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450E46" w:rsidRPr="00D21712" w:rsidRDefault="00C54A28" w:rsidP="00D21712">
      <w:pPr>
        <w:jc w:val="center"/>
        <w:rPr>
          <w:b/>
        </w:rPr>
      </w:pPr>
      <w:r w:rsidRPr="00D21712">
        <w:rPr>
          <w:b/>
          <w:noProof/>
          <w:lang w:val="es-ES" w:eastAsia="es-ES"/>
        </w:rPr>
        <w:drawing>
          <wp:inline distT="0" distB="0" distL="0" distR="0">
            <wp:extent cx="5440819" cy="7191375"/>
            <wp:effectExtent l="19050" t="0" r="7481" b="0"/>
            <wp:docPr id="114" name="Imagen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8" cstate="print"/>
                    <a:srcRect/>
                    <a:stretch>
                      <a:fillRect/>
                    </a:stretch>
                  </pic:blipFill>
                  <pic:spPr bwMode="auto">
                    <a:xfrm>
                      <a:off x="0" y="0"/>
                      <a:ext cx="5440819" cy="7191375"/>
                    </a:xfrm>
                    <a:prstGeom prst="rect">
                      <a:avLst/>
                    </a:prstGeom>
                    <a:noFill/>
                    <a:ln w="9525">
                      <a:noFill/>
                      <a:miter lim="800000"/>
                      <a:headEnd/>
                      <a:tailEnd/>
                    </a:ln>
                  </pic:spPr>
                </pic:pic>
              </a:graphicData>
            </a:graphic>
          </wp:inline>
        </w:drawing>
      </w:r>
    </w:p>
    <w:p w:rsidR="00450E46" w:rsidRPr="00B6133D" w:rsidRDefault="00F32AD3" w:rsidP="00B6133D">
      <w:pPr>
        <w:spacing w:after="0" w:line="240" w:lineRule="atLeast"/>
        <w:jc w:val="center"/>
        <w:rPr>
          <w:b/>
        </w:rPr>
      </w:pPr>
      <w:r>
        <w:rPr>
          <w:b/>
        </w:rPr>
        <w:t xml:space="preserve">   </w:t>
      </w:r>
      <w:r w:rsidR="00D21712" w:rsidRPr="00B6133D">
        <w:rPr>
          <w:b/>
        </w:rPr>
        <w:t xml:space="preserve">Versión </w:t>
      </w:r>
      <w:r w:rsidR="00563C86">
        <w:rPr>
          <w:b/>
        </w:rPr>
        <w:t>3</w:t>
      </w:r>
      <w:r w:rsidR="00D21712" w:rsidRPr="00B6133D">
        <w:rPr>
          <w:b/>
        </w:rPr>
        <w:t>.0</w:t>
      </w:r>
    </w:p>
    <w:p w:rsidR="000D6C4E" w:rsidRDefault="002D207B" w:rsidP="008F69BC">
      <w:pPr>
        <w:spacing w:after="0" w:line="240" w:lineRule="atLeast"/>
        <w:jc w:val="center"/>
        <w:rPr>
          <w:rFonts w:ascii="Monotype Corsiva" w:hAnsi="Monotype Corsiva" w:cs="Arial"/>
          <w:color w:val="000000"/>
          <w:sz w:val="72"/>
          <w:szCs w:val="72"/>
          <w:lang w:val="es-ES"/>
        </w:rPr>
      </w:pPr>
      <w:r>
        <w:rPr>
          <w:rFonts w:ascii="Monotype Corsiva" w:hAnsi="Monotype Corsiva" w:cs="Arial"/>
          <w:color w:val="000000"/>
          <w:sz w:val="72"/>
          <w:szCs w:val="72"/>
          <w:lang w:val="es-ES"/>
        </w:rPr>
        <w:t xml:space="preserve">    </w:t>
      </w:r>
      <w:r w:rsidR="00F324BA" w:rsidRPr="00F324BA">
        <w:rPr>
          <w:b/>
          <w:noProof/>
          <w:lang w:val="es-ES" w:eastAsia="es-ES"/>
        </w:rPr>
        <w:pict>
          <v:rect id="_x0000_s1153" style="position:absolute;left:0;text-align:left;margin-left:279.35pt;margin-top:22.3pt;width:201.75pt;height:96pt;z-index:251672576;mso-position-horizontal-relative:text;mso-position-vertical-relative:text" filled="f" stroked="f">
            <v:textbox style="mso-next-textbox:#_x0000_s1153">
              <w:txbxContent>
                <w:p w:rsidR="00BE6D98" w:rsidRDefault="00BE6D98" w:rsidP="002D207B">
                  <w:pPr>
                    <w:spacing w:after="0" w:line="240" w:lineRule="atLeast"/>
                    <w:jc w:val="center"/>
                    <w:rPr>
                      <w:rFonts w:ascii="Arial" w:hAnsi="Arial" w:cs="Arial"/>
                      <w:b/>
                      <w:sz w:val="18"/>
                      <w:szCs w:val="18"/>
                    </w:rPr>
                  </w:pPr>
                  <w:r>
                    <w:rPr>
                      <w:noProof/>
                      <w:lang w:val="es-ES" w:eastAsia="es-ES"/>
                    </w:rPr>
                    <w:drawing>
                      <wp:inline distT="0" distB="0" distL="0" distR="0">
                        <wp:extent cx="466725" cy="571500"/>
                        <wp:effectExtent l="19050" t="0" r="9525" b="0"/>
                        <wp:docPr id="104" name="Imagen 46" descr="ESCUDO libertad 20 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ESCUDO libertad 20 cm"/>
                                <pic:cNvPicPr>
                                  <a:picLocks noChangeAspect="1" noChangeArrowheads="1"/>
                                </pic:cNvPicPr>
                              </pic:nvPicPr>
                              <pic:blipFill>
                                <a:blip r:embed="rId9"/>
                                <a:srcRect/>
                                <a:stretch>
                                  <a:fillRect/>
                                </a:stretch>
                              </pic:blipFill>
                              <pic:spPr bwMode="auto">
                                <a:xfrm>
                                  <a:off x="0" y="0"/>
                                  <a:ext cx="466725" cy="571500"/>
                                </a:xfrm>
                                <a:prstGeom prst="rect">
                                  <a:avLst/>
                                </a:prstGeom>
                                <a:noFill/>
                                <a:ln w="9525">
                                  <a:noFill/>
                                  <a:miter lim="800000"/>
                                  <a:headEnd/>
                                  <a:tailEnd/>
                                </a:ln>
                              </pic:spPr>
                            </pic:pic>
                          </a:graphicData>
                        </a:graphic>
                      </wp:inline>
                    </w:drawing>
                  </w:r>
                </w:p>
                <w:p w:rsidR="00BE6D98" w:rsidRDefault="00BE6D98" w:rsidP="002D207B">
                  <w:pPr>
                    <w:spacing w:after="0" w:line="240" w:lineRule="atLeast"/>
                    <w:jc w:val="center"/>
                    <w:rPr>
                      <w:rFonts w:ascii="Arial" w:hAnsi="Arial" w:cs="Arial"/>
                      <w:b/>
                      <w:sz w:val="18"/>
                      <w:szCs w:val="18"/>
                    </w:rPr>
                  </w:pPr>
                </w:p>
                <w:p w:rsidR="00BE6D98" w:rsidRPr="002D207B" w:rsidRDefault="00BE6D98" w:rsidP="002D207B">
                  <w:pPr>
                    <w:spacing w:after="0" w:line="240" w:lineRule="atLeast"/>
                    <w:jc w:val="center"/>
                    <w:rPr>
                      <w:rFonts w:ascii="Arial" w:hAnsi="Arial" w:cs="Arial"/>
                      <w:b/>
                      <w:sz w:val="18"/>
                      <w:szCs w:val="18"/>
                    </w:rPr>
                  </w:pPr>
                  <w:r w:rsidRPr="002D207B">
                    <w:rPr>
                      <w:rFonts w:ascii="Arial" w:hAnsi="Arial" w:cs="Arial"/>
                      <w:b/>
                      <w:sz w:val="18"/>
                      <w:szCs w:val="18"/>
                    </w:rPr>
                    <w:t>Ministerio de la Protección Social</w:t>
                  </w:r>
                </w:p>
                <w:p w:rsidR="00BE6D98" w:rsidRPr="002D207B" w:rsidRDefault="00BE6D98" w:rsidP="002D207B">
                  <w:pPr>
                    <w:spacing w:after="0" w:line="240" w:lineRule="atLeast"/>
                    <w:jc w:val="center"/>
                    <w:rPr>
                      <w:rFonts w:ascii="Arial" w:hAnsi="Arial" w:cs="Arial"/>
                      <w:b/>
                      <w:sz w:val="16"/>
                      <w:szCs w:val="16"/>
                    </w:rPr>
                  </w:pPr>
                  <w:r w:rsidRPr="002D207B">
                    <w:rPr>
                      <w:rFonts w:ascii="Arial" w:hAnsi="Arial" w:cs="Arial"/>
                      <w:b/>
                      <w:sz w:val="16"/>
                      <w:szCs w:val="16"/>
                    </w:rPr>
                    <w:t>República de Colombia</w:t>
                  </w:r>
                </w:p>
                <w:p w:rsidR="00BE6D98" w:rsidRDefault="00BE6D98"/>
              </w:txbxContent>
            </v:textbox>
          </v:rect>
        </w:pict>
      </w:r>
    </w:p>
    <w:p w:rsidR="007F6FE1" w:rsidRDefault="007F6FE1" w:rsidP="000D6C4E">
      <w:pPr>
        <w:spacing w:after="0"/>
        <w:jc w:val="center"/>
        <w:rPr>
          <w:rFonts w:ascii="Monotype Corsiva" w:hAnsi="Monotype Corsiva" w:cs="Arial"/>
          <w:color w:val="000000"/>
          <w:sz w:val="72"/>
          <w:szCs w:val="72"/>
          <w:lang w:val="es-ES"/>
        </w:rPr>
      </w:pPr>
    </w:p>
    <w:p w:rsidR="007F6FE1" w:rsidRDefault="007F6FE1" w:rsidP="000D6C4E">
      <w:pPr>
        <w:spacing w:after="0"/>
        <w:jc w:val="center"/>
        <w:rPr>
          <w:rFonts w:ascii="Monotype Corsiva" w:hAnsi="Monotype Corsiva" w:cs="Arial"/>
          <w:color w:val="000000"/>
          <w:sz w:val="72"/>
          <w:szCs w:val="72"/>
          <w:lang w:val="es-ES"/>
        </w:rPr>
      </w:pPr>
    </w:p>
    <w:p w:rsidR="00153C18" w:rsidRDefault="00153C18" w:rsidP="000D6C4E">
      <w:pPr>
        <w:spacing w:after="0"/>
        <w:jc w:val="center"/>
        <w:rPr>
          <w:rFonts w:ascii="Monotype Corsiva" w:hAnsi="Monotype Corsiva" w:cs="Arial"/>
          <w:color w:val="000000"/>
          <w:sz w:val="72"/>
          <w:szCs w:val="72"/>
          <w:lang w:val="es-ES"/>
        </w:rPr>
      </w:pPr>
    </w:p>
    <w:p w:rsidR="007F6FE1" w:rsidRDefault="007F6FE1" w:rsidP="000D6C4E">
      <w:pPr>
        <w:spacing w:after="0"/>
        <w:jc w:val="center"/>
        <w:rPr>
          <w:rFonts w:ascii="Monotype Corsiva" w:hAnsi="Monotype Corsiva" w:cs="Arial"/>
          <w:color w:val="000000"/>
          <w:sz w:val="72"/>
          <w:szCs w:val="72"/>
          <w:lang w:val="es-ES"/>
        </w:rPr>
      </w:pPr>
    </w:p>
    <w:p w:rsidR="00420235" w:rsidRDefault="00420235" w:rsidP="000D6C4E">
      <w:pPr>
        <w:spacing w:after="0"/>
        <w:jc w:val="center"/>
        <w:rPr>
          <w:rFonts w:asciiTheme="minorHAnsi" w:hAnsiTheme="minorHAnsi" w:cs="Arial"/>
          <w:color w:val="000000"/>
          <w:sz w:val="72"/>
          <w:szCs w:val="72"/>
          <w:lang w:val="es-ES"/>
        </w:rPr>
      </w:pPr>
    </w:p>
    <w:p w:rsidR="007F6FE1" w:rsidRPr="006809AD" w:rsidRDefault="006809AD" w:rsidP="000D6C4E">
      <w:pPr>
        <w:spacing w:after="0"/>
        <w:jc w:val="center"/>
        <w:rPr>
          <w:rFonts w:asciiTheme="minorHAnsi" w:hAnsiTheme="minorHAnsi" w:cs="Arial"/>
          <w:color w:val="000000"/>
          <w:sz w:val="72"/>
          <w:szCs w:val="72"/>
          <w:lang w:val="es-ES"/>
        </w:rPr>
      </w:pPr>
      <w:r w:rsidRPr="006809AD">
        <w:rPr>
          <w:rFonts w:asciiTheme="minorHAnsi" w:hAnsiTheme="minorHAnsi" w:cs="Arial"/>
          <w:color w:val="000000"/>
          <w:sz w:val="72"/>
          <w:szCs w:val="72"/>
          <w:lang w:val="es-ES"/>
        </w:rPr>
        <w:t>Guía para la Gestión Integral de Planes Territoriales de Seguridad Alimentaria y Nutricional</w:t>
      </w:r>
    </w:p>
    <w:p w:rsidR="006809AD" w:rsidRPr="002B6A25" w:rsidRDefault="006809AD" w:rsidP="000D6C4E">
      <w:pPr>
        <w:spacing w:after="0"/>
        <w:jc w:val="center"/>
        <w:rPr>
          <w:rFonts w:asciiTheme="minorHAnsi" w:hAnsiTheme="minorHAnsi" w:cs="Arial"/>
          <w:b/>
          <w:color w:val="000000"/>
          <w:sz w:val="32"/>
          <w:szCs w:val="32"/>
          <w:lang w:val="es-ES"/>
        </w:rPr>
      </w:pPr>
      <w:r w:rsidRPr="002B6A25">
        <w:rPr>
          <w:rFonts w:asciiTheme="minorHAnsi" w:hAnsiTheme="minorHAnsi" w:cs="Arial"/>
          <w:b/>
          <w:color w:val="000000"/>
          <w:sz w:val="32"/>
          <w:szCs w:val="32"/>
          <w:lang w:val="es-ES"/>
        </w:rPr>
        <w:t xml:space="preserve">Versión </w:t>
      </w:r>
      <w:r w:rsidR="00563C86">
        <w:rPr>
          <w:rFonts w:asciiTheme="minorHAnsi" w:hAnsiTheme="minorHAnsi" w:cs="Arial"/>
          <w:b/>
          <w:color w:val="000000"/>
          <w:sz w:val="32"/>
          <w:szCs w:val="32"/>
          <w:lang w:val="es-ES"/>
        </w:rPr>
        <w:t>3</w:t>
      </w:r>
      <w:r w:rsidRPr="002B6A25">
        <w:rPr>
          <w:rFonts w:asciiTheme="minorHAnsi" w:hAnsiTheme="minorHAnsi" w:cs="Arial"/>
          <w:b/>
          <w:color w:val="000000"/>
          <w:sz w:val="32"/>
          <w:szCs w:val="32"/>
          <w:lang w:val="es-ES"/>
        </w:rPr>
        <w:t>.0</w:t>
      </w:r>
    </w:p>
    <w:p w:rsidR="007F6FE1" w:rsidRDefault="007F6FE1" w:rsidP="000D6C4E">
      <w:pPr>
        <w:spacing w:after="0"/>
        <w:jc w:val="center"/>
        <w:rPr>
          <w:rFonts w:ascii="Monotype Corsiva" w:hAnsi="Monotype Corsiva" w:cs="Arial"/>
          <w:color w:val="000000"/>
          <w:sz w:val="72"/>
          <w:szCs w:val="72"/>
          <w:lang w:val="es-ES"/>
        </w:rPr>
      </w:pPr>
    </w:p>
    <w:p w:rsidR="007F6FE1" w:rsidRDefault="007F6FE1" w:rsidP="000D6C4E">
      <w:pPr>
        <w:spacing w:after="0"/>
        <w:jc w:val="center"/>
        <w:rPr>
          <w:rFonts w:ascii="Monotype Corsiva" w:hAnsi="Monotype Corsiva" w:cs="Arial"/>
          <w:color w:val="000000"/>
          <w:sz w:val="72"/>
          <w:szCs w:val="72"/>
          <w:lang w:val="es-ES"/>
        </w:rPr>
      </w:pPr>
    </w:p>
    <w:p w:rsidR="00E778E3" w:rsidRDefault="00E778E3" w:rsidP="000D6C4E">
      <w:pPr>
        <w:spacing w:after="0"/>
        <w:jc w:val="center"/>
        <w:rPr>
          <w:rFonts w:ascii="Monotype Corsiva" w:hAnsi="Monotype Corsiva" w:cs="Arial"/>
          <w:color w:val="000000"/>
          <w:sz w:val="72"/>
          <w:szCs w:val="72"/>
          <w:lang w:val="es-ES"/>
        </w:rPr>
      </w:pPr>
    </w:p>
    <w:p w:rsidR="0034519F" w:rsidRDefault="0034519F" w:rsidP="000D6C4E">
      <w:pPr>
        <w:spacing w:after="0"/>
        <w:jc w:val="center"/>
        <w:rPr>
          <w:rFonts w:ascii="Monotype Corsiva" w:hAnsi="Monotype Corsiva" w:cs="Arial"/>
          <w:color w:val="000000"/>
          <w:sz w:val="72"/>
          <w:szCs w:val="72"/>
          <w:lang w:val="es-ES"/>
        </w:rPr>
      </w:pPr>
    </w:p>
    <w:p w:rsidR="00153C18" w:rsidRDefault="00153C18" w:rsidP="000D6C4E">
      <w:pPr>
        <w:spacing w:after="0"/>
        <w:jc w:val="center"/>
        <w:rPr>
          <w:rFonts w:ascii="Monotype Corsiva" w:hAnsi="Monotype Corsiva" w:cs="Arial"/>
          <w:color w:val="000000"/>
          <w:sz w:val="72"/>
          <w:szCs w:val="72"/>
          <w:lang w:val="es-ES"/>
        </w:rPr>
        <w:sectPr w:rsidR="00153C18" w:rsidSect="008F5118">
          <w:headerReference w:type="even" r:id="rId10"/>
          <w:headerReference w:type="default" r:id="rId11"/>
          <w:footerReference w:type="even" r:id="rId12"/>
          <w:footerReference w:type="default" r:id="rId13"/>
          <w:headerReference w:type="first" r:id="rId14"/>
          <w:footerReference w:type="first" r:id="rId15"/>
          <w:endnotePr>
            <w:numFmt w:val="decimal"/>
          </w:endnotePr>
          <w:pgSz w:w="12240" w:h="15840" w:code="1"/>
          <w:pgMar w:top="1418" w:right="1418" w:bottom="1418" w:left="1418" w:header="709" w:footer="709" w:gutter="0"/>
          <w:pgNumType w:start="1"/>
          <w:cols w:space="708"/>
          <w:titlePg/>
          <w:docGrid w:linePitch="360"/>
        </w:sectPr>
      </w:pPr>
    </w:p>
    <w:p w:rsidR="0082477F" w:rsidRPr="0034519F" w:rsidRDefault="0082477F" w:rsidP="000D6C4E">
      <w:pPr>
        <w:spacing w:after="0"/>
        <w:jc w:val="center"/>
        <w:rPr>
          <w:rFonts w:asciiTheme="minorHAnsi" w:hAnsiTheme="minorHAnsi" w:cs="Arial"/>
          <w:color w:val="000000"/>
          <w:sz w:val="24"/>
          <w:szCs w:val="24"/>
          <w:lang w:val="es-ES"/>
        </w:rPr>
      </w:pPr>
    </w:p>
    <w:p w:rsidR="0034519F" w:rsidRDefault="0034519F" w:rsidP="0034519F">
      <w:pPr>
        <w:spacing w:after="0"/>
        <w:jc w:val="center"/>
        <w:rPr>
          <w:rFonts w:asciiTheme="minorHAnsi" w:hAnsiTheme="minorHAnsi" w:cs="Arial"/>
          <w:color w:val="000000"/>
          <w:sz w:val="16"/>
          <w:szCs w:val="16"/>
          <w:lang w:val="es-ES"/>
        </w:rPr>
      </w:pPr>
    </w:p>
    <w:p w:rsidR="00420235" w:rsidRDefault="00420235" w:rsidP="0034519F">
      <w:pPr>
        <w:spacing w:after="0"/>
        <w:jc w:val="center"/>
        <w:rPr>
          <w:rFonts w:asciiTheme="minorHAnsi" w:hAnsiTheme="minorHAnsi" w:cs="Arial"/>
          <w:color w:val="000000"/>
          <w:sz w:val="16"/>
          <w:szCs w:val="16"/>
          <w:lang w:val="es-ES"/>
        </w:rPr>
      </w:pPr>
    </w:p>
    <w:p w:rsidR="00420235" w:rsidRDefault="00420235" w:rsidP="0034519F">
      <w:pPr>
        <w:spacing w:after="0"/>
        <w:jc w:val="center"/>
        <w:rPr>
          <w:rFonts w:asciiTheme="minorHAnsi" w:hAnsiTheme="minorHAnsi" w:cs="Arial"/>
          <w:color w:val="000000"/>
          <w:sz w:val="16"/>
          <w:szCs w:val="16"/>
          <w:lang w:val="es-ES"/>
        </w:rPr>
      </w:pPr>
    </w:p>
    <w:p w:rsidR="00420235" w:rsidRDefault="00420235" w:rsidP="0034519F">
      <w:pPr>
        <w:spacing w:after="0"/>
        <w:jc w:val="center"/>
        <w:rPr>
          <w:rFonts w:asciiTheme="minorHAnsi" w:hAnsiTheme="minorHAnsi" w:cs="Arial"/>
          <w:color w:val="000000"/>
          <w:sz w:val="16"/>
          <w:szCs w:val="16"/>
          <w:lang w:val="es-ES"/>
        </w:rPr>
      </w:pPr>
    </w:p>
    <w:p w:rsidR="00420235" w:rsidRDefault="00420235" w:rsidP="0034519F">
      <w:pPr>
        <w:spacing w:after="0"/>
        <w:jc w:val="center"/>
        <w:rPr>
          <w:rFonts w:asciiTheme="minorHAnsi" w:hAnsiTheme="minorHAnsi" w:cs="Arial"/>
          <w:color w:val="000000"/>
          <w:sz w:val="16"/>
          <w:szCs w:val="16"/>
          <w:lang w:val="es-ES"/>
        </w:rPr>
      </w:pPr>
    </w:p>
    <w:p w:rsidR="00420235" w:rsidRDefault="00420235" w:rsidP="0034519F">
      <w:pPr>
        <w:spacing w:after="0"/>
        <w:jc w:val="center"/>
        <w:rPr>
          <w:rFonts w:asciiTheme="minorHAnsi" w:hAnsiTheme="minorHAnsi" w:cs="Arial"/>
          <w:color w:val="000000"/>
          <w:sz w:val="16"/>
          <w:szCs w:val="16"/>
          <w:lang w:val="es-ES"/>
        </w:rPr>
      </w:pPr>
    </w:p>
    <w:p w:rsidR="00420235" w:rsidRDefault="00420235" w:rsidP="0034519F">
      <w:pPr>
        <w:spacing w:after="0"/>
        <w:jc w:val="center"/>
        <w:rPr>
          <w:rFonts w:asciiTheme="minorHAnsi" w:hAnsiTheme="minorHAnsi" w:cs="Arial"/>
          <w:color w:val="000000"/>
          <w:sz w:val="16"/>
          <w:szCs w:val="16"/>
          <w:lang w:val="es-ES"/>
        </w:rPr>
      </w:pPr>
    </w:p>
    <w:p w:rsidR="0034519F" w:rsidRPr="0034519F" w:rsidRDefault="0034519F" w:rsidP="0034519F">
      <w:pPr>
        <w:spacing w:after="0"/>
        <w:jc w:val="center"/>
        <w:rPr>
          <w:rFonts w:asciiTheme="minorHAnsi" w:hAnsiTheme="minorHAnsi" w:cs="Arial"/>
          <w:b/>
          <w:color w:val="000000"/>
          <w:sz w:val="16"/>
          <w:szCs w:val="16"/>
          <w:lang w:val="es-ES"/>
        </w:rPr>
      </w:pPr>
    </w:p>
    <w:p w:rsidR="0034519F" w:rsidRPr="0034519F" w:rsidRDefault="0034519F" w:rsidP="0034519F">
      <w:pPr>
        <w:spacing w:after="0"/>
        <w:jc w:val="center"/>
        <w:rPr>
          <w:rFonts w:asciiTheme="minorHAnsi" w:hAnsiTheme="minorHAnsi" w:cs="Arial"/>
          <w:b/>
          <w:color w:val="000000"/>
          <w:sz w:val="24"/>
          <w:szCs w:val="24"/>
          <w:lang w:val="es-ES"/>
        </w:rPr>
      </w:pPr>
      <w:r w:rsidRPr="0034519F">
        <w:rPr>
          <w:rFonts w:asciiTheme="minorHAnsi" w:hAnsiTheme="minorHAnsi" w:cs="Arial"/>
          <w:b/>
          <w:color w:val="000000"/>
          <w:sz w:val="24"/>
          <w:szCs w:val="24"/>
          <w:lang w:val="es-ES"/>
        </w:rPr>
        <w:t>Guía para la Gestión Integral de Planes Territoriales de Seguridad Alimentaria y Nutricional</w:t>
      </w:r>
    </w:p>
    <w:p w:rsidR="0034519F" w:rsidRPr="00003F3B" w:rsidRDefault="0034519F" w:rsidP="0034519F">
      <w:pPr>
        <w:spacing w:after="0"/>
        <w:jc w:val="center"/>
        <w:rPr>
          <w:rFonts w:asciiTheme="minorHAnsi" w:hAnsiTheme="minorHAnsi" w:cs="Arial"/>
          <w:color w:val="000000"/>
          <w:sz w:val="24"/>
          <w:szCs w:val="24"/>
          <w:lang w:val="es-ES"/>
        </w:rPr>
      </w:pPr>
      <w:r w:rsidRPr="00003F3B">
        <w:rPr>
          <w:rFonts w:asciiTheme="minorHAnsi" w:hAnsiTheme="minorHAnsi" w:cs="Arial"/>
          <w:color w:val="000000"/>
          <w:sz w:val="24"/>
          <w:szCs w:val="24"/>
          <w:lang w:val="es-ES"/>
        </w:rPr>
        <w:t xml:space="preserve">Versión </w:t>
      </w:r>
      <w:r w:rsidR="00563C86">
        <w:rPr>
          <w:rFonts w:asciiTheme="minorHAnsi" w:hAnsiTheme="minorHAnsi" w:cs="Arial"/>
          <w:color w:val="000000"/>
          <w:sz w:val="24"/>
          <w:szCs w:val="24"/>
          <w:lang w:val="es-ES"/>
        </w:rPr>
        <w:t>3</w:t>
      </w:r>
      <w:r w:rsidRPr="00003F3B">
        <w:rPr>
          <w:rFonts w:asciiTheme="minorHAnsi" w:hAnsiTheme="minorHAnsi" w:cs="Arial"/>
          <w:color w:val="000000"/>
          <w:sz w:val="24"/>
          <w:szCs w:val="24"/>
          <w:lang w:val="es-ES"/>
        </w:rPr>
        <w:t>.0</w:t>
      </w:r>
    </w:p>
    <w:p w:rsidR="0034519F" w:rsidRPr="00003F3B" w:rsidRDefault="0034519F" w:rsidP="0034519F">
      <w:pPr>
        <w:spacing w:after="0"/>
        <w:jc w:val="center"/>
        <w:rPr>
          <w:rFonts w:asciiTheme="minorHAnsi" w:hAnsiTheme="minorHAnsi" w:cs="Arial"/>
          <w:color w:val="000000"/>
          <w:sz w:val="24"/>
          <w:szCs w:val="24"/>
          <w:lang w:val="es-ES"/>
        </w:rPr>
      </w:pPr>
    </w:p>
    <w:p w:rsidR="0034519F" w:rsidRPr="0034519F" w:rsidRDefault="0034519F" w:rsidP="0034519F">
      <w:pPr>
        <w:spacing w:after="0"/>
        <w:jc w:val="center"/>
        <w:rPr>
          <w:rFonts w:asciiTheme="minorHAnsi" w:hAnsiTheme="minorHAnsi" w:cs="Arial"/>
          <w:b/>
          <w:color w:val="000000"/>
          <w:sz w:val="24"/>
          <w:szCs w:val="24"/>
          <w:lang w:val="es-ES"/>
        </w:rPr>
      </w:pPr>
      <w:r w:rsidRPr="0034519F">
        <w:rPr>
          <w:rFonts w:asciiTheme="minorHAnsi" w:hAnsiTheme="minorHAnsi" w:cs="Arial"/>
          <w:b/>
          <w:color w:val="000000"/>
          <w:sz w:val="24"/>
          <w:szCs w:val="24"/>
          <w:lang w:val="es-ES"/>
        </w:rPr>
        <w:t>Elaboración:</w:t>
      </w:r>
    </w:p>
    <w:p w:rsidR="0034519F" w:rsidRPr="0034519F" w:rsidRDefault="0034519F" w:rsidP="0034519F">
      <w:pPr>
        <w:spacing w:after="0"/>
        <w:jc w:val="center"/>
        <w:rPr>
          <w:rFonts w:asciiTheme="minorHAnsi" w:hAnsiTheme="minorHAnsi" w:cs="Arial"/>
          <w:color w:val="000000"/>
          <w:sz w:val="24"/>
          <w:szCs w:val="24"/>
          <w:lang w:val="es-ES"/>
        </w:rPr>
      </w:pPr>
      <w:r w:rsidRPr="0034519F">
        <w:rPr>
          <w:rFonts w:asciiTheme="minorHAnsi" w:hAnsiTheme="minorHAnsi" w:cs="Arial"/>
          <w:color w:val="000000"/>
          <w:sz w:val="24"/>
          <w:szCs w:val="24"/>
          <w:lang w:val="es-ES"/>
        </w:rPr>
        <w:t>Víctor Hugo Céspedes Gómez</w:t>
      </w:r>
    </w:p>
    <w:p w:rsidR="0034519F" w:rsidRPr="0034519F" w:rsidRDefault="0034519F" w:rsidP="0034519F">
      <w:pPr>
        <w:spacing w:after="0"/>
        <w:jc w:val="center"/>
        <w:rPr>
          <w:rFonts w:asciiTheme="minorHAnsi" w:hAnsiTheme="minorHAnsi" w:cs="Arial"/>
          <w:color w:val="000000"/>
          <w:sz w:val="24"/>
          <w:szCs w:val="24"/>
          <w:lang w:val="es-ES"/>
        </w:rPr>
      </w:pPr>
    </w:p>
    <w:p w:rsidR="0034519F" w:rsidRPr="00316C77" w:rsidRDefault="0034519F" w:rsidP="0034519F">
      <w:pPr>
        <w:spacing w:after="0"/>
        <w:jc w:val="center"/>
        <w:rPr>
          <w:rFonts w:asciiTheme="minorHAnsi" w:hAnsiTheme="minorHAnsi" w:cs="Arial"/>
          <w:b/>
          <w:color w:val="000000"/>
          <w:sz w:val="24"/>
          <w:szCs w:val="24"/>
          <w:lang w:val="es-ES"/>
        </w:rPr>
      </w:pPr>
      <w:r w:rsidRPr="00316C77">
        <w:rPr>
          <w:rFonts w:asciiTheme="minorHAnsi" w:hAnsiTheme="minorHAnsi" w:cs="Arial"/>
          <w:b/>
          <w:color w:val="000000"/>
          <w:sz w:val="24"/>
          <w:szCs w:val="24"/>
          <w:lang w:val="es-ES"/>
        </w:rPr>
        <w:t>Interventor</w:t>
      </w:r>
      <w:r w:rsidR="000F265B">
        <w:rPr>
          <w:rFonts w:asciiTheme="minorHAnsi" w:hAnsiTheme="minorHAnsi" w:cs="Arial"/>
          <w:b/>
          <w:color w:val="000000"/>
          <w:sz w:val="24"/>
          <w:szCs w:val="24"/>
          <w:lang w:val="es-ES"/>
        </w:rPr>
        <w:t>ía</w:t>
      </w:r>
      <w:r w:rsidRPr="00316C77">
        <w:rPr>
          <w:rFonts w:asciiTheme="minorHAnsi" w:hAnsiTheme="minorHAnsi" w:cs="Arial"/>
          <w:b/>
          <w:color w:val="000000"/>
          <w:sz w:val="24"/>
          <w:szCs w:val="24"/>
          <w:lang w:val="es-ES"/>
        </w:rPr>
        <w:t>:</w:t>
      </w:r>
    </w:p>
    <w:p w:rsidR="0034519F" w:rsidRPr="0034519F" w:rsidRDefault="0034519F" w:rsidP="0034519F">
      <w:pPr>
        <w:spacing w:after="0"/>
        <w:jc w:val="center"/>
        <w:rPr>
          <w:rFonts w:asciiTheme="minorHAnsi" w:hAnsiTheme="minorHAnsi" w:cs="Arial"/>
          <w:color w:val="000000"/>
          <w:sz w:val="24"/>
          <w:szCs w:val="24"/>
          <w:lang w:val="es-ES"/>
        </w:rPr>
      </w:pPr>
      <w:r w:rsidRPr="0034519F">
        <w:rPr>
          <w:rFonts w:asciiTheme="minorHAnsi" w:hAnsiTheme="minorHAnsi" w:cs="Arial"/>
          <w:color w:val="000000"/>
          <w:sz w:val="24"/>
          <w:szCs w:val="24"/>
          <w:lang w:val="es-ES"/>
        </w:rPr>
        <w:t>Luz Angela Ochoa</w:t>
      </w:r>
    </w:p>
    <w:p w:rsidR="0034519F" w:rsidRPr="0034519F" w:rsidRDefault="0034519F" w:rsidP="0034519F">
      <w:pPr>
        <w:spacing w:after="0"/>
        <w:jc w:val="center"/>
        <w:rPr>
          <w:rFonts w:asciiTheme="minorHAnsi" w:hAnsiTheme="minorHAnsi" w:cs="Arial"/>
          <w:color w:val="000000"/>
          <w:sz w:val="24"/>
          <w:szCs w:val="24"/>
          <w:lang w:val="es-ES"/>
        </w:rPr>
      </w:pPr>
    </w:p>
    <w:p w:rsidR="0034519F" w:rsidRPr="0034519F" w:rsidRDefault="0034519F" w:rsidP="0034519F">
      <w:pPr>
        <w:spacing w:after="0"/>
        <w:jc w:val="center"/>
        <w:rPr>
          <w:rFonts w:asciiTheme="minorHAnsi" w:hAnsiTheme="minorHAnsi" w:cs="Arial"/>
          <w:color w:val="000000"/>
          <w:sz w:val="24"/>
          <w:szCs w:val="24"/>
          <w:lang w:val="es-ES"/>
        </w:rPr>
      </w:pPr>
      <w:r w:rsidRPr="00316C77">
        <w:rPr>
          <w:rFonts w:asciiTheme="minorHAnsi" w:hAnsiTheme="minorHAnsi" w:cs="Arial"/>
          <w:b/>
          <w:color w:val="000000"/>
          <w:sz w:val="24"/>
          <w:szCs w:val="24"/>
          <w:lang w:val="es-ES"/>
        </w:rPr>
        <w:t>Diseño de carátula</w:t>
      </w:r>
      <w:r w:rsidRPr="0034519F">
        <w:rPr>
          <w:rFonts w:asciiTheme="minorHAnsi" w:hAnsiTheme="minorHAnsi" w:cs="Arial"/>
          <w:color w:val="000000"/>
          <w:sz w:val="24"/>
          <w:szCs w:val="24"/>
          <w:lang w:val="es-ES"/>
        </w:rPr>
        <w:t>:</w:t>
      </w:r>
    </w:p>
    <w:p w:rsidR="0034519F" w:rsidRPr="0034519F" w:rsidRDefault="0034519F" w:rsidP="0034519F">
      <w:pPr>
        <w:spacing w:after="0"/>
        <w:jc w:val="center"/>
        <w:rPr>
          <w:rFonts w:asciiTheme="minorHAnsi" w:hAnsiTheme="minorHAnsi" w:cs="Arial"/>
          <w:color w:val="000000"/>
          <w:sz w:val="24"/>
          <w:szCs w:val="24"/>
          <w:lang w:val="es-ES"/>
        </w:rPr>
      </w:pPr>
      <w:r w:rsidRPr="0034519F">
        <w:rPr>
          <w:rFonts w:asciiTheme="minorHAnsi" w:hAnsiTheme="minorHAnsi" w:cs="Arial"/>
          <w:color w:val="000000"/>
          <w:sz w:val="24"/>
          <w:szCs w:val="24"/>
          <w:lang w:val="es-ES"/>
        </w:rPr>
        <w:t>Daniela Céspedes Carreño</w:t>
      </w:r>
    </w:p>
    <w:p w:rsidR="0034519F" w:rsidRPr="0034519F" w:rsidRDefault="0034519F" w:rsidP="0034519F">
      <w:pPr>
        <w:spacing w:after="0"/>
        <w:jc w:val="center"/>
        <w:rPr>
          <w:rFonts w:asciiTheme="minorHAnsi" w:hAnsiTheme="minorHAnsi" w:cs="Arial"/>
          <w:color w:val="000000"/>
          <w:sz w:val="24"/>
          <w:szCs w:val="24"/>
          <w:lang w:val="es-ES"/>
        </w:rPr>
      </w:pPr>
    </w:p>
    <w:p w:rsidR="0034519F" w:rsidRPr="00316C77" w:rsidRDefault="0034519F" w:rsidP="0034519F">
      <w:pPr>
        <w:spacing w:after="0"/>
        <w:jc w:val="center"/>
        <w:rPr>
          <w:rFonts w:asciiTheme="minorHAnsi" w:hAnsiTheme="minorHAnsi" w:cs="Arial"/>
          <w:b/>
          <w:color w:val="000000"/>
          <w:sz w:val="24"/>
          <w:szCs w:val="24"/>
          <w:lang w:val="es-ES"/>
        </w:rPr>
      </w:pPr>
      <w:r w:rsidRPr="00316C77">
        <w:rPr>
          <w:rFonts w:asciiTheme="minorHAnsi" w:hAnsiTheme="minorHAnsi" w:cs="Arial"/>
          <w:b/>
          <w:color w:val="000000"/>
          <w:sz w:val="24"/>
          <w:szCs w:val="24"/>
          <w:lang w:val="es-ES"/>
        </w:rPr>
        <w:t>Diseño y diagramación:</w:t>
      </w:r>
    </w:p>
    <w:p w:rsidR="0034519F" w:rsidRPr="00316C77" w:rsidRDefault="0034519F" w:rsidP="0034519F">
      <w:pPr>
        <w:spacing w:after="0"/>
        <w:jc w:val="center"/>
        <w:rPr>
          <w:rFonts w:asciiTheme="minorHAnsi" w:hAnsiTheme="minorHAnsi" w:cs="Arial"/>
          <w:b/>
          <w:color w:val="000000"/>
          <w:sz w:val="24"/>
          <w:szCs w:val="24"/>
          <w:lang w:val="es-ES"/>
        </w:rPr>
      </w:pPr>
    </w:p>
    <w:p w:rsidR="0034519F" w:rsidRPr="00316C77" w:rsidRDefault="0034519F" w:rsidP="0034519F">
      <w:pPr>
        <w:spacing w:after="0"/>
        <w:jc w:val="center"/>
        <w:rPr>
          <w:rFonts w:asciiTheme="minorHAnsi" w:hAnsiTheme="minorHAnsi" w:cs="Arial"/>
          <w:b/>
          <w:color w:val="000000"/>
          <w:sz w:val="24"/>
          <w:szCs w:val="24"/>
          <w:lang w:val="es-ES"/>
        </w:rPr>
      </w:pPr>
      <w:r w:rsidRPr="00316C77">
        <w:rPr>
          <w:rFonts w:asciiTheme="minorHAnsi" w:hAnsiTheme="minorHAnsi" w:cs="Arial"/>
          <w:b/>
          <w:color w:val="000000"/>
          <w:sz w:val="24"/>
          <w:szCs w:val="24"/>
          <w:lang w:val="es-ES"/>
        </w:rPr>
        <w:t>Impresión:</w:t>
      </w:r>
    </w:p>
    <w:p w:rsidR="0034519F" w:rsidRPr="0034519F" w:rsidRDefault="0034519F" w:rsidP="0034519F">
      <w:pPr>
        <w:spacing w:after="0"/>
        <w:jc w:val="center"/>
        <w:rPr>
          <w:rFonts w:asciiTheme="minorHAnsi" w:hAnsiTheme="minorHAnsi" w:cs="Arial"/>
          <w:color w:val="000000"/>
          <w:sz w:val="24"/>
          <w:szCs w:val="24"/>
          <w:lang w:val="es-ES"/>
        </w:rPr>
      </w:pPr>
    </w:p>
    <w:p w:rsidR="00316C77" w:rsidRDefault="00316C77" w:rsidP="0034519F">
      <w:pPr>
        <w:spacing w:after="0"/>
        <w:jc w:val="center"/>
        <w:rPr>
          <w:rFonts w:asciiTheme="minorHAnsi" w:hAnsiTheme="minorHAnsi" w:cs="Arial"/>
          <w:color w:val="000000"/>
          <w:sz w:val="24"/>
          <w:szCs w:val="24"/>
          <w:lang w:val="es-ES"/>
        </w:rPr>
      </w:pPr>
    </w:p>
    <w:p w:rsidR="0034519F" w:rsidRPr="0034519F" w:rsidRDefault="0034519F" w:rsidP="0034519F">
      <w:pPr>
        <w:spacing w:after="0"/>
        <w:jc w:val="center"/>
        <w:rPr>
          <w:rFonts w:asciiTheme="minorHAnsi" w:hAnsiTheme="minorHAnsi" w:cs="Arial"/>
          <w:color w:val="000000"/>
          <w:sz w:val="24"/>
          <w:szCs w:val="24"/>
          <w:lang w:val="es-ES"/>
        </w:rPr>
      </w:pPr>
      <w:r w:rsidRPr="0034519F">
        <w:rPr>
          <w:rFonts w:asciiTheme="minorHAnsi" w:hAnsiTheme="minorHAnsi" w:cs="Arial"/>
          <w:color w:val="000000"/>
          <w:sz w:val="24"/>
          <w:szCs w:val="24"/>
          <w:lang w:val="es-ES"/>
        </w:rPr>
        <w:t xml:space="preserve">Bogotá D. C., </w:t>
      </w:r>
      <w:r w:rsidR="004C75A5">
        <w:rPr>
          <w:rFonts w:asciiTheme="minorHAnsi" w:hAnsiTheme="minorHAnsi" w:cs="Arial"/>
          <w:color w:val="000000"/>
          <w:sz w:val="24"/>
          <w:szCs w:val="24"/>
          <w:lang w:val="es-ES"/>
        </w:rPr>
        <w:t>Marzo</w:t>
      </w:r>
      <w:r w:rsidR="00C600C3">
        <w:rPr>
          <w:rFonts w:asciiTheme="minorHAnsi" w:hAnsiTheme="minorHAnsi" w:cs="Arial"/>
          <w:color w:val="000000"/>
          <w:sz w:val="24"/>
          <w:szCs w:val="24"/>
          <w:lang w:val="es-ES"/>
        </w:rPr>
        <w:t xml:space="preserve"> de </w:t>
      </w:r>
      <w:r w:rsidRPr="0034519F">
        <w:rPr>
          <w:rFonts w:asciiTheme="minorHAnsi" w:hAnsiTheme="minorHAnsi" w:cs="Arial"/>
          <w:color w:val="000000"/>
          <w:sz w:val="24"/>
          <w:szCs w:val="24"/>
          <w:lang w:val="es-ES"/>
        </w:rPr>
        <w:t>20</w:t>
      </w:r>
      <w:r w:rsidR="00C600C3">
        <w:rPr>
          <w:rFonts w:asciiTheme="minorHAnsi" w:hAnsiTheme="minorHAnsi" w:cs="Arial"/>
          <w:color w:val="000000"/>
          <w:sz w:val="24"/>
          <w:szCs w:val="24"/>
          <w:lang w:val="es-ES"/>
        </w:rPr>
        <w:t>10</w:t>
      </w:r>
    </w:p>
    <w:p w:rsidR="0034519F" w:rsidRPr="0034519F" w:rsidRDefault="0034519F" w:rsidP="0034519F">
      <w:pPr>
        <w:spacing w:after="0"/>
        <w:jc w:val="left"/>
        <w:rPr>
          <w:rFonts w:asciiTheme="minorHAnsi" w:hAnsiTheme="minorHAnsi" w:cs="Arial"/>
          <w:color w:val="000000"/>
          <w:sz w:val="24"/>
          <w:szCs w:val="24"/>
          <w:lang w:val="es-ES"/>
        </w:rPr>
      </w:pPr>
    </w:p>
    <w:p w:rsidR="0034519F" w:rsidRPr="0034519F" w:rsidRDefault="0034519F" w:rsidP="0034519F">
      <w:pPr>
        <w:spacing w:after="0"/>
        <w:jc w:val="center"/>
        <w:rPr>
          <w:rFonts w:asciiTheme="minorHAnsi" w:hAnsiTheme="minorHAnsi" w:cs="Arial"/>
          <w:color w:val="000000"/>
          <w:sz w:val="24"/>
          <w:szCs w:val="24"/>
          <w:lang w:val="es-ES"/>
        </w:rPr>
      </w:pPr>
    </w:p>
    <w:p w:rsidR="0034519F" w:rsidRPr="0034519F" w:rsidRDefault="0034519F" w:rsidP="0034519F">
      <w:pPr>
        <w:spacing w:after="0"/>
        <w:jc w:val="center"/>
        <w:rPr>
          <w:rFonts w:asciiTheme="minorHAnsi" w:hAnsiTheme="minorHAnsi" w:cs="Arial"/>
          <w:color w:val="000000"/>
          <w:sz w:val="24"/>
          <w:szCs w:val="24"/>
          <w:lang w:val="es-ES"/>
        </w:rPr>
      </w:pPr>
    </w:p>
    <w:p w:rsidR="0034519F" w:rsidRPr="0034519F" w:rsidRDefault="0034519F" w:rsidP="0034519F">
      <w:pPr>
        <w:spacing w:after="0"/>
        <w:jc w:val="center"/>
        <w:rPr>
          <w:rFonts w:asciiTheme="minorHAnsi" w:hAnsiTheme="minorHAnsi" w:cs="Arial"/>
          <w:color w:val="000000"/>
          <w:sz w:val="24"/>
          <w:szCs w:val="24"/>
          <w:lang w:val="es-ES"/>
        </w:rPr>
      </w:pPr>
    </w:p>
    <w:p w:rsidR="0034519F" w:rsidRPr="0034519F" w:rsidRDefault="0034519F" w:rsidP="0034519F">
      <w:pPr>
        <w:spacing w:after="0"/>
        <w:jc w:val="center"/>
        <w:rPr>
          <w:rFonts w:asciiTheme="minorHAnsi" w:hAnsiTheme="minorHAnsi" w:cs="Arial"/>
          <w:color w:val="000000"/>
          <w:sz w:val="24"/>
          <w:szCs w:val="24"/>
          <w:lang w:val="es-ES"/>
        </w:rPr>
      </w:pPr>
    </w:p>
    <w:p w:rsidR="0034519F" w:rsidRPr="0034519F" w:rsidRDefault="0034519F" w:rsidP="0034519F">
      <w:pPr>
        <w:spacing w:after="0"/>
        <w:jc w:val="center"/>
        <w:rPr>
          <w:rFonts w:asciiTheme="minorHAnsi" w:hAnsiTheme="minorHAnsi" w:cs="Arial"/>
          <w:color w:val="000000"/>
          <w:sz w:val="24"/>
          <w:szCs w:val="24"/>
          <w:lang w:val="es-ES"/>
        </w:rPr>
      </w:pPr>
    </w:p>
    <w:p w:rsidR="0034519F" w:rsidRPr="0034519F" w:rsidRDefault="0034519F" w:rsidP="0034519F">
      <w:pPr>
        <w:spacing w:after="0"/>
        <w:jc w:val="center"/>
        <w:rPr>
          <w:rFonts w:asciiTheme="minorHAnsi" w:hAnsiTheme="minorHAnsi" w:cs="Arial"/>
          <w:color w:val="000000"/>
          <w:sz w:val="24"/>
          <w:szCs w:val="24"/>
          <w:lang w:val="es-ES"/>
        </w:rPr>
      </w:pPr>
    </w:p>
    <w:p w:rsidR="0034519F" w:rsidRPr="0034519F" w:rsidRDefault="0034519F" w:rsidP="0034519F">
      <w:pPr>
        <w:spacing w:after="0"/>
        <w:jc w:val="center"/>
        <w:rPr>
          <w:rFonts w:asciiTheme="minorHAnsi" w:hAnsiTheme="minorHAnsi" w:cs="Arial"/>
          <w:color w:val="000000"/>
          <w:sz w:val="24"/>
          <w:szCs w:val="24"/>
          <w:lang w:val="es-ES"/>
        </w:rPr>
      </w:pPr>
    </w:p>
    <w:p w:rsidR="0034519F" w:rsidRPr="0034519F" w:rsidRDefault="0034519F" w:rsidP="0034519F">
      <w:pPr>
        <w:spacing w:after="0"/>
        <w:jc w:val="center"/>
        <w:rPr>
          <w:rFonts w:asciiTheme="minorHAnsi" w:hAnsiTheme="minorHAnsi" w:cs="Arial"/>
          <w:color w:val="000000"/>
          <w:sz w:val="24"/>
          <w:szCs w:val="24"/>
          <w:lang w:val="es-ES"/>
        </w:rPr>
      </w:pPr>
    </w:p>
    <w:p w:rsidR="0034519F" w:rsidRPr="0034519F" w:rsidRDefault="0034519F" w:rsidP="0034519F">
      <w:pPr>
        <w:spacing w:after="0"/>
        <w:jc w:val="center"/>
        <w:rPr>
          <w:rFonts w:asciiTheme="minorHAnsi" w:hAnsiTheme="minorHAnsi" w:cs="Arial"/>
          <w:color w:val="000000"/>
          <w:sz w:val="24"/>
          <w:szCs w:val="24"/>
          <w:lang w:val="es-ES"/>
        </w:rPr>
      </w:pPr>
    </w:p>
    <w:p w:rsidR="0034519F" w:rsidRPr="0034519F" w:rsidRDefault="0034519F" w:rsidP="0034519F">
      <w:pPr>
        <w:spacing w:after="0"/>
        <w:jc w:val="center"/>
        <w:rPr>
          <w:rFonts w:asciiTheme="minorHAnsi" w:hAnsiTheme="minorHAnsi" w:cs="Arial"/>
          <w:color w:val="000000"/>
          <w:sz w:val="24"/>
          <w:szCs w:val="24"/>
          <w:lang w:val="es-ES"/>
        </w:rPr>
      </w:pPr>
    </w:p>
    <w:p w:rsidR="0034519F" w:rsidRPr="0034519F" w:rsidRDefault="0034519F" w:rsidP="0034519F">
      <w:pPr>
        <w:spacing w:after="0"/>
        <w:jc w:val="center"/>
        <w:rPr>
          <w:rFonts w:asciiTheme="minorHAnsi" w:hAnsiTheme="minorHAnsi" w:cs="Arial"/>
          <w:color w:val="000000"/>
          <w:sz w:val="24"/>
          <w:szCs w:val="24"/>
          <w:lang w:val="es-ES"/>
        </w:rPr>
      </w:pPr>
    </w:p>
    <w:p w:rsidR="006809AD" w:rsidRPr="0034519F" w:rsidRDefault="006809AD" w:rsidP="000D6C4E">
      <w:pPr>
        <w:spacing w:after="0"/>
        <w:jc w:val="center"/>
        <w:rPr>
          <w:rFonts w:ascii="Monotype Corsiva" w:hAnsi="Monotype Corsiva" w:cs="Arial"/>
          <w:color w:val="000000"/>
          <w:sz w:val="24"/>
          <w:szCs w:val="24"/>
          <w:lang w:val="es-ES"/>
        </w:rPr>
      </w:pPr>
    </w:p>
    <w:p w:rsidR="006809AD" w:rsidRPr="0034519F" w:rsidRDefault="006809AD" w:rsidP="000D6C4E">
      <w:pPr>
        <w:spacing w:after="0"/>
        <w:jc w:val="center"/>
        <w:rPr>
          <w:rFonts w:ascii="Monotype Corsiva" w:hAnsi="Monotype Corsiva" w:cs="Arial"/>
          <w:color w:val="000000"/>
          <w:sz w:val="24"/>
          <w:szCs w:val="24"/>
          <w:lang w:val="es-ES"/>
        </w:rPr>
      </w:pPr>
    </w:p>
    <w:p w:rsidR="006809AD" w:rsidRPr="0034519F" w:rsidRDefault="006809AD" w:rsidP="000D6C4E">
      <w:pPr>
        <w:spacing w:after="0"/>
        <w:jc w:val="center"/>
        <w:rPr>
          <w:rFonts w:ascii="Monotype Corsiva" w:hAnsi="Monotype Corsiva" w:cs="Arial"/>
          <w:color w:val="000000"/>
          <w:sz w:val="24"/>
          <w:szCs w:val="24"/>
          <w:lang w:val="es-ES"/>
        </w:rPr>
      </w:pPr>
    </w:p>
    <w:p w:rsidR="006809AD" w:rsidRPr="0034519F" w:rsidRDefault="006809AD" w:rsidP="000D6C4E">
      <w:pPr>
        <w:spacing w:after="0"/>
        <w:jc w:val="center"/>
        <w:rPr>
          <w:rFonts w:ascii="Monotype Corsiva" w:hAnsi="Monotype Corsiva" w:cs="Arial"/>
          <w:color w:val="000000"/>
          <w:sz w:val="24"/>
          <w:szCs w:val="24"/>
          <w:lang w:val="es-ES"/>
        </w:rPr>
      </w:pPr>
    </w:p>
    <w:p w:rsidR="006809AD" w:rsidRPr="0034519F" w:rsidRDefault="006809AD" w:rsidP="000D6C4E">
      <w:pPr>
        <w:spacing w:after="0"/>
        <w:jc w:val="center"/>
        <w:rPr>
          <w:rFonts w:ascii="Monotype Corsiva" w:hAnsi="Monotype Corsiva" w:cs="Arial"/>
          <w:color w:val="000000"/>
          <w:sz w:val="24"/>
          <w:szCs w:val="24"/>
          <w:lang w:val="es-ES"/>
        </w:rPr>
      </w:pPr>
    </w:p>
    <w:p w:rsidR="006809AD" w:rsidRPr="0034519F" w:rsidRDefault="006809AD" w:rsidP="000D6C4E">
      <w:pPr>
        <w:spacing w:after="0"/>
        <w:jc w:val="center"/>
        <w:rPr>
          <w:rFonts w:ascii="Monotype Corsiva" w:hAnsi="Monotype Corsiva" w:cs="Arial"/>
          <w:color w:val="000000"/>
          <w:sz w:val="24"/>
          <w:szCs w:val="24"/>
          <w:lang w:val="es-ES"/>
        </w:rPr>
      </w:pPr>
    </w:p>
    <w:p w:rsidR="006809AD" w:rsidRPr="0034519F" w:rsidRDefault="006809AD" w:rsidP="000D6C4E">
      <w:pPr>
        <w:spacing w:after="0"/>
        <w:jc w:val="center"/>
        <w:rPr>
          <w:rFonts w:ascii="Monotype Corsiva" w:hAnsi="Monotype Corsiva" w:cs="Arial"/>
          <w:color w:val="000000"/>
          <w:sz w:val="24"/>
          <w:szCs w:val="24"/>
          <w:lang w:val="es-ES"/>
        </w:rPr>
      </w:pPr>
    </w:p>
    <w:p w:rsidR="006809AD" w:rsidRPr="0034519F" w:rsidRDefault="006809AD" w:rsidP="000D6C4E">
      <w:pPr>
        <w:spacing w:after="0"/>
        <w:jc w:val="center"/>
        <w:rPr>
          <w:rFonts w:ascii="Monotype Corsiva" w:hAnsi="Monotype Corsiva" w:cs="Arial"/>
          <w:color w:val="000000"/>
          <w:sz w:val="24"/>
          <w:szCs w:val="24"/>
          <w:lang w:val="es-ES"/>
        </w:rPr>
      </w:pPr>
    </w:p>
    <w:p w:rsidR="0034519F" w:rsidRPr="0034519F" w:rsidRDefault="0034519F" w:rsidP="000D6C4E">
      <w:pPr>
        <w:spacing w:after="0"/>
        <w:jc w:val="center"/>
        <w:rPr>
          <w:rFonts w:ascii="Monotype Corsiva" w:hAnsi="Monotype Corsiva" w:cs="Arial"/>
          <w:color w:val="000000"/>
          <w:sz w:val="24"/>
          <w:szCs w:val="24"/>
          <w:lang w:val="es-ES"/>
        </w:rPr>
      </w:pPr>
    </w:p>
    <w:p w:rsidR="0034519F" w:rsidRPr="0034519F" w:rsidRDefault="0034519F" w:rsidP="000D6C4E">
      <w:pPr>
        <w:spacing w:after="0"/>
        <w:jc w:val="center"/>
        <w:rPr>
          <w:rFonts w:ascii="Monotype Corsiva" w:hAnsi="Monotype Corsiva" w:cs="Arial"/>
          <w:color w:val="000000"/>
          <w:sz w:val="24"/>
          <w:szCs w:val="24"/>
          <w:lang w:val="es-ES"/>
        </w:rPr>
      </w:pPr>
    </w:p>
    <w:p w:rsidR="0034519F" w:rsidRPr="0034519F" w:rsidRDefault="0034519F" w:rsidP="000D6C4E">
      <w:pPr>
        <w:spacing w:after="0"/>
        <w:jc w:val="center"/>
        <w:rPr>
          <w:rFonts w:ascii="Monotype Corsiva" w:hAnsi="Monotype Corsiva" w:cs="Arial"/>
          <w:color w:val="000000"/>
          <w:sz w:val="24"/>
          <w:szCs w:val="24"/>
          <w:lang w:val="es-ES"/>
        </w:rPr>
      </w:pPr>
    </w:p>
    <w:p w:rsidR="0034519F" w:rsidRPr="0034519F" w:rsidRDefault="0034519F" w:rsidP="000D6C4E">
      <w:pPr>
        <w:spacing w:after="0"/>
        <w:jc w:val="center"/>
        <w:rPr>
          <w:rFonts w:ascii="Monotype Corsiva" w:hAnsi="Monotype Corsiva" w:cs="Arial"/>
          <w:color w:val="000000"/>
          <w:sz w:val="24"/>
          <w:szCs w:val="24"/>
          <w:lang w:val="es-ES"/>
        </w:rPr>
      </w:pPr>
    </w:p>
    <w:p w:rsidR="0034519F" w:rsidRPr="0034519F" w:rsidRDefault="0034519F" w:rsidP="000D6C4E">
      <w:pPr>
        <w:spacing w:after="0"/>
        <w:jc w:val="center"/>
        <w:rPr>
          <w:rFonts w:ascii="Monotype Corsiva" w:hAnsi="Monotype Corsiva" w:cs="Arial"/>
          <w:color w:val="000000"/>
          <w:sz w:val="24"/>
          <w:szCs w:val="24"/>
          <w:lang w:val="es-ES"/>
        </w:rPr>
      </w:pPr>
    </w:p>
    <w:p w:rsidR="006809AD" w:rsidRPr="0034519F" w:rsidRDefault="006809AD" w:rsidP="000D6C4E">
      <w:pPr>
        <w:spacing w:after="0"/>
        <w:jc w:val="center"/>
        <w:rPr>
          <w:rFonts w:ascii="Monotype Corsiva" w:hAnsi="Monotype Corsiva" w:cs="Arial"/>
          <w:color w:val="000000"/>
          <w:sz w:val="24"/>
          <w:szCs w:val="24"/>
          <w:lang w:val="es-ES"/>
        </w:rPr>
      </w:pPr>
    </w:p>
    <w:p w:rsidR="0034519F" w:rsidRPr="0034519F" w:rsidRDefault="0034519F" w:rsidP="000D6C4E">
      <w:pPr>
        <w:spacing w:after="0"/>
        <w:jc w:val="center"/>
        <w:rPr>
          <w:rFonts w:ascii="Monotype Corsiva" w:hAnsi="Monotype Corsiva" w:cs="Arial"/>
          <w:color w:val="000000"/>
          <w:sz w:val="24"/>
          <w:szCs w:val="24"/>
          <w:lang w:val="es-ES"/>
        </w:rPr>
        <w:sectPr w:rsidR="0034519F" w:rsidRPr="0034519F" w:rsidSect="0050277A">
          <w:endnotePr>
            <w:numFmt w:val="decimal"/>
          </w:endnotePr>
          <w:type w:val="continuous"/>
          <w:pgSz w:w="12240" w:h="15840" w:code="1"/>
          <w:pgMar w:top="1418" w:right="1418" w:bottom="1418" w:left="1418" w:header="709" w:footer="709" w:gutter="0"/>
          <w:cols w:num="2" w:space="708"/>
          <w:titlePg/>
          <w:docGrid w:linePitch="360"/>
        </w:sectPr>
      </w:pPr>
    </w:p>
    <w:p w:rsidR="0034519F" w:rsidRPr="0034519F" w:rsidRDefault="0034519F" w:rsidP="000D6C4E">
      <w:pPr>
        <w:spacing w:after="0"/>
        <w:jc w:val="center"/>
        <w:rPr>
          <w:rFonts w:asciiTheme="minorHAnsi" w:hAnsiTheme="minorHAnsi" w:cs="Arial"/>
          <w:color w:val="000000"/>
          <w:sz w:val="24"/>
          <w:szCs w:val="24"/>
          <w:lang w:val="es-ES"/>
        </w:rPr>
      </w:pPr>
      <w:r w:rsidRPr="0034519F">
        <w:rPr>
          <w:rFonts w:asciiTheme="minorHAnsi" w:hAnsiTheme="minorHAnsi" w:cs="Arial"/>
          <w:color w:val="000000"/>
          <w:sz w:val="24"/>
          <w:szCs w:val="24"/>
          <w:lang w:val="es-ES"/>
        </w:rPr>
        <w:lastRenderedPageBreak/>
        <w:t>Ministerio de la Protección Social</w:t>
      </w:r>
    </w:p>
    <w:p w:rsidR="0034519F" w:rsidRPr="0034519F" w:rsidRDefault="0034519F" w:rsidP="000D6C4E">
      <w:pPr>
        <w:spacing w:after="0"/>
        <w:jc w:val="center"/>
        <w:rPr>
          <w:rFonts w:asciiTheme="minorHAnsi" w:hAnsiTheme="minorHAnsi" w:cs="Arial"/>
          <w:color w:val="000000"/>
          <w:sz w:val="24"/>
          <w:szCs w:val="24"/>
          <w:lang w:val="es-ES"/>
        </w:rPr>
      </w:pPr>
    </w:p>
    <w:p w:rsidR="0034519F" w:rsidRPr="0034519F" w:rsidRDefault="0034519F" w:rsidP="000D6C4E">
      <w:pPr>
        <w:spacing w:after="0"/>
        <w:jc w:val="center"/>
        <w:rPr>
          <w:rFonts w:asciiTheme="minorHAnsi" w:hAnsiTheme="minorHAnsi" w:cs="Arial"/>
          <w:color w:val="000000"/>
          <w:sz w:val="24"/>
          <w:szCs w:val="24"/>
          <w:lang w:val="es-ES"/>
        </w:rPr>
      </w:pPr>
      <w:r w:rsidRPr="00316C77">
        <w:rPr>
          <w:rFonts w:asciiTheme="minorHAnsi" w:hAnsiTheme="minorHAnsi" w:cs="Arial"/>
          <w:b/>
          <w:color w:val="000000"/>
          <w:sz w:val="24"/>
          <w:szCs w:val="24"/>
          <w:lang w:val="es-ES"/>
        </w:rPr>
        <w:t>ISBN</w:t>
      </w:r>
      <w:r w:rsidRPr="0034519F">
        <w:rPr>
          <w:rFonts w:asciiTheme="minorHAnsi" w:hAnsiTheme="minorHAnsi" w:cs="Arial"/>
          <w:color w:val="000000"/>
          <w:sz w:val="24"/>
          <w:szCs w:val="24"/>
          <w:lang w:val="es-ES"/>
        </w:rPr>
        <w:t xml:space="preserve">: </w:t>
      </w:r>
    </w:p>
    <w:p w:rsidR="0034519F" w:rsidRPr="0034519F" w:rsidRDefault="0034519F" w:rsidP="000D6C4E">
      <w:pPr>
        <w:spacing w:after="0"/>
        <w:jc w:val="center"/>
        <w:rPr>
          <w:rFonts w:asciiTheme="minorHAnsi" w:hAnsiTheme="minorHAnsi" w:cs="Arial"/>
          <w:color w:val="000000"/>
          <w:sz w:val="24"/>
          <w:szCs w:val="24"/>
          <w:lang w:val="es-ES"/>
        </w:rPr>
      </w:pPr>
    </w:p>
    <w:p w:rsidR="0034519F" w:rsidRPr="0034519F" w:rsidRDefault="0034519F" w:rsidP="002B6A25">
      <w:pPr>
        <w:spacing w:after="0"/>
        <w:rPr>
          <w:rFonts w:asciiTheme="minorHAnsi" w:hAnsiTheme="minorHAnsi" w:cs="Arial"/>
          <w:color w:val="000000"/>
          <w:sz w:val="24"/>
          <w:szCs w:val="24"/>
          <w:lang w:val="es-ES"/>
        </w:rPr>
      </w:pPr>
      <w:r w:rsidRPr="0034519F">
        <w:rPr>
          <w:rFonts w:asciiTheme="minorHAnsi" w:hAnsiTheme="minorHAnsi" w:cs="Arial"/>
          <w:color w:val="000000"/>
          <w:sz w:val="24"/>
          <w:szCs w:val="24"/>
          <w:lang w:val="es-ES"/>
        </w:rPr>
        <w:t>Se autoriza la reproducción total o parcial, siempre y cuando se conserve la integralidad del texto</w:t>
      </w:r>
      <w:r w:rsidR="00BE6871">
        <w:rPr>
          <w:rFonts w:asciiTheme="minorHAnsi" w:hAnsiTheme="minorHAnsi" w:cs="Arial"/>
          <w:color w:val="000000"/>
          <w:sz w:val="24"/>
          <w:szCs w:val="24"/>
          <w:lang w:val="es-ES"/>
        </w:rPr>
        <w:t xml:space="preserve">, su aplicativo y </w:t>
      </w:r>
      <w:r w:rsidRPr="0034519F">
        <w:rPr>
          <w:rFonts w:asciiTheme="minorHAnsi" w:hAnsiTheme="minorHAnsi" w:cs="Arial"/>
          <w:color w:val="000000"/>
          <w:sz w:val="24"/>
          <w:szCs w:val="24"/>
          <w:lang w:val="es-ES"/>
        </w:rPr>
        <w:t>se cite la fuente.</w:t>
      </w:r>
    </w:p>
    <w:p w:rsidR="006809AD" w:rsidRPr="0034519F" w:rsidRDefault="006809AD" w:rsidP="002B6A25">
      <w:pPr>
        <w:spacing w:after="0"/>
        <w:rPr>
          <w:rFonts w:ascii="Monotype Corsiva" w:hAnsi="Monotype Corsiva" w:cs="Arial"/>
          <w:color w:val="000000"/>
          <w:sz w:val="24"/>
          <w:szCs w:val="24"/>
          <w:lang w:val="es-ES"/>
        </w:rPr>
      </w:pPr>
    </w:p>
    <w:p w:rsidR="006809AD" w:rsidRPr="0034519F" w:rsidRDefault="006809AD" w:rsidP="002B6A25">
      <w:pPr>
        <w:spacing w:after="0"/>
        <w:rPr>
          <w:rFonts w:ascii="Monotype Corsiva" w:hAnsi="Monotype Corsiva" w:cs="Arial"/>
          <w:color w:val="000000"/>
          <w:sz w:val="18"/>
          <w:szCs w:val="18"/>
          <w:lang w:val="es-ES"/>
        </w:rPr>
      </w:pPr>
    </w:p>
    <w:p w:rsidR="006809AD" w:rsidRPr="0034519F" w:rsidRDefault="006809AD" w:rsidP="002B6A25">
      <w:pPr>
        <w:spacing w:after="0"/>
        <w:rPr>
          <w:rFonts w:ascii="Monotype Corsiva" w:hAnsi="Monotype Corsiva" w:cs="Arial"/>
          <w:color w:val="000000"/>
          <w:sz w:val="18"/>
          <w:szCs w:val="18"/>
          <w:lang w:val="es-ES"/>
        </w:rPr>
      </w:pPr>
    </w:p>
    <w:p w:rsidR="006809AD" w:rsidRDefault="006809AD" w:rsidP="002B6A25">
      <w:pPr>
        <w:spacing w:after="0"/>
        <w:rPr>
          <w:rFonts w:ascii="Monotype Corsiva" w:hAnsi="Monotype Corsiva" w:cs="Arial"/>
          <w:color w:val="000000"/>
          <w:sz w:val="72"/>
          <w:szCs w:val="72"/>
          <w:lang w:val="es-ES"/>
        </w:rPr>
      </w:pPr>
    </w:p>
    <w:p w:rsidR="002B6A25" w:rsidRDefault="002B6A25" w:rsidP="002B6A25">
      <w:pPr>
        <w:spacing w:after="0"/>
        <w:rPr>
          <w:rFonts w:ascii="Monotype Corsiva" w:hAnsi="Monotype Corsiva" w:cs="Arial"/>
          <w:color w:val="000000"/>
          <w:sz w:val="72"/>
          <w:szCs w:val="72"/>
          <w:lang w:val="es-ES"/>
        </w:rPr>
      </w:pPr>
    </w:p>
    <w:p w:rsidR="002B6A25" w:rsidRDefault="002B6A25" w:rsidP="002B6A25">
      <w:pPr>
        <w:spacing w:after="0"/>
        <w:rPr>
          <w:rFonts w:ascii="Monotype Corsiva" w:hAnsi="Monotype Corsiva" w:cs="Arial"/>
          <w:color w:val="000000"/>
          <w:sz w:val="72"/>
          <w:szCs w:val="72"/>
          <w:lang w:val="es-ES"/>
        </w:rPr>
      </w:pPr>
    </w:p>
    <w:p w:rsidR="002B6A25" w:rsidRDefault="002B6A25" w:rsidP="002B6A25">
      <w:pPr>
        <w:spacing w:after="0"/>
        <w:rPr>
          <w:rFonts w:ascii="Monotype Corsiva" w:hAnsi="Monotype Corsiva" w:cs="Arial"/>
          <w:color w:val="000000"/>
          <w:sz w:val="72"/>
          <w:szCs w:val="72"/>
          <w:lang w:val="es-ES"/>
        </w:rPr>
      </w:pPr>
    </w:p>
    <w:p w:rsidR="006809AD" w:rsidRDefault="006809AD" w:rsidP="002B6A25">
      <w:pPr>
        <w:spacing w:after="0"/>
        <w:rPr>
          <w:rFonts w:ascii="Monotype Corsiva" w:hAnsi="Monotype Corsiva" w:cs="Arial"/>
          <w:color w:val="000000"/>
          <w:sz w:val="72"/>
          <w:szCs w:val="72"/>
          <w:lang w:val="es-ES"/>
        </w:rPr>
      </w:pPr>
    </w:p>
    <w:p w:rsidR="0034519F" w:rsidRDefault="0034519F" w:rsidP="000D6C4E">
      <w:pPr>
        <w:spacing w:after="0"/>
        <w:jc w:val="center"/>
        <w:rPr>
          <w:rFonts w:ascii="Monotype Corsiva" w:hAnsi="Monotype Corsiva" w:cs="Arial"/>
          <w:color w:val="000000"/>
          <w:sz w:val="72"/>
          <w:szCs w:val="72"/>
          <w:lang w:val="es-ES"/>
        </w:rPr>
      </w:pPr>
    </w:p>
    <w:p w:rsidR="00420235" w:rsidRDefault="00420235" w:rsidP="000D6C4E">
      <w:pPr>
        <w:spacing w:after="0"/>
        <w:jc w:val="center"/>
        <w:rPr>
          <w:rFonts w:ascii="Monotype Corsiva" w:hAnsi="Monotype Corsiva" w:cs="Arial"/>
          <w:color w:val="000000"/>
          <w:sz w:val="72"/>
          <w:szCs w:val="72"/>
          <w:lang w:val="es-ES"/>
        </w:rPr>
      </w:pPr>
    </w:p>
    <w:p w:rsidR="00420235" w:rsidRDefault="00420235" w:rsidP="000D6C4E">
      <w:pPr>
        <w:spacing w:after="0"/>
        <w:jc w:val="center"/>
        <w:rPr>
          <w:rFonts w:ascii="Monotype Corsiva" w:hAnsi="Monotype Corsiva" w:cs="Arial"/>
          <w:color w:val="000000"/>
          <w:sz w:val="72"/>
          <w:szCs w:val="72"/>
          <w:lang w:val="es-ES"/>
        </w:rPr>
      </w:pPr>
    </w:p>
    <w:p w:rsidR="0034519F" w:rsidRDefault="0034519F" w:rsidP="000D6C4E">
      <w:pPr>
        <w:spacing w:after="0"/>
        <w:jc w:val="center"/>
        <w:rPr>
          <w:rFonts w:ascii="Monotype Corsiva" w:hAnsi="Monotype Corsiva" w:cs="Arial"/>
          <w:color w:val="000000"/>
          <w:sz w:val="72"/>
          <w:szCs w:val="72"/>
          <w:lang w:val="es-ES"/>
        </w:rPr>
      </w:pPr>
    </w:p>
    <w:p w:rsidR="00DF65C3" w:rsidRDefault="00DF65C3" w:rsidP="000D6C4E">
      <w:pPr>
        <w:spacing w:after="0"/>
        <w:jc w:val="center"/>
        <w:rPr>
          <w:rFonts w:ascii="Monotype Corsiva" w:hAnsi="Monotype Corsiva" w:cs="Arial"/>
          <w:color w:val="000000"/>
          <w:sz w:val="72"/>
          <w:szCs w:val="72"/>
          <w:lang w:val="es-ES"/>
        </w:rPr>
      </w:pPr>
    </w:p>
    <w:p w:rsidR="0034519F" w:rsidRDefault="0029112C" w:rsidP="000D6C4E">
      <w:pPr>
        <w:spacing w:after="0"/>
        <w:jc w:val="center"/>
        <w:rPr>
          <w:rFonts w:ascii="Monotype Corsiva" w:hAnsi="Monotype Corsiva" w:cs="Arial"/>
          <w:color w:val="000000"/>
          <w:sz w:val="72"/>
          <w:szCs w:val="72"/>
          <w:lang w:val="es-ES"/>
        </w:rPr>
      </w:pPr>
      <w:r w:rsidRPr="0029112C">
        <w:rPr>
          <w:rFonts w:ascii="Monotype Corsiva" w:hAnsi="Monotype Corsiva" w:cs="Arial"/>
          <w:noProof/>
          <w:color w:val="000000"/>
          <w:sz w:val="72"/>
          <w:szCs w:val="72"/>
          <w:lang w:val="es-ES" w:eastAsia="es-ES"/>
        </w:rPr>
        <w:drawing>
          <wp:inline distT="0" distB="0" distL="0" distR="0">
            <wp:extent cx="1104900" cy="1352939"/>
            <wp:effectExtent l="19050" t="0" r="0" b="0"/>
            <wp:docPr id="122" name="Imagen 46" descr="ESCUDO libertad 20 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ESCUDO libertad 20 cm"/>
                    <pic:cNvPicPr>
                      <a:picLocks noChangeAspect="1" noChangeArrowheads="1"/>
                    </pic:cNvPicPr>
                  </pic:nvPicPr>
                  <pic:blipFill>
                    <a:blip r:embed="rId9" cstate="print"/>
                    <a:srcRect/>
                    <a:stretch>
                      <a:fillRect/>
                    </a:stretch>
                  </pic:blipFill>
                  <pic:spPr bwMode="auto">
                    <a:xfrm>
                      <a:off x="0" y="0"/>
                      <a:ext cx="1104900" cy="1352939"/>
                    </a:xfrm>
                    <a:prstGeom prst="rect">
                      <a:avLst/>
                    </a:prstGeom>
                    <a:noFill/>
                    <a:ln w="9525">
                      <a:noFill/>
                      <a:miter lim="800000"/>
                      <a:headEnd/>
                      <a:tailEnd/>
                    </a:ln>
                  </pic:spPr>
                </pic:pic>
              </a:graphicData>
            </a:graphic>
          </wp:inline>
        </w:drawing>
      </w:r>
    </w:p>
    <w:p w:rsidR="0029112C" w:rsidRPr="00D97FDC" w:rsidRDefault="0029112C" w:rsidP="0029112C">
      <w:pPr>
        <w:spacing w:after="0" w:line="240" w:lineRule="atLeast"/>
        <w:jc w:val="center"/>
        <w:rPr>
          <w:rFonts w:ascii="Arial" w:hAnsi="Arial" w:cs="Arial"/>
          <w:b/>
        </w:rPr>
      </w:pPr>
      <w:r w:rsidRPr="00D97FDC">
        <w:rPr>
          <w:rFonts w:ascii="Arial" w:hAnsi="Arial" w:cs="Arial"/>
          <w:b/>
        </w:rPr>
        <w:t>Ministerio de la Protección Social</w:t>
      </w:r>
    </w:p>
    <w:p w:rsidR="0029112C" w:rsidRPr="00D97FDC" w:rsidRDefault="0029112C" w:rsidP="0029112C">
      <w:pPr>
        <w:spacing w:after="0" w:line="240" w:lineRule="atLeast"/>
        <w:jc w:val="center"/>
        <w:rPr>
          <w:rFonts w:ascii="Arial" w:hAnsi="Arial" w:cs="Arial"/>
          <w:b/>
        </w:rPr>
      </w:pPr>
      <w:r w:rsidRPr="00D97FDC">
        <w:rPr>
          <w:rFonts w:ascii="Arial" w:hAnsi="Arial" w:cs="Arial"/>
          <w:b/>
        </w:rPr>
        <w:t>República de Colombia</w:t>
      </w:r>
    </w:p>
    <w:p w:rsidR="0029112C" w:rsidRPr="00D97FDC" w:rsidRDefault="0029112C" w:rsidP="0029112C"/>
    <w:p w:rsidR="0034519F" w:rsidRPr="00D97FDC" w:rsidRDefault="0034519F" w:rsidP="000D6C4E">
      <w:pPr>
        <w:spacing w:after="0"/>
        <w:jc w:val="center"/>
        <w:rPr>
          <w:rFonts w:ascii="Monotype Corsiva" w:hAnsi="Monotype Corsiva" w:cs="Arial"/>
          <w:color w:val="000000"/>
        </w:rPr>
      </w:pPr>
    </w:p>
    <w:p w:rsidR="0034519F" w:rsidRPr="00D97FDC" w:rsidRDefault="0034519F" w:rsidP="000D6C4E">
      <w:pPr>
        <w:spacing w:after="0"/>
        <w:jc w:val="center"/>
        <w:rPr>
          <w:rFonts w:ascii="Monotype Corsiva" w:hAnsi="Monotype Corsiva" w:cs="Arial"/>
          <w:color w:val="000000"/>
          <w:lang w:val="es-ES"/>
        </w:rPr>
      </w:pPr>
    </w:p>
    <w:p w:rsidR="0034519F" w:rsidRPr="00D97FDC" w:rsidRDefault="0034519F" w:rsidP="000D6C4E">
      <w:pPr>
        <w:spacing w:after="0"/>
        <w:jc w:val="center"/>
        <w:rPr>
          <w:rFonts w:ascii="Monotype Corsiva" w:hAnsi="Monotype Corsiva" w:cs="Arial"/>
          <w:color w:val="000000"/>
          <w:lang w:val="es-ES"/>
        </w:rPr>
      </w:pPr>
    </w:p>
    <w:p w:rsidR="0034519F" w:rsidRPr="00D97FDC" w:rsidRDefault="0034519F" w:rsidP="000D6C4E">
      <w:pPr>
        <w:spacing w:after="0"/>
        <w:jc w:val="center"/>
        <w:rPr>
          <w:rFonts w:ascii="Monotype Corsiva" w:hAnsi="Monotype Corsiva" w:cs="Arial"/>
          <w:color w:val="000000"/>
          <w:lang w:val="es-ES"/>
        </w:rPr>
      </w:pPr>
    </w:p>
    <w:p w:rsidR="0034519F" w:rsidRPr="00D97FDC" w:rsidRDefault="0034519F" w:rsidP="000D6C4E">
      <w:pPr>
        <w:spacing w:after="0"/>
        <w:jc w:val="center"/>
        <w:rPr>
          <w:rFonts w:ascii="Monotype Corsiva" w:hAnsi="Monotype Corsiva" w:cs="Arial"/>
          <w:color w:val="000000"/>
          <w:lang w:val="es-ES"/>
        </w:rPr>
      </w:pPr>
    </w:p>
    <w:p w:rsidR="0034519F" w:rsidRPr="00D97FDC" w:rsidRDefault="0034519F" w:rsidP="000D6C4E">
      <w:pPr>
        <w:spacing w:after="0"/>
        <w:jc w:val="center"/>
        <w:rPr>
          <w:rFonts w:ascii="Monotype Corsiva" w:hAnsi="Monotype Corsiva" w:cs="Arial"/>
          <w:color w:val="000000"/>
          <w:lang w:val="es-ES"/>
        </w:rPr>
      </w:pPr>
    </w:p>
    <w:p w:rsidR="002B6A25" w:rsidRPr="00D97FDC" w:rsidRDefault="002B6A25" w:rsidP="000D6C4E">
      <w:pPr>
        <w:spacing w:after="0"/>
        <w:jc w:val="center"/>
        <w:rPr>
          <w:rFonts w:ascii="Monotype Corsiva" w:hAnsi="Monotype Corsiva" w:cs="Arial"/>
          <w:color w:val="000000"/>
          <w:lang w:val="es-ES"/>
        </w:rPr>
      </w:pPr>
    </w:p>
    <w:p w:rsidR="002B6A25" w:rsidRPr="00D97FDC" w:rsidRDefault="002B6A25" w:rsidP="00AF2CF6">
      <w:pPr>
        <w:spacing w:after="0"/>
        <w:jc w:val="center"/>
        <w:rPr>
          <w:rFonts w:ascii="Monotype Corsiva" w:hAnsi="Monotype Corsiva" w:cs="Arial"/>
          <w:color w:val="000000"/>
          <w:lang w:val="es-ES"/>
        </w:rPr>
      </w:pPr>
    </w:p>
    <w:p w:rsidR="00D97FDC" w:rsidRDefault="00D97FDC" w:rsidP="00AF2CF6">
      <w:pPr>
        <w:spacing w:after="0"/>
        <w:jc w:val="center"/>
        <w:rPr>
          <w:rFonts w:asciiTheme="minorHAnsi" w:hAnsiTheme="minorHAnsi" w:cs="Arial"/>
          <w:b/>
          <w:color w:val="000000"/>
          <w:lang w:val="es-ES"/>
        </w:rPr>
      </w:pPr>
    </w:p>
    <w:p w:rsidR="00D97FDC" w:rsidRDefault="00D97FDC" w:rsidP="00AF2CF6">
      <w:pPr>
        <w:spacing w:after="0"/>
        <w:jc w:val="center"/>
        <w:rPr>
          <w:rFonts w:asciiTheme="minorHAnsi" w:hAnsiTheme="minorHAnsi" w:cs="Arial"/>
          <w:b/>
          <w:color w:val="000000"/>
          <w:lang w:val="es-ES"/>
        </w:rPr>
      </w:pPr>
    </w:p>
    <w:p w:rsidR="00D97FDC" w:rsidRDefault="00D97FDC" w:rsidP="00AF2CF6">
      <w:pPr>
        <w:spacing w:after="0"/>
        <w:jc w:val="center"/>
        <w:rPr>
          <w:rFonts w:asciiTheme="minorHAnsi" w:hAnsiTheme="minorHAnsi" w:cs="Arial"/>
          <w:b/>
          <w:color w:val="000000"/>
          <w:lang w:val="es-ES"/>
        </w:rPr>
      </w:pPr>
    </w:p>
    <w:p w:rsidR="00D97FDC" w:rsidRDefault="00D97FDC" w:rsidP="00AF2CF6">
      <w:pPr>
        <w:spacing w:after="0"/>
        <w:jc w:val="center"/>
        <w:rPr>
          <w:rFonts w:asciiTheme="minorHAnsi" w:hAnsiTheme="minorHAnsi" w:cs="Arial"/>
          <w:b/>
          <w:color w:val="000000"/>
          <w:lang w:val="es-ES"/>
        </w:rPr>
      </w:pPr>
    </w:p>
    <w:p w:rsidR="00D97FDC" w:rsidRDefault="00D97FDC" w:rsidP="00AF2CF6">
      <w:pPr>
        <w:spacing w:after="0"/>
        <w:jc w:val="center"/>
        <w:rPr>
          <w:rFonts w:asciiTheme="minorHAnsi" w:hAnsiTheme="minorHAnsi" w:cs="Arial"/>
          <w:b/>
          <w:color w:val="000000"/>
          <w:lang w:val="es-ES"/>
        </w:rPr>
      </w:pPr>
    </w:p>
    <w:p w:rsidR="00D97FDC" w:rsidRDefault="00D97FDC" w:rsidP="00AF2CF6">
      <w:pPr>
        <w:spacing w:after="0"/>
        <w:jc w:val="center"/>
        <w:rPr>
          <w:rFonts w:asciiTheme="minorHAnsi" w:hAnsiTheme="minorHAnsi" w:cs="Arial"/>
          <w:b/>
          <w:color w:val="000000"/>
          <w:lang w:val="es-ES"/>
        </w:rPr>
      </w:pPr>
    </w:p>
    <w:p w:rsidR="00D97FDC" w:rsidRDefault="00D97FDC" w:rsidP="00AF2CF6">
      <w:pPr>
        <w:spacing w:after="0"/>
        <w:jc w:val="center"/>
        <w:rPr>
          <w:rFonts w:asciiTheme="minorHAnsi" w:hAnsiTheme="minorHAnsi" w:cs="Arial"/>
          <w:b/>
          <w:color w:val="000000"/>
          <w:lang w:val="es-ES"/>
        </w:rPr>
      </w:pPr>
    </w:p>
    <w:p w:rsidR="00D97FDC" w:rsidRDefault="00D97FDC" w:rsidP="00AF2CF6">
      <w:pPr>
        <w:spacing w:after="0"/>
        <w:jc w:val="center"/>
        <w:rPr>
          <w:rFonts w:asciiTheme="minorHAnsi" w:hAnsiTheme="minorHAnsi" w:cs="Arial"/>
          <w:b/>
          <w:color w:val="000000"/>
          <w:lang w:val="es-ES"/>
        </w:rPr>
      </w:pPr>
    </w:p>
    <w:p w:rsidR="00D97FDC" w:rsidRDefault="00D97FDC" w:rsidP="00AF2CF6">
      <w:pPr>
        <w:spacing w:after="0"/>
        <w:jc w:val="center"/>
        <w:rPr>
          <w:rFonts w:asciiTheme="minorHAnsi" w:hAnsiTheme="minorHAnsi" w:cs="Arial"/>
          <w:b/>
          <w:color w:val="000000"/>
          <w:lang w:val="es-ES"/>
        </w:rPr>
      </w:pPr>
    </w:p>
    <w:p w:rsidR="00D97FDC" w:rsidRDefault="00D97FDC" w:rsidP="00AF2CF6">
      <w:pPr>
        <w:spacing w:after="0"/>
        <w:jc w:val="center"/>
        <w:rPr>
          <w:rFonts w:asciiTheme="minorHAnsi" w:hAnsiTheme="minorHAnsi" w:cs="Arial"/>
          <w:b/>
          <w:color w:val="000000"/>
          <w:lang w:val="es-ES"/>
        </w:rPr>
      </w:pPr>
    </w:p>
    <w:p w:rsidR="00D97FDC" w:rsidRDefault="00D97FDC" w:rsidP="00AF2CF6">
      <w:pPr>
        <w:spacing w:after="0"/>
        <w:jc w:val="center"/>
        <w:rPr>
          <w:rFonts w:asciiTheme="minorHAnsi" w:hAnsiTheme="minorHAnsi" w:cs="Arial"/>
          <w:b/>
          <w:color w:val="000000"/>
          <w:lang w:val="es-ES"/>
        </w:rPr>
      </w:pPr>
    </w:p>
    <w:p w:rsidR="00D97FDC" w:rsidRDefault="00D97FDC" w:rsidP="00AF2CF6">
      <w:pPr>
        <w:spacing w:after="0"/>
        <w:jc w:val="center"/>
        <w:rPr>
          <w:rFonts w:asciiTheme="minorHAnsi" w:hAnsiTheme="minorHAnsi" w:cs="Arial"/>
          <w:b/>
          <w:color w:val="000000"/>
          <w:lang w:val="es-ES"/>
        </w:rPr>
      </w:pPr>
    </w:p>
    <w:p w:rsidR="00D97FDC" w:rsidRDefault="00D97FDC" w:rsidP="00AF2CF6">
      <w:pPr>
        <w:spacing w:after="0"/>
        <w:jc w:val="center"/>
        <w:rPr>
          <w:rFonts w:asciiTheme="minorHAnsi" w:hAnsiTheme="minorHAnsi" w:cs="Arial"/>
          <w:b/>
          <w:color w:val="000000"/>
          <w:lang w:val="es-ES"/>
        </w:rPr>
      </w:pPr>
    </w:p>
    <w:p w:rsidR="00D97FDC" w:rsidRDefault="00D97FDC" w:rsidP="00AF2CF6">
      <w:pPr>
        <w:spacing w:after="0"/>
        <w:jc w:val="center"/>
        <w:rPr>
          <w:rFonts w:asciiTheme="minorHAnsi" w:hAnsiTheme="minorHAnsi" w:cs="Arial"/>
          <w:b/>
          <w:color w:val="000000"/>
          <w:lang w:val="es-ES"/>
        </w:rPr>
      </w:pPr>
    </w:p>
    <w:p w:rsidR="00D97FDC" w:rsidRDefault="00D97FDC" w:rsidP="00AF2CF6">
      <w:pPr>
        <w:spacing w:after="0"/>
        <w:jc w:val="center"/>
        <w:rPr>
          <w:rFonts w:asciiTheme="minorHAnsi" w:hAnsiTheme="minorHAnsi" w:cs="Arial"/>
          <w:b/>
          <w:color w:val="000000"/>
          <w:lang w:val="es-ES"/>
        </w:rPr>
      </w:pPr>
    </w:p>
    <w:p w:rsidR="00420235" w:rsidRDefault="00420235" w:rsidP="00AF2CF6">
      <w:pPr>
        <w:spacing w:after="0"/>
        <w:jc w:val="center"/>
        <w:rPr>
          <w:rFonts w:asciiTheme="minorHAnsi" w:hAnsiTheme="minorHAnsi" w:cs="Arial"/>
          <w:b/>
          <w:color w:val="000000"/>
          <w:lang w:val="es-ES"/>
        </w:rPr>
      </w:pPr>
    </w:p>
    <w:p w:rsidR="00420235" w:rsidRDefault="00420235" w:rsidP="00AF2CF6">
      <w:pPr>
        <w:spacing w:after="0"/>
        <w:jc w:val="center"/>
        <w:rPr>
          <w:rFonts w:asciiTheme="minorHAnsi" w:hAnsiTheme="minorHAnsi" w:cs="Arial"/>
          <w:b/>
          <w:color w:val="000000"/>
          <w:lang w:val="es-ES"/>
        </w:rPr>
      </w:pPr>
    </w:p>
    <w:p w:rsidR="00420235" w:rsidRDefault="00420235" w:rsidP="00AF2CF6">
      <w:pPr>
        <w:spacing w:after="0"/>
        <w:jc w:val="center"/>
        <w:rPr>
          <w:rFonts w:asciiTheme="minorHAnsi" w:hAnsiTheme="minorHAnsi" w:cs="Arial"/>
          <w:b/>
          <w:color w:val="000000"/>
          <w:lang w:val="es-ES"/>
        </w:rPr>
      </w:pPr>
    </w:p>
    <w:p w:rsidR="00D97FDC" w:rsidRDefault="00D97FDC" w:rsidP="00AF2CF6">
      <w:pPr>
        <w:spacing w:after="0"/>
        <w:jc w:val="center"/>
        <w:rPr>
          <w:rFonts w:asciiTheme="minorHAnsi" w:hAnsiTheme="minorHAnsi" w:cs="Arial"/>
          <w:b/>
          <w:color w:val="000000"/>
          <w:lang w:val="es-ES"/>
        </w:rPr>
      </w:pPr>
    </w:p>
    <w:p w:rsidR="00D97FDC" w:rsidRDefault="00D97FDC" w:rsidP="00AF2CF6">
      <w:pPr>
        <w:spacing w:after="0"/>
        <w:jc w:val="center"/>
        <w:rPr>
          <w:rFonts w:asciiTheme="minorHAnsi" w:hAnsiTheme="minorHAnsi" w:cs="Arial"/>
          <w:b/>
          <w:color w:val="000000"/>
          <w:lang w:val="es-ES"/>
        </w:rPr>
      </w:pPr>
    </w:p>
    <w:p w:rsidR="00D97FDC" w:rsidRDefault="00D97FDC" w:rsidP="00AF2CF6">
      <w:pPr>
        <w:spacing w:after="0"/>
        <w:jc w:val="center"/>
        <w:rPr>
          <w:rFonts w:asciiTheme="minorHAnsi" w:hAnsiTheme="minorHAnsi" w:cs="Arial"/>
          <w:b/>
          <w:color w:val="000000"/>
          <w:lang w:val="es-ES"/>
        </w:rPr>
      </w:pPr>
    </w:p>
    <w:p w:rsidR="00D97FDC" w:rsidRDefault="00D97FDC" w:rsidP="00AF2CF6">
      <w:pPr>
        <w:spacing w:after="0"/>
        <w:jc w:val="center"/>
        <w:rPr>
          <w:rFonts w:asciiTheme="minorHAnsi" w:hAnsiTheme="minorHAnsi" w:cs="Arial"/>
          <w:b/>
          <w:color w:val="000000"/>
          <w:lang w:val="es-ES"/>
        </w:rPr>
      </w:pPr>
    </w:p>
    <w:p w:rsidR="002B6A25" w:rsidRPr="00D97FDC" w:rsidRDefault="0029112C" w:rsidP="00AF2CF6">
      <w:pPr>
        <w:spacing w:after="0"/>
        <w:jc w:val="center"/>
        <w:rPr>
          <w:rFonts w:asciiTheme="minorHAnsi" w:hAnsiTheme="minorHAnsi" w:cs="Arial"/>
          <w:b/>
          <w:color w:val="000000"/>
          <w:lang w:val="es-ES"/>
        </w:rPr>
      </w:pPr>
      <w:r w:rsidRPr="00D97FDC">
        <w:rPr>
          <w:rFonts w:asciiTheme="minorHAnsi" w:hAnsiTheme="minorHAnsi" w:cs="Arial"/>
          <w:b/>
          <w:color w:val="000000"/>
          <w:lang w:val="es-ES"/>
        </w:rPr>
        <w:t>DIEGO PALACIO BETANCOURT</w:t>
      </w:r>
    </w:p>
    <w:p w:rsidR="0029112C" w:rsidRPr="00D97FDC" w:rsidRDefault="0029112C" w:rsidP="00AF2CF6">
      <w:pPr>
        <w:spacing w:after="0"/>
        <w:jc w:val="center"/>
        <w:rPr>
          <w:rFonts w:asciiTheme="minorHAnsi" w:hAnsiTheme="minorHAnsi" w:cs="Arial"/>
          <w:color w:val="000000"/>
          <w:lang w:val="es-ES"/>
        </w:rPr>
      </w:pPr>
      <w:r w:rsidRPr="00D97FDC">
        <w:rPr>
          <w:rFonts w:asciiTheme="minorHAnsi" w:hAnsiTheme="minorHAnsi" w:cs="Arial"/>
          <w:color w:val="000000"/>
          <w:lang w:val="es-ES"/>
        </w:rPr>
        <w:t>Ministro de la Protección Social</w:t>
      </w:r>
    </w:p>
    <w:p w:rsidR="0029112C" w:rsidRPr="00D97FDC" w:rsidRDefault="0029112C" w:rsidP="00AF2CF6">
      <w:pPr>
        <w:spacing w:after="0"/>
        <w:jc w:val="center"/>
        <w:rPr>
          <w:rFonts w:asciiTheme="minorHAnsi" w:hAnsiTheme="minorHAnsi" w:cs="Arial"/>
          <w:color w:val="000000"/>
          <w:lang w:val="es-ES"/>
        </w:rPr>
      </w:pPr>
    </w:p>
    <w:p w:rsidR="0029112C" w:rsidRPr="00D97FDC" w:rsidRDefault="0029112C" w:rsidP="00AF2CF6">
      <w:pPr>
        <w:spacing w:after="0"/>
        <w:jc w:val="center"/>
        <w:rPr>
          <w:rFonts w:asciiTheme="minorHAnsi" w:hAnsiTheme="minorHAnsi" w:cs="Arial"/>
          <w:b/>
          <w:color w:val="000000"/>
          <w:lang w:val="es-ES"/>
        </w:rPr>
      </w:pPr>
      <w:r w:rsidRPr="00D97FDC">
        <w:rPr>
          <w:rFonts w:asciiTheme="minorHAnsi" w:hAnsiTheme="minorHAnsi" w:cs="Arial"/>
          <w:b/>
          <w:color w:val="000000"/>
          <w:lang w:val="es-ES"/>
        </w:rPr>
        <w:t>CARLOS IGNACIO CUERVO VALENCIA</w:t>
      </w:r>
    </w:p>
    <w:p w:rsidR="0029112C" w:rsidRPr="00D97FDC" w:rsidRDefault="0029112C" w:rsidP="00AF2CF6">
      <w:pPr>
        <w:spacing w:after="0"/>
        <w:jc w:val="center"/>
        <w:rPr>
          <w:rFonts w:asciiTheme="minorHAnsi" w:hAnsiTheme="minorHAnsi" w:cs="Arial"/>
          <w:color w:val="000000"/>
          <w:lang w:val="es-ES"/>
        </w:rPr>
      </w:pPr>
      <w:r w:rsidRPr="00D97FDC">
        <w:rPr>
          <w:rFonts w:asciiTheme="minorHAnsi" w:hAnsiTheme="minorHAnsi" w:cs="Arial"/>
          <w:color w:val="000000"/>
          <w:lang w:val="es-ES"/>
        </w:rPr>
        <w:t>Viceministro de Salud y Bienestar</w:t>
      </w:r>
    </w:p>
    <w:p w:rsidR="0029112C" w:rsidRPr="00D97FDC" w:rsidRDefault="0029112C" w:rsidP="00AF2CF6">
      <w:pPr>
        <w:spacing w:after="0"/>
        <w:jc w:val="center"/>
        <w:rPr>
          <w:rFonts w:asciiTheme="minorHAnsi" w:hAnsiTheme="minorHAnsi" w:cs="Arial"/>
          <w:color w:val="000000"/>
          <w:lang w:val="es-ES"/>
        </w:rPr>
      </w:pPr>
    </w:p>
    <w:p w:rsidR="0029112C" w:rsidRPr="00D97FDC" w:rsidRDefault="0029112C" w:rsidP="00AF2CF6">
      <w:pPr>
        <w:spacing w:after="0"/>
        <w:jc w:val="center"/>
        <w:rPr>
          <w:rFonts w:asciiTheme="minorHAnsi" w:hAnsiTheme="minorHAnsi" w:cs="Arial"/>
          <w:b/>
          <w:color w:val="000000"/>
          <w:lang w:val="pt-BR"/>
        </w:rPr>
      </w:pPr>
      <w:r w:rsidRPr="00D97FDC">
        <w:rPr>
          <w:rFonts w:asciiTheme="minorHAnsi" w:hAnsiTheme="minorHAnsi" w:cs="Arial"/>
          <w:b/>
          <w:color w:val="000000"/>
          <w:lang w:val="pt-BR"/>
        </w:rPr>
        <w:t>CARLOS JORGE RODRÍGUEZ RESTREPO</w:t>
      </w:r>
    </w:p>
    <w:p w:rsidR="0029112C" w:rsidRPr="00D97FDC" w:rsidRDefault="0029112C" w:rsidP="00AF2CF6">
      <w:pPr>
        <w:spacing w:after="0"/>
        <w:jc w:val="center"/>
        <w:rPr>
          <w:rFonts w:asciiTheme="minorHAnsi" w:hAnsiTheme="minorHAnsi" w:cs="Arial"/>
          <w:color w:val="000000"/>
          <w:lang w:val="pt-BR"/>
        </w:rPr>
      </w:pPr>
      <w:r w:rsidRPr="00D97FDC">
        <w:rPr>
          <w:rFonts w:asciiTheme="minorHAnsi" w:hAnsiTheme="minorHAnsi" w:cs="Arial"/>
          <w:color w:val="000000"/>
          <w:lang w:val="pt-BR"/>
        </w:rPr>
        <w:t>Viceministro Técnico</w:t>
      </w:r>
    </w:p>
    <w:p w:rsidR="00DF4E36" w:rsidRDefault="00DF4E36" w:rsidP="00AF2CF6">
      <w:pPr>
        <w:spacing w:after="0"/>
        <w:jc w:val="center"/>
        <w:rPr>
          <w:rFonts w:asciiTheme="minorHAnsi" w:hAnsiTheme="minorHAnsi" w:cs="Arial"/>
          <w:b/>
          <w:color w:val="000000"/>
          <w:lang w:val="pt-BR"/>
        </w:rPr>
      </w:pPr>
    </w:p>
    <w:p w:rsidR="0029112C" w:rsidRPr="000431B3" w:rsidRDefault="0029112C" w:rsidP="00AF2CF6">
      <w:pPr>
        <w:spacing w:after="0"/>
        <w:jc w:val="center"/>
        <w:rPr>
          <w:rFonts w:asciiTheme="minorHAnsi" w:hAnsiTheme="minorHAnsi" w:cs="Arial"/>
          <w:b/>
          <w:color w:val="000000"/>
          <w:lang w:val="es-ES"/>
        </w:rPr>
      </w:pPr>
      <w:r w:rsidRPr="000431B3">
        <w:rPr>
          <w:rFonts w:asciiTheme="minorHAnsi" w:hAnsiTheme="minorHAnsi" w:cs="Arial"/>
          <w:b/>
          <w:color w:val="000000"/>
          <w:lang w:val="es-ES"/>
        </w:rPr>
        <w:t>AN</w:t>
      </w:r>
      <w:r w:rsidR="00B8685A" w:rsidRPr="000431B3">
        <w:rPr>
          <w:rFonts w:asciiTheme="minorHAnsi" w:hAnsiTheme="minorHAnsi" w:cs="Arial"/>
          <w:b/>
          <w:color w:val="000000"/>
          <w:lang w:val="es-ES"/>
        </w:rPr>
        <w:t>A LUCIA NOGUERA TORO</w:t>
      </w:r>
    </w:p>
    <w:p w:rsidR="0029112C" w:rsidRPr="000431B3" w:rsidRDefault="0029112C" w:rsidP="00AF2CF6">
      <w:pPr>
        <w:spacing w:after="0"/>
        <w:jc w:val="center"/>
        <w:rPr>
          <w:rFonts w:asciiTheme="minorHAnsi" w:hAnsiTheme="minorHAnsi" w:cs="Arial"/>
          <w:color w:val="000000"/>
          <w:lang w:val="es-ES"/>
        </w:rPr>
      </w:pPr>
      <w:r w:rsidRPr="000431B3">
        <w:rPr>
          <w:rFonts w:asciiTheme="minorHAnsi" w:hAnsiTheme="minorHAnsi" w:cs="Arial"/>
          <w:color w:val="000000"/>
          <w:lang w:val="es-ES"/>
        </w:rPr>
        <w:t>Viceministro de Relaciones Laborales</w:t>
      </w:r>
    </w:p>
    <w:p w:rsidR="0029112C" w:rsidRPr="000431B3" w:rsidRDefault="0029112C" w:rsidP="00AF2CF6">
      <w:pPr>
        <w:spacing w:after="0"/>
        <w:jc w:val="center"/>
        <w:rPr>
          <w:rFonts w:asciiTheme="minorHAnsi" w:hAnsiTheme="minorHAnsi" w:cs="Arial"/>
          <w:color w:val="000000"/>
          <w:lang w:val="es-ES"/>
        </w:rPr>
      </w:pPr>
    </w:p>
    <w:p w:rsidR="00B8685A" w:rsidRPr="000431B3" w:rsidRDefault="00B8685A" w:rsidP="00AF2CF6">
      <w:pPr>
        <w:spacing w:after="0"/>
        <w:jc w:val="center"/>
        <w:rPr>
          <w:rFonts w:asciiTheme="minorHAnsi" w:hAnsiTheme="minorHAnsi" w:cs="Arial"/>
          <w:b/>
          <w:color w:val="000000"/>
          <w:lang w:val="es-ES"/>
        </w:rPr>
      </w:pPr>
      <w:r w:rsidRPr="000431B3">
        <w:rPr>
          <w:rFonts w:asciiTheme="minorHAnsi" w:hAnsiTheme="minorHAnsi" w:cs="Arial"/>
          <w:b/>
          <w:color w:val="000000"/>
          <w:lang w:val="es-ES"/>
        </w:rPr>
        <w:t>CLARA ALEXANDRA MÉNDEZ CUBILLOS</w:t>
      </w:r>
    </w:p>
    <w:p w:rsidR="0029112C" w:rsidRPr="000431B3" w:rsidRDefault="0029112C" w:rsidP="00AF2CF6">
      <w:pPr>
        <w:spacing w:after="0"/>
        <w:jc w:val="center"/>
        <w:rPr>
          <w:rFonts w:asciiTheme="minorHAnsi" w:hAnsiTheme="minorHAnsi" w:cs="Arial"/>
          <w:color w:val="000000"/>
          <w:lang w:val="es-ES"/>
        </w:rPr>
      </w:pPr>
      <w:r w:rsidRPr="000431B3">
        <w:rPr>
          <w:rFonts w:asciiTheme="minorHAnsi" w:hAnsiTheme="minorHAnsi" w:cs="Arial"/>
          <w:color w:val="000000"/>
          <w:lang w:val="es-ES"/>
        </w:rPr>
        <w:t>Secretaria General</w:t>
      </w:r>
    </w:p>
    <w:p w:rsidR="0029112C" w:rsidRPr="000431B3" w:rsidRDefault="0029112C" w:rsidP="00AF2CF6">
      <w:pPr>
        <w:spacing w:after="0"/>
        <w:jc w:val="center"/>
        <w:rPr>
          <w:rFonts w:asciiTheme="minorHAnsi" w:hAnsiTheme="minorHAnsi" w:cs="Arial"/>
          <w:color w:val="000000"/>
          <w:lang w:val="es-ES"/>
        </w:rPr>
      </w:pPr>
    </w:p>
    <w:p w:rsidR="0029112C" w:rsidRPr="00102A4C" w:rsidRDefault="00102A4C" w:rsidP="00AF2CF6">
      <w:pPr>
        <w:spacing w:after="0"/>
        <w:jc w:val="center"/>
        <w:rPr>
          <w:rFonts w:asciiTheme="minorHAnsi" w:hAnsiTheme="minorHAnsi" w:cs="Arial"/>
          <w:b/>
          <w:color w:val="000000"/>
          <w:lang w:val="es-ES"/>
        </w:rPr>
      </w:pPr>
      <w:r w:rsidRPr="00102A4C">
        <w:rPr>
          <w:rFonts w:asciiTheme="minorHAnsi" w:hAnsiTheme="minorHAnsi" w:cs="Arial"/>
          <w:b/>
          <w:color w:val="000000"/>
          <w:lang w:val="es-ES"/>
        </w:rPr>
        <w:t>LENIS ENRIQUE URQUIJO VE</w:t>
      </w:r>
      <w:r>
        <w:rPr>
          <w:rFonts w:asciiTheme="minorHAnsi" w:hAnsiTheme="minorHAnsi" w:cs="Arial"/>
          <w:b/>
          <w:color w:val="000000"/>
          <w:lang w:val="es-ES"/>
        </w:rPr>
        <w:t>LÁSQUEZ</w:t>
      </w:r>
    </w:p>
    <w:p w:rsidR="00DF65C3" w:rsidRPr="00102A4C" w:rsidRDefault="00DF65C3" w:rsidP="00AF2CF6">
      <w:pPr>
        <w:spacing w:after="0"/>
        <w:jc w:val="center"/>
        <w:rPr>
          <w:rFonts w:asciiTheme="minorHAnsi" w:hAnsiTheme="minorHAnsi" w:cs="Arial"/>
          <w:color w:val="000000"/>
          <w:sz w:val="24"/>
          <w:szCs w:val="24"/>
          <w:lang w:val="es-ES"/>
        </w:rPr>
      </w:pPr>
      <w:r w:rsidRPr="00102A4C">
        <w:rPr>
          <w:rFonts w:asciiTheme="minorHAnsi" w:hAnsiTheme="minorHAnsi" w:cs="Arial"/>
          <w:color w:val="000000"/>
          <w:lang w:val="es-ES"/>
        </w:rPr>
        <w:t>Director General de Salud Pública</w:t>
      </w:r>
      <w:r w:rsidR="00DF4E36">
        <w:rPr>
          <w:rFonts w:asciiTheme="minorHAnsi" w:hAnsiTheme="minorHAnsi" w:cs="Arial"/>
          <w:color w:val="000000"/>
          <w:lang w:val="es-ES"/>
        </w:rPr>
        <w:t xml:space="preserve"> </w:t>
      </w:r>
    </w:p>
    <w:p w:rsidR="0029112C" w:rsidRPr="00102A4C" w:rsidRDefault="0029112C" w:rsidP="00AF2CF6">
      <w:pPr>
        <w:spacing w:after="0"/>
        <w:jc w:val="center"/>
        <w:rPr>
          <w:rFonts w:asciiTheme="minorHAnsi" w:hAnsiTheme="minorHAnsi" w:cs="Arial"/>
          <w:color w:val="000000"/>
          <w:sz w:val="24"/>
          <w:szCs w:val="24"/>
          <w:lang w:val="es-ES"/>
        </w:rPr>
      </w:pPr>
    </w:p>
    <w:p w:rsidR="0029112C" w:rsidRPr="00102A4C" w:rsidRDefault="0029112C" w:rsidP="000D6C4E">
      <w:pPr>
        <w:spacing w:after="0"/>
        <w:jc w:val="center"/>
        <w:rPr>
          <w:rFonts w:asciiTheme="minorHAnsi" w:hAnsiTheme="minorHAnsi" w:cs="Arial"/>
          <w:color w:val="000000"/>
          <w:sz w:val="24"/>
          <w:szCs w:val="24"/>
          <w:lang w:val="es-ES"/>
        </w:rPr>
      </w:pPr>
    </w:p>
    <w:p w:rsidR="0029112C" w:rsidRPr="00102A4C" w:rsidRDefault="0029112C" w:rsidP="000D6C4E">
      <w:pPr>
        <w:spacing w:after="0"/>
        <w:jc w:val="center"/>
        <w:rPr>
          <w:rFonts w:asciiTheme="minorHAnsi" w:hAnsiTheme="minorHAnsi" w:cs="Arial"/>
          <w:color w:val="000000"/>
          <w:sz w:val="24"/>
          <w:szCs w:val="24"/>
          <w:lang w:val="es-ES"/>
        </w:rPr>
      </w:pPr>
    </w:p>
    <w:p w:rsidR="0029112C" w:rsidRPr="00102A4C" w:rsidRDefault="0029112C" w:rsidP="000D6C4E">
      <w:pPr>
        <w:spacing w:after="0"/>
        <w:jc w:val="center"/>
        <w:rPr>
          <w:rFonts w:asciiTheme="minorHAnsi" w:hAnsiTheme="minorHAnsi" w:cs="Arial"/>
          <w:color w:val="000000"/>
          <w:sz w:val="24"/>
          <w:szCs w:val="24"/>
          <w:lang w:val="es-ES"/>
        </w:rPr>
      </w:pPr>
    </w:p>
    <w:p w:rsidR="0029112C" w:rsidRPr="00102A4C" w:rsidRDefault="0029112C" w:rsidP="000D6C4E">
      <w:pPr>
        <w:spacing w:after="0"/>
        <w:jc w:val="center"/>
        <w:rPr>
          <w:rFonts w:asciiTheme="minorHAnsi" w:hAnsiTheme="minorHAnsi" w:cs="Arial"/>
          <w:color w:val="000000"/>
          <w:sz w:val="24"/>
          <w:szCs w:val="24"/>
          <w:lang w:val="es-ES"/>
        </w:rPr>
      </w:pPr>
    </w:p>
    <w:p w:rsidR="0029112C" w:rsidRPr="00102A4C" w:rsidRDefault="0029112C" w:rsidP="000D6C4E">
      <w:pPr>
        <w:spacing w:after="0"/>
        <w:jc w:val="center"/>
        <w:rPr>
          <w:rFonts w:asciiTheme="minorHAnsi" w:hAnsiTheme="minorHAnsi" w:cs="Arial"/>
          <w:color w:val="000000"/>
          <w:sz w:val="24"/>
          <w:szCs w:val="24"/>
          <w:lang w:val="es-ES"/>
        </w:rPr>
      </w:pPr>
      <w:r w:rsidRPr="00102A4C">
        <w:rPr>
          <w:rFonts w:asciiTheme="minorHAnsi" w:hAnsiTheme="minorHAnsi" w:cs="Arial"/>
          <w:color w:val="000000"/>
          <w:sz w:val="24"/>
          <w:szCs w:val="24"/>
          <w:lang w:val="es-ES"/>
        </w:rPr>
        <w:t xml:space="preserve">  </w:t>
      </w:r>
    </w:p>
    <w:p w:rsidR="002B6A25" w:rsidRPr="00102A4C" w:rsidRDefault="002B6A25" w:rsidP="000D6C4E">
      <w:pPr>
        <w:spacing w:after="0"/>
        <w:jc w:val="center"/>
        <w:rPr>
          <w:rFonts w:ascii="Monotype Corsiva" w:hAnsi="Monotype Corsiva" w:cs="Arial"/>
          <w:color w:val="000000"/>
          <w:sz w:val="72"/>
          <w:szCs w:val="72"/>
          <w:lang w:val="es-ES"/>
        </w:rPr>
      </w:pPr>
    </w:p>
    <w:p w:rsidR="002B6A25" w:rsidRPr="00102A4C" w:rsidRDefault="002B6A25" w:rsidP="000D6C4E">
      <w:pPr>
        <w:spacing w:after="0"/>
        <w:jc w:val="center"/>
        <w:rPr>
          <w:rFonts w:ascii="Monotype Corsiva" w:hAnsi="Monotype Corsiva" w:cs="Arial"/>
          <w:color w:val="000000"/>
          <w:sz w:val="72"/>
          <w:szCs w:val="72"/>
          <w:lang w:val="es-ES"/>
        </w:rPr>
      </w:pPr>
    </w:p>
    <w:p w:rsidR="0034519F" w:rsidRPr="00102A4C" w:rsidRDefault="0034519F" w:rsidP="000D6C4E">
      <w:pPr>
        <w:spacing w:after="0"/>
        <w:jc w:val="center"/>
        <w:rPr>
          <w:rFonts w:ascii="Monotype Corsiva" w:hAnsi="Monotype Corsiva" w:cs="Arial"/>
          <w:color w:val="000000"/>
          <w:sz w:val="72"/>
          <w:szCs w:val="72"/>
          <w:lang w:val="es-ES"/>
        </w:rPr>
        <w:sectPr w:rsidR="0034519F" w:rsidRPr="00102A4C" w:rsidSect="0050277A">
          <w:endnotePr>
            <w:numFmt w:val="decimal"/>
          </w:endnotePr>
          <w:type w:val="continuous"/>
          <w:pgSz w:w="12240" w:h="15840" w:code="1"/>
          <w:pgMar w:top="1418" w:right="1418" w:bottom="1418" w:left="1418" w:header="709" w:footer="709" w:gutter="0"/>
          <w:cols w:num="2" w:space="708"/>
          <w:titlePg/>
          <w:docGrid w:linePitch="360"/>
        </w:sectPr>
      </w:pPr>
    </w:p>
    <w:p w:rsidR="000D6C4E" w:rsidRPr="000D6C4E" w:rsidRDefault="000D6C4E" w:rsidP="000D6C4E">
      <w:pPr>
        <w:spacing w:after="0"/>
        <w:jc w:val="center"/>
        <w:rPr>
          <w:rFonts w:ascii="Monotype Corsiva" w:hAnsi="Monotype Corsiva" w:cs="Arial"/>
          <w:color w:val="000000"/>
          <w:sz w:val="72"/>
          <w:szCs w:val="72"/>
          <w:lang w:val="es-ES"/>
        </w:rPr>
      </w:pPr>
      <w:r w:rsidRPr="000D6C4E">
        <w:rPr>
          <w:rFonts w:ascii="Monotype Corsiva" w:hAnsi="Monotype Corsiva" w:cs="Arial"/>
          <w:color w:val="000000"/>
          <w:sz w:val="72"/>
          <w:szCs w:val="72"/>
          <w:lang w:val="es-ES"/>
        </w:rPr>
        <w:lastRenderedPageBreak/>
        <w:t>“Cada día la naturaleza produce lo suficiente para nuestras necesidades.</w:t>
      </w:r>
    </w:p>
    <w:p w:rsidR="000D6C4E" w:rsidRPr="000D6C4E" w:rsidRDefault="000D6C4E" w:rsidP="000D6C4E">
      <w:pPr>
        <w:spacing w:after="0"/>
        <w:jc w:val="center"/>
        <w:rPr>
          <w:rFonts w:ascii="Monotype Corsiva" w:hAnsi="Monotype Corsiva" w:cs="Arial"/>
          <w:color w:val="000000"/>
          <w:sz w:val="72"/>
          <w:szCs w:val="72"/>
          <w:lang w:val="es-ES"/>
        </w:rPr>
      </w:pPr>
      <w:r w:rsidRPr="000D6C4E">
        <w:rPr>
          <w:rFonts w:ascii="Monotype Corsiva" w:hAnsi="Monotype Corsiva" w:cs="Arial"/>
          <w:color w:val="000000"/>
          <w:sz w:val="72"/>
          <w:szCs w:val="72"/>
          <w:lang w:val="es-ES"/>
        </w:rPr>
        <w:t>Si cada uno tomara lo que le fuera necesario,</w:t>
      </w:r>
    </w:p>
    <w:p w:rsidR="000D6C4E" w:rsidRPr="000D6C4E" w:rsidRDefault="000D6C4E" w:rsidP="000D6C4E">
      <w:pPr>
        <w:spacing w:after="0"/>
        <w:jc w:val="center"/>
        <w:rPr>
          <w:rFonts w:ascii="Monotype Corsiva" w:hAnsi="Monotype Corsiva" w:cs="Arial"/>
          <w:color w:val="000000"/>
          <w:sz w:val="72"/>
          <w:szCs w:val="72"/>
          <w:lang w:val="es-ES"/>
        </w:rPr>
      </w:pPr>
      <w:r w:rsidRPr="000D6C4E">
        <w:rPr>
          <w:rFonts w:ascii="Monotype Corsiva" w:hAnsi="Monotype Corsiva" w:cs="Arial"/>
          <w:color w:val="000000"/>
          <w:sz w:val="72"/>
          <w:szCs w:val="72"/>
          <w:lang w:val="es-ES"/>
        </w:rPr>
        <w:t>no habría pobreza en el mundo</w:t>
      </w:r>
    </w:p>
    <w:p w:rsidR="000D6C4E" w:rsidRPr="000D6C4E" w:rsidRDefault="000D6C4E" w:rsidP="000D6C4E">
      <w:pPr>
        <w:spacing w:after="0"/>
        <w:jc w:val="center"/>
        <w:rPr>
          <w:rFonts w:ascii="Monotype Corsiva" w:hAnsi="Monotype Corsiva" w:cs="Arial"/>
          <w:color w:val="000000"/>
          <w:sz w:val="72"/>
          <w:szCs w:val="72"/>
          <w:lang w:val="es-ES"/>
        </w:rPr>
      </w:pPr>
      <w:r w:rsidRPr="000D6C4E">
        <w:rPr>
          <w:rFonts w:ascii="Monotype Corsiva" w:hAnsi="Monotype Corsiva" w:cs="Arial"/>
          <w:color w:val="000000"/>
          <w:sz w:val="72"/>
          <w:szCs w:val="72"/>
          <w:lang w:val="es-ES"/>
        </w:rPr>
        <w:t>y nadie moriría de hambre”.</w:t>
      </w:r>
    </w:p>
    <w:p w:rsidR="000D6C4E" w:rsidRPr="000D6C4E" w:rsidRDefault="000D6C4E" w:rsidP="000D6C4E">
      <w:pPr>
        <w:spacing w:after="0"/>
        <w:jc w:val="center"/>
        <w:rPr>
          <w:rFonts w:ascii="Monotype Corsiva" w:hAnsi="Monotype Corsiva" w:cs="Arial"/>
          <w:bCs/>
          <w:color w:val="000000"/>
          <w:sz w:val="72"/>
          <w:szCs w:val="72"/>
          <w:lang w:val="es-ES"/>
        </w:rPr>
      </w:pPr>
    </w:p>
    <w:p w:rsidR="000D6C4E" w:rsidRPr="000D6C4E" w:rsidRDefault="000D6C4E" w:rsidP="000D6C4E">
      <w:pPr>
        <w:spacing w:after="0"/>
        <w:jc w:val="center"/>
        <w:rPr>
          <w:rFonts w:ascii="Monotype Corsiva" w:hAnsi="Monotype Corsiva" w:cs="Arial"/>
          <w:bCs/>
          <w:color w:val="000000"/>
          <w:sz w:val="72"/>
          <w:szCs w:val="72"/>
          <w:lang w:val="es-ES"/>
        </w:rPr>
      </w:pPr>
      <w:r w:rsidRPr="000D6C4E">
        <w:rPr>
          <w:rFonts w:ascii="Monotype Corsiva" w:hAnsi="Monotype Corsiva" w:cs="Arial"/>
          <w:bCs/>
          <w:color w:val="000000"/>
          <w:sz w:val="72"/>
          <w:szCs w:val="72"/>
          <w:lang w:val="es-ES"/>
        </w:rPr>
        <w:t>Fuente: Mahatma Gandhi</w:t>
      </w:r>
    </w:p>
    <w:p w:rsidR="00C04430" w:rsidRDefault="00C04430" w:rsidP="00F85931">
      <w:pPr>
        <w:spacing w:after="0"/>
        <w:jc w:val="center"/>
        <w:rPr>
          <w:rFonts w:cs="Arial"/>
          <w:b/>
          <w:sz w:val="32"/>
          <w:szCs w:val="32"/>
        </w:rPr>
      </w:pPr>
    </w:p>
    <w:p w:rsidR="00C04430" w:rsidRDefault="00C04430" w:rsidP="00F85931">
      <w:pPr>
        <w:spacing w:after="0"/>
        <w:jc w:val="center"/>
        <w:rPr>
          <w:rFonts w:cs="Arial"/>
          <w:b/>
          <w:sz w:val="32"/>
          <w:szCs w:val="32"/>
        </w:rPr>
      </w:pPr>
    </w:p>
    <w:p w:rsidR="00C04430" w:rsidRDefault="00C04430" w:rsidP="00F85931">
      <w:pPr>
        <w:spacing w:after="0"/>
        <w:jc w:val="center"/>
        <w:rPr>
          <w:rFonts w:cs="Arial"/>
          <w:b/>
          <w:sz w:val="32"/>
          <w:szCs w:val="32"/>
        </w:rPr>
      </w:pPr>
    </w:p>
    <w:p w:rsidR="00420235" w:rsidRDefault="00420235" w:rsidP="00F85931">
      <w:pPr>
        <w:spacing w:after="0"/>
        <w:jc w:val="center"/>
        <w:rPr>
          <w:rFonts w:cs="Arial"/>
          <w:b/>
          <w:sz w:val="32"/>
          <w:szCs w:val="32"/>
        </w:rPr>
      </w:pPr>
    </w:p>
    <w:p w:rsidR="00420235" w:rsidRDefault="00420235" w:rsidP="00F85931">
      <w:pPr>
        <w:spacing w:after="0"/>
        <w:jc w:val="center"/>
        <w:rPr>
          <w:rFonts w:cs="Arial"/>
          <w:b/>
          <w:sz w:val="32"/>
          <w:szCs w:val="32"/>
        </w:rPr>
      </w:pPr>
    </w:p>
    <w:p w:rsidR="00C03661" w:rsidRPr="00C22AF1" w:rsidRDefault="00C22AF1" w:rsidP="00F85931">
      <w:pPr>
        <w:spacing w:after="0"/>
        <w:jc w:val="center"/>
        <w:rPr>
          <w:rFonts w:cs="Arial"/>
          <w:b/>
          <w:sz w:val="32"/>
          <w:szCs w:val="32"/>
        </w:rPr>
      </w:pPr>
      <w:r w:rsidRPr="00C22AF1">
        <w:rPr>
          <w:rFonts w:cs="Arial"/>
          <w:b/>
          <w:sz w:val="32"/>
          <w:szCs w:val="32"/>
        </w:rPr>
        <w:lastRenderedPageBreak/>
        <w:t>M</w:t>
      </w:r>
      <w:r w:rsidR="004B24D2">
        <w:rPr>
          <w:rFonts w:cs="Arial"/>
          <w:b/>
          <w:sz w:val="32"/>
          <w:szCs w:val="32"/>
        </w:rPr>
        <w:t>apa temático</w:t>
      </w:r>
      <w:r w:rsidRPr="00C22AF1">
        <w:rPr>
          <w:rFonts w:cs="Arial"/>
          <w:b/>
          <w:sz w:val="32"/>
          <w:szCs w:val="32"/>
        </w:rPr>
        <w:t xml:space="preserve"> </w:t>
      </w:r>
    </w:p>
    <w:p w:rsidR="00894884" w:rsidRDefault="00C22AF1" w:rsidP="001B152D">
      <w:pPr>
        <w:jc w:val="center"/>
        <w:rPr>
          <w:lang w:val="es-ES" w:eastAsia="es-ES"/>
        </w:rPr>
      </w:pPr>
      <w:r>
        <w:rPr>
          <w:lang w:val="es-ES" w:eastAsia="es-ES"/>
        </w:rPr>
        <w:t>Figura 1</w:t>
      </w:r>
    </w:p>
    <w:p w:rsidR="00923CD0" w:rsidRDefault="00B621FB" w:rsidP="00254F34">
      <w:pPr>
        <w:jc w:val="center"/>
        <w:rPr>
          <w:b/>
          <w:bCs/>
          <w:lang w:val="es-ES" w:eastAsia="es-ES"/>
        </w:rPr>
      </w:pPr>
      <w:r>
        <w:rPr>
          <w:noProof/>
          <w:lang w:val="es-ES" w:eastAsia="es-ES"/>
        </w:rPr>
        <w:drawing>
          <wp:inline distT="0" distB="0" distL="0" distR="0">
            <wp:extent cx="5634963" cy="6791325"/>
            <wp:effectExtent l="19050" t="0" r="3837" b="0"/>
            <wp:docPr id="2"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pic:cNvPicPr>
                      <a:picLocks noChangeAspect="1" noChangeArrowheads="1"/>
                    </pic:cNvPicPr>
                  </pic:nvPicPr>
                  <pic:blipFill>
                    <a:blip r:embed="rId16" cstate="print"/>
                    <a:srcRect/>
                    <a:stretch>
                      <a:fillRect/>
                    </a:stretch>
                  </pic:blipFill>
                  <pic:spPr bwMode="auto">
                    <a:xfrm>
                      <a:off x="0" y="0"/>
                      <a:ext cx="5639328" cy="6796586"/>
                    </a:xfrm>
                    <a:prstGeom prst="rect">
                      <a:avLst/>
                    </a:prstGeom>
                    <a:noFill/>
                    <a:ln w="9525">
                      <a:noFill/>
                      <a:miter lim="800000"/>
                      <a:headEnd/>
                      <a:tailEnd/>
                    </a:ln>
                  </pic:spPr>
                </pic:pic>
              </a:graphicData>
            </a:graphic>
          </wp:inline>
        </w:drawing>
      </w:r>
    </w:p>
    <w:p w:rsidR="006B1CE0" w:rsidRDefault="006B1CE0" w:rsidP="006D06F6">
      <w:pPr>
        <w:pStyle w:val="Ttulo1"/>
        <w:rPr>
          <w:rFonts w:ascii="Calibri" w:hAnsi="Calibri"/>
          <w:sz w:val="32"/>
        </w:rPr>
      </w:pPr>
      <w:bookmarkStart w:id="0" w:name="_Toc186367608"/>
      <w:bookmarkStart w:id="1" w:name="_Toc241947348"/>
      <w:bookmarkStart w:id="2" w:name="_Toc242359025"/>
    </w:p>
    <w:p w:rsidR="00453949" w:rsidRPr="006B6AFE" w:rsidRDefault="001B152D" w:rsidP="006D06F6">
      <w:pPr>
        <w:pStyle w:val="Ttulo1"/>
        <w:rPr>
          <w:rFonts w:ascii="Calibri" w:hAnsi="Calibri"/>
          <w:sz w:val="32"/>
        </w:rPr>
      </w:pPr>
      <w:bookmarkStart w:id="3" w:name="_Toc256405256"/>
      <w:r>
        <w:rPr>
          <w:rFonts w:ascii="Calibri" w:hAnsi="Calibri"/>
          <w:sz w:val="32"/>
        </w:rPr>
        <w:t>T</w:t>
      </w:r>
      <w:r w:rsidR="004B24D2">
        <w:rPr>
          <w:rFonts w:ascii="Calibri" w:hAnsi="Calibri"/>
          <w:sz w:val="32"/>
        </w:rPr>
        <w:t>abla de contenido</w:t>
      </w:r>
      <w:bookmarkEnd w:id="0"/>
      <w:bookmarkEnd w:id="1"/>
      <w:bookmarkEnd w:id="2"/>
      <w:bookmarkEnd w:id="3"/>
    </w:p>
    <w:p w:rsidR="00D8793D" w:rsidRDefault="00D8793D" w:rsidP="0022570F">
      <w:pPr>
        <w:spacing w:after="0"/>
        <w:jc w:val="left"/>
        <w:rPr>
          <w:rFonts w:ascii="Arial" w:hAnsi="Arial" w:cs="Arial"/>
          <w:sz w:val="24"/>
          <w:szCs w:val="24"/>
        </w:rPr>
      </w:pPr>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r w:rsidRPr="00F324BA">
        <w:rPr>
          <w:lang w:val="es-ES"/>
        </w:rPr>
        <w:fldChar w:fldCharType="begin"/>
      </w:r>
      <w:r w:rsidR="00CA0DD5">
        <w:rPr>
          <w:lang w:val="es-ES"/>
        </w:rPr>
        <w:instrText xml:space="preserve"> TOC \o "1-3" \h \z \u </w:instrText>
      </w:r>
      <w:r w:rsidRPr="00F324BA">
        <w:rPr>
          <w:lang w:val="es-ES"/>
        </w:rPr>
        <w:fldChar w:fldCharType="separate"/>
      </w:r>
      <w:hyperlink w:anchor="_Toc256405256" w:history="1">
        <w:r w:rsidR="00315A95" w:rsidRPr="00520395">
          <w:rPr>
            <w:rStyle w:val="Hipervnculo"/>
            <w:noProof/>
          </w:rPr>
          <w:t>Tabla de contenido</w:t>
        </w:r>
        <w:r w:rsidR="00315A95">
          <w:rPr>
            <w:noProof/>
            <w:webHidden/>
          </w:rPr>
          <w:tab/>
        </w:r>
        <w:r>
          <w:rPr>
            <w:noProof/>
            <w:webHidden/>
          </w:rPr>
          <w:fldChar w:fldCharType="begin"/>
        </w:r>
        <w:r w:rsidR="00315A95">
          <w:rPr>
            <w:noProof/>
            <w:webHidden/>
          </w:rPr>
          <w:instrText xml:space="preserve"> PAGEREF _Toc256405256 \h </w:instrText>
        </w:r>
        <w:r>
          <w:rPr>
            <w:noProof/>
            <w:webHidden/>
          </w:rPr>
        </w:r>
        <w:r>
          <w:rPr>
            <w:noProof/>
            <w:webHidden/>
          </w:rPr>
          <w:fldChar w:fldCharType="separate"/>
        </w:r>
        <w:r w:rsidR="001E1CE9">
          <w:rPr>
            <w:noProof/>
            <w:webHidden/>
          </w:rPr>
          <w:t>7</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257" w:history="1">
        <w:r w:rsidR="00315A95" w:rsidRPr="00520395">
          <w:rPr>
            <w:rStyle w:val="Hipervnculo"/>
            <w:noProof/>
          </w:rPr>
          <w:t>GENERALIDADES</w:t>
        </w:r>
        <w:r w:rsidR="00315A95">
          <w:rPr>
            <w:noProof/>
            <w:webHidden/>
          </w:rPr>
          <w:tab/>
        </w:r>
        <w:r>
          <w:rPr>
            <w:noProof/>
            <w:webHidden/>
          </w:rPr>
          <w:fldChar w:fldCharType="begin"/>
        </w:r>
        <w:r w:rsidR="00315A95">
          <w:rPr>
            <w:noProof/>
            <w:webHidden/>
          </w:rPr>
          <w:instrText xml:space="preserve"> PAGEREF _Toc256405257 \h </w:instrText>
        </w:r>
        <w:r>
          <w:rPr>
            <w:noProof/>
            <w:webHidden/>
          </w:rPr>
        </w:r>
        <w:r>
          <w:rPr>
            <w:noProof/>
            <w:webHidden/>
          </w:rPr>
          <w:fldChar w:fldCharType="separate"/>
        </w:r>
        <w:r w:rsidR="001E1CE9">
          <w:rPr>
            <w:noProof/>
            <w:webHidden/>
          </w:rPr>
          <w:t>16</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258" w:history="1">
        <w:r w:rsidR="00315A95" w:rsidRPr="00520395">
          <w:rPr>
            <w:rStyle w:val="Hipervnculo"/>
            <w:noProof/>
          </w:rPr>
          <w:t>Justificación</w:t>
        </w:r>
        <w:r w:rsidR="00315A95">
          <w:rPr>
            <w:noProof/>
            <w:webHidden/>
          </w:rPr>
          <w:tab/>
        </w:r>
        <w:r>
          <w:rPr>
            <w:noProof/>
            <w:webHidden/>
          </w:rPr>
          <w:fldChar w:fldCharType="begin"/>
        </w:r>
        <w:r w:rsidR="00315A95">
          <w:rPr>
            <w:noProof/>
            <w:webHidden/>
          </w:rPr>
          <w:instrText xml:space="preserve"> PAGEREF _Toc256405258 \h </w:instrText>
        </w:r>
        <w:r>
          <w:rPr>
            <w:noProof/>
            <w:webHidden/>
          </w:rPr>
        </w:r>
        <w:r>
          <w:rPr>
            <w:noProof/>
            <w:webHidden/>
          </w:rPr>
          <w:fldChar w:fldCharType="separate"/>
        </w:r>
        <w:r w:rsidR="001E1CE9">
          <w:rPr>
            <w:noProof/>
            <w:webHidden/>
          </w:rPr>
          <w:t>19</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259" w:history="1">
        <w:r w:rsidR="00315A95" w:rsidRPr="00520395">
          <w:rPr>
            <w:rStyle w:val="Hipervnculo"/>
            <w:noProof/>
          </w:rPr>
          <w:t>Objetivos</w:t>
        </w:r>
        <w:r w:rsidR="00315A95">
          <w:rPr>
            <w:noProof/>
            <w:webHidden/>
          </w:rPr>
          <w:tab/>
        </w:r>
        <w:r>
          <w:rPr>
            <w:noProof/>
            <w:webHidden/>
          </w:rPr>
          <w:fldChar w:fldCharType="begin"/>
        </w:r>
        <w:r w:rsidR="00315A95">
          <w:rPr>
            <w:noProof/>
            <w:webHidden/>
          </w:rPr>
          <w:instrText xml:space="preserve"> PAGEREF _Toc256405259 \h </w:instrText>
        </w:r>
        <w:r>
          <w:rPr>
            <w:noProof/>
            <w:webHidden/>
          </w:rPr>
        </w:r>
        <w:r>
          <w:rPr>
            <w:noProof/>
            <w:webHidden/>
          </w:rPr>
          <w:fldChar w:fldCharType="separate"/>
        </w:r>
        <w:r w:rsidR="001E1CE9">
          <w:rPr>
            <w:noProof/>
            <w:webHidden/>
          </w:rPr>
          <w:t>20</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260" w:history="1">
        <w:r w:rsidR="00315A95" w:rsidRPr="00520395">
          <w:rPr>
            <w:rStyle w:val="Hipervnculo"/>
            <w:noProof/>
          </w:rPr>
          <w:t>CAPITULO 1</w:t>
        </w:r>
        <w:r w:rsidR="00315A95">
          <w:rPr>
            <w:noProof/>
            <w:webHidden/>
          </w:rPr>
          <w:tab/>
        </w:r>
        <w:r>
          <w:rPr>
            <w:noProof/>
            <w:webHidden/>
          </w:rPr>
          <w:fldChar w:fldCharType="begin"/>
        </w:r>
        <w:r w:rsidR="00315A95">
          <w:rPr>
            <w:noProof/>
            <w:webHidden/>
          </w:rPr>
          <w:instrText xml:space="preserve"> PAGEREF _Toc256405260 \h </w:instrText>
        </w:r>
        <w:r>
          <w:rPr>
            <w:noProof/>
            <w:webHidden/>
          </w:rPr>
        </w:r>
        <w:r>
          <w:rPr>
            <w:noProof/>
            <w:webHidden/>
          </w:rPr>
          <w:fldChar w:fldCharType="separate"/>
        </w:r>
        <w:r w:rsidR="001E1CE9">
          <w:rPr>
            <w:noProof/>
            <w:webHidden/>
          </w:rPr>
          <w:t>21</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261" w:history="1">
        <w:r w:rsidR="00315A95" w:rsidRPr="00520395">
          <w:rPr>
            <w:rStyle w:val="Hipervnculo"/>
            <w:noProof/>
          </w:rPr>
          <w:t>SENSIBILIZACIÓN, ALISTAMIENTO Y GENERACIÓN DE COMPETENCIAS EN SEGURIDAD ALIMENTARIA Y NUTRICIONAL</w:t>
        </w:r>
        <w:r w:rsidR="00315A95">
          <w:rPr>
            <w:noProof/>
            <w:webHidden/>
          </w:rPr>
          <w:tab/>
        </w:r>
        <w:r>
          <w:rPr>
            <w:noProof/>
            <w:webHidden/>
          </w:rPr>
          <w:fldChar w:fldCharType="begin"/>
        </w:r>
        <w:r w:rsidR="00315A95">
          <w:rPr>
            <w:noProof/>
            <w:webHidden/>
          </w:rPr>
          <w:instrText xml:space="preserve"> PAGEREF _Toc256405261 \h </w:instrText>
        </w:r>
        <w:r>
          <w:rPr>
            <w:noProof/>
            <w:webHidden/>
          </w:rPr>
        </w:r>
        <w:r>
          <w:rPr>
            <w:noProof/>
            <w:webHidden/>
          </w:rPr>
          <w:fldChar w:fldCharType="separate"/>
        </w:r>
        <w:r w:rsidR="001E1CE9">
          <w:rPr>
            <w:noProof/>
            <w:webHidden/>
          </w:rPr>
          <w:t>21</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262" w:history="1">
        <w:r w:rsidR="00315A95" w:rsidRPr="00520395">
          <w:rPr>
            <w:rStyle w:val="Hipervnculo"/>
            <w:noProof/>
          </w:rPr>
          <w:t>OBJETIVOS DE APRENDIZAJE</w:t>
        </w:r>
        <w:r w:rsidR="00315A95">
          <w:rPr>
            <w:noProof/>
            <w:webHidden/>
          </w:rPr>
          <w:tab/>
        </w:r>
        <w:r>
          <w:rPr>
            <w:noProof/>
            <w:webHidden/>
          </w:rPr>
          <w:fldChar w:fldCharType="begin"/>
        </w:r>
        <w:r w:rsidR="00315A95">
          <w:rPr>
            <w:noProof/>
            <w:webHidden/>
          </w:rPr>
          <w:instrText xml:space="preserve"> PAGEREF _Toc256405262 \h </w:instrText>
        </w:r>
        <w:r>
          <w:rPr>
            <w:noProof/>
            <w:webHidden/>
          </w:rPr>
        </w:r>
        <w:r>
          <w:rPr>
            <w:noProof/>
            <w:webHidden/>
          </w:rPr>
          <w:fldChar w:fldCharType="separate"/>
        </w:r>
        <w:r w:rsidR="001E1CE9">
          <w:rPr>
            <w:noProof/>
            <w:webHidden/>
          </w:rPr>
          <w:t>21</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263" w:history="1">
        <w:r w:rsidR="00315A95" w:rsidRPr="00520395">
          <w:rPr>
            <w:rStyle w:val="Hipervnculo"/>
            <w:noProof/>
          </w:rPr>
          <w:t>OBJETIVO GENERAL</w:t>
        </w:r>
        <w:r w:rsidR="00315A95">
          <w:rPr>
            <w:noProof/>
            <w:webHidden/>
          </w:rPr>
          <w:tab/>
        </w:r>
        <w:r>
          <w:rPr>
            <w:noProof/>
            <w:webHidden/>
          </w:rPr>
          <w:fldChar w:fldCharType="begin"/>
        </w:r>
        <w:r w:rsidR="00315A95">
          <w:rPr>
            <w:noProof/>
            <w:webHidden/>
          </w:rPr>
          <w:instrText xml:space="preserve"> PAGEREF _Toc256405263 \h </w:instrText>
        </w:r>
        <w:r>
          <w:rPr>
            <w:noProof/>
            <w:webHidden/>
          </w:rPr>
        </w:r>
        <w:r>
          <w:rPr>
            <w:noProof/>
            <w:webHidden/>
          </w:rPr>
          <w:fldChar w:fldCharType="separate"/>
        </w:r>
        <w:r w:rsidR="001E1CE9">
          <w:rPr>
            <w:noProof/>
            <w:webHidden/>
          </w:rPr>
          <w:t>21</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264" w:history="1">
        <w:r w:rsidR="00315A95" w:rsidRPr="00520395">
          <w:rPr>
            <w:rStyle w:val="Hipervnculo"/>
            <w:noProof/>
          </w:rPr>
          <w:t>OBJETIVOS ESPECÍFICOS</w:t>
        </w:r>
        <w:r w:rsidR="00315A95">
          <w:rPr>
            <w:noProof/>
            <w:webHidden/>
          </w:rPr>
          <w:tab/>
        </w:r>
        <w:r>
          <w:rPr>
            <w:noProof/>
            <w:webHidden/>
          </w:rPr>
          <w:fldChar w:fldCharType="begin"/>
        </w:r>
        <w:r w:rsidR="00315A95">
          <w:rPr>
            <w:noProof/>
            <w:webHidden/>
          </w:rPr>
          <w:instrText xml:space="preserve"> PAGEREF _Toc256405264 \h </w:instrText>
        </w:r>
        <w:r>
          <w:rPr>
            <w:noProof/>
            <w:webHidden/>
          </w:rPr>
        </w:r>
        <w:r>
          <w:rPr>
            <w:noProof/>
            <w:webHidden/>
          </w:rPr>
          <w:fldChar w:fldCharType="separate"/>
        </w:r>
        <w:r w:rsidR="001E1CE9">
          <w:rPr>
            <w:noProof/>
            <w:webHidden/>
          </w:rPr>
          <w:t>21</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265" w:history="1">
        <w:r w:rsidR="00315A95" w:rsidRPr="00520395">
          <w:rPr>
            <w:rStyle w:val="Hipervnculo"/>
            <w:noProof/>
          </w:rPr>
          <w:t>1.1 EVOLUCIÓN DE LA SEGURIDAD ALIMENTARIA Y NUTRICIONAL</w:t>
        </w:r>
        <w:r w:rsidR="00315A95">
          <w:rPr>
            <w:noProof/>
            <w:webHidden/>
          </w:rPr>
          <w:tab/>
        </w:r>
        <w:r>
          <w:rPr>
            <w:noProof/>
            <w:webHidden/>
          </w:rPr>
          <w:fldChar w:fldCharType="begin"/>
        </w:r>
        <w:r w:rsidR="00315A95">
          <w:rPr>
            <w:noProof/>
            <w:webHidden/>
          </w:rPr>
          <w:instrText xml:space="preserve"> PAGEREF _Toc256405265 \h </w:instrText>
        </w:r>
        <w:r>
          <w:rPr>
            <w:noProof/>
            <w:webHidden/>
          </w:rPr>
        </w:r>
        <w:r>
          <w:rPr>
            <w:noProof/>
            <w:webHidden/>
          </w:rPr>
          <w:fldChar w:fldCharType="separate"/>
        </w:r>
        <w:r w:rsidR="001E1CE9">
          <w:rPr>
            <w:noProof/>
            <w:webHidden/>
          </w:rPr>
          <w:t>23</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266" w:history="1">
        <w:r w:rsidR="00315A95" w:rsidRPr="00520395">
          <w:rPr>
            <w:rStyle w:val="Hipervnculo"/>
            <w:noProof/>
          </w:rPr>
          <w:t>1.1.1 PERIODO 1940 – 1950</w:t>
        </w:r>
        <w:r w:rsidR="00315A95">
          <w:rPr>
            <w:noProof/>
            <w:webHidden/>
          </w:rPr>
          <w:tab/>
        </w:r>
        <w:r>
          <w:rPr>
            <w:noProof/>
            <w:webHidden/>
          </w:rPr>
          <w:fldChar w:fldCharType="begin"/>
        </w:r>
        <w:r w:rsidR="00315A95">
          <w:rPr>
            <w:noProof/>
            <w:webHidden/>
          </w:rPr>
          <w:instrText xml:space="preserve"> PAGEREF _Toc256405266 \h </w:instrText>
        </w:r>
        <w:r>
          <w:rPr>
            <w:noProof/>
            <w:webHidden/>
          </w:rPr>
        </w:r>
        <w:r>
          <w:rPr>
            <w:noProof/>
            <w:webHidden/>
          </w:rPr>
          <w:fldChar w:fldCharType="separate"/>
        </w:r>
        <w:r w:rsidR="001E1CE9">
          <w:rPr>
            <w:noProof/>
            <w:webHidden/>
          </w:rPr>
          <w:t>23</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267" w:history="1">
        <w:r w:rsidR="00315A95" w:rsidRPr="00520395">
          <w:rPr>
            <w:rStyle w:val="Hipervnculo"/>
            <w:noProof/>
          </w:rPr>
          <w:t>1.1.2 AÑOS 60</w:t>
        </w:r>
        <w:r w:rsidR="00315A95">
          <w:rPr>
            <w:noProof/>
            <w:webHidden/>
          </w:rPr>
          <w:tab/>
        </w:r>
        <w:r>
          <w:rPr>
            <w:noProof/>
            <w:webHidden/>
          </w:rPr>
          <w:fldChar w:fldCharType="begin"/>
        </w:r>
        <w:r w:rsidR="00315A95">
          <w:rPr>
            <w:noProof/>
            <w:webHidden/>
          </w:rPr>
          <w:instrText xml:space="preserve"> PAGEREF _Toc256405267 \h </w:instrText>
        </w:r>
        <w:r>
          <w:rPr>
            <w:noProof/>
            <w:webHidden/>
          </w:rPr>
        </w:r>
        <w:r>
          <w:rPr>
            <w:noProof/>
            <w:webHidden/>
          </w:rPr>
          <w:fldChar w:fldCharType="separate"/>
        </w:r>
        <w:r w:rsidR="001E1CE9">
          <w:rPr>
            <w:noProof/>
            <w:webHidden/>
          </w:rPr>
          <w:t>24</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268" w:history="1">
        <w:r w:rsidR="00315A95" w:rsidRPr="00520395">
          <w:rPr>
            <w:rStyle w:val="Hipervnculo"/>
            <w:noProof/>
          </w:rPr>
          <w:t>1.1.3 AÑOS 70</w:t>
        </w:r>
        <w:r w:rsidR="00315A95">
          <w:rPr>
            <w:noProof/>
            <w:webHidden/>
          </w:rPr>
          <w:tab/>
        </w:r>
        <w:r>
          <w:rPr>
            <w:noProof/>
            <w:webHidden/>
          </w:rPr>
          <w:fldChar w:fldCharType="begin"/>
        </w:r>
        <w:r w:rsidR="00315A95">
          <w:rPr>
            <w:noProof/>
            <w:webHidden/>
          </w:rPr>
          <w:instrText xml:space="preserve"> PAGEREF _Toc256405268 \h </w:instrText>
        </w:r>
        <w:r>
          <w:rPr>
            <w:noProof/>
            <w:webHidden/>
          </w:rPr>
        </w:r>
        <w:r>
          <w:rPr>
            <w:noProof/>
            <w:webHidden/>
          </w:rPr>
          <w:fldChar w:fldCharType="separate"/>
        </w:r>
        <w:r w:rsidR="001E1CE9">
          <w:rPr>
            <w:noProof/>
            <w:webHidden/>
          </w:rPr>
          <w:t>24</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269" w:history="1">
        <w:r w:rsidR="00315A95" w:rsidRPr="00520395">
          <w:rPr>
            <w:rStyle w:val="Hipervnculo"/>
            <w:noProof/>
          </w:rPr>
          <w:t>1.1.4 AÑOS 80</w:t>
        </w:r>
        <w:r w:rsidR="00315A95">
          <w:rPr>
            <w:noProof/>
            <w:webHidden/>
          </w:rPr>
          <w:tab/>
        </w:r>
        <w:r>
          <w:rPr>
            <w:noProof/>
            <w:webHidden/>
          </w:rPr>
          <w:fldChar w:fldCharType="begin"/>
        </w:r>
        <w:r w:rsidR="00315A95">
          <w:rPr>
            <w:noProof/>
            <w:webHidden/>
          </w:rPr>
          <w:instrText xml:space="preserve"> PAGEREF _Toc256405269 \h </w:instrText>
        </w:r>
        <w:r>
          <w:rPr>
            <w:noProof/>
            <w:webHidden/>
          </w:rPr>
        </w:r>
        <w:r>
          <w:rPr>
            <w:noProof/>
            <w:webHidden/>
          </w:rPr>
          <w:fldChar w:fldCharType="separate"/>
        </w:r>
        <w:r w:rsidR="001E1CE9">
          <w:rPr>
            <w:noProof/>
            <w:webHidden/>
          </w:rPr>
          <w:t>25</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270" w:history="1">
        <w:r w:rsidR="00315A95" w:rsidRPr="00520395">
          <w:rPr>
            <w:rStyle w:val="Hipervnculo"/>
            <w:noProof/>
          </w:rPr>
          <w:t>1.1. 5 AÑOS 90</w:t>
        </w:r>
        <w:r w:rsidR="00315A95">
          <w:rPr>
            <w:noProof/>
            <w:webHidden/>
          </w:rPr>
          <w:tab/>
        </w:r>
        <w:r>
          <w:rPr>
            <w:noProof/>
            <w:webHidden/>
          </w:rPr>
          <w:fldChar w:fldCharType="begin"/>
        </w:r>
        <w:r w:rsidR="00315A95">
          <w:rPr>
            <w:noProof/>
            <w:webHidden/>
          </w:rPr>
          <w:instrText xml:space="preserve"> PAGEREF _Toc256405270 \h </w:instrText>
        </w:r>
        <w:r>
          <w:rPr>
            <w:noProof/>
            <w:webHidden/>
          </w:rPr>
        </w:r>
        <w:r>
          <w:rPr>
            <w:noProof/>
            <w:webHidden/>
          </w:rPr>
          <w:fldChar w:fldCharType="separate"/>
        </w:r>
        <w:r w:rsidR="001E1CE9">
          <w:rPr>
            <w:noProof/>
            <w:webHidden/>
          </w:rPr>
          <w:t>25</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271" w:history="1">
        <w:r w:rsidR="00315A95" w:rsidRPr="00520395">
          <w:rPr>
            <w:rStyle w:val="Hipervnculo"/>
            <w:noProof/>
          </w:rPr>
          <w:t>1.1.6 PERIODO 2000 – HASTA HOY</w:t>
        </w:r>
        <w:r w:rsidR="00315A95">
          <w:rPr>
            <w:noProof/>
            <w:webHidden/>
          </w:rPr>
          <w:tab/>
        </w:r>
        <w:r>
          <w:rPr>
            <w:noProof/>
            <w:webHidden/>
          </w:rPr>
          <w:fldChar w:fldCharType="begin"/>
        </w:r>
        <w:r w:rsidR="00315A95">
          <w:rPr>
            <w:noProof/>
            <w:webHidden/>
          </w:rPr>
          <w:instrText xml:space="preserve"> PAGEREF _Toc256405271 \h </w:instrText>
        </w:r>
        <w:r>
          <w:rPr>
            <w:noProof/>
            <w:webHidden/>
          </w:rPr>
        </w:r>
        <w:r>
          <w:rPr>
            <w:noProof/>
            <w:webHidden/>
          </w:rPr>
          <w:fldChar w:fldCharType="separate"/>
        </w:r>
        <w:r w:rsidR="001E1CE9">
          <w:rPr>
            <w:noProof/>
            <w:webHidden/>
          </w:rPr>
          <w:t>30</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272" w:history="1">
        <w:r w:rsidR="00315A95" w:rsidRPr="00520395">
          <w:rPr>
            <w:rStyle w:val="Hipervnculo"/>
            <w:noProof/>
          </w:rPr>
          <w:t>1.2 ABORDAJE INTEGRAL DE LA SEGURIDAD ALIMENTARIA Y NUTRICIONAL</w:t>
        </w:r>
        <w:r w:rsidR="00315A95">
          <w:rPr>
            <w:noProof/>
            <w:webHidden/>
          </w:rPr>
          <w:tab/>
        </w:r>
        <w:r>
          <w:rPr>
            <w:noProof/>
            <w:webHidden/>
          </w:rPr>
          <w:fldChar w:fldCharType="begin"/>
        </w:r>
        <w:r w:rsidR="00315A95">
          <w:rPr>
            <w:noProof/>
            <w:webHidden/>
          </w:rPr>
          <w:instrText xml:space="preserve"> PAGEREF _Toc256405272 \h </w:instrText>
        </w:r>
        <w:r>
          <w:rPr>
            <w:noProof/>
            <w:webHidden/>
          </w:rPr>
        </w:r>
        <w:r>
          <w:rPr>
            <w:noProof/>
            <w:webHidden/>
          </w:rPr>
          <w:fldChar w:fldCharType="separate"/>
        </w:r>
        <w:r w:rsidR="001E1CE9">
          <w:rPr>
            <w:noProof/>
            <w:webHidden/>
          </w:rPr>
          <w:t>37</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273" w:history="1">
        <w:r w:rsidR="00315A95" w:rsidRPr="00520395">
          <w:rPr>
            <w:rStyle w:val="Hipervnculo"/>
            <w:noProof/>
          </w:rPr>
          <w:t>1.2.1 SEGURIDAD ALIMENTARIA</w:t>
        </w:r>
        <w:r w:rsidR="00315A95">
          <w:rPr>
            <w:noProof/>
            <w:webHidden/>
          </w:rPr>
          <w:tab/>
        </w:r>
        <w:r>
          <w:rPr>
            <w:noProof/>
            <w:webHidden/>
          </w:rPr>
          <w:fldChar w:fldCharType="begin"/>
        </w:r>
        <w:r w:rsidR="00315A95">
          <w:rPr>
            <w:noProof/>
            <w:webHidden/>
          </w:rPr>
          <w:instrText xml:space="preserve"> PAGEREF _Toc256405273 \h </w:instrText>
        </w:r>
        <w:r>
          <w:rPr>
            <w:noProof/>
            <w:webHidden/>
          </w:rPr>
        </w:r>
        <w:r>
          <w:rPr>
            <w:noProof/>
            <w:webHidden/>
          </w:rPr>
          <w:fldChar w:fldCharType="separate"/>
        </w:r>
        <w:r w:rsidR="001E1CE9">
          <w:rPr>
            <w:noProof/>
            <w:webHidden/>
          </w:rPr>
          <w:t>37</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274" w:history="1">
        <w:r w:rsidR="00315A95" w:rsidRPr="00520395">
          <w:rPr>
            <w:rStyle w:val="Hipervnculo"/>
            <w:noProof/>
          </w:rPr>
          <w:t>1.2.2 SEGURIDAD NUTRICIONAL</w:t>
        </w:r>
        <w:r w:rsidR="00315A95">
          <w:rPr>
            <w:noProof/>
            <w:webHidden/>
          </w:rPr>
          <w:tab/>
        </w:r>
        <w:r>
          <w:rPr>
            <w:noProof/>
            <w:webHidden/>
          </w:rPr>
          <w:fldChar w:fldCharType="begin"/>
        </w:r>
        <w:r w:rsidR="00315A95">
          <w:rPr>
            <w:noProof/>
            <w:webHidden/>
          </w:rPr>
          <w:instrText xml:space="preserve"> PAGEREF _Toc256405274 \h </w:instrText>
        </w:r>
        <w:r>
          <w:rPr>
            <w:noProof/>
            <w:webHidden/>
          </w:rPr>
        </w:r>
        <w:r>
          <w:rPr>
            <w:noProof/>
            <w:webHidden/>
          </w:rPr>
          <w:fldChar w:fldCharType="separate"/>
        </w:r>
        <w:r w:rsidR="001E1CE9">
          <w:rPr>
            <w:noProof/>
            <w:webHidden/>
          </w:rPr>
          <w:t>37</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275" w:history="1">
        <w:r w:rsidR="00315A95" w:rsidRPr="00520395">
          <w:rPr>
            <w:rStyle w:val="Hipervnculo"/>
            <w:noProof/>
          </w:rPr>
          <w:t>1.2.3 SEGURIDAD ALIMENTARIA Y NUTRICIONAL</w:t>
        </w:r>
        <w:r w:rsidR="00315A95">
          <w:rPr>
            <w:noProof/>
            <w:webHidden/>
          </w:rPr>
          <w:tab/>
        </w:r>
        <w:r>
          <w:rPr>
            <w:noProof/>
            <w:webHidden/>
          </w:rPr>
          <w:fldChar w:fldCharType="begin"/>
        </w:r>
        <w:r w:rsidR="00315A95">
          <w:rPr>
            <w:noProof/>
            <w:webHidden/>
          </w:rPr>
          <w:instrText xml:space="preserve"> PAGEREF _Toc256405275 \h </w:instrText>
        </w:r>
        <w:r>
          <w:rPr>
            <w:noProof/>
            <w:webHidden/>
          </w:rPr>
        </w:r>
        <w:r>
          <w:rPr>
            <w:noProof/>
            <w:webHidden/>
          </w:rPr>
          <w:fldChar w:fldCharType="separate"/>
        </w:r>
        <w:r w:rsidR="001E1CE9">
          <w:rPr>
            <w:noProof/>
            <w:webHidden/>
          </w:rPr>
          <w:t>38</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276" w:history="1">
        <w:r w:rsidR="00315A95" w:rsidRPr="00520395">
          <w:rPr>
            <w:rStyle w:val="Hipervnculo"/>
            <w:noProof/>
          </w:rPr>
          <w:t>1.2.4 COMPONENTES DE UN ABORDAJE INTEGRAL DE LA SEGURIDAD ALIMENTARIA Y NUTRICIONAL</w:t>
        </w:r>
        <w:r w:rsidR="00315A95">
          <w:rPr>
            <w:noProof/>
            <w:webHidden/>
          </w:rPr>
          <w:tab/>
        </w:r>
        <w:r>
          <w:rPr>
            <w:noProof/>
            <w:webHidden/>
          </w:rPr>
          <w:fldChar w:fldCharType="begin"/>
        </w:r>
        <w:r w:rsidR="00315A95">
          <w:rPr>
            <w:noProof/>
            <w:webHidden/>
          </w:rPr>
          <w:instrText xml:space="preserve"> PAGEREF _Toc256405276 \h </w:instrText>
        </w:r>
        <w:r>
          <w:rPr>
            <w:noProof/>
            <w:webHidden/>
          </w:rPr>
        </w:r>
        <w:r>
          <w:rPr>
            <w:noProof/>
            <w:webHidden/>
          </w:rPr>
          <w:fldChar w:fldCharType="separate"/>
        </w:r>
        <w:r w:rsidR="001E1CE9">
          <w:rPr>
            <w:noProof/>
            <w:webHidden/>
          </w:rPr>
          <w:t>39</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277" w:history="1">
        <w:r w:rsidR="00315A95" w:rsidRPr="00520395">
          <w:rPr>
            <w:rStyle w:val="Hipervnculo"/>
            <w:noProof/>
          </w:rPr>
          <w:t>1.2.4.1 Categorías de análisis de la seguridad alimentaria y nutricional</w:t>
        </w:r>
        <w:r w:rsidR="00315A95">
          <w:rPr>
            <w:noProof/>
            <w:webHidden/>
          </w:rPr>
          <w:tab/>
        </w:r>
        <w:r>
          <w:rPr>
            <w:noProof/>
            <w:webHidden/>
          </w:rPr>
          <w:fldChar w:fldCharType="begin"/>
        </w:r>
        <w:r w:rsidR="00315A95">
          <w:rPr>
            <w:noProof/>
            <w:webHidden/>
          </w:rPr>
          <w:instrText xml:space="preserve"> PAGEREF _Toc256405277 \h </w:instrText>
        </w:r>
        <w:r>
          <w:rPr>
            <w:noProof/>
            <w:webHidden/>
          </w:rPr>
        </w:r>
        <w:r>
          <w:rPr>
            <w:noProof/>
            <w:webHidden/>
          </w:rPr>
          <w:fldChar w:fldCharType="separate"/>
        </w:r>
        <w:r w:rsidR="001E1CE9">
          <w:rPr>
            <w:noProof/>
            <w:webHidden/>
          </w:rPr>
          <w:t>40</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278" w:history="1">
        <w:r w:rsidR="00315A95" w:rsidRPr="00520395">
          <w:rPr>
            <w:rStyle w:val="Hipervnculo"/>
            <w:noProof/>
          </w:rPr>
          <w:t>Marco conceptual de la seguridad alimentaria y nutricional</w:t>
        </w:r>
        <w:r w:rsidR="00315A95">
          <w:rPr>
            <w:noProof/>
            <w:webHidden/>
          </w:rPr>
          <w:tab/>
        </w:r>
        <w:r>
          <w:rPr>
            <w:noProof/>
            <w:webHidden/>
          </w:rPr>
          <w:fldChar w:fldCharType="begin"/>
        </w:r>
        <w:r w:rsidR="00315A95">
          <w:rPr>
            <w:noProof/>
            <w:webHidden/>
          </w:rPr>
          <w:instrText xml:space="preserve"> PAGEREF _Toc256405278 \h </w:instrText>
        </w:r>
        <w:r>
          <w:rPr>
            <w:noProof/>
            <w:webHidden/>
          </w:rPr>
        </w:r>
        <w:r>
          <w:rPr>
            <w:noProof/>
            <w:webHidden/>
          </w:rPr>
          <w:fldChar w:fldCharType="separate"/>
        </w:r>
        <w:r w:rsidR="001E1CE9">
          <w:rPr>
            <w:noProof/>
            <w:webHidden/>
          </w:rPr>
          <w:t>41</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279" w:history="1">
        <w:r w:rsidR="00315A95" w:rsidRPr="00520395">
          <w:rPr>
            <w:rStyle w:val="Hipervnculo"/>
            <w:noProof/>
          </w:rPr>
          <w:t>Marco conceptual de la malnutrición</w:t>
        </w:r>
        <w:r w:rsidR="00315A95">
          <w:rPr>
            <w:noProof/>
            <w:webHidden/>
          </w:rPr>
          <w:tab/>
        </w:r>
        <w:r>
          <w:rPr>
            <w:noProof/>
            <w:webHidden/>
          </w:rPr>
          <w:fldChar w:fldCharType="begin"/>
        </w:r>
        <w:r w:rsidR="00315A95">
          <w:rPr>
            <w:noProof/>
            <w:webHidden/>
          </w:rPr>
          <w:instrText xml:space="preserve"> PAGEREF _Toc256405279 \h </w:instrText>
        </w:r>
        <w:r>
          <w:rPr>
            <w:noProof/>
            <w:webHidden/>
          </w:rPr>
        </w:r>
        <w:r>
          <w:rPr>
            <w:noProof/>
            <w:webHidden/>
          </w:rPr>
          <w:fldChar w:fldCharType="separate"/>
        </w:r>
        <w:r w:rsidR="001E1CE9">
          <w:rPr>
            <w:noProof/>
            <w:webHidden/>
          </w:rPr>
          <w:t>47</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280" w:history="1">
        <w:r w:rsidR="00315A95" w:rsidRPr="00520395">
          <w:rPr>
            <w:rStyle w:val="Hipervnculo"/>
            <w:noProof/>
          </w:rPr>
          <w:t>Marco conceptual del estado nutricional a nivel de las familias</w:t>
        </w:r>
        <w:r w:rsidR="00315A95">
          <w:rPr>
            <w:noProof/>
            <w:webHidden/>
          </w:rPr>
          <w:tab/>
        </w:r>
        <w:r>
          <w:rPr>
            <w:noProof/>
            <w:webHidden/>
          </w:rPr>
          <w:fldChar w:fldCharType="begin"/>
        </w:r>
        <w:r w:rsidR="00315A95">
          <w:rPr>
            <w:noProof/>
            <w:webHidden/>
          </w:rPr>
          <w:instrText xml:space="preserve"> PAGEREF _Toc256405280 \h </w:instrText>
        </w:r>
        <w:r>
          <w:rPr>
            <w:noProof/>
            <w:webHidden/>
          </w:rPr>
        </w:r>
        <w:r>
          <w:rPr>
            <w:noProof/>
            <w:webHidden/>
          </w:rPr>
          <w:fldChar w:fldCharType="separate"/>
        </w:r>
        <w:r w:rsidR="001E1CE9">
          <w:rPr>
            <w:noProof/>
            <w:webHidden/>
          </w:rPr>
          <w:t>48</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281" w:history="1">
        <w:r w:rsidR="00315A95" w:rsidRPr="00520395">
          <w:rPr>
            <w:rStyle w:val="Hipervnculo"/>
            <w:noProof/>
          </w:rPr>
          <w:t>Alimentación, salud y nutrición</w:t>
        </w:r>
        <w:r w:rsidR="00315A95">
          <w:rPr>
            <w:noProof/>
            <w:webHidden/>
          </w:rPr>
          <w:tab/>
        </w:r>
        <w:r>
          <w:rPr>
            <w:noProof/>
            <w:webHidden/>
          </w:rPr>
          <w:fldChar w:fldCharType="begin"/>
        </w:r>
        <w:r w:rsidR="00315A95">
          <w:rPr>
            <w:noProof/>
            <w:webHidden/>
          </w:rPr>
          <w:instrText xml:space="preserve"> PAGEREF _Toc256405281 \h </w:instrText>
        </w:r>
        <w:r>
          <w:rPr>
            <w:noProof/>
            <w:webHidden/>
          </w:rPr>
        </w:r>
        <w:r>
          <w:rPr>
            <w:noProof/>
            <w:webHidden/>
          </w:rPr>
          <w:fldChar w:fldCharType="separate"/>
        </w:r>
        <w:r w:rsidR="001E1CE9">
          <w:rPr>
            <w:noProof/>
            <w:webHidden/>
          </w:rPr>
          <w:t>49</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282" w:history="1">
        <w:r w:rsidR="00315A95" w:rsidRPr="00520395">
          <w:rPr>
            <w:rStyle w:val="Hipervnculo"/>
            <w:noProof/>
          </w:rPr>
          <w:t>1.2.4.2 Dimensiones socio – organizacionales de la SAN</w:t>
        </w:r>
        <w:r w:rsidR="00315A95">
          <w:rPr>
            <w:noProof/>
            <w:webHidden/>
          </w:rPr>
          <w:tab/>
        </w:r>
        <w:r>
          <w:rPr>
            <w:noProof/>
            <w:webHidden/>
          </w:rPr>
          <w:fldChar w:fldCharType="begin"/>
        </w:r>
        <w:r w:rsidR="00315A95">
          <w:rPr>
            <w:noProof/>
            <w:webHidden/>
          </w:rPr>
          <w:instrText xml:space="preserve"> PAGEREF _Toc256405282 \h </w:instrText>
        </w:r>
        <w:r>
          <w:rPr>
            <w:noProof/>
            <w:webHidden/>
          </w:rPr>
        </w:r>
        <w:r>
          <w:rPr>
            <w:noProof/>
            <w:webHidden/>
          </w:rPr>
          <w:fldChar w:fldCharType="separate"/>
        </w:r>
        <w:r w:rsidR="001E1CE9">
          <w:rPr>
            <w:noProof/>
            <w:webHidden/>
          </w:rPr>
          <w:t>51</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283" w:history="1">
        <w:r w:rsidR="00315A95" w:rsidRPr="00520395">
          <w:rPr>
            <w:rStyle w:val="Hipervnculo"/>
            <w:noProof/>
          </w:rPr>
          <w:t>1.2.4.3 Aspectos de gestión de la SAN</w:t>
        </w:r>
        <w:r w:rsidR="00315A95">
          <w:rPr>
            <w:noProof/>
            <w:webHidden/>
          </w:rPr>
          <w:tab/>
        </w:r>
        <w:r>
          <w:rPr>
            <w:noProof/>
            <w:webHidden/>
          </w:rPr>
          <w:fldChar w:fldCharType="begin"/>
        </w:r>
        <w:r w:rsidR="00315A95">
          <w:rPr>
            <w:noProof/>
            <w:webHidden/>
          </w:rPr>
          <w:instrText xml:space="preserve"> PAGEREF _Toc256405283 \h </w:instrText>
        </w:r>
        <w:r>
          <w:rPr>
            <w:noProof/>
            <w:webHidden/>
          </w:rPr>
        </w:r>
        <w:r>
          <w:rPr>
            <w:noProof/>
            <w:webHidden/>
          </w:rPr>
          <w:fldChar w:fldCharType="separate"/>
        </w:r>
        <w:r w:rsidR="001E1CE9">
          <w:rPr>
            <w:noProof/>
            <w:webHidden/>
          </w:rPr>
          <w:t>54</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284" w:history="1">
        <w:r w:rsidR="00315A95" w:rsidRPr="00520395">
          <w:rPr>
            <w:rStyle w:val="Hipervnculo"/>
            <w:noProof/>
          </w:rPr>
          <w:t>1.2.4.4 Aspectos transversales en un abordaje integral de la SAN</w:t>
        </w:r>
        <w:r w:rsidR="00315A95">
          <w:rPr>
            <w:noProof/>
            <w:webHidden/>
          </w:rPr>
          <w:tab/>
        </w:r>
        <w:r>
          <w:rPr>
            <w:noProof/>
            <w:webHidden/>
          </w:rPr>
          <w:fldChar w:fldCharType="begin"/>
        </w:r>
        <w:r w:rsidR="00315A95">
          <w:rPr>
            <w:noProof/>
            <w:webHidden/>
          </w:rPr>
          <w:instrText xml:space="preserve"> PAGEREF _Toc256405284 \h </w:instrText>
        </w:r>
        <w:r>
          <w:rPr>
            <w:noProof/>
            <w:webHidden/>
          </w:rPr>
        </w:r>
        <w:r>
          <w:rPr>
            <w:noProof/>
            <w:webHidden/>
          </w:rPr>
          <w:fldChar w:fldCharType="separate"/>
        </w:r>
        <w:r w:rsidR="001E1CE9">
          <w:rPr>
            <w:noProof/>
            <w:webHidden/>
          </w:rPr>
          <w:t>57</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285" w:history="1">
        <w:r w:rsidR="00315A95" w:rsidRPr="00520395">
          <w:rPr>
            <w:rStyle w:val="Hipervnculo"/>
            <w:noProof/>
          </w:rPr>
          <w:t>Calidad e inocuidad</w:t>
        </w:r>
        <w:r w:rsidR="00315A95">
          <w:rPr>
            <w:noProof/>
            <w:webHidden/>
          </w:rPr>
          <w:tab/>
        </w:r>
        <w:r>
          <w:rPr>
            <w:noProof/>
            <w:webHidden/>
          </w:rPr>
          <w:fldChar w:fldCharType="begin"/>
        </w:r>
        <w:r w:rsidR="00315A95">
          <w:rPr>
            <w:noProof/>
            <w:webHidden/>
          </w:rPr>
          <w:instrText xml:space="preserve"> PAGEREF _Toc256405285 \h </w:instrText>
        </w:r>
        <w:r>
          <w:rPr>
            <w:noProof/>
            <w:webHidden/>
          </w:rPr>
        </w:r>
        <w:r>
          <w:rPr>
            <w:noProof/>
            <w:webHidden/>
          </w:rPr>
          <w:fldChar w:fldCharType="separate"/>
        </w:r>
        <w:r w:rsidR="001E1CE9">
          <w:rPr>
            <w:noProof/>
            <w:webHidden/>
          </w:rPr>
          <w:t>57</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286" w:history="1">
        <w:r w:rsidR="00315A95" w:rsidRPr="00520395">
          <w:rPr>
            <w:rStyle w:val="Hipervnculo"/>
            <w:noProof/>
          </w:rPr>
          <w:t>El género y la SAN</w:t>
        </w:r>
        <w:r w:rsidR="00315A95">
          <w:rPr>
            <w:noProof/>
            <w:webHidden/>
          </w:rPr>
          <w:tab/>
        </w:r>
        <w:r>
          <w:rPr>
            <w:noProof/>
            <w:webHidden/>
          </w:rPr>
          <w:fldChar w:fldCharType="begin"/>
        </w:r>
        <w:r w:rsidR="00315A95">
          <w:rPr>
            <w:noProof/>
            <w:webHidden/>
          </w:rPr>
          <w:instrText xml:space="preserve"> PAGEREF _Toc256405286 \h </w:instrText>
        </w:r>
        <w:r>
          <w:rPr>
            <w:noProof/>
            <w:webHidden/>
          </w:rPr>
        </w:r>
        <w:r>
          <w:rPr>
            <w:noProof/>
            <w:webHidden/>
          </w:rPr>
          <w:fldChar w:fldCharType="separate"/>
        </w:r>
        <w:r w:rsidR="001E1CE9">
          <w:rPr>
            <w:noProof/>
            <w:webHidden/>
          </w:rPr>
          <w:t>57</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287" w:history="1">
        <w:r w:rsidR="00315A95" w:rsidRPr="00520395">
          <w:rPr>
            <w:rStyle w:val="Hipervnculo"/>
            <w:noProof/>
          </w:rPr>
          <w:t>La pobreza y la SAN</w:t>
        </w:r>
        <w:r w:rsidR="00315A95">
          <w:rPr>
            <w:noProof/>
            <w:webHidden/>
          </w:rPr>
          <w:tab/>
        </w:r>
        <w:r>
          <w:rPr>
            <w:noProof/>
            <w:webHidden/>
          </w:rPr>
          <w:fldChar w:fldCharType="begin"/>
        </w:r>
        <w:r w:rsidR="00315A95">
          <w:rPr>
            <w:noProof/>
            <w:webHidden/>
          </w:rPr>
          <w:instrText xml:space="preserve"> PAGEREF _Toc256405287 \h </w:instrText>
        </w:r>
        <w:r>
          <w:rPr>
            <w:noProof/>
            <w:webHidden/>
          </w:rPr>
        </w:r>
        <w:r>
          <w:rPr>
            <w:noProof/>
            <w:webHidden/>
          </w:rPr>
          <w:fldChar w:fldCharType="separate"/>
        </w:r>
        <w:r w:rsidR="001E1CE9">
          <w:rPr>
            <w:noProof/>
            <w:webHidden/>
          </w:rPr>
          <w:t>57</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288" w:history="1">
        <w:r w:rsidR="00315A95" w:rsidRPr="00520395">
          <w:rPr>
            <w:rStyle w:val="Hipervnculo"/>
            <w:noProof/>
          </w:rPr>
          <w:t>VIH – Sida y SAN</w:t>
        </w:r>
        <w:r w:rsidR="00315A95">
          <w:rPr>
            <w:noProof/>
            <w:webHidden/>
          </w:rPr>
          <w:tab/>
        </w:r>
        <w:r>
          <w:rPr>
            <w:noProof/>
            <w:webHidden/>
          </w:rPr>
          <w:fldChar w:fldCharType="begin"/>
        </w:r>
        <w:r w:rsidR="00315A95">
          <w:rPr>
            <w:noProof/>
            <w:webHidden/>
          </w:rPr>
          <w:instrText xml:space="preserve"> PAGEREF _Toc256405288 \h </w:instrText>
        </w:r>
        <w:r>
          <w:rPr>
            <w:noProof/>
            <w:webHidden/>
          </w:rPr>
        </w:r>
        <w:r>
          <w:rPr>
            <w:noProof/>
            <w:webHidden/>
          </w:rPr>
          <w:fldChar w:fldCharType="separate"/>
        </w:r>
        <w:r w:rsidR="001E1CE9">
          <w:rPr>
            <w:noProof/>
            <w:webHidden/>
          </w:rPr>
          <w:t>59</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289" w:history="1">
        <w:r w:rsidR="00315A95" w:rsidRPr="00520395">
          <w:rPr>
            <w:rStyle w:val="Hipervnculo"/>
            <w:noProof/>
          </w:rPr>
          <w:t>Conflictos</w:t>
        </w:r>
        <w:r w:rsidR="00315A95">
          <w:rPr>
            <w:noProof/>
            <w:webHidden/>
          </w:rPr>
          <w:tab/>
        </w:r>
        <w:r>
          <w:rPr>
            <w:noProof/>
            <w:webHidden/>
          </w:rPr>
          <w:fldChar w:fldCharType="begin"/>
        </w:r>
        <w:r w:rsidR="00315A95">
          <w:rPr>
            <w:noProof/>
            <w:webHidden/>
          </w:rPr>
          <w:instrText xml:space="preserve"> PAGEREF _Toc256405289 \h </w:instrText>
        </w:r>
        <w:r>
          <w:rPr>
            <w:noProof/>
            <w:webHidden/>
          </w:rPr>
        </w:r>
        <w:r>
          <w:rPr>
            <w:noProof/>
            <w:webHidden/>
          </w:rPr>
          <w:fldChar w:fldCharType="separate"/>
        </w:r>
        <w:r w:rsidR="001E1CE9">
          <w:rPr>
            <w:noProof/>
            <w:webHidden/>
          </w:rPr>
          <w:t>59</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290" w:history="1">
        <w:r w:rsidR="00315A95" w:rsidRPr="00520395">
          <w:rPr>
            <w:rStyle w:val="Hipervnculo"/>
            <w:noProof/>
          </w:rPr>
          <w:t>Catástrofes naturales y SAN</w:t>
        </w:r>
        <w:r w:rsidR="00315A95">
          <w:rPr>
            <w:noProof/>
            <w:webHidden/>
          </w:rPr>
          <w:tab/>
        </w:r>
        <w:r>
          <w:rPr>
            <w:noProof/>
            <w:webHidden/>
          </w:rPr>
          <w:fldChar w:fldCharType="begin"/>
        </w:r>
        <w:r w:rsidR="00315A95">
          <w:rPr>
            <w:noProof/>
            <w:webHidden/>
          </w:rPr>
          <w:instrText xml:space="preserve"> PAGEREF _Toc256405290 \h </w:instrText>
        </w:r>
        <w:r>
          <w:rPr>
            <w:noProof/>
            <w:webHidden/>
          </w:rPr>
        </w:r>
        <w:r>
          <w:rPr>
            <w:noProof/>
            <w:webHidden/>
          </w:rPr>
          <w:fldChar w:fldCharType="separate"/>
        </w:r>
        <w:r w:rsidR="001E1CE9">
          <w:rPr>
            <w:noProof/>
            <w:webHidden/>
          </w:rPr>
          <w:t>60</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291" w:history="1">
        <w:r w:rsidR="00315A95" w:rsidRPr="00520395">
          <w:rPr>
            <w:rStyle w:val="Hipervnculo"/>
            <w:noProof/>
          </w:rPr>
          <w:t>Ecosistemas y SAN</w:t>
        </w:r>
        <w:r w:rsidR="00315A95">
          <w:rPr>
            <w:noProof/>
            <w:webHidden/>
          </w:rPr>
          <w:tab/>
        </w:r>
        <w:r>
          <w:rPr>
            <w:noProof/>
            <w:webHidden/>
          </w:rPr>
          <w:fldChar w:fldCharType="begin"/>
        </w:r>
        <w:r w:rsidR="00315A95">
          <w:rPr>
            <w:noProof/>
            <w:webHidden/>
          </w:rPr>
          <w:instrText xml:space="preserve"> PAGEREF _Toc256405291 \h </w:instrText>
        </w:r>
        <w:r>
          <w:rPr>
            <w:noProof/>
            <w:webHidden/>
          </w:rPr>
        </w:r>
        <w:r>
          <w:rPr>
            <w:noProof/>
            <w:webHidden/>
          </w:rPr>
          <w:fldChar w:fldCharType="separate"/>
        </w:r>
        <w:r w:rsidR="001E1CE9">
          <w:rPr>
            <w:noProof/>
            <w:webHidden/>
          </w:rPr>
          <w:t>60</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292" w:history="1">
        <w:r w:rsidR="00315A95" w:rsidRPr="00520395">
          <w:rPr>
            <w:rStyle w:val="Hipervnculo"/>
            <w:noProof/>
          </w:rPr>
          <w:t>Cambio climático y SAN</w:t>
        </w:r>
        <w:r w:rsidR="00315A95">
          <w:rPr>
            <w:noProof/>
            <w:webHidden/>
          </w:rPr>
          <w:tab/>
        </w:r>
        <w:r>
          <w:rPr>
            <w:noProof/>
            <w:webHidden/>
          </w:rPr>
          <w:fldChar w:fldCharType="begin"/>
        </w:r>
        <w:r w:rsidR="00315A95">
          <w:rPr>
            <w:noProof/>
            <w:webHidden/>
          </w:rPr>
          <w:instrText xml:space="preserve"> PAGEREF _Toc256405292 \h </w:instrText>
        </w:r>
        <w:r>
          <w:rPr>
            <w:noProof/>
            <w:webHidden/>
          </w:rPr>
        </w:r>
        <w:r>
          <w:rPr>
            <w:noProof/>
            <w:webHidden/>
          </w:rPr>
          <w:fldChar w:fldCharType="separate"/>
        </w:r>
        <w:r w:rsidR="001E1CE9">
          <w:rPr>
            <w:noProof/>
            <w:webHidden/>
          </w:rPr>
          <w:t>61</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293" w:history="1">
        <w:r w:rsidR="00315A95" w:rsidRPr="00520395">
          <w:rPr>
            <w:rStyle w:val="Hipervnculo"/>
            <w:noProof/>
          </w:rPr>
          <w:t>La dimensión político - institucionalidad en la SAN</w:t>
        </w:r>
        <w:r w:rsidR="00315A95">
          <w:rPr>
            <w:noProof/>
            <w:webHidden/>
          </w:rPr>
          <w:tab/>
        </w:r>
        <w:r>
          <w:rPr>
            <w:noProof/>
            <w:webHidden/>
          </w:rPr>
          <w:fldChar w:fldCharType="begin"/>
        </w:r>
        <w:r w:rsidR="00315A95">
          <w:rPr>
            <w:noProof/>
            <w:webHidden/>
          </w:rPr>
          <w:instrText xml:space="preserve"> PAGEREF _Toc256405293 \h </w:instrText>
        </w:r>
        <w:r>
          <w:rPr>
            <w:noProof/>
            <w:webHidden/>
          </w:rPr>
        </w:r>
        <w:r>
          <w:rPr>
            <w:noProof/>
            <w:webHidden/>
          </w:rPr>
          <w:fldChar w:fldCharType="separate"/>
        </w:r>
        <w:r w:rsidR="001E1CE9">
          <w:rPr>
            <w:noProof/>
            <w:webHidden/>
          </w:rPr>
          <w:t>62</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294" w:history="1">
        <w:r w:rsidR="00315A95" w:rsidRPr="00520395">
          <w:rPr>
            <w:rStyle w:val="Hipervnculo"/>
            <w:noProof/>
          </w:rPr>
          <w:t>1.3 RAZONES PARA INVERTIR A NIVEL TERRITORIAL EN SAN Y MEDIDAS CLAVES</w:t>
        </w:r>
        <w:r w:rsidR="00315A95">
          <w:rPr>
            <w:noProof/>
            <w:webHidden/>
          </w:rPr>
          <w:tab/>
        </w:r>
        <w:r>
          <w:rPr>
            <w:noProof/>
            <w:webHidden/>
          </w:rPr>
          <w:fldChar w:fldCharType="begin"/>
        </w:r>
        <w:r w:rsidR="00315A95">
          <w:rPr>
            <w:noProof/>
            <w:webHidden/>
          </w:rPr>
          <w:instrText xml:space="preserve"> PAGEREF _Toc256405294 \h </w:instrText>
        </w:r>
        <w:r>
          <w:rPr>
            <w:noProof/>
            <w:webHidden/>
          </w:rPr>
        </w:r>
        <w:r>
          <w:rPr>
            <w:noProof/>
            <w:webHidden/>
          </w:rPr>
          <w:fldChar w:fldCharType="separate"/>
        </w:r>
        <w:r w:rsidR="001E1CE9">
          <w:rPr>
            <w:noProof/>
            <w:webHidden/>
          </w:rPr>
          <w:t>63</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295" w:history="1">
        <w:r w:rsidR="00315A95" w:rsidRPr="00520395">
          <w:rPr>
            <w:rStyle w:val="Hipervnculo"/>
            <w:noProof/>
          </w:rPr>
          <w:t>1.3.1 NECESIDADES FUNDAMENTALES, TAREAS HUMANITARIAS Y OBLIGACIONES ÉTICAS</w:t>
        </w:r>
        <w:r w:rsidR="00315A95">
          <w:rPr>
            <w:noProof/>
            <w:webHidden/>
          </w:rPr>
          <w:tab/>
        </w:r>
        <w:r>
          <w:rPr>
            <w:noProof/>
            <w:webHidden/>
          </w:rPr>
          <w:fldChar w:fldCharType="begin"/>
        </w:r>
        <w:r w:rsidR="00315A95">
          <w:rPr>
            <w:noProof/>
            <w:webHidden/>
          </w:rPr>
          <w:instrText xml:space="preserve"> PAGEREF _Toc256405295 \h </w:instrText>
        </w:r>
        <w:r>
          <w:rPr>
            <w:noProof/>
            <w:webHidden/>
          </w:rPr>
        </w:r>
        <w:r>
          <w:rPr>
            <w:noProof/>
            <w:webHidden/>
          </w:rPr>
          <w:fldChar w:fldCharType="separate"/>
        </w:r>
        <w:r w:rsidR="001E1CE9">
          <w:rPr>
            <w:noProof/>
            <w:webHidden/>
          </w:rPr>
          <w:t>64</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296" w:history="1">
        <w:r w:rsidR="00315A95" w:rsidRPr="00520395">
          <w:rPr>
            <w:rStyle w:val="Hipervnculo"/>
            <w:noProof/>
          </w:rPr>
          <w:t>1.3.2 DERECHOS HUMANOS FUNDAMENTALES</w:t>
        </w:r>
        <w:r w:rsidR="00315A95">
          <w:rPr>
            <w:noProof/>
            <w:webHidden/>
          </w:rPr>
          <w:tab/>
        </w:r>
        <w:r>
          <w:rPr>
            <w:noProof/>
            <w:webHidden/>
          </w:rPr>
          <w:fldChar w:fldCharType="begin"/>
        </w:r>
        <w:r w:rsidR="00315A95">
          <w:rPr>
            <w:noProof/>
            <w:webHidden/>
          </w:rPr>
          <w:instrText xml:space="preserve"> PAGEREF _Toc256405296 \h </w:instrText>
        </w:r>
        <w:r>
          <w:rPr>
            <w:noProof/>
            <w:webHidden/>
          </w:rPr>
        </w:r>
        <w:r>
          <w:rPr>
            <w:noProof/>
            <w:webHidden/>
          </w:rPr>
          <w:fldChar w:fldCharType="separate"/>
        </w:r>
        <w:r w:rsidR="001E1CE9">
          <w:rPr>
            <w:noProof/>
            <w:webHidden/>
          </w:rPr>
          <w:t>64</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297" w:history="1">
        <w:r w:rsidR="00315A95" w:rsidRPr="00520395">
          <w:rPr>
            <w:rStyle w:val="Hipervnculo"/>
            <w:noProof/>
          </w:rPr>
          <w:t>1.3.3 CONSIDERACIONES ECONÓMICAS</w:t>
        </w:r>
        <w:r w:rsidR="00315A95">
          <w:rPr>
            <w:noProof/>
            <w:webHidden/>
          </w:rPr>
          <w:tab/>
        </w:r>
        <w:r>
          <w:rPr>
            <w:noProof/>
            <w:webHidden/>
          </w:rPr>
          <w:fldChar w:fldCharType="begin"/>
        </w:r>
        <w:r w:rsidR="00315A95">
          <w:rPr>
            <w:noProof/>
            <w:webHidden/>
          </w:rPr>
          <w:instrText xml:space="preserve"> PAGEREF _Toc256405297 \h </w:instrText>
        </w:r>
        <w:r>
          <w:rPr>
            <w:noProof/>
            <w:webHidden/>
          </w:rPr>
        </w:r>
        <w:r>
          <w:rPr>
            <w:noProof/>
            <w:webHidden/>
          </w:rPr>
          <w:fldChar w:fldCharType="separate"/>
        </w:r>
        <w:r w:rsidR="001E1CE9">
          <w:rPr>
            <w:noProof/>
            <w:webHidden/>
          </w:rPr>
          <w:t>64</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298" w:history="1">
        <w:r w:rsidR="00315A95" w:rsidRPr="00520395">
          <w:rPr>
            <w:rStyle w:val="Hipervnculo"/>
            <w:noProof/>
          </w:rPr>
          <w:t>1.3.4 ACCIONES CLAVES PARA MEJORAR LOS RESULTADOS DE LA INVERSIÓN EN SAN</w:t>
        </w:r>
        <w:r w:rsidR="00315A95">
          <w:rPr>
            <w:noProof/>
            <w:webHidden/>
          </w:rPr>
          <w:tab/>
        </w:r>
        <w:r>
          <w:rPr>
            <w:noProof/>
            <w:webHidden/>
          </w:rPr>
          <w:fldChar w:fldCharType="begin"/>
        </w:r>
        <w:r w:rsidR="00315A95">
          <w:rPr>
            <w:noProof/>
            <w:webHidden/>
          </w:rPr>
          <w:instrText xml:space="preserve"> PAGEREF _Toc256405298 \h </w:instrText>
        </w:r>
        <w:r>
          <w:rPr>
            <w:noProof/>
            <w:webHidden/>
          </w:rPr>
        </w:r>
        <w:r>
          <w:rPr>
            <w:noProof/>
            <w:webHidden/>
          </w:rPr>
          <w:fldChar w:fldCharType="separate"/>
        </w:r>
        <w:r w:rsidR="001E1CE9">
          <w:rPr>
            <w:noProof/>
            <w:webHidden/>
          </w:rPr>
          <w:t>65</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299" w:history="1">
        <w:r w:rsidR="00315A95" w:rsidRPr="00520395">
          <w:rPr>
            <w:rStyle w:val="Hipervnculo"/>
            <w:noProof/>
          </w:rPr>
          <w:t>1.4 EQUIPOS TÉCNICOS TERRITORIALES EN SAN</w:t>
        </w:r>
        <w:r w:rsidR="00315A95">
          <w:rPr>
            <w:noProof/>
            <w:webHidden/>
          </w:rPr>
          <w:tab/>
        </w:r>
        <w:r>
          <w:rPr>
            <w:noProof/>
            <w:webHidden/>
          </w:rPr>
          <w:fldChar w:fldCharType="begin"/>
        </w:r>
        <w:r w:rsidR="00315A95">
          <w:rPr>
            <w:noProof/>
            <w:webHidden/>
          </w:rPr>
          <w:instrText xml:space="preserve"> PAGEREF _Toc256405299 \h </w:instrText>
        </w:r>
        <w:r>
          <w:rPr>
            <w:noProof/>
            <w:webHidden/>
          </w:rPr>
        </w:r>
        <w:r>
          <w:rPr>
            <w:noProof/>
            <w:webHidden/>
          </w:rPr>
          <w:fldChar w:fldCharType="separate"/>
        </w:r>
        <w:r w:rsidR="001E1CE9">
          <w:rPr>
            <w:noProof/>
            <w:webHidden/>
          </w:rPr>
          <w:t>66</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00" w:history="1">
        <w:r w:rsidR="00315A95" w:rsidRPr="00520395">
          <w:rPr>
            <w:rStyle w:val="Hipervnculo"/>
            <w:noProof/>
          </w:rPr>
          <w:t>1.4.1 IDENTIFICACIÓN Y CONFORMACIÓN</w:t>
        </w:r>
        <w:r w:rsidR="00315A95">
          <w:rPr>
            <w:noProof/>
            <w:webHidden/>
          </w:rPr>
          <w:tab/>
        </w:r>
        <w:r>
          <w:rPr>
            <w:noProof/>
            <w:webHidden/>
          </w:rPr>
          <w:fldChar w:fldCharType="begin"/>
        </w:r>
        <w:r w:rsidR="00315A95">
          <w:rPr>
            <w:noProof/>
            <w:webHidden/>
          </w:rPr>
          <w:instrText xml:space="preserve"> PAGEREF _Toc256405300 \h </w:instrText>
        </w:r>
        <w:r>
          <w:rPr>
            <w:noProof/>
            <w:webHidden/>
          </w:rPr>
        </w:r>
        <w:r>
          <w:rPr>
            <w:noProof/>
            <w:webHidden/>
          </w:rPr>
          <w:fldChar w:fldCharType="separate"/>
        </w:r>
        <w:r w:rsidR="001E1CE9">
          <w:rPr>
            <w:noProof/>
            <w:webHidden/>
          </w:rPr>
          <w:t>66</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01" w:history="1">
        <w:r w:rsidR="00315A95" w:rsidRPr="00520395">
          <w:rPr>
            <w:rStyle w:val="Hipervnculo"/>
            <w:noProof/>
          </w:rPr>
          <w:t>1.4.2 ACTIVIDADES BÁSICAS DE LOS EQUIPOS TÉCNICOS</w:t>
        </w:r>
        <w:r w:rsidR="00315A95">
          <w:rPr>
            <w:noProof/>
            <w:webHidden/>
          </w:rPr>
          <w:tab/>
        </w:r>
        <w:r>
          <w:rPr>
            <w:noProof/>
            <w:webHidden/>
          </w:rPr>
          <w:fldChar w:fldCharType="begin"/>
        </w:r>
        <w:r w:rsidR="00315A95">
          <w:rPr>
            <w:noProof/>
            <w:webHidden/>
          </w:rPr>
          <w:instrText xml:space="preserve"> PAGEREF _Toc256405301 \h </w:instrText>
        </w:r>
        <w:r>
          <w:rPr>
            <w:noProof/>
            <w:webHidden/>
          </w:rPr>
        </w:r>
        <w:r>
          <w:rPr>
            <w:noProof/>
            <w:webHidden/>
          </w:rPr>
          <w:fldChar w:fldCharType="separate"/>
        </w:r>
        <w:r w:rsidR="001E1CE9">
          <w:rPr>
            <w:noProof/>
            <w:webHidden/>
          </w:rPr>
          <w:t>66</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02" w:history="1">
        <w:r w:rsidR="00315A95" w:rsidRPr="00520395">
          <w:rPr>
            <w:rStyle w:val="Hipervnculo"/>
            <w:noProof/>
          </w:rPr>
          <w:t>1.4.3 ENTRENAMIENTO DE EQUIPOS.</w:t>
        </w:r>
        <w:r w:rsidR="00315A95">
          <w:rPr>
            <w:noProof/>
            <w:webHidden/>
          </w:rPr>
          <w:tab/>
        </w:r>
        <w:r>
          <w:rPr>
            <w:noProof/>
            <w:webHidden/>
          </w:rPr>
          <w:fldChar w:fldCharType="begin"/>
        </w:r>
        <w:r w:rsidR="00315A95">
          <w:rPr>
            <w:noProof/>
            <w:webHidden/>
          </w:rPr>
          <w:instrText xml:space="preserve"> PAGEREF _Toc256405302 \h </w:instrText>
        </w:r>
        <w:r>
          <w:rPr>
            <w:noProof/>
            <w:webHidden/>
          </w:rPr>
        </w:r>
        <w:r>
          <w:rPr>
            <w:noProof/>
            <w:webHidden/>
          </w:rPr>
          <w:fldChar w:fldCharType="separate"/>
        </w:r>
        <w:r w:rsidR="001E1CE9">
          <w:rPr>
            <w:noProof/>
            <w:webHidden/>
          </w:rPr>
          <w:t>67</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03" w:history="1">
        <w:r w:rsidR="00315A95" w:rsidRPr="00520395">
          <w:rPr>
            <w:rStyle w:val="Hipervnculo"/>
            <w:noProof/>
          </w:rPr>
          <w:t>1.5 ACTIVIDADES DE AUTO APRENDIZAJE Y TRABAJO COLABORATIVO</w:t>
        </w:r>
        <w:r w:rsidR="00315A95">
          <w:rPr>
            <w:noProof/>
            <w:webHidden/>
          </w:rPr>
          <w:tab/>
        </w:r>
        <w:r>
          <w:rPr>
            <w:noProof/>
            <w:webHidden/>
          </w:rPr>
          <w:fldChar w:fldCharType="begin"/>
        </w:r>
        <w:r w:rsidR="00315A95">
          <w:rPr>
            <w:noProof/>
            <w:webHidden/>
          </w:rPr>
          <w:instrText xml:space="preserve"> PAGEREF _Toc256405303 \h </w:instrText>
        </w:r>
        <w:r>
          <w:rPr>
            <w:noProof/>
            <w:webHidden/>
          </w:rPr>
        </w:r>
        <w:r>
          <w:rPr>
            <w:noProof/>
            <w:webHidden/>
          </w:rPr>
          <w:fldChar w:fldCharType="separate"/>
        </w:r>
        <w:r w:rsidR="001E1CE9">
          <w:rPr>
            <w:noProof/>
            <w:webHidden/>
          </w:rPr>
          <w:t>68</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04" w:history="1">
        <w:r w:rsidR="00315A95" w:rsidRPr="00520395">
          <w:rPr>
            <w:rStyle w:val="Hipervnculo"/>
            <w:noProof/>
          </w:rPr>
          <w:t>CAPITULO 2</w:t>
        </w:r>
        <w:r w:rsidR="00315A95">
          <w:rPr>
            <w:noProof/>
            <w:webHidden/>
          </w:rPr>
          <w:tab/>
        </w:r>
        <w:r>
          <w:rPr>
            <w:noProof/>
            <w:webHidden/>
          </w:rPr>
          <w:fldChar w:fldCharType="begin"/>
        </w:r>
        <w:r w:rsidR="00315A95">
          <w:rPr>
            <w:noProof/>
            <w:webHidden/>
          </w:rPr>
          <w:instrText xml:space="preserve"> PAGEREF _Toc256405304 \h </w:instrText>
        </w:r>
        <w:r>
          <w:rPr>
            <w:noProof/>
            <w:webHidden/>
          </w:rPr>
        </w:r>
        <w:r>
          <w:rPr>
            <w:noProof/>
            <w:webHidden/>
          </w:rPr>
          <w:fldChar w:fldCharType="separate"/>
        </w:r>
        <w:r w:rsidR="001E1CE9">
          <w:rPr>
            <w:noProof/>
            <w:webHidden/>
          </w:rPr>
          <w:t>70</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05" w:history="1">
        <w:r w:rsidR="00315A95" w:rsidRPr="00520395">
          <w:rPr>
            <w:rStyle w:val="Hipervnculo"/>
            <w:noProof/>
          </w:rPr>
          <w:t>IDENTIFICACIÓN DE POTENCIALIDADES Y LIMITACIONES</w:t>
        </w:r>
        <w:r w:rsidR="00315A95">
          <w:rPr>
            <w:noProof/>
            <w:webHidden/>
          </w:rPr>
          <w:tab/>
        </w:r>
        <w:r>
          <w:rPr>
            <w:noProof/>
            <w:webHidden/>
          </w:rPr>
          <w:fldChar w:fldCharType="begin"/>
        </w:r>
        <w:r w:rsidR="00315A95">
          <w:rPr>
            <w:noProof/>
            <w:webHidden/>
          </w:rPr>
          <w:instrText xml:space="preserve"> PAGEREF _Toc256405305 \h </w:instrText>
        </w:r>
        <w:r>
          <w:rPr>
            <w:noProof/>
            <w:webHidden/>
          </w:rPr>
        </w:r>
        <w:r>
          <w:rPr>
            <w:noProof/>
            <w:webHidden/>
          </w:rPr>
          <w:fldChar w:fldCharType="separate"/>
        </w:r>
        <w:r w:rsidR="001E1CE9">
          <w:rPr>
            <w:noProof/>
            <w:webHidden/>
          </w:rPr>
          <w:t>70</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06" w:history="1">
        <w:r w:rsidR="00315A95" w:rsidRPr="00520395">
          <w:rPr>
            <w:rStyle w:val="Hipervnculo"/>
            <w:noProof/>
          </w:rPr>
          <w:t>2.1 IDENTIFICACIÓN DE POTENCIALIDADES Y LIMITACIONES</w:t>
        </w:r>
        <w:r w:rsidR="00315A95">
          <w:rPr>
            <w:noProof/>
            <w:webHidden/>
          </w:rPr>
          <w:tab/>
        </w:r>
        <w:r>
          <w:rPr>
            <w:noProof/>
            <w:webHidden/>
          </w:rPr>
          <w:fldChar w:fldCharType="begin"/>
        </w:r>
        <w:r w:rsidR="00315A95">
          <w:rPr>
            <w:noProof/>
            <w:webHidden/>
          </w:rPr>
          <w:instrText xml:space="preserve"> PAGEREF _Toc256405306 \h </w:instrText>
        </w:r>
        <w:r>
          <w:rPr>
            <w:noProof/>
            <w:webHidden/>
          </w:rPr>
        </w:r>
        <w:r>
          <w:rPr>
            <w:noProof/>
            <w:webHidden/>
          </w:rPr>
          <w:fldChar w:fldCharType="separate"/>
        </w:r>
        <w:r w:rsidR="001E1CE9">
          <w:rPr>
            <w:noProof/>
            <w:webHidden/>
          </w:rPr>
          <w:t>73</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07" w:history="1">
        <w:r w:rsidR="00315A95" w:rsidRPr="00520395">
          <w:rPr>
            <w:rStyle w:val="Hipervnculo"/>
            <w:noProof/>
          </w:rPr>
          <w:t>2.1.1 ANÁLISIS DE INVOLUCRADOS</w:t>
        </w:r>
        <w:r w:rsidR="00315A95">
          <w:rPr>
            <w:noProof/>
            <w:webHidden/>
          </w:rPr>
          <w:tab/>
        </w:r>
        <w:r>
          <w:rPr>
            <w:noProof/>
            <w:webHidden/>
          </w:rPr>
          <w:fldChar w:fldCharType="begin"/>
        </w:r>
        <w:r w:rsidR="00315A95">
          <w:rPr>
            <w:noProof/>
            <w:webHidden/>
          </w:rPr>
          <w:instrText xml:space="preserve"> PAGEREF _Toc256405307 \h </w:instrText>
        </w:r>
        <w:r>
          <w:rPr>
            <w:noProof/>
            <w:webHidden/>
          </w:rPr>
        </w:r>
        <w:r>
          <w:rPr>
            <w:noProof/>
            <w:webHidden/>
          </w:rPr>
          <w:fldChar w:fldCharType="separate"/>
        </w:r>
        <w:r w:rsidR="001E1CE9">
          <w:rPr>
            <w:noProof/>
            <w:webHidden/>
          </w:rPr>
          <w:t>73</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08" w:history="1">
        <w:r w:rsidR="00315A95" w:rsidRPr="00520395">
          <w:rPr>
            <w:rStyle w:val="Hipervnculo"/>
            <w:noProof/>
          </w:rPr>
          <w:t>2.1.1.1 Análisis general de involucrados</w:t>
        </w:r>
        <w:r w:rsidR="00315A95">
          <w:rPr>
            <w:noProof/>
            <w:webHidden/>
          </w:rPr>
          <w:tab/>
        </w:r>
        <w:r>
          <w:rPr>
            <w:noProof/>
            <w:webHidden/>
          </w:rPr>
          <w:fldChar w:fldCharType="begin"/>
        </w:r>
        <w:r w:rsidR="00315A95">
          <w:rPr>
            <w:noProof/>
            <w:webHidden/>
          </w:rPr>
          <w:instrText xml:space="preserve"> PAGEREF _Toc256405308 \h </w:instrText>
        </w:r>
        <w:r>
          <w:rPr>
            <w:noProof/>
            <w:webHidden/>
          </w:rPr>
        </w:r>
        <w:r>
          <w:rPr>
            <w:noProof/>
            <w:webHidden/>
          </w:rPr>
          <w:fldChar w:fldCharType="separate"/>
        </w:r>
        <w:r w:rsidR="001E1CE9">
          <w:rPr>
            <w:noProof/>
            <w:webHidden/>
          </w:rPr>
          <w:t>74</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09" w:history="1">
        <w:r w:rsidR="00315A95" w:rsidRPr="00520395">
          <w:rPr>
            <w:rStyle w:val="Hipervnculo"/>
            <w:noProof/>
          </w:rPr>
          <w:t>Procedimiento para el registro de la matriz de análisis de involucrados</w:t>
        </w:r>
        <w:r w:rsidR="00315A95">
          <w:rPr>
            <w:noProof/>
            <w:webHidden/>
          </w:rPr>
          <w:tab/>
        </w:r>
        <w:r>
          <w:rPr>
            <w:noProof/>
            <w:webHidden/>
          </w:rPr>
          <w:fldChar w:fldCharType="begin"/>
        </w:r>
        <w:r w:rsidR="00315A95">
          <w:rPr>
            <w:noProof/>
            <w:webHidden/>
          </w:rPr>
          <w:instrText xml:space="preserve"> PAGEREF _Toc256405309 \h </w:instrText>
        </w:r>
        <w:r>
          <w:rPr>
            <w:noProof/>
            <w:webHidden/>
          </w:rPr>
        </w:r>
        <w:r>
          <w:rPr>
            <w:noProof/>
            <w:webHidden/>
          </w:rPr>
          <w:fldChar w:fldCharType="separate"/>
        </w:r>
        <w:r w:rsidR="001E1CE9">
          <w:rPr>
            <w:noProof/>
            <w:webHidden/>
          </w:rPr>
          <w:t>76</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10" w:history="1">
        <w:r w:rsidR="00315A95" w:rsidRPr="00520395">
          <w:rPr>
            <w:rStyle w:val="Hipervnculo"/>
            <w:noProof/>
          </w:rPr>
          <w:t>2.1.1.2 Análisis particulares de involucrados</w:t>
        </w:r>
        <w:r w:rsidR="00315A95">
          <w:rPr>
            <w:noProof/>
            <w:webHidden/>
          </w:rPr>
          <w:tab/>
        </w:r>
        <w:r>
          <w:rPr>
            <w:noProof/>
            <w:webHidden/>
          </w:rPr>
          <w:fldChar w:fldCharType="begin"/>
        </w:r>
        <w:r w:rsidR="00315A95">
          <w:rPr>
            <w:noProof/>
            <w:webHidden/>
          </w:rPr>
          <w:instrText xml:space="preserve"> PAGEREF _Toc256405310 \h </w:instrText>
        </w:r>
        <w:r>
          <w:rPr>
            <w:noProof/>
            <w:webHidden/>
          </w:rPr>
        </w:r>
        <w:r>
          <w:rPr>
            <w:noProof/>
            <w:webHidden/>
          </w:rPr>
          <w:fldChar w:fldCharType="separate"/>
        </w:r>
        <w:r w:rsidR="001E1CE9">
          <w:rPr>
            <w:noProof/>
            <w:webHidden/>
          </w:rPr>
          <w:t>80</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11" w:history="1">
        <w:r w:rsidR="00315A95" w:rsidRPr="00520395">
          <w:rPr>
            <w:rStyle w:val="Hipervnculo"/>
            <w:noProof/>
          </w:rPr>
          <w:t>2.2 PRIORIZACIÓN DE LIMITACIONES</w:t>
        </w:r>
        <w:r w:rsidR="00315A95">
          <w:rPr>
            <w:noProof/>
            <w:webHidden/>
          </w:rPr>
          <w:tab/>
        </w:r>
        <w:r>
          <w:rPr>
            <w:noProof/>
            <w:webHidden/>
          </w:rPr>
          <w:fldChar w:fldCharType="begin"/>
        </w:r>
        <w:r w:rsidR="00315A95">
          <w:rPr>
            <w:noProof/>
            <w:webHidden/>
          </w:rPr>
          <w:instrText xml:space="preserve"> PAGEREF _Toc256405311 \h </w:instrText>
        </w:r>
        <w:r>
          <w:rPr>
            <w:noProof/>
            <w:webHidden/>
          </w:rPr>
        </w:r>
        <w:r>
          <w:rPr>
            <w:noProof/>
            <w:webHidden/>
          </w:rPr>
          <w:fldChar w:fldCharType="separate"/>
        </w:r>
        <w:r w:rsidR="001E1CE9">
          <w:rPr>
            <w:noProof/>
            <w:webHidden/>
          </w:rPr>
          <w:t>81</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12" w:history="1">
        <w:r w:rsidR="00315A95" w:rsidRPr="00520395">
          <w:rPr>
            <w:rStyle w:val="Hipervnculo"/>
            <w:noProof/>
          </w:rPr>
          <w:t>2.2.1 PRIORIZACIÓN PONDERADA DE LIMITACIONES</w:t>
        </w:r>
        <w:r w:rsidR="00315A95">
          <w:rPr>
            <w:noProof/>
            <w:webHidden/>
          </w:rPr>
          <w:tab/>
        </w:r>
        <w:r>
          <w:rPr>
            <w:noProof/>
            <w:webHidden/>
          </w:rPr>
          <w:fldChar w:fldCharType="begin"/>
        </w:r>
        <w:r w:rsidR="00315A95">
          <w:rPr>
            <w:noProof/>
            <w:webHidden/>
          </w:rPr>
          <w:instrText xml:space="preserve"> PAGEREF _Toc256405312 \h </w:instrText>
        </w:r>
        <w:r>
          <w:rPr>
            <w:noProof/>
            <w:webHidden/>
          </w:rPr>
        </w:r>
        <w:r>
          <w:rPr>
            <w:noProof/>
            <w:webHidden/>
          </w:rPr>
          <w:fldChar w:fldCharType="separate"/>
        </w:r>
        <w:r w:rsidR="001E1CE9">
          <w:rPr>
            <w:noProof/>
            <w:webHidden/>
          </w:rPr>
          <w:t>81</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13" w:history="1">
        <w:r w:rsidR="00315A95" w:rsidRPr="00520395">
          <w:rPr>
            <w:rStyle w:val="Hipervnculo"/>
            <w:noProof/>
          </w:rPr>
          <w:t>Procedimiento para el registro de la matriz de priorización</w:t>
        </w:r>
        <w:r w:rsidR="00315A95">
          <w:rPr>
            <w:noProof/>
            <w:webHidden/>
          </w:rPr>
          <w:tab/>
        </w:r>
        <w:r>
          <w:rPr>
            <w:noProof/>
            <w:webHidden/>
          </w:rPr>
          <w:fldChar w:fldCharType="begin"/>
        </w:r>
        <w:r w:rsidR="00315A95">
          <w:rPr>
            <w:noProof/>
            <w:webHidden/>
          </w:rPr>
          <w:instrText xml:space="preserve"> PAGEREF _Toc256405313 \h </w:instrText>
        </w:r>
        <w:r>
          <w:rPr>
            <w:noProof/>
            <w:webHidden/>
          </w:rPr>
        </w:r>
        <w:r>
          <w:rPr>
            <w:noProof/>
            <w:webHidden/>
          </w:rPr>
          <w:fldChar w:fldCharType="separate"/>
        </w:r>
        <w:r w:rsidR="001E1CE9">
          <w:rPr>
            <w:noProof/>
            <w:webHidden/>
          </w:rPr>
          <w:t>83</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14" w:history="1">
        <w:r w:rsidR="00315A95" w:rsidRPr="00520395">
          <w:rPr>
            <w:rStyle w:val="Hipervnculo"/>
            <w:noProof/>
          </w:rPr>
          <w:t>2.3 ANÁLISIS DE CAUSAS DE LAS LIMITACIONES ENCONTRADAS</w:t>
        </w:r>
        <w:r w:rsidR="00315A95">
          <w:rPr>
            <w:noProof/>
            <w:webHidden/>
          </w:rPr>
          <w:tab/>
        </w:r>
        <w:r>
          <w:rPr>
            <w:noProof/>
            <w:webHidden/>
          </w:rPr>
          <w:fldChar w:fldCharType="begin"/>
        </w:r>
        <w:r w:rsidR="00315A95">
          <w:rPr>
            <w:noProof/>
            <w:webHidden/>
          </w:rPr>
          <w:instrText xml:space="preserve"> PAGEREF _Toc256405314 \h </w:instrText>
        </w:r>
        <w:r>
          <w:rPr>
            <w:noProof/>
            <w:webHidden/>
          </w:rPr>
        </w:r>
        <w:r>
          <w:rPr>
            <w:noProof/>
            <w:webHidden/>
          </w:rPr>
          <w:fldChar w:fldCharType="separate"/>
        </w:r>
        <w:r w:rsidR="001E1CE9">
          <w:rPr>
            <w:noProof/>
            <w:webHidden/>
          </w:rPr>
          <w:t>85</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15" w:history="1">
        <w:r w:rsidR="00315A95" w:rsidRPr="00520395">
          <w:rPr>
            <w:rStyle w:val="Hipervnculo"/>
            <w:noProof/>
          </w:rPr>
          <w:t>2.3.1 PROCEDIMIENTO PARA EL REGISTRO DE ANÁLISIS DE CAUSAS</w:t>
        </w:r>
        <w:r w:rsidR="00315A95">
          <w:rPr>
            <w:noProof/>
            <w:webHidden/>
          </w:rPr>
          <w:tab/>
        </w:r>
        <w:r>
          <w:rPr>
            <w:noProof/>
            <w:webHidden/>
          </w:rPr>
          <w:fldChar w:fldCharType="begin"/>
        </w:r>
        <w:r w:rsidR="00315A95">
          <w:rPr>
            <w:noProof/>
            <w:webHidden/>
          </w:rPr>
          <w:instrText xml:space="preserve"> PAGEREF _Toc256405315 \h </w:instrText>
        </w:r>
        <w:r>
          <w:rPr>
            <w:noProof/>
            <w:webHidden/>
          </w:rPr>
        </w:r>
        <w:r>
          <w:rPr>
            <w:noProof/>
            <w:webHidden/>
          </w:rPr>
          <w:fldChar w:fldCharType="separate"/>
        </w:r>
        <w:r w:rsidR="001E1CE9">
          <w:rPr>
            <w:noProof/>
            <w:webHidden/>
          </w:rPr>
          <w:t>87</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16" w:history="1">
        <w:r w:rsidR="00315A95" w:rsidRPr="00520395">
          <w:rPr>
            <w:rStyle w:val="Hipervnculo"/>
            <w:noProof/>
          </w:rPr>
          <w:t>2.4 PLAN DE ACCIÓN INMEDIATA</w:t>
        </w:r>
        <w:r w:rsidR="00315A95">
          <w:rPr>
            <w:noProof/>
            <w:webHidden/>
          </w:rPr>
          <w:tab/>
        </w:r>
        <w:r>
          <w:rPr>
            <w:noProof/>
            <w:webHidden/>
          </w:rPr>
          <w:fldChar w:fldCharType="begin"/>
        </w:r>
        <w:r w:rsidR="00315A95">
          <w:rPr>
            <w:noProof/>
            <w:webHidden/>
          </w:rPr>
          <w:instrText xml:space="preserve"> PAGEREF _Toc256405316 \h </w:instrText>
        </w:r>
        <w:r>
          <w:rPr>
            <w:noProof/>
            <w:webHidden/>
          </w:rPr>
        </w:r>
        <w:r>
          <w:rPr>
            <w:noProof/>
            <w:webHidden/>
          </w:rPr>
          <w:fldChar w:fldCharType="separate"/>
        </w:r>
        <w:r w:rsidR="001E1CE9">
          <w:rPr>
            <w:noProof/>
            <w:webHidden/>
          </w:rPr>
          <w:t>87</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17" w:history="1">
        <w:r w:rsidR="00315A95" w:rsidRPr="00520395">
          <w:rPr>
            <w:rStyle w:val="Hipervnculo"/>
            <w:noProof/>
          </w:rPr>
          <w:t>2.4.1 PROCEDIMIENTO PARA EL REGISTRO DEL PLAN DE ACCIÓN INMEDIATA</w:t>
        </w:r>
        <w:r w:rsidR="00315A95">
          <w:rPr>
            <w:noProof/>
            <w:webHidden/>
          </w:rPr>
          <w:tab/>
        </w:r>
        <w:r>
          <w:rPr>
            <w:noProof/>
            <w:webHidden/>
          </w:rPr>
          <w:fldChar w:fldCharType="begin"/>
        </w:r>
        <w:r w:rsidR="00315A95">
          <w:rPr>
            <w:noProof/>
            <w:webHidden/>
          </w:rPr>
          <w:instrText xml:space="preserve"> PAGEREF _Toc256405317 \h </w:instrText>
        </w:r>
        <w:r>
          <w:rPr>
            <w:noProof/>
            <w:webHidden/>
          </w:rPr>
        </w:r>
        <w:r>
          <w:rPr>
            <w:noProof/>
            <w:webHidden/>
          </w:rPr>
          <w:fldChar w:fldCharType="separate"/>
        </w:r>
        <w:r w:rsidR="001E1CE9">
          <w:rPr>
            <w:noProof/>
            <w:webHidden/>
          </w:rPr>
          <w:t>89</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18" w:history="1">
        <w:r w:rsidR="00315A95" w:rsidRPr="00520395">
          <w:rPr>
            <w:rStyle w:val="Hipervnculo"/>
            <w:noProof/>
          </w:rPr>
          <w:t>2.5 ANÁLISIS DE EFECTOS DE LAS LIMITACIONES ENCONTRADAS</w:t>
        </w:r>
        <w:r w:rsidR="00315A95">
          <w:rPr>
            <w:noProof/>
            <w:webHidden/>
          </w:rPr>
          <w:tab/>
        </w:r>
        <w:r>
          <w:rPr>
            <w:noProof/>
            <w:webHidden/>
          </w:rPr>
          <w:fldChar w:fldCharType="begin"/>
        </w:r>
        <w:r w:rsidR="00315A95">
          <w:rPr>
            <w:noProof/>
            <w:webHidden/>
          </w:rPr>
          <w:instrText xml:space="preserve"> PAGEREF _Toc256405318 \h </w:instrText>
        </w:r>
        <w:r>
          <w:rPr>
            <w:noProof/>
            <w:webHidden/>
          </w:rPr>
        </w:r>
        <w:r>
          <w:rPr>
            <w:noProof/>
            <w:webHidden/>
          </w:rPr>
          <w:fldChar w:fldCharType="separate"/>
        </w:r>
        <w:r w:rsidR="001E1CE9">
          <w:rPr>
            <w:noProof/>
            <w:webHidden/>
          </w:rPr>
          <w:t>90</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19" w:history="1">
        <w:r w:rsidR="00315A95" w:rsidRPr="00520395">
          <w:rPr>
            <w:rStyle w:val="Hipervnculo"/>
            <w:noProof/>
          </w:rPr>
          <w:t>2.5.1 PROCEDIMIENTO PARA EL REGISTRO DE ANÁLISIS DE EFECTOS</w:t>
        </w:r>
        <w:r w:rsidR="00315A95">
          <w:rPr>
            <w:noProof/>
            <w:webHidden/>
          </w:rPr>
          <w:tab/>
        </w:r>
        <w:r>
          <w:rPr>
            <w:noProof/>
            <w:webHidden/>
          </w:rPr>
          <w:fldChar w:fldCharType="begin"/>
        </w:r>
        <w:r w:rsidR="00315A95">
          <w:rPr>
            <w:noProof/>
            <w:webHidden/>
          </w:rPr>
          <w:instrText xml:space="preserve"> PAGEREF _Toc256405319 \h </w:instrText>
        </w:r>
        <w:r>
          <w:rPr>
            <w:noProof/>
            <w:webHidden/>
          </w:rPr>
        </w:r>
        <w:r>
          <w:rPr>
            <w:noProof/>
            <w:webHidden/>
          </w:rPr>
          <w:fldChar w:fldCharType="separate"/>
        </w:r>
        <w:r w:rsidR="001E1CE9">
          <w:rPr>
            <w:noProof/>
            <w:webHidden/>
          </w:rPr>
          <w:t>92</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20" w:history="1">
        <w:r w:rsidR="00315A95" w:rsidRPr="00520395">
          <w:rPr>
            <w:rStyle w:val="Hipervnculo"/>
            <w:noProof/>
          </w:rPr>
          <w:t>2.6 DISEÑO DE ARBOLES DE CAUSAS Y EFECTOS</w:t>
        </w:r>
        <w:r w:rsidR="00315A95">
          <w:rPr>
            <w:noProof/>
            <w:webHidden/>
          </w:rPr>
          <w:tab/>
        </w:r>
        <w:r>
          <w:rPr>
            <w:noProof/>
            <w:webHidden/>
          </w:rPr>
          <w:fldChar w:fldCharType="begin"/>
        </w:r>
        <w:r w:rsidR="00315A95">
          <w:rPr>
            <w:noProof/>
            <w:webHidden/>
          </w:rPr>
          <w:instrText xml:space="preserve"> PAGEREF _Toc256405320 \h </w:instrText>
        </w:r>
        <w:r>
          <w:rPr>
            <w:noProof/>
            <w:webHidden/>
          </w:rPr>
        </w:r>
        <w:r>
          <w:rPr>
            <w:noProof/>
            <w:webHidden/>
          </w:rPr>
          <w:fldChar w:fldCharType="separate"/>
        </w:r>
        <w:r w:rsidR="001E1CE9">
          <w:rPr>
            <w:noProof/>
            <w:webHidden/>
          </w:rPr>
          <w:t>92</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21" w:history="1">
        <w:r w:rsidR="00315A95" w:rsidRPr="00520395">
          <w:rPr>
            <w:rStyle w:val="Hipervnculo"/>
            <w:noProof/>
          </w:rPr>
          <w:t>2.6.1 EL ÁRBOL DE PROBLEMAS</w:t>
        </w:r>
        <w:r w:rsidR="00315A95">
          <w:rPr>
            <w:noProof/>
            <w:webHidden/>
          </w:rPr>
          <w:tab/>
        </w:r>
        <w:r>
          <w:rPr>
            <w:noProof/>
            <w:webHidden/>
          </w:rPr>
          <w:fldChar w:fldCharType="begin"/>
        </w:r>
        <w:r w:rsidR="00315A95">
          <w:rPr>
            <w:noProof/>
            <w:webHidden/>
          </w:rPr>
          <w:instrText xml:space="preserve"> PAGEREF _Toc256405321 \h </w:instrText>
        </w:r>
        <w:r>
          <w:rPr>
            <w:noProof/>
            <w:webHidden/>
          </w:rPr>
        </w:r>
        <w:r>
          <w:rPr>
            <w:noProof/>
            <w:webHidden/>
          </w:rPr>
          <w:fldChar w:fldCharType="separate"/>
        </w:r>
        <w:r w:rsidR="001E1CE9">
          <w:rPr>
            <w:noProof/>
            <w:webHidden/>
          </w:rPr>
          <w:t>93</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22" w:history="1">
        <w:r w:rsidR="00315A95" w:rsidRPr="00520395">
          <w:rPr>
            <w:rStyle w:val="Hipervnculo"/>
            <w:noProof/>
          </w:rPr>
          <w:t>2.7 ELABORACIÓN DE PLANES DE TRABAJO PARA EQUIPOS TÉCNICOS</w:t>
        </w:r>
        <w:r w:rsidR="00315A95">
          <w:rPr>
            <w:noProof/>
            <w:webHidden/>
          </w:rPr>
          <w:tab/>
        </w:r>
        <w:r>
          <w:rPr>
            <w:noProof/>
            <w:webHidden/>
          </w:rPr>
          <w:fldChar w:fldCharType="begin"/>
        </w:r>
        <w:r w:rsidR="00315A95">
          <w:rPr>
            <w:noProof/>
            <w:webHidden/>
          </w:rPr>
          <w:instrText xml:space="preserve"> PAGEREF _Toc256405322 \h </w:instrText>
        </w:r>
        <w:r>
          <w:rPr>
            <w:noProof/>
            <w:webHidden/>
          </w:rPr>
        </w:r>
        <w:r>
          <w:rPr>
            <w:noProof/>
            <w:webHidden/>
          </w:rPr>
          <w:fldChar w:fldCharType="separate"/>
        </w:r>
        <w:r w:rsidR="001E1CE9">
          <w:rPr>
            <w:noProof/>
            <w:webHidden/>
          </w:rPr>
          <w:t>96</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23" w:history="1">
        <w:r w:rsidR="00315A95" w:rsidRPr="00520395">
          <w:rPr>
            <w:rStyle w:val="Hipervnculo"/>
            <w:noProof/>
          </w:rPr>
          <w:t>2.7.1 PROCEDIMIENTO PARA EL REGISTRO DEL PLAN DE TRABAJO</w:t>
        </w:r>
        <w:r w:rsidR="00315A95">
          <w:rPr>
            <w:noProof/>
            <w:webHidden/>
          </w:rPr>
          <w:tab/>
        </w:r>
        <w:r>
          <w:rPr>
            <w:noProof/>
            <w:webHidden/>
          </w:rPr>
          <w:fldChar w:fldCharType="begin"/>
        </w:r>
        <w:r w:rsidR="00315A95">
          <w:rPr>
            <w:noProof/>
            <w:webHidden/>
          </w:rPr>
          <w:instrText xml:space="preserve"> PAGEREF _Toc256405323 \h </w:instrText>
        </w:r>
        <w:r>
          <w:rPr>
            <w:noProof/>
            <w:webHidden/>
          </w:rPr>
        </w:r>
        <w:r>
          <w:rPr>
            <w:noProof/>
            <w:webHidden/>
          </w:rPr>
          <w:fldChar w:fldCharType="separate"/>
        </w:r>
        <w:r w:rsidR="001E1CE9">
          <w:rPr>
            <w:noProof/>
            <w:webHidden/>
          </w:rPr>
          <w:t>96</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24" w:history="1">
        <w:r w:rsidR="00315A95" w:rsidRPr="00520395">
          <w:rPr>
            <w:rStyle w:val="Hipervnculo"/>
            <w:noProof/>
          </w:rPr>
          <w:t>2.8 FORMULACIÓN DE PRINCIPIOS, VISIÓN Y MISIÓN DEL PLAN</w:t>
        </w:r>
        <w:r w:rsidR="00315A95">
          <w:rPr>
            <w:noProof/>
            <w:webHidden/>
          </w:rPr>
          <w:tab/>
        </w:r>
        <w:r>
          <w:rPr>
            <w:noProof/>
            <w:webHidden/>
          </w:rPr>
          <w:fldChar w:fldCharType="begin"/>
        </w:r>
        <w:r w:rsidR="00315A95">
          <w:rPr>
            <w:noProof/>
            <w:webHidden/>
          </w:rPr>
          <w:instrText xml:space="preserve"> PAGEREF _Toc256405324 \h </w:instrText>
        </w:r>
        <w:r>
          <w:rPr>
            <w:noProof/>
            <w:webHidden/>
          </w:rPr>
        </w:r>
        <w:r>
          <w:rPr>
            <w:noProof/>
            <w:webHidden/>
          </w:rPr>
          <w:fldChar w:fldCharType="separate"/>
        </w:r>
        <w:r w:rsidR="001E1CE9">
          <w:rPr>
            <w:noProof/>
            <w:webHidden/>
          </w:rPr>
          <w:t>98</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25" w:history="1">
        <w:r w:rsidR="00315A95" w:rsidRPr="00520395">
          <w:rPr>
            <w:rStyle w:val="Hipervnculo"/>
            <w:noProof/>
          </w:rPr>
          <w:t>2.8.1 PRINCIPIOS</w:t>
        </w:r>
        <w:r w:rsidR="00315A95">
          <w:rPr>
            <w:noProof/>
            <w:webHidden/>
          </w:rPr>
          <w:tab/>
        </w:r>
        <w:r>
          <w:rPr>
            <w:noProof/>
            <w:webHidden/>
          </w:rPr>
          <w:fldChar w:fldCharType="begin"/>
        </w:r>
        <w:r w:rsidR="00315A95">
          <w:rPr>
            <w:noProof/>
            <w:webHidden/>
          </w:rPr>
          <w:instrText xml:space="preserve"> PAGEREF _Toc256405325 \h </w:instrText>
        </w:r>
        <w:r>
          <w:rPr>
            <w:noProof/>
            <w:webHidden/>
          </w:rPr>
        </w:r>
        <w:r>
          <w:rPr>
            <w:noProof/>
            <w:webHidden/>
          </w:rPr>
          <w:fldChar w:fldCharType="separate"/>
        </w:r>
        <w:r w:rsidR="001E1CE9">
          <w:rPr>
            <w:noProof/>
            <w:webHidden/>
          </w:rPr>
          <w:t>99</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26" w:history="1">
        <w:r w:rsidR="00315A95" w:rsidRPr="00520395">
          <w:rPr>
            <w:rStyle w:val="Hipervnculo"/>
            <w:noProof/>
          </w:rPr>
          <w:t>2.8.2 PROCEDIMIENTO PARA LA FORMULACIÓN DE LOS PRINCIPIOS DEL PLAN</w:t>
        </w:r>
        <w:r w:rsidR="00315A95">
          <w:rPr>
            <w:noProof/>
            <w:webHidden/>
          </w:rPr>
          <w:tab/>
        </w:r>
        <w:r>
          <w:rPr>
            <w:noProof/>
            <w:webHidden/>
          </w:rPr>
          <w:fldChar w:fldCharType="begin"/>
        </w:r>
        <w:r w:rsidR="00315A95">
          <w:rPr>
            <w:noProof/>
            <w:webHidden/>
          </w:rPr>
          <w:instrText xml:space="preserve"> PAGEREF _Toc256405326 \h </w:instrText>
        </w:r>
        <w:r>
          <w:rPr>
            <w:noProof/>
            <w:webHidden/>
          </w:rPr>
        </w:r>
        <w:r>
          <w:rPr>
            <w:noProof/>
            <w:webHidden/>
          </w:rPr>
          <w:fldChar w:fldCharType="separate"/>
        </w:r>
        <w:r w:rsidR="001E1CE9">
          <w:rPr>
            <w:noProof/>
            <w:webHidden/>
          </w:rPr>
          <w:t>99</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27" w:history="1">
        <w:r w:rsidR="00315A95" w:rsidRPr="00520395">
          <w:rPr>
            <w:rStyle w:val="Hipervnculo"/>
            <w:noProof/>
          </w:rPr>
          <w:t>Formulación de principios durante las sesiones de diagnóstico</w:t>
        </w:r>
        <w:r w:rsidR="00315A95">
          <w:rPr>
            <w:noProof/>
            <w:webHidden/>
          </w:rPr>
          <w:tab/>
        </w:r>
        <w:r>
          <w:rPr>
            <w:noProof/>
            <w:webHidden/>
          </w:rPr>
          <w:fldChar w:fldCharType="begin"/>
        </w:r>
        <w:r w:rsidR="00315A95">
          <w:rPr>
            <w:noProof/>
            <w:webHidden/>
          </w:rPr>
          <w:instrText xml:space="preserve"> PAGEREF _Toc256405327 \h </w:instrText>
        </w:r>
        <w:r>
          <w:rPr>
            <w:noProof/>
            <w:webHidden/>
          </w:rPr>
        </w:r>
        <w:r>
          <w:rPr>
            <w:noProof/>
            <w:webHidden/>
          </w:rPr>
          <w:fldChar w:fldCharType="separate"/>
        </w:r>
        <w:r w:rsidR="001E1CE9">
          <w:rPr>
            <w:noProof/>
            <w:webHidden/>
          </w:rPr>
          <w:t>99</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28" w:history="1">
        <w:r w:rsidR="00315A95" w:rsidRPr="00520395">
          <w:rPr>
            <w:rStyle w:val="Hipervnculo"/>
            <w:noProof/>
          </w:rPr>
          <w:t>Formulación de principios durante las sesiones de análisis de causas y efectos</w:t>
        </w:r>
        <w:r w:rsidR="00315A95">
          <w:rPr>
            <w:noProof/>
            <w:webHidden/>
          </w:rPr>
          <w:tab/>
        </w:r>
        <w:r>
          <w:rPr>
            <w:noProof/>
            <w:webHidden/>
          </w:rPr>
          <w:fldChar w:fldCharType="begin"/>
        </w:r>
        <w:r w:rsidR="00315A95">
          <w:rPr>
            <w:noProof/>
            <w:webHidden/>
          </w:rPr>
          <w:instrText xml:space="preserve"> PAGEREF _Toc256405328 \h </w:instrText>
        </w:r>
        <w:r>
          <w:rPr>
            <w:noProof/>
            <w:webHidden/>
          </w:rPr>
        </w:r>
        <w:r>
          <w:rPr>
            <w:noProof/>
            <w:webHidden/>
          </w:rPr>
          <w:fldChar w:fldCharType="separate"/>
        </w:r>
        <w:r w:rsidR="001E1CE9">
          <w:rPr>
            <w:noProof/>
            <w:webHidden/>
          </w:rPr>
          <w:t>100</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29" w:history="1">
        <w:r w:rsidR="00315A95" w:rsidRPr="00520395">
          <w:rPr>
            <w:rStyle w:val="Hipervnculo"/>
            <w:noProof/>
          </w:rPr>
          <w:t>2.8.2 VISIÓN</w:t>
        </w:r>
        <w:r w:rsidR="00315A95">
          <w:rPr>
            <w:noProof/>
            <w:webHidden/>
          </w:rPr>
          <w:tab/>
        </w:r>
        <w:r>
          <w:rPr>
            <w:noProof/>
            <w:webHidden/>
          </w:rPr>
          <w:fldChar w:fldCharType="begin"/>
        </w:r>
        <w:r w:rsidR="00315A95">
          <w:rPr>
            <w:noProof/>
            <w:webHidden/>
          </w:rPr>
          <w:instrText xml:space="preserve"> PAGEREF _Toc256405329 \h </w:instrText>
        </w:r>
        <w:r>
          <w:rPr>
            <w:noProof/>
            <w:webHidden/>
          </w:rPr>
        </w:r>
        <w:r>
          <w:rPr>
            <w:noProof/>
            <w:webHidden/>
          </w:rPr>
          <w:fldChar w:fldCharType="separate"/>
        </w:r>
        <w:r w:rsidR="001E1CE9">
          <w:rPr>
            <w:noProof/>
            <w:webHidden/>
          </w:rPr>
          <w:t>102</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30" w:history="1">
        <w:r w:rsidR="00315A95" w:rsidRPr="00520395">
          <w:rPr>
            <w:rStyle w:val="Hipervnculo"/>
            <w:noProof/>
          </w:rPr>
          <w:t>2.8.2.1 Procedimiento para la formulación de la visión del PTSAN</w:t>
        </w:r>
        <w:r w:rsidR="00315A95">
          <w:rPr>
            <w:noProof/>
            <w:webHidden/>
          </w:rPr>
          <w:tab/>
        </w:r>
        <w:r>
          <w:rPr>
            <w:noProof/>
            <w:webHidden/>
          </w:rPr>
          <w:fldChar w:fldCharType="begin"/>
        </w:r>
        <w:r w:rsidR="00315A95">
          <w:rPr>
            <w:noProof/>
            <w:webHidden/>
          </w:rPr>
          <w:instrText xml:space="preserve"> PAGEREF _Toc256405330 \h </w:instrText>
        </w:r>
        <w:r>
          <w:rPr>
            <w:noProof/>
            <w:webHidden/>
          </w:rPr>
        </w:r>
        <w:r>
          <w:rPr>
            <w:noProof/>
            <w:webHidden/>
          </w:rPr>
          <w:fldChar w:fldCharType="separate"/>
        </w:r>
        <w:r w:rsidR="001E1CE9">
          <w:rPr>
            <w:noProof/>
            <w:webHidden/>
          </w:rPr>
          <w:t>102</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31" w:history="1">
        <w:r w:rsidR="00315A95" w:rsidRPr="00520395">
          <w:rPr>
            <w:rStyle w:val="Hipervnculo"/>
            <w:noProof/>
          </w:rPr>
          <w:t>El diseño metafórico de la visión</w:t>
        </w:r>
        <w:r w:rsidR="00315A95">
          <w:rPr>
            <w:noProof/>
            <w:webHidden/>
          </w:rPr>
          <w:tab/>
        </w:r>
        <w:r>
          <w:rPr>
            <w:noProof/>
            <w:webHidden/>
          </w:rPr>
          <w:fldChar w:fldCharType="begin"/>
        </w:r>
        <w:r w:rsidR="00315A95">
          <w:rPr>
            <w:noProof/>
            <w:webHidden/>
          </w:rPr>
          <w:instrText xml:space="preserve"> PAGEREF _Toc256405331 \h </w:instrText>
        </w:r>
        <w:r>
          <w:rPr>
            <w:noProof/>
            <w:webHidden/>
          </w:rPr>
        </w:r>
        <w:r>
          <w:rPr>
            <w:noProof/>
            <w:webHidden/>
          </w:rPr>
          <w:fldChar w:fldCharType="separate"/>
        </w:r>
        <w:r w:rsidR="001E1CE9">
          <w:rPr>
            <w:noProof/>
            <w:webHidden/>
          </w:rPr>
          <w:t>102</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32" w:history="1">
        <w:r w:rsidR="00315A95" w:rsidRPr="00520395">
          <w:rPr>
            <w:rStyle w:val="Hipervnculo"/>
            <w:noProof/>
          </w:rPr>
          <w:t>El viaje fantástico</w:t>
        </w:r>
        <w:r w:rsidR="00315A95">
          <w:rPr>
            <w:noProof/>
            <w:webHidden/>
          </w:rPr>
          <w:tab/>
        </w:r>
        <w:r>
          <w:rPr>
            <w:noProof/>
            <w:webHidden/>
          </w:rPr>
          <w:fldChar w:fldCharType="begin"/>
        </w:r>
        <w:r w:rsidR="00315A95">
          <w:rPr>
            <w:noProof/>
            <w:webHidden/>
          </w:rPr>
          <w:instrText xml:space="preserve"> PAGEREF _Toc256405332 \h </w:instrText>
        </w:r>
        <w:r>
          <w:rPr>
            <w:noProof/>
            <w:webHidden/>
          </w:rPr>
        </w:r>
        <w:r>
          <w:rPr>
            <w:noProof/>
            <w:webHidden/>
          </w:rPr>
          <w:fldChar w:fldCharType="separate"/>
        </w:r>
        <w:r w:rsidR="001E1CE9">
          <w:rPr>
            <w:noProof/>
            <w:webHidden/>
          </w:rPr>
          <w:t>103</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33" w:history="1">
        <w:r w:rsidR="00315A95" w:rsidRPr="00520395">
          <w:rPr>
            <w:rStyle w:val="Hipervnculo"/>
            <w:noProof/>
          </w:rPr>
          <w:t>Intereses y expectativas para la formulación de una visión</w:t>
        </w:r>
        <w:r w:rsidR="00315A95">
          <w:rPr>
            <w:noProof/>
            <w:webHidden/>
          </w:rPr>
          <w:tab/>
        </w:r>
        <w:r>
          <w:rPr>
            <w:noProof/>
            <w:webHidden/>
          </w:rPr>
          <w:fldChar w:fldCharType="begin"/>
        </w:r>
        <w:r w:rsidR="00315A95">
          <w:rPr>
            <w:noProof/>
            <w:webHidden/>
          </w:rPr>
          <w:instrText xml:space="preserve"> PAGEREF _Toc256405333 \h </w:instrText>
        </w:r>
        <w:r>
          <w:rPr>
            <w:noProof/>
            <w:webHidden/>
          </w:rPr>
        </w:r>
        <w:r>
          <w:rPr>
            <w:noProof/>
            <w:webHidden/>
          </w:rPr>
          <w:fldChar w:fldCharType="separate"/>
        </w:r>
        <w:r w:rsidR="001E1CE9">
          <w:rPr>
            <w:noProof/>
            <w:webHidden/>
          </w:rPr>
          <w:t>104</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34" w:history="1">
        <w:r w:rsidR="00315A95" w:rsidRPr="00520395">
          <w:rPr>
            <w:rStyle w:val="Hipervnculo"/>
            <w:noProof/>
          </w:rPr>
          <w:t>2.8.3 MISIÓN</w:t>
        </w:r>
        <w:r w:rsidR="00315A95">
          <w:rPr>
            <w:noProof/>
            <w:webHidden/>
          </w:rPr>
          <w:tab/>
        </w:r>
        <w:r>
          <w:rPr>
            <w:noProof/>
            <w:webHidden/>
          </w:rPr>
          <w:fldChar w:fldCharType="begin"/>
        </w:r>
        <w:r w:rsidR="00315A95">
          <w:rPr>
            <w:noProof/>
            <w:webHidden/>
          </w:rPr>
          <w:instrText xml:space="preserve"> PAGEREF _Toc256405334 \h </w:instrText>
        </w:r>
        <w:r>
          <w:rPr>
            <w:noProof/>
            <w:webHidden/>
          </w:rPr>
        </w:r>
        <w:r>
          <w:rPr>
            <w:noProof/>
            <w:webHidden/>
          </w:rPr>
          <w:fldChar w:fldCharType="separate"/>
        </w:r>
        <w:r w:rsidR="001E1CE9">
          <w:rPr>
            <w:noProof/>
            <w:webHidden/>
          </w:rPr>
          <w:t>106</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35" w:history="1">
        <w:r w:rsidR="00315A95" w:rsidRPr="00520395">
          <w:rPr>
            <w:rStyle w:val="Hipervnculo"/>
            <w:noProof/>
          </w:rPr>
          <w:t>2.9 ACTIVIDADES DE AUTO APRENDIZAJE Y TRABAJO COLABORATIVO</w:t>
        </w:r>
        <w:r w:rsidR="00315A95">
          <w:rPr>
            <w:noProof/>
            <w:webHidden/>
          </w:rPr>
          <w:tab/>
        </w:r>
        <w:r>
          <w:rPr>
            <w:noProof/>
            <w:webHidden/>
          </w:rPr>
          <w:fldChar w:fldCharType="begin"/>
        </w:r>
        <w:r w:rsidR="00315A95">
          <w:rPr>
            <w:noProof/>
            <w:webHidden/>
          </w:rPr>
          <w:instrText xml:space="preserve"> PAGEREF _Toc256405335 \h </w:instrText>
        </w:r>
        <w:r>
          <w:rPr>
            <w:noProof/>
            <w:webHidden/>
          </w:rPr>
        </w:r>
        <w:r>
          <w:rPr>
            <w:noProof/>
            <w:webHidden/>
          </w:rPr>
          <w:fldChar w:fldCharType="separate"/>
        </w:r>
        <w:r w:rsidR="001E1CE9">
          <w:rPr>
            <w:noProof/>
            <w:webHidden/>
          </w:rPr>
          <w:t>108</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36" w:history="1">
        <w:r w:rsidR="00315A95" w:rsidRPr="00520395">
          <w:rPr>
            <w:rStyle w:val="Hipervnculo"/>
            <w:noProof/>
          </w:rPr>
          <w:t>CAPÍTULO 3</w:t>
        </w:r>
        <w:r w:rsidR="00315A95">
          <w:rPr>
            <w:noProof/>
            <w:webHidden/>
          </w:rPr>
          <w:tab/>
        </w:r>
        <w:r>
          <w:rPr>
            <w:noProof/>
            <w:webHidden/>
          </w:rPr>
          <w:fldChar w:fldCharType="begin"/>
        </w:r>
        <w:r w:rsidR="00315A95">
          <w:rPr>
            <w:noProof/>
            <w:webHidden/>
          </w:rPr>
          <w:instrText xml:space="preserve"> PAGEREF _Toc256405336 \h </w:instrText>
        </w:r>
        <w:r>
          <w:rPr>
            <w:noProof/>
            <w:webHidden/>
          </w:rPr>
        </w:r>
        <w:r>
          <w:rPr>
            <w:noProof/>
            <w:webHidden/>
          </w:rPr>
          <w:fldChar w:fldCharType="separate"/>
        </w:r>
        <w:r w:rsidR="001E1CE9">
          <w:rPr>
            <w:noProof/>
            <w:webHidden/>
          </w:rPr>
          <w:t>110</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37" w:history="1">
        <w:r w:rsidR="00315A95" w:rsidRPr="00520395">
          <w:rPr>
            <w:rStyle w:val="Hipervnculo"/>
            <w:noProof/>
          </w:rPr>
          <w:t>DISEÑO, FORMULACIÓN, PRESENTACIÓN Y APROBACIÓN DE INTERVENCIONES</w:t>
        </w:r>
        <w:r w:rsidR="00315A95">
          <w:rPr>
            <w:noProof/>
            <w:webHidden/>
          </w:rPr>
          <w:tab/>
        </w:r>
        <w:r>
          <w:rPr>
            <w:noProof/>
            <w:webHidden/>
          </w:rPr>
          <w:fldChar w:fldCharType="begin"/>
        </w:r>
        <w:r w:rsidR="00315A95">
          <w:rPr>
            <w:noProof/>
            <w:webHidden/>
          </w:rPr>
          <w:instrText xml:space="preserve"> PAGEREF _Toc256405337 \h </w:instrText>
        </w:r>
        <w:r>
          <w:rPr>
            <w:noProof/>
            <w:webHidden/>
          </w:rPr>
        </w:r>
        <w:r>
          <w:rPr>
            <w:noProof/>
            <w:webHidden/>
          </w:rPr>
          <w:fldChar w:fldCharType="separate"/>
        </w:r>
        <w:r w:rsidR="001E1CE9">
          <w:rPr>
            <w:noProof/>
            <w:webHidden/>
          </w:rPr>
          <w:t>110</w:t>
        </w:r>
        <w:r>
          <w:rPr>
            <w:noProof/>
            <w:webHidden/>
          </w:rPr>
          <w:fldChar w:fldCharType="end"/>
        </w:r>
      </w:hyperlink>
    </w:p>
    <w:p w:rsidR="00315A95" w:rsidRDefault="00F324BA">
      <w:pPr>
        <w:pStyle w:val="TDC1"/>
        <w:tabs>
          <w:tab w:val="left" w:pos="660"/>
          <w:tab w:val="right" w:leader="dot" w:pos="9394"/>
        </w:tabs>
        <w:rPr>
          <w:rFonts w:asciiTheme="minorHAnsi" w:eastAsiaTheme="minorEastAsia" w:hAnsiTheme="minorHAnsi" w:cstheme="minorBidi"/>
          <w:b w:val="0"/>
          <w:bCs w:val="0"/>
          <w:noProof/>
          <w:sz w:val="22"/>
          <w:szCs w:val="22"/>
          <w:lang w:val="es-ES" w:eastAsia="es-ES"/>
        </w:rPr>
      </w:pPr>
      <w:hyperlink w:anchor="_Toc256405338" w:history="1">
        <w:r w:rsidR="00315A95" w:rsidRPr="00520395">
          <w:rPr>
            <w:rStyle w:val="Hipervnculo"/>
            <w:noProof/>
          </w:rPr>
          <w:t>3.1</w:t>
        </w:r>
        <w:r w:rsidR="00315A95">
          <w:rPr>
            <w:rFonts w:asciiTheme="minorHAnsi" w:eastAsiaTheme="minorEastAsia" w:hAnsiTheme="minorHAnsi" w:cstheme="minorBidi"/>
            <w:b w:val="0"/>
            <w:bCs w:val="0"/>
            <w:noProof/>
            <w:sz w:val="22"/>
            <w:szCs w:val="22"/>
            <w:lang w:val="es-ES" w:eastAsia="es-ES"/>
          </w:rPr>
          <w:tab/>
        </w:r>
        <w:r w:rsidR="00315A95" w:rsidRPr="00520395">
          <w:rPr>
            <w:rStyle w:val="Hipervnculo"/>
            <w:noProof/>
          </w:rPr>
          <w:t>MARCO NORMATIVO BÁSICO PARA EL DISEÑO, FORMULACIÓN, PRESENTACIÓN Y APROBACIÓN</w:t>
        </w:r>
        <w:r w:rsidR="00315A95">
          <w:rPr>
            <w:noProof/>
            <w:webHidden/>
          </w:rPr>
          <w:tab/>
        </w:r>
        <w:r>
          <w:rPr>
            <w:noProof/>
            <w:webHidden/>
          </w:rPr>
          <w:fldChar w:fldCharType="begin"/>
        </w:r>
        <w:r w:rsidR="00315A95">
          <w:rPr>
            <w:noProof/>
            <w:webHidden/>
          </w:rPr>
          <w:instrText xml:space="preserve"> PAGEREF _Toc256405338 \h </w:instrText>
        </w:r>
        <w:r>
          <w:rPr>
            <w:noProof/>
            <w:webHidden/>
          </w:rPr>
        </w:r>
        <w:r>
          <w:rPr>
            <w:noProof/>
            <w:webHidden/>
          </w:rPr>
          <w:fldChar w:fldCharType="separate"/>
        </w:r>
        <w:r w:rsidR="001E1CE9">
          <w:rPr>
            <w:noProof/>
            <w:webHidden/>
          </w:rPr>
          <w:t>112</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39" w:history="1">
        <w:r w:rsidR="00315A95" w:rsidRPr="00520395">
          <w:rPr>
            <w:rStyle w:val="Hipervnculo"/>
            <w:noProof/>
          </w:rPr>
          <w:t>3.1.1 EL CONPES 113 DE 2008 Y LOS PLANES TERRITORIALES</w:t>
        </w:r>
        <w:r w:rsidR="00315A95">
          <w:rPr>
            <w:noProof/>
            <w:webHidden/>
          </w:rPr>
          <w:tab/>
        </w:r>
        <w:r>
          <w:rPr>
            <w:noProof/>
            <w:webHidden/>
          </w:rPr>
          <w:fldChar w:fldCharType="begin"/>
        </w:r>
        <w:r w:rsidR="00315A95">
          <w:rPr>
            <w:noProof/>
            <w:webHidden/>
          </w:rPr>
          <w:instrText xml:space="preserve"> PAGEREF _Toc256405339 \h </w:instrText>
        </w:r>
        <w:r>
          <w:rPr>
            <w:noProof/>
            <w:webHidden/>
          </w:rPr>
        </w:r>
        <w:r>
          <w:rPr>
            <w:noProof/>
            <w:webHidden/>
          </w:rPr>
          <w:fldChar w:fldCharType="separate"/>
        </w:r>
        <w:r w:rsidR="001E1CE9">
          <w:rPr>
            <w:noProof/>
            <w:webHidden/>
          </w:rPr>
          <w:t>112</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40" w:history="1">
        <w:r w:rsidR="00315A95" w:rsidRPr="00520395">
          <w:rPr>
            <w:rStyle w:val="Hipervnculo"/>
            <w:noProof/>
          </w:rPr>
          <w:t>3.1.2 LA LEY ORGÁNICA DEL PLAN DE DESARROLLO Y LOS PLANES TERRITORIALES</w:t>
        </w:r>
        <w:r w:rsidR="00315A95">
          <w:rPr>
            <w:noProof/>
            <w:webHidden/>
          </w:rPr>
          <w:tab/>
        </w:r>
        <w:r>
          <w:rPr>
            <w:noProof/>
            <w:webHidden/>
          </w:rPr>
          <w:fldChar w:fldCharType="begin"/>
        </w:r>
        <w:r w:rsidR="00315A95">
          <w:rPr>
            <w:noProof/>
            <w:webHidden/>
          </w:rPr>
          <w:instrText xml:space="preserve"> PAGEREF _Toc256405340 \h </w:instrText>
        </w:r>
        <w:r>
          <w:rPr>
            <w:noProof/>
            <w:webHidden/>
          </w:rPr>
        </w:r>
        <w:r>
          <w:rPr>
            <w:noProof/>
            <w:webHidden/>
          </w:rPr>
          <w:fldChar w:fldCharType="separate"/>
        </w:r>
        <w:r w:rsidR="001E1CE9">
          <w:rPr>
            <w:noProof/>
            <w:webHidden/>
          </w:rPr>
          <w:t>113</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41" w:history="1">
        <w:r w:rsidR="00315A95" w:rsidRPr="00520395">
          <w:rPr>
            <w:rStyle w:val="Hipervnculo"/>
            <w:noProof/>
          </w:rPr>
          <w:t>3.1.2.1 Diseño y formulación del plan territorial de seguridad alimentaria y nutricional</w:t>
        </w:r>
        <w:r w:rsidR="00315A95">
          <w:rPr>
            <w:noProof/>
            <w:webHidden/>
          </w:rPr>
          <w:tab/>
        </w:r>
        <w:r>
          <w:rPr>
            <w:noProof/>
            <w:webHidden/>
          </w:rPr>
          <w:fldChar w:fldCharType="begin"/>
        </w:r>
        <w:r w:rsidR="00315A95">
          <w:rPr>
            <w:noProof/>
            <w:webHidden/>
          </w:rPr>
          <w:instrText xml:space="preserve"> PAGEREF _Toc256405341 \h </w:instrText>
        </w:r>
        <w:r>
          <w:rPr>
            <w:noProof/>
            <w:webHidden/>
          </w:rPr>
        </w:r>
        <w:r>
          <w:rPr>
            <w:noProof/>
            <w:webHidden/>
          </w:rPr>
          <w:fldChar w:fldCharType="separate"/>
        </w:r>
        <w:r w:rsidR="001E1CE9">
          <w:rPr>
            <w:noProof/>
            <w:webHidden/>
          </w:rPr>
          <w:t>115</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42" w:history="1">
        <w:r w:rsidR="00315A95" w:rsidRPr="00520395">
          <w:rPr>
            <w:rStyle w:val="Hipervnculo"/>
            <w:noProof/>
          </w:rPr>
          <w:t>3.1.2.2 Presentación y aprobación del plan territorial de seguridad alimentaria y nutricional</w:t>
        </w:r>
        <w:r w:rsidR="00315A95">
          <w:rPr>
            <w:noProof/>
            <w:webHidden/>
          </w:rPr>
          <w:tab/>
        </w:r>
        <w:r>
          <w:rPr>
            <w:noProof/>
            <w:webHidden/>
          </w:rPr>
          <w:fldChar w:fldCharType="begin"/>
        </w:r>
        <w:r w:rsidR="00315A95">
          <w:rPr>
            <w:noProof/>
            <w:webHidden/>
          </w:rPr>
          <w:instrText xml:space="preserve"> PAGEREF _Toc256405342 \h </w:instrText>
        </w:r>
        <w:r>
          <w:rPr>
            <w:noProof/>
            <w:webHidden/>
          </w:rPr>
        </w:r>
        <w:r>
          <w:rPr>
            <w:noProof/>
            <w:webHidden/>
          </w:rPr>
          <w:fldChar w:fldCharType="separate"/>
        </w:r>
        <w:r w:rsidR="001E1CE9">
          <w:rPr>
            <w:noProof/>
            <w:webHidden/>
          </w:rPr>
          <w:t>117</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43" w:history="1">
        <w:r w:rsidR="00315A95" w:rsidRPr="00520395">
          <w:rPr>
            <w:rStyle w:val="Hipervnculo"/>
            <w:noProof/>
          </w:rPr>
          <w:t>3.1.3 EL ESTATUTO ORGÁNICO DE PRESUPUESTO Y LOS PLANES TERRITORIALES</w:t>
        </w:r>
        <w:r w:rsidR="00315A95">
          <w:rPr>
            <w:noProof/>
            <w:webHidden/>
          </w:rPr>
          <w:tab/>
        </w:r>
        <w:r>
          <w:rPr>
            <w:noProof/>
            <w:webHidden/>
          </w:rPr>
          <w:fldChar w:fldCharType="begin"/>
        </w:r>
        <w:r w:rsidR="00315A95">
          <w:rPr>
            <w:noProof/>
            <w:webHidden/>
          </w:rPr>
          <w:instrText xml:space="preserve"> PAGEREF _Toc256405343 \h </w:instrText>
        </w:r>
        <w:r>
          <w:rPr>
            <w:noProof/>
            <w:webHidden/>
          </w:rPr>
        </w:r>
        <w:r>
          <w:rPr>
            <w:noProof/>
            <w:webHidden/>
          </w:rPr>
          <w:fldChar w:fldCharType="separate"/>
        </w:r>
        <w:r w:rsidR="001E1CE9">
          <w:rPr>
            <w:noProof/>
            <w:webHidden/>
          </w:rPr>
          <w:t>118</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44" w:history="1">
        <w:r w:rsidR="00315A95" w:rsidRPr="00520395">
          <w:rPr>
            <w:rStyle w:val="Hipervnculo"/>
            <w:noProof/>
          </w:rPr>
          <w:t>3.1.4 LA LEY 388 DE 1997 Y LOS PLANES TERRITORIALES</w:t>
        </w:r>
        <w:r w:rsidR="00315A95">
          <w:rPr>
            <w:noProof/>
            <w:webHidden/>
          </w:rPr>
          <w:tab/>
        </w:r>
        <w:r>
          <w:rPr>
            <w:noProof/>
            <w:webHidden/>
          </w:rPr>
          <w:fldChar w:fldCharType="begin"/>
        </w:r>
        <w:r w:rsidR="00315A95">
          <w:rPr>
            <w:noProof/>
            <w:webHidden/>
          </w:rPr>
          <w:instrText xml:space="preserve"> PAGEREF _Toc256405344 \h </w:instrText>
        </w:r>
        <w:r>
          <w:rPr>
            <w:noProof/>
            <w:webHidden/>
          </w:rPr>
        </w:r>
        <w:r>
          <w:rPr>
            <w:noProof/>
            <w:webHidden/>
          </w:rPr>
          <w:fldChar w:fldCharType="separate"/>
        </w:r>
        <w:r w:rsidR="001E1CE9">
          <w:rPr>
            <w:noProof/>
            <w:webHidden/>
          </w:rPr>
          <w:t>120</w:t>
        </w:r>
        <w:r>
          <w:rPr>
            <w:noProof/>
            <w:webHidden/>
          </w:rPr>
          <w:fldChar w:fldCharType="end"/>
        </w:r>
      </w:hyperlink>
    </w:p>
    <w:p w:rsidR="00315A95" w:rsidRDefault="00F324BA">
      <w:pPr>
        <w:pStyle w:val="TDC1"/>
        <w:tabs>
          <w:tab w:val="left" w:pos="660"/>
          <w:tab w:val="right" w:leader="dot" w:pos="9394"/>
        </w:tabs>
        <w:rPr>
          <w:rFonts w:asciiTheme="minorHAnsi" w:eastAsiaTheme="minorEastAsia" w:hAnsiTheme="minorHAnsi" w:cstheme="minorBidi"/>
          <w:b w:val="0"/>
          <w:bCs w:val="0"/>
          <w:noProof/>
          <w:sz w:val="22"/>
          <w:szCs w:val="22"/>
          <w:lang w:val="es-ES" w:eastAsia="es-ES"/>
        </w:rPr>
      </w:pPr>
      <w:hyperlink w:anchor="_Toc256405345" w:history="1">
        <w:r w:rsidR="00315A95" w:rsidRPr="00520395">
          <w:rPr>
            <w:rStyle w:val="Hipervnculo"/>
            <w:noProof/>
          </w:rPr>
          <w:t>3.2</w:t>
        </w:r>
        <w:r w:rsidR="00315A95">
          <w:rPr>
            <w:rFonts w:asciiTheme="minorHAnsi" w:eastAsiaTheme="minorEastAsia" w:hAnsiTheme="minorHAnsi" w:cstheme="minorBidi"/>
            <w:b w:val="0"/>
            <w:bCs w:val="0"/>
            <w:noProof/>
            <w:sz w:val="22"/>
            <w:szCs w:val="22"/>
            <w:lang w:val="es-ES" w:eastAsia="es-ES"/>
          </w:rPr>
          <w:tab/>
        </w:r>
        <w:r w:rsidR="00315A95" w:rsidRPr="00520395">
          <w:rPr>
            <w:rStyle w:val="Hipervnculo"/>
            <w:noProof/>
          </w:rPr>
          <w:t>ESTRUCTURA BÁSICA DEL DOCUMENTO QUE CONTIENE EL PTSAN</w:t>
        </w:r>
        <w:r w:rsidR="00315A95">
          <w:rPr>
            <w:noProof/>
            <w:webHidden/>
          </w:rPr>
          <w:tab/>
        </w:r>
        <w:r>
          <w:rPr>
            <w:noProof/>
            <w:webHidden/>
          </w:rPr>
          <w:fldChar w:fldCharType="begin"/>
        </w:r>
        <w:r w:rsidR="00315A95">
          <w:rPr>
            <w:noProof/>
            <w:webHidden/>
          </w:rPr>
          <w:instrText xml:space="preserve"> PAGEREF _Toc256405345 \h </w:instrText>
        </w:r>
        <w:r>
          <w:rPr>
            <w:noProof/>
            <w:webHidden/>
          </w:rPr>
        </w:r>
        <w:r>
          <w:rPr>
            <w:noProof/>
            <w:webHidden/>
          </w:rPr>
          <w:fldChar w:fldCharType="separate"/>
        </w:r>
        <w:r w:rsidR="001E1CE9">
          <w:rPr>
            <w:noProof/>
            <w:webHidden/>
          </w:rPr>
          <w:t>126</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46" w:history="1">
        <w:r w:rsidR="00315A95" w:rsidRPr="00520395">
          <w:rPr>
            <w:rStyle w:val="Hipervnculo"/>
            <w:noProof/>
          </w:rPr>
          <w:t>3.2.1 EL PROYECTO DE ACUERDO U ORDENANZA</w:t>
        </w:r>
        <w:r w:rsidR="00315A95">
          <w:rPr>
            <w:noProof/>
            <w:webHidden/>
          </w:rPr>
          <w:tab/>
        </w:r>
        <w:r>
          <w:rPr>
            <w:noProof/>
            <w:webHidden/>
          </w:rPr>
          <w:fldChar w:fldCharType="begin"/>
        </w:r>
        <w:r w:rsidR="00315A95">
          <w:rPr>
            <w:noProof/>
            <w:webHidden/>
          </w:rPr>
          <w:instrText xml:space="preserve"> PAGEREF _Toc256405346 \h </w:instrText>
        </w:r>
        <w:r>
          <w:rPr>
            <w:noProof/>
            <w:webHidden/>
          </w:rPr>
        </w:r>
        <w:r>
          <w:rPr>
            <w:noProof/>
            <w:webHidden/>
          </w:rPr>
          <w:fldChar w:fldCharType="separate"/>
        </w:r>
        <w:r w:rsidR="001E1CE9">
          <w:rPr>
            <w:noProof/>
            <w:webHidden/>
          </w:rPr>
          <w:t>126</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47" w:history="1">
        <w:r w:rsidR="00315A95" w:rsidRPr="00520395">
          <w:rPr>
            <w:rStyle w:val="Hipervnculo"/>
            <w:noProof/>
          </w:rPr>
          <w:t>3.2.2 DOCUMENTO TÉCNICO DE SOPORTE DEL PROYECTO DE ACUERDO U ORDENANZA</w:t>
        </w:r>
        <w:r w:rsidR="00315A95">
          <w:rPr>
            <w:noProof/>
            <w:webHidden/>
          </w:rPr>
          <w:tab/>
        </w:r>
        <w:r>
          <w:rPr>
            <w:noProof/>
            <w:webHidden/>
          </w:rPr>
          <w:fldChar w:fldCharType="begin"/>
        </w:r>
        <w:r w:rsidR="00315A95">
          <w:rPr>
            <w:noProof/>
            <w:webHidden/>
          </w:rPr>
          <w:instrText xml:space="preserve"> PAGEREF _Toc256405347 \h </w:instrText>
        </w:r>
        <w:r>
          <w:rPr>
            <w:noProof/>
            <w:webHidden/>
          </w:rPr>
        </w:r>
        <w:r>
          <w:rPr>
            <w:noProof/>
            <w:webHidden/>
          </w:rPr>
          <w:fldChar w:fldCharType="separate"/>
        </w:r>
        <w:r w:rsidR="001E1CE9">
          <w:rPr>
            <w:noProof/>
            <w:webHidden/>
          </w:rPr>
          <w:t>126</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48" w:history="1">
        <w:r w:rsidR="00315A95" w:rsidRPr="00520395">
          <w:rPr>
            <w:rStyle w:val="Hipervnculo"/>
            <w:noProof/>
          </w:rPr>
          <w:t>3.2.3. DOCUMENTO RESUMEN DEL PLAN TERRITORIAL DE SAN</w:t>
        </w:r>
        <w:r w:rsidR="00315A95">
          <w:rPr>
            <w:noProof/>
            <w:webHidden/>
          </w:rPr>
          <w:tab/>
        </w:r>
        <w:r>
          <w:rPr>
            <w:noProof/>
            <w:webHidden/>
          </w:rPr>
          <w:fldChar w:fldCharType="begin"/>
        </w:r>
        <w:r w:rsidR="00315A95">
          <w:rPr>
            <w:noProof/>
            <w:webHidden/>
          </w:rPr>
          <w:instrText xml:space="preserve"> PAGEREF _Toc256405348 \h </w:instrText>
        </w:r>
        <w:r>
          <w:rPr>
            <w:noProof/>
            <w:webHidden/>
          </w:rPr>
        </w:r>
        <w:r>
          <w:rPr>
            <w:noProof/>
            <w:webHidden/>
          </w:rPr>
          <w:fldChar w:fldCharType="separate"/>
        </w:r>
        <w:r w:rsidR="001E1CE9">
          <w:rPr>
            <w:noProof/>
            <w:webHidden/>
          </w:rPr>
          <w:t>127</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49" w:history="1">
        <w:r w:rsidR="00315A95" w:rsidRPr="00520395">
          <w:rPr>
            <w:rStyle w:val="Hipervnculo"/>
            <w:noProof/>
          </w:rPr>
          <w:t>3.3 ESTÁNDARES BÁSICOS DE GARANTÍA DE CALIDAD EN EL DISEÑO Y FORMULACIÓN DEL PTSAN</w:t>
        </w:r>
        <w:r w:rsidR="00315A95">
          <w:rPr>
            <w:noProof/>
            <w:webHidden/>
          </w:rPr>
          <w:tab/>
        </w:r>
        <w:r>
          <w:rPr>
            <w:noProof/>
            <w:webHidden/>
          </w:rPr>
          <w:fldChar w:fldCharType="begin"/>
        </w:r>
        <w:r w:rsidR="00315A95">
          <w:rPr>
            <w:noProof/>
            <w:webHidden/>
          </w:rPr>
          <w:instrText xml:space="preserve"> PAGEREF _Toc256405349 \h </w:instrText>
        </w:r>
        <w:r>
          <w:rPr>
            <w:noProof/>
            <w:webHidden/>
          </w:rPr>
        </w:r>
        <w:r>
          <w:rPr>
            <w:noProof/>
            <w:webHidden/>
          </w:rPr>
          <w:fldChar w:fldCharType="separate"/>
        </w:r>
        <w:r w:rsidR="001E1CE9">
          <w:rPr>
            <w:noProof/>
            <w:webHidden/>
          </w:rPr>
          <w:t>128</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50" w:history="1">
        <w:r w:rsidR="00315A95" w:rsidRPr="00520395">
          <w:rPr>
            <w:rStyle w:val="Hipervnculo"/>
            <w:noProof/>
          </w:rPr>
          <w:t>3.3.1 CORRESPONDENCIA PROGRAMÁTICA Y DE POLÍTICA</w:t>
        </w:r>
        <w:r w:rsidR="00315A95">
          <w:rPr>
            <w:noProof/>
            <w:webHidden/>
          </w:rPr>
          <w:tab/>
        </w:r>
        <w:r>
          <w:rPr>
            <w:noProof/>
            <w:webHidden/>
          </w:rPr>
          <w:fldChar w:fldCharType="begin"/>
        </w:r>
        <w:r w:rsidR="00315A95">
          <w:rPr>
            <w:noProof/>
            <w:webHidden/>
          </w:rPr>
          <w:instrText xml:space="preserve"> PAGEREF _Toc256405350 \h </w:instrText>
        </w:r>
        <w:r>
          <w:rPr>
            <w:noProof/>
            <w:webHidden/>
          </w:rPr>
        </w:r>
        <w:r>
          <w:rPr>
            <w:noProof/>
            <w:webHidden/>
          </w:rPr>
          <w:fldChar w:fldCharType="separate"/>
        </w:r>
        <w:r w:rsidR="001E1CE9">
          <w:rPr>
            <w:noProof/>
            <w:webHidden/>
          </w:rPr>
          <w:t>130</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51" w:history="1">
        <w:r w:rsidR="00315A95" w:rsidRPr="00520395">
          <w:rPr>
            <w:rStyle w:val="Hipervnculo"/>
            <w:noProof/>
          </w:rPr>
          <w:t>3.3.1.1 Correspondencia con programas de gobierno</w:t>
        </w:r>
        <w:r w:rsidR="00315A95">
          <w:rPr>
            <w:noProof/>
            <w:webHidden/>
          </w:rPr>
          <w:tab/>
        </w:r>
        <w:r>
          <w:rPr>
            <w:noProof/>
            <w:webHidden/>
          </w:rPr>
          <w:fldChar w:fldCharType="begin"/>
        </w:r>
        <w:r w:rsidR="00315A95">
          <w:rPr>
            <w:noProof/>
            <w:webHidden/>
          </w:rPr>
          <w:instrText xml:space="preserve"> PAGEREF _Toc256405351 \h </w:instrText>
        </w:r>
        <w:r>
          <w:rPr>
            <w:noProof/>
            <w:webHidden/>
          </w:rPr>
        </w:r>
        <w:r>
          <w:rPr>
            <w:noProof/>
            <w:webHidden/>
          </w:rPr>
          <w:fldChar w:fldCharType="separate"/>
        </w:r>
        <w:r w:rsidR="001E1CE9">
          <w:rPr>
            <w:noProof/>
            <w:webHidden/>
          </w:rPr>
          <w:t>130</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52" w:history="1">
        <w:r w:rsidR="00315A95" w:rsidRPr="00520395">
          <w:rPr>
            <w:rStyle w:val="Hipervnculo"/>
            <w:noProof/>
          </w:rPr>
          <w:t>3.3.1.3 Correspondencia con políticas de seguridad alimentaria y nutricional</w:t>
        </w:r>
        <w:r w:rsidR="00315A95">
          <w:rPr>
            <w:noProof/>
            <w:webHidden/>
          </w:rPr>
          <w:tab/>
        </w:r>
        <w:r>
          <w:rPr>
            <w:noProof/>
            <w:webHidden/>
          </w:rPr>
          <w:fldChar w:fldCharType="begin"/>
        </w:r>
        <w:r w:rsidR="00315A95">
          <w:rPr>
            <w:noProof/>
            <w:webHidden/>
          </w:rPr>
          <w:instrText xml:space="preserve"> PAGEREF _Toc256405352 \h </w:instrText>
        </w:r>
        <w:r>
          <w:rPr>
            <w:noProof/>
            <w:webHidden/>
          </w:rPr>
        </w:r>
        <w:r>
          <w:rPr>
            <w:noProof/>
            <w:webHidden/>
          </w:rPr>
          <w:fldChar w:fldCharType="separate"/>
        </w:r>
        <w:r w:rsidR="001E1CE9">
          <w:rPr>
            <w:noProof/>
            <w:webHidden/>
          </w:rPr>
          <w:t>131</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53" w:history="1">
        <w:r w:rsidR="00315A95" w:rsidRPr="00520395">
          <w:rPr>
            <w:rStyle w:val="Hipervnculo"/>
            <w:noProof/>
          </w:rPr>
          <w:t>3.3.2 VISIÓN, MISIÓN Y PRINCIPIOS ORIENTADOS A RESULTADOS</w:t>
        </w:r>
        <w:r w:rsidR="00315A95">
          <w:rPr>
            <w:noProof/>
            <w:webHidden/>
          </w:rPr>
          <w:tab/>
        </w:r>
        <w:r>
          <w:rPr>
            <w:noProof/>
            <w:webHidden/>
          </w:rPr>
          <w:fldChar w:fldCharType="begin"/>
        </w:r>
        <w:r w:rsidR="00315A95">
          <w:rPr>
            <w:noProof/>
            <w:webHidden/>
          </w:rPr>
          <w:instrText xml:space="preserve"> PAGEREF _Toc256405353 \h </w:instrText>
        </w:r>
        <w:r>
          <w:rPr>
            <w:noProof/>
            <w:webHidden/>
          </w:rPr>
        </w:r>
        <w:r>
          <w:rPr>
            <w:noProof/>
            <w:webHidden/>
          </w:rPr>
          <w:fldChar w:fldCharType="separate"/>
        </w:r>
        <w:r w:rsidR="001E1CE9">
          <w:rPr>
            <w:noProof/>
            <w:webHidden/>
          </w:rPr>
          <w:t>132</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54" w:history="1">
        <w:r w:rsidR="00315A95" w:rsidRPr="00520395">
          <w:rPr>
            <w:rStyle w:val="Hipervnculo"/>
            <w:noProof/>
          </w:rPr>
          <w:t>3.3.3 PERTINENCIA, COHERENCIA INTERNA Y VIABILIDAD TÉCNICO - LEGAL</w:t>
        </w:r>
        <w:r w:rsidR="00315A95">
          <w:rPr>
            <w:noProof/>
            <w:webHidden/>
          </w:rPr>
          <w:tab/>
        </w:r>
        <w:r>
          <w:rPr>
            <w:noProof/>
            <w:webHidden/>
          </w:rPr>
          <w:fldChar w:fldCharType="begin"/>
        </w:r>
        <w:r w:rsidR="00315A95">
          <w:rPr>
            <w:noProof/>
            <w:webHidden/>
          </w:rPr>
          <w:instrText xml:space="preserve"> PAGEREF _Toc256405354 \h </w:instrText>
        </w:r>
        <w:r>
          <w:rPr>
            <w:noProof/>
            <w:webHidden/>
          </w:rPr>
        </w:r>
        <w:r>
          <w:rPr>
            <w:noProof/>
            <w:webHidden/>
          </w:rPr>
          <w:fldChar w:fldCharType="separate"/>
        </w:r>
        <w:r w:rsidR="001E1CE9">
          <w:rPr>
            <w:noProof/>
            <w:webHidden/>
          </w:rPr>
          <w:t>133</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55" w:history="1">
        <w:r w:rsidR="00315A95" w:rsidRPr="00520395">
          <w:rPr>
            <w:rStyle w:val="Hipervnculo"/>
            <w:noProof/>
          </w:rPr>
          <w:t>3.3.3.1 Diagnóstico</w:t>
        </w:r>
        <w:r w:rsidR="00315A95">
          <w:rPr>
            <w:noProof/>
            <w:webHidden/>
          </w:rPr>
          <w:tab/>
        </w:r>
        <w:r>
          <w:rPr>
            <w:noProof/>
            <w:webHidden/>
          </w:rPr>
          <w:fldChar w:fldCharType="begin"/>
        </w:r>
        <w:r w:rsidR="00315A95">
          <w:rPr>
            <w:noProof/>
            <w:webHidden/>
          </w:rPr>
          <w:instrText xml:space="preserve"> PAGEREF _Toc256405355 \h </w:instrText>
        </w:r>
        <w:r>
          <w:rPr>
            <w:noProof/>
            <w:webHidden/>
          </w:rPr>
        </w:r>
        <w:r>
          <w:rPr>
            <w:noProof/>
            <w:webHidden/>
          </w:rPr>
          <w:fldChar w:fldCharType="separate"/>
        </w:r>
        <w:r w:rsidR="001E1CE9">
          <w:rPr>
            <w:noProof/>
            <w:webHidden/>
          </w:rPr>
          <w:t>134</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56" w:history="1">
        <w:r w:rsidR="00315A95" w:rsidRPr="00520395">
          <w:rPr>
            <w:rStyle w:val="Hipervnculo"/>
            <w:noProof/>
          </w:rPr>
          <w:t>3.3.3.2 Parte estratégica</w:t>
        </w:r>
        <w:r w:rsidR="00315A95">
          <w:rPr>
            <w:noProof/>
            <w:webHidden/>
          </w:rPr>
          <w:tab/>
        </w:r>
        <w:r>
          <w:rPr>
            <w:noProof/>
            <w:webHidden/>
          </w:rPr>
          <w:fldChar w:fldCharType="begin"/>
        </w:r>
        <w:r w:rsidR="00315A95">
          <w:rPr>
            <w:noProof/>
            <w:webHidden/>
          </w:rPr>
          <w:instrText xml:space="preserve"> PAGEREF _Toc256405356 \h </w:instrText>
        </w:r>
        <w:r>
          <w:rPr>
            <w:noProof/>
            <w:webHidden/>
          </w:rPr>
        </w:r>
        <w:r>
          <w:rPr>
            <w:noProof/>
            <w:webHidden/>
          </w:rPr>
          <w:fldChar w:fldCharType="separate"/>
        </w:r>
        <w:r w:rsidR="001E1CE9">
          <w:rPr>
            <w:noProof/>
            <w:webHidden/>
          </w:rPr>
          <w:t>134</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57" w:history="1">
        <w:r w:rsidR="00315A95" w:rsidRPr="00520395">
          <w:rPr>
            <w:rStyle w:val="Hipervnculo"/>
            <w:noProof/>
          </w:rPr>
          <w:t>3.3.3.3 Plan plurianual de inversiones</w:t>
        </w:r>
        <w:r w:rsidR="00315A95">
          <w:rPr>
            <w:noProof/>
            <w:webHidden/>
          </w:rPr>
          <w:tab/>
        </w:r>
        <w:r>
          <w:rPr>
            <w:noProof/>
            <w:webHidden/>
          </w:rPr>
          <w:fldChar w:fldCharType="begin"/>
        </w:r>
        <w:r w:rsidR="00315A95">
          <w:rPr>
            <w:noProof/>
            <w:webHidden/>
          </w:rPr>
          <w:instrText xml:space="preserve"> PAGEREF _Toc256405357 \h </w:instrText>
        </w:r>
        <w:r>
          <w:rPr>
            <w:noProof/>
            <w:webHidden/>
          </w:rPr>
        </w:r>
        <w:r>
          <w:rPr>
            <w:noProof/>
            <w:webHidden/>
          </w:rPr>
          <w:fldChar w:fldCharType="separate"/>
        </w:r>
        <w:r w:rsidR="001E1CE9">
          <w:rPr>
            <w:noProof/>
            <w:webHidden/>
          </w:rPr>
          <w:t>135</w:t>
        </w:r>
        <w:r>
          <w:rPr>
            <w:noProof/>
            <w:webHidden/>
          </w:rPr>
          <w:fldChar w:fldCharType="end"/>
        </w:r>
      </w:hyperlink>
    </w:p>
    <w:p w:rsidR="00315A95" w:rsidRDefault="00F324BA">
      <w:pPr>
        <w:pStyle w:val="TDC1"/>
        <w:tabs>
          <w:tab w:val="left" w:pos="660"/>
          <w:tab w:val="right" w:leader="dot" w:pos="9394"/>
        </w:tabs>
        <w:rPr>
          <w:rFonts w:asciiTheme="minorHAnsi" w:eastAsiaTheme="minorEastAsia" w:hAnsiTheme="minorHAnsi" w:cstheme="minorBidi"/>
          <w:b w:val="0"/>
          <w:bCs w:val="0"/>
          <w:noProof/>
          <w:sz w:val="22"/>
          <w:szCs w:val="22"/>
          <w:lang w:val="es-ES" w:eastAsia="es-ES"/>
        </w:rPr>
      </w:pPr>
      <w:hyperlink w:anchor="_Toc256405358" w:history="1">
        <w:r w:rsidR="00315A95" w:rsidRPr="00520395">
          <w:rPr>
            <w:rStyle w:val="Hipervnculo"/>
            <w:noProof/>
          </w:rPr>
          <w:t>3.3.4</w:t>
        </w:r>
        <w:r w:rsidR="00315A95">
          <w:rPr>
            <w:rFonts w:asciiTheme="minorHAnsi" w:eastAsiaTheme="minorEastAsia" w:hAnsiTheme="minorHAnsi" w:cstheme="minorBidi"/>
            <w:b w:val="0"/>
            <w:bCs w:val="0"/>
            <w:noProof/>
            <w:sz w:val="22"/>
            <w:szCs w:val="22"/>
            <w:lang w:val="es-ES" w:eastAsia="es-ES"/>
          </w:rPr>
          <w:tab/>
        </w:r>
        <w:r w:rsidR="00315A95" w:rsidRPr="00520395">
          <w:rPr>
            <w:rStyle w:val="Hipervnculo"/>
            <w:noProof/>
          </w:rPr>
          <w:t>PARTICIPACIÓN, CONCERTACIÓN Y VIABILIDAD POLÍTICA</w:t>
        </w:r>
        <w:r w:rsidR="00315A95">
          <w:rPr>
            <w:noProof/>
            <w:webHidden/>
          </w:rPr>
          <w:tab/>
        </w:r>
        <w:r>
          <w:rPr>
            <w:noProof/>
            <w:webHidden/>
          </w:rPr>
          <w:fldChar w:fldCharType="begin"/>
        </w:r>
        <w:r w:rsidR="00315A95">
          <w:rPr>
            <w:noProof/>
            <w:webHidden/>
          </w:rPr>
          <w:instrText xml:space="preserve"> PAGEREF _Toc256405358 \h </w:instrText>
        </w:r>
        <w:r>
          <w:rPr>
            <w:noProof/>
            <w:webHidden/>
          </w:rPr>
        </w:r>
        <w:r>
          <w:rPr>
            <w:noProof/>
            <w:webHidden/>
          </w:rPr>
          <w:fldChar w:fldCharType="separate"/>
        </w:r>
        <w:r w:rsidR="001E1CE9">
          <w:rPr>
            <w:noProof/>
            <w:webHidden/>
          </w:rPr>
          <w:t>136</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59" w:history="1">
        <w:r w:rsidR="00315A95" w:rsidRPr="00520395">
          <w:rPr>
            <w:rStyle w:val="Hipervnculo"/>
            <w:noProof/>
          </w:rPr>
          <w:t>3.3.5 ARTICULACIÓN Y ARMONIZACIÓN</w:t>
        </w:r>
        <w:r w:rsidR="00315A95">
          <w:rPr>
            <w:noProof/>
            <w:webHidden/>
          </w:rPr>
          <w:tab/>
        </w:r>
        <w:r>
          <w:rPr>
            <w:noProof/>
            <w:webHidden/>
          </w:rPr>
          <w:fldChar w:fldCharType="begin"/>
        </w:r>
        <w:r w:rsidR="00315A95">
          <w:rPr>
            <w:noProof/>
            <w:webHidden/>
          </w:rPr>
          <w:instrText xml:space="preserve"> PAGEREF _Toc256405359 \h </w:instrText>
        </w:r>
        <w:r>
          <w:rPr>
            <w:noProof/>
            <w:webHidden/>
          </w:rPr>
        </w:r>
        <w:r>
          <w:rPr>
            <w:noProof/>
            <w:webHidden/>
          </w:rPr>
          <w:fldChar w:fldCharType="separate"/>
        </w:r>
        <w:r w:rsidR="001E1CE9">
          <w:rPr>
            <w:noProof/>
            <w:webHidden/>
          </w:rPr>
          <w:t>137</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60" w:history="1">
        <w:r w:rsidR="00315A95" w:rsidRPr="00520395">
          <w:rPr>
            <w:rStyle w:val="Hipervnculo"/>
            <w:noProof/>
          </w:rPr>
          <w:t>3.3.6 EVALUABILIDAD</w:t>
        </w:r>
        <w:r w:rsidR="00315A95">
          <w:rPr>
            <w:noProof/>
            <w:webHidden/>
          </w:rPr>
          <w:tab/>
        </w:r>
        <w:r>
          <w:rPr>
            <w:noProof/>
            <w:webHidden/>
          </w:rPr>
          <w:fldChar w:fldCharType="begin"/>
        </w:r>
        <w:r w:rsidR="00315A95">
          <w:rPr>
            <w:noProof/>
            <w:webHidden/>
          </w:rPr>
          <w:instrText xml:space="preserve"> PAGEREF _Toc256405360 \h </w:instrText>
        </w:r>
        <w:r>
          <w:rPr>
            <w:noProof/>
            <w:webHidden/>
          </w:rPr>
        </w:r>
        <w:r>
          <w:rPr>
            <w:noProof/>
            <w:webHidden/>
          </w:rPr>
          <w:fldChar w:fldCharType="separate"/>
        </w:r>
        <w:r w:rsidR="001E1CE9">
          <w:rPr>
            <w:noProof/>
            <w:webHidden/>
          </w:rPr>
          <w:t>139</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61" w:history="1">
        <w:r w:rsidR="00315A95" w:rsidRPr="00520395">
          <w:rPr>
            <w:rStyle w:val="Hipervnculo"/>
            <w:noProof/>
          </w:rPr>
          <w:t>3.3.7 VIABILIDAD ECONÓMICA</w:t>
        </w:r>
        <w:r w:rsidR="00315A95">
          <w:rPr>
            <w:noProof/>
            <w:webHidden/>
          </w:rPr>
          <w:tab/>
        </w:r>
        <w:r>
          <w:rPr>
            <w:noProof/>
            <w:webHidden/>
          </w:rPr>
          <w:fldChar w:fldCharType="begin"/>
        </w:r>
        <w:r w:rsidR="00315A95">
          <w:rPr>
            <w:noProof/>
            <w:webHidden/>
          </w:rPr>
          <w:instrText xml:space="preserve"> PAGEREF _Toc256405361 \h </w:instrText>
        </w:r>
        <w:r>
          <w:rPr>
            <w:noProof/>
            <w:webHidden/>
          </w:rPr>
        </w:r>
        <w:r>
          <w:rPr>
            <w:noProof/>
            <w:webHidden/>
          </w:rPr>
          <w:fldChar w:fldCharType="separate"/>
        </w:r>
        <w:r w:rsidR="001E1CE9">
          <w:rPr>
            <w:noProof/>
            <w:webHidden/>
          </w:rPr>
          <w:t>140</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62" w:history="1">
        <w:r w:rsidR="00315A95" w:rsidRPr="00520395">
          <w:rPr>
            <w:rStyle w:val="Hipervnculo"/>
            <w:noProof/>
          </w:rPr>
          <w:t>3.3.8 INTEGRACIONES Y ALIANZAS</w:t>
        </w:r>
        <w:r w:rsidR="00315A95">
          <w:rPr>
            <w:noProof/>
            <w:webHidden/>
          </w:rPr>
          <w:tab/>
        </w:r>
        <w:r>
          <w:rPr>
            <w:noProof/>
            <w:webHidden/>
          </w:rPr>
          <w:fldChar w:fldCharType="begin"/>
        </w:r>
        <w:r w:rsidR="00315A95">
          <w:rPr>
            <w:noProof/>
            <w:webHidden/>
          </w:rPr>
          <w:instrText xml:space="preserve"> PAGEREF _Toc256405362 \h </w:instrText>
        </w:r>
        <w:r>
          <w:rPr>
            <w:noProof/>
            <w:webHidden/>
          </w:rPr>
        </w:r>
        <w:r>
          <w:rPr>
            <w:noProof/>
            <w:webHidden/>
          </w:rPr>
          <w:fldChar w:fldCharType="separate"/>
        </w:r>
        <w:r w:rsidR="001E1CE9">
          <w:rPr>
            <w:noProof/>
            <w:webHidden/>
          </w:rPr>
          <w:t>142</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63" w:history="1">
        <w:r w:rsidR="00315A95" w:rsidRPr="00520395">
          <w:rPr>
            <w:rStyle w:val="Hipervnculo"/>
            <w:noProof/>
          </w:rPr>
          <w:t>3.3.9 ASISTENCIA TÉCNICA EN SAN</w:t>
        </w:r>
        <w:r w:rsidR="00315A95">
          <w:rPr>
            <w:noProof/>
            <w:webHidden/>
          </w:rPr>
          <w:tab/>
        </w:r>
        <w:r>
          <w:rPr>
            <w:noProof/>
            <w:webHidden/>
          </w:rPr>
          <w:fldChar w:fldCharType="begin"/>
        </w:r>
        <w:r w:rsidR="00315A95">
          <w:rPr>
            <w:noProof/>
            <w:webHidden/>
          </w:rPr>
          <w:instrText xml:space="preserve"> PAGEREF _Toc256405363 \h </w:instrText>
        </w:r>
        <w:r>
          <w:rPr>
            <w:noProof/>
            <w:webHidden/>
          </w:rPr>
        </w:r>
        <w:r>
          <w:rPr>
            <w:noProof/>
            <w:webHidden/>
          </w:rPr>
          <w:fldChar w:fldCharType="separate"/>
        </w:r>
        <w:r w:rsidR="001E1CE9">
          <w:rPr>
            <w:noProof/>
            <w:webHidden/>
          </w:rPr>
          <w:t>142</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64" w:history="1">
        <w:r w:rsidR="00315A95" w:rsidRPr="00520395">
          <w:rPr>
            <w:rStyle w:val="Hipervnculo"/>
            <w:noProof/>
          </w:rPr>
          <w:t>3.3.9.1 Factores claves de éxito en la asistencia técnica</w:t>
        </w:r>
        <w:r w:rsidR="00315A95">
          <w:rPr>
            <w:noProof/>
            <w:webHidden/>
          </w:rPr>
          <w:tab/>
        </w:r>
        <w:r>
          <w:rPr>
            <w:noProof/>
            <w:webHidden/>
          </w:rPr>
          <w:fldChar w:fldCharType="begin"/>
        </w:r>
        <w:r w:rsidR="00315A95">
          <w:rPr>
            <w:noProof/>
            <w:webHidden/>
          </w:rPr>
          <w:instrText xml:space="preserve"> PAGEREF _Toc256405364 \h </w:instrText>
        </w:r>
        <w:r>
          <w:rPr>
            <w:noProof/>
            <w:webHidden/>
          </w:rPr>
        </w:r>
        <w:r>
          <w:rPr>
            <w:noProof/>
            <w:webHidden/>
          </w:rPr>
          <w:fldChar w:fldCharType="separate"/>
        </w:r>
        <w:r w:rsidR="001E1CE9">
          <w:rPr>
            <w:noProof/>
            <w:webHidden/>
          </w:rPr>
          <w:t>143</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65" w:history="1">
        <w:r w:rsidR="00315A95" w:rsidRPr="00520395">
          <w:rPr>
            <w:rStyle w:val="Hipervnculo"/>
            <w:noProof/>
          </w:rPr>
          <w:t>3.3.9.2 Productos o componentes de la asistencia técnica</w:t>
        </w:r>
        <w:r w:rsidR="00315A95">
          <w:rPr>
            <w:noProof/>
            <w:webHidden/>
          </w:rPr>
          <w:tab/>
        </w:r>
        <w:r>
          <w:rPr>
            <w:noProof/>
            <w:webHidden/>
          </w:rPr>
          <w:fldChar w:fldCharType="begin"/>
        </w:r>
        <w:r w:rsidR="00315A95">
          <w:rPr>
            <w:noProof/>
            <w:webHidden/>
          </w:rPr>
          <w:instrText xml:space="preserve"> PAGEREF _Toc256405365 \h </w:instrText>
        </w:r>
        <w:r>
          <w:rPr>
            <w:noProof/>
            <w:webHidden/>
          </w:rPr>
        </w:r>
        <w:r>
          <w:rPr>
            <w:noProof/>
            <w:webHidden/>
          </w:rPr>
          <w:fldChar w:fldCharType="separate"/>
        </w:r>
        <w:r w:rsidR="001E1CE9">
          <w:rPr>
            <w:noProof/>
            <w:webHidden/>
          </w:rPr>
          <w:t>144</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66" w:history="1">
        <w:r w:rsidR="00315A95" w:rsidRPr="00520395">
          <w:rPr>
            <w:rStyle w:val="Hipervnculo"/>
            <w:noProof/>
          </w:rPr>
          <w:t>3.3.9.3 Por qué vincular la asistencia técnica como un estándar</w:t>
        </w:r>
        <w:r w:rsidR="00315A95" w:rsidRPr="00520395">
          <w:rPr>
            <w:rStyle w:val="Hipervnculo"/>
            <w:rFonts w:cs="Tahoma"/>
            <w:noProof/>
          </w:rPr>
          <w:t>?</w:t>
        </w:r>
        <w:r w:rsidR="00315A95">
          <w:rPr>
            <w:noProof/>
            <w:webHidden/>
          </w:rPr>
          <w:tab/>
        </w:r>
        <w:r>
          <w:rPr>
            <w:noProof/>
            <w:webHidden/>
          </w:rPr>
          <w:fldChar w:fldCharType="begin"/>
        </w:r>
        <w:r w:rsidR="00315A95">
          <w:rPr>
            <w:noProof/>
            <w:webHidden/>
          </w:rPr>
          <w:instrText xml:space="preserve"> PAGEREF _Toc256405366 \h </w:instrText>
        </w:r>
        <w:r>
          <w:rPr>
            <w:noProof/>
            <w:webHidden/>
          </w:rPr>
        </w:r>
        <w:r>
          <w:rPr>
            <w:noProof/>
            <w:webHidden/>
          </w:rPr>
          <w:fldChar w:fldCharType="separate"/>
        </w:r>
        <w:r w:rsidR="001E1CE9">
          <w:rPr>
            <w:noProof/>
            <w:webHidden/>
          </w:rPr>
          <w:t>145</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67" w:history="1">
        <w:r w:rsidR="00315A95" w:rsidRPr="00520395">
          <w:rPr>
            <w:rStyle w:val="Hipervnculo"/>
            <w:noProof/>
          </w:rPr>
          <w:t>3.3.9.4 En quiénes se debe verificar y qué se debe verificar?</w:t>
        </w:r>
        <w:r w:rsidR="00315A95">
          <w:rPr>
            <w:noProof/>
            <w:webHidden/>
          </w:rPr>
          <w:tab/>
        </w:r>
        <w:r>
          <w:rPr>
            <w:noProof/>
            <w:webHidden/>
          </w:rPr>
          <w:fldChar w:fldCharType="begin"/>
        </w:r>
        <w:r w:rsidR="00315A95">
          <w:rPr>
            <w:noProof/>
            <w:webHidden/>
          </w:rPr>
          <w:instrText xml:space="preserve"> PAGEREF _Toc256405367 \h </w:instrText>
        </w:r>
        <w:r>
          <w:rPr>
            <w:noProof/>
            <w:webHidden/>
          </w:rPr>
        </w:r>
        <w:r>
          <w:rPr>
            <w:noProof/>
            <w:webHidden/>
          </w:rPr>
          <w:fldChar w:fldCharType="separate"/>
        </w:r>
        <w:r w:rsidR="001E1CE9">
          <w:rPr>
            <w:noProof/>
            <w:webHidden/>
          </w:rPr>
          <w:t>146</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68" w:history="1">
        <w:r w:rsidR="00315A95" w:rsidRPr="00520395">
          <w:rPr>
            <w:rStyle w:val="Hipervnculo"/>
            <w:noProof/>
          </w:rPr>
          <w:t>En Municipios:</w:t>
        </w:r>
        <w:r w:rsidR="00315A95">
          <w:rPr>
            <w:noProof/>
            <w:webHidden/>
          </w:rPr>
          <w:tab/>
        </w:r>
        <w:r>
          <w:rPr>
            <w:noProof/>
            <w:webHidden/>
          </w:rPr>
          <w:fldChar w:fldCharType="begin"/>
        </w:r>
        <w:r w:rsidR="00315A95">
          <w:rPr>
            <w:noProof/>
            <w:webHidden/>
          </w:rPr>
          <w:instrText xml:space="preserve"> PAGEREF _Toc256405368 \h </w:instrText>
        </w:r>
        <w:r>
          <w:rPr>
            <w:noProof/>
            <w:webHidden/>
          </w:rPr>
        </w:r>
        <w:r>
          <w:rPr>
            <w:noProof/>
            <w:webHidden/>
          </w:rPr>
          <w:fldChar w:fldCharType="separate"/>
        </w:r>
        <w:r w:rsidR="001E1CE9">
          <w:rPr>
            <w:noProof/>
            <w:webHidden/>
          </w:rPr>
          <w:t>146</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69" w:history="1">
        <w:r w:rsidR="00315A95" w:rsidRPr="00520395">
          <w:rPr>
            <w:rStyle w:val="Hipervnculo"/>
            <w:noProof/>
          </w:rPr>
          <w:t>En Departamentos y Distritos:</w:t>
        </w:r>
        <w:r w:rsidR="00315A95">
          <w:rPr>
            <w:noProof/>
            <w:webHidden/>
          </w:rPr>
          <w:tab/>
        </w:r>
        <w:r>
          <w:rPr>
            <w:noProof/>
            <w:webHidden/>
          </w:rPr>
          <w:fldChar w:fldCharType="begin"/>
        </w:r>
        <w:r w:rsidR="00315A95">
          <w:rPr>
            <w:noProof/>
            <w:webHidden/>
          </w:rPr>
          <w:instrText xml:space="preserve"> PAGEREF _Toc256405369 \h </w:instrText>
        </w:r>
        <w:r>
          <w:rPr>
            <w:noProof/>
            <w:webHidden/>
          </w:rPr>
        </w:r>
        <w:r>
          <w:rPr>
            <w:noProof/>
            <w:webHidden/>
          </w:rPr>
          <w:fldChar w:fldCharType="separate"/>
        </w:r>
        <w:r w:rsidR="001E1CE9">
          <w:rPr>
            <w:noProof/>
            <w:webHidden/>
          </w:rPr>
          <w:t>147</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70" w:history="1">
        <w:r w:rsidR="00315A95" w:rsidRPr="00520395">
          <w:rPr>
            <w:rStyle w:val="Hipervnculo"/>
            <w:noProof/>
          </w:rPr>
          <w:t>3.4 TRANSFORMACIÓN DE CAUSAS Y EFECTOS EN MEDIOS Y FINES</w:t>
        </w:r>
        <w:r w:rsidR="00315A95">
          <w:rPr>
            <w:noProof/>
            <w:webHidden/>
          </w:rPr>
          <w:tab/>
        </w:r>
        <w:r>
          <w:rPr>
            <w:noProof/>
            <w:webHidden/>
          </w:rPr>
          <w:fldChar w:fldCharType="begin"/>
        </w:r>
        <w:r w:rsidR="00315A95">
          <w:rPr>
            <w:noProof/>
            <w:webHidden/>
          </w:rPr>
          <w:instrText xml:space="preserve"> PAGEREF _Toc256405370 \h </w:instrText>
        </w:r>
        <w:r>
          <w:rPr>
            <w:noProof/>
            <w:webHidden/>
          </w:rPr>
        </w:r>
        <w:r>
          <w:rPr>
            <w:noProof/>
            <w:webHidden/>
          </w:rPr>
          <w:fldChar w:fldCharType="separate"/>
        </w:r>
        <w:r w:rsidR="001E1CE9">
          <w:rPr>
            <w:noProof/>
            <w:webHidden/>
          </w:rPr>
          <w:t>148</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71" w:history="1">
        <w:r w:rsidR="00315A95" w:rsidRPr="00520395">
          <w:rPr>
            <w:rStyle w:val="Hipervnculo"/>
            <w:noProof/>
          </w:rPr>
          <w:t>3.4.1 OBJETIVO CENTRAL</w:t>
        </w:r>
        <w:r w:rsidR="00315A95">
          <w:rPr>
            <w:noProof/>
            <w:webHidden/>
          </w:rPr>
          <w:tab/>
        </w:r>
        <w:r>
          <w:rPr>
            <w:noProof/>
            <w:webHidden/>
          </w:rPr>
          <w:fldChar w:fldCharType="begin"/>
        </w:r>
        <w:r w:rsidR="00315A95">
          <w:rPr>
            <w:noProof/>
            <w:webHidden/>
          </w:rPr>
          <w:instrText xml:space="preserve"> PAGEREF _Toc256405371 \h </w:instrText>
        </w:r>
        <w:r>
          <w:rPr>
            <w:noProof/>
            <w:webHidden/>
          </w:rPr>
        </w:r>
        <w:r>
          <w:rPr>
            <w:noProof/>
            <w:webHidden/>
          </w:rPr>
          <w:fldChar w:fldCharType="separate"/>
        </w:r>
        <w:r w:rsidR="001E1CE9">
          <w:rPr>
            <w:noProof/>
            <w:webHidden/>
          </w:rPr>
          <w:t>148</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72" w:history="1">
        <w:r w:rsidR="00315A95" w:rsidRPr="00520395">
          <w:rPr>
            <w:rStyle w:val="Hipervnculo"/>
            <w:noProof/>
          </w:rPr>
          <w:t>3.4.2 TRANSFORMACIÓN DE CAUSAS A MEDIOS</w:t>
        </w:r>
        <w:r w:rsidR="00315A95">
          <w:rPr>
            <w:noProof/>
            <w:webHidden/>
          </w:rPr>
          <w:tab/>
        </w:r>
        <w:r>
          <w:rPr>
            <w:noProof/>
            <w:webHidden/>
          </w:rPr>
          <w:fldChar w:fldCharType="begin"/>
        </w:r>
        <w:r w:rsidR="00315A95">
          <w:rPr>
            <w:noProof/>
            <w:webHidden/>
          </w:rPr>
          <w:instrText xml:space="preserve"> PAGEREF _Toc256405372 \h </w:instrText>
        </w:r>
        <w:r>
          <w:rPr>
            <w:noProof/>
            <w:webHidden/>
          </w:rPr>
        </w:r>
        <w:r>
          <w:rPr>
            <w:noProof/>
            <w:webHidden/>
          </w:rPr>
          <w:fldChar w:fldCharType="separate"/>
        </w:r>
        <w:r w:rsidR="001E1CE9">
          <w:rPr>
            <w:noProof/>
            <w:webHidden/>
          </w:rPr>
          <w:t>148</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73" w:history="1">
        <w:r w:rsidR="00315A95" w:rsidRPr="00520395">
          <w:rPr>
            <w:rStyle w:val="Hipervnculo"/>
            <w:noProof/>
          </w:rPr>
          <w:t>3.4.2.1 Procedimiento para el registro de análisis de medios</w:t>
        </w:r>
        <w:r w:rsidR="00315A95">
          <w:rPr>
            <w:noProof/>
            <w:webHidden/>
          </w:rPr>
          <w:tab/>
        </w:r>
        <w:r>
          <w:rPr>
            <w:noProof/>
            <w:webHidden/>
          </w:rPr>
          <w:fldChar w:fldCharType="begin"/>
        </w:r>
        <w:r w:rsidR="00315A95">
          <w:rPr>
            <w:noProof/>
            <w:webHidden/>
          </w:rPr>
          <w:instrText xml:space="preserve"> PAGEREF _Toc256405373 \h </w:instrText>
        </w:r>
        <w:r>
          <w:rPr>
            <w:noProof/>
            <w:webHidden/>
          </w:rPr>
        </w:r>
        <w:r>
          <w:rPr>
            <w:noProof/>
            <w:webHidden/>
          </w:rPr>
          <w:fldChar w:fldCharType="separate"/>
        </w:r>
        <w:r w:rsidR="001E1CE9">
          <w:rPr>
            <w:noProof/>
            <w:webHidden/>
          </w:rPr>
          <w:t>149</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74" w:history="1">
        <w:r w:rsidR="00315A95" w:rsidRPr="00520395">
          <w:rPr>
            <w:rStyle w:val="Hipervnculo"/>
            <w:noProof/>
          </w:rPr>
          <w:t>3.4.3 TRANSFORMACIÓN DE EFECTOS A FINES</w:t>
        </w:r>
        <w:r w:rsidR="00315A95">
          <w:rPr>
            <w:noProof/>
            <w:webHidden/>
          </w:rPr>
          <w:tab/>
        </w:r>
        <w:r>
          <w:rPr>
            <w:noProof/>
            <w:webHidden/>
          </w:rPr>
          <w:fldChar w:fldCharType="begin"/>
        </w:r>
        <w:r w:rsidR="00315A95">
          <w:rPr>
            <w:noProof/>
            <w:webHidden/>
          </w:rPr>
          <w:instrText xml:space="preserve"> PAGEREF _Toc256405374 \h </w:instrText>
        </w:r>
        <w:r>
          <w:rPr>
            <w:noProof/>
            <w:webHidden/>
          </w:rPr>
        </w:r>
        <w:r>
          <w:rPr>
            <w:noProof/>
            <w:webHidden/>
          </w:rPr>
          <w:fldChar w:fldCharType="separate"/>
        </w:r>
        <w:r w:rsidR="001E1CE9">
          <w:rPr>
            <w:noProof/>
            <w:webHidden/>
          </w:rPr>
          <w:t>151</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75" w:history="1">
        <w:r w:rsidR="00315A95" w:rsidRPr="00520395">
          <w:rPr>
            <w:rStyle w:val="Hipervnculo"/>
            <w:noProof/>
          </w:rPr>
          <w:t>3.4.3.1 Procedimiento para el registro de análisis de fines</w:t>
        </w:r>
        <w:r w:rsidR="00315A95">
          <w:rPr>
            <w:noProof/>
            <w:webHidden/>
          </w:rPr>
          <w:tab/>
        </w:r>
        <w:r>
          <w:rPr>
            <w:noProof/>
            <w:webHidden/>
          </w:rPr>
          <w:fldChar w:fldCharType="begin"/>
        </w:r>
        <w:r w:rsidR="00315A95">
          <w:rPr>
            <w:noProof/>
            <w:webHidden/>
          </w:rPr>
          <w:instrText xml:space="preserve"> PAGEREF _Toc256405375 \h </w:instrText>
        </w:r>
        <w:r>
          <w:rPr>
            <w:noProof/>
            <w:webHidden/>
          </w:rPr>
        </w:r>
        <w:r>
          <w:rPr>
            <w:noProof/>
            <w:webHidden/>
          </w:rPr>
          <w:fldChar w:fldCharType="separate"/>
        </w:r>
        <w:r w:rsidR="001E1CE9">
          <w:rPr>
            <w:noProof/>
            <w:webHidden/>
          </w:rPr>
          <w:t>151</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76" w:history="1">
        <w:r w:rsidR="00315A95" w:rsidRPr="00520395">
          <w:rPr>
            <w:rStyle w:val="Hipervnculo"/>
            <w:noProof/>
          </w:rPr>
          <w:t>3.5 DISEÑO DE ARBOLES DE MEDIOS Y FINES</w:t>
        </w:r>
        <w:r w:rsidR="00315A95">
          <w:rPr>
            <w:noProof/>
            <w:webHidden/>
          </w:rPr>
          <w:tab/>
        </w:r>
        <w:r>
          <w:rPr>
            <w:noProof/>
            <w:webHidden/>
          </w:rPr>
          <w:fldChar w:fldCharType="begin"/>
        </w:r>
        <w:r w:rsidR="00315A95">
          <w:rPr>
            <w:noProof/>
            <w:webHidden/>
          </w:rPr>
          <w:instrText xml:space="preserve"> PAGEREF _Toc256405376 \h </w:instrText>
        </w:r>
        <w:r>
          <w:rPr>
            <w:noProof/>
            <w:webHidden/>
          </w:rPr>
        </w:r>
        <w:r>
          <w:rPr>
            <w:noProof/>
            <w:webHidden/>
          </w:rPr>
          <w:fldChar w:fldCharType="separate"/>
        </w:r>
        <w:r w:rsidR="001E1CE9">
          <w:rPr>
            <w:noProof/>
            <w:webHidden/>
          </w:rPr>
          <w:t>154</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77" w:history="1">
        <w:r w:rsidR="00315A95" w:rsidRPr="00520395">
          <w:rPr>
            <w:rStyle w:val="Hipervnculo"/>
            <w:noProof/>
          </w:rPr>
          <w:t>3.5.1 EL ÁRBOL DE OBJETIVOS</w:t>
        </w:r>
        <w:r w:rsidR="00315A95">
          <w:rPr>
            <w:noProof/>
            <w:webHidden/>
          </w:rPr>
          <w:tab/>
        </w:r>
        <w:r>
          <w:rPr>
            <w:noProof/>
            <w:webHidden/>
          </w:rPr>
          <w:fldChar w:fldCharType="begin"/>
        </w:r>
        <w:r w:rsidR="00315A95">
          <w:rPr>
            <w:noProof/>
            <w:webHidden/>
          </w:rPr>
          <w:instrText xml:space="preserve"> PAGEREF _Toc256405377 \h </w:instrText>
        </w:r>
        <w:r>
          <w:rPr>
            <w:noProof/>
            <w:webHidden/>
          </w:rPr>
        </w:r>
        <w:r>
          <w:rPr>
            <w:noProof/>
            <w:webHidden/>
          </w:rPr>
          <w:fldChar w:fldCharType="separate"/>
        </w:r>
        <w:r w:rsidR="001E1CE9">
          <w:rPr>
            <w:noProof/>
            <w:webHidden/>
          </w:rPr>
          <w:t>154</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78" w:history="1">
        <w:r w:rsidR="00315A95" w:rsidRPr="00520395">
          <w:rPr>
            <w:rStyle w:val="Hipervnculo"/>
            <w:noProof/>
          </w:rPr>
          <w:t>3.5.1.1 Reglas básicas para elaborar un árbol de objetivos</w:t>
        </w:r>
        <w:r w:rsidR="00315A95">
          <w:rPr>
            <w:noProof/>
            <w:webHidden/>
          </w:rPr>
          <w:tab/>
        </w:r>
        <w:r>
          <w:rPr>
            <w:noProof/>
            <w:webHidden/>
          </w:rPr>
          <w:fldChar w:fldCharType="begin"/>
        </w:r>
        <w:r w:rsidR="00315A95">
          <w:rPr>
            <w:noProof/>
            <w:webHidden/>
          </w:rPr>
          <w:instrText xml:space="preserve"> PAGEREF _Toc256405378 \h </w:instrText>
        </w:r>
        <w:r>
          <w:rPr>
            <w:noProof/>
            <w:webHidden/>
          </w:rPr>
        </w:r>
        <w:r>
          <w:rPr>
            <w:noProof/>
            <w:webHidden/>
          </w:rPr>
          <w:fldChar w:fldCharType="separate"/>
        </w:r>
        <w:r w:rsidR="001E1CE9">
          <w:rPr>
            <w:noProof/>
            <w:webHidden/>
          </w:rPr>
          <w:t>155</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79" w:history="1">
        <w:r w:rsidR="00315A95" w:rsidRPr="00520395">
          <w:rPr>
            <w:rStyle w:val="Hipervnculo"/>
            <w:noProof/>
          </w:rPr>
          <w:t>3.6 ESTRUCTURA ANALÍTICA DEL PLAN</w:t>
        </w:r>
        <w:r w:rsidR="00315A95">
          <w:rPr>
            <w:noProof/>
            <w:webHidden/>
          </w:rPr>
          <w:tab/>
        </w:r>
        <w:r>
          <w:rPr>
            <w:noProof/>
            <w:webHidden/>
          </w:rPr>
          <w:fldChar w:fldCharType="begin"/>
        </w:r>
        <w:r w:rsidR="00315A95">
          <w:rPr>
            <w:noProof/>
            <w:webHidden/>
          </w:rPr>
          <w:instrText xml:space="preserve"> PAGEREF _Toc256405379 \h </w:instrText>
        </w:r>
        <w:r>
          <w:rPr>
            <w:noProof/>
            <w:webHidden/>
          </w:rPr>
        </w:r>
        <w:r>
          <w:rPr>
            <w:noProof/>
            <w:webHidden/>
          </w:rPr>
          <w:fldChar w:fldCharType="separate"/>
        </w:r>
        <w:r w:rsidR="001E1CE9">
          <w:rPr>
            <w:noProof/>
            <w:webHidden/>
          </w:rPr>
          <w:t>157</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80" w:history="1">
        <w:r w:rsidR="00315A95" w:rsidRPr="00520395">
          <w:rPr>
            <w:rStyle w:val="Hipervnculo"/>
            <w:noProof/>
          </w:rPr>
          <w:t>3.6.1 ANÁLISIS DE PERTINENCIA Y VIABILIDAD DE POLÍTICA DEL PLAN</w:t>
        </w:r>
        <w:r w:rsidR="00315A95">
          <w:rPr>
            <w:noProof/>
            <w:webHidden/>
          </w:rPr>
          <w:tab/>
        </w:r>
        <w:r>
          <w:rPr>
            <w:noProof/>
            <w:webHidden/>
          </w:rPr>
          <w:fldChar w:fldCharType="begin"/>
        </w:r>
        <w:r w:rsidR="00315A95">
          <w:rPr>
            <w:noProof/>
            <w:webHidden/>
          </w:rPr>
          <w:instrText xml:space="preserve"> PAGEREF _Toc256405380 \h </w:instrText>
        </w:r>
        <w:r>
          <w:rPr>
            <w:noProof/>
            <w:webHidden/>
          </w:rPr>
        </w:r>
        <w:r>
          <w:rPr>
            <w:noProof/>
            <w:webHidden/>
          </w:rPr>
          <w:fldChar w:fldCharType="separate"/>
        </w:r>
        <w:r w:rsidR="001E1CE9">
          <w:rPr>
            <w:noProof/>
            <w:webHidden/>
          </w:rPr>
          <w:t>158</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81" w:history="1">
        <w:r w:rsidR="00315A95" w:rsidRPr="00520395">
          <w:rPr>
            <w:rStyle w:val="Hipervnculo"/>
            <w:noProof/>
          </w:rPr>
          <w:t>3.6.1.1 Análisis de pertinencia</w:t>
        </w:r>
        <w:r w:rsidR="00315A95">
          <w:rPr>
            <w:noProof/>
            <w:webHidden/>
          </w:rPr>
          <w:tab/>
        </w:r>
        <w:r>
          <w:rPr>
            <w:noProof/>
            <w:webHidden/>
          </w:rPr>
          <w:fldChar w:fldCharType="begin"/>
        </w:r>
        <w:r w:rsidR="00315A95">
          <w:rPr>
            <w:noProof/>
            <w:webHidden/>
          </w:rPr>
          <w:instrText xml:space="preserve"> PAGEREF _Toc256405381 \h </w:instrText>
        </w:r>
        <w:r>
          <w:rPr>
            <w:noProof/>
            <w:webHidden/>
          </w:rPr>
        </w:r>
        <w:r>
          <w:rPr>
            <w:noProof/>
            <w:webHidden/>
          </w:rPr>
          <w:fldChar w:fldCharType="separate"/>
        </w:r>
        <w:r w:rsidR="001E1CE9">
          <w:rPr>
            <w:noProof/>
            <w:webHidden/>
          </w:rPr>
          <w:t>158</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82" w:history="1">
        <w:r w:rsidR="00315A95" w:rsidRPr="00520395">
          <w:rPr>
            <w:rStyle w:val="Hipervnculo"/>
            <w:noProof/>
          </w:rPr>
          <w:t>3.6.1.2 Análisis de viabilidad de política</w:t>
        </w:r>
        <w:r w:rsidR="00315A95">
          <w:rPr>
            <w:noProof/>
            <w:webHidden/>
          </w:rPr>
          <w:tab/>
        </w:r>
        <w:r>
          <w:rPr>
            <w:noProof/>
            <w:webHidden/>
          </w:rPr>
          <w:fldChar w:fldCharType="begin"/>
        </w:r>
        <w:r w:rsidR="00315A95">
          <w:rPr>
            <w:noProof/>
            <w:webHidden/>
          </w:rPr>
          <w:instrText xml:space="preserve"> PAGEREF _Toc256405382 \h </w:instrText>
        </w:r>
        <w:r>
          <w:rPr>
            <w:noProof/>
            <w:webHidden/>
          </w:rPr>
        </w:r>
        <w:r>
          <w:rPr>
            <w:noProof/>
            <w:webHidden/>
          </w:rPr>
          <w:fldChar w:fldCharType="separate"/>
        </w:r>
        <w:r w:rsidR="001E1CE9">
          <w:rPr>
            <w:noProof/>
            <w:webHidden/>
          </w:rPr>
          <w:t>158</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83" w:history="1">
        <w:r w:rsidR="00315A95" w:rsidRPr="00520395">
          <w:rPr>
            <w:rStyle w:val="Hipervnculo"/>
            <w:noProof/>
          </w:rPr>
          <w:t>3.6.1.3 Análisis PyVdP de resultados</w:t>
        </w:r>
        <w:r w:rsidR="00315A95">
          <w:rPr>
            <w:noProof/>
            <w:webHidden/>
          </w:rPr>
          <w:tab/>
        </w:r>
        <w:r>
          <w:rPr>
            <w:noProof/>
            <w:webHidden/>
          </w:rPr>
          <w:fldChar w:fldCharType="begin"/>
        </w:r>
        <w:r w:rsidR="00315A95">
          <w:rPr>
            <w:noProof/>
            <w:webHidden/>
          </w:rPr>
          <w:instrText xml:space="preserve"> PAGEREF _Toc256405383 \h </w:instrText>
        </w:r>
        <w:r>
          <w:rPr>
            <w:noProof/>
            <w:webHidden/>
          </w:rPr>
        </w:r>
        <w:r>
          <w:rPr>
            <w:noProof/>
            <w:webHidden/>
          </w:rPr>
          <w:fldChar w:fldCharType="separate"/>
        </w:r>
        <w:r w:rsidR="001E1CE9">
          <w:rPr>
            <w:noProof/>
            <w:webHidden/>
          </w:rPr>
          <w:t>160</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84" w:history="1">
        <w:r w:rsidR="00315A95" w:rsidRPr="00520395">
          <w:rPr>
            <w:rStyle w:val="Hipervnculo"/>
            <w:noProof/>
          </w:rPr>
          <w:t>Procedimiento para el análisis PyVdP de resultados del plan</w:t>
        </w:r>
        <w:r w:rsidR="00315A95">
          <w:rPr>
            <w:noProof/>
            <w:webHidden/>
          </w:rPr>
          <w:tab/>
        </w:r>
        <w:r>
          <w:rPr>
            <w:noProof/>
            <w:webHidden/>
          </w:rPr>
          <w:fldChar w:fldCharType="begin"/>
        </w:r>
        <w:r w:rsidR="00315A95">
          <w:rPr>
            <w:noProof/>
            <w:webHidden/>
          </w:rPr>
          <w:instrText xml:space="preserve"> PAGEREF _Toc256405384 \h </w:instrText>
        </w:r>
        <w:r>
          <w:rPr>
            <w:noProof/>
            <w:webHidden/>
          </w:rPr>
        </w:r>
        <w:r>
          <w:rPr>
            <w:noProof/>
            <w:webHidden/>
          </w:rPr>
          <w:fldChar w:fldCharType="separate"/>
        </w:r>
        <w:r w:rsidR="001E1CE9">
          <w:rPr>
            <w:noProof/>
            <w:webHidden/>
          </w:rPr>
          <w:t>162</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85" w:history="1">
        <w:r w:rsidR="00315A95" w:rsidRPr="00520395">
          <w:rPr>
            <w:rStyle w:val="Hipervnculo"/>
            <w:noProof/>
          </w:rPr>
          <w:t>Representación gráfica del análisis PyVdP de resultados esperados del plan</w:t>
        </w:r>
        <w:r w:rsidR="00315A95">
          <w:rPr>
            <w:noProof/>
            <w:webHidden/>
          </w:rPr>
          <w:tab/>
        </w:r>
        <w:r>
          <w:rPr>
            <w:noProof/>
            <w:webHidden/>
          </w:rPr>
          <w:fldChar w:fldCharType="begin"/>
        </w:r>
        <w:r w:rsidR="00315A95">
          <w:rPr>
            <w:noProof/>
            <w:webHidden/>
          </w:rPr>
          <w:instrText xml:space="preserve"> PAGEREF _Toc256405385 \h </w:instrText>
        </w:r>
        <w:r>
          <w:rPr>
            <w:noProof/>
            <w:webHidden/>
          </w:rPr>
        </w:r>
        <w:r>
          <w:rPr>
            <w:noProof/>
            <w:webHidden/>
          </w:rPr>
          <w:fldChar w:fldCharType="separate"/>
        </w:r>
        <w:r w:rsidR="001E1CE9">
          <w:rPr>
            <w:noProof/>
            <w:webHidden/>
          </w:rPr>
          <w:t>164</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86" w:history="1">
        <w:r w:rsidR="00315A95" w:rsidRPr="00520395">
          <w:rPr>
            <w:rStyle w:val="Hipervnculo"/>
            <w:noProof/>
          </w:rPr>
          <w:t>3.6.1.4 Análisis de PyVdP de productos o servicios del plan</w:t>
        </w:r>
        <w:r w:rsidR="00315A95">
          <w:rPr>
            <w:noProof/>
            <w:webHidden/>
          </w:rPr>
          <w:tab/>
        </w:r>
        <w:r>
          <w:rPr>
            <w:noProof/>
            <w:webHidden/>
          </w:rPr>
          <w:fldChar w:fldCharType="begin"/>
        </w:r>
        <w:r w:rsidR="00315A95">
          <w:rPr>
            <w:noProof/>
            <w:webHidden/>
          </w:rPr>
          <w:instrText xml:space="preserve"> PAGEREF _Toc256405386 \h </w:instrText>
        </w:r>
        <w:r>
          <w:rPr>
            <w:noProof/>
            <w:webHidden/>
          </w:rPr>
        </w:r>
        <w:r>
          <w:rPr>
            <w:noProof/>
            <w:webHidden/>
          </w:rPr>
          <w:fldChar w:fldCharType="separate"/>
        </w:r>
        <w:r w:rsidR="001E1CE9">
          <w:rPr>
            <w:noProof/>
            <w:webHidden/>
          </w:rPr>
          <w:t>167</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87" w:history="1">
        <w:r w:rsidR="00315A95" w:rsidRPr="00520395">
          <w:rPr>
            <w:rStyle w:val="Hipervnculo"/>
            <w:noProof/>
          </w:rPr>
          <w:t>Procedimiento para el análisis PyVdP de productos o servicios del plan</w:t>
        </w:r>
        <w:r w:rsidR="00315A95">
          <w:rPr>
            <w:noProof/>
            <w:webHidden/>
          </w:rPr>
          <w:tab/>
        </w:r>
        <w:r>
          <w:rPr>
            <w:noProof/>
            <w:webHidden/>
          </w:rPr>
          <w:fldChar w:fldCharType="begin"/>
        </w:r>
        <w:r w:rsidR="00315A95">
          <w:rPr>
            <w:noProof/>
            <w:webHidden/>
          </w:rPr>
          <w:instrText xml:space="preserve"> PAGEREF _Toc256405387 \h </w:instrText>
        </w:r>
        <w:r>
          <w:rPr>
            <w:noProof/>
            <w:webHidden/>
          </w:rPr>
        </w:r>
        <w:r>
          <w:rPr>
            <w:noProof/>
            <w:webHidden/>
          </w:rPr>
          <w:fldChar w:fldCharType="separate"/>
        </w:r>
        <w:r w:rsidR="001E1CE9">
          <w:rPr>
            <w:noProof/>
            <w:webHidden/>
          </w:rPr>
          <w:t>167</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88" w:history="1">
        <w:r w:rsidR="00315A95" w:rsidRPr="00520395">
          <w:rPr>
            <w:rStyle w:val="Hipervnculo"/>
            <w:noProof/>
          </w:rPr>
          <w:t>3.6.1.5 Análisis de PyVdP de proyectos</w:t>
        </w:r>
        <w:r w:rsidR="00315A95">
          <w:rPr>
            <w:noProof/>
            <w:webHidden/>
          </w:rPr>
          <w:tab/>
        </w:r>
        <w:r>
          <w:rPr>
            <w:noProof/>
            <w:webHidden/>
          </w:rPr>
          <w:fldChar w:fldCharType="begin"/>
        </w:r>
        <w:r w:rsidR="00315A95">
          <w:rPr>
            <w:noProof/>
            <w:webHidden/>
          </w:rPr>
          <w:instrText xml:space="preserve"> PAGEREF _Toc256405388 \h </w:instrText>
        </w:r>
        <w:r>
          <w:rPr>
            <w:noProof/>
            <w:webHidden/>
          </w:rPr>
        </w:r>
        <w:r>
          <w:rPr>
            <w:noProof/>
            <w:webHidden/>
          </w:rPr>
          <w:fldChar w:fldCharType="separate"/>
        </w:r>
        <w:r w:rsidR="001E1CE9">
          <w:rPr>
            <w:noProof/>
            <w:webHidden/>
          </w:rPr>
          <w:t>169</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89" w:history="1">
        <w:r w:rsidR="00315A95" w:rsidRPr="00520395">
          <w:rPr>
            <w:rStyle w:val="Hipervnculo"/>
            <w:noProof/>
          </w:rPr>
          <w:t>Procedimiento para el análisis PyVdP de proyectos del plan</w:t>
        </w:r>
        <w:r w:rsidR="00315A95">
          <w:rPr>
            <w:noProof/>
            <w:webHidden/>
          </w:rPr>
          <w:tab/>
        </w:r>
        <w:r>
          <w:rPr>
            <w:noProof/>
            <w:webHidden/>
          </w:rPr>
          <w:fldChar w:fldCharType="begin"/>
        </w:r>
        <w:r w:rsidR="00315A95">
          <w:rPr>
            <w:noProof/>
            <w:webHidden/>
          </w:rPr>
          <w:instrText xml:space="preserve"> PAGEREF _Toc256405389 \h </w:instrText>
        </w:r>
        <w:r>
          <w:rPr>
            <w:noProof/>
            <w:webHidden/>
          </w:rPr>
        </w:r>
        <w:r>
          <w:rPr>
            <w:noProof/>
            <w:webHidden/>
          </w:rPr>
          <w:fldChar w:fldCharType="separate"/>
        </w:r>
        <w:r w:rsidR="001E1CE9">
          <w:rPr>
            <w:noProof/>
            <w:webHidden/>
          </w:rPr>
          <w:t>171</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90" w:history="1">
        <w:r w:rsidR="00315A95" w:rsidRPr="00520395">
          <w:rPr>
            <w:rStyle w:val="Hipervnculo"/>
            <w:noProof/>
          </w:rPr>
          <w:t>3.6.1.6 Síntesis análisis PyVdP</w:t>
        </w:r>
        <w:r w:rsidR="00315A95">
          <w:rPr>
            <w:noProof/>
            <w:webHidden/>
          </w:rPr>
          <w:tab/>
        </w:r>
        <w:r>
          <w:rPr>
            <w:noProof/>
            <w:webHidden/>
          </w:rPr>
          <w:fldChar w:fldCharType="begin"/>
        </w:r>
        <w:r w:rsidR="00315A95">
          <w:rPr>
            <w:noProof/>
            <w:webHidden/>
          </w:rPr>
          <w:instrText xml:space="preserve"> PAGEREF _Toc256405390 \h </w:instrText>
        </w:r>
        <w:r>
          <w:rPr>
            <w:noProof/>
            <w:webHidden/>
          </w:rPr>
        </w:r>
        <w:r>
          <w:rPr>
            <w:noProof/>
            <w:webHidden/>
          </w:rPr>
          <w:fldChar w:fldCharType="separate"/>
        </w:r>
        <w:r w:rsidR="001E1CE9">
          <w:rPr>
            <w:noProof/>
            <w:webHidden/>
          </w:rPr>
          <w:t>172</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91" w:history="1">
        <w:r w:rsidR="00315A95" w:rsidRPr="00520395">
          <w:rPr>
            <w:rStyle w:val="Hipervnculo"/>
            <w:noProof/>
          </w:rPr>
          <w:t>Síntesis APyVdP resultados esperados del plan</w:t>
        </w:r>
        <w:r w:rsidR="00315A95">
          <w:rPr>
            <w:noProof/>
            <w:webHidden/>
          </w:rPr>
          <w:tab/>
        </w:r>
        <w:r>
          <w:rPr>
            <w:noProof/>
            <w:webHidden/>
          </w:rPr>
          <w:fldChar w:fldCharType="begin"/>
        </w:r>
        <w:r w:rsidR="00315A95">
          <w:rPr>
            <w:noProof/>
            <w:webHidden/>
          </w:rPr>
          <w:instrText xml:space="preserve"> PAGEREF _Toc256405391 \h </w:instrText>
        </w:r>
        <w:r>
          <w:rPr>
            <w:noProof/>
            <w:webHidden/>
          </w:rPr>
        </w:r>
        <w:r>
          <w:rPr>
            <w:noProof/>
            <w:webHidden/>
          </w:rPr>
          <w:fldChar w:fldCharType="separate"/>
        </w:r>
        <w:r w:rsidR="001E1CE9">
          <w:rPr>
            <w:noProof/>
            <w:webHidden/>
          </w:rPr>
          <w:t>173</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92" w:history="1">
        <w:r w:rsidR="00315A95" w:rsidRPr="00520395">
          <w:rPr>
            <w:rStyle w:val="Hipervnculo"/>
            <w:noProof/>
          </w:rPr>
          <w:t>3.6.2. DISEÑO DE ESTRUCTURA ANALÍTICA DEFINITIVA</w:t>
        </w:r>
        <w:r w:rsidR="00315A95">
          <w:rPr>
            <w:noProof/>
            <w:webHidden/>
          </w:rPr>
          <w:tab/>
        </w:r>
        <w:r>
          <w:rPr>
            <w:noProof/>
            <w:webHidden/>
          </w:rPr>
          <w:fldChar w:fldCharType="begin"/>
        </w:r>
        <w:r w:rsidR="00315A95">
          <w:rPr>
            <w:noProof/>
            <w:webHidden/>
          </w:rPr>
          <w:instrText xml:space="preserve"> PAGEREF _Toc256405392 \h </w:instrText>
        </w:r>
        <w:r>
          <w:rPr>
            <w:noProof/>
            <w:webHidden/>
          </w:rPr>
        </w:r>
        <w:r>
          <w:rPr>
            <w:noProof/>
            <w:webHidden/>
          </w:rPr>
          <w:fldChar w:fldCharType="separate"/>
        </w:r>
        <w:r w:rsidR="001E1CE9">
          <w:rPr>
            <w:noProof/>
            <w:webHidden/>
          </w:rPr>
          <w:t>178</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93" w:history="1">
        <w:r w:rsidR="00315A95" w:rsidRPr="00520395">
          <w:rPr>
            <w:rStyle w:val="Hipervnculo"/>
            <w:noProof/>
          </w:rPr>
          <w:t>3.6.2.1 Estructura analítica desde del Aplicativo</w:t>
        </w:r>
        <w:r w:rsidR="00315A95">
          <w:rPr>
            <w:noProof/>
            <w:webHidden/>
          </w:rPr>
          <w:tab/>
        </w:r>
        <w:r>
          <w:rPr>
            <w:noProof/>
            <w:webHidden/>
          </w:rPr>
          <w:fldChar w:fldCharType="begin"/>
        </w:r>
        <w:r w:rsidR="00315A95">
          <w:rPr>
            <w:noProof/>
            <w:webHidden/>
          </w:rPr>
          <w:instrText xml:space="preserve"> PAGEREF _Toc256405393 \h </w:instrText>
        </w:r>
        <w:r>
          <w:rPr>
            <w:noProof/>
            <w:webHidden/>
          </w:rPr>
        </w:r>
        <w:r>
          <w:rPr>
            <w:noProof/>
            <w:webHidden/>
          </w:rPr>
          <w:fldChar w:fldCharType="separate"/>
        </w:r>
        <w:r w:rsidR="001E1CE9">
          <w:rPr>
            <w:noProof/>
            <w:webHidden/>
          </w:rPr>
          <w:t>179</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94" w:history="1">
        <w:r w:rsidR="00315A95" w:rsidRPr="00520395">
          <w:rPr>
            <w:rStyle w:val="Hipervnculo"/>
            <w:noProof/>
          </w:rPr>
          <w:t>3.7. LÓGICA VERTICAL Y HORIZONTAL DE INTERVENCIÓN DEL PLAN</w:t>
        </w:r>
        <w:r w:rsidR="00315A95">
          <w:rPr>
            <w:noProof/>
            <w:webHidden/>
          </w:rPr>
          <w:tab/>
        </w:r>
        <w:r>
          <w:rPr>
            <w:noProof/>
            <w:webHidden/>
          </w:rPr>
          <w:fldChar w:fldCharType="begin"/>
        </w:r>
        <w:r w:rsidR="00315A95">
          <w:rPr>
            <w:noProof/>
            <w:webHidden/>
          </w:rPr>
          <w:instrText xml:space="preserve"> PAGEREF _Toc256405394 \h </w:instrText>
        </w:r>
        <w:r>
          <w:rPr>
            <w:noProof/>
            <w:webHidden/>
          </w:rPr>
        </w:r>
        <w:r>
          <w:rPr>
            <w:noProof/>
            <w:webHidden/>
          </w:rPr>
          <w:fldChar w:fldCharType="separate"/>
        </w:r>
        <w:r w:rsidR="001E1CE9">
          <w:rPr>
            <w:noProof/>
            <w:webHidden/>
          </w:rPr>
          <w:t>179</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95" w:history="1">
        <w:r w:rsidR="00315A95" w:rsidRPr="00520395">
          <w:rPr>
            <w:rStyle w:val="Hipervnculo"/>
            <w:noProof/>
          </w:rPr>
          <w:t>3.7.1 LÓGICA VERTICAL</w:t>
        </w:r>
        <w:r w:rsidR="00315A95">
          <w:rPr>
            <w:noProof/>
            <w:webHidden/>
          </w:rPr>
          <w:tab/>
        </w:r>
        <w:r>
          <w:rPr>
            <w:noProof/>
            <w:webHidden/>
          </w:rPr>
          <w:fldChar w:fldCharType="begin"/>
        </w:r>
        <w:r w:rsidR="00315A95">
          <w:rPr>
            <w:noProof/>
            <w:webHidden/>
          </w:rPr>
          <w:instrText xml:space="preserve"> PAGEREF _Toc256405395 \h </w:instrText>
        </w:r>
        <w:r>
          <w:rPr>
            <w:noProof/>
            <w:webHidden/>
          </w:rPr>
        </w:r>
        <w:r>
          <w:rPr>
            <w:noProof/>
            <w:webHidden/>
          </w:rPr>
          <w:fldChar w:fldCharType="separate"/>
        </w:r>
        <w:r w:rsidR="001E1CE9">
          <w:rPr>
            <w:noProof/>
            <w:webHidden/>
          </w:rPr>
          <w:t>180</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96" w:history="1">
        <w:r w:rsidR="00315A95" w:rsidRPr="00520395">
          <w:rPr>
            <w:rStyle w:val="Hipervnculo"/>
            <w:noProof/>
          </w:rPr>
          <w:t>3.7.1.1 Procedimiento para el diseño de la lógica vertical del plan</w:t>
        </w:r>
        <w:r w:rsidR="00315A95">
          <w:rPr>
            <w:noProof/>
            <w:webHidden/>
          </w:rPr>
          <w:tab/>
        </w:r>
        <w:r>
          <w:rPr>
            <w:noProof/>
            <w:webHidden/>
          </w:rPr>
          <w:fldChar w:fldCharType="begin"/>
        </w:r>
        <w:r w:rsidR="00315A95">
          <w:rPr>
            <w:noProof/>
            <w:webHidden/>
          </w:rPr>
          <w:instrText xml:space="preserve"> PAGEREF _Toc256405396 \h </w:instrText>
        </w:r>
        <w:r>
          <w:rPr>
            <w:noProof/>
            <w:webHidden/>
          </w:rPr>
        </w:r>
        <w:r>
          <w:rPr>
            <w:noProof/>
            <w:webHidden/>
          </w:rPr>
          <w:fldChar w:fldCharType="separate"/>
        </w:r>
        <w:r w:rsidR="001E1CE9">
          <w:rPr>
            <w:noProof/>
            <w:webHidden/>
          </w:rPr>
          <w:t>181</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97" w:history="1">
        <w:r w:rsidR="00315A95" w:rsidRPr="00520395">
          <w:rPr>
            <w:rStyle w:val="Hipervnculo"/>
            <w:noProof/>
          </w:rPr>
          <w:t>3.7.2 LÓGICA HORIZONTAL</w:t>
        </w:r>
        <w:r w:rsidR="00315A95">
          <w:rPr>
            <w:noProof/>
            <w:webHidden/>
          </w:rPr>
          <w:tab/>
        </w:r>
        <w:r>
          <w:rPr>
            <w:noProof/>
            <w:webHidden/>
          </w:rPr>
          <w:fldChar w:fldCharType="begin"/>
        </w:r>
        <w:r w:rsidR="00315A95">
          <w:rPr>
            <w:noProof/>
            <w:webHidden/>
          </w:rPr>
          <w:instrText xml:space="preserve"> PAGEREF _Toc256405397 \h </w:instrText>
        </w:r>
        <w:r>
          <w:rPr>
            <w:noProof/>
            <w:webHidden/>
          </w:rPr>
        </w:r>
        <w:r>
          <w:rPr>
            <w:noProof/>
            <w:webHidden/>
          </w:rPr>
          <w:fldChar w:fldCharType="separate"/>
        </w:r>
        <w:r w:rsidR="001E1CE9">
          <w:rPr>
            <w:noProof/>
            <w:webHidden/>
          </w:rPr>
          <w:t>182</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98" w:history="1">
        <w:r w:rsidR="00315A95" w:rsidRPr="00520395">
          <w:rPr>
            <w:rStyle w:val="Hipervnculo"/>
            <w:noProof/>
          </w:rPr>
          <w:t>3.7.2.1 Selección de indicadores</w:t>
        </w:r>
        <w:r w:rsidR="00315A95">
          <w:rPr>
            <w:noProof/>
            <w:webHidden/>
          </w:rPr>
          <w:tab/>
        </w:r>
        <w:r>
          <w:rPr>
            <w:noProof/>
            <w:webHidden/>
          </w:rPr>
          <w:fldChar w:fldCharType="begin"/>
        </w:r>
        <w:r w:rsidR="00315A95">
          <w:rPr>
            <w:noProof/>
            <w:webHidden/>
          </w:rPr>
          <w:instrText xml:space="preserve"> PAGEREF _Toc256405398 \h </w:instrText>
        </w:r>
        <w:r>
          <w:rPr>
            <w:noProof/>
            <w:webHidden/>
          </w:rPr>
        </w:r>
        <w:r>
          <w:rPr>
            <w:noProof/>
            <w:webHidden/>
          </w:rPr>
          <w:fldChar w:fldCharType="separate"/>
        </w:r>
        <w:r w:rsidR="001E1CE9">
          <w:rPr>
            <w:noProof/>
            <w:webHidden/>
          </w:rPr>
          <w:t>182</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399" w:history="1">
        <w:r w:rsidR="00315A95" w:rsidRPr="00520395">
          <w:rPr>
            <w:rStyle w:val="Hipervnculo"/>
            <w:noProof/>
          </w:rPr>
          <w:t>Respuesta a interrogantes fundamentales en un plan</w:t>
        </w:r>
        <w:r w:rsidR="00315A95">
          <w:rPr>
            <w:noProof/>
            <w:webHidden/>
          </w:rPr>
          <w:tab/>
        </w:r>
        <w:r>
          <w:rPr>
            <w:noProof/>
            <w:webHidden/>
          </w:rPr>
          <w:fldChar w:fldCharType="begin"/>
        </w:r>
        <w:r w:rsidR="00315A95">
          <w:rPr>
            <w:noProof/>
            <w:webHidden/>
          </w:rPr>
          <w:instrText xml:space="preserve"> PAGEREF _Toc256405399 \h </w:instrText>
        </w:r>
        <w:r>
          <w:rPr>
            <w:noProof/>
            <w:webHidden/>
          </w:rPr>
        </w:r>
        <w:r>
          <w:rPr>
            <w:noProof/>
            <w:webHidden/>
          </w:rPr>
          <w:fldChar w:fldCharType="separate"/>
        </w:r>
        <w:r w:rsidR="001E1CE9">
          <w:rPr>
            <w:noProof/>
            <w:webHidden/>
          </w:rPr>
          <w:t>182</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400" w:history="1">
        <w:r w:rsidR="00315A95" w:rsidRPr="00520395">
          <w:rPr>
            <w:rStyle w:val="Hipervnculo"/>
            <w:noProof/>
          </w:rPr>
          <w:t>Niveles de la lógica vertical que requieren indicadores</w:t>
        </w:r>
        <w:r w:rsidR="00315A95">
          <w:rPr>
            <w:noProof/>
            <w:webHidden/>
          </w:rPr>
          <w:tab/>
        </w:r>
        <w:r>
          <w:rPr>
            <w:noProof/>
            <w:webHidden/>
          </w:rPr>
          <w:fldChar w:fldCharType="begin"/>
        </w:r>
        <w:r w:rsidR="00315A95">
          <w:rPr>
            <w:noProof/>
            <w:webHidden/>
          </w:rPr>
          <w:instrText xml:space="preserve"> PAGEREF _Toc256405400 \h </w:instrText>
        </w:r>
        <w:r>
          <w:rPr>
            <w:noProof/>
            <w:webHidden/>
          </w:rPr>
        </w:r>
        <w:r>
          <w:rPr>
            <w:noProof/>
            <w:webHidden/>
          </w:rPr>
          <w:fldChar w:fldCharType="separate"/>
        </w:r>
        <w:r w:rsidR="001E1CE9">
          <w:rPr>
            <w:noProof/>
            <w:webHidden/>
          </w:rPr>
          <w:t>183</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401" w:history="1">
        <w:r w:rsidR="00315A95" w:rsidRPr="00520395">
          <w:rPr>
            <w:rStyle w:val="Hipervnculo"/>
            <w:noProof/>
          </w:rPr>
          <w:t>El número ideal de indicadores</w:t>
        </w:r>
        <w:r w:rsidR="00315A95">
          <w:rPr>
            <w:noProof/>
            <w:webHidden/>
          </w:rPr>
          <w:tab/>
        </w:r>
        <w:r>
          <w:rPr>
            <w:noProof/>
            <w:webHidden/>
          </w:rPr>
          <w:fldChar w:fldCharType="begin"/>
        </w:r>
        <w:r w:rsidR="00315A95">
          <w:rPr>
            <w:noProof/>
            <w:webHidden/>
          </w:rPr>
          <w:instrText xml:space="preserve"> PAGEREF _Toc256405401 \h </w:instrText>
        </w:r>
        <w:r>
          <w:rPr>
            <w:noProof/>
            <w:webHidden/>
          </w:rPr>
        </w:r>
        <w:r>
          <w:rPr>
            <w:noProof/>
            <w:webHidden/>
          </w:rPr>
          <w:fldChar w:fldCharType="separate"/>
        </w:r>
        <w:r w:rsidR="001E1CE9">
          <w:rPr>
            <w:noProof/>
            <w:webHidden/>
          </w:rPr>
          <w:t>183</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402" w:history="1">
        <w:r w:rsidR="00315A95" w:rsidRPr="00520395">
          <w:rPr>
            <w:rStyle w:val="Hipervnculo"/>
            <w:noProof/>
          </w:rPr>
          <w:t>Criterios para seleccionar indicadores</w:t>
        </w:r>
        <w:r w:rsidR="00315A95">
          <w:rPr>
            <w:noProof/>
            <w:webHidden/>
          </w:rPr>
          <w:tab/>
        </w:r>
        <w:r>
          <w:rPr>
            <w:noProof/>
            <w:webHidden/>
          </w:rPr>
          <w:fldChar w:fldCharType="begin"/>
        </w:r>
        <w:r w:rsidR="00315A95">
          <w:rPr>
            <w:noProof/>
            <w:webHidden/>
          </w:rPr>
          <w:instrText xml:space="preserve"> PAGEREF _Toc256405402 \h </w:instrText>
        </w:r>
        <w:r>
          <w:rPr>
            <w:noProof/>
            <w:webHidden/>
          </w:rPr>
        </w:r>
        <w:r>
          <w:rPr>
            <w:noProof/>
            <w:webHidden/>
          </w:rPr>
          <w:fldChar w:fldCharType="separate"/>
        </w:r>
        <w:r w:rsidR="001E1CE9">
          <w:rPr>
            <w:noProof/>
            <w:webHidden/>
          </w:rPr>
          <w:t>183</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403" w:history="1">
        <w:r w:rsidR="00315A95" w:rsidRPr="00520395">
          <w:rPr>
            <w:rStyle w:val="Hipervnculo"/>
            <w:noProof/>
          </w:rPr>
          <w:t>Lo que debe detallar cada indicador</w:t>
        </w:r>
        <w:r w:rsidR="00315A95">
          <w:rPr>
            <w:noProof/>
            <w:webHidden/>
          </w:rPr>
          <w:tab/>
        </w:r>
        <w:r>
          <w:rPr>
            <w:noProof/>
            <w:webHidden/>
          </w:rPr>
          <w:fldChar w:fldCharType="begin"/>
        </w:r>
        <w:r w:rsidR="00315A95">
          <w:rPr>
            <w:noProof/>
            <w:webHidden/>
          </w:rPr>
          <w:instrText xml:space="preserve"> PAGEREF _Toc256405403 \h </w:instrText>
        </w:r>
        <w:r>
          <w:rPr>
            <w:noProof/>
            <w:webHidden/>
          </w:rPr>
        </w:r>
        <w:r>
          <w:rPr>
            <w:noProof/>
            <w:webHidden/>
          </w:rPr>
          <w:fldChar w:fldCharType="separate"/>
        </w:r>
        <w:r w:rsidR="001E1CE9">
          <w:rPr>
            <w:noProof/>
            <w:webHidden/>
          </w:rPr>
          <w:t>184</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404" w:history="1">
        <w:r w:rsidR="00315A95" w:rsidRPr="00520395">
          <w:rPr>
            <w:rStyle w:val="Hipervnculo"/>
            <w:noProof/>
          </w:rPr>
          <w:t>Un instrumento para identificar y seleccionar indicadores del plan</w:t>
        </w:r>
        <w:r w:rsidR="00315A95">
          <w:rPr>
            <w:noProof/>
            <w:webHidden/>
          </w:rPr>
          <w:tab/>
        </w:r>
        <w:r>
          <w:rPr>
            <w:noProof/>
            <w:webHidden/>
          </w:rPr>
          <w:fldChar w:fldCharType="begin"/>
        </w:r>
        <w:r w:rsidR="00315A95">
          <w:rPr>
            <w:noProof/>
            <w:webHidden/>
          </w:rPr>
          <w:instrText xml:space="preserve"> PAGEREF _Toc256405404 \h </w:instrText>
        </w:r>
        <w:r>
          <w:rPr>
            <w:noProof/>
            <w:webHidden/>
          </w:rPr>
        </w:r>
        <w:r>
          <w:rPr>
            <w:noProof/>
            <w:webHidden/>
          </w:rPr>
          <w:fldChar w:fldCharType="separate"/>
        </w:r>
        <w:r w:rsidR="001E1CE9">
          <w:rPr>
            <w:noProof/>
            <w:webHidden/>
          </w:rPr>
          <w:t>185</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405" w:history="1">
        <w:r w:rsidR="00315A95" w:rsidRPr="00520395">
          <w:rPr>
            <w:rStyle w:val="Hipervnculo"/>
            <w:noProof/>
          </w:rPr>
          <w:t>Procedimiento para la identificación y selección de indicadores</w:t>
        </w:r>
        <w:r w:rsidR="00315A95">
          <w:rPr>
            <w:noProof/>
            <w:webHidden/>
          </w:rPr>
          <w:tab/>
        </w:r>
        <w:r>
          <w:rPr>
            <w:noProof/>
            <w:webHidden/>
          </w:rPr>
          <w:fldChar w:fldCharType="begin"/>
        </w:r>
        <w:r w:rsidR="00315A95">
          <w:rPr>
            <w:noProof/>
            <w:webHidden/>
          </w:rPr>
          <w:instrText xml:space="preserve"> PAGEREF _Toc256405405 \h </w:instrText>
        </w:r>
        <w:r>
          <w:rPr>
            <w:noProof/>
            <w:webHidden/>
          </w:rPr>
        </w:r>
        <w:r>
          <w:rPr>
            <w:noProof/>
            <w:webHidden/>
          </w:rPr>
          <w:fldChar w:fldCharType="separate"/>
        </w:r>
        <w:r w:rsidR="001E1CE9">
          <w:rPr>
            <w:noProof/>
            <w:webHidden/>
          </w:rPr>
          <w:t>187</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406" w:history="1">
        <w:r w:rsidR="00315A95" w:rsidRPr="00520395">
          <w:rPr>
            <w:rStyle w:val="Hipervnculo"/>
            <w:noProof/>
          </w:rPr>
          <w:t>3.7.2.2 Programación de metas del plan</w:t>
        </w:r>
        <w:r w:rsidR="00315A95">
          <w:rPr>
            <w:noProof/>
            <w:webHidden/>
          </w:rPr>
          <w:tab/>
        </w:r>
        <w:r>
          <w:rPr>
            <w:noProof/>
            <w:webHidden/>
          </w:rPr>
          <w:fldChar w:fldCharType="begin"/>
        </w:r>
        <w:r w:rsidR="00315A95">
          <w:rPr>
            <w:noProof/>
            <w:webHidden/>
          </w:rPr>
          <w:instrText xml:space="preserve"> PAGEREF _Toc256405406 \h </w:instrText>
        </w:r>
        <w:r>
          <w:rPr>
            <w:noProof/>
            <w:webHidden/>
          </w:rPr>
        </w:r>
        <w:r>
          <w:rPr>
            <w:noProof/>
            <w:webHidden/>
          </w:rPr>
          <w:fldChar w:fldCharType="separate"/>
        </w:r>
        <w:r w:rsidR="001E1CE9">
          <w:rPr>
            <w:noProof/>
            <w:webHidden/>
          </w:rPr>
          <w:t>190</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407" w:history="1">
        <w:r w:rsidR="00315A95" w:rsidRPr="00520395">
          <w:rPr>
            <w:rStyle w:val="Hipervnculo"/>
            <w:noProof/>
          </w:rPr>
          <w:t>3.7.2.3. Costeo y financiamiento estimado del plan</w:t>
        </w:r>
        <w:r w:rsidR="00315A95">
          <w:rPr>
            <w:noProof/>
            <w:webHidden/>
          </w:rPr>
          <w:tab/>
        </w:r>
        <w:r>
          <w:rPr>
            <w:noProof/>
            <w:webHidden/>
          </w:rPr>
          <w:fldChar w:fldCharType="begin"/>
        </w:r>
        <w:r w:rsidR="00315A95">
          <w:rPr>
            <w:noProof/>
            <w:webHidden/>
          </w:rPr>
          <w:instrText xml:space="preserve"> PAGEREF _Toc256405407 \h </w:instrText>
        </w:r>
        <w:r>
          <w:rPr>
            <w:noProof/>
            <w:webHidden/>
          </w:rPr>
        </w:r>
        <w:r>
          <w:rPr>
            <w:noProof/>
            <w:webHidden/>
          </w:rPr>
          <w:fldChar w:fldCharType="separate"/>
        </w:r>
        <w:r w:rsidR="001E1CE9">
          <w:rPr>
            <w:noProof/>
            <w:webHidden/>
          </w:rPr>
          <w:t>195</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408" w:history="1">
        <w:r w:rsidR="00315A95" w:rsidRPr="00520395">
          <w:rPr>
            <w:rStyle w:val="Hipervnculo"/>
            <w:noProof/>
          </w:rPr>
          <w:t>Programación de proyectos estratégicos identificados</w:t>
        </w:r>
        <w:r w:rsidR="00315A95">
          <w:rPr>
            <w:noProof/>
            <w:webHidden/>
          </w:rPr>
          <w:tab/>
        </w:r>
        <w:r>
          <w:rPr>
            <w:noProof/>
            <w:webHidden/>
          </w:rPr>
          <w:fldChar w:fldCharType="begin"/>
        </w:r>
        <w:r w:rsidR="00315A95">
          <w:rPr>
            <w:noProof/>
            <w:webHidden/>
          </w:rPr>
          <w:instrText xml:space="preserve"> PAGEREF _Toc256405408 \h </w:instrText>
        </w:r>
        <w:r>
          <w:rPr>
            <w:noProof/>
            <w:webHidden/>
          </w:rPr>
        </w:r>
        <w:r>
          <w:rPr>
            <w:noProof/>
            <w:webHidden/>
          </w:rPr>
          <w:fldChar w:fldCharType="separate"/>
        </w:r>
        <w:r w:rsidR="001E1CE9">
          <w:rPr>
            <w:noProof/>
            <w:webHidden/>
          </w:rPr>
          <w:t>195</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409" w:history="1">
        <w:r w:rsidR="00315A95" w:rsidRPr="00520395">
          <w:rPr>
            <w:rStyle w:val="Hipervnculo"/>
            <w:noProof/>
          </w:rPr>
          <w:t>Procedimiento para la programación de proyectos estratégico del plan</w:t>
        </w:r>
        <w:r w:rsidR="00315A95">
          <w:rPr>
            <w:noProof/>
            <w:webHidden/>
          </w:rPr>
          <w:tab/>
        </w:r>
        <w:r>
          <w:rPr>
            <w:noProof/>
            <w:webHidden/>
          </w:rPr>
          <w:fldChar w:fldCharType="begin"/>
        </w:r>
        <w:r w:rsidR="00315A95">
          <w:rPr>
            <w:noProof/>
            <w:webHidden/>
          </w:rPr>
          <w:instrText xml:space="preserve"> PAGEREF _Toc256405409 \h </w:instrText>
        </w:r>
        <w:r>
          <w:rPr>
            <w:noProof/>
            <w:webHidden/>
          </w:rPr>
        </w:r>
        <w:r>
          <w:rPr>
            <w:noProof/>
            <w:webHidden/>
          </w:rPr>
          <w:fldChar w:fldCharType="separate"/>
        </w:r>
        <w:r w:rsidR="001E1CE9">
          <w:rPr>
            <w:noProof/>
            <w:webHidden/>
          </w:rPr>
          <w:t>197</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410" w:history="1">
        <w:r w:rsidR="00315A95" w:rsidRPr="00520395">
          <w:rPr>
            <w:rStyle w:val="Hipervnculo"/>
            <w:noProof/>
          </w:rPr>
          <w:t>Costeo estimado del plan basado en las actividades operativas de sus proyectos</w:t>
        </w:r>
        <w:r w:rsidR="00315A95">
          <w:rPr>
            <w:noProof/>
            <w:webHidden/>
          </w:rPr>
          <w:tab/>
        </w:r>
        <w:r>
          <w:rPr>
            <w:noProof/>
            <w:webHidden/>
          </w:rPr>
          <w:fldChar w:fldCharType="begin"/>
        </w:r>
        <w:r w:rsidR="00315A95">
          <w:rPr>
            <w:noProof/>
            <w:webHidden/>
          </w:rPr>
          <w:instrText xml:space="preserve"> PAGEREF _Toc256405410 \h </w:instrText>
        </w:r>
        <w:r>
          <w:rPr>
            <w:noProof/>
            <w:webHidden/>
          </w:rPr>
        </w:r>
        <w:r>
          <w:rPr>
            <w:noProof/>
            <w:webHidden/>
          </w:rPr>
          <w:fldChar w:fldCharType="separate"/>
        </w:r>
        <w:r w:rsidR="001E1CE9">
          <w:rPr>
            <w:noProof/>
            <w:webHidden/>
          </w:rPr>
          <w:t>197</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411" w:history="1">
        <w:r w:rsidR="00315A95" w:rsidRPr="00520395">
          <w:rPr>
            <w:rStyle w:val="Hipervnculo"/>
            <w:noProof/>
          </w:rPr>
          <w:t>Procedimiento para el costeo del plan basado en sus actividades estratégicas</w:t>
        </w:r>
        <w:r w:rsidR="00315A95">
          <w:rPr>
            <w:noProof/>
            <w:webHidden/>
          </w:rPr>
          <w:tab/>
        </w:r>
        <w:r>
          <w:rPr>
            <w:noProof/>
            <w:webHidden/>
          </w:rPr>
          <w:fldChar w:fldCharType="begin"/>
        </w:r>
        <w:r w:rsidR="00315A95">
          <w:rPr>
            <w:noProof/>
            <w:webHidden/>
          </w:rPr>
          <w:instrText xml:space="preserve"> PAGEREF _Toc256405411 \h </w:instrText>
        </w:r>
        <w:r>
          <w:rPr>
            <w:noProof/>
            <w:webHidden/>
          </w:rPr>
        </w:r>
        <w:r>
          <w:rPr>
            <w:noProof/>
            <w:webHidden/>
          </w:rPr>
          <w:fldChar w:fldCharType="separate"/>
        </w:r>
        <w:r w:rsidR="001E1CE9">
          <w:rPr>
            <w:noProof/>
            <w:webHidden/>
          </w:rPr>
          <w:t>199</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412" w:history="1">
        <w:r w:rsidR="00315A95" w:rsidRPr="00520395">
          <w:rPr>
            <w:rStyle w:val="Hipervnculo"/>
            <w:noProof/>
          </w:rPr>
          <w:t>Financiamiento estimado del plan</w:t>
        </w:r>
        <w:r w:rsidR="00315A95">
          <w:rPr>
            <w:noProof/>
            <w:webHidden/>
          </w:rPr>
          <w:tab/>
        </w:r>
        <w:r>
          <w:rPr>
            <w:noProof/>
            <w:webHidden/>
          </w:rPr>
          <w:fldChar w:fldCharType="begin"/>
        </w:r>
        <w:r w:rsidR="00315A95">
          <w:rPr>
            <w:noProof/>
            <w:webHidden/>
          </w:rPr>
          <w:instrText xml:space="preserve"> PAGEREF _Toc256405412 \h </w:instrText>
        </w:r>
        <w:r>
          <w:rPr>
            <w:noProof/>
            <w:webHidden/>
          </w:rPr>
        </w:r>
        <w:r>
          <w:rPr>
            <w:noProof/>
            <w:webHidden/>
          </w:rPr>
          <w:fldChar w:fldCharType="separate"/>
        </w:r>
        <w:r w:rsidR="001E1CE9">
          <w:rPr>
            <w:noProof/>
            <w:webHidden/>
          </w:rPr>
          <w:t>200</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413" w:history="1">
        <w:r w:rsidR="00315A95" w:rsidRPr="00520395">
          <w:rPr>
            <w:rStyle w:val="Hipervnculo"/>
            <w:noProof/>
          </w:rPr>
          <w:t>Procedimiento para el registro de la matriz de financiamiento</w:t>
        </w:r>
        <w:r w:rsidR="00315A95">
          <w:rPr>
            <w:noProof/>
            <w:webHidden/>
          </w:rPr>
          <w:tab/>
        </w:r>
        <w:r>
          <w:rPr>
            <w:noProof/>
            <w:webHidden/>
          </w:rPr>
          <w:fldChar w:fldCharType="begin"/>
        </w:r>
        <w:r w:rsidR="00315A95">
          <w:rPr>
            <w:noProof/>
            <w:webHidden/>
          </w:rPr>
          <w:instrText xml:space="preserve"> PAGEREF _Toc256405413 \h </w:instrText>
        </w:r>
        <w:r>
          <w:rPr>
            <w:noProof/>
            <w:webHidden/>
          </w:rPr>
        </w:r>
        <w:r>
          <w:rPr>
            <w:noProof/>
            <w:webHidden/>
          </w:rPr>
          <w:fldChar w:fldCharType="separate"/>
        </w:r>
        <w:r w:rsidR="001E1CE9">
          <w:rPr>
            <w:noProof/>
            <w:webHidden/>
          </w:rPr>
          <w:t>203</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414" w:history="1">
        <w:r w:rsidR="00315A95" w:rsidRPr="00520395">
          <w:rPr>
            <w:rStyle w:val="Hipervnculo"/>
            <w:noProof/>
          </w:rPr>
          <w:t>3.8 PLAN PLURIANUAL DE INVERSIONES EN SEGURIDAD ALIMENTARIA Y NUTRICIONAL</w:t>
        </w:r>
        <w:r w:rsidR="00315A95">
          <w:rPr>
            <w:noProof/>
            <w:webHidden/>
          </w:rPr>
          <w:tab/>
        </w:r>
        <w:r>
          <w:rPr>
            <w:noProof/>
            <w:webHidden/>
          </w:rPr>
          <w:fldChar w:fldCharType="begin"/>
        </w:r>
        <w:r w:rsidR="00315A95">
          <w:rPr>
            <w:noProof/>
            <w:webHidden/>
          </w:rPr>
          <w:instrText xml:space="preserve"> PAGEREF _Toc256405414 \h </w:instrText>
        </w:r>
        <w:r>
          <w:rPr>
            <w:noProof/>
            <w:webHidden/>
          </w:rPr>
        </w:r>
        <w:r>
          <w:rPr>
            <w:noProof/>
            <w:webHidden/>
          </w:rPr>
          <w:fldChar w:fldCharType="separate"/>
        </w:r>
        <w:r w:rsidR="001E1CE9">
          <w:rPr>
            <w:noProof/>
            <w:webHidden/>
          </w:rPr>
          <w:t>203</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415" w:history="1">
        <w:r w:rsidR="00315A95" w:rsidRPr="00520395">
          <w:rPr>
            <w:rStyle w:val="Hipervnculo"/>
            <w:noProof/>
          </w:rPr>
          <w:t>Procedimiento para el registro del plan plurianual de inversiones</w:t>
        </w:r>
        <w:r w:rsidR="00315A95">
          <w:rPr>
            <w:noProof/>
            <w:webHidden/>
          </w:rPr>
          <w:tab/>
        </w:r>
        <w:r>
          <w:rPr>
            <w:noProof/>
            <w:webHidden/>
          </w:rPr>
          <w:fldChar w:fldCharType="begin"/>
        </w:r>
        <w:r w:rsidR="00315A95">
          <w:rPr>
            <w:noProof/>
            <w:webHidden/>
          </w:rPr>
          <w:instrText xml:space="preserve"> PAGEREF _Toc256405415 \h </w:instrText>
        </w:r>
        <w:r>
          <w:rPr>
            <w:noProof/>
            <w:webHidden/>
          </w:rPr>
        </w:r>
        <w:r>
          <w:rPr>
            <w:noProof/>
            <w:webHidden/>
          </w:rPr>
          <w:fldChar w:fldCharType="separate"/>
        </w:r>
        <w:r w:rsidR="001E1CE9">
          <w:rPr>
            <w:noProof/>
            <w:webHidden/>
          </w:rPr>
          <w:t>206</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416" w:history="1">
        <w:r w:rsidR="00315A95" w:rsidRPr="00520395">
          <w:rPr>
            <w:rStyle w:val="Hipervnculo"/>
            <w:noProof/>
          </w:rPr>
          <w:t>3.9. INTEGRACIÓN DEL DISEÑO Y FORMULACIÓN DEL PLAN EN UNA MATRIZ DE MARCO LÓGICO AJUSTADA</w:t>
        </w:r>
        <w:r w:rsidR="00315A95">
          <w:rPr>
            <w:noProof/>
            <w:webHidden/>
          </w:rPr>
          <w:tab/>
        </w:r>
        <w:r>
          <w:rPr>
            <w:noProof/>
            <w:webHidden/>
          </w:rPr>
          <w:fldChar w:fldCharType="begin"/>
        </w:r>
        <w:r w:rsidR="00315A95">
          <w:rPr>
            <w:noProof/>
            <w:webHidden/>
          </w:rPr>
          <w:instrText xml:space="preserve"> PAGEREF _Toc256405416 \h </w:instrText>
        </w:r>
        <w:r>
          <w:rPr>
            <w:noProof/>
            <w:webHidden/>
          </w:rPr>
        </w:r>
        <w:r>
          <w:rPr>
            <w:noProof/>
            <w:webHidden/>
          </w:rPr>
          <w:fldChar w:fldCharType="separate"/>
        </w:r>
        <w:r w:rsidR="001E1CE9">
          <w:rPr>
            <w:noProof/>
            <w:webHidden/>
          </w:rPr>
          <w:t>208</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417" w:history="1">
        <w:r w:rsidR="00315A95" w:rsidRPr="00520395">
          <w:rPr>
            <w:rStyle w:val="Hipervnculo"/>
            <w:noProof/>
          </w:rPr>
          <w:t>3.10 ACTIVIDADES DE AUTO APRENDIZAJE Y TRABAJO COLABORATIVO</w:t>
        </w:r>
        <w:r w:rsidR="00315A95">
          <w:rPr>
            <w:noProof/>
            <w:webHidden/>
          </w:rPr>
          <w:tab/>
        </w:r>
        <w:r>
          <w:rPr>
            <w:noProof/>
            <w:webHidden/>
          </w:rPr>
          <w:fldChar w:fldCharType="begin"/>
        </w:r>
        <w:r w:rsidR="00315A95">
          <w:rPr>
            <w:noProof/>
            <w:webHidden/>
          </w:rPr>
          <w:instrText xml:space="preserve"> PAGEREF _Toc256405417 \h </w:instrText>
        </w:r>
        <w:r>
          <w:rPr>
            <w:noProof/>
            <w:webHidden/>
          </w:rPr>
        </w:r>
        <w:r>
          <w:rPr>
            <w:noProof/>
            <w:webHidden/>
          </w:rPr>
          <w:fldChar w:fldCharType="separate"/>
        </w:r>
        <w:r w:rsidR="001E1CE9">
          <w:rPr>
            <w:noProof/>
            <w:webHidden/>
          </w:rPr>
          <w:t>220</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418" w:history="1">
        <w:r w:rsidR="00315A95" w:rsidRPr="00520395">
          <w:rPr>
            <w:rStyle w:val="Hipervnculo"/>
            <w:noProof/>
          </w:rPr>
          <w:t>CAPÍTULO 4</w:t>
        </w:r>
        <w:r w:rsidR="00315A95">
          <w:rPr>
            <w:noProof/>
            <w:webHidden/>
          </w:rPr>
          <w:tab/>
        </w:r>
        <w:r>
          <w:rPr>
            <w:noProof/>
            <w:webHidden/>
          </w:rPr>
          <w:fldChar w:fldCharType="begin"/>
        </w:r>
        <w:r w:rsidR="00315A95">
          <w:rPr>
            <w:noProof/>
            <w:webHidden/>
          </w:rPr>
          <w:instrText xml:space="preserve"> PAGEREF _Toc256405418 \h </w:instrText>
        </w:r>
        <w:r>
          <w:rPr>
            <w:noProof/>
            <w:webHidden/>
          </w:rPr>
        </w:r>
        <w:r>
          <w:rPr>
            <w:noProof/>
            <w:webHidden/>
          </w:rPr>
          <w:fldChar w:fldCharType="separate"/>
        </w:r>
        <w:r w:rsidR="001E1CE9">
          <w:rPr>
            <w:noProof/>
            <w:webHidden/>
          </w:rPr>
          <w:t>222</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419" w:history="1">
        <w:r w:rsidR="00315A95" w:rsidRPr="00520395">
          <w:rPr>
            <w:rStyle w:val="Hipervnculo"/>
            <w:noProof/>
          </w:rPr>
          <w:t>EJECUCIÓN DE INTERVENCIONES</w:t>
        </w:r>
        <w:r w:rsidR="00315A95">
          <w:rPr>
            <w:noProof/>
            <w:webHidden/>
          </w:rPr>
          <w:tab/>
        </w:r>
        <w:r>
          <w:rPr>
            <w:noProof/>
            <w:webHidden/>
          </w:rPr>
          <w:fldChar w:fldCharType="begin"/>
        </w:r>
        <w:r w:rsidR="00315A95">
          <w:rPr>
            <w:noProof/>
            <w:webHidden/>
          </w:rPr>
          <w:instrText xml:space="preserve"> PAGEREF _Toc256405419 \h </w:instrText>
        </w:r>
        <w:r>
          <w:rPr>
            <w:noProof/>
            <w:webHidden/>
          </w:rPr>
        </w:r>
        <w:r>
          <w:rPr>
            <w:noProof/>
            <w:webHidden/>
          </w:rPr>
          <w:fldChar w:fldCharType="separate"/>
        </w:r>
        <w:r w:rsidR="001E1CE9">
          <w:rPr>
            <w:noProof/>
            <w:webHidden/>
          </w:rPr>
          <w:t>222</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420" w:history="1">
        <w:r w:rsidR="00315A95" w:rsidRPr="00520395">
          <w:rPr>
            <w:rStyle w:val="Hipervnculo"/>
            <w:noProof/>
          </w:rPr>
          <w:t>4.1 INSTRUMENTOS BÁSICOS PARA LA EJECUCIÓN DEL PLAN</w:t>
        </w:r>
        <w:r w:rsidR="00315A95">
          <w:rPr>
            <w:noProof/>
            <w:webHidden/>
          </w:rPr>
          <w:tab/>
        </w:r>
        <w:r>
          <w:rPr>
            <w:noProof/>
            <w:webHidden/>
          </w:rPr>
          <w:fldChar w:fldCharType="begin"/>
        </w:r>
        <w:r w:rsidR="00315A95">
          <w:rPr>
            <w:noProof/>
            <w:webHidden/>
          </w:rPr>
          <w:instrText xml:space="preserve"> PAGEREF _Toc256405420 \h </w:instrText>
        </w:r>
        <w:r>
          <w:rPr>
            <w:noProof/>
            <w:webHidden/>
          </w:rPr>
        </w:r>
        <w:r>
          <w:rPr>
            <w:noProof/>
            <w:webHidden/>
          </w:rPr>
          <w:fldChar w:fldCharType="separate"/>
        </w:r>
        <w:r w:rsidR="001E1CE9">
          <w:rPr>
            <w:noProof/>
            <w:webHidden/>
          </w:rPr>
          <w:t>223</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421" w:history="1">
        <w:r w:rsidR="00315A95" w:rsidRPr="00520395">
          <w:rPr>
            <w:rStyle w:val="Hipervnculo"/>
            <w:noProof/>
          </w:rPr>
          <w:t>4.1.1 PLAN INDICATIVO</w:t>
        </w:r>
        <w:r w:rsidR="00315A95">
          <w:rPr>
            <w:noProof/>
            <w:webHidden/>
          </w:rPr>
          <w:tab/>
        </w:r>
        <w:r>
          <w:rPr>
            <w:noProof/>
            <w:webHidden/>
          </w:rPr>
          <w:fldChar w:fldCharType="begin"/>
        </w:r>
        <w:r w:rsidR="00315A95">
          <w:rPr>
            <w:noProof/>
            <w:webHidden/>
          </w:rPr>
          <w:instrText xml:space="preserve"> PAGEREF _Toc256405421 \h </w:instrText>
        </w:r>
        <w:r>
          <w:rPr>
            <w:noProof/>
            <w:webHidden/>
          </w:rPr>
        </w:r>
        <w:r>
          <w:rPr>
            <w:noProof/>
            <w:webHidden/>
          </w:rPr>
          <w:fldChar w:fldCharType="separate"/>
        </w:r>
        <w:r w:rsidR="001E1CE9">
          <w:rPr>
            <w:noProof/>
            <w:webHidden/>
          </w:rPr>
          <w:t>224</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422" w:history="1">
        <w:r w:rsidR="00315A95" w:rsidRPr="00520395">
          <w:rPr>
            <w:rStyle w:val="Hipervnculo"/>
            <w:noProof/>
          </w:rPr>
          <w:t>4.1.1.1 Componentes de un plan indicativo</w:t>
        </w:r>
        <w:r w:rsidR="00315A95">
          <w:rPr>
            <w:noProof/>
            <w:webHidden/>
          </w:rPr>
          <w:tab/>
        </w:r>
        <w:r>
          <w:rPr>
            <w:noProof/>
            <w:webHidden/>
          </w:rPr>
          <w:fldChar w:fldCharType="begin"/>
        </w:r>
        <w:r w:rsidR="00315A95">
          <w:rPr>
            <w:noProof/>
            <w:webHidden/>
          </w:rPr>
          <w:instrText xml:space="preserve"> PAGEREF _Toc256405422 \h </w:instrText>
        </w:r>
        <w:r>
          <w:rPr>
            <w:noProof/>
            <w:webHidden/>
          </w:rPr>
        </w:r>
        <w:r>
          <w:rPr>
            <w:noProof/>
            <w:webHidden/>
          </w:rPr>
          <w:fldChar w:fldCharType="separate"/>
        </w:r>
        <w:r w:rsidR="001E1CE9">
          <w:rPr>
            <w:noProof/>
            <w:webHidden/>
          </w:rPr>
          <w:t>225</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423" w:history="1">
        <w:r w:rsidR="00315A95" w:rsidRPr="00520395">
          <w:rPr>
            <w:rStyle w:val="Hipervnculo"/>
            <w:noProof/>
          </w:rPr>
          <w:t>4.1.1.2 Instrumento para elaborar el plan indicativo</w:t>
        </w:r>
        <w:r w:rsidR="00315A95">
          <w:rPr>
            <w:noProof/>
            <w:webHidden/>
          </w:rPr>
          <w:tab/>
        </w:r>
        <w:r>
          <w:rPr>
            <w:noProof/>
            <w:webHidden/>
          </w:rPr>
          <w:fldChar w:fldCharType="begin"/>
        </w:r>
        <w:r w:rsidR="00315A95">
          <w:rPr>
            <w:noProof/>
            <w:webHidden/>
          </w:rPr>
          <w:instrText xml:space="preserve"> PAGEREF _Toc256405423 \h </w:instrText>
        </w:r>
        <w:r>
          <w:rPr>
            <w:noProof/>
            <w:webHidden/>
          </w:rPr>
        </w:r>
        <w:r>
          <w:rPr>
            <w:noProof/>
            <w:webHidden/>
          </w:rPr>
          <w:fldChar w:fldCharType="separate"/>
        </w:r>
        <w:r w:rsidR="001E1CE9">
          <w:rPr>
            <w:noProof/>
            <w:webHidden/>
          </w:rPr>
          <w:t>226</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424" w:history="1">
        <w:r w:rsidR="00315A95" w:rsidRPr="00520395">
          <w:rPr>
            <w:rStyle w:val="Hipervnculo"/>
            <w:noProof/>
          </w:rPr>
          <w:t>4.1.1.3 Procedimiento para el registro del plan indicativo</w:t>
        </w:r>
        <w:r w:rsidR="00315A95">
          <w:rPr>
            <w:noProof/>
            <w:webHidden/>
          </w:rPr>
          <w:tab/>
        </w:r>
        <w:r>
          <w:rPr>
            <w:noProof/>
            <w:webHidden/>
          </w:rPr>
          <w:fldChar w:fldCharType="begin"/>
        </w:r>
        <w:r w:rsidR="00315A95">
          <w:rPr>
            <w:noProof/>
            <w:webHidden/>
          </w:rPr>
          <w:instrText xml:space="preserve"> PAGEREF _Toc256405424 \h </w:instrText>
        </w:r>
        <w:r>
          <w:rPr>
            <w:noProof/>
            <w:webHidden/>
          </w:rPr>
        </w:r>
        <w:r>
          <w:rPr>
            <w:noProof/>
            <w:webHidden/>
          </w:rPr>
          <w:fldChar w:fldCharType="separate"/>
        </w:r>
        <w:r w:rsidR="001E1CE9">
          <w:rPr>
            <w:noProof/>
            <w:webHidden/>
          </w:rPr>
          <w:t>226</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425" w:history="1">
        <w:r w:rsidR="00315A95" w:rsidRPr="00520395">
          <w:rPr>
            <w:rStyle w:val="Hipervnculo"/>
            <w:noProof/>
          </w:rPr>
          <w:t>4.1.2 PLAN OPERATIVO ANUAL DE INVERSIONES</w:t>
        </w:r>
        <w:r w:rsidR="00315A95">
          <w:rPr>
            <w:noProof/>
            <w:webHidden/>
          </w:rPr>
          <w:tab/>
        </w:r>
        <w:r>
          <w:rPr>
            <w:noProof/>
            <w:webHidden/>
          </w:rPr>
          <w:fldChar w:fldCharType="begin"/>
        </w:r>
        <w:r w:rsidR="00315A95">
          <w:rPr>
            <w:noProof/>
            <w:webHidden/>
          </w:rPr>
          <w:instrText xml:space="preserve"> PAGEREF _Toc256405425 \h </w:instrText>
        </w:r>
        <w:r>
          <w:rPr>
            <w:noProof/>
            <w:webHidden/>
          </w:rPr>
        </w:r>
        <w:r>
          <w:rPr>
            <w:noProof/>
            <w:webHidden/>
          </w:rPr>
          <w:fldChar w:fldCharType="separate"/>
        </w:r>
        <w:r w:rsidR="001E1CE9">
          <w:rPr>
            <w:noProof/>
            <w:webHidden/>
          </w:rPr>
          <w:t>227</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426" w:history="1">
        <w:r w:rsidR="00315A95" w:rsidRPr="00520395">
          <w:rPr>
            <w:rStyle w:val="Hipervnculo"/>
            <w:noProof/>
          </w:rPr>
          <w:t>4.1.2.1 Componentes de un plan operativo anual de inversiones</w:t>
        </w:r>
        <w:r w:rsidR="00315A95">
          <w:rPr>
            <w:noProof/>
            <w:webHidden/>
          </w:rPr>
          <w:tab/>
        </w:r>
        <w:r>
          <w:rPr>
            <w:noProof/>
            <w:webHidden/>
          </w:rPr>
          <w:fldChar w:fldCharType="begin"/>
        </w:r>
        <w:r w:rsidR="00315A95">
          <w:rPr>
            <w:noProof/>
            <w:webHidden/>
          </w:rPr>
          <w:instrText xml:space="preserve"> PAGEREF _Toc256405426 \h </w:instrText>
        </w:r>
        <w:r>
          <w:rPr>
            <w:noProof/>
            <w:webHidden/>
          </w:rPr>
        </w:r>
        <w:r>
          <w:rPr>
            <w:noProof/>
            <w:webHidden/>
          </w:rPr>
          <w:fldChar w:fldCharType="separate"/>
        </w:r>
        <w:r w:rsidR="001E1CE9">
          <w:rPr>
            <w:noProof/>
            <w:webHidden/>
          </w:rPr>
          <w:t>228</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427" w:history="1">
        <w:r w:rsidR="00315A95" w:rsidRPr="00520395">
          <w:rPr>
            <w:rStyle w:val="Hipervnculo"/>
            <w:noProof/>
          </w:rPr>
          <w:t>4.1.2.2 Proceso de elaboración y aprobación del plan operativo anual de inversiones</w:t>
        </w:r>
        <w:r w:rsidR="00315A95">
          <w:rPr>
            <w:noProof/>
            <w:webHidden/>
          </w:rPr>
          <w:tab/>
        </w:r>
        <w:r>
          <w:rPr>
            <w:noProof/>
            <w:webHidden/>
          </w:rPr>
          <w:fldChar w:fldCharType="begin"/>
        </w:r>
        <w:r w:rsidR="00315A95">
          <w:rPr>
            <w:noProof/>
            <w:webHidden/>
          </w:rPr>
          <w:instrText xml:space="preserve"> PAGEREF _Toc256405427 \h </w:instrText>
        </w:r>
        <w:r>
          <w:rPr>
            <w:noProof/>
            <w:webHidden/>
          </w:rPr>
        </w:r>
        <w:r>
          <w:rPr>
            <w:noProof/>
            <w:webHidden/>
          </w:rPr>
          <w:fldChar w:fldCharType="separate"/>
        </w:r>
        <w:r w:rsidR="001E1CE9">
          <w:rPr>
            <w:noProof/>
            <w:webHidden/>
          </w:rPr>
          <w:t>229</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428" w:history="1">
        <w:r w:rsidR="00315A95" w:rsidRPr="00520395">
          <w:rPr>
            <w:rStyle w:val="Hipervnculo"/>
            <w:noProof/>
          </w:rPr>
          <w:t>4.1.2.3 Instrumento para elaborar el plan operativo</w:t>
        </w:r>
        <w:r w:rsidR="00315A95">
          <w:rPr>
            <w:noProof/>
            <w:webHidden/>
          </w:rPr>
          <w:tab/>
        </w:r>
        <w:r>
          <w:rPr>
            <w:noProof/>
            <w:webHidden/>
          </w:rPr>
          <w:fldChar w:fldCharType="begin"/>
        </w:r>
        <w:r w:rsidR="00315A95">
          <w:rPr>
            <w:noProof/>
            <w:webHidden/>
          </w:rPr>
          <w:instrText xml:space="preserve"> PAGEREF _Toc256405428 \h </w:instrText>
        </w:r>
        <w:r>
          <w:rPr>
            <w:noProof/>
            <w:webHidden/>
          </w:rPr>
        </w:r>
        <w:r>
          <w:rPr>
            <w:noProof/>
            <w:webHidden/>
          </w:rPr>
          <w:fldChar w:fldCharType="separate"/>
        </w:r>
        <w:r w:rsidR="001E1CE9">
          <w:rPr>
            <w:noProof/>
            <w:webHidden/>
          </w:rPr>
          <w:t>231</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429" w:history="1">
        <w:r w:rsidR="00315A95" w:rsidRPr="00520395">
          <w:rPr>
            <w:rStyle w:val="Hipervnculo"/>
            <w:noProof/>
          </w:rPr>
          <w:t>4.1.2.4 Procedimiento para el registro del plan operativo anual de inversiones</w:t>
        </w:r>
        <w:r w:rsidR="00315A95">
          <w:rPr>
            <w:noProof/>
            <w:webHidden/>
          </w:rPr>
          <w:tab/>
        </w:r>
        <w:r>
          <w:rPr>
            <w:noProof/>
            <w:webHidden/>
          </w:rPr>
          <w:fldChar w:fldCharType="begin"/>
        </w:r>
        <w:r w:rsidR="00315A95">
          <w:rPr>
            <w:noProof/>
            <w:webHidden/>
          </w:rPr>
          <w:instrText xml:space="preserve"> PAGEREF _Toc256405429 \h </w:instrText>
        </w:r>
        <w:r>
          <w:rPr>
            <w:noProof/>
            <w:webHidden/>
          </w:rPr>
        </w:r>
        <w:r>
          <w:rPr>
            <w:noProof/>
            <w:webHidden/>
          </w:rPr>
          <w:fldChar w:fldCharType="separate"/>
        </w:r>
        <w:r w:rsidR="001E1CE9">
          <w:rPr>
            <w:noProof/>
            <w:webHidden/>
          </w:rPr>
          <w:t>231</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430" w:history="1">
        <w:r w:rsidR="00315A95" w:rsidRPr="00520395">
          <w:rPr>
            <w:rStyle w:val="Hipervnculo"/>
            <w:noProof/>
          </w:rPr>
          <w:t>4.1.3 PLAN DE ACCIÓN</w:t>
        </w:r>
        <w:r w:rsidR="00315A95">
          <w:rPr>
            <w:noProof/>
            <w:webHidden/>
          </w:rPr>
          <w:tab/>
        </w:r>
        <w:r>
          <w:rPr>
            <w:noProof/>
            <w:webHidden/>
          </w:rPr>
          <w:fldChar w:fldCharType="begin"/>
        </w:r>
        <w:r w:rsidR="00315A95">
          <w:rPr>
            <w:noProof/>
            <w:webHidden/>
          </w:rPr>
          <w:instrText xml:space="preserve"> PAGEREF _Toc256405430 \h </w:instrText>
        </w:r>
        <w:r>
          <w:rPr>
            <w:noProof/>
            <w:webHidden/>
          </w:rPr>
        </w:r>
        <w:r>
          <w:rPr>
            <w:noProof/>
            <w:webHidden/>
          </w:rPr>
          <w:fldChar w:fldCharType="separate"/>
        </w:r>
        <w:r w:rsidR="001E1CE9">
          <w:rPr>
            <w:noProof/>
            <w:webHidden/>
          </w:rPr>
          <w:t>232</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431" w:history="1">
        <w:r w:rsidR="00315A95" w:rsidRPr="00520395">
          <w:rPr>
            <w:rStyle w:val="Hipervnculo"/>
            <w:noProof/>
          </w:rPr>
          <w:t>4.1.3.1 Componentes de un plan de acción</w:t>
        </w:r>
        <w:r w:rsidR="00315A95">
          <w:rPr>
            <w:noProof/>
            <w:webHidden/>
          </w:rPr>
          <w:tab/>
        </w:r>
        <w:r>
          <w:rPr>
            <w:noProof/>
            <w:webHidden/>
          </w:rPr>
          <w:fldChar w:fldCharType="begin"/>
        </w:r>
        <w:r w:rsidR="00315A95">
          <w:rPr>
            <w:noProof/>
            <w:webHidden/>
          </w:rPr>
          <w:instrText xml:space="preserve"> PAGEREF _Toc256405431 \h </w:instrText>
        </w:r>
        <w:r>
          <w:rPr>
            <w:noProof/>
            <w:webHidden/>
          </w:rPr>
        </w:r>
        <w:r>
          <w:rPr>
            <w:noProof/>
            <w:webHidden/>
          </w:rPr>
          <w:fldChar w:fldCharType="separate"/>
        </w:r>
        <w:r w:rsidR="001E1CE9">
          <w:rPr>
            <w:noProof/>
            <w:webHidden/>
          </w:rPr>
          <w:t>233</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432" w:history="1">
        <w:r w:rsidR="00315A95" w:rsidRPr="00520395">
          <w:rPr>
            <w:rStyle w:val="Hipervnculo"/>
            <w:noProof/>
          </w:rPr>
          <w:t>4.1.3.2 Instrumento para elaborar el plan de acción</w:t>
        </w:r>
        <w:r w:rsidR="00315A95">
          <w:rPr>
            <w:noProof/>
            <w:webHidden/>
          </w:rPr>
          <w:tab/>
        </w:r>
        <w:r>
          <w:rPr>
            <w:noProof/>
            <w:webHidden/>
          </w:rPr>
          <w:fldChar w:fldCharType="begin"/>
        </w:r>
        <w:r w:rsidR="00315A95">
          <w:rPr>
            <w:noProof/>
            <w:webHidden/>
          </w:rPr>
          <w:instrText xml:space="preserve"> PAGEREF _Toc256405432 \h </w:instrText>
        </w:r>
        <w:r>
          <w:rPr>
            <w:noProof/>
            <w:webHidden/>
          </w:rPr>
        </w:r>
        <w:r>
          <w:rPr>
            <w:noProof/>
            <w:webHidden/>
          </w:rPr>
          <w:fldChar w:fldCharType="separate"/>
        </w:r>
        <w:r w:rsidR="001E1CE9">
          <w:rPr>
            <w:noProof/>
            <w:webHidden/>
          </w:rPr>
          <w:t>233</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433" w:history="1">
        <w:r w:rsidR="00315A95" w:rsidRPr="00520395">
          <w:rPr>
            <w:rStyle w:val="Hipervnculo"/>
            <w:noProof/>
          </w:rPr>
          <w:t>4.1.3.3 Procedimiento para el registro del plan de acción</w:t>
        </w:r>
        <w:r w:rsidR="00315A95">
          <w:rPr>
            <w:noProof/>
            <w:webHidden/>
          </w:rPr>
          <w:tab/>
        </w:r>
        <w:r>
          <w:rPr>
            <w:noProof/>
            <w:webHidden/>
          </w:rPr>
          <w:fldChar w:fldCharType="begin"/>
        </w:r>
        <w:r w:rsidR="00315A95">
          <w:rPr>
            <w:noProof/>
            <w:webHidden/>
          </w:rPr>
          <w:instrText xml:space="preserve"> PAGEREF _Toc256405433 \h </w:instrText>
        </w:r>
        <w:r>
          <w:rPr>
            <w:noProof/>
            <w:webHidden/>
          </w:rPr>
        </w:r>
        <w:r>
          <w:rPr>
            <w:noProof/>
            <w:webHidden/>
          </w:rPr>
          <w:fldChar w:fldCharType="separate"/>
        </w:r>
        <w:r w:rsidR="001E1CE9">
          <w:rPr>
            <w:noProof/>
            <w:webHidden/>
          </w:rPr>
          <w:t>233</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434" w:history="1">
        <w:r w:rsidR="00315A95" w:rsidRPr="00520395">
          <w:rPr>
            <w:rStyle w:val="Hipervnculo"/>
            <w:noProof/>
          </w:rPr>
          <w:t>4.2 ACTIVIDADES DE AUTO APRENDIZAJE Y TRABAJO COLABORATIVO</w:t>
        </w:r>
        <w:r w:rsidR="00315A95">
          <w:rPr>
            <w:noProof/>
            <w:webHidden/>
          </w:rPr>
          <w:tab/>
        </w:r>
        <w:r>
          <w:rPr>
            <w:noProof/>
            <w:webHidden/>
          </w:rPr>
          <w:fldChar w:fldCharType="begin"/>
        </w:r>
        <w:r w:rsidR="00315A95">
          <w:rPr>
            <w:noProof/>
            <w:webHidden/>
          </w:rPr>
          <w:instrText xml:space="preserve"> PAGEREF _Toc256405434 \h </w:instrText>
        </w:r>
        <w:r>
          <w:rPr>
            <w:noProof/>
            <w:webHidden/>
          </w:rPr>
        </w:r>
        <w:r>
          <w:rPr>
            <w:noProof/>
            <w:webHidden/>
          </w:rPr>
          <w:fldChar w:fldCharType="separate"/>
        </w:r>
        <w:r w:rsidR="001E1CE9">
          <w:rPr>
            <w:noProof/>
            <w:webHidden/>
          </w:rPr>
          <w:t>235</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435" w:history="1">
        <w:r w:rsidR="00315A95" w:rsidRPr="00520395">
          <w:rPr>
            <w:rStyle w:val="Hipervnculo"/>
            <w:noProof/>
          </w:rPr>
          <w:t>CAPÍTULO 5</w:t>
        </w:r>
        <w:r w:rsidR="00315A95">
          <w:rPr>
            <w:noProof/>
            <w:webHidden/>
          </w:rPr>
          <w:tab/>
        </w:r>
        <w:r>
          <w:rPr>
            <w:noProof/>
            <w:webHidden/>
          </w:rPr>
          <w:fldChar w:fldCharType="begin"/>
        </w:r>
        <w:r w:rsidR="00315A95">
          <w:rPr>
            <w:noProof/>
            <w:webHidden/>
          </w:rPr>
          <w:instrText xml:space="preserve"> PAGEREF _Toc256405435 \h </w:instrText>
        </w:r>
        <w:r>
          <w:rPr>
            <w:noProof/>
            <w:webHidden/>
          </w:rPr>
        </w:r>
        <w:r>
          <w:rPr>
            <w:noProof/>
            <w:webHidden/>
          </w:rPr>
          <w:fldChar w:fldCharType="separate"/>
        </w:r>
        <w:r w:rsidR="001E1CE9">
          <w:rPr>
            <w:noProof/>
            <w:webHidden/>
          </w:rPr>
          <w:t>236</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436" w:history="1">
        <w:r w:rsidR="00315A95" w:rsidRPr="00520395">
          <w:rPr>
            <w:rStyle w:val="Hipervnculo"/>
            <w:noProof/>
          </w:rPr>
          <w:t>SEGUIMIENTO, EVALUACIÓN Y ACCIONES CORRECTIVAS AL PLAN</w:t>
        </w:r>
        <w:r w:rsidR="00315A95">
          <w:rPr>
            <w:noProof/>
            <w:webHidden/>
          </w:rPr>
          <w:tab/>
        </w:r>
        <w:r>
          <w:rPr>
            <w:noProof/>
            <w:webHidden/>
          </w:rPr>
          <w:fldChar w:fldCharType="begin"/>
        </w:r>
        <w:r w:rsidR="00315A95">
          <w:rPr>
            <w:noProof/>
            <w:webHidden/>
          </w:rPr>
          <w:instrText xml:space="preserve"> PAGEREF _Toc256405436 \h </w:instrText>
        </w:r>
        <w:r>
          <w:rPr>
            <w:noProof/>
            <w:webHidden/>
          </w:rPr>
        </w:r>
        <w:r>
          <w:rPr>
            <w:noProof/>
            <w:webHidden/>
          </w:rPr>
          <w:fldChar w:fldCharType="separate"/>
        </w:r>
        <w:r w:rsidR="001E1CE9">
          <w:rPr>
            <w:noProof/>
            <w:webHidden/>
          </w:rPr>
          <w:t>236</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437" w:history="1">
        <w:r w:rsidR="00315A95" w:rsidRPr="00520395">
          <w:rPr>
            <w:rStyle w:val="Hipervnculo"/>
            <w:noProof/>
          </w:rPr>
          <w:t>5.1. EL CONTROL SOBRE UN PLAN</w:t>
        </w:r>
        <w:r w:rsidR="00315A95">
          <w:rPr>
            <w:noProof/>
            <w:webHidden/>
          </w:rPr>
          <w:tab/>
        </w:r>
        <w:r>
          <w:rPr>
            <w:noProof/>
            <w:webHidden/>
          </w:rPr>
          <w:fldChar w:fldCharType="begin"/>
        </w:r>
        <w:r w:rsidR="00315A95">
          <w:rPr>
            <w:noProof/>
            <w:webHidden/>
          </w:rPr>
          <w:instrText xml:space="preserve"> PAGEREF _Toc256405437 \h </w:instrText>
        </w:r>
        <w:r>
          <w:rPr>
            <w:noProof/>
            <w:webHidden/>
          </w:rPr>
        </w:r>
        <w:r>
          <w:rPr>
            <w:noProof/>
            <w:webHidden/>
          </w:rPr>
          <w:fldChar w:fldCharType="separate"/>
        </w:r>
        <w:r w:rsidR="001E1CE9">
          <w:rPr>
            <w:noProof/>
            <w:webHidden/>
          </w:rPr>
          <w:t>238</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438" w:history="1">
        <w:r w:rsidR="00315A95" w:rsidRPr="00520395">
          <w:rPr>
            <w:rStyle w:val="Hipervnculo"/>
            <w:noProof/>
          </w:rPr>
          <w:t>5.1.1 COMPONENTES DE UN PLAN Y TIPOS DE CONTROL</w:t>
        </w:r>
        <w:r w:rsidR="00315A95">
          <w:rPr>
            <w:noProof/>
            <w:webHidden/>
          </w:rPr>
          <w:tab/>
        </w:r>
        <w:r>
          <w:rPr>
            <w:noProof/>
            <w:webHidden/>
          </w:rPr>
          <w:fldChar w:fldCharType="begin"/>
        </w:r>
        <w:r w:rsidR="00315A95">
          <w:rPr>
            <w:noProof/>
            <w:webHidden/>
          </w:rPr>
          <w:instrText xml:space="preserve"> PAGEREF _Toc256405438 \h </w:instrText>
        </w:r>
        <w:r>
          <w:rPr>
            <w:noProof/>
            <w:webHidden/>
          </w:rPr>
        </w:r>
        <w:r>
          <w:rPr>
            <w:noProof/>
            <w:webHidden/>
          </w:rPr>
          <w:fldChar w:fldCharType="separate"/>
        </w:r>
        <w:r w:rsidR="001E1CE9">
          <w:rPr>
            <w:noProof/>
            <w:webHidden/>
          </w:rPr>
          <w:t>239</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439" w:history="1">
        <w:r w:rsidR="00315A95" w:rsidRPr="00520395">
          <w:rPr>
            <w:rStyle w:val="Hipervnculo"/>
            <w:noProof/>
          </w:rPr>
          <w:t>5.1.1.2 Control táctico</w:t>
        </w:r>
        <w:r w:rsidR="00315A95">
          <w:rPr>
            <w:noProof/>
            <w:webHidden/>
          </w:rPr>
          <w:tab/>
        </w:r>
        <w:r>
          <w:rPr>
            <w:noProof/>
            <w:webHidden/>
          </w:rPr>
          <w:fldChar w:fldCharType="begin"/>
        </w:r>
        <w:r w:rsidR="00315A95">
          <w:rPr>
            <w:noProof/>
            <w:webHidden/>
          </w:rPr>
          <w:instrText xml:space="preserve"> PAGEREF _Toc256405439 \h </w:instrText>
        </w:r>
        <w:r>
          <w:rPr>
            <w:noProof/>
            <w:webHidden/>
          </w:rPr>
        </w:r>
        <w:r>
          <w:rPr>
            <w:noProof/>
            <w:webHidden/>
          </w:rPr>
          <w:fldChar w:fldCharType="separate"/>
        </w:r>
        <w:r w:rsidR="001E1CE9">
          <w:rPr>
            <w:noProof/>
            <w:webHidden/>
          </w:rPr>
          <w:t>240</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440" w:history="1">
        <w:r w:rsidR="00315A95" w:rsidRPr="00520395">
          <w:rPr>
            <w:rStyle w:val="Hipervnculo"/>
            <w:noProof/>
          </w:rPr>
          <w:t>Eficacia</w:t>
        </w:r>
        <w:r w:rsidR="00315A95">
          <w:rPr>
            <w:noProof/>
            <w:webHidden/>
          </w:rPr>
          <w:tab/>
        </w:r>
        <w:r>
          <w:rPr>
            <w:noProof/>
            <w:webHidden/>
          </w:rPr>
          <w:fldChar w:fldCharType="begin"/>
        </w:r>
        <w:r w:rsidR="00315A95">
          <w:rPr>
            <w:noProof/>
            <w:webHidden/>
          </w:rPr>
          <w:instrText xml:space="preserve"> PAGEREF _Toc256405440 \h </w:instrText>
        </w:r>
        <w:r>
          <w:rPr>
            <w:noProof/>
            <w:webHidden/>
          </w:rPr>
        </w:r>
        <w:r>
          <w:rPr>
            <w:noProof/>
            <w:webHidden/>
          </w:rPr>
          <w:fldChar w:fldCharType="separate"/>
        </w:r>
        <w:r w:rsidR="001E1CE9">
          <w:rPr>
            <w:noProof/>
            <w:webHidden/>
          </w:rPr>
          <w:t>240</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441" w:history="1">
        <w:r w:rsidR="00315A95" w:rsidRPr="00520395">
          <w:rPr>
            <w:rStyle w:val="Hipervnculo"/>
            <w:noProof/>
          </w:rPr>
          <w:t>Eficiencia</w:t>
        </w:r>
        <w:r w:rsidR="00315A95">
          <w:rPr>
            <w:noProof/>
            <w:webHidden/>
          </w:rPr>
          <w:tab/>
        </w:r>
        <w:r>
          <w:rPr>
            <w:noProof/>
            <w:webHidden/>
          </w:rPr>
          <w:fldChar w:fldCharType="begin"/>
        </w:r>
        <w:r w:rsidR="00315A95">
          <w:rPr>
            <w:noProof/>
            <w:webHidden/>
          </w:rPr>
          <w:instrText xml:space="preserve"> PAGEREF _Toc256405441 \h </w:instrText>
        </w:r>
        <w:r>
          <w:rPr>
            <w:noProof/>
            <w:webHidden/>
          </w:rPr>
        </w:r>
        <w:r>
          <w:rPr>
            <w:noProof/>
            <w:webHidden/>
          </w:rPr>
          <w:fldChar w:fldCharType="separate"/>
        </w:r>
        <w:r w:rsidR="001E1CE9">
          <w:rPr>
            <w:noProof/>
            <w:webHidden/>
          </w:rPr>
          <w:t>240</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442" w:history="1">
        <w:r w:rsidR="00315A95" w:rsidRPr="00520395">
          <w:rPr>
            <w:rStyle w:val="Hipervnculo"/>
            <w:noProof/>
          </w:rPr>
          <w:t>Efectividad</w:t>
        </w:r>
        <w:r w:rsidR="00315A95">
          <w:rPr>
            <w:noProof/>
            <w:webHidden/>
          </w:rPr>
          <w:tab/>
        </w:r>
        <w:r>
          <w:rPr>
            <w:noProof/>
            <w:webHidden/>
          </w:rPr>
          <w:fldChar w:fldCharType="begin"/>
        </w:r>
        <w:r w:rsidR="00315A95">
          <w:rPr>
            <w:noProof/>
            <w:webHidden/>
          </w:rPr>
          <w:instrText xml:space="preserve"> PAGEREF _Toc256405442 \h </w:instrText>
        </w:r>
        <w:r>
          <w:rPr>
            <w:noProof/>
            <w:webHidden/>
          </w:rPr>
        </w:r>
        <w:r>
          <w:rPr>
            <w:noProof/>
            <w:webHidden/>
          </w:rPr>
          <w:fldChar w:fldCharType="separate"/>
        </w:r>
        <w:r w:rsidR="001E1CE9">
          <w:rPr>
            <w:noProof/>
            <w:webHidden/>
          </w:rPr>
          <w:t>241</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443" w:history="1">
        <w:r w:rsidR="00315A95" w:rsidRPr="00520395">
          <w:rPr>
            <w:rStyle w:val="Hipervnculo"/>
            <w:noProof/>
          </w:rPr>
          <w:t>5.1.1.3 Control operativo</w:t>
        </w:r>
        <w:r w:rsidR="00315A95">
          <w:rPr>
            <w:noProof/>
            <w:webHidden/>
          </w:rPr>
          <w:tab/>
        </w:r>
        <w:r>
          <w:rPr>
            <w:noProof/>
            <w:webHidden/>
          </w:rPr>
          <w:fldChar w:fldCharType="begin"/>
        </w:r>
        <w:r w:rsidR="00315A95">
          <w:rPr>
            <w:noProof/>
            <w:webHidden/>
          </w:rPr>
          <w:instrText xml:space="preserve"> PAGEREF _Toc256405443 \h </w:instrText>
        </w:r>
        <w:r>
          <w:rPr>
            <w:noProof/>
            <w:webHidden/>
          </w:rPr>
        </w:r>
        <w:r>
          <w:rPr>
            <w:noProof/>
            <w:webHidden/>
          </w:rPr>
          <w:fldChar w:fldCharType="separate"/>
        </w:r>
        <w:r w:rsidR="001E1CE9">
          <w:rPr>
            <w:noProof/>
            <w:webHidden/>
          </w:rPr>
          <w:t>242</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444" w:history="1">
        <w:r w:rsidR="00315A95" w:rsidRPr="00520395">
          <w:rPr>
            <w:rStyle w:val="Hipervnculo"/>
            <w:noProof/>
          </w:rPr>
          <w:t>5.2 DISEÑO DE UN SISTEMA DE SEGUIMIENTO Y EVALUACIÓN DEL PLAN TERRITORIAL DE SEGURIDAD ALIMENTARIA Y NUTRICIONAL</w:t>
        </w:r>
        <w:r w:rsidR="00315A95">
          <w:rPr>
            <w:noProof/>
            <w:webHidden/>
          </w:rPr>
          <w:tab/>
        </w:r>
        <w:r>
          <w:rPr>
            <w:noProof/>
            <w:webHidden/>
          </w:rPr>
          <w:fldChar w:fldCharType="begin"/>
        </w:r>
        <w:r w:rsidR="00315A95">
          <w:rPr>
            <w:noProof/>
            <w:webHidden/>
          </w:rPr>
          <w:instrText xml:space="preserve"> PAGEREF _Toc256405444 \h </w:instrText>
        </w:r>
        <w:r>
          <w:rPr>
            <w:noProof/>
            <w:webHidden/>
          </w:rPr>
        </w:r>
        <w:r>
          <w:rPr>
            <w:noProof/>
            <w:webHidden/>
          </w:rPr>
          <w:fldChar w:fldCharType="separate"/>
        </w:r>
        <w:r w:rsidR="001E1CE9">
          <w:rPr>
            <w:noProof/>
            <w:webHidden/>
          </w:rPr>
          <w:t>242</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445" w:history="1">
        <w:r w:rsidR="00315A95" w:rsidRPr="00520395">
          <w:rPr>
            <w:rStyle w:val="Hipervnculo"/>
            <w:noProof/>
          </w:rPr>
          <w:t>5.2.1 CONTROL ESTRATÉGICO DEL DISEÑO, FORMULACIÓN Y APROBACIÓN DEL PLAN</w:t>
        </w:r>
        <w:r w:rsidR="00315A95">
          <w:rPr>
            <w:noProof/>
            <w:webHidden/>
          </w:rPr>
          <w:tab/>
        </w:r>
        <w:r>
          <w:rPr>
            <w:noProof/>
            <w:webHidden/>
          </w:rPr>
          <w:fldChar w:fldCharType="begin"/>
        </w:r>
        <w:r w:rsidR="00315A95">
          <w:rPr>
            <w:noProof/>
            <w:webHidden/>
          </w:rPr>
          <w:instrText xml:space="preserve"> PAGEREF _Toc256405445 \h </w:instrText>
        </w:r>
        <w:r>
          <w:rPr>
            <w:noProof/>
            <w:webHidden/>
          </w:rPr>
        </w:r>
        <w:r>
          <w:rPr>
            <w:noProof/>
            <w:webHidden/>
          </w:rPr>
          <w:fldChar w:fldCharType="separate"/>
        </w:r>
        <w:r w:rsidR="001E1CE9">
          <w:rPr>
            <w:noProof/>
            <w:webHidden/>
          </w:rPr>
          <w:t>244</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446" w:history="1">
        <w:r w:rsidR="00315A95" w:rsidRPr="00520395">
          <w:rPr>
            <w:rStyle w:val="Hipervnculo"/>
            <w:noProof/>
          </w:rPr>
          <w:t>5.2.1.1 Análisis de insumos documentales para la evaluación</w:t>
        </w:r>
        <w:r w:rsidR="00315A95">
          <w:rPr>
            <w:noProof/>
            <w:webHidden/>
          </w:rPr>
          <w:tab/>
        </w:r>
        <w:r>
          <w:rPr>
            <w:noProof/>
            <w:webHidden/>
          </w:rPr>
          <w:fldChar w:fldCharType="begin"/>
        </w:r>
        <w:r w:rsidR="00315A95">
          <w:rPr>
            <w:noProof/>
            <w:webHidden/>
          </w:rPr>
          <w:instrText xml:space="preserve"> PAGEREF _Toc256405446 \h </w:instrText>
        </w:r>
        <w:r>
          <w:rPr>
            <w:noProof/>
            <w:webHidden/>
          </w:rPr>
        </w:r>
        <w:r>
          <w:rPr>
            <w:noProof/>
            <w:webHidden/>
          </w:rPr>
          <w:fldChar w:fldCharType="separate"/>
        </w:r>
        <w:r w:rsidR="001E1CE9">
          <w:rPr>
            <w:noProof/>
            <w:webHidden/>
          </w:rPr>
          <w:t>244</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447" w:history="1">
        <w:r w:rsidR="00315A95" w:rsidRPr="00520395">
          <w:rPr>
            <w:rStyle w:val="Hipervnculo"/>
            <w:noProof/>
          </w:rPr>
          <w:t>5.2.1.2 Matrices de auto evaluación de estándares</w:t>
        </w:r>
        <w:r w:rsidR="00315A95">
          <w:rPr>
            <w:noProof/>
            <w:webHidden/>
          </w:rPr>
          <w:tab/>
        </w:r>
        <w:r>
          <w:rPr>
            <w:noProof/>
            <w:webHidden/>
          </w:rPr>
          <w:fldChar w:fldCharType="begin"/>
        </w:r>
        <w:r w:rsidR="00315A95">
          <w:rPr>
            <w:noProof/>
            <w:webHidden/>
          </w:rPr>
          <w:instrText xml:space="preserve"> PAGEREF _Toc256405447 \h </w:instrText>
        </w:r>
        <w:r>
          <w:rPr>
            <w:noProof/>
            <w:webHidden/>
          </w:rPr>
        </w:r>
        <w:r>
          <w:rPr>
            <w:noProof/>
            <w:webHidden/>
          </w:rPr>
          <w:fldChar w:fldCharType="separate"/>
        </w:r>
        <w:r w:rsidR="001E1CE9">
          <w:rPr>
            <w:noProof/>
            <w:webHidden/>
          </w:rPr>
          <w:t>247</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448" w:history="1">
        <w:r w:rsidR="00315A95" w:rsidRPr="00520395">
          <w:rPr>
            <w:rStyle w:val="Hipervnculo"/>
            <w:noProof/>
          </w:rPr>
          <w:t>5.2.1.3 Matriz general de consolidación de evaluación de estándares</w:t>
        </w:r>
        <w:r w:rsidR="00315A95">
          <w:rPr>
            <w:noProof/>
            <w:webHidden/>
          </w:rPr>
          <w:tab/>
        </w:r>
        <w:r>
          <w:rPr>
            <w:noProof/>
            <w:webHidden/>
          </w:rPr>
          <w:fldChar w:fldCharType="begin"/>
        </w:r>
        <w:r w:rsidR="00315A95">
          <w:rPr>
            <w:noProof/>
            <w:webHidden/>
          </w:rPr>
          <w:instrText xml:space="preserve"> PAGEREF _Toc256405448 \h </w:instrText>
        </w:r>
        <w:r>
          <w:rPr>
            <w:noProof/>
            <w:webHidden/>
          </w:rPr>
        </w:r>
        <w:r>
          <w:rPr>
            <w:noProof/>
            <w:webHidden/>
          </w:rPr>
          <w:fldChar w:fldCharType="separate"/>
        </w:r>
        <w:r w:rsidR="001E1CE9">
          <w:rPr>
            <w:noProof/>
            <w:webHidden/>
          </w:rPr>
          <w:t>264</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449" w:history="1">
        <w:r w:rsidR="00315A95" w:rsidRPr="00520395">
          <w:rPr>
            <w:rStyle w:val="Hipervnculo"/>
            <w:noProof/>
          </w:rPr>
          <w:t>5.2.2 SEGUIMIENTO Y EVALUACIÓN DEL PLAN</w:t>
        </w:r>
        <w:r w:rsidR="00315A95">
          <w:rPr>
            <w:noProof/>
            <w:webHidden/>
          </w:rPr>
          <w:tab/>
        </w:r>
        <w:r>
          <w:rPr>
            <w:noProof/>
            <w:webHidden/>
          </w:rPr>
          <w:fldChar w:fldCharType="begin"/>
        </w:r>
        <w:r w:rsidR="00315A95">
          <w:rPr>
            <w:noProof/>
            <w:webHidden/>
          </w:rPr>
          <w:instrText xml:space="preserve"> PAGEREF _Toc256405449 \h </w:instrText>
        </w:r>
        <w:r>
          <w:rPr>
            <w:noProof/>
            <w:webHidden/>
          </w:rPr>
        </w:r>
        <w:r>
          <w:rPr>
            <w:noProof/>
            <w:webHidden/>
          </w:rPr>
          <w:fldChar w:fldCharType="separate"/>
        </w:r>
        <w:r w:rsidR="001E1CE9">
          <w:rPr>
            <w:noProof/>
            <w:webHidden/>
          </w:rPr>
          <w:t>267</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450" w:history="1">
        <w:r w:rsidR="00315A95" w:rsidRPr="00520395">
          <w:rPr>
            <w:rStyle w:val="Hipervnculo"/>
            <w:noProof/>
          </w:rPr>
          <w:t>5.3 ACTIVIDADES DE AUTO APRENDIZAJE Y TRABAJO COLABORATIVO</w:t>
        </w:r>
        <w:r w:rsidR="00315A95">
          <w:rPr>
            <w:noProof/>
            <w:webHidden/>
          </w:rPr>
          <w:tab/>
        </w:r>
        <w:r>
          <w:rPr>
            <w:noProof/>
            <w:webHidden/>
          </w:rPr>
          <w:fldChar w:fldCharType="begin"/>
        </w:r>
        <w:r w:rsidR="00315A95">
          <w:rPr>
            <w:noProof/>
            <w:webHidden/>
          </w:rPr>
          <w:instrText xml:space="preserve"> PAGEREF _Toc256405450 \h </w:instrText>
        </w:r>
        <w:r>
          <w:rPr>
            <w:noProof/>
            <w:webHidden/>
          </w:rPr>
        </w:r>
        <w:r>
          <w:rPr>
            <w:noProof/>
            <w:webHidden/>
          </w:rPr>
          <w:fldChar w:fldCharType="separate"/>
        </w:r>
        <w:r w:rsidR="001E1CE9">
          <w:rPr>
            <w:noProof/>
            <w:webHidden/>
          </w:rPr>
          <w:t>272</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451" w:history="1">
        <w:r w:rsidR="00315A95" w:rsidRPr="00520395">
          <w:rPr>
            <w:rStyle w:val="Hipervnculo"/>
            <w:noProof/>
          </w:rPr>
          <w:t>6. CD: Contenido:</w:t>
        </w:r>
        <w:r w:rsidR="00315A95">
          <w:rPr>
            <w:noProof/>
            <w:webHidden/>
          </w:rPr>
          <w:tab/>
        </w:r>
        <w:r>
          <w:rPr>
            <w:noProof/>
            <w:webHidden/>
          </w:rPr>
          <w:fldChar w:fldCharType="begin"/>
        </w:r>
        <w:r w:rsidR="00315A95">
          <w:rPr>
            <w:noProof/>
            <w:webHidden/>
          </w:rPr>
          <w:instrText xml:space="preserve"> PAGEREF _Toc256405451 \h </w:instrText>
        </w:r>
        <w:r>
          <w:rPr>
            <w:noProof/>
            <w:webHidden/>
          </w:rPr>
        </w:r>
        <w:r>
          <w:rPr>
            <w:noProof/>
            <w:webHidden/>
          </w:rPr>
          <w:fldChar w:fldCharType="separate"/>
        </w:r>
        <w:r w:rsidR="001E1CE9">
          <w:rPr>
            <w:noProof/>
            <w:webHidden/>
          </w:rPr>
          <w:t>274</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452" w:history="1">
        <w:r w:rsidR="00315A95" w:rsidRPr="00520395">
          <w:rPr>
            <w:rStyle w:val="Hipervnculo"/>
            <w:noProof/>
          </w:rPr>
          <w:t>6.1 Versión electrónica de la Guía</w:t>
        </w:r>
        <w:r w:rsidR="00315A95">
          <w:rPr>
            <w:noProof/>
            <w:webHidden/>
          </w:rPr>
          <w:tab/>
        </w:r>
        <w:r>
          <w:rPr>
            <w:noProof/>
            <w:webHidden/>
          </w:rPr>
          <w:fldChar w:fldCharType="begin"/>
        </w:r>
        <w:r w:rsidR="00315A95">
          <w:rPr>
            <w:noProof/>
            <w:webHidden/>
          </w:rPr>
          <w:instrText xml:space="preserve"> PAGEREF _Toc256405452 \h </w:instrText>
        </w:r>
        <w:r>
          <w:rPr>
            <w:noProof/>
            <w:webHidden/>
          </w:rPr>
        </w:r>
        <w:r>
          <w:rPr>
            <w:noProof/>
            <w:webHidden/>
          </w:rPr>
          <w:fldChar w:fldCharType="separate"/>
        </w:r>
        <w:r w:rsidR="001E1CE9">
          <w:rPr>
            <w:noProof/>
            <w:webHidden/>
          </w:rPr>
          <w:t>274</w:t>
        </w:r>
        <w:r>
          <w:rPr>
            <w:noProof/>
            <w:webHidden/>
          </w:rPr>
          <w:fldChar w:fldCharType="end"/>
        </w:r>
      </w:hyperlink>
    </w:p>
    <w:p w:rsidR="00315A95" w:rsidRDefault="00F324BA">
      <w:pPr>
        <w:pStyle w:val="TDC1"/>
        <w:tabs>
          <w:tab w:val="right" w:leader="dot" w:pos="9394"/>
        </w:tabs>
        <w:rPr>
          <w:rFonts w:asciiTheme="minorHAnsi" w:eastAsiaTheme="minorEastAsia" w:hAnsiTheme="minorHAnsi" w:cstheme="minorBidi"/>
          <w:b w:val="0"/>
          <w:bCs w:val="0"/>
          <w:noProof/>
          <w:sz w:val="22"/>
          <w:szCs w:val="22"/>
          <w:lang w:val="es-ES" w:eastAsia="es-ES"/>
        </w:rPr>
      </w:pPr>
      <w:hyperlink w:anchor="_Toc256405453" w:history="1">
        <w:r w:rsidR="00315A95" w:rsidRPr="00520395">
          <w:rPr>
            <w:rStyle w:val="Hipervnculo"/>
            <w:noProof/>
          </w:rPr>
          <w:t>6.2 Aplicativo GIPTSAN V.3.0</w:t>
        </w:r>
        <w:r w:rsidR="00315A95">
          <w:rPr>
            <w:noProof/>
            <w:webHidden/>
          </w:rPr>
          <w:tab/>
        </w:r>
        <w:r>
          <w:rPr>
            <w:noProof/>
            <w:webHidden/>
          </w:rPr>
          <w:fldChar w:fldCharType="begin"/>
        </w:r>
        <w:r w:rsidR="00315A95">
          <w:rPr>
            <w:noProof/>
            <w:webHidden/>
          </w:rPr>
          <w:instrText xml:space="preserve"> PAGEREF _Toc256405453 \h </w:instrText>
        </w:r>
        <w:r>
          <w:rPr>
            <w:noProof/>
            <w:webHidden/>
          </w:rPr>
        </w:r>
        <w:r>
          <w:rPr>
            <w:noProof/>
            <w:webHidden/>
          </w:rPr>
          <w:fldChar w:fldCharType="separate"/>
        </w:r>
        <w:r w:rsidR="001E1CE9">
          <w:rPr>
            <w:noProof/>
            <w:webHidden/>
          </w:rPr>
          <w:t>274</w:t>
        </w:r>
        <w:r>
          <w:rPr>
            <w:noProof/>
            <w:webHidden/>
          </w:rPr>
          <w:fldChar w:fldCharType="end"/>
        </w:r>
      </w:hyperlink>
    </w:p>
    <w:p w:rsidR="007D08CA" w:rsidRPr="007D08CA" w:rsidRDefault="00F324BA" w:rsidP="007D08CA">
      <w:pPr>
        <w:rPr>
          <w:lang w:val="es-ES" w:eastAsia="es-ES"/>
        </w:rPr>
      </w:pPr>
      <w:r>
        <w:rPr>
          <w:lang w:val="es-ES"/>
        </w:rPr>
        <w:fldChar w:fldCharType="end"/>
      </w:r>
      <w:bookmarkStart w:id="4" w:name="_Toc186367612"/>
      <w:bookmarkStart w:id="5" w:name="_Toc241947349"/>
      <w:bookmarkStart w:id="6" w:name="_Toc242359026"/>
    </w:p>
    <w:p w:rsidR="00A120C3" w:rsidRDefault="00A120C3" w:rsidP="004B24D2">
      <w:pPr>
        <w:pStyle w:val="Ttulo1"/>
        <w:rPr>
          <w:rFonts w:ascii="Calibri" w:hAnsi="Calibri"/>
          <w:sz w:val="32"/>
        </w:rPr>
      </w:pPr>
    </w:p>
    <w:p w:rsidR="00A120C3" w:rsidRDefault="00A120C3" w:rsidP="004B24D2">
      <w:pPr>
        <w:pStyle w:val="Ttulo1"/>
        <w:rPr>
          <w:rFonts w:ascii="Calibri" w:hAnsi="Calibri"/>
          <w:sz w:val="32"/>
        </w:rPr>
      </w:pPr>
    </w:p>
    <w:p w:rsidR="00A120C3" w:rsidRDefault="00A120C3" w:rsidP="004B24D2">
      <w:pPr>
        <w:pStyle w:val="Ttulo1"/>
        <w:rPr>
          <w:rFonts w:ascii="Calibri" w:hAnsi="Calibri"/>
          <w:sz w:val="32"/>
        </w:rPr>
      </w:pPr>
    </w:p>
    <w:p w:rsidR="00420235" w:rsidRDefault="00420235" w:rsidP="00420235">
      <w:pPr>
        <w:rPr>
          <w:lang w:val="es-ES" w:eastAsia="es-ES"/>
        </w:rPr>
      </w:pPr>
    </w:p>
    <w:p w:rsidR="00420235" w:rsidRDefault="00420235" w:rsidP="00420235">
      <w:pPr>
        <w:rPr>
          <w:lang w:val="es-ES" w:eastAsia="es-ES"/>
        </w:rPr>
      </w:pPr>
    </w:p>
    <w:p w:rsidR="00420235" w:rsidRDefault="00420235" w:rsidP="00420235">
      <w:pPr>
        <w:rPr>
          <w:lang w:val="es-ES" w:eastAsia="es-ES"/>
        </w:rPr>
      </w:pPr>
    </w:p>
    <w:p w:rsidR="00420235" w:rsidRDefault="00420235" w:rsidP="00420235">
      <w:pPr>
        <w:rPr>
          <w:lang w:val="es-ES" w:eastAsia="es-ES"/>
        </w:rPr>
      </w:pPr>
    </w:p>
    <w:p w:rsidR="00420235" w:rsidRDefault="00420235" w:rsidP="00420235">
      <w:pPr>
        <w:rPr>
          <w:lang w:val="es-ES" w:eastAsia="es-ES"/>
        </w:rPr>
      </w:pPr>
    </w:p>
    <w:p w:rsidR="00420235" w:rsidRDefault="00420235" w:rsidP="00420235">
      <w:pPr>
        <w:rPr>
          <w:lang w:val="es-ES" w:eastAsia="es-ES"/>
        </w:rPr>
      </w:pPr>
    </w:p>
    <w:p w:rsidR="00F42A93" w:rsidRDefault="00F42A93" w:rsidP="00420235">
      <w:pPr>
        <w:rPr>
          <w:lang w:val="es-ES" w:eastAsia="es-ES"/>
        </w:rPr>
      </w:pPr>
    </w:p>
    <w:p w:rsidR="00F42A93" w:rsidRDefault="00F42A93" w:rsidP="00420235">
      <w:pPr>
        <w:rPr>
          <w:lang w:val="es-ES" w:eastAsia="es-ES"/>
        </w:rPr>
      </w:pPr>
    </w:p>
    <w:p w:rsidR="00F42A93" w:rsidRDefault="00F42A93" w:rsidP="00420235">
      <w:pPr>
        <w:rPr>
          <w:lang w:val="es-ES" w:eastAsia="es-ES"/>
        </w:rPr>
      </w:pPr>
    </w:p>
    <w:p w:rsidR="00F42A93" w:rsidRDefault="00F42A93" w:rsidP="00420235">
      <w:pPr>
        <w:rPr>
          <w:lang w:val="es-ES" w:eastAsia="es-ES"/>
        </w:rPr>
      </w:pPr>
    </w:p>
    <w:p w:rsidR="00F42A93" w:rsidRDefault="00F42A93" w:rsidP="00420235">
      <w:pPr>
        <w:rPr>
          <w:lang w:val="es-ES" w:eastAsia="es-ES"/>
        </w:rPr>
      </w:pPr>
    </w:p>
    <w:p w:rsidR="00420235" w:rsidRDefault="00420235" w:rsidP="00420235">
      <w:pPr>
        <w:rPr>
          <w:lang w:val="es-ES" w:eastAsia="es-ES"/>
        </w:rPr>
      </w:pPr>
    </w:p>
    <w:p w:rsidR="0082477F" w:rsidRPr="00FD40DA" w:rsidRDefault="0082477F" w:rsidP="0082477F">
      <w:pPr>
        <w:pStyle w:val="Ttulo1"/>
        <w:rPr>
          <w:rFonts w:asciiTheme="minorHAnsi" w:hAnsiTheme="minorHAnsi"/>
        </w:rPr>
      </w:pPr>
      <w:bookmarkStart w:id="7" w:name="_Toc256405257"/>
      <w:r w:rsidRPr="00FD40DA">
        <w:rPr>
          <w:rFonts w:asciiTheme="minorHAnsi" w:hAnsiTheme="minorHAnsi"/>
        </w:rPr>
        <w:lastRenderedPageBreak/>
        <w:t>GENERALIDADES</w:t>
      </w:r>
      <w:bookmarkEnd w:id="7"/>
    </w:p>
    <w:p w:rsidR="004401FE" w:rsidRDefault="004401FE" w:rsidP="002A121F">
      <w:pPr>
        <w:jc w:val="center"/>
        <w:rPr>
          <w:b/>
          <w:szCs w:val="24"/>
        </w:rPr>
      </w:pPr>
    </w:p>
    <w:p w:rsidR="0082477F" w:rsidRPr="004401FE" w:rsidRDefault="0082477F" w:rsidP="002A121F">
      <w:pPr>
        <w:jc w:val="center"/>
        <w:rPr>
          <w:b/>
          <w:szCs w:val="24"/>
        </w:rPr>
      </w:pPr>
      <w:r w:rsidRPr="004401FE">
        <w:rPr>
          <w:b/>
          <w:szCs w:val="24"/>
        </w:rPr>
        <w:t>Presentación</w:t>
      </w:r>
      <w:r w:rsidR="00F324BA" w:rsidRPr="004401FE">
        <w:rPr>
          <w:b/>
          <w:szCs w:val="24"/>
        </w:rPr>
        <w:fldChar w:fldCharType="begin"/>
      </w:r>
      <w:r w:rsidRPr="004401FE">
        <w:rPr>
          <w:b/>
          <w:szCs w:val="24"/>
        </w:rPr>
        <w:instrText xml:space="preserve"> XE "Introducción" </w:instrText>
      </w:r>
      <w:r w:rsidR="00F324BA" w:rsidRPr="004401FE">
        <w:rPr>
          <w:b/>
          <w:szCs w:val="24"/>
        </w:rPr>
        <w:fldChar w:fldCharType="end"/>
      </w:r>
      <w:r w:rsidR="00F324BA" w:rsidRPr="004401FE">
        <w:rPr>
          <w:b/>
          <w:szCs w:val="24"/>
        </w:rPr>
        <w:fldChar w:fldCharType="begin"/>
      </w:r>
      <w:r w:rsidRPr="004401FE">
        <w:rPr>
          <w:b/>
          <w:szCs w:val="24"/>
        </w:rPr>
        <w:instrText xml:space="preserve"> XE "Introducción" </w:instrText>
      </w:r>
      <w:r w:rsidR="00F324BA" w:rsidRPr="004401FE">
        <w:rPr>
          <w:b/>
          <w:szCs w:val="24"/>
        </w:rPr>
        <w:fldChar w:fldCharType="end"/>
      </w:r>
    </w:p>
    <w:p w:rsidR="0082477F" w:rsidRPr="004401FE" w:rsidRDefault="0082477F" w:rsidP="004401FE">
      <w:pPr>
        <w:spacing w:after="0" w:line="240" w:lineRule="atLeast"/>
        <w:rPr>
          <w:szCs w:val="24"/>
        </w:rPr>
      </w:pPr>
      <w:r w:rsidRPr="004401FE">
        <w:rPr>
          <w:szCs w:val="24"/>
        </w:rPr>
        <w:t>Hoy la seguridad alimentaria y nutricional necesita de personas que tengan los pies en los territorios que ocupan y la cabeza en las estrellas.</w:t>
      </w:r>
    </w:p>
    <w:p w:rsidR="0082477F" w:rsidRPr="004401FE" w:rsidRDefault="0082477F" w:rsidP="004401FE">
      <w:pPr>
        <w:spacing w:after="0" w:line="240" w:lineRule="atLeast"/>
        <w:rPr>
          <w:szCs w:val="24"/>
        </w:rPr>
      </w:pPr>
      <w:r w:rsidRPr="004401FE">
        <w:rPr>
          <w:szCs w:val="24"/>
        </w:rPr>
        <w:t>Capaces de soñar sin miedo a sus sueños.</w:t>
      </w:r>
    </w:p>
    <w:p w:rsidR="0082477F" w:rsidRPr="004401FE" w:rsidRDefault="0082477F" w:rsidP="004401FE">
      <w:pPr>
        <w:spacing w:after="0" w:line="240" w:lineRule="atLeast"/>
        <w:rPr>
          <w:szCs w:val="24"/>
        </w:rPr>
      </w:pPr>
      <w:r w:rsidRPr="004401FE">
        <w:rPr>
          <w:szCs w:val="24"/>
        </w:rPr>
        <w:t>Que no teman a los cambios y logren sacar provecho de ellos.</w:t>
      </w:r>
    </w:p>
    <w:p w:rsidR="0082477F" w:rsidRPr="004401FE" w:rsidRDefault="0082477F" w:rsidP="004401FE">
      <w:pPr>
        <w:spacing w:after="0" w:line="240" w:lineRule="atLeast"/>
        <w:rPr>
          <w:szCs w:val="24"/>
        </w:rPr>
      </w:pPr>
      <w:r w:rsidRPr="004401FE">
        <w:rPr>
          <w:szCs w:val="24"/>
        </w:rPr>
        <w:t>Que tomen su trabajo como objeto de placer y una parte sustancial de su realización profesional y colectiva.</w:t>
      </w:r>
    </w:p>
    <w:p w:rsidR="0082477F" w:rsidRPr="004401FE" w:rsidRDefault="0082477F" w:rsidP="004401FE">
      <w:pPr>
        <w:spacing w:after="0" w:line="240" w:lineRule="atLeast"/>
        <w:rPr>
          <w:szCs w:val="24"/>
        </w:rPr>
      </w:pPr>
    </w:p>
    <w:p w:rsidR="0082477F" w:rsidRPr="004401FE" w:rsidRDefault="0082477F" w:rsidP="004401FE">
      <w:pPr>
        <w:spacing w:after="0" w:line="240" w:lineRule="atLeast"/>
        <w:rPr>
          <w:szCs w:val="24"/>
        </w:rPr>
      </w:pPr>
      <w:r w:rsidRPr="004401FE">
        <w:rPr>
          <w:szCs w:val="24"/>
        </w:rPr>
        <w:t>Que cuestionen la seguridad alimentaria y nutricional, no por una simple reacción contestataria, sino como una necesidad local, de aplicar las mejores ideas a una tarea y compromiso de todos: una vida saludable y activa.</w:t>
      </w:r>
    </w:p>
    <w:p w:rsidR="0082477F" w:rsidRPr="004401FE" w:rsidRDefault="0082477F" w:rsidP="004401FE">
      <w:pPr>
        <w:spacing w:after="0" w:line="240" w:lineRule="atLeast"/>
        <w:rPr>
          <w:szCs w:val="24"/>
        </w:rPr>
      </w:pPr>
    </w:p>
    <w:p w:rsidR="0082477F" w:rsidRPr="004401FE" w:rsidRDefault="0082477F" w:rsidP="004401FE">
      <w:pPr>
        <w:spacing w:after="0" w:line="240" w:lineRule="atLeast"/>
        <w:rPr>
          <w:szCs w:val="24"/>
        </w:rPr>
      </w:pPr>
      <w:r w:rsidRPr="004401FE">
        <w:rPr>
          <w:szCs w:val="24"/>
        </w:rPr>
        <w:t>Personas y territorios para abrir caminos, enfrentar desafíos, crear soluciones, correr riesgos calculados sin miedo de errar.</w:t>
      </w:r>
    </w:p>
    <w:p w:rsidR="0082477F" w:rsidRPr="004401FE" w:rsidRDefault="0082477F" w:rsidP="004401FE">
      <w:pPr>
        <w:spacing w:after="0" w:line="240" w:lineRule="atLeast"/>
        <w:rPr>
          <w:szCs w:val="24"/>
        </w:rPr>
      </w:pPr>
      <w:r w:rsidRPr="004401FE">
        <w:rPr>
          <w:szCs w:val="24"/>
        </w:rPr>
        <w:t xml:space="preserve">Personas y territorios que construyan el futuro de la seguridad alimentaria y nutricional, desde un pensamiento global y acciones locales del día a día. </w:t>
      </w:r>
    </w:p>
    <w:p w:rsidR="0082477F" w:rsidRPr="004401FE" w:rsidRDefault="0082477F" w:rsidP="004401FE">
      <w:pPr>
        <w:spacing w:after="0" w:line="240" w:lineRule="atLeast"/>
        <w:rPr>
          <w:szCs w:val="24"/>
        </w:rPr>
      </w:pPr>
      <w:r w:rsidRPr="004401FE">
        <w:rPr>
          <w:szCs w:val="24"/>
        </w:rPr>
        <w:t>Que no tomen para si el poder y el conocimiento, que sepan compartirlos, en tanto que recursos escasos y estratégicos en la gestión de la seguridad alimentaria y nutricional.</w:t>
      </w:r>
    </w:p>
    <w:p w:rsidR="0082477F" w:rsidRPr="004401FE" w:rsidRDefault="0082477F" w:rsidP="004401FE">
      <w:pPr>
        <w:spacing w:after="0" w:line="240" w:lineRule="atLeast"/>
        <w:rPr>
          <w:szCs w:val="24"/>
        </w:rPr>
      </w:pPr>
    </w:p>
    <w:p w:rsidR="0082477F" w:rsidRPr="004401FE" w:rsidRDefault="0082477F" w:rsidP="004401FE">
      <w:pPr>
        <w:spacing w:after="0" w:line="240" w:lineRule="atLeast"/>
        <w:rPr>
          <w:szCs w:val="24"/>
        </w:rPr>
      </w:pPr>
      <w:r w:rsidRPr="004401FE">
        <w:rPr>
          <w:szCs w:val="24"/>
        </w:rPr>
        <w:t>La seguridad alimentaria y nutricional precisa de personas como usted y como yo, que nos podamos convertir en conspiradores del futuro, para que la utopía de disponer de territorios con seguridad alimentaria y nutricional en nuestro país; sea la realidad del mañana.</w:t>
      </w:r>
    </w:p>
    <w:p w:rsidR="0082477F" w:rsidRPr="004401FE" w:rsidRDefault="0082477F" w:rsidP="004401FE">
      <w:pPr>
        <w:spacing w:after="0" w:line="240" w:lineRule="atLeast"/>
        <w:rPr>
          <w:szCs w:val="24"/>
        </w:rPr>
      </w:pPr>
    </w:p>
    <w:p w:rsidR="0082477F" w:rsidRPr="004401FE" w:rsidRDefault="0082477F" w:rsidP="004401FE">
      <w:pPr>
        <w:spacing w:after="0" w:line="240" w:lineRule="atLeast"/>
        <w:rPr>
          <w:szCs w:val="24"/>
        </w:rPr>
      </w:pPr>
      <w:r w:rsidRPr="004401FE">
        <w:rPr>
          <w:szCs w:val="24"/>
        </w:rPr>
        <w:t>Pero para que las personas y los territorios puedan asumir un papel protagónico en la construcción del futuro de la seguridad alimentaria y nutricional, hoy se precisa en ellos, la generación de competencias conceptuales, técnicas, de toma de decisiones, como también se requiere más voluntad política; por cuanto la seguridad alimentaria y nutricional, constituye una intervención política, con dimensiones económicas, sociales, institucionales y técnicas, entre otras.</w:t>
      </w:r>
    </w:p>
    <w:p w:rsidR="00032460" w:rsidRPr="004401FE" w:rsidRDefault="00032460" w:rsidP="004401FE">
      <w:pPr>
        <w:spacing w:after="0" w:line="240" w:lineRule="atLeast"/>
        <w:rPr>
          <w:szCs w:val="24"/>
        </w:rPr>
      </w:pPr>
    </w:p>
    <w:p w:rsidR="0082477F" w:rsidRPr="004401FE" w:rsidRDefault="0082477F" w:rsidP="004401FE">
      <w:pPr>
        <w:spacing w:after="0" w:line="240" w:lineRule="atLeast"/>
        <w:rPr>
          <w:szCs w:val="24"/>
        </w:rPr>
      </w:pPr>
      <w:r w:rsidRPr="004401FE">
        <w:rPr>
          <w:szCs w:val="24"/>
        </w:rPr>
        <w:t xml:space="preserve">En este contexto, la presente Guía es una invitación a la construcción de futuro en el campo de la seguridad alimentaria y nutricional, a través del ejercicio de la planeación y la generación en este ámbito y en sus lectores, de competencias conceptuales, técnicas y de decisión; como también de una mayor voluntad política. </w:t>
      </w:r>
    </w:p>
    <w:p w:rsidR="0082477F" w:rsidRPr="004401FE" w:rsidRDefault="0082477F" w:rsidP="004401FE">
      <w:pPr>
        <w:spacing w:after="0" w:line="240" w:lineRule="atLeast"/>
        <w:rPr>
          <w:szCs w:val="24"/>
        </w:rPr>
      </w:pPr>
    </w:p>
    <w:p w:rsidR="0082477F" w:rsidRPr="004401FE" w:rsidRDefault="0082477F" w:rsidP="004401FE">
      <w:pPr>
        <w:spacing w:after="0" w:line="240" w:lineRule="atLeast"/>
        <w:rPr>
          <w:szCs w:val="24"/>
        </w:rPr>
      </w:pPr>
      <w:r w:rsidRPr="004401FE">
        <w:rPr>
          <w:szCs w:val="24"/>
        </w:rPr>
        <w:t>Para ello, la Guía está estructurada en cinco capítulos asociados a un ciclo propuesto para la gestión del plan territorial de seguridad alimentaria y nutricional: sensibilización, alistamiento y generación de competencias básicas en seguridad alimentaria y nutricional; identificación de potencialidades y limitaciones; diseño y formulación de intervenciones; ejecución de intervenciones; seguimiento, evaluación y acciones correctivas.</w:t>
      </w:r>
    </w:p>
    <w:p w:rsidR="0082477F" w:rsidRPr="004401FE" w:rsidRDefault="0082477F" w:rsidP="004401FE">
      <w:pPr>
        <w:spacing w:after="0" w:line="240" w:lineRule="atLeast"/>
        <w:rPr>
          <w:szCs w:val="24"/>
        </w:rPr>
      </w:pPr>
    </w:p>
    <w:p w:rsidR="0082477F" w:rsidRPr="004401FE" w:rsidRDefault="0082477F" w:rsidP="004401FE">
      <w:pPr>
        <w:spacing w:after="0" w:line="240" w:lineRule="atLeast"/>
        <w:rPr>
          <w:szCs w:val="24"/>
        </w:rPr>
      </w:pPr>
      <w:r w:rsidRPr="004401FE">
        <w:rPr>
          <w:szCs w:val="24"/>
        </w:rPr>
        <w:t xml:space="preserve">Los tres primeros capítulos, presentan instrumentos concretos para la formulación de un plan territorial de seguridad alimentaria y nutricional. En tanto que el capítulo cuarto, permite abordar el despliegue y la ejecución del plan. </w:t>
      </w:r>
    </w:p>
    <w:p w:rsidR="0082477F" w:rsidRPr="004401FE" w:rsidRDefault="0082477F" w:rsidP="004401FE">
      <w:pPr>
        <w:spacing w:after="0" w:line="240" w:lineRule="atLeast"/>
        <w:rPr>
          <w:szCs w:val="24"/>
        </w:rPr>
      </w:pPr>
    </w:p>
    <w:p w:rsidR="0082477F" w:rsidRPr="004401FE" w:rsidRDefault="0082477F" w:rsidP="004401FE">
      <w:pPr>
        <w:spacing w:after="0" w:line="240" w:lineRule="atLeast"/>
        <w:rPr>
          <w:szCs w:val="24"/>
        </w:rPr>
      </w:pPr>
      <w:r w:rsidRPr="004401FE">
        <w:rPr>
          <w:szCs w:val="24"/>
        </w:rPr>
        <w:t xml:space="preserve">El quinto y último capítulo, se ocupa del seguimiento, evaluación y acciones correctivas al plan, sus programas, sub programas y proyectos; para “cerrar” y reiniciar el ciclo propuesto. Respecto a este capítulo se debe indicar al lector, que si bien este es un tema que aparece al final del ciclo propuesto, su desarrollo expositivo se inicia desde el capítulo uno. </w:t>
      </w:r>
    </w:p>
    <w:p w:rsidR="0082477F" w:rsidRPr="004401FE" w:rsidRDefault="0082477F" w:rsidP="004401FE">
      <w:pPr>
        <w:spacing w:after="0" w:line="240" w:lineRule="atLeast"/>
        <w:rPr>
          <w:szCs w:val="24"/>
        </w:rPr>
      </w:pPr>
    </w:p>
    <w:p w:rsidR="0082477F" w:rsidRPr="004401FE" w:rsidRDefault="0082477F" w:rsidP="004401FE">
      <w:pPr>
        <w:spacing w:after="0" w:line="240" w:lineRule="atLeast"/>
        <w:rPr>
          <w:szCs w:val="24"/>
        </w:rPr>
      </w:pPr>
      <w:r w:rsidRPr="004401FE">
        <w:rPr>
          <w:szCs w:val="24"/>
        </w:rPr>
        <w:t xml:space="preserve">En la Guía, los temas de seguimiento y evaluación, no se consideran como una etapa final; sino ante todo, como un momento que debe estar presente a lo largo de todo el ciclo del plan, para garantizar “al final” del ciclo, la disponibilidad de un sistema de seguimiento y evaluación imparcial, con suficiencia técnica, con retroinformación y divulgación, que considere el valor del dinero, que permita la participación activa de las partes interesadas o involucrados en la seguridad alimentaria y nutricional, y que además,  muestre utilidad.            </w:t>
      </w:r>
    </w:p>
    <w:p w:rsidR="0082477F" w:rsidRPr="004401FE" w:rsidRDefault="0082477F" w:rsidP="004401FE">
      <w:pPr>
        <w:spacing w:after="0" w:line="240" w:lineRule="atLeast"/>
        <w:rPr>
          <w:szCs w:val="24"/>
        </w:rPr>
      </w:pPr>
      <w:r w:rsidRPr="004401FE">
        <w:rPr>
          <w:szCs w:val="24"/>
        </w:rPr>
        <w:t xml:space="preserve">   </w:t>
      </w:r>
    </w:p>
    <w:p w:rsidR="0082477F" w:rsidRPr="004401FE" w:rsidRDefault="0082477F" w:rsidP="004401FE">
      <w:pPr>
        <w:spacing w:after="0" w:line="240" w:lineRule="atLeast"/>
        <w:rPr>
          <w:szCs w:val="24"/>
        </w:rPr>
      </w:pPr>
      <w:r w:rsidRPr="004401FE">
        <w:rPr>
          <w:szCs w:val="24"/>
        </w:rPr>
        <w:t xml:space="preserve">En el ciclo propuesto para la gestión del Plan territorial de seguridad alimentaria y nutricional, las entidades pueden iniciar su recorrido y aplicación desde diferentes momentos, de acuerdo con las condiciones y características específicas que presenta el tema en cada caso particular; y no de una manera secuencial y rígida. No obstante, considerando el desarrollo secuencial de la Guía, como el tratamiento dado al seguimiento y la evaluación; para una mejor comprensión y apropiación de la propuesta, se recomienda su revisión de una manera secuencial e integral.   </w:t>
      </w:r>
    </w:p>
    <w:p w:rsidR="0082477F" w:rsidRPr="004401FE" w:rsidRDefault="0082477F" w:rsidP="004401FE">
      <w:pPr>
        <w:spacing w:after="0" w:line="240" w:lineRule="atLeast"/>
        <w:rPr>
          <w:szCs w:val="24"/>
        </w:rPr>
      </w:pPr>
    </w:p>
    <w:p w:rsidR="0082477F" w:rsidRPr="004401FE" w:rsidRDefault="0082477F" w:rsidP="004401FE">
      <w:pPr>
        <w:spacing w:after="0" w:line="240" w:lineRule="atLeast"/>
        <w:rPr>
          <w:szCs w:val="24"/>
        </w:rPr>
      </w:pPr>
      <w:r w:rsidRPr="004401FE">
        <w:rPr>
          <w:szCs w:val="24"/>
        </w:rPr>
        <w:t>Si bien el plan no es un fin, sino un medio de la seguridad alimentaria y nutricional; y el ciclo propuesto no es una camisa de fuerza para la gestión territorial de la seguridad alimentaria y nutricional; éste último, constituye el marco que orienta el desarrollo expositivo de los cinco capítulos. Dicho desarrollo expositivo, no sólo se ocupa de decir qué es cada uno de los momentos, sino que además y fundamentalmente, se orienta a plantear cómo se hacen las cosas en cada momento, para lo cual la Guía cuenta con una aplicación de computador desarrollada en Excel, denominada GIPTSAN V.</w:t>
      </w:r>
      <w:r w:rsidR="00F93333">
        <w:rPr>
          <w:szCs w:val="24"/>
        </w:rPr>
        <w:t>3</w:t>
      </w:r>
      <w:r w:rsidRPr="004401FE">
        <w:rPr>
          <w:szCs w:val="24"/>
        </w:rPr>
        <w:t>.</w:t>
      </w:r>
      <w:r w:rsidR="004401FE">
        <w:rPr>
          <w:szCs w:val="24"/>
        </w:rPr>
        <w:t>0</w:t>
      </w:r>
      <w:r w:rsidRPr="004401FE">
        <w:rPr>
          <w:szCs w:val="24"/>
        </w:rPr>
        <w:t xml:space="preserve"> e incluida en un CD dispuesto al final de la versión física.    </w:t>
      </w:r>
    </w:p>
    <w:p w:rsidR="0082477F" w:rsidRPr="004401FE" w:rsidRDefault="0082477F" w:rsidP="004401FE">
      <w:pPr>
        <w:spacing w:after="0" w:line="240" w:lineRule="atLeast"/>
        <w:rPr>
          <w:szCs w:val="24"/>
        </w:rPr>
      </w:pPr>
    </w:p>
    <w:p w:rsidR="0082477F" w:rsidRPr="004401FE" w:rsidRDefault="0082477F" w:rsidP="004401FE">
      <w:pPr>
        <w:spacing w:after="0" w:line="240" w:lineRule="atLeast"/>
        <w:rPr>
          <w:szCs w:val="24"/>
        </w:rPr>
      </w:pPr>
      <w:r w:rsidRPr="004401FE">
        <w:rPr>
          <w:szCs w:val="24"/>
        </w:rPr>
        <w:t xml:space="preserve">Esta aplicación si bien facilita el acceso a todas las entidades territoriales, independientemente de su nivel de desarrollo institucional y tecnológico; no es un simple conjunto de plantillas, puesto que se encuentra dotada de vínculos y funciones lógicas que permiten la gestión integral del ciclo del Plan, la aplicación de todos los capítulos de la Guía, como también, su configuración y adaptación a cada situación particular, empleando en cada hoja la opción Revisar/ Desproteger hoja/ contraseña: SAN. </w:t>
      </w:r>
    </w:p>
    <w:p w:rsidR="0082477F" w:rsidRPr="004401FE" w:rsidRDefault="0082477F" w:rsidP="004401FE">
      <w:pPr>
        <w:spacing w:after="0" w:line="240" w:lineRule="atLeast"/>
        <w:rPr>
          <w:szCs w:val="24"/>
        </w:rPr>
      </w:pPr>
      <w:r w:rsidRPr="004401FE">
        <w:rPr>
          <w:szCs w:val="24"/>
        </w:rPr>
        <w:t xml:space="preserve">  </w:t>
      </w:r>
    </w:p>
    <w:p w:rsidR="0082477F" w:rsidRPr="004401FE" w:rsidRDefault="0082477F" w:rsidP="004401FE">
      <w:pPr>
        <w:spacing w:after="0" w:line="240" w:lineRule="atLeast"/>
        <w:rPr>
          <w:szCs w:val="24"/>
        </w:rPr>
      </w:pPr>
      <w:r w:rsidRPr="004401FE">
        <w:rPr>
          <w:szCs w:val="24"/>
        </w:rPr>
        <w:t>La propuesta presentada, en esta Guía y su Aplicativo, está en marcada dentro de los procedimientos y mecanismos para la elaboración, aprobación, ejecución, seguimiento, evaluación y control de los planes de desarrollo en las entidades territoriales, según lo dispuesto en la Ley 152 de 1994 y desarrollos normativos y metodológicos. Este hecho, facilita su apropiación por los equipos técnicos territoriales a tiempo que permite una fácil articulación al Plan de Desarrollo y Plan Territorial de Salud Pública, entre otras políticas públicas.</w:t>
      </w:r>
    </w:p>
    <w:p w:rsidR="0082477F" w:rsidRPr="004401FE" w:rsidRDefault="0082477F" w:rsidP="004401FE">
      <w:pPr>
        <w:spacing w:after="0" w:line="240" w:lineRule="atLeast"/>
        <w:rPr>
          <w:szCs w:val="24"/>
        </w:rPr>
      </w:pPr>
      <w:r w:rsidRPr="004401FE">
        <w:rPr>
          <w:szCs w:val="24"/>
        </w:rPr>
        <w:t xml:space="preserve">    </w:t>
      </w:r>
    </w:p>
    <w:p w:rsidR="0082477F" w:rsidRPr="004401FE" w:rsidRDefault="0082477F" w:rsidP="004401FE">
      <w:pPr>
        <w:spacing w:after="0" w:line="240" w:lineRule="atLeast"/>
        <w:rPr>
          <w:szCs w:val="24"/>
        </w:rPr>
      </w:pPr>
      <w:r w:rsidRPr="004401FE">
        <w:rPr>
          <w:szCs w:val="24"/>
        </w:rPr>
        <w:t xml:space="preserve">Igualmente la Guía y su Aplicativo, se enmarcan en los planteamientos del CONPES 113 de 2008 en tanto que política de Estado en Materia de Seguridad Alimentaria y Nutricional. Política que solicita a las entidades territoriales la “implementación de la seguridad alimentaria y nutricional, mediante la formulación de planes departamentales, distritales y municipales de seguridad alimentaria y nutricional, acordes con los diagnósticos locales disponibles y las líneas de política definidas en el CONPES 113 </w:t>
      </w:r>
      <w:r w:rsidR="00783B8B" w:rsidRPr="004401FE">
        <w:rPr>
          <w:szCs w:val="24"/>
        </w:rPr>
        <w:t>de</w:t>
      </w:r>
      <w:r w:rsidRPr="004401FE">
        <w:rPr>
          <w:szCs w:val="24"/>
        </w:rPr>
        <w:t xml:space="preserve"> 2008”.         </w:t>
      </w:r>
    </w:p>
    <w:p w:rsidR="0082477F" w:rsidRPr="004401FE" w:rsidRDefault="0082477F" w:rsidP="004401FE">
      <w:pPr>
        <w:spacing w:after="0" w:line="240" w:lineRule="atLeast"/>
        <w:rPr>
          <w:szCs w:val="24"/>
        </w:rPr>
      </w:pPr>
    </w:p>
    <w:p w:rsidR="0082477F" w:rsidRPr="004401FE" w:rsidRDefault="0082477F" w:rsidP="004401FE">
      <w:pPr>
        <w:spacing w:after="0" w:line="240" w:lineRule="atLeast"/>
        <w:rPr>
          <w:szCs w:val="24"/>
        </w:rPr>
      </w:pPr>
      <w:r w:rsidRPr="004401FE">
        <w:rPr>
          <w:szCs w:val="24"/>
        </w:rPr>
        <w:t>Por último y tal vez lo más importante, la propuesta presentada se apoya fundamentalmente en una participación activa de los lectores de la Guía y usuarios del Aplicativo. Para ello y dentro de un proceso de auto aprendizaje, en cada uno de capítulos, se proponen a los lectores y usuarios, actividades y recursos complementarios, que apoyados en uso del Aplicativo y Tecnologías de la Información y las Comunicaciones TICs, permitan aprender a desaprender y hacer planeación para aprender.</w:t>
      </w:r>
    </w:p>
    <w:p w:rsidR="0082477F" w:rsidRPr="004401FE" w:rsidRDefault="0082477F" w:rsidP="004401FE">
      <w:pPr>
        <w:spacing w:after="0" w:line="240" w:lineRule="atLeast"/>
        <w:rPr>
          <w:szCs w:val="24"/>
        </w:rPr>
      </w:pPr>
    </w:p>
    <w:p w:rsidR="0082477F" w:rsidRPr="004401FE" w:rsidRDefault="0082477F" w:rsidP="004401FE">
      <w:pPr>
        <w:spacing w:after="0" w:line="240" w:lineRule="atLeast"/>
        <w:rPr>
          <w:szCs w:val="24"/>
        </w:rPr>
      </w:pPr>
      <w:r w:rsidRPr="004401FE">
        <w:rPr>
          <w:szCs w:val="24"/>
        </w:rPr>
        <w:t>En este sentido hay que indicar que la Guía en su desarrollo expositivo, no presenta ejemplos de aplicación sobre las técnicas propuestas en cada uno de los momentos del ciclo. La Guía y el Aplicativo, presentan las técnicas y dan orientaciones para su uso; en tanto que las actividades de auto aprendizaje y trabajo colaborativo propuestas al final de cada capítulo, serán la oportunidad para apropiar los temas tratados haciendo el Plan y su despliegue a nivel de programas, subprogramas y proyectos.</w:t>
      </w:r>
    </w:p>
    <w:p w:rsidR="0082477F" w:rsidRPr="004401FE" w:rsidRDefault="0082477F" w:rsidP="004401FE">
      <w:pPr>
        <w:spacing w:after="0" w:line="240" w:lineRule="atLeast"/>
        <w:rPr>
          <w:szCs w:val="24"/>
        </w:rPr>
      </w:pPr>
    </w:p>
    <w:p w:rsidR="0082477F" w:rsidRPr="004401FE" w:rsidRDefault="0082477F" w:rsidP="004401FE">
      <w:pPr>
        <w:spacing w:after="0" w:line="240" w:lineRule="atLeast"/>
      </w:pPr>
      <w:r w:rsidRPr="004401FE">
        <w:rPr>
          <w:szCs w:val="24"/>
        </w:rPr>
        <w:t xml:space="preserve">Sólo nos resta manifestar que esta Guía y su Aplicativo, no son productos totalmente terminados y que se encuentran en un proceso de permanente mejoramiento e innovación. Por esta razón, invitamos a los equipos técnicos de las entidades territoriales a leer la Guía, usar el Aplicativo, desarrollar todas las actividades de auto aprendizaje y trabajo colaborativo propuestas en cada uno de los cinco capítulos, y hacernos conocer todas sus inquietudes y propuestas de innovación, a través de los correos: </w:t>
      </w:r>
      <w:hyperlink r:id="rId17" w:history="1">
        <w:r w:rsidRPr="004401FE">
          <w:rPr>
            <w:rStyle w:val="Textoindependiente3Car"/>
            <w:sz w:val="22"/>
            <w:szCs w:val="22"/>
          </w:rPr>
          <w:t>vcespedes@minproteccionsocial.gov.co</w:t>
        </w:r>
      </w:hyperlink>
      <w:r w:rsidRPr="004401FE">
        <w:t xml:space="preserve"> y </w:t>
      </w:r>
      <w:hyperlink r:id="rId18" w:history="1">
        <w:r w:rsidRPr="004401FE">
          <w:rPr>
            <w:rStyle w:val="Textoindependiente3Car"/>
            <w:sz w:val="22"/>
            <w:szCs w:val="22"/>
          </w:rPr>
          <w:t>vhcg2006@yahoo.com</w:t>
        </w:r>
      </w:hyperlink>
    </w:p>
    <w:p w:rsidR="0082477F" w:rsidRPr="004401FE" w:rsidRDefault="0082477F" w:rsidP="004401FE">
      <w:pPr>
        <w:spacing w:after="0" w:line="240" w:lineRule="atLeast"/>
        <w:rPr>
          <w:szCs w:val="24"/>
        </w:rPr>
      </w:pPr>
    </w:p>
    <w:p w:rsidR="0082477F" w:rsidRPr="004401FE" w:rsidRDefault="0082477F" w:rsidP="004401FE">
      <w:pPr>
        <w:spacing w:after="0" w:line="240" w:lineRule="atLeast"/>
        <w:rPr>
          <w:szCs w:val="24"/>
        </w:rPr>
      </w:pPr>
      <w:r w:rsidRPr="004401FE">
        <w:rPr>
          <w:szCs w:val="24"/>
        </w:rPr>
        <w:t>En nuestro diálogo abierto a la mejora continua, estaremos a su disposición si desea establecer contacto con nosotros.</w:t>
      </w:r>
    </w:p>
    <w:p w:rsidR="0082477F" w:rsidRPr="004401FE" w:rsidRDefault="0082477F" w:rsidP="0082477F">
      <w:pPr>
        <w:spacing w:line="240" w:lineRule="atLeast"/>
        <w:rPr>
          <w:szCs w:val="24"/>
        </w:rPr>
      </w:pPr>
    </w:p>
    <w:p w:rsidR="0082477F" w:rsidRPr="004401FE" w:rsidRDefault="0082477F" w:rsidP="0082477F">
      <w:pPr>
        <w:spacing w:line="240" w:lineRule="atLeast"/>
        <w:rPr>
          <w:szCs w:val="24"/>
        </w:rPr>
      </w:pPr>
    </w:p>
    <w:p w:rsidR="0082477F" w:rsidRPr="004401FE" w:rsidRDefault="0082477F" w:rsidP="0082477F">
      <w:pPr>
        <w:spacing w:line="240" w:lineRule="atLeast"/>
        <w:rPr>
          <w:szCs w:val="24"/>
        </w:rPr>
      </w:pPr>
    </w:p>
    <w:p w:rsidR="0082477F" w:rsidRPr="004401FE" w:rsidRDefault="0082477F" w:rsidP="004401FE">
      <w:pPr>
        <w:spacing w:line="240" w:lineRule="atLeast"/>
        <w:jc w:val="center"/>
        <w:rPr>
          <w:szCs w:val="24"/>
        </w:rPr>
      </w:pPr>
      <w:r w:rsidRPr="004401FE">
        <w:rPr>
          <w:szCs w:val="24"/>
        </w:rPr>
        <w:t>Bogotá, D.C.,</w:t>
      </w:r>
      <w:r w:rsidR="00837830" w:rsidRPr="004401FE">
        <w:rPr>
          <w:szCs w:val="24"/>
        </w:rPr>
        <w:t xml:space="preserve"> </w:t>
      </w:r>
      <w:r w:rsidR="004401FE">
        <w:rPr>
          <w:szCs w:val="24"/>
        </w:rPr>
        <w:t xml:space="preserve">Marzo </w:t>
      </w:r>
      <w:r w:rsidR="00C600C3" w:rsidRPr="004401FE">
        <w:rPr>
          <w:szCs w:val="24"/>
        </w:rPr>
        <w:t xml:space="preserve">de </w:t>
      </w:r>
      <w:r w:rsidRPr="004401FE">
        <w:rPr>
          <w:szCs w:val="24"/>
        </w:rPr>
        <w:t>20</w:t>
      </w:r>
      <w:r w:rsidR="00C600C3" w:rsidRPr="004401FE">
        <w:rPr>
          <w:szCs w:val="24"/>
        </w:rPr>
        <w:t>10</w:t>
      </w:r>
      <w:r w:rsidRPr="004401FE">
        <w:rPr>
          <w:szCs w:val="24"/>
        </w:rPr>
        <w:t>.</w:t>
      </w:r>
    </w:p>
    <w:p w:rsidR="0082477F" w:rsidRPr="00CF28EE" w:rsidRDefault="0082477F" w:rsidP="0082477F">
      <w:pPr>
        <w:spacing w:line="240" w:lineRule="atLeast"/>
        <w:rPr>
          <w:b/>
          <w:szCs w:val="24"/>
        </w:rPr>
      </w:pPr>
    </w:p>
    <w:p w:rsidR="0082477F" w:rsidRDefault="0082477F" w:rsidP="0082477F">
      <w:pPr>
        <w:spacing w:line="240" w:lineRule="atLeast"/>
        <w:rPr>
          <w:b/>
          <w:szCs w:val="24"/>
        </w:rPr>
      </w:pPr>
    </w:p>
    <w:p w:rsidR="0082477F" w:rsidRDefault="0082477F" w:rsidP="0082477F">
      <w:pPr>
        <w:spacing w:line="240" w:lineRule="atLeast"/>
        <w:rPr>
          <w:b/>
          <w:szCs w:val="24"/>
        </w:rPr>
        <w:sectPr w:rsidR="0082477F" w:rsidSect="00585930">
          <w:endnotePr>
            <w:numFmt w:val="decimal"/>
          </w:endnotePr>
          <w:type w:val="continuous"/>
          <w:pgSz w:w="12240" w:h="15840" w:code="1"/>
          <w:pgMar w:top="1418" w:right="1418" w:bottom="1418" w:left="1418" w:header="709" w:footer="709" w:gutter="0"/>
          <w:cols w:space="0"/>
          <w:titlePg/>
          <w:docGrid w:linePitch="360"/>
        </w:sectPr>
      </w:pPr>
    </w:p>
    <w:p w:rsidR="0082477F" w:rsidRPr="00AF047F" w:rsidRDefault="0082477F" w:rsidP="0082477F">
      <w:pPr>
        <w:pStyle w:val="Ttulo1"/>
        <w:rPr>
          <w:rFonts w:ascii="Calibri" w:hAnsi="Calibri"/>
          <w:szCs w:val="24"/>
        </w:rPr>
      </w:pPr>
      <w:bookmarkStart w:id="8" w:name="_Toc256405258"/>
      <w:r w:rsidRPr="00AF047F">
        <w:rPr>
          <w:rFonts w:ascii="Calibri" w:hAnsi="Calibri"/>
          <w:szCs w:val="24"/>
        </w:rPr>
        <w:lastRenderedPageBreak/>
        <w:t>Justificación</w:t>
      </w:r>
      <w:bookmarkEnd w:id="8"/>
    </w:p>
    <w:p w:rsidR="0082477F" w:rsidRPr="004401FE" w:rsidRDefault="0082477F" w:rsidP="004401FE">
      <w:pPr>
        <w:spacing w:after="0" w:line="240" w:lineRule="atLeast"/>
        <w:rPr>
          <w:b/>
          <w:bCs/>
          <w:szCs w:val="24"/>
        </w:rPr>
      </w:pPr>
    </w:p>
    <w:p w:rsidR="0082477F" w:rsidRPr="004401FE" w:rsidRDefault="0082477F" w:rsidP="004401FE">
      <w:pPr>
        <w:spacing w:after="0" w:line="240" w:lineRule="atLeast"/>
        <w:rPr>
          <w:szCs w:val="24"/>
        </w:rPr>
      </w:pPr>
      <w:r w:rsidRPr="004401FE">
        <w:rPr>
          <w:szCs w:val="24"/>
        </w:rPr>
        <w:t xml:space="preserve">Una justificación para una Guía y su Aplicativo como el presentado en la sección anterior, está en la amplia y permanente convocatoria que desde el nivel nacional y las entidades territoriales del país, se hace a las comunidades para que emprendan procesos de planeación en todos los sectores, entre ellos la seguridad alimentaria y nutricional; y la limitada oferta desde el nivel nacional y territorial, de propuestas o guías metodológicas para abordar dichos procesos, con las particularidades que tiene el tema. </w:t>
      </w:r>
    </w:p>
    <w:p w:rsidR="004401FE" w:rsidRDefault="004401FE" w:rsidP="004401FE">
      <w:pPr>
        <w:spacing w:after="0" w:line="240" w:lineRule="atLeast"/>
        <w:rPr>
          <w:szCs w:val="24"/>
        </w:rPr>
      </w:pPr>
    </w:p>
    <w:p w:rsidR="0082477F" w:rsidRDefault="0082477F" w:rsidP="004401FE">
      <w:pPr>
        <w:spacing w:after="0" w:line="240" w:lineRule="atLeast"/>
        <w:rPr>
          <w:szCs w:val="24"/>
        </w:rPr>
      </w:pPr>
      <w:r w:rsidRPr="004401FE">
        <w:rPr>
          <w:szCs w:val="24"/>
        </w:rPr>
        <w:t>Hoy cuando el país presenta un contexto normativo favorable y una convocatoria de sus autoridades, para emprender procesos de planeación en seguridad alimentaria y nutricional, se requieren propuestas que permitan hacer bien las cosas correctas en cada entidad territorial, contando con planes que presenten los siguientes atributos</w:t>
      </w:r>
      <w:r w:rsidR="00D93D04">
        <w:rPr>
          <w:szCs w:val="24"/>
        </w:rPr>
        <w:t xml:space="preserve"> mínimos</w:t>
      </w:r>
      <w:r w:rsidRPr="004401FE">
        <w:rPr>
          <w:szCs w:val="24"/>
        </w:rPr>
        <w:t>:</w:t>
      </w:r>
    </w:p>
    <w:p w:rsidR="004401FE" w:rsidRDefault="004401FE" w:rsidP="004401FE">
      <w:pPr>
        <w:spacing w:after="0" w:line="240" w:lineRule="atLeast"/>
        <w:rPr>
          <w:szCs w:val="24"/>
        </w:rPr>
      </w:pPr>
    </w:p>
    <w:p w:rsidR="004401FE" w:rsidRPr="004401FE" w:rsidRDefault="004401FE" w:rsidP="004401FE">
      <w:pPr>
        <w:spacing w:after="0" w:line="240" w:lineRule="atLeast"/>
        <w:rPr>
          <w:szCs w:val="24"/>
        </w:rPr>
      </w:pPr>
    </w:p>
    <w:p w:rsidR="0082477F" w:rsidRPr="004401FE" w:rsidRDefault="0082477F" w:rsidP="004401FE">
      <w:pPr>
        <w:numPr>
          <w:ilvl w:val="0"/>
          <w:numId w:val="104"/>
        </w:numPr>
        <w:spacing w:after="0" w:line="240" w:lineRule="atLeast"/>
        <w:rPr>
          <w:szCs w:val="24"/>
        </w:rPr>
      </w:pPr>
      <w:r w:rsidRPr="004401FE">
        <w:rPr>
          <w:szCs w:val="24"/>
        </w:rPr>
        <w:t>Correspondencia programática y de política.</w:t>
      </w:r>
    </w:p>
    <w:p w:rsidR="0082477F" w:rsidRPr="004401FE" w:rsidRDefault="0082477F" w:rsidP="004401FE">
      <w:pPr>
        <w:numPr>
          <w:ilvl w:val="0"/>
          <w:numId w:val="104"/>
        </w:numPr>
        <w:spacing w:after="0" w:line="240" w:lineRule="atLeast"/>
        <w:rPr>
          <w:szCs w:val="24"/>
        </w:rPr>
      </w:pPr>
      <w:r w:rsidRPr="004401FE">
        <w:rPr>
          <w:szCs w:val="24"/>
        </w:rPr>
        <w:t>Una visión, misión y principios orientados a logros.</w:t>
      </w:r>
    </w:p>
    <w:p w:rsidR="0082477F" w:rsidRPr="004401FE" w:rsidRDefault="0082477F" w:rsidP="004401FE">
      <w:pPr>
        <w:numPr>
          <w:ilvl w:val="0"/>
          <w:numId w:val="104"/>
        </w:numPr>
        <w:spacing w:after="0" w:line="240" w:lineRule="atLeast"/>
        <w:rPr>
          <w:szCs w:val="24"/>
        </w:rPr>
      </w:pPr>
      <w:r w:rsidRPr="004401FE">
        <w:rPr>
          <w:szCs w:val="24"/>
        </w:rPr>
        <w:t>Pertinencia, coherencia interna</w:t>
      </w:r>
      <w:r w:rsidR="0036219D">
        <w:rPr>
          <w:szCs w:val="24"/>
        </w:rPr>
        <w:t xml:space="preserve"> y</w:t>
      </w:r>
      <w:r w:rsidRPr="004401FE">
        <w:rPr>
          <w:szCs w:val="24"/>
        </w:rPr>
        <w:t xml:space="preserve"> viabilidad técnico - legal.</w:t>
      </w:r>
    </w:p>
    <w:p w:rsidR="0082477F" w:rsidRPr="004401FE" w:rsidRDefault="0082477F" w:rsidP="004401FE">
      <w:pPr>
        <w:numPr>
          <w:ilvl w:val="0"/>
          <w:numId w:val="104"/>
        </w:numPr>
        <w:spacing w:after="0" w:line="240" w:lineRule="atLeast"/>
        <w:rPr>
          <w:szCs w:val="24"/>
        </w:rPr>
      </w:pPr>
      <w:r w:rsidRPr="004401FE">
        <w:rPr>
          <w:szCs w:val="24"/>
        </w:rPr>
        <w:t>Participación, concertación y viabilidad política.</w:t>
      </w:r>
    </w:p>
    <w:p w:rsidR="0082477F" w:rsidRPr="004401FE" w:rsidRDefault="0082477F" w:rsidP="004401FE">
      <w:pPr>
        <w:numPr>
          <w:ilvl w:val="0"/>
          <w:numId w:val="104"/>
        </w:numPr>
        <w:spacing w:after="0" w:line="240" w:lineRule="atLeast"/>
        <w:rPr>
          <w:szCs w:val="24"/>
        </w:rPr>
      </w:pPr>
      <w:r w:rsidRPr="004401FE">
        <w:rPr>
          <w:szCs w:val="24"/>
        </w:rPr>
        <w:t>Articulación y armonización.</w:t>
      </w:r>
    </w:p>
    <w:p w:rsidR="0082477F" w:rsidRPr="004401FE" w:rsidRDefault="0082477F" w:rsidP="004401FE">
      <w:pPr>
        <w:numPr>
          <w:ilvl w:val="0"/>
          <w:numId w:val="104"/>
        </w:numPr>
        <w:spacing w:after="0" w:line="240" w:lineRule="atLeast"/>
        <w:rPr>
          <w:szCs w:val="24"/>
        </w:rPr>
      </w:pPr>
      <w:r w:rsidRPr="004401FE">
        <w:rPr>
          <w:szCs w:val="24"/>
        </w:rPr>
        <w:t>Evaluabilidad.</w:t>
      </w:r>
    </w:p>
    <w:p w:rsidR="0082477F" w:rsidRPr="004401FE" w:rsidRDefault="0082477F" w:rsidP="004401FE">
      <w:pPr>
        <w:numPr>
          <w:ilvl w:val="0"/>
          <w:numId w:val="104"/>
        </w:numPr>
        <w:spacing w:after="0" w:line="240" w:lineRule="atLeast"/>
        <w:rPr>
          <w:szCs w:val="24"/>
        </w:rPr>
      </w:pPr>
      <w:r w:rsidRPr="004401FE">
        <w:rPr>
          <w:szCs w:val="24"/>
        </w:rPr>
        <w:t>Viabilidad económica.</w:t>
      </w:r>
    </w:p>
    <w:p w:rsidR="0082477F" w:rsidRPr="004401FE" w:rsidRDefault="0082477F" w:rsidP="004401FE">
      <w:pPr>
        <w:numPr>
          <w:ilvl w:val="0"/>
          <w:numId w:val="104"/>
        </w:numPr>
        <w:spacing w:after="0" w:line="240" w:lineRule="atLeast"/>
        <w:rPr>
          <w:szCs w:val="24"/>
        </w:rPr>
      </w:pPr>
      <w:r w:rsidRPr="004401FE">
        <w:rPr>
          <w:szCs w:val="24"/>
        </w:rPr>
        <w:t>Integralidad y alianzas.</w:t>
      </w:r>
    </w:p>
    <w:p w:rsidR="0082477F" w:rsidRPr="004401FE" w:rsidRDefault="0082477F" w:rsidP="004401FE">
      <w:pPr>
        <w:numPr>
          <w:ilvl w:val="0"/>
          <w:numId w:val="104"/>
        </w:numPr>
        <w:spacing w:after="0" w:line="240" w:lineRule="atLeast"/>
        <w:rPr>
          <w:szCs w:val="24"/>
        </w:rPr>
      </w:pPr>
      <w:r w:rsidRPr="004401FE">
        <w:rPr>
          <w:szCs w:val="24"/>
        </w:rPr>
        <w:t>Asistencia técnica.</w:t>
      </w:r>
    </w:p>
    <w:p w:rsidR="0082477F" w:rsidRPr="004401FE" w:rsidRDefault="0082477F" w:rsidP="004401FE">
      <w:pPr>
        <w:spacing w:after="0" w:line="240" w:lineRule="atLeast"/>
        <w:rPr>
          <w:szCs w:val="24"/>
        </w:rPr>
      </w:pPr>
      <w:r w:rsidRPr="004401FE">
        <w:rPr>
          <w:szCs w:val="24"/>
        </w:rPr>
        <w:t xml:space="preserve">    </w:t>
      </w:r>
    </w:p>
    <w:p w:rsidR="0082477F" w:rsidRPr="004401FE" w:rsidRDefault="0082477F" w:rsidP="004401FE">
      <w:pPr>
        <w:spacing w:after="0" w:line="240" w:lineRule="atLeast"/>
        <w:rPr>
          <w:szCs w:val="24"/>
        </w:rPr>
      </w:pPr>
      <w:r w:rsidRPr="004401FE">
        <w:rPr>
          <w:szCs w:val="24"/>
        </w:rPr>
        <w:t xml:space="preserve">Poder contribuir a la generación en todo el país, de planes de seguridad alimentaria y nutricional que muestren estos atributos, es sin duda una de las mayores razones que nos llevan a presentar hoy esta Guía.          </w:t>
      </w:r>
    </w:p>
    <w:p w:rsidR="0082477F" w:rsidRPr="004401FE" w:rsidRDefault="0082477F" w:rsidP="004401FE">
      <w:pPr>
        <w:spacing w:after="0" w:line="240" w:lineRule="atLeast"/>
        <w:rPr>
          <w:szCs w:val="24"/>
        </w:rPr>
      </w:pPr>
      <w:r w:rsidRPr="004401FE">
        <w:rPr>
          <w:szCs w:val="24"/>
        </w:rPr>
        <w:t xml:space="preserve"> </w:t>
      </w:r>
    </w:p>
    <w:p w:rsidR="0082477F" w:rsidRPr="004401FE" w:rsidRDefault="0082477F" w:rsidP="004401FE">
      <w:pPr>
        <w:tabs>
          <w:tab w:val="left" w:pos="3865"/>
        </w:tabs>
        <w:spacing w:after="0" w:line="240" w:lineRule="atLeast"/>
        <w:rPr>
          <w:szCs w:val="24"/>
        </w:rPr>
      </w:pPr>
      <w:r w:rsidRPr="004401FE">
        <w:rPr>
          <w:szCs w:val="24"/>
        </w:rPr>
        <w:tab/>
      </w:r>
    </w:p>
    <w:p w:rsidR="0082477F" w:rsidRPr="004401FE" w:rsidRDefault="0082477F" w:rsidP="004401FE">
      <w:pPr>
        <w:spacing w:after="0" w:line="240" w:lineRule="atLeast"/>
        <w:rPr>
          <w:szCs w:val="24"/>
        </w:rPr>
      </w:pPr>
    </w:p>
    <w:p w:rsidR="0082477F" w:rsidRPr="009C069C" w:rsidRDefault="004348A0" w:rsidP="004348A0">
      <w:pPr>
        <w:tabs>
          <w:tab w:val="left" w:pos="1674"/>
        </w:tabs>
        <w:spacing w:line="240" w:lineRule="atLeast"/>
        <w:rPr>
          <w:b/>
          <w:szCs w:val="24"/>
        </w:rPr>
      </w:pPr>
      <w:r>
        <w:rPr>
          <w:b/>
          <w:szCs w:val="24"/>
        </w:rPr>
        <w:tab/>
      </w:r>
    </w:p>
    <w:p w:rsidR="0082477F" w:rsidRPr="009C069C" w:rsidRDefault="0082477F" w:rsidP="0082477F">
      <w:pPr>
        <w:rPr>
          <w:b/>
          <w:szCs w:val="24"/>
        </w:rPr>
      </w:pPr>
    </w:p>
    <w:p w:rsidR="0082477F" w:rsidRPr="009C069C" w:rsidRDefault="0082477F" w:rsidP="0082477F">
      <w:pPr>
        <w:rPr>
          <w:b/>
          <w:szCs w:val="24"/>
        </w:rPr>
      </w:pPr>
    </w:p>
    <w:p w:rsidR="0082477F" w:rsidRPr="009C069C" w:rsidRDefault="0082477F" w:rsidP="0082477F">
      <w:pPr>
        <w:rPr>
          <w:b/>
          <w:szCs w:val="24"/>
        </w:rPr>
      </w:pPr>
    </w:p>
    <w:p w:rsidR="0082477F" w:rsidRPr="009C069C" w:rsidRDefault="0082477F" w:rsidP="0082477F">
      <w:pPr>
        <w:rPr>
          <w:b/>
          <w:szCs w:val="24"/>
        </w:rPr>
      </w:pPr>
    </w:p>
    <w:p w:rsidR="0082477F" w:rsidRPr="009C069C" w:rsidRDefault="0082477F" w:rsidP="0082477F">
      <w:pPr>
        <w:rPr>
          <w:b/>
          <w:szCs w:val="24"/>
        </w:rPr>
      </w:pPr>
    </w:p>
    <w:p w:rsidR="0082477F" w:rsidRPr="009C069C" w:rsidRDefault="0082477F" w:rsidP="0082477F">
      <w:pPr>
        <w:rPr>
          <w:b/>
          <w:szCs w:val="24"/>
        </w:rPr>
      </w:pPr>
    </w:p>
    <w:p w:rsidR="0082477F" w:rsidRPr="009C069C" w:rsidRDefault="0082477F" w:rsidP="0082477F">
      <w:pPr>
        <w:rPr>
          <w:b/>
          <w:szCs w:val="24"/>
        </w:rPr>
      </w:pPr>
    </w:p>
    <w:p w:rsidR="0082477F" w:rsidRPr="00AF047F" w:rsidRDefault="0082477F" w:rsidP="0082477F">
      <w:pPr>
        <w:pStyle w:val="Ttulo1"/>
        <w:rPr>
          <w:rFonts w:ascii="Calibri" w:hAnsi="Calibri"/>
          <w:szCs w:val="24"/>
        </w:rPr>
      </w:pPr>
      <w:bookmarkStart w:id="9" w:name="_Toc256405259"/>
      <w:r>
        <w:rPr>
          <w:rFonts w:ascii="Calibri" w:hAnsi="Calibri"/>
          <w:szCs w:val="24"/>
        </w:rPr>
        <w:lastRenderedPageBreak/>
        <w:t>Objetivos</w:t>
      </w:r>
      <w:bookmarkEnd w:id="9"/>
      <w:r>
        <w:rPr>
          <w:rFonts w:ascii="Calibri" w:hAnsi="Calibri"/>
          <w:szCs w:val="24"/>
        </w:rPr>
        <w:t xml:space="preserve"> </w:t>
      </w:r>
    </w:p>
    <w:p w:rsidR="0082477F" w:rsidRPr="00AF047F" w:rsidRDefault="0082477F" w:rsidP="0082477F">
      <w:pPr>
        <w:pStyle w:val="Ttulo1"/>
        <w:rPr>
          <w:rFonts w:ascii="Calibri" w:hAnsi="Calibri"/>
          <w:sz w:val="32"/>
        </w:rPr>
      </w:pPr>
    </w:p>
    <w:p w:rsidR="0082477F" w:rsidRPr="00C22AF1" w:rsidRDefault="0082477F" w:rsidP="0082477F">
      <w:pPr>
        <w:spacing w:after="0"/>
        <w:jc w:val="left"/>
        <w:rPr>
          <w:rFonts w:cs="Arial"/>
          <w:b/>
          <w:sz w:val="24"/>
          <w:szCs w:val="24"/>
        </w:rPr>
      </w:pPr>
      <w:r w:rsidRPr="00C22AF1">
        <w:rPr>
          <w:rFonts w:cs="Arial"/>
          <w:b/>
          <w:sz w:val="24"/>
          <w:szCs w:val="24"/>
        </w:rPr>
        <w:t>O</w:t>
      </w:r>
      <w:r>
        <w:rPr>
          <w:rFonts w:cs="Arial"/>
          <w:b/>
          <w:sz w:val="24"/>
          <w:szCs w:val="24"/>
        </w:rPr>
        <w:t>bjetivo general</w:t>
      </w:r>
    </w:p>
    <w:p w:rsidR="0082477F" w:rsidRPr="00C22AF1" w:rsidRDefault="0082477F" w:rsidP="0082477F">
      <w:pPr>
        <w:spacing w:after="0"/>
        <w:jc w:val="left"/>
        <w:rPr>
          <w:rFonts w:cs="Arial"/>
          <w:sz w:val="24"/>
          <w:szCs w:val="24"/>
          <w:lang w:val="es-ES"/>
        </w:rPr>
      </w:pPr>
    </w:p>
    <w:p w:rsidR="0082477F" w:rsidRPr="00894884" w:rsidRDefault="0082477F" w:rsidP="0082477F">
      <w:pPr>
        <w:spacing w:after="0" w:line="240" w:lineRule="atLeast"/>
        <w:rPr>
          <w:rFonts w:cs="Arial"/>
          <w:sz w:val="24"/>
          <w:szCs w:val="24"/>
          <w:lang w:val="es-ES"/>
        </w:rPr>
      </w:pPr>
      <w:r w:rsidRPr="00894884">
        <w:rPr>
          <w:rFonts w:cs="Arial"/>
          <w:sz w:val="24"/>
          <w:szCs w:val="24"/>
          <w:lang w:val="es-ES"/>
        </w:rPr>
        <w:t xml:space="preserve">Generar en los actores políticos, institucionales, económicos,  sociales y culturales, actuales y potenciales de la seguridad alimentaria y nutricional; sensibilidad, compromiso de participación activa y competencias conceptuales, técnicas, prácticas e informáticas; para liderar procesos de formulación, ejecución, seguimiento y evaluación de </w:t>
      </w:r>
      <w:r>
        <w:rPr>
          <w:rFonts w:cs="Arial"/>
          <w:sz w:val="24"/>
          <w:szCs w:val="24"/>
          <w:lang w:val="es-ES"/>
        </w:rPr>
        <w:t>p</w:t>
      </w:r>
      <w:r w:rsidRPr="00894884">
        <w:rPr>
          <w:rFonts w:cs="Arial"/>
          <w:sz w:val="24"/>
          <w:szCs w:val="24"/>
          <w:lang w:val="es-ES"/>
        </w:rPr>
        <w:t xml:space="preserve">lanes </w:t>
      </w:r>
      <w:r>
        <w:rPr>
          <w:rFonts w:cs="Arial"/>
          <w:sz w:val="24"/>
          <w:szCs w:val="24"/>
          <w:lang w:val="es-ES"/>
        </w:rPr>
        <w:t xml:space="preserve"> territoriales </w:t>
      </w:r>
      <w:r w:rsidRPr="00894884">
        <w:rPr>
          <w:rFonts w:cs="Arial"/>
          <w:sz w:val="24"/>
          <w:szCs w:val="24"/>
          <w:lang w:val="es-ES"/>
        </w:rPr>
        <w:t xml:space="preserve">de </w:t>
      </w:r>
      <w:r>
        <w:rPr>
          <w:rFonts w:cs="Arial"/>
          <w:sz w:val="24"/>
          <w:szCs w:val="24"/>
          <w:lang w:val="es-ES"/>
        </w:rPr>
        <w:t>s</w:t>
      </w:r>
      <w:r w:rsidRPr="00894884">
        <w:rPr>
          <w:rFonts w:cs="Arial"/>
          <w:sz w:val="24"/>
          <w:szCs w:val="24"/>
          <w:lang w:val="es-ES"/>
        </w:rPr>
        <w:t xml:space="preserve">eguridad </w:t>
      </w:r>
      <w:r>
        <w:rPr>
          <w:rFonts w:cs="Arial"/>
          <w:sz w:val="24"/>
          <w:szCs w:val="24"/>
          <w:lang w:val="es-ES"/>
        </w:rPr>
        <w:t>a</w:t>
      </w:r>
      <w:r w:rsidRPr="00894884">
        <w:rPr>
          <w:rFonts w:cs="Arial"/>
          <w:sz w:val="24"/>
          <w:szCs w:val="24"/>
          <w:lang w:val="es-ES"/>
        </w:rPr>
        <w:t xml:space="preserve">limentaria y </w:t>
      </w:r>
      <w:r>
        <w:rPr>
          <w:rFonts w:cs="Arial"/>
          <w:sz w:val="24"/>
          <w:szCs w:val="24"/>
          <w:lang w:val="es-ES"/>
        </w:rPr>
        <w:t>n</w:t>
      </w:r>
      <w:r w:rsidRPr="00894884">
        <w:rPr>
          <w:rFonts w:cs="Arial"/>
          <w:sz w:val="24"/>
          <w:szCs w:val="24"/>
          <w:lang w:val="es-ES"/>
        </w:rPr>
        <w:t xml:space="preserve">utricional; orientados a </w:t>
      </w:r>
      <w:r>
        <w:rPr>
          <w:rFonts w:cs="Arial"/>
          <w:sz w:val="24"/>
          <w:szCs w:val="24"/>
          <w:lang w:val="es-ES"/>
        </w:rPr>
        <w:t>logros</w:t>
      </w:r>
      <w:r w:rsidRPr="00894884">
        <w:rPr>
          <w:rFonts w:cs="Arial"/>
          <w:sz w:val="24"/>
          <w:szCs w:val="24"/>
          <w:lang w:val="es-ES"/>
        </w:rPr>
        <w:t xml:space="preserve"> y desplegados a nivel de programas, subprogramas y proyectos; con articulación real, a políticas territoriales, nacionales e internacionales y fuentes de financiamiento.      </w:t>
      </w:r>
    </w:p>
    <w:p w:rsidR="0082477F" w:rsidRPr="00894884" w:rsidRDefault="0082477F" w:rsidP="0082477F">
      <w:pPr>
        <w:spacing w:after="0"/>
        <w:jc w:val="left"/>
        <w:rPr>
          <w:rFonts w:cs="Arial"/>
          <w:sz w:val="24"/>
          <w:szCs w:val="24"/>
          <w:lang w:val="es-ES"/>
        </w:rPr>
      </w:pPr>
    </w:p>
    <w:p w:rsidR="0082477F" w:rsidRDefault="0082477F" w:rsidP="0082477F">
      <w:pPr>
        <w:spacing w:after="0"/>
        <w:jc w:val="left"/>
        <w:rPr>
          <w:rFonts w:cs="Arial"/>
          <w:b/>
          <w:sz w:val="24"/>
          <w:szCs w:val="24"/>
        </w:rPr>
      </w:pPr>
      <w:r>
        <w:rPr>
          <w:rFonts w:cs="Arial"/>
          <w:b/>
          <w:sz w:val="24"/>
          <w:szCs w:val="24"/>
        </w:rPr>
        <w:t>Objetivos específicos</w:t>
      </w:r>
    </w:p>
    <w:p w:rsidR="0082477F" w:rsidRDefault="0082477F" w:rsidP="0082477F">
      <w:pPr>
        <w:spacing w:after="0"/>
        <w:jc w:val="left"/>
        <w:rPr>
          <w:rFonts w:cs="Arial"/>
          <w:b/>
          <w:sz w:val="24"/>
          <w:szCs w:val="24"/>
        </w:rPr>
      </w:pPr>
    </w:p>
    <w:p w:rsidR="0082477F" w:rsidRDefault="0082477F" w:rsidP="0082477F">
      <w:pPr>
        <w:spacing w:after="0"/>
        <w:jc w:val="left"/>
        <w:rPr>
          <w:rFonts w:cs="Arial"/>
          <w:sz w:val="24"/>
          <w:szCs w:val="24"/>
        </w:rPr>
      </w:pPr>
      <w:r>
        <w:rPr>
          <w:rFonts w:cs="Arial"/>
          <w:sz w:val="24"/>
          <w:szCs w:val="24"/>
        </w:rPr>
        <w:t xml:space="preserve">La Guía y su Aplicativo </w:t>
      </w:r>
      <w:r w:rsidRPr="009C069C">
        <w:rPr>
          <w:rFonts w:cs="Arial"/>
          <w:sz w:val="24"/>
          <w:szCs w:val="24"/>
        </w:rPr>
        <w:t>persigue</w:t>
      </w:r>
      <w:r>
        <w:rPr>
          <w:rFonts w:cs="Arial"/>
          <w:sz w:val="24"/>
          <w:szCs w:val="24"/>
        </w:rPr>
        <w:t>n</w:t>
      </w:r>
      <w:r w:rsidRPr="009C069C">
        <w:rPr>
          <w:rFonts w:cs="Arial"/>
          <w:sz w:val="24"/>
          <w:szCs w:val="24"/>
        </w:rPr>
        <w:t xml:space="preserve"> </w:t>
      </w:r>
      <w:r>
        <w:rPr>
          <w:rFonts w:cs="Arial"/>
          <w:sz w:val="24"/>
          <w:szCs w:val="24"/>
        </w:rPr>
        <w:t xml:space="preserve">siete </w:t>
      </w:r>
      <w:r w:rsidRPr="009C069C">
        <w:rPr>
          <w:rFonts w:cs="Arial"/>
          <w:sz w:val="24"/>
          <w:szCs w:val="24"/>
        </w:rPr>
        <w:t>objetivos específicos:</w:t>
      </w:r>
    </w:p>
    <w:p w:rsidR="0082477F" w:rsidRPr="009C069C" w:rsidRDefault="0082477F" w:rsidP="0082477F">
      <w:pPr>
        <w:spacing w:after="0"/>
        <w:jc w:val="left"/>
        <w:rPr>
          <w:rFonts w:cs="Arial"/>
          <w:sz w:val="24"/>
          <w:szCs w:val="24"/>
        </w:rPr>
      </w:pPr>
    </w:p>
    <w:p w:rsidR="0082477F" w:rsidRPr="00894884" w:rsidRDefault="0082477F" w:rsidP="0082477F">
      <w:pPr>
        <w:numPr>
          <w:ilvl w:val="0"/>
          <w:numId w:val="1"/>
        </w:numPr>
        <w:spacing w:after="0" w:line="240" w:lineRule="atLeast"/>
        <w:ind w:left="714" w:hanging="357"/>
        <w:rPr>
          <w:rFonts w:cs="Arial"/>
          <w:sz w:val="24"/>
          <w:szCs w:val="24"/>
          <w:lang w:val="es-ES"/>
        </w:rPr>
      </w:pPr>
      <w:r w:rsidRPr="00894884">
        <w:rPr>
          <w:rFonts w:cs="Arial"/>
          <w:sz w:val="24"/>
          <w:szCs w:val="24"/>
          <w:lang w:val="es-ES"/>
        </w:rPr>
        <w:t>Lograr a nivel territorial, la sensibilización, el alistamiento de equipos y la generación de competencias</w:t>
      </w:r>
      <w:r>
        <w:rPr>
          <w:rFonts w:cs="Arial"/>
          <w:sz w:val="24"/>
          <w:szCs w:val="24"/>
          <w:lang w:val="es-ES"/>
        </w:rPr>
        <w:t xml:space="preserve"> básicas </w:t>
      </w:r>
      <w:r w:rsidRPr="00894884">
        <w:rPr>
          <w:rFonts w:cs="Arial"/>
          <w:sz w:val="24"/>
          <w:szCs w:val="24"/>
          <w:lang w:val="es-ES"/>
        </w:rPr>
        <w:t>en seguridad alimentaria y nutricional.</w:t>
      </w:r>
    </w:p>
    <w:p w:rsidR="0082477F" w:rsidRDefault="0082477F" w:rsidP="0082477F">
      <w:pPr>
        <w:numPr>
          <w:ilvl w:val="0"/>
          <w:numId w:val="1"/>
        </w:numPr>
        <w:spacing w:after="0" w:line="240" w:lineRule="atLeast"/>
        <w:rPr>
          <w:rFonts w:cs="Arial"/>
          <w:sz w:val="24"/>
          <w:szCs w:val="24"/>
          <w:lang w:val="es-ES"/>
        </w:rPr>
      </w:pPr>
      <w:r w:rsidRPr="00894884">
        <w:rPr>
          <w:rFonts w:cs="Arial"/>
          <w:sz w:val="24"/>
          <w:szCs w:val="24"/>
          <w:lang w:val="es-ES"/>
        </w:rPr>
        <w:t>Identificar potencialidades y limitaciones territoriales en seguridad alimentaria y nutricional, desde un enfoque poblacional, de determinantes, de riesgos y de gobernabilidad.</w:t>
      </w:r>
    </w:p>
    <w:p w:rsidR="0082477F" w:rsidRPr="00B248F0" w:rsidRDefault="0082477F" w:rsidP="0082477F">
      <w:pPr>
        <w:numPr>
          <w:ilvl w:val="0"/>
          <w:numId w:val="1"/>
        </w:numPr>
        <w:spacing w:after="0" w:line="240" w:lineRule="atLeast"/>
        <w:rPr>
          <w:rFonts w:cs="Arial"/>
          <w:sz w:val="24"/>
          <w:szCs w:val="24"/>
          <w:lang w:val="es-ES"/>
        </w:rPr>
      </w:pPr>
      <w:r w:rsidRPr="00B248F0">
        <w:rPr>
          <w:rFonts w:cs="Arial"/>
          <w:bCs/>
          <w:sz w:val="24"/>
          <w:szCs w:val="24"/>
          <w:lang w:val="es-ES"/>
        </w:rPr>
        <w:t>Diseñar y formular intervenciones territoriales integrales y situacionales en seguridad alimentaria y nutricional</w:t>
      </w:r>
      <w:r>
        <w:rPr>
          <w:rFonts w:cs="Arial"/>
          <w:bCs/>
          <w:sz w:val="24"/>
          <w:szCs w:val="24"/>
          <w:lang w:val="es-ES"/>
        </w:rPr>
        <w:t>.</w:t>
      </w:r>
    </w:p>
    <w:p w:rsidR="0082477F" w:rsidRPr="00B248F0" w:rsidRDefault="0082477F" w:rsidP="0082477F">
      <w:pPr>
        <w:numPr>
          <w:ilvl w:val="0"/>
          <w:numId w:val="1"/>
        </w:numPr>
        <w:spacing w:after="0" w:line="240" w:lineRule="atLeast"/>
        <w:rPr>
          <w:rFonts w:cs="Arial"/>
          <w:sz w:val="24"/>
          <w:szCs w:val="24"/>
          <w:lang w:val="es-ES"/>
        </w:rPr>
      </w:pPr>
      <w:r w:rsidRPr="00B248F0">
        <w:rPr>
          <w:rFonts w:cs="Arial"/>
          <w:sz w:val="24"/>
          <w:szCs w:val="24"/>
          <w:lang w:val="es-ES"/>
        </w:rPr>
        <w:t>Ejecutar intervenciones territoriales en seguridad alimentaria y nutricional, de manera representativa, transparente, eficiente, eficaz, efectiva y sostenible.</w:t>
      </w:r>
    </w:p>
    <w:p w:rsidR="0082477F" w:rsidRPr="00B248F0" w:rsidRDefault="0082477F" w:rsidP="0082477F">
      <w:pPr>
        <w:numPr>
          <w:ilvl w:val="0"/>
          <w:numId w:val="1"/>
        </w:numPr>
        <w:spacing w:after="0" w:line="240" w:lineRule="atLeast"/>
        <w:rPr>
          <w:rFonts w:cs="Arial"/>
          <w:sz w:val="24"/>
          <w:szCs w:val="24"/>
          <w:lang w:val="es-ES"/>
        </w:rPr>
      </w:pPr>
      <w:r w:rsidRPr="00B248F0">
        <w:rPr>
          <w:rFonts w:cs="Arial"/>
          <w:sz w:val="24"/>
          <w:szCs w:val="24"/>
          <w:lang w:val="es-ES"/>
        </w:rPr>
        <w:t xml:space="preserve">Hacer seguimiento, evaluación y rendición de cuentas, sobre actividades, productos, resultados, efectos e impactos del </w:t>
      </w:r>
      <w:r>
        <w:rPr>
          <w:rFonts w:cs="Arial"/>
          <w:sz w:val="24"/>
          <w:szCs w:val="24"/>
          <w:lang w:val="es-ES"/>
        </w:rPr>
        <w:t>Plan territorial de seguridad alimentaria y nutricional</w:t>
      </w:r>
      <w:r w:rsidRPr="00B248F0">
        <w:rPr>
          <w:rFonts w:cs="Arial"/>
          <w:sz w:val="24"/>
          <w:szCs w:val="24"/>
          <w:lang w:val="es-ES"/>
        </w:rPr>
        <w:t xml:space="preserve">.    </w:t>
      </w:r>
    </w:p>
    <w:p w:rsidR="0082477F" w:rsidRPr="00B248F0" w:rsidRDefault="0082477F" w:rsidP="0082477F">
      <w:pPr>
        <w:numPr>
          <w:ilvl w:val="0"/>
          <w:numId w:val="1"/>
        </w:numPr>
        <w:spacing w:after="0" w:line="240" w:lineRule="atLeast"/>
        <w:rPr>
          <w:rFonts w:cs="Arial"/>
          <w:sz w:val="24"/>
          <w:szCs w:val="24"/>
          <w:lang w:val="es-ES"/>
        </w:rPr>
      </w:pPr>
      <w:r w:rsidRPr="00B248F0">
        <w:rPr>
          <w:rFonts w:cs="Arial"/>
          <w:sz w:val="24"/>
          <w:szCs w:val="24"/>
          <w:lang w:val="es-ES"/>
        </w:rPr>
        <w:t xml:space="preserve">Adquirir competencias en el uso de una aplicación de computador, para la formulación, ejecución, seguimiento, evaluación y rendición de cuentas, de </w:t>
      </w:r>
      <w:r>
        <w:rPr>
          <w:rFonts w:cs="Arial"/>
          <w:sz w:val="24"/>
          <w:szCs w:val="24"/>
          <w:lang w:val="es-ES"/>
        </w:rPr>
        <w:t>p</w:t>
      </w:r>
      <w:r w:rsidRPr="00B248F0">
        <w:rPr>
          <w:rFonts w:cs="Arial"/>
          <w:sz w:val="24"/>
          <w:szCs w:val="24"/>
          <w:lang w:val="es-ES"/>
        </w:rPr>
        <w:t xml:space="preserve">lanes </w:t>
      </w:r>
      <w:r>
        <w:rPr>
          <w:rFonts w:cs="Arial"/>
          <w:sz w:val="24"/>
          <w:szCs w:val="24"/>
          <w:lang w:val="es-ES"/>
        </w:rPr>
        <w:t>t</w:t>
      </w:r>
      <w:r w:rsidRPr="00B248F0">
        <w:rPr>
          <w:rFonts w:cs="Arial"/>
          <w:sz w:val="24"/>
          <w:szCs w:val="24"/>
          <w:lang w:val="es-ES"/>
        </w:rPr>
        <w:t xml:space="preserve">erritoriales de </w:t>
      </w:r>
      <w:r>
        <w:rPr>
          <w:rFonts w:cs="Arial"/>
          <w:sz w:val="24"/>
          <w:szCs w:val="24"/>
          <w:lang w:val="es-ES"/>
        </w:rPr>
        <w:t>s</w:t>
      </w:r>
      <w:r w:rsidRPr="00B248F0">
        <w:rPr>
          <w:rFonts w:cs="Arial"/>
          <w:sz w:val="24"/>
          <w:szCs w:val="24"/>
          <w:lang w:val="es-ES"/>
        </w:rPr>
        <w:t xml:space="preserve">eguridad </w:t>
      </w:r>
      <w:r>
        <w:rPr>
          <w:rFonts w:cs="Arial"/>
          <w:sz w:val="24"/>
          <w:szCs w:val="24"/>
          <w:lang w:val="es-ES"/>
        </w:rPr>
        <w:t>a</w:t>
      </w:r>
      <w:r w:rsidRPr="00B248F0">
        <w:rPr>
          <w:rFonts w:cs="Arial"/>
          <w:sz w:val="24"/>
          <w:szCs w:val="24"/>
          <w:lang w:val="es-ES"/>
        </w:rPr>
        <w:t xml:space="preserve">limentaria y </w:t>
      </w:r>
      <w:r>
        <w:rPr>
          <w:rFonts w:cs="Arial"/>
          <w:sz w:val="24"/>
          <w:szCs w:val="24"/>
          <w:lang w:val="es-ES"/>
        </w:rPr>
        <w:t>n</w:t>
      </w:r>
      <w:r w:rsidRPr="00B248F0">
        <w:rPr>
          <w:rFonts w:cs="Arial"/>
          <w:sz w:val="24"/>
          <w:szCs w:val="24"/>
          <w:lang w:val="es-ES"/>
        </w:rPr>
        <w:t xml:space="preserve">utricional.  </w:t>
      </w:r>
    </w:p>
    <w:p w:rsidR="0082477F" w:rsidRPr="00B248F0" w:rsidRDefault="0082477F" w:rsidP="0082477F">
      <w:pPr>
        <w:numPr>
          <w:ilvl w:val="0"/>
          <w:numId w:val="1"/>
        </w:numPr>
        <w:spacing w:after="0" w:line="240" w:lineRule="atLeast"/>
        <w:rPr>
          <w:rFonts w:cs="Arial"/>
          <w:sz w:val="24"/>
          <w:szCs w:val="24"/>
          <w:lang w:val="es-ES"/>
        </w:rPr>
      </w:pPr>
      <w:r w:rsidRPr="00B248F0">
        <w:rPr>
          <w:rFonts w:cs="Arial"/>
          <w:sz w:val="24"/>
          <w:szCs w:val="24"/>
          <w:lang w:val="es-ES"/>
        </w:rPr>
        <w:t xml:space="preserve">Disponer de material pedagógico de apoyo, para la autoformación, socialización y despliegue a nivel horizontal y vertical, en los temas abordados. </w:t>
      </w:r>
    </w:p>
    <w:p w:rsidR="0082477F" w:rsidRPr="00B248F0" w:rsidRDefault="0082477F" w:rsidP="0082477F">
      <w:pPr>
        <w:spacing w:after="0"/>
        <w:jc w:val="center"/>
        <w:rPr>
          <w:rFonts w:cs="Arial"/>
          <w:sz w:val="24"/>
          <w:szCs w:val="24"/>
        </w:rPr>
      </w:pPr>
    </w:p>
    <w:p w:rsidR="0082477F" w:rsidRPr="00B248F0" w:rsidRDefault="0082477F" w:rsidP="0082477F">
      <w:pPr>
        <w:spacing w:after="0"/>
        <w:jc w:val="center"/>
        <w:rPr>
          <w:rFonts w:cs="Arial"/>
          <w:sz w:val="24"/>
          <w:szCs w:val="24"/>
        </w:rPr>
      </w:pPr>
    </w:p>
    <w:p w:rsidR="0082477F" w:rsidRPr="009C069C" w:rsidRDefault="0082477F" w:rsidP="0082477F">
      <w:pPr>
        <w:spacing w:after="0"/>
        <w:jc w:val="center"/>
        <w:rPr>
          <w:rFonts w:cs="Arial"/>
          <w:b/>
          <w:sz w:val="24"/>
          <w:szCs w:val="24"/>
        </w:rPr>
      </w:pPr>
    </w:p>
    <w:p w:rsidR="0082477F" w:rsidRPr="009C069C" w:rsidRDefault="0082477F" w:rsidP="0082477F">
      <w:pPr>
        <w:spacing w:after="0"/>
        <w:jc w:val="center"/>
        <w:rPr>
          <w:rFonts w:cs="Arial"/>
          <w:b/>
          <w:sz w:val="24"/>
          <w:szCs w:val="24"/>
        </w:rPr>
      </w:pPr>
    </w:p>
    <w:p w:rsidR="0082477F" w:rsidRDefault="0082477F" w:rsidP="0082477F">
      <w:pPr>
        <w:spacing w:after="0"/>
        <w:jc w:val="center"/>
        <w:rPr>
          <w:rFonts w:ascii="Arial" w:hAnsi="Arial" w:cs="Arial"/>
          <w:b/>
          <w:sz w:val="32"/>
          <w:szCs w:val="32"/>
        </w:rPr>
      </w:pPr>
    </w:p>
    <w:p w:rsidR="0082477F" w:rsidRPr="0082477F" w:rsidRDefault="0082477F" w:rsidP="0082477F">
      <w:pPr>
        <w:rPr>
          <w:lang w:eastAsia="es-ES"/>
        </w:rPr>
      </w:pPr>
    </w:p>
    <w:p w:rsidR="00BB206C" w:rsidRPr="000662F4" w:rsidRDefault="00B118B1" w:rsidP="004B24D2">
      <w:pPr>
        <w:pStyle w:val="Ttulo1"/>
        <w:rPr>
          <w:rFonts w:ascii="Calibri" w:hAnsi="Calibri"/>
          <w:sz w:val="32"/>
        </w:rPr>
      </w:pPr>
      <w:bookmarkStart w:id="10" w:name="_Toc256405260"/>
      <w:r w:rsidRPr="000662F4">
        <w:rPr>
          <w:rFonts w:ascii="Calibri" w:hAnsi="Calibri"/>
          <w:sz w:val="32"/>
        </w:rPr>
        <w:lastRenderedPageBreak/>
        <w:t>CAPITULO</w:t>
      </w:r>
      <w:r w:rsidR="00BB206C" w:rsidRPr="000662F4">
        <w:rPr>
          <w:rFonts w:ascii="Calibri" w:hAnsi="Calibri"/>
          <w:sz w:val="32"/>
        </w:rPr>
        <w:t xml:space="preserve"> 1</w:t>
      </w:r>
      <w:bookmarkEnd w:id="4"/>
      <w:bookmarkEnd w:id="5"/>
      <w:bookmarkEnd w:id="6"/>
      <w:bookmarkEnd w:id="10"/>
    </w:p>
    <w:p w:rsidR="00BB206C" w:rsidRPr="000662F4" w:rsidRDefault="00BB206C" w:rsidP="004B24D2">
      <w:pPr>
        <w:pStyle w:val="Ttulo1"/>
        <w:rPr>
          <w:rFonts w:ascii="Calibri" w:hAnsi="Calibri"/>
          <w:sz w:val="32"/>
        </w:rPr>
      </w:pPr>
      <w:bookmarkStart w:id="11" w:name="_Toc186367613"/>
      <w:bookmarkStart w:id="12" w:name="_Toc241947350"/>
      <w:bookmarkStart w:id="13" w:name="_Toc242359027"/>
      <w:bookmarkStart w:id="14" w:name="_Toc256405261"/>
      <w:r w:rsidRPr="000662F4">
        <w:rPr>
          <w:rFonts w:ascii="Calibri" w:hAnsi="Calibri"/>
          <w:sz w:val="32"/>
        </w:rPr>
        <w:t>S</w:t>
      </w:r>
      <w:r w:rsidR="00812A09" w:rsidRPr="000662F4">
        <w:rPr>
          <w:rFonts w:ascii="Calibri" w:hAnsi="Calibri"/>
          <w:sz w:val="32"/>
        </w:rPr>
        <w:t>ENSIBILIZACIÓN, ALISTAMIENTO Y GENERACIÓN DE COMPETENCIAS EN SEGURIDAD ALIMENTARIA Y NUTRICIONAL</w:t>
      </w:r>
      <w:bookmarkEnd w:id="11"/>
      <w:bookmarkEnd w:id="12"/>
      <w:bookmarkEnd w:id="13"/>
      <w:bookmarkEnd w:id="14"/>
    </w:p>
    <w:p w:rsidR="00CF28EE" w:rsidRDefault="00B621FB" w:rsidP="00F85931">
      <w:pPr>
        <w:spacing w:after="0" w:line="240" w:lineRule="auto"/>
        <w:jc w:val="center"/>
        <w:rPr>
          <w:rFonts w:ascii="Arial" w:hAnsi="Arial" w:cs="Arial"/>
          <w:b/>
          <w:sz w:val="24"/>
          <w:szCs w:val="24"/>
        </w:rPr>
      </w:pPr>
      <w:r>
        <w:rPr>
          <w:noProof/>
          <w:lang w:val="es-ES" w:eastAsia="es-ES"/>
        </w:rPr>
        <w:drawing>
          <wp:inline distT="0" distB="0" distL="0" distR="0">
            <wp:extent cx="5493385" cy="4121785"/>
            <wp:effectExtent l="19050" t="0" r="0" b="0"/>
            <wp:docPr id="3"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9" cstate="print"/>
                    <a:srcRect/>
                    <a:stretch>
                      <a:fillRect/>
                    </a:stretch>
                  </pic:blipFill>
                  <pic:spPr bwMode="auto">
                    <a:xfrm>
                      <a:off x="0" y="0"/>
                      <a:ext cx="5493385" cy="4121785"/>
                    </a:xfrm>
                    <a:prstGeom prst="rect">
                      <a:avLst/>
                    </a:prstGeom>
                    <a:noFill/>
                    <a:ln w="9525">
                      <a:noFill/>
                      <a:miter lim="800000"/>
                      <a:headEnd/>
                      <a:tailEnd/>
                    </a:ln>
                  </pic:spPr>
                </pic:pic>
              </a:graphicData>
            </a:graphic>
          </wp:inline>
        </w:drawing>
      </w:r>
    </w:p>
    <w:p w:rsidR="009B3415" w:rsidRPr="00AF047F" w:rsidRDefault="009E002B" w:rsidP="00AF047F">
      <w:pPr>
        <w:pStyle w:val="Ttulo1"/>
        <w:rPr>
          <w:rFonts w:ascii="Calibri" w:hAnsi="Calibri"/>
        </w:rPr>
      </w:pPr>
      <w:bookmarkStart w:id="15" w:name="_Toc241947351"/>
      <w:bookmarkStart w:id="16" w:name="_Toc242359028"/>
      <w:bookmarkStart w:id="17" w:name="_Toc256405262"/>
      <w:r w:rsidRPr="00AF047F">
        <w:rPr>
          <w:rFonts w:ascii="Calibri" w:hAnsi="Calibri"/>
        </w:rPr>
        <w:t>OBJETIVOS</w:t>
      </w:r>
      <w:r w:rsidR="00956D12" w:rsidRPr="00AF047F">
        <w:rPr>
          <w:rFonts w:ascii="Calibri" w:hAnsi="Calibri"/>
        </w:rPr>
        <w:t xml:space="preserve"> DE APRENDIZAJE</w:t>
      </w:r>
      <w:bookmarkEnd w:id="15"/>
      <w:bookmarkEnd w:id="16"/>
      <w:bookmarkEnd w:id="17"/>
    </w:p>
    <w:p w:rsidR="00F85931" w:rsidRPr="00AF047F" w:rsidRDefault="00F85931" w:rsidP="00F85931">
      <w:pPr>
        <w:spacing w:after="0" w:line="240" w:lineRule="auto"/>
        <w:jc w:val="center"/>
        <w:rPr>
          <w:rFonts w:cs="Arial"/>
          <w:b/>
          <w:sz w:val="24"/>
          <w:szCs w:val="24"/>
        </w:rPr>
      </w:pPr>
    </w:p>
    <w:p w:rsidR="00B17ABA" w:rsidRPr="0002018E" w:rsidRDefault="00956D12" w:rsidP="00F85931">
      <w:pPr>
        <w:spacing w:after="0" w:line="240" w:lineRule="auto"/>
        <w:rPr>
          <w:rFonts w:cs="Arial"/>
          <w:sz w:val="24"/>
          <w:szCs w:val="24"/>
        </w:rPr>
      </w:pPr>
      <w:r w:rsidRPr="0002018E">
        <w:rPr>
          <w:rFonts w:cs="Arial"/>
          <w:sz w:val="24"/>
          <w:szCs w:val="24"/>
        </w:rPr>
        <w:t>Después de estudiar est</w:t>
      </w:r>
      <w:r w:rsidR="00077845" w:rsidRPr="0002018E">
        <w:rPr>
          <w:rFonts w:cs="Arial"/>
          <w:sz w:val="24"/>
          <w:szCs w:val="24"/>
        </w:rPr>
        <w:t>e</w:t>
      </w:r>
      <w:r w:rsidR="003264AD">
        <w:rPr>
          <w:rFonts w:cs="Arial"/>
          <w:sz w:val="24"/>
          <w:szCs w:val="24"/>
        </w:rPr>
        <w:t xml:space="preserve"> capítulo</w:t>
      </w:r>
      <w:r w:rsidRPr="0002018E">
        <w:rPr>
          <w:rFonts w:cs="Arial"/>
          <w:sz w:val="24"/>
          <w:szCs w:val="24"/>
        </w:rPr>
        <w:t xml:space="preserve">, </w:t>
      </w:r>
      <w:r w:rsidR="00030592" w:rsidRPr="0002018E">
        <w:rPr>
          <w:rFonts w:cs="Arial"/>
          <w:sz w:val="24"/>
          <w:szCs w:val="24"/>
        </w:rPr>
        <w:t xml:space="preserve">el </w:t>
      </w:r>
      <w:r w:rsidR="00812A09">
        <w:rPr>
          <w:rFonts w:cs="Arial"/>
          <w:sz w:val="24"/>
          <w:szCs w:val="24"/>
        </w:rPr>
        <w:t xml:space="preserve">lector </w:t>
      </w:r>
      <w:r w:rsidRPr="0002018E">
        <w:rPr>
          <w:rFonts w:cs="Arial"/>
          <w:sz w:val="24"/>
          <w:szCs w:val="24"/>
        </w:rPr>
        <w:t xml:space="preserve">podrá </w:t>
      </w:r>
      <w:r w:rsidR="00B17ABA" w:rsidRPr="0002018E">
        <w:rPr>
          <w:rFonts w:cs="Arial"/>
          <w:sz w:val="24"/>
          <w:szCs w:val="24"/>
        </w:rPr>
        <w:t>logra</w:t>
      </w:r>
      <w:r w:rsidR="007B70FC" w:rsidRPr="0002018E">
        <w:rPr>
          <w:rFonts w:cs="Arial"/>
          <w:sz w:val="24"/>
          <w:szCs w:val="24"/>
        </w:rPr>
        <w:t>r</w:t>
      </w:r>
      <w:r w:rsidR="00B17ABA" w:rsidRPr="0002018E">
        <w:rPr>
          <w:rFonts w:cs="Arial"/>
          <w:sz w:val="24"/>
          <w:szCs w:val="24"/>
        </w:rPr>
        <w:t xml:space="preserve"> los siguientes objetivos:</w:t>
      </w:r>
    </w:p>
    <w:p w:rsidR="00956D12" w:rsidRPr="0002018E" w:rsidRDefault="00956D12" w:rsidP="00F85931">
      <w:pPr>
        <w:spacing w:after="0" w:line="240" w:lineRule="auto"/>
        <w:rPr>
          <w:rFonts w:cs="Arial"/>
          <w:sz w:val="24"/>
          <w:szCs w:val="24"/>
        </w:rPr>
      </w:pPr>
    </w:p>
    <w:p w:rsidR="00355985" w:rsidRPr="0002018E" w:rsidRDefault="00355985" w:rsidP="00F85931">
      <w:pPr>
        <w:spacing w:after="0" w:line="240" w:lineRule="auto"/>
        <w:rPr>
          <w:rFonts w:cs="Arial"/>
          <w:sz w:val="24"/>
          <w:szCs w:val="24"/>
        </w:rPr>
      </w:pPr>
    </w:p>
    <w:p w:rsidR="009E002B" w:rsidRPr="00065DBF" w:rsidRDefault="007B70FC" w:rsidP="00065DBF">
      <w:pPr>
        <w:pStyle w:val="Ttulo1"/>
        <w:jc w:val="left"/>
        <w:rPr>
          <w:rFonts w:ascii="Calibri" w:hAnsi="Calibri"/>
        </w:rPr>
      </w:pPr>
      <w:bookmarkStart w:id="18" w:name="_Toc242359029"/>
      <w:bookmarkStart w:id="19" w:name="_Toc256405263"/>
      <w:r w:rsidRPr="00065DBF">
        <w:rPr>
          <w:rFonts w:ascii="Calibri" w:hAnsi="Calibri"/>
        </w:rPr>
        <w:t xml:space="preserve">OBJETIVO </w:t>
      </w:r>
      <w:r w:rsidR="009E002B" w:rsidRPr="00065DBF">
        <w:rPr>
          <w:rFonts w:ascii="Calibri" w:hAnsi="Calibri"/>
        </w:rPr>
        <w:t>GENERAL</w:t>
      </w:r>
      <w:bookmarkEnd w:id="18"/>
      <w:bookmarkEnd w:id="19"/>
      <w:r w:rsidR="009E002B" w:rsidRPr="00065DBF">
        <w:rPr>
          <w:rFonts w:ascii="Calibri" w:hAnsi="Calibri"/>
        </w:rPr>
        <w:t xml:space="preserve"> </w:t>
      </w:r>
    </w:p>
    <w:p w:rsidR="00F85931" w:rsidRPr="0002018E" w:rsidRDefault="00F85931" w:rsidP="00F85931">
      <w:pPr>
        <w:spacing w:after="0" w:line="240" w:lineRule="auto"/>
        <w:rPr>
          <w:rFonts w:cs="Arial"/>
          <w:b/>
          <w:sz w:val="24"/>
          <w:szCs w:val="24"/>
        </w:rPr>
      </w:pPr>
    </w:p>
    <w:p w:rsidR="00FD2B36" w:rsidRPr="00B118B1" w:rsidRDefault="00FD2B36" w:rsidP="00FD2B36">
      <w:pPr>
        <w:spacing w:after="0" w:line="240" w:lineRule="auto"/>
        <w:rPr>
          <w:rFonts w:cs="Arial"/>
          <w:sz w:val="24"/>
          <w:szCs w:val="24"/>
        </w:rPr>
      </w:pPr>
      <w:r>
        <w:rPr>
          <w:rFonts w:cs="Arial"/>
          <w:bCs/>
          <w:sz w:val="24"/>
          <w:szCs w:val="24"/>
          <w:lang w:val="es-ES"/>
        </w:rPr>
        <w:t xml:space="preserve">Disponer de </w:t>
      </w:r>
      <w:r w:rsidRPr="00B118B1">
        <w:rPr>
          <w:rFonts w:cs="Arial"/>
          <w:bCs/>
          <w:sz w:val="24"/>
          <w:szCs w:val="24"/>
          <w:lang w:val="es-ES"/>
        </w:rPr>
        <w:t xml:space="preserve">un marco conceptual básico y un compromiso político, institucional, técnico y comunitario, de intervención territorial activa, integral, sistémica y orientada a </w:t>
      </w:r>
      <w:r w:rsidR="00A120C3">
        <w:rPr>
          <w:rFonts w:cs="Arial"/>
          <w:bCs/>
          <w:sz w:val="24"/>
          <w:szCs w:val="24"/>
          <w:lang w:val="es-ES"/>
        </w:rPr>
        <w:t>logros</w:t>
      </w:r>
      <w:r>
        <w:rPr>
          <w:rFonts w:cs="Arial"/>
          <w:bCs/>
          <w:sz w:val="24"/>
          <w:szCs w:val="24"/>
          <w:lang w:val="es-ES"/>
        </w:rPr>
        <w:t>,</w:t>
      </w:r>
      <w:r w:rsidRPr="00FD2B36">
        <w:rPr>
          <w:rFonts w:cs="Arial"/>
          <w:bCs/>
          <w:sz w:val="24"/>
          <w:szCs w:val="24"/>
          <w:lang w:val="es-ES"/>
        </w:rPr>
        <w:t xml:space="preserve"> </w:t>
      </w:r>
      <w:r w:rsidRPr="00B118B1">
        <w:rPr>
          <w:rFonts w:cs="Arial"/>
          <w:bCs/>
          <w:sz w:val="24"/>
          <w:szCs w:val="24"/>
          <w:lang w:val="es-ES"/>
        </w:rPr>
        <w:t>en materia de seguridad alimentaria y nutricional.</w:t>
      </w:r>
    </w:p>
    <w:p w:rsidR="00E778E3" w:rsidRDefault="00E778E3" w:rsidP="00065DBF">
      <w:pPr>
        <w:pStyle w:val="Ttulo1"/>
        <w:jc w:val="left"/>
        <w:rPr>
          <w:rFonts w:ascii="Calibri" w:hAnsi="Calibri"/>
        </w:rPr>
      </w:pPr>
      <w:bookmarkStart w:id="20" w:name="_Toc242359030"/>
    </w:p>
    <w:p w:rsidR="009E002B" w:rsidRPr="00065DBF" w:rsidRDefault="007B70FC" w:rsidP="00065DBF">
      <w:pPr>
        <w:pStyle w:val="Ttulo1"/>
        <w:jc w:val="left"/>
        <w:rPr>
          <w:rFonts w:ascii="Calibri" w:hAnsi="Calibri"/>
        </w:rPr>
      </w:pPr>
      <w:bookmarkStart w:id="21" w:name="_Toc256405264"/>
      <w:r w:rsidRPr="00065DBF">
        <w:rPr>
          <w:rFonts w:ascii="Calibri" w:hAnsi="Calibri"/>
        </w:rPr>
        <w:t>OBJETIVOS E</w:t>
      </w:r>
      <w:r w:rsidR="009E002B" w:rsidRPr="00065DBF">
        <w:rPr>
          <w:rFonts w:ascii="Calibri" w:hAnsi="Calibri"/>
        </w:rPr>
        <w:t>SPEC</w:t>
      </w:r>
      <w:r w:rsidR="000066BC" w:rsidRPr="00065DBF">
        <w:rPr>
          <w:rFonts w:ascii="Calibri" w:hAnsi="Calibri"/>
        </w:rPr>
        <w:t>Í</w:t>
      </w:r>
      <w:r w:rsidR="009E002B" w:rsidRPr="00065DBF">
        <w:rPr>
          <w:rFonts w:ascii="Calibri" w:hAnsi="Calibri"/>
        </w:rPr>
        <w:t>FICOS</w:t>
      </w:r>
      <w:bookmarkEnd w:id="20"/>
      <w:bookmarkEnd w:id="21"/>
    </w:p>
    <w:p w:rsidR="00E84B58" w:rsidRPr="00065DBF" w:rsidRDefault="00E84B58" w:rsidP="00065DBF">
      <w:pPr>
        <w:pStyle w:val="Ttulo1"/>
        <w:jc w:val="left"/>
        <w:rPr>
          <w:rFonts w:ascii="Calibri" w:hAnsi="Calibri"/>
        </w:rPr>
      </w:pPr>
    </w:p>
    <w:p w:rsidR="00A806B9" w:rsidRPr="00B118B1" w:rsidRDefault="00F45BB3" w:rsidP="00871D8B">
      <w:pPr>
        <w:numPr>
          <w:ilvl w:val="0"/>
          <w:numId w:val="2"/>
        </w:numPr>
        <w:spacing w:after="0" w:line="240" w:lineRule="auto"/>
        <w:rPr>
          <w:rFonts w:cs="Arial"/>
          <w:color w:val="000000"/>
          <w:sz w:val="24"/>
          <w:szCs w:val="24"/>
          <w:lang w:val="es-ES"/>
        </w:rPr>
      </w:pPr>
      <w:r w:rsidRPr="00B118B1">
        <w:rPr>
          <w:rFonts w:cs="Arial"/>
          <w:color w:val="000000"/>
          <w:sz w:val="24"/>
          <w:szCs w:val="24"/>
          <w:lang w:val="es-ES"/>
        </w:rPr>
        <w:t>Conocer la evolución histórica internacional y nacional de la seguridad alimentaria y nutricional.</w:t>
      </w:r>
    </w:p>
    <w:p w:rsidR="00A806B9" w:rsidRPr="00B118B1" w:rsidRDefault="00F45BB3" w:rsidP="00871D8B">
      <w:pPr>
        <w:numPr>
          <w:ilvl w:val="0"/>
          <w:numId w:val="2"/>
        </w:numPr>
        <w:spacing w:after="0" w:line="240" w:lineRule="auto"/>
        <w:rPr>
          <w:rFonts w:cs="Arial"/>
          <w:color w:val="000000"/>
          <w:sz w:val="24"/>
          <w:szCs w:val="24"/>
          <w:lang w:val="es-ES"/>
        </w:rPr>
      </w:pPr>
      <w:r w:rsidRPr="00B118B1">
        <w:rPr>
          <w:rFonts w:cs="Arial"/>
          <w:color w:val="000000"/>
          <w:sz w:val="24"/>
          <w:szCs w:val="24"/>
          <w:lang w:val="es-ES"/>
        </w:rPr>
        <w:t>Abordar de una manera integral, la seguridad alimentaria y nutricional.</w:t>
      </w:r>
    </w:p>
    <w:p w:rsidR="00F46E54" w:rsidRPr="001D7669" w:rsidRDefault="00F46E54" w:rsidP="00F46E54">
      <w:pPr>
        <w:numPr>
          <w:ilvl w:val="0"/>
          <w:numId w:val="2"/>
        </w:numPr>
        <w:spacing w:after="0" w:line="240" w:lineRule="auto"/>
        <w:rPr>
          <w:rFonts w:cs="Arial"/>
          <w:color w:val="000000"/>
          <w:sz w:val="24"/>
          <w:szCs w:val="24"/>
          <w:lang w:val="es-ES"/>
        </w:rPr>
      </w:pPr>
      <w:r w:rsidRPr="00B118B1">
        <w:rPr>
          <w:rFonts w:cs="Arial"/>
          <w:color w:val="000000"/>
          <w:sz w:val="24"/>
          <w:szCs w:val="24"/>
          <w:lang w:val="es-ES"/>
        </w:rPr>
        <w:lastRenderedPageBreak/>
        <w:t>Identific</w:t>
      </w:r>
      <w:r>
        <w:rPr>
          <w:rFonts w:cs="Arial"/>
          <w:color w:val="000000"/>
          <w:sz w:val="24"/>
          <w:szCs w:val="24"/>
          <w:lang w:val="es-ES"/>
        </w:rPr>
        <w:t xml:space="preserve">ar a nivel de la seguridad alimentaria y nutricional territorial, </w:t>
      </w:r>
      <w:r w:rsidRPr="00B118B1">
        <w:rPr>
          <w:rFonts w:cs="Arial"/>
          <w:color w:val="000000"/>
          <w:sz w:val="24"/>
          <w:szCs w:val="24"/>
          <w:lang w:val="es-ES"/>
        </w:rPr>
        <w:t>las principales razones</w:t>
      </w:r>
      <w:r>
        <w:rPr>
          <w:rFonts w:cs="Arial"/>
          <w:color w:val="000000"/>
          <w:sz w:val="24"/>
          <w:szCs w:val="24"/>
          <w:lang w:val="es-ES"/>
        </w:rPr>
        <w:t xml:space="preserve"> y actividades claves</w:t>
      </w:r>
      <w:r w:rsidRPr="00B118B1">
        <w:rPr>
          <w:rFonts w:cs="Arial"/>
          <w:color w:val="000000"/>
          <w:sz w:val="24"/>
          <w:szCs w:val="24"/>
          <w:lang w:val="es-ES"/>
        </w:rPr>
        <w:t>, que justifican</w:t>
      </w:r>
      <w:r>
        <w:rPr>
          <w:rFonts w:cs="Arial"/>
          <w:color w:val="000000"/>
          <w:sz w:val="24"/>
          <w:szCs w:val="24"/>
          <w:lang w:val="es-ES"/>
        </w:rPr>
        <w:t xml:space="preserve"> y posibilitan una </w:t>
      </w:r>
      <w:r w:rsidRPr="00B118B1">
        <w:rPr>
          <w:rFonts w:cs="Arial"/>
          <w:color w:val="000000"/>
          <w:sz w:val="24"/>
          <w:szCs w:val="24"/>
          <w:lang w:val="es-ES"/>
        </w:rPr>
        <w:t xml:space="preserve">inversión </w:t>
      </w:r>
      <w:r>
        <w:rPr>
          <w:rFonts w:cs="Arial"/>
          <w:color w:val="000000"/>
          <w:sz w:val="24"/>
          <w:szCs w:val="24"/>
          <w:lang w:val="es-ES"/>
        </w:rPr>
        <w:t xml:space="preserve">con </w:t>
      </w:r>
      <w:r w:rsidRPr="00B118B1">
        <w:rPr>
          <w:rFonts w:cs="Arial"/>
          <w:color w:val="000000"/>
          <w:sz w:val="24"/>
          <w:szCs w:val="24"/>
          <w:lang w:val="es-ES"/>
        </w:rPr>
        <w:t>resultados</w:t>
      </w:r>
      <w:r>
        <w:rPr>
          <w:rFonts w:cs="Arial"/>
          <w:color w:val="000000"/>
          <w:sz w:val="24"/>
          <w:szCs w:val="24"/>
          <w:lang w:val="es-ES"/>
        </w:rPr>
        <w:t xml:space="preserve"> eficientes, eficaces y efectivos, mediante un </w:t>
      </w:r>
      <w:r w:rsidRPr="00B118B1">
        <w:rPr>
          <w:rFonts w:cs="Arial"/>
          <w:color w:val="000000"/>
          <w:sz w:val="24"/>
          <w:szCs w:val="24"/>
          <w:lang w:val="es-ES"/>
        </w:rPr>
        <w:t>compromiso político, institucional, técnico y comunitario</w:t>
      </w:r>
      <w:r>
        <w:rPr>
          <w:rFonts w:cs="Arial"/>
          <w:color w:val="000000"/>
          <w:sz w:val="24"/>
          <w:szCs w:val="24"/>
          <w:lang w:val="es-ES"/>
        </w:rPr>
        <w:t>.</w:t>
      </w:r>
    </w:p>
    <w:p w:rsidR="00146736" w:rsidRPr="00E06AAC" w:rsidRDefault="00146736" w:rsidP="00940179">
      <w:pPr>
        <w:numPr>
          <w:ilvl w:val="0"/>
          <w:numId w:val="2"/>
        </w:numPr>
        <w:spacing w:after="0" w:line="240" w:lineRule="atLeast"/>
        <w:rPr>
          <w:rFonts w:cs="Arial"/>
          <w:b/>
          <w:color w:val="000000"/>
          <w:sz w:val="24"/>
          <w:szCs w:val="24"/>
          <w:lang w:val="es-ES"/>
        </w:rPr>
      </w:pPr>
      <w:r>
        <w:rPr>
          <w:rFonts w:cs="Arial"/>
          <w:color w:val="000000"/>
          <w:sz w:val="24"/>
          <w:szCs w:val="24"/>
          <w:lang w:val="es-ES"/>
        </w:rPr>
        <w:t>I</w:t>
      </w:r>
      <w:r w:rsidRPr="00B118B1">
        <w:rPr>
          <w:rFonts w:cs="Arial"/>
          <w:color w:val="000000"/>
          <w:sz w:val="24"/>
          <w:szCs w:val="24"/>
          <w:lang w:val="es-ES"/>
        </w:rPr>
        <w:t>dentifica</w:t>
      </w:r>
      <w:r>
        <w:rPr>
          <w:rFonts w:cs="Arial"/>
          <w:color w:val="000000"/>
          <w:sz w:val="24"/>
          <w:szCs w:val="24"/>
          <w:lang w:val="es-ES"/>
        </w:rPr>
        <w:t xml:space="preserve">r y </w:t>
      </w:r>
      <w:r w:rsidRPr="00B118B1">
        <w:rPr>
          <w:rFonts w:cs="Arial"/>
          <w:color w:val="000000"/>
          <w:sz w:val="24"/>
          <w:szCs w:val="24"/>
          <w:lang w:val="es-ES"/>
        </w:rPr>
        <w:t>conforma</w:t>
      </w:r>
      <w:r>
        <w:rPr>
          <w:rFonts w:cs="Arial"/>
          <w:color w:val="000000"/>
          <w:sz w:val="24"/>
          <w:szCs w:val="24"/>
          <w:lang w:val="es-ES"/>
        </w:rPr>
        <w:t xml:space="preserve">r equipos </w:t>
      </w:r>
      <w:r w:rsidRPr="00B118B1">
        <w:rPr>
          <w:rFonts w:cs="Arial"/>
          <w:color w:val="000000"/>
          <w:sz w:val="24"/>
          <w:szCs w:val="24"/>
          <w:lang w:val="es-ES"/>
        </w:rPr>
        <w:t xml:space="preserve">técnicos territoriales </w:t>
      </w:r>
      <w:r>
        <w:rPr>
          <w:rFonts w:cs="Arial"/>
          <w:color w:val="000000"/>
          <w:sz w:val="24"/>
          <w:szCs w:val="24"/>
          <w:lang w:val="es-ES"/>
        </w:rPr>
        <w:t xml:space="preserve">competitivos y representativos, para la </w:t>
      </w:r>
      <w:r w:rsidRPr="00B118B1">
        <w:rPr>
          <w:rFonts w:cs="Arial"/>
          <w:color w:val="000000"/>
          <w:sz w:val="24"/>
          <w:szCs w:val="24"/>
          <w:lang w:val="es-ES"/>
        </w:rPr>
        <w:t>formulación, implementación, seguimiento y evaluación, de planes territoriales de seguridad alimentaria y nutricional</w:t>
      </w:r>
      <w:r>
        <w:rPr>
          <w:rFonts w:cs="Arial"/>
          <w:color w:val="000000"/>
          <w:sz w:val="24"/>
          <w:szCs w:val="24"/>
          <w:lang w:val="es-ES"/>
        </w:rPr>
        <w:t>.</w:t>
      </w:r>
    </w:p>
    <w:p w:rsidR="00940179" w:rsidRDefault="00940179" w:rsidP="00940179">
      <w:pPr>
        <w:spacing w:after="0" w:line="240" w:lineRule="atLeast"/>
        <w:jc w:val="center"/>
        <w:rPr>
          <w:rFonts w:ascii="Monotype Corsiva" w:hAnsi="Monotype Corsiva"/>
          <w:sz w:val="32"/>
          <w:szCs w:val="32"/>
          <w:lang w:val="es-ES" w:eastAsia="es-ES"/>
        </w:rPr>
      </w:pPr>
    </w:p>
    <w:p w:rsidR="00940179" w:rsidRDefault="00940179" w:rsidP="00940179">
      <w:pPr>
        <w:spacing w:after="0" w:line="240" w:lineRule="atLeast"/>
        <w:jc w:val="center"/>
        <w:rPr>
          <w:rFonts w:ascii="Monotype Corsiva" w:hAnsi="Monotype Corsiva"/>
          <w:sz w:val="32"/>
          <w:szCs w:val="32"/>
          <w:lang w:val="es-ES" w:eastAsia="es-ES"/>
        </w:rPr>
      </w:pPr>
    </w:p>
    <w:p w:rsidR="00F07C85" w:rsidRPr="00BD12FC" w:rsidRDefault="00444878" w:rsidP="00940179">
      <w:pPr>
        <w:spacing w:after="0" w:line="240" w:lineRule="atLeast"/>
        <w:jc w:val="center"/>
        <w:rPr>
          <w:rFonts w:ascii="Monotype Corsiva" w:hAnsi="Monotype Corsiva"/>
          <w:sz w:val="32"/>
          <w:szCs w:val="32"/>
          <w:lang w:val="es-ES" w:eastAsia="es-ES"/>
        </w:rPr>
      </w:pPr>
      <w:r>
        <w:rPr>
          <w:rFonts w:ascii="Monotype Corsiva" w:hAnsi="Monotype Corsiva"/>
          <w:sz w:val="32"/>
          <w:szCs w:val="32"/>
          <w:lang w:val="es-ES" w:eastAsia="es-ES"/>
        </w:rPr>
        <w:t>“</w:t>
      </w:r>
      <w:r w:rsidR="00F07C85" w:rsidRPr="00BD12FC">
        <w:rPr>
          <w:rFonts w:ascii="Monotype Corsiva" w:hAnsi="Monotype Corsiva"/>
          <w:sz w:val="32"/>
          <w:szCs w:val="32"/>
          <w:lang w:val="es-ES" w:eastAsia="es-ES"/>
        </w:rPr>
        <w:t>Si cuarenta  mil niños sucumben diariamente,</w:t>
      </w:r>
    </w:p>
    <w:p w:rsidR="00F07C85" w:rsidRPr="00BD12FC" w:rsidRDefault="00F07C85" w:rsidP="00940179">
      <w:pPr>
        <w:spacing w:after="0" w:line="240" w:lineRule="atLeast"/>
        <w:ind w:left="360"/>
        <w:jc w:val="center"/>
        <w:rPr>
          <w:rFonts w:ascii="Monotype Corsiva" w:hAnsi="Monotype Corsiva"/>
          <w:sz w:val="32"/>
          <w:szCs w:val="32"/>
          <w:lang w:val="es-ES" w:eastAsia="es-ES"/>
        </w:rPr>
      </w:pPr>
      <w:r w:rsidRPr="00BD12FC">
        <w:rPr>
          <w:rFonts w:ascii="Monotype Corsiva" w:hAnsi="Monotype Corsiva"/>
          <w:sz w:val="32"/>
          <w:szCs w:val="32"/>
          <w:lang w:val="es-ES" w:eastAsia="es-ES"/>
        </w:rPr>
        <w:t>en el purgatorio del hambre y de la sed,</w:t>
      </w:r>
    </w:p>
    <w:p w:rsidR="00F07C85" w:rsidRPr="00BD12FC" w:rsidRDefault="00F07C85" w:rsidP="00940179">
      <w:pPr>
        <w:spacing w:after="0" w:line="240" w:lineRule="atLeast"/>
        <w:ind w:left="360"/>
        <w:jc w:val="center"/>
        <w:rPr>
          <w:rFonts w:ascii="Monotype Corsiva" w:hAnsi="Monotype Corsiva"/>
          <w:sz w:val="32"/>
          <w:szCs w:val="32"/>
          <w:lang w:val="es-ES" w:eastAsia="es-ES"/>
        </w:rPr>
      </w:pPr>
      <w:r w:rsidRPr="00BD12FC">
        <w:rPr>
          <w:rFonts w:ascii="Monotype Corsiva" w:hAnsi="Monotype Corsiva"/>
          <w:sz w:val="32"/>
          <w:szCs w:val="32"/>
          <w:lang w:val="es-ES" w:eastAsia="es-ES"/>
        </w:rPr>
        <w:t>si la tortura de los pobres cuerpos</w:t>
      </w:r>
    </w:p>
    <w:p w:rsidR="00F07C85" w:rsidRPr="00BD12FC" w:rsidRDefault="00F07C85" w:rsidP="00940179">
      <w:pPr>
        <w:spacing w:after="0" w:line="240" w:lineRule="atLeast"/>
        <w:ind w:left="360"/>
        <w:jc w:val="center"/>
        <w:rPr>
          <w:rFonts w:ascii="Monotype Corsiva" w:hAnsi="Monotype Corsiva"/>
          <w:sz w:val="32"/>
          <w:szCs w:val="32"/>
          <w:lang w:val="es-ES" w:eastAsia="es-ES"/>
        </w:rPr>
      </w:pPr>
      <w:r w:rsidRPr="00BD12FC">
        <w:rPr>
          <w:rFonts w:ascii="Monotype Corsiva" w:hAnsi="Monotype Corsiva"/>
          <w:sz w:val="32"/>
          <w:szCs w:val="32"/>
          <w:lang w:val="es-ES" w:eastAsia="es-ES"/>
        </w:rPr>
        <w:t>envilece una a una las almas,</w:t>
      </w:r>
    </w:p>
    <w:p w:rsidR="00F07C85" w:rsidRPr="00BD12FC" w:rsidRDefault="00F07C85" w:rsidP="00940179">
      <w:pPr>
        <w:spacing w:after="0" w:line="240" w:lineRule="atLeast"/>
        <w:ind w:left="360"/>
        <w:jc w:val="center"/>
        <w:rPr>
          <w:rFonts w:ascii="Monotype Corsiva" w:hAnsi="Monotype Corsiva"/>
          <w:sz w:val="32"/>
          <w:szCs w:val="32"/>
          <w:lang w:val="es-ES" w:eastAsia="es-ES"/>
        </w:rPr>
      </w:pPr>
      <w:r w:rsidRPr="00BD12FC">
        <w:rPr>
          <w:rFonts w:ascii="Monotype Corsiva" w:hAnsi="Monotype Corsiva"/>
          <w:sz w:val="32"/>
          <w:szCs w:val="32"/>
          <w:lang w:val="es-ES" w:eastAsia="es-ES"/>
        </w:rPr>
        <w:t>y si el poder se ufana de sus cuarentenas.</w:t>
      </w:r>
    </w:p>
    <w:p w:rsidR="00F07C85" w:rsidRPr="00BD12FC" w:rsidRDefault="00F07C85" w:rsidP="00940179">
      <w:pPr>
        <w:spacing w:after="0" w:line="240" w:lineRule="atLeast"/>
        <w:ind w:left="360"/>
        <w:jc w:val="center"/>
        <w:rPr>
          <w:rFonts w:ascii="Monotype Corsiva" w:hAnsi="Monotype Corsiva"/>
          <w:sz w:val="32"/>
          <w:szCs w:val="32"/>
          <w:lang w:val="es-ES" w:eastAsia="es-ES"/>
        </w:rPr>
      </w:pPr>
      <w:r w:rsidRPr="00BD12FC">
        <w:rPr>
          <w:rFonts w:ascii="Monotype Corsiva" w:hAnsi="Monotype Corsiva"/>
          <w:sz w:val="32"/>
          <w:szCs w:val="32"/>
          <w:lang w:val="es-ES" w:eastAsia="es-ES"/>
        </w:rPr>
        <w:t>O si los pobres de solemnidad</w:t>
      </w:r>
    </w:p>
    <w:p w:rsidR="00F07C85" w:rsidRPr="00BD12FC" w:rsidRDefault="00F07C85" w:rsidP="00940179">
      <w:pPr>
        <w:spacing w:after="0" w:line="240" w:lineRule="atLeast"/>
        <w:ind w:left="360"/>
        <w:jc w:val="center"/>
        <w:rPr>
          <w:rFonts w:ascii="Monotype Corsiva" w:hAnsi="Monotype Corsiva"/>
          <w:sz w:val="32"/>
          <w:szCs w:val="32"/>
          <w:lang w:val="es-ES" w:eastAsia="es-ES"/>
        </w:rPr>
      </w:pPr>
      <w:r w:rsidRPr="00BD12FC">
        <w:rPr>
          <w:rFonts w:ascii="Monotype Corsiva" w:hAnsi="Monotype Corsiva"/>
          <w:sz w:val="32"/>
          <w:szCs w:val="32"/>
          <w:lang w:val="es-ES" w:eastAsia="es-ES"/>
        </w:rPr>
        <w:t>son cada vez menos solemnes</w:t>
      </w:r>
    </w:p>
    <w:p w:rsidR="00F07C85" w:rsidRPr="00BD12FC" w:rsidRDefault="00F07C85" w:rsidP="00940179">
      <w:pPr>
        <w:spacing w:after="0" w:line="240" w:lineRule="atLeast"/>
        <w:ind w:left="360"/>
        <w:jc w:val="center"/>
        <w:rPr>
          <w:rFonts w:ascii="Monotype Corsiva" w:hAnsi="Monotype Corsiva"/>
          <w:sz w:val="32"/>
          <w:szCs w:val="32"/>
          <w:lang w:val="es-ES" w:eastAsia="es-ES"/>
        </w:rPr>
      </w:pPr>
      <w:r w:rsidRPr="00BD12FC">
        <w:rPr>
          <w:rFonts w:ascii="Monotype Corsiva" w:hAnsi="Monotype Corsiva"/>
          <w:sz w:val="32"/>
          <w:szCs w:val="32"/>
          <w:lang w:val="es-ES" w:eastAsia="es-ES"/>
        </w:rPr>
        <w:t>y más pobres,</w:t>
      </w:r>
    </w:p>
    <w:p w:rsidR="00F07C85" w:rsidRPr="00BD12FC" w:rsidRDefault="00F07C85" w:rsidP="00940179">
      <w:pPr>
        <w:spacing w:after="0" w:line="240" w:lineRule="atLeast"/>
        <w:ind w:left="360"/>
        <w:jc w:val="center"/>
        <w:rPr>
          <w:rFonts w:ascii="Monotype Corsiva" w:hAnsi="Monotype Corsiva"/>
          <w:sz w:val="32"/>
          <w:szCs w:val="32"/>
          <w:lang w:val="es-ES" w:eastAsia="es-ES"/>
        </w:rPr>
      </w:pPr>
      <w:r w:rsidRPr="00BD12FC">
        <w:rPr>
          <w:rFonts w:ascii="Monotype Corsiva" w:hAnsi="Monotype Corsiva"/>
          <w:sz w:val="32"/>
          <w:szCs w:val="32"/>
          <w:lang w:val="es-ES" w:eastAsia="es-ES"/>
        </w:rPr>
        <w:t>ya es bastante grave</w:t>
      </w:r>
    </w:p>
    <w:p w:rsidR="00F07C85" w:rsidRPr="00BD12FC" w:rsidRDefault="00F07C85" w:rsidP="00940179">
      <w:pPr>
        <w:spacing w:after="0" w:line="240" w:lineRule="atLeast"/>
        <w:ind w:left="360"/>
        <w:jc w:val="center"/>
        <w:rPr>
          <w:rFonts w:ascii="Monotype Corsiva" w:hAnsi="Monotype Corsiva"/>
          <w:sz w:val="32"/>
          <w:szCs w:val="32"/>
          <w:lang w:val="es-ES" w:eastAsia="es-ES"/>
        </w:rPr>
      </w:pPr>
      <w:r w:rsidRPr="00BD12FC">
        <w:rPr>
          <w:rFonts w:ascii="Monotype Corsiva" w:hAnsi="Monotype Corsiva"/>
          <w:sz w:val="32"/>
          <w:szCs w:val="32"/>
          <w:lang w:val="es-ES" w:eastAsia="es-ES"/>
        </w:rPr>
        <w:t>que un hombre</w:t>
      </w:r>
    </w:p>
    <w:p w:rsidR="00F07C85" w:rsidRPr="00BD12FC" w:rsidRDefault="00F07C85" w:rsidP="00940179">
      <w:pPr>
        <w:spacing w:after="0" w:line="240" w:lineRule="atLeast"/>
        <w:ind w:left="360"/>
        <w:jc w:val="center"/>
        <w:rPr>
          <w:rFonts w:ascii="Monotype Corsiva" w:hAnsi="Monotype Corsiva"/>
          <w:sz w:val="32"/>
          <w:szCs w:val="32"/>
          <w:lang w:val="es-ES" w:eastAsia="es-ES"/>
        </w:rPr>
      </w:pPr>
      <w:r w:rsidRPr="00BD12FC">
        <w:rPr>
          <w:rFonts w:ascii="Monotype Corsiva" w:hAnsi="Monotype Corsiva"/>
          <w:sz w:val="32"/>
          <w:szCs w:val="32"/>
          <w:lang w:val="es-ES" w:eastAsia="es-ES"/>
        </w:rPr>
        <w:t>o una sola mujer,</w:t>
      </w:r>
    </w:p>
    <w:p w:rsidR="00F07C85" w:rsidRPr="00BD12FC" w:rsidRDefault="00F07C85" w:rsidP="00940179">
      <w:pPr>
        <w:spacing w:after="0" w:line="240" w:lineRule="atLeast"/>
        <w:ind w:left="360"/>
        <w:jc w:val="center"/>
        <w:rPr>
          <w:rFonts w:ascii="Monotype Corsiva" w:hAnsi="Monotype Corsiva"/>
          <w:sz w:val="32"/>
          <w:szCs w:val="32"/>
          <w:lang w:val="es-ES" w:eastAsia="es-ES"/>
        </w:rPr>
      </w:pPr>
      <w:r w:rsidRPr="00BD12FC">
        <w:rPr>
          <w:rFonts w:ascii="Monotype Corsiva" w:hAnsi="Monotype Corsiva"/>
          <w:sz w:val="32"/>
          <w:szCs w:val="32"/>
          <w:lang w:val="es-ES" w:eastAsia="es-ES"/>
        </w:rPr>
        <w:t>contemplen distraídos</w:t>
      </w:r>
    </w:p>
    <w:p w:rsidR="00F07C85" w:rsidRPr="00BD12FC" w:rsidRDefault="00F07C85" w:rsidP="00940179">
      <w:pPr>
        <w:spacing w:after="0" w:line="240" w:lineRule="atLeast"/>
        <w:ind w:left="360"/>
        <w:jc w:val="center"/>
        <w:rPr>
          <w:rFonts w:ascii="Monotype Corsiva" w:hAnsi="Monotype Corsiva"/>
          <w:sz w:val="32"/>
          <w:szCs w:val="32"/>
          <w:lang w:val="es-ES" w:eastAsia="es-ES"/>
        </w:rPr>
      </w:pPr>
      <w:r w:rsidRPr="00BD12FC">
        <w:rPr>
          <w:rFonts w:ascii="Monotype Corsiva" w:hAnsi="Monotype Corsiva"/>
          <w:sz w:val="32"/>
          <w:szCs w:val="32"/>
          <w:lang w:val="es-ES" w:eastAsia="es-ES"/>
        </w:rPr>
        <w:t>el horizonte neutro,</w:t>
      </w:r>
    </w:p>
    <w:p w:rsidR="00F07C85" w:rsidRPr="00BD12FC" w:rsidRDefault="00F07C85" w:rsidP="00940179">
      <w:pPr>
        <w:tabs>
          <w:tab w:val="num" w:pos="720"/>
        </w:tabs>
        <w:spacing w:after="0" w:line="240" w:lineRule="atLeast"/>
        <w:jc w:val="center"/>
        <w:rPr>
          <w:rFonts w:ascii="Monotype Corsiva" w:hAnsi="Monotype Corsiva"/>
          <w:sz w:val="32"/>
          <w:szCs w:val="32"/>
          <w:lang w:val="es-ES" w:eastAsia="es-ES"/>
        </w:rPr>
      </w:pPr>
      <w:r w:rsidRPr="00BD12FC">
        <w:rPr>
          <w:rFonts w:ascii="Monotype Corsiva" w:hAnsi="Monotype Corsiva"/>
          <w:sz w:val="32"/>
          <w:szCs w:val="32"/>
          <w:lang w:val="es-ES" w:eastAsia="es-ES"/>
        </w:rPr>
        <w:t>pero en cambio es atroz,</w:t>
      </w:r>
    </w:p>
    <w:p w:rsidR="00F07C85" w:rsidRPr="00BD12FC" w:rsidRDefault="00F07C85" w:rsidP="00940179">
      <w:pPr>
        <w:tabs>
          <w:tab w:val="num" w:pos="720"/>
        </w:tabs>
        <w:spacing w:after="0" w:line="240" w:lineRule="atLeast"/>
        <w:jc w:val="center"/>
        <w:rPr>
          <w:rFonts w:ascii="Monotype Corsiva" w:hAnsi="Monotype Corsiva"/>
          <w:sz w:val="32"/>
          <w:szCs w:val="32"/>
          <w:lang w:val="es-ES" w:eastAsia="es-ES"/>
        </w:rPr>
      </w:pPr>
      <w:r w:rsidRPr="00BD12FC">
        <w:rPr>
          <w:rFonts w:ascii="Monotype Corsiva" w:hAnsi="Monotype Corsiva"/>
          <w:sz w:val="32"/>
          <w:szCs w:val="32"/>
          <w:lang w:val="es-ES" w:eastAsia="es-ES"/>
        </w:rPr>
        <w:t>sencillamente atroz,</w:t>
      </w:r>
    </w:p>
    <w:p w:rsidR="001419AE" w:rsidRPr="00BD12FC" w:rsidRDefault="00F07C85" w:rsidP="00940179">
      <w:pPr>
        <w:tabs>
          <w:tab w:val="num" w:pos="720"/>
        </w:tabs>
        <w:spacing w:after="0" w:line="240" w:lineRule="atLeast"/>
        <w:jc w:val="center"/>
        <w:rPr>
          <w:rFonts w:ascii="Monotype Corsiva" w:hAnsi="Monotype Corsiva"/>
          <w:sz w:val="32"/>
          <w:szCs w:val="32"/>
          <w:lang w:val="es-ES" w:eastAsia="es-ES"/>
        </w:rPr>
      </w:pPr>
      <w:r w:rsidRPr="00BD12FC">
        <w:rPr>
          <w:rFonts w:ascii="Monotype Corsiva" w:hAnsi="Monotype Corsiva"/>
          <w:sz w:val="32"/>
          <w:szCs w:val="32"/>
          <w:lang w:val="es-ES" w:eastAsia="es-ES"/>
        </w:rPr>
        <w:t>si es la humanidad la que se encoge de hombros”.</w:t>
      </w:r>
    </w:p>
    <w:p w:rsidR="00F07C85" w:rsidRPr="00BD12FC" w:rsidRDefault="00B621FB" w:rsidP="00F07C85">
      <w:pPr>
        <w:tabs>
          <w:tab w:val="num" w:pos="720"/>
        </w:tabs>
        <w:spacing w:line="240" w:lineRule="atLeast"/>
        <w:jc w:val="center"/>
        <w:rPr>
          <w:rFonts w:ascii="Monotype Corsiva" w:hAnsi="Monotype Corsiva"/>
          <w:sz w:val="32"/>
          <w:szCs w:val="32"/>
          <w:lang w:val="es-ES" w:eastAsia="es-ES"/>
        </w:rPr>
      </w:pPr>
      <w:r w:rsidRPr="00BD12FC">
        <w:rPr>
          <w:rFonts w:ascii="Monotype Corsiva" w:hAnsi="Monotype Corsiva"/>
          <w:noProof/>
          <w:sz w:val="32"/>
          <w:szCs w:val="32"/>
          <w:lang w:val="es-ES" w:eastAsia="es-ES"/>
        </w:rPr>
        <w:drawing>
          <wp:inline distT="0" distB="0" distL="0" distR="0">
            <wp:extent cx="2313940" cy="640080"/>
            <wp:effectExtent l="0" t="0" r="0" b="0"/>
            <wp:docPr id="4" name="Objeto 2"/>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2316162" cy="646112"/>
                      <a:chOff x="5786438" y="6211888"/>
                      <a:chExt cx="2316162" cy="646112"/>
                    </a:xfrm>
                  </a:grpSpPr>
                  <a:sp>
                    <a:nvSpPr>
                      <a:cNvPr id="163843" name="4 CuadroTexto"/>
                      <a:cNvSpPr txBox="1">
                        <a:spLocks noChangeArrowheads="1"/>
                      </a:cNvSpPr>
                    </a:nvSpPr>
                    <a:spPr bwMode="auto">
                      <a:xfrm>
                        <a:off x="5786438" y="6211888"/>
                        <a:ext cx="2316162" cy="646112"/>
                      </a:xfrm>
                      <a:prstGeom prst="rect">
                        <a:avLst/>
                      </a:prstGeom>
                      <a:noFill/>
                      <a:ln w="9525">
                        <a:noFill/>
                        <a:miter lim="800000"/>
                        <a:headEnd/>
                        <a:tailEnd/>
                      </a:ln>
                    </a:spPr>
                    <a:txSp>
                      <a:txBody>
                        <a:bodyPr wrap="none">
                          <a:spAutoFit/>
                        </a:bodyPr>
                        <a:lstStyle>
                          <a:defPPr>
                            <a:defRPr lang="es-ES"/>
                          </a:defPPr>
                          <a:lvl1pPr algn="l" rtl="0" fontAlgn="base">
                            <a:spcBef>
                              <a:spcPct val="0"/>
                            </a:spcBef>
                            <a:spcAft>
                              <a:spcPct val="0"/>
                            </a:spcAft>
                            <a:defRPr kern="1200">
                              <a:solidFill>
                                <a:schemeClr val="tx1"/>
                              </a:solidFill>
                              <a:latin typeface="Arial" pitchFamily="34" charset="0"/>
                              <a:ea typeface="+mn-ea"/>
                              <a:cs typeface="+mn-cs"/>
                            </a:defRPr>
                          </a:lvl1pPr>
                          <a:lvl2pPr marL="457200" algn="l" rtl="0" fontAlgn="base">
                            <a:spcBef>
                              <a:spcPct val="0"/>
                            </a:spcBef>
                            <a:spcAft>
                              <a:spcPct val="0"/>
                            </a:spcAft>
                            <a:defRPr kern="1200">
                              <a:solidFill>
                                <a:schemeClr val="tx1"/>
                              </a:solidFill>
                              <a:latin typeface="Arial" pitchFamily="34" charset="0"/>
                              <a:ea typeface="+mn-ea"/>
                              <a:cs typeface="+mn-cs"/>
                            </a:defRPr>
                          </a:lvl2pPr>
                          <a:lvl3pPr marL="914400" algn="l" rtl="0" fontAlgn="base">
                            <a:spcBef>
                              <a:spcPct val="0"/>
                            </a:spcBef>
                            <a:spcAft>
                              <a:spcPct val="0"/>
                            </a:spcAft>
                            <a:defRPr kern="1200">
                              <a:solidFill>
                                <a:schemeClr val="tx1"/>
                              </a:solidFill>
                              <a:latin typeface="Arial" pitchFamily="34" charset="0"/>
                              <a:ea typeface="+mn-ea"/>
                              <a:cs typeface="+mn-cs"/>
                            </a:defRPr>
                          </a:lvl3pPr>
                          <a:lvl4pPr marL="1371600" algn="l" rtl="0" fontAlgn="base">
                            <a:spcBef>
                              <a:spcPct val="0"/>
                            </a:spcBef>
                            <a:spcAft>
                              <a:spcPct val="0"/>
                            </a:spcAft>
                            <a:defRPr kern="1200">
                              <a:solidFill>
                                <a:schemeClr val="tx1"/>
                              </a:solidFill>
                              <a:latin typeface="Arial" pitchFamily="34" charset="0"/>
                              <a:ea typeface="+mn-ea"/>
                              <a:cs typeface="+mn-cs"/>
                            </a:defRPr>
                          </a:lvl4pPr>
                          <a:lvl5pPr marL="1828800" algn="l"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pPr algn="ctr"/>
                          <a:r>
                            <a:rPr lang="es-ES" dirty="0">
                              <a:latin typeface="Monotype Corsiva" pitchFamily="66" charset="0"/>
                            </a:rPr>
                            <a:t>Fuente:  Mario Benedetti </a:t>
                          </a:r>
                        </a:p>
                        <a:p>
                          <a:pPr algn="ctr"/>
                          <a:r>
                            <a:rPr lang="es-ES" dirty="0">
                              <a:latin typeface="Monotype Corsiva" pitchFamily="66" charset="0"/>
                            </a:rPr>
                            <a:t>(1920 – 2009)</a:t>
                          </a:r>
                        </a:p>
                      </a:txBody>
                      <a:useSpRect/>
                    </a:txSp>
                  </a:sp>
                </lc:lockedCanvas>
              </a:graphicData>
            </a:graphic>
          </wp:inline>
        </w:drawing>
      </w:r>
    </w:p>
    <w:p w:rsidR="00A120C3" w:rsidRPr="00BC5C62" w:rsidRDefault="00A120C3" w:rsidP="00B57614">
      <w:pPr>
        <w:spacing w:after="0"/>
        <w:jc w:val="center"/>
        <w:rPr>
          <w:rFonts w:asciiTheme="minorHAnsi" w:hAnsiTheme="minorHAnsi" w:cs="Arial"/>
          <w:color w:val="000000"/>
          <w:sz w:val="24"/>
          <w:szCs w:val="24"/>
        </w:rPr>
      </w:pPr>
    </w:p>
    <w:p w:rsidR="00B306CF" w:rsidRPr="00B306CF" w:rsidRDefault="00B306CF" w:rsidP="00B306CF">
      <w:pPr>
        <w:keepNext/>
        <w:framePr w:dropCap="drop" w:lines="3" w:wrap="around" w:vAnchor="text" w:hAnchor="text"/>
        <w:spacing w:after="0" w:line="878" w:lineRule="exact"/>
        <w:textAlignment w:val="baseline"/>
        <w:rPr>
          <w:rFonts w:cs="Arial"/>
          <w:position w:val="-11"/>
          <w:sz w:val="120"/>
          <w:szCs w:val="24"/>
        </w:rPr>
      </w:pPr>
      <w:r w:rsidRPr="00B306CF">
        <w:rPr>
          <w:rFonts w:cs="Arial"/>
          <w:position w:val="-11"/>
          <w:sz w:val="120"/>
          <w:szCs w:val="24"/>
        </w:rPr>
        <w:t>P</w:t>
      </w:r>
    </w:p>
    <w:p w:rsidR="0099019C" w:rsidRPr="0099019C" w:rsidRDefault="0099019C" w:rsidP="0099019C">
      <w:pPr>
        <w:spacing w:line="240" w:lineRule="atLeast"/>
        <w:rPr>
          <w:sz w:val="24"/>
          <w:szCs w:val="24"/>
          <w:lang w:val="es-ES" w:eastAsia="es-ES"/>
        </w:rPr>
      </w:pPr>
      <w:r w:rsidRPr="0099019C">
        <w:rPr>
          <w:rFonts w:cs="Arial"/>
          <w:sz w:val="24"/>
          <w:szCs w:val="24"/>
        </w:rPr>
        <w:t xml:space="preserve">ara alcanzar los objetivos de aprendizaje propuestos, este capítulo está estructurado a través de </w:t>
      </w:r>
      <w:r w:rsidR="00CD45DA">
        <w:rPr>
          <w:rFonts w:cs="Arial"/>
          <w:sz w:val="24"/>
          <w:szCs w:val="24"/>
        </w:rPr>
        <w:t xml:space="preserve">cinco </w:t>
      </w:r>
      <w:r w:rsidRPr="0099019C">
        <w:rPr>
          <w:rFonts w:cs="Arial"/>
          <w:sz w:val="24"/>
          <w:szCs w:val="24"/>
        </w:rPr>
        <w:t>componentes expositivos. En el primer componente, se aborda la evolución de la seguridad alimentaria y nutricional a nivel internacional y nacional</w:t>
      </w:r>
      <w:r>
        <w:rPr>
          <w:rFonts w:cs="Arial"/>
          <w:sz w:val="24"/>
          <w:szCs w:val="24"/>
        </w:rPr>
        <w:t>,</w:t>
      </w:r>
      <w:r w:rsidRPr="0099019C">
        <w:rPr>
          <w:rFonts w:cs="Arial"/>
          <w:sz w:val="24"/>
          <w:szCs w:val="24"/>
        </w:rPr>
        <w:t xml:space="preserve"> a partir de la identificación</w:t>
      </w:r>
      <w:r>
        <w:rPr>
          <w:rFonts w:cs="Arial"/>
          <w:sz w:val="24"/>
          <w:szCs w:val="24"/>
        </w:rPr>
        <w:t xml:space="preserve"> y caracterización de </w:t>
      </w:r>
      <w:r w:rsidRPr="0099019C">
        <w:rPr>
          <w:rFonts w:cs="Arial"/>
          <w:sz w:val="24"/>
          <w:szCs w:val="24"/>
        </w:rPr>
        <w:t xml:space="preserve">seis periodos; en el segundo componente, se propone </w:t>
      </w:r>
      <w:r>
        <w:rPr>
          <w:rFonts w:cs="Arial"/>
          <w:sz w:val="24"/>
          <w:szCs w:val="24"/>
        </w:rPr>
        <w:t xml:space="preserve">y desarrolla </w:t>
      </w:r>
      <w:r w:rsidRPr="0099019C">
        <w:rPr>
          <w:rFonts w:cs="Arial"/>
          <w:sz w:val="24"/>
          <w:szCs w:val="24"/>
        </w:rPr>
        <w:t xml:space="preserve">un modelo para el abordaje integral de la seguridad alimentaria y nutricional; en el tercer componente, se  </w:t>
      </w:r>
      <w:r w:rsidR="009B2F37">
        <w:rPr>
          <w:rFonts w:cs="Arial"/>
          <w:sz w:val="24"/>
          <w:szCs w:val="24"/>
        </w:rPr>
        <w:t xml:space="preserve">plantean </w:t>
      </w:r>
      <w:r w:rsidR="00DA6195">
        <w:rPr>
          <w:rFonts w:cs="Arial"/>
          <w:sz w:val="24"/>
          <w:szCs w:val="24"/>
        </w:rPr>
        <w:t xml:space="preserve">algunas </w:t>
      </w:r>
      <w:r w:rsidRPr="0099019C">
        <w:rPr>
          <w:rFonts w:cs="Arial"/>
          <w:sz w:val="24"/>
          <w:szCs w:val="24"/>
        </w:rPr>
        <w:t>r</w:t>
      </w:r>
      <w:r w:rsidRPr="0099019C">
        <w:rPr>
          <w:bCs/>
          <w:sz w:val="24"/>
          <w:szCs w:val="24"/>
          <w:lang w:eastAsia="es-ES"/>
        </w:rPr>
        <w:t>azones para invertir a nivel territorial</w:t>
      </w:r>
      <w:r w:rsidR="00DA6195">
        <w:rPr>
          <w:bCs/>
          <w:sz w:val="24"/>
          <w:szCs w:val="24"/>
          <w:lang w:eastAsia="es-ES"/>
        </w:rPr>
        <w:t xml:space="preserve"> en seguridad alimentaria y nutricional, como también acciones claves para mejorar los resultados de la inversión</w:t>
      </w:r>
      <w:r w:rsidRPr="0099019C">
        <w:rPr>
          <w:bCs/>
          <w:sz w:val="24"/>
          <w:szCs w:val="24"/>
          <w:lang w:eastAsia="es-ES"/>
        </w:rPr>
        <w:t xml:space="preserve">; en el </w:t>
      </w:r>
      <w:r w:rsidR="005B6B3D">
        <w:rPr>
          <w:bCs/>
          <w:sz w:val="24"/>
          <w:szCs w:val="24"/>
          <w:lang w:eastAsia="es-ES"/>
        </w:rPr>
        <w:t xml:space="preserve">cuarto </w:t>
      </w:r>
      <w:r w:rsidRPr="0099019C">
        <w:rPr>
          <w:bCs/>
          <w:sz w:val="24"/>
          <w:szCs w:val="24"/>
          <w:lang w:eastAsia="es-ES"/>
        </w:rPr>
        <w:t xml:space="preserve">componente, se plantean algunas </w:t>
      </w:r>
      <w:r w:rsidRPr="0099019C">
        <w:rPr>
          <w:bCs/>
          <w:sz w:val="24"/>
          <w:szCs w:val="24"/>
          <w:lang w:eastAsia="es-ES"/>
        </w:rPr>
        <w:lastRenderedPageBreak/>
        <w:t>orientaciones para la identificación, conformación, entrenamiento y operación de equipos técnicos territoriales</w:t>
      </w:r>
      <w:r w:rsidR="005B6B3D">
        <w:rPr>
          <w:bCs/>
          <w:sz w:val="24"/>
          <w:szCs w:val="24"/>
          <w:lang w:eastAsia="es-ES"/>
        </w:rPr>
        <w:t>; en el quinto componente se proponen actividades de auto aprendizaje y trabajo colaborativo</w:t>
      </w:r>
      <w:r w:rsidR="00B306CF">
        <w:rPr>
          <w:bCs/>
          <w:sz w:val="24"/>
          <w:szCs w:val="24"/>
          <w:lang w:eastAsia="es-ES"/>
        </w:rPr>
        <w:t>.</w:t>
      </w:r>
    </w:p>
    <w:p w:rsidR="0099019C" w:rsidRPr="0099019C" w:rsidRDefault="0099019C" w:rsidP="00A92DF2">
      <w:pPr>
        <w:spacing w:after="0"/>
        <w:rPr>
          <w:rFonts w:cs="Arial"/>
          <w:sz w:val="24"/>
          <w:szCs w:val="24"/>
          <w:lang w:val="es-ES"/>
        </w:rPr>
      </w:pPr>
    </w:p>
    <w:p w:rsidR="000066BC" w:rsidRPr="00092985" w:rsidRDefault="00065DBF" w:rsidP="00392E80">
      <w:pPr>
        <w:pStyle w:val="Ttulo1"/>
        <w:rPr>
          <w:rFonts w:ascii="Calibri" w:hAnsi="Calibri"/>
        </w:rPr>
      </w:pPr>
      <w:bookmarkStart w:id="22" w:name="_Toc242359031"/>
      <w:bookmarkStart w:id="23" w:name="_Toc256405265"/>
      <w:r w:rsidRPr="00092985">
        <w:rPr>
          <w:rFonts w:ascii="Calibri" w:hAnsi="Calibri"/>
        </w:rPr>
        <w:t xml:space="preserve">1.1 </w:t>
      </w:r>
      <w:r w:rsidR="00C447DA" w:rsidRPr="00092985">
        <w:rPr>
          <w:rFonts w:ascii="Calibri" w:hAnsi="Calibri"/>
        </w:rPr>
        <w:t>EVOLUCIÓN DE LA SE</w:t>
      </w:r>
      <w:r w:rsidR="000066BC" w:rsidRPr="00092985">
        <w:rPr>
          <w:rFonts w:ascii="Calibri" w:hAnsi="Calibri"/>
        </w:rPr>
        <w:t>GURIDAD ALIMENTARIA Y NUTRICIONAL</w:t>
      </w:r>
      <w:bookmarkEnd w:id="22"/>
      <w:bookmarkEnd w:id="23"/>
    </w:p>
    <w:p w:rsidR="002A4918" w:rsidRPr="00092985" w:rsidRDefault="002A4918" w:rsidP="003B76C8">
      <w:pPr>
        <w:spacing w:after="0"/>
        <w:rPr>
          <w:rFonts w:cs="Arial"/>
          <w:sz w:val="24"/>
          <w:szCs w:val="24"/>
        </w:rPr>
      </w:pPr>
    </w:p>
    <w:p w:rsidR="00E631A3" w:rsidRDefault="00FA0151" w:rsidP="005074C8">
      <w:pPr>
        <w:spacing w:after="0" w:line="240" w:lineRule="auto"/>
        <w:rPr>
          <w:rFonts w:cs="Arial"/>
          <w:sz w:val="24"/>
          <w:szCs w:val="24"/>
        </w:rPr>
      </w:pPr>
      <w:r w:rsidRPr="00A92DF2">
        <w:rPr>
          <w:rFonts w:cs="Arial"/>
          <w:sz w:val="24"/>
          <w:szCs w:val="24"/>
        </w:rPr>
        <w:t>S</w:t>
      </w:r>
      <w:r w:rsidR="00236D63">
        <w:rPr>
          <w:rFonts w:cs="Arial"/>
          <w:sz w:val="24"/>
          <w:szCs w:val="24"/>
        </w:rPr>
        <w:t xml:space="preserve">i bien la preocupación por la alimentación está asociada a la historia misma de la humanidad, el </w:t>
      </w:r>
      <w:r w:rsidR="002A4918">
        <w:rPr>
          <w:rFonts w:cs="Arial"/>
          <w:sz w:val="24"/>
          <w:szCs w:val="24"/>
        </w:rPr>
        <w:t>concepto de seguridad alimentaria y nutricional</w:t>
      </w:r>
      <w:r w:rsidR="00236D63">
        <w:rPr>
          <w:rFonts w:cs="Arial"/>
          <w:sz w:val="24"/>
          <w:szCs w:val="24"/>
        </w:rPr>
        <w:t>,</w:t>
      </w:r>
      <w:r w:rsidR="00E631A3">
        <w:rPr>
          <w:rFonts w:cs="Arial"/>
          <w:sz w:val="24"/>
          <w:szCs w:val="24"/>
        </w:rPr>
        <w:t xml:space="preserve"> </w:t>
      </w:r>
      <w:r w:rsidR="002A4918">
        <w:rPr>
          <w:rFonts w:cs="Arial"/>
          <w:sz w:val="24"/>
          <w:szCs w:val="24"/>
        </w:rPr>
        <w:t>ha presentado una serie de transformaciones significativas</w:t>
      </w:r>
      <w:r w:rsidR="007416A0">
        <w:rPr>
          <w:rFonts w:cs="Arial"/>
          <w:sz w:val="24"/>
          <w:szCs w:val="24"/>
        </w:rPr>
        <w:t xml:space="preserve">, </w:t>
      </w:r>
      <w:r w:rsidR="002A4918">
        <w:rPr>
          <w:rFonts w:cs="Arial"/>
          <w:sz w:val="24"/>
          <w:szCs w:val="24"/>
        </w:rPr>
        <w:t>que</w:t>
      </w:r>
      <w:r w:rsidR="00151A75">
        <w:rPr>
          <w:rFonts w:cs="Arial"/>
          <w:sz w:val="24"/>
          <w:szCs w:val="24"/>
        </w:rPr>
        <w:t xml:space="preserve"> </w:t>
      </w:r>
      <w:r w:rsidR="003B76C8">
        <w:rPr>
          <w:rFonts w:cs="Arial"/>
          <w:sz w:val="24"/>
          <w:szCs w:val="24"/>
        </w:rPr>
        <w:t xml:space="preserve">apoyados en </w:t>
      </w:r>
      <w:r w:rsidR="00151A75" w:rsidRPr="00151A75">
        <w:rPr>
          <w:rFonts w:cs="Arial"/>
          <w:sz w:val="24"/>
          <w:szCs w:val="24"/>
        </w:rPr>
        <w:t>Weingartner (2006</w:t>
      </w:r>
      <w:r w:rsidR="00151A75">
        <w:rPr>
          <w:rFonts w:cs="Arial"/>
          <w:sz w:val="24"/>
          <w:szCs w:val="24"/>
        </w:rPr>
        <w:t>)</w:t>
      </w:r>
      <w:r w:rsidR="00B3769C">
        <w:rPr>
          <w:rStyle w:val="Refdenotaalfinal"/>
          <w:rFonts w:cs="Arial"/>
          <w:sz w:val="24"/>
          <w:szCs w:val="24"/>
        </w:rPr>
        <w:footnoteReference w:id="1"/>
      </w:r>
      <w:r w:rsidR="008A558A">
        <w:rPr>
          <w:rFonts w:cs="Arial"/>
          <w:sz w:val="24"/>
          <w:szCs w:val="24"/>
        </w:rPr>
        <w:t>,</w:t>
      </w:r>
      <w:r w:rsidR="00151A75">
        <w:rPr>
          <w:rFonts w:cs="Arial"/>
          <w:sz w:val="24"/>
          <w:szCs w:val="24"/>
        </w:rPr>
        <w:t xml:space="preserve"> </w:t>
      </w:r>
      <w:r w:rsidR="003B76C8">
        <w:rPr>
          <w:rFonts w:cs="Arial"/>
          <w:sz w:val="24"/>
          <w:szCs w:val="24"/>
        </w:rPr>
        <w:t xml:space="preserve">podemos </w:t>
      </w:r>
      <w:r w:rsidR="002A4918">
        <w:rPr>
          <w:rFonts w:cs="Arial"/>
          <w:sz w:val="24"/>
          <w:szCs w:val="24"/>
        </w:rPr>
        <w:t>agrupa</w:t>
      </w:r>
      <w:r w:rsidR="003B76C8">
        <w:rPr>
          <w:rFonts w:cs="Arial"/>
          <w:sz w:val="24"/>
          <w:szCs w:val="24"/>
        </w:rPr>
        <w:t>r</w:t>
      </w:r>
      <w:r w:rsidR="002A4918">
        <w:rPr>
          <w:rFonts w:cs="Arial"/>
          <w:sz w:val="24"/>
          <w:szCs w:val="24"/>
        </w:rPr>
        <w:t xml:space="preserve"> en seis períodos</w:t>
      </w:r>
      <w:r w:rsidR="00E631A3">
        <w:rPr>
          <w:rFonts w:cs="Arial"/>
          <w:sz w:val="24"/>
          <w:szCs w:val="24"/>
        </w:rPr>
        <w:t xml:space="preserve">, </w:t>
      </w:r>
      <w:r w:rsidR="007416A0">
        <w:rPr>
          <w:rFonts w:cs="Arial"/>
          <w:sz w:val="24"/>
          <w:szCs w:val="24"/>
        </w:rPr>
        <w:t>a partir de</w:t>
      </w:r>
      <w:r w:rsidR="00E631A3">
        <w:rPr>
          <w:rFonts w:cs="Arial"/>
          <w:sz w:val="24"/>
          <w:szCs w:val="24"/>
        </w:rPr>
        <w:t xml:space="preserve"> los años cuarenta</w:t>
      </w:r>
      <w:r w:rsidR="001B152D">
        <w:rPr>
          <w:rFonts w:cs="Arial"/>
          <w:sz w:val="24"/>
          <w:szCs w:val="24"/>
        </w:rPr>
        <w:t xml:space="preserve"> hasta hoy</w:t>
      </w:r>
      <w:r w:rsidR="002A4918">
        <w:rPr>
          <w:rFonts w:cs="Arial"/>
          <w:sz w:val="24"/>
          <w:szCs w:val="24"/>
        </w:rPr>
        <w:t>.</w:t>
      </w:r>
      <w:r w:rsidR="00E631A3">
        <w:rPr>
          <w:rFonts w:cs="Arial"/>
          <w:sz w:val="24"/>
          <w:szCs w:val="24"/>
        </w:rPr>
        <w:t xml:space="preserve"> </w:t>
      </w:r>
      <w:r w:rsidR="007416A0">
        <w:rPr>
          <w:rFonts w:cs="Arial"/>
          <w:sz w:val="24"/>
          <w:szCs w:val="24"/>
        </w:rPr>
        <w:t xml:space="preserve"> </w:t>
      </w:r>
    </w:p>
    <w:p w:rsidR="00092985" w:rsidRDefault="00092985" w:rsidP="001B152D">
      <w:pPr>
        <w:spacing w:after="0"/>
        <w:jc w:val="center"/>
        <w:rPr>
          <w:rFonts w:cs="Arial"/>
          <w:b/>
          <w:sz w:val="24"/>
          <w:szCs w:val="24"/>
        </w:rPr>
      </w:pPr>
    </w:p>
    <w:p w:rsidR="001B152D" w:rsidRPr="00B3769C" w:rsidRDefault="001B152D" w:rsidP="001B152D">
      <w:pPr>
        <w:spacing w:after="0"/>
        <w:jc w:val="center"/>
        <w:rPr>
          <w:rFonts w:cs="Arial"/>
          <w:b/>
          <w:sz w:val="24"/>
          <w:szCs w:val="24"/>
        </w:rPr>
      </w:pPr>
      <w:r w:rsidRPr="00B3769C">
        <w:rPr>
          <w:rFonts w:cs="Arial"/>
          <w:b/>
          <w:sz w:val="24"/>
          <w:szCs w:val="24"/>
        </w:rPr>
        <w:t>Figura 2</w:t>
      </w:r>
    </w:p>
    <w:p w:rsidR="001B152D" w:rsidRPr="00B3769C" w:rsidRDefault="001B152D" w:rsidP="001B152D">
      <w:pPr>
        <w:spacing w:after="0"/>
        <w:jc w:val="center"/>
        <w:rPr>
          <w:rFonts w:cs="Arial"/>
          <w:b/>
          <w:sz w:val="24"/>
          <w:szCs w:val="24"/>
        </w:rPr>
      </w:pPr>
      <w:r w:rsidRPr="00B3769C">
        <w:rPr>
          <w:rFonts w:cs="Arial"/>
          <w:b/>
          <w:sz w:val="24"/>
          <w:szCs w:val="24"/>
        </w:rPr>
        <w:t>Evolución de la seguridad alimentaria y nutricional</w:t>
      </w:r>
    </w:p>
    <w:p w:rsidR="001B152D" w:rsidRDefault="001B152D" w:rsidP="001B152D">
      <w:pPr>
        <w:spacing w:after="0"/>
        <w:jc w:val="center"/>
        <w:rPr>
          <w:rFonts w:cs="Arial"/>
          <w:sz w:val="24"/>
          <w:szCs w:val="24"/>
        </w:rPr>
      </w:pPr>
      <w:r>
        <w:rPr>
          <w:rFonts w:cs="Arial"/>
          <w:sz w:val="24"/>
          <w:szCs w:val="24"/>
        </w:rPr>
        <w:t xml:space="preserve"> </w:t>
      </w:r>
    </w:p>
    <w:p w:rsidR="00C447DA" w:rsidRDefault="00B621FB" w:rsidP="001B152D">
      <w:pPr>
        <w:spacing w:after="0"/>
        <w:jc w:val="center"/>
        <w:rPr>
          <w:rFonts w:cs="Arial"/>
          <w:sz w:val="24"/>
          <w:szCs w:val="24"/>
        </w:rPr>
      </w:pPr>
      <w:r>
        <w:rPr>
          <w:rFonts w:cs="Arial"/>
          <w:noProof/>
          <w:sz w:val="24"/>
          <w:szCs w:val="24"/>
          <w:lang w:val="es-ES" w:eastAsia="es-ES"/>
        </w:rPr>
        <w:drawing>
          <wp:inline distT="0" distB="0" distL="0" distR="0">
            <wp:extent cx="3400425" cy="2286000"/>
            <wp:effectExtent l="0" t="0" r="9525" b="0"/>
            <wp:docPr id="5"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3"/>
                    <pic:cNvPicPr>
                      <a:picLocks noChangeAspect="1" noChangeArrowheads="1"/>
                    </pic:cNvPicPr>
                  </pic:nvPicPr>
                  <pic:blipFill>
                    <a:blip r:embed="rId20" cstate="print"/>
                    <a:srcRect/>
                    <a:stretch>
                      <a:fillRect/>
                    </a:stretch>
                  </pic:blipFill>
                  <pic:spPr bwMode="auto">
                    <a:xfrm>
                      <a:off x="0" y="0"/>
                      <a:ext cx="3404235" cy="2288561"/>
                    </a:xfrm>
                    <a:prstGeom prst="rect">
                      <a:avLst/>
                    </a:prstGeom>
                    <a:noFill/>
                    <a:ln w="9525">
                      <a:noFill/>
                      <a:miter lim="800000"/>
                      <a:headEnd/>
                      <a:tailEnd/>
                    </a:ln>
                  </pic:spPr>
                </pic:pic>
              </a:graphicData>
            </a:graphic>
          </wp:inline>
        </w:drawing>
      </w:r>
    </w:p>
    <w:p w:rsidR="00C447DA" w:rsidRDefault="00B621FB" w:rsidP="001B152D">
      <w:pPr>
        <w:spacing w:after="0"/>
        <w:jc w:val="center"/>
        <w:rPr>
          <w:rFonts w:cs="Arial"/>
          <w:sz w:val="24"/>
          <w:szCs w:val="24"/>
        </w:rPr>
      </w:pPr>
      <w:r>
        <w:rPr>
          <w:rFonts w:cs="Arial"/>
          <w:noProof/>
          <w:sz w:val="24"/>
          <w:szCs w:val="24"/>
          <w:lang w:val="es-ES" w:eastAsia="es-ES"/>
        </w:rPr>
        <w:drawing>
          <wp:inline distT="0" distB="0" distL="0" distR="0">
            <wp:extent cx="4670425" cy="288290"/>
            <wp:effectExtent l="0" t="0" r="0" b="0"/>
            <wp:docPr id="6"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4"/>
                    <pic:cNvPicPr>
                      <a:picLocks noChangeAspect="1" noChangeArrowheads="1"/>
                    </pic:cNvPicPr>
                  </pic:nvPicPr>
                  <pic:blipFill>
                    <a:blip r:embed="rId21" cstate="print"/>
                    <a:srcRect/>
                    <a:stretch>
                      <a:fillRect/>
                    </a:stretch>
                  </pic:blipFill>
                  <pic:spPr bwMode="auto">
                    <a:xfrm>
                      <a:off x="0" y="0"/>
                      <a:ext cx="4670425" cy="288290"/>
                    </a:xfrm>
                    <a:prstGeom prst="rect">
                      <a:avLst/>
                    </a:prstGeom>
                    <a:noFill/>
                    <a:ln w="9525">
                      <a:noFill/>
                      <a:miter lim="800000"/>
                      <a:headEnd/>
                      <a:tailEnd/>
                    </a:ln>
                  </pic:spPr>
                </pic:pic>
              </a:graphicData>
            </a:graphic>
          </wp:inline>
        </w:drawing>
      </w:r>
    </w:p>
    <w:p w:rsidR="00BB2EC5" w:rsidRDefault="00BB2EC5" w:rsidP="00F30208">
      <w:pPr>
        <w:pStyle w:val="Ttulo1"/>
        <w:spacing w:line="240" w:lineRule="atLeast"/>
        <w:rPr>
          <w:rFonts w:ascii="Calibri" w:hAnsi="Calibri"/>
        </w:rPr>
      </w:pPr>
    </w:p>
    <w:p w:rsidR="00016939" w:rsidRPr="00392E80" w:rsidRDefault="00392E80" w:rsidP="00F30208">
      <w:pPr>
        <w:pStyle w:val="Ttulo1"/>
        <w:spacing w:line="240" w:lineRule="atLeast"/>
        <w:rPr>
          <w:rFonts w:ascii="Calibri" w:hAnsi="Calibri"/>
        </w:rPr>
      </w:pPr>
      <w:bookmarkStart w:id="24" w:name="_Toc256405266"/>
      <w:r>
        <w:rPr>
          <w:rFonts w:ascii="Calibri" w:hAnsi="Calibri"/>
        </w:rPr>
        <w:t xml:space="preserve">1.1.1 </w:t>
      </w:r>
      <w:r w:rsidR="00F119AD" w:rsidRPr="00392E80">
        <w:rPr>
          <w:rFonts w:ascii="Calibri" w:hAnsi="Calibri"/>
        </w:rPr>
        <w:t>P</w:t>
      </w:r>
      <w:r w:rsidR="00016939" w:rsidRPr="00392E80">
        <w:rPr>
          <w:rFonts w:ascii="Calibri" w:hAnsi="Calibri"/>
        </w:rPr>
        <w:t>ERIODO 1940 – 1950</w:t>
      </w:r>
      <w:bookmarkEnd w:id="24"/>
    </w:p>
    <w:p w:rsidR="004E636B" w:rsidRPr="004E636B" w:rsidRDefault="004E636B" w:rsidP="00F30208">
      <w:pPr>
        <w:spacing w:after="0" w:line="240" w:lineRule="atLeast"/>
        <w:rPr>
          <w:rFonts w:cs="Arial"/>
          <w:b/>
          <w:sz w:val="24"/>
          <w:szCs w:val="24"/>
        </w:rPr>
      </w:pPr>
    </w:p>
    <w:p w:rsidR="008567DC" w:rsidRDefault="004E636B" w:rsidP="00F30208">
      <w:pPr>
        <w:spacing w:after="0" w:line="240" w:lineRule="atLeast"/>
        <w:rPr>
          <w:rFonts w:cs="Arial"/>
          <w:sz w:val="24"/>
          <w:szCs w:val="24"/>
        </w:rPr>
      </w:pPr>
      <w:r>
        <w:rPr>
          <w:rFonts w:cs="Arial"/>
          <w:sz w:val="24"/>
          <w:szCs w:val="24"/>
        </w:rPr>
        <w:t>Est</w:t>
      </w:r>
      <w:r w:rsidR="008567DC">
        <w:rPr>
          <w:rFonts w:cs="Arial"/>
          <w:sz w:val="24"/>
          <w:szCs w:val="24"/>
        </w:rPr>
        <w:t>e</w:t>
      </w:r>
      <w:r>
        <w:rPr>
          <w:rFonts w:cs="Arial"/>
          <w:sz w:val="24"/>
          <w:szCs w:val="24"/>
        </w:rPr>
        <w:t xml:space="preserve"> </w:t>
      </w:r>
      <w:r w:rsidR="008567DC">
        <w:rPr>
          <w:rFonts w:cs="Arial"/>
          <w:sz w:val="24"/>
          <w:szCs w:val="24"/>
        </w:rPr>
        <w:t xml:space="preserve">período </w:t>
      </w:r>
      <w:r>
        <w:rPr>
          <w:rFonts w:cs="Arial"/>
          <w:sz w:val="24"/>
          <w:szCs w:val="24"/>
        </w:rPr>
        <w:t>se suele denominar de distribución de excedentes de producción agrícola</w:t>
      </w:r>
      <w:r w:rsidR="008567DC">
        <w:rPr>
          <w:rFonts w:cs="Arial"/>
          <w:sz w:val="24"/>
          <w:szCs w:val="24"/>
        </w:rPr>
        <w:t xml:space="preserve">, y se caracteriza, por la celebración en 1943 de la </w:t>
      </w:r>
      <w:r w:rsidR="008567DC" w:rsidRPr="004E636B">
        <w:rPr>
          <w:rFonts w:cs="Arial"/>
          <w:sz w:val="24"/>
          <w:szCs w:val="24"/>
        </w:rPr>
        <w:t>Conferencia de Alimentación y Agricultura de Hot Springs</w:t>
      </w:r>
      <w:r w:rsidR="008567DC">
        <w:rPr>
          <w:rFonts w:cs="Arial"/>
          <w:sz w:val="24"/>
          <w:szCs w:val="24"/>
        </w:rPr>
        <w:t>.</w:t>
      </w:r>
      <w:r w:rsidR="009F5AEC">
        <w:rPr>
          <w:rFonts w:cs="Arial"/>
          <w:sz w:val="24"/>
          <w:szCs w:val="24"/>
        </w:rPr>
        <w:t xml:space="preserve"> </w:t>
      </w:r>
      <w:r w:rsidR="008567DC">
        <w:rPr>
          <w:rFonts w:cs="Arial"/>
          <w:sz w:val="24"/>
          <w:szCs w:val="24"/>
        </w:rPr>
        <w:t xml:space="preserve">A partir de esta conferencia, se </w:t>
      </w:r>
      <w:r w:rsidR="009B2F37">
        <w:rPr>
          <w:rFonts w:cs="Arial"/>
          <w:sz w:val="24"/>
          <w:szCs w:val="24"/>
        </w:rPr>
        <w:t xml:space="preserve">observan los </w:t>
      </w:r>
      <w:r w:rsidR="008567DC">
        <w:rPr>
          <w:rFonts w:cs="Arial"/>
          <w:sz w:val="24"/>
          <w:szCs w:val="24"/>
        </w:rPr>
        <w:t xml:space="preserve">siguientes hechos:  </w:t>
      </w:r>
    </w:p>
    <w:p w:rsidR="00C447DA" w:rsidRDefault="004E636B" w:rsidP="00F30208">
      <w:pPr>
        <w:spacing w:after="0" w:line="240" w:lineRule="atLeast"/>
        <w:rPr>
          <w:rFonts w:cs="Arial"/>
          <w:sz w:val="24"/>
          <w:szCs w:val="24"/>
        </w:rPr>
      </w:pPr>
      <w:r>
        <w:rPr>
          <w:rFonts w:cs="Arial"/>
          <w:sz w:val="24"/>
          <w:szCs w:val="24"/>
        </w:rPr>
        <w:t xml:space="preserve">    </w:t>
      </w:r>
      <w:r w:rsidR="00016939">
        <w:rPr>
          <w:rFonts w:cs="Arial"/>
          <w:sz w:val="24"/>
          <w:szCs w:val="24"/>
        </w:rPr>
        <w:t xml:space="preserve"> </w:t>
      </w:r>
    </w:p>
    <w:p w:rsidR="00A806B9" w:rsidRPr="001D52DA" w:rsidRDefault="00F45BB3" w:rsidP="00A120C3">
      <w:pPr>
        <w:numPr>
          <w:ilvl w:val="0"/>
          <w:numId w:val="3"/>
        </w:numPr>
        <w:spacing w:after="0" w:line="240" w:lineRule="atLeast"/>
        <w:rPr>
          <w:rFonts w:cs="Arial"/>
          <w:sz w:val="24"/>
          <w:szCs w:val="24"/>
          <w:lang w:val="es-ES"/>
        </w:rPr>
      </w:pPr>
      <w:r w:rsidRPr="004E636B">
        <w:rPr>
          <w:rFonts w:cs="Arial"/>
          <w:sz w:val="24"/>
          <w:szCs w:val="24"/>
          <w:lang w:val="es-ES"/>
        </w:rPr>
        <w:t xml:space="preserve">Se pone en </w:t>
      </w:r>
      <w:r w:rsidRPr="004E636B">
        <w:rPr>
          <w:rFonts w:cs="Arial"/>
          <w:sz w:val="24"/>
          <w:szCs w:val="24"/>
        </w:rPr>
        <w:t>evidencia la relación entre las enfermedades y las deficiencias nutricionales.</w:t>
      </w:r>
    </w:p>
    <w:p w:rsidR="001D52DA" w:rsidRPr="008A558A" w:rsidRDefault="001D52DA" w:rsidP="001D52DA">
      <w:pPr>
        <w:spacing w:after="0" w:line="240" w:lineRule="atLeast"/>
        <w:ind w:left="360"/>
        <w:rPr>
          <w:rFonts w:cs="Arial"/>
          <w:sz w:val="24"/>
          <w:szCs w:val="24"/>
          <w:lang w:val="es-ES"/>
        </w:rPr>
      </w:pPr>
    </w:p>
    <w:p w:rsidR="00A806B9" w:rsidRPr="001D52DA" w:rsidRDefault="00F45BB3" w:rsidP="00A120C3">
      <w:pPr>
        <w:numPr>
          <w:ilvl w:val="0"/>
          <w:numId w:val="3"/>
        </w:numPr>
        <w:spacing w:after="0" w:line="240" w:lineRule="atLeast"/>
        <w:rPr>
          <w:rFonts w:cs="Arial"/>
          <w:sz w:val="24"/>
          <w:szCs w:val="24"/>
          <w:lang w:val="es-ES"/>
        </w:rPr>
      </w:pPr>
      <w:r w:rsidRPr="004E636B">
        <w:rPr>
          <w:rFonts w:cs="Arial"/>
          <w:sz w:val="24"/>
          <w:szCs w:val="24"/>
        </w:rPr>
        <w:t>Se presenta la desnutrición como factor causal de la desnutrición infantil.</w:t>
      </w:r>
    </w:p>
    <w:p w:rsidR="001D52DA" w:rsidRPr="0034609E" w:rsidRDefault="001D52DA" w:rsidP="001D52DA">
      <w:pPr>
        <w:spacing w:after="0" w:line="240" w:lineRule="atLeast"/>
        <w:ind w:left="360"/>
        <w:rPr>
          <w:rFonts w:cs="Arial"/>
          <w:sz w:val="24"/>
          <w:szCs w:val="24"/>
          <w:lang w:val="es-ES"/>
        </w:rPr>
      </w:pPr>
    </w:p>
    <w:p w:rsidR="00A806B9" w:rsidRPr="001D52DA" w:rsidRDefault="00F45BB3" w:rsidP="00A120C3">
      <w:pPr>
        <w:numPr>
          <w:ilvl w:val="0"/>
          <w:numId w:val="3"/>
        </w:numPr>
        <w:spacing w:after="0" w:line="240" w:lineRule="atLeast"/>
        <w:rPr>
          <w:rFonts w:cs="Arial"/>
          <w:sz w:val="24"/>
          <w:szCs w:val="24"/>
          <w:lang w:val="es-ES"/>
        </w:rPr>
      </w:pPr>
      <w:r w:rsidRPr="004E636B">
        <w:rPr>
          <w:rFonts w:cs="Arial"/>
          <w:sz w:val="24"/>
          <w:szCs w:val="24"/>
        </w:rPr>
        <w:t xml:space="preserve">Se reconoce la existencia de inseguridad alimentaria de sectores de la población en todos los países. </w:t>
      </w:r>
    </w:p>
    <w:p w:rsidR="001D52DA" w:rsidRPr="001D52DA" w:rsidRDefault="001D52DA" w:rsidP="001D52DA">
      <w:pPr>
        <w:spacing w:after="0" w:line="240" w:lineRule="atLeast"/>
        <w:ind w:left="360"/>
        <w:rPr>
          <w:rFonts w:cs="Arial"/>
          <w:sz w:val="24"/>
          <w:szCs w:val="24"/>
          <w:lang w:val="es-ES"/>
        </w:rPr>
      </w:pPr>
    </w:p>
    <w:p w:rsidR="00A806B9" w:rsidRPr="001D52DA" w:rsidRDefault="005074C8" w:rsidP="00A120C3">
      <w:pPr>
        <w:numPr>
          <w:ilvl w:val="0"/>
          <w:numId w:val="3"/>
        </w:numPr>
        <w:spacing w:after="0" w:line="240" w:lineRule="atLeast"/>
        <w:rPr>
          <w:rFonts w:cs="Arial"/>
          <w:sz w:val="24"/>
          <w:szCs w:val="24"/>
          <w:lang w:val="es-ES"/>
        </w:rPr>
      </w:pPr>
      <w:r>
        <w:rPr>
          <w:rFonts w:cs="Arial"/>
          <w:sz w:val="24"/>
          <w:szCs w:val="24"/>
        </w:rPr>
        <w:t>Se expresa la n</w:t>
      </w:r>
      <w:r w:rsidR="00F45BB3" w:rsidRPr="008567DC">
        <w:rPr>
          <w:rFonts w:cs="Arial"/>
          <w:sz w:val="24"/>
          <w:szCs w:val="24"/>
        </w:rPr>
        <w:t>ecesidad de incrementar los alimentos para librar a la población del hambre.</w:t>
      </w:r>
    </w:p>
    <w:p w:rsidR="001D52DA" w:rsidRPr="001D52DA" w:rsidRDefault="001D52DA" w:rsidP="001D52DA">
      <w:pPr>
        <w:spacing w:after="0" w:line="240" w:lineRule="atLeast"/>
        <w:ind w:left="360"/>
        <w:rPr>
          <w:rFonts w:cs="Arial"/>
          <w:sz w:val="24"/>
          <w:szCs w:val="24"/>
          <w:lang w:val="es-ES"/>
        </w:rPr>
      </w:pPr>
    </w:p>
    <w:p w:rsidR="00A806B9" w:rsidRPr="001D52DA" w:rsidRDefault="005074C8" w:rsidP="00A120C3">
      <w:pPr>
        <w:numPr>
          <w:ilvl w:val="0"/>
          <w:numId w:val="3"/>
        </w:numPr>
        <w:spacing w:after="0" w:line="240" w:lineRule="atLeast"/>
        <w:rPr>
          <w:rFonts w:cs="Arial"/>
          <w:sz w:val="24"/>
          <w:szCs w:val="24"/>
          <w:lang w:val="es-ES"/>
        </w:rPr>
      </w:pPr>
      <w:r>
        <w:rPr>
          <w:rFonts w:cs="Arial"/>
          <w:sz w:val="24"/>
          <w:szCs w:val="24"/>
        </w:rPr>
        <w:t>Se c</w:t>
      </w:r>
      <w:r w:rsidR="00F45BB3" w:rsidRPr="008567DC">
        <w:rPr>
          <w:rFonts w:cs="Arial"/>
          <w:sz w:val="24"/>
          <w:szCs w:val="24"/>
        </w:rPr>
        <w:t>rea</w:t>
      </w:r>
      <w:r>
        <w:rPr>
          <w:rFonts w:cs="Arial"/>
          <w:sz w:val="24"/>
          <w:szCs w:val="24"/>
        </w:rPr>
        <w:t>n</w:t>
      </w:r>
      <w:r w:rsidR="00F45BB3" w:rsidRPr="008567DC">
        <w:rPr>
          <w:rFonts w:cs="Arial"/>
          <w:sz w:val="24"/>
          <w:szCs w:val="24"/>
        </w:rPr>
        <w:t xml:space="preserve"> durante los años cincuenta, agencias bilaterales para la distribución de excedentes agrícolas.   </w:t>
      </w:r>
    </w:p>
    <w:p w:rsidR="001D52DA" w:rsidRPr="0034609E" w:rsidRDefault="001D52DA" w:rsidP="001D52DA">
      <w:pPr>
        <w:spacing w:after="0" w:line="240" w:lineRule="atLeast"/>
        <w:ind w:left="360"/>
        <w:rPr>
          <w:rFonts w:cs="Arial"/>
          <w:sz w:val="24"/>
          <w:szCs w:val="24"/>
          <w:lang w:val="es-ES"/>
        </w:rPr>
      </w:pPr>
    </w:p>
    <w:p w:rsidR="00A806B9" w:rsidRPr="001D52DA" w:rsidRDefault="005074C8" w:rsidP="00A120C3">
      <w:pPr>
        <w:numPr>
          <w:ilvl w:val="0"/>
          <w:numId w:val="3"/>
        </w:numPr>
        <w:spacing w:after="0" w:line="240" w:lineRule="atLeast"/>
        <w:rPr>
          <w:rFonts w:cs="Arial"/>
          <w:sz w:val="24"/>
          <w:szCs w:val="24"/>
          <w:lang w:val="es-ES"/>
        </w:rPr>
      </w:pPr>
      <w:r>
        <w:rPr>
          <w:rFonts w:cs="Arial"/>
          <w:sz w:val="24"/>
          <w:szCs w:val="24"/>
        </w:rPr>
        <w:t xml:space="preserve">Se crea </w:t>
      </w:r>
      <w:r w:rsidR="00F45BB3" w:rsidRPr="008567DC">
        <w:rPr>
          <w:rFonts w:cs="Arial"/>
          <w:sz w:val="24"/>
          <w:szCs w:val="24"/>
        </w:rPr>
        <w:t xml:space="preserve">una organización en el campo de los alimentos y la agricultura: la Organización de las Naciones Unidas para la Alimentación y la Agricultura FAO. </w:t>
      </w:r>
    </w:p>
    <w:p w:rsidR="001D52DA" w:rsidRPr="0034609E" w:rsidRDefault="001D52DA" w:rsidP="001D52DA">
      <w:pPr>
        <w:spacing w:after="0" w:line="240" w:lineRule="atLeast"/>
        <w:ind w:left="360"/>
        <w:rPr>
          <w:rFonts w:cs="Arial"/>
          <w:sz w:val="24"/>
          <w:szCs w:val="24"/>
          <w:lang w:val="es-ES"/>
        </w:rPr>
      </w:pPr>
    </w:p>
    <w:p w:rsidR="008567DC" w:rsidRPr="00C749D2" w:rsidRDefault="005074C8" w:rsidP="00A120C3">
      <w:pPr>
        <w:numPr>
          <w:ilvl w:val="0"/>
          <w:numId w:val="3"/>
        </w:numPr>
        <w:spacing w:after="0" w:line="240" w:lineRule="atLeast"/>
        <w:rPr>
          <w:rFonts w:cs="Arial"/>
          <w:sz w:val="24"/>
          <w:szCs w:val="24"/>
          <w:lang w:val="es-ES"/>
        </w:rPr>
      </w:pPr>
      <w:r>
        <w:rPr>
          <w:rFonts w:cs="Arial"/>
          <w:sz w:val="24"/>
          <w:szCs w:val="24"/>
          <w:lang w:val="es-ES"/>
        </w:rPr>
        <w:t>Se generan las b</w:t>
      </w:r>
      <w:r w:rsidR="00F45BB3" w:rsidRPr="008567DC">
        <w:rPr>
          <w:rFonts w:cs="Arial"/>
          <w:sz w:val="24"/>
          <w:szCs w:val="24"/>
        </w:rPr>
        <w:t xml:space="preserve">ases de la nutrición pública o nutrición centrada en poblaciones.  </w:t>
      </w:r>
    </w:p>
    <w:p w:rsidR="00C749D2" w:rsidRDefault="00C749D2" w:rsidP="00F30208">
      <w:pPr>
        <w:spacing w:after="0" w:line="240" w:lineRule="atLeast"/>
        <w:rPr>
          <w:rFonts w:cs="Arial"/>
          <w:sz w:val="24"/>
          <w:szCs w:val="24"/>
        </w:rPr>
      </w:pPr>
    </w:p>
    <w:p w:rsidR="00F30208" w:rsidRDefault="00F30208" w:rsidP="00F30208">
      <w:pPr>
        <w:spacing w:after="0" w:line="240" w:lineRule="atLeast"/>
        <w:rPr>
          <w:rFonts w:cs="Arial"/>
          <w:sz w:val="24"/>
          <w:szCs w:val="24"/>
        </w:rPr>
      </w:pPr>
    </w:p>
    <w:p w:rsidR="00C749D2" w:rsidRPr="00392E80" w:rsidRDefault="00392E80" w:rsidP="00F30208">
      <w:pPr>
        <w:pStyle w:val="Ttulo1"/>
        <w:spacing w:line="240" w:lineRule="atLeast"/>
        <w:rPr>
          <w:rFonts w:ascii="Calibri" w:hAnsi="Calibri"/>
        </w:rPr>
      </w:pPr>
      <w:bookmarkStart w:id="25" w:name="_Toc256405267"/>
      <w:r w:rsidRPr="00392E80">
        <w:rPr>
          <w:rFonts w:ascii="Calibri" w:hAnsi="Calibri"/>
        </w:rPr>
        <w:t xml:space="preserve">1.1.2 </w:t>
      </w:r>
      <w:r w:rsidR="00F119AD" w:rsidRPr="00392E80">
        <w:rPr>
          <w:rFonts w:ascii="Calibri" w:hAnsi="Calibri"/>
        </w:rPr>
        <w:t>A</w:t>
      </w:r>
      <w:r w:rsidR="00C749D2" w:rsidRPr="00392E80">
        <w:rPr>
          <w:rFonts w:ascii="Calibri" w:hAnsi="Calibri"/>
        </w:rPr>
        <w:t>ÑOS 60</w:t>
      </w:r>
      <w:bookmarkEnd w:id="25"/>
    </w:p>
    <w:p w:rsidR="00C749D2" w:rsidRDefault="00C749D2" w:rsidP="00F30208">
      <w:pPr>
        <w:spacing w:after="0" w:line="240" w:lineRule="atLeast"/>
        <w:rPr>
          <w:rFonts w:cs="Arial"/>
          <w:b/>
          <w:sz w:val="24"/>
          <w:szCs w:val="24"/>
          <w:lang w:val="es-ES"/>
        </w:rPr>
      </w:pPr>
    </w:p>
    <w:p w:rsidR="00A806B9" w:rsidRDefault="00C749D2" w:rsidP="00A120C3">
      <w:pPr>
        <w:spacing w:after="0" w:line="240" w:lineRule="atLeast"/>
        <w:rPr>
          <w:rFonts w:cs="Arial"/>
          <w:sz w:val="24"/>
          <w:szCs w:val="24"/>
        </w:rPr>
      </w:pPr>
      <w:r>
        <w:rPr>
          <w:rFonts w:cs="Arial"/>
          <w:sz w:val="24"/>
          <w:szCs w:val="24"/>
          <w:lang w:val="es-ES"/>
        </w:rPr>
        <w:t xml:space="preserve">Durante </w:t>
      </w:r>
      <w:r w:rsidR="00B3769C">
        <w:rPr>
          <w:rFonts w:cs="Arial"/>
          <w:sz w:val="24"/>
          <w:szCs w:val="24"/>
          <w:lang w:val="es-ES"/>
        </w:rPr>
        <w:t>los años 60</w:t>
      </w:r>
      <w:r>
        <w:rPr>
          <w:rFonts w:cs="Arial"/>
          <w:sz w:val="24"/>
          <w:szCs w:val="24"/>
          <w:lang w:val="es-ES"/>
        </w:rPr>
        <w:t>,</w:t>
      </w:r>
      <w:r w:rsidRPr="00C749D2">
        <w:rPr>
          <w:rFonts w:cs="Arial"/>
          <w:sz w:val="24"/>
          <w:szCs w:val="24"/>
          <w:lang w:val="es-ES"/>
        </w:rPr>
        <w:t xml:space="preserve"> se</w:t>
      </w:r>
      <w:r>
        <w:rPr>
          <w:rFonts w:cs="Arial"/>
          <w:sz w:val="24"/>
          <w:szCs w:val="24"/>
          <w:lang w:val="es-ES"/>
        </w:rPr>
        <w:t xml:space="preserve"> introduce el concepto de </w:t>
      </w:r>
      <w:r w:rsidRPr="00C749D2">
        <w:rPr>
          <w:rFonts w:cs="Arial"/>
          <w:sz w:val="24"/>
          <w:szCs w:val="24"/>
          <w:lang w:val="es-ES"/>
        </w:rPr>
        <w:t>alimentación para el desarrollo</w:t>
      </w:r>
      <w:r>
        <w:rPr>
          <w:rFonts w:cs="Arial"/>
          <w:sz w:val="24"/>
          <w:szCs w:val="24"/>
          <w:lang w:val="es-ES"/>
        </w:rPr>
        <w:t>, el cual le da nombre a este</w:t>
      </w:r>
      <w:r w:rsidR="00B3769C">
        <w:rPr>
          <w:rFonts w:cs="Arial"/>
          <w:sz w:val="24"/>
          <w:szCs w:val="24"/>
          <w:lang w:val="es-ES"/>
        </w:rPr>
        <w:t xml:space="preserve"> período</w:t>
      </w:r>
      <w:r>
        <w:rPr>
          <w:rFonts w:cs="Arial"/>
          <w:sz w:val="24"/>
          <w:szCs w:val="24"/>
          <w:lang w:val="es-ES"/>
        </w:rPr>
        <w:t xml:space="preserve">. </w:t>
      </w:r>
      <w:r w:rsidR="00F45BB3" w:rsidRPr="00C749D2">
        <w:rPr>
          <w:rFonts w:cs="Arial"/>
          <w:sz w:val="24"/>
          <w:szCs w:val="24"/>
        </w:rPr>
        <w:t>Con este concepto y sus estrategias, se busca disminuir el posible efecto de la ayuda alimentaria en el desarrollo de la autosuficiencia.</w:t>
      </w:r>
    </w:p>
    <w:p w:rsidR="00A120C3" w:rsidRPr="00C749D2" w:rsidRDefault="00A120C3" w:rsidP="00A120C3">
      <w:pPr>
        <w:spacing w:after="0" w:line="240" w:lineRule="atLeast"/>
        <w:rPr>
          <w:rFonts w:cs="Arial"/>
          <w:sz w:val="24"/>
          <w:szCs w:val="24"/>
        </w:rPr>
      </w:pPr>
    </w:p>
    <w:p w:rsidR="00A806B9" w:rsidRDefault="00F45BB3" w:rsidP="00A120C3">
      <w:pPr>
        <w:spacing w:after="0" w:line="240" w:lineRule="atLeast"/>
        <w:rPr>
          <w:rFonts w:cs="Arial"/>
          <w:sz w:val="24"/>
          <w:szCs w:val="24"/>
          <w:lang w:val="es-ES"/>
        </w:rPr>
      </w:pPr>
      <w:r w:rsidRPr="00C749D2">
        <w:rPr>
          <w:rFonts w:cs="Arial"/>
          <w:sz w:val="24"/>
          <w:szCs w:val="24"/>
          <w:lang w:val="es-ES"/>
        </w:rPr>
        <w:t>Un buen ejemplo de esta situación</w:t>
      </w:r>
      <w:r w:rsidR="00B3769C">
        <w:rPr>
          <w:rFonts w:cs="Arial"/>
          <w:sz w:val="24"/>
          <w:szCs w:val="24"/>
          <w:lang w:val="es-ES"/>
        </w:rPr>
        <w:t xml:space="preserve"> de asistencia humanitaria</w:t>
      </w:r>
      <w:r w:rsidRPr="00C749D2">
        <w:rPr>
          <w:rFonts w:cs="Arial"/>
          <w:sz w:val="24"/>
          <w:szCs w:val="24"/>
          <w:lang w:val="es-ES"/>
        </w:rPr>
        <w:t xml:space="preserve">, hoy observable en el país, es la creación en 1963, del Programa Mundial de Alimentación PMA.  </w:t>
      </w:r>
    </w:p>
    <w:p w:rsidR="00C749D2" w:rsidRDefault="00C749D2" w:rsidP="00F30208">
      <w:pPr>
        <w:spacing w:after="0" w:line="240" w:lineRule="atLeast"/>
        <w:ind w:left="360"/>
        <w:rPr>
          <w:rFonts w:cs="Arial"/>
          <w:sz w:val="24"/>
          <w:szCs w:val="24"/>
          <w:lang w:val="es-ES"/>
        </w:rPr>
      </w:pPr>
    </w:p>
    <w:p w:rsidR="00F30208" w:rsidRDefault="00F30208" w:rsidP="00F30208">
      <w:pPr>
        <w:pStyle w:val="Ttulo1"/>
        <w:spacing w:line="240" w:lineRule="atLeast"/>
        <w:rPr>
          <w:rFonts w:ascii="Calibri" w:hAnsi="Calibri"/>
        </w:rPr>
      </w:pPr>
    </w:p>
    <w:p w:rsidR="00C749D2" w:rsidRPr="00392E80" w:rsidRDefault="00392E80" w:rsidP="00F30208">
      <w:pPr>
        <w:pStyle w:val="Ttulo1"/>
        <w:spacing w:line="240" w:lineRule="atLeast"/>
        <w:rPr>
          <w:rFonts w:ascii="Calibri" w:hAnsi="Calibri"/>
        </w:rPr>
      </w:pPr>
      <w:bookmarkStart w:id="26" w:name="_Toc256405268"/>
      <w:r w:rsidRPr="00392E80">
        <w:rPr>
          <w:rFonts w:ascii="Calibri" w:hAnsi="Calibri"/>
        </w:rPr>
        <w:t xml:space="preserve">1.1.3 </w:t>
      </w:r>
      <w:r w:rsidR="00C749D2" w:rsidRPr="00392E80">
        <w:rPr>
          <w:rFonts w:ascii="Calibri" w:hAnsi="Calibri"/>
        </w:rPr>
        <w:t>AÑOS 70</w:t>
      </w:r>
      <w:bookmarkEnd w:id="26"/>
    </w:p>
    <w:p w:rsidR="000E162B" w:rsidRDefault="000E162B" w:rsidP="00F30208">
      <w:pPr>
        <w:pStyle w:val="Ttulo1"/>
        <w:spacing w:line="240" w:lineRule="atLeast"/>
      </w:pPr>
    </w:p>
    <w:p w:rsidR="000E162B" w:rsidRDefault="000E162B" w:rsidP="00F30208">
      <w:pPr>
        <w:spacing w:after="0" w:line="240" w:lineRule="atLeast"/>
        <w:rPr>
          <w:rFonts w:cs="Arial"/>
          <w:sz w:val="24"/>
          <w:szCs w:val="24"/>
          <w:lang w:val="es-ES"/>
        </w:rPr>
      </w:pPr>
      <w:r w:rsidRPr="000E162B">
        <w:rPr>
          <w:rFonts w:cs="Arial"/>
          <w:sz w:val="24"/>
          <w:szCs w:val="24"/>
          <w:lang w:val="es-ES"/>
        </w:rPr>
        <w:t>E</w:t>
      </w:r>
      <w:r>
        <w:rPr>
          <w:rFonts w:cs="Arial"/>
          <w:sz w:val="24"/>
          <w:szCs w:val="24"/>
          <w:lang w:val="es-ES"/>
        </w:rPr>
        <w:t>ste período se conoce como de seguridad alimentaria y se caracteriza, por los siguientes hechos:</w:t>
      </w:r>
    </w:p>
    <w:p w:rsidR="000E162B" w:rsidRPr="000E162B" w:rsidRDefault="000E162B" w:rsidP="00F30208">
      <w:pPr>
        <w:spacing w:after="0" w:line="240" w:lineRule="atLeast"/>
        <w:rPr>
          <w:rFonts w:cs="Arial"/>
          <w:sz w:val="24"/>
          <w:szCs w:val="24"/>
          <w:lang w:val="es-ES"/>
        </w:rPr>
      </w:pPr>
      <w:r>
        <w:rPr>
          <w:rFonts w:cs="Arial"/>
          <w:sz w:val="24"/>
          <w:szCs w:val="24"/>
          <w:lang w:val="es-ES"/>
        </w:rPr>
        <w:t xml:space="preserve"> </w:t>
      </w:r>
      <w:r w:rsidRPr="000E162B">
        <w:rPr>
          <w:rFonts w:cs="Arial"/>
          <w:sz w:val="24"/>
          <w:szCs w:val="24"/>
          <w:lang w:val="es-ES"/>
        </w:rPr>
        <w:t xml:space="preserve"> </w:t>
      </w:r>
    </w:p>
    <w:p w:rsidR="00A806B9" w:rsidRDefault="00BF21BD" w:rsidP="00F30208">
      <w:pPr>
        <w:numPr>
          <w:ilvl w:val="0"/>
          <w:numId w:val="4"/>
        </w:numPr>
        <w:spacing w:after="0" w:line="240" w:lineRule="atLeast"/>
        <w:ind w:left="714" w:hanging="357"/>
        <w:rPr>
          <w:rFonts w:cs="Arial"/>
          <w:sz w:val="24"/>
          <w:szCs w:val="24"/>
          <w:lang w:val="es-ES"/>
        </w:rPr>
      </w:pPr>
      <w:r>
        <w:rPr>
          <w:rFonts w:cs="Arial"/>
          <w:sz w:val="24"/>
          <w:szCs w:val="24"/>
          <w:lang w:val="es-ES"/>
        </w:rPr>
        <w:t xml:space="preserve">Presencia de una </w:t>
      </w:r>
      <w:r w:rsidR="00F45BB3" w:rsidRPr="000E162B">
        <w:rPr>
          <w:rFonts w:cs="Arial"/>
          <w:sz w:val="24"/>
          <w:szCs w:val="24"/>
          <w:lang w:val="es-ES"/>
        </w:rPr>
        <w:t>crisis alimentaria de 1972 – 1974, derivada de la crisis internacional del petr</w:t>
      </w:r>
      <w:r w:rsidR="000E162B">
        <w:rPr>
          <w:rFonts w:cs="Arial"/>
          <w:sz w:val="24"/>
          <w:szCs w:val="24"/>
          <w:lang w:val="es-ES"/>
        </w:rPr>
        <w:t>ó</w:t>
      </w:r>
      <w:r w:rsidR="00F45BB3" w:rsidRPr="000E162B">
        <w:rPr>
          <w:rFonts w:cs="Arial"/>
          <w:sz w:val="24"/>
          <w:szCs w:val="24"/>
          <w:lang w:val="es-ES"/>
        </w:rPr>
        <w:t xml:space="preserve">leo. </w:t>
      </w:r>
    </w:p>
    <w:p w:rsidR="00A120C3" w:rsidRDefault="00A120C3" w:rsidP="00A120C3">
      <w:pPr>
        <w:spacing w:after="0" w:line="240" w:lineRule="atLeast"/>
        <w:rPr>
          <w:rFonts w:cs="Arial"/>
          <w:sz w:val="24"/>
          <w:szCs w:val="24"/>
          <w:lang w:val="es-ES"/>
        </w:rPr>
      </w:pPr>
    </w:p>
    <w:p w:rsidR="00A806B9" w:rsidRDefault="00F45BB3" w:rsidP="00871D8B">
      <w:pPr>
        <w:numPr>
          <w:ilvl w:val="0"/>
          <w:numId w:val="4"/>
        </w:numPr>
        <w:spacing w:after="0" w:line="240" w:lineRule="auto"/>
        <w:ind w:left="714" w:hanging="357"/>
        <w:rPr>
          <w:rFonts w:cs="Arial"/>
          <w:sz w:val="24"/>
          <w:szCs w:val="24"/>
          <w:lang w:val="es-ES"/>
        </w:rPr>
      </w:pPr>
      <w:r w:rsidRPr="000E162B">
        <w:rPr>
          <w:rFonts w:cs="Arial"/>
          <w:sz w:val="24"/>
          <w:szCs w:val="24"/>
          <w:lang w:val="es-ES"/>
        </w:rPr>
        <w:t>Generación de planes de seguridad alimentaria</w:t>
      </w:r>
      <w:r w:rsidR="00BF21BD">
        <w:rPr>
          <w:rFonts w:cs="Arial"/>
          <w:sz w:val="24"/>
          <w:szCs w:val="24"/>
          <w:lang w:val="es-ES"/>
        </w:rPr>
        <w:t>,</w:t>
      </w:r>
      <w:r w:rsidRPr="000E162B">
        <w:rPr>
          <w:rFonts w:cs="Arial"/>
          <w:sz w:val="24"/>
          <w:szCs w:val="24"/>
          <w:lang w:val="es-ES"/>
        </w:rPr>
        <w:t xml:space="preserve"> asegurando el acceso internacional a la oferta física de alimentos.</w:t>
      </w:r>
    </w:p>
    <w:p w:rsidR="00A120C3" w:rsidRDefault="00A120C3" w:rsidP="00A120C3">
      <w:pPr>
        <w:spacing w:after="0" w:line="240" w:lineRule="auto"/>
        <w:rPr>
          <w:rFonts w:cs="Arial"/>
          <w:sz w:val="24"/>
          <w:szCs w:val="24"/>
          <w:lang w:val="es-ES"/>
        </w:rPr>
      </w:pPr>
    </w:p>
    <w:p w:rsidR="00A806B9" w:rsidRDefault="00BF21BD" w:rsidP="00871D8B">
      <w:pPr>
        <w:numPr>
          <w:ilvl w:val="0"/>
          <w:numId w:val="4"/>
        </w:numPr>
        <w:spacing w:after="0" w:line="240" w:lineRule="auto"/>
        <w:ind w:left="714" w:hanging="357"/>
        <w:rPr>
          <w:rFonts w:cs="Arial"/>
          <w:sz w:val="24"/>
          <w:szCs w:val="24"/>
          <w:lang w:val="es-ES"/>
        </w:rPr>
      </w:pPr>
      <w:r>
        <w:rPr>
          <w:rFonts w:cs="Arial"/>
          <w:sz w:val="24"/>
          <w:szCs w:val="24"/>
          <w:lang w:val="es-ES"/>
        </w:rPr>
        <w:t xml:space="preserve">Mejoramiento de </w:t>
      </w:r>
      <w:r w:rsidR="00F45BB3" w:rsidRPr="000E162B">
        <w:rPr>
          <w:rFonts w:cs="Arial"/>
          <w:sz w:val="24"/>
          <w:szCs w:val="24"/>
          <w:lang w:val="es-ES"/>
        </w:rPr>
        <w:t>la coordinación entre organizaciones y agencias internacionales de ayuda alimentaria.</w:t>
      </w:r>
    </w:p>
    <w:p w:rsidR="00DF60C7" w:rsidRDefault="00DF60C7" w:rsidP="00DF60C7">
      <w:pPr>
        <w:spacing w:after="0" w:line="240" w:lineRule="auto"/>
        <w:rPr>
          <w:rFonts w:cs="Arial"/>
          <w:sz w:val="24"/>
          <w:szCs w:val="24"/>
          <w:lang w:val="es-ES"/>
        </w:rPr>
      </w:pPr>
    </w:p>
    <w:p w:rsidR="000E162B" w:rsidRPr="000E162B" w:rsidRDefault="00BF21BD" w:rsidP="00871D8B">
      <w:pPr>
        <w:pStyle w:val="Textonotapie"/>
        <w:numPr>
          <w:ilvl w:val="0"/>
          <w:numId w:val="4"/>
        </w:numPr>
        <w:spacing w:after="0" w:line="240" w:lineRule="auto"/>
        <w:ind w:left="714" w:hanging="357"/>
        <w:rPr>
          <w:rFonts w:cs="Arial"/>
          <w:sz w:val="24"/>
          <w:szCs w:val="24"/>
          <w:lang w:val="es-ES"/>
        </w:rPr>
      </w:pPr>
      <w:r>
        <w:rPr>
          <w:rFonts w:cs="Arial"/>
          <w:sz w:val="24"/>
          <w:szCs w:val="24"/>
          <w:lang w:val="es-ES"/>
        </w:rPr>
        <w:t xml:space="preserve">Fortalecimiento de </w:t>
      </w:r>
      <w:r w:rsidR="000E162B" w:rsidRPr="000E162B">
        <w:rPr>
          <w:rFonts w:cs="Arial"/>
          <w:sz w:val="24"/>
          <w:szCs w:val="24"/>
          <w:lang w:val="es-ES"/>
        </w:rPr>
        <w:t xml:space="preserve">la vigilancia </w:t>
      </w:r>
      <w:r>
        <w:rPr>
          <w:rFonts w:cs="Arial"/>
          <w:sz w:val="24"/>
          <w:szCs w:val="24"/>
          <w:lang w:val="es-ES"/>
        </w:rPr>
        <w:t xml:space="preserve">a la </w:t>
      </w:r>
      <w:r w:rsidR="000E162B" w:rsidRPr="000E162B">
        <w:rPr>
          <w:rFonts w:cs="Arial"/>
          <w:sz w:val="24"/>
          <w:szCs w:val="24"/>
          <w:lang w:val="es-ES"/>
        </w:rPr>
        <w:t>disponibilidad alimentaria</w:t>
      </w:r>
      <w:r>
        <w:rPr>
          <w:rFonts w:cs="Arial"/>
          <w:sz w:val="24"/>
          <w:szCs w:val="24"/>
          <w:lang w:val="es-ES"/>
        </w:rPr>
        <w:t>,</w:t>
      </w:r>
      <w:r w:rsidR="000E162B" w:rsidRPr="000E162B">
        <w:rPr>
          <w:rFonts w:cs="Arial"/>
          <w:sz w:val="24"/>
          <w:szCs w:val="24"/>
          <w:lang w:val="es-ES"/>
        </w:rPr>
        <w:t xml:space="preserve"> en países beneficiarios de ayuda internacional</w:t>
      </w:r>
      <w:r w:rsidR="000C0572">
        <w:rPr>
          <w:rFonts w:cs="Arial"/>
          <w:sz w:val="24"/>
          <w:szCs w:val="24"/>
          <w:lang w:val="es-ES"/>
        </w:rPr>
        <w:t>.</w:t>
      </w:r>
    </w:p>
    <w:p w:rsidR="000C0572" w:rsidRPr="00392E80" w:rsidRDefault="00392E80" w:rsidP="00392E80">
      <w:pPr>
        <w:pStyle w:val="Ttulo1"/>
        <w:rPr>
          <w:rFonts w:ascii="Calibri" w:hAnsi="Calibri"/>
        </w:rPr>
      </w:pPr>
      <w:bookmarkStart w:id="27" w:name="_Toc256405269"/>
      <w:r>
        <w:rPr>
          <w:rFonts w:ascii="Calibri" w:hAnsi="Calibri"/>
        </w:rPr>
        <w:lastRenderedPageBreak/>
        <w:t xml:space="preserve">1.1.4 </w:t>
      </w:r>
      <w:r w:rsidR="000C0572" w:rsidRPr="00392E80">
        <w:rPr>
          <w:rFonts w:ascii="Calibri" w:hAnsi="Calibri"/>
        </w:rPr>
        <w:t>AÑOS 80</w:t>
      </w:r>
      <w:bookmarkEnd w:id="27"/>
    </w:p>
    <w:p w:rsidR="000C0572" w:rsidRDefault="000C0572" w:rsidP="002B1149">
      <w:pPr>
        <w:spacing w:after="0" w:line="240" w:lineRule="auto"/>
        <w:rPr>
          <w:rFonts w:cs="Arial"/>
          <w:sz w:val="24"/>
          <w:szCs w:val="24"/>
          <w:lang w:val="es-ES"/>
        </w:rPr>
      </w:pPr>
    </w:p>
    <w:p w:rsidR="000C0572" w:rsidRDefault="000C0572" w:rsidP="002B1149">
      <w:pPr>
        <w:spacing w:after="0" w:line="240" w:lineRule="auto"/>
        <w:rPr>
          <w:rFonts w:cs="Arial"/>
          <w:sz w:val="24"/>
          <w:szCs w:val="24"/>
          <w:lang w:val="es-ES"/>
        </w:rPr>
      </w:pPr>
      <w:r w:rsidRPr="000C0572">
        <w:rPr>
          <w:rFonts w:cs="Arial"/>
          <w:sz w:val="24"/>
          <w:szCs w:val="24"/>
          <w:lang w:val="es-ES"/>
        </w:rPr>
        <w:t>E</w:t>
      </w:r>
      <w:r>
        <w:rPr>
          <w:rFonts w:cs="Arial"/>
          <w:sz w:val="24"/>
          <w:szCs w:val="24"/>
          <w:lang w:val="es-ES"/>
        </w:rPr>
        <w:t>ste período se suele denominar de seguridad alimentaria ampliada y se caracteriza por la presencia de los siguientes hechos:</w:t>
      </w:r>
    </w:p>
    <w:p w:rsidR="000C0572" w:rsidRDefault="000C0572" w:rsidP="002B1149">
      <w:pPr>
        <w:spacing w:after="0" w:line="240" w:lineRule="auto"/>
        <w:rPr>
          <w:rFonts w:cs="Arial"/>
          <w:sz w:val="24"/>
          <w:szCs w:val="24"/>
          <w:lang w:val="es-ES"/>
        </w:rPr>
      </w:pPr>
    </w:p>
    <w:p w:rsidR="00491AA5" w:rsidRPr="000554B4" w:rsidRDefault="004A1DA7" w:rsidP="00871D8B">
      <w:pPr>
        <w:numPr>
          <w:ilvl w:val="0"/>
          <w:numId w:val="5"/>
        </w:numPr>
        <w:spacing w:after="0" w:line="240" w:lineRule="auto"/>
        <w:ind w:left="714" w:hanging="357"/>
        <w:rPr>
          <w:rFonts w:cs="Arial"/>
          <w:sz w:val="24"/>
          <w:szCs w:val="24"/>
          <w:lang w:val="es-ES"/>
        </w:rPr>
      </w:pPr>
      <w:r>
        <w:rPr>
          <w:rFonts w:cs="Arial"/>
          <w:sz w:val="24"/>
          <w:szCs w:val="24"/>
        </w:rPr>
        <w:t>S</w:t>
      </w:r>
      <w:r w:rsidR="00BF21BD">
        <w:rPr>
          <w:rFonts w:cs="Arial"/>
          <w:sz w:val="24"/>
          <w:szCs w:val="24"/>
        </w:rPr>
        <w:t xml:space="preserve">e produce la llamada </w:t>
      </w:r>
      <w:r w:rsidR="00F45BB3" w:rsidRPr="00491AA5">
        <w:rPr>
          <w:rFonts w:cs="Arial"/>
          <w:sz w:val="24"/>
          <w:szCs w:val="24"/>
        </w:rPr>
        <w:t>“revolución verde”</w:t>
      </w:r>
      <w:r w:rsidR="008B683C">
        <w:rPr>
          <w:rStyle w:val="Refdenotaalfinal"/>
          <w:rFonts w:cs="Arial"/>
          <w:sz w:val="24"/>
          <w:szCs w:val="24"/>
        </w:rPr>
        <w:footnoteReference w:id="2"/>
      </w:r>
      <w:r w:rsidR="00491AA5">
        <w:rPr>
          <w:rFonts w:cs="Arial"/>
          <w:sz w:val="24"/>
          <w:szCs w:val="24"/>
        </w:rPr>
        <w:t xml:space="preserve"> </w:t>
      </w:r>
      <w:r w:rsidR="00F45BB3" w:rsidRPr="00491AA5">
        <w:rPr>
          <w:rFonts w:cs="Arial"/>
          <w:sz w:val="24"/>
          <w:szCs w:val="24"/>
        </w:rPr>
        <w:t>o incremento de la productividad agrícola por tecnificación de procesos productivos</w:t>
      </w:r>
      <w:r w:rsidR="00491AA5">
        <w:rPr>
          <w:rFonts w:cs="Arial"/>
          <w:sz w:val="24"/>
          <w:szCs w:val="24"/>
        </w:rPr>
        <w:t xml:space="preserve">, </w:t>
      </w:r>
      <w:r w:rsidR="007B599F">
        <w:rPr>
          <w:rFonts w:cs="Arial"/>
          <w:sz w:val="24"/>
          <w:szCs w:val="24"/>
        </w:rPr>
        <w:t xml:space="preserve">lo cual </w:t>
      </w:r>
      <w:r w:rsidR="00F45BB3" w:rsidRPr="00491AA5">
        <w:rPr>
          <w:rFonts w:cs="Arial"/>
          <w:sz w:val="24"/>
          <w:szCs w:val="24"/>
        </w:rPr>
        <w:t>permite mejorar la disponibilidad alimentaria mundial.</w:t>
      </w:r>
      <w:r w:rsidR="00491AA5">
        <w:rPr>
          <w:rFonts w:cs="Arial"/>
          <w:sz w:val="24"/>
          <w:szCs w:val="24"/>
        </w:rPr>
        <w:t xml:space="preserve"> </w:t>
      </w:r>
    </w:p>
    <w:p w:rsidR="000554B4" w:rsidRPr="00491AA5" w:rsidRDefault="000554B4" w:rsidP="002B1149">
      <w:pPr>
        <w:spacing w:after="0" w:line="240" w:lineRule="auto"/>
        <w:rPr>
          <w:rFonts w:cs="Arial"/>
          <w:sz w:val="24"/>
          <w:szCs w:val="24"/>
          <w:lang w:val="es-ES"/>
        </w:rPr>
      </w:pPr>
    </w:p>
    <w:p w:rsidR="00A806B9" w:rsidRDefault="00DD4725" w:rsidP="00871D8B">
      <w:pPr>
        <w:numPr>
          <w:ilvl w:val="0"/>
          <w:numId w:val="5"/>
        </w:numPr>
        <w:spacing w:after="0" w:line="240" w:lineRule="auto"/>
        <w:ind w:left="714" w:hanging="357"/>
        <w:rPr>
          <w:rFonts w:cs="Arial"/>
          <w:sz w:val="24"/>
          <w:szCs w:val="24"/>
          <w:lang w:val="es-ES"/>
        </w:rPr>
      </w:pPr>
      <w:r>
        <w:rPr>
          <w:rFonts w:cs="Arial"/>
          <w:sz w:val="24"/>
          <w:szCs w:val="24"/>
          <w:lang w:val="es-ES"/>
        </w:rPr>
        <w:t xml:space="preserve">Pese a la productividad lograda, </w:t>
      </w:r>
      <w:r w:rsidR="00F45BB3" w:rsidRPr="00491AA5">
        <w:rPr>
          <w:rFonts w:cs="Arial"/>
          <w:sz w:val="24"/>
          <w:szCs w:val="24"/>
          <w:lang w:val="es-ES"/>
        </w:rPr>
        <w:t>se pone de manifiesto la existencia de problemas de acceso a la producción.</w:t>
      </w:r>
    </w:p>
    <w:p w:rsidR="000554B4" w:rsidRPr="00491AA5" w:rsidRDefault="000554B4" w:rsidP="002B1149">
      <w:pPr>
        <w:spacing w:after="0" w:line="240" w:lineRule="auto"/>
        <w:rPr>
          <w:rFonts w:cs="Arial"/>
          <w:sz w:val="24"/>
          <w:szCs w:val="24"/>
          <w:lang w:val="es-ES"/>
        </w:rPr>
      </w:pPr>
    </w:p>
    <w:p w:rsidR="00A806B9" w:rsidRDefault="00DD4725" w:rsidP="00871D8B">
      <w:pPr>
        <w:numPr>
          <w:ilvl w:val="0"/>
          <w:numId w:val="5"/>
        </w:numPr>
        <w:spacing w:after="0" w:line="240" w:lineRule="auto"/>
        <w:rPr>
          <w:rFonts w:cs="Arial"/>
          <w:sz w:val="24"/>
          <w:szCs w:val="24"/>
          <w:lang w:val="es-ES"/>
        </w:rPr>
      </w:pPr>
      <w:r>
        <w:rPr>
          <w:rFonts w:cs="Arial"/>
          <w:sz w:val="24"/>
          <w:szCs w:val="24"/>
          <w:lang w:val="es-ES"/>
        </w:rPr>
        <w:t xml:space="preserve">Se evidencia que uno </w:t>
      </w:r>
      <w:r w:rsidR="00F45BB3" w:rsidRPr="000C0572">
        <w:rPr>
          <w:rFonts w:cs="Arial"/>
          <w:sz w:val="24"/>
          <w:szCs w:val="24"/>
          <w:lang w:val="es-ES"/>
        </w:rPr>
        <w:t>de los determinantes de los problemas de acceso, está en la caída del poder de compra de amplios sectores de la población.</w:t>
      </w:r>
    </w:p>
    <w:p w:rsidR="000554B4" w:rsidRPr="000C0572" w:rsidRDefault="000554B4" w:rsidP="002B1149">
      <w:pPr>
        <w:spacing w:after="0" w:line="240" w:lineRule="auto"/>
        <w:ind w:left="360"/>
        <w:rPr>
          <w:rFonts w:cs="Arial"/>
          <w:sz w:val="24"/>
          <w:szCs w:val="24"/>
          <w:lang w:val="es-ES"/>
        </w:rPr>
      </w:pPr>
    </w:p>
    <w:p w:rsidR="000554B4" w:rsidRDefault="00F45BB3" w:rsidP="00871D8B">
      <w:pPr>
        <w:numPr>
          <w:ilvl w:val="0"/>
          <w:numId w:val="5"/>
        </w:numPr>
        <w:spacing w:after="0" w:line="240" w:lineRule="auto"/>
        <w:rPr>
          <w:rFonts w:cs="Arial"/>
          <w:sz w:val="24"/>
          <w:szCs w:val="24"/>
          <w:lang w:val="es-ES"/>
        </w:rPr>
      </w:pPr>
      <w:r w:rsidRPr="00F119AD">
        <w:rPr>
          <w:rFonts w:cs="Arial"/>
          <w:sz w:val="24"/>
          <w:szCs w:val="24"/>
          <w:lang w:val="es-ES"/>
        </w:rPr>
        <w:t>Desde esta época, como lo señala S</w:t>
      </w:r>
      <w:r w:rsidR="00DD4725" w:rsidRPr="00F119AD">
        <w:rPr>
          <w:rFonts w:cs="Arial"/>
          <w:sz w:val="24"/>
          <w:szCs w:val="24"/>
          <w:lang w:val="es-ES"/>
        </w:rPr>
        <w:t>en</w:t>
      </w:r>
      <w:r w:rsidRPr="00F119AD">
        <w:rPr>
          <w:rFonts w:cs="Arial"/>
          <w:sz w:val="24"/>
          <w:szCs w:val="24"/>
          <w:lang w:val="es-ES"/>
        </w:rPr>
        <w:t xml:space="preserve"> (1981)</w:t>
      </w:r>
      <w:r w:rsidR="00D85AB2">
        <w:rPr>
          <w:rStyle w:val="Refdenotaalfinal"/>
          <w:rFonts w:cs="Arial"/>
          <w:sz w:val="24"/>
          <w:szCs w:val="24"/>
          <w:lang w:val="es-ES"/>
        </w:rPr>
        <w:footnoteReference w:id="3"/>
      </w:r>
      <w:r w:rsidRPr="00F119AD">
        <w:rPr>
          <w:rFonts w:cs="Arial"/>
          <w:sz w:val="24"/>
          <w:szCs w:val="24"/>
          <w:lang w:val="es-ES"/>
        </w:rPr>
        <w:t xml:space="preserve"> “</w:t>
      </w:r>
      <w:r w:rsidRPr="00F119AD">
        <w:rPr>
          <w:rFonts w:cs="Arial"/>
          <w:b/>
          <w:bCs/>
          <w:sz w:val="24"/>
          <w:szCs w:val="24"/>
          <w:lang w:val="es-ES"/>
        </w:rPr>
        <w:t>el hambre consiste en que algunas personas no tienen suficiente alimento para comer y no en que no haya suficientes alimentos para comer</w:t>
      </w:r>
      <w:r w:rsidRPr="00F119AD">
        <w:rPr>
          <w:rFonts w:cs="Arial"/>
          <w:sz w:val="24"/>
          <w:szCs w:val="24"/>
          <w:lang w:val="es-ES"/>
        </w:rPr>
        <w:t>”.</w:t>
      </w:r>
      <w:r w:rsidR="00F119AD" w:rsidRPr="00F119AD">
        <w:rPr>
          <w:rFonts w:cs="Arial"/>
          <w:sz w:val="24"/>
          <w:szCs w:val="24"/>
          <w:lang w:val="es-ES"/>
        </w:rPr>
        <w:t xml:space="preserve">   </w:t>
      </w:r>
    </w:p>
    <w:p w:rsidR="00A806B9" w:rsidRPr="00F119AD" w:rsidRDefault="00F45BB3" w:rsidP="002B1149">
      <w:pPr>
        <w:spacing w:after="0" w:line="240" w:lineRule="auto"/>
        <w:ind w:left="360"/>
        <w:rPr>
          <w:rFonts w:cs="Arial"/>
          <w:sz w:val="24"/>
          <w:szCs w:val="24"/>
          <w:lang w:val="es-ES"/>
        </w:rPr>
      </w:pPr>
      <w:r w:rsidRPr="00F119AD">
        <w:rPr>
          <w:rFonts w:cs="Arial"/>
          <w:sz w:val="24"/>
          <w:szCs w:val="24"/>
          <w:lang w:val="es-ES"/>
        </w:rPr>
        <w:tab/>
        <w:t xml:space="preserve">     </w:t>
      </w:r>
    </w:p>
    <w:p w:rsidR="00B5668B" w:rsidRDefault="00B5668B" w:rsidP="00871D8B">
      <w:pPr>
        <w:numPr>
          <w:ilvl w:val="0"/>
          <w:numId w:val="5"/>
        </w:numPr>
        <w:spacing w:after="0" w:line="240" w:lineRule="auto"/>
        <w:rPr>
          <w:rFonts w:cs="Arial"/>
          <w:sz w:val="24"/>
          <w:szCs w:val="24"/>
          <w:lang w:val="es-ES"/>
        </w:rPr>
      </w:pPr>
      <w:r w:rsidRPr="0043175E">
        <w:rPr>
          <w:rFonts w:cs="Arial"/>
          <w:sz w:val="24"/>
          <w:szCs w:val="24"/>
          <w:lang w:val="es-ES"/>
        </w:rPr>
        <w:t>Un resultado destacado de este período, es la ampliación del concepto de seguridad alimentaria.</w:t>
      </w:r>
      <w:r w:rsidR="0043175E" w:rsidRPr="0043175E">
        <w:rPr>
          <w:rFonts w:cs="Arial"/>
          <w:sz w:val="24"/>
          <w:szCs w:val="24"/>
          <w:lang w:val="es-ES"/>
        </w:rPr>
        <w:t xml:space="preserve"> </w:t>
      </w:r>
      <w:r w:rsidRPr="0043175E">
        <w:rPr>
          <w:rFonts w:cs="Arial"/>
          <w:sz w:val="24"/>
          <w:szCs w:val="24"/>
          <w:lang w:val="es-ES"/>
        </w:rPr>
        <w:t xml:space="preserve">Desde </w:t>
      </w:r>
      <w:r w:rsidR="00B43290">
        <w:rPr>
          <w:rFonts w:cs="Arial"/>
          <w:sz w:val="24"/>
          <w:szCs w:val="24"/>
          <w:lang w:val="es-ES"/>
        </w:rPr>
        <w:t>entonces</w:t>
      </w:r>
      <w:r w:rsidRPr="0043175E">
        <w:rPr>
          <w:rFonts w:cs="Arial"/>
          <w:sz w:val="24"/>
          <w:szCs w:val="24"/>
          <w:lang w:val="es-ES"/>
        </w:rPr>
        <w:t xml:space="preserve">, la seguridad alimentaria hace referencia al acceso físico y </w:t>
      </w:r>
      <w:r w:rsidRPr="0043175E">
        <w:rPr>
          <w:rFonts w:cs="Arial"/>
          <w:b/>
          <w:bCs/>
          <w:sz w:val="24"/>
          <w:szCs w:val="24"/>
          <w:lang w:val="es-ES"/>
        </w:rPr>
        <w:t>ECONÓMICO</w:t>
      </w:r>
      <w:r w:rsidRPr="0043175E">
        <w:rPr>
          <w:rFonts w:cs="Arial"/>
          <w:sz w:val="24"/>
          <w:szCs w:val="24"/>
          <w:lang w:val="es-ES"/>
        </w:rPr>
        <w:t xml:space="preserve"> a la alimentación.   </w:t>
      </w:r>
    </w:p>
    <w:p w:rsidR="000554B4" w:rsidRPr="0043175E" w:rsidRDefault="000554B4" w:rsidP="002B1149">
      <w:pPr>
        <w:spacing w:after="0" w:line="240" w:lineRule="auto"/>
        <w:ind w:left="360"/>
        <w:rPr>
          <w:rFonts w:cs="Arial"/>
          <w:sz w:val="24"/>
          <w:szCs w:val="24"/>
          <w:lang w:val="es-ES"/>
        </w:rPr>
      </w:pPr>
    </w:p>
    <w:p w:rsidR="00B5668B" w:rsidRDefault="00B5668B" w:rsidP="00871D8B">
      <w:pPr>
        <w:numPr>
          <w:ilvl w:val="0"/>
          <w:numId w:val="5"/>
        </w:numPr>
        <w:spacing w:after="0" w:line="240" w:lineRule="auto"/>
        <w:rPr>
          <w:rFonts w:cs="Arial"/>
          <w:sz w:val="24"/>
          <w:szCs w:val="24"/>
          <w:lang w:val="es-ES"/>
        </w:rPr>
      </w:pPr>
      <w:r w:rsidRPr="0043175E">
        <w:rPr>
          <w:rFonts w:cs="Arial"/>
          <w:sz w:val="24"/>
          <w:szCs w:val="24"/>
          <w:lang w:val="es-ES"/>
        </w:rPr>
        <w:t xml:space="preserve">Desde este período igualmente, se intensifican los esfuerzos en la reducción de la pobreza.   </w:t>
      </w:r>
    </w:p>
    <w:p w:rsidR="0034609E" w:rsidRPr="0043175E" w:rsidRDefault="0034609E" w:rsidP="002B1149">
      <w:pPr>
        <w:spacing w:after="0" w:line="240" w:lineRule="auto"/>
        <w:ind w:left="360"/>
        <w:rPr>
          <w:rFonts w:cs="Arial"/>
          <w:sz w:val="24"/>
          <w:szCs w:val="24"/>
          <w:lang w:val="es-ES"/>
        </w:rPr>
      </w:pPr>
    </w:p>
    <w:p w:rsidR="00B5668B" w:rsidRPr="0043175E" w:rsidRDefault="00B5668B" w:rsidP="005761CD">
      <w:pPr>
        <w:numPr>
          <w:ilvl w:val="0"/>
          <w:numId w:val="5"/>
        </w:numPr>
        <w:spacing w:after="0" w:line="240" w:lineRule="auto"/>
        <w:rPr>
          <w:rFonts w:cs="Arial"/>
          <w:sz w:val="24"/>
          <w:szCs w:val="24"/>
          <w:lang w:val="es-ES"/>
        </w:rPr>
      </w:pPr>
      <w:r w:rsidRPr="0043175E">
        <w:rPr>
          <w:rFonts w:cs="Arial"/>
          <w:sz w:val="24"/>
          <w:szCs w:val="24"/>
          <w:lang w:val="es-ES"/>
        </w:rPr>
        <w:t xml:space="preserve">Así mismo y desde una perspectiva de género, se destaca la importancia de la </w:t>
      </w:r>
      <w:r w:rsidRPr="0043175E">
        <w:rPr>
          <w:rFonts w:cs="Arial"/>
          <w:b/>
          <w:bCs/>
          <w:sz w:val="24"/>
          <w:szCs w:val="24"/>
          <w:lang w:val="es-ES"/>
        </w:rPr>
        <w:t>MUJER,</w:t>
      </w:r>
      <w:r w:rsidRPr="0043175E">
        <w:rPr>
          <w:rFonts w:cs="Arial"/>
          <w:sz w:val="24"/>
          <w:szCs w:val="24"/>
          <w:lang w:val="es-ES"/>
        </w:rPr>
        <w:t xml:space="preserve"> en los procesos de SAN y de   desarrollo socio – económico.  </w:t>
      </w:r>
    </w:p>
    <w:p w:rsidR="000F265B" w:rsidRDefault="000F265B" w:rsidP="00392E80">
      <w:pPr>
        <w:pStyle w:val="Ttulo1"/>
        <w:rPr>
          <w:rFonts w:ascii="Calibri" w:hAnsi="Calibri"/>
        </w:rPr>
      </w:pPr>
    </w:p>
    <w:p w:rsidR="000F265B" w:rsidRDefault="000F265B" w:rsidP="00392E80">
      <w:pPr>
        <w:pStyle w:val="Ttulo1"/>
        <w:rPr>
          <w:rFonts w:ascii="Calibri" w:hAnsi="Calibri"/>
        </w:rPr>
      </w:pPr>
    </w:p>
    <w:p w:rsidR="00F119AD" w:rsidRPr="00392E80" w:rsidRDefault="00392E80" w:rsidP="00392E80">
      <w:pPr>
        <w:pStyle w:val="Ttulo1"/>
        <w:rPr>
          <w:rFonts w:ascii="Calibri" w:hAnsi="Calibri"/>
        </w:rPr>
      </w:pPr>
      <w:bookmarkStart w:id="28" w:name="_Toc256405270"/>
      <w:r>
        <w:rPr>
          <w:rFonts w:ascii="Calibri" w:hAnsi="Calibri"/>
        </w:rPr>
        <w:t xml:space="preserve">1.1. 5 </w:t>
      </w:r>
      <w:r w:rsidR="00F119AD" w:rsidRPr="00392E80">
        <w:rPr>
          <w:rFonts w:ascii="Calibri" w:hAnsi="Calibri"/>
        </w:rPr>
        <w:t>AÑOS 90</w:t>
      </w:r>
      <w:bookmarkEnd w:id="28"/>
    </w:p>
    <w:p w:rsidR="00C749D2" w:rsidRDefault="00C749D2" w:rsidP="00C749D2">
      <w:pPr>
        <w:spacing w:after="0" w:line="240" w:lineRule="atLeast"/>
        <w:rPr>
          <w:rFonts w:cs="Arial"/>
          <w:sz w:val="24"/>
          <w:szCs w:val="24"/>
          <w:lang w:val="es-ES"/>
        </w:rPr>
      </w:pPr>
    </w:p>
    <w:p w:rsidR="00F119AD" w:rsidRPr="009F5AEC" w:rsidRDefault="00F119AD" w:rsidP="00F33055">
      <w:pPr>
        <w:spacing w:after="0" w:line="240" w:lineRule="atLeast"/>
        <w:rPr>
          <w:rFonts w:cs="Arial"/>
          <w:sz w:val="24"/>
          <w:szCs w:val="24"/>
          <w:lang w:val="es-ES"/>
        </w:rPr>
      </w:pPr>
      <w:r w:rsidRPr="009F5AEC">
        <w:rPr>
          <w:rFonts w:cs="Arial"/>
          <w:sz w:val="24"/>
          <w:szCs w:val="24"/>
          <w:lang w:val="es-ES"/>
        </w:rPr>
        <w:t>Este período se conoce como el momento de la intensificación de las acciones para superar el hambre y la desnutrición a nivel mundial</w:t>
      </w:r>
      <w:r w:rsidR="009F5AEC">
        <w:rPr>
          <w:rFonts w:cs="Arial"/>
          <w:sz w:val="24"/>
          <w:szCs w:val="24"/>
          <w:lang w:val="es-ES"/>
        </w:rPr>
        <w:t xml:space="preserve"> y </w:t>
      </w:r>
      <w:r w:rsidR="009B2F37">
        <w:rPr>
          <w:rFonts w:cs="Arial"/>
          <w:sz w:val="24"/>
          <w:szCs w:val="24"/>
          <w:lang w:val="es-ES"/>
        </w:rPr>
        <w:t>se caracteriza por los siguientes h</w:t>
      </w:r>
      <w:r w:rsidR="009F5AEC">
        <w:rPr>
          <w:rFonts w:cs="Arial"/>
          <w:sz w:val="24"/>
          <w:szCs w:val="24"/>
          <w:lang w:val="es-ES"/>
        </w:rPr>
        <w:t>echos:</w:t>
      </w:r>
      <w:r w:rsidRPr="009F5AEC">
        <w:rPr>
          <w:rFonts w:cs="Arial"/>
          <w:sz w:val="24"/>
          <w:szCs w:val="24"/>
          <w:lang w:val="es-ES"/>
        </w:rPr>
        <w:t xml:space="preserve"> </w:t>
      </w:r>
    </w:p>
    <w:p w:rsidR="00F119AD" w:rsidRPr="00C749D2" w:rsidRDefault="00F119AD" w:rsidP="00F33055">
      <w:pPr>
        <w:spacing w:after="0" w:line="240" w:lineRule="atLeast"/>
        <w:rPr>
          <w:rFonts w:cs="Arial"/>
          <w:sz w:val="24"/>
          <w:szCs w:val="24"/>
          <w:lang w:val="es-ES"/>
        </w:rPr>
      </w:pPr>
      <w:r>
        <w:rPr>
          <w:rFonts w:cs="Arial"/>
          <w:sz w:val="24"/>
          <w:szCs w:val="24"/>
          <w:lang w:val="es-ES"/>
        </w:rPr>
        <w:t xml:space="preserve">  </w:t>
      </w:r>
    </w:p>
    <w:p w:rsidR="00B5668B" w:rsidRDefault="00F119AD" w:rsidP="00F33055">
      <w:pPr>
        <w:numPr>
          <w:ilvl w:val="0"/>
          <w:numId w:val="6"/>
        </w:numPr>
        <w:spacing w:after="0" w:line="240" w:lineRule="atLeast"/>
        <w:rPr>
          <w:rFonts w:cs="Arial"/>
          <w:sz w:val="24"/>
          <w:szCs w:val="24"/>
          <w:lang w:val="es-ES"/>
        </w:rPr>
      </w:pPr>
      <w:r>
        <w:rPr>
          <w:rFonts w:cs="Arial"/>
          <w:sz w:val="24"/>
          <w:szCs w:val="24"/>
          <w:lang w:val="es-ES"/>
        </w:rPr>
        <w:t xml:space="preserve">Elaboración de </w:t>
      </w:r>
      <w:r w:rsidR="00B5668B" w:rsidRPr="00F119AD">
        <w:rPr>
          <w:rFonts w:cs="Arial"/>
          <w:sz w:val="24"/>
          <w:szCs w:val="24"/>
          <w:lang w:val="es-ES"/>
        </w:rPr>
        <w:t xml:space="preserve">planes para erradicar o al menos reducir drásticamente el </w:t>
      </w:r>
      <w:r w:rsidR="00B5668B" w:rsidRPr="00F119AD">
        <w:rPr>
          <w:rFonts w:cs="Arial"/>
          <w:b/>
          <w:bCs/>
          <w:sz w:val="24"/>
          <w:szCs w:val="24"/>
          <w:lang w:val="es-ES"/>
        </w:rPr>
        <w:t>HAMBRE</w:t>
      </w:r>
      <w:r w:rsidR="00B5668B" w:rsidRPr="00F119AD">
        <w:rPr>
          <w:rFonts w:cs="Arial"/>
          <w:sz w:val="24"/>
          <w:szCs w:val="24"/>
          <w:lang w:val="es-ES"/>
        </w:rPr>
        <w:t xml:space="preserve"> y la </w:t>
      </w:r>
      <w:r w:rsidR="00B5668B" w:rsidRPr="00F119AD">
        <w:rPr>
          <w:rFonts w:cs="Arial"/>
          <w:b/>
          <w:bCs/>
          <w:sz w:val="24"/>
          <w:szCs w:val="24"/>
          <w:lang w:val="es-ES"/>
        </w:rPr>
        <w:t>MALNUTRICIÓN</w:t>
      </w:r>
      <w:r w:rsidR="00B5668B" w:rsidRPr="00F119AD">
        <w:rPr>
          <w:rFonts w:cs="Arial"/>
          <w:sz w:val="24"/>
          <w:szCs w:val="24"/>
          <w:lang w:val="es-ES"/>
        </w:rPr>
        <w:t>.</w:t>
      </w:r>
    </w:p>
    <w:p w:rsidR="00A120C3" w:rsidRDefault="00A120C3" w:rsidP="00A120C3">
      <w:pPr>
        <w:spacing w:after="0" w:line="240" w:lineRule="atLeast"/>
        <w:ind w:left="360"/>
        <w:rPr>
          <w:rFonts w:cs="Arial"/>
          <w:sz w:val="24"/>
          <w:szCs w:val="24"/>
          <w:lang w:val="es-ES"/>
        </w:rPr>
      </w:pPr>
    </w:p>
    <w:p w:rsidR="00B5668B" w:rsidRDefault="00B5668B" w:rsidP="00F33055">
      <w:pPr>
        <w:numPr>
          <w:ilvl w:val="0"/>
          <w:numId w:val="6"/>
        </w:numPr>
        <w:spacing w:after="0" w:line="240" w:lineRule="atLeast"/>
        <w:rPr>
          <w:rFonts w:cs="Arial"/>
          <w:sz w:val="24"/>
          <w:szCs w:val="24"/>
          <w:lang w:val="es-ES"/>
        </w:rPr>
      </w:pPr>
      <w:r w:rsidRPr="00EA0319">
        <w:rPr>
          <w:rFonts w:cs="Arial"/>
          <w:sz w:val="24"/>
          <w:szCs w:val="24"/>
          <w:lang w:val="es-ES"/>
        </w:rPr>
        <w:t>S</w:t>
      </w:r>
      <w:r w:rsidR="00F119AD" w:rsidRPr="00EA0319">
        <w:rPr>
          <w:rFonts w:cs="Arial"/>
          <w:sz w:val="24"/>
          <w:szCs w:val="24"/>
          <w:lang w:val="es-ES"/>
        </w:rPr>
        <w:t xml:space="preserve">en </w:t>
      </w:r>
      <w:r w:rsidRPr="00EA0319">
        <w:rPr>
          <w:rFonts w:cs="Arial"/>
          <w:sz w:val="24"/>
          <w:szCs w:val="24"/>
          <w:lang w:val="es-ES"/>
        </w:rPr>
        <w:t>(1992)</w:t>
      </w:r>
      <w:r w:rsidR="00F119AD">
        <w:rPr>
          <w:rStyle w:val="Refdenotaalfinal"/>
          <w:rFonts w:cs="Arial"/>
          <w:sz w:val="24"/>
          <w:szCs w:val="24"/>
          <w:lang w:val="es-ES"/>
        </w:rPr>
        <w:footnoteReference w:id="4"/>
      </w:r>
      <w:r w:rsidRPr="00EA0319">
        <w:rPr>
          <w:rFonts w:cs="Arial"/>
          <w:sz w:val="24"/>
          <w:szCs w:val="24"/>
          <w:lang w:val="es-ES"/>
        </w:rPr>
        <w:t xml:space="preserve"> plantea un enfoque de pobreza como falla de </w:t>
      </w:r>
      <w:r w:rsidRPr="00EA0319">
        <w:rPr>
          <w:rFonts w:cs="Arial"/>
          <w:b/>
          <w:bCs/>
          <w:sz w:val="24"/>
          <w:szCs w:val="24"/>
          <w:lang w:val="es-ES"/>
        </w:rPr>
        <w:t>CAPACIDADES</w:t>
      </w:r>
      <w:r w:rsidRPr="00EA0319">
        <w:rPr>
          <w:rFonts w:cs="Arial"/>
          <w:sz w:val="24"/>
          <w:szCs w:val="24"/>
          <w:lang w:val="es-ES"/>
        </w:rPr>
        <w:t xml:space="preserve"> o combinación de estados y acciones, que una persona puede realizar.</w:t>
      </w:r>
      <w:r w:rsidR="00EA0319" w:rsidRPr="00EA0319">
        <w:rPr>
          <w:rFonts w:cs="Arial"/>
          <w:sz w:val="24"/>
          <w:szCs w:val="24"/>
          <w:lang w:val="es-ES"/>
        </w:rPr>
        <w:t xml:space="preserve"> </w:t>
      </w:r>
      <w:r w:rsidRPr="00EA0319">
        <w:rPr>
          <w:rFonts w:cs="Arial"/>
          <w:sz w:val="24"/>
          <w:szCs w:val="24"/>
          <w:lang w:val="es-ES"/>
        </w:rPr>
        <w:t>De acuerdo con esto, “</w:t>
      </w:r>
      <w:r w:rsidRPr="00EA0319">
        <w:rPr>
          <w:rFonts w:cs="Arial"/>
          <w:b/>
          <w:bCs/>
          <w:sz w:val="24"/>
          <w:szCs w:val="24"/>
          <w:lang w:val="es-ES"/>
        </w:rPr>
        <w:t xml:space="preserve">toda </w:t>
      </w:r>
      <w:r w:rsidRPr="00EA0319">
        <w:rPr>
          <w:rFonts w:cs="Arial"/>
          <w:b/>
          <w:bCs/>
          <w:sz w:val="24"/>
          <w:szCs w:val="24"/>
          <w:lang w:val="es-ES"/>
        </w:rPr>
        <w:lastRenderedPageBreak/>
        <w:t>acción que no implique generación de capacidades y solamente sea asistencialista, será insuficiente</w:t>
      </w:r>
      <w:r w:rsidRPr="00EA0319">
        <w:rPr>
          <w:rFonts w:cs="Arial"/>
          <w:sz w:val="24"/>
          <w:szCs w:val="24"/>
          <w:lang w:val="es-ES"/>
        </w:rPr>
        <w:t xml:space="preserve">”.  </w:t>
      </w:r>
    </w:p>
    <w:p w:rsidR="000554B4" w:rsidRDefault="000554B4" w:rsidP="00F33055">
      <w:pPr>
        <w:spacing w:after="0" w:line="240" w:lineRule="atLeast"/>
        <w:ind w:left="360"/>
        <w:rPr>
          <w:rFonts w:cs="Arial"/>
          <w:sz w:val="24"/>
          <w:szCs w:val="24"/>
          <w:lang w:val="es-ES"/>
        </w:rPr>
      </w:pPr>
    </w:p>
    <w:p w:rsidR="00B5668B" w:rsidRDefault="00B5668B" w:rsidP="00F33055">
      <w:pPr>
        <w:numPr>
          <w:ilvl w:val="0"/>
          <w:numId w:val="6"/>
        </w:numPr>
        <w:spacing w:after="0" w:line="240" w:lineRule="atLeast"/>
        <w:rPr>
          <w:rFonts w:cs="Arial"/>
          <w:bCs/>
          <w:sz w:val="24"/>
          <w:szCs w:val="24"/>
          <w:lang w:val="es-ES"/>
        </w:rPr>
      </w:pPr>
      <w:r w:rsidRPr="00F45674">
        <w:rPr>
          <w:rFonts w:cs="Arial"/>
          <w:bCs/>
          <w:sz w:val="24"/>
          <w:szCs w:val="24"/>
          <w:lang w:val="es-ES"/>
        </w:rPr>
        <w:t xml:space="preserve">Los gobiernos nacionales son </w:t>
      </w:r>
      <w:r w:rsidRPr="00F45674">
        <w:rPr>
          <w:rFonts w:cs="Arial"/>
          <w:b/>
          <w:bCs/>
          <w:sz w:val="24"/>
          <w:szCs w:val="24"/>
          <w:lang w:val="es-ES"/>
        </w:rPr>
        <w:t>INVITADOS</w:t>
      </w:r>
      <w:r w:rsidRPr="00F45674">
        <w:rPr>
          <w:rFonts w:cs="Arial"/>
          <w:bCs/>
          <w:sz w:val="24"/>
          <w:szCs w:val="24"/>
          <w:lang w:val="es-ES"/>
        </w:rPr>
        <w:t xml:space="preserve"> a asumir un papel </w:t>
      </w:r>
      <w:r w:rsidRPr="00F45674">
        <w:rPr>
          <w:rFonts w:cs="Arial"/>
          <w:b/>
          <w:bCs/>
          <w:sz w:val="24"/>
          <w:szCs w:val="24"/>
          <w:lang w:val="es-ES"/>
        </w:rPr>
        <w:t>MAS ACTIVO.</w:t>
      </w:r>
      <w:r w:rsidRPr="00F45674">
        <w:rPr>
          <w:rFonts w:cs="Arial"/>
          <w:bCs/>
          <w:sz w:val="24"/>
          <w:szCs w:val="24"/>
          <w:lang w:val="es-ES"/>
        </w:rPr>
        <w:t xml:space="preserve"> </w:t>
      </w:r>
    </w:p>
    <w:p w:rsidR="000554B4" w:rsidRDefault="000554B4" w:rsidP="00F33055">
      <w:pPr>
        <w:spacing w:after="0" w:line="240" w:lineRule="atLeast"/>
        <w:ind w:left="360"/>
        <w:rPr>
          <w:rFonts w:cs="Arial"/>
          <w:bCs/>
          <w:sz w:val="24"/>
          <w:szCs w:val="24"/>
          <w:lang w:val="es-ES"/>
        </w:rPr>
      </w:pPr>
    </w:p>
    <w:p w:rsidR="00B5668B" w:rsidRDefault="00B5668B" w:rsidP="00F33055">
      <w:pPr>
        <w:numPr>
          <w:ilvl w:val="0"/>
          <w:numId w:val="6"/>
        </w:numPr>
        <w:spacing w:after="0" w:line="240" w:lineRule="atLeast"/>
        <w:rPr>
          <w:rFonts w:cs="Arial"/>
          <w:bCs/>
          <w:sz w:val="24"/>
          <w:szCs w:val="24"/>
          <w:lang w:val="es-ES"/>
        </w:rPr>
      </w:pPr>
      <w:r w:rsidRPr="00F45674">
        <w:rPr>
          <w:rFonts w:cs="Arial"/>
          <w:bCs/>
          <w:sz w:val="24"/>
          <w:szCs w:val="24"/>
          <w:lang w:val="es-ES"/>
        </w:rPr>
        <w:t xml:space="preserve">El debilitamiento del sostenimiento público internacional a los organismos de asistencia, reduce la ayuda internacional y la cobertura de acciones de prevención, mitigación o superación de crisis en muchos países. </w:t>
      </w:r>
    </w:p>
    <w:p w:rsidR="000554B4" w:rsidRPr="00F45674" w:rsidRDefault="000554B4" w:rsidP="00F33055">
      <w:pPr>
        <w:spacing w:after="0" w:line="240" w:lineRule="atLeast"/>
        <w:ind w:left="360"/>
        <w:rPr>
          <w:rFonts w:cs="Arial"/>
          <w:bCs/>
          <w:sz w:val="24"/>
          <w:szCs w:val="24"/>
          <w:lang w:val="es-ES"/>
        </w:rPr>
      </w:pPr>
    </w:p>
    <w:p w:rsidR="00B5668B" w:rsidRDefault="00B5668B" w:rsidP="00F33055">
      <w:pPr>
        <w:numPr>
          <w:ilvl w:val="0"/>
          <w:numId w:val="6"/>
        </w:numPr>
        <w:spacing w:after="0" w:line="240" w:lineRule="atLeast"/>
        <w:rPr>
          <w:rFonts w:cs="Arial"/>
          <w:bCs/>
          <w:sz w:val="24"/>
          <w:szCs w:val="24"/>
          <w:lang w:val="es-ES"/>
        </w:rPr>
      </w:pPr>
      <w:r w:rsidRPr="00F45674">
        <w:rPr>
          <w:rFonts w:cs="Arial"/>
          <w:bCs/>
          <w:sz w:val="24"/>
          <w:szCs w:val="24"/>
          <w:lang w:val="es-ES"/>
        </w:rPr>
        <w:t>Durante este período el país exp</w:t>
      </w:r>
      <w:r w:rsidR="00B7026D">
        <w:rPr>
          <w:rFonts w:cs="Arial"/>
          <w:bCs/>
          <w:sz w:val="24"/>
          <w:szCs w:val="24"/>
          <w:lang w:val="es-ES"/>
        </w:rPr>
        <w:t xml:space="preserve">ide </w:t>
      </w:r>
      <w:r w:rsidRPr="00F45674">
        <w:rPr>
          <w:rFonts w:cs="Arial"/>
          <w:bCs/>
          <w:sz w:val="24"/>
          <w:szCs w:val="24"/>
          <w:lang w:val="es-ES"/>
        </w:rPr>
        <w:t>la Constitución Política de 1991</w:t>
      </w:r>
      <w:r w:rsidR="004E1A21">
        <w:rPr>
          <w:rFonts w:cs="Arial"/>
          <w:bCs/>
          <w:sz w:val="24"/>
          <w:szCs w:val="24"/>
          <w:lang w:val="es-ES"/>
        </w:rPr>
        <w:t>.</w:t>
      </w:r>
      <w:r w:rsidR="00062DA4">
        <w:rPr>
          <w:rFonts w:cs="Arial"/>
          <w:bCs/>
          <w:sz w:val="24"/>
          <w:szCs w:val="24"/>
          <w:lang w:val="es-ES"/>
        </w:rPr>
        <w:t xml:space="preserve"> </w:t>
      </w:r>
      <w:r w:rsidR="00F2792A">
        <w:rPr>
          <w:rFonts w:cs="Arial"/>
          <w:bCs/>
          <w:sz w:val="24"/>
          <w:szCs w:val="24"/>
          <w:lang w:val="es-ES"/>
        </w:rPr>
        <w:t>Allí mediante los artículos 44, 64,</w:t>
      </w:r>
      <w:r w:rsidR="00FA0151">
        <w:rPr>
          <w:rFonts w:cs="Arial"/>
          <w:bCs/>
          <w:sz w:val="24"/>
          <w:szCs w:val="24"/>
          <w:lang w:val="es-ES"/>
        </w:rPr>
        <w:t xml:space="preserve"> </w:t>
      </w:r>
      <w:r w:rsidR="00F2792A">
        <w:rPr>
          <w:rFonts w:cs="Arial"/>
          <w:bCs/>
          <w:sz w:val="24"/>
          <w:szCs w:val="24"/>
          <w:lang w:val="es-ES"/>
        </w:rPr>
        <w:t xml:space="preserve">65 y 66 como se observa en la Figura 3, la seguridad alimentaria es presentada como un componente fundamental de desarrollo humano y la seguridad nacional; así mismo, se </w:t>
      </w:r>
      <w:r w:rsidR="00B7026D">
        <w:rPr>
          <w:rFonts w:cs="Arial"/>
          <w:bCs/>
          <w:sz w:val="24"/>
          <w:szCs w:val="24"/>
          <w:lang w:val="es-ES"/>
        </w:rPr>
        <w:t>plantea</w:t>
      </w:r>
      <w:r w:rsidR="00F2792A">
        <w:rPr>
          <w:rFonts w:cs="Arial"/>
          <w:bCs/>
          <w:sz w:val="24"/>
          <w:szCs w:val="24"/>
          <w:lang w:val="es-ES"/>
        </w:rPr>
        <w:t xml:space="preserve"> el derecho fundamental del niño a una alimentación equilibrada y el deber del Estado, de garantizar la oferta y “especial protección”</w:t>
      </w:r>
      <w:r w:rsidR="00F2792A">
        <w:rPr>
          <w:rStyle w:val="Refdenotaalfinal"/>
          <w:rFonts w:cs="Arial"/>
          <w:bCs/>
          <w:sz w:val="24"/>
          <w:szCs w:val="24"/>
          <w:lang w:val="es-ES"/>
        </w:rPr>
        <w:footnoteReference w:id="5"/>
      </w:r>
      <w:r w:rsidR="00F2792A">
        <w:rPr>
          <w:rFonts w:cs="Arial"/>
          <w:bCs/>
          <w:sz w:val="24"/>
          <w:szCs w:val="24"/>
          <w:lang w:val="es-ES"/>
        </w:rPr>
        <w:t xml:space="preserve"> a la producción de alimentos. </w:t>
      </w:r>
    </w:p>
    <w:p w:rsidR="00A120C3" w:rsidRDefault="00A120C3" w:rsidP="00B220A0">
      <w:pPr>
        <w:spacing w:after="0"/>
        <w:ind w:left="360"/>
        <w:jc w:val="center"/>
        <w:rPr>
          <w:rFonts w:cs="Arial"/>
          <w:b/>
          <w:bCs/>
          <w:sz w:val="24"/>
          <w:szCs w:val="24"/>
          <w:lang w:val="es-ES"/>
        </w:rPr>
      </w:pPr>
    </w:p>
    <w:p w:rsidR="004E1A21" w:rsidRPr="00B220A0" w:rsidRDefault="00B220A0" w:rsidP="00B220A0">
      <w:pPr>
        <w:spacing w:after="0"/>
        <w:ind w:left="360"/>
        <w:jc w:val="center"/>
        <w:rPr>
          <w:rFonts w:cs="Arial"/>
          <w:b/>
          <w:bCs/>
          <w:sz w:val="24"/>
          <w:szCs w:val="24"/>
          <w:lang w:val="es-ES"/>
        </w:rPr>
      </w:pPr>
      <w:r w:rsidRPr="00B220A0">
        <w:rPr>
          <w:rFonts w:cs="Arial"/>
          <w:b/>
          <w:bCs/>
          <w:sz w:val="24"/>
          <w:szCs w:val="24"/>
          <w:lang w:val="es-ES"/>
        </w:rPr>
        <w:t>Figura 3</w:t>
      </w:r>
    </w:p>
    <w:p w:rsidR="00B220A0" w:rsidRPr="00B220A0" w:rsidRDefault="00B220A0" w:rsidP="00B220A0">
      <w:pPr>
        <w:spacing w:after="0"/>
        <w:ind w:left="360"/>
        <w:jc w:val="center"/>
        <w:rPr>
          <w:rFonts w:cs="Arial"/>
          <w:b/>
          <w:bCs/>
          <w:sz w:val="24"/>
          <w:szCs w:val="24"/>
          <w:lang w:val="es-ES"/>
        </w:rPr>
      </w:pPr>
      <w:r w:rsidRPr="00B220A0">
        <w:rPr>
          <w:rFonts w:cs="Arial"/>
          <w:b/>
          <w:bCs/>
          <w:sz w:val="24"/>
          <w:szCs w:val="24"/>
          <w:lang w:val="es-ES"/>
        </w:rPr>
        <w:t>La seguridad alimentaria y nutricional en la Constitución de 1.991</w:t>
      </w:r>
    </w:p>
    <w:p w:rsidR="004E1A21" w:rsidRDefault="00FF6E50" w:rsidP="00F2792A">
      <w:pPr>
        <w:spacing w:after="0"/>
        <w:ind w:left="360"/>
        <w:jc w:val="center"/>
        <w:rPr>
          <w:rFonts w:cs="Arial"/>
          <w:bCs/>
          <w:sz w:val="24"/>
          <w:szCs w:val="24"/>
          <w:lang w:val="es-ES"/>
        </w:rPr>
      </w:pPr>
      <w:r w:rsidRPr="004E1A21">
        <w:rPr>
          <w:rFonts w:cs="Arial"/>
          <w:bCs/>
          <w:sz w:val="24"/>
          <w:szCs w:val="24"/>
          <w:lang w:val="es-ES"/>
        </w:rPr>
        <w:object w:dxaOrig="7189" w:dyaOrig="53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0.75pt;height:228pt" o:ole="">
            <v:imagedata r:id="rId22" o:title=""/>
          </v:shape>
          <o:OLEObject Type="Embed" ProgID="PowerPoint.Slide.12" ShapeID="_x0000_i1025" DrawAspect="Content" ObjectID="_1330156154" r:id="rId23"/>
        </w:object>
      </w:r>
    </w:p>
    <w:p w:rsidR="004E1A21" w:rsidRDefault="00F2792A" w:rsidP="00CA3D2A">
      <w:pPr>
        <w:numPr>
          <w:ilvl w:val="0"/>
          <w:numId w:val="6"/>
        </w:numPr>
        <w:spacing w:after="0" w:line="240" w:lineRule="atLeast"/>
        <w:ind w:left="714" w:hanging="357"/>
        <w:rPr>
          <w:rFonts w:cs="Arial"/>
          <w:bCs/>
          <w:sz w:val="24"/>
          <w:szCs w:val="24"/>
          <w:lang w:val="es-ES"/>
        </w:rPr>
      </w:pPr>
      <w:r>
        <w:rPr>
          <w:rFonts w:cs="Arial"/>
          <w:bCs/>
          <w:sz w:val="24"/>
          <w:szCs w:val="24"/>
          <w:lang w:val="es-ES"/>
        </w:rPr>
        <w:t xml:space="preserve">Durante este período otro hecho </w:t>
      </w:r>
      <w:r w:rsidR="00D84657">
        <w:rPr>
          <w:rFonts w:cs="Arial"/>
          <w:bCs/>
          <w:sz w:val="24"/>
          <w:szCs w:val="24"/>
          <w:lang w:val="es-ES"/>
        </w:rPr>
        <w:t xml:space="preserve">importante </w:t>
      </w:r>
      <w:r>
        <w:rPr>
          <w:rFonts w:cs="Arial"/>
          <w:bCs/>
          <w:sz w:val="24"/>
          <w:szCs w:val="24"/>
          <w:lang w:val="es-ES"/>
        </w:rPr>
        <w:t xml:space="preserve">en Colombia, es la </w:t>
      </w:r>
      <w:r w:rsidR="004E1A21" w:rsidRPr="00F45674">
        <w:rPr>
          <w:rFonts w:cs="Arial"/>
          <w:bCs/>
          <w:sz w:val="24"/>
          <w:szCs w:val="24"/>
          <w:lang w:val="es-ES"/>
        </w:rPr>
        <w:t>formulación del C</w:t>
      </w:r>
      <w:r w:rsidR="00A330CE">
        <w:rPr>
          <w:rFonts w:cs="Arial"/>
          <w:bCs/>
          <w:sz w:val="24"/>
          <w:szCs w:val="24"/>
          <w:lang w:val="es-ES"/>
        </w:rPr>
        <w:t>onpes</w:t>
      </w:r>
      <w:r w:rsidR="004E1A21" w:rsidRPr="00F45674">
        <w:rPr>
          <w:rFonts w:cs="Arial"/>
          <w:bCs/>
          <w:sz w:val="24"/>
          <w:szCs w:val="24"/>
          <w:lang w:val="es-ES"/>
        </w:rPr>
        <w:t xml:space="preserve"> 2847 </w:t>
      </w:r>
      <w:r w:rsidR="00E97C52">
        <w:rPr>
          <w:rFonts w:cs="Arial"/>
          <w:bCs/>
          <w:sz w:val="24"/>
          <w:szCs w:val="24"/>
          <w:lang w:val="es-ES"/>
        </w:rPr>
        <w:t>de</w:t>
      </w:r>
      <w:r w:rsidR="004E1A21" w:rsidRPr="00F45674">
        <w:rPr>
          <w:rFonts w:cs="Arial"/>
          <w:bCs/>
          <w:sz w:val="24"/>
          <w:szCs w:val="24"/>
          <w:lang w:val="es-ES"/>
        </w:rPr>
        <w:t xml:space="preserve"> 1996, mediante el cual se establece el Plan Nacional de Alimentación y Nutrición PNAN 1996 -</w:t>
      </w:r>
      <w:r w:rsidR="00940179">
        <w:rPr>
          <w:rFonts w:cs="Arial"/>
          <w:bCs/>
          <w:sz w:val="24"/>
          <w:szCs w:val="24"/>
          <w:lang w:val="es-ES"/>
        </w:rPr>
        <w:t xml:space="preserve"> </w:t>
      </w:r>
      <w:r w:rsidR="004E1A21" w:rsidRPr="00F45674">
        <w:rPr>
          <w:rFonts w:cs="Arial"/>
          <w:bCs/>
          <w:sz w:val="24"/>
          <w:szCs w:val="24"/>
          <w:lang w:val="es-ES"/>
        </w:rPr>
        <w:t xml:space="preserve">2005. </w:t>
      </w:r>
      <w:r w:rsidR="006E0F86">
        <w:rPr>
          <w:rFonts w:cs="Arial"/>
          <w:bCs/>
          <w:sz w:val="24"/>
          <w:szCs w:val="24"/>
          <w:lang w:val="es-ES"/>
        </w:rPr>
        <w:t xml:space="preserve">La Figura 4, permite observar su objetivo central y líneas de acción.  </w:t>
      </w:r>
    </w:p>
    <w:p w:rsidR="00420235" w:rsidRDefault="00420235" w:rsidP="00CA3D2A">
      <w:pPr>
        <w:spacing w:after="0"/>
        <w:rPr>
          <w:rFonts w:cs="Arial"/>
          <w:bCs/>
          <w:sz w:val="24"/>
          <w:szCs w:val="24"/>
          <w:lang w:val="es-ES"/>
        </w:rPr>
      </w:pPr>
    </w:p>
    <w:p w:rsidR="009516F9" w:rsidRDefault="009516F9" w:rsidP="006E0F86">
      <w:pPr>
        <w:spacing w:after="0"/>
        <w:jc w:val="center"/>
        <w:rPr>
          <w:rFonts w:cs="Arial"/>
          <w:b/>
          <w:bCs/>
          <w:sz w:val="24"/>
          <w:szCs w:val="24"/>
          <w:lang w:val="es-ES"/>
        </w:rPr>
      </w:pPr>
    </w:p>
    <w:p w:rsidR="004E1A21" w:rsidRPr="006E0F86" w:rsidRDefault="006E0F86" w:rsidP="006E0F86">
      <w:pPr>
        <w:spacing w:after="0"/>
        <w:jc w:val="center"/>
        <w:rPr>
          <w:rFonts w:cs="Arial"/>
          <w:b/>
          <w:bCs/>
          <w:sz w:val="24"/>
          <w:szCs w:val="24"/>
          <w:lang w:val="es-ES"/>
        </w:rPr>
      </w:pPr>
      <w:r w:rsidRPr="006E0F86">
        <w:rPr>
          <w:rFonts w:cs="Arial"/>
          <w:b/>
          <w:bCs/>
          <w:sz w:val="24"/>
          <w:szCs w:val="24"/>
          <w:lang w:val="es-ES"/>
        </w:rPr>
        <w:lastRenderedPageBreak/>
        <w:t>Figura 4</w:t>
      </w:r>
    </w:p>
    <w:p w:rsidR="006E0F86" w:rsidRPr="006E0F86" w:rsidRDefault="006E0F86" w:rsidP="006E0F86">
      <w:pPr>
        <w:spacing w:after="0"/>
        <w:jc w:val="center"/>
        <w:rPr>
          <w:rFonts w:cs="Arial"/>
          <w:b/>
          <w:bCs/>
          <w:sz w:val="24"/>
          <w:szCs w:val="24"/>
          <w:lang w:val="es-ES"/>
        </w:rPr>
      </w:pPr>
      <w:r w:rsidRPr="006E0F86">
        <w:rPr>
          <w:rFonts w:cs="Arial"/>
          <w:b/>
          <w:bCs/>
          <w:sz w:val="24"/>
          <w:szCs w:val="24"/>
          <w:lang w:val="es-ES"/>
        </w:rPr>
        <w:t>Objetivo y líneas de acción PNAN 1996 -</w:t>
      </w:r>
      <w:r w:rsidR="00940179">
        <w:rPr>
          <w:rFonts w:cs="Arial"/>
          <w:b/>
          <w:bCs/>
          <w:sz w:val="24"/>
          <w:szCs w:val="24"/>
          <w:lang w:val="es-ES"/>
        </w:rPr>
        <w:t xml:space="preserve"> </w:t>
      </w:r>
      <w:r w:rsidRPr="006E0F86">
        <w:rPr>
          <w:rFonts w:cs="Arial"/>
          <w:b/>
          <w:bCs/>
          <w:sz w:val="24"/>
          <w:szCs w:val="24"/>
          <w:lang w:val="es-ES"/>
        </w:rPr>
        <w:t xml:space="preserve">2005  </w:t>
      </w:r>
    </w:p>
    <w:p w:rsidR="00B220A0" w:rsidRDefault="00B220A0" w:rsidP="00B220A0">
      <w:pPr>
        <w:spacing w:after="0"/>
        <w:rPr>
          <w:rFonts w:cs="Arial"/>
          <w:bCs/>
          <w:sz w:val="24"/>
          <w:szCs w:val="24"/>
          <w:lang w:val="es-ES"/>
        </w:rPr>
      </w:pPr>
    </w:p>
    <w:p w:rsidR="00B220A0" w:rsidRDefault="00B621FB" w:rsidP="006E0F86">
      <w:pPr>
        <w:spacing w:after="0"/>
        <w:jc w:val="center"/>
        <w:rPr>
          <w:rFonts w:cs="Arial"/>
          <w:bCs/>
          <w:sz w:val="24"/>
          <w:szCs w:val="24"/>
          <w:lang w:val="es-ES"/>
        </w:rPr>
      </w:pPr>
      <w:r>
        <w:rPr>
          <w:noProof/>
          <w:lang w:val="es-ES" w:eastAsia="es-ES"/>
        </w:rPr>
        <w:drawing>
          <wp:inline distT="0" distB="0" distL="0" distR="0">
            <wp:extent cx="5106670" cy="5542915"/>
            <wp:effectExtent l="19050" t="0" r="0" b="0"/>
            <wp:docPr id="8"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
                    <pic:cNvPicPr>
                      <a:picLocks noChangeAspect="1" noChangeArrowheads="1"/>
                    </pic:cNvPicPr>
                  </pic:nvPicPr>
                  <pic:blipFill>
                    <a:blip r:embed="rId24" cstate="print"/>
                    <a:srcRect/>
                    <a:stretch>
                      <a:fillRect/>
                    </a:stretch>
                  </pic:blipFill>
                  <pic:spPr bwMode="auto">
                    <a:xfrm>
                      <a:off x="0" y="0"/>
                      <a:ext cx="5106670" cy="5542915"/>
                    </a:xfrm>
                    <a:prstGeom prst="rect">
                      <a:avLst/>
                    </a:prstGeom>
                    <a:noFill/>
                    <a:ln w="9525">
                      <a:noFill/>
                      <a:miter lim="800000"/>
                      <a:headEnd/>
                      <a:tailEnd/>
                    </a:ln>
                  </pic:spPr>
                </pic:pic>
              </a:graphicData>
            </a:graphic>
          </wp:inline>
        </w:drawing>
      </w:r>
    </w:p>
    <w:p w:rsidR="00014812" w:rsidRDefault="00D42B2C" w:rsidP="00CA3D2A">
      <w:pPr>
        <w:numPr>
          <w:ilvl w:val="0"/>
          <w:numId w:val="6"/>
        </w:numPr>
        <w:spacing w:after="0" w:line="240" w:lineRule="atLeast"/>
        <w:rPr>
          <w:rFonts w:cs="Arial"/>
          <w:bCs/>
          <w:sz w:val="24"/>
          <w:szCs w:val="24"/>
          <w:lang w:val="es-ES"/>
        </w:rPr>
      </w:pPr>
      <w:r>
        <w:rPr>
          <w:rFonts w:cs="Arial"/>
          <w:bCs/>
          <w:sz w:val="24"/>
          <w:szCs w:val="24"/>
          <w:lang w:val="es-ES"/>
        </w:rPr>
        <w:t xml:space="preserve">Otro aspecto </w:t>
      </w:r>
      <w:r w:rsidR="00A120C3">
        <w:rPr>
          <w:rFonts w:cs="Arial"/>
          <w:bCs/>
          <w:sz w:val="24"/>
          <w:szCs w:val="24"/>
          <w:lang w:val="es-ES"/>
        </w:rPr>
        <w:t xml:space="preserve">a tener en cuenta </w:t>
      </w:r>
      <w:r>
        <w:rPr>
          <w:rFonts w:cs="Arial"/>
          <w:bCs/>
          <w:sz w:val="24"/>
          <w:szCs w:val="24"/>
          <w:lang w:val="es-ES"/>
        </w:rPr>
        <w:t xml:space="preserve">del PNAN 1996 </w:t>
      </w:r>
      <w:r w:rsidR="00D84657">
        <w:rPr>
          <w:rFonts w:cs="Arial"/>
          <w:bCs/>
          <w:sz w:val="24"/>
          <w:szCs w:val="24"/>
          <w:lang w:val="es-ES"/>
        </w:rPr>
        <w:t>–</w:t>
      </w:r>
      <w:r>
        <w:rPr>
          <w:rFonts w:cs="Arial"/>
          <w:bCs/>
          <w:sz w:val="24"/>
          <w:szCs w:val="24"/>
          <w:lang w:val="es-ES"/>
        </w:rPr>
        <w:t xml:space="preserve"> 2005</w:t>
      </w:r>
      <w:r w:rsidR="00D84657">
        <w:rPr>
          <w:rFonts w:cs="Arial"/>
          <w:bCs/>
          <w:sz w:val="24"/>
          <w:szCs w:val="24"/>
          <w:lang w:val="es-ES"/>
        </w:rPr>
        <w:t xml:space="preserve"> es su evaluación y principales </w:t>
      </w:r>
      <w:r>
        <w:rPr>
          <w:rFonts w:cs="Arial"/>
          <w:bCs/>
          <w:sz w:val="24"/>
          <w:szCs w:val="24"/>
          <w:lang w:val="es-ES"/>
        </w:rPr>
        <w:t>hallazgos</w:t>
      </w:r>
      <w:r w:rsidR="00D84657">
        <w:rPr>
          <w:rFonts w:cs="Arial"/>
          <w:bCs/>
          <w:sz w:val="24"/>
          <w:szCs w:val="24"/>
          <w:lang w:val="es-ES"/>
        </w:rPr>
        <w:t>.</w:t>
      </w:r>
      <w:r>
        <w:rPr>
          <w:rFonts w:cs="Arial"/>
          <w:bCs/>
          <w:sz w:val="24"/>
          <w:szCs w:val="24"/>
          <w:lang w:val="es-ES"/>
        </w:rPr>
        <w:t xml:space="preserve"> Allí como puede observarse en la Figura 5, se </w:t>
      </w:r>
      <w:r w:rsidR="0018474E">
        <w:rPr>
          <w:rFonts w:cs="Arial"/>
          <w:bCs/>
          <w:sz w:val="24"/>
          <w:szCs w:val="24"/>
          <w:lang w:val="es-ES"/>
        </w:rPr>
        <w:t xml:space="preserve">presentan </w:t>
      </w:r>
      <w:r>
        <w:rPr>
          <w:rFonts w:cs="Arial"/>
          <w:bCs/>
          <w:sz w:val="24"/>
          <w:szCs w:val="24"/>
          <w:lang w:val="es-ES"/>
        </w:rPr>
        <w:t xml:space="preserve">cuatro aspectos positivos, al lado de una opción de mejora asociada a la </w:t>
      </w:r>
      <w:r w:rsidRPr="00D42B2C">
        <w:rPr>
          <w:rFonts w:cs="Arial"/>
          <w:b/>
          <w:bCs/>
          <w:sz w:val="24"/>
          <w:szCs w:val="24"/>
          <w:lang w:val="es-ES"/>
        </w:rPr>
        <w:t>debilidad institucional</w:t>
      </w:r>
      <w:r w:rsidR="001B26B7">
        <w:rPr>
          <w:rFonts w:cs="Arial"/>
          <w:b/>
          <w:bCs/>
          <w:sz w:val="24"/>
          <w:szCs w:val="24"/>
          <w:lang w:val="es-ES"/>
        </w:rPr>
        <w:t xml:space="preserve">; </w:t>
      </w:r>
      <w:r w:rsidR="001B26B7">
        <w:rPr>
          <w:rFonts w:cs="Arial"/>
          <w:bCs/>
          <w:sz w:val="24"/>
          <w:szCs w:val="24"/>
          <w:lang w:val="es-ES"/>
        </w:rPr>
        <w:t xml:space="preserve">situación que </w:t>
      </w:r>
      <w:r>
        <w:rPr>
          <w:rFonts w:cs="Arial"/>
          <w:bCs/>
          <w:sz w:val="24"/>
          <w:szCs w:val="24"/>
          <w:lang w:val="es-ES"/>
        </w:rPr>
        <w:t xml:space="preserve">plantea como acción correctiva, la necesidad de hacer de la seguridad alimentaria y nutricional, una política de Estado y no una política de </w:t>
      </w:r>
      <w:r w:rsidR="001B26B7">
        <w:rPr>
          <w:rFonts w:cs="Arial"/>
          <w:bCs/>
          <w:sz w:val="24"/>
          <w:szCs w:val="24"/>
          <w:lang w:val="es-ES"/>
        </w:rPr>
        <w:t>G</w:t>
      </w:r>
      <w:r>
        <w:rPr>
          <w:rFonts w:cs="Arial"/>
          <w:bCs/>
          <w:sz w:val="24"/>
          <w:szCs w:val="24"/>
          <w:lang w:val="es-ES"/>
        </w:rPr>
        <w:t>ob</w:t>
      </w:r>
      <w:r w:rsidR="001B26B7">
        <w:rPr>
          <w:rFonts w:cs="Arial"/>
          <w:bCs/>
          <w:sz w:val="24"/>
          <w:szCs w:val="24"/>
          <w:lang w:val="es-ES"/>
        </w:rPr>
        <w:t>ierno</w:t>
      </w:r>
      <w:r>
        <w:rPr>
          <w:rFonts w:cs="Arial"/>
          <w:bCs/>
          <w:sz w:val="24"/>
          <w:szCs w:val="24"/>
          <w:lang w:val="es-ES"/>
        </w:rPr>
        <w:t xml:space="preserve">. </w:t>
      </w:r>
    </w:p>
    <w:p w:rsidR="000E7411" w:rsidRDefault="000E7411" w:rsidP="00CA3D2A">
      <w:pPr>
        <w:spacing w:after="0" w:line="240" w:lineRule="atLeast"/>
        <w:jc w:val="center"/>
        <w:rPr>
          <w:rFonts w:cs="Arial"/>
          <w:b/>
          <w:bCs/>
          <w:sz w:val="24"/>
          <w:szCs w:val="24"/>
          <w:lang w:val="es-ES"/>
        </w:rPr>
      </w:pPr>
    </w:p>
    <w:p w:rsidR="00415975" w:rsidRDefault="00415975" w:rsidP="00014812">
      <w:pPr>
        <w:spacing w:after="0"/>
        <w:jc w:val="center"/>
        <w:rPr>
          <w:rFonts w:cs="Arial"/>
          <w:b/>
          <w:bCs/>
          <w:sz w:val="24"/>
          <w:szCs w:val="24"/>
          <w:lang w:val="es-ES"/>
        </w:rPr>
      </w:pPr>
    </w:p>
    <w:p w:rsidR="006B1CE0" w:rsidRDefault="006B1CE0" w:rsidP="00014812">
      <w:pPr>
        <w:spacing w:after="0"/>
        <w:jc w:val="center"/>
        <w:rPr>
          <w:rFonts w:cs="Arial"/>
          <w:b/>
          <w:bCs/>
          <w:sz w:val="24"/>
          <w:szCs w:val="24"/>
          <w:lang w:val="es-ES"/>
        </w:rPr>
      </w:pPr>
    </w:p>
    <w:p w:rsidR="00CA3D2A" w:rsidRDefault="00CA3D2A" w:rsidP="00014812">
      <w:pPr>
        <w:spacing w:after="0"/>
        <w:jc w:val="center"/>
        <w:rPr>
          <w:rFonts w:cs="Arial"/>
          <w:b/>
          <w:bCs/>
          <w:sz w:val="24"/>
          <w:szCs w:val="24"/>
          <w:lang w:val="es-ES"/>
        </w:rPr>
      </w:pPr>
    </w:p>
    <w:p w:rsidR="00D42B2C" w:rsidRPr="00014812" w:rsidRDefault="00014812" w:rsidP="00014812">
      <w:pPr>
        <w:spacing w:after="0"/>
        <w:jc w:val="center"/>
        <w:rPr>
          <w:rFonts w:cs="Arial"/>
          <w:b/>
          <w:bCs/>
          <w:sz w:val="24"/>
          <w:szCs w:val="24"/>
          <w:lang w:val="es-ES"/>
        </w:rPr>
      </w:pPr>
      <w:r w:rsidRPr="00014812">
        <w:rPr>
          <w:rFonts w:cs="Arial"/>
          <w:b/>
          <w:bCs/>
          <w:sz w:val="24"/>
          <w:szCs w:val="24"/>
          <w:lang w:val="es-ES"/>
        </w:rPr>
        <w:lastRenderedPageBreak/>
        <w:t>Figura 5</w:t>
      </w:r>
    </w:p>
    <w:p w:rsidR="00014812" w:rsidRPr="00014812" w:rsidRDefault="00014812" w:rsidP="00014812">
      <w:pPr>
        <w:spacing w:after="0"/>
        <w:jc w:val="center"/>
        <w:rPr>
          <w:rFonts w:cs="Arial"/>
          <w:b/>
          <w:bCs/>
          <w:sz w:val="24"/>
          <w:szCs w:val="24"/>
          <w:lang w:val="es-ES"/>
        </w:rPr>
      </w:pPr>
      <w:r w:rsidRPr="00014812">
        <w:rPr>
          <w:rFonts w:cs="Arial"/>
          <w:b/>
          <w:bCs/>
          <w:sz w:val="24"/>
          <w:szCs w:val="24"/>
          <w:lang w:val="es-ES"/>
        </w:rPr>
        <w:t>Hallazgos y acciones correctivas evaluación PNAN 1996 -2005</w:t>
      </w:r>
    </w:p>
    <w:p w:rsidR="00845E10" w:rsidRDefault="00B621FB" w:rsidP="00B24691">
      <w:pPr>
        <w:spacing w:after="0"/>
        <w:jc w:val="center"/>
        <w:rPr>
          <w:rFonts w:cs="Arial"/>
          <w:bCs/>
          <w:sz w:val="24"/>
          <w:szCs w:val="24"/>
          <w:lang w:val="es-ES"/>
        </w:rPr>
      </w:pPr>
      <w:r>
        <w:rPr>
          <w:noProof/>
          <w:lang w:val="es-ES" w:eastAsia="es-ES"/>
        </w:rPr>
        <w:drawing>
          <wp:inline distT="0" distB="0" distL="0" distR="0">
            <wp:extent cx="4832350" cy="4888230"/>
            <wp:effectExtent l="19050" t="0" r="6350" b="0"/>
            <wp:docPr id="9"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8"/>
                    <pic:cNvPicPr>
                      <a:picLocks noChangeAspect="1" noChangeArrowheads="1"/>
                    </pic:cNvPicPr>
                  </pic:nvPicPr>
                  <pic:blipFill>
                    <a:blip r:embed="rId25" cstate="print"/>
                    <a:srcRect/>
                    <a:stretch>
                      <a:fillRect/>
                    </a:stretch>
                  </pic:blipFill>
                  <pic:spPr bwMode="auto">
                    <a:xfrm>
                      <a:off x="0" y="0"/>
                      <a:ext cx="4832350" cy="4888230"/>
                    </a:xfrm>
                    <a:prstGeom prst="rect">
                      <a:avLst/>
                    </a:prstGeom>
                    <a:noFill/>
                    <a:ln w="9525">
                      <a:noFill/>
                      <a:miter lim="800000"/>
                      <a:headEnd/>
                      <a:tailEnd/>
                    </a:ln>
                  </pic:spPr>
                </pic:pic>
              </a:graphicData>
            </a:graphic>
          </wp:inline>
        </w:drawing>
      </w:r>
    </w:p>
    <w:p w:rsidR="0085094D" w:rsidRDefault="0085094D" w:rsidP="00B24691">
      <w:pPr>
        <w:spacing w:after="0"/>
        <w:jc w:val="center"/>
        <w:rPr>
          <w:rFonts w:cs="Arial"/>
          <w:bCs/>
          <w:sz w:val="24"/>
          <w:szCs w:val="24"/>
          <w:lang w:val="es-ES"/>
        </w:rPr>
      </w:pPr>
    </w:p>
    <w:p w:rsidR="00B5668B" w:rsidRDefault="000B533F" w:rsidP="00CA3D2A">
      <w:pPr>
        <w:numPr>
          <w:ilvl w:val="0"/>
          <w:numId w:val="6"/>
        </w:numPr>
        <w:spacing w:after="0" w:line="240" w:lineRule="atLeast"/>
        <w:ind w:left="714" w:hanging="357"/>
        <w:rPr>
          <w:rFonts w:cs="Arial"/>
          <w:bCs/>
          <w:sz w:val="24"/>
          <w:szCs w:val="24"/>
          <w:lang w:val="es-ES"/>
        </w:rPr>
      </w:pPr>
      <w:r>
        <w:rPr>
          <w:rFonts w:cs="Arial"/>
          <w:bCs/>
          <w:sz w:val="24"/>
          <w:szCs w:val="24"/>
          <w:lang w:val="es-ES"/>
        </w:rPr>
        <w:t>Pasando al contexto internacional, a</w:t>
      </w:r>
      <w:r w:rsidR="00B5668B" w:rsidRPr="00F45674">
        <w:rPr>
          <w:rFonts w:cs="Arial"/>
          <w:bCs/>
          <w:sz w:val="24"/>
          <w:szCs w:val="24"/>
          <w:lang w:val="es-ES"/>
        </w:rPr>
        <w:t xml:space="preserve"> finales de este período los precios internacionales de la energía, jalonados por el precio del crudo, empiezan un aumento significativo</w:t>
      </w:r>
      <w:r w:rsidR="00DE7787">
        <w:rPr>
          <w:rFonts w:cs="Arial"/>
          <w:bCs/>
          <w:sz w:val="24"/>
          <w:szCs w:val="24"/>
          <w:lang w:val="es-ES"/>
        </w:rPr>
        <w:t>, lo cual se traducirá en un alza en el precio de los alimentos; situación que se expresará espacialmente en las diferentes economías</w:t>
      </w:r>
      <w:r w:rsidR="00B5668B" w:rsidRPr="00F45674">
        <w:rPr>
          <w:rFonts w:cs="Arial"/>
          <w:bCs/>
          <w:sz w:val="24"/>
          <w:szCs w:val="24"/>
          <w:lang w:val="es-ES"/>
        </w:rPr>
        <w:t>.</w:t>
      </w:r>
      <w:r w:rsidR="00DE7787">
        <w:rPr>
          <w:rFonts w:cs="Arial"/>
          <w:bCs/>
          <w:sz w:val="24"/>
          <w:szCs w:val="24"/>
          <w:lang w:val="es-ES"/>
        </w:rPr>
        <w:t xml:space="preserve"> Este jalonamiento desde los precios del crudo, se puede observar en la Figura 6, a través del comportamiento que presentan los precios reales y nominales de alimentos y energía, según </w:t>
      </w:r>
      <w:r w:rsidR="00C2314D">
        <w:rPr>
          <w:rFonts w:cs="Arial"/>
          <w:bCs/>
          <w:sz w:val="24"/>
          <w:szCs w:val="24"/>
          <w:lang w:val="es-ES"/>
        </w:rPr>
        <w:t xml:space="preserve">datos de la </w:t>
      </w:r>
      <w:r w:rsidR="00DE7787">
        <w:rPr>
          <w:rFonts w:cs="Arial"/>
          <w:bCs/>
          <w:sz w:val="24"/>
          <w:szCs w:val="24"/>
          <w:lang w:val="es-ES"/>
        </w:rPr>
        <w:t>FAO</w:t>
      </w:r>
      <w:r w:rsidR="00DE7787">
        <w:rPr>
          <w:rStyle w:val="Refdenotaalfinal"/>
          <w:rFonts w:cs="Arial"/>
          <w:bCs/>
          <w:sz w:val="24"/>
          <w:szCs w:val="24"/>
          <w:lang w:val="es-ES"/>
        </w:rPr>
        <w:footnoteReference w:id="6"/>
      </w:r>
      <w:r w:rsidR="00DE7787">
        <w:rPr>
          <w:rFonts w:cs="Arial"/>
          <w:bCs/>
          <w:sz w:val="24"/>
          <w:szCs w:val="24"/>
          <w:lang w:val="es-ES"/>
        </w:rPr>
        <w:t xml:space="preserve">.  </w:t>
      </w:r>
    </w:p>
    <w:p w:rsidR="00420235" w:rsidRDefault="00F77083" w:rsidP="00E778E3">
      <w:pPr>
        <w:spacing w:after="0"/>
        <w:rPr>
          <w:rFonts w:cs="Arial"/>
          <w:bCs/>
          <w:sz w:val="24"/>
          <w:szCs w:val="24"/>
          <w:lang w:val="es-ES"/>
        </w:rPr>
      </w:pPr>
      <w:r>
        <w:rPr>
          <w:rFonts w:cs="Arial"/>
          <w:bCs/>
          <w:sz w:val="24"/>
          <w:szCs w:val="24"/>
          <w:lang w:val="es-ES"/>
        </w:rPr>
        <w:t xml:space="preserve"> </w:t>
      </w:r>
      <w:r w:rsidR="00A120C3">
        <w:rPr>
          <w:rFonts w:cs="Arial"/>
          <w:bCs/>
          <w:sz w:val="24"/>
          <w:szCs w:val="24"/>
          <w:lang w:val="es-ES"/>
        </w:rPr>
        <w:t xml:space="preserve">                                                              </w:t>
      </w:r>
      <w:r w:rsidR="00920A20">
        <w:rPr>
          <w:rFonts w:cs="Arial"/>
          <w:bCs/>
          <w:sz w:val="24"/>
          <w:szCs w:val="24"/>
          <w:lang w:val="es-ES"/>
        </w:rPr>
        <w:t xml:space="preserve">      </w:t>
      </w:r>
    </w:p>
    <w:p w:rsidR="00415975" w:rsidRDefault="00420235" w:rsidP="00E778E3">
      <w:pPr>
        <w:spacing w:after="0"/>
        <w:rPr>
          <w:rFonts w:cs="Arial"/>
          <w:bCs/>
          <w:sz w:val="24"/>
          <w:szCs w:val="24"/>
          <w:lang w:val="es-ES"/>
        </w:rPr>
      </w:pPr>
      <w:r>
        <w:rPr>
          <w:rFonts w:cs="Arial"/>
          <w:bCs/>
          <w:sz w:val="24"/>
          <w:szCs w:val="24"/>
          <w:lang w:val="es-ES"/>
        </w:rPr>
        <w:t xml:space="preserve">                                                             </w:t>
      </w:r>
      <w:r w:rsidR="00CD66DC">
        <w:rPr>
          <w:rFonts w:cs="Arial"/>
          <w:bCs/>
          <w:sz w:val="24"/>
          <w:szCs w:val="24"/>
          <w:lang w:val="es-ES"/>
        </w:rPr>
        <w:t xml:space="preserve">     </w:t>
      </w:r>
    </w:p>
    <w:p w:rsidR="00CA3D2A" w:rsidRDefault="00CA3D2A" w:rsidP="00E778E3">
      <w:pPr>
        <w:spacing w:after="0"/>
        <w:rPr>
          <w:rFonts w:cs="Arial"/>
          <w:bCs/>
          <w:sz w:val="24"/>
          <w:szCs w:val="24"/>
          <w:lang w:val="es-ES"/>
        </w:rPr>
      </w:pPr>
    </w:p>
    <w:p w:rsidR="00CA3D2A" w:rsidRDefault="00CA3D2A" w:rsidP="00E778E3">
      <w:pPr>
        <w:spacing w:after="0"/>
        <w:rPr>
          <w:rFonts w:cs="Arial"/>
          <w:bCs/>
          <w:sz w:val="24"/>
          <w:szCs w:val="24"/>
          <w:lang w:val="es-ES"/>
        </w:rPr>
      </w:pPr>
    </w:p>
    <w:p w:rsidR="00F77083" w:rsidRPr="00907B78" w:rsidRDefault="00415975" w:rsidP="00E778E3">
      <w:pPr>
        <w:spacing w:after="0"/>
        <w:rPr>
          <w:rFonts w:cs="Arial"/>
          <w:b/>
          <w:bCs/>
          <w:sz w:val="24"/>
          <w:szCs w:val="24"/>
          <w:lang w:val="es-ES"/>
        </w:rPr>
      </w:pPr>
      <w:r>
        <w:rPr>
          <w:rFonts w:cs="Arial"/>
          <w:bCs/>
          <w:sz w:val="24"/>
          <w:szCs w:val="24"/>
          <w:lang w:val="es-ES"/>
        </w:rPr>
        <w:lastRenderedPageBreak/>
        <w:t xml:space="preserve">                                                                      </w:t>
      </w:r>
      <w:r w:rsidR="00CD66DC">
        <w:rPr>
          <w:rFonts w:cs="Arial"/>
          <w:bCs/>
          <w:sz w:val="24"/>
          <w:szCs w:val="24"/>
          <w:lang w:val="es-ES"/>
        </w:rPr>
        <w:t xml:space="preserve">   </w:t>
      </w:r>
      <w:r w:rsidR="00420235">
        <w:rPr>
          <w:rFonts w:cs="Arial"/>
          <w:bCs/>
          <w:sz w:val="24"/>
          <w:szCs w:val="24"/>
          <w:lang w:val="es-ES"/>
        </w:rPr>
        <w:t xml:space="preserve"> </w:t>
      </w:r>
      <w:r w:rsidR="00920A20">
        <w:rPr>
          <w:rFonts w:cs="Arial"/>
          <w:bCs/>
          <w:sz w:val="24"/>
          <w:szCs w:val="24"/>
          <w:lang w:val="es-ES"/>
        </w:rPr>
        <w:t xml:space="preserve">  </w:t>
      </w:r>
      <w:r w:rsidR="00F77083" w:rsidRPr="00907B78">
        <w:rPr>
          <w:rFonts w:cs="Arial"/>
          <w:b/>
          <w:bCs/>
          <w:sz w:val="24"/>
          <w:szCs w:val="24"/>
          <w:lang w:val="es-ES"/>
        </w:rPr>
        <w:t>Figura 6</w:t>
      </w:r>
    </w:p>
    <w:p w:rsidR="00DE7787" w:rsidRDefault="00B621FB" w:rsidP="00F77083">
      <w:pPr>
        <w:spacing w:after="0"/>
        <w:jc w:val="center"/>
        <w:rPr>
          <w:rFonts w:cs="Arial"/>
          <w:bCs/>
          <w:sz w:val="24"/>
          <w:szCs w:val="24"/>
          <w:lang w:val="es-ES"/>
        </w:rPr>
      </w:pPr>
      <w:r>
        <w:rPr>
          <w:rFonts w:cs="Arial"/>
          <w:noProof/>
          <w:sz w:val="24"/>
          <w:szCs w:val="24"/>
          <w:lang w:val="es-ES" w:eastAsia="es-ES"/>
        </w:rPr>
        <w:drawing>
          <wp:inline distT="0" distB="0" distL="0" distR="0">
            <wp:extent cx="5500370" cy="3390265"/>
            <wp:effectExtent l="19050" t="0" r="5080" b="0"/>
            <wp:docPr id="1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26" cstate="print"/>
                    <a:srcRect/>
                    <a:stretch>
                      <a:fillRect/>
                    </a:stretch>
                  </pic:blipFill>
                  <pic:spPr bwMode="auto">
                    <a:xfrm>
                      <a:off x="0" y="0"/>
                      <a:ext cx="5500370" cy="3390265"/>
                    </a:xfrm>
                    <a:prstGeom prst="rect">
                      <a:avLst/>
                    </a:prstGeom>
                    <a:noFill/>
                    <a:ln w="9525">
                      <a:noFill/>
                      <a:miter lim="800000"/>
                      <a:headEnd/>
                      <a:tailEnd/>
                    </a:ln>
                  </pic:spPr>
                </pic:pic>
              </a:graphicData>
            </a:graphic>
          </wp:inline>
        </w:drawing>
      </w:r>
    </w:p>
    <w:p w:rsidR="00E5132A" w:rsidRDefault="00E5132A" w:rsidP="002E1E40">
      <w:pPr>
        <w:spacing w:after="0"/>
        <w:ind w:left="340"/>
        <w:rPr>
          <w:rFonts w:cs="Arial"/>
          <w:bCs/>
          <w:sz w:val="24"/>
          <w:szCs w:val="24"/>
          <w:lang w:val="es-ES"/>
        </w:rPr>
      </w:pPr>
    </w:p>
    <w:p w:rsidR="00421158" w:rsidRDefault="003E142D" w:rsidP="00CA3D2A">
      <w:pPr>
        <w:spacing w:after="0" w:line="240" w:lineRule="atLeast"/>
        <w:ind w:left="340"/>
        <w:rPr>
          <w:rFonts w:cs="Arial"/>
          <w:bCs/>
          <w:sz w:val="24"/>
          <w:szCs w:val="24"/>
          <w:lang w:val="es-ES"/>
        </w:rPr>
      </w:pPr>
      <w:r w:rsidRPr="00421158">
        <w:rPr>
          <w:rFonts w:cs="Arial"/>
          <w:bCs/>
          <w:sz w:val="24"/>
          <w:szCs w:val="24"/>
          <w:lang w:val="es-ES"/>
        </w:rPr>
        <w:t xml:space="preserve">Para cerrar la referencia a este período se debe </w:t>
      </w:r>
      <w:r w:rsidR="00CA49BA">
        <w:rPr>
          <w:rFonts w:cs="Arial"/>
          <w:bCs/>
          <w:sz w:val="24"/>
          <w:szCs w:val="24"/>
          <w:lang w:val="es-ES"/>
        </w:rPr>
        <w:t xml:space="preserve">mencionar </w:t>
      </w:r>
      <w:r w:rsidRPr="00421158">
        <w:rPr>
          <w:rFonts w:cs="Arial"/>
          <w:bCs/>
          <w:sz w:val="24"/>
          <w:szCs w:val="24"/>
          <w:lang w:val="es-ES"/>
        </w:rPr>
        <w:t>l</w:t>
      </w:r>
      <w:r w:rsidR="00B5668B" w:rsidRPr="00421158">
        <w:rPr>
          <w:rFonts w:cs="Arial"/>
          <w:bCs/>
          <w:sz w:val="24"/>
          <w:szCs w:val="24"/>
          <w:lang w:val="es-ES"/>
        </w:rPr>
        <w:t xml:space="preserve">a importancia de generar </w:t>
      </w:r>
      <w:r w:rsidR="00B5668B" w:rsidRPr="002E1E40">
        <w:rPr>
          <w:rFonts w:cs="Arial"/>
          <w:b/>
          <w:bCs/>
          <w:sz w:val="24"/>
          <w:szCs w:val="24"/>
          <w:lang w:val="es-ES"/>
        </w:rPr>
        <w:t>capacidades en las personas</w:t>
      </w:r>
      <w:r w:rsidR="003A1655" w:rsidRPr="00421158">
        <w:rPr>
          <w:rFonts w:cs="Arial"/>
          <w:bCs/>
          <w:sz w:val="24"/>
          <w:szCs w:val="24"/>
          <w:lang w:val="es-ES"/>
        </w:rPr>
        <w:t xml:space="preserve">, aspecto </w:t>
      </w:r>
      <w:r w:rsidR="00007351">
        <w:rPr>
          <w:rFonts w:cs="Arial"/>
          <w:bCs/>
          <w:sz w:val="24"/>
          <w:szCs w:val="24"/>
          <w:lang w:val="es-ES"/>
        </w:rPr>
        <w:t xml:space="preserve">propuesto </w:t>
      </w:r>
      <w:r w:rsidR="003A1655" w:rsidRPr="00421158">
        <w:rPr>
          <w:rFonts w:cs="Arial"/>
          <w:bCs/>
          <w:sz w:val="24"/>
          <w:szCs w:val="24"/>
          <w:lang w:val="es-ES"/>
        </w:rPr>
        <w:t>por Sen</w:t>
      </w:r>
      <w:r w:rsidR="00421158" w:rsidRPr="00421158">
        <w:rPr>
          <w:rFonts w:cs="Arial"/>
          <w:bCs/>
          <w:sz w:val="24"/>
          <w:szCs w:val="24"/>
          <w:lang w:val="es-ES"/>
        </w:rPr>
        <w:t>. Así mismo, la necesidad simultanea</w:t>
      </w:r>
      <w:r w:rsidR="00421158">
        <w:rPr>
          <w:rFonts w:cs="Arial"/>
          <w:bCs/>
          <w:sz w:val="24"/>
          <w:szCs w:val="24"/>
          <w:lang w:val="es-ES"/>
        </w:rPr>
        <w:t>,</w:t>
      </w:r>
      <w:r w:rsidR="00421158" w:rsidRPr="00421158">
        <w:rPr>
          <w:rFonts w:cs="Arial"/>
          <w:bCs/>
          <w:sz w:val="24"/>
          <w:szCs w:val="24"/>
          <w:lang w:val="es-ES"/>
        </w:rPr>
        <w:t xml:space="preserve"> de generar </w:t>
      </w:r>
      <w:r w:rsidR="003A1655" w:rsidRPr="002E1E40">
        <w:rPr>
          <w:rFonts w:cs="Arial"/>
          <w:b/>
          <w:bCs/>
          <w:sz w:val="24"/>
          <w:szCs w:val="24"/>
          <w:lang w:val="es-ES"/>
        </w:rPr>
        <w:t xml:space="preserve">capacidades </w:t>
      </w:r>
      <w:r w:rsidR="00B5668B" w:rsidRPr="002E1E40">
        <w:rPr>
          <w:rFonts w:cs="Arial"/>
          <w:b/>
          <w:bCs/>
          <w:sz w:val="24"/>
          <w:szCs w:val="24"/>
          <w:lang w:val="es-ES"/>
        </w:rPr>
        <w:t>en las instituciones</w:t>
      </w:r>
      <w:r w:rsidR="003A1655" w:rsidRPr="00421158">
        <w:rPr>
          <w:rFonts w:cs="Arial"/>
          <w:bCs/>
          <w:sz w:val="24"/>
          <w:szCs w:val="24"/>
          <w:lang w:val="es-ES"/>
        </w:rPr>
        <w:t>, aspecto evidenciado en la evaluación del PNAN 1996 – 2005</w:t>
      </w:r>
      <w:r w:rsidR="00007351">
        <w:rPr>
          <w:rFonts w:cs="Arial"/>
          <w:bCs/>
          <w:sz w:val="24"/>
          <w:szCs w:val="24"/>
          <w:lang w:val="es-ES"/>
        </w:rPr>
        <w:t xml:space="preserve">, </w:t>
      </w:r>
      <w:r w:rsidR="003A1655" w:rsidRPr="00421158">
        <w:rPr>
          <w:rFonts w:cs="Arial"/>
          <w:bCs/>
          <w:sz w:val="24"/>
          <w:szCs w:val="24"/>
          <w:lang w:val="es-ES"/>
        </w:rPr>
        <w:t xml:space="preserve">documentado científicamente </w:t>
      </w:r>
      <w:r w:rsidR="00007351">
        <w:rPr>
          <w:rFonts w:cs="Arial"/>
          <w:bCs/>
          <w:sz w:val="24"/>
          <w:szCs w:val="24"/>
          <w:lang w:val="es-ES"/>
        </w:rPr>
        <w:t xml:space="preserve">y propuesto </w:t>
      </w:r>
      <w:r w:rsidR="003A1655" w:rsidRPr="00421158">
        <w:rPr>
          <w:rFonts w:cs="Arial"/>
          <w:bCs/>
          <w:sz w:val="24"/>
          <w:szCs w:val="24"/>
          <w:lang w:val="es-ES"/>
        </w:rPr>
        <w:t xml:space="preserve">en los trabajos del </w:t>
      </w:r>
      <w:r w:rsidR="00421158" w:rsidRPr="00421158">
        <w:rPr>
          <w:rFonts w:cs="Arial"/>
          <w:bCs/>
          <w:sz w:val="24"/>
          <w:szCs w:val="24"/>
          <w:lang w:val="es-ES"/>
        </w:rPr>
        <w:t>P</w:t>
      </w:r>
      <w:r w:rsidR="003A1655" w:rsidRPr="00421158">
        <w:rPr>
          <w:rFonts w:cs="Arial"/>
          <w:bCs/>
          <w:sz w:val="24"/>
          <w:szCs w:val="24"/>
          <w:lang w:val="es-ES"/>
        </w:rPr>
        <w:t xml:space="preserve">remio </w:t>
      </w:r>
      <w:r w:rsidR="00421158" w:rsidRPr="00421158">
        <w:rPr>
          <w:rFonts w:cs="Arial"/>
          <w:bCs/>
          <w:sz w:val="24"/>
          <w:szCs w:val="24"/>
          <w:lang w:val="es-ES"/>
        </w:rPr>
        <w:t>N</w:t>
      </w:r>
      <w:r w:rsidR="003A1655" w:rsidRPr="00421158">
        <w:rPr>
          <w:rFonts w:cs="Arial"/>
          <w:bCs/>
          <w:sz w:val="24"/>
          <w:szCs w:val="24"/>
          <w:lang w:val="es-ES"/>
        </w:rPr>
        <w:t>obel Douglas</w:t>
      </w:r>
      <w:r w:rsidR="00B1683B">
        <w:rPr>
          <w:rFonts w:cs="Arial"/>
          <w:bCs/>
          <w:sz w:val="24"/>
          <w:szCs w:val="24"/>
          <w:lang w:val="es-ES"/>
        </w:rPr>
        <w:t>s</w:t>
      </w:r>
      <w:r w:rsidR="003A1655" w:rsidRPr="00421158">
        <w:rPr>
          <w:rFonts w:cs="Arial"/>
          <w:bCs/>
          <w:sz w:val="24"/>
          <w:szCs w:val="24"/>
          <w:lang w:val="es-ES"/>
        </w:rPr>
        <w:t xml:space="preserve"> North</w:t>
      </w:r>
      <w:r w:rsidR="00421158" w:rsidRPr="00421158">
        <w:rPr>
          <w:rFonts w:cs="Arial"/>
          <w:bCs/>
          <w:sz w:val="24"/>
          <w:szCs w:val="24"/>
          <w:lang w:val="es-ES"/>
        </w:rPr>
        <w:t>.</w:t>
      </w:r>
    </w:p>
    <w:p w:rsidR="00421158" w:rsidRDefault="00421158" w:rsidP="00CA3D2A">
      <w:pPr>
        <w:spacing w:after="0" w:line="240" w:lineRule="atLeast"/>
        <w:ind w:left="340"/>
        <w:rPr>
          <w:rFonts w:cs="Arial"/>
          <w:bCs/>
          <w:sz w:val="24"/>
          <w:szCs w:val="24"/>
          <w:lang w:val="es-ES"/>
        </w:rPr>
      </w:pPr>
    </w:p>
    <w:p w:rsidR="003A1655" w:rsidRPr="00421158" w:rsidRDefault="00421158" w:rsidP="00CA3D2A">
      <w:pPr>
        <w:spacing w:after="0" w:line="240" w:lineRule="atLeast"/>
        <w:ind w:left="340"/>
        <w:rPr>
          <w:rFonts w:cs="Arial"/>
          <w:bCs/>
          <w:sz w:val="24"/>
          <w:szCs w:val="24"/>
          <w:lang w:val="es-ES"/>
        </w:rPr>
      </w:pPr>
      <w:r w:rsidRPr="00421158">
        <w:rPr>
          <w:rFonts w:cs="Arial"/>
          <w:bCs/>
          <w:sz w:val="24"/>
          <w:szCs w:val="24"/>
          <w:lang w:val="es-ES"/>
        </w:rPr>
        <w:t>Para North</w:t>
      </w:r>
      <w:r w:rsidR="006F575F">
        <w:rPr>
          <w:rStyle w:val="Refdenotaalfinal"/>
          <w:rFonts w:cs="Arial"/>
          <w:bCs/>
          <w:sz w:val="24"/>
          <w:szCs w:val="24"/>
          <w:lang w:val="es-ES"/>
        </w:rPr>
        <w:footnoteReference w:id="7"/>
      </w:r>
      <w:r w:rsidRPr="00421158">
        <w:rPr>
          <w:rFonts w:cs="Arial"/>
          <w:bCs/>
          <w:sz w:val="24"/>
          <w:szCs w:val="24"/>
          <w:lang w:val="es-ES"/>
        </w:rPr>
        <w:t xml:space="preserve"> las instituciones son “</w:t>
      </w:r>
      <w:r w:rsidRPr="00421158">
        <w:rPr>
          <w:sz w:val="24"/>
          <w:szCs w:val="24"/>
        </w:rPr>
        <w:t xml:space="preserve">reglas formales e informales que gobiernan las interacciones humanas”. (…) </w:t>
      </w:r>
      <w:r w:rsidR="00731525">
        <w:rPr>
          <w:sz w:val="24"/>
          <w:szCs w:val="24"/>
        </w:rPr>
        <w:t>L</w:t>
      </w:r>
      <w:r w:rsidR="001F11B1" w:rsidRPr="00421158">
        <w:rPr>
          <w:sz w:val="24"/>
          <w:szCs w:val="24"/>
        </w:rPr>
        <w:t xml:space="preserve">a diferencia entre permanecer, de un lado, en la trampa de la improductividad, la baja inversión y el desempleo y posicionarse, de otro lado, en altos niveles de productividad, eficiencia y crecimiento sostenido, tiene que ver fundamentalmente con </w:t>
      </w:r>
      <w:r w:rsidR="001F11B1" w:rsidRPr="002E1E40">
        <w:rPr>
          <w:b/>
          <w:sz w:val="24"/>
          <w:szCs w:val="24"/>
        </w:rPr>
        <w:t>la fortaleza de las instituciones</w:t>
      </w:r>
      <w:r w:rsidR="001F11B1" w:rsidRPr="00421158">
        <w:rPr>
          <w:sz w:val="24"/>
          <w:szCs w:val="24"/>
        </w:rPr>
        <w:t>.</w:t>
      </w:r>
      <w:r w:rsidRPr="00421158">
        <w:rPr>
          <w:sz w:val="24"/>
          <w:szCs w:val="24"/>
        </w:rPr>
        <w:t xml:space="preserve"> Son ellas, según sus hallazgos, las que "definen y limitan el conjunto de elecciones de los individuos", pero al mismo tiempo son ellas las que orientan el marco de los acuerdos y las conductas cooperativas para impulsar el desarrollo.</w:t>
      </w:r>
    </w:p>
    <w:p w:rsidR="003A1655" w:rsidRDefault="003A1655" w:rsidP="00CA3D2A">
      <w:pPr>
        <w:spacing w:after="0" w:line="240" w:lineRule="atLeast"/>
        <w:ind w:left="360"/>
        <w:rPr>
          <w:rFonts w:cs="Arial"/>
          <w:bCs/>
          <w:sz w:val="24"/>
          <w:szCs w:val="24"/>
          <w:lang w:val="es-ES"/>
        </w:rPr>
      </w:pPr>
    </w:p>
    <w:p w:rsidR="00B5668B" w:rsidRDefault="002E1E40" w:rsidP="00CA3D2A">
      <w:pPr>
        <w:spacing w:after="0" w:line="240" w:lineRule="atLeast"/>
        <w:ind w:left="360"/>
        <w:rPr>
          <w:rFonts w:cs="Arial"/>
          <w:sz w:val="24"/>
          <w:szCs w:val="24"/>
          <w:lang w:val="es-ES"/>
        </w:rPr>
      </w:pPr>
      <w:r>
        <w:rPr>
          <w:rFonts w:cs="Arial"/>
          <w:bCs/>
          <w:sz w:val="24"/>
          <w:szCs w:val="24"/>
          <w:lang w:val="es-ES"/>
        </w:rPr>
        <w:t xml:space="preserve">Otro aspecto que debe </w:t>
      </w:r>
      <w:r w:rsidR="00A120C3">
        <w:rPr>
          <w:rFonts w:cs="Arial"/>
          <w:bCs/>
          <w:sz w:val="24"/>
          <w:szCs w:val="24"/>
          <w:lang w:val="es-ES"/>
        </w:rPr>
        <w:t xml:space="preserve">ser </w:t>
      </w:r>
      <w:r w:rsidR="00CA49BA">
        <w:rPr>
          <w:rFonts w:cs="Arial"/>
          <w:bCs/>
          <w:sz w:val="24"/>
          <w:szCs w:val="24"/>
          <w:lang w:val="es-ES"/>
        </w:rPr>
        <w:t>resaltado</w:t>
      </w:r>
      <w:r>
        <w:rPr>
          <w:rFonts w:cs="Arial"/>
          <w:bCs/>
          <w:sz w:val="24"/>
          <w:szCs w:val="24"/>
          <w:lang w:val="es-ES"/>
        </w:rPr>
        <w:t xml:space="preserve">, es la importancia de la </w:t>
      </w:r>
      <w:r w:rsidRPr="002E1E40">
        <w:rPr>
          <w:rFonts w:cs="Arial"/>
          <w:b/>
          <w:bCs/>
          <w:sz w:val="24"/>
          <w:szCs w:val="24"/>
          <w:lang w:val="es-ES"/>
        </w:rPr>
        <w:t>voluntad política</w:t>
      </w:r>
      <w:r>
        <w:rPr>
          <w:rFonts w:cs="Arial"/>
          <w:bCs/>
          <w:sz w:val="24"/>
          <w:szCs w:val="24"/>
          <w:lang w:val="es-ES"/>
        </w:rPr>
        <w:t xml:space="preserve"> como uno de los determinantes fundamentales de las capacidades en las personas y las instituciones. En consecuencia</w:t>
      </w:r>
      <w:r w:rsidR="002574E6">
        <w:rPr>
          <w:rFonts w:cs="Arial"/>
          <w:bCs/>
          <w:sz w:val="24"/>
          <w:szCs w:val="24"/>
          <w:lang w:val="es-ES"/>
        </w:rPr>
        <w:t>,</w:t>
      </w:r>
      <w:r>
        <w:rPr>
          <w:rFonts w:cs="Arial"/>
          <w:bCs/>
          <w:sz w:val="24"/>
          <w:szCs w:val="24"/>
          <w:lang w:val="es-ES"/>
        </w:rPr>
        <w:t xml:space="preserve"> estos conceptos de capacidades, institucionalidad y voluntad política, serán abordados a lo largo de est</w:t>
      </w:r>
      <w:r w:rsidR="00A120C3">
        <w:rPr>
          <w:rFonts w:cs="Arial"/>
          <w:bCs/>
          <w:sz w:val="24"/>
          <w:szCs w:val="24"/>
          <w:lang w:val="es-ES"/>
        </w:rPr>
        <w:t xml:space="preserve">a Guía </w:t>
      </w:r>
      <w:r>
        <w:rPr>
          <w:rFonts w:cs="Arial"/>
          <w:bCs/>
          <w:sz w:val="24"/>
          <w:szCs w:val="24"/>
          <w:lang w:val="es-ES"/>
        </w:rPr>
        <w:t xml:space="preserve">y </w:t>
      </w:r>
      <w:r w:rsidR="00E64444" w:rsidRPr="003E142D">
        <w:rPr>
          <w:rFonts w:cs="Arial"/>
          <w:bCs/>
          <w:sz w:val="24"/>
          <w:szCs w:val="24"/>
          <w:lang w:val="es-ES"/>
        </w:rPr>
        <w:t xml:space="preserve">deben estar incorporados de manera especial </w:t>
      </w:r>
      <w:r w:rsidR="00B5668B" w:rsidRPr="003E142D">
        <w:rPr>
          <w:rFonts w:cs="Arial"/>
          <w:bCs/>
          <w:sz w:val="24"/>
          <w:szCs w:val="24"/>
          <w:lang w:val="es-ES"/>
        </w:rPr>
        <w:t>al diseñar y formular, intervenciones</w:t>
      </w:r>
      <w:r w:rsidR="00E64444" w:rsidRPr="003E142D">
        <w:rPr>
          <w:rFonts w:cs="Arial"/>
          <w:bCs/>
          <w:sz w:val="24"/>
          <w:szCs w:val="24"/>
          <w:lang w:val="es-ES"/>
        </w:rPr>
        <w:t xml:space="preserve"> territoriales </w:t>
      </w:r>
      <w:r w:rsidR="00B5668B" w:rsidRPr="003E142D">
        <w:rPr>
          <w:rFonts w:cs="Arial"/>
          <w:bCs/>
          <w:sz w:val="24"/>
          <w:szCs w:val="24"/>
          <w:lang w:val="es-ES"/>
        </w:rPr>
        <w:t>en seguridad alimentaria y nutricional</w:t>
      </w:r>
      <w:r w:rsidR="00EA0319" w:rsidRPr="003E142D">
        <w:rPr>
          <w:rFonts w:cs="Arial"/>
          <w:bCs/>
          <w:sz w:val="24"/>
          <w:szCs w:val="24"/>
          <w:lang w:val="es-ES"/>
        </w:rPr>
        <w:t xml:space="preserve">; de otro </w:t>
      </w:r>
      <w:r w:rsidR="00EA0319" w:rsidRPr="003E142D">
        <w:rPr>
          <w:rFonts w:cs="Arial"/>
          <w:bCs/>
          <w:sz w:val="24"/>
          <w:szCs w:val="24"/>
          <w:lang w:val="es-ES"/>
        </w:rPr>
        <w:lastRenderedPageBreak/>
        <w:t>modo, todo plan, programa o proyecto,</w:t>
      </w:r>
      <w:r w:rsidR="00E64444" w:rsidRPr="003E142D">
        <w:rPr>
          <w:rFonts w:cs="Arial"/>
          <w:bCs/>
          <w:sz w:val="24"/>
          <w:szCs w:val="24"/>
          <w:lang w:val="es-ES"/>
        </w:rPr>
        <w:t xml:space="preserve"> diseñado, formulado y en operación, resultará</w:t>
      </w:r>
      <w:r w:rsidR="00EA0319" w:rsidRPr="003E142D">
        <w:rPr>
          <w:rFonts w:cs="Arial"/>
          <w:bCs/>
          <w:sz w:val="24"/>
          <w:szCs w:val="24"/>
          <w:lang w:val="es-ES"/>
        </w:rPr>
        <w:t xml:space="preserve"> “insuficiente” en términos de Sen</w:t>
      </w:r>
      <w:r w:rsidR="00E64444" w:rsidRPr="003E142D">
        <w:rPr>
          <w:rFonts w:cs="Arial"/>
          <w:bCs/>
          <w:sz w:val="24"/>
          <w:szCs w:val="24"/>
          <w:lang w:val="es-ES"/>
        </w:rPr>
        <w:t xml:space="preserve"> y de las necesidades sentidas y expresadas por las comunidades</w:t>
      </w:r>
      <w:r>
        <w:rPr>
          <w:rFonts w:cs="Arial"/>
          <w:bCs/>
          <w:sz w:val="24"/>
          <w:szCs w:val="24"/>
          <w:lang w:val="es-ES"/>
        </w:rPr>
        <w:t xml:space="preserve"> y la sociedad civil.</w:t>
      </w:r>
      <w:r w:rsidR="00413E7C">
        <w:rPr>
          <w:rFonts w:cs="Arial"/>
          <w:bCs/>
          <w:sz w:val="24"/>
          <w:szCs w:val="24"/>
          <w:lang w:val="es-ES"/>
        </w:rPr>
        <w:t xml:space="preserve">   </w:t>
      </w:r>
      <w:r w:rsidR="00EA0319">
        <w:rPr>
          <w:rFonts w:cs="Arial"/>
          <w:bCs/>
          <w:sz w:val="24"/>
          <w:szCs w:val="24"/>
          <w:lang w:val="es-ES"/>
        </w:rPr>
        <w:t xml:space="preserve">  </w:t>
      </w:r>
      <w:r w:rsidR="00B5668B" w:rsidRPr="00EA0319">
        <w:rPr>
          <w:rFonts w:cs="Arial"/>
          <w:sz w:val="24"/>
          <w:szCs w:val="24"/>
          <w:lang w:val="es-ES"/>
        </w:rPr>
        <w:t xml:space="preserve"> </w:t>
      </w:r>
    </w:p>
    <w:p w:rsidR="004E1A21" w:rsidRDefault="004E1A21" w:rsidP="00DB1D1A">
      <w:pPr>
        <w:spacing w:after="0" w:line="240" w:lineRule="atLeast"/>
        <w:ind w:left="360"/>
        <w:rPr>
          <w:rFonts w:cs="Arial"/>
          <w:sz w:val="24"/>
          <w:szCs w:val="24"/>
          <w:lang w:val="es-ES"/>
        </w:rPr>
      </w:pPr>
    </w:p>
    <w:p w:rsidR="00A120C3" w:rsidRDefault="00A120C3" w:rsidP="00392E80">
      <w:pPr>
        <w:pStyle w:val="Ttulo1"/>
        <w:rPr>
          <w:rFonts w:ascii="Calibri" w:hAnsi="Calibri"/>
          <w:szCs w:val="24"/>
        </w:rPr>
      </w:pPr>
    </w:p>
    <w:p w:rsidR="00343210" w:rsidRPr="00392E80" w:rsidRDefault="00392E80" w:rsidP="00392E80">
      <w:pPr>
        <w:pStyle w:val="Ttulo1"/>
        <w:rPr>
          <w:rFonts w:ascii="Calibri" w:hAnsi="Calibri"/>
          <w:szCs w:val="24"/>
        </w:rPr>
      </w:pPr>
      <w:bookmarkStart w:id="29" w:name="_Toc256405271"/>
      <w:r>
        <w:rPr>
          <w:rFonts w:ascii="Calibri" w:hAnsi="Calibri"/>
          <w:szCs w:val="24"/>
        </w:rPr>
        <w:t xml:space="preserve">1.1.6 </w:t>
      </w:r>
      <w:r w:rsidR="0043175E" w:rsidRPr="00392E80">
        <w:rPr>
          <w:rFonts w:ascii="Calibri" w:hAnsi="Calibri"/>
          <w:szCs w:val="24"/>
        </w:rPr>
        <w:t>PERIODO 2000 – HASTA HOY</w:t>
      </w:r>
      <w:bookmarkEnd w:id="29"/>
      <w:r w:rsidR="0043175E" w:rsidRPr="00392E80">
        <w:rPr>
          <w:rFonts w:ascii="Calibri" w:hAnsi="Calibri"/>
          <w:szCs w:val="24"/>
        </w:rPr>
        <w:t xml:space="preserve"> </w:t>
      </w:r>
    </w:p>
    <w:p w:rsidR="0043175E" w:rsidRPr="00392E80" w:rsidRDefault="0043175E" w:rsidP="00392E80">
      <w:pPr>
        <w:pStyle w:val="Ttulo1"/>
        <w:rPr>
          <w:rFonts w:ascii="Calibri" w:hAnsi="Calibri"/>
          <w:szCs w:val="24"/>
        </w:rPr>
      </w:pPr>
    </w:p>
    <w:p w:rsidR="00A563E4" w:rsidRDefault="0043175E" w:rsidP="00DB1D1A">
      <w:pPr>
        <w:spacing w:after="0" w:line="240" w:lineRule="atLeast"/>
        <w:rPr>
          <w:rFonts w:cs="Arial"/>
          <w:sz w:val="24"/>
          <w:szCs w:val="24"/>
          <w:lang w:val="es-ES"/>
        </w:rPr>
      </w:pPr>
      <w:r w:rsidRPr="0043175E">
        <w:rPr>
          <w:rFonts w:cs="Arial"/>
          <w:sz w:val="24"/>
          <w:szCs w:val="24"/>
          <w:lang w:val="es-ES"/>
        </w:rPr>
        <w:t xml:space="preserve">Este </w:t>
      </w:r>
      <w:r>
        <w:rPr>
          <w:rFonts w:cs="Arial"/>
          <w:sz w:val="24"/>
          <w:szCs w:val="24"/>
          <w:lang w:val="es-ES"/>
        </w:rPr>
        <w:t>período se suele denominar alimentación y nutrición para la superación de la pobreza y generación del desarrollo.</w:t>
      </w:r>
      <w:r w:rsidR="004E1A21">
        <w:rPr>
          <w:rFonts w:cs="Arial"/>
          <w:sz w:val="24"/>
          <w:szCs w:val="24"/>
          <w:lang w:val="es-ES"/>
        </w:rPr>
        <w:t xml:space="preserve"> </w:t>
      </w:r>
      <w:r w:rsidR="001F6C07">
        <w:rPr>
          <w:rFonts w:cs="Arial"/>
          <w:sz w:val="24"/>
          <w:szCs w:val="24"/>
          <w:lang w:val="es-ES"/>
        </w:rPr>
        <w:t xml:space="preserve">Desde el año 2000 hasta hoy, se han presentado muchos hechos entre los cuales </w:t>
      </w:r>
      <w:r w:rsidR="00CA49BA">
        <w:rPr>
          <w:rFonts w:cs="Arial"/>
          <w:sz w:val="24"/>
          <w:szCs w:val="24"/>
          <w:lang w:val="es-ES"/>
        </w:rPr>
        <w:t xml:space="preserve">podemos mencionar </w:t>
      </w:r>
      <w:r w:rsidR="001F6C07">
        <w:rPr>
          <w:rFonts w:cs="Arial"/>
          <w:sz w:val="24"/>
          <w:szCs w:val="24"/>
          <w:lang w:val="es-ES"/>
        </w:rPr>
        <w:t>los</w:t>
      </w:r>
      <w:r w:rsidR="00A563E4">
        <w:rPr>
          <w:rFonts w:cs="Arial"/>
          <w:sz w:val="24"/>
          <w:szCs w:val="24"/>
          <w:lang w:val="es-ES"/>
        </w:rPr>
        <w:t xml:space="preserve"> siguientes:</w:t>
      </w:r>
    </w:p>
    <w:p w:rsidR="00A563E4" w:rsidRDefault="00A563E4" w:rsidP="00DB1D1A">
      <w:pPr>
        <w:spacing w:after="0" w:line="240" w:lineRule="atLeast"/>
        <w:rPr>
          <w:rFonts w:cs="Arial"/>
          <w:sz w:val="24"/>
          <w:szCs w:val="24"/>
          <w:lang w:val="es-ES"/>
        </w:rPr>
      </w:pPr>
    </w:p>
    <w:p w:rsidR="001F11B1" w:rsidRDefault="001F11B1" w:rsidP="00CA3D2A">
      <w:pPr>
        <w:numPr>
          <w:ilvl w:val="0"/>
          <w:numId w:val="7"/>
        </w:numPr>
        <w:spacing w:after="0" w:line="240" w:lineRule="atLeast"/>
        <w:ind w:left="714" w:hanging="357"/>
        <w:rPr>
          <w:rFonts w:cs="Arial"/>
          <w:sz w:val="24"/>
          <w:szCs w:val="24"/>
          <w:lang w:val="es-ES"/>
        </w:rPr>
      </w:pPr>
      <w:r w:rsidRPr="00A563E4">
        <w:rPr>
          <w:rFonts w:cs="Arial"/>
          <w:sz w:val="24"/>
          <w:szCs w:val="24"/>
          <w:lang w:val="es-ES"/>
        </w:rPr>
        <w:t>La reducción del hambre y la malnutrición, es considerada cada vez más en el contexto del desarrollo global, de la reducción de la pobreza y de la realización de los Objetivos del Milenio.</w:t>
      </w:r>
      <w:r w:rsidR="00A563E4" w:rsidRPr="00A563E4">
        <w:rPr>
          <w:rFonts w:cs="Arial"/>
          <w:sz w:val="24"/>
          <w:szCs w:val="24"/>
          <w:lang w:val="es-ES"/>
        </w:rPr>
        <w:t xml:space="preserve"> </w:t>
      </w:r>
      <w:r w:rsidRPr="00A563E4">
        <w:rPr>
          <w:rFonts w:cs="Arial"/>
          <w:sz w:val="24"/>
          <w:szCs w:val="24"/>
          <w:lang w:val="es-ES"/>
        </w:rPr>
        <w:t xml:space="preserve">Estos Objetivos de desarrollo adoptados por la comunidad internacional, por Colombia y sus entidades territoriales, no pueden lograrse si la alimentación y la nutrición adecuada, no se asegura a una sociedad. </w:t>
      </w:r>
    </w:p>
    <w:p w:rsidR="00DB1D1A" w:rsidRPr="00A563E4" w:rsidRDefault="00DB1D1A" w:rsidP="00CA3D2A">
      <w:pPr>
        <w:spacing w:after="0" w:line="240" w:lineRule="atLeast"/>
        <w:ind w:left="360"/>
        <w:rPr>
          <w:rFonts w:cs="Arial"/>
          <w:sz w:val="24"/>
          <w:szCs w:val="24"/>
          <w:lang w:val="es-ES"/>
        </w:rPr>
      </w:pPr>
    </w:p>
    <w:p w:rsidR="001F11B1" w:rsidRDefault="00CA49BA" w:rsidP="00CA3D2A">
      <w:pPr>
        <w:numPr>
          <w:ilvl w:val="0"/>
          <w:numId w:val="7"/>
        </w:numPr>
        <w:spacing w:after="0" w:line="240" w:lineRule="atLeast"/>
        <w:rPr>
          <w:rFonts w:cs="Arial"/>
          <w:sz w:val="24"/>
          <w:szCs w:val="24"/>
          <w:lang w:val="es-ES"/>
        </w:rPr>
      </w:pPr>
      <w:r>
        <w:rPr>
          <w:rFonts w:cs="Arial"/>
          <w:sz w:val="24"/>
          <w:szCs w:val="24"/>
          <w:lang w:val="es-ES"/>
        </w:rPr>
        <w:t xml:space="preserve">El </w:t>
      </w:r>
      <w:r w:rsidR="00F13334">
        <w:rPr>
          <w:rFonts w:cs="Arial"/>
          <w:sz w:val="24"/>
          <w:szCs w:val="24"/>
          <w:lang w:val="es-ES"/>
        </w:rPr>
        <w:t xml:space="preserve">país </w:t>
      </w:r>
      <w:r w:rsidR="001F11B1" w:rsidRPr="00A563E4">
        <w:rPr>
          <w:rFonts w:cs="Arial"/>
          <w:sz w:val="24"/>
          <w:szCs w:val="24"/>
          <w:lang w:val="es-ES"/>
        </w:rPr>
        <w:t xml:space="preserve">formula </w:t>
      </w:r>
      <w:r>
        <w:rPr>
          <w:rFonts w:cs="Arial"/>
          <w:sz w:val="24"/>
          <w:szCs w:val="24"/>
          <w:lang w:val="es-ES"/>
        </w:rPr>
        <w:t xml:space="preserve">el </w:t>
      </w:r>
      <w:r w:rsidR="001F11B1" w:rsidRPr="00A563E4">
        <w:rPr>
          <w:rFonts w:cs="Arial"/>
          <w:sz w:val="24"/>
          <w:szCs w:val="24"/>
          <w:lang w:val="es-ES"/>
        </w:rPr>
        <w:t>C</w:t>
      </w:r>
      <w:r w:rsidR="00A330CE">
        <w:rPr>
          <w:rFonts w:cs="Arial"/>
          <w:sz w:val="24"/>
          <w:szCs w:val="24"/>
          <w:lang w:val="es-ES"/>
        </w:rPr>
        <w:t>onpes</w:t>
      </w:r>
      <w:r w:rsidR="001F11B1" w:rsidRPr="00A563E4">
        <w:rPr>
          <w:rFonts w:cs="Arial"/>
          <w:sz w:val="24"/>
          <w:szCs w:val="24"/>
          <w:lang w:val="es-ES"/>
        </w:rPr>
        <w:t xml:space="preserve"> 91 de 2005, en el cual se establecen metas y estrategias de Colombia, para el logro de los Objetivos de Desarrollo del Milenio</w:t>
      </w:r>
      <w:r>
        <w:rPr>
          <w:rFonts w:cs="Arial"/>
          <w:sz w:val="24"/>
          <w:szCs w:val="24"/>
          <w:lang w:val="es-ES"/>
        </w:rPr>
        <w:t xml:space="preserve">. Como </w:t>
      </w:r>
      <w:r w:rsidR="00907B78">
        <w:rPr>
          <w:rFonts w:cs="Arial"/>
          <w:sz w:val="24"/>
          <w:szCs w:val="24"/>
          <w:lang w:val="es-ES"/>
        </w:rPr>
        <w:t xml:space="preserve">puede observarse en la Figura 7, se establecen </w:t>
      </w:r>
      <w:r>
        <w:rPr>
          <w:rFonts w:cs="Arial"/>
          <w:sz w:val="24"/>
          <w:szCs w:val="24"/>
          <w:lang w:val="es-ES"/>
        </w:rPr>
        <w:t>allí, d</w:t>
      </w:r>
      <w:r w:rsidR="00907B78">
        <w:rPr>
          <w:rFonts w:cs="Arial"/>
          <w:sz w:val="24"/>
          <w:szCs w:val="24"/>
          <w:lang w:val="es-ES"/>
        </w:rPr>
        <w:t>os metas específicas en el tema</w:t>
      </w:r>
      <w:r w:rsidR="001F11B1" w:rsidRPr="00A563E4">
        <w:rPr>
          <w:rFonts w:cs="Arial"/>
          <w:sz w:val="24"/>
          <w:szCs w:val="24"/>
          <w:lang w:val="es-ES"/>
        </w:rPr>
        <w:t>.</w:t>
      </w:r>
      <w:r w:rsidR="00F13334">
        <w:rPr>
          <w:rFonts w:cs="Arial"/>
          <w:sz w:val="24"/>
          <w:szCs w:val="24"/>
          <w:lang w:val="es-ES"/>
        </w:rPr>
        <w:t xml:space="preserve"> Igualmente </w:t>
      </w:r>
      <w:r>
        <w:rPr>
          <w:rFonts w:cs="Arial"/>
          <w:sz w:val="24"/>
          <w:szCs w:val="24"/>
          <w:lang w:val="es-ES"/>
        </w:rPr>
        <w:t xml:space="preserve">en este período </w:t>
      </w:r>
      <w:r w:rsidR="00907B78">
        <w:rPr>
          <w:rFonts w:cs="Arial"/>
          <w:sz w:val="24"/>
          <w:szCs w:val="24"/>
          <w:lang w:val="es-ES"/>
        </w:rPr>
        <w:t xml:space="preserve">se deben </w:t>
      </w:r>
      <w:r>
        <w:rPr>
          <w:rFonts w:cs="Arial"/>
          <w:sz w:val="24"/>
          <w:szCs w:val="24"/>
          <w:lang w:val="es-ES"/>
        </w:rPr>
        <w:t xml:space="preserve">mencionar </w:t>
      </w:r>
      <w:r w:rsidR="00F13334">
        <w:rPr>
          <w:rFonts w:cs="Arial"/>
          <w:sz w:val="24"/>
          <w:szCs w:val="24"/>
          <w:lang w:val="es-ES"/>
        </w:rPr>
        <w:t>las acciones</w:t>
      </w:r>
      <w:r>
        <w:rPr>
          <w:rFonts w:cs="Arial"/>
          <w:sz w:val="24"/>
          <w:szCs w:val="24"/>
          <w:lang w:val="es-ES"/>
        </w:rPr>
        <w:t xml:space="preserve"> emprendidas</w:t>
      </w:r>
      <w:r w:rsidR="00F13334">
        <w:rPr>
          <w:rFonts w:cs="Arial"/>
          <w:sz w:val="24"/>
          <w:szCs w:val="24"/>
          <w:lang w:val="es-ES"/>
        </w:rPr>
        <w:t xml:space="preserve"> </w:t>
      </w:r>
      <w:r>
        <w:rPr>
          <w:rFonts w:cs="Arial"/>
          <w:sz w:val="24"/>
          <w:szCs w:val="24"/>
          <w:lang w:val="es-ES"/>
        </w:rPr>
        <w:t>por e</w:t>
      </w:r>
      <w:r w:rsidR="00F13334">
        <w:rPr>
          <w:rFonts w:cs="Arial"/>
          <w:sz w:val="24"/>
          <w:szCs w:val="24"/>
          <w:lang w:val="es-ES"/>
        </w:rPr>
        <w:t>l Plan Nacional de Desarrollo 2002 – 2006 y la Red de Seguridad Alimentaria R</w:t>
      </w:r>
      <w:r w:rsidR="00B03782">
        <w:rPr>
          <w:rFonts w:cs="Arial"/>
          <w:sz w:val="24"/>
          <w:szCs w:val="24"/>
          <w:lang w:val="es-ES"/>
        </w:rPr>
        <w:t>e</w:t>
      </w:r>
      <w:r w:rsidR="00F13334">
        <w:rPr>
          <w:rFonts w:cs="Arial"/>
          <w:sz w:val="24"/>
          <w:szCs w:val="24"/>
          <w:lang w:val="es-ES"/>
        </w:rPr>
        <w:t xml:space="preserve">SA.  </w:t>
      </w:r>
    </w:p>
    <w:p w:rsidR="00DB1D1A" w:rsidRDefault="00DB1D1A" w:rsidP="00CA3D2A">
      <w:pPr>
        <w:spacing w:after="0" w:line="240" w:lineRule="atLeast"/>
        <w:ind w:left="360"/>
        <w:rPr>
          <w:rFonts w:cs="Arial"/>
          <w:sz w:val="24"/>
          <w:szCs w:val="24"/>
          <w:lang w:val="es-ES"/>
        </w:rPr>
      </w:pPr>
    </w:p>
    <w:p w:rsidR="006B1CE0" w:rsidRDefault="006B1CE0" w:rsidP="00CA3D2A">
      <w:pPr>
        <w:spacing w:after="0" w:line="240" w:lineRule="atLeast"/>
        <w:ind w:left="360"/>
        <w:rPr>
          <w:rFonts w:cs="Arial"/>
          <w:sz w:val="24"/>
          <w:szCs w:val="24"/>
          <w:lang w:val="es-ES"/>
        </w:rPr>
      </w:pPr>
    </w:p>
    <w:p w:rsidR="00907B78" w:rsidRDefault="00AF2740" w:rsidP="00DB1D1A">
      <w:pPr>
        <w:spacing w:after="0" w:line="240" w:lineRule="atLeast"/>
        <w:jc w:val="center"/>
        <w:rPr>
          <w:rFonts w:cs="Arial"/>
          <w:b/>
          <w:sz w:val="24"/>
          <w:szCs w:val="24"/>
          <w:lang w:val="es-ES"/>
        </w:rPr>
      </w:pPr>
      <w:r w:rsidRPr="00AF2740">
        <w:rPr>
          <w:rFonts w:cs="Arial"/>
          <w:b/>
          <w:sz w:val="24"/>
          <w:szCs w:val="24"/>
          <w:lang w:val="es-ES"/>
        </w:rPr>
        <w:t>Figura 7</w:t>
      </w:r>
    </w:p>
    <w:p w:rsidR="00591C9E" w:rsidRPr="00AF2740" w:rsidRDefault="00591C9E" w:rsidP="00DB1D1A">
      <w:pPr>
        <w:spacing w:after="0" w:line="240" w:lineRule="atLeast"/>
        <w:jc w:val="center"/>
        <w:rPr>
          <w:rFonts w:cs="Arial"/>
          <w:b/>
          <w:sz w:val="24"/>
          <w:szCs w:val="24"/>
          <w:lang w:val="es-ES"/>
        </w:rPr>
      </w:pPr>
      <w:r>
        <w:rPr>
          <w:rFonts w:cs="Arial"/>
          <w:b/>
          <w:sz w:val="24"/>
          <w:szCs w:val="24"/>
          <w:lang w:val="es-ES"/>
        </w:rPr>
        <w:t>CONPES 91 DE 2005</w:t>
      </w:r>
    </w:p>
    <w:p w:rsidR="00907B78" w:rsidRDefault="00B621FB" w:rsidP="00907B78">
      <w:pPr>
        <w:spacing w:after="0"/>
        <w:jc w:val="center"/>
        <w:rPr>
          <w:rFonts w:cs="Arial"/>
          <w:sz w:val="24"/>
          <w:szCs w:val="24"/>
          <w:lang w:val="es-ES"/>
        </w:rPr>
      </w:pPr>
      <w:r>
        <w:rPr>
          <w:noProof/>
          <w:lang w:val="es-ES" w:eastAsia="es-ES"/>
        </w:rPr>
        <w:drawing>
          <wp:inline distT="0" distB="0" distL="0" distR="0">
            <wp:extent cx="5742220" cy="2981325"/>
            <wp:effectExtent l="19050" t="0" r="0" b="0"/>
            <wp:docPr id="11"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7"/>
                    <pic:cNvPicPr>
                      <a:picLocks noChangeAspect="1" noChangeArrowheads="1"/>
                    </pic:cNvPicPr>
                  </pic:nvPicPr>
                  <pic:blipFill>
                    <a:blip r:embed="rId27" cstate="print"/>
                    <a:srcRect/>
                    <a:stretch>
                      <a:fillRect/>
                    </a:stretch>
                  </pic:blipFill>
                  <pic:spPr bwMode="auto">
                    <a:xfrm>
                      <a:off x="0" y="0"/>
                      <a:ext cx="5757182" cy="2989093"/>
                    </a:xfrm>
                    <a:prstGeom prst="rect">
                      <a:avLst/>
                    </a:prstGeom>
                    <a:noFill/>
                    <a:ln w="9525">
                      <a:noFill/>
                      <a:miter lim="800000"/>
                      <a:headEnd/>
                      <a:tailEnd/>
                    </a:ln>
                  </pic:spPr>
                </pic:pic>
              </a:graphicData>
            </a:graphic>
          </wp:inline>
        </w:drawing>
      </w:r>
    </w:p>
    <w:p w:rsidR="00591C9E" w:rsidRDefault="001F11B1" w:rsidP="00CA3D2A">
      <w:pPr>
        <w:numPr>
          <w:ilvl w:val="0"/>
          <w:numId w:val="7"/>
        </w:numPr>
        <w:spacing w:after="0" w:line="240" w:lineRule="atLeast"/>
        <w:ind w:left="714" w:hanging="357"/>
        <w:rPr>
          <w:rFonts w:cs="Arial"/>
          <w:sz w:val="24"/>
          <w:szCs w:val="24"/>
          <w:lang w:val="es-ES"/>
        </w:rPr>
      </w:pPr>
      <w:r w:rsidRPr="00591C9E">
        <w:rPr>
          <w:rFonts w:cs="Arial"/>
          <w:sz w:val="24"/>
          <w:szCs w:val="24"/>
          <w:lang w:val="es-ES"/>
        </w:rPr>
        <w:lastRenderedPageBreak/>
        <w:t>Igualmente</w:t>
      </w:r>
      <w:r w:rsidR="00591C9E">
        <w:rPr>
          <w:rFonts w:cs="Arial"/>
          <w:sz w:val="24"/>
          <w:szCs w:val="24"/>
          <w:lang w:val="es-ES"/>
        </w:rPr>
        <w:t xml:space="preserve"> es importante </w:t>
      </w:r>
      <w:r w:rsidR="00F606C3">
        <w:rPr>
          <w:rFonts w:cs="Arial"/>
          <w:sz w:val="24"/>
          <w:szCs w:val="24"/>
          <w:lang w:val="es-ES"/>
        </w:rPr>
        <w:t xml:space="preserve">tener en cuenta </w:t>
      </w:r>
      <w:r w:rsidR="00591C9E">
        <w:rPr>
          <w:rFonts w:cs="Arial"/>
          <w:sz w:val="24"/>
          <w:szCs w:val="24"/>
          <w:lang w:val="es-ES"/>
        </w:rPr>
        <w:t>en país</w:t>
      </w:r>
      <w:r w:rsidR="00F606C3">
        <w:rPr>
          <w:rFonts w:cs="Arial"/>
          <w:sz w:val="24"/>
          <w:szCs w:val="24"/>
          <w:lang w:val="es-ES"/>
        </w:rPr>
        <w:t>,</w:t>
      </w:r>
      <w:r w:rsidR="00591C9E">
        <w:rPr>
          <w:rFonts w:cs="Arial"/>
          <w:sz w:val="24"/>
          <w:szCs w:val="24"/>
          <w:lang w:val="es-ES"/>
        </w:rPr>
        <w:t xml:space="preserve"> </w:t>
      </w:r>
      <w:r w:rsidRPr="00591C9E">
        <w:rPr>
          <w:rFonts w:cs="Arial"/>
          <w:sz w:val="24"/>
          <w:szCs w:val="24"/>
          <w:lang w:val="es-ES"/>
        </w:rPr>
        <w:t xml:space="preserve">la expedición </w:t>
      </w:r>
      <w:r w:rsidR="00F13334" w:rsidRPr="00591C9E">
        <w:rPr>
          <w:rFonts w:cs="Arial"/>
          <w:sz w:val="24"/>
          <w:szCs w:val="24"/>
          <w:lang w:val="es-ES"/>
        </w:rPr>
        <w:t xml:space="preserve">en el año 2007 </w:t>
      </w:r>
      <w:r w:rsidRPr="00591C9E">
        <w:rPr>
          <w:rFonts w:cs="Arial"/>
          <w:sz w:val="24"/>
          <w:szCs w:val="24"/>
          <w:lang w:val="es-ES"/>
        </w:rPr>
        <w:t>de</w:t>
      </w:r>
      <w:r w:rsidR="00F13334" w:rsidRPr="00591C9E">
        <w:rPr>
          <w:rFonts w:cs="Arial"/>
          <w:sz w:val="24"/>
          <w:szCs w:val="24"/>
          <w:lang w:val="es-ES"/>
        </w:rPr>
        <w:t xml:space="preserve"> la Ley 112</w:t>
      </w:r>
      <w:r w:rsidR="00EA06AF">
        <w:rPr>
          <w:rFonts w:cs="Arial"/>
          <w:sz w:val="24"/>
          <w:szCs w:val="24"/>
          <w:lang w:val="es-ES"/>
        </w:rPr>
        <w:t>2</w:t>
      </w:r>
      <w:r w:rsidR="00F13334" w:rsidRPr="00591C9E">
        <w:rPr>
          <w:rFonts w:cs="Arial"/>
          <w:sz w:val="24"/>
          <w:szCs w:val="24"/>
          <w:lang w:val="es-ES"/>
        </w:rPr>
        <w:t xml:space="preserve"> y el </w:t>
      </w:r>
      <w:r w:rsidRPr="00591C9E">
        <w:rPr>
          <w:rFonts w:cs="Arial"/>
          <w:sz w:val="24"/>
          <w:szCs w:val="24"/>
          <w:lang w:val="es-ES"/>
        </w:rPr>
        <w:t>Decreto 3039 de 2007 o Plan Nacional de Salud Pública 2007 - 2010.</w:t>
      </w:r>
      <w:r w:rsidR="00591C9E">
        <w:rPr>
          <w:rFonts w:cs="Arial"/>
          <w:sz w:val="24"/>
          <w:szCs w:val="24"/>
          <w:lang w:val="es-ES"/>
        </w:rPr>
        <w:t xml:space="preserve"> Allí y en especial a través del Decreto 3039 de 2007, se establece un objetivo especifico asociado al mejoramiento del estado nutricional de la población colombiana y se definen tres metas concretas que pueden observarse en la Figura 8.</w:t>
      </w:r>
    </w:p>
    <w:p w:rsidR="00A120C3" w:rsidRDefault="00A120C3" w:rsidP="003B7C75">
      <w:pPr>
        <w:spacing w:after="0"/>
        <w:jc w:val="center"/>
        <w:rPr>
          <w:rFonts w:cs="Arial"/>
          <w:b/>
          <w:sz w:val="24"/>
          <w:szCs w:val="24"/>
        </w:rPr>
      </w:pPr>
    </w:p>
    <w:p w:rsidR="00C447DA" w:rsidRPr="00D90789" w:rsidRDefault="00591C9E" w:rsidP="003B7C75">
      <w:pPr>
        <w:spacing w:after="0"/>
        <w:jc w:val="center"/>
        <w:rPr>
          <w:rFonts w:cs="Arial"/>
          <w:b/>
          <w:sz w:val="24"/>
          <w:szCs w:val="24"/>
        </w:rPr>
      </w:pPr>
      <w:r w:rsidRPr="00D90789">
        <w:rPr>
          <w:rFonts w:cs="Arial"/>
          <w:b/>
          <w:sz w:val="24"/>
          <w:szCs w:val="24"/>
        </w:rPr>
        <w:t>Figura 8</w:t>
      </w:r>
    </w:p>
    <w:p w:rsidR="00083278" w:rsidRPr="00D90789" w:rsidRDefault="00083278" w:rsidP="00083278">
      <w:pPr>
        <w:spacing w:after="0"/>
        <w:jc w:val="center"/>
        <w:rPr>
          <w:rFonts w:cs="Arial"/>
          <w:b/>
          <w:sz w:val="24"/>
          <w:szCs w:val="24"/>
        </w:rPr>
      </w:pPr>
      <w:r w:rsidRPr="00D90789">
        <w:rPr>
          <w:rFonts w:cs="Arial"/>
          <w:b/>
          <w:sz w:val="24"/>
          <w:szCs w:val="24"/>
        </w:rPr>
        <w:t xml:space="preserve">Metas asociadas al estado nutricional PNSP 2007 - 2010  </w:t>
      </w:r>
    </w:p>
    <w:p w:rsidR="00C447DA" w:rsidRDefault="00C447DA" w:rsidP="00591C9E">
      <w:pPr>
        <w:spacing w:after="0"/>
        <w:jc w:val="center"/>
        <w:rPr>
          <w:noProof/>
          <w:lang w:val="es-ES" w:eastAsia="es-ES"/>
        </w:rPr>
      </w:pPr>
    </w:p>
    <w:p w:rsidR="00F31700" w:rsidRDefault="00F31700" w:rsidP="00591C9E">
      <w:pPr>
        <w:spacing w:after="0"/>
        <w:jc w:val="center"/>
        <w:rPr>
          <w:noProof/>
          <w:lang w:val="es-ES" w:eastAsia="es-ES"/>
        </w:rPr>
      </w:pPr>
      <w:r w:rsidRPr="00F31700">
        <w:rPr>
          <w:noProof/>
          <w:lang w:val="es-ES" w:eastAsia="es-ES"/>
        </w:rPr>
        <w:drawing>
          <wp:inline distT="0" distB="0" distL="0" distR="0">
            <wp:extent cx="5259710" cy="3933825"/>
            <wp:effectExtent l="19050" t="0" r="0" b="0"/>
            <wp:docPr id="1"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cstate="print"/>
                    <a:srcRect/>
                    <a:stretch>
                      <a:fillRect/>
                    </a:stretch>
                  </pic:blipFill>
                  <pic:spPr bwMode="auto">
                    <a:xfrm>
                      <a:off x="0" y="0"/>
                      <a:ext cx="5259710" cy="3933825"/>
                    </a:xfrm>
                    <a:prstGeom prst="rect">
                      <a:avLst/>
                    </a:prstGeom>
                    <a:noFill/>
                    <a:ln w="9525">
                      <a:noFill/>
                      <a:miter lim="800000"/>
                      <a:headEnd/>
                      <a:tailEnd/>
                    </a:ln>
                  </pic:spPr>
                </pic:pic>
              </a:graphicData>
            </a:graphic>
          </wp:inline>
        </w:drawing>
      </w:r>
    </w:p>
    <w:p w:rsidR="00F31700" w:rsidRDefault="00F31700" w:rsidP="00591C9E">
      <w:pPr>
        <w:spacing w:after="0"/>
        <w:jc w:val="center"/>
        <w:rPr>
          <w:noProof/>
          <w:lang w:val="es-ES" w:eastAsia="es-ES"/>
        </w:rPr>
      </w:pPr>
    </w:p>
    <w:p w:rsidR="001F11B1" w:rsidRDefault="0095698D" w:rsidP="00CA3D2A">
      <w:pPr>
        <w:numPr>
          <w:ilvl w:val="0"/>
          <w:numId w:val="8"/>
        </w:numPr>
        <w:spacing w:after="0" w:line="240" w:lineRule="atLeast"/>
        <w:ind w:left="714" w:hanging="357"/>
        <w:rPr>
          <w:rFonts w:cs="Arial"/>
          <w:sz w:val="24"/>
          <w:szCs w:val="24"/>
          <w:lang w:val="es-ES"/>
        </w:rPr>
      </w:pPr>
      <w:r w:rsidRPr="0095698D">
        <w:rPr>
          <w:rFonts w:cs="Arial"/>
          <w:sz w:val="24"/>
          <w:szCs w:val="24"/>
          <w:lang w:val="es-ES"/>
        </w:rPr>
        <w:t xml:space="preserve">Pasando al </w:t>
      </w:r>
      <w:r>
        <w:rPr>
          <w:rFonts w:cs="Arial"/>
          <w:sz w:val="24"/>
          <w:szCs w:val="24"/>
          <w:lang w:val="es-ES"/>
        </w:rPr>
        <w:t xml:space="preserve">ámbito </w:t>
      </w:r>
      <w:r w:rsidRPr="0095698D">
        <w:rPr>
          <w:rFonts w:cs="Arial"/>
          <w:sz w:val="24"/>
          <w:szCs w:val="24"/>
          <w:lang w:val="es-ES"/>
        </w:rPr>
        <w:t>internacional, a</w:t>
      </w:r>
      <w:r w:rsidR="001F11B1" w:rsidRPr="0095698D">
        <w:rPr>
          <w:rFonts w:cs="Arial"/>
          <w:sz w:val="24"/>
          <w:szCs w:val="24"/>
          <w:lang w:val="es-ES"/>
        </w:rPr>
        <w:t xml:space="preserve"> partir del año 2002 los precios de los alimentos experimentan un crecimiento acelerado, llegando a su punto más crítico a mediados del año 2008.</w:t>
      </w:r>
      <w:r w:rsidRPr="0095698D">
        <w:rPr>
          <w:rFonts w:cs="Arial"/>
          <w:sz w:val="24"/>
          <w:szCs w:val="24"/>
          <w:lang w:val="es-ES"/>
        </w:rPr>
        <w:t xml:space="preserve"> </w:t>
      </w:r>
      <w:r w:rsidR="001F11B1" w:rsidRPr="0095698D">
        <w:rPr>
          <w:rFonts w:cs="Arial"/>
          <w:sz w:val="24"/>
          <w:szCs w:val="24"/>
          <w:lang w:val="es-ES"/>
        </w:rPr>
        <w:t>En este contexto según FAO (2008)</w:t>
      </w:r>
      <w:r>
        <w:rPr>
          <w:rStyle w:val="Refdenotaalfinal"/>
          <w:rFonts w:cs="Arial"/>
          <w:sz w:val="24"/>
          <w:szCs w:val="24"/>
          <w:lang w:val="es-ES"/>
        </w:rPr>
        <w:footnoteReference w:id="8"/>
      </w:r>
      <w:r w:rsidR="000A61BB">
        <w:rPr>
          <w:rFonts w:cs="Arial"/>
          <w:sz w:val="24"/>
          <w:szCs w:val="24"/>
          <w:lang w:val="es-ES"/>
        </w:rPr>
        <w:t xml:space="preserve"> y Figura </w:t>
      </w:r>
      <w:r w:rsidR="004914BD">
        <w:rPr>
          <w:rFonts w:cs="Arial"/>
          <w:sz w:val="24"/>
          <w:szCs w:val="24"/>
          <w:lang w:val="es-ES"/>
        </w:rPr>
        <w:t>9</w:t>
      </w:r>
      <w:r w:rsidR="001F11B1" w:rsidRPr="0095698D">
        <w:rPr>
          <w:rFonts w:cs="Arial"/>
          <w:sz w:val="24"/>
          <w:szCs w:val="24"/>
          <w:lang w:val="es-ES"/>
        </w:rPr>
        <w:t xml:space="preserve">, los gastos mundiales en productos alimenticios importados en el año 2007, aumentaron en un 29% por encima del dato histórico del año 2006. </w:t>
      </w:r>
    </w:p>
    <w:p w:rsidR="00B24691" w:rsidRDefault="000A61BB" w:rsidP="000A61BB">
      <w:pPr>
        <w:spacing w:after="0"/>
        <w:rPr>
          <w:rFonts w:cs="Arial"/>
          <w:sz w:val="24"/>
          <w:szCs w:val="24"/>
          <w:lang w:val="es-ES"/>
        </w:rPr>
      </w:pPr>
      <w:r>
        <w:rPr>
          <w:rFonts w:cs="Arial"/>
          <w:sz w:val="24"/>
          <w:szCs w:val="24"/>
          <w:lang w:val="es-ES"/>
        </w:rPr>
        <w:t xml:space="preserve">                                                                       </w:t>
      </w:r>
    </w:p>
    <w:p w:rsidR="00420235" w:rsidRDefault="00420235" w:rsidP="00B24691">
      <w:pPr>
        <w:spacing w:after="0"/>
        <w:jc w:val="center"/>
        <w:rPr>
          <w:rFonts w:cs="Arial"/>
          <w:b/>
          <w:sz w:val="24"/>
          <w:szCs w:val="24"/>
          <w:lang w:val="es-ES"/>
        </w:rPr>
      </w:pPr>
    </w:p>
    <w:p w:rsidR="00F31700" w:rsidRDefault="00F31700" w:rsidP="00B24691">
      <w:pPr>
        <w:spacing w:after="0"/>
        <w:jc w:val="center"/>
        <w:rPr>
          <w:rFonts w:cs="Arial"/>
          <w:b/>
          <w:sz w:val="24"/>
          <w:szCs w:val="24"/>
          <w:lang w:val="es-ES"/>
        </w:rPr>
      </w:pPr>
    </w:p>
    <w:p w:rsidR="00420235" w:rsidRDefault="00420235" w:rsidP="00B24691">
      <w:pPr>
        <w:spacing w:after="0"/>
        <w:jc w:val="center"/>
        <w:rPr>
          <w:rFonts w:cs="Arial"/>
          <w:b/>
          <w:sz w:val="24"/>
          <w:szCs w:val="24"/>
          <w:lang w:val="es-ES"/>
        </w:rPr>
      </w:pPr>
    </w:p>
    <w:p w:rsidR="000A61BB" w:rsidRPr="00CB324B" w:rsidRDefault="000A61BB" w:rsidP="00B24691">
      <w:pPr>
        <w:spacing w:after="0"/>
        <w:jc w:val="center"/>
        <w:rPr>
          <w:rFonts w:cs="Arial"/>
          <w:b/>
          <w:sz w:val="24"/>
          <w:szCs w:val="24"/>
          <w:lang w:val="es-ES"/>
        </w:rPr>
      </w:pPr>
      <w:r w:rsidRPr="00CB324B">
        <w:rPr>
          <w:rFonts w:cs="Arial"/>
          <w:b/>
          <w:sz w:val="24"/>
          <w:szCs w:val="24"/>
          <w:lang w:val="es-ES"/>
        </w:rPr>
        <w:lastRenderedPageBreak/>
        <w:t>Figura 9</w:t>
      </w:r>
    </w:p>
    <w:p w:rsidR="000A61BB" w:rsidRDefault="00B621FB" w:rsidP="00750FD9">
      <w:pPr>
        <w:spacing w:after="0"/>
        <w:jc w:val="center"/>
        <w:rPr>
          <w:rFonts w:cs="Arial"/>
          <w:sz w:val="24"/>
          <w:szCs w:val="24"/>
          <w:lang w:val="es-ES"/>
        </w:rPr>
      </w:pPr>
      <w:r>
        <w:rPr>
          <w:rFonts w:cs="Arial"/>
          <w:noProof/>
          <w:sz w:val="24"/>
          <w:szCs w:val="24"/>
          <w:lang w:val="es-ES" w:eastAsia="es-ES"/>
        </w:rPr>
        <w:drawing>
          <wp:inline distT="0" distB="0" distL="0" distR="0">
            <wp:extent cx="5915660" cy="4565015"/>
            <wp:effectExtent l="19050" t="0" r="8890" b="0"/>
            <wp:docPr id="1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29" cstate="print"/>
                    <a:srcRect/>
                    <a:stretch>
                      <a:fillRect/>
                    </a:stretch>
                  </pic:blipFill>
                  <pic:spPr bwMode="auto">
                    <a:xfrm>
                      <a:off x="0" y="0"/>
                      <a:ext cx="5915660" cy="4565015"/>
                    </a:xfrm>
                    <a:prstGeom prst="rect">
                      <a:avLst/>
                    </a:prstGeom>
                    <a:noFill/>
                    <a:ln w="9525">
                      <a:noFill/>
                      <a:miter lim="800000"/>
                      <a:headEnd/>
                      <a:tailEnd/>
                    </a:ln>
                  </pic:spPr>
                </pic:pic>
              </a:graphicData>
            </a:graphic>
          </wp:inline>
        </w:drawing>
      </w:r>
    </w:p>
    <w:p w:rsidR="00901F5D" w:rsidRDefault="00901F5D" w:rsidP="00750FD9">
      <w:pPr>
        <w:spacing w:after="0"/>
        <w:jc w:val="center"/>
        <w:rPr>
          <w:rFonts w:cs="Arial"/>
          <w:sz w:val="24"/>
          <w:szCs w:val="24"/>
          <w:lang w:val="es-ES"/>
        </w:rPr>
      </w:pPr>
    </w:p>
    <w:p w:rsidR="001F11B1" w:rsidRDefault="00CB324B" w:rsidP="00CA3D2A">
      <w:pPr>
        <w:numPr>
          <w:ilvl w:val="0"/>
          <w:numId w:val="9"/>
        </w:numPr>
        <w:spacing w:after="0" w:line="240" w:lineRule="atLeast"/>
        <w:rPr>
          <w:rFonts w:cs="Arial"/>
          <w:sz w:val="24"/>
          <w:szCs w:val="24"/>
        </w:rPr>
      </w:pPr>
      <w:r w:rsidRPr="0059146A">
        <w:rPr>
          <w:rFonts w:cs="Arial"/>
          <w:sz w:val="24"/>
          <w:szCs w:val="24"/>
          <w:lang w:val="es-ES"/>
        </w:rPr>
        <w:t>Así mismo</w:t>
      </w:r>
      <w:r w:rsidR="001F11B1" w:rsidRPr="0059146A">
        <w:rPr>
          <w:rFonts w:cs="Arial"/>
          <w:sz w:val="24"/>
          <w:szCs w:val="24"/>
          <w:lang w:val="es-ES"/>
        </w:rPr>
        <w:t xml:space="preserve"> estima FAO</w:t>
      </w:r>
      <w:r w:rsidR="0095698D" w:rsidRPr="0059146A">
        <w:rPr>
          <w:rFonts w:cs="Arial"/>
          <w:sz w:val="24"/>
          <w:szCs w:val="24"/>
          <w:lang w:val="es-ES"/>
        </w:rPr>
        <w:t xml:space="preserve"> </w:t>
      </w:r>
      <w:r w:rsidR="001F11B1" w:rsidRPr="0059146A">
        <w:rPr>
          <w:rFonts w:cs="Arial"/>
          <w:sz w:val="24"/>
          <w:szCs w:val="24"/>
          <w:lang w:val="es-ES"/>
        </w:rPr>
        <w:t>(2008)</w:t>
      </w:r>
      <w:r w:rsidR="0095698D">
        <w:rPr>
          <w:rStyle w:val="Refdenotaalfinal"/>
          <w:rFonts w:cs="Arial"/>
          <w:sz w:val="24"/>
          <w:szCs w:val="24"/>
          <w:lang w:val="es-ES"/>
        </w:rPr>
        <w:footnoteReference w:id="9"/>
      </w:r>
      <w:r w:rsidR="001F11B1" w:rsidRPr="0059146A">
        <w:rPr>
          <w:rFonts w:cs="Arial"/>
          <w:sz w:val="24"/>
          <w:szCs w:val="24"/>
          <w:lang w:val="es-ES"/>
        </w:rPr>
        <w:t xml:space="preserve"> que “entre el año 2003 – 2005 y 2007, los precios de los alimentos contribuyen a incrementar en 75 millones el número de personas subnutridas, que para esta fecha asciende a 923 millones”.</w:t>
      </w:r>
      <w:r w:rsidR="0059146A" w:rsidRPr="0059146A">
        <w:rPr>
          <w:rFonts w:cs="Arial"/>
          <w:sz w:val="24"/>
          <w:szCs w:val="24"/>
          <w:lang w:val="es-ES"/>
        </w:rPr>
        <w:t xml:space="preserve"> </w:t>
      </w:r>
      <w:r w:rsidR="001F11B1" w:rsidRPr="0059146A">
        <w:rPr>
          <w:rFonts w:cs="Arial"/>
          <w:sz w:val="24"/>
          <w:szCs w:val="24"/>
        </w:rPr>
        <w:t xml:space="preserve">El incremento de la población subnutrida, anula los logros en la meta del primer Objetivo de Desarrollo del Milenio.     </w:t>
      </w:r>
    </w:p>
    <w:p w:rsidR="009A232B" w:rsidRPr="0059146A" w:rsidRDefault="009A232B" w:rsidP="00CA3D2A">
      <w:pPr>
        <w:spacing w:after="0" w:line="240" w:lineRule="atLeast"/>
        <w:ind w:left="360"/>
        <w:rPr>
          <w:rFonts w:cs="Arial"/>
          <w:sz w:val="24"/>
          <w:szCs w:val="24"/>
        </w:rPr>
      </w:pPr>
    </w:p>
    <w:p w:rsidR="00E1102D" w:rsidRDefault="001F11B1" w:rsidP="00CA3D2A">
      <w:pPr>
        <w:numPr>
          <w:ilvl w:val="0"/>
          <w:numId w:val="9"/>
        </w:numPr>
        <w:spacing w:after="0" w:line="240" w:lineRule="atLeast"/>
        <w:rPr>
          <w:rFonts w:cs="Arial"/>
          <w:sz w:val="24"/>
          <w:szCs w:val="24"/>
          <w:lang w:val="es-ES"/>
        </w:rPr>
      </w:pPr>
      <w:r w:rsidRPr="0059146A">
        <w:rPr>
          <w:rFonts w:cs="Arial"/>
          <w:sz w:val="24"/>
          <w:szCs w:val="24"/>
          <w:lang w:val="es-ES"/>
        </w:rPr>
        <w:t>Para FAO(2008)</w:t>
      </w:r>
      <w:r w:rsidR="0059146A">
        <w:rPr>
          <w:rStyle w:val="Refdenotaalfinal"/>
          <w:rFonts w:cs="Arial"/>
          <w:sz w:val="24"/>
          <w:szCs w:val="24"/>
          <w:lang w:val="es-ES"/>
        </w:rPr>
        <w:footnoteReference w:id="10"/>
      </w:r>
      <w:r w:rsidRPr="0059146A">
        <w:rPr>
          <w:rFonts w:cs="Arial"/>
          <w:sz w:val="24"/>
          <w:szCs w:val="24"/>
          <w:lang w:val="es-ES"/>
        </w:rPr>
        <w:t xml:space="preserve"> hay tres factores responsables del incremento de los precios en los productos básicos:</w:t>
      </w:r>
      <w:r w:rsidR="0059146A" w:rsidRPr="0059146A">
        <w:rPr>
          <w:rFonts w:cs="Arial"/>
          <w:sz w:val="24"/>
          <w:szCs w:val="24"/>
          <w:lang w:val="es-ES"/>
        </w:rPr>
        <w:t xml:space="preserve"> </w:t>
      </w:r>
      <w:r w:rsidRPr="0059146A">
        <w:rPr>
          <w:rFonts w:cs="Arial"/>
          <w:sz w:val="24"/>
          <w:szCs w:val="24"/>
          <w:lang w:val="es-ES"/>
        </w:rPr>
        <w:t>aumento de precios del petróleo, experimentado desde finales de los noventa</w:t>
      </w:r>
      <w:r w:rsidR="0059146A" w:rsidRPr="0059146A">
        <w:rPr>
          <w:rFonts w:cs="Arial"/>
          <w:sz w:val="24"/>
          <w:szCs w:val="24"/>
          <w:lang w:val="es-ES"/>
        </w:rPr>
        <w:t xml:space="preserve">; </w:t>
      </w:r>
      <w:r w:rsidRPr="0059146A">
        <w:rPr>
          <w:rFonts w:cs="Arial"/>
          <w:sz w:val="24"/>
          <w:szCs w:val="24"/>
          <w:lang w:val="es-ES"/>
        </w:rPr>
        <w:t>caída de la producción en algunos países exportadores clave,  por causas meteorológicas</w:t>
      </w:r>
      <w:r w:rsidR="0059146A" w:rsidRPr="0059146A">
        <w:rPr>
          <w:rFonts w:cs="Arial"/>
          <w:sz w:val="24"/>
          <w:szCs w:val="24"/>
          <w:lang w:val="es-ES"/>
        </w:rPr>
        <w:t>;</w:t>
      </w:r>
      <w:r w:rsidRPr="0059146A">
        <w:rPr>
          <w:rFonts w:cs="Arial"/>
          <w:sz w:val="24"/>
          <w:szCs w:val="24"/>
          <w:lang w:val="es-ES"/>
        </w:rPr>
        <w:t xml:space="preserve"> y</w:t>
      </w:r>
      <w:r w:rsidR="0059146A" w:rsidRPr="0059146A">
        <w:rPr>
          <w:rFonts w:cs="Arial"/>
          <w:sz w:val="24"/>
          <w:szCs w:val="24"/>
          <w:lang w:val="es-ES"/>
        </w:rPr>
        <w:t xml:space="preserve"> </w:t>
      </w:r>
      <w:r w:rsidRPr="0059146A">
        <w:rPr>
          <w:rFonts w:cs="Arial"/>
          <w:sz w:val="24"/>
          <w:szCs w:val="24"/>
          <w:lang w:val="es-ES"/>
        </w:rPr>
        <w:t xml:space="preserve">fuerte crecimiento de la demanda en general, y en particular de materias primas, para la producción de biocombustibles. </w:t>
      </w:r>
    </w:p>
    <w:p w:rsidR="00032460" w:rsidRDefault="00032460" w:rsidP="00CA3D2A">
      <w:pPr>
        <w:spacing w:after="0" w:line="240" w:lineRule="atLeast"/>
        <w:ind w:left="360"/>
        <w:rPr>
          <w:rFonts w:cs="Arial"/>
          <w:sz w:val="24"/>
          <w:szCs w:val="24"/>
          <w:lang w:val="es-ES"/>
        </w:rPr>
      </w:pPr>
    </w:p>
    <w:p w:rsidR="00C43659" w:rsidRDefault="003A5568" w:rsidP="00CA3D2A">
      <w:pPr>
        <w:spacing w:after="0" w:line="240" w:lineRule="atLeast"/>
        <w:rPr>
          <w:rFonts w:cs="Arial"/>
          <w:sz w:val="24"/>
          <w:szCs w:val="24"/>
        </w:rPr>
      </w:pPr>
      <w:r>
        <w:rPr>
          <w:rFonts w:cs="Arial"/>
          <w:sz w:val="24"/>
          <w:szCs w:val="24"/>
        </w:rPr>
        <w:t xml:space="preserve"> </w:t>
      </w:r>
    </w:p>
    <w:p w:rsidR="006B1CE0" w:rsidRDefault="006B1CE0" w:rsidP="00CA3D2A">
      <w:pPr>
        <w:spacing w:after="0" w:line="240" w:lineRule="atLeast"/>
        <w:rPr>
          <w:rFonts w:cs="Arial"/>
          <w:sz w:val="24"/>
          <w:szCs w:val="24"/>
        </w:rPr>
      </w:pPr>
    </w:p>
    <w:p w:rsidR="009A232B" w:rsidRPr="003A5568" w:rsidRDefault="003B1FD0" w:rsidP="00E70B80">
      <w:pPr>
        <w:pStyle w:val="Textonotapie"/>
        <w:numPr>
          <w:ilvl w:val="0"/>
          <w:numId w:val="105"/>
        </w:numPr>
        <w:spacing w:after="0" w:line="240" w:lineRule="atLeast"/>
        <w:ind w:left="697" w:hanging="357"/>
        <w:rPr>
          <w:rFonts w:cs="Arial"/>
          <w:sz w:val="24"/>
          <w:szCs w:val="24"/>
          <w:lang w:val="es-ES"/>
        </w:rPr>
      </w:pPr>
      <w:r w:rsidRPr="003A5568">
        <w:rPr>
          <w:rFonts w:cs="Arial"/>
          <w:sz w:val="24"/>
          <w:szCs w:val="24"/>
          <w:lang w:val="es-ES"/>
        </w:rPr>
        <w:lastRenderedPageBreak/>
        <w:t xml:space="preserve">Durante el año 2008, </w:t>
      </w:r>
      <w:r w:rsidR="009B483E" w:rsidRPr="003A5568">
        <w:rPr>
          <w:rFonts w:cs="Arial"/>
          <w:sz w:val="24"/>
          <w:szCs w:val="24"/>
          <w:lang w:val="es-ES"/>
        </w:rPr>
        <w:t>se expide en Colombia la</w:t>
      </w:r>
      <w:r w:rsidRPr="003A5568">
        <w:rPr>
          <w:rFonts w:cs="Arial"/>
          <w:sz w:val="24"/>
          <w:szCs w:val="24"/>
          <w:lang w:val="es-ES"/>
        </w:rPr>
        <w:t xml:space="preserve"> Política Nacional de Seguridad Alimentaria y Nutricional</w:t>
      </w:r>
      <w:r w:rsidR="00B91588" w:rsidRPr="003A5568">
        <w:rPr>
          <w:rFonts w:cs="Arial"/>
          <w:sz w:val="24"/>
          <w:szCs w:val="24"/>
          <w:lang w:val="es-ES"/>
        </w:rPr>
        <w:t xml:space="preserve"> PNSAN</w:t>
      </w:r>
      <w:r w:rsidRPr="003A5568">
        <w:rPr>
          <w:rFonts w:cs="Arial"/>
          <w:sz w:val="24"/>
          <w:szCs w:val="24"/>
          <w:lang w:val="es-ES"/>
        </w:rPr>
        <w:t>, mediante el C</w:t>
      </w:r>
      <w:r w:rsidR="00A330CE" w:rsidRPr="003A5568">
        <w:rPr>
          <w:rFonts w:cs="Arial"/>
          <w:sz w:val="24"/>
          <w:szCs w:val="24"/>
          <w:lang w:val="es-ES"/>
        </w:rPr>
        <w:t>onpes</w:t>
      </w:r>
      <w:r w:rsidRPr="003A5568">
        <w:rPr>
          <w:rFonts w:cs="Arial"/>
          <w:sz w:val="24"/>
          <w:szCs w:val="24"/>
          <w:lang w:val="es-ES"/>
        </w:rPr>
        <w:t xml:space="preserve"> 113</w:t>
      </w:r>
      <w:r w:rsidR="009B483E" w:rsidRPr="003A5568">
        <w:rPr>
          <w:rFonts w:cs="Arial"/>
          <w:sz w:val="24"/>
          <w:szCs w:val="24"/>
          <w:lang w:val="es-ES"/>
        </w:rPr>
        <w:t xml:space="preserve">, </w:t>
      </w:r>
      <w:r w:rsidR="009E4ABA" w:rsidRPr="003A5568">
        <w:rPr>
          <w:rFonts w:cs="Arial"/>
          <w:sz w:val="24"/>
          <w:szCs w:val="24"/>
          <w:lang w:val="es-ES"/>
        </w:rPr>
        <w:t>a partir de una amplia participación y concertación entre actores, como puede observarse en la Figura 1</w:t>
      </w:r>
      <w:r w:rsidR="0094188A">
        <w:rPr>
          <w:rFonts w:cs="Arial"/>
          <w:sz w:val="24"/>
          <w:szCs w:val="24"/>
          <w:lang w:val="es-ES"/>
        </w:rPr>
        <w:t>0</w:t>
      </w:r>
      <w:r w:rsidR="009B483E" w:rsidRPr="003A5568">
        <w:rPr>
          <w:rFonts w:cs="Arial"/>
          <w:sz w:val="24"/>
          <w:szCs w:val="24"/>
          <w:lang w:val="es-ES"/>
        </w:rPr>
        <w:t>.</w:t>
      </w:r>
      <w:r w:rsidR="009E4ABA" w:rsidRPr="003A5568">
        <w:rPr>
          <w:rFonts w:cs="Arial"/>
          <w:sz w:val="24"/>
          <w:szCs w:val="24"/>
          <w:lang w:val="es-ES"/>
        </w:rPr>
        <w:t xml:space="preserve"> </w:t>
      </w:r>
    </w:p>
    <w:p w:rsidR="009B483E" w:rsidRDefault="009E4ABA" w:rsidP="00CA3D2A">
      <w:pPr>
        <w:spacing w:after="0" w:line="240" w:lineRule="atLeast"/>
        <w:ind w:left="360"/>
        <w:rPr>
          <w:rFonts w:cs="Arial"/>
          <w:sz w:val="24"/>
          <w:szCs w:val="24"/>
          <w:lang w:val="es-ES"/>
        </w:rPr>
      </w:pPr>
      <w:r>
        <w:rPr>
          <w:rFonts w:cs="Arial"/>
          <w:sz w:val="24"/>
          <w:szCs w:val="24"/>
          <w:lang w:val="es-ES"/>
        </w:rPr>
        <w:t xml:space="preserve">                                                                            </w:t>
      </w:r>
    </w:p>
    <w:p w:rsidR="009E4ABA" w:rsidRDefault="009E4ABA" w:rsidP="009B483E">
      <w:pPr>
        <w:spacing w:after="0"/>
        <w:ind w:left="360"/>
        <w:jc w:val="center"/>
        <w:rPr>
          <w:rFonts w:cs="Arial"/>
          <w:b/>
          <w:sz w:val="24"/>
          <w:szCs w:val="24"/>
          <w:lang w:val="es-ES"/>
        </w:rPr>
      </w:pPr>
      <w:r w:rsidRPr="00406BD3">
        <w:rPr>
          <w:rFonts w:cs="Arial"/>
          <w:b/>
          <w:sz w:val="24"/>
          <w:szCs w:val="24"/>
          <w:lang w:val="es-ES"/>
        </w:rPr>
        <w:t>Figura 1</w:t>
      </w:r>
      <w:r w:rsidR="00843C93">
        <w:rPr>
          <w:rFonts w:cs="Arial"/>
          <w:b/>
          <w:sz w:val="24"/>
          <w:szCs w:val="24"/>
          <w:lang w:val="es-ES"/>
        </w:rPr>
        <w:t>0</w:t>
      </w:r>
    </w:p>
    <w:p w:rsidR="00406BD3" w:rsidRDefault="00406BD3" w:rsidP="009B483E">
      <w:pPr>
        <w:spacing w:after="0"/>
        <w:ind w:left="360"/>
        <w:jc w:val="center"/>
        <w:rPr>
          <w:rFonts w:cs="Arial"/>
          <w:b/>
          <w:sz w:val="24"/>
          <w:szCs w:val="24"/>
          <w:lang w:val="es-ES"/>
        </w:rPr>
      </w:pPr>
      <w:r>
        <w:rPr>
          <w:rFonts w:cs="Arial"/>
          <w:b/>
          <w:sz w:val="24"/>
          <w:szCs w:val="24"/>
          <w:lang w:val="es-ES"/>
        </w:rPr>
        <w:t>El Conpes 113 de 2008 una política de participación y concertación</w:t>
      </w:r>
    </w:p>
    <w:p w:rsidR="00406BD3" w:rsidRPr="00406BD3" w:rsidRDefault="00406BD3" w:rsidP="009B483E">
      <w:pPr>
        <w:spacing w:after="0"/>
        <w:ind w:left="360"/>
        <w:jc w:val="center"/>
        <w:rPr>
          <w:rFonts w:cs="Arial"/>
          <w:b/>
          <w:sz w:val="24"/>
          <w:szCs w:val="24"/>
          <w:lang w:val="es-ES"/>
        </w:rPr>
      </w:pPr>
    </w:p>
    <w:p w:rsidR="003B1FD0" w:rsidRDefault="00841FC9" w:rsidP="00841FC9">
      <w:pPr>
        <w:spacing w:after="0"/>
        <w:ind w:left="360"/>
        <w:jc w:val="center"/>
        <w:rPr>
          <w:noProof/>
          <w:lang w:val="es-ES" w:eastAsia="es-ES"/>
        </w:rPr>
      </w:pPr>
      <w:r w:rsidRPr="00841FC9">
        <w:rPr>
          <w:noProof/>
          <w:lang w:val="es-ES" w:eastAsia="es-ES"/>
        </w:rPr>
        <w:drawing>
          <wp:inline distT="0" distB="0" distL="0" distR="0">
            <wp:extent cx="5654507" cy="5019675"/>
            <wp:effectExtent l="19050" t="0" r="3343" b="0"/>
            <wp:docPr id="241"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0" cstate="print"/>
                    <a:srcRect/>
                    <a:stretch>
                      <a:fillRect/>
                    </a:stretch>
                  </pic:blipFill>
                  <pic:spPr bwMode="auto">
                    <a:xfrm>
                      <a:off x="0" y="0"/>
                      <a:ext cx="5654507" cy="5019675"/>
                    </a:xfrm>
                    <a:prstGeom prst="rect">
                      <a:avLst/>
                    </a:prstGeom>
                    <a:noFill/>
                    <a:ln w="9525">
                      <a:noFill/>
                      <a:miter lim="800000"/>
                      <a:headEnd/>
                      <a:tailEnd/>
                    </a:ln>
                  </pic:spPr>
                </pic:pic>
              </a:graphicData>
            </a:graphic>
          </wp:inline>
        </w:drawing>
      </w:r>
    </w:p>
    <w:p w:rsidR="007A559A" w:rsidRDefault="007A559A" w:rsidP="009E4ABA">
      <w:pPr>
        <w:spacing w:after="0"/>
        <w:ind w:left="360"/>
        <w:jc w:val="center"/>
        <w:rPr>
          <w:noProof/>
          <w:lang w:val="es-ES" w:eastAsia="es-ES"/>
        </w:rPr>
      </w:pPr>
    </w:p>
    <w:p w:rsidR="001F11B1" w:rsidRPr="00101C0F" w:rsidRDefault="00FA66F0" w:rsidP="00CA3D2A">
      <w:pPr>
        <w:numPr>
          <w:ilvl w:val="0"/>
          <w:numId w:val="10"/>
        </w:numPr>
        <w:spacing w:after="0" w:line="240" w:lineRule="atLeast"/>
        <w:ind w:left="714" w:hanging="357"/>
        <w:rPr>
          <w:rFonts w:cs="Arial"/>
          <w:sz w:val="24"/>
          <w:szCs w:val="24"/>
          <w:lang w:val="es-ES"/>
        </w:rPr>
      </w:pPr>
      <w:r>
        <w:rPr>
          <w:rFonts w:cs="Arial"/>
          <w:sz w:val="24"/>
          <w:szCs w:val="24"/>
          <w:lang w:val="es-ES"/>
        </w:rPr>
        <w:t>Según se observa en la Figura 1</w:t>
      </w:r>
      <w:r w:rsidR="0094188A">
        <w:rPr>
          <w:rFonts w:cs="Arial"/>
          <w:sz w:val="24"/>
          <w:szCs w:val="24"/>
          <w:lang w:val="es-ES"/>
        </w:rPr>
        <w:t>1</w:t>
      </w:r>
      <w:r>
        <w:rPr>
          <w:rFonts w:cs="Arial"/>
          <w:sz w:val="24"/>
          <w:szCs w:val="24"/>
          <w:lang w:val="es-ES"/>
        </w:rPr>
        <w:t>, e</w:t>
      </w:r>
      <w:r w:rsidR="001F11B1" w:rsidRPr="00101C0F">
        <w:rPr>
          <w:rFonts w:cs="Arial"/>
          <w:sz w:val="24"/>
          <w:szCs w:val="24"/>
          <w:lang w:val="es-ES"/>
        </w:rPr>
        <w:t xml:space="preserve">l </w:t>
      </w:r>
      <w:r w:rsidR="00A330CE">
        <w:rPr>
          <w:rFonts w:cs="Arial"/>
          <w:sz w:val="24"/>
          <w:szCs w:val="24"/>
          <w:lang w:val="es-ES"/>
        </w:rPr>
        <w:t>Conpes 113 de 2008</w:t>
      </w:r>
      <w:r>
        <w:rPr>
          <w:rFonts w:cs="Arial"/>
          <w:sz w:val="24"/>
          <w:szCs w:val="24"/>
          <w:lang w:val="es-ES"/>
        </w:rPr>
        <w:t xml:space="preserve"> </w:t>
      </w:r>
      <w:r w:rsidR="00130C16">
        <w:rPr>
          <w:rFonts w:cs="Arial"/>
          <w:sz w:val="24"/>
          <w:szCs w:val="24"/>
          <w:lang w:val="es-ES"/>
        </w:rPr>
        <w:t xml:space="preserve">presenta </w:t>
      </w:r>
      <w:r w:rsidR="00A330CE">
        <w:rPr>
          <w:rFonts w:cs="Arial"/>
          <w:sz w:val="24"/>
          <w:szCs w:val="24"/>
          <w:lang w:val="es-ES"/>
        </w:rPr>
        <w:t>la seguridad alimentaria y nutriciona</w:t>
      </w:r>
      <w:r>
        <w:rPr>
          <w:rFonts w:cs="Arial"/>
          <w:sz w:val="24"/>
          <w:szCs w:val="24"/>
          <w:lang w:val="es-ES"/>
        </w:rPr>
        <w:t>l SAN</w:t>
      </w:r>
      <w:r w:rsidR="00A330CE">
        <w:rPr>
          <w:rFonts w:cs="Arial"/>
          <w:sz w:val="24"/>
          <w:szCs w:val="24"/>
          <w:lang w:val="es-ES"/>
        </w:rPr>
        <w:t xml:space="preserve"> como determinante de la calidad de vida</w:t>
      </w:r>
      <w:r w:rsidR="00406BD3">
        <w:rPr>
          <w:rFonts w:cs="Arial"/>
          <w:sz w:val="24"/>
          <w:szCs w:val="24"/>
          <w:lang w:val="es-ES"/>
        </w:rPr>
        <w:t xml:space="preserve">, al igual que </w:t>
      </w:r>
      <w:r w:rsidR="00A330CE">
        <w:rPr>
          <w:rFonts w:cs="Arial"/>
          <w:sz w:val="24"/>
          <w:szCs w:val="24"/>
          <w:lang w:val="es-ES"/>
        </w:rPr>
        <w:t>plantea la necesidad de involucrar diferentes sectores</w:t>
      </w:r>
      <w:r w:rsidR="007D7F6D">
        <w:rPr>
          <w:rFonts w:cs="Arial"/>
          <w:sz w:val="24"/>
          <w:szCs w:val="24"/>
          <w:lang w:val="es-ES"/>
        </w:rPr>
        <w:t xml:space="preserve"> y saberes</w:t>
      </w:r>
      <w:r w:rsidR="00406BD3">
        <w:rPr>
          <w:rFonts w:cs="Arial"/>
          <w:sz w:val="24"/>
          <w:szCs w:val="24"/>
          <w:lang w:val="es-ES"/>
        </w:rPr>
        <w:t>,</w:t>
      </w:r>
      <w:r w:rsidR="00A330CE">
        <w:rPr>
          <w:rFonts w:cs="Arial"/>
          <w:sz w:val="24"/>
          <w:szCs w:val="24"/>
          <w:lang w:val="es-ES"/>
        </w:rPr>
        <w:t xml:space="preserve"> a través de un abordaje intersectorial e interdisciplinario; en tanto que</w:t>
      </w:r>
      <w:r>
        <w:rPr>
          <w:rFonts w:cs="Arial"/>
          <w:sz w:val="24"/>
          <w:szCs w:val="24"/>
          <w:lang w:val="es-ES"/>
        </w:rPr>
        <w:t xml:space="preserve"> </w:t>
      </w:r>
      <w:r w:rsidR="00A330CE">
        <w:rPr>
          <w:rFonts w:cs="Arial"/>
          <w:sz w:val="24"/>
          <w:szCs w:val="24"/>
          <w:lang w:val="es-ES"/>
        </w:rPr>
        <w:t xml:space="preserve">asunto de </w:t>
      </w:r>
      <w:r>
        <w:rPr>
          <w:rFonts w:cs="Arial"/>
          <w:sz w:val="24"/>
          <w:szCs w:val="24"/>
          <w:lang w:val="es-ES"/>
        </w:rPr>
        <w:t>E</w:t>
      </w:r>
      <w:r w:rsidR="00A330CE">
        <w:rPr>
          <w:rFonts w:cs="Arial"/>
          <w:sz w:val="24"/>
          <w:szCs w:val="24"/>
          <w:lang w:val="es-ES"/>
        </w:rPr>
        <w:t>stado y seguridad nacional.</w:t>
      </w:r>
      <w:r w:rsidR="001F11B1" w:rsidRPr="00101C0F">
        <w:rPr>
          <w:rFonts w:cs="Arial"/>
          <w:sz w:val="24"/>
          <w:szCs w:val="24"/>
          <w:lang w:val="es-ES"/>
        </w:rPr>
        <w:t xml:space="preserve">       </w:t>
      </w:r>
    </w:p>
    <w:p w:rsidR="000E257D" w:rsidRDefault="000E257D" w:rsidP="007368D6">
      <w:pPr>
        <w:spacing w:after="0"/>
        <w:jc w:val="center"/>
        <w:rPr>
          <w:rFonts w:cs="Arial"/>
          <w:b/>
          <w:sz w:val="24"/>
          <w:szCs w:val="24"/>
          <w:lang w:val="es-ES"/>
        </w:rPr>
      </w:pPr>
    </w:p>
    <w:p w:rsidR="00843C93" w:rsidRDefault="00843C93" w:rsidP="007368D6">
      <w:pPr>
        <w:spacing w:after="0"/>
        <w:jc w:val="center"/>
        <w:rPr>
          <w:rFonts w:cs="Arial"/>
          <w:b/>
          <w:sz w:val="24"/>
          <w:szCs w:val="24"/>
          <w:lang w:val="es-ES"/>
        </w:rPr>
      </w:pPr>
    </w:p>
    <w:p w:rsidR="00843C93" w:rsidRDefault="00843C93" w:rsidP="007368D6">
      <w:pPr>
        <w:spacing w:after="0"/>
        <w:jc w:val="center"/>
        <w:rPr>
          <w:rFonts w:cs="Arial"/>
          <w:b/>
          <w:sz w:val="24"/>
          <w:szCs w:val="24"/>
          <w:lang w:val="es-ES"/>
        </w:rPr>
      </w:pPr>
    </w:p>
    <w:p w:rsidR="000066BC" w:rsidRDefault="00406BD3" w:rsidP="007368D6">
      <w:pPr>
        <w:spacing w:after="0"/>
        <w:jc w:val="center"/>
        <w:rPr>
          <w:rFonts w:cs="Arial"/>
          <w:b/>
          <w:sz w:val="24"/>
          <w:szCs w:val="24"/>
          <w:lang w:val="es-ES"/>
        </w:rPr>
      </w:pPr>
      <w:r w:rsidRPr="00590C7C">
        <w:rPr>
          <w:rFonts w:cs="Arial"/>
          <w:b/>
          <w:sz w:val="24"/>
          <w:szCs w:val="24"/>
          <w:lang w:val="es-ES"/>
        </w:rPr>
        <w:lastRenderedPageBreak/>
        <w:t>Figura 1</w:t>
      </w:r>
      <w:r w:rsidR="00843C93">
        <w:rPr>
          <w:rFonts w:cs="Arial"/>
          <w:b/>
          <w:sz w:val="24"/>
          <w:szCs w:val="24"/>
          <w:lang w:val="es-ES"/>
        </w:rPr>
        <w:t>1</w:t>
      </w:r>
    </w:p>
    <w:p w:rsidR="00590C7C" w:rsidRPr="00590C7C" w:rsidRDefault="00590C7C" w:rsidP="007368D6">
      <w:pPr>
        <w:spacing w:after="0"/>
        <w:jc w:val="center"/>
        <w:rPr>
          <w:rFonts w:cs="Arial"/>
          <w:b/>
          <w:sz w:val="24"/>
          <w:szCs w:val="24"/>
          <w:lang w:val="es-ES"/>
        </w:rPr>
      </w:pPr>
      <w:r>
        <w:rPr>
          <w:rFonts w:cs="Arial"/>
          <w:b/>
          <w:sz w:val="24"/>
          <w:szCs w:val="24"/>
          <w:lang w:val="es-ES"/>
        </w:rPr>
        <w:t xml:space="preserve">La SAN un determinante de la calidad de vida con un abordaje intersectorial e interdisciplinario </w:t>
      </w:r>
    </w:p>
    <w:p w:rsidR="008A0B90" w:rsidRDefault="00B621FB" w:rsidP="008A0B90">
      <w:pPr>
        <w:pStyle w:val="Ttulo1"/>
        <w:keepLines/>
        <w:spacing w:line="240" w:lineRule="atLeast"/>
        <w:ind w:left="360"/>
      </w:pPr>
      <w:r>
        <w:rPr>
          <w:noProof/>
        </w:rPr>
        <w:drawing>
          <wp:inline distT="0" distB="0" distL="0" distR="0">
            <wp:extent cx="4802855" cy="6741042"/>
            <wp:effectExtent l="19050" t="0" r="0" b="0"/>
            <wp:docPr id="21"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5"/>
                    <pic:cNvPicPr>
                      <a:picLocks noChangeAspect="1" noChangeArrowheads="1"/>
                    </pic:cNvPicPr>
                  </pic:nvPicPr>
                  <pic:blipFill>
                    <a:blip r:embed="rId31" cstate="print"/>
                    <a:srcRect/>
                    <a:stretch>
                      <a:fillRect/>
                    </a:stretch>
                  </pic:blipFill>
                  <pic:spPr bwMode="auto">
                    <a:xfrm>
                      <a:off x="0" y="0"/>
                      <a:ext cx="4800329" cy="6737497"/>
                    </a:xfrm>
                    <a:prstGeom prst="rect">
                      <a:avLst/>
                    </a:prstGeom>
                    <a:noFill/>
                    <a:ln w="9525">
                      <a:noFill/>
                      <a:miter lim="800000"/>
                      <a:headEnd/>
                      <a:tailEnd/>
                    </a:ln>
                  </pic:spPr>
                </pic:pic>
              </a:graphicData>
            </a:graphic>
          </wp:inline>
        </w:drawing>
      </w:r>
    </w:p>
    <w:p w:rsidR="00D7457B" w:rsidRDefault="00D7457B" w:rsidP="00D7457B">
      <w:pPr>
        <w:rPr>
          <w:lang w:val="es-ES" w:eastAsia="es-ES"/>
        </w:rPr>
      </w:pPr>
    </w:p>
    <w:p w:rsidR="00B52629" w:rsidRPr="000E6A59" w:rsidRDefault="00B52629" w:rsidP="00CA3D2A">
      <w:pPr>
        <w:pStyle w:val="Textonotapie"/>
        <w:numPr>
          <w:ilvl w:val="0"/>
          <w:numId w:val="11"/>
        </w:numPr>
        <w:spacing w:line="240" w:lineRule="atLeast"/>
        <w:ind w:left="697" w:hanging="357"/>
        <w:rPr>
          <w:sz w:val="24"/>
          <w:szCs w:val="24"/>
          <w:lang w:val="es-ES" w:eastAsia="es-ES"/>
        </w:rPr>
      </w:pPr>
      <w:r w:rsidRPr="000E6A59">
        <w:rPr>
          <w:sz w:val="24"/>
          <w:szCs w:val="24"/>
          <w:lang w:eastAsia="es-ES"/>
        </w:rPr>
        <w:lastRenderedPageBreak/>
        <w:t xml:space="preserve">El Conpes 113 al referirse al alcance de la Política, </w:t>
      </w:r>
      <w:r w:rsidR="00130C16" w:rsidRPr="000E6A59">
        <w:rPr>
          <w:sz w:val="24"/>
          <w:szCs w:val="24"/>
          <w:lang w:eastAsia="es-ES"/>
        </w:rPr>
        <w:t xml:space="preserve">establece </w:t>
      </w:r>
      <w:r w:rsidRPr="000E6A59">
        <w:rPr>
          <w:sz w:val="24"/>
          <w:szCs w:val="24"/>
          <w:lang w:eastAsia="es-ES"/>
        </w:rPr>
        <w:t>su cubrimiento a toda la población, con especial atención a grupos en condiciones de vulnerabilidad, según puede observarse en la Figura 1</w:t>
      </w:r>
      <w:r w:rsidR="00843C93">
        <w:rPr>
          <w:sz w:val="24"/>
          <w:szCs w:val="24"/>
          <w:lang w:eastAsia="es-ES"/>
        </w:rPr>
        <w:t>2</w:t>
      </w:r>
      <w:r w:rsidRPr="000E6A59">
        <w:rPr>
          <w:sz w:val="24"/>
          <w:szCs w:val="24"/>
          <w:lang w:eastAsia="es-ES"/>
        </w:rPr>
        <w:t>.</w:t>
      </w:r>
    </w:p>
    <w:p w:rsidR="00D7457B" w:rsidRDefault="00D7457B" w:rsidP="008A0B90">
      <w:pPr>
        <w:spacing w:after="0" w:line="240" w:lineRule="atLeast"/>
        <w:ind w:left="-357"/>
        <w:jc w:val="center"/>
        <w:rPr>
          <w:b/>
          <w:lang w:eastAsia="es-ES"/>
        </w:rPr>
      </w:pPr>
    </w:p>
    <w:p w:rsidR="00B52629" w:rsidRPr="007368D6" w:rsidRDefault="008A0B90" w:rsidP="008A0B90">
      <w:pPr>
        <w:spacing w:after="0" w:line="240" w:lineRule="atLeast"/>
        <w:ind w:left="-357"/>
        <w:jc w:val="center"/>
        <w:rPr>
          <w:b/>
          <w:lang w:eastAsia="es-ES"/>
        </w:rPr>
      </w:pPr>
      <w:r>
        <w:rPr>
          <w:b/>
          <w:lang w:eastAsia="es-ES"/>
        </w:rPr>
        <w:t xml:space="preserve">    </w:t>
      </w:r>
      <w:r w:rsidR="00B52629" w:rsidRPr="007368D6">
        <w:rPr>
          <w:b/>
          <w:lang w:eastAsia="es-ES"/>
        </w:rPr>
        <w:t>Figura 1</w:t>
      </w:r>
      <w:r w:rsidR="00843C93">
        <w:rPr>
          <w:b/>
          <w:lang w:eastAsia="es-ES"/>
        </w:rPr>
        <w:t>2</w:t>
      </w:r>
      <w:r w:rsidR="00B52629" w:rsidRPr="007368D6">
        <w:rPr>
          <w:b/>
          <w:lang w:eastAsia="es-ES"/>
        </w:rPr>
        <w:t>.</w:t>
      </w:r>
    </w:p>
    <w:p w:rsidR="00B52629" w:rsidRPr="007368D6" w:rsidRDefault="008A0B90" w:rsidP="008A0B90">
      <w:pPr>
        <w:spacing w:after="0" w:line="240" w:lineRule="atLeast"/>
        <w:ind w:left="-357"/>
        <w:jc w:val="center"/>
        <w:rPr>
          <w:b/>
          <w:lang w:val="es-ES" w:eastAsia="es-ES"/>
        </w:rPr>
      </w:pPr>
      <w:r>
        <w:rPr>
          <w:b/>
          <w:lang w:eastAsia="es-ES"/>
        </w:rPr>
        <w:t xml:space="preserve">    </w:t>
      </w:r>
      <w:r w:rsidR="00B52629" w:rsidRPr="007368D6">
        <w:rPr>
          <w:b/>
          <w:lang w:eastAsia="es-ES"/>
        </w:rPr>
        <w:t>Alcance de la PNSA</w:t>
      </w:r>
    </w:p>
    <w:p w:rsidR="007D7F6D" w:rsidRDefault="00921A02" w:rsidP="00B52629">
      <w:pPr>
        <w:jc w:val="center"/>
        <w:rPr>
          <w:lang w:val="es-ES" w:eastAsia="es-ES"/>
        </w:rPr>
      </w:pPr>
      <w:r w:rsidRPr="00B52629">
        <w:rPr>
          <w:lang w:val="es-ES" w:eastAsia="es-ES"/>
        </w:rPr>
        <w:object w:dxaOrig="7189" w:dyaOrig="5397">
          <v:shape id="_x0000_i1026" type="#_x0000_t75" style="width:453.75pt;height:507pt" o:ole="">
            <v:imagedata r:id="rId32" o:title=""/>
          </v:shape>
          <o:OLEObject Type="Embed" ProgID="PowerPoint.Slide.12" ShapeID="_x0000_i1026" DrawAspect="Content" ObjectID="_1330156155" r:id="rId33"/>
        </w:object>
      </w:r>
      <w:r w:rsidR="00B52629" w:rsidRPr="00B52629">
        <w:rPr>
          <w:lang w:val="es-ES" w:eastAsia="es-ES"/>
        </w:rPr>
        <w:t xml:space="preserve"> </w:t>
      </w:r>
    </w:p>
    <w:p w:rsidR="00FA66F0" w:rsidRPr="000E6A59" w:rsidRDefault="00FA66F0" w:rsidP="00D60B1E">
      <w:pPr>
        <w:pStyle w:val="Textonotapie"/>
        <w:numPr>
          <w:ilvl w:val="0"/>
          <w:numId w:val="11"/>
        </w:numPr>
        <w:spacing w:line="240" w:lineRule="atLeast"/>
        <w:ind w:left="697" w:hanging="357"/>
        <w:jc w:val="left"/>
        <w:rPr>
          <w:sz w:val="24"/>
          <w:szCs w:val="24"/>
          <w:lang w:val="es-ES" w:eastAsia="es-ES"/>
        </w:rPr>
      </w:pPr>
      <w:r w:rsidRPr="000E6A59">
        <w:rPr>
          <w:sz w:val="24"/>
          <w:szCs w:val="24"/>
          <w:lang w:eastAsia="es-ES"/>
        </w:rPr>
        <w:lastRenderedPageBreak/>
        <w:t>El Conpes 113, igualmente establece seis principios que sustentan la Política y que se presentan en la Figura 1</w:t>
      </w:r>
      <w:r w:rsidR="003C6F34">
        <w:rPr>
          <w:sz w:val="24"/>
          <w:szCs w:val="24"/>
          <w:lang w:eastAsia="es-ES"/>
        </w:rPr>
        <w:t>3</w:t>
      </w:r>
    </w:p>
    <w:p w:rsidR="00FA66F0" w:rsidRPr="00FA66F0" w:rsidRDefault="00FA66F0" w:rsidP="00FA66F0">
      <w:pPr>
        <w:spacing w:line="240" w:lineRule="atLeast"/>
        <w:jc w:val="center"/>
        <w:rPr>
          <w:b/>
          <w:lang w:val="es-ES" w:eastAsia="es-ES"/>
        </w:rPr>
      </w:pPr>
      <w:r w:rsidRPr="00FA66F0">
        <w:rPr>
          <w:b/>
          <w:lang w:eastAsia="es-ES"/>
        </w:rPr>
        <w:t>Figura 1</w:t>
      </w:r>
      <w:r w:rsidR="003C6F34">
        <w:rPr>
          <w:b/>
          <w:lang w:eastAsia="es-ES"/>
        </w:rPr>
        <w:t>3</w:t>
      </w:r>
    </w:p>
    <w:p w:rsidR="00932982" w:rsidRDefault="00B452A1" w:rsidP="00B52629">
      <w:pPr>
        <w:jc w:val="center"/>
        <w:rPr>
          <w:lang w:val="es-ES" w:eastAsia="es-ES"/>
        </w:rPr>
      </w:pPr>
      <w:r w:rsidRPr="00FA66F0">
        <w:rPr>
          <w:lang w:val="es-ES" w:eastAsia="es-ES"/>
        </w:rPr>
        <w:object w:dxaOrig="7188" w:dyaOrig="5397">
          <v:shape id="_x0000_i1027" type="#_x0000_t75" style="width:340.5pt;height:298.5pt" o:ole="">
            <v:imagedata r:id="rId34" o:title=""/>
          </v:shape>
          <o:OLEObject Type="Embed" ProgID="PowerPoint.Slide.12" ShapeID="_x0000_i1027" DrawAspect="Content" ObjectID="_1330156156" r:id="rId35"/>
        </w:object>
      </w:r>
    </w:p>
    <w:p w:rsidR="00AF52F2" w:rsidRPr="000E6A59" w:rsidRDefault="00AF52F2" w:rsidP="00AF52F2">
      <w:pPr>
        <w:pStyle w:val="Textonotapie"/>
        <w:numPr>
          <w:ilvl w:val="0"/>
          <w:numId w:val="11"/>
        </w:numPr>
        <w:spacing w:line="240" w:lineRule="atLeast"/>
        <w:ind w:left="697" w:hanging="357"/>
        <w:rPr>
          <w:sz w:val="24"/>
          <w:szCs w:val="24"/>
          <w:lang w:val="es-ES" w:eastAsia="es-ES"/>
        </w:rPr>
      </w:pPr>
      <w:r>
        <w:rPr>
          <w:sz w:val="24"/>
          <w:szCs w:val="24"/>
          <w:lang w:val="es-ES" w:eastAsia="es-ES"/>
        </w:rPr>
        <w:t>Para “cerrar” e</w:t>
      </w:r>
      <w:r w:rsidR="00B452A1">
        <w:rPr>
          <w:sz w:val="24"/>
          <w:szCs w:val="24"/>
          <w:lang w:val="es-ES" w:eastAsia="es-ES"/>
        </w:rPr>
        <w:t xml:space="preserve">l último </w:t>
      </w:r>
      <w:r>
        <w:rPr>
          <w:sz w:val="24"/>
          <w:szCs w:val="24"/>
          <w:lang w:val="es-ES" w:eastAsia="es-ES"/>
        </w:rPr>
        <w:t>período en lo que corresponde a hechos destacados hasta el año 2009</w:t>
      </w:r>
      <w:r w:rsidR="004F2B31">
        <w:rPr>
          <w:sz w:val="24"/>
          <w:szCs w:val="24"/>
          <w:lang w:val="es-ES" w:eastAsia="es-ES"/>
        </w:rPr>
        <w:t xml:space="preserve"> en Colombia, </w:t>
      </w:r>
      <w:r w:rsidR="00B452A1">
        <w:rPr>
          <w:sz w:val="24"/>
          <w:szCs w:val="24"/>
          <w:lang w:val="es-ES" w:eastAsia="es-ES"/>
        </w:rPr>
        <w:t xml:space="preserve">es preciso mencionar </w:t>
      </w:r>
      <w:r w:rsidR="00D90E3B">
        <w:rPr>
          <w:sz w:val="24"/>
          <w:szCs w:val="24"/>
          <w:lang w:val="es-ES" w:eastAsia="es-ES"/>
        </w:rPr>
        <w:t xml:space="preserve">y </w:t>
      </w:r>
      <w:r>
        <w:rPr>
          <w:sz w:val="24"/>
          <w:szCs w:val="24"/>
          <w:lang w:val="es-ES" w:eastAsia="es-ES"/>
        </w:rPr>
        <w:t>tener en cuenta dos normas</w:t>
      </w:r>
      <w:r w:rsidR="00E05168">
        <w:rPr>
          <w:sz w:val="24"/>
          <w:szCs w:val="24"/>
          <w:lang w:val="es-ES" w:eastAsia="es-ES"/>
        </w:rPr>
        <w:t xml:space="preserve"> adicionales</w:t>
      </w:r>
      <w:r>
        <w:rPr>
          <w:sz w:val="24"/>
          <w:szCs w:val="24"/>
          <w:lang w:val="es-ES" w:eastAsia="es-ES"/>
        </w:rPr>
        <w:t>:</w:t>
      </w:r>
      <w:r w:rsidR="004F2B31">
        <w:rPr>
          <w:sz w:val="24"/>
          <w:szCs w:val="24"/>
          <w:lang w:val="es-ES" w:eastAsia="es-ES"/>
        </w:rPr>
        <w:t xml:space="preserve"> el Decreto 2055 de 2009 y la Ley 1355 de 2009. Mediante la primera, se </w:t>
      </w:r>
      <w:r>
        <w:rPr>
          <w:sz w:val="24"/>
          <w:szCs w:val="24"/>
          <w:lang w:val="es-ES" w:eastAsia="es-ES"/>
        </w:rPr>
        <w:t xml:space="preserve"> </w:t>
      </w:r>
      <w:r w:rsidR="00B452A1">
        <w:rPr>
          <w:sz w:val="24"/>
          <w:szCs w:val="24"/>
          <w:lang w:val="es-ES" w:eastAsia="es-ES"/>
        </w:rPr>
        <w:t>crea la Comisión Intersectorial de Seguridad Alimentaria y Nutricional CISAN; en tanto que en la segunda norma, se define la obesidad y las enfermedades crónicas no transmisibles asociadas a ésta como una prioridad de salud pública y se adoptan medidas para su control, atención y prevención; igualmente</w:t>
      </w:r>
      <w:r w:rsidR="00D90E3B">
        <w:rPr>
          <w:sz w:val="24"/>
          <w:szCs w:val="24"/>
          <w:lang w:val="es-ES" w:eastAsia="es-ES"/>
        </w:rPr>
        <w:t>,</w:t>
      </w:r>
      <w:r w:rsidR="00B452A1">
        <w:rPr>
          <w:sz w:val="24"/>
          <w:szCs w:val="24"/>
          <w:lang w:val="es-ES" w:eastAsia="es-ES"/>
        </w:rPr>
        <w:t xml:space="preserve"> establece que la CISAN será la máxima autoridad rectora de la Seguridad Alimentaria y Nutricional en Colombia</w:t>
      </w:r>
      <w:r w:rsidR="00D90E3B">
        <w:rPr>
          <w:sz w:val="24"/>
          <w:szCs w:val="24"/>
          <w:lang w:val="es-ES" w:eastAsia="es-ES"/>
        </w:rPr>
        <w:t xml:space="preserve">, </w:t>
      </w:r>
      <w:r w:rsidR="00B452A1">
        <w:rPr>
          <w:sz w:val="24"/>
          <w:szCs w:val="24"/>
          <w:lang w:val="es-ES" w:eastAsia="es-ES"/>
        </w:rPr>
        <w:t>a</w:t>
      </w:r>
      <w:r w:rsidR="00A44F34">
        <w:rPr>
          <w:sz w:val="24"/>
          <w:szCs w:val="24"/>
          <w:lang w:val="es-ES" w:eastAsia="es-ES"/>
        </w:rPr>
        <w:t xml:space="preserve">sí mismo y de </w:t>
      </w:r>
      <w:r w:rsidR="00D90E3B">
        <w:rPr>
          <w:sz w:val="24"/>
          <w:szCs w:val="24"/>
          <w:lang w:val="es-ES" w:eastAsia="es-ES"/>
        </w:rPr>
        <w:t xml:space="preserve">una manera complementaria al Decreto 2055 de 2009, </w:t>
      </w:r>
      <w:r w:rsidR="00B452A1">
        <w:rPr>
          <w:sz w:val="24"/>
          <w:szCs w:val="24"/>
          <w:lang w:val="es-ES" w:eastAsia="es-ES"/>
        </w:rPr>
        <w:t xml:space="preserve"> </w:t>
      </w:r>
      <w:r w:rsidR="00D90E3B">
        <w:rPr>
          <w:sz w:val="24"/>
          <w:szCs w:val="24"/>
          <w:lang w:val="es-ES" w:eastAsia="es-ES"/>
        </w:rPr>
        <w:t xml:space="preserve">se </w:t>
      </w:r>
      <w:r w:rsidR="00B452A1">
        <w:rPr>
          <w:sz w:val="24"/>
          <w:szCs w:val="24"/>
          <w:lang w:val="es-ES" w:eastAsia="es-ES"/>
        </w:rPr>
        <w:t xml:space="preserve">establece su integración y funciones.    </w:t>
      </w:r>
      <w:r>
        <w:rPr>
          <w:sz w:val="24"/>
          <w:szCs w:val="24"/>
          <w:lang w:val="es-ES" w:eastAsia="es-ES"/>
        </w:rPr>
        <w:t xml:space="preserve">  </w:t>
      </w:r>
    </w:p>
    <w:p w:rsidR="00AF52F2" w:rsidRDefault="00AF52F2" w:rsidP="000E6A59">
      <w:pPr>
        <w:spacing w:after="0" w:line="240" w:lineRule="atLeast"/>
        <w:rPr>
          <w:sz w:val="24"/>
          <w:szCs w:val="24"/>
          <w:lang w:val="es-ES" w:eastAsia="es-ES"/>
        </w:rPr>
      </w:pPr>
    </w:p>
    <w:p w:rsidR="003C5569" w:rsidRPr="000E6A59" w:rsidRDefault="008E541C" w:rsidP="000E6A59">
      <w:pPr>
        <w:spacing w:after="0" w:line="240" w:lineRule="atLeast"/>
        <w:rPr>
          <w:sz w:val="24"/>
          <w:szCs w:val="24"/>
          <w:lang w:val="es-ES" w:eastAsia="es-ES"/>
        </w:rPr>
      </w:pPr>
      <w:r w:rsidRPr="000E6A59">
        <w:rPr>
          <w:sz w:val="24"/>
          <w:szCs w:val="24"/>
          <w:lang w:val="es-ES" w:eastAsia="es-ES"/>
        </w:rPr>
        <w:t xml:space="preserve">Hasta aquí, han sido planteados </w:t>
      </w:r>
      <w:r w:rsidR="00276573" w:rsidRPr="000E6A59">
        <w:rPr>
          <w:sz w:val="24"/>
          <w:szCs w:val="24"/>
          <w:lang w:val="es-ES" w:eastAsia="es-ES"/>
        </w:rPr>
        <w:t xml:space="preserve">para los seis periodos identificados al inicio de esta sección, </w:t>
      </w:r>
      <w:r w:rsidRPr="000E6A59">
        <w:rPr>
          <w:sz w:val="24"/>
          <w:szCs w:val="24"/>
          <w:lang w:val="es-ES" w:eastAsia="es-ES"/>
        </w:rPr>
        <w:t xml:space="preserve">los principales aspectos </w:t>
      </w:r>
      <w:r w:rsidR="00276573" w:rsidRPr="000E6A59">
        <w:rPr>
          <w:sz w:val="24"/>
          <w:szCs w:val="24"/>
          <w:lang w:val="es-ES" w:eastAsia="es-ES"/>
        </w:rPr>
        <w:t xml:space="preserve">a nivel </w:t>
      </w:r>
      <w:r w:rsidRPr="000E6A59">
        <w:rPr>
          <w:sz w:val="24"/>
          <w:szCs w:val="24"/>
          <w:lang w:val="es-ES" w:eastAsia="es-ES"/>
        </w:rPr>
        <w:t xml:space="preserve">internacional y nacional, </w:t>
      </w:r>
      <w:r w:rsidR="00276573" w:rsidRPr="000E6A59">
        <w:rPr>
          <w:sz w:val="24"/>
          <w:szCs w:val="24"/>
          <w:lang w:val="es-ES" w:eastAsia="es-ES"/>
        </w:rPr>
        <w:t xml:space="preserve">en la </w:t>
      </w:r>
      <w:r w:rsidRPr="000E6A59">
        <w:rPr>
          <w:sz w:val="24"/>
          <w:szCs w:val="24"/>
          <w:lang w:val="es-ES" w:eastAsia="es-ES"/>
        </w:rPr>
        <w:t>evolución de la seguridad alimentaria y nutricional.</w:t>
      </w:r>
      <w:r w:rsidR="00276573" w:rsidRPr="000E6A59">
        <w:rPr>
          <w:sz w:val="24"/>
          <w:szCs w:val="24"/>
          <w:lang w:val="es-ES" w:eastAsia="es-ES"/>
        </w:rPr>
        <w:t xml:space="preserve"> </w:t>
      </w:r>
      <w:r w:rsidRPr="000E6A59">
        <w:rPr>
          <w:sz w:val="24"/>
          <w:szCs w:val="24"/>
          <w:lang w:val="es-ES" w:eastAsia="es-ES"/>
        </w:rPr>
        <w:t xml:space="preserve">A continuación, haremos referencia a su abordaje integral, </w:t>
      </w:r>
      <w:r w:rsidR="00276573" w:rsidRPr="000E6A59">
        <w:rPr>
          <w:sz w:val="24"/>
          <w:szCs w:val="24"/>
          <w:lang w:val="es-ES" w:eastAsia="es-ES"/>
        </w:rPr>
        <w:t xml:space="preserve">resaltando </w:t>
      </w:r>
      <w:r w:rsidRPr="000E6A59">
        <w:rPr>
          <w:sz w:val="24"/>
          <w:szCs w:val="24"/>
          <w:lang w:val="es-ES" w:eastAsia="es-ES"/>
        </w:rPr>
        <w:t xml:space="preserve">aspectos adicionales </w:t>
      </w:r>
      <w:r w:rsidR="00276573" w:rsidRPr="000E6A59">
        <w:rPr>
          <w:sz w:val="24"/>
          <w:szCs w:val="24"/>
          <w:lang w:val="es-ES" w:eastAsia="es-ES"/>
        </w:rPr>
        <w:t xml:space="preserve">planteados </w:t>
      </w:r>
      <w:r w:rsidRPr="000E6A59">
        <w:rPr>
          <w:sz w:val="24"/>
          <w:szCs w:val="24"/>
          <w:lang w:val="es-ES" w:eastAsia="es-ES"/>
        </w:rPr>
        <w:t>en el Conpes 113</w:t>
      </w:r>
      <w:r w:rsidR="00276573" w:rsidRPr="000E6A59">
        <w:rPr>
          <w:sz w:val="24"/>
          <w:szCs w:val="24"/>
          <w:lang w:val="es-ES" w:eastAsia="es-ES"/>
        </w:rPr>
        <w:t>, entre otros referentes empleados.</w:t>
      </w:r>
      <w:r w:rsidRPr="000E6A59">
        <w:rPr>
          <w:sz w:val="24"/>
          <w:szCs w:val="24"/>
          <w:lang w:val="es-ES" w:eastAsia="es-ES"/>
        </w:rPr>
        <w:t xml:space="preserve">   </w:t>
      </w:r>
    </w:p>
    <w:p w:rsidR="00761558" w:rsidRPr="000E6A59" w:rsidRDefault="00761558" w:rsidP="000E6A59">
      <w:pPr>
        <w:spacing w:after="0" w:line="240" w:lineRule="atLeast"/>
        <w:rPr>
          <w:sz w:val="24"/>
          <w:szCs w:val="24"/>
          <w:lang w:val="es-ES" w:eastAsia="es-ES"/>
        </w:rPr>
      </w:pPr>
    </w:p>
    <w:p w:rsidR="000E6A59" w:rsidRDefault="000E6A59" w:rsidP="000E6A59">
      <w:pPr>
        <w:spacing w:after="0" w:line="240" w:lineRule="atLeast"/>
        <w:rPr>
          <w:sz w:val="24"/>
          <w:szCs w:val="24"/>
          <w:lang w:val="es-ES" w:eastAsia="es-ES"/>
        </w:rPr>
      </w:pPr>
    </w:p>
    <w:p w:rsidR="00A92DF2" w:rsidRPr="009E0F6D" w:rsidRDefault="003B76C8" w:rsidP="009E0F6D">
      <w:pPr>
        <w:pStyle w:val="Ttulo1"/>
        <w:rPr>
          <w:rFonts w:ascii="Calibri" w:hAnsi="Calibri"/>
        </w:rPr>
      </w:pPr>
      <w:r w:rsidRPr="009E0F6D">
        <w:rPr>
          <w:rFonts w:ascii="Calibri" w:hAnsi="Calibri"/>
        </w:rPr>
        <w:lastRenderedPageBreak/>
        <w:t xml:space="preserve"> </w:t>
      </w:r>
      <w:bookmarkStart w:id="30" w:name="_Toc256405272"/>
      <w:r w:rsidR="009E0F6D" w:rsidRPr="009E0F6D">
        <w:rPr>
          <w:rFonts w:ascii="Calibri" w:hAnsi="Calibri"/>
        </w:rPr>
        <w:t xml:space="preserve">1.2 </w:t>
      </w:r>
      <w:r w:rsidR="00A92DF2" w:rsidRPr="009E0F6D">
        <w:rPr>
          <w:rFonts w:ascii="Calibri" w:hAnsi="Calibri"/>
        </w:rPr>
        <w:t>ABORDAJE INTEGRAL DE LA SEGURIDAD ALIMENTARIA Y NUTRICIONAL</w:t>
      </w:r>
      <w:bookmarkEnd w:id="30"/>
    </w:p>
    <w:p w:rsidR="008D5BB4" w:rsidRPr="008D5BB4" w:rsidRDefault="008D5BB4" w:rsidP="000E6A59">
      <w:pPr>
        <w:spacing w:after="0" w:line="240" w:lineRule="atLeast"/>
        <w:ind w:left="477"/>
        <w:rPr>
          <w:b/>
          <w:lang w:val="es-ES" w:eastAsia="es-ES"/>
        </w:rPr>
      </w:pPr>
    </w:p>
    <w:p w:rsidR="00761558" w:rsidRPr="000E6A59" w:rsidRDefault="001F11B1" w:rsidP="000E6A59">
      <w:pPr>
        <w:spacing w:after="0" w:line="240" w:lineRule="atLeast"/>
        <w:ind w:left="340"/>
        <w:rPr>
          <w:sz w:val="24"/>
          <w:szCs w:val="24"/>
          <w:lang w:val="es-ES" w:eastAsia="es-ES"/>
        </w:rPr>
      </w:pPr>
      <w:r w:rsidRPr="000E6A59">
        <w:rPr>
          <w:sz w:val="24"/>
          <w:szCs w:val="24"/>
          <w:lang w:val="es-ES" w:eastAsia="es-ES"/>
        </w:rPr>
        <w:t>Para un abordaje integral de la seguridad alimentaria y nutricional</w:t>
      </w:r>
      <w:r w:rsidR="00817510" w:rsidRPr="000E6A59">
        <w:rPr>
          <w:sz w:val="24"/>
          <w:szCs w:val="24"/>
          <w:lang w:val="es-ES" w:eastAsia="es-ES"/>
        </w:rPr>
        <w:t xml:space="preserve">, </w:t>
      </w:r>
      <w:r w:rsidRPr="000E6A59">
        <w:rPr>
          <w:sz w:val="24"/>
          <w:szCs w:val="24"/>
          <w:lang w:val="es-ES" w:eastAsia="es-ES"/>
        </w:rPr>
        <w:t xml:space="preserve">esta sección </w:t>
      </w:r>
      <w:r w:rsidR="00817510" w:rsidRPr="000E6A59">
        <w:rPr>
          <w:sz w:val="24"/>
          <w:szCs w:val="24"/>
          <w:lang w:val="es-ES" w:eastAsia="es-ES"/>
        </w:rPr>
        <w:t>estructura su desarrollo expositivo en cuatro componentes. El primer componente, hace referencia al concepto seguridad alimentaria; el segundo componente,</w:t>
      </w:r>
      <w:r w:rsidR="006224D4">
        <w:rPr>
          <w:sz w:val="24"/>
          <w:szCs w:val="24"/>
          <w:lang w:val="es-ES" w:eastAsia="es-ES"/>
        </w:rPr>
        <w:t xml:space="preserve"> </w:t>
      </w:r>
      <w:r w:rsidR="00817510" w:rsidRPr="000E6A59">
        <w:rPr>
          <w:sz w:val="24"/>
          <w:szCs w:val="24"/>
          <w:lang w:val="es-ES" w:eastAsia="es-ES"/>
        </w:rPr>
        <w:t>hace referencia al concepto seguridad nutricional; el tercer componente</w:t>
      </w:r>
      <w:r w:rsidR="004C2942" w:rsidRPr="000E6A59">
        <w:rPr>
          <w:sz w:val="24"/>
          <w:szCs w:val="24"/>
          <w:lang w:val="es-ES" w:eastAsia="es-ES"/>
        </w:rPr>
        <w:t>,</w:t>
      </w:r>
      <w:r w:rsidR="00817510" w:rsidRPr="000E6A59">
        <w:rPr>
          <w:sz w:val="24"/>
          <w:szCs w:val="24"/>
          <w:lang w:val="es-ES" w:eastAsia="es-ES"/>
        </w:rPr>
        <w:t xml:space="preserve"> hace referencia al concepto integral de seguridad alimentaria y nutricional; y el cuarto y último componente de esta sección, hace referencia a cuestiones transversales del abordaje integral de la seguridad alimentaria y nutricional.</w:t>
      </w:r>
    </w:p>
    <w:p w:rsidR="000E6A59" w:rsidRPr="000E6A59" w:rsidRDefault="000E6A59" w:rsidP="000E6A59">
      <w:pPr>
        <w:spacing w:after="0" w:line="240" w:lineRule="atLeast"/>
        <w:ind w:left="340"/>
        <w:rPr>
          <w:sz w:val="24"/>
          <w:szCs w:val="24"/>
          <w:lang w:val="es-ES" w:eastAsia="es-ES"/>
        </w:rPr>
      </w:pPr>
    </w:p>
    <w:p w:rsidR="00761558" w:rsidRDefault="006224D4" w:rsidP="006224D4">
      <w:pPr>
        <w:pStyle w:val="Ttulo1"/>
        <w:rPr>
          <w:rFonts w:ascii="Calibri" w:hAnsi="Calibri"/>
        </w:rPr>
      </w:pPr>
      <w:bookmarkStart w:id="31" w:name="_Toc256405273"/>
      <w:r>
        <w:rPr>
          <w:rFonts w:ascii="Calibri" w:hAnsi="Calibri"/>
        </w:rPr>
        <w:t xml:space="preserve">1.2.1 </w:t>
      </w:r>
      <w:r w:rsidR="00761558" w:rsidRPr="006224D4">
        <w:rPr>
          <w:rFonts w:ascii="Calibri" w:hAnsi="Calibri"/>
        </w:rPr>
        <w:t>SEGURIDAD ALIMENTARIA</w:t>
      </w:r>
      <w:bookmarkEnd w:id="31"/>
    </w:p>
    <w:p w:rsidR="006224D4" w:rsidRPr="006224D4" w:rsidRDefault="006224D4" w:rsidP="006224D4">
      <w:pPr>
        <w:rPr>
          <w:lang w:val="es-ES" w:eastAsia="es-ES"/>
        </w:rPr>
      </w:pPr>
    </w:p>
    <w:p w:rsidR="001F11B1" w:rsidRDefault="001F11B1" w:rsidP="00D7457B">
      <w:pPr>
        <w:spacing w:after="0" w:line="240" w:lineRule="atLeast"/>
        <w:ind w:left="340"/>
        <w:rPr>
          <w:sz w:val="24"/>
          <w:szCs w:val="24"/>
          <w:lang w:val="es-ES" w:eastAsia="es-ES"/>
        </w:rPr>
      </w:pPr>
      <w:r w:rsidRPr="000E6A59">
        <w:rPr>
          <w:sz w:val="24"/>
          <w:szCs w:val="24"/>
          <w:lang w:val="es-ES" w:eastAsia="es-ES"/>
        </w:rPr>
        <w:t>Según Frankerberger y Maxwell (1992)</w:t>
      </w:r>
      <w:r w:rsidR="00761558" w:rsidRPr="000E6A59">
        <w:rPr>
          <w:rStyle w:val="Refdenotaalfinal"/>
          <w:sz w:val="24"/>
          <w:szCs w:val="24"/>
          <w:lang w:val="es-ES" w:eastAsia="es-ES"/>
        </w:rPr>
        <w:footnoteReference w:id="11"/>
      </w:r>
      <w:r w:rsidR="00647B8C" w:rsidRPr="000E6A59">
        <w:rPr>
          <w:sz w:val="24"/>
          <w:szCs w:val="24"/>
          <w:lang w:val="es-ES" w:eastAsia="es-ES"/>
        </w:rPr>
        <w:t>, la</w:t>
      </w:r>
      <w:r w:rsidRPr="000E6A59">
        <w:rPr>
          <w:sz w:val="24"/>
          <w:szCs w:val="24"/>
          <w:lang w:val="es-ES" w:eastAsia="es-ES"/>
        </w:rPr>
        <w:t xml:space="preserve"> </w:t>
      </w:r>
      <w:r w:rsidR="00647B8C" w:rsidRPr="000E6A59">
        <w:rPr>
          <w:sz w:val="24"/>
          <w:szCs w:val="24"/>
          <w:lang w:val="es-ES" w:eastAsia="es-ES"/>
        </w:rPr>
        <w:t>seguridad alimentaria e</w:t>
      </w:r>
      <w:r w:rsidRPr="000E6A59">
        <w:rPr>
          <w:sz w:val="24"/>
          <w:szCs w:val="24"/>
          <w:lang w:val="es-ES" w:eastAsia="es-ES"/>
        </w:rPr>
        <w:t>s un concepto polisémico, que ha evolucionado a través del tiempo.</w:t>
      </w:r>
      <w:r w:rsidR="00647B8C" w:rsidRPr="000E6A59">
        <w:rPr>
          <w:sz w:val="24"/>
          <w:szCs w:val="24"/>
          <w:lang w:val="es-ES" w:eastAsia="es-ES"/>
        </w:rPr>
        <w:t xml:space="preserve"> Sus </w:t>
      </w:r>
      <w:r w:rsidRPr="000E6A59">
        <w:rPr>
          <w:sz w:val="24"/>
          <w:szCs w:val="24"/>
          <w:lang w:val="es-ES" w:eastAsia="es-ES"/>
        </w:rPr>
        <w:t xml:space="preserve">definiciones más aceptadas, están inspiradas a partir de una propuesta del Banco Mundial del año 1986, que </w:t>
      </w:r>
      <w:r w:rsidR="00130C16" w:rsidRPr="000E6A59">
        <w:rPr>
          <w:sz w:val="24"/>
          <w:szCs w:val="24"/>
          <w:lang w:val="es-ES" w:eastAsia="es-ES"/>
        </w:rPr>
        <w:t xml:space="preserve">la considera como </w:t>
      </w:r>
      <w:r w:rsidRPr="000E6A59">
        <w:rPr>
          <w:sz w:val="24"/>
          <w:szCs w:val="24"/>
          <w:lang w:val="es-ES" w:eastAsia="es-ES"/>
        </w:rPr>
        <w:t>el “</w:t>
      </w:r>
      <w:r w:rsidRPr="000E6A59">
        <w:rPr>
          <w:bCs/>
          <w:sz w:val="24"/>
          <w:szCs w:val="24"/>
          <w:lang w:val="es-ES" w:eastAsia="es-ES"/>
        </w:rPr>
        <w:t>acceso seguro y estable, a una alimentación suficiente para alcanzar una vida sana</w:t>
      </w:r>
      <w:r w:rsidRPr="000E6A59">
        <w:rPr>
          <w:sz w:val="24"/>
          <w:szCs w:val="24"/>
          <w:lang w:val="es-ES" w:eastAsia="es-ES"/>
        </w:rPr>
        <w:t>”.</w:t>
      </w:r>
    </w:p>
    <w:p w:rsidR="00D7457B" w:rsidRPr="000E6A59" w:rsidRDefault="00D7457B" w:rsidP="00D7457B">
      <w:pPr>
        <w:spacing w:after="0" w:line="240" w:lineRule="atLeast"/>
        <w:ind w:left="340"/>
        <w:rPr>
          <w:sz w:val="24"/>
          <w:szCs w:val="24"/>
          <w:lang w:val="es-ES" w:eastAsia="es-ES"/>
        </w:rPr>
      </w:pPr>
    </w:p>
    <w:p w:rsidR="002930D5" w:rsidRDefault="001F11B1" w:rsidP="00D7457B">
      <w:pPr>
        <w:spacing w:after="0" w:line="240" w:lineRule="atLeast"/>
        <w:ind w:left="340"/>
        <w:rPr>
          <w:sz w:val="24"/>
          <w:szCs w:val="24"/>
          <w:lang w:val="es-ES" w:eastAsia="es-ES"/>
        </w:rPr>
      </w:pPr>
      <w:r w:rsidRPr="000E6A59">
        <w:rPr>
          <w:sz w:val="24"/>
          <w:szCs w:val="24"/>
          <w:lang w:val="es-ES" w:eastAsia="es-ES"/>
        </w:rPr>
        <w:t xml:space="preserve">Frankerberger y Maxwell, al año 1992 habían identificado 194 estudios sobre el concepto </w:t>
      </w:r>
      <w:r w:rsidR="00FD179B" w:rsidRPr="000E6A59">
        <w:rPr>
          <w:sz w:val="24"/>
          <w:szCs w:val="24"/>
          <w:lang w:val="es-ES" w:eastAsia="es-ES"/>
        </w:rPr>
        <w:t>seguridad alimentaria</w:t>
      </w:r>
      <w:r w:rsidRPr="000E6A59">
        <w:rPr>
          <w:sz w:val="24"/>
          <w:szCs w:val="24"/>
          <w:lang w:val="es-ES" w:eastAsia="es-ES"/>
        </w:rPr>
        <w:t>.</w:t>
      </w:r>
      <w:r w:rsidR="00FD179B" w:rsidRPr="000E6A59">
        <w:rPr>
          <w:sz w:val="24"/>
          <w:szCs w:val="24"/>
          <w:lang w:val="es-ES" w:eastAsia="es-ES"/>
        </w:rPr>
        <w:t xml:space="preserve"> </w:t>
      </w:r>
      <w:r w:rsidR="006F1E37" w:rsidRPr="000E6A59">
        <w:rPr>
          <w:sz w:val="24"/>
          <w:szCs w:val="24"/>
          <w:lang w:val="es-ES" w:eastAsia="es-ES"/>
        </w:rPr>
        <w:t>Maxwell</w:t>
      </w:r>
      <w:r w:rsidR="006F1E37" w:rsidRPr="000E6A59">
        <w:rPr>
          <w:rStyle w:val="Refdenotaalfinal"/>
          <w:sz w:val="24"/>
          <w:szCs w:val="24"/>
          <w:lang w:val="es-ES" w:eastAsia="es-ES"/>
        </w:rPr>
        <w:footnoteReference w:id="12"/>
      </w:r>
      <w:r w:rsidR="0045162C" w:rsidRPr="000E6A59">
        <w:rPr>
          <w:sz w:val="24"/>
          <w:szCs w:val="24"/>
          <w:lang w:val="es-ES" w:eastAsia="es-ES"/>
        </w:rPr>
        <w:t xml:space="preserve"> tres años más tarde, </w:t>
      </w:r>
      <w:r w:rsidR="006F1E37" w:rsidRPr="000E6A59">
        <w:rPr>
          <w:sz w:val="24"/>
          <w:szCs w:val="24"/>
          <w:lang w:val="es-ES" w:eastAsia="es-ES"/>
        </w:rPr>
        <w:t xml:space="preserve">había identificado 172 estudios sobre indicadores de seguridad alimentaria; </w:t>
      </w:r>
      <w:r w:rsidR="0045162C" w:rsidRPr="000E6A59">
        <w:rPr>
          <w:sz w:val="24"/>
          <w:szCs w:val="24"/>
          <w:lang w:val="es-ES" w:eastAsia="es-ES"/>
        </w:rPr>
        <w:t xml:space="preserve">por su parte </w:t>
      </w:r>
      <w:r w:rsidRPr="000E6A59">
        <w:rPr>
          <w:sz w:val="24"/>
          <w:szCs w:val="24"/>
          <w:lang w:val="es-ES" w:eastAsia="es-ES"/>
        </w:rPr>
        <w:t>Clay</w:t>
      </w:r>
      <w:r w:rsidR="00FD179B" w:rsidRPr="000E6A59">
        <w:rPr>
          <w:rStyle w:val="Refdenotaalfinal"/>
          <w:sz w:val="24"/>
          <w:szCs w:val="24"/>
          <w:lang w:val="es-ES" w:eastAsia="es-ES"/>
        </w:rPr>
        <w:footnoteReference w:id="13"/>
      </w:r>
      <w:r w:rsidR="0045162C" w:rsidRPr="000E6A59">
        <w:rPr>
          <w:sz w:val="24"/>
          <w:szCs w:val="24"/>
          <w:lang w:val="es-ES" w:eastAsia="es-ES"/>
        </w:rPr>
        <w:t xml:space="preserve"> al año 1997</w:t>
      </w:r>
      <w:r w:rsidRPr="000E6A59">
        <w:rPr>
          <w:sz w:val="24"/>
          <w:szCs w:val="24"/>
          <w:lang w:val="es-ES" w:eastAsia="es-ES"/>
        </w:rPr>
        <w:t xml:space="preserve"> había identificado, 72 referencias adicionales</w:t>
      </w:r>
      <w:r w:rsidR="00EA4A33" w:rsidRPr="000E6A59">
        <w:rPr>
          <w:sz w:val="24"/>
          <w:szCs w:val="24"/>
          <w:lang w:val="es-ES" w:eastAsia="es-ES"/>
        </w:rPr>
        <w:t>;</w:t>
      </w:r>
      <w:r w:rsidR="0045162C" w:rsidRPr="000E6A59">
        <w:rPr>
          <w:sz w:val="24"/>
          <w:szCs w:val="24"/>
          <w:lang w:val="es-ES" w:eastAsia="es-ES"/>
        </w:rPr>
        <w:t xml:space="preserve"> y el </w:t>
      </w:r>
      <w:r w:rsidR="00871D8B" w:rsidRPr="000E6A59">
        <w:rPr>
          <w:sz w:val="24"/>
          <w:szCs w:val="24"/>
          <w:lang w:val="es-ES" w:eastAsia="es-ES"/>
        </w:rPr>
        <w:t>IFPRI</w:t>
      </w:r>
      <w:r w:rsidR="00E466EB" w:rsidRPr="000E6A59">
        <w:rPr>
          <w:rStyle w:val="Refdenotaalfinal"/>
          <w:sz w:val="24"/>
          <w:szCs w:val="24"/>
          <w:lang w:val="es-ES" w:eastAsia="es-ES"/>
        </w:rPr>
        <w:footnoteReference w:id="14"/>
      </w:r>
      <w:r w:rsidR="00871D8B" w:rsidRPr="000E6A59">
        <w:rPr>
          <w:sz w:val="24"/>
          <w:szCs w:val="24"/>
          <w:lang w:val="es-ES" w:eastAsia="es-ES"/>
        </w:rPr>
        <w:t xml:space="preserve"> para el año 1999, había identificado 200 definiciones y 450 indicadores de </w:t>
      </w:r>
      <w:r w:rsidR="00E466EB" w:rsidRPr="000E6A59">
        <w:rPr>
          <w:sz w:val="24"/>
          <w:szCs w:val="24"/>
          <w:lang w:val="es-ES" w:eastAsia="es-ES"/>
        </w:rPr>
        <w:t>seguridad alimentaria</w:t>
      </w:r>
      <w:r w:rsidR="00871D8B" w:rsidRPr="000E6A59">
        <w:rPr>
          <w:sz w:val="24"/>
          <w:szCs w:val="24"/>
          <w:lang w:val="es-ES" w:eastAsia="es-ES"/>
        </w:rPr>
        <w:t xml:space="preserve">.    </w:t>
      </w:r>
    </w:p>
    <w:p w:rsidR="00D7457B" w:rsidRPr="000E6A59" w:rsidRDefault="00D7457B" w:rsidP="00D7457B">
      <w:pPr>
        <w:spacing w:after="0" w:line="240" w:lineRule="atLeast"/>
        <w:ind w:left="340"/>
        <w:rPr>
          <w:sz w:val="24"/>
          <w:szCs w:val="24"/>
          <w:lang w:val="es-ES" w:eastAsia="es-ES"/>
        </w:rPr>
      </w:pPr>
    </w:p>
    <w:p w:rsidR="00B97B11" w:rsidRPr="000E6A59" w:rsidRDefault="00871D8B" w:rsidP="00D7457B">
      <w:pPr>
        <w:spacing w:after="0" w:line="240" w:lineRule="atLeast"/>
        <w:ind w:left="340"/>
        <w:rPr>
          <w:sz w:val="24"/>
          <w:szCs w:val="24"/>
          <w:lang w:val="es-ES" w:eastAsia="es-ES"/>
        </w:rPr>
      </w:pPr>
      <w:r w:rsidRPr="000E6A59">
        <w:rPr>
          <w:sz w:val="24"/>
          <w:szCs w:val="24"/>
          <w:lang w:val="es-ES" w:eastAsia="es-ES"/>
        </w:rPr>
        <w:t>De acuerdo con una definición</w:t>
      </w:r>
      <w:r w:rsidR="00CC5FBD" w:rsidRPr="000E6A59">
        <w:rPr>
          <w:sz w:val="24"/>
          <w:szCs w:val="24"/>
          <w:lang w:val="es-ES" w:eastAsia="es-ES"/>
        </w:rPr>
        <w:t xml:space="preserve"> de  FAO</w:t>
      </w:r>
      <w:r w:rsidR="00B97B11" w:rsidRPr="000E6A59">
        <w:rPr>
          <w:sz w:val="24"/>
          <w:szCs w:val="24"/>
          <w:lang w:val="es-ES" w:eastAsia="es-ES"/>
        </w:rPr>
        <w:t xml:space="preserve"> </w:t>
      </w:r>
      <w:r w:rsidR="00CC5FBD" w:rsidRPr="000E6A59">
        <w:rPr>
          <w:sz w:val="24"/>
          <w:szCs w:val="24"/>
          <w:lang w:val="es-ES" w:eastAsia="es-ES"/>
        </w:rPr>
        <w:t>(</w:t>
      </w:r>
      <w:r w:rsidRPr="000E6A59">
        <w:rPr>
          <w:sz w:val="24"/>
          <w:szCs w:val="24"/>
          <w:lang w:val="es-ES" w:eastAsia="es-ES"/>
        </w:rPr>
        <w:t>2000)</w:t>
      </w:r>
      <w:r w:rsidR="00CC5FBD" w:rsidRPr="000E6A59">
        <w:rPr>
          <w:rStyle w:val="Refdenotaalfinal"/>
          <w:sz w:val="24"/>
          <w:szCs w:val="24"/>
          <w:lang w:val="es-ES" w:eastAsia="es-ES"/>
        </w:rPr>
        <w:footnoteReference w:id="15"/>
      </w:r>
      <w:r w:rsidR="00B97B11" w:rsidRPr="000E6A59">
        <w:rPr>
          <w:sz w:val="24"/>
          <w:szCs w:val="24"/>
          <w:lang w:val="es-ES" w:eastAsia="es-ES"/>
        </w:rPr>
        <w:t xml:space="preserve"> generalmente aceptada</w:t>
      </w:r>
      <w:r w:rsidRPr="000E6A59">
        <w:rPr>
          <w:sz w:val="24"/>
          <w:szCs w:val="24"/>
          <w:lang w:val="es-ES" w:eastAsia="es-ES"/>
        </w:rPr>
        <w:t xml:space="preserve">, la </w:t>
      </w:r>
      <w:r w:rsidR="00B97B11" w:rsidRPr="000E6A59">
        <w:rPr>
          <w:sz w:val="24"/>
          <w:szCs w:val="24"/>
          <w:lang w:val="es-ES" w:eastAsia="es-ES"/>
        </w:rPr>
        <w:t>seguridad alimentaria se logra cuando</w:t>
      </w:r>
      <w:r w:rsidRPr="000E6A59">
        <w:rPr>
          <w:sz w:val="24"/>
          <w:szCs w:val="24"/>
          <w:lang w:val="es-ES" w:eastAsia="es-ES"/>
        </w:rPr>
        <w:t>:</w:t>
      </w:r>
      <w:r w:rsidR="00B97B11" w:rsidRPr="000E6A59">
        <w:rPr>
          <w:sz w:val="24"/>
          <w:szCs w:val="24"/>
          <w:lang w:val="es-ES" w:eastAsia="es-ES"/>
        </w:rPr>
        <w:t xml:space="preserve"> “t</w:t>
      </w:r>
      <w:r w:rsidRPr="000E6A59">
        <w:rPr>
          <w:sz w:val="24"/>
          <w:szCs w:val="24"/>
          <w:lang w:val="es-ES" w:eastAsia="es-ES"/>
        </w:rPr>
        <w:t xml:space="preserve">odos los miembros de una sociedad disponen, de manera permanente, de condiciones físicas, económicas y sociales, que les permiten tener acceso a una alimentación suficiente, sana y nutritiva, acorde a sus necesidades y sus preferencias alimentarias, permitiendo alcanzar una vida activa y sana”. </w:t>
      </w:r>
    </w:p>
    <w:p w:rsidR="00D7457B" w:rsidRDefault="00D7457B" w:rsidP="00D7457B">
      <w:pPr>
        <w:pStyle w:val="Ttulo1"/>
        <w:spacing w:line="240" w:lineRule="atLeast"/>
        <w:rPr>
          <w:rFonts w:ascii="Calibri" w:hAnsi="Calibri"/>
        </w:rPr>
      </w:pPr>
    </w:p>
    <w:p w:rsidR="00D7457B" w:rsidRDefault="00D7457B" w:rsidP="00D7457B">
      <w:pPr>
        <w:pStyle w:val="Ttulo1"/>
        <w:spacing w:line="240" w:lineRule="atLeast"/>
        <w:rPr>
          <w:rFonts w:ascii="Calibri" w:hAnsi="Calibri"/>
        </w:rPr>
      </w:pPr>
    </w:p>
    <w:p w:rsidR="00FD179B" w:rsidRDefault="0087064F" w:rsidP="00D7457B">
      <w:pPr>
        <w:pStyle w:val="Ttulo1"/>
        <w:spacing w:line="240" w:lineRule="atLeast"/>
        <w:rPr>
          <w:rFonts w:ascii="Calibri" w:hAnsi="Calibri"/>
        </w:rPr>
      </w:pPr>
      <w:bookmarkStart w:id="32" w:name="_Toc256405274"/>
      <w:r>
        <w:rPr>
          <w:rFonts w:ascii="Calibri" w:hAnsi="Calibri"/>
        </w:rPr>
        <w:t xml:space="preserve">1.2.2 </w:t>
      </w:r>
      <w:r w:rsidR="0051679D" w:rsidRPr="0087064F">
        <w:rPr>
          <w:rFonts w:ascii="Calibri" w:hAnsi="Calibri"/>
        </w:rPr>
        <w:t>SEGURIDAD NUTRICIONAL</w:t>
      </w:r>
      <w:bookmarkEnd w:id="32"/>
    </w:p>
    <w:p w:rsidR="0087064F" w:rsidRPr="0087064F" w:rsidRDefault="0087064F" w:rsidP="00D7457B">
      <w:pPr>
        <w:spacing w:after="0" w:line="240" w:lineRule="atLeast"/>
        <w:rPr>
          <w:lang w:val="es-ES" w:eastAsia="es-ES"/>
        </w:rPr>
      </w:pPr>
    </w:p>
    <w:p w:rsidR="002930D5" w:rsidRDefault="00871D8B" w:rsidP="00D7457B">
      <w:pPr>
        <w:spacing w:after="0" w:line="240" w:lineRule="atLeast"/>
        <w:ind w:left="340"/>
        <w:rPr>
          <w:sz w:val="24"/>
          <w:szCs w:val="24"/>
          <w:lang w:val="es-ES" w:eastAsia="es-ES"/>
        </w:rPr>
      </w:pPr>
      <w:r w:rsidRPr="000E6A59">
        <w:rPr>
          <w:sz w:val="24"/>
          <w:szCs w:val="24"/>
          <w:lang w:val="es-ES" w:eastAsia="es-ES"/>
        </w:rPr>
        <w:t xml:space="preserve">La necesidad de incluir la </w:t>
      </w:r>
      <w:r w:rsidR="0051679D" w:rsidRPr="000E6A59">
        <w:rPr>
          <w:sz w:val="24"/>
          <w:szCs w:val="24"/>
          <w:lang w:val="es-ES" w:eastAsia="es-ES"/>
        </w:rPr>
        <w:t xml:space="preserve">seguridad nutricional como </w:t>
      </w:r>
      <w:r w:rsidRPr="000E6A59">
        <w:rPr>
          <w:sz w:val="24"/>
          <w:szCs w:val="24"/>
          <w:lang w:val="es-ES" w:eastAsia="es-ES"/>
        </w:rPr>
        <w:t>parte de una vis</w:t>
      </w:r>
      <w:r w:rsidR="0051679D" w:rsidRPr="000E6A59">
        <w:rPr>
          <w:sz w:val="24"/>
          <w:szCs w:val="24"/>
          <w:lang w:val="es-ES" w:eastAsia="es-ES"/>
        </w:rPr>
        <w:t>i</w:t>
      </w:r>
      <w:r w:rsidRPr="000E6A59">
        <w:rPr>
          <w:sz w:val="24"/>
          <w:szCs w:val="24"/>
          <w:lang w:val="es-ES" w:eastAsia="es-ES"/>
        </w:rPr>
        <w:t xml:space="preserve">ón global de la </w:t>
      </w:r>
      <w:r w:rsidR="0051679D" w:rsidRPr="000E6A59">
        <w:rPr>
          <w:sz w:val="24"/>
          <w:szCs w:val="24"/>
          <w:lang w:val="es-ES" w:eastAsia="es-ES"/>
        </w:rPr>
        <w:t xml:space="preserve">seguridad alimentaria y nutricional, también ha evolucionado a través del tiempo. </w:t>
      </w:r>
      <w:r w:rsidRPr="000E6A59">
        <w:rPr>
          <w:sz w:val="24"/>
          <w:szCs w:val="24"/>
          <w:lang w:val="es-ES" w:eastAsia="es-ES"/>
        </w:rPr>
        <w:t xml:space="preserve">El </w:t>
      </w:r>
      <w:r w:rsidRPr="000E6A59">
        <w:rPr>
          <w:sz w:val="24"/>
          <w:szCs w:val="24"/>
          <w:lang w:val="es-ES" w:eastAsia="es-ES"/>
        </w:rPr>
        <w:lastRenderedPageBreak/>
        <w:t>calificativo nutricional se asocia a prácticas de cuidados, servicios de salud y entornos saludables.</w:t>
      </w:r>
    </w:p>
    <w:p w:rsidR="00940179" w:rsidRPr="000E6A59" w:rsidRDefault="00940179" w:rsidP="00D7457B">
      <w:pPr>
        <w:spacing w:after="0" w:line="240" w:lineRule="atLeast"/>
        <w:ind w:left="340"/>
        <w:rPr>
          <w:sz w:val="24"/>
          <w:szCs w:val="24"/>
          <w:lang w:val="es-ES" w:eastAsia="es-ES"/>
        </w:rPr>
      </w:pPr>
    </w:p>
    <w:p w:rsidR="002930D5" w:rsidRDefault="00871D8B" w:rsidP="00D7457B">
      <w:pPr>
        <w:spacing w:after="0" w:line="240" w:lineRule="atLeast"/>
        <w:ind w:left="340"/>
        <w:rPr>
          <w:sz w:val="24"/>
          <w:szCs w:val="24"/>
          <w:lang w:val="es-ES" w:eastAsia="es-ES"/>
        </w:rPr>
      </w:pPr>
      <w:r w:rsidRPr="000E6A59">
        <w:rPr>
          <w:sz w:val="24"/>
          <w:szCs w:val="24"/>
          <w:lang w:val="es-ES" w:eastAsia="es-ES"/>
        </w:rPr>
        <w:t>Quinsumbing (1995)</w:t>
      </w:r>
      <w:r w:rsidR="0051679D" w:rsidRPr="000E6A59">
        <w:rPr>
          <w:rStyle w:val="Refdenotaalfinal"/>
          <w:sz w:val="24"/>
          <w:szCs w:val="24"/>
          <w:lang w:val="es-ES" w:eastAsia="es-ES"/>
        </w:rPr>
        <w:footnoteReference w:id="16"/>
      </w:r>
      <w:r w:rsidR="0038352C" w:rsidRPr="000E6A59">
        <w:rPr>
          <w:sz w:val="24"/>
          <w:szCs w:val="24"/>
          <w:lang w:val="es-ES" w:eastAsia="es-ES"/>
        </w:rPr>
        <w:t xml:space="preserve"> </w:t>
      </w:r>
      <w:r w:rsidRPr="000E6A59">
        <w:rPr>
          <w:sz w:val="24"/>
          <w:szCs w:val="24"/>
          <w:lang w:val="es-ES" w:eastAsia="es-ES"/>
        </w:rPr>
        <w:t>define la seguridad nutricional como</w:t>
      </w:r>
      <w:r w:rsidR="00200EE6" w:rsidRPr="000E6A59">
        <w:rPr>
          <w:sz w:val="24"/>
          <w:szCs w:val="24"/>
          <w:lang w:val="es-ES" w:eastAsia="es-ES"/>
        </w:rPr>
        <w:t xml:space="preserve"> </w:t>
      </w:r>
      <w:r w:rsidR="0038352C" w:rsidRPr="000E6A59">
        <w:rPr>
          <w:sz w:val="24"/>
          <w:szCs w:val="24"/>
          <w:lang w:val="es-ES" w:eastAsia="es-ES"/>
        </w:rPr>
        <w:t>“</w:t>
      </w:r>
      <w:r w:rsidR="00200EE6" w:rsidRPr="000E6A59">
        <w:rPr>
          <w:sz w:val="24"/>
          <w:szCs w:val="24"/>
          <w:lang w:val="es-ES" w:eastAsia="es-ES"/>
        </w:rPr>
        <w:t>e</w:t>
      </w:r>
      <w:r w:rsidRPr="000E6A59">
        <w:rPr>
          <w:sz w:val="24"/>
          <w:szCs w:val="24"/>
          <w:lang w:val="es-ES" w:eastAsia="es-ES"/>
        </w:rPr>
        <w:t xml:space="preserve">l estado nutricional adecuado en términos de proteínas, energía, vitaminas y minerales de todos los miembros de la familia en todo momento”.  </w:t>
      </w:r>
    </w:p>
    <w:p w:rsidR="00D7457B" w:rsidRPr="000E6A59" w:rsidRDefault="00D7457B" w:rsidP="00D7457B">
      <w:pPr>
        <w:spacing w:after="0" w:line="240" w:lineRule="atLeast"/>
        <w:ind w:left="340"/>
        <w:rPr>
          <w:sz w:val="24"/>
          <w:szCs w:val="24"/>
          <w:lang w:val="es-ES" w:eastAsia="es-ES"/>
        </w:rPr>
      </w:pPr>
    </w:p>
    <w:p w:rsidR="0038352C" w:rsidRDefault="0087064F" w:rsidP="00D7457B">
      <w:pPr>
        <w:pStyle w:val="Ttulo1"/>
        <w:spacing w:line="240" w:lineRule="atLeast"/>
        <w:rPr>
          <w:rFonts w:ascii="Calibri" w:hAnsi="Calibri"/>
        </w:rPr>
      </w:pPr>
      <w:bookmarkStart w:id="33" w:name="_Toc256405275"/>
      <w:r>
        <w:rPr>
          <w:rFonts w:ascii="Calibri" w:hAnsi="Calibri"/>
        </w:rPr>
        <w:t xml:space="preserve">1.2.3 </w:t>
      </w:r>
      <w:r w:rsidR="0038352C" w:rsidRPr="0087064F">
        <w:rPr>
          <w:rFonts w:ascii="Calibri" w:hAnsi="Calibri"/>
        </w:rPr>
        <w:t>SEGURIDAD ALIMENTARIA Y NUTRICIONAL</w:t>
      </w:r>
      <w:bookmarkEnd w:id="33"/>
      <w:r w:rsidR="0038352C" w:rsidRPr="0087064F">
        <w:rPr>
          <w:rFonts w:ascii="Calibri" w:hAnsi="Calibri"/>
        </w:rPr>
        <w:t xml:space="preserve"> </w:t>
      </w:r>
    </w:p>
    <w:p w:rsidR="0087064F" w:rsidRPr="0087064F" w:rsidRDefault="0087064F" w:rsidP="00D7457B">
      <w:pPr>
        <w:spacing w:after="0" w:line="240" w:lineRule="atLeast"/>
        <w:rPr>
          <w:lang w:val="es-ES" w:eastAsia="es-ES"/>
        </w:rPr>
      </w:pPr>
    </w:p>
    <w:p w:rsidR="002930D5" w:rsidRDefault="0038352C" w:rsidP="00D7457B">
      <w:pPr>
        <w:spacing w:after="0" w:line="240" w:lineRule="atLeast"/>
        <w:rPr>
          <w:sz w:val="24"/>
          <w:szCs w:val="24"/>
          <w:lang w:val="es-ES" w:eastAsia="es-ES"/>
        </w:rPr>
      </w:pPr>
      <w:r w:rsidRPr="000E6A59">
        <w:rPr>
          <w:sz w:val="24"/>
          <w:szCs w:val="24"/>
          <w:lang w:val="es-ES" w:eastAsia="es-ES"/>
        </w:rPr>
        <w:t xml:space="preserve">Para </w:t>
      </w:r>
      <w:r w:rsidR="00871D8B" w:rsidRPr="000E6A59">
        <w:rPr>
          <w:sz w:val="24"/>
          <w:szCs w:val="24"/>
          <w:lang w:val="es-ES" w:eastAsia="es-ES"/>
        </w:rPr>
        <w:t>Quisumbing (1995)</w:t>
      </w:r>
      <w:r w:rsidRPr="000E6A59">
        <w:rPr>
          <w:rStyle w:val="Refdenotaalfinal"/>
          <w:sz w:val="24"/>
          <w:szCs w:val="24"/>
          <w:lang w:val="es-ES" w:eastAsia="es-ES"/>
        </w:rPr>
        <w:footnoteReference w:id="17"/>
      </w:r>
      <w:r w:rsidR="00871D8B" w:rsidRPr="000E6A59">
        <w:rPr>
          <w:sz w:val="24"/>
          <w:szCs w:val="24"/>
          <w:lang w:val="es-ES" w:eastAsia="es-ES"/>
        </w:rPr>
        <w:t xml:space="preserve">, hay </w:t>
      </w:r>
      <w:r w:rsidRPr="000E6A59">
        <w:rPr>
          <w:sz w:val="24"/>
          <w:szCs w:val="24"/>
          <w:lang w:val="es-ES" w:eastAsia="es-ES"/>
        </w:rPr>
        <w:t>seguridad alimentaria y nutricional cuando “u</w:t>
      </w:r>
      <w:r w:rsidR="00871D8B" w:rsidRPr="000E6A59">
        <w:rPr>
          <w:sz w:val="24"/>
          <w:szCs w:val="24"/>
          <w:lang w:val="es-ES" w:eastAsia="es-ES"/>
        </w:rPr>
        <w:t xml:space="preserve">na alimentación </w:t>
      </w:r>
      <w:r w:rsidR="00871D8B" w:rsidRPr="000E6A59">
        <w:rPr>
          <w:b/>
          <w:bCs/>
          <w:sz w:val="24"/>
          <w:szCs w:val="24"/>
          <w:lang w:val="es-ES" w:eastAsia="es-ES"/>
        </w:rPr>
        <w:t>adecuada</w:t>
      </w:r>
      <w:r w:rsidR="00871D8B" w:rsidRPr="000E6A59">
        <w:rPr>
          <w:sz w:val="24"/>
          <w:szCs w:val="24"/>
          <w:lang w:val="es-ES" w:eastAsia="es-ES"/>
        </w:rPr>
        <w:t xml:space="preserve"> (suficiente, sana y correspondiente a los aspectos socio – culturales) está </w:t>
      </w:r>
      <w:r w:rsidR="00871D8B" w:rsidRPr="000E6A59">
        <w:rPr>
          <w:b/>
          <w:bCs/>
          <w:sz w:val="24"/>
          <w:szCs w:val="24"/>
          <w:lang w:val="es-ES" w:eastAsia="es-ES"/>
        </w:rPr>
        <w:t>disponible</w:t>
      </w:r>
      <w:r w:rsidR="00871D8B" w:rsidRPr="000E6A59">
        <w:rPr>
          <w:sz w:val="24"/>
          <w:szCs w:val="24"/>
          <w:lang w:val="es-ES" w:eastAsia="es-ES"/>
        </w:rPr>
        <w:t xml:space="preserve"> y </w:t>
      </w:r>
      <w:r w:rsidR="00871D8B" w:rsidRPr="000E6A59">
        <w:rPr>
          <w:b/>
          <w:bCs/>
          <w:sz w:val="24"/>
          <w:szCs w:val="24"/>
          <w:lang w:val="es-ES" w:eastAsia="es-ES"/>
        </w:rPr>
        <w:t>accesible</w:t>
      </w:r>
      <w:r w:rsidR="00871D8B" w:rsidRPr="000E6A59">
        <w:rPr>
          <w:sz w:val="24"/>
          <w:szCs w:val="24"/>
          <w:lang w:val="es-ES" w:eastAsia="es-ES"/>
        </w:rPr>
        <w:t xml:space="preserve"> a todos los miembros de una sociedad, y es </w:t>
      </w:r>
      <w:r w:rsidR="00871D8B" w:rsidRPr="000E6A59">
        <w:rPr>
          <w:b/>
          <w:bCs/>
          <w:sz w:val="24"/>
          <w:szCs w:val="24"/>
          <w:lang w:val="es-ES" w:eastAsia="es-ES"/>
        </w:rPr>
        <w:t>consumida</w:t>
      </w:r>
      <w:r w:rsidR="00871D8B" w:rsidRPr="000E6A59">
        <w:rPr>
          <w:sz w:val="24"/>
          <w:szCs w:val="24"/>
          <w:lang w:val="es-ES" w:eastAsia="es-ES"/>
        </w:rPr>
        <w:t xml:space="preserve"> y </w:t>
      </w:r>
      <w:r w:rsidR="00871D8B" w:rsidRPr="000E6A59">
        <w:rPr>
          <w:b/>
          <w:bCs/>
          <w:sz w:val="24"/>
          <w:szCs w:val="24"/>
          <w:lang w:val="es-ES" w:eastAsia="es-ES"/>
        </w:rPr>
        <w:t>aprovechada de manera correcta</w:t>
      </w:r>
      <w:r w:rsidR="00871D8B" w:rsidRPr="000E6A59">
        <w:rPr>
          <w:sz w:val="24"/>
          <w:szCs w:val="24"/>
          <w:lang w:val="es-ES" w:eastAsia="es-ES"/>
        </w:rPr>
        <w:t xml:space="preserve">, por todos los individuos en todo momento, permitiendo alcanzar una </w:t>
      </w:r>
      <w:r w:rsidR="00871D8B" w:rsidRPr="000E6A59">
        <w:rPr>
          <w:b/>
          <w:bCs/>
          <w:sz w:val="24"/>
          <w:szCs w:val="24"/>
          <w:lang w:val="es-ES" w:eastAsia="es-ES"/>
        </w:rPr>
        <w:t xml:space="preserve">vida sana </w:t>
      </w:r>
      <w:r w:rsidR="00871D8B" w:rsidRPr="000E6A59">
        <w:rPr>
          <w:sz w:val="24"/>
          <w:szCs w:val="24"/>
          <w:lang w:val="es-ES" w:eastAsia="es-ES"/>
        </w:rPr>
        <w:t xml:space="preserve">y </w:t>
      </w:r>
      <w:r w:rsidR="00871D8B" w:rsidRPr="000E6A59">
        <w:rPr>
          <w:b/>
          <w:bCs/>
          <w:sz w:val="24"/>
          <w:szCs w:val="24"/>
          <w:lang w:val="es-ES" w:eastAsia="es-ES"/>
        </w:rPr>
        <w:t>activa</w:t>
      </w:r>
      <w:r w:rsidR="00871D8B" w:rsidRPr="000E6A59">
        <w:rPr>
          <w:sz w:val="24"/>
          <w:szCs w:val="24"/>
          <w:lang w:val="es-ES" w:eastAsia="es-ES"/>
        </w:rPr>
        <w:t>”.</w:t>
      </w:r>
    </w:p>
    <w:p w:rsidR="00D7457B" w:rsidRPr="000E6A59" w:rsidRDefault="00D7457B" w:rsidP="00D7457B">
      <w:pPr>
        <w:spacing w:after="0" w:line="240" w:lineRule="atLeast"/>
        <w:rPr>
          <w:sz w:val="24"/>
          <w:szCs w:val="24"/>
          <w:lang w:val="es-ES" w:eastAsia="es-ES"/>
        </w:rPr>
      </w:pPr>
    </w:p>
    <w:p w:rsidR="002930D5" w:rsidRDefault="00871D8B" w:rsidP="00D7457B">
      <w:pPr>
        <w:spacing w:after="0" w:line="240" w:lineRule="atLeast"/>
        <w:rPr>
          <w:sz w:val="24"/>
          <w:szCs w:val="24"/>
          <w:lang w:eastAsia="es-ES"/>
        </w:rPr>
      </w:pPr>
      <w:r w:rsidRPr="000E6A59">
        <w:rPr>
          <w:sz w:val="24"/>
          <w:szCs w:val="24"/>
          <w:lang w:val="es-ES" w:eastAsia="es-ES"/>
        </w:rPr>
        <w:t>En nuestro país, el C</w:t>
      </w:r>
      <w:r w:rsidR="0038352C" w:rsidRPr="000E6A59">
        <w:rPr>
          <w:sz w:val="24"/>
          <w:szCs w:val="24"/>
          <w:lang w:val="es-ES" w:eastAsia="es-ES"/>
        </w:rPr>
        <w:t>onpes</w:t>
      </w:r>
      <w:r w:rsidRPr="000E6A59">
        <w:rPr>
          <w:sz w:val="24"/>
          <w:szCs w:val="24"/>
          <w:lang w:val="es-ES" w:eastAsia="es-ES"/>
        </w:rPr>
        <w:t xml:space="preserve"> 113 de 2008, en su marco conceptual, </w:t>
      </w:r>
      <w:r w:rsidR="00E836D7" w:rsidRPr="000E6A59">
        <w:rPr>
          <w:sz w:val="24"/>
          <w:szCs w:val="24"/>
          <w:lang w:val="es-ES" w:eastAsia="es-ES"/>
        </w:rPr>
        <w:t xml:space="preserve">define la </w:t>
      </w:r>
      <w:r w:rsidR="0038352C" w:rsidRPr="000E6A59">
        <w:rPr>
          <w:sz w:val="24"/>
          <w:szCs w:val="24"/>
          <w:lang w:val="es-ES" w:eastAsia="es-ES"/>
        </w:rPr>
        <w:t>seguridad alimentaria y nutricional</w:t>
      </w:r>
      <w:r w:rsidRPr="000E6A59">
        <w:rPr>
          <w:sz w:val="24"/>
          <w:szCs w:val="24"/>
          <w:lang w:val="es-ES" w:eastAsia="es-ES"/>
        </w:rPr>
        <w:t>.</w:t>
      </w:r>
      <w:r w:rsidR="00E836D7" w:rsidRPr="000E6A59">
        <w:rPr>
          <w:rFonts w:eastAsia="+mn-ea" w:cs="+mn-cs"/>
          <w:color w:val="000000"/>
          <w:kern w:val="24"/>
          <w:sz w:val="24"/>
          <w:szCs w:val="24"/>
        </w:rPr>
        <w:t xml:space="preserve"> </w:t>
      </w:r>
      <w:r w:rsidR="004C2F27" w:rsidRPr="000E6A59">
        <w:rPr>
          <w:rFonts w:eastAsia="+mn-ea" w:cs="+mn-cs"/>
          <w:color w:val="000000"/>
          <w:kern w:val="24"/>
          <w:sz w:val="24"/>
          <w:szCs w:val="24"/>
        </w:rPr>
        <w:t xml:space="preserve">Según esta definición, </w:t>
      </w:r>
      <w:r w:rsidR="00D35C4C" w:rsidRPr="000E6A59">
        <w:rPr>
          <w:rFonts w:eastAsia="+mn-ea" w:cs="+mn-cs"/>
          <w:color w:val="000000"/>
          <w:kern w:val="24"/>
          <w:sz w:val="24"/>
          <w:szCs w:val="24"/>
        </w:rPr>
        <w:t xml:space="preserve">existe </w:t>
      </w:r>
      <w:r w:rsidR="004C2F27" w:rsidRPr="000E6A59">
        <w:rPr>
          <w:rFonts w:eastAsia="+mn-ea" w:cs="+mn-cs"/>
          <w:color w:val="000000"/>
          <w:kern w:val="24"/>
          <w:sz w:val="24"/>
          <w:szCs w:val="24"/>
        </w:rPr>
        <w:t xml:space="preserve">seguridad alimentaria y nutricional cuando hay </w:t>
      </w:r>
      <w:r w:rsidR="00E836D7" w:rsidRPr="000E6A59">
        <w:rPr>
          <w:sz w:val="24"/>
          <w:szCs w:val="24"/>
          <w:lang w:eastAsia="es-ES"/>
        </w:rPr>
        <w:t>“</w:t>
      </w:r>
      <w:r w:rsidR="004C2F27" w:rsidRPr="000E6A59">
        <w:rPr>
          <w:sz w:val="24"/>
          <w:szCs w:val="24"/>
          <w:lang w:eastAsia="es-ES"/>
        </w:rPr>
        <w:t>d</w:t>
      </w:r>
      <w:r w:rsidR="00E836D7" w:rsidRPr="000E6A59">
        <w:rPr>
          <w:sz w:val="24"/>
          <w:szCs w:val="24"/>
          <w:lang w:eastAsia="es-ES"/>
        </w:rPr>
        <w:t>isponibilidad suficiente y estable de alimentos, el acceso y el consumo oportuno y permanente de los mismos en cantidad, calidad e inocuidad por parte de todas las personas, bajo condiciones que permitan su adecuada utilización biológica, para llevar una vida saludable y activa.”</w:t>
      </w:r>
      <w:r w:rsidR="00AC2BAE" w:rsidRPr="000E6A59">
        <w:rPr>
          <w:rStyle w:val="Refdenotaalfinal"/>
          <w:sz w:val="24"/>
          <w:szCs w:val="24"/>
          <w:lang w:eastAsia="es-ES"/>
        </w:rPr>
        <w:footnoteReference w:id="18"/>
      </w:r>
    </w:p>
    <w:p w:rsidR="00D7457B" w:rsidRPr="000E6A59" w:rsidRDefault="00D7457B" w:rsidP="00D7457B">
      <w:pPr>
        <w:spacing w:after="0" w:line="240" w:lineRule="atLeast"/>
        <w:rPr>
          <w:sz w:val="24"/>
          <w:szCs w:val="24"/>
          <w:lang w:eastAsia="es-ES"/>
        </w:rPr>
      </w:pPr>
    </w:p>
    <w:p w:rsidR="00116E7B" w:rsidRPr="000E6A59" w:rsidRDefault="008D62F4" w:rsidP="00D7457B">
      <w:pPr>
        <w:autoSpaceDE w:val="0"/>
        <w:autoSpaceDN w:val="0"/>
        <w:adjustRightInd w:val="0"/>
        <w:spacing w:after="0" w:line="240" w:lineRule="atLeast"/>
        <w:ind w:left="340"/>
        <w:rPr>
          <w:sz w:val="24"/>
          <w:szCs w:val="24"/>
          <w:lang w:eastAsia="es-ES"/>
        </w:rPr>
      </w:pPr>
      <w:r w:rsidRPr="000E6A59">
        <w:rPr>
          <w:sz w:val="24"/>
          <w:szCs w:val="24"/>
          <w:lang w:eastAsia="es-ES"/>
        </w:rPr>
        <w:t xml:space="preserve">Uno de los aspectos </w:t>
      </w:r>
      <w:r w:rsidR="00845E10" w:rsidRPr="000E6A59">
        <w:rPr>
          <w:sz w:val="24"/>
          <w:szCs w:val="24"/>
          <w:lang w:eastAsia="es-ES"/>
        </w:rPr>
        <w:t xml:space="preserve">importantes </w:t>
      </w:r>
      <w:r w:rsidRPr="000E6A59">
        <w:rPr>
          <w:sz w:val="24"/>
          <w:szCs w:val="24"/>
          <w:lang w:eastAsia="es-ES"/>
        </w:rPr>
        <w:t>de la seguridad alimentaria y nutricional como concepto integral, lo constituye la relación entre inseguridad alimentaria, hambre y desnutrición</w:t>
      </w:r>
      <w:r w:rsidRPr="000E6A59">
        <w:rPr>
          <w:rStyle w:val="Refdenotaalfinal"/>
          <w:sz w:val="24"/>
          <w:szCs w:val="24"/>
          <w:lang w:eastAsia="es-ES"/>
        </w:rPr>
        <w:footnoteReference w:id="19"/>
      </w:r>
      <w:r w:rsidRPr="000E6A59">
        <w:rPr>
          <w:sz w:val="24"/>
          <w:szCs w:val="24"/>
          <w:lang w:eastAsia="es-ES"/>
        </w:rPr>
        <w:t xml:space="preserve">. </w:t>
      </w:r>
      <w:r w:rsidR="00116E7B" w:rsidRPr="000E6A59">
        <w:rPr>
          <w:sz w:val="24"/>
          <w:szCs w:val="24"/>
          <w:lang w:eastAsia="es-ES"/>
        </w:rPr>
        <w:t xml:space="preserve">La desnutrición como se observa en la Figura </w:t>
      </w:r>
      <w:r w:rsidR="00CB7F82">
        <w:rPr>
          <w:sz w:val="24"/>
          <w:szCs w:val="24"/>
          <w:lang w:eastAsia="es-ES"/>
        </w:rPr>
        <w:t>14</w:t>
      </w:r>
      <w:r w:rsidR="00116E7B" w:rsidRPr="000E6A59">
        <w:rPr>
          <w:sz w:val="24"/>
          <w:szCs w:val="24"/>
          <w:lang w:eastAsia="es-ES"/>
        </w:rPr>
        <w:t xml:space="preserve">, aparece como una manifestación del hambre, la cual a su vez es una manifestación de la inseguridad alimentaria.  </w:t>
      </w:r>
    </w:p>
    <w:p w:rsidR="00845E10" w:rsidRPr="000E6A59" w:rsidRDefault="00845E10" w:rsidP="00D7457B">
      <w:pPr>
        <w:autoSpaceDE w:val="0"/>
        <w:autoSpaceDN w:val="0"/>
        <w:adjustRightInd w:val="0"/>
        <w:spacing w:after="0" w:line="240" w:lineRule="atLeast"/>
        <w:ind w:left="340"/>
        <w:rPr>
          <w:sz w:val="24"/>
          <w:szCs w:val="24"/>
          <w:lang w:eastAsia="es-ES"/>
        </w:rPr>
      </w:pPr>
    </w:p>
    <w:p w:rsidR="00116E7B" w:rsidRPr="000E6A59" w:rsidRDefault="003B1DD0" w:rsidP="00D7457B">
      <w:pPr>
        <w:autoSpaceDE w:val="0"/>
        <w:autoSpaceDN w:val="0"/>
        <w:adjustRightInd w:val="0"/>
        <w:spacing w:after="0" w:line="240" w:lineRule="atLeast"/>
        <w:ind w:left="340"/>
        <w:rPr>
          <w:sz w:val="24"/>
          <w:szCs w:val="24"/>
          <w:lang w:eastAsia="es-ES"/>
        </w:rPr>
      </w:pPr>
      <w:r w:rsidRPr="000E6A59">
        <w:rPr>
          <w:sz w:val="24"/>
          <w:szCs w:val="24"/>
          <w:lang w:eastAsia="es-ES"/>
        </w:rPr>
        <w:t xml:space="preserve">El </w:t>
      </w:r>
      <w:r w:rsidR="008D62F4" w:rsidRPr="000E6A59">
        <w:rPr>
          <w:sz w:val="24"/>
          <w:szCs w:val="24"/>
          <w:lang w:eastAsia="es-ES"/>
        </w:rPr>
        <w:t>hambre,</w:t>
      </w:r>
      <w:r w:rsidR="00116E7B" w:rsidRPr="000E6A59">
        <w:rPr>
          <w:sz w:val="24"/>
          <w:szCs w:val="24"/>
          <w:lang w:eastAsia="es-ES"/>
        </w:rPr>
        <w:t xml:space="preserve"> </w:t>
      </w:r>
      <w:r w:rsidRPr="000E6A59">
        <w:rPr>
          <w:sz w:val="24"/>
          <w:szCs w:val="24"/>
          <w:lang w:eastAsia="es-ES"/>
        </w:rPr>
        <w:t xml:space="preserve">es entendida </w:t>
      </w:r>
      <w:r w:rsidR="00116E7B" w:rsidRPr="000E6A59">
        <w:rPr>
          <w:sz w:val="24"/>
          <w:szCs w:val="24"/>
          <w:lang w:eastAsia="es-ES"/>
        </w:rPr>
        <w:t>como un</w:t>
      </w:r>
      <w:r w:rsidRPr="000E6A59">
        <w:rPr>
          <w:sz w:val="24"/>
          <w:szCs w:val="24"/>
          <w:lang w:eastAsia="es-ES"/>
        </w:rPr>
        <w:t xml:space="preserve"> estado </w:t>
      </w:r>
      <w:r w:rsidR="00116E7B" w:rsidRPr="000E6A59">
        <w:rPr>
          <w:rFonts w:cs="Frutiger-Light"/>
          <w:sz w:val="24"/>
          <w:szCs w:val="24"/>
          <w:lang w:val="es-ES" w:eastAsia="es-CO"/>
        </w:rPr>
        <w:t xml:space="preserve">en </w:t>
      </w:r>
      <w:r w:rsidRPr="000E6A59">
        <w:rPr>
          <w:rFonts w:cs="Frutiger-Light"/>
          <w:sz w:val="24"/>
          <w:szCs w:val="24"/>
          <w:lang w:val="es-ES" w:eastAsia="es-CO"/>
        </w:rPr>
        <w:t xml:space="preserve">el que se </w:t>
      </w:r>
      <w:r w:rsidR="00116E7B" w:rsidRPr="000E6A59">
        <w:rPr>
          <w:rFonts w:cs="Frutiger-Light"/>
          <w:sz w:val="24"/>
          <w:szCs w:val="24"/>
          <w:lang w:val="es-ES" w:eastAsia="es-CO"/>
        </w:rPr>
        <w:t>produce una falta de nutrientes, tanto de macronutrientes (energía y proteínas) como micronutrientes (vitaminas y minerales), imprescindibles para una vida productiva, activa y saludable.</w:t>
      </w:r>
      <w:r w:rsidRPr="000E6A59">
        <w:rPr>
          <w:rFonts w:cs="Frutiger-Light"/>
          <w:sz w:val="24"/>
          <w:szCs w:val="24"/>
          <w:lang w:val="es-ES" w:eastAsia="es-CO"/>
        </w:rPr>
        <w:t xml:space="preserve"> La desnutrición como manifestación </w:t>
      </w:r>
      <w:r w:rsidR="008D62F4" w:rsidRPr="000E6A59">
        <w:rPr>
          <w:sz w:val="24"/>
          <w:szCs w:val="24"/>
          <w:lang w:eastAsia="es-ES"/>
        </w:rPr>
        <w:t>física del hambre</w:t>
      </w:r>
      <w:r w:rsidRPr="000E6A59">
        <w:rPr>
          <w:sz w:val="24"/>
          <w:szCs w:val="24"/>
          <w:lang w:eastAsia="es-ES"/>
        </w:rPr>
        <w:t xml:space="preserve">, </w:t>
      </w:r>
      <w:r w:rsidR="00116E7B" w:rsidRPr="000E6A59">
        <w:rPr>
          <w:sz w:val="24"/>
          <w:szCs w:val="24"/>
          <w:lang w:eastAsia="es-ES"/>
        </w:rPr>
        <w:t xml:space="preserve">puede ser medida a través de </w:t>
      </w:r>
      <w:r w:rsidRPr="000E6A59">
        <w:rPr>
          <w:sz w:val="24"/>
          <w:szCs w:val="24"/>
          <w:lang w:eastAsia="es-ES"/>
        </w:rPr>
        <w:t xml:space="preserve">diferentes </w:t>
      </w:r>
      <w:r w:rsidR="00116E7B" w:rsidRPr="000E6A59">
        <w:rPr>
          <w:sz w:val="24"/>
          <w:szCs w:val="24"/>
          <w:lang w:eastAsia="es-ES"/>
        </w:rPr>
        <w:t>indicadores</w:t>
      </w:r>
      <w:r w:rsidRPr="000E6A59">
        <w:rPr>
          <w:sz w:val="24"/>
          <w:szCs w:val="24"/>
          <w:lang w:eastAsia="es-ES"/>
        </w:rPr>
        <w:t xml:space="preserve"> entre los que se destacan el </w:t>
      </w:r>
      <w:r w:rsidR="00116E7B" w:rsidRPr="000E6A59">
        <w:rPr>
          <w:rFonts w:cs="Frutiger-Light"/>
          <w:sz w:val="24"/>
          <w:szCs w:val="24"/>
          <w:lang w:val="es-ES" w:eastAsia="es-CO"/>
        </w:rPr>
        <w:t xml:space="preserve">peso para la edad (insuficiencia ponderal); </w:t>
      </w:r>
      <w:r w:rsidRPr="000E6A59">
        <w:rPr>
          <w:rFonts w:cs="Frutiger-Light"/>
          <w:sz w:val="24"/>
          <w:szCs w:val="24"/>
          <w:lang w:val="es-ES" w:eastAsia="es-CO"/>
        </w:rPr>
        <w:t xml:space="preserve">la </w:t>
      </w:r>
      <w:r w:rsidR="00116E7B" w:rsidRPr="000E6A59">
        <w:rPr>
          <w:rFonts w:cs="Frutiger-Light"/>
          <w:sz w:val="24"/>
          <w:szCs w:val="24"/>
          <w:lang w:val="es-ES" w:eastAsia="es-CO"/>
        </w:rPr>
        <w:t xml:space="preserve">estatura para la edad (retraso del crecimiento); y </w:t>
      </w:r>
      <w:r w:rsidRPr="000E6A59">
        <w:rPr>
          <w:rFonts w:cs="Frutiger-Light"/>
          <w:sz w:val="24"/>
          <w:szCs w:val="24"/>
          <w:lang w:val="es-ES" w:eastAsia="es-CO"/>
        </w:rPr>
        <w:t xml:space="preserve">el </w:t>
      </w:r>
      <w:r w:rsidR="00116E7B" w:rsidRPr="000E6A59">
        <w:rPr>
          <w:rFonts w:cs="Frutiger-Light"/>
          <w:sz w:val="24"/>
          <w:szCs w:val="24"/>
          <w:lang w:val="es-ES" w:eastAsia="es-CO"/>
        </w:rPr>
        <w:t>peso para la estatura (emaciación).</w:t>
      </w:r>
      <w:r w:rsidR="008D62F4" w:rsidRPr="000E6A59">
        <w:rPr>
          <w:sz w:val="24"/>
          <w:szCs w:val="24"/>
          <w:lang w:eastAsia="es-ES"/>
        </w:rPr>
        <w:t xml:space="preserve"> </w:t>
      </w:r>
    </w:p>
    <w:p w:rsidR="002C749E" w:rsidRDefault="008D62F4" w:rsidP="00B24691">
      <w:pPr>
        <w:autoSpaceDE w:val="0"/>
        <w:autoSpaceDN w:val="0"/>
        <w:adjustRightInd w:val="0"/>
        <w:spacing w:after="0" w:line="240" w:lineRule="auto"/>
        <w:ind w:left="0"/>
        <w:rPr>
          <w:b/>
          <w:lang w:val="es-ES" w:eastAsia="es-ES"/>
        </w:rPr>
      </w:pPr>
      <w:r w:rsidRPr="00116E7B">
        <w:rPr>
          <w:sz w:val="24"/>
          <w:szCs w:val="24"/>
          <w:lang w:eastAsia="es-ES"/>
        </w:rPr>
        <w:t xml:space="preserve">   </w:t>
      </w:r>
    </w:p>
    <w:p w:rsidR="00953E5D" w:rsidRDefault="00953E5D" w:rsidP="00D94752">
      <w:pPr>
        <w:spacing w:line="240" w:lineRule="atLeast"/>
        <w:jc w:val="center"/>
        <w:rPr>
          <w:b/>
          <w:lang w:val="es-ES" w:eastAsia="es-ES"/>
        </w:rPr>
      </w:pPr>
    </w:p>
    <w:p w:rsidR="00420235" w:rsidRDefault="00420235" w:rsidP="00D94752">
      <w:pPr>
        <w:spacing w:line="240" w:lineRule="atLeast"/>
        <w:jc w:val="center"/>
        <w:rPr>
          <w:b/>
          <w:lang w:val="es-ES" w:eastAsia="es-ES"/>
        </w:rPr>
      </w:pPr>
    </w:p>
    <w:p w:rsidR="00420235" w:rsidRDefault="00420235" w:rsidP="00D94752">
      <w:pPr>
        <w:spacing w:line="240" w:lineRule="atLeast"/>
        <w:jc w:val="center"/>
        <w:rPr>
          <w:b/>
          <w:lang w:val="es-ES" w:eastAsia="es-ES"/>
        </w:rPr>
      </w:pPr>
    </w:p>
    <w:p w:rsidR="008A0B90" w:rsidRDefault="00D94752" w:rsidP="00D94752">
      <w:pPr>
        <w:spacing w:line="240" w:lineRule="atLeast"/>
        <w:jc w:val="center"/>
        <w:rPr>
          <w:b/>
          <w:lang w:val="es-ES" w:eastAsia="es-ES"/>
        </w:rPr>
      </w:pPr>
      <w:r w:rsidRPr="00D94752">
        <w:rPr>
          <w:b/>
          <w:lang w:val="es-ES" w:eastAsia="es-ES"/>
        </w:rPr>
        <w:lastRenderedPageBreak/>
        <w:t xml:space="preserve">Figura </w:t>
      </w:r>
      <w:r w:rsidR="003C6F34">
        <w:rPr>
          <w:b/>
          <w:lang w:val="es-ES" w:eastAsia="es-ES"/>
        </w:rPr>
        <w:t>14</w:t>
      </w:r>
    </w:p>
    <w:p w:rsidR="008A0B90" w:rsidRDefault="00953E5D" w:rsidP="00D94752">
      <w:pPr>
        <w:spacing w:line="240" w:lineRule="atLeast"/>
        <w:jc w:val="center"/>
        <w:rPr>
          <w:b/>
          <w:lang w:val="es-ES" w:eastAsia="es-ES"/>
        </w:rPr>
      </w:pPr>
      <w:r w:rsidRPr="008D62F4">
        <w:rPr>
          <w:b/>
          <w:lang w:val="es-ES" w:eastAsia="es-ES"/>
        </w:rPr>
        <w:object w:dxaOrig="7189" w:dyaOrig="5397">
          <v:shape id="_x0000_i1028" type="#_x0000_t75" style="width:417pt;height:338.25pt" o:ole="">
            <v:imagedata r:id="rId36" o:title=""/>
          </v:shape>
          <o:OLEObject Type="Embed" ProgID="PowerPoint.Slide.12" ShapeID="_x0000_i1028" DrawAspect="Content" ObjectID="_1330156157" r:id="rId37"/>
        </w:object>
      </w:r>
    </w:p>
    <w:p w:rsidR="008A0B90" w:rsidRDefault="006655C0" w:rsidP="006655C0">
      <w:pPr>
        <w:pStyle w:val="Ttulo1"/>
        <w:rPr>
          <w:rFonts w:ascii="Calibri" w:hAnsi="Calibri"/>
        </w:rPr>
      </w:pPr>
      <w:bookmarkStart w:id="34" w:name="_Toc256405276"/>
      <w:r>
        <w:rPr>
          <w:rFonts w:ascii="Calibri" w:hAnsi="Calibri"/>
        </w:rPr>
        <w:t xml:space="preserve">1.2.4 </w:t>
      </w:r>
      <w:r w:rsidR="00E80186" w:rsidRPr="006655C0">
        <w:rPr>
          <w:rFonts w:ascii="Calibri" w:hAnsi="Calibri"/>
        </w:rPr>
        <w:t>COMPONENTES DE UN ABORDAJE INTEGRAL DE LA SEGURIDAD ALIMENTARIA Y NUTRICIONAL</w:t>
      </w:r>
      <w:bookmarkEnd w:id="34"/>
    </w:p>
    <w:p w:rsidR="006655C0" w:rsidRPr="006655C0" w:rsidRDefault="006655C0" w:rsidP="006655C0">
      <w:pPr>
        <w:rPr>
          <w:lang w:val="es-ES" w:eastAsia="es-ES"/>
        </w:rPr>
      </w:pPr>
    </w:p>
    <w:p w:rsidR="007F6E54" w:rsidRPr="000E6A59" w:rsidRDefault="00473B8E" w:rsidP="0060153A">
      <w:pPr>
        <w:tabs>
          <w:tab w:val="num" w:pos="720"/>
        </w:tabs>
        <w:spacing w:line="240" w:lineRule="atLeast"/>
        <w:rPr>
          <w:sz w:val="24"/>
          <w:szCs w:val="24"/>
          <w:lang w:eastAsia="es-ES"/>
        </w:rPr>
      </w:pPr>
      <w:r w:rsidRPr="000E6A59">
        <w:rPr>
          <w:sz w:val="24"/>
          <w:szCs w:val="24"/>
          <w:lang w:val="es-ES" w:eastAsia="es-ES"/>
        </w:rPr>
        <w:t xml:space="preserve">Para </w:t>
      </w:r>
      <w:r w:rsidRPr="000E6A59">
        <w:rPr>
          <w:sz w:val="24"/>
          <w:szCs w:val="24"/>
          <w:lang w:eastAsia="es-ES"/>
        </w:rPr>
        <w:t>Weingartner (2006)</w:t>
      </w:r>
      <w:r w:rsidRPr="000E6A59">
        <w:rPr>
          <w:rStyle w:val="Refdenotaalfinal"/>
          <w:sz w:val="24"/>
          <w:szCs w:val="24"/>
          <w:lang w:eastAsia="es-ES"/>
        </w:rPr>
        <w:footnoteReference w:id="20"/>
      </w:r>
      <w:r w:rsidR="00C91C25" w:rsidRPr="000E6A59">
        <w:rPr>
          <w:sz w:val="24"/>
          <w:szCs w:val="24"/>
          <w:lang w:eastAsia="es-ES"/>
        </w:rPr>
        <w:t xml:space="preserve"> según puede observarse en la Figura </w:t>
      </w:r>
      <w:r w:rsidR="003C6F34">
        <w:rPr>
          <w:sz w:val="24"/>
          <w:szCs w:val="24"/>
          <w:lang w:eastAsia="es-ES"/>
        </w:rPr>
        <w:t>15</w:t>
      </w:r>
      <w:r w:rsidR="00C91C25" w:rsidRPr="000E6A59">
        <w:rPr>
          <w:sz w:val="24"/>
          <w:szCs w:val="24"/>
          <w:lang w:eastAsia="es-ES"/>
        </w:rPr>
        <w:t>, tres son los componentes de un abordaje integral de la seguridad alimentaria y nutricional: las categorías de análisis, las dimensiones socio – organizacionales, y los aspectos de gestión.</w:t>
      </w:r>
      <w:r w:rsidR="0060153A" w:rsidRPr="000E6A59">
        <w:rPr>
          <w:sz w:val="24"/>
          <w:szCs w:val="24"/>
          <w:lang w:eastAsia="es-ES"/>
        </w:rPr>
        <w:t xml:space="preserve"> </w:t>
      </w:r>
    </w:p>
    <w:p w:rsidR="00EB04D1" w:rsidRPr="000E6A59" w:rsidRDefault="0060153A" w:rsidP="0060153A">
      <w:pPr>
        <w:tabs>
          <w:tab w:val="num" w:pos="720"/>
        </w:tabs>
        <w:spacing w:line="240" w:lineRule="atLeast"/>
        <w:rPr>
          <w:sz w:val="24"/>
          <w:szCs w:val="24"/>
          <w:lang w:eastAsia="es-ES"/>
        </w:rPr>
      </w:pPr>
      <w:r w:rsidRPr="000E6A59">
        <w:rPr>
          <w:sz w:val="24"/>
          <w:szCs w:val="24"/>
          <w:lang w:eastAsia="es-ES"/>
        </w:rPr>
        <w:t>A esos tres componentes, es preciso agregar aspectos transversales a la seguridad alimentaria tales como la calidad e inocuidad</w:t>
      </w:r>
      <w:r w:rsidR="007F6E54" w:rsidRPr="000E6A59">
        <w:rPr>
          <w:sz w:val="24"/>
          <w:szCs w:val="24"/>
          <w:lang w:eastAsia="es-ES"/>
        </w:rPr>
        <w:t>,</w:t>
      </w:r>
      <w:r w:rsidRPr="000E6A59">
        <w:rPr>
          <w:sz w:val="24"/>
          <w:szCs w:val="24"/>
          <w:lang w:eastAsia="es-ES"/>
        </w:rPr>
        <w:t xml:space="preserve"> el género, la </w:t>
      </w:r>
      <w:r w:rsidR="00871D8B" w:rsidRPr="000E6A59">
        <w:rPr>
          <w:sz w:val="24"/>
          <w:szCs w:val="24"/>
          <w:lang w:val="es-ES" w:eastAsia="es-ES"/>
        </w:rPr>
        <w:t>pobreza</w:t>
      </w:r>
      <w:r w:rsidRPr="000E6A59">
        <w:rPr>
          <w:sz w:val="24"/>
          <w:szCs w:val="24"/>
          <w:lang w:val="es-ES" w:eastAsia="es-ES"/>
        </w:rPr>
        <w:t xml:space="preserve">, el </w:t>
      </w:r>
      <w:r w:rsidR="00871D8B" w:rsidRPr="000E6A59">
        <w:rPr>
          <w:sz w:val="24"/>
          <w:szCs w:val="24"/>
          <w:lang w:val="es-ES" w:eastAsia="es-ES"/>
        </w:rPr>
        <w:t>VIH/ SIDA</w:t>
      </w:r>
      <w:r w:rsidR="007F6E54" w:rsidRPr="000E6A59">
        <w:rPr>
          <w:sz w:val="24"/>
          <w:szCs w:val="24"/>
          <w:lang w:val="es-ES" w:eastAsia="es-ES"/>
        </w:rPr>
        <w:t>,</w:t>
      </w:r>
      <w:r w:rsidRPr="000E6A59">
        <w:rPr>
          <w:sz w:val="24"/>
          <w:szCs w:val="24"/>
          <w:lang w:val="es-ES" w:eastAsia="es-ES"/>
        </w:rPr>
        <w:t xml:space="preserve"> l</w:t>
      </w:r>
      <w:r w:rsidR="00871D8B" w:rsidRPr="000E6A59">
        <w:rPr>
          <w:sz w:val="24"/>
          <w:szCs w:val="24"/>
          <w:lang w:val="es-ES" w:eastAsia="es-ES"/>
        </w:rPr>
        <w:t>os conflictos, las crisis y las catástrofes naturales</w:t>
      </w:r>
      <w:r w:rsidR="007F6E54" w:rsidRPr="000E6A59">
        <w:rPr>
          <w:sz w:val="24"/>
          <w:szCs w:val="24"/>
          <w:lang w:val="es-ES" w:eastAsia="es-ES"/>
        </w:rPr>
        <w:t>,</w:t>
      </w:r>
      <w:r w:rsidRPr="000E6A59">
        <w:rPr>
          <w:sz w:val="24"/>
          <w:szCs w:val="24"/>
          <w:lang w:val="es-ES" w:eastAsia="es-ES"/>
        </w:rPr>
        <w:t xml:space="preserve"> la </w:t>
      </w:r>
      <w:r w:rsidR="00871D8B" w:rsidRPr="000E6A59">
        <w:rPr>
          <w:sz w:val="24"/>
          <w:szCs w:val="24"/>
          <w:lang w:val="es-ES" w:eastAsia="es-ES"/>
        </w:rPr>
        <w:t>conservación de ecosistemas</w:t>
      </w:r>
      <w:r w:rsidR="007F6E54" w:rsidRPr="000E6A59">
        <w:rPr>
          <w:sz w:val="24"/>
          <w:szCs w:val="24"/>
          <w:lang w:val="es-ES" w:eastAsia="es-ES"/>
        </w:rPr>
        <w:t>,</w:t>
      </w:r>
      <w:r w:rsidRPr="000E6A59">
        <w:rPr>
          <w:sz w:val="24"/>
          <w:szCs w:val="24"/>
          <w:lang w:val="es-ES" w:eastAsia="es-ES"/>
        </w:rPr>
        <w:t xml:space="preserve"> l</w:t>
      </w:r>
      <w:r w:rsidR="00871D8B" w:rsidRPr="000E6A59">
        <w:rPr>
          <w:sz w:val="24"/>
          <w:szCs w:val="24"/>
          <w:lang w:val="es-ES" w:eastAsia="es-ES"/>
        </w:rPr>
        <w:t>a institucionalidad</w:t>
      </w:r>
      <w:r w:rsidRPr="000E6A59">
        <w:rPr>
          <w:sz w:val="24"/>
          <w:szCs w:val="24"/>
          <w:lang w:val="es-ES" w:eastAsia="es-ES"/>
        </w:rPr>
        <w:t xml:space="preserve">, y la </w:t>
      </w:r>
      <w:r w:rsidR="00EB04D1" w:rsidRPr="000E6A59">
        <w:rPr>
          <w:sz w:val="24"/>
          <w:szCs w:val="24"/>
          <w:lang w:val="es-ES" w:eastAsia="es-ES"/>
        </w:rPr>
        <w:t>voluntad política</w:t>
      </w:r>
      <w:r w:rsidR="009B3AD0" w:rsidRPr="000E6A59">
        <w:rPr>
          <w:sz w:val="24"/>
          <w:szCs w:val="24"/>
          <w:lang w:val="es-ES" w:eastAsia="es-ES"/>
        </w:rPr>
        <w:t>, entre otros</w:t>
      </w:r>
      <w:r w:rsidR="00EB04D1" w:rsidRPr="000E6A59">
        <w:rPr>
          <w:sz w:val="24"/>
          <w:szCs w:val="24"/>
          <w:lang w:val="es-ES" w:eastAsia="es-ES"/>
        </w:rPr>
        <w:t>.</w:t>
      </w:r>
    </w:p>
    <w:p w:rsidR="000E6A59" w:rsidRDefault="00EB04D1" w:rsidP="009B3AD0">
      <w:pPr>
        <w:spacing w:after="0" w:line="240" w:lineRule="atLeast"/>
        <w:jc w:val="center"/>
        <w:rPr>
          <w:b/>
          <w:lang w:eastAsia="es-ES"/>
        </w:rPr>
      </w:pPr>
      <w:r>
        <w:rPr>
          <w:b/>
          <w:lang w:eastAsia="es-ES"/>
        </w:rPr>
        <w:t xml:space="preserve">    </w:t>
      </w:r>
    </w:p>
    <w:p w:rsidR="000E6A59" w:rsidRDefault="000E6A59" w:rsidP="009B3AD0">
      <w:pPr>
        <w:spacing w:after="0" w:line="240" w:lineRule="atLeast"/>
        <w:jc w:val="center"/>
        <w:rPr>
          <w:b/>
          <w:lang w:eastAsia="es-ES"/>
        </w:rPr>
      </w:pPr>
    </w:p>
    <w:p w:rsidR="00AF66F7" w:rsidRDefault="00AF66F7" w:rsidP="009B3AD0">
      <w:pPr>
        <w:spacing w:after="0" w:line="240" w:lineRule="atLeast"/>
        <w:jc w:val="center"/>
        <w:rPr>
          <w:b/>
          <w:lang w:eastAsia="es-ES"/>
        </w:rPr>
      </w:pPr>
    </w:p>
    <w:p w:rsidR="00420235" w:rsidRDefault="00420235" w:rsidP="009B3AD0">
      <w:pPr>
        <w:spacing w:after="0" w:line="240" w:lineRule="atLeast"/>
        <w:jc w:val="center"/>
        <w:rPr>
          <w:b/>
          <w:lang w:eastAsia="es-ES"/>
        </w:rPr>
      </w:pPr>
    </w:p>
    <w:p w:rsidR="00EB04D1" w:rsidRDefault="00EB04D1" w:rsidP="009B3AD0">
      <w:pPr>
        <w:spacing w:after="0" w:line="240" w:lineRule="atLeast"/>
        <w:jc w:val="center"/>
        <w:rPr>
          <w:b/>
          <w:lang w:eastAsia="es-ES"/>
        </w:rPr>
      </w:pPr>
      <w:r>
        <w:rPr>
          <w:b/>
          <w:lang w:eastAsia="es-ES"/>
        </w:rPr>
        <w:lastRenderedPageBreak/>
        <w:t xml:space="preserve">     </w:t>
      </w:r>
      <w:r w:rsidRPr="00EB04D1">
        <w:rPr>
          <w:b/>
          <w:lang w:eastAsia="es-ES"/>
        </w:rPr>
        <w:t xml:space="preserve">Figura </w:t>
      </w:r>
      <w:r w:rsidR="003C6F34">
        <w:rPr>
          <w:b/>
          <w:lang w:eastAsia="es-ES"/>
        </w:rPr>
        <w:t>15</w:t>
      </w:r>
    </w:p>
    <w:p w:rsidR="009B3AD0" w:rsidRPr="00EB04D1" w:rsidRDefault="009B3AD0" w:rsidP="009B3AD0">
      <w:pPr>
        <w:spacing w:after="0" w:line="240" w:lineRule="atLeast"/>
        <w:jc w:val="center"/>
        <w:rPr>
          <w:b/>
          <w:lang w:val="es-ES" w:eastAsia="es-ES"/>
        </w:rPr>
      </w:pPr>
      <w:r>
        <w:rPr>
          <w:b/>
          <w:lang w:eastAsia="es-ES"/>
        </w:rPr>
        <w:t>Componentes de un abordaje integral de la seguridad alimentaria y nutricional</w:t>
      </w:r>
    </w:p>
    <w:p w:rsidR="006C13A2" w:rsidRDefault="006C13A2" w:rsidP="009B3AD0">
      <w:pPr>
        <w:spacing w:after="0" w:line="240" w:lineRule="atLeast"/>
        <w:jc w:val="center"/>
        <w:rPr>
          <w:b/>
          <w:lang w:val="es-ES" w:eastAsia="es-ES"/>
        </w:rPr>
      </w:pPr>
    </w:p>
    <w:p w:rsidR="006C13A2" w:rsidRDefault="00B621FB" w:rsidP="009B3AD0">
      <w:pPr>
        <w:spacing w:line="240" w:lineRule="atLeast"/>
        <w:jc w:val="center"/>
        <w:rPr>
          <w:b/>
          <w:noProof/>
          <w:lang w:val="es-ES" w:eastAsia="es-ES"/>
        </w:rPr>
      </w:pPr>
      <w:r>
        <w:rPr>
          <w:noProof/>
          <w:lang w:val="es-ES" w:eastAsia="es-ES"/>
        </w:rPr>
        <w:drawing>
          <wp:inline distT="0" distB="0" distL="0" distR="0">
            <wp:extent cx="4957763" cy="4603055"/>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5"/>
                    <pic:cNvPicPr>
                      <a:picLocks noChangeAspect="1" noChangeArrowheads="1"/>
                    </pic:cNvPicPr>
                  </pic:nvPicPr>
                  <pic:blipFill>
                    <a:blip r:embed="rId38" cstate="print"/>
                    <a:srcRect/>
                    <a:stretch>
                      <a:fillRect/>
                    </a:stretch>
                  </pic:blipFill>
                  <pic:spPr bwMode="auto">
                    <a:xfrm>
                      <a:off x="0" y="0"/>
                      <a:ext cx="4959529" cy="4604695"/>
                    </a:xfrm>
                    <a:prstGeom prst="rect">
                      <a:avLst/>
                    </a:prstGeom>
                    <a:noFill/>
                    <a:ln w="9525">
                      <a:noFill/>
                      <a:miter lim="800000"/>
                      <a:headEnd/>
                      <a:tailEnd/>
                    </a:ln>
                  </pic:spPr>
                </pic:pic>
              </a:graphicData>
            </a:graphic>
          </wp:inline>
        </w:drawing>
      </w:r>
    </w:p>
    <w:p w:rsidR="000B56A5" w:rsidRDefault="000B56A5" w:rsidP="000B56A5">
      <w:pPr>
        <w:pStyle w:val="Ttulo1"/>
        <w:rPr>
          <w:rFonts w:ascii="Calibri" w:hAnsi="Calibri"/>
        </w:rPr>
      </w:pPr>
    </w:p>
    <w:p w:rsidR="009B3AD0" w:rsidRDefault="000B56A5" w:rsidP="000B56A5">
      <w:pPr>
        <w:pStyle w:val="Ttulo1"/>
        <w:spacing w:line="240" w:lineRule="atLeast"/>
        <w:rPr>
          <w:rFonts w:ascii="Calibri" w:hAnsi="Calibri"/>
        </w:rPr>
      </w:pPr>
      <w:bookmarkStart w:id="35" w:name="_Toc256405277"/>
      <w:r>
        <w:rPr>
          <w:rFonts w:ascii="Calibri" w:hAnsi="Calibri"/>
        </w:rPr>
        <w:t xml:space="preserve">1.2.4.1 </w:t>
      </w:r>
      <w:r w:rsidR="009B3AD0" w:rsidRPr="000B56A5">
        <w:rPr>
          <w:rFonts w:ascii="Calibri" w:hAnsi="Calibri"/>
        </w:rPr>
        <w:t>Categorías de análisis</w:t>
      </w:r>
      <w:r w:rsidR="00E778B2" w:rsidRPr="000B56A5">
        <w:rPr>
          <w:rFonts w:ascii="Calibri" w:hAnsi="Calibri"/>
        </w:rPr>
        <w:t xml:space="preserve"> de la seguridad alimentaria y nutricional</w:t>
      </w:r>
      <w:bookmarkEnd w:id="35"/>
    </w:p>
    <w:p w:rsidR="000B56A5" w:rsidRDefault="000B56A5" w:rsidP="000B56A5">
      <w:pPr>
        <w:spacing w:after="0" w:line="240" w:lineRule="atLeast"/>
        <w:rPr>
          <w:sz w:val="24"/>
          <w:szCs w:val="24"/>
          <w:lang w:val="es-ES" w:eastAsia="es-ES"/>
        </w:rPr>
      </w:pPr>
    </w:p>
    <w:p w:rsidR="008B50CD" w:rsidRDefault="009B3AD0" w:rsidP="000B56A5">
      <w:pPr>
        <w:spacing w:after="0" w:line="240" w:lineRule="atLeast"/>
        <w:rPr>
          <w:sz w:val="24"/>
          <w:szCs w:val="24"/>
          <w:lang w:val="es-ES" w:eastAsia="es-ES"/>
        </w:rPr>
      </w:pPr>
      <w:r w:rsidRPr="009B3AD0">
        <w:rPr>
          <w:sz w:val="24"/>
          <w:szCs w:val="24"/>
          <w:lang w:val="es-ES" w:eastAsia="es-ES"/>
        </w:rPr>
        <w:t xml:space="preserve">Dentro </w:t>
      </w:r>
      <w:r>
        <w:rPr>
          <w:sz w:val="24"/>
          <w:szCs w:val="24"/>
          <w:lang w:val="es-ES" w:eastAsia="es-ES"/>
        </w:rPr>
        <w:t>de esta</w:t>
      </w:r>
      <w:r w:rsidR="008B50CD">
        <w:rPr>
          <w:sz w:val="24"/>
          <w:szCs w:val="24"/>
          <w:lang w:val="es-ES" w:eastAsia="es-ES"/>
        </w:rPr>
        <w:t>s</w:t>
      </w:r>
      <w:r>
        <w:rPr>
          <w:sz w:val="24"/>
          <w:szCs w:val="24"/>
          <w:lang w:val="es-ES" w:eastAsia="es-ES"/>
        </w:rPr>
        <w:t xml:space="preserve"> categoría</w:t>
      </w:r>
      <w:r w:rsidR="008B50CD">
        <w:rPr>
          <w:sz w:val="24"/>
          <w:szCs w:val="24"/>
          <w:lang w:val="es-ES" w:eastAsia="es-ES"/>
        </w:rPr>
        <w:t>s</w:t>
      </w:r>
      <w:r>
        <w:rPr>
          <w:sz w:val="24"/>
          <w:szCs w:val="24"/>
          <w:lang w:val="es-ES" w:eastAsia="es-ES"/>
        </w:rPr>
        <w:t xml:space="preserve"> de análisis se aborda</w:t>
      </w:r>
      <w:r w:rsidR="008B50CD">
        <w:rPr>
          <w:sz w:val="24"/>
          <w:szCs w:val="24"/>
          <w:lang w:val="es-ES" w:eastAsia="es-ES"/>
        </w:rPr>
        <w:t>n</w:t>
      </w:r>
      <w:r>
        <w:rPr>
          <w:sz w:val="24"/>
          <w:szCs w:val="24"/>
          <w:lang w:val="es-ES" w:eastAsia="es-ES"/>
        </w:rPr>
        <w:t xml:space="preserve"> cuatro temas: el marco conceptual de la seguridad alimentaria y nutricional, el marco conceptual de la malnutrición, el marco conceptual del estado nutricional a nivel de familias, y la relación </w:t>
      </w:r>
      <w:r w:rsidR="008B50CD">
        <w:rPr>
          <w:sz w:val="24"/>
          <w:szCs w:val="24"/>
          <w:lang w:val="es-ES" w:eastAsia="es-ES"/>
        </w:rPr>
        <w:t>entre la alimentación, la salud y la nutrición.</w:t>
      </w:r>
      <w:r>
        <w:rPr>
          <w:sz w:val="24"/>
          <w:szCs w:val="24"/>
          <w:lang w:val="es-ES" w:eastAsia="es-ES"/>
        </w:rPr>
        <w:t xml:space="preserve"> </w:t>
      </w:r>
    </w:p>
    <w:p w:rsidR="00EC0525" w:rsidRDefault="00EC0525" w:rsidP="0078181D">
      <w:pPr>
        <w:pStyle w:val="Ttulo1"/>
        <w:spacing w:line="240" w:lineRule="atLeast"/>
        <w:rPr>
          <w:rFonts w:ascii="Calibri" w:hAnsi="Calibri"/>
        </w:rPr>
      </w:pPr>
    </w:p>
    <w:p w:rsidR="00EC0525" w:rsidRPr="00EC0525" w:rsidRDefault="00EC0525" w:rsidP="00EC0525">
      <w:pPr>
        <w:rPr>
          <w:lang w:val="es-ES" w:eastAsia="es-ES"/>
        </w:rPr>
      </w:pPr>
    </w:p>
    <w:p w:rsidR="00EC0525" w:rsidRDefault="00EC0525" w:rsidP="0078181D">
      <w:pPr>
        <w:pStyle w:val="Ttulo1"/>
        <w:spacing w:line="240" w:lineRule="atLeast"/>
        <w:rPr>
          <w:rFonts w:ascii="Calibri" w:hAnsi="Calibri"/>
        </w:rPr>
      </w:pPr>
    </w:p>
    <w:p w:rsidR="00EC0525" w:rsidRDefault="00EC0525" w:rsidP="0078181D">
      <w:pPr>
        <w:pStyle w:val="Ttulo1"/>
        <w:spacing w:line="240" w:lineRule="atLeast"/>
        <w:rPr>
          <w:rFonts w:ascii="Calibri" w:hAnsi="Calibri"/>
        </w:rPr>
      </w:pPr>
    </w:p>
    <w:p w:rsidR="00420235" w:rsidRPr="00420235" w:rsidRDefault="00420235" w:rsidP="00420235">
      <w:pPr>
        <w:rPr>
          <w:lang w:val="es-ES" w:eastAsia="es-ES"/>
        </w:rPr>
      </w:pPr>
    </w:p>
    <w:p w:rsidR="008B50CD" w:rsidRDefault="008B50CD" w:rsidP="0078181D">
      <w:pPr>
        <w:pStyle w:val="Ttulo1"/>
        <w:spacing w:line="240" w:lineRule="atLeast"/>
        <w:rPr>
          <w:rFonts w:ascii="Calibri" w:hAnsi="Calibri"/>
        </w:rPr>
      </w:pPr>
      <w:bookmarkStart w:id="36" w:name="_Toc256405278"/>
      <w:r w:rsidRPr="0078181D">
        <w:rPr>
          <w:rFonts w:ascii="Calibri" w:hAnsi="Calibri"/>
        </w:rPr>
        <w:lastRenderedPageBreak/>
        <w:t>Marco conceptual de la seguridad alimentaria y nutricional</w:t>
      </w:r>
      <w:bookmarkEnd w:id="36"/>
    </w:p>
    <w:p w:rsidR="0078181D" w:rsidRDefault="0078181D" w:rsidP="0078181D">
      <w:pPr>
        <w:spacing w:after="0" w:line="240" w:lineRule="atLeast"/>
        <w:rPr>
          <w:sz w:val="24"/>
          <w:szCs w:val="24"/>
          <w:lang w:val="es-ES" w:eastAsia="es-ES"/>
        </w:rPr>
      </w:pPr>
    </w:p>
    <w:p w:rsidR="007B35B2" w:rsidRDefault="007B35B2" w:rsidP="0078181D">
      <w:pPr>
        <w:spacing w:after="0" w:line="240" w:lineRule="atLeast"/>
        <w:rPr>
          <w:sz w:val="24"/>
          <w:szCs w:val="24"/>
          <w:lang w:val="es-ES" w:eastAsia="es-ES"/>
        </w:rPr>
      </w:pPr>
      <w:r w:rsidRPr="007B35B2">
        <w:rPr>
          <w:sz w:val="24"/>
          <w:szCs w:val="24"/>
          <w:lang w:val="es-ES" w:eastAsia="es-ES"/>
        </w:rPr>
        <w:t xml:space="preserve">En la sección 1.2.3 </w:t>
      </w:r>
      <w:r>
        <w:rPr>
          <w:sz w:val="24"/>
          <w:szCs w:val="24"/>
          <w:lang w:val="es-ES" w:eastAsia="es-ES"/>
        </w:rPr>
        <w:t>se han presentado dos definiciones del concepto seguridad alimentaria, la propuesta por Quisumbing (1995) y la propuesta en la Política Nacional de Seguridad Alimentaria y Nutricional de Colombia, expedida mediante el Conpes 113 de 2008.</w:t>
      </w:r>
    </w:p>
    <w:p w:rsidR="002E6C9F" w:rsidRDefault="002E6C9F" w:rsidP="0078181D">
      <w:pPr>
        <w:spacing w:after="0" w:line="240" w:lineRule="atLeast"/>
        <w:rPr>
          <w:sz w:val="24"/>
          <w:szCs w:val="24"/>
          <w:lang w:val="es-ES" w:eastAsia="es-ES"/>
        </w:rPr>
      </w:pPr>
    </w:p>
    <w:p w:rsidR="009B3AD0" w:rsidRDefault="007B35B2" w:rsidP="009B3AD0">
      <w:pPr>
        <w:spacing w:line="240" w:lineRule="atLeast"/>
        <w:rPr>
          <w:sz w:val="24"/>
          <w:szCs w:val="24"/>
          <w:lang w:val="es-ES" w:eastAsia="es-ES"/>
        </w:rPr>
      </w:pPr>
      <w:r>
        <w:rPr>
          <w:sz w:val="24"/>
          <w:szCs w:val="24"/>
          <w:lang w:val="es-ES" w:eastAsia="es-ES"/>
        </w:rPr>
        <w:t xml:space="preserve">Como puede observarse en la Figura </w:t>
      </w:r>
      <w:r w:rsidR="003C6F34">
        <w:rPr>
          <w:sz w:val="24"/>
          <w:szCs w:val="24"/>
          <w:lang w:val="es-ES" w:eastAsia="es-ES"/>
        </w:rPr>
        <w:t>16</w:t>
      </w:r>
      <w:r>
        <w:rPr>
          <w:sz w:val="24"/>
          <w:szCs w:val="24"/>
          <w:lang w:val="es-ES" w:eastAsia="es-ES"/>
        </w:rPr>
        <w:t xml:space="preserve">, el Conpes 113 de 2008, </w:t>
      </w:r>
      <w:r w:rsidR="002C749E">
        <w:rPr>
          <w:sz w:val="24"/>
          <w:szCs w:val="24"/>
          <w:lang w:val="es-ES" w:eastAsia="es-ES"/>
        </w:rPr>
        <w:t xml:space="preserve">vincula </w:t>
      </w:r>
      <w:r w:rsidR="00BE2304">
        <w:rPr>
          <w:sz w:val="24"/>
          <w:szCs w:val="24"/>
          <w:lang w:val="es-ES" w:eastAsia="es-ES"/>
        </w:rPr>
        <w:t xml:space="preserve">trece variables en la seguridad alimentaria y nutricional.   </w:t>
      </w:r>
      <w:r>
        <w:rPr>
          <w:sz w:val="24"/>
          <w:szCs w:val="24"/>
          <w:lang w:val="es-ES" w:eastAsia="es-ES"/>
        </w:rPr>
        <w:t xml:space="preserve">    </w:t>
      </w:r>
      <w:r w:rsidR="009B3AD0">
        <w:rPr>
          <w:sz w:val="24"/>
          <w:szCs w:val="24"/>
          <w:lang w:val="es-ES" w:eastAsia="es-ES"/>
        </w:rPr>
        <w:t xml:space="preserve"> </w:t>
      </w:r>
    </w:p>
    <w:p w:rsidR="00420235" w:rsidRDefault="00420235" w:rsidP="00B24691">
      <w:pPr>
        <w:spacing w:after="0" w:line="240" w:lineRule="atLeast"/>
        <w:jc w:val="center"/>
        <w:rPr>
          <w:b/>
          <w:sz w:val="24"/>
          <w:szCs w:val="24"/>
          <w:lang w:val="es-ES" w:eastAsia="es-ES"/>
        </w:rPr>
      </w:pPr>
    </w:p>
    <w:p w:rsidR="00BE2304" w:rsidRPr="00BE2304" w:rsidRDefault="00BE2304" w:rsidP="00B24691">
      <w:pPr>
        <w:spacing w:after="0" w:line="240" w:lineRule="atLeast"/>
        <w:jc w:val="center"/>
        <w:rPr>
          <w:b/>
          <w:sz w:val="24"/>
          <w:szCs w:val="24"/>
          <w:lang w:val="es-ES" w:eastAsia="es-ES"/>
        </w:rPr>
      </w:pPr>
      <w:r w:rsidRPr="00BE2304">
        <w:rPr>
          <w:b/>
          <w:sz w:val="24"/>
          <w:szCs w:val="24"/>
          <w:lang w:val="es-ES" w:eastAsia="es-ES"/>
        </w:rPr>
        <w:t xml:space="preserve">Figura </w:t>
      </w:r>
      <w:r w:rsidR="003C6F34">
        <w:rPr>
          <w:b/>
          <w:sz w:val="24"/>
          <w:szCs w:val="24"/>
          <w:lang w:val="es-ES" w:eastAsia="es-ES"/>
        </w:rPr>
        <w:t>16</w:t>
      </w:r>
    </w:p>
    <w:p w:rsidR="00BE2304" w:rsidRPr="00BE2304" w:rsidRDefault="00BE2304" w:rsidP="00B24691">
      <w:pPr>
        <w:spacing w:after="0" w:line="240" w:lineRule="atLeast"/>
        <w:jc w:val="center"/>
        <w:rPr>
          <w:b/>
          <w:sz w:val="24"/>
          <w:szCs w:val="24"/>
          <w:lang w:val="es-ES" w:eastAsia="es-ES"/>
        </w:rPr>
      </w:pPr>
      <w:r w:rsidRPr="00BE2304">
        <w:rPr>
          <w:b/>
          <w:sz w:val="24"/>
          <w:szCs w:val="24"/>
          <w:lang w:val="es-ES" w:eastAsia="es-ES"/>
        </w:rPr>
        <w:t>Variables claves de la seguridad alimentaria y nutricional</w:t>
      </w:r>
      <w:r>
        <w:rPr>
          <w:b/>
          <w:sz w:val="24"/>
          <w:szCs w:val="24"/>
          <w:lang w:val="es-ES" w:eastAsia="es-ES"/>
        </w:rPr>
        <w:t xml:space="preserve"> en el Conpes 113 de 2008</w:t>
      </w:r>
    </w:p>
    <w:p w:rsidR="009B3AD0" w:rsidRPr="009B3AD0" w:rsidRDefault="00B621FB" w:rsidP="00BE2304">
      <w:pPr>
        <w:spacing w:line="240" w:lineRule="atLeast"/>
        <w:jc w:val="center"/>
        <w:rPr>
          <w:b/>
          <w:lang w:val="es-ES" w:eastAsia="es-ES"/>
        </w:rPr>
      </w:pPr>
      <w:r>
        <w:rPr>
          <w:noProof/>
          <w:lang w:val="es-ES" w:eastAsia="es-ES"/>
        </w:rPr>
        <w:drawing>
          <wp:inline distT="0" distB="0" distL="0" distR="0">
            <wp:extent cx="5260353" cy="4159789"/>
            <wp:effectExtent l="0" t="0" r="0" b="0"/>
            <wp:docPr id="26"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pic:cNvPicPr>
                      <a:picLocks noChangeAspect="1" noChangeArrowheads="1"/>
                    </pic:cNvPicPr>
                  </pic:nvPicPr>
                  <pic:blipFill>
                    <a:blip r:embed="rId39" cstate="print"/>
                    <a:srcRect/>
                    <a:stretch>
                      <a:fillRect/>
                    </a:stretch>
                  </pic:blipFill>
                  <pic:spPr bwMode="auto">
                    <a:xfrm>
                      <a:off x="0" y="0"/>
                      <a:ext cx="5262411" cy="4161417"/>
                    </a:xfrm>
                    <a:prstGeom prst="rect">
                      <a:avLst/>
                    </a:prstGeom>
                    <a:noFill/>
                    <a:ln w="9525">
                      <a:noFill/>
                      <a:miter lim="800000"/>
                      <a:headEnd/>
                      <a:tailEnd/>
                    </a:ln>
                  </pic:spPr>
                </pic:pic>
              </a:graphicData>
            </a:graphic>
          </wp:inline>
        </w:drawing>
      </w:r>
    </w:p>
    <w:p w:rsidR="007F0336" w:rsidRPr="007D4AE8" w:rsidRDefault="007F0336" w:rsidP="009B3AD0">
      <w:pPr>
        <w:spacing w:line="240" w:lineRule="atLeast"/>
        <w:rPr>
          <w:sz w:val="24"/>
          <w:szCs w:val="24"/>
          <w:lang w:val="es-ES" w:eastAsia="es-ES"/>
        </w:rPr>
      </w:pPr>
      <w:r w:rsidRPr="007D4AE8">
        <w:rPr>
          <w:sz w:val="24"/>
          <w:szCs w:val="24"/>
          <w:lang w:val="es-ES" w:eastAsia="es-ES"/>
        </w:rPr>
        <w:t xml:space="preserve">Estas variables claves son organizadas en el Conpes 113 de 2008, en dimensiones y ejes. Como puede observarse en la Figura </w:t>
      </w:r>
      <w:r w:rsidR="00353839">
        <w:rPr>
          <w:sz w:val="24"/>
          <w:szCs w:val="24"/>
          <w:lang w:val="es-ES" w:eastAsia="es-ES"/>
        </w:rPr>
        <w:t>17</w:t>
      </w:r>
      <w:r w:rsidRPr="007D4AE8">
        <w:rPr>
          <w:sz w:val="24"/>
          <w:szCs w:val="24"/>
          <w:lang w:val="es-ES" w:eastAsia="es-ES"/>
        </w:rPr>
        <w:t xml:space="preserve">, las dimensiones son dos: una dimensión de medios económicos y otra dimensión social o de calidad de vida, entendida </w:t>
      </w:r>
      <w:r w:rsidR="00E036FF" w:rsidRPr="007D4AE8">
        <w:rPr>
          <w:sz w:val="24"/>
          <w:szCs w:val="24"/>
          <w:lang w:val="es-ES" w:eastAsia="es-ES"/>
        </w:rPr>
        <w:t xml:space="preserve">esta dimensión social </w:t>
      </w:r>
      <w:r w:rsidRPr="007D4AE8">
        <w:rPr>
          <w:sz w:val="24"/>
          <w:szCs w:val="24"/>
          <w:lang w:val="es-ES" w:eastAsia="es-ES"/>
        </w:rPr>
        <w:t>como el bienestar o fines de la seguridad alimentaria y nutricional.</w:t>
      </w:r>
    </w:p>
    <w:p w:rsidR="009B3AD0" w:rsidRPr="007D4AE8" w:rsidRDefault="00E036FF" w:rsidP="009B3AD0">
      <w:pPr>
        <w:spacing w:line="240" w:lineRule="atLeast"/>
        <w:rPr>
          <w:sz w:val="24"/>
          <w:szCs w:val="24"/>
          <w:lang w:val="es-ES" w:eastAsia="es-ES"/>
        </w:rPr>
      </w:pPr>
      <w:r w:rsidRPr="007D4AE8">
        <w:rPr>
          <w:sz w:val="24"/>
          <w:szCs w:val="24"/>
          <w:lang w:val="es-ES" w:eastAsia="es-ES"/>
        </w:rPr>
        <w:t xml:space="preserve">A su vez los ejes identificados son cinco. De ellos, dos (disponibilidad y acceso) corresponden a la dimensión económica; en tanto que otros dos (consumo y aprovechamiento) </w:t>
      </w:r>
      <w:r w:rsidRPr="007D4AE8">
        <w:rPr>
          <w:sz w:val="24"/>
          <w:szCs w:val="24"/>
          <w:lang w:val="es-ES" w:eastAsia="es-ES"/>
        </w:rPr>
        <w:lastRenderedPageBreak/>
        <w:t>corresponde</w:t>
      </w:r>
      <w:r w:rsidR="00AC2BAE" w:rsidRPr="007D4AE8">
        <w:rPr>
          <w:sz w:val="24"/>
          <w:szCs w:val="24"/>
          <w:lang w:val="es-ES" w:eastAsia="es-ES"/>
        </w:rPr>
        <w:t>n</w:t>
      </w:r>
      <w:r w:rsidRPr="007D4AE8">
        <w:rPr>
          <w:sz w:val="24"/>
          <w:szCs w:val="24"/>
          <w:lang w:val="es-ES" w:eastAsia="es-ES"/>
        </w:rPr>
        <w:t xml:space="preserve"> a la dimensión social o de calidad de vida. La calidad e inocuidad como quinto eje</w:t>
      </w:r>
      <w:r w:rsidR="00AC2BAE" w:rsidRPr="007D4AE8">
        <w:rPr>
          <w:sz w:val="24"/>
          <w:szCs w:val="24"/>
          <w:lang w:val="es-ES" w:eastAsia="es-ES"/>
        </w:rPr>
        <w:t>,</w:t>
      </w:r>
      <w:r w:rsidRPr="007D4AE8">
        <w:rPr>
          <w:sz w:val="24"/>
          <w:szCs w:val="24"/>
          <w:lang w:val="es-ES" w:eastAsia="es-ES"/>
        </w:rPr>
        <w:t xml:space="preserve"> aparece como una variable transver</w:t>
      </w:r>
      <w:r w:rsidR="0010662C" w:rsidRPr="007D4AE8">
        <w:rPr>
          <w:sz w:val="24"/>
          <w:szCs w:val="24"/>
          <w:lang w:val="es-ES" w:eastAsia="es-ES"/>
        </w:rPr>
        <w:t>s</w:t>
      </w:r>
      <w:r w:rsidRPr="007D4AE8">
        <w:rPr>
          <w:sz w:val="24"/>
          <w:szCs w:val="24"/>
          <w:lang w:val="es-ES" w:eastAsia="es-ES"/>
        </w:rPr>
        <w:t xml:space="preserve">al.        </w:t>
      </w:r>
      <w:r w:rsidR="007F0336" w:rsidRPr="007D4AE8">
        <w:rPr>
          <w:sz w:val="24"/>
          <w:szCs w:val="24"/>
          <w:lang w:val="es-ES" w:eastAsia="es-ES"/>
        </w:rPr>
        <w:t xml:space="preserve">  </w:t>
      </w:r>
    </w:p>
    <w:p w:rsidR="0010662C" w:rsidRPr="007D4AE8" w:rsidRDefault="0010662C" w:rsidP="009B3AD0">
      <w:pPr>
        <w:spacing w:line="240" w:lineRule="atLeast"/>
        <w:rPr>
          <w:sz w:val="24"/>
          <w:szCs w:val="24"/>
          <w:lang w:val="es-ES" w:eastAsia="es-ES"/>
        </w:rPr>
      </w:pPr>
      <w:r w:rsidRPr="007D4AE8">
        <w:rPr>
          <w:sz w:val="24"/>
          <w:szCs w:val="24"/>
          <w:lang w:val="es-ES" w:eastAsia="es-ES"/>
        </w:rPr>
        <w:t>Es de anotar que si bien los riesgos y dotaciones, ingresos y activos no son un eje de la seguridad alimentaria y nutricional, si representan una variable clave, dentro del eje de acceso.</w:t>
      </w:r>
    </w:p>
    <w:p w:rsidR="00943B8F" w:rsidRPr="00943B8F" w:rsidRDefault="00943B8F" w:rsidP="00943B8F">
      <w:pPr>
        <w:spacing w:line="240" w:lineRule="atLeast"/>
        <w:jc w:val="center"/>
        <w:rPr>
          <w:b/>
          <w:sz w:val="24"/>
          <w:szCs w:val="24"/>
          <w:lang w:val="es-ES" w:eastAsia="es-ES"/>
        </w:rPr>
      </w:pPr>
      <w:r w:rsidRPr="00943B8F">
        <w:rPr>
          <w:b/>
          <w:sz w:val="24"/>
          <w:szCs w:val="24"/>
          <w:lang w:val="es-ES" w:eastAsia="es-ES"/>
        </w:rPr>
        <w:t xml:space="preserve">Figura </w:t>
      </w:r>
      <w:r w:rsidR="003C6F34">
        <w:rPr>
          <w:b/>
          <w:sz w:val="24"/>
          <w:szCs w:val="24"/>
          <w:lang w:val="es-ES" w:eastAsia="es-ES"/>
        </w:rPr>
        <w:t>17</w:t>
      </w:r>
    </w:p>
    <w:p w:rsidR="00943B8F" w:rsidRDefault="00B621FB" w:rsidP="00943B8F">
      <w:pPr>
        <w:spacing w:line="240" w:lineRule="atLeast"/>
        <w:jc w:val="center"/>
        <w:rPr>
          <w:lang w:val="es-ES" w:eastAsia="es-ES"/>
        </w:rPr>
      </w:pPr>
      <w:r>
        <w:rPr>
          <w:noProof/>
          <w:lang w:val="es-ES" w:eastAsia="es-ES"/>
        </w:rPr>
        <w:drawing>
          <wp:inline distT="0" distB="0" distL="0" distR="0">
            <wp:extent cx="5760615" cy="4104167"/>
            <wp:effectExtent l="19050" t="0" r="0" b="0"/>
            <wp:docPr id="27"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
                    <pic:cNvPicPr>
                      <a:picLocks noChangeAspect="1" noChangeArrowheads="1"/>
                    </pic:cNvPicPr>
                  </pic:nvPicPr>
                  <pic:blipFill>
                    <a:blip r:embed="rId40" cstate="print"/>
                    <a:srcRect/>
                    <a:stretch>
                      <a:fillRect/>
                    </a:stretch>
                  </pic:blipFill>
                  <pic:spPr bwMode="auto">
                    <a:xfrm>
                      <a:off x="0" y="0"/>
                      <a:ext cx="5767705" cy="4109218"/>
                    </a:xfrm>
                    <a:prstGeom prst="rect">
                      <a:avLst/>
                    </a:prstGeom>
                    <a:noFill/>
                    <a:ln w="9525">
                      <a:noFill/>
                      <a:miter lim="800000"/>
                      <a:headEnd/>
                      <a:tailEnd/>
                    </a:ln>
                  </pic:spPr>
                </pic:pic>
              </a:graphicData>
            </a:graphic>
          </wp:inline>
        </w:drawing>
      </w:r>
    </w:p>
    <w:p w:rsidR="00770460" w:rsidRPr="007D4AE8" w:rsidRDefault="00770460" w:rsidP="009B3AD0">
      <w:pPr>
        <w:spacing w:line="240" w:lineRule="atLeast"/>
        <w:rPr>
          <w:sz w:val="24"/>
          <w:szCs w:val="24"/>
          <w:lang w:val="es-ES" w:eastAsia="es-ES"/>
        </w:rPr>
      </w:pPr>
      <w:r w:rsidRPr="007D4AE8">
        <w:rPr>
          <w:sz w:val="24"/>
          <w:szCs w:val="24"/>
          <w:lang w:val="es-ES" w:eastAsia="es-ES"/>
        </w:rPr>
        <w:t xml:space="preserve">Un </w:t>
      </w:r>
      <w:r w:rsidR="0010662C" w:rsidRPr="007D4AE8">
        <w:rPr>
          <w:sz w:val="24"/>
          <w:szCs w:val="24"/>
          <w:lang w:val="es-ES" w:eastAsia="es-ES"/>
        </w:rPr>
        <w:t xml:space="preserve">aspecto </w:t>
      </w:r>
      <w:r w:rsidR="002C749E" w:rsidRPr="007D4AE8">
        <w:rPr>
          <w:sz w:val="24"/>
          <w:szCs w:val="24"/>
          <w:lang w:val="es-ES" w:eastAsia="es-ES"/>
        </w:rPr>
        <w:t xml:space="preserve">a considerar </w:t>
      </w:r>
      <w:r w:rsidR="0010662C" w:rsidRPr="007D4AE8">
        <w:rPr>
          <w:sz w:val="24"/>
          <w:szCs w:val="24"/>
          <w:lang w:val="es-ES" w:eastAsia="es-ES"/>
        </w:rPr>
        <w:t xml:space="preserve">en el Conpes 113 en lo relacionado con </w:t>
      </w:r>
      <w:r w:rsidRPr="007D4AE8">
        <w:rPr>
          <w:sz w:val="24"/>
          <w:szCs w:val="24"/>
          <w:lang w:val="es-ES" w:eastAsia="es-ES"/>
        </w:rPr>
        <w:t xml:space="preserve">las </w:t>
      </w:r>
      <w:r w:rsidR="0010662C" w:rsidRPr="007D4AE8">
        <w:rPr>
          <w:sz w:val="24"/>
          <w:szCs w:val="24"/>
          <w:lang w:val="es-ES" w:eastAsia="es-ES"/>
        </w:rPr>
        <w:t>dimensiones y ejes</w:t>
      </w:r>
      <w:r w:rsidRPr="007D4AE8">
        <w:rPr>
          <w:sz w:val="24"/>
          <w:szCs w:val="24"/>
          <w:lang w:val="es-ES" w:eastAsia="es-ES"/>
        </w:rPr>
        <w:t>,</w:t>
      </w:r>
      <w:r w:rsidR="0010662C" w:rsidRPr="007D4AE8">
        <w:rPr>
          <w:sz w:val="24"/>
          <w:szCs w:val="24"/>
          <w:lang w:val="es-ES" w:eastAsia="es-ES"/>
        </w:rPr>
        <w:t xml:space="preserve"> es el tratamiento de la dimensión política institucional.</w:t>
      </w:r>
      <w:r w:rsidRPr="007D4AE8">
        <w:rPr>
          <w:sz w:val="24"/>
          <w:szCs w:val="24"/>
          <w:lang w:val="es-ES" w:eastAsia="es-ES"/>
        </w:rPr>
        <w:t xml:space="preserve"> El Conpes, no aborda lo político - institucional como una dimensión o eje; no obstante se ocupada de ellas, en especial de la institucionalidad, al considerarla como</w:t>
      </w:r>
      <w:r w:rsidR="00CC329F" w:rsidRPr="007D4AE8">
        <w:rPr>
          <w:sz w:val="24"/>
          <w:szCs w:val="24"/>
          <w:lang w:val="es-ES" w:eastAsia="es-ES"/>
        </w:rPr>
        <w:t xml:space="preserve"> un</w:t>
      </w:r>
      <w:r w:rsidRPr="007D4AE8">
        <w:rPr>
          <w:sz w:val="24"/>
          <w:szCs w:val="24"/>
          <w:lang w:val="es-ES" w:eastAsia="es-ES"/>
        </w:rPr>
        <w:t xml:space="preserve"> objetivo y estrategia</w:t>
      </w:r>
      <w:r w:rsidR="00CC329F" w:rsidRPr="007D4AE8">
        <w:rPr>
          <w:sz w:val="24"/>
          <w:szCs w:val="24"/>
          <w:lang w:val="es-ES" w:eastAsia="es-ES"/>
        </w:rPr>
        <w:t xml:space="preserve"> de la Política. </w:t>
      </w:r>
      <w:r w:rsidRPr="007D4AE8">
        <w:rPr>
          <w:sz w:val="24"/>
          <w:szCs w:val="24"/>
          <w:lang w:val="es-ES" w:eastAsia="es-ES"/>
        </w:rPr>
        <w:t xml:space="preserve"> </w:t>
      </w:r>
    </w:p>
    <w:p w:rsidR="00770460" w:rsidRPr="007D4AE8" w:rsidRDefault="00770460" w:rsidP="009B3AD0">
      <w:pPr>
        <w:spacing w:line="240" w:lineRule="atLeast"/>
        <w:rPr>
          <w:sz w:val="24"/>
          <w:szCs w:val="24"/>
          <w:lang w:val="es-ES" w:eastAsia="es-ES"/>
        </w:rPr>
      </w:pPr>
      <w:r w:rsidRPr="007D4AE8">
        <w:rPr>
          <w:sz w:val="24"/>
          <w:szCs w:val="24"/>
          <w:lang w:val="es-ES" w:eastAsia="es-ES"/>
        </w:rPr>
        <w:t>De acuerdo con lo anterior, el noveno y último objetivo de la Política Nacional de Seguridad Alimentaria y Nutricional es “desarrollar y fortalecer la institucionalidad para la seguridad alimentaria y nutricional en los diferentes niveles de gobierno”</w:t>
      </w:r>
      <w:r w:rsidR="00943B8F" w:rsidRPr="007D4AE8">
        <w:rPr>
          <w:rStyle w:val="Refdenotaalfinal"/>
          <w:sz w:val="24"/>
          <w:szCs w:val="24"/>
          <w:lang w:val="es-ES" w:eastAsia="es-ES"/>
        </w:rPr>
        <w:footnoteReference w:id="21"/>
      </w:r>
      <w:r w:rsidR="00943B8F" w:rsidRPr="007D4AE8">
        <w:rPr>
          <w:sz w:val="24"/>
          <w:szCs w:val="24"/>
          <w:lang w:val="es-ES" w:eastAsia="es-ES"/>
        </w:rPr>
        <w:t>. Así mismo</w:t>
      </w:r>
      <w:r w:rsidR="00CC329F" w:rsidRPr="007D4AE8">
        <w:rPr>
          <w:sz w:val="24"/>
          <w:szCs w:val="24"/>
          <w:lang w:val="es-ES" w:eastAsia="es-ES"/>
        </w:rPr>
        <w:t>,</w:t>
      </w:r>
      <w:r w:rsidR="00943B8F" w:rsidRPr="007D4AE8">
        <w:rPr>
          <w:sz w:val="24"/>
          <w:szCs w:val="24"/>
          <w:lang w:val="es-ES" w:eastAsia="es-ES"/>
        </w:rPr>
        <w:t xml:space="preserve"> se establece que una de sus siete estrategias será el “desarrollo institucional”</w:t>
      </w:r>
      <w:r w:rsidR="00943B8F" w:rsidRPr="007D4AE8">
        <w:rPr>
          <w:rStyle w:val="Refdenotaalfinal"/>
          <w:sz w:val="24"/>
          <w:szCs w:val="24"/>
          <w:lang w:val="es-ES" w:eastAsia="es-ES"/>
        </w:rPr>
        <w:footnoteReference w:id="22"/>
      </w:r>
      <w:r w:rsidR="00943B8F" w:rsidRPr="007D4AE8">
        <w:rPr>
          <w:sz w:val="24"/>
          <w:szCs w:val="24"/>
          <w:lang w:val="es-ES" w:eastAsia="es-ES"/>
        </w:rPr>
        <w:t>.</w:t>
      </w:r>
      <w:r w:rsidRPr="007D4AE8">
        <w:rPr>
          <w:sz w:val="24"/>
          <w:szCs w:val="24"/>
          <w:lang w:val="es-ES" w:eastAsia="es-ES"/>
        </w:rPr>
        <w:t xml:space="preserve">      </w:t>
      </w:r>
    </w:p>
    <w:p w:rsidR="000A3FE1" w:rsidRPr="001C1C23" w:rsidRDefault="00BC67EA" w:rsidP="009B3AD0">
      <w:pPr>
        <w:spacing w:line="240" w:lineRule="atLeast"/>
        <w:rPr>
          <w:sz w:val="24"/>
          <w:szCs w:val="24"/>
          <w:lang w:val="es-ES" w:eastAsia="es-ES"/>
        </w:rPr>
      </w:pPr>
      <w:r w:rsidRPr="001C1C23">
        <w:rPr>
          <w:sz w:val="24"/>
          <w:szCs w:val="24"/>
          <w:lang w:val="es-ES" w:eastAsia="es-ES"/>
        </w:rPr>
        <w:lastRenderedPageBreak/>
        <w:t xml:space="preserve">El tratamiento de lo institucional en el Conpes 113, </w:t>
      </w:r>
      <w:r w:rsidR="003C249C" w:rsidRPr="001C1C23">
        <w:rPr>
          <w:sz w:val="24"/>
          <w:szCs w:val="24"/>
          <w:lang w:val="es-ES" w:eastAsia="es-ES"/>
        </w:rPr>
        <w:t xml:space="preserve">es muy </w:t>
      </w:r>
      <w:r w:rsidRPr="001C1C23">
        <w:rPr>
          <w:sz w:val="24"/>
          <w:szCs w:val="24"/>
          <w:lang w:val="es-ES" w:eastAsia="es-ES"/>
        </w:rPr>
        <w:t>importante por lo</w:t>
      </w:r>
      <w:r w:rsidR="003C249C" w:rsidRPr="001C1C23">
        <w:rPr>
          <w:sz w:val="24"/>
          <w:szCs w:val="24"/>
          <w:lang w:val="es-ES" w:eastAsia="es-ES"/>
        </w:rPr>
        <w:t xml:space="preserve"> planteado en la </w:t>
      </w:r>
      <w:r w:rsidRPr="001C1C23">
        <w:rPr>
          <w:sz w:val="24"/>
          <w:szCs w:val="24"/>
          <w:lang w:val="es-ES" w:eastAsia="es-ES"/>
        </w:rPr>
        <w:t>se</w:t>
      </w:r>
      <w:r w:rsidR="003C249C" w:rsidRPr="001C1C23">
        <w:rPr>
          <w:sz w:val="24"/>
          <w:szCs w:val="24"/>
          <w:lang w:val="es-ES" w:eastAsia="es-ES"/>
        </w:rPr>
        <w:t xml:space="preserve">cción </w:t>
      </w:r>
      <w:r w:rsidRPr="001C1C23">
        <w:rPr>
          <w:sz w:val="24"/>
          <w:szCs w:val="24"/>
          <w:lang w:val="es-ES" w:eastAsia="es-ES"/>
        </w:rPr>
        <w:t>1.1.5 de esta Guía</w:t>
      </w:r>
      <w:r w:rsidR="003C249C" w:rsidRPr="001C1C23">
        <w:rPr>
          <w:sz w:val="24"/>
          <w:szCs w:val="24"/>
          <w:lang w:val="es-ES" w:eastAsia="es-ES"/>
        </w:rPr>
        <w:t>, y puesto que otra de las estrategias de la Política Nacional de Seguridad Alimentaria y Nutricional es la de “planes territoriales de seguridad alimentaria y nutricional”</w:t>
      </w:r>
      <w:r w:rsidR="003C249C" w:rsidRPr="001C1C23">
        <w:rPr>
          <w:rStyle w:val="Refdenotaalfinal"/>
          <w:sz w:val="24"/>
          <w:szCs w:val="24"/>
          <w:lang w:val="es-ES" w:eastAsia="es-ES"/>
        </w:rPr>
        <w:footnoteReference w:id="23"/>
      </w:r>
      <w:r w:rsidR="003C249C" w:rsidRPr="001C1C23">
        <w:rPr>
          <w:sz w:val="24"/>
          <w:szCs w:val="24"/>
          <w:lang w:val="es-ES" w:eastAsia="es-ES"/>
        </w:rPr>
        <w:t>. Planes que deben estar articulados a otras políticas, como planes de desarrollo, en las cuales en su diseño, se ha recomendado desde el Departamento Nacional de Planeación DNP</w:t>
      </w:r>
      <w:r w:rsidR="003C249C" w:rsidRPr="001C1C23">
        <w:rPr>
          <w:rStyle w:val="Refdenotaalfinal"/>
          <w:sz w:val="24"/>
          <w:szCs w:val="24"/>
          <w:lang w:val="es-ES" w:eastAsia="es-ES"/>
        </w:rPr>
        <w:footnoteReference w:id="24"/>
      </w:r>
      <w:r w:rsidR="000A3FE1" w:rsidRPr="001C1C23">
        <w:rPr>
          <w:sz w:val="24"/>
          <w:szCs w:val="24"/>
          <w:lang w:val="es-ES" w:eastAsia="es-ES"/>
        </w:rPr>
        <w:t>,</w:t>
      </w:r>
      <w:r w:rsidR="003C249C" w:rsidRPr="001C1C23">
        <w:rPr>
          <w:sz w:val="24"/>
          <w:szCs w:val="24"/>
          <w:lang w:val="es-ES" w:eastAsia="es-ES"/>
        </w:rPr>
        <w:t xml:space="preserve"> </w:t>
      </w:r>
      <w:r w:rsidR="00CC329F" w:rsidRPr="001C1C23">
        <w:rPr>
          <w:sz w:val="24"/>
          <w:szCs w:val="24"/>
          <w:lang w:val="es-ES" w:eastAsia="es-ES"/>
        </w:rPr>
        <w:t>incluir entre sus dimensiones una dimensión político – institucional.</w:t>
      </w:r>
    </w:p>
    <w:p w:rsidR="004067B6" w:rsidRPr="001C1C23" w:rsidRDefault="000A3FE1" w:rsidP="009B3AD0">
      <w:pPr>
        <w:spacing w:line="240" w:lineRule="atLeast"/>
        <w:rPr>
          <w:sz w:val="24"/>
          <w:szCs w:val="24"/>
          <w:lang w:val="es-ES" w:eastAsia="es-ES"/>
        </w:rPr>
      </w:pPr>
      <w:r w:rsidRPr="000710C7">
        <w:rPr>
          <w:sz w:val="24"/>
          <w:szCs w:val="24"/>
          <w:lang w:val="es-ES" w:eastAsia="es-ES"/>
        </w:rPr>
        <w:t xml:space="preserve">Por lo anterior, resulta técnicamente adecuado </w:t>
      </w:r>
      <w:r w:rsidR="00062A3B" w:rsidRPr="000710C7">
        <w:rPr>
          <w:sz w:val="24"/>
          <w:szCs w:val="24"/>
          <w:lang w:val="es-ES" w:eastAsia="es-ES"/>
        </w:rPr>
        <w:t xml:space="preserve">y recomendable, </w:t>
      </w:r>
      <w:r w:rsidRPr="000710C7">
        <w:rPr>
          <w:sz w:val="24"/>
          <w:szCs w:val="24"/>
          <w:lang w:val="es-ES" w:eastAsia="es-ES"/>
        </w:rPr>
        <w:t>además de las dimensiones económica y social, considerar la dimensión política</w:t>
      </w:r>
      <w:r w:rsidR="00062A3B" w:rsidRPr="000710C7">
        <w:rPr>
          <w:sz w:val="24"/>
          <w:szCs w:val="24"/>
          <w:lang w:val="es-ES" w:eastAsia="es-ES"/>
        </w:rPr>
        <w:t xml:space="preserve"> –</w:t>
      </w:r>
      <w:r w:rsidRPr="000710C7">
        <w:rPr>
          <w:sz w:val="24"/>
          <w:szCs w:val="24"/>
          <w:lang w:val="es-ES" w:eastAsia="es-ES"/>
        </w:rPr>
        <w:t xml:space="preserve"> institucional</w:t>
      </w:r>
      <w:r w:rsidR="00062A3B" w:rsidRPr="000710C7">
        <w:rPr>
          <w:sz w:val="24"/>
          <w:szCs w:val="24"/>
          <w:lang w:val="es-ES" w:eastAsia="es-ES"/>
        </w:rPr>
        <w:t xml:space="preserve">, </w:t>
      </w:r>
      <w:r w:rsidRPr="000710C7">
        <w:rPr>
          <w:sz w:val="24"/>
          <w:szCs w:val="24"/>
          <w:lang w:val="es-ES" w:eastAsia="es-ES"/>
        </w:rPr>
        <w:t>en el abordaje territorial de la seguridad alimentaria y nutricional.</w:t>
      </w:r>
      <w:r w:rsidRPr="001C1C23">
        <w:rPr>
          <w:sz w:val="24"/>
          <w:szCs w:val="24"/>
          <w:lang w:val="es-ES" w:eastAsia="es-ES"/>
        </w:rPr>
        <w:t xml:space="preserve">   </w:t>
      </w:r>
    </w:p>
    <w:p w:rsidR="004067B6" w:rsidRPr="001C1C23" w:rsidRDefault="004067B6" w:rsidP="009B3AD0">
      <w:pPr>
        <w:spacing w:line="240" w:lineRule="atLeast"/>
        <w:rPr>
          <w:sz w:val="24"/>
          <w:szCs w:val="24"/>
          <w:lang w:val="es-ES" w:eastAsia="es-ES"/>
        </w:rPr>
      </w:pPr>
      <w:r w:rsidRPr="001C1C23">
        <w:rPr>
          <w:sz w:val="24"/>
          <w:szCs w:val="24"/>
          <w:lang w:val="es-ES" w:eastAsia="es-ES"/>
        </w:rPr>
        <w:t>Para complementar el</w:t>
      </w:r>
      <w:r w:rsidR="001A6982" w:rsidRPr="001C1C23">
        <w:rPr>
          <w:sz w:val="24"/>
          <w:szCs w:val="24"/>
          <w:lang w:val="es-ES" w:eastAsia="es-ES"/>
        </w:rPr>
        <w:t xml:space="preserve"> desarrollo expositivo del </w:t>
      </w:r>
      <w:r w:rsidRPr="001C1C23">
        <w:rPr>
          <w:sz w:val="24"/>
          <w:szCs w:val="24"/>
          <w:lang w:val="es-ES" w:eastAsia="es-ES"/>
        </w:rPr>
        <w:t>marco conceptual</w:t>
      </w:r>
      <w:r w:rsidR="001A6982" w:rsidRPr="001C1C23">
        <w:rPr>
          <w:sz w:val="24"/>
          <w:szCs w:val="24"/>
          <w:lang w:val="es-ES" w:eastAsia="es-ES"/>
        </w:rPr>
        <w:t xml:space="preserve"> de la seguridad alimentaria y nutricional, </w:t>
      </w:r>
      <w:r w:rsidRPr="001C1C23">
        <w:rPr>
          <w:sz w:val="24"/>
          <w:szCs w:val="24"/>
          <w:lang w:val="es-ES" w:eastAsia="es-ES"/>
        </w:rPr>
        <w:t>volveremos a las dos dimensiones</w:t>
      </w:r>
      <w:r w:rsidR="001A6982" w:rsidRPr="001C1C23">
        <w:rPr>
          <w:sz w:val="24"/>
          <w:szCs w:val="24"/>
          <w:lang w:val="es-ES" w:eastAsia="es-ES"/>
        </w:rPr>
        <w:t xml:space="preserve"> económica y social </w:t>
      </w:r>
      <w:r w:rsidRPr="001C1C23">
        <w:rPr>
          <w:sz w:val="24"/>
          <w:szCs w:val="24"/>
          <w:lang w:val="es-ES" w:eastAsia="es-ES"/>
        </w:rPr>
        <w:t>planteadas en el Conpes 113 de 2008</w:t>
      </w:r>
      <w:r w:rsidR="001A6982" w:rsidRPr="001C1C23">
        <w:rPr>
          <w:sz w:val="24"/>
          <w:szCs w:val="24"/>
          <w:lang w:val="es-ES" w:eastAsia="es-ES"/>
        </w:rPr>
        <w:t xml:space="preserve"> y presentaremos las definiciones que se hacen de sus ejes.</w:t>
      </w:r>
    </w:p>
    <w:p w:rsidR="001A6982" w:rsidRPr="001C1C23" w:rsidRDefault="001A6982" w:rsidP="009B3AD0">
      <w:pPr>
        <w:spacing w:line="240" w:lineRule="atLeast"/>
        <w:rPr>
          <w:sz w:val="24"/>
          <w:szCs w:val="24"/>
          <w:lang w:val="es-ES" w:eastAsia="es-ES"/>
        </w:rPr>
      </w:pPr>
      <w:r w:rsidRPr="001C1C23">
        <w:rPr>
          <w:sz w:val="24"/>
          <w:szCs w:val="24"/>
          <w:lang w:val="es-ES" w:eastAsia="es-ES"/>
        </w:rPr>
        <w:t>La Figura</w:t>
      </w:r>
      <w:r w:rsidR="00F96D09">
        <w:rPr>
          <w:sz w:val="24"/>
          <w:szCs w:val="24"/>
          <w:lang w:val="es-ES" w:eastAsia="es-ES"/>
        </w:rPr>
        <w:t xml:space="preserve"> </w:t>
      </w:r>
      <w:r w:rsidR="003C6F34">
        <w:rPr>
          <w:sz w:val="24"/>
          <w:szCs w:val="24"/>
          <w:lang w:val="es-ES" w:eastAsia="es-ES"/>
        </w:rPr>
        <w:t>18</w:t>
      </w:r>
      <w:r w:rsidR="008E29B8" w:rsidRPr="001C1C23">
        <w:rPr>
          <w:sz w:val="24"/>
          <w:szCs w:val="24"/>
          <w:lang w:val="es-ES" w:eastAsia="es-ES"/>
        </w:rPr>
        <w:t xml:space="preserve"> </w:t>
      </w:r>
      <w:r w:rsidRPr="001C1C23">
        <w:rPr>
          <w:sz w:val="24"/>
          <w:szCs w:val="24"/>
          <w:lang w:val="es-ES" w:eastAsia="es-ES"/>
        </w:rPr>
        <w:t>nos proporciona una definición de la dimensión económica</w:t>
      </w:r>
      <w:r w:rsidR="00907222" w:rsidRPr="001C1C23">
        <w:rPr>
          <w:sz w:val="24"/>
          <w:szCs w:val="24"/>
          <w:lang w:val="es-ES" w:eastAsia="es-ES"/>
        </w:rPr>
        <w:t>,</w:t>
      </w:r>
      <w:r w:rsidRPr="001C1C23">
        <w:rPr>
          <w:sz w:val="24"/>
          <w:szCs w:val="24"/>
          <w:lang w:val="es-ES" w:eastAsia="es-ES"/>
        </w:rPr>
        <w:t xml:space="preserve"> a</w:t>
      </w:r>
      <w:r w:rsidR="006620B4" w:rsidRPr="001C1C23">
        <w:rPr>
          <w:sz w:val="24"/>
          <w:szCs w:val="24"/>
          <w:lang w:val="es-ES" w:eastAsia="es-ES"/>
        </w:rPr>
        <w:t>l</w:t>
      </w:r>
      <w:r w:rsidRPr="001C1C23">
        <w:rPr>
          <w:sz w:val="24"/>
          <w:szCs w:val="24"/>
          <w:lang w:val="es-ES" w:eastAsia="es-ES"/>
        </w:rPr>
        <w:t xml:space="preserve"> tiempo que nos presenta tres posibles determinantes del hambre o la desnutrición</w:t>
      </w:r>
      <w:r w:rsidR="008E29B8" w:rsidRPr="001C1C23">
        <w:rPr>
          <w:sz w:val="24"/>
          <w:szCs w:val="24"/>
          <w:lang w:val="es-ES" w:eastAsia="es-ES"/>
        </w:rPr>
        <w:t xml:space="preserve">; así mismo y de manera complementaria, la Figura </w:t>
      </w:r>
      <w:r w:rsidR="003C6F34">
        <w:rPr>
          <w:sz w:val="24"/>
          <w:szCs w:val="24"/>
          <w:lang w:val="es-ES" w:eastAsia="es-ES"/>
        </w:rPr>
        <w:t>19</w:t>
      </w:r>
      <w:r w:rsidR="008E29B8" w:rsidRPr="001C1C23">
        <w:rPr>
          <w:sz w:val="24"/>
          <w:szCs w:val="24"/>
          <w:lang w:val="es-ES" w:eastAsia="es-ES"/>
        </w:rPr>
        <w:t xml:space="preserve">, nos indica la composición de la canasta básica alimentaria para Colombia.  </w:t>
      </w:r>
      <w:r w:rsidRPr="001C1C23">
        <w:rPr>
          <w:sz w:val="24"/>
          <w:szCs w:val="24"/>
          <w:lang w:val="es-ES" w:eastAsia="es-ES"/>
        </w:rPr>
        <w:t xml:space="preserve">  </w:t>
      </w:r>
    </w:p>
    <w:p w:rsidR="001A6982" w:rsidRPr="001A6982" w:rsidRDefault="001A6982" w:rsidP="001A6982">
      <w:pPr>
        <w:spacing w:line="240" w:lineRule="atLeast"/>
        <w:jc w:val="center"/>
        <w:rPr>
          <w:b/>
          <w:lang w:val="es-ES" w:eastAsia="es-ES"/>
        </w:rPr>
      </w:pPr>
      <w:r w:rsidRPr="001A6982">
        <w:rPr>
          <w:b/>
          <w:lang w:val="es-ES" w:eastAsia="es-ES"/>
        </w:rPr>
        <w:t xml:space="preserve">Figura </w:t>
      </w:r>
      <w:r w:rsidR="003C6F34">
        <w:rPr>
          <w:b/>
          <w:lang w:val="es-ES" w:eastAsia="es-ES"/>
        </w:rPr>
        <w:t>18</w:t>
      </w:r>
    </w:p>
    <w:p w:rsidR="001A6982" w:rsidRDefault="00B621FB" w:rsidP="001A6982">
      <w:pPr>
        <w:spacing w:line="240" w:lineRule="atLeast"/>
        <w:jc w:val="center"/>
        <w:rPr>
          <w:lang w:val="es-ES" w:eastAsia="es-ES"/>
        </w:rPr>
      </w:pPr>
      <w:r>
        <w:rPr>
          <w:noProof/>
          <w:lang w:val="es-ES" w:eastAsia="es-ES"/>
        </w:rPr>
        <w:drawing>
          <wp:inline distT="0" distB="0" distL="0" distR="0">
            <wp:extent cx="4914457" cy="3381153"/>
            <wp:effectExtent l="19050" t="0" r="443" b="0"/>
            <wp:docPr id="28"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
                    <pic:cNvPicPr>
                      <a:picLocks noChangeAspect="1" noChangeArrowheads="1"/>
                    </pic:cNvPicPr>
                  </pic:nvPicPr>
                  <pic:blipFill>
                    <a:blip r:embed="rId41" cstate="print"/>
                    <a:srcRect/>
                    <a:stretch>
                      <a:fillRect/>
                    </a:stretch>
                  </pic:blipFill>
                  <pic:spPr bwMode="auto">
                    <a:xfrm>
                      <a:off x="0" y="0"/>
                      <a:ext cx="4906368" cy="3375588"/>
                    </a:xfrm>
                    <a:prstGeom prst="rect">
                      <a:avLst/>
                    </a:prstGeom>
                    <a:noFill/>
                    <a:ln w="9525">
                      <a:noFill/>
                      <a:miter lim="800000"/>
                      <a:headEnd/>
                      <a:tailEnd/>
                    </a:ln>
                  </pic:spPr>
                </pic:pic>
              </a:graphicData>
            </a:graphic>
          </wp:inline>
        </w:drawing>
      </w:r>
    </w:p>
    <w:p w:rsidR="004067B6" w:rsidRPr="008E29B8" w:rsidRDefault="004067B6" w:rsidP="00EC0525">
      <w:pPr>
        <w:spacing w:line="240" w:lineRule="atLeast"/>
        <w:rPr>
          <w:b/>
          <w:lang w:val="es-ES" w:eastAsia="es-ES"/>
        </w:rPr>
      </w:pPr>
      <w:r>
        <w:rPr>
          <w:lang w:val="es-ES" w:eastAsia="es-ES"/>
        </w:rPr>
        <w:lastRenderedPageBreak/>
        <w:t xml:space="preserve">    </w:t>
      </w:r>
      <w:r w:rsidR="008E29B8">
        <w:rPr>
          <w:lang w:val="es-ES" w:eastAsia="es-ES"/>
        </w:rPr>
        <w:t xml:space="preserve">                                               </w:t>
      </w:r>
      <w:r w:rsidR="00EC0525">
        <w:rPr>
          <w:lang w:val="es-ES" w:eastAsia="es-ES"/>
        </w:rPr>
        <w:t xml:space="preserve">     </w:t>
      </w:r>
      <w:r w:rsidR="00920A20">
        <w:rPr>
          <w:lang w:val="es-ES" w:eastAsia="es-ES"/>
        </w:rPr>
        <w:t xml:space="preserve"> </w:t>
      </w:r>
      <w:r w:rsidR="00552E97">
        <w:rPr>
          <w:lang w:val="es-ES" w:eastAsia="es-ES"/>
        </w:rPr>
        <w:t xml:space="preserve">               </w:t>
      </w:r>
      <w:r w:rsidR="00920A20">
        <w:rPr>
          <w:lang w:val="es-ES" w:eastAsia="es-ES"/>
        </w:rPr>
        <w:t xml:space="preserve"> </w:t>
      </w:r>
      <w:r w:rsidR="008E29B8" w:rsidRPr="008E29B8">
        <w:rPr>
          <w:b/>
          <w:lang w:val="es-ES" w:eastAsia="es-ES"/>
        </w:rPr>
        <w:t xml:space="preserve">Figura </w:t>
      </w:r>
      <w:r w:rsidR="003C6F34">
        <w:rPr>
          <w:b/>
          <w:lang w:val="es-ES" w:eastAsia="es-ES"/>
        </w:rPr>
        <w:t>19</w:t>
      </w:r>
    </w:p>
    <w:p w:rsidR="000A3FE1" w:rsidRDefault="00B621FB" w:rsidP="008E29B8">
      <w:pPr>
        <w:spacing w:line="240" w:lineRule="atLeast"/>
        <w:jc w:val="center"/>
        <w:rPr>
          <w:lang w:val="es-ES" w:eastAsia="es-ES"/>
        </w:rPr>
      </w:pPr>
      <w:r>
        <w:rPr>
          <w:noProof/>
          <w:lang w:val="es-ES" w:eastAsia="es-ES"/>
        </w:rPr>
        <w:drawing>
          <wp:inline distT="0" distB="0" distL="0" distR="0">
            <wp:extent cx="5282565" cy="3622675"/>
            <wp:effectExtent l="19050" t="0" r="0" b="0"/>
            <wp:docPr id="29"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3"/>
                    <pic:cNvPicPr>
                      <a:picLocks noChangeAspect="1" noChangeArrowheads="1"/>
                    </pic:cNvPicPr>
                  </pic:nvPicPr>
                  <pic:blipFill>
                    <a:blip r:embed="rId42" cstate="print"/>
                    <a:srcRect/>
                    <a:stretch>
                      <a:fillRect/>
                    </a:stretch>
                  </pic:blipFill>
                  <pic:spPr bwMode="auto">
                    <a:xfrm>
                      <a:off x="0" y="0"/>
                      <a:ext cx="5282565" cy="3622675"/>
                    </a:xfrm>
                    <a:prstGeom prst="rect">
                      <a:avLst/>
                    </a:prstGeom>
                    <a:noFill/>
                    <a:ln w="9525">
                      <a:noFill/>
                      <a:miter lim="800000"/>
                      <a:headEnd/>
                      <a:tailEnd/>
                    </a:ln>
                  </pic:spPr>
                </pic:pic>
              </a:graphicData>
            </a:graphic>
          </wp:inline>
        </w:drawing>
      </w:r>
    </w:p>
    <w:p w:rsidR="00907222" w:rsidRPr="001C1C23" w:rsidRDefault="00907222" w:rsidP="009B3AD0">
      <w:pPr>
        <w:spacing w:line="240" w:lineRule="atLeast"/>
        <w:rPr>
          <w:sz w:val="24"/>
          <w:szCs w:val="24"/>
          <w:lang w:val="es-ES" w:eastAsia="es-ES"/>
        </w:rPr>
      </w:pPr>
      <w:r w:rsidRPr="001C1C23">
        <w:rPr>
          <w:sz w:val="24"/>
          <w:szCs w:val="24"/>
          <w:lang w:val="es-ES" w:eastAsia="es-ES"/>
        </w:rPr>
        <w:t xml:space="preserve">A continuación </w:t>
      </w:r>
      <w:r w:rsidR="00D6758E" w:rsidRPr="001C1C23">
        <w:rPr>
          <w:sz w:val="24"/>
          <w:szCs w:val="24"/>
          <w:lang w:val="es-ES" w:eastAsia="es-ES"/>
        </w:rPr>
        <w:t>presentaremos la</w:t>
      </w:r>
      <w:r w:rsidR="00186978" w:rsidRPr="001C1C23">
        <w:rPr>
          <w:sz w:val="24"/>
          <w:szCs w:val="24"/>
          <w:lang w:val="es-ES" w:eastAsia="es-ES"/>
        </w:rPr>
        <w:t>s</w:t>
      </w:r>
      <w:r w:rsidR="00D6758E" w:rsidRPr="001C1C23">
        <w:rPr>
          <w:sz w:val="24"/>
          <w:szCs w:val="24"/>
          <w:lang w:val="es-ES" w:eastAsia="es-ES"/>
        </w:rPr>
        <w:t xml:space="preserve"> definici</w:t>
      </w:r>
      <w:r w:rsidR="00186978" w:rsidRPr="001C1C23">
        <w:rPr>
          <w:sz w:val="24"/>
          <w:szCs w:val="24"/>
          <w:lang w:val="es-ES" w:eastAsia="es-ES"/>
        </w:rPr>
        <w:t>ones que</w:t>
      </w:r>
      <w:r w:rsidR="00D6758E" w:rsidRPr="001C1C23">
        <w:rPr>
          <w:sz w:val="24"/>
          <w:szCs w:val="24"/>
          <w:lang w:val="es-ES" w:eastAsia="es-ES"/>
        </w:rPr>
        <w:t xml:space="preserve"> </w:t>
      </w:r>
      <w:r w:rsidRPr="001C1C23">
        <w:rPr>
          <w:sz w:val="24"/>
          <w:szCs w:val="24"/>
          <w:lang w:val="es-ES" w:eastAsia="es-ES"/>
        </w:rPr>
        <w:t>da el Conpes 113 de 2008</w:t>
      </w:r>
      <w:r w:rsidR="009A6A64" w:rsidRPr="001C1C23">
        <w:rPr>
          <w:rStyle w:val="Refdenotaalfinal"/>
          <w:sz w:val="24"/>
          <w:szCs w:val="24"/>
          <w:lang w:val="es-ES" w:eastAsia="es-ES"/>
        </w:rPr>
        <w:footnoteReference w:id="25"/>
      </w:r>
      <w:r w:rsidR="00D6758E" w:rsidRPr="001C1C23">
        <w:rPr>
          <w:sz w:val="24"/>
          <w:szCs w:val="24"/>
          <w:lang w:val="es-ES" w:eastAsia="es-ES"/>
        </w:rPr>
        <w:t>,</w:t>
      </w:r>
      <w:r w:rsidRPr="001C1C23">
        <w:rPr>
          <w:sz w:val="24"/>
          <w:szCs w:val="24"/>
          <w:lang w:val="es-ES" w:eastAsia="es-ES"/>
        </w:rPr>
        <w:t xml:space="preserve"> a los</w:t>
      </w:r>
      <w:r w:rsidR="00D10193" w:rsidRPr="001C1C23">
        <w:rPr>
          <w:sz w:val="24"/>
          <w:szCs w:val="24"/>
          <w:lang w:val="es-ES" w:eastAsia="es-ES"/>
        </w:rPr>
        <w:t xml:space="preserve"> ejes de disponibilidad, acceso, consumo, aprovechamiento</w:t>
      </w:r>
      <w:r w:rsidR="00186978" w:rsidRPr="001C1C23">
        <w:rPr>
          <w:sz w:val="24"/>
          <w:szCs w:val="24"/>
          <w:lang w:val="es-ES" w:eastAsia="es-ES"/>
        </w:rPr>
        <w:t xml:space="preserve">, y </w:t>
      </w:r>
      <w:r w:rsidR="00D10193" w:rsidRPr="001C1C23">
        <w:rPr>
          <w:sz w:val="24"/>
          <w:szCs w:val="24"/>
          <w:lang w:val="es-ES" w:eastAsia="es-ES"/>
        </w:rPr>
        <w:t>calidad e inocuidad.</w:t>
      </w:r>
    </w:p>
    <w:p w:rsidR="00D6758E" w:rsidRPr="001C1C23" w:rsidRDefault="00D6758E" w:rsidP="009A6A64">
      <w:pPr>
        <w:spacing w:line="240" w:lineRule="atLeast"/>
        <w:rPr>
          <w:sz w:val="24"/>
          <w:szCs w:val="24"/>
          <w:lang w:val="es-ES" w:eastAsia="es-ES"/>
        </w:rPr>
      </w:pPr>
      <w:r w:rsidRPr="001C1C23">
        <w:rPr>
          <w:sz w:val="24"/>
          <w:szCs w:val="24"/>
          <w:lang w:val="es-ES" w:eastAsia="es-ES"/>
        </w:rPr>
        <w:t xml:space="preserve">La disponibilidad es definida como la </w:t>
      </w:r>
      <w:r w:rsidRPr="001C1C23">
        <w:rPr>
          <w:sz w:val="24"/>
          <w:szCs w:val="24"/>
          <w:lang w:eastAsia="es-ES"/>
        </w:rPr>
        <w:t xml:space="preserve">“cantidad de alimentos con que se cuenta a nivel nacional, regional y local. </w:t>
      </w:r>
      <w:r w:rsidRPr="001C1C23">
        <w:rPr>
          <w:sz w:val="24"/>
          <w:szCs w:val="24"/>
          <w:lang w:val="es-ES" w:eastAsia="es-ES"/>
        </w:rPr>
        <w:t xml:space="preserve">Está relacionada con el suministro suficiente de éstos frente a los requerimientos de la población y depende fundamentalmente de la producción y la importación”.  </w:t>
      </w:r>
    </w:p>
    <w:p w:rsidR="009A6A64" w:rsidRPr="001C1C23" w:rsidRDefault="001618DF" w:rsidP="009A6A64">
      <w:pPr>
        <w:spacing w:line="240" w:lineRule="atLeast"/>
        <w:rPr>
          <w:sz w:val="24"/>
          <w:szCs w:val="24"/>
          <w:lang w:val="es-ES" w:eastAsia="es-ES"/>
        </w:rPr>
      </w:pPr>
      <w:r w:rsidRPr="001C1C23">
        <w:rPr>
          <w:sz w:val="24"/>
          <w:szCs w:val="24"/>
          <w:lang w:val="es-ES" w:eastAsia="es-ES"/>
        </w:rPr>
        <w:t xml:space="preserve">El </w:t>
      </w:r>
      <w:r w:rsidR="009B75D2" w:rsidRPr="001C1C23">
        <w:rPr>
          <w:sz w:val="24"/>
          <w:szCs w:val="24"/>
          <w:lang w:val="es-ES" w:eastAsia="es-ES"/>
        </w:rPr>
        <w:t xml:space="preserve">acceso es </w:t>
      </w:r>
      <w:r w:rsidR="000D6AB3" w:rsidRPr="001C1C23">
        <w:rPr>
          <w:sz w:val="24"/>
          <w:szCs w:val="24"/>
          <w:lang w:val="es-ES" w:eastAsia="es-ES"/>
        </w:rPr>
        <w:t>l</w:t>
      </w:r>
      <w:r w:rsidR="009B75D2" w:rsidRPr="001C1C23">
        <w:rPr>
          <w:sz w:val="24"/>
          <w:szCs w:val="24"/>
          <w:lang w:val="es-ES" w:eastAsia="es-ES"/>
        </w:rPr>
        <w:t>a “p</w:t>
      </w:r>
      <w:r w:rsidR="009A6A64" w:rsidRPr="001C1C23">
        <w:rPr>
          <w:sz w:val="24"/>
          <w:szCs w:val="24"/>
          <w:lang w:val="es-ES" w:eastAsia="es-ES"/>
        </w:rPr>
        <w:t>osibilidad de todas las personas de alcanzar una alimentación adecuada y sostenible.</w:t>
      </w:r>
      <w:r w:rsidR="00655B5C" w:rsidRPr="001C1C23">
        <w:rPr>
          <w:sz w:val="24"/>
          <w:szCs w:val="24"/>
          <w:lang w:val="es-ES" w:eastAsia="es-ES"/>
        </w:rPr>
        <w:t xml:space="preserve"> </w:t>
      </w:r>
      <w:r w:rsidR="009A6A64" w:rsidRPr="001C1C23">
        <w:rPr>
          <w:sz w:val="24"/>
          <w:szCs w:val="24"/>
          <w:lang w:val="es-ES" w:eastAsia="es-ES"/>
        </w:rPr>
        <w:t xml:space="preserve">Se refiere a los alimentos que puede obtener o comprar una familia, una comunidad o un país”.   </w:t>
      </w:r>
    </w:p>
    <w:p w:rsidR="00A40809" w:rsidRPr="001C1C23" w:rsidRDefault="00A40809" w:rsidP="009A6A64">
      <w:pPr>
        <w:spacing w:line="240" w:lineRule="atLeast"/>
        <w:rPr>
          <w:sz w:val="24"/>
          <w:szCs w:val="24"/>
          <w:lang w:eastAsia="es-ES"/>
        </w:rPr>
      </w:pPr>
      <w:r w:rsidRPr="001C1C23">
        <w:rPr>
          <w:sz w:val="24"/>
          <w:szCs w:val="24"/>
          <w:lang w:val="es-ES" w:eastAsia="es-ES"/>
        </w:rPr>
        <w:t xml:space="preserve">El consumo es definido como </w:t>
      </w:r>
      <w:r w:rsidR="00742529" w:rsidRPr="001C1C23">
        <w:rPr>
          <w:sz w:val="24"/>
          <w:szCs w:val="24"/>
          <w:lang w:val="es-ES" w:eastAsia="es-ES"/>
        </w:rPr>
        <w:t xml:space="preserve">los </w:t>
      </w:r>
      <w:r w:rsidRPr="001C1C23">
        <w:rPr>
          <w:sz w:val="24"/>
          <w:szCs w:val="24"/>
          <w:lang w:val="es-ES" w:eastAsia="es-ES"/>
        </w:rPr>
        <w:t>“a</w:t>
      </w:r>
      <w:r w:rsidR="00742529" w:rsidRPr="001C1C23">
        <w:rPr>
          <w:sz w:val="24"/>
          <w:szCs w:val="24"/>
          <w:lang w:eastAsia="es-ES"/>
        </w:rPr>
        <w:t>limentos</w:t>
      </w:r>
      <w:r w:rsidRPr="001C1C23">
        <w:rPr>
          <w:sz w:val="24"/>
          <w:szCs w:val="24"/>
          <w:lang w:eastAsia="es-ES"/>
        </w:rPr>
        <w:t xml:space="preserve"> que comen las personas y está relacionado con la selección de los mismos, las creencias, las actitudes y las prácticas”.</w:t>
      </w:r>
    </w:p>
    <w:p w:rsidR="00742529" w:rsidRPr="001C1C23" w:rsidRDefault="00EF7A50" w:rsidP="00EF7A50">
      <w:pPr>
        <w:spacing w:line="240" w:lineRule="atLeast"/>
        <w:rPr>
          <w:sz w:val="24"/>
          <w:szCs w:val="24"/>
          <w:lang w:eastAsia="es-ES"/>
        </w:rPr>
      </w:pPr>
      <w:r w:rsidRPr="001C1C23">
        <w:rPr>
          <w:sz w:val="24"/>
          <w:szCs w:val="24"/>
          <w:lang w:eastAsia="es-ES"/>
        </w:rPr>
        <w:t>El aprovechamiento y utilización biológica “se refiere a cómo y cuánto aprovecha el cuerpo humano los alimentos que consume y cómo los convierte en nutrientes para ser asimilados por el organismo”.</w:t>
      </w:r>
    </w:p>
    <w:p w:rsidR="00742529" w:rsidRPr="001C1C23" w:rsidRDefault="001618DF" w:rsidP="00742529">
      <w:pPr>
        <w:spacing w:line="240" w:lineRule="atLeast"/>
        <w:rPr>
          <w:sz w:val="24"/>
          <w:szCs w:val="24"/>
          <w:lang w:val="es-ES" w:eastAsia="es-ES"/>
        </w:rPr>
      </w:pPr>
      <w:r w:rsidRPr="001C1C23">
        <w:rPr>
          <w:sz w:val="24"/>
          <w:szCs w:val="24"/>
          <w:lang w:eastAsia="es-ES"/>
        </w:rPr>
        <w:lastRenderedPageBreak/>
        <w:t xml:space="preserve">Por último, la </w:t>
      </w:r>
      <w:r w:rsidR="00742529" w:rsidRPr="001C1C23">
        <w:rPr>
          <w:sz w:val="24"/>
          <w:szCs w:val="24"/>
          <w:lang w:eastAsia="es-ES"/>
        </w:rPr>
        <w:t xml:space="preserve">calidad e inocuidad es el “conjunto de características de los alimentos que garantizan que sean aptos para el consumo humano, que exigen el cumplimiento de una serie de condiciones y medidas necesarias durante la </w:t>
      </w:r>
      <w:r w:rsidR="00742529" w:rsidRPr="001C1C23">
        <w:rPr>
          <w:b/>
          <w:bCs/>
          <w:sz w:val="24"/>
          <w:szCs w:val="24"/>
          <w:lang w:eastAsia="es-ES"/>
        </w:rPr>
        <w:t xml:space="preserve">cadena agroalimentaria </w:t>
      </w:r>
      <w:r w:rsidR="00742529" w:rsidRPr="001C1C23">
        <w:rPr>
          <w:sz w:val="24"/>
          <w:szCs w:val="24"/>
          <w:lang w:eastAsia="es-ES"/>
        </w:rPr>
        <w:t>hasta el consumo y aprovechamiento de los mismos, asegurando que una vez ingeridos no representen un riesgo (biológico, físico o químico) que menoscabe la salud.</w:t>
      </w:r>
      <w:r w:rsidR="00742529" w:rsidRPr="001C1C23">
        <w:rPr>
          <w:b/>
          <w:bCs/>
          <w:sz w:val="24"/>
          <w:szCs w:val="24"/>
          <w:lang w:val="es-ES" w:eastAsia="es-ES"/>
        </w:rPr>
        <w:t xml:space="preserve">”.   </w:t>
      </w:r>
    </w:p>
    <w:p w:rsidR="0007535E" w:rsidRPr="001C1C23" w:rsidRDefault="00C81593" w:rsidP="009B3AD0">
      <w:pPr>
        <w:spacing w:line="240" w:lineRule="atLeast"/>
        <w:rPr>
          <w:sz w:val="24"/>
          <w:szCs w:val="24"/>
          <w:lang w:val="es-ES" w:eastAsia="es-ES"/>
        </w:rPr>
      </w:pPr>
      <w:r w:rsidRPr="001C1C23">
        <w:rPr>
          <w:sz w:val="24"/>
          <w:szCs w:val="24"/>
          <w:lang w:val="es-ES" w:eastAsia="es-ES"/>
        </w:rPr>
        <w:t>Para cerrar en esta sección la referencia a d</w:t>
      </w:r>
      <w:r w:rsidR="00F22967" w:rsidRPr="001C1C23">
        <w:rPr>
          <w:sz w:val="24"/>
          <w:szCs w:val="24"/>
          <w:lang w:val="es-ES" w:eastAsia="es-ES"/>
        </w:rPr>
        <w:t xml:space="preserve">imensiones y ejes de la seguridad alimentaria y nutricional, en la Figura </w:t>
      </w:r>
      <w:r w:rsidR="00695E3C" w:rsidRPr="001C1C23">
        <w:rPr>
          <w:sz w:val="24"/>
          <w:szCs w:val="24"/>
          <w:lang w:val="es-ES" w:eastAsia="es-ES"/>
        </w:rPr>
        <w:t>2</w:t>
      </w:r>
      <w:r w:rsidR="00AC10FD">
        <w:rPr>
          <w:sz w:val="24"/>
          <w:szCs w:val="24"/>
          <w:lang w:val="es-ES" w:eastAsia="es-ES"/>
        </w:rPr>
        <w:t>0</w:t>
      </w:r>
      <w:r w:rsidR="00F22967" w:rsidRPr="001C1C23">
        <w:rPr>
          <w:sz w:val="24"/>
          <w:szCs w:val="24"/>
          <w:lang w:val="es-ES" w:eastAsia="es-ES"/>
        </w:rPr>
        <w:t xml:space="preserve">, presentaremos una síntesis de los principales determinantes y sub determinantes, organizados por cada uno de los cinco ejes presentados en el Conpes 113 de 2008.   </w:t>
      </w:r>
      <w:r w:rsidRPr="001C1C23">
        <w:rPr>
          <w:sz w:val="24"/>
          <w:szCs w:val="24"/>
          <w:lang w:val="es-ES" w:eastAsia="es-ES"/>
        </w:rPr>
        <w:t xml:space="preserve"> </w:t>
      </w:r>
    </w:p>
    <w:p w:rsidR="00E1329B" w:rsidRPr="000710C7" w:rsidRDefault="00F22967" w:rsidP="00F22967">
      <w:pPr>
        <w:spacing w:line="240" w:lineRule="atLeast"/>
        <w:jc w:val="center"/>
        <w:rPr>
          <w:b/>
          <w:sz w:val="24"/>
          <w:szCs w:val="24"/>
          <w:lang w:val="es-ES" w:eastAsia="es-ES"/>
        </w:rPr>
      </w:pPr>
      <w:r w:rsidRPr="000710C7">
        <w:rPr>
          <w:b/>
          <w:sz w:val="24"/>
          <w:szCs w:val="24"/>
          <w:lang w:val="es-ES" w:eastAsia="es-ES"/>
        </w:rPr>
        <w:t xml:space="preserve">Figura </w:t>
      </w:r>
      <w:r w:rsidR="00695E3C" w:rsidRPr="000710C7">
        <w:rPr>
          <w:b/>
          <w:sz w:val="24"/>
          <w:szCs w:val="24"/>
          <w:lang w:val="es-ES" w:eastAsia="es-ES"/>
        </w:rPr>
        <w:t>2</w:t>
      </w:r>
      <w:r w:rsidR="00AC10FD">
        <w:rPr>
          <w:b/>
          <w:sz w:val="24"/>
          <w:szCs w:val="24"/>
          <w:lang w:val="es-ES" w:eastAsia="es-ES"/>
        </w:rPr>
        <w:t>0</w:t>
      </w:r>
    </w:p>
    <w:p w:rsidR="00E1329B" w:rsidRDefault="00B621FB" w:rsidP="00C81593">
      <w:pPr>
        <w:spacing w:line="240" w:lineRule="atLeast"/>
        <w:jc w:val="center"/>
        <w:rPr>
          <w:b/>
          <w:lang w:val="es-ES" w:eastAsia="es-ES"/>
        </w:rPr>
      </w:pPr>
      <w:r>
        <w:rPr>
          <w:noProof/>
          <w:lang w:val="es-ES" w:eastAsia="es-ES"/>
        </w:rPr>
        <w:drawing>
          <wp:inline distT="0" distB="0" distL="0" distR="0">
            <wp:extent cx="5506770" cy="5656521"/>
            <wp:effectExtent l="19050" t="0" r="0" b="0"/>
            <wp:docPr id="3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0"/>
                    <pic:cNvPicPr>
                      <a:picLocks noChangeAspect="1" noChangeArrowheads="1"/>
                    </pic:cNvPicPr>
                  </pic:nvPicPr>
                  <pic:blipFill>
                    <a:blip r:embed="rId43" cstate="print"/>
                    <a:srcRect/>
                    <a:stretch>
                      <a:fillRect/>
                    </a:stretch>
                  </pic:blipFill>
                  <pic:spPr bwMode="auto">
                    <a:xfrm>
                      <a:off x="0" y="0"/>
                      <a:ext cx="5523677" cy="5673887"/>
                    </a:xfrm>
                    <a:prstGeom prst="rect">
                      <a:avLst/>
                    </a:prstGeom>
                    <a:noFill/>
                    <a:ln w="9525">
                      <a:noFill/>
                      <a:miter lim="800000"/>
                      <a:headEnd/>
                      <a:tailEnd/>
                    </a:ln>
                  </pic:spPr>
                </pic:pic>
              </a:graphicData>
            </a:graphic>
          </wp:inline>
        </w:drawing>
      </w:r>
    </w:p>
    <w:p w:rsidR="00B50FBC" w:rsidRDefault="00A53207" w:rsidP="009B3AD0">
      <w:pPr>
        <w:spacing w:line="240" w:lineRule="atLeast"/>
        <w:rPr>
          <w:sz w:val="24"/>
          <w:szCs w:val="24"/>
          <w:lang w:val="es-ES" w:eastAsia="es-ES"/>
        </w:rPr>
      </w:pPr>
      <w:r w:rsidRPr="001B2064">
        <w:rPr>
          <w:sz w:val="24"/>
          <w:szCs w:val="24"/>
          <w:lang w:val="es-ES" w:eastAsia="es-ES"/>
        </w:rPr>
        <w:lastRenderedPageBreak/>
        <w:t>No po</w:t>
      </w:r>
      <w:r w:rsidR="001B2064" w:rsidRPr="001B2064">
        <w:rPr>
          <w:sz w:val="24"/>
          <w:szCs w:val="24"/>
          <w:lang w:val="es-ES" w:eastAsia="es-ES"/>
        </w:rPr>
        <w:t>demos</w:t>
      </w:r>
      <w:r w:rsidR="001B2064">
        <w:rPr>
          <w:sz w:val="24"/>
          <w:szCs w:val="24"/>
          <w:lang w:val="es-ES" w:eastAsia="es-ES"/>
        </w:rPr>
        <w:t xml:space="preserve"> cerrar el marco conceptual de la seguridad alimentaria y nutricional, sin hacer referencia al Manejo Social del Riesgo. </w:t>
      </w:r>
    </w:p>
    <w:p w:rsidR="00B50FBC" w:rsidRDefault="00B50FBC" w:rsidP="009B3AD0">
      <w:pPr>
        <w:spacing w:line="240" w:lineRule="atLeast"/>
        <w:rPr>
          <w:sz w:val="24"/>
          <w:szCs w:val="24"/>
          <w:lang w:val="es-ES" w:eastAsia="es-ES"/>
        </w:rPr>
      </w:pPr>
      <w:r>
        <w:rPr>
          <w:sz w:val="24"/>
          <w:szCs w:val="24"/>
          <w:lang w:val="es-ES" w:eastAsia="es-ES"/>
        </w:rPr>
        <w:t xml:space="preserve">Como puede observarse en la Figura </w:t>
      </w:r>
      <w:r w:rsidR="00695E3C">
        <w:rPr>
          <w:sz w:val="24"/>
          <w:szCs w:val="24"/>
          <w:lang w:val="es-ES" w:eastAsia="es-ES"/>
        </w:rPr>
        <w:t>2</w:t>
      </w:r>
      <w:r w:rsidR="00AC10FD">
        <w:rPr>
          <w:sz w:val="24"/>
          <w:szCs w:val="24"/>
          <w:lang w:val="es-ES" w:eastAsia="es-ES"/>
        </w:rPr>
        <w:t>1</w:t>
      </w:r>
      <w:r>
        <w:rPr>
          <w:sz w:val="24"/>
          <w:szCs w:val="24"/>
          <w:lang w:val="es-ES" w:eastAsia="es-ES"/>
        </w:rPr>
        <w:t>, el Conpes 113 de 2008 considera al MSR, como una estrategia de respuesta y anticipación del Estado, las familias y la sociedad civil en general, a situaciones de riesgo tales como hambre, malnutrición y enfermedades asociadas a la alimentación y la inocuidad. Este Manejo Social del Riesgo, debe integrar cuatro estrategias: la prevención y la promoción para reducir amenazas, la mitigación para disminuir la vulnerabilidad, y la superación para atender impactos no cubiertos por la mitigación.</w:t>
      </w:r>
    </w:p>
    <w:p w:rsidR="009734D1" w:rsidRPr="009734D1" w:rsidRDefault="009734D1" w:rsidP="009734D1">
      <w:pPr>
        <w:spacing w:line="240" w:lineRule="atLeast"/>
        <w:jc w:val="left"/>
        <w:rPr>
          <w:b/>
          <w:sz w:val="24"/>
          <w:szCs w:val="24"/>
          <w:lang w:val="es-ES" w:eastAsia="es-ES"/>
        </w:rPr>
      </w:pPr>
      <w:r>
        <w:rPr>
          <w:b/>
          <w:sz w:val="24"/>
          <w:szCs w:val="24"/>
          <w:lang w:val="es-ES" w:eastAsia="es-ES"/>
        </w:rPr>
        <w:t xml:space="preserve">                                                        </w:t>
      </w:r>
      <w:r w:rsidR="001D628E">
        <w:rPr>
          <w:b/>
          <w:sz w:val="24"/>
          <w:szCs w:val="24"/>
          <w:lang w:val="es-ES" w:eastAsia="es-ES"/>
        </w:rPr>
        <w:t xml:space="preserve">               </w:t>
      </w:r>
      <w:r w:rsidRPr="009734D1">
        <w:rPr>
          <w:b/>
          <w:sz w:val="24"/>
          <w:szCs w:val="24"/>
          <w:lang w:val="es-ES" w:eastAsia="es-ES"/>
        </w:rPr>
        <w:t xml:space="preserve">Figura </w:t>
      </w:r>
      <w:r w:rsidR="00695E3C">
        <w:rPr>
          <w:b/>
          <w:sz w:val="24"/>
          <w:szCs w:val="24"/>
          <w:lang w:val="es-ES" w:eastAsia="es-ES"/>
        </w:rPr>
        <w:t>2</w:t>
      </w:r>
      <w:r w:rsidR="00AC10FD">
        <w:rPr>
          <w:b/>
          <w:sz w:val="24"/>
          <w:szCs w:val="24"/>
          <w:lang w:val="es-ES" w:eastAsia="es-ES"/>
        </w:rPr>
        <w:t>1</w:t>
      </w:r>
    </w:p>
    <w:p w:rsidR="009734D1" w:rsidRDefault="00EC0525" w:rsidP="001D628E">
      <w:pPr>
        <w:spacing w:line="240" w:lineRule="atLeast"/>
        <w:jc w:val="center"/>
        <w:rPr>
          <w:sz w:val="24"/>
          <w:szCs w:val="24"/>
          <w:lang w:val="es-ES" w:eastAsia="es-ES"/>
        </w:rPr>
      </w:pPr>
      <w:r w:rsidRPr="00A53207">
        <w:rPr>
          <w:b/>
          <w:lang w:val="es-ES" w:eastAsia="es-ES"/>
        </w:rPr>
        <w:object w:dxaOrig="7189" w:dyaOrig="5397">
          <v:shape id="_x0000_i1029" type="#_x0000_t75" style="width:420pt;height:410.25pt" o:ole="">
            <v:imagedata r:id="rId44" o:title=""/>
          </v:shape>
          <o:OLEObject Type="Embed" ProgID="PowerPoint.Slide.12" ShapeID="_x0000_i1029" DrawAspect="Content" ObjectID="_1330156158" r:id="rId45"/>
        </w:object>
      </w:r>
    </w:p>
    <w:p w:rsidR="00E1329B" w:rsidRDefault="006F56C4" w:rsidP="009734D1">
      <w:pPr>
        <w:spacing w:line="240" w:lineRule="atLeast"/>
        <w:rPr>
          <w:sz w:val="24"/>
          <w:szCs w:val="24"/>
          <w:lang w:val="es-ES" w:eastAsia="es-ES"/>
        </w:rPr>
      </w:pPr>
      <w:r w:rsidRPr="001C1C23">
        <w:rPr>
          <w:sz w:val="24"/>
          <w:szCs w:val="24"/>
          <w:lang w:val="es-ES" w:eastAsia="es-ES"/>
        </w:rPr>
        <w:t>Dada la importancia del MSR</w:t>
      </w:r>
      <w:r w:rsidR="00D2739A" w:rsidRPr="001C1C23">
        <w:rPr>
          <w:sz w:val="24"/>
          <w:szCs w:val="24"/>
          <w:lang w:val="es-ES" w:eastAsia="es-ES"/>
        </w:rPr>
        <w:t>,</w:t>
      </w:r>
      <w:r w:rsidRPr="001C1C23">
        <w:rPr>
          <w:sz w:val="24"/>
          <w:szCs w:val="24"/>
          <w:lang w:val="es-ES" w:eastAsia="es-ES"/>
        </w:rPr>
        <w:t xml:space="preserve"> </w:t>
      </w:r>
      <w:r w:rsidR="00D2739A" w:rsidRPr="001C1C23">
        <w:rPr>
          <w:sz w:val="24"/>
          <w:szCs w:val="24"/>
          <w:lang w:val="es-ES" w:eastAsia="es-ES"/>
        </w:rPr>
        <w:t xml:space="preserve">la gestión social del riesgo, debe ser uno </w:t>
      </w:r>
      <w:r w:rsidRPr="001C1C23">
        <w:rPr>
          <w:sz w:val="24"/>
          <w:szCs w:val="24"/>
          <w:lang w:val="es-ES" w:eastAsia="es-ES"/>
        </w:rPr>
        <w:t xml:space="preserve">de los enfoques que debe asumir </w:t>
      </w:r>
      <w:r w:rsidR="00D2739A" w:rsidRPr="001C1C23">
        <w:rPr>
          <w:sz w:val="24"/>
          <w:szCs w:val="24"/>
          <w:lang w:val="es-ES" w:eastAsia="es-ES"/>
        </w:rPr>
        <w:t xml:space="preserve">la implementación de la estrategia de “planes territoriales de seguridad alimentaria y nutricional” de la Política Nacional de Seguridad Alimentaria y Nutricional. Este </w:t>
      </w:r>
      <w:r w:rsidR="00D2739A" w:rsidRPr="001C1C23">
        <w:rPr>
          <w:sz w:val="24"/>
          <w:szCs w:val="24"/>
          <w:lang w:val="es-ES" w:eastAsia="es-ES"/>
        </w:rPr>
        <w:lastRenderedPageBreak/>
        <w:t>enfoque</w:t>
      </w:r>
      <w:r w:rsidR="000E1F0F" w:rsidRPr="001C1C23">
        <w:rPr>
          <w:sz w:val="24"/>
          <w:szCs w:val="24"/>
          <w:lang w:val="es-ES" w:eastAsia="es-ES"/>
        </w:rPr>
        <w:t>,</w:t>
      </w:r>
      <w:r w:rsidR="00D2739A" w:rsidRPr="001C1C23">
        <w:rPr>
          <w:sz w:val="24"/>
          <w:szCs w:val="24"/>
          <w:lang w:val="es-ES" w:eastAsia="es-ES"/>
        </w:rPr>
        <w:t xml:space="preserve"> debe estar presente desde el diagnóstico</w:t>
      </w:r>
      <w:r w:rsidR="000E1F0F" w:rsidRPr="001C1C23">
        <w:rPr>
          <w:sz w:val="24"/>
          <w:szCs w:val="24"/>
          <w:lang w:val="es-ES" w:eastAsia="es-ES"/>
        </w:rPr>
        <w:t>,</w:t>
      </w:r>
      <w:r w:rsidR="00D2739A" w:rsidRPr="001C1C23">
        <w:rPr>
          <w:sz w:val="24"/>
          <w:szCs w:val="24"/>
          <w:lang w:val="es-ES" w:eastAsia="es-ES"/>
        </w:rPr>
        <w:t xml:space="preserve"> hasta el momento del seguimiento y evaluación</w:t>
      </w:r>
      <w:r w:rsidR="000E1F0F" w:rsidRPr="001C1C23">
        <w:rPr>
          <w:sz w:val="24"/>
          <w:szCs w:val="24"/>
          <w:lang w:val="es-ES" w:eastAsia="es-ES"/>
        </w:rPr>
        <w:t>,</w:t>
      </w:r>
      <w:r w:rsidR="00D2739A" w:rsidRPr="001C1C23">
        <w:rPr>
          <w:sz w:val="24"/>
          <w:szCs w:val="24"/>
          <w:lang w:val="es-ES" w:eastAsia="es-ES"/>
        </w:rPr>
        <w:t xml:space="preserve"> de cada plan territorial.        </w:t>
      </w:r>
    </w:p>
    <w:p w:rsidR="00E635EA" w:rsidRDefault="00E635EA" w:rsidP="0078181D">
      <w:pPr>
        <w:pStyle w:val="Ttulo1"/>
        <w:spacing w:line="240" w:lineRule="atLeast"/>
        <w:rPr>
          <w:rFonts w:ascii="Calibri" w:hAnsi="Calibri"/>
        </w:rPr>
      </w:pPr>
    </w:p>
    <w:p w:rsidR="003F3571" w:rsidRDefault="003F3571" w:rsidP="0078181D">
      <w:pPr>
        <w:pStyle w:val="Ttulo1"/>
        <w:spacing w:line="240" w:lineRule="atLeast"/>
        <w:rPr>
          <w:rFonts w:ascii="Calibri" w:hAnsi="Calibri"/>
        </w:rPr>
      </w:pPr>
      <w:bookmarkStart w:id="37" w:name="_Toc256405279"/>
      <w:r w:rsidRPr="0078181D">
        <w:rPr>
          <w:rFonts w:ascii="Calibri" w:hAnsi="Calibri"/>
        </w:rPr>
        <w:t>Marco conceptual de la malnutrición</w:t>
      </w:r>
      <w:bookmarkEnd w:id="37"/>
    </w:p>
    <w:p w:rsidR="0078181D" w:rsidRDefault="0078181D" w:rsidP="0078181D">
      <w:pPr>
        <w:spacing w:after="0" w:line="240" w:lineRule="atLeast"/>
        <w:rPr>
          <w:sz w:val="24"/>
          <w:szCs w:val="24"/>
          <w:lang w:val="es-ES" w:eastAsia="es-ES"/>
        </w:rPr>
      </w:pPr>
    </w:p>
    <w:p w:rsidR="003F3571" w:rsidRDefault="003F3571" w:rsidP="0078181D">
      <w:pPr>
        <w:spacing w:after="0" w:line="240" w:lineRule="atLeast"/>
        <w:rPr>
          <w:sz w:val="24"/>
          <w:szCs w:val="24"/>
          <w:lang w:val="es-ES" w:eastAsia="es-ES"/>
        </w:rPr>
      </w:pPr>
      <w:r w:rsidRPr="001C1C23">
        <w:rPr>
          <w:sz w:val="24"/>
          <w:szCs w:val="24"/>
          <w:lang w:val="es-ES" w:eastAsia="es-ES"/>
        </w:rPr>
        <w:t>Una vez planteado el marco conceptual de la seguridad alimentaria y nutricional, a continuación nos referiremos al marco conceptual de la malnutrición, como el segundo de los cuatro componentes de las categorías de análisis de la seguridad alimentaria y nutricional.</w:t>
      </w:r>
    </w:p>
    <w:p w:rsidR="00E635EA" w:rsidRPr="001C1C23" w:rsidRDefault="00E635EA" w:rsidP="0078181D">
      <w:pPr>
        <w:spacing w:after="0" w:line="240" w:lineRule="atLeast"/>
        <w:rPr>
          <w:sz w:val="24"/>
          <w:szCs w:val="24"/>
          <w:lang w:val="es-ES" w:eastAsia="es-ES"/>
        </w:rPr>
      </w:pPr>
    </w:p>
    <w:p w:rsidR="00AA6955" w:rsidRPr="001C1C23" w:rsidRDefault="00A720F2" w:rsidP="00194431">
      <w:pPr>
        <w:spacing w:line="240" w:lineRule="atLeast"/>
        <w:ind w:left="360"/>
        <w:rPr>
          <w:sz w:val="24"/>
          <w:szCs w:val="24"/>
          <w:lang w:val="es-ES" w:eastAsia="es-ES"/>
        </w:rPr>
      </w:pPr>
      <w:r w:rsidRPr="001C1C23">
        <w:rPr>
          <w:sz w:val="24"/>
          <w:szCs w:val="24"/>
          <w:lang w:eastAsia="es-ES"/>
        </w:rPr>
        <w:t>Prodhon</w:t>
      </w:r>
      <w:r w:rsidR="00AA6955" w:rsidRPr="001C1C23">
        <w:rPr>
          <w:sz w:val="24"/>
          <w:szCs w:val="24"/>
          <w:lang w:eastAsia="es-ES"/>
        </w:rPr>
        <w:t xml:space="preserve"> </w:t>
      </w:r>
      <w:r w:rsidRPr="001C1C23">
        <w:rPr>
          <w:sz w:val="24"/>
          <w:szCs w:val="24"/>
          <w:lang w:eastAsia="es-ES"/>
        </w:rPr>
        <w:t>(1999)</w:t>
      </w:r>
      <w:r w:rsidR="002B112E" w:rsidRPr="001C1C23">
        <w:rPr>
          <w:rStyle w:val="Refdenotaalfinal"/>
          <w:sz w:val="24"/>
          <w:szCs w:val="24"/>
          <w:lang w:eastAsia="es-ES"/>
        </w:rPr>
        <w:footnoteReference w:id="26"/>
      </w:r>
      <w:r w:rsidRPr="001C1C23">
        <w:rPr>
          <w:sz w:val="24"/>
          <w:szCs w:val="24"/>
          <w:lang w:eastAsia="es-ES"/>
        </w:rPr>
        <w:t xml:space="preserve"> define la malnutrición como “</w:t>
      </w:r>
      <w:r w:rsidRPr="001C1C23">
        <w:rPr>
          <w:b/>
          <w:bCs/>
          <w:sz w:val="24"/>
          <w:szCs w:val="24"/>
          <w:lang w:eastAsia="es-ES"/>
        </w:rPr>
        <w:t>un estado físico anormal producido por un régimen alimentario desequilibrado (deficiencia o exceso) en cantidad y /o en calidad</w:t>
      </w:r>
      <w:r w:rsidRPr="001C1C23">
        <w:rPr>
          <w:sz w:val="24"/>
          <w:szCs w:val="24"/>
          <w:lang w:eastAsia="es-ES"/>
        </w:rPr>
        <w:t>”.</w:t>
      </w:r>
      <w:r w:rsidR="00AA6955" w:rsidRPr="001C1C23">
        <w:rPr>
          <w:sz w:val="24"/>
          <w:szCs w:val="24"/>
          <w:lang w:eastAsia="es-ES"/>
        </w:rPr>
        <w:t xml:space="preserve"> </w:t>
      </w:r>
      <w:r w:rsidRPr="001C1C23">
        <w:rPr>
          <w:sz w:val="24"/>
          <w:szCs w:val="24"/>
          <w:lang w:val="es-ES" w:eastAsia="es-ES"/>
        </w:rPr>
        <w:t xml:space="preserve">En consecuencia, la malnutrición expresa una </w:t>
      </w:r>
      <w:r w:rsidRPr="001C1C23">
        <w:rPr>
          <w:b/>
          <w:bCs/>
          <w:sz w:val="24"/>
          <w:szCs w:val="24"/>
          <w:lang w:val="es-ES" w:eastAsia="es-ES"/>
        </w:rPr>
        <w:t>doble carga opuesta y observable de manera simult</w:t>
      </w:r>
      <w:r w:rsidR="00AA6955" w:rsidRPr="001C1C23">
        <w:rPr>
          <w:b/>
          <w:bCs/>
          <w:sz w:val="24"/>
          <w:szCs w:val="24"/>
          <w:lang w:val="es-ES" w:eastAsia="es-ES"/>
        </w:rPr>
        <w:t>á</w:t>
      </w:r>
      <w:r w:rsidRPr="001C1C23">
        <w:rPr>
          <w:b/>
          <w:bCs/>
          <w:sz w:val="24"/>
          <w:szCs w:val="24"/>
          <w:lang w:val="es-ES" w:eastAsia="es-ES"/>
        </w:rPr>
        <w:t xml:space="preserve">nea </w:t>
      </w:r>
      <w:r w:rsidRPr="001C1C23">
        <w:rPr>
          <w:sz w:val="24"/>
          <w:szCs w:val="24"/>
          <w:lang w:val="es-ES" w:eastAsia="es-ES"/>
        </w:rPr>
        <w:t>en un país, una región o una entidad territorial en particular:</w:t>
      </w:r>
      <w:r w:rsidR="00AA6955" w:rsidRPr="001C1C23">
        <w:rPr>
          <w:sz w:val="24"/>
          <w:szCs w:val="24"/>
          <w:lang w:val="es-ES" w:eastAsia="es-ES"/>
        </w:rPr>
        <w:t xml:space="preserve"> </w:t>
      </w:r>
      <w:r w:rsidRPr="001C1C23">
        <w:rPr>
          <w:b/>
          <w:bCs/>
          <w:sz w:val="24"/>
          <w:szCs w:val="24"/>
          <w:lang w:val="es-ES" w:eastAsia="es-ES"/>
        </w:rPr>
        <w:t xml:space="preserve">subalimentación </w:t>
      </w:r>
      <w:r w:rsidRPr="001C1C23">
        <w:rPr>
          <w:sz w:val="24"/>
          <w:szCs w:val="24"/>
          <w:lang w:val="es-ES" w:eastAsia="es-ES"/>
        </w:rPr>
        <w:t xml:space="preserve">y </w:t>
      </w:r>
      <w:r w:rsidRPr="001C1C23">
        <w:rPr>
          <w:b/>
          <w:bCs/>
          <w:sz w:val="24"/>
          <w:szCs w:val="24"/>
          <w:lang w:val="es-ES" w:eastAsia="es-ES"/>
        </w:rPr>
        <w:t>sobrealimentación</w:t>
      </w:r>
      <w:r w:rsidRPr="001C1C23">
        <w:rPr>
          <w:sz w:val="24"/>
          <w:szCs w:val="24"/>
          <w:lang w:val="es-ES" w:eastAsia="es-ES"/>
        </w:rPr>
        <w:t>.</w:t>
      </w:r>
      <w:r w:rsidR="00194431">
        <w:rPr>
          <w:sz w:val="24"/>
          <w:szCs w:val="24"/>
          <w:lang w:val="es-ES" w:eastAsia="es-ES"/>
        </w:rPr>
        <w:t xml:space="preserve"> </w:t>
      </w:r>
      <w:r w:rsidR="00887FBE" w:rsidRPr="001C1C23">
        <w:rPr>
          <w:sz w:val="24"/>
          <w:szCs w:val="24"/>
          <w:lang w:val="es-ES" w:eastAsia="es-ES"/>
        </w:rPr>
        <w:t>En medio de estas dos manifestaciones, hay otras tres expresiones, que configuran cinco tipos de malnutrición</w:t>
      </w:r>
      <w:r w:rsidR="00AA6955" w:rsidRPr="001C1C23">
        <w:rPr>
          <w:sz w:val="24"/>
          <w:szCs w:val="24"/>
          <w:lang w:val="es-ES" w:eastAsia="es-ES"/>
        </w:rPr>
        <w:t xml:space="preserve"> y que pueden ser observadas en la Figura </w:t>
      </w:r>
      <w:r w:rsidR="00695E3C" w:rsidRPr="001C1C23">
        <w:rPr>
          <w:sz w:val="24"/>
          <w:szCs w:val="24"/>
          <w:lang w:val="es-ES" w:eastAsia="es-ES"/>
        </w:rPr>
        <w:t>2</w:t>
      </w:r>
      <w:r w:rsidR="00AC10FD">
        <w:rPr>
          <w:sz w:val="24"/>
          <w:szCs w:val="24"/>
          <w:lang w:val="es-ES" w:eastAsia="es-ES"/>
        </w:rPr>
        <w:t>2</w:t>
      </w:r>
      <w:r w:rsidR="00AA6955" w:rsidRPr="001C1C23">
        <w:rPr>
          <w:sz w:val="24"/>
          <w:szCs w:val="24"/>
          <w:lang w:val="es-ES" w:eastAsia="es-ES"/>
        </w:rPr>
        <w:t>.</w:t>
      </w:r>
    </w:p>
    <w:p w:rsidR="00CD66DC" w:rsidRDefault="00CD66DC" w:rsidP="00194431">
      <w:pPr>
        <w:spacing w:after="0" w:line="240" w:lineRule="atLeast"/>
        <w:jc w:val="center"/>
        <w:rPr>
          <w:b/>
          <w:sz w:val="24"/>
          <w:szCs w:val="24"/>
          <w:lang w:val="es-ES" w:eastAsia="es-ES"/>
        </w:rPr>
      </w:pPr>
    </w:p>
    <w:p w:rsidR="00AA6955" w:rsidRPr="006F259D" w:rsidRDefault="00AA6955" w:rsidP="00194431">
      <w:pPr>
        <w:spacing w:after="0" w:line="240" w:lineRule="atLeast"/>
        <w:jc w:val="center"/>
        <w:rPr>
          <w:b/>
          <w:sz w:val="24"/>
          <w:szCs w:val="24"/>
          <w:lang w:val="es-ES" w:eastAsia="es-ES"/>
        </w:rPr>
      </w:pPr>
      <w:r w:rsidRPr="006F259D">
        <w:rPr>
          <w:b/>
          <w:sz w:val="24"/>
          <w:szCs w:val="24"/>
          <w:lang w:val="es-ES" w:eastAsia="es-ES"/>
        </w:rPr>
        <w:t xml:space="preserve">Figura </w:t>
      </w:r>
      <w:r w:rsidR="00695E3C" w:rsidRPr="006F259D">
        <w:rPr>
          <w:b/>
          <w:sz w:val="24"/>
          <w:szCs w:val="24"/>
          <w:lang w:val="es-ES" w:eastAsia="es-ES"/>
        </w:rPr>
        <w:t>2</w:t>
      </w:r>
      <w:r w:rsidR="00AC10FD">
        <w:rPr>
          <w:b/>
          <w:sz w:val="24"/>
          <w:szCs w:val="24"/>
          <w:lang w:val="es-ES" w:eastAsia="es-ES"/>
        </w:rPr>
        <w:t>2</w:t>
      </w:r>
    </w:p>
    <w:p w:rsidR="003F3571" w:rsidRPr="003F3571" w:rsidRDefault="00B621FB" w:rsidP="00AA6955">
      <w:pPr>
        <w:spacing w:line="240" w:lineRule="atLeast"/>
        <w:jc w:val="center"/>
        <w:rPr>
          <w:sz w:val="24"/>
          <w:szCs w:val="24"/>
          <w:lang w:val="es-ES" w:eastAsia="es-ES"/>
        </w:rPr>
      </w:pPr>
      <w:r>
        <w:rPr>
          <w:noProof/>
          <w:lang w:val="es-ES" w:eastAsia="es-ES"/>
        </w:rPr>
        <w:drawing>
          <wp:inline distT="0" distB="0" distL="0" distR="0">
            <wp:extent cx="5570867" cy="3433313"/>
            <wp:effectExtent l="19050" t="0" r="0" b="0"/>
            <wp:docPr id="3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
                    <pic:cNvPicPr>
                      <a:picLocks noChangeAspect="1" noChangeArrowheads="1"/>
                    </pic:cNvPicPr>
                  </pic:nvPicPr>
                  <pic:blipFill>
                    <a:blip r:embed="rId46" cstate="print"/>
                    <a:srcRect/>
                    <a:stretch>
                      <a:fillRect/>
                    </a:stretch>
                  </pic:blipFill>
                  <pic:spPr bwMode="auto">
                    <a:xfrm>
                      <a:off x="0" y="0"/>
                      <a:ext cx="5575619" cy="3436242"/>
                    </a:xfrm>
                    <a:prstGeom prst="rect">
                      <a:avLst/>
                    </a:prstGeom>
                    <a:noFill/>
                    <a:ln w="9525">
                      <a:noFill/>
                      <a:miter lim="800000"/>
                      <a:headEnd/>
                      <a:tailEnd/>
                    </a:ln>
                  </pic:spPr>
                </pic:pic>
              </a:graphicData>
            </a:graphic>
          </wp:inline>
        </w:drawing>
      </w:r>
    </w:p>
    <w:p w:rsidR="00ED24F4" w:rsidRDefault="00ED24F4" w:rsidP="009B3AD0">
      <w:pPr>
        <w:spacing w:line="240" w:lineRule="atLeast"/>
        <w:rPr>
          <w:sz w:val="24"/>
          <w:szCs w:val="24"/>
          <w:lang w:val="es-ES" w:eastAsia="es-ES"/>
        </w:rPr>
      </w:pPr>
      <w:r w:rsidRPr="00ED24F4">
        <w:rPr>
          <w:sz w:val="24"/>
          <w:szCs w:val="24"/>
          <w:lang w:val="es-ES" w:eastAsia="es-ES"/>
        </w:rPr>
        <w:lastRenderedPageBreak/>
        <w:t xml:space="preserve">En cuanto a las </w:t>
      </w:r>
      <w:r>
        <w:rPr>
          <w:sz w:val="24"/>
          <w:szCs w:val="24"/>
          <w:lang w:val="es-ES" w:eastAsia="es-ES"/>
        </w:rPr>
        <w:t>causas de la malnutrición, UNICEF (1991) ha elaborado una de las propuestas más aceptadas a nivel mundial. De acuerdo con esta propuesta, la malnutrición está determinada de manera directa por dos variables relacionadas: el régimen alimentario inadecuado y la enfermedad.</w:t>
      </w:r>
    </w:p>
    <w:p w:rsidR="00491F2E" w:rsidRDefault="00491F2E" w:rsidP="009B3AD0">
      <w:pPr>
        <w:spacing w:line="240" w:lineRule="atLeast"/>
        <w:rPr>
          <w:sz w:val="24"/>
          <w:szCs w:val="24"/>
          <w:lang w:val="es-ES" w:eastAsia="es-ES"/>
        </w:rPr>
      </w:pPr>
      <w:r w:rsidRPr="00491F2E">
        <w:rPr>
          <w:sz w:val="24"/>
          <w:szCs w:val="24"/>
          <w:lang w:val="es-ES" w:eastAsia="es-ES"/>
        </w:rPr>
        <w:t>Como causas indirectas de segundo nivel de la malnutrición y específicamente del régimen alimentario inadecuado y la enfermedad,</w:t>
      </w:r>
      <w:r>
        <w:rPr>
          <w:sz w:val="24"/>
          <w:szCs w:val="24"/>
          <w:lang w:val="es-ES" w:eastAsia="es-ES"/>
        </w:rPr>
        <w:t xml:space="preserve"> aparecen tres variables: la seguridad alimentaria inadecuada en los hogares, los cuidados inadecuados a niñ@s y mujeres, y los servicios de salud insuficientes y entornos no saludables.</w:t>
      </w:r>
    </w:p>
    <w:p w:rsidR="00491F2E" w:rsidRDefault="00491F2E" w:rsidP="00491F2E">
      <w:pPr>
        <w:spacing w:line="240" w:lineRule="atLeast"/>
        <w:rPr>
          <w:sz w:val="24"/>
          <w:szCs w:val="24"/>
          <w:lang w:val="es-ES" w:eastAsia="es-ES"/>
        </w:rPr>
      </w:pPr>
      <w:r>
        <w:rPr>
          <w:sz w:val="24"/>
          <w:szCs w:val="24"/>
          <w:lang w:val="es-ES" w:eastAsia="es-ES"/>
        </w:rPr>
        <w:t>Continuando con la descripción de las relaciones de causalidad, la educación inadecuada aparece como el principal determinante de la seguridad alimentaria inadecuada en los hogares, los cuidados inadecuados a niñ@s y mujeres, y los servicios de salud insuficientes y entornos no saludables.</w:t>
      </w:r>
    </w:p>
    <w:p w:rsidR="00491F2E" w:rsidRDefault="00491F2E" w:rsidP="00491F2E">
      <w:pPr>
        <w:spacing w:line="240" w:lineRule="atLeast"/>
        <w:rPr>
          <w:sz w:val="24"/>
          <w:szCs w:val="24"/>
          <w:lang w:val="es-ES" w:eastAsia="es-ES"/>
        </w:rPr>
      </w:pPr>
      <w:r>
        <w:rPr>
          <w:sz w:val="24"/>
          <w:szCs w:val="24"/>
          <w:lang w:val="es-ES" w:eastAsia="es-ES"/>
        </w:rPr>
        <w:t>Igualmente como determinantes</w:t>
      </w:r>
      <w:r w:rsidR="008A2A89">
        <w:rPr>
          <w:sz w:val="24"/>
          <w:szCs w:val="24"/>
          <w:lang w:val="es-ES" w:eastAsia="es-ES"/>
        </w:rPr>
        <w:t xml:space="preserve"> de base </w:t>
      </w:r>
      <w:r>
        <w:rPr>
          <w:sz w:val="24"/>
          <w:szCs w:val="24"/>
          <w:lang w:val="es-ES" w:eastAsia="es-ES"/>
        </w:rPr>
        <w:t>de la educación inadecuada</w:t>
      </w:r>
      <w:r w:rsidR="008A2A89">
        <w:rPr>
          <w:sz w:val="24"/>
          <w:szCs w:val="24"/>
          <w:lang w:val="es-ES" w:eastAsia="es-ES"/>
        </w:rPr>
        <w:t>,</w:t>
      </w:r>
      <w:r>
        <w:rPr>
          <w:sz w:val="24"/>
          <w:szCs w:val="24"/>
          <w:lang w:val="es-ES" w:eastAsia="es-ES"/>
        </w:rPr>
        <w:t xml:space="preserve"> aparecen la gestión y el control que se ejerce sobre el talento humano y los recursos económicos y organizacionales. </w:t>
      </w:r>
      <w:r w:rsidR="008A2A89">
        <w:rPr>
          <w:sz w:val="24"/>
          <w:szCs w:val="24"/>
          <w:lang w:val="es-ES" w:eastAsia="es-ES"/>
        </w:rPr>
        <w:t xml:space="preserve">A su vez como determinantes del talento humano y los recursos, aparecen los factores políticos e ideológicos y la estructura económica.  </w:t>
      </w:r>
    </w:p>
    <w:p w:rsidR="00A720F2" w:rsidRPr="00B75E0B" w:rsidRDefault="00A720F2" w:rsidP="00B75E0B">
      <w:pPr>
        <w:spacing w:line="240" w:lineRule="atLeast"/>
        <w:ind w:left="360"/>
        <w:rPr>
          <w:sz w:val="24"/>
          <w:szCs w:val="24"/>
          <w:lang w:val="es-ES" w:eastAsia="es-ES"/>
        </w:rPr>
      </w:pPr>
      <w:r w:rsidRPr="00B75E0B">
        <w:rPr>
          <w:sz w:val="24"/>
          <w:szCs w:val="24"/>
          <w:lang w:val="es-ES" w:eastAsia="es-ES"/>
        </w:rPr>
        <w:t>Del análisis de</w:t>
      </w:r>
      <w:r w:rsidR="00B75E0B">
        <w:rPr>
          <w:sz w:val="24"/>
          <w:szCs w:val="24"/>
          <w:lang w:val="es-ES" w:eastAsia="es-ES"/>
        </w:rPr>
        <w:t xml:space="preserve"> causalidad de </w:t>
      </w:r>
      <w:r w:rsidRPr="00B75E0B">
        <w:rPr>
          <w:sz w:val="24"/>
          <w:szCs w:val="24"/>
          <w:lang w:val="es-ES" w:eastAsia="es-ES"/>
        </w:rPr>
        <w:t>UNICEF</w:t>
      </w:r>
      <w:r w:rsidR="00B75E0B">
        <w:rPr>
          <w:sz w:val="24"/>
          <w:szCs w:val="24"/>
          <w:lang w:val="es-ES" w:eastAsia="es-ES"/>
        </w:rPr>
        <w:t xml:space="preserve"> </w:t>
      </w:r>
      <w:r w:rsidRPr="00B75E0B">
        <w:rPr>
          <w:sz w:val="24"/>
          <w:szCs w:val="24"/>
          <w:lang w:val="es-ES" w:eastAsia="es-ES"/>
        </w:rPr>
        <w:t>(1991)</w:t>
      </w:r>
      <w:r w:rsidR="004C6BF3">
        <w:rPr>
          <w:sz w:val="24"/>
          <w:szCs w:val="24"/>
          <w:lang w:val="es-ES" w:eastAsia="es-ES"/>
        </w:rPr>
        <w:t xml:space="preserve"> descrito anteriormente</w:t>
      </w:r>
      <w:r w:rsidRPr="00B75E0B">
        <w:rPr>
          <w:sz w:val="24"/>
          <w:szCs w:val="24"/>
          <w:lang w:val="es-ES" w:eastAsia="es-ES"/>
        </w:rPr>
        <w:t xml:space="preserve">, </w:t>
      </w:r>
      <w:r w:rsidR="00695E3C">
        <w:rPr>
          <w:sz w:val="24"/>
          <w:szCs w:val="24"/>
          <w:lang w:val="es-ES" w:eastAsia="es-ES"/>
        </w:rPr>
        <w:t>podemos hacer los siguientes comentarios</w:t>
      </w:r>
      <w:r w:rsidR="00B75E0B">
        <w:rPr>
          <w:sz w:val="24"/>
          <w:szCs w:val="24"/>
          <w:lang w:val="es-ES" w:eastAsia="es-ES"/>
        </w:rPr>
        <w:t>:</w:t>
      </w:r>
    </w:p>
    <w:p w:rsidR="00A720F2" w:rsidRPr="00B75E0B" w:rsidRDefault="00A720F2" w:rsidP="00D60B1E">
      <w:pPr>
        <w:pStyle w:val="Textonotapie"/>
        <w:numPr>
          <w:ilvl w:val="0"/>
          <w:numId w:val="12"/>
        </w:numPr>
        <w:spacing w:line="240" w:lineRule="atLeast"/>
        <w:rPr>
          <w:sz w:val="24"/>
          <w:szCs w:val="24"/>
          <w:lang w:val="es-ES" w:eastAsia="es-ES"/>
        </w:rPr>
      </w:pPr>
      <w:r w:rsidRPr="00B75E0B">
        <w:rPr>
          <w:sz w:val="24"/>
          <w:szCs w:val="24"/>
          <w:lang w:val="es-ES" w:eastAsia="es-ES"/>
        </w:rPr>
        <w:t xml:space="preserve">Las causas inmediatas o directas del estado nutricional, se manifiestan </w:t>
      </w:r>
      <w:r w:rsidRPr="00B75E0B">
        <w:rPr>
          <w:b/>
          <w:bCs/>
          <w:sz w:val="24"/>
          <w:szCs w:val="24"/>
          <w:lang w:val="es-ES" w:eastAsia="es-ES"/>
        </w:rPr>
        <w:t xml:space="preserve">a nivel individual </w:t>
      </w:r>
      <w:r w:rsidRPr="00B75E0B">
        <w:rPr>
          <w:sz w:val="24"/>
          <w:szCs w:val="24"/>
          <w:lang w:val="es-ES" w:eastAsia="es-ES"/>
        </w:rPr>
        <w:t>a través del régimen alimenticio y estado de salud.</w:t>
      </w:r>
    </w:p>
    <w:p w:rsidR="00A720F2" w:rsidRPr="00B75E0B" w:rsidRDefault="00A720F2" w:rsidP="00D60B1E">
      <w:pPr>
        <w:pStyle w:val="Textonotapie"/>
        <w:numPr>
          <w:ilvl w:val="0"/>
          <w:numId w:val="12"/>
        </w:numPr>
        <w:spacing w:line="240" w:lineRule="atLeast"/>
        <w:rPr>
          <w:sz w:val="24"/>
          <w:szCs w:val="24"/>
          <w:lang w:val="es-ES" w:eastAsia="es-ES"/>
        </w:rPr>
      </w:pPr>
      <w:r w:rsidRPr="00B75E0B">
        <w:rPr>
          <w:sz w:val="24"/>
          <w:szCs w:val="24"/>
          <w:lang w:val="es-ES" w:eastAsia="es-ES"/>
        </w:rPr>
        <w:t>El régimen alimenticio y el estado de salud, son interdependientes.</w:t>
      </w:r>
    </w:p>
    <w:p w:rsidR="00A720F2" w:rsidRPr="00B75E0B" w:rsidRDefault="00A720F2" w:rsidP="00D60B1E">
      <w:pPr>
        <w:pStyle w:val="Textonotapie"/>
        <w:numPr>
          <w:ilvl w:val="0"/>
          <w:numId w:val="12"/>
        </w:numPr>
        <w:spacing w:line="240" w:lineRule="atLeast"/>
        <w:rPr>
          <w:sz w:val="24"/>
          <w:szCs w:val="24"/>
          <w:lang w:val="es-ES" w:eastAsia="es-ES"/>
        </w:rPr>
      </w:pPr>
      <w:r w:rsidRPr="00B75E0B">
        <w:rPr>
          <w:sz w:val="24"/>
          <w:szCs w:val="24"/>
          <w:lang w:val="es-ES" w:eastAsia="es-ES"/>
        </w:rPr>
        <w:t>Existe una relación muy fuerte entre el estado de salud y el estado nutricional.</w:t>
      </w:r>
    </w:p>
    <w:p w:rsidR="00B75E0B" w:rsidRPr="00B75E0B" w:rsidRDefault="00B75E0B" w:rsidP="00D60B1E">
      <w:pPr>
        <w:pStyle w:val="Textonotapie"/>
        <w:numPr>
          <w:ilvl w:val="0"/>
          <w:numId w:val="12"/>
        </w:numPr>
        <w:spacing w:line="240" w:lineRule="atLeast"/>
        <w:rPr>
          <w:sz w:val="24"/>
          <w:szCs w:val="24"/>
          <w:lang w:val="es-ES" w:eastAsia="es-ES"/>
        </w:rPr>
      </w:pPr>
      <w:r w:rsidRPr="00B75E0B">
        <w:rPr>
          <w:sz w:val="24"/>
          <w:szCs w:val="24"/>
          <w:lang w:val="es-ES" w:eastAsia="es-ES"/>
        </w:rPr>
        <w:t>Una persona enferma, perderá posiblemente el apetito, comerá poco, digerirá poco y deberá utilizar muchos de sus nutrientes, para luchar contra la enfermedad</w:t>
      </w:r>
      <w:r>
        <w:rPr>
          <w:sz w:val="24"/>
          <w:szCs w:val="24"/>
          <w:lang w:val="es-ES" w:eastAsia="es-ES"/>
        </w:rPr>
        <w:t>.</w:t>
      </w:r>
    </w:p>
    <w:p w:rsidR="00A720F2" w:rsidRPr="00C80E2A" w:rsidRDefault="00C80E2A" w:rsidP="00D60B1E">
      <w:pPr>
        <w:numPr>
          <w:ilvl w:val="0"/>
          <w:numId w:val="12"/>
        </w:numPr>
        <w:spacing w:line="240" w:lineRule="atLeast"/>
        <w:rPr>
          <w:sz w:val="24"/>
          <w:szCs w:val="24"/>
          <w:lang w:val="es-ES" w:eastAsia="es-ES"/>
        </w:rPr>
      </w:pPr>
      <w:r>
        <w:rPr>
          <w:sz w:val="24"/>
          <w:szCs w:val="24"/>
          <w:lang w:val="es-ES" w:eastAsia="es-ES"/>
        </w:rPr>
        <w:t xml:space="preserve">Las </w:t>
      </w:r>
      <w:r w:rsidR="00A720F2" w:rsidRPr="00C80E2A">
        <w:rPr>
          <w:sz w:val="24"/>
          <w:szCs w:val="24"/>
          <w:lang w:val="es-ES" w:eastAsia="es-ES"/>
        </w:rPr>
        <w:t>causas de base del estado nutricional, se manifiestan a nivel sub</w:t>
      </w:r>
      <w:r>
        <w:rPr>
          <w:sz w:val="24"/>
          <w:szCs w:val="24"/>
          <w:lang w:val="es-ES" w:eastAsia="es-ES"/>
        </w:rPr>
        <w:t xml:space="preserve"> </w:t>
      </w:r>
      <w:r w:rsidR="00A720F2" w:rsidRPr="00C80E2A">
        <w:rPr>
          <w:sz w:val="24"/>
          <w:szCs w:val="24"/>
          <w:lang w:val="es-ES" w:eastAsia="es-ES"/>
        </w:rPr>
        <w:t>nacional, nacional y regional.</w:t>
      </w:r>
    </w:p>
    <w:p w:rsidR="00A720F2" w:rsidRDefault="00A720F2" w:rsidP="00D60B1E">
      <w:pPr>
        <w:numPr>
          <w:ilvl w:val="0"/>
          <w:numId w:val="12"/>
        </w:numPr>
        <w:spacing w:line="240" w:lineRule="atLeast"/>
        <w:rPr>
          <w:sz w:val="24"/>
          <w:szCs w:val="24"/>
          <w:lang w:val="es-ES" w:eastAsia="es-ES"/>
        </w:rPr>
      </w:pPr>
      <w:r w:rsidRPr="00C80E2A">
        <w:rPr>
          <w:sz w:val="24"/>
          <w:szCs w:val="24"/>
          <w:lang w:val="es-ES" w:eastAsia="es-ES"/>
        </w:rPr>
        <w:t>Dichas causas</w:t>
      </w:r>
      <w:r w:rsidR="00C80E2A">
        <w:rPr>
          <w:sz w:val="24"/>
          <w:szCs w:val="24"/>
          <w:lang w:val="es-ES" w:eastAsia="es-ES"/>
        </w:rPr>
        <w:t xml:space="preserve">, </w:t>
      </w:r>
      <w:r w:rsidRPr="00C80E2A">
        <w:rPr>
          <w:sz w:val="24"/>
          <w:szCs w:val="24"/>
          <w:lang w:val="es-ES" w:eastAsia="es-ES"/>
        </w:rPr>
        <w:t>tiene</w:t>
      </w:r>
      <w:r w:rsidR="00C80E2A">
        <w:rPr>
          <w:sz w:val="24"/>
          <w:szCs w:val="24"/>
          <w:lang w:val="es-ES" w:eastAsia="es-ES"/>
        </w:rPr>
        <w:t>n</w:t>
      </w:r>
      <w:r w:rsidRPr="00C80E2A">
        <w:rPr>
          <w:sz w:val="24"/>
          <w:szCs w:val="24"/>
          <w:lang w:val="es-ES" w:eastAsia="es-ES"/>
        </w:rPr>
        <w:t xml:space="preserve"> que ver con el marco socio - económico, político, tecnológico y la calidad del talento humano.  </w:t>
      </w:r>
    </w:p>
    <w:p w:rsidR="001C1C23" w:rsidRPr="00C80E2A" w:rsidRDefault="001C1C23" w:rsidP="001C1C23">
      <w:pPr>
        <w:spacing w:line="240" w:lineRule="atLeast"/>
        <w:ind w:left="360"/>
        <w:rPr>
          <w:sz w:val="24"/>
          <w:szCs w:val="24"/>
          <w:lang w:val="es-ES" w:eastAsia="es-ES"/>
        </w:rPr>
      </w:pPr>
    </w:p>
    <w:p w:rsidR="00B75E0B" w:rsidRDefault="00D6490E" w:rsidP="0078181D">
      <w:pPr>
        <w:pStyle w:val="Ttulo1"/>
        <w:rPr>
          <w:rFonts w:ascii="Calibri" w:hAnsi="Calibri"/>
        </w:rPr>
      </w:pPr>
      <w:bookmarkStart w:id="38" w:name="_Toc256405280"/>
      <w:r w:rsidRPr="0078181D">
        <w:rPr>
          <w:rFonts w:ascii="Calibri" w:hAnsi="Calibri"/>
        </w:rPr>
        <w:t>Marco conceptual del estado nutricional a nivel de las familias</w:t>
      </w:r>
      <w:bookmarkEnd w:id="38"/>
    </w:p>
    <w:p w:rsidR="0078181D" w:rsidRPr="0078181D" w:rsidRDefault="0078181D" w:rsidP="0078181D">
      <w:pPr>
        <w:rPr>
          <w:lang w:val="es-ES" w:eastAsia="es-ES"/>
        </w:rPr>
      </w:pPr>
    </w:p>
    <w:p w:rsidR="00D6490E" w:rsidRDefault="007A4F28" w:rsidP="00491F2E">
      <w:pPr>
        <w:spacing w:line="240" w:lineRule="atLeast"/>
        <w:rPr>
          <w:sz w:val="24"/>
          <w:szCs w:val="24"/>
          <w:lang w:val="es-ES" w:eastAsia="es-ES"/>
        </w:rPr>
      </w:pPr>
      <w:r>
        <w:rPr>
          <w:sz w:val="24"/>
          <w:szCs w:val="24"/>
          <w:lang w:val="es-ES" w:eastAsia="es-ES"/>
        </w:rPr>
        <w:t>Expuesto</w:t>
      </w:r>
      <w:r w:rsidR="00120872">
        <w:rPr>
          <w:sz w:val="24"/>
          <w:szCs w:val="24"/>
          <w:lang w:val="es-ES" w:eastAsia="es-ES"/>
        </w:rPr>
        <w:t>s</w:t>
      </w:r>
      <w:r>
        <w:rPr>
          <w:sz w:val="24"/>
          <w:szCs w:val="24"/>
          <w:lang w:val="es-ES" w:eastAsia="es-ES"/>
        </w:rPr>
        <w:t xml:space="preserve"> </w:t>
      </w:r>
      <w:r w:rsidR="00120872">
        <w:rPr>
          <w:sz w:val="24"/>
          <w:szCs w:val="24"/>
          <w:lang w:val="es-ES" w:eastAsia="es-ES"/>
        </w:rPr>
        <w:t xml:space="preserve">los </w:t>
      </w:r>
      <w:r>
        <w:rPr>
          <w:sz w:val="24"/>
          <w:szCs w:val="24"/>
          <w:lang w:val="es-ES" w:eastAsia="es-ES"/>
        </w:rPr>
        <w:t>marco</w:t>
      </w:r>
      <w:r w:rsidR="00120872">
        <w:rPr>
          <w:sz w:val="24"/>
          <w:szCs w:val="24"/>
          <w:lang w:val="es-ES" w:eastAsia="es-ES"/>
        </w:rPr>
        <w:t>s</w:t>
      </w:r>
      <w:r>
        <w:rPr>
          <w:sz w:val="24"/>
          <w:szCs w:val="24"/>
          <w:lang w:val="es-ES" w:eastAsia="es-ES"/>
        </w:rPr>
        <w:t xml:space="preserve"> conceptual</w:t>
      </w:r>
      <w:r w:rsidR="00120872">
        <w:rPr>
          <w:sz w:val="24"/>
          <w:szCs w:val="24"/>
          <w:lang w:val="es-ES" w:eastAsia="es-ES"/>
        </w:rPr>
        <w:t>es</w:t>
      </w:r>
      <w:r>
        <w:rPr>
          <w:sz w:val="24"/>
          <w:szCs w:val="24"/>
          <w:lang w:val="es-ES" w:eastAsia="es-ES"/>
        </w:rPr>
        <w:t xml:space="preserve"> de la seguridad alimentaria y nutricional, como también de la malnutrición</w:t>
      </w:r>
      <w:r w:rsidR="00120872">
        <w:rPr>
          <w:sz w:val="24"/>
          <w:szCs w:val="24"/>
          <w:lang w:val="es-ES" w:eastAsia="es-ES"/>
        </w:rPr>
        <w:t>;</w:t>
      </w:r>
      <w:r>
        <w:rPr>
          <w:sz w:val="24"/>
          <w:szCs w:val="24"/>
          <w:lang w:val="es-ES" w:eastAsia="es-ES"/>
        </w:rPr>
        <w:t xml:space="preserve"> a continuación</w:t>
      </w:r>
      <w:r w:rsidR="00120872">
        <w:rPr>
          <w:sz w:val="24"/>
          <w:szCs w:val="24"/>
          <w:lang w:val="es-ES" w:eastAsia="es-ES"/>
        </w:rPr>
        <w:t>,</w:t>
      </w:r>
      <w:r>
        <w:rPr>
          <w:sz w:val="24"/>
          <w:szCs w:val="24"/>
          <w:lang w:val="es-ES" w:eastAsia="es-ES"/>
        </w:rPr>
        <w:t xml:space="preserve"> nos referiremos al tercero de los cuatro componentes de las categorías de análisis de la seguridad alimentaria y nutricional.</w:t>
      </w:r>
    </w:p>
    <w:p w:rsidR="00A720F2" w:rsidRPr="00451096" w:rsidRDefault="00A720F2" w:rsidP="00451096">
      <w:pPr>
        <w:spacing w:line="240" w:lineRule="atLeast"/>
        <w:ind w:left="360"/>
        <w:rPr>
          <w:sz w:val="24"/>
          <w:szCs w:val="24"/>
          <w:lang w:val="es-ES" w:eastAsia="es-ES"/>
        </w:rPr>
      </w:pPr>
      <w:r w:rsidRPr="00451096">
        <w:rPr>
          <w:sz w:val="24"/>
          <w:szCs w:val="24"/>
          <w:lang w:val="es-ES" w:eastAsia="es-ES"/>
        </w:rPr>
        <w:lastRenderedPageBreak/>
        <w:t xml:space="preserve">La familia, desde el punto de vista económico, práctico y jurídico, constituye un </w:t>
      </w:r>
      <w:r w:rsidRPr="00451096">
        <w:rPr>
          <w:bCs/>
          <w:sz w:val="24"/>
          <w:szCs w:val="24"/>
          <w:lang w:val="es-ES" w:eastAsia="es-ES"/>
        </w:rPr>
        <w:t>sujeto</w:t>
      </w:r>
      <w:r w:rsidRPr="00451096">
        <w:rPr>
          <w:sz w:val="24"/>
          <w:szCs w:val="24"/>
          <w:lang w:val="es-ES" w:eastAsia="es-ES"/>
        </w:rPr>
        <w:t xml:space="preserve"> y </w:t>
      </w:r>
      <w:r w:rsidRPr="00451096">
        <w:rPr>
          <w:bCs/>
          <w:sz w:val="24"/>
          <w:szCs w:val="24"/>
          <w:lang w:val="es-ES" w:eastAsia="es-ES"/>
        </w:rPr>
        <w:t>objeto</w:t>
      </w:r>
      <w:r w:rsidRPr="00451096">
        <w:rPr>
          <w:sz w:val="24"/>
          <w:szCs w:val="24"/>
          <w:lang w:val="es-ES" w:eastAsia="es-ES"/>
        </w:rPr>
        <w:t xml:space="preserve">, fundamental de intervención en </w:t>
      </w:r>
      <w:r w:rsidR="00373A27">
        <w:rPr>
          <w:sz w:val="24"/>
          <w:szCs w:val="24"/>
          <w:lang w:val="es-ES" w:eastAsia="es-ES"/>
        </w:rPr>
        <w:t>seguridad alimentaria y nutricional</w:t>
      </w:r>
      <w:r w:rsidRPr="00451096">
        <w:rPr>
          <w:sz w:val="24"/>
          <w:szCs w:val="24"/>
          <w:lang w:val="es-ES" w:eastAsia="es-ES"/>
        </w:rPr>
        <w:t>.</w:t>
      </w:r>
      <w:r w:rsidR="00373A27">
        <w:rPr>
          <w:sz w:val="24"/>
          <w:szCs w:val="24"/>
          <w:lang w:val="es-ES" w:eastAsia="es-ES"/>
        </w:rPr>
        <w:t xml:space="preserve"> </w:t>
      </w:r>
      <w:r w:rsidRPr="00451096">
        <w:rPr>
          <w:sz w:val="24"/>
          <w:szCs w:val="24"/>
          <w:lang w:val="es-ES" w:eastAsia="es-ES"/>
        </w:rPr>
        <w:t>Si bien las c</w:t>
      </w:r>
      <w:r w:rsidR="001E73FA">
        <w:rPr>
          <w:sz w:val="24"/>
          <w:szCs w:val="24"/>
          <w:lang w:val="es-ES" w:eastAsia="es-ES"/>
        </w:rPr>
        <w:t>a</w:t>
      </w:r>
      <w:r w:rsidRPr="00451096">
        <w:rPr>
          <w:sz w:val="24"/>
          <w:szCs w:val="24"/>
          <w:lang w:val="es-ES" w:eastAsia="es-ES"/>
        </w:rPr>
        <w:t>usas directas de la malnutrición se manifiestan a nivel individual UNICEF</w:t>
      </w:r>
      <w:r w:rsidR="00373A27">
        <w:rPr>
          <w:sz w:val="24"/>
          <w:szCs w:val="24"/>
          <w:lang w:val="es-ES" w:eastAsia="es-ES"/>
        </w:rPr>
        <w:t xml:space="preserve"> (</w:t>
      </w:r>
      <w:r w:rsidRPr="00451096">
        <w:rPr>
          <w:sz w:val="24"/>
          <w:szCs w:val="24"/>
          <w:lang w:val="es-ES" w:eastAsia="es-ES"/>
        </w:rPr>
        <w:t xml:space="preserve">1991), en lo económico, la unidad que reacciona a las intervenciones en </w:t>
      </w:r>
      <w:r w:rsidR="00373A27">
        <w:rPr>
          <w:sz w:val="24"/>
          <w:szCs w:val="24"/>
          <w:lang w:val="es-ES" w:eastAsia="es-ES"/>
        </w:rPr>
        <w:t xml:space="preserve">seguridad alimentaria y nutricional </w:t>
      </w:r>
      <w:r w:rsidRPr="00451096">
        <w:rPr>
          <w:sz w:val="24"/>
          <w:szCs w:val="24"/>
          <w:lang w:val="es-ES" w:eastAsia="es-ES"/>
        </w:rPr>
        <w:t>es la familia, y no el individuo de forma aislada.</w:t>
      </w:r>
    </w:p>
    <w:p w:rsidR="00A720F2" w:rsidRPr="00451096" w:rsidRDefault="00A720F2" w:rsidP="00451096">
      <w:pPr>
        <w:spacing w:line="240" w:lineRule="atLeast"/>
        <w:ind w:left="360"/>
        <w:rPr>
          <w:sz w:val="24"/>
          <w:szCs w:val="24"/>
          <w:lang w:val="es-ES" w:eastAsia="es-ES"/>
        </w:rPr>
      </w:pPr>
      <w:r w:rsidRPr="00451096">
        <w:rPr>
          <w:sz w:val="24"/>
          <w:szCs w:val="24"/>
          <w:lang w:val="es-ES" w:eastAsia="es-ES"/>
        </w:rPr>
        <w:t>En lo práctico, está demostrado</w:t>
      </w:r>
      <w:r w:rsidR="002A6460">
        <w:rPr>
          <w:rStyle w:val="Refdenotaalfinal"/>
          <w:sz w:val="24"/>
          <w:szCs w:val="24"/>
          <w:lang w:val="es-ES" w:eastAsia="es-ES"/>
        </w:rPr>
        <w:footnoteReference w:id="27"/>
      </w:r>
      <w:r w:rsidRPr="00451096">
        <w:rPr>
          <w:sz w:val="24"/>
          <w:szCs w:val="24"/>
          <w:lang w:val="es-ES" w:eastAsia="es-ES"/>
        </w:rPr>
        <w:t xml:space="preserve"> que la familia es sujeto activo en el manejo del riesgo; ante la falta de respuestas del Estado o el sector privado, genera sus propios mecanismos para la gestión de sus riesgos.     </w:t>
      </w:r>
    </w:p>
    <w:p w:rsidR="00194431" w:rsidRDefault="002A6460" w:rsidP="00247905">
      <w:pPr>
        <w:spacing w:line="240" w:lineRule="atLeast"/>
        <w:ind w:left="360"/>
        <w:rPr>
          <w:sz w:val="24"/>
          <w:szCs w:val="24"/>
          <w:lang w:val="es-ES" w:eastAsia="es-ES"/>
        </w:rPr>
      </w:pPr>
      <w:r>
        <w:rPr>
          <w:sz w:val="24"/>
          <w:szCs w:val="24"/>
          <w:lang w:val="es-ES" w:eastAsia="es-ES"/>
        </w:rPr>
        <w:t xml:space="preserve">De otra parte, en lo </w:t>
      </w:r>
      <w:r w:rsidR="00A720F2" w:rsidRPr="00451096">
        <w:rPr>
          <w:sz w:val="24"/>
          <w:szCs w:val="24"/>
          <w:lang w:val="es-ES" w:eastAsia="es-ES"/>
        </w:rPr>
        <w:t>jurídico se de</w:t>
      </w:r>
      <w:r w:rsidR="00695E3C">
        <w:rPr>
          <w:sz w:val="24"/>
          <w:szCs w:val="24"/>
          <w:lang w:val="es-ES" w:eastAsia="es-ES"/>
        </w:rPr>
        <w:t xml:space="preserve">ben considerar </w:t>
      </w:r>
      <w:r w:rsidR="00A720F2" w:rsidRPr="00451096">
        <w:rPr>
          <w:sz w:val="24"/>
          <w:szCs w:val="24"/>
          <w:lang w:val="es-ES" w:eastAsia="es-ES"/>
        </w:rPr>
        <w:t>los artículos 5, 44, 46 y 67 de la Constitución Política de 1991</w:t>
      </w:r>
      <w:r w:rsidR="00924DB3">
        <w:rPr>
          <w:sz w:val="24"/>
          <w:szCs w:val="24"/>
          <w:lang w:val="es-ES" w:eastAsia="es-ES"/>
        </w:rPr>
        <w:t xml:space="preserve">, que se ocupan de la familia. </w:t>
      </w:r>
    </w:p>
    <w:p w:rsidR="00A720F2" w:rsidRPr="00247905" w:rsidRDefault="00B33A00" w:rsidP="0073744E">
      <w:pPr>
        <w:spacing w:line="240" w:lineRule="atLeast"/>
        <w:ind w:left="360"/>
        <w:rPr>
          <w:sz w:val="24"/>
          <w:szCs w:val="24"/>
          <w:lang w:val="es-ES" w:eastAsia="es-ES"/>
        </w:rPr>
      </w:pPr>
      <w:r>
        <w:rPr>
          <w:sz w:val="24"/>
          <w:szCs w:val="24"/>
          <w:lang w:val="es-ES" w:eastAsia="es-ES"/>
        </w:rPr>
        <w:t xml:space="preserve">Igualmente en esta sección y a nivel familiar, resulta oportuno considerar el trabajo de </w:t>
      </w:r>
      <w:r w:rsidRPr="00924DB3">
        <w:rPr>
          <w:sz w:val="24"/>
          <w:szCs w:val="24"/>
          <w:lang w:val="es-ES" w:eastAsia="es-ES"/>
        </w:rPr>
        <w:t>Gross, R. et al. (2000)</w:t>
      </w:r>
      <w:r>
        <w:rPr>
          <w:rStyle w:val="Refdenotaalfinal"/>
          <w:sz w:val="24"/>
          <w:szCs w:val="24"/>
          <w:lang w:val="es-ES" w:eastAsia="es-ES"/>
        </w:rPr>
        <w:footnoteReference w:id="28"/>
      </w:r>
      <w:r>
        <w:rPr>
          <w:sz w:val="24"/>
          <w:szCs w:val="24"/>
          <w:lang w:val="es-ES" w:eastAsia="es-ES"/>
        </w:rPr>
        <w:t>,</w:t>
      </w:r>
      <w:r w:rsidRPr="00924DB3">
        <w:rPr>
          <w:sz w:val="24"/>
          <w:szCs w:val="24"/>
          <w:lang w:val="es-ES" w:eastAsia="es-ES"/>
        </w:rPr>
        <w:t xml:space="preserve"> </w:t>
      </w:r>
      <w:r>
        <w:rPr>
          <w:sz w:val="24"/>
          <w:szCs w:val="24"/>
          <w:lang w:val="es-ES" w:eastAsia="es-ES"/>
        </w:rPr>
        <w:t xml:space="preserve">quien </w:t>
      </w:r>
      <w:r w:rsidRPr="00924DB3">
        <w:rPr>
          <w:sz w:val="24"/>
          <w:szCs w:val="24"/>
          <w:lang w:val="es-ES" w:eastAsia="es-ES"/>
        </w:rPr>
        <w:t>presenta un modelo causal simplificado de nutrición</w:t>
      </w:r>
      <w:r>
        <w:rPr>
          <w:sz w:val="24"/>
          <w:szCs w:val="24"/>
          <w:lang w:val="es-ES" w:eastAsia="es-ES"/>
        </w:rPr>
        <w:t xml:space="preserve">. </w:t>
      </w:r>
      <w:r w:rsidR="00A720F2" w:rsidRPr="00247905">
        <w:rPr>
          <w:sz w:val="24"/>
          <w:szCs w:val="24"/>
          <w:lang w:val="es-ES" w:eastAsia="es-ES"/>
        </w:rPr>
        <w:t xml:space="preserve">En la propuesta de Gross et al. (2000), se </w:t>
      </w:r>
      <w:r w:rsidR="001E144D">
        <w:rPr>
          <w:sz w:val="24"/>
          <w:szCs w:val="24"/>
          <w:lang w:val="es-ES" w:eastAsia="es-ES"/>
        </w:rPr>
        <w:t xml:space="preserve">observan los siguientes </w:t>
      </w:r>
      <w:r w:rsidR="00A720F2" w:rsidRPr="00247905">
        <w:rPr>
          <w:sz w:val="24"/>
          <w:szCs w:val="24"/>
          <w:lang w:val="es-ES" w:eastAsia="es-ES"/>
        </w:rPr>
        <w:t>aspectos:</w:t>
      </w:r>
    </w:p>
    <w:p w:rsidR="00A720F2" w:rsidRPr="00247905" w:rsidRDefault="00A720F2" w:rsidP="00D60B1E">
      <w:pPr>
        <w:numPr>
          <w:ilvl w:val="0"/>
          <w:numId w:val="13"/>
        </w:numPr>
        <w:spacing w:line="240" w:lineRule="atLeast"/>
        <w:rPr>
          <w:sz w:val="24"/>
          <w:szCs w:val="24"/>
          <w:lang w:val="es-ES" w:eastAsia="es-ES"/>
        </w:rPr>
      </w:pPr>
      <w:r w:rsidRPr="00247905">
        <w:rPr>
          <w:sz w:val="24"/>
          <w:szCs w:val="24"/>
          <w:lang w:val="es-ES" w:eastAsia="es-ES"/>
        </w:rPr>
        <w:t>El estado nutricional, es el resultado de dos causas directas: la ración alimentaria y el estado de salud.</w:t>
      </w:r>
    </w:p>
    <w:p w:rsidR="00A720F2" w:rsidRPr="0073744E" w:rsidRDefault="00A720F2" w:rsidP="00D60B1E">
      <w:pPr>
        <w:numPr>
          <w:ilvl w:val="0"/>
          <w:numId w:val="13"/>
        </w:numPr>
        <w:spacing w:line="240" w:lineRule="atLeast"/>
        <w:rPr>
          <w:sz w:val="24"/>
          <w:szCs w:val="24"/>
          <w:lang w:val="es-ES" w:eastAsia="es-ES"/>
        </w:rPr>
      </w:pPr>
      <w:r w:rsidRPr="0073744E">
        <w:rPr>
          <w:sz w:val="24"/>
          <w:szCs w:val="24"/>
          <w:lang w:val="es-ES" w:eastAsia="es-ES"/>
        </w:rPr>
        <w:t xml:space="preserve">Las causas directas del estado nutricional, están influenciadas por cuatro causas subyacentes: </w:t>
      </w:r>
      <w:r w:rsidR="0073744E" w:rsidRPr="0073744E">
        <w:rPr>
          <w:sz w:val="24"/>
          <w:szCs w:val="24"/>
          <w:lang w:val="es-ES" w:eastAsia="es-ES"/>
        </w:rPr>
        <w:t>e</w:t>
      </w:r>
      <w:r w:rsidRPr="0073744E">
        <w:rPr>
          <w:sz w:val="24"/>
          <w:szCs w:val="24"/>
          <w:lang w:val="es-ES" w:eastAsia="es-ES"/>
        </w:rPr>
        <w:t>l acceso a la alimentación</w:t>
      </w:r>
      <w:r w:rsidR="0073744E" w:rsidRPr="0073744E">
        <w:rPr>
          <w:sz w:val="24"/>
          <w:szCs w:val="24"/>
          <w:lang w:val="es-ES" w:eastAsia="es-ES"/>
        </w:rPr>
        <w:t>, l</w:t>
      </w:r>
      <w:r w:rsidRPr="0073744E">
        <w:rPr>
          <w:sz w:val="24"/>
          <w:szCs w:val="24"/>
          <w:lang w:val="es-ES" w:eastAsia="es-ES"/>
        </w:rPr>
        <w:t>a capacidad de auto cuidado</w:t>
      </w:r>
      <w:r w:rsidR="0073744E" w:rsidRPr="0073744E">
        <w:rPr>
          <w:sz w:val="24"/>
          <w:szCs w:val="24"/>
          <w:lang w:val="es-ES" w:eastAsia="es-ES"/>
        </w:rPr>
        <w:t>, lo</w:t>
      </w:r>
      <w:r w:rsidRPr="0073744E">
        <w:rPr>
          <w:sz w:val="24"/>
          <w:szCs w:val="24"/>
          <w:lang w:val="es-ES" w:eastAsia="es-ES"/>
        </w:rPr>
        <w:t>s servicios de salud y</w:t>
      </w:r>
      <w:r w:rsidR="0073744E" w:rsidRPr="0073744E">
        <w:rPr>
          <w:sz w:val="24"/>
          <w:szCs w:val="24"/>
          <w:lang w:val="es-ES" w:eastAsia="es-ES"/>
        </w:rPr>
        <w:t xml:space="preserve"> l</w:t>
      </w:r>
      <w:r w:rsidRPr="0073744E">
        <w:rPr>
          <w:sz w:val="24"/>
          <w:szCs w:val="24"/>
          <w:lang w:val="es-ES" w:eastAsia="es-ES"/>
        </w:rPr>
        <w:t xml:space="preserve">as condiciones ambientales.       </w:t>
      </w:r>
    </w:p>
    <w:p w:rsidR="00A720F2" w:rsidRPr="00247905" w:rsidRDefault="00A720F2" w:rsidP="00D60B1E">
      <w:pPr>
        <w:numPr>
          <w:ilvl w:val="0"/>
          <w:numId w:val="13"/>
        </w:numPr>
        <w:spacing w:line="240" w:lineRule="atLeast"/>
        <w:rPr>
          <w:sz w:val="24"/>
          <w:szCs w:val="24"/>
          <w:lang w:val="es-ES" w:eastAsia="es-ES"/>
        </w:rPr>
      </w:pPr>
      <w:r w:rsidRPr="00247905">
        <w:rPr>
          <w:sz w:val="24"/>
          <w:szCs w:val="24"/>
          <w:lang w:val="es-ES" w:eastAsia="es-ES"/>
        </w:rPr>
        <w:t>El acceso a alimentos, depende de la producción alimentaria, de las compras alimentarias o de las donaciones de alimentos.</w:t>
      </w:r>
    </w:p>
    <w:p w:rsidR="00A720F2" w:rsidRPr="00247905" w:rsidRDefault="00A720F2" w:rsidP="00D60B1E">
      <w:pPr>
        <w:numPr>
          <w:ilvl w:val="0"/>
          <w:numId w:val="13"/>
        </w:numPr>
        <w:spacing w:line="240" w:lineRule="atLeast"/>
        <w:rPr>
          <w:sz w:val="24"/>
          <w:szCs w:val="24"/>
          <w:lang w:val="es-ES" w:eastAsia="es-ES"/>
        </w:rPr>
      </w:pPr>
      <w:r w:rsidRPr="00247905">
        <w:rPr>
          <w:sz w:val="24"/>
          <w:szCs w:val="24"/>
          <w:lang w:val="es-ES" w:eastAsia="es-ES"/>
        </w:rPr>
        <w:t>La propuesta, permite diferenciar en</w:t>
      </w:r>
      <w:r w:rsidR="008D2E7D">
        <w:rPr>
          <w:sz w:val="24"/>
          <w:szCs w:val="24"/>
          <w:lang w:val="es-ES" w:eastAsia="es-ES"/>
        </w:rPr>
        <w:t xml:space="preserve">tre </w:t>
      </w:r>
      <w:r w:rsidRPr="00247905">
        <w:rPr>
          <w:sz w:val="24"/>
          <w:szCs w:val="24"/>
          <w:lang w:val="es-ES" w:eastAsia="es-ES"/>
        </w:rPr>
        <w:t>seguridad alimentaria y seguridad nutricional.</w:t>
      </w:r>
    </w:p>
    <w:p w:rsidR="00A720F2" w:rsidRDefault="00A720F2" w:rsidP="00422ACA">
      <w:pPr>
        <w:numPr>
          <w:ilvl w:val="0"/>
          <w:numId w:val="13"/>
        </w:numPr>
        <w:spacing w:line="240" w:lineRule="atLeast"/>
        <w:ind w:left="714" w:hanging="357"/>
        <w:rPr>
          <w:sz w:val="24"/>
          <w:szCs w:val="24"/>
          <w:lang w:val="es-ES" w:eastAsia="es-ES"/>
        </w:rPr>
      </w:pPr>
      <w:r w:rsidRPr="00247905">
        <w:rPr>
          <w:sz w:val="24"/>
          <w:szCs w:val="24"/>
          <w:lang w:val="es-ES" w:eastAsia="es-ES"/>
        </w:rPr>
        <w:t>La primera, referida a las causas y efectos de la disponibilidad alimentaria a nivel de los hogares y familias (acceso a la alimentación).</w:t>
      </w:r>
    </w:p>
    <w:p w:rsidR="00422ACA" w:rsidRDefault="00422ACA" w:rsidP="00422ACA">
      <w:pPr>
        <w:numPr>
          <w:ilvl w:val="0"/>
          <w:numId w:val="13"/>
        </w:numPr>
        <w:spacing w:line="240" w:lineRule="atLeast"/>
        <w:ind w:left="697" w:hanging="357"/>
        <w:rPr>
          <w:sz w:val="24"/>
          <w:szCs w:val="24"/>
          <w:lang w:val="es-ES" w:eastAsia="es-ES"/>
        </w:rPr>
      </w:pPr>
      <w:r w:rsidRPr="008D2E7D">
        <w:rPr>
          <w:sz w:val="24"/>
          <w:szCs w:val="24"/>
          <w:lang w:val="es-ES" w:eastAsia="es-ES"/>
        </w:rPr>
        <w:t xml:space="preserve">La segunda, referida a relaciones más complejas entre la ración alimentaria, el estado de salud y el estado nutricional; tomando en cuenta las cuatro causas subyacentes. </w:t>
      </w:r>
    </w:p>
    <w:p w:rsidR="00422ACA" w:rsidRDefault="00422ACA" w:rsidP="003D0B18">
      <w:pPr>
        <w:pStyle w:val="Ttulo1"/>
        <w:rPr>
          <w:rFonts w:ascii="Calibri" w:hAnsi="Calibri"/>
        </w:rPr>
      </w:pPr>
    </w:p>
    <w:p w:rsidR="005205DF" w:rsidRDefault="005205DF" w:rsidP="003D0B18">
      <w:pPr>
        <w:pStyle w:val="Ttulo1"/>
        <w:rPr>
          <w:rFonts w:ascii="Calibri" w:hAnsi="Calibri"/>
        </w:rPr>
      </w:pPr>
      <w:bookmarkStart w:id="39" w:name="_Toc256405281"/>
      <w:r w:rsidRPr="003D0B18">
        <w:rPr>
          <w:rFonts w:ascii="Calibri" w:hAnsi="Calibri"/>
        </w:rPr>
        <w:t>Alimentación, salud y nutrición</w:t>
      </w:r>
      <w:bookmarkEnd w:id="39"/>
    </w:p>
    <w:p w:rsidR="00194431" w:rsidRDefault="00194431" w:rsidP="00745F59">
      <w:pPr>
        <w:spacing w:line="240" w:lineRule="atLeast"/>
        <w:rPr>
          <w:sz w:val="24"/>
          <w:szCs w:val="24"/>
          <w:lang w:val="es-ES" w:eastAsia="es-ES"/>
        </w:rPr>
      </w:pPr>
    </w:p>
    <w:p w:rsidR="00745F59" w:rsidRDefault="00745F59" w:rsidP="00194431">
      <w:pPr>
        <w:spacing w:after="0" w:line="240" w:lineRule="atLeast"/>
        <w:rPr>
          <w:sz w:val="24"/>
          <w:szCs w:val="24"/>
          <w:lang w:val="es-ES" w:eastAsia="es-ES"/>
        </w:rPr>
      </w:pPr>
      <w:r>
        <w:rPr>
          <w:sz w:val="24"/>
          <w:szCs w:val="24"/>
          <w:lang w:val="es-ES" w:eastAsia="es-ES"/>
        </w:rPr>
        <w:t>Expuesto</w:t>
      </w:r>
      <w:r w:rsidR="000C5757">
        <w:rPr>
          <w:sz w:val="24"/>
          <w:szCs w:val="24"/>
          <w:lang w:val="es-ES" w:eastAsia="es-ES"/>
        </w:rPr>
        <w:t>s</w:t>
      </w:r>
      <w:r>
        <w:rPr>
          <w:sz w:val="24"/>
          <w:szCs w:val="24"/>
          <w:lang w:val="es-ES" w:eastAsia="es-ES"/>
        </w:rPr>
        <w:t xml:space="preserve"> </w:t>
      </w:r>
      <w:r w:rsidR="00E72018">
        <w:rPr>
          <w:sz w:val="24"/>
          <w:szCs w:val="24"/>
          <w:lang w:val="es-ES" w:eastAsia="es-ES"/>
        </w:rPr>
        <w:t xml:space="preserve">los marcos </w:t>
      </w:r>
      <w:r>
        <w:rPr>
          <w:sz w:val="24"/>
          <w:szCs w:val="24"/>
          <w:lang w:val="es-ES" w:eastAsia="es-ES"/>
        </w:rPr>
        <w:t>conceptual</w:t>
      </w:r>
      <w:r w:rsidR="00E72018">
        <w:rPr>
          <w:sz w:val="24"/>
          <w:szCs w:val="24"/>
          <w:lang w:val="es-ES" w:eastAsia="es-ES"/>
        </w:rPr>
        <w:t>es</w:t>
      </w:r>
      <w:r>
        <w:rPr>
          <w:sz w:val="24"/>
          <w:szCs w:val="24"/>
          <w:lang w:val="es-ES" w:eastAsia="es-ES"/>
        </w:rPr>
        <w:t xml:space="preserve"> de la seguridad alimentaria y nutricional, de la malnutrición</w:t>
      </w:r>
      <w:r w:rsidR="000C5757">
        <w:rPr>
          <w:sz w:val="24"/>
          <w:szCs w:val="24"/>
          <w:lang w:val="es-ES" w:eastAsia="es-ES"/>
        </w:rPr>
        <w:t xml:space="preserve">, </w:t>
      </w:r>
      <w:r>
        <w:rPr>
          <w:sz w:val="24"/>
          <w:szCs w:val="24"/>
          <w:lang w:val="es-ES" w:eastAsia="es-ES"/>
        </w:rPr>
        <w:t>y del estado nutricional a nivel de las familias; a continuación, nos referiremos al último componente de las categorías de análisis de la seguridad alimentaria y nutricional.</w:t>
      </w:r>
    </w:p>
    <w:p w:rsidR="001E73FA" w:rsidRDefault="001E73FA" w:rsidP="00194431">
      <w:pPr>
        <w:spacing w:after="0" w:line="240" w:lineRule="atLeast"/>
        <w:ind w:left="360"/>
        <w:rPr>
          <w:sz w:val="24"/>
          <w:szCs w:val="24"/>
          <w:lang w:val="es-ES" w:eastAsia="es-ES"/>
        </w:rPr>
      </w:pPr>
    </w:p>
    <w:p w:rsidR="00C912FE" w:rsidRDefault="00C912FE" w:rsidP="00194431">
      <w:pPr>
        <w:spacing w:after="0" w:line="240" w:lineRule="atLeast"/>
        <w:ind w:left="360"/>
        <w:rPr>
          <w:sz w:val="24"/>
          <w:szCs w:val="24"/>
          <w:lang w:val="es-ES" w:eastAsia="es-ES"/>
        </w:rPr>
      </w:pPr>
      <w:r>
        <w:rPr>
          <w:sz w:val="24"/>
          <w:szCs w:val="24"/>
          <w:lang w:val="es-ES" w:eastAsia="es-ES"/>
        </w:rPr>
        <w:lastRenderedPageBreak/>
        <w:t>En esta sección, abordaremos la relación entre alimentación, salud y nutrición, a partir de la identificación de diferencias y elementos comunes, entre seguridad alimentaria y nutrición.</w:t>
      </w:r>
    </w:p>
    <w:p w:rsidR="00194431" w:rsidRDefault="00194431" w:rsidP="00194431">
      <w:pPr>
        <w:spacing w:after="0" w:line="240" w:lineRule="atLeast"/>
        <w:ind w:left="360"/>
        <w:rPr>
          <w:sz w:val="24"/>
          <w:szCs w:val="24"/>
          <w:lang w:val="es-ES" w:eastAsia="es-ES"/>
        </w:rPr>
      </w:pPr>
    </w:p>
    <w:p w:rsidR="00C912FE" w:rsidRDefault="00C912FE" w:rsidP="00194431">
      <w:pPr>
        <w:spacing w:after="0" w:line="240" w:lineRule="atLeast"/>
        <w:ind w:left="360"/>
        <w:rPr>
          <w:sz w:val="24"/>
          <w:szCs w:val="24"/>
          <w:lang w:val="es-ES" w:eastAsia="es-ES"/>
        </w:rPr>
      </w:pPr>
      <w:r>
        <w:rPr>
          <w:sz w:val="24"/>
          <w:szCs w:val="24"/>
          <w:lang w:val="es-ES" w:eastAsia="es-ES"/>
        </w:rPr>
        <w:t xml:space="preserve">En materia de diferencias se identifican, entre otros los siguientes aspectos: </w:t>
      </w:r>
    </w:p>
    <w:p w:rsidR="00194431" w:rsidRDefault="00194431" w:rsidP="00194431">
      <w:pPr>
        <w:spacing w:after="0" w:line="240" w:lineRule="atLeast"/>
        <w:ind w:left="360"/>
        <w:rPr>
          <w:sz w:val="24"/>
          <w:szCs w:val="24"/>
          <w:lang w:val="es-ES" w:eastAsia="es-ES"/>
        </w:rPr>
      </w:pPr>
    </w:p>
    <w:p w:rsidR="00A720F2" w:rsidRDefault="00A720F2" w:rsidP="00D60B1E">
      <w:pPr>
        <w:pStyle w:val="Textonotapie"/>
        <w:numPr>
          <w:ilvl w:val="0"/>
          <w:numId w:val="15"/>
        </w:numPr>
        <w:spacing w:after="0" w:line="240" w:lineRule="atLeast"/>
        <w:ind w:left="697" w:hanging="357"/>
        <w:rPr>
          <w:sz w:val="24"/>
          <w:szCs w:val="24"/>
          <w:lang w:val="es-ES" w:eastAsia="es-ES"/>
        </w:rPr>
      </w:pPr>
      <w:r w:rsidRPr="00A94F0D">
        <w:rPr>
          <w:sz w:val="24"/>
          <w:szCs w:val="24"/>
          <w:lang w:val="es-ES" w:eastAsia="es-ES"/>
        </w:rPr>
        <w:t xml:space="preserve">La </w:t>
      </w:r>
      <w:r w:rsidR="00C912FE" w:rsidRPr="00A94F0D">
        <w:rPr>
          <w:sz w:val="24"/>
          <w:szCs w:val="24"/>
          <w:lang w:val="es-ES" w:eastAsia="es-ES"/>
        </w:rPr>
        <w:t xml:space="preserve">seguridad alimentaria </w:t>
      </w:r>
      <w:r w:rsidRPr="00A94F0D">
        <w:rPr>
          <w:sz w:val="24"/>
          <w:szCs w:val="24"/>
          <w:lang w:val="es-ES" w:eastAsia="es-ES"/>
        </w:rPr>
        <w:t xml:space="preserve">presenta un abordaje eminentemente económico, en el cual la alimentación en tanto que producto, ocupa un lugar </w:t>
      </w:r>
      <w:r w:rsidR="001E144D">
        <w:rPr>
          <w:sz w:val="24"/>
          <w:szCs w:val="24"/>
          <w:lang w:val="es-ES" w:eastAsia="es-ES"/>
        </w:rPr>
        <w:t>central</w:t>
      </w:r>
      <w:r w:rsidRPr="00A94F0D">
        <w:rPr>
          <w:sz w:val="24"/>
          <w:szCs w:val="24"/>
          <w:lang w:val="es-ES" w:eastAsia="es-ES"/>
        </w:rPr>
        <w:t>.</w:t>
      </w:r>
      <w:r w:rsidR="00C912FE" w:rsidRPr="00A94F0D">
        <w:rPr>
          <w:sz w:val="24"/>
          <w:szCs w:val="24"/>
          <w:lang w:val="es-ES" w:eastAsia="es-ES"/>
        </w:rPr>
        <w:t xml:space="preserve"> </w:t>
      </w:r>
      <w:r w:rsidRPr="00A94F0D">
        <w:rPr>
          <w:sz w:val="24"/>
          <w:szCs w:val="24"/>
          <w:lang w:val="es-ES" w:eastAsia="es-ES"/>
        </w:rPr>
        <w:t>El C</w:t>
      </w:r>
      <w:r w:rsidR="00C912FE" w:rsidRPr="00A94F0D">
        <w:rPr>
          <w:sz w:val="24"/>
          <w:szCs w:val="24"/>
          <w:lang w:val="es-ES" w:eastAsia="es-ES"/>
        </w:rPr>
        <w:t xml:space="preserve">onpes </w:t>
      </w:r>
      <w:r w:rsidRPr="00A94F0D">
        <w:rPr>
          <w:sz w:val="24"/>
          <w:szCs w:val="24"/>
          <w:lang w:val="es-ES" w:eastAsia="es-ES"/>
        </w:rPr>
        <w:t xml:space="preserve">113 de 2008 como ya se indicó, se refiere a la dimensión económica de la SAN, representada en la disponibilidad y el acceso. </w:t>
      </w:r>
    </w:p>
    <w:p w:rsidR="00194431" w:rsidRPr="00194431" w:rsidRDefault="00194431" w:rsidP="00194431">
      <w:pPr>
        <w:spacing w:after="0" w:line="240" w:lineRule="atLeast"/>
        <w:ind w:left="340"/>
        <w:rPr>
          <w:sz w:val="24"/>
          <w:szCs w:val="24"/>
          <w:lang w:val="es-ES" w:eastAsia="es-ES"/>
        </w:rPr>
      </w:pPr>
    </w:p>
    <w:p w:rsidR="00A720F2" w:rsidRDefault="00A720F2" w:rsidP="00D60B1E">
      <w:pPr>
        <w:pStyle w:val="Textonotapie"/>
        <w:numPr>
          <w:ilvl w:val="0"/>
          <w:numId w:val="15"/>
        </w:numPr>
        <w:spacing w:after="0" w:line="240" w:lineRule="atLeast"/>
        <w:ind w:left="697" w:hanging="357"/>
        <w:rPr>
          <w:sz w:val="24"/>
          <w:szCs w:val="24"/>
          <w:lang w:val="es-ES" w:eastAsia="es-ES"/>
        </w:rPr>
      </w:pPr>
      <w:r w:rsidRPr="00A94F0D">
        <w:rPr>
          <w:sz w:val="24"/>
          <w:szCs w:val="24"/>
          <w:lang w:val="es-ES" w:eastAsia="es-ES"/>
        </w:rPr>
        <w:t xml:space="preserve">La </w:t>
      </w:r>
      <w:r w:rsidR="00C912FE" w:rsidRPr="00A94F0D">
        <w:rPr>
          <w:sz w:val="24"/>
          <w:szCs w:val="24"/>
          <w:lang w:val="es-ES" w:eastAsia="es-ES"/>
        </w:rPr>
        <w:t>seguridad nutricional</w:t>
      </w:r>
      <w:r w:rsidRPr="00A94F0D">
        <w:rPr>
          <w:sz w:val="24"/>
          <w:szCs w:val="24"/>
          <w:lang w:val="es-ES" w:eastAsia="es-ES"/>
        </w:rPr>
        <w:t>, presenta un abordaje biológico y social, centrado sobre el estado nutricional del ser humano.</w:t>
      </w:r>
      <w:r w:rsidR="00C912FE" w:rsidRPr="00A94F0D">
        <w:rPr>
          <w:sz w:val="24"/>
          <w:szCs w:val="24"/>
          <w:lang w:val="es-ES" w:eastAsia="es-ES"/>
        </w:rPr>
        <w:t xml:space="preserve"> </w:t>
      </w:r>
      <w:r w:rsidRPr="00A94F0D">
        <w:rPr>
          <w:sz w:val="24"/>
          <w:szCs w:val="24"/>
          <w:lang w:val="es-ES" w:eastAsia="es-ES"/>
        </w:rPr>
        <w:t>El C</w:t>
      </w:r>
      <w:r w:rsidR="00C912FE" w:rsidRPr="00A94F0D">
        <w:rPr>
          <w:sz w:val="24"/>
          <w:szCs w:val="24"/>
          <w:lang w:val="es-ES" w:eastAsia="es-ES"/>
        </w:rPr>
        <w:t xml:space="preserve">onpes </w:t>
      </w:r>
      <w:r w:rsidRPr="00A94F0D">
        <w:rPr>
          <w:sz w:val="24"/>
          <w:szCs w:val="24"/>
          <w:lang w:val="es-ES" w:eastAsia="es-ES"/>
        </w:rPr>
        <w:t xml:space="preserve">113 de 2008, </w:t>
      </w:r>
      <w:r w:rsidR="00C912FE" w:rsidRPr="00A94F0D">
        <w:rPr>
          <w:sz w:val="24"/>
          <w:szCs w:val="24"/>
          <w:lang w:val="es-ES" w:eastAsia="es-ES"/>
        </w:rPr>
        <w:t xml:space="preserve">como ya </w:t>
      </w:r>
      <w:r w:rsidRPr="00A94F0D">
        <w:rPr>
          <w:sz w:val="24"/>
          <w:szCs w:val="24"/>
          <w:lang w:val="es-ES" w:eastAsia="es-ES"/>
        </w:rPr>
        <w:t xml:space="preserve">se indicó, se refiere a la dimensión social de la </w:t>
      </w:r>
      <w:r w:rsidR="00C912FE" w:rsidRPr="00A94F0D">
        <w:rPr>
          <w:sz w:val="24"/>
          <w:szCs w:val="24"/>
          <w:lang w:val="es-ES" w:eastAsia="es-ES"/>
        </w:rPr>
        <w:t>seguridad nutricional</w:t>
      </w:r>
      <w:r w:rsidRPr="00A94F0D">
        <w:rPr>
          <w:sz w:val="24"/>
          <w:szCs w:val="24"/>
          <w:lang w:val="es-ES" w:eastAsia="es-ES"/>
        </w:rPr>
        <w:t xml:space="preserve">, representada en el consumo y el aprovechamiento.    </w:t>
      </w:r>
    </w:p>
    <w:p w:rsidR="00194431" w:rsidRPr="00194431" w:rsidRDefault="00194431" w:rsidP="00194431">
      <w:pPr>
        <w:spacing w:after="0" w:line="240" w:lineRule="atLeast"/>
        <w:ind w:left="340"/>
        <w:rPr>
          <w:sz w:val="24"/>
          <w:szCs w:val="24"/>
          <w:lang w:val="es-ES" w:eastAsia="es-ES"/>
        </w:rPr>
      </w:pPr>
    </w:p>
    <w:p w:rsidR="005205DF" w:rsidRDefault="00A94F0D" w:rsidP="00194431">
      <w:pPr>
        <w:spacing w:after="0" w:line="240" w:lineRule="atLeast"/>
        <w:ind w:left="360"/>
        <w:rPr>
          <w:sz w:val="24"/>
          <w:szCs w:val="24"/>
          <w:lang w:val="es-ES" w:eastAsia="es-ES"/>
        </w:rPr>
      </w:pPr>
      <w:r>
        <w:rPr>
          <w:sz w:val="24"/>
          <w:szCs w:val="24"/>
          <w:lang w:val="es-ES" w:eastAsia="es-ES"/>
        </w:rPr>
        <w:t>En materia de aspectos comunes se identifican, entre otros los siguientes:</w:t>
      </w:r>
    </w:p>
    <w:p w:rsidR="00194431" w:rsidRPr="000C5757" w:rsidRDefault="00194431" w:rsidP="00194431">
      <w:pPr>
        <w:spacing w:after="0" w:line="240" w:lineRule="atLeast"/>
        <w:ind w:left="360"/>
        <w:rPr>
          <w:sz w:val="24"/>
          <w:szCs w:val="24"/>
          <w:lang w:val="es-ES" w:eastAsia="es-ES"/>
        </w:rPr>
      </w:pPr>
    </w:p>
    <w:p w:rsidR="00A720F2" w:rsidRDefault="00A720F2" w:rsidP="00D60B1E">
      <w:pPr>
        <w:numPr>
          <w:ilvl w:val="0"/>
          <w:numId w:val="14"/>
        </w:numPr>
        <w:spacing w:after="0" w:line="240" w:lineRule="atLeast"/>
        <w:rPr>
          <w:sz w:val="24"/>
          <w:szCs w:val="24"/>
          <w:lang w:val="es-ES" w:eastAsia="es-ES"/>
        </w:rPr>
      </w:pPr>
      <w:r w:rsidRPr="00C912FE">
        <w:rPr>
          <w:sz w:val="24"/>
          <w:szCs w:val="24"/>
          <w:lang w:val="es-ES" w:eastAsia="es-ES"/>
        </w:rPr>
        <w:t xml:space="preserve">La </w:t>
      </w:r>
      <w:r w:rsidR="00A94F0D">
        <w:rPr>
          <w:sz w:val="24"/>
          <w:szCs w:val="24"/>
          <w:lang w:val="es-ES" w:eastAsia="es-ES"/>
        </w:rPr>
        <w:t>seguridad alimentaria y la seguridad nutricional</w:t>
      </w:r>
      <w:r w:rsidRPr="00C912FE">
        <w:rPr>
          <w:sz w:val="24"/>
          <w:szCs w:val="24"/>
          <w:lang w:val="es-ES" w:eastAsia="es-ES"/>
        </w:rPr>
        <w:t xml:space="preserve"> presentan </w:t>
      </w:r>
      <w:r w:rsidRPr="00C912FE">
        <w:rPr>
          <w:b/>
          <w:sz w:val="24"/>
          <w:szCs w:val="24"/>
          <w:lang w:val="es-ES" w:eastAsia="es-ES"/>
        </w:rPr>
        <w:t>en común</w:t>
      </w:r>
      <w:r w:rsidRPr="00C912FE">
        <w:rPr>
          <w:sz w:val="24"/>
          <w:szCs w:val="24"/>
          <w:lang w:val="es-ES" w:eastAsia="es-ES"/>
        </w:rPr>
        <w:t xml:space="preserve"> la promoción de un abordaje interdisciplinario para asegurar la </w:t>
      </w:r>
      <w:r w:rsidR="00A94F0D">
        <w:rPr>
          <w:sz w:val="24"/>
          <w:szCs w:val="24"/>
          <w:lang w:val="es-ES" w:eastAsia="es-ES"/>
        </w:rPr>
        <w:t>seguridad alimentaria y nutricional</w:t>
      </w:r>
      <w:r w:rsidRPr="00C912FE">
        <w:rPr>
          <w:sz w:val="24"/>
          <w:szCs w:val="24"/>
          <w:lang w:val="es-ES" w:eastAsia="es-ES"/>
        </w:rPr>
        <w:t>.</w:t>
      </w:r>
    </w:p>
    <w:p w:rsidR="00194431" w:rsidRDefault="00194431" w:rsidP="00194431">
      <w:pPr>
        <w:spacing w:after="0" w:line="240" w:lineRule="atLeast"/>
        <w:ind w:left="360"/>
        <w:rPr>
          <w:sz w:val="24"/>
          <w:szCs w:val="24"/>
          <w:lang w:val="es-ES" w:eastAsia="es-ES"/>
        </w:rPr>
      </w:pPr>
    </w:p>
    <w:p w:rsidR="00A94F0D" w:rsidRDefault="00A94F0D" w:rsidP="00D60B1E">
      <w:pPr>
        <w:numPr>
          <w:ilvl w:val="0"/>
          <w:numId w:val="14"/>
        </w:numPr>
        <w:spacing w:after="0" w:line="240" w:lineRule="atLeast"/>
        <w:rPr>
          <w:sz w:val="24"/>
          <w:szCs w:val="24"/>
          <w:lang w:val="es-ES" w:eastAsia="es-ES"/>
        </w:rPr>
      </w:pPr>
      <w:r>
        <w:rPr>
          <w:sz w:val="24"/>
          <w:szCs w:val="24"/>
          <w:lang w:val="es-ES" w:eastAsia="es-ES"/>
        </w:rPr>
        <w:t xml:space="preserve">La seguridad alimentaria y la seguridad nutricional tienen como eje común la calidad e inocuidad, como también la dimensión político – institucional.  </w:t>
      </w:r>
    </w:p>
    <w:p w:rsidR="00194431" w:rsidRPr="00C912FE" w:rsidRDefault="00194431" w:rsidP="00194431">
      <w:pPr>
        <w:spacing w:after="0" w:line="240" w:lineRule="atLeast"/>
        <w:ind w:left="360"/>
        <w:rPr>
          <w:sz w:val="24"/>
          <w:szCs w:val="24"/>
          <w:lang w:val="es-ES" w:eastAsia="es-ES"/>
        </w:rPr>
      </w:pPr>
    </w:p>
    <w:p w:rsidR="00A720F2" w:rsidRDefault="00A720F2" w:rsidP="00D60B1E">
      <w:pPr>
        <w:numPr>
          <w:ilvl w:val="0"/>
          <w:numId w:val="14"/>
        </w:numPr>
        <w:spacing w:after="0" w:line="240" w:lineRule="atLeast"/>
        <w:rPr>
          <w:sz w:val="24"/>
          <w:szCs w:val="24"/>
          <w:lang w:val="es-ES" w:eastAsia="es-ES"/>
        </w:rPr>
      </w:pPr>
      <w:r w:rsidRPr="00C912FE">
        <w:rPr>
          <w:sz w:val="24"/>
          <w:szCs w:val="24"/>
          <w:lang w:val="es-ES" w:eastAsia="es-ES"/>
        </w:rPr>
        <w:t xml:space="preserve">La </w:t>
      </w:r>
      <w:r w:rsidR="00A94F0D">
        <w:rPr>
          <w:sz w:val="24"/>
          <w:szCs w:val="24"/>
          <w:lang w:val="es-ES" w:eastAsia="es-ES"/>
        </w:rPr>
        <w:t>seguridad alimentaria y la seguridad nutricional</w:t>
      </w:r>
      <w:r w:rsidRPr="00C912FE">
        <w:rPr>
          <w:sz w:val="24"/>
          <w:szCs w:val="24"/>
          <w:lang w:val="es-ES" w:eastAsia="es-ES"/>
        </w:rPr>
        <w:t>, consideran que la alimentación no es suficiente para asegurar un estado nutricional durable y satisfactorio: se requiere además, considerar el estado de salud.</w:t>
      </w:r>
    </w:p>
    <w:p w:rsidR="00194431" w:rsidRPr="00C912FE" w:rsidRDefault="00194431" w:rsidP="00194431">
      <w:pPr>
        <w:spacing w:after="0" w:line="240" w:lineRule="atLeast"/>
        <w:ind w:left="360"/>
        <w:rPr>
          <w:sz w:val="24"/>
          <w:szCs w:val="24"/>
          <w:lang w:val="es-ES" w:eastAsia="es-ES"/>
        </w:rPr>
      </w:pPr>
    </w:p>
    <w:p w:rsidR="00A720F2" w:rsidRPr="00A94F0D" w:rsidRDefault="00A720F2" w:rsidP="00D60B1E">
      <w:pPr>
        <w:numPr>
          <w:ilvl w:val="0"/>
          <w:numId w:val="14"/>
        </w:numPr>
        <w:spacing w:after="0" w:line="240" w:lineRule="atLeast"/>
        <w:rPr>
          <w:sz w:val="24"/>
          <w:szCs w:val="24"/>
          <w:lang w:val="es-ES" w:eastAsia="es-ES"/>
        </w:rPr>
      </w:pPr>
      <w:r w:rsidRPr="00C912FE">
        <w:rPr>
          <w:sz w:val="24"/>
          <w:szCs w:val="24"/>
          <w:lang w:val="es-ES" w:eastAsia="es-ES"/>
        </w:rPr>
        <w:t xml:space="preserve">En consecuencia, </w:t>
      </w:r>
      <w:r w:rsidRPr="00C912FE">
        <w:rPr>
          <w:b/>
          <w:bCs/>
          <w:sz w:val="24"/>
          <w:szCs w:val="24"/>
          <w:lang w:val="es-ES" w:eastAsia="es-ES"/>
        </w:rPr>
        <w:t>la nutrición es función de la ración alimentaria y del estado de salud</w:t>
      </w:r>
      <w:r w:rsidR="00A94F0D">
        <w:rPr>
          <w:b/>
          <w:bCs/>
          <w:sz w:val="24"/>
          <w:szCs w:val="24"/>
          <w:lang w:val="es-ES" w:eastAsia="es-ES"/>
        </w:rPr>
        <w:t xml:space="preserve">; </w:t>
      </w:r>
      <w:r w:rsidR="00A94F0D" w:rsidRPr="00A94F0D">
        <w:rPr>
          <w:bCs/>
          <w:sz w:val="24"/>
          <w:szCs w:val="24"/>
          <w:lang w:val="es-ES" w:eastAsia="es-ES"/>
        </w:rPr>
        <w:t xml:space="preserve">situación que se puede describir con la Figura </w:t>
      </w:r>
      <w:r w:rsidR="00D31185">
        <w:rPr>
          <w:bCs/>
          <w:sz w:val="24"/>
          <w:szCs w:val="24"/>
          <w:lang w:val="es-ES" w:eastAsia="es-ES"/>
        </w:rPr>
        <w:t>23</w:t>
      </w:r>
      <w:r w:rsidR="00A94F0D" w:rsidRPr="00A94F0D">
        <w:rPr>
          <w:bCs/>
          <w:sz w:val="24"/>
          <w:szCs w:val="24"/>
          <w:lang w:val="es-ES" w:eastAsia="es-ES"/>
        </w:rPr>
        <w:t xml:space="preserve">. </w:t>
      </w:r>
      <w:r w:rsidRPr="00A94F0D">
        <w:rPr>
          <w:sz w:val="24"/>
          <w:szCs w:val="24"/>
          <w:lang w:val="es-ES" w:eastAsia="es-ES"/>
        </w:rPr>
        <w:t xml:space="preserve">  </w:t>
      </w:r>
    </w:p>
    <w:p w:rsidR="00194431" w:rsidRDefault="00194431" w:rsidP="006006B8">
      <w:pPr>
        <w:spacing w:after="0" w:line="240" w:lineRule="atLeast"/>
        <w:jc w:val="center"/>
        <w:rPr>
          <w:b/>
          <w:sz w:val="24"/>
          <w:szCs w:val="24"/>
          <w:lang w:val="es-ES" w:eastAsia="es-ES"/>
        </w:rPr>
      </w:pPr>
    </w:p>
    <w:p w:rsidR="005205DF" w:rsidRPr="006006B8" w:rsidRDefault="006006B8" w:rsidP="006006B8">
      <w:pPr>
        <w:spacing w:after="0" w:line="240" w:lineRule="atLeast"/>
        <w:jc w:val="center"/>
        <w:rPr>
          <w:b/>
          <w:sz w:val="24"/>
          <w:szCs w:val="24"/>
          <w:lang w:val="es-ES" w:eastAsia="es-ES"/>
        </w:rPr>
      </w:pPr>
      <w:r w:rsidRPr="006006B8">
        <w:rPr>
          <w:b/>
          <w:sz w:val="24"/>
          <w:szCs w:val="24"/>
          <w:lang w:val="es-ES" w:eastAsia="es-ES"/>
        </w:rPr>
        <w:t xml:space="preserve">Figura </w:t>
      </w:r>
      <w:r w:rsidR="00D31185">
        <w:rPr>
          <w:b/>
          <w:sz w:val="24"/>
          <w:szCs w:val="24"/>
          <w:lang w:val="es-ES" w:eastAsia="es-ES"/>
        </w:rPr>
        <w:t>23</w:t>
      </w:r>
    </w:p>
    <w:p w:rsidR="005205DF" w:rsidRDefault="00B621FB" w:rsidP="00C912FE">
      <w:pPr>
        <w:spacing w:line="240" w:lineRule="atLeast"/>
        <w:jc w:val="center"/>
        <w:rPr>
          <w:sz w:val="24"/>
          <w:szCs w:val="24"/>
          <w:lang w:val="es-ES" w:eastAsia="es-ES"/>
        </w:rPr>
      </w:pPr>
      <w:r>
        <w:rPr>
          <w:noProof/>
          <w:sz w:val="24"/>
          <w:szCs w:val="24"/>
          <w:lang w:val="es-ES" w:eastAsia="es-ES"/>
        </w:rPr>
        <w:drawing>
          <wp:inline distT="0" distB="0" distL="0" distR="0">
            <wp:extent cx="4187813" cy="2209800"/>
            <wp:effectExtent l="19050" t="0" r="3187" b="0"/>
            <wp:docPr id="3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
                    <pic:cNvPicPr>
                      <a:picLocks noChangeAspect="1" noChangeArrowheads="1"/>
                    </pic:cNvPicPr>
                  </pic:nvPicPr>
                  <pic:blipFill>
                    <a:blip r:embed="rId47" cstate="print"/>
                    <a:srcRect/>
                    <a:stretch>
                      <a:fillRect/>
                    </a:stretch>
                  </pic:blipFill>
                  <pic:spPr bwMode="auto">
                    <a:xfrm>
                      <a:off x="0" y="0"/>
                      <a:ext cx="4213206" cy="2223199"/>
                    </a:xfrm>
                    <a:prstGeom prst="rect">
                      <a:avLst/>
                    </a:prstGeom>
                    <a:noFill/>
                    <a:ln w="9525">
                      <a:noFill/>
                      <a:miter lim="800000"/>
                      <a:headEnd/>
                      <a:tailEnd/>
                    </a:ln>
                  </pic:spPr>
                </pic:pic>
              </a:graphicData>
            </a:graphic>
          </wp:inline>
        </w:drawing>
      </w:r>
    </w:p>
    <w:p w:rsidR="00247905" w:rsidRDefault="009271FA" w:rsidP="009271FA">
      <w:pPr>
        <w:pStyle w:val="Ttulo1"/>
        <w:rPr>
          <w:rFonts w:ascii="Calibri" w:hAnsi="Calibri"/>
        </w:rPr>
      </w:pPr>
      <w:bookmarkStart w:id="40" w:name="_Toc256405282"/>
      <w:r>
        <w:rPr>
          <w:rFonts w:ascii="Calibri" w:hAnsi="Calibri"/>
        </w:rPr>
        <w:lastRenderedPageBreak/>
        <w:t xml:space="preserve">1.2.4.2 </w:t>
      </w:r>
      <w:r w:rsidR="00E778B2" w:rsidRPr="009271FA">
        <w:rPr>
          <w:rFonts w:ascii="Calibri" w:hAnsi="Calibri"/>
        </w:rPr>
        <w:t>Dimensiones socio – organizacionales de la SAN</w:t>
      </w:r>
      <w:bookmarkEnd w:id="40"/>
    </w:p>
    <w:p w:rsidR="009271FA" w:rsidRPr="009271FA" w:rsidRDefault="009271FA" w:rsidP="009271FA">
      <w:pPr>
        <w:rPr>
          <w:lang w:val="es-ES" w:eastAsia="es-ES"/>
        </w:rPr>
      </w:pPr>
    </w:p>
    <w:p w:rsidR="00E778B2" w:rsidRDefault="00E778B2" w:rsidP="00E778B2">
      <w:pPr>
        <w:spacing w:line="240" w:lineRule="atLeast"/>
        <w:rPr>
          <w:sz w:val="24"/>
          <w:szCs w:val="24"/>
          <w:lang w:val="es-ES" w:eastAsia="es-ES"/>
        </w:rPr>
      </w:pPr>
      <w:r>
        <w:rPr>
          <w:sz w:val="24"/>
          <w:szCs w:val="24"/>
          <w:lang w:val="es-ES" w:eastAsia="es-ES"/>
        </w:rPr>
        <w:t xml:space="preserve">Presentadas las </w:t>
      </w:r>
      <w:r w:rsidR="00523CED">
        <w:rPr>
          <w:sz w:val="24"/>
          <w:szCs w:val="24"/>
          <w:lang w:val="es-ES" w:eastAsia="es-ES"/>
        </w:rPr>
        <w:t xml:space="preserve">categorías de </w:t>
      </w:r>
      <w:r>
        <w:rPr>
          <w:sz w:val="24"/>
          <w:szCs w:val="24"/>
          <w:lang w:val="es-ES" w:eastAsia="es-ES"/>
        </w:rPr>
        <w:t>análisis,</w:t>
      </w:r>
      <w:r w:rsidR="0092738A">
        <w:rPr>
          <w:sz w:val="24"/>
          <w:szCs w:val="24"/>
          <w:lang w:val="es-ES" w:eastAsia="es-ES"/>
        </w:rPr>
        <w:t xml:space="preserve"> </w:t>
      </w:r>
      <w:r>
        <w:rPr>
          <w:sz w:val="24"/>
          <w:szCs w:val="24"/>
          <w:lang w:val="es-ES" w:eastAsia="es-ES"/>
        </w:rPr>
        <w:t>como primero de los tres componentes particulares de un abordaje integral de la seguridad alimentaria y nutricional; a continuación, nos referiremos al segundo componente particular: los niveles de organización social y administrativa.</w:t>
      </w:r>
      <w:r w:rsidR="0072506C">
        <w:rPr>
          <w:sz w:val="24"/>
          <w:szCs w:val="24"/>
          <w:lang w:val="es-ES" w:eastAsia="es-ES"/>
        </w:rPr>
        <w:t xml:space="preserve"> </w:t>
      </w:r>
      <w:r>
        <w:rPr>
          <w:sz w:val="24"/>
          <w:szCs w:val="24"/>
          <w:lang w:val="es-ES" w:eastAsia="es-ES"/>
        </w:rPr>
        <w:t xml:space="preserve">  </w:t>
      </w:r>
    </w:p>
    <w:p w:rsidR="00A720F2" w:rsidRPr="000C013B" w:rsidRDefault="000C013B" w:rsidP="000C013B">
      <w:pPr>
        <w:spacing w:line="240" w:lineRule="atLeast"/>
        <w:ind w:left="360"/>
        <w:rPr>
          <w:sz w:val="24"/>
          <w:szCs w:val="24"/>
          <w:lang w:eastAsia="es-ES"/>
        </w:rPr>
      </w:pPr>
      <w:r>
        <w:rPr>
          <w:sz w:val="24"/>
          <w:szCs w:val="24"/>
          <w:lang w:val="es-ES" w:eastAsia="es-ES"/>
        </w:rPr>
        <w:t xml:space="preserve">Al respecto, </w:t>
      </w:r>
      <w:r w:rsidR="00A720F2" w:rsidRPr="000C013B">
        <w:rPr>
          <w:sz w:val="24"/>
          <w:szCs w:val="24"/>
          <w:lang w:eastAsia="es-ES"/>
        </w:rPr>
        <w:t>Weingartner</w:t>
      </w:r>
      <w:r>
        <w:rPr>
          <w:sz w:val="24"/>
          <w:szCs w:val="24"/>
          <w:lang w:eastAsia="es-ES"/>
        </w:rPr>
        <w:t xml:space="preserve"> </w:t>
      </w:r>
      <w:r w:rsidR="00A720F2" w:rsidRPr="000C013B">
        <w:rPr>
          <w:sz w:val="24"/>
          <w:szCs w:val="24"/>
          <w:lang w:eastAsia="es-ES"/>
        </w:rPr>
        <w:t>(2006)</w:t>
      </w:r>
      <w:r>
        <w:rPr>
          <w:rStyle w:val="Refdenotaalfinal"/>
          <w:sz w:val="24"/>
          <w:szCs w:val="24"/>
          <w:lang w:eastAsia="es-ES"/>
        </w:rPr>
        <w:footnoteReference w:id="29"/>
      </w:r>
      <w:r w:rsidR="00A720F2" w:rsidRPr="000C013B">
        <w:rPr>
          <w:sz w:val="24"/>
          <w:szCs w:val="24"/>
          <w:lang w:eastAsia="es-ES"/>
        </w:rPr>
        <w:t xml:space="preserve"> identifica tres niveles de organización social y administrativa</w:t>
      </w:r>
      <w:r w:rsidR="006006B8">
        <w:rPr>
          <w:sz w:val="24"/>
          <w:szCs w:val="24"/>
          <w:lang w:eastAsia="es-ES"/>
        </w:rPr>
        <w:t xml:space="preserve">, que pueden observarse en la Figura </w:t>
      </w:r>
      <w:r w:rsidR="00D31185">
        <w:rPr>
          <w:sz w:val="24"/>
          <w:szCs w:val="24"/>
          <w:lang w:eastAsia="es-ES"/>
        </w:rPr>
        <w:t>24</w:t>
      </w:r>
      <w:r w:rsidR="0072506C">
        <w:rPr>
          <w:sz w:val="24"/>
          <w:szCs w:val="24"/>
          <w:lang w:eastAsia="es-ES"/>
        </w:rPr>
        <w:t>.</w:t>
      </w:r>
    </w:p>
    <w:p w:rsidR="0072506C" w:rsidRDefault="0072506C" w:rsidP="0072506C">
      <w:pPr>
        <w:spacing w:after="0" w:line="240" w:lineRule="atLeast"/>
        <w:jc w:val="center"/>
        <w:rPr>
          <w:b/>
          <w:sz w:val="24"/>
          <w:szCs w:val="24"/>
          <w:lang w:eastAsia="es-ES"/>
        </w:rPr>
      </w:pPr>
      <w:r w:rsidRPr="0072506C">
        <w:rPr>
          <w:b/>
          <w:sz w:val="24"/>
          <w:szCs w:val="24"/>
          <w:lang w:eastAsia="es-ES"/>
        </w:rPr>
        <w:t xml:space="preserve">Figura </w:t>
      </w:r>
      <w:r w:rsidR="00D31185">
        <w:rPr>
          <w:b/>
          <w:sz w:val="24"/>
          <w:szCs w:val="24"/>
          <w:lang w:eastAsia="es-ES"/>
        </w:rPr>
        <w:t>24</w:t>
      </w:r>
    </w:p>
    <w:p w:rsidR="0072506C" w:rsidRPr="0072506C" w:rsidRDefault="0072506C" w:rsidP="0072506C">
      <w:pPr>
        <w:spacing w:after="0" w:line="240" w:lineRule="atLeast"/>
        <w:jc w:val="center"/>
        <w:rPr>
          <w:b/>
          <w:sz w:val="24"/>
          <w:szCs w:val="24"/>
          <w:lang w:eastAsia="es-ES"/>
        </w:rPr>
      </w:pPr>
      <w:r>
        <w:rPr>
          <w:b/>
          <w:sz w:val="24"/>
          <w:szCs w:val="24"/>
          <w:lang w:eastAsia="es-ES"/>
        </w:rPr>
        <w:t>Niveles de organización de la seguridad alimentaria y nutricional</w:t>
      </w:r>
    </w:p>
    <w:p w:rsidR="00247905" w:rsidRPr="00247905" w:rsidRDefault="00247905" w:rsidP="00E778B2">
      <w:pPr>
        <w:spacing w:line="240" w:lineRule="atLeast"/>
        <w:rPr>
          <w:sz w:val="24"/>
          <w:szCs w:val="24"/>
          <w:lang w:val="es-ES" w:eastAsia="es-ES"/>
        </w:rPr>
      </w:pPr>
    </w:p>
    <w:p w:rsidR="00247905" w:rsidRPr="00247905" w:rsidRDefault="00B621FB" w:rsidP="00194431">
      <w:pPr>
        <w:spacing w:line="240" w:lineRule="atLeast"/>
        <w:jc w:val="center"/>
        <w:rPr>
          <w:sz w:val="24"/>
          <w:szCs w:val="24"/>
          <w:lang w:val="es-ES" w:eastAsia="es-ES"/>
        </w:rPr>
      </w:pPr>
      <w:r>
        <w:rPr>
          <w:noProof/>
          <w:lang w:val="es-ES" w:eastAsia="es-ES"/>
        </w:rPr>
        <w:drawing>
          <wp:inline distT="0" distB="0" distL="0" distR="0">
            <wp:extent cx="4908885" cy="2646027"/>
            <wp:effectExtent l="0" t="0" r="0" b="0"/>
            <wp:docPr id="37"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
                    <pic:cNvPicPr>
                      <a:picLocks noChangeAspect="1" noChangeArrowheads="1"/>
                    </pic:cNvPicPr>
                  </pic:nvPicPr>
                  <pic:blipFill>
                    <a:blip r:embed="rId48" cstate="print"/>
                    <a:srcRect/>
                    <a:stretch>
                      <a:fillRect/>
                    </a:stretch>
                  </pic:blipFill>
                  <pic:spPr bwMode="auto">
                    <a:xfrm>
                      <a:off x="0" y="0"/>
                      <a:ext cx="4894781" cy="2638425"/>
                    </a:xfrm>
                    <a:prstGeom prst="rect">
                      <a:avLst/>
                    </a:prstGeom>
                    <a:noFill/>
                    <a:ln w="9525">
                      <a:noFill/>
                      <a:miter lim="800000"/>
                      <a:headEnd/>
                      <a:tailEnd/>
                    </a:ln>
                  </pic:spPr>
                </pic:pic>
              </a:graphicData>
            </a:graphic>
          </wp:inline>
        </w:drawing>
      </w:r>
    </w:p>
    <w:p w:rsidR="00A720F2" w:rsidRPr="0066073D" w:rsidRDefault="0066073D" w:rsidP="0066073D">
      <w:pPr>
        <w:spacing w:line="240" w:lineRule="atLeast"/>
        <w:ind w:left="360"/>
        <w:rPr>
          <w:sz w:val="24"/>
          <w:szCs w:val="24"/>
          <w:lang w:val="es-ES" w:eastAsia="es-ES"/>
        </w:rPr>
      </w:pPr>
      <w:r>
        <w:rPr>
          <w:sz w:val="24"/>
          <w:szCs w:val="24"/>
          <w:lang w:val="es-ES" w:eastAsia="es-ES"/>
        </w:rPr>
        <w:t xml:space="preserve">Las dimensiones y </w:t>
      </w:r>
      <w:r w:rsidR="00A720F2" w:rsidRPr="0066073D">
        <w:rPr>
          <w:sz w:val="24"/>
          <w:szCs w:val="24"/>
          <w:lang w:val="es-ES" w:eastAsia="es-ES"/>
        </w:rPr>
        <w:t xml:space="preserve">ejes de la </w:t>
      </w:r>
      <w:r>
        <w:rPr>
          <w:sz w:val="24"/>
          <w:szCs w:val="24"/>
          <w:lang w:val="es-ES" w:eastAsia="es-ES"/>
        </w:rPr>
        <w:t>seguridad alimentaria y nutricional</w:t>
      </w:r>
      <w:r w:rsidR="00A720F2" w:rsidRPr="0066073D">
        <w:rPr>
          <w:sz w:val="24"/>
          <w:szCs w:val="24"/>
          <w:lang w:val="es-ES" w:eastAsia="es-ES"/>
        </w:rPr>
        <w:t xml:space="preserve"> presentados en el C</w:t>
      </w:r>
      <w:r>
        <w:rPr>
          <w:sz w:val="24"/>
          <w:szCs w:val="24"/>
          <w:lang w:val="es-ES" w:eastAsia="es-ES"/>
        </w:rPr>
        <w:t xml:space="preserve">onpes </w:t>
      </w:r>
      <w:r w:rsidR="00A720F2" w:rsidRPr="0066073D">
        <w:rPr>
          <w:sz w:val="24"/>
          <w:szCs w:val="24"/>
          <w:lang w:val="es-ES" w:eastAsia="es-ES"/>
        </w:rPr>
        <w:t>113 de 2008</w:t>
      </w:r>
      <w:r>
        <w:rPr>
          <w:sz w:val="24"/>
          <w:szCs w:val="24"/>
          <w:lang w:val="es-ES" w:eastAsia="es-ES"/>
        </w:rPr>
        <w:t>,</w:t>
      </w:r>
      <w:r w:rsidR="00A720F2" w:rsidRPr="0066073D">
        <w:rPr>
          <w:sz w:val="24"/>
          <w:szCs w:val="24"/>
          <w:lang w:val="es-ES" w:eastAsia="es-ES"/>
        </w:rPr>
        <w:t xml:space="preserve"> como también la </w:t>
      </w:r>
      <w:r>
        <w:rPr>
          <w:sz w:val="24"/>
          <w:szCs w:val="24"/>
          <w:lang w:val="es-ES" w:eastAsia="es-ES"/>
        </w:rPr>
        <w:t>dimensión política – institucional</w:t>
      </w:r>
      <w:r w:rsidR="00A720F2" w:rsidRPr="0066073D">
        <w:rPr>
          <w:sz w:val="24"/>
          <w:szCs w:val="24"/>
          <w:lang w:val="es-ES" w:eastAsia="es-ES"/>
        </w:rPr>
        <w:t>, se expresan de manera diferente en términos de naturaleza, causas y efectos, en los tres niveles planteados por Weingartner (2006).</w:t>
      </w:r>
    </w:p>
    <w:p w:rsidR="00A720F2" w:rsidRDefault="00A720F2" w:rsidP="0066073D">
      <w:pPr>
        <w:spacing w:line="240" w:lineRule="atLeast"/>
        <w:ind w:left="360"/>
        <w:rPr>
          <w:sz w:val="24"/>
          <w:szCs w:val="24"/>
          <w:lang w:val="es-ES" w:eastAsia="es-ES"/>
        </w:rPr>
      </w:pPr>
      <w:r w:rsidRPr="0066073D">
        <w:rPr>
          <w:sz w:val="24"/>
          <w:szCs w:val="24"/>
          <w:lang w:val="es-ES" w:eastAsia="es-ES"/>
        </w:rPr>
        <w:t>Así por ejemplo, los alimentos pueden estar disponibles a nivel de país, pero no estar disponibles para algunas de sus regiones y poblaciones; situación que expresa problemas de inequidad. Esta situación de inequidad, hoy se observa en nuestro país, donde el 40.8% de los hogares presenta inseguridad alimentaria</w:t>
      </w:r>
      <w:r w:rsidR="0066073D">
        <w:rPr>
          <w:rStyle w:val="Refdenotaalfinal"/>
          <w:sz w:val="24"/>
          <w:szCs w:val="24"/>
          <w:lang w:val="es-ES" w:eastAsia="es-ES"/>
        </w:rPr>
        <w:footnoteReference w:id="30"/>
      </w:r>
      <w:r w:rsidR="0066073D">
        <w:rPr>
          <w:sz w:val="24"/>
          <w:szCs w:val="24"/>
          <w:lang w:val="es-ES" w:eastAsia="es-ES"/>
        </w:rPr>
        <w:t>; así mismo, a nivel internacional, puesto que seg</w:t>
      </w:r>
      <w:r w:rsidRPr="0066073D">
        <w:rPr>
          <w:sz w:val="24"/>
          <w:szCs w:val="24"/>
          <w:lang w:val="es-ES" w:eastAsia="es-ES"/>
        </w:rPr>
        <w:t>ún el Banco Mundial (2008)</w:t>
      </w:r>
      <w:r w:rsidR="0066073D">
        <w:rPr>
          <w:rStyle w:val="Refdenotaalfinal"/>
          <w:sz w:val="24"/>
          <w:szCs w:val="24"/>
          <w:lang w:val="es-ES" w:eastAsia="es-ES"/>
        </w:rPr>
        <w:footnoteReference w:id="31"/>
      </w:r>
      <w:r w:rsidRPr="0066073D">
        <w:rPr>
          <w:sz w:val="24"/>
          <w:szCs w:val="24"/>
          <w:lang w:val="es-ES" w:eastAsia="es-ES"/>
        </w:rPr>
        <w:t xml:space="preserve"> (…)</w:t>
      </w:r>
      <w:r w:rsidR="0066073D">
        <w:rPr>
          <w:sz w:val="24"/>
          <w:szCs w:val="24"/>
          <w:lang w:val="es-ES" w:eastAsia="es-ES"/>
        </w:rPr>
        <w:t xml:space="preserve"> </w:t>
      </w:r>
      <w:r w:rsidRPr="0066073D">
        <w:rPr>
          <w:sz w:val="24"/>
          <w:szCs w:val="24"/>
          <w:lang w:val="es-ES" w:eastAsia="es-ES"/>
        </w:rPr>
        <w:t>“</w:t>
      </w:r>
      <w:r w:rsidR="0066073D">
        <w:rPr>
          <w:sz w:val="24"/>
          <w:szCs w:val="24"/>
          <w:lang w:val="es-ES" w:eastAsia="es-ES"/>
        </w:rPr>
        <w:t>e</w:t>
      </w:r>
      <w:r w:rsidRPr="0066073D">
        <w:rPr>
          <w:sz w:val="24"/>
          <w:szCs w:val="24"/>
          <w:lang w:val="es-ES" w:eastAsia="es-ES"/>
        </w:rPr>
        <w:t xml:space="preserve">n la actualidad el mundo tiene alimentos más que </w:t>
      </w:r>
      <w:r w:rsidRPr="0066073D">
        <w:rPr>
          <w:sz w:val="24"/>
          <w:szCs w:val="24"/>
          <w:lang w:val="es-ES" w:eastAsia="es-ES"/>
        </w:rPr>
        <w:lastRenderedPageBreak/>
        <w:t xml:space="preserve">suficientes para todos; sin embargo, 850 millones de personas tienen inseguridad alimentaria.” (…). </w:t>
      </w:r>
    </w:p>
    <w:p w:rsidR="0066073D" w:rsidRPr="00957090" w:rsidRDefault="00957090" w:rsidP="0066073D">
      <w:pPr>
        <w:spacing w:line="240" w:lineRule="atLeast"/>
        <w:ind w:left="360"/>
        <w:rPr>
          <w:sz w:val="24"/>
          <w:szCs w:val="24"/>
          <w:lang w:val="es-ES" w:eastAsia="es-ES"/>
        </w:rPr>
      </w:pPr>
      <w:r>
        <w:rPr>
          <w:sz w:val="24"/>
          <w:szCs w:val="24"/>
          <w:lang w:val="es-ES" w:eastAsia="es-ES"/>
        </w:rPr>
        <w:t>Desafortunadamente, estas cifras han seguido una tendencia creciente y para el año 2009 muestran una realidad alarmante. Según FAO (2009</w:t>
      </w:r>
      <w:r w:rsidRPr="00957090">
        <w:rPr>
          <w:b/>
          <w:sz w:val="24"/>
          <w:szCs w:val="24"/>
          <w:lang w:val="es-ES" w:eastAsia="es-ES"/>
        </w:rPr>
        <w:t>)</w:t>
      </w:r>
      <w:r w:rsidRPr="00957090">
        <w:rPr>
          <w:rStyle w:val="Refdenotaalfinal"/>
          <w:b/>
          <w:sz w:val="24"/>
          <w:szCs w:val="24"/>
          <w:lang w:val="es-ES" w:eastAsia="es-ES"/>
        </w:rPr>
        <w:footnoteReference w:id="32"/>
      </w:r>
      <w:r w:rsidRPr="00957090">
        <w:rPr>
          <w:b/>
          <w:sz w:val="24"/>
          <w:szCs w:val="24"/>
          <w:lang w:val="es-ES" w:eastAsia="es-ES"/>
        </w:rPr>
        <w:t xml:space="preserve">, </w:t>
      </w:r>
      <w:r w:rsidRPr="00957090">
        <w:rPr>
          <w:sz w:val="24"/>
          <w:szCs w:val="24"/>
          <w:lang w:val="es-ES" w:eastAsia="es-ES"/>
        </w:rPr>
        <w:t>“</w:t>
      </w:r>
      <w:r w:rsidR="006372FF">
        <w:rPr>
          <w:sz w:val="24"/>
          <w:szCs w:val="24"/>
          <w:lang w:val="es-ES" w:eastAsia="es-ES"/>
        </w:rPr>
        <w:t>e</w:t>
      </w:r>
      <w:r w:rsidR="00810508">
        <w:rPr>
          <w:sz w:val="24"/>
          <w:szCs w:val="24"/>
          <w:lang w:val="es-ES" w:eastAsia="es-ES"/>
        </w:rPr>
        <w:t xml:space="preserve">n el </w:t>
      </w:r>
      <w:r w:rsidRPr="00957090">
        <w:rPr>
          <w:sz w:val="24"/>
          <w:szCs w:val="24"/>
          <w:lang w:val="es-ES" w:eastAsia="es-ES"/>
        </w:rPr>
        <w:t>año 2009</w:t>
      </w:r>
      <w:r>
        <w:rPr>
          <w:sz w:val="24"/>
          <w:szCs w:val="24"/>
          <w:lang w:val="es-ES" w:eastAsia="es-ES"/>
        </w:rPr>
        <w:t xml:space="preserve"> la inseguridad alimentaria mundial aumenta 100 millones, llegando a 1.020 millones el número de personas afectadas por inseguridad alimentaria</w:t>
      </w:r>
      <w:r w:rsidR="00CF0F84">
        <w:rPr>
          <w:sz w:val="24"/>
          <w:szCs w:val="24"/>
          <w:lang w:val="es-ES" w:eastAsia="es-ES"/>
        </w:rPr>
        <w:t>;</w:t>
      </w:r>
      <w:r>
        <w:rPr>
          <w:sz w:val="24"/>
          <w:szCs w:val="24"/>
          <w:lang w:val="es-ES" w:eastAsia="es-ES"/>
        </w:rPr>
        <w:t xml:space="preserve"> y a 600 millones, la brecha que hay </w:t>
      </w:r>
      <w:r w:rsidR="00CF0F84">
        <w:rPr>
          <w:sz w:val="24"/>
          <w:szCs w:val="24"/>
          <w:lang w:val="es-ES" w:eastAsia="es-ES"/>
        </w:rPr>
        <w:t xml:space="preserve">que cerrar para alcanzar la meta 2015 de Objetivos de Desarrollo del Milenio”. </w:t>
      </w:r>
    </w:p>
    <w:p w:rsidR="00E3429E" w:rsidRDefault="008D3321" w:rsidP="009B3AD0">
      <w:pPr>
        <w:spacing w:line="240" w:lineRule="atLeast"/>
        <w:rPr>
          <w:sz w:val="24"/>
          <w:szCs w:val="24"/>
          <w:lang w:val="es-ES" w:eastAsia="es-ES"/>
        </w:rPr>
      </w:pPr>
      <w:r>
        <w:rPr>
          <w:sz w:val="24"/>
          <w:szCs w:val="24"/>
          <w:lang w:val="es-ES" w:eastAsia="es-ES"/>
        </w:rPr>
        <w:t xml:space="preserve">En la Figura </w:t>
      </w:r>
      <w:r w:rsidR="00D31185">
        <w:rPr>
          <w:sz w:val="24"/>
          <w:szCs w:val="24"/>
          <w:lang w:val="es-ES" w:eastAsia="es-ES"/>
        </w:rPr>
        <w:t>25</w:t>
      </w:r>
      <w:r>
        <w:rPr>
          <w:sz w:val="24"/>
          <w:szCs w:val="24"/>
          <w:lang w:val="es-ES" w:eastAsia="es-ES"/>
        </w:rPr>
        <w:t xml:space="preserve">, podemos observar </w:t>
      </w:r>
      <w:r w:rsidR="006C74F2">
        <w:rPr>
          <w:sz w:val="24"/>
          <w:szCs w:val="24"/>
          <w:lang w:val="es-ES" w:eastAsia="es-ES"/>
        </w:rPr>
        <w:t>el comportamiento mundial real observado en la inseguridad alimentaria desde la década del 70 hasta el 2008, el comportamiento esperado en los Objetivos de Desarrollo del Milenio, y la cifra estimada de inseguridad alimentaria para el año 2009.</w:t>
      </w:r>
      <w:r w:rsidR="00A720F2">
        <w:rPr>
          <w:sz w:val="24"/>
          <w:szCs w:val="24"/>
          <w:lang w:val="es-ES" w:eastAsia="es-ES"/>
        </w:rPr>
        <w:t xml:space="preserve"> Igualmente en la Figura </w:t>
      </w:r>
      <w:r w:rsidR="00D31185">
        <w:rPr>
          <w:sz w:val="24"/>
          <w:szCs w:val="24"/>
          <w:lang w:val="es-ES" w:eastAsia="es-ES"/>
        </w:rPr>
        <w:t>26</w:t>
      </w:r>
      <w:r w:rsidR="00A720F2">
        <w:rPr>
          <w:sz w:val="24"/>
          <w:szCs w:val="24"/>
          <w:lang w:val="es-ES" w:eastAsia="es-ES"/>
        </w:rPr>
        <w:t xml:space="preserve">, se presenta la distribución por región del número (en millones) de personas padeciendo hambre y el aumento (en %) de este número con relación al año 2008.  </w:t>
      </w:r>
    </w:p>
    <w:p w:rsidR="00782379" w:rsidRPr="002458C3" w:rsidRDefault="002458C3" w:rsidP="002458C3">
      <w:pPr>
        <w:spacing w:after="0" w:line="240" w:lineRule="atLeast"/>
        <w:jc w:val="center"/>
        <w:rPr>
          <w:b/>
          <w:sz w:val="24"/>
          <w:szCs w:val="24"/>
          <w:lang w:val="es-ES" w:eastAsia="es-ES"/>
        </w:rPr>
      </w:pPr>
      <w:r w:rsidRPr="002458C3">
        <w:rPr>
          <w:b/>
          <w:sz w:val="24"/>
          <w:szCs w:val="24"/>
          <w:lang w:val="es-ES" w:eastAsia="es-ES"/>
        </w:rPr>
        <w:t xml:space="preserve">Figura </w:t>
      </w:r>
      <w:r w:rsidR="00D31185">
        <w:rPr>
          <w:b/>
          <w:sz w:val="24"/>
          <w:szCs w:val="24"/>
          <w:lang w:val="es-ES" w:eastAsia="es-ES"/>
        </w:rPr>
        <w:t>25</w:t>
      </w:r>
    </w:p>
    <w:p w:rsidR="002458C3" w:rsidRPr="002458C3" w:rsidRDefault="002458C3" w:rsidP="002458C3">
      <w:pPr>
        <w:spacing w:after="0" w:line="240" w:lineRule="atLeast"/>
        <w:jc w:val="center"/>
        <w:rPr>
          <w:b/>
          <w:sz w:val="24"/>
          <w:szCs w:val="24"/>
          <w:lang w:val="es-ES" w:eastAsia="es-ES"/>
        </w:rPr>
      </w:pPr>
      <w:r w:rsidRPr="002458C3">
        <w:rPr>
          <w:b/>
          <w:sz w:val="24"/>
          <w:szCs w:val="24"/>
          <w:lang w:val="es-ES" w:eastAsia="es-ES"/>
        </w:rPr>
        <w:t xml:space="preserve">El hambre en el mundo (cifras en millones) </w:t>
      </w:r>
    </w:p>
    <w:p w:rsidR="00782379" w:rsidRDefault="00B621FB" w:rsidP="002458C3">
      <w:pPr>
        <w:spacing w:line="240" w:lineRule="atLeast"/>
        <w:jc w:val="center"/>
        <w:rPr>
          <w:sz w:val="24"/>
          <w:szCs w:val="24"/>
          <w:lang w:val="es-ES" w:eastAsia="es-ES"/>
        </w:rPr>
      </w:pPr>
      <w:r>
        <w:rPr>
          <w:noProof/>
          <w:lang w:val="es-ES" w:eastAsia="es-ES"/>
        </w:rPr>
        <w:drawing>
          <wp:inline distT="0" distB="0" distL="0" distR="0">
            <wp:extent cx="5121506" cy="2924175"/>
            <wp:effectExtent l="19050" t="0" r="2944" b="0"/>
            <wp:docPr id="38"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3"/>
                    <pic:cNvPicPr>
                      <a:picLocks noChangeAspect="1" noChangeArrowheads="1"/>
                    </pic:cNvPicPr>
                  </pic:nvPicPr>
                  <pic:blipFill>
                    <a:blip r:embed="rId49" cstate="print"/>
                    <a:srcRect/>
                    <a:stretch>
                      <a:fillRect/>
                    </a:stretch>
                  </pic:blipFill>
                  <pic:spPr bwMode="auto">
                    <a:xfrm>
                      <a:off x="0" y="0"/>
                      <a:ext cx="5178100" cy="2956488"/>
                    </a:xfrm>
                    <a:prstGeom prst="rect">
                      <a:avLst/>
                    </a:prstGeom>
                    <a:noFill/>
                    <a:ln w="9525">
                      <a:noFill/>
                      <a:miter lim="800000"/>
                      <a:headEnd/>
                      <a:tailEnd/>
                    </a:ln>
                  </pic:spPr>
                </pic:pic>
              </a:graphicData>
            </a:graphic>
          </wp:inline>
        </w:drawing>
      </w:r>
    </w:p>
    <w:p w:rsidR="00D147F9" w:rsidRDefault="00D147F9" w:rsidP="005E43CB">
      <w:pPr>
        <w:spacing w:after="0" w:line="240" w:lineRule="atLeast"/>
        <w:jc w:val="center"/>
        <w:rPr>
          <w:b/>
          <w:sz w:val="24"/>
          <w:szCs w:val="24"/>
          <w:lang w:val="es-ES" w:eastAsia="es-ES"/>
        </w:rPr>
      </w:pPr>
    </w:p>
    <w:p w:rsidR="00D147F9" w:rsidRDefault="00D147F9" w:rsidP="005E43CB">
      <w:pPr>
        <w:spacing w:after="0" w:line="240" w:lineRule="atLeast"/>
        <w:jc w:val="center"/>
        <w:rPr>
          <w:b/>
          <w:sz w:val="24"/>
          <w:szCs w:val="24"/>
          <w:lang w:val="es-ES" w:eastAsia="es-ES"/>
        </w:rPr>
      </w:pPr>
    </w:p>
    <w:p w:rsidR="00D147F9" w:rsidRDefault="00D147F9" w:rsidP="005E43CB">
      <w:pPr>
        <w:spacing w:after="0" w:line="240" w:lineRule="atLeast"/>
        <w:jc w:val="center"/>
        <w:rPr>
          <w:b/>
          <w:sz w:val="24"/>
          <w:szCs w:val="24"/>
          <w:lang w:val="es-ES" w:eastAsia="es-ES"/>
        </w:rPr>
      </w:pPr>
    </w:p>
    <w:p w:rsidR="00D147F9" w:rsidRDefault="00D147F9" w:rsidP="005E43CB">
      <w:pPr>
        <w:spacing w:after="0" w:line="240" w:lineRule="atLeast"/>
        <w:jc w:val="center"/>
        <w:rPr>
          <w:b/>
          <w:sz w:val="24"/>
          <w:szCs w:val="24"/>
          <w:lang w:val="es-ES" w:eastAsia="es-ES"/>
        </w:rPr>
      </w:pPr>
    </w:p>
    <w:p w:rsidR="00D147F9" w:rsidRDefault="00D147F9" w:rsidP="005E43CB">
      <w:pPr>
        <w:spacing w:after="0" w:line="240" w:lineRule="atLeast"/>
        <w:jc w:val="center"/>
        <w:rPr>
          <w:b/>
          <w:sz w:val="24"/>
          <w:szCs w:val="24"/>
          <w:lang w:val="es-ES" w:eastAsia="es-ES"/>
        </w:rPr>
      </w:pPr>
    </w:p>
    <w:p w:rsidR="00D147F9" w:rsidRDefault="00D147F9" w:rsidP="005E43CB">
      <w:pPr>
        <w:spacing w:after="0" w:line="240" w:lineRule="atLeast"/>
        <w:jc w:val="center"/>
        <w:rPr>
          <w:b/>
          <w:sz w:val="24"/>
          <w:szCs w:val="24"/>
          <w:lang w:val="es-ES" w:eastAsia="es-ES"/>
        </w:rPr>
      </w:pPr>
    </w:p>
    <w:p w:rsidR="00D147F9" w:rsidRDefault="00D147F9" w:rsidP="005E43CB">
      <w:pPr>
        <w:spacing w:after="0" w:line="240" w:lineRule="atLeast"/>
        <w:jc w:val="center"/>
        <w:rPr>
          <w:b/>
          <w:sz w:val="24"/>
          <w:szCs w:val="24"/>
          <w:lang w:val="es-ES" w:eastAsia="es-ES"/>
        </w:rPr>
      </w:pPr>
    </w:p>
    <w:p w:rsidR="00D147F9" w:rsidRDefault="00D147F9" w:rsidP="005E43CB">
      <w:pPr>
        <w:spacing w:after="0" w:line="240" w:lineRule="atLeast"/>
        <w:jc w:val="center"/>
        <w:rPr>
          <w:b/>
          <w:sz w:val="24"/>
          <w:szCs w:val="24"/>
          <w:lang w:val="es-ES" w:eastAsia="es-ES"/>
        </w:rPr>
      </w:pPr>
    </w:p>
    <w:p w:rsidR="005E43CB" w:rsidRPr="005E43CB" w:rsidRDefault="005E43CB" w:rsidP="005E43CB">
      <w:pPr>
        <w:spacing w:after="0" w:line="240" w:lineRule="atLeast"/>
        <w:jc w:val="center"/>
        <w:rPr>
          <w:b/>
          <w:sz w:val="24"/>
          <w:szCs w:val="24"/>
          <w:lang w:val="es-ES" w:eastAsia="es-ES"/>
        </w:rPr>
      </w:pPr>
      <w:r w:rsidRPr="005E43CB">
        <w:rPr>
          <w:b/>
          <w:sz w:val="24"/>
          <w:szCs w:val="24"/>
          <w:lang w:val="es-ES" w:eastAsia="es-ES"/>
        </w:rPr>
        <w:lastRenderedPageBreak/>
        <w:t xml:space="preserve">Figura </w:t>
      </w:r>
      <w:r w:rsidR="00D31185">
        <w:rPr>
          <w:b/>
          <w:sz w:val="24"/>
          <w:szCs w:val="24"/>
          <w:lang w:val="es-ES" w:eastAsia="es-ES"/>
        </w:rPr>
        <w:t>26</w:t>
      </w:r>
    </w:p>
    <w:p w:rsidR="00A720F2" w:rsidRPr="00D24BA5" w:rsidRDefault="00A720F2" w:rsidP="00D24BA5">
      <w:pPr>
        <w:spacing w:line="240" w:lineRule="atLeast"/>
        <w:jc w:val="center"/>
        <w:rPr>
          <w:b/>
          <w:sz w:val="24"/>
          <w:szCs w:val="24"/>
          <w:lang w:val="es-ES" w:eastAsia="es-ES"/>
        </w:rPr>
      </w:pPr>
      <w:r w:rsidRPr="00D24BA5">
        <w:rPr>
          <w:b/>
          <w:sz w:val="24"/>
          <w:szCs w:val="24"/>
          <w:lang w:val="es-ES" w:eastAsia="es-ES"/>
        </w:rPr>
        <w:t>Distribución por región del número (en millones) de personas padeciendo hambre y el aumento (en %) de este número con relación al año 2008.</w:t>
      </w:r>
    </w:p>
    <w:p w:rsidR="005E43CB" w:rsidRDefault="00B621FB" w:rsidP="00A720F2">
      <w:pPr>
        <w:spacing w:line="240" w:lineRule="atLeast"/>
        <w:jc w:val="center"/>
        <w:rPr>
          <w:sz w:val="24"/>
          <w:szCs w:val="24"/>
          <w:lang w:val="es-ES" w:eastAsia="es-ES"/>
        </w:rPr>
      </w:pPr>
      <w:r>
        <w:rPr>
          <w:noProof/>
          <w:lang w:val="es-ES" w:eastAsia="es-ES"/>
        </w:rPr>
        <w:drawing>
          <wp:inline distT="0" distB="0" distL="0" distR="0">
            <wp:extent cx="4057113" cy="2558455"/>
            <wp:effectExtent l="19050" t="0" r="537" b="0"/>
            <wp:docPr id="39"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6"/>
                    <pic:cNvPicPr>
                      <a:picLocks noChangeAspect="1" noChangeArrowheads="1"/>
                    </pic:cNvPicPr>
                  </pic:nvPicPr>
                  <pic:blipFill>
                    <a:blip r:embed="rId50" cstate="print"/>
                    <a:srcRect/>
                    <a:stretch>
                      <a:fillRect/>
                    </a:stretch>
                  </pic:blipFill>
                  <pic:spPr bwMode="auto">
                    <a:xfrm>
                      <a:off x="0" y="0"/>
                      <a:ext cx="4060491" cy="2560585"/>
                    </a:xfrm>
                    <a:prstGeom prst="rect">
                      <a:avLst/>
                    </a:prstGeom>
                    <a:noFill/>
                    <a:ln w="9525">
                      <a:noFill/>
                      <a:miter lim="800000"/>
                      <a:headEnd/>
                      <a:tailEnd/>
                    </a:ln>
                  </pic:spPr>
                </pic:pic>
              </a:graphicData>
            </a:graphic>
          </wp:inline>
        </w:drawing>
      </w:r>
    </w:p>
    <w:p w:rsidR="000A362C" w:rsidRDefault="000A362C" w:rsidP="00194431">
      <w:pPr>
        <w:spacing w:after="0" w:line="240" w:lineRule="atLeast"/>
        <w:rPr>
          <w:sz w:val="24"/>
          <w:szCs w:val="24"/>
          <w:lang w:val="es-ES" w:eastAsia="es-ES"/>
        </w:rPr>
      </w:pPr>
      <w:r>
        <w:rPr>
          <w:sz w:val="24"/>
          <w:szCs w:val="24"/>
          <w:lang w:val="es-ES" w:eastAsia="es-ES"/>
        </w:rPr>
        <w:t xml:space="preserve">En la Figura </w:t>
      </w:r>
      <w:r w:rsidR="00D31185">
        <w:rPr>
          <w:sz w:val="24"/>
          <w:szCs w:val="24"/>
          <w:lang w:val="es-ES" w:eastAsia="es-ES"/>
        </w:rPr>
        <w:t>27</w:t>
      </w:r>
      <w:r>
        <w:rPr>
          <w:sz w:val="24"/>
          <w:szCs w:val="24"/>
          <w:lang w:val="es-ES" w:eastAsia="es-ES"/>
        </w:rPr>
        <w:t xml:space="preserve">, presentamos </w:t>
      </w:r>
      <w:r w:rsidR="00897B25">
        <w:rPr>
          <w:sz w:val="24"/>
          <w:szCs w:val="24"/>
          <w:lang w:val="es-ES" w:eastAsia="es-ES"/>
        </w:rPr>
        <w:t xml:space="preserve">una propuesta de </w:t>
      </w:r>
      <w:r>
        <w:rPr>
          <w:sz w:val="24"/>
          <w:szCs w:val="24"/>
          <w:lang w:val="es-ES" w:eastAsia="es-ES"/>
        </w:rPr>
        <w:t>tres niveles de</w:t>
      </w:r>
      <w:r w:rsidR="00897B25">
        <w:rPr>
          <w:sz w:val="24"/>
          <w:szCs w:val="24"/>
          <w:lang w:val="es-ES" w:eastAsia="es-ES"/>
        </w:rPr>
        <w:t xml:space="preserve"> organización de la </w:t>
      </w:r>
      <w:r>
        <w:rPr>
          <w:sz w:val="24"/>
          <w:szCs w:val="24"/>
          <w:lang w:val="es-ES" w:eastAsia="es-ES"/>
        </w:rPr>
        <w:t xml:space="preserve">seguridad alimentaria y nutricional </w:t>
      </w:r>
      <w:r w:rsidR="00897B25">
        <w:rPr>
          <w:sz w:val="24"/>
          <w:szCs w:val="24"/>
          <w:lang w:val="es-ES" w:eastAsia="es-ES"/>
        </w:rPr>
        <w:t xml:space="preserve">para </w:t>
      </w:r>
      <w:r>
        <w:rPr>
          <w:sz w:val="24"/>
          <w:szCs w:val="24"/>
          <w:lang w:val="es-ES" w:eastAsia="es-ES"/>
        </w:rPr>
        <w:t xml:space="preserve">Colombia, tomando en cuenta </w:t>
      </w:r>
      <w:r w:rsidR="00897B25">
        <w:rPr>
          <w:sz w:val="24"/>
          <w:szCs w:val="24"/>
          <w:lang w:val="es-ES" w:eastAsia="es-ES"/>
        </w:rPr>
        <w:t xml:space="preserve">el trabajo de </w:t>
      </w:r>
      <w:r w:rsidRPr="0066073D">
        <w:rPr>
          <w:sz w:val="24"/>
          <w:szCs w:val="24"/>
          <w:lang w:val="es-ES" w:eastAsia="es-ES"/>
        </w:rPr>
        <w:t>Weingartner (2006)</w:t>
      </w:r>
      <w:r>
        <w:rPr>
          <w:sz w:val="24"/>
          <w:szCs w:val="24"/>
          <w:lang w:val="es-ES" w:eastAsia="es-ES"/>
        </w:rPr>
        <w:t>, las dos dimensiones y cinco ejes presentados en el Conpes 113 de 2008</w:t>
      </w:r>
      <w:r w:rsidR="001A2858">
        <w:rPr>
          <w:sz w:val="24"/>
          <w:szCs w:val="24"/>
          <w:lang w:val="es-ES" w:eastAsia="es-ES"/>
        </w:rPr>
        <w:t xml:space="preserve">, </w:t>
      </w:r>
      <w:r w:rsidR="00E94A24">
        <w:rPr>
          <w:sz w:val="24"/>
          <w:szCs w:val="24"/>
          <w:lang w:val="es-ES" w:eastAsia="es-ES"/>
        </w:rPr>
        <w:t xml:space="preserve"> y </w:t>
      </w:r>
      <w:r w:rsidR="001A2858">
        <w:rPr>
          <w:sz w:val="24"/>
          <w:szCs w:val="24"/>
          <w:lang w:val="es-ES" w:eastAsia="es-ES"/>
        </w:rPr>
        <w:t xml:space="preserve"> vinculando la institucionalidad</w:t>
      </w:r>
      <w:r w:rsidR="00897B25">
        <w:rPr>
          <w:sz w:val="24"/>
          <w:szCs w:val="24"/>
          <w:lang w:val="es-ES" w:eastAsia="es-ES"/>
        </w:rPr>
        <w:t xml:space="preserve">, en tanto que </w:t>
      </w:r>
      <w:r w:rsidR="001A2858">
        <w:rPr>
          <w:sz w:val="24"/>
          <w:szCs w:val="24"/>
          <w:lang w:val="es-ES" w:eastAsia="es-ES"/>
        </w:rPr>
        <w:t xml:space="preserve">eje o dimensión transversal, al igual que la calidad y la inocuidad. </w:t>
      </w:r>
      <w:r>
        <w:rPr>
          <w:sz w:val="24"/>
          <w:szCs w:val="24"/>
          <w:lang w:val="es-ES" w:eastAsia="es-ES"/>
        </w:rPr>
        <w:t xml:space="preserve"> </w:t>
      </w:r>
    </w:p>
    <w:p w:rsidR="000E257D" w:rsidRDefault="000E257D" w:rsidP="00AE2807">
      <w:pPr>
        <w:spacing w:after="0" w:line="240" w:lineRule="atLeast"/>
        <w:jc w:val="center"/>
        <w:rPr>
          <w:b/>
          <w:sz w:val="24"/>
          <w:szCs w:val="24"/>
          <w:lang w:val="es-ES" w:eastAsia="es-ES"/>
        </w:rPr>
      </w:pPr>
    </w:p>
    <w:p w:rsidR="005E43CB" w:rsidRPr="00AE2807" w:rsidRDefault="00AE2807" w:rsidP="00AE2807">
      <w:pPr>
        <w:spacing w:after="0" w:line="240" w:lineRule="atLeast"/>
        <w:jc w:val="center"/>
        <w:rPr>
          <w:b/>
          <w:sz w:val="24"/>
          <w:szCs w:val="24"/>
          <w:lang w:val="es-ES" w:eastAsia="es-ES"/>
        </w:rPr>
      </w:pPr>
      <w:r w:rsidRPr="00AE2807">
        <w:rPr>
          <w:b/>
          <w:sz w:val="24"/>
          <w:szCs w:val="24"/>
          <w:lang w:val="es-ES" w:eastAsia="es-ES"/>
        </w:rPr>
        <w:t xml:space="preserve">Figura </w:t>
      </w:r>
      <w:r w:rsidR="00D31185">
        <w:rPr>
          <w:b/>
          <w:sz w:val="24"/>
          <w:szCs w:val="24"/>
          <w:lang w:val="es-ES" w:eastAsia="es-ES"/>
        </w:rPr>
        <w:t>27</w:t>
      </w:r>
    </w:p>
    <w:p w:rsidR="00AE2807" w:rsidRPr="00AE2807" w:rsidRDefault="00AE2807" w:rsidP="00AE2807">
      <w:pPr>
        <w:spacing w:after="0" w:line="240" w:lineRule="atLeast"/>
        <w:jc w:val="center"/>
        <w:rPr>
          <w:b/>
          <w:sz w:val="24"/>
          <w:szCs w:val="24"/>
          <w:lang w:val="es-ES" w:eastAsia="es-ES"/>
        </w:rPr>
      </w:pPr>
      <w:r w:rsidRPr="00AE2807">
        <w:rPr>
          <w:b/>
          <w:sz w:val="24"/>
          <w:szCs w:val="24"/>
          <w:lang w:val="es-ES" w:eastAsia="es-ES"/>
        </w:rPr>
        <w:t>La seguridad alimentaria y nutricional en sus diferentes niveles de organización</w:t>
      </w:r>
    </w:p>
    <w:p w:rsidR="000A362C" w:rsidRPr="00AE2807" w:rsidRDefault="000A362C" w:rsidP="00AE2807">
      <w:pPr>
        <w:spacing w:after="0" w:line="240" w:lineRule="atLeast"/>
        <w:jc w:val="center"/>
        <w:rPr>
          <w:b/>
          <w:sz w:val="24"/>
          <w:szCs w:val="24"/>
          <w:lang w:val="es-ES" w:eastAsia="es-ES"/>
        </w:rPr>
      </w:pPr>
    </w:p>
    <w:p w:rsidR="000A362C" w:rsidRDefault="00B621FB" w:rsidP="00194431">
      <w:pPr>
        <w:spacing w:line="240" w:lineRule="atLeast"/>
        <w:jc w:val="center"/>
        <w:rPr>
          <w:sz w:val="24"/>
          <w:szCs w:val="24"/>
          <w:lang w:val="es-ES" w:eastAsia="es-ES"/>
        </w:rPr>
      </w:pPr>
      <w:r>
        <w:rPr>
          <w:noProof/>
          <w:lang w:val="es-ES" w:eastAsia="es-ES"/>
        </w:rPr>
        <w:drawing>
          <wp:inline distT="0" distB="0" distL="0" distR="0">
            <wp:extent cx="5038724" cy="2888269"/>
            <wp:effectExtent l="0" t="0" r="0" b="0"/>
            <wp:docPr id="40"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7"/>
                    <pic:cNvPicPr>
                      <a:picLocks noChangeAspect="1" noChangeArrowheads="1"/>
                    </pic:cNvPicPr>
                  </pic:nvPicPr>
                  <pic:blipFill>
                    <a:blip r:embed="rId51" cstate="print"/>
                    <a:srcRect/>
                    <a:stretch>
                      <a:fillRect/>
                    </a:stretch>
                  </pic:blipFill>
                  <pic:spPr bwMode="auto">
                    <a:xfrm>
                      <a:off x="0" y="0"/>
                      <a:ext cx="5041578" cy="2889905"/>
                    </a:xfrm>
                    <a:prstGeom prst="rect">
                      <a:avLst/>
                    </a:prstGeom>
                    <a:noFill/>
                    <a:ln w="9525">
                      <a:noFill/>
                      <a:miter lim="800000"/>
                      <a:headEnd/>
                      <a:tailEnd/>
                    </a:ln>
                  </pic:spPr>
                </pic:pic>
              </a:graphicData>
            </a:graphic>
          </wp:inline>
        </w:drawing>
      </w:r>
    </w:p>
    <w:p w:rsidR="005C1E70" w:rsidRDefault="00570323" w:rsidP="00194431">
      <w:pPr>
        <w:spacing w:line="240" w:lineRule="atLeast"/>
        <w:rPr>
          <w:sz w:val="24"/>
          <w:szCs w:val="24"/>
          <w:lang w:val="es-ES" w:eastAsia="es-ES"/>
        </w:rPr>
      </w:pPr>
      <w:r>
        <w:rPr>
          <w:sz w:val="24"/>
          <w:szCs w:val="24"/>
          <w:lang w:val="es-ES" w:eastAsia="es-ES"/>
        </w:rPr>
        <w:lastRenderedPageBreak/>
        <w:t>Estos tres niveles de organización, deberán ser abordados al analizar la problemática territorial de seguridad alimentaria y nutricional, lo mismo que al plantear intervenciones a través de planes, programas y proyectos. Por ello, en los próximos capítulos haremos referencia a estos tres niveles y los vincularemos a los nuevos temas tratados e instrumentos planteados.</w:t>
      </w:r>
    </w:p>
    <w:p w:rsidR="00523CED" w:rsidRDefault="00AD0D8C" w:rsidP="00AD0D8C">
      <w:pPr>
        <w:pStyle w:val="Ttulo1"/>
        <w:spacing w:line="240" w:lineRule="atLeast"/>
        <w:rPr>
          <w:rFonts w:ascii="Calibri" w:hAnsi="Calibri"/>
        </w:rPr>
      </w:pPr>
      <w:bookmarkStart w:id="41" w:name="_Toc256405283"/>
      <w:r>
        <w:rPr>
          <w:rFonts w:ascii="Calibri" w:hAnsi="Calibri"/>
        </w:rPr>
        <w:t xml:space="preserve">1.2.4.3 </w:t>
      </w:r>
      <w:r w:rsidR="00523CED" w:rsidRPr="00AD0D8C">
        <w:rPr>
          <w:rFonts w:ascii="Calibri" w:hAnsi="Calibri"/>
        </w:rPr>
        <w:t>Aspectos de gestión de la SAN</w:t>
      </w:r>
      <w:bookmarkEnd w:id="41"/>
    </w:p>
    <w:p w:rsidR="00AD0D8C" w:rsidRPr="00AD0D8C" w:rsidRDefault="00AD0D8C" w:rsidP="00AD0D8C">
      <w:pPr>
        <w:spacing w:after="0" w:line="240" w:lineRule="atLeast"/>
        <w:rPr>
          <w:lang w:val="es-ES" w:eastAsia="es-ES"/>
        </w:rPr>
      </w:pPr>
    </w:p>
    <w:p w:rsidR="00D73F62" w:rsidRDefault="00523CED" w:rsidP="00194431">
      <w:pPr>
        <w:spacing w:after="0" w:line="240" w:lineRule="atLeast"/>
        <w:ind w:left="340"/>
        <w:rPr>
          <w:sz w:val="24"/>
          <w:szCs w:val="24"/>
          <w:lang w:val="es-ES" w:eastAsia="es-ES"/>
        </w:rPr>
      </w:pPr>
      <w:r w:rsidRPr="00523CED">
        <w:rPr>
          <w:sz w:val="24"/>
          <w:szCs w:val="24"/>
          <w:lang w:val="es-ES" w:eastAsia="es-ES"/>
        </w:rPr>
        <w:t>Presentad</w:t>
      </w:r>
      <w:r w:rsidR="00D73F62">
        <w:rPr>
          <w:sz w:val="24"/>
          <w:szCs w:val="24"/>
          <w:lang w:val="es-ES" w:eastAsia="es-ES"/>
        </w:rPr>
        <w:t>o</w:t>
      </w:r>
      <w:r w:rsidRPr="00523CED">
        <w:rPr>
          <w:sz w:val="24"/>
          <w:szCs w:val="24"/>
          <w:lang w:val="es-ES" w:eastAsia="es-ES"/>
        </w:rPr>
        <w:t xml:space="preserve">s </w:t>
      </w:r>
      <w:r w:rsidR="00D73F62">
        <w:rPr>
          <w:sz w:val="24"/>
          <w:szCs w:val="24"/>
          <w:lang w:val="es-ES" w:eastAsia="es-ES"/>
        </w:rPr>
        <w:t xml:space="preserve">dos de los tres </w:t>
      </w:r>
      <w:r w:rsidR="00D73F62" w:rsidRPr="00523CED">
        <w:rPr>
          <w:sz w:val="24"/>
          <w:szCs w:val="24"/>
          <w:lang w:val="es-ES" w:eastAsia="es-ES"/>
        </w:rPr>
        <w:t>componentes particulares de un abordaje integral de la seguridad alimentaria y nutricional</w:t>
      </w:r>
      <w:r w:rsidR="00D73F62">
        <w:rPr>
          <w:sz w:val="24"/>
          <w:szCs w:val="24"/>
          <w:lang w:val="es-ES" w:eastAsia="es-ES"/>
        </w:rPr>
        <w:t>:</w:t>
      </w:r>
      <w:r w:rsidR="00D73F62" w:rsidRPr="00523CED">
        <w:rPr>
          <w:sz w:val="24"/>
          <w:szCs w:val="24"/>
          <w:lang w:val="es-ES" w:eastAsia="es-ES"/>
        </w:rPr>
        <w:t xml:space="preserve"> </w:t>
      </w:r>
      <w:r w:rsidRPr="00523CED">
        <w:rPr>
          <w:sz w:val="24"/>
          <w:szCs w:val="24"/>
          <w:lang w:val="es-ES" w:eastAsia="es-ES"/>
        </w:rPr>
        <w:t>las categorías de análisis</w:t>
      </w:r>
      <w:r>
        <w:rPr>
          <w:sz w:val="24"/>
          <w:szCs w:val="24"/>
          <w:lang w:val="es-ES" w:eastAsia="es-ES"/>
        </w:rPr>
        <w:t xml:space="preserve">, como también los </w:t>
      </w:r>
      <w:r w:rsidRPr="00523CED">
        <w:rPr>
          <w:sz w:val="24"/>
          <w:szCs w:val="24"/>
          <w:lang w:val="es-ES" w:eastAsia="es-ES"/>
        </w:rPr>
        <w:t>niveles de organización social y administrativa</w:t>
      </w:r>
      <w:r w:rsidR="00D73F62">
        <w:rPr>
          <w:sz w:val="24"/>
          <w:szCs w:val="24"/>
          <w:lang w:val="es-ES" w:eastAsia="es-ES"/>
        </w:rPr>
        <w:t xml:space="preserve">; </w:t>
      </w:r>
      <w:r w:rsidRPr="00523CED">
        <w:rPr>
          <w:sz w:val="24"/>
          <w:szCs w:val="24"/>
          <w:lang w:val="es-ES" w:eastAsia="es-ES"/>
        </w:rPr>
        <w:t>a continuación, nos referiremos a</w:t>
      </w:r>
      <w:r w:rsidR="00D73F62">
        <w:rPr>
          <w:sz w:val="24"/>
          <w:szCs w:val="24"/>
          <w:lang w:val="es-ES" w:eastAsia="es-ES"/>
        </w:rPr>
        <w:t xml:space="preserve"> la gestión como último componente particular.</w:t>
      </w:r>
    </w:p>
    <w:p w:rsidR="00C43B3B" w:rsidRDefault="00C43B3B" w:rsidP="00194431">
      <w:pPr>
        <w:spacing w:after="0" w:line="240" w:lineRule="atLeast"/>
        <w:ind w:left="340"/>
        <w:rPr>
          <w:sz w:val="24"/>
          <w:szCs w:val="24"/>
          <w:lang w:val="es-ES" w:eastAsia="es-ES"/>
        </w:rPr>
      </w:pPr>
    </w:p>
    <w:p w:rsidR="00D73F62" w:rsidRDefault="00D73F62" w:rsidP="00194431">
      <w:pPr>
        <w:spacing w:after="0" w:line="240" w:lineRule="atLeast"/>
        <w:ind w:left="340"/>
        <w:rPr>
          <w:sz w:val="24"/>
          <w:szCs w:val="24"/>
          <w:lang w:val="es-ES" w:eastAsia="es-ES"/>
        </w:rPr>
      </w:pPr>
      <w:r>
        <w:rPr>
          <w:sz w:val="24"/>
          <w:szCs w:val="24"/>
          <w:lang w:val="es-ES" w:eastAsia="es-ES"/>
        </w:rPr>
        <w:t xml:space="preserve">Para abordar la gestión de la seguridad alimentaria y nutricional, pero más concretamente la gestión integral de planes territoriales, en la Figura </w:t>
      </w:r>
      <w:r w:rsidR="00D82CE5">
        <w:rPr>
          <w:sz w:val="24"/>
          <w:szCs w:val="24"/>
          <w:lang w:val="es-ES" w:eastAsia="es-ES"/>
        </w:rPr>
        <w:t>28</w:t>
      </w:r>
      <w:r>
        <w:rPr>
          <w:sz w:val="24"/>
          <w:szCs w:val="24"/>
          <w:lang w:val="es-ES" w:eastAsia="es-ES"/>
        </w:rPr>
        <w:t xml:space="preserve"> proponemos un </w:t>
      </w:r>
      <w:r w:rsidR="00367B51">
        <w:rPr>
          <w:sz w:val="24"/>
          <w:szCs w:val="24"/>
          <w:lang w:val="es-ES" w:eastAsia="es-ES"/>
        </w:rPr>
        <w:t>ciclo de gestión</w:t>
      </w:r>
      <w:r>
        <w:rPr>
          <w:sz w:val="24"/>
          <w:szCs w:val="24"/>
          <w:lang w:val="es-ES" w:eastAsia="es-ES"/>
        </w:rPr>
        <w:t xml:space="preserve"> que además servirá como marco de referencia para el desarrollo expositivo de esta Guía y de su Aplicativo.      </w:t>
      </w:r>
    </w:p>
    <w:p w:rsidR="0086212E" w:rsidRDefault="00D73F62" w:rsidP="00D73F62">
      <w:pPr>
        <w:spacing w:line="240" w:lineRule="atLeast"/>
        <w:ind w:left="0"/>
        <w:jc w:val="center"/>
        <w:rPr>
          <w:sz w:val="24"/>
          <w:szCs w:val="24"/>
          <w:lang w:val="es-ES" w:eastAsia="es-ES"/>
        </w:rPr>
      </w:pPr>
      <w:r w:rsidRPr="00D73F62">
        <w:rPr>
          <w:b/>
          <w:sz w:val="24"/>
          <w:szCs w:val="24"/>
          <w:lang w:val="es-ES" w:eastAsia="es-ES"/>
        </w:rPr>
        <w:t xml:space="preserve">Figura </w:t>
      </w:r>
      <w:r w:rsidR="00D82CE5">
        <w:rPr>
          <w:b/>
          <w:sz w:val="24"/>
          <w:szCs w:val="24"/>
          <w:lang w:val="es-ES" w:eastAsia="es-ES"/>
        </w:rPr>
        <w:t>28</w:t>
      </w:r>
      <w:r w:rsidR="00920A20" w:rsidRPr="0086212E">
        <w:rPr>
          <w:sz w:val="24"/>
          <w:szCs w:val="24"/>
          <w:lang w:val="es-ES" w:eastAsia="es-ES"/>
        </w:rPr>
        <w:object w:dxaOrig="7189" w:dyaOrig="5377">
          <v:shape id="_x0000_i1030" type="#_x0000_t75" style="width:450.75pt;height:338.25pt" o:ole="">
            <v:imagedata r:id="rId52" o:title=""/>
          </v:shape>
          <o:OLEObject Type="Embed" ProgID="PowerPoint.Slide.12" ShapeID="_x0000_i1030" DrawAspect="Content" ObjectID="_1330156159" r:id="rId53"/>
        </w:object>
      </w:r>
    </w:p>
    <w:p w:rsidR="0086212E" w:rsidRDefault="00367B51" w:rsidP="00194431">
      <w:pPr>
        <w:spacing w:after="0" w:line="240" w:lineRule="atLeast"/>
        <w:ind w:left="0"/>
        <w:rPr>
          <w:sz w:val="24"/>
          <w:szCs w:val="24"/>
          <w:lang w:val="es-ES" w:eastAsia="es-ES"/>
        </w:rPr>
      </w:pPr>
      <w:r>
        <w:rPr>
          <w:sz w:val="24"/>
          <w:szCs w:val="24"/>
          <w:lang w:val="es-ES" w:eastAsia="es-ES"/>
        </w:rPr>
        <w:lastRenderedPageBreak/>
        <w:t xml:space="preserve">El ciclo propuesto y presentado en la Figura </w:t>
      </w:r>
      <w:r w:rsidR="00D82CE5">
        <w:rPr>
          <w:sz w:val="24"/>
          <w:szCs w:val="24"/>
          <w:lang w:val="es-ES" w:eastAsia="es-ES"/>
        </w:rPr>
        <w:t>28</w:t>
      </w:r>
      <w:r>
        <w:rPr>
          <w:sz w:val="24"/>
          <w:szCs w:val="24"/>
          <w:lang w:val="es-ES" w:eastAsia="es-ES"/>
        </w:rPr>
        <w:t xml:space="preserve">, </w:t>
      </w:r>
      <w:r w:rsidR="00F11F12">
        <w:rPr>
          <w:sz w:val="24"/>
          <w:szCs w:val="24"/>
          <w:lang w:val="es-ES" w:eastAsia="es-ES"/>
        </w:rPr>
        <w:t>está conformado por seis momentos que inician con la sensibilización, alistamiento y generación de competencias; momento que le da el nombre al primer capítulo de esta Guía.</w:t>
      </w:r>
    </w:p>
    <w:p w:rsidR="006A76DD" w:rsidRDefault="00F11F12" w:rsidP="00194431">
      <w:pPr>
        <w:spacing w:after="0" w:line="240" w:lineRule="atLeast"/>
        <w:ind w:left="0"/>
        <w:rPr>
          <w:sz w:val="24"/>
          <w:szCs w:val="24"/>
          <w:lang w:val="es-ES" w:eastAsia="es-ES"/>
        </w:rPr>
      </w:pPr>
      <w:r>
        <w:rPr>
          <w:sz w:val="24"/>
          <w:szCs w:val="24"/>
          <w:lang w:val="es-ES" w:eastAsia="es-ES"/>
        </w:rPr>
        <w:t xml:space="preserve"> </w:t>
      </w:r>
    </w:p>
    <w:p w:rsidR="006A76DD" w:rsidRDefault="00F11F12" w:rsidP="00194431">
      <w:pPr>
        <w:spacing w:after="0" w:line="240" w:lineRule="atLeast"/>
        <w:ind w:left="0"/>
        <w:rPr>
          <w:sz w:val="24"/>
          <w:szCs w:val="24"/>
          <w:lang w:val="es-ES" w:eastAsia="es-ES"/>
        </w:rPr>
      </w:pPr>
      <w:r>
        <w:rPr>
          <w:sz w:val="24"/>
          <w:szCs w:val="24"/>
          <w:lang w:val="es-ES" w:eastAsia="es-ES"/>
        </w:rPr>
        <w:t>El recorrido al interior del ciclo</w:t>
      </w:r>
      <w:r w:rsidR="006A76DD">
        <w:rPr>
          <w:sz w:val="24"/>
          <w:szCs w:val="24"/>
          <w:lang w:val="es-ES" w:eastAsia="es-ES"/>
        </w:rPr>
        <w:t xml:space="preserve"> propuesto</w:t>
      </w:r>
      <w:r>
        <w:rPr>
          <w:sz w:val="24"/>
          <w:szCs w:val="24"/>
          <w:lang w:val="es-ES" w:eastAsia="es-ES"/>
        </w:rPr>
        <w:t>, se da en el sentido en que se mueven las manecillas del reloj y además</w:t>
      </w:r>
      <w:r w:rsidR="006A76DD">
        <w:rPr>
          <w:sz w:val="24"/>
          <w:szCs w:val="24"/>
          <w:lang w:val="es-ES" w:eastAsia="es-ES"/>
        </w:rPr>
        <w:t xml:space="preserve"> en su desarrollo expositivo e instrumental, le da el nombre a cada uno de los capítulos de esta Guía y permite organizar la presentación del Aplicativo. Los primeros cuatro momentos del ciclo propuesto, le dan el nombre a los primeros cuatro capítulos; no obstante, no ocurre los mismo con los dos últimos momentos.</w:t>
      </w:r>
    </w:p>
    <w:p w:rsidR="0086212E" w:rsidRDefault="0086212E" w:rsidP="00194431">
      <w:pPr>
        <w:spacing w:after="0" w:line="240" w:lineRule="atLeast"/>
        <w:ind w:left="0"/>
        <w:rPr>
          <w:sz w:val="24"/>
          <w:szCs w:val="24"/>
          <w:lang w:val="es-ES" w:eastAsia="es-ES"/>
        </w:rPr>
      </w:pPr>
    </w:p>
    <w:p w:rsidR="00F11F12" w:rsidRDefault="006A76DD" w:rsidP="00194431">
      <w:pPr>
        <w:spacing w:after="0" w:line="240" w:lineRule="atLeast"/>
        <w:ind w:left="0"/>
        <w:rPr>
          <w:sz w:val="24"/>
          <w:szCs w:val="24"/>
          <w:lang w:val="es-ES" w:eastAsia="es-ES"/>
        </w:rPr>
      </w:pPr>
      <w:r>
        <w:rPr>
          <w:sz w:val="24"/>
          <w:szCs w:val="24"/>
          <w:lang w:val="es-ES" w:eastAsia="es-ES"/>
        </w:rPr>
        <w:t>Los dos últimos momentos,</w:t>
      </w:r>
      <w:r w:rsidR="00F11F12">
        <w:rPr>
          <w:sz w:val="24"/>
          <w:szCs w:val="24"/>
          <w:lang w:val="es-ES" w:eastAsia="es-ES"/>
        </w:rPr>
        <w:t xml:space="preserve"> si bien se presentan separados para hacer visible la diferenciación entre los conceptos de seguimiento y evaluación; se integran en un sólo y último capítulo de la Guía, para destacar la importancia </w:t>
      </w:r>
      <w:r>
        <w:rPr>
          <w:sz w:val="24"/>
          <w:szCs w:val="24"/>
          <w:lang w:val="es-ES" w:eastAsia="es-ES"/>
        </w:rPr>
        <w:t>de emprender acciones articuladas y continuadas de seguimiento y evaluación de la seguridad alimentaria y nutricional en planes, programas y proyectos.</w:t>
      </w:r>
    </w:p>
    <w:p w:rsidR="0086212E" w:rsidRDefault="0086212E" w:rsidP="00194431">
      <w:pPr>
        <w:spacing w:after="0" w:line="240" w:lineRule="atLeast"/>
        <w:ind w:left="0"/>
        <w:rPr>
          <w:sz w:val="24"/>
          <w:szCs w:val="24"/>
          <w:lang w:val="es-ES" w:eastAsia="es-ES"/>
        </w:rPr>
      </w:pPr>
    </w:p>
    <w:p w:rsidR="006A76DD" w:rsidRDefault="00CC2767" w:rsidP="00194431">
      <w:pPr>
        <w:spacing w:after="0" w:line="240" w:lineRule="atLeast"/>
        <w:ind w:left="0"/>
        <w:rPr>
          <w:sz w:val="24"/>
          <w:szCs w:val="24"/>
          <w:lang w:val="es-ES" w:eastAsia="es-ES"/>
        </w:rPr>
      </w:pPr>
      <w:r>
        <w:rPr>
          <w:sz w:val="24"/>
          <w:szCs w:val="24"/>
          <w:lang w:val="es-ES" w:eastAsia="es-ES"/>
        </w:rPr>
        <w:t xml:space="preserve">Por las razones anteriormente expuestas en esta sección no haremos </w:t>
      </w:r>
      <w:r w:rsidR="00B74726">
        <w:rPr>
          <w:sz w:val="24"/>
          <w:szCs w:val="24"/>
          <w:lang w:val="es-ES" w:eastAsia="es-ES"/>
        </w:rPr>
        <w:t xml:space="preserve">una exposición </w:t>
      </w:r>
      <w:r>
        <w:rPr>
          <w:sz w:val="24"/>
          <w:szCs w:val="24"/>
          <w:lang w:val="es-ES" w:eastAsia="es-ES"/>
        </w:rPr>
        <w:t xml:space="preserve">detallada del ciclo presentado en la Figura </w:t>
      </w:r>
      <w:r w:rsidR="00D82CE5">
        <w:rPr>
          <w:sz w:val="24"/>
          <w:szCs w:val="24"/>
          <w:lang w:val="es-ES" w:eastAsia="es-ES"/>
        </w:rPr>
        <w:t>28</w:t>
      </w:r>
      <w:r>
        <w:rPr>
          <w:sz w:val="24"/>
          <w:szCs w:val="24"/>
          <w:lang w:val="es-ES" w:eastAsia="es-ES"/>
        </w:rPr>
        <w:t xml:space="preserve"> y sólo nos limitaremos a presentar Figura </w:t>
      </w:r>
      <w:r w:rsidR="00D82CE5">
        <w:rPr>
          <w:sz w:val="24"/>
          <w:szCs w:val="24"/>
          <w:lang w:val="es-ES" w:eastAsia="es-ES"/>
        </w:rPr>
        <w:t>29</w:t>
      </w:r>
      <w:r>
        <w:rPr>
          <w:sz w:val="24"/>
          <w:szCs w:val="24"/>
          <w:lang w:val="es-ES" w:eastAsia="es-ES"/>
        </w:rPr>
        <w:t xml:space="preserve">, una síntesis de los procesos, sus instrumentos y salidas de acuerdo con los contenidos de la versión </w:t>
      </w:r>
      <w:r w:rsidR="00D82CE5">
        <w:rPr>
          <w:sz w:val="24"/>
          <w:szCs w:val="24"/>
          <w:lang w:val="es-ES" w:eastAsia="es-ES"/>
        </w:rPr>
        <w:t>2</w:t>
      </w:r>
      <w:r>
        <w:rPr>
          <w:sz w:val="24"/>
          <w:szCs w:val="24"/>
          <w:lang w:val="es-ES" w:eastAsia="es-ES"/>
        </w:rPr>
        <w:t xml:space="preserve">.0 de la Guía y del Aplicativo GIPTSAN.     </w:t>
      </w:r>
    </w:p>
    <w:p w:rsidR="00863645" w:rsidRDefault="00863645" w:rsidP="000876DD">
      <w:pPr>
        <w:spacing w:after="0" w:line="240" w:lineRule="atLeast"/>
        <w:ind w:left="0"/>
        <w:jc w:val="center"/>
        <w:rPr>
          <w:b/>
          <w:sz w:val="24"/>
          <w:szCs w:val="24"/>
          <w:lang w:val="es-ES" w:eastAsia="es-ES"/>
        </w:rPr>
      </w:pPr>
    </w:p>
    <w:p w:rsidR="00863645" w:rsidRDefault="00863645" w:rsidP="000876DD">
      <w:pPr>
        <w:spacing w:after="0" w:line="240" w:lineRule="atLeast"/>
        <w:ind w:left="0"/>
        <w:jc w:val="center"/>
        <w:rPr>
          <w:b/>
          <w:sz w:val="24"/>
          <w:szCs w:val="24"/>
          <w:lang w:val="es-ES" w:eastAsia="es-ES"/>
        </w:rPr>
      </w:pPr>
    </w:p>
    <w:p w:rsidR="00863645" w:rsidRDefault="00863645" w:rsidP="000876DD">
      <w:pPr>
        <w:spacing w:after="0" w:line="240" w:lineRule="atLeast"/>
        <w:ind w:left="0"/>
        <w:jc w:val="center"/>
        <w:rPr>
          <w:b/>
          <w:sz w:val="24"/>
          <w:szCs w:val="24"/>
          <w:lang w:val="es-ES" w:eastAsia="es-ES"/>
        </w:rPr>
      </w:pPr>
    </w:p>
    <w:p w:rsidR="00863645" w:rsidRDefault="00863645" w:rsidP="000876DD">
      <w:pPr>
        <w:spacing w:after="0" w:line="240" w:lineRule="atLeast"/>
        <w:ind w:left="0"/>
        <w:jc w:val="center"/>
        <w:rPr>
          <w:b/>
          <w:sz w:val="24"/>
          <w:szCs w:val="24"/>
          <w:lang w:val="es-ES" w:eastAsia="es-ES"/>
        </w:rPr>
      </w:pPr>
    </w:p>
    <w:p w:rsidR="00863645" w:rsidRDefault="00863645" w:rsidP="000876DD">
      <w:pPr>
        <w:spacing w:after="0" w:line="240" w:lineRule="atLeast"/>
        <w:ind w:left="0"/>
        <w:jc w:val="center"/>
        <w:rPr>
          <w:b/>
          <w:sz w:val="24"/>
          <w:szCs w:val="24"/>
          <w:lang w:val="es-ES" w:eastAsia="es-ES"/>
        </w:rPr>
      </w:pPr>
    </w:p>
    <w:p w:rsidR="00863645" w:rsidRDefault="00863645" w:rsidP="000876DD">
      <w:pPr>
        <w:spacing w:after="0" w:line="240" w:lineRule="atLeast"/>
        <w:ind w:left="0"/>
        <w:jc w:val="center"/>
        <w:rPr>
          <w:b/>
          <w:sz w:val="24"/>
          <w:szCs w:val="24"/>
          <w:lang w:val="es-ES" w:eastAsia="es-ES"/>
        </w:rPr>
      </w:pPr>
    </w:p>
    <w:p w:rsidR="00863645" w:rsidRDefault="00863645" w:rsidP="000876DD">
      <w:pPr>
        <w:spacing w:after="0" w:line="240" w:lineRule="atLeast"/>
        <w:ind w:left="0"/>
        <w:jc w:val="center"/>
        <w:rPr>
          <w:b/>
          <w:sz w:val="24"/>
          <w:szCs w:val="24"/>
          <w:lang w:val="es-ES" w:eastAsia="es-ES"/>
        </w:rPr>
      </w:pPr>
    </w:p>
    <w:p w:rsidR="00863645" w:rsidRDefault="00863645" w:rsidP="000876DD">
      <w:pPr>
        <w:spacing w:after="0" w:line="240" w:lineRule="atLeast"/>
        <w:ind w:left="0"/>
        <w:jc w:val="center"/>
        <w:rPr>
          <w:b/>
          <w:sz w:val="24"/>
          <w:szCs w:val="24"/>
          <w:lang w:val="es-ES" w:eastAsia="es-ES"/>
        </w:rPr>
      </w:pPr>
    </w:p>
    <w:p w:rsidR="00863645" w:rsidRDefault="00863645" w:rsidP="000876DD">
      <w:pPr>
        <w:spacing w:after="0" w:line="240" w:lineRule="atLeast"/>
        <w:ind w:left="0"/>
        <w:jc w:val="center"/>
        <w:rPr>
          <w:b/>
          <w:sz w:val="24"/>
          <w:szCs w:val="24"/>
          <w:lang w:val="es-ES" w:eastAsia="es-ES"/>
        </w:rPr>
      </w:pPr>
    </w:p>
    <w:p w:rsidR="00863645" w:rsidRDefault="00863645" w:rsidP="000876DD">
      <w:pPr>
        <w:spacing w:after="0" w:line="240" w:lineRule="atLeast"/>
        <w:ind w:left="0"/>
        <w:jc w:val="center"/>
        <w:rPr>
          <w:b/>
          <w:sz w:val="24"/>
          <w:szCs w:val="24"/>
          <w:lang w:val="es-ES" w:eastAsia="es-ES"/>
        </w:rPr>
      </w:pPr>
    </w:p>
    <w:p w:rsidR="00863645" w:rsidRDefault="00863645" w:rsidP="000876DD">
      <w:pPr>
        <w:spacing w:after="0" w:line="240" w:lineRule="atLeast"/>
        <w:ind w:left="0"/>
        <w:jc w:val="center"/>
        <w:rPr>
          <w:b/>
          <w:sz w:val="24"/>
          <w:szCs w:val="24"/>
          <w:lang w:val="es-ES" w:eastAsia="es-ES"/>
        </w:rPr>
      </w:pPr>
    </w:p>
    <w:p w:rsidR="00863645" w:rsidRDefault="00863645" w:rsidP="000876DD">
      <w:pPr>
        <w:spacing w:after="0" w:line="240" w:lineRule="atLeast"/>
        <w:ind w:left="0"/>
        <w:jc w:val="center"/>
        <w:rPr>
          <w:b/>
          <w:sz w:val="24"/>
          <w:szCs w:val="24"/>
          <w:lang w:val="es-ES" w:eastAsia="es-ES"/>
        </w:rPr>
      </w:pPr>
    </w:p>
    <w:p w:rsidR="0086212E" w:rsidRDefault="0086212E" w:rsidP="000876DD">
      <w:pPr>
        <w:spacing w:after="0" w:line="240" w:lineRule="atLeast"/>
        <w:ind w:left="0"/>
        <w:jc w:val="center"/>
        <w:rPr>
          <w:b/>
          <w:sz w:val="24"/>
          <w:szCs w:val="24"/>
          <w:lang w:val="es-ES" w:eastAsia="es-ES"/>
        </w:rPr>
      </w:pPr>
    </w:p>
    <w:p w:rsidR="0086212E" w:rsidRDefault="0086212E" w:rsidP="000876DD">
      <w:pPr>
        <w:spacing w:after="0" w:line="240" w:lineRule="atLeast"/>
        <w:ind w:left="0"/>
        <w:jc w:val="center"/>
        <w:rPr>
          <w:b/>
          <w:sz w:val="24"/>
          <w:szCs w:val="24"/>
          <w:lang w:val="es-ES" w:eastAsia="es-ES"/>
        </w:rPr>
      </w:pPr>
    </w:p>
    <w:p w:rsidR="0086212E" w:rsidRDefault="0086212E" w:rsidP="000876DD">
      <w:pPr>
        <w:spacing w:after="0" w:line="240" w:lineRule="atLeast"/>
        <w:ind w:left="0"/>
        <w:jc w:val="center"/>
        <w:rPr>
          <w:b/>
          <w:sz w:val="24"/>
          <w:szCs w:val="24"/>
          <w:lang w:val="es-ES" w:eastAsia="es-ES"/>
        </w:rPr>
      </w:pPr>
    </w:p>
    <w:p w:rsidR="0086212E" w:rsidRDefault="0086212E" w:rsidP="000876DD">
      <w:pPr>
        <w:spacing w:after="0" w:line="240" w:lineRule="atLeast"/>
        <w:ind w:left="0"/>
        <w:jc w:val="center"/>
        <w:rPr>
          <w:b/>
          <w:sz w:val="24"/>
          <w:szCs w:val="24"/>
          <w:lang w:val="es-ES" w:eastAsia="es-ES"/>
        </w:rPr>
      </w:pPr>
    </w:p>
    <w:p w:rsidR="0086212E" w:rsidRDefault="0086212E" w:rsidP="000876DD">
      <w:pPr>
        <w:spacing w:after="0" w:line="240" w:lineRule="atLeast"/>
        <w:ind w:left="0"/>
        <w:jc w:val="center"/>
        <w:rPr>
          <w:b/>
          <w:sz w:val="24"/>
          <w:szCs w:val="24"/>
          <w:lang w:val="es-ES" w:eastAsia="es-ES"/>
        </w:rPr>
      </w:pPr>
    </w:p>
    <w:p w:rsidR="00420107" w:rsidRDefault="00420107" w:rsidP="000876DD">
      <w:pPr>
        <w:spacing w:after="0" w:line="240" w:lineRule="atLeast"/>
        <w:ind w:left="0"/>
        <w:jc w:val="center"/>
        <w:rPr>
          <w:b/>
          <w:sz w:val="24"/>
          <w:szCs w:val="24"/>
          <w:lang w:val="es-ES" w:eastAsia="es-ES"/>
        </w:rPr>
      </w:pPr>
    </w:p>
    <w:p w:rsidR="0086212E" w:rsidRDefault="0086212E" w:rsidP="000876DD">
      <w:pPr>
        <w:spacing w:after="0" w:line="240" w:lineRule="atLeast"/>
        <w:ind w:left="0"/>
        <w:jc w:val="center"/>
        <w:rPr>
          <w:b/>
          <w:sz w:val="24"/>
          <w:szCs w:val="24"/>
          <w:lang w:val="es-ES" w:eastAsia="es-ES"/>
        </w:rPr>
      </w:pPr>
    </w:p>
    <w:p w:rsidR="0086212E" w:rsidRDefault="0086212E" w:rsidP="000876DD">
      <w:pPr>
        <w:spacing w:after="0" w:line="240" w:lineRule="atLeast"/>
        <w:ind w:left="0"/>
        <w:jc w:val="center"/>
        <w:rPr>
          <w:b/>
          <w:sz w:val="24"/>
          <w:szCs w:val="24"/>
          <w:lang w:val="es-ES" w:eastAsia="es-ES"/>
        </w:rPr>
      </w:pPr>
    </w:p>
    <w:p w:rsidR="0086212E" w:rsidRDefault="0086212E" w:rsidP="000876DD">
      <w:pPr>
        <w:spacing w:after="0" w:line="240" w:lineRule="atLeast"/>
        <w:ind w:left="0"/>
        <w:jc w:val="center"/>
        <w:rPr>
          <w:b/>
          <w:sz w:val="24"/>
          <w:szCs w:val="24"/>
          <w:lang w:val="es-ES" w:eastAsia="es-ES"/>
        </w:rPr>
      </w:pPr>
    </w:p>
    <w:p w:rsidR="0086212E" w:rsidRDefault="0086212E" w:rsidP="000876DD">
      <w:pPr>
        <w:spacing w:after="0" w:line="240" w:lineRule="atLeast"/>
        <w:ind w:left="0"/>
        <w:jc w:val="center"/>
        <w:rPr>
          <w:b/>
          <w:sz w:val="24"/>
          <w:szCs w:val="24"/>
          <w:lang w:val="es-ES" w:eastAsia="es-ES"/>
        </w:rPr>
      </w:pPr>
    </w:p>
    <w:p w:rsidR="0086212E" w:rsidRDefault="0086212E" w:rsidP="000876DD">
      <w:pPr>
        <w:spacing w:after="0" w:line="240" w:lineRule="atLeast"/>
        <w:ind w:left="0"/>
        <w:jc w:val="center"/>
        <w:rPr>
          <w:b/>
          <w:sz w:val="24"/>
          <w:szCs w:val="24"/>
          <w:lang w:val="es-ES" w:eastAsia="es-ES"/>
        </w:rPr>
      </w:pPr>
    </w:p>
    <w:p w:rsidR="006A76DD" w:rsidRDefault="000876DD" w:rsidP="000876DD">
      <w:pPr>
        <w:spacing w:after="0" w:line="240" w:lineRule="atLeast"/>
        <w:ind w:left="0"/>
        <w:jc w:val="center"/>
        <w:rPr>
          <w:b/>
          <w:sz w:val="24"/>
          <w:szCs w:val="24"/>
          <w:lang w:val="es-ES" w:eastAsia="es-ES"/>
        </w:rPr>
      </w:pPr>
      <w:r w:rsidRPr="000876DD">
        <w:rPr>
          <w:b/>
          <w:sz w:val="24"/>
          <w:szCs w:val="24"/>
          <w:lang w:val="es-ES" w:eastAsia="es-ES"/>
        </w:rPr>
        <w:lastRenderedPageBreak/>
        <w:t xml:space="preserve">Figura </w:t>
      </w:r>
      <w:r w:rsidR="000A0877">
        <w:rPr>
          <w:b/>
          <w:sz w:val="24"/>
          <w:szCs w:val="24"/>
          <w:lang w:val="es-ES" w:eastAsia="es-ES"/>
        </w:rPr>
        <w:t>29</w:t>
      </w:r>
    </w:p>
    <w:p w:rsidR="00420107" w:rsidRPr="000876DD" w:rsidRDefault="00420107" w:rsidP="000876DD">
      <w:pPr>
        <w:spacing w:after="0" w:line="240" w:lineRule="atLeast"/>
        <w:ind w:left="0"/>
        <w:jc w:val="center"/>
        <w:rPr>
          <w:b/>
          <w:sz w:val="24"/>
          <w:szCs w:val="24"/>
          <w:lang w:val="es-ES" w:eastAsia="es-ES"/>
        </w:rPr>
      </w:pPr>
    </w:p>
    <w:p w:rsidR="006210A2" w:rsidRDefault="006210A2" w:rsidP="000876DD">
      <w:pPr>
        <w:spacing w:line="240" w:lineRule="atLeast"/>
        <w:ind w:left="0"/>
        <w:jc w:val="center"/>
        <w:rPr>
          <w:noProof/>
          <w:lang w:val="es-ES" w:eastAsia="es-ES"/>
        </w:rPr>
      </w:pPr>
      <w:r w:rsidRPr="006210A2">
        <w:rPr>
          <w:noProof/>
          <w:lang w:val="es-ES" w:eastAsia="es-ES"/>
        </w:rPr>
        <w:drawing>
          <wp:inline distT="0" distB="0" distL="0" distR="0">
            <wp:extent cx="5961346" cy="7418717"/>
            <wp:effectExtent l="19050" t="0" r="1304" b="0"/>
            <wp:docPr id="24"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4" cstate="print"/>
                    <a:srcRect/>
                    <a:stretch>
                      <a:fillRect/>
                    </a:stretch>
                  </pic:blipFill>
                  <pic:spPr bwMode="auto">
                    <a:xfrm>
                      <a:off x="0" y="0"/>
                      <a:ext cx="5961006" cy="7418293"/>
                    </a:xfrm>
                    <a:prstGeom prst="rect">
                      <a:avLst/>
                    </a:prstGeom>
                    <a:noFill/>
                    <a:ln w="9525">
                      <a:noFill/>
                      <a:miter lim="800000"/>
                      <a:headEnd/>
                      <a:tailEnd/>
                    </a:ln>
                  </pic:spPr>
                </pic:pic>
              </a:graphicData>
            </a:graphic>
          </wp:inline>
        </w:drawing>
      </w:r>
    </w:p>
    <w:p w:rsidR="00653570" w:rsidRDefault="00AD0D8C" w:rsidP="00AD0D8C">
      <w:pPr>
        <w:pStyle w:val="Ttulo1"/>
        <w:rPr>
          <w:rFonts w:ascii="Calibri" w:hAnsi="Calibri"/>
        </w:rPr>
      </w:pPr>
      <w:bookmarkStart w:id="42" w:name="_Toc256405284"/>
      <w:r>
        <w:rPr>
          <w:rFonts w:ascii="Calibri" w:hAnsi="Calibri"/>
        </w:rPr>
        <w:lastRenderedPageBreak/>
        <w:t xml:space="preserve">1.2.4.4 </w:t>
      </w:r>
      <w:r w:rsidR="00653570" w:rsidRPr="00AD0D8C">
        <w:rPr>
          <w:rFonts w:ascii="Calibri" w:hAnsi="Calibri"/>
        </w:rPr>
        <w:t>Aspectos transversales en un abordaje integral de la SAN</w:t>
      </w:r>
      <w:bookmarkEnd w:id="42"/>
    </w:p>
    <w:p w:rsidR="00AD0D8C" w:rsidRPr="00AD0D8C" w:rsidRDefault="00AD0D8C" w:rsidP="00AD0D8C">
      <w:pPr>
        <w:rPr>
          <w:lang w:val="es-ES" w:eastAsia="es-ES"/>
        </w:rPr>
      </w:pPr>
    </w:p>
    <w:p w:rsidR="003D766F" w:rsidRDefault="003D766F" w:rsidP="009516F9">
      <w:pPr>
        <w:tabs>
          <w:tab w:val="num" w:pos="720"/>
        </w:tabs>
        <w:spacing w:after="0" w:line="240" w:lineRule="atLeast"/>
        <w:rPr>
          <w:sz w:val="24"/>
          <w:szCs w:val="24"/>
          <w:lang w:val="es-ES" w:eastAsia="es-ES"/>
        </w:rPr>
      </w:pPr>
      <w:r w:rsidRPr="00863645">
        <w:rPr>
          <w:sz w:val="24"/>
          <w:szCs w:val="24"/>
          <w:lang w:val="es-ES" w:eastAsia="es-ES"/>
        </w:rPr>
        <w:t>Presentados los tres componentes particulares de un abordaje integral de la seguridad alimentaria y nutricional, a continuación nos ocuparemos de sus aspectos transversales.</w:t>
      </w:r>
      <w:r w:rsidRPr="00863645">
        <w:rPr>
          <w:sz w:val="24"/>
          <w:szCs w:val="24"/>
          <w:lang w:eastAsia="es-ES"/>
        </w:rPr>
        <w:t xml:space="preserve">  Para ello, haremos referencia a la calidad e inocuidad, el género, la </w:t>
      </w:r>
      <w:r w:rsidRPr="00863645">
        <w:rPr>
          <w:sz w:val="24"/>
          <w:szCs w:val="24"/>
          <w:lang w:val="es-ES" w:eastAsia="es-ES"/>
        </w:rPr>
        <w:t>pobreza, el VIH/ SIDA, los conflictos, las crisis y las catástrofes naturales, la conservación de ecosistemas, la institucionalidad, y la voluntad política.</w:t>
      </w:r>
    </w:p>
    <w:p w:rsidR="009516F9" w:rsidRDefault="009516F9" w:rsidP="009516F9">
      <w:pPr>
        <w:pStyle w:val="Ttulo1"/>
        <w:spacing w:line="240" w:lineRule="atLeast"/>
        <w:rPr>
          <w:rFonts w:ascii="Calibri" w:hAnsi="Calibri"/>
        </w:rPr>
      </w:pPr>
    </w:p>
    <w:p w:rsidR="003A7874" w:rsidRDefault="003A7874" w:rsidP="009516F9">
      <w:pPr>
        <w:pStyle w:val="Ttulo1"/>
        <w:spacing w:line="240" w:lineRule="atLeast"/>
        <w:rPr>
          <w:rFonts w:ascii="Calibri" w:hAnsi="Calibri"/>
        </w:rPr>
      </w:pPr>
      <w:bookmarkStart w:id="43" w:name="_Toc256405285"/>
      <w:r w:rsidRPr="00284300">
        <w:rPr>
          <w:rFonts w:ascii="Calibri" w:hAnsi="Calibri"/>
        </w:rPr>
        <w:t>Calidad e inocuidad</w:t>
      </w:r>
      <w:bookmarkEnd w:id="43"/>
    </w:p>
    <w:p w:rsidR="00284300" w:rsidRPr="00284300" w:rsidRDefault="00284300" w:rsidP="009516F9">
      <w:pPr>
        <w:spacing w:after="0" w:line="240" w:lineRule="atLeast"/>
        <w:rPr>
          <w:lang w:val="es-ES" w:eastAsia="es-ES"/>
        </w:rPr>
      </w:pPr>
    </w:p>
    <w:p w:rsidR="003A7874" w:rsidRDefault="000E2128" w:rsidP="009516F9">
      <w:pPr>
        <w:tabs>
          <w:tab w:val="num" w:pos="720"/>
        </w:tabs>
        <w:spacing w:after="0" w:line="240" w:lineRule="atLeast"/>
        <w:rPr>
          <w:sz w:val="24"/>
          <w:szCs w:val="24"/>
          <w:lang w:val="es-ES" w:eastAsia="es-ES"/>
        </w:rPr>
      </w:pPr>
      <w:r w:rsidRPr="00863645">
        <w:rPr>
          <w:sz w:val="24"/>
          <w:szCs w:val="24"/>
          <w:lang w:val="es-ES" w:eastAsia="es-ES"/>
        </w:rPr>
        <w:t xml:space="preserve">Al </w:t>
      </w:r>
      <w:r w:rsidR="009516FA" w:rsidRPr="00863645">
        <w:rPr>
          <w:sz w:val="24"/>
          <w:szCs w:val="24"/>
          <w:lang w:val="es-ES" w:eastAsia="es-ES"/>
        </w:rPr>
        <w:t xml:space="preserve">hacer referencia a los aspectos transversales, uno de los primeros </w:t>
      </w:r>
      <w:r w:rsidR="0092738A" w:rsidRPr="00863645">
        <w:rPr>
          <w:sz w:val="24"/>
          <w:szCs w:val="24"/>
          <w:lang w:val="es-ES" w:eastAsia="es-ES"/>
        </w:rPr>
        <w:t xml:space="preserve">temas </w:t>
      </w:r>
      <w:r w:rsidR="009516FA" w:rsidRPr="00863645">
        <w:rPr>
          <w:sz w:val="24"/>
          <w:szCs w:val="24"/>
          <w:lang w:val="es-ES" w:eastAsia="es-ES"/>
        </w:rPr>
        <w:t xml:space="preserve">que aparece es la calidad e inocuidad. </w:t>
      </w:r>
      <w:r w:rsidR="00CE1499" w:rsidRPr="00863645">
        <w:rPr>
          <w:sz w:val="24"/>
          <w:szCs w:val="24"/>
          <w:lang w:val="es-ES" w:eastAsia="es-ES"/>
        </w:rPr>
        <w:t xml:space="preserve">Sin embargo, en esta sección no nos ocuparemos del tema, como quiera que en el numeral 1.2.4.1 </w:t>
      </w:r>
      <w:r w:rsidR="00863645">
        <w:rPr>
          <w:sz w:val="24"/>
          <w:szCs w:val="24"/>
          <w:lang w:val="es-ES" w:eastAsia="es-ES"/>
        </w:rPr>
        <w:t>se</w:t>
      </w:r>
      <w:r w:rsidR="0086212E">
        <w:rPr>
          <w:sz w:val="24"/>
          <w:szCs w:val="24"/>
          <w:lang w:val="es-ES" w:eastAsia="es-ES"/>
        </w:rPr>
        <w:t xml:space="preserve"> </w:t>
      </w:r>
      <w:r w:rsidR="000E257D">
        <w:rPr>
          <w:sz w:val="24"/>
          <w:szCs w:val="24"/>
          <w:lang w:val="es-ES" w:eastAsia="es-ES"/>
        </w:rPr>
        <w:t xml:space="preserve">trató </w:t>
      </w:r>
      <w:r w:rsidR="0092738A" w:rsidRPr="00863645">
        <w:rPr>
          <w:sz w:val="24"/>
          <w:szCs w:val="24"/>
          <w:lang w:val="es-ES" w:eastAsia="es-ES"/>
        </w:rPr>
        <w:t xml:space="preserve">la calidad e inocuidad </w:t>
      </w:r>
      <w:r w:rsidR="00CE1499" w:rsidRPr="00863645">
        <w:rPr>
          <w:sz w:val="24"/>
          <w:szCs w:val="24"/>
          <w:lang w:val="es-ES" w:eastAsia="es-ES"/>
        </w:rPr>
        <w:t xml:space="preserve">al </w:t>
      </w:r>
      <w:r w:rsidR="000E257D">
        <w:rPr>
          <w:sz w:val="24"/>
          <w:szCs w:val="24"/>
          <w:lang w:val="es-ES" w:eastAsia="es-ES"/>
        </w:rPr>
        <w:t>present</w:t>
      </w:r>
      <w:r w:rsidR="00CE1499" w:rsidRPr="00863645">
        <w:rPr>
          <w:sz w:val="24"/>
          <w:szCs w:val="24"/>
          <w:lang w:val="es-ES" w:eastAsia="es-ES"/>
        </w:rPr>
        <w:t>ar las categorías de análisis de la seguridad alimentaria y nutricional</w:t>
      </w:r>
      <w:r w:rsidR="0092738A" w:rsidRPr="00863645">
        <w:rPr>
          <w:sz w:val="24"/>
          <w:szCs w:val="24"/>
          <w:lang w:val="es-ES" w:eastAsia="es-ES"/>
        </w:rPr>
        <w:t>.</w:t>
      </w:r>
    </w:p>
    <w:p w:rsidR="00863645" w:rsidRPr="00863645" w:rsidRDefault="00863645" w:rsidP="009516F9">
      <w:pPr>
        <w:tabs>
          <w:tab w:val="num" w:pos="720"/>
        </w:tabs>
        <w:spacing w:after="0" w:line="240" w:lineRule="atLeast"/>
        <w:rPr>
          <w:sz w:val="24"/>
          <w:szCs w:val="24"/>
          <w:lang w:val="es-ES" w:eastAsia="es-ES"/>
        </w:rPr>
      </w:pPr>
    </w:p>
    <w:p w:rsidR="003A7874" w:rsidRDefault="003A7874" w:rsidP="009516F9">
      <w:pPr>
        <w:pStyle w:val="Ttulo1"/>
        <w:spacing w:line="240" w:lineRule="atLeast"/>
        <w:rPr>
          <w:rFonts w:ascii="Calibri" w:hAnsi="Calibri"/>
        </w:rPr>
      </w:pPr>
      <w:bookmarkStart w:id="44" w:name="_Toc256405286"/>
      <w:r w:rsidRPr="00284300">
        <w:rPr>
          <w:rFonts w:ascii="Calibri" w:hAnsi="Calibri"/>
        </w:rPr>
        <w:t xml:space="preserve">El género </w:t>
      </w:r>
      <w:r w:rsidR="001026A9" w:rsidRPr="00284300">
        <w:rPr>
          <w:rFonts w:ascii="Calibri" w:hAnsi="Calibri"/>
        </w:rPr>
        <w:t xml:space="preserve">y la </w:t>
      </w:r>
      <w:r w:rsidRPr="00284300">
        <w:rPr>
          <w:rFonts w:ascii="Calibri" w:hAnsi="Calibri"/>
        </w:rPr>
        <w:t>SAN</w:t>
      </w:r>
      <w:bookmarkEnd w:id="44"/>
    </w:p>
    <w:p w:rsidR="00284300" w:rsidRPr="00284300" w:rsidRDefault="00284300" w:rsidP="009516F9">
      <w:pPr>
        <w:spacing w:after="0" w:line="240" w:lineRule="atLeast"/>
        <w:rPr>
          <w:lang w:val="es-ES" w:eastAsia="es-ES"/>
        </w:rPr>
      </w:pPr>
    </w:p>
    <w:p w:rsidR="001026A9" w:rsidRDefault="00CD3F17" w:rsidP="009516F9">
      <w:pPr>
        <w:spacing w:after="0" w:line="240" w:lineRule="atLeast"/>
        <w:ind w:left="360"/>
        <w:rPr>
          <w:sz w:val="24"/>
          <w:szCs w:val="24"/>
          <w:lang w:val="es-ES" w:eastAsia="es-ES"/>
        </w:rPr>
      </w:pPr>
      <w:r w:rsidRPr="00863645">
        <w:rPr>
          <w:sz w:val="24"/>
          <w:szCs w:val="24"/>
          <w:lang w:eastAsia="es-ES"/>
        </w:rPr>
        <w:t>Afirma Quisumbing (1995)</w:t>
      </w:r>
      <w:r w:rsidR="004374CC" w:rsidRPr="00863645">
        <w:rPr>
          <w:rStyle w:val="Refdenotaalfinal"/>
          <w:sz w:val="24"/>
          <w:szCs w:val="24"/>
          <w:lang w:eastAsia="es-ES"/>
        </w:rPr>
        <w:footnoteReference w:id="33"/>
      </w:r>
      <w:r w:rsidRPr="00863645">
        <w:rPr>
          <w:sz w:val="24"/>
          <w:szCs w:val="24"/>
          <w:lang w:eastAsia="es-ES"/>
        </w:rPr>
        <w:t xml:space="preserve"> que las mujeres son la clave en la seguridad alimentaria y nutricional.</w:t>
      </w:r>
      <w:r w:rsidR="00082213" w:rsidRPr="00863645">
        <w:rPr>
          <w:sz w:val="24"/>
          <w:szCs w:val="24"/>
          <w:lang w:eastAsia="es-ES"/>
        </w:rPr>
        <w:t xml:space="preserve"> </w:t>
      </w:r>
      <w:r w:rsidRPr="00863645">
        <w:rPr>
          <w:sz w:val="24"/>
          <w:szCs w:val="24"/>
          <w:lang w:val="es-ES" w:eastAsia="es-ES"/>
        </w:rPr>
        <w:t>Juegan un rol importante en tanto que productoras de alimentos, transformadoras de recursos naturales y dispensadoras de cuidados a la familia; entre otras actividades.</w:t>
      </w:r>
      <w:r w:rsidR="00082213" w:rsidRPr="00863645">
        <w:rPr>
          <w:sz w:val="24"/>
          <w:szCs w:val="24"/>
          <w:lang w:val="es-ES" w:eastAsia="es-ES"/>
        </w:rPr>
        <w:t xml:space="preserve"> </w:t>
      </w:r>
      <w:r w:rsidRPr="00863645">
        <w:rPr>
          <w:sz w:val="24"/>
          <w:szCs w:val="24"/>
          <w:lang w:val="es-ES" w:eastAsia="es-ES"/>
        </w:rPr>
        <w:t>Sin embargo, tienen un acceso restringido a la tierra, a la educación, los créditos, la información, las tecnologías y los espacios de toma de decisiones.</w:t>
      </w:r>
      <w:r w:rsidR="009516F9">
        <w:rPr>
          <w:sz w:val="24"/>
          <w:szCs w:val="24"/>
          <w:lang w:val="es-ES" w:eastAsia="es-ES"/>
        </w:rPr>
        <w:t xml:space="preserve"> </w:t>
      </w:r>
      <w:r w:rsidRPr="00863645">
        <w:rPr>
          <w:sz w:val="24"/>
          <w:szCs w:val="24"/>
          <w:lang w:val="es-ES" w:eastAsia="es-ES"/>
        </w:rPr>
        <w:t>Para el IFPRI (1999)</w:t>
      </w:r>
      <w:r w:rsidR="00082213" w:rsidRPr="00863645">
        <w:rPr>
          <w:rStyle w:val="Refdenotaalfinal"/>
          <w:sz w:val="24"/>
          <w:szCs w:val="24"/>
          <w:lang w:val="es-ES" w:eastAsia="es-ES"/>
        </w:rPr>
        <w:footnoteReference w:id="34"/>
      </w:r>
      <w:r w:rsidRPr="00863645">
        <w:rPr>
          <w:sz w:val="24"/>
          <w:szCs w:val="24"/>
          <w:lang w:val="es-ES" w:eastAsia="es-ES"/>
        </w:rPr>
        <w:t xml:space="preserve"> “</w:t>
      </w:r>
      <w:r w:rsidR="00082213" w:rsidRPr="00863645">
        <w:rPr>
          <w:sz w:val="24"/>
          <w:szCs w:val="24"/>
          <w:lang w:val="es-ES" w:eastAsia="es-ES"/>
        </w:rPr>
        <w:t>l</w:t>
      </w:r>
      <w:r w:rsidRPr="00863645">
        <w:rPr>
          <w:sz w:val="24"/>
          <w:szCs w:val="24"/>
          <w:lang w:val="es-ES" w:eastAsia="es-ES"/>
        </w:rPr>
        <w:t>a educación y el estatus de las mujeres en el hogar, contribuye en más de un 50%, a la reducción de la malnutrición en los niños”.</w:t>
      </w:r>
      <w:r w:rsidR="00082213" w:rsidRPr="00863645">
        <w:rPr>
          <w:sz w:val="24"/>
          <w:szCs w:val="24"/>
          <w:lang w:val="es-ES" w:eastAsia="es-ES"/>
        </w:rPr>
        <w:t xml:space="preserve"> </w:t>
      </w:r>
    </w:p>
    <w:p w:rsidR="00471FBF" w:rsidRDefault="00471FBF" w:rsidP="009516F9">
      <w:pPr>
        <w:pStyle w:val="Ttulo1"/>
        <w:spacing w:line="240" w:lineRule="atLeast"/>
        <w:rPr>
          <w:rFonts w:ascii="Calibri" w:hAnsi="Calibri"/>
        </w:rPr>
      </w:pPr>
    </w:p>
    <w:p w:rsidR="00807798" w:rsidRDefault="001026A9" w:rsidP="009516F9">
      <w:pPr>
        <w:pStyle w:val="Ttulo1"/>
        <w:spacing w:line="240" w:lineRule="atLeast"/>
        <w:rPr>
          <w:rFonts w:ascii="Calibri" w:hAnsi="Calibri"/>
        </w:rPr>
      </w:pPr>
      <w:bookmarkStart w:id="45" w:name="_Toc256405287"/>
      <w:r w:rsidRPr="00284300">
        <w:rPr>
          <w:rFonts w:ascii="Calibri" w:hAnsi="Calibri"/>
        </w:rPr>
        <w:t>La pobreza y la SAN</w:t>
      </w:r>
      <w:bookmarkEnd w:id="45"/>
      <w:r w:rsidR="00CD3F17" w:rsidRPr="00284300">
        <w:rPr>
          <w:rFonts w:ascii="Calibri" w:hAnsi="Calibri"/>
        </w:rPr>
        <w:t xml:space="preserve">     </w:t>
      </w:r>
    </w:p>
    <w:p w:rsidR="00284300" w:rsidRPr="00284300" w:rsidRDefault="00284300" w:rsidP="009516F9">
      <w:pPr>
        <w:spacing w:after="0" w:line="240" w:lineRule="atLeast"/>
        <w:rPr>
          <w:lang w:val="es-ES" w:eastAsia="es-ES"/>
        </w:rPr>
      </w:pPr>
    </w:p>
    <w:p w:rsidR="00807798" w:rsidRPr="00863645" w:rsidRDefault="00CD3F17" w:rsidP="009516F9">
      <w:pPr>
        <w:spacing w:after="0" w:line="240" w:lineRule="atLeast"/>
        <w:ind w:left="360"/>
        <w:rPr>
          <w:sz w:val="24"/>
          <w:szCs w:val="24"/>
          <w:lang w:val="es-ES" w:eastAsia="es-ES"/>
        </w:rPr>
      </w:pPr>
      <w:r w:rsidRPr="00863645">
        <w:rPr>
          <w:sz w:val="24"/>
          <w:szCs w:val="24"/>
          <w:lang w:val="es-ES" w:eastAsia="es-ES"/>
        </w:rPr>
        <w:t>La pobreza y la inseguridad alimentaria y nutricional, están estrechamente relacionadas y forman un c</w:t>
      </w:r>
      <w:r w:rsidR="00566B12" w:rsidRPr="00863645">
        <w:rPr>
          <w:sz w:val="24"/>
          <w:szCs w:val="24"/>
          <w:lang w:val="es-ES" w:eastAsia="es-ES"/>
        </w:rPr>
        <w:t>í</w:t>
      </w:r>
      <w:r w:rsidRPr="00863645">
        <w:rPr>
          <w:sz w:val="24"/>
          <w:szCs w:val="24"/>
          <w:lang w:val="es-ES" w:eastAsia="es-ES"/>
        </w:rPr>
        <w:t>rculo vicioso.</w:t>
      </w:r>
      <w:r w:rsidR="00566B12" w:rsidRPr="00863645">
        <w:rPr>
          <w:sz w:val="24"/>
          <w:szCs w:val="24"/>
          <w:lang w:val="es-ES" w:eastAsia="es-ES"/>
        </w:rPr>
        <w:t xml:space="preserve"> </w:t>
      </w:r>
      <w:r w:rsidRPr="00863645">
        <w:rPr>
          <w:sz w:val="24"/>
          <w:szCs w:val="24"/>
          <w:lang w:val="es-ES" w:eastAsia="es-ES"/>
        </w:rPr>
        <w:t>El hambre perpetua la pobreza, al impedir a los individuos desarrollar su potencial y contribuir al progreso de un territorio y una sociedad en general.</w:t>
      </w:r>
    </w:p>
    <w:p w:rsidR="001E3845" w:rsidRDefault="00CD3F17" w:rsidP="009516F9">
      <w:pPr>
        <w:spacing w:after="0" w:line="240" w:lineRule="atLeast"/>
        <w:ind w:left="360"/>
        <w:rPr>
          <w:sz w:val="24"/>
          <w:szCs w:val="24"/>
          <w:lang w:val="es-ES" w:eastAsia="es-ES"/>
        </w:rPr>
      </w:pPr>
      <w:r w:rsidRPr="00863645">
        <w:rPr>
          <w:sz w:val="24"/>
          <w:szCs w:val="24"/>
          <w:lang w:val="es-ES" w:eastAsia="es-ES"/>
        </w:rPr>
        <w:t>El hambre vuelve a los individuos más vulnerables a las enfermedades</w:t>
      </w:r>
      <w:r w:rsidR="00566B12" w:rsidRPr="00863645">
        <w:rPr>
          <w:sz w:val="24"/>
          <w:szCs w:val="24"/>
          <w:lang w:val="es-ES" w:eastAsia="es-ES"/>
        </w:rPr>
        <w:t xml:space="preserve"> y la </w:t>
      </w:r>
      <w:r w:rsidRPr="00863645">
        <w:rPr>
          <w:sz w:val="24"/>
          <w:szCs w:val="24"/>
          <w:lang w:val="es-ES" w:eastAsia="es-ES"/>
        </w:rPr>
        <w:t>reducción de la malnutrición, es una piedra angular de la reducción de la pobreza.</w:t>
      </w:r>
      <w:r w:rsidR="00566B12" w:rsidRPr="00863645">
        <w:rPr>
          <w:sz w:val="24"/>
          <w:szCs w:val="24"/>
          <w:lang w:val="es-ES" w:eastAsia="es-ES"/>
        </w:rPr>
        <w:t xml:space="preserve"> </w:t>
      </w:r>
      <w:r w:rsidRPr="00863645">
        <w:rPr>
          <w:sz w:val="24"/>
          <w:szCs w:val="24"/>
          <w:lang w:val="es-ES" w:eastAsia="es-ES"/>
        </w:rPr>
        <w:t>Por lo anterior, para Weingartner (2006)</w:t>
      </w:r>
      <w:r w:rsidR="00566B12" w:rsidRPr="00863645">
        <w:rPr>
          <w:rStyle w:val="Refdenotaalfinal"/>
          <w:sz w:val="24"/>
          <w:szCs w:val="24"/>
          <w:lang w:val="es-ES" w:eastAsia="es-ES"/>
        </w:rPr>
        <w:footnoteReference w:id="35"/>
      </w:r>
      <w:r w:rsidRPr="00863645">
        <w:rPr>
          <w:sz w:val="24"/>
          <w:szCs w:val="24"/>
          <w:lang w:val="es-ES" w:eastAsia="es-ES"/>
        </w:rPr>
        <w:t xml:space="preserve"> la inseguridad alimentaria y nutricional, incide negativamente en el logro de los Objetivos de Desarrollo del Milenio</w:t>
      </w:r>
      <w:r w:rsidR="00566B12" w:rsidRPr="00863645">
        <w:rPr>
          <w:sz w:val="24"/>
          <w:szCs w:val="24"/>
          <w:lang w:val="es-ES" w:eastAsia="es-ES"/>
        </w:rPr>
        <w:t>.</w:t>
      </w:r>
    </w:p>
    <w:p w:rsidR="00DB730C" w:rsidRPr="00863645" w:rsidRDefault="00DB730C" w:rsidP="009516F9">
      <w:pPr>
        <w:spacing w:after="0" w:line="240" w:lineRule="atLeast"/>
        <w:ind w:left="360"/>
        <w:rPr>
          <w:sz w:val="24"/>
          <w:szCs w:val="24"/>
          <w:lang w:val="es-ES" w:eastAsia="es-ES"/>
        </w:rPr>
      </w:pPr>
    </w:p>
    <w:p w:rsidR="001E3845" w:rsidRDefault="001E3845" w:rsidP="0086212E">
      <w:pPr>
        <w:spacing w:after="0" w:line="240" w:lineRule="atLeast"/>
        <w:ind w:left="360"/>
        <w:rPr>
          <w:sz w:val="24"/>
          <w:szCs w:val="24"/>
          <w:lang w:val="es-ES" w:eastAsia="es-ES"/>
        </w:rPr>
      </w:pPr>
      <w:r w:rsidRPr="00863645">
        <w:rPr>
          <w:sz w:val="24"/>
          <w:szCs w:val="24"/>
          <w:lang w:val="es-ES" w:eastAsia="es-ES"/>
        </w:rPr>
        <w:t>Veamos cu</w:t>
      </w:r>
      <w:r w:rsidR="00900D8A" w:rsidRPr="00863645">
        <w:rPr>
          <w:sz w:val="24"/>
          <w:szCs w:val="24"/>
          <w:lang w:val="es-ES" w:eastAsia="es-ES"/>
        </w:rPr>
        <w:t>á</w:t>
      </w:r>
      <w:r w:rsidRPr="00863645">
        <w:rPr>
          <w:sz w:val="24"/>
          <w:szCs w:val="24"/>
          <w:lang w:val="es-ES" w:eastAsia="es-ES"/>
        </w:rPr>
        <w:t>l puede ser el efecto de la inseguridad alimentaria sobre el logro de los Objetivos de Desarrollo del Milenio</w:t>
      </w:r>
      <w:r w:rsidRPr="00863645">
        <w:rPr>
          <w:rStyle w:val="Refdenotaalfinal"/>
          <w:sz w:val="24"/>
          <w:szCs w:val="24"/>
          <w:lang w:val="es-ES" w:eastAsia="es-ES"/>
        </w:rPr>
        <w:footnoteReference w:id="36"/>
      </w:r>
      <w:r w:rsidRPr="00863645">
        <w:rPr>
          <w:sz w:val="24"/>
          <w:szCs w:val="24"/>
          <w:lang w:val="es-ES" w:eastAsia="es-ES"/>
        </w:rPr>
        <w:t>.</w:t>
      </w:r>
    </w:p>
    <w:p w:rsidR="0086212E" w:rsidRPr="00863645" w:rsidRDefault="0086212E" w:rsidP="0086212E">
      <w:pPr>
        <w:spacing w:after="0" w:line="240" w:lineRule="atLeast"/>
        <w:ind w:left="360"/>
        <w:rPr>
          <w:sz w:val="24"/>
          <w:szCs w:val="24"/>
          <w:lang w:val="es-ES" w:eastAsia="es-ES"/>
        </w:rPr>
      </w:pPr>
    </w:p>
    <w:p w:rsidR="00807798" w:rsidRDefault="00CD3F17" w:rsidP="0086212E">
      <w:pPr>
        <w:spacing w:after="0" w:line="240" w:lineRule="atLeast"/>
        <w:ind w:left="360"/>
        <w:rPr>
          <w:sz w:val="24"/>
          <w:szCs w:val="24"/>
          <w:lang w:val="es-ES" w:eastAsia="es-ES"/>
        </w:rPr>
      </w:pPr>
      <w:r w:rsidRPr="001E3845">
        <w:rPr>
          <w:b/>
          <w:bCs/>
          <w:sz w:val="24"/>
          <w:szCs w:val="24"/>
          <w:lang w:val="es-ES" w:eastAsia="es-ES"/>
        </w:rPr>
        <w:lastRenderedPageBreak/>
        <w:t>Objetivo 1: reducción de la extrema pobreza y el hambre</w:t>
      </w:r>
      <w:r w:rsidRPr="001E3845">
        <w:rPr>
          <w:sz w:val="24"/>
          <w:szCs w:val="24"/>
          <w:lang w:val="es-ES" w:eastAsia="es-ES"/>
        </w:rPr>
        <w:t>.</w:t>
      </w:r>
    </w:p>
    <w:p w:rsidR="0086212E" w:rsidRPr="001E3845" w:rsidRDefault="0086212E" w:rsidP="0086212E">
      <w:pPr>
        <w:spacing w:after="0" w:line="240" w:lineRule="atLeast"/>
        <w:ind w:left="360"/>
        <w:rPr>
          <w:sz w:val="24"/>
          <w:szCs w:val="24"/>
          <w:lang w:val="es-ES" w:eastAsia="es-ES"/>
        </w:rPr>
      </w:pPr>
    </w:p>
    <w:p w:rsidR="00807798" w:rsidRDefault="00CD3F17" w:rsidP="00D60B1E">
      <w:pPr>
        <w:numPr>
          <w:ilvl w:val="0"/>
          <w:numId w:val="16"/>
        </w:numPr>
        <w:spacing w:after="0" w:line="240" w:lineRule="atLeast"/>
        <w:rPr>
          <w:sz w:val="24"/>
          <w:szCs w:val="24"/>
          <w:lang w:val="es-ES" w:eastAsia="es-ES"/>
        </w:rPr>
      </w:pPr>
      <w:r w:rsidRPr="001E3845">
        <w:rPr>
          <w:sz w:val="24"/>
          <w:szCs w:val="24"/>
          <w:lang w:val="es-ES" w:eastAsia="es-ES"/>
        </w:rPr>
        <w:t>La inseguridad reduce el capital humano, la resistencia a las crisis y la productividad.</w:t>
      </w:r>
    </w:p>
    <w:p w:rsidR="00863645" w:rsidRPr="001E3845" w:rsidRDefault="00863645" w:rsidP="0086212E">
      <w:pPr>
        <w:spacing w:after="0" w:line="240" w:lineRule="atLeast"/>
        <w:ind w:left="360"/>
        <w:rPr>
          <w:sz w:val="24"/>
          <w:szCs w:val="24"/>
          <w:lang w:val="es-ES" w:eastAsia="es-ES"/>
        </w:rPr>
      </w:pPr>
    </w:p>
    <w:p w:rsidR="00807798" w:rsidRDefault="00CD3F17" w:rsidP="0086212E">
      <w:pPr>
        <w:spacing w:after="0" w:line="240" w:lineRule="atLeast"/>
        <w:ind w:left="360"/>
        <w:rPr>
          <w:sz w:val="24"/>
          <w:szCs w:val="24"/>
          <w:lang w:val="es-ES" w:eastAsia="es-ES"/>
        </w:rPr>
      </w:pPr>
      <w:r w:rsidRPr="001E3845">
        <w:rPr>
          <w:b/>
          <w:bCs/>
          <w:sz w:val="24"/>
          <w:szCs w:val="24"/>
          <w:lang w:val="es-ES" w:eastAsia="es-ES"/>
        </w:rPr>
        <w:t>Objetivo 2: Asegurar la educación primaria para todos</w:t>
      </w:r>
      <w:r w:rsidRPr="001E3845">
        <w:rPr>
          <w:sz w:val="24"/>
          <w:szCs w:val="24"/>
          <w:lang w:val="es-ES" w:eastAsia="es-ES"/>
        </w:rPr>
        <w:t xml:space="preserve">.  </w:t>
      </w:r>
    </w:p>
    <w:p w:rsidR="0086212E" w:rsidRPr="001E3845" w:rsidRDefault="0086212E" w:rsidP="0086212E">
      <w:pPr>
        <w:spacing w:after="0" w:line="240" w:lineRule="atLeast"/>
        <w:ind w:left="360"/>
        <w:rPr>
          <w:sz w:val="24"/>
          <w:szCs w:val="24"/>
          <w:lang w:val="es-ES" w:eastAsia="es-ES"/>
        </w:rPr>
      </w:pPr>
    </w:p>
    <w:p w:rsidR="00807798" w:rsidRDefault="00CD3F17" w:rsidP="00D60B1E">
      <w:pPr>
        <w:numPr>
          <w:ilvl w:val="0"/>
          <w:numId w:val="16"/>
        </w:numPr>
        <w:spacing w:after="0" w:line="240" w:lineRule="atLeast"/>
        <w:rPr>
          <w:sz w:val="24"/>
          <w:szCs w:val="24"/>
          <w:lang w:val="es-ES" w:eastAsia="es-ES"/>
        </w:rPr>
      </w:pPr>
      <w:r w:rsidRPr="001E3845">
        <w:rPr>
          <w:sz w:val="24"/>
          <w:szCs w:val="24"/>
          <w:lang w:val="es-ES" w:eastAsia="es-ES"/>
        </w:rPr>
        <w:t xml:space="preserve">La malnutrición reduce la capacidad mental. Los niños desnutridos tienen menos posibilidades de ser escolarizados o más posibilidades de ser escolarizados de manera tardía. El hambre y la malnutrición, reducen el rendimiento escolar.    </w:t>
      </w:r>
    </w:p>
    <w:p w:rsidR="00863645" w:rsidRPr="001E3845" w:rsidRDefault="00863645" w:rsidP="0086212E">
      <w:pPr>
        <w:spacing w:after="0" w:line="240" w:lineRule="atLeast"/>
        <w:ind w:left="360"/>
        <w:rPr>
          <w:sz w:val="24"/>
          <w:szCs w:val="24"/>
          <w:lang w:val="es-ES" w:eastAsia="es-ES"/>
        </w:rPr>
      </w:pPr>
    </w:p>
    <w:p w:rsidR="00807798" w:rsidRDefault="00CD3F17" w:rsidP="0086212E">
      <w:pPr>
        <w:spacing w:after="0" w:line="240" w:lineRule="atLeast"/>
        <w:ind w:left="360"/>
        <w:rPr>
          <w:b/>
          <w:bCs/>
          <w:sz w:val="24"/>
          <w:szCs w:val="24"/>
          <w:lang w:val="es-ES" w:eastAsia="es-ES"/>
        </w:rPr>
      </w:pPr>
      <w:r w:rsidRPr="00D338C1">
        <w:rPr>
          <w:b/>
          <w:bCs/>
          <w:sz w:val="24"/>
          <w:szCs w:val="24"/>
          <w:lang w:val="es-ES" w:eastAsia="es-ES"/>
        </w:rPr>
        <w:t>Objetivo 3: Promover la igualdad de sexos y la autonomía de las mujeres.</w:t>
      </w:r>
    </w:p>
    <w:p w:rsidR="0086212E" w:rsidRPr="00D338C1" w:rsidRDefault="0086212E" w:rsidP="0086212E">
      <w:pPr>
        <w:spacing w:after="0" w:line="240" w:lineRule="atLeast"/>
        <w:ind w:left="360"/>
        <w:rPr>
          <w:sz w:val="24"/>
          <w:szCs w:val="24"/>
          <w:lang w:val="es-ES" w:eastAsia="es-ES"/>
        </w:rPr>
      </w:pPr>
    </w:p>
    <w:p w:rsidR="00807798" w:rsidRDefault="00CD3F17" w:rsidP="00D60B1E">
      <w:pPr>
        <w:numPr>
          <w:ilvl w:val="0"/>
          <w:numId w:val="16"/>
        </w:numPr>
        <w:spacing w:after="0" w:line="240" w:lineRule="atLeast"/>
        <w:rPr>
          <w:sz w:val="24"/>
          <w:szCs w:val="24"/>
          <w:lang w:val="es-ES" w:eastAsia="es-ES"/>
        </w:rPr>
      </w:pPr>
      <w:r w:rsidRPr="00D338C1">
        <w:rPr>
          <w:sz w:val="24"/>
          <w:szCs w:val="24"/>
          <w:lang w:val="es-ES" w:eastAsia="es-ES"/>
        </w:rPr>
        <w:t xml:space="preserve">Las mujeres bien alimentadas, tienen más posibilidades de permanecer en el sistema educativo y de tener mayor control sobre sus decisiones.    </w:t>
      </w:r>
    </w:p>
    <w:p w:rsidR="00863645" w:rsidRPr="00D338C1" w:rsidRDefault="00863645" w:rsidP="0086212E">
      <w:pPr>
        <w:spacing w:after="0" w:line="240" w:lineRule="atLeast"/>
        <w:ind w:left="360"/>
        <w:rPr>
          <w:sz w:val="24"/>
          <w:szCs w:val="24"/>
          <w:lang w:val="es-ES" w:eastAsia="es-ES"/>
        </w:rPr>
      </w:pPr>
    </w:p>
    <w:p w:rsidR="00807798" w:rsidRDefault="00CD3F17" w:rsidP="0086212E">
      <w:pPr>
        <w:spacing w:after="0" w:line="240" w:lineRule="atLeast"/>
        <w:ind w:left="360"/>
        <w:rPr>
          <w:b/>
          <w:bCs/>
          <w:sz w:val="24"/>
          <w:szCs w:val="24"/>
          <w:lang w:val="es-ES" w:eastAsia="es-ES"/>
        </w:rPr>
      </w:pPr>
      <w:r w:rsidRPr="00D338C1">
        <w:rPr>
          <w:b/>
          <w:bCs/>
          <w:sz w:val="24"/>
          <w:szCs w:val="24"/>
          <w:lang w:val="es-ES" w:eastAsia="es-ES"/>
        </w:rPr>
        <w:t>Objetivo 4: Reducir la mortalidad infantil.</w:t>
      </w:r>
    </w:p>
    <w:p w:rsidR="0086212E" w:rsidRPr="00D338C1" w:rsidRDefault="0086212E" w:rsidP="0086212E">
      <w:pPr>
        <w:spacing w:after="0" w:line="240" w:lineRule="atLeast"/>
        <w:ind w:left="360"/>
        <w:rPr>
          <w:sz w:val="24"/>
          <w:szCs w:val="24"/>
          <w:lang w:val="es-ES" w:eastAsia="es-ES"/>
        </w:rPr>
      </w:pPr>
    </w:p>
    <w:p w:rsidR="00807798" w:rsidRDefault="00CD3F17" w:rsidP="00D60B1E">
      <w:pPr>
        <w:numPr>
          <w:ilvl w:val="0"/>
          <w:numId w:val="16"/>
        </w:numPr>
        <w:spacing w:after="0" w:line="240" w:lineRule="atLeast"/>
        <w:rPr>
          <w:sz w:val="24"/>
          <w:szCs w:val="24"/>
          <w:lang w:val="es-ES" w:eastAsia="es-ES"/>
        </w:rPr>
      </w:pPr>
      <w:r w:rsidRPr="00D338C1">
        <w:rPr>
          <w:sz w:val="24"/>
          <w:szCs w:val="24"/>
          <w:lang w:val="es-ES" w:eastAsia="es-ES"/>
        </w:rPr>
        <w:t>La malnutrición está directa o indirectamente relacionada con más del 50% de la mortalidad infantil.</w:t>
      </w:r>
      <w:r w:rsidR="0086212E">
        <w:rPr>
          <w:sz w:val="24"/>
          <w:szCs w:val="24"/>
          <w:lang w:val="es-ES" w:eastAsia="es-ES"/>
        </w:rPr>
        <w:t xml:space="preserve"> </w:t>
      </w:r>
      <w:r w:rsidRPr="00D338C1">
        <w:rPr>
          <w:sz w:val="24"/>
          <w:szCs w:val="24"/>
          <w:lang w:val="es-ES" w:eastAsia="es-ES"/>
        </w:rPr>
        <w:t>La malnutrición es la principal causante de enfermedad en los países en desarrollo.</w:t>
      </w:r>
    </w:p>
    <w:p w:rsidR="00863645" w:rsidRPr="00D338C1" w:rsidRDefault="00863645" w:rsidP="0086212E">
      <w:pPr>
        <w:spacing w:after="0" w:line="240" w:lineRule="atLeast"/>
        <w:ind w:left="360"/>
        <w:rPr>
          <w:sz w:val="24"/>
          <w:szCs w:val="24"/>
          <w:lang w:val="es-ES" w:eastAsia="es-ES"/>
        </w:rPr>
      </w:pPr>
    </w:p>
    <w:p w:rsidR="00807798" w:rsidRDefault="00CD3F17" w:rsidP="0086212E">
      <w:pPr>
        <w:spacing w:after="0" w:line="240" w:lineRule="atLeast"/>
        <w:ind w:left="360"/>
        <w:rPr>
          <w:sz w:val="24"/>
          <w:szCs w:val="24"/>
          <w:lang w:val="es-ES" w:eastAsia="es-ES"/>
        </w:rPr>
      </w:pPr>
      <w:r w:rsidRPr="00D338C1">
        <w:rPr>
          <w:b/>
          <w:bCs/>
          <w:sz w:val="24"/>
          <w:szCs w:val="24"/>
          <w:lang w:val="es-ES" w:eastAsia="es-ES"/>
        </w:rPr>
        <w:t>Objetivo 5: Mejorar la salud materna</w:t>
      </w:r>
      <w:r w:rsidRPr="00D338C1">
        <w:rPr>
          <w:sz w:val="24"/>
          <w:szCs w:val="24"/>
          <w:lang w:val="es-ES" w:eastAsia="es-ES"/>
        </w:rPr>
        <w:t>.</w:t>
      </w:r>
    </w:p>
    <w:p w:rsidR="0086212E" w:rsidRPr="00D338C1" w:rsidRDefault="0086212E" w:rsidP="0086212E">
      <w:pPr>
        <w:spacing w:after="0" w:line="240" w:lineRule="atLeast"/>
        <w:ind w:left="360"/>
        <w:rPr>
          <w:sz w:val="24"/>
          <w:szCs w:val="24"/>
          <w:lang w:val="es-ES" w:eastAsia="es-ES"/>
        </w:rPr>
      </w:pPr>
    </w:p>
    <w:p w:rsidR="001E3845" w:rsidRDefault="00D338C1" w:rsidP="00D60B1E">
      <w:pPr>
        <w:pStyle w:val="Textonotapie"/>
        <w:numPr>
          <w:ilvl w:val="0"/>
          <w:numId w:val="17"/>
        </w:numPr>
        <w:spacing w:after="0" w:line="240" w:lineRule="atLeast"/>
        <w:ind w:left="697" w:hanging="357"/>
        <w:rPr>
          <w:sz w:val="24"/>
          <w:szCs w:val="24"/>
          <w:lang w:val="es-ES" w:eastAsia="es-ES"/>
        </w:rPr>
      </w:pPr>
      <w:r w:rsidRPr="00D338C1">
        <w:rPr>
          <w:sz w:val="24"/>
          <w:szCs w:val="24"/>
          <w:lang w:val="es-ES" w:eastAsia="es-ES"/>
        </w:rPr>
        <w:t>La inseguridad alimentaria y nutricional, se asocian a los mayores factores de riesgo de mortalidad materna.</w:t>
      </w:r>
    </w:p>
    <w:p w:rsidR="00863645" w:rsidRPr="00863645" w:rsidRDefault="00863645" w:rsidP="0086212E">
      <w:pPr>
        <w:spacing w:after="0" w:line="240" w:lineRule="atLeast"/>
        <w:ind w:left="340"/>
        <w:rPr>
          <w:sz w:val="24"/>
          <w:szCs w:val="24"/>
          <w:lang w:val="es-ES" w:eastAsia="es-ES"/>
        </w:rPr>
      </w:pPr>
    </w:p>
    <w:p w:rsidR="00807798" w:rsidRPr="009661CB" w:rsidRDefault="001E3845" w:rsidP="009661CB">
      <w:pPr>
        <w:spacing w:line="240" w:lineRule="atLeast"/>
        <w:ind w:left="360"/>
        <w:rPr>
          <w:sz w:val="24"/>
          <w:szCs w:val="24"/>
          <w:lang w:eastAsia="es-ES"/>
        </w:rPr>
      </w:pPr>
      <w:r>
        <w:rPr>
          <w:sz w:val="24"/>
          <w:szCs w:val="24"/>
          <w:lang w:val="es-ES" w:eastAsia="es-ES"/>
        </w:rPr>
        <w:t xml:space="preserve">   </w:t>
      </w:r>
      <w:r w:rsidR="00CD3F17" w:rsidRPr="009661CB">
        <w:rPr>
          <w:b/>
          <w:bCs/>
          <w:sz w:val="24"/>
          <w:szCs w:val="24"/>
          <w:lang w:eastAsia="es-ES"/>
        </w:rPr>
        <w:t>Objetivo 6: combatir el VIH/SIDA, el paludismo y otras enfermedades.</w:t>
      </w:r>
    </w:p>
    <w:p w:rsidR="00807798" w:rsidRPr="009661CB" w:rsidRDefault="00CD3F17" w:rsidP="00D60B1E">
      <w:pPr>
        <w:numPr>
          <w:ilvl w:val="0"/>
          <w:numId w:val="18"/>
        </w:numPr>
        <w:spacing w:line="240" w:lineRule="atLeast"/>
        <w:rPr>
          <w:sz w:val="24"/>
          <w:szCs w:val="24"/>
          <w:lang w:val="es-ES" w:eastAsia="es-ES"/>
        </w:rPr>
      </w:pPr>
      <w:r w:rsidRPr="009661CB">
        <w:rPr>
          <w:sz w:val="24"/>
          <w:szCs w:val="24"/>
          <w:lang w:val="es-ES" w:eastAsia="es-ES"/>
        </w:rPr>
        <w:t>La inseguridad alimentaria implica estrategias de adaptación tales como el trabajo migratorio y/o la prostitución, que incrementan la difusión del VIH.</w:t>
      </w:r>
    </w:p>
    <w:p w:rsidR="00807798" w:rsidRDefault="00CD3F17" w:rsidP="00D60B1E">
      <w:pPr>
        <w:numPr>
          <w:ilvl w:val="0"/>
          <w:numId w:val="18"/>
        </w:numPr>
        <w:spacing w:line="240" w:lineRule="atLeast"/>
        <w:rPr>
          <w:sz w:val="24"/>
          <w:szCs w:val="24"/>
          <w:lang w:val="es-ES" w:eastAsia="es-ES"/>
        </w:rPr>
      </w:pPr>
      <w:r w:rsidRPr="009661CB">
        <w:rPr>
          <w:sz w:val="24"/>
          <w:szCs w:val="24"/>
          <w:lang w:val="es-ES" w:eastAsia="es-ES"/>
        </w:rPr>
        <w:t>La malnutrición, reduce la resistencia a infecciones y la</w:t>
      </w:r>
      <w:r w:rsidR="009661CB">
        <w:rPr>
          <w:sz w:val="24"/>
          <w:szCs w:val="24"/>
          <w:lang w:val="es-ES" w:eastAsia="es-ES"/>
        </w:rPr>
        <w:t>s</w:t>
      </w:r>
      <w:r w:rsidRPr="009661CB">
        <w:rPr>
          <w:sz w:val="24"/>
          <w:szCs w:val="24"/>
          <w:lang w:val="es-ES" w:eastAsia="es-ES"/>
        </w:rPr>
        <w:t xml:space="preserve"> posibilidades de sobrevida en personas con paludismo.</w:t>
      </w:r>
    </w:p>
    <w:p w:rsidR="00807798" w:rsidRDefault="00CD3F17" w:rsidP="0086212E">
      <w:pPr>
        <w:spacing w:after="0" w:line="240" w:lineRule="atLeast"/>
        <w:ind w:left="360"/>
        <w:rPr>
          <w:b/>
          <w:bCs/>
          <w:sz w:val="24"/>
          <w:szCs w:val="24"/>
          <w:lang w:val="es-ES" w:eastAsia="es-ES"/>
        </w:rPr>
      </w:pPr>
      <w:r w:rsidRPr="009661CB">
        <w:rPr>
          <w:b/>
          <w:bCs/>
          <w:sz w:val="24"/>
          <w:szCs w:val="24"/>
          <w:lang w:val="es-ES" w:eastAsia="es-ES"/>
        </w:rPr>
        <w:t>Objetivo 7: Asegurar un ambiente durable.</w:t>
      </w:r>
    </w:p>
    <w:p w:rsidR="0086212E" w:rsidRPr="009661CB" w:rsidRDefault="0086212E" w:rsidP="0086212E">
      <w:pPr>
        <w:spacing w:after="0" w:line="240" w:lineRule="atLeast"/>
        <w:ind w:left="360"/>
        <w:rPr>
          <w:sz w:val="24"/>
          <w:szCs w:val="24"/>
          <w:lang w:val="es-ES" w:eastAsia="es-ES"/>
        </w:rPr>
      </w:pPr>
    </w:p>
    <w:p w:rsidR="00807798" w:rsidRDefault="00CD3F17" w:rsidP="00D60B1E">
      <w:pPr>
        <w:numPr>
          <w:ilvl w:val="0"/>
          <w:numId w:val="18"/>
        </w:numPr>
        <w:spacing w:after="0" w:line="240" w:lineRule="atLeast"/>
        <w:ind w:left="714" w:hanging="357"/>
        <w:rPr>
          <w:sz w:val="24"/>
          <w:szCs w:val="24"/>
          <w:lang w:val="es-ES" w:eastAsia="es-ES"/>
        </w:rPr>
      </w:pPr>
      <w:r w:rsidRPr="009661CB">
        <w:rPr>
          <w:sz w:val="24"/>
          <w:szCs w:val="24"/>
          <w:lang w:val="es-ES" w:eastAsia="es-ES"/>
        </w:rPr>
        <w:t xml:space="preserve">La inseguridad alimentaria, conlleva un modo de utilización no sostenible de tierras y recursos. </w:t>
      </w:r>
    </w:p>
    <w:p w:rsidR="0086212E" w:rsidRPr="009661CB" w:rsidRDefault="0086212E" w:rsidP="0086212E">
      <w:pPr>
        <w:spacing w:after="0" w:line="240" w:lineRule="atLeast"/>
        <w:rPr>
          <w:sz w:val="24"/>
          <w:szCs w:val="24"/>
          <w:lang w:val="es-ES" w:eastAsia="es-ES"/>
        </w:rPr>
      </w:pPr>
    </w:p>
    <w:p w:rsidR="00807798" w:rsidRDefault="00CD3F17" w:rsidP="00D60B1E">
      <w:pPr>
        <w:numPr>
          <w:ilvl w:val="0"/>
          <w:numId w:val="18"/>
        </w:numPr>
        <w:spacing w:after="0" w:line="240" w:lineRule="atLeast"/>
        <w:ind w:left="714" w:hanging="357"/>
        <w:rPr>
          <w:sz w:val="24"/>
          <w:szCs w:val="24"/>
          <w:lang w:val="es-ES" w:eastAsia="es-ES"/>
        </w:rPr>
      </w:pPr>
      <w:r w:rsidRPr="009661CB">
        <w:rPr>
          <w:sz w:val="24"/>
          <w:szCs w:val="24"/>
          <w:lang w:val="es-ES" w:eastAsia="es-ES"/>
        </w:rPr>
        <w:t xml:space="preserve">Esta situación, además expresa otra de las cuestiones transversales de la </w:t>
      </w:r>
      <w:r w:rsidR="00152B6B">
        <w:rPr>
          <w:sz w:val="24"/>
          <w:szCs w:val="24"/>
          <w:lang w:val="es-ES" w:eastAsia="es-ES"/>
        </w:rPr>
        <w:t>seguridad alimentaria y nutricional:</w:t>
      </w:r>
      <w:r w:rsidRPr="009661CB">
        <w:rPr>
          <w:sz w:val="24"/>
          <w:szCs w:val="24"/>
          <w:lang w:val="es-ES" w:eastAsia="es-ES"/>
        </w:rPr>
        <w:t xml:space="preserve"> el tema ambiental.  </w:t>
      </w:r>
    </w:p>
    <w:p w:rsidR="0086212E" w:rsidRDefault="0086212E" w:rsidP="0086212E">
      <w:pPr>
        <w:spacing w:after="0" w:line="240" w:lineRule="atLeast"/>
        <w:rPr>
          <w:sz w:val="24"/>
          <w:szCs w:val="24"/>
          <w:lang w:val="es-ES" w:eastAsia="es-ES"/>
        </w:rPr>
      </w:pPr>
    </w:p>
    <w:p w:rsidR="00710D2D" w:rsidRDefault="00710D2D" w:rsidP="0086212E">
      <w:pPr>
        <w:pStyle w:val="Ttulo1"/>
        <w:spacing w:line="240" w:lineRule="atLeast"/>
        <w:rPr>
          <w:rFonts w:ascii="Calibri" w:hAnsi="Calibri"/>
        </w:rPr>
      </w:pPr>
    </w:p>
    <w:p w:rsidR="00E54E2B" w:rsidRDefault="00E54E2B" w:rsidP="0086212E">
      <w:pPr>
        <w:pStyle w:val="Ttulo1"/>
        <w:spacing w:line="240" w:lineRule="atLeast"/>
        <w:rPr>
          <w:rFonts w:ascii="Calibri" w:hAnsi="Calibri"/>
        </w:rPr>
      </w:pPr>
      <w:bookmarkStart w:id="46" w:name="_Toc256405288"/>
      <w:r w:rsidRPr="00284300">
        <w:rPr>
          <w:rFonts w:ascii="Calibri" w:hAnsi="Calibri"/>
        </w:rPr>
        <w:t>VIH – Sida y SAN</w:t>
      </w:r>
      <w:bookmarkEnd w:id="46"/>
    </w:p>
    <w:p w:rsidR="00284300" w:rsidRPr="00284300" w:rsidRDefault="00284300" w:rsidP="0086212E">
      <w:pPr>
        <w:spacing w:after="0" w:line="240" w:lineRule="atLeast"/>
        <w:rPr>
          <w:lang w:val="es-ES" w:eastAsia="es-ES"/>
        </w:rPr>
      </w:pPr>
    </w:p>
    <w:p w:rsidR="00807798" w:rsidRDefault="00CD3F17" w:rsidP="00D60B1E">
      <w:pPr>
        <w:numPr>
          <w:ilvl w:val="0"/>
          <w:numId w:val="19"/>
        </w:numPr>
        <w:spacing w:after="0" w:line="240" w:lineRule="atLeast"/>
        <w:rPr>
          <w:sz w:val="24"/>
          <w:szCs w:val="24"/>
          <w:lang w:val="es-ES" w:eastAsia="es-ES"/>
        </w:rPr>
      </w:pPr>
      <w:r w:rsidRPr="00E54E2B">
        <w:rPr>
          <w:sz w:val="24"/>
          <w:szCs w:val="24"/>
          <w:lang w:val="es-ES" w:eastAsia="es-ES"/>
        </w:rPr>
        <w:t>Esta enfermedad ha cobrado más de 25 millones de v</w:t>
      </w:r>
      <w:r w:rsidR="00E54E2B" w:rsidRPr="00E54E2B">
        <w:rPr>
          <w:sz w:val="24"/>
          <w:szCs w:val="24"/>
          <w:lang w:val="es-ES" w:eastAsia="es-ES"/>
        </w:rPr>
        <w:t>í</w:t>
      </w:r>
      <w:r w:rsidRPr="00E54E2B">
        <w:rPr>
          <w:sz w:val="24"/>
          <w:szCs w:val="24"/>
          <w:lang w:val="es-ES" w:eastAsia="es-ES"/>
        </w:rPr>
        <w:t>ctimas desde el surgimiento de la epidemia.</w:t>
      </w:r>
      <w:r w:rsidR="00E54E2B" w:rsidRPr="00E54E2B">
        <w:rPr>
          <w:sz w:val="24"/>
          <w:szCs w:val="24"/>
          <w:lang w:val="es-ES" w:eastAsia="es-ES"/>
        </w:rPr>
        <w:t xml:space="preserve"> </w:t>
      </w:r>
      <w:r w:rsidRPr="00E54E2B">
        <w:rPr>
          <w:sz w:val="24"/>
          <w:szCs w:val="24"/>
          <w:lang w:val="es-ES" w:eastAsia="es-ES"/>
        </w:rPr>
        <w:t>Cada año cerca de 5 millones de personas son infectadas</w:t>
      </w:r>
      <w:r w:rsidR="00E54E2B" w:rsidRPr="00E54E2B">
        <w:rPr>
          <w:sz w:val="24"/>
          <w:szCs w:val="24"/>
          <w:lang w:val="es-ES" w:eastAsia="es-ES"/>
        </w:rPr>
        <w:t xml:space="preserve"> y </w:t>
      </w:r>
      <w:r w:rsidRPr="00E54E2B">
        <w:rPr>
          <w:sz w:val="24"/>
          <w:szCs w:val="24"/>
          <w:lang w:val="es-ES" w:eastAsia="es-ES"/>
        </w:rPr>
        <w:t>95% de las personas infectadas cada año</w:t>
      </w:r>
      <w:r w:rsidR="00E54E2B">
        <w:rPr>
          <w:sz w:val="24"/>
          <w:szCs w:val="24"/>
          <w:lang w:val="es-ES" w:eastAsia="es-ES"/>
        </w:rPr>
        <w:t>,</w:t>
      </w:r>
      <w:r w:rsidRPr="00E54E2B">
        <w:rPr>
          <w:sz w:val="24"/>
          <w:szCs w:val="24"/>
          <w:lang w:val="es-ES" w:eastAsia="es-ES"/>
        </w:rPr>
        <w:t xml:space="preserve"> viven en países de ingreso bajos y medios.</w:t>
      </w:r>
    </w:p>
    <w:p w:rsidR="0086212E" w:rsidRDefault="0086212E" w:rsidP="0086212E">
      <w:pPr>
        <w:spacing w:after="0" w:line="240" w:lineRule="atLeast"/>
        <w:ind w:left="360"/>
        <w:rPr>
          <w:sz w:val="24"/>
          <w:szCs w:val="24"/>
          <w:lang w:val="es-ES" w:eastAsia="es-ES"/>
        </w:rPr>
      </w:pPr>
    </w:p>
    <w:p w:rsidR="00807798" w:rsidRDefault="00CD3F17" w:rsidP="00D60B1E">
      <w:pPr>
        <w:numPr>
          <w:ilvl w:val="0"/>
          <w:numId w:val="19"/>
        </w:numPr>
        <w:spacing w:after="0" w:line="240" w:lineRule="atLeast"/>
        <w:rPr>
          <w:sz w:val="24"/>
          <w:szCs w:val="24"/>
          <w:lang w:val="es-ES" w:eastAsia="es-ES"/>
        </w:rPr>
      </w:pPr>
      <w:r w:rsidRPr="00E54E2B">
        <w:rPr>
          <w:sz w:val="24"/>
          <w:szCs w:val="24"/>
          <w:lang w:val="es-ES" w:eastAsia="es-ES"/>
        </w:rPr>
        <w:t>La enfermedad toca la parte más productiva de la población: individuos entre 15 y 49 años.</w:t>
      </w:r>
    </w:p>
    <w:p w:rsidR="00863645" w:rsidRDefault="00863645" w:rsidP="0086212E">
      <w:pPr>
        <w:spacing w:after="0" w:line="240" w:lineRule="atLeast"/>
        <w:ind w:left="360"/>
        <w:rPr>
          <w:sz w:val="24"/>
          <w:szCs w:val="24"/>
          <w:lang w:val="es-ES" w:eastAsia="es-ES"/>
        </w:rPr>
      </w:pPr>
    </w:p>
    <w:p w:rsidR="00FD7DC7" w:rsidRDefault="00FD7DC7" w:rsidP="0086212E">
      <w:pPr>
        <w:pStyle w:val="Ttulo1"/>
        <w:spacing w:line="240" w:lineRule="atLeast"/>
        <w:rPr>
          <w:rFonts w:ascii="Calibri" w:hAnsi="Calibri"/>
        </w:rPr>
      </w:pPr>
      <w:bookmarkStart w:id="47" w:name="_Toc256405289"/>
      <w:r w:rsidRPr="00284300">
        <w:rPr>
          <w:rFonts w:ascii="Calibri" w:hAnsi="Calibri"/>
        </w:rPr>
        <w:t>Conflictos</w:t>
      </w:r>
      <w:bookmarkEnd w:id="47"/>
    </w:p>
    <w:p w:rsidR="00284300" w:rsidRPr="00284300" w:rsidRDefault="00284300" w:rsidP="0086212E">
      <w:pPr>
        <w:spacing w:after="0" w:line="240" w:lineRule="atLeast"/>
        <w:rPr>
          <w:lang w:val="es-ES" w:eastAsia="es-ES"/>
        </w:rPr>
      </w:pPr>
    </w:p>
    <w:p w:rsidR="00807798" w:rsidRDefault="00CD3F17" w:rsidP="00D60B1E">
      <w:pPr>
        <w:numPr>
          <w:ilvl w:val="0"/>
          <w:numId w:val="20"/>
        </w:numPr>
        <w:spacing w:after="0" w:line="240" w:lineRule="atLeast"/>
        <w:rPr>
          <w:sz w:val="24"/>
          <w:szCs w:val="24"/>
          <w:lang w:val="es-ES" w:eastAsia="es-ES"/>
        </w:rPr>
      </w:pPr>
      <w:r w:rsidRPr="00FD7DC7">
        <w:rPr>
          <w:sz w:val="24"/>
          <w:szCs w:val="24"/>
          <w:lang w:val="es-ES" w:eastAsia="es-ES"/>
        </w:rPr>
        <w:t>El hambre y los conflictos están estrechamente relacionados.</w:t>
      </w:r>
      <w:r w:rsidR="00FD7DC7" w:rsidRPr="00FD7DC7">
        <w:rPr>
          <w:sz w:val="24"/>
          <w:szCs w:val="24"/>
          <w:lang w:val="es-ES" w:eastAsia="es-ES"/>
        </w:rPr>
        <w:t xml:space="preserve"> </w:t>
      </w:r>
      <w:r w:rsidRPr="00FD7DC7">
        <w:rPr>
          <w:sz w:val="24"/>
          <w:szCs w:val="24"/>
          <w:lang w:val="es-ES" w:eastAsia="es-ES"/>
        </w:rPr>
        <w:t>En la mitad de los países donde la subalimentación es el factor más prevalente, un conflicto está presente.</w:t>
      </w:r>
      <w:r w:rsidR="00FD7DC7">
        <w:rPr>
          <w:sz w:val="24"/>
          <w:szCs w:val="24"/>
          <w:lang w:val="es-ES" w:eastAsia="es-ES"/>
        </w:rPr>
        <w:t xml:space="preserve"> </w:t>
      </w:r>
    </w:p>
    <w:p w:rsidR="0086212E" w:rsidRPr="00FD7DC7" w:rsidRDefault="0086212E" w:rsidP="0086212E">
      <w:pPr>
        <w:spacing w:after="0" w:line="240" w:lineRule="atLeast"/>
        <w:ind w:left="360"/>
        <w:rPr>
          <w:sz w:val="24"/>
          <w:szCs w:val="24"/>
          <w:lang w:val="es-ES" w:eastAsia="es-ES"/>
        </w:rPr>
      </w:pPr>
    </w:p>
    <w:p w:rsidR="00041B6E" w:rsidRPr="001D0ABC" w:rsidRDefault="00CD3F17" w:rsidP="00D60B1E">
      <w:pPr>
        <w:numPr>
          <w:ilvl w:val="0"/>
          <w:numId w:val="20"/>
        </w:numPr>
        <w:spacing w:after="0" w:line="240" w:lineRule="atLeast"/>
        <w:ind w:left="697" w:hanging="357"/>
        <w:rPr>
          <w:sz w:val="24"/>
          <w:szCs w:val="24"/>
          <w:lang w:val="es-ES" w:eastAsia="es-ES"/>
        </w:rPr>
      </w:pPr>
      <w:r w:rsidRPr="001D0ABC">
        <w:rPr>
          <w:sz w:val="24"/>
          <w:szCs w:val="24"/>
          <w:lang w:val="es-ES" w:eastAsia="es-ES"/>
        </w:rPr>
        <w:t>Así mismo, la inseguridad alimentaria actúa como causa de conflictos.</w:t>
      </w:r>
      <w:r w:rsidR="001D0ABC" w:rsidRPr="001D0ABC">
        <w:rPr>
          <w:sz w:val="24"/>
          <w:szCs w:val="24"/>
          <w:lang w:val="es-ES" w:eastAsia="es-ES"/>
        </w:rPr>
        <w:t xml:space="preserve"> </w:t>
      </w:r>
      <w:r w:rsidRPr="001D0ABC">
        <w:rPr>
          <w:sz w:val="24"/>
          <w:szCs w:val="24"/>
          <w:lang w:val="es-ES" w:eastAsia="es-ES"/>
        </w:rPr>
        <w:t>Por lo anterior, señala la FAO (2000)</w:t>
      </w:r>
      <w:r w:rsidR="00FD7DC7">
        <w:rPr>
          <w:rStyle w:val="Refdenotaalfinal"/>
          <w:sz w:val="24"/>
          <w:szCs w:val="24"/>
          <w:lang w:val="es-ES" w:eastAsia="es-ES"/>
        </w:rPr>
        <w:footnoteReference w:id="37"/>
      </w:r>
      <w:r w:rsidRPr="001D0ABC">
        <w:rPr>
          <w:sz w:val="24"/>
          <w:szCs w:val="24"/>
          <w:lang w:val="es-ES" w:eastAsia="es-ES"/>
        </w:rPr>
        <w:t xml:space="preserve"> que “la resolución de los conflictos y las actividades de mantenimiento de la paz, deben ser consideradas como herramientas fundamentales en la lucha contra el hambre”.</w:t>
      </w:r>
      <w:r w:rsidR="0086212E" w:rsidRPr="001D0ABC">
        <w:rPr>
          <w:sz w:val="24"/>
          <w:szCs w:val="24"/>
          <w:lang w:val="es-ES" w:eastAsia="es-ES"/>
        </w:rPr>
        <w:t xml:space="preserve"> </w:t>
      </w:r>
      <w:r w:rsidR="00041B6E" w:rsidRPr="001D0ABC">
        <w:rPr>
          <w:sz w:val="24"/>
          <w:szCs w:val="24"/>
          <w:lang w:val="es-ES" w:eastAsia="es-ES"/>
        </w:rPr>
        <w:t xml:space="preserve">En la Figura </w:t>
      </w:r>
      <w:r w:rsidR="00900D8A" w:rsidRPr="001D0ABC">
        <w:rPr>
          <w:sz w:val="24"/>
          <w:szCs w:val="24"/>
          <w:lang w:val="es-ES" w:eastAsia="es-ES"/>
        </w:rPr>
        <w:t>3</w:t>
      </w:r>
      <w:r w:rsidR="000A0877" w:rsidRPr="001D0ABC">
        <w:rPr>
          <w:sz w:val="24"/>
          <w:szCs w:val="24"/>
          <w:lang w:val="es-ES" w:eastAsia="es-ES"/>
        </w:rPr>
        <w:t>0</w:t>
      </w:r>
      <w:r w:rsidR="00041B6E" w:rsidRPr="001D0ABC">
        <w:rPr>
          <w:sz w:val="24"/>
          <w:szCs w:val="24"/>
          <w:lang w:val="es-ES" w:eastAsia="es-ES"/>
        </w:rPr>
        <w:t xml:space="preserve">, </w:t>
      </w:r>
      <w:r w:rsidR="00D3787D" w:rsidRPr="001D0ABC">
        <w:rPr>
          <w:sz w:val="24"/>
          <w:szCs w:val="24"/>
          <w:lang w:val="es-ES" w:eastAsia="es-ES"/>
        </w:rPr>
        <w:t xml:space="preserve">presentamos la </w:t>
      </w:r>
      <w:r w:rsidR="00961D43" w:rsidRPr="001D0ABC">
        <w:rPr>
          <w:sz w:val="24"/>
          <w:szCs w:val="24"/>
          <w:lang w:val="es-ES" w:eastAsia="es-ES"/>
        </w:rPr>
        <w:t>relación</w:t>
      </w:r>
      <w:r w:rsidR="00D3787D" w:rsidRPr="001D0ABC">
        <w:rPr>
          <w:sz w:val="24"/>
          <w:szCs w:val="24"/>
          <w:lang w:val="es-ES" w:eastAsia="es-ES"/>
        </w:rPr>
        <w:t xml:space="preserve"> entre los conflictos y SAN.</w:t>
      </w:r>
    </w:p>
    <w:p w:rsidR="001D0ABC" w:rsidRDefault="001D0ABC" w:rsidP="00D3787D">
      <w:pPr>
        <w:spacing w:after="0" w:line="240" w:lineRule="atLeast"/>
        <w:jc w:val="center"/>
        <w:rPr>
          <w:b/>
          <w:sz w:val="24"/>
          <w:szCs w:val="24"/>
          <w:lang w:val="es-ES" w:eastAsia="es-ES"/>
        </w:rPr>
      </w:pPr>
    </w:p>
    <w:p w:rsidR="00D3787D" w:rsidRPr="00D3787D" w:rsidRDefault="00D3787D" w:rsidP="00D3787D">
      <w:pPr>
        <w:spacing w:after="0" w:line="240" w:lineRule="atLeast"/>
        <w:jc w:val="center"/>
        <w:rPr>
          <w:b/>
          <w:sz w:val="24"/>
          <w:szCs w:val="24"/>
          <w:lang w:val="es-ES" w:eastAsia="es-ES"/>
        </w:rPr>
      </w:pPr>
      <w:r w:rsidRPr="00D3787D">
        <w:rPr>
          <w:b/>
          <w:sz w:val="24"/>
          <w:szCs w:val="24"/>
          <w:lang w:val="es-ES" w:eastAsia="es-ES"/>
        </w:rPr>
        <w:t xml:space="preserve">Figura </w:t>
      </w:r>
      <w:r w:rsidR="00900D8A">
        <w:rPr>
          <w:b/>
          <w:sz w:val="24"/>
          <w:szCs w:val="24"/>
          <w:lang w:val="es-ES" w:eastAsia="es-ES"/>
        </w:rPr>
        <w:t>3</w:t>
      </w:r>
      <w:r w:rsidR="000A0877">
        <w:rPr>
          <w:b/>
          <w:sz w:val="24"/>
          <w:szCs w:val="24"/>
          <w:lang w:val="es-ES" w:eastAsia="es-ES"/>
        </w:rPr>
        <w:t>0</w:t>
      </w:r>
      <w:r w:rsidRPr="00D3787D">
        <w:rPr>
          <w:b/>
          <w:sz w:val="24"/>
          <w:szCs w:val="24"/>
          <w:lang w:val="es-ES" w:eastAsia="es-ES"/>
        </w:rPr>
        <w:t xml:space="preserve"> </w:t>
      </w:r>
    </w:p>
    <w:p w:rsidR="00D3787D" w:rsidRDefault="00961D43" w:rsidP="00D3787D">
      <w:pPr>
        <w:spacing w:after="0" w:line="240" w:lineRule="atLeast"/>
        <w:jc w:val="center"/>
        <w:rPr>
          <w:b/>
          <w:sz w:val="24"/>
          <w:szCs w:val="24"/>
          <w:lang w:val="es-ES" w:eastAsia="es-ES"/>
        </w:rPr>
      </w:pPr>
      <w:r>
        <w:rPr>
          <w:b/>
          <w:sz w:val="24"/>
          <w:szCs w:val="24"/>
          <w:lang w:val="es-ES" w:eastAsia="es-ES"/>
        </w:rPr>
        <w:t xml:space="preserve">Relación </w:t>
      </w:r>
      <w:r w:rsidR="00D3787D" w:rsidRPr="00D3787D">
        <w:rPr>
          <w:b/>
          <w:sz w:val="24"/>
          <w:szCs w:val="24"/>
          <w:lang w:val="es-ES" w:eastAsia="es-ES"/>
        </w:rPr>
        <w:t>entre conflictos y SAN</w:t>
      </w:r>
    </w:p>
    <w:p w:rsidR="00FD7DC7" w:rsidRPr="00E54E2B" w:rsidRDefault="00B621FB" w:rsidP="00710D2D">
      <w:pPr>
        <w:spacing w:line="240" w:lineRule="atLeast"/>
        <w:jc w:val="center"/>
        <w:rPr>
          <w:sz w:val="24"/>
          <w:szCs w:val="24"/>
          <w:lang w:val="es-ES" w:eastAsia="es-ES"/>
        </w:rPr>
      </w:pPr>
      <w:r>
        <w:rPr>
          <w:noProof/>
          <w:lang w:val="es-ES" w:eastAsia="es-ES"/>
        </w:rPr>
        <w:drawing>
          <wp:inline distT="0" distB="0" distL="0" distR="0">
            <wp:extent cx="5124450" cy="3314700"/>
            <wp:effectExtent l="0" t="0" r="0" b="0"/>
            <wp:docPr id="42"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6"/>
                    <pic:cNvPicPr>
                      <a:picLocks noChangeAspect="1" noChangeArrowheads="1"/>
                    </pic:cNvPicPr>
                  </pic:nvPicPr>
                  <pic:blipFill>
                    <a:blip r:embed="rId55" cstate="print"/>
                    <a:srcRect/>
                    <a:stretch>
                      <a:fillRect/>
                    </a:stretch>
                  </pic:blipFill>
                  <pic:spPr bwMode="auto">
                    <a:xfrm>
                      <a:off x="0" y="0"/>
                      <a:ext cx="5124450" cy="3314700"/>
                    </a:xfrm>
                    <a:prstGeom prst="rect">
                      <a:avLst/>
                    </a:prstGeom>
                    <a:noFill/>
                    <a:ln w="9525">
                      <a:noFill/>
                      <a:miter lim="800000"/>
                      <a:headEnd/>
                      <a:tailEnd/>
                    </a:ln>
                  </pic:spPr>
                </pic:pic>
              </a:graphicData>
            </a:graphic>
          </wp:inline>
        </w:drawing>
      </w:r>
    </w:p>
    <w:p w:rsidR="00D147F9" w:rsidRDefault="00D147F9" w:rsidP="00241D5E">
      <w:pPr>
        <w:pStyle w:val="Ttulo1"/>
        <w:spacing w:line="240" w:lineRule="atLeast"/>
        <w:rPr>
          <w:rFonts w:ascii="Calibri" w:hAnsi="Calibri"/>
        </w:rPr>
      </w:pPr>
    </w:p>
    <w:p w:rsidR="00E54E2B" w:rsidRDefault="00130C75" w:rsidP="00241D5E">
      <w:pPr>
        <w:pStyle w:val="Ttulo1"/>
        <w:spacing w:line="240" w:lineRule="atLeast"/>
        <w:rPr>
          <w:rFonts w:ascii="Calibri" w:hAnsi="Calibri"/>
        </w:rPr>
      </w:pPr>
      <w:bookmarkStart w:id="48" w:name="_Toc256405290"/>
      <w:r w:rsidRPr="00284300">
        <w:rPr>
          <w:rFonts w:ascii="Calibri" w:hAnsi="Calibri"/>
        </w:rPr>
        <w:t>Catástrofes naturales y SAN</w:t>
      </w:r>
      <w:bookmarkEnd w:id="48"/>
    </w:p>
    <w:p w:rsidR="00284300" w:rsidRPr="00284300" w:rsidRDefault="00284300" w:rsidP="00241D5E">
      <w:pPr>
        <w:spacing w:after="0" w:line="240" w:lineRule="atLeast"/>
        <w:rPr>
          <w:lang w:val="es-ES" w:eastAsia="es-ES"/>
        </w:rPr>
      </w:pPr>
    </w:p>
    <w:p w:rsidR="00807798" w:rsidRDefault="00CD3F17" w:rsidP="00241D5E">
      <w:pPr>
        <w:spacing w:after="0" w:line="240" w:lineRule="atLeast"/>
        <w:ind w:left="360"/>
        <w:rPr>
          <w:sz w:val="24"/>
          <w:szCs w:val="24"/>
          <w:lang w:val="es-ES" w:eastAsia="es-ES"/>
        </w:rPr>
      </w:pPr>
      <w:r w:rsidRPr="00130C75">
        <w:rPr>
          <w:sz w:val="24"/>
          <w:szCs w:val="24"/>
          <w:lang w:val="es-ES" w:eastAsia="es-ES"/>
        </w:rPr>
        <w:t>La seguridad alimentaria y nutricional y las catástrofes naturales, están ampliamente relacionadas.</w:t>
      </w:r>
      <w:r w:rsidR="00130C75">
        <w:rPr>
          <w:sz w:val="24"/>
          <w:szCs w:val="24"/>
          <w:lang w:val="es-ES" w:eastAsia="es-ES"/>
        </w:rPr>
        <w:t xml:space="preserve"> </w:t>
      </w:r>
      <w:r w:rsidRPr="00130C75">
        <w:rPr>
          <w:sz w:val="24"/>
          <w:szCs w:val="24"/>
          <w:lang w:val="es-ES" w:eastAsia="es-ES"/>
        </w:rPr>
        <w:t>Las cosechas y la infraestructura del mercado, pueden ser destruidas por inundaciones, sequias y temblores o terremotos.</w:t>
      </w:r>
    </w:p>
    <w:p w:rsidR="00241D5E" w:rsidRPr="00130C75" w:rsidRDefault="00241D5E" w:rsidP="00241D5E">
      <w:pPr>
        <w:spacing w:after="0" w:line="240" w:lineRule="atLeast"/>
        <w:ind w:left="360"/>
        <w:rPr>
          <w:sz w:val="24"/>
          <w:szCs w:val="24"/>
          <w:lang w:val="es-ES" w:eastAsia="es-ES"/>
        </w:rPr>
      </w:pPr>
    </w:p>
    <w:p w:rsidR="00807798" w:rsidRDefault="00CD3F17" w:rsidP="00241D5E">
      <w:pPr>
        <w:spacing w:after="0" w:line="240" w:lineRule="atLeast"/>
        <w:ind w:left="360"/>
        <w:rPr>
          <w:sz w:val="24"/>
          <w:szCs w:val="24"/>
          <w:lang w:val="es-ES" w:eastAsia="es-ES"/>
        </w:rPr>
      </w:pPr>
      <w:r w:rsidRPr="00130C75">
        <w:rPr>
          <w:sz w:val="24"/>
          <w:szCs w:val="24"/>
          <w:lang w:val="es-ES" w:eastAsia="es-ES"/>
        </w:rPr>
        <w:t>Esta situación, puede generar reducción en la disponibilidad y acceso a alimentos.</w:t>
      </w:r>
      <w:r w:rsidR="00130C75">
        <w:rPr>
          <w:sz w:val="24"/>
          <w:szCs w:val="24"/>
          <w:lang w:val="es-ES" w:eastAsia="es-ES"/>
        </w:rPr>
        <w:t xml:space="preserve"> </w:t>
      </w:r>
      <w:r w:rsidRPr="00130C75">
        <w:rPr>
          <w:sz w:val="24"/>
          <w:szCs w:val="24"/>
          <w:lang w:val="es-ES" w:eastAsia="es-ES"/>
        </w:rPr>
        <w:t>Así mismo, una afectación de la infraestructura productiva, puede ocasionar a mediano plazo, disminución en la producción agrícola.</w:t>
      </w:r>
      <w:r w:rsidR="00130C75">
        <w:rPr>
          <w:sz w:val="24"/>
          <w:szCs w:val="24"/>
          <w:lang w:val="es-ES" w:eastAsia="es-ES"/>
        </w:rPr>
        <w:t xml:space="preserve"> </w:t>
      </w:r>
      <w:r w:rsidRPr="00130C75">
        <w:rPr>
          <w:sz w:val="24"/>
          <w:szCs w:val="24"/>
          <w:lang w:val="es-ES" w:eastAsia="es-ES"/>
        </w:rPr>
        <w:t xml:space="preserve">Esta situación, puede disminuir los ingresos de productores agrícolas.   </w:t>
      </w:r>
    </w:p>
    <w:p w:rsidR="00241D5E" w:rsidRDefault="00241D5E" w:rsidP="00241D5E">
      <w:pPr>
        <w:spacing w:after="0" w:line="240" w:lineRule="atLeast"/>
        <w:ind w:left="360"/>
        <w:rPr>
          <w:sz w:val="24"/>
          <w:szCs w:val="24"/>
          <w:lang w:val="es-ES" w:eastAsia="es-ES"/>
        </w:rPr>
      </w:pPr>
    </w:p>
    <w:p w:rsidR="00807798" w:rsidRDefault="00CD3F17" w:rsidP="00241D5E">
      <w:pPr>
        <w:spacing w:after="0" w:line="240" w:lineRule="atLeast"/>
        <w:ind w:left="360"/>
        <w:rPr>
          <w:sz w:val="24"/>
          <w:szCs w:val="24"/>
          <w:lang w:val="es-ES" w:eastAsia="es-ES"/>
        </w:rPr>
      </w:pPr>
      <w:r w:rsidRPr="005642D1">
        <w:rPr>
          <w:sz w:val="24"/>
          <w:szCs w:val="24"/>
          <w:lang w:val="es-ES" w:eastAsia="es-ES"/>
        </w:rPr>
        <w:t>La población de zonas urbanas y rurales que dependen de oportunidades de empleo no agrícolas, se hacen más vulnerables por las crisis económicas presentadas después de catástrofes naturales.</w:t>
      </w:r>
      <w:r w:rsidR="005642D1">
        <w:rPr>
          <w:sz w:val="24"/>
          <w:szCs w:val="24"/>
          <w:lang w:val="es-ES" w:eastAsia="es-ES"/>
        </w:rPr>
        <w:t xml:space="preserve"> </w:t>
      </w:r>
      <w:r w:rsidRPr="005642D1">
        <w:rPr>
          <w:sz w:val="24"/>
          <w:szCs w:val="24"/>
          <w:lang w:val="es-ES" w:eastAsia="es-ES"/>
        </w:rPr>
        <w:t>Inversamente, la inseguridad alimentaria y nutricional, unida a la pobreza, incrementa la vulnerabilidad a las catástrofes naturales.</w:t>
      </w:r>
    </w:p>
    <w:p w:rsidR="00241D5E" w:rsidRPr="005642D1" w:rsidRDefault="00241D5E" w:rsidP="00241D5E">
      <w:pPr>
        <w:spacing w:after="0" w:line="240" w:lineRule="atLeast"/>
        <w:ind w:left="360"/>
        <w:rPr>
          <w:sz w:val="24"/>
          <w:szCs w:val="24"/>
          <w:lang w:val="es-ES" w:eastAsia="es-ES"/>
        </w:rPr>
      </w:pPr>
    </w:p>
    <w:p w:rsidR="00807798" w:rsidRDefault="00CD3F17" w:rsidP="00241D5E">
      <w:pPr>
        <w:spacing w:after="0" w:line="240" w:lineRule="atLeast"/>
        <w:ind w:left="360"/>
        <w:rPr>
          <w:sz w:val="24"/>
          <w:szCs w:val="24"/>
          <w:lang w:val="es-ES" w:eastAsia="es-ES"/>
        </w:rPr>
      </w:pPr>
      <w:r w:rsidRPr="005642D1">
        <w:rPr>
          <w:sz w:val="24"/>
          <w:szCs w:val="24"/>
          <w:lang w:val="es-ES" w:eastAsia="es-ES"/>
        </w:rPr>
        <w:t>La población pobre, tiene menos posibilidades de protección en caso de catástrofes, y en la mayoría de los casos, se establece en zonas de riesgo.</w:t>
      </w:r>
      <w:r w:rsidR="005642D1">
        <w:rPr>
          <w:sz w:val="24"/>
          <w:szCs w:val="24"/>
          <w:lang w:val="es-ES" w:eastAsia="es-ES"/>
        </w:rPr>
        <w:t xml:space="preserve"> </w:t>
      </w:r>
      <w:r w:rsidRPr="005642D1">
        <w:rPr>
          <w:sz w:val="24"/>
          <w:szCs w:val="24"/>
          <w:lang w:val="es-ES" w:eastAsia="es-ES"/>
        </w:rPr>
        <w:t>Zonas, donde se incrementan las posibilidades de catástrofes naturales, tales como deslizamientos e inundaciones.</w:t>
      </w:r>
    </w:p>
    <w:p w:rsidR="00241D5E" w:rsidRDefault="00241D5E" w:rsidP="00241D5E">
      <w:pPr>
        <w:spacing w:after="0" w:line="240" w:lineRule="atLeast"/>
        <w:ind w:left="360"/>
        <w:rPr>
          <w:sz w:val="24"/>
          <w:szCs w:val="24"/>
          <w:lang w:val="es-ES" w:eastAsia="es-ES"/>
        </w:rPr>
      </w:pPr>
    </w:p>
    <w:p w:rsidR="002004B6" w:rsidRDefault="002004B6" w:rsidP="00241D5E">
      <w:pPr>
        <w:pStyle w:val="Ttulo1"/>
        <w:spacing w:line="240" w:lineRule="atLeast"/>
        <w:rPr>
          <w:rFonts w:ascii="Calibri" w:hAnsi="Calibri"/>
        </w:rPr>
      </w:pPr>
    </w:p>
    <w:p w:rsidR="00B265C6" w:rsidRDefault="00B265C6" w:rsidP="00241D5E">
      <w:pPr>
        <w:pStyle w:val="Ttulo1"/>
        <w:spacing w:line="240" w:lineRule="atLeast"/>
        <w:rPr>
          <w:rFonts w:ascii="Calibri" w:hAnsi="Calibri"/>
        </w:rPr>
      </w:pPr>
      <w:bookmarkStart w:id="49" w:name="_Toc256405291"/>
      <w:r w:rsidRPr="00284300">
        <w:rPr>
          <w:rFonts w:ascii="Calibri" w:hAnsi="Calibri"/>
        </w:rPr>
        <w:t>Ecosistemas y SAN</w:t>
      </w:r>
      <w:bookmarkEnd w:id="49"/>
    </w:p>
    <w:p w:rsidR="00284300" w:rsidRPr="00284300" w:rsidRDefault="00284300" w:rsidP="00241D5E">
      <w:pPr>
        <w:spacing w:after="0" w:line="240" w:lineRule="atLeast"/>
        <w:rPr>
          <w:lang w:val="es-ES" w:eastAsia="es-ES"/>
        </w:rPr>
      </w:pPr>
    </w:p>
    <w:p w:rsidR="00807798" w:rsidRDefault="00CD3F17" w:rsidP="00241D5E">
      <w:pPr>
        <w:spacing w:after="0" w:line="240" w:lineRule="atLeast"/>
        <w:ind w:left="360"/>
        <w:rPr>
          <w:sz w:val="24"/>
          <w:szCs w:val="24"/>
          <w:lang w:eastAsia="es-ES"/>
        </w:rPr>
      </w:pPr>
      <w:r w:rsidRPr="000575C0">
        <w:rPr>
          <w:sz w:val="24"/>
          <w:szCs w:val="24"/>
          <w:lang w:eastAsia="es-ES"/>
        </w:rPr>
        <w:t>Para el IWMI</w:t>
      </w:r>
      <w:r w:rsidR="000575C0">
        <w:rPr>
          <w:sz w:val="24"/>
          <w:szCs w:val="24"/>
          <w:lang w:eastAsia="es-ES"/>
        </w:rPr>
        <w:t xml:space="preserve"> </w:t>
      </w:r>
      <w:r w:rsidR="004D5143">
        <w:rPr>
          <w:sz w:val="24"/>
          <w:szCs w:val="24"/>
          <w:lang w:eastAsia="es-ES"/>
        </w:rPr>
        <w:t xml:space="preserve">y </w:t>
      </w:r>
      <w:r w:rsidRPr="000575C0">
        <w:rPr>
          <w:sz w:val="24"/>
          <w:szCs w:val="24"/>
          <w:lang w:eastAsia="es-ES"/>
        </w:rPr>
        <w:t>FAO (2008)</w:t>
      </w:r>
      <w:r w:rsidR="000575C0">
        <w:rPr>
          <w:rStyle w:val="Refdenotaalfinal"/>
          <w:sz w:val="24"/>
          <w:szCs w:val="24"/>
          <w:lang w:eastAsia="es-ES"/>
        </w:rPr>
        <w:footnoteReference w:id="38"/>
      </w:r>
      <w:r w:rsidRPr="000575C0">
        <w:rPr>
          <w:sz w:val="24"/>
          <w:szCs w:val="24"/>
          <w:lang w:eastAsia="es-ES"/>
        </w:rPr>
        <w:t xml:space="preserve"> “</w:t>
      </w:r>
      <w:r w:rsidR="000575C0">
        <w:rPr>
          <w:sz w:val="24"/>
          <w:szCs w:val="24"/>
          <w:lang w:eastAsia="es-ES"/>
        </w:rPr>
        <w:t>l</w:t>
      </w:r>
      <w:r w:rsidRPr="000575C0">
        <w:rPr>
          <w:sz w:val="24"/>
          <w:szCs w:val="24"/>
          <w:lang w:eastAsia="es-ES"/>
        </w:rPr>
        <w:t>a agricultura es un factor clave, porque la producción de alimentos y otros productos agrícolas absorbe el 70% de las captaciones de agua dulce de ríos y napas subterráneas”.</w:t>
      </w:r>
    </w:p>
    <w:p w:rsidR="00241D5E" w:rsidRPr="000575C0" w:rsidRDefault="00241D5E" w:rsidP="00241D5E">
      <w:pPr>
        <w:spacing w:after="0" w:line="240" w:lineRule="atLeast"/>
        <w:ind w:left="360"/>
        <w:rPr>
          <w:sz w:val="24"/>
          <w:szCs w:val="24"/>
          <w:lang w:val="es-ES" w:eastAsia="es-ES"/>
        </w:rPr>
      </w:pPr>
    </w:p>
    <w:p w:rsidR="00807798" w:rsidRDefault="00CD3F17" w:rsidP="00241D5E">
      <w:pPr>
        <w:spacing w:after="0" w:line="240" w:lineRule="atLeast"/>
        <w:ind w:left="360"/>
        <w:rPr>
          <w:sz w:val="24"/>
          <w:szCs w:val="24"/>
          <w:lang w:val="es-ES" w:eastAsia="es-ES"/>
        </w:rPr>
      </w:pPr>
      <w:r w:rsidRPr="000575C0">
        <w:rPr>
          <w:sz w:val="24"/>
          <w:szCs w:val="24"/>
          <w:lang w:eastAsia="es-ES"/>
        </w:rPr>
        <w:t>“El 75% del alimento adicional que necesitamos en las próximas décadas, podría provenir del solo aumento en los índices de producción de los agricultores de bajos rendimientos al 80% de lo que obtienen los agricultores con altos rendimientos en tierras comparables.</w:t>
      </w:r>
      <w:r w:rsidR="000575C0">
        <w:rPr>
          <w:sz w:val="24"/>
          <w:szCs w:val="24"/>
          <w:lang w:eastAsia="es-ES"/>
        </w:rPr>
        <w:t xml:space="preserve"> </w:t>
      </w:r>
      <w:r w:rsidRPr="000575C0">
        <w:rPr>
          <w:sz w:val="24"/>
          <w:szCs w:val="24"/>
          <w:u w:val="single"/>
          <w:lang w:eastAsia="es-ES"/>
        </w:rPr>
        <w:t>Mejorar la gestión del agua</w:t>
      </w:r>
      <w:r w:rsidRPr="000575C0">
        <w:rPr>
          <w:sz w:val="24"/>
          <w:szCs w:val="24"/>
          <w:lang w:eastAsia="es-ES"/>
        </w:rPr>
        <w:t xml:space="preserve">, es crucial para colmar </w:t>
      </w:r>
      <w:r w:rsidRPr="000575C0">
        <w:rPr>
          <w:sz w:val="24"/>
          <w:szCs w:val="24"/>
          <w:lang w:val="es-ES" w:eastAsia="es-ES"/>
        </w:rPr>
        <w:t>dicha brecha”.</w:t>
      </w:r>
    </w:p>
    <w:p w:rsidR="00241D5E" w:rsidRPr="000575C0" w:rsidRDefault="00241D5E" w:rsidP="00241D5E">
      <w:pPr>
        <w:spacing w:after="0" w:line="240" w:lineRule="atLeast"/>
        <w:ind w:left="360"/>
        <w:rPr>
          <w:sz w:val="24"/>
          <w:szCs w:val="24"/>
          <w:lang w:val="es-ES" w:eastAsia="es-ES"/>
        </w:rPr>
      </w:pPr>
    </w:p>
    <w:p w:rsidR="00807798" w:rsidRPr="003C20D1" w:rsidRDefault="00CD3F17" w:rsidP="00241D5E">
      <w:pPr>
        <w:spacing w:after="0" w:line="240" w:lineRule="atLeast"/>
        <w:ind w:left="360"/>
        <w:rPr>
          <w:sz w:val="24"/>
          <w:szCs w:val="24"/>
          <w:lang w:val="es-ES" w:eastAsia="es-ES"/>
        </w:rPr>
      </w:pPr>
      <w:r w:rsidRPr="003C20D1">
        <w:rPr>
          <w:sz w:val="24"/>
          <w:szCs w:val="24"/>
          <w:lang w:eastAsia="es-ES"/>
        </w:rPr>
        <w:t>“El mundo tiene agua dulce suficiente para producir alimentos para toda su población en los próximos cincuenta años.</w:t>
      </w:r>
      <w:r w:rsidR="003C20D1">
        <w:rPr>
          <w:sz w:val="24"/>
          <w:szCs w:val="24"/>
          <w:lang w:eastAsia="es-ES"/>
        </w:rPr>
        <w:t xml:space="preserve"> </w:t>
      </w:r>
      <w:r w:rsidRPr="003C20D1">
        <w:rPr>
          <w:sz w:val="24"/>
          <w:szCs w:val="24"/>
          <w:lang w:eastAsia="es-ES"/>
        </w:rPr>
        <w:t>Sin embargo, los líderes mundiales deben actuar ahora, antes que las oportunidades para hacerlo desaparezcan”.</w:t>
      </w:r>
      <w:r w:rsidRPr="003C20D1">
        <w:rPr>
          <w:sz w:val="24"/>
          <w:szCs w:val="24"/>
          <w:lang w:val="es-ES" w:eastAsia="es-ES"/>
        </w:rPr>
        <w:t xml:space="preserve"> </w:t>
      </w:r>
    </w:p>
    <w:p w:rsidR="00807798" w:rsidRDefault="00CD3F17" w:rsidP="00241D5E">
      <w:pPr>
        <w:spacing w:after="0" w:line="240" w:lineRule="atLeast"/>
        <w:ind w:left="360"/>
        <w:rPr>
          <w:sz w:val="24"/>
          <w:szCs w:val="24"/>
          <w:lang w:val="es-ES" w:eastAsia="es-ES"/>
        </w:rPr>
      </w:pPr>
      <w:r w:rsidRPr="003C20D1">
        <w:rPr>
          <w:sz w:val="24"/>
          <w:szCs w:val="24"/>
          <w:lang w:eastAsia="es-ES"/>
        </w:rPr>
        <w:lastRenderedPageBreak/>
        <w:t xml:space="preserve">“El mayor potencial de aumento de los rendimientos están en áreas de secano, dónde la mayoría de la población más pobre del mundo vive y dónde el manejo del agua es clave para dicho aumento. Solamente si los líderes lo deciden, la mejor gestión del agua y de la tierra en estas áreas, reducirá la pobreza y aumentará la </w:t>
      </w:r>
      <w:r w:rsidRPr="003C20D1">
        <w:rPr>
          <w:sz w:val="24"/>
          <w:szCs w:val="24"/>
          <w:lang w:val="es-ES" w:eastAsia="es-ES"/>
        </w:rPr>
        <w:t>productividad”.</w:t>
      </w:r>
    </w:p>
    <w:p w:rsidR="00241D5E" w:rsidRDefault="00241D5E" w:rsidP="00241D5E">
      <w:pPr>
        <w:spacing w:after="0" w:line="240" w:lineRule="atLeast"/>
        <w:ind w:left="360"/>
        <w:jc w:val="center"/>
        <w:rPr>
          <w:b/>
          <w:sz w:val="24"/>
          <w:szCs w:val="24"/>
          <w:lang w:val="es-ES" w:eastAsia="es-ES"/>
        </w:rPr>
      </w:pPr>
    </w:p>
    <w:p w:rsidR="00644F75" w:rsidRPr="00FA7100" w:rsidRDefault="00644F75" w:rsidP="00FA7100">
      <w:pPr>
        <w:pStyle w:val="Ttulo1"/>
        <w:rPr>
          <w:rFonts w:asciiTheme="minorHAnsi" w:hAnsiTheme="minorHAnsi"/>
        </w:rPr>
      </w:pPr>
      <w:bookmarkStart w:id="50" w:name="_Toc256405292"/>
      <w:r w:rsidRPr="00FA7100">
        <w:rPr>
          <w:rFonts w:asciiTheme="minorHAnsi" w:hAnsiTheme="minorHAnsi"/>
        </w:rPr>
        <w:t>Cambio climático y SAN</w:t>
      </w:r>
      <w:bookmarkEnd w:id="50"/>
    </w:p>
    <w:p w:rsidR="00241D5E" w:rsidRPr="00FA7100" w:rsidRDefault="00241D5E" w:rsidP="00FA7100">
      <w:pPr>
        <w:pStyle w:val="Ttulo1"/>
        <w:rPr>
          <w:rFonts w:asciiTheme="minorHAnsi" w:hAnsiTheme="minorHAnsi"/>
          <w:szCs w:val="24"/>
        </w:rPr>
      </w:pPr>
    </w:p>
    <w:p w:rsidR="00D463A8" w:rsidRDefault="00ED321D" w:rsidP="00241D5E">
      <w:pPr>
        <w:spacing w:after="0" w:line="240" w:lineRule="atLeast"/>
        <w:rPr>
          <w:sz w:val="24"/>
          <w:szCs w:val="24"/>
          <w:lang w:val="es-ES" w:eastAsia="es-ES"/>
        </w:rPr>
      </w:pPr>
      <w:r>
        <w:rPr>
          <w:sz w:val="24"/>
          <w:szCs w:val="24"/>
          <w:lang w:val="es-ES" w:eastAsia="es-ES"/>
        </w:rPr>
        <w:t xml:space="preserve">Hoy no </w:t>
      </w:r>
      <w:r w:rsidR="001775BD">
        <w:rPr>
          <w:sz w:val="24"/>
          <w:szCs w:val="24"/>
          <w:lang w:val="es-ES" w:eastAsia="es-ES"/>
        </w:rPr>
        <w:t xml:space="preserve">resulta adecuado </w:t>
      </w:r>
      <w:r>
        <w:rPr>
          <w:sz w:val="24"/>
          <w:szCs w:val="24"/>
          <w:lang w:val="es-ES" w:eastAsia="es-ES"/>
        </w:rPr>
        <w:t xml:space="preserve">hablar de </w:t>
      </w:r>
      <w:r w:rsidR="00644F75">
        <w:rPr>
          <w:sz w:val="24"/>
          <w:szCs w:val="24"/>
          <w:lang w:val="es-ES" w:eastAsia="es-ES"/>
        </w:rPr>
        <w:t>catástrofes y</w:t>
      </w:r>
      <w:r>
        <w:rPr>
          <w:sz w:val="24"/>
          <w:szCs w:val="24"/>
          <w:lang w:val="es-ES" w:eastAsia="es-ES"/>
        </w:rPr>
        <w:t xml:space="preserve"> </w:t>
      </w:r>
      <w:r w:rsidR="00644F75">
        <w:rPr>
          <w:sz w:val="24"/>
          <w:szCs w:val="24"/>
          <w:lang w:val="es-ES" w:eastAsia="es-ES"/>
        </w:rPr>
        <w:t>ecosistemas</w:t>
      </w:r>
      <w:r>
        <w:rPr>
          <w:sz w:val="24"/>
          <w:szCs w:val="24"/>
          <w:lang w:val="es-ES" w:eastAsia="es-ES"/>
        </w:rPr>
        <w:t>,</w:t>
      </w:r>
      <w:r w:rsidR="00644F75">
        <w:rPr>
          <w:sz w:val="24"/>
          <w:szCs w:val="24"/>
          <w:lang w:val="es-ES" w:eastAsia="es-ES"/>
        </w:rPr>
        <w:t xml:space="preserve"> </w:t>
      </w:r>
      <w:r>
        <w:rPr>
          <w:sz w:val="24"/>
          <w:szCs w:val="24"/>
          <w:lang w:val="es-ES" w:eastAsia="es-ES"/>
        </w:rPr>
        <w:t>sin hacer referencia al cambio climático</w:t>
      </w:r>
      <w:r w:rsidR="00D463A8">
        <w:rPr>
          <w:sz w:val="24"/>
          <w:szCs w:val="24"/>
          <w:lang w:val="es-ES" w:eastAsia="es-ES"/>
        </w:rPr>
        <w:t xml:space="preserve"> </w:t>
      </w:r>
      <w:r>
        <w:rPr>
          <w:sz w:val="24"/>
          <w:szCs w:val="24"/>
          <w:lang w:val="es-ES" w:eastAsia="es-ES"/>
        </w:rPr>
        <w:t>como un pro</w:t>
      </w:r>
      <w:r w:rsidR="00644F75">
        <w:rPr>
          <w:sz w:val="24"/>
          <w:szCs w:val="24"/>
          <w:lang w:val="es-ES" w:eastAsia="es-ES"/>
        </w:rPr>
        <w:t>blema acumulativo, irreversible, de expresión mundial y altamente asociado a la seguridad alimentaria y nutricional</w:t>
      </w:r>
      <w:r>
        <w:rPr>
          <w:sz w:val="24"/>
          <w:szCs w:val="24"/>
          <w:lang w:val="es-ES" w:eastAsia="es-ES"/>
        </w:rPr>
        <w:t>.</w:t>
      </w:r>
    </w:p>
    <w:p w:rsidR="00D463A8" w:rsidRDefault="00D463A8" w:rsidP="00241D5E">
      <w:pPr>
        <w:spacing w:after="0" w:line="240" w:lineRule="atLeast"/>
        <w:rPr>
          <w:sz w:val="24"/>
          <w:szCs w:val="24"/>
          <w:lang w:val="es-ES" w:eastAsia="es-ES"/>
        </w:rPr>
      </w:pPr>
    </w:p>
    <w:p w:rsidR="00D463A8" w:rsidRDefault="00D463A8" w:rsidP="00644F75">
      <w:pPr>
        <w:spacing w:after="0" w:line="240" w:lineRule="atLeast"/>
        <w:rPr>
          <w:sz w:val="24"/>
          <w:szCs w:val="24"/>
          <w:lang w:val="es-ES" w:eastAsia="es-ES"/>
        </w:rPr>
      </w:pPr>
      <w:r>
        <w:rPr>
          <w:sz w:val="24"/>
          <w:szCs w:val="24"/>
          <w:lang w:val="es-ES" w:eastAsia="es-ES"/>
        </w:rPr>
        <w:t>El cambio climático, es generado por gases atmosféricos, entre los que se destacan el dióxido de carbono, el metanol, el óxido nitroso, el ozono y  el vapor agua; que causan cambios climáticos al atrapar el calor en la atmosfera terrestre y producir así un efecto invernadero.</w:t>
      </w:r>
    </w:p>
    <w:p w:rsidR="00644F75" w:rsidRDefault="00D463A8" w:rsidP="00644F75">
      <w:pPr>
        <w:spacing w:after="0" w:line="240" w:lineRule="atLeast"/>
        <w:rPr>
          <w:sz w:val="24"/>
          <w:szCs w:val="24"/>
          <w:lang w:val="es-ES" w:eastAsia="es-ES"/>
        </w:rPr>
      </w:pPr>
      <w:r>
        <w:rPr>
          <w:sz w:val="24"/>
          <w:szCs w:val="24"/>
          <w:lang w:val="es-ES" w:eastAsia="es-ES"/>
        </w:rPr>
        <w:t xml:space="preserve"> </w:t>
      </w:r>
      <w:r w:rsidR="00644F75">
        <w:rPr>
          <w:sz w:val="24"/>
          <w:szCs w:val="24"/>
          <w:lang w:val="es-ES" w:eastAsia="es-ES"/>
        </w:rPr>
        <w:t xml:space="preserve"> </w:t>
      </w:r>
    </w:p>
    <w:p w:rsidR="00B10EBC" w:rsidRDefault="00D463A8" w:rsidP="0025353A">
      <w:pPr>
        <w:spacing w:after="0" w:line="240" w:lineRule="atLeast"/>
        <w:rPr>
          <w:sz w:val="24"/>
          <w:szCs w:val="24"/>
          <w:lang w:val="es-ES" w:eastAsia="es-ES"/>
        </w:rPr>
      </w:pPr>
      <w:r>
        <w:rPr>
          <w:sz w:val="24"/>
          <w:szCs w:val="24"/>
          <w:lang w:val="es-ES" w:eastAsia="es-ES"/>
        </w:rPr>
        <w:t xml:space="preserve">Respecto al tema de cambio climático </w:t>
      </w:r>
      <w:r w:rsidR="00B10EBC">
        <w:rPr>
          <w:sz w:val="24"/>
          <w:szCs w:val="24"/>
          <w:lang w:val="es-ES" w:eastAsia="es-ES"/>
        </w:rPr>
        <w:t>y su relación con la SAN, no haremos un abordaje detallado, para lo cual sugerimos consultar IFPRI (2009)</w:t>
      </w:r>
      <w:r w:rsidR="00B10EBC">
        <w:rPr>
          <w:rStyle w:val="Refdenotaalfinal"/>
          <w:sz w:val="24"/>
          <w:szCs w:val="24"/>
          <w:lang w:val="es-ES" w:eastAsia="es-ES"/>
        </w:rPr>
        <w:footnoteReference w:id="39"/>
      </w:r>
      <w:r w:rsidR="00B10EBC">
        <w:rPr>
          <w:sz w:val="24"/>
          <w:szCs w:val="24"/>
          <w:lang w:val="es-ES" w:eastAsia="es-ES"/>
        </w:rPr>
        <w:t xml:space="preserve"> y Banco Mundial</w:t>
      </w:r>
      <w:r w:rsidR="00364662">
        <w:rPr>
          <w:sz w:val="24"/>
          <w:szCs w:val="24"/>
          <w:lang w:val="es-ES" w:eastAsia="es-ES"/>
        </w:rPr>
        <w:t xml:space="preserve"> (2010)</w:t>
      </w:r>
      <w:r w:rsidR="00B10EBC">
        <w:rPr>
          <w:rStyle w:val="Refdenotaalfinal"/>
          <w:sz w:val="24"/>
          <w:szCs w:val="24"/>
          <w:lang w:val="es-ES" w:eastAsia="es-ES"/>
        </w:rPr>
        <w:footnoteReference w:id="40"/>
      </w:r>
      <w:r w:rsidR="00EA24B8">
        <w:rPr>
          <w:rStyle w:val="Refdenotaalfinal"/>
          <w:sz w:val="24"/>
          <w:szCs w:val="24"/>
          <w:lang w:val="es-ES" w:eastAsia="es-ES"/>
        </w:rPr>
        <w:footnoteReference w:id="41"/>
      </w:r>
      <w:r w:rsidR="00162EFA">
        <w:rPr>
          <w:sz w:val="24"/>
          <w:szCs w:val="24"/>
          <w:lang w:val="es-ES" w:eastAsia="es-ES"/>
        </w:rPr>
        <w:t>;</w:t>
      </w:r>
      <w:r w:rsidR="00B10EBC">
        <w:rPr>
          <w:sz w:val="24"/>
          <w:szCs w:val="24"/>
          <w:lang w:val="es-ES" w:eastAsia="es-ES"/>
        </w:rPr>
        <w:t xml:space="preserve"> lo que nos interesa es destacar a partir de estas fuentes</w:t>
      </w:r>
      <w:r w:rsidR="00162EFA">
        <w:rPr>
          <w:sz w:val="24"/>
          <w:szCs w:val="24"/>
          <w:lang w:val="es-ES" w:eastAsia="es-ES"/>
        </w:rPr>
        <w:t>,</w:t>
      </w:r>
      <w:r w:rsidR="00B10EBC">
        <w:rPr>
          <w:sz w:val="24"/>
          <w:szCs w:val="24"/>
          <w:lang w:val="es-ES" w:eastAsia="es-ES"/>
        </w:rPr>
        <w:t xml:space="preserve"> que las mejoras de la seguridad alimentaria y nutricional y las acciones de adaptación</w:t>
      </w:r>
      <w:r w:rsidR="00B10EBC">
        <w:rPr>
          <w:rStyle w:val="Refdenotaalfinal"/>
          <w:sz w:val="24"/>
          <w:szCs w:val="24"/>
          <w:lang w:val="es-ES" w:eastAsia="es-ES"/>
        </w:rPr>
        <w:footnoteReference w:id="42"/>
      </w:r>
      <w:r w:rsidR="00B10EBC">
        <w:rPr>
          <w:sz w:val="24"/>
          <w:szCs w:val="24"/>
          <w:lang w:val="es-ES" w:eastAsia="es-ES"/>
        </w:rPr>
        <w:t xml:space="preserve"> y mitigación</w:t>
      </w:r>
      <w:r w:rsidR="00B10EBC">
        <w:rPr>
          <w:rStyle w:val="Refdenotaalfinal"/>
          <w:sz w:val="24"/>
          <w:szCs w:val="24"/>
          <w:lang w:val="es-ES" w:eastAsia="es-ES"/>
        </w:rPr>
        <w:footnoteReference w:id="43"/>
      </w:r>
      <w:r w:rsidR="00B10EBC">
        <w:rPr>
          <w:sz w:val="24"/>
          <w:szCs w:val="24"/>
          <w:lang w:val="es-ES" w:eastAsia="es-ES"/>
        </w:rPr>
        <w:t xml:space="preserve"> al cambio climático</w:t>
      </w:r>
      <w:r w:rsidR="004E4620">
        <w:rPr>
          <w:sz w:val="24"/>
          <w:szCs w:val="24"/>
          <w:lang w:val="es-ES" w:eastAsia="es-ES"/>
        </w:rPr>
        <w:t>,</w:t>
      </w:r>
      <w:r w:rsidR="00B10EBC">
        <w:rPr>
          <w:sz w:val="24"/>
          <w:szCs w:val="24"/>
          <w:lang w:val="es-ES" w:eastAsia="es-ES"/>
        </w:rPr>
        <w:t xml:space="preserve"> debe</w:t>
      </w:r>
      <w:r w:rsidR="00B55864">
        <w:rPr>
          <w:sz w:val="24"/>
          <w:szCs w:val="24"/>
          <w:lang w:val="es-ES" w:eastAsia="es-ES"/>
        </w:rPr>
        <w:t>n</w:t>
      </w:r>
      <w:r w:rsidR="00B10EBC">
        <w:rPr>
          <w:sz w:val="24"/>
          <w:szCs w:val="24"/>
          <w:lang w:val="es-ES" w:eastAsia="es-ES"/>
        </w:rPr>
        <w:t xml:space="preserve"> ir unidas, se deben emprender desde ahora, de común acuerdo y de manera diferente.</w:t>
      </w:r>
    </w:p>
    <w:p w:rsidR="0025353A" w:rsidRDefault="0025353A" w:rsidP="0025353A">
      <w:pPr>
        <w:spacing w:after="0" w:line="240" w:lineRule="atLeast"/>
        <w:rPr>
          <w:b/>
          <w:sz w:val="24"/>
          <w:szCs w:val="24"/>
          <w:lang w:val="es-ES" w:eastAsia="es-ES"/>
        </w:rPr>
      </w:pPr>
    </w:p>
    <w:p w:rsidR="00B22D7D" w:rsidRPr="00B22D7D" w:rsidRDefault="00C134FE" w:rsidP="0025353A">
      <w:pPr>
        <w:spacing w:after="0" w:line="240" w:lineRule="atLeast"/>
        <w:rPr>
          <w:b/>
          <w:sz w:val="24"/>
          <w:szCs w:val="24"/>
          <w:lang w:val="es-ES" w:eastAsia="es-ES"/>
        </w:rPr>
      </w:pPr>
      <w:r>
        <w:rPr>
          <w:b/>
          <w:sz w:val="24"/>
          <w:szCs w:val="24"/>
          <w:lang w:val="es-ES" w:eastAsia="es-ES"/>
        </w:rPr>
        <w:t>Actuar de manera unificada</w:t>
      </w:r>
    </w:p>
    <w:p w:rsidR="0025353A" w:rsidRDefault="0025353A" w:rsidP="0025353A">
      <w:pPr>
        <w:spacing w:after="0" w:line="240" w:lineRule="atLeast"/>
        <w:rPr>
          <w:sz w:val="24"/>
          <w:szCs w:val="24"/>
          <w:lang w:val="es-ES" w:eastAsia="es-ES"/>
        </w:rPr>
      </w:pPr>
    </w:p>
    <w:p w:rsidR="00B22D7D" w:rsidRDefault="0091176E" w:rsidP="0025353A">
      <w:pPr>
        <w:spacing w:after="0" w:line="240" w:lineRule="atLeast"/>
        <w:rPr>
          <w:sz w:val="24"/>
          <w:szCs w:val="24"/>
          <w:lang w:val="es-ES" w:eastAsia="es-ES"/>
        </w:rPr>
      </w:pPr>
      <w:r>
        <w:rPr>
          <w:sz w:val="24"/>
          <w:szCs w:val="24"/>
          <w:lang w:val="es-ES" w:eastAsia="es-ES"/>
        </w:rPr>
        <w:t>El ritmo acelerado de cambio climático, el aumento de la población y de los ingresos a nivel mundial, amenaza la seguridad alimentaria y nutricional en todas partes. Por ello, toda actividad que brinde apoyo a la adaptación y mitigación del cambio climático a través de</w:t>
      </w:r>
      <w:r w:rsidR="001E0EA8">
        <w:rPr>
          <w:sz w:val="24"/>
          <w:szCs w:val="24"/>
          <w:lang w:val="es-ES" w:eastAsia="es-ES"/>
        </w:rPr>
        <w:t xml:space="preserve"> </w:t>
      </w:r>
      <w:r>
        <w:rPr>
          <w:sz w:val="24"/>
          <w:szCs w:val="24"/>
          <w:lang w:val="es-ES" w:eastAsia="es-ES"/>
        </w:rPr>
        <w:t>la agricultura, el consumo, los estilos de vida,</w:t>
      </w:r>
      <w:r w:rsidR="001E0EA8">
        <w:rPr>
          <w:sz w:val="24"/>
          <w:szCs w:val="24"/>
          <w:lang w:val="es-ES" w:eastAsia="es-ES"/>
        </w:rPr>
        <w:t xml:space="preserve"> inversiones en investigación, infraestructura </w:t>
      </w:r>
      <w:r w:rsidR="001E0EA8">
        <w:rPr>
          <w:sz w:val="24"/>
          <w:szCs w:val="24"/>
          <w:lang w:val="es-ES" w:eastAsia="es-ES"/>
        </w:rPr>
        <w:lastRenderedPageBreak/>
        <w:t xml:space="preserve">rural e irrigación, entre otras; </w:t>
      </w:r>
      <w:r>
        <w:rPr>
          <w:sz w:val="24"/>
          <w:szCs w:val="24"/>
          <w:lang w:val="es-ES" w:eastAsia="es-ES"/>
        </w:rPr>
        <w:t>mejorará la seguridad alimentaria y nutricional.</w:t>
      </w:r>
      <w:r w:rsidR="00B22D7D">
        <w:rPr>
          <w:sz w:val="24"/>
          <w:szCs w:val="24"/>
          <w:lang w:val="es-ES" w:eastAsia="es-ES"/>
        </w:rPr>
        <w:t xml:space="preserve"> </w:t>
      </w:r>
      <w:r>
        <w:rPr>
          <w:sz w:val="24"/>
          <w:szCs w:val="24"/>
          <w:lang w:val="es-ES" w:eastAsia="es-ES"/>
        </w:rPr>
        <w:t xml:space="preserve"> </w:t>
      </w:r>
      <w:r w:rsidR="00B22D7D">
        <w:rPr>
          <w:sz w:val="24"/>
          <w:szCs w:val="24"/>
          <w:lang w:val="es-ES" w:eastAsia="es-ES"/>
        </w:rPr>
        <w:t xml:space="preserve">Igualmente toda mejora en la seguridad alimentaria y nutricional, brindará especialmente a la población pobre de áreas rurales, recursos que los ayudarán en su adaptación al cambio climático. </w:t>
      </w:r>
    </w:p>
    <w:p w:rsidR="00B22D7D" w:rsidRDefault="00B22D7D" w:rsidP="0025353A">
      <w:pPr>
        <w:spacing w:after="0" w:line="240" w:lineRule="atLeast"/>
        <w:rPr>
          <w:sz w:val="24"/>
          <w:szCs w:val="24"/>
          <w:lang w:val="es-ES" w:eastAsia="es-ES"/>
        </w:rPr>
      </w:pPr>
    </w:p>
    <w:p w:rsidR="00B22D7D" w:rsidRDefault="00C134FE" w:rsidP="0025353A">
      <w:pPr>
        <w:spacing w:after="0" w:line="240" w:lineRule="atLeast"/>
        <w:ind w:left="360"/>
        <w:rPr>
          <w:b/>
          <w:sz w:val="24"/>
          <w:szCs w:val="24"/>
          <w:lang w:val="es-ES" w:eastAsia="es-ES"/>
        </w:rPr>
      </w:pPr>
      <w:r>
        <w:rPr>
          <w:b/>
          <w:sz w:val="24"/>
          <w:szCs w:val="24"/>
          <w:lang w:val="es-ES" w:eastAsia="es-ES"/>
        </w:rPr>
        <w:t>Actuar d</w:t>
      </w:r>
      <w:r w:rsidR="00B22D7D" w:rsidRPr="00B22D7D">
        <w:rPr>
          <w:b/>
          <w:sz w:val="24"/>
          <w:szCs w:val="24"/>
          <w:lang w:val="es-ES" w:eastAsia="es-ES"/>
        </w:rPr>
        <w:t>esde ahora</w:t>
      </w:r>
    </w:p>
    <w:p w:rsidR="0025353A" w:rsidRDefault="0025353A" w:rsidP="0025353A">
      <w:pPr>
        <w:spacing w:after="0" w:line="240" w:lineRule="atLeast"/>
        <w:ind w:left="360"/>
        <w:rPr>
          <w:sz w:val="24"/>
          <w:szCs w:val="24"/>
          <w:lang w:val="es-ES" w:eastAsia="es-ES"/>
        </w:rPr>
      </w:pPr>
    </w:p>
    <w:p w:rsidR="00BA3FC1" w:rsidRDefault="008248CA" w:rsidP="0025353A">
      <w:pPr>
        <w:spacing w:after="0" w:line="240" w:lineRule="atLeast"/>
        <w:ind w:left="360"/>
        <w:rPr>
          <w:sz w:val="24"/>
          <w:szCs w:val="24"/>
          <w:lang w:val="es-ES" w:eastAsia="es-ES"/>
        </w:rPr>
      </w:pPr>
      <w:r>
        <w:rPr>
          <w:sz w:val="24"/>
          <w:szCs w:val="24"/>
          <w:lang w:val="es-ES" w:eastAsia="es-ES"/>
        </w:rPr>
        <w:t xml:space="preserve">Actuar ahora es fundamental, pues de lo contrario las opciones desaparecen y los costos económicos y sociales se incrementan, a medida que avanza el calentamiento global y la inseguridad alimentaria y nutricional. </w:t>
      </w:r>
    </w:p>
    <w:p w:rsidR="00BA3FC1" w:rsidRDefault="00BA3FC1" w:rsidP="0025353A">
      <w:pPr>
        <w:spacing w:after="0" w:line="240" w:lineRule="atLeast"/>
        <w:ind w:left="360"/>
        <w:rPr>
          <w:sz w:val="24"/>
          <w:szCs w:val="24"/>
          <w:lang w:val="es-ES" w:eastAsia="es-ES"/>
        </w:rPr>
      </w:pPr>
    </w:p>
    <w:p w:rsidR="00BA3FC1" w:rsidRDefault="00BA3FC1" w:rsidP="0025353A">
      <w:pPr>
        <w:spacing w:after="0" w:line="240" w:lineRule="atLeast"/>
        <w:ind w:left="360"/>
        <w:rPr>
          <w:b/>
          <w:sz w:val="24"/>
          <w:szCs w:val="24"/>
          <w:lang w:val="es-ES" w:eastAsia="es-ES"/>
        </w:rPr>
      </w:pPr>
      <w:r>
        <w:rPr>
          <w:b/>
          <w:sz w:val="24"/>
          <w:szCs w:val="24"/>
          <w:lang w:val="es-ES" w:eastAsia="es-ES"/>
        </w:rPr>
        <w:t>Actuar de c</w:t>
      </w:r>
      <w:r w:rsidRPr="00BA3FC1">
        <w:rPr>
          <w:b/>
          <w:sz w:val="24"/>
          <w:szCs w:val="24"/>
          <w:lang w:val="es-ES" w:eastAsia="es-ES"/>
        </w:rPr>
        <w:t>omún acuerdo</w:t>
      </w:r>
    </w:p>
    <w:p w:rsidR="0025353A" w:rsidRDefault="0025353A" w:rsidP="0025353A">
      <w:pPr>
        <w:spacing w:after="0" w:line="240" w:lineRule="atLeast"/>
        <w:ind w:left="360"/>
        <w:rPr>
          <w:sz w:val="24"/>
          <w:szCs w:val="24"/>
          <w:lang w:val="es-ES" w:eastAsia="es-ES"/>
        </w:rPr>
      </w:pPr>
    </w:p>
    <w:p w:rsidR="00C134FE" w:rsidRDefault="00BA3FC1" w:rsidP="0025353A">
      <w:pPr>
        <w:spacing w:after="0" w:line="240" w:lineRule="atLeast"/>
        <w:ind w:left="360"/>
        <w:rPr>
          <w:sz w:val="24"/>
          <w:szCs w:val="24"/>
          <w:lang w:val="es-ES" w:eastAsia="es-ES"/>
        </w:rPr>
      </w:pPr>
      <w:r w:rsidRPr="00BA3FC1">
        <w:rPr>
          <w:sz w:val="24"/>
          <w:szCs w:val="24"/>
          <w:lang w:val="es-ES" w:eastAsia="es-ES"/>
        </w:rPr>
        <w:t xml:space="preserve">Los crecientes </w:t>
      </w:r>
      <w:r>
        <w:rPr>
          <w:sz w:val="24"/>
          <w:szCs w:val="24"/>
          <w:lang w:val="es-ES" w:eastAsia="es-ES"/>
        </w:rPr>
        <w:t>riesgos climáticos y de hambre, malnutrición y enfermedades asociadas con la calidad de la alimentación e inocuidad</w:t>
      </w:r>
      <w:r w:rsidR="00240251">
        <w:rPr>
          <w:sz w:val="24"/>
          <w:szCs w:val="24"/>
          <w:lang w:val="es-ES" w:eastAsia="es-ES"/>
        </w:rPr>
        <w:t xml:space="preserve">, </w:t>
      </w:r>
      <w:r>
        <w:rPr>
          <w:sz w:val="24"/>
          <w:szCs w:val="24"/>
          <w:lang w:val="es-ES" w:eastAsia="es-ES"/>
        </w:rPr>
        <w:t xml:space="preserve">excederán la capacidad </w:t>
      </w:r>
      <w:r w:rsidR="00C134FE">
        <w:rPr>
          <w:sz w:val="24"/>
          <w:szCs w:val="24"/>
          <w:lang w:val="es-ES" w:eastAsia="es-ES"/>
        </w:rPr>
        <w:t>de las comunidades para una adecuada gestión. En consecuencia, será imprescindible contar con apoyo internacional, nacional, regional y local; para proteger a los más vulnerables a través de programas de asistencia técnica.</w:t>
      </w:r>
    </w:p>
    <w:p w:rsidR="00C134FE" w:rsidRDefault="00C134FE" w:rsidP="0025353A">
      <w:pPr>
        <w:spacing w:after="0" w:line="240" w:lineRule="atLeast"/>
        <w:ind w:left="360"/>
        <w:rPr>
          <w:sz w:val="24"/>
          <w:szCs w:val="24"/>
          <w:lang w:val="es-ES" w:eastAsia="es-ES"/>
        </w:rPr>
      </w:pPr>
    </w:p>
    <w:p w:rsidR="00BA3FC1" w:rsidRDefault="00C134FE" w:rsidP="0025353A">
      <w:pPr>
        <w:spacing w:after="0" w:line="240" w:lineRule="atLeast"/>
        <w:ind w:left="360"/>
        <w:rPr>
          <w:b/>
          <w:sz w:val="24"/>
          <w:szCs w:val="24"/>
          <w:lang w:val="es-ES" w:eastAsia="es-ES"/>
        </w:rPr>
      </w:pPr>
      <w:r w:rsidRPr="00C134FE">
        <w:rPr>
          <w:b/>
          <w:sz w:val="24"/>
          <w:szCs w:val="24"/>
          <w:lang w:val="es-ES" w:eastAsia="es-ES"/>
        </w:rPr>
        <w:t xml:space="preserve">Actuar de manera diferente  </w:t>
      </w:r>
    </w:p>
    <w:p w:rsidR="005E6300" w:rsidRDefault="005E6300" w:rsidP="0025353A">
      <w:pPr>
        <w:spacing w:after="0" w:line="240" w:lineRule="atLeast"/>
        <w:ind w:left="360"/>
        <w:rPr>
          <w:b/>
          <w:sz w:val="24"/>
          <w:szCs w:val="24"/>
          <w:lang w:val="es-ES" w:eastAsia="es-ES"/>
        </w:rPr>
      </w:pPr>
    </w:p>
    <w:p w:rsidR="005E6300" w:rsidRPr="007D19E8" w:rsidRDefault="007D19E8" w:rsidP="0025353A">
      <w:pPr>
        <w:spacing w:after="0" w:line="240" w:lineRule="atLeast"/>
        <w:ind w:left="360"/>
        <w:rPr>
          <w:sz w:val="24"/>
          <w:szCs w:val="24"/>
          <w:lang w:val="es-ES" w:eastAsia="es-ES"/>
        </w:rPr>
      </w:pPr>
      <w:r w:rsidRPr="007D19E8">
        <w:rPr>
          <w:sz w:val="24"/>
          <w:szCs w:val="24"/>
          <w:lang w:val="es-ES" w:eastAsia="es-ES"/>
        </w:rPr>
        <w:t xml:space="preserve">Debemos </w:t>
      </w:r>
      <w:r>
        <w:rPr>
          <w:sz w:val="24"/>
          <w:szCs w:val="24"/>
          <w:lang w:val="es-ES" w:eastAsia="es-ES"/>
        </w:rPr>
        <w:t>actuar de manera diferente, pues no podemos prepararnos para el futuro tomando como base el clima del pasado. Las necesidades climáticas del mañana nos obligarán a construir una infraestructura que pueda resistir a las nuevas condiciones y sustentar a un número mayor de personas, utilizar los limitados recursos de tierras y aguas para suministrar alimentos suficientes y biomasa para combustible al mismo tiempo que se conservan los ecosistemas, y remodelar los nuevos sistemas mundiales de energía</w:t>
      </w:r>
      <w:r>
        <w:rPr>
          <w:rStyle w:val="Refdenotaalfinal"/>
          <w:sz w:val="24"/>
          <w:szCs w:val="24"/>
          <w:lang w:val="es-ES" w:eastAsia="es-ES"/>
        </w:rPr>
        <w:footnoteReference w:id="44"/>
      </w:r>
      <w:r>
        <w:rPr>
          <w:sz w:val="24"/>
          <w:szCs w:val="24"/>
          <w:lang w:val="es-ES" w:eastAsia="es-ES"/>
        </w:rPr>
        <w:t xml:space="preserve">.   </w:t>
      </w:r>
    </w:p>
    <w:p w:rsidR="00B22D7D" w:rsidRPr="007D19E8" w:rsidRDefault="008248CA" w:rsidP="0025353A">
      <w:pPr>
        <w:spacing w:after="0" w:line="240" w:lineRule="atLeast"/>
        <w:ind w:left="360"/>
        <w:rPr>
          <w:sz w:val="24"/>
          <w:szCs w:val="24"/>
          <w:lang w:val="es-ES" w:eastAsia="es-ES"/>
        </w:rPr>
      </w:pPr>
      <w:r w:rsidRPr="007D19E8">
        <w:rPr>
          <w:sz w:val="24"/>
          <w:szCs w:val="24"/>
          <w:lang w:val="es-ES" w:eastAsia="es-ES"/>
        </w:rPr>
        <w:t xml:space="preserve">  </w:t>
      </w:r>
    </w:p>
    <w:p w:rsidR="00FA6694" w:rsidRDefault="00FA6694" w:rsidP="00284300">
      <w:pPr>
        <w:pStyle w:val="Ttulo1"/>
        <w:rPr>
          <w:rFonts w:ascii="Calibri" w:hAnsi="Calibri"/>
        </w:rPr>
      </w:pPr>
    </w:p>
    <w:p w:rsidR="00807798" w:rsidRPr="00284300" w:rsidRDefault="00CD3F17" w:rsidP="00284300">
      <w:pPr>
        <w:pStyle w:val="Ttulo1"/>
        <w:rPr>
          <w:rFonts w:ascii="Calibri" w:hAnsi="Calibri"/>
        </w:rPr>
      </w:pPr>
      <w:r w:rsidRPr="00284300">
        <w:rPr>
          <w:rFonts w:ascii="Calibri" w:hAnsi="Calibri"/>
        </w:rPr>
        <w:t xml:space="preserve">   </w:t>
      </w:r>
      <w:bookmarkStart w:id="51" w:name="_Toc256405293"/>
      <w:r w:rsidR="0039002E" w:rsidRPr="00284300">
        <w:rPr>
          <w:rFonts w:ascii="Calibri" w:hAnsi="Calibri"/>
        </w:rPr>
        <w:t xml:space="preserve">La </w:t>
      </w:r>
      <w:r w:rsidR="00693853" w:rsidRPr="00284300">
        <w:rPr>
          <w:rFonts w:ascii="Calibri" w:hAnsi="Calibri"/>
        </w:rPr>
        <w:t xml:space="preserve">dimensión político - </w:t>
      </w:r>
      <w:r w:rsidR="0039002E" w:rsidRPr="00284300">
        <w:rPr>
          <w:rFonts w:ascii="Calibri" w:hAnsi="Calibri"/>
        </w:rPr>
        <w:t xml:space="preserve">institucionalidad </w:t>
      </w:r>
      <w:r w:rsidR="00D9559F" w:rsidRPr="00284300">
        <w:rPr>
          <w:rFonts w:ascii="Calibri" w:hAnsi="Calibri"/>
        </w:rPr>
        <w:t>e</w:t>
      </w:r>
      <w:r w:rsidR="0039002E" w:rsidRPr="00284300">
        <w:rPr>
          <w:rFonts w:ascii="Calibri" w:hAnsi="Calibri"/>
        </w:rPr>
        <w:t>n la SAN</w:t>
      </w:r>
      <w:bookmarkEnd w:id="51"/>
    </w:p>
    <w:p w:rsidR="00284300" w:rsidRPr="00284300" w:rsidRDefault="00284300" w:rsidP="00284300">
      <w:pPr>
        <w:pStyle w:val="Ttulo1"/>
        <w:rPr>
          <w:rFonts w:ascii="Calibri" w:hAnsi="Calibri"/>
        </w:rPr>
      </w:pPr>
    </w:p>
    <w:p w:rsidR="00452F52" w:rsidRDefault="00452F52" w:rsidP="001026A9">
      <w:pPr>
        <w:spacing w:line="240" w:lineRule="atLeast"/>
        <w:ind w:left="360"/>
        <w:rPr>
          <w:sz w:val="24"/>
          <w:szCs w:val="24"/>
          <w:lang w:val="es-ES" w:eastAsia="es-ES"/>
        </w:rPr>
      </w:pPr>
      <w:r w:rsidRPr="00452F52">
        <w:rPr>
          <w:sz w:val="24"/>
          <w:szCs w:val="24"/>
          <w:lang w:val="es-ES" w:eastAsia="es-ES"/>
        </w:rPr>
        <w:t>En la sección 1.1.5.</w:t>
      </w:r>
      <w:r>
        <w:rPr>
          <w:sz w:val="24"/>
          <w:szCs w:val="24"/>
          <w:lang w:val="es-ES" w:eastAsia="es-ES"/>
        </w:rPr>
        <w:t>,</w:t>
      </w:r>
      <w:r w:rsidRPr="00452F52">
        <w:rPr>
          <w:sz w:val="24"/>
          <w:szCs w:val="24"/>
          <w:lang w:val="es-ES" w:eastAsia="es-ES"/>
        </w:rPr>
        <w:t xml:space="preserve"> de esta Guía </w:t>
      </w:r>
      <w:r>
        <w:rPr>
          <w:sz w:val="24"/>
          <w:szCs w:val="24"/>
          <w:lang w:val="es-ES" w:eastAsia="es-ES"/>
        </w:rPr>
        <w:t xml:space="preserve">se abordó el tema de la institucionalidad. Por lo tanto en esta parte </w:t>
      </w:r>
      <w:r w:rsidR="000712FE">
        <w:rPr>
          <w:sz w:val="24"/>
          <w:szCs w:val="24"/>
          <w:lang w:val="es-ES" w:eastAsia="es-ES"/>
        </w:rPr>
        <w:t xml:space="preserve">sólo </w:t>
      </w:r>
      <w:r>
        <w:rPr>
          <w:sz w:val="24"/>
          <w:szCs w:val="24"/>
          <w:lang w:val="es-ES" w:eastAsia="es-ES"/>
        </w:rPr>
        <w:t>ha</w:t>
      </w:r>
      <w:r w:rsidR="000712FE">
        <w:rPr>
          <w:sz w:val="24"/>
          <w:szCs w:val="24"/>
          <w:lang w:val="es-ES" w:eastAsia="es-ES"/>
        </w:rPr>
        <w:t xml:space="preserve">remos </w:t>
      </w:r>
      <w:r>
        <w:rPr>
          <w:sz w:val="24"/>
          <w:szCs w:val="24"/>
          <w:lang w:val="es-ES" w:eastAsia="es-ES"/>
        </w:rPr>
        <w:t xml:space="preserve">referencia a algunos aspectos </w:t>
      </w:r>
      <w:r w:rsidR="00A5166F">
        <w:rPr>
          <w:sz w:val="24"/>
          <w:szCs w:val="24"/>
          <w:lang w:val="es-ES" w:eastAsia="es-ES"/>
        </w:rPr>
        <w:t xml:space="preserve">básicos </w:t>
      </w:r>
      <w:r>
        <w:rPr>
          <w:sz w:val="24"/>
          <w:szCs w:val="24"/>
          <w:lang w:val="es-ES" w:eastAsia="es-ES"/>
        </w:rPr>
        <w:t>que deben ser considerados en la institucionalidad de la seguridad alimentaria y nutricional.</w:t>
      </w:r>
    </w:p>
    <w:p w:rsidR="00452F52" w:rsidRDefault="00452F52" w:rsidP="001026A9">
      <w:pPr>
        <w:spacing w:line="240" w:lineRule="atLeast"/>
        <w:ind w:left="360"/>
        <w:rPr>
          <w:sz w:val="24"/>
          <w:szCs w:val="24"/>
          <w:lang w:val="es-ES" w:eastAsia="es-ES"/>
        </w:rPr>
      </w:pPr>
      <w:r>
        <w:rPr>
          <w:sz w:val="24"/>
          <w:szCs w:val="24"/>
          <w:lang w:val="es-ES" w:eastAsia="es-ES"/>
        </w:rPr>
        <w:t>Los aspectos básicos que deben ser considerados en materia de institucionalidad en la SAN son entre otros los siguientes:</w:t>
      </w:r>
    </w:p>
    <w:p w:rsidR="00807798" w:rsidRPr="00452F52" w:rsidRDefault="00CD3F17" w:rsidP="00D60B1E">
      <w:pPr>
        <w:numPr>
          <w:ilvl w:val="0"/>
          <w:numId w:val="21"/>
        </w:numPr>
        <w:spacing w:line="240" w:lineRule="atLeast"/>
        <w:rPr>
          <w:sz w:val="24"/>
          <w:szCs w:val="24"/>
          <w:lang w:eastAsia="es-ES"/>
        </w:rPr>
      </w:pPr>
      <w:r w:rsidRPr="00452F52">
        <w:rPr>
          <w:sz w:val="24"/>
          <w:szCs w:val="24"/>
          <w:lang w:eastAsia="es-ES"/>
        </w:rPr>
        <w:t>Mecanismos de focalización de intervenciones.</w:t>
      </w:r>
    </w:p>
    <w:p w:rsidR="00807798" w:rsidRPr="00452F52" w:rsidRDefault="00CD3F17" w:rsidP="00D60B1E">
      <w:pPr>
        <w:numPr>
          <w:ilvl w:val="0"/>
          <w:numId w:val="21"/>
        </w:numPr>
        <w:spacing w:line="240" w:lineRule="atLeast"/>
        <w:rPr>
          <w:sz w:val="24"/>
          <w:szCs w:val="24"/>
          <w:lang w:val="es-ES" w:eastAsia="es-ES"/>
        </w:rPr>
      </w:pPr>
      <w:r w:rsidRPr="00452F52">
        <w:rPr>
          <w:sz w:val="24"/>
          <w:szCs w:val="24"/>
          <w:lang w:val="es-ES" w:eastAsia="es-ES"/>
        </w:rPr>
        <w:t>Acciones combinadas y complementarias de intervenciones interinstitucionales e intersectoriales.</w:t>
      </w:r>
    </w:p>
    <w:p w:rsidR="00807798" w:rsidRPr="00452F52" w:rsidRDefault="00CD3F17" w:rsidP="00D60B1E">
      <w:pPr>
        <w:numPr>
          <w:ilvl w:val="0"/>
          <w:numId w:val="21"/>
        </w:numPr>
        <w:spacing w:line="240" w:lineRule="atLeast"/>
        <w:rPr>
          <w:sz w:val="24"/>
          <w:szCs w:val="24"/>
          <w:lang w:val="es-ES" w:eastAsia="es-ES"/>
        </w:rPr>
      </w:pPr>
      <w:r w:rsidRPr="00452F52">
        <w:rPr>
          <w:sz w:val="24"/>
          <w:szCs w:val="24"/>
          <w:lang w:val="es-ES" w:eastAsia="es-ES"/>
        </w:rPr>
        <w:lastRenderedPageBreak/>
        <w:t>El sistema de planeación, seguimiento o monitoreo y evaluación.</w:t>
      </w:r>
    </w:p>
    <w:p w:rsidR="00807798" w:rsidRPr="00452F52" w:rsidRDefault="00CD3F17" w:rsidP="00D60B1E">
      <w:pPr>
        <w:numPr>
          <w:ilvl w:val="0"/>
          <w:numId w:val="21"/>
        </w:numPr>
        <w:spacing w:line="240" w:lineRule="atLeast"/>
        <w:rPr>
          <w:sz w:val="24"/>
          <w:szCs w:val="24"/>
          <w:lang w:val="es-ES" w:eastAsia="es-ES"/>
        </w:rPr>
      </w:pPr>
      <w:r w:rsidRPr="00452F52">
        <w:rPr>
          <w:sz w:val="24"/>
          <w:szCs w:val="24"/>
          <w:lang w:val="es-ES" w:eastAsia="es-ES"/>
        </w:rPr>
        <w:t>La estandarización de criterios de medición (indicadores).</w:t>
      </w:r>
    </w:p>
    <w:p w:rsidR="00807798" w:rsidRPr="00452F52" w:rsidRDefault="00CD3F17" w:rsidP="00D60B1E">
      <w:pPr>
        <w:numPr>
          <w:ilvl w:val="0"/>
          <w:numId w:val="21"/>
        </w:numPr>
        <w:spacing w:line="240" w:lineRule="atLeast"/>
        <w:rPr>
          <w:sz w:val="24"/>
          <w:szCs w:val="24"/>
          <w:lang w:val="es-ES" w:eastAsia="es-ES"/>
        </w:rPr>
      </w:pPr>
      <w:r w:rsidRPr="00452F52">
        <w:rPr>
          <w:sz w:val="24"/>
          <w:szCs w:val="24"/>
          <w:lang w:val="es-ES" w:eastAsia="es-ES"/>
        </w:rPr>
        <w:t xml:space="preserve">El sistema de información y la tecnología. </w:t>
      </w:r>
    </w:p>
    <w:p w:rsidR="00807798" w:rsidRPr="00452F52" w:rsidRDefault="00CD3F17" w:rsidP="00D60B1E">
      <w:pPr>
        <w:numPr>
          <w:ilvl w:val="0"/>
          <w:numId w:val="21"/>
        </w:numPr>
        <w:spacing w:line="240" w:lineRule="atLeast"/>
        <w:rPr>
          <w:sz w:val="24"/>
          <w:szCs w:val="24"/>
          <w:lang w:val="es-ES" w:eastAsia="es-ES"/>
        </w:rPr>
      </w:pPr>
      <w:r w:rsidRPr="00452F52">
        <w:rPr>
          <w:sz w:val="24"/>
          <w:szCs w:val="24"/>
          <w:lang w:val="es-ES" w:eastAsia="es-ES"/>
        </w:rPr>
        <w:t xml:space="preserve">La participación de la sociedad civil en el diseño, ejecución, </w:t>
      </w:r>
      <w:r w:rsidR="00CE095C">
        <w:rPr>
          <w:sz w:val="24"/>
          <w:szCs w:val="24"/>
          <w:lang w:val="es-ES" w:eastAsia="es-ES"/>
        </w:rPr>
        <w:t xml:space="preserve">seguimiento y </w:t>
      </w:r>
      <w:r w:rsidRPr="00452F52">
        <w:rPr>
          <w:sz w:val="24"/>
          <w:szCs w:val="24"/>
          <w:lang w:val="es-ES" w:eastAsia="es-ES"/>
        </w:rPr>
        <w:t xml:space="preserve">evaluación de políticas en </w:t>
      </w:r>
      <w:r w:rsidR="00CE095C">
        <w:rPr>
          <w:sz w:val="24"/>
          <w:szCs w:val="24"/>
          <w:lang w:val="es-ES" w:eastAsia="es-ES"/>
        </w:rPr>
        <w:t>seguridad</w:t>
      </w:r>
      <w:r w:rsidRPr="00452F52">
        <w:rPr>
          <w:sz w:val="24"/>
          <w:szCs w:val="24"/>
          <w:lang w:val="es-ES" w:eastAsia="es-ES"/>
        </w:rPr>
        <w:t>.</w:t>
      </w:r>
    </w:p>
    <w:p w:rsidR="00807798" w:rsidRPr="00452F52" w:rsidRDefault="00CD3F17" w:rsidP="00D60B1E">
      <w:pPr>
        <w:numPr>
          <w:ilvl w:val="0"/>
          <w:numId w:val="21"/>
        </w:numPr>
        <w:spacing w:line="240" w:lineRule="atLeast"/>
        <w:rPr>
          <w:sz w:val="24"/>
          <w:szCs w:val="24"/>
          <w:lang w:val="es-ES" w:eastAsia="es-ES"/>
        </w:rPr>
      </w:pPr>
      <w:r w:rsidRPr="00452F52">
        <w:rPr>
          <w:sz w:val="24"/>
          <w:szCs w:val="24"/>
          <w:lang w:val="es-ES" w:eastAsia="es-ES"/>
        </w:rPr>
        <w:t>La Inspección, la vigilancia y el control.</w:t>
      </w:r>
    </w:p>
    <w:p w:rsidR="00807798" w:rsidRPr="00452F52" w:rsidRDefault="00CD3F17" w:rsidP="00D60B1E">
      <w:pPr>
        <w:numPr>
          <w:ilvl w:val="0"/>
          <w:numId w:val="21"/>
        </w:numPr>
        <w:spacing w:line="240" w:lineRule="atLeast"/>
        <w:rPr>
          <w:sz w:val="24"/>
          <w:szCs w:val="24"/>
          <w:lang w:val="es-ES" w:eastAsia="es-ES"/>
        </w:rPr>
      </w:pPr>
      <w:r w:rsidRPr="00452F52">
        <w:rPr>
          <w:sz w:val="24"/>
          <w:szCs w:val="24"/>
          <w:lang w:val="es-ES" w:eastAsia="es-ES"/>
        </w:rPr>
        <w:t>Las competencias básicas, ciudadanas y laborales de los diferentes actores de la SAN (gestión del conocimiento).</w:t>
      </w:r>
    </w:p>
    <w:p w:rsidR="00807798" w:rsidRDefault="00CD3F17" w:rsidP="00D60B1E">
      <w:pPr>
        <w:numPr>
          <w:ilvl w:val="0"/>
          <w:numId w:val="21"/>
        </w:numPr>
        <w:spacing w:line="240" w:lineRule="atLeast"/>
        <w:rPr>
          <w:sz w:val="24"/>
          <w:szCs w:val="24"/>
          <w:lang w:val="es-ES" w:eastAsia="es-ES"/>
        </w:rPr>
      </w:pPr>
      <w:r w:rsidRPr="00452F52">
        <w:rPr>
          <w:sz w:val="24"/>
          <w:szCs w:val="24"/>
          <w:lang w:val="es-ES" w:eastAsia="es-ES"/>
        </w:rPr>
        <w:t>La sinergia entre institucionalidad – asociatividad.</w:t>
      </w:r>
    </w:p>
    <w:p w:rsidR="00693853" w:rsidRDefault="00693853" w:rsidP="00D60B1E">
      <w:pPr>
        <w:numPr>
          <w:ilvl w:val="0"/>
          <w:numId w:val="21"/>
        </w:numPr>
        <w:spacing w:line="240" w:lineRule="atLeast"/>
        <w:rPr>
          <w:sz w:val="24"/>
          <w:szCs w:val="24"/>
          <w:lang w:val="es-ES" w:eastAsia="es-ES"/>
        </w:rPr>
      </w:pPr>
      <w:r>
        <w:rPr>
          <w:sz w:val="24"/>
          <w:szCs w:val="24"/>
          <w:lang w:val="es-ES" w:eastAsia="es-ES"/>
        </w:rPr>
        <w:t>La voluntad política.</w:t>
      </w:r>
    </w:p>
    <w:p w:rsidR="001034C7" w:rsidRDefault="001034C7" w:rsidP="001034C7">
      <w:pPr>
        <w:spacing w:line="240" w:lineRule="atLeast"/>
        <w:rPr>
          <w:sz w:val="24"/>
          <w:szCs w:val="24"/>
          <w:lang w:val="es-ES" w:eastAsia="es-ES"/>
        </w:rPr>
      </w:pPr>
      <w:r>
        <w:rPr>
          <w:sz w:val="24"/>
          <w:szCs w:val="24"/>
          <w:lang w:val="es-ES" w:eastAsia="es-ES"/>
        </w:rPr>
        <w:t>Respecto al tema de la voluntad política en seguridad alimentaria y nutricional, y para cerrar esta sección, citaremos dos planteamientos</w:t>
      </w:r>
      <w:r w:rsidR="00CE095C">
        <w:rPr>
          <w:sz w:val="24"/>
          <w:szCs w:val="24"/>
          <w:lang w:val="es-ES" w:eastAsia="es-ES"/>
        </w:rPr>
        <w:t xml:space="preserve"> que consideramos muy importantes</w:t>
      </w:r>
      <w:r>
        <w:rPr>
          <w:sz w:val="24"/>
          <w:szCs w:val="24"/>
          <w:lang w:val="es-ES" w:eastAsia="es-ES"/>
        </w:rPr>
        <w:t xml:space="preserve">. </w:t>
      </w:r>
    </w:p>
    <w:p w:rsidR="00693853" w:rsidRDefault="001034C7" w:rsidP="001034C7">
      <w:pPr>
        <w:spacing w:line="240" w:lineRule="atLeast"/>
        <w:rPr>
          <w:sz w:val="24"/>
          <w:szCs w:val="24"/>
          <w:lang w:eastAsia="es-ES"/>
        </w:rPr>
      </w:pPr>
      <w:r>
        <w:rPr>
          <w:sz w:val="24"/>
          <w:szCs w:val="24"/>
          <w:lang w:val="es-ES" w:eastAsia="es-ES"/>
        </w:rPr>
        <w:t>El primero lo hace FAO (2003)</w:t>
      </w:r>
      <w:r>
        <w:rPr>
          <w:rStyle w:val="Refdenotaalfinal"/>
          <w:sz w:val="24"/>
          <w:szCs w:val="24"/>
          <w:lang w:val="es-ES" w:eastAsia="es-ES"/>
        </w:rPr>
        <w:footnoteReference w:id="45"/>
      </w:r>
      <w:r>
        <w:rPr>
          <w:sz w:val="24"/>
          <w:szCs w:val="24"/>
          <w:lang w:val="es-ES" w:eastAsia="es-ES"/>
        </w:rPr>
        <w:t xml:space="preserve"> y señala que: “e</w:t>
      </w:r>
      <w:r w:rsidR="00693853" w:rsidRPr="001034C7">
        <w:rPr>
          <w:sz w:val="24"/>
          <w:szCs w:val="24"/>
          <w:lang w:eastAsia="es-ES"/>
        </w:rPr>
        <w:t xml:space="preserve">l problema no es tanto la falta de alimentos como de </w:t>
      </w:r>
      <w:r w:rsidR="00693853" w:rsidRPr="00C12FA7">
        <w:rPr>
          <w:bCs/>
          <w:sz w:val="24"/>
          <w:szCs w:val="24"/>
          <w:lang w:eastAsia="es-ES"/>
        </w:rPr>
        <w:t>voluntad política</w:t>
      </w:r>
      <w:r w:rsidR="00693853" w:rsidRPr="001034C7">
        <w:rPr>
          <w:sz w:val="24"/>
          <w:szCs w:val="24"/>
          <w:lang w:eastAsia="es-ES"/>
        </w:rPr>
        <w:t>”</w:t>
      </w:r>
      <w:r w:rsidR="00693853" w:rsidRPr="001034C7">
        <w:rPr>
          <w:rStyle w:val="Refdenotaalfinal"/>
          <w:sz w:val="24"/>
          <w:szCs w:val="24"/>
          <w:lang w:eastAsia="es-ES"/>
        </w:rPr>
        <w:footnoteReference w:id="46"/>
      </w:r>
      <w:r w:rsidR="00693853" w:rsidRPr="001034C7">
        <w:rPr>
          <w:sz w:val="24"/>
          <w:szCs w:val="24"/>
          <w:lang w:eastAsia="es-ES"/>
        </w:rPr>
        <w:t>.</w:t>
      </w:r>
    </w:p>
    <w:p w:rsidR="007F33A5" w:rsidRDefault="001034C7" w:rsidP="009A0914">
      <w:pPr>
        <w:spacing w:after="0" w:line="240" w:lineRule="atLeast"/>
        <w:rPr>
          <w:sz w:val="24"/>
          <w:szCs w:val="24"/>
          <w:lang w:eastAsia="es-ES"/>
        </w:rPr>
      </w:pPr>
      <w:r>
        <w:rPr>
          <w:sz w:val="24"/>
          <w:szCs w:val="24"/>
          <w:lang w:eastAsia="es-ES"/>
        </w:rPr>
        <w:t xml:space="preserve">Así mismo el </w:t>
      </w:r>
      <w:r w:rsidR="00C00E3A">
        <w:rPr>
          <w:sz w:val="24"/>
          <w:szCs w:val="24"/>
          <w:lang w:eastAsia="es-ES"/>
        </w:rPr>
        <w:t>P</w:t>
      </w:r>
      <w:r w:rsidR="009940F9">
        <w:rPr>
          <w:sz w:val="24"/>
          <w:szCs w:val="24"/>
          <w:lang w:eastAsia="es-ES"/>
        </w:rPr>
        <w:t xml:space="preserve">rograma </w:t>
      </w:r>
      <w:r w:rsidR="00C00E3A">
        <w:rPr>
          <w:sz w:val="24"/>
          <w:szCs w:val="24"/>
          <w:lang w:eastAsia="es-ES"/>
        </w:rPr>
        <w:t>M</w:t>
      </w:r>
      <w:r w:rsidR="009940F9">
        <w:rPr>
          <w:sz w:val="24"/>
          <w:szCs w:val="24"/>
          <w:lang w:eastAsia="es-ES"/>
        </w:rPr>
        <w:t xml:space="preserve">undial de </w:t>
      </w:r>
      <w:r w:rsidR="00C00E3A">
        <w:rPr>
          <w:sz w:val="24"/>
          <w:szCs w:val="24"/>
          <w:lang w:eastAsia="es-ES"/>
        </w:rPr>
        <w:t>A</w:t>
      </w:r>
      <w:r w:rsidR="009940F9">
        <w:rPr>
          <w:sz w:val="24"/>
          <w:szCs w:val="24"/>
          <w:lang w:eastAsia="es-ES"/>
        </w:rPr>
        <w:t>limentos</w:t>
      </w:r>
      <w:r w:rsidR="00C00E3A">
        <w:rPr>
          <w:sz w:val="24"/>
          <w:szCs w:val="24"/>
          <w:lang w:eastAsia="es-ES"/>
        </w:rPr>
        <w:t xml:space="preserve"> (2007) se ocupa del tema y considera que: “p</w:t>
      </w:r>
      <w:r w:rsidR="007F33A5" w:rsidRPr="00C00E3A">
        <w:rPr>
          <w:sz w:val="24"/>
          <w:szCs w:val="24"/>
          <w:lang w:eastAsia="es-ES"/>
        </w:rPr>
        <w:t>odemos ganarle la batalla al hambre ahora, en nuestra época. Disponemos de la tecnología, los conocimientos y los recursos necesarios para satisfacer las necesidades de todas las personas que padecen hambre en el mundo. Lo que hace falta para que las imágenes de niños desnutridos se conviertan en un problema del pasado y no en una vergüenza del presente es que los gobernantes adopten ya las decisiones políticas correctas”</w:t>
      </w:r>
      <w:r w:rsidR="007F33A5" w:rsidRPr="00C00E3A">
        <w:rPr>
          <w:rStyle w:val="Refdenotaalfinal"/>
          <w:sz w:val="24"/>
          <w:szCs w:val="24"/>
          <w:lang w:eastAsia="es-ES"/>
        </w:rPr>
        <w:footnoteReference w:id="47"/>
      </w:r>
      <w:r w:rsidR="007F33A5" w:rsidRPr="00C00E3A">
        <w:rPr>
          <w:sz w:val="24"/>
          <w:szCs w:val="24"/>
          <w:lang w:eastAsia="es-ES"/>
        </w:rPr>
        <w:t>.</w:t>
      </w:r>
    </w:p>
    <w:p w:rsidR="009A0914" w:rsidRDefault="009A0914" w:rsidP="009A0914">
      <w:pPr>
        <w:spacing w:after="0" w:line="240" w:lineRule="atLeast"/>
        <w:rPr>
          <w:sz w:val="24"/>
          <w:szCs w:val="24"/>
          <w:lang w:eastAsia="es-ES"/>
        </w:rPr>
      </w:pPr>
    </w:p>
    <w:p w:rsidR="00014113" w:rsidRDefault="00014113" w:rsidP="009A0914">
      <w:pPr>
        <w:spacing w:after="0" w:line="240" w:lineRule="atLeast"/>
        <w:rPr>
          <w:sz w:val="24"/>
          <w:szCs w:val="24"/>
          <w:lang w:eastAsia="es-ES"/>
        </w:rPr>
      </w:pPr>
    </w:p>
    <w:p w:rsidR="008C79FE" w:rsidRDefault="00284300" w:rsidP="009A0914">
      <w:pPr>
        <w:pStyle w:val="Ttulo1"/>
        <w:spacing w:line="240" w:lineRule="atLeast"/>
        <w:rPr>
          <w:rFonts w:ascii="Calibri" w:hAnsi="Calibri"/>
        </w:rPr>
      </w:pPr>
      <w:bookmarkStart w:id="52" w:name="_Toc256405294"/>
      <w:r>
        <w:rPr>
          <w:rFonts w:ascii="Calibri" w:hAnsi="Calibri"/>
        </w:rPr>
        <w:t xml:space="preserve">1.3 </w:t>
      </w:r>
      <w:r w:rsidR="008C79FE" w:rsidRPr="00284300">
        <w:rPr>
          <w:rFonts w:ascii="Calibri" w:hAnsi="Calibri"/>
        </w:rPr>
        <w:t>RAZONES PARA INVERTIR A NIVEL TERRITORIAL EN SAN</w:t>
      </w:r>
      <w:r w:rsidR="00DA6195" w:rsidRPr="00284300">
        <w:rPr>
          <w:rFonts w:ascii="Calibri" w:hAnsi="Calibri"/>
        </w:rPr>
        <w:t xml:space="preserve"> Y MEDIDAS CLAVES</w:t>
      </w:r>
      <w:bookmarkEnd w:id="52"/>
    </w:p>
    <w:p w:rsidR="00284300" w:rsidRPr="00284300" w:rsidRDefault="00284300" w:rsidP="009A0914">
      <w:pPr>
        <w:spacing w:after="0" w:line="240" w:lineRule="atLeast"/>
        <w:rPr>
          <w:lang w:val="es-ES" w:eastAsia="es-ES"/>
        </w:rPr>
      </w:pPr>
    </w:p>
    <w:p w:rsidR="00DA6195" w:rsidRDefault="001034C7" w:rsidP="009A0914">
      <w:pPr>
        <w:spacing w:after="0" w:line="240" w:lineRule="atLeast"/>
        <w:rPr>
          <w:sz w:val="24"/>
          <w:szCs w:val="24"/>
          <w:lang w:eastAsia="es-ES"/>
        </w:rPr>
      </w:pPr>
      <w:r w:rsidRPr="001034C7">
        <w:rPr>
          <w:sz w:val="24"/>
          <w:szCs w:val="24"/>
          <w:lang w:eastAsia="es-ES"/>
        </w:rPr>
        <w:t>Presentada</w:t>
      </w:r>
      <w:r w:rsidR="00C12FA7">
        <w:rPr>
          <w:sz w:val="24"/>
          <w:szCs w:val="24"/>
          <w:lang w:eastAsia="es-ES"/>
        </w:rPr>
        <w:t xml:space="preserve"> la evolución de la seguridad alimentaria y nutricional, como también los componentes particulares y transversales para su abordaje integral; a continuación nos referiremos a algunas</w:t>
      </w:r>
      <w:r w:rsidR="00EE1E9A">
        <w:rPr>
          <w:sz w:val="24"/>
          <w:szCs w:val="24"/>
          <w:lang w:eastAsia="es-ES"/>
        </w:rPr>
        <w:t xml:space="preserve"> de las </w:t>
      </w:r>
      <w:r w:rsidR="00C12FA7">
        <w:rPr>
          <w:sz w:val="24"/>
          <w:szCs w:val="24"/>
          <w:lang w:eastAsia="es-ES"/>
        </w:rPr>
        <w:t>razones que justifican la inversión territorial en el tema</w:t>
      </w:r>
      <w:r w:rsidR="00DA6195">
        <w:rPr>
          <w:sz w:val="24"/>
          <w:szCs w:val="24"/>
          <w:lang w:eastAsia="es-ES"/>
        </w:rPr>
        <w:t xml:space="preserve"> y </w:t>
      </w:r>
      <w:r w:rsidR="00A26BFE">
        <w:rPr>
          <w:sz w:val="24"/>
          <w:szCs w:val="24"/>
          <w:lang w:eastAsia="es-ES"/>
        </w:rPr>
        <w:t xml:space="preserve">a mencionar </w:t>
      </w:r>
      <w:r w:rsidR="00DA6195">
        <w:rPr>
          <w:sz w:val="24"/>
          <w:szCs w:val="24"/>
          <w:lang w:eastAsia="es-ES"/>
        </w:rPr>
        <w:t xml:space="preserve">algunas medidas clave para mejorar los resultados de la inversión.  </w:t>
      </w:r>
    </w:p>
    <w:p w:rsidR="009A0914" w:rsidRDefault="009A0914" w:rsidP="009A0914">
      <w:pPr>
        <w:spacing w:after="0" w:line="240" w:lineRule="atLeast"/>
        <w:rPr>
          <w:sz w:val="24"/>
          <w:szCs w:val="24"/>
          <w:lang w:eastAsia="es-ES"/>
        </w:rPr>
      </w:pPr>
    </w:p>
    <w:p w:rsidR="00047959" w:rsidRDefault="00047959" w:rsidP="009A0914">
      <w:pPr>
        <w:spacing w:after="0" w:line="240" w:lineRule="atLeast"/>
        <w:rPr>
          <w:sz w:val="24"/>
          <w:szCs w:val="24"/>
          <w:lang w:val="es-ES" w:eastAsia="es-ES"/>
        </w:rPr>
      </w:pPr>
      <w:r w:rsidRPr="00EE1E9A">
        <w:rPr>
          <w:sz w:val="24"/>
          <w:szCs w:val="24"/>
          <w:lang w:val="es-ES" w:eastAsia="es-ES"/>
        </w:rPr>
        <w:t xml:space="preserve">Se pueden identificar por lo menos tres ámbitos generadores de razones por las cuales es preciso invertir </w:t>
      </w:r>
      <w:r w:rsidR="00EE1E9A">
        <w:rPr>
          <w:sz w:val="24"/>
          <w:szCs w:val="24"/>
          <w:lang w:val="es-ES" w:eastAsia="es-ES"/>
        </w:rPr>
        <w:t>a nivel territorial en seguridad alimentaria y nutricio</w:t>
      </w:r>
      <w:r w:rsidR="00943227">
        <w:rPr>
          <w:sz w:val="24"/>
          <w:szCs w:val="24"/>
          <w:lang w:val="es-ES" w:eastAsia="es-ES"/>
        </w:rPr>
        <w:t>n</w:t>
      </w:r>
      <w:r w:rsidR="00EE1E9A">
        <w:rPr>
          <w:sz w:val="24"/>
          <w:szCs w:val="24"/>
          <w:lang w:val="es-ES" w:eastAsia="es-ES"/>
        </w:rPr>
        <w:t>al:</w:t>
      </w:r>
      <w:r w:rsidRPr="00EE1E9A">
        <w:rPr>
          <w:sz w:val="24"/>
          <w:szCs w:val="24"/>
          <w:lang w:val="es-ES" w:eastAsia="es-ES"/>
        </w:rPr>
        <w:t xml:space="preserve"> </w:t>
      </w:r>
    </w:p>
    <w:p w:rsidR="00047959" w:rsidRDefault="00047959" w:rsidP="00D60B1E">
      <w:pPr>
        <w:pStyle w:val="Textonotapie"/>
        <w:numPr>
          <w:ilvl w:val="0"/>
          <w:numId w:val="22"/>
        </w:numPr>
        <w:spacing w:after="0" w:line="240" w:lineRule="atLeast"/>
        <w:ind w:left="697" w:hanging="357"/>
        <w:rPr>
          <w:sz w:val="24"/>
          <w:szCs w:val="24"/>
          <w:lang w:val="es-ES" w:eastAsia="es-ES"/>
        </w:rPr>
      </w:pPr>
      <w:r w:rsidRPr="00EE1E9A">
        <w:rPr>
          <w:sz w:val="24"/>
          <w:szCs w:val="24"/>
          <w:lang w:val="es-ES" w:eastAsia="es-ES"/>
        </w:rPr>
        <w:lastRenderedPageBreak/>
        <w:t xml:space="preserve">La </w:t>
      </w:r>
      <w:r w:rsidR="00943227">
        <w:rPr>
          <w:sz w:val="24"/>
          <w:szCs w:val="24"/>
          <w:lang w:val="es-ES" w:eastAsia="es-ES"/>
        </w:rPr>
        <w:t xml:space="preserve">seguridad alimentaria y nutricional </w:t>
      </w:r>
      <w:r w:rsidRPr="00EE1E9A">
        <w:rPr>
          <w:sz w:val="24"/>
          <w:szCs w:val="24"/>
          <w:lang w:val="es-ES" w:eastAsia="es-ES"/>
        </w:rPr>
        <w:t>se enmarca dentro de las necesidades fundamentales, las tareas humanitarias y las obligaciones éticas de una entidad territorial.</w:t>
      </w:r>
    </w:p>
    <w:p w:rsidR="009A0914" w:rsidRPr="009A0914" w:rsidRDefault="009A0914" w:rsidP="009A0914">
      <w:pPr>
        <w:spacing w:after="0" w:line="240" w:lineRule="atLeast"/>
        <w:ind w:left="340"/>
        <w:rPr>
          <w:sz w:val="24"/>
          <w:szCs w:val="24"/>
          <w:lang w:val="es-ES" w:eastAsia="es-ES"/>
        </w:rPr>
      </w:pPr>
    </w:p>
    <w:p w:rsidR="00047959" w:rsidRDefault="00047959" w:rsidP="00D60B1E">
      <w:pPr>
        <w:pStyle w:val="Textonotapie"/>
        <w:numPr>
          <w:ilvl w:val="0"/>
          <w:numId w:val="22"/>
        </w:numPr>
        <w:spacing w:after="0" w:line="240" w:lineRule="atLeast"/>
        <w:ind w:left="697" w:hanging="357"/>
        <w:rPr>
          <w:sz w:val="24"/>
          <w:szCs w:val="24"/>
          <w:lang w:val="es-ES" w:eastAsia="es-ES"/>
        </w:rPr>
      </w:pPr>
      <w:r w:rsidRPr="00EE1E9A">
        <w:rPr>
          <w:sz w:val="24"/>
          <w:szCs w:val="24"/>
          <w:lang w:val="es-ES" w:eastAsia="es-ES"/>
        </w:rPr>
        <w:t>Alimentación y salud en una entidad territorial, son derechos humanos fundamentales.</w:t>
      </w:r>
    </w:p>
    <w:p w:rsidR="009A0914" w:rsidRPr="009A0914" w:rsidRDefault="009A0914" w:rsidP="009A0914">
      <w:pPr>
        <w:spacing w:after="0" w:line="240" w:lineRule="atLeast"/>
        <w:ind w:left="340"/>
        <w:rPr>
          <w:sz w:val="24"/>
          <w:szCs w:val="24"/>
          <w:lang w:val="es-ES" w:eastAsia="es-ES"/>
        </w:rPr>
      </w:pPr>
    </w:p>
    <w:p w:rsidR="00047959" w:rsidRDefault="00047959" w:rsidP="00D60B1E">
      <w:pPr>
        <w:pStyle w:val="Textonotapie"/>
        <w:numPr>
          <w:ilvl w:val="0"/>
          <w:numId w:val="22"/>
        </w:numPr>
        <w:spacing w:after="0" w:line="240" w:lineRule="atLeast"/>
        <w:ind w:left="697" w:hanging="357"/>
        <w:rPr>
          <w:sz w:val="24"/>
          <w:szCs w:val="24"/>
          <w:lang w:val="es-ES" w:eastAsia="es-ES"/>
        </w:rPr>
      </w:pPr>
      <w:r w:rsidRPr="00EE1E9A">
        <w:rPr>
          <w:sz w:val="24"/>
          <w:szCs w:val="24"/>
          <w:lang w:val="es-ES" w:eastAsia="es-ES"/>
        </w:rPr>
        <w:t xml:space="preserve">La malnutrición en una entidad territorial, es una de las causas mayores de subdesarrollo y pobreza.  </w:t>
      </w:r>
    </w:p>
    <w:p w:rsidR="00284300" w:rsidRDefault="00284300" w:rsidP="009A0914">
      <w:pPr>
        <w:spacing w:after="0" w:line="240" w:lineRule="atLeast"/>
        <w:ind w:left="340"/>
        <w:rPr>
          <w:sz w:val="24"/>
          <w:szCs w:val="24"/>
          <w:lang w:val="es-ES" w:eastAsia="es-ES"/>
        </w:rPr>
      </w:pPr>
    </w:p>
    <w:p w:rsidR="009A0914" w:rsidRPr="00284300" w:rsidRDefault="009A0914" w:rsidP="009A0914">
      <w:pPr>
        <w:spacing w:after="0" w:line="240" w:lineRule="atLeast"/>
        <w:ind w:left="340"/>
        <w:rPr>
          <w:sz w:val="24"/>
          <w:szCs w:val="24"/>
          <w:lang w:val="es-ES" w:eastAsia="es-ES"/>
        </w:rPr>
      </w:pPr>
    </w:p>
    <w:p w:rsidR="00EE1E9A" w:rsidRDefault="00284300" w:rsidP="009A0914">
      <w:pPr>
        <w:pStyle w:val="Ttulo1"/>
        <w:spacing w:line="240" w:lineRule="atLeast"/>
        <w:rPr>
          <w:rFonts w:ascii="Calibri" w:hAnsi="Calibri"/>
        </w:rPr>
      </w:pPr>
      <w:bookmarkStart w:id="53" w:name="_Toc256405295"/>
      <w:r>
        <w:rPr>
          <w:rFonts w:ascii="Calibri" w:hAnsi="Calibri"/>
        </w:rPr>
        <w:t xml:space="preserve">1.3.1 </w:t>
      </w:r>
      <w:r w:rsidR="005E68FB" w:rsidRPr="00284300">
        <w:rPr>
          <w:rFonts w:ascii="Calibri" w:hAnsi="Calibri"/>
        </w:rPr>
        <w:t>NECESIDADES FUNDAMENTALES, TAREAS HUMANITARIAS Y OBLIGACIONES ÉTICAS</w:t>
      </w:r>
      <w:bookmarkEnd w:id="53"/>
    </w:p>
    <w:p w:rsidR="00284300" w:rsidRPr="00284300" w:rsidRDefault="00284300" w:rsidP="009A0914">
      <w:pPr>
        <w:spacing w:after="0" w:line="240" w:lineRule="atLeast"/>
        <w:rPr>
          <w:lang w:val="es-ES" w:eastAsia="es-ES"/>
        </w:rPr>
      </w:pPr>
    </w:p>
    <w:p w:rsidR="00047959" w:rsidRDefault="00047959" w:rsidP="009A0914">
      <w:pPr>
        <w:spacing w:after="0" w:line="240" w:lineRule="atLeast"/>
        <w:ind w:left="340"/>
        <w:rPr>
          <w:sz w:val="24"/>
          <w:szCs w:val="24"/>
          <w:lang w:val="es-ES" w:eastAsia="es-ES"/>
        </w:rPr>
      </w:pPr>
      <w:r w:rsidRPr="005E68FB">
        <w:rPr>
          <w:sz w:val="24"/>
          <w:szCs w:val="24"/>
          <w:lang w:val="es-ES" w:eastAsia="es-ES"/>
        </w:rPr>
        <w:t>Una alimentación adecuada es una necesidad humana fundamental.</w:t>
      </w:r>
      <w:r w:rsidR="005E68FB">
        <w:rPr>
          <w:sz w:val="24"/>
          <w:szCs w:val="24"/>
          <w:lang w:val="es-ES" w:eastAsia="es-ES"/>
        </w:rPr>
        <w:t xml:space="preserve"> </w:t>
      </w:r>
      <w:r w:rsidRPr="005E68FB">
        <w:rPr>
          <w:sz w:val="24"/>
          <w:szCs w:val="24"/>
          <w:lang w:val="es-ES" w:eastAsia="es-ES"/>
        </w:rPr>
        <w:t>Cuando los individuos pueden satisfacer regularmente sus exigencias nutricionales, con alimentos apropiados, sanos y con su correspondiente contenido en energía, proteínas, vitaminas y minerales; se logra una de las más importantes condiciones establecidas para llevar una vida activa, sana y digna.</w:t>
      </w:r>
    </w:p>
    <w:p w:rsidR="009A0914" w:rsidRPr="005E68FB" w:rsidRDefault="009A0914" w:rsidP="009A0914">
      <w:pPr>
        <w:spacing w:after="0" w:line="240" w:lineRule="atLeast"/>
        <w:ind w:left="340"/>
        <w:rPr>
          <w:sz w:val="24"/>
          <w:szCs w:val="24"/>
          <w:lang w:val="es-ES" w:eastAsia="es-ES"/>
        </w:rPr>
      </w:pPr>
    </w:p>
    <w:p w:rsidR="00047959" w:rsidRDefault="00047959" w:rsidP="009A0914">
      <w:pPr>
        <w:spacing w:after="0" w:line="240" w:lineRule="atLeast"/>
        <w:ind w:left="340"/>
        <w:rPr>
          <w:sz w:val="24"/>
          <w:szCs w:val="24"/>
          <w:lang w:val="es-ES" w:eastAsia="es-ES"/>
        </w:rPr>
      </w:pPr>
      <w:r w:rsidRPr="005E68FB">
        <w:rPr>
          <w:sz w:val="24"/>
          <w:szCs w:val="24"/>
          <w:lang w:val="es-ES" w:eastAsia="es-ES"/>
        </w:rPr>
        <w:t>La falta prolongada de alimentación y nutrientes, es la causa de diferentes deficiencias mentales en los seres humanos.</w:t>
      </w:r>
      <w:r w:rsidR="005E68FB">
        <w:rPr>
          <w:sz w:val="24"/>
          <w:szCs w:val="24"/>
          <w:lang w:val="es-ES" w:eastAsia="es-ES"/>
        </w:rPr>
        <w:t xml:space="preserve"> </w:t>
      </w:r>
      <w:r w:rsidRPr="005E68FB">
        <w:rPr>
          <w:sz w:val="24"/>
          <w:szCs w:val="24"/>
          <w:lang w:val="es-ES" w:eastAsia="es-ES"/>
        </w:rPr>
        <w:t>Impide a los niños, ser miembros productivos de la sociedad y ser adultos plenamente aptos, para participar en el desarrollo económico y social de un territorio.</w:t>
      </w:r>
    </w:p>
    <w:p w:rsidR="00D57439" w:rsidRDefault="00D57439" w:rsidP="009A0914">
      <w:pPr>
        <w:spacing w:after="0" w:line="240" w:lineRule="atLeast"/>
        <w:ind w:left="340"/>
        <w:rPr>
          <w:sz w:val="24"/>
          <w:szCs w:val="24"/>
          <w:lang w:val="es-ES" w:eastAsia="es-ES"/>
        </w:rPr>
      </w:pPr>
    </w:p>
    <w:p w:rsidR="005E68FB" w:rsidRDefault="00047959" w:rsidP="006F259D">
      <w:pPr>
        <w:spacing w:line="240" w:lineRule="atLeast"/>
        <w:ind w:left="340"/>
        <w:rPr>
          <w:sz w:val="24"/>
          <w:szCs w:val="24"/>
          <w:lang w:val="es-ES" w:eastAsia="es-ES"/>
        </w:rPr>
      </w:pPr>
      <w:r w:rsidRPr="005E68FB">
        <w:rPr>
          <w:sz w:val="24"/>
          <w:szCs w:val="24"/>
          <w:lang w:val="es-ES" w:eastAsia="es-ES"/>
        </w:rPr>
        <w:t xml:space="preserve">La </w:t>
      </w:r>
      <w:r w:rsidR="005E68FB">
        <w:rPr>
          <w:sz w:val="24"/>
          <w:szCs w:val="24"/>
          <w:lang w:val="es-ES" w:eastAsia="es-ES"/>
        </w:rPr>
        <w:t xml:space="preserve">seguridad alimentaria y nutricional </w:t>
      </w:r>
      <w:r w:rsidRPr="005E68FB">
        <w:rPr>
          <w:sz w:val="24"/>
          <w:szCs w:val="24"/>
          <w:lang w:val="es-ES" w:eastAsia="es-ES"/>
        </w:rPr>
        <w:t>en una entidad territorial, salva vidas en el presente y beneficia a sus generaciones futuras.</w:t>
      </w:r>
    </w:p>
    <w:p w:rsidR="009A0914" w:rsidRDefault="009A0914" w:rsidP="00284300">
      <w:pPr>
        <w:pStyle w:val="Ttulo1"/>
        <w:rPr>
          <w:rFonts w:ascii="Calibri" w:hAnsi="Calibri"/>
        </w:rPr>
      </w:pPr>
    </w:p>
    <w:p w:rsidR="003774E3" w:rsidRDefault="00284300" w:rsidP="00284300">
      <w:pPr>
        <w:pStyle w:val="Ttulo1"/>
        <w:rPr>
          <w:rFonts w:ascii="Calibri" w:hAnsi="Calibri"/>
        </w:rPr>
      </w:pPr>
      <w:bookmarkStart w:id="54" w:name="_Toc256405296"/>
      <w:r>
        <w:rPr>
          <w:rFonts w:ascii="Calibri" w:hAnsi="Calibri"/>
        </w:rPr>
        <w:t xml:space="preserve">1.3.2 </w:t>
      </w:r>
      <w:r w:rsidR="003774E3" w:rsidRPr="00284300">
        <w:rPr>
          <w:rFonts w:ascii="Calibri" w:hAnsi="Calibri"/>
        </w:rPr>
        <w:t>DERECHOS HUMANOS FUNDAMENTALES</w:t>
      </w:r>
      <w:bookmarkEnd w:id="54"/>
    </w:p>
    <w:p w:rsidR="00284300" w:rsidRPr="00284300" w:rsidRDefault="00284300" w:rsidP="00284300">
      <w:pPr>
        <w:rPr>
          <w:lang w:val="es-ES" w:eastAsia="es-ES"/>
        </w:rPr>
      </w:pPr>
    </w:p>
    <w:p w:rsidR="00047959" w:rsidRDefault="00047959" w:rsidP="006F259D">
      <w:pPr>
        <w:spacing w:line="240" w:lineRule="atLeast"/>
        <w:ind w:left="340"/>
        <w:rPr>
          <w:sz w:val="24"/>
          <w:szCs w:val="24"/>
          <w:lang w:val="es-ES" w:eastAsia="es-ES"/>
        </w:rPr>
      </w:pPr>
      <w:r w:rsidRPr="003774E3">
        <w:rPr>
          <w:sz w:val="24"/>
          <w:szCs w:val="24"/>
          <w:lang w:val="es-ES" w:eastAsia="es-ES"/>
        </w:rPr>
        <w:t xml:space="preserve">La inseguridad alimentaria y nutricional, </w:t>
      </w:r>
      <w:r w:rsidR="003774E3">
        <w:rPr>
          <w:sz w:val="24"/>
          <w:szCs w:val="24"/>
          <w:lang w:val="es-ES" w:eastAsia="es-ES"/>
        </w:rPr>
        <w:t xml:space="preserve">es </w:t>
      </w:r>
      <w:r w:rsidRPr="003774E3">
        <w:rPr>
          <w:sz w:val="24"/>
          <w:szCs w:val="24"/>
          <w:lang w:val="es-ES" w:eastAsia="es-ES"/>
        </w:rPr>
        <w:t>considerada a nivel internacional, como una violación de los derechos del hombre.</w:t>
      </w:r>
      <w:r w:rsidR="003774E3">
        <w:rPr>
          <w:sz w:val="24"/>
          <w:szCs w:val="24"/>
          <w:lang w:val="es-ES" w:eastAsia="es-ES"/>
        </w:rPr>
        <w:t xml:space="preserve"> </w:t>
      </w:r>
      <w:r w:rsidRPr="003774E3">
        <w:rPr>
          <w:sz w:val="24"/>
          <w:szCs w:val="24"/>
          <w:lang w:val="es-ES" w:eastAsia="es-ES"/>
        </w:rPr>
        <w:t>En 1948, 1966, 1974 y 1996, las Naciones Unidas han reiterado que “cada hombre, mujer y niño, tiene el derecho inalienable de ser liberado del h</w:t>
      </w:r>
      <w:r w:rsidR="003774E3">
        <w:rPr>
          <w:sz w:val="24"/>
          <w:szCs w:val="24"/>
          <w:lang w:val="es-ES" w:eastAsia="es-ES"/>
        </w:rPr>
        <w:t>a</w:t>
      </w:r>
      <w:r w:rsidRPr="003774E3">
        <w:rPr>
          <w:sz w:val="24"/>
          <w:szCs w:val="24"/>
          <w:lang w:val="es-ES" w:eastAsia="es-ES"/>
        </w:rPr>
        <w:t xml:space="preserve">mbre y la malnutrición, a fin de desarrollarse plenamente y de conservar sus facultades </w:t>
      </w:r>
      <w:r w:rsidR="00886FA9">
        <w:rPr>
          <w:sz w:val="24"/>
          <w:szCs w:val="24"/>
          <w:lang w:val="es-ES" w:eastAsia="es-ES"/>
        </w:rPr>
        <w:t>p</w:t>
      </w:r>
      <w:r w:rsidRPr="003774E3">
        <w:rPr>
          <w:sz w:val="24"/>
          <w:szCs w:val="24"/>
          <w:lang w:val="es-ES" w:eastAsia="es-ES"/>
        </w:rPr>
        <w:t>síquicas y mentales”</w:t>
      </w:r>
      <w:r w:rsidR="003774E3">
        <w:rPr>
          <w:rStyle w:val="Refdenotaalfinal"/>
          <w:sz w:val="24"/>
          <w:szCs w:val="24"/>
          <w:lang w:val="es-ES" w:eastAsia="es-ES"/>
        </w:rPr>
        <w:footnoteReference w:id="48"/>
      </w:r>
      <w:r w:rsidRPr="003774E3">
        <w:rPr>
          <w:sz w:val="24"/>
          <w:szCs w:val="24"/>
          <w:lang w:val="es-ES" w:eastAsia="es-ES"/>
        </w:rPr>
        <w:t xml:space="preserve">.   </w:t>
      </w:r>
    </w:p>
    <w:p w:rsidR="003774E3" w:rsidRDefault="00284300" w:rsidP="00284300">
      <w:pPr>
        <w:pStyle w:val="Ttulo1"/>
        <w:rPr>
          <w:rFonts w:ascii="Calibri" w:hAnsi="Calibri"/>
        </w:rPr>
      </w:pPr>
      <w:bookmarkStart w:id="55" w:name="_Toc256405297"/>
      <w:r>
        <w:rPr>
          <w:rFonts w:ascii="Calibri" w:hAnsi="Calibri"/>
        </w:rPr>
        <w:t xml:space="preserve">1.3.3 </w:t>
      </w:r>
      <w:r w:rsidR="003774E3" w:rsidRPr="00284300">
        <w:rPr>
          <w:rFonts w:ascii="Calibri" w:hAnsi="Calibri"/>
        </w:rPr>
        <w:t>CONSIDERACIONES ECONÓMICAS</w:t>
      </w:r>
      <w:bookmarkEnd w:id="55"/>
    </w:p>
    <w:p w:rsidR="00284300" w:rsidRPr="00284300" w:rsidRDefault="00284300" w:rsidP="00284300">
      <w:pPr>
        <w:rPr>
          <w:lang w:val="es-ES" w:eastAsia="es-ES"/>
        </w:rPr>
      </w:pPr>
    </w:p>
    <w:p w:rsidR="00047959" w:rsidRPr="00F01692" w:rsidRDefault="00047959" w:rsidP="006F259D">
      <w:pPr>
        <w:spacing w:line="240" w:lineRule="atLeast"/>
        <w:ind w:left="340"/>
        <w:rPr>
          <w:sz w:val="24"/>
          <w:szCs w:val="24"/>
          <w:lang w:val="es-ES" w:eastAsia="es-ES"/>
        </w:rPr>
      </w:pPr>
      <w:r w:rsidRPr="00F01692">
        <w:rPr>
          <w:sz w:val="24"/>
          <w:szCs w:val="24"/>
          <w:lang w:val="es-ES" w:eastAsia="es-ES"/>
        </w:rPr>
        <w:t>La malnutrición en adultos y niños, tiene consecuencias graves.</w:t>
      </w:r>
      <w:r w:rsidR="00F01692">
        <w:rPr>
          <w:sz w:val="24"/>
          <w:szCs w:val="24"/>
          <w:lang w:val="es-ES" w:eastAsia="es-ES"/>
        </w:rPr>
        <w:t xml:space="preserve"> </w:t>
      </w:r>
      <w:r w:rsidRPr="00F01692">
        <w:rPr>
          <w:sz w:val="24"/>
          <w:szCs w:val="24"/>
          <w:lang w:val="es-ES" w:eastAsia="es-ES"/>
        </w:rPr>
        <w:t xml:space="preserve">Insuficiencia ponderal, perpetuación de la malnutrición entre generaciones, reducción de aptitudes físicas y </w:t>
      </w:r>
      <w:r w:rsidRPr="00F01692">
        <w:rPr>
          <w:sz w:val="24"/>
          <w:szCs w:val="24"/>
          <w:lang w:val="es-ES" w:eastAsia="es-ES"/>
        </w:rPr>
        <w:lastRenderedPageBreak/>
        <w:t>mentales, disminución de las capacidades de aprender y laborar, predisposición creciente a enfermedades infecciosas y una mortalidad elevada; entre otras manifestaciones.</w:t>
      </w:r>
    </w:p>
    <w:p w:rsidR="00047959" w:rsidRPr="00F01692" w:rsidRDefault="00047959" w:rsidP="006F259D">
      <w:pPr>
        <w:spacing w:line="240" w:lineRule="atLeast"/>
        <w:ind w:left="340"/>
        <w:rPr>
          <w:sz w:val="24"/>
          <w:szCs w:val="24"/>
          <w:lang w:val="es-ES" w:eastAsia="es-ES"/>
        </w:rPr>
      </w:pPr>
      <w:r w:rsidRPr="00F01692">
        <w:rPr>
          <w:sz w:val="24"/>
          <w:szCs w:val="24"/>
          <w:lang w:val="es-ES" w:eastAsia="es-ES"/>
        </w:rPr>
        <w:t>La OMS estima que más de la mitad de los 11 millones anuales de muertes en población infantil, están atribuidas de manera directa o indirecta a la malnutrición.</w:t>
      </w:r>
      <w:r w:rsidR="00F01692">
        <w:rPr>
          <w:sz w:val="24"/>
          <w:szCs w:val="24"/>
          <w:lang w:val="es-ES" w:eastAsia="es-ES"/>
        </w:rPr>
        <w:t xml:space="preserve"> </w:t>
      </w:r>
    </w:p>
    <w:p w:rsidR="00047959" w:rsidRDefault="00047959" w:rsidP="006F259D">
      <w:pPr>
        <w:spacing w:line="240" w:lineRule="atLeast"/>
        <w:ind w:left="340"/>
        <w:rPr>
          <w:sz w:val="24"/>
          <w:szCs w:val="24"/>
          <w:lang w:val="es-ES" w:eastAsia="es-ES"/>
        </w:rPr>
      </w:pPr>
      <w:r w:rsidRPr="00F01692">
        <w:rPr>
          <w:sz w:val="24"/>
          <w:szCs w:val="24"/>
          <w:lang w:eastAsia="es-ES"/>
        </w:rPr>
        <w:t>La malnutrición tiene un impacto negativo en la capacidad productiva de un territorio y un país en su conjunto.</w:t>
      </w:r>
      <w:r w:rsidR="00F01692">
        <w:rPr>
          <w:sz w:val="24"/>
          <w:szCs w:val="24"/>
          <w:lang w:eastAsia="es-ES"/>
        </w:rPr>
        <w:t xml:space="preserve"> </w:t>
      </w:r>
      <w:r w:rsidRPr="00F01692">
        <w:rPr>
          <w:sz w:val="24"/>
          <w:szCs w:val="24"/>
          <w:lang w:eastAsia="es-ES"/>
        </w:rPr>
        <w:t>Este impacto resulta de la mayor prevalencia de mortalidad, entre los menores de 5 años, debido a patologías asociadas a la malnutrición, así como del menor nivel educacional y de productividad, que alcanza la población afectada.</w:t>
      </w:r>
      <w:r w:rsidRPr="00F01692">
        <w:rPr>
          <w:sz w:val="24"/>
          <w:szCs w:val="24"/>
          <w:lang w:val="es-ES" w:eastAsia="es-ES"/>
        </w:rPr>
        <w:t xml:space="preserve"> </w:t>
      </w:r>
    </w:p>
    <w:p w:rsidR="00C717F2" w:rsidRDefault="00C717F2" w:rsidP="00F01692">
      <w:pPr>
        <w:spacing w:line="240" w:lineRule="atLeast"/>
        <w:ind w:left="0"/>
        <w:rPr>
          <w:sz w:val="24"/>
          <w:szCs w:val="24"/>
          <w:lang w:val="es-ES" w:eastAsia="es-ES"/>
        </w:rPr>
      </w:pPr>
    </w:p>
    <w:p w:rsidR="00DA6195" w:rsidRDefault="00284300" w:rsidP="00284300">
      <w:pPr>
        <w:pStyle w:val="Ttulo1"/>
        <w:rPr>
          <w:rFonts w:ascii="Calibri" w:hAnsi="Calibri"/>
        </w:rPr>
      </w:pPr>
      <w:bookmarkStart w:id="56" w:name="_Toc256405298"/>
      <w:r>
        <w:rPr>
          <w:rFonts w:ascii="Calibri" w:hAnsi="Calibri"/>
        </w:rPr>
        <w:t>1.3.4 A</w:t>
      </w:r>
      <w:r w:rsidR="006F259D" w:rsidRPr="00284300">
        <w:rPr>
          <w:rFonts w:ascii="Calibri" w:hAnsi="Calibri"/>
        </w:rPr>
        <w:t>CCIONES CLAVES PARA MEJORAR LOS RESULTADOS DE LA INVERSIÓN EN SAN</w:t>
      </w:r>
      <w:bookmarkEnd w:id="56"/>
      <w:r w:rsidR="006F259D" w:rsidRPr="00284300">
        <w:rPr>
          <w:rFonts w:ascii="Calibri" w:hAnsi="Calibri"/>
        </w:rPr>
        <w:t xml:space="preserve">  </w:t>
      </w:r>
    </w:p>
    <w:p w:rsidR="00284300" w:rsidRPr="00284300" w:rsidRDefault="00284300" w:rsidP="00284300">
      <w:pPr>
        <w:rPr>
          <w:lang w:val="es-ES" w:eastAsia="es-ES"/>
        </w:rPr>
      </w:pPr>
    </w:p>
    <w:p w:rsidR="006F259D" w:rsidRDefault="006F259D" w:rsidP="006F259D">
      <w:pPr>
        <w:spacing w:line="240" w:lineRule="atLeast"/>
        <w:ind w:left="0"/>
        <w:rPr>
          <w:sz w:val="24"/>
          <w:szCs w:val="24"/>
          <w:lang w:val="es-ES" w:eastAsia="es-ES"/>
        </w:rPr>
      </w:pPr>
      <w:r>
        <w:rPr>
          <w:sz w:val="24"/>
          <w:szCs w:val="24"/>
          <w:lang w:val="es-ES" w:eastAsia="es-ES"/>
        </w:rPr>
        <w:t xml:space="preserve">Una vez se ha tomado la decisión de invertir a nivel territorial en seguridad alimentaria y nutricional, resulta conveniente tener presentes </w:t>
      </w:r>
      <w:r w:rsidR="00512B31">
        <w:rPr>
          <w:sz w:val="24"/>
          <w:szCs w:val="24"/>
          <w:lang w:val="es-ES" w:eastAsia="es-ES"/>
        </w:rPr>
        <w:t>diez a</w:t>
      </w:r>
      <w:r>
        <w:rPr>
          <w:sz w:val="24"/>
          <w:szCs w:val="24"/>
          <w:lang w:val="es-ES" w:eastAsia="es-ES"/>
        </w:rPr>
        <w:t>cciones claves sugeridas por el P</w:t>
      </w:r>
      <w:r w:rsidR="009940F9">
        <w:rPr>
          <w:sz w:val="24"/>
          <w:szCs w:val="24"/>
          <w:lang w:val="es-ES" w:eastAsia="es-ES"/>
        </w:rPr>
        <w:t xml:space="preserve">rograma </w:t>
      </w:r>
      <w:r>
        <w:rPr>
          <w:sz w:val="24"/>
          <w:szCs w:val="24"/>
          <w:lang w:val="es-ES" w:eastAsia="es-ES"/>
        </w:rPr>
        <w:t>M</w:t>
      </w:r>
      <w:r w:rsidR="009940F9">
        <w:rPr>
          <w:sz w:val="24"/>
          <w:szCs w:val="24"/>
          <w:lang w:val="es-ES" w:eastAsia="es-ES"/>
        </w:rPr>
        <w:t xml:space="preserve">undial de </w:t>
      </w:r>
      <w:r>
        <w:rPr>
          <w:sz w:val="24"/>
          <w:szCs w:val="24"/>
          <w:lang w:val="es-ES" w:eastAsia="es-ES"/>
        </w:rPr>
        <w:t>A</w:t>
      </w:r>
      <w:r w:rsidR="009940F9">
        <w:rPr>
          <w:sz w:val="24"/>
          <w:szCs w:val="24"/>
          <w:lang w:val="es-ES" w:eastAsia="es-ES"/>
        </w:rPr>
        <w:t>limentos</w:t>
      </w:r>
      <w:r>
        <w:rPr>
          <w:rStyle w:val="Refdenotaalfinal"/>
          <w:sz w:val="24"/>
          <w:szCs w:val="24"/>
          <w:lang w:val="es-ES" w:eastAsia="es-ES"/>
        </w:rPr>
        <w:footnoteReference w:id="49"/>
      </w:r>
      <w:r>
        <w:rPr>
          <w:sz w:val="24"/>
          <w:szCs w:val="24"/>
          <w:lang w:val="es-ES" w:eastAsia="es-ES"/>
        </w:rPr>
        <w:t xml:space="preserve"> para mejorar los resultados de las inversiones</w:t>
      </w:r>
      <w:r w:rsidR="00512B31">
        <w:rPr>
          <w:sz w:val="24"/>
          <w:szCs w:val="24"/>
          <w:lang w:val="es-ES" w:eastAsia="es-ES"/>
        </w:rPr>
        <w:t>:</w:t>
      </w:r>
      <w:r>
        <w:rPr>
          <w:sz w:val="24"/>
          <w:szCs w:val="24"/>
          <w:lang w:val="es-ES" w:eastAsia="es-ES"/>
        </w:rPr>
        <w:t xml:space="preserve">     </w:t>
      </w:r>
    </w:p>
    <w:p w:rsidR="00047959" w:rsidRPr="00512B31" w:rsidRDefault="00047959" w:rsidP="00D60B1E">
      <w:pPr>
        <w:pStyle w:val="Textonotapie"/>
        <w:numPr>
          <w:ilvl w:val="0"/>
          <w:numId w:val="23"/>
        </w:numPr>
        <w:spacing w:line="240" w:lineRule="atLeast"/>
        <w:ind w:left="714" w:hanging="357"/>
        <w:rPr>
          <w:sz w:val="24"/>
          <w:szCs w:val="24"/>
          <w:lang w:val="es-ES" w:eastAsia="es-ES"/>
        </w:rPr>
      </w:pPr>
      <w:r w:rsidRPr="00512B31">
        <w:rPr>
          <w:sz w:val="24"/>
          <w:szCs w:val="24"/>
          <w:lang w:val="es-ES" w:eastAsia="es-ES"/>
        </w:rPr>
        <w:t xml:space="preserve">“Hacer frente a los </w:t>
      </w:r>
      <w:r w:rsidRPr="00512B31">
        <w:rPr>
          <w:sz w:val="24"/>
          <w:szCs w:val="24"/>
          <w:lang w:eastAsia="es-ES"/>
        </w:rPr>
        <w:t xml:space="preserve">problemas del hambre y la salud deficiente, haciendo hincapié en las </w:t>
      </w:r>
      <w:r w:rsidRPr="00512B31">
        <w:rPr>
          <w:sz w:val="24"/>
          <w:szCs w:val="24"/>
          <w:lang w:val="es-ES" w:eastAsia="es-ES"/>
        </w:rPr>
        <w:t xml:space="preserve">enfermedades que conllevan el </w:t>
      </w:r>
      <w:r w:rsidRPr="00512B31">
        <w:rPr>
          <w:sz w:val="24"/>
          <w:szCs w:val="24"/>
          <w:lang w:eastAsia="es-ES"/>
        </w:rPr>
        <w:t xml:space="preserve">costo más elevado y en las </w:t>
      </w:r>
      <w:r w:rsidRPr="00512B31">
        <w:rPr>
          <w:sz w:val="24"/>
          <w:szCs w:val="24"/>
          <w:lang w:val="es-ES" w:eastAsia="es-ES"/>
        </w:rPr>
        <w:t>personas más pobres.</w:t>
      </w:r>
    </w:p>
    <w:p w:rsidR="00047959" w:rsidRPr="00512B31" w:rsidRDefault="00047959" w:rsidP="00D60B1E">
      <w:pPr>
        <w:pStyle w:val="Textonotapie"/>
        <w:numPr>
          <w:ilvl w:val="0"/>
          <w:numId w:val="23"/>
        </w:numPr>
        <w:spacing w:line="240" w:lineRule="atLeast"/>
        <w:ind w:left="714" w:hanging="357"/>
        <w:rPr>
          <w:sz w:val="24"/>
          <w:szCs w:val="24"/>
          <w:lang w:val="es-ES" w:eastAsia="es-ES"/>
        </w:rPr>
      </w:pPr>
      <w:r w:rsidRPr="00512B31">
        <w:rPr>
          <w:sz w:val="24"/>
          <w:szCs w:val="24"/>
          <w:lang w:eastAsia="es-ES"/>
        </w:rPr>
        <w:t>Destinar la ayuda a las etapas más críticas del ciclo vital.</w:t>
      </w:r>
    </w:p>
    <w:p w:rsidR="00047959" w:rsidRPr="00512B31" w:rsidRDefault="00047959" w:rsidP="00D60B1E">
      <w:pPr>
        <w:pStyle w:val="Textonotapie"/>
        <w:numPr>
          <w:ilvl w:val="0"/>
          <w:numId w:val="23"/>
        </w:numPr>
        <w:spacing w:line="240" w:lineRule="atLeast"/>
        <w:ind w:left="714" w:hanging="357"/>
        <w:rPr>
          <w:sz w:val="24"/>
          <w:szCs w:val="24"/>
          <w:lang w:val="es-ES" w:eastAsia="es-ES"/>
        </w:rPr>
      </w:pPr>
      <w:r w:rsidRPr="00512B31">
        <w:rPr>
          <w:sz w:val="24"/>
          <w:szCs w:val="24"/>
          <w:lang w:val="es-ES" w:eastAsia="es-ES"/>
        </w:rPr>
        <w:t xml:space="preserve">Centrarse en la </w:t>
      </w:r>
      <w:r w:rsidRPr="00512B31">
        <w:rPr>
          <w:sz w:val="24"/>
          <w:szCs w:val="24"/>
          <w:lang w:eastAsia="es-ES"/>
        </w:rPr>
        <w:t>prevención además de</w:t>
      </w:r>
      <w:r w:rsidR="000F19E7">
        <w:rPr>
          <w:sz w:val="24"/>
          <w:szCs w:val="24"/>
          <w:lang w:eastAsia="es-ES"/>
        </w:rPr>
        <w:t>l</w:t>
      </w:r>
      <w:r w:rsidRPr="00512B31">
        <w:rPr>
          <w:sz w:val="24"/>
          <w:szCs w:val="24"/>
          <w:lang w:eastAsia="es-ES"/>
        </w:rPr>
        <w:t xml:space="preserve"> </w:t>
      </w:r>
      <w:r w:rsidRPr="00512B31">
        <w:rPr>
          <w:sz w:val="24"/>
          <w:szCs w:val="24"/>
          <w:lang w:val="es-ES" w:eastAsia="es-ES"/>
        </w:rPr>
        <w:t>tratamiento.</w:t>
      </w:r>
    </w:p>
    <w:p w:rsidR="00047959" w:rsidRPr="00512B31" w:rsidRDefault="00047959" w:rsidP="00D60B1E">
      <w:pPr>
        <w:pStyle w:val="Textonotapie"/>
        <w:numPr>
          <w:ilvl w:val="0"/>
          <w:numId w:val="23"/>
        </w:numPr>
        <w:spacing w:line="240" w:lineRule="atLeast"/>
        <w:ind w:left="714" w:hanging="357"/>
        <w:rPr>
          <w:sz w:val="24"/>
          <w:szCs w:val="24"/>
          <w:lang w:val="es-ES" w:eastAsia="es-ES"/>
        </w:rPr>
      </w:pPr>
      <w:r w:rsidRPr="00512B31">
        <w:rPr>
          <w:sz w:val="24"/>
          <w:szCs w:val="24"/>
          <w:lang w:val="es-ES" w:eastAsia="es-ES"/>
        </w:rPr>
        <w:t xml:space="preserve">Aumentar el contenido de </w:t>
      </w:r>
      <w:r w:rsidRPr="00512B31">
        <w:rPr>
          <w:sz w:val="24"/>
          <w:szCs w:val="24"/>
          <w:lang w:eastAsia="es-ES"/>
        </w:rPr>
        <w:t xml:space="preserve">micronutrientes de los alimentos del </w:t>
      </w:r>
      <w:r w:rsidRPr="00512B31">
        <w:rPr>
          <w:sz w:val="24"/>
          <w:szCs w:val="24"/>
          <w:lang w:val="es-ES" w:eastAsia="es-ES"/>
        </w:rPr>
        <w:t>lugar.</w:t>
      </w:r>
    </w:p>
    <w:p w:rsidR="00047959" w:rsidRPr="00512B31" w:rsidRDefault="00047959" w:rsidP="00D60B1E">
      <w:pPr>
        <w:pStyle w:val="Textonotapie"/>
        <w:numPr>
          <w:ilvl w:val="0"/>
          <w:numId w:val="23"/>
        </w:numPr>
        <w:spacing w:line="240" w:lineRule="atLeast"/>
        <w:ind w:left="714" w:hanging="357"/>
        <w:rPr>
          <w:sz w:val="24"/>
          <w:szCs w:val="24"/>
          <w:lang w:val="es-ES" w:eastAsia="es-ES"/>
        </w:rPr>
      </w:pPr>
      <w:r w:rsidRPr="00512B31">
        <w:rPr>
          <w:sz w:val="24"/>
          <w:szCs w:val="24"/>
          <w:lang w:val="es-ES" w:eastAsia="es-ES"/>
        </w:rPr>
        <w:t>Fomentar la variedad dietética.</w:t>
      </w:r>
    </w:p>
    <w:p w:rsidR="00047959" w:rsidRPr="00512B31" w:rsidRDefault="00047959" w:rsidP="00D60B1E">
      <w:pPr>
        <w:pStyle w:val="Textonotapie"/>
        <w:numPr>
          <w:ilvl w:val="0"/>
          <w:numId w:val="23"/>
        </w:numPr>
        <w:spacing w:line="240" w:lineRule="atLeast"/>
        <w:ind w:left="714" w:hanging="357"/>
        <w:rPr>
          <w:sz w:val="24"/>
          <w:szCs w:val="24"/>
          <w:lang w:val="es-ES" w:eastAsia="es-ES"/>
        </w:rPr>
      </w:pPr>
      <w:r w:rsidRPr="00512B31">
        <w:rPr>
          <w:sz w:val="24"/>
          <w:szCs w:val="24"/>
          <w:lang w:val="es-ES" w:eastAsia="es-ES"/>
        </w:rPr>
        <w:t>Respaldar los objetivos y prioridades nacionales.</w:t>
      </w:r>
    </w:p>
    <w:p w:rsidR="00DA6195" w:rsidRPr="00512B31" w:rsidRDefault="006F259D" w:rsidP="00D60B1E">
      <w:pPr>
        <w:pStyle w:val="Textonotapie"/>
        <w:numPr>
          <w:ilvl w:val="0"/>
          <w:numId w:val="23"/>
        </w:numPr>
        <w:spacing w:line="240" w:lineRule="atLeast"/>
        <w:ind w:left="714" w:hanging="357"/>
        <w:rPr>
          <w:sz w:val="24"/>
          <w:szCs w:val="24"/>
          <w:lang w:val="es-ES" w:eastAsia="es-ES"/>
        </w:rPr>
      </w:pPr>
      <w:r w:rsidRPr="00512B31">
        <w:rPr>
          <w:sz w:val="24"/>
          <w:szCs w:val="24"/>
          <w:lang w:val="es-ES" w:eastAsia="es-ES"/>
        </w:rPr>
        <w:t xml:space="preserve">Conseguir que se oiga la </w:t>
      </w:r>
      <w:r w:rsidRPr="00512B31">
        <w:rPr>
          <w:sz w:val="24"/>
          <w:szCs w:val="24"/>
          <w:lang w:eastAsia="es-ES"/>
        </w:rPr>
        <w:t xml:space="preserve">voz de las personas que padecen </w:t>
      </w:r>
      <w:r w:rsidR="00886FA9">
        <w:rPr>
          <w:sz w:val="24"/>
          <w:szCs w:val="24"/>
          <w:lang w:eastAsia="es-ES"/>
        </w:rPr>
        <w:t>h</w:t>
      </w:r>
      <w:r w:rsidR="000F19E7">
        <w:rPr>
          <w:sz w:val="24"/>
          <w:szCs w:val="24"/>
          <w:lang w:eastAsia="es-ES"/>
        </w:rPr>
        <w:t>a</w:t>
      </w:r>
      <w:r w:rsidRPr="00512B31">
        <w:rPr>
          <w:sz w:val="24"/>
          <w:szCs w:val="24"/>
          <w:lang w:val="es-ES" w:eastAsia="es-ES"/>
        </w:rPr>
        <w:t>mbre</w:t>
      </w:r>
      <w:r w:rsidR="0033562C">
        <w:rPr>
          <w:sz w:val="24"/>
          <w:szCs w:val="24"/>
          <w:lang w:val="es-ES" w:eastAsia="es-ES"/>
        </w:rPr>
        <w:t>.</w:t>
      </w:r>
    </w:p>
    <w:p w:rsidR="00047959" w:rsidRPr="00512B31" w:rsidRDefault="00047959" w:rsidP="00D60B1E">
      <w:pPr>
        <w:pStyle w:val="Textonotapie"/>
        <w:numPr>
          <w:ilvl w:val="0"/>
          <w:numId w:val="23"/>
        </w:numPr>
        <w:spacing w:line="240" w:lineRule="atLeast"/>
        <w:ind w:left="714" w:hanging="357"/>
        <w:rPr>
          <w:sz w:val="24"/>
          <w:szCs w:val="24"/>
          <w:lang w:val="es-ES" w:eastAsia="es-ES"/>
        </w:rPr>
      </w:pPr>
      <w:r w:rsidRPr="00512B31">
        <w:rPr>
          <w:sz w:val="24"/>
          <w:szCs w:val="24"/>
          <w:lang w:val="es-ES" w:eastAsia="es-ES"/>
        </w:rPr>
        <w:t xml:space="preserve">Mejorar la rendición de </w:t>
      </w:r>
      <w:r w:rsidRPr="00512B31">
        <w:rPr>
          <w:sz w:val="24"/>
          <w:szCs w:val="24"/>
          <w:lang w:eastAsia="es-ES"/>
        </w:rPr>
        <w:t xml:space="preserve">cuentas y el seguimiento de los </w:t>
      </w:r>
      <w:r w:rsidRPr="00512B31">
        <w:rPr>
          <w:sz w:val="24"/>
          <w:szCs w:val="24"/>
          <w:lang w:val="es-ES" w:eastAsia="es-ES"/>
        </w:rPr>
        <w:t>programas</w:t>
      </w:r>
      <w:r w:rsidRPr="00512B31">
        <w:rPr>
          <w:b/>
          <w:bCs/>
          <w:sz w:val="24"/>
          <w:szCs w:val="24"/>
          <w:lang w:val="es-ES" w:eastAsia="es-ES"/>
        </w:rPr>
        <w:t>.</w:t>
      </w:r>
    </w:p>
    <w:p w:rsidR="00047959" w:rsidRDefault="00047959" w:rsidP="00D60B1E">
      <w:pPr>
        <w:pStyle w:val="Textonotapie"/>
        <w:numPr>
          <w:ilvl w:val="0"/>
          <w:numId w:val="23"/>
        </w:numPr>
        <w:spacing w:line="240" w:lineRule="atLeast"/>
        <w:ind w:left="714" w:hanging="357"/>
        <w:rPr>
          <w:sz w:val="24"/>
          <w:szCs w:val="24"/>
          <w:lang w:val="es-ES" w:eastAsia="es-ES"/>
        </w:rPr>
      </w:pPr>
      <w:r w:rsidRPr="00512B31">
        <w:rPr>
          <w:sz w:val="24"/>
          <w:szCs w:val="24"/>
          <w:lang w:val="es-ES" w:eastAsia="es-ES"/>
        </w:rPr>
        <w:t>Evitar los desplazamientos masivos de personas.</w:t>
      </w:r>
    </w:p>
    <w:p w:rsidR="00047959" w:rsidRDefault="00047959" w:rsidP="00D60B1E">
      <w:pPr>
        <w:pStyle w:val="Textonotapie"/>
        <w:numPr>
          <w:ilvl w:val="0"/>
          <w:numId w:val="23"/>
        </w:numPr>
        <w:spacing w:line="240" w:lineRule="atLeast"/>
        <w:ind w:left="714" w:hanging="357"/>
        <w:rPr>
          <w:sz w:val="24"/>
          <w:szCs w:val="24"/>
          <w:lang w:val="es-ES" w:eastAsia="es-ES"/>
        </w:rPr>
      </w:pPr>
      <w:r w:rsidRPr="00512B31">
        <w:rPr>
          <w:sz w:val="24"/>
          <w:szCs w:val="24"/>
          <w:lang w:val="es-ES" w:eastAsia="es-ES"/>
        </w:rPr>
        <w:t xml:space="preserve">Fomentar los conocimientos sobre el hambre y la salud”. </w:t>
      </w:r>
    </w:p>
    <w:p w:rsidR="00B65C3C" w:rsidRPr="00B65C3C" w:rsidRDefault="00B65C3C" w:rsidP="00B65C3C">
      <w:pPr>
        <w:spacing w:line="240" w:lineRule="atLeast"/>
        <w:rPr>
          <w:sz w:val="24"/>
          <w:szCs w:val="24"/>
          <w:lang w:val="es-ES" w:eastAsia="es-ES"/>
        </w:rPr>
      </w:pPr>
    </w:p>
    <w:p w:rsidR="00975EE2" w:rsidRPr="00284300" w:rsidRDefault="00284300" w:rsidP="00284300">
      <w:pPr>
        <w:pStyle w:val="Ttulo1"/>
        <w:rPr>
          <w:rFonts w:ascii="Calibri" w:hAnsi="Calibri"/>
        </w:rPr>
      </w:pPr>
      <w:bookmarkStart w:id="57" w:name="_Toc256405299"/>
      <w:r w:rsidRPr="00284300">
        <w:rPr>
          <w:rFonts w:ascii="Calibri" w:hAnsi="Calibri"/>
        </w:rPr>
        <w:lastRenderedPageBreak/>
        <w:t xml:space="preserve">1.4 </w:t>
      </w:r>
      <w:r w:rsidR="00975EE2" w:rsidRPr="00284300">
        <w:rPr>
          <w:rFonts w:ascii="Calibri" w:hAnsi="Calibri"/>
        </w:rPr>
        <w:t>EQUIPOS TÉCNICOS TERRITORIALES EN SAN</w:t>
      </w:r>
      <w:bookmarkEnd w:id="57"/>
    </w:p>
    <w:p w:rsidR="00534863" w:rsidRPr="00534863" w:rsidRDefault="00534863" w:rsidP="00284300">
      <w:pPr>
        <w:pStyle w:val="Ttulo1"/>
      </w:pPr>
    </w:p>
    <w:p w:rsidR="00180138" w:rsidRDefault="00180138" w:rsidP="00534863">
      <w:pPr>
        <w:spacing w:after="0" w:line="240" w:lineRule="atLeast"/>
        <w:ind w:left="340"/>
        <w:rPr>
          <w:sz w:val="24"/>
          <w:szCs w:val="24"/>
          <w:lang w:val="es-ES" w:eastAsia="es-ES"/>
        </w:rPr>
      </w:pPr>
      <w:r>
        <w:rPr>
          <w:sz w:val="24"/>
          <w:szCs w:val="24"/>
          <w:lang w:val="es-ES" w:eastAsia="es-ES"/>
        </w:rPr>
        <w:t>Para cerrar este primer capítulo, a continuación haremos referencia a los equipos técnicos territoriales en seguridad alimentaria y nutricional. Al respecto, suministraremos algunas orientaciones para la su identificación, conformación, entrenamiento y operación.</w:t>
      </w:r>
    </w:p>
    <w:p w:rsidR="00534863" w:rsidRDefault="00534863" w:rsidP="00534863">
      <w:pPr>
        <w:spacing w:after="0" w:line="240" w:lineRule="atLeast"/>
        <w:ind w:left="340"/>
        <w:rPr>
          <w:sz w:val="24"/>
          <w:szCs w:val="24"/>
          <w:lang w:val="es-ES" w:eastAsia="es-ES"/>
        </w:rPr>
      </w:pPr>
    </w:p>
    <w:p w:rsidR="00920A20" w:rsidRDefault="00920A20" w:rsidP="00284300">
      <w:pPr>
        <w:pStyle w:val="Ttulo1"/>
        <w:rPr>
          <w:rFonts w:ascii="Calibri" w:hAnsi="Calibri"/>
        </w:rPr>
      </w:pPr>
    </w:p>
    <w:p w:rsidR="00047959" w:rsidRPr="00284300" w:rsidRDefault="00284300" w:rsidP="00284300">
      <w:pPr>
        <w:pStyle w:val="Ttulo1"/>
        <w:rPr>
          <w:rFonts w:ascii="Calibri" w:hAnsi="Calibri"/>
        </w:rPr>
      </w:pPr>
      <w:bookmarkStart w:id="58" w:name="_Toc256405300"/>
      <w:r>
        <w:rPr>
          <w:rFonts w:ascii="Calibri" w:hAnsi="Calibri"/>
        </w:rPr>
        <w:t xml:space="preserve">1.4.1 </w:t>
      </w:r>
      <w:r w:rsidR="00047959" w:rsidRPr="00284300">
        <w:rPr>
          <w:rFonts w:ascii="Calibri" w:hAnsi="Calibri"/>
        </w:rPr>
        <w:t>IDENTIFICACIÓN Y CONFORMACIÓN</w:t>
      </w:r>
      <w:bookmarkEnd w:id="58"/>
    </w:p>
    <w:p w:rsidR="00534863" w:rsidRPr="00534863" w:rsidRDefault="00534863" w:rsidP="00534863">
      <w:pPr>
        <w:spacing w:after="0" w:line="240" w:lineRule="atLeast"/>
        <w:ind w:left="954"/>
        <w:rPr>
          <w:b/>
          <w:sz w:val="24"/>
          <w:szCs w:val="24"/>
          <w:lang w:val="es-ES" w:eastAsia="es-ES"/>
        </w:rPr>
      </w:pPr>
    </w:p>
    <w:p w:rsidR="00047959" w:rsidRDefault="00D90D53" w:rsidP="00534863">
      <w:pPr>
        <w:spacing w:after="0" w:line="240" w:lineRule="atLeast"/>
        <w:rPr>
          <w:sz w:val="24"/>
          <w:szCs w:val="24"/>
          <w:lang w:eastAsia="es-ES"/>
        </w:rPr>
      </w:pPr>
      <w:r>
        <w:rPr>
          <w:sz w:val="24"/>
          <w:szCs w:val="24"/>
          <w:lang w:val="es-ES" w:eastAsia="es-ES"/>
        </w:rPr>
        <w:t>C</w:t>
      </w:r>
      <w:r w:rsidR="00047959">
        <w:rPr>
          <w:sz w:val="24"/>
          <w:szCs w:val="24"/>
          <w:lang w:val="es-ES" w:eastAsia="es-ES"/>
        </w:rPr>
        <w:t xml:space="preserve">onsideramos importante </w:t>
      </w:r>
      <w:r>
        <w:rPr>
          <w:sz w:val="24"/>
          <w:szCs w:val="24"/>
          <w:lang w:val="es-ES" w:eastAsia="es-ES"/>
        </w:rPr>
        <w:t xml:space="preserve">que </w:t>
      </w:r>
      <w:r w:rsidR="00047959">
        <w:rPr>
          <w:sz w:val="24"/>
          <w:szCs w:val="24"/>
          <w:lang w:val="es-ES" w:eastAsia="es-ES"/>
        </w:rPr>
        <w:t>cada entidad territorial dispon</w:t>
      </w:r>
      <w:r>
        <w:rPr>
          <w:sz w:val="24"/>
          <w:szCs w:val="24"/>
          <w:lang w:val="es-ES" w:eastAsia="es-ES"/>
        </w:rPr>
        <w:t xml:space="preserve">ga </w:t>
      </w:r>
      <w:r w:rsidR="00047959">
        <w:rPr>
          <w:sz w:val="24"/>
          <w:szCs w:val="24"/>
          <w:lang w:val="es-ES" w:eastAsia="es-ES"/>
        </w:rPr>
        <w:t xml:space="preserve">de un equipo técnico </w:t>
      </w:r>
      <w:r>
        <w:rPr>
          <w:sz w:val="24"/>
          <w:szCs w:val="24"/>
          <w:lang w:val="es-ES" w:eastAsia="es-ES"/>
        </w:rPr>
        <w:t>en seguridad alimentaria y nutricional. La disponibilidad de este equipo asegura</w:t>
      </w:r>
      <w:r w:rsidR="00047959" w:rsidRPr="00047959">
        <w:rPr>
          <w:sz w:val="24"/>
          <w:szCs w:val="24"/>
          <w:lang w:eastAsia="es-ES"/>
        </w:rPr>
        <w:t xml:space="preserve"> una transferencia adecuada, de la metodología, los conocimientos y habilidades necesarias, para el desarrollo del proceso de formulación, ejecución, seguimiento y evaluación del </w:t>
      </w:r>
      <w:r w:rsidR="00A2546B">
        <w:rPr>
          <w:sz w:val="24"/>
          <w:szCs w:val="24"/>
          <w:lang w:eastAsia="es-ES"/>
        </w:rPr>
        <w:t>plan territorial de seguridad alimentaria y nutricional</w:t>
      </w:r>
      <w:r w:rsidR="00047959" w:rsidRPr="00047959">
        <w:rPr>
          <w:sz w:val="24"/>
          <w:szCs w:val="24"/>
          <w:lang w:eastAsia="es-ES"/>
        </w:rPr>
        <w:t>; desde el nivel nacional hacia departamentos y distritos, y desde éstos, hacia su</w:t>
      </w:r>
      <w:r>
        <w:rPr>
          <w:sz w:val="24"/>
          <w:szCs w:val="24"/>
          <w:lang w:eastAsia="es-ES"/>
        </w:rPr>
        <w:t>s</w:t>
      </w:r>
      <w:r w:rsidR="00047959" w:rsidRPr="00047959">
        <w:rPr>
          <w:sz w:val="24"/>
          <w:szCs w:val="24"/>
          <w:lang w:eastAsia="es-ES"/>
        </w:rPr>
        <w:t xml:space="preserve"> municipios y localidades.</w:t>
      </w:r>
    </w:p>
    <w:p w:rsidR="00D90D53" w:rsidRDefault="00D90D53" w:rsidP="00534863">
      <w:pPr>
        <w:spacing w:after="0" w:line="240" w:lineRule="atLeast"/>
        <w:rPr>
          <w:sz w:val="24"/>
          <w:szCs w:val="24"/>
          <w:lang w:val="es-ES" w:eastAsia="es-ES"/>
        </w:rPr>
      </w:pPr>
      <w:r>
        <w:rPr>
          <w:sz w:val="24"/>
          <w:szCs w:val="24"/>
          <w:lang w:val="es-ES" w:eastAsia="es-ES"/>
        </w:rPr>
        <w:t>En cuanto a la conformación territorial de los equipos técnicos en seguridad alimentaria y nutricional, consideramos que deben estar integrados</w:t>
      </w:r>
      <w:r w:rsidR="00060E41">
        <w:rPr>
          <w:sz w:val="24"/>
          <w:szCs w:val="24"/>
          <w:lang w:val="es-ES" w:eastAsia="es-ES"/>
        </w:rPr>
        <w:t xml:space="preserve">, como mínimo, </w:t>
      </w:r>
      <w:r>
        <w:rPr>
          <w:sz w:val="24"/>
          <w:szCs w:val="24"/>
          <w:lang w:val="es-ES" w:eastAsia="es-ES"/>
        </w:rPr>
        <w:t xml:space="preserve">por:   </w:t>
      </w:r>
    </w:p>
    <w:p w:rsidR="00534863" w:rsidRDefault="00534863" w:rsidP="00534863">
      <w:pPr>
        <w:spacing w:after="0" w:line="240" w:lineRule="atLeast"/>
        <w:rPr>
          <w:sz w:val="24"/>
          <w:szCs w:val="24"/>
          <w:lang w:val="es-ES" w:eastAsia="es-ES"/>
        </w:rPr>
      </w:pPr>
    </w:p>
    <w:p w:rsidR="00DE1C64" w:rsidRDefault="00DE1C64" w:rsidP="00D60B1E">
      <w:pPr>
        <w:numPr>
          <w:ilvl w:val="0"/>
          <w:numId w:val="24"/>
        </w:numPr>
        <w:spacing w:after="0" w:line="240" w:lineRule="atLeast"/>
        <w:rPr>
          <w:sz w:val="24"/>
          <w:szCs w:val="24"/>
          <w:lang w:val="es-ES" w:eastAsia="es-ES"/>
        </w:rPr>
      </w:pPr>
      <w:r w:rsidRPr="00D90D53">
        <w:rPr>
          <w:sz w:val="24"/>
          <w:szCs w:val="24"/>
          <w:lang w:val="es-ES" w:eastAsia="es-ES"/>
        </w:rPr>
        <w:t>Funcionarios de las diferentes dependencias de la entidad territorial, en especial de las áreas de protección social, agricultura, medio ambiente, desarrollo económico, educación, gobierno y planeación.</w:t>
      </w:r>
    </w:p>
    <w:p w:rsidR="00534863" w:rsidRPr="00D90D53" w:rsidRDefault="00534863" w:rsidP="00534863">
      <w:pPr>
        <w:spacing w:after="0" w:line="240" w:lineRule="atLeast"/>
        <w:ind w:left="360"/>
        <w:rPr>
          <w:sz w:val="24"/>
          <w:szCs w:val="24"/>
          <w:lang w:val="es-ES" w:eastAsia="es-ES"/>
        </w:rPr>
      </w:pPr>
    </w:p>
    <w:p w:rsidR="003A336C" w:rsidRDefault="00DE1C64" w:rsidP="00D60B1E">
      <w:pPr>
        <w:numPr>
          <w:ilvl w:val="0"/>
          <w:numId w:val="24"/>
        </w:numPr>
        <w:spacing w:after="0" w:line="240" w:lineRule="atLeast"/>
        <w:rPr>
          <w:sz w:val="24"/>
          <w:szCs w:val="24"/>
          <w:lang w:val="es-ES" w:eastAsia="es-ES"/>
        </w:rPr>
      </w:pPr>
      <w:r w:rsidRPr="00D90D53">
        <w:rPr>
          <w:sz w:val="24"/>
          <w:szCs w:val="24"/>
          <w:lang w:val="es-ES" w:eastAsia="es-ES"/>
        </w:rPr>
        <w:t>Representantes de instituciones educativas del nivel primario, secundario, tecnológico, universitario y de centros de investigación.</w:t>
      </w:r>
    </w:p>
    <w:p w:rsidR="00DE1C64" w:rsidRDefault="00DE1C64" w:rsidP="003A336C">
      <w:pPr>
        <w:spacing w:after="0" w:line="240" w:lineRule="atLeast"/>
        <w:ind w:left="360"/>
        <w:rPr>
          <w:sz w:val="24"/>
          <w:szCs w:val="24"/>
          <w:lang w:val="es-ES" w:eastAsia="es-ES"/>
        </w:rPr>
      </w:pPr>
      <w:r w:rsidRPr="00D90D53">
        <w:rPr>
          <w:sz w:val="24"/>
          <w:szCs w:val="24"/>
          <w:lang w:val="es-ES" w:eastAsia="es-ES"/>
        </w:rPr>
        <w:t xml:space="preserve">   </w:t>
      </w:r>
    </w:p>
    <w:p w:rsidR="00DE1C64" w:rsidRPr="00D57439" w:rsidRDefault="00DE1C64" w:rsidP="00CD4D29">
      <w:pPr>
        <w:numPr>
          <w:ilvl w:val="0"/>
          <w:numId w:val="24"/>
        </w:numPr>
        <w:spacing w:after="0" w:line="240" w:lineRule="atLeast"/>
        <w:ind w:left="714" w:hanging="357"/>
        <w:rPr>
          <w:sz w:val="24"/>
          <w:szCs w:val="24"/>
          <w:lang w:val="es-ES" w:eastAsia="es-ES"/>
        </w:rPr>
      </w:pPr>
      <w:r w:rsidRPr="00D90D53">
        <w:rPr>
          <w:sz w:val="24"/>
          <w:szCs w:val="24"/>
          <w:lang w:eastAsia="es-ES"/>
        </w:rPr>
        <w:t xml:space="preserve">Funcionarios del nivel nacional o de la cooperación internacional, responsables de brindar asistencia técnica en </w:t>
      </w:r>
      <w:r w:rsidR="00D90D53">
        <w:rPr>
          <w:sz w:val="24"/>
          <w:szCs w:val="24"/>
          <w:lang w:eastAsia="es-ES"/>
        </w:rPr>
        <w:t xml:space="preserve">seguridad alimentaria y nutricional a la </w:t>
      </w:r>
      <w:r w:rsidRPr="00D90D53">
        <w:rPr>
          <w:sz w:val="24"/>
          <w:szCs w:val="24"/>
          <w:lang w:eastAsia="es-ES"/>
        </w:rPr>
        <w:t>entidad territorial.</w:t>
      </w:r>
    </w:p>
    <w:p w:rsidR="00D57439" w:rsidRDefault="00D57439" w:rsidP="00CD4D29">
      <w:pPr>
        <w:pStyle w:val="Textonotapie"/>
        <w:spacing w:after="0" w:line="240" w:lineRule="atLeast"/>
        <w:rPr>
          <w:sz w:val="24"/>
          <w:szCs w:val="24"/>
          <w:lang w:val="es-ES" w:eastAsia="es-ES"/>
        </w:rPr>
      </w:pPr>
    </w:p>
    <w:p w:rsidR="00DE1C64" w:rsidRDefault="00DE1C64" w:rsidP="00CD4D29">
      <w:pPr>
        <w:numPr>
          <w:ilvl w:val="0"/>
          <w:numId w:val="24"/>
        </w:numPr>
        <w:spacing w:after="0" w:line="240" w:lineRule="atLeast"/>
        <w:ind w:left="714" w:hanging="357"/>
        <w:rPr>
          <w:sz w:val="24"/>
          <w:szCs w:val="24"/>
          <w:lang w:val="es-ES" w:eastAsia="es-ES"/>
        </w:rPr>
      </w:pPr>
      <w:r w:rsidRPr="00D90D53">
        <w:rPr>
          <w:sz w:val="24"/>
          <w:szCs w:val="24"/>
          <w:lang w:eastAsia="es-ES"/>
        </w:rPr>
        <w:t>Integrantes del consejo de gobierno y el consejo de política social.</w:t>
      </w:r>
      <w:r w:rsidRPr="00D90D53">
        <w:rPr>
          <w:sz w:val="24"/>
          <w:szCs w:val="24"/>
          <w:lang w:val="es-ES" w:eastAsia="es-ES"/>
        </w:rPr>
        <w:t xml:space="preserve"> </w:t>
      </w:r>
    </w:p>
    <w:p w:rsidR="001979EA" w:rsidRDefault="001979EA" w:rsidP="001979EA">
      <w:pPr>
        <w:spacing w:line="240" w:lineRule="atLeast"/>
        <w:ind w:left="360"/>
        <w:rPr>
          <w:sz w:val="24"/>
          <w:szCs w:val="24"/>
          <w:lang w:val="es-ES" w:eastAsia="es-ES"/>
        </w:rPr>
      </w:pPr>
    </w:p>
    <w:p w:rsidR="00D90D53" w:rsidRPr="001979EA" w:rsidRDefault="001979EA" w:rsidP="001979EA">
      <w:pPr>
        <w:pStyle w:val="Ttulo1"/>
        <w:rPr>
          <w:rFonts w:ascii="Calibri" w:hAnsi="Calibri"/>
        </w:rPr>
      </w:pPr>
      <w:bookmarkStart w:id="59" w:name="_Toc256405301"/>
      <w:r>
        <w:rPr>
          <w:rFonts w:ascii="Calibri" w:hAnsi="Calibri"/>
        </w:rPr>
        <w:t xml:space="preserve">1.4.2 </w:t>
      </w:r>
      <w:r w:rsidR="00615EC6" w:rsidRPr="001979EA">
        <w:rPr>
          <w:rFonts w:ascii="Calibri" w:hAnsi="Calibri"/>
        </w:rPr>
        <w:t>ACTIVIDADES BÁSICAS DE LOS EQUIPOS TÉCNICOS</w:t>
      </w:r>
      <w:bookmarkEnd w:id="59"/>
      <w:r w:rsidR="00615EC6" w:rsidRPr="001979EA">
        <w:rPr>
          <w:rFonts w:ascii="Calibri" w:hAnsi="Calibri"/>
        </w:rPr>
        <w:t xml:space="preserve">  </w:t>
      </w:r>
    </w:p>
    <w:p w:rsidR="000476C3" w:rsidRDefault="000476C3" w:rsidP="000476C3">
      <w:pPr>
        <w:spacing w:after="0" w:line="240" w:lineRule="atLeast"/>
        <w:ind w:left="0"/>
        <w:jc w:val="center"/>
        <w:rPr>
          <w:rFonts w:ascii="Monotype Corsiva" w:hAnsi="Monotype Corsiva"/>
          <w:sz w:val="24"/>
          <w:szCs w:val="24"/>
          <w:lang w:val="es-ES" w:eastAsia="es-ES"/>
        </w:rPr>
      </w:pPr>
    </w:p>
    <w:p w:rsidR="004C4ACE" w:rsidRDefault="004C4ACE" w:rsidP="001C03EC">
      <w:pPr>
        <w:spacing w:after="0" w:line="240" w:lineRule="atLeast"/>
        <w:ind w:left="0"/>
        <w:jc w:val="center"/>
        <w:rPr>
          <w:rFonts w:ascii="Monotype Corsiva" w:hAnsi="Monotype Corsiva"/>
          <w:sz w:val="24"/>
          <w:szCs w:val="24"/>
          <w:lang w:val="es-ES" w:eastAsia="es-ES"/>
        </w:rPr>
      </w:pPr>
      <w:bookmarkStart w:id="60" w:name="OLE_LINK2"/>
    </w:p>
    <w:p w:rsidR="000476C3" w:rsidRPr="009A0914" w:rsidRDefault="000476C3" w:rsidP="001C03EC">
      <w:pPr>
        <w:spacing w:after="0" w:line="240" w:lineRule="atLeast"/>
        <w:ind w:left="0"/>
        <w:jc w:val="center"/>
        <w:rPr>
          <w:rFonts w:ascii="Monotype Corsiva" w:hAnsi="Monotype Corsiva"/>
          <w:sz w:val="24"/>
          <w:szCs w:val="24"/>
          <w:lang w:val="es-ES" w:eastAsia="es-ES"/>
        </w:rPr>
      </w:pPr>
      <w:r w:rsidRPr="009A0914">
        <w:rPr>
          <w:rFonts w:ascii="Monotype Corsiva" w:hAnsi="Monotype Corsiva"/>
          <w:sz w:val="24"/>
          <w:szCs w:val="24"/>
          <w:lang w:val="es-ES" w:eastAsia="es-ES"/>
        </w:rPr>
        <w:t>“Los encargados de la planeación no deben planear, sino servir de facilitadores, catalizadores,</w:t>
      </w:r>
    </w:p>
    <w:p w:rsidR="000476C3" w:rsidRPr="009A0914" w:rsidRDefault="000476C3" w:rsidP="001C03EC">
      <w:pPr>
        <w:spacing w:after="0" w:line="240" w:lineRule="atLeast"/>
        <w:ind w:left="0"/>
        <w:jc w:val="center"/>
        <w:rPr>
          <w:rFonts w:ascii="Monotype Corsiva" w:hAnsi="Monotype Corsiva"/>
          <w:sz w:val="24"/>
          <w:szCs w:val="24"/>
          <w:lang w:val="es-ES" w:eastAsia="es-ES"/>
        </w:rPr>
      </w:pPr>
      <w:r w:rsidRPr="009A0914">
        <w:rPr>
          <w:rFonts w:ascii="Monotype Corsiva" w:hAnsi="Monotype Corsiva"/>
          <w:sz w:val="24"/>
          <w:szCs w:val="24"/>
          <w:lang w:val="es-ES" w:eastAsia="es-ES"/>
        </w:rPr>
        <w:t>indagadores, educadores  y sintetizadores, para guiar el proceso de planeación en forma efectiva”.</w:t>
      </w:r>
    </w:p>
    <w:bookmarkEnd w:id="60"/>
    <w:p w:rsidR="001C03EC" w:rsidRPr="009A0914" w:rsidRDefault="001C03EC" w:rsidP="001C03EC">
      <w:pPr>
        <w:spacing w:line="240" w:lineRule="atLeast"/>
        <w:ind w:left="0"/>
        <w:jc w:val="center"/>
        <w:rPr>
          <w:rFonts w:ascii="Monotype Corsiva" w:hAnsi="Monotype Corsiva"/>
          <w:sz w:val="24"/>
          <w:szCs w:val="24"/>
          <w:lang w:eastAsia="es-ES"/>
        </w:rPr>
      </w:pPr>
    </w:p>
    <w:p w:rsidR="000476C3" w:rsidRPr="009A0914" w:rsidRDefault="000476C3" w:rsidP="001C03EC">
      <w:pPr>
        <w:spacing w:line="240" w:lineRule="atLeast"/>
        <w:ind w:left="0"/>
        <w:jc w:val="center"/>
        <w:rPr>
          <w:rFonts w:ascii="Monotype Corsiva" w:hAnsi="Monotype Corsiva"/>
          <w:sz w:val="24"/>
          <w:szCs w:val="24"/>
          <w:lang w:eastAsia="es-ES"/>
        </w:rPr>
      </w:pPr>
      <w:r w:rsidRPr="009A0914">
        <w:rPr>
          <w:rFonts w:ascii="Monotype Corsiva" w:hAnsi="Monotype Corsiva"/>
          <w:sz w:val="24"/>
          <w:szCs w:val="24"/>
          <w:lang w:eastAsia="es-ES"/>
        </w:rPr>
        <w:t>Fuente:  A. Hax y N. Majluf</w:t>
      </w:r>
    </w:p>
    <w:p w:rsidR="004C4ACE" w:rsidRDefault="004C4ACE" w:rsidP="00A8239F">
      <w:pPr>
        <w:spacing w:line="240" w:lineRule="atLeast"/>
        <w:ind w:left="340"/>
        <w:rPr>
          <w:sz w:val="24"/>
          <w:szCs w:val="24"/>
          <w:lang w:val="es-ES" w:eastAsia="es-ES"/>
        </w:rPr>
      </w:pPr>
    </w:p>
    <w:p w:rsidR="00831B9B" w:rsidRDefault="004B4E15" w:rsidP="00A8239F">
      <w:pPr>
        <w:spacing w:line="240" w:lineRule="atLeast"/>
        <w:ind w:left="340"/>
        <w:rPr>
          <w:sz w:val="24"/>
          <w:szCs w:val="24"/>
          <w:lang w:val="es-ES" w:eastAsia="es-ES"/>
        </w:rPr>
      </w:pPr>
      <w:r>
        <w:rPr>
          <w:sz w:val="24"/>
          <w:szCs w:val="24"/>
          <w:lang w:val="es-ES" w:eastAsia="es-ES"/>
        </w:rPr>
        <w:t>Además de las funciones que sugiere Majluf, entre otras</w:t>
      </w:r>
      <w:r w:rsidR="000476C3">
        <w:rPr>
          <w:sz w:val="24"/>
          <w:szCs w:val="24"/>
          <w:lang w:val="es-ES" w:eastAsia="es-ES"/>
        </w:rPr>
        <w:t>,</w:t>
      </w:r>
      <w:r w:rsidR="00831B9B">
        <w:rPr>
          <w:sz w:val="24"/>
          <w:szCs w:val="24"/>
          <w:lang w:val="es-ES" w:eastAsia="es-ES"/>
        </w:rPr>
        <w:t xml:space="preserve"> algunas de las actividades que deben emprender los equipos técnicos son las siguientes:</w:t>
      </w:r>
    </w:p>
    <w:p w:rsidR="00DE1C64" w:rsidRPr="00831B9B" w:rsidRDefault="00DE1C64" w:rsidP="00D60B1E">
      <w:pPr>
        <w:numPr>
          <w:ilvl w:val="0"/>
          <w:numId w:val="26"/>
        </w:numPr>
        <w:spacing w:line="240" w:lineRule="atLeast"/>
        <w:rPr>
          <w:sz w:val="24"/>
          <w:szCs w:val="24"/>
          <w:lang w:val="es-ES" w:eastAsia="es-ES"/>
        </w:rPr>
      </w:pPr>
      <w:r w:rsidRPr="00831B9B">
        <w:rPr>
          <w:sz w:val="24"/>
          <w:szCs w:val="24"/>
          <w:lang w:eastAsia="es-ES"/>
        </w:rPr>
        <w:lastRenderedPageBreak/>
        <w:t>Nombrar un coordinador del equipo técnico. Se sugiere que esta persona, sea un secretario de salud</w:t>
      </w:r>
      <w:r w:rsidR="005F380A">
        <w:rPr>
          <w:sz w:val="24"/>
          <w:szCs w:val="24"/>
          <w:lang w:eastAsia="es-ES"/>
        </w:rPr>
        <w:t xml:space="preserve">, </w:t>
      </w:r>
      <w:r w:rsidRPr="00831B9B">
        <w:rPr>
          <w:sz w:val="24"/>
          <w:szCs w:val="24"/>
          <w:lang w:eastAsia="es-ES"/>
        </w:rPr>
        <w:t>de agricultura, de desarrollo económico</w:t>
      </w:r>
      <w:r w:rsidR="005F380A">
        <w:rPr>
          <w:sz w:val="24"/>
          <w:szCs w:val="24"/>
          <w:lang w:eastAsia="es-ES"/>
        </w:rPr>
        <w:t xml:space="preserve">, de planeación </w:t>
      </w:r>
      <w:r w:rsidRPr="00831B9B">
        <w:rPr>
          <w:sz w:val="24"/>
          <w:szCs w:val="24"/>
          <w:lang w:eastAsia="es-ES"/>
        </w:rPr>
        <w:t xml:space="preserve">o quien haga sus veces. </w:t>
      </w:r>
    </w:p>
    <w:p w:rsidR="00DE1C64" w:rsidRPr="00831B9B" w:rsidRDefault="00DE1C64" w:rsidP="00D60B1E">
      <w:pPr>
        <w:numPr>
          <w:ilvl w:val="0"/>
          <w:numId w:val="26"/>
        </w:numPr>
        <w:spacing w:line="240" w:lineRule="atLeast"/>
        <w:rPr>
          <w:sz w:val="24"/>
          <w:szCs w:val="24"/>
          <w:lang w:val="es-ES" w:eastAsia="es-ES"/>
        </w:rPr>
      </w:pPr>
      <w:r w:rsidRPr="00831B9B">
        <w:rPr>
          <w:sz w:val="24"/>
          <w:szCs w:val="24"/>
          <w:lang w:eastAsia="es-ES"/>
        </w:rPr>
        <w:t xml:space="preserve">Identificar los recursos y talentos disponibles para la conformación y operación del equipo técnico. </w:t>
      </w:r>
    </w:p>
    <w:p w:rsidR="00DE1C64" w:rsidRPr="00831B9B" w:rsidRDefault="00DE1C64" w:rsidP="00D60B1E">
      <w:pPr>
        <w:numPr>
          <w:ilvl w:val="0"/>
          <w:numId w:val="26"/>
        </w:numPr>
        <w:spacing w:line="240" w:lineRule="atLeast"/>
        <w:rPr>
          <w:sz w:val="24"/>
          <w:szCs w:val="24"/>
          <w:lang w:val="es-ES" w:eastAsia="es-ES"/>
        </w:rPr>
      </w:pPr>
      <w:r w:rsidRPr="00831B9B">
        <w:rPr>
          <w:sz w:val="24"/>
          <w:szCs w:val="24"/>
          <w:lang w:eastAsia="es-ES"/>
        </w:rPr>
        <w:t>Conformar el equipo técnico.</w:t>
      </w:r>
    </w:p>
    <w:p w:rsidR="00D84537" w:rsidRPr="00D84537" w:rsidRDefault="00D84537" w:rsidP="00D60B1E">
      <w:pPr>
        <w:numPr>
          <w:ilvl w:val="0"/>
          <w:numId w:val="26"/>
        </w:numPr>
        <w:spacing w:line="240" w:lineRule="atLeast"/>
        <w:rPr>
          <w:sz w:val="24"/>
          <w:szCs w:val="24"/>
          <w:lang w:val="es-ES" w:eastAsia="es-ES"/>
        </w:rPr>
      </w:pPr>
      <w:r>
        <w:rPr>
          <w:sz w:val="24"/>
          <w:szCs w:val="24"/>
          <w:lang w:val="es-ES" w:eastAsia="es-ES"/>
        </w:rPr>
        <w:t>Hacer un diagnóstico</w:t>
      </w:r>
      <w:r w:rsidR="000023DE">
        <w:rPr>
          <w:sz w:val="24"/>
          <w:szCs w:val="24"/>
          <w:lang w:val="es-ES" w:eastAsia="es-ES"/>
        </w:rPr>
        <w:t xml:space="preserve"> territorial </w:t>
      </w:r>
      <w:r>
        <w:rPr>
          <w:sz w:val="24"/>
          <w:szCs w:val="24"/>
          <w:lang w:val="es-ES" w:eastAsia="es-ES"/>
        </w:rPr>
        <w:t xml:space="preserve">general </w:t>
      </w:r>
      <w:r w:rsidR="00886FA9">
        <w:rPr>
          <w:sz w:val="24"/>
          <w:szCs w:val="24"/>
          <w:lang w:val="es-ES" w:eastAsia="es-ES"/>
        </w:rPr>
        <w:t xml:space="preserve">y preliminar </w:t>
      </w:r>
      <w:r>
        <w:rPr>
          <w:sz w:val="24"/>
          <w:szCs w:val="24"/>
          <w:lang w:val="es-ES" w:eastAsia="es-ES"/>
        </w:rPr>
        <w:t>de la seguridad alimentaria y nutricional</w:t>
      </w:r>
      <w:r w:rsidR="000023DE">
        <w:rPr>
          <w:sz w:val="24"/>
          <w:szCs w:val="24"/>
          <w:lang w:val="es-ES" w:eastAsia="es-ES"/>
        </w:rPr>
        <w:t>, como también de</w:t>
      </w:r>
      <w:r>
        <w:rPr>
          <w:sz w:val="24"/>
          <w:szCs w:val="24"/>
          <w:lang w:val="es-ES" w:eastAsia="es-ES"/>
        </w:rPr>
        <w:t xml:space="preserve"> estado actual de las intervenciones</w:t>
      </w:r>
      <w:r w:rsidR="000023DE">
        <w:rPr>
          <w:sz w:val="24"/>
          <w:szCs w:val="24"/>
          <w:lang w:val="es-ES" w:eastAsia="es-ES"/>
        </w:rPr>
        <w:t xml:space="preserve"> </w:t>
      </w:r>
      <w:r>
        <w:rPr>
          <w:sz w:val="24"/>
          <w:szCs w:val="24"/>
          <w:lang w:val="es-ES" w:eastAsia="es-ES"/>
        </w:rPr>
        <w:t>a través de planes, programas o proyectos</w:t>
      </w:r>
      <w:r w:rsidR="00876602">
        <w:rPr>
          <w:rStyle w:val="Refdenotaalfinal"/>
          <w:sz w:val="24"/>
          <w:szCs w:val="24"/>
          <w:lang w:val="es-ES" w:eastAsia="es-ES"/>
        </w:rPr>
        <w:footnoteReference w:id="50"/>
      </w:r>
      <w:r>
        <w:rPr>
          <w:sz w:val="24"/>
          <w:szCs w:val="24"/>
          <w:lang w:val="es-ES" w:eastAsia="es-ES"/>
        </w:rPr>
        <w:t xml:space="preserve">.   </w:t>
      </w:r>
    </w:p>
    <w:p w:rsidR="00DE1C64" w:rsidRPr="00831B9B" w:rsidRDefault="00DE1C64" w:rsidP="00D60B1E">
      <w:pPr>
        <w:numPr>
          <w:ilvl w:val="0"/>
          <w:numId w:val="26"/>
        </w:numPr>
        <w:spacing w:line="240" w:lineRule="atLeast"/>
        <w:rPr>
          <w:sz w:val="24"/>
          <w:szCs w:val="24"/>
          <w:lang w:val="es-ES" w:eastAsia="es-ES"/>
        </w:rPr>
      </w:pPr>
      <w:r w:rsidRPr="00831B9B">
        <w:rPr>
          <w:sz w:val="24"/>
          <w:szCs w:val="24"/>
          <w:lang w:eastAsia="es-ES"/>
        </w:rPr>
        <w:t>Elaborar un Plan de Trabajo</w:t>
      </w:r>
      <w:r w:rsidR="00D07667">
        <w:rPr>
          <w:rStyle w:val="Refdenotaalfinal"/>
          <w:sz w:val="24"/>
          <w:szCs w:val="24"/>
          <w:lang w:eastAsia="es-ES"/>
        </w:rPr>
        <w:footnoteReference w:id="51"/>
      </w:r>
      <w:r w:rsidRPr="00831B9B">
        <w:rPr>
          <w:sz w:val="24"/>
          <w:szCs w:val="24"/>
          <w:lang w:eastAsia="es-ES"/>
        </w:rPr>
        <w:t xml:space="preserve">. </w:t>
      </w:r>
    </w:p>
    <w:p w:rsidR="00DE1C64" w:rsidRPr="00831B9B" w:rsidRDefault="00DE1C64" w:rsidP="00D60B1E">
      <w:pPr>
        <w:numPr>
          <w:ilvl w:val="0"/>
          <w:numId w:val="26"/>
        </w:numPr>
        <w:spacing w:line="240" w:lineRule="atLeast"/>
        <w:rPr>
          <w:sz w:val="24"/>
          <w:szCs w:val="24"/>
          <w:lang w:val="es-ES" w:eastAsia="es-ES"/>
        </w:rPr>
      </w:pPr>
      <w:r w:rsidRPr="00831B9B">
        <w:rPr>
          <w:sz w:val="24"/>
          <w:szCs w:val="24"/>
          <w:lang w:eastAsia="es-ES"/>
        </w:rPr>
        <w:t xml:space="preserve">Formalizar mediante acto administrativo, el equipo técnico conformado, como también el enfoque metodológico adoptado, para el proceso de formulación, ejecución, seguimiento y evaluación del </w:t>
      </w:r>
      <w:r w:rsidR="00A2546B">
        <w:rPr>
          <w:sz w:val="24"/>
          <w:szCs w:val="24"/>
          <w:lang w:eastAsia="es-ES"/>
        </w:rPr>
        <w:t>plan territorial de seguridad alimentaria y nutricional</w:t>
      </w:r>
      <w:r w:rsidRPr="00831B9B">
        <w:rPr>
          <w:sz w:val="24"/>
          <w:szCs w:val="24"/>
          <w:lang w:eastAsia="es-ES"/>
        </w:rPr>
        <w:t xml:space="preserve">. </w:t>
      </w:r>
    </w:p>
    <w:p w:rsidR="00DE1C64" w:rsidRDefault="00DE1C64" w:rsidP="00D60B1E">
      <w:pPr>
        <w:pStyle w:val="Textonotapie"/>
        <w:numPr>
          <w:ilvl w:val="0"/>
          <w:numId w:val="25"/>
        </w:numPr>
        <w:spacing w:line="240" w:lineRule="atLeast"/>
        <w:ind w:left="714" w:hanging="357"/>
        <w:rPr>
          <w:sz w:val="24"/>
          <w:szCs w:val="24"/>
          <w:lang w:val="es-ES" w:eastAsia="es-ES"/>
        </w:rPr>
      </w:pPr>
      <w:r w:rsidRPr="00831B9B">
        <w:rPr>
          <w:sz w:val="24"/>
          <w:szCs w:val="24"/>
          <w:lang w:val="es-ES" w:eastAsia="es-ES"/>
        </w:rPr>
        <w:t xml:space="preserve">Identificar y capacitar facilitadores de procesos de formulación, implementación, seguimiento y evaluación del </w:t>
      </w:r>
      <w:r w:rsidR="00A2546B">
        <w:rPr>
          <w:sz w:val="24"/>
          <w:szCs w:val="24"/>
          <w:lang w:val="es-ES" w:eastAsia="es-ES"/>
        </w:rPr>
        <w:t>plan territorial de seguridad alimentaria y nutricional</w:t>
      </w:r>
      <w:r w:rsidR="00831B9B">
        <w:rPr>
          <w:sz w:val="24"/>
          <w:szCs w:val="24"/>
          <w:lang w:val="es-ES" w:eastAsia="es-ES"/>
        </w:rPr>
        <w:t>.</w:t>
      </w:r>
      <w:r w:rsidRPr="00831B9B">
        <w:rPr>
          <w:sz w:val="24"/>
          <w:szCs w:val="24"/>
          <w:lang w:val="es-ES" w:eastAsia="es-ES"/>
        </w:rPr>
        <w:t xml:space="preserve"> </w:t>
      </w:r>
    </w:p>
    <w:p w:rsidR="00886FA9" w:rsidRPr="00831B9B" w:rsidRDefault="00886FA9" w:rsidP="00D60B1E">
      <w:pPr>
        <w:numPr>
          <w:ilvl w:val="0"/>
          <w:numId w:val="25"/>
        </w:numPr>
        <w:spacing w:line="240" w:lineRule="atLeast"/>
        <w:rPr>
          <w:sz w:val="24"/>
          <w:szCs w:val="24"/>
          <w:lang w:val="es-ES" w:eastAsia="es-ES"/>
        </w:rPr>
      </w:pPr>
      <w:r w:rsidRPr="00831B9B">
        <w:rPr>
          <w:sz w:val="24"/>
          <w:szCs w:val="24"/>
          <w:lang w:val="es-ES" w:eastAsia="es-ES"/>
        </w:rPr>
        <w:t xml:space="preserve">Inducir y sensibilizar </w:t>
      </w:r>
      <w:r>
        <w:rPr>
          <w:sz w:val="24"/>
          <w:szCs w:val="24"/>
          <w:lang w:val="es-ES" w:eastAsia="es-ES"/>
        </w:rPr>
        <w:t>grupos territoriales involucrados en la seguridad alimentaria y nutricional.</w:t>
      </w:r>
      <w:r w:rsidRPr="00831B9B">
        <w:rPr>
          <w:sz w:val="24"/>
          <w:szCs w:val="24"/>
          <w:lang w:val="es-ES" w:eastAsia="es-ES"/>
        </w:rPr>
        <w:t xml:space="preserve">  </w:t>
      </w:r>
    </w:p>
    <w:p w:rsidR="00DE1C64" w:rsidRPr="00831B9B" w:rsidRDefault="00DE1C64" w:rsidP="00D60B1E">
      <w:pPr>
        <w:pStyle w:val="Textonotapie"/>
        <w:numPr>
          <w:ilvl w:val="0"/>
          <w:numId w:val="25"/>
        </w:numPr>
        <w:spacing w:line="240" w:lineRule="atLeast"/>
        <w:ind w:left="714" w:hanging="357"/>
        <w:rPr>
          <w:sz w:val="24"/>
          <w:szCs w:val="24"/>
          <w:lang w:val="es-ES" w:eastAsia="es-ES"/>
        </w:rPr>
      </w:pPr>
      <w:r w:rsidRPr="00831B9B">
        <w:rPr>
          <w:sz w:val="24"/>
          <w:szCs w:val="24"/>
          <w:lang w:eastAsia="es-ES"/>
        </w:rPr>
        <w:t>Apoyar la organización de las actividades que requiere la ejecución del plan de trabajo.</w:t>
      </w:r>
    </w:p>
    <w:p w:rsidR="00DE1C64" w:rsidRPr="00831B9B" w:rsidRDefault="00DE1C64" w:rsidP="00D60B1E">
      <w:pPr>
        <w:pStyle w:val="Textonotapie"/>
        <w:numPr>
          <w:ilvl w:val="0"/>
          <w:numId w:val="25"/>
        </w:numPr>
        <w:spacing w:line="240" w:lineRule="atLeast"/>
        <w:ind w:left="714" w:hanging="357"/>
        <w:rPr>
          <w:sz w:val="24"/>
          <w:szCs w:val="24"/>
          <w:lang w:val="es-ES" w:eastAsia="es-ES"/>
        </w:rPr>
      </w:pPr>
      <w:r w:rsidRPr="00831B9B">
        <w:rPr>
          <w:sz w:val="24"/>
          <w:szCs w:val="24"/>
          <w:lang w:eastAsia="es-ES"/>
        </w:rPr>
        <w:t>Realizar la convocatoria a cada uno de los eventos.</w:t>
      </w:r>
    </w:p>
    <w:p w:rsidR="00DE1C64" w:rsidRPr="00886FA9" w:rsidRDefault="00DE1C64" w:rsidP="00D60B1E">
      <w:pPr>
        <w:pStyle w:val="Textonotapie"/>
        <w:numPr>
          <w:ilvl w:val="0"/>
          <w:numId w:val="25"/>
        </w:numPr>
        <w:spacing w:line="240" w:lineRule="atLeast"/>
        <w:ind w:left="714" w:hanging="357"/>
        <w:rPr>
          <w:sz w:val="24"/>
          <w:szCs w:val="24"/>
          <w:lang w:val="es-ES" w:eastAsia="es-ES"/>
        </w:rPr>
      </w:pPr>
      <w:r w:rsidRPr="00886FA9">
        <w:rPr>
          <w:sz w:val="24"/>
          <w:szCs w:val="24"/>
          <w:lang w:eastAsia="es-ES"/>
        </w:rPr>
        <w:t xml:space="preserve">Sensibilizar y capacitar de manera permanente y previa, para la participación activa de los involucrados en los procesos territoriales de la seguridad alimentaria y nutricional.  </w:t>
      </w:r>
    </w:p>
    <w:p w:rsidR="00DE1C64" w:rsidRPr="00831B9B" w:rsidRDefault="00DE1C64" w:rsidP="00D60B1E">
      <w:pPr>
        <w:pStyle w:val="Textonotapie"/>
        <w:numPr>
          <w:ilvl w:val="0"/>
          <w:numId w:val="25"/>
        </w:numPr>
        <w:spacing w:line="240" w:lineRule="atLeast"/>
        <w:ind w:left="714" w:hanging="357"/>
        <w:rPr>
          <w:sz w:val="24"/>
          <w:szCs w:val="24"/>
          <w:lang w:val="es-ES" w:eastAsia="es-ES"/>
        </w:rPr>
      </w:pPr>
      <w:r w:rsidRPr="00831B9B">
        <w:rPr>
          <w:sz w:val="24"/>
          <w:szCs w:val="24"/>
          <w:lang w:eastAsia="es-ES"/>
        </w:rPr>
        <w:t>Apoyar el desarrollo de los diferentes eventos programados y la sistematización de la información.</w:t>
      </w:r>
    </w:p>
    <w:p w:rsidR="00DE1C64" w:rsidRDefault="00DE1C64" w:rsidP="00D60B1E">
      <w:pPr>
        <w:pStyle w:val="Textonotapie"/>
        <w:numPr>
          <w:ilvl w:val="0"/>
          <w:numId w:val="25"/>
        </w:numPr>
        <w:spacing w:after="0" w:line="240" w:lineRule="atLeast"/>
        <w:ind w:left="714" w:hanging="357"/>
        <w:rPr>
          <w:sz w:val="24"/>
          <w:szCs w:val="24"/>
          <w:lang w:val="es-ES" w:eastAsia="es-ES"/>
        </w:rPr>
      </w:pPr>
      <w:r w:rsidRPr="00831B9B">
        <w:rPr>
          <w:sz w:val="24"/>
          <w:szCs w:val="24"/>
          <w:lang w:eastAsia="es-ES"/>
        </w:rPr>
        <w:t>Elaborar documentos técnicos.</w:t>
      </w:r>
      <w:r w:rsidRPr="00831B9B">
        <w:rPr>
          <w:sz w:val="24"/>
          <w:szCs w:val="24"/>
          <w:lang w:val="es-ES" w:eastAsia="es-ES"/>
        </w:rPr>
        <w:t xml:space="preserve"> </w:t>
      </w:r>
    </w:p>
    <w:p w:rsidR="00987ABA" w:rsidRDefault="00987ABA" w:rsidP="006F59BB">
      <w:pPr>
        <w:spacing w:after="0" w:line="240" w:lineRule="atLeast"/>
        <w:ind w:left="0"/>
        <w:rPr>
          <w:sz w:val="24"/>
          <w:szCs w:val="24"/>
          <w:lang w:val="es-ES" w:eastAsia="es-ES"/>
        </w:rPr>
      </w:pPr>
    </w:p>
    <w:p w:rsidR="006F59BB" w:rsidRPr="00987ABA" w:rsidRDefault="006F59BB" w:rsidP="006F59BB">
      <w:pPr>
        <w:spacing w:after="0" w:line="240" w:lineRule="atLeast"/>
        <w:ind w:left="0"/>
        <w:rPr>
          <w:sz w:val="24"/>
          <w:szCs w:val="24"/>
          <w:lang w:val="es-ES" w:eastAsia="es-ES"/>
        </w:rPr>
      </w:pPr>
    </w:p>
    <w:p w:rsidR="001C03EC" w:rsidRDefault="001979EA" w:rsidP="001979EA">
      <w:pPr>
        <w:pStyle w:val="Ttulo1"/>
        <w:rPr>
          <w:rFonts w:ascii="Calibri" w:hAnsi="Calibri"/>
        </w:rPr>
      </w:pPr>
      <w:bookmarkStart w:id="61" w:name="_Toc256405302"/>
      <w:r>
        <w:rPr>
          <w:rFonts w:ascii="Calibri" w:hAnsi="Calibri"/>
        </w:rPr>
        <w:t xml:space="preserve">1.4.3 </w:t>
      </w:r>
      <w:r w:rsidR="001C03EC" w:rsidRPr="001979EA">
        <w:rPr>
          <w:rFonts w:ascii="Calibri" w:hAnsi="Calibri"/>
        </w:rPr>
        <w:t>ENTRENAMIENTO DE EQUIPOS.</w:t>
      </w:r>
      <w:bookmarkEnd w:id="61"/>
    </w:p>
    <w:p w:rsidR="001979EA" w:rsidRPr="001979EA" w:rsidRDefault="001979EA" w:rsidP="001979EA">
      <w:pPr>
        <w:rPr>
          <w:lang w:val="es-ES" w:eastAsia="es-ES"/>
        </w:rPr>
      </w:pPr>
    </w:p>
    <w:p w:rsidR="001C03EC" w:rsidRDefault="001C03EC" w:rsidP="001C03EC">
      <w:pPr>
        <w:spacing w:line="240" w:lineRule="atLeast"/>
        <w:rPr>
          <w:sz w:val="24"/>
          <w:szCs w:val="24"/>
          <w:lang w:val="es-ES" w:eastAsia="es-ES"/>
        </w:rPr>
      </w:pPr>
      <w:r>
        <w:rPr>
          <w:sz w:val="24"/>
          <w:szCs w:val="24"/>
          <w:lang w:val="es-ES" w:eastAsia="es-ES"/>
        </w:rPr>
        <w:t>Entre otros, l</w:t>
      </w:r>
      <w:r w:rsidRPr="001C03EC">
        <w:rPr>
          <w:sz w:val="24"/>
          <w:szCs w:val="24"/>
          <w:lang w:val="es-ES" w:eastAsia="es-ES"/>
        </w:rPr>
        <w:t xml:space="preserve">os equipos técnicos </w:t>
      </w:r>
      <w:r>
        <w:rPr>
          <w:sz w:val="24"/>
          <w:szCs w:val="24"/>
          <w:lang w:val="es-ES" w:eastAsia="es-ES"/>
        </w:rPr>
        <w:t>deben disponer de entrenamiento y competencias en:</w:t>
      </w:r>
    </w:p>
    <w:p w:rsidR="00DE1C64" w:rsidRPr="001C03EC" w:rsidRDefault="00DE1C64" w:rsidP="00D60B1E">
      <w:pPr>
        <w:numPr>
          <w:ilvl w:val="0"/>
          <w:numId w:val="27"/>
        </w:numPr>
        <w:spacing w:line="240" w:lineRule="atLeast"/>
        <w:rPr>
          <w:sz w:val="24"/>
          <w:szCs w:val="24"/>
          <w:lang w:eastAsia="es-ES"/>
        </w:rPr>
      </w:pPr>
      <w:r w:rsidRPr="001C03EC">
        <w:rPr>
          <w:sz w:val="24"/>
          <w:szCs w:val="24"/>
          <w:lang w:eastAsia="es-ES"/>
        </w:rPr>
        <w:t xml:space="preserve">Fundamentos de Seguridad Alimentaria y Nutricional </w:t>
      </w:r>
    </w:p>
    <w:p w:rsidR="00DE1C64" w:rsidRPr="001C03EC" w:rsidRDefault="001C03EC" w:rsidP="00D60B1E">
      <w:pPr>
        <w:numPr>
          <w:ilvl w:val="0"/>
          <w:numId w:val="27"/>
        </w:numPr>
        <w:spacing w:line="240" w:lineRule="atLeast"/>
        <w:rPr>
          <w:sz w:val="24"/>
          <w:szCs w:val="24"/>
          <w:lang w:val="es-ES" w:eastAsia="es-ES"/>
        </w:rPr>
      </w:pPr>
      <w:r>
        <w:rPr>
          <w:sz w:val="24"/>
          <w:szCs w:val="24"/>
          <w:lang w:eastAsia="es-ES"/>
        </w:rPr>
        <w:lastRenderedPageBreak/>
        <w:t>Política Nacional de Seguridad Alimentaria y Nutricional (C</w:t>
      </w:r>
      <w:r w:rsidR="00DE1C64" w:rsidRPr="001C03EC">
        <w:rPr>
          <w:sz w:val="24"/>
          <w:szCs w:val="24"/>
          <w:lang w:eastAsia="es-ES"/>
        </w:rPr>
        <w:t>onpes 113 de 2008</w:t>
      </w:r>
      <w:r>
        <w:rPr>
          <w:sz w:val="24"/>
          <w:szCs w:val="24"/>
          <w:lang w:eastAsia="es-ES"/>
        </w:rPr>
        <w:t>)</w:t>
      </w:r>
      <w:r w:rsidR="00DE1C64" w:rsidRPr="001C03EC">
        <w:rPr>
          <w:sz w:val="24"/>
          <w:szCs w:val="24"/>
          <w:lang w:eastAsia="es-ES"/>
        </w:rPr>
        <w:t>.</w:t>
      </w:r>
    </w:p>
    <w:p w:rsidR="001C03EC" w:rsidRDefault="001C03EC" w:rsidP="00D60B1E">
      <w:pPr>
        <w:numPr>
          <w:ilvl w:val="0"/>
          <w:numId w:val="27"/>
        </w:numPr>
        <w:spacing w:line="240" w:lineRule="atLeast"/>
        <w:rPr>
          <w:sz w:val="24"/>
          <w:szCs w:val="24"/>
          <w:lang w:val="es-ES" w:eastAsia="es-ES"/>
        </w:rPr>
      </w:pPr>
      <w:r>
        <w:rPr>
          <w:sz w:val="24"/>
          <w:szCs w:val="24"/>
          <w:lang w:val="es-ES" w:eastAsia="es-ES"/>
        </w:rPr>
        <w:t xml:space="preserve">Salud </w:t>
      </w:r>
      <w:r w:rsidR="00324725">
        <w:rPr>
          <w:sz w:val="24"/>
          <w:szCs w:val="24"/>
          <w:lang w:val="es-ES" w:eastAsia="es-ES"/>
        </w:rPr>
        <w:t>p</w:t>
      </w:r>
      <w:r>
        <w:rPr>
          <w:sz w:val="24"/>
          <w:szCs w:val="24"/>
          <w:lang w:val="es-ES" w:eastAsia="es-ES"/>
        </w:rPr>
        <w:t>ública.</w:t>
      </w:r>
    </w:p>
    <w:p w:rsidR="004E2068" w:rsidRDefault="004E2068" w:rsidP="00D60B1E">
      <w:pPr>
        <w:numPr>
          <w:ilvl w:val="0"/>
          <w:numId w:val="27"/>
        </w:numPr>
        <w:spacing w:line="240" w:lineRule="atLeast"/>
        <w:rPr>
          <w:sz w:val="24"/>
          <w:szCs w:val="24"/>
          <w:lang w:val="es-ES" w:eastAsia="es-ES"/>
        </w:rPr>
      </w:pPr>
      <w:r>
        <w:rPr>
          <w:sz w:val="24"/>
          <w:szCs w:val="24"/>
          <w:lang w:val="es-ES" w:eastAsia="es-ES"/>
        </w:rPr>
        <w:t>Gestión Social del Riesgo</w:t>
      </w:r>
    </w:p>
    <w:p w:rsidR="001C03EC" w:rsidRDefault="001C03EC" w:rsidP="00D60B1E">
      <w:pPr>
        <w:numPr>
          <w:ilvl w:val="0"/>
          <w:numId w:val="27"/>
        </w:numPr>
        <w:spacing w:line="240" w:lineRule="atLeast"/>
        <w:rPr>
          <w:sz w:val="24"/>
          <w:szCs w:val="24"/>
          <w:lang w:val="es-ES" w:eastAsia="es-ES"/>
        </w:rPr>
      </w:pPr>
      <w:r>
        <w:rPr>
          <w:sz w:val="24"/>
          <w:szCs w:val="24"/>
          <w:lang w:val="es-ES" w:eastAsia="es-ES"/>
        </w:rPr>
        <w:t xml:space="preserve">Gestión </w:t>
      </w:r>
      <w:r w:rsidR="00324725">
        <w:rPr>
          <w:sz w:val="24"/>
          <w:szCs w:val="24"/>
          <w:lang w:val="es-ES" w:eastAsia="es-ES"/>
        </w:rPr>
        <w:t>p</w:t>
      </w:r>
      <w:r>
        <w:rPr>
          <w:sz w:val="24"/>
          <w:szCs w:val="24"/>
          <w:lang w:val="es-ES" w:eastAsia="es-ES"/>
        </w:rPr>
        <w:t xml:space="preserve">ública </w:t>
      </w:r>
      <w:r w:rsidR="00324725">
        <w:rPr>
          <w:sz w:val="24"/>
          <w:szCs w:val="24"/>
          <w:lang w:val="es-ES" w:eastAsia="es-ES"/>
        </w:rPr>
        <w:t>t</w:t>
      </w:r>
      <w:r>
        <w:rPr>
          <w:sz w:val="24"/>
          <w:szCs w:val="24"/>
          <w:lang w:val="es-ES" w:eastAsia="es-ES"/>
        </w:rPr>
        <w:t>erritorial.</w:t>
      </w:r>
    </w:p>
    <w:p w:rsidR="00E9178A" w:rsidRDefault="00E9178A" w:rsidP="00D60B1E">
      <w:pPr>
        <w:numPr>
          <w:ilvl w:val="0"/>
          <w:numId w:val="27"/>
        </w:numPr>
        <w:spacing w:line="240" w:lineRule="atLeast"/>
        <w:rPr>
          <w:sz w:val="24"/>
          <w:szCs w:val="24"/>
          <w:lang w:val="es-ES" w:eastAsia="es-ES"/>
        </w:rPr>
      </w:pPr>
      <w:r>
        <w:rPr>
          <w:sz w:val="24"/>
          <w:szCs w:val="24"/>
          <w:lang w:val="es-ES" w:eastAsia="es-ES"/>
        </w:rPr>
        <w:t>Gestión de proyectos de inversión pública y de cooperación técnica nacional e internacional.</w:t>
      </w:r>
    </w:p>
    <w:p w:rsidR="00714C27" w:rsidRDefault="00714C27" w:rsidP="00D60B1E">
      <w:pPr>
        <w:numPr>
          <w:ilvl w:val="0"/>
          <w:numId w:val="27"/>
        </w:numPr>
        <w:spacing w:line="240" w:lineRule="atLeast"/>
        <w:rPr>
          <w:sz w:val="24"/>
          <w:szCs w:val="24"/>
          <w:lang w:val="es-ES" w:eastAsia="es-ES"/>
        </w:rPr>
      </w:pPr>
      <w:r>
        <w:rPr>
          <w:sz w:val="24"/>
          <w:szCs w:val="24"/>
          <w:lang w:val="es-ES" w:eastAsia="es-ES"/>
        </w:rPr>
        <w:t>Ordenamiento territorial.</w:t>
      </w:r>
    </w:p>
    <w:p w:rsidR="00DE1C64" w:rsidRPr="001C03EC" w:rsidRDefault="001C03EC" w:rsidP="00D60B1E">
      <w:pPr>
        <w:numPr>
          <w:ilvl w:val="0"/>
          <w:numId w:val="27"/>
        </w:numPr>
        <w:spacing w:line="240" w:lineRule="atLeast"/>
        <w:rPr>
          <w:sz w:val="24"/>
          <w:szCs w:val="24"/>
          <w:lang w:val="es-ES" w:eastAsia="es-ES"/>
        </w:rPr>
      </w:pPr>
      <w:r>
        <w:rPr>
          <w:sz w:val="24"/>
          <w:szCs w:val="24"/>
          <w:lang w:eastAsia="es-ES"/>
        </w:rPr>
        <w:t>Gestión integral de planes territoriales de seguridad alimentaria y nutricional.</w:t>
      </w:r>
    </w:p>
    <w:p w:rsidR="00DE1C64" w:rsidRPr="001C03EC" w:rsidRDefault="00E9178A" w:rsidP="00D60B1E">
      <w:pPr>
        <w:numPr>
          <w:ilvl w:val="0"/>
          <w:numId w:val="27"/>
        </w:numPr>
        <w:spacing w:line="240" w:lineRule="atLeast"/>
        <w:rPr>
          <w:sz w:val="24"/>
          <w:szCs w:val="24"/>
          <w:lang w:val="es-ES" w:eastAsia="es-ES"/>
        </w:rPr>
      </w:pPr>
      <w:r>
        <w:rPr>
          <w:sz w:val="24"/>
          <w:szCs w:val="24"/>
          <w:lang w:val="es-ES" w:eastAsia="es-ES"/>
        </w:rPr>
        <w:t>Uso de aplicativos para la gestión integral de planes territorial de seguridad alimentaria y nutricional.</w:t>
      </w:r>
    </w:p>
    <w:p w:rsidR="00DE1C64" w:rsidRPr="001C03EC" w:rsidRDefault="00DE1C64" w:rsidP="00D60B1E">
      <w:pPr>
        <w:numPr>
          <w:ilvl w:val="0"/>
          <w:numId w:val="27"/>
        </w:numPr>
        <w:spacing w:line="240" w:lineRule="atLeast"/>
        <w:rPr>
          <w:sz w:val="24"/>
          <w:szCs w:val="24"/>
          <w:lang w:val="es-ES" w:eastAsia="es-ES"/>
        </w:rPr>
      </w:pPr>
      <w:r w:rsidRPr="001C03EC">
        <w:rPr>
          <w:sz w:val="24"/>
          <w:szCs w:val="24"/>
          <w:lang w:val="es-ES" w:eastAsia="es-ES"/>
        </w:rPr>
        <w:t>Uso de técnica</w:t>
      </w:r>
      <w:r w:rsidR="00E9178A">
        <w:rPr>
          <w:sz w:val="24"/>
          <w:szCs w:val="24"/>
          <w:lang w:val="es-ES" w:eastAsia="es-ES"/>
        </w:rPr>
        <w:t>s</w:t>
      </w:r>
      <w:r w:rsidRPr="001C03EC">
        <w:rPr>
          <w:sz w:val="24"/>
          <w:szCs w:val="24"/>
          <w:lang w:val="es-ES" w:eastAsia="es-ES"/>
        </w:rPr>
        <w:t xml:space="preserve"> </w:t>
      </w:r>
      <w:r w:rsidR="00E9178A">
        <w:rPr>
          <w:sz w:val="24"/>
          <w:szCs w:val="24"/>
          <w:lang w:val="es-ES" w:eastAsia="es-ES"/>
        </w:rPr>
        <w:t xml:space="preserve">para el fomento de la </w:t>
      </w:r>
      <w:r w:rsidRPr="001C03EC">
        <w:rPr>
          <w:sz w:val="24"/>
          <w:szCs w:val="24"/>
          <w:lang w:val="es-ES" w:eastAsia="es-ES"/>
        </w:rPr>
        <w:t xml:space="preserve">participación activa y moderada </w:t>
      </w:r>
      <w:r w:rsidR="00E9178A">
        <w:rPr>
          <w:sz w:val="24"/>
          <w:szCs w:val="24"/>
          <w:lang w:val="es-ES" w:eastAsia="es-ES"/>
        </w:rPr>
        <w:t>de grupos de involucrados</w:t>
      </w:r>
      <w:r w:rsidR="00876B02">
        <w:rPr>
          <w:rStyle w:val="Refdenotaalfinal"/>
          <w:sz w:val="24"/>
          <w:szCs w:val="24"/>
          <w:lang w:val="es-ES" w:eastAsia="es-ES"/>
        </w:rPr>
        <w:footnoteReference w:id="52"/>
      </w:r>
      <w:r w:rsidR="00E9178A">
        <w:rPr>
          <w:sz w:val="24"/>
          <w:szCs w:val="24"/>
          <w:lang w:val="es-ES" w:eastAsia="es-ES"/>
        </w:rPr>
        <w:t xml:space="preserve">.  </w:t>
      </w:r>
    </w:p>
    <w:p w:rsidR="00615EC6" w:rsidRDefault="00E9178A" w:rsidP="00D60B1E">
      <w:pPr>
        <w:numPr>
          <w:ilvl w:val="0"/>
          <w:numId w:val="27"/>
        </w:numPr>
        <w:spacing w:line="240" w:lineRule="atLeast"/>
        <w:rPr>
          <w:sz w:val="24"/>
          <w:szCs w:val="24"/>
          <w:lang w:val="es-ES" w:eastAsia="es-ES"/>
        </w:rPr>
      </w:pPr>
      <w:r w:rsidRPr="00E9178A">
        <w:rPr>
          <w:sz w:val="24"/>
          <w:szCs w:val="24"/>
          <w:lang w:val="es-ES" w:eastAsia="es-ES"/>
        </w:rPr>
        <w:t xml:space="preserve">Manejo de </w:t>
      </w:r>
      <w:r w:rsidR="00DE1C64" w:rsidRPr="00E9178A">
        <w:rPr>
          <w:sz w:val="24"/>
          <w:szCs w:val="24"/>
          <w:lang w:val="es-ES" w:eastAsia="es-ES"/>
        </w:rPr>
        <w:t>conflictos y administra</w:t>
      </w:r>
      <w:r w:rsidRPr="00E9178A">
        <w:rPr>
          <w:sz w:val="24"/>
          <w:szCs w:val="24"/>
          <w:lang w:val="es-ES" w:eastAsia="es-ES"/>
        </w:rPr>
        <w:t>ción del tiempo</w:t>
      </w:r>
      <w:r w:rsidR="00DE1C64" w:rsidRPr="00E9178A">
        <w:rPr>
          <w:sz w:val="24"/>
          <w:szCs w:val="24"/>
          <w:lang w:val="es-ES" w:eastAsia="es-ES"/>
        </w:rPr>
        <w:t>.</w:t>
      </w:r>
    </w:p>
    <w:p w:rsidR="00615EC6" w:rsidRPr="004C4ACE" w:rsidRDefault="00987ABA" w:rsidP="00D60B1E">
      <w:pPr>
        <w:numPr>
          <w:ilvl w:val="0"/>
          <w:numId w:val="27"/>
        </w:numPr>
        <w:spacing w:after="0" w:line="240" w:lineRule="atLeast"/>
        <w:rPr>
          <w:b/>
          <w:sz w:val="24"/>
          <w:szCs w:val="24"/>
          <w:lang w:val="es-ES" w:eastAsia="es-ES"/>
        </w:rPr>
      </w:pPr>
      <w:r w:rsidRPr="00987ABA">
        <w:rPr>
          <w:sz w:val="24"/>
          <w:szCs w:val="24"/>
          <w:lang w:val="es-ES" w:eastAsia="es-ES"/>
        </w:rPr>
        <w:t>Uso de tecnologías de la información y las comunicaciones TICs.</w:t>
      </w:r>
    </w:p>
    <w:p w:rsidR="004C4ACE" w:rsidRPr="00B03AB7" w:rsidRDefault="004C4ACE" w:rsidP="004C4ACE">
      <w:pPr>
        <w:spacing w:after="0" w:line="240" w:lineRule="atLeast"/>
        <w:ind w:left="360"/>
        <w:rPr>
          <w:b/>
          <w:sz w:val="24"/>
          <w:szCs w:val="24"/>
          <w:lang w:val="es-ES" w:eastAsia="es-ES"/>
        </w:rPr>
      </w:pPr>
    </w:p>
    <w:p w:rsidR="00B03AB7" w:rsidRPr="00D57439" w:rsidRDefault="00B03AB7" w:rsidP="00D60B1E">
      <w:pPr>
        <w:numPr>
          <w:ilvl w:val="0"/>
          <w:numId w:val="27"/>
        </w:numPr>
        <w:spacing w:after="0" w:line="240" w:lineRule="atLeast"/>
        <w:rPr>
          <w:b/>
          <w:sz w:val="24"/>
          <w:szCs w:val="24"/>
          <w:lang w:val="es-ES" w:eastAsia="es-ES"/>
        </w:rPr>
      </w:pPr>
      <w:r w:rsidRPr="00B65C3C">
        <w:rPr>
          <w:sz w:val="24"/>
          <w:szCs w:val="24"/>
          <w:lang w:val="es-ES" w:eastAsia="es-ES"/>
        </w:rPr>
        <w:t>Gestión de asuntos logísticos.</w:t>
      </w:r>
    </w:p>
    <w:p w:rsidR="00D57439" w:rsidRDefault="00D57439" w:rsidP="00D57439">
      <w:pPr>
        <w:pStyle w:val="Textonotapie"/>
        <w:rPr>
          <w:b/>
          <w:sz w:val="24"/>
          <w:szCs w:val="24"/>
          <w:lang w:val="es-ES" w:eastAsia="es-ES"/>
        </w:rPr>
      </w:pPr>
    </w:p>
    <w:p w:rsidR="005B6B3D" w:rsidRPr="001979EA" w:rsidRDefault="001979EA" w:rsidP="000A0877">
      <w:pPr>
        <w:pStyle w:val="Ttulo1"/>
        <w:spacing w:line="240" w:lineRule="atLeast"/>
        <w:rPr>
          <w:rFonts w:ascii="Calibri" w:hAnsi="Calibri"/>
        </w:rPr>
      </w:pPr>
      <w:bookmarkStart w:id="62" w:name="_Toc256405303"/>
      <w:r>
        <w:rPr>
          <w:rFonts w:ascii="Calibri" w:hAnsi="Calibri"/>
        </w:rPr>
        <w:t xml:space="preserve">1.5 </w:t>
      </w:r>
      <w:r w:rsidR="005B6B3D" w:rsidRPr="001979EA">
        <w:rPr>
          <w:rFonts w:ascii="Calibri" w:hAnsi="Calibri"/>
        </w:rPr>
        <w:t>ACTIVIDADES DE AUTO APRENDIZAJE Y TRABAJO COLABORATIVO</w:t>
      </w:r>
      <w:bookmarkEnd w:id="62"/>
      <w:r w:rsidR="005B6B3D" w:rsidRPr="001979EA">
        <w:rPr>
          <w:rFonts w:ascii="Calibri" w:hAnsi="Calibri"/>
        </w:rPr>
        <w:t xml:space="preserve">  </w:t>
      </w:r>
      <w:r w:rsidR="0052347F">
        <w:rPr>
          <w:rFonts w:ascii="Calibri" w:hAnsi="Calibri"/>
        </w:rPr>
        <w:t xml:space="preserve"> </w:t>
      </w:r>
    </w:p>
    <w:p w:rsidR="00D536E1" w:rsidRDefault="00D536E1" w:rsidP="00D536E1">
      <w:pPr>
        <w:spacing w:after="0" w:line="240" w:lineRule="atLeast"/>
        <w:rPr>
          <w:rFonts w:cs="Arial"/>
          <w:b/>
          <w:sz w:val="24"/>
          <w:szCs w:val="24"/>
        </w:rPr>
      </w:pPr>
    </w:p>
    <w:p w:rsidR="00226A14" w:rsidRDefault="00F81421" w:rsidP="00D536E1">
      <w:pPr>
        <w:spacing w:after="0" w:line="240" w:lineRule="atLeast"/>
        <w:rPr>
          <w:rFonts w:cs="Arial"/>
          <w:sz w:val="24"/>
          <w:szCs w:val="24"/>
        </w:rPr>
      </w:pPr>
      <w:r>
        <w:rPr>
          <w:rFonts w:cs="Arial"/>
          <w:sz w:val="24"/>
          <w:szCs w:val="24"/>
        </w:rPr>
        <w:t>D</w:t>
      </w:r>
      <w:r w:rsidR="00226A14">
        <w:rPr>
          <w:rFonts w:cs="Arial"/>
          <w:sz w:val="24"/>
          <w:szCs w:val="24"/>
        </w:rPr>
        <w:t>e</w:t>
      </w:r>
      <w:r w:rsidR="00D946AA">
        <w:rPr>
          <w:rFonts w:cs="Arial"/>
          <w:sz w:val="24"/>
          <w:szCs w:val="24"/>
        </w:rPr>
        <w:t>s</w:t>
      </w:r>
      <w:r w:rsidR="00226A14">
        <w:rPr>
          <w:rFonts w:cs="Arial"/>
          <w:sz w:val="24"/>
          <w:szCs w:val="24"/>
        </w:rPr>
        <w:t>pués de haber hecho la lectura de este primer capítulo de la Guía</w:t>
      </w:r>
      <w:r w:rsidR="002F054B">
        <w:rPr>
          <w:rFonts w:cs="Arial"/>
          <w:sz w:val="24"/>
          <w:szCs w:val="24"/>
        </w:rPr>
        <w:t>,</w:t>
      </w:r>
      <w:r w:rsidR="00226A14">
        <w:rPr>
          <w:rFonts w:cs="Arial"/>
          <w:sz w:val="24"/>
          <w:szCs w:val="24"/>
        </w:rPr>
        <w:t xml:space="preserve"> a continuación le proponemos una serie de actividades complementarias</w:t>
      </w:r>
      <w:r w:rsidR="002F054B">
        <w:rPr>
          <w:rFonts w:cs="Arial"/>
          <w:sz w:val="24"/>
          <w:szCs w:val="24"/>
        </w:rPr>
        <w:t xml:space="preserve">, </w:t>
      </w:r>
      <w:r w:rsidR="00226A14">
        <w:rPr>
          <w:rFonts w:cs="Arial"/>
          <w:sz w:val="24"/>
          <w:szCs w:val="24"/>
        </w:rPr>
        <w:t>que usted podrá realizar solo</w:t>
      </w:r>
      <w:r w:rsidR="002F054B">
        <w:rPr>
          <w:rFonts w:cs="Arial"/>
          <w:sz w:val="24"/>
          <w:szCs w:val="24"/>
        </w:rPr>
        <w:t xml:space="preserve"> </w:t>
      </w:r>
      <w:r w:rsidR="00CF2B4E">
        <w:rPr>
          <w:rFonts w:cs="Arial"/>
          <w:sz w:val="24"/>
          <w:szCs w:val="24"/>
        </w:rPr>
        <w:t>o</w:t>
      </w:r>
      <w:r w:rsidR="00226A14">
        <w:rPr>
          <w:rFonts w:cs="Arial"/>
          <w:sz w:val="24"/>
          <w:szCs w:val="24"/>
        </w:rPr>
        <w:t xml:space="preserve"> través de la conformación de espacios de trabajo colaborativo</w:t>
      </w:r>
      <w:r w:rsidR="00611BE4">
        <w:rPr>
          <w:rFonts w:cs="Arial"/>
          <w:sz w:val="24"/>
          <w:szCs w:val="24"/>
        </w:rPr>
        <w:t>,</w:t>
      </w:r>
      <w:r w:rsidR="002F054B">
        <w:rPr>
          <w:rFonts w:cs="Arial"/>
          <w:sz w:val="24"/>
          <w:szCs w:val="24"/>
        </w:rPr>
        <w:t xml:space="preserve"> que permitan socializar, externalizar, combinar y apropiar conocimiento</w:t>
      </w:r>
      <w:r w:rsidR="00611BE4">
        <w:rPr>
          <w:rFonts w:cs="Arial"/>
          <w:sz w:val="24"/>
          <w:szCs w:val="24"/>
        </w:rPr>
        <w:t xml:space="preserve">s, </w:t>
      </w:r>
      <w:r w:rsidR="002F054B">
        <w:rPr>
          <w:rFonts w:cs="Arial"/>
          <w:sz w:val="24"/>
          <w:szCs w:val="24"/>
        </w:rPr>
        <w:t xml:space="preserve">en materia de seguridad alimentaria y nutricional territorial.  </w:t>
      </w:r>
      <w:r w:rsidR="00226A14">
        <w:rPr>
          <w:rFonts w:cs="Arial"/>
          <w:sz w:val="24"/>
          <w:szCs w:val="24"/>
        </w:rPr>
        <w:t xml:space="preserve">          </w:t>
      </w:r>
    </w:p>
    <w:p w:rsidR="00226A14" w:rsidRDefault="00226A14" w:rsidP="00D536E1">
      <w:pPr>
        <w:spacing w:after="0" w:line="240" w:lineRule="atLeast"/>
        <w:rPr>
          <w:rFonts w:cs="Arial"/>
          <w:sz w:val="24"/>
          <w:szCs w:val="24"/>
        </w:rPr>
      </w:pPr>
      <w:r>
        <w:rPr>
          <w:rFonts w:cs="Arial"/>
          <w:sz w:val="24"/>
          <w:szCs w:val="24"/>
        </w:rPr>
        <w:t xml:space="preserve">    </w:t>
      </w:r>
    </w:p>
    <w:p w:rsidR="00611BE4" w:rsidRDefault="00611BE4" w:rsidP="00D536E1">
      <w:pPr>
        <w:spacing w:after="0" w:line="240" w:lineRule="atLeast"/>
        <w:rPr>
          <w:rFonts w:cs="Arial"/>
          <w:sz w:val="24"/>
          <w:szCs w:val="24"/>
        </w:rPr>
      </w:pPr>
      <w:r>
        <w:rPr>
          <w:rFonts w:cs="Arial"/>
          <w:sz w:val="24"/>
          <w:szCs w:val="24"/>
        </w:rPr>
        <w:t>De acuerdo con lo anterior, le proponemos desarrollar las siguientes actividades:</w:t>
      </w:r>
    </w:p>
    <w:p w:rsidR="00611BE4" w:rsidRPr="00226A14" w:rsidRDefault="00611BE4" w:rsidP="00D536E1">
      <w:pPr>
        <w:spacing w:after="0" w:line="240" w:lineRule="atLeast"/>
        <w:rPr>
          <w:rFonts w:cs="Arial"/>
          <w:sz w:val="24"/>
          <w:szCs w:val="24"/>
        </w:rPr>
      </w:pPr>
      <w:r>
        <w:rPr>
          <w:rFonts w:cs="Arial"/>
          <w:sz w:val="24"/>
          <w:szCs w:val="24"/>
        </w:rPr>
        <w:t xml:space="preserve">  </w:t>
      </w:r>
    </w:p>
    <w:p w:rsidR="002C0108" w:rsidRDefault="00D536E1" w:rsidP="00E70B80">
      <w:pPr>
        <w:pStyle w:val="Textonotapie"/>
        <w:numPr>
          <w:ilvl w:val="0"/>
          <w:numId w:val="28"/>
        </w:numPr>
        <w:spacing w:after="0" w:line="240" w:lineRule="atLeast"/>
        <w:rPr>
          <w:rFonts w:cs="Arial"/>
          <w:sz w:val="24"/>
          <w:szCs w:val="24"/>
        </w:rPr>
      </w:pPr>
      <w:r w:rsidRPr="002C0108">
        <w:rPr>
          <w:rFonts w:cs="Arial"/>
          <w:sz w:val="24"/>
          <w:szCs w:val="24"/>
        </w:rPr>
        <w:t>Haga una descripción</w:t>
      </w:r>
      <w:r w:rsidR="00367151" w:rsidRPr="002C0108">
        <w:rPr>
          <w:rFonts w:cs="Arial"/>
          <w:sz w:val="24"/>
          <w:szCs w:val="24"/>
        </w:rPr>
        <w:t>,</w:t>
      </w:r>
      <w:r w:rsidRPr="002C0108">
        <w:rPr>
          <w:rFonts w:cs="Arial"/>
          <w:sz w:val="24"/>
          <w:szCs w:val="24"/>
        </w:rPr>
        <w:t xml:space="preserve"> de la evolución que ha presentado la seguridad alimentaria y nutricional en su entidad territorial</w:t>
      </w:r>
      <w:r w:rsidR="002C0108">
        <w:rPr>
          <w:rFonts w:cs="Arial"/>
          <w:sz w:val="24"/>
          <w:szCs w:val="24"/>
        </w:rPr>
        <w:t>.</w:t>
      </w:r>
      <w:r w:rsidR="006373AD" w:rsidRPr="002C0108">
        <w:rPr>
          <w:rFonts w:cs="Arial"/>
          <w:sz w:val="24"/>
          <w:szCs w:val="24"/>
        </w:rPr>
        <w:t xml:space="preserve"> </w:t>
      </w:r>
    </w:p>
    <w:p w:rsidR="003A336C" w:rsidRPr="003A336C" w:rsidRDefault="003A336C" w:rsidP="003A336C">
      <w:pPr>
        <w:spacing w:after="0" w:line="240" w:lineRule="atLeast"/>
        <w:ind w:left="717"/>
        <w:rPr>
          <w:rFonts w:cs="Arial"/>
          <w:sz w:val="24"/>
          <w:szCs w:val="24"/>
        </w:rPr>
      </w:pPr>
    </w:p>
    <w:p w:rsidR="00D536E1" w:rsidRDefault="00D536E1" w:rsidP="00E70B80">
      <w:pPr>
        <w:pStyle w:val="Textonotapie"/>
        <w:numPr>
          <w:ilvl w:val="0"/>
          <w:numId w:val="28"/>
        </w:numPr>
        <w:spacing w:after="0" w:line="240" w:lineRule="atLeast"/>
        <w:rPr>
          <w:rFonts w:cs="Arial"/>
          <w:sz w:val="24"/>
          <w:szCs w:val="24"/>
        </w:rPr>
      </w:pPr>
      <w:r w:rsidRPr="002C0108">
        <w:rPr>
          <w:rFonts w:cs="Arial"/>
          <w:sz w:val="24"/>
          <w:szCs w:val="24"/>
        </w:rPr>
        <w:t xml:space="preserve">Haga una lectura del </w:t>
      </w:r>
      <w:r w:rsidR="006F1753" w:rsidRPr="002C0108">
        <w:rPr>
          <w:rFonts w:cs="Arial"/>
          <w:sz w:val="24"/>
          <w:szCs w:val="24"/>
        </w:rPr>
        <w:t>Conpes 113 de 2008.</w:t>
      </w:r>
    </w:p>
    <w:p w:rsidR="003A336C" w:rsidRPr="003A336C" w:rsidRDefault="003A336C" w:rsidP="003A336C">
      <w:pPr>
        <w:spacing w:after="0" w:line="240" w:lineRule="atLeast"/>
        <w:ind w:left="717"/>
        <w:rPr>
          <w:rFonts w:cs="Arial"/>
          <w:sz w:val="24"/>
          <w:szCs w:val="24"/>
        </w:rPr>
      </w:pPr>
    </w:p>
    <w:p w:rsidR="00C8788F" w:rsidRDefault="00C8788F" w:rsidP="00E70B80">
      <w:pPr>
        <w:pStyle w:val="Textonotapie"/>
        <w:numPr>
          <w:ilvl w:val="0"/>
          <w:numId w:val="28"/>
        </w:numPr>
        <w:spacing w:after="0" w:line="240" w:lineRule="atLeast"/>
        <w:rPr>
          <w:rFonts w:cs="Arial"/>
          <w:sz w:val="24"/>
          <w:szCs w:val="24"/>
        </w:rPr>
      </w:pPr>
      <w:r>
        <w:rPr>
          <w:rFonts w:cs="Arial"/>
          <w:sz w:val="24"/>
          <w:szCs w:val="24"/>
        </w:rPr>
        <w:t>Haga una lectura del Decreto 2055 de 2009 y la Ley 1355 de 2009.</w:t>
      </w:r>
      <w:r w:rsidR="00EC18B8">
        <w:rPr>
          <w:rFonts w:cs="Arial"/>
          <w:sz w:val="24"/>
          <w:szCs w:val="24"/>
        </w:rPr>
        <w:t xml:space="preserve">  </w:t>
      </w:r>
      <w:r>
        <w:rPr>
          <w:rFonts w:cs="Arial"/>
          <w:sz w:val="24"/>
          <w:szCs w:val="24"/>
        </w:rPr>
        <w:t xml:space="preserve"> </w:t>
      </w:r>
    </w:p>
    <w:p w:rsidR="003A336C" w:rsidRPr="003A336C" w:rsidRDefault="003A336C" w:rsidP="003A336C">
      <w:pPr>
        <w:spacing w:after="0" w:line="240" w:lineRule="atLeast"/>
        <w:ind w:left="717"/>
        <w:rPr>
          <w:rFonts w:cs="Arial"/>
          <w:sz w:val="24"/>
          <w:szCs w:val="24"/>
        </w:rPr>
      </w:pPr>
    </w:p>
    <w:p w:rsidR="006F1753" w:rsidRDefault="006F1753" w:rsidP="00E70B80">
      <w:pPr>
        <w:pStyle w:val="Textonotapie"/>
        <w:numPr>
          <w:ilvl w:val="0"/>
          <w:numId w:val="28"/>
        </w:numPr>
        <w:spacing w:after="0" w:line="240" w:lineRule="atLeast"/>
        <w:rPr>
          <w:rFonts w:cs="Arial"/>
          <w:sz w:val="24"/>
          <w:szCs w:val="24"/>
        </w:rPr>
      </w:pPr>
      <w:r w:rsidRPr="006F1753">
        <w:rPr>
          <w:rFonts w:cs="Arial"/>
          <w:sz w:val="24"/>
          <w:szCs w:val="24"/>
        </w:rPr>
        <w:t>Tomando en cuenta los cuatro componentes de un abordaje integral de la seguridad alimentaria y nutricional</w:t>
      </w:r>
      <w:r w:rsidR="006373AD">
        <w:rPr>
          <w:rFonts w:cs="Arial"/>
          <w:sz w:val="24"/>
          <w:szCs w:val="24"/>
        </w:rPr>
        <w:t xml:space="preserve"> propuestos en este capítulo</w:t>
      </w:r>
      <w:r w:rsidRPr="006F1753">
        <w:rPr>
          <w:rFonts w:cs="Arial"/>
          <w:sz w:val="24"/>
          <w:szCs w:val="24"/>
        </w:rPr>
        <w:t>, an</w:t>
      </w:r>
      <w:r>
        <w:rPr>
          <w:rFonts w:cs="Arial"/>
          <w:sz w:val="24"/>
          <w:szCs w:val="24"/>
        </w:rPr>
        <w:t>alice la integralidad dada por su entidad territorial al abordar el tema.</w:t>
      </w:r>
    </w:p>
    <w:p w:rsidR="003A336C" w:rsidRPr="003A336C" w:rsidRDefault="003A336C" w:rsidP="003A336C">
      <w:pPr>
        <w:spacing w:after="0" w:line="240" w:lineRule="atLeast"/>
        <w:ind w:left="717"/>
        <w:rPr>
          <w:rFonts w:cs="Arial"/>
          <w:sz w:val="24"/>
          <w:szCs w:val="24"/>
        </w:rPr>
      </w:pPr>
    </w:p>
    <w:p w:rsidR="00DE1C64" w:rsidRDefault="00DE1C64" w:rsidP="00E70B80">
      <w:pPr>
        <w:numPr>
          <w:ilvl w:val="0"/>
          <w:numId w:val="28"/>
        </w:numPr>
        <w:spacing w:after="0" w:line="240" w:lineRule="auto"/>
        <w:rPr>
          <w:rFonts w:cs="Arial"/>
          <w:color w:val="000000"/>
          <w:sz w:val="24"/>
          <w:szCs w:val="24"/>
          <w:lang w:val="es-ES"/>
        </w:rPr>
      </w:pPr>
      <w:r>
        <w:rPr>
          <w:rFonts w:cs="Arial"/>
          <w:sz w:val="24"/>
          <w:szCs w:val="24"/>
        </w:rPr>
        <w:t xml:space="preserve">Analice cuál es la percepción </w:t>
      </w:r>
      <w:r w:rsidRPr="00DE1C64">
        <w:rPr>
          <w:rFonts w:cs="Arial"/>
          <w:color w:val="000000"/>
          <w:sz w:val="24"/>
          <w:szCs w:val="24"/>
          <w:lang w:val="es-ES"/>
        </w:rPr>
        <w:t>polític</w:t>
      </w:r>
      <w:r>
        <w:rPr>
          <w:rFonts w:cs="Arial"/>
          <w:color w:val="000000"/>
          <w:sz w:val="24"/>
          <w:szCs w:val="24"/>
          <w:lang w:val="es-ES"/>
        </w:rPr>
        <w:t>a</w:t>
      </w:r>
      <w:r w:rsidRPr="00DE1C64">
        <w:rPr>
          <w:rFonts w:cs="Arial"/>
          <w:color w:val="000000"/>
          <w:sz w:val="24"/>
          <w:szCs w:val="24"/>
          <w:lang w:val="es-ES"/>
        </w:rPr>
        <w:t>, instituciona</w:t>
      </w:r>
      <w:r>
        <w:rPr>
          <w:rFonts w:cs="Arial"/>
          <w:color w:val="000000"/>
          <w:sz w:val="24"/>
          <w:szCs w:val="24"/>
          <w:lang w:val="es-ES"/>
        </w:rPr>
        <w:t>l</w:t>
      </w:r>
      <w:r w:rsidRPr="00DE1C64">
        <w:rPr>
          <w:rFonts w:cs="Arial"/>
          <w:color w:val="000000"/>
          <w:sz w:val="24"/>
          <w:szCs w:val="24"/>
          <w:lang w:val="es-ES"/>
        </w:rPr>
        <w:t>, técnic</w:t>
      </w:r>
      <w:r>
        <w:rPr>
          <w:rFonts w:cs="Arial"/>
          <w:color w:val="000000"/>
          <w:sz w:val="24"/>
          <w:szCs w:val="24"/>
          <w:lang w:val="es-ES"/>
        </w:rPr>
        <w:t>a</w:t>
      </w:r>
      <w:r w:rsidRPr="00DE1C64">
        <w:rPr>
          <w:rFonts w:cs="Arial"/>
          <w:color w:val="000000"/>
          <w:sz w:val="24"/>
          <w:szCs w:val="24"/>
          <w:lang w:val="es-ES"/>
        </w:rPr>
        <w:t xml:space="preserve"> y comunitari</w:t>
      </w:r>
      <w:r>
        <w:rPr>
          <w:rFonts w:cs="Arial"/>
          <w:color w:val="000000"/>
          <w:sz w:val="24"/>
          <w:szCs w:val="24"/>
          <w:lang w:val="es-ES"/>
        </w:rPr>
        <w:t xml:space="preserve">a, de la inversión en seguridad alimentaria y nutricional en su entidad territorial.  </w:t>
      </w:r>
    </w:p>
    <w:p w:rsidR="003A336C" w:rsidRDefault="003A336C" w:rsidP="003A336C">
      <w:pPr>
        <w:spacing w:after="0" w:line="240" w:lineRule="auto"/>
        <w:ind w:left="717"/>
        <w:rPr>
          <w:rFonts w:cs="Arial"/>
          <w:color w:val="000000"/>
          <w:sz w:val="24"/>
          <w:szCs w:val="24"/>
          <w:lang w:val="es-ES"/>
        </w:rPr>
      </w:pPr>
    </w:p>
    <w:p w:rsidR="006373AD" w:rsidRPr="003A336C" w:rsidRDefault="00DE1C64" w:rsidP="00E70B80">
      <w:pPr>
        <w:numPr>
          <w:ilvl w:val="0"/>
          <w:numId w:val="28"/>
        </w:numPr>
        <w:spacing w:after="0" w:line="240" w:lineRule="auto"/>
        <w:rPr>
          <w:rFonts w:cs="Arial"/>
          <w:color w:val="000000"/>
          <w:sz w:val="24"/>
          <w:szCs w:val="24"/>
          <w:lang w:val="es-ES"/>
        </w:rPr>
      </w:pPr>
      <w:r>
        <w:rPr>
          <w:rFonts w:cs="Arial"/>
          <w:sz w:val="24"/>
          <w:szCs w:val="24"/>
        </w:rPr>
        <w:t xml:space="preserve">De las diez acciones claves que recomienda el Programa Mundial de Alimentos PMA para mejorar los resultados de las inversiones en seguridad alimentaria y nutricional, cuántas </w:t>
      </w:r>
      <w:r w:rsidR="009C2636">
        <w:rPr>
          <w:rFonts w:cs="Arial"/>
          <w:sz w:val="24"/>
          <w:szCs w:val="24"/>
        </w:rPr>
        <w:t xml:space="preserve">y cuáles </w:t>
      </w:r>
      <w:r>
        <w:rPr>
          <w:rFonts w:cs="Arial"/>
          <w:sz w:val="24"/>
          <w:szCs w:val="24"/>
        </w:rPr>
        <w:t>hoy hacen parte de planes, programas, sub programas o proyectos que est</w:t>
      </w:r>
      <w:r w:rsidR="002C0108">
        <w:rPr>
          <w:rFonts w:cs="Arial"/>
          <w:sz w:val="24"/>
          <w:szCs w:val="24"/>
        </w:rPr>
        <w:t>á</w:t>
      </w:r>
      <w:r>
        <w:rPr>
          <w:rFonts w:cs="Arial"/>
          <w:sz w:val="24"/>
          <w:szCs w:val="24"/>
        </w:rPr>
        <w:t>n en ejecución</w:t>
      </w:r>
      <w:r w:rsidR="005456E4">
        <w:rPr>
          <w:rFonts w:cs="Arial"/>
          <w:sz w:val="24"/>
          <w:szCs w:val="24"/>
        </w:rPr>
        <w:t>; describa sus fortalezas y debilidades.</w:t>
      </w:r>
    </w:p>
    <w:p w:rsidR="003A336C" w:rsidRPr="005544DB" w:rsidRDefault="003A336C" w:rsidP="003A336C">
      <w:pPr>
        <w:spacing w:after="0" w:line="240" w:lineRule="auto"/>
        <w:ind w:left="717"/>
        <w:rPr>
          <w:rFonts w:cs="Arial"/>
          <w:color w:val="000000"/>
          <w:sz w:val="24"/>
          <w:szCs w:val="24"/>
          <w:lang w:val="es-ES"/>
        </w:rPr>
      </w:pPr>
    </w:p>
    <w:p w:rsidR="009C2636" w:rsidRDefault="009C2636" w:rsidP="00E70B80">
      <w:pPr>
        <w:numPr>
          <w:ilvl w:val="0"/>
          <w:numId w:val="28"/>
        </w:numPr>
        <w:spacing w:after="0" w:line="240" w:lineRule="auto"/>
        <w:rPr>
          <w:rFonts w:cs="Arial"/>
          <w:color w:val="000000"/>
          <w:sz w:val="24"/>
          <w:szCs w:val="24"/>
          <w:lang w:val="es-ES"/>
        </w:rPr>
      </w:pPr>
      <w:r w:rsidRPr="009C2636">
        <w:rPr>
          <w:rFonts w:cs="Arial"/>
          <w:sz w:val="24"/>
          <w:szCs w:val="24"/>
        </w:rPr>
        <w:t xml:space="preserve">Cuenta su entidad territorial con un equipo técnico </w:t>
      </w:r>
      <w:r w:rsidRPr="009C2636">
        <w:rPr>
          <w:rFonts w:cs="Arial"/>
          <w:color w:val="000000"/>
          <w:sz w:val="24"/>
          <w:szCs w:val="24"/>
          <w:lang w:val="es-ES"/>
        </w:rPr>
        <w:t>para la formulación, implementación, seguimiento y evaluación, de planes territoriales de seguridad alimentaria y nutricional</w:t>
      </w:r>
      <w:r w:rsidR="002A35BB">
        <w:rPr>
          <w:rFonts w:cs="Arial"/>
          <w:color w:val="000000"/>
          <w:sz w:val="24"/>
          <w:szCs w:val="24"/>
          <w:lang w:val="es-ES"/>
        </w:rPr>
        <w:t xml:space="preserve">? </w:t>
      </w:r>
      <w:r>
        <w:rPr>
          <w:rFonts w:cs="Arial"/>
          <w:color w:val="000000"/>
          <w:sz w:val="24"/>
          <w:szCs w:val="24"/>
          <w:lang w:val="es-ES"/>
        </w:rPr>
        <w:t>Si su entidad territorial dispone de un equipo técnico, haga una descripción de sus integrantes,</w:t>
      </w:r>
      <w:r w:rsidR="00892B56">
        <w:rPr>
          <w:rFonts w:cs="Arial"/>
          <w:color w:val="000000"/>
          <w:sz w:val="24"/>
          <w:szCs w:val="24"/>
          <w:lang w:val="es-ES"/>
        </w:rPr>
        <w:t xml:space="preserve"> su coordinador o líder, </w:t>
      </w:r>
      <w:r>
        <w:rPr>
          <w:rFonts w:cs="Arial"/>
          <w:color w:val="000000"/>
          <w:sz w:val="24"/>
          <w:szCs w:val="24"/>
          <w:lang w:val="es-ES"/>
        </w:rPr>
        <w:t>sus principales funciones, competencias</w:t>
      </w:r>
      <w:r w:rsidR="00892B56">
        <w:rPr>
          <w:rFonts w:cs="Arial"/>
          <w:color w:val="000000"/>
          <w:sz w:val="24"/>
          <w:szCs w:val="24"/>
          <w:lang w:val="es-ES"/>
        </w:rPr>
        <w:t xml:space="preserve">, logros y </w:t>
      </w:r>
      <w:r>
        <w:rPr>
          <w:rFonts w:cs="Arial"/>
          <w:color w:val="000000"/>
          <w:sz w:val="24"/>
          <w:szCs w:val="24"/>
          <w:lang w:val="es-ES"/>
        </w:rPr>
        <w:t>limitaciones.</w:t>
      </w:r>
    </w:p>
    <w:p w:rsidR="00B137DD" w:rsidRDefault="00B137DD" w:rsidP="00B137DD">
      <w:pPr>
        <w:spacing w:after="0" w:line="240" w:lineRule="auto"/>
        <w:ind w:left="717"/>
        <w:rPr>
          <w:rFonts w:cs="Arial"/>
          <w:color w:val="000000"/>
          <w:sz w:val="24"/>
          <w:szCs w:val="24"/>
          <w:lang w:val="es-ES"/>
        </w:rPr>
      </w:pPr>
    </w:p>
    <w:p w:rsidR="002C0108" w:rsidRDefault="00892B56" w:rsidP="00E70B80">
      <w:pPr>
        <w:numPr>
          <w:ilvl w:val="0"/>
          <w:numId w:val="28"/>
        </w:numPr>
        <w:spacing w:after="0" w:line="240" w:lineRule="auto"/>
        <w:rPr>
          <w:rFonts w:cs="Arial"/>
          <w:color w:val="000000"/>
          <w:sz w:val="24"/>
          <w:szCs w:val="24"/>
          <w:lang w:val="es-ES"/>
        </w:rPr>
      </w:pPr>
      <w:r w:rsidRPr="00597D32">
        <w:rPr>
          <w:rFonts w:cs="Arial"/>
          <w:sz w:val="24"/>
          <w:szCs w:val="24"/>
          <w:lang w:val="es-ES"/>
        </w:rPr>
        <w:t xml:space="preserve">Si su entidad territorial no cuenta con un equipo técnico </w:t>
      </w:r>
      <w:r w:rsidRPr="00597D32">
        <w:rPr>
          <w:rFonts w:cs="Arial"/>
          <w:color w:val="000000"/>
          <w:sz w:val="24"/>
          <w:szCs w:val="24"/>
          <w:lang w:val="es-ES"/>
        </w:rPr>
        <w:t xml:space="preserve">para la formulación, implementación, seguimiento y evaluación, de planes territoriales de seguridad alimentaria y nutricional; </w:t>
      </w:r>
      <w:r w:rsidR="002C0108" w:rsidRPr="00597D32">
        <w:rPr>
          <w:rFonts w:cs="Arial"/>
          <w:color w:val="000000"/>
          <w:sz w:val="24"/>
          <w:szCs w:val="24"/>
          <w:lang w:val="es-ES"/>
        </w:rPr>
        <w:t>describa cuál es la razón para que se observe esta situación.</w:t>
      </w:r>
      <w:r w:rsidR="00DE1C64" w:rsidRPr="00597D32">
        <w:rPr>
          <w:rFonts w:cs="Arial"/>
          <w:sz w:val="24"/>
          <w:szCs w:val="24"/>
        </w:rPr>
        <w:t xml:space="preserve">  </w:t>
      </w:r>
      <w:r w:rsidR="00DE1C64" w:rsidRPr="00597D32">
        <w:rPr>
          <w:rFonts w:cs="Arial"/>
          <w:color w:val="000000"/>
          <w:sz w:val="24"/>
          <w:szCs w:val="24"/>
          <w:lang w:val="es-ES"/>
        </w:rPr>
        <w:t xml:space="preserve">  </w:t>
      </w:r>
    </w:p>
    <w:p w:rsidR="00B137DD" w:rsidRDefault="00B137DD" w:rsidP="00B137DD">
      <w:pPr>
        <w:spacing w:after="0" w:line="240" w:lineRule="auto"/>
        <w:ind w:left="717"/>
        <w:rPr>
          <w:rFonts w:cs="Arial"/>
          <w:color w:val="000000"/>
          <w:sz w:val="24"/>
          <w:szCs w:val="24"/>
          <w:lang w:val="es-ES"/>
        </w:rPr>
      </w:pPr>
    </w:p>
    <w:p w:rsidR="002A35BB" w:rsidRPr="00471FBF" w:rsidRDefault="002A35BB" w:rsidP="00E70B80">
      <w:pPr>
        <w:numPr>
          <w:ilvl w:val="0"/>
          <w:numId w:val="28"/>
        </w:numPr>
        <w:spacing w:after="0" w:line="240" w:lineRule="auto"/>
        <w:rPr>
          <w:rFonts w:cs="Arial"/>
          <w:color w:val="000000"/>
          <w:sz w:val="24"/>
          <w:szCs w:val="24"/>
          <w:lang w:val="es-ES"/>
        </w:rPr>
      </w:pPr>
      <w:r>
        <w:rPr>
          <w:rFonts w:cs="Arial"/>
          <w:sz w:val="24"/>
          <w:szCs w:val="24"/>
          <w:lang w:val="es-ES"/>
        </w:rPr>
        <w:t>Haga una búsqueda en internet de la herramienta Metaplan, conocidas sus</w:t>
      </w:r>
      <w:r w:rsidR="00816AB7">
        <w:rPr>
          <w:rFonts w:cs="Arial"/>
          <w:sz w:val="24"/>
          <w:szCs w:val="24"/>
          <w:lang w:val="es-ES"/>
        </w:rPr>
        <w:t xml:space="preserve"> </w:t>
      </w:r>
      <w:r>
        <w:rPr>
          <w:rFonts w:cs="Arial"/>
          <w:sz w:val="24"/>
          <w:szCs w:val="24"/>
          <w:lang w:val="es-ES"/>
        </w:rPr>
        <w:t xml:space="preserve">características y especificaciones técnicas, diseñe una caja de herramientas Metaplan para ser empleada conjuntamente con las herramientas propuestas en esta Guía.     </w:t>
      </w:r>
    </w:p>
    <w:p w:rsidR="00471FBF" w:rsidRDefault="00471FBF" w:rsidP="00471FBF">
      <w:pPr>
        <w:spacing w:after="0" w:line="240" w:lineRule="auto"/>
        <w:ind w:left="717"/>
        <w:rPr>
          <w:rFonts w:cs="Arial"/>
          <w:color w:val="000000"/>
          <w:sz w:val="24"/>
          <w:szCs w:val="24"/>
          <w:lang w:val="es-ES"/>
        </w:rPr>
      </w:pPr>
    </w:p>
    <w:p w:rsidR="00226A14" w:rsidRPr="00226A14" w:rsidRDefault="00226A14" w:rsidP="00E70B80">
      <w:pPr>
        <w:pStyle w:val="Textonotapie"/>
        <w:numPr>
          <w:ilvl w:val="0"/>
          <w:numId w:val="28"/>
        </w:numPr>
        <w:spacing w:after="0" w:line="240" w:lineRule="atLeast"/>
        <w:rPr>
          <w:rFonts w:cs="Arial"/>
          <w:sz w:val="24"/>
          <w:szCs w:val="24"/>
        </w:rPr>
      </w:pPr>
      <w:r w:rsidRPr="00226A14">
        <w:rPr>
          <w:rFonts w:cs="Arial"/>
          <w:sz w:val="24"/>
          <w:szCs w:val="24"/>
        </w:rPr>
        <w:t>L</w:t>
      </w:r>
      <w:r w:rsidR="00205E31">
        <w:rPr>
          <w:rFonts w:cs="Arial"/>
          <w:sz w:val="24"/>
          <w:szCs w:val="24"/>
        </w:rPr>
        <w:t>e</w:t>
      </w:r>
      <w:r>
        <w:rPr>
          <w:rFonts w:cs="Arial"/>
          <w:sz w:val="24"/>
          <w:szCs w:val="24"/>
        </w:rPr>
        <w:t xml:space="preserve"> invitamos a compartir con los equipos nacionales y locales de asistencia técnica en seguridad alimentaria y nutricional, los resultados obtenidos de la lectura</w:t>
      </w:r>
      <w:r w:rsidR="002A35BB">
        <w:rPr>
          <w:rFonts w:cs="Arial"/>
          <w:sz w:val="24"/>
          <w:szCs w:val="24"/>
        </w:rPr>
        <w:t xml:space="preserve"> de este capítulo y del desarrollo de las </w:t>
      </w:r>
      <w:r>
        <w:rPr>
          <w:rFonts w:cs="Arial"/>
          <w:sz w:val="24"/>
          <w:szCs w:val="24"/>
        </w:rPr>
        <w:t xml:space="preserve">actividades de auto aprendizaje y trabajo colaborativo </w:t>
      </w:r>
      <w:r w:rsidR="002A35BB">
        <w:rPr>
          <w:rFonts w:cs="Arial"/>
          <w:sz w:val="24"/>
          <w:szCs w:val="24"/>
        </w:rPr>
        <w:t>propuestas</w:t>
      </w:r>
      <w:r>
        <w:rPr>
          <w:rFonts w:cs="Arial"/>
          <w:sz w:val="24"/>
          <w:szCs w:val="24"/>
        </w:rPr>
        <w:t xml:space="preserve">.    </w:t>
      </w:r>
    </w:p>
    <w:p w:rsidR="005B6B3D" w:rsidRDefault="005B6B3D" w:rsidP="005B6B3D">
      <w:pPr>
        <w:spacing w:after="0" w:line="240" w:lineRule="atLeast"/>
        <w:rPr>
          <w:rFonts w:cs="Arial"/>
          <w:b/>
          <w:sz w:val="24"/>
          <w:szCs w:val="24"/>
        </w:rPr>
      </w:pPr>
    </w:p>
    <w:p w:rsidR="002A35BB" w:rsidRDefault="002A35BB" w:rsidP="002A35BB">
      <w:pPr>
        <w:spacing w:line="240" w:lineRule="atLeast"/>
        <w:jc w:val="center"/>
        <w:rPr>
          <w:rFonts w:ascii="Monotype Corsiva" w:hAnsi="Monotype Corsiva"/>
          <w:b/>
          <w:sz w:val="32"/>
          <w:szCs w:val="32"/>
          <w:lang w:val="es-ES" w:eastAsia="es-ES"/>
        </w:rPr>
      </w:pPr>
    </w:p>
    <w:p w:rsidR="00C41CA8" w:rsidRDefault="00C41CA8" w:rsidP="002A35BB">
      <w:pPr>
        <w:spacing w:line="240" w:lineRule="atLeast"/>
        <w:jc w:val="center"/>
        <w:rPr>
          <w:rFonts w:ascii="Monotype Corsiva" w:hAnsi="Monotype Corsiva"/>
          <w:b/>
          <w:sz w:val="32"/>
          <w:szCs w:val="32"/>
          <w:lang w:val="es-ES" w:eastAsia="es-ES"/>
        </w:rPr>
      </w:pPr>
    </w:p>
    <w:p w:rsidR="00C41CA8" w:rsidRDefault="00C41CA8" w:rsidP="002A35BB">
      <w:pPr>
        <w:spacing w:line="240" w:lineRule="atLeast"/>
        <w:jc w:val="center"/>
        <w:rPr>
          <w:rFonts w:ascii="Monotype Corsiva" w:hAnsi="Monotype Corsiva"/>
          <w:b/>
          <w:sz w:val="32"/>
          <w:szCs w:val="32"/>
          <w:lang w:val="es-ES" w:eastAsia="es-ES"/>
        </w:rPr>
      </w:pPr>
    </w:p>
    <w:p w:rsidR="00476EB3" w:rsidRPr="0069018A" w:rsidRDefault="00476EB3" w:rsidP="0069018A">
      <w:pPr>
        <w:pStyle w:val="Ttulo1"/>
        <w:rPr>
          <w:rFonts w:ascii="Calibri" w:hAnsi="Calibri"/>
          <w:sz w:val="32"/>
        </w:rPr>
      </w:pPr>
      <w:bookmarkStart w:id="63" w:name="_Toc256405304"/>
      <w:r w:rsidRPr="0069018A">
        <w:rPr>
          <w:rFonts w:ascii="Calibri" w:hAnsi="Calibri"/>
          <w:sz w:val="32"/>
        </w:rPr>
        <w:lastRenderedPageBreak/>
        <w:t>CAPITULO 2</w:t>
      </w:r>
      <w:bookmarkEnd w:id="63"/>
    </w:p>
    <w:p w:rsidR="00544B4D" w:rsidRPr="0069018A" w:rsidRDefault="00476EB3" w:rsidP="0069018A">
      <w:pPr>
        <w:pStyle w:val="Ttulo1"/>
        <w:rPr>
          <w:rFonts w:ascii="Calibri" w:hAnsi="Calibri"/>
          <w:sz w:val="32"/>
        </w:rPr>
      </w:pPr>
      <w:bookmarkStart w:id="64" w:name="_Toc256405305"/>
      <w:r w:rsidRPr="0069018A">
        <w:rPr>
          <w:rFonts w:ascii="Calibri" w:hAnsi="Calibri"/>
          <w:sz w:val="32"/>
        </w:rPr>
        <w:t>IDENTIFICACIÓN DE POTENCIALIDADES Y LIMITACIONES</w:t>
      </w:r>
      <w:bookmarkEnd w:id="64"/>
      <w:r w:rsidRPr="0069018A">
        <w:rPr>
          <w:rFonts w:ascii="Calibri" w:hAnsi="Calibri"/>
          <w:sz w:val="32"/>
        </w:rPr>
        <w:t xml:space="preserve">  </w:t>
      </w:r>
    </w:p>
    <w:p w:rsidR="007C7AFC" w:rsidRDefault="00B621FB" w:rsidP="00476EB3">
      <w:pPr>
        <w:rPr>
          <w:sz w:val="32"/>
        </w:rPr>
      </w:pPr>
      <w:r>
        <w:rPr>
          <w:noProof/>
          <w:lang w:val="es-ES" w:eastAsia="es-ES"/>
        </w:rPr>
        <w:drawing>
          <wp:inline distT="0" distB="0" distL="0" distR="0">
            <wp:extent cx="5704205" cy="4290695"/>
            <wp:effectExtent l="19050" t="0" r="0" b="0"/>
            <wp:docPr id="44"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56" cstate="print"/>
                    <a:srcRect/>
                    <a:stretch>
                      <a:fillRect/>
                    </a:stretch>
                  </pic:blipFill>
                  <pic:spPr bwMode="auto">
                    <a:xfrm>
                      <a:off x="0" y="0"/>
                      <a:ext cx="5704205" cy="4290695"/>
                    </a:xfrm>
                    <a:prstGeom prst="rect">
                      <a:avLst/>
                    </a:prstGeom>
                    <a:noFill/>
                    <a:ln w="9525">
                      <a:noFill/>
                      <a:miter lim="800000"/>
                      <a:headEnd/>
                      <a:tailEnd/>
                    </a:ln>
                  </pic:spPr>
                </pic:pic>
              </a:graphicData>
            </a:graphic>
          </wp:inline>
        </w:drawing>
      </w:r>
      <w:r w:rsidR="007C7AFC" w:rsidRPr="007C7AFC">
        <w:t xml:space="preserve"> </w:t>
      </w:r>
    </w:p>
    <w:p w:rsidR="00476EB3" w:rsidRPr="001D6B32" w:rsidRDefault="00476EB3" w:rsidP="001D6B32">
      <w:pPr>
        <w:spacing w:after="0" w:line="240" w:lineRule="atLeast"/>
        <w:jc w:val="center"/>
        <w:rPr>
          <w:b/>
          <w:szCs w:val="24"/>
        </w:rPr>
      </w:pPr>
      <w:r w:rsidRPr="001D6B32">
        <w:rPr>
          <w:b/>
          <w:szCs w:val="24"/>
        </w:rPr>
        <w:t>OBJETIVOS DE APRENDIZAJE</w:t>
      </w:r>
    </w:p>
    <w:p w:rsidR="001D6B32" w:rsidRDefault="001D6B32" w:rsidP="001D6B32">
      <w:pPr>
        <w:spacing w:after="0" w:line="240" w:lineRule="atLeast"/>
        <w:jc w:val="left"/>
        <w:rPr>
          <w:b/>
          <w:szCs w:val="24"/>
        </w:rPr>
      </w:pPr>
    </w:p>
    <w:p w:rsidR="00476EB3" w:rsidRPr="001D6B32" w:rsidRDefault="00476EB3" w:rsidP="001D6B32">
      <w:pPr>
        <w:spacing w:after="0" w:line="240" w:lineRule="atLeast"/>
        <w:jc w:val="left"/>
        <w:rPr>
          <w:szCs w:val="24"/>
        </w:rPr>
      </w:pPr>
      <w:r w:rsidRPr="001D6B32">
        <w:rPr>
          <w:szCs w:val="24"/>
        </w:rPr>
        <w:t>Después de estudiar este capítulo, el lector podrá lograr los siguientes objetivos:</w:t>
      </w:r>
    </w:p>
    <w:p w:rsidR="00476EB3" w:rsidRPr="001D6B32" w:rsidRDefault="00476EB3" w:rsidP="001D6B32">
      <w:pPr>
        <w:spacing w:after="0" w:line="240" w:lineRule="atLeast"/>
        <w:jc w:val="left"/>
        <w:rPr>
          <w:b/>
          <w:szCs w:val="24"/>
        </w:rPr>
      </w:pPr>
    </w:p>
    <w:p w:rsidR="00476EB3" w:rsidRPr="001D6B32" w:rsidRDefault="00476EB3" w:rsidP="001D6B32">
      <w:pPr>
        <w:spacing w:after="0" w:line="240" w:lineRule="atLeast"/>
        <w:jc w:val="center"/>
        <w:rPr>
          <w:b/>
          <w:szCs w:val="24"/>
        </w:rPr>
      </w:pPr>
      <w:r w:rsidRPr="001D6B32">
        <w:rPr>
          <w:b/>
          <w:szCs w:val="24"/>
        </w:rPr>
        <w:t>OBJETIVO GENERAL</w:t>
      </w:r>
    </w:p>
    <w:p w:rsidR="00476EB3" w:rsidRPr="001D6B32" w:rsidRDefault="00476EB3" w:rsidP="001D6B32">
      <w:pPr>
        <w:spacing w:after="0" w:line="240" w:lineRule="atLeast"/>
        <w:jc w:val="left"/>
        <w:rPr>
          <w:b/>
          <w:szCs w:val="24"/>
        </w:rPr>
      </w:pPr>
    </w:p>
    <w:p w:rsidR="0089719D" w:rsidRPr="001D6B32" w:rsidRDefault="00084302" w:rsidP="001D6B32">
      <w:pPr>
        <w:spacing w:after="0" w:line="240" w:lineRule="atLeast"/>
        <w:rPr>
          <w:szCs w:val="24"/>
        </w:rPr>
      </w:pPr>
      <w:r w:rsidRPr="001D6B32">
        <w:rPr>
          <w:szCs w:val="24"/>
        </w:rPr>
        <w:t xml:space="preserve">Generar competencias conceptuales, técnicas, informáticas y prácticas, para la </w:t>
      </w:r>
      <w:r w:rsidR="0089719D" w:rsidRPr="001D6B32">
        <w:rPr>
          <w:szCs w:val="24"/>
        </w:rPr>
        <w:t>identificación de potencialidades y limitaciones en seguridad alimentaria y nutrici</w:t>
      </w:r>
      <w:r w:rsidR="003B5958" w:rsidRPr="001D6B32">
        <w:rPr>
          <w:szCs w:val="24"/>
        </w:rPr>
        <w:t>onal</w:t>
      </w:r>
      <w:r w:rsidR="0089719D" w:rsidRPr="001D6B32">
        <w:rPr>
          <w:szCs w:val="24"/>
        </w:rPr>
        <w:t>.</w:t>
      </w:r>
    </w:p>
    <w:p w:rsidR="00B66E52" w:rsidRPr="001D6B32" w:rsidRDefault="003C1380" w:rsidP="001D6B32">
      <w:pPr>
        <w:spacing w:after="0" w:line="240" w:lineRule="atLeast"/>
        <w:rPr>
          <w:szCs w:val="24"/>
        </w:rPr>
      </w:pPr>
      <w:r w:rsidRPr="001D6B32">
        <w:rPr>
          <w:szCs w:val="24"/>
        </w:rPr>
        <w:t xml:space="preserve">    </w:t>
      </w:r>
      <w:r w:rsidR="00B66E52" w:rsidRPr="001D6B32">
        <w:rPr>
          <w:szCs w:val="24"/>
        </w:rPr>
        <w:t xml:space="preserve">  </w:t>
      </w:r>
    </w:p>
    <w:p w:rsidR="00476EB3" w:rsidRPr="001D6B32" w:rsidRDefault="00476EB3" w:rsidP="001D6B32">
      <w:pPr>
        <w:spacing w:after="0" w:line="240" w:lineRule="atLeast"/>
        <w:jc w:val="center"/>
        <w:rPr>
          <w:b/>
          <w:szCs w:val="24"/>
        </w:rPr>
      </w:pPr>
      <w:r w:rsidRPr="001D6B32">
        <w:rPr>
          <w:b/>
          <w:szCs w:val="24"/>
        </w:rPr>
        <w:t>OBJETIVOS ESPECÍFICOS</w:t>
      </w:r>
    </w:p>
    <w:p w:rsidR="00476EB3" w:rsidRDefault="00476EB3" w:rsidP="001D6B32">
      <w:pPr>
        <w:spacing w:after="0" w:line="240" w:lineRule="atLeast"/>
        <w:jc w:val="left"/>
        <w:rPr>
          <w:szCs w:val="24"/>
        </w:rPr>
      </w:pPr>
    </w:p>
    <w:p w:rsidR="009B628B" w:rsidRPr="001D6B32" w:rsidRDefault="00084302" w:rsidP="001D6B32">
      <w:pPr>
        <w:numPr>
          <w:ilvl w:val="0"/>
          <w:numId w:val="29"/>
        </w:numPr>
        <w:spacing w:after="0" w:line="240" w:lineRule="atLeast"/>
        <w:ind w:left="714" w:hanging="357"/>
        <w:rPr>
          <w:szCs w:val="24"/>
        </w:rPr>
      </w:pPr>
      <w:r w:rsidRPr="001D6B32">
        <w:rPr>
          <w:szCs w:val="24"/>
        </w:rPr>
        <w:t xml:space="preserve">Identificar </w:t>
      </w:r>
      <w:r w:rsidR="004F3B50" w:rsidRPr="001D6B32">
        <w:rPr>
          <w:szCs w:val="24"/>
        </w:rPr>
        <w:t xml:space="preserve">potencialidades (fortalezas y oportunidades) y </w:t>
      </w:r>
      <w:r w:rsidRPr="001D6B32">
        <w:rPr>
          <w:szCs w:val="24"/>
        </w:rPr>
        <w:t>limitaciones (problemas, riesgos</w:t>
      </w:r>
      <w:r w:rsidR="004F3B50" w:rsidRPr="001D6B32">
        <w:rPr>
          <w:szCs w:val="24"/>
        </w:rPr>
        <w:t>,</w:t>
      </w:r>
      <w:r w:rsidRPr="001D6B32">
        <w:rPr>
          <w:szCs w:val="24"/>
        </w:rPr>
        <w:t xml:space="preserve"> necesidades</w:t>
      </w:r>
      <w:r w:rsidR="004F3B50" w:rsidRPr="001D6B32">
        <w:rPr>
          <w:szCs w:val="24"/>
        </w:rPr>
        <w:t xml:space="preserve"> y amenazas</w:t>
      </w:r>
      <w:r w:rsidRPr="001D6B32">
        <w:rPr>
          <w:szCs w:val="24"/>
        </w:rPr>
        <w:t xml:space="preserve">) </w:t>
      </w:r>
      <w:r w:rsidR="004F3B50" w:rsidRPr="001D6B32">
        <w:rPr>
          <w:szCs w:val="24"/>
        </w:rPr>
        <w:t>t</w:t>
      </w:r>
      <w:r w:rsidRPr="001D6B32">
        <w:rPr>
          <w:szCs w:val="24"/>
        </w:rPr>
        <w:t>erritoriales, en seguridad alimentaria y nutricional</w:t>
      </w:r>
      <w:r w:rsidR="004F3B50" w:rsidRPr="001D6B32">
        <w:rPr>
          <w:szCs w:val="24"/>
        </w:rPr>
        <w:t>.</w:t>
      </w:r>
      <w:r w:rsidRPr="001D6B32">
        <w:rPr>
          <w:szCs w:val="24"/>
        </w:rPr>
        <w:t xml:space="preserve"> </w:t>
      </w:r>
    </w:p>
    <w:p w:rsidR="00563028" w:rsidRPr="001D6B32" w:rsidRDefault="009B628B" w:rsidP="001D6B32">
      <w:pPr>
        <w:numPr>
          <w:ilvl w:val="0"/>
          <w:numId w:val="29"/>
        </w:numPr>
        <w:spacing w:after="0" w:line="240" w:lineRule="atLeast"/>
        <w:rPr>
          <w:szCs w:val="24"/>
        </w:rPr>
      </w:pPr>
      <w:r w:rsidRPr="001D6B32">
        <w:rPr>
          <w:szCs w:val="24"/>
        </w:rPr>
        <w:t>P</w:t>
      </w:r>
      <w:r w:rsidR="00084302" w:rsidRPr="001D6B32">
        <w:rPr>
          <w:szCs w:val="24"/>
        </w:rPr>
        <w:t xml:space="preserve">riorizar </w:t>
      </w:r>
      <w:r w:rsidR="007E4F5B" w:rsidRPr="001D6B32">
        <w:rPr>
          <w:szCs w:val="24"/>
        </w:rPr>
        <w:t>limitaciones encontradas en el diagnóstico</w:t>
      </w:r>
      <w:r w:rsidR="00563028" w:rsidRPr="001D6B32">
        <w:rPr>
          <w:szCs w:val="24"/>
        </w:rPr>
        <w:t>.</w:t>
      </w:r>
    </w:p>
    <w:p w:rsidR="00563028" w:rsidRPr="001D6B32" w:rsidRDefault="00563028" w:rsidP="001D6B32">
      <w:pPr>
        <w:numPr>
          <w:ilvl w:val="0"/>
          <w:numId w:val="29"/>
        </w:numPr>
        <w:spacing w:after="0" w:line="240" w:lineRule="atLeast"/>
        <w:rPr>
          <w:szCs w:val="24"/>
        </w:rPr>
      </w:pPr>
      <w:r w:rsidRPr="001D6B32">
        <w:rPr>
          <w:szCs w:val="24"/>
        </w:rPr>
        <w:t>Analizar las principales causas de limitaciones identificadas.</w:t>
      </w:r>
    </w:p>
    <w:p w:rsidR="00563028" w:rsidRPr="001D6B32" w:rsidRDefault="00563028" w:rsidP="001D6B32">
      <w:pPr>
        <w:numPr>
          <w:ilvl w:val="0"/>
          <w:numId w:val="29"/>
        </w:numPr>
        <w:spacing w:after="0" w:line="240" w:lineRule="atLeast"/>
        <w:rPr>
          <w:szCs w:val="24"/>
        </w:rPr>
      </w:pPr>
      <w:r w:rsidRPr="001D6B32">
        <w:rPr>
          <w:szCs w:val="24"/>
        </w:rPr>
        <w:t>Formular planes de acción inmediata por dimensión o eje diagnóstico.</w:t>
      </w:r>
    </w:p>
    <w:p w:rsidR="00563028" w:rsidRPr="001D6B32" w:rsidRDefault="00563028" w:rsidP="001D6B32">
      <w:pPr>
        <w:numPr>
          <w:ilvl w:val="0"/>
          <w:numId w:val="29"/>
        </w:numPr>
        <w:spacing w:after="0" w:line="240" w:lineRule="atLeast"/>
        <w:rPr>
          <w:szCs w:val="24"/>
        </w:rPr>
      </w:pPr>
      <w:r w:rsidRPr="001D6B32">
        <w:rPr>
          <w:szCs w:val="24"/>
        </w:rPr>
        <w:t>Analizar los principales efectos de las limitaciones identificadas.</w:t>
      </w:r>
    </w:p>
    <w:p w:rsidR="00563028" w:rsidRPr="001D6B32" w:rsidRDefault="00563028" w:rsidP="001D6B32">
      <w:pPr>
        <w:numPr>
          <w:ilvl w:val="0"/>
          <w:numId w:val="29"/>
        </w:numPr>
        <w:spacing w:after="0" w:line="240" w:lineRule="atLeast"/>
        <w:rPr>
          <w:szCs w:val="24"/>
        </w:rPr>
      </w:pPr>
      <w:r w:rsidRPr="001D6B32">
        <w:rPr>
          <w:szCs w:val="24"/>
        </w:rPr>
        <w:t>Diseñar árboles de causas y efectos para las limitaciones encontradas</w:t>
      </w:r>
    </w:p>
    <w:p w:rsidR="00563028" w:rsidRPr="001D6B32" w:rsidRDefault="00563028" w:rsidP="001D6B32">
      <w:pPr>
        <w:numPr>
          <w:ilvl w:val="0"/>
          <w:numId w:val="29"/>
        </w:numPr>
        <w:spacing w:after="0" w:line="240" w:lineRule="atLeast"/>
        <w:rPr>
          <w:szCs w:val="24"/>
        </w:rPr>
      </w:pPr>
      <w:r w:rsidRPr="001D6B32">
        <w:rPr>
          <w:szCs w:val="24"/>
        </w:rPr>
        <w:lastRenderedPageBreak/>
        <w:t>Elaborar planes de trabajo, para equipos técnicos territoriales que lideran la formulación, ejecución, seguimiento y evaluación, de planes, programas</w:t>
      </w:r>
      <w:r w:rsidR="0005552F" w:rsidRPr="001D6B32">
        <w:rPr>
          <w:szCs w:val="24"/>
        </w:rPr>
        <w:t xml:space="preserve">, subprogramas </w:t>
      </w:r>
      <w:r w:rsidRPr="001D6B32">
        <w:rPr>
          <w:szCs w:val="24"/>
        </w:rPr>
        <w:t xml:space="preserve">y proyectos, en seguridad alimentaria y nutricional.       </w:t>
      </w:r>
    </w:p>
    <w:p w:rsidR="00EA59E8" w:rsidRPr="001D6B32" w:rsidRDefault="00084302" w:rsidP="001D6B32">
      <w:pPr>
        <w:numPr>
          <w:ilvl w:val="0"/>
          <w:numId w:val="29"/>
        </w:numPr>
        <w:spacing w:after="0" w:line="240" w:lineRule="atLeast"/>
        <w:rPr>
          <w:szCs w:val="24"/>
        </w:rPr>
      </w:pPr>
      <w:r w:rsidRPr="001D6B32">
        <w:rPr>
          <w:szCs w:val="24"/>
        </w:rPr>
        <w:t xml:space="preserve">Formular una propuesta de </w:t>
      </w:r>
      <w:r w:rsidR="00723898" w:rsidRPr="001D6B32">
        <w:rPr>
          <w:szCs w:val="24"/>
        </w:rPr>
        <w:t>principios, v</w:t>
      </w:r>
      <w:r w:rsidRPr="001D6B32">
        <w:rPr>
          <w:szCs w:val="24"/>
        </w:rPr>
        <w:t>isión</w:t>
      </w:r>
      <w:r w:rsidR="00723898" w:rsidRPr="001D6B32">
        <w:rPr>
          <w:szCs w:val="24"/>
        </w:rPr>
        <w:t xml:space="preserve"> y </w:t>
      </w:r>
      <w:r w:rsidRPr="001D6B32">
        <w:rPr>
          <w:szCs w:val="24"/>
        </w:rPr>
        <w:t>misión</w:t>
      </w:r>
      <w:r w:rsidR="00563028" w:rsidRPr="001D6B32">
        <w:rPr>
          <w:szCs w:val="24"/>
        </w:rPr>
        <w:t xml:space="preserve">, </w:t>
      </w:r>
      <w:r w:rsidRPr="001D6B32">
        <w:rPr>
          <w:szCs w:val="24"/>
        </w:rPr>
        <w:t>del plan territorial de seguridad alimentaria</w:t>
      </w:r>
      <w:r w:rsidR="00563028" w:rsidRPr="001D6B32">
        <w:rPr>
          <w:szCs w:val="24"/>
        </w:rPr>
        <w:t>.</w:t>
      </w:r>
      <w:r w:rsidRPr="001D6B32">
        <w:rPr>
          <w:szCs w:val="24"/>
        </w:rPr>
        <w:t xml:space="preserve">  </w:t>
      </w:r>
    </w:p>
    <w:p w:rsidR="00476EB3" w:rsidRPr="001D6B32" w:rsidRDefault="00476EB3" w:rsidP="00476EB3">
      <w:pPr>
        <w:jc w:val="left"/>
        <w:rPr>
          <w:szCs w:val="24"/>
        </w:rPr>
      </w:pPr>
    </w:p>
    <w:p w:rsidR="00EA59E8" w:rsidRPr="00BD12FC" w:rsidRDefault="000C5866" w:rsidP="001D6B32">
      <w:pPr>
        <w:ind w:left="360"/>
        <w:jc w:val="center"/>
        <w:rPr>
          <w:rFonts w:ascii="Monotype Corsiva" w:hAnsi="Monotype Corsiva"/>
          <w:b/>
          <w:sz w:val="32"/>
        </w:rPr>
      </w:pPr>
      <w:r w:rsidRPr="00BD12FC">
        <w:rPr>
          <w:rFonts w:ascii="Monotype Corsiva" w:hAnsi="Monotype Corsiva"/>
          <w:b/>
          <w:sz w:val="32"/>
        </w:rPr>
        <w:t>“</w:t>
      </w:r>
      <w:r w:rsidR="00084302" w:rsidRPr="00BD12FC">
        <w:rPr>
          <w:rFonts w:ascii="Monotype Corsiva" w:hAnsi="Monotype Corsiva"/>
          <w:b/>
          <w:sz w:val="32"/>
        </w:rPr>
        <w:t>Conozca a su enemigo y conózcase usted mismo, y en 100 batallas jamás será derrotado.</w:t>
      </w:r>
    </w:p>
    <w:p w:rsidR="00EA59E8" w:rsidRPr="00BD12FC" w:rsidRDefault="00084302" w:rsidP="001D6B32">
      <w:pPr>
        <w:ind w:left="360"/>
        <w:jc w:val="center"/>
        <w:rPr>
          <w:rFonts w:ascii="Monotype Corsiva" w:hAnsi="Monotype Corsiva"/>
          <w:b/>
          <w:sz w:val="32"/>
        </w:rPr>
      </w:pPr>
      <w:r w:rsidRPr="00BD12FC">
        <w:rPr>
          <w:rFonts w:ascii="Monotype Corsiva" w:hAnsi="Monotype Corsiva"/>
          <w:b/>
          <w:sz w:val="32"/>
        </w:rPr>
        <w:t>Si no conoce al enemigo pero se conoce usted mismo, sus posibilidades de ganar o de perder serán idénticas.</w:t>
      </w:r>
    </w:p>
    <w:p w:rsidR="00476EB3" w:rsidRPr="00BD12FC" w:rsidRDefault="00476EB3" w:rsidP="001D6B32">
      <w:pPr>
        <w:jc w:val="center"/>
        <w:rPr>
          <w:rFonts w:ascii="Monotype Corsiva" w:hAnsi="Monotype Corsiva"/>
          <w:b/>
          <w:sz w:val="32"/>
        </w:rPr>
      </w:pPr>
      <w:r w:rsidRPr="00BD12FC">
        <w:rPr>
          <w:rFonts w:ascii="Monotype Corsiva" w:hAnsi="Monotype Corsiva"/>
          <w:b/>
          <w:sz w:val="32"/>
        </w:rPr>
        <w:t>Pero si no conoce al enemigo ni a usted mismo, con toda seguridad será derrotado en cada batalla”.</w:t>
      </w:r>
    </w:p>
    <w:p w:rsidR="001D6B32" w:rsidRDefault="001D6B32" w:rsidP="001D6B32">
      <w:pPr>
        <w:jc w:val="center"/>
        <w:rPr>
          <w:rFonts w:ascii="Monotype Corsiva" w:hAnsi="Monotype Corsiva"/>
          <w:b/>
          <w:sz w:val="32"/>
        </w:rPr>
      </w:pPr>
    </w:p>
    <w:p w:rsidR="00E54EAC" w:rsidRPr="00BD12FC" w:rsidRDefault="00E54EAC" w:rsidP="001D6B32">
      <w:pPr>
        <w:jc w:val="center"/>
        <w:rPr>
          <w:rFonts w:ascii="Monotype Corsiva" w:hAnsi="Monotype Corsiva"/>
          <w:b/>
          <w:sz w:val="32"/>
        </w:rPr>
      </w:pPr>
      <w:r w:rsidRPr="00BD12FC">
        <w:rPr>
          <w:rFonts w:ascii="Monotype Corsiva" w:hAnsi="Monotype Corsiva"/>
          <w:b/>
          <w:sz w:val="32"/>
        </w:rPr>
        <w:t>Fuente: Sun Tzu. El arte de la guerra.</w:t>
      </w:r>
    </w:p>
    <w:p w:rsidR="00476EB3" w:rsidRDefault="00476EB3" w:rsidP="00476EB3">
      <w:pPr>
        <w:jc w:val="left"/>
        <w:rPr>
          <w:szCs w:val="24"/>
        </w:rPr>
      </w:pPr>
    </w:p>
    <w:p w:rsidR="00246FC2" w:rsidRPr="00246FC2" w:rsidRDefault="00246FC2" w:rsidP="00246FC2">
      <w:pPr>
        <w:keepNext/>
        <w:framePr w:dropCap="drop" w:lines="3" w:wrap="around" w:vAnchor="text" w:hAnchor="text"/>
        <w:spacing w:after="0" w:line="878" w:lineRule="exact"/>
        <w:textAlignment w:val="baseline"/>
        <w:rPr>
          <w:rFonts w:cs="Arial"/>
          <w:position w:val="-10"/>
          <w:sz w:val="118"/>
          <w:szCs w:val="24"/>
          <w:lang w:val="es-ES"/>
        </w:rPr>
      </w:pPr>
      <w:r w:rsidRPr="00246FC2">
        <w:rPr>
          <w:rFonts w:cs="Arial"/>
          <w:position w:val="-10"/>
          <w:sz w:val="118"/>
          <w:szCs w:val="24"/>
          <w:lang w:val="es-ES"/>
        </w:rPr>
        <w:t>C</w:t>
      </w:r>
    </w:p>
    <w:p w:rsidR="00571DCD" w:rsidRPr="0099019C" w:rsidRDefault="00246FC2" w:rsidP="00571DCD">
      <w:pPr>
        <w:spacing w:line="240" w:lineRule="atLeast"/>
        <w:rPr>
          <w:sz w:val="24"/>
          <w:szCs w:val="24"/>
          <w:lang w:val="es-ES" w:eastAsia="es-ES"/>
        </w:rPr>
      </w:pPr>
      <w:r>
        <w:rPr>
          <w:rFonts w:cs="Arial"/>
          <w:sz w:val="24"/>
          <w:szCs w:val="24"/>
          <w:lang w:val="es-ES"/>
        </w:rPr>
        <w:t xml:space="preserve">omo estrategia para </w:t>
      </w:r>
      <w:r w:rsidR="00653EEA" w:rsidRPr="0099019C">
        <w:rPr>
          <w:rFonts w:cs="Arial"/>
          <w:sz w:val="24"/>
          <w:szCs w:val="24"/>
        </w:rPr>
        <w:t xml:space="preserve">alcanzar los objetivos de aprendizaje propuestos, este capítulo está estructurado a través de </w:t>
      </w:r>
      <w:r w:rsidR="0026128A">
        <w:rPr>
          <w:rFonts w:cs="Arial"/>
          <w:sz w:val="24"/>
          <w:szCs w:val="24"/>
        </w:rPr>
        <w:t xml:space="preserve">cinco </w:t>
      </w:r>
      <w:r w:rsidR="00653EEA" w:rsidRPr="0099019C">
        <w:rPr>
          <w:rFonts w:cs="Arial"/>
          <w:sz w:val="24"/>
          <w:szCs w:val="24"/>
        </w:rPr>
        <w:t xml:space="preserve">componentes expositivos. En el primer componente, se aborda </w:t>
      </w:r>
      <w:r w:rsidR="00653EEA">
        <w:rPr>
          <w:rFonts w:cs="Arial"/>
          <w:sz w:val="24"/>
          <w:szCs w:val="24"/>
        </w:rPr>
        <w:t>el diagn</w:t>
      </w:r>
      <w:r w:rsidR="004F3B50">
        <w:rPr>
          <w:rFonts w:cs="Arial"/>
          <w:sz w:val="24"/>
          <w:szCs w:val="24"/>
        </w:rPr>
        <w:t>ó</w:t>
      </w:r>
      <w:r w:rsidR="00653EEA">
        <w:rPr>
          <w:rFonts w:cs="Arial"/>
          <w:sz w:val="24"/>
          <w:szCs w:val="24"/>
        </w:rPr>
        <w:t xml:space="preserve">stico como instrumento para la identificación de limitaciones y  </w:t>
      </w:r>
      <w:r w:rsidR="004F3B50">
        <w:rPr>
          <w:rFonts w:cs="Arial"/>
          <w:sz w:val="24"/>
          <w:szCs w:val="24"/>
        </w:rPr>
        <w:t>potencialidades</w:t>
      </w:r>
      <w:r w:rsidR="00653EEA">
        <w:rPr>
          <w:rFonts w:cs="Arial"/>
          <w:sz w:val="24"/>
          <w:szCs w:val="24"/>
        </w:rPr>
        <w:t xml:space="preserve"> territoriales en seguridad alimentaria y nutricional; </w:t>
      </w:r>
      <w:r w:rsidR="00653EEA" w:rsidRPr="0099019C">
        <w:rPr>
          <w:rFonts w:cs="Arial"/>
          <w:sz w:val="24"/>
          <w:szCs w:val="24"/>
        </w:rPr>
        <w:t>en el segundo componente, se pr</w:t>
      </w:r>
      <w:r w:rsidR="000511E1">
        <w:rPr>
          <w:rFonts w:cs="Arial"/>
          <w:sz w:val="24"/>
          <w:szCs w:val="24"/>
        </w:rPr>
        <w:t>iorizan limitaciones encontrad</w:t>
      </w:r>
      <w:r w:rsidR="007E4F5B">
        <w:rPr>
          <w:rFonts w:cs="Arial"/>
          <w:sz w:val="24"/>
          <w:szCs w:val="24"/>
        </w:rPr>
        <w:t>a</w:t>
      </w:r>
      <w:r w:rsidR="000511E1">
        <w:rPr>
          <w:rFonts w:cs="Arial"/>
          <w:sz w:val="24"/>
          <w:szCs w:val="24"/>
        </w:rPr>
        <w:t>s en el diagnóstico</w:t>
      </w:r>
      <w:r w:rsidR="00514012">
        <w:rPr>
          <w:rFonts w:cs="Arial"/>
          <w:sz w:val="24"/>
          <w:szCs w:val="24"/>
        </w:rPr>
        <w:t xml:space="preserve"> y </w:t>
      </w:r>
      <w:r w:rsidR="00653EEA" w:rsidRPr="0099019C">
        <w:rPr>
          <w:rFonts w:cs="Arial"/>
          <w:sz w:val="24"/>
          <w:szCs w:val="24"/>
        </w:rPr>
        <w:t xml:space="preserve"> se </w:t>
      </w:r>
      <w:r w:rsidR="000511E1">
        <w:rPr>
          <w:rFonts w:cs="Arial"/>
          <w:sz w:val="24"/>
          <w:szCs w:val="24"/>
        </w:rPr>
        <w:t xml:space="preserve">formulan planes </w:t>
      </w:r>
      <w:r w:rsidR="00514012">
        <w:rPr>
          <w:rFonts w:cs="Arial"/>
          <w:sz w:val="24"/>
          <w:szCs w:val="24"/>
        </w:rPr>
        <w:t xml:space="preserve">de acción inmediata por dimensión o eje diagnóstico y planes </w:t>
      </w:r>
      <w:r w:rsidR="000511E1">
        <w:rPr>
          <w:rFonts w:cs="Arial"/>
          <w:sz w:val="24"/>
          <w:szCs w:val="24"/>
        </w:rPr>
        <w:t>de</w:t>
      </w:r>
      <w:r w:rsidR="007D72A8">
        <w:rPr>
          <w:rFonts w:cs="Arial"/>
          <w:sz w:val="24"/>
          <w:szCs w:val="24"/>
        </w:rPr>
        <w:t xml:space="preserve"> trabajo para equipos técnicos</w:t>
      </w:r>
      <w:r w:rsidR="00514012">
        <w:rPr>
          <w:rFonts w:cs="Arial"/>
          <w:sz w:val="24"/>
          <w:szCs w:val="24"/>
        </w:rPr>
        <w:t xml:space="preserve">, </w:t>
      </w:r>
      <w:r w:rsidR="000511E1">
        <w:rPr>
          <w:rFonts w:cs="Arial"/>
          <w:sz w:val="24"/>
          <w:szCs w:val="24"/>
        </w:rPr>
        <w:t xml:space="preserve">a partir de los resultados generados por el diagnóstico; </w:t>
      </w:r>
      <w:r w:rsidR="00653EEA" w:rsidRPr="0099019C">
        <w:rPr>
          <w:bCs/>
          <w:sz w:val="24"/>
          <w:szCs w:val="24"/>
          <w:lang w:eastAsia="es-ES"/>
        </w:rPr>
        <w:t xml:space="preserve">en el </w:t>
      </w:r>
      <w:r w:rsidR="0026128A">
        <w:rPr>
          <w:bCs/>
          <w:sz w:val="24"/>
          <w:szCs w:val="24"/>
          <w:lang w:eastAsia="es-ES"/>
        </w:rPr>
        <w:t xml:space="preserve"> tercer</w:t>
      </w:r>
      <w:r w:rsidR="00653EEA">
        <w:rPr>
          <w:bCs/>
          <w:sz w:val="24"/>
          <w:szCs w:val="24"/>
          <w:lang w:eastAsia="es-ES"/>
        </w:rPr>
        <w:t xml:space="preserve"> </w:t>
      </w:r>
      <w:r w:rsidR="00653EEA" w:rsidRPr="0099019C">
        <w:rPr>
          <w:bCs/>
          <w:sz w:val="24"/>
          <w:szCs w:val="24"/>
          <w:lang w:eastAsia="es-ES"/>
        </w:rPr>
        <w:t>componente, se</w:t>
      </w:r>
      <w:r w:rsidR="000511E1">
        <w:rPr>
          <w:bCs/>
          <w:sz w:val="24"/>
          <w:szCs w:val="24"/>
          <w:lang w:eastAsia="es-ES"/>
        </w:rPr>
        <w:t xml:space="preserve"> analizan las principales limitaciones y potencialidades encontradas</w:t>
      </w:r>
      <w:r w:rsidR="00653EEA">
        <w:rPr>
          <w:bCs/>
          <w:sz w:val="24"/>
          <w:szCs w:val="24"/>
          <w:lang w:eastAsia="es-ES"/>
        </w:rPr>
        <w:t xml:space="preserve">; en el </w:t>
      </w:r>
      <w:r w:rsidR="0026128A">
        <w:rPr>
          <w:bCs/>
          <w:sz w:val="24"/>
          <w:szCs w:val="24"/>
          <w:lang w:eastAsia="es-ES"/>
        </w:rPr>
        <w:t xml:space="preserve">cuarto </w:t>
      </w:r>
      <w:r w:rsidR="00653EEA">
        <w:rPr>
          <w:bCs/>
          <w:sz w:val="24"/>
          <w:szCs w:val="24"/>
          <w:lang w:eastAsia="es-ES"/>
        </w:rPr>
        <w:t>componente</w:t>
      </w:r>
      <w:r w:rsidR="000511E1">
        <w:rPr>
          <w:bCs/>
          <w:sz w:val="24"/>
          <w:szCs w:val="24"/>
          <w:lang w:eastAsia="es-ES"/>
        </w:rPr>
        <w:t>,</w:t>
      </w:r>
      <w:r w:rsidR="00653EEA">
        <w:rPr>
          <w:bCs/>
          <w:sz w:val="24"/>
          <w:szCs w:val="24"/>
          <w:lang w:eastAsia="es-ES"/>
        </w:rPr>
        <w:t xml:space="preserve"> se </w:t>
      </w:r>
      <w:r w:rsidR="000511E1">
        <w:rPr>
          <w:bCs/>
          <w:sz w:val="24"/>
          <w:szCs w:val="24"/>
          <w:lang w:eastAsia="es-ES"/>
        </w:rPr>
        <w:t xml:space="preserve">formula una propuesta de principios, visión y misión del </w:t>
      </w:r>
      <w:r w:rsidR="00A2546B">
        <w:rPr>
          <w:bCs/>
          <w:sz w:val="24"/>
          <w:szCs w:val="24"/>
          <w:lang w:eastAsia="es-ES"/>
        </w:rPr>
        <w:t>plan territorial de seguridad alimentaria y nutricional</w:t>
      </w:r>
      <w:r w:rsidR="00571DCD">
        <w:rPr>
          <w:bCs/>
          <w:sz w:val="24"/>
          <w:szCs w:val="24"/>
          <w:lang w:eastAsia="es-ES"/>
        </w:rPr>
        <w:t xml:space="preserve">; en el </w:t>
      </w:r>
      <w:r w:rsidR="0026128A">
        <w:rPr>
          <w:bCs/>
          <w:sz w:val="24"/>
          <w:szCs w:val="24"/>
          <w:lang w:eastAsia="es-ES"/>
        </w:rPr>
        <w:t xml:space="preserve">quinto </w:t>
      </w:r>
      <w:r w:rsidR="00571DCD">
        <w:rPr>
          <w:bCs/>
          <w:sz w:val="24"/>
          <w:szCs w:val="24"/>
          <w:lang w:eastAsia="es-ES"/>
        </w:rPr>
        <w:t>componente, se proponen actividades de auto aprendizaje y trabajo colaborativo.</w:t>
      </w:r>
    </w:p>
    <w:p w:rsidR="00653EEA" w:rsidRDefault="00653EEA" w:rsidP="00653EEA">
      <w:pPr>
        <w:spacing w:after="0"/>
        <w:rPr>
          <w:rFonts w:cs="Arial"/>
          <w:sz w:val="24"/>
          <w:szCs w:val="24"/>
          <w:lang w:val="es-ES"/>
        </w:rPr>
      </w:pPr>
    </w:p>
    <w:p w:rsidR="00B929C6" w:rsidRDefault="00B929C6" w:rsidP="00653EEA">
      <w:pPr>
        <w:spacing w:after="0"/>
        <w:rPr>
          <w:rFonts w:cs="Arial"/>
          <w:sz w:val="24"/>
          <w:szCs w:val="24"/>
          <w:lang w:val="es-ES"/>
        </w:rPr>
      </w:pPr>
    </w:p>
    <w:p w:rsidR="00B929C6" w:rsidRDefault="00B929C6" w:rsidP="00653EEA">
      <w:pPr>
        <w:spacing w:after="0"/>
        <w:rPr>
          <w:rFonts w:cs="Arial"/>
          <w:sz w:val="24"/>
          <w:szCs w:val="24"/>
          <w:lang w:val="es-ES"/>
        </w:rPr>
      </w:pPr>
    </w:p>
    <w:p w:rsidR="00F26A02" w:rsidRDefault="00F26A02" w:rsidP="00653EEA">
      <w:pPr>
        <w:spacing w:after="0"/>
        <w:rPr>
          <w:rFonts w:cs="Arial"/>
          <w:sz w:val="24"/>
          <w:szCs w:val="24"/>
          <w:lang w:val="es-ES"/>
        </w:rPr>
      </w:pPr>
    </w:p>
    <w:p w:rsidR="00F26A02" w:rsidRDefault="00F26A02" w:rsidP="00653EEA">
      <w:pPr>
        <w:spacing w:after="0"/>
        <w:rPr>
          <w:rFonts w:cs="Arial"/>
          <w:sz w:val="24"/>
          <w:szCs w:val="24"/>
          <w:lang w:val="es-ES"/>
        </w:rPr>
      </w:pPr>
    </w:p>
    <w:p w:rsidR="00F26A02" w:rsidRDefault="00F26A02" w:rsidP="00653EEA">
      <w:pPr>
        <w:spacing w:after="0"/>
        <w:rPr>
          <w:rFonts w:cs="Arial"/>
          <w:sz w:val="24"/>
          <w:szCs w:val="24"/>
          <w:lang w:val="es-ES"/>
        </w:rPr>
      </w:pPr>
    </w:p>
    <w:p w:rsidR="00F26A02" w:rsidRDefault="00F26A02" w:rsidP="00653EEA">
      <w:pPr>
        <w:spacing w:after="0"/>
        <w:rPr>
          <w:rFonts w:cs="Arial"/>
          <w:sz w:val="24"/>
          <w:szCs w:val="24"/>
          <w:lang w:val="es-ES"/>
        </w:rPr>
      </w:pPr>
    </w:p>
    <w:p w:rsidR="00075656" w:rsidRPr="001D6B32" w:rsidRDefault="00D82AFE" w:rsidP="00D82AFE">
      <w:pPr>
        <w:jc w:val="left"/>
        <w:rPr>
          <w:b/>
          <w:bCs/>
          <w:noProof/>
          <w:szCs w:val="24"/>
        </w:rPr>
      </w:pPr>
      <w:r>
        <w:rPr>
          <w:bCs/>
          <w:noProof/>
          <w:szCs w:val="24"/>
        </w:rPr>
        <w:lastRenderedPageBreak/>
        <w:t xml:space="preserve">                                                                      </w:t>
      </w:r>
      <w:r w:rsidR="001D6B32">
        <w:rPr>
          <w:bCs/>
          <w:noProof/>
          <w:szCs w:val="24"/>
        </w:rPr>
        <w:t xml:space="preserve">           </w:t>
      </w:r>
      <w:r w:rsidR="00382EED" w:rsidRPr="001D6B32">
        <w:rPr>
          <w:b/>
          <w:bCs/>
          <w:noProof/>
          <w:szCs w:val="24"/>
        </w:rPr>
        <w:t xml:space="preserve">Figura </w:t>
      </w:r>
      <w:r w:rsidR="003951EA" w:rsidRPr="001D6B32">
        <w:rPr>
          <w:b/>
          <w:bCs/>
          <w:noProof/>
          <w:szCs w:val="24"/>
        </w:rPr>
        <w:t>31</w:t>
      </w:r>
    </w:p>
    <w:p w:rsidR="00382EED" w:rsidRPr="001D6B32" w:rsidRDefault="00382EED" w:rsidP="001D6B32">
      <w:pPr>
        <w:jc w:val="center"/>
        <w:rPr>
          <w:b/>
          <w:bCs/>
          <w:noProof/>
          <w:szCs w:val="24"/>
        </w:rPr>
      </w:pPr>
      <w:r w:rsidRPr="001D6B32">
        <w:rPr>
          <w:b/>
          <w:bCs/>
          <w:noProof/>
          <w:szCs w:val="24"/>
        </w:rPr>
        <w:t>Estructura del Aplicativo GIPTSAN V.</w:t>
      </w:r>
      <w:r w:rsidR="003951EA" w:rsidRPr="001D6B32">
        <w:rPr>
          <w:b/>
          <w:bCs/>
          <w:noProof/>
          <w:szCs w:val="24"/>
        </w:rPr>
        <w:t>2</w:t>
      </w:r>
      <w:r w:rsidRPr="001D6B32">
        <w:rPr>
          <w:b/>
          <w:bCs/>
          <w:noProof/>
          <w:szCs w:val="24"/>
        </w:rPr>
        <w:t>.0</w:t>
      </w:r>
    </w:p>
    <w:p w:rsidR="003B1649" w:rsidRDefault="00F324BA" w:rsidP="00476EB3">
      <w:pPr>
        <w:jc w:val="left"/>
        <w:rPr>
          <w:b/>
          <w:bCs/>
          <w:noProof/>
          <w:szCs w:val="24"/>
        </w:rPr>
      </w:pPr>
      <w:r w:rsidRPr="00F324BA">
        <w:rPr>
          <w:noProof/>
          <w:szCs w:val="24"/>
        </w:rPr>
        <w:pict>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_x0000_s1035" type="#_x0000_t38" style="position:absolute;left:0;text-align:left;margin-left:229.85pt;margin-top:397.45pt;width:93pt;height:51.75pt;flip:y;z-index:251650048" o:connectortype="curved" adj="10800,238539,-75077" strokecolor="red" strokeweight="3pt">
            <v:stroke endarrow="block"/>
          </v:shape>
        </w:pict>
      </w:r>
      <w:r w:rsidR="00B621FB">
        <w:rPr>
          <w:noProof/>
          <w:szCs w:val="24"/>
          <w:lang w:val="es-ES" w:eastAsia="es-ES"/>
        </w:rPr>
        <w:drawing>
          <wp:inline distT="0" distB="0" distL="0" distR="0">
            <wp:extent cx="5655310" cy="5184140"/>
            <wp:effectExtent l="19050" t="0" r="2540" b="0"/>
            <wp:docPr id="45"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7"/>
                    <pic:cNvPicPr>
                      <a:picLocks noChangeAspect="1" noChangeArrowheads="1"/>
                    </pic:cNvPicPr>
                  </pic:nvPicPr>
                  <pic:blipFill>
                    <a:blip r:embed="rId57" cstate="print"/>
                    <a:srcRect/>
                    <a:stretch>
                      <a:fillRect/>
                    </a:stretch>
                  </pic:blipFill>
                  <pic:spPr bwMode="auto">
                    <a:xfrm>
                      <a:off x="0" y="0"/>
                      <a:ext cx="5655310" cy="5184140"/>
                    </a:xfrm>
                    <a:prstGeom prst="rect">
                      <a:avLst/>
                    </a:prstGeom>
                    <a:noFill/>
                    <a:ln w="9525">
                      <a:noFill/>
                      <a:miter lim="800000"/>
                      <a:headEnd/>
                      <a:tailEnd/>
                    </a:ln>
                  </pic:spPr>
                </pic:pic>
              </a:graphicData>
            </a:graphic>
          </wp:inline>
        </w:drawing>
      </w:r>
    </w:p>
    <w:p w:rsidR="003B1649" w:rsidRDefault="003B1649" w:rsidP="00476EB3">
      <w:pPr>
        <w:jc w:val="left"/>
        <w:rPr>
          <w:b/>
          <w:bCs/>
          <w:noProof/>
          <w:szCs w:val="24"/>
        </w:rPr>
      </w:pPr>
    </w:p>
    <w:p w:rsidR="003B1649" w:rsidRDefault="003B1649" w:rsidP="00075656">
      <w:pPr>
        <w:spacing w:line="240" w:lineRule="atLeast"/>
        <w:rPr>
          <w:bCs/>
          <w:sz w:val="24"/>
          <w:szCs w:val="24"/>
          <w:lang w:eastAsia="es-ES"/>
        </w:rPr>
      </w:pPr>
    </w:p>
    <w:p w:rsidR="0046118F" w:rsidRDefault="0026128A" w:rsidP="00075656">
      <w:pPr>
        <w:spacing w:line="240" w:lineRule="atLeast"/>
        <w:rPr>
          <w:bCs/>
          <w:sz w:val="24"/>
          <w:szCs w:val="24"/>
          <w:lang w:eastAsia="es-ES"/>
        </w:rPr>
      </w:pPr>
      <w:r>
        <w:rPr>
          <w:bCs/>
          <w:sz w:val="24"/>
          <w:szCs w:val="24"/>
          <w:lang w:eastAsia="es-ES"/>
        </w:rPr>
        <w:t xml:space="preserve">A partir del </w:t>
      </w:r>
      <w:r w:rsidR="00075656">
        <w:rPr>
          <w:bCs/>
          <w:sz w:val="24"/>
          <w:szCs w:val="24"/>
          <w:lang w:eastAsia="es-ES"/>
        </w:rPr>
        <w:t>desarrollo expositivo de este capítulo se irán presentando las herramientas incluidas en el Aplicativo GIPTSAN V.</w:t>
      </w:r>
      <w:r>
        <w:rPr>
          <w:bCs/>
          <w:sz w:val="24"/>
          <w:szCs w:val="24"/>
          <w:lang w:eastAsia="es-ES"/>
        </w:rPr>
        <w:t>2</w:t>
      </w:r>
      <w:r w:rsidR="00075656">
        <w:rPr>
          <w:bCs/>
          <w:sz w:val="24"/>
          <w:szCs w:val="24"/>
          <w:lang w:eastAsia="es-ES"/>
        </w:rPr>
        <w:t>.0. Dichas herramientas, se pueden identificar por las etiquetas</w:t>
      </w:r>
      <w:r w:rsidR="00F738EA">
        <w:rPr>
          <w:bCs/>
          <w:sz w:val="24"/>
          <w:szCs w:val="24"/>
          <w:lang w:eastAsia="es-ES"/>
        </w:rPr>
        <w:t xml:space="preserve"> u </w:t>
      </w:r>
      <w:r w:rsidR="00075656">
        <w:rPr>
          <w:bCs/>
          <w:sz w:val="24"/>
          <w:szCs w:val="24"/>
          <w:lang w:eastAsia="es-ES"/>
        </w:rPr>
        <w:t>hojas de cálculo de color</w:t>
      </w:r>
      <w:r w:rsidR="002256A9">
        <w:rPr>
          <w:bCs/>
          <w:sz w:val="24"/>
          <w:szCs w:val="24"/>
          <w:lang w:eastAsia="es-ES"/>
        </w:rPr>
        <w:t xml:space="preserve">, asociadas a cada uno de los momentos del ciclo y </w:t>
      </w:r>
      <w:r w:rsidR="0046118F">
        <w:rPr>
          <w:bCs/>
          <w:sz w:val="24"/>
          <w:szCs w:val="24"/>
          <w:lang w:eastAsia="es-ES"/>
        </w:rPr>
        <w:t xml:space="preserve">que se </w:t>
      </w:r>
      <w:r w:rsidR="00075656">
        <w:rPr>
          <w:bCs/>
          <w:sz w:val="24"/>
          <w:szCs w:val="24"/>
          <w:lang w:eastAsia="es-ES"/>
        </w:rPr>
        <w:t>ubica</w:t>
      </w:r>
      <w:r w:rsidR="0046118F">
        <w:rPr>
          <w:bCs/>
          <w:sz w:val="24"/>
          <w:szCs w:val="24"/>
          <w:lang w:eastAsia="es-ES"/>
        </w:rPr>
        <w:t>n</w:t>
      </w:r>
      <w:r w:rsidR="00075656">
        <w:rPr>
          <w:bCs/>
          <w:sz w:val="24"/>
          <w:szCs w:val="24"/>
          <w:lang w:eastAsia="es-ES"/>
        </w:rPr>
        <w:t xml:space="preserve"> en la parte inferior de la pantalla</w:t>
      </w:r>
      <w:r w:rsidR="0046118F">
        <w:rPr>
          <w:bCs/>
          <w:sz w:val="24"/>
          <w:szCs w:val="24"/>
          <w:lang w:eastAsia="es-ES"/>
        </w:rPr>
        <w:t xml:space="preserve">; </w:t>
      </w:r>
      <w:r w:rsidR="00382EED">
        <w:rPr>
          <w:bCs/>
          <w:sz w:val="24"/>
          <w:szCs w:val="24"/>
          <w:lang w:eastAsia="es-ES"/>
        </w:rPr>
        <w:t xml:space="preserve">como puede observarse en la Figura </w:t>
      </w:r>
      <w:r w:rsidR="003951EA">
        <w:rPr>
          <w:bCs/>
          <w:sz w:val="24"/>
          <w:szCs w:val="24"/>
          <w:lang w:eastAsia="es-ES"/>
        </w:rPr>
        <w:t>31</w:t>
      </w:r>
      <w:r w:rsidR="00075656">
        <w:rPr>
          <w:bCs/>
          <w:sz w:val="24"/>
          <w:szCs w:val="24"/>
          <w:lang w:eastAsia="es-ES"/>
        </w:rPr>
        <w:t>.</w:t>
      </w:r>
    </w:p>
    <w:p w:rsidR="0046118F" w:rsidRDefault="0046118F" w:rsidP="00075656">
      <w:pPr>
        <w:spacing w:line="240" w:lineRule="atLeast"/>
        <w:rPr>
          <w:bCs/>
          <w:sz w:val="24"/>
          <w:szCs w:val="24"/>
          <w:lang w:eastAsia="es-ES"/>
        </w:rPr>
      </w:pPr>
    </w:p>
    <w:p w:rsidR="000662F4" w:rsidRDefault="000662F4" w:rsidP="00075656">
      <w:pPr>
        <w:spacing w:line="240" w:lineRule="atLeast"/>
        <w:rPr>
          <w:bCs/>
          <w:sz w:val="24"/>
          <w:szCs w:val="24"/>
          <w:lang w:eastAsia="es-ES"/>
        </w:rPr>
      </w:pPr>
    </w:p>
    <w:p w:rsidR="00075656" w:rsidRPr="0069018A" w:rsidRDefault="00075656" w:rsidP="0069018A">
      <w:pPr>
        <w:pStyle w:val="Ttulo1"/>
        <w:rPr>
          <w:rFonts w:ascii="Calibri" w:hAnsi="Calibri"/>
        </w:rPr>
      </w:pPr>
      <w:r w:rsidRPr="0069018A">
        <w:rPr>
          <w:rFonts w:ascii="Calibri" w:hAnsi="Calibri"/>
        </w:rPr>
        <w:lastRenderedPageBreak/>
        <w:t xml:space="preserve">   </w:t>
      </w:r>
      <w:bookmarkStart w:id="65" w:name="_Toc256405306"/>
      <w:r w:rsidR="004F3B50" w:rsidRPr="0069018A">
        <w:rPr>
          <w:rFonts w:ascii="Calibri" w:hAnsi="Calibri"/>
        </w:rPr>
        <w:t>2.1 IDENTIFICACIÓN DE POTENCIALIDADES</w:t>
      </w:r>
      <w:r w:rsidR="00D82AFE" w:rsidRPr="0069018A">
        <w:rPr>
          <w:rFonts w:ascii="Calibri" w:hAnsi="Calibri"/>
        </w:rPr>
        <w:t xml:space="preserve"> Y LIMITACIONES</w:t>
      </w:r>
      <w:bookmarkEnd w:id="65"/>
      <w:r w:rsidR="004F3B50" w:rsidRPr="0069018A">
        <w:rPr>
          <w:rFonts w:ascii="Calibri" w:hAnsi="Calibri"/>
        </w:rPr>
        <w:t xml:space="preserve">  </w:t>
      </w:r>
    </w:p>
    <w:p w:rsidR="006961D9" w:rsidRPr="0069018A" w:rsidRDefault="006961D9" w:rsidP="0069018A">
      <w:pPr>
        <w:pStyle w:val="Ttulo1"/>
        <w:rPr>
          <w:rFonts w:ascii="Calibri" w:hAnsi="Calibri"/>
        </w:rPr>
      </w:pPr>
    </w:p>
    <w:p w:rsidR="00231767" w:rsidRPr="001D6B32" w:rsidRDefault="009C4BE0" w:rsidP="009C4BE0">
      <w:pPr>
        <w:rPr>
          <w:szCs w:val="24"/>
        </w:rPr>
      </w:pPr>
      <w:r w:rsidRPr="001D6B32">
        <w:rPr>
          <w:szCs w:val="24"/>
        </w:rPr>
        <w:t>Hoy la planeación a nivel universal</w:t>
      </w:r>
      <w:r w:rsidR="00B0363F" w:rsidRPr="001D6B32">
        <w:rPr>
          <w:szCs w:val="24"/>
        </w:rPr>
        <w:t xml:space="preserve">, </w:t>
      </w:r>
      <w:r w:rsidRPr="001D6B32">
        <w:rPr>
          <w:szCs w:val="24"/>
        </w:rPr>
        <w:t>apoyada en el más antiguo e importante manual de estrategia “el arte de la guerra” de Sun Tzu</w:t>
      </w:r>
      <w:r w:rsidR="00B0363F" w:rsidRPr="001D6B32">
        <w:rPr>
          <w:szCs w:val="24"/>
        </w:rPr>
        <w:t xml:space="preserve"> </w:t>
      </w:r>
      <w:r w:rsidRPr="001D6B32">
        <w:rPr>
          <w:szCs w:val="24"/>
        </w:rPr>
        <w:t xml:space="preserve">y concretamente en la referencia que hacíamos al iniciar este capítulo; </w:t>
      </w:r>
      <w:r w:rsidR="00B0363F" w:rsidRPr="001D6B32">
        <w:rPr>
          <w:szCs w:val="24"/>
        </w:rPr>
        <w:t>i</w:t>
      </w:r>
      <w:r w:rsidRPr="001D6B32">
        <w:rPr>
          <w:szCs w:val="24"/>
        </w:rPr>
        <w:t>dentifica al diagnóstico, como uno de los primeros y más importantes momentos de la planeación.</w:t>
      </w:r>
      <w:r w:rsidR="003D4E73" w:rsidRPr="001D6B32">
        <w:rPr>
          <w:szCs w:val="24"/>
        </w:rPr>
        <w:t xml:space="preserve"> </w:t>
      </w:r>
      <w:r w:rsidR="00C269D8" w:rsidRPr="001D6B32">
        <w:rPr>
          <w:szCs w:val="24"/>
        </w:rPr>
        <w:t xml:space="preserve">Por lo anterior, </w:t>
      </w:r>
      <w:r w:rsidR="00231767" w:rsidRPr="001D6B32">
        <w:rPr>
          <w:szCs w:val="24"/>
        </w:rPr>
        <w:t xml:space="preserve">el diagnóstico representa el segundo momento </w:t>
      </w:r>
      <w:r w:rsidR="00C269D8" w:rsidRPr="001D6B32">
        <w:rPr>
          <w:szCs w:val="24"/>
        </w:rPr>
        <w:t>dentro del ciclo integral para la gestión de planes territoriales de seguridad alimentaria y nutricional, que hemos propuesto</w:t>
      </w:r>
      <w:r w:rsidR="004E4048" w:rsidRPr="001D6B32">
        <w:rPr>
          <w:szCs w:val="24"/>
        </w:rPr>
        <w:t xml:space="preserve"> desde el capítulo uno de esta Guía </w:t>
      </w:r>
      <w:r w:rsidR="00C269D8" w:rsidRPr="001D6B32">
        <w:rPr>
          <w:szCs w:val="24"/>
        </w:rPr>
        <w:t>y estamos recorriendo</w:t>
      </w:r>
      <w:r w:rsidR="00231767" w:rsidRPr="001D6B32">
        <w:rPr>
          <w:szCs w:val="24"/>
        </w:rPr>
        <w:t>.</w:t>
      </w:r>
    </w:p>
    <w:p w:rsidR="007A5738" w:rsidRPr="001D6B32" w:rsidRDefault="008B2AD9" w:rsidP="009C4BE0">
      <w:pPr>
        <w:rPr>
          <w:szCs w:val="24"/>
        </w:rPr>
      </w:pPr>
      <w:r w:rsidRPr="001D6B32">
        <w:rPr>
          <w:szCs w:val="24"/>
        </w:rPr>
        <w:t>Al emprender</w:t>
      </w:r>
      <w:r w:rsidR="007A5738" w:rsidRPr="001D6B32">
        <w:rPr>
          <w:szCs w:val="24"/>
        </w:rPr>
        <w:t xml:space="preserve"> </w:t>
      </w:r>
      <w:r w:rsidRPr="001D6B32">
        <w:rPr>
          <w:szCs w:val="24"/>
        </w:rPr>
        <w:t>un diagnóstico</w:t>
      </w:r>
      <w:r w:rsidR="002640FA" w:rsidRPr="001D6B32">
        <w:rPr>
          <w:szCs w:val="24"/>
        </w:rPr>
        <w:t>,</w:t>
      </w:r>
      <w:r w:rsidRPr="001D6B32">
        <w:rPr>
          <w:szCs w:val="24"/>
        </w:rPr>
        <w:t xml:space="preserve"> el punto de llegada </w:t>
      </w:r>
      <w:r w:rsidR="002640FA" w:rsidRPr="001D6B32">
        <w:rPr>
          <w:szCs w:val="24"/>
        </w:rPr>
        <w:t xml:space="preserve">siempre </w:t>
      </w:r>
      <w:r w:rsidRPr="001D6B32">
        <w:rPr>
          <w:szCs w:val="24"/>
        </w:rPr>
        <w:t>es</w:t>
      </w:r>
      <w:r w:rsidR="002640FA" w:rsidRPr="001D6B32">
        <w:rPr>
          <w:szCs w:val="24"/>
        </w:rPr>
        <w:t xml:space="preserve"> el mismo: </w:t>
      </w:r>
      <w:r w:rsidRPr="001D6B32">
        <w:rPr>
          <w:szCs w:val="24"/>
        </w:rPr>
        <w:t xml:space="preserve">conocer las principales </w:t>
      </w:r>
      <w:r w:rsidR="00E86ADD" w:rsidRPr="001D6B32">
        <w:rPr>
          <w:szCs w:val="24"/>
        </w:rPr>
        <w:t xml:space="preserve">limitaciones </w:t>
      </w:r>
      <w:r w:rsidRPr="001D6B32">
        <w:rPr>
          <w:szCs w:val="24"/>
        </w:rPr>
        <w:t>y potencialidades del tema estudiado</w:t>
      </w:r>
      <w:r w:rsidR="007A5738" w:rsidRPr="001D6B32">
        <w:rPr>
          <w:szCs w:val="24"/>
        </w:rPr>
        <w:t>;</w:t>
      </w:r>
      <w:r w:rsidR="002640FA" w:rsidRPr="001D6B32">
        <w:rPr>
          <w:szCs w:val="24"/>
        </w:rPr>
        <w:t xml:space="preserve"> </w:t>
      </w:r>
      <w:r w:rsidR="007A5738" w:rsidRPr="001D6B32">
        <w:rPr>
          <w:szCs w:val="24"/>
        </w:rPr>
        <w:t>s</w:t>
      </w:r>
      <w:r w:rsidR="002640FA" w:rsidRPr="001D6B32">
        <w:rPr>
          <w:szCs w:val="24"/>
        </w:rPr>
        <w:t>in embargo</w:t>
      </w:r>
      <w:r w:rsidR="007A5738" w:rsidRPr="001D6B32">
        <w:rPr>
          <w:szCs w:val="24"/>
        </w:rPr>
        <w:t>, los caminos para llegar allí no siempre son los mismos, aunque hay caminos más transitados que otros.</w:t>
      </w:r>
      <w:r w:rsidR="004E4048" w:rsidRPr="001D6B32">
        <w:rPr>
          <w:szCs w:val="24"/>
        </w:rPr>
        <w:t xml:space="preserve"> Si bien uno de los caminos más transitados es Análisis DOFA; en este capítulo, plantearemos y recorreremos un camino alterno: el </w:t>
      </w:r>
      <w:r w:rsidR="0093258F" w:rsidRPr="001D6B32">
        <w:rPr>
          <w:szCs w:val="24"/>
        </w:rPr>
        <w:t>a</w:t>
      </w:r>
      <w:r w:rsidR="004E4048" w:rsidRPr="001D6B32">
        <w:rPr>
          <w:szCs w:val="24"/>
        </w:rPr>
        <w:t xml:space="preserve">nálisis de </w:t>
      </w:r>
      <w:r w:rsidR="0093258F" w:rsidRPr="001D6B32">
        <w:rPr>
          <w:szCs w:val="24"/>
        </w:rPr>
        <w:t>i</w:t>
      </w:r>
      <w:r w:rsidR="004E4048" w:rsidRPr="001D6B32">
        <w:rPr>
          <w:szCs w:val="24"/>
        </w:rPr>
        <w:t xml:space="preserve">nvolucrados. </w:t>
      </w:r>
    </w:p>
    <w:p w:rsidR="003721FD" w:rsidRPr="0069018A" w:rsidRDefault="003721FD" w:rsidP="0069018A">
      <w:pPr>
        <w:pStyle w:val="Ttulo1"/>
        <w:rPr>
          <w:rFonts w:ascii="Calibri" w:hAnsi="Calibri"/>
        </w:rPr>
      </w:pPr>
      <w:bookmarkStart w:id="66" w:name="_Toc256405307"/>
      <w:r w:rsidRPr="0069018A">
        <w:rPr>
          <w:rFonts w:ascii="Calibri" w:hAnsi="Calibri"/>
        </w:rPr>
        <w:t>2.1.1 ANÁLISIS</w:t>
      </w:r>
      <w:r w:rsidR="001D4A79" w:rsidRPr="0069018A">
        <w:rPr>
          <w:rFonts w:ascii="Calibri" w:hAnsi="Calibri"/>
        </w:rPr>
        <w:t xml:space="preserve"> DE I</w:t>
      </w:r>
      <w:r w:rsidRPr="0069018A">
        <w:rPr>
          <w:rFonts w:ascii="Calibri" w:hAnsi="Calibri"/>
        </w:rPr>
        <w:t>NVOLUCRADOS</w:t>
      </w:r>
      <w:bookmarkEnd w:id="66"/>
      <w:r w:rsidR="001D4A79" w:rsidRPr="0069018A">
        <w:rPr>
          <w:rFonts w:ascii="Calibri" w:hAnsi="Calibri"/>
        </w:rPr>
        <w:t xml:space="preserve">  </w:t>
      </w:r>
    </w:p>
    <w:p w:rsidR="003721FD" w:rsidRPr="003721FD" w:rsidRDefault="003721FD" w:rsidP="009C4BE0">
      <w:pPr>
        <w:rPr>
          <w:b/>
          <w:szCs w:val="24"/>
        </w:rPr>
      </w:pPr>
    </w:p>
    <w:p w:rsidR="003721FD" w:rsidRPr="003721FD" w:rsidRDefault="003721FD" w:rsidP="003721FD">
      <w:pPr>
        <w:pStyle w:val="Ttulo5"/>
        <w:spacing w:before="0" w:after="0" w:line="240" w:lineRule="auto"/>
        <w:rPr>
          <w:rFonts w:cs="Arial"/>
          <w:b w:val="0"/>
          <w:bCs w:val="0"/>
          <w:i w:val="0"/>
          <w:sz w:val="24"/>
          <w:szCs w:val="24"/>
          <w:lang w:val="es-CR" w:eastAsia="es-CR"/>
        </w:rPr>
      </w:pPr>
      <w:r w:rsidRPr="003721FD">
        <w:rPr>
          <w:rFonts w:cs="Arial"/>
          <w:b w:val="0"/>
          <w:bCs w:val="0"/>
          <w:i w:val="0"/>
          <w:sz w:val="24"/>
          <w:szCs w:val="24"/>
          <w:lang w:val="es-CR" w:eastAsia="es-CR"/>
        </w:rPr>
        <w:t>Un involucrado es un grupo interno o externo con intereses y expectativas respecto a</w:t>
      </w:r>
      <w:r w:rsidR="001D4A79">
        <w:rPr>
          <w:rFonts w:cs="Arial"/>
          <w:b w:val="0"/>
          <w:bCs w:val="0"/>
          <w:i w:val="0"/>
          <w:sz w:val="24"/>
          <w:szCs w:val="24"/>
          <w:lang w:val="es-CR" w:eastAsia="es-CR"/>
        </w:rPr>
        <w:t xml:space="preserve"> la seguridad alimentaria y nutricional del la entidad territorial analizada</w:t>
      </w:r>
      <w:r w:rsidRPr="003721FD">
        <w:rPr>
          <w:rFonts w:cs="Arial"/>
          <w:b w:val="0"/>
          <w:bCs w:val="0"/>
          <w:i w:val="0"/>
          <w:sz w:val="24"/>
          <w:szCs w:val="24"/>
          <w:lang w:val="es-CR" w:eastAsia="es-CR"/>
        </w:rPr>
        <w:t>. En este sentido, corresponde a personas, instituciones o empresas, vinculadas</w:t>
      </w:r>
      <w:r w:rsidR="001D4A79">
        <w:rPr>
          <w:rFonts w:cs="Arial"/>
          <w:b w:val="0"/>
          <w:bCs w:val="0"/>
          <w:i w:val="0"/>
          <w:sz w:val="24"/>
          <w:szCs w:val="24"/>
          <w:lang w:val="es-CR" w:eastAsia="es-CR"/>
        </w:rPr>
        <w:t xml:space="preserve"> o relacionadas de diversas formas con la seguridad alimentaria y nutricional.</w:t>
      </w:r>
    </w:p>
    <w:p w:rsidR="003721FD" w:rsidRPr="003721FD" w:rsidRDefault="003721FD" w:rsidP="003721FD">
      <w:pPr>
        <w:pStyle w:val="Ttulo5"/>
        <w:spacing w:before="0" w:after="0" w:line="240" w:lineRule="auto"/>
        <w:rPr>
          <w:rFonts w:cs="Arial"/>
          <w:b w:val="0"/>
          <w:bCs w:val="0"/>
          <w:i w:val="0"/>
          <w:sz w:val="24"/>
          <w:szCs w:val="24"/>
          <w:lang w:val="es-CR" w:eastAsia="es-CR"/>
        </w:rPr>
      </w:pPr>
    </w:p>
    <w:p w:rsidR="003721FD" w:rsidRPr="003721FD" w:rsidRDefault="003721FD" w:rsidP="003721FD">
      <w:pPr>
        <w:pStyle w:val="Ttulo5"/>
        <w:spacing w:before="0" w:after="0" w:line="240" w:lineRule="auto"/>
        <w:rPr>
          <w:rFonts w:cs="Arial"/>
          <w:b w:val="0"/>
          <w:bCs w:val="0"/>
          <w:i w:val="0"/>
          <w:sz w:val="24"/>
          <w:szCs w:val="24"/>
          <w:lang w:val="es-CR" w:eastAsia="es-CR"/>
        </w:rPr>
      </w:pPr>
      <w:r w:rsidRPr="003721FD">
        <w:rPr>
          <w:rFonts w:cs="Arial"/>
          <w:b w:val="0"/>
          <w:bCs w:val="0"/>
          <w:i w:val="0"/>
          <w:sz w:val="24"/>
          <w:szCs w:val="24"/>
          <w:lang w:val="es-CR" w:eastAsia="es-CR"/>
        </w:rPr>
        <w:t>Los involucrados suministran insumos, presentan necesidades</w:t>
      </w:r>
      <w:r w:rsidR="001D4A79">
        <w:rPr>
          <w:rFonts w:cs="Arial"/>
          <w:b w:val="0"/>
          <w:bCs w:val="0"/>
          <w:i w:val="0"/>
          <w:sz w:val="24"/>
          <w:szCs w:val="24"/>
          <w:lang w:val="es-CR" w:eastAsia="es-CR"/>
        </w:rPr>
        <w:t xml:space="preserve">, </w:t>
      </w:r>
      <w:r w:rsidRPr="003721FD">
        <w:rPr>
          <w:rFonts w:cs="Arial"/>
          <w:b w:val="0"/>
          <w:bCs w:val="0"/>
          <w:i w:val="0"/>
          <w:sz w:val="24"/>
          <w:szCs w:val="24"/>
          <w:lang w:val="es-CR" w:eastAsia="es-CR"/>
        </w:rPr>
        <w:t>problemas</w:t>
      </w:r>
      <w:r w:rsidR="001D4A79">
        <w:rPr>
          <w:rFonts w:cs="Arial"/>
          <w:b w:val="0"/>
          <w:bCs w:val="0"/>
          <w:i w:val="0"/>
          <w:sz w:val="24"/>
          <w:szCs w:val="24"/>
          <w:lang w:val="es-CR" w:eastAsia="es-CR"/>
        </w:rPr>
        <w:t xml:space="preserve"> o riesgos</w:t>
      </w:r>
      <w:r w:rsidRPr="003721FD">
        <w:rPr>
          <w:rFonts w:cs="Arial"/>
          <w:b w:val="0"/>
          <w:bCs w:val="0"/>
          <w:i w:val="0"/>
          <w:sz w:val="24"/>
          <w:szCs w:val="24"/>
          <w:lang w:val="es-CR" w:eastAsia="es-CR"/>
        </w:rPr>
        <w:t xml:space="preserve">, hacen  parte de la </w:t>
      </w:r>
      <w:r w:rsidR="001D4A79">
        <w:rPr>
          <w:rFonts w:cs="Arial"/>
          <w:b w:val="0"/>
          <w:bCs w:val="0"/>
          <w:i w:val="0"/>
          <w:sz w:val="24"/>
          <w:szCs w:val="24"/>
          <w:lang w:val="es-CR" w:eastAsia="es-CR"/>
        </w:rPr>
        <w:t xml:space="preserve">gestión de dichos riesgos y de la solución de las </w:t>
      </w:r>
      <w:r w:rsidRPr="003721FD">
        <w:rPr>
          <w:rFonts w:cs="Arial"/>
          <w:b w:val="0"/>
          <w:bCs w:val="0"/>
          <w:i w:val="0"/>
          <w:sz w:val="24"/>
          <w:szCs w:val="24"/>
          <w:lang w:val="es-CR" w:eastAsia="es-CR"/>
        </w:rPr>
        <w:t>necesidades y problemas</w:t>
      </w:r>
      <w:r w:rsidR="001D4A79">
        <w:rPr>
          <w:rFonts w:cs="Arial"/>
          <w:b w:val="0"/>
          <w:bCs w:val="0"/>
          <w:i w:val="0"/>
          <w:sz w:val="24"/>
          <w:szCs w:val="24"/>
          <w:lang w:val="es-CR" w:eastAsia="es-CR"/>
        </w:rPr>
        <w:t>;</w:t>
      </w:r>
      <w:r w:rsidRPr="003721FD">
        <w:rPr>
          <w:rFonts w:cs="Arial"/>
          <w:b w:val="0"/>
          <w:bCs w:val="0"/>
          <w:i w:val="0"/>
          <w:sz w:val="24"/>
          <w:szCs w:val="24"/>
          <w:lang w:val="es-CR" w:eastAsia="es-CR"/>
        </w:rPr>
        <w:t xml:space="preserve"> intervienen en el desarrollo de algun</w:t>
      </w:r>
      <w:r w:rsidR="001D4A79">
        <w:rPr>
          <w:rFonts w:cs="Arial"/>
          <w:b w:val="0"/>
          <w:bCs w:val="0"/>
          <w:i w:val="0"/>
          <w:sz w:val="24"/>
          <w:szCs w:val="24"/>
          <w:lang w:val="es-CR" w:eastAsia="es-CR"/>
        </w:rPr>
        <w:t>os procesos de pr</w:t>
      </w:r>
      <w:r w:rsidR="00864D19">
        <w:rPr>
          <w:rFonts w:cs="Arial"/>
          <w:b w:val="0"/>
          <w:bCs w:val="0"/>
          <w:i w:val="0"/>
          <w:sz w:val="24"/>
          <w:szCs w:val="24"/>
          <w:lang w:val="es-CR" w:eastAsia="es-CR"/>
        </w:rPr>
        <w:t>evención, promoción mitigación</w:t>
      </w:r>
      <w:r w:rsidR="00CA7259">
        <w:rPr>
          <w:rFonts w:cs="Arial"/>
          <w:b w:val="0"/>
          <w:bCs w:val="0"/>
          <w:i w:val="0"/>
          <w:sz w:val="24"/>
          <w:szCs w:val="24"/>
          <w:lang w:val="es-CR" w:eastAsia="es-CR"/>
        </w:rPr>
        <w:t xml:space="preserve"> </w:t>
      </w:r>
      <w:r w:rsidR="00864D19">
        <w:rPr>
          <w:rFonts w:cs="Arial"/>
          <w:b w:val="0"/>
          <w:bCs w:val="0"/>
          <w:i w:val="0"/>
          <w:sz w:val="24"/>
          <w:szCs w:val="24"/>
          <w:lang w:val="es-CR" w:eastAsia="es-CR"/>
        </w:rPr>
        <w:t>o superación</w:t>
      </w:r>
      <w:r w:rsidR="00CA7259">
        <w:rPr>
          <w:rFonts w:cs="Arial"/>
          <w:b w:val="0"/>
          <w:bCs w:val="0"/>
          <w:i w:val="0"/>
          <w:sz w:val="24"/>
          <w:szCs w:val="24"/>
          <w:lang w:val="es-CR" w:eastAsia="es-CR"/>
        </w:rPr>
        <w:t>,</w:t>
      </w:r>
      <w:r w:rsidR="00864D19">
        <w:rPr>
          <w:rFonts w:cs="Arial"/>
          <w:b w:val="0"/>
          <w:bCs w:val="0"/>
          <w:i w:val="0"/>
          <w:sz w:val="24"/>
          <w:szCs w:val="24"/>
          <w:lang w:val="es-CR" w:eastAsia="es-CR"/>
        </w:rPr>
        <w:t xml:space="preserve"> como parte de la gestión social del riesgo de la seguridad alimentaria y nutricional, según la estructura presentada en la Figura 2</w:t>
      </w:r>
      <w:r w:rsidR="00700202">
        <w:rPr>
          <w:rFonts w:cs="Arial"/>
          <w:b w:val="0"/>
          <w:bCs w:val="0"/>
          <w:i w:val="0"/>
          <w:sz w:val="24"/>
          <w:szCs w:val="24"/>
          <w:lang w:val="es-CR" w:eastAsia="es-CR"/>
        </w:rPr>
        <w:t>1</w:t>
      </w:r>
      <w:r w:rsidR="00864D19">
        <w:rPr>
          <w:rFonts w:cs="Arial"/>
          <w:b w:val="0"/>
          <w:bCs w:val="0"/>
          <w:i w:val="0"/>
          <w:sz w:val="24"/>
          <w:szCs w:val="24"/>
          <w:lang w:val="es-CR" w:eastAsia="es-CR"/>
        </w:rPr>
        <w:t xml:space="preserve"> de esta Guía;</w:t>
      </w:r>
      <w:r w:rsidR="00CA7259">
        <w:rPr>
          <w:rFonts w:cs="Arial"/>
          <w:b w:val="0"/>
          <w:bCs w:val="0"/>
          <w:i w:val="0"/>
          <w:sz w:val="24"/>
          <w:szCs w:val="24"/>
          <w:lang w:val="es-CR" w:eastAsia="es-CR"/>
        </w:rPr>
        <w:t xml:space="preserve"> igualmente los involucrados </w:t>
      </w:r>
      <w:r w:rsidRPr="003721FD">
        <w:rPr>
          <w:rFonts w:cs="Arial"/>
          <w:b w:val="0"/>
          <w:bCs w:val="0"/>
          <w:i w:val="0"/>
          <w:sz w:val="24"/>
          <w:szCs w:val="24"/>
          <w:lang w:val="es-CR" w:eastAsia="es-CR"/>
        </w:rPr>
        <w:t>generan apoyo u oposición a los procesos y soluciones, reciben los bienes y servicios generados</w:t>
      </w:r>
      <w:r w:rsidR="00A75ACE">
        <w:rPr>
          <w:rFonts w:cs="Arial"/>
          <w:b w:val="0"/>
          <w:bCs w:val="0"/>
          <w:i w:val="0"/>
          <w:sz w:val="24"/>
          <w:szCs w:val="24"/>
          <w:lang w:val="es-CR" w:eastAsia="es-CR"/>
        </w:rPr>
        <w:t xml:space="preserve">, y en ocasiones, padecen las </w:t>
      </w:r>
      <w:r w:rsidR="00864D19">
        <w:rPr>
          <w:rFonts w:cs="Arial"/>
          <w:b w:val="0"/>
          <w:bCs w:val="0"/>
          <w:i w:val="0"/>
          <w:sz w:val="24"/>
          <w:szCs w:val="24"/>
          <w:lang w:val="es-CR" w:eastAsia="es-CR"/>
        </w:rPr>
        <w:t>afectaciones</w:t>
      </w:r>
      <w:r w:rsidR="0019442F">
        <w:rPr>
          <w:rFonts w:cs="Arial"/>
          <w:b w:val="0"/>
          <w:bCs w:val="0"/>
          <w:i w:val="0"/>
          <w:sz w:val="24"/>
          <w:szCs w:val="24"/>
          <w:lang w:val="es-CR" w:eastAsia="es-CR"/>
        </w:rPr>
        <w:t xml:space="preserve"> particulares, </w:t>
      </w:r>
      <w:r w:rsidR="00CA7259">
        <w:rPr>
          <w:rFonts w:cs="Arial"/>
          <w:b w:val="0"/>
          <w:bCs w:val="0"/>
          <w:i w:val="0"/>
          <w:sz w:val="24"/>
          <w:szCs w:val="24"/>
          <w:lang w:val="es-CR" w:eastAsia="es-CR"/>
        </w:rPr>
        <w:t>producidas por éstos</w:t>
      </w:r>
      <w:r w:rsidRPr="003721FD">
        <w:rPr>
          <w:rFonts w:cs="Arial"/>
          <w:b w:val="0"/>
          <w:bCs w:val="0"/>
          <w:i w:val="0"/>
          <w:sz w:val="24"/>
          <w:szCs w:val="24"/>
          <w:lang w:val="es-CR" w:eastAsia="es-CR"/>
        </w:rPr>
        <w:t xml:space="preserve">.  </w:t>
      </w:r>
    </w:p>
    <w:p w:rsidR="003721FD" w:rsidRPr="003721FD" w:rsidRDefault="003721FD" w:rsidP="003721FD">
      <w:pPr>
        <w:spacing w:after="0" w:line="240" w:lineRule="auto"/>
        <w:rPr>
          <w:rFonts w:cs="Arial"/>
          <w:sz w:val="24"/>
          <w:szCs w:val="24"/>
          <w:lang w:val="es-CR" w:eastAsia="es-CR"/>
        </w:rPr>
      </w:pPr>
    </w:p>
    <w:p w:rsidR="003721FD" w:rsidRPr="003721FD" w:rsidRDefault="001D15BC" w:rsidP="003721FD">
      <w:pPr>
        <w:spacing w:after="0" w:line="240" w:lineRule="auto"/>
        <w:rPr>
          <w:rFonts w:cs="Arial"/>
          <w:sz w:val="24"/>
          <w:szCs w:val="24"/>
        </w:rPr>
      </w:pPr>
      <w:r>
        <w:rPr>
          <w:rFonts w:cs="Arial"/>
          <w:sz w:val="24"/>
          <w:szCs w:val="24"/>
          <w:lang w:val="es-CR"/>
        </w:rPr>
        <w:t xml:space="preserve">Al tener en cuenta </w:t>
      </w:r>
      <w:r w:rsidR="003721FD" w:rsidRPr="003721FD">
        <w:rPr>
          <w:rFonts w:cs="Arial"/>
          <w:sz w:val="24"/>
          <w:szCs w:val="24"/>
        </w:rPr>
        <w:t xml:space="preserve">lo anterior, el análisis de involucrados </w:t>
      </w:r>
      <w:r w:rsidR="00AF31F6">
        <w:rPr>
          <w:rFonts w:cs="Arial"/>
          <w:sz w:val="24"/>
          <w:szCs w:val="24"/>
        </w:rPr>
        <w:t xml:space="preserve">aplicado a la seguridad alimentaria y nutricional, </w:t>
      </w:r>
      <w:r w:rsidR="003721FD" w:rsidRPr="003721FD">
        <w:rPr>
          <w:rFonts w:cs="Arial"/>
          <w:sz w:val="24"/>
          <w:szCs w:val="24"/>
        </w:rPr>
        <w:t>se orienta a identificar las principales limitaciones y potencialidades de</w:t>
      </w:r>
      <w:r w:rsidR="00AF31F6">
        <w:rPr>
          <w:rFonts w:cs="Arial"/>
          <w:sz w:val="24"/>
          <w:szCs w:val="24"/>
        </w:rPr>
        <w:t xml:space="preserve"> una entidad territorial</w:t>
      </w:r>
      <w:r w:rsidR="003721FD" w:rsidRPr="003721FD">
        <w:rPr>
          <w:rFonts w:cs="Arial"/>
          <w:sz w:val="24"/>
          <w:szCs w:val="24"/>
        </w:rPr>
        <w:t xml:space="preserve">. De esta manera, </w:t>
      </w:r>
      <w:r w:rsidR="00130B31">
        <w:rPr>
          <w:rFonts w:cs="Arial"/>
          <w:sz w:val="24"/>
          <w:szCs w:val="24"/>
        </w:rPr>
        <w:t xml:space="preserve">en el análisis de involucrados aplicado a la seguridad alimentaria y nutricional, </w:t>
      </w:r>
      <w:r w:rsidR="003721FD" w:rsidRPr="003721FD">
        <w:rPr>
          <w:rFonts w:cs="Arial"/>
          <w:sz w:val="24"/>
          <w:szCs w:val="24"/>
        </w:rPr>
        <w:t xml:space="preserve">se anticipa la legitimidad y condiciones favorables de gestión, a las posibles propuestas de intervención.  </w:t>
      </w:r>
    </w:p>
    <w:p w:rsidR="003721FD" w:rsidRPr="003721FD" w:rsidRDefault="003721FD" w:rsidP="003721FD">
      <w:pPr>
        <w:spacing w:after="0" w:line="240" w:lineRule="auto"/>
        <w:rPr>
          <w:rFonts w:cs="Arial"/>
          <w:sz w:val="24"/>
          <w:szCs w:val="24"/>
        </w:rPr>
      </w:pPr>
    </w:p>
    <w:p w:rsidR="000B7F1A" w:rsidRPr="001D6B32" w:rsidRDefault="003721FD" w:rsidP="003721FD">
      <w:pPr>
        <w:rPr>
          <w:szCs w:val="24"/>
        </w:rPr>
      </w:pPr>
      <w:r w:rsidRPr="001D6B32">
        <w:rPr>
          <w:szCs w:val="24"/>
        </w:rPr>
        <w:t>Para hacer el análisis de involucrados</w:t>
      </w:r>
      <w:r w:rsidR="000B7F1A" w:rsidRPr="001D6B32">
        <w:rPr>
          <w:szCs w:val="24"/>
        </w:rPr>
        <w:t xml:space="preserve">, </w:t>
      </w:r>
      <w:r w:rsidRPr="001D6B32">
        <w:rPr>
          <w:szCs w:val="24"/>
        </w:rPr>
        <w:t>proponemos una matri</w:t>
      </w:r>
      <w:r w:rsidR="001D4A79" w:rsidRPr="001D6B32">
        <w:rPr>
          <w:szCs w:val="24"/>
        </w:rPr>
        <w:t>z</w:t>
      </w:r>
      <w:r w:rsidRPr="001D6B32">
        <w:rPr>
          <w:szCs w:val="24"/>
        </w:rPr>
        <w:t xml:space="preserve"> </w:t>
      </w:r>
      <w:r w:rsidR="001D4A79" w:rsidRPr="001D6B32">
        <w:rPr>
          <w:szCs w:val="24"/>
        </w:rPr>
        <w:t>adaptada del Enfoque de Marco Lógico</w:t>
      </w:r>
      <w:r w:rsidRPr="001D6B32">
        <w:rPr>
          <w:szCs w:val="24"/>
        </w:rPr>
        <w:t>, que registra</w:t>
      </w:r>
      <w:r w:rsidR="001D4A79" w:rsidRPr="001D6B32">
        <w:rPr>
          <w:szCs w:val="24"/>
        </w:rPr>
        <w:t xml:space="preserve"> 1</w:t>
      </w:r>
      <w:r w:rsidR="009E3C16" w:rsidRPr="001D6B32">
        <w:rPr>
          <w:szCs w:val="24"/>
        </w:rPr>
        <w:t>1</w:t>
      </w:r>
      <w:r w:rsidR="001D4A79" w:rsidRPr="001D6B32">
        <w:rPr>
          <w:szCs w:val="24"/>
        </w:rPr>
        <w:t xml:space="preserve"> </w:t>
      </w:r>
      <w:r w:rsidRPr="001D6B32">
        <w:rPr>
          <w:szCs w:val="24"/>
        </w:rPr>
        <w:t>variables</w:t>
      </w:r>
      <w:r w:rsidR="000B7F1A" w:rsidRPr="001D6B32">
        <w:rPr>
          <w:szCs w:val="24"/>
        </w:rPr>
        <w:t xml:space="preserve"> y se emplea para hacer un diagnóstico territorial</w:t>
      </w:r>
      <w:r w:rsidR="0036717C" w:rsidRPr="001D6B32">
        <w:rPr>
          <w:szCs w:val="24"/>
        </w:rPr>
        <w:t xml:space="preserve"> general o a </w:t>
      </w:r>
      <w:r w:rsidR="000B7F1A" w:rsidRPr="001D6B32">
        <w:rPr>
          <w:szCs w:val="24"/>
        </w:rPr>
        <w:t>través de un análisis de las dimensiones económica, social y política institucional</w:t>
      </w:r>
      <w:r w:rsidR="00F63FD0" w:rsidRPr="001D6B32">
        <w:rPr>
          <w:szCs w:val="24"/>
        </w:rPr>
        <w:t>,</w:t>
      </w:r>
      <w:r w:rsidR="000B7F1A" w:rsidRPr="001D6B32">
        <w:rPr>
          <w:szCs w:val="24"/>
        </w:rPr>
        <w:t xml:space="preserve"> de la seguridad alimentaria y nutricional; presentadas en el capítulo uno de esta Guía.</w:t>
      </w:r>
    </w:p>
    <w:p w:rsidR="0036717C" w:rsidRPr="001D6B32" w:rsidRDefault="000B7F1A" w:rsidP="00EC38E4">
      <w:pPr>
        <w:spacing w:after="0" w:line="240" w:lineRule="atLeast"/>
        <w:rPr>
          <w:szCs w:val="24"/>
        </w:rPr>
      </w:pPr>
      <w:r w:rsidRPr="001D6B32">
        <w:rPr>
          <w:szCs w:val="24"/>
        </w:rPr>
        <w:lastRenderedPageBreak/>
        <w:t>En la etiqueta u hoja de cálculo “análisis de involucrados” del Aplicativo GIPTSAN V.</w:t>
      </w:r>
      <w:r w:rsidR="00700202" w:rsidRPr="001D6B32">
        <w:rPr>
          <w:szCs w:val="24"/>
        </w:rPr>
        <w:t>2</w:t>
      </w:r>
      <w:r w:rsidRPr="001D6B32">
        <w:rPr>
          <w:szCs w:val="24"/>
        </w:rPr>
        <w:t>.0</w:t>
      </w:r>
      <w:r w:rsidR="00F63FD0" w:rsidRPr="001D6B32">
        <w:rPr>
          <w:szCs w:val="24"/>
        </w:rPr>
        <w:t>, se presentan la matrices propuestas para hacer análisis de involucrados</w:t>
      </w:r>
      <w:r w:rsidR="0036717C" w:rsidRPr="001D6B32">
        <w:rPr>
          <w:szCs w:val="24"/>
        </w:rPr>
        <w:t xml:space="preserve"> general  y </w:t>
      </w:r>
      <w:r w:rsidR="00F63FD0" w:rsidRPr="001D6B32">
        <w:rPr>
          <w:szCs w:val="24"/>
        </w:rPr>
        <w:t>a partir de las dimensiones anteriormente indicadas y según proce</w:t>
      </w:r>
      <w:r w:rsidR="00C41F70" w:rsidRPr="001D6B32">
        <w:rPr>
          <w:szCs w:val="24"/>
        </w:rPr>
        <w:t xml:space="preserve">dimiento </w:t>
      </w:r>
      <w:r w:rsidR="00F63FD0" w:rsidRPr="001D6B32">
        <w:rPr>
          <w:szCs w:val="24"/>
        </w:rPr>
        <w:t>que a continuación explicaremos</w:t>
      </w:r>
      <w:r w:rsidR="0036717C" w:rsidRPr="001D6B32">
        <w:rPr>
          <w:szCs w:val="24"/>
        </w:rPr>
        <w:t xml:space="preserve"> tomando como referencia el análisis general.  </w:t>
      </w:r>
    </w:p>
    <w:p w:rsidR="000B7F1A" w:rsidRDefault="000B7F1A" w:rsidP="00EC38E4">
      <w:pPr>
        <w:spacing w:after="0" w:line="240" w:lineRule="atLeast"/>
        <w:rPr>
          <w:b/>
          <w:szCs w:val="24"/>
        </w:rPr>
      </w:pPr>
      <w:r>
        <w:rPr>
          <w:b/>
          <w:szCs w:val="24"/>
        </w:rPr>
        <w:t xml:space="preserve"> </w:t>
      </w:r>
    </w:p>
    <w:p w:rsidR="0036717C" w:rsidRDefault="000B7F1A" w:rsidP="00EC38E4">
      <w:pPr>
        <w:pStyle w:val="Ttulo1"/>
        <w:spacing w:line="240" w:lineRule="atLeast"/>
        <w:rPr>
          <w:rFonts w:ascii="Calibri" w:hAnsi="Calibri"/>
        </w:rPr>
      </w:pPr>
      <w:r w:rsidRPr="0069018A">
        <w:rPr>
          <w:rFonts w:ascii="Calibri" w:hAnsi="Calibri"/>
        </w:rPr>
        <w:t xml:space="preserve">  </w:t>
      </w:r>
      <w:bookmarkStart w:id="67" w:name="_Toc256405308"/>
      <w:r w:rsidR="00F63FD0" w:rsidRPr="0069018A">
        <w:rPr>
          <w:rFonts w:ascii="Calibri" w:hAnsi="Calibri"/>
        </w:rPr>
        <w:t xml:space="preserve">2.1.1.1 Análisis </w:t>
      </w:r>
      <w:r w:rsidR="00AC1BEB">
        <w:rPr>
          <w:rFonts w:ascii="Calibri" w:hAnsi="Calibri"/>
        </w:rPr>
        <w:t xml:space="preserve">general de </w:t>
      </w:r>
      <w:r w:rsidR="00F63FD0" w:rsidRPr="0069018A">
        <w:rPr>
          <w:rFonts w:ascii="Calibri" w:hAnsi="Calibri"/>
        </w:rPr>
        <w:t>involucrados</w:t>
      </w:r>
      <w:bookmarkEnd w:id="67"/>
      <w:r w:rsidR="0036717C">
        <w:rPr>
          <w:rFonts w:ascii="Calibri" w:hAnsi="Calibri"/>
        </w:rPr>
        <w:t xml:space="preserve"> </w:t>
      </w:r>
    </w:p>
    <w:p w:rsidR="0036717C" w:rsidRDefault="0036717C" w:rsidP="00EC38E4">
      <w:pPr>
        <w:pStyle w:val="Ttulo1"/>
        <w:spacing w:line="240" w:lineRule="atLeast"/>
        <w:rPr>
          <w:rFonts w:ascii="Calibri" w:hAnsi="Calibri"/>
        </w:rPr>
      </w:pPr>
    </w:p>
    <w:p w:rsidR="00012E06" w:rsidRDefault="00012E06" w:rsidP="00EC38E4">
      <w:pPr>
        <w:spacing w:after="0" w:line="240" w:lineRule="atLeast"/>
        <w:rPr>
          <w:lang w:val="es-ES" w:eastAsia="es-ES"/>
        </w:rPr>
      </w:pPr>
      <w:r>
        <w:rPr>
          <w:lang w:val="es-ES" w:eastAsia="es-ES"/>
        </w:rPr>
        <w:t>Cuando se procede a hacer un diagnóstico</w:t>
      </w:r>
      <w:r w:rsidR="00362DF3">
        <w:rPr>
          <w:lang w:val="es-ES" w:eastAsia="es-ES"/>
        </w:rPr>
        <w:t xml:space="preserve">, </w:t>
      </w:r>
      <w:r>
        <w:rPr>
          <w:lang w:val="es-ES" w:eastAsia="es-ES"/>
        </w:rPr>
        <w:t xml:space="preserve">en ocasiones resulta conveniente emprender en primer lugar un </w:t>
      </w:r>
      <w:r w:rsidR="00362DF3">
        <w:rPr>
          <w:lang w:val="es-ES" w:eastAsia="es-ES"/>
        </w:rPr>
        <w:t xml:space="preserve">análisis </w:t>
      </w:r>
      <w:r>
        <w:rPr>
          <w:lang w:val="es-ES" w:eastAsia="es-ES"/>
        </w:rPr>
        <w:t>general y posteriormente y de acuerdo con los primeros hallazgos, profundizar a través de diagnósticos particulares. Igualmente en pequeñas entidades territoriales, puede resultar práctico por el tamaño</w:t>
      </w:r>
      <w:r w:rsidR="00196B36">
        <w:rPr>
          <w:lang w:val="es-ES" w:eastAsia="es-ES"/>
        </w:rPr>
        <w:t xml:space="preserve"> </w:t>
      </w:r>
      <w:r>
        <w:rPr>
          <w:lang w:val="es-ES" w:eastAsia="es-ES"/>
        </w:rPr>
        <w:t xml:space="preserve">y complejidad del análisis, efectuar solamente un diagnóstico general. </w:t>
      </w:r>
    </w:p>
    <w:p w:rsidR="00012E06" w:rsidRDefault="00362DF3" w:rsidP="00EC38E4">
      <w:pPr>
        <w:spacing w:after="0" w:line="240" w:lineRule="atLeast"/>
        <w:rPr>
          <w:lang w:val="es-ES" w:eastAsia="es-ES"/>
        </w:rPr>
      </w:pPr>
      <w:r>
        <w:rPr>
          <w:lang w:val="es-ES" w:eastAsia="es-ES"/>
        </w:rPr>
        <w:t>Por lo anterior, en materia de seguridad alimentaria y nutricional se puede hacer un diagnóstico general considerando todos sus ejes y dimensiones; y posteriormente</w:t>
      </w:r>
      <w:r w:rsidR="00AC1BEB">
        <w:rPr>
          <w:lang w:val="es-ES" w:eastAsia="es-ES"/>
        </w:rPr>
        <w:t xml:space="preserve">, dado el tamaño de la entidad territorial y la complejidad del análisis, </w:t>
      </w:r>
      <w:r>
        <w:rPr>
          <w:lang w:val="es-ES" w:eastAsia="es-ES"/>
        </w:rPr>
        <w:t xml:space="preserve">hacer diagnósticos complementarios y más detallados a partir de los ejes de disponibilidad, acceso, calidad e inocuidad, consumo, aprovechamiento y la dimensión político – institucional.    </w:t>
      </w:r>
    </w:p>
    <w:p w:rsidR="00EC38E4" w:rsidRDefault="00EC38E4" w:rsidP="00EC38E4">
      <w:pPr>
        <w:spacing w:after="0" w:line="240" w:lineRule="atLeast"/>
        <w:rPr>
          <w:lang w:val="es-ES" w:eastAsia="es-ES"/>
        </w:rPr>
      </w:pPr>
    </w:p>
    <w:p w:rsidR="00196B36" w:rsidRPr="001D6B32" w:rsidRDefault="00196B36" w:rsidP="00EC38E4">
      <w:pPr>
        <w:spacing w:after="0" w:line="240" w:lineRule="atLeast"/>
        <w:rPr>
          <w:szCs w:val="24"/>
        </w:rPr>
      </w:pPr>
      <w:r w:rsidRPr="001D6B32">
        <w:rPr>
          <w:szCs w:val="24"/>
        </w:rPr>
        <w:t xml:space="preserve">En la Figura 32, presentamos la estructura de una matriz de involucrados adaptada, que se sugiere para emprender un diagnóstico general integral de la seguridad alimentaria y nutricional. </w:t>
      </w:r>
    </w:p>
    <w:p w:rsidR="0036717C" w:rsidRDefault="00012E06" w:rsidP="0036717C">
      <w:pPr>
        <w:rPr>
          <w:lang w:val="es-ES" w:eastAsia="es-ES"/>
        </w:rPr>
      </w:pPr>
      <w:r>
        <w:rPr>
          <w:lang w:val="es-ES" w:eastAsia="es-ES"/>
        </w:rPr>
        <w:t xml:space="preserve">     </w:t>
      </w:r>
    </w:p>
    <w:p w:rsidR="00196B36" w:rsidRDefault="00196B36" w:rsidP="0036717C">
      <w:pPr>
        <w:rPr>
          <w:lang w:val="es-ES" w:eastAsia="es-ES"/>
        </w:rPr>
      </w:pPr>
    </w:p>
    <w:p w:rsidR="00196B36" w:rsidRDefault="00196B36" w:rsidP="0036717C">
      <w:pPr>
        <w:rPr>
          <w:lang w:val="es-ES" w:eastAsia="es-ES"/>
        </w:rPr>
      </w:pPr>
    </w:p>
    <w:p w:rsidR="00196B36" w:rsidRDefault="00196B36" w:rsidP="0036717C">
      <w:pPr>
        <w:rPr>
          <w:lang w:val="es-ES" w:eastAsia="es-ES"/>
        </w:rPr>
      </w:pPr>
    </w:p>
    <w:p w:rsidR="00196B36" w:rsidRDefault="00196B36" w:rsidP="0036717C">
      <w:pPr>
        <w:rPr>
          <w:lang w:val="es-ES" w:eastAsia="es-ES"/>
        </w:rPr>
      </w:pPr>
    </w:p>
    <w:p w:rsidR="00196B36" w:rsidRDefault="00196B36" w:rsidP="0036717C">
      <w:pPr>
        <w:rPr>
          <w:lang w:val="es-ES" w:eastAsia="es-ES"/>
        </w:rPr>
      </w:pPr>
    </w:p>
    <w:p w:rsidR="00196B36" w:rsidRDefault="00196B36" w:rsidP="0036717C">
      <w:pPr>
        <w:rPr>
          <w:lang w:val="es-ES" w:eastAsia="es-ES"/>
        </w:rPr>
      </w:pPr>
    </w:p>
    <w:p w:rsidR="00196B36" w:rsidRDefault="00196B36" w:rsidP="0036717C">
      <w:pPr>
        <w:rPr>
          <w:lang w:val="es-ES" w:eastAsia="es-ES"/>
        </w:rPr>
      </w:pPr>
    </w:p>
    <w:p w:rsidR="00196B36" w:rsidRDefault="00196B36" w:rsidP="0036717C">
      <w:pPr>
        <w:rPr>
          <w:lang w:val="es-ES" w:eastAsia="es-ES"/>
        </w:rPr>
      </w:pPr>
    </w:p>
    <w:p w:rsidR="00EC38E4" w:rsidRDefault="00EC38E4" w:rsidP="0036717C">
      <w:pPr>
        <w:rPr>
          <w:lang w:val="es-ES" w:eastAsia="es-ES"/>
        </w:rPr>
      </w:pPr>
    </w:p>
    <w:p w:rsidR="00EC38E4" w:rsidRDefault="00EC38E4" w:rsidP="0036717C">
      <w:pPr>
        <w:rPr>
          <w:lang w:val="es-ES" w:eastAsia="es-ES"/>
        </w:rPr>
      </w:pPr>
    </w:p>
    <w:p w:rsidR="00EC38E4" w:rsidRDefault="00EC38E4" w:rsidP="0036717C">
      <w:pPr>
        <w:rPr>
          <w:lang w:val="es-ES" w:eastAsia="es-ES"/>
        </w:rPr>
      </w:pPr>
    </w:p>
    <w:p w:rsidR="00EC38E4" w:rsidRDefault="00EC38E4" w:rsidP="0036717C">
      <w:pPr>
        <w:rPr>
          <w:lang w:val="es-ES" w:eastAsia="es-ES"/>
        </w:rPr>
      </w:pPr>
    </w:p>
    <w:p w:rsidR="00EC38E4" w:rsidRDefault="00EC38E4" w:rsidP="0036717C">
      <w:pPr>
        <w:rPr>
          <w:lang w:val="es-ES" w:eastAsia="es-ES"/>
        </w:rPr>
      </w:pPr>
    </w:p>
    <w:p w:rsidR="00182659" w:rsidRDefault="00182659" w:rsidP="0036717C">
      <w:pPr>
        <w:rPr>
          <w:lang w:val="es-ES" w:eastAsia="es-ES"/>
        </w:rPr>
      </w:pPr>
    </w:p>
    <w:p w:rsidR="00196B36" w:rsidRPr="00357F00" w:rsidRDefault="00196B36" w:rsidP="00196B36">
      <w:pPr>
        <w:jc w:val="center"/>
        <w:rPr>
          <w:b/>
          <w:sz w:val="24"/>
          <w:szCs w:val="24"/>
          <w:lang w:val="es-ES" w:eastAsia="es-ES"/>
        </w:rPr>
      </w:pPr>
      <w:r w:rsidRPr="00357F00">
        <w:rPr>
          <w:b/>
          <w:sz w:val="24"/>
          <w:szCs w:val="24"/>
          <w:lang w:val="es-ES" w:eastAsia="es-ES"/>
        </w:rPr>
        <w:lastRenderedPageBreak/>
        <w:t>Figura No 32</w:t>
      </w:r>
    </w:p>
    <w:p w:rsidR="0059148E" w:rsidRPr="00B74F30" w:rsidRDefault="00B74F30" w:rsidP="00196B36">
      <w:pPr>
        <w:rPr>
          <w:lang w:val="es-ES"/>
        </w:rPr>
      </w:pPr>
      <w:r w:rsidRPr="00B74F30">
        <w:rPr>
          <w:noProof/>
          <w:lang w:val="es-ES" w:eastAsia="es-ES"/>
        </w:rPr>
        <w:drawing>
          <wp:inline distT="0" distB="0" distL="0" distR="0">
            <wp:extent cx="5968388" cy="7229475"/>
            <wp:effectExtent l="19050" t="0" r="0" b="0"/>
            <wp:docPr id="236"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8" cstate="print"/>
                    <a:srcRect/>
                    <a:stretch>
                      <a:fillRect/>
                    </a:stretch>
                  </pic:blipFill>
                  <pic:spPr bwMode="auto">
                    <a:xfrm>
                      <a:off x="0" y="0"/>
                      <a:ext cx="5971540" cy="7233293"/>
                    </a:xfrm>
                    <a:prstGeom prst="rect">
                      <a:avLst/>
                    </a:prstGeom>
                    <a:noFill/>
                    <a:ln w="9525">
                      <a:noFill/>
                      <a:miter lim="800000"/>
                      <a:headEnd/>
                      <a:tailEnd/>
                    </a:ln>
                  </pic:spPr>
                </pic:pic>
              </a:graphicData>
            </a:graphic>
          </wp:inline>
        </w:drawing>
      </w:r>
    </w:p>
    <w:p w:rsidR="00BF0F19" w:rsidRPr="0069018A" w:rsidRDefault="00BF0F19" w:rsidP="0069018A">
      <w:pPr>
        <w:pStyle w:val="Ttulo1"/>
        <w:rPr>
          <w:rFonts w:ascii="Calibri" w:hAnsi="Calibri"/>
        </w:rPr>
      </w:pPr>
      <w:bookmarkStart w:id="68" w:name="_Toc256405309"/>
      <w:r w:rsidRPr="0069018A">
        <w:rPr>
          <w:rFonts w:ascii="Calibri" w:hAnsi="Calibri"/>
        </w:rPr>
        <w:lastRenderedPageBreak/>
        <w:t>Proce</w:t>
      </w:r>
      <w:r w:rsidR="005D3A00" w:rsidRPr="0069018A">
        <w:rPr>
          <w:rFonts w:ascii="Calibri" w:hAnsi="Calibri"/>
        </w:rPr>
        <w:t xml:space="preserve">dimiento para el </w:t>
      </w:r>
      <w:r w:rsidRPr="0069018A">
        <w:rPr>
          <w:rFonts w:ascii="Calibri" w:hAnsi="Calibri"/>
        </w:rPr>
        <w:t>registro de la matriz de análisis de involucrados</w:t>
      </w:r>
      <w:bookmarkEnd w:id="68"/>
      <w:r w:rsidRPr="0069018A">
        <w:rPr>
          <w:rFonts w:ascii="Calibri" w:hAnsi="Calibri"/>
        </w:rPr>
        <w:t xml:space="preserve"> </w:t>
      </w:r>
    </w:p>
    <w:p w:rsidR="00BF0F19" w:rsidRDefault="00BF0F19" w:rsidP="009E3C16">
      <w:pPr>
        <w:spacing w:after="0" w:line="240" w:lineRule="auto"/>
        <w:rPr>
          <w:rFonts w:cs="Arial"/>
          <w:sz w:val="24"/>
          <w:szCs w:val="24"/>
        </w:rPr>
      </w:pPr>
    </w:p>
    <w:p w:rsidR="00EF7D1E" w:rsidRDefault="00EF7D1E" w:rsidP="00E4534C">
      <w:pPr>
        <w:spacing w:after="0" w:line="240" w:lineRule="auto"/>
        <w:rPr>
          <w:rFonts w:cs="Arial"/>
          <w:sz w:val="24"/>
          <w:szCs w:val="24"/>
        </w:rPr>
      </w:pPr>
      <w:r>
        <w:rPr>
          <w:rFonts w:cs="Arial"/>
          <w:sz w:val="24"/>
          <w:szCs w:val="24"/>
        </w:rPr>
        <w:t>A continuación</w:t>
      </w:r>
      <w:r w:rsidR="00B00DA5">
        <w:rPr>
          <w:rFonts w:cs="Arial"/>
          <w:sz w:val="24"/>
          <w:szCs w:val="24"/>
        </w:rPr>
        <w:t xml:space="preserve"> explicaremos</w:t>
      </w:r>
      <w:r w:rsidR="003F252E">
        <w:rPr>
          <w:rFonts w:cs="Arial"/>
          <w:sz w:val="24"/>
          <w:szCs w:val="24"/>
        </w:rPr>
        <w:t>,</w:t>
      </w:r>
      <w:r>
        <w:rPr>
          <w:rFonts w:cs="Arial"/>
          <w:sz w:val="24"/>
          <w:szCs w:val="24"/>
        </w:rPr>
        <w:t xml:space="preserve"> </w:t>
      </w:r>
      <w:r w:rsidR="003F252E">
        <w:rPr>
          <w:rFonts w:cs="Arial"/>
          <w:sz w:val="24"/>
          <w:szCs w:val="24"/>
        </w:rPr>
        <w:t xml:space="preserve">a partir de la estructura propuesta en la Figura </w:t>
      </w:r>
      <w:r w:rsidR="00357F00">
        <w:rPr>
          <w:rFonts w:cs="Arial"/>
          <w:sz w:val="24"/>
          <w:szCs w:val="24"/>
        </w:rPr>
        <w:t>32</w:t>
      </w:r>
      <w:r w:rsidR="003F252E">
        <w:rPr>
          <w:rFonts w:cs="Arial"/>
          <w:sz w:val="24"/>
          <w:szCs w:val="24"/>
        </w:rPr>
        <w:t xml:space="preserve">, para el </w:t>
      </w:r>
      <w:r w:rsidR="00357F00">
        <w:rPr>
          <w:rFonts w:cs="Arial"/>
          <w:sz w:val="24"/>
          <w:szCs w:val="24"/>
        </w:rPr>
        <w:t>ámbito analítico seguridad alimentaria y nutricional en su conjunto</w:t>
      </w:r>
      <w:r w:rsidR="003F252E">
        <w:rPr>
          <w:rFonts w:cs="Arial"/>
          <w:sz w:val="24"/>
          <w:szCs w:val="24"/>
        </w:rPr>
        <w:t xml:space="preserve">; </w:t>
      </w:r>
      <w:r w:rsidR="00F355C5">
        <w:rPr>
          <w:rFonts w:cs="Arial"/>
          <w:sz w:val="24"/>
          <w:szCs w:val="24"/>
        </w:rPr>
        <w:t xml:space="preserve">la secuencia general de actividades que se deben emprender </w:t>
      </w:r>
      <w:r>
        <w:rPr>
          <w:rFonts w:cs="Arial"/>
          <w:sz w:val="24"/>
          <w:szCs w:val="24"/>
        </w:rPr>
        <w:t>para el registro de la matriz de involucrados</w:t>
      </w:r>
      <w:r w:rsidR="003F252E">
        <w:rPr>
          <w:rFonts w:cs="Arial"/>
          <w:sz w:val="24"/>
          <w:szCs w:val="24"/>
        </w:rPr>
        <w:t>.</w:t>
      </w:r>
    </w:p>
    <w:p w:rsidR="00EF7D1E" w:rsidRDefault="00EF7D1E" w:rsidP="00E4534C">
      <w:pPr>
        <w:spacing w:after="0" w:line="240" w:lineRule="auto"/>
        <w:rPr>
          <w:rFonts w:cs="Arial"/>
          <w:sz w:val="24"/>
          <w:szCs w:val="24"/>
        </w:rPr>
      </w:pPr>
    </w:p>
    <w:p w:rsidR="00EF7D1E" w:rsidRDefault="00EF7D1E" w:rsidP="00E4534C">
      <w:pPr>
        <w:spacing w:after="0" w:line="240" w:lineRule="auto"/>
        <w:rPr>
          <w:rFonts w:cs="Arial"/>
          <w:sz w:val="24"/>
          <w:szCs w:val="24"/>
        </w:rPr>
      </w:pPr>
      <w:r>
        <w:rPr>
          <w:rFonts w:cs="Arial"/>
          <w:sz w:val="24"/>
          <w:szCs w:val="24"/>
        </w:rPr>
        <w:t xml:space="preserve">La matriz implica 11 registros que deben hacerse siempre siguiendo una secuencia de izquierda a derecha, de acuerdo con </w:t>
      </w:r>
      <w:r w:rsidR="00F355C5">
        <w:rPr>
          <w:rFonts w:cs="Arial"/>
          <w:sz w:val="24"/>
          <w:szCs w:val="24"/>
        </w:rPr>
        <w:t>las si</w:t>
      </w:r>
      <w:r>
        <w:rPr>
          <w:rFonts w:cs="Arial"/>
          <w:sz w:val="24"/>
          <w:szCs w:val="24"/>
        </w:rPr>
        <w:t>guiente</w:t>
      </w:r>
      <w:r w:rsidR="00F355C5">
        <w:rPr>
          <w:rFonts w:cs="Arial"/>
          <w:sz w:val="24"/>
          <w:szCs w:val="24"/>
        </w:rPr>
        <w:t>s</w:t>
      </w:r>
      <w:r>
        <w:rPr>
          <w:rFonts w:cs="Arial"/>
          <w:sz w:val="24"/>
          <w:szCs w:val="24"/>
        </w:rPr>
        <w:t xml:space="preserve"> </w:t>
      </w:r>
      <w:r w:rsidR="00F355C5">
        <w:rPr>
          <w:rFonts w:cs="Arial"/>
          <w:sz w:val="24"/>
          <w:szCs w:val="24"/>
        </w:rPr>
        <w:t>acciones</w:t>
      </w:r>
      <w:r>
        <w:rPr>
          <w:rFonts w:cs="Arial"/>
          <w:sz w:val="24"/>
          <w:szCs w:val="24"/>
        </w:rPr>
        <w:t>:</w:t>
      </w:r>
    </w:p>
    <w:p w:rsidR="00EF7D1E" w:rsidRDefault="00EF7D1E" w:rsidP="00E4534C">
      <w:pPr>
        <w:spacing w:after="0" w:line="240" w:lineRule="auto"/>
        <w:rPr>
          <w:rFonts w:cs="Arial"/>
          <w:sz w:val="24"/>
          <w:szCs w:val="24"/>
        </w:rPr>
      </w:pPr>
    </w:p>
    <w:p w:rsidR="0059148E" w:rsidRDefault="00EF7D1E" w:rsidP="00E70B80">
      <w:pPr>
        <w:pStyle w:val="Textonotapie"/>
        <w:numPr>
          <w:ilvl w:val="0"/>
          <w:numId w:val="30"/>
        </w:numPr>
        <w:spacing w:after="0" w:line="240" w:lineRule="auto"/>
        <w:rPr>
          <w:rFonts w:cs="Arial"/>
          <w:sz w:val="24"/>
          <w:szCs w:val="24"/>
        </w:rPr>
      </w:pPr>
      <w:r w:rsidRPr="0059148E">
        <w:rPr>
          <w:rFonts w:cs="Arial"/>
          <w:sz w:val="24"/>
          <w:szCs w:val="24"/>
        </w:rPr>
        <w:t>En la parte superior de la matriz, se debe identificar</w:t>
      </w:r>
      <w:r w:rsidR="0079399E" w:rsidRPr="0059148E">
        <w:rPr>
          <w:rFonts w:cs="Arial"/>
          <w:sz w:val="24"/>
          <w:szCs w:val="24"/>
        </w:rPr>
        <w:t xml:space="preserve"> el </w:t>
      </w:r>
      <w:r w:rsidRPr="0059148E">
        <w:rPr>
          <w:rFonts w:cs="Arial"/>
          <w:b/>
          <w:sz w:val="24"/>
          <w:szCs w:val="24"/>
        </w:rPr>
        <w:t>eje temático analizado</w:t>
      </w:r>
      <w:r w:rsidRPr="0059148E">
        <w:rPr>
          <w:rFonts w:cs="Arial"/>
          <w:sz w:val="24"/>
          <w:szCs w:val="24"/>
        </w:rPr>
        <w:t>.</w:t>
      </w:r>
      <w:r w:rsidR="004D1713" w:rsidRPr="0059148E">
        <w:rPr>
          <w:rFonts w:cs="Arial"/>
          <w:sz w:val="24"/>
          <w:szCs w:val="24"/>
        </w:rPr>
        <w:t xml:space="preserve"> En el caso de la Figura </w:t>
      </w:r>
      <w:r w:rsidR="00357F00" w:rsidRPr="0059148E">
        <w:rPr>
          <w:rFonts w:cs="Arial"/>
          <w:sz w:val="24"/>
          <w:szCs w:val="24"/>
        </w:rPr>
        <w:t>32</w:t>
      </w:r>
      <w:r w:rsidR="004D1713" w:rsidRPr="0059148E">
        <w:rPr>
          <w:rFonts w:cs="Arial"/>
          <w:sz w:val="24"/>
          <w:szCs w:val="24"/>
        </w:rPr>
        <w:t xml:space="preserve"> el eje temático analizado es </w:t>
      </w:r>
      <w:r w:rsidR="00357F00" w:rsidRPr="0059148E">
        <w:rPr>
          <w:rFonts w:cs="Arial"/>
          <w:sz w:val="24"/>
          <w:szCs w:val="24"/>
        </w:rPr>
        <w:t xml:space="preserve">seguridad alimentaria y nutricional, lo cual incluye como mínimo </w:t>
      </w:r>
      <w:r w:rsidR="0059148E" w:rsidRPr="0059148E">
        <w:rPr>
          <w:rFonts w:cs="Arial"/>
          <w:sz w:val="24"/>
          <w:szCs w:val="24"/>
        </w:rPr>
        <w:t xml:space="preserve">los ejes o dimensiones analíticas: disponibilidad, acceso, consumo, aprovechamiento, calidad e inocuidad y aspectos político – institucionales. Cuando el </w:t>
      </w:r>
      <w:r w:rsidR="0059148E" w:rsidRPr="0059148E">
        <w:rPr>
          <w:rFonts w:cs="Arial"/>
          <w:sz w:val="24"/>
          <w:szCs w:val="24"/>
          <w:u w:val="single"/>
        </w:rPr>
        <w:t>análisis es particular</w:t>
      </w:r>
      <w:r w:rsidR="0059148E" w:rsidRPr="0059148E">
        <w:rPr>
          <w:rFonts w:cs="Arial"/>
          <w:sz w:val="24"/>
          <w:szCs w:val="24"/>
        </w:rPr>
        <w:t>, es decir tomamos uno de los ejes</w:t>
      </w:r>
      <w:r w:rsidR="0059148E">
        <w:rPr>
          <w:rFonts w:cs="Arial"/>
          <w:sz w:val="24"/>
          <w:szCs w:val="24"/>
        </w:rPr>
        <w:t xml:space="preserve"> como por ejemplo la disponibilidad; es necesario vincular en el análisis de este eje, sus ejes o dimensiones transversales como es el caso de la calidad e inocuidad y los aspectos político</w:t>
      </w:r>
      <w:r w:rsidR="006E72AA">
        <w:rPr>
          <w:rFonts w:cs="Arial"/>
          <w:sz w:val="24"/>
          <w:szCs w:val="24"/>
        </w:rPr>
        <w:t xml:space="preserve"> - </w:t>
      </w:r>
      <w:r w:rsidR="0059148E">
        <w:rPr>
          <w:rFonts w:cs="Arial"/>
          <w:sz w:val="24"/>
          <w:szCs w:val="24"/>
        </w:rPr>
        <w:t>institucionales.</w:t>
      </w:r>
    </w:p>
    <w:p w:rsidR="0059148E" w:rsidRPr="0059148E" w:rsidRDefault="0059148E" w:rsidP="0059148E">
      <w:pPr>
        <w:spacing w:after="0" w:line="240" w:lineRule="auto"/>
        <w:rPr>
          <w:rFonts w:cs="Arial"/>
          <w:sz w:val="24"/>
          <w:szCs w:val="24"/>
        </w:rPr>
      </w:pPr>
      <w:r w:rsidRPr="0059148E">
        <w:rPr>
          <w:rFonts w:cs="Arial"/>
          <w:sz w:val="24"/>
          <w:szCs w:val="24"/>
        </w:rPr>
        <w:t xml:space="preserve">   </w:t>
      </w:r>
    </w:p>
    <w:p w:rsidR="004D1713" w:rsidRDefault="004D1713" w:rsidP="00E70B80">
      <w:pPr>
        <w:pStyle w:val="Textonotapie"/>
        <w:numPr>
          <w:ilvl w:val="0"/>
          <w:numId w:val="30"/>
        </w:numPr>
        <w:spacing w:after="0" w:line="240" w:lineRule="auto"/>
        <w:rPr>
          <w:rFonts w:cs="Arial"/>
          <w:sz w:val="24"/>
          <w:szCs w:val="24"/>
        </w:rPr>
      </w:pPr>
      <w:r>
        <w:rPr>
          <w:rFonts w:cs="Arial"/>
          <w:sz w:val="24"/>
          <w:szCs w:val="24"/>
        </w:rPr>
        <w:t xml:space="preserve">En la primera columna de la matriz de análisis de involucrados, registramos el </w:t>
      </w:r>
      <w:r w:rsidRPr="0079399E">
        <w:rPr>
          <w:rFonts w:cs="Arial"/>
          <w:b/>
          <w:sz w:val="24"/>
          <w:szCs w:val="24"/>
        </w:rPr>
        <w:t>número consecutivo de los grupos involucrados</w:t>
      </w:r>
      <w:r>
        <w:rPr>
          <w:rFonts w:cs="Arial"/>
          <w:sz w:val="24"/>
          <w:szCs w:val="24"/>
        </w:rPr>
        <w:t xml:space="preserve"> en el análisis del eje temático.</w:t>
      </w:r>
    </w:p>
    <w:p w:rsidR="004D1713" w:rsidRPr="004D1713" w:rsidRDefault="004D1713" w:rsidP="00E4534C">
      <w:pPr>
        <w:pStyle w:val="Textonotapie"/>
        <w:spacing w:after="0"/>
        <w:rPr>
          <w:rFonts w:cs="Arial"/>
          <w:sz w:val="24"/>
          <w:szCs w:val="24"/>
        </w:rPr>
      </w:pPr>
    </w:p>
    <w:p w:rsidR="004D1713" w:rsidRDefault="004D1713" w:rsidP="00E70B80">
      <w:pPr>
        <w:pStyle w:val="Textonotapie"/>
        <w:numPr>
          <w:ilvl w:val="0"/>
          <w:numId w:val="30"/>
        </w:numPr>
        <w:spacing w:after="0" w:line="240" w:lineRule="auto"/>
        <w:rPr>
          <w:rFonts w:cs="Arial"/>
          <w:sz w:val="24"/>
          <w:szCs w:val="24"/>
        </w:rPr>
      </w:pPr>
      <w:r>
        <w:rPr>
          <w:rFonts w:cs="Arial"/>
          <w:sz w:val="24"/>
          <w:szCs w:val="24"/>
        </w:rPr>
        <w:t>En la columna identificada con el nombre “</w:t>
      </w:r>
      <w:r w:rsidRPr="00217E5D">
        <w:rPr>
          <w:rFonts w:cs="Arial"/>
          <w:b/>
          <w:sz w:val="24"/>
          <w:szCs w:val="24"/>
        </w:rPr>
        <w:t>grupo de involucrados</w:t>
      </w:r>
      <w:r>
        <w:rPr>
          <w:rFonts w:cs="Arial"/>
          <w:sz w:val="24"/>
          <w:szCs w:val="24"/>
        </w:rPr>
        <w:t>”, registramos el nombre de cada uno de los grupos de involucrados que participan en el análisis del eje temático.</w:t>
      </w:r>
    </w:p>
    <w:p w:rsidR="009516D0" w:rsidRPr="009516D0" w:rsidRDefault="009516D0" w:rsidP="00E4534C">
      <w:pPr>
        <w:pStyle w:val="Textonotapie"/>
        <w:spacing w:after="0"/>
        <w:rPr>
          <w:rFonts w:cs="Arial"/>
          <w:sz w:val="24"/>
          <w:szCs w:val="24"/>
        </w:rPr>
      </w:pPr>
    </w:p>
    <w:p w:rsidR="009516D0" w:rsidRDefault="009516D0" w:rsidP="00E70B80">
      <w:pPr>
        <w:pStyle w:val="Textonotapie"/>
        <w:numPr>
          <w:ilvl w:val="0"/>
          <w:numId w:val="30"/>
        </w:numPr>
        <w:spacing w:after="0" w:line="240" w:lineRule="auto"/>
        <w:rPr>
          <w:rFonts w:cs="Arial"/>
          <w:sz w:val="24"/>
          <w:szCs w:val="24"/>
        </w:rPr>
      </w:pPr>
      <w:r>
        <w:rPr>
          <w:rFonts w:cs="Arial"/>
          <w:sz w:val="24"/>
          <w:szCs w:val="24"/>
        </w:rPr>
        <w:t xml:space="preserve">En la columna </w:t>
      </w:r>
      <w:r w:rsidR="001F51FF">
        <w:rPr>
          <w:rFonts w:cs="Arial"/>
          <w:sz w:val="24"/>
          <w:szCs w:val="24"/>
        </w:rPr>
        <w:t xml:space="preserve">identificada </w:t>
      </w:r>
      <w:r>
        <w:rPr>
          <w:rFonts w:cs="Arial"/>
          <w:sz w:val="24"/>
          <w:szCs w:val="24"/>
        </w:rPr>
        <w:t>con el nombre “</w:t>
      </w:r>
      <w:r w:rsidRPr="00217E5D">
        <w:rPr>
          <w:rFonts w:cs="Arial"/>
          <w:b/>
          <w:sz w:val="24"/>
          <w:szCs w:val="24"/>
        </w:rPr>
        <w:t>abreviatura</w:t>
      </w:r>
      <w:r>
        <w:rPr>
          <w:rFonts w:cs="Arial"/>
          <w:sz w:val="24"/>
          <w:szCs w:val="24"/>
        </w:rPr>
        <w:t>”, registramos la sigla o acrónimo de cada grupo involucrado.</w:t>
      </w:r>
    </w:p>
    <w:p w:rsidR="009516D0" w:rsidRPr="009516D0" w:rsidRDefault="009516D0" w:rsidP="00E4534C">
      <w:pPr>
        <w:spacing w:after="0" w:line="240" w:lineRule="auto"/>
        <w:rPr>
          <w:rFonts w:cs="Arial"/>
          <w:sz w:val="24"/>
          <w:szCs w:val="24"/>
        </w:rPr>
      </w:pPr>
      <w:r w:rsidRPr="009516D0">
        <w:rPr>
          <w:rFonts w:cs="Arial"/>
          <w:sz w:val="24"/>
          <w:szCs w:val="24"/>
        </w:rPr>
        <w:t xml:space="preserve"> </w:t>
      </w:r>
    </w:p>
    <w:p w:rsidR="001F51FF" w:rsidRDefault="001F51FF" w:rsidP="00E70B80">
      <w:pPr>
        <w:pStyle w:val="Textonotapie"/>
        <w:numPr>
          <w:ilvl w:val="0"/>
          <w:numId w:val="30"/>
        </w:numPr>
        <w:spacing w:after="0" w:line="240" w:lineRule="auto"/>
        <w:rPr>
          <w:rFonts w:cs="Arial"/>
          <w:sz w:val="24"/>
          <w:szCs w:val="24"/>
        </w:rPr>
      </w:pPr>
      <w:r>
        <w:rPr>
          <w:rFonts w:cs="Arial"/>
          <w:sz w:val="24"/>
          <w:szCs w:val="24"/>
        </w:rPr>
        <w:t>En la columna identificada con el nombre “</w:t>
      </w:r>
      <w:r w:rsidRPr="00217E5D">
        <w:rPr>
          <w:rFonts w:cs="Arial"/>
          <w:b/>
          <w:sz w:val="24"/>
          <w:szCs w:val="24"/>
        </w:rPr>
        <w:t>intereses o expectativas a</w:t>
      </w:r>
      <w:r w:rsidR="006E72AA">
        <w:rPr>
          <w:rFonts w:cs="Arial"/>
          <w:b/>
          <w:sz w:val="24"/>
          <w:szCs w:val="24"/>
        </w:rPr>
        <w:t>l año:</w:t>
      </w:r>
      <w:r>
        <w:rPr>
          <w:rFonts w:cs="Arial"/>
          <w:sz w:val="24"/>
          <w:szCs w:val="24"/>
        </w:rPr>
        <w:t>”, registramos los</w:t>
      </w:r>
      <w:r w:rsidR="00DD30B7">
        <w:rPr>
          <w:rFonts w:cs="Arial"/>
          <w:sz w:val="24"/>
          <w:szCs w:val="24"/>
        </w:rPr>
        <w:t xml:space="preserve"> principales </w:t>
      </w:r>
      <w:r>
        <w:rPr>
          <w:rFonts w:cs="Arial"/>
          <w:sz w:val="24"/>
          <w:szCs w:val="24"/>
        </w:rPr>
        <w:t>intereses o expectativas que de manera prospectiva a</w:t>
      </w:r>
      <w:r w:rsidR="006E72AA">
        <w:rPr>
          <w:rFonts w:cs="Arial"/>
          <w:sz w:val="24"/>
          <w:szCs w:val="24"/>
        </w:rPr>
        <w:t>l último año u horizonte del plan de seguridad alimentaria y nutricional,</w:t>
      </w:r>
      <w:r>
        <w:rPr>
          <w:rFonts w:cs="Arial"/>
          <w:sz w:val="24"/>
          <w:szCs w:val="24"/>
        </w:rPr>
        <w:t xml:space="preserve"> tiene cada uno de los grupos de involucrados, en lo relacionado con</w:t>
      </w:r>
      <w:r w:rsidR="00C94BAE">
        <w:rPr>
          <w:rFonts w:cs="Arial"/>
          <w:sz w:val="24"/>
          <w:szCs w:val="24"/>
        </w:rPr>
        <w:t xml:space="preserve"> </w:t>
      </w:r>
      <w:r w:rsidR="006E72AA" w:rsidRPr="00281034">
        <w:rPr>
          <w:rFonts w:cs="Arial"/>
          <w:b/>
          <w:sz w:val="24"/>
          <w:szCs w:val="24"/>
        </w:rPr>
        <w:t>F</w:t>
      </w:r>
      <w:r w:rsidR="00A9367F" w:rsidRPr="00281034">
        <w:rPr>
          <w:rFonts w:cs="Arial"/>
          <w:b/>
          <w:sz w:val="24"/>
          <w:szCs w:val="24"/>
        </w:rPr>
        <w:t>INES</w:t>
      </w:r>
      <w:r w:rsidR="00C94BAE">
        <w:rPr>
          <w:rFonts w:cs="Arial"/>
          <w:sz w:val="24"/>
          <w:szCs w:val="24"/>
        </w:rPr>
        <w:t xml:space="preserve">; esto es </w:t>
      </w:r>
      <w:r>
        <w:rPr>
          <w:rFonts w:cs="Arial"/>
          <w:sz w:val="24"/>
          <w:szCs w:val="24"/>
        </w:rPr>
        <w:t>productos, resultados, efectos o impactos esperados; pero exclusivamente asociados al eje temático analizado</w:t>
      </w:r>
      <w:r w:rsidR="006E72AA">
        <w:rPr>
          <w:rFonts w:cs="Arial"/>
          <w:sz w:val="24"/>
          <w:szCs w:val="24"/>
        </w:rPr>
        <w:t>.</w:t>
      </w:r>
      <w:r w:rsidR="00DD30B7">
        <w:rPr>
          <w:rFonts w:cs="Arial"/>
          <w:sz w:val="24"/>
          <w:szCs w:val="24"/>
        </w:rPr>
        <w:t xml:space="preserve"> Es importante que desde cada grupo</w:t>
      </w:r>
      <w:r w:rsidR="00D47598">
        <w:rPr>
          <w:rFonts w:cs="Arial"/>
          <w:sz w:val="24"/>
          <w:szCs w:val="24"/>
        </w:rPr>
        <w:t>,</w:t>
      </w:r>
      <w:r w:rsidR="00DD30B7">
        <w:rPr>
          <w:rFonts w:cs="Arial"/>
          <w:sz w:val="24"/>
          <w:szCs w:val="24"/>
        </w:rPr>
        <w:t xml:space="preserve"> se identifique</w:t>
      </w:r>
      <w:r w:rsidR="00D47598">
        <w:rPr>
          <w:rFonts w:cs="Arial"/>
          <w:sz w:val="24"/>
          <w:szCs w:val="24"/>
        </w:rPr>
        <w:t>n</w:t>
      </w:r>
      <w:r w:rsidR="00DD30B7">
        <w:rPr>
          <w:rFonts w:cs="Arial"/>
          <w:sz w:val="24"/>
          <w:szCs w:val="24"/>
        </w:rPr>
        <w:t xml:space="preserve"> pocos</w:t>
      </w:r>
      <w:r w:rsidR="00D47598">
        <w:rPr>
          <w:rFonts w:cs="Arial"/>
          <w:sz w:val="24"/>
          <w:szCs w:val="24"/>
        </w:rPr>
        <w:t xml:space="preserve"> y </w:t>
      </w:r>
      <w:r w:rsidR="00DD30B7">
        <w:rPr>
          <w:rFonts w:cs="Arial"/>
          <w:sz w:val="24"/>
          <w:szCs w:val="24"/>
        </w:rPr>
        <w:t>vitales intereses y expectativas</w:t>
      </w:r>
      <w:r w:rsidR="00D47598">
        <w:rPr>
          <w:rFonts w:cs="Arial"/>
          <w:sz w:val="24"/>
          <w:szCs w:val="24"/>
        </w:rPr>
        <w:t xml:space="preserve">, </w:t>
      </w:r>
      <w:r w:rsidR="00DD30B7">
        <w:rPr>
          <w:rFonts w:cs="Arial"/>
          <w:sz w:val="24"/>
          <w:szCs w:val="24"/>
        </w:rPr>
        <w:t>y no muchos</w:t>
      </w:r>
      <w:r w:rsidR="00D47598">
        <w:rPr>
          <w:rFonts w:cs="Arial"/>
          <w:sz w:val="24"/>
          <w:szCs w:val="24"/>
        </w:rPr>
        <w:t xml:space="preserve"> y triviales</w:t>
      </w:r>
      <w:r w:rsidR="00DD30B7">
        <w:rPr>
          <w:rFonts w:cs="Arial"/>
          <w:sz w:val="24"/>
          <w:szCs w:val="24"/>
        </w:rPr>
        <w:t xml:space="preserve">; en este sentido, es recomendable limitar el número de interés a ser identificados por cada grupo. Así por ejemplo en la matriz propuesta en el Aplicativo de la Guía, por cada grupo se sugiere identificar </w:t>
      </w:r>
      <w:r w:rsidR="00D47598">
        <w:rPr>
          <w:rFonts w:cs="Arial"/>
          <w:sz w:val="24"/>
          <w:szCs w:val="24"/>
        </w:rPr>
        <w:t xml:space="preserve">los </w:t>
      </w:r>
      <w:r w:rsidR="002622A3">
        <w:rPr>
          <w:rFonts w:cs="Arial"/>
          <w:sz w:val="24"/>
          <w:szCs w:val="24"/>
        </w:rPr>
        <w:t>cinco</w:t>
      </w:r>
      <w:r w:rsidR="00DD30B7">
        <w:rPr>
          <w:rFonts w:cs="Arial"/>
          <w:sz w:val="24"/>
          <w:szCs w:val="24"/>
        </w:rPr>
        <w:t>s</w:t>
      </w:r>
      <w:r w:rsidR="00D47598">
        <w:rPr>
          <w:rFonts w:cs="Arial"/>
          <w:sz w:val="24"/>
          <w:szCs w:val="24"/>
        </w:rPr>
        <w:t xml:space="preserve"> principales </w:t>
      </w:r>
      <w:r w:rsidR="00DD30B7">
        <w:rPr>
          <w:rFonts w:cs="Arial"/>
          <w:sz w:val="24"/>
          <w:szCs w:val="24"/>
        </w:rPr>
        <w:t>intereses o expectativas</w:t>
      </w:r>
      <w:r w:rsidR="006E72AA">
        <w:rPr>
          <w:rFonts w:cs="Arial"/>
          <w:sz w:val="24"/>
          <w:szCs w:val="24"/>
        </w:rPr>
        <w:t>.</w:t>
      </w:r>
      <w:r w:rsidR="00DD30B7">
        <w:rPr>
          <w:rFonts w:cs="Arial"/>
          <w:sz w:val="24"/>
          <w:szCs w:val="24"/>
        </w:rPr>
        <w:t xml:space="preserve">       </w:t>
      </w:r>
      <w:r>
        <w:rPr>
          <w:rFonts w:cs="Arial"/>
          <w:sz w:val="24"/>
          <w:szCs w:val="24"/>
        </w:rPr>
        <w:t xml:space="preserve">    </w:t>
      </w:r>
      <w:r w:rsidR="004D1713">
        <w:rPr>
          <w:rFonts w:cs="Arial"/>
          <w:sz w:val="24"/>
          <w:szCs w:val="24"/>
        </w:rPr>
        <w:t xml:space="preserve">   </w:t>
      </w:r>
    </w:p>
    <w:p w:rsidR="001F51FF" w:rsidRPr="001F51FF" w:rsidRDefault="001F51FF" w:rsidP="00E4534C">
      <w:pPr>
        <w:pStyle w:val="Textonotapie"/>
        <w:spacing w:after="0"/>
        <w:rPr>
          <w:rFonts w:cs="Arial"/>
          <w:sz w:val="24"/>
          <w:szCs w:val="24"/>
        </w:rPr>
      </w:pPr>
    </w:p>
    <w:p w:rsidR="00E36FA5" w:rsidRDefault="00C94BAE" w:rsidP="00E70B80">
      <w:pPr>
        <w:pStyle w:val="Textonotapie"/>
        <w:numPr>
          <w:ilvl w:val="0"/>
          <w:numId w:val="30"/>
        </w:numPr>
        <w:spacing w:after="0" w:line="240" w:lineRule="auto"/>
        <w:rPr>
          <w:rFonts w:cs="Arial"/>
          <w:sz w:val="24"/>
          <w:szCs w:val="24"/>
        </w:rPr>
      </w:pPr>
      <w:r w:rsidRPr="00C94BAE">
        <w:rPr>
          <w:rFonts w:cs="Arial"/>
          <w:sz w:val="24"/>
          <w:szCs w:val="24"/>
        </w:rPr>
        <w:t xml:space="preserve">En la columna </w:t>
      </w:r>
      <w:r>
        <w:rPr>
          <w:rFonts w:cs="Arial"/>
          <w:sz w:val="24"/>
          <w:szCs w:val="24"/>
        </w:rPr>
        <w:t xml:space="preserve">identificada </w:t>
      </w:r>
      <w:r w:rsidRPr="00C94BAE">
        <w:rPr>
          <w:rFonts w:cs="Arial"/>
          <w:sz w:val="24"/>
          <w:szCs w:val="24"/>
        </w:rPr>
        <w:t>con el nombre “</w:t>
      </w:r>
      <w:r w:rsidRPr="00217E5D">
        <w:rPr>
          <w:rFonts w:cs="Arial"/>
          <w:b/>
          <w:sz w:val="24"/>
          <w:szCs w:val="24"/>
        </w:rPr>
        <w:t>recursos</w:t>
      </w:r>
      <w:r w:rsidRPr="00C94BAE">
        <w:rPr>
          <w:rFonts w:cs="Arial"/>
          <w:sz w:val="24"/>
          <w:szCs w:val="24"/>
        </w:rPr>
        <w:t>”</w:t>
      </w:r>
      <w:r>
        <w:rPr>
          <w:rFonts w:cs="Arial"/>
          <w:sz w:val="24"/>
          <w:szCs w:val="24"/>
        </w:rPr>
        <w:t xml:space="preserve">, se registran los principales </w:t>
      </w:r>
      <w:r w:rsidRPr="00281034">
        <w:rPr>
          <w:rFonts w:cs="Arial"/>
          <w:b/>
          <w:sz w:val="24"/>
          <w:szCs w:val="24"/>
        </w:rPr>
        <w:t>MEDIOS</w:t>
      </w:r>
      <w:r>
        <w:rPr>
          <w:rFonts w:cs="Arial"/>
          <w:sz w:val="24"/>
          <w:szCs w:val="24"/>
        </w:rPr>
        <w:t xml:space="preserve"> que pueden o podrían aportar los grupos involucrados</w:t>
      </w:r>
      <w:r w:rsidRPr="00C94BAE">
        <w:rPr>
          <w:rFonts w:cs="Arial"/>
          <w:sz w:val="24"/>
          <w:szCs w:val="24"/>
        </w:rPr>
        <w:t xml:space="preserve"> para </w:t>
      </w:r>
      <w:r>
        <w:rPr>
          <w:rFonts w:cs="Arial"/>
          <w:sz w:val="24"/>
          <w:szCs w:val="24"/>
        </w:rPr>
        <w:t xml:space="preserve">“cofinanciar” o lograr sus </w:t>
      </w:r>
      <w:r w:rsidRPr="00C94BAE">
        <w:rPr>
          <w:rFonts w:cs="Arial"/>
          <w:sz w:val="24"/>
          <w:szCs w:val="24"/>
        </w:rPr>
        <w:t>intereses y expectativas</w:t>
      </w:r>
      <w:r w:rsidR="00281034">
        <w:rPr>
          <w:rFonts w:cs="Arial"/>
          <w:sz w:val="24"/>
          <w:szCs w:val="24"/>
        </w:rPr>
        <w:t xml:space="preserve"> (FINES)</w:t>
      </w:r>
      <w:r>
        <w:rPr>
          <w:rFonts w:cs="Arial"/>
          <w:sz w:val="24"/>
          <w:szCs w:val="24"/>
        </w:rPr>
        <w:t xml:space="preserve"> al año </w:t>
      </w:r>
      <w:r w:rsidR="00281034">
        <w:rPr>
          <w:rFonts w:cs="Arial"/>
          <w:sz w:val="24"/>
          <w:szCs w:val="24"/>
        </w:rPr>
        <w:t>establecido como horizonte del plan</w:t>
      </w:r>
      <w:r w:rsidRPr="00C94BAE">
        <w:rPr>
          <w:rFonts w:cs="Arial"/>
          <w:sz w:val="24"/>
          <w:szCs w:val="24"/>
        </w:rPr>
        <w:t xml:space="preserve">; </w:t>
      </w:r>
      <w:r w:rsidRPr="00C94BAE">
        <w:rPr>
          <w:rFonts w:cs="Arial"/>
          <w:sz w:val="24"/>
          <w:szCs w:val="24"/>
        </w:rPr>
        <w:lastRenderedPageBreak/>
        <w:t xml:space="preserve">aquí hay que tener en cuenta que </w:t>
      </w:r>
      <w:r>
        <w:rPr>
          <w:rFonts w:cs="Arial"/>
          <w:sz w:val="24"/>
          <w:szCs w:val="24"/>
        </w:rPr>
        <w:t xml:space="preserve">en tanto medios, </w:t>
      </w:r>
      <w:r w:rsidRPr="00C94BAE">
        <w:rPr>
          <w:rFonts w:cs="Arial"/>
          <w:sz w:val="24"/>
          <w:szCs w:val="24"/>
        </w:rPr>
        <w:t>no sólo se trata de recursos económicos, sino de todo aquello que pueda ser aportado</w:t>
      </w:r>
      <w:r>
        <w:rPr>
          <w:rFonts w:cs="Arial"/>
          <w:sz w:val="24"/>
          <w:szCs w:val="24"/>
        </w:rPr>
        <w:t xml:space="preserve"> desde cada grupo involucrado </w:t>
      </w:r>
      <w:r w:rsidRPr="00C94BAE">
        <w:rPr>
          <w:rFonts w:cs="Arial"/>
          <w:sz w:val="24"/>
          <w:szCs w:val="24"/>
        </w:rPr>
        <w:t>y resulte</w:t>
      </w:r>
      <w:r>
        <w:rPr>
          <w:rFonts w:cs="Arial"/>
          <w:sz w:val="24"/>
          <w:szCs w:val="24"/>
        </w:rPr>
        <w:t xml:space="preserve"> un </w:t>
      </w:r>
      <w:r w:rsidR="00740D4E">
        <w:rPr>
          <w:rFonts w:cs="Arial"/>
          <w:sz w:val="24"/>
          <w:szCs w:val="24"/>
        </w:rPr>
        <w:t>m</w:t>
      </w:r>
      <w:r>
        <w:rPr>
          <w:rFonts w:cs="Arial"/>
          <w:sz w:val="24"/>
          <w:szCs w:val="24"/>
        </w:rPr>
        <w:t xml:space="preserve">edio </w:t>
      </w:r>
      <w:r w:rsidRPr="00C94BAE">
        <w:rPr>
          <w:rFonts w:cs="Arial"/>
          <w:sz w:val="24"/>
          <w:szCs w:val="24"/>
        </w:rPr>
        <w:t>fundamental para atender el interés y la expectativa</w:t>
      </w:r>
      <w:r>
        <w:rPr>
          <w:rFonts w:cs="Arial"/>
          <w:sz w:val="24"/>
          <w:szCs w:val="24"/>
        </w:rPr>
        <w:t xml:space="preserve"> que el grupo tiene. Por sus características el análisis de recursos en la matriz de involucrados, es un análisis de potencialidades; esto es fortalezas y oportunidades.</w:t>
      </w:r>
    </w:p>
    <w:p w:rsidR="00E36FA5" w:rsidRPr="00E36FA5" w:rsidRDefault="00E36FA5" w:rsidP="00E4534C">
      <w:pPr>
        <w:pStyle w:val="Textonotapie"/>
        <w:spacing w:after="0"/>
        <w:rPr>
          <w:rFonts w:cs="Arial"/>
          <w:sz w:val="24"/>
          <w:szCs w:val="24"/>
        </w:rPr>
      </w:pPr>
    </w:p>
    <w:p w:rsidR="00DA2BD5" w:rsidRPr="008C7A9C" w:rsidRDefault="00DA2BD5" w:rsidP="00E70B80">
      <w:pPr>
        <w:pStyle w:val="Textonotapie"/>
        <w:numPr>
          <w:ilvl w:val="0"/>
          <w:numId w:val="30"/>
        </w:numPr>
        <w:spacing w:after="0" w:line="240" w:lineRule="auto"/>
        <w:rPr>
          <w:rFonts w:cs="Arial"/>
          <w:sz w:val="24"/>
          <w:szCs w:val="24"/>
        </w:rPr>
      </w:pPr>
      <w:r w:rsidRPr="008C7A9C">
        <w:rPr>
          <w:rFonts w:cs="Arial"/>
          <w:sz w:val="24"/>
          <w:szCs w:val="24"/>
        </w:rPr>
        <w:t>En la columna identificada con el nombre “</w:t>
      </w:r>
      <w:r w:rsidRPr="00217E5D">
        <w:rPr>
          <w:rFonts w:cs="Arial"/>
          <w:b/>
          <w:sz w:val="24"/>
          <w:szCs w:val="24"/>
        </w:rPr>
        <w:t>mandatos</w:t>
      </w:r>
      <w:r w:rsidRPr="008C7A9C">
        <w:rPr>
          <w:rFonts w:cs="Arial"/>
          <w:sz w:val="24"/>
          <w:szCs w:val="24"/>
        </w:rPr>
        <w:t>”, registramos la norma o disposición general o particular, interna o externa, que obliga o ampara jurídicamente, la incorporación en la agenda pública de intervención (plan, programa, subprograma o proyecto</w:t>
      </w:r>
      <w:r w:rsidR="001C39C6">
        <w:rPr>
          <w:rFonts w:cs="Arial"/>
          <w:sz w:val="24"/>
          <w:szCs w:val="24"/>
        </w:rPr>
        <w:t>s</w:t>
      </w:r>
      <w:r w:rsidRPr="008C7A9C">
        <w:rPr>
          <w:rFonts w:cs="Arial"/>
          <w:sz w:val="24"/>
          <w:szCs w:val="24"/>
        </w:rPr>
        <w:t>), de los intereses o expectativas manifestados por los diferentes involucrados.</w:t>
      </w:r>
      <w:r w:rsidR="002919ED" w:rsidRPr="008C7A9C">
        <w:rPr>
          <w:rFonts w:cs="Arial"/>
          <w:sz w:val="24"/>
          <w:szCs w:val="24"/>
        </w:rPr>
        <w:t xml:space="preserve"> Por sus características, el análisis de recursos en la matriz de involucrados, es un análisis preliminar de viabilidad jurídica de posibles alternativas de</w:t>
      </w:r>
      <w:r w:rsidRPr="008C7A9C">
        <w:rPr>
          <w:rFonts w:cs="Arial"/>
          <w:sz w:val="24"/>
          <w:szCs w:val="24"/>
        </w:rPr>
        <w:t xml:space="preserve"> intervención</w:t>
      </w:r>
      <w:r w:rsidR="002919ED" w:rsidRPr="008C7A9C">
        <w:rPr>
          <w:rFonts w:cs="Arial"/>
          <w:sz w:val="24"/>
          <w:szCs w:val="24"/>
        </w:rPr>
        <w:t xml:space="preserve"> pública o privada. </w:t>
      </w:r>
      <w:r w:rsidRPr="008C7A9C">
        <w:rPr>
          <w:rFonts w:cs="Arial"/>
          <w:sz w:val="24"/>
          <w:szCs w:val="24"/>
        </w:rPr>
        <w:t xml:space="preserve">    </w:t>
      </w:r>
    </w:p>
    <w:p w:rsidR="00DA2BD5" w:rsidRPr="00330812" w:rsidRDefault="00DA2BD5" w:rsidP="00E4534C">
      <w:pPr>
        <w:spacing w:after="0" w:line="240" w:lineRule="auto"/>
        <w:rPr>
          <w:rFonts w:cs="Arial"/>
          <w:sz w:val="24"/>
          <w:szCs w:val="24"/>
        </w:rPr>
      </w:pPr>
    </w:p>
    <w:p w:rsidR="007408F0" w:rsidRDefault="00A7658C" w:rsidP="00AB3FD0">
      <w:pPr>
        <w:spacing w:after="0" w:line="240" w:lineRule="auto"/>
        <w:rPr>
          <w:rFonts w:cs="Arial"/>
          <w:sz w:val="24"/>
          <w:szCs w:val="24"/>
        </w:rPr>
      </w:pPr>
      <w:r w:rsidRPr="00AB3FD0">
        <w:rPr>
          <w:rFonts w:cs="Arial"/>
          <w:sz w:val="24"/>
          <w:szCs w:val="24"/>
        </w:rPr>
        <w:t>En las cuatro últimas columnas de la matriz de análisis de involucrados</w:t>
      </w:r>
      <w:r w:rsidR="0049619C" w:rsidRPr="00AB3FD0">
        <w:rPr>
          <w:rFonts w:cs="Arial"/>
          <w:sz w:val="24"/>
          <w:szCs w:val="24"/>
        </w:rPr>
        <w:t>,</w:t>
      </w:r>
      <w:r w:rsidRPr="00AB3FD0">
        <w:rPr>
          <w:rFonts w:cs="Arial"/>
          <w:sz w:val="24"/>
          <w:szCs w:val="24"/>
        </w:rPr>
        <w:t xml:space="preserve"> se registran los </w:t>
      </w:r>
      <w:r w:rsidRPr="00AB3FD0">
        <w:rPr>
          <w:rFonts w:cs="Arial"/>
          <w:b/>
          <w:sz w:val="24"/>
          <w:szCs w:val="24"/>
        </w:rPr>
        <w:t>principales problemas actuales o potenciales</w:t>
      </w:r>
      <w:r w:rsidRPr="00AB3FD0">
        <w:rPr>
          <w:rFonts w:cs="Arial"/>
          <w:sz w:val="24"/>
          <w:szCs w:val="24"/>
        </w:rPr>
        <w:t xml:space="preserve"> (riesgos) que son percibidos</w:t>
      </w:r>
      <w:r w:rsidR="006D7402">
        <w:rPr>
          <w:rFonts w:cs="Arial"/>
          <w:sz w:val="24"/>
          <w:szCs w:val="24"/>
        </w:rPr>
        <w:t xml:space="preserve"> a nivel </w:t>
      </w:r>
      <w:r w:rsidR="006D7402" w:rsidRPr="006D7402">
        <w:rPr>
          <w:rFonts w:cs="Arial"/>
          <w:b/>
          <w:sz w:val="24"/>
          <w:szCs w:val="24"/>
        </w:rPr>
        <w:t>micro</w:t>
      </w:r>
      <w:r w:rsidR="006D7402">
        <w:rPr>
          <w:rFonts w:cs="Arial"/>
          <w:sz w:val="24"/>
          <w:szCs w:val="24"/>
        </w:rPr>
        <w:t xml:space="preserve">, </w:t>
      </w:r>
      <w:r w:rsidR="006D7402" w:rsidRPr="006D7402">
        <w:rPr>
          <w:rFonts w:cs="Arial"/>
          <w:b/>
          <w:sz w:val="24"/>
          <w:szCs w:val="24"/>
        </w:rPr>
        <w:t>meso</w:t>
      </w:r>
      <w:r w:rsidR="006D7402">
        <w:rPr>
          <w:rFonts w:cs="Arial"/>
          <w:sz w:val="24"/>
          <w:szCs w:val="24"/>
        </w:rPr>
        <w:t xml:space="preserve"> y macro</w:t>
      </w:r>
      <w:r w:rsidR="006D7402">
        <w:rPr>
          <w:rStyle w:val="Refdenotaalfinal"/>
          <w:rFonts w:cs="Arial"/>
          <w:sz w:val="24"/>
          <w:szCs w:val="24"/>
        </w:rPr>
        <w:footnoteReference w:id="53"/>
      </w:r>
      <w:r w:rsidR="007408F0">
        <w:rPr>
          <w:rFonts w:cs="Arial"/>
          <w:sz w:val="24"/>
          <w:szCs w:val="24"/>
        </w:rPr>
        <w:t xml:space="preserve">, </w:t>
      </w:r>
      <w:r w:rsidRPr="00AB3FD0">
        <w:rPr>
          <w:rFonts w:cs="Arial"/>
          <w:sz w:val="24"/>
          <w:szCs w:val="24"/>
        </w:rPr>
        <w:t xml:space="preserve">por cada </w:t>
      </w:r>
      <w:r w:rsidR="0049619C" w:rsidRPr="00AB3FD0">
        <w:rPr>
          <w:rFonts w:cs="Arial"/>
          <w:sz w:val="24"/>
          <w:szCs w:val="24"/>
        </w:rPr>
        <w:t xml:space="preserve">uno de los </w:t>
      </w:r>
      <w:r w:rsidRPr="00AB3FD0">
        <w:rPr>
          <w:rFonts w:cs="Arial"/>
          <w:sz w:val="24"/>
          <w:szCs w:val="24"/>
        </w:rPr>
        <w:t>grupo</w:t>
      </w:r>
      <w:r w:rsidR="0049619C" w:rsidRPr="00AB3FD0">
        <w:rPr>
          <w:rFonts w:cs="Arial"/>
          <w:sz w:val="24"/>
          <w:szCs w:val="24"/>
        </w:rPr>
        <w:t>s</w:t>
      </w:r>
      <w:r w:rsidRPr="00AB3FD0">
        <w:rPr>
          <w:rFonts w:cs="Arial"/>
          <w:sz w:val="24"/>
          <w:szCs w:val="24"/>
        </w:rPr>
        <w:t xml:space="preserve"> involucrado</w:t>
      </w:r>
      <w:r w:rsidR="007B05F5" w:rsidRPr="00AB3FD0">
        <w:rPr>
          <w:rFonts w:cs="Arial"/>
          <w:sz w:val="24"/>
          <w:szCs w:val="24"/>
        </w:rPr>
        <w:t>s</w:t>
      </w:r>
      <w:r w:rsidRPr="00AB3FD0">
        <w:rPr>
          <w:rFonts w:cs="Arial"/>
          <w:sz w:val="24"/>
          <w:szCs w:val="24"/>
        </w:rPr>
        <w:t>.</w:t>
      </w:r>
      <w:r w:rsidR="0049619C" w:rsidRPr="00AB3FD0">
        <w:rPr>
          <w:rFonts w:cs="Arial"/>
          <w:sz w:val="24"/>
          <w:szCs w:val="24"/>
        </w:rPr>
        <w:t xml:space="preserve"> </w:t>
      </w:r>
      <w:r w:rsidR="007408F0">
        <w:rPr>
          <w:rFonts w:cs="Arial"/>
          <w:sz w:val="24"/>
          <w:szCs w:val="24"/>
        </w:rPr>
        <w:t>Al respecto</w:t>
      </w:r>
      <w:r w:rsidR="00E44D28">
        <w:rPr>
          <w:rFonts w:cs="Arial"/>
          <w:sz w:val="24"/>
          <w:szCs w:val="24"/>
        </w:rPr>
        <w:t xml:space="preserve"> y antes de hacer estos registros, es importante tener en cuenta que</w:t>
      </w:r>
      <w:r w:rsidR="007408F0">
        <w:rPr>
          <w:rFonts w:cs="Arial"/>
          <w:sz w:val="24"/>
          <w:szCs w:val="24"/>
        </w:rPr>
        <w:t xml:space="preserve">: </w:t>
      </w:r>
    </w:p>
    <w:p w:rsidR="007408F0" w:rsidRDefault="007408F0" w:rsidP="00AB3FD0">
      <w:pPr>
        <w:spacing w:after="0" w:line="240" w:lineRule="auto"/>
        <w:rPr>
          <w:rFonts w:cs="Arial"/>
          <w:sz w:val="24"/>
          <w:szCs w:val="24"/>
        </w:rPr>
      </w:pPr>
    </w:p>
    <w:p w:rsidR="00AB3FD0" w:rsidRPr="007408F0" w:rsidRDefault="007408F0" w:rsidP="00E70B80">
      <w:pPr>
        <w:pStyle w:val="Textonotapie"/>
        <w:numPr>
          <w:ilvl w:val="0"/>
          <w:numId w:val="31"/>
        </w:numPr>
        <w:spacing w:after="0" w:line="240" w:lineRule="auto"/>
        <w:ind w:left="697" w:hanging="357"/>
        <w:rPr>
          <w:rFonts w:cs="Arial"/>
          <w:sz w:val="24"/>
          <w:szCs w:val="24"/>
        </w:rPr>
      </w:pPr>
      <w:r w:rsidRPr="00B81D2D">
        <w:rPr>
          <w:rFonts w:cs="Arial"/>
          <w:b/>
          <w:sz w:val="24"/>
          <w:szCs w:val="24"/>
        </w:rPr>
        <w:t>S</w:t>
      </w:r>
      <w:r w:rsidR="0049619C" w:rsidRPr="00B81D2D">
        <w:rPr>
          <w:rFonts w:cs="Arial"/>
          <w:b/>
          <w:sz w:val="24"/>
          <w:szCs w:val="24"/>
        </w:rPr>
        <w:t xml:space="preserve">on los PROBLEMAS  y no las </w:t>
      </w:r>
      <w:r w:rsidR="00AB3FD0" w:rsidRPr="00B81D2D">
        <w:rPr>
          <w:rFonts w:cs="Arial"/>
          <w:b/>
          <w:sz w:val="24"/>
          <w:szCs w:val="24"/>
        </w:rPr>
        <w:t>NECESIDADES</w:t>
      </w:r>
      <w:r w:rsidR="0049619C" w:rsidRPr="00B81D2D">
        <w:rPr>
          <w:rFonts w:cs="Arial"/>
          <w:b/>
          <w:sz w:val="24"/>
          <w:szCs w:val="24"/>
        </w:rPr>
        <w:t>, los que deben ser identificados en primera instancia</w:t>
      </w:r>
      <w:r w:rsidR="00B81D2D">
        <w:rPr>
          <w:rFonts w:cs="Arial"/>
          <w:b/>
          <w:sz w:val="24"/>
          <w:szCs w:val="24"/>
        </w:rPr>
        <w:t xml:space="preserve"> en un diagnóstico</w:t>
      </w:r>
      <w:r w:rsidR="0049619C" w:rsidRPr="007408F0">
        <w:rPr>
          <w:rFonts w:cs="Arial"/>
          <w:sz w:val="24"/>
          <w:szCs w:val="24"/>
        </w:rPr>
        <w:t>, desde un abordaje estratégico de la seguridad alimentaria y nutricional</w:t>
      </w:r>
      <w:r w:rsidR="00AB3FD0" w:rsidRPr="007408F0">
        <w:rPr>
          <w:rFonts w:cs="Arial"/>
          <w:sz w:val="24"/>
          <w:szCs w:val="24"/>
        </w:rPr>
        <w:t>; posteriormente, una vez identificados y priorizados los problemas, las necesidades al lado de otros problemas de menor prioridad, permitirán explicar, en un análisis de causalidad, la presencia de los principales problemas identificados.</w:t>
      </w:r>
    </w:p>
    <w:p w:rsidR="005F39A2" w:rsidRDefault="005F39A2" w:rsidP="00AB3FD0">
      <w:pPr>
        <w:spacing w:after="0" w:line="240" w:lineRule="auto"/>
        <w:rPr>
          <w:rFonts w:cs="Arial"/>
          <w:sz w:val="24"/>
          <w:szCs w:val="24"/>
        </w:rPr>
      </w:pPr>
    </w:p>
    <w:p w:rsidR="006309BA" w:rsidRPr="007408F0" w:rsidRDefault="005F39A2" w:rsidP="00E70B80">
      <w:pPr>
        <w:pStyle w:val="Textonotapie"/>
        <w:numPr>
          <w:ilvl w:val="0"/>
          <w:numId w:val="32"/>
        </w:numPr>
        <w:spacing w:after="0" w:line="240" w:lineRule="auto"/>
        <w:ind w:left="697" w:hanging="357"/>
        <w:rPr>
          <w:rFonts w:cs="Arial"/>
          <w:sz w:val="24"/>
          <w:szCs w:val="24"/>
        </w:rPr>
      </w:pPr>
      <w:r w:rsidRPr="007408F0">
        <w:rPr>
          <w:rFonts w:cs="Arial"/>
          <w:sz w:val="24"/>
          <w:szCs w:val="24"/>
        </w:rPr>
        <w:t xml:space="preserve">Una </w:t>
      </w:r>
      <w:r w:rsidR="00A362C4" w:rsidRPr="007408F0">
        <w:rPr>
          <w:rFonts w:cs="Arial"/>
          <w:b/>
          <w:sz w:val="24"/>
          <w:szCs w:val="24"/>
        </w:rPr>
        <w:t>NECESIDAD</w:t>
      </w:r>
      <w:r w:rsidRPr="007408F0">
        <w:rPr>
          <w:rFonts w:cs="Arial"/>
          <w:sz w:val="24"/>
          <w:szCs w:val="24"/>
        </w:rPr>
        <w:t xml:space="preserve">, es una </w:t>
      </w:r>
      <w:r w:rsidRPr="007408F0">
        <w:rPr>
          <w:rFonts w:cs="Arial"/>
          <w:b/>
          <w:sz w:val="24"/>
          <w:szCs w:val="24"/>
        </w:rPr>
        <w:t>limitación</w:t>
      </w:r>
      <w:r w:rsidR="006309BA" w:rsidRPr="007408F0">
        <w:rPr>
          <w:rFonts w:cs="Arial"/>
          <w:b/>
          <w:sz w:val="24"/>
          <w:szCs w:val="24"/>
        </w:rPr>
        <w:t xml:space="preserve"> </w:t>
      </w:r>
      <w:r w:rsidR="00AD4A6C" w:rsidRPr="00AD4A6C">
        <w:rPr>
          <w:rFonts w:cs="Arial"/>
          <w:sz w:val="24"/>
          <w:szCs w:val="24"/>
        </w:rPr>
        <w:t>actual o potencial</w:t>
      </w:r>
      <w:r w:rsidR="00AD4A6C">
        <w:rPr>
          <w:rFonts w:cs="Arial"/>
          <w:b/>
          <w:sz w:val="24"/>
          <w:szCs w:val="24"/>
        </w:rPr>
        <w:t xml:space="preserve"> </w:t>
      </w:r>
      <w:r w:rsidR="006309BA" w:rsidRPr="007408F0">
        <w:rPr>
          <w:rFonts w:cs="Arial"/>
          <w:b/>
          <w:sz w:val="24"/>
          <w:szCs w:val="24"/>
        </w:rPr>
        <w:t>de medios</w:t>
      </w:r>
      <w:r w:rsidR="006309BA" w:rsidRPr="007408F0">
        <w:rPr>
          <w:rFonts w:cs="Arial"/>
          <w:sz w:val="24"/>
          <w:szCs w:val="24"/>
        </w:rPr>
        <w:t xml:space="preserve"> (carencia, ausencia o debilidad)</w:t>
      </w:r>
      <w:r w:rsidR="00A362C4" w:rsidRPr="007408F0">
        <w:rPr>
          <w:rFonts w:cs="Arial"/>
          <w:sz w:val="24"/>
          <w:szCs w:val="24"/>
        </w:rPr>
        <w:t>,</w:t>
      </w:r>
      <w:r w:rsidRPr="007408F0">
        <w:rPr>
          <w:rFonts w:cs="Arial"/>
          <w:sz w:val="24"/>
          <w:szCs w:val="24"/>
        </w:rPr>
        <w:t xml:space="preserve"> </w:t>
      </w:r>
      <w:r w:rsidR="00AD4A6C">
        <w:rPr>
          <w:rFonts w:cs="Arial"/>
          <w:sz w:val="24"/>
          <w:szCs w:val="24"/>
        </w:rPr>
        <w:t xml:space="preserve">observable </w:t>
      </w:r>
      <w:r w:rsidR="006309BA" w:rsidRPr="007408F0">
        <w:rPr>
          <w:rFonts w:cs="Arial"/>
          <w:sz w:val="24"/>
          <w:szCs w:val="24"/>
        </w:rPr>
        <w:t xml:space="preserve">sobre </w:t>
      </w:r>
      <w:r w:rsidRPr="007408F0">
        <w:rPr>
          <w:rFonts w:cs="Arial"/>
          <w:b/>
          <w:sz w:val="24"/>
          <w:szCs w:val="24"/>
          <w:u w:val="single"/>
        </w:rPr>
        <w:t>insumos</w:t>
      </w:r>
      <w:r w:rsidRPr="007408F0">
        <w:rPr>
          <w:rFonts w:cs="Arial"/>
          <w:sz w:val="24"/>
          <w:szCs w:val="24"/>
        </w:rPr>
        <w:t xml:space="preserve"> (lo que se debe tener) o </w:t>
      </w:r>
      <w:r w:rsidRPr="007408F0">
        <w:rPr>
          <w:rFonts w:cs="Arial"/>
          <w:b/>
          <w:sz w:val="24"/>
          <w:szCs w:val="24"/>
          <w:u w:val="single"/>
        </w:rPr>
        <w:t>procesos</w:t>
      </w:r>
      <w:r w:rsidRPr="007408F0">
        <w:rPr>
          <w:rFonts w:cs="Arial"/>
          <w:sz w:val="24"/>
          <w:szCs w:val="24"/>
        </w:rPr>
        <w:t xml:space="preserve"> (lo que se debe hacer)</w:t>
      </w:r>
      <w:r w:rsidR="00A362C4" w:rsidRPr="007408F0">
        <w:rPr>
          <w:rFonts w:cs="Arial"/>
          <w:sz w:val="24"/>
          <w:szCs w:val="24"/>
        </w:rPr>
        <w:t xml:space="preserve">, </w:t>
      </w:r>
      <w:r w:rsidRPr="007408F0">
        <w:rPr>
          <w:rFonts w:cs="Arial"/>
          <w:sz w:val="24"/>
          <w:szCs w:val="24"/>
        </w:rPr>
        <w:t>de la seguridad alimentaria y nutricional</w:t>
      </w:r>
      <w:r w:rsidR="006309BA" w:rsidRPr="007408F0">
        <w:rPr>
          <w:rFonts w:cs="Arial"/>
          <w:sz w:val="24"/>
          <w:szCs w:val="24"/>
        </w:rPr>
        <w:t xml:space="preserve">, </w:t>
      </w:r>
      <w:r w:rsidRPr="007408F0">
        <w:rPr>
          <w:rFonts w:cs="Arial"/>
          <w:sz w:val="24"/>
          <w:szCs w:val="24"/>
        </w:rPr>
        <w:t>y concretamente</w:t>
      </w:r>
      <w:r w:rsidR="006309BA" w:rsidRPr="007408F0">
        <w:rPr>
          <w:rFonts w:cs="Arial"/>
          <w:sz w:val="24"/>
          <w:szCs w:val="24"/>
        </w:rPr>
        <w:t xml:space="preserve">, </w:t>
      </w:r>
      <w:r w:rsidRPr="007408F0">
        <w:rPr>
          <w:rFonts w:cs="Arial"/>
          <w:sz w:val="24"/>
          <w:szCs w:val="24"/>
        </w:rPr>
        <w:t>de cada uno de los ejes temáticos analizados en la matriz de involucrados.</w:t>
      </w:r>
      <w:r w:rsidR="006309BA" w:rsidRPr="007408F0">
        <w:rPr>
          <w:rFonts w:cs="Arial"/>
          <w:sz w:val="24"/>
          <w:szCs w:val="24"/>
        </w:rPr>
        <w:t xml:space="preserve"> </w:t>
      </w:r>
      <w:r w:rsidR="004B2A3C">
        <w:rPr>
          <w:rFonts w:cs="Arial"/>
          <w:sz w:val="24"/>
          <w:szCs w:val="24"/>
        </w:rPr>
        <w:t xml:space="preserve">De acuerdo con esto, si volvemos al eje de disponibilidad, y producto de una sesión o taller de diagnóstico, encontramos  expresiones como </w:t>
      </w:r>
      <w:r w:rsidR="00EA7A26">
        <w:rPr>
          <w:rFonts w:cs="Arial"/>
          <w:sz w:val="24"/>
          <w:szCs w:val="24"/>
        </w:rPr>
        <w:t xml:space="preserve"> “</w:t>
      </w:r>
      <w:r w:rsidR="004B2A3C">
        <w:rPr>
          <w:rFonts w:cs="Arial"/>
          <w:sz w:val="24"/>
          <w:szCs w:val="24"/>
        </w:rPr>
        <w:t>falta de</w:t>
      </w:r>
      <w:r w:rsidR="0082118A">
        <w:rPr>
          <w:rFonts w:cs="Arial"/>
          <w:sz w:val="24"/>
          <w:szCs w:val="24"/>
        </w:rPr>
        <w:t>….</w:t>
      </w:r>
      <w:r w:rsidR="004B2A3C">
        <w:rPr>
          <w:rFonts w:cs="Arial"/>
          <w:sz w:val="24"/>
          <w:szCs w:val="24"/>
        </w:rPr>
        <w:t xml:space="preserve"> tierra, créditos, agua, talento humano, semillas, asistencia técnica; débil estandarización de buenas prácticas de producción,….</w:t>
      </w:r>
      <w:r w:rsidR="0082118A">
        <w:rPr>
          <w:rFonts w:cs="Arial"/>
          <w:sz w:val="24"/>
          <w:szCs w:val="24"/>
        </w:rPr>
        <w:t>”.</w:t>
      </w:r>
      <w:r w:rsidR="004B2A3C">
        <w:rPr>
          <w:rFonts w:cs="Arial"/>
          <w:sz w:val="24"/>
          <w:szCs w:val="24"/>
        </w:rPr>
        <w:t xml:space="preserve"> A todas estas y a expresiones similares, </w:t>
      </w:r>
      <w:r w:rsidR="00EA7A26">
        <w:rPr>
          <w:rFonts w:cs="Arial"/>
          <w:sz w:val="24"/>
          <w:szCs w:val="24"/>
        </w:rPr>
        <w:t>no les debemos seguir dando el nombre de problemas; como se ha planteado</w:t>
      </w:r>
      <w:r w:rsidR="004B2A3C">
        <w:rPr>
          <w:rFonts w:cs="Arial"/>
          <w:sz w:val="24"/>
          <w:szCs w:val="24"/>
        </w:rPr>
        <w:t xml:space="preserve">, </w:t>
      </w:r>
      <w:r w:rsidR="00EA7A26">
        <w:rPr>
          <w:rFonts w:cs="Arial"/>
          <w:sz w:val="24"/>
          <w:szCs w:val="24"/>
        </w:rPr>
        <w:t>todo esto es expresión de limitaciones de medios</w:t>
      </w:r>
      <w:r w:rsidR="00454F61">
        <w:rPr>
          <w:rFonts w:cs="Arial"/>
          <w:sz w:val="24"/>
          <w:szCs w:val="24"/>
        </w:rPr>
        <w:t xml:space="preserve">; </w:t>
      </w:r>
      <w:r w:rsidR="00EA7A26">
        <w:rPr>
          <w:rFonts w:cs="Arial"/>
          <w:sz w:val="24"/>
          <w:szCs w:val="24"/>
        </w:rPr>
        <w:t xml:space="preserve">es decir </w:t>
      </w:r>
      <w:r w:rsidR="004B2A3C" w:rsidRPr="00454F61">
        <w:rPr>
          <w:rFonts w:cs="Arial"/>
          <w:b/>
          <w:sz w:val="24"/>
          <w:szCs w:val="24"/>
          <w:u w:val="single"/>
        </w:rPr>
        <w:t>NECESIDADES</w:t>
      </w:r>
      <w:r w:rsidR="006E6800">
        <w:rPr>
          <w:rFonts w:cs="Arial"/>
          <w:sz w:val="24"/>
          <w:szCs w:val="24"/>
        </w:rPr>
        <w:t>, MAS NO PROBLEMAS</w:t>
      </w:r>
      <w:r w:rsidR="004B2A3C">
        <w:rPr>
          <w:rFonts w:cs="Arial"/>
          <w:sz w:val="24"/>
          <w:szCs w:val="24"/>
        </w:rPr>
        <w:t xml:space="preserve">. </w:t>
      </w:r>
      <w:r w:rsidR="007302BF" w:rsidRPr="00454F61">
        <w:rPr>
          <w:rFonts w:cs="Arial"/>
          <w:b/>
          <w:sz w:val="24"/>
          <w:szCs w:val="24"/>
          <w:u w:val="single"/>
        </w:rPr>
        <w:t>UN PROBLEMA</w:t>
      </w:r>
      <w:r w:rsidR="00454F61">
        <w:rPr>
          <w:rFonts w:cs="Arial"/>
          <w:b/>
          <w:sz w:val="24"/>
          <w:szCs w:val="24"/>
          <w:u w:val="single"/>
        </w:rPr>
        <w:t xml:space="preserve">, </w:t>
      </w:r>
      <w:r w:rsidR="007302BF" w:rsidRPr="00454F61">
        <w:rPr>
          <w:rFonts w:cs="Arial"/>
          <w:b/>
          <w:sz w:val="24"/>
          <w:szCs w:val="24"/>
          <w:u w:val="single"/>
        </w:rPr>
        <w:t>NO PUEDE SER CONSIDERADO COMO LA AUSENCIA DE SOLUCIÓN</w:t>
      </w:r>
      <w:r w:rsidR="007302BF">
        <w:rPr>
          <w:rFonts w:cs="Arial"/>
          <w:sz w:val="24"/>
          <w:szCs w:val="24"/>
        </w:rPr>
        <w:t xml:space="preserve">. </w:t>
      </w:r>
      <w:r w:rsidR="004B2A3C">
        <w:rPr>
          <w:rFonts w:cs="Arial"/>
          <w:sz w:val="24"/>
          <w:szCs w:val="24"/>
        </w:rPr>
        <w:t xml:space="preserve">   </w:t>
      </w:r>
    </w:p>
    <w:p w:rsidR="006309BA" w:rsidRDefault="006309BA" w:rsidP="007408F0">
      <w:pPr>
        <w:spacing w:after="0" w:line="240" w:lineRule="auto"/>
        <w:ind w:left="340"/>
        <w:rPr>
          <w:rFonts w:cs="Arial"/>
          <w:sz w:val="24"/>
          <w:szCs w:val="24"/>
        </w:rPr>
      </w:pPr>
    </w:p>
    <w:p w:rsidR="00D6198B" w:rsidRDefault="007408F0" w:rsidP="00E70B80">
      <w:pPr>
        <w:pStyle w:val="Textonotapie"/>
        <w:numPr>
          <w:ilvl w:val="0"/>
          <w:numId w:val="32"/>
        </w:numPr>
        <w:spacing w:after="0" w:line="240" w:lineRule="atLeast"/>
        <w:ind w:left="697" w:hanging="357"/>
        <w:rPr>
          <w:rFonts w:cs="Arial"/>
          <w:sz w:val="24"/>
          <w:szCs w:val="24"/>
        </w:rPr>
      </w:pPr>
      <w:r w:rsidRPr="008B60D0">
        <w:rPr>
          <w:rFonts w:cs="Arial"/>
          <w:sz w:val="24"/>
          <w:szCs w:val="24"/>
        </w:rPr>
        <w:t>U</w:t>
      </w:r>
      <w:r w:rsidR="006309BA" w:rsidRPr="008B60D0">
        <w:rPr>
          <w:rFonts w:cs="Arial"/>
          <w:sz w:val="24"/>
          <w:szCs w:val="24"/>
        </w:rPr>
        <w:t xml:space="preserve">n </w:t>
      </w:r>
      <w:r w:rsidR="00A362C4" w:rsidRPr="008B60D0">
        <w:rPr>
          <w:rFonts w:cs="Arial"/>
          <w:b/>
          <w:sz w:val="24"/>
          <w:szCs w:val="24"/>
        </w:rPr>
        <w:t>PROBLEMA</w:t>
      </w:r>
      <w:r w:rsidR="006309BA" w:rsidRPr="008B60D0">
        <w:rPr>
          <w:rFonts w:cs="Arial"/>
          <w:sz w:val="24"/>
          <w:szCs w:val="24"/>
        </w:rPr>
        <w:t xml:space="preserve">, es una </w:t>
      </w:r>
      <w:r w:rsidR="006309BA" w:rsidRPr="008B60D0">
        <w:rPr>
          <w:rFonts w:cs="Arial"/>
          <w:b/>
          <w:sz w:val="24"/>
          <w:szCs w:val="24"/>
        </w:rPr>
        <w:t xml:space="preserve">limitación </w:t>
      </w:r>
      <w:r w:rsidR="00047538" w:rsidRPr="008B60D0">
        <w:rPr>
          <w:rFonts w:cs="Arial"/>
          <w:sz w:val="24"/>
          <w:szCs w:val="24"/>
        </w:rPr>
        <w:t>actual o potencial</w:t>
      </w:r>
      <w:r w:rsidR="00047538" w:rsidRPr="008B60D0">
        <w:rPr>
          <w:rFonts w:cs="Arial"/>
          <w:b/>
          <w:sz w:val="24"/>
          <w:szCs w:val="24"/>
        </w:rPr>
        <w:t xml:space="preserve"> </w:t>
      </w:r>
      <w:r w:rsidR="006309BA" w:rsidRPr="008B60D0">
        <w:rPr>
          <w:rFonts w:cs="Arial"/>
          <w:b/>
          <w:sz w:val="24"/>
          <w:szCs w:val="24"/>
        </w:rPr>
        <w:t xml:space="preserve">de logros </w:t>
      </w:r>
      <w:r w:rsidR="00A362C4" w:rsidRPr="008B60D0">
        <w:rPr>
          <w:rFonts w:cs="Arial"/>
          <w:b/>
          <w:sz w:val="24"/>
          <w:szCs w:val="24"/>
        </w:rPr>
        <w:t>o fines</w:t>
      </w:r>
      <w:r w:rsidR="006309BA" w:rsidRPr="008B60D0">
        <w:rPr>
          <w:rFonts w:cs="Arial"/>
          <w:sz w:val="24"/>
          <w:szCs w:val="24"/>
        </w:rPr>
        <w:t xml:space="preserve"> (estado negativo o insatisfactorio</w:t>
      </w:r>
      <w:r w:rsidR="008B60D0">
        <w:rPr>
          <w:rFonts w:cs="Arial"/>
          <w:sz w:val="24"/>
          <w:szCs w:val="24"/>
        </w:rPr>
        <w:t>, respecto a unos estándares, intereses o expectativas</w:t>
      </w:r>
      <w:r w:rsidR="00047538" w:rsidRPr="008B60D0">
        <w:rPr>
          <w:rFonts w:cs="Arial"/>
          <w:sz w:val="24"/>
          <w:szCs w:val="24"/>
        </w:rPr>
        <w:t xml:space="preserve">), observable sobre </w:t>
      </w:r>
      <w:r w:rsidR="008B60D0" w:rsidRPr="008B60D0">
        <w:rPr>
          <w:rFonts w:cs="Arial"/>
          <w:b/>
          <w:sz w:val="24"/>
          <w:szCs w:val="24"/>
          <w:u w:val="single"/>
        </w:rPr>
        <w:lastRenderedPageBreak/>
        <w:t>salidas de procesos</w:t>
      </w:r>
      <w:r w:rsidR="008B60D0" w:rsidRPr="008B60D0">
        <w:rPr>
          <w:rFonts w:cs="Arial"/>
          <w:sz w:val="24"/>
          <w:szCs w:val="24"/>
        </w:rPr>
        <w:t xml:space="preserve"> (productos, resultados, efectos o impactos), de la seguridad alimentaria y nutricional</w:t>
      </w:r>
      <w:r w:rsidR="00F07F42">
        <w:rPr>
          <w:rFonts w:cs="Arial"/>
          <w:sz w:val="24"/>
          <w:szCs w:val="24"/>
        </w:rPr>
        <w:t xml:space="preserve">; </w:t>
      </w:r>
      <w:r w:rsidR="008B60D0" w:rsidRPr="008B60D0">
        <w:rPr>
          <w:rFonts w:cs="Arial"/>
          <w:sz w:val="24"/>
          <w:szCs w:val="24"/>
        </w:rPr>
        <w:t xml:space="preserve">y </w:t>
      </w:r>
      <w:r w:rsidR="00F877D3" w:rsidRPr="008B60D0">
        <w:rPr>
          <w:rFonts w:cs="Arial"/>
          <w:sz w:val="24"/>
          <w:szCs w:val="24"/>
        </w:rPr>
        <w:t>evidenciado</w:t>
      </w:r>
      <w:r w:rsidR="008B60D0">
        <w:rPr>
          <w:rFonts w:cs="Arial"/>
          <w:sz w:val="24"/>
          <w:szCs w:val="24"/>
        </w:rPr>
        <w:t xml:space="preserve"> de manera objetiva</w:t>
      </w:r>
      <w:r w:rsidR="00F07F42">
        <w:rPr>
          <w:rFonts w:cs="Arial"/>
          <w:sz w:val="24"/>
          <w:szCs w:val="24"/>
        </w:rPr>
        <w:t>,</w:t>
      </w:r>
      <w:r w:rsidR="008B60D0">
        <w:rPr>
          <w:rFonts w:cs="Arial"/>
          <w:sz w:val="24"/>
          <w:szCs w:val="24"/>
        </w:rPr>
        <w:t xml:space="preserve"> </w:t>
      </w:r>
      <w:r w:rsidR="00047538" w:rsidRPr="008B60D0">
        <w:rPr>
          <w:rFonts w:cs="Arial"/>
          <w:sz w:val="24"/>
          <w:szCs w:val="24"/>
        </w:rPr>
        <w:t xml:space="preserve">a través de </w:t>
      </w:r>
      <w:r w:rsidR="00F877D3" w:rsidRPr="008B60D0">
        <w:rPr>
          <w:rFonts w:cs="Arial"/>
          <w:sz w:val="24"/>
          <w:szCs w:val="24"/>
        </w:rPr>
        <w:t>un indicador</w:t>
      </w:r>
      <w:r w:rsidR="00F877D3">
        <w:rPr>
          <w:rStyle w:val="Refdenotaalfinal"/>
          <w:rFonts w:cs="Arial"/>
          <w:b/>
          <w:sz w:val="24"/>
          <w:szCs w:val="24"/>
        </w:rPr>
        <w:footnoteReference w:id="54"/>
      </w:r>
      <w:r w:rsidR="006309BA" w:rsidRPr="008B60D0">
        <w:rPr>
          <w:rFonts w:cs="Arial"/>
          <w:sz w:val="24"/>
          <w:szCs w:val="24"/>
        </w:rPr>
        <w:t>.</w:t>
      </w:r>
      <w:r w:rsidR="00B26442" w:rsidRPr="008B60D0">
        <w:rPr>
          <w:rFonts w:cs="Arial"/>
          <w:sz w:val="24"/>
          <w:szCs w:val="24"/>
        </w:rPr>
        <w:t xml:space="preserve"> </w:t>
      </w:r>
    </w:p>
    <w:p w:rsidR="0004352E" w:rsidRPr="0004352E" w:rsidRDefault="0004352E" w:rsidP="0004352E">
      <w:pPr>
        <w:spacing w:after="0" w:line="240" w:lineRule="atLeast"/>
        <w:ind w:left="340"/>
        <w:rPr>
          <w:rFonts w:cs="Arial"/>
          <w:sz w:val="24"/>
          <w:szCs w:val="24"/>
        </w:rPr>
      </w:pPr>
    </w:p>
    <w:p w:rsidR="00D6198B" w:rsidRDefault="00B26442" w:rsidP="00E70B80">
      <w:pPr>
        <w:pStyle w:val="Textonotapie"/>
        <w:numPr>
          <w:ilvl w:val="0"/>
          <w:numId w:val="32"/>
        </w:numPr>
        <w:spacing w:after="0" w:line="240" w:lineRule="atLeast"/>
        <w:ind w:left="697" w:hanging="357"/>
        <w:rPr>
          <w:rFonts w:cs="Arial"/>
          <w:sz w:val="24"/>
          <w:szCs w:val="24"/>
        </w:rPr>
      </w:pPr>
      <w:r w:rsidRPr="00D6198B">
        <w:rPr>
          <w:rFonts w:cs="Arial"/>
          <w:sz w:val="24"/>
          <w:szCs w:val="24"/>
        </w:rPr>
        <w:t xml:space="preserve">De acuerdo con </w:t>
      </w:r>
      <w:r w:rsidR="00D6198B">
        <w:rPr>
          <w:rFonts w:cs="Arial"/>
          <w:sz w:val="24"/>
          <w:szCs w:val="24"/>
        </w:rPr>
        <w:t>lo anterior</w:t>
      </w:r>
      <w:r w:rsidRPr="00D6198B">
        <w:rPr>
          <w:rFonts w:cs="Arial"/>
          <w:sz w:val="24"/>
          <w:szCs w:val="24"/>
        </w:rPr>
        <w:t>, si volvemos al eje de</w:t>
      </w:r>
      <w:r w:rsidR="0004352E">
        <w:rPr>
          <w:rFonts w:cs="Arial"/>
          <w:sz w:val="24"/>
          <w:szCs w:val="24"/>
        </w:rPr>
        <w:t xml:space="preserve"> seguridad alimentaria y nutricional o al eje particular de </w:t>
      </w:r>
      <w:r w:rsidRPr="00D6198B">
        <w:rPr>
          <w:rFonts w:cs="Arial"/>
          <w:sz w:val="24"/>
          <w:szCs w:val="24"/>
        </w:rPr>
        <w:t>disponibilidad</w:t>
      </w:r>
      <w:r w:rsidR="003A6334">
        <w:rPr>
          <w:rFonts w:cs="Arial"/>
          <w:sz w:val="24"/>
          <w:szCs w:val="24"/>
        </w:rPr>
        <w:t xml:space="preserve">, </w:t>
      </w:r>
      <w:r w:rsidRPr="00D6198B">
        <w:rPr>
          <w:rFonts w:cs="Arial"/>
          <w:sz w:val="24"/>
          <w:szCs w:val="24"/>
        </w:rPr>
        <w:t xml:space="preserve">y retomamos las </w:t>
      </w:r>
      <w:r w:rsidR="0004352E">
        <w:rPr>
          <w:rFonts w:cs="Arial"/>
          <w:sz w:val="24"/>
          <w:szCs w:val="24"/>
        </w:rPr>
        <w:t xml:space="preserve">posibles </w:t>
      </w:r>
      <w:r w:rsidRPr="00D6198B">
        <w:rPr>
          <w:rFonts w:cs="Arial"/>
          <w:sz w:val="24"/>
          <w:szCs w:val="24"/>
        </w:rPr>
        <w:t xml:space="preserve">expresiones plateadas </w:t>
      </w:r>
      <w:r w:rsidR="0004352E">
        <w:rPr>
          <w:rFonts w:cs="Arial"/>
          <w:sz w:val="24"/>
          <w:szCs w:val="24"/>
        </w:rPr>
        <w:t xml:space="preserve">por involucrados </w:t>
      </w:r>
      <w:r w:rsidRPr="00D6198B">
        <w:rPr>
          <w:rFonts w:cs="Arial"/>
          <w:sz w:val="24"/>
          <w:szCs w:val="24"/>
        </w:rPr>
        <w:t>para hacer referencia a</w:t>
      </w:r>
      <w:r w:rsidR="003A6334">
        <w:rPr>
          <w:rFonts w:cs="Arial"/>
          <w:sz w:val="24"/>
          <w:szCs w:val="24"/>
        </w:rPr>
        <w:t xml:space="preserve"> las limitaciones percibidas tales como</w:t>
      </w:r>
      <w:r w:rsidR="00EA7A26" w:rsidRPr="00D6198B">
        <w:rPr>
          <w:rFonts w:cs="Arial"/>
          <w:sz w:val="24"/>
          <w:szCs w:val="24"/>
        </w:rPr>
        <w:t>:</w:t>
      </w:r>
      <w:r w:rsidRPr="00D6198B">
        <w:rPr>
          <w:rFonts w:cs="Arial"/>
          <w:sz w:val="24"/>
          <w:szCs w:val="24"/>
        </w:rPr>
        <w:t xml:space="preserve"> </w:t>
      </w:r>
      <w:r w:rsidR="00EA7A26" w:rsidRPr="00D6198B">
        <w:rPr>
          <w:rFonts w:cs="Arial"/>
          <w:sz w:val="24"/>
          <w:szCs w:val="24"/>
        </w:rPr>
        <w:t>“</w:t>
      </w:r>
      <w:r w:rsidRPr="00D6198B">
        <w:rPr>
          <w:rFonts w:cs="Arial"/>
          <w:sz w:val="24"/>
          <w:szCs w:val="24"/>
        </w:rPr>
        <w:t>falta de</w:t>
      </w:r>
      <w:r w:rsidR="0082118A">
        <w:rPr>
          <w:rFonts w:cs="Arial"/>
          <w:sz w:val="24"/>
          <w:szCs w:val="24"/>
        </w:rPr>
        <w:t>…</w:t>
      </w:r>
      <w:r w:rsidRPr="00D6198B">
        <w:rPr>
          <w:rFonts w:cs="Arial"/>
          <w:sz w:val="24"/>
          <w:szCs w:val="24"/>
        </w:rPr>
        <w:t xml:space="preserve"> tierra, créditos, agua, talento humano, semillas, asistencia técnica; débil estandarización de buenas prácticas de producción,….</w:t>
      </w:r>
      <w:r w:rsidR="0059466E">
        <w:rPr>
          <w:rFonts w:cs="Arial"/>
          <w:sz w:val="24"/>
          <w:szCs w:val="24"/>
        </w:rPr>
        <w:t>”</w:t>
      </w:r>
      <w:r w:rsidRPr="00D6198B">
        <w:rPr>
          <w:rFonts w:cs="Arial"/>
          <w:sz w:val="24"/>
          <w:szCs w:val="24"/>
        </w:rPr>
        <w:t xml:space="preserve"> A todas estas y a expresiones similares, </w:t>
      </w:r>
      <w:r w:rsidR="00761D2E" w:rsidRPr="00D6198B">
        <w:rPr>
          <w:rFonts w:cs="Arial"/>
          <w:sz w:val="24"/>
          <w:szCs w:val="24"/>
        </w:rPr>
        <w:t xml:space="preserve">ya sabemos que les debemos dar el nombre de necesidades; pero siendo percepciones sentidas y expresadas por los grupos involucrados en un diagnóstico, </w:t>
      </w:r>
      <w:r w:rsidR="003A6334">
        <w:rPr>
          <w:rFonts w:cs="Arial"/>
          <w:sz w:val="24"/>
          <w:szCs w:val="24"/>
        </w:rPr>
        <w:t xml:space="preserve">los facilitadores del taller de diagnóstico, </w:t>
      </w:r>
      <w:r w:rsidR="00761D2E" w:rsidRPr="00D6198B">
        <w:rPr>
          <w:rFonts w:cs="Arial"/>
          <w:sz w:val="24"/>
          <w:szCs w:val="24"/>
        </w:rPr>
        <w:t>debe</w:t>
      </w:r>
      <w:r w:rsidR="003A6334">
        <w:rPr>
          <w:rFonts w:cs="Arial"/>
          <w:sz w:val="24"/>
          <w:szCs w:val="24"/>
        </w:rPr>
        <w:t>n</w:t>
      </w:r>
      <w:r w:rsidR="00761D2E" w:rsidRPr="00D6198B">
        <w:rPr>
          <w:rFonts w:cs="Arial"/>
          <w:sz w:val="24"/>
          <w:szCs w:val="24"/>
        </w:rPr>
        <w:t xml:space="preserve"> de una manera cautelosa</w:t>
      </w:r>
      <w:r w:rsidR="006160BC" w:rsidRPr="00D6198B">
        <w:rPr>
          <w:rFonts w:cs="Arial"/>
          <w:sz w:val="24"/>
          <w:szCs w:val="24"/>
        </w:rPr>
        <w:t xml:space="preserve">, </w:t>
      </w:r>
      <w:r w:rsidR="00761D2E" w:rsidRPr="00D6198B">
        <w:rPr>
          <w:rFonts w:cs="Arial"/>
          <w:sz w:val="24"/>
          <w:szCs w:val="24"/>
        </w:rPr>
        <w:t>sutil</w:t>
      </w:r>
      <w:r w:rsidR="006160BC" w:rsidRPr="00D6198B">
        <w:rPr>
          <w:rFonts w:cs="Arial"/>
          <w:sz w:val="24"/>
          <w:szCs w:val="24"/>
        </w:rPr>
        <w:t xml:space="preserve"> y estratégica, llevar a </w:t>
      </w:r>
      <w:r w:rsidR="00D6198B">
        <w:rPr>
          <w:rFonts w:cs="Arial"/>
          <w:sz w:val="24"/>
          <w:szCs w:val="24"/>
        </w:rPr>
        <w:t xml:space="preserve">todos </w:t>
      </w:r>
      <w:r w:rsidR="006160BC" w:rsidRPr="00D6198B">
        <w:rPr>
          <w:rFonts w:cs="Arial"/>
          <w:sz w:val="24"/>
          <w:szCs w:val="24"/>
        </w:rPr>
        <w:t>los participantes</w:t>
      </w:r>
      <w:r w:rsidR="00FC3BAB">
        <w:rPr>
          <w:rFonts w:cs="Arial"/>
          <w:sz w:val="24"/>
          <w:szCs w:val="24"/>
        </w:rPr>
        <w:t>,</w:t>
      </w:r>
      <w:r w:rsidR="006160BC" w:rsidRPr="00D6198B">
        <w:rPr>
          <w:rFonts w:cs="Arial"/>
          <w:sz w:val="24"/>
          <w:szCs w:val="24"/>
        </w:rPr>
        <w:t xml:space="preserve"> a través de proceso</w:t>
      </w:r>
      <w:r w:rsidR="00FC3BAB">
        <w:rPr>
          <w:rFonts w:cs="Arial"/>
          <w:sz w:val="24"/>
          <w:szCs w:val="24"/>
        </w:rPr>
        <w:t>s</w:t>
      </w:r>
      <w:r w:rsidR="006160BC" w:rsidRPr="00D6198B">
        <w:rPr>
          <w:rFonts w:cs="Arial"/>
          <w:sz w:val="24"/>
          <w:szCs w:val="24"/>
        </w:rPr>
        <w:t xml:space="preserve"> </w:t>
      </w:r>
      <w:r w:rsidR="00CB3BED">
        <w:rPr>
          <w:rFonts w:cs="Arial"/>
          <w:sz w:val="24"/>
          <w:szCs w:val="24"/>
        </w:rPr>
        <w:t>continuo</w:t>
      </w:r>
      <w:r w:rsidR="00FC3BAB">
        <w:rPr>
          <w:rFonts w:cs="Arial"/>
          <w:sz w:val="24"/>
          <w:szCs w:val="24"/>
        </w:rPr>
        <w:t xml:space="preserve">s en los cuales se logra </w:t>
      </w:r>
      <w:r w:rsidR="006160BC" w:rsidRPr="002E2D53">
        <w:rPr>
          <w:rFonts w:cs="Arial"/>
          <w:b/>
          <w:sz w:val="24"/>
          <w:szCs w:val="24"/>
        </w:rPr>
        <w:t>aprender a desaprender y aprender</w:t>
      </w:r>
      <w:r w:rsidR="006160BC" w:rsidRPr="00D6198B">
        <w:rPr>
          <w:rFonts w:cs="Arial"/>
          <w:sz w:val="24"/>
          <w:szCs w:val="24"/>
        </w:rPr>
        <w:t xml:space="preserve">. </w:t>
      </w:r>
      <w:r w:rsidR="00D6198B" w:rsidRPr="00D6198B">
        <w:rPr>
          <w:rFonts w:cs="Arial"/>
          <w:sz w:val="24"/>
          <w:szCs w:val="24"/>
        </w:rPr>
        <w:t xml:space="preserve"> </w:t>
      </w:r>
    </w:p>
    <w:p w:rsidR="00D6198B" w:rsidRPr="00D6198B" w:rsidRDefault="00D6198B" w:rsidP="005438E5">
      <w:pPr>
        <w:pStyle w:val="Textonotapie"/>
        <w:spacing w:after="0" w:line="240" w:lineRule="atLeast"/>
        <w:rPr>
          <w:rFonts w:cs="Arial"/>
          <w:sz w:val="24"/>
          <w:szCs w:val="24"/>
        </w:rPr>
      </w:pPr>
    </w:p>
    <w:p w:rsidR="00CB3BED" w:rsidRDefault="006160BC" w:rsidP="00E70B80">
      <w:pPr>
        <w:pStyle w:val="Textonotapie"/>
        <w:numPr>
          <w:ilvl w:val="0"/>
          <w:numId w:val="32"/>
        </w:numPr>
        <w:spacing w:after="0" w:line="240" w:lineRule="atLeast"/>
        <w:ind w:left="697" w:hanging="357"/>
        <w:rPr>
          <w:rFonts w:cs="Arial"/>
          <w:sz w:val="24"/>
          <w:szCs w:val="24"/>
        </w:rPr>
      </w:pPr>
      <w:r w:rsidRPr="00D6198B">
        <w:rPr>
          <w:rFonts w:cs="Arial"/>
          <w:sz w:val="24"/>
          <w:szCs w:val="24"/>
        </w:rPr>
        <w:t>En el primer caso</w:t>
      </w:r>
      <w:r w:rsidR="00CB3BED">
        <w:rPr>
          <w:rFonts w:cs="Arial"/>
          <w:sz w:val="24"/>
          <w:szCs w:val="24"/>
        </w:rPr>
        <w:t xml:space="preserve"> se logra</w:t>
      </w:r>
      <w:r w:rsidR="002E2D53">
        <w:rPr>
          <w:rFonts w:cs="Arial"/>
          <w:sz w:val="24"/>
          <w:szCs w:val="24"/>
        </w:rPr>
        <w:t>rá</w:t>
      </w:r>
      <w:r w:rsidR="00CB3BED">
        <w:rPr>
          <w:rFonts w:cs="Arial"/>
          <w:sz w:val="24"/>
          <w:szCs w:val="24"/>
        </w:rPr>
        <w:t xml:space="preserve"> aprender a desaprender, </w:t>
      </w:r>
      <w:r w:rsidRPr="00D6198B">
        <w:rPr>
          <w:rFonts w:cs="Arial"/>
          <w:sz w:val="24"/>
          <w:szCs w:val="24"/>
        </w:rPr>
        <w:t>mostrando la diferencia entre problemas y necesidades; y en el segundo caso,</w:t>
      </w:r>
      <w:r w:rsidR="00CB3BED">
        <w:rPr>
          <w:rFonts w:cs="Arial"/>
          <w:sz w:val="24"/>
          <w:szCs w:val="24"/>
        </w:rPr>
        <w:t xml:space="preserve"> se logra</w:t>
      </w:r>
      <w:r w:rsidR="0052436A">
        <w:rPr>
          <w:rFonts w:cs="Arial"/>
          <w:sz w:val="24"/>
          <w:szCs w:val="24"/>
        </w:rPr>
        <w:t>rá</w:t>
      </w:r>
      <w:r w:rsidR="00CB3BED">
        <w:rPr>
          <w:rFonts w:cs="Arial"/>
          <w:sz w:val="24"/>
          <w:szCs w:val="24"/>
        </w:rPr>
        <w:t xml:space="preserve"> aprender</w:t>
      </w:r>
      <w:r w:rsidR="0052436A">
        <w:rPr>
          <w:rFonts w:cs="Arial"/>
          <w:sz w:val="24"/>
          <w:szCs w:val="24"/>
        </w:rPr>
        <w:t xml:space="preserve">, </w:t>
      </w:r>
      <w:r w:rsidRPr="00D6198B">
        <w:rPr>
          <w:rFonts w:cs="Arial"/>
          <w:sz w:val="24"/>
          <w:szCs w:val="24"/>
        </w:rPr>
        <w:t>tomando sus percepciones de “problemas” y preguntando POR QUÉ SE NECESITA LA SOLUCIÓN A SUS “PROBLEMAS”</w:t>
      </w:r>
      <w:r w:rsidR="003E67BA">
        <w:rPr>
          <w:rFonts w:cs="Arial"/>
          <w:sz w:val="24"/>
          <w:szCs w:val="24"/>
        </w:rPr>
        <w:t>?</w:t>
      </w:r>
      <w:r w:rsidRPr="00D6198B">
        <w:rPr>
          <w:rFonts w:cs="Arial"/>
          <w:sz w:val="24"/>
          <w:szCs w:val="24"/>
        </w:rPr>
        <w:t xml:space="preserve"> </w:t>
      </w:r>
    </w:p>
    <w:p w:rsidR="00CB3BED" w:rsidRPr="00C252C6" w:rsidRDefault="00CB3BED" w:rsidP="005438E5">
      <w:pPr>
        <w:spacing w:after="0" w:line="240" w:lineRule="atLeast"/>
        <w:ind w:left="0"/>
        <w:rPr>
          <w:rFonts w:cs="Arial"/>
          <w:sz w:val="24"/>
          <w:szCs w:val="24"/>
        </w:rPr>
      </w:pPr>
    </w:p>
    <w:p w:rsidR="0052436A" w:rsidRDefault="006160BC" w:rsidP="00E70B80">
      <w:pPr>
        <w:pStyle w:val="Textonotapie"/>
        <w:numPr>
          <w:ilvl w:val="0"/>
          <w:numId w:val="32"/>
        </w:numPr>
        <w:spacing w:after="0" w:line="240" w:lineRule="atLeast"/>
        <w:ind w:left="697" w:hanging="357"/>
        <w:rPr>
          <w:rFonts w:cs="Arial"/>
          <w:sz w:val="24"/>
          <w:szCs w:val="24"/>
        </w:rPr>
      </w:pPr>
      <w:r w:rsidRPr="00426AE9">
        <w:rPr>
          <w:rFonts w:cs="Arial"/>
          <w:sz w:val="24"/>
          <w:szCs w:val="24"/>
        </w:rPr>
        <w:t>De inmediato, si el “problema” origen de la reflexión corresponde a una limitación de insumos (</w:t>
      </w:r>
      <w:r w:rsidR="00E970EB" w:rsidRPr="00426AE9">
        <w:rPr>
          <w:rFonts w:cs="Arial"/>
          <w:sz w:val="24"/>
          <w:szCs w:val="24"/>
        </w:rPr>
        <w:t>algo que no se tiene</w:t>
      </w:r>
      <w:r w:rsidRPr="00426AE9">
        <w:rPr>
          <w:rFonts w:cs="Arial"/>
          <w:sz w:val="24"/>
          <w:szCs w:val="24"/>
        </w:rPr>
        <w:t>), las repuestas generadas por los mismos grupos involucrados, nos llevar</w:t>
      </w:r>
      <w:r w:rsidR="00CB3BED" w:rsidRPr="00426AE9">
        <w:rPr>
          <w:rFonts w:cs="Arial"/>
          <w:sz w:val="24"/>
          <w:szCs w:val="24"/>
        </w:rPr>
        <w:t>á</w:t>
      </w:r>
      <w:r w:rsidRPr="00426AE9">
        <w:rPr>
          <w:rFonts w:cs="Arial"/>
          <w:sz w:val="24"/>
          <w:szCs w:val="24"/>
        </w:rPr>
        <w:t xml:space="preserve">n </w:t>
      </w:r>
      <w:r w:rsidR="00E970EB" w:rsidRPr="00426AE9">
        <w:rPr>
          <w:rFonts w:cs="Arial"/>
          <w:sz w:val="24"/>
          <w:szCs w:val="24"/>
        </w:rPr>
        <w:t xml:space="preserve">a </w:t>
      </w:r>
      <w:r w:rsidRPr="00426AE9">
        <w:rPr>
          <w:rFonts w:cs="Arial"/>
          <w:sz w:val="24"/>
          <w:szCs w:val="24"/>
        </w:rPr>
        <w:t xml:space="preserve">identificar limitaciones de procesos (lo que </w:t>
      </w:r>
      <w:r w:rsidR="00E970EB" w:rsidRPr="00426AE9">
        <w:rPr>
          <w:rFonts w:cs="Arial"/>
          <w:sz w:val="24"/>
          <w:szCs w:val="24"/>
        </w:rPr>
        <w:t>no se está haciendo</w:t>
      </w:r>
      <w:r w:rsidRPr="00426AE9">
        <w:rPr>
          <w:rFonts w:cs="Arial"/>
          <w:sz w:val="24"/>
          <w:szCs w:val="24"/>
        </w:rPr>
        <w:t>)</w:t>
      </w:r>
      <w:r w:rsidR="00CB3BED" w:rsidRPr="00426AE9">
        <w:rPr>
          <w:rFonts w:cs="Arial"/>
          <w:sz w:val="24"/>
          <w:szCs w:val="24"/>
        </w:rPr>
        <w:t xml:space="preserve">. Y </w:t>
      </w:r>
      <w:r w:rsidR="00E970EB" w:rsidRPr="00426AE9">
        <w:rPr>
          <w:rFonts w:cs="Arial"/>
          <w:sz w:val="24"/>
          <w:szCs w:val="24"/>
        </w:rPr>
        <w:t>si a partir de allí, nuevamente le preguntamos al grupo POR QUÉ SE NECESITA LA SOLUCIÓN A LAS LIMITACIONES DE PROCESOS IDENTIFICADAS</w:t>
      </w:r>
      <w:r w:rsidR="003E67BA">
        <w:rPr>
          <w:rFonts w:cs="Arial"/>
          <w:sz w:val="24"/>
          <w:szCs w:val="24"/>
        </w:rPr>
        <w:t>?</w:t>
      </w:r>
      <w:r w:rsidR="00E970EB" w:rsidRPr="00426AE9">
        <w:rPr>
          <w:rFonts w:cs="Arial"/>
          <w:sz w:val="24"/>
          <w:szCs w:val="24"/>
        </w:rPr>
        <w:t xml:space="preserve">; </w:t>
      </w:r>
      <w:r w:rsidR="00CB3BED" w:rsidRPr="00426AE9">
        <w:rPr>
          <w:rFonts w:cs="Arial"/>
          <w:sz w:val="24"/>
          <w:szCs w:val="24"/>
        </w:rPr>
        <w:t>l</w:t>
      </w:r>
      <w:r w:rsidR="00D6198B" w:rsidRPr="00426AE9">
        <w:rPr>
          <w:rFonts w:cs="Arial"/>
          <w:sz w:val="24"/>
          <w:szCs w:val="24"/>
        </w:rPr>
        <w:t xml:space="preserve">as respuestas </w:t>
      </w:r>
      <w:r w:rsidR="00C252C6" w:rsidRPr="00426AE9">
        <w:rPr>
          <w:rFonts w:cs="Arial"/>
          <w:sz w:val="24"/>
          <w:szCs w:val="24"/>
        </w:rPr>
        <w:t xml:space="preserve">nos llevan a lo que nos proponíamos: disponer de </w:t>
      </w:r>
      <w:r w:rsidR="00D6198B" w:rsidRPr="00426AE9">
        <w:rPr>
          <w:rFonts w:cs="Arial"/>
          <w:b/>
          <w:sz w:val="24"/>
          <w:szCs w:val="24"/>
          <w:u w:val="single"/>
        </w:rPr>
        <w:t>verdaderos problemas</w:t>
      </w:r>
      <w:r w:rsidR="00C252C6" w:rsidRPr="00426AE9">
        <w:rPr>
          <w:rFonts w:cs="Arial"/>
          <w:b/>
          <w:sz w:val="24"/>
          <w:szCs w:val="24"/>
          <w:u w:val="single"/>
        </w:rPr>
        <w:t>,</w:t>
      </w:r>
      <w:r w:rsidR="00D6198B" w:rsidRPr="00426AE9">
        <w:rPr>
          <w:rFonts w:cs="Arial"/>
          <w:b/>
          <w:sz w:val="24"/>
          <w:szCs w:val="24"/>
          <w:u w:val="single"/>
        </w:rPr>
        <w:t xml:space="preserve"> identificados por los grupos involucrados</w:t>
      </w:r>
      <w:r w:rsidR="00C252C6" w:rsidRPr="00426AE9">
        <w:rPr>
          <w:rFonts w:cs="Arial"/>
          <w:b/>
          <w:sz w:val="24"/>
          <w:szCs w:val="24"/>
          <w:u w:val="single"/>
        </w:rPr>
        <w:t xml:space="preserve">. </w:t>
      </w:r>
      <w:r w:rsidR="00D6198B" w:rsidRPr="00426AE9">
        <w:rPr>
          <w:rFonts w:cs="Arial"/>
          <w:sz w:val="24"/>
          <w:szCs w:val="24"/>
        </w:rPr>
        <w:t xml:space="preserve"> </w:t>
      </w:r>
    </w:p>
    <w:p w:rsidR="0052436A" w:rsidRPr="0052436A" w:rsidRDefault="0052436A" w:rsidP="005438E5">
      <w:pPr>
        <w:pStyle w:val="Textonotapie"/>
        <w:spacing w:after="0" w:line="240" w:lineRule="atLeast"/>
        <w:rPr>
          <w:rFonts w:cs="Arial"/>
          <w:sz w:val="24"/>
          <w:szCs w:val="24"/>
        </w:rPr>
      </w:pPr>
    </w:p>
    <w:p w:rsidR="006309BA" w:rsidRPr="00426AE9" w:rsidRDefault="0044614C" w:rsidP="00E70B80">
      <w:pPr>
        <w:pStyle w:val="Textonotapie"/>
        <w:numPr>
          <w:ilvl w:val="0"/>
          <w:numId w:val="32"/>
        </w:numPr>
        <w:spacing w:after="0" w:line="240" w:lineRule="atLeast"/>
        <w:ind w:left="697" w:hanging="357"/>
        <w:rPr>
          <w:rFonts w:cs="Arial"/>
          <w:sz w:val="24"/>
          <w:szCs w:val="24"/>
        </w:rPr>
      </w:pPr>
      <w:r>
        <w:rPr>
          <w:rFonts w:cs="Arial"/>
          <w:sz w:val="24"/>
          <w:szCs w:val="24"/>
        </w:rPr>
        <w:t>Con lo anterior</w:t>
      </w:r>
      <w:r w:rsidR="00426AE9" w:rsidRPr="00426AE9">
        <w:rPr>
          <w:rFonts w:cs="Arial"/>
          <w:sz w:val="24"/>
          <w:szCs w:val="24"/>
        </w:rPr>
        <w:t>, no solamente logramos lo propuesto; además estamos haciendo en el día a día, lo que en la sección 1.4.2 de esta Guía, nos ha sugerido Majluf:</w:t>
      </w:r>
      <w:r w:rsidR="00D73197">
        <w:rPr>
          <w:rFonts w:cs="Arial"/>
          <w:sz w:val="24"/>
          <w:szCs w:val="24"/>
        </w:rPr>
        <w:t xml:space="preserve"> </w:t>
      </w:r>
      <w:r w:rsidR="00C252C6" w:rsidRPr="00426AE9">
        <w:rPr>
          <w:rFonts w:cs="Arial"/>
          <w:sz w:val="24"/>
          <w:szCs w:val="24"/>
          <w:lang w:val="es-ES" w:eastAsia="es-ES"/>
        </w:rPr>
        <w:t>“</w:t>
      </w:r>
      <w:r w:rsidR="00C252C6" w:rsidRPr="00426AE9">
        <w:rPr>
          <w:rFonts w:cs="Arial"/>
          <w:b/>
          <w:sz w:val="24"/>
          <w:szCs w:val="24"/>
          <w:lang w:val="es-ES" w:eastAsia="es-ES"/>
        </w:rPr>
        <w:t>los encargados de la planeación no deben planear, sino servir de facilitadores, catalizadores, indagadores, educadores y sintetizadores, para guiar el proceso de planeación en forma efectiva</w:t>
      </w:r>
      <w:r w:rsidR="00C252C6" w:rsidRPr="00426AE9">
        <w:rPr>
          <w:rFonts w:cs="Arial"/>
          <w:sz w:val="24"/>
          <w:szCs w:val="24"/>
          <w:lang w:val="es-ES" w:eastAsia="es-ES"/>
        </w:rPr>
        <w:t>”.</w:t>
      </w:r>
    </w:p>
    <w:p w:rsidR="006309BA" w:rsidRDefault="006309BA" w:rsidP="005438E5">
      <w:pPr>
        <w:spacing w:after="0" w:line="240" w:lineRule="atLeast"/>
        <w:rPr>
          <w:rFonts w:cs="Arial"/>
          <w:sz w:val="24"/>
          <w:szCs w:val="24"/>
        </w:rPr>
      </w:pPr>
    </w:p>
    <w:p w:rsidR="00706326" w:rsidRDefault="00137ED5" w:rsidP="00E70B80">
      <w:pPr>
        <w:pStyle w:val="Textonotapie"/>
        <w:numPr>
          <w:ilvl w:val="0"/>
          <w:numId w:val="33"/>
        </w:numPr>
        <w:spacing w:after="0" w:line="240" w:lineRule="atLeast"/>
        <w:ind w:left="697" w:hanging="357"/>
        <w:rPr>
          <w:rFonts w:cs="Arial"/>
          <w:sz w:val="24"/>
          <w:szCs w:val="24"/>
        </w:rPr>
      </w:pPr>
      <w:r w:rsidRPr="00137ED5">
        <w:rPr>
          <w:rFonts w:cs="Arial"/>
          <w:sz w:val="24"/>
          <w:szCs w:val="24"/>
        </w:rPr>
        <w:t xml:space="preserve">Si bien en el diagnóstico </w:t>
      </w:r>
      <w:r w:rsidR="00706326">
        <w:rPr>
          <w:rFonts w:cs="Arial"/>
          <w:sz w:val="24"/>
          <w:szCs w:val="24"/>
        </w:rPr>
        <w:t>y posteriormente en las intervenciones propuestas, e</w:t>
      </w:r>
      <w:r w:rsidRPr="00137ED5">
        <w:rPr>
          <w:rFonts w:cs="Arial"/>
          <w:sz w:val="24"/>
          <w:szCs w:val="24"/>
        </w:rPr>
        <w:t>s importante identificar problemas y potencialidades a nivel micro, meso y macro;</w:t>
      </w:r>
      <w:r w:rsidRPr="004F5D77">
        <w:rPr>
          <w:rFonts w:cs="Arial"/>
          <w:b/>
          <w:sz w:val="24"/>
          <w:szCs w:val="24"/>
        </w:rPr>
        <w:t xml:space="preserve"> debemos concentrarnos</w:t>
      </w:r>
      <w:r w:rsidR="004F5D77">
        <w:rPr>
          <w:rFonts w:cs="Arial"/>
          <w:b/>
          <w:sz w:val="24"/>
          <w:szCs w:val="24"/>
        </w:rPr>
        <w:t xml:space="preserve"> </w:t>
      </w:r>
      <w:r w:rsidR="00706326">
        <w:rPr>
          <w:rFonts w:cs="Arial"/>
          <w:b/>
          <w:sz w:val="24"/>
          <w:szCs w:val="24"/>
        </w:rPr>
        <w:t xml:space="preserve">en los </w:t>
      </w:r>
      <w:r w:rsidRPr="004F5D77">
        <w:rPr>
          <w:rFonts w:cs="Arial"/>
          <w:b/>
          <w:sz w:val="24"/>
          <w:szCs w:val="24"/>
        </w:rPr>
        <w:t xml:space="preserve">factores endógenos, en </w:t>
      </w:r>
      <w:r w:rsidR="004F5D77">
        <w:rPr>
          <w:rFonts w:cs="Arial"/>
          <w:b/>
          <w:sz w:val="24"/>
          <w:szCs w:val="24"/>
        </w:rPr>
        <w:t xml:space="preserve">los </w:t>
      </w:r>
      <w:r w:rsidRPr="004F5D77">
        <w:rPr>
          <w:rFonts w:cs="Arial"/>
          <w:b/>
          <w:sz w:val="24"/>
          <w:szCs w:val="24"/>
        </w:rPr>
        <w:t xml:space="preserve">problemas y </w:t>
      </w:r>
      <w:r w:rsidR="004F5D77">
        <w:rPr>
          <w:rFonts w:cs="Arial"/>
          <w:b/>
          <w:sz w:val="24"/>
          <w:szCs w:val="24"/>
        </w:rPr>
        <w:t xml:space="preserve">las </w:t>
      </w:r>
      <w:r w:rsidRPr="004F5D77">
        <w:rPr>
          <w:rFonts w:cs="Arial"/>
          <w:b/>
          <w:sz w:val="24"/>
          <w:szCs w:val="24"/>
        </w:rPr>
        <w:t>potencialidad sobre los cuales la entidad territorial t</w:t>
      </w:r>
      <w:r w:rsidR="004F5D77">
        <w:rPr>
          <w:rFonts w:cs="Arial"/>
          <w:b/>
          <w:sz w:val="24"/>
          <w:szCs w:val="24"/>
        </w:rPr>
        <w:t>iene o puede generar g</w:t>
      </w:r>
      <w:r w:rsidRPr="004F5D77">
        <w:rPr>
          <w:rFonts w:cs="Arial"/>
          <w:b/>
          <w:sz w:val="24"/>
          <w:szCs w:val="24"/>
        </w:rPr>
        <w:t>oberna</w:t>
      </w:r>
      <w:r w:rsidR="004F5D77">
        <w:rPr>
          <w:rFonts w:cs="Arial"/>
          <w:b/>
          <w:sz w:val="24"/>
          <w:szCs w:val="24"/>
        </w:rPr>
        <w:t>bilid</w:t>
      </w:r>
      <w:r w:rsidRPr="004F5D77">
        <w:rPr>
          <w:rFonts w:cs="Arial"/>
          <w:b/>
          <w:sz w:val="24"/>
          <w:szCs w:val="24"/>
        </w:rPr>
        <w:t>ad</w:t>
      </w:r>
      <w:r w:rsidRPr="00137ED5">
        <w:rPr>
          <w:rFonts w:cs="Arial"/>
          <w:sz w:val="24"/>
          <w:szCs w:val="24"/>
        </w:rPr>
        <w:t>; es decir</w:t>
      </w:r>
      <w:r w:rsidR="004F5D77">
        <w:rPr>
          <w:rFonts w:cs="Arial"/>
          <w:sz w:val="24"/>
          <w:szCs w:val="24"/>
        </w:rPr>
        <w:t xml:space="preserve">, </w:t>
      </w:r>
      <w:r w:rsidRPr="00137ED5">
        <w:rPr>
          <w:rFonts w:cs="Arial"/>
          <w:sz w:val="24"/>
          <w:szCs w:val="24"/>
        </w:rPr>
        <w:t xml:space="preserve">debemos </w:t>
      </w:r>
      <w:r w:rsidR="00706326">
        <w:rPr>
          <w:rFonts w:cs="Arial"/>
          <w:sz w:val="24"/>
          <w:szCs w:val="24"/>
        </w:rPr>
        <w:t xml:space="preserve">atender </w:t>
      </w:r>
      <w:r w:rsidRPr="00137ED5">
        <w:rPr>
          <w:rFonts w:cs="Arial"/>
          <w:sz w:val="24"/>
          <w:szCs w:val="24"/>
        </w:rPr>
        <w:t>problemas y oportunidades, solucionables y explotables</w:t>
      </w:r>
      <w:r w:rsidR="004F5D77">
        <w:rPr>
          <w:rFonts w:cs="Arial"/>
          <w:sz w:val="24"/>
          <w:szCs w:val="24"/>
        </w:rPr>
        <w:t xml:space="preserve">, </w:t>
      </w:r>
      <w:r w:rsidRPr="00137ED5">
        <w:rPr>
          <w:rFonts w:cs="Arial"/>
          <w:sz w:val="24"/>
          <w:szCs w:val="24"/>
        </w:rPr>
        <w:t xml:space="preserve">desde las entidades territoriales que abordan la seguridad alimentaria y nutricional. </w:t>
      </w:r>
      <w:r w:rsidR="00605E1C">
        <w:rPr>
          <w:rFonts w:cs="Arial"/>
          <w:sz w:val="24"/>
          <w:szCs w:val="24"/>
        </w:rPr>
        <w:t xml:space="preserve">En este y todos los espacios de planeación de la seguridad alimentaria y </w:t>
      </w:r>
      <w:r w:rsidR="00605E1C">
        <w:rPr>
          <w:rFonts w:cs="Arial"/>
          <w:sz w:val="24"/>
          <w:szCs w:val="24"/>
        </w:rPr>
        <w:lastRenderedPageBreak/>
        <w:t>nutricional, debemos tener en cuenta no solo lo visible, sino además lo posible, lo factible y lo deseado.</w:t>
      </w:r>
    </w:p>
    <w:p w:rsidR="0011614C" w:rsidRPr="0011614C" w:rsidRDefault="0011614C" w:rsidP="0011614C">
      <w:pPr>
        <w:spacing w:after="0" w:line="240" w:lineRule="atLeast"/>
        <w:ind w:left="340"/>
        <w:rPr>
          <w:rFonts w:cs="Arial"/>
          <w:sz w:val="24"/>
          <w:szCs w:val="24"/>
        </w:rPr>
      </w:pPr>
    </w:p>
    <w:p w:rsidR="00706326" w:rsidRDefault="00706326" w:rsidP="00E70B80">
      <w:pPr>
        <w:pStyle w:val="Textonotapie"/>
        <w:numPr>
          <w:ilvl w:val="0"/>
          <w:numId w:val="33"/>
        </w:numPr>
        <w:spacing w:after="0" w:line="240" w:lineRule="auto"/>
        <w:ind w:left="697" w:hanging="357"/>
        <w:rPr>
          <w:rFonts w:cs="Arial"/>
          <w:sz w:val="24"/>
          <w:szCs w:val="24"/>
        </w:rPr>
      </w:pPr>
      <w:r>
        <w:rPr>
          <w:rFonts w:cs="Arial"/>
          <w:sz w:val="24"/>
          <w:szCs w:val="24"/>
        </w:rPr>
        <w:t>Al respecto y específicamente en lo que tiene que ver con disponibilidad alimentaria, Polan Lacky</w:t>
      </w:r>
      <w:r>
        <w:rPr>
          <w:rStyle w:val="Refdenotaalfinal"/>
          <w:rFonts w:cs="Arial"/>
          <w:sz w:val="24"/>
          <w:szCs w:val="24"/>
        </w:rPr>
        <w:footnoteReference w:id="55"/>
      </w:r>
      <w:r>
        <w:rPr>
          <w:rFonts w:cs="Arial"/>
          <w:sz w:val="24"/>
          <w:szCs w:val="24"/>
        </w:rPr>
        <w:t xml:space="preserve"> nos hace una reflexión muy interesante:</w:t>
      </w:r>
    </w:p>
    <w:p w:rsidR="00137ED5" w:rsidRPr="00706326" w:rsidRDefault="00706326" w:rsidP="00706326">
      <w:pPr>
        <w:spacing w:after="0" w:line="240" w:lineRule="auto"/>
        <w:rPr>
          <w:rFonts w:cs="Arial"/>
          <w:sz w:val="24"/>
          <w:szCs w:val="24"/>
        </w:rPr>
      </w:pPr>
      <w:r w:rsidRPr="00706326">
        <w:rPr>
          <w:rFonts w:cs="Arial"/>
          <w:sz w:val="24"/>
          <w:szCs w:val="24"/>
        </w:rPr>
        <w:t xml:space="preserve"> </w:t>
      </w:r>
      <w:r w:rsidR="00605E1C" w:rsidRPr="00706326">
        <w:rPr>
          <w:rFonts w:cs="Arial"/>
          <w:sz w:val="24"/>
          <w:szCs w:val="24"/>
        </w:rPr>
        <w:t xml:space="preserve">       </w:t>
      </w:r>
      <w:r w:rsidR="00137ED5" w:rsidRPr="00706326">
        <w:rPr>
          <w:rFonts w:cs="Arial"/>
          <w:sz w:val="24"/>
          <w:szCs w:val="24"/>
        </w:rPr>
        <w:t xml:space="preserve">     </w:t>
      </w:r>
    </w:p>
    <w:p w:rsidR="00706326" w:rsidRPr="00706326" w:rsidRDefault="00706326" w:rsidP="00230C67">
      <w:pPr>
        <w:spacing w:after="0" w:line="240" w:lineRule="atLeast"/>
        <w:rPr>
          <w:rFonts w:cs="Arial"/>
          <w:sz w:val="24"/>
          <w:szCs w:val="24"/>
          <w:lang w:val="es-ES"/>
        </w:rPr>
      </w:pPr>
      <w:r>
        <w:rPr>
          <w:rFonts w:cs="Arial"/>
          <w:sz w:val="24"/>
          <w:szCs w:val="24"/>
          <w:lang w:val="es-ES"/>
        </w:rPr>
        <w:t>“</w:t>
      </w:r>
      <w:r w:rsidRPr="00706326">
        <w:rPr>
          <w:rFonts w:cs="Arial"/>
          <w:sz w:val="24"/>
          <w:szCs w:val="24"/>
          <w:lang w:val="es-ES"/>
        </w:rPr>
        <w:t xml:space="preserve">Es profundamente lamentable que en América Latina hayamos perdido más de 50 años elaborando diagnósticos equivocados de la problemática rural y diciendo a los agricultores que los siguientes factores exógenos fueron o siguen siendo las </w:t>
      </w:r>
      <w:r w:rsidRPr="00706326">
        <w:rPr>
          <w:rFonts w:cs="Arial"/>
          <w:b/>
          <w:bCs/>
          <w:sz w:val="24"/>
          <w:szCs w:val="24"/>
          <w:lang w:val="es-ES"/>
        </w:rPr>
        <w:t>causas principales de sus problemas</w:t>
      </w:r>
      <w:r w:rsidRPr="00706326">
        <w:rPr>
          <w:rFonts w:cs="Arial"/>
          <w:sz w:val="24"/>
          <w:szCs w:val="24"/>
          <w:lang w:val="es-ES"/>
        </w:rPr>
        <w:t xml:space="preserve">: </w:t>
      </w:r>
      <w:r>
        <w:rPr>
          <w:rFonts w:cs="Arial"/>
          <w:sz w:val="24"/>
          <w:szCs w:val="24"/>
          <w:lang w:val="es-ES"/>
        </w:rPr>
        <w:t xml:space="preserve"> </w:t>
      </w:r>
      <w:r w:rsidRPr="00706326">
        <w:rPr>
          <w:rFonts w:cs="Arial"/>
          <w:sz w:val="24"/>
          <w:szCs w:val="24"/>
          <w:lang w:val="es-ES"/>
        </w:rPr>
        <w:t xml:space="preserve">el colonialismo y el imperialismo, las políticas de ajuste “ impuestas” por el FMI y el Banco Mundial, el neoliberalismo, la globalización y la OMC,  la falta de políticas, de garantías de comercialización, de créditos abundantes y la falta de subsidios internos y medidas de protección contra la importación de productos agrícolas, el valor del dólar y el precio de los peajes, los subsidios y protecciones que los países </w:t>
      </w:r>
      <w:r w:rsidRPr="00706326">
        <w:rPr>
          <w:rFonts w:cs="Arial"/>
          <w:b/>
          <w:bCs/>
          <w:sz w:val="24"/>
          <w:szCs w:val="24"/>
          <w:lang w:val="es-ES"/>
        </w:rPr>
        <w:t>ricos</w:t>
      </w:r>
      <w:r w:rsidRPr="00706326">
        <w:rPr>
          <w:rFonts w:cs="Arial"/>
          <w:sz w:val="24"/>
          <w:szCs w:val="24"/>
          <w:lang w:val="es-ES"/>
        </w:rPr>
        <w:t xml:space="preserve">  ofrecen a sus agricultores.  </w:t>
      </w:r>
    </w:p>
    <w:p w:rsidR="00706326" w:rsidRPr="00706326" w:rsidRDefault="00706326" w:rsidP="00230C67">
      <w:pPr>
        <w:spacing w:after="0" w:line="240" w:lineRule="atLeast"/>
        <w:rPr>
          <w:rFonts w:cs="Arial"/>
          <w:sz w:val="24"/>
          <w:szCs w:val="24"/>
          <w:lang w:val="es-ES"/>
        </w:rPr>
      </w:pPr>
    </w:p>
    <w:p w:rsidR="00706326" w:rsidRPr="00706326" w:rsidRDefault="00706326" w:rsidP="00230C67">
      <w:pPr>
        <w:spacing w:after="0" w:line="240" w:lineRule="atLeast"/>
        <w:rPr>
          <w:rFonts w:cs="Arial"/>
          <w:sz w:val="24"/>
          <w:szCs w:val="24"/>
          <w:lang w:val="es-ES"/>
        </w:rPr>
      </w:pPr>
      <w:r w:rsidRPr="00706326">
        <w:rPr>
          <w:rFonts w:cs="Arial"/>
          <w:sz w:val="24"/>
          <w:szCs w:val="24"/>
        </w:rPr>
        <w:t>Este planteamiento contiene algunas verdades y es muy redituable en términos electorales.</w:t>
      </w:r>
      <w:r>
        <w:rPr>
          <w:rFonts w:cs="Arial"/>
          <w:sz w:val="24"/>
          <w:szCs w:val="24"/>
        </w:rPr>
        <w:t xml:space="preserve"> </w:t>
      </w:r>
      <w:r w:rsidRPr="00706326">
        <w:rPr>
          <w:rFonts w:cs="Arial"/>
          <w:sz w:val="24"/>
          <w:szCs w:val="24"/>
          <w:lang w:val="es-ES"/>
        </w:rPr>
        <w:t>Sin embargo:</w:t>
      </w:r>
      <w:r>
        <w:rPr>
          <w:rFonts w:cs="Arial"/>
          <w:sz w:val="24"/>
          <w:szCs w:val="24"/>
          <w:lang w:val="es-ES"/>
        </w:rPr>
        <w:t xml:space="preserve"> l</w:t>
      </w:r>
      <w:r w:rsidRPr="00706326">
        <w:rPr>
          <w:rFonts w:cs="Arial"/>
          <w:sz w:val="24"/>
          <w:szCs w:val="24"/>
          <w:lang w:val="es-ES"/>
        </w:rPr>
        <w:t>as causas “</w:t>
      </w:r>
      <w:r w:rsidRPr="00706326">
        <w:rPr>
          <w:rFonts w:cs="Arial"/>
          <w:b/>
          <w:bCs/>
          <w:sz w:val="24"/>
          <w:szCs w:val="24"/>
          <w:lang w:val="es-ES"/>
        </w:rPr>
        <w:t>eliminables</w:t>
      </w:r>
      <w:r w:rsidRPr="00706326">
        <w:rPr>
          <w:rFonts w:cs="Arial"/>
          <w:sz w:val="24"/>
          <w:szCs w:val="24"/>
          <w:lang w:val="es-ES"/>
        </w:rPr>
        <w:t xml:space="preserve">“ de los problemas de los agricultores y las soluciones </w:t>
      </w:r>
      <w:r w:rsidRPr="00706326">
        <w:rPr>
          <w:rFonts w:cs="Arial"/>
          <w:b/>
          <w:bCs/>
          <w:sz w:val="24"/>
          <w:szCs w:val="24"/>
          <w:lang w:val="es-ES"/>
        </w:rPr>
        <w:t>factibles</w:t>
      </w:r>
      <w:r w:rsidRPr="00706326">
        <w:rPr>
          <w:rFonts w:cs="Arial"/>
          <w:sz w:val="24"/>
          <w:szCs w:val="24"/>
          <w:lang w:val="es-ES"/>
        </w:rPr>
        <w:t xml:space="preserve"> de ser llevadas a la práctica son realmente las recién mencionadas? O será que los “enemigos </w:t>
      </w:r>
      <w:r w:rsidRPr="00706326">
        <w:rPr>
          <w:rFonts w:cs="Arial"/>
          <w:b/>
          <w:bCs/>
          <w:sz w:val="24"/>
          <w:szCs w:val="24"/>
          <w:lang w:val="es-ES"/>
        </w:rPr>
        <w:t>externos</w:t>
      </w:r>
      <w:r w:rsidRPr="00706326">
        <w:rPr>
          <w:rFonts w:cs="Arial"/>
          <w:sz w:val="24"/>
          <w:szCs w:val="24"/>
          <w:lang w:val="es-ES"/>
        </w:rPr>
        <w:t xml:space="preserve">” son una excelente justificación y excusa para ocultar nuestra incapacidad de eliminar, nosotros mismos, nuestros “enemigos </w:t>
      </w:r>
      <w:r w:rsidRPr="00706326">
        <w:rPr>
          <w:rFonts w:cs="Arial"/>
          <w:b/>
          <w:bCs/>
          <w:sz w:val="24"/>
          <w:szCs w:val="24"/>
          <w:lang w:val="es-ES"/>
        </w:rPr>
        <w:t>internos</w:t>
      </w:r>
      <w:r w:rsidRPr="00706326">
        <w:rPr>
          <w:rFonts w:cs="Arial"/>
          <w:sz w:val="24"/>
          <w:szCs w:val="24"/>
          <w:lang w:val="es-ES"/>
        </w:rPr>
        <w:t xml:space="preserve">” utilizando las herramientas de la tecnología, de la administración y organización rural y del profesionalismo?” </w:t>
      </w:r>
    </w:p>
    <w:p w:rsidR="005F39A2" w:rsidRDefault="006309BA" w:rsidP="00230C67">
      <w:pPr>
        <w:spacing w:after="0" w:line="240" w:lineRule="atLeast"/>
        <w:rPr>
          <w:rFonts w:cs="Arial"/>
          <w:sz w:val="24"/>
          <w:szCs w:val="24"/>
        </w:rPr>
      </w:pPr>
      <w:r>
        <w:rPr>
          <w:rFonts w:cs="Arial"/>
          <w:sz w:val="24"/>
          <w:szCs w:val="24"/>
        </w:rPr>
        <w:t xml:space="preserve">   </w:t>
      </w:r>
      <w:r w:rsidR="005F39A2">
        <w:rPr>
          <w:rFonts w:cs="Arial"/>
          <w:sz w:val="24"/>
          <w:szCs w:val="24"/>
        </w:rPr>
        <w:t xml:space="preserve">  </w:t>
      </w:r>
    </w:p>
    <w:p w:rsidR="00230C67" w:rsidRPr="00230C67" w:rsidRDefault="005438E5" w:rsidP="00230C67">
      <w:pPr>
        <w:spacing w:after="0" w:line="240" w:lineRule="atLeast"/>
        <w:rPr>
          <w:rFonts w:cs="Arial"/>
          <w:sz w:val="24"/>
          <w:szCs w:val="24"/>
        </w:rPr>
      </w:pPr>
      <w:r w:rsidRPr="00230C67">
        <w:rPr>
          <w:rFonts w:cs="Arial"/>
          <w:sz w:val="24"/>
          <w:szCs w:val="24"/>
        </w:rPr>
        <w:t>Hechas las anteriores anotaciones</w:t>
      </w:r>
      <w:r w:rsidR="00230C67" w:rsidRPr="00230C67">
        <w:rPr>
          <w:rFonts w:cs="Arial"/>
          <w:sz w:val="24"/>
          <w:szCs w:val="24"/>
        </w:rPr>
        <w:t xml:space="preserve"> y una vez puestas en práctica</w:t>
      </w:r>
      <w:r w:rsidRPr="00230C67">
        <w:rPr>
          <w:rFonts w:cs="Arial"/>
          <w:sz w:val="24"/>
          <w:szCs w:val="24"/>
        </w:rPr>
        <w:t xml:space="preserve">, </w:t>
      </w:r>
      <w:r w:rsidR="00230C67">
        <w:rPr>
          <w:rFonts w:cs="Arial"/>
          <w:sz w:val="24"/>
          <w:szCs w:val="24"/>
        </w:rPr>
        <w:t xml:space="preserve">podemos </w:t>
      </w:r>
      <w:r w:rsidRPr="00230C67">
        <w:rPr>
          <w:rFonts w:cs="Arial"/>
          <w:sz w:val="24"/>
          <w:szCs w:val="24"/>
        </w:rPr>
        <w:t>retomar</w:t>
      </w:r>
      <w:r w:rsidR="00230C67" w:rsidRPr="00230C67">
        <w:rPr>
          <w:rFonts w:cs="Arial"/>
          <w:sz w:val="24"/>
          <w:szCs w:val="24"/>
        </w:rPr>
        <w:t xml:space="preserve"> el desarrollo expositivo del</w:t>
      </w:r>
      <w:r w:rsidR="00230C67">
        <w:rPr>
          <w:rFonts w:cs="Arial"/>
          <w:sz w:val="24"/>
          <w:szCs w:val="24"/>
        </w:rPr>
        <w:t xml:space="preserve"> </w:t>
      </w:r>
      <w:r w:rsidR="00230C67" w:rsidRPr="00230C67">
        <w:rPr>
          <w:rFonts w:cs="Arial"/>
          <w:sz w:val="24"/>
          <w:szCs w:val="24"/>
        </w:rPr>
        <w:t xml:space="preserve">procedimiento para el registro de la matriz de análisis de involucrados, en lo relacionado con sus </w:t>
      </w:r>
      <w:r w:rsidRPr="00230C67">
        <w:rPr>
          <w:rFonts w:cs="Arial"/>
          <w:sz w:val="24"/>
          <w:szCs w:val="24"/>
        </w:rPr>
        <w:t>cuatro últimas columnas</w:t>
      </w:r>
      <w:r w:rsidR="00230C67" w:rsidRPr="00230C67">
        <w:rPr>
          <w:rFonts w:cs="Arial"/>
          <w:sz w:val="24"/>
          <w:szCs w:val="24"/>
        </w:rPr>
        <w:t>.</w:t>
      </w:r>
    </w:p>
    <w:p w:rsidR="00230C67" w:rsidRDefault="00230C67" w:rsidP="00230C67">
      <w:pPr>
        <w:spacing w:after="0" w:line="240" w:lineRule="atLeast"/>
        <w:rPr>
          <w:rFonts w:cs="Arial"/>
          <w:sz w:val="24"/>
          <w:szCs w:val="24"/>
        </w:rPr>
      </w:pPr>
    </w:p>
    <w:p w:rsidR="00230C67" w:rsidRPr="00B26223" w:rsidRDefault="00230C67" w:rsidP="00E70B80">
      <w:pPr>
        <w:pStyle w:val="Textonotapie"/>
        <w:numPr>
          <w:ilvl w:val="0"/>
          <w:numId w:val="30"/>
        </w:numPr>
        <w:spacing w:after="0" w:line="240" w:lineRule="atLeast"/>
        <w:rPr>
          <w:rFonts w:cs="Arial"/>
          <w:b/>
          <w:sz w:val="24"/>
          <w:szCs w:val="24"/>
        </w:rPr>
      </w:pPr>
      <w:r>
        <w:rPr>
          <w:rFonts w:cs="Arial"/>
          <w:sz w:val="24"/>
          <w:szCs w:val="24"/>
        </w:rPr>
        <w:t>En la columna identificada con el nombre “</w:t>
      </w:r>
      <w:r w:rsidRPr="00230C67">
        <w:rPr>
          <w:rFonts w:cs="Arial"/>
          <w:b/>
          <w:sz w:val="24"/>
          <w:szCs w:val="24"/>
        </w:rPr>
        <w:t>qué problemas se presentan o se pueden presentar</w:t>
      </w:r>
      <w:r w:rsidR="00216F09">
        <w:rPr>
          <w:rFonts w:cs="Arial"/>
          <w:b/>
          <w:sz w:val="24"/>
          <w:szCs w:val="24"/>
        </w:rPr>
        <w:t>?</w:t>
      </w:r>
      <w:r w:rsidR="00F07F42">
        <w:rPr>
          <w:rFonts w:cs="Arial"/>
          <w:b/>
          <w:sz w:val="24"/>
          <w:szCs w:val="24"/>
        </w:rPr>
        <w:t>,</w:t>
      </w:r>
      <w:r w:rsidR="001E4C64">
        <w:rPr>
          <w:rFonts w:cs="Arial"/>
          <w:sz w:val="24"/>
          <w:szCs w:val="24"/>
        </w:rPr>
        <w:t xml:space="preserve"> </w:t>
      </w:r>
      <w:r>
        <w:rPr>
          <w:rFonts w:cs="Arial"/>
          <w:sz w:val="24"/>
          <w:szCs w:val="24"/>
        </w:rPr>
        <w:t>registramos la</w:t>
      </w:r>
      <w:r w:rsidR="001E4C64">
        <w:rPr>
          <w:rFonts w:cs="Arial"/>
          <w:sz w:val="24"/>
          <w:szCs w:val="24"/>
        </w:rPr>
        <w:t xml:space="preserve"> variable problema identificada por el Grupo de Involucrados  a través de </w:t>
      </w:r>
      <w:r w:rsidR="001E4C64" w:rsidRPr="001E4C64">
        <w:rPr>
          <w:rFonts w:cs="Arial"/>
          <w:b/>
          <w:sz w:val="24"/>
          <w:szCs w:val="24"/>
        </w:rPr>
        <w:t>evidencias</w:t>
      </w:r>
      <w:r w:rsidR="001E4C64">
        <w:rPr>
          <w:rFonts w:cs="Arial"/>
          <w:sz w:val="24"/>
          <w:szCs w:val="24"/>
        </w:rPr>
        <w:t xml:space="preserve"> (indicadores)</w:t>
      </w:r>
      <w:r w:rsidR="003B6B1D">
        <w:rPr>
          <w:rStyle w:val="Refdenotaalfinal"/>
          <w:rFonts w:cs="Arial"/>
          <w:sz w:val="24"/>
          <w:szCs w:val="24"/>
        </w:rPr>
        <w:footnoteReference w:id="56"/>
      </w:r>
      <w:r w:rsidR="001E4C64">
        <w:rPr>
          <w:rFonts w:cs="Arial"/>
          <w:sz w:val="24"/>
          <w:szCs w:val="24"/>
        </w:rPr>
        <w:t>. Por ejemplo</w:t>
      </w:r>
      <w:r w:rsidR="003B6B1D">
        <w:rPr>
          <w:rFonts w:cs="Arial"/>
          <w:sz w:val="24"/>
          <w:szCs w:val="24"/>
        </w:rPr>
        <w:t>,</w:t>
      </w:r>
      <w:r w:rsidR="001E4C64">
        <w:rPr>
          <w:rFonts w:cs="Arial"/>
          <w:sz w:val="24"/>
          <w:szCs w:val="24"/>
        </w:rPr>
        <w:t xml:space="preserve"> en el </w:t>
      </w:r>
      <w:r w:rsidR="003A6334">
        <w:rPr>
          <w:rFonts w:cs="Arial"/>
          <w:sz w:val="24"/>
          <w:szCs w:val="24"/>
        </w:rPr>
        <w:t xml:space="preserve">análisis integral de la seguridad alimentaria y nutricional y del eje </w:t>
      </w:r>
      <w:r w:rsidR="001E4C64">
        <w:rPr>
          <w:rFonts w:cs="Arial"/>
          <w:sz w:val="24"/>
          <w:szCs w:val="24"/>
        </w:rPr>
        <w:t>disponibilidad</w:t>
      </w:r>
      <w:r w:rsidR="003A6334">
        <w:rPr>
          <w:rFonts w:cs="Arial"/>
          <w:sz w:val="24"/>
          <w:szCs w:val="24"/>
        </w:rPr>
        <w:t xml:space="preserve"> en particular, u</w:t>
      </w:r>
      <w:r w:rsidR="003B6B1D">
        <w:rPr>
          <w:rFonts w:cs="Arial"/>
          <w:sz w:val="24"/>
          <w:szCs w:val="24"/>
        </w:rPr>
        <w:t>na variable problema que puede surgir es</w:t>
      </w:r>
      <w:r w:rsidR="00B26223">
        <w:rPr>
          <w:rFonts w:cs="Arial"/>
          <w:sz w:val="24"/>
          <w:szCs w:val="24"/>
        </w:rPr>
        <w:t xml:space="preserve">: </w:t>
      </w:r>
      <w:r w:rsidR="003B6B1D" w:rsidRPr="00B26223">
        <w:rPr>
          <w:rFonts w:cs="Arial"/>
          <w:b/>
          <w:sz w:val="24"/>
          <w:szCs w:val="24"/>
        </w:rPr>
        <w:t>Subnutrición</w:t>
      </w:r>
      <w:r w:rsidR="00B26223" w:rsidRPr="00B26223">
        <w:rPr>
          <w:rFonts w:cs="Arial"/>
          <w:b/>
          <w:sz w:val="24"/>
          <w:szCs w:val="24"/>
        </w:rPr>
        <w:t>.</w:t>
      </w:r>
      <w:r w:rsidR="003B6B1D" w:rsidRPr="00B26223">
        <w:rPr>
          <w:rFonts w:cs="Arial"/>
          <w:b/>
          <w:sz w:val="24"/>
          <w:szCs w:val="24"/>
        </w:rPr>
        <w:t xml:space="preserve"> </w:t>
      </w:r>
      <w:r w:rsidR="00BC7347" w:rsidRPr="00B26223">
        <w:rPr>
          <w:rFonts w:cs="Arial"/>
          <w:b/>
          <w:sz w:val="24"/>
          <w:szCs w:val="24"/>
        </w:rPr>
        <w:t xml:space="preserve"> </w:t>
      </w:r>
    </w:p>
    <w:p w:rsidR="00216F09" w:rsidRPr="00216F09" w:rsidRDefault="00216F09" w:rsidP="00216F09">
      <w:pPr>
        <w:spacing w:after="0" w:line="240" w:lineRule="atLeast"/>
        <w:rPr>
          <w:rFonts w:cs="Arial"/>
          <w:sz w:val="24"/>
          <w:szCs w:val="24"/>
        </w:rPr>
      </w:pPr>
    </w:p>
    <w:p w:rsidR="00B26223" w:rsidRDefault="00230C67" w:rsidP="00E70B80">
      <w:pPr>
        <w:pStyle w:val="Textonotapie"/>
        <w:numPr>
          <w:ilvl w:val="0"/>
          <w:numId w:val="30"/>
        </w:numPr>
        <w:spacing w:after="0" w:line="240" w:lineRule="atLeast"/>
        <w:rPr>
          <w:rFonts w:cs="Arial"/>
          <w:sz w:val="24"/>
          <w:szCs w:val="24"/>
        </w:rPr>
      </w:pPr>
      <w:r w:rsidRPr="00230C67">
        <w:rPr>
          <w:rFonts w:cs="Arial"/>
          <w:sz w:val="24"/>
          <w:szCs w:val="24"/>
        </w:rPr>
        <w:t>En la columna identificada con el nombre “</w:t>
      </w:r>
      <w:r w:rsidRPr="006254EC">
        <w:rPr>
          <w:rFonts w:cs="Arial"/>
          <w:b/>
          <w:sz w:val="24"/>
          <w:szCs w:val="24"/>
        </w:rPr>
        <w:t>sobre qué o quién (es) se presenta o se puede presentar</w:t>
      </w:r>
      <w:r w:rsidR="00216F09">
        <w:rPr>
          <w:rFonts w:cs="Arial"/>
          <w:b/>
          <w:sz w:val="24"/>
          <w:szCs w:val="24"/>
        </w:rPr>
        <w:t>?</w:t>
      </w:r>
      <w:r>
        <w:rPr>
          <w:rFonts w:cs="Arial"/>
          <w:sz w:val="24"/>
          <w:szCs w:val="24"/>
        </w:rPr>
        <w:t xml:space="preserve">”, registramos </w:t>
      </w:r>
      <w:r w:rsidR="006254EC">
        <w:rPr>
          <w:rFonts w:cs="Arial"/>
          <w:sz w:val="24"/>
          <w:szCs w:val="24"/>
        </w:rPr>
        <w:t xml:space="preserve">la ubicación espacial, el grupo poblacional o el proceso,  donde se evidencia o puede evidenciar el problema percibido por los grupos involucrados. </w:t>
      </w:r>
      <w:r w:rsidR="00B26223">
        <w:rPr>
          <w:rFonts w:cs="Arial"/>
          <w:sz w:val="24"/>
          <w:szCs w:val="24"/>
        </w:rPr>
        <w:t xml:space="preserve">A manera de ejemplo, el problema que se identificaba (subnutrición), se podría presentar en: </w:t>
      </w:r>
      <w:r w:rsidR="00B26223" w:rsidRPr="00B26223">
        <w:rPr>
          <w:rFonts w:cs="Arial"/>
          <w:b/>
          <w:sz w:val="24"/>
          <w:szCs w:val="24"/>
        </w:rPr>
        <w:t>población rural menor de cinco años</w:t>
      </w:r>
      <w:r w:rsidR="00B26223">
        <w:rPr>
          <w:rFonts w:cs="Arial"/>
          <w:sz w:val="24"/>
          <w:szCs w:val="24"/>
        </w:rPr>
        <w:t>.</w:t>
      </w:r>
    </w:p>
    <w:p w:rsidR="006254EC" w:rsidRPr="00B26223" w:rsidRDefault="006254EC" w:rsidP="00B26223">
      <w:pPr>
        <w:spacing w:after="0" w:line="240" w:lineRule="atLeast"/>
        <w:rPr>
          <w:rFonts w:cs="Arial"/>
          <w:sz w:val="24"/>
          <w:szCs w:val="24"/>
        </w:rPr>
      </w:pPr>
    </w:p>
    <w:p w:rsidR="00B26223" w:rsidRPr="00911C4F" w:rsidRDefault="003B405F" w:rsidP="00E70B80">
      <w:pPr>
        <w:pStyle w:val="Textonotapie"/>
        <w:numPr>
          <w:ilvl w:val="0"/>
          <w:numId w:val="30"/>
        </w:numPr>
        <w:spacing w:after="0" w:line="240" w:lineRule="atLeast"/>
        <w:rPr>
          <w:rFonts w:cs="Arial"/>
          <w:sz w:val="24"/>
          <w:szCs w:val="24"/>
        </w:rPr>
      </w:pPr>
      <w:r w:rsidRPr="00911C4F">
        <w:rPr>
          <w:rFonts w:cs="Arial"/>
          <w:sz w:val="24"/>
          <w:szCs w:val="24"/>
        </w:rPr>
        <w:t>En la columna identificada con el nombre “unidad de medida del problema”, registramos</w:t>
      </w:r>
      <w:r w:rsidR="00BC7347" w:rsidRPr="00911C4F">
        <w:rPr>
          <w:rFonts w:cs="Arial"/>
          <w:sz w:val="24"/>
          <w:szCs w:val="24"/>
        </w:rPr>
        <w:t xml:space="preserve"> la modalidad de expresión que asume</w:t>
      </w:r>
      <w:r w:rsidR="00B26223" w:rsidRPr="00911C4F">
        <w:rPr>
          <w:rFonts w:cs="Arial"/>
          <w:sz w:val="24"/>
          <w:szCs w:val="24"/>
        </w:rPr>
        <w:t xml:space="preserve"> técnicamente el problema.  A manera de ejemplo, para el problema subnutrición, expresado en población rural menor de cinco años, la unidad de medida puede ser: </w:t>
      </w:r>
      <w:r w:rsidR="00B26223" w:rsidRPr="00911C4F">
        <w:rPr>
          <w:rFonts w:cs="Arial"/>
          <w:b/>
          <w:sz w:val="24"/>
          <w:szCs w:val="24"/>
        </w:rPr>
        <w:t xml:space="preserve">en % </w:t>
      </w:r>
      <w:r w:rsidR="00C24A31" w:rsidRPr="00911C4F">
        <w:rPr>
          <w:rFonts w:cs="Arial"/>
          <w:b/>
          <w:sz w:val="24"/>
          <w:szCs w:val="24"/>
        </w:rPr>
        <w:t xml:space="preserve">y </w:t>
      </w:r>
      <w:r w:rsidR="00B26223" w:rsidRPr="00911C4F">
        <w:rPr>
          <w:rFonts w:cs="Arial"/>
          <w:b/>
          <w:sz w:val="24"/>
          <w:szCs w:val="24"/>
        </w:rPr>
        <w:t>números absolutos</w:t>
      </w:r>
      <w:r w:rsidR="00C24A31" w:rsidRPr="00911C4F">
        <w:rPr>
          <w:rFonts w:cs="Arial"/>
          <w:sz w:val="24"/>
          <w:szCs w:val="24"/>
        </w:rPr>
        <w:t>. Al respecto es importante considerar el planteamiento de Kusek y Rist (2004)</w:t>
      </w:r>
      <w:r w:rsidR="00C24A31">
        <w:rPr>
          <w:rStyle w:val="Refdenotaalfinal"/>
          <w:rFonts w:cs="Arial"/>
          <w:sz w:val="24"/>
          <w:szCs w:val="24"/>
        </w:rPr>
        <w:footnoteReference w:id="57"/>
      </w:r>
      <w:r w:rsidR="00737FA2" w:rsidRPr="00911C4F">
        <w:rPr>
          <w:rFonts w:cs="Arial"/>
          <w:sz w:val="24"/>
          <w:szCs w:val="24"/>
        </w:rPr>
        <w:t xml:space="preserve"> </w:t>
      </w:r>
      <w:r w:rsidR="00C24A31" w:rsidRPr="00911C4F">
        <w:rPr>
          <w:rFonts w:cs="Arial"/>
          <w:sz w:val="24"/>
          <w:szCs w:val="24"/>
        </w:rPr>
        <w:t>citando a Hatry (1999)</w:t>
      </w:r>
      <w:r w:rsidR="00C24A31">
        <w:rPr>
          <w:rStyle w:val="Refdenotaalfinal"/>
          <w:rFonts w:cs="Arial"/>
          <w:sz w:val="24"/>
          <w:szCs w:val="24"/>
        </w:rPr>
        <w:footnoteReference w:id="58"/>
      </w:r>
      <w:r w:rsidR="00737FA2" w:rsidRPr="00911C4F">
        <w:rPr>
          <w:rFonts w:cs="Arial"/>
          <w:sz w:val="24"/>
          <w:szCs w:val="24"/>
        </w:rPr>
        <w:t xml:space="preserve">. </w:t>
      </w:r>
      <w:r w:rsidR="00C24A31" w:rsidRPr="00911C4F">
        <w:rPr>
          <w:rFonts w:cs="Arial"/>
          <w:sz w:val="24"/>
          <w:szCs w:val="24"/>
        </w:rPr>
        <w:t>“</w:t>
      </w:r>
      <w:r w:rsidR="00737FA2" w:rsidRPr="00911C4F">
        <w:rPr>
          <w:rFonts w:cs="Arial"/>
          <w:sz w:val="24"/>
          <w:szCs w:val="24"/>
        </w:rPr>
        <w:t>A</w:t>
      </w:r>
      <w:r w:rsidR="0011614C">
        <w:rPr>
          <w:rFonts w:cs="Arial"/>
          <w:sz w:val="24"/>
          <w:szCs w:val="24"/>
        </w:rPr>
        <w:t xml:space="preserve"> </w:t>
      </w:r>
      <w:r w:rsidR="00C24A31" w:rsidRPr="00911C4F">
        <w:rPr>
          <w:rFonts w:cs="Arial"/>
          <w:sz w:val="24"/>
          <w:szCs w:val="24"/>
        </w:rPr>
        <w:t xml:space="preserve">menudo, los indicadores de efecto se expresan como el número o porcentaje (proporción o tasa de algo). Los programas deberían considerar la idea de incluir </w:t>
      </w:r>
      <w:r w:rsidR="00C24A31" w:rsidRPr="00911C4F">
        <w:rPr>
          <w:rFonts w:cs="Arial"/>
          <w:b/>
          <w:sz w:val="24"/>
          <w:szCs w:val="24"/>
        </w:rPr>
        <w:t xml:space="preserve">ambas </w:t>
      </w:r>
      <w:r w:rsidR="00C24A31" w:rsidRPr="00911C4F">
        <w:rPr>
          <w:rFonts w:cs="Arial"/>
          <w:sz w:val="24"/>
          <w:szCs w:val="24"/>
        </w:rPr>
        <w:t>formas. En sí mismo, el número de éxitos (o fracasos) no indica la tasa de éxito (o de fracaso</w:t>
      </w:r>
      <w:r w:rsidR="00BC2590" w:rsidRPr="00911C4F">
        <w:rPr>
          <w:rFonts w:cs="Arial"/>
          <w:sz w:val="24"/>
          <w:szCs w:val="24"/>
        </w:rPr>
        <w:t xml:space="preserve">): lo que no se logró. En sí mismo, el porcentaje no indica la dimensión del éxito. Estimar el significado de un efecto requiere por lo general de datos tanto sobre el número como sobre el porcentaje”.  </w:t>
      </w:r>
      <w:r w:rsidR="00C24A31" w:rsidRPr="00911C4F">
        <w:rPr>
          <w:rFonts w:cs="Arial"/>
          <w:sz w:val="24"/>
          <w:szCs w:val="24"/>
        </w:rPr>
        <w:t xml:space="preserve">      </w:t>
      </w:r>
    </w:p>
    <w:p w:rsidR="00230C67" w:rsidRPr="003B405F" w:rsidRDefault="006254EC" w:rsidP="003B405F">
      <w:pPr>
        <w:spacing w:after="0" w:line="240" w:lineRule="atLeast"/>
        <w:rPr>
          <w:rFonts w:cs="Arial"/>
          <w:sz w:val="24"/>
          <w:szCs w:val="24"/>
        </w:rPr>
      </w:pPr>
      <w:r w:rsidRPr="003B405F">
        <w:rPr>
          <w:rFonts w:cs="Arial"/>
          <w:sz w:val="24"/>
          <w:szCs w:val="24"/>
        </w:rPr>
        <w:t xml:space="preserve"> </w:t>
      </w:r>
      <w:r w:rsidR="00230C67" w:rsidRPr="003B405F">
        <w:rPr>
          <w:rFonts w:cs="Arial"/>
          <w:sz w:val="24"/>
          <w:szCs w:val="24"/>
        </w:rPr>
        <w:t xml:space="preserve">  </w:t>
      </w:r>
    </w:p>
    <w:p w:rsidR="009D0520" w:rsidRPr="00B93B7F" w:rsidRDefault="00216F09" w:rsidP="00E70B80">
      <w:pPr>
        <w:pStyle w:val="Textonotapie"/>
        <w:numPr>
          <w:ilvl w:val="0"/>
          <w:numId w:val="30"/>
        </w:numPr>
        <w:spacing w:after="0" w:line="240" w:lineRule="atLeast"/>
        <w:ind w:left="709"/>
        <w:rPr>
          <w:rFonts w:cs="Arial"/>
          <w:sz w:val="24"/>
          <w:szCs w:val="24"/>
        </w:rPr>
      </w:pPr>
      <w:r w:rsidRPr="00B93B7F">
        <w:rPr>
          <w:rFonts w:cs="Arial"/>
          <w:sz w:val="24"/>
          <w:szCs w:val="24"/>
        </w:rPr>
        <w:t>En la columna identificada con el nombre “</w:t>
      </w:r>
      <w:r w:rsidRPr="00B93B7F">
        <w:rPr>
          <w:rFonts w:cs="Arial"/>
          <w:b/>
          <w:sz w:val="24"/>
          <w:szCs w:val="24"/>
        </w:rPr>
        <w:t>cuál es la magnitud actual o probable del problema?</w:t>
      </w:r>
      <w:r w:rsidRPr="00B93B7F">
        <w:rPr>
          <w:rFonts w:cs="Arial"/>
          <w:sz w:val="24"/>
          <w:szCs w:val="24"/>
        </w:rPr>
        <w:t>”</w:t>
      </w:r>
      <w:r w:rsidR="00911C4F" w:rsidRPr="00B93B7F">
        <w:rPr>
          <w:rFonts w:cs="Arial"/>
          <w:sz w:val="24"/>
          <w:szCs w:val="24"/>
        </w:rPr>
        <w:t xml:space="preserve">, registramos la cantidad observada o probablemente observada. </w:t>
      </w:r>
      <w:r w:rsidR="003B405F" w:rsidRPr="00B93B7F">
        <w:rPr>
          <w:rFonts w:cs="Arial"/>
          <w:sz w:val="24"/>
          <w:szCs w:val="24"/>
        </w:rPr>
        <w:t xml:space="preserve"> </w:t>
      </w:r>
      <w:r w:rsidR="00911C4F" w:rsidRPr="00B93B7F">
        <w:rPr>
          <w:rFonts w:cs="Arial"/>
          <w:sz w:val="24"/>
          <w:szCs w:val="24"/>
        </w:rPr>
        <w:t xml:space="preserve">A manera de ejemplo, para el problema subnutrición, expresado en población rural menor de cinco años, y con unidad de medida en % y números absolutos, su magnitud puede ser: </w:t>
      </w:r>
      <w:r w:rsidR="00911C4F" w:rsidRPr="00B93B7F">
        <w:rPr>
          <w:rFonts w:cs="Arial"/>
          <w:b/>
          <w:sz w:val="24"/>
          <w:szCs w:val="24"/>
        </w:rPr>
        <w:t>35% y 2.</w:t>
      </w:r>
      <w:r w:rsidR="00A01571">
        <w:rPr>
          <w:rFonts w:cs="Arial"/>
          <w:b/>
          <w:sz w:val="24"/>
          <w:szCs w:val="24"/>
        </w:rPr>
        <w:t>800</w:t>
      </w:r>
      <w:r w:rsidR="00911C4F" w:rsidRPr="00B93B7F">
        <w:rPr>
          <w:rFonts w:cs="Arial"/>
          <w:b/>
          <w:sz w:val="24"/>
          <w:szCs w:val="24"/>
        </w:rPr>
        <w:t xml:space="preserve"> menores de cinco años</w:t>
      </w:r>
      <w:r w:rsidR="007D72A8">
        <w:rPr>
          <w:rFonts w:cs="Arial"/>
          <w:b/>
          <w:sz w:val="24"/>
          <w:szCs w:val="24"/>
        </w:rPr>
        <w:t>, respectivamente</w:t>
      </w:r>
      <w:r w:rsidR="00911C4F" w:rsidRPr="00B93B7F">
        <w:rPr>
          <w:rFonts w:cs="Arial"/>
          <w:sz w:val="24"/>
          <w:szCs w:val="24"/>
        </w:rPr>
        <w:t>.</w:t>
      </w:r>
    </w:p>
    <w:p w:rsidR="009D0520" w:rsidRDefault="009D0520" w:rsidP="00B93B7F">
      <w:pPr>
        <w:pStyle w:val="Textonotapie"/>
        <w:spacing w:after="0"/>
        <w:ind w:left="709"/>
        <w:rPr>
          <w:rFonts w:cs="Arial"/>
          <w:sz w:val="24"/>
          <w:szCs w:val="24"/>
        </w:rPr>
      </w:pPr>
      <w:r>
        <w:rPr>
          <w:rFonts w:cs="Arial"/>
          <w:sz w:val="24"/>
          <w:szCs w:val="24"/>
        </w:rPr>
        <w:t xml:space="preserve">    </w:t>
      </w:r>
    </w:p>
    <w:p w:rsidR="007A259C" w:rsidRDefault="0024064C" w:rsidP="009D0520">
      <w:pPr>
        <w:pStyle w:val="Textonotapie"/>
        <w:spacing w:after="0" w:line="240" w:lineRule="atLeast"/>
        <w:ind w:left="340"/>
        <w:rPr>
          <w:rFonts w:cs="Arial"/>
          <w:sz w:val="24"/>
          <w:szCs w:val="24"/>
        </w:rPr>
      </w:pPr>
      <w:r>
        <w:rPr>
          <w:rFonts w:cs="Arial"/>
          <w:sz w:val="24"/>
          <w:szCs w:val="24"/>
        </w:rPr>
        <w:t xml:space="preserve">El análisis de involucrados </w:t>
      </w:r>
      <w:r w:rsidR="008B7716">
        <w:rPr>
          <w:rFonts w:cs="Arial"/>
          <w:sz w:val="24"/>
          <w:szCs w:val="24"/>
        </w:rPr>
        <w:t>presentado,</w:t>
      </w:r>
      <w:r w:rsidR="00EA2D88">
        <w:rPr>
          <w:rFonts w:cs="Arial"/>
          <w:sz w:val="24"/>
          <w:szCs w:val="24"/>
        </w:rPr>
        <w:t xml:space="preserve"> como ya se indicó </w:t>
      </w:r>
      <w:r>
        <w:rPr>
          <w:rFonts w:cs="Arial"/>
          <w:sz w:val="24"/>
          <w:szCs w:val="24"/>
        </w:rPr>
        <w:t xml:space="preserve">es una herramienta que puede ser empleada para hacer un </w:t>
      </w:r>
      <w:r w:rsidR="00EF5770">
        <w:rPr>
          <w:rFonts w:cs="Arial"/>
          <w:sz w:val="24"/>
          <w:szCs w:val="24"/>
        </w:rPr>
        <w:t>d</w:t>
      </w:r>
      <w:r>
        <w:rPr>
          <w:rFonts w:cs="Arial"/>
          <w:sz w:val="24"/>
          <w:szCs w:val="24"/>
        </w:rPr>
        <w:t xml:space="preserve">iagnóstico </w:t>
      </w:r>
      <w:r w:rsidR="00EF5770">
        <w:rPr>
          <w:rFonts w:cs="Arial"/>
          <w:sz w:val="24"/>
          <w:szCs w:val="24"/>
        </w:rPr>
        <w:t>g</w:t>
      </w:r>
      <w:r>
        <w:rPr>
          <w:rFonts w:cs="Arial"/>
          <w:sz w:val="24"/>
          <w:szCs w:val="24"/>
        </w:rPr>
        <w:t>eneral</w:t>
      </w:r>
      <w:r w:rsidR="008B7716">
        <w:rPr>
          <w:rFonts w:cs="Arial"/>
          <w:sz w:val="24"/>
          <w:szCs w:val="24"/>
        </w:rPr>
        <w:t xml:space="preserve"> </w:t>
      </w:r>
      <w:r w:rsidR="00EF5770">
        <w:rPr>
          <w:rFonts w:cs="Arial"/>
          <w:sz w:val="24"/>
          <w:szCs w:val="24"/>
        </w:rPr>
        <w:t>r</w:t>
      </w:r>
      <w:r w:rsidR="008B7716">
        <w:rPr>
          <w:rFonts w:cs="Arial"/>
          <w:sz w:val="24"/>
          <w:szCs w:val="24"/>
        </w:rPr>
        <w:t xml:space="preserve">ápido </w:t>
      </w:r>
      <w:r>
        <w:rPr>
          <w:rFonts w:cs="Arial"/>
          <w:sz w:val="24"/>
          <w:szCs w:val="24"/>
        </w:rPr>
        <w:t>de la seguridad alimentaria y nutricional o para hacer diagnósticos particulares por dimensiones y ejes</w:t>
      </w:r>
      <w:r w:rsidR="008B7716">
        <w:rPr>
          <w:rFonts w:cs="Arial"/>
          <w:sz w:val="24"/>
          <w:szCs w:val="24"/>
        </w:rPr>
        <w:t xml:space="preserve">, como parte del desarrollo de un plan de trabajo establecido por un equipo técnico territorial. </w:t>
      </w:r>
    </w:p>
    <w:p w:rsidR="007A259C" w:rsidRDefault="007A259C" w:rsidP="009D0520">
      <w:pPr>
        <w:pStyle w:val="Textonotapie"/>
        <w:spacing w:after="0" w:line="240" w:lineRule="atLeast"/>
        <w:ind w:left="340"/>
        <w:rPr>
          <w:rFonts w:cs="Arial"/>
          <w:sz w:val="24"/>
          <w:szCs w:val="24"/>
        </w:rPr>
      </w:pPr>
    </w:p>
    <w:p w:rsidR="005D3A00" w:rsidRDefault="0024064C" w:rsidP="009D0520">
      <w:pPr>
        <w:pStyle w:val="Textonotapie"/>
        <w:spacing w:after="0" w:line="240" w:lineRule="atLeast"/>
        <w:ind w:left="340"/>
        <w:rPr>
          <w:rFonts w:cs="Arial"/>
          <w:sz w:val="24"/>
          <w:szCs w:val="24"/>
        </w:rPr>
      </w:pPr>
      <w:r>
        <w:rPr>
          <w:rFonts w:cs="Arial"/>
          <w:sz w:val="24"/>
          <w:szCs w:val="24"/>
        </w:rPr>
        <w:t>En el primer caso</w:t>
      </w:r>
      <w:r w:rsidR="00DC59CD">
        <w:rPr>
          <w:rFonts w:cs="Arial"/>
          <w:sz w:val="24"/>
          <w:szCs w:val="24"/>
        </w:rPr>
        <w:t xml:space="preserve"> del diagnóstico general rápido</w:t>
      </w:r>
      <w:r w:rsidR="00444FFB">
        <w:rPr>
          <w:rFonts w:cs="Arial"/>
          <w:sz w:val="24"/>
          <w:szCs w:val="24"/>
        </w:rPr>
        <w:t xml:space="preserve">, </w:t>
      </w:r>
      <w:r>
        <w:rPr>
          <w:rFonts w:cs="Arial"/>
          <w:sz w:val="24"/>
          <w:szCs w:val="24"/>
        </w:rPr>
        <w:t xml:space="preserve">los equipos técnicos </w:t>
      </w:r>
      <w:r w:rsidR="00DC59CD">
        <w:rPr>
          <w:rFonts w:cs="Arial"/>
          <w:sz w:val="24"/>
          <w:szCs w:val="24"/>
        </w:rPr>
        <w:t xml:space="preserve">pueden </w:t>
      </w:r>
      <w:r>
        <w:rPr>
          <w:rFonts w:cs="Arial"/>
          <w:sz w:val="24"/>
          <w:szCs w:val="24"/>
        </w:rPr>
        <w:t>pasar de allí</w:t>
      </w:r>
      <w:r w:rsidR="00444FFB">
        <w:rPr>
          <w:rFonts w:cs="Arial"/>
          <w:sz w:val="24"/>
          <w:szCs w:val="24"/>
        </w:rPr>
        <w:t xml:space="preserve">, </w:t>
      </w:r>
      <w:r>
        <w:rPr>
          <w:rFonts w:cs="Arial"/>
          <w:sz w:val="24"/>
          <w:szCs w:val="24"/>
        </w:rPr>
        <w:t>a</w:t>
      </w:r>
      <w:r w:rsidR="00444FFB">
        <w:rPr>
          <w:rFonts w:cs="Arial"/>
          <w:sz w:val="24"/>
          <w:szCs w:val="24"/>
        </w:rPr>
        <w:t xml:space="preserve">l </w:t>
      </w:r>
      <w:r>
        <w:rPr>
          <w:rFonts w:cs="Arial"/>
          <w:sz w:val="24"/>
          <w:szCs w:val="24"/>
        </w:rPr>
        <w:t xml:space="preserve">diseño </w:t>
      </w:r>
      <w:r w:rsidR="00444FFB">
        <w:rPr>
          <w:rFonts w:cs="Arial"/>
          <w:sz w:val="24"/>
          <w:szCs w:val="24"/>
        </w:rPr>
        <w:t xml:space="preserve">de acciones inmediatas, a partir de un </w:t>
      </w:r>
      <w:r w:rsidRPr="00F355C5">
        <w:rPr>
          <w:rFonts w:cs="Arial"/>
          <w:b/>
          <w:sz w:val="24"/>
          <w:szCs w:val="24"/>
        </w:rPr>
        <w:t>plan de trabajo</w:t>
      </w:r>
      <w:r w:rsidR="00F355C5">
        <w:rPr>
          <w:rFonts w:cs="Arial"/>
          <w:b/>
          <w:sz w:val="24"/>
          <w:szCs w:val="24"/>
        </w:rPr>
        <w:t xml:space="preserve">; </w:t>
      </w:r>
      <w:r w:rsidR="00F355C5" w:rsidRPr="00F355C5">
        <w:rPr>
          <w:rFonts w:cs="Arial"/>
          <w:sz w:val="24"/>
          <w:szCs w:val="24"/>
        </w:rPr>
        <w:t>para lo cual en este capítulo se presenta un instrumento</w:t>
      </w:r>
      <w:r w:rsidRPr="00F355C5">
        <w:rPr>
          <w:rFonts w:cs="Arial"/>
          <w:sz w:val="24"/>
          <w:szCs w:val="24"/>
        </w:rPr>
        <w:t>.</w:t>
      </w:r>
      <w:r w:rsidR="008B7716">
        <w:rPr>
          <w:rFonts w:cs="Arial"/>
          <w:sz w:val="24"/>
          <w:szCs w:val="24"/>
        </w:rPr>
        <w:t xml:space="preserve"> </w:t>
      </w:r>
    </w:p>
    <w:p w:rsidR="007A259C" w:rsidRDefault="007A259C" w:rsidP="007A259C">
      <w:pPr>
        <w:pStyle w:val="Ttulo1"/>
        <w:rPr>
          <w:rFonts w:ascii="Calibri" w:hAnsi="Calibri"/>
        </w:rPr>
      </w:pPr>
    </w:p>
    <w:p w:rsidR="007A259C" w:rsidRDefault="007A259C" w:rsidP="007A259C">
      <w:pPr>
        <w:pStyle w:val="Ttulo1"/>
        <w:rPr>
          <w:rFonts w:ascii="Calibri" w:hAnsi="Calibri"/>
        </w:rPr>
      </w:pPr>
    </w:p>
    <w:p w:rsidR="007A259C" w:rsidRPr="0069018A" w:rsidRDefault="007A259C" w:rsidP="007A259C">
      <w:pPr>
        <w:pStyle w:val="Ttulo1"/>
        <w:rPr>
          <w:rFonts w:ascii="Calibri" w:hAnsi="Calibri"/>
        </w:rPr>
      </w:pPr>
      <w:bookmarkStart w:id="69" w:name="_Toc256405310"/>
      <w:r w:rsidRPr="0069018A">
        <w:rPr>
          <w:rFonts w:ascii="Calibri" w:hAnsi="Calibri"/>
        </w:rPr>
        <w:t xml:space="preserve">2.1.1.2 Análisis </w:t>
      </w:r>
      <w:r>
        <w:rPr>
          <w:rFonts w:ascii="Calibri" w:hAnsi="Calibri"/>
        </w:rPr>
        <w:t xml:space="preserve">particulares </w:t>
      </w:r>
      <w:r w:rsidRPr="0069018A">
        <w:rPr>
          <w:rFonts w:ascii="Calibri" w:hAnsi="Calibri"/>
        </w:rPr>
        <w:t>de involucrados</w:t>
      </w:r>
      <w:bookmarkEnd w:id="69"/>
      <w:r w:rsidRPr="0069018A">
        <w:rPr>
          <w:rFonts w:ascii="Calibri" w:hAnsi="Calibri"/>
        </w:rPr>
        <w:t xml:space="preserve"> </w:t>
      </w:r>
    </w:p>
    <w:p w:rsidR="007A259C" w:rsidRDefault="007A259C" w:rsidP="007A259C">
      <w:pPr>
        <w:pStyle w:val="Textonotapie"/>
        <w:spacing w:after="0" w:line="240" w:lineRule="atLeast"/>
        <w:ind w:left="340"/>
        <w:rPr>
          <w:rFonts w:cs="Arial"/>
          <w:b/>
          <w:sz w:val="24"/>
          <w:szCs w:val="24"/>
        </w:rPr>
      </w:pPr>
    </w:p>
    <w:p w:rsidR="0078666C" w:rsidRDefault="007A259C" w:rsidP="009D0520">
      <w:pPr>
        <w:pStyle w:val="Textonotapie"/>
        <w:spacing w:after="0" w:line="240" w:lineRule="atLeast"/>
        <w:ind w:left="340"/>
        <w:rPr>
          <w:rFonts w:cs="Arial"/>
          <w:sz w:val="24"/>
          <w:szCs w:val="24"/>
        </w:rPr>
      </w:pPr>
      <w:r>
        <w:rPr>
          <w:rFonts w:cs="Arial"/>
          <w:sz w:val="24"/>
          <w:szCs w:val="24"/>
        </w:rPr>
        <w:t>Una vez se cuenta con un diagnóstico general y rápido de la seguridad alimentaria y nutricional, resulta conveniente emprender un diagnóstico más profundo y específico de cada uno de sus ejes o dimensiones.</w:t>
      </w:r>
      <w:r w:rsidR="00FC4DFF">
        <w:rPr>
          <w:rFonts w:cs="Arial"/>
          <w:sz w:val="24"/>
          <w:szCs w:val="24"/>
        </w:rPr>
        <w:t xml:space="preserve"> </w:t>
      </w:r>
      <w:r>
        <w:rPr>
          <w:rFonts w:cs="Arial"/>
          <w:sz w:val="24"/>
          <w:szCs w:val="24"/>
        </w:rPr>
        <w:t>Para ello se emplea</w:t>
      </w:r>
      <w:r w:rsidR="0078666C">
        <w:rPr>
          <w:rFonts w:cs="Arial"/>
          <w:sz w:val="24"/>
          <w:szCs w:val="24"/>
        </w:rPr>
        <w:t>n</w:t>
      </w:r>
      <w:r>
        <w:rPr>
          <w:rFonts w:cs="Arial"/>
          <w:sz w:val="24"/>
          <w:szCs w:val="24"/>
        </w:rPr>
        <w:t xml:space="preserve"> matri</w:t>
      </w:r>
      <w:r w:rsidR="0078666C">
        <w:rPr>
          <w:rFonts w:cs="Arial"/>
          <w:sz w:val="24"/>
          <w:szCs w:val="24"/>
        </w:rPr>
        <w:t>ces</w:t>
      </w:r>
      <w:r>
        <w:rPr>
          <w:rFonts w:cs="Arial"/>
          <w:sz w:val="24"/>
          <w:szCs w:val="24"/>
        </w:rPr>
        <w:t xml:space="preserve"> con la estructura presentada en la Figura No 32</w:t>
      </w:r>
      <w:r w:rsidR="0078666C">
        <w:rPr>
          <w:rFonts w:cs="Arial"/>
          <w:sz w:val="24"/>
          <w:szCs w:val="24"/>
        </w:rPr>
        <w:t xml:space="preserve">, </w:t>
      </w:r>
      <w:r>
        <w:rPr>
          <w:rFonts w:cs="Arial"/>
          <w:sz w:val="24"/>
          <w:szCs w:val="24"/>
        </w:rPr>
        <w:t>se debe seguir el procedimiento descrito en la sección anterior</w:t>
      </w:r>
      <w:r w:rsidR="0078666C">
        <w:rPr>
          <w:rFonts w:cs="Arial"/>
          <w:sz w:val="24"/>
          <w:szCs w:val="24"/>
        </w:rPr>
        <w:t xml:space="preserve"> y en el Aplicativo de esta Guía, se presentan los instrumentos correspondientes. </w:t>
      </w:r>
    </w:p>
    <w:p w:rsidR="005252C8" w:rsidRPr="0078666C" w:rsidRDefault="0078666C" w:rsidP="00A43A23">
      <w:pPr>
        <w:pStyle w:val="Textonotapie"/>
        <w:spacing w:after="0" w:line="240" w:lineRule="atLeast"/>
        <w:ind w:left="340"/>
        <w:rPr>
          <w:rFonts w:cs="Arial"/>
          <w:sz w:val="24"/>
          <w:szCs w:val="24"/>
        </w:rPr>
      </w:pPr>
      <w:r w:rsidRPr="0078666C">
        <w:rPr>
          <w:rFonts w:cs="Arial"/>
          <w:sz w:val="24"/>
          <w:szCs w:val="24"/>
        </w:rPr>
        <w:t xml:space="preserve">  </w:t>
      </w:r>
    </w:p>
    <w:p w:rsidR="00552E97" w:rsidRDefault="00552E97" w:rsidP="007154C4">
      <w:pPr>
        <w:spacing w:after="0" w:line="240" w:lineRule="auto"/>
        <w:jc w:val="center"/>
        <w:rPr>
          <w:rFonts w:cs="Arial"/>
          <w:b/>
          <w:sz w:val="24"/>
          <w:szCs w:val="24"/>
        </w:rPr>
      </w:pPr>
    </w:p>
    <w:p w:rsidR="00000F23" w:rsidRDefault="00876B02" w:rsidP="00000F23">
      <w:pPr>
        <w:spacing w:after="0" w:line="240" w:lineRule="atLeast"/>
        <w:rPr>
          <w:rFonts w:cs="Arial"/>
          <w:sz w:val="24"/>
          <w:szCs w:val="24"/>
        </w:rPr>
      </w:pPr>
      <w:r w:rsidRPr="00876B02">
        <w:rPr>
          <w:rFonts w:cs="Arial"/>
          <w:sz w:val="24"/>
          <w:szCs w:val="24"/>
        </w:rPr>
        <w:lastRenderedPageBreak/>
        <w:t>Una vez</w:t>
      </w:r>
      <w:r w:rsidR="00E86ADD">
        <w:rPr>
          <w:rFonts w:cs="Arial"/>
          <w:sz w:val="24"/>
          <w:szCs w:val="24"/>
        </w:rPr>
        <w:t xml:space="preserve"> desarrollada la actividad de auto aprendizaje y trabajo colaborativo sugerida en el numeral </w:t>
      </w:r>
      <w:r w:rsidR="00A7197A">
        <w:rPr>
          <w:rFonts w:cs="Arial"/>
          <w:sz w:val="24"/>
          <w:szCs w:val="24"/>
        </w:rPr>
        <w:t>9</w:t>
      </w:r>
      <w:r w:rsidR="00E86ADD">
        <w:rPr>
          <w:rFonts w:cs="Arial"/>
          <w:sz w:val="24"/>
          <w:szCs w:val="24"/>
        </w:rPr>
        <w:t xml:space="preserve"> de la sección 1.</w:t>
      </w:r>
      <w:r w:rsidR="005F34C7">
        <w:rPr>
          <w:rFonts w:cs="Arial"/>
          <w:sz w:val="24"/>
          <w:szCs w:val="24"/>
        </w:rPr>
        <w:t>5</w:t>
      </w:r>
      <w:r w:rsidR="00E86ADD">
        <w:rPr>
          <w:rFonts w:cs="Arial"/>
          <w:sz w:val="24"/>
          <w:szCs w:val="24"/>
        </w:rPr>
        <w:t xml:space="preserve"> de esta Guía, conocida la matriz de análisis de involucrados, como también el procedimiento para su registro; le sugerimos al lector tomar este camino alterno en compañía de la herramienta M</w:t>
      </w:r>
      <w:r w:rsidR="00A7197A">
        <w:rPr>
          <w:rFonts w:cs="Arial"/>
          <w:sz w:val="24"/>
          <w:szCs w:val="24"/>
        </w:rPr>
        <w:t>ETAPLAN</w:t>
      </w:r>
      <w:r w:rsidR="00E86ADD">
        <w:rPr>
          <w:rFonts w:cs="Arial"/>
          <w:sz w:val="24"/>
          <w:szCs w:val="24"/>
        </w:rPr>
        <w:t>, para emprender un diagnóstico territorial que permita conocer las principales limitaciones y potencialidades de la seguridad alimentaria y nutricional.</w:t>
      </w:r>
    </w:p>
    <w:p w:rsidR="007A30EF" w:rsidRDefault="00E86ADD" w:rsidP="00000F23">
      <w:pPr>
        <w:spacing w:after="0" w:line="240" w:lineRule="atLeast"/>
        <w:rPr>
          <w:rFonts w:cs="Arial"/>
          <w:sz w:val="24"/>
          <w:szCs w:val="24"/>
        </w:rPr>
      </w:pPr>
      <w:r>
        <w:rPr>
          <w:rFonts w:cs="Arial"/>
          <w:sz w:val="24"/>
          <w:szCs w:val="24"/>
        </w:rPr>
        <w:t xml:space="preserve">    </w:t>
      </w:r>
    </w:p>
    <w:p w:rsidR="00BA495B" w:rsidRDefault="00BA495B" w:rsidP="00000F23">
      <w:pPr>
        <w:spacing w:after="0" w:line="240" w:lineRule="atLeast"/>
        <w:rPr>
          <w:rFonts w:cs="Arial"/>
          <w:sz w:val="24"/>
          <w:szCs w:val="24"/>
        </w:rPr>
      </w:pPr>
    </w:p>
    <w:p w:rsidR="00000F23" w:rsidRPr="0069018A" w:rsidRDefault="00000F23" w:rsidP="0069018A">
      <w:pPr>
        <w:pStyle w:val="Ttulo1"/>
        <w:rPr>
          <w:rFonts w:ascii="Calibri" w:hAnsi="Calibri"/>
        </w:rPr>
      </w:pPr>
      <w:bookmarkStart w:id="70" w:name="_Toc256405311"/>
      <w:r w:rsidRPr="0069018A">
        <w:rPr>
          <w:rFonts w:ascii="Calibri" w:hAnsi="Calibri"/>
        </w:rPr>
        <w:t xml:space="preserve">2.2 PRIORIZACIÓN DE </w:t>
      </w:r>
      <w:r w:rsidR="00267143" w:rsidRPr="0069018A">
        <w:rPr>
          <w:rFonts w:ascii="Calibri" w:hAnsi="Calibri"/>
        </w:rPr>
        <w:t>LIMITACIONES</w:t>
      </w:r>
      <w:bookmarkEnd w:id="70"/>
      <w:r w:rsidRPr="0069018A">
        <w:rPr>
          <w:rFonts w:ascii="Calibri" w:hAnsi="Calibri"/>
        </w:rPr>
        <w:t xml:space="preserve"> </w:t>
      </w:r>
    </w:p>
    <w:p w:rsidR="00000F23" w:rsidRPr="0069018A" w:rsidRDefault="00000F23" w:rsidP="0069018A">
      <w:pPr>
        <w:pStyle w:val="Ttulo1"/>
        <w:rPr>
          <w:rFonts w:ascii="Calibri" w:hAnsi="Calibri"/>
        </w:rPr>
      </w:pPr>
    </w:p>
    <w:p w:rsidR="00C25746" w:rsidRPr="008F48CE" w:rsidRDefault="00C25746" w:rsidP="008F48CE">
      <w:pPr>
        <w:spacing w:after="0" w:line="240" w:lineRule="atLeast"/>
        <w:jc w:val="center"/>
        <w:rPr>
          <w:rFonts w:ascii="Monotype Corsiva" w:hAnsi="Monotype Corsiva" w:cs="Arial"/>
          <w:sz w:val="24"/>
          <w:szCs w:val="24"/>
          <w:lang w:val="es-ES"/>
        </w:rPr>
      </w:pPr>
      <w:r w:rsidRPr="008F48CE">
        <w:rPr>
          <w:rFonts w:ascii="Monotype Corsiva" w:hAnsi="Monotype Corsiva" w:cs="Arial"/>
          <w:sz w:val="24"/>
          <w:szCs w:val="24"/>
          <w:lang w:val="es-ES"/>
        </w:rPr>
        <w:t>“Ninguna empresa es capaz de hacer de todo.</w:t>
      </w:r>
    </w:p>
    <w:p w:rsidR="00C25746" w:rsidRPr="008F48CE" w:rsidRDefault="00C25746" w:rsidP="008F48CE">
      <w:pPr>
        <w:spacing w:after="0" w:line="240" w:lineRule="atLeast"/>
        <w:jc w:val="center"/>
        <w:rPr>
          <w:rFonts w:ascii="Monotype Corsiva" w:hAnsi="Monotype Corsiva" w:cs="Arial"/>
          <w:sz w:val="24"/>
          <w:szCs w:val="24"/>
          <w:lang w:val="es-ES"/>
        </w:rPr>
      </w:pPr>
      <w:r w:rsidRPr="008F48CE">
        <w:rPr>
          <w:rFonts w:ascii="Monotype Corsiva" w:hAnsi="Monotype Corsiva" w:cs="Arial"/>
          <w:sz w:val="24"/>
          <w:szCs w:val="24"/>
          <w:lang w:val="es-ES"/>
        </w:rPr>
        <w:t>Incluso si tiene el dinero, nunca tendrá suficientes personas buenas.</w:t>
      </w:r>
    </w:p>
    <w:p w:rsidR="00C25746" w:rsidRPr="008F48CE" w:rsidRDefault="00C25746" w:rsidP="008F48CE">
      <w:pPr>
        <w:spacing w:after="0" w:line="240" w:lineRule="atLeast"/>
        <w:jc w:val="center"/>
        <w:rPr>
          <w:rFonts w:ascii="Monotype Corsiva" w:hAnsi="Monotype Corsiva" w:cs="Arial"/>
          <w:sz w:val="24"/>
          <w:szCs w:val="24"/>
          <w:lang w:val="es-ES"/>
        </w:rPr>
      </w:pPr>
      <w:r w:rsidRPr="008F48CE">
        <w:rPr>
          <w:rFonts w:ascii="Monotype Corsiva" w:hAnsi="Monotype Corsiva" w:cs="Arial"/>
          <w:sz w:val="24"/>
          <w:szCs w:val="24"/>
          <w:lang w:val="es-ES"/>
        </w:rPr>
        <w:t>Debe establecer prioridades.</w:t>
      </w:r>
    </w:p>
    <w:p w:rsidR="00C25746" w:rsidRPr="008F48CE" w:rsidRDefault="00C25746" w:rsidP="008F48CE">
      <w:pPr>
        <w:spacing w:after="0" w:line="240" w:lineRule="atLeast"/>
        <w:jc w:val="center"/>
        <w:rPr>
          <w:rFonts w:ascii="Monotype Corsiva" w:hAnsi="Monotype Corsiva" w:cs="Arial"/>
          <w:sz w:val="24"/>
          <w:szCs w:val="24"/>
          <w:lang w:val="es-ES"/>
        </w:rPr>
      </w:pPr>
      <w:r w:rsidRPr="008F48CE">
        <w:rPr>
          <w:rFonts w:ascii="Monotype Corsiva" w:hAnsi="Monotype Corsiva" w:cs="Arial"/>
          <w:sz w:val="24"/>
          <w:szCs w:val="24"/>
          <w:lang w:val="es-ES"/>
        </w:rPr>
        <w:t>Lo peor que se puede hacer es hacer un poco de todo.</w:t>
      </w:r>
    </w:p>
    <w:p w:rsidR="00C25746" w:rsidRPr="008F48CE" w:rsidRDefault="00C25746" w:rsidP="008F48CE">
      <w:pPr>
        <w:spacing w:after="0" w:line="240" w:lineRule="atLeast"/>
        <w:jc w:val="center"/>
        <w:rPr>
          <w:rFonts w:ascii="Monotype Corsiva" w:hAnsi="Monotype Corsiva" w:cs="Arial"/>
          <w:sz w:val="24"/>
          <w:szCs w:val="24"/>
          <w:lang w:val="es-ES"/>
        </w:rPr>
      </w:pPr>
      <w:r w:rsidRPr="008F48CE">
        <w:rPr>
          <w:rFonts w:ascii="Monotype Corsiva" w:hAnsi="Monotype Corsiva" w:cs="Arial"/>
          <w:sz w:val="24"/>
          <w:szCs w:val="24"/>
          <w:lang w:val="es-ES"/>
        </w:rPr>
        <w:t>Esto asegura que no se consiga nada.</w:t>
      </w:r>
    </w:p>
    <w:p w:rsidR="00C25746" w:rsidRPr="008F48CE" w:rsidRDefault="00C25746" w:rsidP="008F48CE">
      <w:pPr>
        <w:spacing w:after="0" w:line="240" w:lineRule="atLeast"/>
        <w:jc w:val="center"/>
        <w:rPr>
          <w:rFonts w:ascii="Monotype Corsiva" w:hAnsi="Monotype Corsiva" w:cs="Arial"/>
          <w:sz w:val="24"/>
          <w:szCs w:val="24"/>
          <w:lang w:val="es-ES"/>
        </w:rPr>
      </w:pPr>
      <w:r w:rsidRPr="008F48CE">
        <w:rPr>
          <w:rFonts w:ascii="Monotype Corsiva" w:hAnsi="Monotype Corsiva" w:cs="Arial"/>
          <w:sz w:val="24"/>
          <w:szCs w:val="24"/>
          <w:lang w:val="es-ES"/>
        </w:rPr>
        <w:t>Es mejor escoger una prioridad incorrecta que ninguna”</w:t>
      </w:r>
    </w:p>
    <w:p w:rsidR="00000F23" w:rsidRPr="008F48CE" w:rsidRDefault="00000F23" w:rsidP="008F48CE">
      <w:pPr>
        <w:spacing w:after="0" w:line="240" w:lineRule="auto"/>
        <w:jc w:val="center"/>
        <w:rPr>
          <w:rFonts w:ascii="Monotype Corsiva" w:hAnsi="Monotype Corsiva" w:cs="Arial"/>
          <w:sz w:val="24"/>
          <w:szCs w:val="24"/>
        </w:rPr>
      </w:pPr>
    </w:p>
    <w:p w:rsidR="008F48CE" w:rsidRDefault="008F48CE" w:rsidP="008F48CE">
      <w:pPr>
        <w:spacing w:after="0" w:line="240" w:lineRule="auto"/>
        <w:jc w:val="center"/>
        <w:rPr>
          <w:rFonts w:ascii="Monotype Corsiva" w:hAnsi="Monotype Corsiva" w:cs="Arial"/>
          <w:sz w:val="24"/>
          <w:szCs w:val="24"/>
          <w:lang w:val="es-ES"/>
        </w:rPr>
      </w:pPr>
      <w:r w:rsidRPr="008F48CE">
        <w:rPr>
          <w:rFonts w:ascii="Monotype Corsiva" w:hAnsi="Monotype Corsiva" w:cs="Arial"/>
          <w:sz w:val="24"/>
          <w:szCs w:val="24"/>
          <w:lang w:val="es-ES"/>
        </w:rPr>
        <w:t>Fuente: Peter Drucker</w:t>
      </w:r>
    </w:p>
    <w:p w:rsidR="008F48CE" w:rsidRDefault="008F48CE" w:rsidP="008F48CE">
      <w:pPr>
        <w:spacing w:after="0" w:line="240" w:lineRule="auto"/>
        <w:jc w:val="center"/>
        <w:rPr>
          <w:rFonts w:ascii="Monotype Corsiva" w:hAnsi="Monotype Corsiva" w:cs="Arial"/>
          <w:sz w:val="24"/>
          <w:szCs w:val="24"/>
          <w:lang w:val="es-ES"/>
        </w:rPr>
      </w:pPr>
    </w:p>
    <w:p w:rsidR="008F48CE" w:rsidRDefault="008F48CE" w:rsidP="008F48CE">
      <w:pPr>
        <w:spacing w:after="0" w:line="240" w:lineRule="auto"/>
        <w:rPr>
          <w:rFonts w:cs="Arial"/>
          <w:sz w:val="24"/>
          <w:szCs w:val="24"/>
          <w:lang w:val="es-ES"/>
        </w:rPr>
      </w:pPr>
      <w:r w:rsidRPr="008F48CE">
        <w:rPr>
          <w:rFonts w:cs="Arial"/>
          <w:sz w:val="24"/>
          <w:szCs w:val="24"/>
          <w:lang w:val="es-ES"/>
        </w:rPr>
        <w:t>Efectuado el diagn</w:t>
      </w:r>
      <w:r>
        <w:rPr>
          <w:rFonts w:cs="Arial"/>
          <w:sz w:val="24"/>
          <w:szCs w:val="24"/>
          <w:lang w:val="es-ES"/>
        </w:rPr>
        <w:t>ó</w:t>
      </w:r>
      <w:r w:rsidRPr="008F48CE">
        <w:rPr>
          <w:rFonts w:cs="Arial"/>
          <w:sz w:val="24"/>
          <w:szCs w:val="24"/>
          <w:lang w:val="es-ES"/>
        </w:rPr>
        <w:t>stico territorial de la seguridad alimentaria y nutricional a través de la herramienta análisis de involucrados</w:t>
      </w:r>
      <w:r>
        <w:rPr>
          <w:rFonts w:cs="Arial"/>
          <w:sz w:val="24"/>
          <w:szCs w:val="24"/>
          <w:lang w:val="es-ES"/>
        </w:rPr>
        <w:t xml:space="preserve"> y teniendo en cuenta lo que nos sugiere Peter Drucker, se hace necesario emprender una priorización de l</w:t>
      </w:r>
      <w:r w:rsidR="00682EDB">
        <w:rPr>
          <w:rFonts w:cs="Arial"/>
          <w:sz w:val="24"/>
          <w:szCs w:val="24"/>
          <w:lang w:val="es-ES"/>
        </w:rPr>
        <w:t xml:space="preserve">imitaciones </w:t>
      </w:r>
      <w:r>
        <w:rPr>
          <w:rFonts w:cs="Arial"/>
          <w:sz w:val="24"/>
          <w:szCs w:val="24"/>
          <w:lang w:val="es-ES"/>
        </w:rPr>
        <w:t>hallad</w:t>
      </w:r>
      <w:r w:rsidR="0009091D">
        <w:rPr>
          <w:rFonts w:cs="Arial"/>
          <w:sz w:val="24"/>
          <w:szCs w:val="24"/>
          <w:lang w:val="es-ES"/>
        </w:rPr>
        <w:t>a</w:t>
      </w:r>
      <w:r>
        <w:rPr>
          <w:rFonts w:cs="Arial"/>
          <w:sz w:val="24"/>
          <w:szCs w:val="24"/>
          <w:lang w:val="es-ES"/>
        </w:rPr>
        <w:t>s</w:t>
      </w:r>
      <w:r w:rsidR="00682EDB">
        <w:rPr>
          <w:rFonts w:cs="Arial"/>
          <w:sz w:val="24"/>
          <w:szCs w:val="24"/>
          <w:lang w:val="es-ES"/>
        </w:rPr>
        <w:t xml:space="preserve"> en el diagnóstico</w:t>
      </w:r>
      <w:r>
        <w:rPr>
          <w:rFonts w:cs="Arial"/>
          <w:sz w:val="24"/>
          <w:szCs w:val="24"/>
          <w:lang w:val="es-ES"/>
        </w:rPr>
        <w:t xml:space="preserve">. </w:t>
      </w:r>
      <w:r w:rsidRPr="008F48CE">
        <w:rPr>
          <w:rFonts w:cs="Arial"/>
          <w:sz w:val="24"/>
          <w:szCs w:val="24"/>
          <w:lang w:val="es-ES"/>
        </w:rPr>
        <w:t xml:space="preserve">  </w:t>
      </w:r>
    </w:p>
    <w:p w:rsidR="00BA495B" w:rsidRDefault="00BA495B" w:rsidP="008F48CE">
      <w:pPr>
        <w:spacing w:after="0" w:line="240" w:lineRule="auto"/>
        <w:rPr>
          <w:rFonts w:cs="Arial"/>
          <w:sz w:val="24"/>
          <w:szCs w:val="24"/>
          <w:lang w:val="es-ES"/>
        </w:rPr>
      </w:pPr>
    </w:p>
    <w:p w:rsidR="00F75108" w:rsidRDefault="00C067CE" w:rsidP="008F48CE">
      <w:pPr>
        <w:spacing w:after="0" w:line="240" w:lineRule="auto"/>
        <w:rPr>
          <w:rFonts w:cs="Arial"/>
          <w:sz w:val="24"/>
          <w:szCs w:val="24"/>
          <w:lang w:val="es-ES"/>
        </w:rPr>
      </w:pPr>
      <w:r>
        <w:rPr>
          <w:rFonts w:cs="Arial"/>
          <w:sz w:val="24"/>
          <w:szCs w:val="24"/>
          <w:lang w:val="es-ES"/>
        </w:rPr>
        <w:t xml:space="preserve">Para efectuar una priorización de </w:t>
      </w:r>
      <w:r w:rsidR="00F04349">
        <w:rPr>
          <w:rFonts w:cs="Arial"/>
          <w:sz w:val="24"/>
          <w:szCs w:val="24"/>
          <w:lang w:val="es-ES"/>
        </w:rPr>
        <w:t>limitaciones encontradas</w:t>
      </w:r>
      <w:r>
        <w:rPr>
          <w:rFonts w:cs="Arial"/>
          <w:sz w:val="24"/>
          <w:szCs w:val="24"/>
          <w:lang w:val="es-ES"/>
        </w:rPr>
        <w:t xml:space="preserve">, en esta sección proponemos </w:t>
      </w:r>
      <w:r w:rsidR="00EF454B">
        <w:rPr>
          <w:rFonts w:cs="Arial"/>
          <w:sz w:val="24"/>
          <w:szCs w:val="24"/>
          <w:lang w:val="es-ES"/>
        </w:rPr>
        <w:t xml:space="preserve">una técnica: la </w:t>
      </w:r>
      <w:r>
        <w:rPr>
          <w:rFonts w:cs="Arial"/>
          <w:sz w:val="24"/>
          <w:szCs w:val="24"/>
          <w:lang w:val="es-ES"/>
        </w:rPr>
        <w:t>matriz de priorización ponderada.</w:t>
      </w:r>
      <w:r w:rsidR="00F75108">
        <w:rPr>
          <w:rFonts w:cs="Arial"/>
          <w:sz w:val="24"/>
          <w:szCs w:val="24"/>
          <w:lang w:val="es-ES"/>
        </w:rPr>
        <w:t xml:space="preserve"> </w:t>
      </w:r>
      <w:r w:rsidR="008264E0">
        <w:rPr>
          <w:rFonts w:cs="Arial"/>
          <w:sz w:val="24"/>
          <w:szCs w:val="24"/>
          <w:lang w:val="es-ES"/>
        </w:rPr>
        <w:t xml:space="preserve">Esta </w:t>
      </w:r>
      <w:r>
        <w:rPr>
          <w:rFonts w:cs="Arial"/>
          <w:sz w:val="24"/>
          <w:szCs w:val="24"/>
          <w:lang w:val="es-ES"/>
        </w:rPr>
        <w:t>técnica, se incorpora en el Aplicativo GIPTSAN V.</w:t>
      </w:r>
      <w:r w:rsidR="008264E0">
        <w:rPr>
          <w:rFonts w:cs="Arial"/>
          <w:sz w:val="24"/>
          <w:szCs w:val="24"/>
          <w:lang w:val="es-ES"/>
        </w:rPr>
        <w:t>3</w:t>
      </w:r>
      <w:r>
        <w:rPr>
          <w:rFonts w:cs="Arial"/>
          <w:sz w:val="24"/>
          <w:szCs w:val="24"/>
          <w:lang w:val="es-ES"/>
        </w:rPr>
        <w:t>.0</w:t>
      </w:r>
      <w:r w:rsidR="008264E0">
        <w:rPr>
          <w:rFonts w:cs="Arial"/>
          <w:sz w:val="24"/>
          <w:szCs w:val="24"/>
          <w:lang w:val="es-ES"/>
        </w:rPr>
        <w:t>.</w:t>
      </w:r>
    </w:p>
    <w:p w:rsidR="00F75108" w:rsidRDefault="00F75108" w:rsidP="008F48CE">
      <w:pPr>
        <w:spacing w:after="0" w:line="240" w:lineRule="auto"/>
        <w:rPr>
          <w:rFonts w:cs="Arial"/>
          <w:sz w:val="24"/>
          <w:szCs w:val="24"/>
          <w:lang w:val="es-ES"/>
        </w:rPr>
      </w:pPr>
    </w:p>
    <w:p w:rsidR="00BA495B" w:rsidRDefault="00BA495B" w:rsidP="00BA495B">
      <w:pPr>
        <w:pStyle w:val="Ttulo1"/>
        <w:rPr>
          <w:rFonts w:ascii="Calibri" w:hAnsi="Calibri"/>
        </w:rPr>
      </w:pPr>
    </w:p>
    <w:p w:rsidR="00BA495B" w:rsidRPr="0069018A" w:rsidRDefault="00BA495B" w:rsidP="00BA495B">
      <w:pPr>
        <w:pStyle w:val="Ttulo1"/>
        <w:rPr>
          <w:rFonts w:ascii="Calibri" w:hAnsi="Calibri"/>
        </w:rPr>
      </w:pPr>
      <w:bookmarkStart w:id="71" w:name="_Toc256405312"/>
      <w:r w:rsidRPr="0069018A">
        <w:rPr>
          <w:rFonts w:ascii="Calibri" w:hAnsi="Calibri"/>
        </w:rPr>
        <w:t xml:space="preserve">2.2.1 PRIORIZACIÓN </w:t>
      </w:r>
      <w:r>
        <w:rPr>
          <w:rFonts w:ascii="Calibri" w:hAnsi="Calibri"/>
        </w:rPr>
        <w:t>PONDERADA DE L</w:t>
      </w:r>
      <w:r w:rsidRPr="0069018A">
        <w:rPr>
          <w:rFonts w:ascii="Calibri" w:hAnsi="Calibri"/>
        </w:rPr>
        <w:t>IMITACIONES</w:t>
      </w:r>
      <w:bookmarkEnd w:id="71"/>
      <w:r w:rsidRPr="0069018A">
        <w:rPr>
          <w:rFonts w:ascii="Calibri" w:hAnsi="Calibri"/>
        </w:rPr>
        <w:t xml:space="preserve"> </w:t>
      </w:r>
    </w:p>
    <w:p w:rsidR="00C10930" w:rsidRDefault="00C10930" w:rsidP="0069018A">
      <w:pPr>
        <w:pStyle w:val="Ttulo1"/>
        <w:rPr>
          <w:rFonts w:ascii="Calibri" w:hAnsi="Calibri"/>
        </w:rPr>
      </w:pPr>
    </w:p>
    <w:p w:rsidR="00F63CEA" w:rsidRPr="00F63CEA" w:rsidRDefault="00F63CEA" w:rsidP="008F48CE">
      <w:pPr>
        <w:spacing w:after="0" w:line="240" w:lineRule="auto"/>
        <w:rPr>
          <w:rFonts w:cs="Arial"/>
          <w:b/>
          <w:sz w:val="24"/>
          <w:szCs w:val="24"/>
          <w:lang w:val="es-ES"/>
        </w:rPr>
      </w:pPr>
      <w:r w:rsidRPr="00F63CEA">
        <w:rPr>
          <w:rFonts w:cs="Arial"/>
          <w:b/>
          <w:sz w:val="24"/>
          <w:szCs w:val="24"/>
          <w:lang w:val="es-ES"/>
        </w:rPr>
        <w:t xml:space="preserve">  </w:t>
      </w:r>
    </w:p>
    <w:p w:rsidR="00E336CC" w:rsidRDefault="00BA495B" w:rsidP="008F48CE">
      <w:pPr>
        <w:spacing w:after="0" w:line="240" w:lineRule="auto"/>
        <w:rPr>
          <w:rFonts w:cs="Arial"/>
          <w:sz w:val="24"/>
          <w:szCs w:val="24"/>
          <w:lang w:val="es-ES"/>
        </w:rPr>
      </w:pPr>
      <w:r>
        <w:rPr>
          <w:rFonts w:cs="Arial"/>
          <w:sz w:val="24"/>
          <w:szCs w:val="24"/>
          <w:lang w:val="es-ES"/>
        </w:rPr>
        <w:t>Una vez se cuenta con un diagnóstico general o particular de la seguridad alimentaria y nutricional, p</w:t>
      </w:r>
      <w:r w:rsidR="0083473F" w:rsidRPr="0083473F">
        <w:rPr>
          <w:rFonts w:cs="Arial"/>
          <w:sz w:val="24"/>
          <w:szCs w:val="24"/>
          <w:lang w:val="es-ES"/>
        </w:rPr>
        <w:t xml:space="preserve">ara proceder a </w:t>
      </w:r>
      <w:r w:rsidR="0083473F">
        <w:rPr>
          <w:rFonts w:cs="Arial"/>
          <w:sz w:val="24"/>
          <w:szCs w:val="24"/>
          <w:lang w:val="es-ES"/>
        </w:rPr>
        <w:t>priorizar problemas y riesgos</w:t>
      </w:r>
      <w:r w:rsidR="00854BCB">
        <w:rPr>
          <w:rFonts w:cs="Arial"/>
          <w:sz w:val="24"/>
          <w:szCs w:val="24"/>
          <w:lang w:val="es-ES"/>
        </w:rPr>
        <w:t xml:space="preserve"> </w:t>
      </w:r>
      <w:r>
        <w:rPr>
          <w:rFonts w:cs="Arial"/>
          <w:sz w:val="24"/>
          <w:szCs w:val="24"/>
          <w:lang w:val="es-ES"/>
        </w:rPr>
        <w:t>encontr</w:t>
      </w:r>
      <w:r w:rsidR="00854BCB">
        <w:rPr>
          <w:rFonts w:cs="Arial"/>
          <w:sz w:val="24"/>
          <w:szCs w:val="24"/>
          <w:lang w:val="es-ES"/>
        </w:rPr>
        <w:t>a</w:t>
      </w:r>
      <w:r>
        <w:rPr>
          <w:rFonts w:cs="Arial"/>
          <w:sz w:val="24"/>
          <w:szCs w:val="24"/>
          <w:lang w:val="es-ES"/>
        </w:rPr>
        <w:t>dos</w:t>
      </w:r>
      <w:r w:rsidR="0083473F">
        <w:rPr>
          <w:rFonts w:cs="Arial"/>
          <w:sz w:val="24"/>
          <w:szCs w:val="24"/>
          <w:lang w:val="es-ES"/>
        </w:rPr>
        <w:t xml:space="preserve">, en la Figura </w:t>
      </w:r>
      <w:r w:rsidR="00FD5819">
        <w:rPr>
          <w:rFonts w:cs="Arial"/>
          <w:sz w:val="24"/>
          <w:szCs w:val="24"/>
          <w:lang w:val="es-ES"/>
        </w:rPr>
        <w:t>33</w:t>
      </w:r>
      <w:r w:rsidR="0083473F">
        <w:rPr>
          <w:rFonts w:cs="Arial"/>
          <w:sz w:val="24"/>
          <w:szCs w:val="24"/>
          <w:lang w:val="es-ES"/>
        </w:rPr>
        <w:t xml:space="preserve"> proponemos una </w:t>
      </w:r>
      <w:r w:rsidR="0083473F" w:rsidRPr="0093258F">
        <w:rPr>
          <w:rFonts w:cs="Arial"/>
          <w:b/>
          <w:sz w:val="24"/>
          <w:szCs w:val="24"/>
          <w:lang w:val="es-ES"/>
        </w:rPr>
        <w:t>matriz de priorización ponderada</w:t>
      </w:r>
      <w:r w:rsidR="00FB6C28">
        <w:rPr>
          <w:rFonts w:cs="Arial"/>
          <w:b/>
          <w:sz w:val="24"/>
          <w:szCs w:val="24"/>
          <w:lang w:val="es-ES"/>
        </w:rPr>
        <w:t>.</w:t>
      </w:r>
      <w:r w:rsidR="00250A21">
        <w:rPr>
          <w:rFonts w:cs="Arial"/>
          <w:b/>
          <w:sz w:val="24"/>
          <w:szCs w:val="24"/>
          <w:lang w:val="es-ES"/>
        </w:rPr>
        <w:t xml:space="preserve"> </w:t>
      </w:r>
      <w:r w:rsidR="00FB6C28" w:rsidRPr="00FB6C28">
        <w:rPr>
          <w:rFonts w:cs="Arial"/>
          <w:sz w:val="24"/>
          <w:szCs w:val="24"/>
          <w:lang w:val="es-ES"/>
        </w:rPr>
        <w:t>Esta herramienta</w:t>
      </w:r>
      <w:r w:rsidR="0093258F">
        <w:rPr>
          <w:rFonts w:cs="Arial"/>
          <w:sz w:val="24"/>
          <w:szCs w:val="24"/>
          <w:lang w:val="es-ES"/>
        </w:rPr>
        <w:t>, toma como insumo la información generada en la matriz de análisis de involucrados, de tal manera que al estar relacionadas estas dos matrices mediante vínculos en el Aplicativo de la Guía,</w:t>
      </w:r>
      <w:r w:rsidR="00B00DA5">
        <w:rPr>
          <w:rFonts w:cs="Arial"/>
          <w:sz w:val="24"/>
          <w:szCs w:val="24"/>
          <w:lang w:val="es-ES"/>
        </w:rPr>
        <w:t xml:space="preserve"> </w:t>
      </w:r>
      <w:r w:rsidR="0093258F">
        <w:rPr>
          <w:rFonts w:cs="Arial"/>
          <w:sz w:val="24"/>
          <w:szCs w:val="24"/>
          <w:lang w:val="es-ES"/>
        </w:rPr>
        <w:t xml:space="preserve">su procedimiento de registro se hace fácil, puesto que evita </w:t>
      </w:r>
      <w:r w:rsidR="00E336CC">
        <w:rPr>
          <w:rFonts w:cs="Arial"/>
          <w:sz w:val="24"/>
          <w:szCs w:val="24"/>
          <w:lang w:val="es-ES"/>
        </w:rPr>
        <w:t xml:space="preserve">reprocesos </w:t>
      </w:r>
      <w:r w:rsidR="00854BCB">
        <w:rPr>
          <w:rFonts w:cs="Arial"/>
          <w:sz w:val="24"/>
          <w:szCs w:val="24"/>
          <w:lang w:val="es-ES"/>
        </w:rPr>
        <w:t>en los registros</w:t>
      </w:r>
      <w:r w:rsidR="0037653F">
        <w:rPr>
          <w:rFonts w:cs="Arial"/>
          <w:sz w:val="24"/>
          <w:szCs w:val="24"/>
          <w:lang w:val="es-ES"/>
        </w:rPr>
        <w:t xml:space="preserve"> </w:t>
      </w:r>
      <w:r w:rsidR="00854BCB">
        <w:rPr>
          <w:rFonts w:cs="Arial"/>
          <w:sz w:val="24"/>
          <w:szCs w:val="24"/>
          <w:lang w:val="es-ES"/>
        </w:rPr>
        <w:t xml:space="preserve">por problema y riesgo identificado, y </w:t>
      </w:r>
      <w:r w:rsidR="0093258F">
        <w:rPr>
          <w:rFonts w:cs="Arial"/>
          <w:sz w:val="24"/>
          <w:szCs w:val="24"/>
          <w:lang w:val="es-ES"/>
        </w:rPr>
        <w:t>solo es necesario hacer</w:t>
      </w:r>
      <w:r w:rsidR="00854BCB">
        <w:rPr>
          <w:rFonts w:cs="Arial"/>
          <w:sz w:val="24"/>
          <w:szCs w:val="24"/>
          <w:lang w:val="es-ES"/>
        </w:rPr>
        <w:t xml:space="preserve"> el 33,3 % de ellos; acción después de la cual</w:t>
      </w:r>
      <w:r w:rsidR="00250A21">
        <w:rPr>
          <w:rFonts w:cs="Arial"/>
          <w:sz w:val="24"/>
          <w:szCs w:val="24"/>
          <w:lang w:val="es-ES"/>
        </w:rPr>
        <w:t xml:space="preserve">, </w:t>
      </w:r>
      <w:r w:rsidR="00854BCB">
        <w:rPr>
          <w:rFonts w:cs="Arial"/>
          <w:sz w:val="24"/>
          <w:szCs w:val="24"/>
          <w:lang w:val="es-ES"/>
        </w:rPr>
        <w:t>se genera de manera automática la priorización</w:t>
      </w:r>
      <w:r w:rsidR="00250A21">
        <w:rPr>
          <w:rFonts w:cs="Arial"/>
          <w:sz w:val="24"/>
          <w:szCs w:val="24"/>
          <w:lang w:val="es-ES"/>
        </w:rPr>
        <w:t xml:space="preserve"> de cada eje temático o dimensión de análisis. </w:t>
      </w:r>
    </w:p>
    <w:p w:rsidR="008264E0" w:rsidRDefault="008264E0" w:rsidP="0086622F">
      <w:pPr>
        <w:spacing w:after="0" w:line="240" w:lineRule="auto"/>
        <w:jc w:val="center"/>
        <w:rPr>
          <w:rFonts w:cs="Arial"/>
          <w:b/>
          <w:sz w:val="24"/>
          <w:szCs w:val="24"/>
          <w:lang w:val="es-ES"/>
        </w:rPr>
      </w:pPr>
    </w:p>
    <w:p w:rsidR="008264E0" w:rsidRDefault="008264E0" w:rsidP="0086622F">
      <w:pPr>
        <w:spacing w:after="0" w:line="240" w:lineRule="auto"/>
        <w:jc w:val="center"/>
        <w:rPr>
          <w:rFonts w:cs="Arial"/>
          <w:b/>
          <w:sz w:val="24"/>
          <w:szCs w:val="24"/>
          <w:lang w:val="es-ES"/>
        </w:rPr>
      </w:pPr>
    </w:p>
    <w:p w:rsidR="008264E0" w:rsidRDefault="008264E0" w:rsidP="0086622F">
      <w:pPr>
        <w:spacing w:after="0" w:line="240" w:lineRule="auto"/>
        <w:jc w:val="center"/>
        <w:rPr>
          <w:rFonts w:cs="Arial"/>
          <w:b/>
          <w:sz w:val="24"/>
          <w:szCs w:val="24"/>
          <w:lang w:val="es-ES"/>
        </w:rPr>
      </w:pPr>
    </w:p>
    <w:p w:rsidR="0083473F" w:rsidRDefault="0086622F" w:rsidP="0086622F">
      <w:pPr>
        <w:spacing w:after="0" w:line="240" w:lineRule="auto"/>
        <w:jc w:val="center"/>
        <w:rPr>
          <w:rFonts w:cs="Arial"/>
          <w:b/>
          <w:sz w:val="24"/>
          <w:szCs w:val="24"/>
          <w:lang w:val="es-ES"/>
        </w:rPr>
      </w:pPr>
      <w:r>
        <w:rPr>
          <w:rFonts w:cs="Arial"/>
          <w:b/>
          <w:sz w:val="24"/>
          <w:szCs w:val="24"/>
          <w:lang w:val="es-ES"/>
        </w:rPr>
        <w:lastRenderedPageBreak/>
        <w:t xml:space="preserve">Figura </w:t>
      </w:r>
      <w:r w:rsidR="00FD5819">
        <w:rPr>
          <w:rFonts w:cs="Arial"/>
          <w:b/>
          <w:sz w:val="24"/>
          <w:szCs w:val="24"/>
          <w:lang w:val="es-ES"/>
        </w:rPr>
        <w:t>33</w:t>
      </w:r>
    </w:p>
    <w:p w:rsidR="00000F23" w:rsidRPr="005F7FC4" w:rsidRDefault="00B621FB" w:rsidP="008F48CE">
      <w:pPr>
        <w:spacing w:after="0" w:line="240" w:lineRule="auto"/>
        <w:jc w:val="center"/>
        <w:rPr>
          <w:rFonts w:cs="Arial"/>
          <w:b/>
          <w:sz w:val="24"/>
          <w:szCs w:val="24"/>
          <w:lang w:val="es-ES"/>
        </w:rPr>
      </w:pPr>
      <w:r>
        <w:rPr>
          <w:noProof/>
          <w:szCs w:val="24"/>
          <w:lang w:val="es-ES" w:eastAsia="es-ES"/>
        </w:rPr>
        <w:drawing>
          <wp:inline distT="0" distB="0" distL="0" distR="0">
            <wp:extent cx="5589225" cy="7761767"/>
            <wp:effectExtent l="19050" t="0" r="0" b="0"/>
            <wp:docPr id="52"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pic:cNvPicPr>
                      <a:picLocks noChangeAspect="1" noChangeArrowheads="1"/>
                    </pic:cNvPicPr>
                  </pic:nvPicPr>
                  <pic:blipFill>
                    <a:blip r:embed="rId59" cstate="print"/>
                    <a:srcRect/>
                    <a:stretch>
                      <a:fillRect/>
                    </a:stretch>
                  </pic:blipFill>
                  <pic:spPr bwMode="auto">
                    <a:xfrm>
                      <a:off x="0" y="0"/>
                      <a:ext cx="5598795" cy="7775057"/>
                    </a:xfrm>
                    <a:prstGeom prst="rect">
                      <a:avLst/>
                    </a:prstGeom>
                    <a:noFill/>
                    <a:ln w="9525">
                      <a:noFill/>
                      <a:miter lim="800000"/>
                      <a:headEnd/>
                      <a:tailEnd/>
                    </a:ln>
                  </pic:spPr>
                </pic:pic>
              </a:graphicData>
            </a:graphic>
          </wp:inline>
        </w:drawing>
      </w:r>
    </w:p>
    <w:p w:rsidR="007130B7" w:rsidRPr="0069018A" w:rsidRDefault="003D4EC3" w:rsidP="0069018A">
      <w:pPr>
        <w:pStyle w:val="Ttulo1"/>
        <w:rPr>
          <w:rFonts w:ascii="Calibri" w:hAnsi="Calibri"/>
        </w:rPr>
      </w:pPr>
      <w:bookmarkStart w:id="72" w:name="_Toc256405313"/>
      <w:r w:rsidRPr="0069018A">
        <w:rPr>
          <w:rFonts w:ascii="Calibri" w:hAnsi="Calibri"/>
        </w:rPr>
        <w:lastRenderedPageBreak/>
        <w:t>Procedimiento para el registro de la matriz de priorización</w:t>
      </w:r>
      <w:bookmarkEnd w:id="72"/>
    </w:p>
    <w:p w:rsidR="0057573C" w:rsidRPr="0069018A" w:rsidRDefault="0057573C" w:rsidP="0069018A">
      <w:pPr>
        <w:pStyle w:val="Ttulo1"/>
        <w:rPr>
          <w:rFonts w:ascii="Calibri" w:hAnsi="Calibri"/>
        </w:rPr>
      </w:pPr>
    </w:p>
    <w:p w:rsidR="0057573C" w:rsidRDefault="0057573C" w:rsidP="0057573C">
      <w:pPr>
        <w:spacing w:after="0" w:line="240" w:lineRule="auto"/>
        <w:rPr>
          <w:rFonts w:cs="Arial"/>
          <w:sz w:val="24"/>
          <w:szCs w:val="24"/>
        </w:rPr>
      </w:pPr>
      <w:r>
        <w:rPr>
          <w:rFonts w:cs="Arial"/>
          <w:sz w:val="24"/>
          <w:szCs w:val="24"/>
        </w:rPr>
        <w:t>A continuación</w:t>
      </w:r>
      <w:r w:rsidR="00B00DA5">
        <w:rPr>
          <w:rFonts w:cs="Arial"/>
          <w:sz w:val="24"/>
          <w:szCs w:val="24"/>
        </w:rPr>
        <w:t xml:space="preserve"> explicaremos, a partir de la estructura propuesta en la Figura </w:t>
      </w:r>
      <w:r w:rsidR="003370FC">
        <w:rPr>
          <w:rFonts w:cs="Arial"/>
          <w:sz w:val="24"/>
          <w:szCs w:val="24"/>
        </w:rPr>
        <w:t>33</w:t>
      </w:r>
      <w:r w:rsidR="00B00DA5">
        <w:rPr>
          <w:rFonts w:cs="Arial"/>
          <w:sz w:val="24"/>
          <w:szCs w:val="24"/>
        </w:rPr>
        <w:t xml:space="preserve"> para el eje disponibilidad; </w:t>
      </w:r>
      <w:r w:rsidR="00F04349">
        <w:rPr>
          <w:rFonts w:cs="Arial"/>
          <w:sz w:val="24"/>
          <w:szCs w:val="24"/>
        </w:rPr>
        <w:t xml:space="preserve">la </w:t>
      </w:r>
      <w:r>
        <w:rPr>
          <w:rFonts w:cs="Arial"/>
          <w:sz w:val="24"/>
          <w:szCs w:val="24"/>
        </w:rPr>
        <w:t>secuencia general de actividades que se deben emprender para el registro de la matriz de priorización</w:t>
      </w:r>
      <w:r w:rsidR="00B00DA5">
        <w:rPr>
          <w:rFonts w:cs="Arial"/>
          <w:sz w:val="24"/>
          <w:szCs w:val="24"/>
        </w:rPr>
        <w:t>.</w:t>
      </w:r>
    </w:p>
    <w:p w:rsidR="0057573C" w:rsidRDefault="0057573C" w:rsidP="0057573C">
      <w:pPr>
        <w:spacing w:after="0" w:line="240" w:lineRule="auto"/>
        <w:rPr>
          <w:rFonts w:cs="Arial"/>
          <w:sz w:val="24"/>
          <w:szCs w:val="24"/>
        </w:rPr>
      </w:pPr>
    </w:p>
    <w:p w:rsidR="0057573C" w:rsidRDefault="0057573C" w:rsidP="0057573C">
      <w:pPr>
        <w:spacing w:after="0" w:line="240" w:lineRule="auto"/>
        <w:rPr>
          <w:rFonts w:cs="Arial"/>
          <w:sz w:val="24"/>
          <w:szCs w:val="24"/>
        </w:rPr>
      </w:pPr>
      <w:r>
        <w:rPr>
          <w:rFonts w:cs="Arial"/>
          <w:sz w:val="24"/>
          <w:szCs w:val="24"/>
        </w:rPr>
        <w:t>La matriz implica</w:t>
      </w:r>
      <w:r w:rsidR="0037653F">
        <w:rPr>
          <w:rFonts w:cs="Arial"/>
          <w:sz w:val="24"/>
          <w:szCs w:val="24"/>
        </w:rPr>
        <w:t xml:space="preserve"> </w:t>
      </w:r>
      <w:r>
        <w:rPr>
          <w:rFonts w:cs="Arial"/>
          <w:sz w:val="24"/>
          <w:szCs w:val="24"/>
        </w:rPr>
        <w:t>registros por cada problema o riesgo identificado</w:t>
      </w:r>
      <w:r w:rsidR="0037653F">
        <w:rPr>
          <w:rFonts w:cs="Arial"/>
          <w:sz w:val="24"/>
          <w:szCs w:val="24"/>
        </w:rPr>
        <w:t xml:space="preserve">, </w:t>
      </w:r>
      <w:r>
        <w:rPr>
          <w:rFonts w:cs="Arial"/>
          <w:sz w:val="24"/>
          <w:szCs w:val="24"/>
        </w:rPr>
        <w:t>siguiendo una secuencia de izquierda a derecha, de acuerdo con las siguientes acciones:</w:t>
      </w:r>
    </w:p>
    <w:p w:rsidR="0037653F" w:rsidRDefault="0037653F" w:rsidP="0057573C">
      <w:pPr>
        <w:spacing w:after="0" w:line="240" w:lineRule="auto"/>
        <w:rPr>
          <w:rFonts w:cs="Arial"/>
          <w:sz w:val="24"/>
          <w:szCs w:val="24"/>
        </w:rPr>
      </w:pPr>
    </w:p>
    <w:p w:rsidR="0037653F" w:rsidRDefault="0037653F" w:rsidP="00E70B80">
      <w:pPr>
        <w:pStyle w:val="Textonotapie"/>
        <w:numPr>
          <w:ilvl w:val="0"/>
          <w:numId w:val="34"/>
        </w:numPr>
        <w:spacing w:after="0" w:line="240" w:lineRule="auto"/>
        <w:rPr>
          <w:rFonts w:cs="Arial"/>
          <w:sz w:val="24"/>
          <w:szCs w:val="24"/>
        </w:rPr>
      </w:pPr>
      <w:r>
        <w:rPr>
          <w:rFonts w:cs="Arial"/>
          <w:sz w:val="24"/>
          <w:szCs w:val="24"/>
        </w:rPr>
        <w:t>En la primera columna de la matriz de priorización, por vinculación con su respectiva matriz de involucrados, se</w:t>
      </w:r>
      <w:r w:rsidR="00E33BDC">
        <w:rPr>
          <w:rFonts w:cs="Arial"/>
          <w:sz w:val="24"/>
          <w:szCs w:val="24"/>
        </w:rPr>
        <w:t xml:space="preserve"> hace el </w:t>
      </w:r>
      <w:r>
        <w:rPr>
          <w:rFonts w:cs="Arial"/>
          <w:sz w:val="24"/>
          <w:szCs w:val="24"/>
        </w:rPr>
        <w:t>registr</w:t>
      </w:r>
      <w:r w:rsidR="00E33BDC">
        <w:rPr>
          <w:rFonts w:cs="Arial"/>
          <w:sz w:val="24"/>
          <w:szCs w:val="24"/>
        </w:rPr>
        <w:t>o</w:t>
      </w:r>
      <w:r>
        <w:rPr>
          <w:rFonts w:cs="Arial"/>
          <w:sz w:val="24"/>
          <w:szCs w:val="24"/>
        </w:rPr>
        <w:t xml:space="preserve"> de manera automática</w:t>
      </w:r>
      <w:r w:rsidR="00E33BDC">
        <w:rPr>
          <w:rFonts w:cs="Arial"/>
          <w:sz w:val="24"/>
          <w:szCs w:val="24"/>
        </w:rPr>
        <w:t xml:space="preserve"> del </w:t>
      </w:r>
      <w:r w:rsidRPr="00E33BDC">
        <w:rPr>
          <w:rFonts w:cs="Arial"/>
          <w:b/>
          <w:sz w:val="24"/>
          <w:szCs w:val="24"/>
        </w:rPr>
        <w:t>número consecutivo</w:t>
      </w:r>
      <w:r>
        <w:rPr>
          <w:rFonts w:cs="Arial"/>
          <w:sz w:val="24"/>
          <w:szCs w:val="24"/>
        </w:rPr>
        <w:t xml:space="preserve"> asignado a cada problema o riesgo identificado.</w:t>
      </w:r>
    </w:p>
    <w:p w:rsidR="00257E5F" w:rsidRPr="00257E5F" w:rsidRDefault="00257E5F" w:rsidP="00257E5F">
      <w:pPr>
        <w:spacing w:after="0" w:line="240" w:lineRule="auto"/>
        <w:rPr>
          <w:rFonts w:cs="Arial"/>
          <w:sz w:val="24"/>
          <w:szCs w:val="24"/>
        </w:rPr>
      </w:pPr>
    </w:p>
    <w:p w:rsidR="00271706" w:rsidRDefault="0037653F" w:rsidP="00E70B80">
      <w:pPr>
        <w:pStyle w:val="Textonotapie"/>
        <w:numPr>
          <w:ilvl w:val="0"/>
          <w:numId w:val="34"/>
        </w:numPr>
        <w:spacing w:after="0" w:line="240" w:lineRule="auto"/>
        <w:rPr>
          <w:rFonts w:cs="Arial"/>
          <w:sz w:val="24"/>
          <w:szCs w:val="24"/>
        </w:rPr>
      </w:pPr>
      <w:r>
        <w:rPr>
          <w:rFonts w:cs="Arial"/>
          <w:sz w:val="24"/>
          <w:szCs w:val="24"/>
        </w:rPr>
        <w:t>En la columna identificada con el nombre “</w:t>
      </w:r>
      <w:r w:rsidRPr="00E33BDC">
        <w:rPr>
          <w:rFonts w:cs="Arial"/>
          <w:b/>
          <w:sz w:val="24"/>
          <w:szCs w:val="24"/>
        </w:rPr>
        <w:t>qué problema</w:t>
      </w:r>
      <w:r>
        <w:rPr>
          <w:rFonts w:cs="Arial"/>
          <w:sz w:val="24"/>
          <w:szCs w:val="24"/>
        </w:rPr>
        <w:t>”</w:t>
      </w:r>
      <w:r w:rsidR="00271706">
        <w:rPr>
          <w:rFonts w:cs="Arial"/>
          <w:sz w:val="24"/>
          <w:szCs w:val="24"/>
        </w:rPr>
        <w:t xml:space="preserve">, por vinculación con la respectiva matriz de involucrados, se </w:t>
      </w:r>
      <w:r w:rsidR="00E33BDC">
        <w:rPr>
          <w:rFonts w:cs="Arial"/>
          <w:sz w:val="24"/>
          <w:szCs w:val="24"/>
        </w:rPr>
        <w:t xml:space="preserve">hace el </w:t>
      </w:r>
      <w:r w:rsidR="00271706">
        <w:rPr>
          <w:rFonts w:cs="Arial"/>
          <w:sz w:val="24"/>
          <w:szCs w:val="24"/>
        </w:rPr>
        <w:t>registr</w:t>
      </w:r>
      <w:r w:rsidR="00257E5F">
        <w:rPr>
          <w:rFonts w:cs="Arial"/>
          <w:sz w:val="24"/>
          <w:szCs w:val="24"/>
        </w:rPr>
        <w:t>o</w:t>
      </w:r>
      <w:r w:rsidR="00271706">
        <w:rPr>
          <w:rFonts w:cs="Arial"/>
          <w:sz w:val="24"/>
          <w:szCs w:val="24"/>
        </w:rPr>
        <w:t xml:space="preserve"> de manera automática</w:t>
      </w:r>
      <w:r w:rsidR="00E33BDC">
        <w:rPr>
          <w:rFonts w:cs="Arial"/>
          <w:sz w:val="24"/>
          <w:szCs w:val="24"/>
        </w:rPr>
        <w:t>.</w:t>
      </w:r>
    </w:p>
    <w:p w:rsidR="00257E5F" w:rsidRPr="00257E5F" w:rsidRDefault="00257E5F" w:rsidP="00257E5F">
      <w:pPr>
        <w:spacing w:after="0" w:line="240" w:lineRule="auto"/>
        <w:rPr>
          <w:rFonts w:cs="Arial"/>
          <w:sz w:val="24"/>
          <w:szCs w:val="24"/>
        </w:rPr>
      </w:pPr>
    </w:p>
    <w:p w:rsidR="00E33BDC" w:rsidRDefault="00E33BDC" w:rsidP="00E70B80">
      <w:pPr>
        <w:pStyle w:val="Textonotapie"/>
        <w:numPr>
          <w:ilvl w:val="0"/>
          <w:numId w:val="34"/>
        </w:numPr>
        <w:spacing w:after="0" w:line="240" w:lineRule="auto"/>
        <w:rPr>
          <w:rFonts w:cs="Arial"/>
          <w:sz w:val="24"/>
          <w:szCs w:val="24"/>
        </w:rPr>
      </w:pPr>
      <w:r>
        <w:rPr>
          <w:rFonts w:cs="Arial"/>
          <w:sz w:val="24"/>
          <w:szCs w:val="24"/>
        </w:rPr>
        <w:t>En la columna identificada con el nombre “</w:t>
      </w:r>
      <w:r w:rsidRPr="00E33BDC">
        <w:rPr>
          <w:rFonts w:cs="Arial"/>
          <w:b/>
          <w:sz w:val="24"/>
          <w:szCs w:val="24"/>
        </w:rPr>
        <w:t>sobre qué o quién (es) se presenta o se puede presentar</w:t>
      </w:r>
      <w:r>
        <w:rPr>
          <w:rFonts w:cs="Arial"/>
          <w:sz w:val="24"/>
          <w:szCs w:val="24"/>
        </w:rPr>
        <w:t>”,</w:t>
      </w:r>
      <w:r w:rsidRPr="00E33BDC">
        <w:rPr>
          <w:rFonts w:cs="Arial"/>
          <w:sz w:val="24"/>
          <w:szCs w:val="24"/>
        </w:rPr>
        <w:t xml:space="preserve"> </w:t>
      </w:r>
      <w:r>
        <w:rPr>
          <w:rFonts w:cs="Arial"/>
          <w:sz w:val="24"/>
          <w:szCs w:val="24"/>
        </w:rPr>
        <w:t>por vinculación con la respectiva matriz de involucrados, se hace el registro de manera automática.</w:t>
      </w:r>
    </w:p>
    <w:p w:rsidR="00257E5F" w:rsidRPr="00257E5F" w:rsidRDefault="00257E5F" w:rsidP="00257E5F">
      <w:pPr>
        <w:spacing w:after="0" w:line="240" w:lineRule="auto"/>
        <w:rPr>
          <w:rFonts w:cs="Arial"/>
          <w:sz w:val="24"/>
          <w:szCs w:val="24"/>
        </w:rPr>
      </w:pPr>
    </w:p>
    <w:p w:rsidR="00E33BDC" w:rsidRDefault="00E33BDC" w:rsidP="00E70B80">
      <w:pPr>
        <w:pStyle w:val="Textonotapie"/>
        <w:numPr>
          <w:ilvl w:val="0"/>
          <w:numId w:val="34"/>
        </w:numPr>
        <w:spacing w:after="0" w:line="240" w:lineRule="auto"/>
        <w:rPr>
          <w:rFonts w:cs="Arial"/>
          <w:sz w:val="24"/>
          <w:szCs w:val="24"/>
        </w:rPr>
      </w:pPr>
      <w:r w:rsidRPr="00E33BDC">
        <w:rPr>
          <w:rFonts w:cs="Arial"/>
          <w:sz w:val="24"/>
          <w:szCs w:val="24"/>
        </w:rPr>
        <w:t xml:space="preserve"> En la columna identificada con el nombre “</w:t>
      </w:r>
      <w:r w:rsidRPr="00E33BDC">
        <w:rPr>
          <w:rFonts w:cs="Arial"/>
          <w:b/>
          <w:sz w:val="24"/>
          <w:szCs w:val="24"/>
        </w:rPr>
        <w:t>unidad de medida</w:t>
      </w:r>
      <w:r w:rsidRPr="00E33BDC">
        <w:rPr>
          <w:rFonts w:cs="Arial"/>
          <w:sz w:val="24"/>
          <w:szCs w:val="24"/>
        </w:rPr>
        <w:t>”, por vinculación con la respectiva matriz de involucrados, se hace el registro de manera automática.</w:t>
      </w:r>
      <w:r w:rsidR="0037653F" w:rsidRPr="00E33BDC">
        <w:rPr>
          <w:rFonts w:cs="Arial"/>
          <w:sz w:val="24"/>
          <w:szCs w:val="24"/>
        </w:rPr>
        <w:t xml:space="preserve">  </w:t>
      </w:r>
    </w:p>
    <w:p w:rsidR="00257E5F" w:rsidRPr="00257E5F" w:rsidRDefault="00257E5F" w:rsidP="00257E5F">
      <w:pPr>
        <w:spacing w:after="0" w:line="240" w:lineRule="auto"/>
        <w:rPr>
          <w:rFonts w:cs="Arial"/>
          <w:sz w:val="24"/>
          <w:szCs w:val="24"/>
        </w:rPr>
      </w:pPr>
    </w:p>
    <w:p w:rsidR="0037653F" w:rsidRDefault="00E33BDC" w:rsidP="00E70B80">
      <w:pPr>
        <w:pStyle w:val="Textonotapie"/>
        <w:numPr>
          <w:ilvl w:val="0"/>
          <w:numId w:val="34"/>
        </w:numPr>
        <w:spacing w:after="0" w:line="240" w:lineRule="auto"/>
        <w:rPr>
          <w:rFonts w:cs="Arial"/>
          <w:sz w:val="24"/>
          <w:szCs w:val="24"/>
        </w:rPr>
      </w:pPr>
      <w:r>
        <w:rPr>
          <w:rFonts w:cs="Arial"/>
          <w:sz w:val="24"/>
          <w:szCs w:val="24"/>
        </w:rPr>
        <w:t>En la columna identificada con el nombre “</w:t>
      </w:r>
      <w:r w:rsidRPr="00257E5F">
        <w:rPr>
          <w:rFonts w:cs="Arial"/>
          <w:b/>
          <w:sz w:val="24"/>
          <w:szCs w:val="24"/>
        </w:rPr>
        <w:t>cuál es su magnitud actual o probable</w:t>
      </w:r>
      <w:r>
        <w:rPr>
          <w:rFonts w:cs="Arial"/>
          <w:sz w:val="24"/>
          <w:szCs w:val="24"/>
        </w:rPr>
        <w:t xml:space="preserve">”?, </w:t>
      </w:r>
      <w:r w:rsidRPr="00E33BDC">
        <w:rPr>
          <w:rFonts w:cs="Arial"/>
          <w:sz w:val="24"/>
          <w:szCs w:val="24"/>
        </w:rPr>
        <w:t xml:space="preserve"> por vinculación con la respectiva matriz de involucrados, se hace el registro de manera automática</w:t>
      </w:r>
      <w:r w:rsidR="00222978">
        <w:rPr>
          <w:rFonts w:cs="Arial"/>
          <w:sz w:val="24"/>
          <w:szCs w:val="24"/>
        </w:rPr>
        <w:t>.</w:t>
      </w:r>
    </w:p>
    <w:p w:rsidR="00257E5F" w:rsidRPr="00257E5F" w:rsidRDefault="00257E5F" w:rsidP="00257E5F">
      <w:pPr>
        <w:spacing w:after="0" w:line="240" w:lineRule="auto"/>
        <w:rPr>
          <w:rFonts w:cs="Arial"/>
          <w:sz w:val="24"/>
          <w:szCs w:val="24"/>
        </w:rPr>
      </w:pPr>
    </w:p>
    <w:p w:rsidR="00A01571" w:rsidRDefault="00222978" w:rsidP="00E70B80">
      <w:pPr>
        <w:pStyle w:val="Textonotapie"/>
        <w:numPr>
          <w:ilvl w:val="0"/>
          <w:numId w:val="34"/>
        </w:numPr>
        <w:spacing w:after="0" w:line="240" w:lineRule="atLeast"/>
        <w:rPr>
          <w:rFonts w:cs="Arial"/>
          <w:sz w:val="24"/>
          <w:szCs w:val="24"/>
        </w:rPr>
      </w:pPr>
      <w:r w:rsidRPr="00257E5F">
        <w:rPr>
          <w:rFonts w:cs="Arial"/>
          <w:sz w:val="24"/>
          <w:szCs w:val="24"/>
        </w:rPr>
        <w:t>En la columna identificada con el nombre “</w:t>
      </w:r>
      <w:r w:rsidRPr="00257E5F">
        <w:rPr>
          <w:rFonts w:cs="Arial"/>
          <w:b/>
          <w:sz w:val="24"/>
          <w:szCs w:val="24"/>
        </w:rPr>
        <w:t>estánda</w:t>
      </w:r>
      <w:r w:rsidRPr="00257E5F">
        <w:rPr>
          <w:rFonts w:cs="Arial"/>
          <w:sz w:val="24"/>
          <w:szCs w:val="24"/>
        </w:rPr>
        <w:t>r”, se debe hacer el primer registro y este corresponde al valor técnicamente esperado</w:t>
      </w:r>
      <w:r w:rsidR="00484B5A" w:rsidRPr="00257E5F">
        <w:rPr>
          <w:rFonts w:cs="Arial"/>
          <w:sz w:val="24"/>
          <w:szCs w:val="24"/>
        </w:rPr>
        <w:t>, en la variable</w:t>
      </w:r>
      <w:r w:rsidR="00257E5F">
        <w:rPr>
          <w:rFonts w:cs="Arial"/>
          <w:sz w:val="24"/>
          <w:szCs w:val="24"/>
        </w:rPr>
        <w:t xml:space="preserve"> que es considerada como </w:t>
      </w:r>
      <w:r w:rsidRPr="00257E5F">
        <w:rPr>
          <w:rFonts w:cs="Arial"/>
          <w:sz w:val="24"/>
          <w:szCs w:val="24"/>
        </w:rPr>
        <w:t>problema o riesgo</w:t>
      </w:r>
      <w:r w:rsidR="00484B5A" w:rsidRPr="00257E5F">
        <w:rPr>
          <w:rFonts w:cs="Arial"/>
          <w:sz w:val="24"/>
          <w:szCs w:val="24"/>
        </w:rPr>
        <w:t>. Para el problema de subnutrición que planteábamos en el análisis de involucrados</w:t>
      </w:r>
      <w:r w:rsidR="00257E5F">
        <w:rPr>
          <w:rFonts w:cs="Arial"/>
          <w:sz w:val="24"/>
          <w:szCs w:val="24"/>
        </w:rPr>
        <w:t xml:space="preserve">, </w:t>
      </w:r>
      <w:r w:rsidR="00484B5A" w:rsidRPr="00257E5F">
        <w:rPr>
          <w:rFonts w:cs="Arial"/>
          <w:sz w:val="24"/>
          <w:szCs w:val="24"/>
        </w:rPr>
        <w:t>el estándar considerado podría ser</w:t>
      </w:r>
      <w:r w:rsidR="007D72A8">
        <w:rPr>
          <w:rFonts w:cs="Arial"/>
          <w:sz w:val="24"/>
          <w:szCs w:val="24"/>
        </w:rPr>
        <w:t>:</w:t>
      </w:r>
      <w:r w:rsidR="00484B5A" w:rsidRPr="00257E5F">
        <w:rPr>
          <w:rFonts w:cs="Arial"/>
          <w:sz w:val="24"/>
          <w:szCs w:val="24"/>
        </w:rPr>
        <w:t xml:space="preserve"> </w:t>
      </w:r>
      <w:r w:rsidR="00A01571" w:rsidRPr="00257E5F">
        <w:rPr>
          <w:rFonts w:cs="Arial"/>
          <w:b/>
          <w:sz w:val="24"/>
          <w:szCs w:val="24"/>
        </w:rPr>
        <w:t>1</w:t>
      </w:r>
      <w:r w:rsidR="00484B5A" w:rsidRPr="00257E5F">
        <w:rPr>
          <w:rFonts w:cs="Arial"/>
          <w:b/>
          <w:sz w:val="24"/>
          <w:szCs w:val="24"/>
        </w:rPr>
        <w:t xml:space="preserve">% </w:t>
      </w:r>
      <w:r w:rsidR="00A01571" w:rsidRPr="00257E5F">
        <w:rPr>
          <w:rFonts w:cs="Arial"/>
          <w:b/>
          <w:sz w:val="24"/>
          <w:szCs w:val="24"/>
        </w:rPr>
        <w:t>y 80</w:t>
      </w:r>
      <w:r w:rsidR="00484B5A" w:rsidRPr="00257E5F">
        <w:rPr>
          <w:rFonts w:cs="Arial"/>
          <w:b/>
          <w:sz w:val="24"/>
          <w:szCs w:val="24"/>
        </w:rPr>
        <w:t xml:space="preserve"> </w:t>
      </w:r>
      <w:r w:rsidR="00A01571" w:rsidRPr="00257E5F">
        <w:rPr>
          <w:rFonts w:cs="Arial"/>
          <w:b/>
          <w:sz w:val="24"/>
          <w:szCs w:val="24"/>
        </w:rPr>
        <w:t>menores de cinco años</w:t>
      </w:r>
      <w:r w:rsidR="007D72A8">
        <w:rPr>
          <w:rFonts w:cs="Arial"/>
          <w:b/>
          <w:sz w:val="24"/>
          <w:szCs w:val="24"/>
        </w:rPr>
        <w:t>, respectivamente</w:t>
      </w:r>
      <w:r w:rsidR="00A01571" w:rsidRPr="00257E5F">
        <w:rPr>
          <w:rFonts w:cs="Arial"/>
          <w:sz w:val="24"/>
          <w:szCs w:val="24"/>
        </w:rPr>
        <w:t>.</w:t>
      </w:r>
    </w:p>
    <w:p w:rsidR="000C66D2" w:rsidRPr="000C66D2" w:rsidRDefault="000C66D2" w:rsidP="000C66D2">
      <w:pPr>
        <w:spacing w:after="0" w:line="240" w:lineRule="atLeast"/>
        <w:rPr>
          <w:rFonts w:cs="Arial"/>
          <w:sz w:val="24"/>
          <w:szCs w:val="24"/>
        </w:rPr>
      </w:pPr>
    </w:p>
    <w:p w:rsidR="00257E5F" w:rsidRDefault="00257E5F" w:rsidP="00E70B80">
      <w:pPr>
        <w:pStyle w:val="Textonotapie"/>
        <w:numPr>
          <w:ilvl w:val="0"/>
          <w:numId w:val="34"/>
        </w:numPr>
        <w:spacing w:after="0" w:line="240" w:lineRule="auto"/>
        <w:rPr>
          <w:rFonts w:cs="Arial"/>
          <w:sz w:val="24"/>
          <w:szCs w:val="24"/>
        </w:rPr>
      </w:pPr>
      <w:r>
        <w:rPr>
          <w:rFonts w:cs="Arial"/>
          <w:sz w:val="24"/>
          <w:szCs w:val="24"/>
        </w:rPr>
        <w:t>En la columna identificada con el nombre “</w:t>
      </w:r>
      <w:r w:rsidRPr="00257E5F">
        <w:rPr>
          <w:rFonts w:cs="Arial"/>
          <w:b/>
          <w:sz w:val="24"/>
          <w:szCs w:val="24"/>
        </w:rPr>
        <w:t>brecha</w:t>
      </w:r>
      <w:r>
        <w:rPr>
          <w:rFonts w:cs="Arial"/>
          <w:sz w:val="24"/>
          <w:szCs w:val="24"/>
        </w:rPr>
        <w:t>”, por</w:t>
      </w:r>
      <w:r w:rsidR="007C0ABA">
        <w:rPr>
          <w:rFonts w:cs="Arial"/>
          <w:sz w:val="24"/>
          <w:szCs w:val="24"/>
        </w:rPr>
        <w:t xml:space="preserve"> configuración de función lógica de la matriz de priorización</w:t>
      </w:r>
      <w:r>
        <w:rPr>
          <w:rFonts w:cs="Arial"/>
          <w:sz w:val="24"/>
          <w:szCs w:val="24"/>
        </w:rPr>
        <w:t>, se hace el registro de manera automática.</w:t>
      </w:r>
    </w:p>
    <w:p w:rsidR="003611CC" w:rsidRDefault="003611CC" w:rsidP="003A4F7F">
      <w:pPr>
        <w:pStyle w:val="Textonotapie"/>
        <w:spacing w:after="0" w:line="240" w:lineRule="atLeast"/>
        <w:ind w:left="340"/>
        <w:rPr>
          <w:rFonts w:cs="Arial"/>
          <w:sz w:val="24"/>
          <w:szCs w:val="24"/>
        </w:rPr>
      </w:pPr>
    </w:p>
    <w:p w:rsidR="003A4F7F" w:rsidRDefault="00961BE6" w:rsidP="003A4F7F">
      <w:pPr>
        <w:pStyle w:val="Textonotapie"/>
        <w:spacing w:after="0" w:line="240" w:lineRule="atLeast"/>
        <w:ind w:left="340"/>
        <w:rPr>
          <w:rFonts w:cs="Arial"/>
          <w:sz w:val="24"/>
          <w:szCs w:val="24"/>
        </w:rPr>
      </w:pPr>
      <w:r>
        <w:rPr>
          <w:rFonts w:cs="Arial"/>
          <w:sz w:val="24"/>
          <w:szCs w:val="24"/>
        </w:rPr>
        <w:t xml:space="preserve">Para la priorización de los problemas y riesgos identificados, la matriz propuesta presenta </w:t>
      </w:r>
      <w:r w:rsidRPr="00344125">
        <w:rPr>
          <w:rFonts w:cs="Arial"/>
          <w:b/>
          <w:sz w:val="24"/>
          <w:szCs w:val="24"/>
        </w:rPr>
        <w:t>seis criterios con una ponderación diferencial</w:t>
      </w:r>
      <w:r>
        <w:rPr>
          <w:rFonts w:cs="Arial"/>
          <w:sz w:val="24"/>
          <w:szCs w:val="24"/>
        </w:rPr>
        <w:t>. Tales criterios son: la probabilidad de ocurrencia, el efecto o impacto, que tan lejos est</w:t>
      </w:r>
      <w:r w:rsidR="003A4F7F">
        <w:rPr>
          <w:rFonts w:cs="Arial"/>
          <w:sz w:val="24"/>
          <w:szCs w:val="24"/>
        </w:rPr>
        <w:t>á</w:t>
      </w:r>
      <w:r>
        <w:rPr>
          <w:rFonts w:cs="Arial"/>
          <w:sz w:val="24"/>
          <w:szCs w:val="24"/>
        </w:rPr>
        <w:t xml:space="preserve"> de la situación esperada (brecha), importancia para la comunidad, posibilidad de mejora o gestión, tendencia al incremento en el tiempo</w:t>
      </w:r>
      <w:r w:rsidR="004735F5">
        <w:rPr>
          <w:rFonts w:cs="Arial"/>
          <w:sz w:val="24"/>
          <w:szCs w:val="24"/>
        </w:rPr>
        <w:t xml:space="preserve">. </w:t>
      </w:r>
    </w:p>
    <w:p w:rsidR="004A037E" w:rsidRDefault="004A037E" w:rsidP="003A4F7F">
      <w:pPr>
        <w:pStyle w:val="Textonotapie"/>
        <w:spacing w:after="0" w:line="240" w:lineRule="atLeast"/>
        <w:ind w:left="340"/>
        <w:rPr>
          <w:rFonts w:cs="Arial"/>
          <w:sz w:val="24"/>
          <w:szCs w:val="24"/>
        </w:rPr>
      </w:pPr>
    </w:p>
    <w:p w:rsidR="00961BE6" w:rsidRPr="00F04349" w:rsidRDefault="004735F5" w:rsidP="003A4F7F">
      <w:pPr>
        <w:pStyle w:val="Textonotapie"/>
        <w:spacing w:after="0" w:line="240" w:lineRule="atLeast"/>
        <w:ind w:left="340"/>
        <w:rPr>
          <w:rFonts w:cs="Arial"/>
          <w:b/>
          <w:sz w:val="24"/>
          <w:szCs w:val="24"/>
        </w:rPr>
      </w:pPr>
      <w:r>
        <w:rPr>
          <w:rFonts w:cs="Arial"/>
          <w:sz w:val="24"/>
          <w:szCs w:val="24"/>
        </w:rPr>
        <w:lastRenderedPageBreak/>
        <w:t>El Aplicativo de la Guía trabaja con una ponderación definida</w:t>
      </w:r>
      <w:r w:rsidR="003A4F7F">
        <w:rPr>
          <w:rFonts w:cs="Arial"/>
          <w:sz w:val="24"/>
          <w:szCs w:val="24"/>
        </w:rPr>
        <w:t xml:space="preserve"> para los criterios de ponderación</w:t>
      </w:r>
      <w:r>
        <w:rPr>
          <w:rFonts w:cs="Arial"/>
          <w:sz w:val="24"/>
          <w:szCs w:val="24"/>
        </w:rPr>
        <w:t xml:space="preserve">; no obstante puede ser ajustada por los equipos técnicos, siempre que se utilice de manera estandarizada esta ponderación, </w:t>
      </w:r>
      <w:r w:rsidRPr="00F04349">
        <w:rPr>
          <w:rFonts w:cs="Arial"/>
          <w:sz w:val="24"/>
          <w:szCs w:val="24"/>
        </w:rPr>
        <w:t>para todos los</w:t>
      </w:r>
      <w:r w:rsidR="00547EBD" w:rsidRPr="00F04349">
        <w:rPr>
          <w:rFonts w:cs="Arial"/>
          <w:sz w:val="24"/>
          <w:szCs w:val="24"/>
        </w:rPr>
        <w:t xml:space="preserve"> problemas y riegos</w:t>
      </w:r>
      <w:r w:rsidR="00547EBD">
        <w:rPr>
          <w:rFonts w:cs="Arial"/>
          <w:sz w:val="24"/>
          <w:szCs w:val="24"/>
        </w:rPr>
        <w:t xml:space="preserve"> identificados en la matriz de priorización y </w:t>
      </w:r>
      <w:r w:rsidR="00547EBD" w:rsidRPr="00F04349">
        <w:rPr>
          <w:rFonts w:cs="Arial"/>
          <w:b/>
          <w:sz w:val="24"/>
          <w:szCs w:val="24"/>
        </w:rPr>
        <w:t xml:space="preserve">para todas las matrices empleadas en el diagnóstico. </w:t>
      </w:r>
      <w:r w:rsidRPr="00F04349">
        <w:rPr>
          <w:rFonts w:cs="Arial"/>
          <w:b/>
          <w:sz w:val="24"/>
          <w:szCs w:val="24"/>
        </w:rPr>
        <w:t xml:space="preserve">    </w:t>
      </w:r>
      <w:r w:rsidR="00961BE6" w:rsidRPr="00F04349">
        <w:rPr>
          <w:rFonts w:cs="Arial"/>
          <w:b/>
          <w:sz w:val="24"/>
          <w:szCs w:val="24"/>
        </w:rPr>
        <w:t xml:space="preserve">  </w:t>
      </w:r>
    </w:p>
    <w:p w:rsidR="00547EBD" w:rsidRDefault="00547EBD" w:rsidP="003A4F7F">
      <w:pPr>
        <w:pStyle w:val="Textonotapie"/>
        <w:spacing w:after="0" w:line="240" w:lineRule="atLeast"/>
        <w:ind w:left="340"/>
        <w:rPr>
          <w:rFonts w:cs="Arial"/>
          <w:sz w:val="24"/>
          <w:szCs w:val="24"/>
        </w:rPr>
      </w:pPr>
    </w:p>
    <w:p w:rsidR="00277E61" w:rsidRDefault="00547EBD" w:rsidP="003A4F7F">
      <w:pPr>
        <w:pStyle w:val="Textonotapie"/>
        <w:spacing w:after="0" w:line="240" w:lineRule="atLeast"/>
        <w:ind w:left="340"/>
        <w:rPr>
          <w:rFonts w:cs="Arial"/>
          <w:sz w:val="24"/>
          <w:szCs w:val="24"/>
        </w:rPr>
      </w:pPr>
      <w:r w:rsidRPr="00344125">
        <w:rPr>
          <w:rFonts w:cs="Arial"/>
          <w:b/>
          <w:sz w:val="24"/>
          <w:szCs w:val="24"/>
        </w:rPr>
        <w:t>Cada problema o riesgo identificado, debe ser objeto de una calificación</w:t>
      </w:r>
      <w:r w:rsidR="002D618E" w:rsidRPr="00344125">
        <w:rPr>
          <w:rFonts w:cs="Arial"/>
          <w:b/>
          <w:sz w:val="24"/>
          <w:szCs w:val="24"/>
        </w:rPr>
        <w:t xml:space="preserve"> en cuanto al comportamiento observado en lo relacionado con cada uno de los seis criterios de ponderación</w:t>
      </w:r>
      <w:r w:rsidR="002D618E">
        <w:rPr>
          <w:rFonts w:cs="Arial"/>
          <w:sz w:val="24"/>
          <w:szCs w:val="24"/>
        </w:rPr>
        <w:t xml:space="preserve">. Para ello, se emplea </w:t>
      </w:r>
      <w:r w:rsidR="00ED3AD2">
        <w:rPr>
          <w:rFonts w:cs="Arial"/>
          <w:sz w:val="24"/>
          <w:szCs w:val="24"/>
        </w:rPr>
        <w:t xml:space="preserve">una </w:t>
      </w:r>
      <w:r w:rsidR="002D618E">
        <w:rPr>
          <w:rFonts w:cs="Arial"/>
          <w:sz w:val="24"/>
          <w:szCs w:val="24"/>
        </w:rPr>
        <w:t>escala de calificaci</w:t>
      </w:r>
      <w:r w:rsidR="00ED3AD2">
        <w:rPr>
          <w:rFonts w:cs="Arial"/>
          <w:sz w:val="24"/>
          <w:szCs w:val="24"/>
        </w:rPr>
        <w:t>ó</w:t>
      </w:r>
      <w:r w:rsidR="002D618E">
        <w:rPr>
          <w:rFonts w:cs="Arial"/>
          <w:sz w:val="24"/>
          <w:szCs w:val="24"/>
        </w:rPr>
        <w:t>n que</w:t>
      </w:r>
      <w:r w:rsidR="00ED3AD2">
        <w:rPr>
          <w:rFonts w:cs="Arial"/>
          <w:sz w:val="24"/>
          <w:szCs w:val="24"/>
        </w:rPr>
        <w:t xml:space="preserve"> solo admite los valores 0, 1, 2 y 3</w:t>
      </w:r>
      <w:r w:rsidR="00277E61">
        <w:rPr>
          <w:rFonts w:cs="Arial"/>
          <w:sz w:val="24"/>
          <w:szCs w:val="24"/>
        </w:rPr>
        <w:t xml:space="preserve"> y se ubica en la parte inferior de la matriz con su correspondiente interpretación. </w:t>
      </w:r>
    </w:p>
    <w:p w:rsidR="00277E61" w:rsidRDefault="00277E61" w:rsidP="003A4F7F">
      <w:pPr>
        <w:pStyle w:val="Textonotapie"/>
        <w:spacing w:after="0" w:line="240" w:lineRule="atLeast"/>
        <w:ind w:left="340"/>
        <w:rPr>
          <w:rFonts w:cs="Arial"/>
          <w:sz w:val="24"/>
          <w:szCs w:val="24"/>
        </w:rPr>
      </w:pPr>
    </w:p>
    <w:p w:rsidR="00547EBD" w:rsidRPr="00EE27A8" w:rsidRDefault="00277E61" w:rsidP="003A4F7F">
      <w:pPr>
        <w:pStyle w:val="Textonotapie"/>
        <w:spacing w:after="0" w:line="240" w:lineRule="atLeast"/>
        <w:ind w:left="340"/>
        <w:rPr>
          <w:rFonts w:cs="Arial"/>
          <w:sz w:val="24"/>
          <w:szCs w:val="24"/>
        </w:rPr>
      </w:pPr>
      <w:r>
        <w:rPr>
          <w:rFonts w:cs="Arial"/>
          <w:sz w:val="24"/>
          <w:szCs w:val="24"/>
        </w:rPr>
        <w:t xml:space="preserve">Al </w:t>
      </w:r>
      <w:r w:rsidR="00ED3AD2">
        <w:rPr>
          <w:rFonts w:cs="Arial"/>
          <w:sz w:val="24"/>
          <w:szCs w:val="24"/>
        </w:rPr>
        <w:t>efectuar esta calificación</w:t>
      </w:r>
      <w:r w:rsidR="00B97622">
        <w:rPr>
          <w:rFonts w:cs="Arial"/>
          <w:sz w:val="24"/>
          <w:szCs w:val="24"/>
        </w:rPr>
        <w:t xml:space="preserve">, </w:t>
      </w:r>
      <w:r w:rsidR="00ED3AD2">
        <w:rPr>
          <w:rFonts w:cs="Arial"/>
          <w:sz w:val="24"/>
          <w:szCs w:val="24"/>
        </w:rPr>
        <w:t>e</w:t>
      </w:r>
      <w:r w:rsidR="00C94C59">
        <w:rPr>
          <w:rFonts w:cs="Arial"/>
          <w:sz w:val="24"/>
          <w:szCs w:val="24"/>
        </w:rPr>
        <w:t>l Aplicativo está configurado para hacer validación de datos y no permitir el registro de valores diferentes</w:t>
      </w:r>
      <w:r w:rsidR="00ED3AD2">
        <w:rPr>
          <w:rFonts w:cs="Arial"/>
          <w:sz w:val="24"/>
          <w:szCs w:val="24"/>
        </w:rPr>
        <w:t xml:space="preserve">, empleando </w:t>
      </w:r>
      <w:r w:rsidR="00B97622">
        <w:rPr>
          <w:rFonts w:cs="Arial"/>
          <w:sz w:val="24"/>
          <w:szCs w:val="24"/>
        </w:rPr>
        <w:t xml:space="preserve">para ello </w:t>
      </w:r>
      <w:r w:rsidR="00ED3AD2">
        <w:rPr>
          <w:rFonts w:cs="Arial"/>
          <w:sz w:val="24"/>
          <w:szCs w:val="24"/>
        </w:rPr>
        <w:t>una lista específica desplegable.</w:t>
      </w:r>
      <w:r w:rsidR="00C94C59">
        <w:rPr>
          <w:rFonts w:cs="Arial"/>
          <w:sz w:val="24"/>
          <w:szCs w:val="24"/>
        </w:rPr>
        <w:t xml:space="preserve"> </w:t>
      </w:r>
      <w:r w:rsidR="00344125" w:rsidRPr="00277E61">
        <w:rPr>
          <w:rFonts w:cs="Arial"/>
          <w:sz w:val="24"/>
          <w:szCs w:val="24"/>
        </w:rPr>
        <w:t>De acuerdo con lo anterior</w:t>
      </w:r>
      <w:r w:rsidR="00344125">
        <w:rPr>
          <w:rFonts w:cs="Arial"/>
          <w:sz w:val="24"/>
          <w:szCs w:val="24"/>
        </w:rPr>
        <w:t>,</w:t>
      </w:r>
      <w:r w:rsidR="00344125" w:rsidRPr="00277E61">
        <w:rPr>
          <w:rFonts w:cs="Arial"/>
          <w:sz w:val="24"/>
          <w:szCs w:val="24"/>
        </w:rPr>
        <w:t xml:space="preserve"> </w:t>
      </w:r>
      <w:r w:rsidR="00344125">
        <w:rPr>
          <w:rFonts w:cs="Arial"/>
          <w:sz w:val="24"/>
          <w:szCs w:val="24"/>
        </w:rPr>
        <w:t>para cada problema o riesgo identificado, al lado de la columna brecha, se dispone de una columna denominada “calificación y resultado ponderado por problema”.</w:t>
      </w:r>
    </w:p>
    <w:p w:rsidR="00EE27A8" w:rsidRPr="00547EBD" w:rsidRDefault="00EE27A8" w:rsidP="00547EBD">
      <w:pPr>
        <w:spacing w:after="0" w:line="240" w:lineRule="auto"/>
        <w:rPr>
          <w:rFonts w:cs="Arial"/>
          <w:sz w:val="24"/>
          <w:szCs w:val="24"/>
        </w:rPr>
      </w:pPr>
    </w:p>
    <w:p w:rsidR="00277E61" w:rsidRDefault="00277E61" w:rsidP="00E70B80">
      <w:pPr>
        <w:pStyle w:val="Textonotapie"/>
        <w:numPr>
          <w:ilvl w:val="0"/>
          <w:numId w:val="34"/>
        </w:numPr>
        <w:spacing w:after="0" w:line="240" w:lineRule="atLeast"/>
        <w:ind w:left="709"/>
        <w:rPr>
          <w:rFonts w:cs="Arial"/>
          <w:sz w:val="24"/>
          <w:szCs w:val="24"/>
        </w:rPr>
      </w:pPr>
      <w:r>
        <w:rPr>
          <w:rFonts w:cs="Arial"/>
          <w:sz w:val="24"/>
          <w:szCs w:val="24"/>
        </w:rPr>
        <w:t>Al lado derecho de la expresión “</w:t>
      </w:r>
      <w:r w:rsidRPr="00344125">
        <w:rPr>
          <w:rFonts w:cs="Arial"/>
          <w:b/>
          <w:sz w:val="24"/>
          <w:szCs w:val="24"/>
        </w:rPr>
        <w:t>calificación</w:t>
      </w:r>
      <w:r>
        <w:rPr>
          <w:rFonts w:cs="Arial"/>
          <w:sz w:val="24"/>
          <w:szCs w:val="24"/>
        </w:rPr>
        <w:t>” se procede a calificar según la escala y los criterios establecidos, seleccionando el valor correspondiente de la lista desplegable.</w:t>
      </w:r>
    </w:p>
    <w:p w:rsidR="00FA0A3D" w:rsidRPr="00FA0A3D" w:rsidRDefault="00FA0A3D" w:rsidP="00FA0A3D">
      <w:pPr>
        <w:spacing w:after="0" w:line="240" w:lineRule="atLeast"/>
        <w:ind w:left="349"/>
        <w:rPr>
          <w:rFonts w:cs="Arial"/>
          <w:sz w:val="24"/>
          <w:szCs w:val="24"/>
        </w:rPr>
      </w:pPr>
    </w:p>
    <w:p w:rsidR="00FA0A3D" w:rsidRDefault="00277E61" w:rsidP="00E70B80">
      <w:pPr>
        <w:pStyle w:val="Textonotapie"/>
        <w:numPr>
          <w:ilvl w:val="0"/>
          <w:numId w:val="34"/>
        </w:numPr>
        <w:spacing w:after="0" w:line="240" w:lineRule="atLeast"/>
        <w:ind w:left="709"/>
        <w:rPr>
          <w:rFonts w:cs="Arial"/>
          <w:sz w:val="24"/>
          <w:szCs w:val="24"/>
        </w:rPr>
      </w:pPr>
      <w:r>
        <w:rPr>
          <w:rFonts w:cs="Arial"/>
          <w:sz w:val="24"/>
          <w:szCs w:val="24"/>
        </w:rPr>
        <w:t xml:space="preserve">Una vez calificados todos los problemas y riesgos, al lado derecho de la expresión </w:t>
      </w:r>
      <w:r w:rsidR="00FA0A3D">
        <w:rPr>
          <w:rFonts w:cs="Arial"/>
          <w:sz w:val="24"/>
          <w:szCs w:val="24"/>
        </w:rPr>
        <w:t>“</w:t>
      </w:r>
      <w:r w:rsidRPr="00344125">
        <w:rPr>
          <w:rFonts w:cs="Arial"/>
          <w:b/>
          <w:sz w:val="24"/>
          <w:szCs w:val="24"/>
        </w:rPr>
        <w:t>resultado ponderado</w:t>
      </w:r>
      <w:r>
        <w:rPr>
          <w:rFonts w:cs="Arial"/>
          <w:sz w:val="24"/>
          <w:szCs w:val="24"/>
        </w:rPr>
        <w:t>”</w:t>
      </w:r>
      <w:r w:rsidR="00FA0A3D">
        <w:rPr>
          <w:rFonts w:cs="Arial"/>
          <w:sz w:val="24"/>
          <w:szCs w:val="24"/>
        </w:rPr>
        <w:t>,</w:t>
      </w:r>
      <w:r>
        <w:rPr>
          <w:rFonts w:cs="Arial"/>
          <w:sz w:val="24"/>
          <w:szCs w:val="24"/>
        </w:rPr>
        <w:t xml:space="preserve"> se generan de manera automática</w:t>
      </w:r>
      <w:r w:rsidR="00FA0A3D">
        <w:rPr>
          <w:rFonts w:cs="Arial"/>
          <w:sz w:val="24"/>
          <w:szCs w:val="24"/>
        </w:rPr>
        <w:t xml:space="preserve"> los valores correspondientes.</w:t>
      </w:r>
    </w:p>
    <w:p w:rsidR="00FA0A3D" w:rsidRPr="00FA0A3D" w:rsidRDefault="00FA0A3D" w:rsidP="00FA0A3D">
      <w:pPr>
        <w:spacing w:after="0" w:line="240" w:lineRule="atLeast"/>
        <w:ind w:left="349"/>
        <w:rPr>
          <w:rFonts w:cs="Arial"/>
          <w:sz w:val="24"/>
          <w:szCs w:val="24"/>
        </w:rPr>
      </w:pPr>
    </w:p>
    <w:p w:rsidR="00FA0A3D" w:rsidRDefault="00FA0A3D" w:rsidP="00E70B80">
      <w:pPr>
        <w:pStyle w:val="Textonotapie"/>
        <w:numPr>
          <w:ilvl w:val="0"/>
          <w:numId w:val="34"/>
        </w:numPr>
        <w:spacing w:after="0" w:line="240" w:lineRule="atLeast"/>
        <w:ind w:left="709"/>
        <w:rPr>
          <w:rFonts w:cs="Arial"/>
          <w:sz w:val="24"/>
          <w:szCs w:val="24"/>
        </w:rPr>
      </w:pPr>
      <w:r>
        <w:rPr>
          <w:rFonts w:cs="Arial"/>
          <w:sz w:val="24"/>
          <w:szCs w:val="24"/>
        </w:rPr>
        <w:t>Terminada la calificación de todos los problemas y riesgos, como también generados sus resultados ponderados; en la columna “</w:t>
      </w:r>
      <w:r w:rsidRPr="00344125">
        <w:rPr>
          <w:rFonts w:cs="Arial"/>
          <w:b/>
          <w:sz w:val="24"/>
          <w:szCs w:val="24"/>
        </w:rPr>
        <w:t>total</w:t>
      </w:r>
      <w:r>
        <w:rPr>
          <w:rFonts w:cs="Arial"/>
          <w:sz w:val="24"/>
          <w:szCs w:val="24"/>
        </w:rPr>
        <w:t>”, se genera de manera automática el valor correspondiente a cada uno de los problemas y riesgos calificados.</w:t>
      </w:r>
    </w:p>
    <w:p w:rsidR="00FA0A3D" w:rsidRPr="00FA0A3D" w:rsidRDefault="00FA0A3D" w:rsidP="00FA0A3D">
      <w:pPr>
        <w:spacing w:after="0" w:line="240" w:lineRule="atLeast"/>
        <w:ind w:left="349"/>
        <w:rPr>
          <w:rFonts w:cs="Arial"/>
          <w:sz w:val="24"/>
          <w:szCs w:val="24"/>
        </w:rPr>
      </w:pPr>
      <w:r w:rsidRPr="00FA0A3D">
        <w:rPr>
          <w:rFonts w:cs="Arial"/>
          <w:sz w:val="24"/>
          <w:szCs w:val="24"/>
        </w:rPr>
        <w:t xml:space="preserve"> </w:t>
      </w:r>
    </w:p>
    <w:p w:rsidR="003A78D3" w:rsidRDefault="00FA0A3D" w:rsidP="00E70B80">
      <w:pPr>
        <w:pStyle w:val="Textonotapie"/>
        <w:numPr>
          <w:ilvl w:val="0"/>
          <w:numId w:val="34"/>
        </w:numPr>
        <w:spacing w:after="0" w:line="240" w:lineRule="atLeast"/>
        <w:ind w:left="709"/>
        <w:rPr>
          <w:rFonts w:cs="Arial"/>
          <w:sz w:val="24"/>
          <w:szCs w:val="24"/>
        </w:rPr>
      </w:pPr>
      <w:r>
        <w:rPr>
          <w:rFonts w:cs="Arial"/>
          <w:sz w:val="24"/>
          <w:szCs w:val="24"/>
        </w:rPr>
        <w:t>Seguidamente y para culminar el procedimiento de p</w:t>
      </w:r>
      <w:r w:rsidR="003A78D3">
        <w:rPr>
          <w:rFonts w:cs="Arial"/>
          <w:sz w:val="24"/>
          <w:szCs w:val="24"/>
        </w:rPr>
        <w:t>riorización</w:t>
      </w:r>
      <w:r>
        <w:rPr>
          <w:rFonts w:cs="Arial"/>
          <w:sz w:val="24"/>
          <w:szCs w:val="24"/>
        </w:rPr>
        <w:t>, en la última columna de la matriz identificada con la expresión “</w:t>
      </w:r>
      <w:r w:rsidRPr="00344125">
        <w:rPr>
          <w:rFonts w:cs="Arial"/>
          <w:b/>
          <w:sz w:val="24"/>
          <w:szCs w:val="24"/>
        </w:rPr>
        <w:t>orden de priorización</w:t>
      </w:r>
      <w:r>
        <w:rPr>
          <w:rFonts w:cs="Arial"/>
          <w:sz w:val="24"/>
          <w:szCs w:val="24"/>
        </w:rPr>
        <w:t>”</w:t>
      </w:r>
      <w:r w:rsidR="00344125">
        <w:rPr>
          <w:rFonts w:cs="Arial"/>
          <w:sz w:val="24"/>
          <w:szCs w:val="24"/>
        </w:rPr>
        <w:t xml:space="preserve">, </w:t>
      </w:r>
      <w:r>
        <w:rPr>
          <w:rFonts w:cs="Arial"/>
          <w:sz w:val="24"/>
          <w:szCs w:val="24"/>
        </w:rPr>
        <w:t xml:space="preserve">a través del uso de la función jerarquía, el Aplicativo </w:t>
      </w:r>
      <w:r w:rsidR="00163873">
        <w:rPr>
          <w:rFonts w:cs="Arial"/>
          <w:sz w:val="24"/>
          <w:szCs w:val="24"/>
        </w:rPr>
        <w:t>genera automáticamente la jerarquización de los valores obtenidos. En consecuencia</w:t>
      </w:r>
      <w:r w:rsidR="00344125">
        <w:rPr>
          <w:rFonts w:cs="Arial"/>
          <w:sz w:val="24"/>
          <w:szCs w:val="24"/>
        </w:rPr>
        <w:t xml:space="preserve">, </w:t>
      </w:r>
      <w:r w:rsidR="00163873" w:rsidRPr="00344125">
        <w:rPr>
          <w:rFonts w:cs="Arial"/>
          <w:b/>
          <w:sz w:val="24"/>
          <w:szCs w:val="24"/>
        </w:rPr>
        <w:t>el problema o riesgo de orden de prioridad 1, será el principal problema del eje temático o dimensión priorizada</w:t>
      </w:r>
      <w:r w:rsidR="008167D3">
        <w:rPr>
          <w:rFonts w:cs="Arial"/>
          <w:b/>
          <w:sz w:val="24"/>
          <w:szCs w:val="24"/>
        </w:rPr>
        <w:t xml:space="preserve">, </w:t>
      </w:r>
      <w:r w:rsidR="008167D3" w:rsidRPr="008167D3">
        <w:rPr>
          <w:rFonts w:cs="Arial"/>
          <w:sz w:val="24"/>
          <w:szCs w:val="24"/>
        </w:rPr>
        <w:t>con lo cual termina el procedimiento</w:t>
      </w:r>
      <w:r w:rsidR="008167D3">
        <w:rPr>
          <w:rFonts w:cs="Arial"/>
          <w:sz w:val="24"/>
          <w:szCs w:val="24"/>
        </w:rPr>
        <w:t xml:space="preserve"> de priorización</w:t>
      </w:r>
      <w:r w:rsidR="008167D3" w:rsidRPr="008167D3">
        <w:rPr>
          <w:rFonts w:cs="Arial"/>
          <w:sz w:val="24"/>
          <w:szCs w:val="24"/>
        </w:rPr>
        <w:t>.</w:t>
      </w:r>
      <w:r w:rsidR="00163873" w:rsidRPr="008167D3">
        <w:rPr>
          <w:rFonts w:cs="Arial"/>
          <w:sz w:val="24"/>
          <w:szCs w:val="24"/>
        </w:rPr>
        <w:t xml:space="preserve"> </w:t>
      </w:r>
    </w:p>
    <w:p w:rsidR="003A78D3" w:rsidRDefault="003A78D3" w:rsidP="003A78D3">
      <w:pPr>
        <w:pStyle w:val="Textonotapie"/>
        <w:rPr>
          <w:rFonts w:cs="Arial"/>
          <w:sz w:val="24"/>
          <w:szCs w:val="24"/>
        </w:rPr>
      </w:pPr>
    </w:p>
    <w:p w:rsidR="00C24107" w:rsidRPr="003A78D3" w:rsidRDefault="00C24107" w:rsidP="00C43088">
      <w:pPr>
        <w:pStyle w:val="Textonotapie"/>
        <w:spacing w:after="0" w:line="240" w:lineRule="atLeast"/>
        <w:ind w:left="709"/>
        <w:rPr>
          <w:rFonts w:cs="Arial"/>
          <w:sz w:val="24"/>
          <w:szCs w:val="24"/>
        </w:rPr>
      </w:pPr>
      <w:r>
        <w:rPr>
          <w:rFonts w:cs="Arial"/>
          <w:sz w:val="24"/>
          <w:szCs w:val="24"/>
        </w:rPr>
        <w:t xml:space="preserve">El procedimiento anteriormente descrito, empleando la Figura </w:t>
      </w:r>
      <w:r w:rsidR="003370FC">
        <w:rPr>
          <w:rFonts w:cs="Arial"/>
          <w:sz w:val="24"/>
          <w:szCs w:val="24"/>
        </w:rPr>
        <w:t xml:space="preserve">33 </w:t>
      </w:r>
      <w:r>
        <w:rPr>
          <w:rFonts w:cs="Arial"/>
          <w:sz w:val="24"/>
          <w:szCs w:val="24"/>
        </w:rPr>
        <w:t xml:space="preserve">del eje temático disponibilidad; debe ser seguido para la priorización de la información generada en los demás análisis de involucrados realizados; es decir: acceso, consumo, aprovechamiento, calidad e inocuidad, dimensión político – institucional y cuando se ha efectuado un Diagnóstico General Rápido.              </w:t>
      </w:r>
    </w:p>
    <w:p w:rsidR="00513356" w:rsidRDefault="00163873" w:rsidP="00920A20">
      <w:pPr>
        <w:spacing w:after="0" w:line="240" w:lineRule="atLeast"/>
        <w:rPr>
          <w:rFonts w:cs="Arial"/>
          <w:sz w:val="24"/>
          <w:szCs w:val="24"/>
        </w:rPr>
      </w:pPr>
      <w:r w:rsidRPr="003A78D3">
        <w:rPr>
          <w:rFonts w:cs="Arial"/>
          <w:sz w:val="24"/>
          <w:szCs w:val="24"/>
        </w:rPr>
        <w:t xml:space="preserve"> </w:t>
      </w:r>
      <w:r w:rsidR="00FA0A3D" w:rsidRPr="003A78D3">
        <w:rPr>
          <w:rFonts w:cs="Arial"/>
          <w:sz w:val="24"/>
          <w:szCs w:val="24"/>
        </w:rPr>
        <w:t xml:space="preserve">  </w:t>
      </w:r>
      <w:r w:rsidR="00277E61" w:rsidRPr="003A78D3">
        <w:rPr>
          <w:rFonts w:cs="Arial"/>
          <w:sz w:val="24"/>
          <w:szCs w:val="24"/>
        </w:rPr>
        <w:t xml:space="preserve">  </w:t>
      </w:r>
      <w:r w:rsidR="00A01571" w:rsidRPr="003A78D3">
        <w:rPr>
          <w:rFonts w:cs="Arial"/>
          <w:sz w:val="24"/>
          <w:szCs w:val="24"/>
        </w:rPr>
        <w:t xml:space="preserve">   </w:t>
      </w:r>
      <w:r w:rsidR="00484B5A" w:rsidRPr="003A78D3">
        <w:rPr>
          <w:rFonts w:cs="Arial"/>
          <w:sz w:val="24"/>
          <w:szCs w:val="24"/>
        </w:rPr>
        <w:t xml:space="preserve"> </w:t>
      </w:r>
    </w:p>
    <w:p w:rsidR="00267143" w:rsidRDefault="00267143" w:rsidP="004A1E56">
      <w:pPr>
        <w:spacing w:after="0" w:line="240" w:lineRule="auto"/>
        <w:rPr>
          <w:rFonts w:cs="Arial"/>
          <w:sz w:val="24"/>
          <w:szCs w:val="24"/>
          <w:lang w:val="es-ES"/>
        </w:rPr>
      </w:pPr>
    </w:p>
    <w:p w:rsidR="00884F79" w:rsidRPr="00BD22AA" w:rsidRDefault="00884F79" w:rsidP="0069018A">
      <w:pPr>
        <w:pStyle w:val="Ttulo1"/>
        <w:rPr>
          <w:rFonts w:ascii="Calibri" w:hAnsi="Calibri"/>
        </w:rPr>
      </w:pPr>
      <w:bookmarkStart w:id="73" w:name="_Toc256405314"/>
      <w:r w:rsidRPr="00BD22AA">
        <w:rPr>
          <w:rFonts w:ascii="Calibri" w:hAnsi="Calibri"/>
        </w:rPr>
        <w:lastRenderedPageBreak/>
        <w:t>2.3 ANÁLISIS DE CAUSAS DE LAS LIMITACIONES ENCONTRADAS</w:t>
      </w:r>
      <w:bookmarkEnd w:id="73"/>
      <w:r w:rsidRPr="00BD22AA">
        <w:rPr>
          <w:rFonts w:ascii="Calibri" w:hAnsi="Calibri"/>
        </w:rPr>
        <w:t xml:space="preserve"> </w:t>
      </w:r>
    </w:p>
    <w:p w:rsidR="00884F79" w:rsidRPr="00BD22AA" w:rsidRDefault="00884F79" w:rsidP="0069018A">
      <w:pPr>
        <w:pStyle w:val="Ttulo1"/>
        <w:rPr>
          <w:rFonts w:ascii="Calibri" w:hAnsi="Calibri"/>
        </w:rPr>
      </w:pPr>
    </w:p>
    <w:p w:rsidR="00133785" w:rsidRDefault="00934844" w:rsidP="004A1E56">
      <w:pPr>
        <w:spacing w:after="0" w:line="240" w:lineRule="auto"/>
        <w:rPr>
          <w:rFonts w:cs="Arial"/>
          <w:sz w:val="24"/>
          <w:szCs w:val="24"/>
          <w:lang w:val="es-ES"/>
        </w:rPr>
      </w:pPr>
      <w:r>
        <w:rPr>
          <w:rFonts w:cs="Arial"/>
          <w:sz w:val="24"/>
          <w:szCs w:val="24"/>
          <w:lang w:val="es-ES"/>
        </w:rPr>
        <w:t>I</w:t>
      </w:r>
      <w:r w:rsidR="00884F79">
        <w:rPr>
          <w:rFonts w:cs="Arial"/>
          <w:sz w:val="24"/>
          <w:szCs w:val="24"/>
          <w:lang w:val="es-ES"/>
        </w:rPr>
        <w:t>dentificad</w:t>
      </w:r>
      <w:r w:rsidR="00503EE7">
        <w:rPr>
          <w:rFonts w:cs="Arial"/>
          <w:sz w:val="24"/>
          <w:szCs w:val="24"/>
          <w:lang w:val="es-ES"/>
        </w:rPr>
        <w:t xml:space="preserve">os </w:t>
      </w:r>
      <w:r w:rsidR="00884F79">
        <w:rPr>
          <w:rFonts w:cs="Arial"/>
          <w:sz w:val="24"/>
          <w:szCs w:val="24"/>
          <w:lang w:val="es-ES"/>
        </w:rPr>
        <w:t>l</w:t>
      </w:r>
      <w:r w:rsidR="008935EE">
        <w:rPr>
          <w:rFonts w:cs="Arial"/>
          <w:sz w:val="24"/>
          <w:szCs w:val="24"/>
          <w:lang w:val="es-ES"/>
        </w:rPr>
        <w:t>os principales problema</w:t>
      </w:r>
      <w:r w:rsidR="00503EE7">
        <w:rPr>
          <w:rFonts w:cs="Arial"/>
          <w:sz w:val="24"/>
          <w:szCs w:val="24"/>
          <w:lang w:val="es-ES"/>
        </w:rPr>
        <w:t>s</w:t>
      </w:r>
      <w:r w:rsidR="008935EE">
        <w:rPr>
          <w:rFonts w:cs="Arial"/>
          <w:sz w:val="24"/>
          <w:szCs w:val="24"/>
          <w:lang w:val="es-ES"/>
        </w:rPr>
        <w:t xml:space="preserve"> o riesgos </w:t>
      </w:r>
      <w:r w:rsidR="00884F79">
        <w:rPr>
          <w:rFonts w:cs="Arial"/>
          <w:sz w:val="24"/>
          <w:szCs w:val="24"/>
          <w:lang w:val="es-ES"/>
        </w:rPr>
        <w:t xml:space="preserve">tanto </w:t>
      </w:r>
      <w:r w:rsidR="00BD22AA">
        <w:rPr>
          <w:rFonts w:cs="Arial"/>
          <w:sz w:val="24"/>
          <w:szCs w:val="24"/>
          <w:lang w:val="es-ES"/>
        </w:rPr>
        <w:t xml:space="preserve">para todo el sistema territorial de seguridad alimentaria y nutricional como para </w:t>
      </w:r>
      <w:r w:rsidR="00884F79">
        <w:rPr>
          <w:rFonts w:cs="Arial"/>
          <w:sz w:val="24"/>
          <w:szCs w:val="24"/>
          <w:lang w:val="es-ES"/>
        </w:rPr>
        <w:t>cada eje o dimensión</w:t>
      </w:r>
      <w:r w:rsidR="00204029">
        <w:rPr>
          <w:rFonts w:cs="Arial"/>
          <w:sz w:val="24"/>
          <w:szCs w:val="24"/>
          <w:lang w:val="es-ES"/>
        </w:rPr>
        <w:t xml:space="preserve"> en particular</w:t>
      </w:r>
      <w:r w:rsidR="00884F79">
        <w:rPr>
          <w:rFonts w:cs="Arial"/>
          <w:sz w:val="24"/>
          <w:szCs w:val="24"/>
          <w:lang w:val="es-ES"/>
        </w:rPr>
        <w:t>, es preciso no pasar directamente, a la formulación de objetivos o propuestas de intervención, “transformando lo negativo a positivo” como suele ocurrir cuando se utilizan técnicas como el DOFA</w:t>
      </w:r>
      <w:r w:rsidR="00133785">
        <w:rPr>
          <w:rFonts w:cs="Arial"/>
          <w:sz w:val="24"/>
          <w:szCs w:val="24"/>
          <w:lang w:val="es-ES"/>
        </w:rPr>
        <w:t xml:space="preserve">. </w:t>
      </w:r>
    </w:p>
    <w:p w:rsidR="00133785" w:rsidRDefault="00133785" w:rsidP="004A1E56">
      <w:pPr>
        <w:spacing w:after="0" w:line="240" w:lineRule="auto"/>
        <w:rPr>
          <w:rFonts w:cs="Arial"/>
          <w:sz w:val="24"/>
          <w:szCs w:val="24"/>
          <w:lang w:val="es-ES"/>
        </w:rPr>
      </w:pPr>
    </w:p>
    <w:p w:rsidR="00444523" w:rsidRDefault="00133785" w:rsidP="004A1E56">
      <w:pPr>
        <w:spacing w:after="0" w:line="240" w:lineRule="auto"/>
        <w:rPr>
          <w:rFonts w:cs="Arial"/>
          <w:sz w:val="24"/>
          <w:szCs w:val="24"/>
          <w:lang w:val="es-ES"/>
        </w:rPr>
      </w:pPr>
      <w:r>
        <w:rPr>
          <w:rFonts w:cs="Arial"/>
          <w:sz w:val="24"/>
          <w:szCs w:val="24"/>
          <w:lang w:val="es-ES"/>
        </w:rPr>
        <w:t>A</w:t>
      </w:r>
      <w:r w:rsidR="004B3B77">
        <w:rPr>
          <w:rFonts w:cs="Arial"/>
          <w:sz w:val="24"/>
          <w:szCs w:val="24"/>
          <w:lang w:val="es-ES"/>
        </w:rPr>
        <w:t>ntes de ello</w:t>
      </w:r>
      <w:r w:rsidR="00444523">
        <w:rPr>
          <w:rFonts w:cs="Arial"/>
          <w:sz w:val="24"/>
          <w:szCs w:val="24"/>
          <w:lang w:val="es-ES"/>
        </w:rPr>
        <w:t xml:space="preserve">, </w:t>
      </w:r>
      <w:r w:rsidR="004B3B77">
        <w:rPr>
          <w:rFonts w:cs="Arial"/>
          <w:sz w:val="24"/>
          <w:szCs w:val="24"/>
          <w:lang w:val="es-ES"/>
        </w:rPr>
        <w:t>es preciso dentro de un enfoque de DETERMINANTES</w:t>
      </w:r>
      <w:r w:rsidR="00356047">
        <w:rPr>
          <w:rFonts w:cs="Arial"/>
          <w:sz w:val="24"/>
          <w:szCs w:val="24"/>
          <w:lang w:val="es-ES"/>
        </w:rPr>
        <w:t xml:space="preserve"> Y CONSIDERANDO LAS DIMENSIONES SOCIO ORGANIZACIONALES DE LA SAN</w:t>
      </w:r>
      <w:r w:rsidR="00C0751F">
        <w:rPr>
          <w:rStyle w:val="Refdenotaalfinal"/>
          <w:rFonts w:cs="Arial"/>
          <w:sz w:val="24"/>
          <w:szCs w:val="24"/>
          <w:lang w:val="es-ES"/>
        </w:rPr>
        <w:footnoteReference w:id="59"/>
      </w:r>
      <w:r w:rsidR="004B3B77">
        <w:rPr>
          <w:rFonts w:cs="Arial"/>
          <w:sz w:val="24"/>
          <w:szCs w:val="24"/>
          <w:lang w:val="es-ES"/>
        </w:rPr>
        <w:t>, preguntarnos por las causas directas, indirectas y de base</w:t>
      </w:r>
      <w:r w:rsidR="00444523">
        <w:rPr>
          <w:rFonts w:cs="Arial"/>
          <w:sz w:val="24"/>
          <w:szCs w:val="24"/>
          <w:lang w:val="es-ES"/>
        </w:rPr>
        <w:t>,</w:t>
      </w:r>
      <w:r w:rsidR="004B3B77">
        <w:rPr>
          <w:rFonts w:cs="Arial"/>
          <w:sz w:val="24"/>
          <w:szCs w:val="24"/>
          <w:lang w:val="es-ES"/>
        </w:rPr>
        <w:t xml:space="preserve"> que generan </w:t>
      </w:r>
      <w:r w:rsidR="00F4731E">
        <w:rPr>
          <w:rFonts w:cs="Arial"/>
          <w:sz w:val="24"/>
          <w:szCs w:val="24"/>
          <w:lang w:val="es-ES"/>
        </w:rPr>
        <w:t xml:space="preserve">o pueden generar la </w:t>
      </w:r>
      <w:r w:rsidR="004B3B77">
        <w:rPr>
          <w:rFonts w:cs="Arial"/>
          <w:sz w:val="24"/>
          <w:szCs w:val="24"/>
          <w:lang w:val="es-ES"/>
        </w:rPr>
        <w:t>presencia de las limitaciones halladas.</w:t>
      </w:r>
      <w:r w:rsidR="00444523">
        <w:rPr>
          <w:rFonts w:cs="Arial"/>
          <w:sz w:val="24"/>
          <w:szCs w:val="24"/>
          <w:lang w:val="es-ES"/>
        </w:rPr>
        <w:t xml:space="preserve"> Serán estas causas CONTROLADAS POR LA ENTIDAD TERRITORIAL en su mayoría, las que deben servir de insumo para la formulación de objetivos.</w:t>
      </w:r>
    </w:p>
    <w:p w:rsidR="00F4731E" w:rsidRDefault="00F4731E" w:rsidP="004A1E56">
      <w:pPr>
        <w:spacing w:after="0" w:line="240" w:lineRule="auto"/>
        <w:rPr>
          <w:rFonts w:cs="Arial"/>
          <w:sz w:val="24"/>
          <w:szCs w:val="24"/>
          <w:lang w:val="es-ES"/>
        </w:rPr>
      </w:pPr>
    </w:p>
    <w:p w:rsidR="00004163" w:rsidRDefault="00F4731E" w:rsidP="004A1E56">
      <w:pPr>
        <w:spacing w:after="0" w:line="240" w:lineRule="auto"/>
        <w:rPr>
          <w:rFonts w:cs="Arial"/>
          <w:sz w:val="24"/>
          <w:szCs w:val="24"/>
          <w:lang w:val="es-ES"/>
        </w:rPr>
      </w:pPr>
      <w:r>
        <w:rPr>
          <w:rFonts w:cs="Arial"/>
          <w:sz w:val="24"/>
          <w:szCs w:val="24"/>
          <w:lang w:val="es-ES"/>
        </w:rPr>
        <w:t xml:space="preserve">Para emprender este tipo de análisis de causalidad, proponemos un instrumento que permita su identificación y despliegue, empleando </w:t>
      </w:r>
      <w:r w:rsidR="00513DC3">
        <w:rPr>
          <w:rFonts w:cs="Arial"/>
          <w:sz w:val="24"/>
          <w:szCs w:val="24"/>
          <w:lang w:val="es-ES"/>
        </w:rPr>
        <w:t xml:space="preserve">la </w:t>
      </w:r>
      <w:r>
        <w:rPr>
          <w:rFonts w:cs="Arial"/>
          <w:sz w:val="24"/>
          <w:szCs w:val="24"/>
          <w:lang w:val="es-ES"/>
        </w:rPr>
        <w:t>técnica</w:t>
      </w:r>
      <w:r w:rsidR="00513DC3">
        <w:rPr>
          <w:rFonts w:cs="Arial"/>
          <w:sz w:val="24"/>
          <w:szCs w:val="24"/>
          <w:lang w:val="es-ES"/>
        </w:rPr>
        <w:t xml:space="preserve"> </w:t>
      </w:r>
      <w:r w:rsidR="00503EE7">
        <w:rPr>
          <w:rFonts w:cs="Arial"/>
          <w:sz w:val="24"/>
          <w:szCs w:val="24"/>
          <w:lang w:val="es-ES"/>
        </w:rPr>
        <w:t>“</w:t>
      </w:r>
      <w:r w:rsidR="00513DC3" w:rsidRPr="00503EE7">
        <w:rPr>
          <w:rFonts w:cs="Arial"/>
          <w:b/>
          <w:sz w:val="24"/>
          <w:szCs w:val="24"/>
          <w:lang w:val="es-ES"/>
        </w:rPr>
        <w:t>Five Whys</w:t>
      </w:r>
      <w:r w:rsidR="00503EE7">
        <w:rPr>
          <w:rFonts w:cs="Arial"/>
          <w:sz w:val="24"/>
          <w:szCs w:val="24"/>
          <w:lang w:val="es-ES"/>
        </w:rPr>
        <w:t>”</w:t>
      </w:r>
      <w:r w:rsidR="00513DC3">
        <w:rPr>
          <w:rFonts w:cs="Arial"/>
          <w:sz w:val="24"/>
          <w:szCs w:val="24"/>
          <w:lang w:val="es-ES"/>
        </w:rPr>
        <w:t xml:space="preserve"> o </w:t>
      </w:r>
      <w:r w:rsidR="00513DC3" w:rsidRPr="00503EE7">
        <w:rPr>
          <w:rFonts w:cs="Arial"/>
          <w:b/>
          <w:sz w:val="24"/>
          <w:szCs w:val="24"/>
          <w:lang w:val="es-ES"/>
        </w:rPr>
        <w:t>de “los cinco por qués</w:t>
      </w:r>
      <w:r w:rsidR="00513DC3">
        <w:rPr>
          <w:rFonts w:cs="Arial"/>
          <w:sz w:val="24"/>
          <w:szCs w:val="24"/>
          <w:lang w:val="es-ES"/>
        </w:rPr>
        <w:t>”</w:t>
      </w:r>
      <w:r w:rsidR="00513DC3">
        <w:rPr>
          <w:rStyle w:val="Refdenotaalfinal"/>
          <w:rFonts w:cs="Arial"/>
          <w:sz w:val="24"/>
          <w:szCs w:val="24"/>
          <w:lang w:val="es-ES"/>
        </w:rPr>
        <w:footnoteReference w:id="60"/>
      </w:r>
      <w:r w:rsidR="00004163">
        <w:rPr>
          <w:rFonts w:cs="Arial"/>
          <w:sz w:val="24"/>
          <w:szCs w:val="24"/>
          <w:lang w:val="es-ES"/>
        </w:rPr>
        <w:t>, y de la cual nuestros niños, a nivel universal, son los más grandes maestros.</w:t>
      </w:r>
    </w:p>
    <w:p w:rsidR="00004163" w:rsidRDefault="00004163" w:rsidP="004A1E56">
      <w:pPr>
        <w:spacing w:after="0" w:line="240" w:lineRule="auto"/>
        <w:rPr>
          <w:rFonts w:cs="Arial"/>
          <w:sz w:val="24"/>
          <w:szCs w:val="24"/>
          <w:lang w:val="es-ES"/>
        </w:rPr>
      </w:pPr>
    </w:p>
    <w:p w:rsidR="00133785" w:rsidRDefault="008935EE" w:rsidP="004A1E56">
      <w:pPr>
        <w:spacing w:after="0" w:line="240" w:lineRule="auto"/>
        <w:rPr>
          <w:rFonts w:cs="Arial"/>
          <w:sz w:val="24"/>
          <w:szCs w:val="24"/>
          <w:lang w:val="es-ES"/>
        </w:rPr>
      </w:pPr>
      <w:r>
        <w:rPr>
          <w:rFonts w:cs="Arial"/>
          <w:sz w:val="24"/>
          <w:szCs w:val="24"/>
          <w:lang w:val="es-ES"/>
        </w:rPr>
        <w:t xml:space="preserve">Según esta </w:t>
      </w:r>
      <w:r w:rsidR="00513DC3">
        <w:rPr>
          <w:rFonts w:cs="Arial"/>
          <w:sz w:val="24"/>
          <w:szCs w:val="24"/>
          <w:lang w:val="es-ES"/>
        </w:rPr>
        <w:t xml:space="preserve">técnica, </w:t>
      </w:r>
      <w:r w:rsidR="00004163">
        <w:rPr>
          <w:rFonts w:cs="Arial"/>
          <w:sz w:val="24"/>
          <w:szCs w:val="24"/>
          <w:lang w:val="es-ES"/>
        </w:rPr>
        <w:t xml:space="preserve">se hace </w:t>
      </w:r>
      <w:r>
        <w:rPr>
          <w:rFonts w:cs="Arial"/>
          <w:sz w:val="24"/>
          <w:szCs w:val="24"/>
          <w:lang w:val="es-ES"/>
        </w:rPr>
        <w:t xml:space="preserve">necesaria </w:t>
      </w:r>
      <w:r w:rsidR="00513DC3">
        <w:rPr>
          <w:rFonts w:cs="Arial"/>
          <w:sz w:val="24"/>
          <w:szCs w:val="24"/>
          <w:lang w:val="es-ES"/>
        </w:rPr>
        <w:t>una serie sistemática de preguntas para buscar las posibles causas de l</w:t>
      </w:r>
      <w:r>
        <w:rPr>
          <w:rFonts w:cs="Arial"/>
          <w:sz w:val="24"/>
          <w:szCs w:val="24"/>
          <w:lang w:val="es-ES"/>
        </w:rPr>
        <w:t xml:space="preserve">os problemas o riesgos; se requiere que los grupos de análisis, se pregunten </w:t>
      </w:r>
      <w:r w:rsidR="00415615">
        <w:rPr>
          <w:rFonts w:cs="Arial"/>
          <w:sz w:val="24"/>
          <w:szCs w:val="24"/>
          <w:lang w:val="es-ES"/>
        </w:rPr>
        <w:t xml:space="preserve">al menos cinco veces </w:t>
      </w:r>
      <w:r>
        <w:rPr>
          <w:rFonts w:cs="Arial"/>
          <w:sz w:val="24"/>
          <w:szCs w:val="24"/>
          <w:lang w:val="es-ES"/>
        </w:rPr>
        <w:t>POR QUÉ SE PRESENTA EL PROBLEMA O RIESGO</w:t>
      </w:r>
      <w:bookmarkStart w:id="74" w:name="OLE_LINK3"/>
      <w:r>
        <w:rPr>
          <w:rFonts w:cs="Arial"/>
          <w:sz w:val="24"/>
          <w:szCs w:val="24"/>
          <w:lang w:val="es-ES"/>
        </w:rPr>
        <w:t>?</w:t>
      </w:r>
      <w:bookmarkEnd w:id="74"/>
      <w:r>
        <w:rPr>
          <w:rFonts w:cs="Arial"/>
          <w:sz w:val="24"/>
          <w:szCs w:val="24"/>
          <w:lang w:val="es-ES"/>
        </w:rPr>
        <w:t xml:space="preserve"> o </w:t>
      </w:r>
      <w:r w:rsidR="00004163">
        <w:rPr>
          <w:rFonts w:cs="Arial"/>
          <w:sz w:val="24"/>
          <w:szCs w:val="24"/>
          <w:lang w:val="es-ES"/>
        </w:rPr>
        <w:t xml:space="preserve">se </w:t>
      </w:r>
      <w:r>
        <w:rPr>
          <w:rFonts w:cs="Arial"/>
          <w:sz w:val="24"/>
          <w:szCs w:val="24"/>
          <w:lang w:val="es-ES"/>
        </w:rPr>
        <w:t xml:space="preserve">trabaje </w:t>
      </w:r>
      <w:r w:rsidR="00004163">
        <w:rPr>
          <w:rFonts w:cs="Arial"/>
          <w:sz w:val="24"/>
          <w:szCs w:val="24"/>
          <w:lang w:val="es-ES"/>
        </w:rPr>
        <w:t xml:space="preserve">en su análisis, a través </w:t>
      </w:r>
      <w:r>
        <w:rPr>
          <w:rFonts w:cs="Arial"/>
          <w:sz w:val="24"/>
          <w:szCs w:val="24"/>
          <w:lang w:val="es-ES"/>
        </w:rPr>
        <w:t>de cinco niveles de detalle</w:t>
      </w:r>
      <w:r w:rsidR="00004163">
        <w:rPr>
          <w:rFonts w:cs="Arial"/>
          <w:sz w:val="24"/>
          <w:szCs w:val="24"/>
          <w:lang w:val="es-ES"/>
        </w:rPr>
        <w:t xml:space="preserve">, </w:t>
      </w:r>
      <w:r>
        <w:rPr>
          <w:rFonts w:cs="Arial"/>
          <w:sz w:val="24"/>
          <w:szCs w:val="24"/>
          <w:lang w:val="es-ES"/>
        </w:rPr>
        <w:t>la respuesta a esta pregunta.</w:t>
      </w:r>
    </w:p>
    <w:p w:rsidR="00133785" w:rsidRDefault="00133785" w:rsidP="004A1E56">
      <w:pPr>
        <w:spacing w:after="0" w:line="240" w:lineRule="auto"/>
        <w:rPr>
          <w:rFonts w:cs="Arial"/>
          <w:sz w:val="24"/>
          <w:szCs w:val="24"/>
          <w:lang w:val="es-ES"/>
        </w:rPr>
      </w:pPr>
    </w:p>
    <w:p w:rsidR="00004163" w:rsidRDefault="00004163" w:rsidP="004A1E56">
      <w:pPr>
        <w:spacing w:after="0" w:line="240" w:lineRule="auto"/>
        <w:rPr>
          <w:rFonts w:cs="Arial"/>
          <w:sz w:val="24"/>
          <w:szCs w:val="24"/>
          <w:lang w:val="es-ES"/>
        </w:rPr>
      </w:pPr>
      <w:r>
        <w:rPr>
          <w:rFonts w:cs="Arial"/>
          <w:sz w:val="24"/>
          <w:szCs w:val="24"/>
          <w:lang w:val="es-ES"/>
        </w:rPr>
        <w:t>Para ello, tomamos el problema o riesgo identificado, nos pregunta</w:t>
      </w:r>
      <w:r w:rsidR="00813FA8">
        <w:rPr>
          <w:rFonts w:cs="Arial"/>
          <w:sz w:val="24"/>
          <w:szCs w:val="24"/>
          <w:lang w:val="es-ES"/>
        </w:rPr>
        <w:t>mos</w:t>
      </w:r>
      <w:r>
        <w:rPr>
          <w:rFonts w:cs="Arial"/>
          <w:sz w:val="24"/>
          <w:szCs w:val="24"/>
          <w:lang w:val="es-ES"/>
        </w:rPr>
        <w:t xml:space="preserve"> “por qué se da?,‘” y sobre las respuestas que encontramos, seguimos aplicando la pregunta “por qué…?” hasta llegar a un quinto nivel de detalle.  </w:t>
      </w:r>
    </w:p>
    <w:p w:rsidR="00004163" w:rsidRDefault="00004163" w:rsidP="004A1E56">
      <w:pPr>
        <w:spacing w:after="0" w:line="240" w:lineRule="auto"/>
        <w:rPr>
          <w:rFonts w:cs="Arial"/>
          <w:sz w:val="24"/>
          <w:szCs w:val="24"/>
          <w:lang w:val="es-ES"/>
        </w:rPr>
      </w:pPr>
    </w:p>
    <w:p w:rsidR="00133785" w:rsidRDefault="008935EE" w:rsidP="004A1E56">
      <w:pPr>
        <w:spacing w:after="0" w:line="240" w:lineRule="auto"/>
        <w:rPr>
          <w:rFonts w:cs="Arial"/>
          <w:sz w:val="24"/>
          <w:szCs w:val="24"/>
          <w:lang w:val="es-ES"/>
        </w:rPr>
      </w:pPr>
      <w:r>
        <w:rPr>
          <w:rFonts w:cs="Arial"/>
          <w:sz w:val="24"/>
          <w:szCs w:val="24"/>
          <w:lang w:val="es-ES"/>
        </w:rPr>
        <w:t>Una vez que sea difícil, para el equipo responder al</w:t>
      </w:r>
      <w:r w:rsidR="00945C8C">
        <w:rPr>
          <w:rFonts w:cs="Arial"/>
          <w:sz w:val="24"/>
          <w:szCs w:val="24"/>
          <w:lang w:val="es-ES"/>
        </w:rPr>
        <w:t xml:space="preserve"> </w:t>
      </w:r>
      <w:r>
        <w:rPr>
          <w:rFonts w:cs="Arial"/>
          <w:sz w:val="24"/>
          <w:szCs w:val="24"/>
          <w:lang w:val="es-ES"/>
        </w:rPr>
        <w:t>”</w:t>
      </w:r>
      <w:r w:rsidR="00004163">
        <w:rPr>
          <w:rFonts w:cs="Arial"/>
          <w:sz w:val="24"/>
          <w:szCs w:val="24"/>
          <w:lang w:val="es-ES"/>
        </w:rPr>
        <w:t>p</w:t>
      </w:r>
      <w:r>
        <w:rPr>
          <w:rFonts w:cs="Arial"/>
          <w:sz w:val="24"/>
          <w:szCs w:val="24"/>
          <w:lang w:val="es-ES"/>
        </w:rPr>
        <w:t>or qué”</w:t>
      </w:r>
      <w:r w:rsidR="00813FA8">
        <w:rPr>
          <w:rFonts w:cs="Arial"/>
          <w:sz w:val="24"/>
          <w:szCs w:val="24"/>
          <w:lang w:val="es-ES"/>
        </w:rPr>
        <w:t>;</w:t>
      </w:r>
      <w:r>
        <w:rPr>
          <w:rFonts w:cs="Arial"/>
          <w:sz w:val="24"/>
          <w:szCs w:val="24"/>
          <w:lang w:val="es-ES"/>
        </w:rPr>
        <w:t xml:space="preserve"> la causa más probable habrá sido identificada. </w:t>
      </w:r>
      <w:r w:rsidR="00004163">
        <w:rPr>
          <w:rFonts w:cs="Arial"/>
          <w:sz w:val="24"/>
          <w:szCs w:val="24"/>
          <w:lang w:val="es-ES"/>
        </w:rPr>
        <w:t>No en todos los casos se tendrá que llegar al quinto nivel; pero este ejercicio de análisis</w:t>
      </w:r>
      <w:r w:rsidR="00A41B08">
        <w:rPr>
          <w:rFonts w:cs="Arial"/>
          <w:sz w:val="24"/>
          <w:szCs w:val="24"/>
          <w:lang w:val="es-ES"/>
        </w:rPr>
        <w:t xml:space="preserve">, </w:t>
      </w:r>
      <w:r w:rsidR="00004163">
        <w:rPr>
          <w:rFonts w:cs="Arial"/>
          <w:sz w:val="24"/>
          <w:szCs w:val="24"/>
          <w:lang w:val="es-ES"/>
        </w:rPr>
        <w:t>en la medida en que sea suficientemente desplegado, no solo nos permitirá explicar las limitaciones, sino que además como lo veremos en el cap</w:t>
      </w:r>
      <w:r w:rsidR="00EE0CC3">
        <w:rPr>
          <w:rFonts w:cs="Arial"/>
          <w:sz w:val="24"/>
          <w:szCs w:val="24"/>
          <w:lang w:val="es-ES"/>
        </w:rPr>
        <w:t>í</w:t>
      </w:r>
      <w:r w:rsidR="00004163">
        <w:rPr>
          <w:rFonts w:cs="Arial"/>
          <w:sz w:val="24"/>
          <w:szCs w:val="24"/>
          <w:lang w:val="es-ES"/>
        </w:rPr>
        <w:t xml:space="preserve">tulo siguiente; </w:t>
      </w:r>
      <w:r w:rsidR="00A41B08">
        <w:rPr>
          <w:rFonts w:cs="Arial"/>
          <w:sz w:val="24"/>
          <w:szCs w:val="24"/>
          <w:lang w:val="es-ES"/>
        </w:rPr>
        <w:t>posibilitará la formulación de objetivos o intervenciones, con mayor efectividad en la superación o gestión territorial de las limitaciones de la seguridad alimentaria y nutricional.</w:t>
      </w:r>
    </w:p>
    <w:p w:rsidR="00133785" w:rsidRDefault="00133785" w:rsidP="004A1E56">
      <w:pPr>
        <w:spacing w:after="0" w:line="240" w:lineRule="auto"/>
        <w:rPr>
          <w:rFonts w:cs="Arial"/>
          <w:sz w:val="24"/>
          <w:szCs w:val="24"/>
          <w:lang w:val="es-ES"/>
        </w:rPr>
      </w:pPr>
    </w:p>
    <w:p w:rsidR="00804D4E" w:rsidRDefault="000353BA" w:rsidP="004A1E56">
      <w:pPr>
        <w:spacing w:after="0" w:line="240" w:lineRule="auto"/>
        <w:rPr>
          <w:rFonts w:cs="Arial"/>
          <w:sz w:val="24"/>
          <w:szCs w:val="24"/>
          <w:lang w:val="es-ES"/>
        </w:rPr>
      </w:pPr>
      <w:r>
        <w:rPr>
          <w:rFonts w:cs="Arial"/>
          <w:sz w:val="24"/>
          <w:szCs w:val="24"/>
          <w:lang w:val="es-ES"/>
        </w:rPr>
        <w:t xml:space="preserve">Por esta razón, el instrumento que presentamos en la Figura </w:t>
      </w:r>
      <w:r w:rsidR="008264E0">
        <w:rPr>
          <w:rFonts w:cs="Arial"/>
          <w:sz w:val="24"/>
          <w:szCs w:val="24"/>
          <w:lang w:val="es-ES"/>
        </w:rPr>
        <w:t>34</w:t>
      </w:r>
      <w:r>
        <w:rPr>
          <w:rFonts w:cs="Arial"/>
          <w:sz w:val="24"/>
          <w:szCs w:val="24"/>
          <w:lang w:val="es-ES"/>
        </w:rPr>
        <w:t xml:space="preserve"> y en el Aplicativo,  al tiempo que nos invita a preguntarnos </w:t>
      </w:r>
      <w:r w:rsidR="00742B20">
        <w:rPr>
          <w:rFonts w:cs="Arial"/>
          <w:sz w:val="24"/>
          <w:szCs w:val="24"/>
          <w:lang w:val="es-ES"/>
        </w:rPr>
        <w:t xml:space="preserve">de manera reiterativa  </w:t>
      </w:r>
      <w:r>
        <w:rPr>
          <w:rFonts w:cs="Arial"/>
          <w:sz w:val="24"/>
          <w:szCs w:val="24"/>
          <w:lang w:val="es-ES"/>
        </w:rPr>
        <w:t>“por qué ….</w:t>
      </w:r>
      <w:r w:rsidR="00742B20">
        <w:rPr>
          <w:rFonts w:cs="Arial"/>
          <w:sz w:val="24"/>
          <w:szCs w:val="24"/>
          <w:lang w:val="es-ES"/>
        </w:rPr>
        <w:t xml:space="preserve"> por qué….</w:t>
      </w:r>
      <w:r w:rsidR="00626078">
        <w:rPr>
          <w:rFonts w:cs="Arial"/>
          <w:sz w:val="24"/>
          <w:szCs w:val="24"/>
          <w:lang w:val="es-ES"/>
        </w:rPr>
        <w:t>”</w:t>
      </w:r>
      <w:r w:rsidR="00742B20">
        <w:rPr>
          <w:rFonts w:cs="Arial"/>
          <w:sz w:val="24"/>
          <w:szCs w:val="24"/>
          <w:lang w:val="es-ES"/>
        </w:rPr>
        <w:t>;</w:t>
      </w:r>
      <w:r w:rsidR="00CB2628">
        <w:rPr>
          <w:rFonts w:cs="Arial"/>
          <w:sz w:val="24"/>
          <w:szCs w:val="24"/>
          <w:lang w:val="es-ES"/>
        </w:rPr>
        <w:t xml:space="preserve"> precisa en sus respuestas</w:t>
      </w:r>
      <w:r w:rsidR="00742B20">
        <w:rPr>
          <w:rFonts w:cs="Arial"/>
          <w:sz w:val="24"/>
          <w:szCs w:val="24"/>
          <w:lang w:val="es-ES"/>
        </w:rPr>
        <w:t xml:space="preserve">, </w:t>
      </w:r>
      <w:r w:rsidR="00CB2628">
        <w:rPr>
          <w:rFonts w:cs="Arial"/>
          <w:sz w:val="24"/>
          <w:szCs w:val="24"/>
          <w:lang w:val="es-ES"/>
        </w:rPr>
        <w:t xml:space="preserve">de la </w:t>
      </w:r>
      <w:r w:rsidR="00CB2628" w:rsidRPr="00D660BF">
        <w:rPr>
          <w:rFonts w:cs="Arial"/>
          <w:b/>
          <w:sz w:val="24"/>
          <w:szCs w:val="24"/>
          <w:lang w:val="es-ES"/>
        </w:rPr>
        <w:t>IDENTIFICACIÓN MÍNIMA DE TRES NIVELES DE ANÁLISIS.</w:t>
      </w:r>
    </w:p>
    <w:p w:rsidR="00D5716F" w:rsidRDefault="00D5716F" w:rsidP="00804D4E">
      <w:pPr>
        <w:spacing w:after="0" w:line="240" w:lineRule="auto"/>
        <w:jc w:val="center"/>
        <w:rPr>
          <w:rFonts w:cs="Arial"/>
          <w:b/>
          <w:sz w:val="24"/>
          <w:szCs w:val="24"/>
          <w:lang w:val="es-ES"/>
        </w:rPr>
      </w:pPr>
    </w:p>
    <w:p w:rsidR="00D5716F" w:rsidRDefault="00D5716F" w:rsidP="00804D4E">
      <w:pPr>
        <w:spacing w:after="0" w:line="240" w:lineRule="auto"/>
        <w:jc w:val="center"/>
        <w:rPr>
          <w:rFonts w:cs="Arial"/>
          <w:b/>
          <w:sz w:val="24"/>
          <w:szCs w:val="24"/>
          <w:lang w:val="es-ES"/>
        </w:rPr>
      </w:pPr>
    </w:p>
    <w:p w:rsidR="00804D4E" w:rsidRDefault="00804D4E" w:rsidP="00804D4E">
      <w:pPr>
        <w:spacing w:after="0" w:line="240" w:lineRule="auto"/>
        <w:jc w:val="center"/>
        <w:rPr>
          <w:rFonts w:cs="Arial"/>
          <w:sz w:val="24"/>
          <w:szCs w:val="24"/>
          <w:lang w:val="es-ES"/>
        </w:rPr>
      </w:pPr>
      <w:r w:rsidRPr="00804D4E">
        <w:rPr>
          <w:rFonts w:cs="Arial"/>
          <w:b/>
          <w:sz w:val="24"/>
          <w:szCs w:val="24"/>
          <w:lang w:val="es-ES"/>
        </w:rPr>
        <w:lastRenderedPageBreak/>
        <w:t xml:space="preserve">Figura </w:t>
      </w:r>
      <w:r w:rsidR="008264E0">
        <w:rPr>
          <w:rFonts w:cs="Arial"/>
          <w:b/>
          <w:sz w:val="24"/>
          <w:szCs w:val="24"/>
          <w:lang w:val="es-ES"/>
        </w:rPr>
        <w:t>34</w:t>
      </w:r>
    </w:p>
    <w:p w:rsidR="00D5716F" w:rsidRDefault="00D5716F" w:rsidP="004A1E56">
      <w:pPr>
        <w:spacing w:after="0" w:line="240" w:lineRule="auto"/>
        <w:rPr>
          <w:rFonts w:cs="Arial"/>
          <w:sz w:val="24"/>
          <w:szCs w:val="24"/>
          <w:lang w:val="es-ES"/>
        </w:rPr>
      </w:pPr>
    </w:p>
    <w:p w:rsidR="00510BB6" w:rsidRDefault="00510BB6" w:rsidP="004A1E56">
      <w:pPr>
        <w:spacing w:after="0" w:line="240" w:lineRule="auto"/>
        <w:rPr>
          <w:rFonts w:cs="Arial"/>
          <w:sz w:val="24"/>
          <w:szCs w:val="24"/>
          <w:lang w:val="es-ES"/>
        </w:rPr>
        <w:sectPr w:rsidR="00510BB6" w:rsidSect="00D5716F">
          <w:endnotePr>
            <w:numFmt w:val="decimal"/>
          </w:endnotePr>
          <w:pgSz w:w="12240" w:h="15840" w:code="1"/>
          <w:pgMar w:top="1418" w:right="1418" w:bottom="1418" w:left="1418" w:header="709" w:footer="709" w:gutter="0"/>
          <w:cols w:space="708"/>
          <w:titlePg/>
          <w:docGrid w:linePitch="360"/>
        </w:sectPr>
      </w:pPr>
      <w:r w:rsidRPr="00510BB6">
        <w:rPr>
          <w:noProof/>
          <w:szCs w:val="24"/>
          <w:lang w:val="es-ES" w:eastAsia="es-ES"/>
        </w:rPr>
        <w:drawing>
          <wp:inline distT="0" distB="0" distL="0" distR="0">
            <wp:extent cx="5972175" cy="7629525"/>
            <wp:effectExtent l="19050" t="0" r="9525" b="0"/>
            <wp:docPr id="237"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0" cstate="print"/>
                    <a:srcRect/>
                    <a:stretch>
                      <a:fillRect/>
                    </a:stretch>
                  </pic:blipFill>
                  <pic:spPr bwMode="auto">
                    <a:xfrm>
                      <a:off x="0" y="0"/>
                      <a:ext cx="5971540" cy="7628714"/>
                    </a:xfrm>
                    <a:prstGeom prst="rect">
                      <a:avLst/>
                    </a:prstGeom>
                    <a:noFill/>
                    <a:ln w="9525">
                      <a:noFill/>
                      <a:miter lim="800000"/>
                      <a:headEnd/>
                      <a:tailEnd/>
                    </a:ln>
                  </pic:spPr>
                </pic:pic>
              </a:graphicData>
            </a:graphic>
          </wp:inline>
        </w:drawing>
      </w:r>
    </w:p>
    <w:p w:rsidR="000353BA" w:rsidRPr="0069018A" w:rsidRDefault="00425253" w:rsidP="0069018A">
      <w:pPr>
        <w:pStyle w:val="Ttulo1"/>
        <w:rPr>
          <w:rFonts w:ascii="Calibri" w:hAnsi="Calibri"/>
        </w:rPr>
      </w:pPr>
      <w:bookmarkStart w:id="75" w:name="_Toc256405315"/>
      <w:r w:rsidRPr="0069018A">
        <w:rPr>
          <w:rFonts w:ascii="Calibri" w:hAnsi="Calibri"/>
        </w:rPr>
        <w:lastRenderedPageBreak/>
        <w:t>2.3.1 PROCEDIMIENTO PARA EL REGISTRO DE ANÁLISIS DE CAUSAS</w:t>
      </w:r>
      <w:bookmarkEnd w:id="75"/>
    </w:p>
    <w:p w:rsidR="00425253" w:rsidRPr="00977E89" w:rsidRDefault="00425253" w:rsidP="004A1E56">
      <w:pPr>
        <w:spacing w:after="0" w:line="240" w:lineRule="auto"/>
        <w:rPr>
          <w:rFonts w:cs="Arial"/>
          <w:b/>
          <w:sz w:val="24"/>
          <w:szCs w:val="24"/>
          <w:lang w:val="es-ES"/>
        </w:rPr>
      </w:pPr>
    </w:p>
    <w:p w:rsidR="00B208A4" w:rsidRDefault="003B7E4F" w:rsidP="00B208A4">
      <w:pPr>
        <w:spacing w:after="0" w:line="240" w:lineRule="auto"/>
        <w:rPr>
          <w:rFonts w:cs="Arial"/>
          <w:sz w:val="24"/>
          <w:szCs w:val="24"/>
        </w:rPr>
      </w:pPr>
      <w:r w:rsidRPr="00B208A4">
        <w:rPr>
          <w:rFonts w:cs="Arial"/>
          <w:sz w:val="24"/>
          <w:szCs w:val="24"/>
        </w:rPr>
        <w:t xml:space="preserve">El análisis de causas mediante el uso del instrumento presentado en la Figura </w:t>
      </w:r>
      <w:r w:rsidR="008264E0">
        <w:rPr>
          <w:rFonts w:cs="Arial"/>
          <w:sz w:val="24"/>
          <w:szCs w:val="24"/>
        </w:rPr>
        <w:t>34</w:t>
      </w:r>
      <w:r w:rsidR="00A7619D">
        <w:rPr>
          <w:rFonts w:cs="Arial"/>
          <w:sz w:val="24"/>
          <w:szCs w:val="24"/>
        </w:rPr>
        <w:t>,</w:t>
      </w:r>
      <w:r w:rsidR="00B208A4" w:rsidRPr="00B208A4">
        <w:rPr>
          <w:rFonts w:cs="Arial"/>
          <w:sz w:val="24"/>
          <w:szCs w:val="24"/>
        </w:rPr>
        <w:t xml:space="preserve"> est</w:t>
      </w:r>
      <w:r w:rsidR="00B208A4">
        <w:rPr>
          <w:rFonts w:cs="Arial"/>
          <w:sz w:val="24"/>
          <w:szCs w:val="24"/>
        </w:rPr>
        <w:t>á</w:t>
      </w:r>
      <w:r w:rsidR="00B208A4" w:rsidRPr="00B208A4">
        <w:rPr>
          <w:rFonts w:cs="Arial"/>
          <w:sz w:val="24"/>
          <w:szCs w:val="24"/>
        </w:rPr>
        <w:t xml:space="preserve"> basad</w:t>
      </w:r>
      <w:r w:rsidR="00B208A4">
        <w:rPr>
          <w:rFonts w:cs="Arial"/>
          <w:sz w:val="24"/>
          <w:szCs w:val="24"/>
        </w:rPr>
        <w:t>o en los lineamientos expuestos en la sección anterior e implica</w:t>
      </w:r>
      <w:r w:rsidR="00A7619D">
        <w:rPr>
          <w:rFonts w:cs="Arial"/>
          <w:sz w:val="24"/>
          <w:szCs w:val="24"/>
        </w:rPr>
        <w:t xml:space="preserve">, </w:t>
      </w:r>
      <w:r w:rsidR="00B208A4">
        <w:rPr>
          <w:rFonts w:cs="Arial"/>
          <w:sz w:val="24"/>
          <w:szCs w:val="24"/>
        </w:rPr>
        <w:t>el desarrollo de las siguientes acciones secuenciales</w:t>
      </w:r>
      <w:r w:rsidR="00831FF4">
        <w:rPr>
          <w:rFonts w:cs="Arial"/>
          <w:sz w:val="24"/>
          <w:szCs w:val="24"/>
        </w:rPr>
        <w:t xml:space="preserve"> mínimas</w:t>
      </w:r>
      <w:r w:rsidR="00B208A4">
        <w:rPr>
          <w:rFonts w:cs="Arial"/>
          <w:sz w:val="24"/>
          <w:szCs w:val="24"/>
        </w:rPr>
        <w:t>:</w:t>
      </w:r>
    </w:p>
    <w:p w:rsidR="00B208A4" w:rsidRPr="00B208A4" w:rsidRDefault="00B208A4" w:rsidP="00B208A4">
      <w:pPr>
        <w:spacing w:after="0" w:line="240" w:lineRule="auto"/>
        <w:rPr>
          <w:rFonts w:cs="Arial"/>
          <w:sz w:val="24"/>
          <w:szCs w:val="24"/>
        </w:rPr>
      </w:pPr>
      <w:r>
        <w:rPr>
          <w:rFonts w:cs="Arial"/>
          <w:sz w:val="24"/>
          <w:szCs w:val="24"/>
        </w:rPr>
        <w:t xml:space="preserve">    </w:t>
      </w:r>
      <w:r w:rsidRPr="00B208A4">
        <w:rPr>
          <w:rFonts w:cs="Arial"/>
          <w:sz w:val="24"/>
          <w:szCs w:val="24"/>
        </w:rPr>
        <w:t xml:space="preserve"> </w:t>
      </w:r>
    </w:p>
    <w:p w:rsidR="002B5302" w:rsidRDefault="002B5302" w:rsidP="00E70B80">
      <w:pPr>
        <w:pStyle w:val="Textonotapie"/>
        <w:numPr>
          <w:ilvl w:val="0"/>
          <w:numId w:val="40"/>
        </w:numPr>
        <w:spacing w:after="0" w:line="240" w:lineRule="auto"/>
        <w:rPr>
          <w:rFonts w:cs="Arial"/>
          <w:sz w:val="24"/>
          <w:szCs w:val="24"/>
        </w:rPr>
      </w:pPr>
      <w:r>
        <w:rPr>
          <w:rFonts w:cs="Arial"/>
          <w:sz w:val="24"/>
          <w:szCs w:val="24"/>
        </w:rPr>
        <w:t>Registro frente a cada uno de los ejes o ámbitos de análisis</w:t>
      </w:r>
      <w:r w:rsidR="00F724A9">
        <w:rPr>
          <w:rFonts w:cs="Arial"/>
          <w:sz w:val="24"/>
          <w:szCs w:val="24"/>
        </w:rPr>
        <w:t>, en la columna causas directas nivel 1</w:t>
      </w:r>
      <w:r w:rsidR="00F3571A">
        <w:rPr>
          <w:rFonts w:cs="Arial"/>
          <w:sz w:val="24"/>
          <w:szCs w:val="24"/>
        </w:rPr>
        <w:t xml:space="preserve"> o MICRO</w:t>
      </w:r>
      <w:r>
        <w:rPr>
          <w:rFonts w:cs="Arial"/>
          <w:sz w:val="24"/>
          <w:szCs w:val="24"/>
        </w:rPr>
        <w:t>, el principal problema o riesgo</w:t>
      </w:r>
      <w:r w:rsidR="008532BD">
        <w:rPr>
          <w:rFonts w:cs="Arial"/>
          <w:sz w:val="24"/>
          <w:szCs w:val="24"/>
        </w:rPr>
        <w:t xml:space="preserve"> </w:t>
      </w:r>
      <w:r>
        <w:rPr>
          <w:rFonts w:cs="Arial"/>
          <w:sz w:val="24"/>
          <w:szCs w:val="24"/>
        </w:rPr>
        <w:t>hallado en su correspondiente matriz de priorización.</w:t>
      </w:r>
      <w:r w:rsidR="008532BD">
        <w:rPr>
          <w:rFonts w:cs="Arial"/>
          <w:sz w:val="24"/>
          <w:szCs w:val="24"/>
        </w:rPr>
        <w:t xml:space="preserve"> </w:t>
      </w:r>
      <w:r w:rsidR="00F724A9">
        <w:rPr>
          <w:rFonts w:cs="Arial"/>
          <w:sz w:val="24"/>
          <w:szCs w:val="24"/>
        </w:rPr>
        <w:t>Este registro como se sugiere y explica en el instrumento y Aplicativo, debe estar asociado a LIMITACIONES DE RESULTADOS</w:t>
      </w:r>
      <w:r w:rsidR="008532BD">
        <w:rPr>
          <w:rFonts w:cs="Arial"/>
          <w:sz w:val="24"/>
          <w:szCs w:val="24"/>
        </w:rPr>
        <w:t>.</w:t>
      </w:r>
    </w:p>
    <w:p w:rsidR="002B5302" w:rsidRPr="002B5302" w:rsidRDefault="002B5302" w:rsidP="002B5302">
      <w:pPr>
        <w:spacing w:after="0" w:line="240" w:lineRule="auto"/>
        <w:rPr>
          <w:rFonts w:cs="Arial"/>
          <w:sz w:val="24"/>
          <w:szCs w:val="24"/>
        </w:rPr>
      </w:pPr>
    </w:p>
    <w:p w:rsidR="003B7E4F" w:rsidRPr="008532BD" w:rsidRDefault="00B208A4" w:rsidP="00E70B80">
      <w:pPr>
        <w:pStyle w:val="Textonotapie"/>
        <w:numPr>
          <w:ilvl w:val="0"/>
          <w:numId w:val="40"/>
        </w:numPr>
        <w:spacing w:after="0" w:line="240" w:lineRule="auto"/>
        <w:rPr>
          <w:rFonts w:cs="Arial"/>
          <w:sz w:val="24"/>
          <w:szCs w:val="24"/>
        </w:rPr>
      </w:pPr>
      <w:r w:rsidRPr="008532BD">
        <w:rPr>
          <w:rFonts w:cs="Arial"/>
          <w:sz w:val="24"/>
          <w:szCs w:val="24"/>
        </w:rPr>
        <w:t xml:space="preserve">Formulación y registro en la parte superior del instrumento, del </w:t>
      </w:r>
      <w:r w:rsidR="003B7E4F" w:rsidRPr="008532BD">
        <w:rPr>
          <w:rFonts w:cs="Arial"/>
          <w:sz w:val="24"/>
          <w:szCs w:val="24"/>
        </w:rPr>
        <w:t>problema o efecto</w:t>
      </w:r>
      <w:r w:rsidRPr="008532BD">
        <w:rPr>
          <w:rFonts w:cs="Arial"/>
          <w:sz w:val="24"/>
          <w:szCs w:val="24"/>
        </w:rPr>
        <w:t xml:space="preserve"> general</w:t>
      </w:r>
      <w:r w:rsidR="00F724A9" w:rsidRPr="008532BD">
        <w:rPr>
          <w:rFonts w:cs="Arial"/>
          <w:sz w:val="24"/>
          <w:szCs w:val="24"/>
        </w:rPr>
        <w:t xml:space="preserve"> directo</w:t>
      </w:r>
      <w:r w:rsidR="008532BD" w:rsidRPr="008532BD">
        <w:rPr>
          <w:rFonts w:cs="Arial"/>
          <w:sz w:val="24"/>
          <w:szCs w:val="24"/>
        </w:rPr>
        <w:t>,</w:t>
      </w:r>
      <w:r w:rsidR="00F724A9" w:rsidRPr="008532BD">
        <w:rPr>
          <w:rFonts w:cs="Arial"/>
          <w:sz w:val="24"/>
          <w:szCs w:val="24"/>
        </w:rPr>
        <w:t xml:space="preserve"> que produce la presencia simultánea </w:t>
      </w:r>
      <w:r w:rsidR="003B7E4F" w:rsidRPr="008532BD">
        <w:rPr>
          <w:rFonts w:cs="Arial"/>
          <w:sz w:val="24"/>
          <w:szCs w:val="24"/>
        </w:rPr>
        <w:t>de los principales problemas</w:t>
      </w:r>
      <w:r w:rsidRPr="008532BD">
        <w:rPr>
          <w:rFonts w:cs="Arial"/>
          <w:sz w:val="24"/>
          <w:szCs w:val="24"/>
        </w:rPr>
        <w:t xml:space="preserve"> y riesgos </w:t>
      </w:r>
      <w:r w:rsidR="003B7E4F" w:rsidRPr="008532BD">
        <w:rPr>
          <w:rFonts w:cs="Arial"/>
          <w:sz w:val="24"/>
          <w:szCs w:val="24"/>
        </w:rPr>
        <w:t>identif</w:t>
      </w:r>
      <w:r w:rsidRPr="008532BD">
        <w:rPr>
          <w:rFonts w:cs="Arial"/>
          <w:sz w:val="24"/>
          <w:szCs w:val="24"/>
        </w:rPr>
        <w:t>icados en cada uno de los ejes temáticos o analíticos de la seguridad alimentaria y nutricional.</w:t>
      </w:r>
      <w:r w:rsidR="003B7E4F" w:rsidRPr="008532BD">
        <w:rPr>
          <w:rFonts w:cs="Arial"/>
          <w:sz w:val="24"/>
          <w:szCs w:val="24"/>
        </w:rPr>
        <w:t xml:space="preserve">  </w:t>
      </w:r>
    </w:p>
    <w:p w:rsidR="00683045" w:rsidRPr="008532BD" w:rsidRDefault="00683045" w:rsidP="00683045">
      <w:pPr>
        <w:spacing w:after="0" w:line="240" w:lineRule="auto"/>
        <w:rPr>
          <w:rFonts w:cs="Arial"/>
          <w:sz w:val="24"/>
          <w:szCs w:val="24"/>
        </w:rPr>
      </w:pPr>
    </w:p>
    <w:p w:rsidR="00683045" w:rsidRPr="008532BD" w:rsidRDefault="004F3D44" w:rsidP="00E70B80">
      <w:pPr>
        <w:pStyle w:val="Textonotapie"/>
        <w:numPr>
          <w:ilvl w:val="0"/>
          <w:numId w:val="40"/>
        </w:numPr>
        <w:spacing w:after="0" w:line="240" w:lineRule="auto"/>
        <w:rPr>
          <w:rFonts w:cs="Arial"/>
          <w:sz w:val="24"/>
          <w:szCs w:val="24"/>
        </w:rPr>
      </w:pPr>
      <w:r w:rsidRPr="008532BD">
        <w:rPr>
          <w:rFonts w:cs="Arial"/>
          <w:sz w:val="24"/>
          <w:szCs w:val="24"/>
        </w:rPr>
        <w:t xml:space="preserve">Identificación </w:t>
      </w:r>
      <w:r w:rsidR="008532BD">
        <w:rPr>
          <w:rFonts w:cs="Arial"/>
          <w:sz w:val="24"/>
          <w:szCs w:val="24"/>
        </w:rPr>
        <w:t xml:space="preserve">y registro en la columna causas </w:t>
      </w:r>
      <w:r w:rsidR="00F3571A">
        <w:rPr>
          <w:rFonts w:cs="Arial"/>
          <w:sz w:val="24"/>
          <w:szCs w:val="24"/>
        </w:rPr>
        <w:t xml:space="preserve">indirectas de nivel 2 o MESO, de </w:t>
      </w:r>
      <w:r w:rsidR="00F724A9" w:rsidRPr="008532BD">
        <w:rPr>
          <w:rFonts w:cs="Arial"/>
          <w:sz w:val="24"/>
          <w:szCs w:val="24"/>
        </w:rPr>
        <w:t xml:space="preserve">tres </w:t>
      </w:r>
      <w:r w:rsidRPr="008532BD">
        <w:rPr>
          <w:rFonts w:cs="Arial"/>
          <w:sz w:val="24"/>
          <w:szCs w:val="24"/>
        </w:rPr>
        <w:t>principal</w:t>
      </w:r>
      <w:r w:rsidR="00F724A9" w:rsidRPr="008532BD">
        <w:rPr>
          <w:rFonts w:cs="Arial"/>
          <w:sz w:val="24"/>
          <w:szCs w:val="24"/>
        </w:rPr>
        <w:t>es</w:t>
      </w:r>
      <w:r w:rsidRPr="008532BD">
        <w:rPr>
          <w:rFonts w:cs="Arial"/>
          <w:sz w:val="24"/>
          <w:szCs w:val="24"/>
        </w:rPr>
        <w:t xml:space="preserve"> causa</w:t>
      </w:r>
      <w:r w:rsidR="00F724A9" w:rsidRPr="008532BD">
        <w:rPr>
          <w:rFonts w:cs="Arial"/>
          <w:sz w:val="24"/>
          <w:szCs w:val="24"/>
        </w:rPr>
        <w:t>s</w:t>
      </w:r>
      <w:r w:rsidRPr="008532BD">
        <w:rPr>
          <w:rFonts w:cs="Arial"/>
          <w:sz w:val="24"/>
          <w:szCs w:val="24"/>
        </w:rPr>
        <w:t xml:space="preserve"> </w:t>
      </w:r>
      <w:r w:rsidR="00F724A9" w:rsidRPr="008532BD">
        <w:rPr>
          <w:rFonts w:cs="Arial"/>
          <w:sz w:val="24"/>
          <w:szCs w:val="24"/>
        </w:rPr>
        <w:t>o factores</w:t>
      </w:r>
      <w:r w:rsidR="008532BD" w:rsidRPr="008532BD">
        <w:rPr>
          <w:rFonts w:cs="Arial"/>
          <w:sz w:val="24"/>
          <w:szCs w:val="24"/>
        </w:rPr>
        <w:t xml:space="preserve">, </w:t>
      </w:r>
      <w:r w:rsidR="00F3571A">
        <w:rPr>
          <w:rFonts w:cs="Arial"/>
          <w:sz w:val="24"/>
          <w:szCs w:val="24"/>
        </w:rPr>
        <w:t xml:space="preserve">que </w:t>
      </w:r>
      <w:r w:rsidR="008532BD" w:rsidRPr="008532BD">
        <w:rPr>
          <w:rFonts w:cs="Arial"/>
          <w:sz w:val="24"/>
          <w:szCs w:val="24"/>
        </w:rPr>
        <w:t xml:space="preserve">expliquen por qué se presenta o puede presentar </w:t>
      </w:r>
      <w:r w:rsidR="00F724A9" w:rsidRPr="008532BD">
        <w:rPr>
          <w:rFonts w:cs="Arial"/>
          <w:sz w:val="24"/>
          <w:szCs w:val="24"/>
        </w:rPr>
        <w:t xml:space="preserve">el principal problema o riesgo </w:t>
      </w:r>
      <w:r w:rsidR="008532BD" w:rsidRPr="008532BD">
        <w:rPr>
          <w:rFonts w:cs="Arial"/>
          <w:sz w:val="24"/>
          <w:szCs w:val="24"/>
        </w:rPr>
        <w:t>identificado en cada eje o ámbito de análisis.</w:t>
      </w:r>
    </w:p>
    <w:p w:rsidR="00F724A9" w:rsidRPr="008532BD" w:rsidRDefault="00F724A9" w:rsidP="00F724A9">
      <w:pPr>
        <w:spacing w:after="0" w:line="240" w:lineRule="auto"/>
        <w:ind w:left="426"/>
        <w:rPr>
          <w:rFonts w:cs="Arial"/>
          <w:sz w:val="24"/>
          <w:szCs w:val="24"/>
        </w:rPr>
      </w:pPr>
    </w:p>
    <w:p w:rsidR="004F3D44" w:rsidRPr="008532BD" w:rsidRDefault="004F3D44" w:rsidP="00E70B80">
      <w:pPr>
        <w:pStyle w:val="Textonotapie"/>
        <w:numPr>
          <w:ilvl w:val="0"/>
          <w:numId w:val="40"/>
        </w:numPr>
        <w:spacing w:after="0" w:line="240" w:lineRule="auto"/>
        <w:rPr>
          <w:rFonts w:cs="Arial"/>
          <w:sz w:val="24"/>
          <w:szCs w:val="24"/>
        </w:rPr>
      </w:pPr>
      <w:r w:rsidRPr="008532BD">
        <w:rPr>
          <w:rFonts w:cs="Arial"/>
          <w:sz w:val="24"/>
          <w:szCs w:val="24"/>
        </w:rPr>
        <w:t xml:space="preserve">Identificación </w:t>
      </w:r>
      <w:r w:rsidR="00F3571A">
        <w:rPr>
          <w:rFonts w:cs="Arial"/>
          <w:sz w:val="24"/>
          <w:szCs w:val="24"/>
        </w:rPr>
        <w:t xml:space="preserve">y registro en la columna causas indirectas de nivel 3 o MACRO, </w:t>
      </w:r>
      <w:r w:rsidRPr="008532BD">
        <w:rPr>
          <w:rFonts w:cs="Arial"/>
          <w:sz w:val="24"/>
          <w:szCs w:val="24"/>
        </w:rPr>
        <w:t xml:space="preserve">de las </w:t>
      </w:r>
      <w:r w:rsidR="008532BD" w:rsidRPr="008532BD">
        <w:rPr>
          <w:rFonts w:cs="Arial"/>
          <w:sz w:val="24"/>
          <w:szCs w:val="24"/>
        </w:rPr>
        <w:t xml:space="preserve">dos </w:t>
      </w:r>
      <w:r w:rsidRPr="008532BD">
        <w:rPr>
          <w:rFonts w:cs="Arial"/>
          <w:sz w:val="24"/>
          <w:szCs w:val="24"/>
        </w:rPr>
        <w:t xml:space="preserve">principales causas </w:t>
      </w:r>
      <w:r w:rsidR="008532BD" w:rsidRPr="008532BD">
        <w:rPr>
          <w:rFonts w:cs="Arial"/>
          <w:sz w:val="24"/>
          <w:szCs w:val="24"/>
        </w:rPr>
        <w:t>o factores</w:t>
      </w:r>
      <w:r w:rsidR="00F3571A">
        <w:rPr>
          <w:rFonts w:cs="Arial"/>
          <w:sz w:val="24"/>
          <w:szCs w:val="24"/>
        </w:rPr>
        <w:t>,</w:t>
      </w:r>
      <w:r w:rsidR="008532BD" w:rsidRPr="008532BD">
        <w:rPr>
          <w:rFonts w:cs="Arial"/>
          <w:sz w:val="24"/>
          <w:szCs w:val="24"/>
        </w:rPr>
        <w:t xml:space="preserve"> que </w:t>
      </w:r>
      <w:r w:rsidR="00F3571A">
        <w:rPr>
          <w:rFonts w:cs="Arial"/>
          <w:sz w:val="24"/>
          <w:szCs w:val="24"/>
        </w:rPr>
        <w:t>ex</w:t>
      </w:r>
      <w:r w:rsidR="008532BD" w:rsidRPr="008532BD">
        <w:rPr>
          <w:rFonts w:cs="Arial"/>
          <w:sz w:val="24"/>
          <w:szCs w:val="24"/>
        </w:rPr>
        <w:t>pliquen por qué se presentan las variables</w:t>
      </w:r>
      <w:r w:rsidRPr="008532BD">
        <w:rPr>
          <w:rFonts w:cs="Arial"/>
          <w:sz w:val="24"/>
          <w:szCs w:val="24"/>
        </w:rPr>
        <w:t xml:space="preserve"> </w:t>
      </w:r>
      <w:r w:rsidR="008532BD">
        <w:rPr>
          <w:rFonts w:cs="Arial"/>
          <w:sz w:val="24"/>
          <w:szCs w:val="24"/>
        </w:rPr>
        <w:t>identificadas en el nivel</w:t>
      </w:r>
      <w:r w:rsidR="00F3571A">
        <w:rPr>
          <w:rFonts w:cs="Arial"/>
          <w:sz w:val="24"/>
          <w:szCs w:val="24"/>
        </w:rPr>
        <w:t xml:space="preserve"> 2 </w:t>
      </w:r>
      <w:r w:rsidR="008532BD">
        <w:rPr>
          <w:rFonts w:cs="Arial"/>
          <w:sz w:val="24"/>
          <w:szCs w:val="24"/>
        </w:rPr>
        <w:t>o MESO.</w:t>
      </w:r>
    </w:p>
    <w:p w:rsidR="00683045" w:rsidRPr="00683045" w:rsidRDefault="00683045" w:rsidP="00683045">
      <w:pPr>
        <w:spacing w:after="0" w:line="240" w:lineRule="auto"/>
        <w:rPr>
          <w:rFonts w:cs="Arial"/>
          <w:sz w:val="24"/>
          <w:szCs w:val="24"/>
        </w:rPr>
      </w:pPr>
    </w:p>
    <w:p w:rsidR="004B3B77" w:rsidRDefault="00004163" w:rsidP="004A1E56">
      <w:pPr>
        <w:spacing w:after="0" w:line="240" w:lineRule="auto"/>
        <w:rPr>
          <w:rFonts w:cs="Arial"/>
          <w:sz w:val="24"/>
          <w:szCs w:val="24"/>
          <w:lang w:val="es-ES"/>
        </w:rPr>
      </w:pPr>
      <w:r w:rsidRPr="00425253">
        <w:rPr>
          <w:rFonts w:cs="Arial"/>
          <w:b/>
          <w:sz w:val="24"/>
          <w:szCs w:val="24"/>
          <w:lang w:val="es-ES"/>
        </w:rPr>
        <w:t xml:space="preserve">   </w:t>
      </w:r>
      <w:r w:rsidR="008935EE" w:rsidRPr="00425253">
        <w:rPr>
          <w:rFonts w:cs="Arial"/>
          <w:b/>
          <w:sz w:val="24"/>
          <w:szCs w:val="24"/>
          <w:lang w:val="es-ES"/>
        </w:rPr>
        <w:t xml:space="preserve">  </w:t>
      </w:r>
      <w:r w:rsidR="00513DC3" w:rsidRPr="00425253">
        <w:rPr>
          <w:rFonts w:cs="Arial"/>
          <w:b/>
          <w:sz w:val="24"/>
          <w:szCs w:val="24"/>
          <w:lang w:val="es-ES"/>
        </w:rPr>
        <w:t xml:space="preserve">   </w:t>
      </w:r>
      <w:r w:rsidR="00444523">
        <w:rPr>
          <w:rFonts w:cs="Arial"/>
          <w:sz w:val="24"/>
          <w:szCs w:val="24"/>
          <w:lang w:val="es-ES"/>
        </w:rPr>
        <w:t xml:space="preserve">    </w:t>
      </w:r>
    </w:p>
    <w:p w:rsidR="0074068B" w:rsidRPr="0069018A" w:rsidRDefault="004B3B77" w:rsidP="0069018A">
      <w:pPr>
        <w:pStyle w:val="Ttulo1"/>
        <w:rPr>
          <w:rFonts w:ascii="Calibri" w:hAnsi="Calibri"/>
        </w:rPr>
      </w:pPr>
      <w:r w:rsidRPr="0069018A">
        <w:rPr>
          <w:rFonts w:ascii="Calibri" w:hAnsi="Calibri"/>
        </w:rPr>
        <w:t xml:space="preserve"> </w:t>
      </w:r>
      <w:r w:rsidR="00884F79" w:rsidRPr="0069018A">
        <w:rPr>
          <w:rFonts w:ascii="Calibri" w:hAnsi="Calibri"/>
        </w:rPr>
        <w:t xml:space="preserve">    </w:t>
      </w:r>
      <w:bookmarkStart w:id="76" w:name="_Toc256405316"/>
      <w:r w:rsidR="0074068B" w:rsidRPr="0069018A">
        <w:rPr>
          <w:rFonts w:ascii="Calibri" w:hAnsi="Calibri"/>
        </w:rPr>
        <w:t>2.4 PLAN DE ACCIÓN INMEDIATA</w:t>
      </w:r>
      <w:bookmarkEnd w:id="76"/>
    </w:p>
    <w:p w:rsidR="0074068B" w:rsidRPr="0074068B" w:rsidRDefault="0074068B" w:rsidP="0074068B">
      <w:pPr>
        <w:spacing w:after="0" w:line="240" w:lineRule="auto"/>
        <w:rPr>
          <w:rFonts w:cs="Arial"/>
          <w:b/>
          <w:sz w:val="24"/>
          <w:szCs w:val="24"/>
          <w:lang w:val="es-ES"/>
        </w:rPr>
      </w:pPr>
    </w:p>
    <w:p w:rsidR="00CE080D" w:rsidRDefault="0074068B" w:rsidP="0074068B">
      <w:pPr>
        <w:spacing w:after="0" w:line="240" w:lineRule="auto"/>
        <w:rPr>
          <w:rFonts w:cs="Arial"/>
          <w:sz w:val="24"/>
          <w:szCs w:val="24"/>
          <w:lang w:val="es-ES"/>
        </w:rPr>
      </w:pPr>
      <w:r w:rsidRPr="0074068B">
        <w:rPr>
          <w:rFonts w:cs="Arial"/>
          <w:sz w:val="24"/>
          <w:szCs w:val="24"/>
          <w:lang w:val="es-ES"/>
        </w:rPr>
        <w:t xml:space="preserve">Una vez se </w:t>
      </w:r>
      <w:r>
        <w:rPr>
          <w:rFonts w:cs="Arial"/>
          <w:sz w:val="24"/>
          <w:szCs w:val="24"/>
          <w:lang w:val="es-ES"/>
        </w:rPr>
        <w:t>cu</w:t>
      </w:r>
      <w:r w:rsidR="00377B1E">
        <w:rPr>
          <w:rFonts w:cs="Arial"/>
          <w:sz w:val="24"/>
          <w:szCs w:val="24"/>
          <w:lang w:val="es-ES"/>
        </w:rPr>
        <w:t>e</w:t>
      </w:r>
      <w:r>
        <w:rPr>
          <w:rFonts w:cs="Arial"/>
          <w:sz w:val="24"/>
          <w:szCs w:val="24"/>
          <w:lang w:val="es-ES"/>
        </w:rPr>
        <w:t xml:space="preserve">nta con </w:t>
      </w:r>
      <w:r w:rsidRPr="0074068B">
        <w:rPr>
          <w:rFonts w:cs="Arial"/>
          <w:sz w:val="24"/>
          <w:szCs w:val="24"/>
          <w:lang w:val="es-ES"/>
        </w:rPr>
        <w:t>diagnósticos</w:t>
      </w:r>
      <w:r w:rsidR="00133785">
        <w:rPr>
          <w:rFonts w:cs="Arial"/>
          <w:sz w:val="24"/>
          <w:szCs w:val="24"/>
          <w:lang w:val="es-ES"/>
        </w:rPr>
        <w:t xml:space="preserve"> </w:t>
      </w:r>
      <w:r w:rsidRPr="0074068B">
        <w:rPr>
          <w:rFonts w:cs="Arial"/>
          <w:sz w:val="24"/>
          <w:szCs w:val="24"/>
          <w:lang w:val="es-ES"/>
        </w:rPr>
        <w:t xml:space="preserve"> </w:t>
      </w:r>
      <w:r w:rsidR="00133785">
        <w:rPr>
          <w:rFonts w:cs="Arial"/>
          <w:sz w:val="24"/>
          <w:szCs w:val="24"/>
          <w:lang w:val="es-ES"/>
        </w:rPr>
        <w:t xml:space="preserve">para todo el sistema territorial de seguridad alimentaria y nutricional y </w:t>
      </w:r>
      <w:r w:rsidRPr="0074068B">
        <w:rPr>
          <w:rFonts w:cs="Arial"/>
          <w:sz w:val="24"/>
          <w:szCs w:val="24"/>
          <w:lang w:val="es-ES"/>
        </w:rPr>
        <w:t xml:space="preserve">por eje o dimensión </w:t>
      </w:r>
      <w:r>
        <w:rPr>
          <w:rFonts w:cs="Arial"/>
          <w:sz w:val="24"/>
          <w:szCs w:val="24"/>
          <w:lang w:val="es-ES"/>
        </w:rPr>
        <w:t>temática</w:t>
      </w:r>
      <w:r w:rsidR="00133785">
        <w:rPr>
          <w:rFonts w:cs="Arial"/>
          <w:sz w:val="24"/>
          <w:szCs w:val="24"/>
          <w:lang w:val="es-ES"/>
        </w:rPr>
        <w:t>;</w:t>
      </w:r>
      <w:r>
        <w:rPr>
          <w:rFonts w:cs="Arial"/>
          <w:sz w:val="24"/>
          <w:szCs w:val="24"/>
          <w:lang w:val="es-ES"/>
        </w:rPr>
        <w:t xml:space="preserve"> que nos dicen </w:t>
      </w:r>
      <w:r w:rsidRPr="0074068B">
        <w:rPr>
          <w:rFonts w:cs="Arial"/>
          <w:b/>
          <w:sz w:val="24"/>
          <w:szCs w:val="24"/>
          <w:lang w:val="es-ES"/>
        </w:rPr>
        <w:t>por qué se presentan los principales problemas y riesgos</w:t>
      </w:r>
      <w:r>
        <w:rPr>
          <w:rFonts w:cs="Arial"/>
          <w:b/>
          <w:sz w:val="24"/>
          <w:szCs w:val="24"/>
          <w:lang w:val="es-ES"/>
        </w:rPr>
        <w:t>;</w:t>
      </w:r>
      <w:r>
        <w:rPr>
          <w:rFonts w:cs="Arial"/>
          <w:sz w:val="24"/>
          <w:szCs w:val="24"/>
          <w:lang w:val="es-ES"/>
        </w:rPr>
        <w:t xml:space="preserve"> en esta sección, se </w:t>
      </w:r>
      <w:r w:rsidRPr="0074068B">
        <w:rPr>
          <w:rFonts w:cs="Arial"/>
          <w:sz w:val="24"/>
          <w:szCs w:val="24"/>
          <w:lang w:val="es-ES"/>
        </w:rPr>
        <w:t>propone a las entidades territoriales, aplicando el principio de la planeación – acción</w:t>
      </w:r>
      <w:r w:rsidRPr="0074068B">
        <w:rPr>
          <w:rFonts w:cs="Arial"/>
          <w:b/>
          <w:sz w:val="24"/>
          <w:szCs w:val="24"/>
          <w:lang w:val="es-ES"/>
        </w:rPr>
        <w:t>, determinar acciones que se puedan emprender de manera inmediata, en cada uno de los ejes temáticos o dimensiones estudiadas</w:t>
      </w:r>
      <w:r>
        <w:rPr>
          <w:rFonts w:cs="Arial"/>
          <w:b/>
          <w:sz w:val="24"/>
          <w:szCs w:val="24"/>
          <w:lang w:val="es-ES"/>
        </w:rPr>
        <w:t xml:space="preserve"> o a nivel de todo el sistema</w:t>
      </w:r>
      <w:r w:rsidRPr="0074068B">
        <w:rPr>
          <w:rFonts w:cs="Arial"/>
          <w:b/>
          <w:sz w:val="24"/>
          <w:szCs w:val="24"/>
          <w:lang w:val="es-ES"/>
        </w:rPr>
        <w:t>; sin posponer la solución de problemas</w:t>
      </w:r>
      <w:r w:rsidR="00377B1E">
        <w:rPr>
          <w:rFonts w:cs="Arial"/>
          <w:b/>
          <w:sz w:val="24"/>
          <w:szCs w:val="24"/>
          <w:lang w:val="es-ES"/>
        </w:rPr>
        <w:t xml:space="preserve"> o la gestión de riesgos </w:t>
      </w:r>
      <w:r w:rsidRPr="0074068B">
        <w:rPr>
          <w:rFonts w:cs="Arial"/>
          <w:b/>
          <w:sz w:val="24"/>
          <w:szCs w:val="24"/>
          <w:lang w:val="es-ES"/>
        </w:rPr>
        <w:t>prioritarios</w:t>
      </w:r>
      <w:r w:rsidR="00377B1E">
        <w:rPr>
          <w:rFonts w:cs="Arial"/>
          <w:b/>
          <w:sz w:val="24"/>
          <w:szCs w:val="24"/>
          <w:lang w:val="es-ES"/>
        </w:rPr>
        <w:t xml:space="preserve">, </w:t>
      </w:r>
      <w:r w:rsidRPr="0074068B">
        <w:rPr>
          <w:rFonts w:cs="Arial"/>
          <w:b/>
          <w:sz w:val="24"/>
          <w:szCs w:val="24"/>
          <w:lang w:val="es-ES"/>
        </w:rPr>
        <w:t xml:space="preserve">hasta </w:t>
      </w:r>
      <w:r w:rsidR="00377B1E">
        <w:rPr>
          <w:rFonts w:cs="Arial"/>
          <w:b/>
          <w:sz w:val="24"/>
          <w:szCs w:val="24"/>
          <w:lang w:val="es-ES"/>
        </w:rPr>
        <w:t xml:space="preserve">la </w:t>
      </w:r>
      <w:r w:rsidR="00F5432B">
        <w:rPr>
          <w:rFonts w:cs="Arial"/>
          <w:b/>
          <w:sz w:val="24"/>
          <w:szCs w:val="24"/>
          <w:lang w:val="es-ES"/>
        </w:rPr>
        <w:t xml:space="preserve">aprobación y puesta en </w:t>
      </w:r>
      <w:r w:rsidRPr="0074068B">
        <w:rPr>
          <w:rFonts w:cs="Arial"/>
          <w:b/>
          <w:sz w:val="24"/>
          <w:szCs w:val="24"/>
          <w:lang w:val="es-ES"/>
        </w:rPr>
        <w:t xml:space="preserve">ejecución </w:t>
      </w:r>
      <w:r w:rsidR="00F5432B">
        <w:rPr>
          <w:rFonts w:cs="Arial"/>
          <w:b/>
          <w:sz w:val="24"/>
          <w:szCs w:val="24"/>
          <w:lang w:val="es-ES"/>
        </w:rPr>
        <w:t xml:space="preserve">del </w:t>
      </w:r>
      <w:r w:rsidR="00A2546B">
        <w:rPr>
          <w:rFonts w:cs="Arial"/>
          <w:b/>
          <w:sz w:val="24"/>
          <w:szCs w:val="24"/>
          <w:lang w:val="es-ES"/>
        </w:rPr>
        <w:t>plan territorial de seguridad alimentaria y nutricional</w:t>
      </w:r>
      <w:r w:rsidRPr="0074068B">
        <w:rPr>
          <w:rFonts w:cs="Arial"/>
          <w:sz w:val="24"/>
          <w:szCs w:val="24"/>
          <w:lang w:val="es-ES"/>
        </w:rPr>
        <w:t xml:space="preserve">. </w:t>
      </w:r>
    </w:p>
    <w:p w:rsidR="00CE080D" w:rsidRDefault="00CE080D" w:rsidP="0074068B">
      <w:pPr>
        <w:spacing w:after="0" w:line="240" w:lineRule="auto"/>
        <w:rPr>
          <w:rFonts w:cs="Arial"/>
          <w:sz w:val="24"/>
          <w:szCs w:val="24"/>
          <w:lang w:val="es-ES"/>
        </w:rPr>
      </w:pPr>
    </w:p>
    <w:p w:rsidR="00A61A7F" w:rsidRDefault="0074068B" w:rsidP="00F5432B">
      <w:pPr>
        <w:spacing w:after="0" w:line="240" w:lineRule="auto"/>
        <w:rPr>
          <w:rFonts w:cs="Arial"/>
          <w:b/>
          <w:sz w:val="24"/>
          <w:szCs w:val="24"/>
          <w:lang w:val="es-ES"/>
        </w:rPr>
      </w:pPr>
      <w:r w:rsidRPr="0074068B">
        <w:rPr>
          <w:rFonts w:cs="Arial"/>
          <w:sz w:val="24"/>
          <w:szCs w:val="24"/>
          <w:lang w:val="es-ES"/>
        </w:rPr>
        <w:t xml:space="preserve">Para este propósito, en la Figura </w:t>
      </w:r>
      <w:r w:rsidR="008264E0">
        <w:rPr>
          <w:rFonts w:cs="Arial"/>
          <w:sz w:val="24"/>
          <w:szCs w:val="24"/>
          <w:lang w:val="es-ES"/>
        </w:rPr>
        <w:t>35</w:t>
      </w:r>
      <w:r w:rsidRPr="0074068B">
        <w:rPr>
          <w:rFonts w:cs="Arial"/>
          <w:sz w:val="24"/>
          <w:szCs w:val="24"/>
          <w:lang w:val="es-ES"/>
        </w:rPr>
        <w:t xml:space="preserve"> y en el Aplicativo de la Guía, se presenta un instrumento</w:t>
      </w:r>
      <w:r w:rsidR="00F5432B">
        <w:rPr>
          <w:rFonts w:cs="Arial"/>
          <w:sz w:val="24"/>
          <w:szCs w:val="24"/>
          <w:lang w:val="es-ES"/>
        </w:rPr>
        <w:t>.</w:t>
      </w:r>
    </w:p>
    <w:p w:rsidR="00241CEE" w:rsidRDefault="00241CEE" w:rsidP="00A61A7F">
      <w:pPr>
        <w:spacing w:after="0" w:line="240" w:lineRule="auto"/>
        <w:jc w:val="right"/>
        <w:rPr>
          <w:rFonts w:cs="Arial"/>
          <w:sz w:val="24"/>
          <w:szCs w:val="24"/>
          <w:lang w:val="es-ES"/>
        </w:rPr>
      </w:pPr>
    </w:p>
    <w:p w:rsidR="00294A62" w:rsidRDefault="00294A62" w:rsidP="00A61A7F">
      <w:pPr>
        <w:spacing w:after="0" w:line="240" w:lineRule="auto"/>
        <w:jc w:val="right"/>
        <w:rPr>
          <w:rFonts w:cs="Arial"/>
          <w:sz w:val="24"/>
          <w:szCs w:val="24"/>
          <w:lang w:val="es-ES"/>
        </w:rPr>
      </w:pPr>
    </w:p>
    <w:p w:rsidR="00294A62" w:rsidRDefault="00294A62" w:rsidP="00A61A7F">
      <w:pPr>
        <w:spacing w:after="0" w:line="240" w:lineRule="auto"/>
        <w:jc w:val="right"/>
        <w:rPr>
          <w:rFonts w:cs="Arial"/>
          <w:sz w:val="24"/>
          <w:szCs w:val="24"/>
          <w:lang w:val="es-ES"/>
        </w:rPr>
        <w:sectPr w:rsidR="00294A62" w:rsidSect="00F5432B">
          <w:endnotePr>
            <w:numFmt w:val="decimal"/>
          </w:endnotePr>
          <w:pgSz w:w="12240" w:h="15840" w:code="1"/>
          <w:pgMar w:top="1418" w:right="1418" w:bottom="1418" w:left="1418" w:header="709" w:footer="709" w:gutter="0"/>
          <w:cols w:space="708"/>
          <w:titlePg/>
          <w:docGrid w:linePitch="360"/>
        </w:sectPr>
      </w:pPr>
    </w:p>
    <w:p w:rsidR="00294A62" w:rsidRDefault="00294A62" w:rsidP="00A61A7F">
      <w:pPr>
        <w:spacing w:after="0" w:line="240" w:lineRule="auto"/>
        <w:jc w:val="right"/>
        <w:rPr>
          <w:rFonts w:cs="Arial"/>
          <w:sz w:val="24"/>
          <w:szCs w:val="24"/>
          <w:lang w:val="es-ES"/>
        </w:rPr>
      </w:pPr>
    </w:p>
    <w:p w:rsidR="005D721E" w:rsidRPr="00FF7FB5" w:rsidRDefault="005D721E" w:rsidP="005D721E">
      <w:pPr>
        <w:spacing w:after="0" w:line="240" w:lineRule="auto"/>
        <w:jc w:val="center"/>
        <w:rPr>
          <w:rFonts w:cs="Arial"/>
          <w:b/>
          <w:sz w:val="24"/>
          <w:szCs w:val="24"/>
          <w:lang w:val="es-ES"/>
        </w:rPr>
      </w:pPr>
      <w:r w:rsidRPr="00FF7FB5">
        <w:rPr>
          <w:rFonts w:cs="Arial"/>
          <w:b/>
          <w:sz w:val="24"/>
          <w:szCs w:val="24"/>
          <w:lang w:val="es-ES"/>
        </w:rPr>
        <w:t xml:space="preserve">Figura </w:t>
      </w:r>
      <w:r w:rsidR="008264E0">
        <w:rPr>
          <w:rFonts w:cs="Arial"/>
          <w:b/>
          <w:sz w:val="24"/>
          <w:szCs w:val="24"/>
          <w:lang w:val="es-ES"/>
        </w:rPr>
        <w:t>35</w:t>
      </w:r>
    </w:p>
    <w:p w:rsidR="00294A62" w:rsidRDefault="00294A62" w:rsidP="00A61A7F">
      <w:pPr>
        <w:spacing w:after="0" w:line="240" w:lineRule="auto"/>
        <w:jc w:val="right"/>
        <w:rPr>
          <w:rFonts w:cs="Arial"/>
          <w:sz w:val="24"/>
          <w:szCs w:val="24"/>
          <w:lang w:val="es-ES"/>
        </w:rPr>
      </w:pPr>
    </w:p>
    <w:p w:rsidR="00294A62" w:rsidRPr="00294A62" w:rsidRDefault="00294A62" w:rsidP="00A61A7F">
      <w:pPr>
        <w:spacing w:after="0" w:line="240" w:lineRule="auto"/>
        <w:jc w:val="right"/>
        <w:rPr>
          <w:rFonts w:cs="Arial"/>
          <w:sz w:val="24"/>
          <w:szCs w:val="24"/>
          <w:lang w:val="es-ES"/>
        </w:rPr>
      </w:pPr>
      <w:r w:rsidRPr="00294A62">
        <w:rPr>
          <w:noProof/>
          <w:szCs w:val="24"/>
          <w:lang w:val="es-ES" w:eastAsia="es-ES"/>
        </w:rPr>
        <w:drawing>
          <wp:inline distT="0" distB="0" distL="0" distR="0">
            <wp:extent cx="8258174" cy="4381500"/>
            <wp:effectExtent l="19050" t="0" r="0" b="0"/>
            <wp:docPr id="462" name="Imagen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61" cstate="print"/>
                    <a:srcRect/>
                    <a:stretch>
                      <a:fillRect/>
                    </a:stretch>
                  </pic:blipFill>
                  <pic:spPr bwMode="auto">
                    <a:xfrm>
                      <a:off x="0" y="0"/>
                      <a:ext cx="8257540" cy="4381163"/>
                    </a:xfrm>
                    <a:prstGeom prst="rect">
                      <a:avLst/>
                    </a:prstGeom>
                    <a:noFill/>
                    <a:ln w="9525">
                      <a:noFill/>
                      <a:miter lim="800000"/>
                      <a:headEnd/>
                      <a:tailEnd/>
                    </a:ln>
                  </pic:spPr>
                </pic:pic>
              </a:graphicData>
            </a:graphic>
          </wp:inline>
        </w:drawing>
      </w:r>
    </w:p>
    <w:p w:rsidR="005D721E" w:rsidRDefault="005D721E" w:rsidP="00A61A7F">
      <w:pPr>
        <w:spacing w:after="0" w:line="240" w:lineRule="auto"/>
        <w:jc w:val="right"/>
        <w:rPr>
          <w:rFonts w:cs="Arial"/>
          <w:sz w:val="24"/>
          <w:szCs w:val="24"/>
          <w:lang w:val="es-ES"/>
        </w:rPr>
        <w:sectPr w:rsidR="005D721E" w:rsidSect="00294A62">
          <w:endnotePr>
            <w:numFmt w:val="decimal"/>
          </w:endnotePr>
          <w:pgSz w:w="15840" w:h="12240" w:orient="landscape" w:code="1"/>
          <w:pgMar w:top="1418" w:right="1418" w:bottom="1418" w:left="1418" w:header="709" w:footer="709" w:gutter="0"/>
          <w:cols w:space="708"/>
          <w:titlePg/>
          <w:docGrid w:linePitch="360"/>
        </w:sectPr>
      </w:pPr>
    </w:p>
    <w:p w:rsidR="0074068B" w:rsidRPr="0069018A" w:rsidRDefault="00590AB5" w:rsidP="0069018A">
      <w:pPr>
        <w:pStyle w:val="Ttulo1"/>
        <w:rPr>
          <w:rFonts w:ascii="Calibri" w:hAnsi="Calibri"/>
        </w:rPr>
      </w:pPr>
      <w:bookmarkStart w:id="77" w:name="_Toc256405317"/>
      <w:r w:rsidRPr="0069018A">
        <w:rPr>
          <w:rFonts w:ascii="Calibri" w:hAnsi="Calibri"/>
        </w:rPr>
        <w:lastRenderedPageBreak/>
        <w:t>2.4.1 PROCEDIMIENTO PARA EL REGISTRO DEL PLAN DE ACCIÓN INMEDIATA</w:t>
      </w:r>
      <w:bookmarkEnd w:id="77"/>
    </w:p>
    <w:p w:rsidR="00590AB5" w:rsidRDefault="00590AB5" w:rsidP="0074068B">
      <w:pPr>
        <w:spacing w:after="0" w:line="240" w:lineRule="auto"/>
        <w:rPr>
          <w:rFonts w:cs="Arial"/>
          <w:sz w:val="24"/>
          <w:szCs w:val="24"/>
          <w:lang w:val="es-ES"/>
        </w:rPr>
      </w:pPr>
    </w:p>
    <w:p w:rsidR="0074068B" w:rsidRPr="0074068B" w:rsidRDefault="0074068B" w:rsidP="0074068B">
      <w:pPr>
        <w:spacing w:after="0" w:line="240" w:lineRule="auto"/>
        <w:rPr>
          <w:rFonts w:cs="Arial"/>
          <w:sz w:val="24"/>
          <w:szCs w:val="24"/>
          <w:lang w:val="es-ES"/>
        </w:rPr>
      </w:pPr>
      <w:r w:rsidRPr="0074068B">
        <w:rPr>
          <w:rFonts w:cs="Arial"/>
          <w:sz w:val="24"/>
          <w:szCs w:val="24"/>
          <w:lang w:val="es-ES"/>
        </w:rPr>
        <w:t xml:space="preserve">El plan de acción inmediata toma como insumo la matriz de priorización parcial que se empleó en cada diagnóstico temático, para identificar los principales problemas y riesgos. A continuación haremos una descripción del procedimiento general de registro del plan de acción presentado en la Figura </w:t>
      </w:r>
      <w:r w:rsidR="008264E0">
        <w:rPr>
          <w:rFonts w:cs="Arial"/>
          <w:sz w:val="24"/>
          <w:szCs w:val="24"/>
          <w:lang w:val="es-ES"/>
        </w:rPr>
        <w:t>35</w:t>
      </w:r>
      <w:r w:rsidRPr="0074068B">
        <w:rPr>
          <w:rFonts w:cs="Arial"/>
          <w:sz w:val="24"/>
          <w:szCs w:val="24"/>
          <w:lang w:val="es-ES"/>
        </w:rPr>
        <w:t xml:space="preserve">, empleando la matriz preparada para el eje temático disponibilidad. </w:t>
      </w:r>
    </w:p>
    <w:p w:rsidR="0074068B" w:rsidRPr="0074068B" w:rsidRDefault="0074068B" w:rsidP="0074068B">
      <w:pPr>
        <w:spacing w:after="0" w:line="240" w:lineRule="auto"/>
        <w:rPr>
          <w:rFonts w:cs="Arial"/>
          <w:sz w:val="24"/>
          <w:szCs w:val="24"/>
          <w:lang w:val="es-ES"/>
        </w:rPr>
      </w:pPr>
    </w:p>
    <w:p w:rsidR="0074068B" w:rsidRPr="0074068B" w:rsidRDefault="0074068B" w:rsidP="0074068B">
      <w:pPr>
        <w:spacing w:after="0" w:line="240" w:lineRule="auto"/>
        <w:rPr>
          <w:rFonts w:cs="Arial"/>
          <w:sz w:val="24"/>
          <w:szCs w:val="24"/>
        </w:rPr>
      </w:pPr>
      <w:r w:rsidRPr="0074068B">
        <w:rPr>
          <w:rFonts w:cs="Arial"/>
          <w:sz w:val="24"/>
          <w:szCs w:val="24"/>
        </w:rPr>
        <w:t>La matriz implica registros por cada problema o riesgo identificado, siguiendo una secuencia de izquierda a derecha, de acuerdo con las siguientes acciones:</w:t>
      </w:r>
    </w:p>
    <w:p w:rsidR="0074068B" w:rsidRPr="0074068B" w:rsidRDefault="0074068B" w:rsidP="0074068B">
      <w:pPr>
        <w:spacing w:after="0" w:line="240" w:lineRule="auto"/>
        <w:rPr>
          <w:rFonts w:cs="Arial"/>
          <w:sz w:val="24"/>
          <w:szCs w:val="24"/>
        </w:rPr>
      </w:pPr>
    </w:p>
    <w:p w:rsidR="0074068B" w:rsidRPr="0074068B" w:rsidRDefault="0074068B" w:rsidP="00E70B80">
      <w:pPr>
        <w:pStyle w:val="Textonotapie"/>
        <w:numPr>
          <w:ilvl w:val="0"/>
          <w:numId w:val="37"/>
        </w:numPr>
        <w:spacing w:after="0" w:line="240" w:lineRule="auto"/>
        <w:rPr>
          <w:rFonts w:cs="Arial"/>
          <w:sz w:val="24"/>
          <w:szCs w:val="24"/>
        </w:rPr>
      </w:pPr>
      <w:r w:rsidRPr="0074068B">
        <w:rPr>
          <w:rFonts w:cs="Arial"/>
          <w:sz w:val="24"/>
          <w:szCs w:val="24"/>
        </w:rPr>
        <w:t>En la primera parte de la matriz de plan de acción inmediata, se traen</w:t>
      </w:r>
      <w:r w:rsidR="00012DDC">
        <w:rPr>
          <w:rFonts w:cs="Arial"/>
          <w:sz w:val="24"/>
          <w:szCs w:val="24"/>
        </w:rPr>
        <w:t xml:space="preserve"> el principal </w:t>
      </w:r>
      <w:r w:rsidRPr="0074068B">
        <w:rPr>
          <w:rFonts w:cs="Arial"/>
          <w:sz w:val="24"/>
          <w:szCs w:val="24"/>
        </w:rPr>
        <w:t>problema o riesgo encontrado en el ejercicio de priorización</w:t>
      </w:r>
      <w:r w:rsidR="00012DDC">
        <w:rPr>
          <w:rFonts w:cs="Arial"/>
          <w:sz w:val="24"/>
          <w:szCs w:val="24"/>
        </w:rPr>
        <w:t xml:space="preserve"> en cada eje ámbito de análisis</w:t>
      </w:r>
      <w:r w:rsidRPr="0074068B">
        <w:rPr>
          <w:rFonts w:cs="Arial"/>
          <w:sz w:val="24"/>
          <w:szCs w:val="24"/>
        </w:rPr>
        <w:t>. Por esta razón, la columna identificada con la expresión “</w:t>
      </w:r>
      <w:r w:rsidRPr="0074068B">
        <w:rPr>
          <w:rFonts w:cs="Arial"/>
          <w:b/>
          <w:sz w:val="24"/>
          <w:szCs w:val="24"/>
        </w:rPr>
        <w:t>orden de priorización</w:t>
      </w:r>
      <w:r w:rsidRPr="0074068B">
        <w:rPr>
          <w:rFonts w:cs="Arial"/>
          <w:sz w:val="24"/>
          <w:szCs w:val="24"/>
        </w:rPr>
        <w:t>” corresponde a la jerarquía 1 generada en la priorización ponderada, para el eje temático al que corresponde el plan de acción que se prepara.</w:t>
      </w:r>
    </w:p>
    <w:p w:rsidR="0074068B" w:rsidRPr="0074068B" w:rsidRDefault="0074068B" w:rsidP="0074068B">
      <w:pPr>
        <w:spacing w:after="0" w:line="240" w:lineRule="auto"/>
        <w:rPr>
          <w:rFonts w:cs="Arial"/>
          <w:sz w:val="24"/>
          <w:szCs w:val="24"/>
        </w:rPr>
      </w:pPr>
      <w:r w:rsidRPr="0074068B">
        <w:rPr>
          <w:rFonts w:cs="Arial"/>
          <w:sz w:val="24"/>
          <w:szCs w:val="24"/>
        </w:rPr>
        <w:t xml:space="preserve">   </w:t>
      </w:r>
    </w:p>
    <w:p w:rsidR="0074068B" w:rsidRDefault="0074068B" w:rsidP="00E70B80">
      <w:pPr>
        <w:pStyle w:val="Textonotapie"/>
        <w:numPr>
          <w:ilvl w:val="0"/>
          <w:numId w:val="37"/>
        </w:numPr>
        <w:spacing w:after="0" w:line="240" w:lineRule="auto"/>
        <w:rPr>
          <w:rFonts w:cs="Arial"/>
          <w:sz w:val="24"/>
          <w:szCs w:val="24"/>
        </w:rPr>
      </w:pPr>
      <w:r w:rsidRPr="0074068B">
        <w:rPr>
          <w:rFonts w:cs="Arial"/>
          <w:sz w:val="24"/>
          <w:szCs w:val="24"/>
        </w:rPr>
        <w:t>En la columna identificada con la expresión “</w:t>
      </w:r>
      <w:r w:rsidRPr="0074068B">
        <w:rPr>
          <w:rFonts w:cs="Arial"/>
          <w:b/>
          <w:sz w:val="24"/>
          <w:szCs w:val="24"/>
        </w:rPr>
        <w:t>qué problema o riesgos se priorizaron</w:t>
      </w:r>
      <w:r w:rsidRPr="0074068B">
        <w:rPr>
          <w:rFonts w:cs="Arial"/>
          <w:sz w:val="24"/>
          <w:szCs w:val="24"/>
        </w:rPr>
        <w:t xml:space="preserve">”, se consulta por lista validada desplegable, los problemas identificados en el eje o dimensión, y se selecciona el problema o riesgo de orden 1. </w:t>
      </w:r>
    </w:p>
    <w:p w:rsidR="00E14F1E" w:rsidRPr="00E14F1E" w:rsidRDefault="00E14F1E" w:rsidP="00E14F1E">
      <w:pPr>
        <w:spacing w:after="0" w:line="240" w:lineRule="auto"/>
        <w:rPr>
          <w:rFonts w:cs="Arial"/>
          <w:sz w:val="24"/>
          <w:szCs w:val="24"/>
        </w:rPr>
      </w:pPr>
    </w:p>
    <w:p w:rsidR="0074068B" w:rsidRPr="0074068B" w:rsidRDefault="0074068B" w:rsidP="00E70B80">
      <w:pPr>
        <w:pStyle w:val="Textonotapie"/>
        <w:numPr>
          <w:ilvl w:val="0"/>
          <w:numId w:val="37"/>
        </w:numPr>
        <w:spacing w:after="0" w:line="240" w:lineRule="auto"/>
        <w:rPr>
          <w:rFonts w:cs="Arial"/>
          <w:sz w:val="24"/>
          <w:szCs w:val="24"/>
        </w:rPr>
      </w:pPr>
      <w:r w:rsidRPr="0074068B">
        <w:rPr>
          <w:rFonts w:cs="Arial"/>
          <w:sz w:val="24"/>
          <w:szCs w:val="24"/>
        </w:rPr>
        <w:t xml:space="preserve">En la columnas identificada con las expresión “ </w:t>
      </w:r>
      <w:r w:rsidRPr="0074068B">
        <w:rPr>
          <w:rFonts w:cs="Arial"/>
          <w:b/>
          <w:sz w:val="24"/>
          <w:szCs w:val="24"/>
        </w:rPr>
        <w:t>sobre qué o quién (es) se presenta o se puede presentar?”</w:t>
      </w:r>
      <w:r w:rsidRPr="0074068B">
        <w:rPr>
          <w:rFonts w:cs="Arial"/>
          <w:sz w:val="24"/>
          <w:szCs w:val="24"/>
        </w:rPr>
        <w:t>, “</w:t>
      </w:r>
      <w:r w:rsidRPr="0074068B">
        <w:rPr>
          <w:rFonts w:cs="Arial"/>
          <w:b/>
          <w:sz w:val="24"/>
          <w:szCs w:val="24"/>
        </w:rPr>
        <w:t>unidad de medida</w:t>
      </w:r>
      <w:r w:rsidRPr="0074068B">
        <w:rPr>
          <w:rFonts w:cs="Arial"/>
          <w:sz w:val="24"/>
          <w:szCs w:val="24"/>
        </w:rPr>
        <w:t>”, “</w:t>
      </w:r>
      <w:r w:rsidRPr="0074068B">
        <w:rPr>
          <w:rFonts w:cs="Arial"/>
          <w:b/>
          <w:sz w:val="24"/>
          <w:szCs w:val="24"/>
        </w:rPr>
        <w:t>magnitud actual o probable</w:t>
      </w:r>
      <w:r w:rsidRPr="0074068B">
        <w:rPr>
          <w:rFonts w:cs="Arial"/>
          <w:sz w:val="24"/>
          <w:szCs w:val="24"/>
        </w:rPr>
        <w:t xml:space="preserve">”, y “ </w:t>
      </w:r>
      <w:r w:rsidRPr="0074068B">
        <w:rPr>
          <w:rFonts w:cs="Arial"/>
          <w:b/>
          <w:sz w:val="24"/>
          <w:szCs w:val="24"/>
        </w:rPr>
        <w:t>estánda</w:t>
      </w:r>
      <w:r w:rsidRPr="0074068B">
        <w:rPr>
          <w:rFonts w:cs="Arial"/>
          <w:sz w:val="24"/>
          <w:szCs w:val="24"/>
        </w:rPr>
        <w:t>r”;  se consulta en sus respectivas listas desplegable y de acuerdo con el tipo de problema o riesgo identificado, se selecciona el registro correspondiente. Toda esta información es tomada de la matriz de priorización ponderada</w:t>
      </w:r>
      <w:r w:rsidR="00012DDC">
        <w:rPr>
          <w:rFonts w:cs="Arial"/>
          <w:sz w:val="24"/>
          <w:szCs w:val="24"/>
        </w:rPr>
        <w:t xml:space="preserve"> de cada eje o ámbito de análisis.</w:t>
      </w:r>
      <w:r w:rsidRPr="0074068B">
        <w:rPr>
          <w:rFonts w:cs="Arial"/>
          <w:sz w:val="24"/>
          <w:szCs w:val="24"/>
        </w:rPr>
        <w:t xml:space="preserve">  </w:t>
      </w:r>
    </w:p>
    <w:p w:rsidR="0074068B" w:rsidRPr="0074068B" w:rsidRDefault="0074068B" w:rsidP="0074068B">
      <w:pPr>
        <w:spacing w:after="0" w:line="240" w:lineRule="auto"/>
        <w:rPr>
          <w:rFonts w:cs="Arial"/>
          <w:sz w:val="24"/>
          <w:szCs w:val="24"/>
        </w:rPr>
      </w:pPr>
    </w:p>
    <w:p w:rsidR="0074068B" w:rsidRDefault="0074068B" w:rsidP="00E70B80">
      <w:pPr>
        <w:pStyle w:val="Textonotapie"/>
        <w:numPr>
          <w:ilvl w:val="0"/>
          <w:numId w:val="37"/>
        </w:numPr>
        <w:spacing w:after="0" w:line="240" w:lineRule="auto"/>
        <w:rPr>
          <w:rFonts w:cs="Arial"/>
          <w:sz w:val="24"/>
          <w:szCs w:val="24"/>
        </w:rPr>
      </w:pPr>
      <w:r w:rsidRPr="0074068B">
        <w:rPr>
          <w:rFonts w:cs="Arial"/>
          <w:sz w:val="24"/>
          <w:szCs w:val="24"/>
        </w:rPr>
        <w:t>En la columna identificada con la expresión “</w:t>
      </w:r>
      <w:r w:rsidRPr="0074068B">
        <w:rPr>
          <w:rFonts w:cs="Arial"/>
          <w:b/>
          <w:sz w:val="24"/>
          <w:szCs w:val="24"/>
        </w:rPr>
        <w:t>brecha</w:t>
      </w:r>
      <w:r w:rsidRPr="0074068B">
        <w:rPr>
          <w:rFonts w:cs="Arial"/>
          <w:sz w:val="24"/>
          <w:szCs w:val="24"/>
        </w:rPr>
        <w:t>” por configuración de función lógica y los datos previamente cargados, el registro se hace automático.</w:t>
      </w:r>
    </w:p>
    <w:p w:rsidR="0046297A" w:rsidRPr="0046297A" w:rsidRDefault="0046297A" w:rsidP="0046297A">
      <w:pPr>
        <w:spacing w:after="0" w:line="240" w:lineRule="auto"/>
        <w:rPr>
          <w:rFonts w:cs="Arial"/>
          <w:sz w:val="24"/>
          <w:szCs w:val="24"/>
        </w:rPr>
      </w:pPr>
    </w:p>
    <w:p w:rsidR="0074068B" w:rsidRPr="0074068B" w:rsidRDefault="0074068B" w:rsidP="00E70B80">
      <w:pPr>
        <w:pStyle w:val="Textonotapie"/>
        <w:numPr>
          <w:ilvl w:val="0"/>
          <w:numId w:val="37"/>
        </w:numPr>
        <w:spacing w:after="0" w:line="240" w:lineRule="auto"/>
        <w:rPr>
          <w:rFonts w:cs="Arial"/>
          <w:sz w:val="24"/>
          <w:szCs w:val="24"/>
        </w:rPr>
      </w:pPr>
      <w:r w:rsidRPr="0074068B">
        <w:rPr>
          <w:rFonts w:cs="Arial"/>
          <w:sz w:val="24"/>
          <w:szCs w:val="24"/>
        </w:rPr>
        <w:t>A partir de</w:t>
      </w:r>
      <w:r w:rsidR="00012DDC">
        <w:rPr>
          <w:rFonts w:cs="Arial"/>
          <w:sz w:val="24"/>
          <w:szCs w:val="24"/>
        </w:rPr>
        <w:t xml:space="preserve">l principal </w:t>
      </w:r>
      <w:r w:rsidRPr="0074068B">
        <w:rPr>
          <w:rFonts w:cs="Arial"/>
          <w:sz w:val="24"/>
          <w:szCs w:val="24"/>
        </w:rPr>
        <w:t xml:space="preserve">problema o riesgo </w:t>
      </w:r>
      <w:r w:rsidR="00012DDC">
        <w:rPr>
          <w:rFonts w:cs="Arial"/>
          <w:sz w:val="24"/>
          <w:szCs w:val="24"/>
        </w:rPr>
        <w:t>identificados</w:t>
      </w:r>
      <w:r w:rsidRPr="0074068B">
        <w:rPr>
          <w:rFonts w:cs="Arial"/>
          <w:sz w:val="24"/>
          <w:szCs w:val="24"/>
        </w:rPr>
        <w:t>, se propone un despliegue que permita:</w:t>
      </w:r>
    </w:p>
    <w:p w:rsidR="0074068B" w:rsidRPr="0074068B" w:rsidRDefault="0074068B" w:rsidP="0074068B">
      <w:pPr>
        <w:spacing w:after="0" w:line="240" w:lineRule="auto"/>
        <w:rPr>
          <w:rFonts w:cs="Arial"/>
          <w:sz w:val="24"/>
          <w:szCs w:val="24"/>
        </w:rPr>
      </w:pPr>
    </w:p>
    <w:p w:rsidR="0074068B" w:rsidRPr="0074068B" w:rsidRDefault="0074068B" w:rsidP="00E70B80">
      <w:pPr>
        <w:pStyle w:val="Textonotapie"/>
        <w:numPr>
          <w:ilvl w:val="0"/>
          <w:numId w:val="38"/>
        </w:numPr>
        <w:spacing w:after="0" w:line="240" w:lineRule="auto"/>
        <w:rPr>
          <w:rFonts w:cs="Arial"/>
          <w:sz w:val="24"/>
          <w:szCs w:val="24"/>
        </w:rPr>
      </w:pPr>
      <w:r w:rsidRPr="0074068B">
        <w:rPr>
          <w:rFonts w:cs="Arial"/>
          <w:sz w:val="24"/>
          <w:szCs w:val="24"/>
        </w:rPr>
        <w:t>Identificar la principal causa</w:t>
      </w:r>
      <w:r w:rsidR="00012DDC">
        <w:rPr>
          <w:rFonts w:cs="Arial"/>
          <w:sz w:val="24"/>
          <w:szCs w:val="24"/>
        </w:rPr>
        <w:t xml:space="preserve"> del problema o factor de riesgo</w:t>
      </w:r>
      <w:r w:rsidRPr="0074068B">
        <w:rPr>
          <w:rFonts w:cs="Arial"/>
          <w:sz w:val="24"/>
          <w:szCs w:val="24"/>
        </w:rPr>
        <w:t>.</w:t>
      </w:r>
    </w:p>
    <w:p w:rsidR="0074068B" w:rsidRPr="004A6ED4" w:rsidRDefault="0074068B" w:rsidP="00E70B80">
      <w:pPr>
        <w:pStyle w:val="Textonotapie"/>
        <w:numPr>
          <w:ilvl w:val="0"/>
          <w:numId w:val="38"/>
        </w:numPr>
        <w:spacing w:after="0" w:line="240" w:lineRule="auto"/>
        <w:rPr>
          <w:rFonts w:cs="Arial"/>
          <w:sz w:val="24"/>
          <w:szCs w:val="24"/>
        </w:rPr>
      </w:pPr>
      <w:r w:rsidRPr="004A6ED4">
        <w:rPr>
          <w:rFonts w:cs="Arial"/>
          <w:sz w:val="24"/>
          <w:szCs w:val="24"/>
        </w:rPr>
        <w:t>Identificar la principal solución o intervención para la gestión del problema o riesgo.</w:t>
      </w:r>
    </w:p>
    <w:p w:rsidR="00012DDC" w:rsidRDefault="00012DDC" w:rsidP="00E70B80">
      <w:pPr>
        <w:pStyle w:val="Textonotapie"/>
        <w:numPr>
          <w:ilvl w:val="0"/>
          <w:numId w:val="38"/>
        </w:numPr>
        <w:spacing w:after="0" w:line="240" w:lineRule="auto"/>
        <w:rPr>
          <w:rFonts w:cs="Arial"/>
          <w:sz w:val="24"/>
          <w:szCs w:val="24"/>
        </w:rPr>
      </w:pPr>
      <w:r>
        <w:rPr>
          <w:rFonts w:cs="Arial"/>
          <w:sz w:val="24"/>
          <w:szCs w:val="24"/>
        </w:rPr>
        <w:t xml:space="preserve">Identificar qué se está haciendo actualmente por el problema o riesgo en la entidad territorial.  </w:t>
      </w:r>
    </w:p>
    <w:p w:rsidR="0074068B" w:rsidRPr="0074068B" w:rsidRDefault="0074068B" w:rsidP="00E70B80">
      <w:pPr>
        <w:pStyle w:val="Textonotapie"/>
        <w:numPr>
          <w:ilvl w:val="0"/>
          <w:numId w:val="38"/>
        </w:numPr>
        <w:spacing w:after="0" w:line="240" w:lineRule="auto"/>
        <w:rPr>
          <w:rFonts w:cs="Arial"/>
          <w:sz w:val="24"/>
          <w:szCs w:val="24"/>
        </w:rPr>
      </w:pPr>
      <w:r w:rsidRPr="0074068B">
        <w:rPr>
          <w:rFonts w:cs="Arial"/>
          <w:sz w:val="24"/>
          <w:szCs w:val="24"/>
        </w:rPr>
        <w:t>Identificar las principales acciones estratégicas que se puede</w:t>
      </w:r>
      <w:r w:rsidR="00A630B4">
        <w:rPr>
          <w:rFonts w:cs="Arial"/>
          <w:sz w:val="24"/>
          <w:szCs w:val="24"/>
        </w:rPr>
        <w:t>n</w:t>
      </w:r>
      <w:r w:rsidRPr="0074068B">
        <w:rPr>
          <w:rFonts w:cs="Arial"/>
          <w:sz w:val="24"/>
          <w:szCs w:val="24"/>
        </w:rPr>
        <w:t xml:space="preserve"> emprender</w:t>
      </w:r>
      <w:r w:rsidR="00A630B4">
        <w:rPr>
          <w:rFonts w:cs="Arial"/>
          <w:sz w:val="24"/>
          <w:szCs w:val="24"/>
        </w:rPr>
        <w:t xml:space="preserve"> </w:t>
      </w:r>
      <w:r w:rsidRPr="0074068B">
        <w:rPr>
          <w:rFonts w:cs="Arial"/>
          <w:sz w:val="24"/>
          <w:szCs w:val="24"/>
        </w:rPr>
        <w:t>de inmediato en cada problema o riesgo.</w:t>
      </w:r>
    </w:p>
    <w:p w:rsidR="0074068B" w:rsidRPr="0074068B" w:rsidRDefault="0074068B" w:rsidP="00E70B80">
      <w:pPr>
        <w:pStyle w:val="Textonotapie"/>
        <w:numPr>
          <w:ilvl w:val="0"/>
          <w:numId w:val="38"/>
        </w:numPr>
        <w:spacing w:after="0" w:line="240" w:lineRule="auto"/>
        <w:rPr>
          <w:rFonts w:cs="Arial"/>
          <w:sz w:val="24"/>
          <w:szCs w:val="24"/>
        </w:rPr>
      </w:pPr>
      <w:r w:rsidRPr="0074068B">
        <w:rPr>
          <w:rFonts w:cs="Arial"/>
          <w:sz w:val="24"/>
          <w:szCs w:val="24"/>
        </w:rPr>
        <w:t>Establecer los responsables de las acciones estratégicas.</w:t>
      </w:r>
    </w:p>
    <w:p w:rsidR="0074068B" w:rsidRPr="0074068B" w:rsidRDefault="0074068B" w:rsidP="00E70B80">
      <w:pPr>
        <w:pStyle w:val="Textonotapie"/>
        <w:numPr>
          <w:ilvl w:val="0"/>
          <w:numId w:val="38"/>
        </w:numPr>
        <w:spacing w:after="0" w:line="240" w:lineRule="auto"/>
        <w:rPr>
          <w:rFonts w:cs="Arial"/>
          <w:sz w:val="24"/>
          <w:szCs w:val="24"/>
        </w:rPr>
      </w:pPr>
      <w:r w:rsidRPr="0074068B">
        <w:rPr>
          <w:rFonts w:cs="Arial"/>
          <w:sz w:val="24"/>
          <w:szCs w:val="24"/>
        </w:rPr>
        <w:t>Establecer dónde se ejecutaran las acciones.</w:t>
      </w:r>
    </w:p>
    <w:p w:rsidR="0074068B" w:rsidRPr="0074068B" w:rsidRDefault="0074068B" w:rsidP="00E70B80">
      <w:pPr>
        <w:pStyle w:val="Textonotapie"/>
        <w:numPr>
          <w:ilvl w:val="0"/>
          <w:numId w:val="38"/>
        </w:numPr>
        <w:spacing w:after="0" w:line="240" w:lineRule="auto"/>
        <w:rPr>
          <w:rFonts w:cs="Arial"/>
          <w:sz w:val="24"/>
          <w:szCs w:val="24"/>
        </w:rPr>
      </w:pPr>
      <w:r w:rsidRPr="0074068B">
        <w:rPr>
          <w:rFonts w:cs="Arial"/>
          <w:sz w:val="24"/>
          <w:szCs w:val="24"/>
        </w:rPr>
        <w:t>Establecer las actividades operativas específicas que se deben emprender para alcanzar las acciones estratégicas inmediatas.</w:t>
      </w:r>
    </w:p>
    <w:p w:rsidR="0074068B" w:rsidRPr="0074068B" w:rsidRDefault="0074068B" w:rsidP="00E70B80">
      <w:pPr>
        <w:pStyle w:val="Textonotapie"/>
        <w:numPr>
          <w:ilvl w:val="0"/>
          <w:numId w:val="38"/>
        </w:numPr>
        <w:spacing w:after="0" w:line="240" w:lineRule="auto"/>
        <w:rPr>
          <w:rFonts w:cs="Arial"/>
          <w:sz w:val="24"/>
          <w:szCs w:val="24"/>
        </w:rPr>
      </w:pPr>
      <w:r w:rsidRPr="0074068B">
        <w:rPr>
          <w:rFonts w:cs="Arial"/>
          <w:sz w:val="24"/>
          <w:szCs w:val="24"/>
        </w:rPr>
        <w:lastRenderedPageBreak/>
        <w:t>Identificar el medio que permitirá verificar el desarrollo de la</w:t>
      </w:r>
      <w:r w:rsidR="001E7C3A">
        <w:rPr>
          <w:rFonts w:cs="Arial"/>
          <w:sz w:val="24"/>
          <w:szCs w:val="24"/>
        </w:rPr>
        <w:t>s</w:t>
      </w:r>
      <w:r w:rsidRPr="0074068B">
        <w:rPr>
          <w:rFonts w:cs="Arial"/>
          <w:sz w:val="24"/>
          <w:szCs w:val="24"/>
        </w:rPr>
        <w:t xml:space="preserve"> actividad</w:t>
      </w:r>
      <w:r w:rsidR="001E7C3A">
        <w:rPr>
          <w:rFonts w:cs="Arial"/>
          <w:sz w:val="24"/>
          <w:szCs w:val="24"/>
        </w:rPr>
        <w:t>es</w:t>
      </w:r>
      <w:r w:rsidRPr="0074068B">
        <w:rPr>
          <w:rFonts w:cs="Arial"/>
          <w:sz w:val="24"/>
          <w:szCs w:val="24"/>
        </w:rPr>
        <w:t xml:space="preserve"> operativa</w:t>
      </w:r>
      <w:r w:rsidR="001E7C3A">
        <w:rPr>
          <w:rFonts w:cs="Arial"/>
          <w:sz w:val="24"/>
          <w:szCs w:val="24"/>
        </w:rPr>
        <w:t>s</w:t>
      </w:r>
      <w:r w:rsidRPr="0074068B">
        <w:rPr>
          <w:rFonts w:cs="Arial"/>
          <w:sz w:val="24"/>
          <w:szCs w:val="24"/>
        </w:rPr>
        <w:t>.</w:t>
      </w:r>
    </w:p>
    <w:p w:rsidR="0074068B" w:rsidRPr="0074068B" w:rsidRDefault="0074068B" w:rsidP="00E70B80">
      <w:pPr>
        <w:pStyle w:val="Textonotapie"/>
        <w:numPr>
          <w:ilvl w:val="0"/>
          <w:numId w:val="38"/>
        </w:numPr>
        <w:spacing w:after="0" w:line="240" w:lineRule="auto"/>
        <w:rPr>
          <w:rFonts w:cs="Arial"/>
          <w:sz w:val="24"/>
          <w:szCs w:val="24"/>
        </w:rPr>
      </w:pPr>
      <w:r w:rsidRPr="0074068B">
        <w:rPr>
          <w:rFonts w:cs="Arial"/>
          <w:sz w:val="24"/>
          <w:szCs w:val="24"/>
        </w:rPr>
        <w:t>Establecer la fecha límite para verificar el cumplimiento de la</w:t>
      </w:r>
      <w:r w:rsidR="001E7C3A">
        <w:rPr>
          <w:rFonts w:cs="Arial"/>
          <w:sz w:val="24"/>
          <w:szCs w:val="24"/>
        </w:rPr>
        <w:t>s</w:t>
      </w:r>
      <w:r w:rsidRPr="0074068B">
        <w:rPr>
          <w:rFonts w:cs="Arial"/>
          <w:sz w:val="24"/>
          <w:szCs w:val="24"/>
        </w:rPr>
        <w:t xml:space="preserve"> actividad</w:t>
      </w:r>
      <w:r w:rsidR="001E7C3A">
        <w:rPr>
          <w:rFonts w:cs="Arial"/>
          <w:sz w:val="24"/>
          <w:szCs w:val="24"/>
        </w:rPr>
        <w:t>es</w:t>
      </w:r>
      <w:r w:rsidRPr="0074068B">
        <w:rPr>
          <w:rFonts w:cs="Arial"/>
          <w:sz w:val="24"/>
          <w:szCs w:val="24"/>
        </w:rPr>
        <w:t xml:space="preserve"> operativa</w:t>
      </w:r>
      <w:r w:rsidR="001E7C3A">
        <w:rPr>
          <w:rFonts w:cs="Arial"/>
          <w:sz w:val="24"/>
          <w:szCs w:val="24"/>
        </w:rPr>
        <w:t>s</w:t>
      </w:r>
      <w:r w:rsidRPr="0074068B">
        <w:rPr>
          <w:rFonts w:cs="Arial"/>
          <w:sz w:val="24"/>
          <w:szCs w:val="24"/>
        </w:rPr>
        <w:t xml:space="preserve">.             </w:t>
      </w:r>
    </w:p>
    <w:p w:rsidR="00884F79" w:rsidRDefault="00884F79" w:rsidP="004A1E56">
      <w:pPr>
        <w:spacing w:after="0" w:line="240" w:lineRule="auto"/>
        <w:rPr>
          <w:rFonts w:cs="Arial"/>
          <w:sz w:val="24"/>
          <w:szCs w:val="24"/>
        </w:rPr>
      </w:pPr>
    </w:p>
    <w:p w:rsidR="004A7486" w:rsidRPr="0074068B" w:rsidRDefault="004A7486" w:rsidP="004A1E56">
      <w:pPr>
        <w:spacing w:after="0" w:line="240" w:lineRule="auto"/>
        <w:rPr>
          <w:rFonts w:cs="Arial"/>
          <w:sz w:val="24"/>
          <w:szCs w:val="24"/>
        </w:rPr>
      </w:pPr>
    </w:p>
    <w:p w:rsidR="004A7486" w:rsidRPr="0069018A" w:rsidRDefault="004A7486" w:rsidP="0069018A">
      <w:pPr>
        <w:pStyle w:val="Ttulo1"/>
        <w:rPr>
          <w:rFonts w:ascii="Calibri" w:hAnsi="Calibri"/>
        </w:rPr>
      </w:pPr>
      <w:bookmarkStart w:id="78" w:name="_Toc256405318"/>
      <w:r w:rsidRPr="0069018A">
        <w:rPr>
          <w:rFonts w:ascii="Calibri" w:hAnsi="Calibri"/>
        </w:rPr>
        <w:t>2.5 ANÁLISIS DE EFECTOS DE LAS LIMITACIONES ENCONTRADAS</w:t>
      </w:r>
      <w:bookmarkEnd w:id="78"/>
    </w:p>
    <w:p w:rsidR="004A7486" w:rsidRDefault="004A7486" w:rsidP="004A1E56">
      <w:pPr>
        <w:spacing w:after="0" w:line="240" w:lineRule="auto"/>
        <w:rPr>
          <w:rFonts w:cs="Arial"/>
          <w:b/>
          <w:sz w:val="24"/>
          <w:szCs w:val="24"/>
          <w:lang w:val="es-ES"/>
        </w:rPr>
      </w:pPr>
    </w:p>
    <w:p w:rsidR="00A551C6" w:rsidRPr="00A551C6" w:rsidRDefault="00012D5C" w:rsidP="00A551C6">
      <w:pPr>
        <w:spacing w:after="0" w:line="240" w:lineRule="auto"/>
        <w:rPr>
          <w:rFonts w:cs="Arial"/>
          <w:sz w:val="24"/>
          <w:szCs w:val="24"/>
          <w:lang w:val="es-ES"/>
        </w:rPr>
      </w:pPr>
      <w:r w:rsidRPr="00012D5C">
        <w:rPr>
          <w:rFonts w:cs="Arial"/>
          <w:sz w:val="24"/>
          <w:szCs w:val="24"/>
        </w:rPr>
        <w:t>Formula</w:t>
      </w:r>
      <w:r w:rsidR="00A551C6">
        <w:rPr>
          <w:rFonts w:cs="Arial"/>
          <w:sz w:val="24"/>
          <w:szCs w:val="24"/>
        </w:rPr>
        <w:t xml:space="preserve">do y </w:t>
      </w:r>
      <w:r w:rsidRPr="00012D5C">
        <w:rPr>
          <w:rFonts w:cs="Arial"/>
          <w:sz w:val="24"/>
          <w:szCs w:val="24"/>
        </w:rPr>
        <w:t>registr</w:t>
      </w:r>
      <w:r w:rsidR="00A551C6">
        <w:rPr>
          <w:rFonts w:cs="Arial"/>
          <w:sz w:val="24"/>
          <w:szCs w:val="24"/>
        </w:rPr>
        <w:t xml:space="preserve">ado </w:t>
      </w:r>
      <w:r w:rsidRPr="00012D5C">
        <w:rPr>
          <w:rFonts w:cs="Arial"/>
          <w:sz w:val="24"/>
          <w:szCs w:val="24"/>
        </w:rPr>
        <w:t xml:space="preserve">el </w:t>
      </w:r>
      <w:r w:rsidRPr="00012D5C">
        <w:rPr>
          <w:rFonts w:cs="Arial"/>
          <w:sz w:val="24"/>
          <w:szCs w:val="24"/>
          <w:u w:val="single"/>
        </w:rPr>
        <w:t>problema o efecto general de los principales problemas y riesgos identificados</w:t>
      </w:r>
      <w:r w:rsidRPr="00012D5C">
        <w:rPr>
          <w:rFonts w:cs="Arial"/>
          <w:sz w:val="24"/>
          <w:szCs w:val="24"/>
        </w:rPr>
        <w:t>, en cada uno de los ejes temáticos o analíticos de la seguridad alimentaria y nutricional</w:t>
      </w:r>
      <w:r w:rsidR="00A551C6">
        <w:rPr>
          <w:rFonts w:cs="Arial"/>
          <w:sz w:val="24"/>
          <w:szCs w:val="24"/>
        </w:rPr>
        <w:t xml:space="preserve">, </w:t>
      </w:r>
      <w:r>
        <w:rPr>
          <w:rFonts w:cs="Arial"/>
          <w:sz w:val="24"/>
          <w:szCs w:val="24"/>
        </w:rPr>
        <w:t>y conocidas sus causas</w:t>
      </w:r>
      <w:r w:rsidR="00A551C6">
        <w:rPr>
          <w:rFonts w:cs="Arial"/>
          <w:sz w:val="24"/>
          <w:szCs w:val="24"/>
        </w:rPr>
        <w:t>; ahora es preciso, indagar de manera sistemática por los efectos directos, indirecto</w:t>
      </w:r>
      <w:r w:rsidR="007228D6">
        <w:rPr>
          <w:rFonts w:cs="Arial"/>
          <w:sz w:val="24"/>
          <w:szCs w:val="24"/>
        </w:rPr>
        <w:t>s</w:t>
      </w:r>
      <w:r w:rsidR="00A551C6">
        <w:rPr>
          <w:rFonts w:cs="Arial"/>
          <w:sz w:val="24"/>
          <w:szCs w:val="24"/>
        </w:rPr>
        <w:t xml:space="preserve"> y de largo plazo</w:t>
      </w:r>
      <w:r w:rsidRPr="00A551C6">
        <w:rPr>
          <w:rFonts w:cs="Arial"/>
          <w:sz w:val="24"/>
          <w:szCs w:val="24"/>
        </w:rPr>
        <w:t xml:space="preserve">. </w:t>
      </w:r>
      <w:r w:rsidR="00A551C6" w:rsidRPr="00A551C6">
        <w:rPr>
          <w:rFonts w:cs="Arial"/>
          <w:sz w:val="24"/>
          <w:szCs w:val="24"/>
          <w:lang w:val="es-ES"/>
        </w:rPr>
        <w:t xml:space="preserve">Serán estos efectos CONTROLADOS POR LA ENTIDAD TERRITORIAL en su mayoría, los que deben servir de insumo para la formulación de la visión, misión, principios y objetivos </w:t>
      </w:r>
      <w:r w:rsidR="007228D6">
        <w:rPr>
          <w:rFonts w:cs="Arial"/>
          <w:sz w:val="24"/>
          <w:szCs w:val="24"/>
          <w:lang w:val="es-ES"/>
        </w:rPr>
        <w:t xml:space="preserve">de largo plazo </w:t>
      </w:r>
      <w:r w:rsidR="00A551C6" w:rsidRPr="00A551C6">
        <w:rPr>
          <w:rFonts w:cs="Arial"/>
          <w:sz w:val="24"/>
          <w:szCs w:val="24"/>
          <w:lang w:val="es-ES"/>
        </w:rPr>
        <w:t xml:space="preserve">del plan. </w:t>
      </w:r>
    </w:p>
    <w:p w:rsidR="00012D5C" w:rsidRPr="00A551C6" w:rsidRDefault="00012D5C" w:rsidP="00012D5C">
      <w:pPr>
        <w:spacing w:after="0" w:line="240" w:lineRule="auto"/>
        <w:rPr>
          <w:rFonts w:cs="Arial"/>
          <w:sz w:val="24"/>
          <w:szCs w:val="24"/>
          <w:lang w:val="es-ES"/>
        </w:rPr>
      </w:pPr>
    </w:p>
    <w:p w:rsidR="00012D5C" w:rsidRPr="00012D5C" w:rsidRDefault="00012D5C" w:rsidP="00012D5C">
      <w:pPr>
        <w:spacing w:after="0" w:line="240" w:lineRule="auto"/>
        <w:rPr>
          <w:rFonts w:cs="Arial"/>
          <w:sz w:val="24"/>
          <w:szCs w:val="24"/>
          <w:highlight w:val="yellow"/>
          <w:lang w:val="es-ES"/>
        </w:rPr>
      </w:pPr>
      <w:r w:rsidRPr="00A551C6">
        <w:rPr>
          <w:rFonts w:cs="Arial"/>
          <w:sz w:val="24"/>
          <w:szCs w:val="24"/>
          <w:lang w:val="es-ES"/>
        </w:rPr>
        <w:t xml:space="preserve">Para emprender este tipo de análisis de </w:t>
      </w:r>
      <w:r w:rsidR="00A551C6" w:rsidRPr="00A551C6">
        <w:rPr>
          <w:rFonts w:cs="Arial"/>
          <w:sz w:val="24"/>
          <w:szCs w:val="24"/>
          <w:lang w:val="es-ES"/>
        </w:rPr>
        <w:t>efectos</w:t>
      </w:r>
      <w:r w:rsidRPr="00A551C6">
        <w:rPr>
          <w:rFonts w:cs="Arial"/>
          <w:sz w:val="24"/>
          <w:szCs w:val="24"/>
          <w:lang w:val="es-ES"/>
        </w:rPr>
        <w:t xml:space="preserve">, proponemos un instrumento que permita su identificación y despliegue, empleando la técnica </w:t>
      </w:r>
      <w:r w:rsidR="00A551C6" w:rsidRPr="00A551C6">
        <w:rPr>
          <w:rFonts w:cs="Arial"/>
          <w:sz w:val="24"/>
          <w:szCs w:val="24"/>
          <w:lang w:val="es-ES"/>
        </w:rPr>
        <w:t>del “</w:t>
      </w:r>
      <w:r w:rsidR="00A551C6" w:rsidRPr="00A551C6">
        <w:rPr>
          <w:rFonts w:cs="Arial"/>
          <w:b/>
          <w:sz w:val="24"/>
          <w:szCs w:val="24"/>
          <w:lang w:val="es-ES"/>
        </w:rPr>
        <w:t>qué puede pasar</w:t>
      </w:r>
      <w:r w:rsidR="00A551C6" w:rsidRPr="00A551C6">
        <w:rPr>
          <w:rFonts w:cs="Arial"/>
          <w:sz w:val="24"/>
          <w:szCs w:val="24"/>
          <w:lang w:val="es-ES"/>
        </w:rPr>
        <w:t>?</w:t>
      </w:r>
      <w:r w:rsidR="00A551C6" w:rsidRPr="00A551C6">
        <w:rPr>
          <w:rFonts w:cs="Arial"/>
          <w:b/>
          <w:sz w:val="24"/>
          <w:szCs w:val="24"/>
          <w:lang w:val="es-ES"/>
        </w:rPr>
        <w:t xml:space="preserve"> ”</w:t>
      </w:r>
    </w:p>
    <w:p w:rsidR="00012D5C" w:rsidRPr="00012D5C" w:rsidRDefault="00012D5C" w:rsidP="00012D5C">
      <w:pPr>
        <w:spacing w:after="0" w:line="240" w:lineRule="auto"/>
        <w:rPr>
          <w:rFonts w:cs="Arial"/>
          <w:sz w:val="24"/>
          <w:szCs w:val="24"/>
          <w:highlight w:val="yellow"/>
          <w:lang w:val="es-ES"/>
        </w:rPr>
      </w:pPr>
    </w:p>
    <w:p w:rsidR="00012D5C" w:rsidRPr="00A551C6" w:rsidRDefault="00012D5C" w:rsidP="00012D5C">
      <w:pPr>
        <w:spacing w:after="0" w:line="240" w:lineRule="auto"/>
        <w:rPr>
          <w:rFonts w:cs="Arial"/>
          <w:sz w:val="24"/>
          <w:szCs w:val="24"/>
          <w:lang w:val="es-ES"/>
        </w:rPr>
      </w:pPr>
      <w:r w:rsidRPr="00A551C6">
        <w:rPr>
          <w:rFonts w:cs="Arial"/>
          <w:sz w:val="24"/>
          <w:szCs w:val="24"/>
          <w:lang w:val="es-ES"/>
        </w:rPr>
        <w:t>Según esta técnica, se hace necesaria una serie sistemática de preguntas para buscar l</w:t>
      </w:r>
      <w:r w:rsidR="00A551C6">
        <w:rPr>
          <w:rFonts w:cs="Arial"/>
          <w:sz w:val="24"/>
          <w:szCs w:val="24"/>
          <w:lang w:val="es-ES"/>
        </w:rPr>
        <w:t>os</w:t>
      </w:r>
      <w:r w:rsidRPr="00A551C6">
        <w:rPr>
          <w:rFonts w:cs="Arial"/>
          <w:sz w:val="24"/>
          <w:szCs w:val="24"/>
          <w:lang w:val="es-ES"/>
        </w:rPr>
        <w:t xml:space="preserve"> posibles </w:t>
      </w:r>
      <w:r w:rsidR="00A551C6">
        <w:rPr>
          <w:rFonts w:cs="Arial"/>
          <w:sz w:val="24"/>
          <w:szCs w:val="24"/>
          <w:lang w:val="es-ES"/>
        </w:rPr>
        <w:t xml:space="preserve">efectos </w:t>
      </w:r>
      <w:r w:rsidRPr="00A551C6">
        <w:rPr>
          <w:rFonts w:cs="Arial"/>
          <w:sz w:val="24"/>
          <w:szCs w:val="24"/>
          <w:lang w:val="es-ES"/>
        </w:rPr>
        <w:t>de los problemas o riesgos; se requiere que los grupos de análisis se pregunten</w:t>
      </w:r>
      <w:r w:rsidR="00341113">
        <w:rPr>
          <w:rFonts w:cs="Arial"/>
          <w:sz w:val="24"/>
          <w:szCs w:val="24"/>
          <w:lang w:val="es-ES"/>
        </w:rPr>
        <w:t xml:space="preserve"> al menos cinco veces,</w:t>
      </w:r>
      <w:r w:rsidRPr="00A551C6">
        <w:rPr>
          <w:rFonts w:cs="Arial"/>
          <w:sz w:val="24"/>
          <w:szCs w:val="24"/>
          <w:lang w:val="es-ES"/>
        </w:rPr>
        <w:t xml:space="preserve"> </w:t>
      </w:r>
      <w:r w:rsidR="00A551C6" w:rsidRPr="00D2725A">
        <w:rPr>
          <w:rFonts w:cs="Arial"/>
          <w:b/>
          <w:sz w:val="24"/>
          <w:szCs w:val="24"/>
          <w:lang w:val="es-ES"/>
        </w:rPr>
        <w:t>QU</w:t>
      </w:r>
      <w:r w:rsidR="00D2725A" w:rsidRPr="00D2725A">
        <w:rPr>
          <w:rFonts w:cs="Arial"/>
          <w:b/>
          <w:sz w:val="24"/>
          <w:szCs w:val="24"/>
          <w:lang w:val="es-ES"/>
        </w:rPr>
        <w:t>É</w:t>
      </w:r>
      <w:r w:rsidR="00A551C6" w:rsidRPr="00D2725A">
        <w:rPr>
          <w:rFonts w:cs="Arial"/>
          <w:b/>
          <w:sz w:val="24"/>
          <w:szCs w:val="24"/>
          <w:lang w:val="es-ES"/>
        </w:rPr>
        <w:t xml:space="preserve"> PUEDE PASAR</w:t>
      </w:r>
      <w:r w:rsidR="00E7336D" w:rsidRPr="00D2725A">
        <w:rPr>
          <w:rFonts w:cs="Arial"/>
          <w:b/>
          <w:sz w:val="24"/>
          <w:szCs w:val="24"/>
          <w:lang w:val="es-ES"/>
        </w:rPr>
        <w:t xml:space="preserve"> EN EL TIEMPO</w:t>
      </w:r>
      <w:r w:rsidRPr="00A551C6">
        <w:rPr>
          <w:rFonts w:cs="Arial"/>
          <w:sz w:val="24"/>
          <w:szCs w:val="24"/>
          <w:lang w:val="es-ES"/>
        </w:rPr>
        <w:t>? o  se trabaje en su análisis</w:t>
      </w:r>
      <w:r w:rsidR="00341113">
        <w:rPr>
          <w:rFonts w:cs="Arial"/>
          <w:sz w:val="24"/>
          <w:szCs w:val="24"/>
          <w:lang w:val="es-ES"/>
        </w:rPr>
        <w:t xml:space="preserve"> y respuesta a esta pregunta</w:t>
      </w:r>
      <w:r w:rsidRPr="00A551C6">
        <w:rPr>
          <w:rFonts w:cs="Arial"/>
          <w:sz w:val="24"/>
          <w:szCs w:val="24"/>
          <w:lang w:val="es-ES"/>
        </w:rPr>
        <w:t xml:space="preserve">, a través de </w:t>
      </w:r>
      <w:r w:rsidR="00E7336D">
        <w:rPr>
          <w:rFonts w:cs="Arial"/>
          <w:sz w:val="24"/>
          <w:szCs w:val="24"/>
          <w:lang w:val="es-ES"/>
        </w:rPr>
        <w:t>c</w:t>
      </w:r>
      <w:r w:rsidR="00AB1B2A">
        <w:rPr>
          <w:rFonts w:cs="Arial"/>
          <w:sz w:val="24"/>
          <w:szCs w:val="24"/>
          <w:lang w:val="es-ES"/>
        </w:rPr>
        <w:t>inco</w:t>
      </w:r>
      <w:r w:rsidR="00E7336D">
        <w:rPr>
          <w:rFonts w:cs="Arial"/>
          <w:sz w:val="24"/>
          <w:szCs w:val="24"/>
          <w:lang w:val="es-ES"/>
        </w:rPr>
        <w:t xml:space="preserve"> </w:t>
      </w:r>
      <w:r w:rsidRPr="00A551C6">
        <w:rPr>
          <w:rFonts w:cs="Arial"/>
          <w:sz w:val="24"/>
          <w:szCs w:val="24"/>
          <w:lang w:val="es-ES"/>
        </w:rPr>
        <w:t>niveles de detalle. Para ello, tomamos el problema o riesgo identificado, nos preguntamos “</w:t>
      </w:r>
      <w:r w:rsidR="00E7336D">
        <w:rPr>
          <w:rFonts w:cs="Arial"/>
          <w:sz w:val="24"/>
          <w:szCs w:val="24"/>
          <w:lang w:val="es-ES"/>
        </w:rPr>
        <w:t>qué puede pasar</w:t>
      </w:r>
      <w:r w:rsidRPr="00A551C6">
        <w:rPr>
          <w:rFonts w:cs="Arial"/>
          <w:sz w:val="24"/>
          <w:szCs w:val="24"/>
          <w:lang w:val="es-ES"/>
        </w:rPr>
        <w:t>?‘” y sobre las respuestas que encontramos, seguimos aplicando la pregunta “</w:t>
      </w:r>
      <w:r w:rsidR="00E7336D">
        <w:rPr>
          <w:rFonts w:cs="Arial"/>
          <w:sz w:val="24"/>
          <w:szCs w:val="24"/>
          <w:lang w:val="es-ES"/>
        </w:rPr>
        <w:t>qué puede pasar</w:t>
      </w:r>
      <w:r w:rsidRPr="00A551C6">
        <w:rPr>
          <w:rFonts w:cs="Arial"/>
          <w:sz w:val="24"/>
          <w:szCs w:val="24"/>
          <w:lang w:val="es-ES"/>
        </w:rPr>
        <w:t xml:space="preserve">…?” hasta llegar a un </w:t>
      </w:r>
      <w:r w:rsidR="00E7336D">
        <w:rPr>
          <w:rFonts w:cs="Arial"/>
          <w:sz w:val="24"/>
          <w:szCs w:val="24"/>
          <w:lang w:val="es-ES"/>
        </w:rPr>
        <w:t xml:space="preserve">quinto </w:t>
      </w:r>
      <w:r w:rsidRPr="00A551C6">
        <w:rPr>
          <w:rFonts w:cs="Arial"/>
          <w:sz w:val="24"/>
          <w:szCs w:val="24"/>
          <w:lang w:val="es-ES"/>
        </w:rPr>
        <w:t xml:space="preserve">nivel de detalle.  </w:t>
      </w:r>
    </w:p>
    <w:p w:rsidR="00012D5C" w:rsidRPr="00012D5C" w:rsidRDefault="00012D5C" w:rsidP="00012D5C">
      <w:pPr>
        <w:spacing w:after="0" w:line="240" w:lineRule="auto"/>
        <w:rPr>
          <w:rFonts w:cs="Arial"/>
          <w:sz w:val="24"/>
          <w:szCs w:val="24"/>
          <w:highlight w:val="yellow"/>
          <w:lang w:val="es-ES"/>
        </w:rPr>
      </w:pPr>
    </w:p>
    <w:p w:rsidR="00012D5C" w:rsidRDefault="00012D5C" w:rsidP="00012D5C">
      <w:pPr>
        <w:spacing w:after="0" w:line="240" w:lineRule="auto"/>
        <w:rPr>
          <w:rFonts w:cs="Arial"/>
          <w:sz w:val="24"/>
          <w:szCs w:val="24"/>
          <w:lang w:val="es-ES"/>
        </w:rPr>
      </w:pPr>
      <w:r w:rsidRPr="00D2725A">
        <w:rPr>
          <w:rFonts w:cs="Arial"/>
          <w:sz w:val="24"/>
          <w:szCs w:val="24"/>
          <w:lang w:val="es-ES"/>
        </w:rPr>
        <w:t>Una vez que sea difícil para el equipo responder al</w:t>
      </w:r>
      <w:r w:rsidR="00341113">
        <w:rPr>
          <w:rFonts w:cs="Arial"/>
          <w:sz w:val="24"/>
          <w:szCs w:val="24"/>
          <w:lang w:val="es-ES"/>
        </w:rPr>
        <w:t xml:space="preserve"> </w:t>
      </w:r>
      <w:r w:rsidRPr="00D2725A">
        <w:rPr>
          <w:rFonts w:cs="Arial"/>
          <w:sz w:val="24"/>
          <w:szCs w:val="24"/>
          <w:lang w:val="es-ES"/>
        </w:rPr>
        <w:t>”</w:t>
      </w:r>
      <w:r w:rsidR="00341113">
        <w:rPr>
          <w:rFonts w:cs="Arial"/>
          <w:sz w:val="24"/>
          <w:szCs w:val="24"/>
          <w:lang w:val="es-ES"/>
        </w:rPr>
        <w:t>q</w:t>
      </w:r>
      <w:r w:rsidR="00D2725A">
        <w:rPr>
          <w:rFonts w:cs="Arial"/>
          <w:sz w:val="24"/>
          <w:szCs w:val="24"/>
          <w:lang w:val="es-ES"/>
        </w:rPr>
        <w:t>ué puede pasar</w:t>
      </w:r>
      <w:r w:rsidR="00D2725A" w:rsidRPr="00A551C6">
        <w:rPr>
          <w:rFonts w:cs="Arial"/>
          <w:sz w:val="24"/>
          <w:szCs w:val="24"/>
          <w:lang w:val="es-ES"/>
        </w:rPr>
        <w:t>?</w:t>
      </w:r>
      <w:r w:rsidRPr="00D2725A">
        <w:rPr>
          <w:rFonts w:cs="Arial"/>
          <w:sz w:val="24"/>
          <w:szCs w:val="24"/>
          <w:lang w:val="es-ES"/>
        </w:rPr>
        <w:t>”</w:t>
      </w:r>
      <w:r w:rsidR="00341113">
        <w:rPr>
          <w:rFonts w:cs="Arial"/>
          <w:sz w:val="24"/>
          <w:szCs w:val="24"/>
          <w:lang w:val="es-ES"/>
        </w:rPr>
        <w:t>,</w:t>
      </w:r>
      <w:r w:rsidRPr="00D2725A">
        <w:rPr>
          <w:rFonts w:cs="Arial"/>
          <w:sz w:val="24"/>
          <w:szCs w:val="24"/>
          <w:lang w:val="es-ES"/>
        </w:rPr>
        <w:t xml:space="preserve"> </w:t>
      </w:r>
      <w:r w:rsidR="00D2725A">
        <w:rPr>
          <w:rFonts w:cs="Arial"/>
          <w:sz w:val="24"/>
          <w:szCs w:val="24"/>
          <w:lang w:val="es-ES"/>
        </w:rPr>
        <w:t xml:space="preserve">el efecto </w:t>
      </w:r>
      <w:r w:rsidRPr="00D2725A">
        <w:rPr>
          <w:rFonts w:cs="Arial"/>
          <w:sz w:val="24"/>
          <w:szCs w:val="24"/>
          <w:lang w:val="es-ES"/>
        </w:rPr>
        <w:t>más probable habrá sido identificad</w:t>
      </w:r>
      <w:r w:rsidR="00D2725A">
        <w:rPr>
          <w:rFonts w:cs="Arial"/>
          <w:sz w:val="24"/>
          <w:szCs w:val="24"/>
          <w:lang w:val="es-ES"/>
        </w:rPr>
        <w:t>o</w:t>
      </w:r>
      <w:r w:rsidRPr="00D2725A">
        <w:rPr>
          <w:rFonts w:cs="Arial"/>
          <w:sz w:val="24"/>
          <w:szCs w:val="24"/>
          <w:lang w:val="es-ES"/>
        </w:rPr>
        <w:t>. No en todos los casos</w:t>
      </w:r>
      <w:r w:rsidR="00341113">
        <w:rPr>
          <w:rFonts w:cs="Arial"/>
          <w:sz w:val="24"/>
          <w:szCs w:val="24"/>
          <w:lang w:val="es-ES"/>
        </w:rPr>
        <w:t>,</w:t>
      </w:r>
      <w:r w:rsidRPr="00D2725A">
        <w:rPr>
          <w:rFonts w:cs="Arial"/>
          <w:sz w:val="24"/>
          <w:szCs w:val="24"/>
          <w:lang w:val="es-ES"/>
        </w:rPr>
        <w:t xml:space="preserve"> se tendrá que llegar al quinto nivel; pero este ejercicio de análisis, en la medida en que sea suficientemente desplegado, no solo nos permitirá </w:t>
      </w:r>
      <w:r w:rsidR="00387D58">
        <w:rPr>
          <w:rFonts w:cs="Arial"/>
          <w:sz w:val="24"/>
          <w:szCs w:val="24"/>
          <w:lang w:val="es-ES"/>
        </w:rPr>
        <w:t>identificar efectos</w:t>
      </w:r>
      <w:r w:rsidRPr="00D2725A">
        <w:rPr>
          <w:rFonts w:cs="Arial"/>
          <w:sz w:val="24"/>
          <w:szCs w:val="24"/>
          <w:lang w:val="es-ES"/>
        </w:rPr>
        <w:t>, sino que además como lo veremos en el cap</w:t>
      </w:r>
      <w:r w:rsidR="00D2725A">
        <w:rPr>
          <w:rFonts w:cs="Arial"/>
          <w:sz w:val="24"/>
          <w:szCs w:val="24"/>
          <w:lang w:val="es-ES"/>
        </w:rPr>
        <w:t>í</w:t>
      </w:r>
      <w:r w:rsidRPr="00D2725A">
        <w:rPr>
          <w:rFonts w:cs="Arial"/>
          <w:sz w:val="24"/>
          <w:szCs w:val="24"/>
          <w:lang w:val="es-ES"/>
        </w:rPr>
        <w:t xml:space="preserve">tulo siguiente; posibilitará la formulación de objetivos o intervenciones, con mayor efectividad en la superación o gestión territorial de las limitaciones de la seguridad alimentaria y nutricional. Por esta razón, el instrumento que presentamos en la Figura </w:t>
      </w:r>
      <w:r w:rsidR="008264E0">
        <w:rPr>
          <w:rFonts w:cs="Arial"/>
          <w:sz w:val="24"/>
          <w:szCs w:val="24"/>
          <w:lang w:val="es-ES"/>
        </w:rPr>
        <w:t>36</w:t>
      </w:r>
      <w:r w:rsidRPr="00D2725A">
        <w:rPr>
          <w:rFonts w:cs="Arial"/>
          <w:sz w:val="24"/>
          <w:szCs w:val="24"/>
          <w:lang w:val="es-ES"/>
        </w:rPr>
        <w:t xml:space="preserve"> y en el Aplicativo,  al tiempo que nos invita a preguntarnos de manera reiterativa  “</w:t>
      </w:r>
      <w:r w:rsidR="00D2725A">
        <w:rPr>
          <w:rFonts w:cs="Arial"/>
          <w:sz w:val="24"/>
          <w:szCs w:val="24"/>
          <w:lang w:val="es-ES"/>
        </w:rPr>
        <w:t>qué puede pasar en el tiempo</w:t>
      </w:r>
      <w:r w:rsidRPr="00D2725A">
        <w:rPr>
          <w:rFonts w:cs="Arial"/>
          <w:sz w:val="24"/>
          <w:szCs w:val="24"/>
          <w:lang w:val="es-ES"/>
        </w:rPr>
        <w:t xml:space="preserve">…. </w:t>
      </w:r>
      <w:r w:rsidR="00D2725A">
        <w:rPr>
          <w:rFonts w:cs="Arial"/>
          <w:sz w:val="24"/>
          <w:szCs w:val="24"/>
          <w:lang w:val="es-ES"/>
        </w:rPr>
        <w:t>Qué puede pasar</w:t>
      </w:r>
      <w:r w:rsidR="00D2725A" w:rsidRPr="00A551C6">
        <w:rPr>
          <w:rFonts w:cs="Arial"/>
          <w:sz w:val="24"/>
          <w:szCs w:val="24"/>
          <w:lang w:val="es-ES"/>
        </w:rPr>
        <w:t>?</w:t>
      </w:r>
      <w:r w:rsidRPr="00D2725A">
        <w:rPr>
          <w:rFonts w:cs="Arial"/>
          <w:sz w:val="24"/>
          <w:szCs w:val="24"/>
          <w:lang w:val="es-ES"/>
        </w:rPr>
        <w:t xml:space="preserve">….”; precisa en sus respuestas, de la </w:t>
      </w:r>
      <w:r w:rsidRPr="00D660BF">
        <w:rPr>
          <w:rFonts w:cs="Arial"/>
          <w:b/>
          <w:sz w:val="24"/>
          <w:szCs w:val="24"/>
          <w:lang w:val="es-ES"/>
        </w:rPr>
        <w:t xml:space="preserve">IDENTIFICACIÓN MÍNIMA DE </w:t>
      </w:r>
      <w:r w:rsidR="00D2725A" w:rsidRPr="00D660BF">
        <w:rPr>
          <w:rFonts w:cs="Arial"/>
          <w:b/>
          <w:sz w:val="24"/>
          <w:szCs w:val="24"/>
          <w:lang w:val="es-ES"/>
        </w:rPr>
        <w:t xml:space="preserve">CUATRO </w:t>
      </w:r>
      <w:r w:rsidRPr="00D660BF">
        <w:rPr>
          <w:rFonts w:cs="Arial"/>
          <w:b/>
          <w:sz w:val="24"/>
          <w:szCs w:val="24"/>
          <w:lang w:val="es-ES"/>
        </w:rPr>
        <w:t>NIVELES DE ANÁLISIS</w:t>
      </w:r>
      <w:r w:rsidRPr="00D2725A">
        <w:rPr>
          <w:rFonts w:cs="Arial"/>
          <w:sz w:val="24"/>
          <w:szCs w:val="24"/>
          <w:lang w:val="es-ES"/>
        </w:rPr>
        <w:t>.</w:t>
      </w:r>
    </w:p>
    <w:p w:rsidR="004A7486" w:rsidRPr="004A7486" w:rsidRDefault="004A7486" w:rsidP="004A1E56">
      <w:pPr>
        <w:spacing w:after="0" w:line="240" w:lineRule="auto"/>
        <w:rPr>
          <w:rFonts w:cs="Arial"/>
          <w:b/>
          <w:sz w:val="24"/>
          <w:szCs w:val="24"/>
          <w:lang w:val="es-ES"/>
        </w:rPr>
      </w:pPr>
    </w:p>
    <w:p w:rsidR="004A7486" w:rsidRPr="004A7486" w:rsidRDefault="004A7486" w:rsidP="004A1E56">
      <w:pPr>
        <w:spacing w:after="0" w:line="240" w:lineRule="auto"/>
        <w:rPr>
          <w:rFonts w:cs="Arial"/>
          <w:b/>
          <w:sz w:val="24"/>
          <w:szCs w:val="24"/>
          <w:lang w:val="es-ES"/>
        </w:rPr>
      </w:pPr>
    </w:p>
    <w:p w:rsidR="00A630B4" w:rsidRDefault="004A7486" w:rsidP="004A1E56">
      <w:pPr>
        <w:spacing w:after="0" w:line="240" w:lineRule="auto"/>
        <w:rPr>
          <w:rFonts w:cs="Arial"/>
          <w:b/>
          <w:sz w:val="24"/>
          <w:szCs w:val="24"/>
          <w:lang w:val="es-ES"/>
        </w:rPr>
      </w:pPr>
      <w:r w:rsidRPr="004A7486">
        <w:rPr>
          <w:rFonts w:cs="Arial"/>
          <w:b/>
          <w:sz w:val="24"/>
          <w:szCs w:val="24"/>
          <w:lang w:val="es-ES"/>
        </w:rPr>
        <w:t xml:space="preserve"> </w:t>
      </w:r>
    </w:p>
    <w:p w:rsidR="00A630B4" w:rsidRDefault="00A630B4" w:rsidP="004A1E56">
      <w:pPr>
        <w:spacing w:after="0" w:line="240" w:lineRule="auto"/>
        <w:rPr>
          <w:rFonts w:cs="Arial"/>
          <w:sz w:val="24"/>
          <w:szCs w:val="24"/>
          <w:lang w:val="es-ES"/>
        </w:rPr>
      </w:pPr>
    </w:p>
    <w:p w:rsidR="00827E60" w:rsidRDefault="00827E60" w:rsidP="004A1E56">
      <w:pPr>
        <w:spacing w:after="0" w:line="240" w:lineRule="auto"/>
        <w:rPr>
          <w:rFonts w:cs="Arial"/>
          <w:sz w:val="24"/>
          <w:szCs w:val="24"/>
          <w:lang w:val="es-ES"/>
        </w:rPr>
      </w:pPr>
    </w:p>
    <w:p w:rsidR="00360A96" w:rsidRDefault="00360A96" w:rsidP="004A1E56">
      <w:pPr>
        <w:spacing w:after="0" w:line="240" w:lineRule="auto"/>
        <w:rPr>
          <w:rFonts w:cs="Arial"/>
          <w:sz w:val="24"/>
          <w:szCs w:val="24"/>
          <w:lang w:val="es-ES"/>
        </w:rPr>
      </w:pPr>
    </w:p>
    <w:p w:rsidR="00360A96" w:rsidRDefault="00360A96" w:rsidP="004A1E56">
      <w:pPr>
        <w:spacing w:after="0" w:line="240" w:lineRule="auto"/>
        <w:rPr>
          <w:rFonts w:cs="Arial"/>
          <w:sz w:val="24"/>
          <w:szCs w:val="24"/>
          <w:lang w:val="es-ES"/>
        </w:rPr>
      </w:pPr>
    </w:p>
    <w:p w:rsidR="00827E60" w:rsidRDefault="00827E60" w:rsidP="004A1E56">
      <w:pPr>
        <w:spacing w:after="0" w:line="240" w:lineRule="auto"/>
        <w:rPr>
          <w:rFonts w:cs="Arial"/>
          <w:sz w:val="24"/>
          <w:szCs w:val="24"/>
          <w:lang w:val="es-ES"/>
        </w:rPr>
      </w:pPr>
    </w:p>
    <w:p w:rsidR="00A630B4" w:rsidRDefault="00A630B4" w:rsidP="00FF7FB5">
      <w:pPr>
        <w:spacing w:after="0" w:line="240" w:lineRule="auto"/>
        <w:jc w:val="center"/>
        <w:rPr>
          <w:rFonts w:cs="Arial"/>
          <w:b/>
          <w:sz w:val="24"/>
          <w:szCs w:val="24"/>
          <w:lang w:val="es-ES"/>
        </w:rPr>
      </w:pPr>
    </w:p>
    <w:p w:rsidR="004A6ED4" w:rsidRDefault="00FF7FB5" w:rsidP="00FF7FB5">
      <w:pPr>
        <w:spacing w:after="0" w:line="240" w:lineRule="auto"/>
        <w:jc w:val="center"/>
        <w:rPr>
          <w:rFonts w:cs="Arial"/>
          <w:sz w:val="24"/>
          <w:szCs w:val="24"/>
          <w:lang w:val="es-ES"/>
        </w:rPr>
      </w:pPr>
      <w:r w:rsidRPr="00FF7FB5">
        <w:rPr>
          <w:rFonts w:cs="Arial"/>
          <w:b/>
          <w:sz w:val="24"/>
          <w:szCs w:val="24"/>
          <w:lang w:val="es-ES"/>
        </w:rPr>
        <w:lastRenderedPageBreak/>
        <w:t xml:space="preserve">Figura </w:t>
      </w:r>
      <w:r w:rsidR="00C96C91">
        <w:rPr>
          <w:rFonts w:cs="Arial"/>
          <w:b/>
          <w:sz w:val="24"/>
          <w:szCs w:val="24"/>
          <w:lang w:val="es-ES"/>
        </w:rPr>
        <w:t>36</w:t>
      </w:r>
    </w:p>
    <w:p w:rsidR="004002AF" w:rsidRDefault="00B3117F" w:rsidP="00FF7FB5">
      <w:pPr>
        <w:spacing w:after="0" w:line="240" w:lineRule="auto"/>
        <w:jc w:val="center"/>
        <w:rPr>
          <w:rFonts w:cs="Arial"/>
          <w:sz w:val="24"/>
          <w:szCs w:val="24"/>
          <w:lang w:val="es-ES"/>
        </w:rPr>
      </w:pPr>
      <w:r w:rsidRPr="00B3117F">
        <w:rPr>
          <w:noProof/>
          <w:szCs w:val="24"/>
          <w:lang w:val="es-ES" w:eastAsia="es-ES"/>
        </w:rPr>
        <w:drawing>
          <wp:inline distT="0" distB="0" distL="0" distR="0">
            <wp:extent cx="5972175" cy="7362825"/>
            <wp:effectExtent l="19050" t="0" r="0" b="0"/>
            <wp:docPr id="495" name="Imagen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62" cstate="print"/>
                    <a:srcRect/>
                    <a:stretch>
                      <a:fillRect/>
                    </a:stretch>
                  </pic:blipFill>
                  <pic:spPr bwMode="auto">
                    <a:xfrm>
                      <a:off x="0" y="0"/>
                      <a:ext cx="5971540" cy="7362043"/>
                    </a:xfrm>
                    <a:prstGeom prst="rect">
                      <a:avLst/>
                    </a:prstGeom>
                    <a:noFill/>
                    <a:ln w="9525">
                      <a:noFill/>
                      <a:miter lim="800000"/>
                      <a:headEnd/>
                      <a:tailEnd/>
                    </a:ln>
                  </pic:spPr>
                </pic:pic>
              </a:graphicData>
            </a:graphic>
          </wp:inline>
        </w:drawing>
      </w:r>
    </w:p>
    <w:p w:rsidR="00FF7FB5" w:rsidRDefault="00FF7FB5" w:rsidP="004A1E56">
      <w:pPr>
        <w:spacing w:after="0" w:line="240" w:lineRule="auto"/>
        <w:rPr>
          <w:rFonts w:cs="Arial"/>
          <w:sz w:val="24"/>
          <w:szCs w:val="24"/>
          <w:lang w:val="es-ES"/>
        </w:rPr>
        <w:sectPr w:rsidR="00FF7FB5" w:rsidSect="005D721E">
          <w:endnotePr>
            <w:numFmt w:val="decimal"/>
          </w:endnotePr>
          <w:pgSz w:w="12240" w:h="15840" w:code="1"/>
          <w:pgMar w:top="1418" w:right="1418" w:bottom="1418" w:left="1418" w:header="709" w:footer="709" w:gutter="0"/>
          <w:cols w:space="708"/>
          <w:titlePg/>
          <w:docGrid w:linePitch="360"/>
        </w:sectPr>
      </w:pPr>
    </w:p>
    <w:p w:rsidR="004002AF" w:rsidRPr="0069018A" w:rsidRDefault="004002AF" w:rsidP="0069018A">
      <w:pPr>
        <w:pStyle w:val="Ttulo1"/>
        <w:rPr>
          <w:rFonts w:ascii="Calibri" w:hAnsi="Calibri"/>
        </w:rPr>
      </w:pPr>
      <w:bookmarkStart w:id="79" w:name="_Toc256405319"/>
      <w:r w:rsidRPr="0069018A">
        <w:rPr>
          <w:rFonts w:ascii="Calibri" w:hAnsi="Calibri"/>
        </w:rPr>
        <w:lastRenderedPageBreak/>
        <w:t>2.</w:t>
      </w:r>
      <w:r w:rsidR="00837F3D">
        <w:rPr>
          <w:rFonts w:ascii="Calibri" w:hAnsi="Calibri"/>
        </w:rPr>
        <w:t>5</w:t>
      </w:r>
      <w:r w:rsidRPr="0069018A">
        <w:rPr>
          <w:rFonts w:ascii="Calibri" w:hAnsi="Calibri"/>
        </w:rPr>
        <w:t xml:space="preserve">.1 PROCEDIMIENTO PARA EL REGISTRO DE ANÁLISIS DE </w:t>
      </w:r>
      <w:r w:rsidR="00FF7FB5" w:rsidRPr="0069018A">
        <w:rPr>
          <w:rFonts w:ascii="Calibri" w:hAnsi="Calibri"/>
        </w:rPr>
        <w:t>EFECTOS</w:t>
      </w:r>
      <w:bookmarkEnd w:id="79"/>
    </w:p>
    <w:p w:rsidR="004002AF" w:rsidRPr="0069018A" w:rsidRDefault="004002AF" w:rsidP="0069018A">
      <w:pPr>
        <w:pStyle w:val="Ttulo1"/>
        <w:rPr>
          <w:rFonts w:ascii="Calibri" w:hAnsi="Calibri"/>
        </w:rPr>
      </w:pPr>
    </w:p>
    <w:p w:rsidR="004002AF" w:rsidRPr="0069018A" w:rsidRDefault="004002AF" w:rsidP="0069018A">
      <w:pPr>
        <w:pStyle w:val="Ttulo1"/>
        <w:rPr>
          <w:rFonts w:ascii="Calibri" w:hAnsi="Calibri"/>
        </w:rPr>
      </w:pPr>
    </w:p>
    <w:p w:rsidR="004002AF" w:rsidRDefault="004002AF" w:rsidP="004002AF">
      <w:pPr>
        <w:spacing w:after="0" w:line="240" w:lineRule="auto"/>
        <w:rPr>
          <w:rFonts w:cs="Arial"/>
          <w:sz w:val="24"/>
          <w:szCs w:val="24"/>
        </w:rPr>
      </w:pPr>
      <w:r w:rsidRPr="00B208A4">
        <w:rPr>
          <w:rFonts w:cs="Arial"/>
          <w:sz w:val="24"/>
          <w:szCs w:val="24"/>
        </w:rPr>
        <w:t xml:space="preserve">El análisis de </w:t>
      </w:r>
      <w:r w:rsidR="00FF7FB5">
        <w:rPr>
          <w:rFonts w:cs="Arial"/>
          <w:sz w:val="24"/>
          <w:szCs w:val="24"/>
        </w:rPr>
        <w:t xml:space="preserve">efectos </w:t>
      </w:r>
      <w:r w:rsidRPr="00B208A4">
        <w:rPr>
          <w:rFonts w:cs="Arial"/>
          <w:sz w:val="24"/>
          <w:szCs w:val="24"/>
        </w:rPr>
        <w:t xml:space="preserve">mediante el uso del instrumento presentado en la Figura </w:t>
      </w:r>
      <w:r w:rsidR="00C96C91">
        <w:rPr>
          <w:rFonts w:cs="Arial"/>
          <w:sz w:val="24"/>
          <w:szCs w:val="24"/>
        </w:rPr>
        <w:t>36</w:t>
      </w:r>
      <w:r>
        <w:rPr>
          <w:rFonts w:cs="Arial"/>
          <w:sz w:val="24"/>
          <w:szCs w:val="24"/>
        </w:rPr>
        <w:t>,</w:t>
      </w:r>
      <w:r w:rsidRPr="00B208A4">
        <w:rPr>
          <w:rFonts w:cs="Arial"/>
          <w:sz w:val="24"/>
          <w:szCs w:val="24"/>
        </w:rPr>
        <w:t xml:space="preserve"> est</w:t>
      </w:r>
      <w:r>
        <w:rPr>
          <w:rFonts w:cs="Arial"/>
          <w:sz w:val="24"/>
          <w:szCs w:val="24"/>
        </w:rPr>
        <w:t>á</w:t>
      </w:r>
      <w:r w:rsidRPr="00B208A4">
        <w:rPr>
          <w:rFonts w:cs="Arial"/>
          <w:sz w:val="24"/>
          <w:szCs w:val="24"/>
        </w:rPr>
        <w:t xml:space="preserve"> basad</w:t>
      </w:r>
      <w:r>
        <w:rPr>
          <w:rFonts w:cs="Arial"/>
          <w:sz w:val="24"/>
          <w:szCs w:val="24"/>
        </w:rPr>
        <w:t>o en los lineamientos expuestos en la sección anterior e implica, el desarrollo de las siguientes acciones secuenciales:</w:t>
      </w:r>
    </w:p>
    <w:p w:rsidR="004002AF" w:rsidRPr="00B208A4" w:rsidRDefault="004002AF" w:rsidP="004002AF">
      <w:pPr>
        <w:spacing w:after="0" w:line="240" w:lineRule="auto"/>
        <w:rPr>
          <w:rFonts w:cs="Arial"/>
          <w:sz w:val="24"/>
          <w:szCs w:val="24"/>
        </w:rPr>
      </w:pPr>
      <w:r>
        <w:rPr>
          <w:rFonts w:cs="Arial"/>
          <w:sz w:val="24"/>
          <w:szCs w:val="24"/>
        </w:rPr>
        <w:t xml:space="preserve">    </w:t>
      </w:r>
      <w:r w:rsidRPr="00B208A4">
        <w:rPr>
          <w:rFonts w:cs="Arial"/>
          <w:sz w:val="24"/>
          <w:szCs w:val="24"/>
        </w:rPr>
        <w:t xml:space="preserve"> </w:t>
      </w:r>
    </w:p>
    <w:p w:rsidR="004002AF" w:rsidRPr="008976A6" w:rsidRDefault="00B3117F" w:rsidP="00E70B80">
      <w:pPr>
        <w:pStyle w:val="Textonotapie"/>
        <w:numPr>
          <w:ilvl w:val="0"/>
          <w:numId w:val="41"/>
        </w:numPr>
        <w:spacing w:after="0" w:line="240" w:lineRule="atLeast"/>
        <w:rPr>
          <w:rFonts w:cs="Arial"/>
          <w:sz w:val="24"/>
          <w:szCs w:val="24"/>
        </w:rPr>
      </w:pPr>
      <w:r w:rsidRPr="008976A6">
        <w:rPr>
          <w:rFonts w:cs="Arial"/>
          <w:sz w:val="24"/>
          <w:szCs w:val="24"/>
        </w:rPr>
        <w:t>R</w:t>
      </w:r>
      <w:r w:rsidR="004002AF" w:rsidRPr="008976A6">
        <w:rPr>
          <w:rFonts w:cs="Arial"/>
          <w:sz w:val="24"/>
          <w:szCs w:val="24"/>
        </w:rPr>
        <w:t xml:space="preserve">egistro en la parte superior del instrumento, del problema o efecto general de los principales problemas y riesgos identificados, en cada uno de los ejes temáticos o analíticos de la seguridad alimentaria y nutricional. </w:t>
      </w:r>
      <w:r w:rsidRPr="008976A6">
        <w:rPr>
          <w:rFonts w:cs="Arial"/>
          <w:sz w:val="24"/>
          <w:szCs w:val="24"/>
        </w:rPr>
        <w:t>Este registro se hace de manera automática en el Aplicativo</w:t>
      </w:r>
      <w:r w:rsidR="008976A6">
        <w:rPr>
          <w:rFonts w:cs="Arial"/>
          <w:sz w:val="24"/>
          <w:szCs w:val="24"/>
        </w:rPr>
        <w:t>,</w:t>
      </w:r>
      <w:r w:rsidRPr="008976A6">
        <w:rPr>
          <w:rFonts w:cs="Arial"/>
          <w:sz w:val="24"/>
          <w:szCs w:val="24"/>
        </w:rPr>
        <w:t xml:space="preserve"> a partir de la información generada en el análisis de causas.</w:t>
      </w:r>
      <w:r w:rsidR="004002AF" w:rsidRPr="008976A6">
        <w:rPr>
          <w:rFonts w:cs="Arial"/>
          <w:sz w:val="24"/>
          <w:szCs w:val="24"/>
        </w:rPr>
        <w:t xml:space="preserve"> </w:t>
      </w:r>
    </w:p>
    <w:p w:rsidR="004002AF" w:rsidRPr="008976A6" w:rsidRDefault="004002AF" w:rsidP="00A4377B">
      <w:pPr>
        <w:spacing w:after="0" w:line="240" w:lineRule="atLeast"/>
        <w:rPr>
          <w:rFonts w:cs="Arial"/>
          <w:sz w:val="24"/>
          <w:szCs w:val="24"/>
        </w:rPr>
      </w:pPr>
    </w:p>
    <w:p w:rsidR="004002AF" w:rsidRPr="008976A6" w:rsidRDefault="004002AF" w:rsidP="00E70B80">
      <w:pPr>
        <w:pStyle w:val="Textonotapie"/>
        <w:numPr>
          <w:ilvl w:val="0"/>
          <w:numId w:val="41"/>
        </w:numPr>
        <w:spacing w:after="0" w:line="240" w:lineRule="atLeast"/>
        <w:rPr>
          <w:rFonts w:cs="Arial"/>
          <w:sz w:val="24"/>
          <w:szCs w:val="24"/>
        </w:rPr>
      </w:pPr>
      <w:r w:rsidRPr="008976A6">
        <w:rPr>
          <w:rFonts w:cs="Arial"/>
          <w:sz w:val="24"/>
          <w:szCs w:val="24"/>
        </w:rPr>
        <w:t>Identificación</w:t>
      </w:r>
      <w:r w:rsidR="008976A6">
        <w:rPr>
          <w:rFonts w:cs="Arial"/>
          <w:sz w:val="24"/>
          <w:szCs w:val="24"/>
        </w:rPr>
        <w:t xml:space="preserve"> y registro en la columna efectos directos de nivel 1 o MICRO, </w:t>
      </w:r>
      <w:r w:rsidRPr="008976A6">
        <w:rPr>
          <w:rFonts w:cs="Arial"/>
          <w:sz w:val="24"/>
          <w:szCs w:val="24"/>
        </w:rPr>
        <w:t>de</w:t>
      </w:r>
      <w:r w:rsidR="001B1852" w:rsidRPr="008976A6">
        <w:rPr>
          <w:rFonts w:cs="Arial"/>
          <w:sz w:val="24"/>
          <w:szCs w:val="24"/>
        </w:rPr>
        <w:t xml:space="preserve"> l</w:t>
      </w:r>
      <w:r w:rsidR="008976A6">
        <w:rPr>
          <w:rFonts w:cs="Arial"/>
          <w:sz w:val="24"/>
          <w:szCs w:val="24"/>
        </w:rPr>
        <w:t xml:space="preserve">as </w:t>
      </w:r>
      <w:r w:rsidR="001B1852" w:rsidRPr="008976A6">
        <w:rPr>
          <w:rFonts w:cs="Arial"/>
          <w:sz w:val="24"/>
          <w:szCs w:val="24"/>
        </w:rPr>
        <w:t xml:space="preserve">cinco </w:t>
      </w:r>
      <w:r w:rsidRPr="008976A6">
        <w:rPr>
          <w:rFonts w:cs="Arial"/>
          <w:sz w:val="24"/>
          <w:szCs w:val="24"/>
        </w:rPr>
        <w:t>principal</w:t>
      </w:r>
      <w:r w:rsidR="001B1852" w:rsidRPr="008976A6">
        <w:rPr>
          <w:rFonts w:cs="Arial"/>
          <w:sz w:val="24"/>
          <w:szCs w:val="24"/>
        </w:rPr>
        <w:t>es</w:t>
      </w:r>
      <w:r w:rsidRPr="008976A6">
        <w:rPr>
          <w:rFonts w:cs="Arial"/>
          <w:sz w:val="24"/>
          <w:szCs w:val="24"/>
        </w:rPr>
        <w:t xml:space="preserve"> </w:t>
      </w:r>
      <w:r w:rsidR="008976A6">
        <w:rPr>
          <w:rFonts w:cs="Arial"/>
          <w:sz w:val="24"/>
          <w:szCs w:val="24"/>
        </w:rPr>
        <w:t>razones</w:t>
      </w:r>
      <w:r w:rsidRPr="008976A6">
        <w:rPr>
          <w:rFonts w:cs="Arial"/>
          <w:sz w:val="24"/>
          <w:szCs w:val="24"/>
        </w:rPr>
        <w:t xml:space="preserve">, que </w:t>
      </w:r>
      <w:r w:rsidR="008976A6" w:rsidRPr="008976A6">
        <w:rPr>
          <w:rFonts w:cs="Arial"/>
          <w:sz w:val="24"/>
          <w:szCs w:val="24"/>
        </w:rPr>
        <w:t>permitan explicar</w:t>
      </w:r>
      <w:r w:rsidR="008976A6">
        <w:rPr>
          <w:rFonts w:cs="Arial"/>
          <w:sz w:val="24"/>
          <w:szCs w:val="24"/>
        </w:rPr>
        <w:t>,</w:t>
      </w:r>
      <w:r w:rsidR="008976A6" w:rsidRPr="008976A6">
        <w:rPr>
          <w:rFonts w:cs="Arial"/>
          <w:sz w:val="24"/>
          <w:szCs w:val="24"/>
        </w:rPr>
        <w:t xml:space="preserve"> qué puede pasar de manera </w:t>
      </w:r>
      <w:r w:rsidR="008976A6">
        <w:rPr>
          <w:rFonts w:cs="Arial"/>
          <w:sz w:val="24"/>
          <w:szCs w:val="24"/>
        </w:rPr>
        <w:t xml:space="preserve">DIRECTA y en el CORTO PLAZO, </w:t>
      </w:r>
      <w:r w:rsidR="008976A6" w:rsidRPr="008976A6">
        <w:rPr>
          <w:rFonts w:cs="Arial"/>
          <w:sz w:val="24"/>
          <w:szCs w:val="24"/>
        </w:rPr>
        <w:t>a partir de la presencia del problema central</w:t>
      </w:r>
      <w:r w:rsidR="008976A6">
        <w:rPr>
          <w:rFonts w:cs="Arial"/>
          <w:sz w:val="24"/>
          <w:szCs w:val="24"/>
        </w:rPr>
        <w:t>.</w:t>
      </w:r>
    </w:p>
    <w:p w:rsidR="004002AF" w:rsidRPr="008976A6" w:rsidRDefault="004002AF" w:rsidP="00A4377B">
      <w:pPr>
        <w:spacing w:after="0" w:line="240" w:lineRule="atLeast"/>
        <w:rPr>
          <w:rFonts w:cs="Arial"/>
          <w:sz w:val="24"/>
          <w:szCs w:val="24"/>
        </w:rPr>
      </w:pPr>
    </w:p>
    <w:p w:rsidR="004002AF" w:rsidRPr="008976A6" w:rsidRDefault="004002AF" w:rsidP="00E70B80">
      <w:pPr>
        <w:pStyle w:val="Textonotapie"/>
        <w:numPr>
          <w:ilvl w:val="0"/>
          <w:numId w:val="41"/>
        </w:numPr>
        <w:spacing w:after="0" w:line="240" w:lineRule="atLeast"/>
        <w:rPr>
          <w:rFonts w:cs="Arial"/>
          <w:sz w:val="24"/>
          <w:szCs w:val="24"/>
        </w:rPr>
      </w:pPr>
      <w:r w:rsidRPr="008976A6">
        <w:rPr>
          <w:rFonts w:cs="Arial"/>
          <w:sz w:val="24"/>
          <w:szCs w:val="24"/>
        </w:rPr>
        <w:t xml:space="preserve">Identificación </w:t>
      </w:r>
      <w:r w:rsidR="008976A6">
        <w:rPr>
          <w:rFonts w:cs="Arial"/>
          <w:sz w:val="24"/>
          <w:szCs w:val="24"/>
        </w:rPr>
        <w:t xml:space="preserve">y registro en la columna efectos indirectos de nivel 2 o MESO, de </w:t>
      </w:r>
      <w:r w:rsidRPr="008976A6">
        <w:rPr>
          <w:rFonts w:cs="Arial"/>
          <w:sz w:val="24"/>
          <w:szCs w:val="24"/>
        </w:rPr>
        <w:t>l</w:t>
      </w:r>
      <w:r w:rsidR="001B1852" w:rsidRPr="008976A6">
        <w:rPr>
          <w:rFonts w:cs="Arial"/>
          <w:sz w:val="24"/>
          <w:szCs w:val="24"/>
        </w:rPr>
        <w:t>o</w:t>
      </w:r>
      <w:r w:rsidRPr="008976A6">
        <w:rPr>
          <w:rFonts w:cs="Arial"/>
          <w:sz w:val="24"/>
          <w:szCs w:val="24"/>
        </w:rPr>
        <w:t xml:space="preserve">s </w:t>
      </w:r>
      <w:r w:rsidR="001B1852" w:rsidRPr="008976A6">
        <w:rPr>
          <w:rFonts w:cs="Arial"/>
          <w:sz w:val="24"/>
          <w:szCs w:val="24"/>
        </w:rPr>
        <w:t xml:space="preserve">cuatro </w:t>
      </w:r>
      <w:r w:rsidRPr="008976A6">
        <w:rPr>
          <w:rFonts w:cs="Arial"/>
          <w:sz w:val="24"/>
          <w:szCs w:val="24"/>
        </w:rPr>
        <w:t xml:space="preserve">principales </w:t>
      </w:r>
      <w:r w:rsidR="001B1852" w:rsidRPr="008976A6">
        <w:rPr>
          <w:rFonts w:cs="Arial"/>
          <w:sz w:val="24"/>
          <w:szCs w:val="24"/>
        </w:rPr>
        <w:t>efectos</w:t>
      </w:r>
      <w:r w:rsidR="008976A6">
        <w:rPr>
          <w:rFonts w:cs="Arial"/>
          <w:sz w:val="24"/>
          <w:szCs w:val="24"/>
        </w:rPr>
        <w:t>, que</w:t>
      </w:r>
      <w:r w:rsidR="00F252A1">
        <w:rPr>
          <w:rFonts w:cs="Arial"/>
          <w:sz w:val="24"/>
          <w:szCs w:val="24"/>
        </w:rPr>
        <w:t xml:space="preserve"> permitan explicar </w:t>
      </w:r>
      <w:r w:rsidR="001B1852" w:rsidRPr="008976A6">
        <w:rPr>
          <w:rFonts w:cs="Arial"/>
          <w:sz w:val="24"/>
          <w:szCs w:val="24"/>
        </w:rPr>
        <w:t xml:space="preserve">qué puede pasar </w:t>
      </w:r>
      <w:r w:rsidR="00F252A1">
        <w:rPr>
          <w:rFonts w:cs="Arial"/>
          <w:sz w:val="24"/>
          <w:szCs w:val="24"/>
        </w:rPr>
        <w:t xml:space="preserve">a partir de la presencia simultánea de los efectos registrados en el nivel anterior o nivel 1. </w:t>
      </w:r>
      <w:r w:rsidRPr="008976A6">
        <w:rPr>
          <w:rFonts w:cs="Arial"/>
          <w:sz w:val="24"/>
          <w:szCs w:val="24"/>
        </w:rPr>
        <w:t xml:space="preserve">  </w:t>
      </w:r>
    </w:p>
    <w:p w:rsidR="004002AF" w:rsidRPr="008976A6" w:rsidRDefault="004002AF" w:rsidP="00A4377B">
      <w:pPr>
        <w:spacing w:after="0" w:line="240" w:lineRule="atLeast"/>
        <w:rPr>
          <w:rFonts w:cs="Arial"/>
          <w:sz w:val="24"/>
          <w:szCs w:val="24"/>
        </w:rPr>
      </w:pPr>
    </w:p>
    <w:p w:rsidR="00A4377B" w:rsidRPr="008976A6" w:rsidRDefault="004002AF" w:rsidP="00E70B80">
      <w:pPr>
        <w:pStyle w:val="Textonotapie"/>
        <w:numPr>
          <w:ilvl w:val="0"/>
          <w:numId w:val="41"/>
        </w:numPr>
        <w:spacing w:after="0" w:line="240" w:lineRule="atLeast"/>
        <w:rPr>
          <w:rFonts w:cs="Arial"/>
          <w:sz w:val="24"/>
          <w:szCs w:val="24"/>
        </w:rPr>
      </w:pPr>
      <w:r w:rsidRPr="008976A6">
        <w:rPr>
          <w:rFonts w:cs="Arial"/>
          <w:sz w:val="24"/>
          <w:szCs w:val="24"/>
        </w:rPr>
        <w:t xml:space="preserve">Identificación </w:t>
      </w:r>
      <w:r w:rsidR="00F252A1">
        <w:rPr>
          <w:rFonts w:cs="Arial"/>
          <w:sz w:val="24"/>
          <w:szCs w:val="24"/>
        </w:rPr>
        <w:t xml:space="preserve">y registro en la columna efectos indirectos de nivel 3 o MACRO, </w:t>
      </w:r>
      <w:r w:rsidRPr="008976A6">
        <w:rPr>
          <w:rFonts w:cs="Arial"/>
          <w:sz w:val="24"/>
          <w:szCs w:val="24"/>
        </w:rPr>
        <w:t>de l</w:t>
      </w:r>
      <w:r w:rsidR="001B1852" w:rsidRPr="008976A6">
        <w:rPr>
          <w:rFonts w:cs="Arial"/>
          <w:sz w:val="24"/>
          <w:szCs w:val="24"/>
        </w:rPr>
        <w:t xml:space="preserve">os tres </w:t>
      </w:r>
      <w:r w:rsidRPr="008976A6">
        <w:rPr>
          <w:rFonts w:cs="Arial"/>
          <w:sz w:val="24"/>
          <w:szCs w:val="24"/>
        </w:rPr>
        <w:t xml:space="preserve">principales </w:t>
      </w:r>
      <w:r w:rsidR="001B1852" w:rsidRPr="008976A6">
        <w:rPr>
          <w:rFonts w:cs="Arial"/>
          <w:sz w:val="24"/>
          <w:szCs w:val="24"/>
        </w:rPr>
        <w:t>efectos</w:t>
      </w:r>
      <w:r w:rsidR="00F252A1">
        <w:rPr>
          <w:rFonts w:cs="Arial"/>
          <w:sz w:val="24"/>
          <w:szCs w:val="24"/>
        </w:rPr>
        <w:t>, que p</w:t>
      </w:r>
      <w:r w:rsidRPr="008976A6">
        <w:rPr>
          <w:rFonts w:cs="Arial"/>
          <w:sz w:val="24"/>
          <w:szCs w:val="24"/>
        </w:rPr>
        <w:t>e</w:t>
      </w:r>
      <w:r w:rsidR="00F252A1">
        <w:rPr>
          <w:rFonts w:cs="Arial"/>
          <w:sz w:val="24"/>
          <w:szCs w:val="24"/>
        </w:rPr>
        <w:t xml:space="preserve">rmitan explicar qué puede pasar a partir de la presencia simultánea de los efectos registrados en el nivel anterior o nivel 2.  </w:t>
      </w:r>
    </w:p>
    <w:p w:rsidR="00A4377B" w:rsidRPr="008976A6" w:rsidRDefault="00A4377B" w:rsidP="00A4377B">
      <w:pPr>
        <w:spacing w:after="0" w:line="240" w:lineRule="atLeast"/>
        <w:rPr>
          <w:rFonts w:cs="Arial"/>
          <w:sz w:val="24"/>
          <w:szCs w:val="24"/>
        </w:rPr>
      </w:pPr>
    </w:p>
    <w:p w:rsidR="004002AF" w:rsidRPr="008976A6" w:rsidRDefault="00A4377B" w:rsidP="00E70B80">
      <w:pPr>
        <w:pStyle w:val="Textonotapie"/>
        <w:numPr>
          <w:ilvl w:val="0"/>
          <w:numId w:val="41"/>
        </w:numPr>
        <w:spacing w:after="0" w:line="240" w:lineRule="auto"/>
        <w:rPr>
          <w:rFonts w:cs="Arial"/>
          <w:sz w:val="24"/>
          <w:szCs w:val="24"/>
        </w:rPr>
      </w:pPr>
      <w:r w:rsidRPr="008976A6">
        <w:rPr>
          <w:rFonts w:cs="Arial"/>
          <w:sz w:val="24"/>
          <w:szCs w:val="24"/>
        </w:rPr>
        <w:t xml:space="preserve">Identificación </w:t>
      </w:r>
      <w:r w:rsidR="00C928EA">
        <w:rPr>
          <w:rFonts w:cs="Arial"/>
          <w:sz w:val="24"/>
          <w:szCs w:val="24"/>
        </w:rPr>
        <w:t xml:space="preserve">y registro en la columna efectos indirectos de nivel 4 o EFECTO  FINAL, del principal efecto final, que permita explicar qué puede pasar a partir de la presencia simultánea de los efectos registrados en el nivel anterior o nivel 3. </w:t>
      </w:r>
      <w:r w:rsidRPr="008976A6">
        <w:rPr>
          <w:rFonts w:cs="Arial"/>
          <w:sz w:val="24"/>
          <w:szCs w:val="24"/>
        </w:rPr>
        <w:t xml:space="preserve"> </w:t>
      </w:r>
      <w:r w:rsidR="004002AF" w:rsidRPr="008976A6">
        <w:rPr>
          <w:rFonts w:cs="Arial"/>
          <w:sz w:val="24"/>
          <w:szCs w:val="24"/>
        </w:rPr>
        <w:t xml:space="preserve">     </w:t>
      </w:r>
    </w:p>
    <w:p w:rsidR="005625CF" w:rsidRPr="005625CF" w:rsidRDefault="005625CF" w:rsidP="005625CF">
      <w:pPr>
        <w:pStyle w:val="Textonotapie"/>
        <w:rPr>
          <w:rFonts w:cs="Arial"/>
          <w:b/>
          <w:sz w:val="24"/>
          <w:szCs w:val="24"/>
          <w:u w:val="single"/>
        </w:rPr>
      </w:pPr>
    </w:p>
    <w:p w:rsidR="004002AF" w:rsidRPr="004002AF" w:rsidRDefault="004002AF" w:rsidP="004A1E56">
      <w:pPr>
        <w:spacing w:after="0" w:line="240" w:lineRule="auto"/>
        <w:rPr>
          <w:rFonts w:cs="Arial"/>
          <w:sz w:val="24"/>
          <w:szCs w:val="24"/>
        </w:rPr>
      </w:pPr>
    </w:p>
    <w:p w:rsidR="005625CF" w:rsidRPr="0069018A" w:rsidRDefault="005625CF" w:rsidP="0069018A">
      <w:pPr>
        <w:pStyle w:val="Ttulo1"/>
        <w:rPr>
          <w:rFonts w:ascii="Calibri" w:hAnsi="Calibri"/>
        </w:rPr>
      </w:pPr>
      <w:bookmarkStart w:id="80" w:name="_Toc256405320"/>
      <w:r w:rsidRPr="0069018A">
        <w:rPr>
          <w:rFonts w:ascii="Calibri" w:hAnsi="Calibri"/>
        </w:rPr>
        <w:t>2.6 DISEÑO DE ARBOLES DE CAUSAS Y EFECTOS</w:t>
      </w:r>
      <w:bookmarkEnd w:id="80"/>
    </w:p>
    <w:p w:rsidR="005625CF" w:rsidRPr="0069018A" w:rsidRDefault="005625CF" w:rsidP="0069018A">
      <w:pPr>
        <w:pStyle w:val="Ttulo1"/>
        <w:rPr>
          <w:rFonts w:ascii="Calibri" w:hAnsi="Calibri"/>
        </w:rPr>
      </w:pPr>
    </w:p>
    <w:p w:rsidR="00BD6D95" w:rsidRDefault="00D63F0A" w:rsidP="004A1E56">
      <w:pPr>
        <w:spacing w:after="0" w:line="240" w:lineRule="auto"/>
        <w:rPr>
          <w:rFonts w:cs="Arial"/>
          <w:sz w:val="24"/>
          <w:szCs w:val="24"/>
          <w:lang w:val="es-ES"/>
        </w:rPr>
      </w:pPr>
      <w:r>
        <w:rPr>
          <w:rFonts w:cs="Arial"/>
          <w:sz w:val="24"/>
          <w:szCs w:val="24"/>
          <w:lang w:val="es-ES"/>
        </w:rPr>
        <w:t xml:space="preserve">Identificadas las causas y efectos del problema central, se hace necesaria su </w:t>
      </w:r>
      <w:r w:rsidRPr="006F1BF8">
        <w:rPr>
          <w:rFonts w:cs="Arial"/>
          <w:b/>
          <w:sz w:val="24"/>
          <w:szCs w:val="24"/>
          <w:lang w:val="es-ES"/>
        </w:rPr>
        <w:t>integración</w:t>
      </w:r>
      <w:r w:rsidR="009E14B7">
        <w:rPr>
          <w:rFonts w:cs="Arial"/>
          <w:sz w:val="24"/>
          <w:szCs w:val="24"/>
          <w:lang w:val="es-ES"/>
        </w:rPr>
        <w:t xml:space="preserve">, </w:t>
      </w:r>
      <w:r>
        <w:rPr>
          <w:rFonts w:cs="Arial"/>
          <w:sz w:val="24"/>
          <w:szCs w:val="24"/>
          <w:lang w:val="es-ES"/>
        </w:rPr>
        <w:t xml:space="preserve"> de modo que se posibilite su síntesis, socialización</w:t>
      </w:r>
      <w:r w:rsidR="00BB7096">
        <w:rPr>
          <w:rFonts w:cs="Arial"/>
          <w:sz w:val="24"/>
          <w:szCs w:val="24"/>
          <w:lang w:val="es-ES"/>
        </w:rPr>
        <w:t xml:space="preserve">, </w:t>
      </w:r>
      <w:r>
        <w:rPr>
          <w:rFonts w:cs="Arial"/>
          <w:sz w:val="24"/>
          <w:szCs w:val="24"/>
          <w:lang w:val="es-ES"/>
        </w:rPr>
        <w:t>externalización</w:t>
      </w:r>
      <w:r w:rsidR="00A34789">
        <w:rPr>
          <w:rFonts w:cs="Arial"/>
          <w:sz w:val="24"/>
          <w:szCs w:val="24"/>
          <w:lang w:val="es-ES"/>
        </w:rPr>
        <w:t>, la sensibilización</w:t>
      </w:r>
      <w:r w:rsidR="00BB7096">
        <w:rPr>
          <w:rFonts w:cs="Arial"/>
          <w:sz w:val="24"/>
          <w:szCs w:val="24"/>
          <w:lang w:val="es-ES"/>
        </w:rPr>
        <w:t xml:space="preserve"> y generación de compromisos por parte de actores </w:t>
      </w:r>
      <w:r w:rsidR="00A34789">
        <w:rPr>
          <w:rFonts w:cs="Arial"/>
          <w:sz w:val="24"/>
          <w:szCs w:val="24"/>
          <w:lang w:val="es-ES"/>
        </w:rPr>
        <w:t>involucrados</w:t>
      </w:r>
      <w:r w:rsidR="00BB7096">
        <w:rPr>
          <w:rFonts w:cs="Arial"/>
          <w:sz w:val="24"/>
          <w:szCs w:val="24"/>
          <w:lang w:val="es-ES"/>
        </w:rPr>
        <w:t xml:space="preserve">, </w:t>
      </w:r>
      <w:r w:rsidR="00A34789">
        <w:rPr>
          <w:rFonts w:cs="Arial"/>
          <w:sz w:val="24"/>
          <w:szCs w:val="24"/>
          <w:lang w:val="es-ES"/>
        </w:rPr>
        <w:t xml:space="preserve">la combinación de </w:t>
      </w:r>
      <w:r w:rsidR="00BB7096">
        <w:rPr>
          <w:rFonts w:cs="Arial"/>
          <w:sz w:val="24"/>
          <w:szCs w:val="24"/>
          <w:lang w:val="es-ES"/>
        </w:rPr>
        <w:t xml:space="preserve">sus </w:t>
      </w:r>
      <w:r w:rsidR="00A34789">
        <w:rPr>
          <w:rFonts w:cs="Arial"/>
          <w:sz w:val="24"/>
          <w:szCs w:val="24"/>
          <w:lang w:val="es-ES"/>
        </w:rPr>
        <w:t>percepciones</w:t>
      </w:r>
      <w:r w:rsidR="009E14B7">
        <w:rPr>
          <w:rFonts w:cs="Arial"/>
          <w:sz w:val="24"/>
          <w:szCs w:val="24"/>
          <w:lang w:val="es-ES"/>
        </w:rPr>
        <w:t>, recursos y talentos</w:t>
      </w:r>
      <w:r w:rsidR="00A34789">
        <w:rPr>
          <w:rFonts w:cs="Arial"/>
          <w:sz w:val="24"/>
          <w:szCs w:val="24"/>
          <w:lang w:val="es-ES"/>
        </w:rPr>
        <w:t xml:space="preserve"> frente a</w:t>
      </w:r>
      <w:r w:rsidR="00BB7096">
        <w:rPr>
          <w:rFonts w:cs="Arial"/>
          <w:sz w:val="24"/>
          <w:szCs w:val="24"/>
          <w:lang w:val="es-ES"/>
        </w:rPr>
        <w:t>l problema</w:t>
      </w:r>
      <w:r w:rsidR="00A34789">
        <w:rPr>
          <w:rFonts w:cs="Arial"/>
          <w:sz w:val="24"/>
          <w:szCs w:val="24"/>
          <w:lang w:val="es-ES"/>
        </w:rPr>
        <w:t>; y ante todo, la generación de</w:t>
      </w:r>
      <w:r w:rsidR="009E14B7">
        <w:rPr>
          <w:rFonts w:cs="Arial"/>
          <w:sz w:val="24"/>
          <w:szCs w:val="24"/>
          <w:lang w:val="es-ES"/>
        </w:rPr>
        <w:t xml:space="preserve"> alternativas de intervención, </w:t>
      </w:r>
      <w:r w:rsidR="00623C98">
        <w:rPr>
          <w:rFonts w:cs="Arial"/>
          <w:sz w:val="24"/>
          <w:szCs w:val="24"/>
          <w:lang w:val="es-ES"/>
        </w:rPr>
        <w:t>eficientes, eficaces, efectivas y so</w:t>
      </w:r>
      <w:r w:rsidR="009E14B7">
        <w:rPr>
          <w:rFonts w:cs="Arial"/>
          <w:sz w:val="24"/>
          <w:szCs w:val="24"/>
          <w:lang w:val="es-ES"/>
        </w:rPr>
        <w:t>s</w:t>
      </w:r>
      <w:r w:rsidR="00623C98">
        <w:rPr>
          <w:rFonts w:cs="Arial"/>
          <w:sz w:val="24"/>
          <w:szCs w:val="24"/>
          <w:lang w:val="es-ES"/>
        </w:rPr>
        <w:t>tenibles</w:t>
      </w:r>
      <w:r w:rsidR="009E14B7">
        <w:rPr>
          <w:rFonts w:cs="Arial"/>
          <w:sz w:val="24"/>
          <w:szCs w:val="24"/>
          <w:lang w:val="es-ES"/>
        </w:rPr>
        <w:t>.</w:t>
      </w:r>
      <w:r w:rsidR="00BD6D95">
        <w:rPr>
          <w:rFonts w:cs="Arial"/>
          <w:sz w:val="24"/>
          <w:szCs w:val="24"/>
          <w:lang w:val="es-ES"/>
        </w:rPr>
        <w:t xml:space="preserve"> </w:t>
      </w:r>
    </w:p>
    <w:p w:rsidR="00BD6D95" w:rsidRDefault="00BD6D95" w:rsidP="004A1E56">
      <w:pPr>
        <w:spacing w:after="0" w:line="240" w:lineRule="auto"/>
        <w:rPr>
          <w:rFonts w:cs="Arial"/>
          <w:sz w:val="24"/>
          <w:szCs w:val="24"/>
          <w:lang w:val="es-ES"/>
        </w:rPr>
      </w:pPr>
    </w:p>
    <w:p w:rsidR="00C07E51" w:rsidRDefault="00BD6D95" w:rsidP="004A1E56">
      <w:pPr>
        <w:spacing w:after="0" w:line="240" w:lineRule="auto"/>
        <w:rPr>
          <w:rFonts w:cs="Arial"/>
          <w:sz w:val="24"/>
          <w:szCs w:val="24"/>
          <w:lang w:val="es-ES"/>
        </w:rPr>
      </w:pPr>
      <w:r>
        <w:rPr>
          <w:rFonts w:cs="Arial"/>
          <w:sz w:val="24"/>
          <w:szCs w:val="24"/>
          <w:lang w:val="es-ES"/>
        </w:rPr>
        <w:t>Ante este requerimiento, hoy hay dos técnicas que han demostrado un alto valor teórico y práctico: el diseño de mapas estratégicos</w:t>
      </w:r>
      <w:r>
        <w:rPr>
          <w:rStyle w:val="Refdenotaalfinal"/>
          <w:rFonts w:cs="Arial"/>
          <w:sz w:val="24"/>
          <w:szCs w:val="24"/>
          <w:lang w:val="es-ES"/>
        </w:rPr>
        <w:footnoteReference w:id="61"/>
      </w:r>
      <w:r>
        <w:rPr>
          <w:rFonts w:cs="Arial"/>
          <w:sz w:val="24"/>
          <w:szCs w:val="24"/>
          <w:lang w:val="es-ES"/>
        </w:rPr>
        <w:t xml:space="preserve"> y de árboles de problemas. En esta Guía y </w:t>
      </w:r>
      <w:r>
        <w:rPr>
          <w:rFonts w:cs="Arial"/>
          <w:sz w:val="24"/>
          <w:szCs w:val="24"/>
          <w:lang w:val="es-ES"/>
        </w:rPr>
        <w:lastRenderedPageBreak/>
        <w:t>sección, proponemos el uso de la segunda técnica</w:t>
      </w:r>
      <w:r w:rsidR="00923949">
        <w:rPr>
          <w:rFonts w:cs="Arial"/>
          <w:sz w:val="24"/>
          <w:szCs w:val="24"/>
          <w:lang w:val="es-ES"/>
        </w:rPr>
        <w:t xml:space="preserve">, </w:t>
      </w:r>
      <w:r>
        <w:rPr>
          <w:rFonts w:cs="Arial"/>
          <w:sz w:val="24"/>
          <w:szCs w:val="24"/>
          <w:lang w:val="es-ES"/>
        </w:rPr>
        <w:t>la cual ha sido muy difundida a través del Enfoque de Marco Lógico y metodologías nacionales de identificación, preparación y evaluación de proyectos de inversión pública</w:t>
      </w:r>
      <w:r w:rsidR="00923949">
        <w:rPr>
          <w:rFonts w:cs="Arial"/>
          <w:sz w:val="24"/>
          <w:szCs w:val="24"/>
          <w:lang w:val="es-ES"/>
        </w:rPr>
        <w:t xml:space="preserve"> como la Metodología General Ajustada</w:t>
      </w:r>
      <w:r w:rsidR="00AB1B2A">
        <w:rPr>
          <w:rFonts w:cs="Arial"/>
          <w:sz w:val="24"/>
          <w:szCs w:val="24"/>
          <w:lang w:val="es-ES"/>
        </w:rPr>
        <w:t xml:space="preserve"> MGA.</w:t>
      </w:r>
      <w:r w:rsidR="00923949">
        <w:rPr>
          <w:rFonts w:cs="Arial"/>
          <w:sz w:val="24"/>
          <w:szCs w:val="24"/>
          <w:lang w:val="es-ES"/>
        </w:rPr>
        <w:t xml:space="preserve">  </w:t>
      </w:r>
      <w:r>
        <w:rPr>
          <w:rFonts w:cs="Arial"/>
          <w:sz w:val="24"/>
          <w:szCs w:val="24"/>
          <w:lang w:val="es-ES"/>
        </w:rPr>
        <w:t xml:space="preserve">   </w:t>
      </w:r>
    </w:p>
    <w:p w:rsidR="00C07E51" w:rsidRDefault="00C07E51" w:rsidP="004A1E56">
      <w:pPr>
        <w:spacing w:after="0" w:line="240" w:lineRule="auto"/>
        <w:rPr>
          <w:rFonts w:cs="Arial"/>
          <w:sz w:val="24"/>
          <w:szCs w:val="24"/>
          <w:lang w:val="es-ES"/>
        </w:rPr>
      </w:pPr>
    </w:p>
    <w:p w:rsidR="00C07E51" w:rsidRPr="0069018A" w:rsidRDefault="00C07E51" w:rsidP="0069018A">
      <w:pPr>
        <w:pStyle w:val="Ttulo1"/>
        <w:rPr>
          <w:rFonts w:ascii="Calibri" w:hAnsi="Calibri"/>
        </w:rPr>
      </w:pPr>
    </w:p>
    <w:p w:rsidR="00C07E51" w:rsidRPr="0069018A" w:rsidRDefault="00C07E51" w:rsidP="0069018A">
      <w:pPr>
        <w:pStyle w:val="Ttulo1"/>
        <w:rPr>
          <w:rFonts w:ascii="Calibri" w:hAnsi="Calibri"/>
        </w:rPr>
      </w:pPr>
      <w:bookmarkStart w:id="81" w:name="_Toc256405321"/>
      <w:r w:rsidRPr="0069018A">
        <w:rPr>
          <w:rFonts w:ascii="Calibri" w:hAnsi="Calibri"/>
        </w:rPr>
        <w:t>2.6.1 EL ÁRBOL DE PROBLEMAS</w:t>
      </w:r>
      <w:bookmarkEnd w:id="81"/>
    </w:p>
    <w:p w:rsidR="00C07E51" w:rsidRDefault="00C07E51" w:rsidP="004A1E56">
      <w:pPr>
        <w:spacing w:after="0" w:line="240" w:lineRule="auto"/>
        <w:rPr>
          <w:rFonts w:cs="Arial"/>
          <w:b/>
          <w:sz w:val="24"/>
          <w:szCs w:val="24"/>
          <w:lang w:val="es-ES"/>
        </w:rPr>
      </w:pPr>
    </w:p>
    <w:p w:rsidR="00EF7F92" w:rsidRPr="00EF7F92" w:rsidRDefault="006F1BF8" w:rsidP="004A1E56">
      <w:pPr>
        <w:spacing w:after="0" w:line="240" w:lineRule="auto"/>
        <w:rPr>
          <w:rFonts w:cs="Arial"/>
          <w:b/>
          <w:sz w:val="24"/>
          <w:szCs w:val="24"/>
          <w:lang w:val="es-ES"/>
        </w:rPr>
      </w:pPr>
      <w:r w:rsidRPr="006F1BF8">
        <w:rPr>
          <w:rFonts w:cs="Arial"/>
          <w:sz w:val="24"/>
          <w:szCs w:val="24"/>
          <w:lang w:val="es-ES"/>
        </w:rPr>
        <w:t>S</w:t>
      </w:r>
      <w:r>
        <w:rPr>
          <w:rFonts w:cs="Arial"/>
          <w:sz w:val="24"/>
          <w:szCs w:val="24"/>
          <w:lang w:val="es-ES"/>
        </w:rPr>
        <w:t xml:space="preserve">i el árbol de problemas es una técnica que nos va a permitir integrar las causas y los efectos del problema central, en materia de seguridad alimentaria y nutricional; para su construcción hay que </w:t>
      </w:r>
      <w:r w:rsidRPr="00D40FF2">
        <w:rPr>
          <w:rFonts w:cs="Arial"/>
          <w:sz w:val="24"/>
          <w:szCs w:val="24"/>
          <w:lang w:val="es-ES"/>
        </w:rPr>
        <w:t>observar</w:t>
      </w:r>
      <w:r w:rsidR="00EF7F92" w:rsidRPr="00D40FF2">
        <w:rPr>
          <w:rFonts w:cs="Arial"/>
          <w:sz w:val="24"/>
          <w:szCs w:val="24"/>
          <w:lang w:val="es-ES"/>
        </w:rPr>
        <w:t xml:space="preserve"> </w:t>
      </w:r>
      <w:r w:rsidR="001A1AF4">
        <w:rPr>
          <w:rFonts w:cs="Arial"/>
          <w:sz w:val="24"/>
          <w:szCs w:val="24"/>
          <w:lang w:val="es-ES"/>
        </w:rPr>
        <w:t>seis</w:t>
      </w:r>
      <w:r w:rsidR="00022E0B" w:rsidRPr="00D40FF2">
        <w:rPr>
          <w:rFonts w:cs="Arial"/>
          <w:sz w:val="24"/>
          <w:szCs w:val="24"/>
          <w:lang w:val="es-ES"/>
        </w:rPr>
        <w:t xml:space="preserve"> </w:t>
      </w:r>
      <w:r w:rsidRPr="00D40FF2">
        <w:rPr>
          <w:rFonts w:cs="Arial"/>
          <w:sz w:val="24"/>
          <w:szCs w:val="24"/>
          <w:lang w:val="es-ES"/>
        </w:rPr>
        <w:t>regla</w:t>
      </w:r>
      <w:r w:rsidR="00EF7F92" w:rsidRPr="00D40FF2">
        <w:rPr>
          <w:rFonts w:cs="Arial"/>
          <w:sz w:val="24"/>
          <w:szCs w:val="24"/>
          <w:lang w:val="es-ES"/>
        </w:rPr>
        <w:t>s</w:t>
      </w:r>
      <w:r w:rsidRPr="00D40FF2">
        <w:rPr>
          <w:rFonts w:cs="Arial"/>
          <w:sz w:val="24"/>
          <w:szCs w:val="24"/>
          <w:lang w:val="es-ES"/>
        </w:rPr>
        <w:t xml:space="preserve"> básica</w:t>
      </w:r>
      <w:r w:rsidR="00EF7F92" w:rsidRPr="00D40FF2">
        <w:rPr>
          <w:rFonts w:cs="Arial"/>
          <w:sz w:val="24"/>
          <w:szCs w:val="24"/>
          <w:lang w:val="es-ES"/>
        </w:rPr>
        <w:t>s</w:t>
      </w:r>
      <w:r w:rsidRPr="00D40FF2">
        <w:rPr>
          <w:rFonts w:cs="Arial"/>
          <w:sz w:val="24"/>
          <w:szCs w:val="24"/>
          <w:lang w:val="es-ES"/>
        </w:rPr>
        <w:t>:</w:t>
      </w:r>
      <w:r w:rsidRPr="00EF7F92">
        <w:rPr>
          <w:rFonts w:cs="Arial"/>
          <w:b/>
          <w:sz w:val="24"/>
          <w:szCs w:val="24"/>
          <w:lang w:val="es-ES"/>
        </w:rPr>
        <w:t xml:space="preserve"> </w:t>
      </w:r>
    </w:p>
    <w:p w:rsidR="00EF7F92" w:rsidRPr="00EF7F92" w:rsidRDefault="00EF7F92" w:rsidP="004A1E56">
      <w:pPr>
        <w:spacing w:after="0" w:line="240" w:lineRule="auto"/>
        <w:rPr>
          <w:rFonts w:cs="Arial"/>
          <w:b/>
          <w:sz w:val="24"/>
          <w:szCs w:val="24"/>
          <w:lang w:val="es-ES"/>
        </w:rPr>
      </w:pPr>
    </w:p>
    <w:p w:rsidR="00EF7F92" w:rsidRPr="00022E0B" w:rsidRDefault="00EF7F92" w:rsidP="00E70B80">
      <w:pPr>
        <w:pStyle w:val="Textonotapie"/>
        <w:numPr>
          <w:ilvl w:val="0"/>
          <w:numId w:val="42"/>
        </w:numPr>
        <w:spacing w:after="0" w:line="240" w:lineRule="auto"/>
        <w:rPr>
          <w:rFonts w:cs="Arial"/>
          <w:sz w:val="24"/>
          <w:szCs w:val="24"/>
          <w:lang w:val="es-ES"/>
        </w:rPr>
      </w:pPr>
      <w:r w:rsidRPr="00022E0B">
        <w:rPr>
          <w:rFonts w:cs="Arial"/>
          <w:sz w:val="24"/>
          <w:szCs w:val="24"/>
          <w:lang w:val="es-ES"/>
        </w:rPr>
        <w:t>Situar el problema en el centro de una hoja.</w:t>
      </w:r>
      <w:r w:rsidR="00AE5D69">
        <w:rPr>
          <w:rFonts w:cs="Arial"/>
          <w:sz w:val="24"/>
          <w:szCs w:val="24"/>
          <w:lang w:val="es-ES"/>
        </w:rPr>
        <w:t xml:space="preserve">(Figura </w:t>
      </w:r>
      <w:r w:rsidR="00C96C91">
        <w:rPr>
          <w:rFonts w:cs="Arial"/>
          <w:sz w:val="24"/>
          <w:szCs w:val="24"/>
          <w:lang w:val="es-ES"/>
        </w:rPr>
        <w:t>37</w:t>
      </w:r>
      <w:r w:rsidR="00AE5D69">
        <w:rPr>
          <w:rFonts w:cs="Arial"/>
          <w:sz w:val="24"/>
          <w:szCs w:val="24"/>
          <w:lang w:val="es-ES"/>
        </w:rPr>
        <w:t>)</w:t>
      </w:r>
    </w:p>
    <w:p w:rsidR="00EF7F92" w:rsidRPr="00022E0B" w:rsidRDefault="00EF7F92" w:rsidP="00E70B80">
      <w:pPr>
        <w:pStyle w:val="Textonotapie"/>
        <w:numPr>
          <w:ilvl w:val="0"/>
          <w:numId w:val="42"/>
        </w:numPr>
        <w:spacing w:after="0" w:line="240" w:lineRule="auto"/>
        <w:rPr>
          <w:rFonts w:cs="Arial"/>
          <w:sz w:val="24"/>
          <w:szCs w:val="24"/>
          <w:lang w:val="es-ES"/>
        </w:rPr>
      </w:pPr>
      <w:r w:rsidRPr="00022E0B">
        <w:rPr>
          <w:rFonts w:cs="Arial"/>
          <w:sz w:val="24"/>
          <w:szCs w:val="24"/>
          <w:lang w:val="es-ES"/>
        </w:rPr>
        <w:t xml:space="preserve">Situar los </w:t>
      </w:r>
      <w:r w:rsidR="00D40FF2">
        <w:rPr>
          <w:rFonts w:cs="Arial"/>
          <w:sz w:val="24"/>
          <w:szCs w:val="24"/>
          <w:lang w:val="es-ES"/>
        </w:rPr>
        <w:t>“</w:t>
      </w:r>
      <w:r w:rsidR="006F1BF8" w:rsidRPr="00022E0B">
        <w:rPr>
          <w:rFonts w:cs="Arial"/>
          <w:sz w:val="24"/>
          <w:szCs w:val="24"/>
          <w:lang w:val="es-ES"/>
        </w:rPr>
        <w:t>por qué?</w:t>
      </w:r>
      <w:r w:rsidR="00D40FF2">
        <w:rPr>
          <w:rFonts w:cs="Arial"/>
          <w:sz w:val="24"/>
          <w:szCs w:val="24"/>
          <w:lang w:val="es-ES"/>
        </w:rPr>
        <w:t>”</w:t>
      </w:r>
      <w:r w:rsidR="006F1BF8" w:rsidRPr="00022E0B">
        <w:rPr>
          <w:rFonts w:cs="Arial"/>
          <w:sz w:val="24"/>
          <w:szCs w:val="24"/>
          <w:lang w:val="es-ES"/>
        </w:rPr>
        <w:t xml:space="preserve"> o causas, en la parte inferior del problema central</w:t>
      </w:r>
      <w:r w:rsidR="00AE5D69">
        <w:rPr>
          <w:rFonts w:cs="Arial"/>
          <w:sz w:val="24"/>
          <w:szCs w:val="24"/>
          <w:lang w:val="es-ES"/>
        </w:rPr>
        <w:t xml:space="preserve">. (Figura </w:t>
      </w:r>
      <w:r w:rsidR="00C96C91">
        <w:rPr>
          <w:rFonts w:cs="Arial"/>
          <w:sz w:val="24"/>
          <w:szCs w:val="24"/>
          <w:lang w:val="es-ES"/>
        </w:rPr>
        <w:t>37</w:t>
      </w:r>
      <w:r w:rsidR="00AE5D69">
        <w:rPr>
          <w:rFonts w:cs="Arial"/>
          <w:sz w:val="24"/>
          <w:szCs w:val="24"/>
          <w:lang w:val="es-ES"/>
        </w:rPr>
        <w:t>)</w:t>
      </w:r>
    </w:p>
    <w:p w:rsidR="006F1BF8" w:rsidRPr="00022E0B" w:rsidRDefault="00EF7F92" w:rsidP="00E70B80">
      <w:pPr>
        <w:pStyle w:val="Textonotapie"/>
        <w:numPr>
          <w:ilvl w:val="0"/>
          <w:numId w:val="42"/>
        </w:numPr>
        <w:spacing w:after="0" w:line="240" w:lineRule="auto"/>
        <w:rPr>
          <w:rFonts w:cs="Arial"/>
          <w:sz w:val="24"/>
          <w:szCs w:val="24"/>
          <w:lang w:val="es-ES"/>
        </w:rPr>
      </w:pPr>
      <w:r w:rsidRPr="00022E0B">
        <w:rPr>
          <w:rFonts w:cs="Arial"/>
          <w:sz w:val="24"/>
          <w:szCs w:val="24"/>
          <w:lang w:val="es-ES"/>
        </w:rPr>
        <w:t xml:space="preserve">Situar los </w:t>
      </w:r>
      <w:r w:rsidR="00D40FF2">
        <w:rPr>
          <w:rFonts w:cs="Arial"/>
          <w:sz w:val="24"/>
          <w:szCs w:val="24"/>
          <w:lang w:val="es-ES"/>
        </w:rPr>
        <w:t>“</w:t>
      </w:r>
      <w:r w:rsidR="006F1BF8" w:rsidRPr="00022E0B">
        <w:rPr>
          <w:rFonts w:cs="Arial"/>
          <w:sz w:val="24"/>
          <w:szCs w:val="24"/>
          <w:lang w:val="es-ES"/>
        </w:rPr>
        <w:t>qué puede pasar?</w:t>
      </w:r>
      <w:r w:rsidR="00D40FF2">
        <w:rPr>
          <w:rFonts w:cs="Arial"/>
          <w:sz w:val="24"/>
          <w:szCs w:val="24"/>
          <w:lang w:val="es-ES"/>
        </w:rPr>
        <w:t>”</w:t>
      </w:r>
      <w:r w:rsidR="00827E60">
        <w:rPr>
          <w:rFonts w:cs="Arial"/>
          <w:sz w:val="24"/>
          <w:szCs w:val="24"/>
          <w:lang w:val="es-ES"/>
        </w:rPr>
        <w:t xml:space="preserve"> </w:t>
      </w:r>
      <w:r w:rsidR="006F1BF8" w:rsidRPr="00022E0B">
        <w:rPr>
          <w:rFonts w:cs="Arial"/>
          <w:sz w:val="24"/>
          <w:szCs w:val="24"/>
          <w:lang w:val="es-ES"/>
        </w:rPr>
        <w:t>o efectos, en la parte superior del problema central.</w:t>
      </w:r>
      <w:r w:rsidR="00DF7A95">
        <w:rPr>
          <w:rFonts w:cs="Arial"/>
          <w:sz w:val="24"/>
          <w:szCs w:val="24"/>
          <w:lang w:val="es-ES"/>
        </w:rPr>
        <w:t xml:space="preserve">(Figura </w:t>
      </w:r>
      <w:r w:rsidR="00C96C91">
        <w:rPr>
          <w:rFonts w:cs="Arial"/>
          <w:sz w:val="24"/>
          <w:szCs w:val="24"/>
          <w:lang w:val="es-ES"/>
        </w:rPr>
        <w:t>38</w:t>
      </w:r>
      <w:r w:rsidR="00DF7A95">
        <w:rPr>
          <w:rFonts w:cs="Arial"/>
          <w:sz w:val="24"/>
          <w:szCs w:val="24"/>
          <w:lang w:val="es-ES"/>
        </w:rPr>
        <w:t>)</w:t>
      </w:r>
    </w:p>
    <w:p w:rsidR="00022E0B" w:rsidRDefault="00022E0B" w:rsidP="00E70B80">
      <w:pPr>
        <w:pStyle w:val="Textonotapie"/>
        <w:numPr>
          <w:ilvl w:val="0"/>
          <w:numId w:val="42"/>
        </w:numPr>
        <w:spacing w:after="0" w:line="240" w:lineRule="auto"/>
        <w:rPr>
          <w:rFonts w:cs="Arial"/>
          <w:sz w:val="24"/>
          <w:szCs w:val="24"/>
          <w:lang w:val="es-ES"/>
        </w:rPr>
      </w:pPr>
      <w:r w:rsidRPr="00022E0B">
        <w:rPr>
          <w:rFonts w:cs="Arial"/>
          <w:sz w:val="24"/>
          <w:szCs w:val="24"/>
          <w:lang w:val="es-ES"/>
        </w:rPr>
        <w:t xml:space="preserve">Tomar </w:t>
      </w:r>
      <w:r w:rsidR="00D40FF2">
        <w:rPr>
          <w:rFonts w:cs="Arial"/>
          <w:sz w:val="24"/>
          <w:szCs w:val="24"/>
          <w:lang w:val="es-ES"/>
        </w:rPr>
        <w:t xml:space="preserve">como insumo </w:t>
      </w:r>
      <w:r w:rsidRPr="00022E0B">
        <w:rPr>
          <w:rFonts w:cs="Arial"/>
          <w:sz w:val="24"/>
          <w:szCs w:val="24"/>
          <w:lang w:val="es-ES"/>
        </w:rPr>
        <w:t>la información generada en los análisis de causas y efectos del problema</w:t>
      </w:r>
      <w:r w:rsidR="00DF7A95">
        <w:rPr>
          <w:rFonts w:cs="Arial"/>
          <w:sz w:val="24"/>
          <w:szCs w:val="24"/>
          <w:lang w:val="es-ES"/>
        </w:rPr>
        <w:t xml:space="preserve"> (Figuras </w:t>
      </w:r>
      <w:r w:rsidR="00C96C91">
        <w:rPr>
          <w:rFonts w:cs="Arial"/>
          <w:sz w:val="24"/>
          <w:szCs w:val="24"/>
          <w:lang w:val="es-ES"/>
        </w:rPr>
        <w:t>34</w:t>
      </w:r>
      <w:r w:rsidR="00DF7A95">
        <w:rPr>
          <w:rFonts w:cs="Arial"/>
          <w:sz w:val="24"/>
          <w:szCs w:val="24"/>
          <w:lang w:val="es-ES"/>
        </w:rPr>
        <w:t xml:space="preserve"> y</w:t>
      </w:r>
      <w:r w:rsidR="00C96C91">
        <w:rPr>
          <w:rFonts w:cs="Arial"/>
          <w:sz w:val="24"/>
          <w:szCs w:val="24"/>
          <w:lang w:val="es-ES"/>
        </w:rPr>
        <w:t>36</w:t>
      </w:r>
      <w:r w:rsidR="00DF7A95">
        <w:rPr>
          <w:rFonts w:cs="Arial"/>
          <w:sz w:val="24"/>
          <w:szCs w:val="24"/>
          <w:lang w:val="es-ES"/>
        </w:rPr>
        <w:t>)</w:t>
      </w:r>
      <w:r w:rsidRPr="00022E0B">
        <w:rPr>
          <w:rFonts w:cs="Arial"/>
          <w:sz w:val="24"/>
          <w:szCs w:val="24"/>
          <w:lang w:val="es-ES"/>
        </w:rPr>
        <w:t>.</w:t>
      </w:r>
    </w:p>
    <w:p w:rsidR="00D40FF2" w:rsidRPr="00022E0B" w:rsidRDefault="00D40FF2" w:rsidP="00E70B80">
      <w:pPr>
        <w:pStyle w:val="Textonotapie"/>
        <w:numPr>
          <w:ilvl w:val="0"/>
          <w:numId w:val="42"/>
        </w:numPr>
        <w:spacing w:after="0" w:line="240" w:lineRule="auto"/>
        <w:rPr>
          <w:rFonts w:cs="Arial"/>
          <w:sz w:val="24"/>
          <w:szCs w:val="24"/>
          <w:lang w:val="es-ES"/>
        </w:rPr>
      </w:pPr>
      <w:r>
        <w:rPr>
          <w:rFonts w:cs="Arial"/>
          <w:sz w:val="24"/>
          <w:szCs w:val="24"/>
          <w:lang w:val="es-ES"/>
        </w:rPr>
        <w:t xml:space="preserve">Si es preciso, hacer ajustes al análisis de causas y efectos </w:t>
      </w:r>
    </w:p>
    <w:p w:rsidR="00022E0B" w:rsidRPr="00022E0B" w:rsidRDefault="00022E0B" w:rsidP="00E70B80">
      <w:pPr>
        <w:pStyle w:val="Textonotapie"/>
        <w:numPr>
          <w:ilvl w:val="0"/>
          <w:numId w:val="42"/>
        </w:numPr>
        <w:spacing w:after="0" w:line="240" w:lineRule="auto"/>
        <w:rPr>
          <w:rFonts w:cs="Arial"/>
          <w:sz w:val="24"/>
          <w:szCs w:val="24"/>
          <w:lang w:val="es-ES"/>
        </w:rPr>
      </w:pPr>
      <w:r>
        <w:rPr>
          <w:rFonts w:cs="Arial"/>
          <w:sz w:val="24"/>
          <w:szCs w:val="24"/>
          <w:lang w:val="es-ES"/>
        </w:rPr>
        <w:t>Al ser llevada la información al árbol de problemas, garantizar el mantenimiento e identificación visual, de todos los niveles de análisis establecidos previamente.</w:t>
      </w:r>
      <w:r w:rsidR="00DF7A95">
        <w:rPr>
          <w:rFonts w:cs="Arial"/>
          <w:sz w:val="24"/>
          <w:szCs w:val="24"/>
          <w:lang w:val="es-ES"/>
        </w:rPr>
        <w:t xml:space="preserve"> (Figuras </w:t>
      </w:r>
      <w:r w:rsidR="00C96C91">
        <w:rPr>
          <w:rFonts w:cs="Arial"/>
          <w:sz w:val="24"/>
          <w:szCs w:val="24"/>
          <w:lang w:val="es-ES"/>
        </w:rPr>
        <w:t>37</w:t>
      </w:r>
      <w:r w:rsidR="00DF7A95">
        <w:rPr>
          <w:rFonts w:cs="Arial"/>
          <w:sz w:val="24"/>
          <w:szCs w:val="24"/>
          <w:lang w:val="es-ES"/>
        </w:rPr>
        <w:t xml:space="preserve"> y </w:t>
      </w:r>
      <w:r w:rsidR="00C96C91">
        <w:rPr>
          <w:rFonts w:cs="Arial"/>
          <w:sz w:val="24"/>
          <w:szCs w:val="24"/>
          <w:lang w:val="es-ES"/>
        </w:rPr>
        <w:t>38</w:t>
      </w:r>
      <w:r w:rsidR="00DF7A95">
        <w:rPr>
          <w:rFonts w:cs="Arial"/>
          <w:sz w:val="24"/>
          <w:szCs w:val="24"/>
          <w:lang w:val="es-ES"/>
        </w:rPr>
        <w:t>).</w:t>
      </w:r>
      <w:r>
        <w:rPr>
          <w:rFonts w:cs="Arial"/>
          <w:sz w:val="24"/>
          <w:szCs w:val="24"/>
          <w:lang w:val="es-ES"/>
        </w:rPr>
        <w:t xml:space="preserve">   </w:t>
      </w:r>
      <w:r w:rsidRPr="00022E0B">
        <w:rPr>
          <w:rFonts w:cs="Arial"/>
          <w:sz w:val="24"/>
          <w:szCs w:val="24"/>
          <w:lang w:val="es-ES"/>
        </w:rPr>
        <w:t xml:space="preserve"> </w:t>
      </w:r>
    </w:p>
    <w:p w:rsidR="00AE5D69" w:rsidRDefault="00AE5D69" w:rsidP="004A1E56">
      <w:pPr>
        <w:spacing w:after="0" w:line="240" w:lineRule="auto"/>
        <w:rPr>
          <w:rFonts w:cs="Arial"/>
          <w:sz w:val="24"/>
          <w:szCs w:val="24"/>
          <w:lang w:val="es-ES"/>
        </w:rPr>
      </w:pPr>
      <w:r>
        <w:rPr>
          <w:rFonts w:cs="Arial"/>
          <w:sz w:val="24"/>
          <w:szCs w:val="24"/>
          <w:lang w:val="es-ES"/>
        </w:rPr>
        <w:t xml:space="preserve">                                                 </w:t>
      </w:r>
    </w:p>
    <w:p w:rsidR="00A630B4" w:rsidRDefault="00A630B4" w:rsidP="00AE5D69">
      <w:pPr>
        <w:spacing w:after="0" w:line="240" w:lineRule="auto"/>
        <w:jc w:val="center"/>
        <w:rPr>
          <w:rFonts w:cs="Arial"/>
          <w:b/>
          <w:sz w:val="24"/>
          <w:szCs w:val="24"/>
          <w:lang w:val="es-ES"/>
        </w:rPr>
      </w:pPr>
    </w:p>
    <w:p w:rsidR="001A1AF4" w:rsidRDefault="001A1AF4" w:rsidP="001A1AF4">
      <w:pPr>
        <w:spacing w:after="0" w:line="240" w:lineRule="auto"/>
        <w:rPr>
          <w:rFonts w:cs="Arial"/>
          <w:sz w:val="24"/>
          <w:szCs w:val="24"/>
          <w:lang w:val="es-ES"/>
        </w:rPr>
      </w:pPr>
      <w:r>
        <w:rPr>
          <w:rFonts w:cs="Arial"/>
          <w:sz w:val="24"/>
          <w:szCs w:val="24"/>
          <w:lang w:val="es-ES"/>
        </w:rPr>
        <w:t xml:space="preserve">Como previamente en esta Guía, hemos planteado la necesidad y los instrumentos, para hacer un análisis de varios niveles en cuanto a causas y efectos; para elaborar el árbol de problemas, solo basta con tomar la información generada en los instrumentos presentados en las Figuras </w:t>
      </w:r>
      <w:r w:rsidR="00563FF2">
        <w:rPr>
          <w:rFonts w:cs="Arial"/>
          <w:sz w:val="24"/>
          <w:szCs w:val="24"/>
          <w:lang w:val="es-ES"/>
        </w:rPr>
        <w:t>53</w:t>
      </w:r>
      <w:r>
        <w:rPr>
          <w:rFonts w:cs="Arial"/>
          <w:sz w:val="24"/>
          <w:szCs w:val="24"/>
          <w:lang w:val="es-ES"/>
        </w:rPr>
        <w:t xml:space="preserve"> y </w:t>
      </w:r>
      <w:r w:rsidR="00563FF2">
        <w:rPr>
          <w:rFonts w:cs="Arial"/>
          <w:sz w:val="24"/>
          <w:szCs w:val="24"/>
          <w:lang w:val="es-ES"/>
        </w:rPr>
        <w:t>55</w:t>
      </w:r>
      <w:r>
        <w:rPr>
          <w:rFonts w:cs="Arial"/>
          <w:sz w:val="24"/>
          <w:szCs w:val="24"/>
          <w:lang w:val="es-ES"/>
        </w:rPr>
        <w:t xml:space="preserve"> y seguir las reglas básicas expuestas en el párrafo anterior.</w:t>
      </w:r>
    </w:p>
    <w:p w:rsidR="001A1AF4" w:rsidRDefault="001A1AF4" w:rsidP="001A1AF4">
      <w:pPr>
        <w:spacing w:after="0" w:line="240" w:lineRule="auto"/>
        <w:rPr>
          <w:rFonts w:cs="Arial"/>
          <w:sz w:val="24"/>
          <w:szCs w:val="24"/>
          <w:lang w:val="es-ES"/>
        </w:rPr>
      </w:pPr>
    </w:p>
    <w:p w:rsidR="001A1AF4" w:rsidRDefault="001A1AF4" w:rsidP="001A1AF4">
      <w:pPr>
        <w:spacing w:after="0" w:line="240" w:lineRule="auto"/>
        <w:rPr>
          <w:rFonts w:cs="Arial"/>
          <w:sz w:val="24"/>
          <w:szCs w:val="24"/>
          <w:lang w:val="es-ES"/>
        </w:rPr>
      </w:pPr>
      <w:r>
        <w:rPr>
          <w:rFonts w:cs="Arial"/>
          <w:sz w:val="24"/>
          <w:szCs w:val="24"/>
          <w:lang w:val="es-ES"/>
        </w:rPr>
        <w:t xml:space="preserve">Para terminar esta sección, debemos indicar que el Aplicativo de esta Guía, permite en la etiqueta verde “árbol de causas y efectos”, elaborar de manera automática, el árbol de problemas integrado; a partir de los instrumentos presentados en las Figuras </w:t>
      </w:r>
      <w:r w:rsidR="003946F7">
        <w:rPr>
          <w:rFonts w:cs="Arial"/>
          <w:sz w:val="24"/>
          <w:szCs w:val="24"/>
          <w:lang w:val="es-ES"/>
        </w:rPr>
        <w:t>34</w:t>
      </w:r>
      <w:r>
        <w:rPr>
          <w:rFonts w:cs="Arial"/>
          <w:sz w:val="24"/>
          <w:szCs w:val="24"/>
          <w:lang w:val="es-ES"/>
        </w:rPr>
        <w:t xml:space="preserve"> y </w:t>
      </w:r>
      <w:r w:rsidR="003946F7">
        <w:rPr>
          <w:rFonts w:cs="Arial"/>
          <w:sz w:val="24"/>
          <w:szCs w:val="24"/>
          <w:lang w:val="es-ES"/>
        </w:rPr>
        <w:t>36</w:t>
      </w:r>
      <w:r>
        <w:rPr>
          <w:rFonts w:cs="Arial"/>
          <w:sz w:val="24"/>
          <w:szCs w:val="24"/>
          <w:lang w:val="es-ES"/>
        </w:rPr>
        <w:t xml:space="preserve">. Por esta razón, todo ajuste que se quiera hacer sobre causas o efectos, debe reflejarse en dichos instrumentos, para permitir la generación actualizada del árbol de problemas.     </w:t>
      </w:r>
    </w:p>
    <w:p w:rsidR="003E1433" w:rsidRDefault="003E1433" w:rsidP="001A1AF4">
      <w:pPr>
        <w:spacing w:after="0" w:line="240" w:lineRule="auto"/>
        <w:rPr>
          <w:rFonts w:cs="Arial"/>
          <w:sz w:val="24"/>
          <w:szCs w:val="24"/>
          <w:lang w:val="es-ES"/>
        </w:rPr>
      </w:pPr>
    </w:p>
    <w:p w:rsidR="003E1433" w:rsidRDefault="003E1433" w:rsidP="001A1AF4">
      <w:pPr>
        <w:spacing w:after="0" w:line="240" w:lineRule="auto"/>
        <w:rPr>
          <w:rFonts w:cs="Arial"/>
          <w:sz w:val="24"/>
          <w:szCs w:val="24"/>
          <w:lang w:val="es-ES"/>
        </w:rPr>
      </w:pPr>
      <w:r>
        <w:rPr>
          <w:rFonts w:cs="Arial"/>
          <w:sz w:val="24"/>
          <w:szCs w:val="24"/>
          <w:lang w:val="es-ES"/>
        </w:rPr>
        <w:t xml:space="preserve">Así mismo, se debe indicar que en los anexos del plan territorial de seguridad alimentaria y nutricional, resulta mucho más práctico incluir el análisis de causas y efectos, que el mismo árbol de problemas. El despliegue del árbol, hace complejo su proceso de incorporación y revisión desde el documento que contiene el plan.    </w:t>
      </w:r>
    </w:p>
    <w:p w:rsidR="00827E60" w:rsidRDefault="00827E60" w:rsidP="00AE5D69">
      <w:pPr>
        <w:spacing w:after="0" w:line="240" w:lineRule="auto"/>
        <w:jc w:val="center"/>
        <w:rPr>
          <w:rFonts w:cs="Arial"/>
          <w:b/>
          <w:sz w:val="24"/>
          <w:szCs w:val="24"/>
          <w:lang w:val="es-ES"/>
        </w:rPr>
      </w:pPr>
    </w:p>
    <w:p w:rsidR="00827E60" w:rsidRDefault="00827E60" w:rsidP="00AE5D69">
      <w:pPr>
        <w:spacing w:after="0" w:line="240" w:lineRule="auto"/>
        <w:jc w:val="center"/>
        <w:rPr>
          <w:rFonts w:cs="Arial"/>
          <w:b/>
          <w:sz w:val="24"/>
          <w:szCs w:val="24"/>
          <w:lang w:val="es-ES"/>
        </w:rPr>
      </w:pPr>
    </w:p>
    <w:p w:rsidR="00827E60" w:rsidRDefault="00827E60" w:rsidP="00AE5D69">
      <w:pPr>
        <w:spacing w:after="0" w:line="240" w:lineRule="auto"/>
        <w:jc w:val="center"/>
        <w:rPr>
          <w:rFonts w:cs="Arial"/>
          <w:b/>
          <w:sz w:val="24"/>
          <w:szCs w:val="24"/>
          <w:lang w:val="es-ES"/>
        </w:rPr>
      </w:pPr>
    </w:p>
    <w:p w:rsidR="00827E60" w:rsidRDefault="00827E60" w:rsidP="00AE5D69">
      <w:pPr>
        <w:spacing w:after="0" w:line="240" w:lineRule="auto"/>
        <w:jc w:val="center"/>
        <w:rPr>
          <w:rFonts w:cs="Arial"/>
          <w:b/>
          <w:sz w:val="24"/>
          <w:szCs w:val="24"/>
          <w:lang w:val="es-ES"/>
        </w:rPr>
      </w:pPr>
    </w:p>
    <w:p w:rsidR="00275E9A" w:rsidRDefault="00275E9A" w:rsidP="00AE5D69">
      <w:pPr>
        <w:spacing w:after="0" w:line="240" w:lineRule="auto"/>
        <w:jc w:val="center"/>
        <w:rPr>
          <w:rFonts w:cs="Arial"/>
          <w:b/>
          <w:sz w:val="24"/>
          <w:szCs w:val="24"/>
          <w:lang w:val="es-ES"/>
        </w:rPr>
      </w:pPr>
    </w:p>
    <w:p w:rsidR="0038215E" w:rsidRDefault="00F74C86" w:rsidP="00AE5D69">
      <w:pPr>
        <w:spacing w:after="0" w:line="240" w:lineRule="auto"/>
        <w:jc w:val="center"/>
        <w:rPr>
          <w:rFonts w:cs="Arial"/>
          <w:b/>
          <w:sz w:val="24"/>
          <w:szCs w:val="24"/>
          <w:lang w:val="es-ES"/>
        </w:rPr>
      </w:pPr>
      <w:r>
        <w:rPr>
          <w:rFonts w:cs="Arial"/>
          <w:b/>
          <w:sz w:val="24"/>
          <w:szCs w:val="24"/>
          <w:lang w:val="es-ES"/>
        </w:rPr>
        <w:lastRenderedPageBreak/>
        <w:t xml:space="preserve">       </w:t>
      </w:r>
      <w:r w:rsidR="00AE5D69" w:rsidRPr="00AE5D69">
        <w:rPr>
          <w:rFonts w:cs="Arial"/>
          <w:b/>
          <w:sz w:val="24"/>
          <w:szCs w:val="24"/>
          <w:lang w:val="es-ES"/>
        </w:rPr>
        <w:t xml:space="preserve">Figura </w:t>
      </w:r>
      <w:r w:rsidR="00C96C91">
        <w:rPr>
          <w:rFonts w:cs="Arial"/>
          <w:b/>
          <w:sz w:val="24"/>
          <w:szCs w:val="24"/>
          <w:lang w:val="es-ES"/>
        </w:rPr>
        <w:t>37</w:t>
      </w:r>
    </w:p>
    <w:p w:rsidR="00AE5D69" w:rsidRDefault="00B621FB" w:rsidP="00AE5D69">
      <w:pPr>
        <w:spacing w:after="0" w:line="240" w:lineRule="auto"/>
        <w:jc w:val="center"/>
        <w:rPr>
          <w:rFonts w:cs="Arial"/>
          <w:sz w:val="24"/>
          <w:szCs w:val="24"/>
          <w:lang w:val="es-ES"/>
        </w:rPr>
      </w:pPr>
      <w:r>
        <w:rPr>
          <w:noProof/>
          <w:lang w:val="es-ES" w:eastAsia="es-ES"/>
        </w:rPr>
        <w:drawing>
          <wp:inline distT="0" distB="0" distL="0" distR="0">
            <wp:extent cx="5191125" cy="7470140"/>
            <wp:effectExtent l="19050" t="0" r="9525" b="0"/>
            <wp:docPr id="78"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9"/>
                    <pic:cNvPicPr>
                      <a:picLocks noChangeAspect="1" noChangeArrowheads="1"/>
                    </pic:cNvPicPr>
                  </pic:nvPicPr>
                  <pic:blipFill>
                    <a:blip r:embed="rId63" cstate="print"/>
                    <a:srcRect/>
                    <a:stretch>
                      <a:fillRect/>
                    </a:stretch>
                  </pic:blipFill>
                  <pic:spPr bwMode="auto">
                    <a:xfrm>
                      <a:off x="0" y="0"/>
                      <a:ext cx="5191125" cy="7470140"/>
                    </a:xfrm>
                    <a:prstGeom prst="rect">
                      <a:avLst/>
                    </a:prstGeom>
                    <a:noFill/>
                    <a:ln w="9525">
                      <a:noFill/>
                      <a:miter lim="800000"/>
                      <a:headEnd/>
                      <a:tailEnd/>
                    </a:ln>
                  </pic:spPr>
                </pic:pic>
              </a:graphicData>
            </a:graphic>
          </wp:inline>
        </w:drawing>
      </w:r>
    </w:p>
    <w:p w:rsidR="00AE5D69" w:rsidRDefault="00AE5D69" w:rsidP="004A1E56">
      <w:pPr>
        <w:spacing w:after="0" w:line="240" w:lineRule="auto"/>
        <w:rPr>
          <w:rFonts w:cs="Arial"/>
          <w:sz w:val="24"/>
          <w:szCs w:val="24"/>
          <w:lang w:val="es-ES"/>
        </w:rPr>
      </w:pPr>
    </w:p>
    <w:p w:rsidR="000A15FA" w:rsidRDefault="000A15FA" w:rsidP="004A1E56">
      <w:pPr>
        <w:spacing w:after="0" w:line="240" w:lineRule="auto"/>
        <w:rPr>
          <w:rFonts w:cs="Arial"/>
          <w:sz w:val="24"/>
          <w:szCs w:val="24"/>
          <w:lang w:val="es-ES"/>
        </w:rPr>
      </w:pPr>
    </w:p>
    <w:p w:rsidR="00AE5D69" w:rsidRPr="00DF7A95" w:rsidRDefault="003E1433" w:rsidP="00DF7A95">
      <w:pPr>
        <w:spacing w:after="0" w:line="240" w:lineRule="auto"/>
        <w:jc w:val="center"/>
        <w:rPr>
          <w:rFonts w:cs="Arial"/>
          <w:b/>
          <w:sz w:val="24"/>
          <w:szCs w:val="24"/>
          <w:lang w:val="es-ES"/>
        </w:rPr>
      </w:pPr>
      <w:r>
        <w:rPr>
          <w:rFonts w:cs="Arial"/>
          <w:b/>
          <w:sz w:val="24"/>
          <w:szCs w:val="24"/>
          <w:lang w:val="es-ES"/>
        </w:rPr>
        <w:lastRenderedPageBreak/>
        <w:t xml:space="preserve">Figura </w:t>
      </w:r>
      <w:r w:rsidR="00C96C91">
        <w:rPr>
          <w:rFonts w:cs="Arial"/>
          <w:b/>
          <w:sz w:val="24"/>
          <w:szCs w:val="24"/>
          <w:lang w:val="es-ES"/>
        </w:rPr>
        <w:t>38</w:t>
      </w:r>
    </w:p>
    <w:p w:rsidR="00AE5D69" w:rsidRDefault="00B621FB" w:rsidP="00DF7A95">
      <w:pPr>
        <w:spacing w:after="0" w:line="240" w:lineRule="auto"/>
        <w:jc w:val="center"/>
        <w:rPr>
          <w:rFonts w:cs="Arial"/>
          <w:sz w:val="24"/>
          <w:szCs w:val="24"/>
          <w:lang w:val="es-ES"/>
        </w:rPr>
      </w:pPr>
      <w:r>
        <w:rPr>
          <w:noProof/>
          <w:lang w:val="es-ES" w:eastAsia="es-ES"/>
        </w:rPr>
        <w:drawing>
          <wp:inline distT="0" distB="0" distL="0" distR="0">
            <wp:extent cx="5746750" cy="7237730"/>
            <wp:effectExtent l="19050" t="0" r="6350" b="0"/>
            <wp:docPr id="79"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3"/>
                    <pic:cNvPicPr>
                      <a:picLocks noChangeAspect="1" noChangeArrowheads="1"/>
                    </pic:cNvPicPr>
                  </pic:nvPicPr>
                  <pic:blipFill>
                    <a:blip r:embed="rId64" cstate="print"/>
                    <a:srcRect/>
                    <a:stretch>
                      <a:fillRect/>
                    </a:stretch>
                  </pic:blipFill>
                  <pic:spPr bwMode="auto">
                    <a:xfrm>
                      <a:off x="0" y="0"/>
                      <a:ext cx="5746750" cy="7237730"/>
                    </a:xfrm>
                    <a:prstGeom prst="rect">
                      <a:avLst/>
                    </a:prstGeom>
                    <a:noFill/>
                    <a:ln w="9525">
                      <a:noFill/>
                      <a:miter lim="800000"/>
                      <a:headEnd/>
                      <a:tailEnd/>
                    </a:ln>
                  </pic:spPr>
                </pic:pic>
              </a:graphicData>
            </a:graphic>
          </wp:inline>
        </w:drawing>
      </w:r>
    </w:p>
    <w:p w:rsidR="00BD6D95" w:rsidRDefault="006F1BF8" w:rsidP="004A1E56">
      <w:pPr>
        <w:spacing w:after="0" w:line="240" w:lineRule="auto"/>
        <w:rPr>
          <w:rFonts w:cs="Arial"/>
          <w:sz w:val="24"/>
          <w:szCs w:val="24"/>
          <w:lang w:val="es-ES"/>
        </w:rPr>
      </w:pPr>
      <w:r>
        <w:rPr>
          <w:rFonts w:cs="Arial"/>
          <w:sz w:val="24"/>
          <w:szCs w:val="24"/>
          <w:lang w:val="es-ES"/>
        </w:rPr>
        <w:t xml:space="preserve">    </w:t>
      </w:r>
      <w:r w:rsidRPr="006F1BF8">
        <w:rPr>
          <w:rFonts w:cs="Arial"/>
          <w:sz w:val="24"/>
          <w:szCs w:val="24"/>
          <w:lang w:val="es-ES"/>
        </w:rPr>
        <w:t xml:space="preserve"> </w:t>
      </w:r>
      <w:r w:rsidR="00BD6D95" w:rsidRPr="006F1BF8">
        <w:rPr>
          <w:rFonts w:cs="Arial"/>
          <w:sz w:val="24"/>
          <w:szCs w:val="24"/>
          <w:lang w:val="es-ES"/>
        </w:rPr>
        <w:t xml:space="preserve">    </w:t>
      </w:r>
    </w:p>
    <w:p w:rsidR="000A15FA" w:rsidRDefault="000A15FA" w:rsidP="004A1E56">
      <w:pPr>
        <w:spacing w:after="0" w:line="240" w:lineRule="auto"/>
        <w:rPr>
          <w:rFonts w:cs="Arial"/>
          <w:sz w:val="24"/>
          <w:szCs w:val="24"/>
          <w:lang w:val="es-ES"/>
        </w:rPr>
      </w:pPr>
    </w:p>
    <w:p w:rsidR="000A15FA" w:rsidRPr="006F1BF8" w:rsidRDefault="000A15FA" w:rsidP="004A1E56">
      <w:pPr>
        <w:spacing w:after="0" w:line="240" w:lineRule="auto"/>
        <w:rPr>
          <w:rFonts w:cs="Arial"/>
          <w:sz w:val="24"/>
          <w:szCs w:val="24"/>
          <w:lang w:val="es-ES"/>
        </w:rPr>
      </w:pPr>
    </w:p>
    <w:p w:rsidR="00B1454E" w:rsidRPr="0069018A" w:rsidRDefault="00B1454E" w:rsidP="0069018A">
      <w:pPr>
        <w:pStyle w:val="Ttulo1"/>
        <w:rPr>
          <w:rFonts w:ascii="Calibri" w:hAnsi="Calibri"/>
        </w:rPr>
      </w:pPr>
      <w:r w:rsidRPr="0069018A">
        <w:rPr>
          <w:rFonts w:ascii="Calibri" w:hAnsi="Calibri"/>
        </w:rPr>
        <w:lastRenderedPageBreak/>
        <w:t xml:space="preserve"> </w:t>
      </w:r>
      <w:bookmarkStart w:id="82" w:name="_Toc256405322"/>
      <w:r w:rsidR="0069018A" w:rsidRPr="0069018A">
        <w:rPr>
          <w:rFonts w:ascii="Calibri" w:hAnsi="Calibri"/>
        </w:rPr>
        <w:t xml:space="preserve">2.7 </w:t>
      </w:r>
      <w:r w:rsidRPr="0069018A">
        <w:rPr>
          <w:rFonts w:ascii="Calibri" w:hAnsi="Calibri"/>
        </w:rPr>
        <w:t>ELABORACIÓN DE PLANES DE TRABAJO PARA EQUIPOS TÉCNICOS</w:t>
      </w:r>
      <w:bookmarkEnd w:id="82"/>
    </w:p>
    <w:p w:rsidR="00B1454E" w:rsidRDefault="00B1454E" w:rsidP="00B1454E">
      <w:pPr>
        <w:spacing w:after="0" w:line="240" w:lineRule="auto"/>
        <w:rPr>
          <w:rFonts w:cs="Arial"/>
          <w:b/>
          <w:sz w:val="24"/>
          <w:szCs w:val="24"/>
          <w:lang w:val="es-ES"/>
        </w:rPr>
      </w:pPr>
    </w:p>
    <w:p w:rsidR="00BC1D84" w:rsidRPr="00591981" w:rsidRDefault="0005026B" w:rsidP="004A1E56">
      <w:pPr>
        <w:spacing w:after="0" w:line="240" w:lineRule="auto"/>
        <w:rPr>
          <w:rFonts w:cs="Arial"/>
          <w:sz w:val="24"/>
          <w:szCs w:val="24"/>
          <w:lang w:val="es-ES"/>
        </w:rPr>
      </w:pPr>
      <w:r w:rsidRPr="00591981">
        <w:rPr>
          <w:rFonts w:cs="Arial"/>
          <w:sz w:val="24"/>
          <w:szCs w:val="24"/>
          <w:lang w:val="es-ES"/>
        </w:rPr>
        <w:t>D</w:t>
      </w:r>
      <w:r w:rsidR="006A5721" w:rsidRPr="00591981">
        <w:rPr>
          <w:rFonts w:cs="Arial"/>
          <w:sz w:val="24"/>
          <w:szCs w:val="24"/>
          <w:lang w:val="es-ES"/>
        </w:rPr>
        <w:t>espués de efectuado un diagn</w:t>
      </w:r>
      <w:r w:rsidR="00E95890" w:rsidRPr="00591981">
        <w:rPr>
          <w:rFonts w:cs="Arial"/>
          <w:sz w:val="24"/>
          <w:szCs w:val="24"/>
          <w:lang w:val="es-ES"/>
        </w:rPr>
        <w:t>ó</w:t>
      </w:r>
      <w:r w:rsidR="006A5721" w:rsidRPr="00591981">
        <w:rPr>
          <w:rFonts w:cs="Arial"/>
          <w:sz w:val="24"/>
          <w:szCs w:val="24"/>
          <w:lang w:val="es-ES"/>
        </w:rPr>
        <w:t>stico territorial general de la seguridad alimentaria y nutricional</w:t>
      </w:r>
      <w:r w:rsidR="00E95890" w:rsidRPr="00591981">
        <w:rPr>
          <w:rFonts w:cs="Arial"/>
          <w:sz w:val="24"/>
          <w:szCs w:val="24"/>
          <w:lang w:val="es-ES"/>
        </w:rPr>
        <w:t>, donde los equipos técnicos han identificado brechas y potencialidades</w:t>
      </w:r>
      <w:r w:rsidR="00B1454E" w:rsidRPr="00591981">
        <w:rPr>
          <w:rFonts w:cs="Arial"/>
          <w:sz w:val="24"/>
          <w:szCs w:val="24"/>
          <w:lang w:val="es-ES"/>
        </w:rPr>
        <w:t xml:space="preserve"> y se han formulado acci</w:t>
      </w:r>
      <w:r w:rsidRPr="00591981">
        <w:rPr>
          <w:rFonts w:cs="Arial"/>
          <w:sz w:val="24"/>
          <w:szCs w:val="24"/>
          <w:lang w:val="es-ES"/>
        </w:rPr>
        <w:t xml:space="preserve">ones </w:t>
      </w:r>
      <w:r w:rsidR="00B1454E" w:rsidRPr="00591981">
        <w:rPr>
          <w:rFonts w:cs="Arial"/>
          <w:sz w:val="24"/>
          <w:szCs w:val="24"/>
          <w:lang w:val="es-ES"/>
        </w:rPr>
        <w:t>inmediata</w:t>
      </w:r>
      <w:r w:rsidRPr="00591981">
        <w:rPr>
          <w:rFonts w:cs="Arial"/>
          <w:sz w:val="24"/>
          <w:szCs w:val="24"/>
          <w:lang w:val="es-ES"/>
        </w:rPr>
        <w:t>s</w:t>
      </w:r>
      <w:r w:rsidR="00E95890" w:rsidRPr="00591981">
        <w:rPr>
          <w:rFonts w:cs="Arial"/>
          <w:sz w:val="24"/>
          <w:szCs w:val="24"/>
          <w:lang w:val="es-ES"/>
        </w:rPr>
        <w:t>;</w:t>
      </w:r>
      <w:r w:rsidR="00B1454E" w:rsidRPr="00591981">
        <w:rPr>
          <w:rFonts w:cs="Arial"/>
          <w:sz w:val="24"/>
          <w:szCs w:val="24"/>
          <w:lang w:val="es-ES"/>
        </w:rPr>
        <w:t xml:space="preserve"> ahora</w:t>
      </w:r>
      <w:r w:rsidR="00E95890" w:rsidRPr="00591981">
        <w:rPr>
          <w:rFonts w:cs="Arial"/>
          <w:sz w:val="24"/>
          <w:szCs w:val="24"/>
          <w:lang w:val="es-ES"/>
        </w:rPr>
        <w:t xml:space="preserve"> se hace necesario </w:t>
      </w:r>
      <w:r w:rsidR="00B1454E" w:rsidRPr="00591981">
        <w:rPr>
          <w:rFonts w:cs="Arial"/>
          <w:sz w:val="24"/>
          <w:szCs w:val="24"/>
          <w:lang w:val="es-ES"/>
        </w:rPr>
        <w:t xml:space="preserve">la elaboración </w:t>
      </w:r>
      <w:r w:rsidR="00E95890" w:rsidRPr="00591981">
        <w:rPr>
          <w:rFonts w:cs="Arial"/>
          <w:sz w:val="24"/>
          <w:szCs w:val="24"/>
          <w:lang w:val="es-ES"/>
        </w:rPr>
        <w:t>de un plan de trabajo</w:t>
      </w:r>
      <w:r w:rsidR="00B1454E" w:rsidRPr="00591981">
        <w:rPr>
          <w:rFonts w:cs="Arial"/>
          <w:sz w:val="24"/>
          <w:szCs w:val="24"/>
          <w:lang w:val="es-ES"/>
        </w:rPr>
        <w:t xml:space="preserve"> para equipos técnicos territoriales que lideran</w:t>
      </w:r>
      <w:r w:rsidR="00926794" w:rsidRPr="00591981">
        <w:rPr>
          <w:rFonts w:cs="Arial"/>
          <w:sz w:val="24"/>
          <w:szCs w:val="24"/>
          <w:lang w:val="es-ES"/>
        </w:rPr>
        <w:t xml:space="preserve"> la</w:t>
      </w:r>
      <w:r w:rsidR="00B1454E" w:rsidRPr="00591981">
        <w:rPr>
          <w:rFonts w:cs="Arial"/>
          <w:sz w:val="24"/>
          <w:szCs w:val="24"/>
          <w:lang w:val="es-ES"/>
        </w:rPr>
        <w:t xml:space="preserve"> </w:t>
      </w:r>
      <w:r w:rsidR="00E95890" w:rsidRPr="00591981">
        <w:rPr>
          <w:rFonts w:cs="Arial"/>
          <w:sz w:val="24"/>
          <w:szCs w:val="24"/>
          <w:lang w:val="es-ES"/>
        </w:rPr>
        <w:t>formulación, ejecución, seguimiento y evaluación de plan</w:t>
      </w:r>
      <w:r w:rsidR="00B1454E" w:rsidRPr="00591981">
        <w:rPr>
          <w:rFonts w:cs="Arial"/>
          <w:sz w:val="24"/>
          <w:szCs w:val="24"/>
          <w:lang w:val="es-ES"/>
        </w:rPr>
        <w:t xml:space="preserve">es, programas, subprogramas y proyectos, en </w:t>
      </w:r>
      <w:r w:rsidR="00E95890" w:rsidRPr="00591981">
        <w:rPr>
          <w:rFonts w:cs="Arial"/>
          <w:sz w:val="24"/>
          <w:szCs w:val="24"/>
          <w:lang w:val="es-ES"/>
        </w:rPr>
        <w:t>seguridad alimentaria y nutricional.</w:t>
      </w:r>
    </w:p>
    <w:p w:rsidR="00BC1D84" w:rsidRPr="00591981" w:rsidRDefault="00BC1D84" w:rsidP="004A1E56">
      <w:pPr>
        <w:spacing w:after="0" w:line="240" w:lineRule="auto"/>
        <w:rPr>
          <w:rFonts w:cs="Arial"/>
          <w:sz w:val="24"/>
          <w:szCs w:val="24"/>
          <w:lang w:val="es-ES"/>
        </w:rPr>
      </w:pPr>
    </w:p>
    <w:p w:rsidR="00BC1D84" w:rsidRDefault="00BC1D84" w:rsidP="004A1E56">
      <w:pPr>
        <w:spacing w:after="0" w:line="240" w:lineRule="auto"/>
        <w:rPr>
          <w:rFonts w:cs="Arial"/>
          <w:sz w:val="24"/>
          <w:szCs w:val="24"/>
          <w:lang w:val="es-ES"/>
        </w:rPr>
      </w:pPr>
      <w:r>
        <w:rPr>
          <w:rFonts w:cs="Arial"/>
          <w:sz w:val="24"/>
          <w:szCs w:val="24"/>
          <w:lang w:val="es-ES"/>
        </w:rPr>
        <w:t>Dentro de este propósito</w:t>
      </w:r>
      <w:r w:rsidR="009601C9">
        <w:rPr>
          <w:rFonts w:cs="Arial"/>
          <w:sz w:val="24"/>
          <w:szCs w:val="24"/>
          <w:lang w:val="es-ES"/>
        </w:rPr>
        <w:t xml:space="preserve">, </w:t>
      </w:r>
      <w:r>
        <w:rPr>
          <w:rFonts w:cs="Arial"/>
          <w:sz w:val="24"/>
          <w:szCs w:val="24"/>
          <w:lang w:val="es-ES"/>
        </w:rPr>
        <w:t xml:space="preserve">en la Figura </w:t>
      </w:r>
      <w:r w:rsidR="00B17C1E">
        <w:rPr>
          <w:rFonts w:cs="Arial"/>
          <w:sz w:val="24"/>
          <w:szCs w:val="24"/>
          <w:lang w:val="es-ES"/>
        </w:rPr>
        <w:t>39</w:t>
      </w:r>
      <w:r>
        <w:rPr>
          <w:rFonts w:cs="Arial"/>
          <w:sz w:val="24"/>
          <w:szCs w:val="24"/>
          <w:lang w:val="es-ES"/>
        </w:rPr>
        <w:t xml:space="preserve"> se presenta un instrumento para </w:t>
      </w:r>
      <w:r w:rsidR="00A90EB2">
        <w:rPr>
          <w:rFonts w:cs="Arial"/>
          <w:sz w:val="24"/>
          <w:szCs w:val="24"/>
          <w:lang w:val="es-ES"/>
        </w:rPr>
        <w:t xml:space="preserve">la elaboración y seguimiento, </w:t>
      </w:r>
      <w:r>
        <w:rPr>
          <w:rFonts w:cs="Arial"/>
          <w:sz w:val="24"/>
          <w:szCs w:val="24"/>
          <w:lang w:val="es-ES"/>
        </w:rPr>
        <w:t>de un plan de trabajo para equipos técnicos.</w:t>
      </w:r>
    </w:p>
    <w:p w:rsidR="00BC1D84" w:rsidRDefault="00BC1D84" w:rsidP="004A1E56">
      <w:pPr>
        <w:spacing w:after="0" w:line="240" w:lineRule="auto"/>
        <w:rPr>
          <w:rFonts w:cs="Arial"/>
          <w:sz w:val="24"/>
          <w:szCs w:val="24"/>
          <w:lang w:val="es-ES"/>
        </w:rPr>
      </w:pPr>
    </w:p>
    <w:p w:rsidR="007D20F6" w:rsidRDefault="007D20F6" w:rsidP="004A1E56">
      <w:pPr>
        <w:spacing w:after="0" w:line="240" w:lineRule="auto"/>
        <w:rPr>
          <w:rFonts w:cs="Arial"/>
          <w:sz w:val="24"/>
          <w:szCs w:val="24"/>
          <w:lang w:val="es-ES"/>
        </w:rPr>
      </w:pPr>
    </w:p>
    <w:p w:rsidR="00BC1D84" w:rsidRPr="0069018A" w:rsidRDefault="007D20F6" w:rsidP="0069018A">
      <w:pPr>
        <w:pStyle w:val="Ttulo1"/>
        <w:rPr>
          <w:rFonts w:ascii="Calibri" w:hAnsi="Calibri"/>
        </w:rPr>
      </w:pPr>
      <w:bookmarkStart w:id="83" w:name="_Toc256405323"/>
      <w:r w:rsidRPr="0069018A">
        <w:rPr>
          <w:rFonts w:ascii="Calibri" w:hAnsi="Calibri"/>
        </w:rPr>
        <w:t>2.7.1 PROCEDIMIENTO PARA EL REGISTRO DEL PLAN DE TRABAJO</w:t>
      </w:r>
      <w:bookmarkEnd w:id="83"/>
    </w:p>
    <w:p w:rsidR="009601C9" w:rsidRDefault="009601C9" w:rsidP="004A1E56">
      <w:pPr>
        <w:spacing w:after="0" w:line="240" w:lineRule="auto"/>
        <w:rPr>
          <w:rFonts w:cs="Arial"/>
          <w:b/>
          <w:sz w:val="24"/>
          <w:szCs w:val="24"/>
          <w:lang w:val="es-ES"/>
        </w:rPr>
      </w:pPr>
    </w:p>
    <w:p w:rsidR="009601C9" w:rsidRDefault="009601C9" w:rsidP="004A1E56">
      <w:pPr>
        <w:spacing w:after="0" w:line="240" w:lineRule="auto"/>
        <w:rPr>
          <w:rFonts w:cs="Arial"/>
          <w:sz w:val="24"/>
          <w:szCs w:val="24"/>
          <w:lang w:val="es-ES"/>
        </w:rPr>
      </w:pPr>
      <w:r w:rsidRPr="009601C9">
        <w:rPr>
          <w:rFonts w:cs="Arial"/>
          <w:sz w:val="24"/>
          <w:szCs w:val="24"/>
          <w:lang w:val="es-ES"/>
        </w:rPr>
        <w:t xml:space="preserve">En la estructura propuesta en la Figura </w:t>
      </w:r>
      <w:r w:rsidR="00B17C1E">
        <w:rPr>
          <w:rFonts w:cs="Arial"/>
          <w:sz w:val="24"/>
          <w:szCs w:val="24"/>
          <w:lang w:val="es-ES"/>
        </w:rPr>
        <w:t>39</w:t>
      </w:r>
      <w:r w:rsidRPr="009601C9">
        <w:rPr>
          <w:rFonts w:cs="Arial"/>
          <w:sz w:val="24"/>
          <w:szCs w:val="24"/>
          <w:lang w:val="es-ES"/>
        </w:rPr>
        <w:t>, el diseño del plan está organizado considerando cada uno de los momentos propuestos en esta Guía</w:t>
      </w:r>
      <w:r>
        <w:rPr>
          <w:rFonts w:cs="Arial"/>
          <w:sz w:val="24"/>
          <w:szCs w:val="24"/>
          <w:lang w:val="es-ES"/>
        </w:rPr>
        <w:t xml:space="preserve"> </w:t>
      </w:r>
      <w:r w:rsidRPr="009601C9">
        <w:rPr>
          <w:rFonts w:cs="Arial"/>
          <w:sz w:val="24"/>
          <w:szCs w:val="24"/>
          <w:lang w:val="es-ES"/>
        </w:rPr>
        <w:t xml:space="preserve">para el ciclo de gestión integral de un </w:t>
      </w:r>
      <w:r w:rsidR="00A2546B">
        <w:rPr>
          <w:rFonts w:cs="Arial"/>
          <w:sz w:val="24"/>
          <w:szCs w:val="24"/>
          <w:lang w:val="es-ES"/>
        </w:rPr>
        <w:t>plan territorial de seguridad alimentaria y nutricional</w:t>
      </w:r>
      <w:r w:rsidRPr="009601C9">
        <w:rPr>
          <w:rFonts w:cs="Arial"/>
          <w:sz w:val="24"/>
          <w:szCs w:val="24"/>
          <w:lang w:val="es-ES"/>
        </w:rPr>
        <w:t>.</w:t>
      </w:r>
    </w:p>
    <w:p w:rsidR="009601C9" w:rsidRDefault="009601C9" w:rsidP="004A1E56">
      <w:pPr>
        <w:spacing w:after="0" w:line="240" w:lineRule="auto"/>
        <w:rPr>
          <w:rFonts w:cs="Arial"/>
          <w:sz w:val="24"/>
          <w:szCs w:val="24"/>
          <w:lang w:val="es-ES"/>
        </w:rPr>
      </w:pPr>
    </w:p>
    <w:p w:rsidR="009601C9" w:rsidRDefault="009601C9" w:rsidP="004A1E56">
      <w:pPr>
        <w:spacing w:after="0" w:line="240" w:lineRule="auto"/>
        <w:rPr>
          <w:rFonts w:cs="Arial"/>
          <w:sz w:val="24"/>
          <w:szCs w:val="24"/>
          <w:lang w:val="es-ES"/>
        </w:rPr>
      </w:pPr>
      <w:r>
        <w:rPr>
          <w:rFonts w:cs="Arial"/>
          <w:sz w:val="24"/>
          <w:szCs w:val="24"/>
          <w:lang w:val="es-ES"/>
        </w:rPr>
        <w:t>De acuerdo con esto en la estructura del plan se sugiere establecer</w:t>
      </w:r>
      <w:r w:rsidR="009B73DF">
        <w:rPr>
          <w:rFonts w:cs="Arial"/>
          <w:sz w:val="24"/>
          <w:szCs w:val="24"/>
          <w:lang w:val="es-ES"/>
        </w:rPr>
        <w:t xml:space="preserve"> en cada proceso del ciclo</w:t>
      </w:r>
      <w:r>
        <w:rPr>
          <w:rFonts w:cs="Arial"/>
          <w:sz w:val="24"/>
          <w:szCs w:val="24"/>
          <w:lang w:val="es-ES"/>
        </w:rPr>
        <w:t>:</w:t>
      </w:r>
    </w:p>
    <w:p w:rsidR="009601C9" w:rsidRDefault="009601C9" w:rsidP="004A1E56">
      <w:pPr>
        <w:spacing w:after="0" w:line="240" w:lineRule="auto"/>
        <w:rPr>
          <w:rFonts w:cs="Arial"/>
          <w:sz w:val="24"/>
          <w:szCs w:val="24"/>
          <w:lang w:val="es-ES"/>
        </w:rPr>
      </w:pPr>
    </w:p>
    <w:p w:rsidR="009601C9" w:rsidRPr="00484B75" w:rsidRDefault="009B73DF" w:rsidP="00E70B80">
      <w:pPr>
        <w:pStyle w:val="Textonotapie"/>
        <w:numPr>
          <w:ilvl w:val="0"/>
          <w:numId w:val="39"/>
        </w:numPr>
        <w:spacing w:after="0" w:line="240" w:lineRule="auto"/>
        <w:rPr>
          <w:rFonts w:cs="Arial"/>
          <w:sz w:val="24"/>
          <w:szCs w:val="24"/>
          <w:lang w:val="es-ES"/>
        </w:rPr>
      </w:pPr>
      <w:r w:rsidRPr="00484B75">
        <w:rPr>
          <w:rFonts w:cs="Arial"/>
          <w:sz w:val="24"/>
          <w:szCs w:val="24"/>
          <w:lang w:val="es-ES"/>
        </w:rPr>
        <w:t>Qué actividades estratégicas se deben hacer</w:t>
      </w:r>
      <w:r w:rsidR="009601C9" w:rsidRPr="00484B75">
        <w:rPr>
          <w:rFonts w:cs="Arial"/>
          <w:sz w:val="24"/>
          <w:szCs w:val="24"/>
          <w:lang w:val="es-ES"/>
        </w:rPr>
        <w:t>.</w:t>
      </w:r>
    </w:p>
    <w:p w:rsidR="009B73DF" w:rsidRPr="00484B75" w:rsidRDefault="009B73DF" w:rsidP="00E70B80">
      <w:pPr>
        <w:pStyle w:val="Textonotapie"/>
        <w:numPr>
          <w:ilvl w:val="0"/>
          <w:numId w:val="39"/>
        </w:numPr>
        <w:spacing w:after="0" w:line="240" w:lineRule="auto"/>
        <w:rPr>
          <w:rFonts w:cs="Arial"/>
          <w:sz w:val="24"/>
          <w:szCs w:val="24"/>
          <w:lang w:val="es-ES"/>
        </w:rPr>
      </w:pPr>
      <w:r w:rsidRPr="00484B75">
        <w:rPr>
          <w:rFonts w:cs="Arial"/>
          <w:sz w:val="24"/>
          <w:szCs w:val="24"/>
          <w:lang w:val="es-ES"/>
        </w:rPr>
        <w:t>Quién es el responsable o líder de la ejecución de las actividades estratégicas.</w:t>
      </w:r>
    </w:p>
    <w:p w:rsidR="009B73DF" w:rsidRPr="00484B75" w:rsidRDefault="009B73DF" w:rsidP="00E70B80">
      <w:pPr>
        <w:pStyle w:val="Textonotapie"/>
        <w:numPr>
          <w:ilvl w:val="0"/>
          <w:numId w:val="39"/>
        </w:numPr>
        <w:spacing w:after="0" w:line="240" w:lineRule="auto"/>
        <w:rPr>
          <w:rFonts w:cs="Arial"/>
          <w:sz w:val="24"/>
          <w:szCs w:val="24"/>
          <w:lang w:val="es-ES"/>
        </w:rPr>
      </w:pPr>
      <w:r w:rsidRPr="00484B75">
        <w:rPr>
          <w:rFonts w:cs="Arial"/>
          <w:sz w:val="24"/>
          <w:szCs w:val="24"/>
          <w:lang w:val="es-ES"/>
        </w:rPr>
        <w:t>Cuándo deben estar ejecutadas las actividades estratégicas.</w:t>
      </w:r>
    </w:p>
    <w:p w:rsidR="009B73DF" w:rsidRPr="00484B75" w:rsidRDefault="009601C9" w:rsidP="00E70B80">
      <w:pPr>
        <w:pStyle w:val="Textonotapie"/>
        <w:numPr>
          <w:ilvl w:val="0"/>
          <w:numId w:val="39"/>
        </w:numPr>
        <w:spacing w:after="0" w:line="240" w:lineRule="auto"/>
        <w:rPr>
          <w:rFonts w:cs="Arial"/>
          <w:sz w:val="24"/>
          <w:szCs w:val="24"/>
          <w:lang w:val="es-ES"/>
        </w:rPr>
      </w:pPr>
      <w:r w:rsidRPr="00484B75">
        <w:rPr>
          <w:rFonts w:cs="Arial"/>
          <w:sz w:val="24"/>
          <w:szCs w:val="24"/>
          <w:lang w:val="es-ES"/>
        </w:rPr>
        <w:t>Dónde se ejecuta</w:t>
      </w:r>
      <w:r w:rsidR="009B73DF" w:rsidRPr="00484B75">
        <w:rPr>
          <w:rFonts w:cs="Arial"/>
          <w:sz w:val="24"/>
          <w:szCs w:val="24"/>
          <w:lang w:val="es-ES"/>
        </w:rPr>
        <w:t>rán las actividades estratégicas.</w:t>
      </w:r>
    </w:p>
    <w:p w:rsidR="009601C9" w:rsidRPr="00484B75" w:rsidRDefault="009B73DF" w:rsidP="00E70B80">
      <w:pPr>
        <w:pStyle w:val="Textonotapie"/>
        <w:numPr>
          <w:ilvl w:val="0"/>
          <w:numId w:val="39"/>
        </w:numPr>
        <w:spacing w:after="0" w:line="240" w:lineRule="auto"/>
        <w:rPr>
          <w:rFonts w:cs="Arial"/>
          <w:sz w:val="24"/>
          <w:szCs w:val="24"/>
          <w:lang w:val="es-ES"/>
        </w:rPr>
      </w:pPr>
      <w:r w:rsidRPr="00484B75">
        <w:rPr>
          <w:rFonts w:cs="Arial"/>
          <w:sz w:val="24"/>
          <w:szCs w:val="24"/>
          <w:lang w:val="es-ES"/>
        </w:rPr>
        <w:t>Para qué se ejecutarán las actividades estratégicas.</w:t>
      </w:r>
    </w:p>
    <w:p w:rsidR="005048D5" w:rsidRPr="00484B75" w:rsidRDefault="008514B7" w:rsidP="00E70B80">
      <w:pPr>
        <w:pStyle w:val="Textonotapie"/>
        <w:numPr>
          <w:ilvl w:val="0"/>
          <w:numId w:val="39"/>
        </w:numPr>
        <w:spacing w:after="0" w:line="240" w:lineRule="auto"/>
        <w:rPr>
          <w:rFonts w:cs="Arial"/>
          <w:sz w:val="24"/>
          <w:szCs w:val="24"/>
          <w:lang w:val="es-ES"/>
        </w:rPr>
      </w:pPr>
      <w:r w:rsidRPr="00484B75">
        <w:rPr>
          <w:rFonts w:cs="Arial"/>
          <w:sz w:val="24"/>
          <w:szCs w:val="24"/>
          <w:lang w:val="es-ES"/>
        </w:rPr>
        <w:t>C</w:t>
      </w:r>
      <w:r w:rsidR="009601C9" w:rsidRPr="00484B75">
        <w:rPr>
          <w:rFonts w:cs="Arial"/>
          <w:sz w:val="24"/>
          <w:szCs w:val="24"/>
          <w:lang w:val="es-ES"/>
        </w:rPr>
        <w:t>uáles son las actividades operativas necesarias para la ejecución de</w:t>
      </w:r>
      <w:r w:rsidRPr="00484B75">
        <w:rPr>
          <w:rFonts w:cs="Arial"/>
          <w:sz w:val="24"/>
          <w:szCs w:val="24"/>
          <w:lang w:val="es-ES"/>
        </w:rPr>
        <w:t xml:space="preserve"> la actividad estratégica.</w:t>
      </w:r>
    </w:p>
    <w:p w:rsidR="005048D5" w:rsidRPr="00484B75" w:rsidRDefault="005048D5" w:rsidP="00E70B80">
      <w:pPr>
        <w:pStyle w:val="Textonotapie"/>
        <w:numPr>
          <w:ilvl w:val="0"/>
          <w:numId w:val="39"/>
        </w:numPr>
        <w:spacing w:after="0" w:line="240" w:lineRule="auto"/>
        <w:rPr>
          <w:rFonts w:cs="Arial"/>
          <w:sz w:val="24"/>
          <w:szCs w:val="24"/>
          <w:lang w:val="es-ES"/>
        </w:rPr>
      </w:pPr>
      <w:r w:rsidRPr="00484B75">
        <w:rPr>
          <w:rFonts w:cs="Arial"/>
          <w:sz w:val="24"/>
          <w:szCs w:val="24"/>
          <w:lang w:val="es-ES"/>
        </w:rPr>
        <w:t>Cu</w:t>
      </w:r>
      <w:r w:rsidR="008514B7" w:rsidRPr="00484B75">
        <w:rPr>
          <w:rFonts w:cs="Arial"/>
          <w:sz w:val="24"/>
          <w:szCs w:val="24"/>
          <w:lang w:val="es-ES"/>
        </w:rPr>
        <w:t xml:space="preserve">áles son los medios de </w:t>
      </w:r>
      <w:r w:rsidRPr="00484B75">
        <w:rPr>
          <w:rFonts w:cs="Arial"/>
          <w:sz w:val="24"/>
          <w:szCs w:val="24"/>
          <w:lang w:val="es-ES"/>
        </w:rPr>
        <w:t>verificación de las actividades operativas</w:t>
      </w:r>
      <w:r w:rsidR="008514B7" w:rsidRPr="00484B75">
        <w:rPr>
          <w:rFonts w:cs="Arial"/>
          <w:sz w:val="24"/>
          <w:szCs w:val="24"/>
          <w:lang w:val="es-ES"/>
        </w:rPr>
        <w:t>.</w:t>
      </w:r>
    </w:p>
    <w:p w:rsidR="009601C9" w:rsidRPr="00484B75" w:rsidRDefault="005048D5" w:rsidP="00E70B80">
      <w:pPr>
        <w:pStyle w:val="Textonotapie"/>
        <w:numPr>
          <w:ilvl w:val="0"/>
          <w:numId w:val="39"/>
        </w:numPr>
        <w:spacing w:after="0" w:line="240" w:lineRule="auto"/>
        <w:rPr>
          <w:rFonts w:cs="Arial"/>
          <w:sz w:val="24"/>
          <w:szCs w:val="24"/>
          <w:lang w:val="es-ES"/>
        </w:rPr>
      </w:pPr>
      <w:r w:rsidRPr="00484B75">
        <w:rPr>
          <w:rFonts w:cs="Arial"/>
          <w:sz w:val="24"/>
          <w:szCs w:val="24"/>
          <w:lang w:val="es-ES"/>
        </w:rPr>
        <w:t>Cuál es el % de avance de las actividades operativas.</w:t>
      </w:r>
      <w:r w:rsidR="009601C9" w:rsidRPr="00484B75">
        <w:rPr>
          <w:rFonts w:cs="Arial"/>
          <w:sz w:val="24"/>
          <w:szCs w:val="24"/>
          <w:lang w:val="es-ES"/>
        </w:rPr>
        <w:t xml:space="preserve">        </w:t>
      </w:r>
    </w:p>
    <w:p w:rsidR="001A1AF4" w:rsidRPr="00484B75" w:rsidRDefault="001A1AF4" w:rsidP="00DA45AB">
      <w:pPr>
        <w:spacing w:after="0" w:line="240" w:lineRule="auto"/>
        <w:jc w:val="center"/>
        <w:rPr>
          <w:rFonts w:cs="Arial"/>
          <w:b/>
          <w:sz w:val="24"/>
          <w:szCs w:val="24"/>
          <w:lang w:val="es-ES"/>
        </w:rPr>
      </w:pPr>
    </w:p>
    <w:p w:rsidR="001A1AF4" w:rsidRDefault="001A1AF4" w:rsidP="00DA45AB">
      <w:pPr>
        <w:spacing w:after="0" w:line="240" w:lineRule="auto"/>
        <w:jc w:val="center"/>
        <w:rPr>
          <w:rFonts w:cs="Arial"/>
          <w:b/>
          <w:sz w:val="24"/>
          <w:szCs w:val="24"/>
          <w:lang w:val="es-ES"/>
        </w:rPr>
      </w:pPr>
    </w:p>
    <w:p w:rsidR="001A1AF4" w:rsidRDefault="001A1AF4" w:rsidP="00DA45AB">
      <w:pPr>
        <w:spacing w:after="0" w:line="240" w:lineRule="auto"/>
        <w:jc w:val="center"/>
        <w:rPr>
          <w:rFonts w:cs="Arial"/>
          <w:b/>
          <w:sz w:val="24"/>
          <w:szCs w:val="24"/>
          <w:lang w:val="es-ES"/>
        </w:rPr>
      </w:pPr>
    </w:p>
    <w:p w:rsidR="009B73DF" w:rsidRDefault="009B73DF" w:rsidP="00DA45AB">
      <w:pPr>
        <w:spacing w:after="0" w:line="240" w:lineRule="auto"/>
        <w:jc w:val="center"/>
        <w:rPr>
          <w:rFonts w:cs="Arial"/>
          <w:b/>
          <w:sz w:val="24"/>
          <w:szCs w:val="24"/>
          <w:lang w:val="es-ES"/>
        </w:rPr>
        <w:sectPr w:rsidR="009B73DF" w:rsidSect="005D721E">
          <w:endnotePr>
            <w:numFmt w:val="decimal"/>
          </w:endnotePr>
          <w:pgSz w:w="12240" w:h="15840" w:code="1"/>
          <w:pgMar w:top="1418" w:right="1418" w:bottom="1418" w:left="1418" w:header="709" w:footer="709" w:gutter="0"/>
          <w:cols w:space="708"/>
          <w:titlePg/>
          <w:docGrid w:linePitch="360"/>
        </w:sectPr>
      </w:pPr>
    </w:p>
    <w:p w:rsidR="002E2F07" w:rsidRDefault="00DA45AB" w:rsidP="00DA45AB">
      <w:pPr>
        <w:spacing w:after="0" w:line="240" w:lineRule="auto"/>
        <w:jc w:val="center"/>
        <w:rPr>
          <w:rFonts w:cs="Arial"/>
          <w:b/>
          <w:sz w:val="24"/>
          <w:szCs w:val="24"/>
          <w:lang w:val="es-ES"/>
        </w:rPr>
      </w:pPr>
      <w:r>
        <w:rPr>
          <w:rFonts w:cs="Arial"/>
          <w:b/>
          <w:sz w:val="24"/>
          <w:szCs w:val="24"/>
          <w:lang w:val="es-ES"/>
        </w:rPr>
        <w:lastRenderedPageBreak/>
        <w:t xml:space="preserve">Figura </w:t>
      </w:r>
      <w:r w:rsidR="00B17C1E">
        <w:rPr>
          <w:rFonts w:cs="Arial"/>
          <w:b/>
          <w:sz w:val="24"/>
          <w:szCs w:val="24"/>
          <w:lang w:val="es-ES"/>
        </w:rPr>
        <w:t>39</w:t>
      </w:r>
    </w:p>
    <w:p w:rsidR="005D2926" w:rsidRDefault="009B73DF" w:rsidP="004A1E56">
      <w:pPr>
        <w:spacing w:after="0" w:line="240" w:lineRule="auto"/>
        <w:rPr>
          <w:noProof/>
          <w:szCs w:val="24"/>
          <w:lang w:val="es-ES" w:eastAsia="es-ES"/>
        </w:rPr>
        <w:sectPr w:rsidR="005D2926" w:rsidSect="009B73DF">
          <w:endnotePr>
            <w:numFmt w:val="decimal"/>
          </w:endnotePr>
          <w:pgSz w:w="15840" w:h="12240" w:orient="landscape" w:code="1"/>
          <w:pgMar w:top="1418" w:right="1418" w:bottom="1418" w:left="1418" w:header="709" w:footer="709" w:gutter="0"/>
          <w:cols w:space="708"/>
          <w:titlePg/>
          <w:docGrid w:linePitch="360"/>
        </w:sectPr>
      </w:pPr>
      <w:r w:rsidRPr="009B73DF">
        <w:rPr>
          <w:noProof/>
          <w:szCs w:val="24"/>
          <w:lang w:val="es-ES" w:eastAsia="es-ES"/>
        </w:rPr>
        <w:drawing>
          <wp:inline distT="0" distB="0" distL="0" distR="0">
            <wp:extent cx="8258175" cy="5476875"/>
            <wp:effectExtent l="19050" t="0" r="9525" b="0"/>
            <wp:docPr id="530" name="Imagen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65" cstate="print"/>
                    <a:srcRect/>
                    <a:stretch>
                      <a:fillRect/>
                    </a:stretch>
                  </pic:blipFill>
                  <pic:spPr bwMode="auto">
                    <a:xfrm>
                      <a:off x="0" y="0"/>
                      <a:ext cx="8258175" cy="5476875"/>
                    </a:xfrm>
                    <a:prstGeom prst="rect">
                      <a:avLst/>
                    </a:prstGeom>
                    <a:noFill/>
                    <a:ln w="9525">
                      <a:noFill/>
                      <a:miter lim="800000"/>
                      <a:headEnd/>
                      <a:tailEnd/>
                    </a:ln>
                  </pic:spPr>
                </pic:pic>
              </a:graphicData>
            </a:graphic>
          </wp:inline>
        </w:drawing>
      </w:r>
    </w:p>
    <w:p w:rsidR="006D4A75" w:rsidRPr="00FC7CC5" w:rsidRDefault="00FC7CC5" w:rsidP="00FC7CC5">
      <w:pPr>
        <w:pStyle w:val="Ttulo1"/>
        <w:rPr>
          <w:rFonts w:ascii="Calibri" w:hAnsi="Calibri"/>
        </w:rPr>
      </w:pPr>
      <w:bookmarkStart w:id="84" w:name="_Toc256405324"/>
      <w:r w:rsidRPr="00FC7CC5">
        <w:rPr>
          <w:rFonts w:ascii="Calibri" w:hAnsi="Calibri"/>
        </w:rPr>
        <w:lastRenderedPageBreak/>
        <w:t xml:space="preserve">2.8 </w:t>
      </w:r>
      <w:r w:rsidR="006D4A75" w:rsidRPr="00FC7CC5">
        <w:rPr>
          <w:rFonts w:ascii="Calibri" w:hAnsi="Calibri"/>
        </w:rPr>
        <w:t>FORMULACIÓN DE PRINCIPIOS, VISIÓN Y MISIÓN DEL PLAN</w:t>
      </w:r>
      <w:bookmarkEnd w:id="84"/>
      <w:r w:rsidR="006D4A75" w:rsidRPr="00FC7CC5">
        <w:rPr>
          <w:rFonts w:ascii="Calibri" w:hAnsi="Calibri"/>
        </w:rPr>
        <w:t xml:space="preserve"> </w:t>
      </w:r>
    </w:p>
    <w:p w:rsidR="006D4A75" w:rsidRPr="00FC7CC5" w:rsidRDefault="006D4A75" w:rsidP="00FC7CC5">
      <w:pPr>
        <w:pStyle w:val="Ttulo1"/>
        <w:rPr>
          <w:rFonts w:ascii="Calibri" w:hAnsi="Calibri"/>
          <w:szCs w:val="24"/>
        </w:rPr>
      </w:pPr>
    </w:p>
    <w:p w:rsidR="00A14BA8" w:rsidRPr="006D4A75" w:rsidRDefault="006D4A75" w:rsidP="006D4A75">
      <w:pPr>
        <w:spacing w:after="0" w:line="240" w:lineRule="auto"/>
        <w:rPr>
          <w:rFonts w:cs="Arial"/>
          <w:b/>
          <w:sz w:val="24"/>
          <w:szCs w:val="24"/>
          <w:lang w:val="es-ES"/>
        </w:rPr>
      </w:pPr>
      <w:r w:rsidRPr="006D4A75">
        <w:rPr>
          <w:rFonts w:cs="Arial"/>
          <w:b/>
          <w:sz w:val="24"/>
          <w:szCs w:val="24"/>
          <w:lang w:val="es-ES"/>
        </w:rPr>
        <w:t xml:space="preserve">   </w:t>
      </w:r>
    </w:p>
    <w:p w:rsidR="00F8073B" w:rsidRPr="00C904A0" w:rsidRDefault="00F8073B" w:rsidP="001A1AF4">
      <w:pPr>
        <w:spacing w:after="0" w:line="240" w:lineRule="auto"/>
        <w:jc w:val="center"/>
        <w:rPr>
          <w:rFonts w:ascii="Monotype Corsiva" w:hAnsi="Monotype Corsiva" w:cs="Arial"/>
          <w:sz w:val="24"/>
          <w:szCs w:val="24"/>
          <w:lang w:val="es-ES"/>
        </w:rPr>
      </w:pPr>
      <w:r w:rsidRPr="00C904A0">
        <w:rPr>
          <w:rFonts w:ascii="Monotype Corsiva" w:hAnsi="Monotype Corsiva" w:cs="Arial"/>
          <w:sz w:val="24"/>
          <w:szCs w:val="24"/>
          <w:lang w:val="es-ES"/>
        </w:rPr>
        <w:t>“Cuando se alinean alrededor de principios compartidos y en una visión y misión común, personas comunes y corrientes logran resultados extraordinarios”.</w:t>
      </w:r>
    </w:p>
    <w:p w:rsidR="00A14BA8" w:rsidRPr="00C904A0" w:rsidRDefault="00A14BA8" w:rsidP="001A1AF4">
      <w:pPr>
        <w:spacing w:after="0" w:line="240" w:lineRule="auto"/>
        <w:jc w:val="center"/>
        <w:rPr>
          <w:rFonts w:ascii="Monotype Corsiva" w:hAnsi="Monotype Corsiva" w:cs="Arial"/>
          <w:sz w:val="24"/>
          <w:szCs w:val="24"/>
          <w:lang w:val="es-ES"/>
        </w:rPr>
      </w:pPr>
    </w:p>
    <w:p w:rsidR="00F8073B" w:rsidRPr="00C904A0" w:rsidRDefault="00F8073B" w:rsidP="001A1AF4">
      <w:pPr>
        <w:spacing w:after="0" w:line="240" w:lineRule="auto"/>
        <w:jc w:val="center"/>
        <w:rPr>
          <w:rFonts w:ascii="Monotype Corsiva" w:hAnsi="Monotype Corsiva" w:cs="Arial"/>
          <w:sz w:val="24"/>
          <w:szCs w:val="24"/>
          <w:lang w:val="es-ES"/>
        </w:rPr>
      </w:pPr>
      <w:r w:rsidRPr="00C904A0">
        <w:rPr>
          <w:rFonts w:ascii="Monotype Corsiva" w:hAnsi="Monotype Corsiva" w:cs="Arial"/>
          <w:sz w:val="24"/>
          <w:szCs w:val="24"/>
          <w:lang w:val="es-ES"/>
        </w:rPr>
        <w:t>Fuente: Blanchard y O`Connor</w:t>
      </w:r>
    </w:p>
    <w:p w:rsidR="002E2F07" w:rsidRPr="00C904A0" w:rsidRDefault="002E2F07" w:rsidP="00F8073B">
      <w:pPr>
        <w:spacing w:after="0" w:line="240" w:lineRule="auto"/>
        <w:jc w:val="center"/>
        <w:rPr>
          <w:rFonts w:cs="Arial"/>
          <w:sz w:val="24"/>
          <w:szCs w:val="24"/>
          <w:lang w:val="es-ES"/>
        </w:rPr>
      </w:pPr>
    </w:p>
    <w:p w:rsidR="00F8073B" w:rsidRDefault="00F8073B" w:rsidP="00F8073B">
      <w:pPr>
        <w:spacing w:after="0" w:line="240" w:lineRule="auto"/>
        <w:jc w:val="center"/>
        <w:rPr>
          <w:rFonts w:cs="Arial"/>
          <w:b/>
          <w:sz w:val="24"/>
          <w:szCs w:val="24"/>
          <w:lang w:val="es-ES"/>
        </w:rPr>
      </w:pPr>
    </w:p>
    <w:p w:rsidR="00935473" w:rsidRDefault="00C30523" w:rsidP="008129CB">
      <w:pPr>
        <w:spacing w:after="0" w:line="240" w:lineRule="auto"/>
        <w:rPr>
          <w:rFonts w:cs="Arial"/>
          <w:sz w:val="24"/>
          <w:szCs w:val="24"/>
          <w:lang w:val="es-ES"/>
        </w:rPr>
      </w:pPr>
      <w:r w:rsidRPr="00C30523">
        <w:rPr>
          <w:rFonts w:cs="Arial"/>
          <w:sz w:val="24"/>
          <w:szCs w:val="24"/>
          <w:lang w:val="es-ES"/>
        </w:rPr>
        <w:t>Muchos de nuestros lectores</w:t>
      </w:r>
      <w:r>
        <w:rPr>
          <w:rFonts w:cs="Arial"/>
          <w:sz w:val="24"/>
          <w:szCs w:val="24"/>
          <w:lang w:val="es-ES"/>
        </w:rPr>
        <w:t xml:space="preserve">, al ver el título de esta sección se preguntarían por qué debemos en nuestro </w:t>
      </w:r>
      <w:r w:rsidR="00A2546B">
        <w:rPr>
          <w:rFonts w:cs="Arial"/>
          <w:sz w:val="24"/>
          <w:szCs w:val="24"/>
          <w:lang w:val="es-ES"/>
        </w:rPr>
        <w:t>plan territorial de seguridad alimentaria y nutricional</w:t>
      </w:r>
      <w:r>
        <w:rPr>
          <w:rFonts w:cs="Arial"/>
          <w:sz w:val="24"/>
          <w:szCs w:val="24"/>
          <w:lang w:val="es-ES"/>
        </w:rPr>
        <w:t>, disponer de unos principios, una visión y una misión específica</w:t>
      </w:r>
      <w:r w:rsidR="00935473">
        <w:rPr>
          <w:rFonts w:cs="Arial"/>
          <w:sz w:val="24"/>
          <w:szCs w:val="24"/>
          <w:lang w:val="es-ES"/>
        </w:rPr>
        <w:t xml:space="preserve">? </w:t>
      </w:r>
    </w:p>
    <w:p w:rsidR="00935473" w:rsidRDefault="00935473" w:rsidP="008129CB">
      <w:pPr>
        <w:spacing w:after="0" w:line="240" w:lineRule="auto"/>
        <w:rPr>
          <w:rFonts w:cs="Arial"/>
          <w:sz w:val="24"/>
          <w:szCs w:val="24"/>
          <w:lang w:val="es-ES"/>
        </w:rPr>
      </w:pPr>
    </w:p>
    <w:p w:rsidR="004A2373" w:rsidRDefault="00935473" w:rsidP="008129CB">
      <w:pPr>
        <w:spacing w:after="0" w:line="240" w:lineRule="auto"/>
        <w:rPr>
          <w:rFonts w:cs="Arial"/>
          <w:sz w:val="24"/>
          <w:szCs w:val="24"/>
          <w:lang w:val="es-ES"/>
        </w:rPr>
      </w:pPr>
      <w:r>
        <w:rPr>
          <w:rFonts w:cs="Arial"/>
          <w:sz w:val="24"/>
          <w:szCs w:val="24"/>
          <w:lang w:val="es-ES"/>
        </w:rPr>
        <w:t>Ante esta pregunta,</w:t>
      </w:r>
      <w:r w:rsidR="00EB1271">
        <w:rPr>
          <w:rFonts w:cs="Arial"/>
          <w:sz w:val="24"/>
          <w:szCs w:val="24"/>
          <w:lang w:val="es-ES"/>
        </w:rPr>
        <w:t xml:space="preserve"> ya hemos citado </w:t>
      </w:r>
      <w:r>
        <w:rPr>
          <w:rFonts w:cs="Arial"/>
          <w:sz w:val="24"/>
          <w:szCs w:val="24"/>
          <w:lang w:val="es-ES"/>
        </w:rPr>
        <w:t>una primera y muy importante justificación</w:t>
      </w:r>
      <w:r w:rsidR="008C5D97">
        <w:rPr>
          <w:rFonts w:cs="Arial"/>
          <w:sz w:val="24"/>
          <w:szCs w:val="24"/>
          <w:lang w:val="es-ES"/>
        </w:rPr>
        <w:t>;</w:t>
      </w:r>
      <w:r w:rsidR="008F6BDD">
        <w:rPr>
          <w:rFonts w:cs="Arial"/>
          <w:sz w:val="24"/>
          <w:szCs w:val="24"/>
          <w:lang w:val="es-ES"/>
        </w:rPr>
        <w:t xml:space="preserve"> </w:t>
      </w:r>
      <w:r w:rsidR="004A2373">
        <w:rPr>
          <w:rFonts w:cs="Arial"/>
          <w:sz w:val="24"/>
          <w:szCs w:val="24"/>
          <w:lang w:val="es-ES"/>
        </w:rPr>
        <w:t xml:space="preserve">pero aun </w:t>
      </w:r>
      <w:r w:rsidR="008F6BDD">
        <w:rPr>
          <w:rFonts w:cs="Arial"/>
          <w:sz w:val="24"/>
          <w:szCs w:val="24"/>
          <w:lang w:val="es-ES"/>
        </w:rPr>
        <w:t xml:space="preserve">podemos citar otras tres </w:t>
      </w:r>
      <w:r w:rsidR="00320857">
        <w:rPr>
          <w:rFonts w:cs="Arial"/>
          <w:sz w:val="24"/>
          <w:szCs w:val="24"/>
          <w:lang w:val="es-ES"/>
        </w:rPr>
        <w:t xml:space="preserve">fuentes y </w:t>
      </w:r>
      <w:r w:rsidR="008F6BDD">
        <w:rPr>
          <w:rFonts w:cs="Arial"/>
          <w:sz w:val="24"/>
          <w:szCs w:val="24"/>
          <w:lang w:val="es-ES"/>
        </w:rPr>
        <w:t>razones igualmente importante</w:t>
      </w:r>
      <w:r w:rsidR="004A2373">
        <w:rPr>
          <w:rFonts w:cs="Arial"/>
          <w:sz w:val="24"/>
          <w:szCs w:val="24"/>
          <w:lang w:val="es-ES"/>
        </w:rPr>
        <w:t>s:</w:t>
      </w:r>
    </w:p>
    <w:p w:rsidR="004A2373" w:rsidRDefault="004A2373" w:rsidP="00935473">
      <w:pPr>
        <w:spacing w:after="0" w:line="240" w:lineRule="auto"/>
        <w:rPr>
          <w:rFonts w:cs="Arial"/>
          <w:sz w:val="24"/>
          <w:szCs w:val="24"/>
          <w:lang w:val="es-ES"/>
        </w:rPr>
      </w:pPr>
    </w:p>
    <w:p w:rsidR="00935473" w:rsidRDefault="00935473" w:rsidP="00E70B80">
      <w:pPr>
        <w:pStyle w:val="Textonotapie"/>
        <w:numPr>
          <w:ilvl w:val="0"/>
          <w:numId w:val="43"/>
        </w:numPr>
        <w:spacing w:after="0" w:line="240" w:lineRule="auto"/>
        <w:ind w:left="680"/>
        <w:rPr>
          <w:rFonts w:cs="Arial"/>
          <w:sz w:val="24"/>
          <w:szCs w:val="24"/>
          <w:lang w:val="es-ES"/>
        </w:rPr>
      </w:pPr>
      <w:r w:rsidRPr="004D44FD">
        <w:rPr>
          <w:rFonts w:cs="Arial"/>
          <w:sz w:val="24"/>
          <w:szCs w:val="24"/>
          <w:lang w:val="es-ES"/>
        </w:rPr>
        <w:t>Denkmodell Dialog Desig (</w:t>
      </w:r>
      <w:r w:rsidR="007F76B1">
        <w:rPr>
          <w:rFonts w:cs="Arial"/>
          <w:sz w:val="24"/>
          <w:szCs w:val="24"/>
          <w:lang w:val="es-ES"/>
        </w:rPr>
        <w:t>2000</w:t>
      </w:r>
      <w:r w:rsidRPr="004D44FD">
        <w:rPr>
          <w:rFonts w:cs="Arial"/>
          <w:sz w:val="24"/>
          <w:szCs w:val="24"/>
          <w:lang w:val="es-ES"/>
        </w:rPr>
        <w:t>)</w:t>
      </w:r>
      <w:r>
        <w:rPr>
          <w:rStyle w:val="Refdenotaalfinal"/>
          <w:rFonts w:cs="Arial"/>
          <w:sz w:val="24"/>
          <w:szCs w:val="24"/>
          <w:lang w:val="es-ES"/>
        </w:rPr>
        <w:footnoteReference w:id="62"/>
      </w:r>
      <w:r w:rsidR="00D11FBC">
        <w:rPr>
          <w:rFonts w:cs="Arial"/>
          <w:sz w:val="24"/>
          <w:szCs w:val="24"/>
          <w:lang w:val="es-ES"/>
        </w:rPr>
        <w:t xml:space="preserve"> al decirnos</w:t>
      </w:r>
      <w:r w:rsidR="008C5D97">
        <w:rPr>
          <w:rFonts w:cs="Arial"/>
          <w:sz w:val="24"/>
          <w:szCs w:val="24"/>
          <w:lang w:val="es-ES"/>
        </w:rPr>
        <w:t xml:space="preserve">: </w:t>
      </w:r>
      <w:r w:rsidRPr="004D44FD">
        <w:rPr>
          <w:rFonts w:cs="Arial"/>
          <w:sz w:val="24"/>
          <w:szCs w:val="24"/>
          <w:lang w:val="es-ES"/>
        </w:rPr>
        <w:t xml:space="preserve">“quien depende excesivamente de </w:t>
      </w:r>
      <w:r w:rsidRPr="004D44FD">
        <w:rPr>
          <w:rFonts w:cs="Arial"/>
          <w:b/>
          <w:sz w:val="24"/>
          <w:szCs w:val="24"/>
          <w:lang w:val="es-ES"/>
        </w:rPr>
        <w:t>un</w:t>
      </w:r>
      <w:r w:rsidRPr="004D44FD">
        <w:rPr>
          <w:rFonts w:cs="Arial"/>
          <w:sz w:val="24"/>
          <w:szCs w:val="24"/>
          <w:lang w:val="es-ES"/>
        </w:rPr>
        <w:t xml:space="preserve"> problema concreto y se ha obstinado</w:t>
      </w:r>
      <w:r w:rsidR="004D44FD">
        <w:rPr>
          <w:rFonts w:cs="Arial"/>
          <w:sz w:val="24"/>
          <w:szCs w:val="24"/>
          <w:lang w:val="es-ES"/>
        </w:rPr>
        <w:t xml:space="preserve"> en </w:t>
      </w:r>
      <w:r w:rsidR="004D44FD" w:rsidRPr="004D44FD">
        <w:rPr>
          <w:rFonts w:cs="Arial"/>
          <w:b/>
          <w:sz w:val="24"/>
          <w:szCs w:val="24"/>
          <w:lang w:val="es-ES"/>
        </w:rPr>
        <w:t>un</w:t>
      </w:r>
      <w:r w:rsidR="004D44FD">
        <w:rPr>
          <w:rFonts w:cs="Arial"/>
          <w:sz w:val="24"/>
          <w:szCs w:val="24"/>
          <w:lang w:val="es-ES"/>
        </w:rPr>
        <w:t xml:space="preserve"> objetivo determinado, con toda seguridad tendrá una “</w:t>
      </w:r>
      <w:r w:rsidR="004D44FD" w:rsidRPr="004D44FD">
        <w:rPr>
          <w:rFonts w:cs="Arial"/>
          <w:b/>
          <w:sz w:val="24"/>
          <w:szCs w:val="24"/>
          <w:lang w:val="es-ES"/>
        </w:rPr>
        <w:t>visión de túnel</w:t>
      </w:r>
      <w:r w:rsidR="004D44FD">
        <w:rPr>
          <w:rFonts w:cs="Arial"/>
          <w:sz w:val="24"/>
          <w:szCs w:val="24"/>
          <w:lang w:val="es-ES"/>
        </w:rPr>
        <w:t xml:space="preserve">” que le hará imposible cualquier tipo de </w:t>
      </w:r>
      <w:r w:rsidR="004D44FD" w:rsidRPr="004D44FD">
        <w:rPr>
          <w:rFonts w:cs="Arial"/>
          <w:b/>
          <w:sz w:val="24"/>
          <w:szCs w:val="24"/>
          <w:lang w:val="es-ES"/>
        </w:rPr>
        <w:t>pensamiento y actuación sistémica</w:t>
      </w:r>
      <w:r w:rsidR="004D44FD">
        <w:rPr>
          <w:rFonts w:cs="Arial"/>
          <w:sz w:val="24"/>
          <w:szCs w:val="24"/>
          <w:lang w:val="es-ES"/>
        </w:rPr>
        <w:t xml:space="preserve">”.  </w:t>
      </w:r>
      <w:r w:rsidRPr="004D44FD">
        <w:rPr>
          <w:rFonts w:cs="Arial"/>
          <w:sz w:val="24"/>
          <w:szCs w:val="24"/>
          <w:lang w:val="es-ES"/>
        </w:rPr>
        <w:t xml:space="preserve">  </w:t>
      </w:r>
    </w:p>
    <w:p w:rsidR="008C5D97" w:rsidRPr="008C5D97" w:rsidRDefault="008C5D97" w:rsidP="008129CB">
      <w:pPr>
        <w:spacing w:after="0" w:line="240" w:lineRule="auto"/>
        <w:ind w:left="680"/>
        <w:rPr>
          <w:rFonts w:cs="Arial"/>
          <w:sz w:val="24"/>
          <w:szCs w:val="24"/>
          <w:lang w:val="es-ES"/>
        </w:rPr>
      </w:pPr>
    </w:p>
    <w:p w:rsidR="008F6BDD" w:rsidRPr="008C5D97" w:rsidRDefault="00F223C8" w:rsidP="00E70B80">
      <w:pPr>
        <w:pStyle w:val="Textonotapie"/>
        <w:numPr>
          <w:ilvl w:val="0"/>
          <w:numId w:val="43"/>
        </w:numPr>
        <w:spacing w:after="0" w:line="240" w:lineRule="auto"/>
        <w:ind w:left="680"/>
        <w:rPr>
          <w:rFonts w:cs="Arial"/>
          <w:b/>
          <w:sz w:val="24"/>
          <w:szCs w:val="24"/>
          <w:lang w:val="es-ES"/>
        </w:rPr>
      </w:pPr>
      <w:r>
        <w:rPr>
          <w:rFonts w:cs="Arial"/>
          <w:sz w:val="24"/>
          <w:szCs w:val="24"/>
          <w:lang w:val="es-ES"/>
        </w:rPr>
        <w:t xml:space="preserve">Lewis Carroll, cuando nos </w:t>
      </w:r>
      <w:r w:rsidR="008C5D97">
        <w:rPr>
          <w:rFonts w:cs="Arial"/>
          <w:sz w:val="24"/>
          <w:szCs w:val="24"/>
          <w:lang w:val="es-ES"/>
        </w:rPr>
        <w:t>recuerda</w:t>
      </w:r>
      <w:r>
        <w:rPr>
          <w:rFonts w:cs="Arial"/>
          <w:sz w:val="24"/>
          <w:szCs w:val="24"/>
          <w:lang w:val="es-ES"/>
        </w:rPr>
        <w:t>: “Alicia pregunto: “podrías decir</w:t>
      </w:r>
      <w:r w:rsidR="008C5D97">
        <w:rPr>
          <w:rFonts w:cs="Arial"/>
          <w:sz w:val="24"/>
          <w:szCs w:val="24"/>
          <w:lang w:val="es-ES"/>
        </w:rPr>
        <w:t>me</w:t>
      </w:r>
      <w:r>
        <w:rPr>
          <w:rFonts w:cs="Arial"/>
          <w:sz w:val="24"/>
          <w:szCs w:val="24"/>
          <w:lang w:val="es-ES"/>
        </w:rPr>
        <w:t xml:space="preserve"> por favor hacia dónde dirigirme ahora?” El gato respondió: “eso depende de adónde quieras ir””</w:t>
      </w:r>
      <w:r w:rsidR="008F6BDD">
        <w:rPr>
          <w:rFonts w:cs="Arial"/>
          <w:sz w:val="24"/>
          <w:szCs w:val="24"/>
          <w:lang w:val="es-ES"/>
        </w:rPr>
        <w:t>.</w:t>
      </w:r>
    </w:p>
    <w:p w:rsidR="008C5D97" w:rsidRPr="008C5D97" w:rsidRDefault="008C5D97" w:rsidP="008129CB">
      <w:pPr>
        <w:spacing w:after="0" w:line="240" w:lineRule="auto"/>
        <w:ind w:left="680"/>
        <w:rPr>
          <w:rFonts w:cs="Arial"/>
          <w:b/>
          <w:sz w:val="24"/>
          <w:szCs w:val="24"/>
          <w:lang w:val="es-ES"/>
        </w:rPr>
      </w:pPr>
    </w:p>
    <w:p w:rsidR="00F8073B" w:rsidRDefault="008F6BDD" w:rsidP="00E70B80">
      <w:pPr>
        <w:pStyle w:val="Textonotapie"/>
        <w:numPr>
          <w:ilvl w:val="0"/>
          <w:numId w:val="43"/>
        </w:numPr>
        <w:spacing w:after="0" w:line="240" w:lineRule="auto"/>
        <w:ind w:left="680"/>
        <w:rPr>
          <w:rFonts w:cs="Arial"/>
          <w:b/>
          <w:sz w:val="24"/>
          <w:szCs w:val="24"/>
          <w:lang w:val="es-ES"/>
        </w:rPr>
      </w:pPr>
      <w:r w:rsidRPr="008C5D97">
        <w:rPr>
          <w:rFonts w:cs="Arial"/>
          <w:sz w:val="24"/>
          <w:szCs w:val="24"/>
          <w:lang w:val="es-ES"/>
        </w:rPr>
        <w:t>Peter Drucker</w:t>
      </w:r>
      <w:r w:rsidR="008C5D97" w:rsidRPr="008C5D97">
        <w:rPr>
          <w:rFonts w:cs="Arial"/>
          <w:sz w:val="24"/>
          <w:szCs w:val="24"/>
          <w:lang w:val="es-ES"/>
        </w:rPr>
        <w:t xml:space="preserve">, </w:t>
      </w:r>
      <w:r w:rsidR="008C5D97">
        <w:rPr>
          <w:rFonts w:cs="Arial"/>
          <w:sz w:val="24"/>
          <w:szCs w:val="24"/>
          <w:lang w:val="es-ES"/>
        </w:rPr>
        <w:t xml:space="preserve">quien afirmaba con toda su autoridad científica y empresarial: </w:t>
      </w:r>
      <w:r w:rsidRPr="008C5D97">
        <w:rPr>
          <w:rFonts w:cs="Arial"/>
          <w:sz w:val="24"/>
          <w:szCs w:val="24"/>
          <w:lang w:val="es-ES"/>
        </w:rPr>
        <w:t>“</w:t>
      </w:r>
      <w:r w:rsidR="008C5D97" w:rsidRPr="008C5D97">
        <w:rPr>
          <w:rFonts w:cs="Arial"/>
          <w:sz w:val="24"/>
          <w:szCs w:val="24"/>
          <w:lang w:val="es-ES"/>
        </w:rPr>
        <w:t>u</w:t>
      </w:r>
      <w:r w:rsidRPr="008C5D97">
        <w:rPr>
          <w:rFonts w:cs="Arial"/>
          <w:sz w:val="24"/>
          <w:szCs w:val="24"/>
          <w:lang w:val="es-ES"/>
        </w:rPr>
        <w:t>n plan no se define por su nombre o su acto de aprobación. Se define por su misión. Sólo una definición clara de la misión y del propósito, hace posible tener objetivos claros y realistas”.</w:t>
      </w:r>
      <w:r w:rsidR="00935473" w:rsidRPr="008C5D97">
        <w:rPr>
          <w:rFonts w:cs="Arial"/>
          <w:sz w:val="24"/>
          <w:szCs w:val="24"/>
          <w:lang w:val="es-ES"/>
        </w:rPr>
        <w:t xml:space="preserve">  </w:t>
      </w:r>
      <w:r w:rsidR="00C30523" w:rsidRPr="008C5D97">
        <w:rPr>
          <w:rFonts w:cs="Arial"/>
          <w:b/>
          <w:sz w:val="24"/>
          <w:szCs w:val="24"/>
          <w:lang w:val="es-ES"/>
        </w:rPr>
        <w:t xml:space="preserve">  </w:t>
      </w:r>
    </w:p>
    <w:p w:rsidR="005D2926" w:rsidRDefault="005D2926" w:rsidP="00FC640A">
      <w:pPr>
        <w:spacing w:after="0" w:line="240" w:lineRule="auto"/>
        <w:rPr>
          <w:rFonts w:cs="Arial"/>
          <w:sz w:val="24"/>
          <w:szCs w:val="24"/>
          <w:lang w:val="es-ES"/>
        </w:rPr>
      </w:pPr>
    </w:p>
    <w:p w:rsidR="00EE6425" w:rsidRDefault="00FC640A" w:rsidP="00FC640A">
      <w:pPr>
        <w:spacing w:after="0" w:line="240" w:lineRule="auto"/>
        <w:rPr>
          <w:rFonts w:cs="Arial"/>
          <w:sz w:val="24"/>
          <w:szCs w:val="24"/>
          <w:lang w:val="es-ES"/>
        </w:rPr>
      </w:pPr>
      <w:r w:rsidRPr="00FC640A">
        <w:rPr>
          <w:rFonts w:cs="Arial"/>
          <w:sz w:val="24"/>
          <w:szCs w:val="24"/>
          <w:lang w:val="es-ES"/>
        </w:rPr>
        <w:t>Creemos que estas son</w:t>
      </w:r>
      <w:r>
        <w:rPr>
          <w:rFonts w:cs="Arial"/>
          <w:sz w:val="24"/>
          <w:szCs w:val="24"/>
          <w:lang w:val="es-ES"/>
        </w:rPr>
        <w:t xml:space="preserve"> cuatro buenas razones para contar con principios, visión y misión en nuestros planes. </w:t>
      </w:r>
      <w:r w:rsidR="007C022E">
        <w:rPr>
          <w:rFonts w:cs="Arial"/>
          <w:sz w:val="24"/>
          <w:szCs w:val="24"/>
          <w:lang w:val="es-ES"/>
        </w:rPr>
        <w:t>Por</w:t>
      </w:r>
      <w:r w:rsidR="00EE6425">
        <w:rPr>
          <w:rFonts w:cs="Arial"/>
          <w:sz w:val="24"/>
          <w:szCs w:val="24"/>
          <w:lang w:val="es-ES"/>
        </w:rPr>
        <w:t xml:space="preserve"> </w:t>
      </w:r>
      <w:r w:rsidR="007C022E">
        <w:rPr>
          <w:rFonts w:cs="Arial"/>
          <w:sz w:val="24"/>
          <w:szCs w:val="24"/>
          <w:lang w:val="es-ES"/>
        </w:rPr>
        <w:t xml:space="preserve">cuanto, necesitamos resultados extraordinarios en la seguridad alimentaria y nutricional; no nos sirve asumir una “visión de túnel” a partir de un problema central que ya hemos identificado y analizado; necesitamos un pensamiento y actuación estratégico y sistémico; y debemos </w:t>
      </w:r>
      <w:r w:rsidR="00EE6425">
        <w:rPr>
          <w:rFonts w:cs="Arial"/>
          <w:sz w:val="24"/>
          <w:szCs w:val="24"/>
          <w:lang w:val="es-ES"/>
        </w:rPr>
        <w:t xml:space="preserve">crear </w:t>
      </w:r>
      <w:r w:rsidR="007C022E">
        <w:rPr>
          <w:rFonts w:cs="Arial"/>
          <w:sz w:val="24"/>
          <w:szCs w:val="24"/>
          <w:lang w:val="es-ES"/>
        </w:rPr>
        <w:t>una</w:t>
      </w:r>
      <w:r w:rsidR="00EE6425">
        <w:rPr>
          <w:rFonts w:cs="Arial"/>
          <w:sz w:val="24"/>
          <w:szCs w:val="24"/>
          <w:lang w:val="es-ES"/>
        </w:rPr>
        <w:t xml:space="preserve"> imagen </w:t>
      </w:r>
      <w:r w:rsidR="007C022E">
        <w:rPr>
          <w:rFonts w:cs="Arial"/>
          <w:sz w:val="24"/>
          <w:szCs w:val="24"/>
          <w:lang w:val="es-ES"/>
        </w:rPr>
        <w:t>colectiva del futuro de la seguridad alimentaria, que nos ilumine el camino</w:t>
      </w:r>
      <w:r w:rsidR="00510F99">
        <w:rPr>
          <w:rFonts w:cs="Arial"/>
          <w:sz w:val="24"/>
          <w:szCs w:val="24"/>
          <w:lang w:val="es-ES"/>
        </w:rPr>
        <w:t xml:space="preserve"> que debemos tomar en los planes, programas, subprograma</w:t>
      </w:r>
      <w:r w:rsidR="00D11FBC">
        <w:rPr>
          <w:rFonts w:cs="Arial"/>
          <w:sz w:val="24"/>
          <w:szCs w:val="24"/>
          <w:lang w:val="es-ES"/>
        </w:rPr>
        <w:t>s</w:t>
      </w:r>
      <w:r w:rsidR="00510F99">
        <w:rPr>
          <w:rFonts w:cs="Arial"/>
          <w:sz w:val="24"/>
          <w:szCs w:val="24"/>
          <w:lang w:val="es-ES"/>
        </w:rPr>
        <w:t xml:space="preserve"> y proyectos</w:t>
      </w:r>
      <w:r w:rsidR="00EE6425">
        <w:rPr>
          <w:rFonts w:cs="Arial"/>
          <w:sz w:val="24"/>
          <w:szCs w:val="24"/>
          <w:lang w:val="es-ES"/>
        </w:rPr>
        <w:t xml:space="preserve"> que emprendemos en el día a día.</w:t>
      </w:r>
    </w:p>
    <w:p w:rsidR="00EE6425" w:rsidRDefault="00EE6425" w:rsidP="00FC640A">
      <w:pPr>
        <w:spacing w:after="0" w:line="240" w:lineRule="auto"/>
        <w:rPr>
          <w:rFonts w:cs="Arial"/>
          <w:sz w:val="24"/>
          <w:szCs w:val="24"/>
          <w:lang w:val="es-ES"/>
        </w:rPr>
      </w:pPr>
    </w:p>
    <w:p w:rsidR="007C022E" w:rsidRDefault="007C022E" w:rsidP="00FC640A">
      <w:pPr>
        <w:spacing w:after="0" w:line="240" w:lineRule="auto"/>
        <w:rPr>
          <w:rFonts w:cs="Arial"/>
          <w:sz w:val="24"/>
          <w:szCs w:val="24"/>
          <w:lang w:val="es-ES"/>
        </w:rPr>
      </w:pPr>
      <w:r>
        <w:rPr>
          <w:rFonts w:cs="Arial"/>
          <w:sz w:val="24"/>
          <w:szCs w:val="24"/>
          <w:lang w:val="es-ES"/>
        </w:rPr>
        <w:t xml:space="preserve">     </w:t>
      </w:r>
    </w:p>
    <w:p w:rsidR="00FC640A" w:rsidRDefault="00FC640A" w:rsidP="00FC640A">
      <w:pPr>
        <w:spacing w:after="0" w:line="240" w:lineRule="auto"/>
        <w:rPr>
          <w:rFonts w:cs="Arial"/>
          <w:sz w:val="24"/>
          <w:szCs w:val="24"/>
          <w:lang w:val="es-ES"/>
        </w:rPr>
      </w:pPr>
      <w:r>
        <w:rPr>
          <w:rFonts w:cs="Arial"/>
          <w:sz w:val="24"/>
          <w:szCs w:val="24"/>
          <w:lang w:val="es-ES"/>
        </w:rPr>
        <w:t>Pero para estar mucho más convencidos de ello, vamos a definir cada uno de estos conceptos y plantear cómo haremos para su formulación</w:t>
      </w:r>
      <w:r w:rsidR="007C022E">
        <w:rPr>
          <w:rFonts w:cs="Arial"/>
          <w:sz w:val="24"/>
          <w:szCs w:val="24"/>
          <w:lang w:val="es-ES"/>
        </w:rPr>
        <w:t>?</w:t>
      </w:r>
      <w:r>
        <w:rPr>
          <w:rFonts w:cs="Arial"/>
          <w:sz w:val="24"/>
          <w:szCs w:val="24"/>
          <w:lang w:val="es-ES"/>
        </w:rPr>
        <w:t xml:space="preserve">   </w:t>
      </w:r>
      <w:r w:rsidRPr="00FC640A">
        <w:rPr>
          <w:rFonts w:cs="Arial"/>
          <w:sz w:val="24"/>
          <w:szCs w:val="24"/>
          <w:lang w:val="es-ES"/>
        </w:rPr>
        <w:t xml:space="preserve"> </w:t>
      </w:r>
    </w:p>
    <w:p w:rsidR="00F17BFA" w:rsidRPr="00FC7CC5" w:rsidRDefault="00FC7CC5" w:rsidP="00FC7CC5">
      <w:pPr>
        <w:pStyle w:val="Ttulo1"/>
        <w:rPr>
          <w:rFonts w:ascii="Calibri" w:hAnsi="Calibri"/>
        </w:rPr>
      </w:pPr>
      <w:bookmarkStart w:id="85" w:name="_Toc256405325"/>
      <w:r>
        <w:rPr>
          <w:rFonts w:ascii="Calibri" w:hAnsi="Calibri"/>
        </w:rPr>
        <w:lastRenderedPageBreak/>
        <w:t xml:space="preserve">2.8.1 </w:t>
      </w:r>
      <w:r w:rsidR="00F17BFA" w:rsidRPr="00FC7CC5">
        <w:rPr>
          <w:rFonts w:ascii="Calibri" w:hAnsi="Calibri"/>
        </w:rPr>
        <w:t>PRINCIPIOS</w:t>
      </w:r>
      <w:bookmarkEnd w:id="85"/>
    </w:p>
    <w:p w:rsidR="00F17BFA" w:rsidRDefault="00F17BFA" w:rsidP="00F17BFA">
      <w:pPr>
        <w:spacing w:after="0" w:line="240" w:lineRule="auto"/>
        <w:rPr>
          <w:rFonts w:cs="Arial"/>
          <w:sz w:val="24"/>
          <w:szCs w:val="24"/>
          <w:lang w:val="es-ES"/>
        </w:rPr>
      </w:pPr>
    </w:p>
    <w:p w:rsidR="00F17BFA" w:rsidRDefault="00F17BFA" w:rsidP="001837CE">
      <w:pPr>
        <w:spacing w:after="0" w:line="240" w:lineRule="auto"/>
        <w:rPr>
          <w:rFonts w:cs="Arial"/>
          <w:sz w:val="24"/>
          <w:szCs w:val="24"/>
          <w:lang w:val="es-ES"/>
        </w:rPr>
      </w:pPr>
      <w:r>
        <w:rPr>
          <w:rFonts w:cs="Arial"/>
          <w:sz w:val="24"/>
          <w:szCs w:val="24"/>
          <w:lang w:val="es-ES"/>
        </w:rPr>
        <w:t>Los principios son reglas o normas de conducta que orientan la acción.</w:t>
      </w:r>
      <w:r w:rsidR="00F94DF4">
        <w:rPr>
          <w:rFonts w:cs="Arial"/>
          <w:sz w:val="24"/>
          <w:szCs w:val="24"/>
          <w:lang w:val="es-ES"/>
        </w:rPr>
        <w:t xml:space="preserve"> </w:t>
      </w:r>
      <w:r>
        <w:rPr>
          <w:rFonts w:cs="Arial"/>
          <w:sz w:val="24"/>
          <w:szCs w:val="24"/>
          <w:lang w:val="es-ES"/>
        </w:rPr>
        <w:t>Según Lourdes Munch (2005)</w:t>
      </w:r>
      <w:r>
        <w:rPr>
          <w:rStyle w:val="Refdenotaalfinal"/>
          <w:rFonts w:cs="Arial"/>
          <w:sz w:val="24"/>
          <w:szCs w:val="24"/>
          <w:lang w:val="es-ES"/>
        </w:rPr>
        <w:footnoteReference w:id="63"/>
      </w:r>
      <w:r>
        <w:rPr>
          <w:rFonts w:cs="Arial"/>
          <w:sz w:val="24"/>
          <w:szCs w:val="24"/>
          <w:lang w:val="es-ES"/>
        </w:rPr>
        <w:t xml:space="preserve">, “son verdades fundamentales de aplicación general que sirven como guías para optimizar la toma de decisiones y la acción administrativa”. </w:t>
      </w:r>
    </w:p>
    <w:p w:rsidR="00F94DF4" w:rsidRDefault="00F94DF4" w:rsidP="001837CE">
      <w:pPr>
        <w:spacing w:after="0" w:line="240" w:lineRule="auto"/>
        <w:rPr>
          <w:rFonts w:cs="Arial"/>
          <w:sz w:val="24"/>
          <w:szCs w:val="24"/>
          <w:lang w:val="es-ES"/>
        </w:rPr>
      </w:pPr>
    </w:p>
    <w:p w:rsidR="00B03F95" w:rsidRPr="00FB40B9" w:rsidRDefault="00F94DF4" w:rsidP="001837CE">
      <w:pPr>
        <w:spacing w:after="0" w:line="240" w:lineRule="auto"/>
        <w:rPr>
          <w:rFonts w:cs="Arial"/>
          <w:color w:val="FF0000"/>
          <w:sz w:val="24"/>
          <w:szCs w:val="24"/>
          <w:lang w:val="es-ES"/>
        </w:rPr>
      </w:pPr>
      <w:r w:rsidRPr="00FB40B9">
        <w:rPr>
          <w:rFonts w:cs="Arial"/>
          <w:color w:val="000000" w:themeColor="text1"/>
          <w:sz w:val="24"/>
          <w:szCs w:val="24"/>
          <w:lang w:val="es-ES"/>
        </w:rPr>
        <w:t>En la sección 1.1.6 de esta Guía, hemos hecho referencia a los principios de la Política Nacional de Seguridad Alimentaria y Nutricional</w:t>
      </w:r>
      <w:r w:rsidR="00FF5940" w:rsidRPr="00FB40B9">
        <w:rPr>
          <w:rFonts w:cs="Arial"/>
          <w:color w:val="000000" w:themeColor="text1"/>
          <w:sz w:val="24"/>
          <w:szCs w:val="24"/>
          <w:lang w:val="es-ES"/>
        </w:rPr>
        <w:t xml:space="preserve">, </w:t>
      </w:r>
      <w:r w:rsidRPr="00FB40B9">
        <w:rPr>
          <w:rFonts w:cs="Arial"/>
          <w:color w:val="000000" w:themeColor="text1"/>
          <w:sz w:val="24"/>
          <w:szCs w:val="24"/>
          <w:lang w:val="es-ES"/>
        </w:rPr>
        <w:t>y usted ha podido profundizar en su contenido, a partir del desarrollo de la actividad 2 de la sección 1.</w:t>
      </w:r>
      <w:r w:rsidR="00FB40B9" w:rsidRPr="00FB40B9">
        <w:rPr>
          <w:rFonts w:cs="Arial"/>
          <w:color w:val="000000" w:themeColor="text1"/>
          <w:sz w:val="24"/>
          <w:szCs w:val="24"/>
          <w:lang w:val="es-ES"/>
        </w:rPr>
        <w:t>5</w:t>
      </w:r>
      <w:r w:rsidR="00FF5940" w:rsidRPr="00FB40B9">
        <w:rPr>
          <w:rFonts w:cs="Arial"/>
          <w:color w:val="000000" w:themeColor="text1"/>
          <w:sz w:val="24"/>
          <w:szCs w:val="24"/>
          <w:lang w:val="es-ES"/>
        </w:rPr>
        <w:t xml:space="preserve">, </w:t>
      </w:r>
      <w:r w:rsidRPr="00FB40B9">
        <w:rPr>
          <w:rFonts w:cs="Arial"/>
          <w:color w:val="000000" w:themeColor="text1"/>
          <w:sz w:val="24"/>
          <w:szCs w:val="24"/>
          <w:lang w:val="es-ES"/>
        </w:rPr>
        <w:t xml:space="preserve">que le ha sugerido la lectura del Conpes 113 de 2008, como </w:t>
      </w:r>
      <w:r w:rsidR="00FF5940" w:rsidRPr="00FB40B9">
        <w:rPr>
          <w:rFonts w:cs="Arial"/>
          <w:color w:val="000000" w:themeColor="text1"/>
          <w:sz w:val="24"/>
          <w:szCs w:val="24"/>
          <w:lang w:val="es-ES"/>
        </w:rPr>
        <w:t xml:space="preserve">una </w:t>
      </w:r>
      <w:r w:rsidRPr="00FB40B9">
        <w:rPr>
          <w:rFonts w:cs="Arial"/>
          <w:color w:val="000000" w:themeColor="text1"/>
          <w:sz w:val="24"/>
          <w:szCs w:val="24"/>
          <w:lang w:val="es-ES"/>
        </w:rPr>
        <w:t>actividad de auto aprendizaje y trabajo colaborativo</w:t>
      </w:r>
      <w:r w:rsidRPr="00FB40B9">
        <w:rPr>
          <w:rFonts w:cs="Arial"/>
          <w:color w:val="FF0000"/>
          <w:sz w:val="24"/>
          <w:szCs w:val="24"/>
          <w:lang w:val="es-ES"/>
        </w:rPr>
        <w:t>.</w:t>
      </w:r>
    </w:p>
    <w:p w:rsidR="00B03F95" w:rsidRPr="00FB40B9" w:rsidRDefault="00B03F95" w:rsidP="00F17BFA">
      <w:pPr>
        <w:spacing w:after="0" w:line="240" w:lineRule="auto"/>
        <w:rPr>
          <w:rFonts w:cs="Arial"/>
          <w:color w:val="FF0000"/>
          <w:sz w:val="24"/>
          <w:szCs w:val="24"/>
          <w:lang w:val="es-ES"/>
        </w:rPr>
      </w:pPr>
    </w:p>
    <w:p w:rsidR="0058075D" w:rsidRPr="00FB40B9" w:rsidRDefault="0058075D" w:rsidP="00F17BFA">
      <w:pPr>
        <w:spacing w:after="0" w:line="240" w:lineRule="auto"/>
        <w:rPr>
          <w:rFonts w:cs="Arial"/>
          <w:color w:val="FF0000"/>
          <w:sz w:val="24"/>
          <w:szCs w:val="24"/>
          <w:lang w:val="es-ES"/>
        </w:rPr>
      </w:pPr>
    </w:p>
    <w:p w:rsidR="007D1EDD" w:rsidRPr="00FC7CC5" w:rsidRDefault="007D1EDD" w:rsidP="00FC7CC5">
      <w:pPr>
        <w:pStyle w:val="Ttulo1"/>
        <w:rPr>
          <w:rFonts w:ascii="Calibri" w:hAnsi="Calibri"/>
        </w:rPr>
      </w:pPr>
      <w:bookmarkStart w:id="86" w:name="_Toc256405326"/>
      <w:r w:rsidRPr="00FC7CC5">
        <w:rPr>
          <w:rFonts w:ascii="Calibri" w:hAnsi="Calibri"/>
        </w:rPr>
        <w:t>2.8.</w:t>
      </w:r>
      <w:r w:rsidR="00FC7CC5" w:rsidRPr="00FC7CC5">
        <w:rPr>
          <w:rFonts w:ascii="Calibri" w:hAnsi="Calibri"/>
        </w:rPr>
        <w:t>2</w:t>
      </w:r>
      <w:r w:rsidRPr="00FC7CC5">
        <w:rPr>
          <w:rFonts w:ascii="Calibri" w:hAnsi="Calibri"/>
        </w:rPr>
        <w:t xml:space="preserve"> PROCEDIMIENTO PARA </w:t>
      </w:r>
      <w:r w:rsidR="0099316B" w:rsidRPr="00FC7CC5">
        <w:rPr>
          <w:rFonts w:ascii="Calibri" w:hAnsi="Calibri"/>
        </w:rPr>
        <w:t xml:space="preserve">LA </w:t>
      </w:r>
      <w:r w:rsidRPr="00FC7CC5">
        <w:rPr>
          <w:rFonts w:ascii="Calibri" w:hAnsi="Calibri"/>
        </w:rPr>
        <w:t>FORMULA</w:t>
      </w:r>
      <w:r w:rsidR="0099316B" w:rsidRPr="00FC7CC5">
        <w:rPr>
          <w:rFonts w:ascii="Calibri" w:hAnsi="Calibri"/>
        </w:rPr>
        <w:t xml:space="preserve">CIÓN DE LOS </w:t>
      </w:r>
      <w:r w:rsidRPr="00FC7CC5">
        <w:rPr>
          <w:rFonts w:ascii="Calibri" w:hAnsi="Calibri"/>
        </w:rPr>
        <w:t>PRINCIPIOS DEL PLAN</w:t>
      </w:r>
      <w:bookmarkEnd w:id="86"/>
    </w:p>
    <w:p w:rsidR="0099316B" w:rsidRDefault="0099316B" w:rsidP="007D1EDD">
      <w:pPr>
        <w:spacing w:after="0" w:line="240" w:lineRule="auto"/>
        <w:ind w:left="0"/>
        <w:rPr>
          <w:rFonts w:cs="Arial"/>
          <w:b/>
          <w:sz w:val="24"/>
          <w:szCs w:val="24"/>
          <w:lang w:val="es-ES"/>
        </w:rPr>
      </w:pPr>
    </w:p>
    <w:p w:rsidR="005D2926" w:rsidRDefault="0098194C" w:rsidP="001837CE">
      <w:pPr>
        <w:spacing w:after="0" w:line="240" w:lineRule="auto"/>
        <w:ind w:left="340"/>
        <w:rPr>
          <w:rFonts w:cs="Arial"/>
          <w:sz w:val="24"/>
          <w:szCs w:val="24"/>
          <w:lang w:val="es-ES"/>
        </w:rPr>
      </w:pPr>
      <w:r w:rsidRPr="0098194C">
        <w:rPr>
          <w:rFonts w:cs="Arial"/>
          <w:sz w:val="24"/>
          <w:szCs w:val="24"/>
          <w:lang w:val="es-ES"/>
        </w:rPr>
        <w:t>Para la</w:t>
      </w:r>
      <w:r>
        <w:rPr>
          <w:rFonts w:cs="Arial"/>
          <w:sz w:val="24"/>
          <w:szCs w:val="24"/>
          <w:lang w:val="es-ES"/>
        </w:rPr>
        <w:t xml:space="preserve"> formulación de los principios, en la Figura </w:t>
      </w:r>
      <w:r w:rsidR="00B17C1E">
        <w:rPr>
          <w:rFonts w:cs="Arial"/>
          <w:sz w:val="24"/>
          <w:szCs w:val="24"/>
          <w:lang w:val="es-ES"/>
        </w:rPr>
        <w:t>40</w:t>
      </w:r>
      <w:r>
        <w:rPr>
          <w:rFonts w:cs="Arial"/>
          <w:sz w:val="24"/>
          <w:szCs w:val="24"/>
          <w:lang w:val="es-ES"/>
        </w:rPr>
        <w:t xml:space="preserve"> proponemos un instrumento denominado “identificación de principios clave de éxito </w:t>
      </w:r>
      <w:r w:rsidR="00926794">
        <w:rPr>
          <w:rFonts w:cs="Arial"/>
          <w:sz w:val="24"/>
          <w:szCs w:val="24"/>
          <w:lang w:val="es-ES"/>
        </w:rPr>
        <w:t>d</w:t>
      </w:r>
      <w:r>
        <w:rPr>
          <w:rFonts w:cs="Arial"/>
          <w:sz w:val="24"/>
          <w:szCs w:val="24"/>
          <w:lang w:val="es-ES"/>
        </w:rPr>
        <w:t xml:space="preserve">el PTSAN”. </w:t>
      </w:r>
    </w:p>
    <w:p w:rsidR="00A30939" w:rsidRDefault="00A30939" w:rsidP="001837CE">
      <w:pPr>
        <w:spacing w:after="0" w:line="240" w:lineRule="auto"/>
        <w:ind w:left="340"/>
        <w:rPr>
          <w:rFonts w:cs="Arial"/>
          <w:sz w:val="24"/>
          <w:szCs w:val="24"/>
          <w:lang w:val="es-ES"/>
        </w:rPr>
      </w:pPr>
    </w:p>
    <w:p w:rsidR="00581017" w:rsidRDefault="0098194C" w:rsidP="001837CE">
      <w:pPr>
        <w:spacing w:after="0" w:line="240" w:lineRule="auto"/>
        <w:ind w:left="340"/>
        <w:rPr>
          <w:rFonts w:cs="Arial"/>
          <w:sz w:val="24"/>
          <w:szCs w:val="24"/>
          <w:lang w:val="es-ES"/>
        </w:rPr>
      </w:pPr>
      <w:r>
        <w:rPr>
          <w:rFonts w:cs="Arial"/>
          <w:sz w:val="24"/>
          <w:szCs w:val="24"/>
          <w:lang w:val="es-ES"/>
        </w:rPr>
        <w:t>Este instrumento, se emplear</w:t>
      </w:r>
      <w:r w:rsidR="00581017">
        <w:rPr>
          <w:rFonts w:cs="Arial"/>
          <w:sz w:val="24"/>
          <w:szCs w:val="24"/>
          <w:lang w:val="es-ES"/>
        </w:rPr>
        <w:t>á en dos momentos:</w:t>
      </w:r>
      <w:r>
        <w:rPr>
          <w:rFonts w:cs="Arial"/>
          <w:sz w:val="24"/>
          <w:szCs w:val="24"/>
          <w:lang w:val="es-ES"/>
        </w:rPr>
        <w:t xml:space="preserve"> </w:t>
      </w:r>
    </w:p>
    <w:p w:rsidR="00581017" w:rsidRDefault="00581017" w:rsidP="001837CE">
      <w:pPr>
        <w:spacing w:after="0" w:line="240" w:lineRule="auto"/>
        <w:ind w:left="340"/>
        <w:rPr>
          <w:rFonts w:cs="Arial"/>
          <w:sz w:val="24"/>
          <w:szCs w:val="24"/>
          <w:lang w:val="es-ES"/>
        </w:rPr>
      </w:pPr>
    </w:p>
    <w:p w:rsidR="0098194C" w:rsidRPr="00581017" w:rsidRDefault="00581017" w:rsidP="00E70B80">
      <w:pPr>
        <w:pStyle w:val="Textonotapie"/>
        <w:numPr>
          <w:ilvl w:val="0"/>
          <w:numId w:val="44"/>
        </w:numPr>
        <w:spacing w:after="0" w:line="240" w:lineRule="auto"/>
        <w:ind w:left="697" w:hanging="357"/>
        <w:rPr>
          <w:rFonts w:cs="Arial"/>
          <w:sz w:val="24"/>
          <w:szCs w:val="24"/>
          <w:lang w:val="es-ES"/>
        </w:rPr>
      </w:pPr>
      <w:r w:rsidRPr="00581017">
        <w:rPr>
          <w:rFonts w:cs="Arial"/>
          <w:sz w:val="24"/>
          <w:szCs w:val="24"/>
          <w:u w:val="single"/>
          <w:lang w:val="es-ES"/>
        </w:rPr>
        <w:t>D</w:t>
      </w:r>
      <w:r w:rsidR="0098194C" w:rsidRPr="00581017">
        <w:rPr>
          <w:rFonts w:cs="Arial"/>
          <w:sz w:val="24"/>
          <w:szCs w:val="24"/>
          <w:u w:val="single"/>
          <w:lang w:val="es-ES"/>
        </w:rPr>
        <w:t>urante las sesiones de diagnóstico</w:t>
      </w:r>
      <w:r>
        <w:rPr>
          <w:rFonts w:cs="Arial"/>
          <w:sz w:val="24"/>
          <w:szCs w:val="24"/>
          <w:lang w:val="es-ES"/>
        </w:rPr>
        <w:t xml:space="preserve">, </w:t>
      </w:r>
      <w:r w:rsidR="0098194C" w:rsidRPr="00581017">
        <w:rPr>
          <w:rFonts w:cs="Arial"/>
          <w:sz w:val="24"/>
          <w:szCs w:val="24"/>
          <w:lang w:val="es-ES"/>
        </w:rPr>
        <w:t>desarrolladas por ejes o dimensiones temáticas de la seguridad alimentaria</w:t>
      </w:r>
      <w:r>
        <w:rPr>
          <w:rFonts w:cs="Arial"/>
          <w:sz w:val="24"/>
          <w:szCs w:val="24"/>
          <w:lang w:val="es-ES"/>
        </w:rPr>
        <w:t>;</w:t>
      </w:r>
      <w:r w:rsidRPr="00581017">
        <w:rPr>
          <w:rFonts w:cs="Arial"/>
          <w:sz w:val="24"/>
          <w:szCs w:val="24"/>
          <w:lang w:val="es-ES"/>
        </w:rPr>
        <w:t xml:space="preserve"> para </w:t>
      </w:r>
      <w:r w:rsidRPr="00581017">
        <w:rPr>
          <w:rFonts w:cs="Arial"/>
          <w:b/>
          <w:sz w:val="24"/>
          <w:szCs w:val="24"/>
          <w:lang w:val="es-ES"/>
        </w:rPr>
        <w:t>identificar los principios</w:t>
      </w:r>
      <w:r>
        <w:rPr>
          <w:rFonts w:cs="Arial"/>
          <w:b/>
          <w:sz w:val="24"/>
          <w:szCs w:val="24"/>
          <w:lang w:val="es-ES"/>
        </w:rPr>
        <w:t xml:space="preserve"> claves de éxito </w:t>
      </w:r>
      <w:r w:rsidRPr="00581017">
        <w:rPr>
          <w:rFonts w:cs="Arial"/>
          <w:b/>
          <w:sz w:val="24"/>
          <w:szCs w:val="24"/>
          <w:lang w:val="es-ES"/>
        </w:rPr>
        <w:t>del eje o dimensión correspondiente</w:t>
      </w:r>
      <w:r w:rsidR="0098194C" w:rsidRPr="00581017">
        <w:rPr>
          <w:rFonts w:cs="Arial"/>
          <w:b/>
          <w:sz w:val="24"/>
          <w:szCs w:val="24"/>
          <w:lang w:val="es-ES"/>
        </w:rPr>
        <w:t>.</w:t>
      </w:r>
    </w:p>
    <w:p w:rsidR="00581017" w:rsidRPr="00581017" w:rsidRDefault="00581017" w:rsidP="00581017">
      <w:pPr>
        <w:spacing w:after="0" w:line="240" w:lineRule="auto"/>
        <w:ind w:left="0"/>
        <w:rPr>
          <w:rFonts w:cs="Arial"/>
          <w:sz w:val="24"/>
          <w:szCs w:val="24"/>
          <w:lang w:val="es-ES"/>
        </w:rPr>
      </w:pPr>
    </w:p>
    <w:p w:rsidR="00581017" w:rsidRDefault="00581017" w:rsidP="00E70B80">
      <w:pPr>
        <w:pStyle w:val="Textonotapie"/>
        <w:numPr>
          <w:ilvl w:val="0"/>
          <w:numId w:val="44"/>
        </w:numPr>
        <w:spacing w:after="0" w:line="240" w:lineRule="auto"/>
        <w:ind w:left="697" w:hanging="357"/>
        <w:rPr>
          <w:rFonts w:cs="Arial"/>
          <w:sz w:val="24"/>
          <w:szCs w:val="24"/>
          <w:lang w:val="es-ES"/>
        </w:rPr>
      </w:pPr>
      <w:r w:rsidRPr="00581017">
        <w:rPr>
          <w:rFonts w:cs="Arial"/>
          <w:sz w:val="24"/>
          <w:szCs w:val="24"/>
          <w:u w:val="single"/>
          <w:lang w:val="es-ES"/>
        </w:rPr>
        <w:t>Durante las sesiones de análisis de causas y efectos</w:t>
      </w:r>
      <w:r>
        <w:rPr>
          <w:rFonts w:cs="Arial"/>
          <w:sz w:val="24"/>
          <w:szCs w:val="24"/>
          <w:lang w:val="es-ES"/>
        </w:rPr>
        <w:t xml:space="preserve">; para </w:t>
      </w:r>
      <w:r w:rsidRPr="00581017">
        <w:rPr>
          <w:rFonts w:cs="Arial"/>
          <w:b/>
          <w:sz w:val="24"/>
          <w:szCs w:val="24"/>
          <w:lang w:val="es-ES"/>
        </w:rPr>
        <w:t>identificar los principios generales claves de éxito del PTSAN</w:t>
      </w:r>
      <w:r>
        <w:rPr>
          <w:rFonts w:cs="Arial"/>
          <w:sz w:val="24"/>
          <w:szCs w:val="24"/>
          <w:lang w:val="es-ES"/>
        </w:rPr>
        <w:t xml:space="preserve">, </w:t>
      </w:r>
      <w:bookmarkStart w:id="87" w:name="OLE_LINK4"/>
      <w:r>
        <w:rPr>
          <w:rFonts w:cs="Arial"/>
          <w:sz w:val="24"/>
          <w:szCs w:val="24"/>
          <w:lang w:val="es-ES"/>
        </w:rPr>
        <w:t>previo trabajo de sistematización de la información generada por ejes o dimensiones y generación de una propuesta de principios generales, por parte del equipo técnico</w:t>
      </w:r>
      <w:bookmarkEnd w:id="87"/>
      <w:r>
        <w:rPr>
          <w:rFonts w:cs="Arial"/>
          <w:sz w:val="24"/>
          <w:szCs w:val="24"/>
          <w:lang w:val="es-ES"/>
        </w:rPr>
        <w:t>.</w:t>
      </w:r>
    </w:p>
    <w:p w:rsidR="00581017" w:rsidRDefault="00581017" w:rsidP="000074A8">
      <w:pPr>
        <w:spacing w:after="0" w:line="240" w:lineRule="auto"/>
        <w:ind w:left="0"/>
        <w:rPr>
          <w:rFonts w:cs="Arial"/>
          <w:sz w:val="24"/>
          <w:szCs w:val="24"/>
          <w:lang w:val="es-ES"/>
        </w:rPr>
      </w:pPr>
      <w:r w:rsidRPr="000074A8">
        <w:rPr>
          <w:rFonts w:cs="Arial"/>
          <w:sz w:val="24"/>
          <w:szCs w:val="24"/>
          <w:lang w:val="es-ES"/>
        </w:rPr>
        <w:t xml:space="preserve">      </w:t>
      </w:r>
    </w:p>
    <w:p w:rsidR="00827E60" w:rsidRPr="000074A8" w:rsidRDefault="00827E60" w:rsidP="000074A8">
      <w:pPr>
        <w:spacing w:after="0" w:line="240" w:lineRule="auto"/>
        <w:ind w:left="0"/>
        <w:rPr>
          <w:rFonts w:cs="Arial"/>
          <w:sz w:val="24"/>
          <w:szCs w:val="24"/>
          <w:lang w:val="es-ES"/>
        </w:rPr>
      </w:pPr>
    </w:p>
    <w:p w:rsidR="0098194C" w:rsidRPr="00FC7CC5" w:rsidRDefault="000074A8" w:rsidP="00FC7CC5">
      <w:pPr>
        <w:pStyle w:val="Ttulo1"/>
        <w:rPr>
          <w:rFonts w:ascii="Calibri" w:hAnsi="Calibri"/>
        </w:rPr>
      </w:pPr>
      <w:bookmarkStart w:id="88" w:name="_Toc256405327"/>
      <w:r w:rsidRPr="00FC7CC5">
        <w:rPr>
          <w:rFonts w:ascii="Calibri" w:hAnsi="Calibri"/>
        </w:rPr>
        <w:t>Formulación de principios durante las sesiones de diagnóstico</w:t>
      </w:r>
      <w:bookmarkEnd w:id="88"/>
      <w:r w:rsidRPr="00FC7CC5">
        <w:rPr>
          <w:rFonts w:ascii="Calibri" w:hAnsi="Calibri"/>
        </w:rPr>
        <w:t xml:space="preserve">  </w:t>
      </w:r>
    </w:p>
    <w:p w:rsidR="000074A8" w:rsidRPr="000074A8" w:rsidRDefault="000074A8" w:rsidP="001837CE">
      <w:pPr>
        <w:spacing w:after="0" w:line="240" w:lineRule="auto"/>
        <w:ind w:left="340"/>
        <w:rPr>
          <w:rFonts w:cs="Arial"/>
          <w:b/>
          <w:sz w:val="24"/>
          <w:szCs w:val="24"/>
          <w:lang w:val="es-ES"/>
        </w:rPr>
      </w:pPr>
    </w:p>
    <w:p w:rsidR="00F166C0" w:rsidRDefault="0098194C" w:rsidP="001837CE">
      <w:pPr>
        <w:spacing w:after="0" w:line="240" w:lineRule="auto"/>
        <w:ind w:left="340"/>
        <w:rPr>
          <w:rFonts w:cs="Arial"/>
          <w:sz w:val="24"/>
          <w:szCs w:val="24"/>
          <w:lang w:val="es-ES"/>
        </w:rPr>
      </w:pPr>
      <w:r>
        <w:rPr>
          <w:rFonts w:cs="Arial"/>
          <w:sz w:val="24"/>
          <w:szCs w:val="24"/>
          <w:lang w:val="es-ES"/>
        </w:rPr>
        <w:t xml:space="preserve">Una vez </w:t>
      </w:r>
      <w:r w:rsidR="00F166C0">
        <w:rPr>
          <w:rFonts w:cs="Arial"/>
          <w:sz w:val="24"/>
          <w:szCs w:val="24"/>
          <w:lang w:val="es-ES"/>
        </w:rPr>
        <w:t xml:space="preserve">que </w:t>
      </w:r>
      <w:r>
        <w:rPr>
          <w:rFonts w:cs="Arial"/>
          <w:sz w:val="24"/>
          <w:szCs w:val="24"/>
          <w:lang w:val="es-ES"/>
        </w:rPr>
        <w:t xml:space="preserve">cada eje o dimensión </w:t>
      </w:r>
      <w:r w:rsidR="00F166C0">
        <w:rPr>
          <w:rFonts w:cs="Arial"/>
          <w:sz w:val="24"/>
          <w:szCs w:val="24"/>
          <w:lang w:val="es-ES"/>
        </w:rPr>
        <w:t xml:space="preserve">temática, cuenta con </w:t>
      </w:r>
      <w:r>
        <w:rPr>
          <w:rFonts w:cs="Arial"/>
          <w:sz w:val="24"/>
          <w:szCs w:val="24"/>
          <w:lang w:val="es-ES"/>
        </w:rPr>
        <w:t>su correspondiente análisis de involucrados</w:t>
      </w:r>
      <w:r w:rsidR="00A30939">
        <w:rPr>
          <w:rFonts w:cs="Arial"/>
          <w:sz w:val="24"/>
          <w:szCs w:val="24"/>
          <w:lang w:val="es-ES"/>
        </w:rPr>
        <w:t xml:space="preserve"> y </w:t>
      </w:r>
      <w:r>
        <w:rPr>
          <w:rFonts w:cs="Arial"/>
          <w:sz w:val="24"/>
          <w:szCs w:val="24"/>
          <w:lang w:val="es-ES"/>
        </w:rPr>
        <w:t>priorización de limitaciones</w:t>
      </w:r>
      <w:r w:rsidR="00F166C0">
        <w:rPr>
          <w:rFonts w:cs="Arial"/>
          <w:sz w:val="24"/>
          <w:szCs w:val="24"/>
          <w:lang w:val="es-ES"/>
        </w:rPr>
        <w:t>;</w:t>
      </w:r>
      <w:r w:rsidR="001E0D60">
        <w:rPr>
          <w:rFonts w:cs="Arial"/>
          <w:sz w:val="24"/>
          <w:szCs w:val="24"/>
          <w:lang w:val="es-ES"/>
        </w:rPr>
        <w:t xml:space="preserve"> se </w:t>
      </w:r>
      <w:r w:rsidR="004B2E0B">
        <w:rPr>
          <w:rFonts w:cs="Arial"/>
          <w:sz w:val="24"/>
          <w:szCs w:val="24"/>
          <w:lang w:val="es-ES"/>
        </w:rPr>
        <w:t xml:space="preserve">dispone de </w:t>
      </w:r>
      <w:r w:rsidR="001E0D60">
        <w:rPr>
          <w:rFonts w:cs="Arial"/>
          <w:sz w:val="24"/>
          <w:szCs w:val="24"/>
          <w:lang w:val="es-ES"/>
        </w:rPr>
        <w:t xml:space="preserve">la información y </w:t>
      </w:r>
      <w:r w:rsidR="004B2E0B">
        <w:rPr>
          <w:rFonts w:cs="Arial"/>
          <w:sz w:val="24"/>
          <w:szCs w:val="24"/>
          <w:lang w:val="es-ES"/>
        </w:rPr>
        <w:t xml:space="preserve">el </w:t>
      </w:r>
      <w:r w:rsidR="001E0D60">
        <w:rPr>
          <w:rFonts w:cs="Arial"/>
          <w:sz w:val="24"/>
          <w:szCs w:val="24"/>
          <w:lang w:val="es-ES"/>
        </w:rPr>
        <w:t>contexto necesario</w:t>
      </w:r>
      <w:r w:rsidR="00F166C0">
        <w:rPr>
          <w:rFonts w:cs="Arial"/>
          <w:sz w:val="24"/>
          <w:szCs w:val="24"/>
          <w:lang w:val="es-ES"/>
        </w:rPr>
        <w:t xml:space="preserve">, </w:t>
      </w:r>
      <w:r w:rsidR="001E0D60">
        <w:rPr>
          <w:rFonts w:cs="Arial"/>
          <w:sz w:val="24"/>
          <w:szCs w:val="24"/>
          <w:lang w:val="es-ES"/>
        </w:rPr>
        <w:t>para desarrollar el proceso de identificación y despliegue de principios claves de éxito</w:t>
      </w:r>
      <w:r w:rsidR="00F166C0">
        <w:rPr>
          <w:rFonts w:cs="Arial"/>
          <w:sz w:val="24"/>
          <w:szCs w:val="24"/>
          <w:lang w:val="es-ES"/>
        </w:rPr>
        <w:t xml:space="preserve"> del eje o dimensión temática respectiva.  </w:t>
      </w:r>
    </w:p>
    <w:p w:rsidR="000074A8" w:rsidRPr="00A30939" w:rsidRDefault="000074A8" w:rsidP="001837CE">
      <w:pPr>
        <w:spacing w:after="0" w:line="240" w:lineRule="auto"/>
        <w:rPr>
          <w:rFonts w:cs="Arial"/>
          <w:sz w:val="24"/>
          <w:szCs w:val="24"/>
          <w:lang w:val="es-ES"/>
        </w:rPr>
      </w:pPr>
    </w:p>
    <w:p w:rsidR="001837CE" w:rsidRDefault="001837CE" w:rsidP="001837CE">
      <w:pPr>
        <w:spacing w:after="0" w:line="240" w:lineRule="auto"/>
        <w:rPr>
          <w:rFonts w:cs="Arial"/>
          <w:sz w:val="24"/>
          <w:szCs w:val="24"/>
        </w:rPr>
      </w:pPr>
      <w:r w:rsidRPr="00B208A4">
        <w:rPr>
          <w:rFonts w:cs="Arial"/>
          <w:sz w:val="24"/>
          <w:szCs w:val="24"/>
        </w:rPr>
        <w:t xml:space="preserve">El </w:t>
      </w:r>
      <w:r>
        <w:rPr>
          <w:rFonts w:cs="Arial"/>
          <w:sz w:val="24"/>
          <w:szCs w:val="24"/>
        </w:rPr>
        <w:t>procedimiento de</w:t>
      </w:r>
      <w:r w:rsidR="007B00FD">
        <w:rPr>
          <w:rFonts w:cs="Arial"/>
          <w:sz w:val="24"/>
          <w:szCs w:val="24"/>
        </w:rPr>
        <w:t xml:space="preserve"> identificación y despliegue </w:t>
      </w:r>
      <w:r>
        <w:rPr>
          <w:rFonts w:cs="Arial"/>
          <w:sz w:val="24"/>
          <w:szCs w:val="24"/>
        </w:rPr>
        <w:t xml:space="preserve">de principios por eje o dimensión temática del plan, </w:t>
      </w:r>
      <w:r w:rsidR="007B00FD">
        <w:rPr>
          <w:rFonts w:cs="Arial"/>
          <w:sz w:val="24"/>
          <w:szCs w:val="24"/>
        </w:rPr>
        <w:t>m</w:t>
      </w:r>
      <w:r w:rsidRPr="00B208A4">
        <w:rPr>
          <w:rFonts w:cs="Arial"/>
          <w:sz w:val="24"/>
          <w:szCs w:val="24"/>
        </w:rPr>
        <w:t xml:space="preserve">ediante el uso del instrumento presentado en la Figura </w:t>
      </w:r>
      <w:r w:rsidR="00B17C1E">
        <w:rPr>
          <w:rFonts w:cs="Arial"/>
          <w:sz w:val="24"/>
          <w:szCs w:val="24"/>
        </w:rPr>
        <w:t>40</w:t>
      </w:r>
      <w:r>
        <w:rPr>
          <w:rFonts w:cs="Arial"/>
          <w:sz w:val="24"/>
          <w:szCs w:val="24"/>
        </w:rPr>
        <w:t>,</w:t>
      </w:r>
      <w:r w:rsidR="000074A8" w:rsidRPr="000074A8">
        <w:rPr>
          <w:rFonts w:cs="Arial"/>
          <w:sz w:val="24"/>
          <w:szCs w:val="24"/>
        </w:rPr>
        <w:t xml:space="preserve"> </w:t>
      </w:r>
      <w:r w:rsidR="000074A8">
        <w:rPr>
          <w:rFonts w:cs="Arial"/>
          <w:sz w:val="24"/>
          <w:szCs w:val="24"/>
        </w:rPr>
        <w:t xml:space="preserve">parte de </w:t>
      </w:r>
      <w:r w:rsidR="007B00FD">
        <w:rPr>
          <w:rFonts w:cs="Arial"/>
          <w:sz w:val="24"/>
          <w:szCs w:val="24"/>
        </w:rPr>
        <w:t xml:space="preserve">tres </w:t>
      </w:r>
      <w:r w:rsidR="000074A8">
        <w:rPr>
          <w:rFonts w:cs="Arial"/>
          <w:sz w:val="24"/>
          <w:szCs w:val="24"/>
        </w:rPr>
        <w:t xml:space="preserve">categorías sistémicas: la estructura o el tener (insumos), los procesos (el hacer) y los </w:t>
      </w:r>
      <w:r w:rsidR="00F971EE">
        <w:rPr>
          <w:rFonts w:cs="Arial"/>
          <w:sz w:val="24"/>
          <w:szCs w:val="24"/>
        </w:rPr>
        <w:lastRenderedPageBreak/>
        <w:t xml:space="preserve">productos, </w:t>
      </w:r>
      <w:r w:rsidR="000074A8">
        <w:rPr>
          <w:rFonts w:cs="Arial"/>
          <w:sz w:val="24"/>
          <w:szCs w:val="24"/>
        </w:rPr>
        <w:t>resultados</w:t>
      </w:r>
      <w:r w:rsidR="00F971EE">
        <w:rPr>
          <w:rFonts w:cs="Arial"/>
          <w:sz w:val="24"/>
          <w:szCs w:val="24"/>
        </w:rPr>
        <w:t>, efectos e impactos</w:t>
      </w:r>
      <w:r w:rsidR="000074A8">
        <w:rPr>
          <w:rFonts w:cs="Arial"/>
          <w:sz w:val="24"/>
          <w:szCs w:val="24"/>
        </w:rPr>
        <w:t xml:space="preserve"> (logros)</w:t>
      </w:r>
      <w:r w:rsidR="007B00FD">
        <w:rPr>
          <w:rFonts w:cs="Arial"/>
          <w:sz w:val="24"/>
          <w:szCs w:val="24"/>
        </w:rPr>
        <w:t xml:space="preserve">. A partir de allí, se deben </w:t>
      </w:r>
      <w:r>
        <w:rPr>
          <w:rFonts w:cs="Arial"/>
          <w:sz w:val="24"/>
          <w:szCs w:val="24"/>
        </w:rPr>
        <w:t>desarroll</w:t>
      </w:r>
      <w:r w:rsidR="007B00FD">
        <w:rPr>
          <w:rFonts w:cs="Arial"/>
          <w:sz w:val="24"/>
          <w:szCs w:val="24"/>
        </w:rPr>
        <w:t>ar</w:t>
      </w:r>
      <w:r>
        <w:rPr>
          <w:rFonts w:cs="Arial"/>
          <w:sz w:val="24"/>
          <w:szCs w:val="24"/>
        </w:rPr>
        <w:t xml:space="preserve"> las siguientes acciones secuenciales</w:t>
      </w:r>
      <w:r w:rsidR="007B00FD">
        <w:rPr>
          <w:rFonts w:cs="Arial"/>
          <w:sz w:val="24"/>
          <w:szCs w:val="24"/>
        </w:rPr>
        <w:t xml:space="preserve"> de izquierda a derecha: </w:t>
      </w:r>
    </w:p>
    <w:p w:rsidR="000074A8" w:rsidRDefault="000074A8" w:rsidP="001837CE">
      <w:pPr>
        <w:spacing w:after="0" w:line="240" w:lineRule="auto"/>
        <w:rPr>
          <w:rFonts w:cs="Arial"/>
          <w:sz w:val="24"/>
          <w:szCs w:val="24"/>
        </w:rPr>
      </w:pPr>
    </w:p>
    <w:p w:rsidR="00365B54" w:rsidRDefault="007B00FD" w:rsidP="00E70B80">
      <w:pPr>
        <w:pStyle w:val="Textonotapie"/>
        <w:numPr>
          <w:ilvl w:val="0"/>
          <w:numId w:val="45"/>
        </w:numPr>
        <w:spacing w:after="0" w:line="240" w:lineRule="auto"/>
        <w:rPr>
          <w:rFonts w:cs="Arial"/>
          <w:sz w:val="24"/>
          <w:szCs w:val="24"/>
          <w:lang w:val="es-ES"/>
        </w:rPr>
      </w:pPr>
      <w:r>
        <w:rPr>
          <w:rFonts w:cs="Arial"/>
          <w:sz w:val="24"/>
          <w:szCs w:val="24"/>
          <w:lang w:val="es-ES"/>
        </w:rPr>
        <w:t xml:space="preserve">En la celda identificada con la expresión “atributos claves de éxito por dimensión y categoría sistémica”, se deben identificar y registrar de manera breve, los tres principales atributos o factores claves de éxito en el eje o dimensión. Uno de los atributos identificados, debe hacer referencia a aspectos de estructura, es decir a los insumos del eje o dimensión; el segundo atributo, debe hacer referencia a los procesos, es decir a lo que se debe hacer; y el tercer atributo, debe hacer referencia a los </w:t>
      </w:r>
      <w:r w:rsidR="00F971EE">
        <w:rPr>
          <w:rFonts w:cs="Arial"/>
          <w:sz w:val="24"/>
          <w:szCs w:val="24"/>
          <w:lang w:val="es-ES"/>
        </w:rPr>
        <w:t>productos, resultados, efectos e impactos (logros).</w:t>
      </w:r>
      <w:r>
        <w:rPr>
          <w:rFonts w:cs="Arial"/>
          <w:sz w:val="24"/>
          <w:szCs w:val="24"/>
          <w:lang w:val="es-ES"/>
        </w:rPr>
        <w:t xml:space="preserve">    </w:t>
      </w:r>
    </w:p>
    <w:p w:rsidR="0098194C" w:rsidRPr="00365B54" w:rsidRDefault="0098194C" w:rsidP="00365B54">
      <w:pPr>
        <w:spacing w:after="0" w:line="240" w:lineRule="auto"/>
        <w:ind w:left="360"/>
        <w:rPr>
          <w:rFonts w:cs="Arial"/>
          <w:sz w:val="24"/>
          <w:szCs w:val="24"/>
          <w:lang w:val="es-ES"/>
        </w:rPr>
      </w:pPr>
      <w:r w:rsidRPr="00365B54">
        <w:rPr>
          <w:rFonts w:cs="Arial"/>
          <w:sz w:val="24"/>
          <w:szCs w:val="24"/>
          <w:lang w:val="es-ES"/>
        </w:rPr>
        <w:t xml:space="preserve">  </w:t>
      </w:r>
    </w:p>
    <w:p w:rsidR="00F971EE" w:rsidRDefault="00F971EE" w:rsidP="00E70B80">
      <w:pPr>
        <w:pStyle w:val="Textonotapie"/>
        <w:numPr>
          <w:ilvl w:val="0"/>
          <w:numId w:val="45"/>
        </w:numPr>
        <w:spacing w:after="0" w:line="240" w:lineRule="auto"/>
        <w:rPr>
          <w:rFonts w:cs="Arial"/>
          <w:sz w:val="24"/>
          <w:szCs w:val="24"/>
          <w:lang w:val="es-ES"/>
        </w:rPr>
      </w:pPr>
      <w:r w:rsidRPr="00F971EE">
        <w:rPr>
          <w:rFonts w:cs="Arial"/>
          <w:sz w:val="24"/>
          <w:szCs w:val="24"/>
          <w:lang w:val="es-ES"/>
        </w:rPr>
        <w:t xml:space="preserve">En la celda identificada con la expresión “propuesta de principios por eje o dimensión”, se debe expresar y </w:t>
      </w:r>
      <w:r w:rsidRPr="00F971EE">
        <w:rPr>
          <w:rFonts w:cs="Arial"/>
          <w:b/>
          <w:sz w:val="24"/>
          <w:szCs w:val="24"/>
          <w:lang w:val="es-ES"/>
        </w:rPr>
        <w:t>registrar en una sola palabra</w:t>
      </w:r>
      <w:r>
        <w:rPr>
          <w:rFonts w:cs="Arial"/>
          <w:b/>
          <w:sz w:val="24"/>
          <w:szCs w:val="24"/>
          <w:lang w:val="es-ES"/>
        </w:rPr>
        <w:t xml:space="preserve">, </w:t>
      </w:r>
      <w:r w:rsidRPr="00F971EE">
        <w:rPr>
          <w:rFonts w:cs="Arial"/>
          <w:sz w:val="24"/>
          <w:szCs w:val="24"/>
          <w:lang w:val="es-ES"/>
        </w:rPr>
        <w:t xml:space="preserve">el atributo </w:t>
      </w:r>
      <w:r>
        <w:rPr>
          <w:rFonts w:cs="Arial"/>
          <w:sz w:val="24"/>
          <w:szCs w:val="24"/>
          <w:lang w:val="es-ES"/>
        </w:rPr>
        <w:t xml:space="preserve">consignado </w:t>
      </w:r>
      <w:r w:rsidRPr="00F971EE">
        <w:rPr>
          <w:rFonts w:cs="Arial"/>
          <w:sz w:val="24"/>
          <w:szCs w:val="24"/>
          <w:lang w:val="es-ES"/>
        </w:rPr>
        <w:t xml:space="preserve">en </w:t>
      </w:r>
      <w:r>
        <w:rPr>
          <w:rFonts w:cs="Arial"/>
          <w:sz w:val="24"/>
          <w:szCs w:val="24"/>
          <w:lang w:val="es-ES"/>
        </w:rPr>
        <w:t>la celda anterior.</w:t>
      </w:r>
    </w:p>
    <w:p w:rsidR="00365B54" w:rsidRPr="00365B54" w:rsidRDefault="00365B54" w:rsidP="00365B54">
      <w:pPr>
        <w:spacing w:after="0" w:line="240" w:lineRule="auto"/>
        <w:ind w:left="360"/>
        <w:rPr>
          <w:rFonts w:cs="Arial"/>
          <w:sz w:val="24"/>
          <w:szCs w:val="24"/>
          <w:lang w:val="es-ES"/>
        </w:rPr>
      </w:pPr>
    </w:p>
    <w:p w:rsidR="00A858EB" w:rsidRDefault="00F971EE" w:rsidP="00E70B80">
      <w:pPr>
        <w:pStyle w:val="Textonotapie"/>
        <w:numPr>
          <w:ilvl w:val="0"/>
          <w:numId w:val="45"/>
        </w:numPr>
        <w:spacing w:after="0" w:line="240" w:lineRule="auto"/>
        <w:rPr>
          <w:rFonts w:cs="Arial"/>
          <w:sz w:val="24"/>
          <w:szCs w:val="24"/>
          <w:lang w:val="es-ES"/>
        </w:rPr>
      </w:pPr>
      <w:r>
        <w:rPr>
          <w:rFonts w:cs="Arial"/>
          <w:sz w:val="24"/>
          <w:szCs w:val="24"/>
          <w:lang w:val="es-ES"/>
        </w:rPr>
        <w:t>En la celda identificada con la expresión “propuesta general de principios”, se debe seleccionar</w:t>
      </w:r>
      <w:r w:rsidR="00131EB2">
        <w:rPr>
          <w:rFonts w:cs="Arial"/>
          <w:sz w:val="24"/>
          <w:szCs w:val="24"/>
          <w:lang w:val="es-ES"/>
        </w:rPr>
        <w:t xml:space="preserve"> y registrar el más importante de </w:t>
      </w:r>
      <w:r>
        <w:rPr>
          <w:rFonts w:cs="Arial"/>
          <w:sz w:val="24"/>
          <w:szCs w:val="24"/>
          <w:lang w:val="es-ES"/>
        </w:rPr>
        <w:t>la propuesta de principios</w:t>
      </w:r>
      <w:r w:rsidR="00A858EB">
        <w:rPr>
          <w:rFonts w:cs="Arial"/>
          <w:sz w:val="24"/>
          <w:szCs w:val="24"/>
          <w:lang w:val="es-ES"/>
        </w:rPr>
        <w:t>, consignada en la celda anterior</w:t>
      </w:r>
      <w:r w:rsidR="00131EB2">
        <w:rPr>
          <w:rFonts w:cs="Arial"/>
          <w:sz w:val="24"/>
          <w:szCs w:val="24"/>
          <w:lang w:val="es-ES"/>
        </w:rPr>
        <w:t>.</w:t>
      </w:r>
      <w:r w:rsidR="00365B54">
        <w:rPr>
          <w:rFonts w:cs="Arial"/>
          <w:sz w:val="24"/>
          <w:szCs w:val="24"/>
          <w:lang w:val="es-ES"/>
        </w:rPr>
        <w:t xml:space="preserve">  </w:t>
      </w:r>
    </w:p>
    <w:p w:rsidR="00365B54" w:rsidRPr="00365B54" w:rsidRDefault="00365B54" w:rsidP="00365B54">
      <w:pPr>
        <w:spacing w:after="0" w:line="240" w:lineRule="auto"/>
        <w:ind w:left="360"/>
        <w:rPr>
          <w:rFonts w:cs="Arial"/>
          <w:sz w:val="24"/>
          <w:szCs w:val="24"/>
          <w:lang w:val="es-ES"/>
        </w:rPr>
      </w:pPr>
    </w:p>
    <w:p w:rsidR="00F971EE" w:rsidRPr="00F971EE" w:rsidRDefault="00E70D4A" w:rsidP="00E70B80">
      <w:pPr>
        <w:pStyle w:val="Textonotapie"/>
        <w:numPr>
          <w:ilvl w:val="0"/>
          <w:numId w:val="45"/>
        </w:numPr>
        <w:spacing w:after="0" w:line="240" w:lineRule="auto"/>
        <w:rPr>
          <w:rFonts w:cs="Arial"/>
          <w:sz w:val="24"/>
          <w:szCs w:val="24"/>
          <w:lang w:val="es-ES"/>
        </w:rPr>
      </w:pPr>
      <w:r>
        <w:rPr>
          <w:rFonts w:cs="Arial"/>
          <w:sz w:val="24"/>
          <w:szCs w:val="24"/>
          <w:lang w:val="es-ES"/>
        </w:rPr>
        <w:t xml:space="preserve">En la celda identificada con la expresión “descripción de principios”, se debe describir de manera breve y sencilla el principio propuesto en la celda anterior.  </w:t>
      </w:r>
      <w:r w:rsidR="00F971EE">
        <w:rPr>
          <w:rFonts w:cs="Arial"/>
          <w:sz w:val="24"/>
          <w:szCs w:val="24"/>
          <w:lang w:val="es-ES"/>
        </w:rPr>
        <w:t xml:space="preserve"> </w:t>
      </w:r>
    </w:p>
    <w:p w:rsidR="0098194C" w:rsidRDefault="0098194C" w:rsidP="007D1EDD">
      <w:pPr>
        <w:spacing w:after="0" w:line="240" w:lineRule="auto"/>
        <w:ind w:left="0"/>
        <w:rPr>
          <w:rFonts w:cs="Arial"/>
          <w:sz w:val="24"/>
          <w:szCs w:val="24"/>
          <w:lang w:val="es-ES"/>
        </w:rPr>
      </w:pPr>
      <w:r w:rsidRPr="00F971EE">
        <w:rPr>
          <w:rFonts w:cs="Arial"/>
          <w:sz w:val="24"/>
          <w:szCs w:val="24"/>
          <w:lang w:val="es-ES"/>
        </w:rPr>
        <w:t xml:space="preserve">   </w:t>
      </w:r>
    </w:p>
    <w:p w:rsidR="001B6927" w:rsidRPr="00F971EE" w:rsidRDefault="001B6927" w:rsidP="007D1EDD">
      <w:pPr>
        <w:spacing w:after="0" w:line="240" w:lineRule="auto"/>
        <w:ind w:left="0"/>
        <w:rPr>
          <w:rFonts w:cs="Arial"/>
          <w:sz w:val="24"/>
          <w:szCs w:val="24"/>
          <w:lang w:val="es-ES"/>
        </w:rPr>
      </w:pPr>
    </w:p>
    <w:p w:rsidR="004B2E0B" w:rsidRPr="00FC7CC5" w:rsidRDefault="004B2E0B" w:rsidP="00FC7CC5">
      <w:pPr>
        <w:pStyle w:val="Ttulo1"/>
        <w:rPr>
          <w:rFonts w:ascii="Calibri" w:hAnsi="Calibri"/>
        </w:rPr>
      </w:pPr>
      <w:bookmarkStart w:id="89" w:name="_Toc256405328"/>
      <w:r w:rsidRPr="00FC7CC5">
        <w:rPr>
          <w:rFonts w:ascii="Calibri" w:hAnsi="Calibri"/>
        </w:rPr>
        <w:t xml:space="preserve">Formulación de principios durante las sesiones de </w:t>
      </w:r>
      <w:r w:rsidR="00E51B6E" w:rsidRPr="00FC7CC5">
        <w:rPr>
          <w:rFonts w:ascii="Calibri" w:hAnsi="Calibri"/>
        </w:rPr>
        <w:t>análisis</w:t>
      </w:r>
      <w:r w:rsidR="00A30939">
        <w:rPr>
          <w:rFonts w:ascii="Calibri" w:hAnsi="Calibri"/>
        </w:rPr>
        <w:t xml:space="preserve"> de causas y efectos</w:t>
      </w:r>
      <w:bookmarkEnd w:id="89"/>
    </w:p>
    <w:p w:rsidR="00E51B6E" w:rsidRPr="00E51B6E" w:rsidRDefault="00E51B6E" w:rsidP="004B2E0B">
      <w:pPr>
        <w:spacing w:after="0" w:line="240" w:lineRule="auto"/>
        <w:ind w:left="340"/>
        <w:rPr>
          <w:rFonts w:cs="Arial"/>
          <w:b/>
          <w:sz w:val="24"/>
          <w:szCs w:val="24"/>
          <w:lang w:val="es-ES"/>
        </w:rPr>
      </w:pPr>
    </w:p>
    <w:p w:rsidR="00E51B6E" w:rsidRDefault="00E51B6E" w:rsidP="009713B2">
      <w:pPr>
        <w:spacing w:after="0" w:line="240" w:lineRule="auto"/>
        <w:ind w:left="340"/>
        <w:rPr>
          <w:rFonts w:cs="Arial"/>
          <w:b/>
          <w:sz w:val="24"/>
          <w:szCs w:val="24"/>
          <w:lang w:val="es-ES"/>
        </w:rPr>
      </w:pPr>
      <w:r w:rsidRPr="00E51B6E">
        <w:rPr>
          <w:rFonts w:cs="Arial"/>
          <w:sz w:val="24"/>
          <w:szCs w:val="24"/>
          <w:lang w:val="es-ES"/>
        </w:rPr>
        <w:t>Durante las sesiones de análisis de causas y efectos</w:t>
      </w:r>
      <w:r w:rsidR="00A30939">
        <w:rPr>
          <w:rFonts w:cs="Arial"/>
          <w:sz w:val="24"/>
          <w:szCs w:val="24"/>
          <w:lang w:val="es-ES"/>
        </w:rPr>
        <w:t xml:space="preserve">, </w:t>
      </w:r>
      <w:r>
        <w:rPr>
          <w:rFonts w:cs="Arial"/>
          <w:sz w:val="24"/>
          <w:szCs w:val="24"/>
          <w:lang w:val="es-ES"/>
        </w:rPr>
        <w:t xml:space="preserve">se deben </w:t>
      </w:r>
      <w:r w:rsidRPr="00E51B6E">
        <w:rPr>
          <w:rFonts w:cs="Arial"/>
          <w:b/>
          <w:sz w:val="24"/>
          <w:szCs w:val="24"/>
          <w:lang w:val="es-ES"/>
        </w:rPr>
        <w:t>identificar los principios generales claves de éxito del PTSAN</w:t>
      </w:r>
      <w:r>
        <w:rPr>
          <w:rFonts w:cs="Arial"/>
          <w:b/>
          <w:sz w:val="24"/>
          <w:szCs w:val="24"/>
          <w:lang w:val="es-ES"/>
        </w:rPr>
        <w:t xml:space="preserve">. </w:t>
      </w:r>
    </w:p>
    <w:p w:rsidR="00E51B6E" w:rsidRDefault="00E51B6E" w:rsidP="009713B2">
      <w:pPr>
        <w:spacing w:after="0" w:line="240" w:lineRule="auto"/>
        <w:ind w:left="340"/>
        <w:rPr>
          <w:rFonts w:cs="Arial"/>
          <w:b/>
          <w:sz w:val="24"/>
          <w:szCs w:val="24"/>
          <w:lang w:val="es-ES"/>
        </w:rPr>
      </w:pPr>
    </w:p>
    <w:p w:rsidR="00E51B6E" w:rsidRDefault="00E51B6E" w:rsidP="009713B2">
      <w:pPr>
        <w:spacing w:after="0" w:line="240" w:lineRule="auto"/>
        <w:ind w:left="340"/>
        <w:rPr>
          <w:rFonts w:cs="Arial"/>
          <w:sz w:val="24"/>
          <w:szCs w:val="24"/>
          <w:lang w:val="es-ES"/>
        </w:rPr>
      </w:pPr>
      <w:r w:rsidRPr="00E51B6E">
        <w:rPr>
          <w:rFonts w:cs="Arial"/>
          <w:sz w:val="24"/>
          <w:szCs w:val="24"/>
          <w:lang w:val="es-ES"/>
        </w:rPr>
        <w:t xml:space="preserve">Para </w:t>
      </w:r>
      <w:r>
        <w:rPr>
          <w:rFonts w:cs="Arial"/>
          <w:sz w:val="24"/>
          <w:szCs w:val="24"/>
          <w:lang w:val="es-ES"/>
        </w:rPr>
        <w:t>lo anterior</w:t>
      </w:r>
      <w:r w:rsidRPr="00E51B6E">
        <w:rPr>
          <w:rFonts w:cs="Arial"/>
          <w:sz w:val="24"/>
          <w:szCs w:val="24"/>
          <w:lang w:val="es-ES"/>
        </w:rPr>
        <w:t>,</w:t>
      </w:r>
      <w:r>
        <w:rPr>
          <w:rFonts w:cs="Arial"/>
          <w:sz w:val="24"/>
          <w:szCs w:val="24"/>
          <w:lang w:val="es-ES"/>
        </w:rPr>
        <w:t xml:space="preserve"> se deben desarrollar las siguientes acciones:</w:t>
      </w:r>
    </w:p>
    <w:p w:rsidR="00E51B6E" w:rsidRDefault="00E51B6E" w:rsidP="009713B2">
      <w:pPr>
        <w:spacing w:after="0" w:line="240" w:lineRule="auto"/>
        <w:ind w:left="340"/>
        <w:rPr>
          <w:rFonts w:cs="Arial"/>
          <w:sz w:val="24"/>
          <w:szCs w:val="24"/>
          <w:lang w:val="es-ES"/>
        </w:rPr>
      </w:pPr>
    </w:p>
    <w:p w:rsidR="00E51B6E" w:rsidRDefault="00E51B6E" w:rsidP="00E70B80">
      <w:pPr>
        <w:pStyle w:val="Textonotapie"/>
        <w:numPr>
          <w:ilvl w:val="0"/>
          <w:numId w:val="46"/>
        </w:numPr>
        <w:spacing w:after="0" w:line="240" w:lineRule="auto"/>
        <w:rPr>
          <w:rFonts w:cs="Arial"/>
          <w:sz w:val="24"/>
          <w:szCs w:val="24"/>
          <w:lang w:val="es-ES"/>
        </w:rPr>
      </w:pPr>
      <w:r>
        <w:rPr>
          <w:rFonts w:cs="Arial"/>
          <w:sz w:val="24"/>
          <w:szCs w:val="24"/>
          <w:lang w:val="es-ES"/>
        </w:rPr>
        <w:t xml:space="preserve">El equipo </w:t>
      </w:r>
      <w:r w:rsidRPr="00E51B6E">
        <w:rPr>
          <w:rFonts w:cs="Arial"/>
          <w:sz w:val="24"/>
          <w:szCs w:val="24"/>
          <w:lang w:val="es-ES"/>
        </w:rPr>
        <w:t>técnico del plan</w:t>
      </w:r>
      <w:r>
        <w:rPr>
          <w:rFonts w:cs="Arial"/>
          <w:sz w:val="24"/>
          <w:szCs w:val="24"/>
          <w:lang w:val="es-ES"/>
        </w:rPr>
        <w:t xml:space="preserve">, </w:t>
      </w:r>
      <w:r w:rsidRPr="00E51B6E">
        <w:rPr>
          <w:rFonts w:cs="Arial"/>
          <w:sz w:val="24"/>
          <w:szCs w:val="24"/>
          <w:lang w:val="es-ES"/>
        </w:rPr>
        <w:t>debe de manera previa</w:t>
      </w:r>
      <w:r w:rsidR="000116B4">
        <w:rPr>
          <w:rFonts w:cs="Arial"/>
          <w:sz w:val="24"/>
          <w:szCs w:val="24"/>
          <w:lang w:val="es-ES"/>
        </w:rPr>
        <w:t xml:space="preserve">, </w:t>
      </w:r>
      <w:r w:rsidRPr="00E51B6E">
        <w:rPr>
          <w:rFonts w:cs="Arial"/>
          <w:sz w:val="24"/>
          <w:szCs w:val="24"/>
          <w:lang w:val="es-ES"/>
        </w:rPr>
        <w:t>sistematizar</w:t>
      </w:r>
      <w:r w:rsidR="000116B4">
        <w:rPr>
          <w:rFonts w:cs="Arial"/>
          <w:sz w:val="24"/>
          <w:szCs w:val="24"/>
          <w:lang w:val="es-ES"/>
        </w:rPr>
        <w:t xml:space="preserve"> en el instrumento presentado en la Figura </w:t>
      </w:r>
      <w:r w:rsidR="00B17C1E">
        <w:rPr>
          <w:rFonts w:cs="Arial"/>
          <w:sz w:val="24"/>
          <w:szCs w:val="24"/>
          <w:lang w:val="es-ES"/>
        </w:rPr>
        <w:t>40</w:t>
      </w:r>
      <w:r w:rsidR="000116B4">
        <w:rPr>
          <w:rFonts w:cs="Arial"/>
          <w:sz w:val="24"/>
          <w:szCs w:val="24"/>
          <w:lang w:val="es-ES"/>
        </w:rPr>
        <w:t xml:space="preserve">, </w:t>
      </w:r>
      <w:r w:rsidRPr="00E51B6E">
        <w:rPr>
          <w:rFonts w:cs="Arial"/>
          <w:sz w:val="24"/>
          <w:szCs w:val="24"/>
          <w:lang w:val="es-ES"/>
        </w:rPr>
        <w:t xml:space="preserve">toda la información generada en los distintos </w:t>
      </w:r>
      <w:r>
        <w:rPr>
          <w:rFonts w:cs="Arial"/>
          <w:sz w:val="24"/>
          <w:szCs w:val="24"/>
          <w:lang w:val="es-ES"/>
        </w:rPr>
        <w:t xml:space="preserve">talleres realizados por </w:t>
      </w:r>
      <w:r w:rsidRPr="00E51B6E">
        <w:rPr>
          <w:rFonts w:cs="Arial"/>
          <w:sz w:val="24"/>
          <w:szCs w:val="24"/>
          <w:lang w:val="es-ES"/>
        </w:rPr>
        <w:t>ejes o dimensiones</w:t>
      </w:r>
      <w:r>
        <w:rPr>
          <w:rFonts w:cs="Arial"/>
          <w:sz w:val="24"/>
          <w:szCs w:val="24"/>
          <w:lang w:val="es-ES"/>
        </w:rPr>
        <w:t xml:space="preserve"> temáticas.</w:t>
      </w:r>
    </w:p>
    <w:p w:rsidR="00E51B6E" w:rsidRPr="000116B4" w:rsidRDefault="00E51B6E" w:rsidP="000116B4">
      <w:pPr>
        <w:spacing w:after="0" w:line="240" w:lineRule="auto"/>
        <w:ind w:left="360"/>
        <w:rPr>
          <w:rFonts w:cs="Arial"/>
          <w:sz w:val="24"/>
          <w:szCs w:val="24"/>
          <w:lang w:val="es-ES"/>
        </w:rPr>
      </w:pPr>
    </w:p>
    <w:p w:rsidR="00E51B6E" w:rsidRDefault="00E51B6E" w:rsidP="00E70B80">
      <w:pPr>
        <w:pStyle w:val="Textonotapie"/>
        <w:numPr>
          <w:ilvl w:val="0"/>
          <w:numId w:val="46"/>
        </w:numPr>
        <w:spacing w:after="0" w:line="240" w:lineRule="auto"/>
        <w:rPr>
          <w:rFonts w:cs="Arial"/>
          <w:sz w:val="24"/>
          <w:szCs w:val="24"/>
          <w:lang w:val="es-ES"/>
        </w:rPr>
      </w:pPr>
      <w:r w:rsidRPr="000116B4">
        <w:rPr>
          <w:rFonts w:cs="Arial"/>
          <w:sz w:val="24"/>
          <w:szCs w:val="24"/>
          <w:lang w:val="es-ES"/>
        </w:rPr>
        <w:t xml:space="preserve">El equipo técnico del plan, debe elaborar una propuesta de </w:t>
      </w:r>
      <w:r w:rsidR="000116B4" w:rsidRPr="000116B4">
        <w:rPr>
          <w:rFonts w:cs="Arial"/>
          <w:sz w:val="24"/>
          <w:szCs w:val="24"/>
          <w:lang w:val="es-ES"/>
        </w:rPr>
        <w:t>principios generales claves de éxito del PTSAN</w:t>
      </w:r>
      <w:r w:rsidR="000116B4">
        <w:rPr>
          <w:rFonts w:cs="Arial"/>
          <w:sz w:val="24"/>
          <w:szCs w:val="24"/>
          <w:lang w:val="es-ES"/>
        </w:rPr>
        <w:t>.</w:t>
      </w:r>
    </w:p>
    <w:p w:rsidR="000116B4" w:rsidRPr="000116B4" w:rsidRDefault="000116B4" w:rsidP="000116B4">
      <w:pPr>
        <w:spacing w:after="0" w:line="240" w:lineRule="auto"/>
        <w:ind w:left="360"/>
        <w:rPr>
          <w:rFonts w:cs="Arial"/>
          <w:sz w:val="24"/>
          <w:szCs w:val="24"/>
          <w:lang w:val="es-ES"/>
        </w:rPr>
      </w:pPr>
    </w:p>
    <w:p w:rsidR="000116B4" w:rsidRPr="000116B4" w:rsidRDefault="000116B4" w:rsidP="00E70B80">
      <w:pPr>
        <w:pStyle w:val="Textonotapie"/>
        <w:numPr>
          <w:ilvl w:val="0"/>
          <w:numId w:val="46"/>
        </w:numPr>
        <w:spacing w:after="0" w:line="240" w:lineRule="auto"/>
        <w:rPr>
          <w:rFonts w:cs="Arial"/>
          <w:sz w:val="24"/>
          <w:szCs w:val="24"/>
          <w:lang w:val="es-ES"/>
        </w:rPr>
      </w:pPr>
      <w:r w:rsidRPr="000116B4">
        <w:rPr>
          <w:rFonts w:cs="Arial"/>
          <w:sz w:val="24"/>
          <w:szCs w:val="24"/>
          <w:lang w:val="es-ES"/>
        </w:rPr>
        <w:t xml:space="preserve">El equipo técnico del plan, debe socializar la propuesta y concertar los principios generales claves de éxito del PTSAN. </w:t>
      </w:r>
    </w:p>
    <w:p w:rsidR="0058075D" w:rsidRDefault="0058075D" w:rsidP="007D1EDD">
      <w:pPr>
        <w:spacing w:after="0" w:line="240" w:lineRule="auto"/>
        <w:ind w:left="0"/>
        <w:rPr>
          <w:rFonts w:cs="Arial"/>
          <w:b/>
          <w:sz w:val="24"/>
          <w:szCs w:val="24"/>
          <w:lang w:val="es-ES"/>
        </w:rPr>
      </w:pPr>
    </w:p>
    <w:p w:rsidR="004D4125" w:rsidRDefault="004D4125" w:rsidP="00E3067C">
      <w:pPr>
        <w:spacing w:after="0" w:line="240" w:lineRule="auto"/>
        <w:ind w:left="0"/>
        <w:jc w:val="center"/>
        <w:rPr>
          <w:rFonts w:cs="Arial"/>
          <w:b/>
          <w:sz w:val="24"/>
          <w:szCs w:val="24"/>
          <w:lang w:val="es-ES"/>
        </w:rPr>
      </w:pPr>
    </w:p>
    <w:p w:rsidR="004D4125" w:rsidRDefault="004D4125" w:rsidP="00E3067C">
      <w:pPr>
        <w:spacing w:after="0" w:line="240" w:lineRule="auto"/>
        <w:ind w:left="0"/>
        <w:jc w:val="center"/>
        <w:rPr>
          <w:rFonts w:cs="Arial"/>
          <w:b/>
          <w:sz w:val="24"/>
          <w:szCs w:val="24"/>
          <w:lang w:val="es-ES"/>
        </w:rPr>
      </w:pPr>
    </w:p>
    <w:p w:rsidR="000A15FA" w:rsidRDefault="000A15FA" w:rsidP="00E3067C">
      <w:pPr>
        <w:spacing w:after="0" w:line="240" w:lineRule="auto"/>
        <w:ind w:left="0"/>
        <w:jc w:val="center"/>
        <w:rPr>
          <w:rFonts w:cs="Arial"/>
          <w:b/>
          <w:sz w:val="24"/>
          <w:szCs w:val="24"/>
          <w:lang w:val="es-ES"/>
        </w:rPr>
      </w:pPr>
    </w:p>
    <w:p w:rsidR="00E3067C" w:rsidRPr="00E3067C" w:rsidRDefault="00E3067C" w:rsidP="00E3067C">
      <w:pPr>
        <w:spacing w:after="0" w:line="240" w:lineRule="auto"/>
        <w:ind w:left="0"/>
        <w:jc w:val="center"/>
        <w:rPr>
          <w:rFonts w:cs="Arial"/>
          <w:b/>
          <w:sz w:val="24"/>
          <w:szCs w:val="24"/>
          <w:lang w:val="es-ES"/>
        </w:rPr>
      </w:pPr>
      <w:r w:rsidRPr="00E3067C">
        <w:rPr>
          <w:rFonts w:cs="Arial"/>
          <w:b/>
          <w:sz w:val="24"/>
          <w:szCs w:val="24"/>
          <w:lang w:val="es-ES"/>
        </w:rPr>
        <w:lastRenderedPageBreak/>
        <w:t xml:space="preserve">Figura </w:t>
      </w:r>
      <w:r w:rsidR="00B17C1E">
        <w:rPr>
          <w:rFonts w:cs="Arial"/>
          <w:b/>
          <w:sz w:val="24"/>
          <w:szCs w:val="24"/>
          <w:lang w:val="es-ES"/>
        </w:rPr>
        <w:t>40</w:t>
      </w:r>
    </w:p>
    <w:p w:rsidR="00F94DF4" w:rsidRDefault="00B621FB" w:rsidP="00F17BFA">
      <w:pPr>
        <w:spacing w:after="0" w:line="240" w:lineRule="auto"/>
        <w:rPr>
          <w:rFonts w:cs="Arial"/>
          <w:sz w:val="24"/>
          <w:szCs w:val="24"/>
          <w:lang w:val="es-ES"/>
        </w:rPr>
      </w:pPr>
      <w:r>
        <w:rPr>
          <w:noProof/>
          <w:szCs w:val="24"/>
          <w:lang w:val="es-ES" w:eastAsia="es-ES"/>
        </w:rPr>
        <w:drawing>
          <wp:inline distT="0" distB="0" distL="0" distR="0">
            <wp:extent cx="5739765" cy="7047865"/>
            <wp:effectExtent l="19050" t="0" r="0" b="0"/>
            <wp:docPr id="81"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6"/>
                    <pic:cNvPicPr>
                      <a:picLocks noChangeAspect="1" noChangeArrowheads="1"/>
                    </pic:cNvPicPr>
                  </pic:nvPicPr>
                  <pic:blipFill>
                    <a:blip r:embed="rId66" cstate="print"/>
                    <a:srcRect/>
                    <a:stretch>
                      <a:fillRect/>
                    </a:stretch>
                  </pic:blipFill>
                  <pic:spPr bwMode="auto">
                    <a:xfrm>
                      <a:off x="0" y="0"/>
                      <a:ext cx="5739765" cy="7047865"/>
                    </a:xfrm>
                    <a:prstGeom prst="rect">
                      <a:avLst/>
                    </a:prstGeom>
                    <a:noFill/>
                    <a:ln w="9525">
                      <a:noFill/>
                      <a:miter lim="800000"/>
                      <a:headEnd/>
                      <a:tailEnd/>
                    </a:ln>
                  </pic:spPr>
                </pic:pic>
              </a:graphicData>
            </a:graphic>
          </wp:inline>
        </w:drawing>
      </w:r>
    </w:p>
    <w:p w:rsidR="00ED3666" w:rsidRDefault="00ED3666" w:rsidP="00F17BFA">
      <w:pPr>
        <w:spacing w:after="0" w:line="240" w:lineRule="auto"/>
        <w:rPr>
          <w:rFonts w:cs="Arial"/>
          <w:sz w:val="24"/>
          <w:szCs w:val="24"/>
          <w:lang w:val="es-ES"/>
        </w:rPr>
      </w:pPr>
    </w:p>
    <w:p w:rsidR="0094712D" w:rsidRDefault="0094712D" w:rsidP="00F17BFA">
      <w:pPr>
        <w:spacing w:after="0" w:line="240" w:lineRule="auto"/>
        <w:rPr>
          <w:rFonts w:cs="Arial"/>
          <w:sz w:val="24"/>
          <w:szCs w:val="24"/>
          <w:lang w:val="es-ES"/>
        </w:rPr>
      </w:pPr>
    </w:p>
    <w:p w:rsidR="000A15FA" w:rsidRDefault="000A15FA" w:rsidP="00F17BFA">
      <w:pPr>
        <w:spacing w:after="0" w:line="240" w:lineRule="auto"/>
        <w:rPr>
          <w:rFonts w:cs="Arial"/>
          <w:sz w:val="24"/>
          <w:szCs w:val="24"/>
          <w:lang w:val="es-ES"/>
        </w:rPr>
      </w:pPr>
    </w:p>
    <w:p w:rsidR="00ED3666" w:rsidRPr="00FC7CC5" w:rsidRDefault="00FC7CC5" w:rsidP="00FC7CC5">
      <w:pPr>
        <w:pStyle w:val="Ttulo1"/>
        <w:rPr>
          <w:rFonts w:ascii="Calibri" w:hAnsi="Calibri"/>
        </w:rPr>
      </w:pPr>
      <w:bookmarkStart w:id="90" w:name="_Toc256405329"/>
      <w:r>
        <w:rPr>
          <w:rFonts w:ascii="Calibri" w:hAnsi="Calibri"/>
        </w:rPr>
        <w:lastRenderedPageBreak/>
        <w:t xml:space="preserve">2.8.2 </w:t>
      </w:r>
      <w:r w:rsidR="00ED3666" w:rsidRPr="00FC7CC5">
        <w:rPr>
          <w:rFonts w:ascii="Calibri" w:hAnsi="Calibri"/>
        </w:rPr>
        <w:t>VISIÓN</w:t>
      </w:r>
      <w:bookmarkEnd w:id="90"/>
    </w:p>
    <w:p w:rsidR="00C839B7" w:rsidRDefault="00C839B7" w:rsidP="00C839B7">
      <w:pPr>
        <w:spacing w:after="0" w:line="240" w:lineRule="auto"/>
        <w:rPr>
          <w:rFonts w:cs="Arial"/>
          <w:b/>
          <w:sz w:val="24"/>
          <w:szCs w:val="24"/>
          <w:lang w:val="es-ES"/>
        </w:rPr>
      </w:pPr>
    </w:p>
    <w:p w:rsidR="000543DB" w:rsidRDefault="00B362CB" w:rsidP="00C839B7">
      <w:pPr>
        <w:spacing w:after="0" w:line="240" w:lineRule="auto"/>
        <w:rPr>
          <w:rFonts w:cs="Arial"/>
          <w:sz w:val="24"/>
          <w:szCs w:val="24"/>
          <w:lang w:val="es-ES"/>
        </w:rPr>
      </w:pPr>
      <w:r w:rsidRPr="00B362CB">
        <w:rPr>
          <w:rFonts w:cs="Arial"/>
          <w:sz w:val="24"/>
          <w:szCs w:val="24"/>
          <w:lang w:val="es-ES"/>
        </w:rPr>
        <w:t>Fred R. David (2008)</w:t>
      </w:r>
      <w:r w:rsidRPr="00B362CB">
        <w:rPr>
          <w:rStyle w:val="Refdenotaalfinal"/>
          <w:rFonts w:cs="Arial"/>
          <w:sz w:val="24"/>
          <w:szCs w:val="24"/>
          <w:lang w:val="es-ES"/>
        </w:rPr>
        <w:footnoteReference w:id="64"/>
      </w:r>
      <w:r w:rsidR="004A289C">
        <w:rPr>
          <w:rFonts w:cs="Arial"/>
          <w:sz w:val="24"/>
          <w:szCs w:val="24"/>
          <w:lang w:val="es-ES"/>
        </w:rPr>
        <w:t>, autoridad mundial en pensamiento estratégico</w:t>
      </w:r>
      <w:r w:rsidRPr="00B362CB">
        <w:rPr>
          <w:rFonts w:cs="Arial"/>
          <w:sz w:val="24"/>
          <w:szCs w:val="24"/>
          <w:lang w:val="es-ES"/>
        </w:rPr>
        <w:t xml:space="preserve">, nos dice que la visión es </w:t>
      </w:r>
      <w:r w:rsidR="004A289C">
        <w:rPr>
          <w:rFonts w:cs="Arial"/>
          <w:sz w:val="24"/>
          <w:szCs w:val="24"/>
          <w:lang w:val="es-ES"/>
        </w:rPr>
        <w:t>“</w:t>
      </w:r>
      <w:r w:rsidRPr="00B362CB">
        <w:rPr>
          <w:rFonts w:cs="Arial"/>
          <w:sz w:val="24"/>
          <w:szCs w:val="24"/>
          <w:lang w:val="es-ES"/>
        </w:rPr>
        <w:t xml:space="preserve">la respuesta a la pregunta </w:t>
      </w:r>
      <w:r w:rsidRPr="004A289C">
        <w:rPr>
          <w:rFonts w:cs="Arial"/>
          <w:b/>
          <w:sz w:val="24"/>
          <w:szCs w:val="24"/>
          <w:lang w:val="es-ES"/>
        </w:rPr>
        <w:t>qué</w:t>
      </w:r>
      <w:r w:rsidRPr="00B362CB">
        <w:rPr>
          <w:rFonts w:cs="Arial"/>
          <w:sz w:val="24"/>
          <w:szCs w:val="24"/>
          <w:lang w:val="es-ES"/>
        </w:rPr>
        <w:t xml:space="preserve"> </w:t>
      </w:r>
      <w:r w:rsidRPr="004A289C">
        <w:rPr>
          <w:rFonts w:cs="Arial"/>
          <w:b/>
          <w:sz w:val="24"/>
          <w:szCs w:val="24"/>
          <w:lang w:val="es-ES"/>
        </w:rPr>
        <w:t>queremos llegar a ser</w:t>
      </w:r>
      <w:r w:rsidRPr="00B362CB">
        <w:rPr>
          <w:rFonts w:cs="Arial"/>
          <w:sz w:val="24"/>
          <w:szCs w:val="24"/>
          <w:lang w:val="es-ES"/>
        </w:rPr>
        <w:t>?”</w:t>
      </w:r>
      <w:r w:rsidR="00D82CE8">
        <w:rPr>
          <w:rFonts w:cs="Arial"/>
          <w:sz w:val="24"/>
          <w:szCs w:val="24"/>
          <w:lang w:val="es-ES"/>
        </w:rPr>
        <w:t>; i</w:t>
      </w:r>
      <w:r w:rsidR="003354FF">
        <w:rPr>
          <w:rFonts w:cs="Arial"/>
          <w:sz w:val="24"/>
          <w:szCs w:val="24"/>
          <w:lang w:val="es-ES"/>
        </w:rPr>
        <w:t xml:space="preserve">gualmente, nos dice que (..) “debe ser breve, de preferencia de una sola oración”. </w:t>
      </w:r>
    </w:p>
    <w:p w:rsidR="000543DB" w:rsidRDefault="000543DB" w:rsidP="00C839B7">
      <w:pPr>
        <w:spacing w:after="0" w:line="240" w:lineRule="auto"/>
        <w:rPr>
          <w:rFonts w:cs="Arial"/>
          <w:sz w:val="24"/>
          <w:szCs w:val="24"/>
          <w:lang w:val="es-ES"/>
        </w:rPr>
      </w:pPr>
    </w:p>
    <w:p w:rsidR="003354FF" w:rsidRDefault="006C2860" w:rsidP="00C839B7">
      <w:pPr>
        <w:spacing w:after="0" w:line="240" w:lineRule="auto"/>
        <w:rPr>
          <w:rFonts w:cs="Arial"/>
          <w:sz w:val="24"/>
          <w:szCs w:val="24"/>
          <w:lang w:val="es-ES"/>
        </w:rPr>
      </w:pPr>
      <w:r>
        <w:rPr>
          <w:rFonts w:cs="Arial"/>
          <w:sz w:val="24"/>
          <w:szCs w:val="24"/>
          <w:lang w:val="es-ES"/>
        </w:rPr>
        <w:t>A estas características</w:t>
      </w:r>
      <w:r w:rsidR="000543DB">
        <w:rPr>
          <w:rFonts w:cs="Arial"/>
          <w:sz w:val="24"/>
          <w:szCs w:val="24"/>
          <w:lang w:val="es-ES"/>
        </w:rPr>
        <w:t xml:space="preserve"> propuestas por David</w:t>
      </w:r>
      <w:r w:rsidR="00D82CE8">
        <w:rPr>
          <w:rFonts w:cs="Arial"/>
          <w:sz w:val="24"/>
          <w:szCs w:val="24"/>
          <w:lang w:val="es-ES"/>
        </w:rPr>
        <w:t>,</w:t>
      </w:r>
      <w:r>
        <w:rPr>
          <w:rFonts w:cs="Arial"/>
          <w:sz w:val="24"/>
          <w:szCs w:val="24"/>
          <w:lang w:val="es-ES"/>
        </w:rPr>
        <w:t xml:space="preserve"> podríamos agregar, que debe considerar un tiempo, ser integral</w:t>
      </w:r>
      <w:r w:rsidR="00D82CE8">
        <w:rPr>
          <w:rStyle w:val="Refdenotaalfinal"/>
          <w:rFonts w:cs="Arial"/>
          <w:sz w:val="24"/>
          <w:szCs w:val="24"/>
          <w:lang w:val="es-ES"/>
        </w:rPr>
        <w:footnoteReference w:id="65"/>
      </w:r>
      <w:r>
        <w:rPr>
          <w:rFonts w:cs="Arial"/>
          <w:sz w:val="24"/>
          <w:szCs w:val="24"/>
          <w:lang w:val="es-ES"/>
        </w:rPr>
        <w:t xml:space="preserve">, posible, factible, deseable y producto de un </w:t>
      </w:r>
      <w:r w:rsidR="00D82CE8">
        <w:rPr>
          <w:rFonts w:cs="Arial"/>
          <w:sz w:val="24"/>
          <w:szCs w:val="24"/>
          <w:lang w:val="es-ES"/>
        </w:rPr>
        <w:t xml:space="preserve">amplio </w:t>
      </w:r>
      <w:r>
        <w:rPr>
          <w:rFonts w:cs="Arial"/>
          <w:sz w:val="24"/>
          <w:szCs w:val="24"/>
          <w:lang w:val="es-ES"/>
        </w:rPr>
        <w:t xml:space="preserve">ejercicio participativo de formulación.  </w:t>
      </w:r>
    </w:p>
    <w:p w:rsidR="003354FF" w:rsidRDefault="003354FF" w:rsidP="00C839B7">
      <w:pPr>
        <w:spacing w:after="0" w:line="240" w:lineRule="auto"/>
        <w:rPr>
          <w:rFonts w:cs="Arial"/>
          <w:sz w:val="24"/>
          <w:szCs w:val="24"/>
          <w:lang w:val="es-ES"/>
        </w:rPr>
      </w:pPr>
    </w:p>
    <w:p w:rsidR="00CD7A26" w:rsidRDefault="004A289C" w:rsidP="00C839B7">
      <w:pPr>
        <w:spacing w:after="0" w:line="240" w:lineRule="auto"/>
        <w:rPr>
          <w:rFonts w:cs="Arial"/>
          <w:sz w:val="24"/>
          <w:szCs w:val="24"/>
          <w:lang w:val="es-ES"/>
        </w:rPr>
      </w:pPr>
      <w:r>
        <w:rPr>
          <w:rFonts w:cs="Arial"/>
          <w:sz w:val="24"/>
          <w:szCs w:val="24"/>
          <w:lang w:val="es-ES"/>
        </w:rPr>
        <w:t xml:space="preserve">De acuerdo con lo anterior, si nuestro plan de seguridad alimentaria es una propuesta de largo plazo; la visión </w:t>
      </w:r>
      <w:r w:rsidR="00CD7A26">
        <w:rPr>
          <w:rFonts w:cs="Arial"/>
          <w:sz w:val="24"/>
          <w:szCs w:val="24"/>
          <w:lang w:val="es-ES"/>
        </w:rPr>
        <w:t xml:space="preserve">de </w:t>
      </w:r>
      <w:r>
        <w:rPr>
          <w:rFonts w:cs="Arial"/>
          <w:sz w:val="24"/>
          <w:szCs w:val="24"/>
          <w:lang w:val="es-ES"/>
        </w:rPr>
        <w:t xml:space="preserve">nuestro plan será la respuesta a la pregunta </w:t>
      </w:r>
      <w:r w:rsidRPr="00F04CFC">
        <w:rPr>
          <w:rFonts w:cs="Arial"/>
          <w:b/>
          <w:sz w:val="24"/>
          <w:szCs w:val="24"/>
          <w:lang w:val="es-ES"/>
        </w:rPr>
        <w:t>qué queremos llegar a ser o cómo queremos vernos en el</w:t>
      </w:r>
      <w:r w:rsidR="006D6679">
        <w:rPr>
          <w:rFonts w:cs="Arial"/>
          <w:b/>
          <w:sz w:val="24"/>
          <w:szCs w:val="24"/>
          <w:lang w:val="es-ES"/>
        </w:rPr>
        <w:t xml:space="preserve"> año seleccionado como horizonte del plan </w:t>
      </w:r>
      <w:r w:rsidRPr="00F04CFC">
        <w:rPr>
          <w:rFonts w:cs="Arial"/>
          <w:b/>
          <w:sz w:val="24"/>
          <w:szCs w:val="24"/>
          <w:lang w:val="es-ES"/>
        </w:rPr>
        <w:t>en nuestra entidad territorial en materia de alimentación y nutrición?</w:t>
      </w:r>
      <w:r>
        <w:rPr>
          <w:rFonts w:cs="Arial"/>
          <w:sz w:val="24"/>
          <w:szCs w:val="24"/>
          <w:lang w:val="es-ES"/>
        </w:rPr>
        <w:t xml:space="preserve"> </w:t>
      </w:r>
    </w:p>
    <w:p w:rsidR="00CD7A26" w:rsidRDefault="00CD7A26" w:rsidP="00C839B7">
      <w:pPr>
        <w:spacing w:after="0" w:line="240" w:lineRule="auto"/>
        <w:rPr>
          <w:rFonts w:cs="Arial"/>
          <w:sz w:val="24"/>
          <w:szCs w:val="24"/>
          <w:lang w:val="es-ES"/>
        </w:rPr>
      </w:pPr>
    </w:p>
    <w:p w:rsidR="00827E60" w:rsidRDefault="00827E60" w:rsidP="00C839B7">
      <w:pPr>
        <w:spacing w:after="0" w:line="240" w:lineRule="auto"/>
        <w:rPr>
          <w:rFonts w:cs="Arial"/>
          <w:sz w:val="24"/>
          <w:szCs w:val="24"/>
          <w:lang w:val="es-ES"/>
        </w:rPr>
      </w:pPr>
    </w:p>
    <w:p w:rsidR="00CD7A26" w:rsidRPr="00FC7CC5" w:rsidRDefault="00CD7A26" w:rsidP="00FC7CC5">
      <w:pPr>
        <w:pStyle w:val="Ttulo1"/>
        <w:rPr>
          <w:rFonts w:ascii="Calibri" w:hAnsi="Calibri"/>
        </w:rPr>
      </w:pPr>
      <w:bookmarkStart w:id="91" w:name="_Toc256405330"/>
      <w:r w:rsidRPr="00FC7CC5">
        <w:rPr>
          <w:rFonts w:ascii="Calibri" w:hAnsi="Calibri"/>
        </w:rPr>
        <w:t>2.8.2.1 Procedimiento para la formulación de la visión del PTSAN</w:t>
      </w:r>
      <w:bookmarkEnd w:id="91"/>
      <w:r w:rsidRPr="00FC7CC5">
        <w:rPr>
          <w:rFonts w:ascii="Calibri" w:hAnsi="Calibri"/>
        </w:rPr>
        <w:t xml:space="preserve"> </w:t>
      </w:r>
    </w:p>
    <w:p w:rsidR="00CD7A26" w:rsidRPr="00F04CFC" w:rsidRDefault="00CD7A26" w:rsidP="00CD7A26">
      <w:pPr>
        <w:spacing w:after="0" w:line="240" w:lineRule="auto"/>
        <w:ind w:left="0"/>
        <w:rPr>
          <w:rFonts w:cs="Arial"/>
          <w:b/>
          <w:sz w:val="24"/>
          <w:szCs w:val="24"/>
          <w:lang w:val="es-ES"/>
        </w:rPr>
      </w:pPr>
    </w:p>
    <w:p w:rsidR="007F76B1" w:rsidRDefault="00F04CFC" w:rsidP="00C839B7">
      <w:pPr>
        <w:spacing w:after="0" w:line="240" w:lineRule="auto"/>
        <w:rPr>
          <w:rFonts w:cs="Arial"/>
          <w:sz w:val="24"/>
          <w:szCs w:val="24"/>
          <w:lang w:val="es-ES"/>
        </w:rPr>
      </w:pPr>
      <w:r>
        <w:rPr>
          <w:rFonts w:cs="Arial"/>
          <w:sz w:val="24"/>
          <w:szCs w:val="24"/>
          <w:lang w:val="es-ES"/>
        </w:rPr>
        <w:t>Si ya sabemos qué es una visión, el interrogante que surge en este momento, es cómo hacemos para responder la pregunta con la que terminábamos el párrafo anterior?</w:t>
      </w:r>
      <w:r w:rsidR="002877E9">
        <w:rPr>
          <w:rFonts w:cs="Arial"/>
          <w:sz w:val="24"/>
          <w:szCs w:val="24"/>
          <w:lang w:val="es-ES"/>
        </w:rPr>
        <w:t xml:space="preserve"> Al respecto, </w:t>
      </w:r>
      <w:r w:rsidR="007F76B1" w:rsidRPr="004D44FD">
        <w:rPr>
          <w:rFonts w:cs="Arial"/>
          <w:sz w:val="24"/>
          <w:szCs w:val="24"/>
          <w:lang w:val="es-ES"/>
        </w:rPr>
        <w:t>Denkmodell Dialog Desig (</w:t>
      </w:r>
      <w:r w:rsidR="007F76B1">
        <w:rPr>
          <w:rFonts w:cs="Arial"/>
          <w:sz w:val="24"/>
          <w:szCs w:val="24"/>
          <w:lang w:val="es-ES"/>
        </w:rPr>
        <w:t>2000)</w:t>
      </w:r>
      <w:r w:rsidR="007F76B1">
        <w:rPr>
          <w:rStyle w:val="Refdenotaalfinal"/>
          <w:rFonts w:cs="Arial"/>
          <w:sz w:val="24"/>
          <w:szCs w:val="24"/>
          <w:lang w:val="es-ES"/>
        </w:rPr>
        <w:footnoteReference w:id="66"/>
      </w:r>
      <w:r w:rsidR="007F76B1">
        <w:rPr>
          <w:rFonts w:cs="Arial"/>
          <w:sz w:val="24"/>
          <w:szCs w:val="24"/>
          <w:lang w:val="es-ES"/>
        </w:rPr>
        <w:t xml:space="preserve"> nos plantean dos métodos</w:t>
      </w:r>
      <w:r w:rsidR="00C25AFA">
        <w:rPr>
          <w:rFonts w:cs="Arial"/>
          <w:sz w:val="24"/>
          <w:szCs w:val="24"/>
          <w:lang w:val="es-ES"/>
        </w:rPr>
        <w:t xml:space="preserve"> que estimulan la participación y resultan totalmente diferentes a los tradicionales</w:t>
      </w:r>
      <w:r w:rsidR="007F76B1">
        <w:rPr>
          <w:rFonts w:cs="Arial"/>
          <w:sz w:val="24"/>
          <w:szCs w:val="24"/>
          <w:lang w:val="es-ES"/>
        </w:rPr>
        <w:t>: el diseño metafórico y el viaje fantástico.</w:t>
      </w:r>
    </w:p>
    <w:p w:rsidR="007F76B1" w:rsidRDefault="007F76B1" w:rsidP="00C839B7">
      <w:pPr>
        <w:spacing w:after="0" w:line="240" w:lineRule="auto"/>
        <w:rPr>
          <w:rFonts w:cs="Arial"/>
          <w:sz w:val="24"/>
          <w:szCs w:val="24"/>
          <w:lang w:val="es-ES"/>
        </w:rPr>
      </w:pPr>
    </w:p>
    <w:p w:rsidR="007F76B1" w:rsidRPr="00FC7CC5" w:rsidRDefault="007F76B1" w:rsidP="00FC7CC5">
      <w:pPr>
        <w:pStyle w:val="Ttulo1"/>
        <w:rPr>
          <w:rFonts w:ascii="Calibri" w:hAnsi="Calibri"/>
        </w:rPr>
      </w:pPr>
      <w:bookmarkStart w:id="92" w:name="_Toc256405331"/>
      <w:r w:rsidRPr="00FC7CC5">
        <w:rPr>
          <w:rFonts w:ascii="Calibri" w:hAnsi="Calibri"/>
        </w:rPr>
        <w:t>El diseño metafórico de la visión</w:t>
      </w:r>
      <w:bookmarkEnd w:id="92"/>
    </w:p>
    <w:p w:rsidR="007F76B1" w:rsidRPr="00FC7CC5" w:rsidRDefault="007F76B1" w:rsidP="00FC7CC5">
      <w:pPr>
        <w:pStyle w:val="Ttulo1"/>
        <w:rPr>
          <w:rFonts w:ascii="Calibri" w:hAnsi="Calibri"/>
        </w:rPr>
      </w:pPr>
    </w:p>
    <w:p w:rsidR="003C591E" w:rsidRDefault="007F76B1" w:rsidP="007F76B1">
      <w:pPr>
        <w:spacing w:after="0" w:line="240" w:lineRule="auto"/>
        <w:ind w:left="360"/>
        <w:rPr>
          <w:rFonts w:cs="Arial"/>
          <w:sz w:val="24"/>
          <w:szCs w:val="24"/>
          <w:lang w:val="es-ES"/>
        </w:rPr>
      </w:pPr>
      <w:r>
        <w:rPr>
          <w:rFonts w:cs="Arial"/>
          <w:sz w:val="24"/>
          <w:szCs w:val="24"/>
          <w:lang w:val="es-ES"/>
        </w:rPr>
        <w:t>Al emplear este método b</w:t>
      </w:r>
      <w:r w:rsidR="00794179" w:rsidRPr="007F76B1">
        <w:rPr>
          <w:rFonts w:cs="Arial"/>
          <w:sz w:val="24"/>
          <w:szCs w:val="24"/>
          <w:lang w:val="es-ES"/>
        </w:rPr>
        <w:t xml:space="preserve">uscamos una imagen lingüística (que podamos también dibujar realmente) y que describa las expectativas de futuro del tema o entidad objeto de análisis, </w:t>
      </w:r>
      <w:r w:rsidR="00794179" w:rsidRPr="007F76B1">
        <w:rPr>
          <w:rFonts w:cs="Arial"/>
          <w:bCs/>
          <w:sz w:val="24"/>
          <w:szCs w:val="24"/>
          <w:lang w:val="es-ES"/>
        </w:rPr>
        <w:t>con una metáfora</w:t>
      </w:r>
      <w:r w:rsidR="00794179" w:rsidRPr="007F76B1">
        <w:rPr>
          <w:rFonts w:cs="Arial"/>
          <w:sz w:val="24"/>
          <w:szCs w:val="24"/>
          <w:lang w:val="es-ES"/>
        </w:rPr>
        <w:t>.</w:t>
      </w:r>
      <w:r w:rsidR="003C591E">
        <w:rPr>
          <w:rFonts w:cs="Arial"/>
          <w:sz w:val="24"/>
          <w:szCs w:val="24"/>
          <w:lang w:val="es-ES"/>
        </w:rPr>
        <w:t xml:space="preserve"> </w:t>
      </w:r>
    </w:p>
    <w:p w:rsidR="003C591E" w:rsidRDefault="003C591E" w:rsidP="007F76B1">
      <w:pPr>
        <w:spacing w:after="0" w:line="240" w:lineRule="auto"/>
        <w:ind w:left="360"/>
        <w:rPr>
          <w:rFonts w:cs="Arial"/>
          <w:sz w:val="24"/>
          <w:szCs w:val="24"/>
          <w:lang w:val="es-ES"/>
        </w:rPr>
      </w:pPr>
    </w:p>
    <w:p w:rsidR="0033584E" w:rsidRDefault="001E6F42" w:rsidP="003C591E">
      <w:pPr>
        <w:spacing w:after="0" w:line="240" w:lineRule="auto"/>
        <w:ind w:left="360"/>
        <w:rPr>
          <w:rFonts w:cs="Arial"/>
          <w:sz w:val="24"/>
          <w:szCs w:val="24"/>
          <w:lang w:val="es-ES"/>
        </w:rPr>
      </w:pPr>
      <w:r>
        <w:rPr>
          <w:rFonts w:cs="Arial"/>
          <w:sz w:val="24"/>
          <w:szCs w:val="24"/>
          <w:lang w:val="es-ES"/>
        </w:rPr>
        <w:t>Denkmodell Dialog Desing, nos comparte la visión que ha formulado una empresa consultora y de capacitación, a través de un diseño metafórico:</w:t>
      </w:r>
      <w:r w:rsidR="003C591E">
        <w:rPr>
          <w:rFonts w:cs="Arial"/>
          <w:sz w:val="24"/>
          <w:szCs w:val="24"/>
          <w:lang w:val="es-ES"/>
        </w:rPr>
        <w:t xml:space="preserve"> </w:t>
      </w:r>
    </w:p>
    <w:p w:rsidR="0033584E" w:rsidRDefault="0033584E" w:rsidP="003C591E">
      <w:pPr>
        <w:spacing w:after="0" w:line="240" w:lineRule="auto"/>
        <w:ind w:left="360"/>
        <w:rPr>
          <w:rFonts w:cs="Arial"/>
          <w:sz w:val="24"/>
          <w:szCs w:val="24"/>
          <w:lang w:val="es-ES"/>
        </w:rPr>
      </w:pPr>
    </w:p>
    <w:p w:rsidR="00D628AE" w:rsidRPr="004F04AF" w:rsidRDefault="003C591E" w:rsidP="000543DB">
      <w:pPr>
        <w:spacing w:after="0" w:line="240" w:lineRule="auto"/>
        <w:ind w:left="360"/>
        <w:jc w:val="center"/>
        <w:rPr>
          <w:rFonts w:ascii="Monotype Corsiva" w:hAnsi="Monotype Corsiva" w:cs="Arial"/>
          <w:sz w:val="24"/>
          <w:szCs w:val="24"/>
          <w:lang w:val="es-ES"/>
        </w:rPr>
      </w:pPr>
      <w:r w:rsidRPr="004F04AF">
        <w:rPr>
          <w:rFonts w:ascii="Monotype Corsiva" w:hAnsi="Monotype Corsiva" w:cs="Arial"/>
          <w:sz w:val="24"/>
          <w:szCs w:val="24"/>
          <w:lang w:val="es-ES"/>
        </w:rPr>
        <w:t>“</w:t>
      </w:r>
      <w:r w:rsidR="00D628AE" w:rsidRPr="004F04AF">
        <w:rPr>
          <w:rFonts w:ascii="Monotype Corsiva" w:hAnsi="Monotype Corsiva" w:cs="Arial"/>
          <w:bCs/>
          <w:i/>
          <w:iCs/>
          <w:sz w:val="24"/>
          <w:szCs w:val="24"/>
          <w:lang w:val="es-ES_tradnl"/>
        </w:rPr>
        <w:t>Deseamos ser un pequeño circo familiar muy concurrido en el que trabajen artistas de gran categoría</w:t>
      </w:r>
      <w:r w:rsidR="00D628AE" w:rsidRPr="004F04AF">
        <w:rPr>
          <w:rFonts w:ascii="Monotype Corsiva" w:hAnsi="Monotype Corsiva" w:cs="Arial"/>
          <w:sz w:val="24"/>
          <w:szCs w:val="24"/>
          <w:lang w:val="es-ES_tradnl"/>
        </w:rPr>
        <w:t>“</w:t>
      </w:r>
      <w:r w:rsidRPr="004F04AF">
        <w:rPr>
          <w:rFonts w:ascii="Monotype Corsiva" w:hAnsi="Monotype Corsiva" w:cs="Arial"/>
          <w:sz w:val="24"/>
          <w:szCs w:val="24"/>
          <w:lang w:val="es-ES_tradnl"/>
        </w:rPr>
        <w:t>.</w:t>
      </w:r>
    </w:p>
    <w:p w:rsidR="003C591E" w:rsidRPr="004F04AF" w:rsidRDefault="003C591E" w:rsidP="00662FED">
      <w:pPr>
        <w:spacing w:after="0" w:line="240" w:lineRule="auto"/>
        <w:jc w:val="center"/>
        <w:rPr>
          <w:rFonts w:ascii="Monotype Corsiva" w:hAnsi="Monotype Corsiva" w:cs="Arial"/>
          <w:sz w:val="24"/>
          <w:szCs w:val="24"/>
          <w:lang w:val="es-ES"/>
        </w:rPr>
      </w:pPr>
    </w:p>
    <w:p w:rsidR="000543DB" w:rsidRPr="004F04AF" w:rsidRDefault="000543DB" w:rsidP="00662FED">
      <w:pPr>
        <w:spacing w:after="0" w:line="240" w:lineRule="auto"/>
        <w:jc w:val="center"/>
        <w:rPr>
          <w:rFonts w:cs="Arial"/>
          <w:sz w:val="24"/>
          <w:szCs w:val="24"/>
          <w:lang w:val="es-ES"/>
        </w:rPr>
      </w:pPr>
    </w:p>
    <w:p w:rsidR="000A15FA" w:rsidRDefault="000A15FA" w:rsidP="00662FED">
      <w:pPr>
        <w:spacing w:after="0" w:line="240" w:lineRule="auto"/>
        <w:jc w:val="center"/>
        <w:rPr>
          <w:rFonts w:cs="Arial"/>
          <w:b/>
          <w:sz w:val="24"/>
          <w:szCs w:val="24"/>
          <w:lang w:val="es-ES"/>
        </w:rPr>
      </w:pPr>
    </w:p>
    <w:p w:rsidR="000A15FA" w:rsidRDefault="000A15FA" w:rsidP="00662FED">
      <w:pPr>
        <w:spacing w:after="0" w:line="240" w:lineRule="auto"/>
        <w:jc w:val="center"/>
        <w:rPr>
          <w:rFonts w:cs="Arial"/>
          <w:b/>
          <w:sz w:val="24"/>
          <w:szCs w:val="24"/>
          <w:lang w:val="es-ES"/>
        </w:rPr>
      </w:pPr>
    </w:p>
    <w:p w:rsidR="000A15FA" w:rsidRDefault="000A15FA" w:rsidP="00662FED">
      <w:pPr>
        <w:spacing w:after="0" w:line="240" w:lineRule="auto"/>
        <w:jc w:val="center"/>
        <w:rPr>
          <w:rFonts w:cs="Arial"/>
          <w:b/>
          <w:sz w:val="24"/>
          <w:szCs w:val="24"/>
          <w:lang w:val="es-ES"/>
        </w:rPr>
      </w:pPr>
    </w:p>
    <w:p w:rsidR="003C591E" w:rsidRPr="003C591E" w:rsidRDefault="00662FED" w:rsidP="00662FED">
      <w:pPr>
        <w:spacing w:after="0" w:line="240" w:lineRule="auto"/>
        <w:jc w:val="center"/>
        <w:rPr>
          <w:rFonts w:cs="Arial"/>
          <w:b/>
          <w:sz w:val="24"/>
          <w:szCs w:val="24"/>
          <w:lang w:val="es-ES"/>
        </w:rPr>
      </w:pPr>
      <w:r w:rsidRPr="003C591E">
        <w:rPr>
          <w:rFonts w:cs="Arial"/>
          <w:b/>
          <w:sz w:val="24"/>
          <w:szCs w:val="24"/>
          <w:lang w:val="es-ES"/>
        </w:rPr>
        <w:lastRenderedPageBreak/>
        <w:t xml:space="preserve">Figura </w:t>
      </w:r>
      <w:r w:rsidR="007D2C88">
        <w:rPr>
          <w:rFonts w:cs="Arial"/>
          <w:b/>
          <w:sz w:val="24"/>
          <w:szCs w:val="24"/>
          <w:lang w:val="es-ES"/>
        </w:rPr>
        <w:t>41</w:t>
      </w:r>
      <w:r w:rsidR="003C591E" w:rsidRPr="003C591E">
        <w:rPr>
          <w:rFonts w:cs="Arial"/>
          <w:b/>
          <w:sz w:val="24"/>
          <w:szCs w:val="24"/>
          <w:lang w:val="es-ES"/>
        </w:rPr>
        <w:t xml:space="preserve"> </w:t>
      </w:r>
    </w:p>
    <w:p w:rsidR="007F76B1" w:rsidRPr="003C591E" w:rsidRDefault="003C591E" w:rsidP="00662FED">
      <w:pPr>
        <w:spacing w:after="0" w:line="240" w:lineRule="auto"/>
        <w:jc w:val="center"/>
        <w:rPr>
          <w:rFonts w:cs="Arial"/>
          <w:b/>
          <w:sz w:val="24"/>
          <w:szCs w:val="24"/>
          <w:lang w:val="es-ES"/>
        </w:rPr>
      </w:pPr>
      <w:r w:rsidRPr="003C591E">
        <w:rPr>
          <w:rFonts w:cs="Arial"/>
          <w:b/>
          <w:sz w:val="24"/>
          <w:szCs w:val="24"/>
          <w:lang w:val="es-ES"/>
        </w:rPr>
        <w:t xml:space="preserve">Imágenes de una metáfora </w:t>
      </w:r>
    </w:p>
    <w:p w:rsidR="007F76B1" w:rsidRDefault="00B621FB" w:rsidP="001E6F42">
      <w:pPr>
        <w:spacing w:after="0" w:line="240" w:lineRule="auto"/>
        <w:jc w:val="center"/>
        <w:rPr>
          <w:rFonts w:cs="Arial"/>
          <w:sz w:val="24"/>
          <w:szCs w:val="24"/>
          <w:lang w:val="es-ES"/>
        </w:rPr>
      </w:pPr>
      <w:r>
        <w:rPr>
          <w:rFonts w:cs="Arial"/>
          <w:noProof/>
          <w:sz w:val="24"/>
          <w:szCs w:val="24"/>
          <w:lang w:val="es-ES" w:eastAsia="es-ES"/>
        </w:rPr>
        <w:drawing>
          <wp:inline distT="0" distB="0" distL="0" distR="0">
            <wp:extent cx="3298825" cy="1695450"/>
            <wp:effectExtent l="19050" t="19050" r="15875" b="19050"/>
            <wp:docPr id="82" name="Imagen 4" descr="http://farm3.static.flickr.com/2232/2402478815_9a826a37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http://farm3.static.flickr.com/2232/2402478815_9a826a37a4.jpg"/>
                    <pic:cNvPicPr>
                      <a:picLocks noChangeAspect="1" noChangeArrowheads="1"/>
                    </pic:cNvPicPr>
                  </pic:nvPicPr>
                  <pic:blipFill>
                    <a:blip r:embed="rId67" cstate="print"/>
                    <a:srcRect/>
                    <a:stretch>
                      <a:fillRect/>
                    </a:stretch>
                  </pic:blipFill>
                  <pic:spPr bwMode="auto">
                    <a:xfrm>
                      <a:off x="0" y="0"/>
                      <a:ext cx="3298825" cy="1695450"/>
                    </a:xfrm>
                    <a:prstGeom prst="rect">
                      <a:avLst/>
                    </a:prstGeom>
                    <a:noFill/>
                    <a:ln w="9525" cmpd="sng">
                      <a:solidFill>
                        <a:srgbClr val="993366"/>
                      </a:solidFill>
                      <a:miter lim="800000"/>
                      <a:headEnd/>
                      <a:tailEnd/>
                    </a:ln>
                    <a:effectLst/>
                  </pic:spPr>
                </pic:pic>
              </a:graphicData>
            </a:graphic>
          </wp:inline>
        </w:drawing>
      </w:r>
    </w:p>
    <w:p w:rsidR="000543DB" w:rsidRDefault="000543DB" w:rsidP="00CE7220">
      <w:pPr>
        <w:spacing w:after="0" w:line="240" w:lineRule="auto"/>
        <w:rPr>
          <w:rFonts w:cs="Arial"/>
          <w:sz w:val="24"/>
          <w:szCs w:val="24"/>
          <w:lang w:val="es-ES"/>
        </w:rPr>
      </w:pPr>
    </w:p>
    <w:p w:rsidR="00CE7220" w:rsidRDefault="00CE7220" w:rsidP="00CE7220">
      <w:pPr>
        <w:spacing w:after="0" w:line="240" w:lineRule="auto"/>
        <w:rPr>
          <w:rFonts w:cs="Arial"/>
          <w:sz w:val="24"/>
          <w:szCs w:val="24"/>
          <w:lang w:val="es-ES"/>
        </w:rPr>
      </w:pPr>
      <w:r>
        <w:rPr>
          <w:rFonts w:cs="Arial"/>
          <w:sz w:val="24"/>
          <w:szCs w:val="24"/>
          <w:lang w:val="es-ES"/>
        </w:rPr>
        <w:t xml:space="preserve">Visto este método y un ejemplo de su aplicación; entonces cómo dar respuesta mediante una metáfora, a la pregunta </w:t>
      </w:r>
      <w:r w:rsidRPr="00F04CFC">
        <w:rPr>
          <w:rFonts w:cs="Arial"/>
          <w:b/>
          <w:sz w:val="24"/>
          <w:szCs w:val="24"/>
          <w:lang w:val="es-ES"/>
        </w:rPr>
        <w:t>qué queremos llegar a ser o cómo queremos vernos en</w:t>
      </w:r>
      <w:r w:rsidR="00ED5041">
        <w:rPr>
          <w:rFonts w:cs="Arial"/>
          <w:b/>
          <w:sz w:val="24"/>
          <w:szCs w:val="24"/>
          <w:lang w:val="es-ES"/>
        </w:rPr>
        <w:t xml:space="preserve"> nuestra entidad territorial, en materia de seguridad alimentaria y nutricional, en el </w:t>
      </w:r>
      <w:r w:rsidR="00625502">
        <w:rPr>
          <w:rFonts w:cs="Arial"/>
          <w:b/>
          <w:sz w:val="24"/>
          <w:szCs w:val="24"/>
          <w:lang w:val="es-ES"/>
        </w:rPr>
        <w:t>año</w:t>
      </w:r>
      <w:r w:rsidR="00ED5041">
        <w:rPr>
          <w:rFonts w:cs="Arial"/>
          <w:b/>
          <w:sz w:val="24"/>
          <w:szCs w:val="24"/>
          <w:lang w:val="es-ES"/>
        </w:rPr>
        <w:t xml:space="preserve"> (X)</w:t>
      </w:r>
      <w:r w:rsidR="00625502">
        <w:rPr>
          <w:rFonts w:cs="Arial"/>
          <w:b/>
          <w:sz w:val="24"/>
          <w:szCs w:val="24"/>
          <w:lang w:val="es-ES"/>
        </w:rPr>
        <w:t xml:space="preserve"> considerado como horizonte del plan</w:t>
      </w:r>
      <w:r w:rsidRPr="00F04CFC">
        <w:rPr>
          <w:rFonts w:cs="Arial"/>
          <w:b/>
          <w:sz w:val="24"/>
          <w:szCs w:val="24"/>
          <w:lang w:val="es-ES"/>
        </w:rPr>
        <w:t>?</w:t>
      </w:r>
      <w:r>
        <w:rPr>
          <w:rFonts w:cs="Arial"/>
          <w:sz w:val="24"/>
          <w:szCs w:val="24"/>
          <w:lang w:val="es-ES"/>
        </w:rPr>
        <w:t xml:space="preserve"> Sin duda, muchas metáforas interesantes van a surgir! </w:t>
      </w:r>
    </w:p>
    <w:p w:rsidR="00CE7220" w:rsidRDefault="00CE7220" w:rsidP="00CE7220">
      <w:pPr>
        <w:spacing w:after="0" w:line="240" w:lineRule="auto"/>
        <w:rPr>
          <w:rFonts w:cs="Arial"/>
          <w:sz w:val="24"/>
          <w:szCs w:val="24"/>
          <w:lang w:val="es-ES"/>
        </w:rPr>
      </w:pPr>
    </w:p>
    <w:p w:rsidR="00CE7220" w:rsidRPr="00FC7CC5" w:rsidRDefault="00CE7220" w:rsidP="00FC7CC5">
      <w:pPr>
        <w:pStyle w:val="Ttulo1"/>
        <w:rPr>
          <w:rFonts w:ascii="Calibri" w:hAnsi="Calibri"/>
        </w:rPr>
      </w:pPr>
      <w:bookmarkStart w:id="93" w:name="_Toc256405332"/>
      <w:r w:rsidRPr="00FC7CC5">
        <w:rPr>
          <w:rFonts w:ascii="Calibri" w:hAnsi="Calibri"/>
        </w:rPr>
        <w:t>El viaje fantástico</w:t>
      </w:r>
      <w:bookmarkEnd w:id="93"/>
    </w:p>
    <w:p w:rsidR="00CE7220" w:rsidRDefault="00CE7220" w:rsidP="00CE7220">
      <w:pPr>
        <w:spacing w:after="0" w:line="240" w:lineRule="auto"/>
        <w:rPr>
          <w:rFonts w:cs="Arial"/>
          <w:b/>
          <w:sz w:val="24"/>
          <w:szCs w:val="24"/>
          <w:lang w:val="es-ES"/>
        </w:rPr>
      </w:pPr>
    </w:p>
    <w:p w:rsidR="00F36BF6" w:rsidRDefault="00F36BF6" w:rsidP="00CE7220">
      <w:pPr>
        <w:spacing w:after="0" w:line="240" w:lineRule="auto"/>
        <w:rPr>
          <w:rFonts w:cs="Arial"/>
          <w:sz w:val="24"/>
          <w:szCs w:val="24"/>
          <w:lang w:val="es-ES"/>
        </w:rPr>
      </w:pPr>
      <w:r w:rsidRPr="00F36BF6">
        <w:rPr>
          <w:rFonts w:cs="Arial"/>
          <w:sz w:val="24"/>
          <w:szCs w:val="24"/>
          <w:lang w:val="es-ES"/>
        </w:rPr>
        <w:t xml:space="preserve">Para </w:t>
      </w:r>
      <w:r>
        <w:rPr>
          <w:rFonts w:cs="Arial"/>
          <w:sz w:val="24"/>
          <w:szCs w:val="24"/>
          <w:lang w:val="es-ES"/>
        </w:rPr>
        <w:t>formular la visión mediante un viaje fantástico:</w:t>
      </w:r>
    </w:p>
    <w:p w:rsidR="00F36BF6" w:rsidRPr="00F36BF6" w:rsidRDefault="00F36BF6" w:rsidP="00CE7220">
      <w:pPr>
        <w:spacing w:after="0" w:line="240" w:lineRule="auto"/>
        <w:rPr>
          <w:rFonts w:cs="Arial"/>
          <w:sz w:val="24"/>
          <w:szCs w:val="24"/>
          <w:lang w:val="es-ES"/>
        </w:rPr>
      </w:pPr>
      <w:r w:rsidRPr="00F36BF6">
        <w:rPr>
          <w:rFonts w:cs="Arial"/>
          <w:sz w:val="24"/>
          <w:szCs w:val="24"/>
          <w:lang w:val="es-ES"/>
        </w:rPr>
        <w:t xml:space="preserve"> </w:t>
      </w:r>
    </w:p>
    <w:p w:rsidR="00794179" w:rsidRPr="008F61A5" w:rsidRDefault="00794179" w:rsidP="00E70B80">
      <w:pPr>
        <w:numPr>
          <w:ilvl w:val="0"/>
          <w:numId w:val="47"/>
        </w:numPr>
        <w:spacing w:after="0" w:line="240" w:lineRule="auto"/>
        <w:rPr>
          <w:rFonts w:cs="Arial"/>
          <w:sz w:val="24"/>
          <w:szCs w:val="24"/>
          <w:lang w:val="es-ES"/>
        </w:rPr>
      </w:pPr>
      <w:r w:rsidRPr="008F61A5">
        <w:rPr>
          <w:rFonts w:cs="Arial"/>
          <w:sz w:val="24"/>
          <w:szCs w:val="24"/>
          <w:lang w:val="es-ES"/>
        </w:rPr>
        <w:t>Imagine de la manera más concreta, el estado deseado, posible y factible de su área de problemática, sus objetivos, o tema objeto de análisis, en un plazo de 10 a 15 años.</w:t>
      </w:r>
    </w:p>
    <w:p w:rsidR="00794179" w:rsidRPr="008F61A5" w:rsidRDefault="00794179" w:rsidP="00E70B80">
      <w:pPr>
        <w:numPr>
          <w:ilvl w:val="0"/>
          <w:numId w:val="47"/>
        </w:numPr>
        <w:spacing w:after="0" w:line="240" w:lineRule="auto"/>
        <w:rPr>
          <w:rFonts w:cs="Arial"/>
          <w:sz w:val="24"/>
          <w:szCs w:val="24"/>
          <w:lang w:val="es-ES"/>
        </w:rPr>
      </w:pPr>
      <w:r w:rsidRPr="008F61A5">
        <w:rPr>
          <w:rFonts w:cs="Arial"/>
          <w:sz w:val="24"/>
          <w:szCs w:val="24"/>
          <w:lang w:val="es-ES"/>
        </w:rPr>
        <w:t>Qué es lo que ve?</w:t>
      </w:r>
    </w:p>
    <w:p w:rsidR="00794179" w:rsidRPr="008F61A5" w:rsidRDefault="00794179" w:rsidP="00E70B80">
      <w:pPr>
        <w:numPr>
          <w:ilvl w:val="0"/>
          <w:numId w:val="47"/>
        </w:numPr>
        <w:spacing w:after="0" w:line="240" w:lineRule="auto"/>
        <w:rPr>
          <w:rFonts w:cs="Arial"/>
          <w:sz w:val="24"/>
          <w:szCs w:val="24"/>
          <w:lang w:val="es-ES"/>
        </w:rPr>
      </w:pPr>
      <w:r w:rsidRPr="008F61A5">
        <w:rPr>
          <w:rFonts w:cs="Arial"/>
          <w:sz w:val="24"/>
          <w:szCs w:val="24"/>
          <w:lang w:val="es-ES"/>
        </w:rPr>
        <w:t>Qué es lo que oye?</w:t>
      </w:r>
    </w:p>
    <w:p w:rsidR="00794179" w:rsidRPr="008F61A5" w:rsidRDefault="00794179" w:rsidP="00E70B80">
      <w:pPr>
        <w:numPr>
          <w:ilvl w:val="0"/>
          <w:numId w:val="47"/>
        </w:numPr>
        <w:spacing w:after="0" w:line="240" w:lineRule="auto"/>
        <w:rPr>
          <w:rFonts w:cs="Arial"/>
          <w:sz w:val="24"/>
          <w:szCs w:val="24"/>
          <w:lang w:val="es-ES"/>
        </w:rPr>
      </w:pPr>
      <w:r w:rsidRPr="008F61A5">
        <w:rPr>
          <w:rFonts w:cs="Arial"/>
          <w:sz w:val="24"/>
          <w:szCs w:val="24"/>
          <w:lang w:val="es-ES"/>
        </w:rPr>
        <w:t>Qué es lo que le gusta y huele?</w:t>
      </w:r>
    </w:p>
    <w:p w:rsidR="00794179" w:rsidRPr="008F61A5" w:rsidRDefault="00794179" w:rsidP="00E70B80">
      <w:pPr>
        <w:numPr>
          <w:ilvl w:val="0"/>
          <w:numId w:val="47"/>
        </w:numPr>
        <w:spacing w:after="0" w:line="240" w:lineRule="auto"/>
        <w:rPr>
          <w:rFonts w:cs="Arial"/>
          <w:sz w:val="24"/>
          <w:szCs w:val="24"/>
          <w:lang w:val="es-ES"/>
        </w:rPr>
      </w:pPr>
      <w:r w:rsidRPr="008F61A5">
        <w:rPr>
          <w:rFonts w:cs="Arial"/>
          <w:sz w:val="24"/>
          <w:szCs w:val="24"/>
          <w:lang w:val="es-ES"/>
        </w:rPr>
        <w:t>Qué siente?</w:t>
      </w:r>
    </w:p>
    <w:p w:rsidR="00794179" w:rsidRPr="008F61A5" w:rsidRDefault="00794179" w:rsidP="00E70B80">
      <w:pPr>
        <w:numPr>
          <w:ilvl w:val="0"/>
          <w:numId w:val="47"/>
        </w:numPr>
        <w:spacing w:after="0" w:line="240" w:lineRule="auto"/>
        <w:rPr>
          <w:rFonts w:cs="Arial"/>
          <w:sz w:val="24"/>
          <w:szCs w:val="24"/>
          <w:lang w:val="es-ES"/>
        </w:rPr>
      </w:pPr>
      <w:r w:rsidRPr="008F61A5">
        <w:rPr>
          <w:rFonts w:cs="Arial"/>
          <w:sz w:val="24"/>
          <w:szCs w:val="24"/>
          <w:lang w:val="es-ES"/>
        </w:rPr>
        <w:t>Cómo son las personas?</w:t>
      </w:r>
    </w:p>
    <w:p w:rsidR="00794179" w:rsidRPr="008F61A5" w:rsidRDefault="00794179" w:rsidP="00E70B80">
      <w:pPr>
        <w:numPr>
          <w:ilvl w:val="0"/>
          <w:numId w:val="47"/>
        </w:numPr>
        <w:spacing w:after="0" w:line="240" w:lineRule="auto"/>
        <w:rPr>
          <w:rFonts w:cs="Arial"/>
          <w:sz w:val="24"/>
          <w:szCs w:val="24"/>
          <w:lang w:val="es-ES"/>
        </w:rPr>
      </w:pPr>
      <w:r w:rsidRPr="008F61A5">
        <w:rPr>
          <w:rFonts w:cs="Arial"/>
          <w:sz w:val="24"/>
          <w:szCs w:val="24"/>
          <w:lang w:val="es-ES"/>
        </w:rPr>
        <w:t xml:space="preserve">…… </w:t>
      </w:r>
    </w:p>
    <w:p w:rsidR="00CE7220" w:rsidRPr="008F61A5" w:rsidRDefault="00CE7220" w:rsidP="00CE7220">
      <w:pPr>
        <w:spacing w:after="0" w:line="240" w:lineRule="auto"/>
        <w:rPr>
          <w:rFonts w:cs="Arial"/>
          <w:sz w:val="24"/>
          <w:szCs w:val="24"/>
          <w:lang w:val="es-ES"/>
        </w:rPr>
      </w:pPr>
    </w:p>
    <w:p w:rsidR="00623FAD" w:rsidRDefault="00623FAD" w:rsidP="00623FAD">
      <w:pPr>
        <w:spacing w:after="0" w:line="240" w:lineRule="auto"/>
        <w:ind w:left="360"/>
        <w:rPr>
          <w:rFonts w:cs="Arial"/>
          <w:sz w:val="24"/>
          <w:szCs w:val="24"/>
          <w:lang w:val="es-ES"/>
        </w:rPr>
      </w:pPr>
      <w:r>
        <w:rPr>
          <w:rFonts w:cs="Arial"/>
          <w:sz w:val="24"/>
          <w:szCs w:val="24"/>
          <w:lang w:val="es-ES"/>
        </w:rPr>
        <w:t>Denkmodell Dialog Desing, nos comparte la visión que ha formulado la misma empresa consultora y de capacitación, pero esta vez, a través de un viaje fantástico:</w:t>
      </w:r>
    </w:p>
    <w:p w:rsidR="00CE7220" w:rsidRPr="008F61A5" w:rsidRDefault="00CE7220" w:rsidP="00CE7220">
      <w:pPr>
        <w:spacing w:after="0" w:line="240" w:lineRule="auto"/>
        <w:rPr>
          <w:rFonts w:cs="Arial"/>
          <w:sz w:val="24"/>
          <w:szCs w:val="24"/>
          <w:lang w:val="es-ES"/>
        </w:rPr>
      </w:pPr>
      <w:r w:rsidRPr="008F61A5">
        <w:rPr>
          <w:rFonts w:cs="Arial"/>
          <w:sz w:val="24"/>
          <w:szCs w:val="24"/>
          <w:lang w:val="es-ES"/>
        </w:rPr>
        <w:t xml:space="preserve">  </w:t>
      </w:r>
    </w:p>
    <w:p w:rsidR="00623FAD" w:rsidRPr="000543DB" w:rsidRDefault="00623FAD" w:rsidP="000543DB">
      <w:pPr>
        <w:spacing w:after="0" w:line="240" w:lineRule="auto"/>
        <w:rPr>
          <w:rFonts w:ascii="Monotype Corsiva" w:hAnsi="Monotype Corsiva" w:cs="Arial"/>
          <w:sz w:val="24"/>
          <w:szCs w:val="24"/>
          <w:lang w:val="es-ES"/>
        </w:rPr>
      </w:pPr>
      <w:r w:rsidRPr="000543DB">
        <w:rPr>
          <w:rFonts w:ascii="Monotype Corsiva" w:hAnsi="Monotype Corsiva" w:cs="Arial"/>
          <w:sz w:val="24"/>
          <w:szCs w:val="24"/>
          <w:lang w:val="es-ES_tradnl"/>
        </w:rPr>
        <w:t>“</w:t>
      </w:r>
      <w:r w:rsidRPr="000543DB">
        <w:rPr>
          <w:rFonts w:ascii="Monotype Corsiva" w:hAnsi="Monotype Corsiva" w:cs="Arial"/>
          <w:bCs/>
          <w:i/>
          <w:iCs/>
          <w:sz w:val="24"/>
          <w:szCs w:val="24"/>
          <w:lang w:val="es-ES_tradnl"/>
        </w:rPr>
        <w:t>En una oficina grande e iluminada trabajan unas 10 personas, huele a café recién hecho, los empleados ríen, de algún lugar sale una música suave, en todos los rincones pueden verse objetos artísticos, todo tiene color y estilo, delante de la ventana hay un árbol, la vista se extiende sobre la ciudad y un río próximo. La gráfica en la pared indica un buen nivel de pedidos, pequeñas agujas de colores sobre un planisferio indican los lugares donde desarrollamos nuestras actividades“.</w:t>
      </w:r>
      <w:r w:rsidRPr="000543DB">
        <w:rPr>
          <w:rFonts w:ascii="Monotype Corsiva" w:hAnsi="Monotype Corsiva" w:cs="Arial"/>
          <w:bCs/>
          <w:sz w:val="24"/>
          <w:szCs w:val="24"/>
          <w:lang w:val="es-ES"/>
        </w:rPr>
        <w:t xml:space="preserve"> </w:t>
      </w:r>
    </w:p>
    <w:p w:rsidR="00CE7220" w:rsidRPr="00623FAD" w:rsidRDefault="00CE7220" w:rsidP="000543DB">
      <w:pPr>
        <w:spacing w:after="0" w:line="240" w:lineRule="auto"/>
        <w:rPr>
          <w:rFonts w:ascii="Monotype Corsiva" w:hAnsi="Monotype Corsiva" w:cs="Arial"/>
          <w:sz w:val="24"/>
          <w:szCs w:val="24"/>
          <w:lang w:val="es-ES"/>
        </w:rPr>
      </w:pPr>
    </w:p>
    <w:p w:rsidR="00D71A92" w:rsidRDefault="00D71A92" w:rsidP="000543DB">
      <w:pPr>
        <w:spacing w:after="0" w:line="240" w:lineRule="auto"/>
        <w:rPr>
          <w:rFonts w:cs="Arial"/>
          <w:sz w:val="24"/>
          <w:szCs w:val="24"/>
          <w:lang w:val="es-ES"/>
        </w:rPr>
      </w:pPr>
      <w:r>
        <w:rPr>
          <w:rFonts w:cs="Arial"/>
          <w:sz w:val="24"/>
          <w:szCs w:val="24"/>
          <w:lang w:val="es-ES"/>
        </w:rPr>
        <w:t xml:space="preserve">Visto un nuevo método y ejemplo de su aplicación; entonces cómo dar respuesta mediante un viaje fantástico, a la pregunta </w:t>
      </w:r>
      <w:r w:rsidRPr="00F04CFC">
        <w:rPr>
          <w:rFonts w:cs="Arial"/>
          <w:b/>
          <w:sz w:val="24"/>
          <w:szCs w:val="24"/>
          <w:lang w:val="es-ES"/>
        </w:rPr>
        <w:t xml:space="preserve">qué queremos llegar a ser o cómo queremos vernos en el </w:t>
      </w:r>
      <w:r w:rsidR="00ED5041">
        <w:rPr>
          <w:rFonts w:cs="Arial"/>
          <w:b/>
          <w:sz w:val="24"/>
          <w:szCs w:val="24"/>
          <w:lang w:val="es-ES"/>
        </w:rPr>
        <w:lastRenderedPageBreak/>
        <w:t xml:space="preserve">año </w:t>
      </w:r>
      <w:r w:rsidR="007D2C88">
        <w:rPr>
          <w:rFonts w:cs="Arial"/>
          <w:b/>
          <w:sz w:val="24"/>
          <w:szCs w:val="24"/>
          <w:lang w:val="es-ES"/>
        </w:rPr>
        <w:t xml:space="preserve">horizonte del plan </w:t>
      </w:r>
      <w:r w:rsidRPr="00F04CFC">
        <w:rPr>
          <w:rFonts w:cs="Arial"/>
          <w:b/>
          <w:sz w:val="24"/>
          <w:szCs w:val="24"/>
          <w:lang w:val="es-ES"/>
        </w:rPr>
        <w:t>en nuestra entidad territorial en materia de alimentación y nutrición?</w:t>
      </w:r>
      <w:r>
        <w:rPr>
          <w:rFonts w:cs="Arial"/>
          <w:sz w:val="24"/>
          <w:szCs w:val="24"/>
          <w:lang w:val="es-ES"/>
        </w:rPr>
        <w:t xml:space="preserve"> Sin duda, muchas propuestas interesantes van a surgir! </w:t>
      </w:r>
    </w:p>
    <w:p w:rsidR="00ED5041" w:rsidRDefault="00ED5041" w:rsidP="00827E60">
      <w:pPr>
        <w:pStyle w:val="Ttulo1"/>
        <w:rPr>
          <w:rFonts w:asciiTheme="minorHAnsi" w:hAnsiTheme="minorHAnsi"/>
        </w:rPr>
      </w:pPr>
    </w:p>
    <w:p w:rsidR="003B69B9" w:rsidRPr="00827E60" w:rsidRDefault="003B69B9" w:rsidP="00827E60">
      <w:pPr>
        <w:pStyle w:val="Ttulo1"/>
        <w:rPr>
          <w:rFonts w:asciiTheme="minorHAnsi" w:hAnsiTheme="minorHAnsi"/>
        </w:rPr>
      </w:pPr>
      <w:bookmarkStart w:id="94" w:name="_Toc256405333"/>
      <w:r w:rsidRPr="00827E60">
        <w:rPr>
          <w:rFonts w:asciiTheme="minorHAnsi" w:hAnsiTheme="minorHAnsi"/>
        </w:rPr>
        <w:t>Intereses y expectativas para la formulación de una visión</w:t>
      </w:r>
      <w:bookmarkEnd w:id="94"/>
    </w:p>
    <w:p w:rsidR="00D6159D" w:rsidRPr="00827E60" w:rsidRDefault="00D6159D" w:rsidP="00827E60">
      <w:pPr>
        <w:pStyle w:val="Ttulo1"/>
        <w:rPr>
          <w:rFonts w:asciiTheme="minorHAnsi" w:hAnsiTheme="minorHAnsi"/>
        </w:rPr>
      </w:pPr>
    </w:p>
    <w:p w:rsidR="006D5B65" w:rsidRDefault="00D6159D" w:rsidP="00D71A92">
      <w:pPr>
        <w:spacing w:after="0" w:line="240" w:lineRule="auto"/>
        <w:rPr>
          <w:rFonts w:cs="Arial"/>
          <w:sz w:val="24"/>
          <w:szCs w:val="24"/>
          <w:lang w:val="es-ES"/>
        </w:rPr>
      </w:pPr>
      <w:r w:rsidRPr="00D6159D">
        <w:rPr>
          <w:rFonts w:cs="Arial"/>
          <w:sz w:val="24"/>
          <w:szCs w:val="24"/>
          <w:lang w:val="es-ES"/>
        </w:rPr>
        <w:t>Para a</w:t>
      </w:r>
      <w:r>
        <w:rPr>
          <w:rFonts w:cs="Arial"/>
          <w:sz w:val="24"/>
          <w:szCs w:val="24"/>
          <w:lang w:val="es-ES"/>
        </w:rPr>
        <w:t>poyar el proceso de formulación de la visión</w:t>
      </w:r>
      <w:r w:rsidR="006D5B65">
        <w:rPr>
          <w:rFonts w:cs="Arial"/>
          <w:sz w:val="24"/>
          <w:szCs w:val="24"/>
          <w:lang w:val="es-ES"/>
        </w:rPr>
        <w:t xml:space="preserve">, en la Figura </w:t>
      </w:r>
      <w:r w:rsidR="00F923EE">
        <w:rPr>
          <w:rFonts w:cs="Arial"/>
          <w:sz w:val="24"/>
          <w:szCs w:val="24"/>
          <w:lang w:val="es-ES"/>
        </w:rPr>
        <w:t>41</w:t>
      </w:r>
      <w:r w:rsidR="006D5B65">
        <w:rPr>
          <w:rFonts w:cs="Arial"/>
          <w:sz w:val="24"/>
          <w:szCs w:val="24"/>
          <w:lang w:val="es-ES"/>
        </w:rPr>
        <w:t xml:space="preserve"> proponemos un instrumento que permite sistematizar de manera automática, los intereses y expectativas, expresados y registrados en los análisis de involucrados. A partir de allí y empleando un diseño</w:t>
      </w:r>
      <w:r w:rsidR="001B6927">
        <w:rPr>
          <w:rFonts w:cs="Arial"/>
          <w:sz w:val="24"/>
          <w:szCs w:val="24"/>
          <w:lang w:val="es-ES"/>
        </w:rPr>
        <w:t xml:space="preserve"> tradicional, </w:t>
      </w:r>
      <w:r w:rsidR="006D5B65">
        <w:rPr>
          <w:rFonts w:cs="Arial"/>
          <w:sz w:val="24"/>
          <w:szCs w:val="24"/>
          <w:lang w:val="es-ES"/>
        </w:rPr>
        <w:t xml:space="preserve">metafórico o un viaje fantástico, podemos formular y registrar en la parte inferior del instrumento, una propuesta de visión para el </w:t>
      </w:r>
      <w:r w:rsidR="00A2546B">
        <w:rPr>
          <w:rFonts w:cs="Arial"/>
          <w:sz w:val="24"/>
          <w:szCs w:val="24"/>
          <w:lang w:val="es-ES"/>
        </w:rPr>
        <w:t>plan territorial de seguridad alimentaria y nutricional</w:t>
      </w:r>
      <w:r w:rsidR="006D5B65">
        <w:rPr>
          <w:rFonts w:cs="Arial"/>
          <w:sz w:val="24"/>
          <w:szCs w:val="24"/>
          <w:lang w:val="es-ES"/>
        </w:rPr>
        <w:t>.</w:t>
      </w:r>
    </w:p>
    <w:p w:rsidR="006D5B65" w:rsidRDefault="006D5B65" w:rsidP="00D71A92">
      <w:pPr>
        <w:spacing w:after="0" w:line="240" w:lineRule="auto"/>
        <w:rPr>
          <w:rFonts w:cs="Arial"/>
          <w:sz w:val="24"/>
          <w:szCs w:val="24"/>
          <w:lang w:val="es-ES"/>
        </w:rPr>
      </w:pPr>
    </w:p>
    <w:p w:rsidR="006D5B65" w:rsidRDefault="007C12CF" w:rsidP="00D71A92">
      <w:pPr>
        <w:spacing w:after="0" w:line="240" w:lineRule="auto"/>
        <w:rPr>
          <w:rFonts w:cs="Arial"/>
          <w:sz w:val="24"/>
          <w:szCs w:val="24"/>
          <w:lang w:val="es-ES"/>
        </w:rPr>
      </w:pPr>
      <w:r>
        <w:rPr>
          <w:rFonts w:cs="Arial"/>
          <w:sz w:val="24"/>
          <w:szCs w:val="24"/>
          <w:lang w:val="es-ES"/>
        </w:rPr>
        <w:t>Una pregunta que usted se debe estar haciendo, es en qué momento formular la visión</w:t>
      </w:r>
      <w:r w:rsidR="002B2F79">
        <w:rPr>
          <w:rFonts w:cs="Arial"/>
          <w:sz w:val="24"/>
          <w:szCs w:val="24"/>
          <w:lang w:val="es-ES"/>
        </w:rPr>
        <w:t xml:space="preserve"> del plan</w:t>
      </w:r>
      <w:r>
        <w:rPr>
          <w:rFonts w:cs="Arial"/>
          <w:sz w:val="24"/>
          <w:szCs w:val="24"/>
          <w:lang w:val="es-ES"/>
        </w:rPr>
        <w:t>?</w:t>
      </w:r>
      <w:r w:rsidR="002B2F79">
        <w:rPr>
          <w:rFonts w:cs="Arial"/>
          <w:sz w:val="24"/>
          <w:szCs w:val="24"/>
          <w:lang w:val="es-ES"/>
        </w:rPr>
        <w:t xml:space="preserve"> Se sugiere que al igual que los principios sea elaborada en dos momentos:  </w:t>
      </w:r>
      <w:r>
        <w:rPr>
          <w:rFonts w:cs="Arial"/>
          <w:sz w:val="24"/>
          <w:szCs w:val="24"/>
          <w:lang w:val="es-ES"/>
        </w:rPr>
        <w:t xml:space="preserve">   </w:t>
      </w:r>
    </w:p>
    <w:p w:rsidR="00E5483F" w:rsidRDefault="00E5483F" w:rsidP="00D71A92">
      <w:pPr>
        <w:spacing w:after="0" w:line="240" w:lineRule="auto"/>
        <w:rPr>
          <w:rFonts w:cs="Arial"/>
          <w:sz w:val="24"/>
          <w:szCs w:val="24"/>
          <w:lang w:val="es-ES"/>
        </w:rPr>
      </w:pPr>
    </w:p>
    <w:p w:rsidR="007C12CF" w:rsidRPr="002B2F79" w:rsidRDefault="007C12CF" w:rsidP="00E70B80">
      <w:pPr>
        <w:pStyle w:val="Textonotapie"/>
        <w:numPr>
          <w:ilvl w:val="0"/>
          <w:numId w:val="44"/>
        </w:numPr>
        <w:spacing w:after="0" w:line="240" w:lineRule="auto"/>
        <w:ind w:left="697" w:hanging="357"/>
        <w:rPr>
          <w:rFonts w:cs="Arial"/>
          <w:sz w:val="24"/>
          <w:szCs w:val="24"/>
          <w:lang w:val="es-ES"/>
        </w:rPr>
      </w:pPr>
      <w:r w:rsidRPr="002B2F79">
        <w:rPr>
          <w:rFonts w:cs="Arial"/>
          <w:sz w:val="24"/>
          <w:szCs w:val="24"/>
          <w:lang w:val="es-ES"/>
        </w:rPr>
        <w:t>Durante las sesiones, desarrolladas por ejes o dimensiones temáticas de la seguridad alimentaria; para</w:t>
      </w:r>
      <w:r w:rsidR="002B2F79" w:rsidRPr="002B2F79">
        <w:rPr>
          <w:rFonts w:cs="Arial"/>
          <w:sz w:val="24"/>
          <w:szCs w:val="24"/>
          <w:lang w:val="es-ES"/>
        </w:rPr>
        <w:t xml:space="preserve"> elaborar diagnósticos, priorizar limitaciones, </w:t>
      </w:r>
      <w:r w:rsidR="00D874DB">
        <w:rPr>
          <w:rFonts w:cs="Arial"/>
          <w:sz w:val="24"/>
          <w:szCs w:val="24"/>
          <w:lang w:val="es-ES"/>
        </w:rPr>
        <w:t xml:space="preserve">identificar </w:t>
      </w:r>
      <w:r w:rsidR="002B2F79" w:rsidRPr="002B2F79">
        <w:rPr>
          <w:rFonts w:cs="Arial"/>
          <w:sz w:val="24"/>
          <w:szCs w:val="24"/>
          <w:lang w:val="es-ES"/>
        </w:rPr>
        <w:t>acci</w:t>
      </w:r>
      <w:r w:rsidR="00D874DB">
        <w:rPr>
          <w:rFonts w:cs="Arial"/>
          <w:sz w:val="24"/>
          <w:szCs w:val="24"/>
          <w:lang w:val="es-ES"/>
        </w:rPr>
        <w:t>ones</w:t>
      </w:r>
      <w:r w:rsidR="002B2F79" w:rsidRPr="002B2F79">
        <w:rPr>
          <w:rFonts w:cs="Arial"/>
          <w:sz w:val="24"/>
          <w:szCs w:val="24"/>
          <w:lang w:val="es-ES"/>
        </w:rPr>
        <w:t xml:space="preserve"> inmediata</w:t>
      </w:r>
      <w:r w:rsidR="00D874DB">
        <w:rPr>
          <w:rFonts w:cs="Arial"/>
          <w:sz w:val="24"/>
          <w:szCs w:val="24"/>
          <w:lang w:val="es-ES"/>
        </w:rPr>
        <w:t>s</w:t>
      </w:r>
      <w:r w:rsidR="002B2F79">
        <w:rPr>
          <w:rFonts w:cs="Arial"/>
          <w:sz w:val="24"/>
          <w:szCs w:val="24"/>
          <w:lang w:val="es-ES"/>
        </w:rPr>
        <w:t xml:space="preserve"> </w:t>
      </w:r>
      <w:r w:rsidR="002B2F79" w:rsidRPr="002B2F79">
        <w:rPr>
          <w:rFonts w:cs="Arial"/>
          <w:sz w:val="24"/>
          <w:szCs w:val="24"/>
          <w:lang w:val="es-ES"/>
        </w:rPr>
        <w:t xml:space="preserve">e identificar principios claves de </w:t>
      </w:r>
      <w:r w:rsidRPr="002B2F79">
        <w:rPr>
          <w:rFonts w:cs="Arial"/>
          <w:sz w:val="24"/>
          <w:szCs w:val="24"/>
          <w:lang w:val="es-ES"/>
        </w:rPr>
        <w:t>éxito del eje o dimensión correspondiente.</w:t>
      </w:r>
      <w:r w:rsidR="002B2F79">
        <w:rPr>
          <w:rFonts w:cs="Arial"/>
          <w:sz w:val="24"/>
          <w:szCs w:val="24"/>
          <w:lang w:val="es-ES"/>
        </w:rPr>
        <w:t xml:space="preserve"> </w:t>
      </w:r>
    </w:p>
    <w:p w:rsidR="007C12CF" w:rsidRPr="00581017" w:rsidRDefault="007C12CF" w:rsidP="007C12CF">
      <w:pPr>
        <w:spacing w:after="0" w:line="240" w:lineRule="auto"/>
        <w:ind w:left="0"/>
        <w:rPr>
          <w:rFonts w:cs="Arial"/>
          <w:sz w:val="24"/>
          <w:szCs w:val="24"/>
          <w:lang w:val="es-ES"/>
        </w:rPr>
      </w:pPr>
    </w:p>
    <w:p w:rsidR="007C12CF" w:rsidRDefault="007C12CF" w:rsidP="00E70B80">
      <w:pPr>
        <w:pStyle w:val="Textonotapie"/>
        <w:numPr>
          <w:ilvl w:val="0"/>
          <w:numId w:val="44"/>
        </w:numPr>
        <w:spacing w:after="0" w:line="240" w:lineRule="auto"/>
        <w:ind w:left="697" w:hanging="357"/>
        <w:rPr>
          <w:rFonts w:cs="Arial"/>
          <w:sz w:val="24"/>
          <w:szCs w:val="24"/>
          <w:lang w:val="es-ES"/>
        </w:rPr>
      </w:pPr>
      <w:r w:rsidRPr="00472BFA">
        <w:rPr>
          <w:rFonts w:cs="Arial"/>
          <w:sz w:val="24"/>
          <w:szCs w:val="24"/>
          <w:lang w:val="es-ES"/>
        </w:rPr>
        <w:t>Durante las sesiones</w:t>
      </w:r>
      <w:r w:rsidR="00D874DB">
        <w:rPr>
          <w:rFonts w:cs="Arial"/>
          <w:sz w:val="24"/>
          <w:szCs w:val="24"/>
          <w:lang w:val="es-ES"/>
        </w:rPr>
        <w:t xml:space="preserve"> de a</w:t>
      </w:r>
      <w:r w:rsidRPr="00472BFA">
        <w:rPr>
          <w:rFonts w:cs="Arial"/>
          <w:sz w:val="24"/>
          <w:szCs w:val="24"/>
          <w:lang w:val="es-ES"/>
        </w:rPr>
        <w:t>nálisis de causas y efectos</w:t>
      </w:r>
      <w:r w:rsidR="00472BFA">
        <w:rPr>
          <w:rFonts w:cs="Arial"/>
          <w:sz w:val="24"/>
          <w:szCs w:val="24"/>
          <w:lang w:val="es-ES"/>
        </w:rPr>
        <w:t xml:space="preserve">, e </w:t>
      </w:r>
      <w:r w:rsidRPr="00472BFA">
        <w:rPr>
          <w:rFonts w:cs="Arial"/>
          <w:sz w:val="24"/>
          <w:szCs w:val="24"/>
          <w:lang w:val="es-ES"/>
        </w:rPr>
        <w:t>identifica</w:t>
      </w:r>
      <w:r w:rsidR="00472BFA">
        <w:rPr>
          <w:rFonts w:cs="Arial"/>
          <w:sz w:val="24"/>
          <w:szCs w:val="24"/>
          <w:lang w:val="es-ES"/>
        </w:rPr>
        <w:t xml:space="preserve">ción de </w:t>
      </w:r>
      <w:r w:rsidRPr="00472BFA">
        <w:rPr>
          <w:rFonts w:cs="Arial"/>
          <w:sz w:val="24"/>
          <w:szCs w:val="24"/>
          <w:lang w:val="es-ES"/>
        </w:rPr>
        <w:t>principios generales claves de éxito del PTSAN</w:t>
      </w:r>
      <w:r w:rsidR="00472BFA">
        <w:rPr>
          <w:rFonts w:cs="Arial"/>
          <w:sz w:val="24"/>
          <w:szCs w:val="24"/>
          <w:lang w:val="es-ES"/>
        </w:rPr>
        <w:t>;</w:t>
      </w:r>
      <w:r w:rsidR="00472BFA" w:rsidRPr="00472BFA">
        <w:rPr>
          <w:rFonts w:cs="Arial"/>
          <w:sz w:val="24"/>
          <w:szCs w:val="24"/>
          <w:lang w:val="es-ES"/>
        </w:rPr>
        <w:t xml:space="preserve"> </w:t>
      </w:r>
      <w:r w:rsidR="00472BFA">
        <w:rPr>
          <w:rFonts w:cs="Arial"/>
          <w:sz w:val="24"/>
          <w:szCs w:val="24"/>
          <w:lang w:val="es-ES"/>
        </w:rPr>
        <w:t>previo trabajo de sistematización de la información generada por ejes o dimensiones y generación de una propuesta de visión, por parte del equipo técnico</w:t>
      </w:r>
      <w:r w:rsidR="00C22725">
        <w:rPr>
          <w:rFonts w:cs="Arial"/>
          <w:sz w:val="24"/>
          <w:szCs w:val="24"/>
          <w:lang w:val="es-ES"/>
        </w:rPr>
        <w:t>.</w:t>
      </w:r>
    </w:p>
    <w:p w:rsidR="00224F1B" w:rsidRDefault="00224F1B" w:rsidP="003354FF">
      <w:pPr>
        <w:pStyle w:val="Textonotapie"/>
        <w:rPr>
          <w:rFonts w:cs="Arial"/>
          <w:sz w:val="24"/>
          <w:szCs w:val="24"/>
          <w:lang w:val="es-ES"/>
        </w:rPr>
      </w:pPr>
    </w:p>
    <w:p w:rsidR="00224F1B" w:rsidRDefault="00224F1B" w:rsidP="003354FF">
      <w:pPr>
        <w:pStyle w:val="Textonotapie"/>
        <w:rPr>
          <w:rFonts w:cs="Arial"/>
          <w:sz w:val="24"/>
          <w:szCs w:val="24"/>
          <w:lang w:val="es-ES"/>
        </w:rPr>
      </w:pPr>
    </w:p>
    <w:p w:rsidR="00224F1B" w:rsidRDefault="00224F1B" w:rsidP="003354FF">
      <w:pPr>
        <w:pStyle w:val="Textonotapie"/>
        <w:rPr>
          <w:rFonts w:cs="Arial"/>
          <w:sz w:val="24"/>
          <w:szCs w:val="24"/>
          <w:lang w:val="es-ES"/>
        </w:rPr>
      </w:pPr>
    </w:p>
    <w:p w:rsidR="00224F1B" w:rsidRDefault="00224F1B" w:rsidP="003354FF">
      <w:pPr>
        <w:pStyle w:val="Textonotapie"/>
        <w:rPr>
          <w:rFonts w:cs="Arial"/>
          <w:sz w:val="24"/>
          <w:szCs w:val="24"/>
          <w:lang w:val="es-ES"/>
        </w:rPr>
      </w:pPr>
    </w:p>
    <w:p w:rsidR="00224F1B" w:rsidRDefault="00224F1B" w:rsidP="003354FF">
      <w:pPr>
        <w:pStyle w:val="Textonotapie"/>
        <w:rPr>
          <w:rFonts w:cs="Arial"/>
          <w:sz w:val="24"/>
          <w:szCs w:val="24"/>
          <w:lang w:val="es-ES"/>
        </w:rPr>
      </w:pPr>
    </w:p>
    <w:p w:rsidR="00224F1B" w:rsidRDefault="00224F1B" w:rsidP="003354FF">
      <w:pPr>
        <w:pStyle w:val="Textonotapie"/>
        <w:rPr>
          <w:rFonts w:cs="Arial"/>
          <w:sz w:val="24"/>
          <w:szCs w:val="24"/>
          <w:lang w:val="es-ES"/>
        </w:rPr>
      </w:pPr>
    </w:p>
    <w:p w:rsidR="00224F1B" w:rsidRDefault="00224F1B" w:rsidP="003354FF">
      <w:pPr>
        <w:pStyle w:val="Textonotapie"/>
        <w:rPr>
          <w:rFonts w:cs="Arial"/>
          <w:sz w:val="24"/>
          <w:szCs w:val="24"/>
          <w:lang w:val="es-ES"/>
        </w:rPr>
      </w:pPr>
    </w:p>
    <w:p w:rsidR="00224F1B" w:rsidRDefault="00224F1B" w:rsidP="003354FF">
      <w:pPr>
        <w:pStyle w:val="Textonotapie"/>
        <w:rPr>
          <w:rFonts w:cs="Arial"/>
          <w:sz w:val="24"/>
          <w:szCs w:val="24"/>
          <w:lang w:val="es-ES"/>
        </w:rPr>
      </w:pPr>
    </w:p>
    <w:p w:rsidR="00224F1B" w:rsidRDefault="00224F1B" w:rsidP="003354FF">
      <w:pPr>
        <w:pStyle w:val="Textonotapie"/>
        <w:rPr>
          <w:rFonts w:cs="Arial"/>
          <w:sz w:val="24"/>
          <w:szCs w:val="24"/>
          <w:lang w:val="es-ES"/>
        </w:rPr>
      </w:pPr>
    </w:p>
    <w:p w:rsidR="0094712D" w:rsidRDefault="0094712D" w:rsidP="003354FF">
      <w:pPr>
        <w:pStyle w:val="Textonotapie"/>
        <w:rPr>
          <w:rFonts w:cs="Arial"/>
          <w:sz w:val="24"/>
          <w:szCs w:val="24"/>
          <w:lang w:val="es-ES"/>
        </w:rPr>
        <w:sectPr w:rsidR="0094712D" w:rsidSect="005D2926">
          <w:endnotePr>
            <w:numFmt w:val="decimal"/>
          </w:endnotePr>
          <w:pgSz w:w="12240" w:h="15840" w:code="1"/>
          <w:pgMar w:top="1418" w:right="1418" w:bottom="1418" w:left="1418" w:header="709" w:footer="709" w:gutter="0"/>
          <w:cols w:space="708"/>
          <w:titlePg/>
          <w:docGrid w:linePitch="360"/>
        </w:sectPr>
      </w:pPr>
    </w:p>
    <w:p w:rsidR="00224F1B" w:rsidRDefault="00224F1B" w:rsidP="00D874DB">
      <w:pPr>
        <w:pStyle w:val="Textonotapie"/>
        <w:spacing w:after="0" w:line="240" w:lineRule="atLeast"/>
        <w:ind w:left="709"/>
        <w:jc w:val="center"/>
        <w:rPr>
          <w:rFonts w:cs="Arial"/>
          <w:b/>
          <w:sz w:val="24"/>
          <w:szCs w:val="24"/>
          <w:lang w:val="es-ES"/>
        </w:rPr>
      </w:pPr>
      <w:r w:rsidRPr="00224F1B">
        <w:rPr>
          <w:rFonts w:cs="Arial"/>
          <w:b/>
          <w:sz w:val="24"/>
          <w:szCs w:val="24"/>
          <w:lang w:val="es-ES"/>
        </w:rPr>
        <w:lastRenderedPageBreak/>
        <w:t xml:space="preserve">Figura </w:t>
      </w:r>
      <w:r w:rsidR="00330650">
        <w:rPr>
          <w:rFonts w:cs="Arial"/>
          <w:b/>
          <w:sz w:val="24"/>
          <w:szCs w:val="24"/>
          <w:lang w:val="es-ES"/>
        </w:rPr>
        <w:t>41</w:t>
      </w:r>
    </w:p>
    <w:p w:rsidR="00D874DB" w:rsidRPr="00224F1B" w:rsidRDefault="00D874DB" w:rsidP="00D874DB">
      <w:pPr>
        <w:pStyle w:val="Textonotapie"/>
        <w:spacing w:after="0" w:line="240" w:lineRule="atLeast"/>
        <w:ind w:left="709"/>
        <w:jc w:val="center"/>
        <w:rPr>
          <w:rFonts w:cs="Arial"/>
          <w:b/>
          <w:sz w:val="24"/>
          <w:szCs w:val="24"/>
          <w:lang w:val="es-ES"/>
        </w:rPr>
      </w:pPr>
    </w:p>
    <w:p w:rsidR="0094712D" w:rsidRDefault="00D874DB" w:rsidP="00FC7CC5">
      <w:pPr>
        <w:pStyle w:val="Ttulo1"/>
        <w:rPr>
          <w:rFonts w:ascii="Calibri" w:hAnsi="Calibri"/>
        </w:rPr>
        <w:sectPr w:rsidR="0094712D" w:rsidSect="005D2926">
          <w:endnotePr>
            <w:numFmt w:val="decimal"/>
          </w:endnotePr>
          <w:pgSz w:w="12240" w:h="15840" w:code="1"/>
          <w:pgMar w:top="1418" w:right="1418" w:bottom="1418" w:left="1418" w:header="709" w:footer="709" w:gutter="0"/>
          <w:cols w:space="708"/>
          <w:titlePg/>
          <w:docGrid w:linePitch="360"/>
        </w:sectPr>
      </w:pPr>
      <w:r w:rsidRPr="00D874DB">
        <w:rPr>
          <w:noProof/>
        </w:rPr>
        <w:drawing>
          <wp:inline distT="0" distB="0" distL="0" distR="0">
            <wp:extent cx="5971928" cy="7477125"/>
            <wp:effectExtent l="19050" t="0" r="0" b="0"/>
            <wp:docPr id="563" name="Imagen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68" cstate="print"/>
                    <a:srcRect/>
                    <a:stretch>
                      <a:fillRect/>
                    </a:stretch>
                  </pic:blipFill>
                  <pic:spPr bwMode="auto">
                    <a:xfrm>
                      <a:off x="0" y="0"/>
                      <a:ext cx="5971540" cy="7476640"/>
                    </a:xfrm>
                    <a:prstGeom prst="rect">
                      <a:avLst/>
                    </a:prstGeom>
                    <a:noFill/>
                    <a:ln w="9525">
                      <a:noFill/>
                      <a:miter lim="800000"/>
                      <a:headEnd/>
                      <a:tailEnd/>
                    </a:ln>
                  </pic:spPr>
                </pic:pic>
              </a:graphicData>
            </a:graphic>
          </wp:inline>
        </w:drawing>
      </w:r>
    </w:p>
    <w:p w:rsidR="003354FF" w:rsidRPr="00FC7CC5" w:rsidRDefault="00FC7CC5" w:rsidP="00FC7CC5">
      <w:pPr>
        <w:pStyle w:val="Ttulo1"/>
        <w:rPr>
          <w:rFonts w:ascii="Calibri" w:hAnsi="Calibri"/>
        </w:rPr>
      </w:pPr>
      <w:bookmarkStart w:id="95" w:name="_Toc256405334"/>
      <w:r w:rsidRPr="00FC7CC5">
        <w:rPr>
          <w:rFonts w:ascii="Calibri" w:hAnsi="Calibri"/>
        </w:rPr>
        <w:lastRenderedPageBreak/>
        <w:t xml:space="preserve">2.8.3 </w:t>
      </w:r>
      <w:r w:rsidR="000543DB" w:rsidRPr="00FC7CC5">
        <w:rPr>
          <w:rFonts w:ascii="Calibri" w:hAnsi="Calibri"/>
        </w:rPr>
        <w:t>MISIÓN</w:t>
      </w:r>
      <w:bookmarkEnd w:id="95"/>
    </w:p>
    <w:p w:rsidR="000543DB" w:rsidRDefault="000543DB" w:rsidP="000543DB">
      <w:pPr>
        <w:spacing w:after="0" w:line="240" w:lineRule="auto"/>
        <w:rPr>
          <w:rFonts w:cs="Arial"/>
          <w:b/>
          <w:sz w:val="24"/>
          <w:szCs w:val="24"/>
          <w:lang w:val="es-ES"/>
        </w:rPr>
      </w:pPr>
    </w:p>
    <w:p w:rsidR="000543DB" w:rsidRDefault="002945B6" w:rsidP="000543DB">
      <w:pPr>
        <w:spacing w:after="0" w:line="240" w:lineRule="auto"/>
        <w:rPr>
          <w:rFonts w:cs="Arial"/>
          <w:sz w:val="24"/>
          <w:szCs w:val="24"/>
          <w:lang w:val="es-ES"/>
        </w:rPr>
      </w:pPr>
      <w:r w:rsidRPr="00B362CB">
        <w:rPr>
          <w:rFonts w:cs="Arial"/>
          <w:sz w:val="24"/>
          <w:szCs w:val="24"/>
          <w:lang w:val="es-ES"/>
        </w:rPr>
        <w:t>Fred R. David (2008</w:t>
      </w:r>
      <w:r>
        <w:rPr>
          <w:rFonts w:cs="Arial"/>
          <w:sz w:val="24"/>
          <w:szCs w:val="24"/>
          <w:lang w:val="es-ES"/>
        </w:rPr>
        <w:t>)</w:t>
      </w:r>
      <w:r>
        <w:rPr>
          <w:rStyle w:val="Refdenotaalfinal"/>
          <w:rFonts w:cs="Arial"/>
          <w:sz w:val="24"/>
          <w:szCs w:val="24"/>
          <w:lang w:val="es-ES"/>
        </w:rPr>
        <w:footnoteReference w:id="67"/>
      </w:r>
      <w:r>
        <w:rPr>
          <w:rFonts w:cs="Arial"/>
          <w:sz w:val="24"/>
          <w:szCs w:val="24"/>
          <w:lang w:val="es-ES"/>
        </w:rPr>
        <w:t xml:space="preserve"> señala que la misión “constituye una manifestación duradera del propósito que mueve a una organización y la distingue de otras empresas similares, es una declaración de la “razón de ser”.  </w:t>
      </w:r>
    </w:p>
    <w:p w:rsidR="0010170B" w:rsidRDefault="0010170B" w:rsidP="000543DB">
      <w:pPr>
        <w:spacing w:after="0" w:line="240" w:lineRule="auto"/>
        <w:rPr>
          <w:rFonts w:cs="Arial"/>
          <w:sz w:val="24"/>
          <w:szCs w:val="24"/>
          <w:lang w:val="es-ES"/>
        </w:rPr>
      </w:pPr>
      <w:r>
        <w:rPr>
          <w:rFonts w:cs="Arial"/>
          <w:sz w:val="24"/>
          <w:szCs w:val="24"/>
          <w:lang w:val="es-ES"/>
        </w:rPr>
        <w:t xml:space="preserve"> </w:t>
      </w:r>
    </w:p>
    <w:p w:rsidR="0010170B" w:rsidRDefault="0010170B" w:rsidP="000543DB">
      <w:pPr>
        <w:spacing w:after="0" w:line="240" w:lineRule="auto"/>
        <w:rPr>
          <w:rFonts w:cs="Arial"/>
          <w:sz w:val="24"/>
          <w:szCs w:val="24"/>
          <w:lang w:val="es-ES"/>
        </w:rPr>
      </w:pPr>
      <w:r>
        <w:rPr>
          <w:rFonts w:cs="Arial"/>
          <w:sz w:val="24"/>
          <w:szCs w:val="24"/>
          <w:lang w:val="es-ES"/>
        </w:rPr>
        <w:t>Fred David (2008), establece que una misión debe tener nueve componentes esenciales</w:t>
      </w:r>
      <w:r>
        <w:rPr>
          <w:rStyle w:val="Refdenotaalfinal"/>
          <w:rFonts w:cs="Arial"/>
          <w:sz w:val="24"/>
          <w:szCs w:val="24"/>
          <w:lang w:val="es-ES"/>
        </w:rPr>
        <w:footnoteReference w:id="68"/>
      </w:r>
      <w:r>
        <w:rPr>
          <w:rFonts w:cs="Arial"/>
          <w:sz w:val="24"/>
          <w:szCs w:val="24"/>
          <w:lang w:val="es-ES"/>
        </w:rPr>
        <w:t>: los clientes, los productos y servicios, los mercados, la tecnología,  la preocupación por la supervivencia, el crecimiento y la rentabilidad, la filosofía, el concepto que tiene la empresa de sí misma, la preocupación por su imagen pública,  la preocupación por sus empleados”.</w:t>
      </w:r>
    </w:p>
    <w:p w:rsidR="0010170B" w:rsidRDefault="0010170B" w:rsidP="000543DB">
      <w:pPr>
        <w:spacing w:after="0" w:line="240" w:lineRule="auto"/>
        <w:rPr>
          <w:rFonts w:cs="Arial"/>
          <w:sz w:val="24"/>
          <w:szCs w:val="24"/>
          <w:lang w:val="es-ES"/>
        </w:rPr>
      </w:pPr>
      <w:r>
        <w:rPr>
          <w:rFonts w:cs="Arial"/>
          <w:sz w:val="24"/>
          <w:szCs w:val="24"/>
          <w:lang w:val="es-ES"/>
        </w:rPr>
        <w:t xml:space="preserve">   </w:t>
      </w:r>
    </w:p>
    <w:p w:rsidR="004D7394" w:rsidRDefault="0010170B" w:rsidP="00D71A92">
      <w:pPr>
        <w:spacing w:after="0" w:line="240" w:lineRule="auto"/>
        <w:rPr>
          <w:rFonts w:cs="Arial"/>
          <w:sz w:val="24"/>
          <w:szCs w:val="24"/>
          <w:lang w:val="es-ES"/>
        </w:rPr>
      </w:pPr>
      <w:r w:rsidRPr="0010170B">
        <w:rPr>
          <w:rFonts w:cs="Arial"/>
          <w:sz w:val="24"/>
          <w:szCs w:val="24"/>
          <w:lang w:val="es-ES"/>
        </w:rPr>
        <w:t>Por su parte L</w:t>
      </w:r>
      <w:r w:rsidR="002945B6" w:rsidRPr="0010170B">
        <w:rPr>
          <w:rFonts w:cs="Arial"/>
          <w:sz w:val="24"/>
          <w:szCs w:val="24"/>
          <w:lang w:val="es-ES"/>
        </w:rPr>
        <w:t>eonar</w:t>
      </w:r>
      <w:r w:rsidR="00A04F22">
        <w:rPr>
          <w:rFonts w:cs="Arial"/>
          <w:sz w:val="24"/>
          <w:szCs w:val="24"/>
          <w:lang w:val="es-ES"/>
        </w:rPr>
        <w:t>d</w:t>
      </w:r>
      <w:r w:rsidR="002945B6" w:rsidRPr="0010170B">
        <w:rPr>
          <w:rFonts w:cs="Arial"/>
          <w:sz w:val="24"/>
          <w:szCs w:val="24"/>
          <w:lang w:val="es-ES"/>
        </w:rPr>
        <w:t xml:space="preserve"> D. Goodstein – Timothy M. Nolan y J.</w:t>
      </w:r>
      <w:r>
        <w:rPr>
          <w:rFonts w:cs="Arial"/>
          <w:sz w:val="24"/>
          <w:szCs w:val="24"/>
          <w:lang w:val="es-ES"/>
        </w:rPr>
        <w:t xml:space="preserve"> </w:t>
      </w:r>
      <w:r w:rsidR="002945B6" w:rsidRPr="0010170B">
        <w:rPr>
          <w:rFonts w:cs="Arial"/>
          <w:sz w:val="24"/>
          <w:szCs w:val="24"/>
          <w:lang w:val="es-ES"/>
        </w:rPr>
        <w:t>William Pfeiffer (2003)</w:t>
      </w:r>
      <w:r w:rsidR="002945B6">
        <w:rPr>
          <w:rStyle w:val="Refdenotaalfinal"/>
          <w:rFonts w:cs="Arial"/>
          <w:sz w:val="24"/>
          <w:szCs w:val="24"/>
          <w:lang w:val="en-US"/>
        </w:rPr>
        <w:footnoteReference w:id="69"/>
      </w:r>
      <w:r w:rsidRPr="0010170B">
        <w:rPr>
          <w:rFonts w:cs="Arial"/>
          <w:sz w:val="24"/>
          <w:szCs w:val="24"/>
          <w:lang w:val="es-ES"/>
        </w:rPr>
        <w:t>,</w:t>
      </w:r>
      <w:r>
        <w:rPr>
          <w:rFonts w:cs="Arial"/>
          <w:sz w:val="24"/>
          <w:szCs w:val="24"/>
          <w:lang w:val="es-ES"/>
        </w:rPr>
        <w:t xml:space="preserve"> </w:t>
      </w:r>
      <w:r w:rsidR="004D7394">
        <w:rPr>
          <w:rFonts w:cs="Arial"/>
          <w:sz w:val="24"/>
          <w:szCs w:val="24"/>
          <w:lang w:val="es-ES"/>
        </w:rPr>
        <w:t xml:space="preserve">organizando los componentes propuestos por Fred David desde sus primeras ediciones, </w:t>
      </w:r>
      <w:r>
        <w:rPr>
          <w:rFonts w:cs="Arial"/>
          <w:sz w:val="24"/>
          <w:szCs w:val="24"/>
          <w:lang w:val="es-ES"/>
        </w:rPr>
        <w:t xml:space="preserve">consideran que una misión debe </w:t>
      </w:r>
      <w:r w:rsidR="004D7394">
        <w:rPr>
          <w:rFonts w:cs="Arial"/>
          <w:sz w:val="24"/>
          <w:szCs w:val="24"/>
          <w:lang w:val="es-ES"/>
        </w:rPr>
        <w:t xml:space="preserve">responder a </w:t>
      </w:r>
      <w:r>
        <w:rPr>
          <w:rFonts w:cs="Arial"/>
          <w:sz w:val="24"/>
          <w:szCs w:val="24"/>
          <w:lang w:val="es-ES"/>
        </w:rPr>
        <w:t xml:space="preserve">cuatro </w:t>
      </w:r>
      <w:r w:rsidR="004D7394">
        <w:rPr>
          <w:rFonts w:cs="Arial"/>
          <w:sz w:val="24"/>
          <w:szCs w:val="24"/>
          <w:lang w:val="es-ES"/>
        </w:rPr>
        <w:t>interrogantes básicos: por qué?, qué?, a quién ? y cómo?</w:t>
      </w:r>
    </w:p>
    <w:p w:rsidR="004D7394" w:rsidRDefault="004D7394" w:rsidP="00D71A92">
      <w:pPr>
        <w:spacing w:after="0" w:line="240" w:lineRule="auto"/>
        <w:rPr>
          <w:rFonts w:cs="Arial"/>
          <w:sz w:val="24"/>
          <w:szCs w:val="24"/>
          <w:lang w:val="es-ES"/>
        </w:rPr>
      </w:pPr>
    </w:p>
    <w:p w:rsidR="00622BBD" w:rsidRDefault="00622BBD" w:rsidP="00D71A92">
      <w:pPr>
        <w:spacing w:after="0" w:line="240" w:lineRule="auto"/>
        <w:rPr>
          <w:rFonts w:cs="Arial"/>
          <w:sz w:val="24"/>
          <w:szCs w:val="24"/>
          <w:lang w:val="es-ES"/>
        </w:rPr>
      </w:pPr>
      <w:r>
        <w:rPr>
          <w:rFonts w:cs="Arial"/>
          <w:sz w:val="24"/>
          <w:szCs w:val="24"/>
          <w:lang w:val="es-ES"/>
        </w:rPr>
        <w:t>Retomando buena parte de la propuesta de Leonar</w:t>
      </w:r>
      <w:r w:rsidR="00EA796D">
        <w:rPr>
          <w:rFonts w:cs="Arial"/>
          <w:sz w:val="24"/>
          <w:szCs w:val="24"/>
          <w:lang w:val="es-ES"/>
        </w:rPr>
        <w:t>d</w:t>
      </w:r>
      <w:r>
        <w:rPr>
          <w:rFonts w:cs="Arial"/>
          <w:sz w:val="24"/>
          <w:szCs w:val="24"/>
          <w:lang w:val="es-ES"/>
        </w:rPr>
        <w:t xml:space="preserve"> et al (2003) y con las correspondientes adaptaciones necesarias, en la Figura </w:t>
      </w:r>
      <w:r w:rsidR="00330650">
        <w:rPr>
          <w:rFonts w:cs="Arial"/>
          <w:sz w:val="24"/>
          <w:szCs w:val="24"/>
          <w:lang w:val="es-ES"/>
        </w:rPr>
        <w:t>42</w:t>
      </w:r>
      <w:r>
        <w:rPr>
          <w:rFonts w:cs="Arial"/>
          <w:sz w:val="24"/>
          <w:szCs w:val="24"/>
          <w:lang w:val="es-ES"/>
        </w:rPr>
        <w:t xml:space="preserve"> proponemos un instrumento para la formulación de la misión del </w:t>
      </w:r>
      <w:r w:rsidR="00A2546B">
        <w:rPr>
          <w:rFonts w:cs="Arial"/>
          <w:sz w:val="24"/>
          <w:szCs w:val="24"/>
          <w:lang w:val="es-ES"/>
        </w:rPr>
        <w:t>plan territorial de seguridad alimentaria y nutricional</w:t>
      </w:r>
      <w:r>
        <w:rPr>
          <w:rFonts w:cs="Arial"/>
          <w:sz w:val="24"/>
          <w:szCs w:val="24"/>
          <w:lang w:val="es-ES"/>
        </w:rPr>
        <w:t>.</w:t>
      </w:r>
    </w:p>
    <w:p w:rsidR="005F16D3" w:rsidRDefault="005F16D3" w:rsidP="00D71A92">
      <w:pPr>
        <w:spacing w:after="0" w:line="240" w:lineRule="auto"/>
        <w:rPr>
          <w:rFonts w:cs="Arial"/>
          <w:sz w:val="24"/>
          <w:szCs w:val="24"/>
          <w:lang w:val="es-ES"/>
        </w:rPr>
      </w:pPr>
    </w:p>
    <w:p w:rsidR="00FB6354" w:rsidRDefault="00FB6354" w:rsidP="00224F1B">
      <w:pPr>
        <w:spacing w:after="0" w:line="240" w:lineRule="auto"/>
        <w:jc w:val="center"/>
        <w:rPr>
          <w:rFonts w:cs="Arial"/>
          <w:b/>
          <w:sz w:val="24"/>
          <w:szCs w:val="24"/>
          <w:lang w:val="es-ES"/>
        </w:rPr>
      </w:pPr>
    </w:p>
    <w:p w:rsidR="00FB6354" w:rsidRDefault="00FB6354" w:rsidP="00224F1B">
      <w:pPr>
        <w:spacing w:after="0" w:line="240" w:lineRule="auto"/>
        <w:jc w:val="center"/>
        <w:rPr>
          <w:rFonts w:cs="Arial"/>
          <w:b/>
          <w:sz w:val="24"/>
          <w:szCs w:val="24"/>
          <w:lang w:val="es-ES"/>
        </w:rPr>
      </w:pPr>
    </w:p>
    <w:p w:rsidR="00FB6354" w:rsidRDefault="00FB6354" w:rsidP="00224F1B">
      <w:pPr>
        <w:spacing w:after="0" w:line="240" w:lineRule="auto"/>
        <w:jc w:val="center"/>
        <w:rPr>
          <w:rFonts w:cs="Arial"/>
          <w:b/>
          <w:sz w:val="24"/>
          <w:szCs w:val="24"/>
          <w:lang w:val="es-ES"/>
        </w:rPr>
      </w:pPr>
    </w:p>
    <w:p w:rsidR="00FB6354" w:rsidRDefault="00FB6354" w:rsidP="00224F1B">
      <w:pPr>
        <w:spacing w:after="0" w:line="240" w:lineRule="auto"/>
        <w:jc w:val="center"/>
        <w:rPr>
          <w:rFonts w:cs="Arial"/>
          <w:b/>
          <w:sz w:val="24"/>
          <w:szCs w:val="24"/>
          <w:lang w:val="es-ES"/>
        </w:rPr>
      </w:pPr>
    </w:p>
    <w:p w:rsidR="00FB6354" w:rsidRDefault="00FB6354" w:rsidP="00224F1B">
      <w:pPr>
        <w:spacing w:after="0" w:line="240" w:lineRule="auto"/>
        <w:jc w:val="center"/>
        <w:rPr>
          <w:rFonts w:cs="Arial"/>
          <w:b/>
          <w:sz w:val="24"/>
          <w:szCs w:val="24"/>
          <w:lang w:val="es-ES"/>
        </w:rPr>
      </w:pPr>
    </w:p>
    <w:p w:rsidR="00FB6354" w:rsidRDefault="00FB6354" w:rsidP="00224F1B">
      <w:pPr>
        <w:spacing w:after="0" w:line="240" w:lineRule="auto"/>
        <w:jc w:val="center"/>
        <w:rPr>
          <w:rFonts w:cs="Arial"/>
          <w:b/>
          <w:sz w:val="24"/>
          <w:szCs w:val="24"/>
          <w:lang w:val="es-ES"/>
        </w:rPr>
      </w:pPr>
    </w:p>
    <w:p w:rsidR="00FB6354" w:rsidRDefault="00FB6354" w:rsidP="00224F1B">
      <w:pPr>
        <w:spacing w:after="0" w:line="240" w:lineRule="auto"/>
        <w:jc w:val="center"/>
        <w:rPr>
          <w:rFonts w:cs="Arial"/>
          <w:b/>
          <w:sz w:val="24"/>
          <w:szCs w:val="24"/>
          <w:lang w:val="es-ES"/>
        </w:rPr>
      </w:pPr>
    </w:p>
    <w:p w:rsidR="00FB6354" w:rsidRDefault="00FB6354" w:rsidP="00224F1B">
      <w:pPr>
        <w:spacing w:after="0" w:line="240" w:lineRule="auto"/>
        <w:jc w:val="center"/>
        <w:rPr>
          <w:rFonts w:cs="Arial"/>
          <w:b/>
          <w:sz w:val="24"/>
          <w:szCs w:val="24"/>
          <w:lang w:val="es-ES"/>
        </w:rPr>
      </w:pPr>
    </w:p>
    <w:p w:rsidR="00FB6354" w:rsidRDefault="00FB6354" w:rsidP="00224F1B">
      <w:pPr>
        <w:spacing w:after="0" w:line="240" w:lineRule="auto"/>
        <w:jc w:val="center"/>
        <w:rPr>
          <w:rFonts w:cs="Arial"/>
          <w:b/>
          <w:sz w:val="24"/>
          <w:szCs w:val="24"/>
          <w:lang w:val="es-ES"/>
        </w:rPr>
      </w:pPr>
    </w:p>
    <w:p w:rsidR="00FB6354" w:rsidRDefault="00FB6354" w:rsidP="00224F1B">
      <w:pPr>
        <w:spacing w:after="0" w:line="240" w:lineRule="auto"/>
        <w:jc w:val="center"/>
        <w:rPr>
          <w:rFonts w:cs="Arial"/>
          <w:b/>
          <w:sz w:val="24"/>
          <w:szCs w:val="24"/>
          <w:lang w:val="es-ES"/>
        </w:rPr>
      </w:pPr>
    </w:p>
    <w:p w:rsidR="00FB6354" w:rsidRDefault="00FB6354" w:rsidP="00224F1B">
      <w:pPr>
        <w:spacing w:after="0" w:line="240" w:lineRule="auto"/>
        <w:jc w:val="center"/>
        <w:rPr>
          <w:rFonts w:cs="Arial"/>
          <w:b/>
          <w:sz w:val="24"/>
          <w:szCs w:val="24"/>
          <w:lang w:val="es-ES"/>
        </w:rPr>
      </w:pPr>
    </w:p>
    <w:p w:rsidR="00FB6354" w:rsidRDefault="00FB6354" w:rsidP="00224F1B">
      <w:pPr>
        <w:spacing w:after="0" w:line="240" w:lineRule="auto"/>
        <w:jc w:val="center"/>
        <w:rPr>
          <w:rFonts w:cs="Arial"/>
          <w:b/>
          <w:sz w:val="24"/>
          <w:szCs w:val="24"/>
          <w:lang w:val="es-ES"/>
        </w:rPr>
      </w:pPr>
    </w:p>
    <w:p w:rsidR="00FB6354" w:rsidRDefault="00FB6354" w:rsidP="00224F1B">
      <w:pPr>
        <w:spacing w:after="0" w:line="240" w:lineRule="auto"/>
        <w:jc w:val="center"/>
        <w:rPr>
          <w:rFonts w:cs="Arial"/>
          <w:b/>
          <w:sz w:val="24"/>
          <w:szCs w:val="24"/>
          <w:lang w:val="es-ES"/>
        </w:rPr>
      </w:pPr>
    </w:p>
    <w:p w:rsidR="00FB6354" w:rsidRDefault="00FB6354" w:rsidP="00224F1B">
      <w:pPr>
        <w:spacing w:after="0" w:line="240" w:lineRule="auto"/>
        <w:jc w:val="center"/>
        <w:rPr>
          <w:rFonts w:cs="Arial"/>
          <w:b/>
          <w:sz w:val="24"/>
          <w:szCs w:val="24"/>
          <w:lang w:val="es-ES"/>
        </w:rPr>
      </w:pPr>
    </w:p>
    <w:p w:rsidR="00FB6354" w:rsidRDefault="00FB6354" w:rsidP="00224F1B">
      <w:pPr>
        <w:spacing w:after="0" w:line="240" w:lineRule="auto"/>
        <w:jc w:val="center"/>
        <w:rPr>
          <w:rFonts w:cs="Arial"/>
          <w:b/>
          <w:sz w:val="24"/>
          <w:szCs w:val="24"/>
          <w:lang w:val="es-ES"/>
        </w:rPr>
      </w:pPr>
    </w:p>
    <w:p w:rsidR="00FB6354" w:rsidRDefault="00FB6354" w:rsidP="00224F1B">
      <w:pPr>
        <w:spacing w:after="0" w:line="240" w:lineRule="auto"/>
        <w:jc w:val="center"/>
        <w:rPr>
          <w:rFonts w:cs="Arial"/>
          <w:b/>
          <w:sz w:val="24"/>
          <w:szCs w:val="24"/>
          <w:lang w:val="es-ES"/>
        </w:rPr>
      </w:pPr>
    </w:p>
    <w:p w:rsidR="00FB6354" w:rsidRDefault="00FB6354" w:rsidP="00224F1B">
      <w:pPr>
        <w:spacing w:after="0" w:line="240" w:lineRule="auto"/>
        <w:jc w:val="center"/>
        <w:rPr>
          <w:rFonts w:cs="Arial"/>
          <w:b/>
          <w:sz w:val="24"/>
          <w:szCs w:val="24"/>
          <w:lang w:val="es-ES"/>
        </w:rPr>
        <w:sectPr w:rsidR="00FB6354" w:rsidSect="005D2926">
          <w:endnotePr>
            <w:numFmt w:val="decimal"/>
          </w:endnotePr>
          <w:pgSz w:w="12240" w:h="15840" w:code="1"/>
          <w:pgMar w:top="1418" w:right="1418" w:bottom="1418" w:left="1418" w:header="709" w:footer="709" w:gutter="0"/>
          <w:cols w:space="708"/>
          <w:titlePg/>
          <w:docGrid w:linePitch="360"/>
        </w:sectPr>
      </w:pPr>
    </w:p>
    <w:p w:rsidR="00E5483F" w:rsidRDefault="00E5483F" w:rsidP="00224F1B">
      <w:pPr>
        <w:spacing w:after="0" w:line="240" w:lineRule="auto"/>
        <w:jc w:val="center"/>
        <w:rPr>
          <w:rFonts w:cs="Arial"/>
          <w:b/>
          <w:sz w:val="24"/>
          <w:szCs w:val="24"/>
          <w:lang w:val="es-ES"/>
        </w:rPr>
      </w:pPr>
      <w:r w:rsidRPr="00E5483F">
        <w:rPr>
          <w:rFonts w:cs="Arial"/>
          <w:b/>
          <w:sz w:val="24"/>
          <w:szCs w:val="24"/>
          <w:lang w:val="es-ES"/>
        </w:rPr>
        <w:lastRenderedPageBreak/>
        <w:t xml:space="preserve">Figura </w:t>
      </w:r>
      <w:r w:rsidR="00330650">
        <w:rPr>
          <w:rFonts w:cs="Arial"/>
          <w:b/>
          <w:sz w:val="24"/>
          <w:szCs w:val="24"/>
          <w:lang w:val="es-ES"/>
        </w:rPr>
        <w:t>42</w:t>
      </w:r>
    </w:p>
    <w:p w:rsidR="00FB6354" w:rsidRDefault="00FB6354" w:rsidP="00224F1B">
      <w:pPr>
        <w:spacing w:after="0" w:line="240" w:lineRule="auto"/>
        <w:jc w:val="center"/>
        <w:rPr>
          <w:rFonts w:cs="Arial"/>
          <w:b/>
          <w:sz w:val="24"/>
          <w:szCs w:val="24"/>
          <w:lang w:val="es-ES"/>
        </w:rPr>
      </w:pPr>
    </w:p>
    <w:p w:rsidR="00FB6354" w:rsidRDefault="00FB6354" w:rsidP="00224F1B">
      <w:pPr>
        <w:spacing w:after="0" w:line="240" w:lineRule="auto"/>
        <w:jc w:val="center"/>
        <w:rPr>
          <w:rFonts w:cs="Arial"/>
          <w:b/>
          <w:sz w:val="24"/>
          <w:szCs w:val="24"/>
          <w:lang w:val="es-ES"/>
        </w:rPr>
      </w:pPr>
      <w:r w:rsidRPr="00FB6354">
        <w:rPr>
          <w:noProof/>
          <w:szCs w:val="24"/>
          <w:lang w:val="es-ES" w:eastAsia="es-ES"/>
        </w:rPr>
        <w:drawing>
          <wp:inline distT="0" distB="0" distL="0" distR="0">
            <wp:extent cx="8020050" cy="4991100"/>
            <wp:effectExtent l="19050" t="0" r="0" b="0"/>
            <wp:docPr id="564" name="Imagen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69" cstate="print"/>
                    <a:srcRect/>
                    <a:stretch>
                      <a:fillRect/>
                    </a:stretch>
                  </pic:blipFill>
                  <pic:spPr bwMode="auto">
                    <a:xfrm>
                      <a:off x="0" y="0"/>
                      <a:ext cx="8021246" cy="4991844"/>
                    </a:xfrm>
                    <a:prstGeom prst="rect">
                      <a:avLst/>
                    </a:prstGeom>
                    <a:noFill/>
                    <a:ln w="9525">
                      <a:noFill/>
                      <a:miter lim="800000"/>
                      <a:headEnd/>
                      <a:tailEnd/>
                    </a:ln>
                  </pic:spPr>
                </pic:pic>
              </a:graphicData>
            </a:graphic>
          </wp:inline>
        </w:drawing>
      </w:r>
    </w:p>
    <w:p w:rsidR="00FB6354" w:rsidRDefault="00FB6354" w:rsidP="00224F1B">
      <w:pPr>
        <w:spacing w:after="0" w:line="240" w:lineRule="auto"/>
        <w:jc w:val="center"/>
        <w:rPr>
          <w:rFonts w:cs="Arial"/>
          <w:b/>
          <w:sz w:val="24"/>
          <w:szCs w:val="24"/>
          <w:lang w:val="es-ES"/>
        </w:rPr>
        <w:sectPr w:rsidR="00FB6354" w:rsidSect="00FB6354">
          <w:endnotePr>
            <w:numFmt w:val="decimal"/>
          </w:endnotePr>
          <w:pgSz w:w="15840" w:h="12240" w:orient="landscape" w:code="1"/>
          <w:pgMar w:top="1418" w:right="1418" w:bottom="1418" w:left="1418" w:header="709" w:footer="709" w:gutter="0"/>
          <w:cols w:space="708"/>
          <w:titlePg/>
          <w:docGrid w:linePitch="360"/>
        </w:sectPr>
      </w:pPr>
    </w:p>
    <w:p w:rsidR="005F16D3" w:rsidRDefault="00E5483F" w:rsidP="00D71A92">
      <w:pPr>
        <w:spacing w:after="0" w:line="240" w:lineRule="auto"/>
        <w:rPr>
          <w:rFonts w:cs="Arial"/>
          <w:sz w:val="24"/>
          <w:szCs w:val="24"/>
          <w:lang w:val="es-ES"/>
        </w:rPr>
      </w:pPr>
      <w:r>
        <w:rPr>
          <w:rFonts w:cs="Arial"/>
          <w:sz w:val="24"/>
          <w:szCs w:val="24"/>
          <w:lang w:val="es-ES"/>
        </w:rPr>
        <w:lastRenderedPageBreak/>
        <w:t xml:space="preserve">En el instrumento presentado en la Figura </w:t>
      </w:r>
      <w:r w:rsidR="00330650">
        <w:rPr>
          <w:rFonts w:cs="Arial"/>
          <w:sz w:val="24"/>
          <w:szCs w:val="24"/>
          <w:lang w:val="es-ES"/>
        </w:rPr>
        <w:t>42</w:t>
      </w:r>
      <w:r>
        <w:rPr>
          <w:rFonts w:cs="Arial"/>
          <w:sz w:val="24"/>
          <w:szCs w:val="24"/>
          <w:lang w:val="es-ES"/>
        </w:rPr>
        <w:t xml:space="preserve">, </w:t>
      </w:r>
      <w:r w:rsidR="005F16D3">
        <w:rPr>
          <w:rFonts w:cs="Arial"/>
          <w:sz w:val="24"/>
          <w:szCs w:val="24"/>
          <w:lang w:val="es-ES"/>
        </w:rPr>
        <w:t>debemos responder a cuatro interrogantes</w:t>
      </w:r>
      <w:r>
        <w:rPr>
          <w:rFonts w:cs="Arial"/>
          <w:sz w:val="24"/>
          <w:szCs w:val="24"/>
          <w:lang w:val="es-ES"/>
        </w:rPr>
        <w:t xml:space="preserve"> básicos</w:t>
      </w:r>
      <w:r w:rsidR="005F16D3">
        <w:rPr>
          <w:rFonts w:cs="Arial"/>
          <w:sz w:val="24"/>
          <w:szCs w:val="24"/>
          <w:lang w:val="es-ES"/>
        </w:rPr>
        <w:t xml:space="preserve">: </w:t>
      </w:r>
    </w:p>
    <w:p w:rsidR="005F16D3" w:rsidRDefault="005F16D3" w:rsidP="00E5483F">
      <w:pPr>
        <w:spacing w:after="0" w:line="240" w:lineRule="atLeast"/>
        <w:rPr>
          <w:rFonts w:cs="Arial"/>
          <w:sz w:val="24"/>
          <w:szCs w:val="24"/>
          <w:lang w:val="es-ES"/>
        </w:rPr>
      </w:pPr>
    </w:p>
    <w:p w:rsidR="00E5483F" w:rsidRDefault="005F16D3" w:rsidP="00E70B80">
      <w:pPr>
        <w:pStyle w:val="Textonotapie"/>
        <w:numPr>
          <w:ilvl w:val="0"/>
          <w:numId w:val="48"/>
        </w:numPr>
        <w:spacing w:after="0" w:line="240" w:lineRule="atLeast"/>
        <w:ind w:left="714" w:hanging="357"/>
        <w:rPr>
          <w:rFonts w:cs="Arial"/>
          <w:sz w:val="24"/>
          <w:szCs w:val="24"/>
          <w:lang w:val="es-ES"/>
        </w:rPr>
      </w:pPr>
      <w:r>
        <w:rPr>
          <w:rFonts w:cs="Arial"/>
          <w:sz w:val="24"/>
          <w:szCs w:val="24"/>
          <w:lang w:val="es-ES"/>
        </w:rPr>
        <w:t xml:space="preserve">Qué problemas o riesgos prioritarios, debe atender el PTSAN? Para dar respuesta a este interrogante, el </w:t>
      </w:r>
      <w:r w:rsidR="00FB6354">
        <w:rPr>
          <w:rFonts w:cs="Arial"/>
          <w:sz w:val="24"/>
          <w:szCs w:val="24"/>
          <w:lang w:val="es-ES"/>
        </w:rPr>
        <w:t xml:space="preserve">Aplicativo </w:t>
      </w:r>
      <w:r>
        <w:rPr>
          <w:rFonts w:cs="Arial"/>
          <w:sz w:val="24"/>
          <w:szCs w:val="24"/>
          <w:lang w:val="es-ES"/>
        </w:rPr>
        <w:t xml:space="preserve">toma automáticamente por vinculación con la priorización de problemas y riesgos, </w:t>
      </w:r>
      <w:r w:rsidR="00FB6354">
        <w:rPr>
          <w:rFonts w:cs="Arial"/>
          <w:sz w:val="24"/>
          <w:szCs w:val="24"/>
          <w:lang w:val="es-ES"/>
        </w:rPr>
        <w:t>el principal problema o riesgo en cada eje o dimensión analítica.</w:t>
      </w:r>
    </w:p>
    <w:p w:rsidR="005F16D3" w:rsidRPr="00E5483F" w:rsidRDefault="00E5483F" w:rsidP="00E5483F">
      <w:pPr>
        <w:spacing w:after="0" w:line="240" w:lineRule="atLeast"/>
        <w:rPr>
          <w:rFonts w:cs="Arial"/>
          <w:sz w:val="24"/>
          <w:szCs w:val="24"/>
          <w:lang w:val="es-ES"/>
        </w:rPr>
      </w:pPr>
      <w:r w:rsidRPr="00E5483F">
        <w:rPr>
          <w:rFonts w:cs="Arial"/>
          <w:sz w:val="24"/>
          <w:szCs w:val="24"/>
          <w:lang w:val="es-ES"/>
        </w:rPr>
        <w:t xml:space="preserve"> </w:t>
      </w:r>
    </w:p>
    <w:p w:rsidR="00E5483F" w:rsidRPr="00537AEC" w:rsidRDefault="00537AEC" w:rsidP="00E70B80">
      <w:pPr>
        <w:pStyle w:val="Textonotapie"/>
        <w:numPr>
          <w:ilvl w:val="0"/>
          <w:numId w:val="48"/>
        </w:numPr>
        <w:spacing w:after="0" w:line="240" w:lineRule="atLeast"/>
        <w:rPr>
          <w:rFonts w:cs="Arial"/>
          <w:sz w:val="24"/>
          <w:szCs w:val="24"/>
          <w:lang w:val="es-ES"/>
        </w:rPr>
      </w:pPr>
      <w:r w:rsidRPr="00537AEC">
        <w:rPr>
          <w:rFonts w:cs="Arial"/>
          <w:sz w:val="24"/>
          <w:szCs w:val="24"/>
          <w:lang w:val="es-ES"/>
        </w:rPr>
        <w:t>Sobre qué o quiénes se presentan los problemas o riesgos priorizados</w:t>
      </w:r>
      <w:r w:rsidR="00A246DF">
        <w:rPr>
          <w:rFonts w:cs="Arial"/>
          <w:sz w:val="24"/>
          <w:szCs w:val="24"/>
          <w:lang w:val="es-ES"/>
        </w:rPr>
        <w:t>?</w:t>
      </w:r>
      <w:r w:rsidRPr="00537AEC">
        <w:rPr>
          <w:rFonts w:cs="Arial"/>
          <w:sz w:val="24"/>
          <w:szCs w:val="24"/>
          <w:lang w:val="es-ES"/>
        </w:rPr>
        <w:t xml:space="preserve"> </w:t>
      </w:r>
      <w:r>
        <w:rPr>
          <w:rFonts w:cs="Arial"/>
          <w:sz w:val="24"/>
          <w:szCs w:val="24"/>
          <w:lang w:val="es-ES"/>
        </w:rPr>
        <w:t xml:space="preserve">Esta información también se toma por vinculación en el Aplicativo.  </w:t>
      </w:r>
    </w:p>
    <w:p w:rsidR="00E5483F" w:rsidRPr="00E5483F" w:rsidRDefault="00E5483F" w:rsidP="00E5483F">
      <w:pPr>
        <w:pStyle w:val="Textonotapie"/>
        <w:spacing w:after="0" w:line="240" w:lineRule="atLeast"/>
        <w:rPr>
          <w:rFonts w:cs="Arial"/>
          <w:sz w:val="24"/>
          <w:szCs w:val="24"/>
          <w:lang w:val="es-ES"/>
        </w:rPr>
      </w:pPr>
    </w:p>
    <w:p w:rsidR="00A246DF" w:rsidRDefault="00537AEC" w:rsidP="00E70B80">
      <w:pPr>
        <w:pStyle w:val="Textonotapie"/>
        <w:numPr>
          <w:ilvl w:val="0"/>
          <w:numId w:val="48"/>
        </w:numPr>
        <w:spacing w:after="0" w:line="240" w:lineRule="atLeast"/>
        <w:rPr>
          <w:rFonts w:cs="Arial"/>
          <w:sz w:val="24"/>
          <w:szCs w:val="24"/>
          <w:lang w:val="es-ES"/>
        </w:rPr>
      </w:pPr>
      <w:r>
        <w:rPr>
          <w:rFonts w:cs="Arial"/>
          <w:sz w:val="24"/>
          <w:szCs w:val="24"/>
          <w:lang w:val="es-ES"/>
        </w:rPr>
        <w:t>A quién o a quiénes beneficia el plan. Para responder a este interrogante</w:t>
      </w:r>
      <w:r w:rsidR="00A246DF">
        <w:rPr>
          <w:rFonts w:cs="Arial"/>
          <w:sz w:val="24"/>
          <w:szCs w:val="24"/>
          <w:lang w:val="es-ES"/>
        </w:rPr>
        <w:t xml:space="preserve">, </w:t>
      </w:r>
      <w:r>
        <w:rPr>
          <w:rFonts w:cs="Arial"/>
          <w:sz w:val="24"/>
          <w:szCs w:val="24"/>
          <w:lang w:val="es-ES"/>
        </w:rPr>
        <w:t xml:space="preserve">el análisis de involucrados </w:t>
      </w:r>
      <w:r w:rsidR="00A246DF">
        <w:rPr>
          <w:rFonts w:cs="Arial"/>
          <w:sz w:val="24"/>
          <w:szCs w:val="24"/>
          <w:lang w:val="es-ES"/>
        </w:rPr>
        <w:t>resulta altamente valioso.</w:t>
      </w:r>
    </w:p>
    <w:p w:rsidR="00537AEC" w:rsidRDefault="00537AEC" w:rsidP="00A246DF">
      <w:pPr>
        <w:pStyle w:val="Textonotapie"/>
        <w:spacing w:after="0" w:line="240" w:lineRule="atLeast"/>
        <w:rPr>
          <w:rFonts w:cs="Arial"/>
          <w:sz w:val="24"/>
          <w:szCs w:val="24"/>
          <w:lang w:val="es-ES"/>
        </w:rPr>
      </w:pPr>
      <w:r>
        <w:rPr>
          <w:rFonts w:cs="Arial"/>
          <w:sz w:val="24"/>
          <w:szCs w:val="24"/>
          <w:lang w:val="es-ES"/>
        </w:rPr>
        <w:t xml:space="preserve">  </w:t>
      </w:r>
    </w:p>
    <w:p w:rsidR="00E5483F" w:rsidRDefault="00E5483F" w:rsidP="00E70B80">
      <w:pPr>
        <w:pStyle w:val="Textonotapie"/>
        <w:numPr>
          <w:ilvl w:val="0"/>
          <w:numId w:val="48"/>
        </w:numPr>
        <w:spacing w:after="0" w:line="240" w:lineRule="atLeast"/>
        <w:rPr>
          <w:rFonts w:cs="Arial"/>
          <w:sz w:val="24"/>
          <w:szCs w:val="24"/>
          <w:lang w:val="es-ES"/>
        </w:rPr>
      </w:pPr>
      <w:r>
        <w:rPr>
          <w:rFonts w:cs="Arial"/>
          <w:sz w:val="24"/>
          <w:szCs w:val="24"/>
          <w:lang w:val="es-ES"/>
        </w:rPr>
        <w:t>Cómo atender los problemas, qué estrategias emplear?</w:t>
      </w:r>
      <w:r w:rsidR="00A246DF">
        <w:rPr>
          <w:rFonts w:cs="Arial"/>
          <w:sz w:val="24"/>
          <w:szCs w:val="24"/>
          <w:lang w:val="es-ES"/>
        </w:rPr>
        <w:t xml:space="preserve"> Para identificar las posibles respuestas a este interrogante, el análisis de causas es un insumo fundamental, el cual se complementará posteriormente con el análisis de medios; tema que se abordará en el capítulo No 3 de esta Guía.    </w:t>
      </w:r>
    </w:p>
    <w:p w:rsidR="00E5483F" w:rsidRPr="00E5483F" w:rsidRDefault="00E5483F" w:rsidP="00E5483F">
      <w:pPr>
        <w:pStyle w:val="Textonotapie"/>
        <w:spacing w:after="0" w:line="240" w:lineRule="atLeast"/>
        <w:rPr>
          <w:rFonts w:cs="Arial"/>
          <w:sz w:val="24"/>
          <w:szCs w:val="24"/>
          <w:lang w:val="es-ES"/>
        </w:rPr>
      </w:pPr>
    </w:p>
    <w:p w:rsidR="00E5483F" w:rsidRPr="00A246DF" w:rsidRDefault="00E5483F" w:rsidP="00E70B80">
      <w:pPr>
        <w:pStyle w:val="Textonotapie"/>
        <w:numPr>
          <w:ilvl w:val="0"/>
          <w:numId w:val="48"/>
        </w:numPr>
        <w:spacing w:after="0" w:line="240" w:lineRule="atLeast"/>
        <w:rPr>
          <w:rFonts w:cs="Arial"/>
          <w:sz w:val="24"/>
          <w:szCs w:val="24"/>
          <w:lang w:val="es-ES"/>
        </w:rPr>
      </w:pPr>
      <w:r>
        <w:rPr>
          <w:rFonts w:cs="Arial"/>
          <w:sz w:val="24"/>
          <w:szCs w:val="24"/>
          <w:lang w:val="es-ES"/>
        </w:rPr>
        <w:t>Por qué debe existir el PTSAN</w:t>
      </w:r>
      <w:r w:rsidR="00A246DF">
        <w:rPr>
          <w:rFonts w:cs="Arial"/>
          <w:sz w:val="24"/>
          <w:szCs w:val="24"/>
          <w:lang w:val="es-ES"/>
        </w:rPr>
        <w:t>:</w:t>
      </w:r>
      <w:r>
        <w:rPr>
          <w:rFonts w:cs="Arial"/>
          <w:sz w:val="24"/>
          <w:szCs w:val="24"/>
          <w:lang w:val="es-ES"/>
        </w:rPr>
        <w:t xml:space="preserve"> cuál es su propósito? </w:t>
      </w:r>
      <w:r w:rsidR="00A246DF">
        <w:rPr>
          <w:rFonts w:cs="Arial"/>
          <w:sz w:val="24"/>
          <w:szCs w:val="24"/>
          <w:lang w:val="es-ES"/>
        </w:rPr>
        <w:t xml:space="preserve"> </w:t>
      </w:r>
      <w:r w:rsidR="00A246DF" w:rsidRPr="00A246DF">
        <w:rPr>
          <w:rFonts w:cs="Arial"/>
          <w:sz w:val="24"/>
          <w:szCs w:val="24"/>
          <w:lang w:val="es-ES"/>
        </w:rPr>
        <w:t>Para responder a este interrogante el proble</w:t>
      </w:r>
      <w:r w:rsidR="00A246DF">
        <w:rPr>
          <w:rFonts w:cs="Arial"/>
          <w:sz w:val="24"/>
          <w:szCs w:val="24"/>
          <w:lang w:val="es-ES"/>
        </w:rPr>
        <w:t xml:space="preserve">ma central en el análisis de causas y efectos, como el objetivo central en el análisis de medios y fines: son dos recursos básicos. </w:t>
      </w:r>
    </w:p>
    <w:p w:rsidR="00E5483F" w:rsidRPr="00A246DF" w:rsidRDefault="00E5483F" w:rsidP="00E5483F">
      <w:pPr>
        <w:spacing w:after="0" w:line="240" w:lineRule="atLeast"/>
        <w:rPr>
          <w:rFonts w:cs="Arial"/>
          <w:sz w:val="24"/>
          <w:szCs w:val="24"/>
          <w:lang w:val="es-ES"/>
        </w:rPr>
      </w:pPr>
    </w:p>
    <w:p w:rsidR="00794179" w:rsidRDefault="00A246DF" w:rsidP="00E5483F">
      <w:pPr>
        <w:spacing w:after="0" w:line="240" w:lineRule="auto"/>
        <w:rPr>
          <w:rFonts w:cs="Arial"/>
          <w:sz w:val="24"/>
          <w:szCs w:val="24"/>
          <w:lang w:val="es-ES"/>
        </w:rPr>
      </w:pPr>
      <w:r>
        <w:rPr>
          <w:rFonts w:cs="Arial"/>
          <w:sz w:val="24"/>
          <w:szCs w:val="24"/>
          <w:lang w:val="es-ES"/>
        </w:rPr>
        <w:t>U</w:t>
      </w:r>
      <w:r w:rsidR="00E5483F">
        <w:rPr>
          <w:rFonts w:cs="Arial"/>
          <w:sz w:val="24"/>
          <w:szCs w:val="24"/>
          <w:lang w:val="es-ES"/>
        </w:rPr>
        <w:t xml:space="preserve">na pregunta que usted se debe estar haciendo, es en qué momento formular la misión del plan? Se sugiere que sea formulada conjuntamente con los principios y la visión; siguiendo los dos momentos planteados para la formulación de la visión.    </w:t>
      </w:r>
    </w:p>
    <w:p w:rsidR="00794179" w:rsidRDefault="00794179" w:rsidP="00E5483F">
      <w:pPr>
        <w:spacing w:after="0" w:line="240" w:lineRule="auto"/>
        <w:rPr>
          <w:rFonts w:cs="Arial"/>
          <w:sz w:val="24"/>
          <w:szCs w:val="24"/>
          <w:lang w:val="es-ES"/>
        </w:rPr>
      </w:pPr>
    </w:p>
    <w:p w:rsidR="00F25EC7" w:rsidRDefault="00F25EC7" w:rsidP="00C73703">
      <w:pPr>
        <w:pStyle w:val="Ttulo1"/>
      </w:pPr>
    </w:p>
    <w:p w:rsidR="00794179" w:rsidRPr="00C73703" w:rsidRDefault="00C73703" w:rsidP="00C73703">
      <w:pPr>
        <w:pStyle w:val="Ttulo1"/>
        <w:rPr>
          <w:rFonts w:ascii="Calibri" w:hAnsi="Calibri"/>
        </w:rPr>
      </w:pPr>
      <w:bookmarkStart w:id="96" w:name="_Toc256405335"/>
      <w:r>
        <w:rPr>
          <w:rFonts w:ascii="Calibri" w:hAnsi="Calibri"/>
        </w:rPr>
        <w:t xml:space="preserve">2.9 </w:t>
      </w:r>
      <w:r w:rsidR="00794179" w:rsidRPr="00C73703">
        <w:rPr>
          <w:rFonts w:ascii="Calibri" w:hAnsi="Calibri"/>
        </w:rPr>
        <w:t>ACTIVIDADES DE AUTO APRENDIZAJE Y TRABAJO COLABORATIVO</w:t>
      </w:r>
      <w:bookmarkEnd w:id="96"/>
    </w:p>
    <w:p w:rsidR="00794179" w:rsidRDefault="00794179" w:rsidP="00794179">
      <w:pPr>
        <w:spacing w:after="0" w:line="240" w:lineRule="auto"/>
        <w:ind w:left="360"/>
        <w:rPr>
          <w:rFonts w:cs="Arial"/>
          <w:sz w:val="24"/>
          <w:szCs w:val="24"/>
        </w:rPr>
      </w:pPr>
    </w:p>
    <w:p w:rsidR="005F16D3" w:rsidRDefault="00F81421" w:rsidP="00794179">
      <w:pPr>
        <w:spacing w:after="0" w:line="240" w:lineRule="auto"/>
        <w:ind w:left="360"/>
        <w:rPr>
          <w:rFonts w:cs="Arial"/>
          <w:b/>
          <w:sz w:val="24"/>
          <w:szCs w:val="24"/>
        </w:rPr>
      </w:pPr>
      <w:r>
        <w:rPr>
          <w:rFonts w:cs="Arial"/>
          <w:sz w:val="24"/>
          <w:szCs w:val="24"/>
        </w:rPr>
        <w:t>D</w:t>
      </w:r>
      <w:r w:rsidR="008B5FFE">
        <w:rPr>
          <w:rFonts w:cs="Arial"/>
          <w:sz w:val="24"/>
          <w:szCs w:val="24"/>
        </w:rPr>
        <w:t>e</w:t>
      </w:r>
      <w:r w:rsidR="00795701">
        <w:rPr>
          <w:rFonts w:cs="Arial"/>
          <w:sz w:val="24"/>
          <w:szCs w:val="24"/>
        </w:rPr>
        <w:t>s</w:t>
      </w:r>
      <w:r w:rsidR="00794179">
        <w:rPr>
          <w:rFonts w:cs="Arial"/>
          <w:sz w:val="24"/>
          <w:szCs w:val="24"/>
        </w:rPr>
        <w:t xml:space="preserve">pués de haber hecho la lectura de este segundo capítulo de la Guía, a continuación le proponemos una serie de actividades complementarias, que usted podrá realizar solo </w:t>
      </w:r>
      <w:r w:rsidR="001B6927">
        <w:rPr>
          <w:rFonts w:cs="Arial"/>
          <w:sz w:val="24"/>
          <w:szCs w:val="24"/>
        </w:rPr>
        <w:t>o</w:t>
      </w:r>
      <w:r w:rsidR="00794179">
        <w:rPr>
          <w:rFonts w:cs="Arial"/>
          <w:sz w:val="24"/>
          <w:szCs w:val="24"/>
        </w:rPr>
        <w:t xml:space="preserve"> a través de la conformación de espacios de trabajo colaborativo, que permitan socializar, externalizar, combinar y apropiar conocimientos asociados a este capítulo.</w:t>
      </w:r>
    </w:p>
    <w:p w:rsidR="00794179" w:rsidRPr="00794179" w:rsidRDefault="00794179" w:rsidP="00794179">
      <w:pPr>
        <w:spacing w:after="0" w:line="240" w:lineRule="auto"/>
        <w:rPr>
          <w:rFonts w:cs="Arial"/>
          <w:b/>
          <w:sz w:val="24"/>
          <w:szCs w:val="24"/>
        </w:rPr>
      </w:pPr>
    </w:p>
    <w:p w:rsidR="00794179" w:rsidRDefault="00794179" w:rsidP="00794179">
      <w:pPr>
        <w:spacing w:after="0" w:line="240" w:lineRule="atLeast"/>
        <w:rPr>
          <w:rFonts w:cs="Arial"/>
          <w:sz w:val="24"/>
          <w:szCs w:val="24"/>
        </w:rPr>
      </w:pPr>
      <w:r>
        <w:rPr>
          <w:rFonts w:cs="Arial"/>
          <w:sz w:val="24"/>
          <w:szCs w:val="24"/>
        </w:rPr>
        <w:t>De acuerdo con lo anterior, le proponemos desarrollar las siguientes actividades:</w:t>
      </w:r>
    </w:p>
    <w:p w:rsidR="00794179" w:rsidRPr="00226A14" w:rsidRDefault="00794179" w:rsidP="00794179">
      <w:pPr>
        <w:spacing w:after="0" w:line="240" w:lineRule="atLeast"/>
        <w:rPr>
          <w:rFonts w:cs="Arial"/>
          <w:sz w:val="24"/>
          <w:szCs w:val="24"/>
        </w:rPr>
      </w:pPr>
      <w:r>
        <w:rPr>
          <w:rFonts w:cs="Arial"/>
          <w:sz w:val="24"/>
          <w:szCs w:val="24"/>
        </w:rPr>
        <w:t xml:space="preserve">  </w:t>
      </w:r>
    </w:p>
    <w:p w:rsidR="00F25EC7" w:rsidRDefault="00F25EC7" w:rsidP="00E70B80">
      <w:pPr>
        <w:pStyle w:val="Textonotapie"/>
        <w:numPr>
          <w:ilvl w:val="0"/>
          <w:numId w:val="49"/>
        </w:numPr>
        <w:spacing w:after="0" w:line="240" w:lineRule="atLeast"/>
        <w:ind w:left="697" w:hanging="357"/>
        <w:rPr>
          <w:rFonts w:cs="Arial"/>
          <w:sz w:val="24"/>
          <w:szCs w:val="24"/>
        </w:rPr>
      </w:pPr>
      <w:r>
        <w:rPr>
          <w:rFonts w:cs="Arial"/>
          <w:sz w:val="24"/>
          <w:szCs w:val="24"/>
        </w:rPr>
        <w:t>Empleando el Aplicativo GITPSAN V.</w:t>
      </w:r>
      <w:r w:rsidR="00330650">
        <w:rPr>
          <w:rFonts w:cs="Arial"/>
          <w:sz w:val="24"/>
          <w:szCs w:val="24"/>
        </w:rPr>
        <w:t>3</w:t>
      </w:r>
      <w:r>
        <w:rPr>
          <w:rFonts w:cs="Arial"/>
          <w:sz w:val="24"/>
          <w:szCs w:val="24"/>
        </w:rPr>
        <w:t>.0,</w:t>
      </w:r>
      <w:r w:rsidR="000517E4">
        <w:rPr>
          <w:rFonts w:cs="Arial"/>
          <w:sz w:val="24"/>
          <w:szCs w:val="24"/>
        </w:rPr>
        <w:t xml:space="preserve"> para su entidad territorial, </w:t>
      </w:r>
      <w:r>
        <w:rPr>
          <w:rFonts w:cs="Arial"/>
          <w:sz w:val="24"/>
          <w:szCs w:val="24"/>
        </w:rPr>
        <w:t>ha</w:t>
      </w:r>
      <w:r w:rsidR="00F3687C">
        <w:rPr>
          <w:rFonts w:cs="Arial"/>
          <w:sz w:val="24"/>
          <w:szCs w:val="24"/>
        </w:rPr>
        <w:t xml:space="preserve">ga </w:t>
      </w:r>
      <w:r>
        <w:rPr>
          <w:rFonts w:cs="Arial"/>
          <w:sz w:val="24"/>
          <w:szCs w:val="24"/>
        </w:rPr>
        <w:t xml:space="preserve">un análisis </w:t>
      </w:r>
      <w:r w:rsidR="00A246DF">
        <w:rPr>
          <w:rFonts w:cs="Arial"/>
          <w:sz w:val="24"/>
          <w:szCs w:val="24"/>
        </w:rPr>
        <w:t>general de</w:t>
      </w:r>
      <w:r w:rsidR="000517E4">
        <w:rPr>
          <w:rFonts w:cs="Arial"/>
          <w:sz w:val="24"/>
          <w:szCs w:val="24"/>
        </w:rPr>
        <w:t xml:space="preserve"> involucrados de la </w:t>
      </w:r>
      <w:r w:rsidR="00A246DF">
        <w:rPr>
          <w:rFonts w:cs="Arial"/>
          <w:sz w:val="24"/>
          <w:szCs w:val="24"/>
        </w:rPr>
        <w:t>seguridad alimentaria y nutricional y</w:t>
      </w:r>
      <w:r w:rsidR="000517E4">
        <w:rPr>
          <w:rFonts w:cs="Arial"/>
          <w:sz w:val="24"/>
          <w:szCs w:val="24"/>
        </w:rPr>
        <w:t xml:space="preserve"> otro específico p</w:t>
      </w:r>
      <w:r>
        <w:rPr>
          <w:rFonts w:cs="Arial"/>
          <w:sz w:val="24"/>
          <w:szCs w:val="24"/>
        </w:rPr>
        <w:t>ara los ejes de disponibilidad, acceso, consumo, aprovechamiento, calidad e inocuidad, y la dimensión político – institucional</w:t>
      </w:r>
      <w:r w:rsidR="000517E4">
        <w:rPr>
          <w:rFonts w:cs="Arial"/>
          <w:sz w:val="24"/>
          <w:szCs w:val="24"/>
        </w:rPr>
        <w:t>; respectivamente</w:t>
      </w:r>
      <w:r>
        <w:rPr>
          <w:rFonts w:cs="Arial"/>
          <w:sz w:val="24"/>
          <w:szCs w:val="24"/>
        </w:rPr>
        <w:t>.</w:t>
      </w:r>
    </w:p>
    <w:p w:rsidR="00794179" w:rsidRPr="00F25EC7" w:rsidRDefault="00F25EC7" w:rsidP="00C2493C">
      <w:pPr>
        <w:spacing w:after="0" w:line="240" w:lineRule="atLeast"/>
        <w:rPr>
          <w:rFonts w:cs="Arial"/>
          <w:sz w:val="24"/>
          <w:szCs w:val="24"/>
        </w:rPr>
      </w:pPr>
      <w:r w:rsidRPr="00F25EC7">
        <w:rPr>
          <w:rFonts w:cs="Arial"/>
          <w:sz w:val="24"/>
          <w:szCs w:val="24"/>
        </w:rPr>
        <w:t xml:space="preserve">   </w:t>
      </w:r>
    </w:p>
    <w:p w:rsidR="00F25EC7" w:rsidRPr="00F25EC7" w:rsidRDefault="00F25EC7" w:rsidP="00C2493C">
      <w:pPr>
        <w:spacing w:after="0" w:line="240" w:lineRule="atLeast"/>
        <w:rPr>
          <w:rFonts w:cs="Arial"/>
          <w:sz w:val="24"/>
          <w:szCs w:val="24"/>
        </w:rPr>
      </w:pPr>
    </w:p>
    <w:p w:rsidR="00F25EC7" w:rsidRPr="00F25EC7" w:rsidRDefault="00F25EC7" w:rsidP="00E70B80">
      <w:pPr>
        <w:pStyle w:val="Textonotapie"/>
        <w:numPr>
          <w:ilvl w:val="0"/>
          <w:numId w:val="49"/>
        </w:numPr>
        <w:spacing w:after="0" w:line="240" w:lineRule="atLeast"/>
        <w:ind w:left="697" w:hanging="357"/>
        <w:rPr>
          <w:rFonts w:cs="Arial"/>
          <w:sz w:val="24"/>
          <w:szCs w:val="24"/>
        </w:rPr>
      </w:pPr>
      <w:r w:rsidRPr="00F25EC7">
        <w:rPr>
          <w:rFonts w:cs="Arial"/>
          <w:sz w:val="24"/>
          <w:szCs w:val="24"/>
        </w:rPr>
        <w:lastRenderedPageBreak/>
        <w:t xml:space="preserve">Empleando la matriz de priorización de problemas del aplicativo, </w:t>
      </w:r>
      <w:r>
        <w:rPr>
          <w:rFonts w:cs="Arial"/>
          <w:sz w:val="24"/>
          <w:szCs w:val="24"/>
        </w:rPr>
        <w:t>h</w:t>
      </w:r>
      <w:r w:rsidRPr="00F25EC7">
        <w:rPr>
          <w:rFonts w:cs="Arial"/>
          <w:sz w:val="24"/>
          <w:szCs w:val="24"/>
        </w:rPr>
        <w:t>a</w:t>
      </w:r>
      <w:r w:rsidR="00F3687C">
        <w:rPr>
          <w:rFonts w:cs="Arial"/>
          <w:sz w:val="24"/>
          <w:szCs w:val="24"/>
        </w:rPr>
        <w:t xml:space="preserve">ga </w:t>
      </w:r>
      <w:r w:rsidRPr="00F25EC7">
        <w:rPr>
          <w:rFonts w:cs="Arial"/>
          <w:sz w:val="24"/>
          <w:szCs w:val="24"/>
        </w:rPr>
        <w:t>la priorización de</w:t>
      </w:r>
      <w:r w:rsidR="0032295D">
        <w:rPr>
          <w:rFonts w:cs="Arial"/>
          <w:sz w:val="24"/>
          <w:szCs w:val="24"/>
        </w:rPr>
        <w:t xml:space="preserve">l análisis general de la seguridad alimentaria y nutricional, como también de </w:t>
      </w:r>
      <w:r w:rsidRPr="00F25EC7">
        <w:rPr>
          <w:rFonts w:cs="Arial"/>
          <w:sz w:val="24"/>
          <w:szCs w:val="24"/>
        </w:rPr>
        <w:t>los ejes de disponibilidad, acceso, consumo, aprovechamiento, calidad e inocuidad y la dimensión político – institucional</w:t>
      </w:r>
      <w:r>
        <w:rPr>
          <w:rFonts w:cs="Arial"/>
          <w:sz w:val="24"/>
          <w:szCs w:val="24"/>
        </w:rPr>
        <w:t>.</w:t>
      </w:r>
    </w:p>
    <w:p w:rsidR="00F25EC7" w:rsidRPr="00F25EC7" w:rsidRDefault="00F25EC7" w:rsidP="00C2493C">
      <w:pPr>
        <w:pStyle w:val="Textonotapie"/>
        <w:spacing w:after="0" w:line="240" w:lineRule="atLeast"/>
        <w:rPr>
          <w:rFonts w:cs="Arial"/>
          <w:sz w:val="24"/>
          <w:szCs w:val="24"/>
        </w:rPr>
      </w:pPr>
    </w:p>
    <w:p w:rsidR="00F3687C" w:rsidRDefault="00F3687C" w:rsidP="00E70B80">
      <w:pPr>
        <w:pStyle w:val="Textonotapie"/>
        <w:numPr>
          <w:ilvl w:val="0"/>
          <w:numId w:val="49"/>
        </w:numPr>
        <w:spacing w:after="0" w:line="240" w:lineRule="atLeast"/>
        <w:ind w:left="697" w:hanging="357"/>
        <w:rPr>
          <w:rFonts w:cs="Arial"/>
          <w:sz w:val="24"/>
          <w:szCs w:val="24"/>
        </w:rPr>
      </w:pPr>
      <w:r>
        <w:rPr>
          <w:rFonts w:cs="Arial"/>
          <w:sz w:val="24"/>
          <w:szCs w:val="24"/>
        </w:rPr>
        <w:t>Elabore un análisis de causalidad</w:t>
      </w:r>
      <w:r w:rsidR="0032295D">
        <w:rPr>
          <w:rFonts w:cs="Arial"/>
          <w:sz w:val="24"/>
          <w:szCs w:val="24"/>
        </w:rPr>
        <w:t>.</w:t>
      </w:r>
      <w:r>
        <w:rPr>
          <w:rFonts w:cs="Arial"/>
          <w:sz w:val="24"/>
          <w:szCs w:val="24"/>
        </w:rPr>
        <w:t xml:space="preserve"> </w:t>
      </w:r>
    </w:p>
    <w:p w:rsidR="00F3687C" w:rsidRPr="00F3687C" w:rsidRDefault="00F3687C" w:rsidP="00C2493C">
      <w:pPr>
        <w:pStyle w:val="Textonotapie"/>
        <w:spacing w:after="0" w:line="240" w:lineRule="atLeast"/>
        <w:rPr>
          <w:rFonts w:cs="Arial"/>
          <w:sz w:val="24"/>
          <w:szCs w:val="24"/>
        </w:rPr>
      </w:pPr>
    </w:p>
    <w:p w:rsidR="00F3687C" w:rsidRDefault="0032295D" w:rsidP="00E70B80">
      <w:pPr>
        <w:pStyle w:val="Textonotapie"/>
        <w:numPr>
          <w:ilvl w:val="0"/>
          <w:numId w:val="49"/>
        </w:numPr>
        <w:spacing w:after="0" w:line="240" w:lineRule="atLeast"/>
        <w:ind w:left="697" w:hanging="357"/>
        <w:rPr>
          <w:rFonts w:cs="Arial"/>
          <w:sz w:val="24"/>
          <w:szCs w:val="24"/>
        </w:rPr>
      </w:pPr>
      <w:r>
        <w:rPr>
          <w:rFonts w:cs="Arial"/>
          <w:sz w:val="24"/>
          <w:szCs w:val="24"/>
        </w:rPr>
        <w:t xml:space="preserve">Identifique las acciones </w:t>
      </w:r>
      <w:r w:rsidR="00F3687C">
        <w:rPr>
          <w:rFonts w:cs="Arial"/>
          <w:sz w:val="24"/>
          <w:szCs w:val="24"/>
        </w:rPr>
        <w:t>inmediata</w:t>
      </w:r>
      <w:r>
        <w:rPr>
          <w:rFonts w:cs="Arial"/>
          <w:sz w:val="24"/>
          <w:szCs w:val="24"/>
        </w:rPr>
        <w:t>s</w:t>
      </w:r>
      <w:r w:rsidR="00F3687C">
        <w:rPr>
          <w:rFonts w:cs="Arial"/>
          <w:sz w:val="24"/>
          <w:szCs w:val="24"/>
        </w:rPr>
        <w:t xml:space="preserve"> para cada eje y dimensión temática del plan.</w:t>
      </w:r>
    </w:p>
    <w:p w:rsidR="00F3687C" w:rsidRPr="00F3687C" w:rsidRDefault="00F3687C" w:rsidP="00C2493C">
      <w:pPr>
        <w:pStyle w:val="Textonotapie"/>
        <w:spacing w:after="0" w:line="240" w:lineRule="atLeast"/>
        <w:rPr>
          <w:rFonts w:cs="Arial"/>
          <w:sz w:val="24"/>
          <w:szCs w:val="24"/>
        </w:rPr>
      </w:pPr>
    </w:p>
    <w:p w:rsidR="00F3687C" w:rsidRDefault="00F3687C" w:rsidP="00E70B80">
      <w:pPr>
        <w:pStyle w:val="Textonotapie"/>
        <w:numPr>
          <w:ilvl w:val="0"/>
          <w:numId w:val="49"/>
        </w:numPr>
        <w:spacing w:after="0" w:line="240" w:lineRule="atLeast"/>
        <w:ind w:left="697" w:hanging="357"/>
        <w:rPr>
          <w:rFonts w:cs="Arial"/>
          <w:sz w:val="24"/>
          <w:szCs w:val="24"/>
        </w:rPr>
      </w:pPr>
      <w:r>
        <w:rPr>
          <w:rFonts w:cs="Arial"/>
          <w:sz w:val="24"/>
          <w:szCs w:val="24"/>
        </w:rPr>
        <w:t>Elabore una propuesta de plan de trabajo para el equipo técnico territorial.</w:t>
      </w:r>
    </w:p>
    <w:p w:rsidR="00F3687C" w:rsidRPr="00F3687C" w:rsidRDefault="00F3687C" w:rsidP="00C2493C">
      <w:pPr>
        <w:pStyle w:val="Textonotapie"/>
        <w:spacing w:after="0" w:line="240" w:lineRule="atLeast"/>
        <w:rPr>
          <w:rFonts w:cs="Arial"/>
          <w:sz w:val="24"/>
          <w:szCs w:val="24"/>
        </w:rPr>
      </w:pPr>
    </w:p>
    <w:p w:rsidR="00F3687C" w:rsidRDefault="00F3687C" w:rsidP="00E70B80">
      <w:pPr>
        <w:pStyle w:val="Textonotapie"/>
        <w:numPr>
          <w:ilvl w:val="0"/>
          <w:numId w:val="49"/>
        </w:numPr>
        <w:spacing w:after="0" w:line="240" w:lineRule="atLeast"/>
        <w:ind w:left="697" w:hanging="357"/>
        <w:rPr>
          <w:rFonts w:cs="Arial"/>
          <w:sz w:val="24"/>
          <w:szCs w:val="24"/>
        </w:rPr>
      </w:pPr>
      <w:r>
        <w:rPr>
          <w:rFonts w:cs="Arial"/>
          <w:sz w:val="24"/>
          <w:szCs w:val="24"/>
        </w:rPr>
        <w:t>Identifique los principios claves de éxito por cada eje y dimensión del plan.</w:t>
      </w:r>
    </w:p>
    <w:p w:rsidR="00F3687C" w:rsidRPr="00F3687C" w:rsidRDefault="00F3687C" w:rsidP="00C2493C">
      <w:pPr>
        <w:pStyle w:val="Textonotapie"/>
        <w:spacing w:after="0" w:line="240" w:lineRule="atLeast"/>
        <w:rPr>
          <w:rFonts w:cs="Arial"/>
          <w:sz w:val="24"/>
          <w:szCs w:val="24"/>
        </w:rPr>
      </w:pPr>
    </w:p>
    <w:p w:rsidR="00F3687C" w:rsidRDefault="00F3687C" w:rsidP="00E70B80">
      <w:pPr>
        <w:pStyle w:val="Textonotapie"/>
        <w:numPr>
          <w:ilvl w:val="0"/>
          <w:numId w:val="49"/>
        </w:numPr>
        <w:spacing w:after="0" w:line="240" w:lineRule="atLeast"/>
        <w:ind w:left="697" w:hanging="357"/>
        <w:rPr>
          <w:rFonts w:cs="Arial"/>
          <w:sz w:val="24"/>
          <w:szCs w:val="24"/>
        </w:rPr>
      </w:pPr>
      <w:r>
        <w:rPr>
          <w:rFonts w:cs="Arial"/>
          <w:sz w:val="24"/>
          <w:szCs w:val="24"/>
        </w:rPr>
        <w:t xml:space="preserve">Elabore una propuesta de principios generales del plan. </w:t>
      </w:r>
    </w:p>
    <w:p w:rsidR="00F3687C" w:rsidRPr="00F3687C" w:rsidRDefault="00F3687C" w:rsidP="00C2493C">
      <w:pPr>
        <w:pStyle w:val="Textonotapie"/>
        <w:spacing w:after="0" w:line="240" w:lineRule="atLeast"/>
        <w:rPr>
          <w:rFonts w:cs="Arial"/>
          <w:sz w:val="24"/>
          <w:szCs w:val="24"/>
        </w:rPr>
      </w:pPr>
    </w:p>
    <w:p w:rsidR="00C2493C" w:rsidRDefault="00F3687C" w:rsidP="00E70B80">
      <w:pPr>
        <w:pStyle w:val="Textonotapie"/>
        <w:numPr>
          <w:ilvl w:val="0"/>
          <w:numId w:val="49"/>
        </w:numPr>
        <w:spacing w:after="0" w:line="240" w:lineRule="atLeast"/>
        <w:ind w:left="697" w:hanging="357"/>
        <w:rPr>
          <w:rFonts w:cs="Arial"/>
          <w:sz w:val="24"/>
          <w:szCs w:val="24"/>
        </w:rPr>
      </w:pPr>
      <w:r>
        <w:rPr>
          <w:rFonts w:cs="Arial"/>
          <w:sz w:val="24"/>
          <w:szCs w:val="24"/>
        </w:rPr>
        <w:t xml:space="preserve"> </w:t>
      </w:r>
      <w:r w:rsidR="00C2493C">
        <w:rPr>
          <w:rFonts w:cs="Arial"/>
          <w:sz w:val="24"/>
          <w:szCs w:val="24"/>
        </w:rPr>
        <w:t>Usando el diseño metafórico, f</w:t>
      </w:r>
      <w:r>
        <w:rPr>
          <w:rFonts w:cs="Arial"/>
          <w:sz w:val="24"/>
          <w:szCs w:val="24"/>
        </w:rPr>
        <w:t>ormule una propuesta de visión para el plan</w:t>
      </w:r>
      <w:r w:rsidR="00C2493C">
        <w:rPr>
          <w:rFonts w:cs="Arial"/>
          <w:sz w:val="24"/>
          <w:szCs w:val="24"/>
        </w:rPr>
        <w:t>.</w:t>
      </w:r>
    </w:p>
    <w:p w:rsidR="00C2493C" w:rsidRPr="00C2493C" w:rsidRDefault="00C2493C" w:rsidP="00C2493C">
      <w:pPr>
        <w:pStyle w:val="Textonotapie"/>
        <w:spacing w:after="0" w:line="240" w:lineRule="atLeast"/>
        <w:rPr>
          <w:rFonts w:cs="Arial"/>
          <w:sz w:val="24"/>
          <w:szCs w:val="24"/>
        </w:rPr>
      </w:pPr>
    </w:p>
    <w:p w:rsidR="00C2493C" w:rsidRDefault="00C2493C" w:rsidP="00E70B80">
      <w:pPr>
        <w:pStyle w:val="Textonotapie"/>
        <w:numPr>
          <w:ilvl w:val="0"/>
          <w:numId w:val="49"/>
        </w:numPr>
        <w:spacing w:after="0" w:line="240" w:lineRule="atLeast"/>
        <w:ind w:left="697" w:hanging="357"/>
        <w:rPr>
          <w:rFonts w:cs="Arial"/>
          <w:sz w:val="24"/>
          <w:szCs w:val="24"/>
        </w:rPr>
      </w:pPr>
      <w:r>
        <w:rPr>
          <w:rFonts w:cs="Arial"/>
          <w:sz w:val="24"/>
          <w:szCs w:val="24"/>
        </w:rPr>
        <w:t>Usando el viaje fantástico, formule una propuesta de visión para el plan.</w:t>
      </w:r>
    </w:p>
    <w:p w:rsidR="00C2493C" w:rsidRPr="00C2493C" w:rsidRDefault="00C2493C" w:rsidP="00C2493C">
      <w:pPr>
        <w:pStyle w:val="Textonotapie"/>
        <w:spacing w:after="0" w:line="240" w:lineRule="atLeast"/>
        <w:rPr>
          <w:rFonts w:cs="Arial"/>
          <w:sz w:val="24"/>
          <w:szCs w:val="24"/>
        </w:rPr>
      </w:pPr>
    </w:p>
    <w:p w:rsidR="00F25EC7" w:rsidRDefault="00C2493C" w:rsidP="00E70B80">
      <w:pPr>
        <w:pStyle w:val="Textonotapie"/>
        <w:numPr>
          <w:ilvl w:val="0"/>
          <w:numId w:val="49"/>
        </w:numPr>
        <w:spacing w:after="0" w:line="240" w:lineRule="atLeast"/>
        <w:ind w:left="697" w:hanging="357"/>
        <w:rPr>
          <w:rFonts w:cs="Arial"/>
          <w:sz w:val="24"/>
          <w:szCs w:val="24"/>
        </w:rPr>
      </w:pPr>
      <w:r>
        <w:rPr>
          <w:rFonts w:cs="Arial"/>
          <w:sz w:val="24"/>
          <w:szCs w:val="24"/>
        </w:rPr>
        <w:t xml:space="preserve">Formule una propuesta de </w:t>
      </w:r>
      <w:r w:rsidR="0032295D">
        <w:rPr>
          <w:rFonts w:cs="Arial"/>
          <w:sz w:val="24"/>
          <w:szCs w:val="24"/>
        </w:rPr>
        <w:t xml:space="preserve">misión </w:t>
      </w:r>
      <w:r>
        <w:rPr>
          <w:rFonts w:cs="Arial"/>
          <w:sz w:val="24"/>
          <w:szCs w:val="24"/>
        </w:rPr>
        <w:t>para el plan.</w:t>
      </w:r>
      <w:r w:rsidR="00F3687C">
        <w:rPr>
          <w:rFonts w:cs="Arial"/>
          <w:sz w:val="24"/>
          <w:szCs w:val="24"/>
        </w:rPr>
        <w:t xml:space="preserve">       </w:t>
      </w:r>
      <w:r w:rsidR="00F25EC7">
        <w:rPr>
          <w:rFonts w:cs="Arial"/>
          <w:sz w:val="24"/>
          <w:szCs w:val="24"/>
        </w:rPr>
        <w:t xml:space="preserve">  </w:t>
      </w:r>
    </w:p>
    <w:p w:rsidR="00F25EC7" w:rsidRPr="00F25EC7" w:rsidRDefault="00F25EC7" w:rsidP="00C2493C">
      <w:pPr>
        <w:pStyle w:val="Textonotapie"/>
        <w:spacing w:after="0" w:line="240" w:lineRule="atLeast"/>
        <w:rPr>
          <w:rFonts w:cs="Arial"/>
          <w:sz w:val="24"/>
          <w:szCs w:val="24"/>
        </w:rPr>
      </w:pPr>
    </w:p>
    <w:p w:rsidR="00ED3666" w:rsidRPr="003D0FBB" w:rsidRDefault="00794179" w:rsidP="00E70B80">
      <w:pPr>
        <w:pStyle w:val="Textonotapie"/>
        <w:numPr>
          <w:ilvl w:val="0"/>
          <w:numId w:val="49"/>
        </w:numPr>
        <w:spacing w:after="0" w:line="240" w:lineRule="auto"/>
        <w:ind w:left="697" w:hanging="357"/>
        <w:rPr>
          <w:rFonts w:cs="Arial"/>
          <w:sz w:val="24"/>
          <w:szCs w:val="24"/>
          <w:lang w:val="es-ES"/>
        </w:rPr>
      </w:pPr>
      <w:r w:rsidRPr="004814A5">
        <w:rPr>
          <w:rFonts w:cs="Arial"/>
          <w:sz w:val="24"/>
          <w:szCs w:val="24"/>
        </w:rPr>
        <w:t xml:space="preserve">Lo invitamos a compartir con los equipos nacionales y locales de asistencia técnica en seguridad alimentaria y nutricional, los resultados obtenidos de la lectura de este capítulo y del desarrollo de las actividades de auto aprendizaje y trabajo colaborativo propuestas.    </w:t>
      </w:r>
    </w:p>
    <w:p w:rsidR="003D0FBB" w:rsidRPr="003D0FBB" w:rsidRDefault="003D0FBB" w:rsidP="003D0FBB">
      <w:pPr>
        <w:pStyle w:val="Textonotapie"/>
        <w:rPr>
          <w:rFonts w:cs="Arial"/>
          <w:sz w:val="24"/>
          <w:szCs w:val="24"/>
          <w:lang w:val="es-ES"/>
        </w:rPr>
      </w:pPr>
    </w:p>
    <w:p w:rsidR="003D0FBB" w:rsidRDefault="003D0FBB" w:rsidP="003D0FBB">
      <w:pPr>
        <w:spacing w:after="0" w:line="240" w:lineRule="auto"/>
        <w:rPr>
          <w:rFonts w:cs="Arial"/>
          <w:sz w:val="24"/>
          <w:szCs w:val="24"/>
          <w:lang w:val="es-ES"/>
        </w:rPr>
      </w:pPr>
    </w:p>
    <w:p w:rsidR="003D0FBB" w:rsidRDefault="003D0FBB" w:rsidP="003D0FBB">
      <w:pPr>
        <w:spacing w:after="0" w:line="240" w:lineRule="auto"/>
        <w:rPr>
          <w:rFonts w:cs="Arial"/>
          <w:sz w:val="24"/>
          <w:szCs w:val="24"/>
          <w:lang w:val="es-ES"/>
        </w:rPr>
      </w:pPr>
    </w:p>
    <w:p w:rsidR="003D0FBB" w:rsidRDefault="003D0FBB" w:rsidP="003D0FBB">
      <w:pPr>
        <w:spacing w:after="0" w:line="240" w:lineRule="auto"/>
        <w:rPr>
          <w:rFonts w:cs="Arial"/>
          <w:sz w:val="24"/>
          <w:szCs w:val="24"/>
          <w:lang w:val="es-ES"/>
        </w:rPr>
      </w:pPr>
    </w:p>
    <w:p w:rsidR="003D0FBB" w:rsidRDefault="003D0FBB" w:rsidP="003D0FBB">
      <w:pPr>
        <w:spacing w:after="0" w:line="240" w:lineRule="auto"/>
        <w:rPr>
          <w:rFonts w:cs="Arial"/>
          <w:sz w:val="24"/>
          <w:szCs w:val="24"/>
          <w:lang w:val="es-ES"/>
        </w:rPr>
      </w:pPr>
    </w:p>
    <w:p w:rsidR="003D0FBB" w:rsidRPr="002E50AC" w:rsidRDefault="003D0FBB" w:rsidP="00507BAC">
      <w:pPr>
        <w:pStyle w:val="Ttulo1"/>
        <w:rPr>
          <w:rFonts w:ascii="Calibri" w:hAnsi="Calibri"/>
          <w:sz w:val="32"/>
        </w:rPr>
      </w:pPr>
      <w:bookmarkStart w:id="97" w:name="_Toc242359032"/>
      <w:bookmarkStart w:id="98" w:name="_Toc256405336"/>
      <w:r w:rsidRPr="002E50AC">
        <w:rPr>
          <w:rFonts w:ascii="Calibri" w:hAnsi="Calibri"/>
          <w:sz w:val="32"/>
        </w:rPr>
        <w:lastRenderedPageBreak/>
        <w:t>C</w:t>
      </w:r>
      <w:r w:rsidR="002E50AC">
        <w:rPr>
          <w:rFonts w:ascii="Calibri" w:hAnsi="Calibri"/>
          <w:sz w:val="32"/>
        </w:rPr>
        <w:t>APÍTULO</w:t>
      </w:r>
      <w:r w:rsidRPr="002E50AC">
        <w:rPr>
          <w:rFonts w:ascii="Calibri" w:hAnsi="Calibri"/>
          <w:sz w:val="32"/>
        </w:rPr>
        <w:t xml:space="preserve"> 3</w:t>
      </w:r>
      <w:bookmarkEnd w:id="97"/>
      <w:bookmarkEnd w:id="98"/>
    </w:p>
    <w:p w:rsidR="003D0FBB" w:rsidRPr="002E50AC" w:rsidRDefault="003D0FBB" w:rsidP="00507BAC">
      <w:pPr>
        <w:pStyle w:val="Ttulo1"/>
        <w:rPr>
          <w:rFonts w:ascii="Calibri" w:hAnsi="Calibri"/>
          <w:sz w:val="32"/>
        </w:rPr>
      </w:pPr>
      <w:bookmarkStart w:id="99" w:name="_Toc242359033"/>
      <w:bookmarkStart w:id="100" w:name="_Toc256405337"/>
      <w:r w:rsidRPr="002E50AC">
        <w:rPr>
          <w:rFonts w:ascii="Calibri" w:hAnsi="Calibri"/>
          <w:sz w:val="32"/>
        </w:rPr>
        <w:t>DISEÑO</w:t>
      </w:r>
      <w:r w:rsidR="005D1E26">
        <w:rPr>
          <w:rFonts w:ascii="Calibri" w:hAnsi="Calibri"/>
          <w:sz w:val="32"/>
        </w:rPr>
        <w:t xml:space="preserve">, </w:t>
      </w:r>
      <w:r w:rsidRPr="002E50AC">
        <w:rPr>
          <w:rFonts w:ascii="Calibri" w:hAnsi="Calibri"/>
          <w:sz w:val="32"/>
        </w:rPr>
        <w:t>FORMULACIÓN</w:t>
      </w:r>
      <w:r w:rsidR="005D1E26">
        <w:rPr>
          <w:rFonts w:ascii="Calibri" w:hAnsi="Calibri"/>
          <w:sz w:val="32"/>
        </w:rPr>
        <w:t xml:space="preserve">, PRESENTACIÓN Y APROBACIÓN </w:t>
      </w:r>
      <w:r w:rsidRPr="002E50AC">
        <w:rPr>
          <w:rFonts w:ascii="Calibri" w:hAnsi="Calibri"/>
          <w:sz w:val="32"/>
        </w:rPr>
        <w:t>DE INTERVENCIONES</w:t>
      </w:r>
      <w:bookmarkEnd w:id="99"/>
      <w:bookmarkEnd w:id="100"/>
    </w:p>
    <w:p w:rsidR="003D0FBB" w:rsidRDefault="00B621FB">
      <w:pPr>
        <w:spacing w:after="0" w:line="240" w:lineRule="auto"/>
        <w:jc w:val="center"/>
        <w:rPr>
          <w:rFonts w:cs="Arial"/>
          <w:b/>
          <w:sz w:val="32"/>
          <w:szCs w:val="32"/>
          <w:lang w:val="es-ES"/>
        </w:rPr>
      </w:pPr>
      <w:r>
        <w:rPr>
          <w:noProof/>
          <w:lang w:val="es-ES" w:eastAsia="es-ES"/>
        </w:rPr>
        <w:drawing>
          <wp:inline distT="0" distB="0" distL="0" distR="0">
            <wp:extent cx="5786972" cy="4257675"/>
            <wp:effectExtent l="19050" t="0" r="4228" b="0"/>
            <wp:docPr id="84"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pic:cNvPicPr>
                      <a:picLocks noChangeAspect="1" noChangeArrowheads="1"/>
                    </pic:cNvPicPr>
                  </pic:nvPicPr>
                  <pic:blipFill>
                    <a:blip r:embed="rId70" cstate="print"/>
                    <a:srcRect/>
                    <a:stretch>
                      <a:fillRect/>
                    </a:stretch>
                  </pic:blipFill>
                  <pic:spPr bwMode="auto">
                    <a:xfrm>
                      <a:off x="0" y="0"/>
                      <a:ext cx="5788660" cy="4258917"/>
                    </a:xfrm>
                    <a:prstGeom prst="rect">
                      <a:avLst/>
                    </a:prstGeom>
                    <a:noFill/>
                    <a:ln w="9525">
                      <a:noFill/>
                      <a:miter lim="800000"/>
                      <a:headEnd/>
                      <a:tailEnd/>
                    </a:ln>
                  </pic:spPr>
                </pic:pic>
              </a:graphicData>
            </a:graphic>
          </wp:inline>
        </w:drawing>
      </w:r>
    </w:p>
    <w:p w:rsidR="0041700F" w:rsidRPr="00621DCE" w:rsidRDefault="0041700F" w:rsidP="00621DCE">
      <w:pPr>
        <w:jc w:val="center"/>
        <w:rPr>
          <w:b/>
          <w:szCs w:val="24"/>
        </w:rPr>
      </w:pPr>
      <w:r w:rsidRPr="00621DCE">
        <w:rPr>
          <w:b/>
          <w:szCs w:val="24"/>
        </w:rPr>
        <w:t>OBJETIVOS DE APRENDIZAJE</w:t>
      </w:r>
    </w:p>
    <w:p w:rsidR="0041700F" w:rsidRPr="00621DCE" w:rsidRDefault="0041700F" w:rsidP="0041700F">
      <w:pPr>
        <w:jc w:val="left"/>
        <w:rPr>
          <w:szCs w:val="24"/>
        </w:rPr>
      </w:pPr>
      <w:r w:rsidRPr="00621DCE">
        <w:rPr>
          <w:szCs w:val="24"/>
        </w:rPr>
        <w:t>Después de estudiar este capítulo, el lector podrá lograr los siguientes objetivos:</w:t>
      </w:r>
    </w:p>
    <w:p w:rsidR="00621DCE" w:rsidRDefault="00621DCE" w:rsidP="00621DCE">
      <w:pPr>
        <w:jc w:val="center"/>
        <w:rPr>
          <w:b/>
          <w:szCs w:val="24"/>
        </w:rPr>
      </w:pPr>
    </w:p>
    <w:p w:rsidR="0041700F" w:rsidRPr="00621DCE" w:rsidRDefault="0041700F" w:rsidP="00621DCE">
      <w:pPr>
        <w:jc w:val="center"/>
        <w:rPr>
          <w:b/>
          <w:szCs w:val="24"/>
        </w:rPr>
      </w:pPr>
      <w:r w:rsidRPr="00621DCE">
        <w:rPr>
          <w:b/>
          <w:szCs w:val="24"/>
        </w:rPr>
        <w:t>OBJETIVO GENERAL</w:t>
      </w:r>
    </w:p>
    <w:p w:rsidR="0041700F" w:rsidRPr="00621DCE" w:rsidRDefault="0041700F" w:rsidP="00191FD6">
      <w:pPr>
        <w:rPr>
          <w:szCs w:val="24"/>
        </w:rPr>
      </w:pPr>
      <w:r w:rsidRPr="00621DCE">
        <w:rPr>
          <w:szCs w:val="24"/>
        </w:rPr>
        <w:t>Generar competencias conceptuales, técnicas,</w:t>
      </w:r>
      <w:r w:rsidR="005D1E26" w:rsidRPr="00621DCE">
        <w:rPr>
          <w:szCs w:val="24"/>
        </w:rPr>
        <w:t xml:space="preserve"> jurídicas, </w:t>
      </w:r>
      <w:r w:rsidRPr="00621DCE">
        <w:rPr>
          <w:szCs w:val="24"/>
        </w:rPr>
        <w:t>informáticas y prácticas, para el diseño</w:t>
      </w:r>
      <w:r w:rsidR="000B5CB7" w:rsidRPr="00621DCE">
        <w:rPr>
          <w:szCs w:val="24"/>
        </w:rPr>
        <w:t>,</w:t>
      </w:r>
      <w:r w:rsidRPr="00621DCE">
        <w:rPr>
          <w:szCs w:val="24"/>
        </w:rPr>
        <w:t xml:space="preserve"> formulación</w:t>
      </w:r>
      <w:r w:rsidR="000B5CB7" w:rsidRPr="00621DCE">
        <w:rPr>
          <w:szCs w:val="24"/>
        </w:rPr>
        <w:t xml:space="preserve">, presentación y aprobación de </w:t>
      </w:r>
      <w:r w:rsidR="002C5F34" w:rsidRPr="00621DCE">
        <w:rPr>
          <w:szCs w:val="24"/>
        </w:rPr>
        <w:t>p</w:t>
      </w:r>
      <w:r w:rsidRPr="00621DCE">
        <w:rPr>
          <w:szCs w:val="24"/>
        </w:rPr>
        <w:t xml:space="preserve">lanes </w:t>
      </w:r>
      <w:r w:rsidR="002C5F34" w:rsidRPr="00621DCE">
        <w:rPr>
          <w:szCs w:val="24"/>
        </w:rPr>
        <w:t>t</w:t>
      </w:r>
      <w:r w:rsidRPr="00621DCE">
        <w:rPr>
          <w:szCs w:val="24"/>
        </w:rPr>
        <w:t xml:space="preserve">erritoriales de </w:t>
      </w:r>
      <w:r w:rsidR="002C5F34" w:rsidRPr="00621DCE">
        <w:rPr>
          <w:szCs w:val="24"/>
        </w:rPr>
        <w:t>s</w:t>
      </w:r>
      <w:r w:rsidRPr="00621DCE">
        <w:rPr>
          <w:szCs w:val="24"/>
        </w:rPr>
        <w:t xml:space="preserve">eguridad </w:t>
      </w:r>
      <w:r w:rsidR="002C5F34" w:rsidRPr="00621DCE">
        <w:rPr>
          <w:szCs w:val="24"/>
        </w:rPr>
        <w:t>a</w:t>
      </w:r>
      <w:r w:rsidRPr="00621DCE">
        <w:rPr>
          <w:szCs w:val="24"/>
        </w:rPr>
        <w:t xml:space="preserve">limentaria y </w:t>
      </w:r>
      <w:r w:rsidR="002C5F34" w:rsidRPr="00621DCE">
        <w:rPr>
          <w:szCs w:val="24"/>
        </w:rPr>
        <w:t>n</w:t>
      </w:r>
      <w:r w:rsidRPr="00621DCE">
        <w:rPr>
          <w:szCs w:val="24"/>
        </w:rPr>
        <w:t xml:space="preserve">utricional, orientados a </w:t>
      </w:r>
      <w:r w:rsidR="00850095" w:rsidRPr="00621DCE">
        <w:rPr>
          <w:szCs w:val="24"/>
        </w:rPr>
        <w:t xml:space="preserve">inversiones </w:t>
      </w:r>
      <w:r w:rsidRPr="00621DCE">
        <w:rPr>
          <w:szCs w:val="24"/>
        </w:rPr>
        <w:t xml:space="preserve">en </w:t>
      </w:r>
      <w:r w:rsidR="00ED0627" w:rsidRPr="00621DCE">
        <w:rPr>
          <w:szCs w:val="24"/>
        </w:rPr>
        <w:t>logros</w:t>
      </w:r>
      <w:r w:rsidRPr="00621DCE">
        <w:rPr>
          <w:szCs w:val="24"/>
        </w:rPr>
        <w:t>.</w:t>
      </w:r>
    </w:p>
    <w:p w:rsidR="00621DCE" w:rsidRDefault="00621DCE" w:rsidP="00621DCE">
      <w:pPr>
        <w:jc w:val="center"/>
        <w:rPr>
          <w:b/>
          <w:szCs w:val="24"/>
        </w:rPr>
      </w:pPr>
    </w:p>
    <w:p w:rsidR="0041700F" w:rsidRPr="00621DCE" w:rsidRDefault="0041700F" w:rsidP="00621DCE">
      <w:pPr>
        <w:jc w:val="center"/>
        <w:rPr>
          <w:b/>
          <w:szCs w:val="24"/>
        </w:rPr>
      </w:pPr>
      <w:r w:rsidRPr="00621DCE">
        <w:rPr>
          <w:b/>
          <w:szCs w:val="24"/>
        </w:rPr>
        <w:t>OBJETIVOS ESPECÍFICOS</w:t>
      </w:r>
    </w:p>
    <w:p w:rsidR="00B03B5B" w:rsidRPr="00621DCE" w:rsidRDefault="004D3694" w:rsidP="00E70B80">
      <w:pPr>
        <w:numPr>
          <w:ilvl w:val="0"/>
          <w:numId w:val="50"/>
        </w:numPr>
        <w:ind w:left="714" w:hanging="357"/>
        <w:rPr>
          <w:rFonts w:cs="Tahoma"/>
          <w:szCs w:val="24"/>
        </w:rPr>
      </w:pPr>
      <w:r w:rsidRPr="00621DCE">
        <w:rPr>
          <w:rFonts w:cs="Tahoma"/>
          <w:szCs w:val="24"/>
        </w:rPr>
        <w:t>Conocer el marco normativo básico para el diseño</w:t>
      </w:r>
      <w:r w:rsidR="00ED3223" w:rsidRPr="00621DCE">
        <w:rPr>
          <w:rFonts w:cs="Tahoma"/>
          <w:szCs w:val="24"/>
        </w:rPr>
        <w:t xml:space="preserve">, </w:t>
      </w:r>
      <w:r w:rsidRPr="00621DCE">
        <w:rPr>
          <w:rFonts w:cs="Tahoma"/>
          <w:szCs w:val="24"/>
        </w:rPr>
        <w:t>la formulación</w:t>
      </w:r>
      <w:r w:rsidR="00ED3223" w:rsidRPr="00621DCE">
        <w:rPr>
          <w:rFonts w:cs="Tahoma"/>
          <w:szCs w:val="24"/>
        </w:rPr>
        <w:t>, presentación</w:t>
      </w:r>
      <w:r w:rsidR="00E169F1" w:rsidRPr="00621DCE">
        <w:rPr>
          <w:rFonts w:cs="Tahoma"/>
          <w:szCs w:val="24"/>
        </w:rPr>
        <w:t xml:space="preserve"> y</w:t>
      </w:r>
      <w:r w:rsidR="00ED3223" w:rsidRPr="00621DCE">
        <w:rPr>
          <w:rFonts w:cs="Tahoma"/>
          <w:szCs w:val="24"/>
        </w:rPr>
        <w:t xml:space="preserve"> aprobación</w:t>
      </w:r>
      <w:r w:rsidR="000174A8" w:rsidRPr="00621DCE">
        <w:rPr>
          <w:rFonts w:cs="Tahoma"/>
          <w:szCs w:val="24"/>
        </w:rPr>
        <w:t xml:space="preserve"> del </w:t>
      </w:r>
      <w:r w:rsidR="00A2546B" w:rsidRPr="00621DCE">
        <w:rPr>
          <w:rFonts w:cs="Tahoma"/>
          <w:szCs w:val="24"/>
        </w:rPr>
        <w:t>plan territorial de seguridad alimentaria y nutricional</w:t>
      </w:r>
      <w:r w:rsidRPr="00621DCE">
        <w:rPr>
          <w:rFonts w:cs="Tahoma"/>
          <w:szCs w:val="24"/>
        </w:rPr>
        <w:t xml:space="preserve">.   </w:t>
      </w:r>
    </w:p>
    <w:p w:rsidR="006761C3" w:rsidRPr="00621DCE" w:rsidRDefault="006761C3" w:rsidP="00E70B80">
      <w:pPr>
        <w:numPr>
          <w:ilvl w:val="0"/>
          <w:numId w:val="50"/>
        </w:numPr>
        <w:ind w:left="714" w:hanging="357"/>
        <w:rPr>
          <w:rFonts w:cs="Tahoma"/>
          <w:szCs w:val="24"/>
        </w:rPr>
      </w:pPr>
      <w:r w:rsidRPr="00621DCE">
        <w:rPr>
          <w:rFonts w:cs="Tahoma"/>
          <w:szCs w:val="24"/>
        </w:rPr>
        <w:lastRenderedPageBreak/>
        <w:t xml:space="preserve">Conocer la estructura básica del documento que contiene el plan. </w:t>
      </w:r>
    </w:p>
    <w:p w:rsidR="00B03B5B" w:rsidRPr="00621DCE" w:rsidRDefault="004D3694" w:rsidP="00E70B80">
      <w:pPr>
        <w:numPr>
          <w:ilvl w:val="0"/>
          <w:numId w:val="50"/>
        </w:numPr>
        <w:ind w:left="714" w:hanging="357"/>
        <w:rPr>
          <w:rFonts w:cs="Tahoma"/>
          <w:szCs w:val="24"/>
        </w:rPr>
      </w:pPr>
      <w:r w:rsidRPr="00621DCE">
        <w:rPr>
          <w:rFonts w:cs="Tahoma"/>
          <w:szCs w:val="24"/>
        </w:rPr>
        <w:t xml:space="preserve">Identificar los estándares básicos de garantía de calidad en el diseño y la formulación del </w:t>
      </w:r>
      <w:r w:rsidR="00A2546B" w:rsidRPr="00621DCE">
        <w:rPr>
          <w:rFonts w:cs="Tahoma"/>
          <w:szCs w:val="24"/>
        </w:rPr>
        <w:t>plan territorial de seguridad alimentaria y nutricional</w:t>
      </w:r>
      <w:r w:rsidRPr="00621DCE">
        <w:rPr>
          <w:rFonts w:cs="Tahoma"/>
          <w:szCs w:val="24"/>
        </w:rPr>
        <w:t xml:space="preserve">.    </w:t>
      </w:r>
    </w:p>
    <w:p w:rsidR="00B03B5B" w:rsidRPr="00621DCE" w:rsidRDefault="004D3694" w:rsidP="00E70B80">
      <w:pPr>
        <w:numPr>
          <w:ilvl w:val="0"/>
          <w:numId w:val="50"/>
        </w:numPr>
        <w:ind w:left="714" w:hanging="357"/>
        <w:rPr>
          <w:rFonts w:cs="Tahoma"/>
          <w:szCs w:val="24"/>
        </w:rPr>
      </w:pPr>
      <w:r w:rsidRPr="00621DCE">
        <w:rPr>
          <w:rFonts w:cs="Tahoma"/>
          <w:szCs w:val="24"/>
        </w:rPr>
        <w:t xml:space="preserve">Transformar las causas y efectos de los problemas y riesgos priorizados, en una relación de medios y fines.     </w:t>
      </w:r>
    </w:p>
    <w:p w:rsidR="00B03B5B" w:rsidRPr="00621DCE" w:rsidRDefault="004D3694" w:rsidP="00E70B80">
      <w:pPr>
        <w:numPr>
          <w:ilvl w:val="0"/>
          <w:numId w:val="50"/>
        </w:numPr>
        <w:ind w:left="714" w:hanging="357"/>
        <w:rPr>
          <w:rFonts w:cs="Tahoma"/>
          <w:szCs w:val="24"/>
        </w:rPr>
      </w:pPr>
      <w:r w:rsidRPr="00621DCE">
        <w:rPr>
          <w:rFonts w:cs="Tahoma"/>
          <w:szCs w:val="24"/>
        </w:rPr>
        <w:t xml:space="preserve">Definir la estructura analítica de un plan. </w:t>
      </w:r>
    </w:p>
    <w:p w:rsidR="00B03B5B" w:rsidRPr="00621DCE" w:rsidRDefault="004D3694" w:rsidP="00E70B80">
      <w:pPr>
        <w:numPr>
          <w:ilvl w:val="0"/>
          <w:numId w:val="50"/>
        </w:numPr>
        <w:ind w:left="714" w:hanging="357"/>
        <w:rPr>
          <w:rFonts w:cs="Tahoma"/>
          <w:szCs w:val="24"/>
        </w:rPr>
      </w:pPr>
      <w:r w:rsidRPr="00621DCE">
        <w:rPr>
          <w:rFonts w:cs="Tahoma"/>
          <w:szCs w:val="24"/>
        </w:rPr>
        <w:t xml:space="preserve">Diseñar la lógica vertical y horizontal de intervención del plan. </w:t>
      </w:r>
    </w:p>
    <w:p w:rsidR="00B03B5B" w:rsidRPr="00621DCE" w:rsidRDefault="004D3694" w:rsidP="00E70B80">
      <w:pPr>
        <w:numPr>
          <w:ilvl w:val="0"/>
          <w:numId w:val="50"/>
        </w:numPr>
        <w:ind w:left="714" w:hanging="357"/>
        <w:rPr>
          <w:rFonts w:cs="Tahoma"/>
          <w:szCs w:val="24"/>
        </w:rPr>
      </w:pPr>
      <w:r w:rsidRPr="00621DCE">
        <w:rPr>
          <w:rFonts w:cs="Tahoma"/>
          <w:szCs w:val="24"/>
        </w:rPr>
        <w:t xml:space="preserve">Hacer la programación estratégica, táctica y operativa del plan. </w:t>
      </w:r>
    </w:p>
    <w:p w:rsidR="00B03B5B" w:rsidRPr="00621DCE" w:rsidRDefault="004D3694" w:rsidP="00E70B80">
      <w:pPr>
        <w:numPr>
          <w:ilvl w:val="0"/>
          <w:numId w:val="50"/>
        </w:numPr>
        <w:ind w:left="714" w:hanging="357"/>
        <w:rPr>
          <w:rFonts w:cs="Tahoma"/>
          <w:szCs w:val="24"/>
        </w:rPr>
      </w:pPr>
      <w:r w:rsidRPr="00621DCE">
        <w:rPr>
          <w:rFonts w:cs="Tahoma"/>
          <w:szCs w:val="24"/>
        </w:rPr>
        <w:t xml:space="preserve">Hacer el costeo e identificación de fuentes de financiamiento del plan. </w:t>
      </w:r>
    </w:p>
    <w:p w:rsidR="0034062E" w:rsidRPr="00621DCE" w:rsidRDefault="0034062E" w:rsidP="00E70B80">
      <w:pPr>
        <w:numPr>
          <w:ilvl w:val="0"/>
          <w:numId w:val="50"/>
        </w:numPr>
        <w:ind w:left="714" w:hanging="357"/>
        <w:rPr>
          <w:rFonts w:cs="Tahoma"/>
          <w:szCs w:val="24"/>
        </w:rPr>
      </w:pPr>
      <w:r w:rsidRPr="00621DCE">
        <w:rPr>
          <w:rFonts w:cs="Tahoma"/>
          <w:szCs w:val="24"/>
        </w:rPr>
        <w:t>Diseñar el plan plurianual de inversiones en seguridad alimentaria y nutricional</w:t>
      </w:r>
    </w:p>
    <w:p w:rsidR="00B03B5B" w:rsidRPr="00621DCE" w:rsidRDefault="004D3694" w:rsidP="00E70B80">
      <w:pPr>
        <w:numPr>
          <w:ilvl w:val="0"/>
          <w:numId w:val="50"/>
        </w:numPr>
        <w:ind w:left="714" w:hanging="357"/>
        <w:rPr>
          <w:rFonts w:cs="Tahoma"/>
          <w:szCs w:val="24"/>
        </w:rPr>
      </w:pPr>
      <w:r w:rsidRPr="00621DCE">
        <w:rPr>
          <w:rFonts w:cs="Tahoma"/>
          <w:szCs w:val="24"/>
        </w:rPr>
        <w:t xml:space="preserve">Integrar el diseño y la formulación </w:t>
      </w:r>
      <w:r w:rsidR="000B5CB7" w:rsidRPr="00621DCE">
        <w:rPr>
          <w:rFonts w:cs="Tahoma"/>
          <w:szCs w:val="24"/>
        </w:rPr>
        <w:t xml:space="preserve">del plan </w:t>
      </w:r>
      <w:r w:rsidRPr="00621DCE">
        <w:rPr>
          <w:rFonts w:cs="Tahoma"/>
          <w:szCs w:val="24"/>
        </w:rPr>
        <w:t xml:space="preserve">en una matriz de marco lógico ajustada. </w:t>
      </w:r>
    </w:p>
    <w:p w:rsidR="009D2C72" w:rsidRPr="00621DCE" w:rsidRDefault="009D2C72" w:rsidP="00092985">
      <w:pPr>
        <w:rPr>
          <w:rFonts w:ascii="Monotype Corsiva" w:hAnsi="Monotype Corsiva"/>
          <w:sz w:val="32"/>
        </w:rPr>
      </w:pPr>
    </w:p>
    <w:p w:rsidR="00092985" w:rsidRPr="00621DCE" w:rsidRDefault="00092985" w:rsidP="00F27240">
      <w:pPr>
        <w:jc w:val="center"/>
        <w:rPr>
          <w:rFonts w:ascii="Monotype Corsiva" w:hAnsi="Monotype Corsiva"/>
          <w:sz w:val="32"/>
        </w:rPr>
      </w:pPr>
      <w:r w:rsidRPr="00621DCE">
        <w:rPr>
          <w:rFonts w:ascii="Monotype Corsiva" w:hAnsi="Monotype Corsiva"/>
          <w:sz w:val="32"/>
        </w:rPr>
        <w:t>“La planeación consiste en idear un futuro deseado,</w:t>
      </w:r>
    </w:p>
    <w:p w:rsidR="00092985" w:rsidRPr="00621DCE" w:rsidRDefault="00092985" w:rsidP="00F27240">
      <w:pPr>
        <w:jc w:val="center"/>
        <w:rPr>
          <w:rFonts w:ascii="Monotype Corsiva" w:hAnsi="Monotype Corsiva"/>
          <w:sz w:val="32"/>
        </w:rPr>
      </w:pPr>
      <w:r w:rsidRPr="00621DCE">
        <w:rPr>
          <w:rFonts w:ascii="Monotype Corsiva" w:hAnsi="Monotype Corsiva"/>
          <w:sz w:val="32"/>
        </w:rPr>
        <w:t>as</w:t>
      </w:r>
      <w:r w:rsidR="006C61E5" w:rsidRPr="00621DCE">
        <w:rPr>
          <w:rFonts w:ascii="Monotype Corsiva" w:hAnsi="Monotype Corsiva"/>
          <w:sz w:val="32"/>
        </w:rPr>
        <w:t>í</w:t>
      </w:r>
      <w:r w:rsidRPr="00621DCE">
        <w:rPr>
          <w:rFonts w:ascii="Monotype Corsiva" w:hAnsi="Monotype Corsiva"/>
          <w:sz w:val="32"/>
        </w:rPr>
        <w:t xml:space="preserve"> como los medios para llegar al él”.</w:t>
      </w:r>
    </w:p>
    <w:p w:rsidR="00AA6C18" w:rsidRPr="00621DCE" w:rsidRDefault="00B621FB" w:rsidP="00F27240">
      <w:pPr>
        <w:jc w:val="center"/>
        <w:rPr>
          <w:rFonts w:ascii="Monotype Corsiva" w:hAnsi="Monotype Corsiva"/>
          <w:sz w:val="32"/>
        </w:rPr>
      </w:pPr>
      <w:r w:rsidRPr="00621DCE">
        <w:rPr>
          <w:noProof/>
          <w:lang w:val="es-ES" w:eastAsia="es-ES"/>
        </w:rPr>
        <w:drawing>
          <wp:inline distT="0" distB="0" distL="0" distR="0">
            <wp:extent cx="2475865" cy="400685"/>
            <wp:effectExtent l="0" t="0" r="0" b="0"/>
            <wp:docPr id="85"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1"/>
                    <pic:cNvPicPr>
                      <a:picLocks noChangeAspect="1" noChangeArrowheads="1"/>
                    </pic:cNvPicPr>
                  </pic:nvPicPr>
                  <pic:blipFill>
                    <a:blip r:embed="rId71" cstate="print"/>
                    <a:srcRect/>
                    <a:stretch>
                      <a:fillRect/>
                    </a:stretch>
                  </pic:blipFill>
                  <pic:spPr bwMode="auto">
                    <a:xfrm>
                      <a:off x="0" y="0"/>
                      <a:ext cx="2475865" cy="400685"/>
                    </a:xfrm>
                    <a:prstGeom prst="rect">
                      <a:avLst/>
                    </a:prstGeom>
                    <a:noFill/>
                    <a:ln w="9525">
                      <a:noFill/>
                      <a:miter lim="800000"/>
                      <a:headEnd/>
                      <a:tailEnd/>
                    </a:ln>
                  </pic:spPr>
                </pic:pic>
              </a:graphicData>
            </a:graphic>
          </wp:inline>
        </w:drawing>
      </w:r>
    </w:p>
    <w:p w:rsidR="005F7C4F" w:rsidRPr="00621DCE" w:rsidRDefault="005F7C4F" w:rsidP="00092985">
      <w:pPr>
        <w:rPr>
          <w:rFonts w:ascii="Monotype Corsiva" w:hAnsi="Monotype Corsiva"/>
          <w:sz w:val="32"/>
        </w:rPr>
      </w:pPr>
    </w:p>
    <w:p w:rsidR="00235374" w:rsidRPr="00621DCE" w:rsidRDefault="00235374" w:rsidP="00235374">
      <w:pPr>
        <w:keepNext/>
        <w:framePr w:dropCap="drop" w:lines="3" w:wrap="around" w:vAnchor="text" w:hAnchor="text"/>
        <w:spacing w:line="869" w:lineRule="exact"/>
        <w:textAlignment w:val="baseline"/>
        <w:rPr>
          <w:rFonts w:cs="Tahoma"/>
          <w:position w:val="-12"/>
          <w:sz w:val="106"/>
          <w:szCs w:val="24"/>
        </w:rPr>
      </w:pPr>
      <w:r w:rsidRPr="00621DCE">
        <w:rPr>
          <w:rFonts w:cs="Tahoma"/>
          <w:position w:val="-12"/>
          <w:sz w:val="106"/>
          <w:szCs w:val="24"/>
        </w:rPr>
        <w:t>E</w:t>
      </w:r>
    </w:p>
    <w:p w:rsidR="005F7C4F" w:rsidRPr="00621DCE" w:rsidRDefault="005F7C4F" w:rsidP="00235374">
      <w:pPr>
        <w:spacing w:line="240" w:lineRule="atLeast"/>
        <w:rPr>
          <w:rFonts w:cs="Tahoma"/>
          <w:szCs w:val="24"/>
        </w:rPr>
      </w:pPr>
      <w:r w:rsidRPr="00621DCE">
        <w:rPr>
          <w:rFonts w:cs="Tahoma"/>
          <w:szCs w:val="24"/>
        </w:rPr>
        <w:t>ste capítulo</w:t>
      </w:r>
      <w:r w:rsidR="007360FE" w:rsidRPr="00621DCE">
        <w:rPr>
          <w:rFonts w:cs="Tahoma"/>
          <w:szCs w:val="24"/>
        </w:rPr>
        <w:t xml:space="preserve"> </w:t>
      </w:r>
      <w:r w:rsidRPr="00621DCE">
        <w:rPr>
          <w:rFonts w:cs="Tahoma"/>
          <w:szCs w:val="24"/>
        </w:rPr>
        <w:t>está estructurado a través de</w:t>
      </w:r>
      <w:r w:rsidR="00D75B94" w:rsidRPr="00621DCE">
        <w:rPr>
          <w:rFonts w:cs="Tahoma"/>
          <w:szCs w:val="24"/>
        </w:rPr>
        <w:t xml:space="preserve"> </w:t>
      </w:r>
      <w:r w:rsidR="007F65FC" w:rsidRPr="00621DCE">
        <w:rPr>
          <w:rFonts w:cs="Tahoma"/>
          <w:szCs w:val="24"/>
        </w:rPr>
        <w:t>once</w:t>
      </w:r>
      <w:r w:rsidR="00D75B94" w:rsidRPr="00621DCE">
        <w:rPr>
          <w:rFonts w:cs="Tahoma"/>
          <w:szCs w:val="24"/>
        </w:rPr>
        <w:t xml:space="preserve"> </w:t>
      </w:r>
      <w:r w:rsidRPr="00621DCE">
        <w:rPr>
          <w:rFonts w:cs="Tahoma"/>
          <w:szCs w:val="24"/>
        </w:rPr>
        <w:t xml:space="preserve">componentes expositivos. En el primer componente, se aborda </w:t>
      </w:r>
      <w:r w:rsidR="007360FE" w:rsidRPr="00621DCE">
        <w:rPr>
          <w:rFonts w:cs="Tahoma"/>
          <w:szCs w:val="24"/>
        </w:rPr>
        <w:t>el marco normativo básico para el diseño</w:t>
      </w:r>
      <w:r w:rsidR="00FA5072" w:rsidRPr="00621DCE">
        <w:rPr>
          <w:rFonts w:cs="Tahoma"/>
          <w:szCs w:val="24"/>
        </w:rPr>
        <w:t xml:space="preserve">, </w:t>
      </w:r>
      <w:r w:rsidR="007360FE" w:rsidRPr="00621DCE">
        <w:rPr>
          <w:rFonts w:cs="Tahoma"/>
          <w:szCs w:val="24"/>
        </w:rPr>
        <w:t>formulación</w:t>
      </w:r>
      <w:r w:rsidR="006E3361" w:rsidRPr="00621DCE">
        <w:rPr>
          <w:rFonts w:cs="Tahoma"/>
          <w:szCs w:val="24"/>
        </w:rPr>
        <w:t>, presentación</w:t>
      </w:r>
      <w:r w:rsidR="00E169F1" w:rsidRPr="00621DCE">
        <w:rPr>
          <w:rFonts w:cs="Tahoma"/>
          <w:szCs w:val="24"/>
        </w:rPr>
        <w:t xml:space="preserve"> y</w:t>
      </w:r>
      <w:r w:rsidR="00DA0622" w:rsidRPr="00621DCE">
        <w:rPr>
          <w:rFonts w:cs="Tahoma"/>
          <w:szCs w:val="24"/>
        </w:rPr>
        <w:t xml:space="preserve"> </w:t>
      </w:r>
      <w:r w:rsidR="006E3361" w:rsidRPr="00621DCE">
        <w:rPr>
          <w:rFonts w:cs="Tahoma"/>
          <w:szCs w:val="24"/>
        </w:rPr>
        <w:t>aprobación</w:t>
      </w:r>
      <w:r w:rsidR="00E169F1" w:rsidRPr="00621DCE">
        <w:rPr>
          <w:rFonts w:cs="Tahoma"/>
          <w:szCs w:val="24"/>
        </w:rPr>
        <w:t xml:space="preserve"> </w:t>
      </w:r>
      <w:r w:rsidR="006E3361" w:rsidRPr="00621DCE">
        <w:rPr>
          <w:rFonts w:cs="Tahoma"/>
          <w:szCs w:val="24"/>
        </w:rPr>
        <w:t xml:space="preserve">del </w:t>
      </w:r>
      <w:r w:rsidR="00A2546B" w:rsidRPr="00621DCE">
        <w:rPr>
          <w:rFonts w:cs="Tahoma"/>
          <w:szCs w:val="24"/>
        </w:rPr>
        <w:t>plan territorial de seguridad alimentaria y nutricional</w:t>
      </w:r>
      <w:r w:rsidR="007360FE" w:rsidRPr="00621DCE">
        <w:rPr>
          <w:rFonts w:cs="Tahoma"/>
          <w:bCs/>
          <w:szCs w:val="24"/>
        </w:rPr>
        <w:t>;</w:t>
      </w:r>
      <w:r w:rsidR="007360FE" w:rsidRPr="00621DCE">
        <w:rPr>
          <w:rFonts w:cs="Tahoma"/>
          <w:szCs w:val="24"/>
        </w:rPr>
        <w:t xml:space="preserve"> </w:t>
      </w:r>
      <w:r w:rsidRPr="00621DCE">
        <w:rPr>
          <w:rFonts w:cs="Tahoma"/>
          <w:szCs w:val="24"/>
        </w:rPr>
        <w:t>en el segundo componente,</w:t>
      </w:r>
      <w:r w:rsidR="009D2C72" w:rsidRPr="00621DCE">
        <w:rPr>
          <w:rFonts w:cs="Tahoma"/>
          <w:szCs w:val="24"/>
        </w:rPr>
        <w:t xml:space="preserve"> se presenta la estructura básica del documento que contiene el plan; en el tercer  componente, </w:t>
      </w:r>
      <w:r w:rsidRPr="00621DCE">
        <w:rPr>
          <w:rFonts w:cs="Tahoma"/>
          <w:szCs w:val="24"/>
        </w:rPr>
        <w:t xml:space="preserve">se </w:t>
      </w:r>
      <w:r w:rsidR="007360FE" w:rsidRPr="00621DCE">
        <w:rPr>
          <w:rFonts w:cs="Tahoma"/>
          <w:szCs w:val="24"/>
        </w:rPr>
        <w:t xml:space="preserve">identifican los estándares básicos de garantía de calidad en el diseño y la formulación del </w:t>
      </w:r>
      <w:r w:rsidR="00A2546B" w:rsidRPr="00621DCE">
        <w:rPr>
          <w:rFonts w:cs="Tahoma"/>
          <w:szCs w:val="24"/>
        </w:rPr>
        <w:t>plan territorial de seguridad alimentaria y nutricional</w:t>
      </w:r>
      <w:r w:rsidR="007360FE" w:rsidRPr="00621DCE">
        <w:rPr>
          <w:rFonts w:cs="Tahoma"/>
          <w:szCs w:val="24"/>
        </w:rPr>
        <w:t xml:space="preserve">; en el </w:t>
      </w:r>
      <w:r w:rsidR="009D2C72" w:rsidRPr="00621DCE">
        <w:rPr>
          <w:rFonts w:cs="Tahoma"/>
          <w:szCs w:val="24"/>
        </w:rPr>
        <w:t>cuarto</w:t>
      </w:r>
      <w:r w:rsidR="00D75B94" w:rsidRPr="00621DCE">
        <w:rPr>
          <w:rFonts w:cs="Tahoma"/>
          <w:szCs w:val="24"/>
        </w:rPr>
        <w:t xml:space="preserve"> componente</w:t>
      </w:r>
      <w:r w:rsidR="007360FE" w:rsidRPr="00621DCE">
        <w:rPr>
          <w:rFonts w:cs="Tahoma"/>
          <w:szCs w:val="24"/>
        </w:rPr>
        <w:t xml:space="preserve">, se transforman las causas y efectos de los problemas y riesgos priorizados, en una relación de medios y fines; </w:t>
      </w:r>
      <w:r w:rsidRPr="00621DCE">
        <w:rPr>
          <w:rFonts w:cs="Tahoma"/>
          <w:szCs w:val="24"/>
        </w:rPr>
        <w:t xml:space="preserve">en el </w:t>
      </w:r>
      <w:r w:rsidR="009D2C72" w:rsidRPr="00621DCE">
        <w:rPr>
          <w:rFonts w:cs="Tahoma"/>
          <w:szCs w:val="24"/>
        </w:rPr>
        <w:t>quinto</w:t>
      </w:r>
      <w:r w:rsidRPr="00621DCE">
        <w:rPr>
          <w:rFonts w:cs="Tahoma"/>
          <w:szCs w:val="24"/>
        </w:rPr>
        <w:t xml:space="preserve"> componente</w:t>
      </w:r>
      <w:r w:rsidR="007360FE" w:rsidRPr="00621DCE">
        <w:rPr>
          <w:rFonts w:cs="Tahoma"/>
          <w:szCs w:val="24"/>
        </w:rPr>
        <w:t xml:space="preserve">, </w:t>
      </w:r>
      <w:r w:rsidR="00D75B94" w:rsidRPr="00621DCE">
        <w:rPr>
          <w:rFonts w:cs="Tahoma"/>
          <w:szCs w:val="24"/>
        </w:rPr>
        <w:t xml:space="preserve">se diseña un árbol de medios y fines; en el sexto </w:t>
      </w:r>
      <w:r w:rsidR="0009571A" w:rsidRPr="00621DCE">
        <w:rPr>
          <w:rFonts w:cs="Tahoma"/>
          <w:szCs w:val="24"/>
        </w:rPr>
        <w:t xml:space="preserve">componentes, </w:t>
      </w:r>
      <w:r w:rsidR="007360FE" w:rsidRPr="00621DCE">
        <w:rPr>
          <w:rFonts w:cs="Tahoma"/>
          <w:szCs w:val="24"/>
        </w:rPr>
        <w:t xml:space="preserve">se define la estructura analítica de un plan; en el </w:t>
      </w:r>
      <w:r w:rsidR="009D2C72" w:rsidRPr="00621DCE">
        <w:rPr>
          <w:rFonts w:cs="Tahoma"/>
          <w:szCs w:val="24"/>
        </w:rPr>
        <w:t>s</w:t>
      </w:r>
      <w:r w:rsidR="0009571A" w:rsidRPr="00621DCE">
        <w:rPr>
          <w:rFonts w:cs="Tahoma"/>
          <w:szCs w:val="24"/>
        </w:rPr>
        <w:t xml:space="preserve">éptimo </w:t>
      </w:r>
      <w:r w:rsidR="007360FE" w:rsidRPr="00621DCE">
        <w:rPr>
          <w:rFonts w:cs="Tahoma"/>
          <w:szCs w:val="24"/>
        </w:rPr>
        <w:t xml:space="preserve">componente, </w:t>
      </w:r>
      <w:r w:rsidR="00235374" w:rsidRPr="00621DCE">
        <w:rPr>
          <w:rFonts w:cs="Tahoma"/>
          <w:szCs w:val="24"/>
        </w:rPr>
        <w:t xml:space="preserve">se diseña la lógica vertical y horizontal de intervención del plan; en el </w:t>
      </w:r>
      <w:r w:rsidR="0009571A" w:rsidRPr="00621DCE">
        <w:rPr>
          <w:rFonts w:cs="Tahoma"/>
          <w:szCs w:val="24"/>
        </w:rPr>
        <w:t xml:space="preserve">octavo </w:t>
      </w:r>
      <w:r w:rsidR="00235374" w:rsidRPr="00621DCE">
        <w:rPr>
          <w:rFonts w:cs="Tahoma"/>
          <w:szCs w:val="24"/>
        </w:rPr>
        <w:t xml:space="preserve">componente, </w:t>
      </w:r>
      <w:r w:rsidR="0009571A" w:rsidRPr="00621DCE">
        <w:rPr>
          <w:rFonts w:cs="Tahoma"/>
          <w:szCs w:val="24"/>
        </w:rPr>
        <w:t>se</w:t>
      </w:r>
      <w:r w:rsidR="00235374" w:rsidRPr="00621DCE">
        <w:rPr>
          <w:rFonts w:cs="Tahoma"/>
          <w:szCs w:val="24"/>
        </w:rPr>
        <w:t xml:space="preserve"> diseña el plan plurianual de inversiones en seguridad alimentaria y nutricional</w:t>
      </w:r>
      <w:r w:rsidR="0009571A" w:rsidRPr="00621DCE">
        <w:rPr>
          <w:rFonts w:cs="Tahoma"/>
          <w:szCs w:val="24"/>
        </w:rPr>
        <w:t>; en noveno componente, se integra el diseño y formulación del plan en una matriz de marco lógico ajustada</w:t>
      </w:r>
      <w:r w:rsidR="007F65FC" w:rsidRPr="00621DCE">
        <w:rPr>
          <w:rFonts w:cs="Tahoma"/>
          <w:szCs w:val="24"/>
        </w:rPr>
        <w:t xml:space="preserve">; </w:t>
      </w:r>
      <w:r w:rsidR="007F3767">
        <w:rPr>
          <w:rFonts w:cs="Tahoma"/>
          <w:szCs w:val="24"/>
        </w:rPr>
        <w:t xml:space="preserve">y </w:t>
      </w:r>
      <w:r w:rsidR="007F65FC" w:rsidRPr="00621DCE">
        <w:rPr>
          <w:rFonts w:cs="Tahoma"/>
          <w:szCs w:val="24"/>
        </w:rPr>
        <w:t>en el décimo componente se  proponen actividades de auto aprendizaje y trabajo colaborativo.</w:t>
      </w:r>
    </w:p>
    <w:p w:rsidR="005F7C4F" w:rsidRPr="00621DCE" w:rsidRDefault="005F7C4F" w:rsidP="005F7C4F">
      <w:pPr>
        <w:spacing w:after="0"/>
        <w:rPr>
          <w:rFonts w:cs="Arial"/>
          <w:sz w:val="24"/>
          <w:szCs w:val="24"/>
          <w:lang w:val="es-ES"/>
        </w:rPr>
      </w:pPr>
    </w:p>
    <w:p w:rsidR="00507BAC" w:rsidRDefault="00507BAC" w:rsidP="00E70B80">
      <w:pPr>
        <w:pStyle w:val="Ttulo1"/>
        <w:numPr>
          <w:ilvl w:val="1"/>
          <w:numId w:val="46"/>
        </w:numPr>
        <w:spacing w:line="240" w:lineRule="atLeast"/>
        <w:rPr>
          <w:rFonts w:ascii="Calibri" w:eastAsia="Calibri" w:hAnsi="Calibri"/>
        </w:rPr>
      </w:pPr>
      <w:bookmarkStart w:id="101" w:name="_Toc256405338"/>
      <w:bookmarkStart w:id="102" w:name="_Toc242359034"/>
      <w:r w:rsidRPr="00507BAC">
        <w:rPr>
          <w:rFonts w:ascii="Calibri" w:eastAsia="Calibri" w:hAnsi="Calibri"/>
        </w:rPr>
        <w:lastRenderedPageBreak/>
        <w:t>MARCO NORMATIVO</w:t>
      </w:r>
      <w:r w:rsidR="0090577E">
        <w:rPr>
          <w:rFonts w:ascii="Calibri" w:eastAsia="Calibri" w:hAnsi="Calibri"/>
        </w:rPr>
        <w:t xml:space="preserve"> BÁSICO </w:t>
      </w:r>
      <w:r w:rsidRPr="00507BAC">
        <w:rPr>
          <w:rFonts w:ascii="Calibri" w:eastAsia="Calibri" w:hAnsi="Calibri"/>
        </w:rPr>
        <w:t>PARA EL DISEÑO</w:t>
      </w:r>
      <w:r w:rsidR="0090577E">
        <w:rPr>
          <w:rFonts w:ascii="Calibri" w:eastAsia="Calibri" w:hAnsi="Calibri"/>
        </w:rPr>
        <w:t xml:space="preserve">, </w:t>
      </w:r>
      <w:r w:rsidRPr="00507BAC">
        <w:rPr>
          <w:rFonts w:ascii="Calibri" w:eastAsia="Calibri" w:hAnsi="Calibri"/>
        </w:rPr>
        <w:t>FORMULACIÓN</w:t>
      </w:r>
      <w:r w:rsidR="0090577E">
        <w:rPr>
          <w:rFonts w:ascii="Calibri" w:eastAsia="Calibri" w:hAnsi="Calibri"/>
        </w:rPr>
        <w:t>, PRESENTACIÓN Y APROBACIÓN</w:t>
      </w:r>
      <w:bookmarkEnd w:id="101"/>
      <w:r w:rsidR="0090577E">
        <w:rPr>
          <w:rFonts w:ascii="Calibri" w:eastAsia="Calibri" w:hAnsi="Calibri"/>
        </w:rPr>
        <w:t xml:space="preserve"> </w:t>
      </w:r>
      <w:bookmarkEnd w:id="102"/>
    </w:p>
    <w:p w:rsidR="00351C02" w:rsidRDefault="00351C02" w:rsidP="00B813F3">
      <w:pPr>
        <w:spacing w:after="0" w:line="240" w:lineRule="atLeast"/>
        <w:jc w:val="center"/>
        <w:rPr>
          <w:lang w:val="es-ES" w:eastAsia="es-ES"/>
        </w:rPr>
      </w:pPr>
    </w:p>
    <w:p w:rsidR="00351C02" w:rsidRPr="002B27F5" w:rsidRDefault="00351C02" w:rsidP="00351C02">
      <w:pPr>
        <w:spacing w:after="0" w:line="240" w:lineRule="atLeast"/>
        <w:rPr>
          <w:sz w:val="24"/>
          <w:szCs w:val="24"/>
          <w:lang w:val="es-ES" w:eastAsia="es-ES"/>
        </w:rPr>
      </w:pPr>
      <w:r w:rsidRPr="002B27F5">
        <w:rPr>
          <w:sz w:val="24"/>
          <w:szCs w:val="24"/>
          <w:lang w:val="es-ES" w:eastAsia="es-ES"/>
        </w:rPr>
        <w:t>Siendo la seguridad alimentaria y nutricional un tema eminentemente transversal, el diseño</w:t>
      </w:r>
      <w:r w:rsidR="00127CC2" w:rsidRPr="002B27F5">
        <w:rPr>
          <w:sz w:val="24"/>
          <w:szCs w:val="24"/>
          <w:lang w:val="es-ES" w:eastAsia="es-ES"/>
        </w:rPr>
        <w:t xml:space="preserve">, la </w:t>
      </w:r>
      <w:r w:rsidRPr="002B27F5">
        <w:rPr>
          <w:sz w:val="24"/>
          <w:szCs w:val="24"/>
          <w:lang w:val="es-ES" w:eastAsia="es-ES"/>
        </w:rPr>
        <w:t>formulación</w:t>
      </w:r>
      <w:r w:rsidR="00127CC2" w:rsidRPr="002B27F5">
        <w:rPr>
          <w:sz w:val="24"/>
          <w:szCs w:val="24"/>
          <w:lang w:val="es-ES" w:eastAsia="es-ES"/>
        </w:rPr>
        <w:t xml:space="preserve">, </w:t>
      </w:r>
      <w:r w:rsidR="000B5CB7">
        <w:rPr>
          <w:sz w:val="24"/>
          <w:szCs w:val="24"/>
          <w:lang w:val="es-ES" w:eastAsia="es-ES"/>
        </w:rPr>
        <w:t xml:space="preserve">la </w:t>
      </w:r>
      <w:r w:rsidR="00E169F1">
        <w:rPr>
          <w:sz w:val="24"/>
          <w:szCs w:val="24"/>
          <w:lang w:val="es-ES" w:eastAsia="es-ES"/>
        </w:rPr>
        <w:t xml:space="preserve">presentación y </w:t>
      </w:r>
      <w:r w:rsidR="000B5CB7">
        <w:rPr>
          <w:sz w:val="24"/>
          <w:szCs w:val="24"/>
          <w:lang w:val="es-ES" w:eastAsia="es-ES"/>
        </w:rPr>
        <w:t xml:space="preserve">la </w:t>
      </w:r>
      <w:r w:rsidR="00127CC2" w:rsidRPr="002B27F5">
        <w:rPr>
          <w:sz w:val="24"/>
          <w:szCs w:val="24"/>
          <w:lang w:val="es-ES" w:eastAsia="es-ES"/>
        </w:rPr>
        <w:t xml:space="preserve">aprobación </w:t>
      </w:r>
      <w:r w:rsidRPr="002B27F5">
        <w:rPr>
          <w:sz w:val="24"/>
          <w:szCs w:val="24"/>
          <w:lang w:val="es-ES" w:eastAsia="es-ES"/>
        </w:rPr>
        <w:t>de un plan territorial</w:t>
      </w:r>
      <w:r w:rsidR="000B5CB7">
        <w:rPr>
          <w:sz w:val="24"/>
          <w:szCs w:val="24"/>
          <w:lang w:val="es-ES" w:eastAsia="es-ES"/>
        </w:rPr>
        <w:t>,</w:t>
      </w:r>
      <w:r w:rsidRPr="002B27F5">
        <w:rPr>
          <w:sz w:val="24"/>
          <w:szCs w:val="24"/>
          <w:lang w:val="es-ES" w:eastAsia="es-ES"/>
        </w:rPr>
        <w:t xml:space="preserve"> implica considerar una gran diversidad de normas algunas generales y otras particulares o sectoriales. Sin embargo, esta sección no pretende hacer una revisión rigurosa de normas; solamente y en lo que tiene que ver con diseño</w:t>
      </w:r>
      <w:r w:rsidR="000B5CB7">
        <w:rPr>
          <w:sz w:val="24"/>
          <w:szCs w:val="24"/>
          <w:lang w:val="es-ES" w:eastAsia="es-ES"/>
        </w:rPr>
        <w:t xml:space="preserve">, </w:t>
      </w:r>
      <w:r w:rsidRPr="002B27F5">
        <w:rPr>
          <w:sz w:val="24"/>
          <w:szCs w:val="24"/>
          <w:lang w:val="es-ES" w:eastAsia="es-ES"/>
        </w:rPr>
        <w:t>formulación</w:t>
      </w:r>
      <w:r w:rsidR="000B5CB7">
        <w:rPr>
          <w:sz w:val="24"/>
          <w:szCs w:val="24"/>
          <w:lang w:val="es-ES" w:eastAsia="es-ES"/>
        </w:rPr>
        <w:t>, presentación y aprobación</w:t>
      </w:r>
      <w:r w:rsidRPr="002B27F5">
        <w:rPr>
          <w:sz w:val="24"/>
          <w:szCs w:val="24"/>
          <w:lang w:val="es-ES" w:eastAsia="es-ES"/>
        </w:rPr>
        <w:t xml:space="preserve"> de planes territoriales, destacar </w:t>
      </w:r>
      <w:r w:rsidR="00AE6CBC" w:rsidRPr="002B27F5">
        <w:rPr>
          <w:sz w:val="24"/>
          <w:szCs w:val="24"/>
          <w:lang w:val="es-ES" w:eastAsia="es-ES"/>
        </w:rPr>
        <w:t xml:space="preserve">cuatro </w:t>
      </w:r>
      <w:r w:rsidR="00CA0DD5" w:rsidRPr="002B27F5">
        <w:rPr>
          <w:sz w:val="24"/>
          <w:szCs w:val="24"/>
          <w:lang w:val="es-ES" w:eastAsia="es-ES"/>
        </w:rPr>
        <w:t>normas</w:t>
      </w:r>
      <w:r w:rsidR="00BE2A0D">
        <w:rPr>
          <w:sz w:val="24"/>
          <w:szCs w:val="24"/>
          <w:lang w:val="es-ES" w:eastAsia="es-ES"/>
        </w:rPr>
        <w:t xml:space="preserve"> transversales </w:t>
      </w:r>
      <w:r w:rsidRPr="002B27F5">
        <w:rPr>
          <w:sz w:val="24"/>
          <w:szCs w:val="24"/>
          <w:lang w:val="es-ES" w:eastAsia="es-ES"/>
        </w:rPr>
        <w:t xml:space="preserve">que resultan fundamentales: </w:t>
      </w:r>
      <w:r w:rsidR="00CA0DD5" w:rsidRPr="002B27F5">
        <w:rPr>
          <w:sz w:val="24"/>
          <w:szCs w:val="24"/>
          <w:lang w:val="es-ES" w:eastAsia="es-ES"/>
        </w:rPr>
        <w:t>el Conpes 113 de 2008, la</w:t>
      </w:r>
      <w:r w:rsidRPr="002B27F5">
        <w:rPr>
          <w:sz w:val="24"/>
          <w:szCs w:val="24"/>
          <w:lang w:val="es-ES" w:eastAsia="es-ES"/>
        </w:rPr>
        <w:t xml:space="preserve"> Ley Orgánica del Plan de Desarrollo</w:t>
      </w:r>
      <w:r w:rsidR="00CA0DD5" w:rsidRPr="002B27F5">
        <w:rPr>
          <w:sz w:val="24"/>
          <w:szCs w:val="24"/>
          <w:lang w:val="es-ES" w:eastAsia="es-ES"/>
        </w:rPr>
        <w:t xml:space="preserve"> (Ley 152 de 1994)</w:t>
      </w:r>
      <w:r w:rsidR="00AE6CBC" w:rsidRPr="002B27F5">
        <w:rPr>
          <w:sz w:val="24"/>
          <w:szCs w:val="24"/>
          <w:lang w:val="es-ES" w:eastAsia="es-ES"/>
        </w:rPr>
        <w:t xml:space="preserve">, </w:t>
      </w:r>
      <w:r w:rsidRPr="002B27F5">
        <w:rPr>
          <w:sz w:val="24"/>
          <w:szCs w:val="24"/>
          <w:lang w:val="es-ES" w:eastAsia="es-ES"/>
        </w:rPr>
        <w:t>el Estatuto Orgánico de Presupuesto</w:t>
      </w:r>
      <w:r w:rsidR="00CA0DD5" w:rsidRPr="002B27F5">
        <w:rPr>
          <w:sz w:val="24"/>
          <w:szCs w:val="24"/>
          <w:lang w:val="es-ES" w:eastAsia="es-ES"/>
        </w:rPr>
        <w:t xml:space="preserve"> (</w:t>
      </w:r>
      <w:r w:rsidR="00D43241" w:rsidRPr="002B27F5">
        <w:rPr>
          <w:sz w:val="24"/>
          <w:szCs w:val="24"/>
          <w:lang w:val="es-ES" w:eastAsia="es-ES"/>
        </w:rPr>
        <w:t>D</w:t>
      </w:r>
      <w:r w:rsidR="00CA0DD5" w:rsidRPr="002B27F5">
        <w:rPr>
          <w:sz w:val="24"/>
          <w:szCs w:val="24"/>
          <w:lang w:val="es-ES" w:eastAsia="es-ES"/>
        </w:rPr>
        <w:t>ecreto 111 de 1996)</w:t>
      </w:r>
      <w:r w:rsidR="00C72720" w:rsidRPr="002B27F5">
        <w:rPr>
          <w:sz w:val="24"/>
          <w:szCs w:val="24"/>
          <w:lang w:val="es-ES" w:eastAsia="es-ES"/>
        </w:rPr>
        <w:t xml:space="preserve"> y </w:t>
      </w:r>
      <w:r w:rsidR="00AE6CBC" w:rsidRPr="002B27F5">
        <w:rPr>
          <w:sz w:val="24"/>
          <w:szCs w:val="24"/>
          <w:lang w:val="es-ES" w:eastAsia="es-ES"/>
        </w:rPr>
        <w:t>Ley 388 de 1997</w:t>
      </w:r>
      <w:r w:rsidR="008603EF">
        <w:rPr>
          <w:sz w:val="24"/>
          <w:szCs w:val="24"/>
          <w:lang w:val="es-ES" w:eastAsia="es-ES"/>
        </w:rPr>
        <w:t xml:space="preserve">; </w:t>
      </w:r>
      <w:r w:rsidR="00BE2A0D">
        <w:rPr>
          <w:sz w:val="24"/>
          <w:szCs w:val="24"/>
          <w:lang w:val="es-ES" w:eastAsia="es-ES"/>
        </w:rPr>
        <w:t xml:space="preserve">todas estas, </w:t>
      </w:r>
      <w:r w:rsidR="008603EF">
        <w:rPr>
          <w:sz w:val="24"/>
          <w:szCs w:val="24"/>
          <w:lang w:val="es-ES" w:eastAsia="es-ES"/>
        </w:rPr>
        <w:t>con algunas de sus disposiciones complementarias.</w:t>
      </w:r>
      <w:r w:rsidR="00AE6CBC" w:rsidRPr="002B27F5">
        <w:rPr>
          <w:sz w:val="24"/>
          <w:szCs w:val="24"/>
          <w:lang w:val="es-ES" w:eastAsia="es-ES"/>
        </w:rPr>
        <w:t xml:space="preserve"> </w:t>
      </w:r>
    </w:p>
    <w:p w:rsidR="00351C02" w:rsidRPr="002B27F5" w:rsidRDefault="00351C02" w:rsidP="00351C02">
      <w:pPr>
        <w:spacing w:after="0" w:line="240" w:lineRule="atLeast"/>
        <w:rPr>
          <w:sz w:val="24"/>
          <w:szCs w:val="24"/>
          <w:lang w:val="es-ES" w:eastAsia="es-ES"/>
        </w:rPr>
      </w:pPr>
    </w:p>
    <w:p w:rsidR="00CA0DD5" w:rsidRPr="002B27F5" w:rsidRDefault="00CA0DD5" w:rsidP="00351C02">
      <w:pPr>
        <w:spacing w:after="0" w:line="240" w:lineRule="atLeast"/>
        <w:rPr>
          <w:sz w:val="24"/>
          <w:szCs w:val="24"/>
          <w:lang w:val="es-ES" w:eastAsia="es-ES"/>
        </w:rPr>
      </w:pPr>
    </w:p>
    <w:p w:rsidR="00351C02" w:rsidRPr="002B27F5" w:rsidRDefault="00351C02" w:rsidP="00B813F3">
      <w:pPr>
        <w:pStyle w:val="Ttulo1"/>
        <w:rPr>
          <w:rFonts w:ascii="Calibri" w:hAnsi="Calibri"/>
          <w:szCs w:val="24"/>
        </w:rPr>
      </w:pPr>
      <w:bookmarkStart w:id="103" w:name="_Toc256405339"/>
      <w:r w:rsidRPr="002B27F5">
        <w:rPr>
          <w:rFonts w:ascii="Calibri" w:hAnsi="Calibri"/>
          <w:szCs w:val="24"/>
        </w:rPr>
        <w:t xml:space="preserve">3.1.1 </w:t>
      </w:r>
      <w:r w:rsidR="00CA0DD5" w:rsidRPr="002B27F5">
        <w:rPr>
          <w:rFonts w:ascii="Calibri" w:hAnsi="Calibri"/>
          <w:szCs w:val="24"/>
        </w:rPr>
        <w:t>EL CONPES 113 DE 2008 Y LOS PLANES TERRITORIALES</w:t>
      </w:r>
      <w:bookmarkEnd w:id="103"/>
    </w:p>
    <w:p w:rsidR="00351C02" w:rsidRPr="002B27F5" w:rsidRDefault="00351C02" w:rsidP="00351C02">
      <w:pPr>
        <w:spacing w:after="0" w:line="240" w:lineRule="atLeast"/>
        <w:rPr>
          <w:sz w:val="24"/>
          <w:szCs w:val="24"/>
          <w:lang w:val="es-ES" w:eastAsia="es-ES"/>
        </w:rPr>
      </w:pPr>
    </w:p>
    <w:p w:rsidR="00744347" w:rsidRPr="002B27F5" w:rsidRDefault="00CA0DD5" w:rsidP="00CA0DD5">
      <w:pPr>
        <w:spacing w:after="0" w:line="240" w:lineRule="atLeast"/>
        <w:rPr>
          <w:sz w:val="24"/>
          <w:szCs w:val="24"/>
          <w:lang w:val="es-ES" w:eastAsia="es-ES"/>
        </w:rPr>
      </w:pPr>
      <w:r w:rsidRPr="002B27F5">
        <w:rPr>
          <w:sz w:val="24"/>
          <w:szCs w:val="24"/>
          <w:lang w:val="es-ES" w:eastAsia="es-ES"/>
        </w:rPr>
        <w:t>En el primer capítulo de esta Guía</w:t>
      </w:r>
      <w:r w:rsidR="000F2C07" w:rsidRPr="002B27F5">
        <w:rPr>
          <w:sz w:val="24"/>
          <w:szCs w:val="24"/>
          <w:lang w:val="es-ES" w:eastAsia="es-ES"/>
        </w:rPr>
        <w:t>,</w:t>
      </w:r>
      <w:r w:rsidRPr="002B27F5">
        <w:rPr>
          <w:sz w:val="24"/>
          <w:szCs w:val="24"/>
          <w:lang w:val="es-ES" w:eastAsia="es-ES"/>
        </w:rPr>
        <w:t xml:space="preserve"> se ha hecho referencia expresa al Conpes 113 de 2008</w:t>
      </w:r>
      <w:r w:rsidR="000F2C07" w:rsidRPr="002B27F5">
        <w:rPr>
          <w:sz w:val="24"/>
          <w:szCs w:val="24"/>
          <w:lang w:val="es-ES" w:eastAsia="es-ES"/>
        </w:rPr>
        <w:t xml:space="preserve"> y a </w:t>
      </w:r>
      <w:r w:rsidRPr="002B27F5">
        <w:rPr>
          <w:sz w:val="24"/>
          <w:szCs w:val="24"/>
          <w:lang w:val="es-ES" w:eastAsia="es-ES"/>
        </w:rPr>
        <w:t>los planes territoriales de seguridad alimentaria y nutricional</w:t>
      </w:r>
      <w:r w:rsidR="00744347" w:rsidRPr="002B27F5">
        <w:rPr>
          <w:sz w:val="24"/>
          <w:szCs w:val="24"/>
          <w:lang w:val="es-ES" w:eastAsia="es-ES"/>
        </w:rPr>
        <w:t xml:space="preserve">, </w:t>
      </w:r>
      <w:r w:rsidR="000F2C07" w:rsidRPr="002B27F5">
        <w:rPr>
          <w:sz w:val="24"/>
          <w:szCs w:val="24"/>
          <w:lang w:val="es-ES" w:eastAsia="es-ES"/>
        </w:rPr>
        <w:t xml:space="preserve">como una de las </w:t>
      </w:r>
      <w:r w:rsidRPr="002B27F5">
        <w:rPr>
          <w:sz w:val="24"/>
          <w:szCs w:val="24"/>
          <w:lang w:val="es-ES" w:eastAsia="es-ES"/>
        </w:rPr>
        <w:t>estrategia</w:t>
      </w:r>
      <w:r w:rsidR="00744347" w:rsidRPr="002B27F5">
        <w:rPr>
          <w:sz w:val="24"/>
          <w:szCs w:val="24"/>
          <w:lang w:val="es-ES" w:eastAsia="es-ES"/>
        </w:rPr>
        <w:t>s</w:t>
      </w:r>
      <w:r w:rsidRPr="002B27F5">
        <w:rPr>
          <w:sz w:val="24"/>
          <w:szCs w:val="24"/>
          <w:lang w:val="es-ES" w:eastAsia="es-ES"/>
        </w:rPr>
        <w:t xml:space="preserve"> de la Política Nacional de Seguridad Alimentaria y Nutricional</w:t>
      </w:r>
      <w:r w:rsidR="00D43241" w:rsidRPr="002B27F5">
        <w:rPr>
          <w:sz w:val="24"/>
          <w:szCs w:val="24"/>
          <w:lang w:val="es-ES" w:eastAsia="es-ES"/>
        </w:rPr>
        <w:t>.</w:t>
      </w:r>
      <w:r w:rsidR="00744347" w:rsidRPr="002B27F5">
        <w:rPr>
          <w:sz w:val="24"/>
          <w:szCs w:val="24"/>
          <w:lang w:val="es-ES" w:eastAsia="es-ES"/>
        </w:rPr>
        <w:t xml:space="preserve"> </w:t>
      </w:r>
    </w:p>
    <w:p w:rsidR="00744347" w:rsidRPr="002B27F5" w:rsidRDefault="00744347" w:rsidP="00CA0DD5">
      <w:pPr>
        <w:spacing w:after="0" w:line="240" w:lineRule="atLeast"/>
        <w:rPr>
          <w:sz w:val="24"/>
          <w:szCs w:val="24"/>
          <w:lang w:val="es-ES" w:eastAsia="es-ES"/>
        </w:rPr>
      </w:pPr>
    </w:p>
    <w:p w:rsidR="00744347" w:rsidRPr="002B27F5" w:rsidRDefault="00744347" w:rsidP="00CA0DD5">
      <w:pPr>
        <w:spacing w:after="0" w:line="240" w:lineRule="atLeast"/>
        <w:rPr>
          <w:sz w:val="24"/>
          <w:szCs w:val="24"/>
          <w:lang w:val="es-ES" w:eastAsia="es-ES"/>
        </w:rPr>
      </w:pPr>
      <w:r w:rsidRPr="002B27F5">
        <w:rPr>
          <w:sz w:val="24"/>
          <w:szCs w:val="24"/>
          <w:lang w:val="es-ES" w:eastAsia="es-ES"/>
        </w:rPr>
        <w:t xml:space="preserve">Por esta razón, aquí nos referiremos a los planes territoriales como estrategia de Política, destacando </w:t>
      </w:r>
      <w:r w:rsidR="00144F44" w:rsidRPr="002B27F5">
        <w:rPr>
          <w:sz w:val="24"/>
          <w:szCs w:val="24"/>
          <w:lang w:val="es-ES" w:eastAsia="es-ES"/>
        </w:rPr>
        <w:t xml:space="preserve">cuatro </w:t>
      </w:r>
      <w:r w:rsidRPr="002B27F5">
        <w:rPr>
          <w:sz w:val="24"/>
          <w:szCs w:val="24"/>
          <w:lang w:val="es-ES" w:eastAsia="es-ES"/>
        </w:rPr>
        <w:t>aspectos</w:t>
      </w:r>
      <w:r w:rsidR="000D3D7A" w:rsidRPr="002B27F5">
        <w:rPr>
          <w:sz w:val="24"/>
          <w:szCs w:val="24"/>
          <w:lang w:val="es-ES" w:eastAsia="es-ES"/>
        </w:rPr>
        <w:t xml:space="preserve"> adicionales </w:t>
      </w:r>
      <w:r w:rsidRPr="002B27F5">
        <w:rPr>
          <w:sz w:val="24"/>
          <w:szCs w:val="24"/>
          <w:lang w:val="es-ES" w:eastAsia="es-ES"/>
        </w:rPr>
        <w:t>del Conpes 113 de 2008:</w:t>
      </w:r>
      <w:r w:rsidRPr="002B27F5">
        <w:rPr>
          <w:rStyle w:val="Refdenotaalfinal"/>
          <w:sz w:val="24"/>
          <w:szCs w:val="24"/>
          <w:lang w:val="es-ES" w:eastAsia="es-ES"/>
        </w:rPr>
        <w:footnoteReference w:id="70"/>
      </w:r>
    </w:p>
    <w:p w:rsidR="00744347" w:rsidRPr="002B27F5" w:rsidRDefault="00744347" w:rsidP="00CA0DD5">
      <w:pPr>
        <w:spacing w:after="0" w:line="240" w:lineRule="atLeast"/>
        <w:rPr>
          <w:sz w:val="24"/>
          <w:szCs w:val="24"/>
          <w:lang w:val="es-ES" w:eastAsia="es-ES"/>
        </w:rPr>
      </w:pPr>
    </w:p>
    <w:p w:rsidR="00744347" w:rsidRPr="000B5CB7" w:rsidRDefault="00744347" w:rsidP="00E70B80">
      <w:pPr>
        <w:numPr>
          <w:ilvl w:val="0"/>
          <w:numId w:val="51"/>
        </w:numPr>
        <w:spacing w:after="0" w:line="240" w:lineRule="atLeast"/>
        <w:ind w:left="680" w:hanging="357"/>
        <w:rPr>
          <w:sz w:val="24"/>
          <w:szCs w:val="24"/>
          <w:lang w:val="es-ES" w:eastAsia="es-ES"/>
        </w:rPr>
      </w:pPr>
      <w:r w:rsidRPr="002B27F5">
        <w:rPr>
          <w:sz w:val="24"/>
          <w:szCs w:val="24"/>
          <w:lang w:val="es-ES" w:eastAsia="es-ES"/>
        </w:rPr>
        <w:t>“</w:t>
      </w:r>
      <w:r w:rsidRPr="000B5CB7">
        <w:rPr>
          <w:sz w:val="24"/>
          <w:szCs w:val="24"/>
          <w:lang w:val="es-ES" w:eastAsia="es-ES"/>
        </w:rPr>
        <w:t xml:space="preserve">La implementación de la Política se realizará mediante el Plan Nacional de Seguridad Alimentaria y Nutricional (PNSAN), planes y programas departamentales, municipales, distritales o regionales de seguridad alimentaria y nutricional, que garanticen su continuidad en armonía con esta Política, y se expresen en los planes de desarrollo, planes de inversión y los planes de acción de cada entidad. </w:t>
      </w:r>
    </w:p>
    <w:p w:rsidR="00144F44" w:rsidRPr="000B5CB7" w:rsidRDefault="00144F44" w:rsidP="00666C2D">
      <w:pPr>
        <w:spacing w:after="0" w:line="240" w:lineRule="atLeast"/>
        <w:ind w:left="680"/>
        <w:rPr>
          <w:sz w:val="24"/>
          <w:szCs w:val="24"/>
          <w:lang w:val="es-ES" w:eastAsia="es-ES"/>
        </w:rPr>
      </w:pPr>
    </w:p>
    <w:p w:rsidR="00744347" w:rsidRPr="000B5CB7" w:rsidRDefault="00744347" w:rsidP="00E70B80">
      <w:pPr>
        <w:numPr>
          <w:ilvl w:val="0"/>
          <w:numId w:val="51"/>
        </w:numPr>
        <w:spacing w:after="0" w:line="240" w:lineRule="atLeast"/>
        <w:ind w:left="680" w:hanging="357"/>
        <w:rPr>
          <w:sz w:val="24"/>
          <w:szCs w:val="24"/>
          <w:lang w:val="es-ES" w:eastAsia="es-ES"/>
        </w:rPr>
      </w:pPr>
      <w:r w:rsidRPr="000B5CB7">
        <w:rPr>
          <w:sz w:val="24"/>
          <w:szCs w:val="24"/>
          <w:lang w:val="es-ES" w:eastAsia="es-ES"/>
        </w:rPr>
        <w:t>Tanto el P</w:t>
      </w:r>
      <w:r w:rsidR="00BE2A0D">
        <w:rPr>
          <w:sz w:val="24"/>
          <w:szCs w:val="24"/>
          <w:lang w:val="es-ES" w:eastAsia="es-ES"/>
        </w:rPr>
        <w:t xml:space="preserve">lan </w:t>
      </w:r>
      <w:r w:rsidRPr="000B5CB7">
        <w:rPr>
          <w:sz w:val="24"/>
          <w:szCs w:val="24"/>
          <w:lang w:val="es-ES" w:eastAsia="es-ES"/>
        </w:rPr>
        <w:t>N</w:t>
      </w:r>
      <w:r w:rsidR="00BE2A0D">
        <w:rPr>
          <w:sz w:val="24"/>
          <w:szCs w:val="24"/>
          <w:lang w:val="es-ES" w:eastAsia="es-ES"/>
        </w:rPr>
        <w:t xml:space="preserve">acional de </w:t>
      </w:r>
      <w:r w:rsidRPr="000B5CB7">
        <w:rPr>
          <w:sz w:val="24"/>
          <w:szCs w:val="24"/>
          <w:lang w:val="es-ES" w:eastAsia="es-ES"/>
        </w:rPr>
        <w:t>S</w:t>
      </w:r>
      <w:r w:rsidR="00BE2A0D">
        <w:rPr>
          <w:sz w:val="24"/>
          <w:szCs w:val="24"/>
          <w:lang w:val="es-ES" w:eastAsia="es-ES"/>
        </w:rPr>
        <w:t xml:space="preserve">eguridad </w:t>
      </w:r>
      <w:r w:rsidRPr="000B5CB7">
        <w:rPr>
          <w:sz w:val="24"/>
          <w:szCs w:val="24"/>
          <w:lang w:val="es-ES" w:eastAsia="es-ES"/>
        </w:rPr>
        <w:t>A</w:t>
      </w:r>
      <w:r w:rsidR="00BE2A0D">
        <w:rPr>
          <w:sz w:val="24"/>
          <w:szCs w:val="24"/>
          <w:lang w:val="es-ES" w:eastAsia="es-ES"/>
        </w:rPr>
        <w:t xml:space="preserve">limentaria y </w:t>
      </w:r>
      <w:r w:rsidRPr="000B5CB7">
        <w:rPr>
          <w:sz w:val="24"/>
          <w:szCs w:val="24"/>
          <w:lang w:val="es-ES" w:eastAsia="es-ES"/>
        </w:rPr>
        <w:t>N</w:t>
      </w:r>
      <w:r w:rsidR="00BE2A0D">
        <w:rPr>
          <w:sz w:val="24"/>
          <w:szCs w:val="24"/>
          <w:lang w:val="es-ES" w:eastAsia="es-ES"/>
        </w:rPr>
        <w:t xml:space="preserve">utricional </w:t>
      </w:r>
      <w:r w:rsidRPr="000B5CB7">
        <w:rPr>
          <w:sz w:val="24"/>
          <w:szCs w:val="24"/>
          <w:lang w:val="es-ES" w:eastAsia="es-ES"/>
        </w:rPr>
        <w:t>como los territoriales se deben ajustar y actualizar para que estén acordes con los planes de desarrollo y las políticas de cada gobierno.</w:t>
      </w:r>
    </w:p>
    <w:p w:rsidR="00144F44" w:rsidRPr="000B5CB7" w:rsidRDefault="00144F44" w:rsidP="00666C2D">
      <w:pPr>
        <w:spacing w:after="0" w:line="240" w:lineRule="atLeast"/>
        <w:ind w:left="680"/>
        <w:rPr>
          <w:sz w:val="24"/>
          <w:szCs w:val="24"/>
          <w:lang w:val="es-ES" w:eastAsia="es-ES"/>
        </w:rPr>
      </w:pPr>
    </w:p>
    <w:p w:rsidR="00144F44" w:rsidRPr="002B27F5" w:rsidRDefault="00144F44" w:rsidP="00E70B80">
      <w:pPr>
        <w:numPr>
          <w:ilvl w:val="0"/>
          <w:numId w:val="51"/>
        </w:numPr>
        <w:spacing w:after="0" w:line="240" w:lineRule="atLeast"/>
        <w:ind w:left="680" w:hanging="357"/>
        <w:rPr>
          <w:sz w:val="24"/>
          <w:szCs w:val="24"/>
          <w:lang w:val="es-ES" w:eastAsia="es-ES"/>
        </w:rPr>
      </w:pPr>
      <w:r w:rsidRPr="002B27F5">
        <w:rPr>
          <w:sz w:val="24"/>
          <w:szCs w:val="24"/>
          <w:lang w:val="es-ES" w:eastAsia="es-ES"/>
        </w:rPr>
        <w:t xml:space="preserve">Igualmente los planes y programas de seguridad alimentaria y nutricional deben estar en armonía con los Planes de Ordenamiento Territorial”.   </w:t>
      </w:r>
    </w:p>
    <w:p w:rsidR="000D3D7A" w:rsidRPr="002B27F5" w:rsidRDefault="000D3D7A" w:rsidP="00666C2D">
      <w:pPr>
        <w:spacing w:after="0" w:line="240" w:lineRule="atLeast"/>
        <w:ind w:left="680"/>
        <w:rPr>
          <w:sz w:val="24"/>
          <w:szCs w:val="24"/>
          <w:lang w:val="es-ES" w:eastAsia="es-ES"/>
        </w:rPr>
      </w:pPr>
    </w:p>
    <w:p w:rsidR="00144F44" w:rsidRPr="002B27F5" w:rsidRDefault="000D3D7A" w:rsidP="00E70B80">
      <w:pPr>
        <w:numPr>
          <w:ilvl w:val="0"/>
          <w:numId w:val="51"/>
        </w:numPr>
        <w:spacing w:after="0" w:line="240" w:lineRule="atLeast"/>
        <w:ind w:left="680" w:hanging="357"/>
        <w:rPr>
          <w:sz w:val="24"/>
          <w:szCs w:val="24"/>
          <w:lang w:val="es-ES" w:eastAsia="es-ES"/>
        </w:rPr>
      </w:pPr>
      <w:r w:rsidRPr="002B27F5">
        <w:rPr>
          <w:sz w:val="24"/>
          <w:szCs w:val="24"/>
          <w:lang w:val="es-ES" w:eastAsia="es-ES"/>
        </w:rPr>
        <w:t>El Conpes 113 de 2008 solicita a las entidades territoriales “implementar la Política, en el marco del PNSAN 2008 – 2017, mediante la formulación de planes departamentales, distritales y municipales de seguridad alimentaria y nutricional, acorde</w:t>
      </w:r>
      <w:r w:rsidR="000B5CB7">
        <w:rPr>
          <w:sz w:val="24"/>
          <w:szCs w:val="24"/>
          <w:lang w:val="es-ES" w:eastAsia="es-ES"/>
        </w:rPr>
        <w:t>s</w:t>
      </w:r>
      <w:r w:rsidRPr="002B27F5">
        <w:rPr>
          <w:sz w:val="24"/>
          <w:szCs w:val="24"/>
          <w:lang w:val="es-ES" w:eastAsia="es-ES"/>
        </w:rPr>
        <w:t xml:space="preserve"> con los </w:t>
      </w:r>
      <w:r w:rsidRPr="002B27F5">
        <w:rPr>
          <w:sz w:val="24"/>
          <w:szCs w:val="24"/>
          <w:lang w:val="es-ES" w:eastAsia="es-ES"/>
        </w:rPr>
        <w:lastRenderedPageBreak/>
        <w:t>diagnósticos locales disponibles y las líneas de política definidas en el presente documento Conpes Social”</w:t>
      </w:r>
      <w:r w:rsidR="00D078F4" w:rsidRPr="002B27F5">
        <w:rPr>
          <w:rStyle w:val="Refdenotaalfinal"/>
          <w:sz w:val="24"/>
          <w:szCs w:val="24"/>
          <w:lang w:val="es-ES" w:eastAsia="es-ES"/>
        </w:rPr>
        <w:footnoteReference w:id="71"/>
      </w:r>
      <w:r w:rsidRPr="002B27F5">
        <w:rPr>
          <w:sz w:val="24"/>
          <w:szCs w:val="24"/>
          <w:lang w:val="es-ES" w:eastAsia="es-ES"/>
        </w:rPr>
        <w:t xml:space="preserve">. </w:t>
      </w:r>
    </w:p>
    <w:p w:rsidR="00744347" w:rsidRPr="002B27F5" w:rsidRDefault="00744347" w:rsidP="00666C2D">
      <w:pPr>
        <w:spacing w:after="0" w:line="240" w:lineRule="atLeast"/>
        <w:ind w:left="340"/>
        <w:rPr>
          <w:sz w:val="24"/>
          <w:szCs w:val="24"/>
          <w:lang w:val="es-ES" w:eastAsia="es-ES"/>
        </w:rPr>
      </w:pPr>
    </w:p>
    <w:p w:rsidR="00DC4E3C" w:rsidRPr="002B27F5" w:rsidRDefault="00701569" w:rsidP="00E70B80">
      <w:pPr>
        <w:numPr>
          <w:ilvl w:val="0"/>
          <w:numId w:val="52"/>
        </w:numPr>
        <w:spacing w:after="0" w:line="240" w:lineRule="atLeast"/>
        <w:ind w:left="680"/>
        <w:rPr>
          <w:sz w:val="24"/>
          <w:szCs w:val="24"/>
          <w:lang w:val="es-ES" w:eastAsia="es-ES"/>
        </w:rPr>
      </w:pPr>
      <w:r w:rsidRPr="002B27F5">
        <w:rPr>
          <w:sz w:val="24"/>
          <w:szCs w:val="24"/>
          <w:lang w:val="es-ES" w:eastAsia="es-ES"/>
        </w:rPr>
        <w:t xml:space="preserve">Para garantizar </w:t>
      </w:r>
      <w:r w:rsidR="003D0649" w:rsidRPr="002B27F5">
        <w:rPr>
          <w:sz w:val="24"/>
          <w:szCs w:val="24"/>
          <w:lang w:val="es-ES" w:eastAsia="es-ES"/>
        </w:rPr>
        <w:t xml:space="preserve">lo anterior, </w:t>
      </w:r>
      <w:r w:rsidRPr="002B27F5">
        <w:rPr>
          <w:sz w:val="24"/>
          <w:szCs w:val="24"/>
          <w:lang w:val="es-ES" w:eastAsia="es-ES"/>
        </w:rPr>
        <w:t>se hace nece</w:t>
      </w:r>
      <w:r w:rsidR="00DC4E3C" w:rsidRPr="002B27F5">
        <w:rPr>
          <w:sz w:val="24"/>
          <w:szCs w:val="24"/>
          <w:lang w:val="es-ES" w:eastAsia="es-ES"/>
        </w:rPr>
        <w:t>s</w:t>
      </w:r>
      <w:r w:rsidRPr="002B27F5">
        <w:rPr>
          <w:sz w:val="24"/>
          <w:szCs w:val="24"/>
          <w:lang w:val="es-ES" w:eastAsia="es-ES"/>
        </w:rPr>
        <w:t>ario</w:t>
      </w:r>
      <w:r w:rsidR="00DC4E3C" w:rsidRPr="002B27F5">
        <w:rPr>
          <w:sz w:val="24"/>
          <w:szCs w:val="24"/>
          <w:lang w:val="es-ES" w:eastAsia="es-ES"/>
        </w:rPr>
        <w:t xml:space="preserve"> que los equipos técnicos territoriales de seguridad alimentaria y nutricional, conozcan y se apropien</w:t>
      </w:r>
      <w:r w:rsidR="000B5CB7">
        <w:rPr>
          <w:sz w:val="24"/>
          <w:szCs w:val="24"/>
          <w:lang w:val="es-ES" w:eastAsia="es-ES"/>
        </w:rPr>
        <w:t xml:space="preserve">, en lo pertinente o aplicable, </w:t>
      </w:r>
      <w:r w:rsidR="00DC4E3C" w:rsidRPr="002B27F5">
        <w:rPr>
          <w:sz w:val="24"/>
          <w:szCs w:val="24"/>
          <w:lang w:val="es-ES" w:eastAsia="es-ES"/>
        </w:rPr>
        <w:t xml:space="preserve">los contenidos de </w:t>
      </w:r>
      <w:r w:rsidR="00FB6636">
        <w:rPr>
          <w:sz w:val="24"/>
          <w:szCs w:val="24"/>
          <w:lang w:val="es-ES" w:eastAsia="es-ES"/>
        </w:rPr>
        <w:t xml:space="preserve">los títulos XI y XII de la Constitución Política, </w:t>
      </w:r>
      <w:r w:rsidR="00DC4E3C" w:rsidRPr="002B27F5">
        <w:rPr>
          <w:sz w:val="24"/>
          <w:szCs w:val="24"/>
          <w:lang w:val="es-ES" w:eastAsia="es-ES"/>
        </w:rPr>
        <w:t>la Ley 152 de 1994, el Decreto 111 de 1996 y la Ley 388 de 1997</w:t>
      </w:r>
      <w:r w:rsidR="00BE2A0D">
        <w:rPr>
          <w:sz w:val="24"/>
          <w:szCs w:val="24"/>
          <w:lang w:val="es-ES" w:eastAsia="es-ES"/>
        </w:rPr>
        <w:t>; todas ellas,</w:t>
      </w:r>
      <w:r w:rsidR="00DC4E3C" w:rsidRPr="002B27F5">
        <w:rPr>
          <w:sz w:val="24"/>
          <w:szCs w:val="24"/>
          <w:lang w:val="es-ES" w:eastAsia="es-ES"/>
        </w:rPr>
        <w:t xml:space="preserve"> con </w:t>
      </w:r>
      <w:r w:rsidR="00BE2A0D">
        <w:rPr>
          <w:sz w:val="24"/>
          <w:szCs w:val="24"/>
          <w:lang w:val="es-ES" w:eastAsia="es-ES"/>
        </w:rPr>
        <w:t xml:space="preserve">algunas de </w:t>
      </w:r>
      <w:r w:rsidR="00DC4E3C" w:rsidRPr="002B27F5">
        <w:rPr>
          <w:sz w:val="24"/>
          <w:szCs w:val="24"/>
          <w:lang w:val="es-ES" w:eastAsia="es-ES"/>
        </w:rPr>
        <w:t xml:space="preserve">sus disposiciones complementarias. </w:t>
      </w:r>
    </w:p>
    <w:p w:rsidR="00DC4E3C" w:rsidRPr="002B27F5" w:rsidRDefault="00DC4E3C" w:rsidP="00DC4E3C">
      <w:pPr>
        <w:pStyle w:val="Textonotapie"/>
        <w:rPr>
          <w:sz w:val="24"/>
          <w:szCs w:val="24"/>
          <w:lang w:val="es-ES" w:eastAsia="es-ES"/>
        </w:rPr>
      </w:pPr>
    </w:p>
    <w:p w:rsidR="00DC4E3C" w:rsidRPr="002B27F5" w:rsidRDefault="00DC4E3C" w:rsidP="00B813F3">
      <w:pPr>
        <w:pStyle w:val="Ttulo1"/>
        <w:rPr>
          <w:rFonts w:ascii="Calibri" w:hAnsi="Calibri"/>
          <w:szCs w:val="24"/>
        </w:rPr>
      </w:pPr>
      <w:bookmarkStart w:id="104" w:name="_Toc256405340"/>
      <w:r w:rsidRPr="002B27F5">
        <w:rPr>
          <w:rFonts w:ascii="Calibri" w:hAnsi="Calibri"/>
          <w:szCs w:val="24"/>
        </w:rPr>
        <w:t>3.1.2 LA LEY ORGÁNICA DEL PLAN DE DESARROLLO Y LOS PLANES TERRITORIALES</w:t>
      </w:r>
      <w:bookmarkEnd w:id="104"/>
    </w:p>
    <w:p w:rsidR="00E06FA6" w:rsidRPr="002B27F5" w:rsidRDefault="00E06FA6" w:rsidP="00B813F3">
      <w:pPr>
        <w:jc w:val="center"/>
        <w:rPr>
          <w:sz w:val="24"/>
          <w:szCs w:val="24"/>
          <w:lang w:val="es-ES" w:eastAsia="es-ES"/>
        </w:rPr>
      </w:pPr>
    </w:p>
    <w:p w:rsidR="00E06FA6" w:rsidRDefault="001C2197" w:rsidP="001C2197">
      <w:pPr>
        <w:spacing w:after="0" w:line="240" w:lineRule="atLeast"/>
        <w:rPr>
          <w:sz w:val="24"/>
          <w:szCs w:val="24"/>
          <w:lang w:val="es-ES" w:eastAsia="es-ES"/>
        </w:rPr>
      </w:pPr>
      <w:r>
        <w:rPr>
          <w:sz w:val="24"/>
          <w:szCs w:val="24"/>
          <w:lang w:val="es-ES" w:eastAsia="es-ES"/>
        </w:rPr>
        <w:t xml:space="preserve">Dentro del Contexto Normativo del Titulo XII de la Constitución Política y específicamente como desarrollo de su artículo 342, </w:t>
      </w:r>
      <w:r w:rsidR="00E06FA6" w:rsidRPr="002B27F5">
        <w:rPr>
          <w:sz w:val="24"/>
          <w:szCs w:val="24"/>
          <w:lang w:val="es-ES" w:eastAsia="es-ES"/>
        </w:rPr>
        <w:t xml:space="preserve">La Ley 152 de 1994 presenta los siguientes aspectos </w:t>
      </w:r>
      <w:r w:rsidR="00656B12" w:rsidRPr="002B27F5">
        <w:rPr>
          <w:sz w:val="24"/>
          <w:szCs w:val="24"/>
          <w:lang w:val="es-ES" w:eastAsia="es-ES"/>
        </w:rPr>
        <w:t xml:space="preserve">generales </w:t>
      </w:r>
      <w:r w:rsidR="00E06FA6" w:rsidRPr="002B27F5">
        <w:rPr>
          <w:sz w:val="24"/>
          <w:szCs w:val="24"/>
          <w:lang w:val="es-ES" w:eastAsia="es-ES"/>
        </w:rPr>
        <w:t>destacados al momento de diseñar</w:t>
      </w:r>
      <w:r w:rsidR="00656B12" w:rsidRPr="002B27F5">
        <w:rPr>
          <w:sz w:val="24"/>
          <w:szCs w:val="24"/>
          <w:lang w:val="es-ES" w:eastAsia="es-ES"/>
        </w:rPr>
        <w:t xml:space="preserve">, </w:t>
      </w:r>
      <w:r w:rsidR="00E06FA6" w:rsidRPr="002B27F5">
        <w:rPr>
          <w:sz w:val="24"/>
          <w:szCs w:val="24"/>
          <w:lang w:val="es-ES" w:eastAsia="es-ES"/>
        </w:rPr>
        <w:t>formular</w:t>
      </w:r>
      <w:r w:rsidR="00656B12" w:rsidRPr="002B27F5">
        <w:rPr>
          <w:sz w:val="24"/>
          <w:szCs w:val="24"/>
          <w:lang w:val="es-ES" w:eastAsia="es-ES"/>
        </w:rPr>
        <w:t xml:space="preserve">, presentar y aprobar </w:t>
      </w:r>
      <w:r w:rsidR="00E06FA6" w:rsidRPr="002B27F5">
        <w:rPr>
          <w:sz w:val="24"/>
          <w:szCs w:val="24"/>
          <w:lang w:val="es-ES" w:eastAsia="es-ES"/>
        </w:rPr>
        <w:t>planes territoriales de seguridad alimentaria y nutricional:</w:t>
      </w:r>
    </w:p>
    <w:p w:rsidR="001C2197" w:rsidRPr="002B27F5" w:rsidRDefault="001C2197" w:rsidP="001C2197">
      <w:pPr>
        <w:spacing w:after="0" w:line="240" w:lineRule="atLeast"/>
        <w:rPr>
          <w:sz w:val="24"/>
          <w:szCs w:val="24"/>
          <w:lang w:val="es-ES" w:eastAsia="es-ES"/>
        </w:rPr>
      </w:pPr>
    </w:p>
    <w:p w:rsidR="00E06FA6" w:rsidRDefault="00E06FA6" w:rsidP="00E70B80">
      <w:pPr>
        <w:numPr>
          <w:ilvl w:val="0"/>
          <w:numId w:val="53"/>
        </w:numPr>
        <w:spacing w:after="0" w:line="240" w:lineRule="atLeast"/>
        <w:ind w:left="680" w:hanging="357"/>
        <w:rPr>
          <w:sz w:val="24"/>
          <w:szCs w:val="24"/>
          <w:lang w:val="es-ES" w:eastAsia="es-ES"/>
        </w:rPr>
      </w:pPr>
      <w:r w:rsidRPr="002B27F5">
        <w:rPr>
          <w:sz w:val="24"/>
          <w:szCs w:val="24"/>
          <w:lang w:val="es-ES" w:eastAsia="es-ES"/>
        </w:rPr>
        <w:t>Establece procedimientos y mecanismos para la elaboración, aprobación, ejecución, seguimiento, evaluación y control de planes de desarrollo.</w:t>
      </w:r>
    </w:p>
    <w:p w:rsidR="004E5259" w:rsidRDefault="004E5259" w:rsidP="004E5259">
      <w:pPr>
        <w:spacing w:after="0" w:line="240" w:lineRule="atLeast"/>
        <w:ind w:left="323"/>
        <w:rPr>
          <w:sz w:val="24"/>
          <w:szCs w:val="24"/>
          <w:lang w:val="es-ES" w:eastAsia="es-ES"/>
        </w:rPr>
      </w:pPr>
    </w:p>
    <w:p w:rsidR="00E83662" w:rsidRDefault="00E06FA6" w:rsidP="00E70B80">
      <w:pPr>
        <w:numPr>
          <w:ilvl w:val="0"/>
          <w:numId w:val="53"/>
        </w:numPr>
        <w:spacing w:after="0" w:line="240" w:lineRule="atLeast"/>
        <w:ind w:left="680" w:hanging="357"/>
        <w:rPr>
          <w:sz w:val="24"/>
          <w:szCs w:val="24"/>
          <w:lang w:val="es-ES" w:eastAsia="es-ES"/>
        </w:rPr>
      </w:pPr>
      <w:r w:rsidRPr="002B27F5">
        <w:rPr>
          <w:sz w:val="24"/>
          <w:szCs w:val="24"/>
          <w:lang w:val="es-ES" w:eastAsia="es-ES"/>
        </w:rPr>
        <w:t xml:space="preserve">Estos procedimientos y mecanismos, en lo pertinente y </w:t>
      </w:r>
      <w:r w:rsidRPr="001D0954">
        <w:rPr>
          <w:b/>
          <w:sz w:val="24"/>
          <w:szCs w:val="24"/>
          <w:u w:val="single"/>
          <w:lang w:val="es-ES" w:eastAsia="es-ES"/>
        </w:rPr>
        <w:t>por analogía</w:t>
      </w:r>
      <w:r w:rsidR="00E83662" w:rsidRPr="002B27F5">
        <w:rPr>
          <w:sz w:val="24"/>
          <w:szCs w:val="24"/>
          <w:lang w:val="es-ES" w:eastAsia="es-ES"/>
        </w:rPr>
        <w:t>,</w:t>
      </w:r>
      <w:r w:rsidRPr="002B27F5">
        <w:rPr>
          <w:sz w:val="24"/>
          <w:szCs w:val="24"/>
          <w:lang w:val="es-ES" w:eastAsia="es-ES"/>
        </w:rPr>
        <w:t xml:space="preserve"> son aplicables a los planes territoriales de seguridad alimentaria y nutricional, como se ha estable</w:t>
      </w:r>
      <w:r w:rsidR="00E83662" w:rsidRPr="002B27F5">
        <w:rPr>
          <w:sz w:val="24"/>
          <w:szCs w:val="24"/>
          <w:lang w:val="es-ES" w:eastAsia="es-ES"/>
        </w:rPr>
        <w:t>cido para los planes territoriales de salud pública</w:t>
      </w:r>
      <w:r w:rsidR="00E83662" w:rsidRPr="002B27F5">
        <w:rPr>
          <w:rStyle w:val="Refdenotaalfinal"/>
          <w:sz w:val="24"/>
          <w:szCs w:val="24"/>
          <w:lang w:val="es-ES" w:eastAsia="es-ES"/>
        </w:rPr>
        <w:footnoteReference w:id="72"/>
      </w:r>
      <w:r w:rsidR="00E83662" w:rsidRPr="002B27F5">
        <w:rPr>
          <w:sz w:val="24"/>
          <w:szCs w:val="24"/>
          <w:lang w:val="es-ES" w:eastAsia="es-ES"/>
        </w:rPr>
        <w:t>.</w:t>
      </w:r>
    </w:p>
    <w:p w:rsidR="00E83662" w:rsidRDefault="00F15310" w:rsidP="00E70B80">
      <w:pPr>
        <w:numPr>
          <w:ilvl w:val="0"/>
          <w:numId w:val="53"/>
        </w:numPr>
        <w:spacing w:after="0" w:line="240" w:lineRule="atLeast"/>
        <w:ind w:left="680" w:hanging="357"/>
        <w:rPr>
          <w:sz w:val="24"/>
          <w:szCs w:val="24"/>
          <w:lang w:val="es-ES" w:eastAsia="es-ES"/>
        </w:rPr>
      </w:pPr>
      <w:r w:rsidRPr="002B27F5">
        <w:rPr>
          <w:sz w:val="24"/>
          <w:szCs w:val="24"/>
          <w:lang w:val="es-ES" w:eastAsia="es-ES"/>
        </w:rPr>
        <w:t>S</w:t>
      </w:r>
      <w:r w:rsidR="00E83662" w:rsidRPr="002B27F5">
        <w:rPr>
          <w:sz w:val="24"/>
          <w:szCs w:val="24"/>
          <w:lang w:val="es-ES" w:eastAsia="es-ES"/>
        </w:rPr>
        <w:t>e aplica a la Nación, las entidades territoriales y los organismos públicos de todo orden.</w:t>
      </w:r>
    </w:p>
    <w:p w:rsidR="004E5259" w:rsidRDefault="004E5259" w:rsidP="004E5259">
      <w:pPr>
        <w:spacing w:after="0" w:line="240" w:lineRule="atLeast"/>
        <w:ind w:left="323"/>
        <w:rPr>
          <w:sz w:val="24"/>
          <w:szCs w:val="24"/>
          <w:lang w:val="es-ES" w:eastAsia="es-ES"/>
        </w:rPr>
      </w:pPr>
    </w:p>
    <w:p w:rsidR="0019749E" w:rsidRDefault="00E83662" w:rsidP="00E70B80">
      <w:pPr>
        <w:numPr>
          <w:ilvl w:val="0"/>
          <w:numId w:val="53"/>
        </w:numPr>
        <w:spacing w:after="0" w:line="240" w:lineRule="atLeast"/>
        <w:ind w:left="680" w:hanging="357"/>
        <w:rPr>
          <w:sz w:val="24"/>
          <w:szCs w:val="24"/>
          <w:lang w:val="es-ES" w:eastAsia="es-ES"/>
        </w:rPr>
      </w:pPr>
      <w:r w:rsidRPr="002B27F5">
        <w:rPr>
          <w:sz w:val="24"/>
          <w:szCs w:val="24"/>
          <w:lang w:val="es-ES" w:eastAsia="es-ES"/>
        </w:rPr>
        <w:t>Establece principios generales en materia de planeación pública en Colombia y por tanto aplicables a la seguridad alimentaria y nutricional</w:t>
      </w:r>
      <w:r w:rsidR="008E1F09" w:rsidRPr="002B27F5">
        <w:rPr>
          <w:sz w:val="24"/>
          <w:szCs w:val="24"/>
          <w:lang w:val="es-ES" w:eastAsia="es-ES"/>
        </w:rPr>
        <w:t>. Estos principios son</w:t>
      </w:r>
      <w:r w:rsidRPr="002B27F5">
        <w:rPr>
          <w:sz w:val="24"/>
          <w:szCs w:val="24"/>
          <w:lang w:val="es-ES" w:eastAsia="es-ES"/>
        </w:rPr>
        <w:t xml:space="preserve"> autonomía</w:t>
      </w:r>
      <w:r w:rsidR="00C17A04">
        <w:rPr>
          <w:sz w:val="24"/>
          <w:szCs w:val="24"/>
          <w:lang w:val="es-ES" w:eastAsia="es-ES"/>
        </w:rPr>
        <w:t>;</w:t>
      </w:r>
      <w:r w:rsidRPr="002B27F5">
        <w:rPr>
          <w:sz w:val="24"/>
          <w:szCs w:val="24"/>
          <w:lang w:val="es-ES" w:eastAsia="es-ES"/>
        </w:rPr>
        <w:t xml:space="preserve"> ordenación de competencias</w:t>
      </w:r>
      <w:r w:rsidR="00C17A04">
        <w:rPr>
          <w:sz w:val="24"/>
          <w:szCs w:val="24"/>
          <w:lang w:val="es-ES" w:eastAsia="es-ES"/>
        </w:rPr>
        <w:t>;</w:t>
      </w:r>
      <w:r w:rsidRPr="002B27F5">
        <w:rPr>
          <w:sz w:val="24"/>
          <w:szCs w:val="24"/>
          <w:lang w:val="es-ES" w:eastAsia="es-ES"/>
        </w:rPr>
        <w:t xml:space="preserve"> coordinación</w:t>
      </w:r>
      <w:r w:rsidR="00C17A04">
        <w:rPr>
          <w:sz w:val="24"/>
          <w:szCs w:val="24"/>
          <w:lang w:val="es-ES" w:eastAsia="es-ES"/>
        </w:rPr>
        <w:t>;</w:t>
      </w:r>
      <w:r w:rsidRPr="002B27F5">
        <w:rPr>
          <w:sz w:val="24"/>
          <w:szCs w:val="24"/>
          <w:lang w:val="es-ES" w:eastAsia="es-ES"/>
        </w:rPr>
        <w:t xml:space="preserve"> consistencia</w:t>
      </w:r>
      <w:r w:rsidR="00C17A04">
        <w:rPr>
          <w:sz w:val="24"/>
          <w:szCs w:val="24"/>
          <w:lang w:val="es-ES" w:eastAsia="es-ES"/>
        </w:rPr>
        <w:t>;</w:t>
      </w:r>
      <w:r w:rsidRPr="002B27F5">
        <w:rPr>
          <w:sz w:val="24"/>
          <w:szCs w:val="24"/>
          <w:lang w:val="es-ES" w:eastAsia="es-ES"/>
        </w:rPr>
        <w:t xml:space="preserve"> prioridad del gasto público social</w:t>
      </w:r>
      <w:r w:rsidR="00C17A04">
        <w:rPr>
          <w:sz w:val="24"/>
          <w:szCs w:val="24"/>
          <w:lang w:val="es-ES" w:eastAsia="es-ES"/>
        </w:rPr>
        <w:t>;</w:t>
      </w:r>
      <w:r w:rsidRPr="002B27F5">
        <w:rPr>
          <w:sz w:val="24"/>
          <w:szCs w:val="24"/>
          <w:lang w:val="es-ES" w:eastAsia="es-ES"/>
        </w:rPr>
        <w:t xml:space="preserve"> continuidad</w:t>
      </w:r>
      <w:r w:rsidR="00C17A04">
        <w:rPr>
          <w:sz w:val="24"/>
          <w:szCs w:val="24"/>
          <w:lang w:val="es-ES" w:eastAsia="es-ES"/>
        </w:rPr>
        <w:t>;</w:t>
      </w:r>
      <w:r w:rsidRPr="002B27F5">
        <w:rPr>
          <w:sz w:val="24"/>
          <w:szCs w:val="24"/>
          <w:lang w:val="es-ES" w:eastAsia="es-ES"/>
        </w:rPr>
        <w:t xml:space="preserve"> participación</w:t>
      </w:r>
      <w:r w:rsidR="00C17A04">
        <w:rPr>
          <w:sz w:val="24"/>
          <w:szCs w:val="24"/>
          <w:lang w:val="es-ES" w:eastAsia="es-ES"/>
        </w:rPr>
        <w:t>;</w:t>
      </w:r>
      <w:r w:rsidRPr="002B27F5">
        <w:rPr>
          <w:sz w:val="24"/>
          <w:szCs w:val="24"/>
          <w:lang w:val="es-ES" w:eastAsia="es-ES"/>
        </w:rPr>
        <w:t xml:space="preserve"> sustentabilidad ambiental</w:t>
      </w:r>
      <w:r w:rsidR="00C17A04">
        <w:rPr>
          <w:sz w:val="24"/>
          <w:szCs w:val="24"/>
          <w:lang w:val="es-ES" w:eastAsia="es-ES"/>
        </w:rPr>
        <w:t>;</w:t>
      </w:r>
      <w:r w:rsidRPr="002B27F5">
        <w:rPr>
          <w:sz w:val="24"/>
          <w:szCs w:val="24"/>
          <w:lang w:val="es-ES" w:eastAsia="es-ES"/>
        </w:rPr>
        <w:t xml:space="preserve"> desarrollo armónico de las regiones</w:t>
      </w:r>
      <w:r w:rsidR="00C17A04">
        <w:rPr>
          <w:sz w:val="24"/>
          <w:szCs w:val="24"/>
          <w:lang w:val="es-ES" w:eastAsia="es-ES"/>
        </w:rPr>
        <w:t>;</w:t>
      </w:r>
      <w:r w:rsidRPr="002B27F5">
        <w:rPr>
          <w:sz w:val="24"/>
          <w:szCs w:val="24"/>
          <w:lang w:val="es-ES" w:eastAsia="es-ES"/>
        </w:rPr>
        <w:t xml:space="preserve"> planeación como proceso</w:t>
      </w:r>
      <w:r w:rsidR="008E1F09" w:rsidRPr="002B27F5">
        <w:rPr>
          <w:sz w:val="24"/>
          <w:szCs w:val="24"/>
          <w:lang w:val="es-ES" w:eastAsia="es-ES"/>
        </w:rPr>
        <w:t xml:space="preserve"> más que una responsabilidad funcional</w:t>
      </w:r>
      <w:r w:rsidR="00C17A04">
        <w:rPr>
          <w:sz w:val="24"/>
          <w:szCs w:val="24"/>
          <w:lang w:val="es-ES" w:eastAsia="es-ES"/>
        </w:rPr>
        <w:t>;</w:t>
      </w:r>
      <w:r w:rsidRPr="002B27F5">
        <w:rPr>
          <w:sz w:val="24"/>
          <w:szCs w:val="24"/>
          <w:lang w:val="es-ES" w:eastAsia="es-ES"/>
        </w:rPr>
        <w:t xml:space="preserve"> eficiencia</w:t>
      </w:r>
      <w:r w:rsidR="00C17A04">
        <w:rPr>
          <w:sz w:val="24"/>
          <w:szCs w:val="24"/>
          <w:lang w:val="es-ES" w:eastAsia="es-ES"/>
        </w:rPr>
        <w:t>;</w:t>
      </w:r>
      <w:r w:rsidRPr="002B27F5">
        <w:rPr>
          <w:sz w:val="24"/>
          <w:szCs w:val="24"/>
          <w:lang w:val="es-ES" w:eastAsia="es-ES"/>
        </w:rPr>
        <w:t xml:space="preserve"> viabilidad</w:t>
      </w:r>
      <w:r w:rsidR="00C17A04">
        <w:rPr>
          <w:sz w:val="24"/>
          <w:szCs w:val="24"/>
          <w:lang w:val="es-ES" w:eastAsia="es-ES"/>
        </w:rPr>
        <w:t>;</w:t>
      </w:r>
      <w:r w:rsidRPr="002B27F5">
        <w:rPr>
          <w:sz w:val="24"/>
          <w:szCs w:val="24"/>
          <w:lang w:val="es-ES" w:eastAsia="es-ES"/>
        </w:rPr>
        <w:t xml:space="preserve"> coherencia</w:t>
      </w:r>
      <w:r w:rsidR="00C17A04">
        <w:rPr>
          <w:sz w:val="24"/>
          <w:szCs w:val="24"/>
          <w:lang w:val="es-ES" w:eastAsia="es-ES"/>
        </w:rPr>
        <w:t>;</w:t>
      </w:r>
      <w:r w:rsidR="008E1F09" w:rsidRPr="002B27F5">
        <w:rPr>
          <w:sz w:val="24"/>
          <w:szCs w:val="24"/>
          <w:lang w:val="es-ES" w:eastAsia="es-ES"/>
        </w:rPr>
        <w:t xml:space="preserve"> </w:t>
      </w:r>
      <w:r w:rsidRPr="002B27F5">
        <w:rPr>
          <w:sz w:val="24"/>
          <w:szCs w:val="24"/>
          <w:lang w:val="es-ES" w:eastAsia="es-ES"/>
        </w:rPr>
        <w:t>y</w:t>
      </w:r>
      <w:r w:rsidR="008E1F09" w:rsidRPr="002B27F5">
        <w:rPr>
          <w:sz w:val="24"/>
          <w:szCs w:val="24"/>
          <w:lang w:val="es-ES" w:eastAsia="es-ES"/>
        </w:rPr>
        <w:t xml:space="preserve"> </w:t>
      </w:r>
      <w:r w:rsidR="008549A5">
        <w:rPr>
          <w:sz w:val="24"/>
          <w:szCs w:val="24"/>
          <w:lang w:val="es-ES" w:eastAsia="es-ES"/>
        </w:rPr>
        <w:t xml:space="preserve"> en concordancia con el artículo 339 de la Constitución Política, </w:t>
      </w:r>
      <w:r w:rsidR="00C17A04">
        <w:rPr>
          <w:sz w:val="24"/>
          <w:szCs w:val="24"/>
          <w:lang w:val="es-ES" w:eastAsia="es-ES"/>
        </w:rPr>
        <w:t xml:space="preserve">se </w:t>
      </w:r>
      <w:r w:rsidR="008549A5">
        <w:rPr>
          <w:sz w:val="24"/>
          <w:szCs w:val="24"/>
          <w:lang w:val="es-ES" w:eastAsia="es-ES"/>
        </w:rPr>
        <w:t xml:space="preserve">establece la </w:t>
      </w:r>
      <w:r w:rsidRPr="00C17A04">
        <w:rPr>
          <w:b/>
          <w:sz w:val="24"/>
          <w:szCs w:val="24"/>
          <w:lang w:val="es-ES" w:eastAsia="es-ES"/>
        </w:rPr>
        <w:t>conformación de planes</w:t>
      </w:r>
      <w:r w:rsidRPr="002B27F5">
        <w:rPr>
          <w:sz w:val="24"/>
          <w:szCs w:val="24"/>
          <w:lang w:val="es-ES" w:eastAsia="es-ES"/>
        </w:rPr>
        <w:t xml:space="preserve"> por una parte general</w:t>
      </w:r>
      <w:r w:rsidR="0019749E" w:rsidRPr="002B27F5">
        <w:rPr>
          <w:sz w:val="24"/>
          <w:szCs w:val="24"/>
          <w:lang w:val="es-ES" w:eastAsia="es-ES"/>
        </w:rPr>
        <w:t xml:space="preserve"> de carácter estratégico </w:t>
      </w:r>
      <w:r w:rsidRPr="002B27F5">
        <w:rPr>
          <w:sz w:val="24"/>
          <w:szCs w:val="24"/>
          <w:lang w:val="es-ES" w:eastAsia="es-ES"/>
        </w:rPr>
        <w:t>y un</w:t>
      </w:r>
      <w:r w:rsidR="0019749E" w:rsidRPr="002B27F5">
        <w:rPr>
          <w:sz w:val="24"/>
          <w:szCs w:val="24"/>
          <w:lang w:val="es-ES" w:eastAsia="es-ES"/>
        </w:rPr>
        <w:t xml:space="preserve"> plan de inversiones de carácter operativo</w:t>
      </w:r>
      <w:r w:rsidR="00F15310" w:rsidRPr="002B27F5">
        <w:rPr>
          <w:sz w:val="24"/>
          <w:szCs w:val="24"/>
          <w:lang w:val="es-ES" w:eastAsia="es-ES"/>
        </w:rPr>
        <w:t xml:space="preserve"> según</w:t>
      </w:r>
      <w:r w:rsidR="004A1AF7">
        <w:rPr>
          <w:sz w:val="24"/>
          <w:szCs w:val="24"/>
          <w:lang w:val="es-ES" w:eastAsia="es-ES"/>
        </w:rPr>
        <w:t xml:space="preserve"> puede </w:t>
      </w:r>
      <w:r w:rsidR="00F15310" w:rsidRPr="002B27F5">
        <w:rPr>
          <w:sz w:val="24"/>
          <w:szCs w:val="24"/>
          <w:lang w:val="es-ES" w:eastAsia="es-ES"/>
        </w:rPr>
        <w:t>observa</w:t>
      </w:r>
      <w:r w:rsidR="004A1AF7">
        <w:rPr>
          <w:sz w:val="24"/>
          <w:szCs w:val="24"/>
          <w:lang w:val="es-ES" w:eastAsia="es-ES"/>
        </w:rPr>
        <w:t>rse</w:t>
      </w:r>
      <w:r w:rsidR="00F15310" w:rsidRPr="002B27F5">
        <w:rPr>
          <w:sz w:val="24"/>
          <w:szCs w:val="24"/>
          <w:lang w:val="es-ES" w:eastAsia="es-ES"/>
        </w:rPr>
        <w:t xml:space="preserve"> en la Figura </w:t>
      </w:r>
      <w:r w:rsidR="00590B93">
        <w:rPr>
          <w:sz w:val="24"/>
          <w:szCs w:val="24"/>
          <w:lang w:val="es-ES" w:eastAsia="es-ES"/>
        </w:rPr>
        <w:t>43</w:t>
      </w:r>
      <w:r w:rsidR="0019749E" w:rsidRPr="002B27F5">
        <w:rPr>
          <w:sz w:val="24"/>
          <w:szCs w:val="24"/>
          <w:lang w:val="es-ES" w:eastAsia="es-ES"/>
        </w:rPr>
        <w:t>.</w:t>
      </w:r>
    </w:p>
    <w:p w:rsidR="00561C1B" w:rsidRDefault="00561C1B" w:rsidP="00561C1B">
      <w:pPr>
        <w:spacing w:after="0" w:line="240" w:lineRule="atLeast"/>
        <w:rPr>
          <w:sz w:val="24"/>
          <w:szCs w:val="24"/>
          <w:lang w:val="es-ES" w:eastAsia="es-ES"/>
        </w:rPr>
      </w:pPr>
    </w:p>
    <w:p w:rsidR="00EC38E4" w:rsidRDefault="00EC38E4" w:rsidP="00CB0BA2">
      <w:pPr>
        <w:spacing w:after="0" w:line="240" w:lineRule="atLeast"/>
        <w:jc w:val="center"/>
        <w:rPr>
          <w:b/>
          <w:sz w:val="24"/>
          <w:szCs w:val="24"/>
          <w:lang w:val="es-ES" w:eastAsia="es-ES"/>
        </w:rPr>
      </w:pPr>
    </w:p>
    <w:p w:rsidR="00EC38E4" w:rsidRDefault="00EC38E4" w:rsidP="00CB0BA2">
      <w:pPr>
        <w:spacing w:after="0" w:line="240" w:lineRule="atLeast"/>
        <w:jc w:val="center"/>
        <w:rPr>
          <w:b/>
          <w:sz w:val="24"/>
          <w:szCs w:val="24"/>
          <w:lang w:val="es-ES" w:eastAsia="es-ES"/>
        </w:rPr>
      </w:pPr>
    </w:p>
    <w:p w:rsidR="00EC38E4" w:rsidRDefault="00EC38E4" w:rsidP="00CB0BA2">
      <w:pPr>
        <w:spacing w:after="0" w:line="240" w:lineRule="atLeast"/>
        <w:jc w:val="center"/>
        <w:rPr>
          <w:b/>
          <w:sz w:val="24"/>
          <w:szCs w:val="24"/>
          <w:lang w:val="es-ES" w:eastAsia="es-ES"/>
        </w:rPr>
      </w:pPr>
    </w:p>
    <w:p w:rsidR="00EC38E4" w:rsidRDefault="00EC38E4" w:rsidP="00CB0BA2">
      <w:pPr>
        <w:spacing w:after="0" w:line="240" w:lineRule="atLeast"/>
        <w:jc w:val="center"/>
        <w:rPr>
          <w:b/>
          <w:sz w:val="24"/>
          <w:szCs w:val="24"/>
          <w:lang w:val="es-ES" w:eastAsia="es-ES"/>
        </w:rPr>
      </w:pPr>
    </w:p>
    <w:p w:rsidR="00F15310" w:rsidRPr="002B27F5" w:rsidRDefault="00CB0BA2" w:rsidP="00CB0BA2">
      <w:pPr>
        <w:spacing w:after="0" w:line="240" w:lineRule="atLeast"/>
        <w:jc w:val="center"/>
        <w:rPr>
          <w:b/>
          <w:sz w:val="24"/>
          <w:szCs w:val="24"/>
          <w:lang w:val="es-ES" w:eastAsia="es-ES"/>
        </w:rPr>
      </w:pPr>
      <w:r w:rsidRPr="002B27F5">
        <w:rPr>
          <w:b/>
          <w:sz w:val="24"/>
          <w:szCs w:val="24"/>
          <w:lang w:val="es-ES" w:eastAsia="es-ES"/>
        </w:rPr>
        <w:lastRenderedPageBreak/>
        <w:t xml:space="preserve">Figura </w:t>
      </w:r>
      <w:r w:rsidR="00590B93">
        <w:rPr>
          <w:b/>
          <w:sz w:val="24"/>
          <w:szCs w:val="24"/>
          <w:lang w:val="es-ES" w:eastAsia="es-ES"/>
        </w:rPr>
        <w:t>43</w:t>
      </w:r>
    </w:p>
    <w:p w:rsidR="00CB0BA2" w:rsidRPr="002B27F5" w:rsidRDefault="00CB0BA2" w:rsidP="00CB0BA2">
      <w:pPr>
        <w:spacing w:after="0" w:line="240" w:lineRule="atLeast"/>
        <w:jc w:val="center"/>
        <w:rPr>
          <w:b/>
          <w:sz w:val="24"/>
          <w:szCs w:val="24"/>
          <w:lang w:val="es-ES" w:eastAsia="es-ES"/>
        </w:rPr>
      </w:pPr>
      <w:r w:rsidRPr="002B27F5">
        <w:rPr>
          <w:b/>
          <w:sz w:val="24"/>
          <w:szCs w:val="24"/>
          <w:lang w:val="es-ES" w:eastAsia="es-ES"/>
        </w:rPr>
        <w:t>Conformación de planes de desarrollo territorial</w:t>
      </w:r>
    </w:p>
    <w:p w:rsidR="00F15310" w:rsidRPr="002B27F5" w:rsidRDefault="00B621FB" w:rsidP="00F119F9">
      <w:pPr>
        <w:jc w:val="center"/>
        <w:rPr>
          <w:sz w:val="24"/>
          <w:szCs w:val="24"/>
          <w:lang w:val="es-ES" w:eastAsia="es-ES"/>
        </w:rPr>
      </w:pPr>
      <w:r>
        <w:rPr>
          <w:noProof/>
          <w:sz w:val="24"/>
          <w:szCs w:val="24"/>
          <w:lang w:val="es-ES" w:eastAsia="es-ES"/>
        </w:rPr>
        <w:drawing>
          <wp:inline distT="0" distB="0" distL="0" distR="0">
            <wp:extent cx="5556885" cy="3348355"/>
            <wp:effectExtent l="19050" t="0" r="5715" b="0"/>
            <wp:docPr id="8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72" cstate="print"/>
                    <a:srcRect/>
                    <a:stretch>
                      <a:fillRect/>
                    </a:stretch>
                  </pic:blipFill>
                  <pic:spPr bwMode="auto">
                    <a:xfrm>
                      <a:off x="0" y="0"/>
                      <a:ext cx="5556885" cy="3348355"/>
                    </a:xfrm>
                    <a:prstGeom prst="rect">
                      <a:avLst/>
                    </a:prstGeom>
                    <a:noFill/>
                    <a:ln w="9525">
                      <a:noFill/>
                      <a:miter lim="800000"/>
                      <a:headEnd/>
                      <a:tailEnd/>
                    </a:ln>
                  </pic:spPr>
                </pic:pic>
              </a:graphicData>
            </a:graphic>
          </wp:inline>
        </w:drawing>
      </w:r>
      <w:r>
        <w:rPr>
          <w:noProof/>
          <w:sz w:val="24"/>
          <w:szCs w:val="24"/>
          <w:lang w:val="es-ES" w:eastAsia="es-ES"/>
        </w:rPr>
        <w:drawing>
          <wp:inline distT="0" distB="0" distL="0" distR="0">
            <wp:extent cx="4396105" cy="309245"/>
            <wp:effectExtent l="0" t="0" r="0" b="0"/>
            <wp:docPr id="87"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73" cstate="print"/>
                    <a:srcRect/>
                    <a:stretch>
                      <a:fillRect/>
                    </a:stretch>
                  </pic:blipFill>
                  <pic:spPr bwMode="auto">
                    <a:xfrm>
                      <a:off x="0" y="0"/>
                      <a:ext cx="4396105" cy="309245"/>
                    </a:xfrm>
                    <a:prstGeom prst="rect">
                      <a:avLst/>
                    </a:prstGeom>
                    <a:noFill/>
                    <a:ln w="9525">
                      <a:noFill/>
                      <a:miter lim="800000"/>
                      <a:headEnd/>
                      <a:tailEnd/>
                    </a:ln>
                  </pic:spPr>
                </pic:pic>
              </a:graphicData>
            </a:graphic>
          </wp:inline>
        </w:drawing>
      </w:r>
    </w:p>
    <w:p w:rsidR="00756ED4" w:rsidRDefault="00630377" w:rsidP="00E70B80">
      <w:pPr>
        <w:numPr>
          <w:ilvl w:val="0"/>
          <w:numId w:val="53"/>
        </w:numPr>
        <w:spacing w:after="0" w:line="240" w:lineRule="atLeast"/>
        <w:ind w:left="675" w:hanging="357"/>
        <w:rPr>
          <w:sz w:val="24"/>
          <w:szCs w:val="24"/>
          <w:lang w:val="es-ES" w:eastAsia="es-ES"/>
        </w:rPr>
      </w:pPr>
      <w:r w:rsidRPr="002B27F5">
        <w:rPr>
          <w:sz w:val="24"/>
          <w:szCs w:val="24"/>
          <w:lang w:val="es-ES" w:eastAsia="es-ES"/>
        </w:rPr>
        <w:t>La Ley define autoridades e instancias nacionales y territoriales en materia de planeación, cuy</w:t>
      </w:r>
      <w:r w:rsidR="00F119F9" w:rsidRPr="002B27F5">
        <w:rPr>
          <w:sz w:val="24"/>
          <w:szCs w:val="24"/>
          <w:lang w:val="es-ES" w:eastAsia="es-ES"/>
        </w:rPr>
        <w:t xml:space="preserve">a estructura se presenta en la Figura </w:t>
      </w:r>
      <w:r w:rsidR="00590B93">
        <w:rPr>
          <w:sz w:val="24"/>
          <w:szCs w:val="24"/>
          <w:lang w:val="es-ES" w:eastAsia="es-ES"/>
        </w:rPr>
        <w:t>44</w:t>
      </w:r>
      <w:r w:rsidR="00F119F9" w:rsidRPr="002B27F5">
        <w:rPr>
          <w:sz w:val="24"/>
          <w:szCs w:val="24"/>
          <w:lang w:val="es-ES" w:eastAsia="es-ES"/>
        </w:rPr>
        <w:t xml:space="preserve"> y su </w:t>
      </w:r>
      <w:r w:rsidRPr="002B27F5">
        <w:rPr>
          <w:sz w:val="24"/>
          <w:szCs w:val="24"/>
          <w:lang w:val="es-ES" w:eastAsia="es-ES"/>
        </w:rPr>
        <w:t>conocimiento resulta fundamental para la elaboración, aprobación, ejecución, seguimiento, evaluación y control de planes territoriales de seguridad alimentaria y nutricional.</w:t>
      </w:r>
      <w:r w:rsidR="00E06FA6" w:rsidRPr="002B27F5">
        <w:rPr>
          <w:sz w:val="24"/>
          <w:szCs w:val="24"/>
          <w:lang w:val="es-ES" w:eastAsia="es-ES"/>
        </w:rPr>
        <w:t xml:space="preserve"> </w:t>
      </w:r>
    </w:p>
    <w:p w:rsidR="00561C1B" w:rsidRDefault="00561C1B" w:rsidP="00666C2D">
      <w:pPr>
        <w:spacing w:after="0" w:line="240" w:lineRule="atLeast"/>
        <w:ind w:left="680"/>
        <w:rPr>
          <w:sz w:val="24"/>
          <w:szCs w:val="24"/>
          <w:lang w:val="es-ES" w:eastAsia="es-ES"/>
        </w:rPr>
      </w:pPr>
    </w:p>
    <w:p w:rsidR="00756ED4" w:rsidRDefault="002E1B9F" w:rsidP="00E70B80">
      <w:pPr>
        <w:numPr>
          <w:ilvl w:val="0"/>
          <w:numId w:val="53"/>
        </w:numPr>
        <w:spacing w:after="0" w:line="240" w:lineRule="atLeast"/>
        <w:ind w:left="680"/>
        <w:rPr>
          <w:sz w:val="24"/>
          <w:szCs w:val="24"/>
          <w:lang w:val="es-ES" w:eastAsia="es-ES"/>
        </w:rPr>
      </w:pPr>
      <w:r w:rsidRPr="002B27F5">
        <w:rPr>
          <w:sz w:val="24"/>
          <w:szCs w:val="24"/>
          <w:lang w:val="es-ES" w:eastAsia="es-ES"/>
        </w:rPr>
        <w:t xml:space="preserve">Allí es importante resaltar que el Alcalde o Gobernador es el máximo orientador del </w:t>
      </w:r>
      <w:r w:rsidR="00A2546B">
        <w:rPr>
          <w:sz w:val="24"/>
          <w:szCs w:val="24"/>
          <w:lang w:val="es-ES" w:eastAsia="es-ES"/>
        </w:rPr>
        <w:t>plan territorial de seguridad alimentaria y nutricional</w:t>
      </w:r>
      <w:r w:rsidR="00756ED4">
        <w:rPr>
          <w:sz w:val="24"/>
          <w:szCs w:val="24"/>
          <w:lang w:val="es-ES" w:eastAsia="es-ES"/>
        </w:rPr>
        <w:t>.</w:t>
      </w:r>
    </w:p>
    <w:p w:rsidR="00561C1B" w:rsidRDefault="00561C1B" w:rsidP="00666C2D">
      <w:pPr>
        <w:spacing w:after="0" w:line="240" w:lineRule="atLeast"/>
        <w:ind w:left="680"/>
        <w:rPr>
          <w:sz w:val="24"/>
          <w:szCs w:val="24"/>
          <w:lang w:val="es-ES" w:eastAsia="es-ES"/>
        </w:rPr>
      </w:pPr>
    </w:p>
    <w:p w:rsidR="00756ED4" w:rsidRDefault="00756ED4" w:rsidP="00E70B80">
      <w:pPr>
        <w:numPr>
          <w:ilvl w:val="0"/>
          <w:numId w:val="53"/>
        </w:numPr>
        <w:spacing w:after="0" w:line="240" w:lineRule="atLeast"/>
        <w:ind w:left="675" w:hanging="357"/>
        <w:rPr>
          <w:sz w:val="24"/>
          <w:szCs w:val="24"/>
          <w:lang w:val="es-ES" w:eastAsia="es-ES"/>
        </w:rPr>
      </w:pPr>
      <w:r>
        <w:rPr>
          <w:sz w:val="24"/>
          <w:szCs w:val="24"/>
          <w:lang w:val="es-ES" w:eastAsia="es-ES"/>
        </w:rPr>
        <w:t>L</w:t>
      </w:r>
      <w:r w:rsidR="002E1B9F" w:rsidRPr="002B27F5">
        <w:rPr>
          <w:sz w:val="24"/>
          <w:szCs w:val="24"/>
          <w:lang w:val="es-ES" w:eastAsia="es-ES"/>
        </w:rPr>
        <w:t xml:space="preserve">os </w:t>
      </w:r>
      <w:r>
        <w:rPr>
          <w:sz w:val="24"/>
          <w:szCs w:val="24"/>
          <w:lang w:val="es-ES" w:eastAsia="es-ES"/>
        </w:rPr>
        <w:t>C</w:t>
      </w:r>
      <w:r w:rsidR="002E1B9F" w:rsidRPr="002B27F5">
        <w:rPr>
          <w:sz w:val="24"/>
          <w:szCs w:val="24"/>
          <w:lang w:val="es-ES" w:eastAsia="es-ES"/>
        </w:rPr>
        <w:t xml:space="preserve">onsejos de </w:t>
      </w:r>
      <w:r>
        <w:rPr>
          <w:sz w:val="24"/>
          <w:szCs w:val="24"/>
          <w:lang w:val="es-ES" w:eastAsia="es-ES"/>
        </w:rPr>
        <w:t>P</w:t>
      </w:r>
      <w:r w:rsidR="002E1B9F" w:rsidRPr="002B27F5">
        <w:rPr>
          <w:sz w:val="24"/>
          <w:szCs w:val="24"/>
          <w:lang w:val="es-ES" w:eastAsia="es-ES"/>
        </w:rPr>
        <w:t xml:space="preserve">olítica </w:t>
      </w:r>
      <w:r>
        <w:rPr>
          <w:sz w:val="24"/>
          <w:szCs w:val="24"/>
          <w:lang w:val="es-ES" w:eastAsia="es-ES"/>
        </w:rPr>
        <w:t>S</w:t>
      </w:r>
      <w:r w:rsidR="002E1B9F" w:rsidRPr="002B27F5">
        <w:rPr>
          <w:sz w:val="24"/>
          <w:szCs w:val="24"/>
          <w:lang w:val="es-ES" w:eastAsia="es-ES"/>
        </w:rPr>
        <w:t>ocial son autoridades</w:t>
      </w:r>
      <w:r w:rsidR="00067356" w:rsidRPr="002B27F5">
        <w:rPr>
          <w:sz w:val="24"/>
          <w:szCs w:val="24"/>
          <w:lang w:val="es-ES" w:eastAsia="es-ES"/>
        </w:rPr>
        <w:t xml:space="preserve"> de planeación en esta materia</w:t>
      </w:r>
      <w:r>
        <w:rPr>
          <w:sz w:val="24"/>
          <w:szCs w:val="24"/>
          <w:lang w:val="es-ES" w:eastAsia="es-ES"/>
        </w:rPr>
        <w:t xml:space="preserve"> y de acuerdo con el Conpes 113 de 2008, deben ser “espacios de concertación y articulación”</w:t>
      </w:r>
      <w:r>
        <w:rPr>
          <w:rStyle w:val="Refdenotaalfinal"/>
          <w:sz w:val="24"/>
          <w:szCs w:val="24"/>
          <w:lang w:val="es-ES" w:eastAsia="es-ES"/>
        </w:rPr>
        <w:footnoteReference w:id="73"/>
      </w:r>
      <w:r>
        <w:rPr>
          <w:sz w:val="24"/>
          <w:szCs w:val="24"/>
          <w:lang w:val="es-ES" w:eastAsia="es-ES"/>
        </w:rPr>
        <w:t xml:space="preserve">. </w:t>
      </w:r>
      <w:r w:rsidR="00067356" w:rsidRPr="002B27F5">
        <w:rPr>
          <w:sz w:val="24"/>
          <w:szCs w:val="24"/>
          <w:lang w:val="es-ES" w:eastAsia="es-ES"/>
        </w:rPr>
        <w:t xml:space="preserve"> </w:t>
      </w:r>
    </w:p>
    <w:p w:rsidR="0049684D" w:rsidRDefault="0049684D" w:rsidP="0049684D">
      <w:pPr>
        <w:spacing w:after="0" w:line="240" w:lineRule="atLeast"/>
        <w:rPr>
          <w:sz w:val="24"/>
          <w:szCs w:val="24"/>
          <w:lang w:val="es-ES" w:eastAsia="es-ES"/>
        </w:rPr>
      </w:pPr>
    </w:p>
    <w:p w:rsidR="0090577E" w:rsidRPr="002B27F5" w:rsidRDefault="00756ED4" w:rsidP="00E70B80">
      <w:pPr>
        <w:numPr>
          <w:ilvl w:val="0"/>
          <w:numId w:val="53"/>
        </w:numPr>
        <w:spacing w:after="0" w:line="240" w:lineRule="atLeast"/>
        <w:ind w:left="641" w:hanging="357"/>
        <w:rPr>
          <w:sz w:val="24"/>
          <w:szCs w:val="24"/>
          <w:lang w:val="es-ES" w:eastAsia="es-ES"/>
        </w:rPr>
      </w:pPr>
      <w:r>
        <w:rPr>
          <w:sz w:val="24"/>
          <w:szCs w:val="24"/>
          <w:lang w:val="es-ES" w:eastAsia="es-ES"/>
        </w:rPr>
        <w:t>L</w:t>
      </w:r>
      <w:r w:rsidR="002E1B9F" w:rsidRPr="002B27F5">
        <w:rPr>
          <w:sz w:val="24"/>
          <w:szCs w:val="24"/>
          <w:lang w:val="es-ES" w:eastAsia="es-ES"/>
        </w:rPr>
        <w:t>as instancias para la aprobación</w:t>
      </w:r>
      <w:r w:rsidR="00067356" w:rsidRPr="002B27F5">
        <w:rPr>
          <w:sz w:val="24"/>
          <w:szCs w:val="24"/>
          <w:lang w:val="es-ES" w:eastAsia="es-ES"/>
        </w:rPr>
        <w:t xml:space="preserve"> del </w:t>
      </w:r>
      <w:r w:rsidR="00A2546B">
        <w:rPr>
          <w:sz w:val="24"/>
          <w:szCs w:val="24"/>
          <w:lang w:val="es-ES" w:eastAsia="es-ES"/>
        </w:rPr>
        <w:t>plan territorial de seguridad alimentaria y nutricional</w:t>
      </w:r>
      <w:r w:rsidR="00067356" w:rsidRPr="002B27F5">
        <w:rPr>
          <w:sz w:val="24"/>
          <w:szCs w:val="24"/>
          <w:lang w:val="es-ES" w:eastAsia="es-ES"/>
        </w:rPr>
        <w:t xml:space="preserve"> </w:t>
      </w:r>
      <w:r w:rsidR="002E1B9F" w:rsidRPr="002B27F5">
        <w:rPr>
          <w:sz w:val="24"/>
          <w:szCs w:val="24"/>
          <w:lang w:val="es-ES" w:eastAsia="es-ES"/>
        </w:rPr>
        <w:t>son</w:t>
      </w:r>
      <w:r w:rsidR="00B65672" w:rsidRPr="002B27F5">
        <w:rPr>
          <w:sz w:val="24"/>
          <w:szCs w:val="24"/>
          <w:lang w:val="es-ES" w:eastAsia="es-ES"/>
        </w:rPr>
        <w:t xml:space="preserve"> </w:t>
      </w:r>
      <w:r w:rsidR="002E1B9F" w:rsidRPr="002B27F5">
        <w:rPr>
          <w:sz w:val="24"/>
          <w:szCs w:val="24"/>
          <w:lang w:val="es-ES" w:eastAsia="es-ES"/>
        </w:rPr>
        <w:t xml:space="preserve">las asambleas departamentales, los concejos municipales y distritales y las entidades territoriales indígenas; </w:t>
      </w:r>
      <w:r w:rsidR="00B65672" w:rsidRPr="002B27F5">
        <w:rPr>
          <w:sz w:val="24"/>
          <w:szCs w:val="24"/>
          <w:lang w:val="es-ES" w:eastAsia="es-ES"/>
        </w:rPr>
        <w:t xml:space="preserve">así mismo </w:t>
      </w:r>
      <w:r w:rsidR="002E1B9F" w:rsidRPr="002B27F5">
        <w:rPr>
          <w:sz w:val="24"/>
          <w:szCs w:val="24"/>
          <w:lang w:val="es-ES" w:eastAsia="es-ES"/>
        </w:rPr>
        <w:t>los consejos territorial</w:t>
      </w:r>
      <w:r w:rsidR="00B65672" w:rsidRPr="002B27F5">
        <w:rPr>
          <w:sz w:val="24"/>
          <w:szCs w:val="24"/>
          <w:lang w:val="es-ES" w:eastAsia="es-ES"/>
        </w:rPr>
        <w:t>es</w:t>
      </w:r>
      <w:r w:rsidR="002E1B9F" w:rsidRPr="002B27F5">
        <w:rPr>
          <w:sz w:val="24"/>
          <w:szCs w:val="24"/>
          <w:lang w:val="es-ES" w:eastAsia="es-ES"/>
        </w:rPr>
        <w:t xml:space="preserve"> de planeación departamental,</w:t>
      </w:r>
      <w:r w:rsidR="0053452B">
        <w:rPr>
          <w:sz w:val="24"/>
          <w:szCs w:val="24"/>
          <w:lang w:val="es-ES" w:eastAsia="es-ES"/>
        </w:rPr>
        <w:t xml:space="preserve"> municipal, </w:t>
      </w:r>
      <w:r w:rsidR="002E1B9F" w:rsidRPr="002B27F5">
        <w:rPr>
          <w:sz w:val="24"/>
          <w:szCs w:val="24"/>
          <w:lang w:val="es-ES" w:eastAsia="es-ES"/>
        </w:rPr>
        <w:t>distrital o de las entidades territoriales ind</w:t>
      </w:r>
      <w:r w:rsidR="00B65672" w:rsidRPr="002B27F5">
        <w:rPr>
          <w:sz w:val="24"/>
          <w:szCs w:val="24"/>
          <w:lang w:val="es-ES" w:eastAsia="es-ES"/>
        </w:rPr>
        <w:t>í</w:t>
      </w:r>
      <w:r w:rsidR="002E1B9F" w:rsidRPr="002B27F5">
        <w:rPr>
          <w:sz w:val="24"/>
          <w:szCs w:val="24"/>
          <w:lang w:val="es-ES" w:eastAsia="es-ES"/>
        </w:rPr>
        <w:t>genas</w:t>
      </w:r>
      <w:r w:rsidR="00B65672" w:rsidRPr="002B27F5">
        <w:rPr>
          <w:sz w:val="24"/>
          <w:szCs w:val="24"/>
          <w:lang w:val="es-ES" w:eastAsia="es-ES"/>
        </w:rPr>
        <w:t>.</w:t>
      </w:r>
      <w:r w:rsidR="002E1B9F" w:rsidRPr="002B27F5">
        <w:rPr>
          <w:sz w:val="24"/>
          <w:szCs w:val="24"/>
          <w:lang w:val="es-ES" w:eastAsia="es-ES"/>
        </w:rPr>
        <w:t xml:space="preserve">        </w:t>
      </w:r>
    </w:p>
    <w:p w:rsidR="0049684D" w:rsidRDefault="0049684D" w:rsidP="00B65672">
      <w:pPr>
        <w:jc w:val="center"/>
        <w:rPr>
          <w:b/>
          <w:sz w:val="24"/>
          <w:szCs w:val="24"/>
          <w:lang w:val="es-ES"/>
        </w:rPr>
      </w:pPr>
    </w:p>
    <w:p w:rsidR="00DC4E3C" w:rsidRPr="002B27F5" w:rsidRDefault="00F119F9" w:rsidP="00B65672">
      <w:pPr>
        <w:jc w:val="center"/>
        <w:rPr>
          <w:b/>
          <w:sz w:val="24"/>
          <w:szCs w:val="24"/>
        </w:rPr>
      </w:pPr>
      <w:r w:rsidRPr="002B27F5">
        <w:rPr>
          <w:b/>
          <w:sz w:val="24"/>
          <w:szCs w:val="24"/>
        </w:rPr>
        <w:lastRenderedPageBreak/>
        <w:t xml:space="preserve">Figura </w:t>
      </w:r>
      <w:r w:rsidR="00590B93">
        <w:rPr>
          <w:b/>
          <w:sz w:val="24"/>
          <w:szCs w:val="24"/>
        </w:rPr>
        <w:t>44</w:t>
      </w:r>
    </w:p>
    <w:p w:rsidR="00CA0DD5" w:rsidRPr="002B27F5" w:rsidRDefault="00DC4E3C" w:rsidP="00B65672">
      <w:pPr>
        <w:rPr>
          <w:sz w:val="24"/>
          <w:szCs w:val="24"/>
        </w:rPr>
      </w:pPr>
      <w:r w:rsidRPr="002B27F5">
        <w:rPr>
          <w:sz w:val="24"/>
          <w:szCs w:val="24"/>
        </w:rPr>
        <w:t xml:space="preserve"> </w:t>
      </w:r>
      <w:r w:rsidR="00701569" w:rsidRPr="002B27F5">
        <w:rPr>
          <w:sz w:val="24"/>
          <w:szCs w:val="24"/>
        </w:rPr>
        <w:t xml:space="preserve"> </w:t>
      </w:r>
      <w:r w:rsidR="000F2C07" w:rsidRPr="002B27F5">
        <w:rPr>
          <w:sz w:val="24"/>
          <w:szCs w:val="24"/>
        </w:rPr>
        <w:t xml:space="preserve"> </w:t>
      </w:r>
      <w:r w:rsidR="00CA0DD5" w:rsidRPr="002B27F5">
        <w:rPr>
          <w:sz w:val="24"/>
          <w:szCs w:val="24"/>
        </w:rPr>
        <w:t xml:space="preserve">  </w:t>
      </w:r>
      <w:bookmarkStart w:id="105" w:name="_Toc242405542"/>
      <w:bookmarkEnd w:id="105"/>
      <w:r w:rsidR="00756ED4" w:rsidRPr="002B27F5">
        <w:rPr>
          <w:b/>
          <w:bCs/>
          <w:sz w:val="24"/>
          <w:szCs w:val="24"/>
        </w:rPr>
        <w:object w:dxaOrig="7189" w:dyaOrig="5397">
          <v:shape id="_x0000_i1031" type="#_x0000_t75" style="width:414.75pt;height:256.5pt" o:ole="">
            <v:imagedata r:id="rId74" o:title=""/>
          </v:shape>
          <o:OLEObject Type="Embed" ProgID="PowerPoint.Slide.12" ShapeID="_x0000_i1031" DrawAspect="Content" ObjectID="_1330156160" r:id="rId75"/>
        </w:object>
      </w:r>
    </w:p>
    <w:p w:rsidR="00351C02" w:rsidRPr="002B27F5" w:rsidRDefault="00351C02" w:rsidP="00F119F9">
      <w:pPr>
        <w:spacing w:after="0" w:line="240" w:lineRule="atLeast"/>
        <w:jc w:val="center"/>
        <w:rPr>
          <w:sz w:val="24"/>
          <w:szCs w:val="24"/>
          <w:lang w:val="es-ES" w:eastAsia="es-ES"/>
        </w:rPr>
      </w:pPr>
    </w:p>
    <w:p w:rsidR="00B65672" w:rsidRPr="002B27F5" w:rsidRDefault="00B65672" w:rsidP="00B813F3">
      <w:pPr>
        <w:pStyle w:val="Ttulo1"/>
        <w:rPr>
          <w:rFonts w:ascii="Calibri" w:hAnsi="Calibri"/>
          <w:szCs w:val="24"/>
        </w:rPr>
      </w:pPr>
      <w:bookmarkStart w:id="106" w:name="_Toc256405341"/>
      <w:r w:rsidRPr="002B27F5">
        <w:rPr>
          <w:rFonts w:ascii="Calibri" w:hAnsi="Calibri"/>
          <w:szCs w:val="24"/>
        </w:rPr>
        <w:t xml:space="preserve">3.1.2.1 Diseño y formulación del </w:t>
      </w:r>
      <w:r w:rsidR="00A2546B">
        <w:rPr>
          <w:rFonts w:ascii="Calibri" w:hAnsi="Calibri"/>
          <w:szCs w:val="24"/>
        </w:rPr>
        <w:t>plan territorial de seguridad alimentaria y nutricional</w:t>
      </w:r>
      <w:bookmarkEnd w:id="106"/>
    </w:p>
    <w:p w:rsidR="00067356" w:rsidRPr="002B27F5" w:rsidRDefault="00067356" w:rsidP="00067356">
      <w:pPr>
        <w:rPr>
          <w:sz w:val="24"/>
          <w:szCs w:val="24"/>
          <w:lang w:val="es-ES" w:eastAsia="es-ES"/>
        </w:rPr>
      </w:pPr>
    </w:p>
    <w:p w:rsidR="00710BD3" w:rsidRPr="00C81BB8" w:rsidRDefault="00062DA4" w:rsidP="00043BDF">
      <w:pPr>
        <w:spacing w:after="0" w:line="240" w:lineRule="atLeast"/>
        <w:ind w:left="354"/>
        <w:rPr>
          <w:color w:val="000000" w:themeColor="text1"/>
          <w:sz w:val="24"/>
          <w:szCs w:val="24"/>
          <w:lang w:val="es-ES" w:eastAsia="es-ES"/>
        </w:rPr>
      </w:pPr>
      <w:r w:rsidRPr="00C81BB8">
        <w:rPr>
          <w:color w:val="000000" w:themeColor="text1"/>
          <w:sz w:val="24"/>
          <w:szCs w:val="24"/>
          <w:lang w:val="es-ES" w:eastAsia="es-ES"/>
        </w:rPr>
        <w:t>En la sección 1.15 de esta Guía y en la Figura 5</w:t>
      </w:r>
      <w:r w:rsidR="00C776B5" w:rsidRPr="00C81BB8">
        <w:rPr>
          <w:color w:val="000000" w:themeColor="text1"/>
          <w:sz w:val="24"/>
          <w:szCs w:val="24"/>
          <w:lang w:val="es-ES" w:eastAsia="es-ES"/>
        </w:rPr>
        <w:t xml:space="preserve"> específicamente</w:t>
      </w:r>
      <w:r w:rsidRPr="00C81BB8">
        <w:rPr>
          <w:color w:val="000000" w:themeColor="text1"/>
          <w:sz w:val="24"/>
          <w:szCs w:val="24"/>
          <w:lang w:val="es-ES" w:eastAsia="es-ES"/>
        </w:rPr>
        <w:t xml:space="preserve">, se </w:t>
      </w:r>
      <w:r w:rsidR="00E26357" w:rsidRPr="00C81BB8">
        <w:rPr>
          <w:color w:val="000000" w:themeColor="text1"/>
          <w:sz w:val="24"/>
          <w:szCs w:val="24"/>
          <w:lang w:val="es-ES" w:eastAsia="es-ES"/>
        </w:rPr>
        <w:t xml:space="preserve">mencionó </w:t>
      </w:r>
      <w:r w:rsidRPr="00C81BB8">
        <w:rPr>
          <w:color w:val="000000" w:themeColor="text1"/>
          <w:sz w:val="24"/>
          <w:szCs w:val="24"/>
          <w:lang w:val="es-ES" w:eastAsia="es-ES"/>
        </w:rPr>
        <w:t>que la evaluación del Plan Nacional de Alimentación y Nutrición PNAN 1996 – 2005, destac</w:t>
      </w:r>
      <w:r w:rsidR="00E26357" w:rsidRPr="00C81BB8">
        <w:rPr>
          <w:color w:val="000000" w:themeColor="text1"/>
          <w:sz w:val="24"/>
          <w:szCs w:val="24"/>
          <w:lang w:val="es-ES" w:eastAsia="es-ES"/>
        </w:rPr>
        <w:t>a</w:t>
      </w:r>
      <w:r w:rsidRPr="00C81BB8">
        <w:rPr>
          <w:color w:val="000000" w:themeColor="text1"/>
          <w:sz w:val="24"/>
          <w:szCs w:val="24"/>
          <w:lang w:val="es-ES" w:eastAsia="es-ES"/>
        </w:rPr>
        <w:t xml:space="preserve"> como acción correctiva</w:t>
      </w:r>
      <w:r w:rsidR="00327E40" w:rsidRPr="00C81BB8">
        <w:rPr>
          <w:color w:val="000000" w:themeColor="text1"/>
          <w:sz w:val="24"/>
          <w:szCs w:val="24"/>
          <w:lang w:val="es-ES" w:eastAsia="es-ES"/>
        </w:rPr>
        <w:t xml:space="preserve"> necesaria</w:t>
      </w:r>
      <w:r w:rsidRPr="00C81BB8">
        <w:rPr>
          <w:color w:val="000000" w:themeColor="text1"/>
          <w:sz w:val="24"/>
          <w:szCs w:val="24"/>
          <w:lang w:val="es-ES" w:eastAsia="es-ES"/>
        </w:rPr>
        <w:t xml:space="preserve">, </w:t>
      </w:r>
      <w:r w:rsidR="00C776B5" w:rsidRPr="00C81BB8">
        <w:rPr>
          <w:color w:val="000000" w:themeColor="text1"/>
          <w:sz w:val="24"/>
          <w:szCs w:val="24"/>
          <w:u w:val="single"/>
          <w:lang w:val="es-ES" w:eastAsia="es-ES"/>
        </w:rPr>
        <w:t xml:space="preserve">HACER DE LA SEGURIDAD ALIMENTARIA Y NUTRICIONAL </w:t>
      </w:r>
      <w:r w:rsidRPr="00C81BB8">
        <w:rPr>
          <w:color w:val="000000" w:themeColor="text1"/>
          <w:sz w:val="24"/>
          <w:szCs w:val="24"/>
          <w:u w:val="single"/>
          <w:lang w:val="es-ES" w:eastAsia="es-ES"/>
        </w:rPr>
        <w:t>UNA POLÍTICA DE ESTADO y no una política de Gobierno</w:t>
      </w:r>
      <w:r w:rsidR="00043BDF" w:rsidRPr="00C81BB8">
        <w:rPr>
          <w:color w:val="000000" w:themeColor="text1"/>
          <w:sz w:val="24"/>
          <w:szCs w:val="24"/>
          <w:lang w:val="es-ES" w:eastAsia="es-ES"/>
        </w:rPr>
        <w:t>.</w:t>
      </w:r>
      <w:r w:rsidR="00626CA9" w:rsidRPr="00C81BB8">
        <w:rPr>
          <w:color w:val="000000" w:themeColor="text1"/>
          <w:sz w:val="24"/>
          <w:szCs w:val="24"/>
          <w:lang w:val="es-ES" w:eastAsia="es-ES"/>
        </w:rPr>
        <w:t xml:space="preserve"> </w:t>
      </w:r>
      <w:r w:rsidR="00043BDF" w:rsidRPr="00C81BB8">
        <w:rPr>
          <w:color w:val="000000" w:themeColor="text1"/>
          <w:sz w:val="24"/>
          <w:szCs w:val="24"/>
          <w:lang w:val="es-ES" w:eastAsia="es-ES"/>
        </w:rPr>
        <w:t>Esta</w:t>
      </w:r>
      <w:r w:rsidR="00C776B5" w:rsidRPr="00C81BB8">
        <w:rPr>
          <w:color w:val="000000" w:themeColor="text1"/>
          <w:sz w:val="24"/>
          <w:szCs w:val="24"/>
          <w:lang w:val="es-ES" w:eastAsia="es-ES"/>
        </w:rPr>
        <w:t xml:space="preserve"> </w:t>
      </w:r>
      <w:r w:rsidR="00043BDF" w:rsidRPr="00C81BB8">
        <w:rPr>
          <w:color w:val="000000" w:themeColor="text1"/>
          <w:sz w:val="24"/>
          <w:szCs w:val="24"/>
          <w:lang w:val="es-ES" w:eastAsia="es-ES"/>
        </w:rPr>
        <w:t>acción correctiva</w:t>
      </w:r>
      <w:r w:rsidR="00C776B5" w:rsidRPr="00C81BB8">
        <w:rPr>
          <w:color w:val="000000" w:themeColor="text1"/>
          <w:sz w:val="24"/>
          <w:szCs w:val="24"/>
          <w:lang w:val="es-ES" w:eastAsia="es-ES"/>
        </w:rPr>
        <w:t xml:space="preserve">, </w:t>
      </w:r>
      <w:r w:rsidR="00626CA9" w:rsidRPr="00C81BB8">
        <w:rPr>
          <w:color w:val="000000" w:themeColor="text1"/>
          <w:sz w:val="24"/>
          <w:szCs w:val="24"/>
          <w:lang w:val="es-ES" w:eastAsia="es-ES"/>
        </w:rPr>
        <w:t xml:space="preserve">se </w:t>
      </w:r>
      <w:r w:rsidR="00C776B5" w:rsidRPr="00C81BB8">
        <w:rPr>
          <w:color w:val="000000" w:themeColor="text1"/>
          <w:sz w:val="24"/>
          <w:szCs w:val="24"/>
          <w:lang w:val="es-ES" w:eastAsia="es-ES"/>
        </w:rPr>
        <w:t xml:space="preserve">inicia </w:t>
      </w:r>
      <w:r w:rsidR="00043BDF" w:rsidRPr="00C81BB8">
        <w:rPr>
          <w:color w:val="000000" w:themeColor="text1"/>
          <w:sz w:val="24"/>
          <w:szCs w:val="24"/>
          <w:lang w:val="es-ES" w:eastAsia="es-ES"/>
        </w:rPr>
        <w:t>con la expedición de la Política Nacional de Seguridad Alimentaria y Nutricional a través del Conpes 113 de 2008</w:t>
      </w:r>
      <w:r w:rsidR="00C776B5" w:rsidRPr="00C81BB8">
        <w:rPr>
          <w:color w:val="000000" w:themeColor="text1"/>
          <w:sz w:val="24"/>
          <w:szCs w:val="24"/>
          <w:lang w:val="es-ES" w:eastAsia="es-ES"/>
        </w:rPr>
        <w:t xml:space="preserve"> y sus directrices para la formulación </w:t>
      </w:r>
      <w:r w:rsidR="00043BDF" w:rsidRPr="00C81BB8">
        <w:rPr>
          <w:color w:val="000000" w:themeColor="text1"/>
          <w:sz w:val="24"/>
          <w:szCs w:val="24"/>
          <w:lang w:val="es-ES" w:eastAsia="es-ES"/>
        </w:rPr>
        <w:t>de un Plan Nacional y Planes Territoriales</w:t>
      </w:r>
      <w:r w:rsidR="005E4EA9" w:rsidRPr="00C81BB8">
        <w:rPr>
          <w:color w:val="000000" w:themeColor="text1"/>
          <w:sz w:val="24"/>
          <w:szCs w:val="24"/>
          <w:lang w:val="es-ES" w:eastAsia="es-ES"/>
        </w:rPr>
        <w:t xml:space="preserve"> de Seguridad Alimentaria y Nutricional</w:t>
      </w:r>
      <w:r w:rsidR="00C776B5" w:rsidRPr="00C81BB8">
        <w:rPr>
          <w:color w:val="000000" w:themeColor="text1"/>
          <w:sz w:val="24"/>
          <w:szCs w:val="24"/>
          <w:lang w:val="es-ES" w:eastAsia="es-ES"/>
        </w:rPr>
        <w:t>,</w:t>
      </w:r>
      <w:r w:rsidR="005E4EA9" w:rsidRPr="00C81BB8">
        <w:rPr>
          <w:color w:val="000000" w:themeColor="text1"/>
          <w:sz w:val="24"/>
          <w:szCs w:val="24"/>
          <w:lang w:val="es-ES" w:eastAsia="es-ES"/>
        </w:rPr>
        <w:t xml:space="preserve"> </w:t>
      </w:r>
      <w:r w:rsidR="00043BDF" w:rsidRPr="00C81BB8">
        <w:rPr>
          <w:color w:val="000000" w:themeColor="text1"/>
          <w:sz w:val="24"/>
          <w:szCs w:val="24"/>
          <w:lang w:val="es-ES" w:eastAsia="es-ES"/>
        </w:rPr>
        <w:t>que trasciend</w:t>
      </w:r>
      <w:r w:rsidR="00C776B5" w:rsidRPr="00C81BB8">
        <w:rPr>
          <w:color w:val="000000" w:themeColor="text1"/>
          <w:sz w:val="24"/>
          <w:szCs w:val="24"/>
          <w:lang w:val="es-ES" w:eastAsia="es-ES"/>
        </w:rPr>
        <w:t xml:space="preserve">an </w:t>
      </w:r>
      <w:r w:rsidR="00043BDF" w:rsidRPr="00C81BB8">
        <w:rPr>
          <w:color w:val="000000" w:themeColor="text1"/>
          <w:sz w:val="24"/>
          <w:szCs w:val="24"/>
          <w:lang w:val="es-ES" w:eastAsia="es-ES"/>
        </w:rPr>
        <w:t>los períodos de gobierno</w:t>
      </w:r>
      <w:r w:rsidR="00626CA9" w:rsidRPr="00C81BB8">
        <w:rPr>
          <w:color w:val="000000" w:themeColor="text1"/>
          <w:sz w:val="24"/>
          <w:szCs w:val="24"/>
          <w:lang w:val="es-ES" w:eastAsia="es-ES"/>
        </w:rPr>
        <w:t>,</w:t>
      </w:r>
      <w:r w:rsidR="00043BDF" w:rsidRPr="00C81BB8">
        <w:rPr>
          <w:color w:val="000000" w:themeColor="text1"/>
          <w:sz w:val="24"/>
          <w:szCs w:val="24"/>
          <w:lang w:val="es-ES" w:eastAsia="es-ES"/>
        </w:rPr>
        <w:t xml:space="preserve"> pero </w:t>
      </w:r>
      <w:r w:rsidR="00C776B5" w:rsidRPr="00C81BB8">
        <w:rPr>
          <w:color w:val="000000" w:themeColor="text1"/>
          <w:sz w:val="24"/>
          <w:szCs w:val="24"/>
          <w:lang w:val="es-ES" w:eastAsia="es-ES"/>
        </w:rPr>
        <w:t xml:space="preserve">que </w:t>
      </w:r>
      <w:r w:rsidR="004E200D" w:rsidRPr="00C81BB8">
        <w:rPr>
          <w:color w:val="000000" w:themeColor="text1"/>
          <w:sz w:val="24"/>
          <w:szCs w:val="24"/>
          <w:lang w:val="es-ES" w:eastAsia="es-ES"/>
        </w:rPr>
        <w:t>“</w:t>
      </w:r>
      <w:r w:rsidR="00710BD3" w:rsidRPr="00C81BB8">
        <w:rPr>
          <w:color w:val="000000" w:themeColor="text1"/>
          <w:sz w:val="24"/>
          <w:szCs w:val="24"/>
          <w:u w:val="single"/>
          <w:lang w:val="es-ES" w:eastAsia="es-ES"/>
        </w:rPr>
        <w:t xml:space="preserve">se </w:t>
      </w:r>
      <w:r w:rsidR="00710BD3" w:rsidRPr="00C81BB8">
        <w:rPr>
          <w:b/>
          <w:color w:val="000000" w:themeColor="text1"/>
          <w:sz w:val="24"/>
          <w:szCs w:val="24"/>
          <w:u w:val="single"/>
          <w:lang w:val="es-ES" w:eastAsia="es-ES"/>
        </w:rPr>
        <w:t>expresen</w:t>
      </w:r>
      <w:r w:rsidR="00710BD3" w:rsidRPr="00C81BB8">
        <w:rPr>
          <w:color w:val="000000" w:themeColor="text1"/>
          <w:sz w:val="24"/>
          <w:szCs w:val="24"/>
          <w:u w:val="single"/>
          <w:lang w:val="es-ES" w:eastAsia="es-ES"/>
        </w:rPr>
        <w:t xml:space="preserve">, </w:t>
      </w:r>
      <w:r w:rsidR="00710BD3" w:rsidRPr="00C81BB8">
        <w:rPr>
          <w:b/>
          <w:color w:val="000000" w:themeColor="text1"/>
          <w:sz w:val="24"/>
          <w:szCs w:val="24"/>
          <w:u w:val="single"/>
          <w:lang w:val="es-ES" w:eastAsia="es-ES"/>
        </w:rPr>
        <w:t>estén acordes</w:t>
      </w:r>
      <w:r w:rsidR="00710BD3" w:rsidRPr="00C81BB8">
        <w:rPr>
          <w:color w:val="000000" w:themeColor="text1"/>
          <w:sz w:val="24"/>
          <w:szCs w:val="24"/>
          <w:u w:val="single"/>
          <w:lang w:val="es-ES" w:eastAsia="es-ES"/>
        </w:rPr>
        <w:t xml:space="preserve"> y </w:t>
      </w:r>
      <w:r w:rsidR="00710BD3" w:rsidRPr="00C81BB8">
        <w:rPr>
          <w:b/>
          <w:color w:val="000000" w:themeColor="text1"/>
          <w:sz w:val="24"/>
          <w:szCs w:val="24"/>
          <w:u w:val="single"/>
          <w:lang w:val="es-ES" w:eastAsia="es-ES"/>
        </w:rPr>
        <w:t>en armonía</w:t>
      </w:r>
      <w:r w:rsidR="004E200D" w:rsidRPr="00C81BB8">
        <w:rPr>
          <w:b/>
          <w:color w:val="000000" w:themeColor="text1"/>
          <w:sz w:val="24"/>
          <w:szCs w:val="24"/>
          <w:lang w:val="es-ES" w:eastAsia="es-ES"/>
        </w:rPr>
        <w:t>”</w:t>
      </w:r>
      <w:r w:rsidR="00710BD3" w:rsidRPr="00C81BB8">
        <w:rPr>
          <w:rStyle w:val="Refdenotaalfinal"/>
          <w:b/>
          <w:color w:val="000000" w:themeColor="text1"/>
          <w:sz w:val="24"/>
          <w:szCs w:val="24"/>
          <w:lang w:val="es-ES" w:eastAsia="es-ES"/>
        </w:rPr>
        <w:footnoteReference w:id="74"/>
      </w:r>
      <w:r w:rsidR="00710BD3" w:rsidRPr="00C81BB8">
        <w:rPr>
          <w:color w:val="000000" w:themeColor="text1"/>
          <w:sz w:val="24"/>
          <w:szCs w:val="24"/>
          <w:lang w:val="es-ES" w:eastAsia="es-ES"/>
        </w:rPr>
        <w:t xml:space="preserve"> con los planes de desarrollo, las políticas de gobierno, los planes de inversión</w:t>
      </w:r>
      <w:r w:rsidR="004E200D" w:rsidRPr="00C81BB8">
        <w:rPr>
          <w:color w:val="000000" w:themeColor="text1"/>
          <w:sz w:val="24"/>
          <w:szCs w:val="24"/>
          <w:lang w:val="es-ES" w:eastAsia="es-ES"/>
        </w:rPr>
        <w:t xml:space="preserve">, </w:t>
      </w:r>
      <w:r w:rsidR="00710BD3" w:rsidRPr="00C81BB8">
        <w:rPr>
          <w:color w:val="000000" w:themeColor="text1"/>
          <w:sz w:val="24"/>
          <w:szCs w:val="24"/>
          <w:lang w:val="es-ES" w:eastAsia="es-ES"/>
        </w:rPr>
        <w:t xml:space="preserve">los planes de acción de cada entidad territorial, y los planes de ordenamiento territorial, respectivamente.  </w:t>
      </w:r>
    </w:p>
    <w:p w:rsidR="0049684D" w:rsidRDefault="0049684D" w:rsidP="00043BDF">
      <w:pPr>
        <w:spacing w:after="0" w:line="240" w:lineRule="atLeast"/>
        <w:ind w:left="354"/>
        <w:rPr>
          <w:sz w:val="24"/>
          <w:szCs w:val="24"/>
          <w:lang w:val="es-ES" w:eastAsia="es-ES"/>
        </w:rPr>
      </w:pPr>
    </w:p>
    <w:p w:rsidR="008C2CDD" w:rsidRDefault="00B10AAE" w:rsidP="008603EF">
      <w:pPr>
        <w:spacing w:after="0" w:line="240" w:lineRule="atLeast"/>
        <w:rPr>
          <w:sz w:val="24"/>
          <w:szCs w:val="24"/>
          <w:lang w:val="es-ES" w:eastAsia="es-ES"/>
        </w:rPr>
      </w:pPr>
      <w:r w:rsidRPr="002B27F5">
        <w:rPr>
          <w:sz w:val="24"/>
          <w:szCs w:val="24"/>
          <w:lang w:val="es-ES" w:eastAsia="es-ES"/>
        </w:rPr>
        <w:t xml:space="preserve">En este contexto y siendo los planes de desarrollo políticas de gobierno para un período de cuatro años, el diseño y formulación de los planes territoriales de seguridad alimentaria y nutricional, debe ser </w:t>
      </w:r>
      <w:r w:rsidR="005E4EA9" w:rsidRPr="002B27F5">
        <w:rPr>
          <w:sz w:val="24"/>
          <w:szCs w:val="24"/>
          <w:lang w:val="es-ES" w:eastAsia="es-ES"/>
        </w:rPr>
        <w:t>“</w:t>
      </w:r>
      <w:r w:rsidRPr="002B27F5">
        <w:rPr>
          <w:sz w:val="24"/>
          <w:szCs w:val="24"/>
          <w:lang w:val="es-ES" w:eastAsia="es-ES"/>
        </w:rPr>
        <w:t>independiente</w:t>
      </w:r>
      <w:r w:rsidR="005E4EA9" w:rsidRPr="002B27F5">
        <w:rPr>
          <w:sz w:val="24"/>
          <w:szCs w:val="24"/>
          <w:lang w:val="es-ES" w:eastAsia="es-ES"/>
        </w:rPr>
        <w:t>”</w:t>
      </w:r>
      <w:r w:rsidRPr="002B27F5">
        <w:rPr>
          <w:sz w:val="24"/>
          <w:szCs w:val="24"/>
          <w:lang w:val="es-ES" w:eastAsia="es-ES"/>
        </w:rPr>
        <w:t xml:space="preserve"> al diseño y formulación de planes de desarrollo</w:t>
      </w:r>
      <w:r w:rsidR="002F552D" w:rsidRPr="002B27F5">
        <w:rPr>
          <w:sz w:val="24"/>
          <w:szCs w:val="24"/>
          <w:lang w:val="es-ES" w:eastAsia="es-ES"/>
        </w:rPr>
        <w:t xml:space="preserve">, </w:t>
      </w:r>
      <w:r w:rsidR="005E4EA9" w:rsidRPr="002B27F5">
        <w:rPr>
          <w:sz w:val="24"/>
          <w:szCs w:val="24"/>
          <w:lang w:val="es-ES" w:eastAsia="es-ES"/>
        </w:rPr>
        <w:t>pero</w:t>
      </w:r>
      <w:r w:rsidR="008759C8" w:rsidRPr="002B27F5">
        <w:rPr>
          <w:sz w:val="24"/>
          <w:szCs w:val="24"/>
          <w:lang w:val="es-ES" w:eastAsia="es-ES"/>
        </w:rPr>
        <w:t xml:space="preserve"> en todo caso </w:t>
      </w:r>
      <w:r w:rsidR="002F552D" w:rsidRPr="002B27F5">
        <w:rPr>
          <w:sz w:val="24"/>
          <w:szCs w:val="24"/>
          <w:lang w:val="es-ES" w:eastAsia="es-ES"/>
        </w:rPr>
        <w:t xml:space="preserve">se debe garantizar a nivel territorial, que en el diseño y formulación de los </w:t>
      </w:r>
      <w:r w:rsidR="002F552D" w:rsidRPr="002B27F5">
        <w:rPr>
          <w:sz w:val="24"/>
          <w:szCs w:val="24"/>
          <w:lang w:val="es-ES" w:eastAsia="es-ES"/>
        </w:rPr>
        <w:lastRenderedPageBreak/>
        <w:t>planes de desarrollo, esté presente un compromiso político de los diferentes gobiernos, evidenciado a través de un programa concreto de seguridad alimentaria y nutricional</w:t>
      </w:r>
      <w:r w:rsidR="005A7F26" w:rsidRPr="002B27F5">
        <w:rPr>
          <w:sz w:val="24"/>
          <w:szCs w:val="24"/>
          <w:lang w:val="es-ES" w:eastAsia="es-ES"/>
        </w:rPr>
        <w:t xml:space="preserve">, </w:t>
      </w:r>
      <w:r w:rsidR="008759C8" w:rsidRPr="002B27F5">
        <w:rPr>
          <w:sz w:val="24"/>
          <w:szCs w:val="24"/>
          <w:lang w:val="es-ES" w:eastAsia="es-ES"/>
        </w:rPr>
        <w:t xml:space="preserve">que hace parte integral del plan </w:t>
      </w:r>
      <w:r w:rsidR="005A7F26" w:rsidRPr="002B27F5">
        <w:rPr>
          <w:sz w:val="24"/>
          <w:szCs w:val="24"/>
          <w:lang w:val="es-ES" w:eastAsia="es-ES"/>
        </w:rPr>
        <w:t xml:space="preserve">de desarrollo </w:t>
      </w:r>
      <w:r w:rsidR="008759C8" w:rsidRPr="002B27F5">
        <w:rPr>
          <w:sz w:val="24"/>
          <w:szCs w:val="24"/>
          <w:lang w:val="es-ES" w:eastAsia="es-ES"/>
        </w:rPr>
        <w:t xml:space="preserve">y se </w:t>
      </w:r>
      <w:r w:rsidR="002F552D" w:rsidRPr="002B27F5">
        <w:rPr>
          <w:sz w:val="24"/>
          <w:szCs w:val="24"/>
          <w:lang w:val="es-ES" w:eastAsia="es-ES"/>
        </w:rPr>
        <w:t xml:space="preserve">enmarca en </w:t>
      </w:r>
      <w:r w:rsidR="000573DE" w:rsidRPr="002B27F5">
        <w:rPr>
          <w:sz w:val="24"/>
          <w:szCs w:val="24"/>
          <w:lang w:val="es-ES" w:eastAsia="es-ES"/>
        </w:rPr>
        <w:t xml:space="preserve">un </w:t>
      </w:r>
      <w:r w:rsidR="00A2546B">
        <w:rPr>
          <w:sz w:val="24"/>
          <w:szCs w:val="24"/>
          <w:lang w:val="es-ES" w:eastAsia="es-ES"/>
        </w:rPr>
        <w:t>plan territorial de seguridad alimentaria y nutricional</w:t>
      </w:r>
      <w:r w:rsidR="000573DE" w:rsidRPr="002B27F5">
        <w:rPr>
          <w:sz w:val="24"/>
          <w:szCs w:val="24"/>
          <w:lang w:val="es-ES" w:eastAsia="es-ES"/>
        </w:rPr>
        <w:t xml:space="preserve"> de largo plazo.</w:t>
      </w:r>
      <w:r w:rsidR="00AD58D0" w:rsidRPr="002B27F5">
        <w:rPr>
          <w:sz w:val="24"/>
          <w:szCs w:val="24"/>
          <w:lang w:val="es-ES" w:eastAsia="es-ES"/>
        </w:rPr>
        <w:t xml:space="preserve">  </w:t>
      </w:r>
    </w:p>
    <w:p w:rsidR="008603EF" w:rsidRDefault="008603EF" w:rsidP="008603EF">
      <w:pPr>
        <w:spacing w:after="0" w:line="240" w:lineRule="atLeast"/>
        <w:rPr>
          <w:sz w:val="24"/>
          <w:szCs w:val="24"/>
          <w:lang w:val="es-ES" w:eastAsia="es-ES"/>
        </w:rPr>
      </w:pPr>
    </w:p>
    <w:p w:rsidR="006B05DA" w:rsidRDefault="006B05DA" w:rsidP="008603EF">
      <w:pPr>
        <w:spacing w:after="0" w:line="240" w:lineRule="atLeast"/>
        <w:rPr>
          <w:sz w:val="24"/>
          <w:szCs w:val="24"/>
          <w:lang w:val="es-ES" w:eastAsia="es-ES"/>
        </w:rPr>
      </w:pPr>
      <w:r w:rsidRPr="002B27F5">
        <w:rPr>
          <w:sz w:val="24"/>
          <w:szCs w:val="24"/>
          <w:lang w:val="es-ES" w:eastAsia="es-ES"/>
        </w:rPr>
        <w:t xml:space="preserve">En este orden de ideas, una entidad territorial requiere diseñar, formular, presentar y aprobar un </w:t>
      </w:r>
      <w:r w:rsidR="00A2546B">
        <w:rPr>
          <w:sz w:val="24"/>
          <w:szCs w:val="24"/>
          <w:lang w:val="es-ES" w:eastAsia="es-ES"/>
        </w:rPr>
        <w:t>plan territorial de seguridad alimentaria y nutricional</w:t>
      </w:r>
      <w:r w:rsidRPr="002B27F5">
        <w:rPr>
          <w:sz w:val="24"/>
          <w:szCs w:val="24"/>
          <w:lang w:val="es-ES" w:eastAsia="es-ES"/>
        </w:rPr>
        <w:t xml:space="preserve">, y para garantizar su ejecución; </w:t>
      </w:r>
      <w:r w:rsidR="00C81BB8">
        <w:rPr>
          <w:sz w:val="24"/>
          <w:szCs w:val="24"/>
          <w:lang w:val="es-ES" w:eastAsia="es-ES"/>
        </w:rPr>
        <w:t>precisa</w:t>
      </w:r>
      <w:r w:rsidRPr="002B27F5">
        <w:rPr>
          <w:sz w:val="24"/>
          <w:szCs w:val="24"/>
          <w:lang w:val="es-ES" w:eastAsia="es-ES"/>
        </w:rPr>
        <w:t xml:space="preserve"> su articulación programática con el plan de desarrollo</w:t>
      </w:r>
      <w:r w:rsidR="00AD58D0" w:rsidRPr="002B27F5">
        <w:rPr>
          <w:sz w:val="24"/>
          <w:szCs w:val="24"/>
          <w:lang w:val="es-ES" w:eastAsia="es-ES"/>
        </w:rPr>
        <w:t xml:space="preserve">, </w:t>
      </w:r>
      <w:r w:rsidR="00B921A0">
        <w:rPr>
          <w:sz w:val="24"/>
          <w:szCs w:val="24"/>
          <w:lang w:val="es-ES" w:eastAsia="es-ES"/>
        </w:rPr>
        <w:t xml:space="preserve">políticas de gobierno y </w:t>
      </w:r>
      <w:r w:rsidR="00AD58D0" w:rsidRPr="002B27F5">
        <w:rPr>
          <w:sz w:val="24"/>
          <w:szCs w:val="24"/>
          <w:lang w:val="es-ES" w:eastAsia="es-ES"/>
        </w:rPr>
        <w:t>plan</w:t>
      </w:r>
      <w:r w:rsidR="00B921A0">
        <w:rPr>
          <w:sz w:val="24"/>
          <w:szCs w:val="24"/>
          <w:lang w:val="es-ES" w:eastAsia="es-ES"/>
        </w:rPr>
        <w:t>es</w:t>
      </w:r>
      <w:r w:rsidR="00AD58D0" w:rsidRPr="002B27F5">
        <w:rPr>
          <w:sz w:val="24"/>
          <w:szCs w:val="24"/>
          <w:lang w:val="es-ES" w:eastAsia="es-ES"/>
        </w:rPr>
        <w:t xml:space="preserve"> de ordenamiento territorial</w:t>
      </w:r>
      <w:r w:rsidR="00FF31BA">
        <w:rPr>
          <w:rStyle w:val="Refdenotaalfinal"/>
          <w:sz w:val="24"/>
          <w:szCs w:val="24"/>
          <w:lang w:val="es-ES" w:eastAsia="es-ES"/>
        </w:rPr>
        <w:footnoteReference w:id="75"/>
      </w:r>
      <w:r w:rsidR="00666C2D">
        <w:rPr>
          <w:sz w:val="24"/>
          <w:szCs w:val="24"/>
          <w:lang w:val="es-ES" w:eastAsia="es-ES"/>
        </w:rPr>
        <w:t xml:space="preserve"> y su armonización presupuestal con los presupuestos aprobados por las entidades territoriales para cada vigencia.</w:t>
      </w:r>
      <w:r w:rsidRPr="002B27F5">
        <w:rPr>
          <w:sz w:val="24"/>
          <w:szCs w:val="24"/>
          <w:lang w:val="es-ES" w:eastAsia="es-ES"/>
        </w:rPr>
        <w:t xml:space="preserve">   </w:t>
      </w:r>
    </w:p>
    <w:p w:rsidR="008603EF" w:rsidRPr="002B27F5" w:rsidRDefault="008603EF" w:rsidP="008603EF">
      <w:pPr>
        <w:spacing w:after="0" w:line="240" w:lineRule="atLeast"/>
        <w:rPr>
          <w:sz w:val="24"/>
          <w:szCs w:val="24"/>
          <w:lang w:val="es-ES" w:eastAsia="es-ES"/>
        </w:rPr>
      </w:pPr>
    </w:p>
    <w:p w:rsidR="00E246E0" w:rsidRDefault="00AD58D0" w:rsidP="008603EF">
      <w:pPr>
        <w:spacing w:after="0" w:line="240" w:lineRule="atLeast"/>
        <w:rPr>
          <w:sz w:val="24"/>
          <w:szCs w:val="24"/>
          <w:lang w:val="es-ES" w:eastAsia="es-ES"/>
        </w:rPr>
      </w:pPr>
      <w:r w:rsidRPr="002B27F5">
        <w:rPr>
          <w:sz w:val="24"/>
          <w:szCs w:val="24"/>
          <w:lang w:val="es-ES" w:eastAsia="es-ES"/>
        </w:rPr>
        <w:t xml:space="preserve">El </w:t>
      </w:r>
      <w:r w:rsidR="002B27F5">
        <w:rPr>
          <w:sz w:val="24"/>
          <w:szCs w:val="24"/>
          <w:lang w:val="es-ES" w:eastAsia="es-ES"/>
        </w:rPr>
        <w:t xml:space="preserve">proceso de </w:t>
      </w:r>
      <w:r w:rsidRPr="002B27F5">
        <w:rPr>
          <w:sz w:val="24"/>
          <w:szCs w:val="24"/>
          <w:lang w:val="es-ES" w:eastAsia="es-ES"/>
        </w:rPr>
        <w:t xml:space="preserve">diseño y formulación del </w:t>
      </w:r>
      <w:r w:rsidR="00A2546B">
        <w:rPr>
          <w:sz w:val="24"/>
          <w:szCs w:val="24"/>
          <w:lang w:val="es-ES" w:eastAsia="es-ES"/>
        </w:rPr>
        <w:t>plan territorial de seguridad alimentaria y nutricional</w:t>
      </w:r>
      <w:r w:rsidR="00B921A0">
        <w:rPr>
          <w:sz w:val="24"/>
          <w:szCs w:val="24"/>
          <w:lang w:val="es-ES" w:eastAsia="es-ES"/>
        </w:rPr>
        <w:t>,</w:t>
      </w:r>
      <w:r w:rsidR="00DD6BD4" w:rsidRPr="002B27F5">
        <w:rPr>
          <w:sz w:val="24"/>
          <w:szCs w:val="24"/>
          <w:lang w:val="es-ES" w:eastAsia="es-ES"/>
        </w:rPr>
        <w:t xml:space="preserve"> debe ser liderado por la máxima autoridad territorial de planeación</w:t>
      </w:r>
      <w:r w:rsidR="00B921A0">
        <w:rPr>
          <w:sz w:val="24"/>
          <w:szCs w:val="24"/>
          <w:lang w:val="es-ES" w:eastAsia="es-ES"/>
        </w:rPr>
        <w:t>;</w:t>
      </w:r>
      <w:r w:rsidR="00E246E0">
        <w:rPr>
          <w:sz w:val="24"/>
          <w:szCs w:val="24"/>
          <w:lang w:val="es-ES" w:eastAsia="es-ES"/>
        </w:rPr>
        <w:t xml:space="preserve"> </w:t>
      </w:r>
      <w:r w:rsidR="00DD6BD4" w:rsidRPr="002B27F5">
        <w:rPr>
          <w:sz w:val="24"/>
          <w:szCs w:val="24"/>
          <w:lang w:val="es-ES" w:eastAsia="es-ES"/>
        </w:rPr>
        <w:t xml:space="preserve">es decir el </w:t>
      </w:r>
      <w:r w:rsidR="00E246E0">
        <w:rPr>
          <w:sz w:val="24"/>
          <w:szCs w:val="24"/>
          <w:lang w:val="es-ES" w:eastAsia="es-ES"/>
        </w:rPr>
        <w:t>G</w:t>
      </w:r>
      <w:r w:rsidR="00DD6BD4" w:rsidRPr="002B27F5">
        <w:rPr>
          <w:sz w:val="24"/>
          <w:szCs w:val="24"/>
          <w:lang w:val="es-ES" w:eastAsia="es-ES"/>
        </w:rPr>
        <w:t xml:space="preserve">obernador o el </w:t>
      </w:r>
      <w:r w:rsidR="00E246E0">
        <w:rPr>
          <w:sz w:val="24"/>
          <w:szCs w:val="24"/>
          <w:lang w:val="es-ES" w:eastAsia="es-ES"/>
        </w:rPr>
        <w:t>A</w:t>
      </w:r>
      <w:r w:rsidR="00DD6BD4" w:rsidRPr="002B27F5">
        <w:rPr>
          <w:sz w:val="24"/>
          <w:szCs w:val="24"/>
          <w:lang w:val="es-ES" w:eastAsia="es-ES"/>
        </w:rPr>
        <w:t>lcalde según sea el caso</w:t>
      </w:r>
      <w:r w:rsidR="00E246E0">
        <w:rPr>
          <w:sz w:val="24"/>
          <w:szCs w:val="24"/>
          <w:lang w:val="es-ES" w:eastAsia="es-ES"/>
        </w:rPr>
        <w:t>;</w:t>
      </w:r>
      <w:r w:rsidR="002B27F5">
        <w:rPr>
          <w:sz w:val="24"/>
          <w:szCs w:val="24"/>
          <w:lang w:val="es-ES" w:eastAsia="es-ES"/>
        </w:rPr>
        <w:t xml:space="preserve"> teniendo como insumo fundamental la</w:t>
      </w:r>
      <w:r w:rsidR="00E246E0">
        <w:rPr>
          <w:sz w:val="24"/>
          <w:szCs w:val="24"/>
          <w:lang w:val="es-ES" w:eastAsia="es-ES"/>
        </w:rPr>
        <w:t xml:space="preserve">s </w:t>
      </w:r>
      <w:r w:rsidR="002B27F5">
        <w:rPr>
          <w:sz w:val="24"/>
          <w:szCs w:val="24"/>
          <w:lang w:val="es-ES" w:eastAsia="es-ES"/>
        </w:rPr>
        <w:t>Política</w:t>
      </w:r>
      <w:r w:rsidR="00E246E0">
        <w:rPr>
          <w:sz w:val="24"/>
          <w:szCs w:val="24"/>
          <w:lang w:val="es-ES" w:eastAsia="es-ES"/>
        </w:rPr>
        <w:t xml:space="preserve">s de </w:t>
      </w:r>
      <w:r w:rsidR="002B27F5">
        <w:rPr>
          <w:sz w:val="24"/>
          <w:szCs w:val="24"/>
          <w:lang w:val="es-ES" w:eastAsia="es-ES"/>
        </w:rPr>
        <w:t>Seguridad Alimentaria y Nutricional</w:t>
      </w:r>
      <w:r w:rsidR="00E246E0">
        <w:rPr>
          <w:sz w:val="24"/>
          <w:szCs w:val="24"/>
          <w:lang w:val="es-ES" w:eastAsia="es-ES"/>
        </w:rPr>
        <w:t xml:space="preserve"> y su Programa de Gobierno</w:t>
      </w:r>
      <w:r w:rsidR="00DD6BD4" w:rsidRPr="002B27F5">
        <w:rPr>
          <w:sz w:val="24"/>
          <w:szCs w:val="24"/>
          <w:lang w:val="es-ES" w:eastAsia="es-ES"/>
        </w:rPr>
        <w:t xml:space="preserve">. </w:t>
      </w:r>
    </w:p>
    <w:p w:rsidR="00C17A04" w:rsidRDefault="00C17A04" w:rsidP="008603EF">
      <w:pPr>
        <w:spacing w:after="0" w:line="240" w:lineRule="atLeast"/>
        <w:rPr>
          <w:sz w:val="24"/>
          <w:szCs w:val="24"/>
          <w:lang w:val="es-ES" w:eastAsia="es-ES"/>
        </w:rPr>
      </w:pPr>
    </w:p>
    <w:p w:rsidR="00605496" w:rsidRDefault="00DD6BD4" w:rsidP="008603EF">
      <w:pPr>
        <w:spacing w:after="0" w:line="240" w:lineRule="atLeast"/>
        <w:rPr>
          <w:sz w:val="24"/>
          <w:szCs w:val="24"/>
          <w:lang w:val="es-ES" w:eastAsia="es-ES"/>
        </w:rPr>
      </w:pPr>
      <w:r w:rsidRPr="002B27F5">
        <w:rPr>
          <w:sz w:val="24"/>
          <w:szCs w:val="24"/>
          <w:lang w:val="es-ES" w:eastAsia="es-ES"/>
        </w:rPr>
        <w:t>Todas las dependencias de la administración</w:t>
      </w:r>
      <w:r w:rsidR="00B921A0">
        <w:rPr>
          <w:sz w:val="24"/>
          <w:szCs w:val="24"/>
          <w:lang w:val="es-ES" w:eastAsia="es-ES"/>
        </w:rPr>
        <w:t xml:space="preserve"> territorial</w:t>
      </w:r>
      <w:r w:rsidRPr="002B27F5">
        <w:rPr>
          <w:sz w:val="24"/>
          <w:szCs w:val="24"/>
          <w:lang w:val="es-ES" w:eastAsia="es-ES"/>
        </w:rPr>
        <w:t xml:space="preserve"> y en particular las autoridades de planeación, deben prestar al </w:t>
      </w:r>
      <w:r w:rsidR="008C2CDD">
        <w:rPr>
          <w:sz w:val="24"/>
          <w:szCs w:val="24"/>
          <w:lang w:val="es-ES" w:eastAsia="es-ES"/>
        </w:rPr>
        <w:t>G</w:t>
      </w:r>
      <w:r w:rsidRPr="002B27F5">
        <w:rPr>
          <w:sz w:val="24"/>
          <w:szCs w:val="24"/>
          <w:lang w:val="es-ES" w:eastAsia="es-ES"/>
        </w:rPr>
        <w:t xml:space="preserve">obernador o </w:t>
      </w:r>
      <w:r w:rsidR="008C2CDD">
        <w:rPr>
          <w:sz w:val="24"/>
          <w:szCs w:val="24"/>
          <w:lang w:val="es-ES" w:eastAsia="es-ES"/>
        </w:rPr>
        <w:t>A</w:t>
      </w:r>
      <w:r w:rsidRPr="002B27F5">
        <w:rPr>
          <w:sz w:val="24"/>
          <w:szCs w:val="24"/>
          <w:lang w:val="es-ES" w:eastAsia="es-ES"/>
        </w:rPr>
        <w:t xml:space="preserve">lcalde </w:t>
      </w:r>
      <w:r w:rsidR="00605496" w:rsidRPr="002B27F5">
        <w:rPr>
          <w:sz w:val="24"/>
          <w:szCs w:val="24"/>
          <w:lang w:val="es-ES" w:eastAsia="es-ES"/>
        </w:rPr>
        <w:t xml:space="preserve">y en especial </w:t>
      </w:r>
      <w:r w:rsidRPr="002B27F5">
        <w:rPr>
          <w:sz w:val="24"/>
          <w:szCs w:val="24"/>
          <w:lang w:val="es-ES" w:eastAsia="es-ES"/>
        </w:rPr>
        <w:t>al equipo técnico territorial de seguridad alimentaria y nutricional, el apoyo administrativo, técnico y de información necesario para garantizar un</w:t>
      </w:r>
      <w:r w:rsidR="008C2CDD">
        <w:rPr>
          <w:sz w:val="24"/>
          <w:szCs w:val="24"/>
          <w:lang w:val="es-ES" w:eastAsia="es-ES"/>
        </w:rPr>
        <w:t xml:space="preserve"> proceso de diseño y formulación </w:t>
      </w:r>
      <w:r w:rsidRPr="002B27F5">
        <w:rPr>
          <w:sz w:val="24"/>
          <w:szCs w:val="24"/>
          <w:lang w:val="es-ES" w:eastAsia="es-ES"/>
        </w:rPr>
        <w:t>eficiente, eficaz y efectivo</w:t>
      </w:r>
      <w:r w:rsidR="008C2CDD">
        <w:rPr>
          <w:sz w:val="24"/>
          <w:szCs w:val="24"/>
          <w:lang w:val="es-ES" w:eastAsia="es-ES"/>
        </w:rPr>
        <w:t>.</w:t>
      </w:r>
      <w:r w:rsidRPr="002B27F5">
        <w:rPr>
          <w:sz w:val="24"/>
          <w:szCs w:val="24"/>
          <w:lang w:val="es-ES" w:eastAsia="es-ES"/>
        </w:rPr>
        <w:t xml:space="preserve"> </w:t>
      </w:r>
    </w:p>
    <w:p w:rsidR="008603EF" w:rsidRPr="002B27F5" w:rsidRDefault="008603EF" w:rsidP="008603EF">
      <w:pPr>
        <w:spacing w:after="0" w:line="240" w:lineRule="atLeast"/>
        <w:rPr>
          <w:sz w:val="24"/>
          <w:szCs w:val="24"/>
          <w:lang w:val="es-ES" w:eastAsia="es-ES"/>
        </w:rPr>
      </w:pPr>
    </w:p>
    <w:p w:rsidR="002B27F5" w:rsidRDefault="00D33A8B" w:rsidP="008603EF">
      <w:pPr>
        <w:spacing w:after="0" w:line="240" w:lineRule="atLeast"/>
        <w:ind w:left="360"/>
        <w:rPr>
          <w:sz w:val="24"/>
          <w:szCs w:val="24"/>
          <w:lang w:eastAsia="es-ES"/>
        </w:rPr>
      </w:pPr>
      <w:r w:rsidRPr="002B27F5">
        <w:rPr>
          <w:sz w:val="24"/>
          <w:szCs w:val="24"/>
          <w:lang w:val="es-ES" w:eastAsia="es-ES"/>
        </w:rPr>
        <w:t>La coordinación de las labores de diseño y formulación del plan</w:t>
      </w:r>
      <w:r w:rsidR="002B27F5">
        <w:rPr>
          <w:sz w:val="24"/>
          <w:szCs w:val="24"/>
          <w:lang w:val="es-ES" w:eastAsia="es-ES"/>
        </w:rPr>
        <w:t xml:space="preserve">, </w:t>
      </w:r>
      <w:r w:rsidRPr="002B27F5">
        <w:rPr>
          <w:sz w:val="24"/>
          <w:szCs w:val="24"/>
          <w:lang w:val="es-ES" w:eastAsia="es-ES"/>
        </w:rPr>
        <w:t xml:space="preserve">debe estar en cabeza del </w:t>
      </w:r>
      <w:r w:rsidR="002B27F5" w:rsidRPr="002B27F5">
        <w:rPr>
          <w:sz w:val="24"/>
          <w:szCs w:val="24"/>
          <w:lang w:val="es-ES" w:eastAsia="es-ES"/>
        </w:rPr>
        <w:t>coordinador del equipo técnico de seguridad alimentaria y nutricional</w:t>
      </w:r>
      <w:r w:rsidR="002B27F5" w:rsidRPr="002B27F5">
        <w:rPr>
          <w:sz w:val="24"/>
          <w:szCs w:val="24"/>
          <w:lang w:eastAsia="es-ES"/>
        </w:rPr>
        <w:t>. En la sección 1.4.2</w:t>
      </w:r>
      <w:r w:rsidR="002B27F5">
        <w:rPr>
          <w:sz w:val="24"/>
          <w:szCs w:val="24"/>
          <w:lang w:eastAsia="es-ES"/>
        </w:rPr>
        <w:t xml:space="preserve"> de esta Guía,</w:t>
      </w:r>
      <w:r w:rsidR="002B27F5" w:rsidRPr="002B27F5">
        <w:rPr>
          <w:sz w:val="24"/>
          <w:szCs w:val="24"/>
          <w:lang w:eastAsia="es-ES"/>
        </w:rPr>
        <w:t xml:space="preserve"> se ha sugerido que esta persona sea un secretario de salud, de agricultura, de desarrollo económico</w:t>
      </w:r>
      <w:r w:rsidR="002B27F5">
        <w:rPr>
          <w:sz w:val="24"/>
          <w:szCs w:val="24"/>
          <w:lang w:eastAsia="es-ES"/>
        </w:rPr>
        <w:t xml:space="preserve">, </w:t>
      </w:r>
      <w:r w:rsidR="002B27F5" w:rsidRPr="002B27F5">
        <w:rPr>
          <w:sz w:val="24"/>
          <w:szCs w:val="24"/>
          <w:lang w:eastAsia="es-ES"/>
        </w:rPr>
        <w:t xml:space="preserve">de planeación o quien haga sus veces. </w:t>
      </w:r>
    </w:p>
    <w:p w:rsidR="008603EF" w:rsidRPr="002B27F5" w:rsidRDefault="008603EF" w:rsidP="008603EF">
      <w:pPr>
        <w:spacing w:after="0" w:line="240" w:lineRule="atLeast"/>
        <w:ind w:left="360"/>
        <w:rPr>
          <w:sz w:val="24"/>
          <w:szCs w:val="24"/>
          <w:lang w:eastAsia="es-ES"/>
        </w:rPr>
      </w:pPr>
    </w:p>
    <w:p w:rsidR="00E246E0" w:rsidRDefault="00E246E0" w:rsidP="008603EF">
      <w:pPr>
        <w:spacing w:after="0" w:line="240" w:lineRule="atLeast"/>
        <w:ind w:left="360"/>
        <w:rPr>
          <w:sz w:val="24"/>
          <w:szCs w:val="24"/>
          <w:lang w:eastAsia="es-ES"/>
        </w:rPr>
      </w:pPr>
      <w:r>
        <w:rPr>
          <w:sz w:val="24"/>
          <w:szCs w:val="24"/>
          <w:lang w:eastAsia="es-ES"/>
        </w:rPr>
        <w:t xml:space="preserve">El Alcalde o Gobernador, debe presentar por conducto del coordinador del equipo técnico territorial de seguridad alimentaria y nutricional, a consideración del Consejo de Gobierno o cuerpo que haga sus veces, el proyecto de </w:t>
      </w:r>
      <w:r w:rsidR="00A2546B">
        <w:rPr>
          <w:sz w:val="24"/>
          <w:szCs w:val="24"/>
          <w:lang w:eastAsia="es-ES"/>
        </w:rPr>
        <w:t>plan territorial de seguridad alimentaria y nutricional</w:t>
      </w:r>
      <w:r>
        <w:rPr>
          <w:sz w:val="24"/>
          <w:szCs w:val="24"/>
          <w:lang w:eastAsia="es-ES"/>
        </w:rPr>
        <w:t xml:space="preserve"> en forma integral o por dimensiones o ejes. El Consejo de Gobierno o quien haga sus veces, deberá consolidar el documento que contenga la t</w:t>
      </w:r>
      <w:r w:rsidR="00DD61F3">
        <w:rPr>
          <w:sz w:val="24"/>
          <w:szCs w:val="24"/>
          <w:lang w:eastAsia="es-ES"/>
        </w:rPr>
        <w:t xml:space="preserve">otalidad </w:t>
      </w:r>
      <w:r>
        <w:rPr>
          <w:sz w:val="24"/>
          <w:szCs w:val="24"/>
          <w:lang w:eastAsia="es-ES"/>
        </w:rPr>
        <w:t>de las partes del plan</w:t>
      </w:r>
      <w:r w:rsidR="0008493F">
        <w:rPr>
          <w:sz w:val="24"/>
          <w:szCs w:val="24"/>
          <w:lang w:eastAsia="es-ES"/>
        </w:rPr>
        <w:t xml:space="preserve">, al tiempo que </w:t>
      </w:r>
      <w:r>
        <w:rPr>
          <w:sz w:val="24"/>
          <w:szCs w:val="24"/>
          <w:lang w:eastAsia="es-ES"/>
        </w:rPr>
        <w:t xml:space="preserve">garantice </w:t>
      </w:r>
      <w:r w:rsidR="00DD61F3">
        <w:rPr>
          <w:sz w:val="24"/>
          <w:szCs w:val="24"/>
          <w:lang w:eastAsia="es-ES"/>
        </w:rPr>
        <w:t xml:space="preserve">un enfoque integral y de largo plazo en materia de seguridad alimentaria y nutricional. </w:t>
      </w:r>
      <w:r>
        <w:rPr>
          <w:sz w:val="24"/>
          <w:szCs w:val="24"/>
          <w:lang w:eastAsia="es-ES"/>
        </w:rPr>
        <w:t xml:space="preserve">    </w:t>
      </w:r>
    </w:p>
    <w:p w:rsidR="008603EF" w:rsidRDefault="008603EF" w:rsidP="008603EF">
      <w:pPr>
        <w:spacing w:after="0" w:line="240" w:lineRule="atLeast"/>
        <w:ind w:left="360"/>
        <w:rPr>
          <w:sz w:val="24"/>
          <w:szCs w:val="24"/>
          <w:lang w:eastAsia="es-ES"/>
        </w:rPr>
      </w:pPr>
    </w:p>
    <w:p w:rsidR="009A411E" w:rsidRDefault="006B698A" w:rsidP="008603EF">
      <w:pPr>
        <w:spacing w:after="0" w:line="240" w:lineRule="atLeast"/>
        <w:ind w:left="360"/>
        <w:rPr>
          <w:sz w:val="24"/>
          <w:szCs w:val="24"/>
          <w:lang w:eastAsia="es-ES"/>
        </w:rPr>
      </w:pPr>
      <w:r>
        <w:rPr>
          <w:sz w:val="24"/>
          <w:szCs w:val="24"/>
          <w:lang w:eastAsia="es-ES"/>
        </w:rPr>
        <w:t xml:space="preserve">El proyecto de </w:t>
      </w:r>
      <w:r w:rsidR="00A2546B">
        <w:rPr>
          <w:sz w:val="24"/>
          <w:szCs w:val="24"/>
          <w:lang w:eastAsia="es-ES"/>
        </w:rPr>
        <w:t>plan territorial de seguridad alimentaria y nutricional</w:t>
      </w:r>
      <w:r>
        <w:rPr>
          <w:sz w:val="24"/>
          <w:szCs w:val="24"/>
          <w:lang w:eastAsia="es-ES"/>
        </w:rPr>
        <w:t xml:space="preserve"> debe ser presentado por el Alcalde o Gobernador</w:t>
      </w:r>
      <w:r w:rsidR="00666C2D">
        <w:rPr>
          <w:sz w:val="24"/>
          <w:szCs w:val="24"/>
          <w:lang w:eastAsia="es-ES"/>
        </w:rPr>
        <w:t>,</w:t>
      </w:r>
      <w:r>
        <w:rPr>
          <w:sz w:val="24"/>
          <w:szCs w:val="24"/>
          <w:lang w:eastAsia="es-ES"/>
        </w:rPr>
        <w:t xml:space="preserve"> a consideración del Consejo Territorial de Planeación para análisis y discusión del mismo y con el </w:t>
      </w:r>
      <w:r w:rsidR="00C17A04">
        <w:rPr>
          <w:sz w:val="24"/>
          <w:szCs w:val="24"/>
          <w:lang w:eastAsia="es-ES"/>
        </w:rPr>
        <w:t xml:space="preserve">objeto de </w:t>
      </w:r>
      <w:r>
        <w:rPr>
          <w:sz w:val="24"/>
          <w:szCs w:val="24"/>
          <w:lang w:eastAsia="es-ES"/>
        </w:rPr>
        <w:t>r</w:t>
      </w:r>
      <w:r w:rsidR="00C17A04">
        <w:rPr>
          <w:sz w:val="24"/>
          <w:szCs w:val="24"/>
          <w:lang w:eastAsia="es-ES"/>
        </w:rPr>
        <w:t xml:space="preserve">endir un </w:t>
      </w:r>
      <w:r>
        <w:rPr>
          <w:sz w:val="24"/>
          <w:szCs w:val="24"/>
          <w:lang w:eastAsia="es-ES"/>
        </w:rPr>
        <w:t>concepto y formul</w:t>
      </w:r>
      <w:r w:rsidR="00C17A04">
        <w:rPr>
          <w:sz w:val="24"/>
          <w:szCs w:val="24"/>
          <w:lang w:eastAsia="es-ES"/>
        </w:rPr>
        <w:t xml:space="preserve">ar </w:t>
      </w:r>
      <w:r>
        <w:rPr>
          <w:sz w:val="24"/>
          <w:szCs w:val="24"/>
          <w:lang w:eastAsia="es-ES"/>
        </w:rPr>
        <w:t>las recomendaciones que se consideren convenientes.</w:t>
      </w:r>
      <w:r w:rsidR="00420CF2">
        <w:rPr>
          <w:sz w:val="24"/>
          <w:szCs w:val="24"/>
          <w:lang w:eastAsia="es-ES"/>
        </w:rPr>
        <w:t xml:space="preserve"> E</w:t>
      </w:r>
      <w:r w:rsidR="00E2369F">
        <w:rPr>
          <w:sz w:val="24"/>
          <w:szCs w:val="24"/>
          <w:lang w:eastAsia="es-ES"/>
        </w:rPr>
        <w:t>n los términos del numeral 6 del artículo 39 de la Ley 152 de 1994, el Consejo Territorial, deberá realizar su labor antes de transcurrido un (1) mes</w:t>
      </w:r>
      <w:r w:rsidR="00420CF2">
        <w:rPr>
          <w:sz w:val="24"/>
          <w:szCs w:val="24"/>
          <w:lang w:eastAsia="es-ES"/>
        </w:rPr>
        <w:t xml:space="preserve"> </w:t>
      </w:r>
      <w:r w:rsidR="00E2369F">
        <w:rPr>
          <w:sz w:val="24"/>
          <w:szCs w:val="24"/>
          <w:lang w:eastAsia="es-ES"/>
        </w:rPr>
        <w:t xml:space="preserve">contado desde la fecha en que se haya presentado ante dicho </w:t>
      </w:r>
      <w:r w:rsidR="00E2369F">
        <w:rPr>
          <w:sz w:val="24"/>
          <w:szCs w:val="24"/>
          <w:lang w:eastAsia="es-ES"/>
        </w:rPr>
        <w:lastRenderedPageBreak/>
        <w:t>Consejo el documento consolidado del plan</w:t>
      </w:r>
      <w:r w:rsidR="00B2756A">
        <w:rPr>
          <w:sz w:val="24"/>
          <w:szCs w:val="24"/>
          <w:lang w:eastAsia="es-ES"/>
        </w:rPr>
        <w:t xml:space="preserve">; si transcurre un mes sin que el Consejo se reúna o pronuncie, se considera surtido el proceso </w:t>
      </w:r>
      <w:r w:rsidR="003D3AAE">
        <w:rPr>
          <w:sz w:val="24"/>
          <w:szCs w:val="24"/>
          <w:lang w:eastAsia="es-ES"/>
        </w:rPr>
        <w:t>de presentación para garantizar la participación ciudadana</w:t>
      </w:r>
      <w:r w:rsidR="009A411E">
        <w:rPr>
          <w:sz w:val="24"/>
          <w:szCs w:val="24"/>
          <w:lang w:eastAsia="es-ES"/>
        </w:rPr>
        <w:t>; así mismo, se asume que su concepto sobre el proyecto de plan es favorable.</w:t>
      </w:r>
    </w:p>
    <w:p w:rsidR="008603EF" w:rsidRDefault="008603EF" w:rsidP="008603EF">
      <w:pPr>
        <w:spacing w:after="0" w:line="240" w:lineRule="atLeast"/>
        <w:ind w:left="360"/>
        <w:rPr>
          <w:sz w:val="24"/>
          <w:szCs w:val="24"/>
          <w:lang w:eastAsia="es-ES"/>
        </w:rPr>
      </w:pPr>
    </w:p>
    <w:p w:rsidR="009A411E" w:rsidRDefault="009A411E" w:rsidP="008603EF">
      <w:pPr>
        <w:spacing w:after="0" w:line="240" w:lineRule="atLeast"/>
        <w:ind w:left="360"/>
        <w:rPr>
          <w:sz w:val="24"/>
          <w:szCs w:val="24"/>
          <w:lang w:eastAsia="es-ES"/>
        </w:rPr>
      </w:pPr>
      <w:r>
        <w:rPr>
          <w:sz w:val="24"/>
          <w:szCs w:val="24"/>
          <w:lang w:eastAsia="es-ES"/>
        </w:rPr>
        <w:t xml:space="preserve">Es importante destacar que tanto los Consejos Territoriales de Planeación como los Concejos y Asambleas, de acuerdo con estipulado en el numeral 6 del artículo 39 de la Ley 152 de 1994, deben verificar la correspondencia del </w:t>
      </w:r>
      <w:r w:rsidR="00A2546B">
        <w:rPr>
          <w:sz w:val="24"/>
          <w:szCs w:val="24"/>
          <w:lang w:eastAsia="es-ES"/>
        </w:rPr>
        <w:t>plan territorial de seguridad alimentaria y nutricional</w:t>
      </w:r>
      <w:r>
        <w:rPr>
          <w:sz w:val="24"/>
          <w:szCs w:val="24"/>
          <w:lang w:eastAsia="es-ES"/>
        </w:rPr>
        <w:t xml:space="preserve"> con los programas de gobierno que hayan sido registrados al momento de la inscripción como candidato por el Alcalde o Gobernador electo.</w:t>
      </w:r>
      <w:r w:rsidR="00B633E7">
        <w:rPr>
          <w:sz w:val="24"/>
          <w:szCs w:val="24"/>
          <w:lang w:eastAsia="es-ES"/>
        </w:rPr>
        <w:t xml:space="preserve"> Este hecho, plantea la importancia de sensibilizar y capacitar en seguridad alimentaria y nutricional, a los candidatos políticos y sus equipos</w:t>
      </w:r>
      <w:r w:rsidR="00EB5994">
        <w:rPr>
          <w:sz w:val="24"/>
          <w:szCs w:val="24"/>
          <w:lang w:eastAsia="es-ES"/>
        </w:rPr>
        <w:t xml:space="preserve">, </w:t>
      </w:r>
      <w:r w:rsidR="00B633E7">
        <w:rPr>
          <w:sz w:val="24"/>
          <w:szCs w:val="24"/>
          <w:lang w:eastAsia="es-ES"/>
        </w:rPr>
        <w:t xml:space="preserve">para que </w:t>
      </w:r>
      <w:r w:rsidR="00B35AAA">
        <w:rPr>
          <w:sz w:val="24"/>
          <w:szCs w:val="24"/>
          <w:lang w:eastAsia="es-ES"/>
        </w:rPr>
        <w:t xml:space="preserve">desde sus </w:t>
      </w:r>
      <w:r w:rsidR="00B633E7">
        <w:rPr>
          <w:sz w:val="24"/>
          <w:szCs w:val="24"/>
          <w:lang w:eastAsia="es-ES"/>
        </w:rPr>
        <w:t>Programas de Gobierno</w:t>
      </w:r>
      <w:r w:rsidR="00B35AAA">
        <w:rPr>
          <w:sz w:val="24"/>
          <w:szCs w:val="24"/>
          <w:lang w:eastAsia="es-ES"/>
        </w:rPr>
        <w:t xml:space="preserve"> se posicion</w:t>
      </w:r>
      <w:r w:rsidR="00AE1564">
        <w:rPr>
          <w:sz w:val="24"/>
          <w:szCs w:val="24"/>
          <w:lang w:eastAsia="es-ES"/>
        </w:rPr>
        <w:t>e</w:t>
      </w:r>
      <w:r w:rsidR="00EB5994">
        <w:rPr>
          <w:sz w:val="24"/>
          <w:szCs w:val="24"/>
          <w:lang w:eastAsia="es-ES"/>
        </w:rPr>
        <w:t xml:space="preserve"> el tema</w:t>
      </w:r>
      <w:r w:rsidR="00AE1564">
        <w:rPr>
          <w:sz w:val="24"/>
          <w:szCs w:val="24"/>
          <w:lang w:eastAsia="es-ES"/>
        </w:rPr>
        <w:t xml:space="preserve"> y se inicie </w:t>
      </w:r>
      <w:r w:rsidR="008C2CDD">
        <w:rPr>
          <w:sz w:val="24"/>
          <w:szCs w:val="24"/>
          <w:lang w:eastAsia="es-ES"/>
        </w:rPr>
        <w:t xml:space="preserve">desde allí, </w:t>
      </w:r>
      <w:r w:rsidR="00AE1564">
        <w:rPr>
          <w:sz w:val="24"/>
          <w:szCs w:val="24"/>
          <w:lang w:eastAsia="es-ES"/>
        </w:rPr>
        <w:t xml:space="preserve">la construcción de su viabilidad política y técnica. </w:t>
      </w:r>
      <w:r w:rsidR="00B633E7">
        <w:rPr>
          <w:sz w:val="24"/>
          <w:szCs w:val="24"/>
          <w:lang w:eastAsia="es-ES"/>
        </w:rPr>
        <w:t xml:space="preserve">   </w:t>
      </w:r>
    </w:p>
    <w:p w:rsidR="00EE7F58" w:rsidRDefault="00EE7F58" w:rsidP="008603EF">
      <w:pPr>
        <w:pStyle w:val="Ttulo1"/>
        <w:spacing w:line="240" w:lineRule="atLeast"/>
        <w:jc w:val="both"/>
        <w:rPr>
          <w:rFonts w:ascii="Calibri" w:hAnsi="Calibri"/>
        </w:rPr>
      </w:pPr>
    </w:p>
    <w:p w:rsidR="00D4478A" w:rsidRPr="00D4478A" w:rsidRDefault="00D4478A" w:rsidP="00D4478A">
      <w:pPr>
        <w:rPr>
          <w:lang w:val="es-ES" w:eastAsia="es-ES"/>
        </w:rPr>
      </w:pPr>
    </w:p>
    <w:p w:rsidR="002C7A4A" w:rsidRDefault="002C7A4A" w:rsidP="00B813F3">
      <w:pPr>
        <w:pStyle w:val="Ttulo1"/>
        <w:spacing w:line="240" w:lineRule="atLeast"/>
        <w:rPr>
          <w:rFonts w:ascii="Calibri" w:hAnsi="Calibri"/>
        </w:rPr>
      </w:pPr>
      <w:bookmarkStart w:id="107" w:name="_Toc256405342"/>
      <w:r w:rsidRPr="002C7A4A">
        <w:rPr>
          <w:rFonts w:ascii="Calibri" w:hAnsi="Calibri"/>
        </w:rPr>
        <w:t xml:space="preserve">3.1.2.2 </w:t>
      </w:r>
      <w:r w:rsidR="00005EEB">
        <w:rPr>
          <w:rFonts w:ascii="Calibri" w:hAnsi="Calibri"/>
        </w:rPr>
        <w:t>Presentación y a</w:t>
      </w:r>
      <w:r w:rsidRPr="002C7A4A">
        <w:rPr>
          <w:rFonts w:ascii="Calibri" w:hAnsi="Calibri"/>
        </w:rPr>
        <w:t xml:space="preserve">probación del </w:t>
      </w:r>
      <w:r w:rsidR="00A2546B">
        <w:rPr>
          <w:rFonts w:ascii="Calibri" w:hAnsi="Calibri"/>
        </w:rPr>
        <w:t>plan territorial de seguridad alimentaria y nutricional</w:t>
      </w:r>
      <w:bookmarkEnd w:id="107"/>
    </w:p>
    <w:p w:rsidR="00EE7F58" w:rsidRDefault="00EE7F58" w:rsidP="00B813F3">
      <w:pPr>
        <w:spacing w:after="0" w:line="240" w:lineRule="atLeast"/>
        <w:jc w:val="center"/>
        <w:rPr>
          <w:lang w:val="es-ES" w:eastAsia="es-ES"/>
        </w:rPr>
      </w:pPr>
    </w:p>
    <w:p w:rsidR="00EE7F58" w:rsidRDefault="00EE7F58" w:rsidP="008603EF">
      <w:pPr>
        <w:spacing w:after="0" w:line="240" w:lineRule="atLeast"/>
        <w:rPr>
          <w:sz w:val="24"/>
          <w:szCs w:val="24"/>
          <w:lang w:val="es-ES" w:eastAsia="es-ES"/>
        </w:rPr>
      </w:pPr>
      <w:r w:rsidRPr="00F73260">
        <w:rPr>
          <w:sz w:val="24"/>
          <w:szCs w:val="24"/>
          <w:lang w:val="es-ES" w:eastAsia="es-ES"/>
        </w:rPr>
        <w:t xml:space="preserve">Los Alcaldes o Gobernadores según sea el caso, deberán presentar al Concejo o Asamblea, el proyecto de </w:t>
      </w:r>
      <w:r w:rsidR="00A2546B">
        <w:rPr>
          <w:sz w:val="24"/>
          <w:szCs w:val="24"/>
          <w:lang w:val="es-ES" w:eastAsia="es-ES"/>
        </w:rPr>
        <w:t>plan territorial de seguridad alimentaria y nutricional</w:t>
      </w:r>
      <w:r w:rsidR="003A6C8D" w:rsidRPr="00F73260">
        <w:rPr>
          <w:sz w:val="24"/>
          <w:szCs w:val="24"/>
          <w:lang w:val="es-ES" w:eastAsia="es-ES"/>
        </w:rPr>
        <w:t xml:space="preserve">. En los términos del artículo 40 de la Ley 152 de 1994, el Concejo o Asamblea deberá decidir sobre el </w:t>
      </w:r>
      <w:r w:rsidR="00A2546B">
        <w:rPr>
          <w:sz w:val="24"/>
          <w:szCs w:val="24"/>
          <w:lang w:val="es-ES" w:eastAsia="es-ES"/>
        </w:rPr>
        <w:t>plan territorial de seguridad alimentaria y nutricional</w:t>
      </w:r>
      <w:r w:rsidR="003A6C8D" w:rsidRPr="00F73260">
        <w:rPr>
          <w:sz w:val="24"/>
          <w:szCs w:val="24"/>
          <w:lang w:val="es-ES" w:eastAsia="es-ES"/>
        </w:rPr>
        <w:t xml:space="preserve"> dentro del mes siguiente a su presentación</w:t>
      </w:r>
      <w:r w:rsidR="009312BF" w:rsidRPr="00F73260">
        <w:rPr>
          <w:sz w:val="24"/>
          <w:szCs w:val="24"/>
          <w:lang w:val="es-ES" w:eastAsia="es-ES"/>
        </w:rPr>
        <w:t>;</w:t>
      </w:r>
      <w:r w:rsidR="006F1EA2" w:rsidRPr="00F73260">
        <w:rPr>
          <w:sz w:val="24"/>
          <w:szCs w:val="24"/>
          <w:lang w:val="es-ES" w:eastAsia="es-ES"/>
        </w:rPr>
        <w:t xml:space="preserve"> durante este proceso, </w:t>
      </w:r>
      <w:r w:rsidR="009312BF" w:rsidRPr="00F73260">
        <w:rPr>
          <w:sz w:val="24"/>
          <w:szCs w:val="24"/>
          <w:lang w:val="es-ES" w:eastAsia="es-ES"/>
        </w:rPr>
        <w:t xml:space="preserve">toda modificación que pretenda introducir al plan el Concejo o la Asamblea, debe contar con la aceptación previa y por escrito del Alcalde o Gobernador, según sea el caso; así mismo </w:t>
      </w:r>
      <w:r w:rsidR="003A6C8D" w:rsidRPr="00F73260">
        <w:rPr>
          <w:sz w:val="24"/>
          <w:szCs w:val="24"/>
          <w:lang w:val="es-ES" w:eastAsia="es-ES"/>
        </w:rPr>
        <w:t>si transcurre</w:t>
      </w:r>
      <w:r w:rsidR="009312BF" w:rsidRPr="00F73260">
        <w:rPr>
          <w:sz w:val="24"/>
          <w:szCs w:val="24"/>
          <w:lang w:val="es-ES" w:eastAsia="es-ES"/>
        </w:rPr>
        <w:t xml:space="preserve"> un mes </w:t>
      </w:r>
      <w:r w:rsidR="003A6C8D" w:rsidRPr="00F73260">
        <w:rPr>
          <w:sz w:val="24"/>
          <w:szCs w:val="24"/>
          <w:lang w:val="es-ES" w:eastAsia="es-ES"/>
        </w:rPr>
        <w:t xml:space="preserve">sin </w:t>
      </w:r>
      <w:r w:rsidR="009312BF" w:rsidRPr="00F73260">
        <w:rPr>
          <w:sz w:val="24"/>
          <w:szCs w:val="24"/>
          <w:lang w:val="es-ES" w:eastAsia="es-ES"/>
        </w:rPr>
        <w:t xml:space="preserve"> que el Concejo o Asamblea </w:t>
      </w:r>
      <w:r w:rsidR="003A6C8D" w:rsidRPr="00F73260">
        <w:rPr>
          <w:sz w:val="24"/>
          <w:szCs w:val="24"/>
          <w:lang w:val="es-ES" w:eastAsia="es-ES"/>
        </w:rPr>
        <w:t>adopt</w:t>
      </w:r>
      <w:r w:rsidR="009312BF" w:rsidRPr="00F73260">
        <w:rPr>
          <w:sz w:val="24"/>
          <w:szCs w:val="24"/>
          <w:lang w:val="es-ES" w:eastAsia="es-ES"/>
        </w:rPr>
        <w:t xml:space="preserve">en </w:t>
      </w:r>
      <w:r w:rsidR="003A6C8D" w:rsidRPr="00F73260">
        <w:rPr>
          <w:sz w:val="24"/>
          <w:szCs w:val="24"/>
          <w:lang w:val="es-ES" w:eastAsia="es-ES"/>
        </w:rPr>
        <w:t xml:space="preserve">decisión alguna, tanto el Alcalde como el Gobernador, pueden adoptar el </w:t>
      </w:r>
      <w:r w:rsidR="00A2546B">
        <w:rPr>
          <w:sz w:val="24"/>
          <w:szCs w:val="24"/>
          <w:lang w:val="es-ES" w:eastAsia="es-ES"/>
        </w:rPr>
        <w:t>plan territorial de seguridad alimentaria y nutricional</w:t>
      </w:r>
      <w:r w:rsidR="003A6C8D" w:rsidRPr="00F73260">
        <w:rPr>
          <w:sz w:val="24"/>
          <w:szCs w:val="24"/>
          <w:lang w:val="es-ES" w:eastAsia="es-ES"/>
        </w:rPr>
        <w:t xml:space="preserve"> mediante Decreto con fuerza de acuerdo u ordenanza, según se trat</w:t>
      </w:r>
      <w:r w:rsidR="009312BF" w:rsidRPr="00F73260">
        <w:rPr>
          <w:sz w:val="24"/>
          <w:szCs w:val="24"/>
          <w:lang w:val="es-ES" w:eastAsia="es-ES"/>
        </w:rPr>
        <w:t>e</w:t>
      </w:r>
      <w:r w:rsidR="003A6C8D" w:rsidRPr="00F73260">
        <w:rPr>
          <w:sz w:val="24"/>
          <w:szCs w:val="24"/>
          <w:lang w:val="es-ES" w:eastAsia="es-ES"/>
        </w:rPr>
        <w:t xml:space="preserve"> de un municipio o distrito o en el último caso, un departamento. </w:t>
      </w:r>
    </w:p>
    <w:p w:rsidR="00642E75" w:rsidRDefault="00642E75" w:rsidP="008603EF">
      <w:pPr>
        <w:spacing w:after="0" w:line="240" w:lineRule="atLeast"/>
        <w:rPr>
          <w:sz w:val="24"/>
          <w:szCs w:val="24"/>
          <w:lang w:val="es-ES" w:eastAsia="es-ES"/>
        </w:rPr>
      </w:pPr>
    </w:p>
    <w:p w:rsidR="00B921A0" w:rsidRDefault="00F73260" w:rsidP="008603EF">
      <w:pPr>
        <w:spacing w:after="0" w:line="240" w:lineRule="atLeast"/>
        <w:rPr>
          <w:sz w:val="24"/>
          <w:szCs w:val="24"/>
          <w:lang w:val="es-ES" w:eastAsia="es-ES"/>
        </w:rPr>
      </w:pPr>
      <w:r>
        <w:rPr>
          <w:sz w:val="24"/>
          <w:szCs w:val="24"/>
          <w:lang w:val="es-ES" w:eastAsia="es-ES"/>
        </w:rPr>
        <w:t xml:space="preserve">La Ley 152 de 1994, también debe ser considerada al abordar la ejecución y evaluación del </w:t>
      </w:r>
      <w:r w:rsidR="00A2546B">
        <w:rPr>
          <w:sz w:val="24"/>
          <w:szCs w:val="24"/>
          <w:lang w:val="es-ES" w:eastAsia="es-ES"/>
        </w:rPr>
        <w:t>plan territorial de seguridad alimentaria y nutricional</w:t>
      </w:r>
      <w:r>
        <w:rPr>
          <w:sz w:val="24"/>
          <w:szCs w:val="24"/>
          <w:lang w:val="es-ES" w:eastAsia="es-ES"/>
        </w:rPr>
        <w:t xml:space="preserve">. No obstante, aquí no </w:t>
      </w:r>
      <w:r w:rsidR="000013A7">
        <w:rPr>
          <w:sz w:val="24"/>
          <w:szCs w:val="24"/>
          <w:lang w:val="es-ES" w:eastAsia="es-ES"/>
        </w:rPr>
        <w:t>trataremos</w:t>
      </w:r>
      <w:r>
        <w:rPr>
          <w:sz w:val="24"/>
          <w:szCs w:val="24"/>
          <w:lang w:val="es-ES" w:eastAsia="es-ES"/>
        </w:rPr>
        <w:t xml:space="preserve"> estos temas y lo haremos en los capítulos cuatro y cinco, donde nos referiremos a la ejecución, el seguimiento y la evaluación del plan.</w:t>
      </w:r>
    </w:p>
    <w:p w:rsidR="008603EF" w:rsidRDefault="008603EF" w:rsidP="008603EF">
      <w:pPr>
        <w:spacing w:after="0" w:line="240" w:lineRule="atLeast"/>
        <w:rPr>
          <w:sz w:val="24"/>
          <w:szCs w:val="24"/>
          <w:lang w:val="es-ES" w:eastAsia="es-ES"/>
        </w:rPr>
      </w:pPr>
    </w:p>
    <w:p w:rsidR="001D5659" w:rsidRDefault="00B921A0" w:rsidP="008603EF">
      <w:pPr>
        <w:spacing w:after="0" w:line="240" w:lineRule="atLeast"/>
        <w:rPr>
          <w:sz w:val="24"/>
          <w:szCs w:val="24"/>
          <w:lang w:val="es-ES" w:eastAsia="es-ES"/>
        </w:rPr>
      </w:pPr>
      <w:r>
        <w:rPr>
          <w:sz w:val="24"/>
          <w:szCs w:val="24"/>
          <w:lang w:val="es-ES" w:eastAsia="es-ES"/>
        </w:rPr>
        <w:t>Por otra parte</w:t>
      </w:r>
      <w:r w:rsidR="005C295A">
        <w:rPr>
          <w:sz w:val="24"/>
          <w:szCs w:val="24"/>
          <w:lang w:val="es-ES" w:eastAsia="es-ES"/>
        </w:rPr>
        <w:t xml:space="preserve">, cuando las entidades territoriales disponen de un </w:t>
      </w:r>
      <w:r w:rsidR="00A2546B">
        <w:rPr>
          <w:sz w:val="24"/>
          <w:szCs w:val="24"/>
          <w:lang w:val="es-ES" w:eastAsia="es-ES"/>
        </w:rPr>
        <w:t>plan territorial de seguridad alimentaria y nutricional</w:t>
      </w:r>
      <w:r w:rsidR="005C295A">
        <w:rPr>
          <w:sz w:val="24"/>
          <w:szCs w:val="24"/>
          <w:lang w:val="es-ES" w:eastAsia="es-ES"/>
        </w:rPr>
        <w:t xml:space="preserve"> que trasciende los períodos de gobierno, </w:t>
      </w:r>
      <w:r w:rsidR="005C295A" w:rsidRPr="002B27F5">
        <w:rPr>
          <w:sz w:val="24"/>
          <w:szCs w:val="24"/>
          <w:lang w:val="es-ES" w:eastAsia="es-ES"/>
        </w:rPr>
        <w:t>para garantizar su ejecución</w:t>
      </w:r>
      <w:r w:rsidR="00D76FD6">
        <w:rPr>
          <w:sz w:val="24"/>
          <w:szCs w:val="24"/>
          <w:lang w:val="es-ES" w:eastAsia="es-ES"/>
        </w:rPr>
        <w:t>,</w:t>
      </w:r>
      <w:r w:rsidR="005C295A">
        <w:rPr>
          <w:sz w:val="24"/>
          <w:szCs w:val="24"/>
          <w:lang w:val="es-ES" w:eastAsia="es-ES"/>
        </w:rPr>
        <w:t xml:space="preserve"> como ya se indic</w:t>
      </w:r>
      <w:r w:rsidR="00F16840">
        <w:rPr>
          <w:sz w:val="24"/>
          <w:szCs w:val="24"/>
          <w:lang w:val="es-ES" w:eastAsia="es-ES"/>
        </w:rPr>
        <w:t>ó</w:t>
      </w:r>
      <w:r w:rsidR="005C295A" w:rsidRPr="002B27F5">
        <w:rPr>
          <w:sz w:val="24"/>
          <w:szCs w:val="24"/>
          <w:lang w:val="es-ES" w:eastAsia="es-ES"/>
        </w:rPr>
        <w:t xml:space="preserve">; </w:t>
      </w:r>
      <w:r w:rsidR="005C295A">
        <w:rPr>
          <w:sz w:val="24"/>
          <w:szCs w:val="24"/>
          <w:lang w:val="es-ES" w:eastAsia="es-ES"/>
        </w:rPr>
        <w:t xml:space="preserve">se </w:t>
      </w:r>
      <w:r w:rsidR="005C295A" w:rsidRPr="002B27F5">
        <w:rPr>
          <w:sz w:val="24"/>
          <w:szCs w:val="24"/>
          <w:lang w:val="es-ES" w:eastAsia="es-ES"/>
        </w:rPr>
        <w:t>requiere su articulación programática y armonización presupuestal</w:t>
      </w:r>
      <w:r w:rsidR="005C295A">
        <w:rPr>
          <w:sz w:val="24"/>
          <w:szCs w:val="24"/>
          <w:lang w:val="es-ES" w:eastAsia="es-ES"/>
        </w:rPr>
        <w:t>. En este caso y en lo relacionado con planes de desarrollo, se debe observar y dar cumplimiento de manera integral y estricta</w:t>
      </w:r>
      <w:r w:rsidR="00D76FD6">
        <w:rPr>
          <w:sz w:val="24"/>
          <w:szCs w:val="24"/>
          <w:lang w:val="es-ES" w:eastAsia="es-ES"/>
        </w:rPr>
        <w:t>,</w:t>
      </w:r>
      <w:r w:rsidR="005C295A">
        <w:rPr>
          <w:sz w:val="24"/>
          <w:szCs w:val="24"/>
          <w:lang w:val="es-ES" w:eastAsia="es-ES"/>
        </w:rPr>
        <w:t xml:space="preserve"> a lo establecido en</w:t>
      </w:r>
      <w:r w:rsidR="00D76FD6">
        <w:rPr>
          <w:sz w:val="24"/>
          <w:szCs w:val="24"/>
          <w:lang w:val="es-ES" w:eastAsia="es-ES"/>
        </w:rPr>
        <w:t xml:space="preserve"> los títulos I, VIII, IX y X de la</w:t>
      </w:r>
      <w:r w:rsidR="005C295A">
        <w:rPr>
          <w:sz w:val="24"/>
          <w:szCs w:val="24"/>
          <w:lang w:val="es-ES" w:eastAsia="es-ES"/>
        </w:rPr>
        <w:t xml:space="preserve"> Ley 152 de 1994</w:t>
      </w:r>
      <w:r w:rsidR="00D76FD6">
        <w:rPr>
          <w:sz w:val="24"/>
          <w:szCs w:val="24"/>
          <w:lang w:val="es-ES" w:eastAsia="es-ES"/>
        </w:rPr>
        <w:t>.</w:t>
      </w:r>
      <w:r w:rsidR="005C295A">
        <w:rPr>
          <w:sz w:val="24"/>
          <w:szCs w:val="24"/>
          <w:lang w:val="es-ES" w:eastAsia="es-ES"/>
        </w:rPr>
        <w:t xml:space="preserve">    </w:t>
      </w:r>
    </w:p>
    <w:p w:rsidR="00D4478A" w:rsidRDefault="00D4478A" w:rsidP="008603EF">
      <w:pPr>
        <w:spacing w:after="0" w:line="240" w:lineRule="atLeast"/>
        <w:rPr>
          <w:sz w:val="24"/>
          <w:szCs w:val="24"/>
          <w:lang w:val="es-ES" w:eastAsia="es-ES"/>
        </w:rPr>
      </w:pPr>
    </w:p>
    <w:p w:rsidR="001D5659" w:rsidRDefault="001D5659" w:rsidP="008603EF">
      <w:pPr>
        <w:pStyle w:val="Ttulo1"/>
        <w:spacing w:line="240" w:lineRule="atLeast"/>
        <w:jc w:val="left"/>
        <w:rPr>
          <w:rFonts w:ascii="Calibri" w:hAnsi="Calibri"/>
        </w:rPr>
      </w:pPr>
    </w:p>
    <w:p w:rsidR="001D5659" w:rsidRDefault="001D5659" w:rsidP="00B813F3">
      <w:pPr>
        <w:pStyle w:val="Ttulo1"/>
        <w:spacing w:line="240" w:lineRule="atLeast"/>
        <w:rPr>
          <w:rFonts w:ascii="Calibri" w:hAnsi="Calibri"/>
        </w:rPr>
      </w:pPr>
      <w:bookmarkStart w:id="108" w:name="_Toc256405343"/>
      <w:r w:rsidRPr="001D5659">
        <w:rPr>
          <w:rFonts w:ascii="Calibri" w:hAnsi="Calibri"/>
        </w:rPr>
        <w:t>3.1.3 EL ESTATUTO ORGÁNICO DE PRESUPUESTO Y LOS PLANES TERRITORIALES</w:t>
      </w:r>
      <w:bookmarkEnd w:id="108"/>
    </w:p>
    <w:p w:rsidR="008549A5" w:rsidRDefault="008549A5" w:rsidP="008603EF">
      <w:pPr>
        <w:spacing w:after="0" w:line="240" w:lineRule="atLeast"/>
        <w:rPr>
          <w:lang w:val="es-ES" w:eastAsia="es-ES"/>
        </w:rPr>
      </w:pPr>
    </w:p>
    <w:p w:rsidR="00CE2A44" w:rsidRDefault="008549A5" w:rsidP="001A5C11">
      <w:pPr>
        <w:spacing w:after="0" w:line="240" w:lineRule="atLeast"/>
        <w:ind w:left="340"/>
        <w:rPr>
          <w:sz w:val="24"/>
          <w:szCs w:val="24"/>
          <w:lang w:val="es-ES" w:eastAsia="es-ES"/>
        </w:rPr>
      </w:pPr>
      <w:r w:rsidRPr="00CE2A44">
        <w:rPr>
          <w:sz w:val="24"/>
          <w:szCs w:val="24"/>
          <w:lang w:val="es-ES" w:eastAsia="es-ES"/>
        </w:rPr>
        <w:t xml:space="preserve">Establecida en </w:t>
      </w:r>
      <w:r w:rsidR="00CE2A44" w:rsidRPr="00CE2A44">
        <w:rPr>
          <w:sz w:val="24"/>
          <w:szCs w:val="24"/>
          <w:lang w:val="es-ES" w:eastAsia="es-ES"/>
        </w:rPr>
        <w:t xml:space="preserve">el artículo 339 de la Constitución Política y en la </w:t>
      </w:r>
      <w:r w:rsidRPr="00CE2A44">
        <w:rPr>
          <w:sz w:val="24"/>
          <w:szCs w:val="24"/>
          <w:lang w:val="es-ES" w:eastAsia="es-ES"/>
        </w:rPr>
        <w:t>Ley 152 de 1994</w:t>
      </w:r>
      <w:r w:rsidR="00CE2A44" w:rsidRPr="00CE2A44">
        <w:rPr>
          <w:sz w:val="24"/>
          <w:szCs w:val="24"/>
          <w:lang w:val="es-ES" w:eastAsia="es-ES"/>
        </w:rPr>
        <w:t>,</w:t>
      </w:r>
      <w:r w:rsidRPr="00CE2A44">
        <w:rPr>
          <w:sz w:val="24"/>
          <w:szCs w:val="24"/>
          <w:lang w:val="es-ES" w:eastAsia="es-ES"/>
        </w:rPr>
        <w:t xml:space="preserve"> la </w:t>
      </w:r>
      <w:r w:rsidRPr="00CE2A44">
        <w:rPr>
          <w:b/>
          <w:sz w:val="24"/>
          <w:szCs w:val="24"/>
          <w:lang w:val="es-ES" w:eastAsia="es-ES"/>
        </w:rPr>
        <w:t xml:space="preserve">conformación de </w:t>
      </w:r>
      <w:r w:rsidR="00CE2A44" w:rsidRPr="00CE2A44">
        <w:rPr>
          <w:b/>
          <w:sz w:val="24"/>
          <w:szCs w:val="24"/>
          <w:lang w:val="es-ES" w:eastAsia="es-ES"/>
        </w:rPr>
        <w:t xml:space="preserve">planes </w:t>
      </w:r>
      <w:r w:rsidR="00CE2A44" w:rsidRPr="00CE2A44">
        <w:rPr>
          <w:sz w:val="24"/>
          <w:szCs w:val="24"/>
          <w:lang w:val="es-ES" w:eastAsia="es-ES"/>
        </w:rPr>
        <w:t xml:space="preserve">por una </w:t>
      </w:r>
      <w:r w:rsidR="00CE2A44" w:rsidRPr="00CE2A44">
        <w:rPr>
          <w:b/>
          <w:sz w:val="24"/>
          <w:szCs w:val="24"/>
          <w:lang w:val="es-ES" w:eastAsia="es-ES"/>
        </w:rPr>
        <w:t>parte general o estratégica</w:t>
      </w:r>
      <w:r w:rsidR="00CE2A44" w:rsidRPr="00CE2A44">
        <w:rPr>
          <w:sz w:val="24"/>
          <w:szCs w:val="24"/>
          <w:lang w:val="es-ES" w:eastAsia="es-ES"/>
        </w:rPr>
        <w:t xml:space="preserve"> y un </w:t>
      </w:r>
      <w:r w:rsidR="00CE2A44" w:rsidRPr="00CE2A44">
        <w:rPr>
          <w:b/>
          <w:sz w:val="24"/>
          <w:szCs w:val="24"/>
          <w:lang w:val="es-ES" w:eastAsia="es-ES"/>
        </w:rPr>
        <w:t>plan de inversiones o parte operativa</w:t>
      </w:r>
      <w:r w:rsidR="00CE2A44" w:rsidRPr="00CE2A44">
        <w:rPr>
          <w:sz w:val="24"/>
          <w:szCs w:val="24"/>
          <w:lang w:val="es-ES" w:eastAsia="es-ES"/>
        </w:rPr>
        <w:t xml:space="preserve">; se hace necesario que los equipos técnicos territoriales de seguridad alimentaria y nutricional, conozcan y se apropien, en lo pertinente o aplicable, los contenidos </w:t>
      </w:r>
      <w:r w:rsidR="001C2197">
        <w:rPr>
          <w:sz w:val="24"/>
          <w:szCs w:val="24"/>
          <w:lang w:val="es-ES" w:eastAsia="es-ES"/>
        </w:rPr>
        <w:t xml:space="preserve"> del Título XII de la Constitución, </w:t>
      </w:r>
      <w:r w:rsidR="00CE2A44" w:rsidRPr="00CE2A44">
        <w:rPr>
          <w:sz w:val="24"/>
          <w:szCs w:val="24"/>
          <w:lang w:val="es-ES" w:eastAsia="es-ES"/>
        </w:rPr>
        <w:t xml:space="preserve">del Decreto 111 de 1996 </w:t>
      </w:r>
      <w:r w:rsidR="00AC7105">
        <w:rPr>
          <w:sz w:val="24"/>
          <w:szCs w:val="24"/>
          <w:lang w:val="es-ES" w:eastAsia="es-ES"/>
        </w:rPr>
        <w:t xml:space="preserve">o Estatuto Orgánico de Presupuesto </w:t>
      </w:r>
      <w:r w:rsidR="00CE2A44" w:rsidRPr="00CE2A44">
        <w:rPr>
          <w:sz w:val="24"/>
          <w:szCs w:val="24"/>
          <w:lang w:val="es-ES" w:eastAsia="es-ES"/>
        </w:rPr>
        <w:t>y sus disposiciones complementarias</w:t>
      </w:r>
      <w:r w:rsidR="00DE67B4">
        <w:rPr>
          <w:sz w:val="24"/>
          <w:szCs w:val="24"/>
          <w:lang w:val="es-ES" w:eastAsia="es-ES"/>
        </w:rPr>
        <w:t xml:space="preserve"> entre las cuales se destaca</w:t>
      </w:r>
      <w:r w:rsidR="008C2CDD">
        <w:rPr>
          <w:sz w:val="24"/>
          <w:szCs w:val="24"/>
          <w:lang w:val="es-ES" w:eastAsia="es-ES"/>
        </w:rPr>
        <w:t>n</w:t>
      </w:r>
      <w:r w:rsidR="00DE67B4">
        <w:rPr>
          <w:sz w:val="24"/>
          <w:szCs w:val="24"/>
          <w:lang w:val="es-ES" w:eastAsia="es-ES"/>
        </w:rPr>
        <w:t xml:space="preserve"> la Ley</w:t>
      </w:r>
      <w:r w:rsidR="0080739D">
        <w:rPr>
          <w:sz w:val="24"/>
          <w:szCs w:val="24"/>
          <w:lang w:val="es-ES" w:eastAsia="es-ES"/>
        </w:rPr>
        <w:t xml:space="preserve"> </w:t>
      </w:r>
      <w:r w:rsidR="008C2CDD">
        <w:rPr>
          <w:sz w:val="24"/>
          <w:szCs w:val="24"/>
          <w:lang w:val="es-ES" w:eastAsia="es-ES"/>
        </w:rPr>
        <w:t xml:space="preserve"> 617 de 2000</w:t>
      </w:r>
      <w:r w:rsidR="0080739D">
        <w:rPr>
          <w:sz w:val="24"/>
          <w:szCs w:val="24"/>
          <w:lang w:val="es-ES" w:eastAsia="es-ES"/>
        </w:rPr>
        <w:t xml:space="preserve"> </w:t>
      </w:r>
      <w:r w:rsidR="008C2CDD">
        <w:rPr>
          <w:sz w:val="24"/>
          <w:szCs w:val="24"/>
          <w:lang w:val="es-ES" w:eastAsia="es-ES"/>
        </w:rPr>
        <w:t xml:space="preserve"> y la </w:t>
      </w:r>
      <w:r w:rsidR="00CE008B">
        <w:rPr>
          <w:sz w:val="24"/>
          <w:szCs w:val="24"/>
          <w:lang w:val="es-ES" w:eastAsia="es-ES"/>
        </w:rPr>
        <w:t xml:space="preserve">Ley </w:t>
      </w:r>
      <w:r w:rsidR="0080739D">
        <w:rPr>
          <w:sz w:val="24"/>
          <w:szCs w:val="24"/>
          <w:lang w:val="es-ES" w:eastAsia="es-ES"/>
        </w:rPr>
        <w:t>Orgánica</w:t>
      </w:r>
      <w:r w:rsidR="00DE67B4">
        <w:rPr>
          <w:sz w:val="24"/>
          <w:szCs w:val="24"/>
          <w:lang w:val="es-ES" w:eastAsia="es-ES"/>
        </w:rPr>
        <w:t xml:space="preserve"> 819 de 2003</w:t>
      </w:r>
      <w:r w:rsidR="00CE2A44" w:rsidRPr="00CE2A44">
        <w:rPr>
          <w:sz w:val="24"/>
          <w:szCs w:val="24"/>
          <w:lang w:val="es-ES" w:eastAsia="es-ES"/>
        </w:rPr>
        <w:t xml:space="preserve">. </w:t>
      </w:r>
    </w:p>
    <w:p w:rsidR="00CE2A44" w:rsidRDefault="00CE2A44" w:rsidP="001A5C11">
      <w:pPr>
        <w:spacing w:after="0" w:line="240" w:lineRule="atLeast"/>
        <w:ind w:left="340"/>
        <w:rPr>
          <w:sz w:val="24"/>
          <w:szCs w:val="24"/>
          <w:lang w:val="es-ES" w:eastAsia="es-ES"/>
        </w:rPr>
      </w:pPr>
    </w:p>
    <w:p w:rsidR="00AC7105" w:rsidRDefault="00CE2A44" w:rsidP="001A5C11">
      <w:pPr>
        <w:spacing w:after="0" w:line="240" w:lineRule="atLeast"/>
        <w:ind w:left="340"/>
        <w:rPr>
          <w:sz w:val="24"/>
          <w:szCs w:val="24"/>
          <w:lang w:val="es-ES" w:eastAsia="es-ES"/>
        </w:rPr>
      </w:pPr>
      <w:r>
        <w:rPr>
          <w:sz w:val="24"/>
          <w:szCs w:val="24"/>
          <w:lang w:val="es-ES" w:eastAsia="es-ES"/>
        </w:rPr>
        <w:t>No obstante lo anterior, en esta sección no haremos una exposición detallada del presupuesto público o derecho presupuestal colombiano,</w:t>
      </w:r>
      <w:r w:rsidR="00DE67B4">
        <w:rPr>
          <w:sz w:val="24"/>
          <w:szCs w:val="24"/>
          <w:lang w:val="es-ES" w:eastAsia="es-ES"/>
        </w:rPr>
        <w:t xml:space="preserve"> puesto que nos </w:t>
      </w:r>
      <w:r>
        <w:rPr>
          <w:sz w:val="24"/>
          <w:szCs w:val="24"/>
          <w:lang w:val="es-ES" w:eastAsia="es-ES"/>
        </w:rPr>
        <w:t>limitaremos a destacar</w:t>
      </w:r>
      <w:r w:rsidR="00DE67B4">
        <w:rPr>
          <w:sz w:val="24"/>
          <w:szCs w:val="24"/>
          <w:lang w:val="es-ES" w:eastAsia="es-ES"/>
        </w:rPr>
        <w:t xml:space="preserve"> algunos aspectos básicos</w:t>
      </w:r>
      <w:r w:rsidR="00DE67B4">
        <w:rPr>
          <w:rStyle w:val="Refdenotaalfinal"/>
          <w:sz w:val="24"/>
          <w:szCs w:val="24"/>
          <w:lang w:val="es-ES" w:eastAsia="es-ES"/>
        </w:rPr>
        <w:footnoteReference w:id="76"/>
      </w:r>
      <w:r w:rsidR="00710B3C">
        <w:rPr>
          <w:sz w:val="24"/>
          <w:szCs w:val="24"/>
          <w:lang w:val="es-ES" w:eastAsia="es-ES"/>
        </w:rPr>
        <w:t>:</w:t>
      </w:r>
    </w:p>
    <w:p w:rsidR="00AC7105" w:rsidRDefault="00DE67B4" w:rsidP="001A5C11">
      <w:pPr>
        <w:spacing w:after="0" w:line="240" w:lineRule="atLeast"/>
        <w:ind w:left="340"/>
        <w:rPr>
          <w:sz w:val="24"/>
          <w:szCs w:val="24"/>
          <w:lang w:val="es-ES" w:eastAsia="es-ES"/>
        </w:rPr>
      </w:pPr>
      <w:r>
        <w:rPr>
          <w:sz w:val="24"/>
          <w:szCs w:val="24"/>
          <w:lang w:val="es-ES" w:eastAsia="es-ES"/>
        </w:rPr>
        <w:t xml:space="preserve"> </w:t>
      </w:r>
    </w:p>
    <w:p w:rsidR="00B75E1A" w:rsidRPr="004E1F45" w:rsidRDefault="00AC7105" w:rsidP="00E70B80">
      <w:pPr>
        <w:pStyle w:val="Textonotapie"/>
        <w:numPr>
          <w:ilvl w:val="0"/>
          <w:numId w:val="54"/>
        </w:numPr>
        <w:spacing w:after="0" w:line="240" w:lineRule="atLeast"/>
        <w:ind w:left="697" w:hanging="357"/>
        <w:rPr>
          <w:sz w:val="24"/>
          <w:szCs w:val="24"/>
          <w:lang w:val="es-ES" w:eastAsia="es-ES"/>
        </w:rPr>
      </w:pPr>
      <w:r w:rsidRPr="004E1F45">
        <w:rPr>
          <w:sz w:val="24"/>
          <w:szCs w:val="24"/>
          <w:lang w:val="es-ES" w:eastAsia="es-ES"/>
        </w:rPr>
        <w:t xml:space="preserve">El </w:t>
      </w:r>
      <w:r w:rsidR="008C2CDD">
        <w:rPr>
          <w:sz w:val="24"/>
          <w:szCs w:val="24"/>
          <w:lang w:val="es-ES" w:eastAsia="es-ES"/>
        </w:rPr>
        <w:t>Decreto 111 de 1996</w:t>
      </w:r>
      <w:r w:rsidRPr="004E1F45">
        <w:rPr>
          <w:sz w:val="24"/>
          <w:szCs w:val="24"/>
          <w:lang w:val="es-ES" w:eastAsia="es-ES"/>
        </w:rPr>
        <w:t xml:space="preserve"> en su artículo 6 </w:t>
      </w:r>
      <w:r w:rsidR="008603EF">
        <w:rPr>
          <w:sz w:val="24"/>
          <w:szCs w:val="24"/>
          <w:lang w:val="es-ES" w:eastAsia="es-ES"/>
        </w:rPr>
        <w:t xml:space="preserve">establece </w:t>
      </w:r>
      <w:r w:rsidRPr="004E1F45">
        <w:rPr>
          <w:sz w:val="24"/>
          <w:szCs w:val="24"/>
          <w:lang w:val="es-ES" w:eastAsia="es-ES"/>
        </w:rPr>
        <w:t xml:space="preserve">un </w:t>
      </w:r>
      <w:r w:rsidRPr="00561C1B">
        <w:rPr>
          <w:b/>
          <w:sz w:val="24"/>
          <w:szCs w:val="24"/>
          <w:lang w:val="es-ES" w:eastAsia="es-ES"/>
        </w:rPr>
        <w:t>sistema presupuestal</w:t>
      </w:r>
      <w:r w:rsidRPr="004E1F45">
        <w:rPr>
          <w:sz w:val="24"/>
          <w:szCs w:val="24"/>
          <w:lang w:val="es-ES" w:eastAsia="es-ES"/>
        </w:rPr>
        <w:t xml:space="preserve"> constituido por tres componentes: un plan financiero, un plan operativo anual de inversiones</w:t>
      </w:r>
      <w:r w:rsidR="008603EF">
        <w:rPr>
          <w:sz w:val="24"/>
          <w:szCs w:val="24"/>
          <w:lang w:val="es-ES" w:eastAsia="es-ES"/>
        </w:rPr>
        <w:t>, y un presupuesto anual de la nación</w:t>
      </w:r>
      <w:r w:rsidRPr="004E1F45">
        <w:rPr>
          <w:sz w:val="24"/>
          <w:szCs w:val="24"/>
          <w:lang w:val="es-ES" w:eastAsia="es-ES"/>
        </w:rPr>
        <w:t xml:space="preserve">. En la Figura </w:t>
      </w:r>
      <w:r w:rsidR="00590B93">
        <w:rPr>
          <w:sz w:val="24"/>
          <w:szCs w:val="24"/>
          <w:lang w:val="es-ES" w:eastAsia="es-ES"/>
        </w:rPr>
        <w:t>45</w:t>
      </w:r>
      <w:r w:rsidRPr="004E1F45">
        <w:rPr>
          <w:sz w:val="24"/>
          <w:szCs w:val="24"/>
          <w:lang w:val="es-ES" w:eastAsia="es-ES"/>
        </w:rPr>
        <w:t xml:space="preserve"> puede verse su estructura.</w:t>
      </w:r>
    </w:p>
    <w:p w:rsidR="00D4478A" w:rsidRDefault="00D4478A" w:rsidP="00FB6636">
      <w:pPr>
        <w:spacing w:after="0" w:line="240" w:lineRule="atLeast"/>
        <w:jc w:val="center"/>
        <w:rPr>
          <w:b/>
          <w:sz w:val="24"/>
          <w:szCs w:val="24"/>
          <w:lang w:eastAsia="es-ES"/>
        </w:rPr>
      </w:pPr>
    </w:p>
    <w:p w:rsidR="006B698A" w:rsidRPr="00FB6636" w:rsidRDefault="00F74C86" w:rsidP="00FB6636">
      <w:pPr>
        <w:spacing w:after="0" w:line="240" w:lineRule="atLeast"/>
        <w:jc w:val="center"/>
        <w:rPr>
          <w:b/>
          <w:sz w:val="24"/>
          <w:szCs w:val="24"/>
          <w:lang w:eastAsia="es-ES"/>
        </w:rPr>
      </w:pPr>
      <w:r>
        <w:rPr>
          <w:b/>
          <w:sz w:val="24"/>
          <w:szCs w:val="24"/>
          <w:lang w:eastAsia="es-ES"/>
        </w:rPr>
        <w:t xml:space="preserve">     </w:t>
      </w:r>
      <w:r w:rsidR="00FB6636" w:rsidRPr="00FB6636">
        <w:rPr>
          <w:b/>
          <w:sz w:val="24"/>
          <w:szCs w:val="24"/>
          <w:lang w:eastAsia="es-ES"/>
        </w:rPr>
        <w:t xml:space="preserve">Figura </w:t>
      </w:r>
      <w:r w:rsidR="00590B93">
        <w:rPr>
          <w:b/>
          <w:sz w:val="24"/>
          <w:szCs w:val="24"/>
          <w:lang w:eastAsia="es-ES"/>
        </w:rPr>
        <w:t>45</w:t>
      </w:r>
    </w:p>
    <w:p w:rsidR="00B2756A" w:rsidRDefault="00B621FB" w:rsidP="00AC7105">
      <w:pPr>
        <w:spacing w:line="240" w:lineRule="atLeast"/>
        <w:ind w:left="360"/>
        <w:jc w:val="center"/>
        <w:rPr>
          <w:sz w:val="24"/>
          <w:szCs w:val="24"/>
          <w:lang w:eastAsia="es-ES"/>
        </w:rPr>
      </w:pPr>
      <w:r>
        <w:rPr>
          <w:noProof/>
          <w:lang w:val="es-ES" w:eastAsia="es-ES"/>
        </w:rPr>
        <w:drawing>
          <wp:inline distT="0" distB="0" distL="0" distR="0">
            <wp:extent cx="5183915" cy="3810240"/>
            <wp:effectExtent l="19050" t="0" r="0" b="0"/>
            <wp:docPr id="89"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4"/>
                    <pic:cNvPicPr>
                      <a:picLocks noChangeAspect="1" noChangeArrowheads="1"/>
                    </pic:cNvPicPr>
                  </pic:nvPicPr>
                  <pic:blipFill>
                    <a:blip r:embed="rId76" cstate="print"/>
                    <a:srcRect/>
                    <a:stretch>
                      <a:fillRect/>
                    </a:stretch>
                  </pic:blipFill>
                  <pic:spPr bwMode="auto">
                    <a:xfrm>
                      <a:off x="0" y="0"/>
                      <a:ext cx="5232637" cy="3846051"/>
                    </a:xfrm>
                    <a:prstGeom prst="rect">
                      <a:avLst/>
                    </a:prstGeom>
                    <a:noFill/>
                    <a:ln w="9525">
                      <a:noFill/>
                      <a:miter lim="800000"/>
                      <a:headEnd/>
                      <a:tailEnd/>
                    </a:ln>
                  </pic:spPr>
                </pic:pic>
              </a:graphicData>
            </a:graphic>
          </wp:inline>
        </w:drawing>
      </w:r>
    </w:p>
    <w:p w:rsidR="004E1F45" w:rsidRPr="00561C1B" w:rsidRDefault="004E1F45" w:rsidP="00E70B80">
      <w:pPr>
        <w:pStyle w:val="Textonotapie"/>
        <w:numPr>
          <w:ilvl w:val="0"/>
          <w:numId w:val="55"/>
        </w:numPr>
        <w:spacing w:after="0" w:line="240" w:lineRule="atLeast"/>
        <w:ind w:left="680" w:hanging="357"/>
        <w:rPr>
          <w:sz w:val="24"/>
          <w:szCs w:val="24"/>
          <w:lang w:val="es-ES" w:eastAsia="es-ES"/>
        </w:rPr>
      </w:pPr>
      <w:r w:rsidRPr="00561C1B">
        <w:rPr>
          <w:sz w:val="24"/>
          <w:szCs w:val="24"/>
          <w:lang w:val="es-ES" w:eastAsia="es-ES"/>
        </w:rPr>
        <w:lastRenderedPageBreak/>
        <w:t xml:space="preserve">El plan financiero es un instrumento de planificación y gestión financiera que se ocupa de estimar los ingresos, gastos, déficits y el financiamiento en un horizonte de tiempo específico. </w:t>
      </w:r>
    </w:p>
    <w:p w:rsidR="004E1F45" w:rsidRDefault="004E1F45" w:rsidP="00561C1B">
      <w:pPr>
        <w:spacing w:after="0" w:line="240" w:lineRule="atLeast"/>
        <w:ind w:left="680"/>
        <w:rPr>
          <w:sz w:val="24"/>
          <w:szCs w:val="24"/>
          <w:lang w:val="es-ES" w:eastAsia="es-ES"/>
        </w:rPr>
      </w:pPr>
    </w:p>
    <w:p w:rsidR="004E1F45" w:rsidRDefault="004E1F45" w:rsidP="00E70B80">
      <w:pPr>
        <w:pStyle w:val="Textonotapie"/>
        <w:numPr>
          <w:ilvl w:val="0"/>
          <w:numId w:val="54"/>
        </w:numPr>
        <w:spacing w:after="0" w:line="240" w:lineRule="atLeast"/>
        <w:ind w:left="680"/>
        <w:rPr>
          <w:sz w:val="24"/>
          <w:szCs w:val="24"/>
          <w:lang w:val="es-ES" w:eastAsia="es-ES"/>
        </w:rPr>
      </w:pPr>
      <w:r w:rsidRPr="00710B3C">
        <w:rPr>
          <w:sz w:val="24"/>
          <w:szCs w:val="24"/>
          <w:lang w:val="es-ES" w:eastAsia="es-ES"/>
        </w:rPr>
        <w:t>El plan operativo anual de inversiones</w:t>
      </w:r>
      <w:r w:rsidR="00561C1B">
        <w:rPr>
          <w:sz w:val="24"/>
          <w:szCs w:val="24"/>
          <w:lang w:val="es-ES" w:eastAsia="es-ES"/>
        </w:rPr>
        <w:t>,</w:t>
      </w:r>
      <w:r w:rsidRPr="00710B3C">
        <w:rPr>
          <w:sz w:val="24"/>
          <w:szCs w:val="24"/>
          <w:lang w:val="es-ES" w:eastAsia="es-ES"/>
        </w:rPr>
        <w:t xml:space="preserve"> señala los proyectos de inversión clasificados por sectores, órganos y programas. La base para estructurar el plan operativo anual de inversiones</w:t>
      </w:r>
      <w:r w:rsidR="00561C1B">
        <w:rPr>
          <w:sz w:val="24"/>
          <w:szCs w:val="24"/>
          <w:lang w:val="es-ES" w:eastAsia="es-ES"/>
        </w:rPr>
        <w:t>,</w:t>
      </w:r>
      <w:r w:rsidRPr="00710B3C">
        <w:rPr>
          <w:sz w:val="24"/>
          <w:szCs w:val="24"/>
          <w:lang w:val="es-ES" w:eastAsia="es-ES"/>
        </w:rPr>
        <w:t xml:space="preserve"> está en proyectos de inversión, administrados a través de un </w:t>
      </w:r>
      <w:r w:rsidR="00561C1B">
        <w:rPr>
          <w:sz w:val="24"/>
          <w:szCs w:val="24"/>
          <w:lang w:val="es-ES" w:eastAsia="es-ES"/>
        </w:rPr>
        <w:t>B</w:t>
      </w:r>
      <w:r w:rsidRPr="00710B3C">
        <w:rPr>
          <w:sz w:val="24"/>
          <w:szCs w:val="24"/>
          <w:lang w:val="es-ES" w:eastAsia="es-ES"/>
        </w:rPr>
        <w:t xml:space="preserve">anco </w:t>
      </w:r>
      <w:r w:rsidR="00561C1B">
        <w:rPr>
          <w:sz w:val="24"/>
          <w:szCs w:val="24"/>
          <w:lang w:val="es-ES" w:eastAsia="es-ES"/>
        </w:rPr>
        <w:t>N</w:t>
      </w:r>
      <w:r w:rsidRPr="00710B3C">
        <w:rPr>
          <w:sz w:val="24"/>
          <w:szCs w:val="24"/>
          <w:lang w:val="es-ES" w:eastAsia="es-ES"/>
        </w:rPr>
        <w:t xml:space="preserve">acional de </w:t>
      </w:r>
      <w:r w:rsidR="00561C1B">
        <w:rPr>
          <w:sz w:val="24"/>
          <w:szCs w:val="24"/>
          <w:lang w:val="es-ES" w:eastAsia="es-ES"/>
        </w:rPr>
        <w:t>P</w:t>
      </w:r>
      <w:r w:rsidRPr="00710B3C">
        <w:rPr>
          <w:sz w:val="24"/>
          <w:szCs w:val="24"/>
          <w:lang w:val="es-ES" w:eastAsia="es-ES"/>
        </w:rPr>
        <w:t xml:space="preserve">rogramas y </w:t>
      </w:r>
      <w:r w:rsidR="00561C1B">
        <w:rPr>
          <w:sz w:val="24"/>
          <w:szCs w:val="24"/>
          <w:lang w:val="es-ES" w:eastAsia="es-ES"/>
        </w:rPr>
        <w:t>P</w:t>
      </w:r>
      <w:r w:rsidRPr="00710B3C">
        <w:rPr>
          <w:sz w:val="24"/>
          <w:szCs w:val="24"/>
          <w:lang w:val="es-ES" w:eastAsia="es-ES"/>
        </w:rPr>
        <w:t>royectos.</w:t>
      </w:r>
      <w:r w:rsidR="002D2B06">
        <w:rPr>
          <w:sz w:val="24"/>
          <w:szCs w:val="24"/>
          <w:lang w:val="es-ES" w:eastAsia="es-ES"/>
        </w:rPr>
        <w:t xml:space="preserve"> Este Banco de Programas y Proyectos como </w:t>
      </w:r>
      <w:r w:rsidR="00091DC8" w:rsidRPr="00091DC8">
        <w:rPr>
          <w:sz w:val="24"/>
          <w:szCs w:val="24"/>
          <w:u w:val="single"/>
          <w:lang w:val="es-ES" w:eastAsia="es-ES"/>
        </w:rPr>
        <w:t>adaptación</w:t>
      </w:r>
      <w:r w:rsidR="002D2B06">
        <w:rPr>
          <w:sz w:val="24"/>
          <w:szCs w:val="24"/>
          <w:lang w:val="es-ES" w:eastAsia="es-ES"/>
        </w:rPr>
        <w:t xml:space="preserve"> en las entidades territoriales del Estatuto Orgánico de Presupuesto, se expresa en la existencia de Bancos Departamentales, Distritales y Municipales; que </w:t>
      </w:r>
      <w:r w:rsidR="00091DC8">
        <w:rPr>
          <w:sz w:val="24"/>
          <w:szCs w:val="24"/>
          <w:lang w:val="es-ES" w:eastAsia="es-ES"/>
        </w:rPr>
        <w:t xml:space="preserve">a su vez </w:t>
      </w:r>
      <w:r w:rsidR="002D2B06">
        <w:rPr>
          <w:sz w:val="24"/>
          <w:szCs w:val="24"/>
          <w:lang w:val="es-ES" w:eastAsia="es-ES"/>
        </w:rPr>
        <w:t xml:space="preserve">alimentan el Banco Nacional. </w:t>
      </w:r>
    </w:p>
    <w:p w:rsidR="00F508CD" w:rsidRPr="00F508CD" w:rsidRDefault="00F508CD" w:rsidP="00561C1B">
      <w:pPr>
        <w:pStyle w:val="Textonotapie"/>
        <w:spacing w:after="0" w:line="240" w:lineRule="atLeast"/>
        <w:ind w:left="680"/>
        <w:rPr>
          <w:sz w:val="24"/>
          <w:szCs w:val="24"/>
          <w:lang w:val="es-ES" w:eastAsia="es-ES"/>
        </w:rPr>
      </w:pPr>
    </w:p>
    <w:p w:rsidR="002D2B06" w:rsidRDefault="00D335B3" w:rsidP="00E70B80">
      <w:pPr>
        <w:pStyle w:val="Textonotapie"/>
        <w:numPr>
          <w:ilvl w:val="0"/>
          <w:numId w:val="54"/>
        </w:numPr>
        <w:spacing w:after="0" w:line="240" w:lineRule="atLeast"/>
        <w:ind w:left="680"/>
        <w:rPr>
          <w:sz w:val="24"/>
          <w:szCs w:val="24"/>
          <w:lang w:val="es-ES" w:eastAsia="es-ES"/>
        </w:rPr>
      </w:pPr>
      <w:r>
        <w:rPr>
          <w:sz w:val="24"/>
          <w:szCs w:val="24"/>
          <w:lang w:val="es-ES" w:eastAsia="es-ES"/>
        </w:rPr>
        <w:t>Los</w:t>
      </w:r>
      <w:r w:rsidR="004E1F45" w:rsidRPr="002D2B06">
        <w:rPr>
          <w:sz w:val="24"/>
          <w:szCs w:val="24"/>
          <w:lang w:val="es-ES" w:eastAsia="es-ES"/>
        </w:rPr>
        <w:t xml:space="preserve"> proyectos están formulados a partir de una metodología para la identificación, preparación y evaluación de proyectos de inversión pública, denominada Metodología General Ajustada MGA y establecida por el Departamento Nacional de Planeación DNP, mediante la Resolución 806 del 2005.</w:t>
      </w:r>
      <w:r w:rsidR="002D2B06" w:rsidRPr="002D2B06">
        <w:rPr>
          <w:sz w:val="24"/>
          <w:szCs w:val="24"/>
          <w:lang w:val="es-ES" w:eastAsia="es-ES"/>
        </w:rPr>
        <w:t xml:space="preserve"> </w:t>
      </w:r>
      <w:r w:rsidR="002D2B06" w:rsidRPr="00882094">
        <w:rPr>
          <w:sz w:val="24"/>
          <w:szCs w:val="24"/>
          <w:u w:val="single"/>
          <w:lang w:val="es-ES" w:eastAsia="es-ES"/>
        </w:rPr>
        <w:t xml:space="preserve">El conocimiento y la aplicación de esta Metodología por parte de los equipos técnicos territoriales de seguridad alimentaria y nutricional, resulta fundamental para garantizar la existencia de proyectos </w:t>
      </w:r>
      <w:r w:rsidR="00CB15E5" w:rsidRPr="00882094">
        <w:rPr>
          <w:sz w:val="24"/>
          <w:szCs w:val="24"/>
          <w:u w:val="single"/>
          <w:lang w:val="es-ES" w:eastAsia="es-ES"/>
        </w:rPr>
        <w:t xml:space="preserve">de seguridad alimentaria y nutricional </w:t>
      </w:r>
      <w:r w:rsidR="002D2B06" w:rsidRPr="00882094">
        <w:rPr>
          <w:sz w:val="24"/>
          <w:szCs w:val="24"/>
          <w:u w:val="single"/>
          <w:lang w:val="es-ES" w:eastAsia="es-ES"/>
        </w:rPr>
        <w:t>en el plan operativo anual de inversión</w:t>
      </w:r>
      <w:r w:rsidR="00CB15E5" w:rsidRPr="00882094">
        <w:rPr>
          <w:sz w:val="24"/>
          <w:szCs w:val="24"/>
          <w:u w:val="single"/>
          <w:lang w:val="es-ES" w:eastAsia="es-ES"/>
        </w:rPr>
        <w:t xml:space="preserve"> de cada entidad territorial </w:t>
      </w:r>
      <w:r w:rsidR="002D2B06" w:rsidRPr="00882094">
        <w:rPr>
          <w:sz w:val="24"/>
          <w:szCs w:val="24"/>
          <w:u w:val="single"/>
          <w:lang w:val="es-ES" w:eastAsia="es-ES"/>
        </w:rPr>
        <w:t>y por esta vía como veremos a continuación, disponer de recursos de inversión en el presupuesto aprobado para cada vigencia.</w:t>
      </w:r>
      <w:r w:rsidR="00AB79BF">
        <w:rPr>
          <w:sz w:val="24"/>
          <w:szCs w:val="24"/>
          <w:lang w:val="es-ES" w:eastAsia="es-ES"/>
        </w:rPr>
        <w:t xml:space="preserve">   </w:t>
      </w:r>
    </w:p>
    <w:p w:rsidR="00561C1B" w:rsidRPr="00CB15E5" w:rsidRDefault="002D2B06" w:rsidP="00CB15E5">
      <w:pPr>
        <w:spacing w:after="0" w:line="240" w:lineRule="atLeast"/>
        <w:ind w:left="320"/>
        <w:rPr>
          <w:sz w:val="24"/>
          <w:szCs w:val="24"/>
          <w:lang w:val="es-ES" w:eastAsia="es-ES"/>
        </w:rPr>
      </w:pPr>
      <w:r w:rsidRPr="00CB15E5">
        <w:rPr>
          <w:sz w:val="24"/>
          <w:szCs w:val="24"/>
          <w:lang w:val="es-ES" w:eastAsia="es-ES"/>
        </w:rPr>
        <w:t xml:space="preserve"> </w:t>
      </w:r>
    </w:p>
    <w:p w:rsidR="00561C1B" w:rsidRPr="00AB79BF" w:rsidRDefault="00561C1B" w:rsidP="00E70B80">
      <w:pPr>
        <w:pStyle w:val="Textonotapie"/>
        <w:numPr>
          <w:ilvl w:val="0"/>
          <w:numId w:val="54"/>
        </w:numPr>
        <w:spacing w:after="0" w:line="240" w:lineRule="atLeast"/>
        <w:ind w:left="680"/>
        <w:rPr>
          <w:sz w:val="24"/>
          <w:szCs w:val="24"/>
          <w:lang w:val="es-ES" w:eastAsia="es-ES"/>
        </w:rPr>
      </w:pPr>
      <w:r w:rsidRPr="00561C1B">
        <w:rPr>
          <w:sz w:val="24"/>
          <w:szCs w:val="24"/>
          <w:lang w:val="es-ES" w:eastAsia="es-ES"/>
        </w:rPr>
        <w:t>El artículo 68 del Decreto 111 de 1996, establece que “</w:t>
      </w:r>
      <w:r w:rsidRPr="00561C1B">
        <w:rPr>
          <w:b/>
          <w:sz w:val="24"/>
          <w:szCs w:val="24"/>
          <w:u w:val="single"/>
          <w:lang w:val="es-ES" w:eastAsia="es-ES"/>
        </w:rPr>
        <w:t xml:space="preserve">no se podrá ejecutar ningún programa o proyecto que haga parte del Presupuesto General de la Nación hasta tanto se encuentren evaluados por el órgano competente y registrados en el Banco Nacional de Programas y Proyectos”. </w:t>
      </w:r>
      <w:r w:rsidR="00AB79BF" w:rsidRPr="00AB79BF">
        <w:rPr>
          <w:sz w:val="24"/>
          <w:szCs w:val="24"/>
          <w:lang w:val="es-ES" w:eastAsia="es-ES"/>
        </w:rPr>
        <w:t>Tener en cuenta este aspecto es fundamental</w:t>
      </w:r>
      <w:r w:rsidR="00AB79BF">
        <w:rPr>
          <w:sz w:val="24"/>
          <w:szCs w:val="24"/>
          <w:lang w:val="es-ES" w:eastAsia="es-ES"/>
        </w:rPr>
        <w:t xml:space="preserve"> para el financiamiento </w:t>
      </w:r>
      <w:r w:rsidR="003808FD">
        <w:rPr>
          <w:sz w:val="24"/>
          <w:szCs w:val="24"/>
          <w:lang w:val="es-ES" w:eastAsia="es-ES"/>
        </w:rPr>
        <w:t xml:space="preserve">y ejecución </w:t>
      </w:r>
      <w:r w:rsidR="00AB79BF">
        <w:rPr>
          <w:sz w:val="24"/>
          <w:szCs w:val="24"/>
          <w:lang w:val="es-ES" w:eastAsia="es-ES"/>
        </w:rPr>
        <w:t xml:space="preserve">de los planes territoriales de seguridad alimentaria y nutricional, por cuanto por </w:t>
      </w:r>
      <w:r w:rsidR="00AB79BF" w:rsidRPr="00AB79BF">
        <w:rPr>
          <w:sz w:val="24"/>
          <w:szCs w:val="24"/>
          <w:u w:val="single"/>
          <w:lang w:val="es-ES" w:eastAsia="es-ES"/>
        </w:rPr>
        <w:t>adaptación</w:t>
      </w:r>
      <w:r w:rsidR="00AB79BF">
        <w:rPr>
          <w:sz w:val="24"/>
          <w:szCs w:val="24"/>
          <w:lang w:val="es-ES" w:eastAsia="es-ES"/>
        </w:rPr>
        <w:t xml:space="preserve"> en las entidades territoriales del Estatuto Orgánico de Presupuesto, no se podrán ejecutar programas o proyectos de seguridad alimentaria y  nutricional que hagan parte del presupuesto de una entidad territorial, hasta tanto se encuentren </w:t>
      </w:r>
      <w:r w:rsidR="00AB79BF" w:rsidRPr="00AB79BF">
        <w:rPr>
          <w:b/>
          <w:sz w:val="24"/>
          <w:szCs w:val="24"/>
          <w:lang w:val="es-ES" w:eastAsia="es-ES"/>
        </w:rPr>
        <w:t xml:space="preserve">evaluados </w:t>
      </w:r>
      <w:r w:rsidR="00AB79BF">
        <w:rPr>
          <w:sz w:val="24"/>
          <w:szCs w:val="24"/>
          <w:lang w:val="es-ES" w:eastAsia="es-ES"/>
        </w:rPr>
        <w:t xml:space="preserve">por el Banco de Proyectos de la Entidad Territorial y </w:t>
      </w:r>
      <w:r w:rsidR="00AB79BF" w:rsidRPr="00AB79BF">
        <w:rPr>
          <w:b/>
          <w:sz w:val="24"/>
          <w:szCs w:val="24"/>
          <w:lang w:val="es-ES" w:eastAsia="es-ES"/>
        </w:rPr>
        <w:t>registrados</w:t>
      </w:r>
      <w:r w:rsidR="00AB79BF">
        <w:rPr>
          <w:sz w:val="24"/>
          <w:szCs w:val="24"/>
          <w:lang w:val="es-ES" w:eastAsia="es-ES"/>
        </w:rPr>
        <w:t xml:space="preserve"> para la vigencia correspondiente.   </w:t>
      </w:r>
    </w:p>
    <w:p w:rsidR="004E1F45" w:rsidRPr="00AB79BF" w:rsidRDefault="004E1F45" w:rsidP="00561C1B">
      <w:pPr>
        <w:spacing w:after="0" w:line="240" w:lineRule="atLeast"/>
        <w:ind w:left="680"/>
        <w:rPr>
          <w:sz w:val="24"/>
          <w:szCs w:val="24"/>
          <w:lang w:val="es-ES" w:eastAsia="es-ES"/>
        </w:rPr>
      </w:pPr>
    </w:p>
    <w:p w:rsidR="004E1F45" w:rsidRDefault="004655DE" w:rsidP="00E70B80">
      <w:pPr>
        <w:pStyle w:val="Textonotapie"/>
        <w:numPr>
          <w:ilvl w:val="0"/>
          <w:numId w:val="54"/>
        </w:numPr>
        <w:spacing w:after="0" w:line="240" w:lineRule="atLeast"/>
        <w:ind w:left="680"/>
        <w:rPr>
          <w:sz w:val="24"/>
          <w:szCs w:val="24"/>
          <w:lang w:val="es-ES" w:eastAsia="es-ES"/>
        </w:rPr>
      </w:pPr>
      <w:r>
        <w:rPr>
          <w:sz w:val="24"/>
          <w:szCs w:val="24"/>
          <w:lang w:val="es-ES" w:eastAsia="es-ES"/>
        </w:rPr>
        <w:t>E</w:t>
      </w:r>
      <w:r w:rsidR="004E1F45">
        <w:rPr>
          <w:sz w:val="24"/>
          <w:szCs w:val="24"/>
          <w:lang w:val="es-ES" w:eastAsia="es-ES"/>
        </w:rPr>
        <w:t xml:space="preserve">l presupuesto anual de la nación está estructurado por tres partes: el presupuesto de rentas o estimación de ingresos, el presupuesto de gastos o ley de apropiaciones (ejecutados a través del programa anual de caja), y las disposiciones generales, que corresponden a normas que aseguran una correcta ejecución del presupuesto y rigen únicamente para el año fiscal (01 de enero a 31 de diciembre). </w:t>
      </w:r>
      <w:r w:rsidR="008C1F74">
        <w:rPr>
          <w:sz w:val="24"/>
          <w:szCs w:val="24"/>
          <w:lang w:val="es-ES" w:eastAsia="es-ES"/>
        </w:rPr>
        <w:t xml:space="preserve">Es importante destacar que el presupuesto de gastos se clasifica en gastos de funcionamiento, inversión y servicio de la deuda. El presupuesto de inversión en el presupuesto de la nación como en las entidades territoriales por </w:t>
      </w:r>
      <w:r w:rsidR="008C1F74" w:rsidRPr="008C1F74">
        <w:rPr>
          <w:sz w:val="24"/>
          <w:szCs w:val="24"/>
          <w:u w:val="single"/>
          <w:lang w:val="es-ES" w:eastAsia="es-ES"/>
        </w:rPr>
        <w:t>adaptació</w:t>
      </w:r>
      <w:r w:rsidR="008C1F74">
        <w:rPr>
          <w:sz w:val="24"/>
          <w:szCs w:val="24"/>
          <w:lang w:val="es-ES" w:eastAsia="es-ES"/>
        </w:rPr>
        <w:t xml:space="preserve">n del Estatuto Orgánico de Presupuesto, se estructura a partir del plan operativo anual de inversión.                          </w:t>
      </w:r>
    </w:p>
    <w:p w:rsidR="004E1F45" w:rsidRPr="00710B3C" w:rsidRDefault="004E1F45" w:rsidP="005B66AC">
      <w:pPr>
        <w:pStyle w:val="Textonotapie"/>
        <w:spacing w:after="0" w:line="240" w:lineRule="atLeast"/>
        <w:ind w:left="680"/>
        <w:rPr>
          <w:sz w:val="24"/>
          <w:szCs w:val="24"/>
          <w:lang w:val="es-ES" w:eastAsia="es-ES"/>
        </w:rPr>
      </w:pPr>
    </w:p>
    <w:p w:rsidR="004E1F45" w:rsidRDefault="004E1F45" w:rsidP="00E70B80">
      <w:pPr>
        <w:pStyle w:val="Textonotapie"/>
        <w:numPr>
          <w:ilvl w:val="0"/>
          <w:numId w:val="54"/>
        </w:numPr>
        <w:spacing w:after="0" w:line="240" w:lineRule="atLeast"/>
        <w:ind w:left="680"/>
        <w:rPr>
          <w:sz w:val="24"/>
          <w:szCs w:val="24"/>
          <w:lang w:val="es-ES" w:eastAsia="es-ES"/>
        </w:rPr>
      </w:pPr>
      <w:r>
        <w:rPr>
          <w:sz w:val="24"/>
          <w:szCs w:val="24"/>
          <w:lang w:val="es-ES" w:eastAsia="es-ES"/>
        </w:rPr>
        <w:lastRenderedPageBreak/>
        <w:t>Como lo señala Juan Camilo Restrepo (2008)</w:t>
      </w:r>
      <w:r>
        <w:rPr>
          <w:rStyle w:val="Refdenotaalfinal"/>
          <w:sz w:val="24"/>
          <w:szCs w:val="24"/>
          <w:lang w:val="es-ES" w:eastAsia="es-ES"/>
        </w:rPr>
        <w:footnoteReference w:id="77"/>
      </w:r>
      <w:r w:rsidRPr="00710B3C">
        <w:rPr>
          <w:sz w:val="24"/>
          <w:szCs w:val="24"/>
          <w:lang w:val="es-ES" w:eastAsia="es-ES"/>
        </w:rPr>
        <w:t xml:space="preserve">  </w:t>
      </w:r>
      <w:r>
        <w:rPr>
          <w:sz w:val="24"/>
          <w:szCs w:val="24"/>
          <w:lang w:val="es-ES" w:eastAsia="es-ES"/>
        </w:rPr>
        <w:t xml:space="preserve">si bien el sistema presupuestal lo integran los tres elementos establecidos en el artículo 6 del Decreto  111 de 1996, “el Marco Fiscal de Mediano Plazo, creado por la Ley 819 de 2003, también hace parte integrante del “sistema presupuestal”, así no lo mencione expresamente. La Ley 819 de 2003, al definir cuáles son los componentes del Marco Fiscal de Mediano Plazo, señala como uno de ellos al Plan Financiero”.           </w:t>
      </w:r>
    </w:p>
    <w:p w:rsidR="004E1F45" w:rsidRPr="00B75E1A" w:rsidRDefault="004E1F45" w:rsidP="005B66AC">
      <w:pPr>
        <w:pStyle w:val="Textonotapie"/>
        <w:spacing w:after="0" w:line="240" w:lineRule="atLeast"/>
        <w:ind w:left="680"/>
        <w:rPr>
          <w:sz w:val="24"/>
          <w:szCs w:val="24"/>
          <w:lang w:val="es-ES" w:eastAsia="es-ES"/>
        </w:rPr>
      </w:pPr>
    </w:p>
    <w:p w:rsidR="004E1F45" w:rsidRDefault="004E1F45" w:rsidP="00E70B80">
      <w:pPr>
        <w:pStyle w:val="Textonotapie"/>
        <w:numPr>
          <w:ilvl w:val="0"/>
          <w:numId w:val="54"/>
        </w:numPr>
        <w:spacing w:after="0" w:line="240" w:lineRule="atLeast"/>
        <w:ind w:left="680"/>
        <w:rPr>
          <w:sz w:val="24"/>
          <w:szCs w:val="24"/>
          <w:lang w:val="es-ES" w:eastAsia="es-ES"/>
        </w:rPr>
      </w:pPr>
      <w:r>
        <w:rPr>
          <w:sz w:val="24"/>
          <w:szCs w:val="24"/>
          <w:lang w:val="es-ES" w:eastAsia="es-ES"/>
        </w:rPr>
        <w:t>El Marco Fiscal</w:t>
      </w:r>
      <w:r w:rsidR="00477BFB">
        <w:rPr>
          <w:sz w:val="24"/>
          <w:szCs w:val="24"/>
          <w:lang w:val="es-ES" w:eastAsia="es-ES"/>
        </w:rPr>
        <w:t xml:space="preserve"> de Mediano Plazo (MFMP)</w:t>
      </w:r>
      <w:r w:rsidR="008034E0">
        <w:rPr>
          <w:sz w:val="24"/>
          <w:szCs w:val="24"/>
          <w:lang w:val="es-ES" w:eastAsia="es-ES"/>
        </w:rPr>
        <w:t xml:space="preserve">, </w:t>
      </w:r>
      <w:r>
        <w:rPr>
          <w:sz w:val="24"/>
          <w:szCs w:val="24"/>
          <w:lang w:val="es-ES" w:eastAsia="es-ES"/>
        </w:rPr>
        <w:t xml:space="preserve">se ha constituido en el principal instrumento informativo previo a la presentación y discusión de presupuestos anuales y permite evidenciar la viabilidad que pueda presentar un plan. </w:t>
      </w:r>
      <w:r w:rsidR="00477BFB">
        <w:rPr>
          <w:sz w:val="24"/>
          <w:szCs w:val="24"/>
          <w:lang w:val="es-ES" w:eastAsia="es-ES"/>
        </w:rPr>
        <w:t xml:space="preserve">Por ello, este es un instrumento que se emplea a nivel de las entidades territoriales para estudiar la viabilidad </w:t>
      </w:r>
      <w:r w:rsidR="008034E0">
        <w:rPr>
          <w:sz w:val="24"/>
          <w:szCs w:val="24"/>
          <w:lang w:val="es-ES" w:eastAsia="es-ES"/>
        </w:rPr>
        <w:t xml:space="preserve">presupuestal y financiera </w:t>
      </w:r>
      <w:r w:rsidR="00477BFB">
        <w:rPr>
          <w:sz w:val="24"/>
          <w:szCs w:val="24"/>
          <w:lang w:val="es-ES" w:eastAsia="es-ES"/>
        </w:rPr>
        <w:t xml:space="preserve">del </w:t>
      </w:r>
      <w:r w:rsidR="00A2546B">
        <w:rPr>
          <w:sz w:val="24"/>
          <w:szCs w:val="24"/>
          <w:lang w:val="es-ES" w:eastAsia="es-ES"/>
        </w:rPr>
        <w:t>plan territorial de seguridad alimentaria y nutricional</w:t>
      </w:r>
      <w:r w:rsidR="00477BFB">
        <w:rPr>
          <w:sz w:val="24"/>
          <w:szCs w:val="24"/>
          <w:lang w:val="es-ES" w:eastAsia="es-ES"/>
        </w:rPr>
        <w:t xml:space="preserve">.   </w:t>
      </w:r>
    </w:p>
    <w:p w:rsidR="00477BFB" w:rsidRPr="00477BFB" w:rsidRDefault="00477BFB" w:rsidP="005B66AC">
      <w:pPr>
        <w:pStyle w:val="Textonotapie"/>
        <w:spacing w:after="0" w:line="240" w:lineRule="atLeast"/>
        <w:rPr>
          <w:sz w:val="24"/>
          <w:szCs w:val="24"/>
          <w:lang w:val="es-ES" w:eastAsia="es-ES"/>
        </w:rPr>
      </w:pPr>
    </w:p>
    <w:p w:rsidR="00227440" w:rsidRDefault="0038765D" w:rsidP="00E70B80">
      <w:pPr>
        <w:pStyle w:val="Textonotapie"/>
        <w:numPr>
          <w:ilvl w:val="0"/>
          <w:numId w:val="54"/>
        </w:numPr>
        <w:spacing w:after="0" w:line="240" w:lineRule="atLeast"/>
        <w:ind w:left="680"/>
        <w:rPr>
          <w:sz w:val="24"/>
          <w:szCs w:val="24"/>
          <w:lang w:val="es-ES" w:eastAsia="es-ES"/>
        </w:rPr>
      </w:pPr>
      <w:r w:rsidRPr="00E96269">
        <w:rPr>
          <w:b/>
          <w:sz w:val="24"/>
          <w:szCs w:val="24"/>
          <w:u w:val="single"/>
          <w:lang w:val="es-ES" w:eastAsia="es-ES"/>
        </w:rPr>
        <w:t>Por último hay que indicar que dentro de la categoría de Estatuto Orgánico de Presupuesto caben dos normas igualmente importantes a nivel de las entidades territoriales: la Ley 617 de 2000</w:t>
      </w:r>
      <w:r w:rsidR="00BF0F8D" w:rsidRPr="00E96269">
        <w:rPr>
          <w:b/>
          <w:sz w:val="24"/>
          <w:szCs w:val="24"/>
          <w:u w:val="single"/>
          <w:lang w:val="es-ES" w:eastAsia="es-ES"/>
        </w:rPr>
        <w:t xml:space="preserve"> y la Ley 819 de 2003</w:t>
      </w:r>
      <w:r w:rsidR="00BF0F8D">
        <w:rPr>
          <w:sz w:val="24"/>
          <w:szCs w:val="24"/>
          <w:lang w:val="es-ES" w:eastAsia="es-ES"/>
        </w:rPr>
        <w:t xml:space="preserve">. </w:t>
      </w:r>
    </w:p>
    <w:p w:rsidR="00227440" w:rsidRPr="00227440" w:rsidRDefault="00227440" w:rsidP="001D0954">
      <w:pPr>
        <w:pStyle w:val="Textonotapie"/>
        <w:spacing w:after="0" w:line="240" w:lineRule="atLeast"/>
        <w:rPr>
          <w:sz w:val="24"/>
          <w:szCs w:val="24"/>
          <w:lang w:val="es-ES" w:eastAsia="es-ES"/>
        </w:rPr>
      </w:pPr>
    </w:p>
    <w:p w:rsidR="00227440" w:rsidRDefault="00BF0F8D" w:rsidP="00E70B80">
      <w:pPr>
        <w:pStyle w:val="Textonotapie"/>
        <w:numPr>
          <w:ilvl w:val="0"/>
          <w:numId w:val="54"/>
        </w:numPr>
        <w:spacing w:after="0" w:line="240" w:lineRule="atLeast"/>
        <w:ind w:left="680"/>
        <w:rPr>
          <w:sz w:val="24"/>
          <w:szCs w:val="24"/>
          <w:lang w:val="es-ES" w:eastAsia="es-ES"/>
        </w:rPr>
      </w:pPr>
      <w:r>
        <w:rPr>
          <w:sz w:val="24"/>
          <w:szCs w:val="24"/>
          <w:lang w:val="es-ES" w:eastAsia="es-ES"/>
        </w:rPr>
        <w:t>En la</w:t>
      </w:r>
      <w:r w:rsidR="00227440">
        <w:rPr>
          <w:sz w:val="24"/>
          <w:szCs w:val="24"/>
          <w:lang w:val="es-ES" w:eastAsia="es-ES"/>
        </w:rPr>
        <w:t xml:space="preserve"> Ley 617 de 2000</w:t>
      </w:r>
      <w:r>
        <w:rPr>
          <w:sz w:val="24"/>
          <w:szCs w:val="24"/>
          <w:lang w:val="es-ES" w:eastAsia="es-ES"/>
        </w:rPr>
        <w:t xml:space="preserve">, </w:t>
      </w:r>
      <w:r w:rsidR="00227440">
        <w:rPr>
          <w:sz w:val="24"/>
          <w:szCs w:val="24"/>
          <w:lang w:val="es-ES" w:eastAsia="es-ES"/>
        </w:rPr>
        <w:t xml:space="preserve">veinte </w:t>
      </w:r>
      <w:r>
        <w:rPr>
          <w:sz w:val="24"/>
          <w:szCs w:val="24"/>
          <w:lang w:val="es-ES" w:eastAsia="es-ES"/>
        </w:rPr>
        <w:t>de sus artículos fueron votados como Ley Orgánica de Presupuesto</w:t>
      </w:r>
      <w:r w:rsidR="00227440">
        <w:rPr>
          <w:sz w:val="24"/>
          <w:szCs w:val="24"/>
          <w:lang w:val="es-ES" w:eastAsia="es-ES"/>
        </w:rPr>
        <w:t>. Esta norma establece una serie de criterios y mecanismos para inducir un ajuste fiscal de fondo en las entidades descentralizadas, a través del establecimiento de límites, que deben observar departamentos y municipios, entre los diversos conceptos de gastos de funcionamiento, como proporción de sus ingresos corrientes de libre destinación.</w:t>
      </w:r>
    </w:p>
    <w:p w:rsidR="00227440" w:rsidRPr="00227440" w:rsidRDefault="00227440" w:rsidP="001D0954">
      <w:pPr>
        <w:pStyle w:val="Textonotapie"/>
        <w:spacing w:after="0" w:line="240" w:lineRule="atLeast"/>
        <w:rPr>
          <w:sz w:val="24"/>
          <w:szCs w:val="24"/>
          <w:lang w:val="es-ES" w:eastAsia="es-ES"/>
        </w:rPr>
      </w:pPr>
    </w:p>
    <w:p w:rsidR="00D63542" w:rsidRDefault="00227440" w:rsidP="00E70B80">
      <w:pPr>
        <w:pStyle w:val="Textonotapie"/>
        <w:numPr>
          <w:ilvl w:val="0"/>
          <w:numId w:val="54"/>
        </w:numPr>
        <w:spacing w:after="0" w:line="240" w:lineRule="atLeast"/>
        <w:ind w:left="680"/>
        <w:rPr>
          <w:sz w:val="24"/>
          <w:szCs w:val="24"/>
          <w:lang w:val="es-ES" w:eastAsia="es-ES"/>
        </w:rPr>
      </w:pPr>
      <w:r>
        <w:rPr>
          <w:sz w:val="24"/>
          <w:szCs w:val="24"/>
          <w:lang w:val="es-ES" w:eastAsia="es-ES"/>
        </w:rPr>
        <w:t>En cuanto a la Ley Orgánica 819 de 2003</w:t>
      </w:r>
      <w:r w:rsidR="0074277E">
        <w:rPr>
          <w:sz w:val="24"/>
          <w:szCs w:val="24"/>
          <w:lang w:val="es-ES" w:eastAsia="es-ES"/>
        </w:rPr>
        <w:t>, dicta normas orgánicas en materia de presupuesto, responsabilidad y transparencia fiscal. Así mismo modifica el Decreto 111 de 1996 en el tema de vigencias futuras</w:t>
      </w:r>
      <w:r w:rsidR="00D63542">
        <w:rPr>
          <w:sz w:val="24"/>
          <w:szCs w:val="24"/>
          <w:lang w:val="es-ES" w:eastAsia="es-ES"/>
        </w:rPr>
        <w:t xml:space="preserve">, </w:t>
      </w:r>
      <w:r w:rsidR="0074277E">
        <w:rPr>
          <w:sz w:val="24"/>
          <w:szCs w:val="24"/>
          <w:lang w:val="es-ES" w:eastAsia="es-ES"/>
        </w:rPr>
        <w:t xml:space="preserve">en el cual distingue entre vigencias futuras ordinarias y vigencias futuras excepcionales. </w:t>
      </w:r>
      <w:r w:rsidR="00D63542">
        <w:rPr>
          <w:sz w:val="24"/>
          <w:szCs w:val="24"/>
          <w:lang w:val="es-ES" w:eastAsia="es-ES"/>
        </w:rPr>
        <w:t xml:space="preserve">El </w:t>
      </w:r>
      <w:r w:rsidR="005B66AC">
        <w:rPr>
          <w:sz w:val="24"/>
          <w:szCs w:val="24"/>
          <w:lang w:val="es-ES" w:eastAsia="es-ES"/>
        </w:rPr>
        <w:t>conocimiento del régimen de vigencias futuras por parte de los equipos técnicos territoriales de seguridad alimentaria y nutricional</w:t>
      </w:r>
      <w:r w:rsidR="00D63542">
        <w:rPr>
          <w:sz w:val="24"/>
          <w:szCs w:val="24"/>
          <w:lang w:val="es-ES" w:eastAsia="es-ES"/>
        </w:rPr>
        <w:t xml:space="preserve">, </w:t>
      </w:r>
      <w:r w:rsidR="0074277E">
        <w:rPr>
          <w:sz w:val="24"/>
          <w:szCs w:val="24"/>
          <w:lang w:val="es-ES" w:eastAsia="es-ES"/>
        </w:rPr>
        <w:t xml:space="preserve">es fundamental para apalancar </w:t>
      </w:r>
      <w:r w:rsidR="005B66AC">
        <w:rPr>
          <w:sz w:val="24"/>
          <w:szCs w:val="24"/>
          <w:lang w:val="es-ES" w:eastAsia="es-ES"/>
        </w:rPr>
        <w:t xml:space="preserve">presupuestalmente el plan, los </w:t>
      </w:r>
      <w:r w:rsidR="0074277E">
        <w:rPr>
          <w:sz w:val="24"/>
          <w:szCs w:val="24"/>
          <w:lang w:val="es-ES" w:eastAsia="es-ES"/>
        </w:rPr>
        <w:t>programas</w:t>
      </w:r>
      <w:r w:rsidR="005B66AC">
        <w:rPr>
          <w:sz w:val="24"/>
          <w:szCs w:val="24"/>
          <w:lang w:val="es-ES" w:eastAsia="es-ES"/>
        </w:rPr>
        <w:t xml:space="preserve">, subprogramas y </w:t>
      </w:r>
      <w:r w:rsidR="0074277E">
        <w:rPr>
          <w:sz w:val="24"/>
          <w:szCs w:val="24"/>
          <w:lang w:val="es-ES" w:eastAsia="es-ES"/>
        </w:rPr>
        <w:t xml:space="preserve">proyectos, con presupuestos de las próximas vigencias presupuestales.  </w:t>
      </w:r>
    </w:p>
    <w:p w:rsidR="00D63542" w:rsidRDefault="00D63542" w:rsidP="005B66AC">
      <w:pPr>
        <w:pStyle w:val="Textonotapie"/>
        <w:spacing w:after="0" w:line="240" w:lineRule="atLeast"/>
        <w:rPr>
          <w:sz w:val="24"/>
          <w:szCs w:val="24"/>
          <w:lang w:val="es-ES" w:eastAsia="es-ES"/>
        </w:rPr>
      </w:pPr>
    </w:p>
    <w:p w:rsidR="00D4478A" w:rsidRPr="00D63542" w:rsidRDefault="00D4478A" w:rsidP="005B66AC">
      <w:pPr>
        <w:pStyle w:val="Textonotapie"/>
        <w:spacing w:after="0" w:line="240" w:lineRule="atLeast"/>
        <w:rPr>
          <w:sz w:val="24"/>
          <w:szCs w:val="24"/>
          <w:lang w:val="es-ES" w:eastAsia="es-ES"/>
        </w:rPr>
      </w:pPr>
    </w:p>
    <w:p w:rsidR="00D63542" w:rsidRDefault="00D63542" w:rsidP="00B813F3">
      <w:pPr>
        <w:pStyle w:val="Ttulo1"/>
        <w:rPr>
          <w:rFonts w:ascii="Calibri" w:hAnsi="Calibri"/>
        </w:rPr>
      </w:pPr>
      <w:bookmarkStart w:id="109" w:name="_Toc256405344"/>
      <w:r w:rsidRPr="00D63542">
        <w:rPr>
          <w:rFonts w:ascii="Calibri" w:hAnsi="Calibri"/>
        </w:rPr>
        <w:t>3.1.4 LA LEY 388 DE 1997</w:t>
      </w:r>
      <w:r w:rsidR="00227440" w:rsidRPr="00D63542">
        <w:rPr>
          <w:rFonts w:ascii="Calibri" w:hAnsi="Calibri"/>
        </w:rPr>
        <w:t xml:space="preserve"> </w:t>
      </w:r>
      <w:r w:rsidRPr="00D63542">
        <w:rPr>
          <w:rFonts w:ascii="Calibri" w:hAnsi="Calibri"/>
        </w:rPr>
        <w:t>Y LOS PLANES TERRITORIALES</w:t>
      </w:r>
      <w:bookmarkEnd w:id="109"/>
    </w:p>
    <w:p w:rsidR="00D63542" w:rsidRDefault="00D63542" w:rsidP="00B813F3">
      <w:pPr>
        <w:spacing w:after="0" w:line="240" w:lineRule="atLeast"/>
        <w:jc w:val="center"/>
        <w:rPr>
          <w:lang w:val="es-ES" w:eastAsia="es-ES"/>
        </w:rPr>
      </w:pPr>
    </w:p>
    <w:p w:rsidR="00A12C23" w:rsidRPr="006E5A3E" w:rsidRDefault="00D63542" w:rsidP="00A12C23">
      <w:pPr>
        <w:spacing w:after="0" w:line="240" w:lineRule="atLeast"/>
        <w:rPr>
          <w:color w:val="000000" w:themeColor="text1"/>
          <w:sz w:val="24"/>
          <w:szCs w:val="24"/>
          <w:lang w:val="es-ES" w:eastAsia="es-ES"/>
        </w:rPr>
      </w:pPr>
      <w:r w:rsidRPr="006E5A3E">
        <w:rPr>
          <w:color w:val="000000" w:themeColor="text1"/>
          <w:sz w:val="24"/>
          <w:szCs w:val="24"/>
          <w:lang w:val="es-ES" w:eastAsia="es-ES"/>
        </w:rPr>
        <w:t>En la sección 3.1.1 de esta Guía</w:t>
      </w:r>
      <w:r w:rsidR="00A12C23" w:rsidRPr="006E5A3E">
        <w:rPr>
          <w:color w:val="000000" w:themeColor="text1"/>
          <w:sz w:val="24"/>
          <w:szCs w:val="24"/>
          <w:lang w:val="es-ES" w:eastAsia="es-ES"/>
        </w:rPr>
        <w:t>,</w:t>
      </w:r>
      <w:r w:rsidRPr="006E5A3E">
        <w:rPr>
          <w:color w:val="000000" w:themeColor="text1"/>
          <w:sz w:val="24"/>
          <w:szCs w:val="24"/>
          <w:lang w:val="es-ES" w:eastAsia="es-ES"/>
        </w:rPr>
        <w:t xml:space="preserve"> entre otros aspectos destacados del Conpes 113 de 2008, se ha indicado que “los planes y programas de seguridad alimentaria y nutricional deben estar en </w:t>
      </w:r>
      <w:r w:rsidRPr="006E5A3E">
        <w:rPr>
          <w:b/>
          <w:color w:val="000000" w:themeColor="text1"/>
          <w:sz w:val="24"/>
          <w:szCs w:val="24"/>
          <w:lang w:val="es-ES" w:eastAsia="es-ES"/>
        </w:rPr>
        <w:t>armonía</w:t>
      </w:r>
      <w:r w:rsidRPr="006E5A3E">
        <w:rPr>
          <w:color w:val="000000" w:themeColor="text1"/>
          <w:sz w:val="24"/>
          <w:szCs w:val="24"/>
          <w:lang w:val="es-ES" w:eastAsia="es-ES"/>
        </w:rPr>
        <w:t xml:space="preserve"> con los planes de ordenamiento territorial</w:t>
      </w:r>
      <w:r w:rsidR="00A12C23" w:rsidRPr="006E5A3E">
        <w:rPr>
          <w:color w:val="000000" w:themeColor="text1"/>
          <w:sz w:val="24"/>
          <w:szCs w:val="24"/>
          <w:lang w:val="es-ES" w:eastAsia="es-ES"/>
        </w:rPr>
        <w:t>”. Este planteamiento, implica que el equipo técnico territorial de seguridad alimentaria y nutricional conozca y se apropie, en lo pertinente</w:t>
      </w:r>
      <w:r w:rsidR="00712E8F" w:rsidRPr="006E5A3E">
        <w:rPr>
          <w:color w:val="000000" w:themeColor="text1"/>
          <w:sz w:val="24"/>
          <w:szCs w:val="24"/>
          <w:lang w:val="es-ES" w:eastAsia="es-ES"/>
        </w:rPr>
        <w:t>,</w:t>
      </w:r>
      <w:r w:rsidR="00A12C23" w:rsidRPr="006E5A3E">
        <w:rPr>
          <w:color w:val="000000" w:themeColor="text1"/>
          <w:sz w:val="24"/>
          <w:szCs w:val="24"/>
          <w:lang w:val="es-ES" w:eastAsia="es-ES"/>
        </w:rPr>
        <w:t xml:space="preserve"> los conceptos y marco normativo básico del ordenamiento territorial en </w:t>
      </w:r>
      <w:r w:rsidR="00A12C23" w:rsidRPr="006E5A3E">
        <w:rPr>
          <w:color w:val="000000" w:themeColor="text1"/>
          <w:sz w:val="24"/>
          <w:szCs w:val="24"/>
          <w:lang w:val="es-ES" w:eastAsia="es-ES"/>
        </w:rPr>
        <w:lastRenderedPageBreak/>
        <w:t>Colombia, contenido en el Título XI de la Constitución, la Ley 388 de 1997 y sus disposiciones complementarias en especial el Decreto 879 de 1998.</w:t>
      </w:r>
    </w:p>
    <w:p w:rsidR="00A12C23" w:rsidRDefault="00A12C23" w:rsidP="00A12C23">
      <w:pPr>
        <w:spacing w:after="0" w:line="240" w:lineRule="atLeast"/>
        <w:rPr>
          <w:sz w:val="24"/>
          <w:szCs w:val="24"/>
          <w:lang w:val="es-ES" w:eastAsia="es-ES"/>
        </w:rPr>
      </w:pPr>
    </w:p>
    <w:p w:rsidR="00505ECD" w:rsidRDefault="00A12C23" w:rsidP="00A12C23">
      <w:pPr>
        <w:spacing w:after="0" w:line="240" w:lineRule="atLeast"/>
        <w:rPr>
          <w:sz w:val="24"/>
          <w:szCs w:val="24"/>
          <w:lang w:val="es-ES" w:eastAsia="es-ES"/>
        </w:rPr>
      </w:pPr>
      <w:r>
        <w:rPr>
          <w:sz w:val="24"/>
          <w:szCs w:val="24"/>
          <w:lang w:val="es-ES" w:eastAsia="es-ES"/>
        </w:rPr>
        <w:t>No obstante lo anterior</w:t>
      </w:r>
      <w:r w:rsidR="00505ECD">
        <w:rPr>
          <w:sz w:val="24"/>
          <w:szCs w:val="24"/>
          <w:lang w:val="es-ES" w:eastAsia="es-ES"/>
        </w:rPr>
        <w:t xml:space="preserve"> y como ha ocurrido con la planeación pública y el presupuesto público tratado en las secciones anteriores</w:t>
      </w:r>
      <w:r>
        <w:rPr>
          <w:sz w:val="24"/>
          <w:szCs w:val="24"/>
          <w:lang w:val="es-ES" w:eastAsia="es-ES"/>
        </w:rPr>
        <w:t>,</w:t>
      </w:r>
      <w:r w:rsidR="00505ECD">
        <w:rPr>
          <w:sz w:val="24"/>
          <w:szCs w:val="24"/>
          <w:lang w:val="es-ES" w:eastAsia="es-ES"/>
        </w:rPr>
        <w:t xml:space="preserve"> </w:t>
      </w:r>
      <w:r>
        <w:rPr>
          <w:sz w:val="24"/>
          <w:szCs w:val="24"/>
          <w:lang w:val="es-ES" w:eastAsia="es-ES"/>
        </w:rPr>
        <w:t xml:space="preserve">en esta sección no haremos una exposición detallada del </w:t>
      </w:r>
      <w:r w:rsidR="00505ECD">
        <w:rPr>
          <w:sz w:val="24"/>
          <w:szCs w:val="24"/>
          <w:lang w:val="es-ES" w:eastAsia="es-ES"/>
        </w:rPr>
        <w:t>ordenamiento territorial</w:t>
      </w:r>
      <w:r>
        <w:rPr>
          <w:sz w:val="24"/>
          <w:szCs w:val="24"/>
          <w:lang w:val="es-ES" w:eastAsia="es-ES"/>
        </w:rPr>
        <w:t>, puesto que nos limitaremos a destacar algunos aspectos básicos</w:t>
      </w:r>
      <w:r w:rsidR="00505ECD">
        <w:rPr>
          <w:sz w:val="24"/>
          <w:szCs w:val="24"/>
          <w:lang w:val="es-ES" w:eastAsia="es-ES"/>
        </w:rPr>
        <w:t>:</w:t>
      </w:r>
    </w:p>
    <w:p w:rsidR="00E73637" w:rsidRDefault="00E73637" w:rsidP="00A12C23">
      <w:pPr>
        <w:spacing w:after="0" w:line="240" w:lineRule="atLeast"/>
        <w:rPr>
          <w:sz w:val="24"/>
          <w:szCs w:val="24"/>
          <w:lang w:val="es-ES" w:eastAsia="es-ES"/>
        </w:rPr>
      </w:pPr>
    </w:p>
    <w:p w:rsidR="00505ECD" w:rsidRDefault="00505ECD" w:rsidP="00E70B80">
      <w:pPr>
        <w:pStyle w:val="Textonotapie"/>
        <w:numPr>
          <w:ilvl w:val="0"/>
          <w:numId w:val="56"/>
        </w:numPr>
        <w:spacing w:after="0" w:line="240" w:lineRule="atLeast"/>
        <w:ind w:left="680" w:hanging="357"/>
        <w:rPr>
          <w:sz w:val="24"/>
          <w:szCs w:val="24"/>
          <w:lang w:val="es-ES" w:eastAsia="es-ES"/>
        </w:rPr>
      </w:pPr>
      <w:r>
        <w:rPr>
          <w:sz w:val="24"/>
          <w:szCs w:val="24"/>
          <w:lang w:val="es-ES" w:eastAsia="es-ES"/>
        </w:rPr>
        <w:t xml:space="preserve">El ordenamiento territorial de acuerdo con el artículo 2 de la Ley 388 de 1997, está fundamentado en tres principios: la función social y ecológica de la propiedad, la prevalencia del interés general sobre el particular, y la distribución equitativa de cargas y beneficios.   </w:t>
      </w:r>
    </w:p>
    <w:p w:rsidR="00B2129B" w:rsidRPr="00B2129B" w:rsidRDefault="00B2129B" w:rsidP="00C14A50">
      <w:pPr>
        <w:spacing w:after="0" w:line="240" w:lineRule="atLeast"/>
        <w:ind w:left="680"/>
        <w:rPr>
          <w:sz w:val="24"/>
          <w:szCs w:val="24"/>
          <w:lang w:val="es-ES" w:eastAsia="es-ES"/>
        </w:rPr>
      </w:pPr>
    </w:p>
    <w:p w:rsidR="00B2129B" w:rsidRDefault="00505ECD" w:rsidP="00E70B80">
      <w:pPr>
        <w:pStyle w:val="Textonotapie"/>
        <w:numPr>
          <w:ilvl w:val="0"/>
          <w:numId w:val="56"/>
        </w:numPr>
        <w:spacing w:after="0" w:line="240" w:lineRule="atLeast"/>
        <w:ind w:left="680" w:hanging="357"/>
        <w:rPr>
          <w:sz w:val="24"/>
          <w:szCs w:val="24"/>
          <w:lang w:val="es-ES" w:eastAsia="es-ES"/>
        </w:rPr>
      </w:pPr>
      <w:r w:rsidRPr="009C6D71">
        <w:rPr>
          <w:sz w:val="24"/>
          <w:szCs w:val="24"/>
          <w:lang w:val="es-ES" w:eastAsia="es-ES"/>
        </w:rPr>
        <w:t>El ordenamiento territorial</w:t>
      </w:r>
      <w:r w:rsidR="00B2129B" w:rsidRPr="009C6D71">
        <w:rPr>
          <w:sz w:val="24"/>
          <w:szCs w:val="24"/>
          <w:lang w:val="es-ES" w:eastAsia="es-ES"/>
        </w:rPr>
        <w:t xml:space="preserve"> en tanto propósito</w:t>
      </w:r>
      <w:r w:rsidRPr="009C6D71">
        <w:rPr>
          <w:sz w:val="24"/>
          <w:szCs w:val="24"/>
          <w:lang w:val="es-ES" w:eastAsia="es-ES"/>
        </w:rPr>
        <w:t>, como</w:t>
      </w:r>
      <w:r w:rsidR="00B2129B" w:rsidRPr="009C6D71">
        <w:rPr>
          <w:sz w:val="24"/>
          <w:szCs w:val="24"/>
          <w:lang w:val="es-ES" w:eastAsia="es-ES"/>
        </w:rPr>
        <w:t xml:space="preserve"> lo establece el artículo 3 de la Ley 388 de 1997 y</w:t>
      </w:r>
      <w:r w:rsidRPr="009C6D71">
        <w:rPr>
          <w:sz w:val="24"/>
          <w:szCs w:val="24"/>
          <w:lang w:val="es-ES" w:eastAsia="es-ES"/>
        </w:rPr>
        <w:t xml:space="preserve"> </w:t>
      </w:r>
      <w:r w:rsidR="00851CCF">
        <w:rPr>
          <w:sz w:val="24"/>
          <w:szCs w:val="24"/>
          <w:lang w:val="es-ES" w:eastAsia="es-ES"/>
        </w:rPr>
        <w:t xml:space="preserve">se </w:t>
      </w:r>
      <w:r w:rsidRPr="009C6D71">
        <w:rPr>
          <w:sz w:val="24"/>
          <w:szCs w:val="24"/>
          <w:lang w:val="es-ES" w:eastAsia="es-ES"/>
        </w:rPr>
        <w:t xml:space="preserve">puede observarse en la Figura </w:t>
      </w:r>
      <w:r w:rsidR="00590B93">
        <w:rPr>
          <w:sz w:val="24"/>
          <w:szCs w:val="24"/>
          <w:lang w:val="es-ES" w:eastAsia="es-ES"/>
        </w:rPr>
        <w:t>46</w:t>
      </w:r>
      <w:r w:rsidRPr="009C6D71">
        <w:rPr>
          <w:sz w:val="24"/>
          <w:szCs w:val="24"/>
          <w:lang w:val="es-ES" w:eastAsia="es-ES"/>
        </w:rPr>
        <w:t xml:space="preserve">, es una función pública </w:t>
      </w:r>
      <w:r w:rsidR="00B2129B" w:rsidRPr="009C6D71">
        <w:rPr>
          <w:sz w:val="24"/>
          <w:szCs w:val="24"/>
          <w:lang w:val="es-ES" w:eastAsia="es-ES"/>
        </w:rPr>
        <w:t>para el cumplimento de tres fines básicos:</w:t>
      </w:r>
      <w:r w:rsidR="009C6D71" w:rsidRPr="009C6D71">
        <w:rPr>
          <w:sz w:val="24"/>
          <w:szCs w:val="24"/>
          <w:lang w:val="es-ES" w:eastAsia="es-ES"/>
        </w:rPr>
        <w:t xml:space="preserve"> </w:t>
      </w:r>
      <w:r w:rsidR="009C6D71">
        <w:rPr>
          <w:sz w:val="24"/>
          <w:szCs w:val="24"/>
          <w:lang w:val="es-ES" w:eastAsia="es-ES"/>
        </w:rPr>
        <w:t>p</w:t>
      </w:r>
      <w:r w:rsidR="00B2129B" w:rsidRPr="009C6D71">
        <w:rPr>
          <w:sz w:val="24"/>
          <w:szCs w:val="24"/>
          <w:lang w:val="es-ES" w:eastAsia="es-ES"/>
        </w:rPr>
        <w:t>osibilitar a los habitantes el acceso a vías públicas, infraestructuras de transporte y demás espacios públicos, y su destinación al uso común, y hacer efectivos derechos constitucionales de la vivienda y los servicios públicos domiciliarios</w:t>
      </w:r>
      <w:r w:rsidR="009C6D71" w:rsidRPr="009C6D71">
        <w:rPr>
          <w:sz w:val="24"/>
          <w:szCs w:val="24"/>
          <w:lang w:val="es-ES" w:eastAsia="es-ES"/>
        </w:rPr>
        <w:t>; a</w:t>
      </w:r>
      <w:r w:rsidR="00B2129B" w:rsidRPr="009C6D71">
        <w:rPr>
          <w:sz w:val="24"/>
          <w:szCs w:val="24"/>
          <w:lang w:val="es-ES" w:eastAsia="es-ES"/>
        </w:rPr>
        <w:t>tender procesos de cambio en el uso de suelo y adecuarlo en aras del interés general</w:t>
      </w:r>
      <w:r w:rsidR="009C6D71" w:rsidRPr="009C6D71">
        <w:rPr>
          <w:sz w:val="24"/>
          <w:szCs w:val="24"/>
          <w:lang w:val="es-ES" w:eastAsia="es-ES"/>
        </w:rPr>
        <w:t>; y</w:t>
      </w:r>
      <w:r w:rsidR="009C6D71">
        <w:rPr>
          <w:sz w:val="24"/>
          <w:szCs w:val="24"/>
          <w:lang w:val="es-ES" w:eastAsia="es-ES"/>
        </w:rPr>
        <w:t xml:space="preserve"> p</w:t>
      </w:r>
      <w:r w:rsidR="00B2129B" w:rsidRPr="009C6D71">
        <w:rPr>
          <w:sz w:val="24"/>
          <w:szCs w:val="24"/>
          <w:lang w:val="es-ES" w:eastAsia="es-ES"/>
        </w:rPr>
        <w:t xml:space="preserve">ropender por el mejoramiento de la calidad de vida  </w:t>
      </w:r>
      <w:r w:rsidR="009C6D71" w:rsidRPr="009C6D71">
        <w:rPr>
          <w:sz w:val="24"/>
          <w:szCs w:val="24"/>
          <w:lang w:val="es-ES" w:eastAsia="es-ES"/>
        </w:rPr>
        <w:t>de los habitantes.</w:t>
      </w:r>
      <w:r w:rsidR="00EB6BC3">
        <w:rPr>
          <w:sz w:val="24"/>
          <w:szCs w:val="24"/>
          <w:lang w:val="es-ES" w:eastAsia="es-ES"/>
        </w:rPr>
        <w:t xml:space="preserve"> Estos tres fines, resultan fundamentales para atender desde el ordenamiento territorial condiciones estructurales de las dimensiones económica y social de la seguridad alimentaria.</w:t>
      </w:r>
    </w:p>
    <w:p w:rsidR="00712E8F" w:rsidRDefault="00712E8F" w:rsidP="00851CCF">
      <w:pPr>
        <w:spacing w:after="0" w:line="240" w:lineRule="atLeast"/>
        <w:jc w:val="center"/>
        <w:rPr>
          <w:b/>
          <w:sz w:val="24"/>
          <w:szCs w:val="24"/>
          <w:lang w:val="es-ES" w:eastAsia="es-ES"/>
        </w:rPr>
      </w:pPr>
    </w:p>
    <w:p w:rsidR="00851CCF" w:rsidRPr="00851CCF" w:rsidRDefault="00851CCF" w:rsidP="00851CCF">
      <w:pPr>
        <w:spacing w:after="0" w:line="240" w:lineRule="atLeast"/>
        <w:jc w:val="center"/>
        <w:rPr>
          <w:b/>
          <w:sz w:val="24"/>
          <w:szCs w:val="24"/>
          <w:lang w:val="es-ES" w:eastAsia="es-ES"/>
        </w:rPr>
      </w:pPr>
      <w:r w:rsidRPr="00851CCF">
        <w:rPr>
          <w:b/>
          <w:sz w:val="24"/>
          <w:szCs w:val="24"/>
          <w:lang w:val="es-ES" w:eastAsia="es-ES"/>
        </w:rPr>
        <w:t xml:space="preserve">Figura </w:t>
      </w:r>
      <w:r w:rsidR="00590B93">
        <w:rPr>
          <w:b/>
          <w:sz w:val="24"/>
          <w:szCs w:val="24"/>
          <w:lang w:val="es-ES" w:eastAsia="es-ES"/>
        </w:rPr>
        <w:t>46</w:t>
      </w:r>
    </w:p>
    <w:p w:rsidR="00851CCF" w:rsidRDefault="00E73637" w:rsidP="00851CCF">
      <w:pPr>
        <w:spacing w:after="0" w:line="240" w:lineRule="atLeast"/>
        <w:jc w:val="center"/>
        <w:rPr>
          <w:sz w:val="24"/>
          <w:szCs w:val="24"/>
          <w:lang w:val="es-ES" w:eastAsia="es-ES"/>
        </w:rPr>
      </w:pPr>
      <w:r w:rsidRPr="00D63542">
        <w:rPr>
          <w:rFonts w:ascii="Monotype Corsiva" w:hAnsi="Monotype Corsiva"/>
          <w:sz w:val="32"/>
        </w:rPr>
        <w:object w:dxaOrig="7189" w:dyaOrig="5397">
          <v:shape id="_x0000_i1032" type="#_x0000_t75" style="width:338.25pt;height:256.5pt" o:ole="">
            <v:imagedata r:id="rId77" o:title=""/>
          </v:shape>
          <o:OLEObject Type="Embed" ProgID="PowerPoint.Slide.12" ShapeID="_x0000_i1032" DrawAspect="Content" ObjectID="_1330156161" r:id="rId78"/>
        </w:object>
      </w:r>
    </w:p>
    <w:p w:rsidR="00851CCF" w:rsidRDefault="00FF682E" w:rsidP="00E70B80">
      <w:pPr>
        <w:pStyle w:val="Textonotapie"/>
        <w:numPr>
          <w:ilvl w:val="0"/>
          <w:numId w:val="56"/>
        </w:numPr>
        <w:spacing w:after="0" w:line="240" w:lineRule="atLeast"/>
        <w:ind w:left="680" w:hanging="357"/>
        <w:rPr>
          <w:sz w:val="24"/>
          <w:szCs w:val="24"/>
          <w:lang w:val="es-ES" w:eastAsia="es-ES"/>
        </w:rPr>
      </w:pPr>
      <w:r>
        <w:rPr>
          <w:sz w:val="24"/>
          <w:szCs w:val="24"/>
          <w:lang w:val="es-ES" w:eastAsia="es-ES"/>
        </w:rPr>
        <w:lastRenderedPageBreak/>
        <w:t>La Ley 388 de 1997 en su artículo 5 define el ordenamiento territorial como “un conjunto de acciones político administrativas y de planificación física concertadas, emprendidas por los municipios o distritos y áreas metropolitanas, en ejercicio de la función pública que les compete, dentro de los límites fijados por la Constitución y las leyes, en orden a disponer de instrumentos eficientes para orientar el desarrollo del territorio bajo su jurisdicción y regular la utilización, transformación y ocupación del espacio, de acuerdo con las estrategias de desarrollo socioeconómico y en armonía con el medio ambiente y las tradiciones históricas y culturales”.</w:t>
      </w:r>
    </w:p>
    <w:p w:rsidR="00851CCF" w:rsidRPr="00851CCF" w:rsidRDefault="00851CCF" w:rsidP="00C14A50">
      <w:pPr>
        <w:spacing w:after="0" w:line="240" w:lineRule="atLeast"/>
        <w:ind w:left="680"/>
        <w:rPr>
          <w:sz w:val="24"/>
          <w:szCs w:val="24"/>
          <w:lang w:val="es-ES" w:eastAsia="es-ES"/>
        </w:rPr>
      </w:pPr>
    </w:p>
    <w:p w:rsidR="00F16840" w:rsidRDefault="00851CCF" w:rsidP="00E70B80">
      <w:pPr>
        <w:pStyle w:val="Textonotapie"/>
        <w:numPr>
          <w:ilvl w:val="0"/>
          <w:numId w:val="56"/>
        </w:numPr>
        <w:spacing w:after="0" w:line="240" w:lineRule="atLeast"/>
        <w:ind w:left="680" w:hanging="357"/>
        <w:rPr>
          <w:sz w:val="24"/>
          <w:szCs w:val="24"/>
          <w:lang w:val="es-ES" w:eastAsia="es-ES"/>
        </w:rPr>
      </w:pPr>
      <w:r>
        <w:rPr>
          <w:sz w:val="24"/>
          <w:szCs w:val="24"/>
          <w:lang w:val="es-ES" w:eastAsia="es-ES"/>
        </w:rPr>
        <w:t xml:space="preserve">De acuerdo con el artículo 9 de la Ley 388 de 1997 el plan de ordenamiento que los municipios y distritos deben adoptar es “el instrumento para desarrollar el proceso de ordenamiento del territorio y se define como un conjunto de objetivos, directrices, políticas, estrategias, metas, programas, actuaciones y normas adoptadas para orientar y administrar el desarrollo físico del territorio y la utilización del suelo”. </w:t>
      </w:r>
    </w:p>
    <w:p w:rsidR="000F170D" w:rsidRPr="000F170D" w:rsidRDefault="000F170D" w:rsidP="000F170D">
      <w:pPr>
        <w:spacing w:after="0" w:line="240" w:lineRule="atLeast"/>
        <w:ind w:left="323"/>
        <w:rPr>
          <w:sz w:val="24"/>
          <w:szCs w:val="24"/>
          <w:lang w:val="es-ES" w:eastAsia="es-ES"/>
        </w:rPr>
      </w:pPr>
    </w:p>
    <w:p w:rsidR="00FF682E" w:rsidRDefault="000A6094" w:rsidP="00E70B80">
      <w:pPr>
        <w:pStyle w:val="Textonotapie"/>
        <w:numPr>
          <w:ilvl w:val="0"/>
          <w:numId w:val="56"/>
        </w:numPr>
        <w:spacing w:after="0" w:line="240" w:lineRule="atLeast"/>
        <w:ind w:left="680" w:hanging="357"/>
        <w:rPr>
          <w:sz w:val="24"/>
          <w:szCs w:val="24"/>
          <w:lang w:val="es-ES" w:eastAsia="es-ES"/>
        </w:rPr>
      </w:pPr>
      <w:r>
        <w:rPr>
          <w:sz w:val="24"/>
          <w:szCs w:val="24"/>
          <w:lang w:val="es-ES" w:eastAsia="es-ES"/>
        </w:rPr>
        <w:t xml:space="preserve">Por </w:t>
      </w:r>
      <w:r w:rsidR="00F16840">
        <w:rPr>
          <w:sz w:val="24"/>
          <w:szCs w:val="24"/>
          <w:lang w:val="es-ES" w:eastAsia="es-ES"/>
        </w:rPr>
        <w:t>lo anterior</w:t>
      </w:r>
      <w:r w:rsidR="004718E0">
        <w:rPr>
          <w:sz w:val="24"/>
          <w:szCs w:val="24"/>
          <w:lang w:val="es-ES" w:eastAsia="es-ES"/>
        </w:rPr>
        <w:t xml:space="preserve">, el Plan de Ordenamiento Territorial </w:t>
      </w:r>
      <w:r w:rsidR="00915E89">
        <w:rPr>
          <w:sz w:val="24"/>
          <w:szCs w:val="24"/>
          <w:lang w:val="es-ES" w:eastAsia="es-ES"/>
        </w:rPr>
        <w:t xml:space="preserve">con sus </w:t>
      </w:r>
      <w:r w:rsidR="004718E0">
        <w:rPr>
          <w:sz w:val="24"/>
          <w:szCs w:val="24"/>
          <w:lang w:val="es-ES" w:eastAsia="es-ES"/>
        </w:rPr>
        <w:t>correspondientes Planos Generales o documentos gráficos y sus informes de gestión</w:t>
      </w:r>
      <w:r w:rsidR="00915E89">
        <w:rPr>
          <w:sz w:val="24"/>
          <w:szCs w:val="24"/>
          <w:lang w:val="es-ES" w:eastAsia="es-ES"/>
        </w:rPr>
        <w:t>;</w:t>
      </w:r>
      <w:r w:rsidR="004718E0">
        <w:rPr>
          <w:sz w:val="24"/>
          <w:szCs w:val="24"/>
          <w:lang w:val="es-ES" w:eastAsia="es-ES"/>
        </w:rPr>
        <w:t xml:space="preserve"> constituye un recurso altamente valioso, que debe </w:t>
      </w:r>
      <w:r w:rsidR="00915E89">
        <w:rPr>
          <w:sz w:val="24"/>
          <w:szCs w:val="24"/>
          <w:lang w:val="es-ES" w:eastAsia="es-ES"/>
        </w:rPr>
        <w:t xml:space="preserve">ser </w:t>
      </w:r>
      <w:r w:rsidR="004718E0">
        <w:rPr>
          <w:sz w:val="24"/>
          <w:szCs w:val="24"/>
          <w:lang w:val="es-ES" w:eastAsia="es-ES"/>
        </w:rPr>
        <w:t>incorpora</w:t>
      </w:r>
      <w:r w:rsidR="00915E89">
        <w:rPr>
          <w:sz w:val="24"/>
          <w:szCs w:val="24"/>
          <w:lang w:val="es-ES" w:eastAsia="es-ES"/>
        </w:rPr>
        <w:t xml:space="preserve">do </w:t>
      </w:r>
      <w:r w:rsidR="004718E0">
        <w:rPr>
          <w:sz w:val="24"/>
          <w:szCs w:val="24"/>
          <w:lang w:val="es-ES" w:eastAsia="es-ES"/>
        </w:rPr>
        <w:t>desde el momento</w:t>
      </w:r>
      <w:r w:rsidR="00042B66">
        <w:rPr>
          <w:sz w:val="24"/>
          <w:szCs w:val="24"/>
          <w:lang w:val="es-ES" w:eastAsia="es-ES"/>
        </w:rPr>
        <w:t xml:space="preserve"> uno del ciclo de gestión integral del </w:t>
      </w:r>
      <w:r w:rsidR="00A2546B">
        <w:rPr>
          <w:sz w:val="24"/>
          <w:szCs w:val="24"/>
          <w:lang w:val="es-ES" w:eastAsia="es-ES"/>
        </w:rPr>
        <w:t>plan territorial de seguridad alimentaria y nutricional</w:t>
      </w:r>
      <w:r w:rsidR="004E7DA4">
        <w:rPr>
          <w:sz w:val="24"/>
          <w:szCs w:val="24"/>
          <w:lang w:val="es-ES" w:eastAsia="es-ES"/>
        </w:rPr>
        <w:t>.</w:t>
      </w:r>
      <w:r w:rsidR="00042B66">
        <w:rPr>
          <w:sz w:val="24"/>
          <w:szCs w:val="24"/>
          <w:lang w:val="es-ES" w:eastAsia="es-ES"/>
        </w:rPr>
        <w:t xml:space="preserve"> </w:t>
      </w:r>
      <w:r w:rsidR="00F16840">
        <w:rPr>
          <w:sz w:val="24"/>
          <w:szCs w:val="24"/>
          <w:lang w:val="es-ES" w:eastAsia="es-ES"/>
        </w:rPr>
        <w:t xml:space="preserve">Así mismo, el abordaje de los planes de ordenamiento territorial desde la seguridad alimentaria y nutricional, constituye una valiosa oportunidad para aportar desde otra mirada, en el proceso de actualización de planes de ordenamiento territorial.  </w:t>
      </w:r>
      <w:r w:rsidR="004718E0">
        <w:rPr>
          <w:sz w:val="24"/>
          <w:szCs w:val="24"/>
          <w:lang w:val="es-ES" w:eastAsia="es-ES"/>
        </w:rPr>
        <w:t xml:space="preserve"> </w:t>
      </w:r>
      <w:r w:rsidR="00851CCF">
        <w:rPr>
          <w:sz w:val="24"/>
          <w:szCs w:val="24"/>
          <w:lang w:val="es-ES" w:eastAsia="es-ES"/>
        </w:rPr>
        <w:t xml:space="preserve">  </w:t>
      </w:r>
      <w:r w:rsidR="00FF682E">
        <w:rPr>
          <w:sz w:val="24"/>
          <w:szCs w:val="24"/>
          <w:lang w:val="es-ES" w:eastAsia="es-ES"/>
        </w:rPr>
        <w:t xml:space="preserve">    </w:t>
      </w:r>
    </w:p>
    <w:p w:rsidR="009C6D71" w:rsidRPr="009C6D71" w:rsidRDefault="009C6D71" w:rsidP="00C14A50">
      <w:pPr>
        <w:pStyle w:val="Textonotapie"/>
        <w:spacing w:after="0" w:line="240" w:lineRule="atLeast"/>
        <w:ind w:left="680"/>
        <w:rPr>
          <w:sz w:val="24"/>
          <w:szCs w:val="24"/>
          <w:lang w:val="es-ES" w:eastAsia="es-ES"/>
        </w:rPr>
      </w:pPr>
    </w:p>
    <w:p w:rsidR="00851CCF" w:rsidRDefault="005E5C97" w:rsidP="00E70B80">
      <w:pPr>
        <w:pStyle w:val="Textonotapie"/>
        <w:numPr>
          <w:ilvl w:val="0"/>
          <w:numId w:val="56"/>
        </w:numPr>
        <w:spacing w:after="0" w:line="240" w:lineRule="atLeast"/>
        <w:ind w:left="680" w:hanging="357"/>
        <w:rPr>
          <w:sz w:val="24"/>
          <w:szCs w:val="24"/>
          <w:lang w:val="es-ES" w:eastAsia="es-ES"/>
        </w:rPr>
      </w:pPr>
      <w:r>
        <w:rPr>
          <w:sz w:val="24"/>
          <w:szCs w:val="24"/>
          <w:lang w:val="es-ES" w:eastAsia="es-ES"/>
        </w:rPr>
        <w:t>Según el artículo 9 de la Ley 388 de 1997, l</w:t>
      </w:r>
      <w:r w:rsidR="00851CCF">
        <w:rPr>
          <w:sz w:val="24"/>
          <w:szCs w:val="24"/>
          <w:lang w:val="es-ES" w:eastAsia="es-ES"/>
        </w:rPr>
        <w:t xml:space="preserve">os planes de ordenamiento territorial se pueden denominar: </w:t>
      </w:r>
      <w:r w:rsidR="00CD1E46">
        <w:rPr>
          <w:sz w:val="24"/>
          <w:szCs w:val="24"/>
          <w:lang w:val="es-ES" w:eastAsia="es-ES"/>
        </w:rPr>
        <w:t>P</w:t>
      </w:r>
      <w:r w:rsidR="00851CCF">
        <w:rPr>
          <w:sz w:val="24"/>
          <w:szCs w:val="24"/>
          <w:lang w:val="es-ES" w:eastAsia="es-ES"/>
        </w:rPr>
        <w:t xml:space="preserve">lanes de </w:t>
      </w:r>
      <w:r w:rsidR="00CD1E46">
        <w:rPr>
          <w:sz w:val="24"/>
          <w:szCs w:val="24"/>
          <w:lang w:val="es-ES" w:eastAsia="es-ES"/>
        </w:rPr>
        <w:t>O</w:t>
      </w:r>
      <w:r w:rsidR="00851CCF">
        <w:rPr>
          <w:sz w:val="24"/>
          <w:szCs w:val="24"/>
          <w:lang w:val="es-ES" w:eastAsia="es-ES"/>
        </w:rPr>
        <w:t xml:space="preserve">rdenamiento </w:t>
      </w:r>
      <w:r w:rsidR="00CD1E46">
        <w:rPr>
          <w:sz w:val="24"/>
          <w:szCs w:val="24"/>
          <w:lang w:val="es-ES" w:eastAsia="es-ES"/>
        </w:rPr>
        <w:t>T</w:t>
      </w:r>
      <w:r w:rsidR="00851CCF">
        <w:rPr>
          <w:sz w:val="24"/>
          <w:szCs w:val="24"/>
          <w:lang w:val="es-ES" w:eastAsia="es-ES"/>
        </w:rPr>
        <w:t>erritorial</w:t>
      </w:r>
      <w:r w:rsidR="00CD1E46">
        <w:rPr>
          <w:sz w:val="24"/>
          <w:szCs w:val="24"/>
          <w:lang w:val="es-ES" w:eastAsia="es-ES"/>
        </w:rPr>
        <w:t xml:space="preserve"> (POT)</w:t>
      </w:r>
      <w:r w:rsidR="00997DCB">
        <w:rPr>
          <w:sz w:val="24"/>
          <w:szCs w:val="24"/>
          <w:lang w:val="es-ES" w:eastAsia="es-ES"/>
        </w:rPr>
        <w:t xml:space="preserve">, </w:t>
      </w:r>
      <w:r w:rsidR="00CD1E46">
        <w:rPr>
          <w:sz w:val="24"/>
          <w:szCs w:val="24"/>
          <w:lang w:val="es-ES" w:eastAsia="es-ES"/>
        </w:rPr>
        <w:t>P</w:t>
      </w:r>
      <w:r w:rsidR="00997DCB">
        <w:rPr>
          <w:sz w:val="24"/>
          <w:szCs w:val="24"/>
          <w:lang w:val="es-ES" w:eastAsia="es-ES"/>
        </w:rPr>
        <w:t xml:space="preserve">lanes </w:t>
      </w:r>
      <w:r w:rsidR="00CD1E46">
        <w:rPr>
          <w:sz w:val="24"/>
          <w:szCs w:val="24"/>
          <w:lang w:val="es-ES" w:eastAsia="es-ES"/>
        </w:rPr>
        <w:t>B</w:t>
      </w:r>
      <w:r w:rsidR="00997DCB">
        <w:rPr>
          <w:sz w:val="24"/>
          <w:szCs w:val="24"/>
          <w:lang w:val="es-ES" w:eastAsia="es-ES"/>
        </w:rPr>
        <w:t xml:space="preserve">ásicos de </w:t>
      </w:r>
      <w:r w:rsidR="00CD1E46">
        <w:rPr>
          <w:sz w:val="24"/>
          <w:szCs w:val="24"/>
          <w:lang w:val="es-ES" w:eastAsia="es-ES"/>
        </w:rPr>
        <w:t>O</w:t>
      </w:r>
      <w:r w:rsidR="00997DCB">
        <w:rPr>
          <w:sz w:val="24"/>
          <w:szCs w:val="24"/>
          <w:lang w:val="es-ES" w:eastAsia="es-ES"/>
        </w:rPr>
        <w:t>rdenamiento territorial</w:t>
      </w:r>
      <w:r w:rsidR="00CD1E46">
        <w:rPr>
          <w:sz w:val="24"/>
          <w:szCs w:val="24"/>
          <w:lang w:val="es-ES" w:eastAsia="es-ES"/>
        </w:rPr>
        <w:t xml:space="preserve"> (PBOT)</w:t>
      </w:r>
      <w:r w:rsidR="00997DCB">
        <w:rPr>
          <w:sz w:val="24"/>
          <w:szCs w:val="24"/>
          <w:lang w:val="es-ES" w:eastAsia="es-ES"/>
        </w:rPr>
        <w:t xml:space="preserve"> y </w:t>
      </w:r>
      <w:r w:rsidR="00CD1E46">
        <w:rPr>
          <w:sz w:val="24"/>
          <w:szCs w:val="24"/>
          <w:lang w:val="es-ES" w:eastAsia="es-ES"/>
        </w:rPr>
        <w:t>E</w:t>
      </w:r>
      <w:r>
        <w:rPr>
          <w:sz w:val="24"/>
          <w:szCs w:val="24"/>
          <w:lang w:val="es-ES" w:eastAsia="es-ES"/>
        </w:rPr>
        <w:t xml:space="preserve">squemas de </w:t>
      </w:r>
      <w:r w:rsidR="00CD1E46">
        <w:rPr>
          <w:sz w:val="24"/>
          <w:szCs w:val="24"/>
          <w:lang w:val="es-ES" w:eastAsia="es-ES"/>
        </w:rPr>
        <w:t>O</w:t>
      </w:r>
      <w:r>
        <w:rPr>
          <w:sz w:val="24"/>
          <w:szCs w:val="24"/>
          <w:lang w:val="es-ES" w:eastAsia="es-ES"/>
        </w:rPr>
        <w:t xml:space="preserve">rdenamiento </w:t>
      </w:r>
      <w:r w:rsidR="00CD1E46">
        <w:rPr>
          <w:sz w:val="24"/>
          <w:szCs w:val="24"/>
          <w:lang w:val="es-ES" w:eastAsia="es-ES"/>
        </w:rPr>
        <w:t>T</w:t>
      </w:r>
      <w:r>
        <w:rPr>
          <w:sz w:val="24"/>
          <w:szCs w:val="24"/>
          <w:lang w:val="es-ES" w:eastAsia="es-ES"/>
        </w:rPr>
        <w:t>erritorial</w:t>
      </w:r>
      <w:r w:rsidR="00CD1E46">
        <w:rPr>
          <w:sz w:val="24"/>
          <w:szCs w:val="24"/>
          <w:lang w:val="es-ES" w:eastAsia="es-ES"/>
        </w:rPr>
        <w:t xml:space="preserve"> (EOT).</w:t>
      </w:r>
      <w:r w:rsidR="00851CCF">
        <w:rPr>
          <w:sz w:val="24"/>
          <w:szCs w:val="24"/>
          <w:lang w:val="es-ES" w:eastAsia="es-ES"/>
        </w:rPr>
        <w:t xml:space="preserve"> </w:t>
      </w:r>
    </w:p>
    <w:p w:rsidR="00851CCF" w:rsidRPr="00851CCF" w:rsidRDefault="00851CCF" w:rsidP="00C14A50">
      <w:pPr>
        <w:pStyle w:val="Textonotapie"/>
        <w:spacing w:after="0" w:line="240" w:lineRule="atLeast"/>
        <w:ind w:left="680"/>
        <w:rPr>
          <w:sz w:val="24"/>
          <w:szCs w:val="24"/>
          <w:lang w:val="es-ES" w:eastAsia="es-ES"/>
        </w:rPr>
      </w:pPr>
    </w:p>
    <w:p w:rsidR="005E5C97" w:rsidRDefault="005E5C97" w:rsidP="00E70B80">
      <w:pPr>
        <w:pStyle w:val="Textonotapie"/>
        <w:numPr>
          <w:ilvl w:val="0"/>
          <w:numId w:val="56"/>
        </w:numPr>
        <w:spacing w:after="0" w:line="240" w:lineRule="atLeast"/>
        <w:ind w:left="680" w:hanging="357"/>
        <w:rPr>
          <w:sz w:val="24"/>
          <w:szCs w:val="24"/>
          <w:lang w:val="es-ES" w:eastAsia="es-ES"/>
        </w:rPr>
      </w:pPr>
      <w:r>
        <w:rPr>
          <w:sz w:val="24"/>
          <w:szCs w:val="24"/>
          <w:lang w:val="es-ES" w:eastAsia="es-ES"/>
        </w:rPr>
        <w:t xml:space="preserve">Los </w:t>
      </w:r>
      <w:r w:rsidR="00044B21">
        <w:rPr>
          <w:sz w:val="24"/>
          <w:szCs w:val="24"/>
          <w:lang w:val="es-ES" w:eastAsia="es-ES"/>
        </w:rPr>
        <w:t>P</w:t>
      </w:r>
      <w:r>
        <w:rPr>
          <w:sz w:val="24"/>
          <w:szCs w:val="24"/>
          <w:lang w:val="es-ES" w:eastAsia="es-ES"/>
        </w:rPr>
        <w:t xml:space="preserve">lanes de </w:t>
      </w:r>
      <w:r w:rsidR="00044B21">
        <w:rPr>
          <w:sz w:val="24"/>
          <w:szCs w:val="24"/>
          <w:lang w:val="es-ES" w:eastAsia="es-ES"/>
        </w:rPr>
        <w:t>O</w:t>
      </w:r>
      <w:r>
        <w:rPr>
          <w:sz w:val="24"/>
          <w:szCs w:val="24"/>
          <w:lang w:val="es-ES" w:eastAsia="es-ES"/>
        </w:rPr>
        <w:t xml:space="preserve">rdenamiento </w:t>
      </w:r>
      <w:r w:rsidR="00044B21">
        <w:rPr>
          <w:sz w:val="24"/>
          <w:szCs w:val="24"/>
          <w:lang w:val="es-ES" w:eastAsia="es-ES"/>
        </w:rPr>
        <w:t>T</w:t>
      </w:r>
      <w:r>
        <w:rPr>
          <w:sz w:val="24"/>
          <w:szCs w:val="24"/>
          <w:lang w:val="es-ES" w:eastAsia="es-ES"/>
        </w:rPr>
        <w:t>erritorial</w:t>
      </w:r>
      <w:r w:rsidR="00044B21">
        <w:rPr>
          <w:sz w:val="24"/>
          <w:szCs w:val="24"/>
          <w:lang w:val="es-ES" w:eastAsia="es-ES"/>
        </w:rPr>
        <w:t xml:space="preserve"> (POT)</w:t>
      </w:r>
      <w:r>
        <w:rPr>
          <w:sz w:val="24"/>
          <w:szCs w:val="24"/>
          <w:lang w:val="es-ES" w:eastAsia="es-ES"/>
        </w:rPr>
        <w:t xml:space="preserve"> son elaborados y adoptados por distritos y municipios con población superior a los 100. 000 habitantes.</w:t>
      </w:r>
      <w:r w:rsidR="00901E09">
        <w:rPr>
          <w:sz w:val="24"/>
          <w:szCs w:val="24"/>
          <w:lang w:val="es-ES" w:eastAsia="es-ES"/>
        </w:rPr>
        <w:t xml:space="preserve"> </w:t>
      </w:r>
    </w:p>
    <w:p w:rsidR="00F16840" w:rsidRPr="00F16840" w:rsidRDefault="00F16840" w:rsidP="00F16840">
      <w:pPr>
        <w:spacing w:after="0" w:line="240" w:lineRule="atLeast"/>
        <w:ind w:left="323"/>
        <w:rPr>
          <w:sz w:val="24"/>
          <w:szCs w:val="24"/>
          <w:lang w:val="es-ES" w:eastAsia="es-ES"/>
        </w:rPr>
      </w:pPr>
    </w:p>
    <w:p w:rsidR="005E5C97" w:rsidRDefault="005E5C97" w:rsidP="00E70B80">
      <w:pPr>
        <w:pStyle w:val="Textonotapie"/>
        <w:numPr>
          <w:ilvl w:val="0"/>
          <w:numId w:val="56"/>
        </w:numPr>
        <w:spacing w:after="0" w:line="240" w:lineRule="atLeast"/>
        <w:ind w:left="680" w:hanging="357"/>
        <w:rPr>
          <w:sz w:val="24"/>
          <w:szCs w:val="24"/>
          <w:lang w:val="es-ES" w:eastAsia="es-ES"/>
        </w:rPr>
      </w:pPr>
      <w:r>
        <w:rPr>
          <w:sz w:val="24"/>
          <w:szCs w:val="24"/>
          <w:lang w:val="es-ES" w:eastAsia="es-ES"/>
        </w:rPr>
        <w:t xml:space="preserve">Los </w:t>
      </w:r>
      <w:r w:rsidR="00044B21">
        <w:rPr>
          <w:sz w:val="24"/>
          <w:szCs w:val="24"/>
          <w:lang w:val="es-ES" w:eastAsia="es-ES"/>
        </w:rPr>
        <w:t>P</w:t>
      </w:r>
      <w:r>
        <w:rPr>
          <w:sz w:val="24"/>
          <w:szCs w:val="24"/>
          <w:lang w:val="es-ES" w:eastAsia="es-ES"/>
        </w:rPr>
        <w:t xml:space="preserve">lanes </w:t>
      </w:r>
      <w:r w:rsidR="00044B21">
        <w:rPr>
          <w:sz w:val="24"/>
          <w:szCs w:val="24"/>
          <w:lang w:val="es-ES" w:eastAsia="es-ES"/>
        </w:rPr>
        <w:t>B</w:t>
      </w:r>
      <w:r>
        <w:rPr>
          <w:sz w:val="24"/>
          <w:szCs w:val="24"/>
          <w:lang w:val="es-ES" w:eastAsia="es-ES"/>
        </w:rPr>
        <w:t xml:space="preserve">ásicos de </w:t>
      </w:r>
      <w:r w:rsidR="00044B21">
        <w:rPr>
          <w:sz w:val="24"/>
          <w:szCs w:val="24"/>
          <w:lang w:val="es-ES" w:eastAsia="es-ES"/>
        </w:rPr>
        <w:t>O</w:t>
      </w:r>
      <w:r>
        <w:rPr>
          <w:sz w:val="24"/>
          <w:szCs w:val="24"/>
          <w:lang w:val="es-ES" w:eastAsia="es-ES"/>
        </w:rPr>
        <w:t xml:space="preserve">rdenamiento </w:t>
      </w:r>
      <w:r w:rsidR="00044B21">
        <w:rPr>
          <w:sz w:val="24"/>
          <w:szCs w:val="24"/>
          <w:lang w:val="es-ES" w:eastAsia="es-ES"/>
        </w:rPr>
        <w:t>T</w:t>
      </w:r>
      <w:r>
        <w:rPr>
          <w:sz w:val="24"/>
          <w:szCs w:val="24"/>
          <w:lang w:val="es-ES" w:eastAsia="es-ES"/>
        </w:rPr>
        <w:t>erritorial</w:t>
      </w:r>
      <w:r w:rsidR="00044B21">
        <w:rPr>
          <w:sz w:val="24"/>
          <w:szCs w:val="24"/>
          <w:lang w:val="es-ES" w:eastAsia="es-ES"/>
        </w:rPr>
        <w:t xml:space="preserve"> (PBOT)</w:t>
      </w:r>
      <w:r>
        <w:rPr>
          <w:sz w:val="24"/>
          <w:szCs w:val="24"/>
          <w:lang w:val="es-ES" w:eastAsia="es-ES"/>
        </w:rPr>
        <w:t xml:space="preserve"> son elaborados y adoptados por municipios con población entre 30.000 y 100. 000 habitantes.</w:t>
      </w:r>
    </w:p>
    <w:p w:rsidR="005E5C97" w:rsidRPr="005E5C97" w:rsidRDefault="005E5C97" w:rsidP="00C14A50">
      <w:pPr>
        <w:pStyle w:val="Textonotapie"/>
        <w:spacing w:after="0" w:line="240" w:lineRule="atLeast"/>
        <w:ind w:left="680"/>
        <w:rPr>
          <w:sz w:val="24"/>
          <w:szCs w:val="24"/>
          <w:lang w:val="es-ES" w:eastAsia="es-ES"/>
        </w:rPr>
      </w:pPr>
    </w:p>
    <w:p w:rsidR="009C6D71" w:rsidRPr="005E5C97" w:rsidRDefault="005E5C97" w:rsidP="00E70B80">
      <w:pPr>
        <w:pStyle w:val="Textonotapie"/>
        <w:numPr>
          <w:ilvl w:val="0"/>
          <w:numId w:val="56"/>
        </w:numPr>
        <w:spacing w:after="0" w:line="240" w:lineRule="atLeast"/>
        <w:ind w:left="680" w:hanging="357"/>
        <w:rPr>
          <w:sz w:val="24"/>
          <w:szCs w:val="24"/>
          <w:lang w:val="es-ES" w:eastAsia="es-ES"/>
        </w:rPr>
      </w:pPr>
      <w:r w:rsidRPr="005E5C97">
        <w:rPr>
          <w:sz w:val="24"/>
          <w:szCs w:val="24"/>
          <w:lang w:val="es-ES" w:eastAsia="es-ES"/>
        </w:rPr>
        <w:t xml:space="preserve">Los </w:t>
      </w:r>
      <w:r w:rsidR="00044B21">
        <w:rPr>
          <w:sz w:val="24"/>
          <w:szCs w:val="24"/>
          <w:lang w:val="es-ES" w:eastAsia="es-ES"/>
        </w:rPr>
        <w:t>E</w:t>
      </w:r>
      <w:r w:rsidRPr="005E5C97">
        <w:rPr>
          <w:sz w:val="24"/>
          <w:szCs w:val="24"/>
          <w:lang w:val="es-ES" w:eastAsia="es-ES"/>
        </w:rPr>
        <w:t xml:space="preserve">squemas de </w:t>
      </w:r>
      <w:r w:rsidR="00044B21">
        <w:rPr>
          <w:sz w:val="24"/>
          <w:szCs w:val="24"/>
          <w:lang w:val="es-ES" w:eastAsia="es-ES"/>
        </w:rPr>
        <w:t>O</w:t>
      </w:r>
      <w:r w:rsidRPr="005E5C97">
        <w:rPr>
          <w:sz w:val="24"/>
          <w:szCs w:val="24"/>
          <w:lang w:val="es-ES" w:eastAsia="es-ES"/>
        </w:rPr>
        <w:t xml:space="preserve">rdenamiento </w:t>
      </w:r>
      <w:r w:rsidR="00044B21">
        <w:rPr>
          <w:sz w:val="24"/>
          <w:szCs w:val="24"/>
          <w:lang w:val="es-ES" w:eastAsia="es-ES"/>
        </w:rPr>
        <w:t>T</w:t>
      </w:r>
      <w:r w:rsidRPr="005E5C97">
        <w:rPr>
          <w:sz w:val="24"/>
          <w:szCs w:val="24"/>
          <w:lang w:val="es-ES" w:eastAsia="es-ES"/>
        </w:rPr>
        <w:t>erritorial</w:t>
      </w:r>
      <w:r w:rsidR="00044B21">
        <w:rPr>
          <w:sz w:val="24"/>
          <w:szCs w:val="24"/>
          <w:lang w:val="es-ES" w:eastAsia="es-ES"/>
        </w:rPr>
        <w:t xml:space="preserve"> (EOT)</w:t>
      </w:r>
      <w:r w:rsidRPr="005E5C97">
        <w:rPr>
          <w:sz w:val="24"/>
          <w:szCs w:val="24"/>
          <w:lang w:val="es-ES" w:eastAsia="es-ES"/>
        </w:rPr>
        <w:t xml:space="preserve"> son elaborados y adoptados por municipios con población inferior a 30.000 habitantes. </w:t>
      </w:r>
      <w:r>
        <w:rPr>
          <w:sz w:val="24"/>
          <w:szCs w:val="24"/>
          <w:lang w:val="es-ES" w:eastAsia="es-ES"/>
        </w:rPr>
        <w:t>Sin embargo, el</w:t>
      </w:r>
      <w:r w:rsidRPr="005E5C97">
        <w:rPr>
          <w:sz w:val="24"/>
          <w:szCs w:val="24"/>
          <w:lang w:val="es-ES" w:eastAsia="es-ES"/>
        </w:rPr>
        <w:t xml:space="preserve"> artículo 17 de la Ley 388 de 1997</w:t>
      </w:r>
      <w:r>
        <w:rPr>
          <w:sz w:val="24"/>
          <w:szCs w:val="24"/>
          <w:lang w:val="es-ES" w:eastAsia="es-ES"/>
        </w:rPr>
        <w:t xml:space="preserve">, </w:t>
      </w:r>
      <w:r w:rsidRPr="005E5C97">
        <w:rPr>
          <w:sz w:val="24"/>
          <w:szCs w:val="24"/>
          <w:lang w:val="es-ES" w:eastAsia="es-ES"/>
        </w:rPr>
        <w:t xml:space="preserve">establece que </w:t>
      </w:r>
      <w:r w:rsidR="00044B21">
        <w:rPr>
          <w:sz w:val="24"/>
          <w:szCs w:val="24"/>
          <w:lang w:val="es-ES" w:eastAsia="es-ES"/>
        </w:rPr>
        <w:t xml:space="preserve">en estos municipios aquellos que “presenten dinámicas importantes de crecimiento urbano podrán adoptar Planes Básicos de Ordenamiento Territorial, como instrumento para desarrollar el proceso de ordenamiento de su Territorio”.   </w:t>
      </w:r>
    </w:p>
    <w:p w:rsidR="009C6D71" w:rsidRPr="009C6D71" w:rsidRDefault="009C6D71" w:rsidP="00C14A50">
      <w:pPr>
        <w:pStyle w:val="Textonotapie"/>
        <w:spacing w:after="0" w:line="240" w:lineRule="atLeast"/>
        <w:ind w:left="680"/>
        <w:rPr>
          <w:sz w:val="24"/>
          <w:szCs w:val="24"/>
          <w:lang w:val="es-ES" w:eastAsia="es-ES"/>
        </w:rPr>
      </w:pPr>
    </w:p>
    <w:p w:rsidR="00505ECD" w:rsidRDefault="007B4705" w:rsidP="00E70B80">
      <w:pPr>
        <w:pStyle w:val="Textonotapie"/>
        <w:numPr>
          <w:ilvl w:val="0"/>
          <w:numId w:val="56"/>
        </w:numPr>
        <w:spacing w:after="0" w:line="240" w:lineRule="atLeast"/>
        <w:ind w:left="680" w:hanging="357"/>
        <w:rPr>
          <w:sz w:val="24"/>
          <w:szCs w:val="24"/>
          <w:lang w:val="es-ES" w:eastAsia="es-ES"/>
        </w:rPr>
      </w:pPr>
      <w:r>
        <w:rPr>
          <w:sz w:val="24"/>
          <w:szCs w:val="24"/>
          <w:lang w:val="es-ES" w:eastAsia="es-ES"/>
        </w:rPr>
        <w:t>C</w:t>
      </w:r>
      <w:r w:rsidRPr="00FB7716">
        <w:rPr>
          <w:sz w:val="24"/>
          <w:szCs w:val="24"/>
          <w:lang w:val="es-ES" w:eastAsia="es-ES"/>
        </w:rPr>
        <w:t xml:space="preserve">omo puede observarse en la Figura </w:t>
      </w:r>
      <w:r w:rsidR="00DB4C95">
        <w:rPr>
          <w:sz w:val="24"/>
          <w:szCs w:val="24"/>
          <w:lang w:val="es-ES" w:eastAsia="es-ES"/>
        </w:rPr>
        <w:t>4</w:t>
      </w:r>
      <w:r w:rsidR="00E1650A">
        <w:rPr>
          <w:sz w:val="24"/>
          <w:szCs w:val="24"/>
          <w:lang w:val="es-ES" w:eastAsia="es-ES"/>
        </w:rPr>
        <w:t>6</w:t>
      </w:r>
      <w:r>
        <w:rPr>
          <w:sz w:val="24"/>
          <w:szCs w:val="24"/>
          <w:lang w:val="es-ES" w:eastAsia="es-ES"/>
        </w:rPr>
        <w:t xml:space="preserve">, el </w:t>
      </w:r>
      <w:r w:rsidR="00FB7716" w:rsidRPr="00FB7716">
        <w:rPr>
          <w:sz w:val="24"/>
          <w:szCs w:val="24"/>
          <w:lang w:val="es-ES" w:eastAsia="es-ES"/>
        </w:rPr>
        <w:t>artículo 11 de la Ley 388 de 1997, establece que los</w:t>
      </w:r>
      <w:r w:rsidR="00712E8F">
        <w:rPr>
          <w:sz w:val="24"/>
          <w:szCs w:val="24"/>
          <w:lang w:val="es-ES" w:eastAsia="es-ES"/>
        </w:rPr>
        <w:t xml:space="preserve"> tres tipos de </w:t>
      </w:r>
      <w:r w:rsidR="00FB7716" w:rsidRPr="00FB7716">
        <w:rPr>
          <w:sz w:val="24"/>
          <w:szCs w:val="24"/>
          <w:lang w:val="es-ES" w:eastAsia="es-ES"/>
        </w:rPr>
        <w:t>planes de ordenamiento territorial</w:t>
      </w:r>
      <w:r w:rsidR="00D66AA8">
        <w:rPr>
          <w:sz w:val="24"/>
          <w:szCs w:val="24"/>
          <w:lang w:val="es-ES" w:eastAsia="es-ES"/>
        </w:rPr>
        <w:t xml:space="preserve"> mencionad</w:t>
      </w:r>
      <w:r w:rsidR="001D292D">
        <w:rPr>
          <w:sz w:val="24"/>
          <w:szCs w:val="24"/>
          <w:lang w:val="es-ES" w:eastAsia="es-ES"/>
        </w:rPr>
        <w:t>o</w:t>
      </w:r>
      <w:r w:rsidR="00D66AA8">
        <w:rPr>
          <w:sz w:val="24"/>
          <w:szCs w:val="24"/>
          <w:lang w:val="es-ES" w:eastAsia="es-ES"/>
        </w:rPr>
        <w:t>s anteriormente</w:t>
      </w:r>
      <w:r w:rsidR="00FB7716" w:rsidRPr="00FB7716">
        <w:rPr>
          <w:sz w:val="24"/>
          <w:szCs w:val="24"/>
          <w:lang w:val="es-ES" w:eastAsia="es-ES"/>
        </w:rPr>
        <w:t xml:space="preserve">, </w:t>
      </w:r>
      <w:r w:rsidR="00FB7716" w:rsidRPr="00FB7716">
        <w:rPr>
          <w:sz w:val="24"/>
          <w:szCs w:val="24"/>
          <w:lang w:val="es-ES" w:eastAsia="es-ES"/>
        </w:rPr>
        <w:lastRenderedPageBreak/>
        <w:t>debe</w:t>
      </w:r>
      <w:r w:rsidR="00712E8F">
        <w:rPr>
          <w:sz w:val="24"/>
          <w:szCs w:val="24"/>
          <w:lang w:val="es-ES" w:eastAsia="es-ES"/>
        </w:rPr>
        <w:t>n</w:t>
      </w:r>
      <w:r w:rsidR="00FB7716" w:rsidRPr="00FB7716">
        <w:rPr>
          <w:sz w:val="24"/>
          <w:szCs w:val="24"/>
          <w:lang w:val="es-ES" w:eastAsia="es-ES"/>
        </w:rPr>
        <w:t xml:space="preserve"> contemplar tres componentes: el componente general, el componente urbano y el component</w:t>
      </w:r>
      <w:r w:rsidR="00FB7716">
        <w:rPr>
          <w:sz w:val="24"/>
          <w:szCs w:val="24"/>
          <w:lang w:val="es-ES" w:eastAsia="es-ES"/>
        </w:rPr>
        <w:t>e rural.</w:t>
      </w:r>
    </w:p>
    <w:p w:rsidR="00552E97" w:rsidRPr="00552E97" w:rsidRDefault="00552E97" w:rsidP="00552E97">
      <w:pPr>
        <w:spacing w:after="0" w:line="240" w:lineRule="atLeast"/>
        <w:ind w:left="323"/>
        <w:rPr>
          <w:sz w:val="24"/>
          <w:szCs w:val="24"/>
          <w:lang w:val="es-ES" w:eastAsia="es-ES"/>
        </w:rPr>
      </w:pPr>
    </w:p>
    <w:p w:rsidR="00FB7716" w:rsidRPr="00FB7716" w:rsidRDefault="00FB7716" w:rsidP="00E70B80">
      <w:pPr>
        <w:pStyle w:val="Textonotapie"/>
        <w:numPr>
          <w:ilvl w:val="0"/>
          <w:numId w:val="56"/>
        </w:numPr>
        <w:spacing w:after="0" w:line="240" w:lineRule="atLeast"/>
        <w:ind w:left="680" w:hanging="357"/>
        <w:rPr>
          <w:sz w:val="24"/>
          <w:szCs w:val="24"/>
          <w:lang w:val="es-ES" w:eastAsia="es-ES"/>
        </w:rPr>
      </w:pPr>
      <w:r w:rsidRPr="00FB7716">
        <w:rPr>
          <w:sz w:val="24"/>
          <w:szCs w:val="24"/>
          <w:lang w:val="es-ES" w:eastAsia="es-ES"/>
        </w:rPr>
        <w:t xml:space="preserve">El componente general según lo establecido en </w:t>
      </w:r>
      <w:r>
        <w:rPr>
          <w:sz w:val="24"/>
          <w:szCs w:val="24"/>
          <w:lang w:val="es-ES" w:eastAsia="es-ES"/>
        </w:rPr>
        <w:t>la Ley 388 de 1997 y el Decreto 879 de 1998, está constituido por objetivos, estrategias y contenidos estructurales de largo plazo</w:t>
      </w:r>
      <w:r w:rsidR="00203DD4">
        <w:rPr>
          <w:sz w:val="24"/>
          <w:szCs w:val="24"/>
          <w:lang w:val="es-ES" w:eastAsia="es-ES"/>
        </w:rPr>
        <w:t xml:space="preserve"> que pueden ser observados en la Figura </w:t>
      </w:r>
      <w:r w:rsidR="00E1650A">
        <w:rPr>
          <w:sz w:val="24"/>
          <w:szCs w:val="24"/>
          <w:lang w:val="es-ES" w:eastAsia="es-ES"/>
        </w:rPr>
        <w:t>47</w:t>
      </w:r>
      <w:r w:rsidR="00203DD4">
        <w:rPr>
          <w:sz w:val="24"/>
          <w:szCs w:val="24"/>
          <w:lang w:val="es-ES" w:eastAsia="es-ES"/>
        </w:rPr>
        <w:t>.</w:t>
      </w:r>
      <w:r>
        <w:rPr>
          <w:sz w:val="24"/>
          <w:szCs w:val="24"/>
          <w:lang w:val="es-ES" w:eastAsia="es-ES"/>
        </w:rPr>
        <w:t xml:space="preserve"> </w:t>
      </w:r>
      <w:r w:rsidRPr="00FB7716">
        <w:rPr>
          <w:sz w:val="24"/>
          <w:szCs w:val="24"/>
          <w:lang w:val="es-ES" w:eastAsia="es-ES"/>
        </w:rPr>
        <w:t xml:space="preserve"> </w:t>
      </w:r>
    </w:p>
    <w:p w:rsidR="000431B3" w:rsidRDefault="000431B3" w:rsidP="003548F6">
      <w:pPr>
        <w:spacing w:after="0" w:line="240" w:lineRule="atLeast"/>
        <w:jc w:val="center"/>
        <w:rPr>
          <w:b/>
          <w:sz w:val="24"/>
          <w:szCs w:val="24"/>
          <w:lang w:val="es-ES" w:eastAsia="es-ES"/>
        </w:rPr>
      </w:pPr>
    </w:p>
    <w:p w:rsidR="00A12C23" w:rsidRPr="003548F6" w:rsidRDefault="003548F6" w:rsidP="003548F6">
      <w:pPr>
        <w:spacing w:after="0" w:line="240" w:lineRule="atLeast"/>
        <w:jc w:val="center"/>
        <w:rPr>
          <w:b/>
          <w:lang w:val="es-ES" w:eastAsia="es-ES"/>
        </w:rPr>
      </w:pPr>
      <w:r w:rsidRPr="003548F6">
        <w:rPr>
          <w:b/>
          <w:sz w:val="24"/>
          <w:szCs w:val="24"/>
          <w:lang w:val="es-ES" w:eastAsia="es-ES"/>
        </w:rPr>
        <w:t xml:space="preserve">Figura </w:t>
      </w:r>
      <w:r w:rsidR="00DB4C95">
        <w:rPr>
          <w:b/>
          <w:sz w:val="24"/>
          <w:szCs w:val="24"/>
          <w:lang w:val="es-ES" w:eastAsia="es-ES"/>
        </w:rPr>
        <w:t>47</w:t>
      </w:r>
    </w:p>
    <w:p w:rsidR="00351C02" w:rsidRDefault="00D4478A" w:rsidP="003548F6">
      <w:pPr>
        <w:jc w:val="center"/>
        <w:rPr>
          <w:lang w:val="es-ES" w:eastAsia="es-ES"/>
        </w:rPr>
      </w:pPr>
      <w:r w:rsidRPr="003548F6">
        <w:rPr>
          <w:lang w:val="es-ES" w:eastAsia="es-ES"/>
        </w:rPr>
        <w:object w:dxaOrig="7189" w:dyaOrig="5397">
          <v:shape id="_x0000_i1033" type="#_x0000_t75" style="width:441.75pt;height:472.5pt" o:ole="">
            <v:imagedata r:id="rId79" o:title=""/>
          </v:shape>
          <o:OLEObject Type="Embed" ProgID="PowerPoint.Slide.12" ShapeID="_x0000_i1033" DrawAspect="Content" ObjectID="_1330156162" r:id="rId80"/>
        </w:object>
      </w:r>
    </w:p>
    <w:p w:rsidR="00023861" w:rsidRDefault="00023861" w:rsidP="00E70B80">
      <w:pPr>
        <w:pStyle w:val="Textonotapie"/>
        <w:numPr>
          <w:ilvl w:val="0"/>
          <w:numId w:val="56"/>
        </w:numPr>
        <w:spacing w:after="0" w:line="240" w:lineRule="atLeast"/>
        <w:ind w:left="1037" w:hanging="357"/>
        <w:rPr>
          <w:sz w:val="24"/>
          <w:szCs w:val="24"/>
          <w:lang w:val="es-ES" w:eastAsia="es-ES"/>
        </w:rPr>
      </w:pPr>
      <w:r w:rsidRPr="00FB7716">
        <w:rPr>
          <w:sz w:val="24"/>
          <w:szCs w:val="24"/>
          <w:lang w:val="es-ES" w:eastAsia="es-ES"/>
        </w:rPr>
        <w:t xml:space="preserve">El componente </w:t>
      </w:r>
      <w:r>
        <w:rPr>
          <w:sz w:val="24"/>
          <w:szCs w:val="24"/>
          <w:lang w:val="es-ES" w:eastAsia="es-ES"/>
        </w:rPr>
        <w:t xml:space="preserve">urbano </w:t>
      </w:r>
      <w:r w:rsidRPr="00FB7716">
        <w:rPr>
          <w:sz w:val="24"/>
          <w:szCs w:val="24"/>
          <w:lang w:val="es-ES" w:eastAsia="es-ES"/>
        </w:rPr>
        <w:t xml:space="preserve">según lo establecido en </w:t>
      </w:r>
      <w:r>
        <w:rPr>
          <w:sz w:val="24"/>
          <w:szCs w:val="24"/>
          <w:lang w:val="es-ES" w:eastAsia="es-ES"/>
        </w:rPr>
        <w:t xml:space="preserve">la Ley 388 de 1997 y el Decreto 879 de 1998, está constituido por las políticas, acciones, programas y normas para </w:t>
      </w:r>
      <w:r>
        <w:rPr>
          <w:sz w:val="24"/>
          <w:szCs w:val="24"/>
          <w:lang w:val="es-ES" w:eastAsia="es-ES"/>
        </w:rPr>
        <w:lastRenderedPageBreak/>
        <w:t xml:space="preserve">encauzar y administrar el desarrollo físico urbano, como puede observarse en la Figura </w:t>
      </w:r>
      <w:r w:rsidR="00E1650A">
        <w:rPr>
          <w:sz w:val="24"/>
          <w:szCs w:val="24"/>
          <w:lang w:val="es-ES" w:eastAsia="es-ES"/>
        </w:rPr>
        <w:t>48</w:t>
      </w:r>
      <w:r>
        <w:rPr>
          <w:sz w:val="24"/>
          <w:szCs w:val="24"/>
          <w:lang w:val="es-ES" w:eastAsia="es-ES"/>
        </w:rPr>
        <w:t xml:space="preserve">. </w:t>
      </w:r>
      <w:r w:rsidRPr="00FB7716">
        <w:rPr>
          <w:sz w:val="24"/>
          <w:szCs w:val="24"/>
          <w:lang w:val="es-ES" w:eastAsia="es-ES"/>
        </w:rPr>
        <w:t xml:space="preserve"> </w:t>
      </w:r>
    </w:p>
    <w:p w:rsidR="00023861" w:rsidRPr="00023861" w:rsidRDefault="00023861" w:rsidP="00023861">
      <w:pPr>
        <w:spacing w:after="0" w:line="240" w:lineRule="atLeast"/>
        <w:jc w:val="center"/>
        <w:rPr>
          <w:b/>
          <w:sz w:val="24"/>
          <w:szCs w:val="24"/>
          <w:lang w:val="es-ES" w:eastAsia="es-ES"/>
        </w:rPr>
      </w:pPr>
      <w:r w:rsidRPr="00023861">
        <w:rPr>
          <w:b/>
          <w:sz w:val="24"/>
          <w:szCs w:val="24"/>
          <w:lang w:val="es-ES" w:eastAsia="es-ES"/>
        </w:rPr>
        <w:t xml:space="preserve">Figura </w:t>
      </w:r>
      <w:r w:rsidR="00E1650A">
        <w:rPr>
          <w:b/>
          <w:sz w:val="24"/>
          <w:szCs w:val="24"/>
          <w:lang w:val="es-ES" w:eastAsia="es-ES"/>
        </w:rPr>
        <w:t>48</w:t>
      </w:r>
    </w:p>
    <w:p w:rsidR="00023861" w:rsidRDefault="00B621FB" w:rsidP="00910ACC">
      <w:pPr>
        <w:spacing w:after="0" w:line="240" w:lineRule="atLeast"/>
        <w:rPr>
          <w:sz w:val="24"/>
          <w:szCs w:val="24"/>
          <w:lang w:val="es-ES" w:eastAsia="es-ES"/>
        </w:rPr>
      </w:pPr>
      <w:r>
        <w:rPr>
          <w:noProof/>
          <w:lang w:val="es-ES" w:eastAsia="es-ES"/>
        </w:rPr>
        <w:drawing>
          <wp:inline distT="0" distB="0" distL="0" distR="0">
            <wp:extent cx="5689846" cy="6813176"/>
            <wp:effectExtent l="19050" t="0" r="6104" b="0"/>
            <wp:docPr id="92"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5"/>
                    <pic:cNvPicPr>
                      <a:picLocks noChangeAspect="1" noChangeArrowheads="1"/>
                    </pic:cNvPicPr>
                  </pic:nvPicPr>
                  <pic:blipFill>
                    <a:blip r:embed="rId81" cstate="print"/>
                    <a:srcRect/>
                    <a:stretch>
                      <a:fillRect/>
                    </a:stretch>
                  </pic:blipFill>
                  <pic:spPr bwMode="auto">
                    <a:xfrm>
                      <a:off x="0" y="0"/>
                      <a:ext cx="5690235" cy="6813642"/>
                    </a:xfrm>
                    <a:prstGeom prst="rect">
                      <a:avLst/>
                    </a:prstGeom>
                    <a:noFill/>
                    <a:ln w="9525">
                      <a:noFill/>
                      <a:miter lim="800000"/>
                      <a:headEnd/>
                      <a:tailEnd/>
                    </a:ln>
                  </pic:spPr>
                </pic:pic>
              </a:graphicData>
            </a:graphic>
          </wp:inline>
        </w:drawing>
      </w:r>
    </w:p>
    <w:p w:rsidR="00490EE2" w:rsidRPr="00490EE2" w:rsidRDefault="00490EE2" w:rsidP="00490EE2">
      <w:pPr>
        <w:spacing w:after="0" w:line="240" w:lineRule="atLeast"/>
        <w:ind w:left="680"/>
        <w:rPr>
          <w:sz w:val="32"/>
          <w:u w:val="single"/>
        </w:rPr>
      </w:pPr>
    </w:p>
    <w:p w:rsidR="005F7C4F" w:rsidRPr="00C14A50" w:rsidRDefault="00C14A50" w:rsidP="00E70B80">
      <w:pPr>
        <w:pStyle w:val="Textonotapie"/>
        <w:numPr>
          <w:ilvl w:val="0"/>
          <w:numId w:val="57"/>
        </w:numPr>
        <w:spacing w:after="0" w:line="240" w:lineRule="atLeast"/>
        <w:ind w:left="1037" w:hanging="357"/>
        <w:rPr>
          <w:sz w:val="32"/>
          <w:u w:val="single"/>
        </w:rPr>
      </w:pPr>
      <w:r w:rsidRPr="00C14A50">
        <w:rPr>
          <w:sz w:val="24"/>
          <w:szCs w:val="24"/>
          <w:lang w:val="es-ES" w:eastAsia="es-ES"/>
        </w:rPr>
        <w:t xml:space="preserve">El componente rural según lo establecido en la Ley 388 de 1997 y el Decreto 879 de 1998, está constituido por las políticas, acciones, programas y normas para orientar y </w:t>
      </w:r>
      <w:r w:rsidRPr="00C14A50">
        <w:rPr>
          <w:sz w:val="24"/>
          <w:szCs w:val="24"/>
          <w:lang w:val="es-ES" w:eastAsia="es-ES"/>
        </w:rPr>
        <w:lastRenderedPageBreak/>
        <w:t xml:space="preserve">garantizar la adecuada interacción entre los asentamientos rurales y la cabecera municipal, así como la conveniente utilización del suelo, como puede observarse en la Figura </w:t>
      </w:r>
      <w:r w:rsidR="00E1650A">
        <w:rPr>
          <w:sz w:val="24"/>
          <w:szCs w:val="24"/>
          <w:lang w:val="es-ES" w:eastAsia="es-ES"/>
        </w:rPr>
        <w:t>49</w:t>
      </w:r>
      <w:r w:rsidRPr="00C14A50">
        <w:rPr>
          <w:sz w:val="24"/>
          <w:szCs w:val="24"/>
          <w:lang w:val="es-ES" w:eastAsia="es-ES"/>
        </w:rPr>
        <w:t xml:space="preserve">.  </w:t>
      </w:r>
    </w:p>
    <w:p w:rsidR="006F1C8F" w:rsidRDefault="00C14A50" w:rsidP="00C14A50">
      <w:pPr>
        <w:spacing w:after="0" w:line="240" w:lineRule="atLeast"/>
        <w:jc w:val="left"/>
        <w:rPr>
          <w:b/>
          <w:sz w:val="24"/>
          <w:szCs w:val="24"/>
        </w:rPr>
      </w:pPr>
      <w:r>
        <w:rPr>
          <w:b/>
          <w:sz w:val="24"/>
          <w:szCs w:val="24"/>
        </w:rPr>
        <w:t xml:space="preserve">                                                            </w:t>
      </w:r>
      <w:r w:rsidR="00910ACC">
        <w:rPr>
          <w:b/>
          <w:sz w:val="24"/>
          <w:szCs w:val="24"/>
        </w:rPr>
        <w:t xml:space="preserve">          </w:t>
      </w:r>
      <w:r>
        <w:rPr>
          <w:b/>
          <w:sz w:val="24"/>
          <w:szCs w:val="24"/>
        </w:rPr>
        <w:t xml:space="preserve"> </w:t>
      </w:r>
      <w:r w:rsidR="00910ACC">
        <w:rPr>
          <w:b/>
          <w:sz w:val="24"/>
          <w:szCs w:val="24"/>
        </w:rPr>
        <w:t xml:space="preserve">  </w:t>
      </w:r>
    </w:p>
    <w:p w:rsidR="00C14A50" w:rsidRPr="00C14A50" w:rsidRDefault="00C14A50" w:rsidP="006F1C8F">
      <w:pPr>
        <w:spacing w:after="0" w:line="240" w:lineRule="atLeast"/>
        <w:jc w:val="center"/>
        <w:rPr>
          <w:b/>
          <w:sz w:val="24"/>
          <w:szCs w:val="24"/>
        </w:rPr>
      </w:pPr>
      <w:r w:rsidRPr="00C14A50">
        <w:rPr>
          <w:b/>
          <w:sz w:val="24"/>
          <w:szCs w:val="24"/>
        </w:rPr>
        <w:t xml:space="preserve">Figura </w:t>
      </w:r>
      <w:r w:rsidR="00E1650A">
        <w:rPr>
          <w:b/>
          <w:sz w:val="24"/>
          <w:szCs w:val="24"/>
        </w:rPr>
        <w:t>49</w:t>
      </w:r>
    </w:p>
    <w:p w:rsidR="00C14A50" w:rsidRDefault="00B621FB" w:rsidP="00910ACC">
      <w:pPr>
        <w:spacing w:after="0" w:line="240" w:lineRule="atLeast"/>
        <w:jc w:val="center"/>
        <w:rPr>
          <w:sz w:val="32"/>
          <w:u w:val="single"/>
        </w:rPr>
      </w:pPr>
      <w:r>
        <w:rPr>
          <w:noProof/>
          <w:lang w:val="es-ES" w:eastAsia="es-ES"/>
        </w:rPr>
        <w:drawing>
          <wp:inline distT="0" distB="0" distL="0" distR="0">
            <wp:extent cx="5736439" cy="6149788"/>
            <wp:effectExtent l="0" t="0" r="0" b="0"/>
            <wp:docPr id="93"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6"/>
                    <pic:cNvPicPr>
                      <a:picLocks noChangeAspect="1" noChangeArrowheads="1"/>
                    </pic:cNvPicPr>
                  </pic:nvPicPr>
                  <pic:blipFill>
                    <a:blip r:embed="rId82" cstate="print"/>
                    <a:srcRect/>
                    <a:stretch>
                      <a:fillRect/>
                    </a:stretch>
                  </pic:blipFill>
                  <pic:spPr bwMode="auto">
                    <a:xfrm>
                      <a:off x="0" y="0"/>
                      <a:ext cx="5739765" cy="6153353"/>
                    </a:xfrm>
                    <a:prstGeom prst="rect">
                      <a:avLst/>
                    </a:prstGeom>
                    <a:noFill/>
                    <a:ln w="9525">
                      <a:noFill/>
                      <a:miter lim="800000"/>
                      <a:headEnd/>
                      <a:tailEnd/>
                    </a:ln>
                  </pic:spPr>
                </pic:pic>
              </a:graphicData>
            </a:graphic>
          </wp:inline>
        </w:drawing>
      </w:r>
    </w:p>
    <w:p w:rsidR="00910ACC" w:rsidRDefault="00DE7084" w:rsidP="00910ACC">
      <w:pPr>
        <w:spacing w:after="0" w:line="240" w:lineRule="atLeast"/>
        <w:jc w:val="center"/>
        <w:rPr>
          <w:sz w:val="16"/>
          <w:szCs w:val="16"/>
        </w:rPr>
      </w:pPr>
      <w:r w:rsidRPr="00DE7084">
        <w:rPr>
          <w:sz w:val="16"/>
          <w:szCs w:val="16"/>
        </w:rPr>
        <w:t>Fuente</w:t>
      </w:r>
      <w:r>
        <w:rPr>
          <w:sz w:val="16"/>
          <w:szCs w:val="16"/>
        </w:rPr>
        <w:t>: Decreto 879 de 1998 – Capítulos III – IV.</w:t>
      </w:r>
    </w:p>
    <w:p w:rsidR="00B57543" w:rsidRDefault="00B57543" w:rsidP="00910ACC">
      <w:pPr>
        <w:spacing w:after="0" w:line="240" w:lineRule="atLeast"/>
        <w:jc w:val="center"/>
        <w:rPr>
          <w:sz w:val="16"/>
          <w:szCs w:val="16"/>
        </w:rPr>
      </w:pPr>
    </w:p>
    <w:p w:rsidR="004843AC" w:rsidRPr="00616CC5" w:rsidRDefault="00FC4E8C" w:rsidP="00E70B80">
      <w:pPr>
        <w:pStyle w:val="Textonotapie"/>
        <w:numPr>
          <w:ilvl w:val="0"/>
          <w:numId w:val="56"/>
        </w:numPr>
        <w:spacing w:after="0" w:line="240" w:lineRule="atLeast"/>
        <w:ind w:left="1037" w:hanging="357"/>
        <w:rPr>
          <w:sz w:val="24"/>
          <w:szCs w:val="24"/>
        </w:rPr>
      </w:pPr>
      <w:r w:rsidRPr="00616CC5">
        <w:rPr>
          <w:sz w:val="24"/>
          <w:szCs w:val="24"/>
        </w:rPr>
        <w:t xml:space="preserve">Par terminar esta referencia al tema del ordenamiento territorial, es preciso indicar que el </w:t>
      </w:r>
      <w:r w:rsidRPr="00616CC5">
        <w:rPr>
          <w:b/>
          <w:sz w:val="24"/>
          <w:szCs w:val="24"/>
          <w:u w:val="single"/>
        </w:rPr>
        <w:t>programa de ejecución</w:t>
      </w:r>
      <w:r w:rsidRPr="00616CC5">
        <w:rPr>
          <w:sz w:val="24"/>
          <w:szCs w:val="24"/>
        </w:rPr>
        <w:t xml:space="preserve"> según lo establecido en el artículo 18 de la Ley 388 de 1997, “</w:t>
      </w:r>
      <w:r w:rsidRPr="00616CC5">
        <w:rPr>
          <w:b/>
          <w:sz w:val="24"/>
          <w:szCs w:val="24"/>
          <w:u w:val="single"/>
        </w:rPr>
        <w:t>define con carácter obligatori</w:t>
      </w:r>
      <w:r w:rsidRPr="00616CC5">
        <w:rPr>
          <w:sz w:val="24"/>
          <w:szCs w:val="24"/>
        </w:rPr>
        <w:t xml:space="preserve">o, las </w:t>
      </w:r>
      <w:r w:rsidRPr="00616CC5">
        <w:rPr>
          <w:b/>
          <w:sz w:val="24"/>
          <w:szCs w:val="24"/>
          <w:u w:val="single"/>
        </w:rPr>
        <w:t xml:space="preserve">actuaciones sobre el territorio previstas </w:t>
      </w:r>
      <w:r w:rsidRPr="00616CC5">
        <w:rPr>
          <w:b/>
          <w:sz w:val="24"/>
          <w:szCs w:val="24"/>
          <w:u w:val="single"/>
        </w:rPr>
        <w:lastRenderedPageBreak/>
        <w:t>en el plan de ordenamiento, que serán ejecutadas durante el período de la correspondiente administración municipal o distrital, de acuerdo con lo definido en el correspondiente Plan de Desarrollo</w:t>
      </w:r>
      <w:r w:rsidRPr="00616CC5">
        <w:rPr>
          <w:sz w:val="24"/>
          <w:szCs w:val="24"/>
        </w:rPr>
        <w:t>, señalando las prioridades, la programación de actividades, las entidades responsables y los recursos respectivos. El programa de ejecución se integrará al Plan de Inversiones, de tal manera que conjuntamente con éste será puesto a consideración del concejo por el alcalde, y su vigencia se ajustará a los períodos de las administraciones municipales y distritales”.</w:t>
      </w:r>
    </w:p>
    <w:p w:rsidR="006F0987" w:rsidRPr="00616CC5" w:rsidRDefault="006F0987" w:rsidP="00616CC5">
      <w:pPr>
        <w:spacing w:after="0" w:line="240" w:lineRule="atLeast"/>
        <w:ind w:left="680"/>
        <w:rPr>
          <w:sz w:val="24"/>
          <w:szCs w:val="24"/>
        </w:rPr>
      </w:pPr>
    </w:p>
    <w:p w:rsidR="00DE7084" w:rsidRPr="00616CC5" w:rsidRDefault="00D047C3" w:rsidP="00E70B80">
      <w:pPr>
        <w:pStyle w:val="Textonotapie"/>
        <w:numPr>
          <w:ilvl w:val="0"/>
          <w:numId w:val="56"/>
        </w:numPr>
        <w:spacing w:after="0" w:line="240" w:lineRule="atLeast"/>
        <w:ind w:left="1037" w:hanging="357"/>
        <w:rPr>
          <w:sz w:val="24"/>
          <w:szCs w:val="24"/>
          <w:u w:val="single"/>
        </w:rPr>
      </w:pPr>
      <w:r w:rsidRPr="00616CC5">
        <w:rPr>
          <w:sz w:val="24"/>
          <w:szCs w:val="24"/>
        </w:rPr>
        <w:t xml:space="preserve">El </w:t>
      </w:r>
      <w:r w:rsidRPr="00616CC5">
        <w:rPr>
          <w:b/>
          <w:sz w:val="24"/>
          <w:szCs w:val="24"/>
        </w:rPr>
        <w:t>Programa de Ejecución</w:t>
      </w:r>
      <w:r w:rsidRPr="00616CC5">
        <w:rPr>
          <w:sz w:val="24"/>
          <w:szCs w:val="24"/>
        </w:rPr>
        <w:t xml:space="preserve"> es un instrumento fundamental no solo para que </w:t>
      </w:r>
      <w:r w:rsidRPr="00616CC5">
        <w:rPr>
          <w:sz w:val="24"/>
          <w:szCs w:val="24"/>
          <w:lang w:val="es-ES" w:eastAsia="es-ES"/>
        </w:rPr>
        <w:t xml:space="preserve">los planes y programas de seguridad alimentaria y nutricional, </w:t>
      </w:r>
      <w:r w:rsidRPr="00616CC5">
        <w:rPr>
          <w:b/>
          <w:sz w:val="24"/>
          <w:szCs w:val="24"/>
          <w:lang w:val="es-ES" w:eastAsia="es-ES"/>
        </w:rPr>
        <w:t>se expresen</w:t>
      </w:r>
      <w:r w:rsidRPr="00616CC5">
        <w:rPr>
          <w:sz w:val="24"/>
          <w:szCs w:val="24"/>
          <w:lang w:val="es-ES" w:eastAsia="es-ES"/>
        </w:rPr>
        <w:t xml:space="preserve"> y </w:t>
      </w:r>
      <w:r w:rsidRPr="00616CC5">
        <w:rPr>
          <w:b/>
          <w:sz w:val="24"/>
          <w:szCs w:val="24"/>
          <w:lang w:val="es-ES" w:eastAsia="es-ES"/>
        </w:rPr>
        <w:t>estén acordes</w:t>
      </w:r>
      <w:r w:rsidRPr="00616CC5">
        <w:rPr>
          <w:sz w:val="24"/>
          <w:szCs w:val="24"/>
          <w:lang w:val="es-ES" w:eastAsia="es-ES"/>
        </w:rPr>
        <w:t xml:space="preserve"> con los planes de desarrollo, sino que además, estén en </w:t>
      </w:r>
      <w:r w:rsidRPr="00616CC5">
        <w:rPr>
          <w:b/>
          <w:sz w:val="24"/>
          <w:szCs w:val="24"/>
          <w:lang w:val="es-ES" w:eastAsia="es-ES"/>
        </w:rPr>
        <w:t xml:space="preserve">armonía </w:t>
      </w:r>
      <w:r w:rsidRPr="00616CC5">
        <w:rPr>
          <w:sz w:val="24"/>
          <w:szCs w:val="24"/>
          <w:lang w:val="es-ES" w:eastAsia="es-ES"/>
        </w:rPr>
        <w:t>con los planes de ordenamiento territorial</w:t>
      </w:r>
      <w:r w:rsidR="00B57543" w:rsidRPr="00616CC5">
        <w:rPr>
          <w:sz w:val="24"/>
          <w:szCs w:val="24"/>
          <w:lang w:val="es-ES" w:eastAsia="es-ES"/>
        </w:rPr>
        <w:t xml:space="preserve"> como lo solicita el Conpes 113 de 2008.</w:t>
      </w:r>
      <w:r w:rsidRPr="00616CC5">
        <w:rPr>
          <w:sz w:val="24"/>
          <w:szCs w:val="24"/>
          <w:lang w:val="es-ES" w:eastAsia="es-ES"/>
        </w:rPr>
        <w:t xml:space="preserve">  </w:t>
      </w:r>
    </w:p>
    <w:p w:rsidR="00616CC5" w:rsidRDefault="00616CC5" w:rsidP="00616CC5">
      <w:pPr>
        <w:spacing w:after="0" w:line="240" w:lineRule="atLeast"/>
        <w:ind w:left="680"/>
        <w:rPr>
          <w:sz w:val="24"/>
          <w:szCs w:val="24"/>
          <w:u w:val="single"/>
        </w:rPr>
      </w:pPr>
    </w:p>
    <w:p w:rsidR="00B813F3" w:rsidRPr="00616CC5" w:rsidRDefault="00B813F3" w:rsidP="00616CC5">
      <w:pPr>
        <w:spacing w:after="0" w:line="240" w:lineRule="atLeast"/>
        <w:ind w:left="680"/>
        <w:rPr>
          <w:sz w:val="24"/>
          <w:szCs w:val="24"/>
          <w:u w:val="single"/>
        </w:rPr>
      </w:pPr>
    </w:p>
    <w:p w:rsidR="00BC1F7E" w:rsidRPr="00616CC5" w:rsidRDefault="00BC1F7E" w:rsidP="00E70B80">
      <w:pPr>
        <w:pStyle w:val="Ttulo1"/>
        <w:numPr>
          <w:ilvl w:val="1"/>
          <w:numId w:val="46"/>
        </w:numPr>
        <w:spacing w:line="240" w:lineRule="atLeast"/>
        <w:rPr>
          <w:rFonts w:ascii="Calibri" w:hAnsi="Calibri"/>
          <w:szCs w:val="24"/>
        </w:rPr>
      </w:pPr>
      <w:bookmarkStart w:id="110" w:name="_Toc256405345"/>
      <w:r w:rsidRPr="00616CC5">
        <w:rPr>
          <w:rFonts w:ascii="Calibri" w:hAnsi="Calibri"/>
          <w:szCs w:val="24"/>
        </w:rPr>
        <w:t>ESTRUCTURA BÁSICA DEL DOCUMENTO QUE CONTIENE EL PTSAN</w:t>
      </w:r>
      <w:bookmarkEnd w:id="110"/>
    </w:p>
    <w:p w:rsidR="00011C61" w:rsidRPr="00616CC5" w:rsidRDefault="00011C61" w:rsidP="00B813F3">
      <w:pPr>
        <w:spacing w:after="0" w:line="240" w:lineRule="atLeast"/>
        <w:jc w:val="center"/>
        <w:rPr>
          <w:sz w:val="24"/>
          <w:szCs w:val="24"/>
          <w:lang w:val="es-ES" w:eastAsia="es-ES"/>
        </w:rPr>
      </w:pPr>
    </w:p>
    <w:p w:rsidR="00331FFD" w:rsidRPr="00616CC5" w:rsidRDefault="00011C61" w:rsidP="00D4478A">
      <w:pPr>
        <w:spacing w:after="0" w:line="240" w:lineRule="atLeast"/>
        <w:rPr>
          <w:sz w:val="24"/>
          <w:szCs w:val="24"/>
          <w:lang w:val="es-ES" w:eastAsia="es-ES"/>
        </w:rPr>
      </w:pPr>
      <w:r w:rsidRPr="00616CC5">
        <w:rPr>
          <w:sz w:val="24"/>
          <w:szCs w:val="24"/>
          <w:lang w:val="es-ES" w:eastAsia="es-ES"/>
        </w:rPr>
        <w:t>Apoyados en los planteamientos hechos hasta en el momento en esta Guía</w:t>
      </w:r>
      <w:r w:rsidR="00616CC5" w:rsidRPr="00616CC5">
        <w:rPr>
          <w:sz w:val="24"/>
          <w:szCs w:val="24"/>
          <w:lang w:val="es-ES" w:eastAsia="es-ES"/>
        </w:rPr>
        <w:t xml:space="preserve"> y el contenido de los próximos capítulos, </w:t>
      </w:r>
      <w:r w:rsidR="006C2E9D" w:rsidRPr="00616CC5">
        <w:rPr>
          <w:sz w:val="24"/>
          <w:szCs w:val="24"/>
          <w:lang w:val="es-ES" w:eastAsia="es-ES"/>
        </w:rPr>
        <w:t>se sugiere que el</w:t>
      </w:r>
      <w:r w:rsidRPr="00616CC5">
        <w:rPr>
          <w:sz w:val="24"/>
          <w:szCs w:val="24"/>
          <w:lang w:val="es-ES" w:eastAsia="es-ES"/>
        </w:rPr>
        <w:t xml:space="preserve"> documento</w:t>
      </w:r>
      <w:r w:rsidR="00616CC5" w:rsidRPr="00616CC5">
        <w:rPr>
          <w:sz w:val="24"/>
          <w:szCs w:val="24"/>
          <w:lang w:val="es-ES" w:eastAsia="es-ES"/>
        </w:rPr>
        <w:t xml:space="preserve"> general </w:t>
      </w:r>
      <w:r w:rsidRPr="00616CC5">
        <w:rPr>
          <w:sz w:val="24"/>
          <w:szCs w:val="24"/>
          <w:lang w:val="es-ES" w:eastAsia="es-ES"/>
        </w:rPr>
        <w:t xml:space="preserve">del </w:t>
      </w:r>
      <w:r w:rsidR="00A2546B">
        <w:rPr>
          <w:sz w:val="24"/>
          <w:szCs w:val="24"/>
          <w:lang w:val="es-ES" w:eastAsia="es-ES"/>
        </w:rPr>
        <w:t>plan territorial de seguridad alimentaria y nutricional</w:t>
      </w:r>
      <w:r w:rsidR="00644101" w:rsidRPr="00616CC5">
        <w:rPr>
          <w:sz w:val="24"/>
          <w:szCs w:val="24"/>
          <w:lang w:val="es-ES" w:eastAsia="es-ES"/>
        </w:rPr>
        <w:t xml:space="preserve"> est</w:t>
      </w:r>
      <w:r w:rsidR="006C2E9D" w:rsidRPr="00616CC5">
        <w:rPr>
          <w:sz w:val="24"/>
          <w:szCs w:val="24"/>
          <w:lang w:val="es-ES" w:eastAsia="es-ES"/>
        </w:rPr>
        <w:t>é</w:t>
      </w:r>
      <w:r w:rsidR="00644101" w:rsidRPr="00616CC5">
        <w:rPr>
          <w:sz w:val="24"/>
          <w:szCs w:val="24"/>
          <w:lang w:val="es-ES" w:eastAsia="es-ES"/>
        </w:rPr>
        <w:t xml:space="preserve"> estructurado </w:t>
      </w:r>
      <w:r w:rsidR="006C2E9D" w:rsidRPr="00616CC5">
        <w:rPr>
          <w:sz w:val="24"/>
          <w:szCs w:val="24"/>
          <w:lang w:val="es-ES" w:eastAsia="es-ES"/>
        </w:rPr>
        <w:t xml:space="preserve">por tres </w:t>
      </w:r>
      <w:r w:rsidR="00616CC5" w:rsidRPr="00616CC5">
        <w:rPr>
          <w:sz w:val="24"/>
          <w:szCs w:val="24"/>
          <w:lang w:val="es-ES" w:eastAsia="es-ES"/>
        </w:rPr>
        <w:t>partes</w:t>
      </w:r>
      <w:r w:rsidR="00644101" w:rsidRPr="00616CC5">
        <w:rPr>
          <w:sz w:val="24"/>
          <w:szCs w:val="24"/>
          <w:lang w:val="es-ES" w:eastAsia="es-ES"/>
        </w:rPr>
        <w:t>:</w:t>
      </w:r>
    </w:p>
    <w:p w:rsidR="00331FFD" w:rsidRPr="00616CC5" w:rsidRDefault="00644101" w:rsidP="00D4478A">
      <w:pPr>
        <w:spacing w:after="0" w:line="240" w:lineRule="atLeast"/>
        <w:rPr>
          <w:sz w:val="24"/>
          <w:szCs w:val="24"/>
          <w:lang w:val="es-ES" w:eastAsia="es-ES"/>
        </w:rPr>
      </w:pPr>
      <w:r w:rsidRPr="00616CC5">
        <w:rPr>
          <w:sz w:val="24"/>
          <w:szCs w:val="24"/>
          <w:lang w:val="es-ES" w:eastAsia="es-ES"/>
        </w:rPr>
        <w:t xml:space="preserve"> </w:t>
      </w:r>
    </w:p>
    <w:p w:rsidR="00331FFD" w:rsidRPr="00616CC5" w:rsidRDefault="006C2E9D" w:rsidP="00E70B80">
      <w:pPr>
        <w:pStyle w:val="Textonotapie"/>
        <w:numPr>
          <w:ilvl w:val="0"/>
          <w:numId w:val="58"/>
        </w:numPr>
        <w:spacing w:after="0" w:line="240" w:lineRule="atLeast"/>
        <w:ind w:left="680" w:hanging="357"/>
        <w:rPr>
          <w:sz w:val="24"/>
          <w:szCs w:val="24"/>
          <w:lang w:val="es-ES" w:eastAsia="es-ES"/>
        </w:rPr>
      </w:pPr>
      <w:r w:rsidRPr="00616CC5">
        <w:rPr>
          <w:b/>
          <w:sz w:val="24"/>
          <w:szCs w:val="24"/>
          <w:lang w:val="es-ES" w:eastAsia="es-ES"/>
        </w:rPr>
        <w:t>Un p</w:t>
      </w:r>
      <w:r w:rsidR="00644101" w:rsidRPr="00616CC5">
        <w:rPr>
          <w:b/>
          <w:sz w:val="24"/>
          <w:szCs w:val="24"/>
          <w:lang w:val="es-ES" w:eastAsia="es-ES"/>
        </w:rPr>
        <w:t>royecto de acuerdo u ordenanza</w:t>
      </w:r>
      <w:r w:rsidR="00644101" w:rsidRPr="00616CC5">
        <w:rPr>
          <w:sz w:val="24"/>
          <w:szCs w:val="24"/>
          <w:lang w:val="es-ES" w:eastAsia="es-ES"/>
        </w:rPr>
        <w:t xml:space="preserve"> que adopta el </w:t>
      </w:r>
      <w:r w:rsidR="00A2546B">
        <w:rPr>
          <w:sz w:val="24"/>
          <w:szCs w:val="24"/>
          <w:lang w:val="es-ES" w:eastAsia="es-ES"/>
        </w:rPr>
        <w:t>plan territorial de seguridad alimentaria y nutricional</w:t>
      </w:r>
      <w:r w:rsidR="00331FFD" w:rsidRPr="00616CC5">
        <w:rPr>
          <w:sz w:val="24"/>
          <w:szCs w:val="24"/>
          <w:lang w:val="es-ES" w:eastAsia="es-ES"/>
        </w:rPr>
        <w:t>.</w:t>
      </w:r>
    </w:p>
    <w:p w:rsidR="00331FFD" w:rsidRPr="00616CC5" w:rsidRDefault="00331FFD" w:rsidP="00D4478A">
      <w:pPr>
        <w:spacing w:after="0" w:line="240" w:lineRule="atLeast"/>
        <w:ind w:left="680"/>
        <w:rPr>
          <w:sz w:val="24"/>
          <w:szCs w:val="24"/>
          <w:lang w:val="es-ES" w:eastAsia="es-ES"/>
        </w:rPr>
      </w:pPr>
    </w:p>
    <w:p w:rsidR="00331FFD" w:rsidRPr="00616CC5" w:rsidRDefault="006C2E9D" w:rsidP="00E70B80">
      <w:pPr>
        <w:pStyle w:val="Textonotapie"/>
        <w:numPr>
          <w:ilvl w:val="0"/>
          <w:numId w:val="58"/>
        </w:numPr>
        <w:spacing w:after="0" w:line="240" w:lineRule="atLeast"/>
        <w:ind w:left="680" w:hanging="357"/>
        <w:rPr>
          <w:sz w:val="24"/>
          <w:szCs w:val="24"/>
          <w:lang w:val="es-ES" w:eastAsia="es-ES"/>
        </w:rPr>
      </w:pPr>
      <w:r w:rsidRPr="00616CC5">
        <w:rPr>
          <w:b/>
          <w:sz w:val="24"/>
          <w:szCs w:val="24"/>
          <w:lang w:val="es-ES" w:eastAsia="es-ES"/>
        </w:rPr>
        <w:t>Un d</w:t>
      </w:r>
      <w:r w:rsidR="00644101" w:rsidRPr="00616CC5">
        <w:rPr>
          <w:b/>
          <w:sz w:val="24"/>
          <w:szCs w:val="24"/>
          <w:lang w:val="es-ES" w:eastAsia="es-ES"/>
        </w:rPr>
        <w:t>ocumento técnico de soporte</w:t>
      </w:r>
      <w:r w:rsidR="00644101" w:rsidRPr="00616CC5">
        <w:rPr>
          <w:sz w:val="24"/>
          <w:szCs w:val="24"/>
          <w:lang w:val="es-ES" w:eastAsia="es-ES"/>
        </w:rPr>
        <w:t xml:space="preserve"> del proyecto de acuerdo</w:t>
      </w:r>
      <w:r w:rsidR="00331FFD" w:rsidRPr="00616CC5">
        <w:rPr>
          <w:sz w:val="24"/>
          <w:szCs w:val="24"/>
          <w:lang w:val="es-ES" w:eastAsia="es-ES"/>
        </w:rPr>
        <w:t xml:space="preserve"> u ordenanza</w:t>
      </w:r>
      <w:r w:rsidR="00616CC5" w:rsidRPr="00616CC5">
        <w:rPr>
          <w:sz w:val="24"/>
          <w:szCs w:val="24"/>
          <w:lang w:val="es-ES" w:eastAsia="es-ES"/>
        </w:rPr>
        <w:t xml:space="preserve"> por la cual se adopta el </w:t>
      </w:r>
      <w:r w:rsidR="00A2546B">
        <w:rPr>
          <w:sz w:val="24"/>
          <w:szCs w:val="24"/>
          <w:lang w:val="es-ES" w:eastAsia="es-ES"/>
        </w:rPr>
        <w:t>plan territorial de seguridad alimentaria y nutricional</w:t>
      </w:r>
      <w:r w:rsidR="00331FFD" w:rsidRPr="00616CC5">
        <w:rPr>
          <w:sz w:val="24"/>
          <w:szCs w:val="24"/>
          <w:lang w:val="es-ES" w:eastAsia="es-ES"/>
        </w:rPr>
        <w:t>.</w:t>
      </w:r>
    </w:p>
    <w:p w:rsidR="00331FFD" w:rsidRPr="00616CC5" w:rsidRDefault="00331FFD" w:rsidP="00D4478A">
      <w:pPr>
        <w:spacing w:after="0" w:line="240" w:lineRule="atLeast"/>
        <w:ind w:left="680"/>
        <w:rPr>
          <w:sz w:val="24"/>
          <w:szCs w:val="24"/>
          <w:lang w:val="es-ES" w:eastAsia="es-ES"/>
        </w:rPr>
      </w:pPr>
    </w:p>
    <w:p w:rsidR="00331FFD" w:rsidRPr="00616CC5" w:rsidRDefault="00331FFD" w:rsidP="00E70B80">
      <w:pPr>
        <w:pStyle w:val="Textonotapie"/>
        <w:numPr>
          <w:ilvl w:val="0"/>
          <w:numId w:val="58"/>
        </w:numPr>
        <w:spacing w:after="0" w:line="240" w:lineRule="atLeast"/>
        <w:ind w:left="680" w:hanging="357"/>
        <w:rPr>
          <w:sz w:val="24"/>
          <w:szCs w:val="24"/>
          <w:lang w:val="es-ES" w:eastAsia="es-ES"/>
        </w:rPr>
      </w:pPr>
      <w:r w:rsidRPr="00616CC5">
        <w:rPr>
          <w:b/>
          <w:sz w:val="24"/>
          <w:szCs w:val="24"/>
          <w:lang w:val="es-ES" w:eastAsia="es-ES"/>
        </w:rPr>
        <w:t>Un documento resumen</w:t>
      </w:r>
      <w:r w:rsidRPr="00616CC5">
        <w:rPr>
          <w:sz w:val="24"/>
          <w:szCs w:val="24"/>
          <w:lang w:val="es-ES" w:eastAsia="es-ES"/>
        </w:rPr>
        <w:t xml:space="preserve"> del </w:t>
      </w:r>
      <w:r w:rsidR="00A2546B">
        <w:rPr>
          <w:sz w:val="24"/>
          <w:szCs w:val="24"/>
          <w:lang w:val="es-ES" w:eastAsia="es-ES"/>
        </w:rPr>
        <w:t>plan territorial de seguridad alimentaria y nutricional</w:t>
      </w:r>
      <w:r w:rsidRPr="00616CC5">
        <w:rPr>
          <w:sz w:val="24"/>
          <w:szCs w:val="24"/>
          <w:lang w:val="es-ES" w:eastAsia="es-ES"/>
        </w:rPr>
        <w:t>.</w:t>
      </w:r>
    </w:p>
    <w:p w:rsidR="00331FFD" w:rsidRDefault="00331FFD" w:rsidP="00D4478A">
      <w:pPr>
        <w:pStyle w:val="Ttulo1"/>
        <w:spacing w:line="240" w:lineRule="atLeast"/>
        <w:ind w:left="680"/>
        <w:jc w:val="left"/>
        <w:rPr>
          <w:szCs w:val="24"/>
        </w:rPr>
      </w:pPr>
    </w:p>
    <w:p w:rsidR="00D4478A" w:rsidRPr="00D4478A" w:rsidRDefault="00D4478A" w:rsidP="00D4478A">
      <w:pPr>
        <w:spacing w:after="0" w:line="240" w:lineRule="atLeast"/>
        <w:rPr>
          <w:lang w:val="es-ES" w:eastAsia="es-ES"/>
        </w:rPr>
      </w:pPr>
    </w:p>
    <w:p w:rsidR="00331FFD" w:rsidRPr="00616CC5" w:rsidRDefault="00331FFD" w:rsidP="00D4478A">
      <w:pPr>
        <w:pStyle w:val="Ttulo1"/>
        <w:spacing w:line="240" w:lineRule="atLeast"/>
        <w:jc w:val="left"/>
        <w:rPr>
          <w:rFonts w:ascii="Calibri" w:hAnsi="Calibri"/>
          <w:szCs w:val="24"/>
        </w:rPr>
      </w:pPr>
      <w:bookmarkStart w:id="111" w:name="_Toc256405346"/>
      <w:r w:rsidRPr="00616CC5">
        <w:rPr>
          <w:rFonts w:ascii="Calibri" w:hAnsi="Calibri"/>
          <w:szCs w:val="24"/>
        </w:rPr>
        <w:t>3.2.1 EL PROYECTO DE ACUERDO U ORDENANZA</w:t>
      </w:r>
      <w:bookmarkEnd w:id="111"/>
    </w:p>
    <w:p w:rsidR="00331FFD" w:rsidRPr="00616CC5" w:rsidRDefault="00331FFD" w:rsidP="00D4478A">
      <w:pPr>
        <w:pStyle w:val="Ttulo1"/>
        <w:spacing w:line="240" w:lineRule="atLeast"/>
        <w:jc w:val="left"/>
        <w:rPr>
          <w:rFonts w:ascii="Calibri" w:hAnsi="Calibri"/>
          <w:szCs w:val="24"/>
        </w:rPr>
      </w:pPr>
    </w:p>
    <w:p w:rsidR="00331FFD" w:rsidRDefault="00331FFD" w:rsidP="002A24DB">
      <w:pPr>
        <w:spacing w:after="0" w:line="240" w:lineRule="atLeast"/>
        <w:rPr>
          <w:rFonts w:eastAsia="Times New Roman" w:cs="Arial"/>
          <w:bCs/>
          <w:sz w:val="24"/>
          <w:szCs w:val="24"/>
          <w:lang w:val="es-ES" w:eastAsia="es-ES"/>
        </w:rPr>
      </w:pPr>
      <w:r w:rsidRPr="00616CC5">
        <w:rPr>
          <w:sz w:val="24"/>
          <w:szCs w:val="24"/>
          <w:lang w:val="es-ES" w:eastAsia="es-ES"/>
        </w:rPr>
        <w:t xml:space="preserve">El proyecto de acuerdo u ordenanza que aprueba el </w:t>
      </w:r>
      <w:r w:rsidR="00A2546B">
        <w:rPr>
          <w:sz w:val="24"/>
          <w:szCs w:val="24"/>
          <w:lang w:val="es-ES" w:eastAsia="es-ES"/>
        </w:rPr>
        <w:t>plan territorial de seguridad alimentaria y nutricional</w:t>
      </w:r>
      <w:r w:rsidRPr="00616CC5">
        <w:rPr>
          <w:sz w:val="24"/>
          <w:szCs w:val="24"/>
          <w:lang w:val="es-ES" w:eastAsia="es-ES"/>
        </w:rPr>
        <w:t xml:space="preserve"> aprobará </w:t>
      </w:r>
      <w:r w:rsidRPr="00616CC5">
        <w:rPr>
          <w:rFonts w:eastAsia="Times New Roman" w:cs="Arial"/>
          <w:bCs/>
          <w:sz w:val="24"/>
          <w:szCs w:val="24"/>
          <w:lang w:val="es-ES" w:eastAsia="es-ES"/>
        </w:rPr>
        <w:t>en toda su extensión el documento técnico de soporte.</w:t>
      </w:r>
    </w:p>
    <w:p w:rsidR="002A24DB" w:rsidRPr="00616CC5" w:rsidRDefault="002A24DB" w:rsidP="002A24DB">
      <w:pPr>
        <w:spacing w:after="0" w:line="240" w:lineRule="atLeast"/>
        <w:rPr>
          <w:rFonts w:eastAsia="Times New Roman" w:cs="Arial"/>
          <w:bCs/>
          <w:sz w:val="24"/>
          <w:szCs w:val="24"/>
          <w:lang w:val="es-ES" w:eastAsia="es-ES"/>
        </w:rPr>
      </w:pPr>
    </w:p>
    <w:p w:rsidR="002A24DB" w:rsidRDefault="002A24DB" w:rsidP="002A24DB">
      <w:pPr>
        <w:pStyle w:val="Ttulo1"/>
        <w:spacing w:line="240" w:lineRule="atLeast"/>
        <w:rPr>
          <w:rFonts w:ascii="Calibri" w:hAnsi="Calibri"/>
          <w:szCs w:val="24"/>
        </w:rPr>
      </w:pPr>
    </w:p>
    <w:p w:rsidR="00331FFD" w:rsidRPr="00616CC5" w:rsidRDefault="00331FFD" w:rsidP="002A24DB">
      <w:pPr>
        <w:pStyle w:val="Ttulo1"/>
        <w:spacing w:line="240" w:lineRule="atLeast"/>
        <w:rPr>
          <w:rFonts w:ascii="Calibri" w:hAnsi="Calibri"/>
          <w:szCs w:val="24"/>
        </w:rPr>
      </w:pPr>
      <w:bookmarkStart w:id="112" w:name="_Toc256405347"/>
      <w:r w:rsidRPr="00616CC5">
        <w:rPr>
          <w:rFonts w:ascii="Calibri" w:hAnsi="Calibri"/>
          <w:szCs w:val="24"/>
        </w:rPr>
        <w:t>3.2.2 DOCUMENTO TÉCNICO DE SOPORTE DEL PROYECTO DE ACUERDO U ORDENANZA</w:t>
      </w:r>
      <w:bookmarkEnd w:id="112"/>
    </w:p>
    <w:p w:rsidR="00331FFD" w:rsidRPr="00616CC5" w:rsidRDefault="00331FFD" w:rsidP="002A24DB">
      <w:pPr>
        <w:pStyle w:val="Ttulo1"/>
        <w:spacing w:line="240" w:lineRule="atLeast"/>
        <w:rPr>
          <w:rFonts w:ascii="Calibri" w:hAnsi="Calibri"/>
          <w:szCs w:val="24"/>
        </w:rPr>
      </w:pPr>
    </w:p>
    <w:p w:rsidR="00842411" w:rsidRDefault="00331FFD" w:rsidP="002A24DB">
      <w:pPr>
        <w:spacing w:after="0" w:line="240" w:lineRule="atLeast"/>
        <w:rPr>
          <w:sz w:val="24"/>
          <w:szCs w:val="24"/>
        </w:rPr>
      </w:pPr>
      <w:r w:rsidRPr="00616CC5">
        <w:rPr>
          <w:sz w:val="24"/>
          <w:szCs w:val="24"/>
        </w:rPr>
        <w:t xml:space="preserve">El documento técnico de soporte del proyecto de acuerdo u ordenanza debe contener como mínimo </w:t>
      </w:r>
      <w:r w:rsidR="006C41DE">
        <w:rPr>
          <w:sz w:val="24"/>
          <w:szCs w:val="24"/>
        </w:rPr>
        <w:t xml:space="preserve">cuatro </w:t>
      </w:r>
      <w:r w:rsidR="00842411" w:rsidRPr="00616CC5">
        <w:rPr>
          <w:sz w:val="24"/>
          <w:szCs w:val="24"/>
        </w:rPr>
        <w:t xml:space="preserve">componentes: un componente </w:t>
      </w:r>
      <w:r w:rsidR="001D292D">
        <w:rPr>
          <w:sz w:val="24"/>
          <w:szCs w:val="24"/>
        </w:rPr>
        <w:t xml:space="preserve">de contexto del proceso de diseño y formulación, </w:t>
      </w:r>
      <w:r w:rsidR="00842411" w:rsidRPr="00616CC5">
        <w:rPr>
          <w:sz w:val="24"/>
          <w:szCs w:val="24"/>
        </w:rPr>
        <w:t xml:space="preserve">un componente estratégico, un componente de inversiones, y un componente de seguimiento y evaluación.    </w:t>
      </w:r>
    </w:p>
    <w:p w:rsidR="001D292D" w:rsidRPr="00616CC5" w:rsidRDefault="001D292D" w:rsidP="008F07AD">
      <w:pPr>
        <w:spacing w:after="0" w:line="240" w:lineRule="atLeast"/>
        <w:rPr>
          <w:sz w:val="24"/>
          <w:szCs w:val="24"/>
        </w:rPr>
      </w:pPr>
    </w:p>
    <w:p w:rsidR="00842411" w:rsidRPr="001014FC" w:rsidRDefault="00842411" w:rsidP="006F1C8F">
      <w:pPr>
        <w:spacing w:after="0" w:line="240" w:lineRule="atLeast"/>
        <w:rPr>
          <w:sz w:val="24"/>
          <w:szCs w:val="24"/>
        </w:rPr>
      </w:pPr>
      <w:r w:rsidRPr="006C41DE">
        <w:rPr>
          <w:b/>
          <w:sz w:val="24"/>
          <w:szCs w:val="24"/>
        </w:rPr>
        <w:lastRenderedPageBreak/>
        <w:t xml:space="preserve">El componente </w:t>
      </w:r>
      <w:r w:rsidR="00664F39">
        <w:rPr>
          <w:b/>
          <w:sz w:val="24"/>
          <w:szCs w:val="24"/>
        </w:rPr>
        <w:t>de contexto del proceso de diseño y formulación</w:t>
      </w:r>
      <w:r w:rsidRPr="001014FC">
        <w:rPr>
          <w:sz w:val="24"/>
          <w:szCs w:val="24"/>
        </w:rPr>
        <w:t xml:space="preserve"> debe incluir como mínimo dos aspectos: una descripción del proceso de diseño y formulación del </w:t>
      </w:r>
      <w:r w:rsidR="00A2546B">
        <w:rPr>
          <w:sz w:val="24"/>
          <w:szCs w:val="24"/>
        </w:rPr>
        <w:t>plan territorial de seguridad alimentaria y nutricional</w:t>
      </w:r>
      <w:r w:rsidR="006C41DE">
        <w:rPr>
          <w:sz w:val="24"/>
          <w:szCs w:val="24"/>
        </w:rPr>
        <w:t>,</w:t>
      </w:r>
      <w:r w:rsidRPr="001014FC">
        <w:rPr>
          <w:sz w:val="24"/>
          <w:szCs w:val="24"/>
        </w:rPr>
        <w:t xml:space="preserve"> y un listado de los participantes en el diseño y formulación del plan.</w:t>
      </w:r>
    </w:p>
    <w:p w:rsidR="0015687B" w:rsidRDefault="0015687B" w:rsidP="006F1C8F">
      <w:pPr>
        <w:spacing w:after="0" w:line="240" w:lineRule="atLeast"/>
        <w:rPr>
          <w:b/>
          <w:sz w:val="24"/>
          <w:szCs w:val="24"/>
        </w:rPr>
      </w:pPr>
    </w:p>
    <w:p w:rsidR="00DF6237" w:rsidRPr="001014FC" w:rsidRDefault="00842411" w:rsidP="006F1C8F">
      <w:pPr>
        <w:spacing w:after="0" w:line="240" w:lineRule="atLeast"/>
        <w:rPr>
          <w:sz w:val="24"/>
          <w:szCs w:val="24"/>
        </w:rPr>
      </w:pPr>
      <w:r w:rsidRPr="006C41DE">
        <w:rPr>
          <w:b/>
          <w:sz w:val="24"/>
          <w:szCs w:val="24"/>
        </w:rPr>
        <w:t>El componente estratégico</w:t>
      </w:r>
      <w:r w:rsidRPr="001014FC">
        <w:rPr>
          <w:sz w:val="24"/>
          <w:szCs w:val="24"/>
        </w:rPr>
        <w:t xml:space="preserve"> debe incluir un diagnóstico</w:t>
      </w:r>
      <w:r w:rsidR="00DF6237" w:rsidRPr="001014FC">
        <w:rPr>
          <w:sz w:val="24"/>
          <w:szCs w:val="24"/>
        </w:rPr>
        <w:t xml:space="preserve"> </w:t>
      </w:r>
      <w:r w:rsidRPr="001014FC">
        <w:rPr>
          <w:sz w:val="24"/>
          <w:szCs w:val="24"/>
        </w:rPr>
        <w:t>soportado con datos y análisis integral de la seguridad alimentaria y nutricional</w:t>
      </w:r>
      <w:r w:rsidR="00DF6237" w:rsidRPr="001014FC">
        <w:rPr>
          <w:sz w:val="24"/>
          <w:szCs w:val="24"/>
        </w:rPr>
        <w:t>, incluyendo un diagnóstico financiero de la entidad territorial</w:t>
      </w:r>
      <w:r w:rsidRPr="001014FC">
        <w:rPr>
          <w:sz w:val="24"/>
          <w:szCs w:val="24"/>
        </w:rPr>
        <w:t>; los principios, la visión y la misión del plan; los objetivos, los programas y subprogramas</w:t>
      </w:r>
      <w:r w:rsidR="006C41DE">
        <w:rPr>
          <w:sz w:val="24"/>
          <w:szCs w:val="24"/>
        </w:rPr>
        <w:t xml:space="preserve">, </w:t>
      </w:r>
      <w:r w:rsidRPr="001014FC">
        <w:rPr>
          <w:sz w:val="24"/>
          <w:szCs w:val="24"/>
        </w:rPr>
        <w:t>con sus correspondientes indicadores, líneas base, estándares</w:t>
      </w:r>
      <w:r w:rsidR="00780412">
        <w:rPr>
          <w:sz w:val="24"/>
          <w:szCs w:val="24"/>
        </w:rPr>
        <w:t xml:space="preserve"> y</w:t>
      </w:r>
      <w:r w:rsidR="00DF6237" w:rsidRPr="001014FC">
        <w:rPr>
          <w:sz w:val="24"/>
          <w:szCs w:val="24"/>
        </w:rPr>
        <w:t xml:space="preserve"> </w:t>
      </w:r>
      <w:r w:rsidRPr="001014FC">
        <w:rPr>
          <w:sz w:val="24"/>
          <w:szCs w:val="24"/>
        </w:rPr>
        <w:t>metas de resultado</w:t>
      </w:r>
      <w:r w:rsidR="00DF6237" w:rsidRPr="001014FC">
        <w:rPr>
          <w:sz w:val="24"/>
          <w:szCs w:val="24"/>
        </w:rPr>
        <w:t>.</w:t>
      </w:r>
    </w:p>
    <w:p w:rsidR="00DF6237" w:rsidRPr="006C41DE" w:rsidRDefault="00DF6237" w:rsidP="006F1C8F">
      <w:pPr>
        <w:spacing w:after="0" w:line="240" w:lineRule="atLeast"/>
        <w:rPr>
          <w:sz w:val="24"/>
          <w:szCs w:val="24"/>
          <w:lang w:eastAsia="es-ES"/>
        </w:rPr>
      </w:pPr>
    </w:p>
    <w:p w:rsidR="00DF6237" w:rsidRPr="001014FC" w:rsidRDefault="00DF6237" w:rsidP="006F1C8F">
      <w:pPr>
        <w:spacing w:after="0" w:line="240" w:lineRule="atLeast"/>
        <w:rPr>
          <w:sz w:val="24"/>
          <w:szCs w:val="24"/>
          <w:lang w:val="es-ES" w:eastAsia="es-ES"/>
        </w:rPr>
      </w:pPr>
      <w:r w:rsidRPr="006C41DE">
        <w:rPr>
          <w:b/>
          <w:sz w:val="24"/>
          <w:szCs w:val="24"/>
          <w:lang w:val="es-ES" w:eastAsia="es-ES"/>
        </w:rPr>
        <w:t>El componente de inversiones</w:t>
      </w:r>
      <w:r w:rsidRPr="001014FC">
        <w:rPr>
          <w:sz w:val="24"/>
          <w:szCs w:val="24"/>
          <w:lang w:val="es-ES" w:eastAsia="es-ES"/>
        </w:rPr>
        <w:t xml:space="preserve"> debe contener un plan plurianual de inversiones</w:t>
      </w:r>
      <w:r w:rsidR="006C41DE">
        <w:rPr>
          <w:sz w:val="24"/>
          <w:szCs w:val="24"/>
          <w:lang w:val="es-ES" w:eastAsia="es-ES"/>
        </w:rPr>
        <w:t xml:space="preserve"> de acuerdo con la estructura definida </w:t>
      </w:r>
      <w:r w:rsidR="00424734">
        <w:rPr>
          <w:sz w:val="24"/>
          <w:szCs w:val="24"/>
          <w:lang w:val="es-ES" w:eastAsia="es-ES"/>
        </w:rPr>
        <w:t>para el p</w:t>
      </w:r>
      <w:r w:rsidR="006C41DE">
        <w:rPr>
          <w:sz w:val="24"/>
          <w:szCs w:val="24"/>
          <w:lang w:val="es-ES" w:eastAsia="es-ES"/>
        </w:rPr>
        <w:t>lan de seguridad alimentaria y nutricional en el componente estratégico (objetivos, programas</w:t>
      </w:r>
      <w:r w:rsidR="00E4609C">
        <w:rPr>
          <w:sz w:val="24"/>
          <w:szCs w:val="24"/>
          <w:lang w:val="es-ES" w:eastAsia="es-ES"/>
        </w:rPr>
        <w:t xml:space="preserve"> y</w:t>
      </w:r>
      <w:r w:rsidR="006C41DE">
        <w:rPr>
          <w:sz w:val="24"/>
          <w:szCs w:val="24"/>
          <w:lang w:val="es-ES" w:eastAsia="es-ES"/>
        </w:rPr>
        <w:t xml:space="preserve"> subprogramas), </w:t>
      </w:r>
      <w:r w:rsidRPr="001014FC">
        <w:rPr>
          <w:sz w:val="24"/>
          <w:szCs w:val="24"/>
          <w:lang w:val="es-ES" w:eastAsia="es-ES"/>
        </w:rPr>
        <w:t>s</w:t>
      </w:r>
      <w:r w:rsidR="0015687B">
        <w:rPr>
          <w:sz w:val="24"/>
          <w:szCs w:val="24"/>
          <w:lang w:val="es-ES" w:eastAsia="es-ES"/>
        </w:rPr>
        <w:t>oportado</w:t>
      </w:r>
      <w:r w:rsidR="00D4478A">
        <w:rPr>
          <w:sz w:val="24"/>
          <w:szCs w:val="24"/>
          <w:lang w:val="es-ES" w:eastAsia="es-ES"/>
        </w:rPr>
        <w:t xml:space="preserve"> </w:t>
      </w:r>
      <w:r w:rsidRPr="001014FC">
        <w:rPr>
          <w:sz w:val="24"/>
          <w:szCs w:val="24"/>
          <w:lang w:val="es-ES" w:eastAsia="es-ES"/>
        </w:rPr>
        <w:t xml:space="preserve">en </w:t>
      </w:r>
      <w:r w:rsidR="00A04E9C">
        <w:rPr>
          <w:sz w:val="24"/>
          <w:szCs w:val="24"/>
          <w:lang w:val="es-ES" w:eastAsia="es-ES"/>
        </w:rPr>
        <w:t xml:space="preserve">una determinación de costos, </w:t>
      </w:r>
      <w:r w:rsidRPr="001014FC">
        <w:rPr>
          <w:sz w:val="24"/>
          <w:szCs w:val="24"/>
          <w:lang w:val="es-ES" w:eastAsia="es-ES"/>
        </w:rPr>
        <w:t>una planeación financiera</w:t>
      </w:r>
      <w:r w:rsidR="00A04E9C">
        <w:rPr>
          <w:sz w:val="24"/>
          <w:szCs w:val="24"/>
          <w:lang w:val="es-ES" w:eastAsia="es-ES"/>
        </w:rPr>
        <w:t xml:space="preserve">, </w:t>
      </w:r>
      <w:r w:rsidRPr="001014FC">
        <w:rPr>
          <w:sz w:val="24"/>
          <w:szCs w:val="24"/>
          <w:lang w:val="es-ES" w:eastAsia="es-ES"/>
        </w:rPr>
        <w:t xml:space="preserve">y un </w:t>
      </w:r>
      <w:r w:rsidR="006C41DE" w:rsidRPr="00B32085">
        <w:rPr>
          <w:b/>
          <w:sz w:val="24"/>
          <w:szCs w:val="24"/>
          <w:lang w:val="es-ES" w:eastAsia="es-ES"/>
        </w:rPr>
        <w:t>M</w:t>
      </w:r>
      <w:r w:rsidRPr="00B32085">
        <w:rPr>
          <w:b/>
          <w:sz w:val="24"/>
          <w:szCs w:val="24"/>
          <w:lang w:val="es-ES" w:eastAsia="es-ES"/>
        </w:rPr>
        <w:t xml:space="preserve">arco </w:t>
      </w:r>
      <w:r w:rsidR="006C41DE" w:rsidRPr="00B32085">
        <w:rPr>
          <w:b/>
          <w:sz w:val="24"/>
          <w:szCs w:val="24"/>
          <w:lang w:val="es-ES" w:eastAsia="es-ES"/>
        </w:rPr>
        <w:t>F</w:t>
      </w:r>
      <w:r w:rsidRPr="00B32085">
        <w:rPr>
          <w:b/>
          <w:sz w:val="24"/>
          <w:szCs w:val="24"/>
          <w:lang w:val="es-ES" w:eastAsia="es-ES"/>
        </w:rPr>
        <w:t xml:space="preserve">iscal de </w:t>
      </w:r>
      <w:r w:rsidR="006C41DE" w:rsidRPr="00B32085">
        <w:rPr>
          <w:b/>
          <w:sz w:val="24"/>
          <w:szCs w:val="24"/>
          <w:lang w:val="es-ES" w:eastAsia="es-ES"/>
        </w:rPr>
        <w:t>M</w:t>
      </w:r>
      <w:r w:rsidRPr="00B32085">
        <w:rPr>
          <w:b/>
          <w:sz w:val="24"/>
          <w:szCs w:val="24"/>
          <w:lang w:val="es-ES" w:eastAsia="es-ES"/>
        </w:rPr>
        <w:t xml:space="preserve">ediano </w:t>
      </w:r>
      <w:r w:rsidR="00B32085">
        <w:rPr>
          <w:b/>
          <w:sz w:val="24"/>
          <w:szCs w:val="24"/>
          <w:lang w:val="es-ES" w:eastAsia="es-ES"/>
        </w:rPr>
        <w:t>P</w:t>
      </w:r>
      <w:r w:rsidRPr="00B32085">
        <w:rPr>
          <w:b/>
          <w:sz w:val="24"/>
          <w:szCs w:val="24"/>
          <w:lang w:val="es-ES" w:eastAsia="es-ES"/>
        </w:rPr>
        <w:t>lazo</w:t>
      </w:r>
      <w:r w:rsidRPr="001014FC">
        <w:rPr>
          <w:sz w:val="24"/>
          <w:szCs w:val="24"/>
          <w:lang w:val="es-ES" w:eastAsia="es-ES"/>
        </w:rPr>
        <w:t xml:space="preserve"> debidamente actualizado.</w:t>
      </w:r>
    </w:p>
    <w:p w:rsidR="00DF6237" w:rsidRPr="001014FC" w:rsidRDefault="00DF6237" w:rsidP="006F1C8F">
      <w:pPr>
        <w:spacing w:after="0" w:line="240" w:lineRule="atLeast"/>
        <w:rPr>
          <w:sz w:val="24"/>
          <w:szCs w:val="24"/>
          <w:lang w:val="es-ES" w:eastAsia="es-ES"/>
        </w:rPr>
      </w:pPr>
    </w:p>
    <w:p w:rsidR="006C3E41" w:rsidRPr="001014FC" w:rsidRDefault="00DF6237" w:rsidP="006F1C8F">
      <w:pPr>
        <w:spacing w:after="0" w:line="240" w:lineRule="atLeast"/>
        <w:rPr>
          <w:sz w:val="24"/>
          <w:szCs w:val="24"/>
        </w:rPr>
      </w:pPr>
      <w:r w:rsidRPr="00A10E3B">
        <w:rPr>
          <w:b/>
          <w:sz w:val="24"/>
          <w:szCs w:val="24"/>
          <w:lang w:val="es-ES" w:eastAsia="es-ES"/>
        </w:rPr>
        <w:t>El componente de seguimiento y evaluación</w:t>
      </w:r>
      <w:r w:rsidRPr="001014FC">
        <w:rPr>
          <w:sz w:val="24"/>
          <w:szCs w:val="24"/>
          <w:lang w:val="es-ES" w:eastAsia="es-ES"/>
        </w:rPr>
        <w:t xml:space="preserve"> debe señalar el sistema que se empleará para garantizar el seguimiento</w:t>
      </w:r>
      <w:r w:rsidR="009632CB">
        <w:rPr>
          <w:sz w:val="24"/>
          <w:szCs w:val="24"/>
          <w:lang w:val="es-ES" w:eastAsia="es-ES"/>
        </w:rPr>
        <w:t xml:space="preserve"> y evaluación </w:t>
      </w:r>
      <w:r w:rsidRPr="001014FC">
        <w:rPr>
          <w:sz w:val="24"/>
          <w:szCs w:val="24"/>
          <w:lang w:val="es-ES" w:eastAsia="es-ES"/>
        </w:rPr>
        <w:t>a procesos, subprogramas</w:t>
      </w:r>
      <w:r w:rsidR="009632CB">
        <w:rPr>
          <w:sz w:val="24"/>
          <w:szCs w:val="24"/>
          <w:lang w:val="es-ES" w:eastAsia="es-ES"/>
        </w:rPr>
        <w:t>,</w:t>
      </w:r>
      <w:r w:rsidRPr="001014FC">
        <w:rPr>
          <w:sz w:val="24"/>
          <w:szCs w:val="24"/>
          <w:lang w:val="es-ES" w:eastAsia="es-ES"/>
        </w:rPr>
        <w:t xml:space="preserve"> productos, programas, resultados, efectos e impactos; igualmente deberá hacer referencia a la generación de informes de gestión y la rendición de cuentas a la ciudadanía y organismos de control.  </w:t>
      </w:r>
      <w:r w:rsidR="00842411" w:rsidRPr="001014FC">
        <w:rPr>
          <w:sz w:val="24"/>
          <w:szCs w:val="24"/>
        </w:rPr>
        <w:t xml:space="preserve">       </w:t>
      </w:r>
    </w:p>
    <w:p w:rsidR="006C3E41" w:rsidRDefault="006C3E41" w:rsidP="006F1C8F">
      <w:pPr>
        <w:spacing w:after="0" w:line="240" w:lineRule="atLeast"/>
        <w:rPr>
          <w:b/>
        </w:rPr>
      </w:pPr>
    </w:p>
    <w:p w:rsidR="00994F1D" w:rsidRDefault="00994F1D" w:rsidP="006F1C8F">
      <w:pPr>
        <w:spacing w:after="0" w:line="240" w:lineRule="atLeast"/>
        <w:rPr>
          <w:b/>
        </w:rPr>
      </w:pPr>
    </w:p>
    <w:p w:rsidR="00842411" w:rsidRDefault="006C3E41" w:rsidP="006F1C8F">
      <w:pPr>
        <w:pStyle w:val="Ttulo1"/>
        <w:spacing w:line="240" w:lineRule="atLeast"/>
        <w:rPr>
          <w:rFonts w:ascii="Calibri" w:hAnsi="Calibri"/>
        </w:rPr>
      </w:pPr>
      <w:bookmarkStart w:id="113" w:name="_Toc256405348"/>
      <w:r w:rsidRPr="006C3E41">
        <w:rPr>
          <w:rFonts w:ascii="Calibri" w:hAnsi="Calibri"/>
        </w:rPr>
        <w:t>3.2.3. DOCUMENTO RESUMEN DEL PLAN TERRITORIAL DE SAN</w:t>
      </w:r>
      <w:bookmarkEnd w:id="113"/>
    </w:p>
    <w:p w:rsidR="00994F1D" w:rsidRDefault="00994F1D" w:rsidP="006F1C8F">
      <w:pPr>
        <w:spacing w:after="0" w:line="240" w:lineRule="atLeast"/>
        <w:jc w:val="center"/>
        <w:rPr>
          <w:lang w:val="es-ES" w:eastAsia="es-ES"/>
        </w:rPr>
      </w:pPr>
    </w:p>
    <w:p w:rsidR="000B7745" w:rsidRDefault="00994F1D" w:rsidP="006F1C8F">
      <w:pPr>
        <w:spacing w:after="0" w:line="240" w:lineRule="atLeast"/>
        <w:rPr>
          <w:sz w:val="24"/>
          <w:szCs w:val="24"/>
          <w:lang w:val="es-ES" w:eastAsia="es-ES"/>
        </w:rPr>
      </w:pPr>
      <w:r w:rsidRPr="00C34D37">
        <w:rPr>
          <w:sz w:val="24"/>
          <w:szCs w:val="24"/>
          <w:lang w:val="es-ES" w:eastAsia="es-ES"/>
        </w:rPr>
        <w:t xml:space="preserve">El </w:t>
      </w:r>
      <w:r w:rsidR="00A2546B">
        <w:rPr>
          <w:sz w:val="24"/>
          <w:szCs w:val="24"/>
          <w:lang w:val="es-ES" w:eastAsia="es-ES"/>
        </w:rPr>
        <w:t>plan territorial de seguridad alimentaria y nutricional</w:t>
      </w:r>
      <w:r w:rsidRPr="00C34D37">
        <w:rPr>
          <w:sz w:val="24"/>
          <w:szCs w:val="24"/>
          <w:lang w:val="es-ES" w:eastAsia="es-ES"/>
        </w:rPr>
        <w:t xml:space="preserve"> debe contar con un documento resumen, como medio de divulgación y socialización para que la ciudadanía conozca la propuesta de intervención presentada</w:t>
      </w:r>
      <w:r w:rsidR="00C34D37">
        <w:rPr>
          <w:sz w:val="24"/>
          <w:szCs w:val="24"/>
          <w:lang w:val="es-ES" w:eastAsia="es-ES"/>
        </w:rPr>
        <w:t xml:space="preserve"> y participe de manera activa en su</w:t>
      </w:r>
      <w:r w:rsidR="00424734">
        <w:rPr>
          <w:sz w:val="24"/>
          <w:szCs w:val="24"/>
          <w:lang w:val="es-ES" w:eastAsia="es-ES"/>
        </w:rPr>
        <w:t xml:space="preserve"> diseño, formulación, presentación, aprobación, </w:t>
      </w:r>
      <w:r w:rsidR="00C34D37">
        <w:rPr>
          <w:sz w:val="24"/>
          <w:szCs w:val="24"/>
          <w:lang w:val="es-ES" w:eastAsia="es-ES"/>
        </w:rPr>
        <w:t>seguimiento y evaluación</w:t>
      </w:r>
      <w:r w:rsidRPr="00C34D37">
        <w:rPr>
          <w:sz w:val="24"/>
          <w:szCs w:val="24"/>
          <w:lang w:val="es-ES" w:eastAsia="es-ES"/>
        </w:rPr>
        <w:t xml:space="preserve">. </w:t>
      </w:r>
      <w:r w:rsidR="000B7745">
        <w:rPr>
          <w:sz w:val="24"/>
          <w:szCs w:val="24"/>
          <w:lang w:val="es-ES" w:eastAsia="es-ES"/>
        </w:rPr>
        <w:t xml:space="preserve"> </w:t>
      </w:r>
    </w:p>
    <w:p w:rsidR="000B7745" w:rsidRDefault="000B7745" w:rsidP="006F1C8F">
      <w:pPr>
        <w:spacing w:after="0" w:line="240" w:lineRule="atLeast"/>
        <w:rPr>
          <w:sz w:val="24"/>
          <w:szCs w:val="24"/>
          <w:lang w:val="es-ES" w:eastAsia="es-ES"/>
        </w:rPr>
      </w:pPr>
    </w:p>
    <w:p w:rsidR="00994F1D" w:rsidRDefault="00994F1D" w:rsidP="006F1C8F">
      <w:pPr>
        <w:spacing w:after="0" w:line="240" w:lineRule="atLeast"/>
        <w:rPr>
          <w:sz w:val="24"/>
          <w:szCs w:val="24"/>
          <w:lang w:val="es-ES" w:eastAsia="es-ES"/>
        </w:rPr>
      </w:pPr>
      <w:r w:rsidRPr="00C34D37">
        <w:rPr>
          <w:sz w:val="24"/>
          <w:szCs w:val="24"/>
          <w:lang w:val="es-ES" w:eastAsia="es-ES"/>
        </w:rPr>
        <w:t>Este documento debe contener una explicación de carácter didáctico del diagnóstico elaborado, los principios, visión, misión, objetivos, programas</w:t>
      </w:r>
      <w:r w:rsidR="00C34D37">
        <w:rPr>
          <w:sz w:val="24"/>
          <w:szCs w:val="24"/>
          <w:lang w:val="es-ES" w:eastAsia="es-ES"/>
        </w:rPr>
        <w:t xml:space="preserve">, </w:t>
      </w:r>
      <w:r w:rsidRPr="00C34D37">
        <w:rPr>
          <w:sz w:val="24"/>
          <w:szCs w:val="24"/>
          <w:lang w:val="es-ES" w:eastAsia="es-ES"/>
        </w:rPr>
        <w:t>sub programas</w:t>
      </w:r>
      <w:r w:rsidR="00C34D37">
        <w:rPr>
          <w:sz w:val="24"/>
          <w:szCs w:val="24"/>
          <w:lang w:val="es-ES" w:eastAsia="es-ES"/>
        </w:rPr>
        <w:t xml:space="preserve">, </w:t>
      </w:r>
      <w:r w:rsidRPr="00C34D37">
        <w:rPr>
          <w:sz w:val="24"/>
          <w:szCs w:val="24"/>
          <w:lang w:val="es-ES" w:eastAsia="es-ES"/>
        </w:rPr>
        <w:t>con sus correspondientes</w:t>
      </w:r>
      <w:r w:rsidR="00C34D37">
        <w:rPr>
          <w:sz w:val="24"/>
          <w:szCs w:val="24"/>
          <w:lang w:val="es-ES" w:eastAsia="es-ES"/>
        </w:rPr>
        <w:t xml:space="preserve"> indicadores</w:t>
      </w:r>
      <w:r w:rsidR="00424734">
        <w:rPr>
          <w:sz w:val="24"/>
          <w:szCs w:val="24"/>
          <w:lang w:val="es-ES" w:eastAsia="es-ES"/>
        </w:rPr>
        <w:t xml:space="preserve">, </w:t>
      </w:r>
      <w:r w:rsidR="00C34D37">
        <w:rPr>
          <w:sz w:val="24"/>
          <w:szCs w:val="24"/>
          <w:lang w:val="es-ES" w:eastAsia="es-ES"/>
        </w:rPr>
        <w:t>líneas de base</w:t>
      </w:r>
      <w:r w:rsidR="00E27525">
        <w:rPr>
          <w:sz w:val="24"/>
          <w:szCs w:val="24"/>
          <w:lang w:val="es-ES" w:eastAsia="es-ES"/>
        </w:rPr>
        <w:t xml:space="preserve"> y</w:t>
      </w:r>
      <w:r w:rsidR="00C34D37">
        <w:rPr>
          <w:sz w:val="24"/>
          <w:szCs w:val="24"/>
          <w:lang w:val="es-ES" w:eastAsia="es-ES"/>
        </w:rPr>
        <w:t xml:space="preserve"> </w:t>
      </w:r>
      <w:r w:rsidRPr="00C34D37">
        <w:rPr>
          <w:sz w:val="24"/>
          <w:szCs w:val="24"/>
          <w:lang w:val="es-ES" w:eastAsia="es-ES"/>
        </w:rPr>
        <w:t xml:space="preserve">metas de resultado; los recursos programados </w:t>
      </w:r>
      <w:r w:rsidR="00C34D37">
        <w:rPr>
          <w:sz w:val="24"/>
          <w:szCs w:val="24"/>
          <w:lang w:val="es-ES" w:eastAsia="es-ES"/>
        </w:rPr>
        <w:t xml:space="preserve">de manera indicativa </w:t>
      </w:r>
      <w:r w:rsidRPr="00C34D37">
        <w:rPr>
          <w:sz w:val="24"/>
          <w:szCs w:val="24"/>
          <w:lang w:val="es-ES" w:eastAsia="es-ES"/>
        </w:rPr>
        <w:t>durante su horizonte esperado de ejecución</w:t>
      </w:r>
      <w:r w:rsidR="00C34D37">
        <w:rPr>
          <w:sz w:val="24"/>
          <w:szCs w:val="24"/>
          <w:lang w:val="es-ES" w:eastAsia="es-ES"/>
        </w:rPr>
        <w:t xml:space="preserve"> y recursos asignados de manera específica</w:t>
      </w:r>
      <w:r w:rsidR="00D56875">
        <w:rPr>
          <w:sz w:val="24"/>
          <w:szCs w:val="24"/>
          <w:lang w:val="es-ES" w:eastAsia="es-ES"/>
        </w:rPr>
        <w:t>, a través de los presupuestos aprobados en cada una de las vigencias presupuestales.</w:t>
      </w:r>
      <w:r w:rsidR="00C34D37">
        <w:rPr>
          <w:sz w:val="24"/>
          <w:szCs w:val="24"/>
          <w:lang w:val="es-ES" w:eastAsia="es-ES"/>
        </w:rPr>
        <w:t xml:space="preserve">    </w:t>
      </w:r>
      <w:r w:rsidRPr="00C34D37">
        <w:rPr>
          <w:sz w:val="24"/>
          <w:szCs w:val="24"/>
          <w:lang w:val="es-ES" w:eastAsia="es-ES"/>
        </w:rPr>
        <w:t xml:space="preserve">       </w:t>
      </w:r>
    </w:p>
    <w:p w:rsidR="00543E01" w:rsidRDefault="00543E01" w:rsidP="006F1C8F">
      <w:pPr>
        <w:spacing w:after="0" w:line="240" w:lineRule="atLeast"/>
        <w:rPr>
          <w:sz w:val="24"/>
          <w:szCs w:val="24"/>
          <w:lang w:val="es-ES" w:eastAsia="es-ES"/>
        </w:rPr>
      </w:pPr>
    </w:p>
    <w:p w:rsidR="00E27525" w:rsidRDefault="00E27525" w:rsidP="006F1C8F">
      <w:pPr>
        <w:spacing w:after="0" w:line="240" w:lineRule="atLeast"/>
        <w:rPr>
          <w:sz w:val="24"/>
          <w:szCs w:val="24"/>
          <w:lang w:val="es-ES" w:eastAsia="es-ES"/>
        </w:rPr>
      </w:pPr>
    </w:p>
    <w:p w:rsidR="006C2E9D" w:rsidRPr="006F1C8F" w:rsidRDefault="001A5331" w:rsidP="006F1C8F">
      <w:pPr>
        <w:pStyle w:val="Ttulo1"/>
        <w:rPr>
          <w:rFonts w:asciiTheme="minorHAnsi" w:hAnsiTheme="minorHAnsi"/>
        </w:rPr>
      </w:pPr>
      <w:bookmarkStart w:id="114" w:name="_Toc256405349"/>
      <w:r w:rsidRPr="006F1C8F">
        <w:rPr>
          <w:rFonts w:asciiTheme="minorHAnsi" w:hAnsiTheme="minorHAnsi"/>
        </w:rPr>
        <w:lastRenderedPageBreak/>
        <w:t>3.3 ESTÁNDARES BÁSICOS DE GARANTÍA DE CALIDAD EN EL DISEÑO Y FORMULACIÓN DEL PTSAN</w:t>
      </w:r>
      <w:bookmarkEnd w:id="114"/>
    </w:p>
    <w:p w:rsidR="00381F38" w:rsidRPr="006F1C8F" w:rsidRDefault="00381F38" w:rsidP="006F1C8F">
      <w:pPr>
        <w:pStyle w:val="Ttulo1"/>
        <w:rPr>
          <w:rFonts w:asciiTheme="minorHAnsi" w:hAnsiTheme="minorHAnsi"/>
        </w:rPr>
      </w:pPr>
    </w:p>
    <w:p w:rsidR="00A33D70" w:rsidRDefault="003F4F08" w:rsidP="006F1C8F">
      <w:pPr>
        <w:spacing w:after="0" w:line="240" w:lineRule="atLeast"/>
        <w:rPr>
          <w:sz w:val="24"/>
          <w:szCs w:val="24"/>
          <w:lang w:val="es-ES" w:eastAsia="es-ES"/>
        </w:rPr>
      </w:pPr>
      <w:r w:rsidRPr="00A33D70">
        <w:rPr>
          <w:sz w:val="24"/>
          <w:szCs w:val="24"/>
          <w:lang w:val="es-ES" w:eastAsia="es-ES"/>
        </w:rPr>
        <w:t xml:space="preserve">Cuando </w:t>
      </w:r>
      <w:r w:rsidR="00D66A3F">
        <w:rPr>
          <w:sz w:val="24"/>
          <w:szCs w:val="24"/>
          <w:lang w:val="es-ES" w:eastAsia="es-ES"/>
        </w:rPr>
        <w:t>se recor</w:t>
      </w:r>
      <w:r w:rsidR="007E3EEC">
        <w:rPr>
          <w:sz w:val="24"/>
          <w:szCs w:val="24"/>
          <w:lang w:val="es-ES" w:eastAsia="es-ES"/>
        </w:rPr>
        <w:t xml:space="preserve">re el </w:t>
      </w:r>
      <w:r w:rsidRPr="00A33D70">
        <w:rPr>
          <w:sz w:val="24"/>
          <w:szCs w:val="24"/>
          <w:lang w:val="es-ES" w:eastAsia="es-ES"/>
        </w:rPr>
        <w:t xml:space="preserve">ciclo de gestión integral del </w:t>
      </w:r>
      <w:r w:rsidR="00A2546B">
        <w:rPr>
          <w:sz w:val="24"/>
          <w:szCs w:val="24"/>
          <w:lang w:val="es-ES" w:eastAsia="es-ES"/>
        </w:rPr>
        <w:t>plan territorial de seguridad alimentaria y nutricional</w:t>
      </w:r>
      <w:r w:rsidR="007E3EEC">
        <w:rPr>
          <w:sz w:val="24"/>
          <w:szCs w:val="24"/>
          <w:lang w:val="es-ES" w:eastAsia="es-ES"/>
        </w:rPr>
        <w:t xml:space="preserve"> propuesto en el primer capítulo de esta Guía</w:t>
      </w:r>
      <w:r w:rsidRPr="00A33D70">
        <w:rPr>
          <w:sz w:val="24"/>
          <w:szCs w:val="24"/>
          <w:lang w:val="es-ES" w:eastAsia="es-ES"/>
        </w:rPr>
        <w:t xml:space="preserve">; </w:t>
      </w:r>
      <w:r w:rsidR="000E6172">
        <w:rPr>
          <w:sz w:val="24"/>
          <w:szCs w:val="24"/>
          <w:lang w:val="es-ES" w:eastAsia="es-ES"/>
        </w:rPr>
        <w:t xml:space="preserve">según </w:t>
      </w:r>
      <w:r w:rsidRPr="00A33D70">
        <w:rPr>
          <w:sz w:val="24"/>
          <w:szCs w:val="24"/>
          <w:lang w:val="es-ES" w:eastAsia="es-ES"/>
        </w:rPr>
        <w:t>Kaoru Ishikawa</w:t>
      </w:r>
      <w:r w:rsidRPr="00A33D70">
        <w:rPr>
          <w:rStyle w:val="Refdenotaalfinal"/>
          <w:sz w:val="24"/>
          <w:szCs w:val="24"/>
          <w:lang w:val="es-ES" w:eastAsia="es-ES"/>
        </w:rPr>
        <w:footnoteReference w:id="78"/>
      </w:r>
      <w:r w:rsidRPr="00A33D70">
        <w:rPr>
          <w:sz w:val="24"/>
          <w:szCs w:val="24"/>
          <w:lang w:val="es-ES" w:eastAsia="es-ES"/>
        </w:rPr>
        <w:t xml:space="preserve"> </w:t>
      </w:r>
      <w:r w:rsidR="000E6172">
        <w:rPr>
          <w:sz w:val="24"/>
          <w:szCs w:val="24"/>
          <w:lang w:val="es-ES" w:eastAsia="es-ES"/>
        </w:rPr>
        <w:t xml:space="preserve">y la Figura </w:t>
      </w:r>
      <w:r w:rsidR="00B76587">
        <w:rPr>
          <w:sz w:val="24"/>
          <w:szCs w:val="24"/>
          <w:lang w:val="es-ES" w:eastAsia="es-ES"/>
        </w:rPr>
        <w:t>50</w:t>
      </w:r>
      <w:r w:rsidR="000E6172">
        <w:rPr>
          <w:sz w:val="24"/>
          <w:szCs w:val="24"/>
          <w:lang w:val="es-ES" w:eastAsia="es-ES"/>
        </w:rPr>
        <w:t xml:space="preserve">, se </w:t>
      </w:r>
      <w:r w:rsidRPr="00A33D70">
        <w:rPr>
          <w:sz w:val="24"/>
          <w:szCs w:val="24"/>
          <w:lang w:val="es-ES" w:eastAsia="es-ES"/>
        </w:rPr>
        <w:t>p</w:t>
      </w:r>
      <w:r w:rsidR="000E6172">
        <w:rPr>
          <w:sz w:val="24"/>
          <w:szCs w:val="24"/>
          <w:lang w:val="es-ES" w:eastAsia="es-ES"/>
        </w:rPr>
        <w:t xml:space="preserve">odrían presentar </w:t>
      </w:r>
      <w:r w:rsidRPr="00A33D70">
        <w:rPr>
          <w:sz w:val="24"/>
          <w:szCs w:val="24"/>
          <w:lang w:val="es-ES" w:eastAsia="es-ES"/>
        </w:rPr>
        <w:t>cuatro situaciones posibles al hacer las cosas</w:t>
      </w:r>
      <w:r w:rsidR="000E6172">
        <w:rPr>
          <w:sz w:val="24"/>
          <w:szCs w:val="24"/>
          <w:lang w:val="es-ES" w:eastAsia="es-ES"/>
        </w:rPr>
        <w:t>.</w:t>
      </w:r>
      <w:r w:rsidR="00D66A3F">
        <w:rPr>
          <w:sz w:val="24"/>
          <w:szCs w:val="24"/>
          <w:lang w:val="es-ES" w:eastAsia="es-ES"/>
        </w:rPr>
        <w:t xml:space="preserve"> </w:t>
      </w:r>
    </w:p>
    <w:p w:rsidR="00A33D70" w:rsidRDefault="00A33D70" w:rsidP="0055259D">
      <w:pPr>
        <w:spacing w:after="0" w:line="240" w:lineRule="atLeast"/>
        <w:rPr>
          <w:sz w:val="24"/>
          <w:szCs w:val="24"/>
          <w:lang w:val="es-ES" w:eastAsia="es-ES"/>
        </w:rPr>
      </w:pPr>
    </w:p>
    <w:p w:rsidR="00517E4D" w:rsidRPr="00A33D70" w:rsidRDefault="00A33D70" w:rsidP="0055259D">
      <w:pPr>
        <w:spacing w:after="0" w:line="240" w:lineRule="atLeast"/>
        <w:rPr>
          <w:sz w:val="24"/>
          <w:szCs w:val="24"/>
          <w:lang w:val="es-ES" w:eastAsia="es-ES"/>
        </w:rPr>
      </w:pPr>
      <w:r>
        <w:rPr>
          <w:sz w:val="24"/>
          <w:szCs w:val="24"/>
          <w:lang w:val="es-ES" w:eastAsia="es-ES"/>
        </w:rPr>
        <w:t>P</w:t>
      </w:r>
      <w:r w:rsidR="00517E4D" w:rsidRPr="00A33D70">
        <w:rPr>
          <w:sz w:val="24"/>
          <w:szCs w:val="24"/>
          <w:lang w:val="es-ES" w:eastAsia="es-ES"/>
        </w:rPr>
        <w:t>odemos estar haciendo cosas correctas de manera incorrecta</w:t>
      </w:r>
      <w:r>
        <w:rPr>
          <w:sz w:val="24"/>
          <w:szCs w:val="24"/>
          <w:lang w:val="es-ES" w:eastAsia="es-ES"/>
        </w:rPr>
        <w:t xml:space="preserve"> (cuadrante inferior derecho)</w:t>
      </w:r>
      <w:r w:rsidR="00517E4D" w:rsidRPr="00A33D70">
        <w:rPr>
          <w:sz w:val="24"/>
          <w:szCs w:val="24"/>
          <w:lang w:val="es-ES" w:eastAsia="es-ES"/>
        </w:rPr>
        <w:t>; podemos estar haciendo cosas incorrectas de manera incorrecta</w:t>
      </w:r>
      <w:r>
        <w:rPr>
          <w:sz w:val="24"/>
          <w:szCs w:val="24"/>
          <w:lang w:val="es-ES" w:eastAsia="es-ES"/>
        </w:rPr>
        <w:t xml:space="preserve"> (cuadrante inferior izquierdo)</w:t>
      </w:r>
      <w:r w:rsidR="00517E4D" w:rsidRPr="00A33D70">
        <w:rPr>
          <w:sz w:val="24"/>
          <w:szCs w:val="24"/>
          <w:lang w:val="es-ES" w:eastAsia="es-ES"/>
        </w:rPr>
        <w:t>; podemos estar haciendo cosas incorrectas de manera correcta</w:t>
      </w:r>
      <w:r>
        <w:rPr>
          <w:sz w:val="24"/>
          <w:szCs w:val="24"/>
          <w:lang w:val="es-ES" w:eastAsia="es-ES"/>
        </w:rPr>
        <w:t xml:space="preserve"> (cuadrante superior izquierdo)</w:t>
      </w:r>
      <w:r w:rsidR="00517E4D" w:rsidRPr="00A33D70">
        <w:rPr>
          <w:sz w:val="24"/>
          <w:szCs w:val="24"/>
          <w:lang w:val="es-ES" w:eastAsia="es-ES"/>
        </w:rPr>
        <w:t>; o por el contrario, podemos estar haciendo cosas correctas de manera correcta</w:t>
      </w:r>
      <w:r>
        <w:rPr>
          <w:sz w:val="24"/>
          <w:szCs w:val="24"/>
          <w:lang w:val="es-ES" w:eastAsia="es-ES"/>
        </w:rPr>
        <w:t xml:space="preserve"> (cuadrante superior derecho)</w:t>
      </w:r>
      <w:r w:rsidR="00517E4D" w:rsidRPr="00A33D70">
        <w:rPr>
          <w:b/>
          <w:sz w:val="24"/>
          <w:szCs w:val="24"/>
          <w:lang w:val="es-ES" w:eastAsia="es-ES"/>
        </w:rPr>
        <w:t>. “Hacer bien las cosas correctas”</w:t>
      </w:r>
      <w:r w:rsidR="00517E4D" w:rsidRPr="00A33D70">
        <w:rPr>
          <w:sz w:val="24"/>
          <w:szCs w:val="24"/>
          <w:lang w:val="es-ES" w:eastAsia="es-ES"/>
        </w:rPr>
        <w:t>, es lo que Ishikawa ha denominado calidad.</w:t>
      </w:r>
      <w:r w:rsidR="003F4F08" w:rsidRPr="00A33D70">
        <w:rPr>
          <w:b/>
          <w:sz w:val="24"/>
          <w:szCs w:val="24"/>
          <w:lang w:val="es-ES" w:eastAsia="es-ES"/>
        </w:rPr>
        <w:t xml:space="preserve"> </w:t>
      </w:r>
      <w:r w:rsidR="00517E4D" w:rsidRPr="00A33D70">
        <w:rPr>
          <w:sz w:val="24"/>
          <w:szCs w:val="24"/>
          <w:lang w:val="es-ES" w:eastAsia="es-ES"/>
        </w:rPr>
        <w:t>Y permanecer en este cuadrante</w:t>
      </w:r>
      <w:r>
        <w:rPr>
          <w:sz w:val="24"/>
          <w:szCs w:val="24"/>
          <w:lang w:val="es-ES" w:eastAsia="es-ES"/>
        </w:rPr>
        <w:t xml:space="preserve"> superior derecho</w:t>
      </w:r>
      <w:r w:rsidR="00517E4D" w:rsidRPr="00A33D70">
        <w:rPr>
          <w:sz w:val="24"/>
          <w:szCs w:val="24"/>
          <w:lang w:val="es-ES" w:eastAsia="es-ES"/>
        </w:rPr>
        <w:t xml:space="preserve">, ha de ser uno de los retos de los equipos técnicos que recorren el ciclo de gestión integral del </w:t>
      </w:r>
      <w:r w:rsidR="00A2546B">
        <w:rPr>
          <w:sz w:val="24"/>
          <w:szCs w:val="24"/>
          <w:lang w:val="es-ES" w:eastAsia="es-ES"/>
        </w:rPr>
        <w:t>plan territorial de seguridad alimentaria y nutricional</w:t>
      </w:r>
      <w:r w:rsidR="00517E4D" w:rsidRPr="00A33D70">
        <w:rPr>
          <w:sz w:val="24"/>
          <w:szCs w:val="24"/>
          <w:lang w:val="es-ES" w:eastAsia="es-ES"/>
        </w:rPr>
        <w:t xml:space="preserve">. </w:t>
      </w:r>
    </w:p>
    <w:p w:rsidR="00517E4D" w:rsidRDefault="00517E4D" w:rsidP="0055259D">
      <w:pPr>
        <w:spacing w:after="0" w:line="240" w:lineRule="atLeast"/>
        <w:rPr>
          <w:lang w:val="es-ES" w:eastAsia="es-ES"/>
        </w:rPr>
      </w:pPr>
    </w:p>
    <w:p w:rsidR="003F4F08" w:rsidRPr="00145BFA" w:rsidRDefault="005202F4" w:rsidP="005202F4">
      <w:pPr>
        <w:spacing w:after="0" w:line="240" w:lineRule="atLeast"/>
        <w:jc w:val="center"/>
        <w:rPr>
          <w:b/>
          <w:lang w:val="es-ES" w:eastAsia="es-ES"/>
        </w:rPr>
      </w:pPr>
      <w:r w:rsidRPr="00145BFA">
        <w:rPr>
          <w:b/>
          <w:lang w:val="es-ES" w:eastAsia="es-ES"/>
        </w:rPr>
        <w:t xml:space="preserve">Figura </w:t>
      </w:r>
      <w:r w:rsidR="00B76587">
        <w:rPr>
          <w:b/>
          <w:lang w:val="es-ES" w:eastAsia="es-ES"/>
        </w:rPr>
        <w:t>50</w:t>
      </w:r>
    </w:p>
    <w:p w:rsidR="001A5331" w:rsidRDefault="00B621FB" w:rsidP="00381F38">
      <w:pPr>
        <w:jc w:val="center"/>
        <w:rPr>
          <w:lang w:val="es-ES" w:eastAsia="es-ES"/>
        </w:rPr>
      </w:pPr>
      <w:r>
        <w:rPr>
          <w:noProof/>
          <w:lang w:val="es-ES" w:eastAsia="es-ES"/>
        </w:rPr>
        <w:drawing>
          <wp:inline distT="0" distB="0" distL="0" distR="0">
            <wp:extent cx="4563895" cy="3155576"/>
            <wp:effectExtent l="19050" t="0" r="8105" b="0"/>
            <wp:docPr id="94"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8"/>
                    <pic:cNvPicPr>
                      <a:picLocks noChangeAspect="1" noChangeArrowheads="1"/>
                    </pic:cNvPicPr>
                  </pic:nvPicPr>
                  <pic:blipFill>
                    <a:blip r:embed="rId83" cstate="print"/>
                    <a:srcRect/>
                    <a:stretch>
                      <a:fillRect/>
                    </a:stretch>
                  </pic:blipFill>
                  <pic:spPr bwMode="auto">
                    <a:xfrm>
                      <a:off x="0" y="0"/>
                      <a:ext cx="4565015" cy="3156350"/>
                    </a:xfrm>
                    <a:prstGeom prst="rect">
                      <a:avLst/>
                    </a:prstGeom>
                    <a:noFill/>
                    <a:ln w="9525">
                      <a:noFill/>
                      <a:miter lim="800000"/>
                      <a:headEnd/>
                      <a:tailEnd/>
                    </a:ln>
                  </pic:spPr>
                </pic:pic>
              </a:graphicData>
            </a:graphic>
          </wp:inline>
        </w:drawing>
      </w:r>
    </w:p>
    <w:p w:rsidR="00A4478E" w:rsidRDefault="00145BFA" w:rsidP="00126348">
      <w:pPr>
        <w:spacing w:after="0" w:line="240" w:lineRule="atLeast"/>
        <w:rPr>
          <w:sz w:val="24"/>
          <w:szCs w:val="24"/>
          <w:lang w:val="es-ES" w:eastAsia="es-ES"/>
        </w:rPr>
      </w:pPr>
      <w:r>
        <w:rPr>
          <w:lang w:val="es-ES" w:eastAsia="es-ES"/>
        </w:rPr>
        <w:t xml:space="preserve">Si </w:t>
      </w:r>
      <w:r w:rsidRPr="00D4478A">
        <w:rPr>
          <w:sz w:val="24"/>
          <w:szCs w:val="24"/>
          <w:lang w:val="es-ES" w:eastAsia="es-ES"/>
        </w:rPr>
        <w:t>bien la calidad como lo destaca el mismo Conpes 113 de 2008, es un asunto transversal a la seguridad alimentaria</w:t>
      </w:r>
      <w:r w:rsidR="0089262A" w:rsidRPr="00D4478A">
        <w:rPr>
          <w:sz w:val="24"/>
          <w:szCs w:val="24"/>
          <w:lang w:val="es-ES" w:eastAsia="es-ES"/>
        </w:rPr>
        <w:t xml:space="preserve"> y nutricional</w:t>
      </w:r>
      <w:r w:rsidRPr="00D4478A">
        <w:rPr>
          <w:sz w:val="24"/>
          <w:szCs w:val="24"/>
          <w:lang w:val="es-ES" w:eastAsia="es-ES"/>
        </w:rPr>
        <w:t xml:space="preserve">, en esta sección haremos referencia a los estándares básicos </w:t>
      </w:r>
      <w:r w:rsidR="0054385E" w:rsidRPr="00D4478A">
        <w:rPr>
          <w:sz w:val="24"/>
          <w:szCs w:val="24"/>
          <w:lang w:val="es-ES" w:eastAsia="es-ES"/>
        </w:rPr>
        <w:t xml:space="preserve">que deben ser considerados para garantizar que </w:t>
      </w:r>
      <w:r w:rsidR="00A4478E" w:rsidRPr="00D4478A">
        <w:rPr>
          <w:sz w:val="24"/>
          <w:szCs w:val="24"/>
          <w:lang w:val="es-ES" w:eastAsia="es-ES"/>
        </w:rPr>
        <w:t>“</w:t>
      </w:r>
      <w:r w:rsidR="0054385E" w:rsidRPr="00D4478A">
        <w:rPr>
          <w:b/>
          <w:sz w:val="24"/>
          <w:szCs w:val="24"/>
          <w:lang w:val="es-ES" w:eastAsia="es-ES"/>
        </w:rPr>
        <w:t>estemos haciendo bien las cosas correctas</w:t>
      </w:r>
      <w:r w:rsidR="00A4478E" w:rsidRPr="00D4478A">
        <w:rPr>
          <w:b/>
          <w:sz w:val="24"/>
          <w:szCs w:val="24"/>
          <w:lang w:val="es-ES" w:eastAsia="es-ES"/>
        </w:rPr>
        <w:t>”</w:t>
      </w:r>
      <w:r w:rsidR="00A4478E" w:rsidRPr="00D4478A">
        <w:rPr>
          <w:sz w:val="24"/>
          <w:szCs w:val="24"/>
          <w:lang w:val="es-ES" w:eastAsia="es-ES"/>
        </w:rPr>
        <w:t xml:space="preserve"> al </w:t>
      </w:r>
      <w:r w:rsidRPr="00D4478A">
        <w:rPr>
          <w:sz w:val="24"/>
          <w:szCs w:val="24"/>
          <w:lang w:val="es-ES" w:eastAsia="es-ES"/>
        </w:rPr>
        <w:t>diseñ</w:t>
      </w:r>
      <w:r w:rsidR="00A4478E" w:rsidRPr="00D4478A">
        <w:rPr>
          <w:sz w:val="24"/>
          <w:szCs w:val="24"/>
          <w:lang w:val="es-ES" w:eastAsia="es-ES"/>
        </w:rPr>
        <w:t xml:space="preserve">ar y formular el </w:t>
      </w:r>
      <w:r w:rsidR="00A2546B">
        <w:rPr>
          <w:sz w:val="24"/>
          <w:szCs w:val="24"/>
          <w:lang w:val="es-ES" w:eastAsia="es-ES"/>
        </w:rPr>
        <w:t>plan territorial de seguridad alimentaria y nutricional</w:t>
      </w:r>
      <w:r w:rsidRPr="00D4478A">
        <w:rPr>
          <w:sz w:val="24"/>
          <w:szCs w:val="24"/>
          <w:lang w:val="es-ES" w:eastAsia="es-ES"/>
        </w:rPr>
        <w:t>.</w:t>
      </w:r>
      <w:r w:rsidR="00A4478E" w:rsidRPr="00D4478A">
        <w:rPr>
          <w:sz w:val="24"/>
          <w:szCs w:val="24"/>
          <w:lang w:val="es-ES" w:eastAsia="es-ES"/>
        </w:rPr>
        <w:t xml:space="preserve"> </w:t>
      </w:r>
    </w:p>
    <w:p w:rsidR="001D0954" w:rsidRPr="00D4478A" w:rsidRDefault="001D0954" w:rsidP="00126348">
      <w:pPr>
        <w:spacing w:after="0" w:line="240" w:lineRule="atLeast"/>
        <w:rPr>
          <w:sz w:val="24"/>
          <w:szCs w:val="24"/>
          <w:lang w:val="es-ES" w:eastAsia="es-ES"/>
        </w:rPr>
      </w:pPr>
    </w:p>
    <w:p w:rsidR="00BC1F7E" w:rsidRPr="00D4478A" w:rsidRDefault="00A4478E" w:rsidP="00126348">
      <w:pPr>
        <w:spacing w:after="0" w:line="240" w:lineRule="atLeast"/>
        <w:rPr>
          <w:sz w:val="24"/>
          <w:szCs w:val="24"/>
          <w:lang w:val="es-ES" w:eastAsia="es-ES"/>
        </w:rPr>
      </w:pPr>
      <w:r w:rsidRPr="00D4478A">
        <w:rPr>
          <w:sz w:val="24"/>
          <w:szCs w:val="24"/>
          <w:lang w:val="es-ES" w:eastAsia="es-ES"/>
        </w:rPr>
        <w:lastRenderedPageBreak/>
        <w:t>Los estándares que presenta</w:t>
      </w:r>
      <w:r w:rsidR="001D3E5C" w:rsidRPr="00D4478A">
        <w:rPr>
          <w:sz w:val="24"/>
          <w:szCs w:val="24"/>
          <w:lang w:val="es-ES" w:eastAsia="es-ES"/>
        </w:rPr>
        <w:t xml:space="preserve">mos </w:t>
      </w:r>
      <w:r w:rsidR="0089262A" w:rsidRPr="00D4478A">
        <w:rPr>
          <w:sz w:val="24"/>
          <w:szCs w:val="24"/>
          <w:lang w:val="es-ES" w:eastAsia="es-ES"/>
        </w:rPr>
        <w:t xml:space="preserve">en esta sección, </w:t>
      </w:r>
      <w:r w:rsidR="00145BFA" w:rsidRPr="00D4478A">
        <w:rPr>
          <w:sz w:val="24"/>
          <w:szCs w:val="24"/>
          <w:lang w:val="es-ES" w:eastAsia="es-ES"/>
        </w:rPr>
        <w:t>deben ser considerados al momento de emprender el diseño</w:t>
      </w:r>
      <w:r w:rsidRPr="00D4478A">
        <w:rPr>
          <w:sz w:val="24"/>
          <w:szCs w:val="24"/>
          <w:lang w:val="es-ES" w:eastAsia="es-ES"/>
        </w:rPr>
        <w:t xml:space="preserve"> y </w:t>
      </w:r>
      <w:r w:rsidR="00145BFA" w:rsidRPr="00D4478A">
        <w:rPr>
          <w:sz w:val="24"/>
          <w:szCs w:val="24"/>
          <w:lang w:val="es-ES" w:eastAsia="es-ES"/>
        </w:rPr>
        <w:t>la formulación</w:t>
      </w:r>
      <w:r w:rsidRPr="00D4478A">
        <w:rPr>
          <w:sz w:val="24"/>
          <w:szCs w:val="24"/>
          <w:lang w:val="es-ES" w:eastAsia="es-ES"/>
        </w:rPr>
        <w:t xml:space="preserve"> </w:t>
      </w:r>
      <w:r w:rsidR="00145BFA" w:rsidRPr="00D4478A">
        <w:rPr>
          <w:sz w:val="24"/>
          <w:szCs w:val="24"/>
          <w:lang w:val="es-ES" w:eastAsia="es-ES"/>
        </w:rPr>
        <w:t xml:space="preserve">del plan para hacer una </w:t>
      </w:r>
      <w:r w:rsidR="0089262A" w:rsidRPr="00D4478A">
        <w:rPr>
          <w:sz w:val="24"/>
          <w:szCs w:val="24"/>
          <w:lang w:val="es-ES" w:eastAsia="es-ES"/>
        </w:rPr>
        <w:t xml:space="preserve">auto evaluación o evaluación </w:t>
      </w:r>
      <w:r w:rsidR="00145BFA" w:rsidRPr="00D4478A">
        <w:rPr>
          <w:sz w:val="24"/>
          <w:szCs w:val="24"/>
          <w:lang w:val="es-ES" w:eastAsia="es-ES"/>
        </w:rPr>
        <w:t>ex ante</w:t>
      </w:r>
      <w:r w:rsidRPr="00D4478A">
        <w:rPr>
          <w:sz w:val="24"/>
          <w:szCs w:val="24"/>
          <w:lang w:val="es-ES" w:eastAsia="es-ES"/>
        </w:rPr>
        <w:t xml:space="preserve"> del mismo</w:t>
      </w:r>
      <w:r w:rsidR="00145BFA" w:rsidRPr="00D4478A">
        <w:rPr>
          <w:sz w:val="24"/>
          <w:szCs w:val="24"/>
          <w:lang w:val="es-ES" w:eastAsia="es-ES"/>
        </w:rPr>
        <w:t>, o de manera posterior</w:t>
      </w:r>
      <w:r w:rsidRPr="00D4478A">
        <w:rPr>
          <w:sz w:val="24"/>
          <w:szCs w:val="24"/>
          <w:lang w:val="es-ES" w:eastAsia="es-ES"/>
        </w:rPr>
        <w:t>,</w:t>
      </w:r>
      <w:r w:rsidR="00145BFA" w:rsidRPr="00D4478A">
        <w:rPr>
          <w:sz w:val="24"/>
          <w:szCs w:val="24"/>
          <w:lang w:val="es-ES" w:eastAsia="es-ES"/>
        </w:rPr>
        <w:t xml:space="preserve"> para emprender </w:t>
      </w:r>
      <w:r w:rsidRPr="00D4478A">
        <w:rPr>
          <w:sz w:val="24"/>
          <w:szCs w:val="24"/>
          <w:lang w:val="es-ES" w:eastAsia="es-ES"/>
        </w:rPr>
        <w:t xml:space="preserve">su </w:t>
      </w:r>
      <w:r w:rsidR="0089262A" w:rsidRPr="00D4478A">
        <w:rPr>
          <w:sz w:val="24"/>
          <w:szCs w:val="24"/>
          <w:lang w:val="es-ES" w:eastAsia="es-ES"/>
        </w:rPr>
        <w:t xml:space="preserve">seguimiento o </w:t>
      </w:r>
      <w:r w:rsidR="00145BFA" w:rsidRPr="00D4478A">
        <w:rPr>
          <w:sz w:val="24"/>
          <w:szCs w:val="24"/>
          <w:lang w:val="es-ES" w:eastAsia="es-ES"/>
        </w:rPr>
        <w:t>evaluación ex post</w:t>
      </w:r>
      <w:r w:rsidRPr="00D4478A">
        <w:rPr>
          <w:sz w:val="24"/>
          <w:szCs w:val="24"/>
          <w:lang w:val="es-ES" w:eastAsia="es-ES"/>
        </w:rPr>
        <w:t>.</w:t>
      </w:r>
      <w:r w:rsidR="001D3E5C" w:rsidRPr="00D4478A">
        <w:rPr>
          <w:sz w:val="24"/>
          <w:szCs w:val="24"/>
          <w:lang w:val="es-ES" w:eastAsia="es-ES"/>
        </w:rPr>
        <w:t xml:space="preserve"> </w:t>
      </w:r>
      <w:r w:rsidR="0089262A" w:rsidRPr="00D4478A">
        <w:rPr>
          <w:sz w:val="24"/>
          <w:szCs w:val="24"/>
          <w:lang w:val="es-ES" w:eastAsia="es-ES"/>
        </w:rPr>
        <w:t xml:space="preserve">De acuerdo con lo anterior, en esta sección se hará la presentación </w:t>
      </w:r>
      <w:r w:rsidRPr="00D4478A">
        <w:rPr>
          <w:sz w:val="24"/>
          <w:szCs w:val="24"/>
          <w:lang w:val="es-ES" w:eastAsia="es-ES"/>
        </w:rPr>
        <w:t>de los estándares</w:t>
      </w:r>
      <w:r w:rsidR="001D3E5C" w:rsidRPr="00D4478A">
        <w:rPr>
          <w:sz w:val="24"/>
          <w:szCs w:val="24"/>
          <w:lang w:val="es-ES" w:eastAsia="es-ES"/>
        </w:rPr>
        <w:t xml:space="preserve"> básicos de garantía de calidad en el diseño y formulación del </w:t>
      </w:r>
      <w:r w:rsidR="00A2546B">
        <w:rPr>
          <w:sz w:val="24"/>
          <w:szCs w:val="24"/>
          <w:lang w:val="es-ES" w:eastAsia="es-ES"/>
        </w:rPr>
        <w:t>plan territorial de seguridad alimentaria y nutricional</w:t>
      </w:r>
      <w:r w:rsidR="000320B2" w:rsidRPr="00D4478A">
        <w:rPr>
          <w:sz w:val="24"/>
          <w:szCs w:val="24"/>
          <w:lang w:val="es-ES" w:eastAsia="es-ES"/>
        </w:rPr>
        <w:t xml:space="preserve">; </w:t>
      </w:r>
      <w:r w:rsidR="001D3E5C" w:rsidRPr="00D4478A">
        <w:rPr>
          <w:sz w:val="24"/>
          <w:szCs w:val="24"/>
          <w:lang w:val="es-ES" w:eastAsia="es-ES"/>
        </w:rPr>
        <w:t xml:space="preserve">posteriormente </w:t>
      </w:r>
      <w:r w:rsidRPr="00D4478A">
        <w:rPr>
          <w:sz w:val="24"/>
          <w:szCs w:val="24"/>
          <w:lang w:val="es-ES" w:eastAsia="es-ES"/>
        </w:rPr>
        <w:t>en el capítulo</w:t>
      </w:r>
      <w:r w:rsidR="001D3E5C" w:rsidRPr="00D4478A">
        <w:rPr>
          <w:sz w:val="24"/>
          <w:szCs w:val="24"/>
          <w:lang w:val="es-ES" w:eastAsia="es-ES"/>
        </w:rPr>
        <w:t xml:space="preserve"> </w:t>
      </w:r>
      <w:r w:rsidRPr="00D4478A">
        <w:rPr>
          <w:sz w:val="24"/>
          <w:szCs w:val="24"/>
          <w:lang w:val="es-ES" w:eastAsia="es-ES"/>
        </w:rPr>
        <w:t>quinto de esta Guía</w:t>
      </w:r>
      <w:r w:rsidR="0089262A" w:rsidRPr="00D4478A">
        <w:rPr>
          <w:sz w:val="24"/>
          <w:szCs w:val="24"/>
          <w:lang w:val="es-ES" w:eastAsia="es-ES"/>
        </w:rPr>
        <w:t xml:space="preserve">, </w:t>
      </w:r>
      <w:r w:rsidRPr="00D4478A">
        <w:rPr>
          <w:sz w:val="24"/>
          <w:szCs w:val="24"/>
          <w:lang w:val="es-ES" w:eastAsia="es-ES"/>
        </w:rPr>
        <w:t>cuando abordemos el seguimiento y la evaluación del plan, presentaremos y explicaremos, la herramienta dispuesta en el Aplicativo GIP</w:t>
      </w:r>
      <w:r w:rsidR="00BF52F1">
        <w:rPr>
          <w:sz w:val="24"/>
          <w:szCs w:val="24"/>
          <w:lang w:val="es-ES" w:eastAsia="es-ES"/>
        </w:rPr>
        <w:t>T</w:t>
      </w:r>
      <w:r w:rsidRPr="00D4478A">
        <w:rPr>
          <w:sz w:val="24"/>
          <w:szCs w:val="24"/>
          <w:lang w:val="es-ES" w:eastAsia="es-ES"/>
        </w:rPr>
        <w:t xml:space="preserve">SAN V. </w:t>
      </w:r>
      <w:r w:rsidR="00175CEA">
        <w:rPr>
          <w:sz w:val="24"/>
          <w:szCs w:val="24"/>
          <w:lang w:val="es-ES" w:eastAsia="es-ES"/>
        </w:rPr>
        <w:t>3</w:t>
      </w:r>
      <w:r w:rsidRPr="00D4478A">
        <w:rPr>
          <w:sz w:val="24"/>
          <w:szCs w:val="24"/>
          <w:lang w:val="es-ES" w:eastAsia="es-ES"/>
        </w:rPr>
        <w:t>.0</w:t>
      </w:r>
      <w:r w:rsidR="00512D18" w:rsidRPr="00D4478A">
        <w:rPr>
          <w:sz w:val="24"/>
          <w:szCs w:val="24"/>
          <w:lang w:val="es-ES" w:eastAsia="es-ES"/>
        </w:rPr>
        <w:t xml:space="preserve">, para hacer no solo la evaluación, sino además diseñar un </w:t>
      </w:r>
      <w:r w:rsidR="00512D18" w:rsidRPr="00D4478A">
        <w:rPr>
          <w:b/>
          <w:sz w:val="24"/>
          <w:szCs w:val="24"/>
          <w:u w:val="single"/>
          <w:lang w:val="es-ES" w:eastAsia="es-ES"/>
        </w:rPr>
        <w:t>plan de mejoramiento</w:t>
      </w:r>
      <w:r w:rsidR="00512D18" w:rsidRPr="00D4478A">
        <w:rPr>
          <w:sz w:val="24"/>
          <w:szCs w:val="24"/>
          <w:lang w:val="es-ES" w:eastAsia="es-ES"/>
        </w:rPr>
        <w:t xml:space="preserve"> a partir de las áreas de mejora identificadas.   </w:t>
      </w:r>
    </w:p>
    <w:p w:rsidR="00126348" w:rsidRPr="00D4478A" w:rsidRDefault="00126348" w:rsidP="00126348">
      <w:pPr>
        <w:spacing w:after="0" w:line="240" w:lineRule="atLeast"/>
        <w:rPr>
          <w:sz w:val="24"/>
          <w:szCs w:val="24"/>
          <w:lang w:val="es-ES" w:eastAsia="es-ES"/>
        </w:rPr>
      </w:pPr>
    </w:p>
    <w:p w:rsidR="00126348" w:rsidRPr="00D4478A" w:rsidRDefault="00DD33DF" w:rsidP="00126348">
      <w:pPr>
        <w:spacing w:after="0" w:line="240" w:lineRule="atLeast"/>
        <w:rPr>
          <w:sz w:val="24"/>
          <w:szCs w:val="24"/>
          <w:lang w:val="es-ES" w:eastAsia="es-ES"/>
        </w:rPr>
      </w:pPr>
      <w:r w:rsidRPr="00D4478A">
        <w:rPr>
          <w:sz w:val="24"/>
          <w:szCs w:val="24"/>
          <w:lang w:val="es-ES" w:eastAsia="es-ES"/>
        </w:rPr>
        <w:t xml:space="preserve">Para evaluar y garantizar la calidad en el diseño y formulación del </w:t>
      </w:r>
      <w:r w:rsidR="00A2546B">
        <w:rPr>
          <w:sz w:val="24"/>
          <w:szCs w:val="24"/>
          <w:lang w:val="es-ES" w:eastAsia="es-ES"/>
        </w:rPr>
        <w:t>plan territorial de seguridad alimentaria y nutricional</w:t>
      </w:r>
      <w:r w:rsidRPr="00D4478A">
        <w:rPr>
          <w:sz w:val="24"/>
          <w:szCs w:val="24"/>
          <w:lang w:val="es-ES" w:eastAsia="es-ES"/>
        </w:rPr>
        <w:t xml:space="preserve">, retomando y adaptando </w:t>
      </w:r>
      <w:r w:rsidR="007041A4" w:rsidRPr="00D4478A">
        <w:rPr>
          <w:sz w:val="24"/>
          <w:szCs w:val="24"/>
          <w:lang w:val="es-ES" w:eastAsia="es-ES"/>
        </w:rPr>
        <w:t xml:space="preserve">algunos </w:t>
      </w:r>
      <w:r w:rsidRPr="00D4478A">
        <w:rPr>
          <w:sz w:val="24"/>
          <w:szCs w:val="24"/>
          <w:lang w:val="es-ES" w:eastAsia="es-ES"/>
        </w:rPr>
        <w:t>estándares empleados por el Departamento Nacional de Planeación</w:t>
      </w:r>
      <w:r w:rsidR="00CA2A8F" w:rsidRPr="00D4478A">
        <w:rPr>
          <w:rStyle w:val="Refdenotaalfinal"/>
          <w:sz w:val="24"/>
          <w:szCs w:val="24"/>
          <w:lang w:val="es-ES" w:eastAsia="es-ES"/>
        </w:rPr>
        <w:footnoteReference w:id="79"/>
      </w:r>
      <w:r w:rsidR="001D0954">
        <w:rPr>
          <w:sz w:val="24"/>
          <w:szCs w:val="24"/>
          <w:lang w:val="es-ES" w:eastAsia="es-ES"/>
        </w:rPr>
        <w:t xml:space="preserve"> </w:t>
      </w:r>
      <w:r w:rsidR="00CA2A8F" w:rsidRPr="00D4478A">
        <w:rPr>
          <w:sz w:val="24"/>
          <w:szCs w:val="24"/>
          <w:lang w:val="es-ES" w:eastAsia="es-ES"/>
        </w:rPr>
        <w:t>y el Ministerio de la Protección Social</w:t>
      </w:r>
      <w:r w:rsidR="00CA2A8F" w:rsidRPr="00D4478A">
        <w:rPr>
          <w:rStyle w:val="Refdenotaalfinal"/>
          <w:sz w:val="24"/>
          <w:szCs w:val="24"/>
          <w:lang w:val="es-ES" w:eastAsia="es-ES"/>
        </w:rPr>
        <w:footnoteReference w:id="80"/>
      </w:r>
      <w:r w:rsidR="00CA2A8F" w:rsidRPr="00D4478A">
        <w:rPr>
          <w:sz w:val="24"/>
          <w:szCs w:val="24"/>
          <w:lang w:val="es-ES" w:eastAsia="es-ES"/>
        </w:rPr>
        <w:t xml:space="preserve">, proponemos nueve estándares presentados en la </w:t>
      </w:r>
      <w:r w:rsidRPr="00D4478A">
        <w:rPr>
          <w:sz w:val="24"/>
          <w:szCs w:val="24"/>
          <w:lang w:val="es-ES" w:eastAsia="es-ES"/>
        </w:rPr>
        <w:t xml:space="preserve">Figura </w:t>
      </w:r>
      <w:r w:rsidR="00175CEA">
        <w:rPr>
          <w:sz w:val="24"/>
          <w:szCs w:val="24"/>
          <w:lang w:val="es-ES" w:eastAsia="es-ES"/>
        </w:rPr>
        <w:t>51</w:t>
      </w:r>
      <w:r w:rsidR="00CA2A8F" w:rsidRPr="00D4478A">
        <w:rPr>
          <w:sz w:val="24"/>
          <w:szCs w:val="24"/>
          <w:lang w:val="es-ES" w:eastAsia="es-ES"/>
        </w:rPr>
        <w:t xml:space="preserve"> y que a continuación pasamos a describir.</w:t>
      </w:r>
      <w:r w:rsidRPr="00D4478A">
        <w:rPr>
          <w:sz w:val="24"/>
          <w:szCs w:val="24"/>
          <w:lang w:val="es-ES" w:eastAsia="es-ES"/>
        </w:rPr>
        <w:t xml:space="preserve">   </w:t>
      </w:r>
    </w:p>
    <w:p w:rsidR="00DD33DF" w:rsidRDefault="00DD33DF" w:rsidP="00126348">
      <w:pPr>
        <w:spacing w:after="0" w:line="240" w:lineRule="atLeast"/>
        <w:rPr>
          <w:lang w:val="es-ES" w:eastAsia="es-ES"/>
        </w:rPr>
      </w:pPr>
    </w:p>
    <w:p w:rsidR="00DD33DF" w:rsidRPr="00CA2A8F" w:rsidRDefault="00CA2A8F" w:rsidP="00CA2A8F">
      <w:pPr>
        <w:spacing w:after="0" w:line="240" w:lineRule="atLeast"/>
        <w:jc w:val="center"/>
        <w:rPr>
          <w:b/>
          <w:lang w:val="es-ES" w:eastAsia="es-ES"/>
        </w:rPr>
      </w:pPr>
      <w:r w:rsidRPr="00CA2A8F">
        <w:rPr>
          <w:b/>
          <w:lang w:val="es-ES" w:eastAsia="es-ES"/>
        </w:rPr>
        <w:t xml:space="preserve">Figura </w:t>
      </w:r>
      <w:r w:rsidR="00175CEA">
        <w:rPr>
          <w:b/>
          <w:lang w:val="es-ES" w:eastAsia="es-ES"/>
        </w:rPr>
        <w:t>51</w:t>
      </w:r>
    </w:p>
    <w:p w:rsidR="001E79D0" w:rsidRDefault="00B621FB" w:rsidP="00CA2A8F">
      <w:pPr>
        <w:spacing w:after="0" w:line="240" w:lineRule="atLeast"/>
        <w:jc w:val="center"/>
        <w:rPr>
          <w:noProof/>
          <w:lang w:val="es-ES" w:eastAsia="es-ES"/>
        </w:rPr>
      </w:pPr>
      <w:r>
        <w:rPr>
          <w:noProof/>
          <w:lang w:val="es-ES" w:eastAsia="es-ES"/>
        </w:rPr>
        <w:drawing>
          <wp:inline distT="0" distB="0" distL="0" distR="0">
            <wp:extent cx="5314950" cy="3667125"/>
            <wp:effectExtent l="19050" t="0" r="0" b="0"/>
            <wp:docPr id="95"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pic:cNvPicPr>
                      <a:picLocks noChangeAspect="1" noChangeArrowheads="1"/>
                    </pic:cNvPicPr>
                  </pic:nvPicPr>
                  <pic:blipFill>
                    <a:blip r:embed="rId84" cstate="print"/>
                    <a:srcRect/>
                    <a:stretch>
                      <a:fillRect/>
                    </a:stretch>
                  </pic:blipFill>
                  <pic:spPr bwMode="auto">
                    <a:xfrm>
                      <a:off x="0" y="0"/>
                      <a:ext cx="5336796" cy="3682198"/>
                    </a:xfrm>
                    <a:prstGeom prst="rect">
                      <a:avLst/>
                    </a:prstGeom>
                    <a:noFill/>
                    <a:ln w="9525">
                      <a:noFill/>
                      <a:miter lim="800000"/>
                      <a:headEnd/>
                      <a:tailEnd/>
                    </a:ln>
                  </pic:spPr>
                </pic:pic>
              </a:graphicData>
            </a:graphic>
          </wp:inline>
        </w:drawing>
      </w:r>
    </w:p>
    <w:p w:rsidR="00357850" w:rsidRDefault="00357850" w:rsidP="00B813F3">
      <w:pPr>
        <w:pStyle w:val="Ttulo1"/>
        <w:spacing w:line="240" w:lineRule="atLeast"/>
        <w:rPr>
          <w:rFonts w:ascii="Calibri" w:hAnsi="Calibri"/>
        </w:rPr>
      </w:pPr>
    </w:p>
    <w:p w:rsidR="00277E8A" w:rsidRDefault="00277E8A" w:rsidP="00B813F3">
      <w:pPr>
        <w:pStyle w:val="Ttulo1"/>
        <w:spacing w:line="240" w:lineRule="atLeast"/>
        <w:rPr>
          <w:rFonts w:ascii="Calibri" w:hAnsi="Calibri"/>
        </w:rPr>
      </w:pPr>
      <w:bookmarkStart w:id="115" w:name="_Toc256405350"/>
      <w:r w:rsidRPr="00277E8A">
        <w:rPr>
          <w:rFonts w:ascii="Calibri" w:hAnsi="Calibri"/>
        </w:rPr>
        <w:t>3.3.1 CORRESPONDENCIA</w:t>
      </w:r>
      <w:r w:rsidR="00D17E1D">
        <w:rPr>
          <w:rFonts w:ascii="Calibri" w:hAnsi="Calibri"/>
        </w:rPr>
        <w:t xml:space="preserve"> PROGRAMÁTICA Y DE POLÍTICA</w:t>
      </w:r>
      <w:bookmarkEnd w:id="115"/>
      <w:r w:rsidR="00D17E1D">
        <w:rPr>
          <w:rFonts w:ascii="Calibri" w:hAnsi="Calibri"/>
        </w:rPr>
        <w:t xml:space="preserve"> </w:t>
      </w:r>
    </w:p>
    <w:p w:rsidR="00D83AF7" w:rsidRDefault="00D83AF7" w:rsidP="00D83AF7">
      <w:pPr>
        <w:spacing w:after="0" w:line="240" w:lineRule="atLeast"/>
        <w:rPr>
          <w:sz w:val="24"/>
          <w:szCs w:val="24"/>
          <w:lang w:val="es-ES" w:eastAsia="es-ES"/>
        </w:rPr>
      </w:pPr>
    </w:p>
    <w:p w:rsidR="00B42716" w:rsidRDefault="001E79D0" w:rsidP="00D83AF7">
      <w:pPr>
        <w:spacing w:after="0" w:line="240" w:lineRule="atLeast"/>
        <w:rPr>
          <w:sz w:val="24"/>
          <w:szCs w:val="24"/>
          <w:lang w:val="es-ES" w:eastAsia="es-ES"/>
        </w:rPr>
      </w:pPr>
      <w:r>
        <w:rPr>
          <w:sz w:val="24"/>
          <w:szCs w:val="24"/>
          <w:lang w:val="es-ES" w:eastAsia="es-ES"/>
        </w:rPr>
        <w:t xml:space="preserve">Como puede observarse en la Figura </w:t>
      </w:r>
      <w:r w:rsidR="00175CEA">
        <w:rPr>
          <w:sz w:val="24"/>
          <w:szCs w:val="24"/>
          <w:lang w:val="es-ES" w:eastAsia="es-ES"/>
        </w:rPr>
        <w:t>52</w:t>
      </w:r>
      <w:r>
        <w:rPr>
          <w:sz w:val="24"/>
          <w:szCs w:val="24"/>
          <w:lang w:val="es-ES" w:eastAsia="es-ES"/>
        </w:rPr>
        <w:t>, l</w:t>
      </w:r>
      <w:r w:rsidR="00C24609">
        <w:rPr>
          <w:sz w:val="24"/>
          <w:szCs w:val="24"/>
          <w:lang w:val="es-ES" w:eastAsia="es-ES"/>
        </w:rPr>
        <w:t xml:space="preserve">a correspondencia del </w:t>
      </w:r>
      <w:r w:rsidR="00A2546B">
        <w:rPr>
          <w:sz w:val="24"/>
          <w:szCs w:val="24"/>
          <w:lang w:val="es-ES" w:eastAsia="es-ES"/>
        </w:rPr>
        <w:t>plan territorial de seguridad alimentaria y nutricional</w:t>
      </w:r>
      <w:r w:rsidR="00C24609">
        <w:rPr>
          <w:sz w:val="24"/>
          <w:szCs w:val="24"/>
          <w:lang w:val="es-ES" w:eastAsia="es-ES"/>
        </w:rPr>
        <w:t xml:space="preserve"> como primer estándar de calidad en su diseño y formulación, debe asegurarse al menos desde dos ámbitos específicos: los </w:t>
      </w:r>
      <w:r w:rsidR="00684624">
        <w:rPr>
          <w:sz w:val="24"/>
          <w:szCs w:val="24"/>
          <w:lang w:val="es-ES" w:eastAsia="es-ES"/>
        </w:rPr>
        <w:t>P</w:t>
      </w:r>
      <w:r w:rsidR="00C24609">
        <w:rPr>
          <w:sz w:val="24"/>
          <w:szCs w:val="24"/>
          <w:lang w:val="es-ES" w:eastAsia="es-ES"/>
        </w:rPr>
        <w:t xml:space="preserve">rogramas de </w:t>
      </w:r>
      <w:r w:rsidR="00684624">
        <w:rPr>
          <w:sz w:val="24"/>
          <w:szCs w:val="24"/>
          <w:lang w:val="es-ES" w:eastAsia="es-ES"/>
        </w:rPr>
        <w:t>G</w:t>
      </w:r>
      <w:r w:rsidR="00C24609">
        <w:rPr>
          <w:sz w:val="24"/>
          <w:szCs w:val="24"/>
          <w:lang w:val="es-ES" w:eastAsia="es-ES"/>
        </w:rPr>
        <w:t>obierno de alcaldes y gobernadores elegidos; y la</w:t>
      </w:r>
      <w:r w:rsidR="002002F7">
        <w:rPr>
          <w:sz w:val="24"/>
          <w:szCs w:val="24"/>
          <w:lang w:val="es-ES" w:eastAsia="es-ES"/>
        </w:rPr>
        <w:t>s</w:t>
      </w:r>
      <w:r w:rsidR="00C24609">
        <w:rPr>
          <w:sz w:val="24"/>
          <w:szCs w:val="24"/>
          <w:lang w:val="es-ES" w:eastAsia="es-ES"/>
        </w:rPr>
        <w:t xml:space="preserve"> política</w:t>
      </w:r>
      <w:r w:rsidR="002002F7">
        <w:rPr>
          <w:sz w:val="24"/>
          <w:szCs w:val="24"/>
          <w:lang w:val="es-ES" w:eastAsia="es-ES"/>
        </w:rPr>
        <w:t>s</w:t>
      </w:r>
      <w:r w:rsidR="00C24609">
        <w:rPr>
          <w:sz w:val="24"/>
          <w:szCs w:val="24"/>
          <w:lang w:val="es-ES" w:eastAsia="es-ES"/>
        </w:rPr>
        <w:t xml:space="preserve"> de seguridad alimentaria y nutricional</w:t>
      </w:r>
      <w:r w:rsidR="002002F7">
        <w:rPr>
          <w:sz w:val="24"/>
          <w:szCs w:val="24"/>
          <w:lang w:val="es-ES" w:eastAsia="es-ES"/>
        </w:rPr>
        <w:t>.</w:t>
      </w:r>
      <w:r w:rsidR="00C24609">
        <w:rPr>
          <w:sz w:val="24"/>
          <w:szCs w:val="24"/>
          <w:lang w:val="es-ES" w:eastAsia="es-ES"/>
        </w:rPr>
        <w:t xml:space="preserve"> </w:t>
      </w:r>
    </w:p>
    <w:p w:rsidR="00315269" w:rsidRDefault="00315269" w:rsidP="00C24609">
      <w:pPr>
        <w:spacing w:after="0" w:line="240" w:lineRule="atLeast"/>
        <w:jc w:val="center"/>
        <w:rPr>
          <w:b/>
          <w:sz w:val="24"/>
          <w:szCs w:val="24"/>
          <w:lang w:val="es-ES" w:eastAsia="es-ES"/>
        </w:rPr>
      </w:pPr>
    </w:p>
    <w:p w:rsidR="00357850" w:rsidRDefault="00357850" w:rsidP="00C24609">
      <w:pPr>
        <w:spacing w:after="0" w:line="240" w:lineRule="atLeast"/>
        <w:jc w:val="center"/>
        <w:rPr>
          <w:b/>
          <w:sz w:val="24"/>
          <w:szCs w:val="24"/>
          <w:lang w:val="es-ES" w:eastAsia="es-ES"/>
        </w:rPr>
      </w:pPr>
    </w:p>
    <w:p w:rsidR="00C24609" w:rsidRPr="002002F7" w:rsidRDefault="00227197" w:rsidP="00C24609">
      <w:pPr>
        <w:spacing w:after="0" w:line="240" w:lineRule="atLeast"/>
        <w:jc w:val="center"/>
        <w:rPr>
          <w:b/>
          <w:sz w:val="24"/>
          <w:szCs w:val="24"/>
          <w:lang w:val="es-ES" w:eastAsia="es-ES"/>
        </w:rPr>
      </w:pPr>
      <w:r>
        <w:rPr>
          <w:b/>
          <w:sz w:val="24"/>
          <w:szCs w:val="24"/>
          <w:lang w:val="es-ES" w:eastAsia="es-ES"/>
        </w:rPr>
        <w:t xml:space="preserve"> </w:t>
      </w:r>
      <w:r w:rsidR="002002F7" w:rsidRPr="002002F7">
        <w:rPr>
          <w:b/>
          <w:sz w:val="24"/>
          <w:szCs w:val="24"/>
          <w:lang w:val="es-ES" w:eastAsia="es-ES"/>
        </w:rPr>
        <w:t xml:space="preserve">Figura </w:t>
      </w:r>
      <w:r w:rsidR="00175CEA">
        <w:rPr>
          <w:b/>
          <w:sz w:val="24"/>
          <w:szCs w:val="24"/>
          <w:lang w:val="es-ES" w:eastAsia="es-ES"/>
        </w:rPr>
        <w:t>52</w:t>
      </w:r>
    </w:p>
    <w:p w:rsidR="002002F7" w:rsidRDefault="00B621FB" w:rsidP="00C24609">
      <w:pPr>
        <w:spacing w:after="0" w:line="240" w:lineRule="atLeast"/>
        <w:jc w:val="center"/>
        <w:rPr>
          <w:sz w:val="24"/>
          <w:szCs w:val="24"/>
          <w:lang w:val="es-ES" w:eastAsia="es-ES"/>
        </w:rPr>
      </w:pPr>
      <w:r>
        <w:rPr>
          <w:noProof/>
          <w:lang w:val="es-ES" w:eastAsia="es-ES"/>
        </w:rPr>
        <w:drawing>
          <wp:inline distT="0" distB="0" distL="0" distR="0">
            <wp:extent cx="5390515" cy="2867025"/>
            <wp:effectExtent l="19050" t="0" r="635" b="0"/>
            <wp:docPr id="96"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7"/>
                    <pic:cNvPicPr>
                      <a:picLocks noChangeAspect="1" noChangeArrowheads="1"/>
                    </pic:cNvPicPr>
                  </pic:nvPicPr>
                  <pic:blipFill>
                    <a:blip r:embed="rId85" cstate="print"/>
                    <a:srcRect/>
                    <a:stretch>
                      <a:fillRect/>
                    </a:stretch>
                  </pic:blipFill>
                  <pic:spPr bwMode="auto">
                    <a:xfrm>
                      <a:off x="0" y="0"/>
                      <a:ext cx="5390351" cy="2866938"/>
                    </a:xfrm>
                    <a:prstGeom prst="rect">
                      <a:avLst/>
                    </a:prstGeom>
                    <a:noFill/>
                    <a:ln w="9525">
                      <a:noFill/>
                      <a:miter lim="800000"/>
                      <a:headEnd/>
                      <a:tailEnd/>
                    </a:ln>
                  </pic:spPr>
                </pic:pic>
              </a:graphicData>
            </a:graphic>
          </wp:inline>
        </w:drawing>
      </w:r>
    </w:p>
    <w:p w:rsidR="002002F7" w:rsidRDefault="002002F7" w:rsidP="00C24609">
      <w:pPr>
        <w:spacing w:after="0" w:line="240" w:lineRule="atLeast"/>
        <w:jc w:val="center"/>
        <w:rPr>
          <w:sz w:val="24"/>
          <w:szCs w:val="24"/>
          <w:lang w:val="es-ES" w:eastAsia="es-ES"/>
        </w:rPr>
      </w:pPr>
    </w:p>
    <w:p w:rsidR="00C24609" w:rsidRDefault="00C24609" w:rsidP="00D83AF7">
      <w:pPr>
        <w:spacing w:after="0" w:line="240" w:lineRule="atLeast"/>
        <w:rPr>
          <w:sz w:val="24"/>
          <w:szCs w:val="24"/>
          <w:lang w:val="es-ES" w:eastAsia="es-ES"/>
        </w:rPr>
      </w:pPr>
    </w:p>
    <w:p w:rsidR="00B813F3" w:rsidRPr="00B813F3" w:rsidRDefault="00B813F3" w:rsidP="00B813F3">
      <w:pPr>
        <w:pStyle w:val="Ttulo1"/>
        <w:rPr>
          <w:rFonts w:ascii="Calibri" w:hAnsi="Calibri"/>
        </w:rPr>
      </w:pPr>
      <w:bookmarkStart w:id="116" w:name="_Toc256405351"/>
      <w:r w:rsidRPr="00B813F3">
        <w:rPr>
          <w:rFonts w:ascii="Calibri" w:hAnsi="Calibri"/>
        </w:rPr>
        <w:t>3.3.1.1 Correspondencia con programas de gobierno</w:t>
      </w:r>
      <w:bookmarkEnd w:id="116"/>
    </w:p>
    <w:p w:rsidR="00B813F3" w:rsidRDefault="00B813F3" w:rsidP="00D83AF7">
      <w:pPr>
        <w:spacing w:after="0" w:line="240" w:lineRule="atLeast"/>
        <w:rPr>
          <w:sz w:val="24"/>
          <w:szCs w:val="24"/>
          <w:lang w:val="es-ES" w:eastAsia="es-ES"/>
        </w:rPr>
      </w:pPr>
    </w:p>
    <w:p w:rsidR="00F34BFD" w:rsidRDefault="00F34BFD" w:rsidP="00D83AF7">
      <w:pPr>
        <w:spacing w:after="0" w:line="240" w:lineRule="atLeast"/>
        <w:rPr>
          <w:sz w:val="24"/>
          <w:szCs w:val="24"/>
          <w:lang w:val="es-ES" w:eastAsia="es-ES"/>
        </w:rPr>
      </w:pPr>
      <w:r w:rsidRPr="00F34BFD">
        <w:rPr>
          <w:sz w:val="24"/>
          <w:szCs w:val="24"/>
          <w:lang w:val="es-ES" w:eastAsia="es-ES"/>
        </w:rPr>
        <w:t xml:space="preserve">La correspondencia </w:t>
      </w:r>
      <w:r w:rsidR="00C24609">
        <w:rPr>
          <w:sz w:val="24"/>
          <w:szCs w:val="24"/>
          <w:lang w:val="es-ES" w:eastAsia="es-ES"/>
        </w:rPr>
        <w:t>en lo relacionado con los programas de gobierno</w:t>
      </w:r>
      <w:r>
        <w:rPr>
          <w:sz w:val="24"/>
          <w:szCs w:val="24"/>
          <w:lang w:val="es-ES" w:eastAsia="es-ES"/>
        </w:rPr>
        <w:t>, tiene</w:t>
      </w:r>
      <w:r w:rsidR="00D83AF7">
        <w:rPr>
          <w:sz w:val="24"/>
          <w:szCs w:val="24"/>
          <w:lang w:val="es-ES" w:eastAsia="es-ES"/>
        </w:rPr>
        <w:t xml:space="preserve"> su </w:t>
      </w:r>
      <w:r>
        <w:rPr>
          <w:sz w:val="24"/>
          <w:szCs w:val="24"/>
          <w:lang w:val="es-ES" w:eastAsia="es-ES"/>
        </w:rPr>
        <w:t xml:space="preserve">fundamento jurídico en los artículos 40, 103 y 259 de la Constitución Política y en la Ley 131 de 1994. </w:t>
      </w:r>
    </w:p>
    <w:p w:rsidR="00F34BFD" w:rsidRDefault="00F34BFD" w:rsidP="00D83AF7">
      <w:pPr>
        <w:spacing w:after="0" w:line="240" w:lineRule="atLeast"/>
        <w:rPr>
          <w:sz w:val="24"/>
          <w:szCs w:val="24"/>
          <w:lang w:val="es-ES" w:eastAsia="es-ES"/>
        </w:rPr>
      </w:pPr>
    </w:p>
    <w:p w:rsidR="00FC6663" w:rsidRDefault="00F34BFD" w:rsidP="00D83AF7">
      <w:pPr>
        <w:spacing w:after="0" w:line="240" w:lineRule="atLeast"/>
        <w:rPr>
          <w:sz w:val="24"/>
          <w:szCs w:val="24"/>
          <w:lang w:val="es-ES" w:eastAsia="es-ES"/>
        </w:rPr>
      </w:pPr>
      <w:r>
        <w:rPr>
          <w:sz w:val="24"/>
          <w:szCs w:val="24"/>
          <w:lang w:val="es-ES" w:eastAsia="es-ES"/>
        </w:rPr>
        <w:t>El artículo 40 de la Constitución se</w:t>
      </w:r>
      <w:r w:rsidR="00D83AF7">
        <w:rPr>
          <w:sz w:val="24"/>
          <w:szCs w:val="24"/>
          <w:lang w:val="es-ES" w:eastAsia="es-ES"/>
        </w:rPr>
        <w:t xml:space="preserve">ñala </w:t>
      </w:r>
      <w:r>
        <w:rPr>
          <w:sz w:val="24"/>
          <w:szCs w:val="24"/>
          <w:lang w:val="es-ES" w:eastAsia="es-ES"/>
        </w:rPr>
        <w:t xml:space="preserve">que todo ciudadano tiene derecho a participar en la conformación, ejercicio y control del poder político, para lo cual entre otros recursos puede según el numeral cuarto “revocar el mandato de los elegidos en los casos y en la forma que establece la Constitución y la ley”. </w:t>
      </w:r>
      <w:r w:rsidR="00FC6663">
        <w:rPr>
          <w:sz w:val="24"/>
          <w:szCs w:val="24"/>
          <w:lang w:val="es-ES" w:eastAsia="es-ES"/>
        </w:rPr>
        <w:t xml:space="preserve">Así mismo el </w:t>
      </w:r>
      <w:r>
        <w:rPr>
          <w:sz w:val="24"/>
          <w:szCs w:val="24"/>
          <w:lang w:val="es-ES" w:eastAsia="es-ES"/>
        </w:rPr>
        <w:t>artículo 103 de la Constitución</w:t>
      </w:r>
      <w:r w:rsidR="00FC6663">
        <w:rPr>
          <w:sz w:val="24"/>
          <w:szCs w:val="24"/>
          <w:lang w:val="es-ES" w:eastAsia="es-ES"/>
        </w:rPr>
        <w:t xml:space="preserve">, establece que la “revocatoria del mandato es uno de los mecanismo de participación del pueblo en ejercicio de su soberanía y que la ley los reglamentará”. </w:t>
      </w:r>
      <w:r w:rsidR="00D83AF7">
        <w:rPr>
          <w:sz w:val="24"/>
          <w:szCs w:val="24"/>
          <w:lang w:val="es-ES" w:eastAsia="es-ES"/>
        </w:rPr>
        <w:t xml:space="preserve">Por último, </w:t>
      </w:r>
      <w:r w:rsidR="00FC6663">
        <w:rPr>
          <w:sz w:val="24"/>
          <w:szCs w:val="24"/>
          <w:lang w:val="es-ES" w:eastAsia="es-ES"/>
        </w:rPr>
        <w:t xml:space="preserve">el artículo 259 de la </w:t>
      </w:r>
      <w:r w:rsidR="00E13A8B">
        <w:rPr>
          <w:sz w:val="24"/>
          <w:szCs w:val="24"/>
          <w:lang w:val="es-ES" w:eastAsia="es-ES"/>
        </w:rPr>
        <w:t>norma en referencia</w:t>
      </w:r>
      <w:r w:rsidR="00FC6663">
        <w:rPr>
          <w:sz w:val="24"/>
          <w:szCs w:val="24"/>
          <w:lang w:val="es-ES" w:eastAsia="es-ES"/>
        </w:rPr>
        <w:t xml:space="preserve">, </w:t>
      </w:r>
      <w:r w:rsidR="00D83AF7">
        <w:rPr>
          <w:sz w:val="24"/>
          <w:szCs w:val="24"/>
          <w:lang w:val="es-ES" w:eastAsia="es-ES"/>
        </w:rPr>
        <w:t xml:space="preserve">indica </w:t>
      </w:r>
      <w:r w:rsidR="00FC6663">
        <w:rPr>
          <w:sz w:val="24"/>
          <w:szCs w:val="24"/>
          <w:lang w:val="es-ES" w:eastAsia="es-ES"/>
        </w:rPr>
        <w:t>que “quienes elijan gobernadores y alcaldes, imponen por mandato</w:t>
      </w:r>
      <w:r w:rsidR="00D83AF7">
        <w:rPr>
          <w:sz w:val="24"/>
          <w:szCs w:val="24"/>
          <w:lang w:val="es-ES" w:eastAsia="es-ES"/>
        </w:rPr>
        <w:t xml:space="preserve"> </w:t>
      </w:r>
      <w:r w:rsidR="00FC6663">
        <w:rPr>
          <w:sz w:val="24"/>
          <w:szCs w:val="24"/>
          <w:lang w:val="es-ES" w:eastAsia="es-ES"/>
        </w:rPr>
        <w:t>al elegido el programa que presentó al inscribirse como candidato. Igualmente establece que “la ley reglamentará el ejercicio del voto programático”.</w:t>
      </w:r>
    </w:p>
    <w:p w:rsidR="00FC6663" w:rsidRDefault="00FC6663" w:rsidP="00D83AF7">
      <w:pPr>
        <w:spacing w:after="0" w:line="240" w:lineRule="atLeast"/>
        <w:rPr>
          <w:sz w:val="24"/>
          <w:szCs w:val="24"/>
          <w:lang w:val="es-ES" w:eastAsia="es-ES"/>
        </w:rPr>
      </w:pPr>
    </w:p>
    <w:p w:rsidR="00FC6663" w:rsidRDefault="00FC6663" w:rsidP="00D83AF7">
      <w:pPr>
        <w:spacing w:after="0" w:line="240" w:lineRule="atLeast"/>
        <w:rPr>
          <w:sz w:val="24"/>
          <w:szCs w:val="24"/>
          <w:lang w:val="es-ES" w:eastAsia="es-ES"/>
        </w:rPr>
      </w:pPr>
      <w:r>
        <w:rPr>
          <w:sz w:val="24"/>
          <w:szCs w:val="24"/>
          <w:lang w:val="es-ES" w:eastAsia="es-ES"/>
        </w:rPr>
        <w:lastRenderedPageBreak/>
        <w:t xml:space="preserve">Por otra parte y como </w:t>
      </w:r>
      <w:r w:rsidR="00684624">
        <w:rPr>
          <w:sz w:val="24"/>
          <w:szCs w:val="24"/>
          <w:lang w:val="es-ES" w:eastAsia="es-ES"/>
        </w:rPr>
        <w:t>desarrollo</w:t>
      </w:r>
      <w:r>
        <w:rPr>
          <w:sz w:val="24"/>
          <w:szCs w:val="24"/>
          <w:lang w:val="es-ES" w:eastAsia="es-ES"/>
        </w:rPr>
        <w:t xml:space="preserve"> de la Constitución, la Ley 131 de 1994 “reglamenta el voto programático”. De acuerdo con el artículo 1 de esta Ley, se entiende por voto programático </w:t>
      </w:r>
      <w:r w:rsidR="00D83AF7">
        <w:rPr>
          <w:sz w:val="24"/>
          <w:szCs w:val="24"/>
          <w:lang w:val="es-ES" w:eastAsia="es-ES"/>
        </w:rPr>
        <w:t>“</w:t>
      </w:r>
      <w:r>
        <w:rPr>
          <w:sz w:val="24"/>
          <w:szCs w:val="24"/>
          <w:lang w:val="es-ES" w:eastAsia="es-ES"/>
        </w:rPr>
        <w:t xml:space="preserve">el mecanismo de participación </w:t>
      </w:r>
      <w:r w:rsidR="00D83AF7">
        <w:rPr>
          <w:sz w:val="24"/>
          <w:szCs w:val="24"/>
          <w:lang w:val="es-ES" w:eastAsia="es-ES"/>
        </w:rPr>
        <w:t xml:space="preserve">mediante el cual los ciudadanos que votan para elegir gobernadores y alcaldes, </w:t>
      </w:r>
      <w:r w:rsidR="00D83AF7" w:rsidRPr="00D83AF7">
        <w:rPr>
          <w:b/>
          <w:sz w:val="24"/>
          <w:szCs w:val="24"/>
          <w:lang w:val="es-ES" w:eastAsia="es-ES"/>
        </w:rPr>
        <w:t xml:space="preserve">imponen como mandato al elegido el cumplimento del programa de gobierno </w:t>
      </w:r>
      <w:r w:rsidR="00D83AF7">
        <w:rPr>
          <w:sz w:val="24"/>
          <w:szCs w:val="24"/>
          <w:lang w:val="es-ES" w:eastAsia="es-ES"/>
        </w:rPr>
        <w:t>que haya presentado como parte integral en la inscripción de su candidatura”.</w:t>
      </w:r>
      <w:r>
        <w:rPr>
          <w:sz w:val="24"/>
          <w:szCs w:val="24"/>
          <w:lang w:val="es-ES" w:eastAsia="es-ES"/>
        </w:rPr>
        <w:t xml:space="preserve"> </w:t>
      </w:r>
    </w:p>
    <w:p w:rsidR="00FC6663" w:rsidRDefault="00FC6663" w:rsidP="00D83AF7">
      <w:pPr>
        <w:spacing w:after="0" w:line="240" w:lineRule="atLeast"/>
        <w:rPr>
          <w:sz w:val="24"/>
          <w:szCs w:val="24"/>
          <w:lang w:val="es-ES" w:eastAsia="es-ES"/>
        </w:rPr>
      </w:pPr>
    </w:p>
    <w:p w:rsidR="00F85D1E" w:rsidRDefault="00B813F3" w:rsidP="00D83AF7">
      <w:pPr>
        <w:spacing w:after="0" w:line="240" w:lineRule="atLeast"/>
        <w:rPr>
          <w:sz w:val="24"/>
          <w:szCs w:val="24"/>
          <w:lang w:val="es-ES" w:eastAsia="es-ES"/>
        </w:rPr>
      </w:pPr>
      <w:r>
        <w:rPr>
          <w:sz w:val="24"/>
          <w:szCs w:val="24"/>
          <w:lang w:val="es-ES" w:eastAsia="es-ES"/>
        </w:rPr>
        <w:t xml:space="preserve">Según lo expuesto </w:t>
      </w:r>
      <w:r w:rsidR="00F85D1E">
        <w:rPr>
          <w:sz w:val="24"/>
          <w:szCs w:val="24"/>
          <w:lang w:val="es-ES" w:eastAsia="es-ES"/>
        </w:rPr>
        <w:t>y como ya se mencionó en la sección 3.1.2.1 de esta Guía, resulta muy importante posicionar a nivel territorial el tema de la seguridad alimentaria y nutricional, desde el momento en que los candidatos a alcaldías y gobernaciones elaboran sus Programas de Gobierno</w:t>
      </w:r>
      <w:r w:rsidR="00EA1F1A">
        <w:rPr>
          <w:sz w:val="24"/>
          <w:szCs w:val="24"/>
          <w:lang w:val="es-ES" w:eastAsia="es-ES"/>
        </w:rPr>
        <w:t>; puesto que estos programas</w:t>
      </w:r>
      <w:r w:rsidR="00F85D1E">
        <w:rPr>
          <w:sz w:val="24"/>
          <w:szCs w:val="24"/>
          <w:lang w:val="es-ES" w:eastAsia="es-ES"/>
        </w:rPr>
        <w:t xml:space="preserve"> se constituyen </w:t>
      </w:r>
      <w:r w:rsidR="00EA1F1A">
        <w:rPr>
          <w:sz w:val="24"/>
          <w:szCs w:val="24"/>
          <w:lang w:val="es-ES" w:eastAsia="es-ES"/>
        </w:rPr>
        <w:t xml:space="preserve">en un </w:t>
      </w:r>
      <w:r w:rsidR="00F85D1E" w:rsidRPr="00EA1F1A">
        <w:rPr>
          <w:b/>
          <w:sz w:val="24"/>
          <w:szCs w:val="24"/>
          <w:lang w:val="es-ES" w:eastAsia="es-ES"/>
        </w:rPr>
        <w:t>mandato</w:t>
      </w:r>
      <w:r w:rsidR="00EA1F1A">
        <w:rPr>
          <w:b/>
          <w:sz w:val="24"/>
          <w:szCs w:val="24"/>
          <w:lang w:val="es-ES" w:eastAsia="es-ES"/>
        </w:rPr>
        <w:t xml:space="preserve"> de cumplimento </w:t>
      </w:r>
      <w:r w:rsidR="00F85D1E">
        <w:rPr>
          <w:sz w:val="24"/>
          <w:szCs w:val="24"/>
          <w:lang w:val="es-ES" w:eastAsia="es-ES"/>
        </w:rPr>
        <w:t>para todos los alcaldes y gobernadores elegidos.</w:t>
      </w:r>
    </w:p>
    <w:p w:rsidR="00EA1F1A" w:rsidRDefault="00EA1F1A" w:rsidP="00D83AF7">
      <w:pPr>
        <w:spacing w:after="0" w:line="240" w:lineRule="atLeast"/>
        <w:rPr>
          <w:sz w:val="24"/>
          <w:szCs w:val="24"/>
          <w:lang w:val="es-ES" w:eastAsia="es-ES"/>
        </w:rPr>
      </w:pPr>
    </w:p>
    <w:p w:rsidR="00D06681" w:rsidRDefault="0082643D" w:rsidP="00D83AF7">
      <w:pPr>
        <w:spacing w:after="0" w:line="240" w:lineRule="atLeast"/>
        <w:rPr>
          <w:sz w:val="24"/>
          <w:szCs w:val="24"/>
          <w:lang w:val="es-ES" w:eastAsia="es-ES"/>
        </w:rPr>
      </w:pPr>
      <w:r>
        <w:rPr>
          <w:sz w:val="24"/>
          <w:szCs w:val="24"/>
          <w:lang w:val="es-ES" w:eastAsia="es-ES"/>
        </w:rPr>
        <w:t>Siendo un mandato el programa de gobierno de alcaldes y gobernadores elegidos, se hace necesario verificar</w:t>
      </w:r>
      <w:r w:rsidR="003D705D">
        <w:rPr>
          <w:sz w:val="24"/>
          <w:szCs w:val="24"/>
          <w:lang w:val="es-ES" w:eastAsia="es-ES"/>
        </w:rPr>
        <w:t xml:space="preserve"> en este estándar</w:t>
      </w:r>
      <w:r w:rsidR="00D06681">
        <w:rPr>
          <w:sz w:val="24"/>
          <w:szCs w:val="24"/>
          <w:lang w:val="es-ES" w:eastAsia="es-ES"/>
        </w:rPr>
        <w:t>:</w:t>
      </w:r>
    </w:p>
    <w:p w:rsidR="00D06681" w:rsidRDefault="00D06681" w:rsidP="00D83AF7">
      <w:pPr>
        <w:spacing w:after="0" w:line="240" w:lineRule="atLeast"/>
        <w:rPr>
          <w:sz w:val="24"/>
          <w:szCs w:val="24"/>
          <w:lang w:val="es-ES" w:eastAsia="es-ES"/>
        </w:rPr>
      </w:pPr>
    </w:p>
    <w:p w:rsidR="00D06681" w:rsidRDefault="00D06681" w:rsidP="00E70B80">
      <w:pPr>
        <w:pStyle w:val="Textonotapie"/>
        <w:numPr>
          <w:ilvl w:val="0"/>
          <w:numId w:val="63"/>
        </w:numPr>
        <w:spacing w:after="0" w:line="240" w:lineRule="atLeast"/>
        <w:ind w:left="697" w:hanging="357"/>
        <w:rPr>
          <w:sz w:val="24"/>
          <w:szCs w:val="24"/>
          <w:lang w:val="es-ES" w:eastAsia="es-ES"/>
        </w:rPr>
      </w:pPr>
      <w:r>
        <w:rPr>
          <w:sz w:val="24"/>
          <w:szCs w:val="24"/>
          <w:lang w:val="es-ES" w:eastAsia="es-ES"/>
        </w:rPr>
        <w:t>S</w:t>
      </w:r>
      <w:r w:rsidR="0082643D" w:rsidRPr="00D06681">
        <w:rPr>
          <w:sz w:val="24"/>
          <w:szCs w:val="24"/>
          <w:lang w:val="es-ES" w:eastAsia="es-ES"/>
        </w:rPr>
        <w:t xml:space="preserve">i dentro de los compromisos </w:t>
      </w:r>
      <w:r w:rsidR="00B42716" w:rsidRPr="00D06681">
        <w:rPr>
          <w:sz w:val="24"/>
          <w:szCs w:val="24"/>
          <w:lang w:val="es-ES" w:eastAsia="es-ES"/>
        </w:rPr>
        <w:t xml:space="preserve">allí </w:t>
      </w:r>
      <w:r w:rsidR="0082643D" w:rsidRPr="00D06681">
        <w:rPr>
          <w:sz w:val="24"/>
          <w:szCs w:val="24"/>
          <w:lang w:val="es-ES" w:eastAsia="es-ES"/>
        </w:rPr>
        <w:t>adquiridos se plantean retos asociados al tema de la seguridad alimentaria y nutricional</w:t>
      </w:r>
      <w:r w:rsidR="003D705D">
        <w:rPr>
          <w:sz w:val="24"/>
          <w:szCs w:val="24"/>
          <w:lang w:val="es-ES" w:eastAsia="es-ES"/>
        </w:rPr>
        <w:t>.</w:t>
      </w:r>
    </w:p>
    <w:p w:rsidR="003D705D" w:rsidRPr="003D705D" w:rsidRDefault="003D705D" w:rsidP="003D705D">
      <w:pPr>
        <w:spacing w:after="0" w:line="240" w:lineRule="atLeast"/>
        <w:ind w:left="0"/>
        <w:rPr>
          <w:sz w:val="24"/>
          <w:szCs w:val="24"/>
          <w:lang w:val="es-ES" w:eastAsia="es-ES"/>
        </w:rPr>
      </w:pPr>
    </w:p>
    <w:p w:rsidR="009E3CF5" w:rsidRDefault="00D06681" w:rsidP="00E70B80">
      <w:pPr>
        <w:pStyle w:val="Textonotapie"/>
        <w:numPr>
          <w:ilvl w:val="0"/>
          <w:numId w:val="63"/>
        </w:numPr>
        <w:spacing w:after="0" w:line="240" w:lineRule="atLeast"/>
        <w:ind w:left="697" w:hanging="357"/>
        <w:rPr>
          <w:sz w:val="24"/>
          <w:szCs w:val="24"/>
          <w:lang w:val="es-ES" w:eastAsia="es-ES"/>
        </w:rPr>
      </w:pPr>
      <w:r w:rsidRPr="000811FB">
        <w:rPr>
          <w:sz w:val="24"/>
          <w:szCs w:val="24"/>
          <w:lang w:val="es-ES" w:eastAsia="es-ES"/>
        </w:rPr>
        <w:t xml:space="preserve">Si los retos o compromisos </w:t>
      </w:r>
      <w:r w:rsidR="000811FB" w:rsidRPr="000811FB">
        <w:rPr>
          <w:sz w:val="24"/>
          <w:szCs w:val="24"/>
          <w:lang w:val="es-ES" w:eastAsia="es-ES"/>
        </w:rPr>
        <w:t>adquiridos en materia de seguridad alimentaria y nutricional se enmarcan de</w:t>
      </w:r>
      <w:r w:rsidR="0082643D" w:rsidRPr="000811FB">
        <w:rPr>
          <w:sz w:val="24"/>
          <w:szCs w:val="24"/>
          <w:lang w:val="es-ES" w:eastAsia="es-ES"/>
        </w:rPr>
        <w:t>ntro de las competencias</w:t>
      </w:r>
      <w:r w:rsidR="009E3CF5">
        <w:rPr>
          <w:sz w:val="24"/>
          <w:szCs w:val="24"/>
          <w:lang w:val="es-ES" w:eastAsia="es-ES"/>
        </w:rPr>
        <w:t xml:space="preserve"> y gobernabilidad </w:t>
      </w:r>
      <w:r w:rsidR="0082643D" w:rsidRPr="000811FB">
        <w:rPr>
          <w:sz w:val="24"/>
          <w:szCs w:val="24"/>
          <w:lang w:val="es-ES" w:eastAsia="es-ES"/>
        </w:rPr>
        <w:t>de la entidad territorial.</w:t>
      </w:r>
    </w:p>
    <w:p w:rsidR="003D705D" w:rsidRPr="003D705D" w:rsidRDefault="003D705D" w:rsidP="003D705D">
      <w:pPr>
        <w:spacing w:after="0" w:line="240" w:lineRule="atLeast"/>
        <w:ind w:left="0"/>
        <w:rPr>
          <w:sz w:val="24"/>
          <w:szCs w:val="24"/>
          <w:lang w:val="es-ES" w:eastAsia="es-ES"/>
        </w:rPr>
      </w:pPr>
    </w:p>
    <w:p w:rsidR="009E3CF5" w:rsidRDefault="009E3CF5" w:rsidP="00E70B80">
      <w:pPr>
        <w:pStyle w:val="Textonotapie"/>
        <w:numPr>
          <w:ilvl w:val="0"/>
          <w:numId w:val="63"/>
        </w:numPr>
        <w:spacing w:after="0" w:line="240" w:lineRule="atLeast"/>
        <w:ind w:left="697" w:hanging="357"/>
        <w:rPr>
          <w:sz w:val="24"/>
          <w:szCs w:val="24"/>
          <w:lang w:val="es-ES" w:eastAsia="es-ES"/>
        </w:rPr>
      </w:pPr>
      <w:r w:rsidRPr="009E3CF5">
        <w:rPr>
          <w:sz w:val="24"/>
          <w:szCs w:val="24"/>
          <w:lang w:val="es-ES" w:eastAsia="es-ES"/>
        </w:rPr>
        <w:t xml:space="preserve">Si fueron </w:t>
      </w:r>
      <w:r w:rsidR="0082643D" w:rsidRPr="009E3CF5">
        <w:rPr>
          <w:sz w:val="24"/>
          <w:szCs w:val="24"/>
          <w:lang w:val="es-ES" w:eastAsia="es-ES"/>
        </w:rPr>
        <w:t>incorpor</w:t>
      </w:r>
      <w:r w:rsidR="00B42716" w:rsidRPr="009E3CF5">
        <w:rPr>
          <w:sz w:val="24"/>
          <w:szCs w:val="24"/>
          <w:lang w:val="es-ES" w:eastAsia="es-ES"/>
        </w:rPr>
        <w:t>a</w:t>
      </w:r>
      <w:r w:rsidR="003D705D">
        <w:rPr>
          <w:sz w:val="24"/>
          <w:szCs w:val="24"/>
          <w:lang w:val="es-ES" w:eastAsia="es-ES"/>
        </w:rPr>
        <w:t xml:space="preserve">dos </w:t>
      </w:r>
      <w:r w:rsidR="0082643D" w:rsidRPr="009E3CF5">
        <w:rPr>
          <w:sz w:val="24"/>
          <w:szCs w:val="24"/>
          <w:lang w:val="es-ES" w:eastAsia="es-ES"/>
        </w:rPr>
        <w:t xml:space="preserve">en el diseño y la formulación del </w:t>
      </w:r>
      <w:r w:rsidR="00A2546B">
        <w:rPr>
          <w:sz w:val="24"/>
          <w:szCs w:val="24"/>
          <w:lang w:val="es-ES" w:eastAsia="es-ES"/>
        </w:rPr>
        <w:t>plan territorial de seguridad alimentaria y nutricional</w:t>
      </w:r>
      <w:r>
        <w:rPr>
          <w:sz w:val="24"/>
          <w:szCs w:val="24"/>
          <w:lang w:val="es-ES" w:eastAsia="es-ES"/>
        </w:rPr>
        <w:t>, los retos o compromisos del programa de gobierno, sobre los cuales la entidad territorial tiene competencias y gobernabilidad.</w:t>
      </w:r>
    </w:p>
    <w:p w:rsidR="003D705D" w:rsidRPr="003D705D" w:rsidRDefault="003D705D" w:rsidP="003D705D">
      <w:pPr>
        <w:spacing w:after="0" w:line="240" w:lineRule="atLeast"/>
        <w:ind w:left="0"/>
        <w:rPr>
          <w:sz w:val="24"/>
          <w:szCs w:val="24"/>
          <w:lang w:val="es-ES" w:eastAsia="es-ES"/>
        </w:rPr>
      </w:pPr>
    </w:p>
    <w:p w:rsidR="009E3CF5" w:rsidRDefault="009E3CF5" w:rsidP="00E70B80">
      <w:pPr>
        <w:pStyle w:val="Textonotapie"/>
        <w:numPr>
          <w:ilvl w:val="0"/>
          <w:numId w:val="63"/>
        </w:numPr>
        <w:spacing w:after="0" w:line="240" w:lineRule="atLeast"/>
        <w:ind w:left="697" w:hanging="357"/>
        <w:rPr>
          <w:sz w:val="24"/>
          <w:szCs w:val="24"/>
          <w:lang w:val="es-ES" w:eastAsia="es-ES"/>
        </w:rPr>
      </w:pPr>
      <w:r>
        <w:rPr>
          <w:sz w:val="24"/>
          <w:szCs w:val="24"/>
          <w:lang w:val="es-ES" w:eastAsia="es-ES"/>
        </w:rPr>
        <w:t>Si la asamblea departamental o el concejo municipal o distrital, según el caso y en cumplimiento de lo establecido en el numeral 6 del artículo 39 de la Ley 152 de 1994, se pronunció sobre la correspondencia entre el programa de gobierno y el proyecto de plan de seguridad alimentaria y nutricional</w:t>
      </w:r>
      <w:r w:rsidR="007A1F12">
        <w:rPr>
          <w:sz w:val="24"/>
          <w:szCs w:val="24"/>
          <w:lang w:val="es-ES" w:eastAsia="es-ES"/>
        </w:rPr>
        <w:t xml:space="preserve">, </w:t>
      </w:r>
      <w:r>
        <w:rPr>
          <w:sz w:val="24"/>
          <w:szCs w:val="24"/>
          <w:lang w:val="es-ES" w:eastAsia="es-ES"/>
        </w:rPr>
        <w:t xml:space="preserve">presentado por la administración departamental, municipal o distrital.      </w:t>
      </w:r>
    </w:p>
    <w:p w:rsidR="009E3CF5" w:rsidRDefault="009E3CF5" w:rsidP="009E3CF5">
      <w:pPr>
        <w:spacing w:after="0" w:line="240" w:lineRule="atLeast"/>
        <w:rPr>
          <w:sz w:val="24"/>
          <w:szCs w:val="24"/>
          <w:lang w:val="es-ES" w:eastAsia="es-ES"/>
        </w:rPr>
      </w:pPr>
    </w:p>
    <w:p w:rsidR="00904199" w:rsidRPr="009E3CF5" w:rsidRDefault="00904199" w:rsidP="009E3CF5">
      <w:pPr>
        <w:spacing w:after="0" w:line="240" w:lineRule="atLeast"/>
        <w:rPr>
          <w:sz w:val="24"/>
          <w:szCs w:val="24"/>
          <w:lang w:val="es-ES" w:eastAsia="es-ES"/>
        </w:rPr>
      </w:pPr>
    </w:p>
    <w:p w:rsidR="00B42716" w:rsidRDefault="00B813F3" w:rsidP="00543E01">
      <w:pPr>
        <w:pStyle w:val="Ttulo1"/>
        <w:spacing w:line="240" w:lineRule="atLeast"/>
        <w:rPr>
          <w:rFonts w:ascii="Calibri" w:hAnsi="Calibri"/>
        </w:rPr>
      </w:pPr>
      <w:bookmarkStart w:id="117" w:name="_Toc256405352"/>
      <w:r w:rsidRPr="00B813F3">
        <w:rPr>
          <w:rFonts w:ascii="Calibri" w:hAnsi="Calibri"/>
        </w:rPr>
        <w:t>3.3.1.3 Correspondencia con políticas de seguridad alimentaria y nutricional</w:t>
      </w:r>
      <w:bookmarkEnd w:id="117"/>
      <w:r w:rsidRPr="00B813F3">
        <w:rPr>
          <w:rFonts w:ascii="Calibri" w:hAnsi="Calibri"/>
        </w:rPr>
        <w:t xml:space="preserve"> </w:t>
      </w:r>
    </w:p>
    <w:p w:rsidR="00543E01" w:rsidRDefault="00543E01" w:rsidP="00543E01">
      <w:pPr>
        <w:spacing w:after="0" w:line="240" w:lineRule="atLeast"/>
        <w:rPr>
          <w:lang w:val="es-ES" w:eastAsia="es-ES"/>
        </w:rPr>
      </w:pPr>
    </w:p>
    <w:p w:rsidR="002002F7" w:rsidRDefault="00543E01" w:rsidP="00893E36">
      <w:pPr>
        <w:spacing w:after="0" w:line="240" w:lineRule="atLeast"/>
        <w:rPr>
          <w:sz w:val="24"/>
          <w:szCs w:val="24"/>
          <w:lang w:val="es-ES" w:eastAsia="es-ES"/>
        </w:rPr>
      </w:pPr>
      <w:r w:rsidRPr="00543E01">
        <w:rPr>
          <w:sz w:val="24"/>
          <w:szCs w:val="24"/>
          <w:lang w:val="es-ES" w:eastAsia="es-ES"/>
        </w:rPr>
        <w:t>Dentro de la autonomía de las entidades territoriales</w:t>
      </w:r>
      <w:r>
        <w:rPr>
          <w:sz w:val="24"/>
          <w:szCs w:val="24"/>
          <w:lang w:val="es-ES" w:eastAsia="es-ES"/>
        </w:rPr>
        <w:t xml:space="preserve">, </w:t>
      </w:r>
      <w:r w:rsidRPr="00543E01">
        <w:rPr>
          <w:sz w:val="24"/>
          <w:szCs w:val="24"/>
          <w:lang w:val="es-ES" w:eastAsia="es-ES"/>
        </w:rPr>
        <w:t>consagrada en el artículo 1 de la Constitución Política</w:t>
      </w:r>
      <w:r>
        <w:rPr>
          <w:sz w:val="24"/>
          <w:szCs w:val="24"/>
          <w:lang w:val="es-ES" w:eastAsia="es-ES"/>
        </w:rPr>
        <w:t xml:space="preserve">; el segundo ámbito a considerar es la correspondencia observada entre el diseño y formulación del </w:t>
      </w:r>
      <w:r w:rsidR="00A2546B">
        <w:rPr>
          <w:sz w:val="24"/>
          <w:szCs w:val="24"/>
          <w:lang w:val="es-ES" w:eastAsia="es-ES"/>
        </w:rPr>
        <w:t>plan territorial de seguridad alimentaria y nutricional</w:t>
      </w:r>
      <w:r>
        <w:rPr>
          <w:sz w:val="24"/>
          <w:szCs w:val="24"/>
          <w:lang w:val="es-ES" w:eastAsia="es-ES"/>
        </w:rPr>
        <w:t>, con las políticas de seguridad alimentaria y nutricional</w:t>
      </w:r>
      <w:r w:rsidR="002002F7">
        <w:rPr>
          <w:sz w:val="24"/>
          <w:szCs w:val="24"/>
          <w:lang w:val="es-ES" w:eastAsia="es-ES"/>
        </w:rPr>
        <w:t xml:space="preserve">. </w:t>
      </w:r>
    </w:p>
    <w:p w:rsidR="002002F7" w:rsidRDefault="002002F7" w:rsidP="00893E36">
      <w:pPr>
        <w:spacing w:after="0" w:line="240" w:lineRule="atLeast"/>
        <w:rPr>
          <w:sz w:val="24"/>
          <w:szCs w:val="24"/>
          <w:lang w:val="es-ES" w:eastAsia="es-ES"/>
        </w:rPr>
      </w:pPr>
    </w:p>
    <w:p w:rsidR="00893E36" w:rsidRDefault="00940111" w:rsidP="00893E36">
      <w:pPr>
        <w:spacing w:after="0" w:line="240" w:lineRule="atLeast"/>
        <w:rPr>
          <w:sz w:val="24"/>
          <w:szCs w:val="24"/>
          <w:lang w:val="es-ES" w:eastAsia="es-ES"/>
        </w:rPr>
      </w:pPr>
      <w:r>
        <w:rPr>
          <w:sz w:val="24"/>
          <w:szCs w:val="24"/>
          <w:lang w:val="es-ES" w:eastAsia="es-ES"/>
        </w:rPr>
        <w:t>Para abordar este tema</w:t>
      </w:r>
      <w:r w:rsidR="00D04B07">
        <w:rPr>
          <w:sz w:val="24"/>
          <w:szCs w:val="24"/>
          <w:lang w:val="es-ES" w:eastAsia="es-ES"/>
        </w:rPr>
        <w:t>,</w:t>
      </w:r>
      <w:r>
        <w:rPr>
          <w:sz w:val="24"/>
          <w:szCs w:val="24"/>
          <w:lang w:val="es-ES" w:eastAsia="es-ES"/>
        </w:rPr>
        <w:t xml:space="preserve"> es preciso tener en cuenta dos</w:t>
      </w:r>
      <w:r w:rsidR="00D04B07">
        <w:rPr>
          <w:sz w:val="24"/>
          <w:szCs w:val="24"/>
          <w:lang w:val="es-ES" w:eastAsia="es-ES"/>
        </w:rPr>
        <w:t xml:space="preserve"> aspectos asociados a la política de seguridad alimentaria y nutricional. </w:t>
      </w:r>
    </w:p>
    <w:p w:rsidR="00893E36" w:rsidRDefault="00893E36" w:rsidP="00893E36">
      <w:pPr>
        <w:spacing w:after="0" w:line="240" w:lineRule="atLeast"/>
        <w:rPr>
          <w:sz w:val="24"/>
          <w:szCs w:val="24"/>
          <w:lang w:val="es-ES" w:eastAsia="es-ES"/>
        </w:rPr>
      </w:pPr>
    </w:p>
    <w:p w:rsidR="00F03EEB" w:rsidRDefault="00D04B07" w:rsidP="00893E36">
      <w:pPr>
        <w:spacing w:after="0" w:line="240" w:lineRule="atLeast"/>
        <w:rPr>
          <w:sz w:val="24"/>
          <w:szCs w:val="24"/>
          <w:lang w:val="es-ES" w:eastAsia="es-ES"/>
        </w:rPr>
      </w:pPr>
      <w:r>
        <w:rPr>
          <w:sz w:val="24"/>
          <w:szCs w:val="24"/>
          <w:lang w:val="es-ES" w:eastAsia="es-ES"/>
        </w:rPr>
        <w:lastRenderedPageBreak/>
        <w:t>El primero tiene que ver con la existencia de una Política Nacional de Seguridad Alimentaria y Nutricional</w:t>
      </w:r>
      <w:r w:rsidR="00893E36">
        <w:rPr>
          <w:sz w:val="24"/>
          <w:szCs w:val="24"/>
          <w:lang w:val="es-ES" w:eastAsia="es-ES"/>
        </w:rPr>
        <w:t xml:space="preserve"> (PNSAN) </w:t>
      </w:r>
      <w:r>
        <w:rPr>
          <w:sz w:val="24"/>
          <w:szCs w:val="24"/>
          <w:lang w:val="es-ES" w:eastAsia="es-ES"/>
        </w:rPr>
        <w:t>expedida mediante el Conpes 113 de 2008</w:t>
      </w:r>
      <w:r w:rsidR="00893E36">
        <w:rPr>
          <w:sz w:val="24"/>
          <w:szCs w:val="24"/>
          <w:lang w:val="es-ES" w:eastAsia="es-ES"/>
        </w:rPr>
        <w:t xml:space="preserve">. Una política que como lo señala el mismo Conpes </w:t>
      </w:r>
      <w:r>
        <w:rPr>
          <w:sz w:val="24"/>
          <w:szCs w:val="24"/>
          <w:lang w:val="es-ES" w:eastAsia="es-ES"/>
        </w:rPr>
        <w:t xml:space="preserve">y se indicó en la sección 3.1.1 </w:t>
      </w:r>
      <w:r w:rsidR="00893E36">
        <w:rPr>
          <w:sz w:val="24"/>
          <w:szCs w:val="24"/>
          <w:lang w:val="es-ES" w:eastAsia="es-ES"/>
        </w:rPr>
        <w:t xml:space="preserve">de esta Guía, </w:t>
      </w:r>
      <w:r>
        <w:rPr>
          <w:sz w:val="24"/>
          <w:szCs w:val="24"/>
          <w:lang w:val="es-ES" w:eastAsia="es-ES"/>
        </w:rPr>
        <w:t>“será implementada a través del Plan Nacional de Seguridad Alimentaria y Nutricional, planes y programas departamentales, municipales, distritales o regionales de seguridad alimentaria y nutricional</w:t>
      </w:r>
      <w:r w:rsidR="00413F97">
        <w:rPr>
          <w:sz w:val="24"/>
          <w:szCs w:val="24"/>
          <w:lang w:val="es-ES" w:eastAsia="es-ES"/>
        </w:rPr>
        <w:t>.</w:t>
      </w:r>
      <w:r>
        <w:rPr>
          <w:sz w:val="24"/>
          <w:szCs w:val="24"/>
          <w:lang w:val="es-ES" w:eastAsia="es-ES"/>
        </w:rPr>
        <w:t>”</w:t>
      </w:r>
      <w:r w:rsidR="001A0A57">
        <w:rPr>
          <w:rStyle w:val="Refdenotaalfinal"/>
          <w:sz w:val="24"/>
          <w:szCs w:val="24"/>
          <w:lang w:val="es-ES" w:eastAsia="es-ES"/>
        </w:rPr>
        <w:footnoteReference w:id="81"/>
      </w:r>
      <w:r w:rsidR="00401ABB">
        <w:rPr>
          <w:sz w:val="24"/>
          <w:szCs w:val="24"/>
          <w:lang w:val="es-ES" w:eastAsia="es-ES"/>
        </w:rPr>
        <w:t xml:space="preserve"> </w:t>
      </w:r>
      <w:r w:rsidR="00F03EEB">
        <w:rPr>
          <w:sz w:val="24"/>
          <w:szCs w:val="24"/>
          <w:lang w:val="es-ES" w:eastAsia="es-ES"/>
        </w:rPr>
        <w:t xml:space="preserve">De acuerdo con esto, </w:t>
      </w:r>
      <w:r w:rsidR="00F03EEB" w:rsidRPr="00413F97">
        <w:rPr>
          <w:b/>
          <w:sz w:val="24"/>
          <w:szCs w:val="24"/>
          <w:lang w:val="es-ES" w:eastAsia="es-ES"/>
        </w:rPr>
        <w:t xml:space="preserve">al evaluar el diseño y la formulación de un </w:t>
      </w:r>
      <w:r w:rsidR="00A2546B">
        <w:rPr>
          <w:b/>
          <w:sz w:val="24"/>
          <w:szCs w:val="24"/>
          <w:lang w:val="es-ES" w:eastAsia="es-ES"/>
        </w:rPr>
        <w:t>plan territorial de seguridad alimentaria y nutricional</w:t>
      </w:r>
      <w:r w:rsidR="00F03EEB" w:rsidRPr="00413F97">
        <w:rPr>
          <w:b/>
          <w:sz w:val="24"/>
          <w:szCs w:val="24"/>
          <w:lang w:val="es-ES" w:eastAsia="es-ES"/>
        </w:rPr>
        <w:t>, es preciso tener en cuenta su correspondencia con la Política Nacional de Seguridad Alimentaria y Nutricional</w:t>
      </w:r>
      <w:r w:rsidR="00F03EEB">
        <w:rPr>
          <w:sz w:val="24"/>
          <w:szCs w:val="24"/>
          <w:lang w:val="es-ES" w:eastAsia="es-ES"/>
        </w:rPr>
        <w:t xml:space="preserve"> (PNSAN).</w:t>
      </w:r>
    </w:p>
    <w:p w:rsidR="00401ABB" w:rsidRDefault="00401ABB" w:rsidP="00893E36">
      <w:pPr>
        <w:spacing w:after="0" w:line="240" w:lineRule="atLeast"/>
        <w:rPr>
          <w:sz w:val="24"/>
          <w:szCs w:val="24"/>
          <w:lang w:val="es-ES" w:eastAsia="es-ES"/>
        </w:rPr>
      </w:pPr>
    </w:p>
    <w:p w:rsidR="002F2A0D" w:rsidRDefault="00575590" w:rsidP="00893E36">
      <w:pPr>
        <w:spacing w:after="0" w:line="240" w:lineRule="atLeast"/>
        <w:rPr>
          <w:sz w:val="24"/>
          <w:szCs w:val="24"/>
          <w:lang w:val="es-ES" w:eastAsia="es-ES"/>
        </w:rPr>
      </w:pPr>
      <w:r>
        <w:rPr>
          <w:sz w:val="24"/>
          <w:szCs w:val="24"/>
          <w:lang w:val="es-ES" w:eastAsia="es-ES"/>
        </w:rPr>
        <w:t>El segundo aspecto de la correspondencia con políticas de seguridad alimentaria y nutricional, está asociado a la existencia de políticas territoriales que han sido formuladas</w:t>
      </w:r>
      <w:r w:rsidR="009634B8">
        <w:rPr>
          <w:sz w:val="24"/>
          <w:szCs w:val="24"/>
          <w:lang w:val="es-ES" w:eastAsia="es-ES"/>
        </w:rPr>
        <w:t xml:space="preserve"> a nivel territorial, </w:t>
      </w:r>
      <w:r>
        <w:rPr>
          <w:sz w:val="24"/>
          <w:szCs w:val="24"/>
          <w:lang w:val="es-ES" w:eastAsia="es-ES"/>
        </w:rPr>
        <w:t>como una forma de implementar la Política Nacional de Seguridad Alimentaria y Nutricional</w:t>
      </w:r>
      <w:r w:rsidR="009634B8">
        <w:rPr>
          <w:sz w:val="24"/>
          <w:szCs w:val="24"/>
          <w:lang w:val="es-ES" w:eastAsia="es-ES"/>
        </w:rPr>
        <w:t>,</w:t>
      </w:r>
      <w:r>
        <w:rPr>
          <w:sz w:val="24"/>
          <w:szCs w:val="24"/>
          <w:lang w:val="es-ES" w:eastAsia="es-ES"/>
        </w:rPr>
        <w:t xml:space="preserve"> y un estado intermedio</w:t>
      </w:r>
      <w:r w:rsidR="009634B8">
        <w:rPr>
          <w:sz w:val="24"/>
          <w:szCs w:val="24"/>
          <w:lang w:val="es-ES" w:eastAsia="es-ES"/>
        </w:rPr>
        <w:t xml:space="preserve">, </w:t>
      </w:r>
      <w:r>
        <w:rPr>
          <w:sz w:val="24"/>
          <w:szCs w:val="24"/>
          <w:lang w:val="es-ES" w:eastAsia="es-ES"/>
        </w:rPr>
        <w:t>para avanzar hacia la adopción de planes territoriales de seguridad alimentaria y nutricional.</w:t>
      </w:r>
      <w:r w:rsidR="007E5845">
        <w:rPr>
          <w:sz w:val="24"/>
          <w:szCs w:val="24"/>
          <w:lang w:val="es-ES" w:eastAsia="es-ES"/>
        </w:rPr>
        <w:t xml:space="preserve"> </w:t>
      </w:r>
    </w:p>
    <w:p w:rsidR="002F2A0D" w:rsidRDefault="002F2A0D" w:rsidP="00893E36">
      <w:pPr>
        <w:spacing w:after="0" w:line="240" w:lineRule="atLeast"/>
        <w:rPr>
          <w:sz w:val="24"/>
          <w:szCs w:val="24"/>
          <w:lang w:val="es-ES" w:eastAsia="es-ES"/>
        </w:rPr>
      </w:pPr>
    </w:p>
    <w:p w:rsidR="00B84F69" w:rsidRPr="00413F97" w:rsidRDefault="009634B8" w:rsidP="00893E36">
      <w:pPr>
        <w:spacing w:after="0" w:line="240" w:lineRule="atLeast"/>
        <w:rPr>
          <w:b/>
          <w:sz w:val="24"/>
          <w:szCs w:val="24"/>
          <w:lang w:val="es-ES" w:eastAsia="es-ES"/>
        </w:rPr>
      </w:pPr>
      <w:r>
        <w:rPr>
          <w:sz w:val="24"/>
          <w:szCs w:val="24"/>
          <w:lang w:val="es-ES" w:eastAsia="es-ES"/>
        </w:rPr>
        <w:t>Si bien no es necesario que</w:t>
      </w:r>
      <w:r w:rsidR="00693AF3">
        <w:rPr>
          <w:sz w:val="24"/>
          <w:szCs w:val="24"/>
          <w:lang w:val="es-ES" w:eastAsia="es-ES"/>
        </w:rPr>
        <w:t xml:space="preserve"> todas </w:t>
      </w:r>
      <w:r>
        <w:rPr>
          <w:sz w:val="24"/>
          <w:szCs w:val="24"/>
          <w:lang w:val="es-ES" w:eastAsia="es-ES"/>
        </w:rPr>
        <w:t xml:space="preserve">las entidades territoriales </w:t>
      </w:r>
      <w:r w:rsidR="00DF177D">
        <w:rPr>
          <w:sz w:val="24"/>
          <w:szCs w:val="24"/>
          <w:lang w:val="es-ES" w:eastAsia="es-ES"/>
        </w:rPr>
        <w:t>formulen políticas territoriales de seguridad alimentaria y nutricional, su formulación a nivel regional, departament</w:t>
      </w:r>
      <w:r w:rsidR="00FF61F4">
        <w:rPr>
          <w:sz w:val="24"/>
          <w:szCs w:val="24"/>
          <w:lang w:val="es-ES" w:eastAsia="es-ES"/>
        </w:rPr>
        <w:t xml:space="preserve">al </w:t>
      </w:r>
      <w:r w:rsidR="00DF177D">
        <w:rPr>
          <w:sz w:val="24"/>
          <w:szCs w:val="24"/>
          <w:lang w:val="es-ES" w:eastAsia="es-ES"/>
        </w:rPr>
        <w:t>y distrit</w:t>
      </w:r>
      <w:r w:rsidR="00FF61F4">
        <w:rPr>
          <w:sz w:val="24"/>
          <w:szCs w:val="24"/>
          <w:lang w:val="es-ES" w:eastAsia="es-ES"/>
        </w:rPr>
        <w:t>al</w:t>
      </w:r>
      <w:r w:rsidR="00DF177D">
        <w:rPr>
          <w:sz w:val="24"/>
          <w:szCs w:val="24"/>
          <w:lang w:val="es-ES" w:eastAsia="es-ES"/>
        </w:rPr>
        <w:t>, puede no solo asegurar la ejecución de la Política Nacional</w:t>
      </w:r>
      <w:r w:rsidR="00FF61F4">
        <w:rPr>
          <w:sz w:val="24"/>
          <w:szCs w:val="24"/>
          <w:lang w:val="es-ES" w:eastAsia="es-ES"/>
        </w:rPr>
        <w:t>, sino además generar consensos, destinos y estrategias territoriales</w:t>
      </w:r>
      <w:r w:rsidR="00693AF3">
        <w:rPr>
          <w:sz w:val="24"/>
          <w:szCs w:val="24"/>
          <w:lang w:val="es-ES" w:eastAsia="es-ES"/>
        </w:rPr>
        <w:t xml:space="preserve"> compartidas </w:t>
      </w:r>
      <w:r w:rsidR="00FF61F4">
        <w:rPr>
          <w:sz w:val="24"/>
          <w:szCs w:val="24"/>
          <w:lang w:val="es-ES" w:eastAsia="es-ES"/>
        </w:rPr>
        <w:t>en seguridad alimentaria y nutricional; que pueden facilitar sinergias territoriales y la articulación efectiva de los planes que adopten departamentos, municipios y localidades.</w:t>
      </w:r>
      <w:r w:rsidR="00693AF3">
        <w:rPr>
          <w:sz w:val="24"/>
          <w:szCs w:val="24"/>
          <w:lang w:val="es-ES" w:eastAsia="es-ES"/>
        </w:rPr>
        <w:t xml:space="preserve"> </w:t>
      </w:r>
      <w:r w:rsidR="00413F97">
        <w:rPr>
          <w:sz w:val="24"/>
          <w:szCs w:val="24"/>
          <w:lang w:val="es-ES" w:eastAsia="es-ES"/>
        </w:rPr>
        <w:t xml:space="preserve">Por lo anterior, </w:t>
      </w:r>
      <w:r w:rsidR="00413F97" w:rsidRPr="00413F97">
        <w:rPr>
          <w:b/>
          <w:sz w:val="24"/>
          <w:szCs w:val="24"/>
          <w:lang w:val="es-ES" w:eastAsia="es-ES"/>
        </w:rPr>
        <w:t>c</w:t>
      </w:r>
      <w:r w:rsidR="00693AF3" w:rsidRPr="00413F97">
        <w:rPr>
          <w:b/>
          <w:sz w:val="24"/>
          <w:szCs w:val="24"/>
          <w:lang w:val="es-ES" w:eastAsia="es-ES"/>
        </w:rPr>
        <w:t xml:space="preserve">uando existen dichas políticas territoriales, es necesario evaluar y asegurar en </w:t>
      </w:r>
      <w:r w:rsidR="00A62E05" w:rsidRPr="00413F97">
        <w:rPr>
          <w:b/>
          <w:sz w:val="24"/>
          <w:szCs w:val="24"/>
          <w:lang w:val="es-ES" w:eastAsia="es-ES"/>
        </w:rPr>
        <w:t>un primer momento</w:t>
      </w:r>
      <w:r w:rsidR="00693AF3" w:rsidRPr="00413F97">
        <w:rPr>
          <w:b/>
          <w:sz w:val="24"/>
          <w:szCs w:val="24"/>
          <w:lang w:val="es-ES" w:eastAsia="es-ES"/>
        </w:rPr>
        <w:t xml:space="preserve">, la correspondencia desde los planes territoriales hacia éstas. </w:t>
      </w:r>
    </w:p>
    <w:p w:rsidR="00B84F69" w:rsidRDefault="00B84F69" w:rsidP="00893E36">
      <w:pPr>
        <w:spacing w:after="0" w:line="240" w:lineRule="atLeast"/>
        <w:rPr>
          <w:sz w:val="24"/>
          <w:szCs w:val="24"/>
          <w:lang w:val="es-ES" w:eastAsia="es-ES"/>
        </w:rPr>
      </w:pPr>
    </w:p>
    <w:p w:rsidR="00904199" w:rsidRDefault="00904199" w:rsidP="00893E36">
      <w:pPr>
        <w:spacing w:after="0" w:line="240" w:lineRule="atLeast"/>
        <w:rPr>
          <w:sz w:val="24"/>
          <w:szCs w:val="24"/>
          <w:lang w:val="es-ES" w:eastAsia="es-ES"/>
        </w:rPr>
      </w:pPr>
    </w:p>
    <w:p w:rsidR="004856A1" w:rsidRDefault="004856A1" w:rsidP="004856A1">
      <w:pPr>
        <w:pStyle w:val="Ttulo1"/>
        <w:rPr>
          <w:rFonts w:ascii="Calibri" w:hAnsi="Calibri"/>
        </w:rPr>
      </w:pPr>
      <w:bookmarkStart w:id="118" w:name="_Toc256405353"/>
      <w:r w:rsidRPr="004856A1">
        <w:rPr>
          <w:rFonts w:ascii="Calibri" w:hAnsi="Calibri"/>
        </w:rPr>
        <w:t>3.3.</w:t>
      </w:r>
      <w:r w:rsidR="005012A9">
        <w:rPr>
          <w:rFonts w:ascii="Calibri" w:hAnsi="Calibri"/>
        </w:rPr>
        <w:t xml:space="preserve">2 </w:t>
      </w:r>
      <w:r w:rsidRPr="004856A1">
        <w:rPr>
          <w:rFonts w:ascii="Calibri" w:hAnsi="Calibri"/>
        </w:rPr>
        <w:t>VISI</w:t>
      </w:r>
      <w:r>
        <w:rPr>
          <w:rFonts w:ascii="Calibri" w:hAnsi="Calibri"/>
        </w:rPr>
        <w:t>Ó</w:t>
      </w:r>
      <w:r w:rsidRPr="004856A1">
        <w:rPr>
          <w:rFonts w:ascii="Calibri" w:hAnsi="Calibri"/>
        </w:rPr>
        <w:t>N, MISI</w:t>
      </w:r>
      <w:r>
        <w:rPr>
          <w:rFonts w:ascii="Calibri" w:hAnsi="Calibri"/>
        </w:rPr>
        <w:t>Ó</w:t>
      </w:r>
      <w:r w:rsidRPr="004856A1">
        <w:rPr>
          <w:rFonts w:ascii="Calibri" w:hAnsi="Calibri"/>
        </w:rPr>
        <w:t xml:space="preserve">N Y PRINCIPIOS ORIENTADOS A </w:t>
      </w:r>
      <w:r w:rsidR="00D17E1D">
        <w:rPr>
          <w:rFonts w:ascii="Calibri" w:hAnsi="Calibri"/>
        </w:rPr>
        <w:t>RESULTADOS</w:t>
      </w:r>
      <w:bookmarkEnd w:id="118"/>
      <w:r w:rsidRPr="004856A1">
        <w:rPr>
          <w:rFonts w:ascii="Calibri" w:hAnsi="Calibri"/>
        </w:rPr>
        <w:t xml:space="preserve">  </w:t>
      </w:r>
      <w:r w:rsidR="00693AF3" w:rsidRPr="004856A1">
        <w:rPr>
          <w:rFonts w:ascii="Calibri" w:hAnsi="Calibri"/>
        </w:rPr>
        <w:t xml:space="preserve">   </w:t>
      </w:r>
    </w:p>
    <w:p w:rsidR="004856A1" w:rsidRDefault="004856A1" w:rsidP="004856A1">
      <w:pPr>
        <w:pStyle w:val="Ttulo1"/>
        <w:rPr>
          <w:rFonts w:ascii="Calibri" w:hAnsi="Calibri"/>
        </w:rPr>
      </w:pPr>
    </w:p>
    <w:p w:rsidR="00362716" w:rsidRPr="009B5BEE" w:rsidRDefault="0071663E" w:rsidP="009B5BEE">
      <w:pPr>
        <w:spacing w:after="0" w:line="240" w:lineRule="atLeast"/>
        <w:rPr>
          <w:sz w:val="24"/>
          <w:szCs w:val="24"/>
        </w:rPr>
      </w:pPr>
      <w:r w:rsidRPr="009B5BEE">
        <w:rPr>
          <w:sz w:val="24"/>
          <w:szCs w:val="24"/>
        </w:rPr>
        <w:t>Una segunda categoría de estándares a</w:t>
      </w:r>
      <w:r w:rsidR="00B65D95" w:rsidRPr="009B5BEE">
        <w:rPr>
          <w:sz w:val="24"/>
          <w:szCs w:val="24"/>
        </w:rPr>
        <w:t>l</w:t>
      </w:r>
      <w:r w:rsidRPr="009B5BEE">
        <w:rPr>
          <w:sz w:val="24"/>
          <w:szCs w:val="24"/>
        </w:rPr>
        <w:t xml:space="preserve"> evaluar la calidad en el diseño y formulación de un </w:t>
      </w:r>
      <w:r w:rsidR="00A2546B">
        <w:rPr>
          <w:sz w:val="24"/>
          <w:szCs w:val="24"/>
        </w:rPr>
        <w:t>plan territorial de seguridad alimentaria y nutricional</w:t>
      </w:r>
      <w:r w:rsidRPr="009B5BEE">
        <w:rPr>
          <w:sz w:val="24"/>
          <w:szCs w:val="24"/>
        </w:rPr>
        <w:t xml:space="preserve">, corresponde </w:t>
      </w:r>
      <w:r w:rsidR="00362716" w:rsidRPr="009B5BEE">
        <w:rPr>
          <w:sz w:val="24"/>
          <w:szCs w:val="24"/>
        </w:rPr>
        <w:t>a lo que suele llamar</w:t>
      </w:r>
      <w:r w:rsidR="00B65D95" w:rsidRPr="009B5BEE">
        <w:rPr>
          <w:sz w:val="24"/>
          <w:szCs w:val="24"/>
        </w:rPr>
        <w:t>se “</w:t>
      </w:r>
      <w:r w:rsidR="00362716" w:rsidRPr="009B5BEE">
        <w:rPr>
          <w:sz w:val="24"/>
          <w:szCs w:val="24"/>
        </w:rPr>
        <w:t>los grandes propósitos</w:t>
      </w:r>
      <w:r w:rsidR="00B65D95" w:rsidRPr="009B5BEE">
        <w:rPr>
          <w:sz w:val="24"/>
          <w:szCs w:val="24"/>
        </w:rPr>
        <w:t>”</w:t>
      </w:r>
      <w:r w:rsidR="00362716" w:rsidRPr="009B5BEE">
        <w:rPr>
          <w:sz w:val="24"/>
          <w:szCs w:val="24"/>
        </w:rPr>
        <w:t xml:space="preserve"> de un plan: la visión, la misión y sus principios.</w:t>
      </w:r>
    </w:p>
    <w:p w:rsidR="003675FB" w:rsidRPr="009B5BEE" w:rsidRDefault="003675FB" w:rsidP="009B5BEE">
      <w:pPr>
        <w:spacing w:after="0" w:line="240" w:lineRule="atLeast"/>
        <w:rPr>
          <w:sz w:val="24"/>
          <w:szCs w:val="24"/>
          <w:lang w:val="es-ES" w:eastAsia="es-ES"/>
        </w:rPr>
      </w:pPr>
    </w:p>
    <w:p w:rsidR="00B115F1" w:rsidRDefault="004D56D4" w:rsidP="009B5BEE">
      <w:pPr>
        <w:spacing w:after="0" w:line="240" w:lineRule="atLeast"/>
        <w:rPr>
          <w:sz w:val="24"/>
          <w:szCs w:val="24"/>
        </w:rPr>
      </w:pPr>
      <w:r>
        <w:rPr>
          <w:sz w:val="24"/>
          <w:szCs w:val="24"/>
        </w:rPr>
        <w:t>De acuerdo con este alcance, e</w:t>
      </w:r>
      <w:r w:rsidR="00781F30">
        <w:rPr>
          <w:sz w:val="24"/>
          <w:szCs w:val="24"/>
        </w:rPr>
        <w:t xml:space="preserve">l </w:t>
      </w:r>
      <w:r>
        <w:rPr>
          <w:sz w:val="24"/>
          <w:szCs w:val="24"/>
        </w:rPr>
        <w:t xml:space="preserve">estándar </w:t>
      </w:r>
      <w:r w:rsidR="00781F30">
        <w:rPr>
          <w:sz w:val="24"/>
          <w:szCs w:val="24"/>
        </w:rPr>
        <w:t xml:space="preserve">propuesto </w:t>
      </w:r>
      <w:r>
        <w:rPr>
          <w:sz w:val="24"/>
          <w:szCs w:val="24"/>
        </w:rPr>
        <w:t>verifica</w:t>
      </w:r>
      <w:r w:rsidR="00B115F1">
        <w:rPr>
          <w:sz w:val="24"/>
          <w:szCs w:val="24"/>
        </w:rPr>
        <w:t>:</w:t>
      </w:r>
    </w:p>
    <w:p w:rsidR="00B115F1" w:rsidRDefault="00B115F1" w:rsidP="009B5BEE">
      <w:pPr>
        <w:spacing w:after="0" w:line="240" w:lineRule="atLeast"/>
        <w:rPr>
          <w:sz w:val="24"/>
          <w:szCs w:val="24"/>
        </w:rPr>
      </w:pPr>
    </w:p>
    <w:p w:rsidR="00B115F1" w:rsidRDefault="00B115F1" w:rsidP="00E70B80">
      <w:pPr>
        <w:pStyle w:val="Textonotapie"/>
        <w:numPr>
          <w:ilvl w:val="0"/>
          <w:numId w:val="64"/>
        </w:numPr>
        <w:spacing w:after="0" w:line="240" w:lineRule="atLeast"/>
        <w:ind w:left="697" w:hanging="357"/>
        <w:rPr>
          <w:sz w:val="24"/>
          <w:szCs w:val="24"/>
        </w:rPr>
      </w:pPr>
      <w:r w:rsidRPr="00B115F1">
        <w:rPr>
          <w:sz w:val="24"/>
          <w:szCs w:val="24"/>
        </w:rPr>
        <w:t>S</w:t>
      </w:r>
      <w:r w:rsidR="003675FB" w:rsidRPr="00B115F1">
        <w:rPr>
          <w:sz w:val="24"/>
          <w:szCs w:val="24"/>
        </w:rPr>
        <w:t xml:space="preserve">i de manera explícita o implícita, el plan responde a la pregunta qué </w:t>
      </w:r>
      <w:r>
        <w:rPr>
          <w:sz w:val="24"/>
          <w:szCs w:val="24"/>
        </w:rPr>
        <w:t xml:space="preserve">se quiere </w:t>
      </w:r>
      <w:r w:rsidR="003675FB" w:rsidRPr="00B115F1">
        <w:rPr>
          <w:sz w:val="24"/>
          <w:szCs w:val="24"/>
        </w:rPr>
        <w:t>llegar a ser</w:t>
      </w:r>
      <w:r>
        <w:rPr>
          <w:sz w:val="24"/>
          <w:szCs w:val="24"/>
        </w:rPr>
        <w:t xml:space="preserve"> en el largo plazo</w:t>
      </w:r>
      <w:r w:rsidR="003675FB" w:rsidRPr="00B115F1">
        <w:rPr>
          <w:sz w:val="24"/>
          <w:szCs w:val="24"/>
        </w:rPr>
        <w:t>? (visión)</w:t>
      </w:r>
      <w:r>
        <w:rPr>
          <w:sz w:val="24"/>
          <w:szCs w:val="24"/>
        </w:rPr>
        <w:t>.</w:t>
      </w:r>
    </w:p>
    <w:p w:rsidR="00C2486C" w:rsidRPr="00C2486C" w:rsidRDefault="00C2486C" w:rsidP="00E37AB9">
      <w:pPr>
        <w:spacing w:after="0" w:line="240" w:lineRule="atLeast"/>
        <w:ind w:left="0"/>
        <w:rPr>
          <w:sz w:val="24"/>
          <w:szCs w:val="24"/>
        </w:rPr>
      </w:pPr>
    </w:p>
    <w:p w:rsidR="00B115F1" w:rsidRDefault="00B115F1" w:rsidP="00E70B80">
      <w:pPr>
        <w:pStyle w:val="Textonotapie"/>
        <w:numPr>
          <w:ilvl w:val="0"/>
          <w:numId w:val="64"/>
        </w:numPr>
        <w:spacing w:after="0" w:line="240" w:lineRule="atLeast"/>
        <w:ind w:left="697" w:hanging="357"/>
        <w:rPr>
          <w:sz w:val="24"/>
          <w:szCs w:val="24"/>
        </w:rPr>
      </w:pPr>
      <w:r w:rsidRPr="00B115F1">
        <w:rPr>
          <w:sz w:val="24"/>
          <w:szCs w:val="24"/>
        </w:rPr>
        <w:t xml:space="preserve">Si se </w:t>
      </w:r>
      <w:r w:rsidR="003675FB" w:rsidRPr="00B115F1">
        <w:rPr>
          <w:sz w:val="24"/>
          <w:szCs w:val="24"/>
        </w:rPr>
        <w:t>cuenta con una declaración de</w:t>
      </w:r>
      <w:r>
        <w:rPr>
          <w:sz w:val="24"/>
          <w:szCs w:val="24"/>
        </w:rPr>
        <w:t xml:space="preserve"> la razón de ser del plan </w:t>
      </w:r>
      <w:r w:rsidR="003675FB" w:rsidRPr="00B115F1">
        <w:rPr>
          <w:sz w:val="24"/>
          <w:szCs w:val="24"/>
        </w:rPr>
        <w:t>(misión)</w:t>
      </w:r>
      <w:r>
        <w:rPr>
          <w:sz w:val="24"/>
          <w:szCs w:val="24"/>
        </w:rPr>
        <w:t>.</w:t>
      </w:r>
    </w:p>
    <w:p w:rsidR="00E37AB9" w:rsidRPr="00E37AB9" w:rsidRDefault="00E37AB9" w:rsidP="00E37AB9">
      <w:pPr>
        <w:spacing w:after="0" w:line="240" w:lineRule="atLeast"/>
        <w:ind w:left="340"/>
        <w:rPr>
          <w:sz w:val="24"/>
          <w:szCs w:val="24"/>
        </w:rPr>
      </w:pPr>
    </w:p>
    <w:p w:rsidR="00B115F1" w:rsidRDefault="00B115F1" w:rsidP="00E70B80">
      <w:pPr>
        <w:pStyle w:val="Textonotapie"/>
        <w:numPr>
          <w:ilvl w:val="0"/>
          <w:numId w:val="64"/>
        </w:numPr>
        <w:spacing w:after="0" w:line="240" w:lineRule="atLeast"/>
        <w:ind w:left="697" w:hanging="357"/>
        <w:rPr>
          <w:sz w:val="24"/>
          <w:szCs w:val="24"/>
        </w:rPr>
      </w:pPr>
      <w:r>
        <w:rPr>
          <w:sz w:val="24"/>
          <w:szCs w:val="24"/>
        </w:rPr>
        <w:t xml:space="preserve">Si se dispone de </w:t>
      </w:r>
      <w:r w:rsidR="003675FB" w:rsidRPr="00B115F1">
        <w:rPr>
          <w:sz w:val="24"/>
          <w:szCs w:val="24"/>
        </w:rPr>
        <w:t>reglas o normas de conducta</w:t>
      </w:r>
      <w:r>
        <w:rPr>
          <w:sz w:val="24"/>
          <w:szCs w:val="24"/>
        </w:rPr>
        <w:t xml:space="preserve"> explicitas o implícitas</w:t>
      </w:r>
      <w:r w:rsidR="003675FB" w:rsidRPr="00B115F1">
        <w:rPr>
          <w:sz w:val="24"/>
          <w:szCs w:val="24"/>
        </w:rPr>
        <w:t xml:space="preserve"> que orientan la acción </w:t>
      </w:r>
      <w:r>
        <w:rPr>
          <w:sz w:val="24"/>
          <w:szCs w:val="24"/>
        </w:rPr>
        <w:t xml:space="preserve">del plan </w:t>
      </w:r>
      <w:r w:rsidR="003675FB" w:rsidRPr="00B115F1">
        <w:rPr>
          <w:sz w:val="24"/>
          <w:szCs w:val="24"/>
        </w:rPr>
        <w:t>(principios)</w:t>
      </w:r>
      <w:r>
        <w:rPr>
          <w:sz w:val="24"/>
          <w:szCs w:val="24"/>
        </w:rPr>
        <w:t>.</w:t>
      </w:r>
    </w:p>
    <w:p w:rsidR="003675FB" w:rsidRPr="00B115F1" w:rsidRDefault="00B115F1" w:rsidP="00E70B80">
      <w:pPr>
        <w:pStyle w:val="Textonotapie"/>
        <w:numPr>
          <w:ilvl w:val="0"/>
          <w:numId w:val="64"/>
        </w:numPr>
        <w:spacing w:after="0" w:line="240" w:lineRule="atLeast"/>
        <w:ind w:left="697" w:hanging="357"/>
        <w:rPr>
          <w:sz w:val="24"/>
          <w:szCs w:val="24"/>
        </w:rPr>
      </w:pPr>
      <w:r>
        <w:rPr>
          <w:sz w:val="24"/>
          <w:szCs w:val="24"/>
        </w:rPr>
        <w:lastRenderedPageBreak/>
        <w:t>Si la visión, la misión y los principios</w:t>
      </w:r>
      <w:r w:rsidR="00AB291E" w:rsidRPr="00B115F1">
        <w:rPr>
          <w:sz w:val="24"/>
          <w:szCs w:val="24"/>
        </w:rPr>
        <w:t xml:space="preserve"> están orientados a logros, es decir</w:t>
      </w:r>
      <w:r w:rsidR="00C2486C">
        <w:rPr>
          <w:sz w:val="24"/>
          <w:szCs w:val="24"/>
        </w:rPr>
        <w:t xml:space="preserve"> a</w:t>
      </w:r>
      <w:r w:rsidR="00AB291E" w:rsidRPr="00B115F1">
        <w:rPr>
          <w:sz w:val="24"/>
          <w:szCs w:val="24"/>
        </w:rPr>
        <w:t xml:space="preserve"> productos, servicios, resultados, efectos e impactos</w:t>
      </w:r>
      <w:r w:rsidR="00C2486C">
        <w:rPr>
          <w:sz w:val="24"/>
          <w:szCs w:val="24"/>
        </w:rPr>
        <w:t xml:space="preserve">; como se observa en la Figura </w:t>
      </w:r>
      <w:r w:rsidR="00227197">
        <w:rPr>
          <w:sz w:val="24"/>
          <w:szCs w:val="24"/>
        </w:rPr>
        <w:t>53</w:t>
      </w:r>
      <w:r w:rsidR="00C2486C">
        <w:rPr>
          <w:sz w:val="24"/>
          <w:szCs w:val="24"/>
        </w:rPr>
        <w:t>.</w:t>
      </w:r>
      <w:r w:rsidR="003675FB" w:rsidRPr="00B115F1">
        <w:rPr>
          <w:sz w:val="24"/>
          <w:szCs w:val="24"/>
        </w:rPr>
        <w:t xml:space="preserve"> </w:t>
      </w:r>
    </w:p>
    <w:p w:rsidR="006F1C8F" w:rsidRDefault="006F1C8F" w:rsidP="00E37AB9">
      <w:pPr>
        <w:spacing w:after="0" w:line="240" w:lineRule="atLeast"/>
        <w:jc w:val="center"/>
        <w:rPr>
          <w:b/>
          <w:sz w:val="24"/>
          <w:szCs w:val="24"/>
          <w:lang w:val="es-ES" w:eastAsia="es-ES"/>
        </w:rPr>
      </w:pPr>
    </w:p>
    <w:p w:rsidR="00AB291E" w:rsidRPr="00AB291E" w:rsidRDefault="00AB291E" w:rsidP="001D0954">
      <w:pPr>
        <w:spacing w:after="0" w:line="240" w:lineRule="atLeast"/>
        <w:jc w:val="center"/>
        <w:rPr>
          <w:b/>
          <w:sz w:val="24"/>
          <w:szCs w:val="24"/>
          <w:lang w:val="es-ES" w:eastAsia="es-ES"/>
        </w:rPr>
      </w:pPr>
      <w:r w:rsidRPr="00AB291E">
        <w:rPr>
          <w:b/>
          <w:sz w:val="24"/>
          <w:szCs w:val="24"/>
          <w:lang w:val="es-ES" w:eastAsia="es-ES"/>
        </w:rPr>
        <w:t xml:space="preserve">Figura </w:t>
      </w:r>
      <w:r w:rsidR="00227197">
        <w:rPr>
          <w:b/>
          <w:sz w:val="24"/>
          <w:szCs w:val="24"/>
          <w:lang w:val="es-ES" w:eastAsia="es-ES"/>
        </w:rPr>
        <w:t>53</w:t>
      </w:r>
    </w:p>
    <w:p w:rsidR="00AB291E" w:rsidRDefault="00B621FB" w:rsidP="00AB291E">
      <w:pPr>
        <w:jc w:val="center"/>
        <w:rPr>
          <w:lang w:val="es-ES" w:eastAsia="es-ES"/>
        </w:rPr>
      </w:pPr>
      <w:r>
        <w:rPr>
          <w:noProof/>
          <w:lang w:val="es-ES" w:eastAsia="es-ES"/>
        </w:rPr>
        <w:drawing>
          <wp:inline distT="0" distB="0" distL="0" distR="0">
            <wp:extent cx="5000625" cy="2266950"/>
            <wp:effectExtent l="19050" t="0" r="9525" b="0"/>
            <wp:docPr id="97"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4"/>
                    <pic:cNvPicPr>
                      <a:picLocks noChangeAspect="1" noChangeArrowheads="1"/>
                    </pic:cNvPicPr>
                  </pic:nvPicPr>
                  <pic:blipFill>
                    <a:blip r:embed="rId86" cstate="print"/>
                    <a:srcRect/>
                    <a:stretch>
                      <a:fillRect/>
                    </a:stretch>
                  </pic:blipFill>
                  <pic:spPr bwMode="auto">
                    <a:xfrm>
                      <a:off x="0" y="0"/>
                      <a:ext cx="5024350" cy="2277705"/>
                    </a:xfrm>
                    <a:prstGeom prst="rect">
                      <a:avLst/>
                    </a:prstGeom>
                    <a:noFill/>
                    <a:ln w="9525">
                      <a:noFill/>
                      <a:miter lim="800000"/>
                      <a:headEnd/>
                      <a:tailEnd/>
                    </a:ln>
                  </pic:spPr>
                </pic:pic>
              </a:graphicData>
            </a:graphic>
          </wp:inline>
        </w:drawing>
      </w:r>
    </w:p>
    <w:p w:rsidR="00B65D95" w:rsidRPr="009B5BEE" w:rsidRDefault="00B65D95" w:rsidP="001238AE">
      <w:pPr>
        <w:spacing w:after="0" w:line="240" w:lineRule="atLeast"/>
        <w:rPr>
          <w:sz w:val="24"/>
          <w:szCs w:val="24"/>
        </w:rPr>
      </w:pPr>
      <w:r w:rsidRPr="009B5BEE">
        <w:rPr>
          <w:sz w:val="24"/>
          <w:szCs w:val="24"/>
        </w:rPr>
        <w:t xml:space="preserve">En esta Guía en las secciones </w:t>
      </w:r>
      <w:r w:rsidR="00AB291E" w:rsidRPr="009B5BEE">
        <w:rPr>
          <w:sz w:val="24"/>
          <w:szCs w:val="24"/>
        </w:rPr>
        <w:t xml:space="preserve">2.8.1, </w:t>
      </w:r>
      <w:r w:rsidRPr="009B5BEE">
        <w:rPr>
          <w:sz w:val="24"/>
          <w:szCs w:val="24"/>
        </w:rPr>
        <w:t>2.8.2</w:t>
      </w:r>
      <w:r w:rsidR="00AB291E" w:rsidRPr="009B5BEE">
        <w:rPr>
          <w:sz w:val="24"/>
          <w:szCs w:val="24"/>
        </w:rPr>
        <w:t xml:space="preserve"> y </w:t>
      </w:r>
      <w:r w:rsidRPr="009B5BEE">
        <w:rPr>
          <w:sz w:val="24"/>
          <w:szCs w:val="24"/>
        </w:rPr>
        <w:t>2.8.3, fueron presentados todos los elementos necesarios tanto para hacer explícitos en el plan estos grandes propósitos, como también para proceder a su evaluación</w:t>
      </w:r>
      <w:r w:rsidR="00AB291E" w:rsidRPr="009B5BEE">
        <w:rPr>
          <w:sz w:val="24"/>
          <w:szCs w:val="24"/>
        </w:rPr>
        <w:t xml:space="preserve">, en tanto que </w:t>
      </w:r>
      <w:r w:rsidRPr="009B5BEE">
        <w:rPr>
          <w:sz w:val="24"/>
          <w:szCs w:val="24"/>
        </w:rPr>
        <w:t>estándares de calidad en el diseño y formulación</w:t>
      </w:r>
      <w:r w:rsidR="00AB291E" w:rsidRPr="009B5BEE">
        <w:rPr>
          <w:sz w:val="24"/>
          <w:szCs w:val="24"/>
        </w:rPr>
        <w:t xml:space="preserve"> del plan.</w:t>
      </w:r>
      <w:r w:rsidRPr="009B5BEE">
        <w:rPr>
          <w:sz w:val="24"/>
          <w:szCs w:val="24"/>
        </w:rPr>
        <w:t xml:space="preserve">   </w:t>
      </w:r>
    </w:p>
    <w:p w:rsidR="00B65D95" w:rsidRDefault="00B65D95" w:rsidP="001238AE">
      <w:pPr>
        <w:pStyle w:val="Ttulo1"/>
        <w:spacing w:line="240" w:lineRule="atLeast"/>
        <w:jc w:val="both"/>
        <w:rPr>
          <w:rFonts w:ascii="Calibri" w:hAnsi="Calibri"/>
          <w:b w:val="0"/>
        </w:rPr>
      </w:pPr>
    </w:p>
    <w:p w:rsidR="000E6931" w:rsidRPr="00CB0C9D" w:rsidRDefault="0019062E" w:rsidP="001238AE">
      <w:pPr>
        <w:pStyle w:val="Ttulo1"/>
        <w:spacing w:line="240" w:lineRule="atLeast"/>
        <w:rPr>
          <w:rFonts w:ascii="Calibri" w:hAnsi="Calibri"/>
        </w:rPr>
      </w:pPr>
      <w:bookmarkStart w:id="119" w:name="_Toc256405354"/>
      <w:r>
        <w:rPr>
          <w:rFonts w:ascii="Calibri" w:hAnsi="Calibri"/>
        </w:rPr>
        <w:t>3.</w:t>
      </w:r>
      <w:r w:rsidR="000E6931" w:rsidRPr="00CB0C9D">
        <w:rPr>
          <w:rFonts w:ascii="Calibri" w:hAnsi="Calibri"/>
        </w:rPr>
        <w:t>3.3</w:t>
      </w:r>
      <w:r w:rsidR="00CB0C9D" w:rsidRPr="00CB0C9D">
        <w:rPr>
          <w:rFonts w:ascii="Calibri" w:hAnsi="Calibri"/>
        </w:rPr>
        <w:t xml:space="preserve"> </w:t>
      </w:r>
      <w:r w:rsidR="00D17E1D">
        <w:rPr>
          <w:rFonts w:ascii="Calibri" w:hAnsi="Calibri"/>
        </w:rPr>
        <w:t xml:space="preserve">PERTINENCIA, </w:t>
      </w:r>
      <w:r w:rsidR="00CB0C9D" w:rsidRPr="00CB0C9D">
        <w:rPr>
          <w:rFonts w:ascii="Calibri" w:hAnsi="Calibri"/>
        </w:rPr>
        <w:t>COHERENCIA INTERNA</w:t>
      </w:r>
      <w:r w:rsidR="00D17E1D">
        <w:rPr>
          <w:rFonts w:ascii="Calibri" w:hAnsi="Calibri"/>
        </w:rPr>
        <w:t xml:space="preserve"> Y VIABILIDAD TÉCNICO - LEGAL</w:t>
      </w:r>
      <w:bookmarkEnd w:id="119"/>
      <w:r w:rsidR="00D17E1D">
        <w:rPr>
          <w:rFonts w:ascii="Calibri" w:hAnsi="Calibri"/>
        </w:rPr>
        <w:t xml:space="preserve"> </w:t>
      </w:r>
    </w:p>
    <w:p w:rsidR="00362716" w:rsidRDefault="00362716" w:rsidP="001238AE">
      <w:pPr>
        <w:pStyle w:val="Ttulo1"/>
        <w:spacing w:line="240" w:lineRule="atLeast"/>
        <w:jc w:val="both"/>
        <w:rPr>
          <w:rFonts w:ascii="Calibri" w:hAnsi="Calibri"/>
          <w:b w:val="0"/>
        </w:rPr>
      </w:pPr>
      <w:r>
        <w:rPr>
          <w:rFonts w:ascii="Calibri" w:hAnsi="Calibri"/>
          <w:b w:val="0"/>
        </w:rPr>
        <w:t xml:space="preserve">    </w:t>
      </w:r>
    </w:p>
    <w:p w:rsidR="008A4826" w:rsidRDefault="00CB0C9D" w:rsidP="001238AE">
      <w:pPr>
        <w:spacing w:after="0" w:line="240" w:lineRule="atLeast"/>
        <w:rPr>
          <w:sz w:val="24"/>
          <w:szCs w:val="24"/>
        </w:rPr>
      </w:pPr>
      <w:r w:rsidRPr="009B5BEE">
        <w:rPr>
          <w:sz w:val="24"/>
          <w:szCs w:val="24"/>
        </w:rPr>
        <w:t xml:space="preserve">Una </w:t>
      </w:r>
      <w:r w:rsidR="007D2315" w:rsidRPr="009B5BEE">
        <w:rPr>
          <w:sz w:val="24"/>
          <w:szCs w:val="24"/>
        </w:rPr>
        <w:t>tercera</w:t>
      </w:r>
      <w:r w:rsidRPr="009B5BEE">
        <w:rPr>
          <w:sz w:val="24"/>
          <w:szCs w:val="24"/>
        </w:rPr>
        <w:t xml:space="preserve"> categoría de estándares al evaluar la calidad en el diseño y formulación de un </w:t>
      </w:r>
      <w:r w:rsidR="00A2546B">
        <w:rPr>
          <w:sz w:val="24"/>
          <w:szCs w:val="24"/>
        </w:rPr>
        <w:t>plan territorial de seguridad alimentaria y nutricional</w:t>
      </w:r>
      <w:r w:rsidRPr="009B5BEE">
        <w:rPr>
          <w:sz w:val="24"/>
          <w:szCs w:val="24"/>
        </w:rPr>
        <w:t>, corresponde a</w:t>
      </w:r>
      <w:r w:rsidR="00781F30">
        <w:rPr>
          <w:sz w:val="24"/>
          <w:szCs w:val="24"/>
        </w:rPr>
        <w:t xml:space="preserve"> un análisis de</w:t>
      </w:r>
      <w:r w:rsidR="008A4826">
        <w:rPr>
          <w:sz w:val="24"/>
          <w:szCs w:val="24"/>
        </w:rPr>
        <w:t xml:space="preserve"> tres componentes básicos que pueden observarse en la Figura </w:t>
      </w:r>
      <w:r w:rsidR="00227197">
        <w:rPr>
          <w:sz w:val="24"/>
          <w:szCs w:val="24"/>
        </w:rPr>
        <w:t>54</w:t>
      </w:r>
      <w:r w:rsidR="008A4826">
        <w:rPr>
          <w:sz w:val="24"/>
          <w:szCs w:val="24"/>
        </w:rPr>
        <w:t xml:space="preserve">: el diagnóstico, la propuesta estratégica y el plan plurianual de inversiones.   </w:t>
      </w:r>
    </w:p>
    <w:p w:rsidR="001238AE" w:rsidRDefault="001238AE" w:rsidP="002A38CD">
      <w:pPr>
        <w:spacing w:after="0" w:line="240" w:lineRule="atLeast"/>
        <w:jc w:val="center"/>
        <w:rPr>
          <w:b/>
          <w:sz w:val="24"/>
          <w:szCs w:val="24"/>
          <w:lang w:val="es-ES" w:eastAsia="es-ES"/>
        </w:rPr>
      </w:pPr>
    </w:p>
    <w:p w:rsidR="002A38CD" w:rsidRPr="00D4251E" w:rsidRDefault="002A38CD" w:rsidP="002A38CD">
      <w:pPr>
        <w:spacing w:after="0" w:line="240" w:lineRule="atLeast"/>
        <w:jc w:val="center"/>
        <w:rPr>
          <w:b/>
          <w:sz w:val="24"/>
          <w:szCs w:val="24"/>
          <w:lang w:val="es-ES" w:eastAsia="es-ES"/>
        </w:rPr>
      </w:pPr>
      <w:r w:rsidRPr="00D4251E">
        <w:rPr>
          <w:b/>
          <w:sz w:val="24"/>
          <w:szCs w:val="24"/>
          <w:lang w:val="es-ES" w:eastAsia="es-ES"/>
        </w:rPr>
        <w:t xml:space="preserve">Figura </w:t>
      </w:r>
      <w:r w:rsidR="00227197">
        <w:rPr>
          <w:b/>
          <w:sz w:val="24"/>
          <w:szCs w:val="24"/>
          <w:lang w:val="es-ES" w:eastAsia="es-ES"/>
        </w:rPr>
        <w:t>54</w:t>
      </w:r>
    </w:p>
    <w:p w:rsidR="002A38CD" w:rsidRDefault="005D5C23" w:rsidP="002A38CD">
      <w:pPr>
        <w:spacing w:after="0" w:line="240" w:lineRule="atLeast"/>
        <w:jc w:val="center"/>
        <w:rPr>
          <w:sz w:val="24"/>
          <w:szCs w:val="24"/>
          <w:lang w:val="es-ES" w:eastAsia="es-ES"/>
        </w:rPr>
      </w:pPr>
      <w:r w:rsidRPr="00CB0C9D">
        <w:rPr>
          <w:sz w:val="24"/>
          <w:szCs w:val="24"/>
          <w:lang w:val="es-ES" w:eastAsia="es-ES"/>
        </w:rPr>
        <w:object w:dxaOrig="7189" w:dyaOrig="5397">
          <v:shape id="_x0000_i1034" type="#_x0000_t75" style="width:440.25pt;height:186.75pt" o:ole="">
            <v:imagedata r:id="rId87" o:title=""/>
          </v:shape>
          <o:OLEObject Type="Embed" ProgID="PowerPoint.Slide.12" ShapeID="_x0000_i1034" DrawAspect="Content" ObjectID="_1330156163" r:id="rId88"/>
        </w:object>
      </w:r>
    </w:p>
    <w:p w:rsidR="007870F2" w:rsidRPr="007870F2" w:rsidRDefault="007870F2" w:rsidP="007870F2">
      <w:pPr>
        <w:pStyle w:val="Ttulo1"/>
        <w:rPr>
          <w:rFonts w:ascii="Calibri" w:hAnsi="Calibri"/>
        </w:rPr>
      </w:pPr>
      <w:bookmarkStart w:id="120" w:name="_Toc256405355"/>
      <w:r w:rsidRPr="007870F2">
        <w:rPr>
          <w:rFonts w:ascii="Calibri" w:hAnsi="Calibri"/>
        </w:rPr>
        <w:lastRenderedPageBreak/>
        <w:t>3.3.</w:t>
      </w:r>
      <w:r w:rsidR="0019062E">
        <w:rPr>
          <w:rFonts w:ascii="Calibri" w:hAnsi="Calibri"/>
        </w:rPr>
        <w:t>3.</w:t>
      </w:r>
      <w:r w:rsidRPr="007870F2">
        <w:rPr>
          <w:rFonts w:ascii="Calibri" w:hAnsi="Calibri"/>
        </w:rPr>
        <w:t xml:space="preserve">1 </w:t>
      </w:r>
      <w:r w:rsidR="0019062E">
        <w:rPr>
          <w:rFonts w:ascii="Calibri" w:hAnsi="Calibri"/>
        </w:rPr>
        <w:t>Diagnóstico</w:t>
      </w:r>
      <w:bookmarkEnd w:id="120"/>
    </w:p>
    <w:p w:rsidR="007870F2" w:rsidRDefault="007870F2" w:rsidP="007D2315">
      <w:pPr>
        <w:spacing w:after="0" w:line="240" w:lineRule="atLeast"/>
        <w:rPr>
          <w:sz w:val="24"/>
          <w:szCs w:val="24"/>
          <w:lang w:val="es-ES" w:eastAsia="es-ES"/>
        </w:rPr>
      </w:pPr>
    </w:p>
    <w:p w:rsidR="008A4826" w:rsidRDefault="003E31FE" w:rsidP="009B5BEE">
      <w:pPr>
        <w:spacing w:after="0" w:line="240" w:lineRule="atLeast"/>
        <w:rPr>
          <w:sz w:val="24"/>
          <w:szCs w:val="24"/>
          <w:lang w:val="es-ES" w:eastAsia="es-ES"/>
        </w:rPr>
      </w:pPr>
      <w:r w:rsidRPr="009B5BEE">
        <w:rPr>
          <w:sz w:val="24"/>
          <w:szCs w:val="24"/>
          <w:lang w:val="es-ES" w:eastAsia="es-ES"/>
        </w:rPr>
        <w:t xml:space="preserve">En el </w:t>
      </w:r>
      <w:r w:rsidR="006D62A8" w:rsidRPr="009B5BEE">
        <w:rPr>
          <w:sz w:val="24"/>
          <w:szCs w:val="24"/>
          <w:lang w:val="es-ES" w:eastAsia="es-ES"/>
        </w:rPr>
        <w:t xml:space="preserve">diagnóstico, </w:t>
      </w:r>
      <w:r w:rsidRPr="009B5BEE">
        <w:rPr>
          <w:sz w:val="24"/>
          <w:szCs w:val="24"/>
          <w:lang w:val="es-ES" w:eastAsia="es-ES"/>
        </w:rPr>
        <w:t xml:space="preserve">se </w:t>
      </w:r>
      <w:r w:rsidR="008A4826">
        <w:rPr>
          <w:sz w:val="24"/>
          <w:szCs w:val="24"/>
          <w:lang w:val="es-ES" w:eastAsia="es-ES"/>
        </w:rPr>
        <w:t xml:space="preserve">verifica: </w:t>
      </w:r>
    </w:p>
    <w:p w:rsidR="008A4826" w:rsidRDefault="008A4826" w:rsidP="009B5BEE">
      <w:pPr>
        <w:spacing w:after="0" w:line="240" w:lineRule="atLeast"/>
        <w:rPr>
          <w:sz w:val="24"/>
          <w:szCs w:val="24"/>
          <w:lang w:val="es-ES" w:eastAsia="es-ES"/>
        </w:rPr>
      </w:pPr>
    </w:p>
    <w:p w:rsidR="008A4826" w:rsidRDefault="008A4826" w:rsidP="00E70B80">
      <w:pPr>
        <w:pStyle w:val="Textonotapie"/>
        <w:numPr>
          <w:ilvl w:val="0"/>
          <w:numId w:val="65"/>
        </w:numPr>
        <w:spacing w:after="0" w:line="240" w:lineRule="atLeast"/>
        <w:ind w:left="697" w:hanging="357"/>
        <w:rPr>
          <w:sz w:val="24"/>
          <w:szCs w:val="24"/>
          <w:lang w:val="es-ES" w:eastAsia="es-ES"/>
        </w:rPr>
      </w:pPr>
      <w:r>
        <w:rPr>
          <w:sz w:val="24"/>
          <w:szCs w:val="24"/>
          <w:lang w:val="es-ES" w:eastAsia="es-ES"/>
        </w:rPr>
        <w:t>S</w:t>
      </w:r>
      <w:r w:rsidR="003E31FE" w:rsidRPr="008A4826">
        <w:rPr>
          <w:sz w:val="24"/>
          <w:szCs w:val="24"/>
          <w:lang w:val="es-ES" w:eastAsia="es-ES"/>
        </w:rPr>
        <w:t>i su enfoque es estratégico, poblacional, de</w:t>
      </w:r>
      <w:r>
        <w:rPr>
          <w:sz w:val="24"/>
          <w:szCs w:val="24"/>
          <w:lang w:val="es-ES" w:eastAsia="es-ES"/>
        </w:rPr>
        <w:t xml:space="preserve"> procesos, de </w:t>
      </w:r>
      <w:r w:rsidR="003E31FE" w:rsidRPr="008A4826">
        <w:rPr>
          <w:sz w:val="24"/>
          <w:szCs w:val="24"/>
          <w:lang w:val="es-ES" w:eastAsia="es-ES"/>
        </w:rPr>
        <w:t>gestión social del riesgo</w:t>
      </w:r>
      <w:r>
        <w:rPr>
          <w:sz w:val="24"/>
          <w:szCs w:val="24"/>
          <w:lang w:val="es-ES" w:eastAsia="es-ES"/>
        </w:rPr>
        <w:t xml:space="preserve">, </w:t>
      </w:r>
      <w:r w:rsidR="003E31FE" w:rsidRPr="008A4826">
        <w:rPr>
          <w:sz w:val="24"/>
          <w:szCs w:val="24"/>
          <w:lang w:val="es-ES" w:eastAsia="es-ES"/>
        </w:rPr>
        <w:t>de determinantes</w:t>
      </w:r>
      <w:r>
        <w:rPr>
          <w:sz w:val="24"/>
          <w:szCs w:val="24"/>
          <w:lang w:val="es-ES" w:eastAsia="es-ES"/>
        </w:rPr>
        <w:t>, ..</w:t>
      </w:r>
      <w:r w:rsidRPr="008A4826">
        <w:rPr>
          <w:sz w:val="24"/>
          <w:szCs w:val="24"/>
          <w:lang w:val="es-ES" w:eastAsia="es-ES"/>
        </w:rPr>
        <w:t>.</w:t>
      </w:r>
    </w:p>
    <w:p w:rsidR="008A4826" w:rsidRPr="008A4826" w:rsidRDefault="008A4826" w:rsidP="008A4826">
      <w:pPr>
        <w:spacing w:after="0" w:line="240" w:lineRule="atLeast"/>
        <w:ind w:left="0"/>
        <w:rPr>
          <w:sz w:val="24"/>
          <w:szCs w:val="24"/>
          <w:lang w:val="es-ES" w:eastAsia="es-ES"/>
        </w:rPr>
      </w:pPr>
    </w:p>
    <w:p w:rsidR="008A4826" w:rsidRDefault="008A4826" w:rsidP="00E70B80">
      <w:pPr>
        <w:pStyle w:val="Textonotapie"/>
        <w:numPr>
          <w:ilvl w:val="0"/>
          <w:numId w:val="65"/>
        </w:numPr>
        <w:spacing w:after="0" w:line="240" w:lineRule="atLeast"/>
        <w:ind w:left="697" w:hanging="357"/>
        <w:rPr>
          <w:sz w:val="24"/>
          <w:szCs w:val="24"/>
          <w:lang w:val="es-ES" w:eastAsia="es-ES"/>
        </w:rPr>
      </w:pPr>
      <w:r>
        <w:rPr>
          <w:sz w:val="24"/>
          <w:szCs w:val="24"/>
          <w:lang w:val="es-ES" w:eastAsia="es-ES"/>
        </w:rPr>
        <w:t>S</w:t>
      </w:r>
      <w:r w:rsidR="003E31FE" w:rsidRPr="008A4826">
        <w:rPr>
          <w:sz w:val="24"/>
          <w:szCs w:val="24"/>
          <w:lang w:val="es-ES" w:eastAsia="es-ES"/>
        </w:rPr>
        <w:t xml:space="preserve">i se consideran los niveles de </w:t>
      </w:r>
      <w:r>
        <w:rPr>
          <w:sz w:val="24"/>
          <w:szCs w:val="24"/>
          <w:lang w:val="es-ES" w:eastAsia="es-ES"/>
        </w:rPr>
        <w:t xml:space="preserve">micro, meso y macro de la </w:t>
      </w:r>
      <w:r w:rsidR="003E31FE" w:rsidRPr="008A4826">
        <w:rPr>
          <w:sz w:val="24"/>
          <w:szCs w:val="24"/>
          <w:lang w:val="es-ES" w:eastAsia="es-ES"/>
        </w:rPr>
        <w:t xml:space="preserve">organización de la seguridad alimentaria y nutricional, </w:t>
      </w:r>
      <w:r w:rsidR="003A66EF" w:rsidRPr="008A4826">
        <w:rPr>
          <w:sz w:val="24"/>
          <w:szCs w:val="24"/>
          <w:lang w:val="es-ES" w:eastAsia="es-ES"/>
        </w:rPr>
        <w:t>s</w:t>
      </w:r>
      <w:r w:rsidR="003E31FE" w:rsidRPr="008A4826">
        <w:rPr>
          <w:sz w:val="24"/>
          <w:szCs w:val="24"/>
          <w:lang w:val="es-ES" w:eastAsia="es-ES"/>
        </w:rPr>
        <w:t>us ejes y dimensiones básicas</w:t>
      </w:r>
      <w:r>
        <w:rPr>
          <w:sz w:val="24"/>
          <w:szCs w:val="24"/>
          <w:lang w:val="es-ES" w:eastAsia="es-ES"/>
        </w:rPr>
        <w:t>.</w:t>
      </w:r>
    </w:p>
    <w:p w:rsidR="008A4826" w:rsidRPr="008A4826" w:rsidRDefault="008A4826" w:rsidP="008A4826">
      <w:pPr>
        <w:spacing w:after="0" w:line="240" w:lineRule="atLeast"/>
        <w:ind w:left="0"/>
        <w:rPr>
          <w:sz w:val="24"/>
          <w:szCs w:val="24"/>
          <w:lang w:val="es-ES" w:eastAsia="es-ES"/>
        </w:rPr>
      </w:pPr>
    </w:p>
    <w:p w:rsidR="00AA3353" w:rsidRDefault="008A4826" w:rsidP="00E70B80">
      <w:pPr>
        <w:pStyle w:val="Textonotapie"/>
        <w:numPr>
          <w:ilvl w:val="0"/>
          <w:numId w:val="65"/>
        </w:numPr>
        <w:spacing w:after="0" w:line="240" w:lineRule="atLeast"/>
        <w:ind w:left="697" w:hanging="357"/>
        <w:rPr>
          <w:sz w:val="24"/>
          <w:szCs w:val="24"/>
          <w:lang w:val="es-ES" w:eastAsia="es-ES"/>
        </w:rPr>
      </w:pPr>
      <w:r>
        <w:rPr>
          <w:sz w:val="24"/>
          <w:szCs w:val="24"/>
          <w:lang w:val="es-ES" w:eastAsia="es-ES"/>
        </w:rPr>
        <w:t>S</w:t>
      </w:r>
      <w:r w:rsidR="003A66EF" w:rsidRPr="008A4826">
        <w:rPr>
          <w:sz w:val="24"/>
          <w:szCs w:val="24"/>
          <w:lang w:val="es-ES" w:eastAsia="es-ES"/>
        </w:rPr>
        <w:t>i se incluye una evaluación de la situación financiera de la entidad territorial</w:t>
      </w:r>
      <w:r w:rsidRPr="008A4826">
        <w:rPr>
          <w:sz w:val="24"/>
          <w:szCs w:val="24"/>
          <w:lang w:val="es-ES" w:eastAsia="es-ES"/>
        </w:rPr>
        <w:t xml:space="preserve"> en una serie histórica no menor a cuatro años, que describa la estructura de ingresos y gastos de la entidad territorial, con sus potencialidades, identificación y priorización de limitaciones, análisis de causas, efectos y tendencias.  </w:t>
      </w:r>
      <w:r w:rsidR="003E31FE" w:rsidRPr="008A4826">
        <w:rPr>
          <w:sz w:val="24"/>
          <w:szCs w:val="24"/>
          <w:lang w:val="es-ES" w:eastAsia="es-ES"/>
        </w:rPr>
        <w:t xml:space="preserve"> </w:t>
      </w:r>
    </w:p>
    <w:p w:rsidR="008A4826" w:rsidRPr="008A4826" w:rsidRDefault="008A4826" w:rsidP="008A4826">
      <w:pPr>
        <w:spacing w:after="0" w:line="240" w:lineRule="atLeast"/>
        <w:ind w:left="0"/>
        <w:rPr>
          <w:sz w:val="24"/>
          <w:szCs w:val="24"/>
          <w:lang w:val="es-ES" w:eastAsia="es-ES"/>
        </w:rPr>
      </w:pPr>
    </w:p>
    <w:p w:rsidR="008A4826" w:rsidRDefault="00D5285C" w:rsidP="00E70B80">
      <w:pPr>
        <w:pStyle w:val="Textonotapie"/>
        <w:numPr>
          <w:ilvl w:val="0"/>
          <w:numId w:val="66"/>
        </w:numPr>
        <w:spacing w:after="0" w:line="240" w:lineRule="atLeast"/>
        <w:ind w:left="697" w:hanging="357"/>
        <w:rPr>
          <w:sz w:val="24"/>
          <w:szCs w:val="24"/>
          <w:lang w:val="es-ES" w:eastAsia="es-ES"/>
        </w:rPr>
      </w:pPr>
      <w:r>
        <w:rPr>
          <w:sz w:val="24"/>
          <w:szCs w:val="24"/>
          <w:lang w:val="es-ES" w:eastAsia="es-ES"/>
        </w:rPr>
        <w:t>C</w:t>
      </w:r>
      <w:r w:rsidR="003E31FE" w:rsidRPr="008A4826">
        <w:rPr>
          <w:sz w:val="24"/>
          <w:szCs w:val="24"/>
          <w:lang w:val="es-ES" w:eastAsia="es-ES"/>
        </w:rPr>
        <w:t xml:space="preserve">ategorías de análisis que se emplearon para emprender el diagnóstico y si en ellas, </w:t>
      </w:r>
      <w:r w:rsidR="00F74AC1" w:rsidRPr="008A4826">
        <w:rPr>
          <w:sz w:val="24"/>
          <w:szCs w:val="24"/>
          <w:lang w:val="es-ES" w:eastAsia="es-ES"/>
        </w:rPr>
        <w:t>se</w:t>
      </w:r>
      <w:r w:rsidR="003E31FE" w:rsidRPr="008A4826">
        <w:rPr>
          <w:sz w:val="24"/>
          <w:szCs w:val="24"/>
          <w:lang w:val="es-ES" w:eastAsia="es-ES"/>
        </w:rPr>
        <w:t xml:space="preserve"> identificaron</w:t>
      </w:r>
      <w:r w:rsidR="00F74AC1" w:rsidRPr="008A4826">
        <w:rPr>
          <w:sz w:val="24"/>
          <w:szCs w:val="24"/>
          <w:lang w:val="es-ES" w:eastAsia="es-ES"/>
        </w:rPr>
        <w:t xml:space="preserve"> de manera participativa</w:t>
      </w:r>
      <w:r w:rsidR="00D1198B" w:rsidRPr="008A4826">
        <w:rPr>
          <w:sz w:val="24"/>
          <w:szCs w:val="24"/>
          <w:lang w:val="es-ES" w:eastAsia="es-ES"/>
        </w:rPr>
        <w:t xml:space="preserve"> y concertada</w:t>
      </w:r>
      <w:r w:rsidR="00B51867" w:rsidRPr="008A4826">
        <w:rPr>
          <w:sz w:val="24"/>
          <w:szCs w:val="24"/>
          <w:lang w:val="es-ES" w:eastAsia="es-ES"/>
        </w:rPr>
        <w:t xml:space="preserve"> potencia</w:t>
      </w:r>
      <w:r w:rsidR="00D1198B" w:rsidRPr="008A4826">
        <w:rPr>
          <w:sz w:val="24"/>
          <w:szCs w:val="24"/>
          <w:lang w:val="es-ES" w:eastAsia="es-ES"/>
        </w:rPr>
        <w:t xml:space="preserve">lidades (fortalezas y oportunidades) y limitaciones </w:t>
      </w:r>
      <w:r w:rsidR="00D1198B" w:rsidRPr="008A4826">
        <w:rPr>
          <w:b/>
          <w:sz w:val="24"/>
          <w:szCs w:val="24"/>
          <w:lang w:val="es-ES" w:eastAsia="es-ES"/>
        </w:rPr>
        <w:t>(</w:t>
      </w:r>
      <w:r w:rsidR="003E31FE" w:rsidRPr="008A4826">
        <w:rPr>
          <w:sz w:val="24"/>
          <w:szCs w:val="24"/>
          <w:lang w:val="es-ES" w:eastAsia="es-ES"/>
        </w:rPr>
        <w:t>problemas, riesgos</w:t>
      </w:r>
      <w:r w:rsidR="00D1198B" w:rsidRPr="008A4826">
        <w:rPr>
          <w:sz w:val="24"/>
          <w:szCs w:val="24"/>
          <w:lang w:val="es-ES" w:eastAsia="es-ES"/>
        </w:rPr>
        <w:t xml:space="preserve">, necesidades) de carácter </w:t>
      </w:r>
      <w:r w:rsidR="003A66EF" w:rsidRPr="008A4826">
        <w:rPr>
          <w:sz w:val="24"/>
          <w:szCs w:val="24"/>
          <w:lang w:val="es-ES" w:eastAsia="es-ES"/>
        </w:rPr>
        <w:t>endógeno</w:t>
      </w:r>
      <w:r w:rsidR="00D1198B" w:rsidRPr="008A4826">
        <w:rPr>
          <w:sz w:val="24"/>
          <w:szCs w:val="24"/>
          <w:lang w:val="es-ES" w:eastAsia="es-ES"/>
        </w:rPr>
        <w:t xml:space="preserve"> y exógeno, </w:t>
      </w:r>
      <w:r w:rsidR="00F74AC1" w:rsidRPr="008A4826">
        <w:rPr>
          <w:sz w:val="24"/>
          <w:szCs w:val="24"/>
          <w:lang w:val="es-ES" w:eastAsia="es-ES"/>
        </w:rPr>
        <w:t xml:space="preserve">con sus correspondientes </w:t>
      </w:r>
      <w:r w:rsidR="00B51867" w:rsidRPr="008A4826">
        <w:rPr>
          <w:sz w:val="24"/>
          <w:szCs w:val="24"/>
          <w:lang w:val="es-ES" w:eastAsia="es-ES"/>
        </w:rPr>
        <w:t xml:space="preserve">indicadores, </w:t>
      </w:r>
      <w:r w:rsidR="00F74AC1" w:rsidRPr="008A4826">
        <w:rPr>
          <w:sz w:val="24"/>
          <w:szCs w:val="24"/>
          <w:lang w:val="es-ES" w:eastAsia="es-ES"/>
        </w:rPr>
        <w:t>líneas base</w:t>
      </w:r>
      <w:r w:rsidR="00F73380" w:rsidRPr="008A4826">
        <w:rPr>
          <w:sz w:val="24"/>
          <w:szCs w:val="24"/>
          <w:lang w:val="es-ES" w:eastAsia="es-ES"/>
        </w:rPr>
        <w:t>, estándares</w:t>
      </w:r>
      <w:r w:rsidR="00D1198B" w:rsidRPr="008A4826">
        <w:rPr>
          <w:sz w:val="24"/>
          <w:szCs w:val="24"/>
          <w:lang w:val="es-ES" w:eastAsia="es-ES"/>
        </w:rPr>
        <w:t xml:space="preserve">, </w:t>
      </w:r>
      <w:r w:rsidR="00F74AC1" w:rsidRPr="008A4826">
        <w:rPr>
          <w:sz w:val="24"/>
          <w:szCs w:val="24"/>
          <w:lang w:val="es-ES" w:eastAsia="es-ES"/>
        </w:rPr>
        <w:t>brechas</w:t>
      </w:r>
      <w:r w:rsidR="00D1198B" w:rsidRPr="008A4826">
        <w:rPr>
          <w:sz w:val="24"/>
          <w:szCs w:val="24"/>
          <w:lang w:val="es-ES" w:eastAsia="es-ES"/>
        </w:rPr>
        <w:t xml:space="preserve"> y priorizaciones</w:t>
      </w:r>
      <w:r>
        <w:rPr>
          <w:sz w:val="24"/>
          <w:szCs w:val="24"/>
          <w:lang w:val="es-ES" w:eastAsia="es-ES"/>
        </w:rPr>
        <w:t>.</w:t>
      </w:r>
    </w:p>
    <w:p w:rsidR="008A4826" w:rsidRPr="00D5285C" w:rsidRDefault="008A4826" w:rsidP="00D5285C">
      <w:pPr>
        <w:spacing w:after="0" w:line="240" w:lineRule="atLeast"/>
        <w:ind w:left="0"/>
        <w:rPr>
          <w:sz w:val="24"/>
          <w:szCs w:val="24"/>
          <w:lang w:val="es-ES" w:eastAsia="es-ES"/>
        </w:rPr>
      </w:pPr>
    </w:p>
    <w:p w:rsidR="007D2315" w:rsidRPr="008A4826" w:rsidRDefault="00D5285C" w:rsidP="00E70B80">
      <w:pPr>
        <w:pStyle w:val="Textonotapie"/>
        <w:numPr>
          <w:ilvl w:val="0"/>
          <w:numId w:val="66"/>
        </w:numPr>
        <w:spacing w:after="0" w:line="240" w:lineRule="atLeast"/>
        <w:ind w:left="697" w:hanging="357"/>
        <w:rPr>
          <w:sz w:val="24"/>
          <w:szCs w:val="24"/>
          <w:lang w:val="es-ES" w:eastAsia="es-ES"/>
        </w:rPr>
      </w:pPr>
      <w:r>
        <w:rPr>
          <w:sz w:val="24"/>
          <w:szCs w:val="24"/>
          <w:lang w:val="es-ES" w:eastAsia="es-ES"/>
        </w:rPr>
        <w:t>L</w:t>
      </w:r>
      <w:r w:rsidR="00D1198B" w:rsidRPr="008A4826">
        <w:rPr>
          <w:sz w:val="24"/>
          <w:szCs w:val="24"/>
          <w:lang w:val="es-ES" w:eastAsia="es-ES"/>
        </w:rPr>
        <w:t xml:space="preserve">a existencia de un </w:t>
      </w:r>
      <w:r w:rsidR="00F74AC1" w:rsidRPr="008A4826">
        <w:rPr>
          <w:sz w:val="24"/>
          <w:szCs w:val="24"/>
          <w:lang w:val="es-ES" w:eastAsia="es-ES"/>
        </w:rPr>
        <w:t>análisis de</w:t>
      </w:r>
      <w:r w:rsidR="006D62A8" w:rsidRPr="008A4826">
        <w:rPr>
          <w:sz w:val="24"/>
          <w:szCs w:val="24"/>
          <w:lang w:val="es-ES" w:eastAsia="es-ES"/>
        </w:rPr>
        <w:t xml:space="preserve"> causas y efectos realizado sobre </w:t>
      </w:r>
      <w:r w:rsidR="00F74AC1" w:rsidRPr="008A4826">
        <w:rPr>
          <w:sz w:val="24"/>
          <w:szCs w:val="24"/>
          <w:lang w:val="es-ES" w:eastAsia="es-ES"/>
        </w:rPr>
        <w:t xml:space="preserve">los problemas y riesgos </w:t>
      </w:r>
      <w:r w:rsidR="00D1198B" w:rsidRPr="008A4826">
        <w:rPr>
          <w:sz w:val="24"/>
          <w:szCs w:val="24"/>
          <w:lang w:val="es-ES" w:eastAsia="es-ES"/>
        </w:rPr>
        <w:t>priorizados</w:t>
      </w:r>
      <w:r w:rsidR="00F74AC1" w:rsidRPr="008A4826">
        <w:rPr>
          <w:sz w:val="24"/>
          <w:szCs w:val="24"/>
          <w:lang w:val="es-ES" w:eastAsia="es-ES"/>
        </w:rPr>
        <w:t xml:space="preserve">, como también las técnicas empleadas para dicho proceso. </w:t>
      </w:r>
      <w:r w:rsidR="003E31FE" w:rsidRPr="008A4826">
        <w:rPr>
          <w:sz w:val="24"/>
          <w:szCs w:val="24"/>
          <w:lang w:val="es-ES" w:eastAsia="es-ES"/>
        </w:rPr>
        <w:t xml:space="preserve"> </w:t>
      </w:r>
    </w:p>
    <w:p w:rsidR="00D4478A" w:rsidRDefault="00D4478A" w:rsidP="009B5BEE">
      <w:pPr>
        <w:pStyle w:val="Ttulo1"/>
        <w:rPr>
          <w:rFonts w:ascii="Calibri" w:hAnsi="Calibri"/>
        </w:rPr>
      </w:pPr>
    </w:p>
    <w:p w:rsidR="001D0954" w:rsidRPr="001D0954" w:rsidRDefault="001D0954" w:rsidP="001D0954">
      <w:pPr>
        <w:rPr>
          <w:lang w:val="es-ES" w:eastAsia="es-ES"/>
        </w:rPr>
      </w:pPr>
    </w:p>
    <w:p w:rsidR="006D62A8" w:rsidRDefault="009B5BEE" w:rsidP="009B5BEE">
      <w:pPr>
        <w:pStyle w:val="Ttulo1"/>
        <w:rPr>
          <w:rFonts w:ascii="Calibri" w:hAnsi="Calibri"/>
        </w:rPr>
      </w:pPr>
      <w:bookmarkStart w:id="121" w:name="_Toc256405356"/>
      <w:r w:rsidRPr="009B5BEE">
        <w:rPr>
          <w:rFonts w:ascii="Calibri" w:hAnsi="Calibri"/>
        </w:rPr>
        <w:t>3.3.</w:t>
      </w:r>
      <w:r w:rsidR="0019062E">
        <w:rPr>
          <w:rFonts w:ascii="Calibri" w:hAnsi="Calibri"/>
        </w:rPr>
        <w:t>3.2 Parte estratégica</w:t>
      </w:r>
      <w:bookmarkEnd w:id="121"/>
      <w:r w:rsidR="006D62A8" w:rsidRPr="009B5BEE">
        <w:rPr>
          <w:rFonts w:ascii="Calibri" w:hAnsi="Calibri"/>
        </w:rPr>
        <w:t xml:space="preserve"> </w:t>
      </w:r>
    </w:p>
    <w:p w:rsidR="00E1752E" w:rsidRDefault="00E1752E" w:rsidP="00EE70C0">
      <w:pPr>
        <w:spacing w:after="0" w:line="240" w:lineRule="atLeast"/>
        <w:rPr>
          <w:lang w:val="es-ES" w:eastAsia="es-ES"/>
        </w:rPr>
      </w:pPr>
    </w:p>
    <w:p w:rsidR="00500DAD" w:rsidRDefault="00E1752E" w:rsidP="00EE70C0">
      <w:pPr>
        <w:spacing w:after="0" w:line="240" w:lineRule="atLeast"/>
        <w:rPr>
          <w:sz w:val="24"/>
          <w:szCs w:val="24"/>
          <w:lang w:val="es-ES" w:eastAsia="es-ES"/>
        </w:rPr>
      </w:pPr>
      <w:r w:rsidRPr="00E1752E">
        <w:rPr>
          <w:sz w:val="24"/>
          <w:szCs w:val="24"/>
          <w:lang w:val="es-ES" w:eastAsia="es-ES"/>
        </w:rPr>
        <w:t>En la parte estratégica</w:t>
      </w:r>
      <w:r>
        <w:rPr>
          <w:sz w:val="24"/>
          <w:szCs w:val="24"/>
          <w:lang w:val="es-ES" w:eastAsia="es-ES"/>
        </w:rPr>
        <w:t xml:space="preserve"> se verifica</w:t>
      </w:r>
      <w:r w:rsidR="00500DAD">
        <w:rPr>
          <w:sz w:val="24"/>
          <w:szCs w:val="24"/>
          <w:lang w:val="es-ES" w:eastAsia="es-ES"/>
        </w:rPr>
        <w:t>:</w:t>
      </w:r>
    </w:p>
    <w:p w:rsidR="00500DAD" w:rsidRDefault="00500DAD" w:rsidP="00EE70C0">
      <w:pPr>
        <w:spacing w:after="0" w:line="240" w:lineRule="atLeast"/>
        <w:rPr>
          <w:sz w:val="24"/>
          <w:szCs w:val="24"/>
          <w:lang w:val="es-ES" w:eastAsia="es-ES"/>
        </w:rPr>
      </w:pPr>
    </w:p>
    <w:p w:rsidR="00500DAD" w:rsidRDefault="00500DAD" w:rsidP="00E70B80">
      <w:pPr>
        <w:pStyle w:val="Textonotapie"/>
        <w:numPr>
          <w:ilvl w:val="0"/>
          <w:numId w:val="67"/>
        </w:numPr>
        <w:spacing w:after="0" w:line="240" w:lineRule="atLeast"/>
        <w:ind w:left="340"/>
        <w:rPr>
          <w:b/>
          <w:sz w:val="24"/>
          <w:szCs w:val="24"/>
          <w:lang w:val="es-ES" w:eastAsia="es-ES"/>
        </w:rPr>
      </w:pPr>
      <w:r w:rsidRPr="00500DAD">
        <w:rPr>
          <w:sz w:val="24"/>
          <w:szCs w:val="24"/>
          <w:lang w:val="es-ES" w:eastAsia="es-ES"/>
        </w:rPr>
        <w:t>La</w:t>
      </w:r>
      <w:r w:rsidR="00CA6124" w:rsidRPr="00500DAD">
        <w:rPr>
          <w:sz w:val="24"/>
          <w:szCs w:val="24"/>
          <w:lang w:val="es-ES" w:eastAsia="es-ES"/>
        </w:rPr>
        <w:t xml:space="preserve"> </w:t>
      </w:r>
      <w:r w:rsidR="00CA6124" w:rsidRPr="00500DAD">
        <w:rPr>
          <w:b/>
          <w:sz w:val="24"/>
          <w:szCs w:val="24"/>
          <w:lang w:val="es-ES" w:eastAsia="es-ES"/>
        </w:rPr>
        <w:t>pertinencia de la parte estratégica respecto al diagnóstico realizado</w:t>
      </w:r>
      <w:r w:rsidRPr="00500DAD">
        <w:rPr>
          <w:b/>
          <w:sz w:val="24"/>
          <w:szCs w:val="24"/>
          <w:lang w:val="es-ES" w:eastAsia="es-ES"/>
        </w:rPr>
        <w:t xml:space="preserve"> y la situación actual de la seguridad alimentaria y nutricional</w:t>
      </w:r>
      <w:r>
        <w:rPr>
          <w:b/>
          <w:sz w:val="24"/>
          <w:szCs w:val="24"/>
          <w:lang w:val="es-ES" w:eastAsia="es-ES"/>
        </w:rPr>
        <w:t>.</w:t>
      </w:r>
    </w:p>
    <w:p w:rsidR="00500DAD" w:rsidRPr="00500DAD" w:rsidRDefault="00500DAD" w:rsidP="00500DAD">
      <w:pPr>
        <w:spacing w:after="0" w:line="240" w:lineRule="atLeast"/>
        <w:ind w:left="-20"/>
        <w:rPr>
          <w:b/>
          <w:sz w:val="24"/>
          <w:szCs w:val="24"/>
          <w:lang w:val="es-ES" w:eastAsia="es-ES"/>
        </w:rPr>
      </w:pPr>
    </w:p>
    <w:p w:rsidR="00BE284F" w:rsidRPr="00500DAD" w:rsidRDefault="00500DAD" w:rsidP="00E70B80">
      <w:pPr>
        <w:pStyle w:val="Textonotapie"/>
        <w:numPr>
          <w:ilvl w:val="0"/>
          <w:numId w:val="67"/>
        </w:numPr>
        <w:spacing w:after="0" w:line="240" w:lineRule="atLeast"/>
        <w:ind w:left="340"/>
        <w:rPr>
          <w:b/>
          <w:sz w:val="24"/>
          <w:szCs w:val="24"/>
          <w:lang w:val="es-ES" w:eastAsia="es-ES"/>
        </w:rPr>
      </w:pPr>
      <w:r>
        <w:rPr>
          <w:sz w:val="24"/>
          <w:szCs w:val="24"/>
          <w:lang w:val="es-ES" w:eastAsia="es-ES"/>
        </w:rPr>
        <w:t>L</w:t>
      </w:r>
      <w:r w:rsidR="00CA6124" w:rsidRPr="00500DAD">
        <w:rPr>
          <w:sz w:val="24"/>
          <w:szCs w:val="24"/>
          <w:lang w:val="es-ES" w:eastAsia="es-ES"/>
        </w:rPr>
        <w:t xml:space="preserve">a </w:t>
      </w:r>
      <w:r w:rsidR="00CA6124" w:rsidRPr="00500DAD">
        <w:rPr>
          <w:b/>
          <w:sz w:val="24"/>
          <w:szCs w:val="24"/>
          <w:lang w:val="es-ES" w:eastAsia="es-ES"/>
        </w:rPr>
        <w:t>lógica vertical y horizontal</w:t>
      </w:r>
      <w:r w:rsidR="00BE284F" w:rsidRPr="00500DAD">
        <w:rPr>
          <w:b/>
          <w:sz w:val="24"/>
          <w:szCs w:val="24"/>
          <w:lang w:val="es-ES" w:eastAsia="es-ES"/>
        </w:rPr>
        <w:t xml:space="preserve"> de la intervención propuesta.</w:t>
      </w:r>
    </w:p>
    <w:p w:rsidR="00BE284F" w:rsidRDefault="00BE284F" w:rsidP="00500DAD">
      <w:pPr>
        <w:spacing w:after="0" w:line="240" w:lineRule="atLeast"/>
        <w:ind w:left="340"/>
        <w:rPr>
          <w:sz w:val="24"/>
          <w:szCs w:val="24"/>
          <w:lang w:val="es-ES" w:eastAsia="es-ES"/>
        </w:rPr>
      </w:pPr>
    </w:p>
    <w:p w:rsidR="00977F49" w:rsidRDefault="00BE284F" w:rsidP="00E70B80">
      <w:pPr>
        <w:pStyle w:val="Textonotapie"/>
        <w:numPr>
          <w:ilvl w:val="0"/>
          <w:numId w:val="67"/>
        </w:numPr>
        <w:spacing w:after="0" w:line="240" w:lineRule="atLeast"/>
        <w:ind w:left="340"/>
        <w:rPr>
          <w:sz w:val="24"/>
          <w:szCs w:val="24"/>
          <w:lang w:val="es-ES" w:eastAsia="es-ES"/>
        </w:rPr>
      </w:pPr>
      <w:r w:rsidRPr="00500DAD">
        <w:rPr>
          <w:sz w:val="24"/>
          <w:szCs w:val="24"/>
          <w:lang w:val="es-ES" w:eastAsia="es-ES"/>
        </w:rPr>
        <w:t xml:space="preserve">En cuanto a la </w:t>
      </w:r>
      <w:r w:rsidRPr="00500DAD">
        <w:rPr>
          <w:b/>
          <w:sz w:val="24"/>
          <w:szCs w:val="24"/>
          <w:lang w:val="es-ES" w:eastAsia="es-ES"/>
        </w:rPr>
        <w:t>lógica vertical</w:t>
      </w:r>
      <w:r w:rsidR="00500DAD">
        <w:rPr>
          <w:b/>
          <w:sz w:val="24"/>
          <w:szCs w:val="24"/>
          <w:lang w:val="es-ES" w:eastAsia="es-ES"/>
        </w:rPr>
        <w:t xml:space="preserve">, </w:t>
      </w:r>
      <w:r w:rsidRPr="00500DAD">
        <w:rPr>
          <w:sz w:val="24"/>
          <w:szCs w:val="24"/>
          <w:lang w:val="es-ES" w:eastAsia="es-ES"/>
        </w:rPr>
        <w:t xml:space="preserve">la </w:t>
      </w:r>
      <w:r w:rsidR="00E1752E" w:rsidRPr="00500DAD">
        <w:rPr>
          <w:b/>
          <w:sz w:val="24"/>
          <w:szCs w:val="24"/>
          <w:lang w:val="es-ES" w:eastAsia="es-ES"/>
        </w:rPr>
        <w:t>existencia de una relación de fines y medios</w:t>
      </w:r>
      <w:r w:rsidR="00E1752E" w:rsidRPr="00500DAD">
        <w:rPr>
          <w:sz w:val="24"/>
          <w:szCs w:val="24"/>
          <w:lang w:val="es-ES" w:eastAsia="es-ES"/>
        </w:rPr>
        <w:t xml:space="preserve"> que transforme las </w:t>
      </w:r>
      <w:r w:rsidR="00E1752E" w:rsidRPr="00977F49">
        <w:rPr>
          <w:b/>
          <w:sz w:val="24"/>
          <w:szCs w:val="24"/>
          <w:lang w:val="es-ES" w:eastAsia="es-ES"/>
        </w:rPr>
        <w:t>causas</w:t>
      </w:r>
      <w:r w:rsidR="00500DAD">
        <w:rPr>
          <w:sz w:val="24"/>
          <w:szCs w:val="24"/>
          <w:lang w:val="es-ES" w:eastAsia="es-ES"/>
        </w:rPr>
        <w:t xml:space="preserve"> de los </w:t>
      </w:r>
      <w:r w:rsidR="00977F49">
        <w:rPr>
          <w:sz w:val="24"/>
          <w:szCs w:val="24"/>
          <w:lang w:val="es-ES" w:eastAsia="es-ES"/>
        </w:rPr>
        <w:t xml:space="preserve">principales </w:t>
      </w:r>
      <w:r w:rsidR="00500DAD" w:rsidRPr="00977F49">
        <w:rPr>
          <w:b/>
          <w:sz w:val="24"/>
          <w:szCs w:val="24"/>
          <w:lang w:val="es-ES" w:eastAsia="es-ES"/>
        </w:rPr>
        <w:t>problemas</w:t>
      </w:r>
      <w:r w:rsidR="00500DAD">
        <w:rPr>
          <w:sz w:val="24"/>
          <w:szCs w:val="24"/>
          <w:lang w:val="es-ES" w:eastAsia="es-ES"/>
        </w:rPr>
        <w:t xml:space="preserve"> o </w:t>
      </w:r>
      <w:r w:rsidR="00500DAD" w:rsidRPr="00977F49">
        <w:rPr>
          <w:b/>
          <w:sz w:val="24"/>
          <w:szCs w:val="24"/>
          <w:lang w:val="es-ES" w:eastAsia="es-ES"/>
        </w:rPr>
        <w:t>condicionante</w:t>
      </w:r>
      <w:r w:rsidR="00500DAD">
        <w:rPr>
          <w:sz w:val="24"/>
          <w:szCs w:val="24"/>
          <w:lang w:val="es-ES" w:eastAsia="es-ES"/>
        </w:rPr>
        <w:t>s de los principales riesgos</w:t>
      </w:r>
      <w:r w:rsidR="00977F49">
        <w:rPr>
          <w:sz w:val="24"/>
          <w:szCs w:val="24"/>
          <w:lang w:val="es-ES" w:eastAsia="es-ES"/>
        </w:rPr>
        <w:t xml:space="preserve">, </w:t>
      </w:r>
      <w:r w:rsidR="00E1752E" w:rsidRPr="00500DAD">
        <w:rPr>
          <w:sz w:val="24"/>
          <w:szCs w:val="24"/>
          <w:lang w:val="es-ES" w:eastAsia="es-ES"/>
        </w:rPr>
        <w:t xml:space="preserve">y </w:t>
      </w:r>
      <w:r w:rsidR="00977F49">
        <w:rPr>
          <w:sz w:val="24"/>
          <w:szCs w:val="24"/>
          <w:lang w:val="es-ES" w:eastAsia="es-ES"/>
        </w:rPr>
        <w:t xml:space="preserve">sus respectivos </w:t>
      </w:r>
      <w:r w:rsidR="00E1752E" w:rsidRPr="00500DAD">
        <w:rPr>
          <w:sz w:val="24"/>
          <w:szCs w:val="24"/>
          <w:lang w:val="es-ES" w:eastAsia="es-ES"/>
        </w:rPr>
        <w:t xml:space="preserve">efectos </w:t>
      </w:r>
      <w:r w:rsidR="00977F49">
        <w:rPr>
          <w:sz w:val="24"/>
          <w:szCs w:val="24"/>
          <w:lang w:val="es-ES" w:eastAsia="es-ES"/>
        </w:rPr>
        <w:t>observados o estimados.</w:t>
      </w:r>
    </w:p>
    <w:p w:rsidR="00977F49" w:rsidRPr="00977F49" w:rsidRDefault="00977F49" w:rsidP="00977F49">
      <w:pPr>
        <w:spacing w:after="0" w:line="240" w:lineRule="atLeast"/>
        <w:ind w:left="-20"/>
        <w:rPr>
          <w:sz w:val="24"/>
          <w:szCs w:val="24"/>
          <w:lang w:val="es-ES" w:eastAsia="es-ES"/>
        </w:rPr>
      </w:pPr>
    </w:p>
    <w:p w:rsidR="00977F49" w:rsidRDefault="00977F49" w:rsidP="00E70B80">
      <w:pPr>
        <w:pStyle w:val="Textonotapie"/>
        <w:numPr>
          <w:ilvl w:val="0"/>
          <w:numId w:val="67"/>
        </w:numPr>
        <w:spacing w:after="0" w:line="240" w:lineRule="atLeast"/>
        <w:ind w:left="340"/>
        <w:rPr>
          <w:sz w:val="24"/>
          <w:szCs w:val="24"/>
          <w:lang w:val="es-ES" w:eastAsia="es-ES"/>
        </w:rPr>
      </w:pPr>
      <w:r w:rsidRPr="00977F49">
        <w:rPr>
          <w:sz w:val="24"/>
          <w:szCs w:val="24"/>
          <w:lang w:val="es-ES" w:eastAsia="es-ES"/>
        </w:rPr>
        <w:t xml:space="preserve">En cuanto a la </w:t>
      </w:r>
      <w:r w:rsidRPr="00977F49">
        <w:rPr>
          <w:b/>
          <w:sz w:val="24"/>
          <w:szCs w:val="24"/>
          <w:lang w:val="es-ES" w:eastAsia="es-ES"/>
        </w:rPr>
        <w:t xml:space="preserve">lógica vertical además, </w:t>
      </w:r>
      <w:r w:rsidR="00E1752E" w:rsidRPr="00977F49">
        <w:rPr>
          <w:b/>
          <w:sz w:val="24"/>
          <w:szCs w:val="24"/>
          <w:lang w:val="es-ES" w:eastAsia="es-ES"/>
        </w:rPr>
        <w:t>la identificación</w:t>
      </w:r>
      <w:r w:rsidR="00A068CD" w:rsidRPr="00977F49">
        <w:rPr>
          <w:b/>
          <w:sz w:val="24"/>
          <w:szCs w:val="24"/>
          <w:lang w:val="es-ES" w:eastAsia="es-ES"/>
        </w:rPr>
        <w:t xml:space="preserve"> y consistencia en las relaciones de causalidad </w:t>
      </w:r>
      <w:r w:rsidR="00A068CD" w:rsidRPr="00977F49">
        <w:rPr>
          <w:sz w:val="24"/>
          <w:szCs w:val="24"/>
          <w:lang w:val="es-ES" w:eastAsia="es-ES"/>
        </w:rPr>
        <w:t xml:space="preserve">entre proyectos y subprogramas; subprogramas y programas u objetivos específicos; programas u objetivos específicos y propósito u objetivo general; propósito u objetivo general y fines u objetivos de largo plazo.   </w:t>
      </w:r>
    </w:p>
    <w:p w:rsidR="00BE284F" w:rsidRPr="00977F49" w:rsidRDefault="00BE284F" w:rsidP="00E70B80">
      <w:pPr>
        <w:pStyle w:val="Textonotapie"/>
        <w:numPr>
          <w:ilvl w:val="0"/>
          <w:numId w:val="68"/>
        </w:numPr>
        <w:spacing w:after="0" w:line="240" w:lineRule="atLeast"/>
        <w:ind w:left="340"/>
        <w:rPr>
          <w:sz w:val="24"/>
          <w:szCs w:val="24"/>
          <w:lang w:val="es-ES" w:eastAsia="es-ES"/>
        </w:rPr>
      </w:pPr>
      <w:r w:rsidRPr="00977F49">
        <w:rPr>
          <w:sz w:val="24"/>
          <w:szCs w:val="24"/>
          <w:lang w:val="es-ES" w:eastAsia="es-ES"/>
        </w:rPr>
        <w:lastRenderedPageBreak/>
        <w:t xml:space="preserve">En cuanto a la </w:t>
      </w:r>
      <w:r w:rsidRPr="00977F49">
        <w:rPr>
          <w:b/>
          <w:sz w:val="24"/>
          <w:szCs w:val="24"/>
          <w:lang w:val="es-ES" w:eastAsia="es-ES"/>
        </w:rPr>
        <w:t>lógica horizontal</w:t>
      </w:r>
      <w:r w:rsidRPr="00977F49">
        <w:rPr>
          <w:sz w:val="24"/>
          <w:szCs w:val="24"/>
          <w:lang w:val="es-ES" w:eastAsia="es-ES"/>
        </w:rPr>
        <w:t xml:space="preserve"> la existencia de indicadores, líneas base, estándares o valores técnicamente posibles; brechas (diferencia entre estándares y líneas base)</w:t>
      </w:r>
      <w:r w:rsidR="00396BDB" w:rsidRPr="00977F49">
        <w:rPr>
          <w:sz w:val="24"/>
          <w:szCs w:val="24"/>
          <w:lang w:val="es-ES" w:eastAsia="es-ES"/>
        </w:rPr>
        <w:t xml:space="preserve"> y </w:t>
      </w:r>
      <w:r w:rsidRPr="00977F49">
        <w:rPr>
          <w:sz w:val="24"/>
          <w:szCs w:val="24"/>
          <w:lang w:val="es-ES" w:eastAsia="es-ES"/>
        </w:rPr>
        <w:t>retos o metas</w:t>
      </w:r>
      <w:r w:rsidR="00A068CD" w:rsidRPr="00977F49">
        <w:rPr>
          <w:sz w:val="24"/>
          <w:szCs w:val="24"/>
          <w:lang w:val="es-ES" w:eastAsia="es-ES"/>
        </w:rPr>
        <w:t xml:space="preserve"> desplegadas </w:t>
      </w:r>
      <w:r w:rsidR="00396BDB" w:rsidRPr="00977F49">
        <w:rPr>
          <w:sz w:val="24"/>
          <w:szCs w:val="24"/>
          <w:lang w:val="es-ES" w:eastAsia="es-ES"/>
        </w:rPr>
        <w:t>para</w:t>
      </w:r>
      <w:r w:rsidR="00A068CD" w:rsidRPr="00977F49">
        <w:rPr>
          <w:sz w:val="24"/>
          <w:szCs w:val="24"/>
          <w:lang w:val="es-ES" w:eastAsia="es-ES"/>
        </w:rPr>
        <w:t xml:space="preserve"> cada uno de los años que conforman</w:t>
      </w:r>
      <w:r w:rsidR="00396BDB" w:rsidRPr="00977F49">
        <w:rPr>
          <w:sz w:val="24"/>
          <w:szCs w:val="24"/>
          <w:lang w:val="es-ES" w:eastAsia="es-ES"/>
        </w:rPr>
        <w:t xml:space="preserve"> el horizonte de ejecución del plan.</w:t>
      </w:r>
      <w:r w:rsidRPr="00977F49">
        <w:rPr>
          <w:sz w:val="24"/>
          <w:szCs w:val="24"/>
          <w:lang w:val="es-ES" w:eastAsia="es-ES"/>
        </w:rPr>
        <w:t xml:space="preserve">  </w:t>
      </w:r>
    </w:p>
    <w:p w:rsidR="00CF7DDB" w:rsidRDefault="00CF7DDB" w:rsidP="00977F49">
      <w:pPr>
        <w:spacing w:after="0" w:line="240" w:lineRule="atLeast"/>
        <w:ind w:left="340"/>
        <w:rPr>
          <w:sz w:val="24"/>
          <w:szCs w:val="24"/>
          <w:lang w:val="es-ES" w:eastAsia="es-ES"/>
        </w:rPr>
      </w:pPr>
    </w:p>
    <w:p w:rsidR="00EE0EA2" w:rsidRDefault="00977F49" w:rsidP="00E70B80">
      <w:pPr>
        <w:pStyle w:val="Textonotapie"/>
        <w:numPr>
          <w:ilvl w:val="0"/>
          <w:numId w:val="69"/>
        </w:numPr>
        <w:spacing w:after="0" w:line="240" w:lineRule="atLeast"/>
        <w:ind w:left="340"/>
        <w:rPr>
          <w:sz w:val="24"/>
          <w:szCs w:val="24"/>
          <w:lang w:val="es-ES" w:eastAsia="es-ES"/>
        </w:rPr>
      </w:pPr>
      <w:r w:rsidRPr="00977F49">
        <w:rPr>
          <w:sz w:val="24"/>
          <w:szCs w:val="24"/>
          <w:lang w:val="es-ES" w:eastAsia="es-ES"/>
        </w:rPr>
        <w:t>L</w:t>
      </w:r>
      <w:r w:rsidR="00CF7DDB" w:rsidRPr="00977F49">
        <w:rPr>
          <w:sz w:val="24"/>
          <w:szCs w:val="24"/>
          <w:lang w:val="es-ES" w:eastAsia="es-ES"/>
        </w:rPr>
        <w:t xml:space="preserve">a </w:t>
      </w:r>
      <w:r w:rsidR="00CF7DDB" w:rsidRPr="00977F49">
        <w:rPr>
          <w:b/>
          <w:sz w:val="24"/>
          <w:szCs w:val="24"/>
          <w:lang w:val="es-ES" w:eastAsia="es-ES"/>
        </w:rPr>
        <w:t>viabilidad técnica y legal</w:t>
      </w:r>
      <w:r w:rsidR="00CF7DDB" w:rsidRPr="00977F49">
        <w:rPr>
          <w:sz w:val="24"/>
          <w:szCs w:val="24"/>
          <w:lang w:val="es-ES" w:eastAsia="es-ES"/>
        </w:rPr>
        <w:t xml:space="preserve"> de la propuesta estratégica.</w:t>
      </w:r>
    </w:p>
    <w:p w:rsidR="00EE0EA2" w:rsidRPr="00EE0EA2" w:rsidRDefault="00EE0EA2" w:rsidP="00EE0EA2">
      <w:pPr>
        <w:spacing w:after="0" w:line="240" w:lineRule="atLeast"/>
        <w:ind w:left="-20"/>
        <w:rPr>
          <w:sz w:val="24"/>
          <w:szCs w:val="24"/>
          <w:lang w:val="es-ES" w:eastAsia="es-ES"/>
        </w:rPr>
      </w:pPr>
    </w:p>
    <w:p w:rsidR="00EE0EA2" w:rsidRDefault="00EE0EA2" w:rsidP="00E70B80">
      <w:pPr>
        <w:pStyle w:val="Textonotapie"/>
        <w:numPr>
          <w:ilvl w:val="0"/>
          <w:numId w:val="69"/>
        </w:numPr>
        <w:spacing w:after="0" w:line="240" w:lineRule="atLeast"/>
        <w:ind w:left="340"/>
        <w:rPr>
          <w:sz w:val="24"/>
          <w:szCs w:val="24"/>
          <w:lang w:val="es-ES" w:eastAsia="es-ES"/>
        </w:rPr>
      </w:pPr>
      <w:r w:rsidRPr="00EF0127">
        <w:rPr>
          <w:b/>
          <w:sz w:val="24"/>
          <w:szCs w:val="24"/>
          <w:lang w:val="es-ES" w:eastAsia="es-ES"/>
        </w:rPr>
        <w:t xml:space="preserve">En cuanto a la viabilidad </w:t>
      </w:r>
      <w:r w:rsidR="00A64DFC" w:rsidRPr="00EF0127">
        <w:rPr>
          <w:b/>
          <w:sz w:val="24"/>
          <w:szCs w:val="24"/>
          <w:lang w:val="es-ES" w:eastAsia="es-ES"/>
        </w:rPr>
        <w:t>técnica</w:t>
      </w:r>
      <w:r>
        <w:rPr>
          <w:sz w:val="24"/>
          <w:szCs w:val="24"/>
          <w:lang w:val="es-ES" w:eastAsia="es-ES"/>
        </w:rPr>
        <w:t xml:space="preserve">, </w:t>
      </w:r>
      <w:r w:rsidR="00A64DFC" w:rsidRPr="00977F49">
        <w:rPr>
          <w:sz w:val="24"/>
          <w:szCs w:val="24"/>
          <w:lang w:val="es-ES" w:eastAsia="es-ES"/>
        </w:rPr>
        <w:t>si es posible física y materialmente, lograr los retos o metas propuestas, a partir de las condiciones</w:t>
      </w:r>
      <w:r w:rsidR="00B10B99">
        <w:rPr>
          <w:sz w:val="24"/>
          <w:szCs w:val="24"/>
          <w:lang w:val="es-ES" w:eastAsia="es-ES"/>
        </w:rPr>
        <w:t xml:space="preserve"> o </w:t>
      </w:r>
      <w:r w:rsidR="00B10B99" w:rsidRPr="00B10B99">
        <w:rPr>
          <w:b/>
          <w:sz w:val="24"/>
          <w:szCs w:val="24"/>
          <w:lang w:val="es-ES" w:eastAsia="es-ES"/>
        </w:rPr>
        <w:t>capacidades</w:t>
      </w:r>
      <w:r w:rsidR="00A64DFC" w:rsidRPr="00977F49">
        <w:rPr>
          <w:sz w:val="24"/>
          <w:szCs w:val="24"/>
          <w:lang w:val="es-ES" w:eastAsia="es-ES"/>
        </w:rPr>
        <w:t xml:space="preserve"> </w:t>
      </w:r>
      <w:r w:rsidR="00A64DFC" w:rsidRPr="00B10B99">
        <w:rPr>
          <w:b/>
          <w:sz w:val="24"/>
          <w:szCs w:val="24"/>
          <w:lang w:val="es-ES" w:eastAsia="es-ES"/>
        </w:rPr>
        <w:t>institucional</w:t>
      </w:r>
      <w:r w:rsidR="00B10B99" w:rsidRPr="00B10B99">
        <w:rPr>
          <w:b/>
          <w:sz w:val="24"/>
          <w:szCs w:val="24"/>
          <w:lang w:val="es-ES" w:eastAsia="es-ES"/>
        </w:rPr>
        <w:t>es</w:t>
      </w:r>
      <w:r w:rsidR="00A64DFC" w:rsidRPr="00977F49">
        <w:rPr>
          <w:sz w:val="24"/>
          <w:szCs w:val="24"/>
          <w:lang w:val="es-ES" w:eastAsia="es-ES"/>
        </w:rPr>
        <w:t xml:space="preserve"> actuales, posibles, factibles y deseadas.</w:t>
      </w:r>
    </w:p>
    <w:p w:rsidR="00EE0EA2" w:rsidRPr="00EE0EA2" w:rsidRDefault="00EE0EA2" w:rsidP="00EE0EA2">
      <w:pPr>
        <w:spacing w:after="0" w:line="240" w:lineRule="atLeast"/>
        <w:ind w:left="-20"/>
        <w:rPr>
          <w:sz w:val="24"/>
          <w:szCs w:val="24"/>
          <w:lang w:val="es-ES" w:eastAsia="es-ES"/>
        </w:rPr>
      </w:pPr>
    </w:p>
    <w:p w:rsidR="00A565B4" w:rsidRPr="00977F49" w:rsidRDefault="00EE0EA2" w:rsidP="00E70B80">
      <w:pPr>
        <w:pStyle w:val="Textonotapie"/>
        <w:numPr>
          <w:ilvl w:val="0"/>
          <w:numId w:val="69"/>
        </w:numPr>
        <w:spacing w:after="0" w:line="240" w:lineRule="atLeast"/>
        <w:ind w:left="340"/>
        <w:rPr>
          <w:sz w:val="24"/>
          <w:szCs w:val="24"/>
          <w:lang w:val="es-ES" w:eastAsia="es-ES"/>
        </w:rPr>
      </w:pPr>
      <w:r w:rsidRPr="00EF0127">
        <w:rPr>
          <w:b/>
          <w:sz w:val="24"/>
          <w:szCs w:val="24"/>
          <w:lang w:val="es-ES" w:eastAsia="es-ES"/>
        </w:rPr>
        <w:t>En cuanto a la viabilidad legal</w:t>
      </w:r>
      <w:r>
        <w:rPr>
          <w:sz w:val="24"/>
          <w:szCs w:val="24"/>
          <w:lang w:val="es-ES" w:eastAsia="es-ES"/>
        </w:rPr>
        <w:t xml:space="preserve">, </w:t>
      </w:r>
      <w:r w:rsidR="00A64DFC" w:rsidRPr="00977F49">
        <w:rPr>
          <w:sz w:val="24"/>
          <w:szCs w:val="24"/>
          <w:lang w:val="es-ES" w:eastAsia="es-ES"/>
        </w:rPr>
        <w:t>si la lógica vertical y horizontal propuesta en la parte estratégica del plan, se enmarca dentro de las competencias</w:t>
      </w:r>
      <w:r w:rsidR="004B4A71" w:rsidRPr="00977F49">
        <w:rPr>
          <w:sz w:val="24"/>
          <w:szCs w:val="24"/>
          <w:lang w:val="es-ES" w:eastAsia="es-ES"/>
        </w:rPr>
        <w:t xml:space="preserve"> asignadas a la entidad territorial</w:t>
      </w:r>
      <w:r w:rsidR="00B10B99">
        <w:rPr>
          <w:sz w:val="24"/>
          <w:szCs w:val="24"/>
          <w:lang w:val="es-ES" w:eastAsia="es-ES"/>
        </w:rPr>
        <w:t xml:space="preserve"> o su </w:t>
      </w:r>
      <w:r w:rsidR="00B10B99" w:rsidRPr="00B10B99">
        <w:rPr>
          <w:b/>
          <w:sz w:val="24"/>
          <w:szCs w:val="24"/>
          <w:lang w:val="es-ES" w:eastAsia="es-ES"/>
        </w:rPr>
        <w:t>capacidad jurídica</w:t>
      </w:r>
      <w:r w:rsidR="004B4A71" w:rsidRPr="00977F49">
        <w:rPr>
          <w:sz w:val="24"/>
          <w:szCs w:val="24"/>
          <w:lang w:val="es-ES" w:eastAsia="es-ES"/>
        </w:rPr>
        <w:t>.</w:t>
      </w:r>
      <w:r w:rsidR="00A64DFC" w:rsidRPr="00977F49">
        <w:rPr>
          <w:sz w:val="24"/>
          <w:szCs w:val="24"/>
          <w:lang w:val="es-ES" w:eastAsia="es-ES"/>
        </w:rPr>
        <w:t xml:space="preserve">  </w:t>
      </w:r>
    </w:p>
    <w:p w:rsidR="00A64DFC" w:rsidRDefault="00A64DFC" w:rsidP="00A64DFC">
      <w:pPr>
        <w:spacing w:after="0" w:line="240" w:lineRule="atLeast"/>
      </w:pPr>
    </w:p>
    <w:p w:rsidR="00904199" w:rsidRDefault="00904199" w:rsidP="00A64DFC">
      <w:pPr>
        <w:spacing w:after="0" w:line="240" w:lineRule="atLeast"/>
      </w:pPr>
    </w:p>
    <w:p w:rsidR="00D4251E" w:rsidRPr="00D4251E" w:rsidRDefault="00D4251E" w:rsidP="00D4251E">
      <w:pPr>
        <w:pStyle w:val="Ttulo1"/>
        <w:rPr>
          <w:rFonts w:ascii="Calibri" w:hAnsi="Calibri"/>
        </w:rPr>
      </w:pPr>
      <w:bookmarkStart w:id="122" w:name="_Toc256405357"/>
      <w:r w:rsidRPr="00D4251E">
        <w:rPr>
          <w:rFonts w:ascii="Calibri" w:hAnsi="Calibri"/>
        </w:rPr>
        <w:t>3.3.3</w:t>
      </w:r>
      <w:r w:rsidR="0019062E">
        <w:rPr>
          <w:rFonts w:ascii="Calibri" w:hAnsi="Calibri"/>
        </w:rPr>
        <w:t>.3 Plan plurianual de inversiones</w:t>
      </w:r>
      <w:bookmarkEnd w:id="122"/>
    </w:p>
    <w:p w:rsidR="00C830D6" w:rsidRDefault="00C830D6" w:rsidP="00EE70C0">
      <w:pPr>
        <w:spacing w:after="0" w:line="240" w:lineRule="atLeast"/>
        <w:rPr>
          <w:sz w:val="24"/>
          <w:szCs w:val="24"/>
          <w:lang w:val="es-ES" w:eastAsia="es-ES"/>
        </w:rPr>
      </w:pPr>
    </w:p>
    <w:p w:rsidR="007E20E1" w:rsidRDefault="007E20E1" w:rsidP="00EE70C0">
      <w:pPr>
        <w:spacing w:after="0" w:line="240" w:lineRule="atLeast"/>
        <w:rPr>
          <w:sz w:val="24"/>
          <w:szCs w:val="24"/>
          <w:lang w:val="es-ES" w:eastAsia="es-ES"/>
        </w:rPr>
      </w:pPr>
      <w:r>
        <w:rPr>
          <w:sz w:val="24"/>
          <w:szCs w:val="24"/>
          <w:lang w:val="es-ES" w:eastAsia="es-ES"/>
        </w:rPr>
        <w:t xml:space="preserve">En esta parte se verifica la articulación </w:t>
      </w:r>
      <w:r w:rsidR="001C2A62">
        <w:rPr>
          <w:sz w:val="24"/>
          <w:szCs w:val="24"/>
          <w:lang w:val="es-ES" w:eastAsia="es-ES"/>
        </w:rPr>
        <w:t xml:space="preserve">y </w:t>
      </w:r>
      <w:r w:rsidR="001C2A62" w:rsidRPr="001C2A62">
        <w:rPr>
          <w:b/>
          <w:sz w:val="24"/>
          <w:szCs w:val="24"/>
          <w:lang w:val="es-ES" w:eastAsia="es-ES"/>
        </w:rPr>
        <w:t>coherencia</w:t>
      </w:r>
      <w:r w:rsidR="001C2A62">
        <w:rPr>
          <w:sz w:val="24"/>
          <w:szCs w:val="24"/>
          <w:lang w:val="es-ES" w:eastAsia="es-ES"/>
        </w:rPr>
        <w:t xml:space="preserve"> </w:t>
      </w:r>
      <w:r>
        <w:rPr>
          <w:sz w:val="24"/>
          <w:szCs w:val="24"/>
          <w:lang w:val="es-ES" w:eastAsia="es-ES"/>
        </w:rPr>
        <w:t>entre el diagnóstico</w:t>
      </w:r>
      <w:r w:rsidR="00164E51">
        <w:rPr>
          <w:sz w:val="24"/>
          <w:szCs w:val="24"/>
          <w:lang w:val="es-ES" w:eastAsia="es-ES"/>
        </w:rPr>
        <w:t xml:space="preserve"> integral </w:t>
      </w:r>
      <w:r w:rsidR="00CD7605">
        <w:rPr>
          <w:sz w:val="24"/>
          <w:szCs w:val="24"/>
          <w:lang w:val="es-ES" w:eastAsia="es-ES"/>
        </w:rPr>
        <w:t xml:space="preserve">actual </w:t>
      </w:r>
      <w:r w:rsidR="00164E51">
        <w:rPr>
          <w:sz w:val="24"/>
          <w:szCs w:val="24"/>
          <w:lang w:val="es-ES" w:eastAsia="es-ES"/>
        </w:rPr>
        <w:t>de la seguridad</w:t>
      </w:r>
      <w:r w:rsidR="001C2A62">
        <w:rPr>
          <w:sz w:val="24"/>
          <w:szCs w:val="24"/>
          <w:lang w:val="es-ES" w:eastAsia="es-ES"/>
        </w:rPr>
        <w:t xml:space="preserve"> alimentaria y nutricional</w:t>
      </w:r>
      <w:r w:rsidR="00164E51">
        <w:rPr>
          <w:sz w:val="24"/>
          <w:szCs w:val="24"/>
          <w:lang w:val="es-ES" w:eastAsia="es-ES"/>
        </w:rPr>
        <w:t xml:space="preserve"> (incluida la situación financiera e institucional)</w:t>
      </w:r>
      <w:r>
        <w:rPr>
          <w:sz w:val="24"/>
          <w:szCs w:val="24"/>
          <w:lang w:val="es-ES" w:eastAsia="es-ES"/>
        </w:rPr>
        <w:t xml:space="preserve">, la parte estratégica y los recursos </w:t>
      </w:r>
      <w:r w:rsidRPr="00164E51">
        <w:rPr>
          <w:sz w:val="24"/>
          <w:szCs w:val="24"/>
          <w:u w:val="single"/>
          <w:lang w:val="es-ES" w:eastAsia="es-ES"/>
        </w:rPr>
        <w:t>de inversión</w:t>
      </w:r>
      <w:r>
        <w:rPr>
          <w:sz w:val="24"/>
          <w:szCs w:val="24"/>
          <w:lang w:val="es-ES" w:eastAsia="es-ES"/>
        </w:rPr>
        <w:t xml:space="preserve"> que serán aplicados y ejecutados durante </w:t>
      </w:r>
      <w:r w:rsidRPr="00164E51">
        <w:rPr>
          <w:b/>
          <w:sz w:val="24"/>
          <w:szCs w:val="24"/>
          <w:lang w:val="es-ES" w:eastAsia="es-ES"/>
        </w:rPr>
        <w:t>cada una de las vigencias presupuestales</w:t>
      </w:r>
      <w:r>
        <w:rPr>
          <w:sz w:val="24"/>
          <w:szCs w:val="24"/>
          <w:lang w:val="es-ES" w:eastAsia="es-ES"/>
        </w:rPr>
        <w:t xml:space="preserve"> que conforman el horizonte de ejecución del plan territorial</w:t>
      </w:r>
      <w:r w:rsidR="00A565B4">
        <w:rPr>
          <w:sz w:val="24"/>
          <w:szCs w:val="24"/>
          <w:lang w:val="es-ES" w:eastAsia="es-ES"/>
        </w:rPr>
        <w:t>.</w:t>
      </w:r>
      <w:r>
        <w:rPr>
          <w:sz w:val="24"/>
          <w:szCs w:val="24"/>
          <w:lang w:val="es-ES" w:eastAsia="es-ES"/>
        </w:rPr>
        <w:t xml:space="preserve"> </w:t>
      </w:r>
    </w:p>
    <w:p w:rsidR="00164E51" w:rsidRDefault="00164E51" w:rsidP="00EE70C0">
      <w:pPr>
        <w:spacing w:after="0" w:line="240" w:lineRule="atLeast"/>
        <w:rPr>
          <w:sz w:val="24"/>
          <w:szCs w:val="24"/>
          <w:lang w:val="es-ES" w:eastAsia="es-ES"/>
        </w:rPr>
      </w:pPr>
    </w:p>
    <w:p w:rsidR="00CD7605" w:rsidRDefault="00164E51" w:rsidP="00EE70C0">
      <w:pPr>
        <w:spacing w:after="0" w:line="240" w:lineRule="atLeast"/>
        <w:rPr>
          <w:sz w:val="24"/>
          <w:szCs w:val="24"/>
          <w:lang w:val="es-ES" w:eastAsia="es-ES"/>
        </w:rPr>
      </w:pPr>
      <w:r>
        <w:rPr>
          <w:sz w:val="24"/>
          <w:szCs w:val="24"/>
          <w:lang w:val="es-ES" w:eastAsia="es-ES"/>
        </w:rPr>
        <w:t>En este componente</w:t>
      </w:r>
      <w:r w:rsidR="00A565B4">
        <w:rPr>
          <w:sz w:val="24"/>
          <w:szCs w:val="24"/>
          <w:lang w:val="es-ES" w:eastAsia="es-ES"/>
        </w:rPr>
        <w:t xml:space="preserve">, </w:t>
      </w:r>
      <w:r>
        <w:rPr>
          <w:sz w:val="24"/>
          <w:szCs w:val="24"/>
          <w:lang w:val="es-ES" w:eastAsia="es-ES"/>
        </w:rPr>
        <w:t>se verifica</w:t>
      </w:r>
      <w:r w:rsidR="00CD7605">
        <w:rPr>
          <w:sz w:val="24"/>
          <w:szCs w:val="24"/>
          <w:lang w:val="es-ES" w:eastAsia="es-ES"/>
        </w:rPr>
        <w:t>:</w:t>
      </w:r>
    </w:p>
    <w:p w:rsidR="00CD7605" w:rsidRDefault="00CD7605" w:rsidP="00EE70C0">
      <w:pPr>
        <w:spacing w:after="0" w:line="240" w:lineRule="atLeast"/>
        <w:rPr>
          <w:sz w:val="24"/>
          <w:szCs w:val="24"/>
          <w:lang w:val="es-ES" w:eastAsia="es-ES"/>
        </w:rPr>
      </w:pPr>
    </w:p>
    <w:p w:rsidR="00CD7605" w:rsidRDefault="00CD7605" w:rsidP="00E70B80">
      <w:pPr>
        <w:pStyle w:val="Textonotapie"/>
        <w:numPr>
          <w:ilvl w:val="0"/>
          <w:numId w:val="70"/>
        </w:numPr>
        <w:spacing w:after="0" w:line="240" w:lineRule="atLeast"/>
        <w:rPr>
          <w:sz w:val="24"/>
          <w:szCs w:val="24"/>
          <w:lang w:val="es-ES" w:eastAsia="es-ES"/>
        </w:rPr>
      </w:pPr>
      <w:r>
        <w:rPr>
          <w:sz w:val="24"/>
          <w:szCs w:val="24"/>
          <w:lang w:val="es-ES" w:eastAsia="es-ES"/>
        </w:rPr>
        <w:t>L</w:t>
      </w:r>
      <w:r w:rsidR="00164E51" w:rsidRPr="00CD7605">
        <w:rPr>
          <w:sz w:val="24"/>
          <w:szCs w:val="24"/>
          <w:lang w:val="es-ES" w:eastAsia="es-ES"/>
        </w:rPr>
        <w:t>a existencia de un costeo del plan a través de la identificación del costo de los programas</w:t>
      </w:r>
      <w:r w:rsidR="002C0EB0">
        <w:rPr>
          <w:sz w:val="24"/>
          <w:szCs w:val="24"/>
          <w:lang w:val="es-ES" w:eastAsia="es-ES"/>
        </w:rPr>
        <w:t xml:space="preserve"> </w:t>
      </w:r>
      <w:r w:rsidR="00164E51" w:rsidRPr="00CD7605">
        <w:rPr>
          <w:sz w:val="24"/>
          <w:szCs w:val="24"/>
          <w:lang w:val="es-ES" w:eastAsia="es-ES"/>
        </w:rPr>
        <w:t>identificados.</w:t>
      </w:r>
      <w:r w:rsidR="00643B78" w:rsidRPr="00CD7605">
        <w:rPr>
          <w:sz w:val="24"/>
          <w:szCs w:val="24"/>
          <w:lang w:val="es-ES" w:eastAsia="es-ES"/>
        </w:rPr>
        <w:t xml:space="preserve"> </w:t>
      </w:r>
    </w:p>
    <w:p w:rsidR="00CD7605" w:rsidRPr="00CD7605" w:rsidRDefault="00CD7605" w:rsidP="00CD7605">
      <w:pPr>
        <w:spacing w:after="0" w:line="240" w:lineRule="atLeast"/>
        <w:rPr>
          <w:sz w:val="24"/>
          <w:szCs w:val="24"/>
          <w:lang w:val="es-ES" w:eastAsia="es-ES"/>
        </w:rPr>
      </w:pPr>
    </w:p>
    <w:p w:rsidR="009E76B6" w:rsidRDefault="00CD7605" w:rsidP="00E70B80">
      <w:pPr>
        <w:pStyle w:val="Textonotapie"/>
        <w:numPr>
          <w:ilvl w:val="0"/>
          <w:numId w:val="70"/>
        </w:numPr>
        <w:spacing w:after="0" w:line="240" w:lineRule="atLeast"/>
        <w:rPr>
          <w:sz w:val="24"/>
          <w:szCs w:val="24"/>
          <w:lang w:val="es-ES" w:eastAsia="es-ES"/>
        </w:rPr>
      </w:pPr>
      <w:r>
        <w:rPr>
          <w:sz w:val="24"/>
          <w:szCs w:val="24"/>
          <w:lang w:val="es-ES" w:eastAsia="es-ES"/>
        </w:rPr>
        <w:t>L</w:t>
      </w:r>
      <w:r w:rsidR="00164E51" w:rsidRPr="00CD7605">
        <w:rPr>
          <w:sz w:val="24"/>
          <w:szCs w:val="24"/>
          <w:lang w:val="es-ES" w:eastAsia="es-ES"/>
        </w:rPr>
        <w:t xml:space="preserve">a articulación y coherencia entre las </w:t>
      </w:r>
      <w:r w:rsidR="00164E51" w:rsidRPr="00CD7605">
        <w:rPr>
          <w:b/>
          <w:sz w:val="24"/>
          <w:szCs w:val="24"/>
          <w:lang w:val="es-ES" w:eastAsia="es-ES"/>
        </w:rPr>
        <w:t xml:space="preserve">metas físicas de </w:t>
      </w:r>
      <w:r w:rsidR="002C0EB0">
        <w:rPr>
          <w:b/>
          <w:sz w:val="24"/>
          <w:szCs w:val="24"/>
          <w:lang w:val="es-ES" w:eastAsia="es-ES"/>
        </w:rPr>
        <w:t>resultado</w:t>
      </w:r>
      <w:r w:rsidR="00F15744">
        <w:rPr>
          <w:b/>
          <w:sz w:val="24"/>
          <w:szCs w:val="24"/>
          <w:lang w:val="es-ES" w:eastAsia="es-ES"/>
        </w:rPr>
        <w:t xml:space="preserve">, los </w:t>
      </w:r>
      <w:r w:rsidR="002C0EB0">
        <w:rPr>
          <w:b/>
          <w:sz w:val="24"/>
          <w:szCs w:val="24"/>
          <w:lang w:val="es-ES" w:eastAsia="es-ES"/>
        </w:rPr>
        <w:t>programas y</w:t>
      </w:r>
      <w:r w:rsidR="00164E51" w:rsidRPr="00CD7605">
        <w:rPr>
          <w:b/>
          <w:sz w:val="24"/>
          <w:szCs w:val="24"/>
          <w:lang w:val="es-ES" w:eastAsia="es-ES"/>
        </w:rPr>
        <w:t xml:space="preserve"> </w:t>
      </w:r>
      <w:r w:rsidR="00C9575E">
        <w:rPr>
          <w:b/>
          <w:sz w:val="24"/>
          <w:szCs w:val="24"/>
          <w:lang w:val="es-ES" w:eastAsia="es-ES"/>
        </w:rPr>
        <w:t>s</w:t>
      </w:r>
      <w:r w:rsidR="00164E51" w:rsidRPr="00CD7605">
        <w:rPr>
          <w:b/>
          <w:sz w:val="24"/>
          <w:szCs w:val="24"/>
          <w:lang w:val="es-ES" w:eastAsia="es-ES"/>
        </w:rPr>
        <w:t>ubprogramas</w:t>
      </w:r>
      <w:r w:rsidR="00643B78" w:rsidRPr="00CD7605">
        <w:rPr>
          <w:b/>
          <w:sz w:val="24"/>
          <w:szCs w:val="24"/>
          <w:lang w:val="es-ES" w:eastAsia="es-ES"/>
        </w:rPr>
        <w:t xml:space="preserve"> identificados</w:t>
      </w:r>
      <w:r w:rsidR="00A565B4">
        <w:rPr>
          <w:rStyle w:val="Refdenotaalfinal"/>
          <w:b/>
          <w:sz w:val="24"/>
          <w:szCs w:val="24"/>
          <w:lang w:val="es-ES" w:eastAsia="es-ES"/>
        </w:rPr>
        <w:footnoteReference w:id="82"/>
      </w:r>
      <w:r w:rsidR="00643B78" w:rsidRPr="00CD7605">
        <w:rPr>
          <w:sz w:val="24"/>
          <w:szCs w:val="24"/>
          <w:lang w:val="es-ES" w:eastAsia="es-ES"/>
        </w:rPr>
        <w:t xml:space="preserve"> en la parte estratégica</w:t>
      </w:r>
      <w:r w:rsidR="00164E51" w:rsidRPr="00CD7605">
        <w:rPr>
          <w:sz w:val="24"/>
          <w:szCs w:val="24"/>
          <w:lang w:val="es-ES" w:eastAsia="es-ES"/>
        </w:rPr>
        <w:t xml:space="preserve">, </w:t>
      </w:r>
      <w:r w:rsidR="00643B78" w:rsidRPr="00CD7605">
        <w:rPr>
          <w:sz w:val="24"/>
          <w:szCs w:val="24"/>
          <w:lang w:val="es-ES" w:eastAsia="es-ES"/>
        </w:rPr>
        <w:t>con su costo estimado</w:t>
      </w:r>
      <w:r w:rsidR="00A565B4" w:rsidRPr="00CD7605">
        <w:rPr>
          <w:sz w:val="24"/>
          <w:szCs w:val="24"/>
          <w:lang w:val="es-ES" w:eastAsia="es-ES"/>
        </w:rPr>
        <w:t>,</w:t>
      </w:r>
      <w:r w:rsidR="00643B78" w:rsidRPr="00CD7605">
        <w:rPr>
          <w:sz w:val="24"/>
          <w:szCs w:val="24"/>
          <w:lang w:val="es-ES" w:eastAsia="es-ES"/>
        </w:rPr>
        <w:t xml:space="preserve"> los recursos asignados</w:t>
      </w:r>
      <w:r w:rsidR="00F47F59" w:rsidRPr="00CD7605">
        <w:rPr>
          <w:sz w:val="24"/>
          <w:szCs w:val="24"/>
          <w:lang w:val="es-ES" w:eastAsia="es-ES"/>
        </w:rPr>
        <w:t xml:space="preserve"> y sus correspondientes fuentes de financiamiento</w:t>
      </w:r>
      <w:r w:rsidR="00643B78" w:rsidRPr="00CD7605">
        <w:rPr>
          <w:sz w:val="24"/>
          <w:szCs w:val="24"/>
          <w:lang w:val="es-ES" w:eastAsia="es-ES"/>
        </w:rPr>
        <w:t>.</w:t>
      </w:r>
      <w:r w:rsidR="00164E51" w:rsidRPr="00CD7605">
        <w:rPr>
          <w:sz w:val="24"/>
          <w:szCs w:val="24"/>
          <w:lang w:val="es-ES" w:eastAsia="es-ES"/>
        </w:rPr>
        <w:t xml:space="preserve"> </w:t>
      </w:r>
    </w:p>
    <w:p w:rsidR="009E76B6" w:rsidRDefault="009E76B6" w:rsidP="009E76B6">
      <w:pPr>
        <w:spacing w:after="0" w:line="240" w:lineRule="atLeast"/>
        <w:rPr>
          <w:sz w:val="24"/>
          <w:szCs w:val="24"/>
          <w:lang w:val="es-ES" w:eastAsia="es-ES"/>
        </w:rPr>
      </w:pPr>
    </w:p>
    <w:p w:rsidR="002429D7" w:rsidRDefault="002429D7" w:rsidP="009E76B6">
      <w:pPr>
        <w:spacing w:after="0" w:line="240" w:lineRule="atLeast"/>
        <w:rPr>
          <w:sz w:val="24"/>
          <w:szCs w:val="24"/>
          <w:lang w:val="es-ES" w:eastAsia="es-ES"/>
        </w:rPr>
      </w:pPr>
    </w:p>
    <w:p w:rsidR="002429D7" w:rsidRDefault="002429D7" w:rsidP="009E76B6">
      <w:pPr>
        <w:spacing w:after="0" w:line="240" w:lineRule="atLeast"/>
        <w:rPr>
          <w:sz w:val="24"/>
          <w:szCs w:val="24"/>
          <w:lang w:val="es-ES" w:eastAsia="es-ES"/>
        </w:rPr>
      </w:pPr>
    </w:p>
    <w:p w:rsidR="004E3577" w:rsidRPr="009E76B6" w:rsidRDefault="004E3577" w:rsidP="009E76B6">
      <w:pPr>
        <w:spacing w:after="0" w:line="240" w:lineRule="atLeast"/>
        <w:rPr>
          <w:sz w:val="24"/>
          <w:szCs w:val="24"/>
          <w:lang w:val="es-ES" w:eastAsia="es-ES"/>
        </w:rPr>
      </w:pPr>
    </w:p>
    <w:p w:rsidR="00E1752E" w:rsidRDefault="00C830D6" w:rsidP="00E70B80">
      <w:pPr>
        <w:pStyle w:val="Ttulo1"/>
        <w:numPr>
          <w:ilvl w:val="2"/>
          <w:numId w:val="59"/>
        </w:numPr>
        <w:spacing w:line="240" w:lineRule="atLeast"/>
        <w:rPr>
          <w:rFonts w:ascii="Calibri" w:hAnsi="Calibri"/>
        </w:rPr>
      </w:pPr>
      <w:bookmarkStart w:id="123" w:name="_Toc256405358"/>
      <w:r w:rsidRPr="00C830D6">
        <w:rPr>
          <w:rFonts w:ascii="Calibri" w:hAnsi="Calibri"/>
        </w:rPr>
        <w:lastRenderedPageBreak/>
        <w:t>PARTICIPACIÓN</w:t>
      </w:r>
      <w:r w:rsidR="00D17E1D">
        <w:rPr>
          <w:rFonts w:ascii="Calibri" w:hAnsi="Calibri"/>
        </w:rPr>
        <w:t>, CONCERTACIÓN Y VIABILIDAD POLÍTICA</w:t>
      </w:r>
      <w:bookmarkEnd w:id="123"/>
      <w:r w:rsidRPr="00C830D6">
        <w:rPr>
          <w:rFonts w:ascii="Calibri" w:hAnsi="Calibri"/>
        </w:rPr>
        <w:t xml:space="preserve"> </w:t>
      </w:r>
    </w:p>
    <w:p w:rsidR="00D4251E" w:rsidRDefault="00D4251E" w:rsidP="00D4251E">
      <w:pPr>
        <w:spacing w:after="0" w:line="240" w:lineRule="atLeast"/>
        <w:rPr>
          <w:sz w:val="24"/>
          <w:szCs w:val="24"/>
        </w:rPr>
      </w:pPr>
    </w:p>
    <w:p w:rsidR="00180342" w:rsidRDefault="00180342" w:rsidP="00180342">
      <w:pPr>
        <w:spacing w:after="0" w:line="240" w:lineRule="atLeast"/>
        <w:rPr>
          <w:sz w:val="24"/>
          <w:szCs w:val="24"/>
        </w:rPr>
      </w:pPr>
      <w:r>
        <w:rPr>
          <w:sz w:val="24"/>
          <w:szCs w:val="24"/>
        </w:rPr>
        <w:t xml:space="preserve">La participación corresponde a la </w:t>
      </w:r>
      <w:r w:rsidR="00EE70C0">
        <w:rPr>
          <w:sz w:val="24"/>
          <w:szCs w:val="24"/>
        </w:rPr>
        <w:t xml:space="preserve">cuarta </w:t>
      </w:r>
      <w:r w:rsidR="00EE70C0" w:rsidRPr="009B5BEE">
        <w:rPr>
          <w:sz w:val="24"/>
          <w:szCs w:val="24"/>
        </w:rPr>
        <w:t xml:space="preserve">categoría de estándares al evaluar la calidad en el diseño y formulación de un </w:t>
      </w:r>
      <w:r w:rsidR="00A2546B">
        <w:rPr>
          <w:sz w:val="24"/>
          <w:szCs w:val="24"/>
        </w:rPr>
        <w:t>plan territorial de seguridad alimentaria y nutricional</w:t>
      </w:r>
      <w:r>
        <w:rPr>
          <w:sz w:val="24"/>
          <w:szCs w:val="24"/>
        </w:rPr>
        <w:t>.</w:t>
      </w:r>
      <w:r w:rsidRPr="00180342">
        <w:rPr>
          <w:sz w:val="24"/>
          <w:szCs w:val="24"/>
        </w:rPr>
        <w:t xml:space="preserve"> </w:t>
      </w:r>
    </w:p>
    <w:p w:rsidR="00180342" w:rsidRDefault="00180342" w:rsidP="00180342">
      <w:pPr>
        <w:spacing w:after="0" w:line="240" w:lineRule="atLeast"/>
        <w:rPr>
          <w:sz w:val="24"/>
          <w:szCs w:val="24"/>
        </w:rPr>
      </w:pPr>
    </w:p>
    <w:p w:rsidR="00180342" w:rsidRDefault="00180342" w:rsidP="00180342">
      <w:pPr>
        <w:spacing w:after="0" w:line="240" w:lineRule="atLeast"/>
        <w:rPr>
          <w:sz w:val="24"/>
          <w:szCs w:val="24"/>
        </w:rPr>
      </w:pPr>
      <w:r>
        <w:rPr>
          <w:sz w:val="24"/>
          <w:szCs w:val="24"/>
        </w:rPr>
        <w:t>Al considerar este estándar es preciso recordar que en la sección 3.1.2 de esta Guía, se ha hecho referencia a la participación ciudadana como uno de los principios consagrados en la Ley 152 de 1994. Igualmente es importante destacar que el Conpes 113 de 2008 se ocupa de la “participación comunitaria y ciudadana”</w:t>
      </w:r>
      <w:r>
        <w:rPr>
          <w:rStyle w:val="Refdenotaalfinal"/>
          <w:sz w:val="24"/>
          <w:szCs w:val="24"/>
        </w:rPr>
        <w:footnoteReference w:id="83"/>
      </w:r>
      <w:r>
        <w:rPr>
          <w:sz w:val="24"/>
          <w:szCs w:val="24"/>
        </w:rPr>
        <w:t xml:space="preserve"> como una estrategia de la Política Nacional de la Seguridad Alimentaria y Nutricional que “promueve la sensibilización entorno a la inseguridad alimentaria y nutricional, la conformación de redes comunitarias y el ejercicio del control ciudadano”.     </w:t>
      </w:r>
    </w:p>
    <w:p w:rsidR="00180342" w:rsidRPr="009B5BEE" w:rsidRDefault="00180342" w:rsidP="00180342">
      <w:pPr>
        <w:spacing w:after="0" w:line="240" w:lineRule="atLeast"/>
        <w:rPr>
          <w:sz w:val="24"/>
          <w:szCs w:val="24"/>
        </w:rPr>
      </w:pPr>
    </w:p>
    <w:p w:rsidR="00180342" w:rsidRDefault="00180342" w:rsidP="00D4251E">
      <w:pPr>
        <w:spacing w:after="0" w:line="240" w:lineRule="atLeast"/>
        <w:rPr>
          <w:sz w:val="24"/>
          <w:szCs w:val="24"/>
        </w:rPr>
      </w:pPr>
      <w:r>
        <w:rPr>
          <w:sz w:val="24"/>
          <w:szCs w:val="24"/>
          <w:lang w:val="es-ES" w:eastAsia="es-ES"/>
        </w:rPr>
        <w:t xml:space="preserve">En el contexto planteado en el párrafo anterior, la participación como estándar de calidad, </w:t>
      </w:r>
      <w:r w:rsidR="00925BA5">
        <w:rPr>
          <w:sz w:val="24"/>
          <w:szCs w:val="24"/>
        </w:rPr>
        <w:t>se evalúa desde tres aspectos</w:t>
      </w:r>
      <w:r w:rsidR="00AF4AE3">
        <w:rPr>
          <w:sz w:val="24"/>
          <w:szCs w:val="24"/>
        </w:rPr>
        <w:t xml:space="preserve"> presentados en la Figura </w:t>
      </w:r>
      <w:r w:rsidR="00227197">
        <w:rPr>
          <w:sz w:val="24"/>
          <w:szCs w:val="24"/>
        </w:rPr>
        <w:t>55</w:t>
      </w:r>
      <w:r w:rsidR="00AF4AE3">
        <w:rPr>
          <w:sz w:val="24"/>
          <w:szCs w:val="24"/>
        </w:rPr>
        <w:t xml:space="preserve">: </w:t>
      </w:r>
      <w:r w:rsidR="00925BA5">
        <w:rPr>
          <w:sz w:val="24"/>
          <w:szCs w:val="24"/>
        </w:rPr>
        <w:t>la convocatoria, la concertación y las metodologías</w:t>
      </w:r>
      <w:r w:rsidR="00AF4AE3">
        <w:rPr>
          <w:sz w:val="24"/>
          <w:szCs w:val="24"/>
        </w:rPr>
        <w:t>.</w:t>
      </w:r>
    </w:p>
    <w:p w:rsidR="002A24DB" w:rsidRDefault="00AF4AE3" w:rsidP="00180342">
      <w:pPr>
        <w:spacing w:after="0" w:line="240" w:lineRule="atLeast"/>
        <w:rPr>
          <w:sz w:val="24"/>
          <w:szCs w:val="24"/>
        </w:rPr>
      </w:pPr>
      <w:r>
        <w:rPr>
          <w:sz w:val="24"/>
          <w:szCs w:val="24"/>
        </w:rPr>
        <w:t xml:space="preserve"> </w:t>
      </w:r>
      <w:r w:rsidR="00180342">
        <w:rPr>
          <w:sz w:val="24"/>
          <w:szCs w:val="24"/>
        </w:rPr>
        <w:t xml:space="preserve">                                                                   </w:t>
      </w:r>
      <w:r w:rsidR="00396BDB">
        <w:rPr>
          <w:sz w:val="24"/>
          <w:szCs w:val="24"/>
        </w:rPr>
        <w:t xml:space="preserve">                                               </w:t>
      </w:r>
      <w:r w:rsidR="006330A4">
        <w:rPr>
          <w:sz w:val="24"/>
          <w:szCs w:val="24"/>
        </w:rPr>
        <w:t xml:space="preserve"> </w:t>
      </w:r>
      <w:r w:rsidR="008F07AD">
        <w:rPr>
          <w:sz w:val="24"/>
          <w:szCs w:val="24"/>
        </w:rPr>
        <w:t xml:space="preserve">   </w:t>
      </w:r>
    </w:p>
    <w:p w:rsidR="00F8534F" w:rsidRPr="00AF4AE3" w:rsidRDefault="00AF4AE3" w:rsidP="002A24DB">
      <w:pPr>
        <w:spacing w:after="0" w:line="240" w:lineRule="atLeast"/>
        <w:jc w:val="center"/>
        <w:rPr>
          <w:b/>
          <w:sz w:val="24"/>
          <w:szCs w:val="24"/>
        </w:rPr>
      </w:pPr>
      <w:r w:rsidRPr="00AF4AE3">
        <w:rPr>
          <w:b/>
          <w:sz w:val="24"/>
          <w:szCs w:val="24"/>
        </w:rPr>
        <w:t xml:space="preserve">Figura </w:t>
      </w:r>
      <w:r w:rsidR="00227197">
        <w:rPr>
          <w:b/>
          <w:sz w:val="24"/>
          <w:szCs w:val="24"/>
        </w:rPr>
        <w:t>55</w:t>
      </w:r>
    </w:p>
    <w:p w:rsidR="00AF4AE3" w:rsidRPr="00AF4AE3" w:rsidRDefault="00344BF4" w:rsidP="00AF4AE3">
      <w:pPr>
        <w:spacing w:after="0" w:line="240" w:lineRule="atLeast"/>
        <w:jc w:val="center"/>
        <w:rPr>
          <w:b/>
          <w:sz w:val="24"/>
          <w:szCs w:val="24"/>
        </w:rPr>
      </w:pPr>
      <w:r w:rsidRPr="00EE70C0">
        <w:rPr>
          <w:sz w:val="24"/>
          <w:szCs w:val="24"/>
          <w:lang w:val="es-ES" w:eastAsia="es-ES"/>
        </w:rPr>
        <w:object w:dxaOrig="7189" w:dyaOrig="5397">
          <v:shape id="_x0000_i1035" type="#_x0000_t75" style="width:372.75pt;height:252.75pt" o:ole="">
            <v:imagedata r:id="rId89" o:title=""/>
          </v:shape>
          <o:OLEObject Type="Embed" ProgID="PowerPoint.Slide.12" ShapeID="_x0000_i1035" DrawAspect="Content" ObjectID="_1330156164" r:id="rId90"/>
        </w:object>
      </w:r>
    </w:p>
    <w:p w:rsidR="006330A4" w:rsidRDefault="00BA6DF0" w:rsidP="00C72218">
      <w:pPr>
        <w:spacing w:after="0" w:line="240" w:lineRule="atLeast"/>
        <w:rPr>
          <w:sz w:val="24"/>
          <w:szCs w:val="24"/>
          <w:lang w:val="es-ES" w:eastAsia="es-ES"/>
        </w:rPr>
      </w:pPr>
      <w:r>
        <w:rPr>
          <w:sz w:val="24"/>
          <w:szCs w:val="24"/>
          <w:lang w:val="es-ES" w:eastAsia="es-ES"/>
        </w:rPr>
        <w:t xml:space="preserve">Al evaluar la </w:t>
      </w:r>
      <w:r w:rsidR="006935C9">
        <w:rPr>
          <w:sz w:val="24"/>
          <w:szCs w:val="24"/>
          <w:lang w:val="es-ES" w:eastAsia="es-ES"/>
        </w:rPr>
        <w:t>participación, concertación y viabilidad política</w:t>
      </w:r>
      <w:r>
        <w:rPr>
          <w:sz w:val="24"/>
          <w:szCs w:val="24"/>
          <w:lang w:val="es-ES" w:eastAsia="es-ES"/>
        </w:rPr>
        <w:t xml:space="preserve">, es preciso </w:t>
      </w:r>
      <w:r w:rsidR="006330A4">
        <w:rPr>
          <w:sz w:val="24"/>
          <w:szCs w:val="24"/>
          <w:lang w:val="es-ES" w:eastAsia="es-ES"/>
        </w:rPr>
        <w:t>verificar:</w:t>
      </w:r>
    </w:p>
    <w:p w:rsidR="006330A4" w:rsidRDefault="006330A4" w:rsidP="00C72218">
      <w:pPr>
        <w:spacing w:after="0" w:line="240" w:lineRule="atLeast"/>
        <w:rPr>
          <w:sz w:val="24"/>
          <w:szCs w:val="24"/>
          <w:lang w:val="es-ES" w:eastAsia="es-ES"/>
        </w:rPr>
      </w:pPr>
    </w:p>
    <w:p w:rsidR="006330A4" w:rsidRDefault="006330A4" w:rsidP="00E70B80">
      <w:pPr>
        <w:pStyle w:val="Textonotapie"/>
        <w:numPr>
          <w:ilvl w:val="0"/>
          <w:numId w:val="71"/>
        </w:numPr>
        <w:spacing w:after="0" w:line="240" w:lineRule="atLeast"/>
        <w:ind w:left="697" w:hanging="357"/>
        <w:rPr>
          <w:sz w:val="24"/>
          <w:szCs w:val="24"/>
          <w:lang w:val="es-ES" w:eastAsia="es-ES"/>
        </w:rPr>
      </w:pPr>
      <w:r>
        <w:rPr>
          <w:sz w:val="24"/>
          <w:szCs w:val="24"/>
          <w:lang w:val="es-ES" w:eastAsia="es-ES"/>
        </w:rPr>
        <w:t>S</w:t>
      </w:r>
      <w:r w:rsidR="00BA6DF0" w:rsidRPr="006330A4">
        <w:rPr>
          <w:sz w:val="24"/>
          <w:szCs w:val="24"/>
          <w:lang w:val="es-ES" w:eastAsia="es-ES"/>
        </w:rPr>
        <w:t xml:space="preserve">i los principales involucrados sociales e institucionales en el tema de la seguridad alimentaria, fueron </w:t>
      </w:r>
      <w:r w:rsidR="006C0354" w:rsidRPr="006C0354">
        <w:rPr>
          <w:b/>
          <w:sz w:val="24"/>
          <w:szCs w:val="24"/>
          <w:lang w:val="es-ES" w:eastAsia="es-ES"/>
        </w:rPr>
        <w:t xml:space="preserve">identificados y </w:t>
      </w:r>
      <w:r w:rsidR="00BA6DF0" w:rsidRPr="006C0354">
        <w:rPr>
          <w:b/>
          <w:sz w:val="24"/>
          <w:szCs w:val="24"/>
          <w:lang w:val="es-ES" w:eastAsia="es-ES"/>
        </w:rPr>
        <w:t>vinculados de manera activa</w:t>
      </w:r>
      <w:r w:rsidR="00BA6DF0" w:rsidRPr="006330A4">
        <w:rPr>
          <w:sz w:val="24"/>
          <w:szCs w:val="24"/>
          <w:lang w:val="es-ES" w:eastAsia="es-ES"/>
        </w:rPr>
        <w:t xml:space="preserve"> en los procesos de sensibilización, alistamiento y generación de competencias en seguridad alimentaria y </w:t>
      </w:r>
      <w:r w:rsidR="00BA6DF0" w:rsidRPr="006330A4">
        <w:rPr>
          <w:sz w:val="24"/>
          <w:szCs w:val="24"/>
          <w:lang w:val="es-ES" w:eastAsia="es-ES"/>
        </w:rPr>
        <w:lastRenderedPageBreak/>
        <w:t>nutricional (momento uno del ciclo de gestión integral del PTSAN); como también en el proceso de diseño y formulación del plan (momento dos del ciclo de gestión integral del PTSAN).</w:t>
      </w:r>
      <w:r w:rsidR="00F41E52" w:rsidRPr="006330A4">
        <w:rPr>
          <w:sz w:val="24"/>
          <w:szCs w:val="24"/>
          <w:lang w:val="es-ES" w:eastAsia="es-ES"/>
        </w:rPr>
        <w:t xml:space="preserve"> </w:t>
      </w:r>
    </w:p>
    <w:p w:rsidR="006330A4" w:rsidRPr="006330A4" w:rsidRDefault="006330A4" w:rsidP="006330A4">
      <w:pPr>
        <w:spacing w:after="0" w:line="240" w:lineRule="atLeast"/>
        <w:ind w:left="0"/>
        <w:rPr>
          <w:sz w:val="24"/>
          <w:szCs w:val="24"/>
          <w:lang w:val="es-ES" w:eastAsia="es-ES"/>
        </w:rPr>
      </w:pPr>
    </w:p>
    <w:p w:rsidR="0003596B" w:rsidRDefault="006330A4" w:rsidP="00E70B80">
      <w:pPr>
        <w:pStyle w:val="Textonotapie"/>
        <w:numPr>
          <w:ilvl w:val="0"/>
          <w:numId w:val="71"/>
        </w:numPr>
        <w:spacing w:after="0" w:line="240" w:lineRule="atLeast"/>
        <w:ind w:left="697" w:hanging="357"/>
        <w:rPr>
          <w:sz w:val="24"/>
          <w:szCs w:val="24"/>
          <w:lang w:val="es-ES" w:eastAsia="es-ES"/>
        </w:rPr>
      </w:pPr>
      <w:r>
        <w:rPr>
          <w:sz w:val="24"/>
          <w:szCs w:val="24"/>
          <w:lang w:val="es-ES" w:eastAsia="es-ES"/>
        </w:rPr>
        <w:t xml:space="preserve">De manera especial, </w:t>
      </w:r>
      <w:r w:rsidR="00F41E52" w:rsidRPr="006330A4">
        <w:rPr>
          <w:sz w:val="24"/>
          <w:szCs w:val="24"/>
          <w:lang w:val="es-ES" w:eastAsia="es-ES"/>
        </w:rPr>
        <w:t xml:space="preserve">la participación del Consejo de Política Social, El Consejo de Gobierno, El Consejo Territorial de Planeación, </w:t>
      </w:r>
      <w:r w:rsidR="0003596B">
        <w:rPr>
          <w:sz w:val="24"/>
          <w:szCs w:val="24"/>
          <w:lang w:val="es-ES" w:eastAsia="es-ES"/>
        </w:rPr>
        <w:t>los Equipos de Asistencia Técnica del Niv</w:t>
      </w:r>
      <w:r w:rsidR="00F41E52" w:rsidRPr="006330A4">
        <w:rPr>
          <w:sz w:val="24"/>
          <w:szCs w:val="24"/>
          <w:lang w:val="es-ES" w:eastAsia="es-ES"/>
        </w:rPr>
        <w:t>el</w:t>
      </w:r>
      <w:r w:rsidR="0003596B">
        <w:rPr>
          <w:sz w:val="24"/>
          <w:szCs w:val="24"/>
          <w:lang w:val="es-ES" w:eastAsia="es-ES"/>
        </w:rPr>
        <w:t xml:space="preserve"> Nacional y de la Cooperación Técnica Internacional, el </w:t>
      </w:r>
      <w:r w:rsidR="00F41E52" w:rsidRPr="006330A4">
        <w:rPr>
          <w:sz w:val="24"/>
          <w:szCs w:val="24"/>
          <w:lang w:val="es-ES" w:eastAsia="es-ES"/>
        </w:rPr>
        <w:t>Concejo Municipal o</w:t>
      </w:r>
      <w:r w:rsidR="0003596B">
        <w:rPr>
          <w:sz w:val="24"/>
          <w:szCs w:val="24"/>
          <w:lang w:val="es-ES" w:eastAsia="es-ES"/>
        </w:rPr>
        <w:t xml:space="preserve"> Distrital  o </w:t>
      </w:r>
      <w:r w:rsidR="00F41E52" w:rsidRPr="006330A4">
        <w:rPr>
          <w:sz w:val="24"/>
          <w:szCs w:val="24"/>
          <w:lang w:val="es-ES" w:eastAsia="es-ES"/>
        </w:rPr>
        <w:t xml:space="preserve"> la Asamblea Departamental y las Entidades Territoriales Indígenas; entre otr</w:t>
      </w:r>
      <w:r w:rsidR="0003596B">
        <w:rPr>
          <w:sz w:val="24"/>
          <w:szCs w:val="24"/>
          <w:lang w:val="es-ES" w:eastAsia="es-ES"/>
        </w:rPr>
        <w:t>os involucrados estratégicos.</w:t>
      </w:r>
    </w:p>
    <w:p w:rsidR="0003596B" w:rsidRPr="0003596B" w:rsidRDefault="0003596B" w:rsidP="0003596B">
      <w:pPr>
        <w:spacing w:after="0" w:line="240" w:lineRule="atLeast"/>
        <w:ind w:left="0"/>
        <w:rPr>
          <w:sz w:val="24"/>
          <w:szCs w:val="24"/>
          <w:lang w:val="es-ES" w:eastAsia="es-ES"/>
        </w:rPr>
      </w:pPr>
    </w:p>
    <w:p w:rsidR="00156C86" w:rsidRDefault="0003596B" w:rsidP="00E70B80">
      <w:pPr>
        <w:pStyle w:val="Textonotapie"/>
        <w:numPr>
          <w:ilvl w:val="0"/>
          <w:numId w:val="72"/>
        </w:numPr>
        <w:spacing w:after="0" w:line="240" w:lineRule="atLeast"/>
        <w:ind w:left="697" w:hanging="357"/>
        <w:rPr>
          <w:sz w:val="24"/>
          <w:szCs w:val="24"/>
          <w:lang w:val="es-ES" w:eastAsia="es-ES"/>
        </w:rPr>
      </w:pPr>
      <w:r w:rsidRPr="0003596B">
        <w:rPr>
          <w:sz w:val="24"/>
          <w:szCs w:val="24"/>
          <w:lang w:val="es-ES" w:eastAsia="es-ES"/>
        </w:rPr>
        <w:t>L</w:t>
      </w:r>
      <w:r w:rsidR="00C3393E" w:rsidRPr="0003596B">
        <w:rPr>
          <w:sz w:val="24"/>
          <w:szCs w:val="24"/>
          <w:lang w:val="es-ES" w:eastAsia="es-ES"/>
        </w:rPr>
        <w:t xml:space="preserve">os procesos que se dieron </w:t>
      </w:r>
      <w:r w:rsidR="00426AC0" w:rsidRPr="0003596B">
        <w:rPr>
          <w:sz w:val="24"/>
          <w:szCs w:val="24"/>
          <w:lang w:val="es-ES" w:eastAsia="es-ES"/>
        </w:rPr>
        <w:t xml:space="preserve">entre los </w:t>
      </w:r>
      <w:r w:rsidR="00426AC0" w:rsidRPr="0003596B">
        <w:rPr>
          <w:b/>
          <w:sz w:val="24"/>
          <w:szCs w:val="24"/>
          <w:lang w:val="es-ES" w:eastAsia="es-ES"/>
        </w:rPr>
        <w:t xml:space="preserve">actores vinculados </w:t>
      </w:r>
      <w:r w:rsidR="00C3393E" w:rsidRPr="0003596B">
        <w:rPr>
          <w:sz w:val="24"/>
          <w:szCs w:val="24"/>
          <w:lang w:val="es-ES" w:eastAsia="es-ES"/>
        </w:rPr>
        <w:t xml:space="preserve">para </w:t>
      </w:r>
      <w:r w:rsidR="00C3393E" w:rsidRPr="0003596B">
        <w:rPr>
          <w:b/>
          <w:sz w:val="24"/>
          <w:szCs w:val="24"/>
          <w:lang w:val="es-ES" w:eastAsia="es-ES"/>
        </w:rPr>
        <w:t>acordar</w:t>
      </w:r>
      <w:r w:rsidR="00C3393E" w:rsidRPr="0003596B">
        <w:rPr>
          <w:sz w:val="24"/>
          <w:szCs w:val="24"/>
          <w:lang w:val="es-ES" w:eastAsia="es-ES"/>
        </w:rPr>
        <w:t xml:space="preserve">, </w:t>
      </w:r>
      <w:r w:rsidR="00C3393E" w:rsidRPr="0003596B">
        <w:rPr>
          <w:b/>
          <w:sz w:val="24"/>
          <w:szCs w:val="24"/>
          <w:lang w:val="es-ES" w:eastAsia="es-ES"/>
        </w:rPr>
        <w:t>pactar</w:t>
      </w:r>
      <w:r w:rsidR="00C3393E" w:rsidRPr="0003596B">
        <w:rPr>
          <w:sz w:val="24"/>
          <w:szCs w:val="24"/>
          <w:lang w:val="es-ES" w:eastAsia="es-ES"/>
        </w:rPr>
        <w:t xml:space="preserve"> </w:t>
      </w:r>
      <w:r w:rsidR="00426AC0" w:rsidRPr="0003596B">
        <w:rPr>
          <w:sz w:val="24"/>
          <w:szCs w:val="24"/>
          <w:lang w:val="es-ES" w:eastAsia="es-ES"/>
        </w:rPr>
        <w:t xml:space="preserve">o </w:t>
      </w:r>
      <w:r w:rsidR="00426AC0" w:rsidRPr="0003596B">
        <w:rPr>
          <w:b/>
          <w:sz w:val="24"/>
          <w:szCs w:val="24"/>
          <w:lang w:val="es-ES" w:eastAsia="es-ES"/>
        </w:rPr>
        <w:t xml:space="preserve">decidir conjuntamente (CONCERTAR) </w:t>
      </w:r>
      <w:r w:rsidR="00426AC0" w:rsidRPr="0003596B">
        <w:rPr>
          <w:sz w:val="24"/>
          <w:szCs w:val="24"/>
          <w:lang w:val="es-ES" w:eastAsia="es-ES"/>
        </w:rPr>
        <w:t>el enfoque metodológico, las principales limitaciones (problemas, riesgos, necesidades, debilidades, amenazas) y potencialidades (fortalezas y oportunidades); las principales causas</w:t>
      </w:r>
      <w:r w:rsidRPr="0003596B">
        <w:rPr>
          <w:sz w:val="24"/>
          <w:szCs w:val="24"/>
          <w:lang w:val="es-ES" w:eastAsia="es-ES"/>
        </w:rPr>
        <w:t xml:space="preserve"> o condicionantes </w:t>
      </w:r>
      <w:r w:rsidR="00426AC0" w:rsidRPr="0003596B">
        <w:rPr>
          <w:sz w:val="24"/>
          <w:szCs w:val="24"/>
          <w:lang w:val="es-ES" w:eastAsia="es-ES"/>
        </w:rPr>
        <w:t xml:space="preserve">y efectos de los problemas y riesgos priorizados; los fines esperados y los medios necesarios para alcanzar tales fines.   </w:t>
      </w:r>
    </w:p>
    <w:p w:rsidR="0003596B" w:rsidRPr="0003596B" w:rsidRDefault="0003596B" w:rsidP="0003596B">
      <w:pPr>
        <w:spacing w:after="0" w:line="240" w:lineRule="atLeast"/>
        <w:ind w:left="0"/>
        <w:rPr>
          <w:sz w:val="24"/>
          <w:szCs w:val="24"/>
          <w:lang w:val="es-ES" w:eastAsia="es-ES"/>
        </w:rPr>
      </w:pPr>
    </w:p>
    <w:p w:rsidR="0003596B" w:rsidRPr="0003596B" w:rsidRDefault="0003596B" w:rsidP="00E70B80">
      <w:pPr>
        <w:pStyle w:val="Textonotapie"/>
        <w:numPr>
          <w:ilvl w:val="0"/>
          <w:numId w:val="72"/>
        </w:numPr>
        <w:spacing w:after="0" w:line="240" w:lineRule="atLeast"/>
        <w:ind w:left="697" w:hanging="357"/>
        <w:rPr>
          <w:sz w:val="24"/>
          <w:szCs w:val="24"/>
          <w:lang w:val="es-ES" w:eastAsia="es-ES"/>
        </w:rPr>
      </w:pPr>
      <w:r w:rsidRPr="0003596B">
        <w:rPr>
          <w:sz w:val="24"/>
          <w:szCs w:val="24"/>
          <w:lang w:val="es-ES" w:eastAsia="es-ES"/>
        </w:rPr>
        <w:t xml:space="preserve">La </w:t>
      </w:r>
      <w:r w:rsidRPr="00E474A4">
        <w:rPr>
          <w:b/>
          <w:sz w:val="24"/>
          <w:szCs w:val="24"/>
          <w:lang w:val="es-ES" w:eastAsia="es-ES"/>
        </w:rPr>
        <w:t>metodología o metodologías que fueron empleadas</w:t>
      </w:r>
      <w:r w:rsidRPr="0003596B">
        <w:rPr>
          <w:sz w:val="24"/>
          <w:szCs w:val="24"/>
          <w:lang w:val="es-ES" w:eastAsia="es-ES"/>
        </w:rPr>
        <w:t xml:space="preserve"> para </w:t>
      </w:r>
      <w:r w:rsidRPr="0003596B">
        <w:rPr>
          <w:b/>
          <w:sz w:val="24"/>
          <w:szCs w:val="24"/>
          <w:lang w:val="es-ES" w:eastAsia="es-ES"/>
        </w:rPr>
        <w:t>vincular</w:t>
      </w:r>
      <w:r w:rsidRPr="0003596B">
        <w:rPr>
          <w:sz w:val="24"/>
          <w:szCs w:val="24"/>
          <w:lang w:val="es-ES" w:eastAsia="es-ES"/>
        </w:rPr>
        <w:t xml:space="preserve"> de manera activa </w:t>
      </w:r>
      <w:r w:rsidR="004F6391">
        <w:rPr>
          <w:sz w:val="24"/>
          <w:szCs w:val="24"/>
          <w:lang w:val="es-ES" w:eastAsia="es-ES"/>
        </w:rPr>
        <w:t xml:space="preserve">a </w:t>
      </w:r>
      <w:r w:rsidRPr="0003596B">
        <w:rPr>
          <w:sz w:val="24"/>
          <w:szCs w:val="24"/>
          <w:lang w:val="es-ES" w:eastAsia="es-ES"/>
        </w:rPr>
        <w:t xml:space="preserve">los diferentes actores involucrados o participantes y </w:t>
      </w:r>
      <w:r w:rsidRPr="0003596B">
        <w:rPr>
          <w:b/>
          <w:sz w:val="24"/>
          <w:szCs w:val="24"/>
          <w:lang w:val="es-ES" w:eastAsia="es-ES"/>
        </w:rPr>
        <w:t>decir de manera conjunta</w:t>
      </w:r>
      <w:r w:rsidRPr="0003596B">
        <w:rPr>
          <w:sz w:val="24"/>
          <w:szCs w:val="24"/>
          <w:lang w:val="es-ES" w:eastAsia="es-ES"/>
        </w:rPr>
        <w:t xml:space="preserve"> sobre la seguridad alimentaria y nutricional. </w:t>
      </w:r>
    </w:p>
    <w:p w:rsidR="0003596B" w:rsidRDefault="0003596B" w:rsidP="00C72218">
      <w:pPr>
        <w:spacing w:after="0" w:line="240" w:lineRule="atLeast"/>
        <w:rPr>
          <w:sz w:val="24"/>
          <w:szCs w:val="24"/>
          <w:lang w:val="es-ES" w:eastAsia="es-ES"/>
        </w:rPr>
      </w:pPr>
    </w:p>
    <w:p w:rsidR="0003596B" w:rsidRDefault="0003596B" w:rsidP="00C72218">
      <w:pPr>
        <w:spacing w:after="0" w:line="240" w:lineRule="atLeast"/>
        <w:rPr>
          <w:sz w:val="24"/>
          <w:szCs w:val="24"/>
          <w:lang w:val="es-ES" w:eastAsia="es-ES"/>
        </w:rPr>
      </w:pPr>
    </w:p>
    <w:p w:rsidR="00ED37B1" w:rsidRPr="00ED37B1" w:rsidRDefault="00ED37B1" w:rsidP="001D0954">
      <w:pPr>
        <w:pStyle w:val="Ttulo1"/>
        <w:rPr>
          <w:rFonts w:ascii="Calibri" w:hAnsi="Calibri"/>
        </w:rPr>
      </w:pPr>
      <w:bookmarkStart w:id="124" w:name="_Toc256405359"/>
      <w:r w:rsidRPr="00ED37B1">
        <w:rPr>
          <w:rFonts w:ascii="Calibri" w:hAnsi="Calibri"/>
        </w:rPr>
        <w:t>3.3.5 ARTICULACIÓN</w:t>
      </w:r>
      <w:r>
        <w:rPr>
          <w:rFonts w:ascii="Calibri" w:hAnsi="Calibri"/>
        </w:rPr>
        <w:t xml:space="preserve"> Y ARMONIZACI</w:t>
      </w:r>
      <w:r w:rsidR="00E65650">
        <w:rPr>
          <w:rFonts w:ascii="Calibri" w:hAnsi="Calibri"/>
        </w:rPr>
        <w:t>Ó</w:t>
      </w:r>
      <w:r>
        <w:rPr>
          <w:rFonts w:ascii="Calibri" w:hAnsi="Calibri"/>
        </w:rPr>
        <w:t>N</w:t>
      </w:r>
      <w:bookmarkEnd w:id="124"/>
    </w:p>
    <w:p w:rsidR="00C72218" w:rsidRDefault="00C72218" w:rsidP="00C72218">
      <w:pPr>
        <w:spacing w:after="0" w:line="240" w:lineRule="atLeast"/>
        <w:rPr>
          <w:sz w:val="24"/>
          <w:szCs w:val="24"/>
          <w:lang w:val="es-ES" w:eastAsia="es-ES"/>
        </w:rPr>
      </w:pPr>
    </w:p>
    <w:p w:rsidR="00772E3B" w:rsidRDefault="00C353E8" w:rsidP="003F2D37">
      <w:pPr>
        <w:spacing w:after="0" w:line="240" w:lineRule="atLeast"/>
        <w:rPr>
          <w:sz w:val="24"/>
          <w:szCs w:val="24"/>
          <w:lang w:val="es-ES" w:eastAsia="es-ES"/>
        </w:rPr>
      </w:pPr>
      <w:r>
        <w:rPr>
          <w:sz w:val="24"/>
          <w:szCs w:val="24"/>
          <w:lang w:val="es-ES" w:eastAsia="es-ES"/>
        </w:rPr>
        <w:t xml:space="preserve">Un quinto estándar que debe ser considerado es la </w:t>
      </w:r>
      <w:r w:rsidR="00EA4880">
        <w:rPr>
          <w:sz w:val="24"/>
          <w:szCs w:val="24"/>
          <w:lang w:val="es-ES" w:eastAsia="es-ES"/>
        </w:rPr>
        <w:t xml:space="preserve">relación </w:t>
      </w:r>
      <w:r w:rsidR="00EA4880" w:rsidRPr="00C353E8">
        <w:rPr>
          <w:b/>
          <w:sz w:val="24"/>
          <w:szCs w:val="24"/>
          <w:lang w:val="es-ES" w:eastAsia="es-ES"/>
        </w:rPr>
        <w:t>armoniosa o concordante</w:t>
      </w:r>
      <w:r w:rsidR="00EA4880">
        <w:rPr>
          <w:sz w:val="24"/>
          <w:szCs w:val="24"/>
          <w:lang w:val="es-ES" w:eastAsia="es-ES"/>
        </w:rPr>
        <w:t xml:space="preserve"> entre el plan de seguridad alimentaria y nutricional considerado como un todo (diagnóstico + parte estratégica + plan plurianual de inversiones) </w:t>
      </w:r>
      <w:r>
        <w:rPr>
          <w:sz w:val="24"/>
          <w:szCs w:val="24"/>
          <w:lang w:val="es-ES" w:eastAsia="es-ES"/>
        </w:rPr>
        <w:t>con la Política Nacional de Seguridad Alimentaria y Nutricional, y de existir, con las políticas territoriales de seguridad alimentaria y nutricional; así mismo, con otras políticas territoriales</w:t>
      </w:r>
      <w:r w:rsidR="00772E3B">
        <w:rPr>
          <w:sz w:val="24"/>
          <w:szCs w:val="24"/>
          <w:lang w:val="es-ES" w:eastAsia="es-ES"/>
        </w:rPr>
        <w:t xml:space="preserve">, nacionales e internacionales. </w:t>
      </w:r>
    </w:p>
    <w:p w:rsidR="00772E3B" w:rsidRDefault="00772E3B" w:rsidP="003F2D37">
      <w:pPr>
        <w:spacing w:after="0" w:line="240" w:lineRule="atLeast"/>
        <w:rPr>
          <w:sz w:val="24"/>
          <w:szCs w:val="24"/>
          <w:lang w:val="es-ES" w:eastAsia="es-ES"/>
        </w:rPr>
      </w:pPr>
    </w:p>
    <w:p w:rsidR="00B524A7" w:rsidRDefault="002A1BB6" w:rsidP="003F2D37">
      <w:pPr>
        <w:spacing w:after="0" w:line="240" w:lineRule="atLeast"/>
        <w:rPr>
          <w:sz w:val="24"/>
          <w:szCs w:val="24"/>
          <w:lang w:val="es-ES" w:eastAsia="es-ES"/>
        </w:rPr>
      </w:pPr>
      <w:r>
        <w:rPr>
          <w:sz w:val="24"/>
          <w:szCs w:val="24"/>
          <w:lang w:val="es-ES" w:eastAsia="es-ES"/>
        </w:rPr>
        <w:t xml:space="preserve"> </w:t>
      </w:r>
      <w:r w:rsidR="00772E3B">
        <w:rPr>
          <w:sz w:val="24"/>
          <w:szCs w:val="24"/>
          <w:lang w:val="es-ES" w:eastAsia="es-ES"/>
        </w:rPr>
        <w:t xml:space="preserve">En consecuencia ello implica considerar entre otras: </w:t>
      </w:r>
      <w:r w:rsidR="0024220D">
        <w:rPr>
          <w:sz w:val="24"/>
          <w:szCs w:val="24"/>
          <w:lang w:val="es-ES" w:eastAsia="es-ES"/>
        </w:rPr>
        <w:t>P</w:t>
      </w:r>
      <w:r>
        <w:rPr>
          <w:sz w:val="24"/>
          <w:szCs w:val="24"/>
          <w:lang w:val="es-ES" w:eastAsia="es-ES"/>
        </w:rPr>
        <w:t xml:space="preserve">lanes </w:t>
      </w:r>
      <w:r w:rsidR="0024220D">
        <w:rPr>
          <w:sz w:val="24"/>
          <w:szCs w:val="24"/>
          <w:lang w:val="es-ES" w:eastAsia="es-ES"/>
        </w:rPr>
        <w:t>T</w:t>
      </w:r>
      <w:r>
        <w:rPr>
          <w:sz w:val="24"/>
          <w:szCs w:val="24"/>
          <w:lang w:val="es-ES" w:eastAsia="es-ES"/>
        </w:rPr>
        <w:t xml:space="preserve">erritoriales de </w:t>
      </w:r>
      <w:r w:rsidR="0024220D">
        <w:rPr>
          <w:sz w:val="24"/>
          <w:szCs w:val="24"/>
          <w:lang w:val="es-ES" w:eastAsia="es-ES"/>
        </w:rPr>
        <w:t>S</w:t>
      </w:r>
      <w:r>
        <w:rPr>
          <w:sz w:val="24"/>
          <w:szCs w:val="24"/>
          <w:lang w:val="es-ES" w:eastAsia="es-ES"/>
        </w:rPr>
        <w:t xml:space="preserve">alud </w:t>
      </w:r>
      <w:r w:rsidR="0024220D">
        <w:rPr>
          <w:sz w:val="24"/>
          <w:szCs w:val="24"/>
          <w:lang w:val="es-ES" w:eastAsia="es-ES"/>
        </w:rPr>
        <w:t>P</w:t>
      </w:r>
      <w:r>
        <w:rPr>
          <w:sz w:val="24"/>
          <w:szCs w:val="24"/>
          <w:lang w:val="es-ES" w:eastAsia="es-ES"/>
        </w:rPr>
        <w:t xml:space="preserve">ública, </w:t>
      </w:r>
      <w:r w:rsidR="0024220D">
        <w:rPr>
          <w:sz w:val="24"/>
          <w:szCs w:val="24"/>
          <w:lang w:val="es-ES" w:eastAsia="es-ES"/>
        </w:rPr>
        <w:t>P</w:t>
      </w:r>
      <w:r>
        <w:rPr>
          <w:sz w:val="24"/>
          <w:szCs w:val="24"/>
          <w:lang w:val="es-ES" w:eastAsia="es-ES"/>
        </w:rPr>
        <w:t xml:space="preserve">lanes </w:t>
      </w:r>
      <w:r w:rsidR="0024220D">
        <w:rPr>
          <w:sz w:val="24"/>
          <w:szCs w:val="24"/>
          <w:lang w:val="es-ES" w:eastAsia="es-ES"/>
        </w:rPr>
        <w:t>D</w:t>
      </w:r>
      <w:r>
        <w:rPr>
          <w:sz w:val="24"/>
          <w:szCs w:val="24"/>
          <w:lang w:val="es-ES" w:eastAsia="es-ES"/>
        </w:rPr>
        <w:t xml:space="preserve">epartamentales de </w:t>
      </w:r>
      <w:r w:rsidR="0024220D">
        <w:rPr>
          <w:sz w:val="24"/>
          <w:szCs w:val="24"/>
          <w:lang w:val="es-ES" w:eastAsia="es-ES"/>
        </w:rPr>
        <w:t>A</w:t>
      </w:r>
      <w:r>
        <w:rPr>
          <w:sz w:val="24"/>
          <w:szCs w:val="24"/>
          <w:lang w:val="es-ES" w:eastAsia="es-ES"/>
        </w:rPr>
        <w:t>guas</w:t>
      </w:r>
      <w:r w:rsidR="006C4EA9">
        <w:rPr>
          <w:sz w:val="24"/>
          <w:szCs w:val="24"/>
          <w:lang w:val="es-ES" w:eastAsia="es-ES"/>
        </w:rPr>
        <w:t xml:space="preserve"> y Saneamiento</w:t>
      </w:r>
      <w:r>
        <w:rPr>
          <w:sz w:val="24"/>
          <w:szCs w:val="24"/>
          <w:lang w:val="es-ES" w:eastAsia="es-ES"/>
        </w:rPr>
        <w:t xml:space="preserve">, </w:t>
      </w:r>
      <w:r w:rsidR="0024220D">
        <w:rPr>
          <w:sz w:val="24"/>
          <w:szCs w:val="24"/>
          <w:lang w:val="es-ES" w:eastAsia="es-ES"/>
        </w:rPr>
        <w:t>Planes de Ordenamiento Territorial</w:t>
      </w:r>
      <w:r w:rsidR="009E4A3B">
        <w:rPr>
          <w:sz w:val="24"/>
          <w:szCs w:val="24"/>
          <w:lang w:val="es-ES" w:eastAsia="es-ES"/>
        </w:rPr>
        <w:t xml:space="preserve">, Planes de Manejo de Micro cuencas, </w:t>
      </w:r>
      <w:r w:rsidR="00663BC9">
        <w:rPr>
          <w:sz w:val="24"/>
          <w:szCs w:val="24"/>
          <w:lang w:val="es-ES" w:eastAsia="es-ES"/>
        </w:rPr>
        <w:t xml:space="preserve">Planes de Etnodesarrollo y Planes de Vida; Planes Educativos, </w:t>
      </w:r>
      <w:r w:rsidR="00C353E8">
        <w:rPr>
          <w:sz w:val="24"/>
          <w:szCs w:val="24"/>
          <w:lang w:val="es-ES" w:eastAsia="es-ES"/>
        </w:rPr>
        <w:t xml:space="preserve">y las políticas </w:t>
      </w:r>
      <w:r w:rsidR="00772E3B">
        <w:rPr>
          <w:sz w:val="24"/>
          <w:szCs w:val="24"/>
          <w:lang w:val="es-ES" w:eastAsia="es-ES"/>
        </w:rPr>
        <w:t xml:space="preserve">internacionales  y </w:t>
      </w:r>
      <w:r w:rsidR="00C353E8">
        <w:rPr>
          <w:sz w:val="24"/>
          <w:szCs w:val="24"/>
          <w:lang w:val="es-ES" w:eastAsia="es-ES"/>
        </w:rPr>
        <w:t>nacionales de carácter transversal</w:t>
      </w:r>
      <w:r>
        <w:rPr>
          <w:sz w:val="24"/>
          <w:szCs w:val="24"/>
          <w:lang w:val="es-ES" w:eastAsia="es-ES"/>
        </w:rPr>
        <w:t xml:space="preserve"> y sectorial</w:t>
      </w:r>
      <w:r w:rsidR="00772E3B">
        <w:rPr>
          <w:sz w:val="24"/>
          <w:szCs w:val="24"/>
          <w:lang w:val="es-ES" w:eastAsia="es-ES"/>
        </w:rPr>
        <w:t xml:space="preserve">: </w:t>
      </w:r>
      <w:r>
        <w:rPr>
          <w:sz w:val="24"/>
          <w:szCs w:val="24"/>
          <w:lang w:val="es-ES" w:eastAsia="es-ES"/>
        </w:rPr>
        <w:t>Objetivos de Desarrollo del Milenio, Red Juntos,</w:t>
      </w:r>
      <w:r w:rsidR="0024220D">
        <w:rPr>
          <w:sz w:val="24"/>
          <w:szCs w:val="24"/>
          <w:lang w:val="es-ES" w:eastAsia="es-ES"/>
        </w:rPr>
        <w:t xml:space="preserve"> Red de Seguridad Alimentaria ReSA, </w:t>
      </w:r>
      <w:r>
        <w:rPr>
          <w:sz w:val="24"/>
          <w:szCs w:val="24"/>
          <w:lang w:val="es-ES" w:eastAsia="es-ES"/>
        </w:rPr>
        <w:t xml:space="preserve">Plan Nacional de Salud Pública, </w:t>
      </w:r>
      <w:r w:rsidR="0024220D">
        <w:rPr>
          <w:sz w:val="24"/>
          <w:szCs w:val="24"/>
          <w:lang w:val="es-ES" w:eastAsia="es-ES"/>
        </w:rPr>
        <w:t xml:space="preserve">Política de Infancia, Adolescencia y Juventud, </w:t>
      </w:r>
      <w:r w:rsidR="00466C46">
        <w:rPr>
          <w:sz w:val="24"/>
          <w:szCs w:val="24"/>
          <w:lang w:val="es-ES" w:eastAsia="es-ES"/>
        </w:rPr>
        <w:t>Agendas internas de productividad y competitividad,</w:t>
      </w:r>
      <w:r w:rsidR="00772E3B">
        <w:rPr>
          <w:sz w:val="24"/>
          <w:szCs w:val="24"/>
          <w:lang w:val="es-ES" w:eastAsia="es-ES"/>
        </w:rPr>
        <w:t xml:space="preserve"> entre otras.</w:t>
      </w:r>
      <w:r w:rsidR="0024220D">
        <w:rPr>
          <w:sz w:val="24"/>
          <w:szCs w:val="24"/>
          <w:lang w:val="es-ES" w:eastAsia="es-ES"/>
        </w:rPr>
        <w:t xml:space="preserve"> </w:t>
      </w:r>
      <w:r>
        <w:rPr>
          <w:sz w:val="24"/>
          <w:szCs w:val="24"/>
          <w:lang w:val="es-ES" w:eastAsia="es-ES"/>
        </w:rPr>
        <w:t xml:space="preserve"> </w:t>
      </w:r>
    </w:p>
    <w:p w:rsidR="003F2D37" w:rsidRDefault="003F2D37" w:rsidP="003F2D37">
      <w:pPr>
        <w:spacing w:after="0" w:line="240" w:lineRule="atLeast"/>
        <w:rPr>
          <w:sz w:val="24"/>
          <w:szCs w:val="24"/>
          <w:lang w:val="es-ES" w:eastAsia="es-ES"/>
        </w:rPr>
      </w:pPr>
    </w:p>
    <w:p w:rsidR="00F546B6" w:rsidRPr="00377A3A" w:rsidRDefault="003F2D37" w:rsidP="003F2D37">
      <w:pPr>
        <w:spacing w:after="0" w:line="240" w:lineRule="atLeast"/>
        <w:rPr>
          <w:sz w:val="24"/>
          <w:szCs w:val="24"/>
          <w:lang w:val="es-ES" w:eastAsia="es-ES"/>
        </w:rPr>
      </w:pPr>
      <w:r>
        <w:rPr>
          <w:sz w:val="24"/>
          <w:szCs w:val="24"/>
          <w:lang w:val="es-ES" w:eastAsia="es-ES"/>
        </w:rPr>
        <w:t xml:space="preserve">Dentro de este estándar, </w:t>
      </w:r>
      <w:r w:rsidRPr="003F2D37">
        <w:rPr>
          <w:b/>
          <w:sz w:val="24"/>
          <w:szCs w:val="24"/>
          <w:lang w:val="es-ES" w:eastAsia="es-ES"/>
        </w:rPr>
        <w:t>es preciso considerar</w:t>
      </w:r>
      <w:r w:rsidR="004F6391">
        <w:rPr>
          <w:b/>
          <w:sz w:val="24"/>
          <w:szCs w:val="24"/>
          <w:lang w:val="es-ES" w:eastAsia="es-ES"/>
        </w:rPr>
        <w:t xml:space="preserve"> además y </w:t>
      </w:r>
      <w:r w:rsidRPr="003F2D37">
        <w:rPr>
          <w:b/>
          <w:sz w:val="24"/>
          <w:szCs w:val="24"/>
          <w:lang w:val="es-ES" w:eastAsia="es-ES"/>
        </w:rPr>
        <w:t>de manera especial</w:t>
      </w:r>
      <w:r w:rsidR="00A37CA1">
        <w:rPr>
          <w:b/>
          <w:sz w:val="24"/>
          <w:szCs w:val="24"/>
          <w:lang w:val="es-ES" w:eastAsia="es-ES"/>
        </w:rPr>
        <w:t>,</w:t>
      </w:r>
      <w:r w:rsidRPr="003F2D37">
        <w:rPr>
          <w:b/>
          <w:sz w:val="24"/>
          <w:szCs w:val="24"/>
          <w:lang w:val="es-ES" w:eastAsia="es-ES"/>
        </w:rPr>
        <w:t xml:space="preserve"> los artículos 44 </w:t>
      </w:r>
      <w:r w:rsidRPr="00377A3A">
        <w:rPr>
          <w:sz w:val="24"/>
          <w:szCs w:val="24"/>
          <w:lang w:val="es-ES" w:eastAsia="es-ES"/>
        </w:rPr>
        <w:t xml:space="preserve">y </w:t>
      </w:r>
      <w:r w:rsidRPr="003F2D37">
        <w:rPr>
          <w:b/>
          <w:sz w:val="24"/>
          <w:szCs w:val="24"/>
          <w:lang w:val="es-ES" w:eastAsia="es-ES"/>
        </w:rPr>
        <w:t>45 de la Ley 152 de 1994</w:t>
      </w:r>
      <w:r w:rsidR="00377A3A">
        <w:rPr>
          <w:b/>
          <w:sz w:val="24"/>
          <w:szCs w:val="24"/>
          <w:lang w:val="es-ES" w:eastAsia="es-ES"/>
        </w:rPr>
        <w:t xml:space="preserve">, </w:t>
      </w:r>
      <w:r w:rsidR="00377A3A" w:rsidRPr="00377A3A">
        <w:rPr>
          <w:sz w:val="24"/>
          <w:szCs w:val="24"/>
          <w:lang w:val="es-ES" w:eastAsia="es-ES"/>
        </w:rPr>
        <w:t xml:space="preserve">para </w:t>
      </w:r>
      <w:r w:rsidR="00A37CA1">
        <w:rPr>
          <w:sz w:val="24"/>
          <w:szCs w:val="24"/>
          <w:lang w:val="es-ES" w:eastAsia="es-ES"/>
        </w:rPr>
        <w:t xml:space="preserve">lograr una articulación y armonización integral como se presenta en la </w:t>
      </w:r>
      <w:r w:rsidR="00377A3A">
        <w:rPr>
          <w:sz w:val="24"/>
          <w:szCs w:val="24"/>
          <w:lang w:val="es-ES" w:eastAsia="es-ES"/>
        </w:rPr>
        <w:t xml:space="preserve">Figura </w:t>
      </w:r>
      <w:r w:rsidR="007B121B">
        <w:rPr>
          <w:sz w:val="24"/>
          <w:szCs w:val="24"/>
          <w:lang w:val="es-ES" w:eastAsia="es-ES"/>
        </w:rPr>
        <w:t>56</w:t>
      </w:r>
      <w:r w:rsidR="00377A3A">
        <w:rPr>
          <w:sz w:val="24"/>
          <w:szCs w:val="24"/>
          <w:lang w:val="es-ES" w:eastAsia="es-ES"/>
        </w:rPr>
        <w:t>.</w:t>
      </w:r>
      <w:r w:rsidR="00377A3A" w:rsidRPr="00377A3A">
        <w:rPr>
          <w:sz w:val="24"/>
          <w:szCs w:val="24"/>
          <w:lang w:val="es-ES" w:eastAsia="es-ES"/>
        </w:rPr>
        <w:t xml:space="preserve">  </w:t>
      </w:r>
      <w:r w:rsidRPr="00377A3A">
        <w:rPr>
          <w:sz w:val="24"/>
          <w:szCs w:val="24"/>
          <w:lang w:val="es-ES" w:eastAsia="es-ES"/>
        </w:rPr>
        <w:t xml:space="preserve"> </w:t>
      </w:r>
    </w:p>
    <w:p w:rsidR="00261330" w:rsidRDefault="00377A3A" w:rsidP="00377A3A">
      <w:pPr>
        <w:spacing w:after="0" w:line="240" w:lineRule="atLeast"/>
        <w:jc w:val="left"/>
        <w:rPr>
          <w:b/>
          <w:sz w:val="24"/>
          <w:szCs w:val="24"/>
          <w:lang w:val="es-ES" w:eastAsia="es-ES"/>
        </w:rPr>
      </w:pPr>
      <w:r>
        <w:rPr>
          <w:b/>
          <w:sz w:val="24"/>
          <w:szCs w:val="24"/>
          <w:lang w:val="es-ES" w:eastAsia="es-ES"/>
        </w:rPr>
        <w:t xml:space="preserve">                                             </w:t>
      </w:r>
      <w:r w:rsidR="001D0954">
        <w:rPr>
          <w:b/>
          <w:sz w:val="24"/>
          <w:szCs w:val="24"/>
          <w:lang w:val="es-ES" w:eastAsia="es-ES"/>
        </w:rPr>
        <w:t xml:space="preserve">                </w:t>
      </w:r>
      <w:r>
        <w:rPr>
          <w:b/>
          <w:sz w:val="24"/>
          <w:szCs w:val="24"/>
          <w:lang w:val="es-ES" w:eastAsia="es-ES"/>
        </w:rPr>
        <w:t xml:space="preserve">  </w:t>
      </w:r>
    </w:p>
    <w:p w:rsidR="00261330" w:rsidRDefault="00261330" w:rsidP="00377A3A">
      <w:pPr>
        <w:spacing w:after="0" w:line="240" w:lineRule="atLeast"/>
        <w:jc w:val="left"/>
        <w:rPr>
          <w:b/>
          <w:sz w:val="24"/>
          <w:szCs w:val="24"/>
          <w:lang w:val="es-ES" w:eastAsia="es-ES"/>
        </w:rPr>
      </w:pPr>
    </w:p>
    <w:p w:rsidR="00DD10C5" w:rsidRDefault="00DD10C5" w:rsidP="00377A3A">
      <w:pPr>
        <w:spacing w:after="0" w:line="240" w:lineRule="atLeast"/>
        <w:jc w:val="left"/>
        <w:rPr>
          <w:b/>
          <w:sz w:val="24"/>
          <w:szCs w:val="24"/>
          <w:lang w:val="es-ES" w:eastAsia="es-ES"/>
        </w:rPr>
      </w:pPr>
    </w:p>
    <w:p w:rsidR="004E5259" w:rsidRDefault="004E5259" w:rsidP="00377A3A">
      <w:pPr>
        <w:spacing w:after="0" w:line="240" w:lineRule="atLeast"/>
        <w:jc w:val="left"/>
        <w:rPr>
          <w:b/>
          <w:sz w:val="24"/>
          <w:szCs w:val="24"/>
          <w:lang w:val="es-ES" w:eastAsia="es-ES"/>
        </w:rPr>
      </w:pPr>
    </w:p>
    <w:p w:rsidR="00377A3A" w:rsidRPr="00B524A7" w:rsidRDefault="004E5259" w:rsidP="004E5259">
      <w:pPr>
        <w:spacing w:after="0" w:line="240" w:lineRule="atLeast"/>
        <w:jc w:val="left"/>
        <w:rPr>
          <w:b/>
          <w:sz w:val="24"/>
          <w:szCs w:val="24"/>
          <w:lang w:val="es-ES" w:eastAsia="es-ES"/>
        </w:rPr>
      </w:pPr>
      <w:r>
        <w:rPr>
          <w:b/>
          <w:sz w:val="24"/>
          <w:szCs w:val="24"/>
          <w:lang w:val="es-ES" w:eastAsia="es-ES"/>
        </w:rPr>
        <w:t xml:space="preserve">                                                           </w:t>
      </w:r>
      <w:r w:rsidR="00960503">
        <w:rPr>
          <w:b/>
          <w:sz w:val="24"/>
          <w:szCs w:val="24"/>
          <w:lang w:val="es-ES" w:eastAsia="es-ES"/>
        </w:rPr>
        <w:t xml:space="preserve">    </w:t>
      </w:r>
      <w:r w:rsidR="00902CA8">
        <w:rPr>
          <w:b/>
          <w:sz w:val="24"/>
          <w:szCs w:val="24"/>
          <w:lang w:val="es-ES" w:eastAsia="es-ES"/>
        </w:rPr>
        <w:t xml:space="preserve">          </w:t>
      </w:r>
      <w:r w:rsidR="00377A3A" w:rsidRPr="00B524A7">
        <w:rPr>
          <w:b/>
          <w:sz w:val="24"/>
          <w:szCs w:val="24"/>
          <w:lang w:val="es-ES" w:eastAsia="es-ES"/>
        </w:rPr>
        <w:t xml:space="preserve">Figura </w:t>
      </w:r>
      <w:r w:rsidR="007B121B">
        <w:rPr>
          <w:b/>
          <w:sz w:val="24"/>
          <w:szCs w:val="24"/>
          <w:lang w:val="es-ES" w:eastAsia="es-ES"/>
        </w:rPr>
        <w:t>56</w:t>
      </w:r>
    </w:p>
    <w:p w:rsidR="00377A3A" w:rsidRDefault="00377A3A" w:rsidP="00377A3A">
      <w:pPr>
        <w:spacing w:after="0" w:line="240" w:lineRule="atLeast"/>
        <w:jc w:val="left"/>
        <w:rPr>
          <w:sz w:val="24"/>
          <w:szCs w:val="24"/>
          <w:lang w:val="es-ES" w:eastAsia="es-ES"/>
        </w:rPr>
      </w:pPr>
    </w:p>
    <w:p w:rsidR="00377A3A" w:rsidRDefault="00B621FB" w:rsidP="00396BDB">
      <w:pPr>
        <w:spacing w:after="0" w:line="240" w:lineRule="atLeast"/>
        <w:jc w:val="center"/>
        <w:rPr>
          <w:sz w:val="24"/>
          <w:szCs w:val="24"/>
          <w:lang w:val="es-ES" w:eastAsia="es-ES"/>
        </w:rPr>
      </w:pPr>
      <w:r>
        <w:rPr>
          <w:noProof/>
          <w:sz w:val="24"/>
          <w:szCs w:val="24"/>
          <w:lang w:val="es-ES" w:eastAsia="es-ES"/>
        </w:rPr>
        <w:drawing>
          <wp:inline distT="0" distB="0" distL="0" distR="0">
            <wp:extent cx="4311411" cy="2920256"/>
            <wp:effectExtent l="19050" t="0" r="0" b="0"/>
            <wp:docPr id="100"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5"/>
                    <pic:cNvPicPr>
                      <a:picLocks noChangeAspect="1" noChangeArrowheads="1"/>
                    </pic:cNvPicPr>
                  </pic:nvPicPr>
                  <pic:blipFill>
                    <a:blip r:embed="rId91" cstate="print"/>
                    <a:srcRect/>
                    <a:stretch>
                      <a:fillRect/>
                    </a:stretch>
                  </pic:blipFill>
                  <pic:spPr bwMode="auto">
                    <a:xfrm>
                      <a:off x="0" y="0"/>
                      <a:ext cx="4322836" cy="2927994"/>
                    </a:xfrm>
                    <a:prstGeom prst="rect">
                      <a:avLst/>
                    </a:prstGeom>
                    <a:noFill/>
                    <a:ln w="9525">
                      <a:noFill/>
                      <a:miter lim="800000"/>
                      <a:headEnd/>
                      <a:tailEnd/>
                    </a:ln>
                  </pic:spPr>
                </pic:pic>
              </a:graphicData>
            </a:graphic>
          </wp:inline>
        </w:drawing>
      </w:r>
    </w:p>
    <w:p w:rsidR="00377A3A" w:rsidRDefault="00377A3A" w:rsidP="003F2D37">
      <w:pPr>
        <w:spacing w:after="0" w:line="240" w:lineRule="atLeast"/>
        <w:rPr>
          <w:sz w:val="24"/>
          <w:szCs w:val="24"/>
          <w:lang w:val="es-ES" w:eastAsia="es-ES"/>
        </w:rPr>
      </w:pPr>
    </w:p>
    <w:p w:rsidR="00A37CA1" w:rsidRDefault="003F2D37" w:rsidP="003F2D37">
      <w:pPr>
        <w:spacing w:after="0" w:line="240" w:lineRule="atLeast"/>
        <w:rPr>
          <w:b/>
          <w:sz w:val="24"/>
          <w:szCs w:val="24"/>
          <w:lang w:val="es-ES" w:eastAsia="es-ES"/>
        </w:rPr>
      </w:pPr>
      <w:r>
        <w:rPr>
          <w:sz w:val="24"/>
          <w:szCs w:val="24"/>
          <w:lang w:val="es-ES" w:eastAsia="es-ES"/>
        </w:rPr>
        <w:t xml:space="preserve">El </w:t>
      </w:r>
      <w:r w:rsidR="00F546B6">
        <w:rPr>
          <w:sz w:val="24"/>
          <w:szCs w:val="24"/>
          <w:lang w:val="es-ES" w:eastAsia="es-ES"/>
        </w:rPr>
        <w:t>artículo 44</w:t>
      </w:r>
      <w:r w:rsidR="00A37CA1">
        <w:rPr>
          <w:sz w:val="24"/>
          <w:szCs w:val="24"/>
          <w:lang w:val="es-ES" w:eastAsia="es-ES"/>
        </w:rPr>
        <w:t xml:space="preserve"> de la Ley 152 de 1994</w:t>
      </w:r>
      <w:r w:rsidR="00F546B6">
        <w:rPr>
          <w:sz w:val="24"/>
          <w:szCs w:val="24"/>
          <w:lang w:val="es-ES" w:eastAsia="es-ES"/>
        </w:rPr>
        <w:t xml:space="preserve">, </w:t>
      </w:r>
      <w:r w:rsidR="009758DE">
        <w:rPr>
          <w:sz w:val="24"/>
          <w:szCs w:val="24"/>
          <w:lang w:val="es-ES" w:eastAsia="es-ES"/>
        </w:rPr>
        <w:t xml:space="preserve">se ocupa de la </w:t>
      </w:r>
      <w:r w:rsidRPr="003F2D37">
        <w:rPr>
          <w:b/>
          <w:sz w:val="24"/>
          <w:szCs w:val="24"/>
          <w:lang w:val="es-ES" w:eastAsia="es-ES"/>
        </w:rPr>
        <w:t>armonización presupuestal</w:t>
      </w:r>
      <w:r w:rsidR="00A37CA1">
        <w:rPr>
          <w:b/>
          <w:sz w:val="24"/>
          <w:szCs w:val="24"/>
          <w:lang w:val="es-ES" w:eastAsia="es-ES"/>
        </w:rPr>
        <w:t xml:space="preserve">, </w:t>
      </w:r>
      <w:r w:rsidR="00A37CA1" w:rsidRPr="00A37CA1">
        <w:rPr>
          <w:sz w:val="24"/>
          <w:szCs w:val="24"/>
          <w:lang w:val="es-ES" w:eastAsia="es-ES"/>
        </w:rPr>
        <w:t xml:space="preserve">al señalar que </w:t>
      </w:r>
      <w:r w:rsidR="00A37CA1">
        <w:rPr>
          <w:b/>
          <w:sz w:val="24"/>
          <w:szCs w:val="24"/>
          <w:lang w:val="es-ES" w:eastAsia="es-ES"/>
        </w:rPr>
        <w:t>“</w:t>
      </w:r>
      <w:r w:rsidR="00C42D6B" w:rsidRPr="00A37CA1">
        <w:rPr>
          <w:b/>
          <w:sz w:val="24"/>
          <w:szCs w:val="24"/>
          <w:u w:val="single"/>
          <w:lang w:val="es-ES" w:eastAsia="es-ES"/>
        </w:rPr>
        <w:t xml:space="preserve">en </w:t>
      </w:r>
      <w:r w:rsidRPr="00A37CA1">
        <w:rPr>
          <w:b/>
          <w:sz w:val="24"/>
          <w:szCs w:val="24"/>
          <w:u w:val="single"/>
          <w:lang w:val="es-ES" w:eastAsia="es-ES"/>
        </w:rPr>
        <w:t xml:space="preserve">los presupuestos anuales </w:t>
      </w:r>
      <w:r w:rsidR="00A96505" w:rsidRPr="00A37CA1">
        <w:rPr>
          <w:b/>
          <w:sz w:val="24"/>
          <w:szCs w:val="24"/>
          <w:u w:val="single"/>
          <w:lang w:val="es-ES" w:eastAsia="es-ES"/>
        </w:rPr>
        <w:t xml:space="preserve">se </w:t>
      </w:r>
      <w:r w:rsidRPr="00A37CA1">
        <w:rPr>
          <w:b/>
          <w:sz w:val="24"/>
          <w:szCs w:val="24"/>
          <w:u w:val="single"/>
          <w:lang w:val="es-ES" w:eastAsia="es-ES"/>
        </w:rPr>
        <w:t>debe reflejar el plan plurianual de inversi</w:t>
      </w:r>
      <w:r w:rsidR="00C42D6B" w:rsidRPr="00A37CA1">
        <w:rPr>
          <w:b/>
          <w:sz w:val="24"/>
          <w:szCs w:val="24"/>
          <w:u w:val="single"/>
          <w:lang w:val="es-ES" w:eastAsia="es-ES"/>
        </w:rPr>
        <w:t>ó</w:t>
      </w:r>
      <w:r w:rsidRPr="00A37CA1">
        <w:rPr>
          <w:b/>
          <w:sz w:val="24"/>
          <w:szCs w:val="24"/>
          <w:u w:val="single"/>
          <w:lang w:val="es-ES" w:eastAsia="es-ES"/>
        </w:rPr>
        <w:t>n</w:t>
      </w:r>
      <w:r w:rsidR="00A37CA1">
        <w:rPr>
          <w:b/>
          <w:sz w:val="24"/>
          <w:szCs w:val="24"/>
          <w:u w:val="single"/>
          <w:lang w:val="es-ES" w:eastAsia="es-ES"/>
        </w:rPr>
        <w:t>.</w:t>
      </w:r>
      <w:r w:rsidR="00C42D6B">
        <w:rPr>
          <w:sz w:val="24"/>
          <w:szCs w:val="24"/>
          <w:lang w:val="es-ES" w:eastAsia="es-ES"/>
        </w:rPr>
        <w:t>”</w:t>
      </w:r>
      <w:r w:rsidR="00A37CA1">
        <w:rPr>
          <w:sz w:val="24"/>
          <w:szCs w:val="24"/>
          <w:lang w:val="es-ES" w:eastAsia="es-ES"/>
        </w:rPr>
        <w:t xml:space="preserve"> Esto</w:t>
      </w:r>
      <w:r>
        <w:rPr>
          <w:sz w:val="24"/>
          <w:szCs w:val="24"/>
          <w:lang w:val="es-ES" w:eastAsia="es-ES"/>
        </w:rPr>
        <w:t xml:space="preserve"> significa en el caso de los planes territoriales de seguridad alimentaria</w:t>
      </w:r>
      <w:r w:rsidR="00F546B6">
        <w:rPr>
          <w:sz w:val="24"/>
          <w:szCs w:val="24"/>
          <w:lang w:val="es-ES" w:eastAsia="es-ES"/>
        </w:rPr>
        <w:t xml:space="preserve"> y nutricional</w:t>
      </w:r>
      <w:r>
        <w:rPr>
          <w:sz w:val="24"/>
          <w:szCs w:val="24"/>
          <w:lang w:val="es-ES" w:eastAsia="es-ES"/>
        </w:rPr>
        <w:t xml:space="preserve">, </w:t>
      </w:r>
      <w:r w:rsidR="00F546B6">
        <w:rPr>
          <w:sz w:val="24"/>
          <w:szCs w:val="24"/>
          <w:lang w:val="es-ES" w:eastAsia="es-ES"/>
        </w:rPr>
        <w:t xml:space="preserve">que </w:t>
      </w:r>
      <w:r w:rsidR="00A37CA1">
        <w:rPr>
          <w:sz w:val="24"/>
          <w:szCs w:val="24"/>
          <w:lang w:val="es-ES" w:eastAsia="es-ES"/>
        </w:rPr>
        <w:t xml:space="preserve">al </w:t>
      </w:r>
      <w:r>
        <w:rPr>
          <w:sz w:val="24"/>
          <w:szCs w:val="24"/>
          <w:lang w:val="es-ES" w:eastAsia="es-ES"/>
        </w:rPr>
        <w:t>evaluar su</w:t>
      </w:r>
      <w:r w:rsidR="00A37CA1">
        <w:rPr>
          <w:sz w:val="24"/>
          <w:szCs w:val="24"/>
          <w:lang w:val="es-ES" w:eastAsia="es-ES"/>
        </w:rPr>
        <w:t xml:space="preserve"> la articulación y armonía con las diferentes políticas públicas, debemos considerar su </w:t>
      </w:r>
      <w:r w:rsidR="00A37CA1" w:rsidRPr="00A37CA1">
        <w:rPr>
          <w:b/>
          <w:sz w:val="24"/>
          <w:szCs w:val="24"/>
          <w:lang w:val="es-ES" w:eastAsia="es-ES"/>
        </w:rPr>
        <w:t>armonización presupuestal</w:t>
      </w:r>
      <w:r w:rsidR="00A37CA1">
        <w:rPr>
          <w:b/>
          <w:sz w:val="24"/>
          <w:szCs w:val="24"/>
          <w:lang w:val="es-ES" w:eastAsia="es-ES"/>
        </w:rPr>
        <w:t>.</w:t>
      </w:r>
    </w:p>
    <w:p w:rsidR="00A37CA1" w:rsidRDefault="00A37CA1" w:rsidP="003F2D37">
      <w:pPr>
        <w:spacing w:after="0" w:line="240" w:lineRule="atLeast"/>
        <w:rPr>
          <w:b/>
          <w:sz w:val="24"/>
          <w:szCs w:val="24"/>
          <w:lang w:val="es-ES" w:eastAsia="es-ES"/>
        </w:rPr>
      </w:pPr>
    </w:p>
    <w:p w:rsidR="00136903" w:rsidRDefault="00A37CA1" w:rsidP="003F2D37">
      <w:pPr>
        <w:spacing w:after="0" w:line="240" w:lineRule="atLeast"/>
        <w:rPr>
          <w:sz w:val="24"/>
          <w:szCs w:val="24"/>
          <w:lang w:val="es-ES" w:eastAsia="es-ES"/>
        </w:rPr>
      </w:pPr>
      <w:r>
        <w:rPr>
          <w:sz w:val="24"/>
          <w:szCs w:val="24"/>
          <w:lang w:val="es-ES" w:eastAsia="es-ES"/>
        </w:rPr>
        <w:t xml:space="preserve">Evaluar la armonización presupuestal del </w:t>
      </w:r>
      <w:r w:rsidR="00A2546B">
        <w:rPr>
          <w:sz w:val="24"/>
          <w:szCs w:val="24"/>
          <w:lang w:val="es-ES" w:eastAsia="es-ES"/>
        </w:rPr>
        <w:t>plan territorial de seguridad alimentaria y nutricional</w:t>
      </w:r>
      <w:r>
        <w:rPr>
          <w:sz w:val="24"/>
          <w:szCs w:val="24"/>
          <w:lang w:val="es-ES" w:eastAsia="es-ES"/>
        </w:rPr>
        <w:t xml:space="preserve">, es </w:t>
      </w:r>
      <w:r w:rsidR="00F546B6">
        <w:rPr>
          <w:sz w:val="24"/>
          <w:szCs w:val="24"/>
          <w:lang w:val="es-ES" w:eastAsia="es-ES"/>
        </w:rPr>
        <w:t xml:space="preserve">verificar que </w:t>
      </w:r>
      <w:r w:rsidR="0009481B">
        <w:rPr>
          <w:sz w:val="24"/>
          <w:szCs w:val="24"/>
          <w:lang w:val="es-ES" w:eastAsia="es-ES"/>
        </w:rPr>
        <w:t>en e</w:t>
      </w:r>
      <w:r w:rsidR="00F546B6">
        <w:rPr>
          <w:sz w:val="24"/>
          <w:szCs w:val="24"/>
          <w:lang w:val="es-ES" w:eastAsia="es-ES"/>
        </w:rPr>
        <w:t>l</w:t>
      </w:r>
      <w:r w:rsidR="003F2D37">
        <w:rPr>
          <w:sz w:val="24"/>
          <w:szCs w:val="24"/>
          <w:lang w:val="es-ES" w:eastAsia="es-ES"/>
        </w:rPr>
        <w:t xml:space="preserve"> presupuesto anual de</w:t>
      </w:r>
      <w:r w:rsidR="00F546B6">
        <w:rPr>
          <w:sz w:val="24"/>
          <w:szCs w:val="24"/>
          <w:lang w:val="es-ES" w:eastAsia="es-ES"/>
        </w:rPr>
        <w:t xml:space="preserve"> la entidad territorial debidamente aprobado</w:t>
      </w:r>
      <w:r>
        <w:rPr>
          <w:sz w:val="24"/>
          <w:szCs w:val="24"/>
          <w:lang w:val="es-ES" w:eastAsia="es-ES"/>
        </w:rPr>
        <w:t xml:space="preserve"> para cada vigencia</w:t>
      </w:r>
      <w:r w:rsidR="00F546B6">
        <w:rPr>
          <w:sz w:val="24"/>
          <w:szCs w:val="24"/>
          <w:lang w:val="es-ES" w:eastAsia="es-ES"/>
        </w:rPr>
        <w:t>,</w:t>
      </w:r>
      <w:r>
        <w:rPr>
          <w:sz w:val="24"/>
          <w:szCs w:val="24"/>
          <w:lang w:val="es-ES" w:eastAsia="es-ES"/>
        </w:rPr>
        <w:t xml:space="preserve"> se </w:t>
      </w:r>
      <w:r w:rsidR="00F546B6" w:rsidRPr="00A96505">
        <w:rPr>
          <w:b/>
          <w:sz w:val="24"/>
          <w:szCs w:val="24"/>
          <w:lang w:val="es-ES" w:eastAsia="es-ES"/>
        </w:rPr>
        <w:t>refleje</w:t>
      </w:r>
      <w:r>
        <w:rPr>
          <w:b/>
          <w:sz w:val="24"/>
          <w:szCs w:val="24"/>
          <w:lang w:val="es-ES" w:eastAsia="es-ES"/>
        </w:rPr>
        <w:t>n</w:t>
      </w:r>
      <w:r w:rsidR="00F546B6" w:rsidRPr="00A96505">
        <w:rPr>
          <w:b/>
          <w:sz w:val="24"/>
          <w:szCs w:val="24"/>
          <w:lang w:val="es-ES" w:eastAsia="es-ES"/>
        </w:rPr>
        <w:t xml:space="preserve"> de manera específica</w:t>
      </w:r>
      <w:r w:rsidR="00F546B6">
        <w:rPr>
          <w:sz w:val="24"/>
          <w:szCs w:val="24"/>
          <w:lang w:val="es-ES" w:eastAsia="es-ES"/>
        </w:rPr>
        <w:t xml:space="preserve">, los recursos programados </w:t>
      </w:r>
      <w:r w:rsidR="00F546B6" w:rsidRPr="00A96505">
        <w:rPr>
          <w:b/>
          <w:sz w:val="24"/>
          <w:szCs w:val="24"/>
          <w:lang w:val="es-ES" w:eastAsia="es-ES"/>
        </w:rPr>
        <w:t>de manera indicativa</w:t>
      </w:r>
      <w:r w:rsidR="00F546B6">
        <w:rPr>
          <w:sz w:val="24"/>
          <w:szCs w:val="24"/>
          <w:lang w:val="es-ES" w:eastAsia="es-ES"/>
        </w:rPr>
        <w:t xml:space="preserve"> en el </w:t>
      </w:r>
      <w:r w:rsidR="00A2546B">
        <w:rPr>
          <w:sz w:val="24"/>
          <w:szCs w:val="24"/>
          <w:lang w:val="es-ES" w:eastAsia="es-ES"/>
        </w:rPr>
        <w:t>plan territorial de seguridad alimentaria y nutricional</w:t>
      </w:r>
      <w:r w:rsidR="00A23991">
        <w:rPr>
          <w:sz w:val="24"/>
          <w:szCs w:val="24"/>
          <w:lang w:val="es-ES" w:eastAsia="es-ES"/>
        </w:rPr>
        <w:t xml:space="preserve">, </w:t>
      </w:r>
      <w:r w:rsidR="00F546B6">
        <w:rPr>
          <w:sz w:val="24"/>
          <w:szCs w:val="24"/>
          <w:lang w:val="es-ES" w:eastAsia="es-ES"/>
        </w:rPr>
        <w:t>a través de su plan plurianual de inversiones.</w:t>
      </w:r>
      <w:r w:rsidR="00F541FE">
        <w:rPr>
          <w:sz w:val="24"/>
          <w:szCs w:val="24"/>
          <w:lang w:val="es-ES" w:eastAsia="es-ES"/>
        </w:rPr>
        <w:t xml:space="preserve"> </w:t>
      </w:r>
    </w:p>
    <w:p w:rsidR="00136903" w:rsidRDefault="00136903" w:rsidP="003F2D37">
      <w:pPr>
        <w:spacing w:after="0" w:line="240" w:lineRule="atLeast"/>
        <w:rPr>
          <w:sz w:val="24"/>
          <w:szCs w:val="24"/>
          <w:lang w:val="es-ES" w:eastAsia="es-ES"/>
        </w:rPr>
      </w:pPr>
    </w:p>
    <w:p w:rsidR="00C0027B" w:rsidRDefault="00C42D6B" w:rsidP="003F2D37">
      <w:pPr>
        <w:spacing w:after="0" w:line="240" w:lineRule="atLeast"/>
        <w:rPr>
          <w:sz w:val="24"/>
          <w:szCs w:val="24"/>
          <w:lang w:val="es-ES" w:eastAsia="es-ES"/>
        </w:rPr>
      </w:pPr>
      <w:r>
        <w:rPr>
          <w:sz w:val="24"/>
          <w:szCs w:val="24"/>
          <w:lang w:val="es-ES" w:eastAsia="es-ES"/>
        </w:rPr>
        <w:t xml:space="preserve">Por lo </w:t>
      </w:r>
      <w:r w:rsidR="00377A3A">
        <w:rPr>
          <w:sz w:val="24"/>
          <w:szCs w:val="24"/>
          <w:lang w:val="es-ES" w:eastAsia="es-ES"/>
        </w:rPr>
        <w:t>anterior</w:t>
      </w:r>
      <w:r>
        <w:rPr>
          <w:sz w:val="24"/>
          <w:szCs w:val="24"/>
          <w:lang w:val="es-ES" w:eastAsia="es-ES"/>
        </w:rPr>
        <w:t>,</w:t>
      </w:r>
      <w:r w:rsidR="00377A3A">
        <w:rPr>
          <w:sz w:val="24"/>
          <w:szCs w:val="24"/>
          <w:lang w:val="es-ES" w:eastAsia="es-ES"/>
        </w:rPr>
        <w:t xml:space="preserve"> podemos decir que </w:t>
      </w:r>
      <w:r>
        <w:rPr>
          <w:sz w:val="24"/>
          <w:szCs w:val="24"/>
          <w:lang w:val="es-ES" w:eastAsia="es-ES"/>
        </w:rPr>
        <w:t xml:space="preserve">la armonización presupuestal es </w:t>
      </w:r>
      <w:r w:rsidR="00A96505">
        <w:rPr>
          <w:sz w:val="24"/>
          <w:szCs w:val="24"/>
          <w:lang w:val="es-ES" w:eastAsia="es-ES"/>
        </w:rPr>
        <w:t xml:space="preserve">una </w:t>
      </w:r>
      <w:r w:rsidR="00A96505" w:rsidRPr="00C0027B">
        <w:rPr>
          <w:b/>
          <w:sz w:val="24"/>
          <w:szCs w:val="24"/>
          <w:lang w:val="es-ES" w:eastAsia="es-ES"/>
        </w:rPr>
        <w:t>confrontación</w:t>
      </w:r>
      <w:r w:rsidR="00A96505">
        <w:rPr>
          <w:sz w:val="24"/>
          <w:szCs w:val="24"/>
          <w:lang w:val="es-ES" w:eastAsia="es-ES"/>
        </w:rPr>
        <w:t xml:space="preserve"> entre los </w:t>
      </w:r>
      <w:r w:rsidR="00A96505" w:rsidRPr="00A96505">
        <w:rPr>
          <w:b/>
          <w:sz w:val="24"/>
          <w:szCs w:val="24"/>
          <w:lang w:val="es-ES" w:eastAsia="es-ES"/>
        </w:rPr>
        <w:t>recursos programados en el plan territorial</w:t>
      </w:r>
      <w:r w:rsidR="00A96505">
        <w:rPr>
          <w:sz w:val="24"/>
          <w:szCs w:val="24"/>
          <w:lang w:val="es-ES" w:eastAsia="es-ES"/>
        </w:rPr>
        <w:t xml:space="preserve"> y las </w:t>
      </w:r>
      <w:r w:rsidR="00A96505" w:rsidRPr="00C42D6B">
        <w:rPr>
          <w:b/>
          <w:sz w:val="24"/>
          <w:szCs w:val="24"/>
          <w:lang w:val="es-ES" w:eastAsia="es-ES"/>
        </w:rPr>
        <w:t>apropiaciones reales</w:t>
      </w:r>
      <w:r w:rsidRPr="00C42D6B">
        <w:rPr>
          <w:b/>
          <w:sz w:val="24"/>
          <w:szCs w:val="24"/>
          <w:lang w:val="es-ES" w:eastAsia="es-ES"/>
        </w:rPr>
        <w:t xml:space="preserve"> para el </w:t>
      </w:r>
      <w:r w:rsidR="00A2546B">
        <w:rPr>
          <w:b/>
          <w:sz w:val="24"/>
          <w:szCs w:val="24"/>
          <w:lang w:val="es-ES" w:eastAsia="es-ES"/>
        </w:rPr>
        <w:t>plan territorial de seguridad alimentaria y nutricional</w:t>
      </w:r>
      <w:r>
        <w:rPr>
          <w:sz w:val="24"/>
          <w:szCs w:val="24"/>
          <w:lang w:val="es-ES" w:eastAsia="es-ES"/>
        </w:rPr>
        <w:t xml:space="preserve">, </w:t>
      </w:r>
      <w:r w:rsidR="00A96505">
        <w:rPr>
          <w:sz w:val="24"/>
          <w:szCs w:val="24"/>
          <w:lang w:val="es-ES" w:eastAsia="es-ES"/>
        </w:rPr>
        <w:t>en el presupuesto</w:t>
      </w:r>
      <w:r>
        <w:rPr>
          <w:sz w:val="24"/>
          <w:szCs w:val="24"/>
          <w:lang w:val="es-ES" w:eastAsia="es-ES"/>
        </w:rPr>
        <w:t xml:space="preserve"> aprobado para la entidad territorial, en </w:t>
      </w:r>
      <w:r w:rsidR="00A96505">
        <w:rPr>
          <w:sz w:val="24"/>
          <w:szCs w:val="24"/>
          <w:lang w:val="es-ES" w:eastAsia="es-ES"/>
        </w:rPr>
        <w:t>cada una de las vigencias</w:t>
      </w:r>
      <w:r>
        <w:rPr>
          <w:sz w:val="24"/>
          <w:szCs w:val="24"/>
          <w:lang w:val="es-ES" w:eastAsia="es-ES"/>
        </w:rPr>
        <w:t xml:space="preserve"> del plan territorial.</w:t>
      </w:r>
      <w:r w:rsidR="008B3365">
        <w:rPr>
          <w:sz w:val="24"/>
          <w:szCs w:val="24"/>
          <w:lang w:val="es-ES" w:eastAsia="es-ES"/>
        </w:rPr>
        <w:t xml:space="preserve"> </w:t>
      </w:r>
      <w:r w:rsidR="00C0027B">
        <w:rPr>
          <w:sz w:val="24"/>
          <w:szCs w:val="24"/>
          <w:lang w:val="es-ES" w:eastAsia="es-ES"/>
        </w:rPr>
        <w:t xml:space="preserve"> </w:t>
      </w:r>
    </w:p>
    <w:p w:rsidR="00C0027B" w:rsidRDefault="00C0027B" w:rsidP="003F2D37">
      <w:pPr>
        <w:spacing w:after="0" w:line="240" w:lineRule="atLeast"/>
        <w:rPr>
          <w:sz w:val="24"/>
          <w:szCs w:val="24"/>
          <w:lang w:val="es-ES" w:eastAsia="es-ES"/>
        </w:rPr>
      </w:pPr>
    </w:p>
    <w:p w:rsidR="00466C46" w:rsidRDefault="00C0027B" w:rsidP="003F2D37">
      <w:pPr>
        <w:spacing w:after="0" w:line="240" w:lineRule="atLeast"/>
        <w:rPr>
          <w:sz w:val="24"/>
          <w:szCs w:val="24"/>
          <w:lang w:val="es-ES" w:eastAsia="es-ES"/>
        </w:rPr>
      </w:pPr>
      <w:r>
        <w:rPr>
          <w:sz w:val="24"/>
          <w:szCs w:val="24"/>
          <w:lang w:val="es-ES" w:eastAsia="es-ES"/>
        </w:rPr>
        <w:t>El artículo 45 de la Ley 152 de 1994</w:t>
      </w:r>
      <w:r w:rsidR="009758DE">
        <w:rPr>
          <w:sz w:val="24"/>
          <w:szCs w:val="24"/>
          <w:lang w:val="es-ES" w:eastAsia="es-ES"/>
        </w:rPr>
        <w:t xml:space="preserve"> por su parte hace referencia a la </w:t>
      </w:r>
      <w:r w:rsidR="009758DE" w:rsidRPr="009758DE">
        <w:rPr>
          <w:b/>
          <w:sz w:val="24"/>
          <w:szCs w:val="24"/>
          <w:lang w:val="es-ES" w:eastAsia="es-ES"/>
        </w:rPr>
        <w:t>articulación y ajuste de los planes</w:t>
      </w:r>
      <w:r w:rsidR="009758DE">
        <w:rPr>
          <w:b/>
          <w:sz w:val="24"/>
          <w:szCs w:val="24"/>
          <w:lang w:val="es-ES" w:eastAsia="es-ES"/>
        </w:rPr>
        <w:t xml:space="preserve">. </w:t>
      </w:r>
      <w:r w:rsidR="009758DE">
        <w:rPr>
          <w:sz w:val="24"/>
          <w:szCs w:val="24"/>
          <w:lang w:val="es-ES" w:eastAsia="es-ES"/>
        </w:rPr>
        <w:t xml:space="preserve">Concretamente </w:t>
      </w:r>
      <w:r w:rsidR="00466C46">
        <w:rPr>
          <w:sz w:val="24"/>
          <w:szCs w:val="24"/>
          <w:lang w:val="es-ES" w:eastAsia="es-ES"/>
        </w:rPr>
        <w:t>señala</w:t>
      </w:r>
      <w:r w:rsidR="00041EA9">
        <w:rPr>
          <w:sz w:val="24"/>
          <w:szCs w:val="24"/>
          <w:lang w:val="es-ES" w:eastAsia="es-ES"/>
        </w:rPr>
        <w:t>: “</w:t>
      </w:r>
      <w:r w:rsidR="00041EA9" w:rsidRPr="00041EA9">
        <w:rPr>
          <w:b/>
          <w:sz w:val="24"/>
          <w:szCs w:val="24"/>
          <w:u w:val="single"/>
          <w:lang w:val="es-ES" w:eastAsia="es-ES"/>
        </w:rPr>
        <w:t>Los planes de las entidades territoriales de los diversos niveles, entre sí y con respecto al Plan Naciona</w:t>
      </w:r>
      <w:r w:rsidR="00041EA9" w:rsidRPr="00041EA9">
        <w:rPr>
          <w:sz w:val="24"/>
          <w:szCs w:val="24"/>
          <w:u w:val="single"/>
          <w:lang w:val="es-ES" w:eastAsia="es-ES"/>
        </w:rPr>
        <w:t>l</w:t>
      </w:r>
      <w:r w:rsidR="00041EA9">
        <w:rPr>
          <w:sz w:val="24"/>
          <w:szCs w:val="24"/>
          <w:lang w:val="es-ES" w:eastAsia="es-ES"/>
        </w:rPr>
        <w:t xml:space="preserve">, </w:t>
      </w:r>
      <w:r w:rsidR="00041EA9" w:rsidRPr="00041EA9">
        <w:rPr>
          <w:b/>
          <w:sz w:val="24"/>
          <w:szCs w:val="24"/>
          <w:u w:val="single"/>
          <w:lang w:val="es-ES" w:eastAsia="es-ES"/>
        </w:rPr>
        <w:t xml:space="preserve">tendrán en cuenta las política, estrategias y programas que son de interés muto y </w:t>
      </w:r>
      <w:r w:rsidR="0012423F">
        <w:rPr>
          <w:b/>
          <w:sz w:val="24"/>
          <w:szCs w:val="24"/>
          <w:u w:val="single"/>
          <w:lang w:val="es-ES" w:eastAsia="es-ES"/>
        </w:rPr>
        <w:t>l</w:t>
      </w:r>
      <w:r w:rsidR="00041EA9" w:rsidRPr="00041EA9">
        <w:rPr>
          <w:b/>
          <w:sz w:val="24"/>
          <w:szCs w:val="24"/>
          <w:u w:val="single"/>
          <w:lang w:val="es-ES" w:eastAsia="es-ES"/>
        </w:rPr>
        <w:t>e dan coherencia a las acciones gubernamentales</w:t>
      </w:r>
      <w:r w:rsidR="00041EA9">
        <w:rPr>
          <w:sz w:val="24"/>
          <w:szCs w:val="24"/>
          <w:lang w:val="es-ES" w:eastAsia="es-ES"/>
        </w:rPr>
        <w:t>. S</w:t>
      </w:r>
      <w:r w:rsidR="009758DE">
        <w:rPr>
          <w:sz w:val="24"/>
          <w:szCs w:val="24"/>
          <w:lang w:val="es-ES" w:eastAsia="es-ES"/>
        </w:rPr>
        <w:t xml:space="preserve">i durante la vigencia del plan de las entidades territoriales se establecen nuevos planes en las entidades del nivel más amplio, el respectivo mandatario podrá presentar para la </w:t>
      </w:r>
      <w:r w:rsidR="009758DE">
        <w:rPr>
          <w:sz w:val="24"/>
          <w:szCs w:val="24"/>
          <w:lang w:val="es-ES" w:eastAsia="es-ES"/>
        </w:rPr>
        <w:lastRenderedPageBreak/>
        <w:t xml:space="preserve">aprobación de la Asamblea o del Concejo, ajustes a su plan plurianual de inversiones, para hacerlo consistente con aquéllos”. </w:t>
      </w:r>
    </w:p>
    <w:p w:rsidR="00136903" w:rsidRDefault="00136903" w:rsidP="003F2D37">
      <w:pPr>
        <w:spacing w:after="0" w:line="240" w:lineRule="atLeast"/>
        <w:rPr>
          <w:sz w:val="24"/>
          <w:szCs w:val="24"/>
          <w:lang w:val="es-ES" w:eastAsia="es-ES"/>
        </w:rPr>
      </w:pPr>
    </w:p>
    <w:p w:rsidR="00377A3A" w:rsidRDefault="009758DE" w:rsidP="003F2D37">
      <w:pPr>
        <w:spacing w:after="0" w:line="240" w:lineRule="atLeast"/>
        <w:rPr>
          <w:sz w:val="24"/>
          <w:szCs w:val="24"/>
          <w:lang w:val="es-ES" w:eastAsia="es-ES"/>
        </w:rPr>
      </w:pPr>
      <w:r>
        <w:rPr>
          <w:sz w:val="24"/>
          <w:szCs w:val="24"/>
          <w:lang w:val="es-ES" w:eastAsia="es-ES"/>
        </w:rPr>
        <w:t xml:space="preserve">En este orden de ideas, si durante la ejecución del </w:t>
      </w:r>
      <w:r w:rsidR="00A2546B">
        <w:rPr>
          <w:sz w:val="24"/>
          <w:szCs w:val="24"/>
          <w:lang w:val="es-ES" w:eastAsia="es-ES"/>
        </w:rPr>
        <w:t>plan territorial de seguridad alimentaria y nutricional</w:t>
      </w:r>
      <w:r>
        <w:rPr>
          <w:sz w:val="24"/>
          <w:szCs w:val="24"/>
          <w:lang w:val="es-ES" w:eastAsia="es-ES"/>
        </w:rPr>
        <w:t xml:space="preserve">, surgen políticas o planes de niveles superiores de gobierno, es posible modificar el plan plurianual del </w:t>
      </w:r>
      <w:r w:rsidR="00A2546B">
        <w:rPr>
          <w:sz w:val="24"/>
          <w:szCs w:val="24"/>
          <w:lang w:val="es-ES" w:eastAsia="es-ES"/>
        </w:rPr>
        <w:t>plan territorial de seguridad alimentaria y nutricional</w:t>
      </w:r>
      <w:r>
        <w:rPr>
          <w:sz w:val="24"/>
          <w:szCs w:val="24"/>
          <w:lang w:val="es-ES" w:eastAsia="es-ES"/>
        </w:rPr>
        <w:t xml:space="preserve"> (previa aprobación de la Asamblea o Concejo, según se trate de un Departamento, Municipio o Distrito)</w:t>
      </w:r>
      <w:r w:rsidR="00F541FE">
        <w:rPr>
          <w:sz w:val="24"/>
          <w:szCs w:val="24"/>
          <w:lang w:val="es-ES" w:eastAsia="es-ES"/>
        </w:rPr>
        <w:t>; todo ello,</w:t>
      </w:r>
      <w:r>
        <w:rPr>
          <w:sz w:val="24"/>
          <w:szCs w:val="24"/>
          <w:lang w:val="es-ES" w:eastAsia="es-ES"/>
        </w:rPr>
        <w:t xml:space="preserve"> </w:t>
      </w:r>
      <w:r w:rsidR="00607541">
        <w:rPr>
          <w:sz w:val="24"/>
          <w:szCs w:val="24"/>
          <w:lang w:val="es-ES" w:eastAsia="es-ES"/>
        </w:rPr>
        <w:t>para garantizar su articulación</w:t>
      </w:r>
      <w:r w:rsidR="00466C46">
        <w:rPr>
          <w:sz w:val="24"/>
          <w:szCs w:val="24"/>
          <w:lang w:val="es-ES" w:eastAsia="es-ES"/>
        </w:rPr>
        <w:t xml:space="preserve">, </w:t>
      </w:r>
      <w:r w:rsidR="00607541">
        <w:rPr>
          <w:sz w:val="24"/>
          <w:szCs w:val="24"/>
          <w:lang w:val="es-ES" w:eastAsia="es-ES"/>
        </w:rPr>
        <w:t>con los nuevos planes o las nuevas políticas.</w:t>
      </w:r>
      <w:r>
        <w:rPr>
          <w:sz w:val="24"/>
          <w:szCs w:val="24"/>
          <w:lang w:val="es-ES" w:eastAsia="es-ES"/>
        </w:rPr>
        <w:t xml:space="preserve">  </w:t>
      </w:r>
    </w:p>
    <w:p w:rsidR="00377A3A" w:rsidRDefault="00377A3A" w:rsidP="003F2D37">
      <w:pPr>
        <w:spacing w:after="0" w:line="240" w:lineRule="atLeast"/>
        <w:rPr>
          <w:sz w:val="24"/>
          <w:szCs w:val="24"/>
          <w:lang w:val="es-ES" w:eastAsia="es-ES"/>
        </w:rPr>
      </w:pPr>
    </w:p>
    <w:p w:rsidR="009F5E11" w:rsidRPr="00FC3FB8" w:rsidRDefault="00E62526" w:rsidP="00E62526">
      <w:pPr>
        <w:pStyle w:val="Ttulo1"/>
        <w:spacing w:line="240" w:lineRule="atLeast"/>
        <w:ind w:left="360"/>
        <w:rPr>
          <w:rFonts w:ascii="Calibri" w:hAnsi="Calibri"/>
        </w:rPr>
      </w:pPr>
      <w:bookmarkStart w:id="125" w:name="_Toc256405360"/>
      <w:r w:rsidRPr="00FC3FB8">
        <w:rPr>
          <w:rFonts w:ascii="Calibri" w:hAnsi="Calibri"/>
          <w:bCs w:val="0"/>
        </w:rPr>
        <w:t>3.</w:t>
      </w:r>
      <w:r w:rsidRPr="00FC3FB8">
        <w:rPr>
          <w:rFonts w:ascii="Calibri" w:hAnsi="Calibri"/>
        </w:rPr>
        <w:t xml:space="preserve">3.6 </w:t>
      </w:r>
      <w:r w:rsidR="009F5E11" w:rsidRPr="00FC3FB8">
        <w:rPr>
          <w:rFonts w:ascii="Calibri" w:hAnsi="Calibri"/>
        </w:rPr>
        <w:t>EVALUABILIDAD</w:t>
      </w:r>
      <w:bookmarkEnd w:id="125"/>
    </w:p>
    <w:p w:rsidR="00E62526" w:rsidRDefault="00E62526" w:rsidP="00E62526">
      <w:pPr>
        <w:spacing w:after="0" w:line="240" w:lineRule="atLeast"/>
        <w:rPr>
          <w:sz w:val="24"/>
          <w:szCs w:val="24"/>
          <w:lang w:val="es-ES" w:eastAsia="es-ES"/>
        </w:rPr>
      </w:pPr>
    </w:p>
    <w:p w:rsidR="007D4B25" w:rsidRDefault="00386CF9" w:rsidP="00E62526">
      <w:pPr>
        <w:spacing w:after="0" w:line="240" w:lineRule="atLeast"/>
        <w:rPr>
          <w:sz w:val="24"/>
          <w:szCs w:val="24"/>
          <w:lang w:val="es-ES" w:eastAsia="es-ES"/>
        </w:rPr>
      </w:pPr>
      <w:r>
        <w:rPr>
          <w:sz w:val="24"/>
          <w:szCs w:val="24"/>
          <w:lang w:val="es-ES" w:eastAsia="es-ES"/>
        </w:rPr>
        <w:t xml:space="preserve">Como puede observarse en la Figura </w:t>
      </w:r>
      <w:r w:rsidR="007B121B">
        <w:rPr>
          <w:sz w:val="24"/>
          <w:szCs w:val="24"/>
          <w:lang w:val="es-ES" w:eastAsia="es-ES"/>
        </w:rPr>
        <w:t>57</w:t>
      </w:r>
      <w:r>
        <w:rPr>
          <w:sz w:val="24"/>
          <w:szCs w:val="24"/>
          <w:lang w:val="es-ES" w:eastAsia="es-ES"/>
        </w:rPr>
        <w:t>, l</w:t>
      </w:r>
      <w:r w:rsidR="00E62526" w:rsidRPr="00E62526">
        <w:rPr>
          <w:sz w:val="24"/>
          <w:szCs w:val="24"/>
          <w:lang w:val="es-ES" w:eastAsia="es-ES"/>
        </w:rPr>
        <w:t>a evaluabi</w:t>
      </w:r>
      <w:r w:rsidR="00E62526">
        <w:rPr>
          <w:sz w:val="24"/>
          <w:szCs w:val="24"/>
          <w:lang w:val="es-ES" w:eastAsia="es-ES"/>
        </w:rPr>
        <w:t xml:space="preserve">lidad </w:t>
      </w:r>
      <w:r w:rsidR="007D4B25">
        <w:rPr>
          <w:sz w:val="24"/>
          <w:szCs w:val="24"/>
          <w:lang w:val="es-ES" w:eastAsia="es-ES"/>
        </w:rPr>
        <w:t xml:space="preserve">corresponde al </w:t>
      </w:r>
      <w:r w:rsidR="00E62526">
        <w:rPr>
          <w:sz w:val="24"/>
          <w:szCs w:val="24"/>
          <w:lang w:val="es-ES" w:eastAsia="es-ES"/>
        </w:rPr>
        <w:t xml:space="preserve">sexto estándar </w:t>
      </w:r>
      <w:r w:rsidR="007D4B25">
        <w:rPr>
          <w:sz w:val="24"/>
          <w:szCs w:val="24"/>
          <w:lang w:val="es-ES" w:eastAsia="es-ES"/>
        </w:rPr>
        <w:t xml:space="preserve">de </w:t>
      </w:r>
      <w:r w:rsidR="00E62526">
        <w:rPr>
          <w:sz w:val="24"/>
          <w:szCs w:val="24"/>
          <w:lang w:val="es-ES" w:eastAsia="es-ES"/>
        </w:rPr>
        <w:t xml:space="preserve">calidad en el diseño y formulación del </w:t>
      </w:r>
      <w:r w:rsidR="00A2546B">
        <w:rPr>
          <w:sz w:val="24"/>
          <w:szCs w:val="24"/>
          <w:lang w:val="es-ES" w:eastAsia="es-ES"/>
        </w:rPr>
        <w:t>plan territorial de seguridad alimentaria y nutricional</w:t>
      </w:r>
      <w:r w:rsidR="007D4B25">
        <w:rPr>
          <w:sz w:val="24"/>
          <w:szCs w:val="24"/>
          <w:lang w:val="es-ES" w:eastAsia="es-ES"/>
        </w:rPr>
        <w:t>.</w:t>
      </w:r>
    </w:p>
    <w:p w:rsidR="00D4478A" w:rsidRDefault="007D4B25" w:rsidP="007D4B25">
      <w:pPr>
        <w:spacing w:after="0" w:line="240" w:lineRule="atLeast"/>
        <w:jc w:val="left"/>
        <w:rPr>
          <w:sz w:val="24"/>
          <w:szCs w:val="24"/>
          <w:lang w:val="es-ES" w:eastAsia="es-ES"/>
        </w:rPr>
      </w:pPr>
      <w:r>
        <w:rPr>
          <w:sz w:val="24"/>
          <w:szCs w:val="24"/>
          <w:lang w:val="es-ES" w:eastAsia="es-ES"/>
        </w:rPr>
        <w:t xml:space="preserve">                                                                                                                                                      </w:t>
      </w:r>
    </w:p>
    <w:p w:rsidR="002A24DB" w:rsidRDefault="00D4478A" w:rsidP="007D4B25">
      <w:pPr>
        <w:spacing w:after="0" w:line="240" w:lineRule="atLeast"/>
        <w:jc w:val="left"/>
        <w:rPr>
          <w:sz w:val="24"/>
          <w:szCs w:val="24"/>
          <w:lang w:val="es-ES" w:eastAsia="es-ES"/>
        </w:rPr>
      </w:pPr>
      <w:r>
        <w:rPr>
          <w:sz w:val="24"/>
          <w:szCs w:val="24"/>
          <w:lang w:val="es-ES" w:eastAsia="es-ES"/>
        </w:rPr>
        <w:t xml:space="preserve">                                                                        </w:t>
      </w:r>
    </w:p>
    <w:p w:rsidR="007D4B25" w:rsidRPr="00FF7C39" w:rsidRDefault="007D4B25" w:rsidP="002A24DB">
      <w:pPr>
        <w:spacing w:after="0" w:line="240" w:lineRule="atLeast"/>
        <w:jc w:val="center"/>
        <w:rPr>
          <w:b/>
          <w:sz w:val="24"/>
          <w:szCs w:val="24"/>
          <w:lang w:val="es-ES" w:eastAsia="es-ES"/>
        </w:rPr>
      </w:pPr>
      <w:r w:rsidRPr="00FF7C39">
        <w:rPr>
          <w:b/>
          <w:sz w:val="24"/>
          <w:szCs w:val="24"/>
          <w:lang w:val="es-ES" w:eastAsia="es-ES"/>
        </w:rPr>
        <w:t xml:space="preserve">Figura </w:t>
      </w:r>
      <w:r w:rsidR="007B121B">
        <w:rPr>
          <w:b/>
          <w:sz w:val="24"/>
          <w:szCs w:val="24"/>
          <w:lang w:val="es-ES" w:eastAsia="es-ES"/>
        </w:rPr>
        <w:t>57</w:t>
      </w:r>
    </w:p>
    <w:p w:rsidR="007D4B25" w:rsidRDefault="00B621FB" w:rsidP="007D4B25">
      <w:pPr>
        <w:spacing w:after="0" w:line="240" w:lineRule="atLeast"/>
        <w:jc w:val="center"/>
        <w:rPr>
          <w:sz w:val="24"/>
          <w:szCs w:val="24"/>
          <w:lang w:val="es-ES" w:eastAsia="es-ES"/>
        </w:rPr>
      </w:pPr>
      <w:r>
        <w:rPr>
          <w:noProof/>
          <w:sz w:val="24"/>
          <w:szCs w:val="24"/>
          <w:lang w:val="es-ES" w:eastAsia="es-ES"/>
        </w:rPr>
        <w:drawing>
          <wp:inline distT="0" distB="0" distL="0" distR="0">
            <wp:extent cx="5053282" cy="3018897"/>
            <wp:effectExtent l="19050" t="0" r="0" b="0"/>
            <wp:docPr id="101"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3"/>
                    <pic:cNvPicPr>
                      <a:picLocks noChangeAspect="1" noChangeArrowheads="1"/>
                    </pic:cNvPicPr>
                  </pic:nvPicPr>
                  <pic:blipFill>
                    <a:blip r:embed="rId92" cstate="print"/>
                    <a:srcRect/>
                    <a:stretch>
                      <a:fillRect/>
                    </a:stretch>
                  </pic:blipFill>
                  <pic:spPr bwMode="auto">
                    <a:xfrm>
                      <a:off x="0" y="0"/>
                      <a:ext cx="5056326" cy="3020716"/>
                    </a:xfrm>
                    <a:prstGeom prst="rect">
                      <a:avLst/>
                    </a:prstGeom>
                    <a:noFill/>
                    <a:ln w="9525">
                      <a:noFill/>
                      <a:miter lim="800000"/>
                      <a:headEnd/>
                      <a:tailEnd/>
                    </a:ln>
                  </pic:spPr>
                </pic:pic>
              </a:graphicData>
            </a:graphic>
          </wp:inline>
        </w:drawing>
      </w:r>
    </w:p>
    <w:p w:rsidR="00DE1E5C" w:rsidRDefault="00DE1E5C" w:rsidP="00980A80">
      <w:pPr>
        <w:spacing w:after="0" w:line="240" w:lineRule="atLeast"/>
        <w:rPr>
          <w:sz w:val="24"/>
          <w:szCs w:val="24"/>
          <w:lang w:val="es-ES" w:eastAsia="es-ES"/>
        </w:rPr>
      </w:pPr>
    </w:p>
    <w:p w:rsidR="0030727A" w:rsidRDefault="00F96BC2" w:rsidP="00980A80">
      <w:pPr>
        <w:spacing w:after="0" w:line="240" w:lineRule="atLeast"/>
        <w:rPr>
          <w:sz w:val="24"/>
          <w:szCs w:val="24"/>
          <w:lang w:val="es-ES" w:eastAsia="es-ES"/>
        </w:rPr>
      </w:pPr>
      <w:r>
        <w:rPr>
          <w:sz w:val="24"/>
          <w:szCs w:val="24"/>
          <w:lang w:val="es-ES" w:eastAsia="es-ES"/>
        </w:rPr>
        <w:t xml:space="preserve">La evaluabilidad está </w:t>
      </w:r>
      <w:r w:rsidR="00AC2A37">
        <w:rPr>
          <w:sz w:val="24"/>
          <w:szCs w:val="24"/>
          <w:lang w:val="es-ES" w:eastAsia="es-ES"/>
        </w:rPr>
        <w:t>asociad</w:t>
      </w:r>
      <w:r>
        <w:rPr>
          <w:sz w:val="24"/>
          <w:szCs w:val="24"/>
          <w:lang w:val="es-ES" w:eastAsia="es-ES"/>
        </w:rPr>
        <w:t>a</w:t>
      </w:r>
      <w:r w:rsidR="007D4B25">
        <w:rPr>
          <w:sz w:val="24"/>
          <w:szCs w:val="24"/>
          <w:lang w:val="es-ES" w:eastAsia="es-ES"/>
        </w:rPr>
        <w:t xml:space="preserve"> </w:t>
      </w:r>
      <w:r w:rsidR="00AC2A37">
        <w:rPr>
          <w:sz w:val="24"/>
          <w:szCs w:val="24"/>
          <w:lang w:val="es-ES" w:eastAsia="es-ES"/>
        </w:rPr>
        <w:t>a</w:t>
      </w:r>
      <w:r w:rsidR="007D4B25">
        <w:rPr>
          <w:sz w:val="24"/>
          <w:szCs w:val="24"/>
          <w:lang w:val="es-ES" w:eastAsia="es-ES"/>
        </w:rPr>
        <w:t xml:space="preserve"> </w:t>
      </w:r>
      <w:r w:rsidR="009D7C7A">
        <w:rPr>
          <w:sz w:val="24"/>
          <w:szCs w:val="24"/>
          <w:lang w:val="es-ES" w:eastAsia="es-ES"/>
        </w:rPr>
        <w:t>la verificación de</w:t>
      </w:r>
      <w:r w:rsidR="0030727A">
        <w:rPr>
          <w:sz w:val="24"/>
          <w:szCs w:val="24"/>
          <w:lang w:val="es-ES" w:eastAsia="es-ES"/>
        </w:rPr>
        <w:t>:</w:t>
      </w:r>
    </w:p>
    <w:p w:rsidR="00002A89" w:rsidRPr="00002A89" w:rsidRDefault="00002A89" w:rsidP="00980A80">
      <w:pPr>
        <w:spacing w:after="0" w:line="240" w:lineRule="atLeast"/>
        <w:ind w:left="0"/>
        <w:rPr>
          <w:sz w:val="24"/>
          <w:szCs w:val="24"/>
          <w:lang w:val="es-ES" w:eastAsia="es-ES"/>
        </w:rPr>
      </w:pPr>
    </w:p>
    <w:p w:rsidR="0030727A" w:rsidRDefault="0030727A" w:rsidP="00E70B80">
      <w:pPr>
        <w:pStyle w:val="Textonotapie"/>
        <w:numPr>
          <w:ilvl w:val="0"/>
          <w:numId w:val="60"/>
        </w:numPr>
        <w:spacing w:after="0" w:line="240" w:lineRule="atLeast"/>
        <w:ind w:left="680" w:hanging="357"/>
        <w:rPr>
          <w:sz w:val="24"/>
          <w:szCs w:val="24"/>
          <w:lang w:val="es-ES" w:eastAsia="es-ES"/>
        </w:rPr>
      </w:pPr>
      <w:r>
        <w:rPr>
          <w:sz w:val="24"/>
          <w:szCs w:val="24"/>
          <w:lang w:val="es-ES" w:eastAsia="es-ES"/>
        </w:rPr>
        <w:t>L</w:t>
      </w:r>
      <w:r w:rsidR="00AC2A37" w:rsidRPr="0030727A">
        <w:rPr>
          <w:sz w:val="24"/>
          <w:szCs w:val="24"/>
          <w:lang w:val="es-ES" w:eastAsia="es-ES"/>
        </w:rPr>
        <w:t xml:space="preserve">a capacidad de </w:t>
      </w:r>
      <w:r w:rsidR="00AC2A37" w:rsidRPr="0030727A">
        <w:rPr>
          <w:b/>
          <w:sz w:val="24"/>
          <w:szCs w:val="24"/>
          <w:lang w:val="es-ES" w:eastAsia="es-ES"/>
        </w:rPr>
        <w:t>entender</w:t>
      </w:r>
      <w:r w:rsidR="00AC2A37" w:rsidRPr="0030727A">
        <w:rPr>
          <w:sz w:val="24"/>
          <w:szCs w:val="24"/>
          <w:lang w:val="es-ES" w:eastAsia="es-ES"/>
        </w:rPr>
        <w:t xml:space="preserve"> y </w:t>
      </w:r>
      <w:r w:rsidR="00AC2A37" w:rsidRPr="0030727A">
        <w:rPr>
          <w:b/>
          <w:sz w:val="24"/>
          <w:szCs w:val="24"/>
          <w:lang w:val="es-ES" w:eastAsia="es-ES"/>
        </w:rPr>
        <w:t>comprender</w:t>
      </w:r>
      <w:r w:rsidRPr="0030727A">
        <w:rPr>
          <w:b/>
          <w:sz w:val="24"/>
          <w:szCs w:val="24"/>
          <w:lang w:val="es-ES" w:eastAsia="es-ES"/>
        </w:rPr>
        <w:t xml:space="preserve"> la</w:t>
      </w:r>
      <w:r w:rsidR="00AC2A37" w:rsidRPr="0030727A">
        <w:rPr>
          <w:sz w:val="24"/>
          <w:szCs w:val="24"/>
          <w:lang w:val="es-ES" w:eastAsia="es-ES"/>
        </w:rPr>
        <w:t xml:space="preserve"> situación actual</w:t>
      </w:r>
      <w:r>
        <w:rPr>
          <w:sz w:val="24"/>
          <w:szCs w:val="24"/>
          <w:lang w:val="es-ES" w:eastAsia="es-ES"/>
        </w:rPr>
        <w:t xml:space="preserve"> (Diagnóstico)</w:t>
      </w:r>
      <w:r w:rsidR="00AC2A37" w:rsidRPr="0030727A">
        <w:rPr>
          <w:sz w:val="24"/>
          <w:szCs w:val="24"/>
          <w:lang w:val="es-ES" w:eastAsia="es-ES"/>
        </w:rPr>
        <w:t xml:space="preserve"> de la seguridad alimentaria y nutricional</w:t>
      </w:r>
      <w:r w:rsidR="00396BDB">
        <w:rPr>
          <w:sz w:val="24"/>
          <w:szCs w:val="24"/>
          <w:lang w:val="es-ES" w:eastAsia="es-ES"/>
        </w:rPr>
        <w:t>,</w:t>
      </w:r>
      <w:r>
        <w:rPr>
          <w:sz w:val="24"/>
          <w:szCs w:val="24"/>
          <w:lang w:val="es-ES" w:eastAsia="es-ES"/>
        </w:rPr>
        <w:t xml:space="preserve"> </w:t>
      </w:r>
      <w:r w:rsidR="00AC2A37" w:rsidRPr="0030727A">
        <w:rPr>
          <w:sz w:val="24"/>
          <w:szCs w:val="24"/>
          <w:lang w:val="es-ES" w:eastAsia="es-ES"/>
        </w:rPr>
        <w:t>a través de</w:t>
      </w:r>
      <w:r w:rsidR="00396BDB">
        <w:rPr>
          <w:sz w:val="24"/>
          <w:szCs w:val="24"/>
          <w:lang w:val="es-ES" w:eastAsia="es-ES"/>
        </w:rPr>
        <w:t xml:space="preserve"> </w:t>
      </w:r>
      <w:r w:rsidR="00396BDB" w:rsidRPr="00396BDB">
        <w:rPr>
          <w:b/>
          <w:sz w:val="24"/>
          <w:szCs w:val="24"/>
          <w:lang w:val="es-ES" w:eastAsia="es-ES"/>
        </w:rPr>
        <w:t>mediciones</w:t>
      </w:r>
      <w:r w:rsidR="00396BDB">
        <w:rPr>
          <w:sz w:val="24"/>
          <w:szCs w:val="24"/>
          <w:lang w:val="es-ES" w:eastAsia="es-ES"/>
        </w:rPr>
        <w:t xml:space="preserve"> </w:t>
      </w:r>
      <w:r w:rsidR="00716161">
        <w:rPr>
          <w:sz w:val="24"/>
          <w:szCs w:val="24"/>
          <w:lang w:val="es-ES" w:eastAsia="es-ES"/>
        </w:rPr>
        <w:t xml:space="preserve">basadas en </w:t>
      </w:r>
      <w:r w:rsidR="00AC2A37" w:rsidRPr="00716161">
        <w:rPr>
          <w:b/>
          <w:sz w:val="24"/>
          <w:szCs w:val="24"/>
          <w:lang w:val="es-ES" w:eastAsia="es-ES"/>
        </w:rPr>
        <w:t>indicadores</w:t>
      </w:r>
      <w:r w:rsidR="00AC2A37" w:rsidRPr="0030727A">
        <w:rPr>
          <w:sz w:val="24"/>
          <w:szCs w:val="24"/>
          <w:lang w:val="es-ES" w:eastAsia="es-ES"/>
        </w:rPr>
        <w:t xml:space="preserve"> </w:t>
      </w:r>
      <w:r w:rsidRPr="0030727A">
        <w:rPr>
          <w:b/>
          <w:sz w:val="24"/>
          <w:szCs w:val="24"/>
          <w:lang w:val="es-ES" w:eastAsia="es-ES"/>
        </w:rPr>
        <w:t>C</w:t>
      </w:r>
      <w:r>
        <w:rPr>
          <w:sz w:val="24"/>
          <w:szCs w:val="24"/>
          <w:lang w:val="es-ES" w:eastAsia="es-ES"/>
        </w:rPr>
        <w:t>laros</w:t>
      </w:r>
      <w:r w:rsidR="00716161">
        <w:rPr>
          <w:sz w:val="24"/>
          <w:szCs w:val="24"/>
          <w:lang w:val="es-ES" w:eastAsia="es-ES"/>
        </w:rPr>
        <w:t xml:space="preserve"> (precisos e inequívocos)</w:t>
      </w:r>
      <w:r>
        <w:rPr>
          <w:sz w:val="24"/>
          <w:szCs w:val="24"/>
          <w:lang w:val="es-ES" w:eastAsia="es-ES"/>
        </w:rPr>
        <w:t xml:space="preserve">, </w:t>
      </w:r>
      <w:r w:rsidRPr="0030727A">
        <w:rPr>
          <w:b/>
          <w:sz w:val="24"/>
          <w:szCs w:val="24"/>
          <w:lang w:val="es-ES" w:eastAsia="es-ES"/>
        </w:rPr>
        <w:t>R</w:t>
      </w:r>
      <w:r>
        <w:rPr>
          <w:sz w:val="24"/>
          <w:szCs w:val="24"/>
          <w:lang w:val="es-ES" w:eastAsia="es-ES"/>
        </w:rPr>
        <w:t>elevantes</w:t>
      </w:r>
      <w:r w:rsidR="00716161">
        <w:rPr>
          <w:sz w:val="24"/>
          <w:szCs w:val="24"/>
          <w:lang w:val="es-ES" w:eastAsia="es-ES"/>
        </w:rPr>
        <w:t xml:space="preserve"> (apropiados a los temas en cuestión)</w:t>
      </w:r>
      <w:r>
        <w:rPr>
          <w:sz w:val="24"/>
          <w:szCs w:val="24"/>
          <w:lang w:val="es-ES" w:eastAsia="es-ES"/>
        </w:rPr>
        <w:t>,</w:t>
      </w:r>
      <w:r w:rsidR="001651ED">
        <w:rPr>
          <w:sz w:val="24"/>
          <w:szCs w:val="24"/>
          <w:lang w:val="es-ES" w:eastAsia="es-ES"/>
        </w:rPr>
        <w:t xml:space="preserve"> </w:t>
      </w:r>
      <w:r w:rsidRPr="0030727A">
        <w:rPr>
          <w:b/>
          <w:sz w:val="24"/>
          <w:szCs w:val="24"/>
          <w:lang w:val="es-ES" w:eastAsia="es-ES"/>
        </w:rPr>
        <w:t>E</w:t>
      </w:r>
      <w:r>
        <w:rPr>
          <w:sz w:val="24"/>
          <w:szCs w:val="24"/>
          <w:lang w:val="es-ES" w:eastAsia="es-ES"/>
        </w:rPr>
        <w:t>conómicos</w:t>
      </w:r>
      <w:r w:rsidR="00716161">
        <w:rPr>
          <w:sz w:val="24"/>
          <w:szCs w:val="24"/>
          <w:lang w:val="es-ES" w:eastAsia="es-ES"/>
        </w:rPr>
        <w:t xml:space="preserve"> (disponibles a un costo razonable)</w:t>
      </w:r>
      <w:r>
        <w:rPr>
          <w:sz w:val="24"/>
          <w:szCs w:val="24"/>
          <w:lang w:val="es-ES" w:eastAsia="es-ES"/>
        </w:rPr>
        <w:t xml:space="preserve">, </w:t>
      </w:r>
      <w:r w:rsidRPr="0030727A">
        <w:rPr>
          <w:b/>
          <w:sz w:val="24"/>
          <w:szCs w:val="24"/>
          <w:lang w:val="es-ES" w:eastAsia="es-ES"/>
        </w:rPr>
        <w:t>M</w:t>
      </w:r>
      <w:r>
        <w:rPr>
          <w:sz w:val="24"/>
          <w:szCs w:val="24"/>
          <w:lang w:val="es-ES" w:eastAsia="es-ES"/>
        </w:rPr>
        <w:t>edibles</w:t>
      </w:r>
      <w:r w:rsidR="00716161">
        <w:rPr>
          <w:sz w:val="24"/>
          <w:szCs w:val="24"/>
          <w:lang w:val="es-ES" w:eastAsia="es-ES"/>
        </w:rPr>
        <w:t xml:space="preserve"> (permiten validación independiente a partir de  su expresión en magnitudes físicas)</w:t>
      </w:r>
      <w:r>
        <w:rPr>
          <w:sz w:val="24"/>
          <w:szCs w:val="24"/>
          <w:lang w:val="es-ES" w:eastAsia="es-ES"/>
        </w:rPr>
        <w:t xml:space="preserve"> y </w:t>
      </w:r>
      <w:r w:rsidRPr="0030727A">
        <w:rPr>
          <w:b/>
          <w:sz w:val="24"/>
          <w:szCs w:val="24"/>
          <w:lang w:val="es-ES" w:eastAsia="es-ES"/>
        </w:rPr>
        <w:t>A</w:t>
      </w:r>
      <w:r>
        <w:rPr>
          <w:sz w:val="24"/>
          <w:szCs w:val="24"/>
          <w:lang w:val="es-ES" w:eastAsia="es-ES"/>
        </w:rPr>
        <w:t>decuados</w:t>
      </w:r>
      <w:r w:rsidR="00716161">
        <w:rPr>
          <w:sz w:val="24"/>
          <w:szCs w:val="24"/>
          <w:lang w:val="es-ES" w:eastAsia="es-ES"/>
        </w:rPr>
        <w:t xml:space="preserve"> (ofrecen una base suficiente para </w:t>
      </w:r>
      <w:r w:rsidR="00716161">
        <w:rPr>
          <w:sz w:val="24"/>
          <w:szCs w:val="24"/>
          <w:lang w:val="es-ES" w:eastAsia="es-ES"/>
        </w:rPr>
        <w:lastRenderedPageBreak/>
        <w:t>estimar el desempeño)</w:t>
      </w:r>
      <w:r w:rsidR="00716161">
        <w:rPr>
          <w:rStyle w:val="Refdenotaalfinal"/>
          <w:sz w:val="24"/>
          <w:szCs w:val="24"/>
          <w:lang w:val="es-ES" w:eastAsia="es-ES"/>
        </w:rPr>
        <w:footnoteReference w:id="84"/>
      </w:r>
      <w:r w:rsidR="00396BDB">
        <w:rPr>
          <w:sz w:val="24"/>
          <w:szCs w:val="24"/>
          <w:lang w:val="es-ES" w:eastAsia="es-ES"/>
        </w:rPr>
        <w:t xml:space="preserve">; </w:t>
      </w:r>
      <w:r w:rsidR="00AC2A37" w:rsidRPr="0030727A">
        <w:rPr>
          <w:sz w:val="24"/>
          <w:szCs w:val="24"/>
          <w:lang w:val="es-ES" w:eastAsia="es-ES"/>
        </w:rPr>
        <w:t xml:space="preserve">con </w:t>
      </w:r>
      <w:r>
        <w:rPr>
          <w:sz w:val="24"/>
          <w:szCs w:val="24"/>
          <w:lang w:val="es-ES" w:eastAsia="es-ES"/>
        </w:rPr>
        <w:t xml:space="preserve">su correspondiente </w:t>
      </w:r>
      <w:r w:rsidR="00AC2A37" w:rsidRPr="0030727A">
        <w:rPr>
          <w:sz w:val="24"/>
          <w:szCs w:val="24"/>
          <w:lang w:val="es-ES" w:eastAsia="es-ES"/>
        </w:rPr>
        <w:t>línea base, estándares y brechas. (Eval</w:t>
      </w:r>
      <w:r w:rsidRPr="0030727A">
        <w:rPr>
          <w:sz w:val="24"/>
          <w:szCs w:val="24"/>
          <w:lang w:val="es-ES" w:eastAsia="es-ES"/>
        </w:rPr>
        <w:t>uación ex ante).</w:t>
      </w:r>
    </w:p>
    <w:p w:rsidR="00C0343C" w:rsidRPr="00C0343C" w:rsidRDefault="00C0343C" w:rsidP="00980A80">
      <w:pPr>
        <w:spacing w:after="0" w:line="240" w:lineRule="atLeast"/>
        <w:ind w:left="0"/>
        <w:rPr>
          <w:sz w:val="24"/>
          <w:szCs w:val="24"/>
          <w:lang w:val="es-ES" w:eastAsia="es-ES"/>
        </w:rPr>
      </w:pPr>
    </w:p>
    <w:p w:rsidR="00002A89" w:rsidRDefault="00396BDB" w:rsidP="00E70B80">
      <w:pPr>
        <w:pStyle w:val="Textonotapie"/>
        <w:numPr>
          <w:ilvl w:val="0"/>
          <w:numId w:val="60"/>
        </w:numPr>
        <w:spacing w:after="0" w:line="240" w:lineRule="atLeast"/>
        <w:ind w:left="680" w:hanging="357"/>
        <w:rPr>
          <w:sz w:val="24"/>
          <w:szCs w:val="24"/>
          <w:lang w:val="es-ES" w:eastAsia="es-ES"/>
        </w:rPr>
      </w:pPr>
      <w:r>
        <w:rPr>
          <w:sz w:val="24"/>
          <w:szCs w:val="24"/>
          <w:lang w:val="es-ES" w:eastAsia="es-ES"/>
        </w:rPr>
        <w:t xml:space="preserve">La existencia de </w:t>
      </w:r>
      <w:r w:rsidR="00002A89">
        <w:rPr>
          <w:sz w:val="24"/>
          <w:szCs w:val="24"/>
          <w:lang w:val="es-ES" w:eastAsia="es-ES"/>
        </w:rPr>
        <w:t xml:space="preserve">retos o </w:t>
      </w:r>
      <w:r w:rsidRPr="00002A89">
        <w:rPr>
          <w:b/>
          <w:sz w:val="24"/>
          <w:szCs w:val="24"/>
          <w:lang w:val="es-ES" w:eastAsia="es-ES"/>
        </w:rPr>
        <w:t>metas</w:t>
      </w:r>
      <w:r w:rsidR="00002A89">
        <w:rPr>
          <w:b/>
          <w:sz w:val="24"/>
          <w:szCs w:val="24"/>
          <w:lang w:val="es-ES" w:eastAsia="es-ES"/>
        </w:rPr>
        <w:t xml:space="preserve"> </w:t>
      </w:r>
      <w:r w:rsidRPr="00002A89">
        <w:rPr>
          <w:b/>
          <w:sz w:val="24"/>
          <w:szCs w:val="24"/>
          <w:lang w:val="es-ES" w:eastAsia="es-ES"/>
        </w:rPr>
        <w:t>posibles</w:t>
      </w:r>
      <w:r>
        <w:rPr>
          <w:sz w:val="24"/>
          <w:szCs w:val="24"/>
          <w:lang w:val="es-ES" w:eastAsia="es-ES"/>
        </w:rPr>
        <w:t xml:space="preserve">, </w:t>
      </w:r>
      <w:r w:rsidRPr="00002A89">
        <w:rPr>
          <w:b/>
          <w:sz w:val="24"/>
          <w:szCs w:val="24"/>
          <w:lang w:val="es-ES" w:eastAsia="es-ES"/>
        </w:rPr>
        <w:t>factibles</w:t>
      </w:r>
      <w:r>
        <w:rPr>
          <w:sz w:val="24"/>
          <w:szCs w:val="24"/>
          <w:lang w:val="es-ES" w:eastAsia="es-ES"/>
        </w:rPr>
        <w:t xml:space="preserve"> y </w:t>
      </w:r>
      <w:r w:rsidRPr="00002A89">
        <w:rPr>
          <w:b/>
          <w:sz w:val="24"/>
          <w:szCs w:val="24"/>
          <w:lang w:val="es-ES" w:eastAsia="es-ES"/>
        </w:rPr>
        <w:t>deseadas</w:t>
      </w:r>
      <w:r w:rsidR="00002A89">
        <w:rPr>
          <w:sz w:val="24"/>
          <w:szCs w:val="24"/>
          <w:lang w:val="es-ES" w:eastAsia="es-ES"/>
        </w:rPr>
        <w:t xml:space="preserve">, que </w:t>
      </w:r>
      <w:r w:rsidR="00E4473D">
        <w:rPr>
          <w:sz w:val="24"/>
          <w:szCs w:val="24"/>
          <w:lang w:val="es-ES" w:eastAsia="es-ES"/>
        </w:rPr>
        <w:t xml:space="preserve">con </w:t>
      </w:r>
      <w:r w:rsidR="00E4473D" w:rsidRPr="00A11DF7">
        <w:rPr>
          <w:b/>
          <w:sz w:val="24"/>
          <w:szCs w:val="24"/>
          <w:lang w:val="es-ES" w:eastAsia="es-ES"/>
        </w:rPr>
        <w:t>magnitudes físicas</w:t>
      </w:r>
      <w:r w:rsidR="00E4473D">
        <w:rPr>
          <w:sz w:val="24"/>
          <w:szCs w:val="24"/>
          <w:lang w:val="es-ES" w:eastAsia="es-ES"/>
        </w:rPr>
        <w:t xml:space="preserve">, </w:t>
      </w:r>
      <w:r w:rsidR="00E4473D" w:rsidRPr="00A11DF7">
        <w:rPr>
          <w:b/>
          <w:sz w:val="24"/>
          <w:szCs w:val="24"/>
          <w:lang w:val="es-ES" w:eastAsia="es-ES"/>
        </w:rPr>
        <w:t>tiempos</w:t>
      </w:r>
      <w:r w:rsidR="00E4473D">
        <w:rPr>
          <w:sz w:val="24"/>
          <w:szCs w:val="24"/>
          <w:lang w:val="es-ES" w:eastAsia="es-ES"/>
        </w:rPr>
        <w:t xml:space="preserve"> y </w:t>
      </w:r>
      <w:r w:rsidR="00E4473D" w:rsidRPr="00A11DF7">
        <w:rPr>
          <w:b/>
          <w:sz w:val="24"/>
          <w:szCs w:val="24"/>
          <w:lang w:val="es-ES" w:eastAsia="es-ES"/>
        </w:rPr>
        <w:t>l</w:t>
      </w:r>
      <w:r w:rsidR="00A11DF7" w:rsidRPr="00A11DF7">
        <w:rPr>
          <w:b/>
          <w:sz w:val="24"/>
          <w:szCs w:val="24"/>
          <w:lang w:val="es-ES" w:eastAsia="es-ES"/>
        </w:rPr>
        <w:t>í</w:t>
      </w:r>
      <w:r w:rsidR="00E4473D" w:rsidRPr="00A11DF7">
        <w:rPr>
          <w:b/>
          <w:sz w:val="24"/>
          <w:szCs w:val="24"/>
          <w:lang w:val="es-ES" w:eastAsia="es-ES"/>
        </w:rPr>
        <w:t>deres o responsables</w:t>
      </w:r>
      <w:r w:rsidR="00E4473D">
        <w:rPr>
          <w:sz w:val="24"/>
          <w:szCs w:val="24"/>
          <w:lang w:val="es-ES" w:eastAsia="es-ES"/>
        </w:rPr>
        <w:t xml:space="preserve"> claramente establecidos, </w:t>
      </w:r>
      <w:r w:rsidR="00002A89">
        <w:rPr>
          <w:sz w:val="24"/>
          <w:szCs w:val="24"/>
          <w:lang w:val="es-ES" w:eastAsia="es-ES"/>
        </w:rPr>
        <w:t xml:space="preserve">permitan </w:t>
      </w:r>
      <w:r w:rsidR="00002A89" w:rsidRPr="00002A89">
        <w:rPr>
          <w:b/>
          <w:sz w:val="24"/>
          <w:szCs w:val="24"/>
          <w:lang w:val="es-ES" w:eastAsia="es-ES"/>
        </w:rPr>
        <w:t>comprender</w:t>
      </w:r>
      <w:r w:rsidR="00C0343C">
        <w:rPr>
          <w:b/>
          <w:sz w:val="24"/>
          <w:szCs w:val="24"/>
          <w:lang w:val="es-ES" w:eastAsia="es-ES"/>
        </w:rPr>
        <w:t xml:space="preserve"> el valor agregado del plan, </w:t>
      </w:r>
      <w:r w:rsidR="00C0343C" w:rsidRPr="00C0343C">
        <w:rPr>
          <w:sz w:val="24"/>
          <w:szCs w:val="24"/>
          <w:lang w:val="es-ES" w:eastAsia="es-ES"/>
        </w:rPr>
        <w:t xml:space="preserve">al actuar sobre las limitaciones y potencialidades encontradas en el diagnóstico </w:t>
      </w:r>
      <w:r w:rsidR="00AA3A43">
        <w:rPr>
          <w:sz w:val="24"/>
          <w:szCs w:val="24"/>
          <w:lang w:val="es-ES" w:eastAsia="es-ES"/>
        </w:rPr>
        <w:t xml:space="preserve">(Evaluación de Pertinencia). </w:t>
      </w:r>
      <w:r w:rsidR="00002A89" w:rsidRPr="00C0343C">
        <w:rPr>
          <w:sz w:val="24"/>
          <w:szCs w:val="24"/>
          <w:lang w:val="es-ES" w:eastAsia="es-ES"/>
        </w:rPr>
        <w:t xml:space="preserve">  </w:t>
      </w:r>
    </w:p>
    <w:p w:rsidR="00A068CD" w:rsidRPr="00A068CD" w:rsidRDefault="00A068CD" w:rsidP="00980A80">
      <w:pPr>
        <w:spacing w:after="0" w:line="240" w:lineRule="atLeast"/>
        <w:ind w:left="0"/>
        <w:rPr>
          <w:sz w:val="24"/>
          <w:szCs w:val="24"/>
          <w:lang w:val="es-ES" w:eastAsia="es-ES"/>
        </w:rPr>
      </w:pPr>
    </w:p>
    <w:p w:rsidR="009E660C" w:rsidRDefault="009E660C" w:rsidP="00E70B80">
      <w:pPr>
        <w:pStyle w:val="Textonotapie"/>
        <w:numPr>
          <w:ilvl w:val="0"/>
          <w:numId w:val="60"/>
        </w:numPr>
        <w:spacing w:after="0" w:line="240" w:lineRule="atLeast"/>
        <w:ind w:left="680" w:hanging="357"/>
        <w:rPr>
          <w:sz w:val="24"/>
          <w:szCs w:val="24"/>
          <w:lang w:val="es-ES" w:eastAsia="es-ES"/>
        </w:rPr>
      </w:pPr>
      <w:r>
        <w:rPr>
          <w:sz w:val="24"/>
          <w:szCs w:val="24"/>
          <w:lang w:val="es-ES" w:eastAsia="es-ES"/>
        </w:rPr>
        <w:t xml:space="preserve">La </w:t>
      </w:r>
      <w:r w:rsidRPr="00A068CD">
        <w:rPr>
          <w:b/>
          <w:sz w:val="24"/>
          <w:szCs w:val="24"/>
          <w:lang w:val="es-ES" w:eastAsia="es-ES"/>
        </w:rPr>
        <w:t>consistencia de las metas de resultado</w:t>
      </w:r>
      <w:r>
        <w:rPr>
          <w:sz w:val="24"/>
          <w:szCs w:val="24"/>
          <w:lang w:val="es-ES" w:eastAsia="es-ES"/>
        </w:rPr>
        <w:t xml:space="preserve"> con los </w:t>
      </w:r>
      <w:r w:rsidRPr="009E660C">
        <w:rPr>
          <w:b/>
          <w:sz w:val="24"/>
          <w:szCs w:val="24"/>
          <w:lang w:val="es-ES" w:eastAsia="es-ES"/>
        </w:rPr>
        <w:t>objetivos específicos</w:t>
      </w:r>
      <w:r>
        <w:rPr>
          <w:sz w:val="24"/>
          <w:szCs w:val="24"/>
          <w:lang w:val="es-ES" w:eastAsia="es-ES"/>
        </w:rPr>
        <w:t xml:space="preserve"> del plan.</w:t>
      </w:r>
    </w:p>
    <w:p w:rsidR="009E660C" w:rsidRPr="009E660C" w:rsidRDefault="009E660C" w:rsidP="00980A80">
      <w:pPr>
        <w:spacing w:after="0" w:line="240" w:lineRule="atLeast"/>
        <w:ind w:left="0"/>
        <w:rPr>
          <w:sz w:val="24"/>
          <w:szCs w:val="24"/>
          <w:lang w:val="es-ES" w:eastAsia="es-ES"/>
        </w:rPr>
      </w:pPr>
    </w:p>
    <w:p w:rsidR="009E660C" w:rsidRPr="00C0343C" w:rsidRDefault="009E660C" w:rsidP="00E70B80">
      <w:pPr>
        <w:pStyle w:val="Textonotapie"/>
        <w:numPr>
          <w:ilvl w:val="0"/>
          <w:numId w:val="60"/>
        </w:numPr>
        <w:spacing w:after="0" w:line="240" w:lineRule="atLeast"/>
        <w:ind w:left="680" w:hanging="357"/>
        <w:rPr>
          <w:sz w:val="24"/>
          <w:szCs w:val="24"/>
          <w:lang w:val="es-ES" w:eastAsia="es-ES"/>
        </w:rPr>
      </w:pPr>
      <w:r>
        <w:rPr>
          <w:sz w:val="24"/>
          <w:szCs w:val="24"/>
          <w:lang w:val="es-ES" w:eastAsia="es-ES"/>
        </w:rPr>
        <w:t xml:space="preserve">La </w:t>
      </w:r>
      <w:r w:rsidRPr="00A068CD">
        <w:rPr>
          <w:b/>
          <w:sz w:val="24"/>
          <w:szCs w:val="24"/>
          <w:lang w:val="es-ES" w:eastAsia="es-ES"/>
        </w:rPr>
        <w:t>consistencia de las metas de producto</w:t>
      </w:r>
      <w:r>
        <w:rPr>
          <w:sz w:val="24"/>
          <w:szCs w:val="24"/>
          <w:lang w:val="es-ES" w:eastAsia="es-ES"/>
        </w:rPr>
        <w:t xml:space="preserve"> con las </w:t>
      </w:r>
      <w:r w:rsidRPr="009E660C">
        <w:rPr>
          <w:b/>
          <w:sz w:val="24"/>
          <w:szCs w:val="24"/>
          <w:lang w:val="es-ES" w:eastAsia="es-ES"/>
        </w:rPr>
        <w:t>metas de resultado</w:t>
      </w:r>
      <w:r>
        <w:rPr>
          <w:sz w:val="24"/>
          <w:szCs w:val="24"/>
          <w:lang w:val="es-ES" w:eastAsia="es-ES"/>
        </w:rPr>
        <w:t xml:space="preserve"> del plan. </w:t>
      </w:r>
    </w:p>
    <w:p w:rsidR="00002A89" w:rsidRPr="00C0343C" w:rsidRDefault="00002A89" w:rsidP="00980A80">
      <w:pPr>
        <w:spacing w:after="0" w:line="240" w:lineRule="atLeast"/>
        <w:ind w:left="0"/>
        <w:rPr>
          <w:sz w:val="24"/>
          <w:szCs w:val="24"/>
          <w:lang w:val="es-ES" w:eastAsia="es-ES"/>
        </w:rPr>
      </w:pPr>
      <w:r w:rsidRPr="00C0343C">
        <w:rPr>
          <w:b/>
          <w:sz w:val="24"/>
          <w:szCs w:val="24"/>
          <w:lang w:val="es-ES" w:eastAsia="es-ES"/>
        </w:rPr>
        <w:t xml:space="preserve">  </w:t>
      </w:r>
    </w:p>
    <w:p w:rsidR="006A51AA" w:rsidRDefault="00002A89" w:rsidP="00E70B80">
      <w:pPr>
        <w:pStyle w:val="Textonotapie"/>
        <w:numPr>
          <w:ilvl w:val="0"/>
          <w:numId w:val="60"/>
        </w:numPr>
        <w:spacing w:after="0" w:line="240" w:lineRule="atLeast"/>
        <w:ind w:left="680" w:hanging="357"/>
        <w:rPr>
          <w:sz w:val="24"/>
          <w:szCs w:val="24"/>
          <w:lang w:val="es-ES" w:eastAsia="es-ES"/>
        </w:rPr>
      </w:pPr>
      <w:r w:rsidRPr="00C0343C">
        <w:rPr>
          <w:sz w:val="24"/>
          <w:szCs w:val="24"/>
          <w:lang w:val="es-ES" w:eastAsia="es-ES"/>
        </w:rPr>
        <w:t xml:space="preserve">La </w:t>
      </w:r>
      <w:r w:rsidR="00C0343C" w:rsidRPr="00C0343C">
        <w:rPr>
          <w:sz w:val="24"/>
          <w:szCs w:val="24"/>
          <w:lang w:val="es-ES" w:eastAsia="es-ES"/>
        </w:rPr>
        <w:t xml:space="preserve">posibilidad técnica de hacer </w:t>
      </w:r>
      <w:r w:rsidR="00C0343C" w:rsidRPr="00AA3A43">
        <w:rPr>
          <w:b/>
          <w:sz w:val="24"/>
          <w:szCs w:val="24"/>
          <w:lang w:val="es-ES" w:eastAsia="es-ES"/>
        </w:rPr>
        <w:t>seguimiento a los productos y servicios</w:t>
      </w:r>
      <w:r w:rsidR="00C0343C" w:rsidRPr="00C0343C">
        <w:rPr>
          <w:sz w:val="24"/>
          <w:szCs w:val="24"/>
          <w:lang w:val="es-ES" w:eastAsia="es-ES"/>
        </w:rPr>
        <w:t xml:space="preserve"> generados por el plan</w:t>
      </w:r>
      <w:r w:rsidR="00924E5A">
        <w:rPr>
          <w:sz w:val="24"/>
          <w:szCs w:val="24"/>
          <w:lang w:val="es-ES" w:eastAsia="es-ES"/>
        </w:rPr>
        <w:t xml:space="preserve"> (Evaluación concomitante o monitoreo)</w:t>
      </w:r>
      <w:r w:rsidR="00C0343C" w:rsidRPr="00C0343C">
        <w:rPr>
          <w:sz w:val="24"/>
          <w:szCs w:val="24"/>
          <w:lang w:val="es-ES" w:eastAsia="es-ES"/>
        </w:rPr>
        <w:t xml:space="preserve"> </w:t>
      </w:r>
    </w:p>
    <w:p w:rsidR="006A51AA" w:rsidRPr="006A51AA" w:rsidRDefault="006A51AA" w:rsidP="00980A80">
      <w:pPr>
        <w:pStyle w:val="Textonotapie"/>
        <w:spacing w:after="0" w:line="240" w:lineRule="atLeast"/>
        <w:rPr>
          <w:sz w:val="24"/>
          <w:szCs w:val="24"/>
          <w:lang w:val="es-ES" w:eastAsia="es-ES"/>
        </w:rPr>
      </w:pPr>
    </w:p>
    <w:p w:rsidR="00C0343C" w:rsidRDefault="006A51AA" w:rsidP="00E70B80">
      <w:pPr>
        <w:pStyle w:val="Textonotapie"/>
        <w:numPr>
          <w:ilvl w:val="0"/>
          <w:numId w:val="60"/>
        </w:numPr>
        <w:spacing w:after="0" w:line="240" w:lineRule="atLeast"/>
        <w:ind w:left="680" w:hanging="357"/>
        <w:rPr>
          <w:sz w:val="24"/>
          <w:szCs w:val="24"/>
          <w:lang w:val="es-ES" w:eastAsia="es-ES"/>
        </w:rPr>
      </w:pPr>
      <w:r>
        <w:rPr>
          <w:sz w:val="24"/>
          <w:szCs w:val="24"/>
          <w:lang w:val="es-ES" w:eastAsia="es-ES"/>
        </w:rPr>
        <w:t xml:space="preserve">La posibilidad de hacer </w:t>
      </w:r>
      <w:r w:rsidR="00C0343C" w:rsidRPr="00AA3A43">
        <w:rPr>
          <w:b/>
          <w:sz w:val="24"/>
          <w:szCs w:val="24"/>
          <w:lang w:val="es-ES" w:eastAsia="es-ES"/>
        </w:rPr>
        <w:t xml:space="preserve">evaluación a </w:t>
      </w:r>
      <w:r>
        <w:rPr>
          <w:b/>
          <w:sz w:val="24"/>
          <w:szCs w:val="24"/>
          <w:lang w:val="es-ES" w:eastAsia="es-ES"/>
        </w:rPr>
        <w:t xml:space="preserve">los </w:t>
      </w:r>
      <w:r w:rsidR="00C0343C" w:rsidRPr="00AA3A43">
        <w:rPr>
          <w:b/>
          <w:sz w:val="24"/>
          <w:szCs w:val="24"/>
          <w:lang w:val="es-ES" w:eastAsia="es-ES"/>
        </w:rPr>
        <w:t>resultados, efectos e impactos</w:t>
      </w:r>
      <w:r>
        <w:rPr>
          <w:b/>
          <w:sz w:val="24"/>
          <w:szCs w:val="24"/>
          <w:lang w:val="es-ES" w:eastAsia="es-ES"/>
        </w:rPr>
        <w:t xml:space="preserve"> esperados </w:t>
      </w:r>
      <w:r w:rsidR="00924E5A" w:rsidRPr="00924E5A">
        <w:rPr>
          <w:sz w:val="24"/>
          <w:szCs w:val="24"/>
          <w:lang w:val="es-ES" w:eastAsia="es-ES"/>
        </w:rPr>
        <w:t>con la ejecución del plan</w:t>
      </w:r>
      <w:r w:rsidR="00C0343C">
        <w:rPr>
          <w:sz w:val="24"/>
          <w:szCs w:val="24"/>
          <w:lang w:val="es-ES" w:eastAsia="es-ES"/>
        </w:rPr>
        <w:t xml:space="preserve"> (Evaluación Ex post).</w:t>
      </w:r>
    </w:p>
    <w:p w:rsidR="00AA3A43" w:rsidRPr="00AA3A43" w:rsidRDefault="00AA3A43" w:rsidP="00980A80">
      <w:pPr>
        <w:spacing w:after="0" w:line="240" w:lineRule="atLeast"/>
        <w:ind w:left="0"/>
        <w:rPr>
          <w:sz w:val="24"/>
          <w:szCs w:val="24"/>
          <w:lang w:val="es-ES" w:eastAsia="es-ES"/>
        </w:rPr>
      </w:pPr>
    </w:p>
    <w:p w:rsidR="00C0343C" w:rsidRDefault="00C0343C" w:rsidP="00E70B80">
      <w:pPr>
        <w:pStyle w:val="Textonotapie"/>
        <w:numPr>
          <w:ilvl w:val="0"/>
          <w:numId w:val="60"/>
        </w:numPr>
        <w:spacing w:after="0" w:line="240" w:lineRule="atLeast"/>
        <w:ind w:left="680" w:hanging="357"/>
        <w:rPr>
          <w:sz w:val="24"/>
          <w:szCs w:val="24"/>
          <w:lang w:val="es-ES" w:eastAsia="es-ES"/>
        </w:rPr>
      </w:pPr>
      <w:r w:rsidRPr="00C0343C">
        <w:rPr>
          <w:sz w:val="24"/>
          <w:szCs w:val="24"/>
          <w:lang w:val="es-ES" w:eastAsia="es-ES"/>
        </w:rPr>
        <w:t xml:space="preserve">La existencia </w:t>
      </w:r>
      <w:r w:rsidRPr="00AA3A43">
        <w:rPr>
          <w:b/>
          <w:sz w:val="24"/>
          <w:szCs w:val="24"/>
          <w:lang w:val="es-ES" w:eastAsia="es-ES"/>
        </w:rPr>
        <w:t>de un componente de seguimiento y evaluación dentro de la estructura básica del documento que contiene el plan</w:t>
      </w:r>
      <w:r w:rsidRPr="00C0343C">
        <w:rPr>
          <w:sz w:val="24"/>
          <w:szCs w:val="24"/>
          <w:lang w:val="es-ES" w:eastAsia="es-ES"/>
        </w:rPr>
        <w:t>, según las especificaciones dadas en la sección 3.2 de esta Guía</w:t>
      </w:r>
      <w:r w:rsidR="00AA3A43">
        <w:rPr>
          <w:sz w:val="24"/>
          <w:szCs w:val="24"/>
          <w:lang w:val="es-ES" w:eastAsia="es-ES"/>
        </w:rPr>
        <w:t>.</w:t>
      </w:r>
    </w:p>
    <w:p w:rsidR="00E62526" w:rsidRDefault="00AC2A37" w:rsidP="00993293">
      <w:pPr>
        <w:spacing w:after="0" w:line="240" w:lineRule="atLeast"/>
        <w:ind w:left="680"/>
        <w:rPr>
          <w:sz w:val="24"/>
          <w:szCs w:val="24"/>
          <w:lang w:val="es-ES" w:eastAsia="es-ES"/>
        </w:rPr>
      </w:pPr>
      <w:r>
        <w:rPr>
          <w:sz w:val="24"/>
          <w:szCs w:val="24"/>
          <w:lang w:val="es-ES" w:eastAsia="es-ES"/>
        </w:rPr>
        <w:t xml:space="preserve">     </w:t>
      </w:r>
    </w:p>
    <w:p w:rsidR="00EE4530" w:rsidRPr="0003575B" w:rsidRDefault="00EE4530" w:rsidP="00993293">
      <w:pPr>
        <w:spacing w:after="0" w:line="240" w:lineRule="atLeast"/>
        <w:ind w:left="340"/>
        <w:rPr>
          <w:b/>
          <w:lang w:val="es-ES" w:eastAsia="es-ES"/>
        </w:rPr>
      </w:pPr>
      <w:r w:rsidRPr="00EE4530">
        <w:rPr>
          <w:sz w:val="24"/>
          <w:szCs w:val="24"/>
          <w:lang w:val="es-ES" w:eastAsia="es-ES"/>
        </w:rPr>
        <w:t xml:space="preserve">Para evaluar este estándar y como se verá en la sección </w:t>
      </w:r>
      <w:r w:rsidR="004655DE">
        <w:rPr>
          <w:sz w:val="24"/>
          <w:szCs w:val="24"/>
          <w:lang w:val="es-ES" w:eastAsia="es-ES"/>
        </w:rPr>
        <w:t>4</w:t>
      </w:r>
      <w:r w:rsidRPr="00EE4530">
        <w:rPr>
          <w:sz w:val="24"/>
          <w:szCs w:val="24"/>
          <w:lang w:val="es-ES" w:eastAsia="es-ES"/>
        </w:rPr>
        <w:t>.1.1 de esta Guía</w:t>
      </w:r>
      <w:r w:rsidR="004C7020">
        <w:rPr>
          <w:sz w:val="24"/>
          <w:szCs w:val="24"/>
          <w:lang w:val="es-ES" w:eastAsia="es-ES"/>
        </w:rPr>
        <w:t>,</w:t>
      </w:r>
      <w:r w:rsidRPr="00EE4530">
        <w:rPr>
          <w:sz w:val="24"/>
          <w:szCs w:val="24"/>
          <w:lang w:val="es-ES" w:eastAsia="es-ES"/>
        </w:rPr>
        <w:t xml:space="preserve"> además del </w:t>
      </w:r>
      <w:r w:rsidR="00A2546B">
        <w:rPr>
          <w:sz w:val="24"/>
          <w:szCs w:val="24"/>
          <w:lang w:val="es-ES" w:eastAsia="es-ES"/>
        </w:rPr>
        <w:t>plan territorial de seguridad alimentaria y nutricional</w:t>
      </w:r>
      <w:r w:rsidRPr="00EE4530">
        <w:rPr>
          <w:sz w:val="24"/>
          <w:szCs w:val="24"/>
          <w:lang w:val="es-ES" w:eastAsia="es-ES"/>
        </w:rPr>
        <w:t xml:space="preserve">, otro medio de verificación muy importante es el </w:t>
      </w:r>
      <w:r w:rsidRPr="0003575B">
        <w:rPr>
          <w:b/>
          <w:sz w:val="24"/>
          <w:szCs w:val="24"/>
          <w:lang w:val="es-ES" w:eastAsia="es-ES"/>
        </w:rPr>
        <w:t xml:space="preserve">plan indicativo de seguridad alimentaria y nutricional.  </w:t>
      </w:r>
    </w:p>
    <w:p w:rsidR="00B524A7" w:rsidRDefault="00B524A7" w:rsidP="00993293">
      <w:pPr>
        <w:pStyle w:val="Ttulo1"/>
        <w:spacing w:line="240" w:lineRule="atLeast"/>
        <w:ind w:left="340"/>
        <w:rPr>
          <w:rFonts w:ascii="Calibri" w:hAnsi="Calibri"/>
        </w:rPr>
      </w:pPr>
    </w:p>
    <w:p w:rsidR="00993293" w:rsidRPr="00993293" w:rsidRDefault="00993293" w:rsidP="00993293">
      <w:pPr>
        <w:spacing w:after="0" w:line="240" w:lineRule="atLeast"/>
        <w:rPr>
          <w:lang w:val="es-ES" w:eastAsia="es-ES"/>
        </w:rPr>
      </w:pPr>
    </w:p>
    <w:p w:rsidR="006C1B74" w:rsidRDefault="006C1B74" w:rsidP="00993293">
      <w:pPr>
        <w:pStyle w:val="Ttulo1"/>
        <w:spacing w:line="240" w:lineRule="atLeast"/>
        <w:rPr>
          <w:rFonts w:ascii="Calibri" w:hAnsi="Calibri"/>
        </w:rPr>
      </w:pPr>
      <w:bookmarkStart w:id="126" w:name="_Toc256405361"/>
      <w:r w:rsidRPr="006C1B74">
        <w:rPr>
          <w:rFonts w:ascii="Calibri" w:hAnsi="Calibri"/>
        </w:rPr>
        <w:t>3.3.7 VIABILIDAD</w:t>
      </w:r>
      <w:r w:rsidR="006D0CE0">
        <w:rPr>
          <w:rFonts w:ascii="Calibri" w:hAnsi="Calibri"/>
        </w:rPr>
        <w:t xml:space="preserve"> ECONÓMICA</w:t>
      </w:r>
      <w:bookmarkEnd w:id="126"/>
    </w:p>
    <w:p w:rsidR="00D17E1D" w:rsidRDefault="00D17E1D" w:rsidP="00993293">
      <w:pPr>
        <w:spacing w:after="0" w:line="240" w:lineRule="atLeast"/>
        <w:rPr>
          <w:sz w:val="24"/>
          <w:szCs w:val="24"/>
          <w:lang w:val="es-ES" w:eastAsia="es-ES"/>
        </w:rPr>
      </w:pPr>
    </w:p>
    <w:p w:rsidR="00AB380A" w:rsidRDefault="00C205F0" w:rsidP="00993293">
      <w:pPr>
        <w:spacing w:after="0" w:line="240" w:lineRule="atLeast"/>
        <w:rPr>
          <w:sz w:val="24"/>
          <w:szCs w:val="24"/>
          <w:lang w:val="es-ES" w:eastAsia="es-ES"/>
        </w:rPr>
      </w:pPr>
      <w:r>
        <w:rPr>
          <w:sz w:val="24"/>
          <w:szCs w:val="24"/>
          <w:lang w:val="es-ES" w:eastAsia="es-ES"/>
        </w:rPr>
        <w:t>En teoría de proyectos la viabilidad económica “</w:t>
      </w:r>
      <w:r w:rsidR="00181298">
        <w:rPr>
          <w:sz w:val="24"/>
          <w:szCs w:val="24"/>
          <w:lang w:val="es-ES" w:eastAsia="es-ES"/>
        </w:rPr>
        <w:t xml:space="preserve">es una </w:t>
      </w:r>
      <w:r>
        <w:rPr>
          <w:sz w:val="24"/>
          <w:szCs w:val="24"/>
          <w:lang w:val="es-ES" w:eastAsia="es-ES"/>
        </w:rPr>
        <w:t>comparación de</w:t>
      </w:r>
      <w:r w:rsidR="00181298">
        <w:rPr>
          <w:sz w:val="24"/>
          <w:szCs w:val="24"/>
          <w:lang w:val="es-ES" w:eastAsia="es-ES"/>
        </w:rPr>
        <w:t xml:space="preserve"> sus costos y beneficios económicos con el objetivo de emitir un juicio sobre la conveniencia de ejecutar dichos proyectos en lugar de otros</w:t>
      </w:r>
      <w:r w:rsidR="00565132">
        <w:rPr>
          <w:sz w:val="24"/>
          <w:szCs w:val="24"/>
          <w:lang w:val="es-ES" w:eastAsia="es-ES"/>
        </w:rPr>
        <w:t>”</w:t>
      </w:r>
      <w:r w:rsidR="0069355C">
        <w:rPr>
          <w:sz w:val="24"/>
          <w:szCs w:val="24"/>
          <w:lang w:val="es-ES" w:eastAsia="es-ES"/>
        </w:rPr>
        <w:t>.</w:t>
      </w:r>
      <w:r>
        <w:rPr>
          <w:rStyle w:val="Refdenotaalfinal"/>
          <w:sz w:val="24"/>
          <w:szCs w:val="24"/>
          <w:lang w:val="es-ES" w:eastAsia="es-ES"/>
        </w:rPr>
        <w:footnoteReference w:id="85"/>
      </w:r>
      <w:r w:rsidR="0069355C">
        <w:rPr>
          <w:sz w:val="24"/>
          <w:szCs w:val="24"/>
          <w:lang w:val="es-ES" w:eastAsia="es-ES"/>
        </w:rPr>
        <w:t xml:space="preserve"> </w:t>
      </w:r>
    </w:p>
    <w:p w:rsidR="00AB380A" w:rsidRDefault="00AB380A" w:rsidP="00993293">
      <w:pPr>
        <w:spacing w:after="0" w:line="240" w:lineRule="atLeast"/>
        <w:rPr>
          <w:sz w:val="24"/>
          <w:szCs w:val="24"/>
          <w:lang w:val="es-ES" w:eastAsia="es-ES"/>
        </w:rPr>
      </w:pPr>
    </w:p>
    <w:p w:rsidR="002F320D" w:rsidRDefault="0069355C" w:rsidP="00993293">
      <w:pPr>
        <w:spacing w:after="0" w:line="240" w:lineRule="atLeast"/>
        <w:rPr>
          <w:sz w:val="24"/>
          <w:szCs w:val="24"/>
          <w:lang w:val="es-ES" w:eastAsia="es-ES"/>
        </w:rPr>
      </w:pPr>
      <w:r>
        <w:rPr>
          <w:sz w:val="24"/>
          <w:szCs w:val="24"/>
          <w:lang w:val="es-ES" w:eastAsia="es-ES"/>
        </w:rPr>
        <w:t xml:space="preserve">Por su parte la viabilidad económica del </w:t>
      </w:r>
      <w:r w:rsidR="00A2546B">
        <w:rPr>
          <w:sz w:val="24"/>
          <w:szCs w:val="24"/>
          <w:lang w:val="es-ES" w:eastAsia="es-ES"/>
        </w:rPr>
        <w:t>plan territorial de seguridad alimentaria y nutricional</w:t>
      </w:r>
      <w:r>
        <w:rPr>
          <w:sz w:val="24"/>
          <w:szCs w:val="24"/>
          <w:lang w:val="es-ES" w:eastAsia="es-ES"/>
        </w:rPr>
        <w:t xml:space="preserve">, como se observa en la Figura </w:t>
      </w:r>
      <w:r w:rsidR="007B121B">
        <w:rPr>
          <w:sz w:val="24"/>
          <w:szCs w:val="24"/>
          <w:lang w:val="es-ES" w:eastAsia="es-ES"/>
        </w:rPr>
        <w:t>58</w:t>
      </w:r>
      <w:r>
        <w:rPr>
          <w:sz w:val="24"/>
          <w:szCs w:val="24"/>
          <w:lang w:val="es-ES" w:eastAsia="es-ES"/>
        </w:rPr>
        <w:t xml:space="preserve">, implica </w:t>
      </w:r>
      <w:r w:rsidRPr="002F320D">
        <w:rPr>
          <w:b/>
          <w:sz w:val="24"/>
          <w:szCs w:val="24"/>
          <w:lang w:val="es-ES" w:eastAsia="es-ES"/>
        </w:rPr>
        <w:t xml:space="preserve">emitir un juicio sobre la conveniencia, factibilidad y sostenibilidad económica </w:t>
      </w:r>
      <w:r>
        <w:rPr>
          <w:sz w:val="24"/>
          <w:szCs w:val="24"/>
          <w:lang w:val="es-ES" w:eastAsia="es-ES"/>
        </w:rPr>
        <w:t xml:space="preserve">del plan a partir del estudio </w:t>
      </w:r>
      <w:r w:rsidR="002C7E26">
        <w:rPr>
          <w:sz w:val="24"/>
          <w:szCs w:val="24"/>
          <w:lang w:val="es-ES" w:eastAsia="es-ES"/>
        </w:rPr>
        <w:t xml:space="preserve">de </w:t>
      </w:r>
      <w:r w:rsidR="00DA3386">
        <w:rPr>
          <w:sz w:val="24"/>
          <w:szCs w:val="24"/>
          <w:lang w:val="es-ES" w:eastAsia="es-ES"/>
        </w:rPr>
        <w:t xml:space="preserve">por lo menos </w:t>
      </w:r>
      <w:r>
        <w:rPr>
          <w:sz w:val="24"/>
          <w:szCs w:val="24"/>
          <w:lang w:val="es-ES" w:eastAsia="es-ES"/>
        </w:rPr>
        <w:t>tres instrumentos básicos: el diagnóstico de la situación financiera, el pl</w:t>
      </w:r>
      <w:r w:rsidR="00B02DC2">
        <w:rPr>
          <w:sz w:val="24"/>
          <w:szCs w:val="24"/>
          <w:lang w:val="es-ES" w:eastAsia="es-ES"/>
        </w:rPr>
        <w:t xml:space="preserve">an plurianual de inversiones del </w:t>
      </w:r>
      <w:r w:rsidR="00A2546B">
        <w:rPr>
          <w:sz w:val="24"/>
          <w:szCs w:val="24"/>
          <w:lang w:val="es-ES" w:eastAsia="es-ES"/>
        </w:rPr>
        <w:t>plan territorial de seguridad alimentaria y nutricional</w:t>
      </w:r>
      <w:r w:rsidR="002F320D">
        <w:rPr>
          <w:sz w:val="24"/>
          <w:szCs w:val="24"/>
          <w:lang w:val="es-ES" w:eastAsia="es-ES"/>
        </w:rPr>
        <w:t xml:space="preserve">, </w:t>
      </w:r>
      <w:r w:rsidR="00B02DC2">
        <w:rPr>
          <w:sz w:val="24"/>
          <w:szCs w:val="24"/>
          <w:lang w:val="es-ES" w:eastAsia="es-ES"/>
        </w:rPr>
        <w:t>y el Marco Fiscal de Mediano Plazo.</w:t>
      </w:r>
    </w:p>
    <w:p w:rsidR="002F320D" w:rsidRDefault="002F320D" w:rsidP="00D17E1D">
      <w:pPr>
        <w:spacing w:after="0" w:line="240" w:lineRule="atLeast"/>
        <w:rPr>
          <w:sz w:val="24"/>
          <w:szCs w:val="24"/>
          <w:lang w:val="es-ES" w:eastAsia="es-ES"/>
        </w:rPr>
      </w:pPr>
    </w:p>
    <w:p w:rsidR="00C205F0" w:rsidRPr="00C205F0" w:rsidRDefault="0069355C" w:rsidP="002F320D">
      <w:pPr>
        <w:spacing w:after="0" w:line="240" w:lineRule="atLeast"/>
        <w:rPr>
          <w:b/>
          <w:sz w:val="24"/>
          <w:szCs w:val="24"/>
          <w:lang w:val="es-ES" w:eastAsia="es-ES"/>
        </w:rPr>
      </w:pPr>
      <w:r>
        <w:rPr>
          <w:sz w:val="24"/>
          <w:szCs w:val="24"/>
          <w:lang w:val="es-ES" w:eastAsia="es-ES"/>
        </w:rPr>
        <w:lastRenderedPageBreak/>
        <w:t xml:space="preserve">      </w:t>
      </w:r>
      <w:r w:rsidR="002F320D">
        <w:rPr>
          <w:sz w:val="24"/>
          <w:szCs w:val="24"/>
          <w:lang w:val="es-ES" w:eastAsia="es-ES"/>
        </w:rPr>
        <w:t xml:space="preserve">                                                    </w:t>
      </w:r>
      <w:r w:rsidR="00377290">
        <w:rPr>
          <w:sz w:val="24"/>
          <w:szCs w:val="24"/>
          <w:lang w:val="es-ES" w:eastAsia="es-ES"/>
        </w:rPr>
        <w:t xml:space="preserve"> </w:t>
      </w:r>
      <w:r w:rsidR="002A24DB">
        <w:rPr>
          <w:sz w:val="24"/>
          <w:szCs w:val="24"/>
          <w:lang w:val="es-ES" w:eastAsia="es-ES"/>
        </w:rPr>
        <w:t xml:space="preserve"> </w:t>
      </w:r>
      <w:r w:rsidR="00960503">
        <w:rPr>
          <w:sz w:val="24"/>
          <w:szCs w:val="24"/>
          <w:lang w:val="es-ES" w:eastAsia="es-ES"/>
        </w:rPr>
        <w:t xml:space="preserve"> </w:t>
      </w:r>
      <w:r w:rsidR="00F74C86">
        <w:rPr>
          <w:sz w:val="24"/>
          <w:szCs w:val="24"/>
          <w:lang w:val="es-ES" w:eastAsia="es-ES"/>
        </w:rPr>
        <w:t xml:space="preserve">        </w:t>
      </w:r>
      <w:r w:rsidR="00C205F0" w:rsidRPr="00C205F0">
        <w:rPr>
          <w:b/>
          <w:sz w:val="24"/>
          <w:szCs w:val="24"/>
          <w:lang w:val="es-ES" w:eastAsia="es-ES"/>
        </w:rPr>
        <w:t xml:space="preserve">Figura </w:t>
      </w:r>
      <w:r w:rsidR="007B121B">
        <w:rPr>
          <w:b/>
          <w:sz w:val="24"/>
          <w:szCs w:val="24"/>
          <w:lang w:val="es-ES" w:eastAsia="es-ES"/>
        </w:rPr>
        <w:t>58</w:t>
      </w:r>
    </w:p>
    <w:p w:rsidR="00B524A7" w:rsidRDefault="00B621FB" w:rsidP="006C1B74">
      <w:pPr>
        <w:pStyle w:val="Ttulo1"/>
        <w:rPr>
          <w:rFonts w:ascii="Calibri" w:hAnsi="Calibri"/>
        </w:rPr>
      </w:pPr>
      <w:r>
        <w:rPr>
          <w:noProof/>
        </w:rPr>
        <w:drawing>
          <wp:inline distT="0" distB="0" distL="0" distR="0">
            <wp:extent cx="5133888" cy="2533650"/>
            <wp:effectExtent l="19050" t="0" r="0" b="0"/>
            <wp:docPr id="102"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6"/>
                    <pic:cNvPicPr>
                      <a:picLocks noChangeAspect="1" noChangeArrowheads="1"/>
                    </pic:cNvPicPr>
                  </pic:nvPicPr>
                  <pic:blipFill>
                    <a:blip r:embed="rId93" cstate="print"/>
                    <a:srcRect/>
                    <a:stretch>
                      <a:fillRect/>
                    </a:stretch>
                  </pic:blipFill>
                  <pic:spPr bwMode="auto">
                    <a:xfrm>
                      <a:off x="0" y="0"/>
                      <a:ext cx="5165572" cy="2549286"/>
                    </a:xfrm>
                    <a:prstGeom prst="rect">
                      <a:avLst/>
                    </a:prstGeom>
                    <a:noFill/>
                    <a:ln w="9525">
                      <a:noFill/>
                      <a:miter lim="800000"/>
                      <a:headEnd/>
                      <a:tailEnd/>
                    </a:ln>
                  </pic:spPr>
                </pic:pic>
              </a:graphicData>
            </a:graphic>
          </wp:inline>
        </w:drawing>
      </w:r>
    </w:p>
    <w:p w:rsidR="006F2B23" w:rsidRDefault="006F2B23" w:rsidP="006F2B23">
      <w:pPr>
        <w:spacing w:after="0" w:line="240" w:lineRule="atLeast"/>
        <w:rPr>
          <w:sz w:val="24"/>
          <w:szCs w:val="24"/>
          <w:lang w:val="es-ES" w:eastAsia="es-ES"/>
        </w:rPr>
      </w:pPr>
    </w:p>
    <w:p w:rsidR="005F3559" w:rsidRPr="006F2B23" w:rsidRDefault="005F3559" w:rsidP="006F2B23">
      <w:pPr>
        <w:spacing w:after="0" w:line="240" w:lineRule="atLeast"/>
        <w:rPr>
          <w:sz w:val="24"/>
          <w:szCs w:val="24"/>
          <w:lang w:val="es-ES" w:eastAsia="es-ES"/>
        </w:rPr>
      </w:pPr>
      <w:r w:rsidRPr="006F2B23">
        <w:rPr>
          <w:sz w:val="24"/>
          <w:szCs w:val="24"/>
          <w:lang w:val="es-ES" w:eastAsia="es-ES"/>
        </w:rPr>
        <w:t xml:space="preserve">En lo relacionado con la situación financiera se debe verificar </w:t>
      </w:r>
      <w:r w:rsidR="00970C48" w:rsidRPr="006F2B23">
        <w:rPr>
          <w:sz w:val="24"/>
          <w:szCs w:val="24"/>
          <w:lang w:val="es-ES" w:eastAsia="es-ES"/>
        </w:rPr>
        <w:t xml:space="preserve">la </w:t>
      </w:r>
      <w:r w:rsidR="00970C48" w:rsidRPr="006F2B23">
        <w:rPr>
          <w:b/>
          <w:sz w:val="24"/>
          <w:szCs w:val="24"/>
          <w:lang w:val="es-ES" w:eastAsia="es-ES"/>
        </w:rPr>
        <w:t>articulación y coherencia</w:t>
      </w:r>
      <w:r w:rsidR="00970C48" w:rsidRPr="006F2B23">
        <w:rPr>
          <w:sz w:val="24"/>
          <w:szCs w:val="24"/>
          <w:lang w:val="es-ES" w:eastAsia="es-ES"/>
        </w:rPr>
        <w:t xml:space="preserve"> entre el </w:t>
      </w:r>
      <w:r w:rsidR="00970C48" w:rsidRPr="006F2B23">
        <w:rPr>
          <w:b/>
          <w:sz w:val="24"/>
          <w:szCs w:val="24"/>
          <w:lang w:val="es-ES" w:eastAsia="es-ES"/>
        </w:rPr>
        <w:t xml:space="preserve">diagnóstico financiero del </w:t>
      </w:r>
      <w:r w:rsidR="00A2546B">
        <w:rPr>
          <w:b/>
          <w:sz w:val="24"/>
          <w:szCs w:val="24"/>
          <w:lang w:val="es-ES" w:eastAsia="es-ES"/>
        </w:rPr>
        <w:t>plan territorial de seguridad alimentaria y nutricional</w:t>
      </w:r>
      <w:r w:rsidR="00AC3ED1">
        <w:rPr>
          <w:b/>
          <w:sz w:val="24"/>
          <w:szCs w:val="24"/>
          <w:lang w:val="es-ES" w:eastAsia="es-ES"/>
        </w:rPr>
        <w:t>,</w:t>
      </w:r>
      <w:r w:rsidR="00970C48" w:rsidRPr="006F2B23">
        <w:rPr>
          <w:sz w:val="24"/>
          <w:szCs w:val="24"/>
          <w:lang w:val="es-ES" w:eastAsia="es-ES"/>
        </w:rPr>
        <w:t xml:space="preserve"> su </w:t>
      </w:r>
      <w:r w:rsidR="00970C48" w:rsidRPr="006F2B23">
        <w:rPr>
          <w:b/>
          <w:sz w:val="24"/>
          <w:szCs w:val="24"/>
          <w:lang w:val="es-ES" w:eastAsia="es-ES"/>
        </w:rPr>
        <w:t>plan plurianual de inversiones</w:t>
      </w:r>
      <w:r w:rsidR="00AC3ED1">
        <w:rPr>
          <w:b/>
          <w:sz w:val="24"/>
          <w:szCs w:val="24"/>
          <w:lang w:val="es-ES" w:eastAsia="es-ES"/>
        </w:rPr>
        <w:t xml:space="preserve"> y el marco fiscal de mediano plazo.</w:t>
      </w:r>
      <w:r w:rsidR="00970C48" w:rsidRPr="006F2B23">
        <w:rPr>
          <w:sz w:val="24"/>
          <w:szCs w:val="24"/>
          <w:lang w:val="es-ES" w:eastAsia="es-ES"/>
        </w:rPr>
        <w:t xml:space="preserve">     </w:t>
      </w:r>
    </w:p>
    <w:p w:rsidR="00EB6301" w:rsidRDefault="00EB6301" w:rsidP="006F2B23">
      <w:pPr>
        <w:spacing w:after="0" w:line="240" w:lineRule="atLeast"/>
        <w:rPr>
          <w:sz w:val="24"/>
          <w:szCs w:val="24"/>
          <w:lang w:val="es-ES" w:eastAsia="es-ES"/>
        </w:rPr>
      </w:pPr>
    </w:p>
    <w:p w:rsidR="009D5D6E" w:rsidRDefault="00EB6301" w:rsidP="006F2B23">
      <w:pPr>
        <w:spacing w:after="0" w:line="240" w:lineRule="atLeast"/>
        <w:rPr>
          <w:sz w:val="24"/>
          <w:szCs w:val="24"/>
          <w:lang w:val="es-ES" w:eastAsia="es-ES"/>
        </w:rPr>
      </w:pPr>
      <w:r>
        <w:rPr>
          <w:sz w:val="24"/>
          <w:szCs w:val="24"/>
          <w:lang w:val="es-ES" w:eastAsia="es-ES"/>
        </w:rPr>
        <w:t xml:space="preserve">En lo relacionado con el plan </w:t>
      </w:r>
      <w:r w:rsidRPr="009D5D6E">
        <w:rPr>
          <w:b/>
          <w:sz w:val="24"/>
          <w:szCs w:val="24"/>
          <w:lang w:val="es-ES" w:eastAsia="es-ES"/>
        </w:rPr>
        <w:t>plurianual de inversiones</w:t>
      </w:r>
      <w:r>
        <w:rPr>
          <w:sz w:val="24"/>
          <w:szCs w:val="24"/>
          <w:lang w:val="es-ES" w:eastAsia="es-ES"/>
        </w:rPr>
        <w:t xml:space="preserve"> del PTSAN</w:t>
      </w:r>
      <w:r w:rsidR="009D5D6E">
        <w:rPr>
          <w:sz w:val="24"/>
          <w:szCs w:val="24"/>
          <w:lang w:val="es-ES" w:eastAsia="es-ES"/>
        </w:rPr>
        <w:t>, se debe verificar:</w:t>
      </w:r>
    </w:p>
    <w:p w:rsidR="009D5D6E" w:rsidRDefault="009D5D6E" w:rsidP="006F2B23">
      <w:pPr>
        <w:spacing w:after="0" w:line="240" w:lineRule="atLeast"/>
        <w:rPr>
          <w:sz w:val="24"/>
          <w:szCs w:val="24"/>
          <w:lang w:val="es-ES" w:eastAsia="es-ES"/>
        </w:rPr>
      </w:pPr>
    </w:p>
    <w:p w:rsidR="009D5D6E" w:rsidRDefault="009D5D6E" w:rsidP="00E70B80">
      <w:pPr>
        <w:pStyle w:val="Textonotapie"/>
        <w:numPr>
          <w:ilvl w:val="0"/>
          <w:numId w:val="61"/>
        </w:numPr>
        <w:spacing w:after="0" w:line="240" w:lineRule="atLeast"/>
        <w:ind w:left="680"/>
        <w:rPr>
          <w:sz w:val="24"/>
          <w:szCs w:val="24"/>
          <w:lang w:val="es-ES" w:eastAsia="es-ES"/>
        </w:rPr>
      </w:pPr>
      <w:r w:rsidRPr="009D5D6E">
        <w:rPr>
          <w:sz w:val="24"/>
          <w:szCs w:val="24"/>
          <w:lang w:val="es-ES" w:eastAsia="es-ES"/>
        </w:rPr>
        <w:t xml:space="preserve">La existencia de un </w:t>
      </w:r>
      <w:r w:rsidRPr="00BE3579">
        <w:rPr>
          <w:b/>
          <w:sz w:val="24"/>
          <w:szCs w:val="24"/>
          <w:lang w:val="es-ES" w:eastAsia="es-ES"/>
        </w:rPr>
        <w:t>costeo general del plan</w:t>
      </w:r>
      <w:r w:rsidRPr="009D5D6E">
        <w:rPr>
          <w:sz w:val="24"/>
          <w:szCs w:val="24"/>
          <w:lang w:val="es-ES" w:eastAsia="es-ES"/>
        </w:rPr>
        <w:t xml:space="preserve"> a través de una estimación de los costos de los subprogramas y programas identificados en la parte estratégica del plan.</w:t>
      </w:r>
    </w:p>
    <w:p w:rsidR="009D5D6E" w:rsidRPr="00EF7ABF" w:rsidRDefault="009D5D6E" w:rsidP="006F2B23">
      <w:pPr>
        <w:spacing w:after="0" w:line="240" w:lineRule="atLeast"/>
        <w:ind w:left="0"/>
        <w:rPr>
          <w:sz w:val="24"/>
          <w:szCs w:val="24"/>
          <w:lang w:val="es-ES" w:eastAsia="es-ES"/>
        </w:rPr>
      </w:pPr>
    </w:p>
    <w:p w:rsidR="00EF7ABF" w:rsidRDefault="009D5D6E" w:rsidP="00E70B80">
      <w:pPr>
        <w:pStyle w:val="Textonotapie"/>
        <w:numPr>
          <w:ilvl w:val="0"/>
          <w:numId w:val="61"/>
        </w:numPr>
        <w:spacing w:after="0" w:line="240" w:lineRule="atLeast"/>
        <w:ind w:left="680"/>
        <w:rPr>
          <w:sz w:val="24"/>
          <w:szCs w:val="24"/>
          <w:lang w:val="es-ES" w:eastAsia="es-ES"/>
        </w:rPr>
      </w:pPr>
      <w:r>
        <w:rPr>
          <w:sz w:val="24"/>
          <w:szCs w:val="24"/>
          <w:lang w:val="es-ES" w:eastAsia="es-ES"/>
        </w:rPr>
        <w:t xml:space="preserve">La </w:t>
      </w:r>
      <w:r w:rsidRPr="00BE3579">
        <w:rPr>
          <w:b/>
          <w:sz w:val="24"/>
          <w:szCs w:val="24"/>
          <w:lang w:val="es-ES" w:eastAsia="es-ES"/>
        </w:rPr>
        <w:t xml:space="preserve">correspondencia </w:t>
      </w:r>
      <w:r w:rsidR="00EF7ABF" w:rsidRPr="00BE3579">
        <w:rPr>
          <w:b/>
          <w:sz w:val="24"/>
          <w:szCs w:val="24"/>
          <w:lang w:val="es-ES" w:eastAsia="es-ES"/>
        </w:rPr>
        <w:t xml:space="preserve">y relación </w:t>
      </w:r>
      <w:r w:rsidRPr="00BE3579">
        <w:rPr>
          <w:b/>
          <w:sz w:val="24"/>
          <w:szCs w:val="24"/>
          <w:lang w:val="es-ES" w:eastAsia="es-ES"/>
        </w:rPr>
        <w:t>entre los costos</w:t>
      </w:r>
      <w:r w:rsidR="00EF7ABF" w:rsidRPr="00BE3579">
        <w:rPr>
          <w:b/>
          <w:sz w:val="24"/>
          <w:szCs w:val="24"/>
          <w:lang w:val="es-ES" w:eastAsia="es-ES"/>
        </w:rPr>
        <w:t xml:space="preserve"> y metas</w:t>
      </w:r>
      <w:r w:rsidR="00EF7ABF">
        <w:rPr>
          <w:sz w:val="24"/>
          <w:szCs w:val="24"/>
          <w:lang w:val="es-ES" w:eastAsia="es-ES"/>
        </w:rPr>
        <w:t xml:space="preserve"> físicas de producto y resultado programadas en la parte estratégica del plan.</w:t>
      </w:r>
    </w:p>
    <w:p w:rsidR="00EF7ABF" w:rsidRPr="00EF7ABF" w:rsidRDefault="00EF7ABF" w:rsidP="006F2B23">
      <w:pPr>
        <w:spacing w:after="0" w:line="240" w:lineRule="atLeast"/>
        <w:ind w:left="0"/>
        <w:rPr>
          <w:sz w:val="24"/>
          <w:szCs w:val="24"/>
          <w:lang w:val="es-ES" w:eastAsia="es-ES"/>
        </w:rPr>
      </w:pPr>
    </w:p>
    <w:p w:rsidR="009D5D6E" w:rsidRDefault="00EF7ABF" w:rsidP="00E70B80">
      <w:pPr>
        <w:pStyle w:val="Textonotapie"/>
        <w:numPr>
          <w:ilvl w:val="0"/>
          <w:numId w:val="61"/>
        </w:numPr>
        <w:spacing w:after="0" w:line="240" w:lineRule="atLeast"/>
        <w:ind w:left="680"/>
        <w:rPr>
          <w:sz w:val="24"/>
          <w:szCs w:val="24"/>
          <w:lang w:val="es-ES" w:eastAsia="es-ES"/>
        </w:rPr>
      </w:pPr>
      <w:r>
        <w:rPr>
          <w:sz w:val="24"/>
          <w:szCs w:val="24"/>
          <w:lang w:val="es-ES" w:eastAsia="es-ES"/>
        </w:rPr>
        <w:t xml:space="preserve">La </w:t>
      </w:r>
      <w:r w:rsidRPr="00BE3579">
        <w:rPr>
          <w:b/>
          <w:sz w:val="24"/>
          <w:szCs w:val="24"/>
          <w:lang w:val="es-ES" w:eastAsia="es-ES"/>
        </w:rPr>
        <w:t>identificación y selección</w:t>
      </w:r>
      <w:r>
        <w:rPr>
          <w:sz w:val="24"/>
          <w:szCs w:val="24"/>
          <w:lang w:val="es-ES" w:eastAsia="es-ES"/>
        </w:rPr>
        <w:t xml:space="preserve"> en la parte estratégica del plan, de </w:t>
      </w:r>
      <w:r w:rsidRPr="00BE3579">
        <w:rPr>
          <w:b/>
          <w:sz w:val="24"/>
          <w:szCs w:val="24"/>
          <w:lang w:val="es-ES" w:eastAsia="es-ES"/>
        </w:rPr>
        <w:t xml:space="preserve">alternativas para garantizar el financiamiento sostenible del </w:t>
      </w:r>
      <w:r w:rsidR="00A2546B">
        <w:rPr>
          <w:b/>
          <w:sz w:val="24"/>
          <w:szCs w:val="24"/>
          <w:lang w:val="es-ES" w:eastAsia="es-ES"/>
        </w:rPr>
        <w:t>plan territorial de seguridad alimentaria y nutricional</w:t>
      </w:r>
      <w:r>
        <w:rPr>
          <w:sz w:val="24"/>
          <w:szCs w:val="24"/>
          <w:lang w:val="es-ES" w:eastAsia="es-ES"/>
        </w:rPr>
        <w:t xml:space="preserve">.    </w:t>
      </w:r>
    </w:p>
    <w:p w:rsidR="00EF7ABF" w:rsidRPr="00EF7ABF" w:rsidRDefault="00EF7ABF" w:rsidP="006F2B23">
      <w:pPr>
        <w:spacing w:after="0" w:line="240" w:lineRule="atLeast"/>
        <w:ind w:left="0"/>
        <w:rPr>
          <w:sz w:val="24"/>
          <w:szCs w:val="24"/>
          <w:lang w:val="es-ES" w:eastAsia="es-ES"/>
        </w:rPr>
      </w:pPr>
    </w:p>
    <w:p w:rsidR="00EF7ABF" w:rsidRDefault="009D5D6E" w:rsidP="00E70B80">
      <w:pPr>
        <w:pStyle w:val="Textonotapie"/>
        <w:numPr>
          <w:ilvl w:val="0"/>
          <w:numId w:val="61"/>
        </w:numPr>
        <w:spacing w:after="0" w:line="240" w:lineRule="atLeast"/>
        <w:ind w:left="680"/>
        <w:rPr>
          <w:sz w:val="24"/>
          <w:szCs w:val="24"/>
          <w:lang w:val="es-ES" w:eastAsia="es-ES"/>
        </w:rPr>
      </w:pPr>
      <w:r>
        <w:rPr>
          <w:sz w:val="24"/>
          <w:szCs w:val="24"/>
          <w:lang w:val="es-ES" w:eastAsia="es-ES"/>
        </w:rPr>
        <w:t xml:space="preserve">La </w:t>
      </w:r>
      <w:r w:rsidRPr="009D5D6E">
        <w:rPr>
          <w:sz w:val="24"/>
          <w:szCs w:val="24"/>
          <w:lang w:val="es-ES" w:eastAsia="es-ES"/>
        </w:rPr>
        <w:t xml:space="preserve">determinación de </w:t>
      </w:r>
      <w:r w:rsidRPr="00BE3579">
        <w:rPr>
          <w:b/>
          <w:sz w:val="24"/>
          <w:szCs w:val="24"/>
          <w:lang w:val="es-ES" w:eastAsia="es-ES"/>
        </w:rPr>
        <w:t>fuentes de financiamiento</w:t>
      </w:r>
      <w:r>
        <w:rPr>
          <w:sz w:val="24"/>
          <w:szCs w:val="24"/>
          <w:lang w:val="es-ES" w:eastAsia="es-ES"/>
        </w:rPr>
        <w:t xml:space="preserve"> para </w:t>
      </w:r>
      <w:r w:rsidR="00EF7ABF">
        <w:rPr>
          <w:sz w:val="24"/>
          <w:szCs w:val="24"/>
          <w:lang w:val="es-ES" w:eastAsia="es-ES"/>
        </w:rPr>
        <w:t xml:space="preserve">los subprogramas y programas identificados en la parte estratégica del </w:t>
      </w:r>
      <w:r w:rsidR="00A2546B">
        <w:rPr>
          <w:sz w:val="24"/>
          <w:szCs w:val="24"/>
          <w:lang w:val="es-ES" w:eastAsia="es-ES"/>
        </w:rPr>
        <w:t>plan territorial de seguridad alimentaria y nutricional</w:t>
      </w:r>
      <w:r w:rsidR="00EF7ABF">
        <w:rPr>
          <w:sz w:val="24"/>
          <w:szCs w:val="24"/>
          <w:lang w:val="es-ES" w:eastAsia="es-ES"/>
        </w:rPr>
        <w:t>.</w:t>
      </w:r>
    </w:p>
    <w:p w:rsidR="00AC4E2B" w:rsidRPr="00AC4E2B" w:rsidRDefault="00AC4E2B" w:rsidP="00AC4E2B">
      <w:pPr>
        <w:spacing w:after="0" w:line="240" w:lineRule="atLeast"/>
        <w:ind w:left="320"/>
        <w:rPr>
          <w:sz w:val="24"/>
          <w:szCs w:val="24"/>
          <w:lang w:val="es-ES" w:eastAsia="es-ES"/>
        </w:rPr>
      </w:pPr>
    </w:p>
    <w:p w:rsidR="00940406" w:rsidRPr="005D7A2D" w:rsidRDefault="00940406" w:rsidP="00E70B80">
      <w:pPr>
        <w:pStyle w:val="Textonotapie"/>
        <w:numPr>
          <w:ilvl w:val="0"/>
          <w:numId w:val="61"/>
        </w:numPr>
        <w:spacing w:after="0" w:line="240" w:lineRule="atLeast"/>
        <w:ind w:left="680"/>
        <w:rPr>
          <w:sz w:val="24"/>
          <w:szCs w:val="24"/>
          <w:lang w:val="es-ES" w:eastAsia="es-ES"/>
        </w:rPr>
      </w:pPr>
      <w:r w:rsidRPr="005D7A2D">
        <w:rPr>
          <w:sz w:val="24"/>
          <w:szCs w:val="24"/>
          <w:lang w:val="es-ES" w:eastAsia="es-ES"/>
        </w:rPr>
        <w:t xml:space="preserve">La </w:t>
      </w:r>
      <w:r w:rsidRPr="005D7A2D">
        <w:rPr>
          <w:b/>
          <w:sz w:val="24"/>
          <w:szCs w:val="24"/>
          <w:lang w:val="es-ES" w:eastAsia="es-ES"/>
        </w:rPr>
        <w:t>correspondencia y factibilidad de las fuentes</w:t>
      </w:r>
      <w:r w:rsidR="005D7A2D" w:rsidRPr="005D7A2D">
        <w:rPr>
          <w:b/>
          <w:sz w:val="24"/>
          <w:szCs w:val="24"/>
          <w:lang w:val="es-ES" w:eastAsia="es-ES"/>
        </w:rPr>
        <w:t xml:space="preserve"> y montos </w:t>
      </w:r>
      <w:r w:rsidRPr="005D7A2D">
        <w:rPr>
          <w:b/>
          <w:sz w:val="24"/>
          <w:szCs w:val="24"/>
          <w:lang w:val="es-ES" w:eastAsia="es-ES"/>
        </w:rPr>
        <w:t>de financiamiento</w:t>
      </w:r>
      <w:r w:rsidRPr="005D7A2D">
        <w:rPr>
          <w:sz w:val="24"/>
          <w:szCs w:val="24"/>
          <w:lang w:val="es-ES" w:eastAsia="es-ES"/>
        </w:rPr>
        <w:t xml:space="preserve"> </w:t>
      </w:r>
      <w:r w:rsidR="005D7A2D" w:rsidRPr="005D7A2D">
        <w:rPr>
          <w:sz w:val="24"/>
          <w:szCs w:val="24"/>
          <w:lang w:val="es-ES" w:eastAsia="es-ES"/>
        </w:rPr>
        <w:t>del</w:t>
      </w:r>
      <w:r w:rsidR="006F2B23" w:rsidRPr="005D7A2D">
        <w:rPr>
          <w:sz w:val="24"/>
          <w:szCs w:val="24"/>
          <w:lang w:val="es-ES" w:eastAsia="es-ES"/>
        </w:rPr>
        <w:t xml:space="preserve"> plan plurianual de inversiones</w:t>
      </w:r>
      <w:r w:rsidR="005D7A2D" w:rsidRPr="005D7A2D">
        <w:rPr>
          <w:sz w:val="24"/>
          <w:szCs w:val="24"/>
          <w:lang w:val="es-ES" w:eastAsia="es-ES"/>
        </w:rPr>
        <w:t xml:space="preserve">, </w:t>
      </w:r>
      <w:r w:rsidR="005D7A2D">
        <w:rPr>
          <w:sz w:val="24"/>
          <w:szCs w:val="24"/>
          <w:lang w:val="es-ES" w:eastAsia="es-ES"/>
        </w:rPr>
        <w:t xml:space="preserve">a partir de la revisión del </w:t>
      </w:r>
      <w:r w:rsidR="005D7A2D" w:rsidRPr="005D7A2D">
        <w:rPr>
          <w:sz w:val="24"/>
          <w:szCs w:val="24"/>
          <w:lang w:val="es-ES" w:eastAsia="es-ES"/>
        </w:rPr>
        <w:t>Marco Fiscal de Mediano Plazo de la entidad territorial</w:t>
      </w:r>
      <w:r w:rsidR="005D7A2D">
        <w:rPr>
          <w:sz w:val="24"/>
          <w:szCs w:val="24"/>
          <w:lang w:val="es-ES" w:eastAsia="es-ES"/>
        </w:rPr>
        <w:t>, debidamente actualizado</w:t>
      </w:r>
      <w:r w:rsidRPr="005D7A2D">
        <w:rPr>
          <w:sz w:val="24"/>
          <w:szCs w:val="24"/>
          <w:lang w:val="es-ES" w:eastAsia="es-ES"/>
        </w:rPr>
        <w:t xml:space="preserve">. </w:t>
      </w:r>
    </w:p>
    <w:p w:rsidR="00940406" w:rsidRPr="000C50FB" w:rsidRDefault="00940406" w:rsidP="000C50FB">
      <w:pPr>
        <w:spacing w:after="0" w:line="240" w:lineRule="atLeast"/>
        <w:ind w:left="0"/>
        <w:rPr>
          <w:sz w:val="24"/>
          <w:szCs w:val="24"/>
          <w:lang w:val="es-ES" w:eastAsia="es-ES"/>
        </w:rPr>
      </w:pPr>
    </w:p>
    <w:p w:rsidR="00EB6301" w:rsidRDefault="00940406" w:rsidP="00E70B80">
      <w:pPr>
        <w:pStyle w:val="Textonotapie"/>
        <w:numPr>
          <w:ilvl w:val="0"/>
          <w:numId w:val="61"/>
        </w:numPr>
        <w:spacing w:after="0" w:line="240" w:lineRule="atLeast"/>
        <w:ind w:left="680"/>
        <w:rPr>
          <w:sz w:val="24"/>
          <w:szCs w:val="24"/>
          <w:lang w:val="es-ES" w:eastAsia="es-ES"/>
        </w:rPr>
      </w:pPr>
      <w:r w:rsidRPr="000C50FB">
        <w:rPr>
          <w:b/>
          <w:sz w:val="24"/>
          <w:szCs w:val="24"/>
          <w:lang w:val="es-ES" w:eastAsia="es-ES"/>
        </w:rPr>
        <w:t xml:space="preserve">La priorización de </w:t>
      </w:r>
      <w:r w:rsidR="001E7C7A" w:rsidRPr="000C50FB">
        <w:rPr>
          <w:b/>
          <w:sz w:val="24"/>
          <w:szCs w:val="24"/>
          <w:lang w:val="es-ES" w:eastAsia="es-ES"/>
        </w:rPr>
        <w:t xml:space="preserve">inversiones del </w:t>
      </w:r>
      <w:r w:rsidR="00A2546B">
        <w:rPr>
          <w:b/>
          <w:sz w:val="24"/>
          <w:szCs w:val="24"/>
          <w:lang w:val="es-ES" w:eastAsia="es-ES"/>
        </w:rPr>
        <w:t>plan territorial de seguridad alimentaria y nutricional</w:t>
      </w:r>
      <w:r w:rsidR="001E7C7A" w:rsidRPr="001E7C7A">
        <w:rPr>
          <w:sz w:val="24"/>
          <w:szCs w:val="24"/>
          <w:lang w:val="es-ES" w:eastAsia="es-ES"/>
        </w:rPr>
        <w:t xml:space="preserve">, teniendo en cuenta las </w:t>
      </w:r>
      <w:r w:rsidR="001E7C7A" w:rsidRPr="000C50FB">
        <w:rPr>
          <w:b/>
          <w:sz w:val="24"/>
          <w:szCs w:val="24"/>
          <w:lang w:val="es-ES" w:eastAsia="es-ES"/>
        </w:rPr>
        <w:t>fuentes</w:t>
      </w:r>
      <w:r w:rsidR="00B42180">
        <w:rPr>
          <w:b/>
          <w:sz w:val="24"/>
          <w:szCs w:val="24"/>
          <w:lang w:val="es-ES" w:eastAsia="es-ES"/>
        </w:rPr>
        <w:t xml:space="preserve"> y montos </w:t>
      </w:r>
      <w:r w:rsidR="001E7C7A" w:rsidRPr="000C50FB">
        <w:rPr>
          <w:b/>
          <w:sz w:val="24"/>
          <w:szCs w:val="24"/>
          <w:lang w:val="es-ES" w:eastAsia="es-ES"/>
        </w:rPr>
        <w:t>factibles de financiamiento</w:t>
      </w:r>
      <w:r w:rsidR="001E7C7A" w:rsidRPr="001E7C7A">
        <w:rPr>
          <w:sz w:val="24"/>
          <w:szCs w:val="24"/>
          <w:lang w:val="es-ES" w:eastAsia="es-ES"/>
        </w:rPr>
        <w:t xml:space="preserve">, los </w:t>
      </w:r>
      <w:r w:rsidR="001E7C7A" w:rsidRPr="000C50FB">
        <w:rPr>
          <w:b/>
          <w:sz w:val="24"/>
          <w:szCs w:val="24"/>
          <w:lang w:val="es-ES" w:eastAsia="es-ES"/>
        </w:rPr>
        <w:t xml:space="preserve">costos </w:t>
      </w:r>
      <w:r w:rsidR="001E7C7A" w:rsidRPr="000C50FB">
        <w:rPr>
          <w:b/>
          <w:sz w:val="24"/>
          <w:szCs w:val="24"/>
          <w:lang w:val="es-ES" w:eastAsia="es-ES"/>
        </w:rPr>
        <w:lastRenderedPageBreak/>
        <w:t>estimados</w:t>
      </w:r>
      <w:r w:rsidR="001E7C7A" w:rsidRPr="001E7C7A">
        <w:rPr>
          <w:sz w:val="24"/>
          <w:szCs w:val="24"/>
          <w:lang w:val="es-ES" w:eastAsia="es-ES"/>
        </w:rPr>
        <w:t xml:space="preserve"> de los subprogramas y programas identificados en la parte estratégica; como también, sus </w:t>
      </w:r>
      <w:r w:rsidR="001E7C7A" w:rsidRPr="000C50FB">
        <w:rPr>
          <w:b/>
          <w:sz w:val="24"/>
          <w:szCs w:val="24"/>
          <w:lang w:val="es-ES" w:eastAsia="es-ES"/>
        </w:rPr>
        <w:t>beneficios esperados</w:t>
      </w:r>
      <w:r w:rsidR="001E7C7A" w:rsidRPr="001E7C7A">
        <w:rPr>
          <w:sz w:val="24"/>
          <w:szCs w:val="24"/>
          <w:lang w:val="es-ES" w:eastAsia="es-ES"/>
        </w:rPr>
        <w:t>.</w:t>
      </w:r>
      <w:r w:rsidR="009D5D6E" w:rsidRPr="001E7C7A">
        <w:rPr>
          <w:sz w:val="24"/>
          <w:szCs w:val="24"/>
          <w:lang w:val="es-ES" w:eastAsia="es-ES"/>
        </w:rPr>
        <w:t xml:space="preserve">    </w:t>
      </w:r>
      <w:r w:rsidR="00EB6301" w:rsidRPr="001E7C7A">
        <w:rPr>
          <w:sz w:val="24"/>
          <w:szCs w:val="24"/>
          <w:lang w:val="es-ES" w:eastAsia="es-ES"/>
        </w:rPr>
        <w:t xml:space="preserve"> </w:t>
      </w:r>
    </w:p>
    <w:p w:rsidR="00AB380A" w:rsidRDefault="00AB380A" w:rsidP="00AB380A">
      <w:pPr>
        <w:pStyle w:val="Prrafodelista"/>
        <w:rPr>
          <w:sz w:val="24"/>
          <w:szCs w:val="24"/>
          <w:lang w:val="es-ES" w:eastAsia="es-ES"/>
        </w:rPr>
      </w:pPr>
    </w:p>
    <w:p w:rsidR="005F3559" w:rsidRDefault="002A0E7C" w:rsidP="00DE4465">
      <w:pPr>
        <w:pStyle w:val="Ttulo1"/>
        <w:rPr>
          <w:rFonts w:ascii="Calibri" w:hAnsi="Calibri"/>
        </w:rPr>
      </w:pPr>
      <w:bookmarkStart w:id="127" w:name="_Toc256405362"/>
      <w:r w:rsidRPr="002A0E7C">
        <w:rPr>
          <w:rFonts w:ascii="Calibri" w:hAnsi="Calibri"/>
        </w:rPr>
        <w:t>3.3.8 INTEGRACIONES Y ALIANZAS</w:t>
      </w:r>
      <w:bookmarkEnd w:id="127"/>
    </w:p>
    <w:p w:rsidR="00ED6884" w:rsidRDefault="00ED6884" w:rsidP="00ED6884">
      <w:pPr>
        <w:spacing w:after="0" w:line="240" w:lineRule="atLeast"/>
        <w:rPr>
          <w:sz w:val="24"/>
          <w:lang w:val="es-ES" w:eastAsia="es-ES"/>
        </w:rPr>
      </w:pPr>
    </w:p>
    <w:p w:rsidR="003F1F8A" w:rsidRDefault="00A26A48" w:rsidP="00D740AD">
      <w:pPr>
        <w:spacing w:after="0" w:line="240" w:lineRule="atLeast"/>
        <w:rPr>
          <w:sz w:val="24"/>
          <w:lang w:val="es-ES" w:eastAsia="es-ES"/>
        </w:rPr>
      </w:pPr>
      <w:r>
        <w:rPr>
          <w:sz w:val="24"/>
          <w:lang w:val="es-ES" w:eastAsia="es-ES"/>
        </w:rPr>
        <w:t>Las integraciones y alianzas</w:t>
      </w:r>
      <w:r w:rsidR="005E2017">
        <w:rPr>
          <w:sz w:val="24"/>
          <w:lang w:val="es-ES" w:eastAsia="es-ES"/>
        </w:rPr>
        <w:t xml:space="preserve">, como estándar para evaluar la calidad en el diseño y formulación del </w:t>
      </w:r>
      <w:r w:rsidR="00A2546B">
        <w:rPr>
          <w:sz w:val="24"/>
          <w:lang w:val="es-ES" w:eastAsia="es-ES"/>
        </w:rPr>
        <w:t>plan territorial de seguridad alimentaria y nutricional</w:t>
      </w:r>
      <w:r w:rsidR="005E2017">
        <w:rPr>
          <w:sz w:val="24"/>
          <w:lang w:val="es-ES" w:eastAsia="es-ES"/>
        </w:rPr>
        <w:t>, corresponden a</w:t>
      </w:r>
      <w:r>
        <w:rPr>
          <w:sz w:val="24"/>
          <w:lang w:val="es-ES" w:eastAsia="es-ES"/>
        </w:rPr>
        <w:t xml:space="preserve"> relaciones de trabajo constituidas entre dos o más partes o actores sociales o institucionales</w:t>
      </w:r>
      <w:r w:rsidR="005E2017">
        <w:rPr>
          <w:sz w:val="24"/>
          <w:lang w:val="es-ES" w:eastAsia="es-ES"/>
        </w:rPr>
        <w:t xml:space="preserve"> de la seguridad alimentaria y nutricional</w:t>
      </w:r>
      <w:r>
        <w:rPr>
          <w:sz w:val="24"/>
          <w:lang w:val="es-ES" w:eastAsia="es-ES"/>
        </w:rPr>
        <w:t>, con el objeto de generar valor agregado para los beneficiarios de una intervención</w:t>
      </w:r>
      <w:r w:rsidR="005E2017">
        <w:rPr>
          <w:sz w:val="24"/>
          <w:lang w:val="es-ES" w:eastAsia="es-ES"/>
        </w:rPr>
        <w:t xml:space="preserve"> en el tema</w:t>
      </w:r>
      <w:r w:rsidR="009778B8">
        <w:rPr>
          <w:sz w:val="24"/>
          <w:lang w:val="es-ES" w:eastAsia="es-ES"/>
        </w:rPr>
        <w:t>,</w:t>
      </w:r>
      <w:r w:rsidR="005E2017">
        <w:rPr>
          <w:sz w:val="24"/>
          <w:lang w:val="es-ES" w:eastAsia="es-ES"/>
        </w:rPr>
        <w:t xml:space="preserve"> a través de planes, programas, subprogramas, proyectos y actividades estratégicas</w:t>
      </w:r>
      <w:r>
        <w:rPr>
          <w:sz w:val="24"/>
          <w:lang w:val="es-ES" w:eastAsia="es-ES"/>
        </w:rPr>
        <w:t xml:space="preserve">.   </w:t>
      </w:r>
    </w:p>
    <w:p w:rsidR="00ED6884" w:rsidRDefault="00ED6884" w:rsidP="00D740AD">
      <w:pPr>
        <w:spacing w:after="0" w:line="240" w:lineRule="atLeast"/>
        <w:rPr>
          <w:sz w:val="24"/>
          <w:lang w:val="es-ES" w:eastAsia="es-ES"/>
        </w:rPr>
      </w:pPr>
    </w:p>
    <w:p w:rsidR="00ED6884" w:rsidRDefault="00ED6884" w:rsidP="00D740AD">
      <w:pPr>
        <w:spacing w:after="0" w:line="240" w:lineRule="atLeast"/>
        <w:rPr>
          <w:sz w:val="24"/>
          <w:lang w:val="es-ES" w:eastAsia="es-ES"/>
        </w:rPr>
      </w:pPr>
      <w:r>
        <w:rPr>
          <w:sz w:val="24"/>
          <w:lang w:val="es-ES" w:eastAsia="es-ES"/>
        </w:rPr>
        <w:t xml:space="preserve">Dentro de este contexto, </w:t>
      </w:r>
      <w:r w:rsidR="00F163C2">
        <w:rPr>
          <w:sz w:val="24"/>
          <w:lang w:val="es-ES" w:eastAsia="es-ES"/>
        </w:rPr>
        <w:t>el estándar propuesto i</w:t>
      </w:r>
      <w:r>
        <w:rPr>
          <w:sz w:val="24"/>
          <w:lang w:val="es-ES" w:eastAsia="es-ES"/>
        </w:rPr>
        <w:t>mplica verificar la existencia de:</w:t>
      </w:r>
    </w:p>
    <w:p w:rsidR="00ED6884" w:rsidRDefault="00ED6884" w:rsidP="00D740AD">
      <w:pPr>
        <w:spacing w:after="0" w:line="240" w:lineRule="atLeast"/>
        <w:rPr>
          <w:sz w:val="24"/>
          <w:lang w:val="es-ES" w:eastAsia="es-ES"/>
        </w:rPr>
      </w:pPr>
    </w:p>
    <w:p w:rsidR="005577E2" w:rsidRDefault="005577E2" w:rsidP="00E70B80">
      <w:pPr>
        <w:pStyle w:val="Textonotapie"/>
        <w:numPr>
          <w:ilvl w:val="0"/>
          <w:numId w:val="62"/>
        </w:numPr>
        <w:spacing w:after="0" w:line="240" w:lineRule="atLeast"/>
        <w:ind w:left="680"/>
        <w:rPr>
          <w:sz w:val="24"/>
          <w:lang w:val="es-ES" w:eastAsia="es-ES"/>
        </w:rPr>
      </w:pPr>
      <w:r>
        <w:rPr>
          <w:sz w:val="24"/>
          <w:lang w:val="es-ES" w:eastAsia="es-ES"/>
        </w:rPr>
        <w:t>Mapas o inventarios de actores clave internos y externos (nacionales e internacionales) en la gestión integral de la seguridad alimentaria y nutricional</w:t>
      </w:r>
      <w:r w:rsidR="00E37AB9">
        <w:rPr>
          <w:sz w:val="24"/>
          <w:lang w:val="es-ES" w:eastAsia="es-ES"/>
        </w:rPr>
        <w:t>.</w:t>
      </w:r>
    </w:p>
    <w:p w:rsidR="00E37AB9" w:rsidRPr="00E37AB9" w:rsidRDefault="00E37AB9" w:rsidP="00E37AB9">
      <w:pPr>
        <w:spacing w:after="0" w:line="240" w:lineRule="atLeast"/>
        <w:ind w:left="320"/>
        <w:rPr>
          <w:sz w:val="24"/>
          <w:lang w:val="es-ES" w:eastAsia="es-ES"/>
        </w:rPr>
      </w:pPr>
    </w:p>
    <w:p w:rsidR="00ED6884" w:rsidRDefault="00ED6884" w:rsidP="00E70B80">
      <w:pPr>
        <w:pStyle w:val="Textonotapie"/>
        <w:numPr>
          <w:ilvl w:val="0"/>
          <w:numId w:val="62"/>
        </w:numPr>
        <w:spacing w:after="0" w:line="240" w:lineRule="atLeast"/>
        <w:ind w:left="680"/>
        <w:rPr>
          <w:sz w:val="24"/>
          <w:lang w:val="es-ES" w:eastAsia="es-ES"/>
        </w:rPr>
      </w:pPr>
      <w:r w:rsidRPr="00ED6884">
        <w:rPr>
          <w:sz w:val="24"/>
          <w:lang w:val="es-ES" w:eastAsia="es-ES"/>
        </w:rPr>
        <w:t>Integración de</w:t>
      </w:r>
      <w:r>
        <w:rPr>
          <w:sz w:val="24"/>
          <w:lang w:val="es-ES" w:eastAsia="es-ES"/>
        </w:rPr>
        <w:t xml:space="preserve"> esfuerzos entre entidades territoriales para hacer diagnósticos, propuestas de intervención </w:t>
      </w:r>
      <w:r w:rsidR="00F53C2D">
        <w:rPr>
          <w:sz w:val="24"/>
          <w:lang w:val="es-ES" w:eastAsia="es-ES"/>
        </w:rPr>
        <w:t>e</w:t>
      </w:r>
      <w:r>
        <w:rPr>
          <w:sz w:val="24"/>
          <w:lang w:val="es-ES" w:eastAsia="es-ES"/>
        </w:rPr>
        <w:t xml:space="preserve"> inversiones co</w:t>
      </w:r>
      <w:r w:rsidR="00F53C2D">
        <w:rPr>
          <w:sz w:val="24"/>
          <w:lang w:val="es-ES" w:eastAsia="es-ES"/>
        </w:rPr>
        <w:t xml:space="preserve">njuntas o compartidas, </w:t>
      </w:r>
      <w:r>
        <w:rPr>
          <w:sz w:val="24"/>
          <w:lang w:val="es-ES" w:eastAsia="es-ES"/>
        </w:rPr>
        <w:t>en seguridad alimentaria y nutricional.</w:t>
      </w:r>
    </w:p>
    <w:p w:rsidR="00ED6884" w:rsidRPr="00ED6884" w:rsidRDefault="00ED6884" w:rsidP="00D740AD">
      <w:pPr>
        <w:spacing w:after="0" w:line="240" w:lineRule="atLeast"/>
        <w:ind w:left="0"/>
        <w:rPr>
          <w:sz w:val="24"/>
          <w:lang w:val="es-ES" w:eastAsia="es-ES"/>
        </w:rPr>
      </w:pPr>
    </w:p>
    <w:p w:rsidR="00D740AD" w:rsidRDefault="00F53C2D" w:rsidP="00E70B80">
      <w:pPr>
        <w:pStyle w:val="Textonotapie"/>
        <w:numPr>
          <w:ilvl w:val="0"/>
          <w:numId w:val="62"/>
        </w:numPr>
        <w:spacing w:after="0" w:line="240" w:lineRule="atLeast"/>
        <w:ind w:left="680"/>
        <w:rPr>
          <w:sz w:val="24"/>
          <w:lang w:val="es-ES" w:eastAsia="es-ES"/>
        </w:rPr>
      </w:pPr>
      <w:r>
        <w:rPr>
          <w:sz w:val="24"/>
          <w:lang w:val="es-ES" w:eastAsia="es-ES"/>
        </w:rPr>
        <w:t>Conformación de a</w:t>
      </w:r>
      <w:r w:rsidR="00ED6884" w:rsidRPr="00B714F6">
        <w:rPr>
          <w:sz w:val="24"/>
          <w:lang w:val="es-ES" w:eastAsia="es-ES"/>
        </w:rPr>
        <w:t>lianzas y redes</w:t>
      </w:r>
      <w:r>
        <w:rPr>
          <w:sz w:val="24"/>
          <w:lang w:val="es-ES" w:eastAsia="es-ES"/>
        </w:rPr>
        <w:t xml:space="preserve"> territoriales, físicas o virtuales, </w:t>
      </w:r>
      <w:r w:rsidR="00ED6884" w:rsidRPr="00B714F6">
        <w:rPr>
          <w:sz w:val="24"/>
          <w:lang w:val="es-ES" w:eastAsia="es-ES"/>
        </w:rPr>
        <w:t>para la gestión</w:t>
      </w:r>
      <w:r w:rsidR="00B714F6" w:rsidRPr="00B714F6">
        <w:rPr>
          <w:sz w:val="24"/>
          <w:lang w:val="es-ES" w:eastAsia="es-ES"/>
        </w:rPr>
        <w:t xml:space="preserve"> integral</w:t>
      </w:r>
      <w:r>
        <w:rPr>
          <w:sz w:val="24"/>
          <w:lang w:val="es-ES" w:eastAsia="es-ES"/>
        </w:rPr>
        <w:t xml:space="preserve"> de </w:t>
      </w:r>
      <w:r w:rsidR="00ED6884" w:rsidRPr="00B714F6">
        <w:rPr>
          <w:sz w:val="24"/>
          <w:lang w:val="es-ES" w:eastAsia="es-ES"/>
        </w:rPr>
        <w:t>planes, programas, subprogramas</w:t>
      </w:r>
      <w:r>
        <w:rPr>
          <w:sz w:val="24"/>
          <w:lang w:val="es-ES" w:eastAsia="es-ES"/>
        </w:rPr>
        <w:t xml:space="preserve">, </w:t>
      </w:r>
      <w:r w:rsidR="00ED6884" w:rsidRPr="00B714F6">
        <w:rPr>
          <w:sz w:val="24"/>
          <w:lang w:val="es-ES" w:eastAsia="es-ES"/>
        </w:rPr>
        <w:t>proyectos</w:t>
      </w:r>
      <w:r>
        <w:rPr>
          <w:sz w:val="24"/>
          <w:lang w:val="es-ES" w:eastAsia="es-ES"/>
        </w:rPr>
        <w:t xml:space="preserve">, actividades estratégicas; y gestión del conocimiento </w:t>
      </w:r>
      <w:r w:rsidR="00921F26">
        <w:rPr>
          <w:sz w:val="24"/>
          <w:lang w:val="es-ES" w:eastAsia="es-ES"/>
        </w:rPr>
        <w:t xml:space="preserve">y otros recursos estratégicos, </w:t>
      </w:r>
      <w:r>
        <w:rPr>
          <w:sz w:val="24"/>
          <w:lang w:val="es-ES" w:eastAsia="es-ES"/>
        </w:rPr>
        <w:t xml:space="preserve">en </w:t>
      </w:r>
      <w:r w:rsidR="00ED6884" w:rsidRPr="00B714F6">
        <w:rPr>
          <w:sz w:val="24"/>
          <w:lang w:val="es-ES" w:eastAsia="es-ES"/>
        </w:rPr>
        <w:t xml:space="preserve">seguridad alimentaria y nutricional.    </w:t>
      </w:r>
    </w:p>
    <w:p w:rsidR="00D740AD" w:rsidRDefault="00D740AD" w:rsidP="00D740AD">
      <w:pPr>
        <w:pStyle w:val="Ttulo1"/>
        <w:spacing w:line="240" w:lineRule="atLeast"/>
        <w:rPr>
          <w:rFonts w:ascii="Calibri" w:hAnsi="Calibri"/>
        </w:rPr>
      </w:pPr>
    </w:p>
    <w:p w:rsidR="00AA2E27" w:rsidRDefault="00AA2E27" w:rsidP="00D740AD">
      <w:pPr>
        <w:pStyle w:val="Ttulo1"/>
        <w:spacing w:line="240" w:lineRule="atLeast"/>
        <w:rPr>
          <w:rFonts w:ascii="Calibri" w:hAnsi="Calibri"/>
        </w:rPr>
      </w:pPr>
    </w:p>
    <w:p w:rsidR="00D740AD" w:rsidRDefault="00D740AD" w:rsidP="00D740AD">
      <w:pPr>
        <w:pStyle w:val="Ttulo1"/>
        <w:spacing w:line="240" w:lineRule="atLeast"/>
        <w:rPr>
          <w:rFonts w:ascii="Calibri" w:hAnsi="Calibri"/>
        </w:rPr>
      </w:pPr>
      <w:bookmarkStart w:id="128" w:name="_Toc256405363"/>
      <w:r w:rsidRPr="00D740AD">
        <w:rPr>
          <w:rFonts w:ascii="Calibri" w:hAnsi="Calibri"/>
        </w:rPr>
        <w:t>3.3.9 ASISTENCIA TÉCNICA EN SAN</w:t>
      </w:r>
      <w:bookmarkEnd w:id="128"/>
      <w:r w:rsidR="00ED6884" w:rsidRPr="00D740AD">
        <w:rPr>
          <w:rFonts w:ascii="Calibri" w:hAnsi="Calibri"/>
        </w:rPr>
        <w:t xml:space="preserve">  </w:t>
      </w:r>
    </w:p>
    <w:p w:rsidR="007246ED" w:rsidRDefault="007246ED" w:rsidP="007246ED">
      <w:pPr>
        <w:spacing w:after="0" w:line="240" w:lineRule="atLeast"/>
        <w:rPr>
          <w:sz w:val="24"/>
          <w:szCs w:val="24"/>
          <w:lang w:eastAsia="es-ES"/>
        </w:rPr>
      </w:pPr>
    </w:p>
    <w:p w:rsidR="007037AA" w:rsidRPr="00540AB4" w:rsidRDefault="007037AA" w:rsidP="007037AA">
      <w:pPr>
        <w:spacing w:line="240" w:lineRule="auto"/>
        <w:ind w:left="340"/>
        <w:rPr>
          <w:rFonts w:cs="Tahoma"/>
          <w:sz w:val="24"/>
          <w:szCs w:val="24"/>
        </w:rPr>
      </w:pPr>
      <w:r w:rsidRPr="00540AB4">
        <w:rPr>
          <w:rFonts w:cs="Tahoma"/>
          <w:sz w:val="24"/>
          <w:szCs w:val="24"/>
        </w:rPr>
        <w:t xml:space="preserve">Cuando </w:t>
      </w:r>
      <w:r>
        <w:rPr>
          <w:rFonts w:cs="Tahoma"/>
          <w:sz w:val="24"/>
          <w:szCs w:val="24"/>
        </w:rPr>
        <w:t xml:space="preserve">se </w:t>
      </w:r>
      <w:r w:rsidRPr="00540AB4">
        <w:rPr>
          <w:rFonts w:cs="Tahoma"/>
          <w:sz w:val="24"/>
          <w:szCs w:val="24"/>
        </w:rPr>
        <w:t xml:space="preserve">buscan posibles </w:t>
      </w:r>
      <w:r>
        <w:rPr>
          <w:rFonts w:cs="Tahoma"/>
          <w:sz w:val="24"/>
          <w:szCs w:val="24"/>
        </w:rPr>
        <w:t>definiciones del concepto asistencia técnica</w:t>
      </w:r>
      <w:r w:rsidRPr="00540AB4">
        <w:rPr>
          <w:rFonts w:cs="Tahoma"/>
          <w:sz w:val="24"/>
          <w:szCs w:val="24"/>
        </w:rPr>
        <w:t xml:space="preserve">, la primera conclusión a la que se llega es que </w:t>
      </w:r>
      <w:r>
        <w:rPr>
          <w:rFonts w:cs="Tahoma"/>
          <w:sz w:val="24"/>
          <w:szCs w:val="24"/>
        </w:rPr>
        <w:t xml:space="preserve">se trata de un </w:t>
      </w:r>
      <w:r w:rsidRPr="00540AB4">
        <w:rPr>
          <w:rFonts w:cs="Tahoma"/>
          <w:sz w:val="24"/>
          <w:szCs w:val="24"/>
        </w:rPr>
        <w:t>concepto polisémico.</w:t>
      </w:r>
      <w:r w:rsidR="00AA2E27">
        <w:rPr>
          <w:rFonts w:cs="Tahoma"/>
          <w:sz w:val="24"/>
          <w:szCs w:val="24"/>
        </w:rPr>
        <w:t xml:space="preserve"> </w:t>
      </w:r>
      <w:r w:rsidRPr="00540AB4">
        <w:rPr>
          <w:rFonts w:cs="Tahoma"/>
          <w:sz w:val="24"/>
          <w:szCs w:val="24"/>
        </w:rPr>
        <w:t xml:space="preserve">Por lo anterior, nos proponemos presentar algunas definiciones del concepto, para terminar con una propuesta de definición, que servirá de apoyo </w:t>
      </w:r>
      <w:r>
        <w:rPr>
          <w:rFonts w:cs="Tahoma"/>
          <w:sz w:val="24"/>
          <w:szCs w:val="24"/>
        </w:rPr>
        <w:t>a este estándar</w:t>
      </w:r>
      <w:r w:rsidRPr="00540AB4">
        <w:rPr>
          <w:rFonts w:cs="Tahoma"/>
          <w:sz w:val="24"/>
          <w:szCs w:val="24"/>
        </w:rPr>
        <w:t xml:space="preserve">.  </w:t>
      </w:r>
    </w:p>
    <w:p w:rsidR="007037AA" w:rsidRPr="00540AB4" w:rsidRDefault="007037AA" w:rsidP="007037AA">
      <w:pPr>
        <w:spacing w:line="240" w:lineRule="auto"/>
        <w:ind w:left="340"/>
        <w:rPr>
          <w:rFonts w:cs="Tahoma"/>
          <w:sz w:val="24"/>
          <w:szCs w:val="24"/>
        </w:rPr>
      </w:pPr>
      <w:r w:rsidRPr="00540AB4">
        <w:rPr>
          <w:rFonts w:cs="Tahoma"/>
          <w:sz w:val="24"/>
          <w:szCs w:val="24"/>
        </w:rPr>
        <w:t>La asistencia técnica puede ser definida como “un conjunto de actividades que permiten transmitir información y conocimientos, así como formar actitudes y desarrollar habilidades en los proceso</w:t>
      </w:r>
      <w:r w:rsidR="003C1A89">
        <w:rPr>
          <w:rFonts w:cs="Tahoma"/>
          <w:sz w:val="24"/>
          <w:szCs w:val="24"/>
        </w:rPr>
        <w:t>s</w:t>
      </w:r>
      <w:r w:rsidRPr="00540AB4">
        <w:rPr>
          <w:rFonts w:cs="Tahoma"/>
          <w:sz w:val="24"/>
          <w:szCs w:val="24"/>
        </w:rPr>
        <w:t xml:space="preserve"> administrativos y técnicos, para el mejoramiento continuo de los objetivos y </w:t>
      </w:r>
      <w:r w:rsidR="002A5DF2">
        <w:rPr>
          <w:rFonts w:cs="Tahoma"/>
          <w:sz w:val="24"/>
          <w:szCs w:val="24"/>
        </w:rPr>
        <w:t>la</w:t>
      </w:r>
      <w:r w:rsidRPr="00540AB4">
        <w:rPr>
          <w:rFonts w:cs="Tahoma"/>
          <w:sz w:val="24"/>
          <w:szCs w:val="24"/>
        </w:rPr>
        <w:t xml:space="preserve"> calidad del sistema de seguridad social en salud; es decir “saber cómo” y saber hacer bien las cosas".</w:t>
      </w:r>
      <w:r w:rsidRPr="00540AB4">
        <w:rPr>
          <w:rStyle w:val="Refdenotaalfinal"/>
          <w:rFonts w:cs="Tahoma"/>
          <w:sz w:val="24"/>
          <w:szCs w:val="24"/>
        </w:rPr>
        <w:footnoteReference w:id="86"/>
      </w:r>
      <w:r w:rsidRPr="00540AB4">
        <w:rPr>
          <w:rFonts w:cs="Tahoma"/>
          <w:sz w:val="24"/>
          <w:szCs w:val="24"/>
        </w:rPr>
        <w:t xml:space="preserve">   </w:t>
      </w:r>
    </w:p>
    <w:p w:rsidR="007037AA" w:rsidRPr="00540AB4" w:rsidRDefault="007037AA" w:rsidP="007037AA">
      <w:pPr>
        <w:autoSpaceDE w:val="0"/>
        <w:autoSpaceDN w:val="0"/>
        <w:adjustRightInd w:val="0"/>
        <w:spacing w:after="0" w:line="240" w:lineRule="auto"/>
        <w:ind w:left="340"/>
        <w:rPr>
          <w:rFonts w:cs="Tahoma"/>
          <w:sz w:val="24"/>
          <w:szCs w:val="24"/>
          <w:lang w:eastAsia="es-CO"/>
        </w:rPr>
      </w:pPr>
      <w:r w:rsidRPr="00540AB4">
        <w:rPr>
          <w:rFonts w:cs="Tahoma"/>
          <w:sz w:val="24"/>
          <w:szCs w:val="24"/>
          <w:lang w:eastAsia="es-CO"/>
        </w:rPr>
        <w:lastRenderedPageBreak/>
        <w:t>Otra definición</w:t>
      </w:r>
      <w:r w:rsidRPr="00540AB4">
        <w:rPr>
          <w:rStyle w:val="Refdenotaalfinal"/>
          <w:rFonts w:cs="Tahoma"/>
          <w:sz w:val="24"/>
          <w:szCs w:val="24"/>
          <w:lang w:eastAsia="es-CO"/>
        </w:rPr>
        <w:footnoteReference w:id="87"/>
      </w:r>
      <w:r w:rsidRPr="00540AB4">
        <w:rPr>
          <w:rFonts w:cs="Tahoma"/>
          <w:sz w:val="24"/>
          <w:szCs w:val="24"/>
          <w:lang w:eastAsia="es-CO"/>
        </w:rPr>
        <w:t xml:space="preserve"> presenta a la asistencia técnica como el “fortalecimiento de conocimientos, habilidades, destrezas y capacidades presentes en los municipios y departamentos a través de sus servidores, lo que implica también el intercambio de experiencias y conocimientos entre los entes territoriales. A la par y en consecuencia, acarrea cambios de actitudes de los servidores públicos frente a la gestión”.</w:t>
      </w:r>
    </w:p>
    <w:p w:rsidR="007037AA" w:rsidRPr="00540AB4" w:rsidRDefault="007037AA" w:rsidP="007037AA">
      <w:pPr>
        <w:autoSpaceDE w:val="0"/>
        <w:autoSpaceDN w:val="0"/>
        <w:adjustRightInd w:val="0"/>
        <w:spacing w:after="0" w:line="240" w:lineRule="auto"/>
        <w:ind w:left="340"/>
        <w:rPr>
          <w:rFonts w:cs="Tahoma"/>
          <w:sz w:val="24"/>
          <w:szCs w:val="24"/>
        </w:rPr>
      </w:pPr>
    </w:p>
    <w:p w:rsidR="007246ED" w:rsidRDefault="007037AA" w:rsidP="007037AA">
      <w:pPr>
        <w:spacing w:after="0" w:line="240" w:lineRule="atLeast"/>
        <w:ind w:left="340"/>
        <w:rPr>
          <w:rFonts w:cs="Tahoma"/>
          <w:b/>
          <w:sz w:val="24"/>
          <w:szCs w:val="24"/>
        </w:rPr>
      </w:pPr>
      <w:r w:rsidRPr="00540AB4">
        <w:rPr>
          <w:rFonts w:cs="Tahoma"/>
          <w:sz w:val="24"/>
          <w:szCs w:val="24"/>
        </w:rPr>
        <w:t>Apoyados en las definiciones anteriores, podemos decir que la asistencia técnica es un conjunto de procesos que mediante la gestión del conocimiento, esto es la socialización, externalización, combinación e internalización de saberes, permite en los actores sociales e institucionales de</w:t>
      </w:r>
      <w:r w:rsidR="006F672F">
        <w:rPr>
          <w:rFonts w:cs="Tahoma"/>
          <w:sz w:val="24"/>
          <w:szCs w:val="24"/>
        </w:rPr>
        <w:t xml:space="preserve"> la seguridad alimentaria y nutricional</w:t>
      </w:r>
      <w:r w:rsidRPr="00540AB4">
        <w:rPr>
          <w:rFonts w:cs="Tahoma"/>
          <w:sz w:val="24"/>
          <w:szCs w:val="24"/>
        </w:rPr>
        <w:t>, formar actitudes y desarrollar competencias en procesos internos claves</w:t>
      </w:r>
      <w:r>
        <w:rPr>
          <w:rFonts w:cs="Tahoma"/>
          <w:sz w:val="24"/>
          <w:szCs w:val="24"/>
        </w:rPr>
        <w:t>;</w:t>
      </w:r>
      <w:r w:rsidRPr="00540AB4">
        <w:rPr>
          <w:rFonts w:cs="Tahoma"/>
          <w:sz w:val="24"/>
          <w:szCs w:val="24"/>
        </w:rPr>
        <w:t xml:space="preserve"> como medio fundamental, para mejorar y gestionar la calidad en los recursos, los talentos, los servicios y el estado </w:t>
      </w:r>
      <w:r w:rsidR="006F672F">
        <w:rPr>
          <w:rFonts w:cs="Tahoma"/>
          <w:sz w:val="24"/>
          <w:szCs w:val="24"/>
        </w:rPr>
        <w:t>alimentario y nutricional en territorios y poblaciones, respectivamente.</w:t>
      </w:r>
      <w:r w:rsidRPr="00540AB4">
        <w:rPr>
          <w:rFonts w:cs="Tahoma"/>
          <w:sz w:val="24"/>
          <w:szCs w:val="24"/>
        </w:rPr>
        <w:t xml:space="preserve"> </w:t>
      </w:r>
      <w:r w:rsidRPr="00540AB4">
        <w:rPr>
          <w:rFonts w:cs="Tahoma"/>
          <w:b/>
          <w:sz w:val="24"/>
          <w:szCs w:val="24"/>
        </w:rPr>
        <w:t>Se trata de aprender a “hacer bien las cosas correctas</w:t>
      </w:r>
      <w:r w:rsidR="006F672F">
        <w:rPr>
          <w:rFonts w:cs="Tahoma"/>
          <w:b/>
          <w:sz w:val="24"/>
          <w:szCs w:val="24"/>
        </w:rPr>
        <w:t>” en materia de seguridad alimentaria y nutricional.</w:t>
      </w:r>
    </w:p>
    <w:p w:rsidR="004E5259" w:rsidRDefault="004E5259" w:rsidP="00CC09B6">
      <w:pPr>
        <w:pStyle w:val="Ttulo1"/>
        <w:rPr>
          <w:rFonts w:ascii="Calibri" w:hAnsi="Calibri"/>
        </w:rPr>
      </w:pPr>
    </w:p>
    <w:p w:rsidR="00CC09B6" w:rsidRDefault="00CC09B6" w:rsidP="00CC09B6">
      <w:pPr>
        <w:pStyle w:val="Ttulo1"/>
        <w:rPr>
          <w:rFonts w:ascii="Calibri" w:hAnsi="Calibri"/>
        </w:rPr>
      </w:pPr>
      <w:bookmarkStart w:id="129" w:name="_Toc256405364"/>
      <w:r w:rsidRPr="00CC09B6">
        <w:rPr>
          <w:rFonts w:ascii="Calibri" w:hAnsi="Calibri"/>
        </w:rPr>
        <w:t>3.3.9.1 Factores claves de éxito en la asistencia técnica</w:t>
      </w:r>
      <w:bookmarkEnd w:id="129"/>
    </w:p>
    <w:p w:rsidR="00CC09B6" w:rsidRPr="00CC09B6" w:rsidRDefault="00CC09B6" w:rsidP="00CC09B6">
      <w:pPr>
        <w:pStyle w:val="Ttulo1"/>
        <w:rPr>
          <w:rFonts w:ascii="Calibri" w:hAnsi="Calibri"/>
        </w:rPr>
      </w:pPr>
      <w:r w:rsidRPr="00CC09B6">
        <w:rPr>
          <w:rFonts w:ascii="Calibri" w:hAnsi="Calibri"/>
        </w:rPr>
        <w:t xml:space="preserve">  </w:t>
      </w:r>
    </w:p>
    <w:p w:rsidR="00CC09B6" w:rsidRDefault="00CC09B6" w:rsidP="00CC09B6">
      <w:pPr>
        <w:spacing w:line="240" w:lineRule="auto"/>
        <w:ind w:left="340"/>
        <w:rPr>
          <w:rFonts w:cs="Tahoma"/>
          <w:sz w:val="24"/>
          <w:szCs w:val="24"/>
        </w:rPr>
      </w:pPr>
      <w:r w:rsidRPr="00540AB4">
        <w:rPr>
          <w:rFonts w:cs="Tahoma"/>
          <w:sz w:val="24"/>
          <w:szCs w:val="24"/>
        </w:rPr>
        <w:t xml:space="preserve">Definida la asistencia técnica, una pregunta adicional está asociada a cuáles son sus factores claves de éxito. Según se puede observar en </w:t>
      </w:r>
      <w:r>
        <w:rPr>
          <w:rFonts w:cs="Tahoma"/>
          <w:sz w:val="24"/>
          <w:szCs w:val="24"/>
        </w:rPr>
        <w:t xml:space="preserve">la Figura </w:t>
      </w:r>
      <w:r w:rsidR="00A0370D">
        <w:rPr>
          <w:rFonts w:cs="Tahoma"/>
          <w:sz w:val="24"/>
          <w:szCs w:val="24"/>
        </w:rPr>
        <w:t>59</w:t>
      </w:r>
      <w:r w:rsidRPr="00540AB4">
        <w:rPr>
          <w:rFonts w:cs="Tahoma"/>
          <w:sz w:val="24"/>
          <w:szCs w:val="24"/>
        </w:rPr>
        <w:t xml:space="preserve">, trece son los factores claves de éxito de la asistencia técnica, y pueden ser organizados entorno a los conceptos de eficiencia, eficacia y efectividad. </w:t>
      </w:r>
    </w:p>
    <w:p w:rsidR="00CC09B6" w:rsidRPr="00540AB4" w:rsidRDefault="00CC09B6" w:rsidP="00CC09B6">
      <w:pPr>
        <w:spacing w:line="240" w:lineRule="auto"/>
        <w:ind w:left="340"/>
        <w:rPr>
          <w:rFonts w:cs="Tahoma"/>
          <w:sz w:val="24"/>
          <w:szCs w:val="24"/>
        </w:rPr>
      </w:pPr>
      <w:r>
        <w:rPr>
          <w:rFonts w:cs="Tahoma"/>
          <w:sz w:val="24"/>
          <w:szCs w:val="24"/>
        </w:rPr>
        <w:t xml:space="preserve">La eficiencia de la asistencia técnica está </w:t>
      </w:r>
      <w:r w:rsidRPr="00540AB4">
        <w:rPr>
          <w:rFonts w:cs="Tahoma"/>
          <w:sz w:val="24"/>
          <w:szCs w:val="24"/>
        </w:rPr>
        <w:t>asociad</w:t>
      </w:r>
      <w:r>
        <w:rPr>
          <w:rFonts w:cs="Tahoma"/>
          <w:sz w:val="24"/>
          <w:szCs w:val="24"/>
        </w:rPr>
        <w:t>a</w:t>
      </w:r>
      <w:r w:rsidRPr="00540AB4">
        <w:rPr>
          <w:rFonts w:cs="Tahoma"/>
          <w:sz w:val="24"/>
          <w:szCs w:val="24"/>
        </w:rPr>
        <w:t xml:space="preserve"> a la aplicación adecuada de insumos, recursos y talentos</w:t>
      </w:r>
      <w:r>
        <w:rPr>
          <w:rFonts w:cs="Tahoma"/>
          <w:sz w:val="24"/>
          <w:szCs w:val="24"/>
        </w:rPr>
        <w:t xml:space="preserve">. La eficacia está </w:t>
      </w:r>
      <w:r w:rsidRPr="00540AB4">
        <w:rPr>
          <w:rFonts w:cs="Tahoma"/>
          <w:sz w:val="24"/>
          <w:szCs w:val="24"/>
        </w:rPr>
        <w:t>relacionad</w:t>
      </w:r>
      <w:r>
        <w:rPr>
          <w:rFonts w:cs="Tahoma"/>
          <w:sz w:val="24"/>
          <w:szCs w:val="24"/>
        </w:rPr>
        <w:t>a</w:t>
      </w:r>
      <w:r w:rsidRPr="00540AB4">
        <w:rPr>
          <w:rFonts w:cs="Tahoma"/>
          <w:sz w:val="24"/>
          <w:szCs w:val="24"/>
        </w:rPr>
        <w:t xml:space="preserve"> con el logro de lo programado.</w:t>
      </w:r>
      <w:r>
        <w:rPr>
          <w:rFonts w:cs="Tahoma"/>
          <w:sz w:val="24"/>
          <w:szCs w:val="24"/>
        </w:rPr>
        <w:t xml:space="preserve"> </w:t>
      </w:r>
      <w:r w:rsidRPr="00540AB4">
        <w:rPr>
          <w:rFonts w:cs="Tahoma"/>
          <w:sz w:val="24"/>
          <w:szCs w:val="24"/>
        </w:rPr>
        <w:t>Por último la efectividad</w:t>
      </w:r>
      <w:r>
        <w:rPr>
          <w:rFonts w:cs="Tahoma"/>
          <w:sz w:val="24"/>
          <w:szCs w:val="24"/>
        </w:rPr>
        <w:t>,</w:t>
      </w:r>
      <w:r w:rsidRPr="00540AB4">
        <w:rPr>
          <w:rFonts w:cs="Tahoma"/>
          <w:sz w:val="24"/>
          <w:szCs w:val="24"/>
        </w:rPr>
        <w:t xml:space="preserve"> tiene que ver con la superación de las necesidades y/o problemas, que dieron origen a</w:t>
      </w:r>
      <w:r w:rsidR="003C1A89">
        <w:rPr>
          <w:rFonts w:cs="Tahoma"/>
          <w:sz w:val="24"/>
          <w:szCs w:val="24"/>
        </w:rPr>
        <w:t xml:space="preserve"> la iniciativa</w:t>
      </w:r>
      <w:r>
        <w:rPr>
          <w:rFonts w:cs="Tahoma"/>
          <w:sz w:val="24"/>
          <w:szCs w:val="24"/>
        </w:rPr>
        <w:t xml:space="preserve"> de asistencia técnica</w:t>
      </w:r>
      <w:r w:rsidRPr="00540AB4">
        <w:rPr>
          <w:rFonts w:cs="Tahoma"/>
          <w:sz w:val="24"/>
          <w:szCs w:val="24"/>
        </w:rPr>
        <w:t xml:space="preserve">; una vez se logra su eficacia.    </w:t>
      </w:r>
    </w:p>
    <w:p w:rsidR="00CC09B6" w:rsidRPr="00216937" w:rsidRDefault="00216937" w:rsidP="00216937">
      <w:pPr>
        <w:spacing w:after="0" w:line="240" w:lineRule="auto"/>
        <w:ind w:left="340"/>
        <w:jc w:val="center"/>
        <w:rPr>
          <w:rFonts w:cs="Tahoma"/>
          <w:b/>
          <w:sz w:val="24"/>
          <w:szCs w:val="24"/>
        </w:rPr>
      </w:pPr>
      <w:r w:rsidRPr="00216937">
        <w:rPr>
          <w:rFonts w:cs="Tahoma"/>
          <w:b/>
          <w:sz w:val="24"/>
          <w:szCs w:val="24"/>
        </w:rPr>
        <w:t xml:space="preserve">Figura </w:t>
      </w:r>
      <w:r w:rsidR="00A0370D">
        <w:rPr>
          <w:rFonts w:cs="Tahoma"/>
          <w:b/>
          <w:sz w:val="24"/>
          <w:szCs w:val="24"/>
        </w:rPr>
        <w:t>59</w:t>
      </w:r>
    </w:p>
    <w:p w:rsidR="00CC09B6" w:rsidRDefault="00911FAE" w:rsidP="00CC09B6">
      <w:pPr>
        <w:spacing w:line="240" w:lineRule="auto"/>
        <w:ind w:left="340"/>
        <w:jc w:val="center"/>
        <w:rPr>
          <w:rFonts w:cs="Tahoma"/>
          <w:sz w:val="24"/>
          <w:szCs w:val="24"/>
        </w:rPr>
      </w:pPr>
      <w:r w:rsidRPr="00AE71FA">
        <w:rPr>
          <w:sz w:val="24"/>
          <w:szCs w:val="24"/>
        </w:rPr>
        <w:object w:dxaOrig="7189" w:dyaOrig="5377">
          <v:shape id="_x0000_i1036" type="#_x0000_t75" style="width:387.75pt;height:190.5pt" o:ole="">
            <v:imagedata r:id="rId94" o:title=""/>
          </v:shape>
          <o:OLEObject Type="Embed" ProgID="PowerPoint.Slide.12" ShapeID="_x0000_i1036" DrawAspect="Content" ObjectID="_1330156165" r:id="rId95"/>
        </w:object>
      </w:r>
    </w:p>
    <w:p w:rsidR="00CC09B6" w:rsidRPr="00216937" w:rsidRDefault="00216937" w:rsidP="00216937">
      <w:pPr>
        <w:pStyle w:val="Ttulo1"/>
        <w:rPr>
          <w:rFonts w:ascii="Calibri" w:hAnsi="Calibri"/>
        </w:rPr>
      </w:pPr>
      <w:bookmarkStart w:id="130" w:name="_Toc256405365"/>
      <w:r w:rsidRPr="00216937">
        <w:rPr>
          <w:rFonts w:ascii="Calibri" w:hAnsi="Calibri"/>
        </w:rPr>
        <w:lastRenderedPageBreak/>
        <w:t>3.3.9.2 Productos o componentes de la asistencia técnica</w:t>
      </w:r>
      <w:bookmarkEnd w:id="130"/>
    </w:p>
    <w:p w:rsidR="00CC09B6" w:rsidRPr="00216937" w:rsidRDefault="00CC09B6" w:rsidP="00CC09B6">
      <w:pPr>
        <w:spacing w:line="240" w:lineRule="auto"/>
        <w:ind w:left="340"/>
        <w:rPr>
          <w:rFonts w:cs="Tahoma"/>
          <w:sz w:val="24"/>
          <w:szCs w:val="24"/>
          <w:lang w:val="es-ES"/>
        </w:rPr>
      </w:pPr>
    </w:p>
    <w:p w:rsidR="00216937" w:rsidRPr="00540AB4" w:rsidRDefault="00216937" w:rsidP="00216937">
      <w:pPr>
        <w:spacing w:line="240" w:lineRule="auto"/>
        <w:ind w:left="340"/>
        <w:rPr>
          <w:rFonts w:cs="Tahoma"/>
          <w:sz w:val="24"/>
          <w:szCs w:val="24"/>
        </w:rPr>
      </w:pPr>
      <w:r w:rsidRPr="00540AB4">
        <w:rPr>
          <w:rFonts w:cs="Tahoma"/>
          <w:sz w:val="24"/>
          <w:szCs w:val="24"/>
        </w:rPr>
        <w:t>Planteados los trece factores claves de éxito de la asistencia técnica, una pregunta que surge está asociada a sus productos o componentes básicos.</w:t>
      </w:r>
    </w:p>
    <w:p w:rsidR="00216937" w:rsidRPr="00540AB4" w:rsidRDefault="00216937" w:rsidP="00216937">
      <w:pPr>
        <w:spacing w:line="240" w:lineRule="auto"/>
        <w:ind w:left="340"/>
        <w:rPr>
          <w:rFonts w:cs="Tahoma"/>
          <w:sz w:val="24"/>
          <w:szCs w:val="24"/>
        </w:rPr>
      </w:pPr>
      <w:r>
        <w:rPr>
          <w:rFonts w:cs="Tahoma"/>
          <w:sz w:val="24"/>
          <w:szCs w:val="24"/>
        </w:rPr>
        <w:t>A</w:t>
      </w:r>
      <w:r w:rsidRPr="00540AB4">
        <w:rPr>
          <w:rFonts w:cs="Tahoma"/>
          <w:sz w:val="24"/>
          <w:szCs w:val="24"/>
        </w:rPr>
        <w:t xml:space="preserve"> pesar de la polisemia observada en el concepto de asistencia técnica, ésta en todas las definiciones nacionales e internacionales, presenta como elemento común la identificación al interior de ella, de tres componentes: la capacitación, la asesoría y el acompañamiento.</w:t>
      </w:r>
    </w:p>
    <w:p w:rsidR="00216937" w:rsidRPr="00540AB4" w:rsidRDefault="00216937" w:rsidP="00216937">
      <w:pPr>
        <w:spacing w:line="240" w:lineRule="auto"/>
        <w:ind w:left="340"/>
        <w:rPr>
          <w:rFonts w:cs="Tahoma"/>
          <w:sz w:val="24"/>
          <w:szCs w:val="24"/>
        </w:rPr>
      </w:pPr>
      <w:r w:rsidRPr="00540AB4">
        <w:rPr>
          <w:rFonts w:cs="Tahoma"/>
          <w:sz w:val="24"/>
          <w:szCs w:val="24"/>
        </w:rPr>
        <w:t xml:space="preserve">En consecuencia, todo sistema de asistencia técnica para ser integral </w:t>
      </w:r>
      <w:r>
        <w:rPr>
          <w:rFonts w:cs="Tahoma"/>
          <w:sz w:val="24"/>
          <w:szCs w:val="24"/>
        </w:rPr>
        <w:t>(</w:t>
      </w:r>
      <w:r w:rsidRPr="00540AB4">
        <w:rPr>
          <w:rFonts w:cs="Tahoma"/>
          <w:sz w:val="24"/>
          <w:szCs w:val="24"/>
        </w:rPr>
        <w:t>uno de los trece factores claves de éxito</w:t>
      </w:r>
      <w:r>
        <w:rPr>
          <w:rFonts w:cs="Tahoma"/>
          <w:sz w:val="24"/>
          <w:szCs w:val="24"/>
        </w:rPr>
        <w:t xml:space="preserve"> presentados en la sección anterior),</w:t>
      </w:r>
      <w:r w:rsidRPr="00540AB4">
        <w:rPr>
          <w:rFonts w:cs="Tahoma"/>
          <w:sz w:val="24"/>
          <w:szCs w:val="24"/>
        </w:rPr>
        <w:t xml:space="preserve"> debe vincular acciones y productos en capacitación, asesoría y acompañamiento; como se observa en </w:t>
      </w:r>
      <w:r>
        <w:rPr>
          <w:rFonts w:cs="Tahoma"/>
          <w:sz w:val="24"/>
          <w:szCs w:val="24"/>
        </w:rPr>
        <w:t xml:space="preserve">la Figura </w:t>
      </w:r>
      <w:r w:rsidR="00D12771">
        <w:rPr>
          <w:rFonts w:cs="Tahoma"/>
          <w:sz w:val="24"/>
          <w:szCs w:val="24"/>
        </w:rPr>
        <w:t>60</w:t>
      </w:r>
      <w:r w:rsidRPr="00540AB4">
        <w:rPr>
          <w:rFonts w:cs="Tahoma"/>
          <w:sz w:val="24"/>
          <w:szCs w:val="24"/>
        </w:rPr>
        <w:t>.</w:t>
      </w:r>
    </w:p>
    <w:p w:rsidR="00216937" w:rsidRPr="00216937" w:rsidRDefault="00216937" w:rsidP="007058DE">
      <w:pPr>
        <w:spacing w:after="0" w:line="240" w:lineRule="atLeast"/>
        <w:ind w:left="340"/>
        <w:rPr>
          <w:rFonts w:cs="Tahoma"/>
          <w:b/>
          <w:sz w:val="24"/>
          <w:szCs w:val="24"/>
        </w:rPr>
      </w:pPr>
      <w:r>
        <w:rPr>
          <w:rFonts w:cs="Tahoma"/>
          <w:sz w:val="24"/>
          <w:szCs w:val="24"/>
        </w:rPr>
        <w:t xml:space="preserve">                                                                 </w:t>
      </w:r>
      <w:r w:rsidRPr="00216937">
        <w:rPr>
          <w:rFonts w:cs="Tahoma"/>
          <w:b/>
          <w:sz w:val="24"/>
          <w:szCs w:val="24"/>
        </w:rPr>
        <w:t xml:space="preserve">Figura </w:t>
      </w:r>
      <w:r w:rsidR="00D12771">
        <w:rPr>
          <w:rFonts w:cs="Tahoma"/>
          <w:b/>
          <w:sz w:val="24"/>
          <w:szCs w:val="24"/>
        </w:rPr>
        <w:t>60</w:t>
      </w:r>
    </w:p>
    <w:p w:rsidR="00DE4465" w:rsidRPr="00DE4465" w:rsidRDefault="0035108A" w:rsidP="00216937">
      <w:pPr>
        <w:jc w:val="center"/>
        <w:rPr>
          <w:lang w:val="es-ES" w:eastAsia="es-ES"/>
        </w:rPr>
      </w:pPr>
      <w:r w:rsidRPr="00AE71FA">
        <w:rPr>
          <w:rFonts w:cs="Arial"/>
          <w:sz w:val="24"/>
          <w:szCs w:val="24"/>
        </w:rPr>
        <w:object w:dxaOrig="7189" w:dyaOrig="5377">
          <v:shape id="_x0000_i1037" type="#_x0000_t75" style="width:357pt;height:225pt" o:ole="">
            <v:imagedata r:id="rId96" o:title=""/>
          </v:shape>
          <o:OLEObject Type="Embed" ProgID="PowerPoint.Slide.12" ShapeID="_x0000_i1037" DrawAspect="Content" ObjectID="_1330156166" r:id="rId97"/>
        </w:object>
      </w:r>
    </w:p>
    <w:p w:rsidR="00744E62" w:rsidRPr="00540AB4" w:rsidRDefault="00744E62" w:rsidP="00744E62">
      <w:pPr>
        <w:spacing w:line="240" w:lineRule="auto"/>
        <w:ind w:left="340"/>
        <w:rPr>
          <w:rFonts w:cs="Tahoma"/>
          <w:sz w:val="24"/>
          <w:szCs w:val="24"/>
        </w:rPr>
      </w:pPr>
      <w:r w:rsidRPr="00744E62">
        <w:rPr>
          <w:rFonts w:cs="Tahoma"/>
          <w:b/>
          <w:sz w:val="24"/>
          <w:szCs w:val="24"/>
        </w:rPr>
        <w:t>La capacitación</w:t>
      </w:r>
      <w:r w:rsidRPr="00540AB4">
        <w:rPr>
          <w:rFonts w:cs="Tahoma"/>
          <w:sz w:val="24"/>
          <w:szCs w:val="24"/>
        </w:rPr>
        <w:t xml:space="preserve"> en tanto que componente de la asistencia técnica “tiene como objetivo proporcionar conocimientos que le permitan al servidor público, fortalecer la capacidad para la innovación y afrontar el cambio, percibir los requerimientos del entorno, tomar decisiones acertadas en situaciones complejas, trabajar en equipo y valorar y respetar lo público.”</w:t>
      </w:r>
      <w:r w:rsidRPr="00540AB4">
        <w:rPr>
          <w:rStyle w:val="Refdenotaalfinal"/>
          <w:rFonts w:cs="Tahoma"/>
          <w:sz w:val="24"/>
          <w:szCs w:val="24"/>
        </w:rPr>
        <w:footnoteReference w:id="88"/>
      </w:r>
      <w:r w:rsidRPr="00540AB4">
        <w:rPr>
          <w:rFonts w:cs="Tahoma"/>
          <w:sz w:val="24"/>
          <w:szCs w:val="24"/>
        </w:rPr>
        <w:t xml:space="preserve">  </w:t>
      </w:r>
    </w:p>
    <w:p w:rsidR="00744E62" w:rsidRPr="00540AB4" w:rsidRDefault="00744E62" w:rsidP="00744E62">
      <w:pPr>
        <w:spacing w:line="240" w:lineRule="auto"/>
        <w:ind w:left="340"/>
        <w:rPr>
          <w:rFonts w:cs="Tahoma"/>
          <w:sz w:val="24"/>
          <w:szCs w:val="24"/>
        </w:rPr>
      </w:pPr>
      <w:r w:rsidRPr="00540AB4">
        <w:rPr>
          <w:rFonts w:cs="Tahoma"/>
          <w:sz w:val="24"/>
          <w:szCs w:val="24"/>
        </w:rPr>
        <w:t>Un estudio reciente del Grupo de Evaluación Independiente IEG de Banco Mundial</w:t>
      </w:r>
      <w:r w:rsidRPr="00540AB4">
        <w:rPr>
          <w:rStyle w:val="Refdenotaalfinal"/>
          <w:rFonts w:cs="Tahoma"/>
          <w:sz w:val="24"/>
          <w:szCs w:val="24"/>
        </w:rPr>
        <w:footnoteReference w:id="89"/>
      </w:r>
      <w:r w:rsidRPr="00540AB4">
        <w:rPr>
          <w:rFonts w:cs="Tahoma"/>
          <w:sz w:val="24"/>
          <w:szCs w:val="24"/>
        </w:rPr>
        <w:t>, muestra que sólo la mitad de la capacitación del Banco en sus procesos de asistencia técnica, permiten generar cambios sustanciales en las conductas y capacidades de desarrollo.</w:t>
      </w:r>
      <w:r>
        <w:rPr>
          <w:rFonts w:cs="Tahoma"/>
          <w:sz w:val="24"/>
          <w:szCs w:val="24"/>
        </w:rPr>
        <w:t xml:space="preserve"> </w:t>
      </w:r>
      <w:r w:rsidRPr="00540AB4">
        <w:rPr>
          <w:rFonts w:cs="Tahoma"/>
          <w:sz w:val="24"/>
          <w:szCs w:val="24"/>
        </w:rPr>
        <w:t xml:space="preserve">Según el estudio, dos son los determinantes fundamentales de esta situación: por un lado la ausencia de un sistema de monitoreo y evaluación a la capacitación; y por otro lado, el no consultar a los clientes de la capacitación, para averiguar sus necesidades.     </w:t>
      </w:r>
    </w:p>
    <w:p w:rsidR="001D5199" w:rsidRDefault="001D5199" w:rsidP="001D5199">
      <w:pPr>
        <w:spacing w:line="240" w:lineRule="auto"/>
        <w:ind w:left="340"/>
        <w:rPr>
          <w:rFonts w:cs="Tahoma"/>
          <w:sz w:val="24"/>
          <w:szCs w:val="24"/>
        </w:rPr>
      </w:pPr>
      <w:r>
        <w:rPr>
          <w:rFonts w:cs="Tahoma"/>
          <w:sz w:val="24"/>
          <w:szCs w:val="24"/>
        </w:rPr>
        <w:lastRenderedPageBreak/>
        <w:t xml:space="preserve">En cuanto a </w:t>
      </w:r>
      <w:r w:rsidRPr="003E7950">
        <w:rPr>
          <w:rFonts w:cs="Tahoma"/>
          <w:b/>
          <w:sz w:val="24"/>
          <w:szCs w:val="24"/>
        </w:rPr>
        <w:t>la asesoría</w:t>
      </w:r>
      <w:r>
        <w:rPr>
          <w:rFonts w:cs="Tahoma"/>
          <w:sz w:val="24"/>
          <w:szCs w:val="24"/>
        </w:rPr>
        <w:t xml:space="preserve"> como segundo componente de la asistencia técnica, </w:t>
      </w:r>
      <w:r w:rsidRPr="00540AB4">
        <w:rPr>
          <w:rFonts w:cs="Tahoma"/>
          <w:sz w:val="24"/>
          <w:szCs w:val="24"/>
        </w:rPr>
        <w:t>adaptando una definición de</w:t>
      </w:r>
      <w:r>
        <w:rPr>
          <w:rFonts w:cs="Tahoma"/>
          <w:sz w:val="24"/>
          <w:szCs w:val="24"/>
        </w:rPr>
        <w:t xml:space="preserve">l </w:t>
      </w:r>
      <w:r w:rsidRPr="00540AB4">
        <w:rPr>
          <w:rFonts w:cs="Tahoma"/>
          <w:sz w:val="24"/>
          <w:szCs w:val="24"/>
        </w:rPr>
        <w:t>PARS 2007</w:t>
      </w:r>
      <w:r w:rsidRPr="00540AB4">
        <w:rPr>
          <w:rStyle w:val="Refdenotaalfinal"/>
          <w:rFonts w:cs="Tahoma"/>
          <w:sz w:val="24"/>
          <w:szCs w:val="24"/>
        </w:rPr>
        <w:footnoteReference w:id="90"/>
      </w:r>
      <w:r w:rsidRPr="00540AB4">
        <w:rPr>
          <w:rFonts w:cs="Tahoma"/>
          <w:sz w:val="24"/>
          <w:szCs w:val="24"/>
        </w:rPr>
        <w:t>, podemos decir que es opinar, aconsejar y advertir sobre la forma de gestión de procesos internos claves de</w:t>
      </w:r>
      <w:r w:rsidR="00BC49FE">
        <w:rPr>
          <w:rFonts w:cs="Tahoma"/>
          <w:sz w:val="24"/>
          <w:szCs w:val="24"/>
        </w:rPr>
        <w:t xml:space="preserve"> la seguridad alimentaria y nutricional</w:t>
      </w:r>
      <w:r w:rsidRPr="00540AB4">
        <w:rPr>
          <w:rFonts w:cs="Tahoma"/>
          <w:sz w:val="24"/>
          <w:szCs w:val="24"/>
        </w:rPr>
        <w:t>, en respuesta a necesidades y problemas, sentidos y expresados.</w:t>
      </w:r>
    </w:p>
    <w:p w:rsidR="003E7950" w:rsidRDefault="003E7950" w:rsidP="003E7950">
      <w:pPr>
        <w:spacing w:line="240" w:lineRule="auto"/>
        <w:ind w:left="340"/>
        <w:rPr>
          <w:rFonts w:cs="Tahoma"/>
          <w:sz w:val="24"/>
          <w:szCs w:val="24"/>
        </w:rPr>
      </w:pPr>
      <w:r>
        <w:rPr>
          <w:rFonts w:cs="Tahoma"/>
          <w:sz w:val="24"/>
          <w:szCs w:val="24"/>
        </w:rPr>
        <w:t>Y por último, s</w:t>
      </w:r>
      <w:r w:rsidRPr="00540AB4">
        <w:rPr>
          <w:rFonts w:cs="Tahoma"/>
          <w:sz w:val="24"/>
          <w:szCs w:val="24"/>
        </w:rPr>
        <w:t xml:space="preserve">e dice que hay </w:t>
      </w:r>
      <w:r w:rsidRPr="003E7950">
        <w:rPr>
          <w:rFonts w:cs="Tahoma"/>
          <w:b/>
          <w:sz w:val="24"/>
          <w:szCs w:val="24"/>
        </w:rPr>
        <w:t>acompañamiento</w:t>
      </w:r>
      <w:r w:rsidR="00182643">
        <w:rPr>
          <w:rFonts w:cs="Tahoma"/>
          <w:b/>
          <w:sz w:val="24"/>
          <w:szCs w:val="24"/>
        </w:rPr>
        <w:t xml:space="preserve"> </w:t>
      </w:r>
      <w:r w:rsidR="00182643" w:rsidRPr="00182643">
        <w:rPr>
          <w:rFonts w:cs="Tahoma"/>
          <w:sz w:val="24"/>
          <w:szCs w:val="24"/>
        </w:rPr>
        <w:t>como</w:t>
      </w:r>
      <w:r w:rsidR="00182643">
        <w:rPr>
          <w:rFonts w:cs="Tahoma"/>
          <w:b/>
          <w:sz w:val="24"/>
          <w:szCs w:val="24"/>
        </w:rPr>
        <w:t xml:space="preserve"> </w:t>
      </w:r>
      <w:r w:rsidR="00182643" w:rsidRPr="00182643">
        <w:rPr>
          <w:rFonts w:cs="Tahoma"/>
          <w:sz w:val="24"/>
          <w:szCs w:val="24"/>
        </w:rPr>
        <w:t>tercer</w:t>
      </w:r>
      <w:r w:rsidR="00FA5761">
        <w:rPr>
          <w:rFonts w:cs="Tahoma"/>
          <w:sz w:val="24"/>
          <w:szCs w:val="24"/>
        </w:rPr>
        <w:t xml:space="preserve"> </w:t>
      </w:r>
      <w:r w:rsidR="00182643" w:rsidRPr="00182643">
        <w:rPr>
          <w:rFonts w:cs="Tahoma"/>
          <w:sz w:val="24"/>
          <w:szCs w:val="24"/>
        </w:rPr>
        <w:t>componente de la asistencia técnica</w:t>
      </w:r>
      <w:r w:rsidR="004C6415">
        <w:rPr>
          <w:rFonts w:cs="Tahoma"/>
          <w:sz w:val="24"/>
          <w:szCs w:val="24"/>
        </w:rPr>
        <w:t>,</w:t>
      </w:r>
      <w:r w:rsidR="00182643">
        <w:rPr>
          <w:rFonts w:cs="Tahoma"/>
          <w:b/>
          <w:sz w:val="24"/>
          <w:szCs w:val="24"/>
        </w:rPr>
        <w:t xml:space="preserve"> </w:t>
      </w:r>
      <w:r w:rsidRPr="00540AB4">
        <w:rPr>
          <w:rFonts w:cs="Tahoma"/>
          <w:sz w:val="24"/>
          <w:szCs w:val="24"/>
        </w:rPr>
        <w:t xml:space="preserve">cuando se da un apoyo directo orientado a la solución de problemas y necesidades sentidas y expresadas; para lo cual se emplean distintas estrategias o medios, como la atención desde la entidad que siente y expresa la necesidad de acompañamiento.  </w:t>
      </w:r>
    </w:p>
    <w:p w:rsidR="00740AF5" w:rsidRDefault="00740AF5" w:rsidP="00097774">
      <w:pPr>
        <w:pStyle w:val="Ttulo1"/>
        <w:rPr>
          <w:rFonts w:ascii="Calibri" w:eastAsia="Calibri" w:hAnsi="Calibri"/>
        </w:rPr>
      </w:pPr>
    </w:p>
    <w:p w:rsidR="00FA5761" w:rsidRPr="00097774" w:rsidRDefault="00FA5761" w:rsidP="00097774">
      <w:pPr>
        <w:pStyle w:val="Ttulo1"/>
        <w:rPr>
          <w:rFonts w:ascii="Calibri" w:hAnsi="Calibri" w:cs="Tahoma"/>
          <w:szCs w:val="24"/>
        </w:rPr>
      </w:pPr>
      <w:bookmarkStart w:id="131" w:name="_Toc256405366"/>
      <w:r w:rsidRPr="00097774">
        <w:rPr>
          <w:rFonts w:ascii="Calibri" w:eastAsia="Calibri" w:hAnsi="Calibri"/>
        </w:rPr>
        <w:t>3.3.9.</w:t>
      </w:r>
      <w:r w:rsidR="00097774" w:rsidRPr="00097774">
        <w:rPr>
          <w:rFonts w:ascii="Calibri" w:eastAsia="Calibri" w:hAnsi="Calibri"/>
        </w:rPr>
        <w:t>3</w:t>
      </w:r>
      <w:r w:rsidRPr="00097774">
        <w:rPr>
          <w:rFonts w:ascii="Calibri" w:eastAsia="Calibri" w:hAnsi="Calibri"/>
        </w:rPr>
        <w:t xml:space="preserve"> Por qué vincular la asistencia técnica como un estándar</w:t>
      </w:r>
      <w:r w:rsidRPr="00097774">
        <w:rPr>
          <w:rFonts w:ascii="Calibri" w:hAnsi="Calibri" w:cs="Tahoma"/>
          <w:szCs w:val="24"/>
        </w:rPr>
        <w:t>?</w:t>
      </w:r>
      <w:bookmarkEnd w:id="131"/>
    </w:p>
    <w:p w:rsidR="00FA5761" w:rsidRPr="00097774" w:rsidRDefault="00FA5761" w:rsidP="00097774">
      <w:pPr>
        <w:pStyle w:val="Ttulo1"/>
        <w:rPr>
          <w:rFonts w:ascii="Calibri" w:hAnsi="Calibri" w:cs="Tahoma"/>
          <w:szCs w:val="24"/>
        </w:rPr>
      </w:pPr>
    </w:p>
    <w:p w:rsidR="00FA5761" w:rsidRDefault="00FA5761" w:rsidP="00097774">
      <w:pPr>
        <w:spacing w:after="0" w:line="240" w:lineRule="auto"/>
        <w:ind w:left="340"/>
        <w:rPr>
          <w:rFonts w:cs="Tahoma"/>
          <w:sz w:val="24"/>
          <w:szCs w:val="24"/>
        </w:rPr>
      </w:pPr>
      <w:r w:rsidRPr="00540AB4">
        <w:rPr>
          <w:rFonts w:cs="Tahoma"/>
          <w:sz w:val="24"/>
          <w:szCs w:val="24"/>
        </w:rPr>
        <w:t>La necesidad de vincular la asistencia técnica</w:t>
      </w:r>
      <w:r w:rsidR="007B431C">
        <w:rPr>
          <w:rFonts w:cs="Tahoma"/>
          <w:sz w:val="24"/>
          <w:szCs w:val="24"/>
        </w:rPr>
        <w:t xml:space="preserve"> además de los elementos expuestos en las secciones anteriores de este tema, </w:t>
      </w:r>
      <w:r w:rsidRPr="00540AB4">
        <w:rPr>
          <w:rFonts w:cs="Tahoma"/>
          <w:sz w:val="24"/>
          <w:szCs w:val="24"/>
        </w:rPr>
        <w:t>se apoya en ocho aspectos</w:t>
      </w:r>
      <w:r w:rsidR="005E0F89">
        <w:rPr>
          <w:rFonts w:cs="Tahoma"/>
          <w:sz w:val="24"/>
          <w:szCs w:val="24"/>
        </w:rPr>
        <w:t xml:space="preserve"> complementarios</w:t>
      </w:r>
      <w:r w:rsidR="00097774">
        <w:rPr>
          <w:rFonts w:cs="Tahoma"/>
          <w:sz w:val="24"/>
          <w:szCs w:val="24"/>
        </w:rPr>
        <w:t>,</w:t>
      </w:r>
      <w:r w:rsidRPr="00540AB4">
        <w:rPr>
          <w:rFonts w:cs="Tahoma"/>
          <w:sz w:val="24"/>
          <w:szCs w:val="24"/>
        </w:rPr>
        <w:t xml:space="preserve"> siendo los primeros cuatro identificados por el D</w:t>
      </w:r>
      <w:r w:rsidR="007B431C">
        <w:rPr>
          <w:rFonts w:cs="Tahoma"/>
          <w:sz w:val="24"/>
          <w:szCs w:val="24"/>
        </w:rPr>
        <w:t xml:space="preserve">epartamento </w:t>
      </w:r>
      <w:r w:rsidRPr="00540AB4">
        <w:rPr>
          <w:rFonts w:cs="Tahoma"/>
          <w:sz w:val="24"/>
          <w:szCs w:val="24"/>
        </w:rPr>
        <w:t>N</w:t>
      </w:r>
      <w:r w:rsidR="007B431C">
        <w:rPr>
          <w:rFonts w:cs="Tahoma"/>
          <w:sz w:val="24"/>
          <w:szCs w:val="24"/>
        </w:rPr>
        <w:t xml:space="preserve">acional de </w:t>
      </w:r>
      <w:r w:rsidRPr="00540AB4">
        <w:rPr>
          <w:rFonts w:cs="Tahoma"/>
          <w:sz w:val="24"/>
          <w:szCs w:val="24"/>
        </w:rPr>
        <w:t>P</w:t>
      </w:r>
      <w:r w:rsidR="007B431C">
        <w:rPr>
          <w:rFonts w:cs="Tahoma"/>
          <w:sz w:val="24"/>
          <w:szCs w:val="24"/>
        </w:rPr>
        <w:t>laneación</w:t>
      </w:r>
      <w:r w:rsidRPr="00540AB4">
        <w:rPr>
          <w:rFonts w:cs="Tahoma"/>
          <w:sz w:val="24"/>
          <w:szCs w:val="24"/>
        </w:rPr>
        <w:t xml:space="preserve"> y los restantes por la Procuraduría General de la Nación</w:t>
      </w:r>
      <w:r w:rsidRPr="00540AB4">
        <w:rPr>
          <w:rStyle w:val="Refdenotaalfinal"/>
          <w:rFonts w:cs="Tahoma"/>
          <w:sz w:val="24"/>
          <w:szCs w:val="24"/>
        </w:rPr>
        <w:footnoteReference w:id="91"/>
      </w:r>
      <w:r w:rsidRPr="00540AB4">
        <w:rPr>
          <w:rFonts w:cs="Tahoma"/>
          <w:sz w:val="24"/>
          <w:szCs w:val="24"/>
        </w:rPr>
        <w:t xml:space="preserve">: </w:t>
      </w:r>
    </w:p>
    <w:p w:rsidR="00097774" w:rsidRDefault="00097774" w:rsidP="00097774">
      <w:pPr>
        <w:spacing w:after="0" w:line="240" w:lineRule="auto"/>
        <w:ind w:left="340"/>
        <w:rPr>
          <w:rFonts w:cs="Tahoma"/>
          <w:sz w:val="24"/>
          <w:szCs w:val="24"/>
        </w:rPr>
      </w:pPr>
    </w:p>
    <w:p w:rsidR="00FA5761" w:rsidRDefault="006E1DC8" w:rsidP="00E70B80">
      <w:pPr>
        <w:numPr>
          <w:ilvl w:val="0"/>
          <w:numId w:val="73"/>
        </w:numPr>
        <w:spacing w:after="0" w:line="240" w:lineRule="auto"/>
        <w:ind w:left="697" w:hanging="357"/>
        <w:rPr>
          <w:rFonts w:cs="Tahoma"/>
          <w:sz w:val="24"/>
          <w:szCs w:val="24"/>
        </w:rPr>
      </w:pPr>
      <w:r>
        <w:rPr>
          <w:rFonts w:cs="Tahoma"/>
          <w:sz w:val="24"/>
          <w:szCs w:val="24"/>
        </w:rPr>
        <w:t>“</w:t>
      </w:r>
      <w:r w:rsidR="00FA5761" w:rsidRPr="00540AB4">
        <w:rPr>
          <w:rFonts w:cs="Tahoma"/>
          <w:sz w:val="24"/>
          <w:szCs w:val="24"/>
        </w:rPr>
        <w:t>El proceso de gestión territorial presenta dificultades debido a la carencia de un mecanismo de formulación, ejecución y seguimiento coordinado de la política de   fortalecimiento institucional territorial.</w:t>
      </w:r>
    </w:p>
    <w:p w:rsidR="00147D7B" w:rsidRPr="00540AB4" w:rsidRDefault="00147D7B" w:rsidP="00097774">
      <w:pPr>
        <w:spacing w:after="0" w:line="240" w:lineRule="auto"/>
        <w:ind w:left="0"/>
        <w:rPr>
          <w:rFonts w:cs="Tahoma"/>
          <w:sz w:val="24"/>
          <w:szCs w:val="24"/>
        </w:rPr>
      </w:pPr>
    </w:p>
    <w:p w:rsidR="00FA5761" w:rsidRDefault="00FA5761" w:rsidP="00E70B80">
      <w:pPr>
        <w:numPr>
          <w:ilvl w:val="0"/>
          <w:numId w:val="73"/>
        </w:numPr>
        <w:spacing w:after="0" w:line="240" w:lineRule="auto"/>
        <w:ind w:left="697" w:hanging="357"/>
        <w:rPr>
          <w:rFonts w:cs="Tahoma"/>
          <w:sz w:val="24"/>
          <w:szCs w:val="24"/>
        </w:rPr>
      </w:pPr>
      <w:r w:rsidRPr="00540AB4">
        <w:rPr>
          <w:rFonts w:cs="Tahoma"/>
          <w:sz w:val="24"/>
          <w:szCs w:val="24"/>
        </w:rPr>
        <w:t>Presencia de insuficientes instrumentos de investigación, información y evaluación.</w:t>
      </w:r>
    </w:p>
    <w:p w:rsidR="00147D7B" w:rsidRPr="00540AB4" w:rsidRDefault="00147D7B" w:rsidP="00097774">
      <w:pPr>
        <w:spacing w:after="0" w:line="240" w:lineRule="auto"/>
        <w:ind w:left="0"/>
        <w:rPr>
          <w:rFonts w:cs="Tahoma"/>
          <w:sz w:val="24"/>
          <w:szCs w:val="24"/>
        </w:rPr>
      </w:pPr>
    </w:p>
    <w:p w:rsidR="00FA5761" w:rsidRDefault="00FA5761" w:rsidP="00E70B80">
      <w:pPr>
        <w:numPr>
          <w:ilvl w:val="0"/>
          <w:numId w:val="73"/>
        </w:numPr>
        <w:spacing w:after="0" w:line="240" w:lineRule="auto"/>
        <w:ind w:left="697" w:hanging="357"/>
        <w:rPr>
          <w:rFonts w:cs="Tahoma"/>
          <w:sz w:val="24"/>
          <w:szCs w:val="24"/>
        </w:rPr>
      </w:pPr>
      <w:r w:rsidRPr="00540AB4">
        <w:rPr>
          <w:rFonts w:cs="Tahoma"/>
          <w:sz w:val="24"/>
          <w:szCs w:val="24"/>
        </w:rPr>
        <w:t>Escaso desarrollo de la función de asistencia técnica y administrativa de los departamentos con relación a sus municipios.</w:t>
      </w:r>
    </w:p>
    <w:p w:rsidR="00147D7B" w:rsidRPr="00540AB4" w:rsidRDefault="00147D7B" w:rsidP="00097774">
      <w:pPr>
        <w:spacing w:after="0" w:line="240" w:lineRule="auto"/>
        <w:ind w:left="0"/>
        <w:rPr>
          <w:rFonts w:cs="Tahoma"/>
          <w:sz w:val="24"/>
          <w:szCs w:val="24"/>
        </w:rPr>
      </w:pPr>
    </w:p>
    <w:p w:rsidR="00FA5761" w:rsidRDefault="00FA5761" w:rsidP="00E70B80">
      <w:pPr>
        <w:numPr>
          <w:ilvl w:val="0"/>
          <w:numId w:val="73"/>
        </w:numPr>
        <w:spacing w:after="0" w:line="240" w:lineRule="auto"/>
        <w:ind w:left="697" w:hanging="357"/>
        <w:rPr>
          <w:rFonts w:cs="Tahoma"/>
          <w:sz w:val="24"/>
          <w:szCs w:val="24"/>
        </w:rPr>
      </w:pPr>
      <w:r w:rsidRPr="00540AB4">
        <w:rPr>
          <w:rFonts w:cs="Tahoma"/>
          <w:sz w:val="24"/>
          <w:szCs w:val="24"/>
        </w:rPr>
        <w:t>Deficiencias en la función de intermediación y acompañamiento de los departamentos a los municipios.</w:t>
      </w:r>
    </w:p>
    <w:p w:rsidR="00147D7B" w:rsidRPr="00540AB4" w:rsidRDefault="00147D7B" w:rsidP="00097774">
      <w:pPr>
        <w:spacing w:after="0" w:line="240" w:lineRule="auto"/>
        <w:ind w:left="0"/>
        <w:rPr>
          <w:rFonts w:cs="Tahoma"/>
          <w:sz w:val="24"/>
          <w:szCs w:val="24"/>
        </w:rPr>
      </w:pPr>
    </w:p>
    <w:p w:rsidR="00FA5761" w:rsidRDefault="00FA5761" w:rsidP="00E70B80">
      <w:pPr>
        <w:numPr>
          <w:ilvl w:val="0"/>
          <w:numId w:val="73"/>
        </w:numPr>
        <w:spacing w:after="0" w:line="240" w:lineRule="auto"/>
        <w:ind w:left="697" w:hanging="357"/>
        <w:rPr>
          <w:rFonts w:cs="Tahoma"/>
          <w:sz w:val="24"/>
          <w:szCs w:val="24"/>
        </w:rPr>
      </w:pPr>
      <w:r w:rsidRPr="00540AB4">
        <w:rPr>
          <w:rFonts w:cs="Tahoma"/>
          <w:sz w:val="24"/>
          <w:szCs w:val="24"/>
        </w:rPr>
        <w:t>Estudios realizados por la Procuraduría General de la Nación sobre el 100% de los planes departamentales y 87% de los planes municipales, evidenciaron dificultades de gestión y desarticulación entre los niveles departamentales y municipales.</w:t>
      </w:r>
    </w:p>
    <w:p w:rsidR="00147D7B" w:rsidRPr="00540AB4" w:rsidRDefault="00147D7B" w:rsidP="00097774">
      <w:pPr>
        <w:spacing w:after="0" w:line="240" w:lineRule="auto"/>
        <w:ind w:left="0"/>
        <w:rPr>
          <w:rFonts w:cs="Tahoma"/>
          <w:sz w:val="24"/>
          <w:szCs w:val="24"/>
        </w:rPr>
      </w:pPr>
    </w:p>
    <w:p w:rsidR="00FA5761" w:rsidRDefault="00FA5761" w:rsidP="00E70B80">
      <w:pPr>
        <w:numPr>
          <w:ilvl w:val="0"/>
          <w:numId w:val="73"/>
        </w:numPr>
        <w:spacing w:after="0" w:line="240" w:lineRule="auto"/>
        <w:ind w:left="697" w:hanging="357"/>
        <w:rPr>
          <w:rFonts w:cs="Tahoma"/>
          <w:sz w:val="24"/>
          <w:szCs w:val="24"/>
        </w:rPr>
      </w:pPr>
      <w:r w:rsidRPr="00540AB4">
        <w:rPr>
          <w:rFonts w:cs="Tahoma"/>
          <w:sz w:val="24"/>
          <w:szCs w:val="24"/>
        </w:rPr>
        <w:t>Así mismo se observa falta de coordinación, concurrencia y subsidiariedad del departamento hacia el municipio.</w:t>
      </w:r>
    </w:p>
    <w:p w:rsidR="00E37AB9" w:rsidRDefault="00E37AB9" w:rsidP="00E37AB9">
      <w:pPr>
        <w:spacing w:after="0" w:line="240" w:lineRule="auto"/>
        <w:ind w:left="340"/>
        <w:rPr>
          <w:rFonts w:cs="Tahoma"/>
          <w:sz w:val="24"/>
          <w:szCs w:val="24"/>
        </w:rPr>
      </w:pPr>
    </w:p>
    <w:p w:rsidR="00FA5761" w:rsidRDefault="00FA5761" w:rsidP="00E70B80">
      <w:pPr>
        <w:numPr>
          <w:ilvl w:val="0"/>
          <w:numId w:val="73"/>
        </w:numPr>
        <w:spacing w:after="0" w:line="240" w:lineRule="auto"/>
        <w:ind w:left="697" w:hanging="357"/>
        <w:rPr>
          <w:rFonts w:cs="Tahoma"/>
          <w:sz w:val="24"/>
          <w:szCs w:val="24"/>
        </w:rPr>
      </w:pPr>
      <w:r w:rsidRPr="00540AB4">
        <w:rPr>
          <w:rFonts w:cs="Tahoma"/>
          <w:sz w:val="24"/>
          <w:szCs w:val="24"/>
        </w:rPr>
        <w:lastRenderedPageBreak/>
        <w:t>La asistencia técnica del departamento hacia el municipio se realiza a través de jornadas de capacitación y se viene presentando de manera puntual y coyuntura</w:t>
      </w:r>
      <w:r w:rsidR="00147D7B">
        <w:rPr>
          <w:rFonts w:cs="Tahoma"/>
          <w:sz w:val="24"/>
          <w:szCs w:val="24"/>
        </w:rPr>
        <w:t>l</w:t>
      </w:r>
      <w:r w:rsidRPr="00540AB4">
        <w:rPr>
          <w:rFonts w:cs="Tahoma"/>
          <w:sz w:val="24"/>
          <w:szCs w:val="24"/>
        </w:rPr>
        <w:t>.</w:t>
      </w:r>
    </w:p>
    <w:p w:rsidR="00147D7B" w:rsidRPr="00540AB4" w:rsidRDefault="00147D7B" w:rsidP="00097774">
      <w:pPr>
        <w:spacing w:after="0" w:line="240" w:lineRule="auto"/>
        <w:ind w:left="0"/>
        <w:rPr>
          <w:rFonts w:cs="Tahoma"/>
          <w:sz w:val="24"/>
          <w:szCs w:val="24"/>
        </w:rPr>
      </w:pPr>
    </w:p>
    <w:p w:rsidR="00FA5761" w:rsidRDefault="00FA5761" w:rsidP="00E70B80">
      <w:pPr>
        <w:numPr>
          <w:ilvl w:val="0"/>
          <w:numId w:val="73"/>
        </w:numPr>
        <w:spacing w:after="0" w:line="240" w:lineRule="auto"/>
        <w:ind w:left="697" w:hanging="357"/>
        <w:rPr>
          <w:rFonts w:cs="Tahoma"/>
          <w:sz w:val="24"/>
          <w:szCs w:val="24"/>
        </w:rPr>
      </w:pPr>
      <w:r w:rsidRPr="00540AB4">
        <w:rPr>
          <w:rFonts w:cs="Tahoma"/>
          <w:sz w:val="24"/>
          <w:szCs w:val="24"/>
        </w:rPr>
        <w:t>No se tiene</w:t>
      </w:r>
      <w:r w:rsidR="00147D7B">
        <w:rPr>
          <w:rFonts w:cs="Tahoma"/>
          <w:sz w:val="24"/>
          <w:szCs w:val="24"/>
        </w:rPr>
        <w:t>n</w:t>
      </w:r>
      <w:r w:rsidRPr="00540AB4">
        <w:rPr>
          <w:rFonts w:cs="Tahoma"/>
          <w:sz w:val="24"/>
          <w:szCs w:val="24"/>
        </w:rPr>
        <w:t xml:space="preserve"> en cuenta las necesidades y la</w:t>
      </w:r>
      <w:r w:rsidR="00147D7B">
        <w:rPr>
          <w:rFonts w:cs="Tahoma"/>
          <w:sz w:val="24"/>
          <w:szCs w:val="24"/>
        </w:rPr>
        <w:t>s</w:t>
      </w:r>
      <w:r w:rsidRPr="00540AB4">
        <w:rPr>
          <w:rFonts w:cs="Tahoma"/>
          <w:sz w:val="24"/>
          <w:szCs w:val="24"/>
        </w:rPr>
        <w:t xml:space="preserve"> dinámica</w:t>
      </w:r>
      <w:r w:rsidR="00147D7B">
        <w:rPr>
          <w:rFonts w:cs="Tahoma"/>
          <w:sz w:val="24"/>
          <w:szCs w:val="24"/>
        </w:rPr>
        <w:t>s</w:t>
      </w:r>
      <w:r w:rsidRPr="00540AB4">
        <w:rPr>
          <w:rFonts w:cs="Tahoma"/>
          <w:sz w:val="24"/>
          <w:szCs w:val="24"/>
        </w:rPr>
        <w:t xml:space="preserve"> particular</w:t>
      </w:r>
      <w:r w:rsidR="00147D7B">
        <w:rPr>
          <w:rFonts w:cs="Tahoma"/>
          <w:sz w:val="24"/>
          <w:szCs w:val="24"/>
        </w:rPr>
        <w:t>es</w:t>
      </w:r>
      <w:r w:rsidRPr="00540AB4">
        <w:rPr>
          <w:rFonts w:cs="Tahoma"/>
          <w:sz w:val="24"/>
          <w:szCs w:val="24"/>
        </w:rPr>
        <w:t xml:space="preserve"> de cada municipio al definir acciones de apoyo; es decir no hay diagnósticos previos</w:t>
      </w:r>
      <w:r w:rsidR="006E1DC8">
        <w:rPr>
          <w:rFonts w:cs="Tahoma"/>
          <w:sz w:val="24"/>
          <w:szCs w:val="24"/>
        </w:rPr>
        <w:t>”</w:t>
      </w:r>
      <w:r w:rsidRPr="00540AB4">
        <w:rPr>
          <w:rFonts w:cs="Tahoma"/>
          <w:sz w:val="24"/>
          <w:szCs w:val="24"/>
        </w:rPr>
        <w:t>.</w:t>
      </w:r>
    </w:p>
    <w:p w:rsidR="00AC4E2B" w:rsidRDefault="00AC4E2B" w:rsidP="00AC4E2B">
      <w:pPr>
        <w:spacing w:after="0" w:line="240" w:lineRule="auto"/>
        <w:rPr>
          <w:rFonts w:cs="Tahoma"/>
          <w:sz w:val="24"/>
          <w:szCs w:val="24"/>
        </w:rPr>
      </w:pPr>
    </w:p>
    <w:p w:rsidR="00AC4E2B" w:rsidRDefault="00AC4E2B" w:rsidP="00AC4E2B">
      <w:pPr>
        <w:spacing w:after="0" w:line="240" w:lineRule="auto"/>
        <w:rPr>
          <w:rFonts w:cs="Tahoma"/>
          <w:sz w:val="24"/>
          <w:szCs w:val="24"/>
        </w:rPr>
      </w:pPr>
    </w:p>
    <w:p w:rsidR="00AE5F86" w:rsidRDefault="00AE5F86" w:rsidP="00AE5F86">
      <w:pPr>
        <w:pStyle w:val="Ttulo1"/>
        <w:rPr>
          <w:rFonts w:ascii="Calibri" w:hAnsi="Calibri"/>
        </w:rPr>
      </w:pPr>
      <w:bookmarkStart w:id="132" w:name="_Toc256405367"/>
      <w:r w:rsidRPr="00AE5F86">
        <w:rPr>
          <w:rFonts w:ascii="Calibri" w:hAnsi="Calibri"/>
        </w:rPr>
        <w:t>3.3.9.4 En quiénes se debe verificar y qué se debe verificar?</w:t>
      </w:r>
      <w:bookmarkEnd w:id="132"/>
      <w:r w:rsidRPr="00AE5F86">
        <w:rPr>
          <w:rFonts w:ascii="Calibri" w:hAnsi="Calibri"/>
        </w:rPr>
        <w:t xml:space="preserve">   </w:t>
      </w:r>
    </w:p>
    <w:p w:rsidR="00AE5F86" w:rsidRDefault="00AE5F86" w:rsidP="008D4606">
      <w:pPr>
        <w:spacing w:after="0" w:line="240" w:lineRule="atLeast"/>
        <w:rPr>
          <w:lang w:val="es-ES" w:eastAsia="es-ES"/>
        </w:rPr>
      </w:pPr>
    </w:p>
    <w:p w:rsidR="008D4606" w:rsidRDefault="005C110E" w:rsidP="00595D41">
      <w:pPr>
        <w:spacing w:after="0" w:line="240" w:lineRule="atLeast"/>
        <w:rPr>
          <w:sz w:val="24"/>
          <w:szCs w:val="24"/>
          <w:lang w:val="es-ES" w:eastAsia="es-ES"/>
        </w:rPr>
      </w:pPr>
      <w:r w:rsidRPr="005C110E">
        <w:rPr>
          <w:sz w:val="24"/>
          <w:szCs w:val="24"/>
          <w:lang w:val="es-ES" w:eastAsia="es-ES"/>
        </w:rPr>
        <w:t>Si bien la asistencia técnica es otro de los procesos transversal</w:t>
      </w:r>
      <w:r w:rsidR="008D4606">
        <w:rPr>
          <w:sz w:val="24"/>
          <w:szCs w:val="24"/>
          <w:lang w:val="es-ES" w:eastAsia="es-ES"/>
        </w:rPr>
        <w:t>es</w:t>
      </w:r>
      <w:r w:rsidRPr="005C110E">
        <w:rPr>
          <w:sz w:val="24"/>
          <w:szCs w:val="24"/>
          <w:lang w:val="es-ES" w:eastAsia="es-ES"/>
        </w:rPr>
        <w:t xml:space="preserve"> de la seguridad alimentaria y nutricional</w:t>
      </w:r>
      <w:r w:rsidR="008D4606">
        <w:rPr>
          <w:sz w:val="24"/>
          <w:szCs w:val="24"/>
          <w:lang w:val="es-ES" w:eastAsia="es-ES"/>
        </w:rPr>
        <w:t xml:space="preserve">, </w:t>
      </w:r>
      <w:r w:rsidRPr="005C110E">
        <w:rPr>
          <w:sz w:val="24"/>
          <w:szCs w:val="24"/>
          <w:lang w:val="es-ES" w:eastAsia="es-ES"/>
        </w:rPr>
        <w:t xml:space="preserve">que está inmerso en la dimensión político institucional; la responsabilidad y liderazgo a nivel territorial </w:t>
      </w:r>
      <w:r w:rsidR="008D4606">
        <w:rPr>
          <w:sz w:val="24"/>
          <w:szCs w:val="24"/>
          <w:lang w:val="es-ES" w:eastAsia="es-ES"/>
        </w:rPr>
        <w:t xml:space="preserve">en materia de asistencia técnica, </w:t>
      </w:r>
      <w:r w:rsidRPr="008D4606">
        <w:rPr>
          <w:b/>
          <w:sz w:val="24"/>
          <w:szCs w:val="24"/>
          <w:lang w:val="es-ES" w:eastAsia="es-ES"/>
        </w:rPr>
        <w:t>está en los departamentos</w:t>
      </w:r>
      <w:r w:rsidR="00405F00">
        <w:rPr>
          <w:b/>
          <w:sz w:val="24"/>
          <w:szCs w:val="24"/>
          <w:lang w:val="es-ES" w:eastAsia="es-ES"/>
        </w:rPr>
        <w:t xml:space="preserve">. </w:t>
      </w:r>
      <w:r w:rsidR="00405F00" w:rsidRPr="00AA2E27">
        <w:rPr>
          <w:sz w:val="24"/>
          <w:szCs w:val="24"/>
          <w:lang w:val="es-ES" w:eastAsia="es-ES"/>
        </w:rPr>
        <w:t>L</w:t>
      </w:r>
      <w:r w:rsidR="008D4606" w:rsidRPr="00AA2E27">
        <w:rPr>
          <w:sz w:val="24"/>
          <w:szCs w:val="24"/>
          <w:lang w:val="es-ES" w:eastAsia="es-ES"/>
        </w:rPr>
        <w:t>o</w:t>
      </w:r>
      <w:r w:rsidR="008D4606">
        <w:rPr>
          <w:sz w:val="24"/>
          <w:szCs w:val="24"/>
          <w:lang w:val="es-ES" w:eastAsia="es-ES"/>
        </w:rPr>
        <w:t xml:space="preserve"> anterior,</w:t>
      </w:r>
      <w:r w:rsidR="00405F00" w:rsidRPr="00405F00">
        <w:rPr>
          <w:sz w:val="24"/>
          <w:szCs w:val="24"/>
          <w:lang w:val="es-ES" w:eastAsia="es-ES"/>
        </w:rPr>
        <w:t xml:space="preserve"> </w:t>
      </w:r>
      <w:r w:rsidR="00405F00">
        <w:rPr>
          <w:sz w:val="24"/>
          <w:szCs w:val="24"/>
          <w:lang w:val="es-ES" w:eastAsia="es-ES"/>
        </w:rPr>
        <w:t>teniendo en cuenta los principios de coordinación, concurrencia y subsidiariedad, establecidos en el artículo 288 de la Constitución Política, el Decreto 1188 de 2003 y las competencias asignadas al departamento en el artículo 298 de la Constitución Política.</w:t>
      </w:r>
      <w:r w:rsidR="009007C8">
        <w:rPr>
          <w:sz w:val="24"/>
          <w:szCs w:val="24"/>
          <w:lang w:val="es-ES" w:eastAsia="es-ES"/>
        </w:rPr>
        <w:t xml:space="preserve"> </w:t>
      </w:r>
    </w:p>
    <w:p w:rsidR="00941084" w:rsidRDefault="00941084" w:rsidP="00595D41">
      <w:pPr>
        <w:spacing w:after="0" w:line="240" w:lineRule="atLeast"/>
        <w:rPr>
          <w:sz w:val="24"/>
          <w:szCs w:val="24"/>
          <w:lang w:val="es-ES" w:eastAsia="es-ES"/>
        </w:rPr>
      </w:pPr>
    </w:p>
    <w:p w:rsidR="00941084" w:rsidRDefault="00941084" w:rsidP="00595D41">
      <w:pPr>
        <w:spacing w:after="0" w:line="240" w:lineRule="atLeast"/>
        <w:rPr>
          <w:sz w:val="24"/>
          <w:szCs w:val="24"/>
          <w:lang w:val="es-ES" w:eastAsia="es-ES"/>
        </w:rPr>
      </w:pPr>
      <w:r>
        <w:rPr>
          <w:sz w:val="24"/>
          <w:szCs w:val="24"/>
          <w:lang w:val="es-ES" w:eastAsia="es-ES"/>
        </w:rPr>
        <w:t>De acuerdo con estos referentes jurídicos y lo expuesto en los demás componentes de la sección 3.3.9 de esta Guía, en el estándar de asistencia técnica propuesto se debe verificar como mínimo en el diseño y formulación de planes territoriales de seguridad alimentaria y nutricional</w:t>
      </w:r>
      <w:r w:rsidR="00186628">
        <w:rPr>
          <w:sz w:val="24"/>
          <w:szCs w:val="24"/>
          <w:lang w:val="es-ES" w:eastAsia="es-ES"/>
        </w:rPr>
        <w:t xml:space="preserve"> lo siguiente</w:t>
      </w:r>
      <w:r>
        <w:rPr>
          <w:sz w:val="24"/>
          <w:szCs w:val="24"/>
          <w:lang w:val="es-ES" w:eastAsia="es-ES"/>
        </w:rPr>
        <w:t>:</w:t>
      </w:r>
    </w:p>
    <w:p w:rsidR="00941084" w:rsidRDefault="00941084" w:rsidP="008D4606">
      <w:pPr>
        <w:spacing w:after="0" w:line="240" w:lineRule="atLeast"/>
        <w:rPr>
          <w:sz w:val="24"/>
          <w:szCs w:val="24"/>
          <w:lang w:val="es-ES" w:eastAsia="es-ES"/>
        </w:rPr>
      </w:pPr>
    </w:p>
    <w:p w:rsidR="006F1C8F" w:rsidRDefault="006F1C8F" w:rsidP="008D4606">
      <w:pPr>
        <w:spacing w:after="0" w:line="240" w:lineRule="atLeast"/>
        <w:rPr>
          <w:sz w:val="24"/>
          <w:szCs w:val="24"/>
          <w:lang w:val="es-ES" w:eastAsia="es-ES"/>
        </w:rPr>
      </w:pPr>
    </w:p>
    <w:p w:rsidR="00941084" w:rsidRPr="005A2988" w:rsidRDefault="00941084" w:rsidP="005A2988">
      <w:pPr>
        <w:pStyle w:val="Ttulo1"/>
        <w:jc w:val="left"/>
        <w:rPr>
          <w:rFonts w:ascii="Calibri" w:hAnsi="Calibri"/>
        </w:rPr>
      </w:pPr>
      <w:bookmarkStart w:id="133" w:name="_Toc256405368"/>
      <w:r w:rsidRPr="005A2988">
        <w:rPr>
          <w:rFonts w:ascii="Calibri" w:hAnsi="Calibri"/>
        </w:rPr>
        <w:t>En Municipios:</w:t>
      </w:r>
      <w:bookmarkEnd w:id="133"/>
    </w:p>
    <w:p w:rsidR="00941084" w:rsidRPr="005A2988" w:rsidRDefault="00941084" w:rsidP="005A2988">
      <w:pPr>
        <w:pStyle w:val="Ttulo1"/>
        <w:rPr>
          <w:rFonts w:ascii="Calibri" w:hAnsi="Calibri"/>
        </w:rPr>
      </w:pPr>
      <w:r w:rsidRPr="005A2988">
        <w:rPr>
          <w:rFonts w:ascii="Calibri" w:hAnsi="Calibri"/>
        </w:rPr>
        <w:t xml:space="preserve"> </w:t>
      </w:r>
    </w:p>
    <w:p w:rsidR="00941084" w:rsidRDefault="00941084" w:rsidP="0035108A">
      <w:pPr>
        <w:pStyle w:val="Textonotapie"/>
        <w:numPr>
          <w:ilvl w:val="0"/>
          <w:numId w:val="74"/>
        </w:numPr>
        <w:spacing w:after="0" w:line="240" w:lineRule="atLeast"/>
        <w:ind w:left="680"/>
        <w:rPr>
          <w:sz w:val="24"/>
          <w:szCs w:val="24"/>
          <w:lang w:val="es-ES" w:eastAsia="es-ES"/>
        </w:rPr>
      </w:pPr>
      <w:r>
        <w:rPr>
          <w:sz w:val="24"/>
          <w:szCs w:val="24"/>
          <w:lang w:val="es-ES" w:eastAsia="es-ES"/>
        </w:rPr>
        <w:t xml:space="preserve">La identificación y priorización </w:t>
      </w:r>
      <w:r w:rsidR="005E0F89">
        <w:rPr>
          <w:sz w:val="24"/>
          <w:szCs w:val="24"/>
          <w:lang w:val="es-ES" w:eastAsia="es-ES"/>
        </w:rPr>
        <w:t xml:space="preserve">CONCERTADA </w:t>
      </w:r>
      <w:r>
        <w:rPr>
          <w:sz w:val="24"/>
          <w:szCs w:val="24"/>
          <w:lang w:val="es-ES" w:eastAsia="es-ES"/>
        </w:rPr>
        <w:t>de problemas y necesidades</w:t>
      </w:r>
      <w:r w:rsidR="000B3E90">
        <w:rPr>
          <w:sz w:val="24"/>
          <w:szCs w:val="24"/>
          <w:lang w:val="es-ES" w:eastAsia="es-ES"/>
        </w:rPr>
        <w:t xml:space="preserve"> CONCRETAS </w:t>
      </w:r>
      <w:r>
        <w:rPr>
          <w:sz w:val="24"/>
          <w:szCs w:val="24"/>
          <w:lang w:val="es-ES" w:eastAsia="es-ES"/>
        </w:rPr>
        <w:t>de asistencia técnica en seguridad alimentaria y nutricional.</w:t>
      </w:r>
    </w:p>
    <w:p w:rsidR="00941084" w:rsidRPr="00941084" w:rsidRDefault="00941084" w:rsidP="0035108A">
      <w:pPr>
        <w:spacing w:after="0" w:line="240" w:lineRule="atLeast"/>
        <w:ind w:left="680"/>
        <w:rPr>
          <w:sz w:val="24"/>
          <w:szCs w:val="24"/>
          <w:lang w:val="es-ES" w:eastAsia="es-ES"/>
        </w:rPr>
      </w:pPr>
    </w:p>
    <w:p w:rsidR="00941084" w:rsidRDefault="00941084" w:rsidP="0035108A">
      <w:pPr>
        <w:pStyle w:val="Textonotapie"/>
        <w:numPr>
          <w:ilvl w:val="0"/>
          <w:numId w:val="74"/>
        </w:numPr>
        <w:spacing w:after="0" w:line="240" w:lineRule="atLeast"/>
        <w:ind w:left="680"/>
        <w:rPr>
          <w:sz w:val="24"/>
          <w:szCs w:val="24"/>
          <w:lang w:val="es-ES" w:eastAsia="es-ES"/>
        </w:rPr>
      </w:pPr>
      <w:r>
        <w:rPr>
          <w:sz w:val="24"/>
          <w:szCs w:val="24"/>
          <w:lang w:val="es-ES" w:eastAsia="es-ES"/>
        </w:rPr>
        <w:t>La identificación de posibles proveedores de la asistencia técnica requerida en seguridad alimentaria y nutricional.</w:t>
      </w:r>
    </w:p>
    <w:p w:rsidR="00941084" w:rsidRPr="00941084" w:rsidRDefault="00941084" w:rsidP="0035108A">
      <w:pPr>
        <w:spacing w:after="0" w:line="240" w:lineRule="atLeast"/>
        <w:ind w:left="680"/>
        <w:rPr>
          <w:sz w:val="24"/>
          <w:szCs w:val="24"/>
          <w:lang w:val="es-ES" w:eastAsia="es-ES"/>
        </w:rPr>
      </w:pPr>
    </w:p>
    <w:p w:rsidR="00595D41" w:rsidRDefault="00941084" w:rsidP="0035108A">
      <w:pPr>
        <w:pStyle w:val="Textonotapie"/>
        <w:numPr>
          <w:ilvl w:val="0"/>
          <w:numId w:val="74"/>
        </w:numPr>
        <w:spacing w:after="0" w:line="240" w:lineRule="atLeast"/>
        <w:ind w:left="680"/>
        <w:rPr>
          <w:sz w:val="24"/>
          <w:szCs w:val="24"/>
          <w:lang w:val="es-ES" w:eastAsia="es-ES"/>
        </w:rPr>
      </w:pPr>
      <w:r>
        <w:rPr>
          <w:sz w:val="24"/>
          <w:szCs w:val="24"/>
          <w:lang w:val="es-ES" w:eastAsia="es-ES"/>
        </w:rPr>
        <w:t xml:space="preserve">Como parte de </w:t>
      </w:r>
      <w:r w:rsidR="00186628">
        <w:rPr>
          <w:sz w:val="24"/>
          <w:szCs w:val="24"/>
          <w:lang w:val="es-ES" w:eastAsia="es-ES"/>
        </w:rPr>
        <w:t xml:space="preserve">los </w:t>
      </w:r>
      <w:r>
        <w:rPr>
          <w:sz w:val="24"/>
          <w:szCs w:val="24"/>
          <w:lang w:val="es-ES" w:eastAsia="es-ES"/>
        </w:rPr>
        <w:t>planes de acción inmediata elaborados desde el momento del diagn</w:t>
      </w:r>
      <w:r w:rsidR="00595D41">
        <w:rPr>
          <w:sz w:val="24"/>
          <w:szCs w:val="24"/>
          <w:lang w:val="es-ES" w:eastAsia="es-ES"/>
        </w:rPr>
        <w:t>ó</w:t>
      </w:r>
      <w:r>
        <w:rPr>
          <w:sz w:val="24"/>
          <w:szCs w:val="24"/>
          <w:lang w:val="es-ES" w:eastAsia="es-ES"/>
        </w:rPr>
        <w:t>stico del plan territorial</w:t>
      </w:r>
      <w:r w:rsidR="00595D41">
        <w:rPr>
          <w:sz w:val="24"/>
          <w:szCs w:val="24"/>
          <w:lang w:val="es-ES" w:eastAsia="es-ES"/>
        </w:rPr>
        <w:t>, la programación y desarrollo de acciones de gestión, para acceder a asistencia técnica.</w:t>
      </w:r>
    </w:p>
    <w:p w:rsidR="00595D41" w:rsidRPr="00595D41" w:rsidRDefault="00595D41" w:rsidP="0035108A">
      <w:pPr>
        <w:spacing w:after="0" w:line="240" w:lineRule="atLeast"/>
        <w:ind w:left="680"/>
        <w:rPr>
          <w:sz w:val="24"/>
          <w:szCs w:val="24"/>
          <w:lang w:val="es-ES" w:eastAsia="es-ES"/>
        </w:rPr>
      </w:pPr>
    </w:p>
    <w:p w:rsidR="00941084" w:rsidRDefault="00186628" w:rsidP="0035108A">
      <w:pPr>
        <w:pStyle w:val="Textonotapie"/>
        <w:numPr>
          <w:ilvl w:val="0"/>
          <w:numId w:val="74"/>
        </w:numPr>
        <w:spacing w:after="0" w:line="240" w:lineRule="atLeast"/>
        <w:ind w:left="680" w:hanging="357"/>
        <w:rPr>
          <w:sz w:val="24"/>
          <w:szCs w:val="24"/>
          <w:lang w:val="es-ES" w:eastAsia="es-ES"/>
        </w:rPr>
      </w:pPr>
      <w:r w:rsidRPr="00186628">
        <w:rPr>
          <w:sz w:val="24"/>
          <w:szCs w:val="24"/>
          <w:lang w:val="es-ES" w:eastAsia="es-ES"/>
        </w:rPr>
        <w:t>La generación de compromisos de r</w:t>
      </w:r>
      <w:r w:rsidR="00664953">
        <w:rPr>
          <w:sz w:val="24"/>
          <w:szCs w:val="24"/>
          <w:lang w:val="es-ES" w:eastAsia="es-ES"/>
        </w:rPr>
        <w:t>é</w:t>
      </w:r>
      <w:r w:rsidRPr="00186628">
        <w:rPr>
          <w:sz w:val="24"/>
          <w:szCs w:val="24"/>
          <w:lang w:val="es-ES" w:eastAsia="es-ES"/>
        </w:rPr>
        <w:t xml:space="preserve">plica </w:t>
      </w:r>
      <w:r w:rsidR="00664953">
        <w:rPr>
          <w:sz w:val="24"/>
          <w:szCs w:val="24"/>
          <w:lang w:val="es-ES" w:eastAsia="es-ES"/>
        </w:rPr>
        <w:t>al interior del muni</w:t>
      </w:r>
      <w:r w:rsidR="006C3CCF">
        <w:rPr>
          <w:sz w:val="24"/>
          <w:szCs w:val="24"/>
          <w:lang w:val="es-ES" w:eastAsia="es-ES"/>
        </w:rPr>
        <w:t>c</w:t>
      </w:r>
      <w:r w:rsidR="00664953">
        <w:rPr>
          <w:sz w:val="24"/>
          <w:szCs w:val="24"/>
          <w:lang w:val="es-ES" w:eastAsia="es-ES"/>
        </w:rPr>
        <w:t xml:space="preserve">ipio </w:t>
      </w:r>
      <w:r w:rsidRPr="00186628">
        <w:rPr>
          <w:sz w:val="24"/>
          <w:szCs w:val="24"/>
          <w:lang w:val="es-ES" w:eastAsia="es-ES"/>
        </w:rPr>
        <w:t>de la asistencia técnica recibida.</w:t>
      </w:r>
      <w:r w:rsidR="00941084" w:rsidRPr="00186628">
        <w:rPr>
          <w:sz w:val="24"/>
          <w:szCs w:val="24"/>
          <w:lang w:val="es-ES" w:eastAsia="es-ES"/>
        </w:rPr>
        <w:t xml:space="preserve"> </w:t>
      </w:r>
    </w:p>
    <w:p w:rsidR="0035108A" w:rsidRDefault="0035108A" w:rsidP="0035108A">
      <w:pPr>
        <w:pStyle w:val="Prrafodelista"/>
        <w:spacing w:after="0" w:line="240" w:lineRule="atLeast"/>
        <w:rPr>
          <w:sz w:val="24"/>
          <w:szCs w:val="24"/>
          <w:lang w:val="es-ES" w:eastAsia="es-ES"/>
        </w:rPr>
      </w:pPr>
    </w:p>
    <w:p w:rsidR="00405662" w:rsidRDefault="00405662" w:rsidP="0035108A">
      <w:pPr>
        <w:pStyle w:val="Textonotapie"/>
        <w:numPr>
          <w:ilvl w:val="0"/>
          <w:numId w:val="74"/>
        </w:numPr>
        <w:spacing w:after="0" w:line="240" w:lineRule="atLeast"/>
        <w:ind w:left="680" w:hanging="357"/>
        <w:rPr>
          <w:sz w:val="24"/>
          <w:szCs w:val="24"/>
          <w:lang w:val="es-ES" w:eastAsia="es-ES"/>
        </w:rPr>
      </w:pPr>
      <w:r>
        <w:rPr>
          <w:sz w:val="24"/>
          <w:szCs w:val="24"/>
          <w:lang w:val="es-ES" w:eastAsia="es-ES"/>
        </w:rPr>
        <w:t xml:space="preserve">La vinculación del sector educativo como usuario y agente estratégico de socialización o réplica territorial de la asistencia técnica.  </w:t>
      </w:r>
    </w:p>
    <w:p w:rsidR="00405662" w:rsidRPr="00405662" w:rsidRDefault="00405662" w:rsidP="002E035B">
      <w:pPr>
        <w:spacing w:after="0" w:line="240" w:lineRule="atLeast"/>
        <w:ind w:left="0"/>
        <w:rPr>
          <w:sz w:val="24"/>
          <w:szCs w:val="24"/>
          <w:lang w:val="es-ES" w:eastAsia="es-ES"/>
        </w:rPr>
      </w:pPr>
    </w:p>
    <w:p w:rsidR="00664953" w:rsidRDefault="00664953" w:rsidP="00E70B80">
      <w:pPr>
        <w:pStyle w:val="Textonotapie"/>
        <w:numPr>
          <w:ilvl w:val="0"/>
          <w:numId w:val="74"/>
        </w:numPr>
        <w:spacing w:after="0" w:line="240" w:lineRule="atLeast"/>
        <w:ind w:left="680" w:hanging="357"/>
        <w:rPr>
          <w:sz w:val="24"/>
          <w:szCs w:val="24"/>
          <w:lang w:val="es-ES" w:eastAsia="es-ES"/>
        </w:rPr>
      </w:pPr>
      <w:r w:rsidRPr="00405662">
        <w:rPr>
          <w:sz w:val="24"/>
          <w:szCs w:val="24"/>
          <w:lang w:val="es-ES" w:eastAsia="es-ES"/>
        </w:rPr>
        <w:t xml:space="preserve">La existencia de mecanismos de coordinación, sistematización de la información, seguimiento y evaluación de los procesos de asistencia técnica. </w:t>
      </w:r>
    </w:p>
    <w:p w:rsidR="00AA2E27" w:rsidRPr="00AA2E27" w:rsidRDefault="00AA2E27" w:rsidP="00AA2E27">
      <w:pPr>
        <w:pStyle w:val="Textonotapie"/>
        <w:rPr>
          <w:sz w:val="24"/>
          <w:szCs w:val="24"/>
          <w:lang w:val="es-ES" w:eastAsia="es-ES"/>
        </w:rPr>
      </w:pPr>
    </w:p>
    <w:p w:rsidR="004872A6" w:rsidRPr="005A2988" w:rsidRDefault="004872A6" w:rsidP="005A2988">
      <w:pPr>
        <w:pStyle w:val="Ttulo1"/>
        <w:jc w:val="left"/>
        <w:rPr>
          <w:rFonts w:ascii="Calibri" w:hAnsi="Calibri"/>
        </w:rPr>
      </w:pPr>
      <w:bookmarkStart w:id="134" w:name="_Toc256405369"/>
      <w:r w:rsidRPr="005A2988">
        <w:rPr>
          <w:rFonts w:ascii="Calibri" w:hAnsi="Calibri"/>
        </w:rPr>
        <w:lastRenderedPageBreak/>
        <w:t>En Departamentos</w:t>
      </w:r>
      <w:r w:rsidR="00B25850">
        <w:rPr>
          <w:rFonts w:ascii="Calibri" w:hAnsi="Calibri"/>
        </w:rPr>
        <w:t xml:space="preserve"> y Distritos</w:t>
      </w:r>
      <w:r w:rsidRPr="005A2988">
        <w:rPr>
          <w:rFonts w:ascii="Calibri" w:hAnsi="Calibri"/>
        </w:rPr>
        <w:t>:</w:t>
      </w:r>
      <w:bookmarkEnd w:id="134"/>
    </w:p>
    <w:p w:rsidR="004872A6" w:rsidRPr="00941084" w:rsidRDefault="004872A6" w:rsidP="004872A6">
      <w:pPr>
        <w:spacing w:after="0" w:line="240" w:lineRule="atLeast"/>
        <w:rPr>
          <w:sz w:val="24"/>
          <w:szCs w:val="24"/>
          <w:lang w:val="es-ES" w:eastAsia="es-ES"/>
        </w:rPr>
      </w:pPr>
      <w:r w:rsidRPr="00941084">
        <w:rPr>
          <w:b/>
          <w:sz w:val="24"/>
          <w:szCs w:val="24"/>
          <w:lang w:val="es-ES" w:eastAsia="es-ES"/>
        </w:rPr>
        <w:t xml:space="preserve"> </w:t>
      </w:r>
    </w:p>
    <w:p w:rsidR="002E035B" w:rsidRDefault="002E035B" w:rsidP="00E70B80">
      <w:pPr>
        <w:pStyle w:val="Textonotapie"/>
        <w:numPr>
          <w:ilvl w:val="0"/>
          <w:numId w:val="74"/>
        </w:numPr>
        <w:spacing w:after="0" w:line="240" w:lineRule="atLeast"/>
        <w:ind w:left="680"/>
        <w:rPr>
          <w:sz w:val="24"/>
          <w:szCs w:val="24"/>
          <w:lang w:val="es-ES" w:eastAsia="es-ES"/>
        </w:rPr>
      </w:pPr>
      <w:r>
        <w:rPr>
          <w:sz w:val="24"/>
          <w:szCs w:val="24"/>
          <w:lang w:val="es-ES" w:eastAsia="es-ES"/>
        </w:rPr>
        <w:t>La identificación y priorización</w:t>
      </w:r>
      <w:r w:rsidR="00844C52">
        <w:rPr>
          <w:sz w:val="24"/>
          <w:szCs w:val="24"/>
          <w:lang w:val="es-ES" w:eastAsia="es-ES"/>
        </w:rPr>
        <w:t xml:space="preserve"> CONCERTADA </w:t>
      </w:r>
      <w:r>
        <w:rPr>
          <w:sz w:val="24"/>
          <w:szCs w:val="24"/>
          <w:lang w:val="es-ES" w:eastAsia="es-ES"/>
        </w:rPr>
        <w:t>de problemas y necesidades CONCRETAS de asistencia técnica en seguridad alimentaria y nutricional.</w:t>
      </w:r>
    </w:p>
    <w:p w:rsidR="002E035B" w:rsidRPr="00941084" w:rsidRDefault="002E035B" w:rsidP="003E4F09">
      <w:pPr>
        <w:spacing w:after="0" w:line="240" w:lineRule="atLeast"/>
        <w:ind w:left="680"/>
        <w:rPr>
          <w:sz w:val="24"/>
          <w:szCs w:val="24"/>
          <w:lang w:val="es-ES" w:eastAsia="es-ES"/>
        </w:rPr>
      </w:pPr>
    </w:p>
    <w:p w:rsidR="002E035B" w:rsidRDefault="002E035B" w:rsidP="00E70B80">
      <w:pPr>
        <w:pStyle w:val="Textonotapie"/>
        <w:numPr>
          <w:ilvl w:val="0"/>
          <w:numId w:val="74"/>
        </w:numPr>
        <w:spacing w:after="0" w:line="240" w:lineRule="atLeast"/>
        <w:ind w:left="680"/>
        <w:rPr>
          <w:sz w:val="24"/>
          <w:szCs w:val="24"/>
          <w:lang w:val="es-ES" w:eastAsia="es-ES"/>
        </w:rPr>
      </w:pPr>
      <w:r>
        <w:rPr>
          <w:sz w:val="24"/>
          <w:szCs w:val="24"/>
          <w:lang w:val="es-ES" w:eastAsia="es-ES"/>
        </w:rPr>
        <w:t>La identificación de posibles proveedores de la asistencia técnica requerida en seguridad alimentaria y nutricional.</w:t>
      </w:r>
    </w:p>
    <w:p w:rsidR="002E035B" w:rsidRPr="00941084" w:rsidRDefault="002E035B" w:rsidP="003E4F09">
      <w:pPr>
        <w:spacing w:after="0" w:line="240" w:lineRule="atLeast"/>
        <w:ind w:left="680"/>
        <w:rPr>
          <w:sz w:val="24"/>
          <w:szCs w:val="24"/>
          <w:lang w:val="es-ES" w:eastAsia="es-ES"/>
        </w:rPr>
      </w:pPr>
    </w:p>
    <w:p w:rsidR="002E035B" w:rsidRDefault="002E035B" w:rsidP="00E70B80">
      <w:pPr>
        <w:pStyle w:val="Textonotapie"/>
        <w:numPr>
          <w:ilvl w:val="0"/>
          <w:numId w:val="74"/>
        </w:numPr>
        <w:spacing w:after="0" w:line="240" w:lineRule="atLeast"/>
        <w:ind w:left="680"/>
        <w:rPr>
          <w:sz w:val="24"/>
          <w:szCs w:val="24"/>
          <w:lang w:val="es-ES" w:eastAsia="es-ES"/>
        </w:rPr>
      </w:pPr>
      <w:r>
        <w:rPr>
          <w:sz w:val="24"/>
          <w:szCs w:val="24"/>
          <w:lang w:val="es-ES" w:eastAsia="es-ES"/>
        </w:rPr>
        <w:t>Como parte de los planes de acción inmediata elaborados desde el momento del diagnóstico del plan territorial, la programación y desarrollo de acciones de gestión, para acceder a asistencia técnica.</w:t>
      </w:r>
    </w:p>
    <w:p w:rsidR="002E035B" w:rsidRPr="00595D41" w:rsidRDefault="002E035B" w:rsidP="00993293">
      <w:pPr>
        <w:spacing w:after="0" w:line="240" w:lineRule="atLeast"/>
        <w:ind w:left="680"/>
        <w:rPr>
          <w:sz w:val="24"/>
          <w:szCs w:val="24"/>
          <w:lang w:val="es-ES" w:eastAsia="es-ES"/>
        </w:rPr>
      </w:pPr>
    </w:p>
    <w:p w:rsidR="003E46B7" w:rsidRDefault="003E46B7" w:rsidP="00E70B80">
      <w:pPr>
        <w:pStyle w:val="Textonotapie"/>
        <w:numPr>
          <w:ilvl w:val="0"/>
          <w:numId w:val="74"/>
        </w:numPr>
        <w:spacing w:after="0" w:line="240" w:lineRule="atLeast"/>
        <w:ind w:left="680" w:hanging="357"/>
        <w:rPr>
          <w:sz w:val="24"/>
          <w:szCs w:val="24"/>
          <w:lang w:val="es-ES" w:eastAsia="es-ES"/>
        </w:rPr>
      </w:pPr>
      <w:r>
        <w:rPr>
          <w:sz w:val="24"/>
          <w:szCs w:val="24"/>
          <w:lang w:val="es-ES" w:eastAsia="es-ES"/>
        </w:rPr>
        <w:t>La existencia de un componente de asistencia técnica integral (capacitación – asesoría y acompañamiento) en los diferentes programas, subprograma</w:t>
      </w:r>
      <w:r w:rsidR="00AC4E2B">
        <w:rPr>
          <w:sz w:val="24"/>
          <w:szCs w:val="24"/>
          <w:lang w:val="es-ES" w:eastAsia="es-ES"/>
        </w:rPr>
        <w:t>s</w:t>
      </w:r>
      <w:r>
        <w:rPr>
          <w:sz w:val="24"/>
          <w:szCs w:val="24"/>
          <w:lang w:val="es-ES" w:eastAsia="es-ES"/>
        </w:rPr>
        <w:t xml:space="preserve"> y proyectos del </w:t>
      </w:r>
      <w:r w:rsidR="00A2546B">
        <w:rPr>
          <w:sz w:val="24"/>
          <w:szCs w:val="24"/>
          <w:lang w:val="es-ES" w:eastAsia="es-ES"/>
        </w:rPr>
        <w:t>plan territorial de seguridad alimentaria y nutricional</w:t>
      </w:r>
      <w:r>
        <w:rPr>
          <w:sz w:val="24"/>
          <w:szCs w:val="24"/>
          <w:lang w:val="es-ES" w:eastAsia="es-ES"/>
        </w:rPr>
        <w:t xml:space="preserve">. </w:t>
      </w:r>
    </w:p>
    <w:p w:rsidR="003E46B7" w:rsidRPr="003E46B7" w:rsidRDefault="003E46B7" w:rsidP="00993293">
      <w:pPr>
        <w:pStyle w:val="Textonotapie"/>
        <w:spacing w:after="0" w:line="240" w:lineRule="atLeast"/>
        <w:rPr>
          <w:sz w:val="24"/>
          <w:szCs w:val="24"/>
          <w:lang w:val="es-ES" w:eastAsia="es-ES"/>
        </w:rPr>
      </w:pPr>
    </w:p>
    <w:p w:rsidR="003E46B7" w:rsidRDefault="003E46B7" w:rsidP="00E70B80">
      <w:pPr>
        <w:pStyle w:val="Textonotapie"/>
        <w:numPr>
          <w:ilvl w:val="0"/>
          <w:numId w:val="74"/>
        </w:numPr>
        <w:spacing w:after="0" w:line="240" w:lineRule="atLeast"/>
        <w:ind w:left="680" w:hanging="357"/>
        <w:rPr>
          <w:sz w:val="24"/>
          <w:szCs w:val="24"/>
          <w:lang w:val="es-ES" w:eastAsia="es-ES"/>
        </w:rPr>
      </w:pPr>
      <w:r>
        <w:rPr>
          <w:sz w:val="24"/>
          <w:szCs w:val="24"/>
          <w:lang w:val="es-ES" w:eastAsia="es-ES"/>
        </w:rPr>
        <w:t>La programación de recursos presupuestales dentro del plan plurianual de inversi</w:t>
      </w:r>
      <w:r w:rsidR="003D5B7F">
        <w:rPr>
          <w:sz w:val="24"/>
          <w:szCs w:val="24"/>
          <w:lang w:val="es-ES" w:eastAsia="es-ES"/>
        </w:rPr>
        <w:t>o</w:t>
      </w:r>
      <w:r>
        <w:rPr>
          <w:sz w:val="24"/>
          <w:szCs w:val="24"/>
          <w:lang w:val="es-ES" w:eastAsia="es-ES"/>
        </w:rPr>
        <w:t>nes</w:t>
      </w:r>
      <w:r w:rsidR="003D5B7F">
        <w:rPr>
          <w:sz w:val="24"/>
          <w:szCs w:val="24"/>
          <w:lang w:val="es-ES" w:eastAsia="es-ES"/>
        </w:rPr>
        <w:t xml:space="preserve"> </w:t>
      </w:r>
      <w:r w:rsidR="00844C52">
        <w:rPr>
          <w:sz w:val="24"/>
          <w:szCs w:val="24"/>
          <w:lang w:val="es-ES" w:eastAsia="es-ES"/>
        </w:rPr>
        <w:t>de seguridad alimentaria y nutricional</w:t>
      </w:r>
      <w:r w:rsidR="003D5B7F">
        <w:rPr>
          <w:sz w:val="24"/>
          <w:szCs w:val="24"/>
          <w:lang w:val="es-ES" w:eastAsia="es-ES"/>
        </w:rPr>
        <w:t xml:space="preserve"> y la apropiación real de recursos presupuestales dentro del presupuesto aprobado por la entidad territorial para cada vigencia; para garantizar la asistencia técnica en seguridad alimentaria y nutricional. </w:t>
      </w:r>
      <w:r>
        <w:rPr>
          <w:sz w:val="24"/>
          <w:szCs w:val="24"/>
          <w:lang w:val="es-ES" w:eastAsia="es-ES"/>
        </w:rPr>
        <w:t xml:space="preserve">        </w:t>
      </w:r>
    </w:p>
    <w:p w:rsidR="003E46B7" w:rsidRPr="003E46B7" w:rsidRDefault="003E46B7" w:rsidP="00993293">
      <w:pPr>
        <w:pStyle w:val="Textonotapie"/>
        <w:spacing w:after="0" w:line="240" w:lineRule="atLeast"/>
        <w:rPr>
          <w:sz w:val="24"/>
          <w:szCs w:val="24"/>
          <w:lang w:val="es-ES" w:eastAsia="es-ES"/>
        </w:rPr>
      </w:pPr>
    </w:p>
    <w:p w:rsidR="00B25850" w:rsidRDefault="002E035B" w:rsidP="00E70B80">
      <w:pPr>
        <w:pStyle w:val="Textonotapie"/>
        <w:numPr>
          <w:ilvl w:val="0"/>
          <w:numId w:val="74"/>
        </w:numPr>
        <w:spacing w:after="0" w:line="240" w:lineRule="atLeast"/>
        <w:ind w:left="680" w:hanging="357"/>
        <w:rPr>
          <w:sz w:val="24"/>
          <w:szCs w:val="24"/>
          <w:lang w:val="es-ES" w:eastAsia="es-ES"/>
        </w:rPr>
      </w:pPr>
      <w:r w:rsidRPr="00B25850">
        <w:rPr>
          <w:sz w:val="24"/>
          <w:szCs w:val="24"/>
          <w:lang w:val="es-ES" w:eastAsia="es-ES"/>
        </w:rPr>
        <w:t xml:space="preserve">La generación de compromisos de réplica </w:t>
      </w:r>
      <w:r w:rsidR="00B25850" w:rsidRPr="00B25850">
        <w:rPr>
          <w:sz w:val="24"/>
          <w:szCs w:val="24"/>
          <w:lang w:val="es-ES" w:eastAsia="es-ES"/>
        </w:rPr>
        <w:t>de la asistencia técnica recibida en seguridad alimentaria y nutricional</w:t>
      </w:r>
      <w:r w:rsidR="00B25850">
        <w:rPr>
          <w:sz w:val="24"/>
          <w:szCs w:val="24"/>
          <w:lang w:val="es-ES" w:eastAsia="es-ES"/>
        </w:rPr>
        <w:t xml:space="preserve">, hacia </w:t>
      </w:r>
      <w:r w:rsidR="00844C52">
        <w:rPr>
          <w:sz w:val="24"/>
          <w:szCs w:val="24"/>
          <w:lang w:val="es-ES" w:eastAsia="es-ES"/>
        </w:rPr>
        <w:t xml:space="preserve">los </w:t>
      </w:r>
      <w:r w:rsidRPr="00B25850">
        <w:rPr>
          <w:sz w:val="24"/>
          <w:szCs w:val="24"/>
          <w:lang w:val="es-ES" w:eastAsia="es-ES"/>
        </w:rPr>
        <w:t>diferentes procesos y sectores de la administración departamental</w:t>
      </w:r>
      <w:r w:rsidR="00B25850" w:rsidRPr="00B25850">
        <w:rPr>
          <w:sz w:val="24"/>
          <w:szCs w:val="24"/>
          <w:lang w:val="es-ES" w:eastAsia="es-ES"/>
        </w:rPr>
        <w:t xml:space="preserve"> o distrital</w:t>
      </w:r>
      <w:r w:rsidR="00B25850">
        <w:rPr>
          <w:sz w:val="24"/>
          <w:szCs w:val="24"/>
          <w:lang w:val="es-ES" w:eastAsia="es-ES"/>
        </w:rPr>
        <w:t>.</w:t>
      </w:r>
      <w:r w:rsidR="00844C52">
        <w:rPr>
          <w:sz w:val="24"/>
          <w:szCs w:val="24"/>
          <w:lang w:val="es-ES" w:eastAsia="es-ES"/>
        </w:rPr>
        <w:t xml:space="preserve"> (Réplica horizontal) </w:t>
      </w:r>
    </w:p>
    <w:p w:rsidR="00B25850" w:rsidRPr="00B25850" w:rsidRDefault="00B25850" w:rsidP="00993293">
      <w:pPr>
        <w:pStyle w:val="Textonotapie"/>
        <w:spacing w:after="0" w:line="240" w:lineRule="atLeast"/>
        <w:rPr>
          <w:sz w:val="24"/>
          <w:szCs w:val="24"/>
          <w:lang w:val="es-ES" w:eastAsia="es-ES"/>
        </w:rPr>
      </w:pPr>
    </w:p>
    <w:p w:rsidR="002E035B" w:rsidRPr="00B25850" w:rsidRDefault="00B25850" w:rsidP="00E70B80">
      <w:pPr>
        <w:pStyle w:val="Textonotapie"/>
        <w:numPr>
          <w:ilvl w:val="0"/>
          <w:numId w:val="74"/>
        </w:numPr>
        <w:spacing w:after="0" w:line="240" w:lineRule="atLeast"/>
        <w:ind w:left="680" w:hanging="357"/>
        <w:rPr>
          <w:sz w:val="24"/>
          <w:szCs w:val="24"/>
          <w:lang w:val="es-ES" w:eastAsia="es-ES"/>
        </w:rPr>
      </w:pPr>
      <w:r w:rsidRPr="00B25850">
        <w:rPr>
          <w:sz w:val="24"/>
          <w:szCs w:val="24"/>
          <w:lang w:val="es-ES" w:eastAsia="es-ES"/>
        </w:rPr>
        <w:t>La generación de compromisos de r</w:t>
      </w:r>
      <w:r w:rsidR="00844C52">
        <w:rPr>
          <w:sz w:val="24"/>
          <w:szCs w:val="24"/>
          <w:lang w:val="es-ES" w:eastAsia="es-ES"/>
        </w:rPr>
        <w:t>é</w:t>
      </w:r>
      <w:r w:rsidRPr="00B25850">
        <w:rPr>
          <w:sz w:val="24"/>
          <w:szCs w:val="24"/>
          <w:lang w:val="es-ES" w:eastAsia="es-ES"/>
        </w:rPr>
        <w:t xml:space="preserve">plica de asistencia técnica recibida en seguridad alimentaria y nutricional, hacia </w:t>
      </w:r>
      <w:r w:rsidR="00844C52">
        <w:rPr>
          <w:sz w:val="24"/>
          <w:szCs w:val="24"/>
          <w:lang w:val="es-ES" w:eastAsia="es-ES"/>
        </w:rPr>
        <w:t xml:space="preserve">los </w:t>
      </w:r>
      <w:r w:rsidR="002E035B" w:rsidRPr="00B25850">
        <w:rPr>
          <w:sz w:val="24"/>
          <w:szCs w:val="24"/>
          <w:lang w:val="es-ES" w:eastAsia="es-ES"/>
        </w:rPr>
        <w:t>diferentes municipios</w:t>
      </w:r>
      <w:r w:rsidR="00844C52">
        <w:rPr>
          <w:sz w:val="24"/>
          <w:szCs w:val="24"/>
          <w:lang w:val="es-ES" w:eastAsia="es-ES"/>
        </w:rPr>
        <w:t xml:space="preserve">, </w:t>
      </w:r>
      <w:r w:rsidR="002E035B" w:rsidRPr="00B25850">
        <w:rPr>
          <w:sz w:val="24"/>
          <w:szCs w:val="24"/>
          <w:lang w:val="es-ES" w:eastAsia="es-ES"/>
        </w:rPr>
        <w:t>corregimientos</w:t>
      </w:r>
      <w:r w:rsidRPr="00B25850">
        <w:rPr>
          <w:sz w:val="24"/>
          <w:szCs w:val="24"/>
          <w:lang w:val="es-ES" w:eastAsia="es-ES"/>
        </w:rPr>
        <w:t xml:space="preserve"> </w:t>
      </w:r>
      <w:r>
        <w:rPr>
          <w:sz w:val="24"/>
          <w:szCs w:val="24"/>
          <w:lang w:val="es-ES" w:eastAsia="es-ES"/>
        </w:rPr>
        <w:t>o</w:t>
      </w:r>
      <w:r w:rsidR="002E035B" w:rsidRPr="00B25850">
        <w:rPr>
          <w:sz w:val="24"/>
          <w:szCs w:val="24"/>
          <w:lang w:val="es-ES" w:eastAsia="es-ES"/>
        </w:rPr>
        <w:t xml:space="preserve"> </w:t>
      </w:r>
      <w:r w:rsidRPr="00B25850">
        <w:rPr>
          <w:sz w:val="24"/>
          <w:szCs w:val="24"/>
          <w:lang w:val="es-ES" w:eastAsia="es-ES"/>
        </w:rPr>
        <w:t>localidades</w:t>
      </w:r>
      <w:r>
        <w:rPr>
          <w:sz w:val="24"/>
          <w:szCs w:val="24"/>
          <w:lang w:val="es-ES" w:eastAsia="es-ES"/>
        </w:rPr>
        <w:t xml:space="preserve"> de su jurisdicción</w:t>
      </w:r>
      <w:r w:rsidR="00844C52">
        <w:rPr>
          <w:sz w:val="24"/>
          <w:szCs w:val="24"/>
          <w:lang w:val="es-ES" w:eastAsia="es-ES"/>
        </w:rPr>
        <w:t>, según se trate de un departamento o distrito</w:t>
      </w:r>
      <w:r>
        <w:rPr>
          <w:sz w:val="24"/>
          <w:szCs w:val="24"/>
          <w:lang w:val="es-ES" w:eastAsia="es-ES"/>
        </w:rPr>
        <w:t>.</w:t>
      </w:r>
      <w:r w:rsidR="002E035B" w:rsidRPr="00B25850">
        <w:rPr>
          <w:sz w:val="24"/>
          <w:szCs w:val="24"/>
          <w:lang w:val="es-ES" w:eastAsia="es-ES"/>
        </w:rPr>
        <w:t xml:space="preserve">  </w:t>
      </w:r>
    </w:p>
    <w:p w:rsidR="003E46B7" w:rsidRPr="003E46B7" w:rsidRDefault="003E46B7" w:rsidP="00993293">
      <w:pPr>
        <w:spacing w:after="0" w:line="240" w:lineRule="atLeast"/>
        <w:ind w:left="0"/>
        <w:rPr>
          <w:sz w:val="24"/>
          <w:szCs w:val="24"/>
          <w:lang w:val="es-ES" w:eastAsia="es-ES"/>
        </w:rPr>
      </w:pPr>
    </w:p>
    <w:p w:rsidR="002E035B" w:rsidRDefault="002E035B" w:rsidP="00E70B80">
      <w:pPr>
        <w:pStyle w:val="Textonotapie"/>
        <w:numPr>
          <w:ilvl w:val="0"/>
          <w:numId w:val="74"/>
        </w:numPr>
        <w:spacing w:after="0" w:line="240" w:lineRule="atLeast"/>
        <w:ind w:left="680" w:hanging="357"/>
        <w:rPr>
          <w:sz w:val="24"/>
          <w:szCs w:val="24"/>
          <w:lang w:val="es-ES" w:eastAsia="es-ES"/>
        </w:rPr>
      </w:pPr>
      <w:r>
        <w:rPr>
          <w:sz w:val="24"/>
          <w:szCs w:val="24"/>
          <w:lang w:val="es-ES" w:eastAsia="es-ES"/>
        </w:rPr>
        <w:t xml:space="preserve">La vinculación del sector educativo como usuario y agente estratégico de socialización o réplica territorial de la asistencia técnica.  </w:t>
      </w:r>
    </w:p>
    <w:p w:rsidR="002E035B" w:rsidRPr="00405662" w:rsidRDefault="002E035B" w:rsidP="00993293">
      <w:pPr>
        <w:spacing w:after="0" w:line="240" w:lineRule="atLeast"/>
        <w:ind w:left="0"/>
        <w:rPr>
          <w:sz w:val="24"/>
          <w:szCs w:val="24"/>
          <w:lang w:val="es-ES" w:eastAsia="es-ES"/>
        </w:rPr>
      </w:pPr>
    </w:p>
    <w:p w:rsidR="00D12771" w:rsidRDefault="002E035B" w:rsidP="00E70B80">
      <w:pPr>
        <w:pStyle w:val="Textonotapie"/>
        <w:numPr>
          <w:ilvl w:val="0"/>
          <w:numId w:val="74"/>
        </w:numPr>
        <w:spacing w:after="0" w:line="240" w:lineRule="atLeast"/>
        <w:ind w:left="680" w:hanging="357"/>
        <w:rPr>
          <w:sz w:val="24"/>
          <w:szCs w:val="24"/>
          <w:lang w:val="es-ES" w:eastAsia="es-ES"/>
        </w:rPr>
      </w:pPr>
      <w:r w:rsidRPr="00405662">
        <w:rPr>
          <w:sz w:val="24"/>
          <w:szCs w:val="24"/>
          <w:lang w:val="es-ES" w:eastAsia="es-ES"/>
        </w:rPr>
        <w:t>La existencia de mecanismos de coordinación,</w:t>
      </w:r>
      <w:r w:rsidR="001A6F90">
        <w:rPr>
          <w:sz w:val="24"/>
          <w:szCs w:val="24"/>
          <w:lang w:val="es-ES" w:eastAsia="es-ES"/>
        </w:rPr>
        <w:t xml:space="preserve"> articulación, </w:t>
      </w:r>
      <w:r w:rsidRPr="00405662">
        <w:rPr>
          <w:sz w:val="24"/>
          <w:szCs w:val="24"/>
          <w:lang w:val="es-ES" w:eastAsia="es-ES"/>
        </w:rPr>
        <w:t>sistematización de la información, seguimiento y evaluación de los procesos de asistencia técnica</w:t>
      </w:r>
      <w:r w:rsidR="001A6F90">
        <w:rPr>
          <w:sz w:val="24"/>
          <w:szCs w:val="24"/>
          <w:lang w:val="es-ES" w:eastAsia="es-ES"/>
        </w:rPr>
        <w:t xml:space="preserve"> en el departamento o distrito</w:t>
      </w:r>
      <w:r w:rsidR="00D12771">
        <w:rPr>
          <w:sz w:val="24"/>
          <w:szCs w:val="24"/>
          <w:lang w:val="es-ES" w:eastAsia="es-ES"/>
        </w:rPr>
        <w:t>.</w:t>
      </w:r>
    </w:p>
    <w:p w:rsidR="00D12771" w:rsidRDefault="00D12771" w:rsidP="00D12771">
      <w:pPr>
        <w:pStyle w:val="Prrafodelista"/>
        <w:rPr>
          <w:sz w:val="24"/>
          <w:szCs w:val="24"/>
          <w:lang w:val="es-ES" w:eastAsia="es-ES"/>
        </w:rPr>
      </w:pPr>
    </w:p>
    <w:p w:rsidR="002E035B" w:rsidRDefault="002E035B" w:rsidP="00D12771">
      <w:pPr>
        <w:pStyle w:val="Textonotapie"/>
        <w:spacing w:after="0" w:line="240" w:lineRule="atLeast"/>
        <w:ind w:left="323"/>
        <w:rPr>
          <w:sz w:val="24"/>
          <w:szCs w:val="24"/>
          <w:lang w:val="es-ES" w:eastAsia="es-ES"/>
        </w:rPr>
      </w:pPr>
      <w:r w:rsidRPr="00405662">
        <w:rPr>
          <w:sz w:val="24"/>
          <w:szCs w:val="24"/>
          <w:lang w:val="es-ES" w:eastAsia="es-ES"/>
        </w:rPr>
        <w:t xml:space="preserve"> </w:t>
      </w:r>
    </w:p>
    <w:p w:rsidR="000A723E" w:rsidRPr="000A723E" w:rsidRDefault="000A723E" w:rsidP="00993293">
      <w:pPr>
        <w:pStyle w:val="Ttulo1"/>
        <w:spacing w:line="240" w:lineRule="atLeast"/>
        <w:rPr>
          <w:rFonts w:ascii="Calibri" w:hAnsi="Calibri"/>
        </w:rPr>
      </w:pPr>
      <w:bookmarkStart w:id="135" w:name="_Toc256405370"/>
      <w:r w:rsidRPr="000A723E">
        <w:rPr>
          <w:rFonts w:ascii="Calibri" w:hAnsi="Calibri"/>
        </w:rPr>
        <w:t>3.4 TRANSFORMACIÓN DE CAUSAS Y EFECTOS EN MEDIOS Y FINES</w:t>
      </w:r>
      <w:bookmarkEnd w:id="135"/>
      <w:r w:rsidRPr="000A723E">
        <w:rPr>
          <w:rFonts w:ascii="Calibri" w:hAnsi="Calibri"/>
        </w:rPr>
        <w:t xml:space="preserve"> </w:t>
      </w:r>
    </w:p>
    <w:p w:rsidR="00FA5761" w:rsidRPr="000A723E" w:rsidRDefault="00FA5761" w:rsidP="00993293">
      <w:pPr>
        <w:pStyle w:val="Ttulo1"/>
        <w:spacing w:line="240" w:lineRule="atLeast"/>
        <w:rPr>
          <w:rFonts w:ascii="Calibri" w:hAnsi="Calibri" w:cs="Tahoma"/>
        </w:rPr>
      </w:pPr>
    </w:p>
    <w:p w:rsidR="00131602" w:rsidRPr="007058DE" w:rsidRDefault="00131602" w:rsidP="00993293">
      <w:pPr>
        <w:spacing w:after="0" w:line="240" w:lineRule="atLeast"/>
        <w:rPr>
          <w:rFonts w:cs="Arial"/>
          <w:color w:val="000000" w:themeColor="text1"/>
          <w:sz w:val="24"/>
          <w:szCs w:val="24"/>
          <w:lang w:val="es-ES"/>
        </w:rPr>
      </w:pPr>
      <w:r w:rsidRPr="007058DE">
        <w:rPr>
          <w:rFonts w:cs="Arial"/>
          <w:color w:val="000000" w:themeColor="text1"/>
          <w:sz w:val="24"/>
          <w:szCs w:val="24"/>
          <w:lang w:val="es-ES"/>
        </w:rPr>
        <w:t xml:space="preserve">Para continuar el desarrollo expositivo del ciclo de gestión integral del </w:t>
      </w:r>
      <w:r w:rsidR="00A2546B" w:rsidRPr="007058DE">
        <w:rPr>
          <w:rFonts w:cs="Arial"/>
          <w:color w:val="000000" w:themeColor="text1"/>
          <w:sz w:val="24"/>
          <w:szCs w:val="24"/>
          <w:lang w:val="es-ES"/>
        </w:rPr>
        <w:t>plan territorial de seguridad alimentaria y nutricional</w:t>
      </w:r>
      <w:r w:rsidRPr="007058DE">
        <w:rPr>
          <w:rFonts w:cs="Arial"/>
          <w:color w:val="000000" w:themeColor="text1"/>
          <w:sz w:val="24"/>
          <w:szCs w:val="24"/>
          <w:lang w:val="es-ES"/>
        </w:rPr>
        <w:t xml:space="preserve">, en esta sección abordaremos la transformación del árbol </w:t>
      </w:r>
      <w:r w:rsidRPr="007058DE">
        <w:rPr>
          <w:rFonts w:cs="Arial"/>
          <w:color w:val="000000" w:themeColor="text1"/>
          <w:sz w:val="24"/>
          <w:szCs w:val="24"/>
          <w:lang w:val="es-ES"/>
        </w:rPr>
        <w:lastRenderedPageBreak/>
        <w:t xml:space="preserve">de problemas presentado en </w:t>
      </w:r>
      <w:r w:rsidR="00DE1E5C" w:rsidRPr="007058DE">
        <w:rPr>
          <w:rFonts w:cs="Arial"/>
          <w:color w:val="000000" w:themeColor="text1"/>
          <w:sz w:val="24"/>
          <w:szCs w:val="24"/>
          <w:lang w:val="es-ES"/>
        </w:rPr>
        <w:t>l</w:t>
      </w:r>
      <w:r w:rsidRPr="007058DE">
        <w:rPr>
          <w:rFonts w:cs="Arial"/>
          <w:color w:val="000000" w:themeColor="text1"/>
          <w:sz w:val="24"/>
          <w:szCs w:val="24"/>
          <w:lang w:val="es-ES"/>
        </w:rPr>
        <w:t xml:space="preserve">a sección 2.6.1, </w:t>
      </w:r>
      <w:r w:rsidR="002A37F3" w:rsidRPr="007058DE">
        <w:rPr>
          <w:rFonts w:cs="Arial"/>
          <w:color w:val="000000" w:themeColor="text1"/>
          <w:sz w:val="24"/>
          <w:szCs w:val="24"/>
          <w:lang w:val="es-ES"/>
        </w:rPr>
        <w:t xml:space="preserve">mediante el uso de una técnica denominada </w:t>
      </w:r>
      <w:r w:rsidRPr="007058DE">
        <w:rPr>
          <w:rFonts w:cs="Arial"/>
          <w:color w:val="000000" w:themeColor="text1"/>
          <w:sz w:val="24"/>
          <w:szCs w:val="24"/>
          <w:lang w:val="es-ES"/>
        </w:rPr>
        <w:t>árbol de objetivos.</w:t>
      </w:r>
    </w:p>
    <w:p w:rsidR="00131602" w:rsidRDefault="00131602" w:rsidP="00993293">
      <w:pPr>
        <w:spacing w:after="0" w:line="240" w:lineRule="atLeast"/>
        <w:rPr>
          <w:rFonts w:cs="Arial"/>
          <w:sz w:val="24"/>
          <w:szCs w:val="24"/>
          <w:lang w:val="es-ES"/>
        </w:rPr>
      </w:pPr>
      <w:r>
        <w:rPr>
          <w:rFonts w:cs="Arial"/>
          <w:sz w:val="24"/>
          <w:szCs w:val="24"/>
          <w:lang w:val="es-ES"/>
        </w:rPr>
        <w:t xml:space="preserve">  </w:t>
      </w:r>
    </w:p>
    <w:p w:rsidR="007058DE" w:rsidRDefault="00686B9C" w:rsidP="00E94747">
      <w:pPr>
        <w:spacing w:after="0" w:line="240" w:lineRule="atLeast"/>
        <w:rPr>
          <w:rFonts w:cs="Arial"/>
          <w:sz w:val="24"/>
          <w:szCs w:val="24"/>
          <w:lang w:val="es-ES"/>
        </w:rPr>
      </w:pPr>
      <w:r w:rsidRPr="00E620BE">
        <w:rPr>
          <w:rFonts w:cs="Arial"/>
          <w:sz w:val="24"/>
          <w:szCs w:val="24"/>
          <w:lang w:val="es-ES"/>
        </w:rPr>
        <w:t xml:space="preserve">Una vez </w:t>
      </w:r>
      <w:r w:rsidR="009F121E">
        <w:rPr>
          <w:rFonts w:cs="Arial"/>
          <w:sz w:val="24"/>
          <w:szCs w:val="24"/>
          <w:lang w:val="es-ES"/>
        </w:rPr>
        <w:t xml:space="preserve">registrado </w:t>
      </w:r>
      <w:r w:rsidR="00E620BE">
        <w:rPr>
          <w:rFonts w:cs="Arial"/>
          <w:sz w:val="24"/>
          <w:szCs w:val="24"/>
          <w:lang w:val="es-ES"/>
        </w:rPr>
        <w:t>en</w:t>
      </w:r>
      <w:r w:rsidR="005E0A4C">
        <w:rPr>
          <w:rFonts w:cs="Arial"/>
          <w:sz w:val="24"/>
          <w:szCs w:val="24"/>
          <w:lang w:val="es-ES"/>
        </w:rPr>
        <w:t xml:space="preserve"> el árbol de problemas</w:t>
      </w:r>
      <w:r w:rsidR="00E620BE">
        <w:rPr>
          <w:rFonts w:cs="Arial"/>
          <w:sz w:val="24"/>
          <w:szCs w:val="24"/>
          <w:lang w:val="es-ES"/>
        </w:rPr>
        <w:t xml:space="preserve">, </w:t>
      </w:r>
      <w:r w:rsidR="00E911E8">
        <w:rPr>
          <w:rFonts w:cs="Arial"/>
          <w:sz w:val="24"/>
          <w:szCs w:val="24"/>
          <w:lang w:val="es-ES"/>
        </w:rPr>
        <w:t>el principal problema o riesgo</w:t>
      </w:r>
      <w:r w:rsidR="005E0A4C">
        <w:rPr>
          <w:rFonts w:cs="Arial"/>
          <w:sz w:val="24"/>
          <w:szCs w:val="24"/>
          <w:lang w:val="es-ES"/>
        </w:rPr>
        <w:t xml:space="preserve"> encontrado</w:t>
      </w:r>
      <w:r w:rsidR="00E911E8">
        <w:rPr>
          <w:rFonts w:cs="Arial"/>
          <w:sz w:val="24"/>
          <w:szCs w:val="24"/>
          <w:lang w:val="es-ES"/>
        </w:rPr>
        <w:t>, con sus correspondientes causas directas</w:t>
      </w:r>
      <w:r w:rsidRPr="00E620BE">
        <w:rPr>
          <w:rFonts w:cs="Arial"/>
          <w:sz w:val="24"/>
          <w:szCs w:val="24"/>
          <w:lang w:val="es-ES"/>
        </w:rPr>
        <w:t>, indirectas y de base</w:t>
      </w:r>
      <w:r w:rsidR="005E0A4C">
        <w:rPr>
          <w:rFonts w:cs="Arial"/>
          <w:sz w:val="24"/>
          <w:szCs w:val="24"/>
          <w:lang w:val="es-ES"/>
        </w:rPr>
        <w:t xml:space="preserve">; </w:t>
      </w:r>
      <w:r w:rsidR="00E620BE">
        <w:rPr>
          <w:rFonts w:cs="Arial"/>
          <w:sz w:val="24"/>
          <w:szCs w:val="24"/>
          <w:lang w:val="es-ES"/>
        </w:rPr>
        <w:t>como también sus efectos directos</w:t>
      </w:r>
      <w:r w:rsidR="005E0A4C">
        <w:rPr>
          <w:rFonts w:cs="Arial"/>
          <w:sz w:val="24"/>
          <w:szCs w:val="24"/>
          <w:lang w:val="es-ES"/>
        </w:rPr>
        <w:t xml:space="preserve"> e</w:t>
      </w:r>
      <w:r w:rsidR="00E620BE">
        <w:rPr>
          <w:rFonts w:cs="Arial"/>
          <w:sz w:val="24"/>
          <w:szCs w:val="24"/>
          <w:lang w:val="es-ES"/>
        </w:rPr>
        <w:t xml:space="preserve"> indirectos y efecto final;</w:t>
      </w:r>
      <w:r w:rsidR="005E0A4C">
        <w:rPr>
          <w:rFonts w:cs="Arial"/>
          <w:sz w:val="24"/>
          <w:szCs w:val="24"/>
          <w:lang w:val="es-ES"/>
        </w:rPr>
        <w:t xml:space="preserve"> se hace necesario cambiar todas las </w:t>
      </w:r>
      <w:r w:rsidR="005E0A4C" w:rsidRPr="00E63925">
        <w:rPr>
          <w:rFonts w:cs="Arial"/>
          <w:b/>
          <w:sz w:val="24"/>
          <w:szCs w:val="24"/>
          <w:lang w:val="es-ES"/>
        </w:rPr>
        <w:t>condiciones</w:t>
      </w:r>
      <w:r w:rsidR="00E63925" w:rsidRPr="00E63925">
        <w:rPr>
          <w:rFonts w:cs="Arial"/>
          <w:b/>
          <w:sz w:val="24"/>
          <w:szCs w:val="24"/>
          <w:lang w:val="es-ES"/>
        </w:rPr>
        <w:t xml:space="preserve"> o estados </w:t>
      </w:r>
      <w:r w:rsidR="005E0A4C" w:rsidRPr="00E63925">
        <w:rPr>
          <w:rFonts w:cs="Arial"/>
          <w:b/>
          <w:sz w:val="24"/>
          <w:szCs w:val="24"/>
          <w:lang w:val="es-ES"/>
        </w:rPr>
        <w:t>negativ</w:t>
      </w:r>
      <w:r w:rsidR="00E63925" w:rsidRPr="00E63925">
        <w:rPr>
          <w:rFonts w:cs="Arial"/>
          <w:b/>
          <w:sz w:val="24"/>
          <w:szCs w:val="24"/>
          <w:lang w:val="es-ES"/>
        </w:rPr>
        <w:t>o</w:t>
      </w:r>
      <w:r w:rsidR="005E0A4C" w:rsidRPr="00E63925">
        <w:rPr>
          <w:rFonts w:cs="Arial"/>
          <w:b/>
          <w:sz w:val="24"/>
          <w:szCs w:val="24"/>
          <w:lang w:val="es-ES"/>
        </w:rPr>
        <w:t xml:space="preserve">s </w:t>
      </w:r>
      <w:r w:rsidR="005E0A4C">
        <w:rPr>
          <w:rFonts w:cs="Arial"/>
          <w:sz w:val="24"/>
          <w:szCs w:val="24"/>
          <w:lang w:val="es-ES"/>
        </w:rPr>
        <w:t xml:space="preserve">del árbol de problemas a </w:t>
      </w:r>
      <w:r w:rsidR="005E0A4C" w:rsidRPr="00E63925">
        <w:rPr>
          <w:rFonts w:cs="Arial"/>
          <w:b/>
          <w:sz w:val="24"/>
          <w:szCs w:val="24"/>
          <w:lang w:val="es-ES"/>
        </w:rPr>
        <w:t>condiciones</w:t>
      </w:r>
      <w:r w:rsidR="00E63925" w:rsidRPr="00E63925">
        <w:rPr>
          <w:rFonts w:cs="Arial"/>
          <w:b/>
          <w:sz w:val="24"/>
          <w:szCs w:val="24"/>
          <w:lang w:val="es-ES"/>
        </w:rPr>
        <w:t xml:space="preserve"> o estados positivos</w:t>
      </w:r>
      <w:r w:rsidR="005E0A4C">
        <w:rPr>
          <w:rFonts w:cs="Arial"/>
          <w:sz w:val="24"/>
          <w:szCs w:val="24"/>
          <w:lang w:val="es-ES"/>
        </w:rPr>
        <w:t xml:space="preserve"> </w:t>
      </w:r>
      <w:r w:rsidR="00E63925" w:rsidRPr="00E63925">
        <w:rPr>
          <w:rFonts w:cs="Arial"/>
          <w:b/>
          <w:sz w:val="24"/>
          <w:szCs w:val="24"/>
          <w:lang w:val="es-ES"/>
        </w:rPr>
        <w:t>alcanzados</w:t>
      </w:r>
      <w:r w:rsidR="00A33587">
        <w:rPr>
          <w:rFonts w:cs="Arial"/>
          <w:b/>
          <w:sz w:val="24"/>
          <w:szCs w:val="24"/>
          <w:lang w:val="es-ES"/>
        </w:rPr>
        <w:t xml:space="preserve"> </w:t>
      </w:r>
      <w:r w:rsidR="00A33587" w:rsidRPr="00A33587">
        <w:rPr>
          <w:rFonts w:cs="Arial"/>
          <w:sz w:val="24"/>
          <w:szCs w:val="24"/>
          <w:lang w:val="es-ES"/>
        </w:rPr>
        <w:t>o por alcanzar</w:t>
      </w:r>
      <w:r w:rsidR="00E63925">
        <w:rPr>
          <w:rStyle w:val="Refdenotaalfinal"/>
          <w:rFonts w:cs="Arial"/>
          <w:sz w:val="24"/>
          <w:szCs w:val="24"/>
          <w:lang w:val="es-ES"/>
        </w:rPr>
        <w:footnoteReference w:id="92"/>
      </w:r>
      <w:r w:rsidR="00A33587">
        <w:rPr>
          <w:rFonts w:cs="Arial"/>
          <w:b/>
          <w:sz w:val="24"/>
          <w:szCs w:val="24"/>
          <w:lang w:val="es-ES"/>
        </w:rPr>
        <w:t xml:space="preserve"> </w:t>
      </w:r>
      <w:r w:rsidR="005E0A4C">
        <w:rPr>
          <w:rFonts w:cs="Arial"/>
          <w:sz w:val="24"/>
          <w:szCs w:val="24"/>
          <w:lang w:val="es-ES"/>
        </w:rPr>
        <w:t>que se estime son posibles, factibles y deseables.</w:t>
      </w:r>
    </w:p>
    <w:p w:rsidR="007058DE" w:rsidRDefault="007058DE" w:rsidP="00E94747">
      <w:pPr>
        <w:spacing w:after="0" w:line="240" w:lineRule="atLeast"/>
        <w:rPr>
          <w:rFonts w:cs="Arial"/>
          <w:sz w:val="24"/>
          <w:szCs w:val="24"/>
          <w:lang w:val="es-ES"/>
        </w:rPr>
      </w:pPr>
    </w:p>
    <w:p w:rsidR="002B0840" w:rsidRDefault="002B0840" w:rsidP="00E94747">
      <w:pPr>
        <w:spacing w:after="0" w:line="240" w:lineRule="atLeast"/>
        <w:rPr>
          <w:rFonts w:cs="Arial"/>
          <w:sz w:val="24"/>
          <w:szCs w:val="24"/>
          <w:lang w:val="es-ES"/>
        </w:rPr>
      </w:pPr>
      <w:r>
        <w:rPr>
          <w:rFonts w:cs="Arial"/>
          <w:sz w:val="24"/>
          <w:szCs w:val="24"/>
          <w:lang w:val="es-ES"/>
        </w:rPr>
        <w:t xml:space="preserve">Este proceso de transformación se conoce como diseño del árbol de objetivos e implica tres momentos: formulación del objetivo central, </w:t>
      </w:r>
      <w:r w:rsidR="00030F73">
        <w:rPr>
          <w:rFonts w:cs="Arial"/>
          <w:sz w:val="24"/>
          <w:szCs w:val="24"/>
          <w:lang w:val="es-ES"/>
        </w:rPr>
        <w:t>transformación de causas en medios</w:t>
      </w:r>
      <w:r>
        <w:rPr>
          <w:rFonts w:cs="Arial"/>
          <w:sz w:val="24"/>
          <w:szCs w:val="24"/>
          <w:lang w:val="es-ES"/>
        </w:rPr>
        <w:t xml:space="preserve"> y </w:t>
      </w:r>
      <w:r w:rsidR="00030F73">
        <w:rPr>
          <w:rFonts w:cs="Arial"/>
          <w:sz w:val="24"/>
          <w:szCs w:val="24"/>
          <w:lang w:val="es-ES"/>
        </w:rPr>
        <w:t>transformación de efectos en fines</w:t>
      </w:r>
      <w:r>
        <w:rPr>
          <w:rFonts w:cs="Arial"/>
          <w:sz w:val="24"/>
          <w:szCs w:val="24"/>
          <w:lang w:val="es-ES"/>
        </w:rPr>
        <w:t>.</w:t>
      </w:r>
    </w:p>
    <w:p w:rsidR="002B0840" w:rsidRDefault="002B0840" w:rsidP="00E94747">
      <w:pPr>
        <w:spacing w:after="0" w:line="240" w:lineRule="atLeast"/>
        <w:rPr>
          <w:rFonts w:cs="Arial"/>
          <w:sz w:val="24"/>
          <w:szCs w:val="24"/>
          <w:lang w:val="es-ES"/>
        </w:rPr>
      </w:pPr>
    </w:p>
    <w:p w:rsidR="00DE1E5C" w:rsidRPr="00605EB6" w:rsidRDefault="00DE1E5C" w:rsidP="00E94747">
      <w:pPr>
        <w:pStyle w:val="Ttulo1"/>
        <w:spacing w:line="240" w:lineRule="atLeast"/>
        <w:rPr>
          <w:rFonts w:ascii="Calibri" w:hAnsi="Calibri"/>
        </w:rPr>
      </w:pPr>
      <w:bookmarkStart w:id="136" w:name="_Toc256405371"/>
      <w:r w:rsidRPr="00605EB6">
        <w:rPr>
          <w:rFonts w:ascii="Calibri" w:hAnsi="Calibri"/>
        </w:rPr>
        <w:t xml:space="preserve">3.4.1 OBJETIVO </w:t>
      </w:r>
      <w:r w:rsidR="0029286B" w:rsidRPr="00605EB6">
        <w:rPr>
          <w:rFonts w:ascii="Calibri" w:hAnsi="Calibri"/>
        </w:rPr>
        <w:t>CENTRAL</w:t>
      </w:r>
      <w:bookmarkEnd w:id="136"/>
      <w:r w:rsidR="0029286B" w:rsidRPr="00605EB6">
        <w:rPr>
          <w:rFonts w:ascii="Calibri" w:hAnsi="Calibri"/>
        </w:rPr>
        <w:t xml:space="preserve"> </w:t>
      </w:r>
    </w:p>
    <w:p w:rsidR="0029286B" w:rsidRPr="00605EB6" w:rsidRDefault="0029286B" w:rsidP="00E94747">
      <w:pPr>
        <w:spacing w:after="0" w:line="240" w:lineRule="atLeast"/>
        <w:rPr>
          <w:lang w:val="es-ES" w:eastAsia="es-ES"/>
        </w:rPr>
      </w:pPr>
    </w:p>
    <w:p w:rsidR="004A5FDA" w:rsidRDefault="0029286B" w:rsidP="00E94747">
      <w:pPr>
        <w:spacing w:after="0" w:line="240" w:lineRule="atLeast"/>
        <w:rPr>
          <w:sz w:val="24"/>
          <w:szCs w:val="24"/>
          <w:lang w:val="es-ES" w:eastAsia="es-ES"/>
        </w:rPr>
      </w:pPr>
      <w:r>
        <w:rPr>
          <w:sz w:val="24"/>
          <w:szCs w:val="24"/>
          <w:lang w:val="es-ES" w:eastAsia="es-ES"/>
        </w:rPr>
        <w:t>El objetivo central se obtiene a partir de una transformación a positivo del problema central del árbol de problemas. La formulación del objetivo central es fundamental como quiera que</w:t>
      </w:r>
      <w:r w:rsidR="00E94747">
        <w:rPr>
          <w:sz w:val="24"/>
          <w:szCs w:val="24"/>
          <w:lang w:val="es-ES" w:eastAsia="es-ES"/>
        </w:rPr>
        <w:t xml:space="preserve"> </w:t>
      </w:r>
      <w:r w:rsidR="001E5C9E">
        <w:rPr>
          <w:sz w:val="24"/>
          <w:szCs w:val="24"/>
          <w:lang w:val="es-ES" w:eastAsia="es-ES"/>
        </w:rPr>
        <w:t>define</w:t>
      </w:r>
      <w:r w:rsidR="00993293">
        <w:rPr>
          <w:sz w:val="24"/>
          <w:szCs w:val="24"/>
          <w:lang w:val="es-ES" w:eastAsia="es-ES"/>
        </w:rPr>
        <w:t xml:space="preserve"> </w:t>
      </w:r>
      <w:r>
        <w:rPr>
          <w:sz w:val="24"/>
          <w:szCs w:val="24"/>
          <w:lang w:val="es-ES" w:eastAsia="es-ES"/>
        </w:rPr>
        <w:t xml:space="preserve">la naturaleza, </w:t>
      </w:r>
      <w:r w:rsidR="00CB0CDE">
        <w:rPr>
          <w:sz w:val="24"/>
          <w:szCs w:val="24"/>
          <w:lang w:val="es-ES" w:eastAsia="es-ES"/>
        </w:rPr>
        <w:t xml:space="preserve">el propósito o la </w:t>
      </w:r>
      <w:r>
        <w:rPr>
          <w:sz w:val="24"/>
          <w:szCs w:val="24"/>
          <w:lang w:val="es-ES" w:eastAsia="es-ES"/>
        </w:rPr>
        <w:t>razón de ser y el alcance del plan territorial de seguridad alimentaria.</w:t>
      </w:r>
      <w:r w:rsidR="001E5C9E">
        <w:rPr>
          <w:sz w:val="24"/>
          <w:szCs w:val="24"/>
          <w:lang w:val="es-ES" w:eastAsia="es-ES"/>
        </w:rPr>
        <w:t xml:space="preserve"> </w:t>
      </w:r>
    </w:p>
    <w:p w:rsidR="002D514E" w:rsidRDefault="002D514E" w:rsidP="00E94747">
      <w:pPr>
        <w:spacing w:after="0" w:line="240" w:lineRule="atLeast"/>
        <w:rPr>
          <w:sz w:val="24"/>
          <w:szCs w:val="24"/>
          <w:lang w:val="es-ES" w:eastAsia="es-ES"/>
        </w:rPr>
      </w:pPr>
    </w:p>
    <w:p w:rsidR="004A5FDA" w:rsidRDefault="009F121E" w:rsidP="00E94747">
      <w:pPr>
        <w:spacing w:after="0" w:line="240" w:lineRule="atLeast"/>
        <w:rPr>
          <w:sz w:val="24"/>
          <w:szCs w:val="24"/>
          <w:lang w:val="es-ES" w:eastAsia="es-ES"/>
        </w:rPr>
      </w:pPr>
      <w:r>
        <w:rPr>
          <w:sz w:val="24"/>
          <w:szCs w:val="24"/>
          <w:lang w:val="es-ES" w:eastAsia="es-ES"/>
        </w:rPr>
        <w:t>E</w:t>
      </w:r>
      <w:r w:rsidR="00A7266E">
        <w:rPr>
          <w:sz w:val="24"/>
          <w:szCs w:val="24"/>
          <w:lang w:val="es-ES" w:eastAsia="es-ES"/>
        </w:rPr>
        <w:t xml:space="preserve">l objetivo central </w:t>
      </w:r>
      <w:r>
        <w:rPr>
          <w:sz w:val="24"/>
          <w:szCs w:val="24"/>
          <w:lang w:val="es-ES" w:eastAsia="es-ES"/>
        </w:rPr>
        <w:t xml:space="preserve">como </w:t>
      </w:r>
      <w:r w:rsidR="00A7266E">
        <w:rPr>
          <w:sz w:val="24"/>
          <w:szCs w:val="24"/>
          <w:lang w:val="es-ES" w:eastAsia="es-ES"/>
        </w:rPr>
        <w:t>expresión de la razón de ser del plan,</w:t>
      </w:r>
      <w:r w:rsidR="00F43198">
        <w:rPr>
          <w:sz w:val="24"/>
          <w:szCs w:val="24"/>
          <w:lang w:val="es-ES" w:eastAsia="es-ES"/>
        </w:rPr>
        <w:t xml:space="preserve"> no se puede considerar como la misión del plan. El objetivo central </w:t>
      </w:r>
      <w:r w:rsidR="001E5C9E">
        <w:rPr>
          <w:sz w:val="24"/>
          <w:szCs w:val="24"/>
          <w:lang w:val="es-ES" w:eastAsia="es-ES"/>
        </w:rPr>
        <w:t xml:space="preserve">incorpora </w:t>
      </w:r>
      <w:r w:rsidR="00CB0CDE">
        <w:rPr>
          <w:sz w:val="24"/>
          <w:szCs w:val="24"/>
          <w:lang w:val="es-ES" w:eastAsia="es-ES"/>
        </w:rPr>
        <w:t xml:space="preserve">las </w:t>
      </w:r>
      <w:r w:rsidR="001E5C9E">
        <w:rPr>
          <w:sz w:val="24"/>
          <w:szCs w:val="24"/>
          <w:lang w:val="es-ES" w:eastAsia="es-ES"/>
        </w:rPr>
        <w:t>variables más estratégicas de una misión</w:t>
      </w:r>
      <w:r w:rsidR="004A5FDA">
        <w:rPr>
          <w:sz w:val="24"/>
          <w:szCs w:val="24"/>
          <w:lang w:val="es-ES" w:eastAsia="es-ES"/>
        </w:rPr>
        <w:t xml:space="preserve">, pero no </w:t>
      </w:r>
      <w:r w:rsidR="00CB0CDE">
        <w:rPr>
          <w:sz w:val="24"/>
          <w:szCs w:val="24"/>
          <w:lang w:val="es-ES" w:eastAsia="es-ES"/>
        </w:rPr>
        <w:t xml:space="preserve">la </w:t>
      </w:r>
      <w:r>
        <w:rPr>
          <w:sz w:val="24"/>
          <w:szCs w:val="24"/>
          <w:lang w:val="es-ES" w:eastAsia="es-ES"/>
        </w:rPr>
        <w:t>sustituye</w:t>
      </w:r>
      <w:r w:rsidR="00F43198">
        <w:rPr>
          <w:sz w:val="24"/>
          <w:szCs w:val="24"/>
          <w:lang w:val="es-ES" w:eastAsia="es-ES"/>
        </w:rPr>
        <w:t xml:space="preserve">; </w:t>
      </w:r>
      <w:r w:rsidR="004A5FDA">
        <w:rPr>
          <w:sz w:val="24"/>
          <w:szCs w:val="24"/>
          <w:lang w:val="es-ES" w:eastAsia="es-ES"/>
        </w:rPr>
        <w:t xml:space="preserve">por cuanto en el enunciado de un objetivo </w:t>
      </w:r>
      <w:r w:rsidR="00620462">
        <w:rPr>
          <w:sz w:val="24"/>
          <w:szCs w:val="24"/>
          <w:lang w:val="es-ES" w:eastAsia="es-ES"/>
        </w:rPr>
        <w:t>central</w:t>
      </w:r>
      <w:r w:rsidR="002D514E">
        <w:rPr>
          <w:sz w:val="24"/>
          <w:szCs w:val="24"/>
          <w:lang w:val="es-ES" w:eastAsia="es-ES"/>
        </w:rPr>
        <w:t>,</w:t>
      </w:r>
      <w:r w:rsidR="00620462">
        <w:rPr>
          <w:sz w:val="24"/>
          <w:szCs w:val="24"/>
          <w:lang w:val="es-ES" w:eastAsia="es-ES"/>
        </w:rPr>
        <w:t xml:space="preserve"> </w:t>
      </w:r>
      <w:r w:rsidR="004A5FDA">
        <w:rPr>
          <w:sz w:val="24"/>
          <w:szCs w:val="24"/>
          <w:lang w:val="es-ES" w:eastAsia="es-ES"/>
        </w:rPr>
        <w:t>a diferencia de la misión</w:t>
      </w:r>
      <w:r w:rsidR="00620462">
        <w:rPr>
          <w:sz w:val="24"/>
          <w:szCs w:val="24"/>
          <w:lang w:val="es-ES" w:eastAsia="es-ES"/>
        </w:rPr>
        <w:t xml:space="preserve"> (ver sección 2.8.3), </w:t>
      </w:r>
      <w:r w:rsidR="002D514E">
        <w:rPr>
          <w:sz w:val="24"/>
          <w:szCs w:val="24"/>
          <w:lang w:val="es-ES" w:eastAsia="es-ES"/>
        </w:rPr>
        <w:t>n</w:t>
      </w:r>
      <w:r w:rsidR="004A5FDA">
        <w:rPr>
          <w:sz w:val="24"/>
          <w:szCs w:val="24"/>
          <w:lang w:val="es-ES" w:eastAsia="es-ES"/>
        </w:rPr>
        <w:t xml:space="preserve">o se debe mezclar </w:t>
      </w:r>
      <w:r w:rsidR="002D514E">
        <w:rPr>
          <w:sz w:val="24"/>
          <w:szCs w:val="24"/>
          <w:lang w:val="es-ES" w:eastAsia="es-ES"/>
        </w:rPr>
        <w:t xml:space="preserve">los </w:t>
      </w:r>
      <w:r w:rsidR="004A5FDA">
        <w:rPr>
          <w:sz w:val="24"/>
          <w:szCs w:val="24"/>
          <w:lang w:val="es-ES" w:eastAsia="es-ES"/>
        </w:rPr>
        <w:t>medios y</w:t>
      </w:r>
      <w:r w:rsidR="002D514E">
        <w:rPr>
          <w:sz w:val="24"/>
          <w:szCs w:val="24"/>
          <w:lang w:val="es-ES" w:eastAsia="es-ES"/>
        </w:rPr>
        <w:t xml:space="preserve"> el propósito</w:t>
      </w:r>
      <w:r w:rsidR="00605EB6">
        <w:rPr>
          <w:sz w:val="24"/>
          <w:szCs w:val="24"/>
          <w:lang w:val="es-ES" w:eastAsia="es-ES"/>
        </w:rPr>
        <w:t>,</w:t>
      </w:r>
      <w:r w:rsidR="002D514E">
        <w:rPr>
          <w:sz w:val="24"/>
          <w:szCs w:val="24"/>
          <w:lang w:val="es-ES" w:eastAsia="es-ES"/>
        </w:rPr>
        <w:t xml:space="preserve"> que </w:t>
      </w:r>
      <w:r w:rsidR="00A7266E">
        <w:rPr>
          <w:sz w:val="24"/>
          <w:szCs w:val="24"/>
          <w:lang w:val="es-ES" w:eastAsia="es-ES"/>
        </w:rPr>
        <w:t xml:space="preserve">además debe ser </w:t>
      </w:r>
      <w:r w:rsidR="002D514E">
        <w:rPr>
          <w:sz w:val="24"/>
          <w:szCs w:val="24"/>
          <w:lang w:val="es-ES" w:eastAsia="es-ES"/>
        </w:rPr>
        <w:t>único</w:t>
      </w:r>
      <w:r w:rsidR="004A5FDA">
        <w:rPr>
          <w:sz w:val="24"/>
          <w:szCs w:val="24"/>
          <w:lang w:val="es-ES" w:eastAsia="es-ES"/>
        </w:rPr>
        <w:t xml:space="preserve">. </w:t>
      </w:r>
      <w:r w:rsidR="004A5FDA" w:rsidRPr="00310654">
        <w:rPr>
          <w:b/>
          <w:sz w:val="24"/>
          <w:szCs w:val="24"/>
          <w:lang w:val="es-ES" w:eastAsia="es-ES"/>
        </w:rPr>
        <w:t xml:space="preserve">El objetivo </w:t>
      </w:r>
      <w:r w:rsidR="00620462" w:rsidRPr="00310654">
        <w:rPr>
          <w:b/>
          <w:sz w:val="24"/>
          <w:szCs w:val="24"/>
          <w:lang w:val="es-ES" w:eastAsia="es-ES"/>
        </w:rPr>
        <w:t xml:space="preserve">central </w:t>
      </w:r>
      <w:r w:rsidR="004A5FDA" w:rsidRPr="00310654">
        <w:rPr>
          <w:b/>
          <w:sz w:val="24"/>
          <w:szCs w:val="24"/>
          <w:lang w:val="es-ES" w:eastAsia="es-ES"/>
        </w:rPr>
        <w:t>es lo que se pretende lograr</w:t>
      </w:r>
      <w:r w:rsidR="00620462" w:rsidRPr="00310654">
        <w:rPr>
          <w:b/>
          <w:sz w:val="24"/>
          <w:szCs w:val="24"/>
          <w:lang w:val="es-ES" w:eastAsia="es-ES"/>
        </w:rPr>
        <w:t xml:space="preserve"> con el </w:t>
      </w:r>
      <w:r w:rsidR="00620462" w:rsidRPr="00605EB6">
        <w:rPr>
          <w:b/>
          <w:sz w:val="24"/>
          <w:szCs w:val="24"/>
          <w:lang w:val="es-ES" w:eastAsia="es-ES"/>
        </w:rPr>
        <w:t>plan y no cómo se pretende lograr</w:t>
      </w:r>
      <w:r w:rsidR="00465629">
        <w:rPr>
          <w:b/>
          <w:sz w:val="24"/>
          <w:szCs w:val="24"/>
          <w:lang w:val="es-ES" w:eastAsia="es-ES"/>
        </w:rPr>
        <w:t>?</w:t>
      </w:r>
      <w:r w:rsidR="004A5FDA">
        <w:rPr>
          <w:sz w:val="24"/>
          <w:szCs w:val="24"/>
          <w:lang w:val="es-ES" w:eastAsia="es-ES"/>
        </w:rPr>
        <w:t xml:space="preserve"> </w:t>
      </w:r>
    </w:p>
    <w:p w:rsidR="00697B91" w:rsidRDefault="00697B91" w:rsidP="00E94747">
      <w:pPr>
        <w:spacing w:after="0" w:line="240" w:lineRule="atLeast"/>
        <w:rPr>
          <w:sz w:val="24"/>
          <w:szCs w:val="24"/>
          <w:lang w:val="es-ES" w:eastAsia="es-ES"/>
        </w:rPr>
      </w:pPr>
    </w:p>
    <w:p w:rsidR="00B23156" w:rsidRDefault="00605EB6" w:rsidP="00E94747">
      <w:pPr>
        <w:pStyle w:val="Ttulo1"/>
        <w:spacing w:line="240" w:lineRule="atLeast"/>
        <w:rPr>
          <w:rFonts w:ascii="Calibri" w:hAnsi="Calibri"/>
        </w:rPr>
      </w:pPr>
      <w:bookmarkStart w:id="137" w:name="_Toc256405372"/>
      <w:r w:rsidRPr="00B23156">
        <w:rPr>
          <w:rFonts w:ascii="Calibri" w:hAnsi="Calibri"/>
          <w:szCs w:val="24"/>
        </w:rPr>
        <w:t xml:space="preserve">3.4.2 </w:t>
      </w:r>
      <w:r w:rsidR="006F17FF" w:rsidRPr="00B23156">
        <w:rPr>
          <w:rFonts w:ascii="Calibri" w:hAnsi="Calibri"/>
        </w:rPr>
        <w:t xml:space="preserve">TRANSFORMACIÓN DE </w:t>
      </w:r>
      <w:r w:rsidR="00B23156">
        <w:rPr>
          <w:rFonts w:ascii="Calibri" w:hAnsi="Calibri"/>
        </w:rPr>
        <w:t>CAUSAS A MEDIOS</w:t>
      </w:r>
      <w:bookmarkEnd w:id="137"/>
    </w:p>
    <w:p w:rsidR="00697B91" w:rsidRPr="00697B91" w:rsidRDefault="00697B91" w:rsidP="00E94747">
      <w:pPr>
        <w:spacing w:after="0" w:line="240" w:lineRule="atLeast"/>
        <w:rPr>
          <w:lang w:val="es-ES" w:eastAsia="es-ES"/>
        </w:rPr>
      </w:pPr>
    </w:p>
    <w:p w:rsidR="00650379" w:rsidRPr="00E620BE" w:rsidRDefault="00686B9C" w:rsidP="00E94747">
      <w:pPr>
        <w:spacing w:after="0" w:line="240" w:lineRule="atLeast"/>
        <w:rPr>
          <w:rFonts w:cs="Arial"/>
          <w:sz w:val="24"/>
          <w:szCs w:val="24"/>
          <w:lang w:val="es-ES"/>
        </w:rPr>
      </w:pPr>
      <w:r w:rsidRPr="00E620BE">
        <w:rPr>
          <w:rFonts w:cs="Arial"/>
          <w:sz w:val="24"/>
          <w:szCs w:val="24"/>
          <w:lang w:val="es-ES"/>
        </w:rPr>
        <w:t xml:space="preserve">Para emprender </w:t>
      </w:r>
      <w:r w:rsidR="00650379">
        <w:rPr>
          <w:rFonts w:cs="Arial"/>
          <w:sz w:val="24"/>
          <w:szCs w:val="24"/>
          <w:lang w:val="es-ES"/>
        </w:rPr>
        <w:t>la transformación requerida</w:t>
      </w:r>
      <w:r w:rsidRPr="00E620BE">
        <w:rPr>
          <w:rFonts w:cs="Arial"/>
          <w:sz w:val="24"/>
          <w:szCs w:val="24"/>
          <w:lang w:val="es-ES"/>
        </w:rPr>
        <w:t xml:space="preserve">, proponemos un instrumento que permita </w:t>
      </w:r>
      <w:r w:rsidR="00697B91">
        <w:rPr>
          <w:rFonts w:cs="Arial"/>
          <w:sz w:val="24"/>
          <w:szCs w:val="24"/>
          <w:lang w:val="es-ES"/>
        </w:rPr>
        <w:t xml:space="preserve">la </w:t>
      </w:r>
      <w:r w:rsidRPr="00E620BE">
        <w:rPr>
          <w:rFonts w:cs="Arial"/>
          <w:sz w:val="24"/>
          <w:szCs w:val="24"/>
          <w:lang w:val="es-ES"/>
        </w:rPr>
        <w:t>identificación y despliegue</w:t>
      </w:r>
      <w:r w:rsidR="00697B91">
        <w:rPr>
          <w:rFonts w:cs="Arial"/>
          <w:sz w:val="24"/>
          <w:szCs w:val="24"/>
          <w:lang w:val="es-ES"/>
        </w:rPr>
        <w:t xml:space="preserve"> de medios</w:t>
      </w:r>
      <w:r w:rsidRPr="00E620BE">
        <w:rPr>
          <w:rFonts w:cs="Arial"/>
          <w:sz w:val="24"/>
          <w:szCs w:val="24"/>
          <w:lang w:val="es-ES"/>
        </w:rPr>
        <w:t xml:space="preserve">, empleando </w:t>
      </w:r>
      <w:r w:rsidR="00697B91">
        <w:rPr>
          <w:rFonts w:cs="Arial"/>
          <w:sz w:val="24"/>
          <w:szCs w:val="24"/>
          <w:lang w:val="es-ES"/>
        </w:rPr>
        <w:t>como insumo fundamental</w:t>
      </w:r>
      <w:r w:rsidR="00BC0246">
        <w:rPr>
          <w:rFonts w:cs="Arial"/>
          <w:sz w:val="24"/>
          <w:szCs w:val="24"/>
          <w:lang w:val="es-ES"/>
        </w:rPr>
        <w:t xml:space="preserve"> y de manera simultánea, la parte inferior del </w:t>
      </w:r>
      <w:r w:rsidR="00697B91">
        <w:rPr>
          <w:rFonts w:cs="Arial"/>
          <w:sz w:val="24"/>
          <w:szCs w:val="24"/>
          <w:lang w:val="es-ES"/>
        </w:rPr>
        <w:t xml:space="preserve">árbol de problemas y </w:t>
      </w:r>
      <w:r w:rsidR="00650379">
        <w:rPr>
          <w:rFonts w:cs="Arial"/>
          <w:sz w:val="24"/>
          <w:szCs w:val="24"/>
          <w:lang w:val="es-ES"/>
        </w:rPr>
        <w:t>la técnica del “cómo… cómo”.</w:t>
      </w:r>
    </w:p>
    <w:p w:rsidR="00D92A43" w:rsidRPr="00D92A43" w:rsidRDefault="00D92A43" w:rsidP="00E94747">
      <w:pPr>
        <w:pStyle w:val="Ttulo1"/>
        <w:spacing w:line="240" w:lineRule="atLeast"/>
        <w:rPr>
          <w:rFonts w:ascii="Calibri" w:hAnsi="Calibri"/>
        </w:rPr>
      </w:pPr>
      <w:bookmarkStart w:id="138" w:name="_Toc256405373"/>
      <w:r w:rsidRPr="00D92A43">
        <w:rPr>
          <w:rFonts w:ascii="Calibri" w:hAnsi="Calibri"/>
        </w:rPr>
        <w:t xml:space="preserve">3.4.2.1 Procedimiento para el registro de análisis de </w:t>
      </w:r>
      <w:r>
        <w:rPr>
          <w:rFonts w:ascii="Calibri" w:hAnsi="Calibri"/>
        </w:rPr>
        <w:t>medios</w:t>
      </w:r>
      <w:bookmarkEnd w:id="138"/>
    </w:p>
    <w:p w:rsidR="00D92A43" w:rsidRPr="00D92A43" w:rsidRDefault="00D92A43" w:rsidP="00E94747">
      <w:pPr>
        <w:pStyle w:val="Ttulo1"/>
        <w:spacing w:line="240" w:lineRule="atLeast"/>
        <w:rPr>
          <w:rFonts w:ascii="Calibri" w:hAnsi="Calibri"/>
        </w:rPr>
      </w:pPr>
      <w:r w:rsidRPr="00D92A43">
        <w:rPr>
          <w:rFonts w:ascii="Calibri" w:hAnsi="Calibri"/>
        </w:rPr>
        <w:t xml:space="preserve"> </w:t>
      </w:r>
    </w:p>
    <w:p w:rsidR="00686B9C" w:rsidRPr="00E620BE" w:rsidRDefault="00686B9C" w:rsidP="00E94747">
      <w:pPr>
        <w:spacing w:after="0" w:line="240" w:lineRule="atLeast"/>
        <w:rPr>
          <w:rFonts w:cs="Arial"/>
          <w:sz w:val="24"/>
          <w:szCs w:val="24"/>
          <w:lang w:val="es-ES"/>
        </w:rPr>
      </w:pPr>
      <w:r w:rsidRPr="00E620BE">
        <w:rPr>
          <w:rFonts w:cs="Arial"/>
          <w:sz w:val="24"/>
          <w:szCs w:val="24"/>
          <w:lang w:val="es-ES"/>
        </w:rPr>
        <w:t>Según esta técnica, se hace necesaria una serie sistemática de preguntas para buscar l</w:t>
      </w:r>
      <w:r w:rsidR="00446B1B">
        <w:rPr>
          <w:rFonts w:cs="Arial"/>
          <w:sz w:val="24"/>
          <w:szCs w:val="24"/>
          <w:lang w:val="es-ES"/>
        </w:rPr>
        <w:t>o</w:t>
      </w:r>
      <w:r w:rsidRPr="00E620BE">
        <w:rPr>
          <w:rFonts w:cs="Arial"/>
          <w:sz w:val="24"/>
          <w:szCs w:val="24"/>
          <w:lang w:val="es-ES"/>
        </w:rPr>
        <w:t xml:space="preserve">s posibles </w:t>
      </w:r>
      <w:r w:rsidR="00820FBB">
        <w:rPr>
          <w:rFonts w:cs="Arial"/>
          <w:sz w:val="24"/>
          <w:szCs w:val="24"/>
          <w:lang w:val="es-ES"/>
        </w:rPr>
        <w:t xml:space="preserve">medios </w:t>
      </w:r>
      <w:r w:rsidRPr="00E620BE">
        <w:rPr>
          <w:rFonts w:cs="Arial"/>
          <w:sz w:val="24"/>
          <w:szCs w:val="24"/>
          <w:lang w:val="es-ES"/>
        </w:rPr>
        <w:t>de</w:t>
      </w:r>
      <w:r w:rsidR="00820FBB">
        <w:rPr>
          <w:rFonts w:cs="Arial"/>
          <w:sz w:val="24"/>
          <w:szCs w:val="24"/>
          <w:lang w:val="es-ES"/>
        </w:rPr>
        <w:t>l objetivo central o propósito</w:t>
      </w:r>
      <w:r w:rsidR="00335D75">
        <w:rPr>
          <w:rFonts w:cs="Arial"/>
          <w:sz w:val="24"/>
          <w:szCs w:val="24"/>
          <w:lang w:val="es-ES"/>
        </w:rPr>
        <w:t>. S</w:t>
      </w:r>
      <w:r w:rsidRPr="00E620BE">
        <w:rPr>
          <w:rFonts w:cs="Arial"/>
          <w:sz w:val="24"/>
          <w:szCs w:val="24"/>
          <w:lang w:val="es-ES"/>
        </w:rPr>
        <w:t xml:space="preserve">e requiere que los grupos de análisis, se pregunten </w:t>
      </w:r>
      <w:r w:rsidR="00335D75" w:rsidRPr="00E620BE">
        <w:rPr>
          <w:rFonts w:cs="Arial"/>
          <w:sz w:val="24"/>
          <w:szCs w:val="24"/>
          <w:lang w:val="es-ES"/>
        </w:rPr>
        <w:t xml:space="preserve">al menos cinco veces </w:t>
      </w:r>
      <w:r w:rsidR="00650379">
        <w:rPr>
          <w:rFonts w:cs="Arial"/>
          <w:sz w:val="24"/>
          <w:szCs w:val="24"/>
          <w:lang w:val="es-ES"/>
        </w:rPr>
        <w:t>“</w:t>
      </w:r>
      <w:r w:rsidR="00820FBB">
        <w:rPr>
          <w:rFonts w:cs="Arial"/>
          <w:sz w:val="24"/>
          <w:szCs w:val="24"/>
          <w:lang w:val="es-ES"/>
        </w:rPr>
        <w:t>CÓMO</w:t>
      </w:r>
      <w:r w:rsidR="00650379">
        <w:rPr>
          <w:rFonts w:cs="Arial"/>
          <w:sz w:val="24"/>
          <w:szCs w:val="24"/>
          <w:lang w:val="es-ES"/>
        </w:rPr>
        <w:t>?</w:t>
      </w:r>
      <w:r w:rsidR="00820FBB">
        <w:rPr>
          <w:rFonts w:cs="Arial"/>
          <w:sz w:val="24"/>
          <w:szCs w:val="24"/>
          <w:lang w:val="es-ES"/>
        </w:rPr>
        <w:t xml:space="preserve"> …. CÓMO</w:t>
      </w:r>
      <w:r w:rsidR="00650379">
        <w:rPr>
          <w:rFonts w:cs="Arial"/>
          <w:sz w:val="24"/>
          <w:szCs w:val="24"/>
          <w:lang w:val="es-ES"/>
        </w:rPr>
        <w:t>?”</w:t>
      </w:r>
      <w:r w:rsidR="00820FBB">
        <w:rPr>
          <w:rFonts w:cs="Arial"/>
          <w:sz w:val="24"/>
          <w:szCs w:val="24"/>
          <w:lang w:val="es-ES"/>
        </w:rPr>
        <w:t xml:space="preserve"> </w:t>
      </w:r>
      <w:r w:rsidRPr="00E620BE">
        <w:rPr>
          <w:rFonts w:cs="Arial"/>
          <w:sz w:val="24"/>
          <w:szCs w:val="24"/>
          <w:lang w:val="es-ES"/>
        </w:rPr>
        <w:t xml:space="preserve">o se trabaje a través de cinco niveles de detalle, la respuesta a esta pregunta. Para ello, tomamos el </w:t>
      </w:r>
      <w:r w:rsidR="006E1BB8">
        <w:rPr>
          <w:rFonts w:cs="Arial"/>
          <w:sz w:val="24"/>
          <w:szCs w:val="24"/>
          <w:lang w:val="es-ES"/>
        </w:rPr>
        <w:t xml:space="preserve">objetivo </w:t>
      </w:r>
      <w:r w:rsidR="00820FBB">
        <w:rPr>
          <w:rFonts w:cs="Arial"/>
          <w:sz w:val="24"/>
          <w:szCs w:val="24"/>
          <w:lang w:val="es-ES"/>
        </w:rPr>
        <w:t>central o propósito</w:t>
      </w:r>
      <w:r w:rsidRPr="00E620BE">
        <w:rPr>
          <w:rFonts w:cs="Arial"/>
          <w:sz w:val="24"/>
          <w:szCs w:val="24"/>
          <w:lang w:val="es-ES"/>
        </w:rPr>
        <w:t xml:space="preserve">, </w:t>
      </w:r>
      <w:r w:rsidRPr="00E620BE">
        <w:rPr>
          <w:rFonts w:cs="Arial"/>
          <w:sz w:val="24"/>
          <w:szCs w:val="24"/>
          <w:lang w:val="es-ES"/>
        </w:rPr>
        <w:lastRenderedPageBreak/>
        <w:t>nos preguntamos “</w:t>
      </w:r>
      <w:r w:rsidR="00820FBB">
        <w:rPr>
          <w:rFonts w:cs="Arial"/>
          <w:sz w:val="24"/>
          <w:szCs w:val="24"/>
          <w:lang w:val="es-ES"/>
        </w:rPr>
        <w:t>cómo se logra</w:t>
      </w:r>
      <w:r w:rsidRPr="00E620BE">
        <w:rPr>
          <w:rFonts w:cs="Arial"/>
          <w:sz w:val="24"/>
          <w:szCs w:val="24"/>
          <w:lang w:val="es-ES"/>
        </w:rPr>
        <w:t>?‘”</w:t>
      </w:r>
      <w:r w:rsidR="00650379">
        <w:rPr>
          <w:rFonts w:cs="Arial"/>
          <w:sz w:val="24"/>
          <w:szCs w:val="24"/>
          <w:lang w:val="es-ES"/>
        </w:rPr>
        <w:t xml:space="preserve"> </w:t>
      </w:r>
      <w:r w:rsidRPr="00E620BE">
        <w:rPr>
          <w:rFonts w:cs="Arial"/>
          <w:sz w:val="24"/>
          <w:szCs w:val="24"/>
          <w:lang w:val="es-ES"/>
        </w:rPr>
        <w:t>y sobre las respuestas que encontramos, seguimos aplicando la pregunta “</w:t>
      </w:r>
      <w:r w:rsidR="00820FBB">
        <w:rPr>
          <w:rFonts w:cs="Arial"/>
          <w:sz w:val="24"/>
          <w:szCs w:val="24"/>
          <w:lang w:val="es-ES"/>
        </w:rPr>
        <w:t>cómo se logra</w:t>
      </w:r>
      <w:r w:rsidRPr="00E620BE">
        <w:rPr>
          <w:rFonts w:cs="Arial"/>
          <w:sz w:val="24"/>
          <w:szCs w:val="24"/>
          <w:lang w:val="es-ES"/>
        </w:rPr>
        <w:t>?”</w:t>
      </w:r>
      <w:r w:rsidR="006E1BB8">
        <w:rPr>
          <w:rFonts w:cs="Arial"/>
          <w:sz w:val="24"/>
          <w:szCs w:val="24"/>
          <w:lang w:val="es-ES"/>
        </w:rPr>
        <w:t xml:space="preserve">, </w:t>
      </w:r>
      <w:r w:rsidRPr="00E620BE">
        <w:rPr>
          <w:rFonts w:cs="Arial"/>
          <w:sz w:val="24"/>
          <w:szCs w:val="24"/>
          <w:lang w:val="es-ES"/>
        </w:rPr>
        <w:t xml:space="preserve">hasta llegar a un quinto nivel de detalle.  </w:t>
      </w:r>
    </w:p>
    <w:p w:rsidR="00686B9C" w:rsidRPr="00E620BE" w:rsidRDefault="00686B9C" w:rsidP="00E94747">
      <w:pPr>
        <w:spacing w:after="0" w:line="240" w:lineRule="atLeast"/>
        <w:rPr>
          <w:rFonts w:cs="Arial"/>
          <w:sz w:val="24"/>
          <w:szCs w:val="24"/>
          <w:lang w:val="es-ES"/>
        </w:rPr>
      </w:pPr>
    </w:p>
    <w:p w:rsidR="001853F2" w:rsidRDefault="00686B9C" w:rsidP="00E94747">
      <w:pPr>
        <w:spacing w:after="0" w:line="240" w:lineRule="atLeast"/>
        <w:rPr>
          <w:rFonts w:cs="Arial"/>
          <w:sz w:val="24"/>
          <w:szCs w:val="24"/>
          <w:lang w:val="es-ES"/>
        </w:rPr>
      </w:pPr>
      <w:r w:rsidRPr="00E620BE">
        <w:rPr>
          <w:rFonts w:cs="Arial"/>
          <w:sz w:val="24"/>
          <w:szCs w:val="24"/>
          <w:lang w:val="es-ES"/>
        </w:rPr>
        <w:t>Una vez sea difícil, para el equipo responder al ”</w:t>
      </w:r>
      <w:r w:rsidR="00820FBB">
        <w:rPr>
          <w:rFonts w:cs="Arial"/>
          <w:sz w:val="24"/>
          <w:szCs w:val="24"/>
          <w:lang w:val="es-ES"/>
        </w:rPr>
        <w:t>cómo</w:t>
      </w:r>
      <w:r w:rsidR="00650379">
        <w:rPr>
          <w:rFonts w:cs="Arial"/>
          <w:sz w:val="24"/>
          <w:szCs w:val="24"/>
          <w:lang w:val="es-ES"/>
        </w:rPr>
        <w:t>?</w:t>
      </w:r>
      <w:r w:rsidR="00820FBB">
        <w:rPr>
          <w:rFonts w:cs="Arial"/>
          <w:sz w:val="24"/>
          <w:szCs w:val="24"/>
          <w:lang w:val="es-ES"/>
        </w:rPr>
        <w:t>…. cómo</w:t>
      </w:r>
      <w:r w:rsidR="00650379">
        <w:rPr>
          <w:rFonts w:cs="Arial"/>
          <w:sz w:val="24"/>
          <w:szCs w:val="24"/>
          <w:lang w:val="es-ES"/>
        </w:rPr>
        <w:t>?</w:t>
      </w:r>
      <w:r w:rsidRPr="00E620BE">
        <w:rPr>
          <w:rFonts w:cs="Arial"/>
          <w:sz w:val="24"/>
          <w:szCs w:val="24"/>
          <w:lang w:val="es-ES"/>
        </w:rPr>
        <w:t xml:space="preserve">”; </w:t>
      </w:r>
      <w:r w:rsidR="00820FBB">
        <w:rPr>
          <w:rFonts w:cs="Arial"/>
          <w:sz w:val="24"/>
          <w:szCs w:val="24"/>
          <w:lang w:val="es-ES"/>
        </w:rPr>
        <w:t xml:space="preserve">los medios </w:t>
      </w:r>
      <w:r w:rsidRPr="00E620BE">
        <w:rPr>
          <w:rFonts w:cs="Arial"/>
          <w:sz w:val="24"/>
          <w:szCs w:val="24"/>
          <w:lang w:val="es-ES"/>
        </w:rPr>
        <w:t>más probable</w:t>
      </w:r>
      <w:r w:rsidR="00820FBB">
        <w:rPr>
          <w:rFonts w:cs="Arial"/>
          <w:sz w:val="24"/>
          <w:szCs w:val="24"/>
          <w:lang w:val="es-ES"/>
        </w:rPr>
        <w:t>s</w:t>
      </w:r>
      <w:r w:rsidRPr="00E620BE">
        <w:rPr>
          <w:rFonts w:cs="Arial"/>
          <w:sz w:val="24"/>
          <w:szCs w:val="24"/>
          <w:lang w:val="es-ES"/>
        </w:rPr>
        <w:t xml:space="preserve"> habrá</w:t>
      </w:r>
      <w:r w:rsidR="00820FBB">
        <w:rPr>
          <w:rFonts w:cs="Arial"/>
          <w:sz w:val="24"/>
          <w:szCs w:val="24"/>
          <w:lang w:val="es-ES"/>
        </w:rPr>
        <w:t>n</w:t>
      </w:r>
      <w:r w:rsidRPr="00E620BE">
        <w:rPr>
          <w:rFonts w:cs="Arial"/>
          <w:sz w:val="24"/>
          <w:szCs w:val="24"/>
          <w:lang w:val="es-ES"/>
        </w:rPr>
        <w:t xml:space="preserve"> sido identificad</w:t>
      </w:r>
      <w:r w:rsidR="00820FBB">
        <w:rPr>
          <w:rFonts w:cs="Arial"/>
          <w:sz w:val="24"/>
          <w:szCs w:val="24"/>
          <w:lang w:val="es-ES"/>
        </w:rPr>
        <w:t>os</w:t>
      </w:r>
      <w:r w:rsidRPr="00E620BE">
        <w:rPr>
          <w:rFonts w:cs="Arial"/>
          <w:sz w:val="24"/>
          <w:szCs w:val="24"/>
          <w:lang w:val="es-ES"/>
        </w:rPr>
        <w:t>. No en todos los casos se tendrá que llegar al quinto nivel; pero este ejercicio de análisis, en la medida en que sea suficientemente desplegado, no solo permit</w:t>
      </w:r>
      <w:r w:rsidR="001853F2">
        <w:rPr>
          <w:rFonts w:cs="Arial"/>
          <w:sz w:val="24"/>
          <w:szCs w:val="24"/>
          <w:lang w:val="es-ES"/>
        </w:rPr>
        <w:t>e</w:t>
      </w:r>
      <w:r w:rsidRPr="00E620BE">
        <w:rPr>
          <w:rFonts w:cs="Arial"/>
          <w:sz w:val="24"/>
          <w:szCs w:val="24"/>
          <w:lang w:val="es-ES"/>
        </w:rPr>
        <w:t xml:space="preserve"> explicar l</w:t>
      </w:r>
      <w:r w:rsidR="00820FBB">
        <w:rPr>
          <w:rFonts w:cs="Arial"/>
          <w:sz w:val="24"/>
          <w:szCs w:val="24"/>
          <w:lang w:val="es-ES"/>
        </w:rPr>
        <w:t>os medios</w:t>
      </w:r>
      <w:r w:rsidRPr="00E620BE">
        <w:rPr>
          <w:rFonts w:cs="Arial"/>
          <w:sz w:val="24"/>
          <w:szCs w:val="24"/>
          <w:lang w:val="es-ES"/>
        </w:rPr>
        <w:t xml:space="preserve">, sino que además como lo veremos </w:t>
      </w:r>
      <w:r w:rsidR="00820FBB">
        <w:rPr>
          <w:rFonts w:cs="Arial"/>
          <w:sz w:val="24"/>
          <w:szCs w:val="24"/>
          <w:lang w:val="es-ES"/>
        </w:rPr>
        <w:t>m</w:t>
      </w:r>
      <w:r w:rsidR="000A5059">
        <w:rPr>
          <w:rFonts w:cs="Arial"/>
          <w:sz w:val="24"/>
          <w:szCs w:val="24"/>
          <w:lang w:val="es-ES"/>
        </w:rPr>
        <w:t>á</w:t>
      </w:r>
      <w:r w:rsidR="00820FBB">
        <w:rPr>
          <w:rFonts w:cs="Arial"/>
          <w:sz w:val="24"/>
          <w:szCs w:val="24"/>
          <w:lang w:val="es-ES"/>
        </w:rPr>
        <w:t xml:space="preserve">s adelante en este </w:t>
      </w:r>
      <w:r w:rsidRPr="00E620BE">
        <w:rPr>
          <w:rFonts w:cs="Arial"/>
          <w:sz w:val="24"/>
          <w:szCs w:val="24"/>
          <w:lang w:val="es-ES"/>
        </w:rPr>
        <w:t>cap</w:t>
      </w:r>
      <w:r w:rsidR="00820FBB">
        <w:rPr>
          <w:rFonts w:cs="Arial"/>
          <w:sz w:val="24"/>
          <w:szCs w:val="24"/>
          <w:lang w:val="es-ES"/>
        </w:rPr>
        <w:t>í</w:t>
      </w:r>
      <w:r w:rsidRPr="00E620BE">
        <w:rPr>
          <w:rFonts w:cs="Arial"/>
          <w:sz w:val="24"/>
          <w:szCs w:val="24"/>
          <w:lang w:val="es-ES"/>
        </w:rPr>
        <w:t>tulo; posibilita la</w:t>
      </w:r>
      <w:r w:rsidR="00820FBB">
        <w:rPr>
          <w:rFonts w:cs="Arial"/>
          <w:sz w:val="24"/>
          <w:szCs w:val="24"/>
          <w:lang w:val="es-ES"/>
        </w:rPr>
        <w:t xml:space="preserve"> identificación de alternativas </w:t>
      </w:r>
      <w:r w:rsidR="00005F22">
        <w:rPr>
          <w:rFonts w:cs="Arial"/>
          <w:sz w:val="24"/>
          <w:szCs w:val="24"/>
          <w:lang w:val="es-ES"/>
        </w:rPr>
        <w:t>para lograr el propósito</w:t>
      </w:r>
      <w:r w:rsidRPr="00E620BE">
        <w:rPr>
          <w:rFonts w:cs="Arial"/>
          <w:sz w:val="24"/>
          <w:szCs w:val="24"/>
          <w:lang w:val="es-ES"/>
        </w:rPr>
        <w:t>.</w:t>
      </w:r>
    </w:p>
    <w:p w:rsidR="001853F2" w:rsidRDefault="001853F2" w:rsidP="00E94747">
      <w:pPr>
        <w:spacing w:after="0" w:line="240" w:lineRule="atLeast"/>
        <w:rPr>
          <w:rFonts w:cs="Arial"/>
          <w:sz w:val="24"/>
          <w:szCs w:val="24"/>
          <w:lang w:val="es-ES"/>
        </w:rPr>
      </w:pPr>
    </w:p>
    <w:p w:rsidR="00686B9C" w:rsidRDefault="00650379" w:rsidP="00E94747">
      <w:pPr>
        <w:spacing w:after="0" w:line="240" w:lineRule="atLeast"/>
        <w:rPr>
          <w:rFonts w:cs="Arial"/>
          <w:b/>
          <w:sz w:val="24"/>
          <w:szCs w:val="24"/>
          <w:lang w:val="es-ES"/>
        </w:rPr>
      </w:pPr>
      <w:r>
        <w:rPr>
          <w:rFonts w:cs="Arial"/>
          <w:sz w:val="24"/>
          <w:szCs w:val="24"/>
          <w:lang w:val="es-ES"/>
        </w:rPr>
        <w:t xml:space="preserve">Al tener en cuenta lo anterior, </w:t>
      </w:r>
      <w:r w:rsidR="00686B9C" w:rsidRPr="00E620BE">
        <w:rPr>
          <w:rFonts w:cs="Arial"/>
          <w:sz w:val="24"/>
          <w:szCs w:val="24"/>
          <w:lang w:val="es-ES"/>
        </w:rPr>
        <w:t xml:space="preserve">el instrumento que presentamos en la Figura </w:t>
      </w:r>
      <w:r w:rsidR="00D12771">
        <w:rPr>
          <w:rFonts w:cs="Arial"/>
          <w:sz w:val="24"/>
          <w:szCs w:val="24"/>
          <w:lang w:val="es-ES"/>
        </w:rPr>
        <w:t>61</w:t>
      </w:r>
      <w:r w:rsidR="00686B9C" w:rsidRPr="00E620BE">
        <w:rPr>
          <w:rFonts w:cs="Arial"/>
          <w:sz w:val="24"/>
          <w:szCs w:val="24"/>
          <w:lang w:val="es-ES"/>
        </w:rPr>
        <w:t xml:space="preserve"> y en el Aplicativo</w:t>
      </w:r>
      <w:r w:rsidR="001853F2">
        <w:rPr>
          <w:rFonts w:cs="Arial"/>
          <w:sz w:val="24"/>
          <w:szCs w:val="24"/>
          <w:lang w:val="es-ES"/>
        </w:rPr>
        <w:t xml:space="preserve"> de esta Guía</w:t>
      </w:r>
      <w:r w:rsidR="00686B9C" w:rsidRPr="00E620BE">
        <w:rPr>
          <w:rFonts w:cs="Arial"/>
          <w:sz w:val="24"/>
          <w:szCs w:val="24"/>
          <w:lang w:val="es-ES"/>
        </w:rPr>
        <w:t>, al tiempo que nos invita a preguntarnos de manera reiterativa  “</w:t>
      </w:r>
      <w:r w:rsidR="000A5059">
        <w:rPr>
          <w:rFonts w:cs="Arial"/>
          <w:sz w:val="24"/>
          <w:szCs w:val="24"/>
          <w:lang w:val="es-ES"/>
        </w:rPr>
        <w:t>cómo</w:t>
      </w:r>
      <w:r w:rsidR="00B76E27">
        <w:rPr>
          <w:rFonts w:cs="Arial"/>
          <w:sz w:val="24"/>
          <w:szCs w:val="24"/>
          <w:lang w:val="es-ES"/>
        </w:rPr>
        <w:t>?</w:t>
      </w:r>
      <w:r w:rsidR="00686B9C" w:rsidRPr="00E620BE">
        <w:rPr>
          <w:rFonts w:cs="Arial"/>
          <w:sz w:val="24"/>
          <w:szCs w:val="24"/>
          <w:lang w:val="es-ES"/>
        </w:rPr>
        <w:t xml:space="preserve">…. </w:t>
      </w:r>
      <w:r w:rsidR="000A5059">
        <w:rPr>
          <w:rFonts w:cs="Arial"/>
          <w:sz w:val="24"/>
          <w:szCs w:val="24"/>
          <w:lang w:val="es-ES"/>
        </w:rPr>
        <w:t>cómo</w:t>
      </w:r>
      <w:r w:rsidR="00B76E27">
        <w:rPr>
          <w:rFonts w:cs="Arial"/>
          <w:sz w:val="24"/>
          <w:szCs w:val="24"/>
          <w:lang w:val="es-ES"/>
        </w:rPr>
        <w:t>?</w:t>
      </w:r>
      <w:r w:rsidR="00686B9C" w:rsidRPr="00E620BE">
        <w:rPr>
          <w:rFonts w:cs="Arial"/>
          <w:sz w:val="24"/>
          <w:szCs w:val="24"/>
          <w:lang w:val="es-ES"/>
        </w:rPr>
        <w:t>….”; precisa en sus respuestas</w:t>
      </w:r>
      <w:r w:rsidR="00B76E27">
        <w:rPr>
          <w:rFonts w:cs="Arial"/>
          <w:sz w:val="24"/>
          <w:szCs w:val="24"/>
          <w:lang w:val="es-ES"/>
        </w:rPr>
        <w:t xml:space="preserve">, </w:t>
      </w:r>
      <w:r w:rsidR="009B574D">
        <w:rPr>
          <w:rFonts w:cs="Arial"/>
          <w:sz w:val="24"/>
          <w:szCs w:val="24"/>
          <w:lang w:val="es-ES"/>
        </w:rPr>
        <w:t>buena parte de ellas tomas del árbol de problemas</w:t>
      </w:r>
      <w:r w:rsidR="00686B9C" w:rsidRPr="00E620BE">
        <w:rPr>
          <w:rFonts w:cs="Arial"/>
          <w:sz w:val="24"/>
          <w:szCs w:val="24"/>
          <w:lang w:val="es-ES"/>
        </w:rPr>
        <w:t xml:space="preserve">, la </w:t>
      </w:r>
      <w:r w:rsidR="00686B9C" w:rsidRPr="00E620BE">
        <w:rPr>
          <w:rFonts w:cs="Arial"/>
          <w:b/>
          <w:sz w:val="24"/>
          <w:szCs w:val="24"/>
          <w:lang w:val="es-ES"/>
        </w:rPr>
        <w:t xml:space="preserve">IDENTIFICACIÓN MÍNIMA DE </w:t>
      </w:r>
      <w:r w:rsidR="003D090C">
        <w:rPr>
          <w:rFonts w:cs="Arial"/>
          <w:b/>
          <w:sz w:val="24"/>
          <w:szCs w:val="24"/>
          <w:lang w:val="es-ES"/>
        </w:rPr>
        <w:t>TRES</w:t>
      </w:r>
      <w:r w:rsidR="00686B9C" w:rsidRPr="00E620BE">
        <w:rPr>
          <w:rFonts w:cs="Arial"/>
          <w:b/>
          <w:sz w:val="24"/>
          <w:szCs w:val="24"/>
          <w:lang w:val="es-ES"/>
        </w:rPr>
        <w:t xml:space="preserve"> NIVELES DE ANÁLISIS</w:t>
      </w:r>
      <w:r w:rsidR="00005F22">
        <w:rPr>
          <w:rFonts w:cs="Arial"/>
          <w:b/>
          <w:sz w:val="24"/>
          <w:szCs w:val="24"/>
          <w:lang w:val="es-ES"/>
        </w:rPr>
        <w:t xml:space="preserve"> </w:t>
      </w:r>
      <w:r w:rsidR="00005F22" w:rsidRPr="00005F22">
        <w:rPr>
          <w:rFonts w:cs="Arial"/>
          <w:sz w:val="24"/>
          <w:szCs w:val="24"/>
          <w:lang w:val="es-ES"/>
        </w:rPr>
        <w:t xml:space="preserve">que permitan </w:t>
      </w:r>
      <w:r w:rsidR="001D3967">
        <w:rPr>
          <w:rFonts w:cs="Arial"/>
          <w:sz w:val="24"/>
          <w:szCs w:val="24"/>
          <w:lang w:val="es-ES"/>
        </w:rPr>
        <w:t xml:space="preserve">establecer </w:t>
      </w:r>
      <w:r w:rsidR="00B76E27">
        <w:rPr>
          <w:rFonts w:cs="Arial"/>
          <w:sz w:val="24"/>
          <w:szCs w:val="24"/>
          <w:lang w:val="es-ES"/>
        </w:rPr>
        <w:t xml:space="preserve">en el plan,  </w:t>
      </w:r>
      <w:r w:rsidR="00005F22" w:rsidRPr="00005F22">
        <w:rPr>
          <w:rFonts w:cs="Arial"/>
          <w:sz w:val="24"/>
          <w:szCs w:val="24"/>
          <w:lang w:val="es-ES"/>
        </w:rPr>
        <w:t>posibles programas, subprogramas y proyectos, respectivamente</w:t>
      </w:r>
      <w:r w:rsidR="00005F22">
        <w:rPr>
          <w:rFonts w:cs="Arial"/>
          <w:b/>
          <w:sz w:val="24"/>
          <w:szCs w:val="24"/>
          <w:lang w:val="es-ES"/>
        </w:rPr>
        <w:t xml:space="preserve">. </w:t>
      </w:r>
    </w:p>
    <w:p w:rsidR="00837F3D" w:rsidRDefault="00837F3D" w:rsidP="00686B9C">
      <w:pPr>
        <w:spacing w:after="0" w:line="240" w:lineRule="auto"/>
        <w:rPr>
          <w:rFonts w:cs="Arial"/>
          <w:b/>
          <w:sz w:val="24"/>
          <w:szCs w:val="24"/>
          <w:lang w:val="es-ES"/>
        </w:rPr>
      </w:pPr>
    </w:p>
    <w:p w:rsidR="00AA00CF" w:rsidRDefault="00AA00CF" w:rsidP="00FB594A">
      <w:pPr>
        <w:spacing w:after="0" w:line="240" w:lineRule="atLeast"/>
        <w:ind w:left="340"/>
        <w:jc w:val="center"/>
        <w:rPr>
          <w:rFonts w:cs="Tahoma"/>
          <w:b/>
          <w:sz w:val="24"/>
          <w:szCs w:val="24"/>
          <w:lang w:val="es-ES"/>
        </w:rPr>
      </w:pPr>
    </w:p>
    <w:p w:rsidR="00AA00CF" w:rsidRDefault="00AA00CF" w:rsidP="00FB594A">
      <w:pPr>
        <w:spacing w:after="0" w:line="240" w:lineRule="atLeast"/>
        <w:ind w:left="340"/>
        <w:jc w:val="center"/>
        <w:rPr>
          <w:rFonts w:cs="Tahoma"/>
          <w:b/>
          <w:sz w:val="24"/>
          <w:szCs w:val="24"/>
          <w:lang w:val="es-ES"/>
        </w:rPr>
      </w:pPr>
    </w:p>
    <w:p w:rsidR="00AA00CF" w:rsidRDefault="00AA00CF" w:rsidP="00FB594A">
      <w:pPr>
        <w:spacing w:after="0" w:line="240" w:lineRule="atLeast"/>
        <w:ind w:left="340"/>
        <w:jc w:val="center"/>
        <w:rPr>
          <w:rFonts w:cs="Tahoma"/>
          <w:b/>
          <w:sz w:val="24"/>
          <w:szCs w:val="24"/>
          <w:lang w:val="es-ES"/>
        </w:rPr>
      </w:pPr>
    </w:p>
    <w:p w:rsidR="00AA00CF" w:rsidRDefault="00AA00CF" w:rsidP="00FB594A">
      <w:pPr>
        <w:spacing w:after="0" w:line="240" w:lineRule="atLeast"/>
        <w:ind w:left="340"/>
        <w:jc w:val="center"/>
        <w:rPr>
          <w:rFonts w:cs="Tahoma"/>
          <w:b/>
          <w:sz w:val="24"/>
          <w:szCs w:val="24"/>
          <w:lang w:val="es-ES"/>
        </w:rPr>
      </w:pPr>
    </w:p>
    <w:p w:rsidR="00AA00CF" w:rsidRDefault="00AA00CF" w:rsidP="00FB594A">
      <w:pPr>
        <w:spacing w:after="0" w:line="240" w:lineRule="atLeast"/>
        <w:ind w:left="340"/>
        <w:jc w:val="center"/>
        <w:rPr>
          <w:rFonts w:cs="Tahoma"/>
          <w:b/>
          <w:sz w:val="24"/>
          <w:szCs w:val="24"/>
          <w:lang w:val="es-ES"/>
        </w:rPr>
      </w:pPr>
    </w:p>
    <w:p w:rsidR="00AA00CF" w:rsidRDefault="00AA00CF" w:rsidP="00FB594A">
      <w:pPr>
        <w:spacing w:after="0" w:line="240" w:lineRule="atLeast"/>
        <w:ind w:left="340"/>
        <w:jc w:val="center"/>
        <w:rPr>
          <w:rFonts w:cs="Tahoma"/>
          <w:b/>
          <w:sz w:val="24"/>
          <w:szCs w:val="24"/>
          <w:lang w:val="es-ES"/>
        </w:rPr>
      </w:pPr>
    </w:p>
    <w:p w:rsidR="00AA00CF" w:rsidRDefault="00AA00CF" w:rsidP="00FB594A">
      <w:pPr>
        <w:spacing w:after="0" w:line="240" w:lineRule="atLeast"/>
        <w:ind w:left="340"/>
        <w:jc w:val="center"/>
        <w:rPr>
          <w:rFonts w:cs="Tahoma"/>
          <w:b/>
          <w:sz w:val="24"/>
          <w:szCs w:val="24"/>
          <w:lang w:val="es-ES"/>
        </w:rPr>
      </w:pPr>
    </w:p>
    <w:p w:rsidR="00AA00CF" w:rsidRDefault="00AA00CF" w:rsidP="00FB594A">
      <w:pPr>
        <w:spacing w:after="0" w:line="240" w:lineRule="atLeast"/>
        <w:ind w:left="340"/>
        <w:jc w:val="center"/>
        <w:rPr>
          <w:rFonts w:cs="Tahoma"/>
          <w:b/>
          <w:sz w:val="24"/>
          <w:szCs w:val="24"/>
          <w:lang w:val="es-ES"/>
        </w:rPr>
      </w:pPr>
    </w:p>
    <w:p w:rsidR="00AA00CF" w:rsidRDefault="00AA00CF" w:rsidP="00FB594A">
      <w:pPr>
        <w:spacing w:after="0" w:line="240" w:lineRule="atLeast"/>
        <w:ind w:left="340"/>
        <w:jc w:val="center"/>
        <w:rPr>
          <w:rFonts w:cs="Tahoma"/>
          <w:b/>
          <w:sz w:val="24"/>
          <w:szCs w:val="24"/>
          <w:lang w:val="es-ES"/>
        </w:rPr>
      </w:pPr>
    </w:p>
    <w:p w:rsidR="00AA00CF" w:rsidRDefault="00AA00CF" w:rsidP="00FB594A">
      <w:pPr>
        <w:spacing w:after="0" w:line="240" w:lineRule="atLeast"/>
        <w:ind w:left="340"/>
        <w:jc w:val="center"/>
        <w:rPr>
          <w:rFonts w:cs="Tahoma"/>
          <w:b/>
          <w:sz w:val="24"/>
          <w:szCs w:val="24"/>
          <w:lang w:val="es-ES"/>
        </w:rPr>
      </w:pPr>
    </w:p>
    <w:p w:rsidR="00AA00CF" w:rsidRDefault="00AA00CF" w:rsidP="00FB594A">
      <w:pPr>
        <w:spacing w:after="0" w:line="240" w:lineRule="atLeast"/>
        <w:ind w:left="340"/>
        <w:jc w:val="center"/>
        <w:rPr>
          <w:rFonts w:cs="Tahoma"/>
          <w:b/>
          <w:sz w:val="24"/>
          <w:szCs w:val="24"/>
          <w:lang w:val="es-ES"/>
        </w:rPr>
      </w:pPr>
    </w:p>
    <w:p w:rsidR="00AA00CF" w:rsidRDefault="00AA00CF" w:rsidP="00FB594A">
      <w:pPr>
        <w:spacing w:after="0" w:line="240" w:lineRule="atLeast"/>
        <w:ind w:left="340"/>
        <w:jc w:val="center"/>
        <w:rPr>
          <w:rFonts w:cs="Tahoma"/>
          <w:b/>
          <w:sz w:val="24"/>
          <w:szCs w:val="24"/>
          <w:lang w:val="es-ES"/>
        </w:rPr>
      </w:pPr>
    </w:p>
    <w:p w:rsidR="00AA00CF" w:rsidRDefault="00AA00CF" w:rsidP="00FB594A">
      <w:pPr>
        <w:spacing w:after="0" w:line="240" w:lineRule="atLeast"/>
        <w:ind w:left="340"/>
        <w:jc w:val="center"/>
        <w:rPr>
          <w:rFonts w:cs="Tahoma"/>
          <w:b/>
          <w:sz w:val="24"/>
          <w:szCs w:val="24"/>
          <w:lang w:val="es-ES"/>
        </w:rPr>
      </w:pPr>
    </w:p>
    <w:p w:rsidR="00AA00CF" w:rsidRDefault="00AA00CF" w:rsidP="00FB594A">
      <w:pPr>
        <w:spacing w:after="0" w:line="240" w:lineRule="atLeast"/>
        <w:ind w:left="340"/>
        <w:jc w:val="center"/>
        <w:rPr>
          <w:rFonts w:cs="Tahoma"/>
          <w:b/>
          <w:sz w:val="24"/>
          <w:szCs w:val="24"/>
          <w:lang w:val="es-ES"/>
        </w:rPr>
      </w:pPr>
    </w:p>
    <w:p w:rsidR="00AA00CF" w:rsidRDefault="00AA00CF" w:rsidP="00FB594A">
      <w:pPr>
        <w:spacing w:after="0" w:line="240" w:lineRule="atLeast"/>
        <w:ind w:left="340"/>
        <w:jc w:val="center"/>
        <w:rPr>
          <w:rFonts w:cs="Tahoma"/>
          <w:b/>
          <w:sz w:val="24"/>
          <w:szCs w:val="24"/>
          <w:lang w:val="es-ES"/>
        </w:rPr>
      </w:pPr>
    </w:p>
    <w:p w:rsidR="00AA00CF" w:rsidRDefault="00AA00CF" w:rsidP="00FB594A">
      <w:pPr>
        <w:spacing w:after="0" w:line="240" w:lineRule="atLeast"/>
        <w:ind w:left="340"/>
        <w:jc w:val="center"/>
        <w:rPr>
          <w:rFonts w:cs="Tahoma"/>
          <w:b/>
          <w:sz w:val="24"/>
          <w:szCs w:val="24"/>
          <w:lang w:val="es-ES"/>
        </w:rPr>
      </w:pPr>
    </w:p>
    <w:p w:rsidR="00AA00CF" w:rsidRDefault="00AA00CF" w:rsidP="00FB594A">
      <w:pPr>
        <w:spacing w:after="0" w:line="240" w:lineRule="atLeast"/>
        <w:ind w:left="340"/>
        <w:jc w:val="center"/>
        <w:rPr>
          <w:rFonts w:cs="Tahoma"/>
          <w:b/>
          <w:sz w:val="24"/>
          <w:szCs w:val="24"/>
          <w:lang w:val="es-ES"/>
        </w:rPr>
      </w:pPr>
    </w:p>
    <w:p w:rsidR="00AA00CF" w:rsidRDefault="00AA00CF" w:rsidP="00FB594A">
      <w:pPr>
        <w:spacing w:after="0" w:line="240" w:lineRule="atLeast"/>
        <w:ind w:left="340"/>
        <w:jc w:val="center"/>
        <w:rPr>
          <w:rFonts w:cs="Tahoma"/>
          <w:b/>
          <w:sz w:val="24"/>
          <w:szCs w:val="24"/>
          <w:lang w:val="es-ES"/>
        </w:rPr>
      </w:pPr>
    </w:p>
    <w:p w:rsidR="00740AF5" w:rsidRDefault="00740AF5" w:rsidP="00FB594A">
      <w:pPr>
        <w:spacing w:after="0" w:line="240" w:lineRule="atLeast"/>
        <w:ind w:left="340"/>
        <w:jc w:val="center"/>
        <w:rPr>
          <w:rFonts w:cs="Tahoma"/>
          <w:b/>
          <w:sz w:val="24"/>
          <w:szCs w:val="24"/>
          <w:lang w:val="es-ES"/>
        </w:rPr>
      </w:pPr>
    </w:p>
    <w:p w:rsidR="00740AF5" w:rsidRDefault="00740AF5" w:rsidP="00FB594A">
      <w:pPr>
        <w:spacing w:after="0" w:line="240" w:lineRule="atLeast"/>
        <w:ind w:left="340"/>
        <w:jc w:val="center"/>
        <w:rPr>
          <w:rFonts w:cs="Tahoma"/>
          <w:b/>
          <w:sz w:val="24"/>
          <w:szCs w:val="24"/>
          <w:lang w:val="es-ES"/>
        </w:rPr>
      </w:pPr>
    </w:p>
    <w:p w:rsidR="00740AF5" w:rsidRDefault="00740AF5" w:rsidP="00FB594A">
      <w:pPr>
        <w:spacing w:after="0" w:line="240" w:lineRule="atLeast"/>
        <w:ind w:left="340"/>
        <w:jc w:val="center"/>
        <w:rPr>
          <w:rFonts w:cs="Tahoma"/>
          <w:b/>
          <w:sz w:val="24"/>
          <w:szCs w:val="24"/>
          <w:lang w:val="es-ES"/>
        </w:rPr>
      </w:pPr>
    </w:p>
    <w:p w:rsidR="00740AF5" w:rsidRDefault="00740AF5" w:rsidP="00FB594A">
      <w:pPr>
        <w:spacing w:after="0" w:line="240" w:lineRule="atLeast"/>
        <w:ind w:left="340"/>
        <w:jc w:val="center"/>
        <w:rPr>
          <w:rFonts w:cs="Tahoma"/>
          <w:b/>
          <w:sz w:val="24"/>
          <w:szCs w:val="24"/>
          <w:lang w:val="es-ES"/>
        </w:rPr>
      </w:pPr>
    </w:p>
    <w:p w:rsidR="00740AF5" w:rsidRDefault="00740AF5" w:rsidP="00FB594A">
      <w:pPr>
        <w:spacing w:after="0" w:line="240" w:lineRule="atLeast"/>
        <w:ind w:left="340"/>
        <w:jc w:val="center"/>
        <w:rPr>
          <w:rFonts w:cs="Tahoma"/>
          <w:b/>
          <w:sz w:val="24"/>
          <w:szCs w:val="24"/>
          <w:lang w:val="es-ES"/>
        </w:rPr>
      </w:pPr>
    </w:p>
    <w:p w:rsidR="00686B9C" w:rsidRPr="0091280B" w:rsidRDefault="00F76DB1" w:rsidP="00FB594A">
      <w:pPr>
        <w:spacing w:after="0" w:line="240" w:lineRule="atLeast"/>
        <w:ind w:left="340"/>
        <w:jc w:val="center"/>
        <w:rPr>
          <w:rFonts w:cs="Tahoma"/>
          <w:b/>
          <w:sz w:val="24"/>
          <w:szCs w:val="24"/>
          <w:lang w:val="es-ES"/>
        </w:rPr>
      </w:pPr>
      <w:r>
        <w:rPr>
          <w:rFonts w:cs="Tahoma"/>
          <w:b/>
          <w:sz w:val="24"/>
          <w:szCs w:val="24"/>
          <w:lang w:val="es-ES"/>
        </w:rPr>
        <w:t xml:space="preserve">     </w:t>
      </w:r>
      <w:r w:rsidR="0091280B" w:rsidRPr="0091280B">
        <w:rPr>
          <w:rFonts w:cs="Tahoma"/>
          <w:b/>
          <w:sz w:val="24"/>
          <w:szCs w:val="24"/>
          <w:lang w:val="es-ES"/>
        </w:rPr>
        <w:t xml:space="preserve">Figura </w:t>
      </w:r>
      <w:r w:rsidR="00D12771">
        <w:rPr>
          <w:rFonts w:cs="Tahoma"/>
          <w:b/>
          <w:sz w:val="24"/>
          <w:szCs w:val="24"/>
          <w:lang w:val="es-ES"/>
        </w:rPr>
        <w:t>61</w:t>
      </w:r>
    </w:p>
    <w:p w:rsidR="001922DC" w:rsidRDefault="005356A2" w:rsidP="00F54527">
      <w:pPr>
        <w:jc w:val="center"/>
        <w:rPr>
          <w:lang w:val="es-ES" w:eastAsia="es-ES"/>
        </w:rPr>
      </w:pPr>
      <w:r w:rsidRPr="005356A2">
        <w:rPr>
          <w:noProof/>
          <w:lang w:val="es-ES" w:eastAsia="es-ES"/>
        </w:rPr>
        <w:lastRenderedPageBreak/>
        <w:drawing>
          <wp:inline distT="0" distB="0" distL="0" distR="0">
            <wp:extent cx="5971540" cy="7412484"/>
            <wp:effectExtent l="19050" t="0" r="0" b="0"/>
            <wp:docPr id="632" name="Imagen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98" cstate="print"/>
                    <a:srcRect/>
                    <a:stretch>
                      <a:fillRect/>
                    </a:stretch>
                  </pic:blipFill>
                  <pic:spPr bwMode="auto">
                    <a:xfrm>
                      <a:off x="0" y="0"/>
                      <a:ext cx="5971540" cy="7412484"/>
                    </a:xfrm>
                    <a:prstGeom prst="rect">
                      <a:avLst/>
                    </a:prstGeom>
                    <a:noFill/>
                    <a:ln w="9525">
                      <a:noFill/>
                      <a:miter lim="800000"/>
                      <a:headEnd/>
                      <a:tailEnd/>
                    </a:ln>
                  </pic:spPr>
                </pic:pic>
              </a:graphicData>
            </a:graphic>
          </wp:inline>
        </w:drawing>
      </w:r>
    </w:p>
    <w:p w:rsidR="005356A2" w:rsidRDefault="005356A2" w:rsidP="00F54527">
      <w:pPr>
        <w:jc w:val="center"/>
        <w:rPr>
          <w:lang w:val="es-ES" w:eastAsia="es-ES"/>
        </w:rPr>
        <w:sectPr w:rsidR="005356A2" w:rsidSect="00FB6354">
          <w:endnotePr>
            <w:numFmt w:val="decimal"/>
          </w:endnotePr>
          <w:pgSz w:w="12240" w:h="15840" w:code="1"/>
          <w:pgMar w:top="1418" w:right="1418" w:bottom="1418" w:left="1418" w:header="709" w:footer="709" w:gutter="0"/>
          <w:cols w:space="708"/>
          <w:titlePg/>
          <w:docGrid w:linePitch="360"/>
        </w:sectPr>
      </w:pPr>
    </w:p>
    <w:p w:rsidR="00AA00CF" w:rsidRDefault="00F54527" w:rsidP="001922DC">
      <w:pPr>
        <w:pStyle w:val="Ttulo1"/>
      </w:pPr>
      <w:r>
        <w:lastRenderedPageBreak/>
        <w:tab/>
      </w:r>
    </w:p>
    <w:p w:rsidR="00AA00CF" w:rsidRDefault="00AA00CF" w:rsidP="00AA00CF">
      <w:pPr>
        <w:spacing w:after="0" w:line="240" w:lineRule="auto"/>
        <w:rPr>
          <w:rFonts w:cs="Arial"/>
          <w:sz w:val="24"/>
          <w:szCs w:val="24"/>
        </w:rPr>
      </w:pPr>
      <w:r w:rsidRPr="00B208A4">
        <w:rPr>
          <w:rFonts w:cs="Arial"/>
          <w:sz w:val="24"/>
          <w:szCs w:val="24"/>
        </w:rPr>
        <w:t xml:space="preserve">El análisis de </w:t>
      </w:r>
      <w:r>
        <w:rPr>
          <w:rFonts w:cs="Arial"/>
          <w:sz w:val="24"/>
          <w:szCs w:val="24"/>
        </w:rPr>
        <w:t xml:space="preserve">medios </w:t>
      </w:r>
      <w:r w:rsidRPr="00B208A4">
        <w:rPr>
          <w:rFonts w:cs="Arial"/>
          <w:sz w:val="24"/>
          <w:szCs w:val="24"/>
        </w:rPr>
        <w:t xml:space="preserve">mediante el uso del instrumento presentado en la Figura </w:t>
      </w:r>
      <w:r w:rsidR="00D12771">
        <w:rPr>
          <w:rFonts w:cs="Arial"/>
          <w:sz w:val="24"/>
          <w:szCs w:val="24"/>
        </w:rPr>
        <w:t>61</w:t>
      </w:r>
      <w:r>
        <w:rPr>
          <w:rFonts w:cs="Arial"/>
          <w:sz w:val="24"/>
          <w:szCs w:val="24"/>
        </w:rPr>
        <w:t>,</w:t>
      </w:r>
      <w:r w:rsidRPr="00B208A4">
        <w:rPr>
          <w:rFonts w:cs="Arial"/>
          <w:sz w:val="24"/>
          <w:szCs w:val="24"/>
        </w:rPr>
        <w:t xml:space="preserve"> est</w:t>
      </w:r>
      <w:r>
        <w:rPr>
          <w:rFonts w:cs="Arial"/>
          <w:sz w:val="24"/>
          <w:szCs w:val="24"/>
        </w:rPr>
        <w:t>á</w:t>
      </w:r>
      <w:r w:rsidRPr="00B208A4">
        <w:rPr>
          <w:rFonts w:cs="Arial"/>
          <w:sz w:val="24"/>
          <w:szCs w:val="24"/>
        </w:rPr>
        <w:t xml:space="preserve"> basad</w:t>
      </w:r>
      <w:r>
        <w:rPr>
          <w:rFonts w:cs="Arial"/>
          <w:sz w:val="24"/>
          <w:szCs w:val="24"/>
        </w:rPr>
        <w:t>o en los lineamientos expuestos e implica, el desarrollo de las siguientes acciones secuenciales mínimas:</w:t>
      </w:r>
    </w:p>
    <w:p w:rsidR="00AA00CF" w:rsidRPr="00B208A4" w:rsidRDefault="00AA00CF" w:rsidP="00AA00CF">
      <w:pPr>
        <w:spacing w:after="0" w:line="240" w:lineRule="auto"/>
        <w:rPr>
          <w:rFonts w:cs="Arial"/>
          <w:sz w:val="24"/>
          <w:szCs w:val="24"/>
        </w:rPr>
      </w:pPr>
      <w:r>
        <w:rPr>
          <w:rFonts w:cs="Arial"/>
          <w:sz w:val="24"/>
          <w:szCs w:val="24"/>
        </w:rPr>
        <w:t xml:space="preserve">    </w:t>
      </w:r>
      <w:r w:rsidRPr="00B208A4">
        <w:rPr>
          <w:rFonts w:cs="Arial"/>
          <w:sz w:val="24"/>
          <w:szCs w:val="24"/>
        </w:rPr>
        <w:t xml:space="preserve"> </w:t>
      </w:r>
    </w:p>
    <w:p w:rsidR="00AA00CF" w:rsidRDefault="00AA00CF" w:rsidP="00E70B80">
      <w:pPr>
        <w:pStyle w:val="Textonotapie"/>
        <w:numPr>
          <w:ilvl w:val="0"/>
          <w:numId w:val="109"/>
        </w:numPr>
        <w:spacing w:after="0" w:line="240" w:lineRule="auto"/>
        <w:rPr>
          <w:rFonts w:cs="Arial"/>
          <w:sz w:val="24"/>
          <w:szCs w:val="24"/>
        </w:rPr>
      </w:pPr>
      <w:r>
        <w:rPr>
          <w:rFonts w:cs="Arial"/>
          <w:sz w:val="24"/>
          <w:szCs w:val="24"/>
        </w:rPr>
        <w:t>Registro frente a cada uno de los ejes o ámbitos de análisis, en la columna medios directos nivel 1 o MICRO, el principal medio directo que permita explicar cómo al lado de los registros de los demás ejes o dimensiones analíticas, se logrará el objetivo central. Estos registros como se sugiere y explica en el instrumento y Aplicativo, deben estar redactados en términos de RESULTADOS esperados que permitan alcanzar el objetivo central.</w:t>
      </w:r>
    </w:p>
    <w:p w:rsidR="00AA00CF" w:rsidRPr="002B5302" w:rsidRDefault="00AA00CF" w:rsidP="00AA00CF">
      <w:pPr>
        <w:spacing w:after="0" w:line="240" w:lineRule="auto"/>
        <w:rPr>
          <w:rFonts w:cs="Arial"/>
          <w:sz w:val="24"/>
          <w:szCs w:val="24"/>
        </w:rPr>
      </w:pPr>
    </w:p>
    <w:p w:rsidR="00AA00CF" w:rsidRDefault="00AA00CF" w:rsidP="00E70B80">
      <w:pPr>
        <w:pStyle w:val="Textonotapie"/>
        <w:numPr>
          <w:ilvl w:val="0"/>
          <w:numId w:val="109"/>
        </w:numPr>
        <w:spacing w:after="0" w:line="240" w:lineRule="auto"/>
        <w:rPr>
          <w:rFonts w:cs="Arial"/>
          <w:sz w:val="24"/>
          <w:szCs w:val="24"/>
        </w:rPr>
      </w:pPr>
      <w:r w:rsidRPr="008532BD">
        <w:rPr>
          <w:rFonts w:cs="Arial"/>
          <w:sz w:val="24"/>
          <w:szCs w:val="24"/>
        </w:rPr>
        <w:t xml:space="preserve">Identificación </w:t>
      </w:r>
      <w:r>
        <w:rPr>
          <w:rFonts w:cs="Arial"/>
          <w:sz w:val="24"/>
          <w:szCs w:val="24"/>
        </w:rPr>
        <w:t xml:space="preserve">y registro en la columna medios indirectos de nivel 2 o MESO, de </w:t>
      </w:r>
      <w:r w:rsidRPr="008532BD">
        <w:rPr>
          <w:rFonts w:cs="Arial"/>
          <w:sz w:val="24"/>
          <w:szCs w:val="24"/>
        </w:rPr>
        <w:t xml:space="preserve">tres principales </w:t>
      </w:r>
      <w:r>
        <w:rPr>
          <w:rFonts w:cs="Arial"/>
          <w:sz w:val="24"/>
          <w:szCs w:val="24"/>
        </w:rPr>
        <w:t>medios que permitan explicar cómo al lado de los registros de los demás ejes o dimensiones analíticas, se logrará el resultado registrado en el nivel 1. Estos registros como se sugiere y explica en el instrumento y Aplicativo, deben estar redactados en términos de PRODUCTOS O SERVICIOS esperados que permitan alcanzar los resultados registrados en el nivel anterior.</w:t>
      </w:r>
    </w:p>
    <w:p w:rsidR="00AA00CF" w:rsidRDefault="00AA00CF" w:rsidP="00AA00CF">
      <w:pPr>
        <w:pStyle w:val="Textonotapie"/>
        <w:spacing w:after="0" w:line="240" w:lineRule="auto"/>
        <w:ind w:left="426"/>
        <w:rPr>
          <w:rFonts w:cs="Arial"/>
          <w:sz w:val="24"/>
          <w:szCs w:val="24"/>
        </w:rPr>
      </w:pPr>
    </w:p>
    <w:p w:rsidR="00AA00CF" w:rsidRDefault="00AA00CF" w:rsidP="00E70B80">
      <w:pPr>
        <w:pStyle w:val="Textonotapie"/>
        <w:numPr>
          <w:ilvl w:val="0"/>
          <w:numId w:val="109"/>
        </w:numPr>
        <w:spacing w:after="0" w:line="240" w:lineRule="auto"/>
        <w:rPr>
          <w:rFonts w:cs="Arial"/>
          <w:sz w:val="24"/>
          <w:szCs w:val="24"/>
        </w:rPr>
      </w:pPr>
      <w:r w:rsidRPr="00AA00CF">
        <w:rPr>
          <w:rFonts w:cs="Arial"/>
          <w:sz w:val="24"/>
          <w:szCs w:val="24"/>
        </w:rPr>
        <w:t>Identificación y registro en la columna medios indirectos de nivel 3 o MACRO, de los dos principales medios que permitan explicar cómo al lado de los registros de los demás ejes o dimensiones analíticas, se logrará el producto registrado en el nivel 2. Estos registros como se sugiere y explica en el instrumento y Aplicativo, deben estar redactados en términos de PROCESOS que se deben realizar para alcanzar los productos o productos esperados.</w:t>
      </w:r>
    </w:p>
    <w:p w:rsidR="00AA00CF" w:rsidRDefault="00AA00CF" w:rsidP="001922DC">
      <w:pPr>
        <w:pStyle w:val="Ttulo1"/>
      </w:pPr>
    </w:p>
    <w:p w:rsidR="00AA00CF" w:rsidRDefault="00AA00CF" w:rsidP="001922DC">
      <w:pPr>
        <w:pStyle w:val="Ttulo1"/>
      </w:pPr>
    </w:p>
    <w:p w:rsidR="00030F73" w:rsidRPr="002E3366" w:rsidRDefault="00030F73" w:rsidP="001922DC">
      <w:pPr>
        <w:pStyle w:val="Ttulo1"/>
        <w:rPr>
          <w:rFonts w:asciiTheme="minorHAnsi" w:hAnsiTheme="minorHAnsi"/>
        </w:rPr>
      </w:pPr>
      <w:bookmarkStart w:id="139" w:name="_Toc256405374"/>
      <w:r w:rsidRPr="002E3366">
        <w:rPr>
          <w:rFonts w:asciiTheme="minorHAnsi" w:hAnsiTheme="minorHAnsi"/>
        </w:rPr>
        <w:t>3.4.3 TRANSFORMACIÓN DE EFECTOS A FINES</w:t>
      </w:r>
      <w:bookmarkEnd w:id="139"/>
    </w:p>
    <w:p w:rsidR="00030F73" w:rsidRPr="002E3366" w:rsidRDefault="00030F73" w:rsidP="001922DC">
      <w:pPr>
        <w:pStyle w:val="Ttulo1"/>
        <w:rPr>
          <w:rFonts w:asciiTheme="minorHAnsi" w:hAnsiTheme="minorHAnsi"/>
        </w:rPr>
      </w:pPr>
    </w:p>
    <w:p w:rsidR="00BC0246" w:rsidRDefault="00030F73" w:rsidP="00030F73">
      <w:pPr>
        <w:spacing w:after="0" w:line="240" w:lineRule="auto"/>
        <w:rPr>
          <w:rFonts w:cs="Arial"/>
          <w:sz w:val="24"/>
          <w:szCs w:val="24"/>
          <w:lang w:val="es-ES"/>
        </w:rPr>
      </w:pPr>
      <w:r w:rsidRPr="00E620BE">
        <w:rPr>
          <w:rFonts w:cs="Arial"/>
          <w:sz w:val="24"/>
          <w:szCs w:val="24"/>
          <w:lang w:val="es-ES"/>
        </w:rPr>
        <w:t>Para emprender est</w:t>
      </w:r>
      <w:r>
        <w:rPr>
          <w:rFonts w:cs="Arial"/>
          <w:sz w:val="24"/>
          <w:szCs w:val="24"/>
          <w:lang w:val="es-ES"/>
        </w:rPr>
        <w:t>a transformación</w:t>
      </w:r>
      <w:r w:rsidRPr="00E620BE">
        <w:rPr>
          <w:rFonts w:cs="Arial"/>
          <w:sz w:val="24"/>
          <w:szCs w:val="24"/>
          <w:lang w:val="es-ES"/>
        </w:rPr>
        <w:t xml:space="preserve">, proponemos un instrumento que permita </w:t>
      </w:r>
      <w:r>
        <w:rPr>
          <w:rFonts w:cs="Arial"/>
          <w:sz w:val="24"/>
          <w:szCs w:val="24"/>
          <w:lang w:val="es-ES"/>
        </w:rPr>
        <w:t xml:space="preserve">la </w:t>
      </w:r>
      <w:r w:rsidRPr="00E620BE">
        <w:rPr>
          <w:rFonts w:cs="Arial"/>
          <w:sz w:val="24"/>
          <w:szCs w:val="24"/>
          <w:lang w:val="es-ES"/>
        </w:rPr>
        <w:t>identificación y despliegue</w:t>
      </w:r>
      <w:r>
        <w:rPr>
          <w:rFonts w:cs="Arial"/>
          <w:sz w:val="24"/>
          <w:szCs w:val="24"/>
          <w:lang w:val="es-ES"/>
        </w:rPr>
        <w:t xml:space="preserve"> de fines</w:t>
      </w:r>
      <w:r w:rsidRPr="00E620BE">
        <w:rPr>
          <w:rFonts w:cs="Arial"/>
          <w:sz w:val="24"/>
          <w:szCs w:val="24"/>
          <w:lang w:val="es-ES"/>
        </w:rPr>
        <w:t xml:space="preserve">, empleando </w:t>
      </w:r>
      <w:r>
        <w:rPr>
          <w:rFonts w:cs="Arial"/>
          <w:sz w:val="24"/>
          <w:szCs w:val="24"/>
          <w:lang w:val="es-ES"/>
        </w:rPr>
        <w:t xml:space="preserve">como insumo fundamental </w:t>
      </w:r>
      <w:r w:rsidR="00BC0246">
        <w:rPr>
          <w:rFonts w:cs="Arial"/>
          <w:sz w:val="24"/>
          <w:szCs w:val="24"/>
          <w:lang w:val="es-ES"/>
        </w:rPr>
        <w:t xml:space="preserve">la parte superior del </w:t>
      </w:r>
      <w:r>
        <w:rPr>
          <w:rFonts w:cs="Arial"/>
          <w:sz w:val="24"/>
          <w:szCs w:val="24"/>
          <w:lang w:val="es-ES"/>
        </w:rPr>
        <w:t>árbol de problemas y</w:t>
      </w:r>
      <w:r w:rsidR="00BC0246">
        <w:rPr>
          <w:rFonts w:cs="Arial"/>
          <w:sz w:val="24"/>
          <w:szCs w:val="24"/>
          <w:lang w:val="es-ES"/>
        </w:rPr>
        <w:t xml:space="preserve"> de manera simultánea, la técnica del “qué se logra en el tiempo?.... qué se logra en el tiempo?”</w:t>
      </w:r>
    </w:p>
    <w:p w:rsidR="00BC0246" w:rsidRDefault="00BC0246" w:rsidP="00030F73">
      <w:pPr>
        <w:spacing w:after="0" w:line="240" w:lineRule="auto"/>
        <w:rPr>
          <w:rFonts w:cs="Arial"/>
          <w:sz w:val="24"/>
          <w:szCs w:val="24"/>
          <w:lang w:val="es-ES"/>
        </w:rPr>
      </w:pPr>
    </w:p>
    <w:p w:rsidR="00030F73" w:rsidRDefault="00030F73" w:rsidP="00030F73">
      <w:pPr>
        <w:spacing w:after="0" w:line="240" w:lineRule="auto"/>
        <w:rPr>
          <w:rFonts w:cs="Arial"/>
          <w:sz w:val="24"/>
          <w:szCs w:val="24"/>
          <w:lang w:val="es-ES"/>
        </w:rPr>
      </w:pPr>
    </w:p>
    <w:p w:rsidR="00030F73" w:rsidRPr="00D92A43" w:rsidRDefault="00030F73" w:rsidP="00030F73">
      <w:pPr>
        <w:pStyle w:val="Ttulo1"/>
        <w:rPr>
          <w:rFonts w:ascii="Calibri" w:hAnsi="Calibri"/>
        </w:rPr>
      </w:pPr>
      <w:bookmarkStart w:id="140" w:name="_Toc256405375"/>
      <w:r w:rsidRPr="00D92A43">
        <w:rPr>
          <w:rFonts w:ascii="Calibri" w:hAnsi="Calibri"/>
        </w:rPr>
        <w:t>3.4.</w:t>
      </w:r>
      <w:r w:rsidR="00DB049E">
        <w:rPr>
          <w:rFonts w:ascii="Calibri" w:hAnsi="Calibri"/>
        </w:rPr>
        <w:t>3</w:t>
      </w:r>
      <w:r w:rsidRPr="00D92A43">
        <w:rPr>
          <w:rFonts w:ascii="Calibri" w:hAnsi="Calibri"/>
        </w:rPr>
        <w:t xml:space="preserve">.1 Procedimiento para el registro de análisis de </w:t>
      </w:r>
      <w:r w:rsidR="00DB049E">
        <w:rPr>
          <w:rFonts w:ascii="Calibri" w:hAnsi="Calibri"/>
        </w:rPr>
        <w:t>fines</w:t>
      </w:r>
      <w:bookmarkEnd w:id="140"/>
    </w:p>
    <w:p w:rsidR="00030F73" w:rsidRPr="00D92A43" w:rsidRDefault="00030F73" w:rsidP="00030F73">
      <w:pPr>
        <w:pStyle w:val="Ttulo1"/>
        <w:rPr>
          <w:rFonts w:ascii="Calibri" w:hAnsi="Calibri"/>
        </w:rPr>
      </w:pPr>
      <w:r w:rsidRPr="00D92A43">
        <w:rPr>
          <w:rFonts w:ascii="Calibri" w:hAnsi="Calibri"/>
        </w:rPr>
        <w:t xml:space="preserve"> </w:t>
      </w:r>
    </w:p>
    <w:p w:rsidR="00030F73" w:rsidRPr="00E620BE" w:rsidRDefault="00030F73" w:rsidP="00030F73">
      <w:pPr>
        <w:spacing w:after="0" w:line="240" w:lineRule="auto"/>
        <w:rPr>
          <w:rFonts w:cs="Arial"/>
          <w:sz w:val="24"/>
          <w:szCs w:val="24"/>
          <w:lang w:val="es-ES"/>
        </w:rPr>
      </w:pPr>
      <w:r w:rsidRPr="00E620BE">
        <w:rPr>
          <w:rFonts w:cs="Arial"/>
          <w:sz w:val="24"/>
          <w:szCs w:val="24"/>
          <w:lang w:val="es-ES"/>
        </w:rPr>
        <w:t>Según esta técnica, se hace necesaria una serie sistemática de preguntas para buscar l</w:t>
      </w:r>
      <w:r>
        <w:rPr>
          <w:rFonts w:cs="Arial"/>
          <w:sz w:val="24"/>
          <w:szCs w:val="24"/>
          <w:lang w:val="es-ES"/>
        </w:rPr>
        <w:t>o</w:t>
      </w:r>
      <w:r w:rsidRPr="00E620BE">
        <w:rPr>
          <w:rFonts w:cs="Arial"/>
          <w:sz w:val="24"/>
          <w:szCs w:val="24"/>
          <w:lang w:val="es-ES"/>
        </w:rPr>
        <w:t xml:space="preserve">s posibles </w:t>
      </w:r>
      <w:r w:rsidR="00DB049E">
        <w:rPr>
          <w:rFonts w:cs="Arial"/>
          <w:sz w:val="24"/>
          <w:szCs w:val="24"/>
          <w:lang w:val="es-ES"/>
        </w:rPr>
        <w:t xml:space="preserve">fines </w:t>
      </w:r>
      <w:r w:rsidRPr="00E620BE">
        <w:rPr>
          <w:rFonts w:cs="Arial"/>
          <w:sz w:val="24"/>
          <w:szCs w:val="24"/>
          <w:lang w:val="es-ES"/>
        </w:rPr>
        <w:t>de</w:t>
      </w:r>
      <w:r>
        <w:rPr>
          <w:rFonts w:cs="Arial"/>
          <w:sz w:val="24"/>
          <w:szCs w:val="24"/>
          <w:lang w:val="es-ES"/>
        </w:rPr>
        <w:t>l objetivo central o propósito. S</w:t>
      </w:r>
      <w:r w:rsidRPr="00E620BE">
        <w:rPr>
          <w:rFonts w:cs="Arial"/>
          <w:sz w:val="24"/>
          <w:szCs w:val="24"/>
          <w:lang w:val="es-ES"/>
        </w:rPr>
        <w:t xml:space="preserve">e requiere que los grupos de análisis, se pregunten al menos cinco veces </w:t>
      </w:r>
      <w:r w:rsidR="00DB049E">
        <w:rPr>
          <w:rFonts w:cs="Arial"/>
          <w:sz w:val="24"/>
          <w:szCs w:val="24"/>
          <w:lang w:val="es-ES"/>
        </w:rPr>
        <w:t xml:space="preserve">QUÉ SE LOGRA </w:t>
      </w:r>
      <w:r>
        <w:rPr>
          <w:rFonts w:cs="Arial"/>
          <w:sz w:val="24"/>
          <w:szCs w:val="24"/>
          <w:lang w:val="es-ES"/>
        </w:rPr>
        <w:t xml:space="preserve"> ….</w:t>
      </w:r>
      <w:r w:rsidR="00DB049E">
        <w:rPr>
          <w:rFonts w:cs="Arial"/>
          <w:sz w:val="24"/>
          <w:szCs w:val="24"/>
          <w:lang w:val="es-ES"/>
        </w:rPr>
        <w:t xml:space="preserve"> QUE SE LOGRA</w:t>
      </w:r>
      <w:r>
        <w:rPr>
          <w:rFonts w:cs="Arial"/>
          <w:sz w:val="24"/>
          <w:szCs w:val="24"/>
          <w:lang w:val="es-ES"/>
        </w:rPr>
        <w:t>?</w:t>
      </w:r>
      <w:r w:rsidRPr="00E620BE">
        <w:rPr>
          <w:rFonts w:cs="Arial"/>
          <w:sz w:val="24"/>
          <w:szCs w:val="24"/>
          <w:lang w:val="es-ES"/>
        </w:rPr>
        <w:t xml:space="preserve"> o  se trabaje a través de cinco niveles de detalle, la respuesta a esta pregunta. Para ello, tomamos el </w:t>
      </w:r>
      <w:r>
        <w:rPr>
          <w:rFonts w:cs="Arial"/>
          <w:sz w:val="24"/>
          <w:szCs w:val="24"/>
          <w:lang w:val="es-ES"/>
        </w:rPr>
        <w:t>objetivo central o propósito</w:t>
      </w:r>
      <w:r w:rsidRPr="00E620BE">
        <w:rPr>
          <w:rFonts w:cs="Arial"/>
          <w:sz w:val="24"/>
          <w:szCs w:val="24"/>
          <w:lang w:val="es-ES"/>
        </w:rPr>
        <w:t>, nos preguntamos “</w:t>
      </w:r>
      <w:r w:rsidR="00DB049E">
        <w:rPr>
          <w:rFonts w:cs="Arial"/>
          <w:sz w:val="24"/>
          <w:szCs w:val="24"/>
          <w:lang w:val="es-ES"/>
        </w:rPr>
        <w:t xml:space="preserve">qué se </w:t>
      </w:r>
      <w:r>
        <w:rPr>
          <w:rFonts w:cs="Arial"/>
          <w:sz w:val="24"/>
          <w:szCs w:val="24"/>
          <w:lang w:val="es-ES"/>
        </w:rPr>
        <w:t>logra</w:t>
      </w:r>
      <w:r w:rsidRPr="00E620BE">
        <w:rPr>
          <w:rFonts w:cs="Arial"/>
          <w:sz w:val="24"/>
          <w:szCs w:val="24"/>
          <w:lang w:val="es-ES"/>
        </w:rPr>
        <w:t xml:space="preserve">?‘” y sobre las respuestas que encontramos, </w:t>
      </w:r>
      <w:r w:rsidRPr="00E620BE">
        <w:rPr>
          <w:rFonts w:cs="Arial"/>
          <w:sz w:val="24"/>
          <w:szCs w:val="24"/>
          <w:lang w:val="es-ES"/>
        </w:rPr>
        <w:lastRenderedPageBreak/>
        <w:t>seguimos aplicando la pregunta “</w:t>
      </w:r>
      <w:r w:rsidR="00DB049E">
        <w:rPr>
          <w:rFonts w:cs="Arial"/>
          <w:sz w:val="24"/>
          <w:szCs w:val="24"/>
          <w:lang w:val="es-ES"/>
        </w:rPr>
        <w:t xml:space="preserve">qué se </w:t>
      </w:r>
      <w:r>
        <w:rPr>
          <w:rFonts w:cs="Arial"/>
          <w:sz w:val="24"/>
          <w:szCs w:val="24"/>
          <w:lang w:val="es-ES"/>
        </w:rPr>
        <w:t>logra</w:t>
      </w:r>
      <w:r w:rsidRPr="00E620BE">
        <w:rPr>
          <w:rFonts w:cs="Arial"/>
          <w:sz w:val="24"/>
          <w:szCs w:val="24"/>
          <w:lang w:val="es-ES"/>
        </w:rPr>
        <w:t>?”</w:t>
      </w:r>
      <w:r>
        <w:rPr>
          <w:rFonts w:cs="Arial"/>
          <w:sz w:val="24"/>
          <w:szCs w:val="24"/>
          <w:lang w:val="es-ES"/>
        </w:rPr>
        <w:t xml:space="preserve">, </w:t>
      </w:r>
      <w:r w:rsidRPr="00E620BE">
        <w:rPr>
          <w:rFonts w:cs="Arial"/>
          <w:sz w:val="24"/>
          <w:szCs w:val="24"/>
          <w:lang w:val="es-ES"/>
        </w:rPr>
        <w:t>hasta llegar a un quinto nivel de detalle</w:t>
      </w:r>
      <w:r w:rsidR="00BC0246">
        <w:rPr>
          <w:rFonts w:cs="Arial"/>
          <w:sz w:val="24"/>
          <w:szCs w:val="24"/>
          <w:lang w:val="es-ES"/>
        </w:rPr>
        <w:t xml:space="preserve"> o fin último</w:t>
      </w:r>
      <w:r w:rsidRPr="00E620BE">
        <w:rPr>
          <w:rFonts w:cs="Arial"/>
          <w:sz w:val="24"/>
          <w:szCs w:val="24"/>
          <w:lang w:val="es-ES"/>
        </w:rPr>
        <w:t xml:space="preserve">.  </w:t>
      </w:r>
    </w:p>
    <w:p w:rsidR="00030F73" w:rsidRPr="00E620BE" w:rsidRDefault="00030F73" w:rsidP="00030F73">
      <w:pPr>
        <w:spacing w:after="0" w:line="240" w:lineRule="auto"/>
        <w:rPr>
          <w:rFonts w:cs="Arial"/>
          <w:sz w:val="24"/>
          <w:szCs w:val="24"/>
          <w:lang w:val="es-ES"/>
        </w:rPr>
      </w:pPr>
    </w:p>
    <w:p w:rsidR="007058DE" w:rsidRDefault="00030F73" w:rsidP="00B271D6">
      <w:pPr>
        <w:spacing w:after="0" w:line="240" w:lineRule="atLeast"/>
        <w:rPr>
          <w:rFonts w:cs="Arial"/>
          <w:sz w:val="24"/>
          <w:szCs w:val="24"/>
          <w:lang w:val="es-ES"/>
        </w:rPr>
      </w:pPr>
      <w:r w:rsidRPr="001A5191">
        <w:rPr>
          <w:rFonts w:cs="Arial"/>
          <w:sz w:val="24"/>
          <w:szCs w:val="24"/>
          <w:lang w:val="es-ES"/>
        </w:rPr>
        <w:t>Una vez sea difícil, para el equipo responder</w:t>
      </w:r>
      <w:r w:rsidR="00E94747">
        <w:rPr>
          <w:rFonts w:cs="Arial"/>
          <w:sz w:val="24"/>
          <w:szCs w:val="24"/>
          <w:lang w:val="es-ES"/>
        </w:rPr>
        <w:t xml:space="preserve"> </w:t>
      </w:r>
      <w:r w:rsidRPr="001A5191">
        <w:rPr>
          <w:rFonts w:cs="Arial"/>
          <w:sz w:val="24"/>
          <w:szCs w:val="24"/>
          <w:lang w:val="es-ES"/>
        </w:rPr>
        <w:t>”</w:t>
      </w:r>
      <w:r w:rsidR="00DB049E" w:rsidRPr="001A5191">
        <w:rPr>
          <w:rFonts w:cs="Arial"/>
          <w:sz w:val="24"/>
          <w:szCs w:val="24"/>
          <w:lang w:val="es-ES"/>
        </w:rPr>
        <w:t xml:space="preserve">qué se logra </w:t>
      </w:r>
      <w:r w:rsidRPr="001A5191">
        <w:rPr>
          <w:rFonts w:cs="Arial"/>
          <w:sz w:val="24"/>
          <w:szCs w:val="24"/>
          <w:lang w:val="es-ES"/>
        </w:rPr>
        <w:t>….</w:t>
      </w:r>
      <w:r w:rsidR="00BC0246" w:rsidRPr="001A5191">
        <w:rPr>
          <w:rFonts w:cs="Arial"/>
          <w:sz w:val="24"/>
          <w:szCs w:val="24"/>
          <w:lang w:val="es-ES"/>
        </w:rPr>
        <w:t>qu</w:t>
      </w:r>
      <w:r w:rsidR="00DB049E" w:rsidRPr="001A5191">
        <w:rPr>
          <w:rFonts w:cs="Arial"/>
          <w:sz w:val="24"/>
          <w:szCs w:val="24"/>
          <w:lang w:val="es-ES"/>
        </w:rPr>
        <w:t>é se logra?</w:t>
      </w:r>
      <w:r w:rsidRPr="001A5191">
        <w:rPr>
          <w:rFonts w:cs="Arial"/>
          <w:sz w:val="24"/>
          <w:szCs w:val="24"/>
          <w:lang w:val="es-ES"/>
        </w:rPr>
        <w:t xml:space="preserve">”; los </w:t>
      </w:r>
      <w:r w:rsidR="00DB049E" w:rsidRPr="001A5191">
        <w:rPr>
          <w:rFonts w:cs="Arial"/>
          <w:sz w:val="24"/>
          <w:szCs w:val="24"/>
          <w:lang w:val="es-ES"/>
        </w:rPr>
        <w:t xml:space="preserve">fines </w:t>
      </w:r>
      <w:r w:rsidRPr="001A5191">
        <w:rPr>
          <w:rFonts w:cs="Arial"/>
          <w:sz w:val="24"/>
          <w:szCs w:val="24"/>
          <w:lang w:val="es-ES"/>
        </w:rPr>
        <w:t xml:space="preserve">más probables habrán sido identificados. No en todos los casos </w:t>
      </w:r>
      <w:r w:rsidR="00BC0246" w:rsidRPr="001A5191">
        <w:rPr>
          <w:rFonts w:cs="Arial"/>
          <w:sz w:val="24"/>
          <w:szCs w:val="24"/>
          <w:lang w:val="es-ES"/>
        </w:rPr>
        <w:t xml:space="preserve">el árbol </w:t>
      </w:r>
      <w:r w:rsidRPr="001A5191">
        <w:rPr>
          <w:rFonts w:cs="Arial"/>
          <w:sz w:val="24"/>
          <w:szCs w:val="24"/>
          <w:lang w:val="es-ES"/>
        </w:rPr>
        <w:t>tendrá que llegar al quinto nivel; pero este ejercicio de análisis, en la medida en que sea suficientemente desplegado</w:t>
      </w:r>
      <w:r w:rsidR="00BC0246" w:rsidRPr="001A5191">
        <w:rPr>
          <w:rFonts w:cs="Arial"/>
          <w:sz w:val="24"/>
          <w:szCs w:val="24"/>
          <w:lang w:val="es-ES"/>
        </w:rPr>
        <w:t xml:space="preserve"> </w:t>
      </w:r>
      <w:r w:rsidR="00F7496B" w:rsidRPr="001A5191">
        <w:rPr>
          <w:rFonts w:cs="Arial"/>
          <w:sz w:val="24"/>
          <w:szCs w:val="24"/>
          <w:lang w:val="es-ES"/>
        </w:rPr>
        <w:t>d</w:t>
      </w:r>
      <w:r w:rsidR="00BC0246" w:rsidRPr="001A5191">
        <w:rPr>
          <w:rFonts w:cs="Arial"/>
          <w:sz w:val="24"/>
          <w:szCs w:val="24"/>
          <w:lang w:val="es-ES"/>
        </w:rPr>
        <w:t>e manera sistemática</w:t>
      </w:r>
      <w:r w:rsidRPr="001A5191">
        <w:rPr>
          <w:rFonts w:cs="Arial"/>
          <w:sz w:val="24"/>
          <w:szCs w:val="24"/>
          <w:lang w:val="es-ES"/>
        </w:rPr>
        <w:t>, no</w:t>
      </w:r>
      <w:r w:rsidR="00BC0246" w:rsidRPr="001A5191">
        <w:rPr>
          <w:rFonts w:cs="Arial"/>
          <w:sz w:val="24"/>
          <w:szCs w:val="24"/>
          <w:lang w:val="es-ES"/>
        </w:rPr>
        <w:t xml:space="preserve">s debe mostrar </w:t>
      </w:r>
      <w:r w:rsidR="00F7496B" w:rsidRPr="001A5191">
        <w:rPr>
          <w:rFonts w:cs="Arial"/>
          <w:sz w:val="24"/>
          <w:szCs w:val="24"/>
          <w:lang w:val="es-ES"/>
        </w:rPr>
        <w:t>los efectos positivos que genera el plan, al lado de otras iniciativas o políticas territoriales, en el corto, mediano y largo plazo, como también el</w:t>
      </w:r>
      <w:r w:rsidR="00B271D6" w:rsidRPr="001A5191">
        <w:rPr>
          <w:rFonts w:cs="Arial"/>
          <w:sz w:val="24"/>
          <w:szCs w:val="24"/>
          <w:lang w:val="es-ES"/>
        </w:rPr>
        <w:t xml:space="preserve"> fin último o </w:t>
      </w:r>
      <w:r w:rsidR="00F7496B" w:rsidRPr="001A5191">
        <w:rPr>
          <w:rFonts w:cs="Arial"/>
          <w:sz w:val="24"/>
          <w:szCs w:val="24"/>
          <w:lang w:val="es-ES"/>
        </w:rPr>
        <w:t>impact</w:t>
      </w:r>
      <w:r w:rsidR="00B271D6" w:rsidRPr="001A5191">
        <w:rPr>
          <w:rFonts w:cs="Arial"/>
          <w:sz w:val="24"/>
          <w:szCs w:val="24"/>
          <w:lang w:val="es-ES"/>
        </w:rPr>
        <w:t>o</w:t>
      </w:r>
      <w:r w:rsidR="00F7496B" w:rsidRPr="001A5191">
        <w:rPr>
          <w:rFonts w:cs="Arial"/>
          <w:sz w:val="24"/>
          <w:szCs w:val="24"/>
          <w:lang w:val="es-ES"/>
        </w:rPr>
        <w:t xml:space="preserve"> final genera</w:t>
      </w:r>
      <w:r w:rsidR="00B271D6" w:rsidRPr="001A5191">
        <w:rPr>
          <w:rFonts w:cs="Arial"/>
          <w:sz w:val="24"/>
          <w:szCs w:val="24"/>
          <w:lang w:val="es-ES"/>
        </w:rPr>
        <w:t>l positivo</w:t>
      </w:r>
      <w:r w:rsidR="00F7496B" w:rsidRPr="001A5191">
        <w:rPr>
          <w:rFonts w:cs="Arial"/>
          <w:sz w:val="24"/>
          <w:szCs w:val="24"/>
          <w:lang w:val="es-ES"/>
        </w:rPr>
        <w:t>; es decir el efecto general de los efectos identificados en los niveles anteriores.</w:t>
      </w:r>
      <w:r w:rsidR="00B25CB6" w:rsidRPr="001A5191">
        <w:rPr>
          <w:rFonts w:cs="Arial"/>
          <w:sz w:val="24"/>
          <w:szCs w:val="24"/>
          <w:lang w:val="es-ES"/>
        </w:rPr>
        <w:t xml:space="preserve"> </w:t>
      </w:r>
    </w:p>
    <w:p w:rsidR="007058DE" w:rsidRDefault="007058DE" w:rsidP="00B271D6">
      <w:pPr>
        <w:spacing w:after="0" w:line="240" w:lineRule="atLeast"/>
        <w:rPr>
          <w:rFonts w:cs="Arial"/>
          <w:sz w:val="24"/>
          <w:szCs w:val="24"/>
          <w:lang w:val="es-ES"/>
        </w:rPr>
      </w:pPr>
    </w:p>
    <w:p w:rsidR="00B271D6" w:rsidRPr="001A5191" w:rsidRDefault="00B25CB6" w:rsidP="00B271D6">
      <w:pPr>
        <w:spacing w:after="0" w:line="240" w:lineRule="atLeast"/>
        <w:rPr>
          <w:b/>
          <w:sz w:val="24"/>
          <w:szCs w:val="24"/>
          <w:u w:val="single"/>
          <w:lang w:val="es-ES" w:eastAsia="es-ES"/>
        </w:rPr>
      </w:pPr>
      <w:r w:rsidRPr="001A5191">
        <w:rPr>
          <w:rFonts w:cs="Arial"/>
          <w:b/>
          <w:sz w:val="24"/>
          <w:szCs w:val="24"/>
          <w:lang w:val="es-ES"/>
        </w:rPr>
        <w:t xml:space="preserve">Este </w:t>
      </w:r>
      <w:r w:rsidR="00B271D6" w:rsidRPr="001A5191">
        <w:rPr>
          <w:rFonts w:cs="Arial"/>
          <w:b/>
          <w:sz w:val="24"/>
          <w:szCs w:val="24"/>
          <w:lang w:val="es-ES"/>
        </w:rPr>
        <w:t>fin último, debe ser la respuesta a la pregunta cómo queremos vernos en el largo plazo en nuestra entidad territorial en materia de alimentación y nutrición; por lo tanto su respuesta debe estar directamente relacionada con la visión del plan; pero no la remplaza</w:t>
      </w:r>
      <w:r w:rsidR="00B271D6" w:rsidRPr="001A5191">
        <w:rPr>
          <w:rFonts w:cs="Arial"/>
          <w:sz w:val="24"/>
          <w:szCs w:val="24"/>
          <w:lang w:val="es-ES"/>
        </w:rPr>
        <w:t xml:space="preserve">. </w:t>
      </w:r>
      <w:r w:rsidR="00AA011F" w:rsidRPr="001A5191">
        <w:rPr>
          <w:rFonts w:cs="Arial"/>
          <w:sz w:val="24"/>
          <w:szCs w:val="24"/>
          <w:lang w:val="es-ES"/>
        </w:rPr>
        <w:t xml:space="preserve">Esto por cuanto el enunciado de un  </w:t>
      </w:r>
      <w:r w:rsidR="00B271D6" w:rsidRPr="001A5191">
        <w:rPr>
          <w:sz w:val="24"/>
          <w:szCs w:val="24"/>
          <w:lang w:val="es-ES" w:eastAsia="es-ES"/>
        </w:rPr>
        <w:t xml:space="preserve"> fin, a diferencia de la visión (ver</w:t>
      </w:r>
      <w:r w:rsidR="00AA011F" w:rsidRPr="001A5191">
        <w:rPr>
          <w:sz w:val="24"/>
          <w:szCs w:val="24"/>
          <w:lang w:val="es-ES" w:eastAsia="es-ES"/>
        </w:rPr>
        <w:t xml:space="preserve"> </w:t>
      </w:r>
      <w:r w:rsidR="00B271D6" w:rsidRPr="001A5191">
        <w:rPr>
          <w:sz w:val="24"/>
          <w:szCs w:val="24"/>
          <w:lang w:val="es-ES" w:eastAsia="es-ES"/>
        </w:rPr>
        <w:t>sección 2.8.2), no debe mezclar los medios y el fin</w:t>
      </w:r>
      <w:r w:rsidR="00AA011F" w:rsidRPr="001A5191">
        <w:rPr>
          <w:sz w:val="24"/>
          <w:szCs w:val="24"/>
          <w:lang w:val="es-ES" w:eastAsia="es-ES"/>
        </w:rPr>
        <w:t>.</w:t>
      </w:r>
      <w:r w:rsidR="00B271D6" w:rsidRPr="001A5191">
        <w:rPr>
          <w:sz w:val="24"/>
          <w:szCs w:val="24"/>
          <w:lang w:val="es-ES" w:eastAsia="es-ES"/>
        </w:rPr>
        <w:t xml:space="preserve"> </w:t>
      </w:r>
      <w:r w:rsidR="00AA011F" w:rsidRPr="001A5191">
        <w:rPr>
          <w:b/>
          <w:sz w:val="24"/>
          <w:szCs w:val="24"/>
          <w:u w:val="single"/>
          <w:lang w:val="es-ES" w:eastAsia="es-ES"/>
        </w:rPr>
        <w:t>Los fines hacen referencia a lo que pretende lograr el plan</w:t>
      </w:r>
      <w:r w:rsidR="00141ACA">
        <w:rPr>
          <w:b/>
          <w:sz w:val="24"/>
          <w:szCs w:val="24"/>
          <w:u w:val="single"/>
          <w:lang w:val="es-ES" w:eastAsia="es-ES"/>
        </w:rPr>
        <w:t xml:space="preserve"> en articulación con otras políticas públicas, </w:t>
      </w:r>
      <w:r w:rsidR="00AA011F" w:rsidRPr="001A5191">
        <w:rPr>
          <w:b/>
          <w:sz w:val="24"/>
          <w:szCs w:val="24"/>
          <w:u w:val="single"/>
          <w:lang w:val="es-ES" w:eastAsia="es-ES"/>
        </w:rPr>
        <w:t xml:space="preserve">a corto, mediano y largo plazo; no a </w:t>
      </w:r>
      <w:r w:rsidR="00B271D6" w:rsidRPr="001A5191">
        <w:rPr>
          <w:b/>
          <w:sz w:val="24"/>
          <w:szCs w:val="24"/>
          <w:u w:val="single"/>
          <w:lang w:val="es-ES" w:eastAsia="es-ES"/>
        </w:rPr>
        <w:t xml:space="preserve">cómo se pretende lograr? </w:t>
      </w:r>
    </w:p>
    <w:p w:rsidR="00B271D6" w:rsidRDefault="00B271D6" w:rsidP="00B271D6">
      <w:pPr>
        <w:rPr>
          <w:sz w:val="24"/>
          <w:szCs w:val="24"/>
          <w:lang w:val="es-ES" w:eastAsia="es-ES"/>
        </w:rPr>
      </w:pPr>
    </w:p>
    <w:p w:rsidR="00686B9C" w:rsidRDefault="00B25CB6" w:rsidP="00F54527">
      <w:pPr>
        <w:spacing w:after="0" w:line="240" w:lineRule="auto"/>
        <w:rPr>
          <w:lang w:val="es-ES" w:eastAsia="es-ES"/>
        </w:rPr>
        <w:sectPr w:rsidR="00686B9C" w:rsidSect="00FB6354">
          <w:endnotePr>
            <w:numFmt w:val="decimal"/>
          </w:endnotePr>
          <w:pgSz w:w="12240" w:h="15840" w:code="1"/>
          <w:pgMar w:top="1418" w:right="1418" w:bottom="1418" w:left="1418" w:header="709" w:footer="709" w:gutter="0"/>
          <w:cols w:space="708"/>
          <w:titlePg/>
          <w:docGrid w:linePitch="360"/>
        </w:sectPr>
      </w:pPr>
      <w:r>
        <w:rPr>
          <w:rFonts w:cs="Arial"/>
          <w:sz w:val="24"/>
          <w:szCs w:val="24"/>
          <w:lang w:val="es-ES"/>
        </w:rPr>
        <w:t>Al tener en cuenta lo anterior</w:t>
      </w:r>
      <w:r w:rsidR="00030F73" w:rsidRPr="00E620BE">
        <w:rPr>
          <w:rFonts w:cs="Arial"/>
          <w:sz w:val="24"/>
          <w:szCs w:val="24"/>
          <w:lang w:val="es-ES"/>
        </w:rPr>
        <w:t xml:space="preserve">, el instrumento que presentamos en la Figura </w:t>
      </w:r>
      <w:r w:rsidR="00D12771">
        <w:rPr>
          <w:rFonts w:cs="Arial"/>
          <w:sz w:val="24"/>
          <w:szCs w:val="24"/>
          <w:lang w:val="es-ES"/>
        </w:rPr>
        <w:t>62</w:t>
      </w:r>
      <w:r w:rsidR="00030F73" w:rsidRPr="00E620BE">
        <w:rPr>
          <w:rFonts w:cs="Arial"/>
          <w:sz w:val="24"/>
          <w:szCs w:val="24"/>
          <w:lang w:val="es-ES"/>
        </w:rPr>
        <w:t xml:space="preserve"> y en el Aplicativo</w:t>
      </w:r>
      <w:r w:rsidR="00030F73">
        <w:rPr>
          <w:rFonts w:cs="Arial"/>
          <w:sz w:val="24"/>
          <w:szCs w:val="24"/>
          <w:lang w:val="es-ES"/>
        </w:rPr>
        <w:t xml:space="preserve"> de esta Guía</w:t>
      </w:r>
      <w:r w:rsidR="00030F73" w:rsidRPr="00E620BE">
        <w:rPr>
          <w:rFonts w:cs="Arial"/>
          <w:sz w:val="24"/>
          <w:szCs w:val="24"/>
          <w:lang w:val="es-ES"/>
        </w:rPr>
        <w:t>, al tiempo que nos invita a preguntarnos de manera reiterativa “</w:t>
      </w:r>
      <w:r w:rsidR="00DB049E">
        <w:rPr>
          <w:rFonts w:cs="Arial"/>
          <w:sz w:val="24"/>
          <w:szCs w:val="24"/>
          <w:lang w:val="es-ES"/>
        </w:rPr>
        <w:t xml:space="preserve">qué se logra? </w:t>
      </w:r>
      <w:r w:rsidR="00030F73" w:rsidRPr="00E620BE">
        <w:rPr>
          <w:rFonts w:cs="Arial"/>
          <w:sz w:val="24"/>
          <w:szCs w:val="24"/>
          <w:lang w:val="es-ES"/>
        </w:rPr>
        <w:t xml:space="preserve">…. </w:t>
      </w:r>
      <w:r>
        <w:rPr>
          <w:rFonts w:cs="Arial"/>
          <w:sz w:val="24"/>
          <w:szCs w:val="24"/>
          <w:lang w:val="es-ES"/>
        </w:rPr>
        <w:t>q</w:t>
      </w:r>
      <w:r w:rsidR="00DB049E">
        <w:rPr>
          <w:rFonts w:cs="Arial"/>
          <w:sz w:val="24"/>
          <w:szCs w:val="24"/>
          <w:lang w:val="es-ES"/>
        </w:rPr>
        <w:t>ué se logra?”</w:t>
      </w:r>
      <w:r w:rsidR="00030F73" w:rsidRPr="00E620BE">
        <w:rPr>
          <w:rFonts w:cs="Arial"/>
          <w:sz w:val="24"/>
          <w:szCs w:val="24"/>
          <w:lang w:val="es-ES"/>
        </w:rPr>
        <w:t>; precisa en sus respuestas</w:t>
      </w:r>
      <w:r w:rsidR="00030F73">
        <w:rPr>
          <w:rFonts w:cs="Arial"/>
          <w:sz w:val="24"/>
          <w:szCs w:val="24"/>
          <w:lang w:val="es-ES"/>
        </w:rPr>
        <w:t xml:space="preserve"> buena parte de ellas tomas del árbol de problemas</w:t>
      </w:r>
      <w:r w:rsidR="00030F73" w:rsidRPr="00E620BE">
        <w:rPr>
          <w:rFonts w:cs="Arial"/>
          <w:sz w:val="24"/>
          <w:szCs w:val="24"/>
          <w:lang w:val="es-ES"/>
        </w:rPr>
        <w:t xml:space="preserve">, la </w:t>
      </w:r>
      <w:r w:rsidR="00030F73" w:rsidRPr="00E620BE">
        <w:rPr>
          <w:rFonts w:cs="Arial"/>
          <w:b/>
          <w:sz w:val="24"/>
          <w:szCs w:val="24"/>
          <w:lang w:val="es-ES"/>
        </w:rPr>
        <w:t xml:space="preserve">IDENTIFICACIÓN MÍNIMA DE </w:t>
      </w:r>
      <w:r w:rsidR="00DB049E">
        <w:rPr>
          <w:rFonts w:cs="Arial"/>
          <w:b/>
          <w:sz w:val="24"/>
          <w:szCs w:val="24"/>
          <w:lang w:val="es-ES"/>
        </w:rPr>
        <w:t xml:space="preserve">CUATRO </w:t>
      </w:r>
      <w:r w:rsidR="00030F73" w:rsidRPr="00E620BE">
        <w:rPr>
          <w:rFonts w:cs="Arial"/>
          <w:b/>
          <w:sz w:val="24"/>
          <w:szCs w:val="24"/>
          <w:lang w:val="es-ES"/>
        </w:rPr>
        <w:t>NIVELES DE ANÁLISIS</w:t>
      </w:r>
      <w:r w:rsidR="00030F73">
        <w:rPr>
          <w:rFonts w:cs="Arial"/>
          <w:b/>
          <w:sz w:val="24"/>
          <w:szCs w:val="24"/>
          <w:lang w:val="es-ES"/>
        </w:rPr>
        <w:t xml:space="preserve"> </w:t>
      </w:r>
      <w:r w:rsidR="00030F73" w:rsidRPr="00005F22">
        <w:rPr>
          <w:rFonts w:cs="Arial"/>
          <w:sz w:val="24"/>
          <w:szCs w:val="24"/>
          <w:lang w:val="es-ES"/>
        </w:rPr>
        <w:t xml:space="preserve">que permitan </w:t>
      </w:r>
      <w:r w:rsidR="00030F73">
        <w:rPr>
          <w:rFonts w:cs="Arial"/>
          <w:sz w:val="24"/>
          <w:szCs w:val="24"/>
          <w:lang w:val="es-ES"/>
        </w:rPr>
        <w:t xml:space="preserve">establecer </w:t>
      </w:r>
      <w:r w:rsidR="00030F73" w:rsidRPr="00005F22">
        <w:rPr>
          <w:rFonts w:cs="Arial"/>
          <w:sz w:val="24"/>
          <w:szCs w:val="24"/>
          <w:lang w:val="es-ES"/>
        </w:rPr>
        <w:t xml:space="preserve">posibles </w:t>
      </w:r>
      <w:r w:rsidR="00DB049E">
        <w:rPr>
          <w:rFonts w:cs="Arial"/>
          <w:sz w:val="24"/>
          <w:szCs w:val="24"/>
          <w:lang w:val="es-ES"/>
        </w:rPr>
        <w:t>fines de corto, mediano y largo plazo</w:t>
      </w:r>
      <w:r w:rsidR="003D7DBC">
        <w:rPr>
          <w:rFonts w:cs="Arial"/>
          <w:sz w:val="24"/>
          <w:szCs w:val="24"/>
          <w:lang w:val="es-ES"/>
        </w:rPr>
        <w:t xml:space="preserve">, como también </w:t>
      </w:r>
      <w:r>
        <w:rPr>
          <w:rFonts w:cs="Arial"/>
          <w:sz w:val="24"/>
          <w:szCs w:val="24"/>
          <w:lang w:val="es-ES"/>
        </w:rPr>
        <w:t xml:space="preserve">un </w:t>
      </w:r>
      <w:r w:rsidR="003D7DBC">
        <w:rPr>
          <w:rFonts w:cs="Arial"/>
          <w:sz w:val="24"/>
          <w:szCs w:val="24"/>
          <w:lang w:val="es-ES"/>
        </w:rPr>
        <w:t>fin último</w:t>
      </w:r>
      <w:r>
        <w:rPr>
          <w:rFonts w:cs="Arial"/>
          <w:sz w:val="24"/>
          <w:szCs w:val="24"/>
          <w:lang w:val="es-ES"/>
        </w:rPr>
        <w:t xml:space="preserve"> que esté articulado </w:t>
      </w:r>
      <w:r w:rsidR="001A5191">
        <w:rPr>
          <w:rFonts w:cs="Arial"/>
          <w:sz w:val="24"/>
          <w:szCs w:val="24"/>
          <w:lang w:val="es-ES"/>
        </w:rPr>
        <w:t xml:space="preserve">a la </w:t>
      </w:r>
      <w:r>
        <w:rPr>
          <w:rFonts w:cs="Arial"/>
          <w:sz w:val="24"/>
          <w:szCs w:val="24"/>
          <w:lang w:val="es-ES"/>
        </w:rPr>
        <w:t xml:space="preserve">visión del </w:t>
      </w:r>
      <w:r w:rsidR="00A2546B">
        <w:rPr>
          <w:rFonts w:cs="Arial"/>
          <w:sz w:val="24"/>
          <w:szCs w:val="24"/>
          <w:lang w:val="es-ES"/>
        </w:rPr>
        <w:t>plan territorial de seguridad alimentaria y nutricional</w:t>
      </w:r>
      <w:r>
        <w:rPr>
          <w:rFonts w:cs="Arial"/>
          <w:sz w:val="24"/>
          <w:szCs w:val="24"/>
          <w:lang w:val="es-ES"/>
        </w:rPr>
        <w:t>.</w:t>
      </w:r>
      <w:r w:rsidR="00030F73">
        <w:rPr>
          <w:rFonts w:cs="Arial"/>
          <w:b/>
          <w:sz w:val="24"/>
          <w:szCs w:val="24"/>
          <w:lang w:val="es-ES"/>
        </w:rPr>
        <w:t xml:space="preserve"> </w:t>
      </w:r>
    </w:p>
    <w:p w:rsidR="005F3559" w:rsidRPr="00686B9C" w:rsidRDefault="00686B9C" w:rsidP="00686B9C">
      <w:pPr>
        <w:spacing w:after="0" w:line="240" w:lineRule="atLeast"/>
        <w:jc w:val="center"/>
        <w:rPr>
          <w:b/>
          <w:sz w:val="24"/>
          <w:szCs w:val="24"/>
          <w:lang w:val="es-ES" w:eastAsia="es-ES"/>
        </w:rPr>
      </w:pPr>
      <w:r w:rsidRPr="00686B9C">
        <w:rPr>
          <w:b/>
          <w:sz w:val="24"/>
          <w:szCs w:val="24"/>
          <w:lang w:val="es-ES" w:eastAsia="es-ES"/>
        </w:rPr>
        <w:lastRenderedPageBreak/>
        <w:t xml:space="preserve">Figura </w:t>
      </w:r>
      <w:r w:rsidR="00D12771">
        <w:rPr>
          <w:b/>
          <w:sz w:val="24"/>
          <w:szCs w:val="24"/>
          <w:lang w:val="es-ES" w:eastAsia="es-ES"/>
        </w:rPr>
        <w:t>6</w:t>
      </w:r>
      <w:r w:rsidR="003C5DF5">
        <w:rPr>
          <w:b/>
          <w:sz w:val="24"/>
          <w:szCs w:val="24"/>
          <w:lang w:val="es-ES" w:eastAsia="es-ES"/>
        </w:rPr>
        <w:t>2</w:t>
      </w:r>
    </w:p>
    <w:p w:rsidR="002F320D" w:rsidRDefault="00BB2A9C" w:rsidP="00686B9C">
      <w:pPr>
        <w:jc w:val="center"/>
        <w:rPr>
          <w:lang w:val="es-ES" w:eastAsia="es-ES"/>
        </w:rPr>
      </w:pPr>
      <w:r w:rsidRPr="00BB2A9C">
        <w:rPr>
          <w:noProof/>
          <w:lang w:val="es-ES" w:eastAsia="es-ES"/>
        </w:rPr>
        <w:drawing>
          <wp:inline distT="0" distB="0" distL="0" distR="0">
            <wp:extent cx="5967897" cy="7562850"/>
            <wp:effectExtent l="19050" t="0" r="0" b="0"/>
            <wp:docPr id="633" name="Imagen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99" cstate="print"/>
                    <a:srcRect/>
                    <a:stretch>
                      <a:fillRect/>
                    </a:stretch>
                  </pic:blipFill>
                  <pic:spPr bwMode="auto">
                    <a:xfrm>
                      <a:off x="0" y="0"/>
                      <a:ext cx="5971540" cy="7567466"/>
                    </a:xfrm>
                    <a:prstGeom prst="rect">
                      <a:avLst/>
                    </a:prstGeom>
                    <a:noFill/>
                    <a:ln w="9525">
                      <a:noFill/>
                      <a:miter lim="800000"/>
                      <a:headEnd/>
                      <a:tailEnd/>
                    </a:ln>
                  </pic:spPr>
                </pic:pic>
              </a:graphicData>
            </a:graphic>
          </wp:inline>
        </w:drawing>
      </w:r>
    </w:p>
    <w:p w:rsidR="00BE4352" w:rsidRDefault="00BE4352" w:rsidP="00686B9C">
      <w:pPr>
        <w:jc w:val="center"/>
        <w:rPr>
          <w:lang w:val="es-ES" w:eastAsia="es-ES"/>
        </w:rPr>
        <w:sectPr w:rsidR="00BE4352" w:rsidSect="00FB6354">
          <w:endnotePr>
            <w:numFmt w:val="decimal"/>
          </w:endnotePr>
          <w:pgSz w:w="12240" w:h="15840" w:code="1"/>
          <w:pgMar w:top="1418" w:right="1418" w:bottom="1418" w:left="1418" w:header="709" w:footer="709" w:gutter="0"/>
          <w:cols w:space="708"/>
          <w:titlePg/>
          <w:docGrid w:linePitch="360"/>
        </w:sectPr>
      </w:pPr>
    </w:p>
    <w:p w:rsidR="009700CE" w:rsidRDefault="009700CE" w:rsidP="009E250A">
      <w:pPr>
        <w:pStyle w:val="Ttulo1"/>
        <w:rPr>
          <w:rFonts w:ascii="Calibri" w:hAnsi="Calibri"/>
        </w:rPr>
      </w:pPr>
    </w:p>
    <w:p w:rsidR="009700CE" w:rsidRDefault="009700CE" w:rsidP="009E250A">
      <w:pPr>
        <w:pStyle w:val="Ttulo1"/>
        <w:rPr>
          <w:rFonts w:ascii="Calibri" w:hAnsi="Calibri"/>
        </w:rPr>
      </w:pPr>
    </w:p>
    <w:p w:rsidR="009700CE" w:rsidRDefault="009700CE" w:rsidP="009700CE">
      <w:pPr>
        <w:spacing w:after="0" w:line="240" w:lineRule="auto"/>
        <w:rPr>
          <w:rFonts w:cs="Arial"/>
          <w:sz w:val="24"/>
          <w:szCs w:val="24"/>
        </w:rPr>
      </w:pPr>
      <w:r w:rsidRPr="00B208A4">
        <w:rPr>
          <w:rFonts w:cs="Arial"/>
          <w:sz w:val="24"/>
          <w:szCs w:val="24"/>
        </w:rPr>
        <w:t xml:space="preserve">El análisis de </w:t>
      </w:r>
      <w:r>
        <w:rPr>
          <w:rFonts w:cs="Arial"/>
          <w:sz w:val="24"/>
          <w:szCs w:val="24"/>
        </w:rPr>
        <w:t xml:space="preserve">efectos </w:t>
      </w:r>
      <w:r w:rsidRPr="00B208A4">
        <w:rPr>
          <w:rFonts w:cs="Arial"/>
          <w:sz w:val="24"/>
          <w:szCs w:val="24"/>
        </w:rPr>
        <w:t xml:space="preserve">mediante el uso del instrumento presentado en la Figura </w:t>
      </w:r>
      <w:r w:rsidR="00AF4E77">
        <w:rPr>
          <w:rFonts w:cs="Arial"/>
          <w:sz w:val="24"/>
          <w:szCs w:val="24"/>
        </w:rPr>
        <w:t>62</w:t>
      </w:r>
      <w:r>
        <w:rPr>
          <w:rFonts w:cs="Arial"/>
          <w:sz w:val="24"/>
          <w:szCs w:val="24"/>
        </w:rPr>
        <w:t>,</w:t>
      </w:r>
      <w:r w:rsidRPr="00B208A4">
        <w:rPr>
          <w:rFonts w:cs="Arial"/>
          <w:sz w:val="24"/>
          <w:szCs w:val="24"/>
        </w:rPr>
        <w:t xml:space="preserve"> est</w:t>
      </w:r>
      <w:r>
        <w:rPr>
          <w:rFonts w:cs="Arial"/>
          <w:sz w:val="24"/>
          <w:szCs w:val="24"/>
        </w:rPr>
        <w:t>á</w:t>
      </w:r>
      <w:r w:rsidRPr="00B208A4">
        <w:rPr>
          <w:rFonts w:cs="Arial"/>
          <w:sz w:val="24"/>
          <w:szCs w:val="24"/>
        </w:rPr>
        <w:t xml:space="preserve"> basad</w:t>
      </w:r>
      <w:r>
        <w:rPr>
          <w:rFonts w:cs="Arial"/>
          <w:sz w:val="24"/>
          <w:szCs w:val="24"/>
        </w:rPr>
        <w:t>o en los lineamientos expuestos en la sección anterior e implica, el desarrollo de las siguientes acciones secuenciales:</w:t>
      </w:r>
    </w:p>
    <w:p w:rsidR="009700CE" w:rsidRPr="00B208A4" w:rsidRDefault="009700CE" w:rsidP="009700CE">
      <w:pPr>
        <w:spacing w:after="0" w:line="240" w:lineRule="auto"/>
        <w:rPr>
          <w:rFonts w:cs="Arial"/>
          <w:sz w:val="24"/>
          <w:szCs w:val="24"/>
        </w:rPr>
      </w:pPr>
      <w:r>
        <w:rPr>
          <w:rFonts w:cs="Arial"/>
          <w:sz w:val="24"/>
          <w:szCs w:val="24"/>
        </w:rPr>
        <w:t xml:space="preserve">    </w:t>
      </w:r>
      <w:r w:rsidRPr="00B208A4">
        <w:rPr>
          <w:rFonts w:cs="Arial"/>
          <w:sz w:val="24"/>
          <w:szCs w:val="24"/>
        </w:rPr>
        <w:t xml:space="preserve"> </w:t>
      </w:r>
    </w:p>
    <w:p w:rsidR="009700CE" w:rsidRPr="008976A6" w:rsidRDefault="009700CE" w:rsidP="00E70B80">
      <w:pPr>
        <w:pStyle w:val="Textonotapie"/>
        <w:numPr>
          <w:ilvl w:val="0"/>
          <w:numId w:val="110"/>
        </w:numPr>
        <w:spacing w:after="0" w:line="240" w:lineRule="atLeast"/>
        <w:ind w:left="737"/>
        <w:rPr>
          <w:rFonts w:cs="Arial"/>
          <w:sz w:val="24"/>
          <w:szCs w:val="24"/>
        </w:rPr>
      </w:pPr>
      <w:r w:rsidRPr="008976A6">
        <w:rPr>
          <w:rFonts w:cs="Arial"/>
          <w:sz w:val="24"/>
          <w:szCs w:val="24"/>
        </w:rPr>
        <w:t>Identificación</w:t>
      </w:r>
      <w:r>
        <w:rPr>
          <w:rFonts w:cs="Arial"/>
          <w:sz w:val="24"/>
          <w:szCs w:val="24"/>
        </w:rPr>
        <w:t xml:space="preserve"> y registro en la columna efectos directos de nivel 1 o MICRO, </w:t>
      </w:r>
      <w:r w:rsidRPr="008976A6">
        <w:rPr>
          <w:rFonts w:cs="Arial"/>
          <w:sz w:val="24"/>
          <w:szCs w:val="24"/>
        </w:rPr>
        <w:t>de l</w:t>
      </w:r>
      <w:r>
        <w:rPr>
          <w:rFonts w:cs="Arial"/>
          <w:sz w:val="24"/>
          <w:szCs w:val="24"/>
        </w:rPr>
        <w:t xml:space="preserve">as </w:t>
      </w:r>
      <w:r w:rsidRPr="008976A6">
        <w:rPr>
          <w:rFonts w:cs="Arial"/>
          <w:sz w:val="24"/>
          <w:szCs w:val="24"/>
        </w:rPr>
        <w:t xml:space="preserve">cinco principales </w:t>
      </w:r>
      <w:r>
        <w:rPr>
          <w:rFonts w:cs="Arial"/>
          <w:sz w:val="24"/>
          <w:szCs w:val="24"/>
        </w:rPr>
        <w:t>razones</w:t>
      </w:r>
      <w:r w:rsidRPr="008976A6">
        <w:rPr>
          <w:rFonts w:cs="Arial"/>
          <w:sz w:val="24"/>
          <w:szCs w:val="24"/>
        </w:rPr>
        <w:t>, que permitan explicar</w:t>
      </w:r>
      <w:r>
        <w:rPr>
          <w:rFonts w:cs="Arial"/>
          <w:sz w:val="24"/>
          <w:szCs w:val="24"/>
        </w:rPr>
        <w:t>,</w:t>
      </w:r>
      <w:r w:rsidRPr="008976A6">
        <w:rPr>
          <w:rFonts w:cs="Arial"/>
          <w:sz w:val="24"/>
          <w:szCs w:val="24"/>
        </w:rPr>
        <w:t xml:space="preserve"> qué puede pasar de manera </w:t>
      </w:r>
      <w:r>
        <w:rPr>
          <w:rFonts w:cs="Arial"/>
          <w:sz w:val="24"/>
          <w:szCs w:val="24"/>
        </w:rPr>
        <w:t xml:space="preserve">DIRECTA y en el CORTO PLAZO, </w:t>
      </w:r>
      <w:r w:rsidRPr="008976A6">
        <w:rPr>
          <w:rFonts w:cs="Arial"/>
          <w:sz w:val="24"/>
          <w:szCs w:val="24"/>
        </w:rPr>
        <w:t xml:space="preserve">a partir de la presencia del </w:t>
      </w:r>
      <w:r w:rsidR="007F0A95">
        <w:rPr>
          <w:rFonts w:cs="Arial"/>
          <w:sz w:val="24"/>
          <w:szCs w:val="24"/>
        </w:rPr>
        <w:t xml:space="preserve">objetivo </w:t>
      </w:r>
      <w:r w:rsidRPr="008976A6">
        <w:rPr>
          <w:rFonts w:cs="Arial"/>
          <w:sz w:val="24"/>
          <w:szCs w:val="24"/>
        </w:rPr>
        <w:t>central</w:t>
      </w:r>
      <w:r>
        <w:rPr>
          <w:rFonts w:cs="Arial"/>
          <w:sz w:val="24"/>
          <w:szCs w:val="24"/>
        </w:rPr>
        <w:t>.</w:t>
      </w:r>
    </w:p>
    <w:p w:rsidR="009700CE" w:rsidRPr="008976A6" w:rsidRDefault="009700CE" w:rsidP="009700CE">
      <w:pPr>
        <w:spacing w:after="0" w:line="240" w:lineRule="atLeast"/>
        <w:ind w:left="737"/>
        <w:rPr>
          <w:rFonts w:cs="Arial"/>
          <w:sz w:val="24"/>
          <w:szCs w:val="24"/>
        </w:rPr>
      </w:pPr>
    </w:p>
    <w:p w:rsidR="009700CE" w:rsidRPr="008976A6" w:rsidRDefault="009700CE" w:rsidP="00E70B80">
      <w:pPr>
        <w:pStyle w:val="Textonotapie"/>
        <w:numPr>
          <w:ilvl w:val="0"/>
          <w:numId w:val="110"/>
        </w:numPr>
        <w:spacing w:after="0" w:line="240" w:lineRule="atLeast"/>
        <w:ind w:left="737"/>
        <w:rPr>
          <w:rFonts w:cs="Arial"/>
          <w:sz w:val="24"/>
          <w:szCs w:val="24"/>
        </w:rPr>
      </w:pPr>
      <w:r w:rsidRPr="008976A6">
        <w:rPr>
          <w:rFonts w:cs="Arial"/>
          <w:sz w:val="24"/>
          <w:szCs w:val="24"/>
        </w:rPr>
        <w:t xml:space="preserve">Identificación </w:t>
      </w:r>
      <w:r>
        <w:rPr>
          <w:rFonts w:cs="Arial"/>
          <w:sz w:val="24"/>
          <w:szCs w:val="24"/>
        </w:rPr>
        <w:t xml:space="preserve">y registro en la columna efectos indirectos de nivel 2 o MESO, de </w:t>
      </w:r>
      <w:r w:rsidRPr="008976A6">
        <w:rPr>
          <w:rFonts w:cs="Arial"/>
          <w:sz w:val="24"/>
          <w:szCs w:val="24"/>
        </w:rPr>
        <w:t>los cuatro principales efectos</w:t>
      </w:r>
      <w:r>
        <w:rPr>
          <w:rFonts w:cs="Arial"/>
          <w:sz w:val="24"/>
          <w:szCs w:val="24"/>
        </w:rPr>
        <w:t xml:space="preserve">, que permitan explicar </w:t>
      </w:r>
      <w:r w:rsidRPr="008976A6">
        <w:rPr>
          <w:rFonts w:cs="Arial"/>
          <w:sz w:val="24"/>
          <w:szCs w:val="24"/>
        </w:rPr>
        <w:t xml:space="preserve">qué puede pasar </w:t>
      </w:r>
      <w:r>
        <w:rPr>
          <w:rFonts w:cs="Arial"/>
          <w:sz w:val="24"/>
          <w:szCs w:val="24"/>
        </w:rPr>
        <w:t xml:space="preserve">a partir de la presencia simultánea de los efectos registrados en el nivel anterior o nivel 1. </w:t>
      </w:r>
      <w:r w:rsidRPr="008976A6">
        <w:rPr>
          <w:rFonts w:cs="Arial"/>
          <w:sz w:val="24"/>
          <w:szCs w:val="24"/>
        </w:rPr>
        <w:t xml:space="preserve">  </w:t>
      </w:r>
    </w:p>
    <w:p w:rsidR="009700CE" w:rsidRPr="008976A6" w:rsidRDefault="009700CE" w:rsidP="009700CE">
      <w:pPr>
        <w:spacing w:after="0" w:line="240" w:lineRule="atLeast"/>
        <w:ind w:left="737"/>
        <w:rPr>
          <w:rFonts w:cs="Arial"/>
          <w:sz w:val="24"/>
          <w:szCs w:val="24"/>
        </w:rPr>
      </w:pPr>
    </w:p>
    <w:p w:rsidR="009700CE" w:rsidRPr="008976A6" w:rsidRDefault="009700CE" w:rsidP="00E70B80">
      <w:pPr>
        <w:pStyle w:val="Textonotapie"/>
        <w:numPr>
          <w:ilvl w:val="0"/>
          <w:numId w:val="110"/>
        </w:numPr>
        <w:spacing w:after="0" w:line="240" w:lineRule="atLeast"/>
        <w:ind w:left="737"/>
        <w:rPr>
          <w:rFonts w:cs="Arial"/>
          <w:sz w:val="24"/>
          <w:szCs w:val="24"/>
        </w:rPr>
      </w:pPr>
      <w:r w:rsidRPr="008976A6">
        <w:rPr>
          <w:rFonts w:cs="Arial"/>
          <w:sz w:val="24"/>
          <w:szCs w:val="24"/>
        </w:rPr>
        <w:t xml:space="preserve">Identificación </w:t>
      </w:r>
      <w:r>
        <w:rPr>
          <w:rFonts w:cs="Arial"/>
          <w:sz w:val="24"/>
          <w:szCs w:val="24"/>
        </w:rPr>
        <w:t xml:space="preserve">y registro en la columna efectos indirectos de nivel 3 o MACRO, </w:t>
      </w:r>
      <w:r w:rsidRPr="008976A6">
        <w:rPr>
          <w:rFonts w:cs="Arial"/>
          <w:sz w:val="24"/>
          <w:szCs w:val="24"/>
        </w:rPr>
        <w:t>de los tres principales efectos</w:t>
      </w:r>
      <w:r>
        <w:rPr>
          <w:rFonts w:cs="Arial"/>
          <w:sz w:val="24"/>
          <w:szCs w:val="24"/>
        </w:rPr>
        <w:t>, que p</w:t>
      </w:r>
      <w:r w:rsidRPr="008976A6">
        <w:rPr>
          <w:rFonts w:cs="Arial"/>
          <w:sz w:val="24"/>
          <w:szCs w:val="24"/>
        </w:rPr>
        <w:t>e</w:t>
      </w:r>
      <w:r>
        <w:rPr>
          <w:rFonts w:cs="Arial"/>
          <w:sz w:val="24"/>
          <w:szCs w:val="24"/>
        </w:rPr>
        <w:t xml:space="preserve">rmitan explicar qué puede pasar a partir de la presencia simultánea de los efectos registrados en el nivel anterior o nivel 2.  </w:t>
      </w:r>
    </w:p>
    <w:p w:rsidR="009700CE" w:rsidRPr="008976A6" w:rsidRDefault="009700CE" w:rsidP="009700CE">
      <w:pPr>
        <w:spacing w:after="0" w:line="240" w:lineRule="atLeast"/>
        <w:ind w:left="737"/>
        <w:rPr>
          <w:rFonts w:cs="Arial"/>
          <w:sz w:val="24"/>
          <w:szCs w:val="24"/>
        </w:rPr>
      </w:pPr>
    </w:p>
    <w:p w:rsidR="009700CE" w:rsidRDefault="009700CE" w:rsidP="00E70B80">
      <w:pPr>
        <w:pStyle w:val="Textonotapie"/>
        <w:numPr>
          <w:ilvl w:val="0"/>
          <w:numId w:val="110"/>
        </w:numPr>
        <w:spacing w:after="0" w:line="240" w:lineRule="auto"/>
        <w:ind w:left="737"/>
        <w:rPr>
          <w:rFonts w:cs="Arial"/>
          <w:sz w:val="24"/>
          <w:szCs w:val="24"/>
        </w:rPr>
      </w:pPr>
      <w:r w:rsidRPr="008976A6">
        <w:rPr>
          <w:rFonts w:cs="Arial"/>
          <w:sz w:val="24"/>
          <w:szCs w:val="24"/>
        </w:rPr>
        <w:t xml:space="preserve">Identificación </w:t>
      </w:r>
      <w:r>
        <w:rPr>
          <w:rFonts w:cs="Arial"/>
          <w:sz w:val="24"/>
          <w:szCs w:val="24"/>
        </w:rPr>
        <w:t xml:space="preserve">y registro en la columna efectos indirectos de nivel 4 o EFECTO FINAL, del principal efecto final, que permita explicar qué puede pasar a partir de la presencia simultánea de los efectos registrados en el nivel anterior o nivel 3. </w:t>
      </w:r>
      <w:r w:rsidRPr="008976A6">
        <w:rPr>
          <w:rFonts w:cs="Arial"/>
          <w:sz w:val="24"/>
          <w:szCs w:val="24"/>
        </w:rPr>
        <w:t xml:space="preserve">      </w:t>
      </w:r>
    </w:p>
    <w:p w:rsidR="003D03FE" w:rsidRDefault="003D03FE" w:rsidP="003D03FE">
      <w:pPr>
        <w:pStyle w:val="Textonotapie"/>
        <w:spacing w:after="0" w:line="240" w:lineRule="auto"/>
        <w:rPr>
          <w:rFonts w:cs="Arial"/>
          <w:sz w:val="24"/>
          <w:szCs w:val="24"/>
        </w:rPr>
      </w:pPr>
    </w:p>
    <w:p w:rsidR="003D03FE" w:rsidRDefault="003D03FE" w:rsidP="003D03FE">
      <w:pPr>
        <w:pStyle w:val="Textonotapie"/>
        <w:spacing w:after="0" w:line="240" w:lineRule="auto"/>
        <w:rPr>
          <w:rFonts w:cs="Arial"/>
          <w:sz w:val="24"/>
          <w:szCs w:val="24"/>
        </w:rPr>
      </w:pPr>
    </w:p>
    <w:p w:rsidR="00BE4352" w:rsidRDefault="009E250A" w:rsidP="009E250A">
      <w:pPr>
        <w:pStyle w:val="Ttulo1"/>
        <w:rPr>
          <w:rFonts w:ascii="Calibri" w:hAnsi="Calibri"/>
        </w:rPr>
      </w:pPr>
      <w:bookmarkStart w:id="141" w:name="_Toc256405376"/>
      <w:r w:rsidRPr="009E250A">
        <w:rPr>
          <w:rFonts w:ascii="Calibri" w:hAnsi="Calibri"/>
        </w:rPr>
        <w:t>3.5 DISEÑO DE ARBOLES DE MEDIOS Y FINES</w:t>
      </w:r>
      <w:bookmarkEnd w:id="141"/>
      <w:r w:rsidRPr="009E250A">
        <w:rPr>
          <w:rFonts w:ascii="Calibri" w:hAnsi="Calibri"/>
        </w:rPr>
        <w:t xml:space="preserve"> </w:t>
      </w:r>
    </w:p>
    <w:p w:rsidR="004A6ED4" w:rsidRDefault="004A6ED4" w:rsidP="004A6ED4">
      <w:pPr>
        <w:rPr>
          <w:lang w:val="es-ES" w:eastAsia="es-ES"/>
        </w:rPr>
      </w:pPr>
    </w:p>
    <w:p w:rsidR="004A6ED4" w:rsidRDefault="004A6ED4" w:rsidP="004A6ED4">
      <w:pPr>
        <w:spacing w:after="0" w:line="240" w:lineRule="auto"/>
        <w:rPr>
          <w:rFonts w:cs="Arial"/>
          <w:sz w:val="24"/>
          <w:szCs w:val="24"/>
          <w:lang w:val="es-ES"/>
        </w:rPr>
      </w:pPr>
      <w:r>
        <w:rPr>
          <w:rFonts w:cs="Arial"/>
          <w:sz w:val="24"/>
          <w:szCs w:val="24"/>
          <w:lang w:val="es-ES"/>
        </w:rPr>
        <w:t xml:space="preserve">Identificado el objetivo central o propósito del plan, como sus medios y fines, se hace necesaria su </w:t>
      </w:r>
      <w:r w:rsidRPr="006F1BF8">
        <w:rPr>
          <w:rFonts w:cs="Arial"/>
          <w:b/>
          <w:sz w:val="24"/>
          <w:szCs w:val="24"/>
          <w:lang w:val="es-ES"/>
        </w:rPr>
        <w:t>integración</w:t>
      </w:r>
      <w:r>
        <w:rPr>
          <w:rFonts w:cs="Arial"/>
          <w:sz w:val="24"/>
          <w:szCs w:val="24"/>
          <w:lang w:val="es-ES"/>
        </w:rPr>
        <w:t xml:space="preserve">, de modo que se posibilite su síntesis, socialización, externalización y generación de análisis complementarios por parte de actores involucrados, la combinación de sus percepciones, recursos y talentos frente al objetivo central y ante todo, la   generación de alternativas de intervención, eficientes, eficaces, efectivas y sostenibles. </w:t>
      </w:r>
    </w:p>
    <w:p w:rsidR="004A6ED4" w:rsidRDefault="004A6ED4" w:rsidP="004A6ED4">
      <w:pPr>
        <w:spacing w:after="0" w:line="240" w:lineRule="auto"/>
        <w:rPr>
          <w:rFonts w:cs="Arial"/>
          <w:sz w:val="24"/>
          <w:szCs w:val="24"/>
          <w:lang w:val="es-ES"/>
        </w:rPr>
      </w:pPr>
    </w:p>
    <w:p w:rsidR="00C6670F" w:rsidRDefault="004A6ED4" w:rsidP="004A6ED4">
      <w:pPr>
        <w:spacing w:after="0" w:line="240" w:lineRule="auto"/>
        <w:rPr>
          <w:rFonts w:cs="Arial"/>
          <w:sz w:val="24"/>
          <w:szCs w:val="24"/>
          <w:lang w:val="es-ES"/>
        </w:rPr>
      </w:pPr>
      <w:r>
        <w:rPr>
          <w:rFonts w:cs="Arial"/>
          <w:sz w:val="24"/>
          <w:szCs w:val="24"/>
          <w:lang w:val="es-ES"/>
        </w:rPr>
        <w:t xml:space="preserve">Ante este requerimiento, </w:t>
      </w:r>
      <w:r w:rsidR="005034EF">
        <w:rPr>
          <w:rFonts w:cs="Arial"/>
          <w:sz w:val="24"/>
          <w:szCs w:val="24"/>
          <w:lang w:val="es-ES"/>
        </w:rPr>
        <w:t>se sugiere el uso del árbol de objetivo</w:t>
      </w:r>
      <w:r>
        <w:rPr>
          <w:rFonts w:cs="Arial"/>
          <w:sz w:val="24"/>
          <w:szCs w:val="24"/>
          <w:lang w:val="es-ES"/>
        </w:rPr>
        <w:t xml:space="preserve">s. </w:t>
      </w:r>
      <w:r w:rsidR="009D69DE">
        <w:rPr>
          <w:rFonts w:cs="Arial"/>
          <w:sz w:val="24"/>
          <w:szCs w:val="24"/>
          <w:lang w:val="es-ES"/>
        </w:rPr>
        <w:t xml:space="preserve">Esta técnica es un complemento del árbol de problemas y ha sido </w:t>
      </w:r>
      <w:r>
        <w:rPr>
          <w:rFonts w:cs="Arial"/>
          <w:sz w:val="24"/>
          <w:szCs w:val="24"/>
          <w:lang w:val="es-ES"/>
        </w:rPr>
        <w:t>muy difundida</w:t>
      </w:r>
      <w:r w:rsidR="00C6670F">
        <w:rPr>
          <w:rFonts w:cs="Arial"/>
          <w:sz w:val="24"/>
          <w:szCs w:val="24"/>
          <w:lang w:val="es-ES"/>
        </w:rPr>
        <w:t xml:space="preserve"> por el Enfoque de Marco Lógico y metodologías nacionales de identificación, preparación y evaluación de proyectos de inversión pública como la Metodología General Ajustada MGA</w:t>
      </w:r>
      <w:r w:rsidR="00882094">
        <w:rPr>
          <w:rFonts w:cs="Arial"/>
          <w:sz w:val="24"/>
          <w:szCs w:val="24"/>
          <w:lang w:val="es-ES"/>
        </w:rPr>
        <w:t>.</w:t>
      </w:r>
    </w:p>
    <w:p w:rsidR="00C6670F" w:rsidRDefault="00C6670F" w:rsidP="004A6ED4">
      <w:pPr>
        <w:spacing w:after="0" w:line="240" w:lineRule="auto"/>
        <w:rPr>
          <w:rFonts w:cs="Arial"/>
          <w:sz w:val="24"/>
          <w:szCs w:val="24"/>
          <w:lang w:val="es-ES"/>
        </w:rPr>
      </w:pPr>
    </w:p>
    <w:p w:rsidR="004A6ED4" w:rsidRPr="0069018A" w:rsidRDefault="004A6ED4" w:rsidP="004A6ED4">
      <w:pPr>
        <w:pStyle w:val="Ttulo1"/>
        <w:rPr>
          <w:rFonts w:ascii="Calibri" w:hAnsi="Calibri"/>
        </w:rPr>
      </w:pPr>
    </w:p>
    <w:p w:rsidR="004A6ED4" w:rsidRPr="0069018A" w:rsidRDefault="009D69DE" w:rsidP="004A6ED4">
      <w:pPr>
        <w:pStyle w:val="Ttulo1"/>
        <w:rPr>
          <w:rFonts w:ascii="Calibri" w:hAnsi="Calibri"/>
        </w:rPr>
      </w:pPr>
      <w:bookmarkStart w:id="142" w:name="_Toc256405377"/>
      <w:r>
        <w:rPr>
          <w:rFonts w:ascii="Calibri" w:hAnsi="Calibri"/>
        </w:rPr>
        <w:t>3.5.1</w:t>
      </w:r>
      <w:r w:rsidR="004A6ED4" w:rsidRPr="0069018A">
        <w:rPr>
          <w:rFonts w:ascii="Calibri" w:hAnsi="Calibri"/>
        </w:rPr>
        <w:t xml:space="preserve"> EL ÁRBOL DE </w:t>
      </w:r>
      <w:r>
        <w:rPr>
          <w:rFonts w:ascii="Calibri" w:hAnsi="Calibri"/>
        </w:rPr>
        <w:t>OBJETIVOS</w:t>
      </w:r>
      <w:bookmarkEnd w:id="142"/>
    </w:p>
    <w:p w:rsidR="004A6ED4" w:rsidRDefault="004A6ED4" w:rsidP="004A6ED4">
      <w:pPr>
        <w:spacing w:after="0" w:line="240" w:lineRule="auto"/>
        <w:rPr>
          <w:rFonts w:cs="Arial"/>
          <w:b/>
          <w:sz w:val="24"/>
          <w:szCs w:val="24"/>
          <w:lang w:val="es-ES"/>
        </w:rPr>
      </w:pPr>
    </w:p>
    <w:p w:rsidR="00F63C88" w:rsidRDefault="00E32AC1" w:rsidP="004A6ED4">
      <w:pPr>
        <w:spacing w:after="0" w:line="240" w:lineRule="auto"/>
        <w:rPr>
          <w:rFonts w:cs="Arial"/>
          <w:sz w:val="24"/>
          <w:szCs w:val="24"/>
          <w:lang w:val="es-ES"/>
        </w:rPr>
      </w:pPr>
      <w:r>
        <w:rPr>
          <w:rFonts w:cs="Arial"/>
          <w:sz w:val="24"/>
          <w:szCs w:val="24"/>
          <w:lang w:val="es-ES"/>
        </w:rPr>
        <w:t xml:space="preserve">Al elaborar </w:t>
      </w:r>
      <w:r w:rsidR="002A1D60">
        <w:rPr>
          <w:rFonts w:cs="Arial"/>
          <w:sz w:val="24"/>
          <w:szCs w:val="24"/>
          <w:lang w:val="es-ES"/>
        </w:rPr>
        <w:t xml:space="preserve">un árbol de objetivos como integración de un objetivo central, sus medios y causas, se deben </w:t>
      </w:r>
      <w:r w:rsidR="004A6ED4" w:rsidRPr="002A1D60">
        <w:rPr>
          <w:rFonts w:cs="Arial"/>
          <w:sz w:val="24"/>
          <w:szCs w:val="24"/>
          <w:lang w:val="es-ES"/>
        </w:rPr>
        <w:t>observar</w:t>
      </w:r>
      <w:r>
        <w:rPr>
          <w:rFonts w:cs="Arial"/>
          <w:sz w:val="24"/>
          <w:szCs w:val="24"/>
          <w:lang w:val="es-ES"/>
        </w:rPr>
        <w:t xml:space="preserve"> y cumplir </w:t>
      </w:r>
      <w:r w:rsidR="002A1D60" w:rsidRPr="002A1D60">
        <w:rPr>
          <w:rFonts w:cs="Arial"/>
          <w:sz w:val="24"/>
          <w:szCs w:val="24"/>
          <w:lang w:val="es-ES"/>
        </w:rPr>
        <w:t xml:space="preserve">algunas reglas </w:t>
      </w:r>
      <w:r w:rsidR="004A6ED4" w:rsidRPr="002A1D60">
        <w:rPr>
          <w:rFonts w:cs="Arial"/>
          <w:sz w:val="24"/>
          <w:szCs w:val="24"/>
          <w:lang w:val="es-ES"/>
        </w:rPr>
        <w:t>básicas</w:t>
      </w:r>
      <w:r w:rsidR="002A1D60">
        <w:rPr>
          <w:rFonts w:cs="Arial"/>
          <w:sz w:val="24"/>
          <w:szCs w:val="24"/>
          <w:lang w:val="es-ES"/>
        </w:rPr>
        <w:t xml:space="preserve"> para asegurar </w:t>
      </w:r>
      <w:r>
        <w:rPr>
          <w:rFonts w:cs="Arial"/>
          <w:sz w:val="24"/>
          <w:szCs w:val="24"/>
          <w:lang w:val="es-ES"/>
        </w:rPr>
        <w:t>un producto e insumo que permita avanzar con calidad en el diseño y formulación del plan</w:t>
      </w:r>
      <w:r w:rsidR="00F63C88">
        <w:rPr>
          <w:rFonts w:cs="Arial"/>
          <w:sz w:val="24"/>
          <w:szCs w:val="24"/>
          <w:lang w:val="es-ES"/>
        </w:rPr>
        <w:t>.</w:t>
      </w:r>
    </w:p>
    <w:p w:rsidR="004A6ED4" w:rsidRPr="00D30486" w:rsidRDefault="00F63C88" w:rsidP="00F63C88">
      <w:pPr>
        <w:pStyle w:val="Ttulo1"/>
        <w:rPr>
          <w:rFonts w:ascii="Calibri" w:hAnsi="Calibri"/>
        </w:rPr>
      </w:pPr>
      <w:bookmarkStart w:id="143" w:name="_Toc256405378"/>
      <w:r w:rsidRPr="00D30486">
        <w:rPr>
          <w:rFonts w:ascii="Calibri" w:hAnsi="Calibri"/>
        </w:rPr>
        <w:lastRenderedPageBreak/>
        <w:t>3.5.1.1 Reglas básicas para elaborar un árbol de objetivos</w:t>
      </w:r>
      <w:bookmarkEnd w:id="143"/>
      <w:r w:rsidR="004A6ED4" w:rsidRPr="00D30486">
        <w:rPr>
          <w:rFonts w:ascii="Calibri" w:hAnsi="Calibri"/>
        </w:rPr>
        <w:t xml:space="preserve"> </w:t>
      </w:r>
    </w:p>
    <w:p w:rsidR="004A6ED4" w:rsidRPr="00D30486" w:rsidRDefault="004A6ED4" w:rsidP="004A6ED4">
      <w:pPr>
        <w:spacing w:after="0" w:line="240" w:lineRule="auto"/>
        <w:rPr>
          <w:rFonts w:cs="Arial"/>
          <w:b/>
          <w:sz w:val="24"/>
          <w:szCs w:val="24"/>
          <w:lang w:val="es-ES"/>
        </w:rPr>
      </w:pPr>
    </w:p>
    <w:p w:rsidR="004A6ED4" w:rsidRDefault="004A6ED4" w:rsidP="00E70B80">
      <w:pPr>
        <w:pStyle w:val="Textonotapie"/>
        <w:numPr>
          <w:ilvl w:val="0"/>
          <w:numId w:val="42"/>
        </w:numPr>
        <w:spacing w:after="0" w:line="240" w:lineRule="auto"/>
        <w:ind w:left="680"/>
        <w:rPr>
          <w:rFonts w:cs="Arial"/>
          <w:sz w:val="24"/>
          <w:szCs w:val="24"/>
          <w:lang w:val="es-ES"/>
        </w:rPr>
      </w:pPr>
      <w:r w:rsidRPr="00022E0B">
        <w:rPr>
          <w:rFonts w:cs="Arial"/>
          <w:sz w:val="24"/>
          <w:szCs w:val="24"/>
          <w:lang w:val="es-ES"/>
        </w:rPr>
        <w:t xml:space="preserve">Situar el </w:t>
      </w:r>
      <w:r w:rsidR="00786408">
        <w:rPr>
          <w:rFonts w:cs="Arial"/>
          <w:sz w:val="24"/>
          <w:szCs w:val="24"/>
          <w:lang w:val="es-ES"/>
        </w:rPr>
        <w:t xml:space="preserve">objetivo central </w:t>
      </w:r>
      <w:r w:rsidRPr="00022E0B">
        <w:rPr>
          <w:rFonts w:cs="Arial"/>
          <w:sz w:val="24"/>
          <w:szCs w:val="24"/>
          <w:lang w:val="es-ES"/>
        </w:rPr>
        <w:t>en el centro de una hoja</w:t>
      </w:r>
      <w:r w:rsidR="007D314B">
        <w:rPr>
          <w:rFonts w:cs="Arial"/>
          <w:sz w:val="24"/>
          <w:szCs w:val="24"/>
          <w:lang w:val="es-ES"/>
        </w:rPr>
        <w:t xml:space="preserve"> </w:t>
      </w:r>
      <w:r>
        <w:rPr>
          <w:rFonts w:cs="Arial"/>
          <w:sz w:val="24"/>
          <w:szCs w:val="24"/>
          <w:lang w:val="es-ES"/>
        </w:rPr>
        <w:t xml:space="preserve">(Figura </w:t>
      </w:r>
      <w:r w:rsidR="00340D27">
        <w:rPr>
          <w:rFonts w:cs="Arial"/>
          <w:sz w:val="24"/>
          <w:szCs w:val="24"/>
          <w:lang w:val="es-ES"/>
        </w:rPr>
        <w:t>63</w:t>
      </w:r>
      <w:r>
        <w:rPr>
          <w:rFonts w:cs="Arial"/>
          <w:sz w:val="24"/>
          <w:szCs w:val="24"/>
          <w:lang w:val="es-ES"/>
        </w:rPr>
        <w:t>)</w:t>
      </w:r>
      <w:r w:rsidR="00E05A3B">
        <w:rPr>
          <w:rFonts w:cs="Arial"/>
          <w:sz w:val="24"/>
          <w:szCs w:val="24"/>
          <w:lang w:val="es-ES"/>
        </w:rPr>
        <w:t>.</w:t>
      </w:r>
    </w:p>
    <w:p w:rsidR="00E05A3B" w:rsidRPr="00E05A3B" w:rsidRDefault="00E05A3B" w:rsidP="001E0233">
      <w:pPr>
        <w:spacing w:after="0" w:line="240" w:lineRule="auto"/>
        <w:ind w:left="680"/>
        <w:rPr>
          <w:rFonts w:cs="Arial"/>
          <w:sz w:val="24"/>
          <w:szCs w:val="24"/>
          <w:lang w:val="es-ES"/>
        </w:rPr>
      </w:pPr>
    </w:p>
    <w:p w:rsidR="00270A8E" w:rsidRDefault="00270A8E" w:rsidP="00E70B80">
      <w:pPr>
        <w:pStyle w:val="Textonotapie"/>
        <w:numPr>
          <w:ilvl w:val="0"/>
          <w:numId w:val="42"/>
        </w:numPr>
        <w:spacing w:after="0" w:line="240" w:lineRule="auto"/>
        <w:ind w:left="680"/>
        <w:rPr>
          <w:rFonts w:cs="Arial"/>
          <w:sz w:val="24"/>
          <w:szCs w:val="24"/>
          <w:lang w:val="es-ES"/>
        </w:rPr>
      </w:pPr>
      <w:r w:rsidRPr="00270A8E">
        <w:rPr>
          <w:rFonts w:cs="Arial"/>
          <w:sz w:val="24"/>
          <w:szCs w:val="24"/>
          <w:lang w:val="es-ES"/>
        </w:rPr>
        <w:t xml:space="preserve">Situar los “qué se logrará …qué se logrará?” o fines, en la parte superior del objetivo central.(Figura </w:t>
      </w:r>
      <w:r w:rsidR="00340D27">
        <w:rPr>
          <w:rFonts w:cs="Arial"/>
          <w:sz w:val="24"/>
          <w:szCs w:val="24"/>
          <w:lang w:val="es-ES"/>
        </w:rPr>
        <w:t>63</w:t>
      </w:r>
      <w:r w:rsidRPr="00270A8E">
        <w:rPr>
          <w:rFonts w:cs="Arial"/>
          <w:sz w:val="24"/>
          <w:szCs w:val="24"/>
          <w:lang w:val="es-ES"/>
        </w:rPr>
        <w:t>)</w:t>
      </w:r>
      <w:r w:rsidR="00E05A3B">
        <w:rPr>
          <w:rFonts w:cs="Arial"/>
          <w:sz w:val="24"/>
          <w:szCs w:val="24"/>
          <w:lang w:val="es-ES"/>
        </w:rPr>
        <w:t>.</w:t>
      </w:r>
    </w:p>
    <w:p w:rsidR="00E05A3B" w:rsidRPr="00E05A3B" w:rsidRDefault="00E05A3B" w:rsidP="001E0233">
      <w:pPr>
        <w:spacing w:after="0" w:line="240" w:lineRule="auto"/>
        <w:ind w:left="680"/>
        <w:rPr>
          <w:rFonts w:cs="Arial"/>
          <w:sz w:val="24"/>
          <w:szCs w:val="24"/>
          <w:lang w:val="es-ES"/>
        </w:rPr>
      </w:pPr>
    </w:p>
    <w:p w:rsidR="004A6ED4" w:rsidRDefault="004A6ED4" w:rsidP="00E70B80">
      <w:pPr>
        <w:pStyle w:val="Textonotapie"/>
        <w:numPr>
          <w:ilvl w:val="0"/>
          <w:numId w:val="42"/>
        </w:numPr>
        <w:spacing w:after="0" w:line="240" w:lineRule="auto"/>
        <w:ind w:left="680"/>
        <w:rPr>
          <w:rFonts w:cs="Arial"/>
          <w:sz w:val="24"/>
          <w:szCs w:val="24"/>
          <w:lang w:val="es-ES"/>
        </w:rPr>
      </w:pPr>
      <w:r w:rsidRPr="00022E0B">
        <w:rPr>
          <w:rFonts w:cs="Arial"/>
          <w:sz w:val="24"/>
          <w:szCs w:val="24"/>
          <w:lang w:val="es-ES"/>
        </w:rPr>
        <w:t xml:space="preserve">Situar los </w:t>
      </w:r>
      <w:r>
        <w:rPr>
          <w:rFonts w:cs="Arial"/>
          <w:sz w:val="24"/>
          <w:szCs w:val="24"/>
          <w:lang w:val="es-ES"/>
        </w:rPr>
        <w:t>“</w:t>
      </w:r>
      <w:r w:rsidR="00786408">
        <w:rPr>
          <w:rFonts w:cs="Arial"/>
          <w:sz w:val="24"/>
          <w:szCs w:val="24"/>
          <w:lang w:val="es-ES"/>
        </w:rPr>
        <w:t>cómo …. cómo</w:t>
      </w:r>
      <w:r w:rsidRPr="00022E0B">
        <w:rPr>
          <w:rFonts w:cs="Arial"/>
          <w:sz w:val="24"/>
          <w:szCs w:val="24"/>
          <w:lang w:val="es-ES"/>
        </w:rPr>
        <w:t>?</w:t>
      </w:r>
      <w:r>
        <w:rPr>
          <w:rFonts w:cs="Arial"/>
          <w:sz w:val="24"/>
          <w:szCs w:val="24"/>
          <w:lang w:val="es-ES"/>
        </w:rPr>
        <w:t>”</w:t>
      </w:r>
      <w:r w:rsidRPr="00022E0B">
        <w:rPr>
          <w:rFonts w:cs="Arial"/>
          <w:sz w:val="24"/>
          <w:szCs w:val="24"/>
          <w:lang w:val="es-ES"/>
        </w:rPr>
        <w:t xml:space="preserve"> o </w:t>
      </w:r>
      <w:r w:rsidR="00786408">
        <w:rPr>
          <w:rFonts w:cs="Arial"/>
          <w:sz w:val="24"/>
          <w:szCs w:val="24"/>
          <w:lang w:val="es-ES"/>
        </w:rPr>
        <w:t>medios</w:t>
      </w:r>
      <w:r w:rsidRPr="00022E0B">
        <w:rPr>
          <w:rFonts w:cs="Arial"/>
          <w:sz w:val="24"/>
          <w:szCs w:val="24"/>
          <w:lang w:val="es-ES"/>
        </w:rPr>
        <w:t xml:space="preserve">, en la parte inferior del </w:t>
      </w:r>
      <w:r w:rsidR="00786408">
        <w:rPr>
          <w:rFonts w:cs="Arial"/>
          <w:sz w:val="24"/>
          <w:szCs w:val="24"/>
          <w:lang w:val="es-ES"/>
        </w:rPr>
        <w:t>objetivo central</w:t>
      </w:r>
      <w:r>
        <w:rPr>
          <w:rFonts w:cs="Arial"/>
          <w:sz w:val="24"/>
          <w:szCs w:val="24"/>
          <w:lang w:val="es-ES"/>
        </w:rPr>
        <w:t xml:space="preserve"> (Figura </w:t>
      </w:r>
      <w:r w:rsidR="00340D27">
        <w:rPr>
          <w:rFonts w:cs="Arial"/>
          <w:sz w:val="24"/>
          <w:szCs w:val="24"/>
          <w:lang w:val="es-ES"/>
        </w:rPr>
        <w:t>63</w:t>
      </w:r>
      <w:r>
        <w:rPr>
          <w:rFonts w:cs="Arial"/>
          <w:sz w:val="24"/>
          <w:szCs w:val="24"/>
          <w:lang w:val="es-ES"/>
        </w:rPr>
        <w:t>)</w:t>
      </w:r>
      <w:r w:rsidR="00E05A3B">
        <w:rPr>
          <w:rFonts w:cs="Arial"/>
          <w:sz w:val="24"/>
          <w:szCs w:val="24"/>
          <w:lang w:val="es-ES"/>
        </w:rPr>
        <w:t>.</w:t>
      </w:r>
    </w:p>
    <w:p w:rsidR="00E05A3B" w:rsidRPr="00E05A3B" w:rsidRDefault="00E05A3B" w:rsidP="001E0233">
      <w:pPr>
        <w:spacing w:after="0" w:line="240" w:lineRule="auto"/>
        <w:ind w:left="680"/>
        <w:rPr>
          <w:rFonts w:cs="Arial"/>
          <w:sz w:val="24"/>
          <w:szCs w:val="24"/>
          <w:lang w:val="es-ES"/>
        </w:rPr>
      </w:pPr>
    </w:p>
    <w:p w:rsidR="004A6ED4" w:rsidRDefault="004A6ED4" w:rsidP="00E70B80">
      <w:pPr>
        <w:pStyle w:val="Textonotapie"/>
        <w:numPr>
          <w:ilvl w:val="0"/>
          <w:numId w:val="42"/>
        </w:numPr>
        <w:spacing w:after="0" w:line="240" w:lineRule="auto"/>
        <w:ind w:left="680"/>
        <w:rPr>
          <w:rFonts w:cs="Arial"/>
          <w:sz w:val="24"/>
          <w:szCs w:val="24"/>
          <w:lang w:val="es-ES"/>
        </w:rPr>
      </w:pPr>
      <w:r w:rsidRPr="00022E0B">
        <w:rPr>
          <w:rFonts w:cs="Arial"/>
          <w:sz w:val="24"/>
          <w:szCs w:val="24"/>
          <w:lang w:val="es-ES"/>
        </w:rPr>
        <w:t xml:space="preserve">Tomar </w:t>
      </w:r>
      <w:r>
        <w:rPr>
          <w:rFonts w:cs="Arial"/>
          <w:sz w:val="24"/>
          <w:szCs w:val="24"/>
          <w:lang w:val="es-ES"/>
        </w:rPr>
        <w:t xml:space="preserve">como insumo </w:t>
      </w:r>
      <w:r w:rsidRPr="00022E0B">
        <w:rPr>
          <w:rFonts w:cs="Arial"/>
          <w:sz w:val="24"/>
          <w:szCs w:val="24"/>
          <w:lang w:val="es-ES"/>
        </w:rPr>
        <w:t xml:space="preserve">la información generada en los análisis de </w:t>
      </w:r>
      <w:r w:rsidR="00786408">
        <w:rPr>
          <w:rFonts w:cs="Arial"/>
          <w:sz w:val="24"/>
          <w:szCs w:val="24"/>
          <w:lang w:val="es-ES"/>
        </w:rPr>
        <w:t xml:space="preserve">medios </w:t>
      </w:r>
      <w:r w:rsidRPr="00022E0B">
        <w:rPr>
          <w:rFonts w:cs="Arial"/>
          <w:sz w:val="24"/>
          <w:szCs w:val="24"/>
          <w:lang w:val="es-ES"/>
        </w:rPr>
        <w:t xml:space="preserve">y </w:t>
      </w:r>
      <w:r w:rsidR="00786408">
        <w:rPr>
          <w:rFonts w:cs="Arial"/>
          <w:sz w:val="24"/>
          <w:szCs w:val="24"/>
          <w:lang w:val="es-ES"/>
        </w:rPr>
        <w:t>fines</w:t>
      </w:r>
      <w:r w:rsidRPr="00022E0B">
        <w:rPr>
          <w:rFonts w:cs="Arial"/>
          <w:sz w:val="24"/>
          <w:szCs w:val="24"/>
          <w:lang w:val="es-ES"/>
        </w:rPr>
        <w:t xml:space="preserve"> del </w:t>
      </w:r>
      <w:r w:rsidR="00786408">
        <w:rPr>
          <w:rFonts w:cs="Arial"/>
          <w:sz w:val="24"/>
          <w:szCs w:val="24"/>
          <w:lang w:val="es-ES"/>
        </w:rPr>
        <w:t>objetivo central</w:t>
      </w:r>
      <w:r w:rsidR="00E05A3B">
        <w:rPr>
          <w:rFonts w:cs="Arial"/>
          <w:sz w:val="24"/>
          <w:szCs w:val="24"/>
          <w:lang w:val="es-ES"/>
        </w:rPr>
        <w:t xml:space="preserve"> </w:t>
      </w:r>
      <w:r>
        <w:rPr>
          <w:rFonts w:cs="Arial"/>
          <w:sz w:val="24"/>
          <w:szCs w:val="24"/>
          <w:lang w:val="es-ES"/>
        </w:rPr>
        <w:t xml:space="preserve">(Figuras </w:t>
      </w:r>
      <w:r w:rsidR="00340D27">
        <w:rPr>
          <w:rFonts w:cs="Arial"/>
          <w:sz w:val="24"/>
          <w:szCs w:val="24"/>
          <w:lang w:val="es-ES"/>
        </w:rPr>
        <w:t>61</w:t>
      </w:r>
      <w:r>
        <w:rPr>
          <w:rFonts w:cs="Arial"/>
          <w:sz w:val="24"/>
          <w:szCs w:val="24"/>
          <w:lang w:val="es-ES"/>
        </w:rPr>
        <w:t xml:space="preserve"> y </w:t>
      </w:r>
      <w:r w:rsidR="00340D27">
        <w:rPr>
          <w:rFonts w:cs="Arial"/>
          <w:sz w:val="24"/>
          <w:szCs w:val="24"/>
          <w:lang w:val="es-ES"/>
        </w:rPr>
        <w:t>62</w:t>
      </w:r>
      <w:r>
        <w:rPr>
          <w:rFonts w:cs="Arial"/>
          <w:sz w:val="24"/>
          <w:szCs w:val="24"/>
          <w:lang w:val="es-ES"/>
        </w:rPr>
        <w:t>)</w:t>
      </w:r>
      <w:r w:rsidRPr="00022E0B">
        <w:rPr>
          <w:rFonts w:cs="Arial"/>
          <w:sz w:val="24"/>
          <w:szCs w:val="24"/>
          <w:lang w:val="es-ES"/>
        </w:rPr>
        <w:t>.</w:t>
      </w:r>
    </w:p>
    <w:p w:rsidR="00E05A3B" w:rsidRPr="001E0233" w:rsidRDefault="00E05A3B" w:rsidP="001E0233">
      <w:pPr>
        <w:spacing w:after="0" w:line="240" w:lineRule="auto"/>
        <w:ind w:left="680"/>
        <w:rPr>
          <w:rFonts w:cs="Arial"/>
          <w:sz w:val="24"/>
          <w:szCs w:val="24"/>
          <w:lang w:val="es-ES"/>
        </w:rPr>
      </w:pPr>
    </w:p>
    <w:p w:rsidR="004A6ED4" w:rsidRDefault="004A6ED4" w:rsidP="00E70B80">
      <w:pPr>
        <w:pStyle w:val="Textonotapie"/>
        <w:numPr>
          <w:ilvl w:val="0"/>
          <w:numId w:val="42"/>
        </w:numPr>
        <w:spacing w:after="0" w:line="240" w:lineRule="auto"/>
        <w:ind w:left="680"/>
        <w:rPr>
          <w:rFonts w:cs="Arial"/>
          <w:sz w:val="24"/>
          <w:szCs w:val="24"/>
          <w:lang w:val="es-ES"/>
        </w:rPr>
      </w:pPr>
      <w:r>
        <w:rPr>
          <w:rFonts w:cs="Arial"/>
          <w:sz w:val="24"/>
          <w:szCs w:val="24"/>
          <w:lang w:val="es-ES"/>
        </w:rPr>
        <w:t xml:space="preserve">Si es preciso, </w:t>
      </w:r>
      <w:r w:rsidR="00AB7EE4">
        <w:rPr>
          <w:rFonts w:cs="Arial"/>
          <w:sz w:val="24"/>
          <w:szCs w:val="24"/>
          <w:lang w:val="es-ES"/>
        </w:rPr>
        <w:t xml:space="preserve">se deben </w:t>
      </w:r>
      <w:r>
        <w:rPr>
          <w:rFonts w:cs="Arial"/>
          <w:sz w:val="24"/>
          <w:szCs w:val="24"/>
          <w:lang w:val="es-ES"/>
        </w:rPr>
        <w:t xml:space="preserve">hacer ajustes al análisis de </w:t>
      </w:r>
      <w:r w:rsidR="00786408">
        <w:rPr>
          <w:rFonts w:cs="Arial"/>
          <w:sz w:val="24"/>
          <w:szCs w:val="24"/>
          <w:lang w:val="es-ES"/>
        </w:rPr>
        <w:t xml:space="preserve">medios y fines de manera que se asegure una relación de causalidad desde la base hasta la parte superior del árbol o fin último. </w:t>
      </w:r>
      <w:r w:rsidR="007D314B">
        <w:rPr>
          <w:rFonts w:cs="Arial"/>
          <w:sz w:val="24"/>
          <w:szCs w:val="24"/>
          <w:lang w:val="es-ES"/>
        </w:rPr>
        <w:t>No se trata simplemente de tomar todas las categorías identificadas en el árbol de problemas y volverlas condiciones o estados positivos alcanzados</w:t>
      </w:r>
      <w:r w:rsidR="00F63C88">
        <w:rPr>
          <w:rFonts w:cs="Arial"/>
          <w:sz w:val="24"/>
          <w:szCs w:val="24"/>
          <w:lang w:val="es-ES"/>
        </w:rPr>
        <w:t>;</w:t>
      </w:r>
      <w:r w:rsidR="00AB7EE4">
        <w:rPr>
          <w:rFonts w:cs="Arial"/>
          <w:sz w:val="24"/>
          <w:szCs w:val="24"/>
          <w:lang w:val="es-ES"/>
        </w:rPr>
        <w:t xml:space="preserve"> en muchos casos, es necesario vincular nuevas categoría</w:t>
      </w:r>
      <w:r w:rsidR="00F63C88">
        <w:rPr>
          <w:rFonts w:cs="Arial"/>
          <w:sz w:val="24"/>
          <w:szCs w:val="24"/>
          <w:lang w:val="es-ES"/>
        </w:rPr>
        <w:t xml:space="preserve">s </w:t>
      </w:r>
      <w:r w:rsidR="00AB7EE4">
        <w:rPr>
          <w:rFonts w:cs="Arial"/>
          <w:sz w:val="24"/>
          <w:szCs w:val="24"/>
          <w:lang w:val="es-ES"/>
        </w:rPr>
        <w:t>que resultan fundamentales como medios para alcanzar el objetivo central</w:t>
      </w:r>
      <w:r w:rsidR="00E51F4C">
        <w:rPr>
          <w:rFonts w:cs="Arial"/>
          <w:sz w:val="24"/>
          <w:szCs w:val="24"/>
          <w:lang w:val="es-ES"/>
        </w:rPr>
        <w:t xml:space="preserve">; </w:t>
      </w:r>
      <w:r w:rsidR="00F63C88">
        <w:rPr>
          <w:rFonts w:cs="Arial"/>
          <w:sz w:val="24"/>
          <w:szCs w:val="24"/>
          <w:lang w:val="es-ES"/>
        </w:rPr>
        <w:t xml:space="preserve">o </w:t>
      </w:r>
      <w:r w:rsidR="00C44FAD">
        <w:rPr>
          <w:rFonts w:cs="Arial"/>
          <w:sz w:val="24"/>
          <w:szCs w:val="24"/>
          <w:lang w:val="es-ES"/>
        </w:rPr>
        <w:t xml:space="preserve">en otras circunstancias </w:t>
      </w:r>
      <w:r w:rsidR="00F63C88">
        <w:rPr>
          <w:rFonts w:cs="Arial"/>
          <w:sz w:val="24"/>
          <w:szCs w:val="24"/>
          <w:lang w:val="es-ES"/>
        </w:rPr>
        <w:t>se requiere una transformación más profunda o concreta</w:t>
      </w:r>
      <w:r w:rsidR="00E51F4C">
        <w:rPr>
          <w:rFonts w:cs="Arial"/>
          <w:sz w:val="24"/>
          <w:szCs w:val="24"/>
          <w:lang w:val="es-ES"/>
        </w:rPr>
        <w:t xml:space="preserve">, </w:t>
      </w:r>
      <w:r w:rsidR="00F63C88">
        <w:rPr>
          <w:rFonts w:cs="Arial"/>
          <w:sz w:val="24"/>
          <w:szCs w:val="24"/>
          <w:lang w:val="es-ES"/>
        </w:rPr>
        <w:t xml:space="preserve">a las variables que fueron identificadas en el análisis de medios.  </w:t>
      </w:r>
      <w:r w:rsidR="00AB7EE4">
        <w:rPr>
          <w:rFonts w:cs="Arial"/>
          <w:sz w:val="24"/>
          <w:szCs w:val="24"/>
          <w:lang w:val="es-ES"/>
        </w:rPr>
        <w:t xml:space="preserve">    </w:t>
      </w:r>
    </w:p>
    <w:p w:rsidR="00D30486" w:rsidRDefault="00D30486" w:rsidP="00D30486">
      <w:pPr>
        <w:pStyle w:val="Textonotapie"/>
        <w:spacing w:after="0" w:line="240" w:lineRule="auto"/>
        <w:ind w:left="320"/>
        <w:rPr>
          <w:rFonts w:cs="Arial"/>
          <w:sz w:val="24"/>
          <w:szCs w:val="24"/>
          <w:lang w:val="es-ES"/>
        </w:rPr>
      </w:pPr>
    </w:p>
    <w:p w:rsidR="004A6ED4" w:rsidRDefault="004A6ED4" w:rsidP="00E70B80">
      <w:pPr>
        <w:pStyle w:val="Textonotapie"/>
        <w:numPr>
          <w:ilvl w:val="0"/>
          <w:numId w:val="42"/>
        </w:numPr>
        <w:spacing w:after="0" w:line="240" w:lineRule="auto"/>
        <w:ind w:left="680"/>
        <w:rPr>
          <w:rFonts w:cs="Arial"/>
          <w:sz w:val="24"/>
          <w:szCs w:val="24"/>
          <w:lang w:val="es-ES"/>
        </w:rPr>
      </w:pPr>
      <w:r>
        <w:rPr>
          <w:rFonts w:cs="Arial"/>
          <w:sz w:val="24"/>
          <w:szCs w:val="24"/>
          <w:lang w:val="es-ES"/>
        </w:rPr>
        <w:t xml:space="preserve">Al ser llevada la información al árbol de </w:t>
      </w:r>
      <w:r w:rsidR="00786408">
        <w:rPr>
          <w:rFonts w:cs="Arial"/>
          <w:sz w:val="24"/>
          <w:szCs w:val="24"/>
          <w:lang w:val="es-ES"/>
        </w:rPr>
        <w:t>objetivos</w:t>
      </w:r>
      <w:r>
        <w:rPr>
          <w:rFonts w:cs="Arial"/>
          <w:sz w:val="24"/>
          <w:szCs w:val="24"/>
          <w:lang w:val="es-ES"/>
        </w:rPr>
        <w:t xml:space="preserve">, </w:t>
      </w:r>
      <w:r w:rsidR="00E51F4C">
        <w:rPr>
          <w:rFonts w:cs="Arial"/>
          <w:sz w:val="24"/>
          <w:szCs w:val="24"/>
          <w:lang w:val="es-ES"/>
        </w:rPr>
        <w:t xml:space="preserve">se debe </w:t>
      </w:r>
      <w:r>
        <w:rPr>
          <w:rFonts w:cs="Arial"/>
          <w:sz w:val="24"/>
          <w:szCs w:val="24"/>
          <w:lang w:val="es-ES"/>
        </w:rPr>
        <w:t>garantizar el mantenimiento e identificación visual, de todos los niveles de análisis establecidos previamente</w:t>
      </w:r>
      <w:r w:rsidR="00EB5188">
        <w:rPr>
          <w:rFonts w:cs="Arial"/>
          <w:sz w:val="24"/>
          <w:szCs w:val="24"/>
          <w:lang w:val="es-ES"/>
        </w:rPr>
        <w:t xml:space="preserve"> </w:t>
      </w:r>
      <w:r>
        <w:rPr>
          <w:rFonts w:cs="Arial"/>
          <w:sz w:val="24"/>
          <w:szCs w:val="24"/>
          <w:lang w:val="es-ES"/>
        </w:rPr>
        <w:t xml:space="preserve">(Figura </w:t>
      </w:r>
      <w:r w:rsidR="005A7BD4">
        <w:rPr>
          <w:rFonts w:cs="Arial"/>
          <w:sz w:val="24"/>
          <w:szCs w:val="24"/>
          <w:lang w:val="es-ES"/>
        </w:rPr>
        <w:t>6</w:t>
      </w:r>
      <w:r w:rsidR="006D326B">
        <w:rPr>
          <w:rFonts w:cs="Arial"/>
          <w:sz w:val="24"/>
          <w:szCs w:val="24"/>
          <w:lang w:val="es-ES"/>
        </w:rPr>
        <w:t>3</w:t>
      </w:r>
      <w:r>
        <w:rPr>
          <w:rFonts w:cs="Arial"/>
          <w:sz w:val="24"/>
          <w:szCs w:val="24"/>
          <w:lang w:val="es-ES"/>
        </w:rPr>
        <w:t xml:space="preserve">).   </w:t>
      </w:r>
    </w:p>
    <w:p w:rsidR="00E35156" w:rsidRPr="00E35156" w:rsidRDefault="00E35156" w:rsidP="00E35156">
      <w:pPr>
        <w:spacing w:after="0" w:line="240" w:lineRule="auto"/>
        <w:ind w:left="320"/>
        <w:rPr>
          <w:rFonts w:cs="Arial"/>
          <w:sz w:val="24"/>
          <w:szCs w:val="24"/>
          <w:lang w:val="es-ES"/>
        </w:rPr>
      </w:pPr>
    </w:p>
    <w:p w:rsidR="00AB7EE4" w:rsidRDefault="007D314B" w:rsidP="00E70B80">
      <w:pPr>
        <w:pStyle w:val="Textonotapie"/>
        <w:numPr>
          <w:ilvl w:val="0"/>
          <w:numId w:val="42"/>
        </w:numPr>
        <w:spacing w:after="0" w:line="240" w:lineRule="auto"/>
        <w:ind w:left="680"/>
        <w:rPr>
          <w:rFonts w:cs="Arial"/>
          <w:sz w:val="24"/>
          <w:szCs w:val="24"/>
          <w:lang w:val="es-ES"/>
        </w:rPr>
      </w:pPr>
      <w:r w:rsidRPr="00AB7EE4">
        <w:rPr>
          <w:rFonts w:cs="Arial"/>
          <w:sz w:val="24"/>
          <w:szCs w:val="24"/>
          <w:lang w:val="es-ES"/>
        </w:rPr>
        <w:t xml:space="preserve">Los objetivos no deben ser redactados de manera imprecisa. </w:t>
      </w:r>
    </w:p>
    <w:p w:rsidR="00E35156" w:rsidRPr="00E35156" w:rsidRDefault="00E35156" w:rsidP="00E35156">
      <w:pPr>
        <w:spacing w:after="0" w:line="240" w:lineRule="auto"/>
        <w:ind w:left="320"/>
        <w:rPr>
          <w:rFonts w:cs="Arial"/>
          <w:sz w:val="24"/>
          <w:szCs w:val="24"/>
          <w:lang w:val="es-ES"/>
        </w:rPr>
      </w:pPr>
    </w:p>
    <w:p w:rsidR="00AB7EE4" w:rsidRPr="00E35156" w:rsidRDefault="00AB7EE4" w:rsidP="00E70B80">
      <w:pPr>
        <w:pStyle w:val="Textonotapie"/>
        <w:numPr>
          <w:ilvl w:val="0"/>
          <w:numId w:val="42"/>
        </w:numPr>
        <w:spacing w:after="0" w:line="240" w:lineRule="auto"/>
        <w:ind w:left="680"/>
        <w:rPr>
          <w:rFonts w:cs="Arial"/>
          <w:smallCaps/>
          <w:sz w:val="24"/>
          <w:szCs w:val="24"/>
          <w:lang w:val="es-ES"/>
        </w:rPr>
      </w:pPr>
      <w:r w:rsidRPr="00AB7EE4">
        <w:rPr>
          <w:rFonts w:cs="Arial"/>
          <w:sz w:val="24"/>
          <w:szCs w:val="24"/>
          <w:lang w:val="es-ES"/>
        </w:rPr>
        <w:t>No se deben incorporar en el enunciado de los objetivos numerosas dimensiones o variables que dificulten posteriormente su despliegue.</w:t>
      </w:r>
    </w:p>
    <w:p w:rsidR="00E35156" w:rsidRPr="00E35156" w:rsidRDefault="00E35156" w:rsidP="00E35156">
      <w:pPr>
        <w:spacing w:after="0" w:line="240" w:lineRule="auto"/>
        <w:ind w:left="320"/>
        <w:rPr>
          <w:rFonts w:cs="Arial"/>
          <w:smallCaps/>
          <w:sz w:val="24"/>
          <w:szCs w:val="24"/>
          <w:lang w:val="es-ES"/>
        </w:rPr>
      </w:pPr>
    </w:p>
    <w:p w:rsidR="00AB7EE4" w:rsidRPr="00E35156" w:rsidRDefault="00AB7EE4" w:rsidP="00E70B80">
      <w:pPr>
        <w:pStyle w:val="Textonotapie"/>
        <w:numPr>
          <w:ilvl w:val="0"/>
          <w:numId w:val="42"/>
        </w:numPr>
        <w:spacing w:after="0" w:line="240" w:lineRule="auto"/>
        <w:ind w:left="680"/>
        <w:rPr>
          <w:rFonts w:cs="Arial"/>
          <w:smallCaps/>
          <w:sz w:val="24"/>
          <w:szCs w:val="24"/>
          <w:lang w:val="es-ES"/>
        </w:rPr>
      </w:pPr>
      <w:r>
        <w:rPr>
          <w:rFonts w:cs="Arial"/>
          <w:sz w:val="24"/>
          <w:szCs w:val="24"/>
          <w:lang w:val="es-ES"/>
        </w:rPr>
        <w:t>Los objetivos formulados deben ser posibles, factibles y deseados.</w:t>
      </w:r>
    </w:p>
    <w:p w:rsidR="00E35156" w:rsidRPr="00E35156" w:rsidRDefault="00E35156" w:rsidP="00E35156">
      <w:pPr>
        <w:spacing w:after="0" w:line="240" w:lineRule="auto"/>
        <w:ind w:left="320"/>
        <w:rPr>
          <w:rFonts w:cs="Arial"/>
          <w:smallCaps/>
          <w:sz w:val="24"/>
          <w:szCs w:val="24"/>
          <w:lang w:val="es-ES"/>
        </w:rPr>
      </w:pPr>
    </w:p>
    <w:p w:rsidR="00AB7EE4" w:rsidRDefault="00AB7EE4" w:rsidP="00AB7EE4">
      <w:pPr>
        <w:pStyle w:val="Textonotapie"/>
        <w:rPr>
          <w:rFonts w:cs="Arial"/>
          <w:smallCaps/>
          <w:sz w:val="24"/>
          <w:szCs w:val="24"/>
          <w:lang w:val="es-ES"/>
        </w:rPr>
      </w:pPr>
    </w:p>
    <w:p w:rsidR="00D35FD9" w:rsidRDefault="00D35FD9" w:rsidP="00AB7EE4">
      <w:pPr>
        <w:pStyle w:val="Textonotapie"/>
        <w:rPr>
          <w:rFonts w:cs="Arial"/>
          <w:smallCaps/>
          <w:sz w:val="24"/>
          <w:szCs w:val="24"/>
          <w:lang w:val="es-ES"/>
        </w:rPr>
      </w:pPr>
    </w:p>
    <w:p w:rsidR="00D35FD9" w:rsidRDefault="00D35FD9" w:rsidP="00AB7EE4">
      <w:pPr>
        <w:pStyle w:val="Textonotapie"/>
        <w:rPr>
          <w:rFonts w:cs="Arial"/>
          <w:smallCaps/>
          <w:sz w:val="24"/>
          <w:szCs w:val="24"/>
          <w:lang w:val="es-ES"/>
        </w:rPr>
      </w:pPr>
    </w:p>
    <w:p w:rsidR="00D35FD9" w:rsidRDefault="00D35FD9" w:rsidP="00AB7EE4">
      <w:pPr>
        <w:pStyle w:val="Textonotapie"/>
        <w:rPr>
          <w:rFonts w:cs="Arial"/>
          <w:smallCaps/>
          <w:sz w:val="24"/>
          <w:szCs w:val="24"/>
          <w:lang w:val="es-ES"/>
        </w:rPr>
      </w:pPr>
    </w:p>
    <w:p w:rsidR="00D35FD9" w:rsidRDefault="00D35FD9" w:rsidP="00AB7EE4">
      <w:pPr>
        <w:pStyle w:val="Textonotapie"/>
        <w:rPr>
          <w:rFonts w:cs="Arial"/>
          <w:smallCaps/>
          <w:sz w:val="24"/>
          <w:szCs w:val="24"/>
          <w:lang w:val="es-ES"/>
        </w:rPr>
      </w:pPr>
    </w:p>
    <w:p w:rsidR="00D35FD9" w:rsidRDefault="00D35FD9" w:rsidP="00AB7EE4">
      <w:pPr>
        <w:pStyle w:val="Textonotapie"/>
        <w:rPr>
          <w:rFonts w:cs="Arial"/>
          <w:smallCaps/>
          <w:sz w:val="24"/>
          <w:szCs w:val="24"/>
          <w:lang w:val="es-ES"/>
        </w:rPr>
      </w:pPr>
    </w:p>
    <w:p w:rsidR="002A768E" w:rsidRDefault="004A6ED4" w:rsidP="00905C81">
      <w:pPr>
        <w:spacing w:after="0" w:line="240" w:lineRule="auto"/>
        <w:rPr>
          <w:rFonts w:cs="Arial"/>
          <w:b/>
          <w:sz w:val="24"/>
          <w:szCs w:val="24"/>
          <w:lang w:val="es-ES"/>
        </w:rPr>
      </w:pPr>
      <w:r>
        <w:rPr>
          <w:rFonts w:cs="Arial"/>
          <w:sz w:val="24"/>
          <w:szCs w:val="24"/>
          <w:lang w:val="es-ES"/>
        </w:rPr>
        <w:lastRenderedPageBreak/>
        <w:t xml:space="preserve">                                                </w:t>
      </w:r>
      <w:r w:rsidR="00E05A3B">
        <w:rPr>
          <w:rFonts w:cs="Arial"/>
          <w:b/>
          <w:sz w:val="24"/>
          <w:szCs w:val="24"/>
          <w:lang w:val="es-ES"/>
        </w:rPr>
        <w:t xml:space="preserve">              </w:t>
      </w:r>
      <w:r w:rsidR="00A714AF">
        <w:rPr>
          <w:rFonts w:cs="Arial"/>
          <w:b/>
          <w:sz w:val="24"/>
          <w:szCs w:val="24"/>
          <w:lang w:val="es-ES"/>
        </w:rPr>
        <w:t xml:space="preserve">             </w:t>
      </w:r>
    </w:p>
    <w:p w:rsidR="00D35FD9" w:rsidRDefault="00993293" w:rsidP="00905C81">
      <w:pPr>
        <w:spacing w:after="0" w:line="240" w:lineRule="auto"/>
        <w:rPr>
          <w:rFonts w:cs="Arial"/>
          <w:b/>
          <w:sz w:val="24"/>
          <w:szCs w:val="24"/>
          <w:lang w:val="es-ES"/>
        </w:rPr>
      </w:pPr>
      <w:r>
        <w:rPr>
          <w:rFonts w:cs="Arial"/>
          <w:b/>
          <w:sz w:val="24"/>
          <w:szCs w:val="24"/>
          <w:lang w:val="es-ES"/>
        </w:rPr>
        <w:t xml:space="preserve">                                                    </w:t>
      </w:r>
      <w:r w:rsidR="00A714AF">
        <w:rPr>
          <w:rFonts w:cs="Arial"/>
          <w:b/>
          <w:sz w:val="24"/>
          <w:szCs w:val="24"/>
          <w:lang w:val="es-ES"/>
        </w:rPr>
        <w:t xml:space="preserve">   </w:t>
      </w:r>
      <w:r>
        <w:rPr>
          <w:rFonts w:cs="Arial"/>
          <w:b/>
          <w:sz w:val="24"/>
          <w:szCs w:val="24"/>
          <w:lang w:val="es-ES"/>
        </w:rPr>
        <w:t xml:space="preserve">          </w:t>
      </w:r>
      <w:r w:rsidR="00C56949">
        <w:rPr>
          <w:rFonts w:cs="Arial"/>
          <w:b/>
          <w:sz w:val="24"/>
          <w:szCs w:val="24"/>
          <w:lang w:val="es-ES"/>
        </w:rPr>
        <w:t xml:space="preserve">     </w:t>
      </w:r>
      <w:r w:rsidR="00415975">
        <w:rPr>
          <w:rFonts w:cs="Arial"/>
          <w:b/>
          <w:sz w:val="24"/>
          <w:szCs w:val="24"/>
          <w:lang w:val="es-ES"/>
        </w:rPr>
        <w:t xml:space="preserve">     </w:t>
      </w:r>
      <w:r w:rsidR="00E05A3B">
        <w:rPr>
          <w:rFonts w:cs="Arial"/>
          <w:b/>
          <w:sz w:val="24"/>
          <w:szCs w:val="24"/>
          <w:lang w:val="es-ES"/>
        </w:rPr>
        <w:t xml:space="preserve">Figura </w:t>
      </w:r>
      <w:r w:rsidR="00340D27">
        <w:rPr>
          <w:rFonts w:cs="Arial"/>
          <w:b/>
          <w:sz w:val="24"/>
          <w:szCs w:val="24"/>
          <w:lang w:val="es-ES"/>
        </w:rPr>
        <w:t>63</w:t>
      </w:r>
    </w:p>
    <w:p w:rsidR="00186DF0" w:rsidRDefault="00186DF0" w:rsidP="004A6ED4">
      <w:pPr>
        <w:spacing w:after="0" w:line="240" w:lineRule="auto"/>
        <w:jc w:val="center"/>
        <w:rPr>
          <w:rFonts w:cs="Arial"/>
          <w:b/>
          <w:sz w:val="24"/>
          <w:szCs w:val="24"/>
          <w:lang w:val="es-ES"/>
        </w:rPr>
      </w:pPr>
    </w:p>
    <w:p w:rsidR="00270A8E" w:rsidRDefault="00B621FB" w:rsidP="004A6ED4">
      <w:pPr>
        <w:spacing w:after="0" w:line="240" w:lineRule="auto"/>
        <w:jc w:val="center"/>
        <w:rPr>
          <w:rFonts w:cs="Arial"/>
          <w:b/>
          <w:sz w:val="24"/>
          <w:szCs w:val="24"/>
          <w:lang w:val="es-ES"/>
        </w:rPr>
      </w:pPr>
      <w:r>
        <w:rPr>
          <w:noProof/>
          <w:lang w:val="es-ES" w:eastAsia="es-ES"/>
        </w:rPr>
        <w:drawing>
          <wp:inline distT="0" distB="0" distL="0" distR="0">
            <wp:extent cx="5802630" cy="7215187"/>
            <wp:effectExtent l="19050" t="0" r="7620" b="0"/>
            <wp:docPr id="107"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4"/>
                    <pic:cNvPicPr>
                      <a:picLocks noChangeAspect="1" noChangeArrowheads="1"/>
                    </pic:cNvPicPr>
                  </pic:nvPicPr>
                  <pic:blipFill>
                    <a:blip r:embed="rId100" cstate="print"/>
                    <a:srcRect/>
                    <a:stretch>
                      <a:fillRect/>
                    </a:stretch>
                  </pic:blipFill>
                  <pic:spPr bwMode="auto">
                    <a:xfrm>
                      <a:off x="0" y="0"/>
                      <a:ext cx="5802630" cy="7215187"/>
                    </a:xfrm>
                    <a:prstGeom prst="rect">
                      <a:avLst/>
                    </a:prstGeom>
                    <a:noFill/>
                    <a:ln w="9525">
                      <a:noFill/>
                      <a:miter lim="800000"/>
                      <a:headEnd/>
                      <a:tailEnd/>
                    </a:ln>
                  </pic:spPr>
                </pic:pic>
              </a:graphicData>
            </a:graphic>
          </wp:inline>
        </w:drawing>
      </w:r>
    </w:p>
    <w:p w:rsidR="005A303D" w:rsidRDefault="005A303D" w:rsidP="005A303D">
      <w:pPr>
        <w:spacing w:after="0" w:line="240" w:lineRule="auto"/>
        <w:rPr>
          <w:rFonts w:cs="Arial"/>
          <w:sz w:val="24"/>
          <w:szCs w:val="24"/>
          <w:lang w:val="es-ES"/>
        </w:rPr>
      </w:pPr>
      <w:r>
        <w:rPr>
          <w:rFonts w:cs="Arial"/>
          <w:sz w:val="24"/>
          <w:szCs w:val="24"/>
          <w:lang w:val="es-ES"/>
        </w:rPr>
        <w:lastRenderedPageBreak/>
        <w:t>Para terminar esta sección, debemos indicar que el Aplicativo de esta Guía, permite en la etiqueta morada “árbol de medios y fines”</w:t>
      </w:r>
      <w:r w:rsidR="009C4326">
        <w:rPr>
          <w:rFonts w:cs="Arial"/>
          <w:sz w:val="24"/>
          <w:szCs w:val="24"/>
          <w:lang w:val="es-ES"/>
        </w:rPr>
        <w:t xml:space="preserve">, </w:t>
      </w:r>
      <w:r>
        <w:rPr>
          <w:rFonts w:cs="Arial"/>
          <w:sz w:val="24"/>
          <w:szCs w:val="24"/>
          <w:lang w:val="es-ES"/>
        </w:rPr>
        <w:t xml:space="preserve">elaborar de manera automática, el árbol de objetivos integrado; a partir de los instrumentos presentados en las Figuras </w:t>
      </w:r>
      <w:r w:rsidR="00DA4FDF">
        <w:rPr>
          <w:rFonts w:cs="Arial"/>
          <w:sz w:val="24"/>
          <w:szCs w:val="24"/>
          <w:lang w:val="es-ES"/>
        </w:rPr>
        <w:t>61</w:t>
      </w:r>
      <w:r>
        <w:rPr>
          <w:rFonts w:cs="Arial"/>
          <w:sz w:val="24"/>
          <w:szCs w:val="24"/>
          <w:lang w:val="es-ES"/>
        </w:rPr>
        <w:t xml:space="preserve"> y </w:t>
      </w:r>
      <w:r w:rsidR="00DA4FDF">
        <w:rPr>
          <w:rFonts w:cs="Arial"/>
          <w:sz w:val="24"/>
          <w:szCs w:val="24"/>
          <w:lang w:val="es-ES"/>
        </w:rPr>
        <w:t>6</w:t>
      </w:r>
      <w:r w:rsidR="006074AA">
        <w:rPr>
          <w:rFonts w:cs="Arial"/>
          <w:sz w:val="24"/>
          <w:szCs w:val="24"/>
          <w:lang w:val="es-ES"/>
        </w:rPr>
        <w:t>2</w:t>
      </w:r>
      <w:r>
        <w:rPr>
          <w:rFonts w:cs="Arial"/>
          <w:sz w:val="24"/>
          <w:szCs w:val="24"/>
          <w:lang w:val="es-ES"/>
        </w:rPr>
        <w:t xml:space="preserve">. Por esta razón, todo ajuste que se quiera hacer sobre </w:t>
      </w:r>
      <w:r w:rsidR="00EB5188">
        <w:rPr>
          <w:rFonts w:cs="Arial"/>
          <w:sz w:val="24"/>
          <w:szCs w:val="24"/>
          <w:lang w:val="es-ES"/>
        </w:rPr>
        <w:t>el objetivo central, sus medios o fines</w:t>
      </w:r>
      <w:r>
        <w:rPr>
          <w:rFonts w:cs="Arial"/>
          <w:sz w:val="24"/>
          <w:szCs w:val="24"/>
          <w:lang w:val="es-ES"/>
        </w:rPr>
        <w:t>,</w:t>
      </w:r>
      <w:r w:rsidR="009D1798">
        <w:rPr>
          <w:rFonts w:cs="Arial"/>
          <w:sz w:val="24"/>
          <w:szCs w:val="24"/>
          <w:lang w:val="es-ES"/>
        </w:rPr>
        <w:t xml:space="preserve"> </w:t>
      </w:r>
      <w:r>
        <w:rPr>
          <w:rFonts w:cs="Arial"/>
          <w:sz w:val="24"/>
          <w:szCs w:val="24"/>
          <w:lang w:val="es-ES"/>
        </w:rPr>
        <w:t xml:space="preserve">debe reflejarse en dichos instrumentos, para permitir la generación actualizada del árbol de </w:t>
      </w:r>
      <w:r w:rsidR="00EB5188">
        <w:rPr>
          <w:rFonts w:cs="Arial"/>
          <w:sz w:val="24"/>
          <w:szCs w:val="24"/>
          <w:lang w:val="es-ES"/>
        </w:rPr>
        <w:t>objetivos</w:t>
      </w:r>
      <w:r>
        <w:rPr>
          <w:rFonts w:cs="Arial"/>
          <w:sz w:val="24"/>
          <w:szCs w:val="24"/>
          <w:lang w:val="es-ES"/>
        </w:rPr>
        <w:t xml:space="preserve">.     </w:t>
      </w:r>
    </w:p>
    <w:p w:rsidR="005A303D" w:rsidRDefault="005A303D" w:rsidP="005A303D">
      <w:pPr>
        <w:spacing w:after="0" w:line="240" w:lineRule="auto"/>
        <w:rPr>
          <w:rFonts w:cs="Arial"/>
          <w:sz w:val="24"/>
          <w:szCs w:val="24"/>
          <w:lang w:val="es-ES"/>
        </w:rPr>
      </w:pPr>
    </w:p>
    <w:p w:rsidR="004A6ED4" w:rsidRPr="000C575A" w:rsidRDefault="00905C81" w:rsidP="000C575A">
      <w:pPr>
        <w:pStyle w:val="Ttulo1"/>
        <w:rPr>
          <w:rFonts w:asciiTheme="minorHAnsi" w:hAnsiTheme="minorHAnsi"/>
        </w:rPr>
      </w:pPr>
      <w:bookmarkStart w:id="144" w:name="_Toc256405379"/>
      <w:r w:rsidRPr="000C575A">
        <w:rPr>
          <w:rFonts w:asciiTheme="minorHAnsi" w:hAnsiTheme="minorHAnsi"/>
        </w:rPr>
        <w:t>3.6 ESTRUCTURA ANALÍTICA DEL PLAN</w:t>
      </w:r>
      <w:bookmarkEnd w:id="144"/>
      <w:r w:rsidRPr="000C575A">
        <w:rPr>
          <w:rFonts w:asciiTheme="minorHAnsi" w:hAnsiTheme="minorHAnsi"/>
        </w:rPr>
        <w:t xml:space="preserve"> </w:t>
      </w:r>
    </w:p>
    <w:p w:rsidR="00A714AF" w:rsidRPr="000C575A" w:rsidRDefault="00A714AF" w:rsidP="000C575A">
      <w:pPr>
        <w:pStyle w:val="Ttulo1"/>
        <w:rPr>
          <w:rFonts w:asciiTheme="minorHAnsi" w:hAnsiTheme="minorHAnsi"/>
        </w:rPr>
      </w:pPr>
    </w:p>
    <w:p w:rsidR="00E8798C" w:rsidRDefault="00FD0890" w:rsidP="00323F4D">
      <w:pPr>
        <w:spacing w:after="0" w:line="240" w:lineRule="auto"/>
        <w:rPr>
          <w:rFonts w:cs="Arial"/>
          <w:sz w:val="24"/>
          <w:szCs w:val="24"/>
          <w:lang w:val="es-ES"/>
        </w:rPr>
      </w:pPr>
      <w:r>
        <w:rPr>
          <w:rFonts w:cs="Arial"/>
          <w:sz w:val="24"/>
          <w:szCs w:val="24"/>
          <w:lang w:val="es-ES"/>
        </w:rPr>
        <w:t xml:space="preserve">Un </w:t>
      </w:r>
      <w:r w:rsidR="00323F4D">
        <w:rPr>
          <w:rFonts w:cs="Arial"/>
          <w:sz w:val="24"/>
          <w:szCs w:val="24"/>
          <w:lang w:val="es-ES"/>
        </w:rPr>
        <w:t>árbol de objetivos</w:t>
      </w:r>
      <w:r>
        <w:rPr>
          <w:rFonts w:cs="Arial"/>
          <w:sz w:val="24"/>
          <w:szCs w:val="24"/>
          <w:lang w:val="es-ES"/>
        </w:rPr>
        <w:t xml:space="preserve"> diseñado </w:t>
      </w:r>
      <w:r w:rsidR="00323F4D">
        <w:rPr>
          <w:rFonts w:cs="Arial"/>
          <w:sz w:val="24"/>
          <w:szCs w:val="24"/>
          <w:lang w:val="es-ES"/>
        </w:rPr>
        <w:t>s</w:t>
      </w:r>
      <w:r>
        <w:rPr>
          <w:rFonts w:cs="Arial"/>
          <w:sz w:val="24"/>
          <w:szCs w:val="24"/>
          <w:lang w:val="es-ES"/>
        </w:rPr>
        <w:t>i</w:t>
      </w:r>
      <w:r w:rsidR="00323F4D">
        <w:rPr>
          <w:rFonts w:cs="Arial"/>
          <w:sz w:val="24"/>
          <w:szCs w:val="24"/>
          <w:lang w:val="es-ES"/>
        </w:rPr>
        <w:t>gui</w:t>
      </w:r>
      <w:r>
        <w:rPr>
          <w:rFonts w:cs="Arial"/>
          <w:sz w:val="24"/>
          <w:szCs w:val="24"/>
          <w:lang w:val="es-ES"/>
        </w:rPr>
        <w:t>en</w:t>
      </w:r>
      <w:r w:rsidR="00323F4D">
        <w:rPr>
          <w:rFonts w:cs="Arial"/>
          <w:sz w:val="24"/>
          <w:szCs w:val="24"/>
          <w:lang w:val="es-ES"/>
        </w:rPr>
        <w:t>do todas las instrucciones impartidas en las secciones 3.4 y 3.5 de esta Guía,</w:t>
      </w:r>
      <w:r w:rsidR="009C4326">
        <w:rPr>
          <w:rFonts w:cs="Arial"/>
          <w:sz w:val="24"/>
          <w:szCs w:val="24"/>
          <w:lang w:val="es-ES"/>
        </w:rPr>
        <w:t xml:space="preserve"> </w:t>
      </w:r>
      <w:r>
        <w:rPr>
          <w:rFonts w:cs="Arial"/>
          <w:sz w:val="24"/>
          <w:szCs w:val="24"/>
          <w:lang w:val="es-ES"/>
        </w:rPr>
        <w:t xml:space="preserve">permite identificar </w:t>
      </w:r>
      <w:r w:rsidR="008D3093">
        <w:rPr>
          <w:rFonts w:cs="Arial"/>
          <w:sz w:val="24"/>
          <w:szCs w:val="24"/>
          <w:lang w:val="es-ES"/>
        </w:rPr>
        <w:t xml:space="preserve">en el </w:t>
      </w:r>
      <w:r w:rsidR="00A2546B">
        <w:rPr>
          <w:rFonts w:cs="Arial"/>
          <w:sz w:val="24"/>
          <w:szCs w:val="24"/>
          <w:lang w:val="es-ES"/>
        </w:rPr>
        <w:t>plan territorial de seguridad alimentaria y nutricional</w:t>
      </w:r>
      <w:r w:rsidR="008D3093">
        <w:rPr>
          <w:rFonts w:cs="Arial"/>
          <w:sz w:val="24"/>
          <w:szCs w:val="24"/>
          <w:lang w:val="es-ES"/>
        </w:rPr>
        <w:t xml:space="preserve">, </w:t>
      </w:r>
      <w:r>
        <w:rPr>
          <w:rFonts w:cs="Arial"/>
          <w:sz w:val="24"/>
          <w:szCs w:val="24"/>
          <w:lang w:val="es-ES"/>
        </w:rPr>
        <w:t>un destino final (fin último) y un destino intermedio (propósito u objetivo central), como también posibles caminos para llegar al destino intermedio y al destino final.</w:t>
      </w:r>
    </w:p>
    <w:p w:rsidR="00E8798C" w:rsidRDefault="00E8798C" w:rsidP="00323F4D">
      <w:pPr>
        <w:spacing w:after="0" w:line="240" w:lineRule="auto"/>
        <w:rPr>
          <w:rFonts w:cs="Arial"/>
          <w:sz w:val="24"/>
          <w:szCs w:val="24"/>
          <w:lang w:val="es-ES"/>
        </w:rPr>
      </w:pPr>
    </w:p>
    <w:p w:rsidR="00961609" w:rsidRDefault="008D3093" w:rsidP="00323F4D">
      <w:pPr>
        <w:spacing w:after="0" w:line="240" w:lineRule="auto"/>
        <w:rPr>
          <w:rFonts w:cs="Arial"/>
          <w:sz w:val="24"/>
          <w:szCs w:val="24"/>
          <w:lang w:val="es-ES"/>
        </w:rPr>
      </w:pPr>
      <w:r>
        <w:rPr>
          <w:rFonts w:cs="Arial"/>
          <w:sz w:val="24"/>
          <w:szCs w:val="24"/>
          <w:lang w:val="es-ES"/>
        </w:rPr>
        <w:t>Ante esta situación, se hace necesario identificar y evaluar de manera ex ante esos posibles caminos</w:t>
      </w:r>
      <w:r w:rsidR="00961609">
        <w:rPr>
          <w:rFonts w:cs="Arial"/>
          <w:sz w:val="24"/>
          <w:szCs w:val="24"/>
          <w:lang w:val="es-ES"/>
        </w:rPr>
        <w:t xml:space="preserve"> o alternativas</w:t>
      </w:r>
      <w:r w:rsidR="00E8798C">
        <w:rPr>
          <w:rFonts w:cs="Arial"/>
          <w:sz w:val="24"/>
          <w:szCs w:val="24"/>
          <w:lang w:val="es-ES"/>
        </w:rPr>
        <w:t>, para decidir cuál tomar! Pero para ello en este momento de la identificación</w:t>
      </w:r>
      <w:r w:rsidR="00003708">
        <w:rPr>
          <w:rFonts w:cs="Arial"/>
          <w:sz w:val="24"/>
          <w:szCs w:val="24"/>
          <w:lang w:val="es-ES"/>
        </w:rPr>
        <w:t xml:space="preserve"> </w:t>
      </w:r>
      <w:r w:rsidR="00E8798C">
        <w:rPr>
          <w:rFonts w:cs="Arial"/>
          <w:sz w:val="24"/>
          <w:szCs w:val="24"/>
          <w:lang w:val="es-ES"/>
        </w:rPr>
        <w:t>y</w:t>
      </w:r>
      <w:r w:rsidR="00003708">
        <w:rPr>
          <w:rFonts w:cs="Arial"/>
          <w:sz w:val="24"/>
          <w:szCs w:val="24"/>
          <w:lang w:val="es-ES"/>
        </w:rPr>
        <w:t xml:space="preserve"> </w:t>
      </w:r>
      <w:r w:rsidR="00E8798C">
        <w:rPr>
          <w:rFonts w:cs="Arial"/>
          <w:sz w:val="24"/>
          <w:szCs w:val="24"/>
          <w:lang w:val="es-ES"/>
        </w:rPr>
        <w:t xml:space="preserve">formulación del plan territorial, a diferencia de la situación que presentábamos de Alicia en el País de las Maravillas en la sección 2.8 de esta Guía; ya se sabe para donde se quiere ir, lo cual </w:t>
      </w:r>
      <w:r w:rsidR="00961609">
        <w:rPr>
          <w:rFonts w:cs="Arial"/>
          <w:sz w:val="24"/>
          <w:szCs w:val="24"/>
          <w:lang w:val="es-ES"/>
        </w:rPr>
        <w:t>facilit</w:t>
      </w:r>
      <w:r w:rsidR="001922DC">
        <w:rPr>
          <w:rFonts w:cs="Arial"/>
          <w:sz w:val="24"/>
          <w:szCs w:val="24"/>
          <w:lang w:val="es-ES"/>
        </w:rPr>
        <w:t>a</w:t>
      </w:r>
      <w:r w:rsidR="000B49B6">
        <w:rPr>
          <w:rFonts w:cs="Arial"/>
          <w:sz w:val="24"/>
          <w:szCs w:val="24"/>
          <w:lang w:val="es-ES"/>
        </w:rPr>
        <w:t>rá</w:t>
      </w:r>
      <w:r w:rsidR="00961609">
        <w:rPr>
          <w:rFonts w:cs="Arial"/>
          <w:sz w:val="24"/>
          <w:szCs w:val="24"/>
          <w:lang w:val="es-ES"/>
        </w:rPr>
        <w:t xml:space="preserve"> escoger el camino o la mejor alternativa; como también lo reconocía el Gato en su diálogo con Alicia!</w:t>
      </w:r>
    </w:p>
    <w:p w:rsidR="00562991" w:rsidRDefault="00562991" w:rsidP="00323F4D">
      <w:pPr>
        <w:spacing w:after="0" w:line="240" w:lineRule="auto"/>
        <w:rPr>
          <w:rFonts w:cs="Arial"/>
          <w:sz w:val="24"/>
          <w:szCs w:val="24"/>
          <w:lang w:val="es-ES"/>
        </w:rPr>
      </w:pPr>
    </w:p>
    <w:p w:rsidR="006A1314" w:rsidRDefault="00562991" w:rsidP="00323F4D">
      <w:pPr>
        <w:spacing w:after="0" w:line="240" w:lineRule="auto"/>
        <w:rPr>
          <w:rFonts w:cs="Arial"/>
          <w:sz w:val="24"/>
          <w:szCs w:val="24"/>
          <w:lang w:val="es-ES"/>
        </w:rPr>
      </w:pPr>
      <w:r>
        <w:rPr>
          <w:rFonts w:cs="Arial"/>
          <w:sz w:val="24"/>
          <w:szCs w:val="24"/>
          <w:lang w:val="es-ES"/>
        </w:rPr>
        <w:t xml:space="preserve">Escogido el camino o la mejor alternativa, </w:t>
      </w:r>
      <w:r w:rsidRPr="008274EA">
        <w:rPr>
          <w:rFonts w:cs="Arial"/>
          <w:b/>
          <w:sz w:val="24"/>
          <w:szCs w:val="24"/>
          <w:lang w:val="es-ES"/>
        </w:rPr>
        <w:t xml:space="preserve">la estructura analítica del plan corresponde a una representación </w:t>
      </w:r>
      <w:r w:rsidR="006A1314" w:rsidRPr="008274EA">
        <w:rPr>
          <w:rFonts w:cs="Arial"/>
          <w:b/>
          <w:sz w:val="24"/>
          <w:szCs w:val="24"/>
          <w:lang w:val="es-ES"/>
        </w:rPr>
        <w:t xml:space="preserve">a la manera de un árbol de objetivos, de su alternativa más viable de intervención </w:t>
      </w:r>
      <w:r w:rsidR="006A1314" w:rsidRPr="008274EA">
        <w:rPr>
          <w:rFonts w:cs="Arial"/>
          <w:sz w:val="24"/>
          <w:szCs w:val="24"/>
          <w:lang w:val="es-ES"/>
        </w:rPr>
        <w:t>y expresada</w:t>
      </w:r>
      <w:r w:rsidR="006A1314">
        <w:rPr>
          <w:rFonts w:cs="Arial"/>
          <w:sz w:val="24"/>
          <w:szCs w:val="24"/>
          <w:lang w:val="es-ES"/>
        </w:rPr>
        <w:t xml:space="preserve"> en cuatro </w:t>
      </w:r>
      <w:r w:rsidR="00371C15">
        <w:rPr>
          <w:rFonts w:cs="Arial"/>
          <w:sz w:val="24"/>
          <w:szCs w:val="24"/>
          <w:lang w:val="es-ES"/>
        </w:rPr>
        <w:t>categorías</w:t>
      </w:r>
      <w:r w:rsidR="006A1314">
        <w:rPr>
          <w:rFonts w:cs="Arial"/>
          <w:sz w:val="24"/>
          <w:szCs w:val="24"/>
          <w:lang w:val="es-ES"/>
        </w:rPr>
        <w:t>:</w:t>
      </w:r>
      <w:r w:rsidR="00371C15">
        <w:rPr>
          <w:rFonts w:cs="Arial"/>
          <w:sz w:val="24"/>
          <w:szCs w:val="24"/>
          <w:lang w:val="es-ES"/>
        </w:rPr>
        <w:t xml:space="preserve"> </w:t>
      </w:r>
      <w:r w:rsidR="006A1314">
        <w:rPr>
          <w:rFonts w:cs="Arial"/>
          <w:sz w:val="24"/>
          <w:szCs w:val="24"/>
          <w:lang w:val="es-ES"/>
        </w:rPr>
        <w:t xml:space="preserve">fines, propósito, </w:t>
      </w:r>
      <w:r w:rsidR="001E2CE7">
        <w:rPr>
          <w:rFonts w:cs="Arial"/>
          <w:sz w:val="24"/>
          <w:szCs w:val="24"/>
          <w:lang w:val="es-ES"/>
        </w:rPr>
        <w:t>componentes (objetivos específicos o programas y subprogramas) y actividades estratégicas (proyectos)</w:t>
      </w:r>
      <w:r w:rsidR="006A1314">
        <w:rPr>
          <w:rFonts w:cs="Arial"/>
          <w:sz w:val="24"/>
          <w:szCs w:val="24"/>
          <w:lang w:val="es-ES"/>
        </w:rPr>
        <w:t>; lo cual permitirá diseñar la lógica vertical de intervención del plan; tema que será abordado en este capítulo.</w:t>
      </w:r>
    </w:p>
    <w:p w:rsidR="00E34BBB" w:rsidRDefault="00E34BBB" w:rsidP="00323F4D">
      <w:pPr>
        <w:spacing w:after="0" w:line="240" w:lineRule="auto"/>
        <w:rPr>
          <w:rFonts w:cs="Arial"/>
          <w:sz w:val="24"/>
          <w:szCs w:val="24"/>
          <w:lang w:val="es-ES"/>
        </w:rPr>
      </w:pPr>
    </w:p>
    <w:p w:rsidR="008274EA" w:rsidRDefault="008274EA" w:rsidP="00323F4D">
      <w:pPr>
        <w:spacing w:after="0" w:line="240" w:lineRule="auto"/>
        <w:rPr>
          <w:rFonts w:cs="Arial"/>
          <w:sz w:val="24"/>
          <w:szCs w:val="24"/>
          <w:lang w:val="es-ES"/>
        </w:rPr>
      </w:pPr>
      <w:r>
        <w:rPr>
          <w:rFonts w:cs="Arial"/>
          <w:sz w:val="24"/>
          <w:szCs w:val="24"/>
          <w:lang w:val="es-ES"/>
        </w:rPr>
        <w:t xml:space="preserve">En teoría de proyectos, </w:t>
      </w:r>
      <w:r w:rsidR="00371C15">
        <w:rPr>
          <w:rFonts w:cs="Arial"/>
          <w:sz w:val="24"/>
          <w:szCs w:val="24"/>
          <w:lang w:val="es-ES"/>
        </w:rPr>
        <w:t xml:space="preserve">una vez </w:t>
      </w:r>
      <w:r>
        <w:rPr>
          <w:rFonts w:cs="Arial"/>
          <w:sz w:val="24"/>
          <w:szCs w:val="24"/>
          <w:lang w:val="es-ES"/>
        </w:rPr>
        <w:t>identifica</w:t>
      </w:r>
      <w:r w:rsidR="00371C15">
        <w:rPr>
          <w:rFonts w:cs="Arial"/>
          <w:sz w:val="24"/>
          <w:szCs w:val="24"/>
          <w:lang w:val="es-ES"/>
        </w:rPr>
        <w:t xml:space="preserve">das las posibles </w:t>
      </w:r>
      <w:r>
        <w:rPr>
          <w:rFonts w:cs="Arial"/>
          <w:sz w:val="24"/>
          <w:szCs w:val="24"/>
          <w:lang w:val="es-ES"/>
        </w:rPr>
        <w:t>alternativas</w:t>
      </w:r>
      <w:r w:rsidR="00371C15">
        <w:rPr>
          <w:rFonts w:cs="Arial"/>
          <w:sz w:val="24"/>
          <w:szCs w:val="24"/>
          <w:lang w:val="es-ES"/>
        </w:rPr>
        <w:t xml:space="preserve"> a partir del árbol de objetivos, </w:t>
      </w:r>
      <w:r>
        <w:rPr>
          <w:rFonts w:cs="Arial"/>
          <w:sz w:val="24"/>
          <w:szCs w:val="24"/>
          <w:lang w:val="es-ES"/>
        </w:rPr>
        <w:t xml:space="preserve">para llegar a una estructura analítica, se hace </w:t>
      </w:r>
      <w:r w:rsidR="00371C15">
        <w:rPr>
          <w:rFonts w:cs="Arial"/>
          <w:sz w:val="24"/>
          <w:szCs w:val="24"/>
          <w:lang w:val="es-ES"/>
        </w:rPr>
        <w:t xml:space="preserve"> necesario emprender </w:t>
      </w:r>
      <w:r w:rsidR="00371C15" w:rsidRPr="00A336C1">
        <w:rPr>
          <w:rFonts w:cs="Arial"/>
          <w:b/>
          <w:sz w:val="24"/>
          <w:szCs w:val="24"/>
          <w:lang w:val="es-ES"/>
        </w:rPr>
        <w:t>para cad</w:t>
      </w:r>
      <w:r w:rsidRPr="00A336C1">
        <w:rPr>
          <w:rFonts w:cs="Arial"/>
          <w:b/>
          <w:sz w:val="24"/>
          <w:szCs w:val="24"/>
          <w:lang w:val="es-ES"/>
        </w:rPr>
        <w:t>a</w:t>
      </w:r>
      <w:r w:rsidR="00371C15" w:rsidRPr="00A336C1">
        <w:rPr>
          <w:rFonts w:cs="Arial"/>
          <w:b/>
          <w:sz w:val="24"/>
          <w:szCs w:val="24"/>
          <w:lang w:val="es-ES"/>
        </w:rPr>
        <w:t xml:space="preserve"> alternativa identificada</w:t>
      </w:r>
      <w:r w:rsidR="00A336C1">
        <w:rPr>
          <w:rFonts w:cs="Arial"/>
          <w:sz w:val="24"/>
          <w:szCs w:val="24"/>
          <w:lang w:val="es-ES"/>
        </w:rPr>
        <w:t xml:space="preserve">, </w:t>
      </w:r>
      <w:r>
        <w:rPr>
          <w:rFonts w:cs="Arial"/>
          <w:sz w:val="24"/>
          <w:szCs w:val="24"/>
          <w:lang w:val="es-ES"/>
        </w:rPr>
        <w:t xml:space="preserve"> un análisis de mercado, un estudio técnico operativo, una análisis económico – financiero, y un estudio socio – económico. Los resultados que arrojan estos análisis</w:t>
      </w:r>
      <w:r w:rsidR="000C7622">
        <w:rPr>
          <w:rFonts w:cs="Arial"/>
          <w:sz w:val="24"/>
          <w:szCs w:val="24"/>
          <w:lang w:val="es-ES"/>
        </w:rPr>
        <w:t>, no son decisiones, pero proporcionan m</w:t>
      </w:r>
      <w:r w:rsidR="006219B9">
        <w:rPr>
          <w:rFonts w:cs="Arial"/>
          <w:sz w:val="24"/>
          <w:szCs w:val="24"/>
          <w:lang w:val="es-ES"/>
        </w:rPr>
        <w:t>á</w:t>
      </w:r>
      <w:r w:rsidR="000C7622">
        <w:rPr>
          <w:rFonts w:cs="Arial"/>
          <w:sz w:val="24"/>
          <w:szCs w:val="24"/>
          <w:lang w:val="es-ES"/>
        </w:rPr>
        <w:t>s información a quienes son los responsables de decir</w:t>
      </w:r>
      <w:r w:rsidR="006219B9">
        <w:rPr>
          <w:rFonts w:cs="Arial"/>
          <w:sz w:val="24"/>
          <w:szCs w:val="24"/>
          <w:lang w:val="es-ES"/>
        </w:rPr>
        <w:t xml:space="preserve"> </w:t>
      </w:r>
      <w:r w:rsidR="00A336C1">
        <w:rPr>
          <w:rFonts w:cs="Arial"/>
          <w:sz w:val="24"/>
          <w:szCs w:val="24"/>
          <w:lang w:val="es-ES"/>
        </w:rPr>
        <w:t>qu</w:t>
      </w:r>
      <w:r w:rsidR="00E94747">
        <w:rPr>
          <w:rFonts w:cs="Arial"/>
          <w:sz w:val="24"/>
          <w:szCs w:val="24"/>
          <w:lang w:val="es-ES"/>
        </w:rPr>
        <w:t>é</w:t>
      </w:r>
      <w:r w:rsidR="00A336C1">
        <w:rPr>
          <w:rFonts w:cs="Arial"/>
          <w:sz w:val="24"/>
          <w:szCs w:val="24"/>
          <w:lang w:val="es-ES"/>
        </w:rPr>
        <w:t xml:space="preserve"> alternativa seleccionar</w:t>
      </w:r>
      <w:r w:rsidR="00E94747">
        <w:rPr>
          <w:rFonts w:cs="Arial"/>
          <w:sz w:val="24"/>
          <w:szCs w:val="24"/>
          <w:lang w:val="es-ES"/>
        </w:rPr>
        <w:t>?</w:t>
      </w:r>
      <w:r w:rsidR="000C7622">
        <w:rPr>
          <w:rFonts w:cs="Arial"/>
          <w:sz w:val="24"/>
          <w:szCs w:val="24"/>
          <w:lang w:val="es-ES"/>
        </w:rPr>
        <w:t xml:space="preserve">  </w:t>
      </w:r>
    </w:p>
    <w:p w:rsidR="008274EA" w:rsidRDefault="008274EA" w:rsidP="00323F4D">
      <w:pPr>
        <w:spacing w:after="0" w:line="240" w:lineRule="auto"/>
        <w:rPr>
          <w:rFonts w:cs="Arial"/>
          <w:sz w:val="24"/>
          <w:szCs w:val="24"/>
          <w:lang w:val="es-ES"/>
        </w:rPr>
      </w:pPr>
    </w:p>
    <w:p w:rsidR="006219B9" w:rsidRDefault="007838D2" w:rsidP="00323F4D">
      <w:pPr>
        <w:spacing w:after="0" w:line="240" w:lineRule="auto"/>
        <w:rPr>
          <w:rFonts w:cs="Arial"/>
          <w:sz w:val="24"/>
          <w:szCs w:val="24"/>
          <w:lang w:val="es-ES"/>
        </w:rPr>
      </w:pPr>
      <w:r>
        <w:rPr>
          <w:rFonts w:cs="Arial"/>
          <w:sz w:val="24"/>
          <w:szCs w:val="24"/>
          <w:lang w:val="es-ES"/>
        </w:rPr>
        <w:t xml:space="preserve">En el caso del </w:t>
      </w:r>
      <w:r w:rsidR="00A2546B">
        <w:rPr>
          <w:rFonts w:cs="Arial"/>
          <w:sz w:val="24"/>
          <w:szCs w:val="24"/>
          <w:lang w:val="es-ES"/>
        </w:rPr>
        <w:t>plan territorial de seguridad alimentaria y nutricional</w:t>
      </w:r>
      <w:r>
        <w:rPr>
          <w:rFonts w:cs="Arial"/>
          <w:sz w:val="24"/>
          <w:szCs w:val="24"/>
          <w:lang w:val="es-ES"/>
        </w:rPr>
        <w:t>, no proponemos estos análisis y estudios</w:t>
      </w:r>
      <w:r w:rsidR="00794A1D">
        <w:rPr>
          <w:rFonts w:cs="Arial"/>
          <w:sz w:val="24"/>
          <w:szCs w:val="24"/>
          <w:lang w:val="es-ES"/>
        </w:rPr>
        <w:t xml:space="preserve"> rigurosos, </w:t>
      </w:r>
      <w:r>
        <w:rPr>
          <w:rFonts w:cs="Arial"/>
          <w:sz w:val="24"/>
          <w:szCs w:val="24"/>
          <w:lang w:val="es-ES"/>
        </w:rPr>
        <w:t xml:space="preserve">pero </w:t>
      </w:r>
      <w:r w:rsidR="00794A1D">
        <w:rPr>
          <w:rFonts w:cs="Arial"/>
          <w:sz w:val="24"/>
          <w:szCs w:val="24"/>
          <w:lang w:val="es-ES"/>
        </w:rPr>
        <w:t xml:space="preserve">en todo caso, se hace necesario un análisis de los medios directos e indirectos que arroja el árbol de objetivos, para </w:t>
      </w:r>
      <w:r w:rsidR="006219B9">
        <w:rPr>
          <w:rFonts w:cs="Arial"/>
          <w:sz w:val="24"/>
          <w:szCs w:val="24"/>
          <w:lang w:val="es-ES"/>
        </w:rPr>
        <w:t xml:space="preserve">disponer de más y mejor información, que apoye a las autoridades e instancias territoriales encargadas de la toma de decisiones. </w:t>
      </w:r>
    </w:p>
    <w:p w:rsidR="006219B9" w:rsidRDefault="006219B9" w:rsidP="00323F4D">
      <w:pPr>
        <w:spacing w:after="0" w:line="240" w:lineRule="auto"/>
        <w:rPr>
          <w:rFonts w:cs="Arial"/>
          <w:sz w:val="24"/>
          <w:szCs w:val="24"/>
          <w:lang w:val="es-ES"/>
        </w:rPr>
      </w:pPr>
    </w:p>
    <w:p w:rsidR="00794A1D" w:rsidRDefault="00794A1D" w:rsidP="00323F4D">
      <w:pPr>
        <w:spacing w:after="0" w:line="240" w:lineRule="auto"/>
        <w:rPr>
          <w:rFonts w:cs="Arial"/>
          <w:sz w:val="24"/>
          <w:szCs w:val="24"/>
          <w:lang w:val="es-ES"/>
        </w:rPr>
      </w:pPr>
      <w:r>
        <w:rPr>
          <w:rFonts w:cs="Arial"/>
          <w:sz w:val="24"/>
          <w:szCs w:val="24"/>
          <w:lang w:val="es-ES"/>
        </w:rPr>
        <w:lastRenderedPageBreak/>
        <w:t>Para</w:t>
      </w:r>
      <w:r w:rsidR="00C56949">
        <w:rPr>
          <w:rFonts w:cs="Arial"/>
          <w:sz w:val="24"/>
          <w:szCs w:val="24"/>
          <w:lang w:val="es-ES"/>
        </w:rPr>
        <w:t xml:space="preserve"> un</w:t>
      </w:r>
      <w:r>
        <w:rPr>
          <w:rFonts w:cs="Arial"/>
          <w:sz w:val="24"/>
          <w:szCs w:val="24"/>
          <w:lang w:val="es-ES"/>
        </w:rPr>
        <w:t xml:space="preserve"> </w:t>
      </w:r>
      <w:r w:rsidR="006219B9">
        <w:rPr>
          <w:rFonts w:cs="Arial"/>
          <w:sz w:val="24"/>
          <w:szCs w:val="24"/>
          <w:lang w:val="es-ES"/>
        </w:rPr>
        <w:t xml:space="preserve">análisis de medios directos e indirectos del árbol de objetivos del </w:t>
      </w:r>
      <w:r w:rsidR="00A2546B">
        <w:rPr>
          <w:rFonts w:cs="Arial"/>
          <w:sz w:val="24"/>
          <w:szCs w:val="24"/>
          <w:lang w:val="es-ES"/>
        </w:rPr>
        <w:t>plan territorial de seguridad alimentaria y nutricional</w:t>
      </w:r>
      <w:r>
        <w:rPr>
          <w:rFonts w:cs="Arial"/>
          <w:sz w:val="24"/>
          <w:szCs w:val="24"/>
          <w:lang w:val="es-ES"/>
        </w:rPr>
        <w:t xml:space="preserve">, </w:t>
      </w:r>
      <w:r w:rsidR="006219B9">
        <w:rPr>
          <w:rFonts w:cs="Arial"/>
          <w:sz w:val="24"/>
          <w:szCs w:val="24"/>
          <w:lang w:val="es-ES"/>
        </w:rPr>
        <w:t xml:space="preserve">en la siguiente sección, </w:t>
      </w:r>
      <w:r>
        <w:rPr>
          <w:rFonts w:cs="Arial"/>
          <w:sz w:val="24"/>
          <w:szCs w:val="24"/>
          <w:lang w:val="es-ES"/>
        </w:rPr>
        <w:t xml:space="preserve">proponemos un instrumento que permite evaluar la </w:t>
      </w:r>
      <w:r w:rsidR="001F0C90" w:rsidRPr="006219B9">
        <w:rPr>
          <w:rFonts w:cs="Arial"/>
          <w:b/>
          <w:sz w:val="24"/>
          <w:szCs w:val="24"/>
          <w:lang w:val="es-ES"/>
        </w:rPr>
        <w:t>pertinencia</w:t>
      </w:r>
      <w:r w:rsidR="001F0C90">
        <w:rPr>
          <w:rFonts w:cs="Arial"/>
          <w:sz w:val="24"/>
          <w:szCs w:val="24"/>
          <w:lang w:val="es-ES"/>
        </w:rPr>
        <w:t xml:space="preserve"> y </w:t>
      </w:r>
      <w:r w:rsidR="006219B9">
        <w:rPr>
          <w:rFonts w:cs="Arial"/>
          <w:sz w:val="24"/>
          <w:szCs w:val="24"/>
          <w:lang w:val="es-ES"/>
        </w:rPr>
        <w:t xml:space="preserve">la </w:t>
      </w:r>
      <w:r w:rsidR="001F0C90" w:rsidRPr="006219B9">
        <w:rPr>
          <w:rFonts w:cs="Arial"/>
          <w:b/>
          <w:sz w:val="24"/>
          <w:szCs w:val="24"/>
          <w:lang w:val="es-ES"/>
        </w:rPr>
        <w:t>viabilidad</w:t>
      </w:r>
      <w:r w:rsidR="001F0C90">
        <w:rPr>
          <w:rFonts w:cs="Arial"/>
          <w:sz w:val="24"/>
          <w:szCs w:val="24"/>
          <w:lang w:val="es-ES"/>
        </w:rPr>
        <w:t xml:space="preserve"> de política</w:t>
      </w:r>
      <w:r w:rsidR="006219B9">
        <w:rPr>
          <w:rFonts w:cs="Arial"/>
          <w:sz w:val="24"/>
          <w:szCs w:val="24"/>
          <w:lang w:val="es-ES"/>
        </w:rPr>
        <w:t>.</w:t>
      </w:r>
    </w:p>
    <w:p w:rsidR="00FE043A" w:rsidRDefault="00FE043A" w:rsidP="00323F4D">
      <w:pPr>
        <w:spacing w:after="0" w:line="240" w:lineRule="auto"/>
        <w:rPr>
          <w:rFonts w:cs="Arial"/>
          <w:sz w:val="24"/>
          <w:szCs w:val="24"/>
          <w:lang w:val="es-ES"/>
        </w:rPr>
      </w:pPr>
    </w:p>
    <w:p w:rsidR="00FE043A" w:rsidRPr="000C575A" w:rsidRDefault="00FE043A" w:rsidP="000C575A">
      <w:pPr>
        <w:pStyle w:val="Ttulo1"/>
        <w:rPr>
          <w:rFonts w:asciiTheme="minorHAnsi" w:hAnsiTheme="minorHAnsi"/>
        </w:rPr>
      </w:pPr>
    </w:p>
    <w:p w:rsidR="00FE043A" w:rsidRPr="00FB6C80" w:rsidRDefault="00FE043A" w:rsidP="000C575A">
      <w:pPr>
        <w:pStyle w:val="Ttulo1"/>
        <w:rPr>
          <w:rFonts w:asciiTheme="minorHAnsi" w:hAnsiTheme="minorHAnsi"/>
        </w:rPr>
      </w:pPr>
      <w:bookmarkStart w:id="145" w:name="_Toc256405380"/>
      <w:r w:rsidRPr="00FB6C80">
        <w:rPr>
          <w:rFonts w:asciiTheme="minorHAnsi" w:hAnsiTheme="minorHAnsi"/>
        </w:rPr>
        <w:t xml:space="preserve">3.6.1 ANÁLISIS DE </w:t>
      </w:r>
      <w:r w:rsidR="00EA3FDC" w:rsidRPr="00FB6C80">
        <w:rPr>
          <w:rFonts w:asciiTheme="minorHAnsi" w:hAnsiTheme="minorHAnsi"/>
        </w:rPr>
        <w:t>PERTINENCIA Y VIABILIDAD DE POLÍTICA DEL PLAN</w:t>
      </w:r>
      <w:bookmarkEnd w:id="145"/>
      <w:r w:rsidR="00EA3FDC" w:rsidRPr="00FB6C80">
        <w:rPr>
          <w:rFonts w:asciiTheme="minorHAnsi" w:hAnsiTheme="minorHAnsi"/>
        </w:rPr>
        <w:t xml:space="preserve"> </w:t>
      </w:r>
      <w:r w:rsidRPr="00FB6C80">
        <w:rPr>
          <w:rFonts w:asciiTheme="minorHAnsi" w:hAnsiTheme="minorHAnsi"/>
        </w:rPr>
        <w:t xml:space="preserve"> </w:t>
      </w:r>
    </w:p>
    <w:p w:rsidR="002077E6" w:rsidRPr="00FB6C80" w:rsidRDefault="002077E6" w:rsidP="000C575A">
      <w:pPr>
        <w:pStyle w:val="Ttulo1"/>
        <w:rPr>
          <w:rFonts w:asciiTheme="minorHAnsi" w:hAnsiTheme="minorHAnsi"/>
        </w:rPr>
      </w:pPr>
    </w:p>
    <w:p w:rsidR="00AD2B66" w:rsidRDefault="002077E6" w:rsidP="002D3C12">
      <w:pPr>
        <w:spacing w:after="0" w:line="240" w:lineRule="atLeast"/>
        <w:rPr>
          <w:sz w:val="24"/>
          <w:szCs w:val="24"/>
          <w:lang w:val="es-ES" w:eastAsia="es-ES"/>
        </w:rPr>
      </w:pPr>
      <w:r w:rsidRPr="002D3C12">
        <w:rPr>
          <w:sz w:val="24"/>
          <w:szCs w:val="24"/>
          <w:lang w:val="es-ES" w:eastAsia="es-ES"/>
        </w:rPr>
        <w:t xml:space="preserve">Para definir la estructura analítica del </w:t>
      </w:r>
      <w:r w:rsidR="00A2546B">
        <w:rPr>
          <w:sz w:val="24"/>
          <w:szCs w:val="24"/>
          <w:lang w:val="es-ES" w:eastAsia="es-ES"/>
        </w:rPr>
        <w:t>plan territorial de seguridad alimentaria y nutricional</w:t>
      </w:r>
      <w:r w:rsidRPr="002D3C12">
        <w:rPr>
          <w:sz w:val="24"/>
          <w:szCs w:val="24"/>
          <w:lang w:val="es-ES" w:eastAsia="es-ES"/>
        </w:rPr>
        <w:t>, a partir de la matriz de importancia y dominio de Michel Godet (1999)</w:t>
      </w:r>
      <w:r w:rsidRPr="002D3C12">
        <w:rPr>
          <w:rStyle w:val="Refdenotaalfinal"/>
          <w:sz w:val="24"/>
          <w:szCs w:val="24"/>
          <w:lang w:val="es-ES" w:eastAsia="es-ES"/>
        </w:rPr>
        <w:footnoteReference w:id="93"/>
      </w:r>
      <w:r w:rsidRPr="002D3C12">
        <w:rPr>
          <w:sz w:val="24"/>
          <w:szCs w:val="24"/>
          <w:lang w:val="es-ES" w:eastAsia="es-ES"/>
        </w:rPr>
        <w:t xml:space="preserve"> y el análisis IGO de Francisco José Mojica (2005),</w:t>
      </w:r>
      <w:r w:rsidRPr="002D3C12">
        <w:rPr>
          <w:rStyle w:val="Refdenotaalfinal"/>
          <w:sz w:val="24"/>
          <w:szCs w:val="24"/>
          <w:lang w:val="es-ES" w:eastAsia="es-ES"/>
        </w:rPr>
        <w:footnoteReference w:id="94"/>
      </w:r>
      <w:r w:rsidRPr="002D3C12">
        <w:rPr>
          <w:sz w:val="24"/>
          <w:szCs w:val="24"/>
          <w:lang w:val="es-ES" w:eastAsia="es-ES"/>
        </w:rPr>
        <w:t xml:space="preserve"> hemos desarrollado una matriz de </w:t>
      </w:r>
      <w:r w:rsidR="00B14C4A">
        <w:rPr>
          <w:sz w:val="24"/>
          <w:szCs w:val="24"/>
          <w:lang w:val="es-ES" w:eastAsia="es-ES"/>
        </w:rPr>
        <w:t>A</w:t>
      </w:r>
      <w:r w:rsidRPr="002D3C12">
        <w:rPr>
          <w:sz w:val="24"/>
          <w:szCs w:val="24"/>
          <w:lang w:val="es-ES" w:eastAsia="es-ES"/>
        </w:rPr>
        <w:t xml:space="preserve">nálisis de </w:t>
      </w:r>
      <w:r w:rsidR="00B14C4A">
        <w:rPr>
          <w:sz w:val="24"/>
          <w:szCs w:val="24"/>
          <w:lang w:val="es-ES" w:eastAsia="es-ES"/>
        </w:rPr>
        <w:t>Pertinencia y Viabilidad de Política (APyVdP)</w:t>
      </w:r>
      <w:r w:rsidRPr="002D3C12">
        <w:rPr>
          <w:sz w:val="24"/>
          <w:szCs w:val="24"/>
          <w:lang w:val="es-ES" w:eastAsia="es-ES"/>
        </w:rPr>
        <w:t xml:space="preserve"> </w:t>
      </w:r>
      <w:r w:rsidR="002D3C12" w:rsidRPr="002D3C12">
        <w:rPr>
          <w:sz w:val="24"/>
          <w:szCs w:val="24"/>
          <w:lang w:val="es-ES" w:eastAsia="es-ES"/>
        </w:rPr>
        <w:t>de los medios directos e indirectos identificados en el árbol de objetivos</w:t>
      </w:r>
      <w:r w:rsidR="0093500E">
        <w:rPr>
          <w:sz w:val="24"/>
          <w:szCs w:val="24"/>
          <w:lang w:val="es-ES" w:eastAsia="es-ES"/>
        </w:rPr>
        <w:t>.</w:t>
      </w:r>
      <w:r w:rsidR="00834358">
        <w:rPr>
          <w:sz w:val="24"/>
          <w:szCs w:val="24"/>
          <w:lang w:val="es-ES" w:eastAsia="es-ES"/>
        </w:rPr>
        <w:t xml:space="preserve"> </w:t>
      </w:r>
    </w:p>
    <w:p w:rsidR="00AD2B66" w:rsidRDefault="00AD2B66" w:rsidP="002D3C12">
      <w:pPr>
        <w:spacing w:after="0" w:line="240" w:lineRule="atLeast"/>
        <w:rPr>
          <w:sz w:val="24"/>
          <w:szCs w:val="24"/>
          <w:lang w:val="es-ES" w:eastAsia="es-ES"/>
        </w:rPr>
      </w:pPr>
    </w:p>
    <w:p w:rsidR="00201690" w:rsidRPr="00201690" w:rsidRDefault="00201690" w:rsidP="00201690">
      <w:pPr>
        <w:pStyle w:val="Ttulo1"/>
        <w:rPr>
          <w:rFonts w:ascii="Calibri" w:hAnsi="Calibri"/>
        </w:rPr>
      </w:pPr>
      <w:bookmarkStart w:id="146" w:name="_Toc256405381"/>
      <w:r w:rsidRPr="00201690">
        <w:rPr>
          <w:rFonts w:ascii="Calibri" w:hAnsi="Calibri"/>
        </w:rPr>
        <w:t>3.6.1.1 Análisis de pertinencia</w:t>
      </w:r>
      <w:bookmarkEnd w:id="146"/>
      <w:r w:rsidRPr="00201690">
        <w:rPr>
          <w:rFonts w:ascii="Calibri" w:hAnsi="Calibri"/>
        </w:rPr>
        <w:t xml:space="preserve">  </w:t>
      </w:r>
    </w:p>
    <w:p w:rsidR="00201690" w:rsidRPr="00201690" w:rsidRDefault="00201690" w:rsidP="00201690">
      <w:pPr>
        <w:pStyle w:val="Ttulo1"/>
        <w:rPr>
          <w:rFonts w:ascii="Calibri" w:hAnsi="Calibri"/>
        </w:rPr>
      </w:pPr>
    </w:p>
    <w:p w:rsidR="00A336C1" w:rsidRPr="005440CC" w:rsidRDefault="0009647D" w:rsidP="002D3C12">
      <w:pPr>
        <w:spacing w:after="0" w:line="240" w:lineRule="atLeast"/>
        <w:rPr>
          <w:sz w:val="24"/>
          <w:szCs w:val="24"/>
          <w:lang w:val="es-ES" w:eastAsia="es-ES"/>
        </w:rPr>
      </w:pPr>
      <w:r w:rsidRPr="005440CC">
        <w:rPr>
          <w:sz w:val="24"/>
          <w:szCs w:val="24"/>
          <w:lang w:val="es-ES" w:eastAsia="es-ES"/>
        </w:rPr>
        <w:t>E</w:t>
      </w:r>
      <w:r w:rsidR="00677621" w:rsidRPr="005440CC">
        <w:rPr>
          <w:sz w:val="24"/>
          <w:szCs w:val="24"/>
          <w:lang w:val="es-ES" w:eastAsia="es-ES"/>
        </w:rPr>
        <w:t xml:space="preserve">l </w:t>
      </w:r>
      <w:r w:rsidRPr="005440CC">
        <w:rPr>
          <w:sz w:val="24"/>
          <w:szCs w:val="24"/>
          <w:lang w:val="es-ES" w:eastAsia="es-ES"/>
        </w:rPr>
        <w:t xml:space="preserve">análisis </w:t>
      </w:r>
      <w:r w:rsidR="003F5355" w:rsidRPr="005440CC">
        <w:rPr>
          <w:sz w:val="24"/>
          <w:szCs w:val="24"/>
          <w:lang w:val="es-ES" w:eastAsia="es-ES"/>
        </w:rPr>
        <w:t xml:space="preserve">de </w:t>
      </w:r>
      <w:r w:rsidR="00677621" w:rsidRPr="005440CC">
        <w:rPr>
          <w:sz w:val="24"/>
          <w:szCs w:val="24"/>
          <w:lang w:val="es-ES" w:eastAsia="es-ES"/>
        </w:rPr>
        <w:t>Pertinencia</w:t>
      </w:r>
      <w:r w:rsidR="00834358" w:rsidRPr="005440CC">
        <w:rPr>
          <w:sz w:val="24"/>
          <w:szCs w:val="24"/>
          <w:lang w:val="es-ES" w:eastAsia="es-ES"/>
        </w:rPr>
        <w:t xml:space="preserve"> corresponde</w:t>
      </w:r>
      <w:r w:rsidR="00064360" w:rsidRPr="005440CC">
        <w:rPr>
          <w:sz w:val="24"/>
          <w:szCs w:val="24"/>
          <w:lang w:val="es-ES" w:eastAsia="es-ES"/>
        </w:rPr>
        <w:t xml:space="preserve"> </w:t>
      </w:r>
      <w:r w:rsidR="00834358" w:rsidRPr="005440CC">
        <w:rPr>
          <w:sz w:val="24"/>
          <w:szCs w:val="24"/>
          <w:lang w:val="es-ES" w:eastAsia="es-ES"/>
        </w:rPr>
        <w:t xml:space="preserve">a </w:t>
      </w:r>
      <w:r w:rsidR="00C43DF0" w:rsidRPr="005440CC">
        <w:rPr>
          <w:sz w:val="24"/>
          <w:szCs w:val="24"/>
          <w:lang w:val="es-ES" w:eastAsia="es-ES"/>
        </w:rPr>
        <w:t xml:space="preserve">una evaluación </w:t>
      </w:r>
      <w:r w:rsidR="00A336C1" w:rsidRPr="005440CC">
        <w:rPr>
          <w:sz w:val="24"/>
          <w:szCs w:val="24"/>
          <w:lang w:val="es-ES" w:eastAsia="es-ES"/>
        </w:rPr>
        <w:t xml:space="preserve">en tres momentos, </w:t>
      </w:r>
      <w:r w:rsidR="00C43DF0" w:rsidRPr="005440CC">
        <w:rPr>
          <w:sz w:val="24"/>
          <w:szCs w:val="24"/>
          <w:lang w:val="es-ES" w:eastAsia="es-ES"/>
        </w:rPr>
        <w:t xml:space="preserve">de la </w:t>
      </w:r>
      <w:r w:rsidR="00677621" w:rsidRPr="005440CC">
        <w:rPr>
          <w:sz w:val="24"/>
          <w:szCs w:val="24"/>
          <w:lang w:val="es-ES" w:eastAsia="es-ES"/>
        </w:rPr>
        <w:t>importancia</w:t>
      </w:r>
      <w:r w:rsidR="00196C10" w:rsidRPr="005440CC">
        <w:rPr>
          <w:sz w:val="24"/>
          <w:szCs w:val="24"/>
          <w:lang w:val="es-ES" w:eastAsia="es-ES"/>
        </w:rPr>
        <w:t xml:space="preserve"> y relación de causalidad que</w:t>
      </w:r>
      <w:r w:rsidR="00A336C1" w:rsidRPr="005440CC">
        <w:rPr>
          <w:sz w:val="24"/>
          <w:szCs w:val="24"/>
          <w:lang w:val="es-ES" w:eastAsia="es-ES"/>
        </w:rPr>
        <w:t xml:space="preserve"> tienen los medios propuestos en el árbol de objetivos, según se describe a continuación:</w:t>
      </w:r>
    </w:p>
    <w:p w:rsidR="00A336C1" w:rsidRPr="005440CC" w:rsidRDefault="00A336C1" w:rsidP="002D3C12">
      <w:pPr>
        <w:spacing w:after="0" w:line="240" w:lineRule="atLeast"/>
        <w:rPr>
          <w:sz w:val="24"/>
          <w:szCs w:val="24"/>
          <w:lang w:val="es-ES" w:eastAsia="es-ES"/>
        </w:rPr>
      </w:pPr>
    </w:p>
    <w:p w:rsidR="00A336C1" w:rsidRPr="005440CC" w:rsidRDefault="00A336C1" w:rsidP="00E70B80">
      <w:pPr>
        <w:numPr>
          <w:ilvl w:val="0"/>
          <w:numId w:val="77"/>
        </w:numPr>
        <w:spacing w:after="0" w:line="240" w:lineRule="atLeast"/>
        <w:ind w:left="697" w:hanging="357"/>
        <w:rPr>
          <w:sz w:val="24"/>
          <w:szCs w:val="24"/>
          <w:lang w:val="es-ES" w:eastAsia="es-ES"/>
        </w:rPr>
      </w:pPr>
      <w:r w:rsidRPr="005440CC">
        <w:rPr>
          <w:sz w:val="24"/>
          <w:szCs w:val="24"/>
          <w:lang w:val="es-ES" w:eastAsia="es-ES"/>
        </w:rPr>
        <w:t>En un primer momento</w:t>
      </w:r>
      <w:r w:rsidR="00196C10" w:rsidRPr="005440CC">
        <w:rPr>
          <w:sz w:val="24"/>
          <w:szCs w:val="24"/>
          <w:lang w:val="es-ES" w:eastAsia="es-ES"/>
        </w:rPr>
        <w:t>,</w:t>
      </w:r>
      <w:r w:rsidRPr="005440CC">
        <w:rPr>
          <w:sz w:val="24"/>
          <w:szCs w:val="24"/>
          <w:lang w:val="es-ES" w:eastAsia="es-ES"/>
        </w:rPr>
        <w:t xml:space="preserve"> se evalúa a importancia </w:t>
      </w:r>
      <w:r w:rsidR="00196C10" w:rsidRPr="005440CC">
        <w:rPr>
          <w:sz w:val="24"/>
          <w:szCs w:val="24"/>
          <w:lang w:val="es-ES" w:eastAsia="es-ES"/>
        </w:rPr>
        <w:t xml:space="preserve">de </w:t>
      </w:r>
      <w:r w:rsidR="004D1DFD" w:rsidRPr="005440CC">
        <w:rPr>
          <w:sz w:val="24"/>
          <w:szCs w:val="24"/>
          <w:lang w:val="es-ES" w:eastAsia="es-ES"/>
        </w:rPr>
        <w:t>los m</w:t>
      </w:r>
      <w:r w:rsidRPr="005440CC">
        <w:rPr>
          <w:sz w:val="24"/>
          <w:szCs w:val="24"/>
          <w:lang w:val="es-ES" w:eastAsia="es-ES"/>
        </w:rPr>
        <w:t>edios</w:t>
      </w:r>
      <w:r w:rsidR="00196C10" w:rsidRPr="005440CC">
        <w:rPr>
          <w:sz w:val="24"/>
          <w:szCs w:val="24"/>
          <w:lang w:val="es-ES" w:eastAsia="es-ES"/>
        </w:rPr>
        <w:t xml:space="preserve"> de</w:t>
      </w:r>
      <w:r w:rsidRPr="005440CC">
        <w:rPr>
          <w:sz w:val="24"/>
          <w:szCs w:val="24"/>
          <w:lang w:val="es-ES" w:eastAsia="es-ES"/>
        </w:rPr>
        <w:t xml:space="preserve"> primer nivel </w:t>
      </w:r>
      <w:r w:rsidR="00196C10" w:rsidRPr="005440CC">
        <w:rPr>
          <w:sz w:val="24"/>
          <w:szCs w:val="24"/>
          <w:lang w:val="es-ES" w:eastAsia="es-ES"/>
        </w:rPr>
        <w:t>(</w:t>
      </w:r>
      <w:r w:rsidRPr="005440CC">
        <w:rPr>
          <w:sz w:val="24"/>
          <w:szCs w:val="24"/>
          <w:lang w:val="es-ES" w:eastAsia="es-ES"/>
        </w:rPr>
        <w:t>que corresponden a posibles objetivos específicos</w:t>
      </w:r>
      <w:r w:rsidR="005440CC" w:rsidRPr="005440CC">
        <w:rPr>
          <w:sz w:val="24"/>
          <w:szCs w:val="24"/>
          <w:lang w:val="es-ES" w:eastAsia="es-ES"/>
        </w:rPr>
        <w:t xml:space="preserve">, </w:t>
      </w:r>
      <w:r w:rsidRPr="005440CC">
        <w:rPr>
          <w:sz w:val="24"/>
          <w:szCs w:val="24"/>
          <w:lang w:val="es-ES" w:eastAsia="es-ES"/>
        </w:rPr>
        <w:t>programas</w:t>
      </w:r>
      <w:r w:rsidR="005440CC" w:rsidRPr="005440CC">
        <w:rPr>
          <w:sz w:val="24"/>
          <w:szCs w:val="24"/>
          <w:lang w:val="es-ES" w:eastAsia="es-ES"/>
        </w:rPr>
        <w:t xml:space="preserve"> o </w:t>
      </w:r>
      <w:r w:rsidR="005440CC" w:rsidRPr="005440CC">
        <w:rPr>
          <w:b/>
          <w:sz w:val="24"/>
          <w:szCs w:val="24"/>
          <w:lang w:val="es-ES" w:eastAsia="es-ES"/>
        </w:rPr>
        <w:t>resultados</w:t>
      </w:r>
      <w:r w:rsidR="00196C10" w:rsidRPr="005440CC">
        <w:rPr>
          <w:sz w:val="24"/>
          <w:szCs w:val="24"/>
          <w:lang w:val="es-ES" w:eastAsia="es-ES"/>
        </w:rPr>
        <w:t xml:space="preserve">); </w:t>
      </w:r>
      <w:r w:rsidR="00064360" w:rsidRPr="005440CC">
        <w:rPr>
          <w:sz w:val="24"/>
          <w:szCs w:val="24"/>
          <w:lang w:val="es-ES" w:eastAsia="es-ES"/>
        </w:rPr>
        <w:t xml:space="preserve">para </w:t>
      </w:r>
      <w:r w:rsidR="00AE728B" w:rsidRPr="005440CC">
        <w:rPr>
          <w:sz w:val="24"/>
          <w:szCs w:val="24"/>
          <w:lang w:val="es-ES" w:eastAsia="es-ES"/>
        </w:rPr>
        <w:t>lograr el objetivo central</w:t>
      </w:r>
      <w:r w:rsidRPr="005440CC">
        <w:rPr>
          <w:sz w:val="24"/>
          <w:szCs w:val="24"/>
          <w:lang w:val="es-ES" w:eastAsia="es-ES"/>
        </w:rPr>
        <w:t xml:space="preserve">, </w:t>
      </w:r>
      <w:r w:rsidR="00AE728B" w:rsidRPr="005440CC">
        <w:rPr>
          <w:sz w:val="24"/>
          <w:szCs w:val="24"/>
          <w:lang w:val="es-ES" w:eastAsia="es-ES"/>
        </w:rPr>
        <w:t>los fines</w:t>
      </w:r>
      <w:r w:rsidR="00C43DF0" w:rsidRPr="005440CC">
        <w:rPr>
          <w:sz w:val="24"/>
          <w:szCs w:val="24"/>
          <w:lang w:val="es-ES" w:eastAsia="es-ES"/>
        </w:rPr>
        <w:t xml:space="preserve">, </w:t>
      </w:r>
      <w:r w:rsidR="00AE728B" w:rsidRPr="005440CC">
        <w:rPr>
          <w:sz w:val="24"/>
          <w:szCs w:val="24"/>
          <w:lang w:val="es-ES" w:eastAsia="es-ES"/>
        </w:rPr>
        <w:t>como también la misión y la visión del plan</w:t>
      </w:r>
      <w:r w:rsidRPr="005440CC">
        <w:rPr>
          <w:sz w:val="24"/>
          <w:szCs w:val="24"/>
          <w:lang w:val="es-ES" w:eastAsia="es-ES"/>
        </w:rPr>
        <w:t>.</w:t>
      </w:r>
    </w:p>
    <w:p w:rsidR="00A336C1" w:rsidRPr="005440CC" w:rsidRDefault="00A336C1" w:rsidP="00C473C3">
      <w:pPr>
        <w:spacing w:after="0" w:line="240" w:lineRule="atLeast"/>
        <w:ind w:left="0"/>
        <w:rPr>
          <w:sz w:val="24"/>
          <w:szCs w:val="24"/>
          <w:lang w:val="es-ES" w:eastAsia="es-ES"/>
        </w:rPr>
      </w:pPr>
    </w:p>
    <w:p w:rsidR="00196C10" w:rsidRPr="005440CC" w:rsidRDefault="00196C10" w:rsidP="00E70B80">
      <w:pPr>
        <w:numPr>
          <w:ilvl w:val="0"/>
          <w:numId w:val="77"/>
        </w:numPr>
        <w:spacing w:after="0" w:line="240" w:lineRule="atLeast"/>
        <w:ind w:left="697" w:hanging="357"/>
        <w:rPr>
          <w:sz w:val="24"/>
          <w:szCs w:val="24"/>
          <w:lang w:val="es-ES" w:eastAsia="es-ES"/>
        </w:rPr>
      </w:pPr>
      <w:r w:rsidRPr="005440CC">
        <w:rPr>
          <w:sz w:val="24"/>
          <w:szCs w:val="24"/>
          <w:lang w:val="es-ES" w:eastAsia="es-ES"/>
        </w:rPr>
        <w:t>En un segundo momento, se evalúa la importancia de los medios de segundo nivel (que corresponden a posibles subprogramas</w:t>
      </w:r>
      <w:r w:rsidR="00656F0E">
        <w:rPr>
          <w:sz w:val="24"/>
          <w:szCs w:val="24"/>
          <w:lang w:val="es-ES" w:eastAsia="es-ES"/>
        </w:rPr>
        <w:t xml:space="preserve"> o </w:t>
      </w:r>
      <w:r w:rsidR="005440CC" w:rsidRPr="005440CC">
        <w:rPr>
          <w:b/>
          <w:sz w:val="24"/>
          <w:szCs w:val="24"/>
          <w:lang w:val="es-ES" w:eastAsia="es-ES"/>
        </w:rPr>
        <w:t>productos</w:t>
      </w:r>
      <w:r w:rsidR="00194897">
        <w:rPr>
          <w:b/>
          <w:sz w:val="24"/>
          <w:szCs w:val="24"/>
          <w:lang w:val="es-ES" w:eastAsia="es-ES"/>
        </w:rPr>
        <w:t xml:space="preserve"> </w:t>
      </w:r>
      <w:r w:rsidR="00656F0E">
        <w:rPr>
          <w:b/>
          <w:sz w:val="24"/>
          <w:szCs w:val="24"/>
          <w:lang w:val="es-ES" w:eastAsia="es-ES"/>
        </w:rPr>
        <w:t xml:space="preserve">y </w:t>
      </w:r>
      <w:r w:rsidR="00194897">
        <w:rPr>
          <w:b/>
          <w:sz w:val="24"/>
          <w:szCs w:val="24"/>
          <w:lang w:val="es-ES" w:eastAsia="es-ES"/>
        </w:rPr>
        <w:t>servicios</w:t>
      </w:r>
      <w:r w:rsidRPr="005440CC">
        <w:rPr>
          <w:sz w:val="24"/>
          <w:szCs w:val="24"/>
          <w:lang w:val="es-ES" w:eastAsia="es-ES"/>
        </w:rPr>
        <w:t>); para alcanzar los</w:t>
      </w:r>
      <w:r w:rsidR="0084267E" w:rsidRPr="005440CC">
        <w:rPr>
          <w:sz w:val="24"/>
          <w:szCs w:val="24"/>
          <w:lang w:val="es-ES" w:eastAsia="es-ES"/>
        </w:rPr>
        <w:t xml:space="preserve"> </w:t>
      </w:r>
      <w:r w:rsidRPr="005440CC">
        <w:rPr>
          <w:sz w:val="24"/>
          <w:szCs w:val="24"/>
          <w:lang w:val="es-ES" w:eastAsia="es-ES"/>
        </w:rPr>
        <w:t xml:space="preserve">objetivos específicos o programas evaluados en el primer momento.    </w:t>
      </w:r>
    </w:p>
    <w:p w:rsidR="00196C10" w:rsidRPr="005440CC" w:rsidRDefault="00196C10" w:rsidP="0084267E">
      <w:pPr>
        <w:spacing w:after="0" w:line="240" w:lineRule="atLeast"/>
        <w:rPr>
          <w:sz w:val="24"/>
          <w:szCs w:val="24"/>
          <w:lang w:val="es-ES" w:eastAsia="es-ES"/>
        </w:rPr>
      </w:pPr>
    </w:p>
    <w:p w:rsidR="0084267E" w:rsidRPr="005440CC" w:rsidRDefault="0084267E" w:rsidP="00E70B80">
      <w:pPr>
        <w:numPr>
          <w:ilvl w:val="0"/>
          <w:numId w:val="77"/>
        </w:numPr>
        <w:spacing w:after="0" w:line="240" w:lineRule="atLeast"/>
        <w:ind w:left="697" w:hanging="357"/>
        <w:rPr>
          <w:sz w:val="24"/>
          <w:szCs w:val="24"/>
          <w:lang w:val="es-ES" w:eastAsia="es-ES"/>
        </w:rPr>
      </w:pPr>
      <w:r w:rsidRPr="005440CC">
        <w:rPr>
          <w:sz w:val="24"/>
          <w:szCs w:val="24"/>
          <w:lang w:val="es-ES" w:eastAsia="es-ES"/>
        </w:rPr>
        <w:t xml:space="preserve">En un tercer momento, se evalúa la importancia de </w:t>
      </w:r>
      <w:r w:rsidR="004D1DFD" w:rsidRPr="005440CC">
        <w:rPr>
          <w:sz w:val="24"/>
          <w:szCs w:val="24"/>
          <w:lang w:val="es-ES" w:eastAsia="es-ES"/>
        </w:rPr>
        <w:t xml:space="preserve">los </w:t>
      </w:r>
      <w:r w:rsidRPr="005440CC">
        <w:rPr>
          <w:sz w:val="24"/>
          <w:szCs w:val="24"/>
          <w:lang w:val="es-ES" w:eastAsia="es-ES"/>
        </w:rPr>
        <w:t xml:space="preserve">medios </w:t>
      </w:r>
      <w:r w:rsidR="004D1DFD" w:rsidRPr="005440CC">
        <w:rPr>
          <w:sz w:val="24"/>
          <w:szCs w:val="24"/>
          <w:lang w:val="es-ES" w:eastAsia="es-ES"/>
        </w:rPr>
        <w:t xml:space="preserve">de </w:t>
      </w:r>
      <w:r w:rsidRPr="005440CC">
        <w:rPr>
          <w:sz w:val="24"/>
          <w:szCs w:val="24"/>
          <w:lang w:val="es-ES" w:eastAsia="es-ES"/>
        </w:rPr>
        <w:t>tercer nivel (que corresponden a posibles</w:t>
      </w:r>
      <w:r w:rsidR="005440CC" w:rsidRPr="005440CC">
        <w:rPr>
          <w:sz w:val="24"/>
          <w:szCs w:val="24"/>
          <w:lang w:val="es-ES" w:eastAsia="es-ES"/>
        </w:rPr>
        <w:t xml:space="preserve"> procesos o </w:t>
      </w:r>
      <w:r w:rsidRPr="005440CC">
        <w:rPr>
          <w:b/>
          <w:sz w:val="24"/>
          <w:szCs w:val="24"/>
          <w:lang w:val="es-ES" w:eastAsia="es-ES"/>
        </w:rPr>
        <w:t>proyectos</w:t>
      </w:r>
      <w:r w:rsidRPr="005440CC">
        <w:rPr>
          <w:sz w:val="24"/>
          <w:szCs w:val="24"/>
          <w:lang w:val="es-ES" w:eastAsia="es-ES"/>
        </w:rPr>
        <w:t xml:space="preserve">); para alcanzar los subprogramas evaluados en el segundo momento. </w:t>
      </w:r>
    </w:p>
    <w:p w:rsidR="00201690" w:rsidRPr="005440CC" w:rsidRDefault="00201690" w:rsidP="00201690">
      <w:pPr>
        <w:pStyle w:val="Ttulo1"/>
        <w:rPr>
          <w:rFonts w:ascii="Calibri" w:hAnsi="Calibri"/>
          <w:b w:val="0"/>
        </w:rPr>
      </w:pPr>
    </w:p>
    <w:p w:rsidR="00201690" w:rsidRPr="000C575A" w:rsidRDefault="00201690" w:rsidP="000C575A">
      <w:pPr>
        <w:pStyle w:val="Ttulo1"/>
        <w:rPr>
          <w:rFonts w:asciiTheme="minorHAnsi" w:hAnsiTheme="minorHAnsi"/>
        </w:rPr>
      </w:pPr>
      <w:bookmarkStart w:id="147" w:name="_Toc256405382"/>
      <w:r w:rsidRPr="000C575A">
        <w:rPr>
          <w:rFonts w:asciiTheme="minorHAnsi" w:hAnsiTheme="minorHAnsi"/>
        </w:rPr>
        <w:t>3.6.1.2 Análisis de viabilidad de política</w:t>
      </w:r>
      <w:bookmarkEnd w:id="147"/>
    </w:p>
    <w:p w:rsidR="00201690" w:rsidRPr="000C575A" w:rsidRDefault="00201690" w:rsidP="000C575A">
      <w:pPr>
        <w:pStyle w:val="Ttulo1"/>
        <w:rPr>
          <w:rFonts w:asciiTheme="minorHAnsi" w:hAnsiTheme="minorHAnsi"/>
          <w:szCs w:val="24"/>
        </w:rPr>
      </w:pPr>
    </w:p>
    <w:p w:rsidR="00363D18" w:rsidRPr="005440CC" w:rsidRDefault="00C473C3" w:rsidP="002D3C12">
      <w:pPr>
        <w:spacing w:after="0" w:line="240" w:lineRule="atLeast"/>
        <w:rPr>
          <w:sz w:val="24"/>
          <w:szCs w:val="24"/>
          <w:lang w:val="es-ES" w:eastAsia="es-ES"/>
        </w:rPr>
      </w:pPr>
      <w:r w:rsidRPr="005440CC">
        <w:rPr>
          <w:sz w:val="24"/>
          <w:szCs w:val="24"/>
          <w:lang w:val="es-ES" w:eastAsia="es-ES"/>
        </w:rPr>
        <w:t>L</w:t>
      </w:r>
      <w:r w:rsidR="00AD2B66" w:rsidRPr="005440CC">
        <w:rPr>
          <w:sz w:val="24"/>
          <w:szCs w:val="24"/>
          <w:lang w:val="es-ES" w:eastAsia="es-ES"/>
        </w:rPr>
        <w:t xml:space="preserve">a </w:t>
      </w:r>
      <w:r w:rsidR="00114DF5" w:rsidRPr="005440CC">
        <w:rPr>
          <w:sz w:val="24"/>
          <w:szCs w:val="24"/>
          <w:lang w:val="es-ES" w:eastAsia="es-ES"/>
        </w:rPr>
        <w:t>Viabilidad de Política</w:t>
      </w:r>
      <w:r w:rsidRPr="005440CC">
        <w:rPr>
          <w:sz w:val="24"/>
          <w:szCs w:val="24"/>
          <w:lang w:val="es-ES" w:eastAsia="es-ES"/>
        </w:rPr>
        <w:t xml:space="preserve"> es una evaluación para cada medio identificado en el árbol de objetivos, de su</w:t>
      </w:r>
      <w:r w:rsidR="00632A8E" w:rsidRPr="005440CC">
        <w:rPr>
          <w:sz w:val="24"/>
          <w:szCs w:val="24"/>
          <w:lang w:val="es-ES" w:eastAsia="es-ES"/>
        </w:rPr>
        <w:t xml:space="preserve"> gobernabilidad, control o dominio por parte de la entidad territorial, a través del anál</w:t>
      </w:r>
      <w:r w:rsidR="00830D3C" w:rsidRPr="005440CC">
        <w:rPr>
          <w:sz w:val="24"/>
          <w:szCs w:val="24"/>
          <w:lang w:val="es-ES" w:eastAsia="es-ES"/>
        </w:rPr>
        <w:t>i</w:t>
      </w:r>
      <w:r w:rsidR="00632A8E" w:rsidRPr="005440CC">
        <w:rPr>
          <w:sz w:val="24"/>
          <w:szCs w:val="24"/>
          <w:lang w:val="es-ES" w:eastAsia="es-ES"/>
        </w:rPr>
        <w:t xml:space="preserve">sis </w:t>
      </w:r>
      <w:r w:rsidR="00830D3C" w:rsidRPr="005440CC">
        <w:rPr>
          <w:sz w:val="24"/>
          <w:szCs w:val="24"/>
          <w:lang w:val="es-ES" w:eastAsia="es-ES"/>
        </w:rPr>
        <w:t xml:space="preserve">de su </w:t>
      </w:r>
      <w:r w:rsidR="00840577" w:rsidRPr="005440CC">
        <w:rPr>
          <w:sz w:val="24"/>
          <w:szCs w:val="24"/>
          <w:lang w:val="es-ES" w:eastAsia="es-ES"/>
        </w:rPr>
        <w:t>posibilidad</w:t>
      </w:r>
      <w:r w:rsidR="00BA7289" w:rsidRPr="005440CC">
        <w:rPr>
          <w:sz w:val="24"/>
          <w:szCs w:val="24"/>
          <w:lang w:val="es-ES" w:eastAsia="es-ES"/>
        </w:rPr>
        <w:t xml:space="preserve"> y </w:t>
      </w:r>
      <w:r w:rsidR="00840577" w:rsidRPr="005440CC">
        <w:rPr>
          <w:sz w:val="24"/>
          <w:szCs w:val="24"/>
          <w:lang w:val="es-ES" w:eastAsia="es-ES"/>
        </w:rPr>
        <w:t>factibilidad</w:t>
      </w:r>
      <w:r w:rsidR="00BA7289" w:rsidRPr="005440CC">
        <w:rPr>
          <w:sz w:val="24"/>
          <w:szCs w:val="24"/>
          <w:lang w:val="es-ES" w:eastAsia="es-ES"/>
        </w:rPr>
        <w:t xml:space="preserve"> de ejecución exitosa</w:t>
      </w:r>
      <w:r w:rsidR="00840577" w:rsidRPr="005440CC">
        <w:rPr>
          <w:sz w:val="24"/>
          <w:szCs w:val="24"/>
          <w:lang w:val="es-ES" w:eastAsia="es-ES"/>
        </w:rPr>
        <w:t xml:space="preserve">, </w:t>
      </w:r>
      <w:r w:rsidR="00BA7289" w:rsidRPr="005440CC">
        <w:rPr>
          <w:sz w:val="24"/>
          <w:szCs w:val="24"/>
          <w:lang w:val="es-ES" w:eastAsia="es-ES"/>
        </w:rPr>
        <w:t>considerando para ello</w:t>
      </w:r>
      <w:r w:rsidR="00363D18" w:rsidRPr="005440CC">
        <w:rPr>
          <w:sz w:val="24"/>
          <w:szCs w:val="24"/>
          <w:lang w:val="es-ES" w:eastAsia="es-ES"/>
        </w:rPr>
        <w:t xml:space="preserve"> su legitimidad y respaldo ciudadano, </w:t>
      </w:r>
      <w:r w:rsidR="00BA7289" w:rsidRPr="005440CC">
        <w:rPr>
          <w:sz w:val="24"/>
          <w:szCs w:val="24"/>
          <w:lang w:val="es-ES" w:eastAsia="es-ES"/>
        </w:rPr>
        <w:t xml:space="preserve">al lado de los criterios </w:t>
      </w:r>
      <w:r w:rsidR="00363D18" w:rsidRPr="005440CC">
        <w:rPr>
          <w:sz w:val="24"/>
          <w:szCs w:val="24"/>
          <w:lang w:val="es-ES" w:eastAsia="es-ES"/>
        </w:rPr>
        <w:t xml:space="preserve">tradicionales </w:t>
      </w:r>
      <w:r w:rsidR="00BA7289" w:rsidRPr="005440CC">
        <w:rPr>
          <w:sz w:val="24"/>
          <w:szCs w:val="24"/>
          <w:lang w:val="es-ES" w:eastAsia="es-ES"/>
        </w:rPr>
        <w:t xml:space="preserve">que estiman la capacidad del gobierno territorial para la ejecución de </w:t>
      </w:r>
      <w:r w:rsidR="00363D18" w:rsidRPr="005440CC">
        <w:rPr>
          <w:sz w:val="24"/>
          <w:szCs w:val="24"/>
          <w:lang w:val="es-ES" w:eastAsia="es-ES"/>
        </w:rPr>
        <w:t xml:space="preserve">una </w:t>
      </w:r>
      <w:r w:rsidR="00BA7289" w:rsidRPr="005440CC">
        <w:rPr>
          <w:sz w:val="24"/>
          <w:szCs w:val="24"/>
          <w:lang w:val="es-ES" w:eastAsia="es-ES"/>
        </w:rPr>
        <w:t>política propuesta</w:t>
      </w:r>
      <w:r w:rsidR="00363D18" w:rsidRPr="005440CC">
        <w:rPr>
          <w:sz w:val="24"/>
          <w:szCs w:val="24"/>
          <w:lang w:val="es-ES" w:eastAsia="es-ES"/>
        </w:rPr>
        <w:t>.</w:t>
      </w:r>
    </w:p>
    <w:p w:rsidR="00840577" w:rsidRDefault="00C43DF0" w:rsidP="002D3C12">
      <w:pPr>
        <w:spacing w:after="0" w:line="240" w:lineRule="atLeast"/>
        <w:rPr>
          <w:sz w:val="24"/>
          <w:szCs w:val="24"/>
          <w:lang w:val="es-ES" w:eastAsia="es-ES"/>
        </w:rPr>
      </w:pPr>
      <w:r>
        <w:rPr>
          <w:sz w:val="24"/>
          <w:szCs w:val="24"/>
          <w:lang w:val="es-ES" w:eastAsia="es-ES"/>
        </w:rPr>
        <w:lastRenderedPageBreak/>
        <w:t>E</w:t>
      </w:r>
      <w:r w:rsidR="00840577">
        <w:rPr>
          <w:sz w:val="24"/>
          <w:szCs w:val="24"/>
          <w:lang w:val="es-ES" w:eastAsia="es-ES"/>
        </w:rPr>
        <w:t xml:space="preserve">ste análisis se </w:t>
      </w:r>
      <w:r w:rsidR="00B01948">
        <w:rPr>
          <w:sz w:val="24"/>
          <w:szCs w:val="24"/>
          <w:lang w:val="es-ES" w:eastAsia="es-ES"/>
        </w:rPr>
        <w:t>hace desde cinco criterios:</w:t>
      </w:r>
      <w:r w:rsidR="004D44CC" w:rsidRPr="00265872">
        <w:rPr>
          <w:sz w:val="24"/>
          <w:szCs w:val="24"/>
          <w:lang w:val="es-ES" w:eastAsia="es-ES"/>
        </w:rPr>
        <w:t xml:space="preserve"> lo jurídico</w:t>
      </w:r>
      <w:r w:rsidR="00D17437">
        <w:rPr>
          <w:sz w:val="24"/>
          <w:szCs w:val="24"/>
          <w:lang w:val="es-ES" w:eastAsia="es-ES"/>
        </w:rPr>
        <w:t>,</w:t>
      </w:r>
      <w:r w:rsidR="004D44CC" w:rsidRPr="00265872">
        <w:rPr>
          <w:sz w:val="24"/>
          <w:szCs w:val="24"/>
          <w:lang w:val="es-ES" w:eastAsia="es-ES"/>
        </w:rPr>
        <w:t xml:space="preserve"> lo presupuestal</w:t>
      </w:r>
      <w:r w:rsidR="00D17437">
        <w:rPr>
          <w:sz w:val="24"/>
          <w:szCs w:val="24"/>
          <w:lang w:val="es-ES" w:eastAsia="es-ES"/>
        </w:rPr>
        <w:t>,</w:t>
      </w:r>
      <w:r w:rsidR="004D44CC" w:rsidRPr="00265872">
        <w:rPr>
          <w:sz w:val="24"/>
          <w:szCs w:val="24"/>
          <w:lang w:val="es-ES" w:eastAsia="es-ES"/>
        </w:rPr>
        <w:t xml:space="preserve"> lo técnico</w:t>
      </w:r>
      <w:r w:rsidR="00B01948">
        <w:rPr>
          <w:sz w:val="24"/>
          <w:szCs w:val="24"/>
          <w:lang w:val="es-ES" w:eastAsia="es-ES"/>
        </w:rPr>
        <w:t xml:space="preserve"> </w:t>
      </w:r>
      <w:r w:rsidR="004D44CC" w:rsidRPr="00265872">
        <w:rPr>
          <w:sz w:val="24"/>
          <w:szCs w:val="24"/>
          <w:lang w:val="es-ES" w:eastAsia="es-ES"/>
        </w:rPr>
        <w:t>o capacidad instituciona</w:t>
      </w:r>
      <w:r w:rsidR="001C7478" w:rsidRPr="00265872">
        <w:rPr>
          <w:sz w:val="24"/>
          <w:szCs w:val="24"/>
          <w:lang w:val="es-ES" w:eastAsia="es-ES"/>
        </w:rPr>
        <w:t>l</w:t>
      </w:r>
      <w:r w:rsidR="00D17437">
        <w:rPr>
          <w:sz w:val="24"/>
          <w:szCs w:val="24"/>
          <w:lang w:val="es-ES" w:eastAsia="es-ES"/>
        </w:rPr>
        <w:t>,</w:t>
      </w:r>
      <w:r w:rsidR="00B01948">
        <w:rPr>
          <w:sz w:val="24"/>
          <w:szCs w:val="24"/>
          <w:lang w:val="es-ES" w:eastAsia="es-ES"/>
        </w:rPr>
        <w:t xml:space="preserve"> </w:t>
      </w:r>
      <w:r w:rsidR="004D44CC" w:rsidRPr="00265872">
        <w:rPr>
          <w:sz w:val="24"/>
          <w:szCs w:val="24"/>
          <w:lang w:val="es-ES" w:eastAsia="es-ES"/>
        </w:rPr>
        <w:t>lo político</w:t>
      </w:r>
      <w:r w:rsidR="00B01948">
        <w:rPr>
          <w:sz w:val="24"/>
          <w:szCs w:val="24"/>
          <w:lang w:val="es-ES" w:eastAsia="es-ES"/>
        </w:rPr>
        <w:t xml:space="preserve"> </w:t>
      </w:r>
      <w:r w:rsidR="00D17437">
        <w:rPr>
          <w:sz w:val="24"/>
          <w:szCs w:val="24"/>
          <w:lang w:val="es-ES" w:eastAsia="es-ES"/>
        </w:rPr>
        <w:t>y lo ambiental</w:t>
      </w:r>
      <w:r w:rsidR="00B01948">
        <w:rPr>
          <w:sz w:val="24"/>
          <w:szCs w:val="24"/>
          <w:lang w:val="es-ES" w:eastAsia="es-ES"/>
        </w:rPr>
        <w:t>.</w:t>
      </w:r>
    </w:p>
    <w:p w:rsidR="00840577" w:rsidRDefault="00840577" w:rsidP="002D3C12">
      <w:pPr>
        <w:spacing w:after="0" w:line="240" w:lineRule="atLeast"/>
        <w:rPr>
          <w:sz w:val="24"/>
          <w:szCs w:val="24"/>
          <w:lang w:val="es-ES" w:eastAsia="es-ES"/>
        </w:rPr>
      </w:pPr>
    </w:p>
    <w:p w:rsidR="008F33F9" w:rsidRDefault="008F33F9" w:rsidP="002D3C12">
      <w:pPr>
        <w:spacing w:after="0" w:line="240" w:lineRule="atLeast"/>
        <w:rPr>
          <w:sz w:val="24"/>
          <w:szCs w:val="24"/>
          <w:lang w:val="es-ES" w:eastAsia="es-ES"/>
        </w:rPr>
      </w:pPr>
      <w:r w:rsidRPr="00D71935">
        <w:rPr>
          <w:b/>
          <w:sz w:val="24"/>
          <w:szCs w:val="24"/>
          <w:lang w:val="es-ES" w:eastAsia="es-ES"/>
        </w:rPr>
        <w:t>La viabilidad jurídica</w:t>
      </w:r>
      <w:r>
        <w:rPr>
          <w:sz w:val="24"/>
          <w:szCs w:val="24"/>
          <w:lang w:val="es-ES" w:eastAsia="es-ES"/>
        </w:rPr>
        <w:t xml:space="preserve"> corresponde a un estudio legal de las competencias territoriales que permitan determinar las posibles restricciones para la normal ejecución de las intervenciones propuestas en el plan.</w:t>
      </w:r>
      <w:r w:rsidR="00D90361">
        <w:rPr>
          <w:sz w:val="24"/>
          <w:szCs w:val="24"/>
          <w:lang w:val="es-ES" w:eastAsia="es-ES"/>
        </w:rPr>
        <w:t xml:space="preserve"> Para ello, se debe tener en cuenta los mandatos identificados en lo análisis de involucrados y lo expuesto en las secciones 2.1.1 y 3.3.3 de esta Guía.    </w:t>
      </w:r>
    </w:p>
    <w:p w:rsidR="008F33F9" w:rsidRDefault="008F33F9" w:rsidP="002D3C12">
      <w:pPr>
        <w:spacing w:after="0" w:line="240" w:lineRule="atLeast"/>
        <w:rPr>
          <w:sz w:val="24"/>
          <w:szCs w:val="24"/>
          <w:lang w:val="es-ES" w:eastAsia="es-ES"/>
        </w:rPr>
      </w:pPr>
    </w:p>
    <w:p w:rsidR="008F33F9" w:rsidRDefault="008F33F9" w:rsidP="002D3C12">
      <w:pPr>
        <w:spacing w:after="0" w:line="240" w:lineRule="atLeast"/>
        <w:rPr>
          <w:sz w:val="24"/>
          <w:szCs w:val="24"/>
          <w:lang w:val="es-ES" w:eastAsia="es-ES"/>
        </w:rPr>
      </w:pPr>
      <w:r w:rsidRPr="00D71935">
        <w:rPr>
          <w:b/>
          <w:sz w:val="24"/>
          <w:szCs w:val="24"/>
          <w:lang w:val="es-ES" w:eastAsia="es-ES"/>
        </w:rPr>
        <w:t>La viabilidad presupuestal</w:t>
      </w:r>
      <w:r>
        <w:rPr>
          <w:sz w:val="24"/>
          <w:szCs w:val="24"/>
          <w:lang w:val="es-ES" w:eastAsia="es-ES"/>
        </w:rPr>
        <w:t xml:space="preserve"> corresponde a la posibilidad y factibilidad presupuestal y financiera, para asegurar los recursos que requiere la ejecución de las intervenciones propuestas.</w:t>
      </w:r>
      <w:r w:rsidR="00D90361">
        <w:rPr>
          <w:sz w:val="24"/>
          <w:szCs w:val="24"/>
          <w:lang w:val="es-ES" w:eastAsia="es-ES"/>
        </w:rPr>
        <w:t xml:space="preserve"> Par ello se debe tener en cuenta </w:t>
      </w:r>
      <w:r>
        <w:rPr>
          <w:sz w:val="24"/>
          <w:szCs w:val="24"/>
          <w:lang w:val="es-ES" w:eastAsia="es-ES"/>
        </w:rPr>
        <w:t>el Marco Fiscal de Mediano Plazo</w:t>
      </w:r>
      <w:r w:rsidR="00D90361">
        <w:rPr>
          <w:sz w:val="24"/>
          <w:szCs w:val="24"/>
          <w:lang w:val="es-ES" w:eastAsia="es-ES"/>
        </w:rPr>
        <w:t xml:space="preserve"> y lo expuesto en las secciones 3.1.2, 3.1.3 y 3.3.7 de esta Guía.</w:t>
      </w:r>
      <w:r>
        <w:rPr>
          <w:sz w:val="24"/>
          <w:szCs w:val="24"/>
          <w:lang w:val="es-ES" w:eastAsia="es-ES"/>
        </w:rPr>
        <w:t xml:space="preserve">         </w:t>
      </w:r>
    </w:p>
    <w:p w:rsidR="008F33F9" w:rsidRDefault="008F33F9" w:rsidP="002D3C12">
      <w:pPr>
        <w:spacing w:after="0" w:line="240" w:lineRule="atLeast"/>
        <w:rPr>
          <w:sz w:val="24"/>
          <w:szCs w:val="24"/>
          <w:lang w:val="es-ES" w:eastAsia="es-ES"/>
        </w:rPr>
      </w:pPr>
    </w:p>
    <w:p w:rsidR="001135CA" w:rsidRDefault="001135CA" w:rsidP="002D3C12">
      <w:pPr>
        <w:spacing w:after="0" w:line="240" w:lineRule="atLeast"/>
        <w:rPr>
          <w:sz w:val="24"/>
          <w:szCs w:val="24"/>
          <w:lang w:val="es-ES" w:eastAsia="es-ES"/>
        </w:rPr>
      </w:pPr>
      <w:r w:rsidRPr="00D71935">
        <w:rPr>
          <w:b/>
          <w:sz w:val="24"/>
          <w:szCs w:val="24"/>
          <w:lang w:val="es-ES" w:eastAsia="es-ES"/>
        </w:rPr>
        <w:t>La viabilidad técnica</w:t>
      </w:r>
      <w:r>
        <w:rPr>
          <w:sz w:val="24"/>
          <w:szCs w:val="24"/>
          <w:lang w:val="es-ES" w:eastAsia="es-ES"/>
        </w:rPr>
        <w:t xml:space="preserve"> corresponde a la capacidad de las instituciones o actores sociales territoriales para la gestión integral de las intervenciones propuestas en el plan. Aquí no solamente se analizan las capacidades técnicas</w:t>
      </w:r>
      <w:r w:rsidR="0063138A">
        <w:rPr>
          <w:sz w:val="24"/>
          <w:szCs w:val="24"/>
          <w:lang w:val="es-ES" w:eastAsia="es-ES"/>
        </w:rPr>
        <w:t xml:space="preserve"> </w:t>
      </w:r>
      <w:r>
        <w:rPr>
          <w:sz w:val="24"/>
          <w:szCs w:val="24"/>
          <w:lang w:val="es-ES" w:eastAsia="es-ES"/>
        </w:rPr>
        <w:t xml:space="preserve">existentes al momento del diseño y formulación del plan territorial; sino además la </w:t>
      </w:r>
      <w:r w:rsidR="005B6DFF">
        <w:rPr>
          <w:sz w:val="24"/>
          <w:szCs w:val="24"/>
          <w:lang w:val="es-ES" w:eastAsia="es-ES"/>
        </w:rPr>
        <w:t>incorporación</w:t>
      </w:r>
      <w:r>
        <w:rPr>
          <w:sz w:val="24"/>
          <w:szCs w:val="24"/>
          <w:lang w:val="es-ES" w:eastAsia="es-ES"/>
        </w:rPr>
        <w:t xml:space="preserve"> en cada intervención propuesta, de un componente de gestión que asegure el mejoramiento de las capacidades existentes.</w:t>
      </w:r>
      <w:r w:rsidR="004F563F">
        <w:rPr>
          <w:sz w:val="24"/>
          <w:szCs w:val="24"/>
          <w:lang w:val="es-ES" w:eastAsia="es-ES"/>
        </w:rPr>
        <w:t xml:space="preserve"> Para</w:t>
      </w:r>
      <w:r w:rsidR="00F1316E">
        <w:rPr>
          <w:sz w:val="24"/>
          <w:szCs w:val="24"/>
          <w:lang w:val="es-ES" w:eastAsia="es-ES"/>
        </w:rPr>
        <w:t xml:space="preserve"> mayor detalle sobre este análisis se debe tener en cuenta lo expuesto en la sección 3.3.3 de esta Guía.  </w:t>
      </w:r>
      <w:r w:rsidR="004F563F">
        <w:rPr>
          <w:sz w:val="24"/>
          <w:szCs w:val="24"/>
          <w:lang w:val="es-ES" w:eastAsia="es-ES"/>
        </w:rPr>
        <w:t xml:space="preserve"> </w:t>
      </w:r>
      <w:r>
        <w:rPr>
          <w:sz w:val="24"/>
          <w:szCs w:val="24"/>
          <w:lang w:val="es-ES" w:eastAsia="es-ES"/>
        </w:rPr>
        <w:t xml:space="preserve">          </w:t>
      </w:r>
    </w:p>
    <w:p w:rsidR="001135CA" w:rsidRDefault="001135CA" w:rsidP="002D3C12">
      <w:pPr>
        <w:spacing w:after="0" w:line="240" w:lineRule="atLeast"/>
        <w:rPr>
          <w:sz w:val="24"/>
          <w:szCs w:val="24"/>
          <w:lang w:val="es-ES" w:eastAsia="es-ES"/>
        </w:rPr>
      </w:pPr>
    </w:p>
    <w:p w:rsidR="00146AC5" w:rsidRDefault="00D71935" w:rsidP="002D3C12">
      <w:pPr>
        <w:spacing w:after="0" w:line="240" w:lineRule="atLeast"/>
        <w:rPr>
          <w:sz w:val="24"/>
          <w:szCs w:val="24"/>
          <w:lang w:val="es-ES" w:eastAsia="es-ES"/>
        </w:rPr>
      </w:pPr>
      <w:r>
        <w:rPr>
          <w:sz w:val="24"/>
          <w:szCs w:val="24"/>
          <w:lang w:val="es-ES" w:eastAsia="es-ES"/>
        </w:rPr>
        <w:t xml:space="preserve">La </w:t>
      </w:r>
      <w:r w:rsidRPr="005B6DFF">
        <w:rPr>
          <w:b/>
          <w:sz w:val="24"/>
          <w:szCs w:val="24"/>
          <w:lang w:val="es-ES" w:eastAsia="es-ES"/>
        </w:rPr>
        <w:t>viabilidad política</w:t>
      </w:r>
      <w:r>
        <w:rPr>
          <w:sz w:val="24"/>
          <w:szCs w:val="24"/>
          <w:lang w:val="es-ES" w:eastAsia="es-ES"/>
        </w:rPr>
        <w:t xml:space="preserve"> </w:t>
      </w:r>
      <w:r w:rsidR="00840577">
        <w:rPr>
          <w:sz w:val="24"/>
          <w:szCs w:val="24"/>
          <w:lang w:val="es-ES" w:eastAsia="es-ES"/>
        </w:rPr>
        <w:t>considera dos aspectos</w:t>
      </w:r>
      <w:r w:rsidR="0063138A">
        <w:rPr>
          <w:sz w:val="24"/>
          <w:szCs w:val="24"/>
          <w:lang w:val="es-ES" w:eastAsia="es-ES"/>
        </w:rPr>
        <w:t>.</w:t>
      </w:r>
      <w:r w:rsidR="00A71A1D">
        <w:rPr>
          <w:sz w:val="24"/>
          <w:szCs w:val="24"/>
          <w:lang w:val="es-ES" w:eastAsia="es-ES"/>
        </w:rPr>
        <w:t xml:space="preserve"> </w:t>
      </w:r>
      <w:r w:rsidR="00146AC5">
        <w:rPr>
          <w:sz w:val="24"/>
          <w:szCs w:val="24"/>
          <w:lang w:val="es-ES" w:eastAsia="es-ES"/>
        </w:rPr>
        <w:t xml:space="preserve">En primer lugar, la correspondencia y articulación de las propuestas de intervención </w:t>
      </w:r>
      <w:r w:rsidR="00A71A1D">
        <w:rPr>
          <w:sz w:val="24"/>
          <w:szCs w:val="24"/>
          <w:lang w:val="es-ES" w:eastAsia="es-ES"/>
        </w:rPr>
        <w:t xml:space="preserve">del plan, </w:t>
      </w:r>
      <w:r w:rsidR="00146AC5">
        <w:rPr>
          <w:sz w:val="24"/>
          <w:szCs w:val="24"/>
          <w:lang w:val="es-ES" w:eastAsia="es-ES"/>
        </w:rPr>
        <w:t>con las prioridades de agenda pública de Estado</w:t>
      </w:r>
      <w:r w:rsidR="00840577">
        <w:rPr>
          <w:sz w:val="24"/>
          <w:szCs w:val="24"/>
          <w:lang w:val="es-ES" w:eastAsia="es-ES"/>
        </w:rPr>
        <w:t xml:space="preserve"> y la</w:t>
      </w:r>
      <w:r w:rsidR="00146AC5">
        <w:rPr>
          <w:sz w:val="24"/>
          <w:szCs w:val="24"/>
          <w:lang w:val="es-ES" w:eastAsia="es-ES"/>
        </w:rPr>
        <w:t>s</w:t>
      </w:r>
      <w:r w:rsidR="00840577">
        <w:rPr>
          <w:sz w:val="24"/>
          <w:szCs w:val="24"/>
          <w:lang w:val="es-ES" w:eastAsia="es-ES"/>
        </w:rPr>
        <w:t xml:space="preserve"> prioridad</w:t>
      </w:r>
      <w:r w:rsidR="00146AC5">
        <w:rPr>
          <w:sz w:val="24"/>
          <w:szCs w:val="24"/>
          <w:lang w:val="es-ES" w:eastAsia="es-ES"/>
        </w:rPr>
        <w:t>es</w:t>
      </w:r>
      <w:r w:rsidR="00840577">
        <w:rPr>
          <w:sz w:val="24"/>
          <w:szCs w:val="24"/>
          <w:lang w:val="es-ES" w:eastAsia="es-ES"/>
        </w:rPr>
        <w:t xml:space="preserve"> de gobierno.</w:t>
      </w:r>
      <w:r w:rsidR="00146AC5">
        <w:rPr>
          <w:sz w:val="24"/>
          <w:szCs w:val="24"/>
          <w:lang w:val="es-ES" w:eastAsia="es-ES"/>
        </w:rPr>
        <w:t xml:space="preserve"> Aquí se tienen en cuenta los aspectos expuestos en las secciones 3.3.1 y 3.3.5 de esta Guía.</w:t>
      </w:r>
      <w:r w:rsidR="00840577">
        <w:rPr>
          <w:sz w:val="24"/>
          <w:szCs w:val="24"/>
          <w:lang w:val="es-ES" w:eastAsia="es-ES"/>
        </w:rPr>
        <w:t xml:space="preserve"> </w:t>
      </w:r>
      <w:r w:rsidR="00146AC5">
        <w:rPr>
          <w:sz w:val="24"/>
          <w:szCs w:val="24"/>
          <w:lang w:val="es-ES" w:eastAsia="es-ES"/>
        </w:rPr>
        <w:t xml:space="preserve"> </w:t>
      </w:r>
    </w:p>
    <w:p w:rsidR="00146AC5" w:rsidRDefault="00146AC5" w:rsidP="002D3C12">
      <w:pPr>
        <w:spacing w:after="0" w:line="240" w:lineRule="atLeast"/>
        <w:rPr>
          <w:sz w:val="24"/>
          <w:szCs w:val="24"/>
          <w:lang w:val="es-ES" w:eastAsia="es-ES"/>
        </w:rPr>
      </w:pPr>
    </w:p>
    <w:p w:rsidR="005D7839" w:rsidRDefault="005D7839" w:rsidP="005D7839">
      <w:pPr>
        <w:spacing w:after="0" w:line="240" w:lineRule="atLeast"/>
        <w:rPr>
          <w:sz w:val="24"/>
          <w:szCs w:val="24"/>
          <w:lang w:val="es-ES" w:eastAsia="es-ES"/>
        </w:rPr>
      </w:pPr>
      <w:r>
        <w:rPr>
          <w:sz w:val="24"/>
          <w:szCs w:val="24"/>
          <w:lang w:val="es-ES" w:eastAsia="es-ES"/>
        </w:rPr>
        <w:t>Un segundo aspecto de viabilidad política corresponde a la legitimidad y respaldo político que tienen las propuestas de intervención del plan. Par evaluar este aspecto, se debe tener en cuenta lo expuesto en las secciones 3.3</w:t>
      </w:r>
      <w:r w:rsidR="004D1030">
        <w:rPr>
          <w:sz w:val="24"/>
          <w:szCs w:val="24"/>
          <w:lang w:val="es-ES" w:eastAsia="es-ES"/>
        </w:rPr>
        <w:t>.</w:t>
      </w:r>
      <w:r>
        <w:rPr>
          <w:sz w:val="24"/>
          <w:szCs w:val="24"/>
          <w:lang w:val="es-ES" w:eastAsia="es-ES"/>
        </w:rPr>
        <w:t>4 y 3.3</w:t>
      </w:r>
      <w:r w:rsidR="004D1030">
        <w:rPr>
          <w:sz w:val="24"/>
          <w:szCs w:val="24"/>
          <w:lang w:val="es-ES" w:eastAsia="es-ES"/>
        </w:rPr>
        <w:t>.</w:t>
      </w:r>
      <w:r>
        <w:rPr>
          <w:sz w:val="24"/>
          <w:szCs w:val="24"/>
          <w:lang w:val="es-ES" w:eastAsia="es-ES"/>
        </w:rPr>
        <w:t xml:space="preserve">8 de esta Guía.   </w:t>
      </w:r>
    </w:p>
    <w:p w:rsidR="005D7839" w:rsidRDefault="005D7839" w:rsidP="002D3C12">
      <w:pPr>
        <w:spacing w:after="0" w:line="240" w:lineRule="atLeast"/>
        <w:rPr>
          <w:sz w:val="24"/>
          <w:szCs w:val="24"/>
          <w:lang w:val="es-ES" w:eastAsia="es-ES"/>
        </w:rPr>
      </w:pPr>
    </w:p>
    <w:p w:rsidR="005B6DFF" w:rsidRDefault="005B6DFF" w:rsidP="002D3C12">
      <w:pPr>
        <w:spacing w:after="0" w:line="240" w:lineRule="atLeast"/>
        <w:rPr>
          <w:sz w:val="24"/>
          <w:szCs w:val="24"/>
          <w:lang w:val="es-ES" w:eastAsia="es-ES"/>
        </w:rPr>
      </w:pPr>
      <w:r>
        <w:rPr>
          <w:sz w:val="24"/>
          <w:szCs w:val="24"/>
          <w:lang w:val="es-ES" w:eastAsia="es-ES"/>
        </w:rPr>
        <w:t xml:space="preserve">La </w:t>
      </w:r>
      <w:r w:rsidRPr="005B6DFF">
        <w:rPr>
          <w:b/>
          <w:sz w:val="24"/>
          <w:szCs w:val="24"/>
          <w:lang w:val="es-ES" w:eastAsia="es-ES"/>
        </w:rPr>
        <w:t>viabilidad ambiental</w:t>
      </w:r>
      <w:r>
        <w:rPr>
          <w:sz w:val="24"/>
          <w:szCs w:val="24"/>
          <w:lang w:val="es-ES" w:eastAsia="es-ES"/>
        </w:rPr>
        <w:t xml:space="preserve"> considera dos aspectos en las intervenciones propuestas por el plan. En primer lugar, que no generen un impacto ambiental negativo; y en segundo lugar, que generen impactos ambientales positivos.</w:t>
      </w:r>
    </w:p>
    <w:p w:rsidR="005B6DFF" w:rsidRDefault="005B6DFF" w:rsidP="002D3C12">
      <w:pPr>
        <w:spacing w:after="0" w:line="240" w:lineRule="atLeast"/>
        <w:rPr>
          <w:sz w:val="24"/>
          <w:szCs w:val="24"/>
          <w:lang w:val="es-ES" w:eastAsia="es-ES"/>
        </w:rPr>
      </w:pPr>
      <w:r>
        <w:rPr>
          <w:sz w:val="24"/>
          <w:szCs w:val="24"/>
          <w:lang w:val="es-ES" w:eastAsia="es-ES"/>
        </w:rPr>
        <w:t xml:space="preserve">   </w:t>
      </w:r>
    </w:p>
    <w:p w:rsidR="00D8481B" w:rsidRDefault="00E355FD" w:rsidP="002D3C12">
      <w:pPr>
        <w:spacing w:after="0" w:line="240" w:lineRule="atLeast"/>
        <w:rPr>
          <w:sz w:val="24"/>
          <w:szCs w:val="24"/>
          <w:lang w:val="es-ES" w:eastAsia="es-ES"/>
        </w:rPr>
      </w:pPr>
      <w:r>
        <w:rPr>
          <w:sz w:val="24"/>
          <w:szCs w:val="24"/>
          <w:lang w:val="es-ES" w:eastAsia="es-ES"/>
        </w:rPr>
        <w:t xml:space="preserve">De acuerdo con lo anterior, el análisis de </w:t>
      </w:r>
      <w:r w:rsidR="00FD2E93">
        <w:rPr>
          <w:sz w:val="24"/>
          <w:szCs w:val="24"/>
          <w:lang w:val="es-ES" w:eastAsia="es-ES"/>
        </w:rPr>
        <w:t>pertinencia y viabilidad de política (APyVdP)</w:t>
      </w:r>
      <w:r>
        <w:rPr>
          <w:sz w:val="24"/>
          <w:szCs w:val="24"/>
          <w:lang w:val="es-ES" w:eastAsia="es-ES"/>
        </w:rPr>
        <w:t xml:space="preserve"> se desarroll</w:t>
      </w:r>
      <w:r w:rsidR="00D821E3">
        <w:rPr>
          <w:sz w:val="24"/>
          <w:szCs w:val="24"/>
          <w:lang w:val="es-ES" w:eastAsia="es-ES"/>
        </w:rPr>
        <w:t>a</w:t>
      </w:r>
      <w:r>
        <w:rPr>
          <w:sz w:val="24"/>
          <w:szCs w:val="24"/>
          <w:lang w:val="es-ES" w:eastAsia="es-ES"/>
        </w:rPr>
        <w:t xml:space="preserve"> en tres momentos. En primer lugar una análisis </w:t>
      </w:r>
      <w:r w:rsidR="005440CC">
        <w:rPr>
          <w:sz w:val="24"/>
          <w:szCs w:val="24"/>
          <w:lang w:val="es-ES" w:eastAsia="es-ES"/>
        </w:rPr>
        <w:t>de resultados esperados</w:t>
      </w:r>
      <w:r>
        <w:rPr>
          <w:sz w:val="24"/>
          <w:szCs w:val="24"/>
          <w:lang w:val="es-ES" w:eastAsia="es-ES"/>
        </w:rPr>
        <w:t xml:space="preserve">, después un análisis a </w:t>
      </w:r>
      <w:r w:rsidR="005440CC">
        <w:rPr>
          <w:sz w:val="24"/>
          <w:szCs w:val="24"/>
          <w:lang w:val="es-ES" w:eastAsia="es-ES"/>
        </w:rPr>
        <w:t>productos esperados</w:t>
      </w:r>
      <w:r w:rsidR="00D63FEC">
        <w:rPr>
          <w:sz w:val="24"/>
          <w:szCs w:val="24"/>
          <w:lang w:val="es-ES" w:eastAsia="es-ES"/>
        </w:rPr>
        <w:t xml:space="preserve">, </w:t>
      </w:r>
      <w:r>
        <w:rPr>
          <w:sz w:val="24"/>
          <w:szCs w:val="24"/>
          <w:lang w:val="es-ES" w:eastAsia="es-ES"/>
        </w:rPr>
        <w:t>y por último</w:t>
      </w:r>
      <w:r w:rsidR="00D63FEC">
        <w:rPr>
          <w:sz w:val="24"/>
          <w:szCs w:val="24"/>
          <w:lang w:val="es-ES" w:eastAsia="es-ES"/>
        </w:rPr>
        <w:t xml:space="preserve">, </w:t>
      </w:r>
      <w:r>
        <w:rPr>
          <w:sz w:val="24"/>
          <w:szCs w:val="24"/>
          <w:lang w:val="es-ES" w:eastAsia="es-ES"/>
        </w:rPr>
        <w:t>un análisis a proyectos</w:t>
      </w:r>
      <w:r w:rsidR="00D63FEC">
        <w:rPr>
          <w:sz w:val="24"/>
          <w:szCs w:val="24"/>
          <w:lang w:val="es-ES" w:eastAsia="es-ES"/>
        </w:rPr>
        <w:t xml:space="preserve"> estratégicos; </w:t>
      </w:r>
      <w:r w:rsidR="00E5686F">
        <w:rPr>
          <w:sz w:val="24"/>
          <w:szCs w:val="24"/>
          <w:lang w:val="es-ES" w:eastAsia="es-ES"/>
        </w:rPr>
        <w:t>t</w:t>
      </w:r>
      <w:r>
        <w:rPr>
          <w:sz w:val="24"/>
          <w:szCs w:val="24"/>
          <w:lang w:val="es-ES" w:eastAsia="es-ES"/>
        </w:rPr>
        <w:t>odos estos momentos se integran en un matriz de síntesis</w:t>
      </w:r>
      <w:r w:rsidR="00D8481B">
        <w:rPr>
          <w:sz w:val="24"/>
          <w:szCs w:val="24"/>
          <w:lang w:val="es-ES" w:eastAsia="es-ES"/>
        </w:rPr>
        <w:t xml:space="preserve"> del análisis</w:t>
      </w:r>
      <w:r w:rsidR="007628F3">
        <w:rPr>
          <w:sz w:val="24"/>
          <w:szCs w:val="24"/>
          <w:lang w:val="es-ES" w:eastAsia="es-ES"/>
        </w:rPr>
        <w:t>.</w:t>
      </w:r>
      <w:r w:rsidR="00D8481B">
        <w:rPr>
          <w:sz w:val="24"/>
          <w:szCs w:val="24"/>
          <w:lang w:val="es-ES" w:eastAsia="es-ES"/>
        </w:rPr>
        <w:t xml:space="preserve"> </w:t>
      </w:r>
    </w:p>
    <w:p w:rsidR="00D8481B" w:rsidRDefault="00CC3542" w:rsidP="002D3C12">
      <w:pPr>
        <w:spacing w:after="0" w:line="240" w:lineRule="atLeast"/>
        <w:rPr>
          <w:sz w:val="24"/>
          <w:szCs w:val="24"/>
          <w:lang w:val="es-ES" w:eastAsia="es-ES"/>
        </w:rPr>
      </w:pPr>
      <w:r>
        <w:rPr>
          <w:sz w:val="24"/>
          <w:szCs w:val="24"/>
          <w:lang w:val="es-ES" w:eastAsia="es-ES"/>
        </w:rPr>
        <w:t xml:space="preserve"> </w:t>
      </w:r>
    </w:p>
    <w:p w:rsidR="00CC3542" w:rsidRDefault="00E5686F" w:rsidP="002D3C12">
      <w:pPr>
        <w:spacing w:after="0" w:line="240" w:lineRule="atLeast"/>
        <w:rPr>
          <w:sz w:val="24"/>
          <w:szCs w:val="24"/>
          <w:lang w:val="es-ES" w:eastAsia="es-ES"/>
        </w:rPr>
      </w:pPr>
      <w:r>
        <w:rPr>
          <w:sz w:val="24"/>
          <w:szCs w:val="24"/>
          <w:lang w:val="es-ES" w:eastAsia="es-ES"/>
        </w:rPr>
        <w:t xml:space="preserve">Los tres momentos del análisis de pertinencia y viabilidad de política como también su </w:t>
      </w:r>
      <w:r w:rsidR="00D8481B">
        <w:rPr>
          <w:sz w:val="24"/>
          <w:szCs w:val="24"/>
          <w:lang w:val="es-ES" w:eastAsia="es-ES"/>
        </w:rPr>
        <w:t>s</w:t>
      </w:r>
      <w:r>
        <w:rPr>
          <w:sz w:val="24"/>
          <w:szCs w:val="24"/>
          <w:lang w:val="es-ES" w:eastAsia="es-ES"/>
        </w:rPr>
        <w:t>íntesis,</w:t>
      </w:r>
      <w:r w:rsidR="00D8481B">
        <w:rPr>
          <w:sz w:val="24"/>
          <w:szCs w:val="24"/>
          <w:lang w:val="es-ES" w:eastAsia="es-ES"/>
        </w:rPr>
        <w:t xml:space="preserve"> </w:t>
      </w:r>
      <w:r w:rsidR="00CC3542">
        <w:rPr>
          <w:sz w:val="24"/>
          <w:szCs w:val="24"/>
          <w:lang w:val="es-ES" w:eastAsia="es-ES"/>
        </w:rPr>
        <w:t>se present</w:t>
      </w:r>
      <w:r w:rsidR="00D8481B">
        <w:rPr>
          <w:sz w:val="24"/>
          <w:szCs w:val="24"/>
          <w:lang w:val="es-ES" w:eastAsia="es-ES"/>
        </w:rPr>
        <w:t xml:space="preserve">an </w:t>
      </w:r>
      <w:r w:rsidR="00CC3542">
        <w:rPr>
          <w:sz w:val="24"/>
          <w:szCs w:val="24"/>
          <w:lang w:val="es-ES" w:eastAsia="es-ES"/>
        </w:rPr>
        <w:t>y explica</w:t>
      </w:r>
      <w:r w:rsidR="00D8481B">
        <w:rPr>
          <w:sz w:val="24"/>
          <w:szCs w:val="24"/>
          <w:lang w:val="es-ES" w:eastAsia="es-ES"/>
        </w:rPr>
        <w:t>n</w:t>
      </w:r>
      <w:r w:rsidR="00CC3542">
        <w:rPr>
          <w:sz w:val="24"/>
          <w:szCs w:val="24"/>
          <w:lang w:val="es-ES" w:eastAsia="es-ES"/>
        </w:rPr>
        <w:t xml:space="preserve"> a continuación</w:t>
      </w:r>
      <w:r>
        <w:rPr>
          <w:sz w:val="24"/>
          <w:szCs w:val="24"/>
          <w:lang w:val="es-ES" w:eastAsia="es-ES"/>
        </w:rPr>
        <w:t xml:space="preserve">, pero además </w:t>
      </w:r>
      <w:r w:rsidR="00CC3542">
        <w:rPr>
          <w:sz w:val="24"/>
          <w:szCs w:val="24"/>
          <w:lang w:val="es-ES" w:eastAsia="es-ES"/>
        </w:rPr>
        <w:t>están incluidos en el Aplicativo de esta Guía</w:t>
      </w:r>
      <w:r w:rsidR="00D8481B">
        <w:rPr>
          <w:sz w:val="24"/>
          <w:szCs w:val="24"/>
          <w:lang w:val="es-ES" w:eastAsia="es-ES"/>
        </w:rPr>
        <w:t xml:space="preserve">. Allí </w:t>
      </w:r>
      <w:r w:rsidR="003736A4">
        <w:rPr>
          <w:sz w:val="24"/>
          <w:szCs w:val="24"/>
          <w:lang w:val="es-ES" w:eastAsia="es-ES"/>
        </w:rPr>
        <w:t>se encuentran</w:t>
      </w:r>
      <w:r w:rsidR="003736A4" w:rsidRPr="003736A4">
        <w:rPr>
          <w:sz w:val="24"/>
          <w:szCs w:val="24"/>
          <w:lang w:val="es-ES" w:eastAsia="es-ES"/>
        </w:rPr>
        <w:t xml:space="preserve"> </w:t>
      </w:r>
      <w:r w:rsidR="003736A4">
        <w:rPr>
          <w:sz w:val="24"/>
          <w:szCs w:val="24"/>
          <w:lang w:val="es-ES" w:eastAsia="es-ES"/>
        </w:rPr>
        <w:t xml:space="preserve">bajo los nombres de:“APyVdP </w:t>
      </w:r>
      <w:r w:rsidR="00D63FEC">
        <w:rPr>
          <w:sz w:val="24"/>
          <w:szCs w:val="24"/>
          <w:lang w:val="es-ES" w:eastAsia="es-ES"/>
        </w:rPr>
        <w:t>resultados</w:t>
      </w:r>
      <w:r w:rsidR="003736A4">
        <w:rPr>
          <w:sz w:val="24"/>
          <w:szCs w:val="24"/>
          <w:lang w:val="es-ES" w:eastAsia="es-ES"/>
        </w:rPr>
        <w:t xml:space="preserve">”, “APyVdP </w:t>
      </w:r>
      <w:r w:rsidR="00D63FEC">
        <w:rPr>
          <w:sz w:val="24"/>
          <w:szCs w:val="24"/>
          <w:lang w:val="es-ES" w:eastAsia="es-ES"/>
        </w:rPr>
        <w:lastRenderedPageBreak/>
        <w:t>productos</w:t>
      </w:r>
      <w:r w:rsidR="003736A4">
        <w:rPr>
          <w:sz w:val="24"/>
          <w:szCs w:val="24"/>
          <w:lang w:val="es-ES" w:eastAsia="es-ES"/>
        </w:rPr>
        <w:t>, “APyVdP proyectos“ y “síntesis APyVdP”</w:t>
      </w:r>
      <w:r w:rsidR="001B094C">
        <w:rPr>
          <w:sz w:val="24"/>
          <w:szCs w:val="24"/>
          <w:lang w:val="es-ES" w:eastAsia="es-ES"/>
        </w:rPr>
        <w:t>,</w:t>
      </w:r>
      <w:r w:rsidR="003736A4">
        <w:rPr>
          <w:sz w:val="24"/>
          <w:szCs w:val="24"/>
          <w:lang w:val="es-ES" w:eastAsia="es-ES"/>
        </w:rPr>
        <w:t xml:space="preserve"> respectivamente</w:t>
      </w:r>
      <w:r w:rsidR="001B094C">
        <w:rPr>
          <w:sz w:val="24"/>
          <w:szCs w:val="24"/>
          <w:lang w:val="es-ES" w:eastAsia="es-ES"/>
        </w:rPr>
        <w:t xml:space="preserve">; </w:t>
      </w:r>
      <w:r w:rsidR="003736A4">
        <w:rPr>
          <w:sz w:val="24"/>
          <w:szCs w:val="24"/>
          <w:lang w:val="es-ES" w:eastAsia="es-ES"/>
        </w:rPr>
        <w:t>en</w:t>
      </w:r>
      <w:r>
        <w:rPr>
          <w:sz w:val="24"/>
          <w:szCs w:val="24"/>
          <w:lang w:val="es-ES" w:eastAsia="es-ES"/>
        </w:rPr>
        <w:t xml:space="preserve"> la sección correspondiente a</w:t>
      </w:r>
      <w:r w:rsidR="003736A4">
        <w:rPr>
          <w:sz w:val="24"/>
          <w:szCs w:val="24"/>
          <w:lang w:val="es-ES" w:eastAsia="es-ES"/>
        </w:rPr>
        <w:t>l capítulo tres</w:t>
      </w:r>
      <w:r w:rsidR="001B094C">
        <w:rPr>
          <w:sz w:val="24"/>
          <w:szCs w:val="24"/>
          <w:lang w:val="es-ES" w:eastAsia="es-ES"/>
        </w:rPr>
        <w:t xml:space="preserve">, identificada por el uso de </w:t>
      </w:r>
      <w:r>
        <w:rPr>
          <w:sz w:val="24"/>
          <w:szCs w:val="24"/>
          <w:lang w:val="es-ES" w:eastAsia="es-ES"/>
        </w:rPr>
        <w:t>etiquetas de color morado</w:t>
      </w:r>
      <w:r w:rsidR="003736A4">
        <w:rPr>
          <w:sz w:val="24"/>
          <w:szCs w:val="24"/>
          <w:lang w:val="es-ES" w:eastAsia="es-ES"/>
        </w:rPr>
        <w:t>.</w:t>
      </w:r>
    </w:p>
    <w:p w:rsidR="0093500E" w:rsidRDefault="00E355FD" w:rsidP="002D3C12">
      <w:pPr>
        <w:spacing w:after="0" w:line="240" w:lineRule="atLeast"/>
        <w:rPr>
          <w:sz w:val="24"/>
          <w:szCs w:val="24"/>
          <w:lang w:val="es-ES" w:eastAsia="es-ES"/>
        </w:rPr>
      </w:pPr>
      <w:r>
        <w:rPr>
          <w:sz w:val="24"/>
          <w:szCs w:val="24"/>
          <w:lang w:val="es-ES" w:eastAsia="es-ES"/>
        </w:rPr>
        <w:t xml:space="preserve">    </w:t>
      </w:r>
    </w:p>
    <w:p w:rsidR="007E70BE" w:rsidRDefault="007E70BE" w:rsidP="002D3C12">
      <w:pPr>
        <w:spacing w:after="0" w:line="240" w:lineRule="atLeast"/>
        <w:rPr>
          <w:sz w:val="24"/>
          <w:szCs w:val="24"/>
          <w:lang w:val="es-ES" w:eastAsia="es-ES"/>
        </w:rPr>
      </w:pPr>
    </w:p>
    <w:p w:rsidR="0093500E" w:rsidRPr="000C575A" w:rsidRDefault="00D8481B" w:rsidP="000C575A">
      <w:pPr>
        <w:pStyle w:val="Ttulo1"/>
        <w:rPr>
          <w:rFonts w:asciiTheme="minorHAnsi" w:hAnsiTheme="minorHAnsi"/>
        </w:rPr>
      </w:pPr>
      <w:bookmarkStart w:id="148" w:name="_Toc256405383"/>
      <w:r w:rsidRPr="000C575A">
        <w:rPr>
          <w:rFonts w:asciiTheme="minorHAnsi" w:hAnsiTheme="minorHAnsi"/>
        </w:rPr>
        <w:t>3.6.1.</w:t>
      </w:r>
      <w:r w:rsidR="008876E6" w:rsidRPr="000C575A">
        <w:rPr>
          <w:rFonts w:asciiTheme="minorHAnsi" w:hAnsiTheme="minorHAnsi"/>
        </w:rPr>
        <w:t>3</w:t>
      </w:r>
      <w:r w:rsidRPr="000C575A">
        <w:rPr>
          <w:rFonts w:asciiTheme="minorHAnsi" w:hAnsiTheme="minorHAnsi"/>
        </w:rPr>
        <w:t xml:space="preserve"> Análisis </w:t>
      </w:r>
      <w:r w:rsidR="003E43C9" w:rsidRPr="000C575A">
        <w:rPr>
          <w:rFonts w:asciiTheme="minorHAnsi" w:hAnsiTheme="minorHAnsi"/>
        </w:rPr>
        <w:t>PyVdP</w:t>
      </w:r>
      <w:r w:rsidRPr="000C575A">
        <w:rPr>
          <w:rFonts w:asciiTheme="minorHAnsi" w:hAnsiTheme="minorHAnsi"/>
        </w:rPr>
        <w:t xml:space="preserve"> de </w:t>
      </w:r>
      <w:r w:rsidR="007E70BE">
        <w:rPr>
          <w:rFonts w:asciiTheme="minorHAnsi" w:hAnsiTheme="minorHAnsi"/>
        </w:rPr>
        <w:t>resultados</w:t>
      </w:r>
      <w:bookmarkEnd w:id="148"/>
    </w:p>
    <w:p w:rsidR="003E43C9" w:rsidRPr="000C575A" w:rsidRDefault="003E43C9" w:rsidP="00FB6C80">
      <w:pPr>
        <w:pStyle w:val="Ttulo1"/>
        <w:spacing w:line="240" w:lineRule="atLeast"/>
        <w:rPr>
          <w:rFonts w:asciiTheme="minorHAnsi" w:hAnsiTheme="minorHAnsi"/>
        </w:rPr>
      </w:pPr>
    </w:p>
    <w:p w:rsidR="00052364" w:rsidRDefault="00052364" w:rsidP="00FB6C80">
      <w:pPr>
        <w:spacing w:after="0" w:line="240" w:lineRule="atLeast"/>
        <w:rPr>
          <w:bCs/>
          <w:sz w:val="24"/>
          <w:szCs w:val="24"/>
        </w:rPr>
      </w:pPr>
      <w:r w:rsidRPr="00C473C3">
        <w:rPr>
          <w:sz w:val="24"/>
          <w:szCs w:val="24"/>
        </w:rPr>
        <w:t xml:space="preserve">En la Figura </w:t>
      </w:r>
      <w:r w:rsidR="00065B1C">
        <w:rPr>
          <w:sz w:val="24"/>
          <w:szCs w:val="24"/>
        </w:rPr>
        <w:t>64</w:t>
      </w:r>
      <w:r w:rsidRPr="00C473C3">
        <w:rPr>
          <w:sz w:val="24"/>
          <w:szCs w:val="24"/>
        </w:rPr>
        <w:t xml:space="preserve">, presentamos </w:t>
      </w:r>
      <w:r w:rsidR="00101BE1" w:rsidRPr="00C473C3">
        <w:rPr>
          <w:sz w:val="24"/>
          <w:szCs w:val="24"/>
        </w:rPr>
        <w:t xml:space="preserve">con un ejemplo </w:t>
      </w:r>
      <w:r w:rsidRPr="00C473C3">
        <w:rPr>
          <w:sz w:val="24"/>
          <w:szCs w:val="24"/>
        </w:rPr>
        <w:t xml:space="preserve">el instrumento diseñado para hacer el análisis </w:t>
      </w:r>
      <w:r w:rsidR="003F7763" w:rsidRPr="00C473C3">
        <w:rPr>
          <w:sz w:val="24"/>
          <w:szCs w:val="24"/>
        </w:rPr>
        <w:t>PyVdP de</w:t>
      </w:r>
      <w:r w:rsidR="007E70BE">
        <w:rPr>
          <w:sz w:val="24"/>
          <w:szCs w:val="24"/>
        </w:rPr>
        <w:t xml:space="preserve"> resultados esperados y que pueden ser expresados</w:t>
      </w:r>
      <w:r w:rsidR="005F30E6">
        <w:rPr>
          <w:sz w:val="24"/>
          <w:szCs w:val="24"/>
        </w:rPr>
        <w:t xml:space="preserve"> también como </w:t>
      </w:r>
      <w:r w:rsidR="007E70BE">
        <w:rPr>
          <w:sz w:val="24"/>
          <w:szCs w:val="24"/>
        </w:rPr>
        <w:t>objetivos específicos o programas dentro de la estructura de</w:t>
      </w:r>
      <w:r w:rsidR="005F30E6">
        <w:rPr>
          <w:sz w:val="24"/>
          <w:szCs w:val="24"/>
        </w:rPr>
        <w:t xml:space="preserve"> un </w:t>
      </w:r>
      <w:r w:rsidR="007E70BE">
        <w:rPr>
          <w:sz w:val="24"/>
          <w:szCs w:val="24"/>
        </w:rPr>
        <w:t>plan</w:t>
      </w:r>
      <w:r w:rsidR="005F30E6">
        <w:rPr>
          <w:sz w:val="24"/>
          <w:szCs w:val="24"/>
        </w:rPr>
        <w:t xml:space="preserve"> territorial de seguridad alimentaria y nutricional.</w:t>
      </w:r>
      <w:r w:rsidR="007E70BE">
        <w:rPr>
          <w:sz w:val="24"/>
          <w:szCs w:val="24"/>
        </w:rPr>
        <w:t xml:space="preserve"> </w:t>
      </w:r>
      <w:r w:rsidRPr="00C473C3">
        <w:rPr>
          <w:bCs/>
          <w:sz w:val="24"/>
          <w:szCs w:val="24"/>
        </w:rPr>
        <w:t xml:space="preserve">   </w:t>
      </w:r>
    </w:p>
    <w:p w:rsidR="007E70BE" w:rsidRDefault="007E70BE" w:rsidP="000C575A">
      <w:pPr>
        <w:pStyle w:val="Ttulo1"/>
        <w:rPr>
          <w:rFonts w:asciiTheme="minorHAnsi" w:hAnsiTheme="minorHAnsi"/>
        </w:rPr>
      </w:pPr>
    </w:p>
    <w:p w:rsidR="009B0984" w:rsidRDefault="009B0984" w:rsidP="009B0984">
      <w:pPr>
        <w:rPr>
          <w:lang w:val="es-ES" w:eastAsia="es-ES"/>
        </w:rPr>
      </w:pPr>
    </w:p>
    <w:p w:rsidR="009B0984" w:rsidRDefault="009B0984" w:rsidP="009B0984">
      <w:pPr>
        <w:rPr>
          <w:lang w:val="es-ES" w:eastAsia="es-ES"/>
        </w:rPr>
      </w:pPr>
    </w:p>
    <w:p w:rsidR="009B0984" w:rsidRDefault="009B0984" w:rsidP="009B0984">
      <w:pPr>
        <w:rPr>
          <w:lang w:val="es-ES" w:eastAsia="es-ES"/>
        </w:rPr>
      </w:pPr>
    </w:p>
    <w:p w:rsidR="009B0984" w:rsidRDefault="009B0984" w:rsidP="009B0984">
      <w:pPr>
        <w:rPr>
          <w:lang w:val="es-ES" w:eastAsia="es-ES"/>
        </w:rPr>
      </w:pPr>
    </w:p>
    <w:p w:rsidR="009B0984" w:rsidRDefault="009B0984" w:rsidP="009B0984">
      <w:pPr>
        <w:rPr>
          <w:lang w:val="es-ES" w:eastAsia="es-ES"/>
        </w:rPr>
      </w:pPr>
    </w:p>
    <w:p w:rsidR="009B0984" w:rsidRDefault="009B0984" w:rsidP="009B0984">
      <w:pPr>
        <w:rPr>
          <w:lang w:val="es-ES" w:eastAsia="es-ES"/>
        </w:rPr>
      </w:pPr>
    </w:p>
    <w:p w:rsidR="009B0984" w:rsidRDefault="009B0984" w:rsidP="009B0984">
      <w:pPr>
        <w:rPr>
          <w:lang w:val="es-ES" w:eastAsia="es-ES"/>
        </w:rPr>
      </w:pPr>
    </w:p>
    <w:p w:rsidR="009B0984" w:rsidRDefault="009B0984" w:rsidP="009B0984">
      <w:pPr>
        <w:rPr>
          <w:lang w:val="es-ES" w:eastAsia="es-ES"/>
        </w:rPr>
      </w:pPr>
    </w:p>
    <w:p w:rsidR="009B0984" w:rsidRDefault="009B0984" w:rsidP="009B0984">
      <w:pPr>
        <w:rPr>
          <w:lang w:val="es-ES" w:eastAsia="es-ES"/>
        </w:rPr>
      </w:pPr>
    </w:p>
    <w:p w:rsidR="009B0984" w:rsidRDefault="009B0984" w:rsidP="009B0984">
      <w:pPr>
        <w:rPr>
          <w:lang w:val="es-ES" w:eastAsia="es-ES"/>
        </w:rPr>
      </w:pPr>
    </w:p>
    <w:p w:rsidR="009B0984" w:rsidRDefault="009B0984" w:rsidP="009B0984">
      <w:pPr>
        <w:rPr>
          <w:lang w:val="es-ES" w:eastAsia="es-ES"/>
        </w:rPr>
      </w:pPr>
    </w:p>
    <w:p w:rsidR="009B0984" w:rsidRDefault="009B0984" w:rsidP="009B0984">
      <w:pPr>
        <w:rPr>
          <w:lang w:val="es-ES" w:eastAsia="es-ES"/>
        </w:rPr>
      </w:pPr>
    </w:p>
    <w:p w:rsidR="009B0984" w:rsidRDefault="009B0984" w:rsidP="009B0984">
      <w:pPr>
        <w:rPr>
          <w:lang w:val="es-ES" w:eastAsia="es-ES"/>
        </w:rPr>
      </w:pPr>
    </w:p>
    <w:p w:rsidR="009B0984" w:rsidRDefault="009B0984" w:rsidP="009B0984">
      <w:pPr>
        <w:rPr>
          <w:lang w:val="es-ES" w:eastAsia="es-ES"/>
        </w:rPr>
      </w:pPr>
    </w:p>
    <w:p w:rsidR="009B0984" w:rsidRDefault="009B0984" w:rsidP="009B0984">
      <w:pPr>
        <w:rPr>
          <w:lang w:val="es-ES" w:eastAsia="es-ES"/>
        </w:rPr>
      </w:pPr>
    </w:p>
    <w:p w:rsidR="009B0984" w:rsidRDefault="009B0984" w:rsidP="009B0984">
      <w:pPr>
        <w:rPr>
          <w:lang w:val="es-ES" w:eastAsia="es-ES"/>
        </w:rPr>
      </w:pPr>
    </w:p>
    <w:p w:rsidR="009B0984" w:rsidRDefault="009B0984" w:rsidP="009B0984">
      <w:pPr>
        <w:rPr>
          <w:lang w:val="es-ES" w:eastAsia="es-ES"/>
        </w:rPr>
      </w:pPr>
    </w:p>
    <w:p w:rsidR="009B0984" w:rsidRDefault="009B0984" w:rsidP="009B0984">
      <w:pPr>
        <w:rPr>
          <w:lang w:val="es-ES" w:eastAsia="es-ES"/>
        </w:rPr>
        <w:sectPr w:rsidR="009B0984" w:rsidSect="00FB6354">
          <w:endnotePr>
            <w:numFmt w:val="decimal"/>
          </w:endnotePr>
          <w:pgSz w:w="12240" w:h="15840" w:code="1"/>
          <w:pgMar w:top="1418" w:right="1418" w:bottom="1418" w:left="1418" w:header="709" w:footer="709" w:gutter="0"/>
          <w:cols w:space="708"/>
          <w:titlePg/>
          <w:docGrid w:linePitch="360"/>
        </w:sectPr>
      </w:pPr>
    </w:p>
    <w:p w:rsidR="009B0984" w:rsidRDefault="009B0984" w:rsidP="009B0984">
      <w:pPr>
        <w:tabs>
          <w:tab w:val="left" w:pos="7820"/>
        </w:tabs>
        <w:spacing w:after="0" w:line="240" w:lineRule="atLeast"/>
        <w:jc w:val="center"/>
        <w:rPr>
          <w:rFonts w:cs="Arial"/>
          <w:b/>
          <w:sz w:val="24"/>
          <w:szCs w:val="24"/>
          <w:lang w:val="es-ES"/>
        </w:rPr>
      </w:pPr>
      <w:r w:rsidRPr="009B0984">
        <w:rPr>
          <w:rFonts w:cs="Arial"/>
          <w:b/>
          <w:sz w:val="24"/>
          <w:szCs w:val="24"/>
          <w:lang w:val="es-ES"/>
        </w:rPr>
        <w:lastRenderedPageBreak/>
        <w:t xml:space="preserve">Figura </w:t>
      </w:r>
      <w:r w:rsidR="00065B1C">
        <w:rPr>
          <w:rFonts w:cs="Arial"/>
          <w:b/>
          <w:sz w:val="24"/>
          <w:szCs w:val="24"/>
          <w:lang w:val="es-ES"/>
        </w:rPr>
        <w:t>6</w:t>
      </w:r>
      <w:r w:rsidRPr="009B0984">
        <w:rPr>
          <w:rFonts w:cs="Arial"/>
          <w:b/>
          <w:sz w:val="24"/>
          <w:szCs w:val="24"/>
          <w:lang w:val="es-ES"/>
        </w:rPr>
        <w:t>4</w:t>
      </w:r>
    </w:p>
    <w:p w:rsidR="009B0984" w:rsidRDefault="009B0984" w:rsidP="009B0984">
      <w:pPr>
        <w:tabs>
          <w:tab w:val="left" w:pos="7820"/>
        </w:tabs>
        <w:spacing w:after="0" w:line="240" w:lineRule="atLeast"/>
        <w:jc w:val="center"/>
        <w:rPr>
          <w:rFonts w:cs="Arial"/>
          <w:b/>
          <w:sz w:val="24"/>
          <w:szCs w:val="24"/>
          <w:lang w:val="es-ES"/>
        </w:rPr>
      </w:pPr>
    </w:p>
    <w:p w:rsidR="00E26AB3" w:rsidRDefault="009B0984" w:rsidP="00E26AB3">
      <w:pPr>
        <w:rPr>
          <w:lang w:val="es-ES" w:eastAsia="es-ES"/>
        </w:rPr>
        <w:sectPr w:rsidR="00E26AB3" w:rsidSect="009B0984">
          <w:endnotePr>
            <w:numFmt w:val="decimal"/>
          </w:endnotePr>
          <w:pgSz w:w="15840" w:h="12240" w:orient="landscape" w:code="1"/>
          <w:pgMar w:top="1418" w:right="1418" w:bottom="1418" w:left="1418" w:header="709" w:footer="709" w:gutter="0"/>
          <w:cols w:space="708"/>
          <w:titlePg/>
          <w:docGrid w:linePitch="360"/>
        </w:sectPr>
      </w:pPr>
      <w:r w:rsidRPr="009B0984">
        <w:rPr>
          <w:noProof/>
          <w:lang w:val="es-ES" w:eastAsia="es-ES"/>
        </w:rPr>
        <w:drawing>
          <wp:inline distT="0" distB="0" distL="0" distR="0">
            <wp:extent cx="8591550" cy="5314950"/>
            <wp:effectExtent l="19050" t="0" r="0" b="0"/>
            <wp:docPr id="14"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01" cstate="print"/>
                    <a:srcRect/>
                    <a:stretch>
                      <a:fillRect/>
                    </a:stretch>
                  </pic:blipFill>
                  <pic:spPr bwMode="auto">
                    <a:xfrm>
                      <a:off x="0" y="0"/>
                      <a:ext cx="8604678" cy="5323072"/>
                    </a:xfrm>
                    <a:prstGeom prst="rect">
                      <a:avLst/>
                    </a:prstGeom>
                    <a:noFill/>
                    <a:ln w="9525">
                      <a:noFill/>
                      <a:miter lim="800000"/>
                      <a:headEnd/>
                      <a:tailEnd/>
                    </a:ln>
                  </pic:spPr>
                </pic:pic>
              </a:graphicData>
            </a:graphic>
          </wp:inline>
        </w:drawing>
      </w:r>
    </w:p>
    <w:p w:rsidR="0079429C" w:rsidRPr="000C575A" w:rsidRDefault="0079429C" w:rsidP="000C575A">
      <w:pPr>
        <w:pStyle w:val="Ttulo1"/>
        <w:rPr>
          <w:rFonts w:asciiTheme="minorHAnsi" w:hAnsiTheme="minorHAnsi"/>
        </w:rPr>
      </w:pPr>
      <w:bookmarkStart w:id="149" w:name="_Toc256405384"/>
      <w:r w:rsidRPr="000C575A">
        <w:rPr>
          <w:rFonts w:asciiTheme="minorHAnsi" w:hAnsiTheme="minorHAnsi"/>
        </w:rPr>
        <w:lastRenderedPageBreak/>
        <w:t xml:space="preserve">Procedimiento para el análisis PyVdP de </w:t>
      </w:r>
      <w:r w:rsidR="007E70BE">
        <w:rPr>
          <w:rFonts w:asciiTheme="minorHAnsi" w:hAnsiTheme="minorHAnsi"/>
        </w:rPr>
        <w:t xml:space="preserve">resultados </w:t>
      </w:r>
      <w:r w:rsidRPr="000C575A">
        <w:rPr>
          <w:rFonts w:asciiTheme="minorHAnsi" w:hAnsiTheme="minorHAnsi"/>
        </w:rPr>
        <w:t>del plan</w:t>
      </w:r>
      <w:bookmarkEnd w:id="149"/>
    </w:p>
    <w:p w:rsidR="0079429C" w:rsidRPr="000C575A" w:rsidRDefault="0079429C" w:rsidP="000C575A">
      <w:pPr>
        <w:pStyle w:val="Ttulo1"/>
        <w:rPr>
          <w:rFonts w:asciiTheme="minorHAnsi" w:hAnsiTheme="minorHAnsi"/>
          <w:szCs w:val="24"/>
        </w:rPr>
      </w:pPr>
    </w:p>
    <w:p w:rsidR="0079429C" w:rsidRPr="00AA2B57" w:rsidRDefault="0079429C" w:rsidP="0079429C">
      <w:pPr>
        <w:spacing w:after="0" w:line="240" w:lineRule="auto"/>
        <w:rPr>
          <w:sz w:val="24"/>
          <w:szCs w:val="24"/>
          <w:lang w:val="es-ES" w:eastAsia="es-ES"/>
        </w:rPr>
      </w:pPr>
      <w:r w:rsidRPr="00AA2B57">
        <w:rPr>
          <w:sz w:val="24"/>
          <w:szCs w:val="24"/>
          <w:lang w:val="es-ES" w:eastAsia="es-ES"/>
        </w:rPr>
        <w:t xml:space="preserve">A continuación explicaremos, a partir de la estructura propuesta en la Figura </w:t>
      </w:r>
      <w:r w:rsidR="00065B1C">
        <w:rPr>
          <w:sz w:val="24"/>
          <w:szCs w:val="24"/>
          <w:lang w:val="es-ES" w:eastAsia="es-ES"/>
        </w:rPr>
        <w:t>64</w:t>
      </w:r>
      <w:r w:rsidRPr="00AA2B57">
        <w:rPr>
          <w:sz w:val="24"/>
          <w:szCs w:val="24"/>
          <w:lang w:val="es-ES" w:eastAsia="es-ES"/>
        </w:rPr>
        <w:t>, la secuencia general de actividades que se deben emprender</w:t>
      </w:r>
      <w:r>
        <w:rPr>
          <w:sz w:val="24"/>
          <w:szCs w:val="24"/>
          <w:lang w:val="es-ES" w:eastAsia="es-ES"/>
        </w:rPr>
        <w:t xml:space="preserve"> de izquierda a derecha, </w:t>
      </w:r>
      <w:r w:rsidRPr="00AA2B57">
        <w:rPr>
          <w:sz w:val="24"/>
          <w:szCs w:val="24"/>
          <w:lang w:val="es-ES" w:eastAsia="es-ES"/>
        </w:rPr>
        <w:t xml:space="preserve">para el registro de la matriz de </w:t>
      </w:r>
      <w:r>
        <w:rPr>
          <w:sz w:val="24"/>
          <w:szCs w:val="24"/>
          <w:lang w:val="es-ES" w:eastAsia="es-ES"/>
        </w:rPr>
        <w:t xml:space="preserve">análisis de pertinencia y viabilidad de política en </w:t>
      </w:r>
      <w:r w:rsidR="007E70BE">
        <w:rPr>
          <w:sz w:val="24"/>
          <w:szCs w:val="24"/>
          <w:lang w:val="es-ES" w:eastAsia="es-ES"/>
        </w:rPr>
        <w:t>resultados del plan</w:t>
      </w:r>
      <w:r w:rsidRPr="00AA2B57">
        <w:rPr>
          <w:sz w:val="24"/>
          <w:szCs w:val="24"/>
          <w:lang w:val="es-ES" w:eastAsia="es-ES"/>
        </w:rPr>
        <w:t>.</w:t>
      </w:r>
    </w:p>
    <w:p w:rsidR="0079429C" w:rsidRPr="00AA2B57" w:rsidRDefault="0079429C" w:rsidP="0079429C">
      <w:pPr>
        <w:spacing w:after="0" w:line="240" w:lineRule="auto"/>
        <w:rPr>
          <w:sz w:val="24"/>
          <w:szCs w:val="24"/>
          <w:lang w:val="es-ES" w:eastAsia="es-ES"/>
        </w:rPr>
      </w:pPr>
    </w:p>
    <w:p w:rsidR="0079429C" w:rsidRDefault="0079429C" w:rsidP="0079429C">
      <w:pPr>
        <w:spacing w:after="0" w:line="240" w:lineRule="auto"/>
        <w:rPr>
          <w:sz w:val="24"/>
          <w:szCs w:val="24"/>
          <w:lang w:val="es-ES" w:eastAsia="es-ES"/>
        </w:rPr>
      </w:pPr>
      <w:r w:rsidRPr="00AA2B57">
        <w:rPr>
          <w:sz w:val="24"/>
          <w:szCs w:val="24"/>
          <w:lang w:val="es-ES" w:eastAsia="es-ES"/>
        </w:rPr>
        <w:t xml:space="preserve">La matriz </w:t>
      </w:r>
      <w:r>
        <w:rPr>
          <w:sz w:val="24"/>
          <w:szCs w:val="24"/>
          <w:lang w:val="es-ES" w:eastAsia="es-ES"/>
        </w:rPr>
        <w:t xml:space="preserve">carga de manera automática por vinculación con el árbol de medios y fines o de objetivos, buena parte de los registros; además, hace algunas operaciones internas y </w:t>
      </w:r>
      <w:r w:rsidR="00833798">
        <w:rPr>
          <w:sz w:val="24"/>
          <w:szCs w:val="24"/>
          <w:lang w:val="es-ES" w:eastAsia="es-ES"/>
        </w:rPr>
        <w:t xml:space="preserve">requiere de la participación de los equipos evaluadores para asignar calificaciones y a partir </w:t>
      </w:r>
      <w:r w:rsidR="00830D3C">
        <w:rPr>
          <w:sz w:val="24"/>
          <w:szCs w:val="24"/>
          <w:lang w:val="es-ES" w:eastAsia="es-ES"/>
        </w:rPr>
        <w:t>de ellas y d</w:t>
      </w:r>
      <w:r w:rsidR="00833798">
        <w:rPr>
          <w:sz w:val="24"/>
          <w:szCs w:val="24"/>
          <w:lang w:val="es-ES" w:eastAsia="es-ES"/>
        </w:rPr>
        <w:t>e criterios e información suministrada por la matriz, proceder a decidir y clasificar los medios en cuatro categorías: innecesarios, menos urgentes, intervenci</w:t>
      </w:r>
      <w:r w:rsidR="007E70BE">
        <w:rPr>
          <w:sz w:val="24"/>
          <w:szCs w:val="24"/>
          <w:lang w:val="es-ES" w:eastAsia="es-ES"/>
        </w:rPr>
        <w:t xml:space="preserve">ones </w:t>
      </w:r>
      <w:r w:rsidR="00833798">
        <w:rPr>
          <w:sz w:val="24"/>
          <w:szCs w:val="24"/>
          <w:lang w:val="es-ES" w:eastAsia="es-ES"/>
        </w:rPr>
        <w:t xml:space="preserve">inmediatas, </w:t>
      </w:r>
      <w:r w:rsidR="00B82B09">
        <w:rPr>
          <w:sz w:val="24"/>
          <w:szCs w:val="24"/>
          <w:lang w:val="es-ES" w:eastAsia="es-ES"/>
        </w:rPr>
        <w:t xml:space="preserve">y </w:t>
      </w:r>
      <w:r w:rsidR="00833798">
        <w:rPr>
          <w:sz w:val="24"/>
          <w:szCs w:val="24"/>
          <w:lang w:val="es-ES" w:eastAsia="es-ES"/>
        </w:rPr>
        <w:t>retos o supuestos</w:t>
      </w:r>
      <w:r w:rsidR="00B82B09">
        <w:rPr>
          <w:sz w:val="24"/>
          <w:szCs w:val="24"/>
          <w:lang w:val="es-ES" w:eastAsia="es-ES"/>
        </w:rPr>
        <w:t>,</w:t>
      </w:r>
      <w:r w:rsidR="00833798">
        <w:rPr>
          <w:sz w:val="24"/>
          <w:szCs w:val="24"/>
          <w:lang w:val="es-ES" w:eastAsia="es-ES"/>
        </w:rPr>
        <w:t xml:space="preserve"> cuando se trata de variables pertinentes pero de baja viabilidad y control por parte de la entidad territorial.              </w:t>
      </w:r>
      <w:r>
        <w:rPr>
          <w:sz w:val="24"/>
          <w:szCs w:val="24"/>
          <w:lang w:val="es-ES" w:eastAsia="es-ES"/>
        </w:rPr>
        <w:t xml:space="preserve"> </w:t>
      </w:r>
    </w:p>
    <w:p w:rsidR="0079429C" w:rsidRDefault="0079429C" w:rsidP="0079429C">
      <w:pPr>
        <w:spacing w:after="0" w:line="240" w:lineRule="auto"/>
        <w:rPr>
          <w:sz w:val="24"/>
          <w:szCs w:val="24"/>
          <w:lang w:val="es-ES" w:eastAsia="es-ES"/>
        </w:rPr>
      </w:pPr>
      <w:r>
        <w:rPr>
          <w:sz w:val="24"/>
          <w:szCs w:val="24"/>
          <w:lang w:val="es-ES" w:eastAsia="es-ES"/>
        </w:rPr>
        <w:t xml:space="preserve">    </w:t>
      </w:r>
    </w:p>
    <w:p w:rsidR="0079429C" w:rsidRPr="00AA2B57" w:rsidRDefault="00830D3C" w:rsidP="000B49B6">
      <w:pPr>
        <w:spacing w:after="0" w:line="240" w:lineRule="atLeast"/>
        <w:rPr>
          <w:sz w:val="24"/>
          <w:szCs w:val="24"/>
          <w:lang w:val="es-ES" w:eastAsia="es-ES"/>
        </w:rPr>
      </w:pPr>
      <w:r>
        <w:rPr>
          <w:sz w:val="24"/>
          <w:szCs w:val="24"/>
          <w:lang w:val="es-ES" w:eastAsia="es-ES"/>
        </w:rPr>
        <w:t>El procedimiento de registro para el análisis PyVdP, implica el desarrollo de las siguientes acciones:</w:t>
      </w:r>
    </w:p>
    <w:p w:rsidR="00D2461D" w:rsidRPr="0079429C" w:rsidRDefault="00D2461D" w:rsidP="000B49B6">
      <w:pPr>
        <w:spacing w:after="0" w:line="240" w:lineRule="atLeast"/>
        <w:rPr>
          <w:sz w:val="24"/>
          <w:szCs w:val="24"/>
          <w:lang w:val="es-ES" w:eastAsia="es-ES"/>
        </w:rPr>
      </w:pPr>
    </w:p>
    <w:p w:rsidR="005F2594" w:rsidRDefault="005F2594" w:rsidP="00E70B80">
      <w:pPr>
        <w:pStyle w:val="Textonotapie"/>
        <w:numPr>
          <w:ilvl w:val="1"/>
          <w:numId w:val="75"/>
        </w:numPr>
        <w:spacing w:after="0" w:line="240" w:lineRule="atLeast"/>
        <w:ind w:left="697" w:hanging="357"/>
        <w:rPr>
          <w:sz w:val="24"/>
          <w:szCs w:val="24"/>
          <w:lang w:val="es-ES" w:eastAsia="es-ES"/>
        </w:rPr>
      </w:pPr>
      <w:r w:rsidRPr="00D75BF3">
        <w:rPr>
          <w:sz w:val="24"/>
          <w:szCs w:val="24"/>
          <w:lang w:val="es-ES" w:eastAsia="es-ES"/>
        </w:rPr>
        <w:t xml:space="preserve">En la primera columna de la matriz se registra por vinculación, el número consecutivo de </w:t>
      </w:r>
      <w:r>
        <w:rPr>
          <w:sz w:val="24"/>
          <w:szCs w:val="24"/>
          <w:lang w:val="es-ES" w:eastAsia="es-ES"/>
        </w:rPr>
        <w:t xml:space="preserve">los </w:t>
      </w:r>
      <w:r w:rsidRPr="000F7D7C">
        <w:rPr>
          <w:sz w:val="24"/>
          <w:szCs w:val="24"/>
          <w:lang w:val="es-ES" w:eastAsia="es-ES"/>
        </w:rPr>
        <w:t xml:space="preserve">medios </w:t>
      </w:r>
      <w:r>
        <w:rPr>
          <w:sz w:val="24"/>
          <w:szCs w:val="24"/>
          <w:lang w:val="es-ES" w:eastAsia="es-ES"/>
        </w:rPr>
        <w:t xml:space="preserve">directos del nivel 1 </w:t>
      </w:r>
      <w:r w:rsidRPr="000F7D7C">
        <w:rPr>
          <w:sz w:val="24"/>
          <w:szCs w:val="24"/>
          <w:lang w:val="es-ES" w:eastAsia="es-ES"/>
        </w:rPr>
        <w:t>del árbol de objetivos para cada uno de los ejes o dimensiones de análisis del plan</w:t>
      </w:r>
      <w:r>
        <w:rPr>
          <w:sz w:val="24"/>
          <w:szCs w:val="24"/>
          <w:lang w:val="es-ES" w:eastAsia="es-ES"/>
        </w:rPr>
        <w:t>.</w:t>
      </w:r>
    </w:p>
    <w:p w:rsidR="00830D3C" w:rsidRPr="00D75BF3" w:rsidRDefault="00830D3C" w:rsidP="000B49B6">
      <w:pPr>
        <w:spacing w:after="0" w:line="240" w:lineRule="atLeast"/>
        <w:ind w:left="0"/>
        <w:rPr>
          <w:sz w:val="24"/>
          <w:szCs w:val="24"/>
          <w:lang w:val="es-ES" w:eastAsia="es-ES"/>
        </w:rPr>
      </w:pPr>
    </w:p>
    <w:p w:rsidR="00830D3C" w:rsidRDefault="00830D3C" w:rsidP="00E70B80">
      <w:pPr>
        <w:pStyle w:val="Textonotapie"/>
        <w:numPr>
          <w:ilvl w:val="0"/>
          <w:numId w:val="75"/>
        </w:numPr>
        <w:spacing w:after="0" w:line="240" w:lineRule="atLeast"/>
        <w:ind w:left="697" w:hanging="357"/>
        <w:rPr>
          <w:sz w:val="24"/>
          <w:szCs w:val="24"/>
          <w:lang w:val="es-ES" w:eastAsia="es-ES"/>
        </w:rPr>
      </w:pPr>
      <w:r w:rsidRPr="00D75BF3">
        <w:rPr>
          <w:sz w:val="24"/>
          <w:szCs w:val="24"/>
          <w:lang w:val="es-ES" w:eastAsia="es-ES"/>
        </w:rPr>
        <w:t>En la segunda columna identificada con la expresión “</w:t>
      </w:r>
      <w:r w:rsidR="00B82B09">
        <w:rPr>
          <w:sz w:val="24"/>
          <w:szCs w:val="24"/>
          <w:lang w:val="es-ES" w:eastAsia="es-ES"/>
        </w:rPr>
        <w:t>resultados esperados del plan”</w:t>
      </w:r>
      <w:r w:rsidRPr="00D75BF3">
        <w:rPr>
          <w:sz w:val="24"/>
          <w:szCs w:val="24"/>
          <w:lang w:val="es-ES" w:eastAsia="es-ES"/>
        </w:rPr>
        <w:t xml:space="preserve">, se cargan por vinculación automática los medios directos </w:t>
      </w:r>
      <w:r w:rsidR="000B49B6">
        <w:rPr>
          <w:sz w:val="24"/>
          <w:szCs w:val="24"/>
          <w:lang w:val="es-ES" w:eastAsia="es-ES"/>
        </w:rPr>
        <w:t xml:space="preserve">del nivel 1 </w:t>
      </w:r>
      <w:r w:rsidRPr="00D75BF3">
        <w:rPr>
          <w:sz w:val="24"/>
          <w:szCs w:val="24"/>
          <w:lang w:val="es-ES" w:eastAsia="es-ES"/>
        </w:rPr>
        <w:t>del árbol de objetivos para cada uno de los ejes o dimensiones de análisis del plan.</w:t>
      </w:r>
    </w:p>
    <w:p w:rsidR="00AA2B57" w:rsidRPr="00AA2B57" w:rsidRDefault="00AA2B57" w:rsidP="00AA2B57">
      <w:pPr>
        <w:spacing w:after="0" w:line="240" w:lineRule="auto"/>
        <w:rPr>
          <w:sz w:val="24"/>
          <w:szCs w:val="24"/>
          <w:lang w:val="es-ES" w:eastAsia="es-ES"/>
        </w:rPr>
      </w:pPr>
    </w:p>
    <w:p w:rsidR="00A91D83" w:rsidRDefault="00521427" w:rsidP="00E70B80">
      <w:pPr>
        <w:pStyle w:val="Textonotapie"/>
        <w:numPr>
          <w:ilvl w:val="0"/>
          <w:numId w:val="75"/>
        </w:numPr>
        <w:spacing w:after="0" w:line="240" w:lineRule="auto"/>
        <w:ind w:left="697" w:hanging="357"/>
        <w:rPr>
          <w:sz w:val="24"/>
          <w:szCs w:val="24"/>
          <w:lang w:val="es-ES" w:eastAsia="es-ES"/>
        </w:rPr>
      </w:pPr>
      <w:r>
        <w:rPr>
          <w:sz w:val="24"/>
          <w:szCs w:val="24"/>
          <w:lang w:val="es-ES" w:eastAsia="es-ES"/>
        </w:rPr>
        <w:t>En la tercera columna identificada con la expresión “</w:t>
      </w:r>
      <w:r w:rsidR="00090C54">
        <w:rPr>
          <w:sz w:val="24"/>
          <w:szCs w:val="24"/>
          <w:lang w:val="es-ES" w:eastAsia="es-ES"/>
        </w:rPr>
        <w:t>O</w:t>
      </w:r>
      <w:r>
        <w:rPr>
          <w:sz w:val="24"/>
          <w:szCs w:val="24"/>
          <w:lang w:val="es-ES" w:eastAsia="es-ES"/>
        </w:rPr>
        <w:t>bjetivo central”, en la parte inmediatamente inferi</w:t>
      </w:r>
      <w:r w:rsidR="00D45E51">
        <w:rPr>
          <w:sz w:val="24"/>
          <w:szCs w:val="24"/>
          <w:lang w:val="es-ES" w:eastAsia="es-ES"/>
        </w:rPr>
        <w:t>o</w:t>
      </w:r>
      <w:r>
        <w:rPr>
          <w:sz w:val="24"/>
          <w:szCs w:val="24"/>
          <w:lang w:val="es-ES" w:eastAsia="es-ES"/>
        </w:rPr>
        <w:t>r se carga de manera automática el objetivo central que se registr</w:t>
      </w:r>
      <w:r w:rsidR="00B01204">
        <w:rPr>
          <w:sz w:val="24"/>
          <w:szCs w:val="24"/>
          <w:lang w:val="es-ES" w:eastAsia="es-ES"/>
        </w:rPr>
        <w:t>ó</w:t>
      </w:r>
      <w:r>
        <w:rPr>
          <w:sz w:val="24"/>
          <w:szCs w:val="24"/>
          <w:lang w:val="es-ES" w:eastAsia="es-ES"/>
        </w:rPr>
        <w:t xml:space="preserve"> en el árbol de objetivos. Allí en la parte inferior al registro del objetivo central, se procede a calificar la importancia que tiene cada uno de los </w:t>
      </w:r>
      <w:r w:rsidR="00C16AFA">
        <w:rPr>
          <w:sz w:val="24"/>
          <w:szCs w:val="24"/>
          <w:lang w:val="es-ES" w:eastAsia="es-ES"/>
        </w:rPr>
        <w:t xml:space="preserve">resultados esperados del plan </w:t>
      </w:r>
      <w:r>
        <w:rPr>
          <w:sz w:val="24"/>
          <w:szCs w:val="24"/>
          <w:lang w:val="es-ES" w:eastAsia="es-ES"/>
        </w:rPr>
        <w:t>registrados en el numeral anterior para el logro del objetivo central</w:t>
      </w:r>
      <w:r w:rsidR="009D0406">
        <w:rPr>
          <w:sz w:val="24"/>
          <w:szCs w:val="24"/>
          <w:lang w:val="es-ES" w:eastAsia="es-ES"/>
        </w:rPr>
        <w:t xml:space="preserve"> y la misión del plan</w:t>
      </w:r>
      <w:r>
        <w:rPr>
          <w:sz w:val="24"/>
          <w:szCs w:val="24"/>
          <w:lang w:val="es-ES" w:eastAsia="es-ES"/>
        </w:rPr>
        <w:t xml:space="preserve">; para ello en cada celda se despliega una lista de 1 a 10 donde el </w:t>
      </w:r>
      <w:r w:rsidR="00090C54">
        <w:rPr>
          <w:sz w:val="24"/>
          <w:szCs w:val="24"/>
          <w:lang w:val="es-ES" w:eastAsia="es-ES"/>
        </w:rPr>
        <w:t xml:space="preserve">evaluador </w:t>
      </w:r>
      <w:r>
        <w:rPr>
          <w:sz w:val="24"/>
          <w:szCs w:val="24"/>
          <w:lang w:val="es-ES" w:eastAsia="es-ES"/>
        </w:rPr>
        <w:t>debe asignar un mayor valor al medio que se considere más pertinente para alcanzar el objetivo central.</w:t>
      </w:r>
    </w:p>
    <w:p w:rsidR="00942163" w:rsidRPr="00942163" w:rsidRDefault="00942163" w:rsidP="00942163">
      <w:pPr>
        <w:spacing w:after="0" w:line="240" w:lineRule="auto"/>
        <w:ind w:left="0"/>
        <w:rPr>
          <w:sz w:val="24"/>
          <w:szCs w:val="24"/>
          <w:lang w:val="es-ES" w:eastAsia="es-ES"/>
        </w:rPr>
      </w:pPr>
    </w:p>
    <w:p w:rsidR="009D0406" w:rsidRDefault="00A91D83" w:rsidP="00E70B80">
      <w:pPr>
        <w:pStyle w:val="Textonotapie"/>
        <w:numPr>
          <w:ilvl w:val="0"/>
          <w:numId w:val="75"/>
        </w:numPr>
        <w:spacing w:after="0" w:line="240" w:lineRule="auto"/>
        <w:ind w:left="697" w:hanging="357"/>
        <w:rPr>
          <w:sz w:val="24"/>
          <w:szCs w:val="24"/>
          <w:lang w:val="es-ES" w:eastAsia="es-ES"/>
        </w:rPr>
      </w:pPr>
      <w:r>
        <w:rPr>
          <w:sz w:val="24"/>
          <w:szCs w:val="24"/>
          <w:lang w:val="es-ES" w:eastAsia="es-ES"/>
        </w:rPr>
        <w:t>Entre la cuarta y la octava columna de la matriz se cargan por vinculación automática</w:t>
      </w:r>
      <w:r w:rsidR="00085FF2">
        <w:rPr>
          <w:sz w:val="24"/>
          <w:szCs w:val="24"/>
          <w:lang w:val="es-ES" w:eastAsia="es-ES"/>
        </w:rPr>
        <w:t xml:space="preserve"> hasta cinco </w:t>
      </w:r>
      <w:r>
        <w:rPr>
          <w:sz w:val="24"/>
          <w:szCs w:val="24"/>
          <w:lang w:val="es-ES" w:eastAsia="es-ES"/>
        </w:rPr>
        <w:t>fines directos del árbol de objetivos.</w:t>
      </w:r>
      <w:r w:rsidR="00521427">
        <w:rPr>
          <w:sz w:val="24"/>
          <w:szCs w:val="24"/>
          <w:lang w:val="es-ES" w:eastAsia="es-ES"/>
        </w:rPr>
        <w:t xml:space="preserve"> </w:t>
      </w:r>
      <w:r>
        <w:rPr>
          <w:sz w:val="24"/>
          <w:szCs w:val="24"/>
          <w:lang w:val="es-ES" w:eastAsia="es-ES"/>
        </w:rPr>
        <w:t xml:space="preserve">Allí en la parte inferior al registro de cada fin directo, se procede a calificar la importancia que tiene cada uno de los objetivos </w:t>
      </w:r>
      <w:r w:rsidR="00090C54">
        <w:rPr>
          <w:sz w:val="24"/>
          <w:szCs w:val="24"/>
          <w:lang w:val="es-ES" w:eastAsia="es-ES"/>
        </w:rPr>
        <w:t xml:space="preserve">específicos o programas </w:t>
      </w:r>
      <w:r>
        <w:rPr>
          <w:sz w:val="24"/>
          <w:szCs w:val="24"/>
          <w:lang w:val="es-ES" w:eastAsia="es-ES"/>
        </w:rPr>
        <w:t xml:space="preserve">registrados en el numeral </w:t>
      </w:r>
      <w:r w:rsidR="00085FF2">
        <w:rPr>
          <w:sz w:val="24"/>
          <w:szCs w:val="24"/>
          <w:lang w:val="es-ES" w:eastAsia="es-ES"/>
        </w:rPr>
        <w:t>2 para el logro de cada fin directo</w:t>
      </w:r>
      <w:r>
        <w:rPr>
          <w:sz w:val="24"/>
          <w:szCs w:val="24"/>
          <w:lang w:val="es-ES" w:eastAsia="es-ES"/>
        </w:rPr>
        <w:t xml:space="preserve">; para ello en cada celda se despliega una lista de 1 a 10 donde el calificador debe asignar un mayor valor al medio que se considere más pertinente para alcanzar </w:t>
      </w:r>
      <w:r w:rsidR="00085FF2">
        <w:rPr>
          <w:sz w:val="24"/>
          <w:szCs w:val="24"/>
          <w:lang w:val="es-ES" w:eastAsia="es-ES"/>
        </w:rPr>
        <w:t>cada fin</w:t>
      </w:r>
      <w:r>
        <w:rPr>
          <w:sz w:val="24"/>
          <w:szCs w:val="24"/>
          <w:lang w:val="es-ES" w:eastAsia="es-ES"/>
        </w:rPr>
        <w:t>.</w:t>
      </w:r>
      <w:r w:rsidR="00521427">
        <w:rPr>
          <w:sz w:val="24"/>
          <w:szCs w:val="24"/>
          <w:lang w:val="es-ES" w:eastAsia="es-ES"/>
        </w:rPr>
        <w:t xml:space="preserve">  </w:t>
      </w:r>
    </w:p>
    <w:p w:rsidR="00521427" w:rsidRPr="009D0406" w:rsidRDefault="00521427" w:rsidP="009D0406">
      <w:pPr>
        <w:spacing w:after="0" w:line="240" w:lineRule="auto"/>
        <w:ind w:left="340"/>
        <w:rPr>
          <w:sz w:val="24"/>
          <w:szCs w:val="24"/>
          <w:lang w:val="es-ES" w:eastAsia="es-ES"/>
        </w:rPr>
      </w:pPr>
      <w:r w:rsidRPr="009D0406">
        <w:rPr>
          <w:sz w:val="24"/>
          <w:szCs w:val="24"/>
          <w:lang w:val="es-ES" w:eastAsia="es-ES"/>
        </w:rPr>
        <w:t xml:space="preserve"> </w:t>
      </w:r>
    </w:p>
    <w:p w:rsidR="00E7124F" w:rsidRPr="009D0406" w:rsidRDefault="00E7124F" w:rsidP="00E70B80">
      <w:pPr>
        <w:pStyle w:val="Textonotapie"/>
        <w:numPr>
          <w:ilvl w:val="0"/>
          <w:numId w:val="75"/>
        </w:numPr>
        <w:spacing w:after="0" w:line="240" w:lineRule="auto"/>
        <w:ind w:left="697" w:hanging="357"/>
        <w:rPr>
          <w:sz w:val="24"/>
          <w:szCs w:val="24"/>
          <w:lang w:val="es-ES" w:eastAsia="es-ES"/>
        </w:rPr>
      </w:pPr>
      <w:r w:rsidRPr="009D0406">
        <w:rPr>
          <w:sz w:val="24"/>
          <w:szCs w:val="24"/>
          <w:lang w:val="es-ES" w:eastAsia="es-ES"/>
        </w:rPr>
        <w:t>En la columna nueve identificada con la expresión “</w:t>
      </w:r>
      <w:r w:rsidR="00090C54">
        <w:rPr>
          <w:sz w:val="24"/>
          <w:szCs w:val="24"/>
          <w:lang w:val="es-ES" w:eastAsia="es-ES"/>
        </w:rPr>
        <w:t>F</w:t>
      </w:r>
      <w:r w:rsidRPr="009D0406">
        <w:rPr>
          <w:sz w:val="24"/>
          <w:szCs w:val="24"/>
          <w:lang w:val="es-ES" w:eastAsia="es-ES"/>
        </w:rPr>
        <w:t>in último”</w:t>
      </w:r>
      <w:r w:rsidR="009D0406" w:rsidRPr="009D0406">
        <w:rPr>
          <w:sz w:val="24"/>
          <w:szCs w:val="24"/>
          <w:lang w:val="es-ES" w:eastAsia="es-ES"/>
        </w:rPr>
        <w:t xml:space="preserve"> se carga por vinculación automática el fin último de árbol de objetivos. Allí en la parte inferior al registro del fin </w:t>
      </w:r>
      <w:r w:rsidR="009D0406" w:rsidRPr="009D0406">
        <w:rPr>
          <w:sz w:val="24"/>
          <w:szCs w:val="24"/>
          <w:lang w:val="es-ES" w:eastAsia="es-ES"/>
        </w:rPr>
        <w:lastRenderedPageBreak/>
        <w:t xml:space="preserve">último, se procede a calificar la importancia que tiene cada uno de los </w:t>
      </w:r>
      <w:r w:rsidR="00C16AFA">
        <w:rPr>
          <w:sz w:val="24"/>
          <w:szCs w:val="24"/>
          <w:lang w:val="es-ES" w:eastAsia="es-ES"/>
        </w:rPr>
        <w:t xml:space="preserve">resultados esperados del plan </w:t>
      </w:r>
      <w:r w:rsidR="009D0406" w:rsidRPr="009D0406">
        <w:rPr>
          <w:sz w:val="24"/>
          <w:szCs w:val="24"/>
          <w:lang w:val="es-ES" w:eastAsia="es-ES"/>
        </w:rPr>
        <w:t xml:space="preserve">registrados en el numeral 2 para el logro del fin último y la visión del plan; para ello en cada celda se despliega una lista de 1 a 10 donde el </w:t>
      </w:r>
      <w:r w:rsidR="00BF5378">
        <w:rPr>
          <w:sz w:val="24"/>
          <w:szCs w:val="24"/>
          <w:lang w:val="es-ES" w:eastAsia="es-ES"/>
        </w:rPr>
        <w:t xml:space="preserve">evaluador </w:t>
      </w:r>
      <w:r w:rsidR="009D0406" w:rsidRPr="009D0406">
        <w:rPr>
          <w:sz w:val="24"/>
          <w:szCs w:val="24"/>
          <w:lang w:val="es-ES" w:eastAsia="es-ES"/>
        </w:rPr>
        <w:t>debe asignar un mayor valor al medio que se considere más pertinente para alcanzar el fin último y la visión</w:t>
      </w:r>
      <w:r w:rsidR="009D0406">
        <w:rPr>
          <w:sz w:val="24"/>
          <w:szCs w:val="24"/>
          <w:lang w:val="es-ES" w:eastAsia="es-ES"/>
        </w:rPr>
        <w:t>.</w:t>
      </w:r>
    </w:p>
    <w:p w:rsidR="008B2AD3" w:rsidRPr="008B2AD3" w:rsidRDefault="008B2AD3" w:rsidP="008B2AD3">
      <w:pPr>
        <w:spacing w:after="0" w:line="240" w:lineRule="auto"/>
        <w:ind w:left="0"/>
        <w:rPr>
          <w:sz w:val="24"/>
          <w:szCs w:val="24"/>
          <w:lang w:val="es-ES" w:eastAsia="es-ES"/>
        </w:rPr>
      </w:pPr>
    </w:p>
    <w:p w:rsidR="006330D4" w:rsidRDefault="008B2AD3" w:rsidP="00E70B80">
      <w:pPr>
        <w:pStyle w:val="Textonotapie"/>
        <w:numPr>
          <w:ilvl w:val="0"/>
          <w:numId w:val="75"/>
        </w:numPr>
        <w:spacing w:after="0" w:line="240" w:lineRule="auto"/>
        <w:ind w:left="697" w:hanging="357"/>
        <w:rPr>
          <w:sz w:val="24"/>
          <w:szCs w:val="24"/>
          <w:lang w:val="es-ES" w:eastAsia="es-ES"/>
        </w:rPr>
      </w:pPr>
      <w:r w:rsidRPr="008B2AD3">
        <w:rPr>
          <w:sz w:val="24"/>
          <w:szCs w:val="24"/>
          <w:lang w:val="es-ES" w:eastAsia="es-ES"/>
        </w:rPr>
        <w:t xml:space="preserve">En la columna </w:t>
      </w:r>
      <w:r w:rsidR="009D0406">
        <w:rPr>
          <w:sz w:val="24"/>
          <w:szCs w:val="24"/>
          <w:lang w:val="es-ES" w:eastAsia="es-ES"/>
        </w:rPr>
        <w:t xml:space="preserve">diez </w:t>
      </w:r>
      <w:r w:rsidRPr="008B2AD3">
        <w:rPr>
          <w:sz w:val="24"/>
          <w:szCs w:val="24"/>
          <w:lang w:val="es-ES" w:eastAsia="es-ES"/>
        </w:rPr>
        <w:t>de la matriz identificada con la expresión “</w:t>
      </w:r>
      <w:r w:rsidR="00090C54">
        <w:rPr>
          <w:sz w:val="24"/>
          <w:szCs w:val="24"/>
          <w:lang w:val="es-ES" w:eastAsia="es-ES"/>
        </w:rPr>
        <w:t>T</w:t>
      </w:r>
      <w:r w:rsidR="009D0406">
        <w:rPr>
          <w:sz w:val="24"/>
          <w:szCs w:val="24"/>
          <w:lang w:val="es-ES" w:eastAsia="es-ES"/>
        </w:rPr>
        <w:t>otal pertinencia</w:t>
      </w:r>
      <w:r w:rsidR="00090C54">
        <w:rPr>
          <w:sz w:val="24"/>
          <w:szCs w:val="24"/>
          <w:lang w:val="es-ES" w:eastAsia="es-ES"/>
        </w:rPr>
        <w:t xml:space="preserve"> (Eje Y) </w:t>
      </w:r>
      <w:r w:rsidRPr="008B2AD3">
        <w:rPr>
          <w:sz w:val="24"/>
          <w:szCs w:val="24"/>
          <w:lang w:val="es-ES" w:eastAsia="es-ES"/>
        </w:rPr>
        <w:t xml:space="preserve">”, se suma de manera automática cada una de las calificaciones dadas a los </w:t>
      </w:r>
      <w:r w:rsidR="00061B61">
        <w:rPr>
          <w:sz w:val="24"/>
          <w:szCs w:val="24"/>
          <w:lang w:val="es-ES" w:eastAsia="es-ES"/>
        </w:rPr>
        <w:t xml:space="preserve">resultados esperados del plan </w:t>
      </w:r>
      <w:r w:rsidRPr="008B2AD3">
        <w:rPr>
          <w:sz w:val="24"/>
          <w:szCs w:val="24"/>
          <w:lang w:val="es-ES" w:eastAsia="es-ES"/>
        </w:rPr>
        <w:t>al considerar su importancia para el logro del objetivo central</w:t>
      </w:r>
      <w:r w:rsidR="006330D4">
        <w:rPr>
          <w:sz w:val="24"/>
          <w:szCs w:val="24"/>
          <w:lang w:val="es-ES" w:eastAsia="es-ES"/>
        </w:rPr>
        <w:t>,  misión, fi</w:t>
      </w:r>
      <w:r w:rsidRPr="008B2AD3">
        <w:rPr>
          <w:sz w:val="24"/>
          <w:szCs w:val="24"/>
          <w:lang w:val="es-ES" w:eastAsia="es-ES"/>
        </w:rPr>
        <w:t>nes directos</w:t>
      </w:r>
      <w:r w:rsidR="006330D4">
        <w:rPr>
          <w:sz w:val="24"/>
          <w:szCs w:val="24"/>
          <w:lang w:val="es-ES" w:eastAsia="es-ES"/>
        </w:rPr>
        <w:t>,  fin último y visión.</w:t>
      </w:r>
      <w:r w:rsidRPr="008B2AD3">
        <w:rPr>
          <w:sz w:val="24"/>
          <w:szCs w:val="24"/>
          <w:lang w:val="es-ES" w:eastAsia="es-ES"/>
        </w:rPr>
        <w:t xml:space="preserve"> </w:t>
      </w:r>
      <w:r w:rsidR="006330D4">
        <w:rPr>
          <w:sz w:val="24"/>
          <w:szCs w:val="24"/>
          <w:lang w:val="es-ES" w:eastAsia="es-ES"/>
        </w:rPr>
        <w:t>E</w:t>
      </w:r>
      <w:r>
        <w:rPr>
          <w:sz w:val="24"/>
          <w:szCs w:val="24"/>
          <w:lang w:val="es-ES" w:eastAsia="es-ES"/>
        </w:rPr>
        <w:t xml:space="preserve">n la </w:t>
      </w:r>
      <w:r w:rsidR="00B01204">
        <w:rPr>
          <w:sz w:val="24"/>
          <w:szCs w:val="24"/>
          <w:lang w:val="es-ES" w:eastAsia="es-ES"/>
        </w:rPr>
        <w:t xml:space="preserve">celda ubicada al final de </w:t>
      </w:r>
      <w:r>
        <w:rPr>
          <w:sz w:val="24"/>
          <w:szCs w:val="24"/>
          <w:lang w:val="es-ES" w:eastAsia="es-ES"/>
        </w:rPr>
        <w:t>la columna</w:t>
      </w:r>
      <w:r w:rsidR="00B01204">
        <w:rPr>
          <w:sz w:val="24"/>
          <w:szCs w:val="24"/>
          <w:lang w:val="es-ES" w:eastAsia="es-ES"/>
        </w:rPr>
        <w:t xml:space="preserve">, </w:t>
      </w:r>
      <w:r>
        <w:rPr>
          <w:sz w:val="24"/>
          <w:szCs w:val="24"/>
          <w:lang w:val="es-ES" w:eastAsia="es-ES"/>
        </w:rPr>
        <w:t xml:space="preserve">se calcula la mediana </w:t>
      </w:r>
      <w:r w:rsidR="006330D4">
        <w:rPr>
          <w:sz w:val="24"/>
          <w:szCs w:val="24"/>
          <w:lang w:val="es-ES" w:eastAsia="es-ES"/>
        </w:rPr>
        <w:t xml:space="preserve">de la pertinencia </w:t>
      </w:r>
      <w:r>
        <w:rPr>
          <w:sz w:val="24"/>
          <w:szCs w:val="24"/>
          <w:lang w:val="es-ES" w:eastAsia="es-ES"/>
        </w:rPr>
        <w:t>total</w:t>
      </w:r>
      <w:r w:rsidR="00125C88">
        <w:rPr>
          <w:sz w:val="24"/>
          <w:szCs w:val="24"/>
          <w:lang w:val="es-ES" w:eastAsia="es-ES"/>
        </w:rPr>
        <w:t xml:space="preserve"> de todos los registros </w:t>
      </w:r>
      <w:r w:rsidR="008B01F5">
        <w:rPr>
          <w:sz w:val="24"/>
          <w:szCs w:val="24"/>
          <w:lang w:val="es-ES" w:eastAsia="es-ES"/>
        </w:rPr>
        <w:t>del numeral 2</w:t>
      </w:r>
      <w:r w:rsidR="00445AAA">
        <w:rPr>
          <w:sz w:val="24"/>
          <w:szCs w:val="24"/>
          <w:lang w:val="es-ES" w:eastAsia="es-ES"/>
        </w:rPr>
        <w:t>;</w:t>
      </w:r>
      <w:r w:rsidR="006330D4">
        <w:rPr>
          <w:sz w:val="24"/>
          <w:szCs w:val="24"/>
          <w:lang w:val="es-ES" w:eastAsia="es-ES"/>
        </w:rPr>
        <w:t xml:space="preserve"> este valor y la expresión (Eje Y) de la columna, permitirán cargar en </w:t>
      </w:r>
      <w:r w:rsidR="00445AAA">
        <w:rPr>
          <w:sz w:val="24"/>
          <w:szCs w:val="24"/>
          <w:lang w:val="es-ES" w:eastAsia="es-ES"/>
        </w:rPr>
        <w:t xml:space="preserve">este </w:t>
      </w:r>
      <w:r w:rsidR="006330D4">
        <w:rPr>
          <w:sz w:val="24"/>
          <w:szCs w:val="24"/>
          <w:lang w:val="es-ES" w:eastAsia="es-ES"/>
        </w:rPr>
        <w:t xml:space="preserve">eje </w:t>
      </w:r>
      <w:r w:rsidR="00445AAA">
        <w:rPr>
          <w:sz w:val="24"/>
          <w:szCs w:val="24"/>
          <w:lang w:val="es-ES" w:eastAsia="es-ES"/>
        </w:rPr>
        <w:t>los datos de pertinencia</w:t>
      </w:r>
      <w:r w:rsidR="006330D4">
        <w:rPr>
          <w:sz w:val="24"/>
          <w:szCs w:val="24"/>
          <w:lang w:val="es-ES" w:eastAsia="es-ES"/>
        </w:rPr>
        <w:t xml:space="preserve"> para hacer una representación gráfica del análisis; según explicación que se da más adelante.</w:t>
      </w:r>
    </w:p>
    <w:p w:rsidR="006330D4" w:rsidRPr="00743C8E" w:rsidRDefault="006330D4" w:rsidP="00743C8E">
      <w:pPr>
        <w:spacing w:after="0" w:line="240" w:lineRule="auto"/>
        <w:ind w:left="340"/>
        <w:rPr>
          <w:sz w:val="24"/>
          <w:szCs w:val="24"/>
          <w:lang w:val="es-ES" w:eastAsia="es-ES"/>
        </w:rPr>
      </w:pPr>
      <w:r w:rsidRPr="00743C8E">
        <w:rPr>
          <w:sz w:val="24"/>
          <w:szCs w:val="24"/>
          <w:lang w:val="es-ES" w:eastAsia="es-ES"/>
        </w:rPr>
        <w:t xml:space="preserve"> </w:t>
      </w:r>
    </w:p>
    <w:p w:rsidR="00154EA6" w:rsidRDefault="00270630" w:rsidP="00E70B80">
      <w:pPr>
        <w:pStyle w:val="Textonotapie"/>
        <w:numPr>
          <w:ilvl w:val="0"/>
          <w:numId w:val="75"/>
        </w:numPr>
        <w:spacing w:after="0" w:line="240" w:lineRule="auto"/>
        <w:ind w:left="697" w:hanging="357"/>
        <w:rPr>
          <w:sz w:val="24"/>
          <w:szCs w:val="24"/>
          <w:lang w:val="es-ES" w:eastAsia="es-ES"/>
        </w:rPr>
      </w:pPr>
      <w:r>
        <w:rPr>
          <w:sz w:val="24"/>
          <w:szCs w:val="24"/>
          <w:lang w:val="es-ES" w:eastAsia="es-ES"/>
        </w:rPr>
        <w:t xml:space="preserve"> A partir de la columna</w:t>
      </w:r>
      <w:r w:rsidR="00743C8E">
        <w:rPr>
          <w:sz w:val="24"/>
          <w:szCs w:val="24"/>
          <w:lang w:val="es-ES" w:eastAsia="es-ES"/>
        </w:rPr>
        <w:t xml:space="preserve"> once</w:t>
      </w:r>
      <w:r>
        <w:rPr>
          <w:sz w:val="24"/>
          <w:szCs w:val="24"/>
          <w:lang w:val="es-ES" w:eastAsia="es-ES"/>
        </w:rPr>
        <w:t xml:space="preserve"> se inicia el análisis de </w:t>
      </w:r>
      <w:r w:rsidR="00743C8E">
        <w:rPr>
          <w:sz w:val="24"/>
          <w:szCs w:val="24"/>
          <w:lang w:val="es-ES" w:eastAsia="es-ES"/>
        </w:rPr>
        <w:t xml:space="preserve">Viabilidad de Política </w:t>
      </w:r>
      <w:r>
        <w:rPr>
          <w:sz w:val="24"/>
          <w:szCs w:val="24"/>
          <w:lang w:val="es-ES" w:eastAsia="es-ES"/>
        </w:rPr>
        <w:t xml:space="preserve">de cada uno de los </w:t>
      </w:r>
      <w:r w:rsidR="00194897">
        <w:rPr>
          <w:sz w:val="24"/>
          <w:szCs w:val="24"/>
          <w:lang w:val="es-ES" w:eastAsia="es-ES"/>
        </w:rPr>
        <w:t>resultados esperados del plan</w:t>
      </w:r>
      <w:r>
        <w:rPr>
          <w:sz w:val="24"/>
          <w:szCs w:val="24"/>
          <w:lang w:val="es-ES" w:eastAsia="es-ES"/>
        </w:rPr>
        <w:t xml:space="preserve">. </w:t>
      </w:r>
      <w:r w:rsidR="008F6E67">
        <w:rPr>
          <w:sz w:val="24"/>
          <w:szCs w:val="24"/>
          <w:lang w:val="es-ES" w:eastAsia="es-ES"/>
        </w:rPr>
        <w:t xml:space="preserve">Para ello a partir de esta columna, cada uno de los registros del numeral 2 se dividen en dos celdas: en la primera se registra la expresión “calificación” y en la segunda la expresión “resultado ponderado”.      </w:t>
      </w:r>
    </w:p>
    <w:p w:rsidR="003C6E94" w:rsidRPr="00154EA6" w:rsidRDefault="00270630" w:rsidP="00154EA6">
      <w:pPr>
        <w:spacing w:after="0" w:line="240" w:lineRule="auto"/>
        <w:ind w:left="0"/>
        <w:rPr>
          <w:sz w:val="24"/>
          <w:szCs w:val="24"/>
          <w:lang w:val="es-ES" w:eastAsia="es-ES"/>
        </w:rPr>
      </w:pPr>
      <w:r w:rsidRPr="00154EA6">
        <w:rPr>
          <w:sz w:val="24"/>
          <w:szCs w:val="24"/>
          <w:lang w:val="es-ES" w:eastAsia="es-ES"/>
        </w:rPr>
        <w:t xml:space="preserve"> </w:t>
      </w:r>
    </w:p>
    <w:p w:rsidR="00136483" w:rsidRDefault="00136483" w:rsidP="00E70B80">
      <w:pPr>
        <w:pStyle w:val="Textonotapie"/>
        <w:numPr>
          <w:ilvl w:val="0"/>
          <w:numId w:val="75"/>
        </w:numPr>
        <w:spacing w:after="0" w:line="240" w:lineRule="auto"/>
        <w:ind w:left="697" w:hanging="357"/>
        <w:rPr>
          <w:sz w:val="24"/>
          <w:szCs w:val="24"/>
          <w:lang w:val="es-ES" w:eastAsia="es-ES"/>
        </w:rPr>
      </w:pPr>
      <w:r>
        <w:rPr>
          <w:sz w:val="24"/>
          <w:szCs w:val="24"/>
          <w:lang w:val="es-ES" w:eastAsia="es-ES"/>
        </w:rPr>
        <w:t>Entre las columnas doce a diecis</w:t>
      </w:r>
      <w:r w:rsidR="00743C8E">
        <w:rPr>
          <w:sz w:val="24"/>
          <w:szCs w:val="24"/>
          <w:lang w:val="es-ES" w:eastAsia="es-ES"/>
        </w:rPr>
        <w:t>iete</w:t>
      </w:r>
      <w:r>
        <w:rPr>
          <w:sz w:val="24"/>
          <w:szCs w:val="24"/>
          <w:lang w:val="es-ES" w:eastAsia="es-ES"/>
        </w:rPr>
        <w:t xml:space="preserve"> se registran </w:t>
      </w:r>
      <w:r w:rsidR="000B49B6">
        <w:rPr>
          <w:sz w:val="24"/>
          <w:szCs w:val="24"/>
          <w:lang w:val="es-ES" w:eastAsia="es-ES"/>
        </w:rPr>
        <w:t>seis</w:t>
      </w:r>
      <w:r>
        <w:rPr>
          <w:sz w:val="24"/>
          <w:szCs w:val="24"/>
          <w:lang w:val="es-ES" w:eastAsia="es-ES"/>
        </w:rPr>
        <w:t xml:space="preserve"> criterios que permitirán analizar la viabilidad jurídic</w:t>
      </w:r>
      <w:r w:rsidR="00D34A4B">
        <w:rPr>
          <w:sz w:val="24"/>
          <w:szCs w:val="24"/>
          <w:lang w:val="es-ES" w:eastAsia="es-ES"/>
        </w:rPr>
        <w:t>a</w:t>
      </w:r>
      <w:r>
        <w:rPr>
          <w:sz w:val="24"/>
          <w:szCs w:val="24"/>
          <w:lang w:val="es-ES" w:eastAsia="es-ES"/>
        </w:rPr>
        <w:t>, presupuestal, técnic</w:t>
      </w:r>
      <w:r w:rsidR="00D34A4B">
        <w:rPr>
          <w:sz w:val="24"/>
          <w:szCs w:val="24"/>
          <w:lang w:val="es-ES" w:eastAsia="es-ES"/>
        </w:rPr>
        <w:t>a</w:t>
      </w:r>
      <w:r>
        <w:rPr>
          <w:sz w:val="24"/>
          <w:szCs w:val="24"/>
          <w:lang w:val="es-ES" w:eastAsia="es-ES"/>
        </w:rPr>
        <w:t>, polític</w:t>
      </w:r>
      <w:r w:rsidR="00D34A4B">
        <w:rPr>
          <w:sz w:val="24"/>
          <w:szCs w:val="24"/>
          <w:lang w:val="es-ES" w:eastAsia="es-ES"/>
        </w:rPr>
        <w:t>a</w:t>
      </w:r>
      <w:r>
        <w:rPr>
          <w:sz w:val="24"/>
          <w:szCs w:val="24"/>
          <w:lang w:val="es-ES" w:eastAsia="es-ES"/>
        </w:rPr>
        <w:t xml:space="preserve"> y ambiental.</w:t>
      </w:r>
    </w:p>
    <w:p w:rsidR="00136483" w:rsidRPr="00136483" w:rsidRDefault="00136483" w:rsidP="00136483">
      <w:pPr>
        <w:spacing w:after="0" w:line="240" w:lineRule="auto"/>
        <w:ind w:left="0"/>
        <w:rPr>
          <w:sz w:val="24"/>
          <w:szCs w:val="24"/>
          <w:lang w:val="es-ES" w:eastAsia="es-ES"/>
        </w:rPr>
      </w:pPr>
    </w:p>
    <w:p w:rsidR="009F159D" w:rsidRPr="00194897" w:rsidRDefault="00136483" w:rsidP="00E70B80">
      <w:pPr>
        <w:pStyle w:val="Textonotapie"/>
        <w:numPr>
          <w:ilvl w:val="0"/>
          <w:numId w:val="75"/>
        </w:numPr>
        <w:spacing w:after="0" w:line="240" w:lineRule="auto"/>
        <w:ind w:left="697" w:hanging="357"/>
        <w:rPr>
          <w:sz w:val="24"/>
          <w:szCs w:val="24"/>
          <w:lang w:val="es-ES" w:eastAsia="es-ES"/>
        </w:rPr>
      </w:pPr>
      <w:r w:rsidRPr="00194897">
        <w:rPr>
          <w:sz w:val="24"/>
          <w:szCs w:val="24"/>
          <w:lang w:val="es-ES" w:eastAsia="es-ES"/>
        </w:rPr>
        <w:t xml:space="preserve">Los </w:t>
      </w:r>
      <w:r w:rsidR="00297A94" w:rsidRPr="00194897">
        <w:rPr>
          <w:sz w:val="24"/>
          <w:szCs w:val="24"/>
          <w:lang w:val="es-ES" w:eastAsia="es-ES"/>
        </w:rPr>
        <w:t xml:space="preserve">seis </w:t>
      </w:r>
      <w:r w:rsidRPr="00194897">
        <w:rPr>
          <w:sz w:val="24"/>
          <w:szCs w:val="24"/>
          <w:lang w:val="es-ES" w:eastAsia="es-ES"/>
        </w:rPr>
        <w:t>criterios de viabilidad ubicados entre las celdas doce y diecis</w:t>
      </w:r>
      <w:r w:rsidR="00743C8E" w:rsidRPr="00194897">
        <w:rPr>
          <w:sz w:val="24"/>
          <w:szCs w:val="24"/>
          <w:lang w:val="es-ES" w:eastAsia="es-ES"/>
        </w:rPr>
        <w:t>iete</w:t>
      </w:r>
      <w:r w:rsidRPr="00194897">
        <w:rPr>
          <w:sz w:val="24"/>
          <w:szCs w:val="24"/>
          <w:lang w:val="es-ES" w:eastAsia="es-ES"/>
        </w:rPr>
        <w:t xml:space="preserve">, presentan una ponderación asignada. </w:t>
      </w:r>
      <w:r w:rsidR="00743C8E" w:rsidRPr="00194897">
        <w:rPr>
          <w:sz w:val="24"/>
          <w:szCs w:val="24"/>
          <w:lang w:val="es-ES" w:eastAsia="es-ES"/>
        </w:rPr>
        <w:t>Si</w:t>
      </w:r>
      <w:r w:rsidR="00E7506D" w:rsidRPr="00194897">
        <w:rPr>
          <w:sz w:val="24"/>
          <w:szCs w:val="24"/>
          <w:lang w:val="es-ES" w:eastAsia="es-ES"/>
        </w:rPr>
        <w:t xml:space="preserve"> bien </w:t>
      </w:r>
      <w:r w:rsidR="005E53DD" w:rsidRPr="00194897">
        <w:rPr>
          <w:sz w:val="24"/>
          <w:szCs w:val="24"/>
          <w:lang w:val="es-ES" w:eastAsia="es-ES"/>
        </w:rPr>
        <w:t>el Aplicativo trabaja con una ponderación definida, puede ser ajustada por los equipos evaluadores o técnicos, siempre que se utilice de manera estandarizada</w:t>
      </w:r>
      <w:r w:rsidR="00D77896" w:rsidRPr="00194897">
        <w:rPr>
          <w:sz w:val="24"/>
          <w:szCs w:val="24"/>
          <w:lang w:val="es-ES" w:eastAsia="es-ES"/>
        </w:rPr>
        <w:t xml:space="preserve"> </w:t>
      </w:r>
      <w:r w:rsidR="005E53DD" w:rsidRPr="00194897">
        <w:rPr>
          <w:sz w:val="24"/>
          <w:szCs w:val="24"/>
          <w:lang w:val="es-ES" w:eastAsia="es-ES"/>
        </w:rPr>
        <w:t xml:space="preserve">esta ponderación para los análisis de </w:t>
      </w:r>
      <w:r w:rsidR="00194897">
        <w:rPr>
          <w:sz w:val="24"/>
          <w:szCs w:val="24"/>
          <w:lang w:val="es-ES" w:eastAsia="es-ES"/>
        </w:rPr>
        <w:t>resultados, productos</w:t>
      </w:r>
      <w:r w:rsidR="00FD666C">
        <w:rPr>
          <w:sz w:val="24"/>
          <w:szCs w:val="24"/>
          <w:lang w:val="es-ES" w:eastAsia="es-ES"/>
        </w:rPr>
        <w:t xml:space="preserve"> y servicios, como también de los </w:t>
      </w:r>
      <w:r w:rsidR="00194897">
        <w:rPr>
          <w:sz w:val="24"/>
          <w:szCs w:val="24"/>
          <w:lang w:val="es-ES" w:eastAsia="es-ES"/>
        </w:rPr>
        <w:t>proyectos del plan</w:t>
      </w:r>
      <w:r w:rsidR="005E53DD" w:rsidRPr="00194897">
        <w:rPr>
          <w:sz w:val="24"/>
          <w:szCs w:val="24"/>
          <w:lang w:val="es-ES" w:eastAsia="es-ES"/>
        </w:rPr>
        <w:t>.</w:t>
      </w:r>
      <w:r w:rsidRPr="00194897">
        <w:rPr>
          <w:sz w:val="24"/>
          <w:szCs w:val="24"/>
          <w:lang w:val="es-ES" w:eastAsia="es-ES"/>
        </w:rPr>
        <w:t xml:space="preserve">   </w:t>
      </w:r>
    </w:p>
    <w:p w:rsidR="00136483" w:rsidRPr="009F159D" w:rsidRDefault="00136483" w:rsidP="009F159D">
      <w:pPr>
        <w:spacing w:after="0" w:line="240" w:lineRule="auto"/>
        <w:ind w:left="340"/>
        <w:rPr>
          <w:sz w:val="24"/>
          <w:szCs w:val="24"/>
          <w:lang w:val="es-ES" w:eastAsia="es-ES"/>
        </w:rPr>
      </w:pPr>
      <w:r w:rsidRPr="009F159D">
        <w:rPr>
          <w:sz w:val="24"/>
          <w:szCs w:val="24"/>
          <w:lang w:val="es-ES" w:eastAsia="es-ES"/>
        </w:rPr>
        <w:t xml:space="preserve"> </w:t>
      </w:r>
    </w:p>
    <w:p w:rsidR="00154EA6" w:rsidRDefault="00136483" w:rsidP="00E70B80">
      <w:pPr>
        <w:pStyle w:val="Textonotapie"/>
        <w:numPr>
          <w:ilvl w:val="0"/>
          <w:numId w:val="75"/>
        </w:numPr>
        <w:spacing w:after="0" w:line="240" w:lineRule="auto"/>
        <w:ind w:left="697" w:hanging="357"/>
        <w:rPr>
          <w:sz w:val="24"/>
          <w:szCs w:val="24"/>
          <w:lang w:val="es-ES" w:eastAsia="es-ES"/>
        </w:rPr>
      </w:pPr>
      <w:r>
        <w:rPr>
          <w:sz w:val="24"/>
          <w:szCs w:val="24"/>
          <w:lang w:val="es-ES" w:eastAsia="es-ES"/>
        </w:rPr>
        <w:t xml:space="preserve"> </w:t>
      </w:r>
      <w:r w:rsidR="00D34A4B">
        <w:rPr>
          <w:sz w:val="24"/>
          <w:szCs w:val="24"/>
          <w:lang w:val="es-ES" w:eastAsia="es-ES"/>
        </w:rPr>
        <w:t xml:space="preserve">Al lado de la expresión </w:t>
      </w:r>
      <w:r w:rsidR="00E94747">
        <w:rPr>
          <w:sz w:val="24"/>
          <w:szCs w:val="24"/>
          <w:lang w:val="es-ES" w:eastAsia="es-ES"/>
        </w:rPr>
        <w:t>“</w:t>
      </w:r>
      <w:r w:rsidR="00D34A4B">
        <w:rPr>
          <w:sz w:val="24"/>
          <w:szCs w:val="24"/>
          <w:lang w:val="es-ES" w:eastAsia="es-ES"/>
        </w:rPr>
        <w:t>calificación</w:t>
      </w:r>
      <w:r w:rsidR="00E94747">
        <w:rPr>
          <w:sz w:val="24"/>
          <w:szCs w:val="24"/>
          <w:lang w:val="es-ES" w:eastAsia="es-ES"/>
        </w:rPr>
        <w:t>”,</w:t>
      </w:r>
      <w:r w:rsidR="00D34A4B">
        <w:rPr>
          <w:sz w:val="24"/>
          <w:szCs w:val="24"/>
          <w:lang w:val="es-ES" w:eastAsia="es-ES"/>
        </w:rPr>
        <w:t xml:space="preserve"> entre las columnas doce a diecis</w:t>
      </w:r>
      <w:r w:rsidR="00182842">
        <w:rPr>
          <w:sz w:val="24"/>
          <w:szCs w:val="24"/>
          <w:lang w:val="es-ES" w:eastAsia="es-ES"/>
        </w:rPr>
        <w:t>iete</w:t>
      </w:r>
      <w:r w:rsidR="00D34A4B">
        <w:rPr>
          <w:sz w:val="24"/>
          <w:szCs w:val="24"/>
          <w:lang w:val="es-ES" w:eastAsia="es-ES"/>
        </w:rPr>
        <w:t xml:space="preserve"> </w:t>
      </w:r>
      <w:r w:rsidR="00182842">
        <w:rPr>
          <w:sz w:val="24"/>
          <w:szCs w:val="24"/>
          <w:lang w:val="es-ES" w:eastAsia="es-ES"/>
        </w:rPr>
        <w:t>s</w:t>
      </w:r>
      <w:r w:rsidR="00D34A4B">
        <w:rPr>
          <w:sz w:val="24"/>
          <w:szCs w:val="24"/>
          <w:lang w:val="es-ES" w:eastAsia="es-ES"/>
        </w:rPr>
        <w:t xml:space="preserve">e debe </w:t>
      </w:r>
      <w:r w:rsidR="00182842">
        <w:rPr>
          <w:sz w:val="24"/>
          <w:szCs w:val="24"/>
          <w:lang w:val="es-ES" w:eastAsia="es-ES"/>
        </w:rPr>
        <w:t xml:space="preserve">evaluar la </w:t>
      </w:r>
      <w:r w:rsidR="00D34A4B">
        <w:rPr>
          <w:sz w:val="24"/>
          <w:szCs w:val="24"/>
          <w:lang w:val="es-ES" w:eastAsia="es-ES"/>
        </w:rPr>
        <w:t xml:space="preserve">viabilidad. Para ello en cada una de las celdas correspondientes a los </w:t>
      </w:r>
      <w:r w:rsidR="003F0FC4">
        <w:rPr>
          <w:sz w:val="24"/>
          <w:szCs w:val="24"/>
          <w:lang w:val="es-ES" w:eastAsia="es-ES"/>
        </w:rPr>
        <w:t>resultados esperados</w:t>
      </w:r>
      <w:r w:rsidR="009A07B9">
        <w:rPr>
          <w:sz w:val="24"/>
          <w:szCs w:val="24"/>
          <w:lang w:val="es-ES" w:eastAsia="es-ES"/>
        </w:rPr>
        <w:t xml:space="preserve"> </w:t>
      </w:r>
      <w:r w:rsidR="003F0FC4">
        <w:rPr>
          <w:sz w:val="24"/>
          <w:szCs w:val="24"/>
          <w:lang w:val="es-ES" w:eastAsia="es-ES"/>
        </w:rPr>
        <w:t>del plan</w:t>
      </w:r>
      <w:r w:rsidR="00D34A4B">
        <w:rPr>
          <w:sz w:val="24"/>
          <w:szCs w:val="24"/>
          <w:lang w:val="es-ES" w:eastAsia="es-ES"/>
        </w:rPr>
        <w:t>, se despliega una lista con los valores 0, 1, 3 y 5.</w:t>
      </w:r>
      <w:r w:rsidR="00281C8E">
        <w:rPr>
          <w:sz w:val="24"/>
          <w:szCs w:val="24"/>
          <w:lang w:val="es-ES" w:eastAsia="es-ES"/>
        </w:rPr>
        <w:t xml:space="preserve"> El primer valor corresponde a una </w:t>
      </w:r>
      <w:r w:rsidR="009A07B9">
        <w:rPr>
          <w:sz w:val="24"/>
          <w:szCs w:val="24"/>
          <w:lang w:val="es-ES" w:eastAsia="es-ES"/>
        </w:rPr>
        <w:t xml:space="preserve">viabilidad </w:t>
      </w:r>
      <w:r w:rsidR="00281C8E">
        <w:rPr>
          <w:sz w:val="24"/>
          <w:szCs w:val="24"/>
          <w:lang w:val="es-ES" w:eastAsia="es-ES"/>
        </w:rPr>
        <w:t>nula, el segundo valor a baja, el terce</w:t>
      </w:r>
      <w:r w:rsidR="00B86E2F">
        <w:rPr>
          <w:sz w:val="24"/>
          <w:szCs w:val="24"/>
          <w:lang w:val="es-ES" w:eastAsia="es-ES"/>
        </w:rPr>
        <w:t>r</w:t>
      </w:r>
      <w:r w:rsidR="00281C8E">
        <w:rPr>
          <w:sz w:val="24"/>
          <w:szCs w:val="24"/>
          <w:lang w:val="es-ES" w:eastAsia="es-ES"/>
        </w:rPr>
        <w:t>o a media y el último a alta.</w:t>
      </w:r>
    </w:p>
    <w:p w:rsidR="00FF6474" w:rsidRPr="00FF6474" w:rsidRDefault="00FF6474" w:rsidP="00FF6474">
      <w:pPr>
        <w:spacing w:after="0" w:line="240" w:lineRule="auto"/>
        <w:ind w:left="340"/>
        <w:rPr>
          <w:sz w:val="24"/>
          <w:szCs w:val="24"/>
          <w:lang w:val="es-ES" w:eastAsia="es-ES"/>
        </w:rPr>
      </w:pPr>
    </w:p>
    <w:p w:rsidR="009F159D" w:rsidRDefault="009F159D" w:rsidP="00E70B80">
      <w:pPr>
        <w:pStyle w:val="Textonotapie"/>
        <w:numPr>
          <w:ilvl w:val="0"/>
          <w:numId w:val="75"/>
        </w:numPr>
        <w:spacing w:after="0" w:line="240" w:lineRule="auto"/>
        <w:ind w:left="697" w:hanging="357"/>
        <w:rPr>
          <w:sz w:val="24"/>
          <w:szCs w:val="24"/>
          <w:lang w:val="es-ES" w:eastAsia="es-ES"/>
        </w:rPr>
      </w:pPr>
      <w:r>
        <w:rPr>
          <w:sz w:val="24"/>
          <w:szCs w:val="24"/>
          <w:lang w:val="es-ES" w:eastAsia="es-ES"/>
        </w:rPr>
        <w:t xml:space="preserve">Una vez calificados todos los </w:t>
      </w:r>
      <w:r w:rsidR="003F0FC4">
        <w:rPr>
          <w:sz w:val="24"/>
          <w:szCs w:val="24"/>
          <w:lang w:val="es-ES" w:eastAsia="es-ES"/>
        </w:rPr>
        <w:t>resultados esperados del plan</w:t>
      </w:r>
      <w:r>
        <w:rPr>
          <w:sz w:val="24"/>
          <w:szCs w:val="24"/>
          <w:lang w:val="es-ES" w:eastAsia="es-ES"/>
        </w:rPr>
        <w:t xml:space="preserve">, el </w:t>
      </w:r>
      <w:r w:rsidR="00D77896">
        <w:rPr>
          <w:sz w:val="24"/>
          <w:szCs w:val="24"/>
          <w:lang w:val="es-ES" w:eastAsia="es-ES"/>
        </w:rPr>
        <w:t>A</w:t>
      </w:r>
      <w:r>
        <w:rPr>
          <w:sz w:val="24"/>
          <w:szCs w:val="24"/>
          <w:lang w:val="es-ES" w:eastAsia="es-ES"/>
        </w:rPr>
        <w:t>plicativo de manera automática calcula el resultado ponderado para cada uno. Esto es la multiplicación entre la calificación dada a cada criterio y la correspondiente ponderación de dicho criterio.</w:t>
      </w:r>
    </w:p>
    <w:p w:rsidR="00554838" w:rsidRPr="00554838" w:rsidRDefault="00554838" w:rsidP="00554838">
      <w:pPr>
        <w:spacing w:after="0" w:line="240" w:lineRule="auto"/>
        <w:ind w:left="340"/>
        <w:rPr>
          <w:sz w:val="24"/>
          <w:szCs w:val="24"/>
          <w:lang w:val="es-ES" w:eastAsia="es-ES"/>
        </w:rPr>
      </w:pPr>
    </w:p>
    <w:p w:rsidR="00CB0981" w:rsidRDefault="00FF6474" w:rsidP="00E70B80">
      <w:pPr>
        <w:pStyle w:val="Textonotapie"/>
        <w:numPr>
          <w:ilvl w:val="0"/>
          <w:numId w:val="75"/>
        </w:numPr>
        <w:spacing w:after="0" w:line="240" w:lineRule="auto"/>
        <w:ind w:left="697" w:hanging="357"/>
        <w:rPr>
          <w:sz w:val="24"/>
          <w:szCs w:val="24"/>
          <w:lang w:val="es-ES" w:eastAsia="es-ES"/>
        </w:rPr>
      </w:pPr>
      <w:r>
        <w:rPr>
          <w:sz w:val="24"/>
          <w:szCs w:val="24"/>
          <w:lang w:val="es-ES" w:eastAsia="es-ES"/>
        </w:rPr>
        <w:t>En la columna dieci</w:t>
      </w:r>
      <w:r w:rsidR="009A07B9">
        <w:rPr>
          <w:sz w:val="24"/>
          <w:szCs w:val="24"/>
          <w:lang w:val="es-ES" w:eastAsia="es-ES"/>
        </w:rPr>
        <w:t xml:space="preserve">ocho </w:t>
      </w:r>
      <w:r>
        <w:rPr>
          <w:sz w:val="24"/>
          <w:szCs w:val="24"/>
          <w:lang w:val="es-ES" w:eastAsia="es-ES"/>
        </w:rPr>
        <w:t>bajo la expresión “</w:t>
      </w:r>
      <w:r w:rsidR="009A07B9">
        <w:rPr>
          <w:sz w:val="24"/>
          <w:szCs w:val="24"/>
          <w:lang w:val="es-ES" w:eastAsia="es-ES"/>
        </w:rPr>
        <w:t xml:space="preserve">Total viabilidad de política (Eje X)” </w:t>
      </w:r>
      <w:r>
        <w:rPr>
          <w:sz w:val="24"/>
          <w:szCs w:val="24"/>
          <w:lang w:val="es-ES" w:eastAsia="es-ES"/>
        </w:rPr>
        <w:t xml:space="preserve">se presenta la sumatoria de los resultados ponderados de cada uno de los </w:t>
      </w:r>
      <w:r w:rsidR="003F0FC4">
        <w:rPr>
          <w:sz w:val="24"/>
          <w:szCs w:val="24"/>
          <w:lang w:val="es-ES" w:eastAsia="es-ES"/>
        </w:rPr>
        <w:t>resultados esperados del plan</w:t>
      </w:r>
      <w:r>
        <w:rPr>
          <w:sz w:val="24"/>
          <w:szCs w:val="24"/>
          <w:lang w:val="es-ES" w:eastAsia="es-ES"/>
        </w:rPr>
        <w:t xml:space="preserve">. </w:t>
      </w:r>
      <w:r w:rsidR="00CB0981">
        <w:rPr>
          <w:sz w:val="24"/>
          <w:szCs w:val="24"/>
          <w:lang w:val="es-ES" w:eastAsia="es-ES"/>
        </w:rPr>
        <w:t xml:space="preserve">En la </w:t>
      </w:r>
      <w:r w:rsidR="009941E0">
        <w:rPr>
          <w:sz w:val="24"/>
          <w:szCs w:val="24"/>
          <w:lang w:val="es-ES" w:eastAsia="es-ES"/>
        </w:rPr>
        <w:t xml:space="preserve">celda ubicada al final de la columna, </w:t>
      </w:r>
      <w:r w:rsidR="00CB0981">
        <w:rPr>
          <w:sz w:val="24"/>
          <w:szCs w:val="24"/>
          <w:lang w:val="es-ES" w:eastAsia="es-ES"/>
        </w:rPr>
        <w:t>se calcula la mediana de la Viabilidad de Política de todos los registros del numeral 2</w:t>
      </w:r>
      <w:r w:rsidR="009941E0">
        <w:rPr>
          <w:sz w:val="24"/>
          <w:szCs w:val="24"/>
          <w:lang w:val="es-ES" w:eastAsia="es-ES"/>
        </w:rPr>
        <w:t>;</w:t>
      </w:r>
      <w:r w:rsidR="00CB0981">
        <w:rPr>
          <w:sz w:val="24"/>
          <w:szCs w:val="24"/>
          <w:lang w:val="es-ES" w:eastAsia="es-ES"/>
        </w:rPr>
        <w:t xml:space="preserve"> este valor y la expresión (Eje </w:t>
      </w:r>
      <w:r w:rsidR="00CB0981">
        <w:rPr>
          <w:sz w:val="24"/>
          <w:szCs w:val="24"/>
          <w:lang w:val="es-ES" w:eastAsia="es-ES"/>
        </w:rPr>
        <w:lastRenderedPageBreak/>
        <w:t xml:space="preserve">X) de la columna, permitirán cargar en el eje </w:t>
      </w:r>
      <w:r w:rsidR="009941E0">
        <w:rPr>
          <w:sz w:val="24"/>
          <w:szCs w:val="24"/>
          <w:lang w:val="es-ES" w:eastAsia="es-ES"/>
        </w:rPr>
        <w:t>los datos de viabilidad política</w:t>
      </w:r>
      <w:r w:rsidR="00CB0981">
        <w:rPr>
          <w:sz w:val="24"/>
          <w:szCs w:val="24"/>
          <w:lang w:val="es-ES" w:eastAsia="es-ES"/>
        </w:rPr>
        <w:t xml:space="preserve"> para hacer una representación gráfica del análisis; según explicación que se da más adelante.</w:t>
      </w:r>
    </w:p>
    <w:p w:rsidR="00CB0981" w:rsidRPr="007A6BCC" w:rsidRDefault="00CB0981" w:rsidP="007A6BCC">
      <w:pPr>
        <w:spacing w:after="0" w:line="240" w:lineRule="auto"/>
        <w:ind w:left="340"/>
        <w:rPr>
          <w:sz w:val="24"/>
          <w:szCs w:val="24"/>
          <w:lang w:val="es-ES" w:eastAsia="es-ES"/>
        </w:rPr>
      </w:pPr>
    </w:p>
    <w:p w:rsidR="007A6BCC" w:rsidRDefault="00554838" w:rsidP="00E70B80">
      <w:pPr>
        <w:pStyle w:val="Textonotapie"/>
        <w:numPr>
          <w:ilvl w:val="0"/>
          <w:numId w:val="75"/>
        </w:numPr>
        <w:spacing w:after="0" w:line="240" w:lineRule="auto"/>
        <w:ind w:left="697" w:hanging="357"/>
        <w:rPr>
          <w:sz w:val="24"/>
          <w:szCs w:val="24"/>
          <w:lang w:val="es-ES" w:eastAsia="es-ES"/>
        </w:rPr>
      </w:pPr>
      <w:r w:rsidRPr="007A6BCC">
        <w:rPr>
          <w:sz w:val="24"/>
          <w:szCs w:val="24"/>
          <w:lang w:val="es-ES" w:eastAsia="es-ES"/>
        </w:rPr>
        <w:t>En la columna dieci</w:t>
      </w:r>
      <w:r w:rsidR="007A6BCC">
        <w:rPr>
          <w:sz w:val="24"/>
          <w:szCs w:val="24"/>
          <w:lang w:val="es-ES" w:eastAsia="es-ES"/>
        </w:rPr>
        <w:t xml:space="preserve">nueve </w:t>
      </w:r>
      <w:r w:rsidRPr="007A6BCC">
        <w:rPr>
          <w:sz w:val="24"/>
          <w:szCs w:val="24"/>
          <w:lang w:val="es-ES" w:eastAsia="es-ES"/>
        </w:rPr>
        <w:t>bajo la expresión “</w:t>
      </w:r>
      <w:r w:rsidR="007A6BCC">
        <w:rPr>
          <w:sz w:val="24"/>
          <w:szCs w:val="24"/>
          <w:lang w:val="es-ES" w:eastAsia="es-ES"/>
        </w:rPr>
        <w:t>Total pertinencia y viab</w:t>
      </w:r>
      <w:r w:rsidRPr="007A6BCC">
        <w:rPr>
          <w:sz w:val="24"/>
          <w:szCs w:val="24"/>
          <w:lang w:val="es-ES" w:eastAsia="es-ES"/>
        </w:rPr>
        <w:t>i</w:t>
      </w:r>
      <w:r w:rsidR="007A6BCC">
        <w:rPr>
          <w:sz w:val="24"/>
          <w:szCs w:val="24"/>
          <w:lang w:val="es-ES" w:eastAsia="es-ES"/>
        </w:rPr>
        <w:t>lidad de política”</w:t>
      </w:r>
      <w:r w:rsidRPr="007A6BCC">
        <w:rPr>
          <w:sz w:val="24"/>
          <w:szCs w:val="24"/>
          <w:lang w:val="es-ES" w:eastAsia="es-ES"/>
        </w:rPr>
        <w:t xml:space="preserve">, se presenta la sumatoria de la calificación de la </w:t>
      </w:r>
      <w:r w:rsidR="007A6BCC">
        <w:rPr>
          <w:sz w:val="24"/>
          <w:szCs w:val="24"/>
          <w:lang w:val="es-ES" w:eastAsia="es-ES"/>
        </w:rPr>
        <w:t xml:space="preserve">Pertinencia y la </w:t>
      </w:r>
      <w:r w:rsidRPr="007A6BCC">
        <w:rPr>
          <w:sz w:val="24"/>
          <w:szCs w:val="24"/>
          <w:lang w:val="es-ES" w:eastAsia="es-ES"/>
        </w:rPr>
        <w:t>Viabilidad</w:t>
      </w:r>
      <w:r w:rsidR="007A6BCC">
        <w:rPr>
          <w:sz w:val="24"/>
          <w:szCs w:val="24"/>
          <w:lang w:val="es-ES" w:eastAsia="es-ES"/>
        </w:rPr>
        <w:t xml:space="preserve"> de Política</w:t>
      </w:r>
      <w:r w:rsidRPr="007A6BCC">
        <w:rPr>
          <w:sz w:val="24"/>
          <w:szCs w:val="24"/>
          <w:lang w:val="es-ES" w:eastAsia="es-ES"/>
        </w:rPr>
        <w:t xml:space="preserve"> por cada uno de</w:t>
      </w:r>
      <w:r w:rsidR="003F0FC4">
        <w:rPr>
          <w:sz w:val="24"/>
          <w:szCs w:val="24"/>
          <w:lang w:val="es-ES" w:eastAsia="es-ES"/>
        </w:rPr>
        <w:t xml:space="preserve"> resultados esperados del plan</w:t>
      </w:r>
      <w:r w:rsidRPr="007A6BCC">
        <w:rPr>
          <w:sz w:val="24"/>
          <w:szCs w:val="24"/>
          <w:lang w:val="es-ES" w:eastAsia="es-ES"/>
        </w:rPr>
        <w:t>.</w:t>
      </w:r>
    </w:p>
    <w:p w:rsidR="009829C7" w:rsidRPr="009829C7" w:rsidRDefault="009829C7" w:rsidP="009829C7">
      <w:pPr>
        <w:spacing w:after="0" w:line="240" w:lineRule="auto"/>
        <w:ind w:left="340"/>
        <w:rPr>
          <w:sz w:val="24"/>
          <w:szCs w:val="24"/>
          <w:lang w:val="es-ES" w:eastAsia="es-ES"/>
        </w:rPr>
      </w:pPr>
    </w:p>
    <w:p w:rsidR="009829C7" w:rsidRDefault="009829C7" w:rsidP="00E70B80">
      <w:pPr>
        <w:pStyle w:val="Textonotapie"/>
        <w:numPr>
          <w:ilvl w:val="0"/>
          <w:numId w:val="75"/>
        </w:numPr>
        <w:spacing w:after="0" w:line="240" w:lineRule="auto"/>
        <w:ind w:left="680"/>
        <w:rPr>
          <w:sz w:val="24"/>
          <w:szCs w:val="24"/>
          <w:lang w:val="es-ES" w:eastAsia="es-ES"/>
        </w:rPr>
      </w:pPr>
      <w:r w:rsidRPr="009829C7">
        <w:rPr>
          <w:sz w:val="24"/>
          <w:szCs w:val="24"/>
          <w:lang w:val="es-ES" w:eastAsia="es-ES"/>
        </w:rPr>
        <w:t xml:space="preserve">En la última columna bajo la expresión “tipo de </w:t>
      </w:r>
      <w:r w:rsidR="0052163D">
        <w:rPr>
          <w:sz w:val="24"/>
          <w:szCs w:val="24"/>
          <w:lang w:val="es-ES" w:eastAsia="es-ES"/>
        </w:rPr>
        <w:t>resultado esperado</w:t>
      </w:r>
      <w:r w:rsidRPr="009829C7">
        <w:rPr>
          <w:sz w:val="24"/>
          <w:szCs w:val="24"/>
          <w:lang w:val="es-ES" w:eastAsia="es-ES"/>
        </w:rPr>
        <w:t xml:space="preserve">” se presenta la calificación final de cada uno de los </w:t>
      </w:r>
      <w:r w:rsidR="0052163D">
        <w:rPr>
          <w:sz w:val="24"/>
          <w:szCs w:val="24"/>
          <w:lang w:val="es-ES" w:eastAsia="es-ES"/>
        </w:rPr>
        <w:t>resultados esperados del plan</w:t>
      </w:r>
      <w:r w:rsidRPr="009829C7">
        <w:rPr>
          <w:sz w:val="24"/>
          <w:szCs w:val="24"/>
          <w:lang w:val="es-ES" w:eastAsia="es-ES"/>
        </w:rPr>
        <w:t>. Allí, los equipos evaluadores deben proceder a decidir</w:t>
      </w:r>
      <w:r>
        <w:rPr>
          <w:sz w:val="24"/>
          <w:szCs w:val="24"/>
          <w:lang w:val="es-ES" w:eastAsia="es-ES"/>
        </w:rPr>
        <w:t xml:space="preserve"> </w:t>
      </w:r>
      <w:r w:rsidRPr="009829C7">
        <w:rPr>
          <w:sz w:val="24"/>
          <w:szCs w:val="24"/>
          <w:lang w:val="es-ES" w:eastAsia="es-ES"/>
        </w:rPr>
        <w:t>y clasificar los medios en cuatro categorías: innecesarios, menos urgentes, intervención inmediatas, retos o supuestos cuando se trata de variables pertinentes pero de baja viabilidad y control por parte de la entidad territorial.</w:t>
      </w:r>
      <w:r>
        <w:rPr>
          <w:sz w:val="24"/>
          <w:szCs w:val="24"/>
          <w:lang w:val="es-ES" w:eastAsia="es-ES"/>
        </w:rPr>
        <w:t xml:space="preserve"> Para ello, los equipos disponen en la parte inferior de </w:t>
      </w:r>
      <w:r w:rsidR="00F53FC5">
        <w:rPr>
          <w:sz w:val="24"/>
          <w:szCs w:val="24"/>
          <w:lang w:val="es-ES" w:eastAsia="es-ES"/>
        </w:rPr>
        <w:t xml:space="preserve">una </w:t>
      </w:r>
      <w:r>
        <w:rPr>
          <w:sz w:val="24"/>
          <w:szCs w:val="24"/>
          <w:lang w:val="es-ES" w:eastAsia="es-ES"/>
        </w:rPr>
        <w:t>matriz de estándares que deben ser observados para que se tipifique alguna de las cuatro categorías de medios.</w:t>
      </w:r>
    </w:p>
    <w:p w:rsidR="009829C7" w:rsidRPr="009829C7" w:rsidRDefault="009829C7" w:rsidP="009829C7">
      <w:pPr>
        <w:spacing w:after="0" w:line="240" w:lineRule="auto"/>
        <w:ind w:left="320"/>
        <w:rPr>
          <w:sz w:val="24"/>
          <w:szCs w:val="24"/>
          <w:lang w:val="es-ES" w:eastAsia="es-ES"/>
        </w:rPr>
      </w:pPr>
      <w:r w:rsidRPr="009829C7">
        <w:rPr>
          <w:sz w:val="24"/>
          <w:szCs w:val="24"/>
          <w:lang w:val="es-ES" w:eastAsia="es-ES"/>
        </w:rPr>
        <w:t xml:space="preserve">  </w:t>
      </w:r>
    </w:p>
    <w:p w:rsidR="009829C7" w:rsidRDefault="009829C7" w:rsidP="00E70B80">
      <w:pPr>
        <w:pStyle w:val="Textonotapie"/>
        <w:numPr>
          <w:ilvl w:val="0"/>
          <w:numId w:val="75"/>
        </w:numPr>
        <w:spacing w:after="0" w:line="240" w:lineRule="auto"/>
        <w:ind w:left="680" w:hanging="357"/>
        <w:rPr>
          <w:sz w:val="24"/>
          <w:szCs w:val="24"/>
          <w:lang w:val="es-ES" w:eastAsia="es-ES"/>
        </w:rPr>
      </w:pPr>
      <w:r>
        <w:rPr>
          <w:sz w:val="24"/>
          <w:szCs w:val="24"/>
          <w:lang w:val="es-ES" w:eastAsia="es-ES"/>
        </w:rPr>
        <w:t>Los estándares suministrados indican que:</w:t>
      </w:r>
    </w:p>
    <w:p w:rsidR="009829C7" w:rsidRPr="009829C7" w:rsidRDefault="009829C7" w:rsidP="009829C7">
      <w:pPr>
        <w:spacing w:after="0" w:line="240" w:lineRule="auto"/>
        <w:rPr>
          <w:sz w:val="24"/>
          <w:szCs w:val="24"/>
          <w:lang w:val="es-ES" w:eastAsia="es-ES"/>
        </w:rPr>
      </w:pPr>
      <w:r w:rsidRPr="009829C7">
        <w:rPr>
          <w:sz w:val="24"/>
          <w:szCs w:val="24"/>
          <w:lang w:val="es-ES" w:eastAsia="es-ES"/>
        </w:rPr>
        <w:t xml:space="preserve"> </w:t>
      </w:r>
    </w:p>
    <w:p w:rsidR="00554838" w:rsidRPr="007A6BCC" w:rsidRDefault="00554838" w:rsidP="007A6BCC">
      <w:pPr>
        <w:spacing w:after="0" w:line="240" w:lineRule="auto"/>
        <w:ind w:left="340"/>
        <w:rPr>
          <w:sz w:val="24"/>
          <w:szCs w:val="24"/>
          <w:lang w:val="es-ES" w:eastAsia="es-ES"/>
        </w:rPr>
      </w:pPr>
      <w:r w:rsidRPr="007A6BCC">
        <w:rPr>
          <w:sz w:val="24"/>
          <w:szCs w:val="24"/>
          <w:lang w:val="es-ES" w:eastAsia="es-ES"/>
        </w:rPr>
        <w:t xml:space="preserve">    </w:t>
      </w:r>
    </w:p>
    <w:p w:rsidR="00E46B3D" w:rsidRDefault="009829C7" w:rsidP="00E70B80">
      <w:pPr>
        <w:pStyle w:val="Textonotapie"/>
        <w:numPr>
          <w:ilvl w:val="0"/>
          <w:numId w:val="76"/>
        </w:numPr>
        <w:spacing w:after="0" w:line="240" w:lineRule="atLeast"/>
        <w:ind w:left="680"/>
        <w:rPr>
          <w:sz w:val="24"/>
          <w:szCs w:val="24"/>
          <w:lang w:val="es-ES" w:eastAsia="es-ES"/>
        </w:rPr>
      </w:pPr>
      <w:r>
        <w:rPr>
          <w:b/>
          <w:sz w:val="24"/>
          <w:szCs w:val="24"/>
          <w:lang w:val="es-ES" w:eastAsia="es-ES"/>
        </w:rPr>
        <w:t>Un medio es innecesario</w:t>
      </w:r>
      <w:r w:rsidR="00E46B3D">
        <w:rPr>
          <w:sz w:val="24"/>
          <w:szCs w:val="24"/>
          <w:lang w:val="es-ES" w:eastAsia="es-ES"/>
        </w:rPr>
        <w:t xml:space="preserve">: cuando el medio presenta una </w:t>
      </w:r>
      <w:r w:rsidR="002E4BE2">
        <w:rPr>
          <w:sz w:val="24"/>
          <w:szCs w:val="24"/>
          <w:lang w:val="es-ES" w:eastAsia="es-ES"/>
        </w:rPr>
        <w:t xml:space="preserve">pertinencia y viabilidad de política </w:t>
      </w:r>
      <w:r w:rsidR="00E46B3D">
        <w:rPr>
          <w:sz w:val="24"/>
          <w:szCs w:val="24"/>
          <w:lang w:val="es-ES" w:eastAsia="es-ES"/>
        </w:rPr>
        <w:t>menor que sus respectivas medianas.</w:t>
      </w:r>
    </w:p>
    <w:p w:rsidR="00E46B3D" w:rsidRPr="00E46B3D" w:rsidRDefault="00E46B3D" w:rsidP="00376FC4">
      <w:pPr>
        <w:spacing w:after="0" w:line="240" w:lineRule="atLeast"/>
        <w:ind w:left="680"/>
        <w:rPr>
          <w:sz w:val="24"/>
          <w:szCs w:val="24"/>
          <w:lang w:val="es-ES" w:eastAsia="es-ES"/>
        </w:rPr>
      </w:pPr>
    </w:p>
    <w:p w:rsidR="00136483" w:rsidRDefault="009829C7" w:rsidP="00E70B80">
      <w:pPr>
        <w:pStyle w:val="Textonotapie"/>
        <w:numPr>
          <w:ilvl w:val="0"/>
          <w:numId w:val="76"/>
        </w:numPr>
        <w:spacing w:after="0" w:line="240" w:lineRule="atLeast"/>
        <w:ind w:left="680"/>
        <w:rPr>
          <w:sz w:val="24"/>
          <w:szCs w:val="24"/>
          <w:lang w:val="es-ES" w:eastAsia="es-ES"/>
        </w:rPr>
      </w:pPr>
      <w:r>
        <w:rPr>
          <w:b/>
          <w:sz w:val="24"/>
          <w:szCs w:val="24"/>
          <w:lang w:val="es-ES" w:eastAsia="es-ES"/>
        </w:rPr>
        <w:t>Un medio es menos urgente</w:t>
      </w:r>
      <w:r w:rsidR="00E46B3D">
        <w:rPr>
          <w:sz w:val="24"/>
          <w:szCs w:val="24"/>
          <w:lang w:val="es-ES" w:eastAsia="es-ES"/>
        </w:rPr>
        <w:t xml:space="preserve">: cuando el medio presenta una </w:t>
      </w:r>
      <w:r w:rsidR="002E4BE2">
        <w:rPr>
          <w:sz w:val="24"/>
          <w:szCs w:val="24"/>
          <w:lang w:val="es-ES" w:eastAsia="es-ES"/>
        </w:rPr>
        <w:t xml:space="preserve">pertinencia </w:t>
      </w:r>
      <w:r w:rsidR="00E46B3D">
        <w:rPr>
          <w:sz w:val="24"/>
          <w:szCs w:val="24"/>
          <w:lang w:val="es-ES" w:eastAsia="es-ES"/>
        </w:rPr>
        <w:t xml:space="preserve">menor a su mediana y una </w:t>
      </w:r>
      <w:r w:rsidR="002E4BE2">
        <w:rPr>
          <w:sz w:val="24"/>
          <w:szCs w:val="24"/>
          <w:lang w:val="es-ES" w:eastAsia="es-ES"/>
        </w:rPr>
        <w:t xml:space="preserve">viabilidad de política </w:t>
      </w:r>
      <w:r w:rsidR="00E46B3D">
        <w:rPr>
          <w:sz w:val="24"/>
          <w:szCs w:val="24"/>
          <w:lang w:val="es-ES" w:eastAsia="es-ES"/>
        </w:rPr>
        <w:t xml:space="preserve">igual o mayor a su mediana.  </w:t>
      </w:r>
    </w:p>
    <w:p w:rsidR="00E46B3D" w:rsidRPr="00E46B3D" w:rsidRDefault="00E46B3D" w:rsidP="00376FC4">
      <w:pPr>
        <w:pStyle w:val="Textonotapie"/>
        <w:spacing w:after="0" w:line="240" w:lineRule="atLeast"/>
        <w:ind w:left="680"/>
        <w:rPr>
          <w:sz w:val="24"/>
          <w:szCs w:val="24"/>
          <w:lang w:val="es-ES" w:eastAsia="es-ES"/>
        </w:rPr>
      </w:pPr>
    </w:p>
    <w:p w:rsidR="004C477E" w:rsidRDefault="009829C7" w:rsidP="00E70B80">
      <w:pPr>
        <w:pStyle w:val="Textonotapie"/>
        <w:numPr>
          <w:ilvl w:val="0"/>
          <w:numId w:val="76"/>
        </w:numPr>
        <w:spacing w:after="0" w:line="240" w:lineRule="atLeast"/>
        <w:ind w:left="680"/>
        <w:rPr>
          <w:sz w:val="24"/>
          <w:szCs w:val="24"/>
          <w:lang w:val="es-ES" w:eastAsia="es-ES"/>
        </w:rPr>
      </w:pPr>
      <w:r w:rsidRPr="006D6723">
        <w:rPr>
          <w:b/>
          <w:sz w:val="24"/>
          <w:szCs w:val="24"/>
          <w:lang w:val="es-ES" w:eastAsia="es-ES"/>
        </w:rPr>
        <w:t>Un medio precisa de su intervención o ejecución inmediata</w:t>
      </w:r>
      <w:r w:rsidR="004C477E" w:rsidRPr="004C477E">
        <w:rPr>
          <w:sz w:val="24"/>
          <w:szCs w:val="24"/>
          <w:lang w:val="es-ES" w:eastAsia="es-ES"/>
        </w:rPr>
        <w:t xml:space="preserve">: cuando el medio presenta una </w:t>
      </w:r>
      <w:r w:rsidR="002E4BE2">
        <w:rPr>
          <w:sz w:val="24"/>
          <w:szCs w:val="24"/>
          <w:lang w:val="es-ES" w:eastAsia="es-ES"/>
        </w:rPr>
        <w:t xml:space="preserve">pertinencia </w:t>
      </w:r>
      <w:r w:rsidR="004C477E">
        <w:rPr>
          <w:sz w:val="24"/>
          <w:szCs w:val="24"/>
          <w:lang w:val="es-ES" w:eastAsia="es-ES"/>
        </w:rPr>
        <w:t xml:space="preserve">igual o mayor a la mediana y una </w:t>
      </w:r>
      <w:r w:rsidR="002E4BE2">
        <w:rPr>
          <w:sz w:val="24"/>
          <w:szCs w:val="24"/>
          <w:lang w:val="es-ES" w:eastAsia="es-ES"/>
        </w:rPr>
        <w:t>viabilidad de política igual o mayor a la mediana</w:t>
      </w:r>
      <w:r w:rsidR="004C477E" w:rsidRPr="004C477E">
        <w:rPr>
          <w:sz w:val="24"/>
          <w:szCs w:val="24"/>
          <w:lang w:val="es-ES" w:eastAsia="es-ES"/>
        </w:rPr>
        <w:t>.</w:t>
      </w:r>
    </w:p>
    <w:p w:rsidR="004C477E" w:rsidRPr="004C477E" w:rsidRDefault="004C477E" w:rsidP="00376FC4">
      <w:pPr>
        <w:pStyle w:val="Textonotapie"/>
        <w:spacing w:after="0" w:line="240" w:lineRule="atLeast"/>
        <w:ind w:left="680"/>
        <w:rPr>
          <w:sz w:val="24"/>
          <w:szCs w:val="24"/>
          <w:lang w:val="es-ES" w:eastAsia="es-ES"/>
        </w:rPr>
      </w:pPr>
    </w:p>
    <w:p w:rsidR="004C477E" w:rsidRPr="004C477E" w:rsidRDefault="009829C7" w:rsidP="00E70B80">
      <w:pPr>
        <w:pStyle w:val="Textonotapie"/>
        <w:numPr>
          <w:ilvl w:val="0"/>
          <w:numId w:val="76"/>
        </w:numPr>
        <w:spacing w:after="0" w:line="240" w:lineRule="atLeast"/>
        <w:ind w:left="680"/>
        <w:rPr>
          <w:sz w:val="24"/>
          <w:szCs w:val="24"/>
          <w:lang w:val="es-ES" w:eastAsia="es-ES"/>
        </w:rPr>
      </w:pPr>
      <w:r w:rsidRPr="006D6723">
        <w:rPr>
          <w:b/>
          <w:sz w:val="24"/>
          <w:szCs w:val="24"/>
          <w:lang w:val="es-ES" w:eastAsia="es-ES"/>
        </w:rPr>
        <w:t>Un medio es considerado un r</w:t>
      </w:r>
      <w:r w:rsidR="004C477E" w:rsidRPr="006D6723">
        <w:rPr>
          <w:b/>
          <w:sz w:val="24"/>
          <w:szCs w:val="24"/>
          <w:lang w:val="es-ES" w:eastAsia="es-ES"/>
        </w:rPr>
        <w:t>eto, supuesto o externalidad</w:t>
      </w:r>
      <w:r w:rsidR="004C477E" w:rsidRPr="004C477E">
        <w:rPr>
          <w:sz w:val="24"/>
          <w:szCs w:val="24"/>
          <w:lang w:val="es-ES" w:eastAsia="es-ES"/>
        </w:rPr>
        <w:t>:</w:t>
      </w:r>
      <w:r w:rsidR="00D33FB3">
        <w:rPr>
          <w:sz w:val="24"/>
          <w:szCs w:val="24"/>
          <w:lang w:val="es-ES" w:eastAsia="es-ES"/>
        </w:rPr>
        <w:t xml:space="preserve"> </w:t>
      </w:r>
      <w:r w:rsidR="004C477E" w:rsidRPr="004C477E">
        <w:rPr>
          <w:sz w:val="24"/>
          <w:szCs w:val="24"/>
          <w:lang w:val="es-ES" w:eastAsia="es-ES"/>
        </w:rPr>
        <w:t xml:space="preserve">cuando el medio presenta una </w:t>
      </w:r>
      <w:r w:rsidR="002E4BE2">
        <w:rPr>
          <w:sz w:val="24"/>
          <w:szCs w:val="24"/>
          <w:lang w:val="es-ES" w:eastAsia="es-ES"/>
        </w:rPr>
        <w:t xml:space="preserve">pertinencia </w:t>
      </w:r>
      <w:r w:rsidR="004C477E" w:rsidRPr="004C477E">
        <w:rPr>
          <w:sz w:val="24"/>
          <w:szCs w:val="24"/>
          <w:lang w:val="es-ES" w:eastAsia="es-ES"/>
        </w:rPr>
        <w:t xml:space="preserve">igual o mayor a la mediana y una viabilidad menor a su </w:t>
      </w:r>
      <w:r w:rsidR="004C477E">
        <w:rPr>
          <w:sz w:val="24"/>
          <w:szCs w:val="24"/>
          <w:lang w:val="es-ES" w:eastAsia="es-ES"/>
        </w:rPr>
        <w:t>mediana.</w:t>
      </w:r>
    </w:p>
    <w:p w:rsidR="00240B68" w:rsidRDefault="00240B68" w:rsidP="00D33FB3">
      <w:pPr>
        <w:spacing w:after="0" w:line="240" w:lineRule="atLeast"/>
        <w:rPr>
          <w:sz w:val="24"/>
          <w:szCs w:val="24"/>
          <w:lang w:val="es-ES" w:eastAsia="es-ES"/>
        </w:rPr>
      </w:pPr>
    </w:p>
    <w:p w:rsidR="00101BE1" w:rsidRDefault="00101BE1" w:rsidP="00D33FB3">
      <w:pPr>
        <w:spacing w:after="0" w:line="240" w:lineRule="atLeast"/>
        <w:rPr>
          <w:sz w:val="24"/>
          <w:szCs w:val="24"/>
          <w:lang w:val="es-ES" w:eastAsia="es-ES"/>
        </w:rPr>
      </w:pPr>
    </w:p>
    <w:p w:rsidR="004F5D3E" w:rsidRPr="007A311F" w:rsidRDefault="00101BE1" w:rsidP="007A311F">
      <w:pPr>
        <w:pStyle w:val="Ttulo1"/>
        <w:rPr>
          <w:rFonts w:asciiTheme="minorHAnsi" w:hAnsiTheme="minorHAnsi"/>
        </w:rPr>
      </w:pPr>
      <w:bookmarkStart w:id="150" w:name="_Toc256405385"/>
      <w:r w:rsidRPr="007A311F">
        <w:rPr>
          <w:rFonts w:asciiTheme="minorHAnsi" w:hAnsiTheme="minorHAnsi"/>
        </w:rPr>
        <w:t xml:space="preserve">Representación gráfica del análisis PyVdP de </w:t>
      </w:r>
      <w:r w:rsidR="0052163D">
        <w:rPr>
          <w:rFonts w:asciiTheme="minorHAnsi" w:hAnsiTheme="minorHAnsi"/>
        </w:rPr>
        <w:t>resultados esperados del plan</w:t>
      </w:r>
      <w:bookmarkEnd w:id="150"/>
      <w:r w:rsidR="0052163D">
        <w:rPr>
          <w:rFonts w:asciiTheme="minorHAnsi" w:hAnsiTheme="minorHAnsi"/>
        </w:rPr>
        <w:t xml:space="preserve"> </w:t>
      </w:r>
    </w:p>
    <w:p w:rsidR="00426393" w:rsidRPr="007A311F" w:rsidRDefault="00426393" w:rsidP="007A311F">
      <w:pPr>
        <w:pStyle w:val="Ttulo1"/>
        <w:rPr>
          <w:rFonts w:asciiTheme="minorHAnsi" w:hAnsiTheme="minorHAnsi"/>
        </w:rPr>
      </w:pPr>
    </w:p>
    <w:p w:rsidR="00D229D0" w:rsidRDefault="00426393" w:rsidP="00D229D0">
      <w:pPr>
        <w:spacing w:after="0" w:line="240" w:lineRule="atLeast"/>
        <w:rPr>
          <w:sz w:val="24"/>
          <w:szCs w:val="24"/>
          <w:lang w:val="es-ES" w:eastAsia="es-ES"/>
        </w:rPr>
      </w:pPr>
      <w:r w:rsidRPr="00D229D0">
        <w:rPr>
          <w:sz w:val="24"/>
          <w:szCs w:val="24"/>
          <w:lang w:val="es-ES" w:eastAsia="es-ES"/>
        </w:rPr>
        <w:t xml:space="preserve">A partir del ejemplo presentado en la Figura </w:t>
      </w:r>
      <w:r w:rsidR="00065B1C">
        <w:rPr>
          <w:sz w:val="24"/>
          <w:szCs w:val="24"/>
          <w:lang w:val="es-ES" w:eastAsia="es-ES"/>
        </w:rPr>
        <w:t>64</w:t>
      </w:r>
      <w:r w:rsidR="00D229D0">
        <w:rPr>
          <w:sz w:val="24"/>
          <w:szCs w:val="24"/>
          <w:lang w:val="es-ES" w:eastAsia="es-ES"/>
        </w:rPr>
        <w:t xml:space="preserve">, </w:t>
      </w:r>
      <w:r w:rsidRPr="00D229D0">
        <w:rPr>
          <w:sz w:val="24"/>
          <w:szCs w:val="24"/>
          <w:lang w:val="es-ES" w:eastAsia="es-ES"/>
        </w:rPr>
        <w:t>a continuación explicaremos</w:t>
      </w:r>
      <w:r w:rsidR="00D229D0">
        <w:rPr>
          <w:sz w:val="24"/>
          <w:szCs w:val="24"/>
          <w:lang w:val="es-ES" w:eastAsia="es-ES"/>
        </w:rPr>
        <w:t xml:space="preserve"> el proceso de </w:t>
      </w:r>
      <w:r w:rsidRPr="00D229D0">
        <w:rPr>
          <w:sz w:val="24"/>
          <w:szCs w:val="24"/>
          <w:lang w:val="es-ES" w:eastAsia="es-ES"/>
        </w:rPr>
        <w:t xml:space="preserve">representación gráfica del </w:t>
      </w:r>
      <w:r w:rsidR="00D229D0" w:rsidRPr="00D229D0">
        <w:rPr>
          <w:sz w:val="24"/>
          <w:szCs w:val="24"/>
          <w:lang w:val="es-ES" w:eastAsia="es-ES"/>
        </w:rPr>
        <w:t>análisis</w:t>
      </w:r>
      <w:r w:rsidR="00B26C24">
        <w:rPr>
          <w:sz w:val="24"/>
          <w:szCs w:val="24"/>
          <w:lang w:val="es-ES" w:eastAsia="es-ES"/>
        </w:rPr>
        <w:t xml:space="preserve">, lo cual implica el desarrollo de </w:t>
      </w:r>
      <w:r w:rsidR="00D229D0">
        <w:rPr>
          <w:sz w:val="24"/>
          <w:szCs w:val="24"/>
          <w:lang w:val="es-ES" w:eastAsia="es-ES"/>
        </w:rPr>
        <w:t>las siguientes acciones:</w:t>
      </w:r>
    </w:p>
    <w:p w:rsidR="00D229D0" w:rsidRDefault="00D229D0" w:rsidP="00D229D0">
      <w:pPr>
        <w:spacing w:after="0" w:line="240" w:lineRule="atLeast"/>
        <w:rPr>
          <w:sz w:val="24"/>
          <w:szCs w:val="24"/>
          <w:lang w:val="es-ES" w:eastAsia="es-ES"/>
        </w:rPr>
      </w:pPr>
    </w:p>
    <w:p w:rsidR="006C024D" w:rsidRPr="008A0D6A" w:rsidRDefault="00D229D0" w:rsidP="00E70B80">
      <w:pPr>
        <w:pStyle w:val="Textonotapie"/>
        <w:numPr>
          <w:ilvl w:val="0"/>
          <w:numId w:val="78"/>
        </w:numPr>
        <w:spacing w:after="0" w:line="240" w:lineRule="atLeast"/>
        <w:ind w:left="680"/>
        <w:rPr>
          <w:sz w:val="24"/>
          <w:szCs w:val="24"/>
          <w:lang w:val="es-ES" w:eastAsia="es-ES"/>
        </w:rPr>
      </w:pPr>
      <w:r w:rsidRPr="008A0D6A">
        <w:rPr>
          <w:sz w:val="24"/>
          <w:szCs w:val="24"/>
          <w:lang w:val="es-ES" w:eastAsia="es-ES"/>
        </w:rPr>
        <w:t xml:space="preserve">Se dibuja un plano cartesiano donde en el eje </w:t>
      </w:r>
      <w:r w:rsidR="00A006C1" w:rsidRPr="008A0D6A">
        <w:rPr>
          <w:sz w:val="24"/>
          <w:szCs w:val="24"/>
          <w:lang w:val="es-ES" w:eastAsia="es-ES"/>
        </w:rPr>
        <w:t>(</w:t>
      </w:r>
      <w:r w:rsidRPr="008A0D6A">
        <w:rPr>
          <w:sz w:val="24"/>
          <w:szCs w:val="24"/>
          <w:lang w:val="es-ES" w:eastAsia="es-ES"/>
        </w:rPr>
        <w:t>Y</w:t>
      </w:r>
      <w:r w:rsidR="00A006C1" w:rsidRPr="008A0D6A">
        <w:rPr>
          <w:sz w:val="24"/>
          <w:szCs w:val="24"/>
          <w:lang w:val="es-ES" w:eastAsia="es-ES"/>
        </w:rPr>
        <w:t>)</w:t>
      </w:r>
      <w:r w:rsidRPr="008A0D6A">
        <w:rPr>
          <w:sz w:val="24"/>
          <w:szCs w:val="24"/>
          <w:lang w:val="es-ES" w:eastAsia="es-ES"/>
        </w:rPr>
        <w:t xml:space="preserve"> se llevarán los valores registrados en la columna “Total pertinencia (Eje Y)”. Para nuestro ejemplo la extensión máxima de este eje corresponde al mayor valor observado en esta </w:t>
      </w:r>
      <w:r w:rsidR="006C024D" w:rsidRPr="008A0D6A">
        <w:rPr>
          <w:sz w:val="24"/>
          <w:szCs w:val="24"/>
          <w:lang w:val="es-ES" w:eastAsia="es-ES"/>
        </w:rPr>
        <w:t>columna</w:t>
      </w:r>
      <w:r w:rsidR="00A006C1" w:rsidRPr="008A0D6A">
        <w:rPr>
          <w:sz w:val="24"/>
          <w:szCs w:val="24"/>
          <w:lang w:val="es-ES" w:eastAsia="es-ES"/>
        </w:rPr>
        <w:t>;</w:t>
      </w:r>
      <w:r w:rsidRPr="008A0D6A">
        <w:rPr>
          <w:sz w:val="24"/>
          <w:szCs w:val="24"/>
          <w:lang w:val="es-ES" w:eastAsia="es-ES"/>
        </w:rPr>
        <w:t xml:space="preserve"> es decir 70.</w:t>
      </w:r>
    </w:p>
    <w:p w:rsidR="006C024D" w:rsidRDefault="006C024D" w:rsidP="00376FC4">
      <w:pPr>
        <w:spacing w:after="0" w:line="240" w:lineRule="atLeast"/>
        <w:ind w:left="680" w:hanging="280"/>
        <w:rPr>
          <w:sz w:val="24"/>
          <w:szCs w:val="24"/>
          <w:lang w:val="es-ES" w:eastAsia="es-ES"/>
        </w:rPr>
      </w:pPr>
    </w:p>
    <w:p w:rsidR="006C024D" w:rsidRPr="008A0D6A" w:rsidRDefault="006C024D" w:rsidP="00E70B80">
      <w:pPr>
        <w:pStyle w:val="Textonotapie"/>
        <w:numPr>
          <w:ilvl w:val="0"/>
          <w:numId w:val="78"/>
        </w:numPr>
        <w:spacing w:after="0" w:line="240" w:lineRule="atLeast"/>
        <w:ind w:left="680"/>
        <w:rPr>
          <w:sz w:val="24"/>
          <w:szCs w:val="24"/>
          <w:lang w:val="es-ES" w:eastAsia="es-ES"/>
        </w:rPr>
      </w:pPr>
      <w:r w:rsidRPr="008A0D6A">
        <w:rPr>
          <w:sz w:val="24"/>
          <w:szCs w:val="24"/>
          <w:lang w:val="es-ES" w:eastAsia="es-ES"/>
        </w:rPr>
        <w:lastRenderedPageBreak/>
        <w:t>Se dibuja el eje (X) y allí se llevaran los valores registrados en la columna “Total viabilidad de política (Eje X)”. Para nuestro ejemplo la extensión máxima de este eje corresponde al mayor valor observado en esta columna, es decir 4,60.</w:t>
      </w:r>
    </w:p>
    <w:p w:rsidR="006C024D" w:rsidRDefault="006C024D" w:rsidP="00376FC4">
      <w:pPr>
        <w:spacing w:after="0" w:line="240" w:lineRule="atLeast"/>
        <w:ind w:left="680" w:hanging="340"/>
        <w:rPr>
          <w:sz w:val="24"/>
          <w:szCs w:val="24"/>
          <w:lang w:val="es-ES" w:eastAsia="es-ES"/>
        </w:rPr>
      </w:pPr>
    </w:p>
    <w:p w:rsidR="006C024D" w:rsidRDefault="006C024D" w:rsidP="00E70B80">
      <w:pPr>
        <w:pStyle w:val="Textonotapie"/>
        <w:numPr>
          <w:ilvl w:val="0"/>
          <w:numId w:val="78"/>
        </w:numPr>
        <w:spacing w:after="0" w:line="240" w:lineRule="atLeast"/>
        <w:ind w:left="680"/>
        <w:rPr>
          <w:sz w:val="24"/>
          <w:szCs w:val="24"/>
          <w:lang w:val="es-ES" w:eastAsia="es-ES"/>
        </w:rPr>
      </w:pPr>
      <w:r w:rsidRPr="008A0D6A">
        <w:rPr>
          <w:sz w:val="24"/>
          <w:szCs w:val="24"/>
          <w:lang w:val="es-ES" w:eastAsia="es-ES"/>
        </w:rPr>
        <w:t>Tomamos la mediana del eje (Y) ubicada al final de la columna “total pertinencia” cuyo valor es de 39. Este valor lo vamos a tomar para trazar a esta altura una l</w:t>
      </w:r>
      <w:r w:rsidR="00A73667">
        <w:rPr>
          <w:sz w:val="24"/>
          <w:szCs w:val="24"/>
          <w:lang w:val="es-ES" w:eastAsia="es-ES"/>
        </w:rPr>
        <w:t>í</w:t>
      </w:r>
      <w:r w:rsidRPr="008A0D6A">
        <w:rPr>
          <w:sz w:val="24"/>
          <w:szCs w:val="24"/>
          <w:lang w:val="es-ES" w:eastAsia="es-ES"/>
        </w:rPr>
        <w:t>ne</w:t>
      </w:r>
      <w:r w:rsidR="0074454B">
        <w:rPr>
          <w:sz w:val="24"/>
          <w:szCs w:val="24"/>
          <w:lang w:val="es-ES" w:eastAsia="es-ES"/>
        </w:rPr>
        <w:t>a</w:t>
      </w:r>
      <w:r w:rsidRPr="008A0D6A">
        <w:rPr>
          <w:sz w:val="24"/>
          <w:szCs w:val="24"/>
          <w:lang w:val="es-ES" w:eastAsia="es-ES"/>
        </w:rPr>
        <w:t xml:space="preserve"> horizontal hasta el final del eje (X).</w:t>
      </w:r>
    </w:p>
    <w:p w:rsidR="008A0D6A" w:rsidRPr="008A0D6A" w:rsidRDefault="008A0D6A" w:rsidP="00376FC4">
      <w:pPr>
        <w:spacing w:after="0" w:line="240" w:lineRule="atLeast"/>
        <w:ind w:left="680"/>
        <w:rPr>
          <w:sz w:val="24"/>
          <w:szCs w:val="24"/>
          <w:lang w:val="es-ES" w:eastAsia="es-ES"/>
        </w:rPr>
      </w:pPr>
    </w:p>
    <w:p w:rsidR="006C024D" w:rsidRDefault="006C024D" w:rsidP="00E70B80">
      <w:pPr>
        <w:pStyle w:val="Textonotapie"/>
        <w:numPr>
          <w:ilvl w:val="0"/>
          <w:numId w:val="78"/>
        </w:numPr>
        <w:spacing w:after="0" w:line="240" w:lineRule="atLeast"/>
        <w:ind w:left="680"/>
        <w:rPr>
          <w:sz w:val="24"/>
          <w:szCs w:val="24"/>
          <w:lang w:val="es-ES" w:eastAsia="es-ES"/>
        </w:rPr>
      </w:pPr>
      <w:r w:rsidRPr="008A0D6A">
        <w:rPr>
          <w:sz w:val="24"/>
          <w:szCs w:val="24"/>
          <w:lang w:val="es-ES" w:eastAsia="es-ES"/>
        </w:rPr>
        <w:t>Tomamos la mediana del eje (</w:t>
      </w:r>
      <w:r w:rsidR="00F930F8" w:rsidRPr="008A0D6A">
        <w:rPr>
          <w:sz w:val="24"/>
          <w:szCs w:val="24"/>
          <w:lang w:val="es-ES" w:eastAsia="es-ES"/>
        </w:rPr>
        <w:t>X</w:t>
      </w:r>
      <w:r w:rsidRPr="008A0D6A">
        <w:rPr>
          <w:sz w:val="24"/>
          <w:szCs w:val="24"/>
          <w:lang w:val="es-ES" w:eastAsia="es-ES"/>
        </w:rPr>
        <w:t xml:space="preserve">) ubicada al final de la columna “total </w:t>
      </w:r>
      <w:r w:rsidR="00F930F8" w:rsidRPr="008A0D6A">
        <w:rPr>
          <w:sz w:val="24"/>
          <w:szCs w:val="24"/>
          <w:lang w:val="es-ES" w:eastAsia="es-ES"/>
        </w:rPr>
        <w:t>viabilidad de política</w:t>
      </w:r>
      <w:r w:rsidRPr="008A0D6A">
        <w:rPr>
          <w:sz w:val="24"/>
          <w:szCs w:val="24"/>
          <w:lang w:val="es-ES" w:eastAsia="es-ES"/>
        </w:rPr>
        <w:t xml:space="preserve">” cuyo valor es de </w:t>
      </w:r>
      <w:r w:rsidR="00F930F8" w:rsidRPr="008A0D6A">
        <w:rPr>
          <w:sz w:val="24"/>
          <w:szCs w:val="24"/>
          <w:lang w:val="es-ES" w:eastAsia="es-ES"/>
        </w:rPr>
        <w:t>3,70</w:t>
      </w:r>
      <w:r w:rsidRPr="008A0D6A">
        <w:rPr>
          <w:sz w:val="24"/>
          <w:szCs w:val="24"/>
          <w:lang w:val="es-ES" w:eastAsia="es-ES"/>
        </w:rPr>
        <w:t>. Este valor lo vamos a tomar para trazar a esta altura una l</w:t>
      </w:r>
      <w:r w:rsidR="00A73667">
        <w:rPr>
          <w:sz w:val="24"/>
          <w:szCs w:val="24"/>
          <w:lang w:val="es-ES" w:eastAsia="es-ES"/>
        </w:rPr>
        <w:t>í</w:t>
      </w:r>
      <w:r w:rsidRPr="008A0D6A">
        <w:rPr>
          <w:sz w:val="24"/>
          <w:szCs w:val="24"/>
          <w:lang w:val="es-ES" w:eastAsia="es-ES"/>
        </w:rPr>
        <w:t>ne</w:t>
      </w:r>
      <w:r w:rsidR="00A73667">
        <w:rPr>
          <w:sz w:val="24"/>
          <w:szCs w:val="24"/>
          <w:lang w:val="es-ES" w:eastAsia="es-ES"/>
        </w:rPr>
        <w:t>a</w:t>
      </w:r>
      <w:r w:rsidRPr="008A0D6A">
        <w:rPr>
          <w:sz w:val="24"/>
          <w:szCs w:val="24"/>
          <w:lang w:val="es-ES" w:eastAsia="es-ES"/>
        </w:rPr>
        <w:t xml:space="preserve"> </w:t>
      </w:r>
      <w:r w:rsidR="00F930F8" w:rsidRPr="008A0D6A">
        <w:rPr>
          <w:sz w:val="24"/>
          <w:szCs w:val="24"/>
          <w:lang w:val="es-ES" w:eastAsia="es-ES"/>
        </w:rPr>
        <w:t xml:space="preserve">vertical </w:t>
      </w:r>
      <w:r w:rsidRPr="008A0D6A">
        <w:rPr>
          <w:sz w:val="24"/>
          <w:szCs w:val="24"/>
          <w:lang w:val="es-ES" w:eastAsia="es-ES"/>
        </w:rPr>
        <w:t>hasta el final del eje (</w:t>
      </w:r>
      <w:r w:rsidR="00F930F8" w:rsidRPr="008A0D6A">
        <w:rPr>
          <w:sz w:val="24"/>
          <w:szCs w:val="24"/>
          <w:lang w:val="es-ES" w:eastAsia="es-ES"/>
        </w:rPr>
        <w:t>Y</w:t>
      </w:r>
      <w:r w:rsidRPr="008A0D6A">
        <w:rPr>
          <w:sz w:val="24"/>
          <w:szCs w:val="24"/>
          <w:lang w:val="es-ES" w:eastAsia="es-ES"/>
        </w:rPr>
        <w:t>).</w:t>
      </w:r>
    </w:p>
    <w:p w:rsidR="008A0D6A" w:rsidRPr="008A0D6A" w:rsidRDefault="008A0D6A" w:rsidP="00376FC4">
      <w:pPr>
        <w:spacing w:after="0" w:line="240" w:lineRule="atLeast"/>
        <w:ind w:left="680"/>
        <w:rPr>
          <w:sz w:val="24"/>
          <w:szCs w:val="24"/>
          <w:lang w:val="es-ES" w:eastAsia="es-ES"/>
        </w:rPr>
      </w:pPr>
    </w:p>
    <w:p w:rsidR="00936BF5" w:rsidRDefault="00FB1E60" w:rsidP="00E70B80">
      <w:pPr>
        <w:pStyle w:val="Textonotapie"/>
        <w:numPr>
          <w:ilvl w:val="0"/>
          <w:numId w:val="78"/>
        </w:numPr>
        <w:spacing w:after="0" w:line="240" w:lineRule="atLeast"/>
        <w:ind w:left="680"/>
        <w:rPr>
          <w:sz w:val="24"/>
          <w:szCs w:val="24"/>
          <w:lang w:val="es-ES" w:eastAsia="es-ES"/>
        </w:rPr>
      </w:pPr>
      <w:r w:rsidRPr="008A0D6A">
        <w:rPr>
          <w:sz w:val="24"/>
          <w:szCs w:val="24"/>
          <w:lang w:val="es-ES" w:eastAsia="es-ES"/>
        </w:rPr>
        <w:t xml:space="preserve">Una vez </w:t>
      </w:r>
      <w:r w:rsidR="008A0D6A">
        <w:rPr>
          <w:sz w:val="24"/>
          <w:szCs w:val="24"/>
          <w:lang w:val="es-ES" w:eastAsia="es-ES"/>
        </w:rPr>
        <w:t>dibujado</w:t>
      </w:r>
      <w:r w:rsidR="006D6723">
        <w:rPr>
          <w:sz w:val="24"/>
          <w:szCs w:val="24"/>
          <w:lang w:val="es-ES" w:eastAsia="es-ES"/>
        </w:rPr>
        <w:t>s</w:t>
      </w:r>
      <w:r w:rsidR="008A0D6A">
        <w:rPr>
          <w:sz w:val="24"/>
          <w:szCs w:val="24"/>
          <w:lang w:val="es-ES" w:eastAsia="es-ES"/>
        </w:rPr>
        <w:t xml:space="preserve"> los ejes (</w:t>
      </w:r>
      <w:r w:rsidRPr="008A0D6A">
        <w:rPr>
          <w:sz w:val="24"/>
          <w:szCs w:val="24"/>
          <w:lang w:val="es-ES" w:eastAsia="es-ES"/>
        </w:rPr>
        <w:t>X</w:t>
      </w:r>
      <w:r w:rsidR="008A0D6A">
        <w:rPr>
          <w:sz w:val="24"/>
          <w:szCs w:val="24"/>
          <w:lang w:val="es-ES" w:eastAsia="es-ES"/>
        </w:rPr>
        <w:t>)</w:t>
      </w:r>
      <w:r w:rsidRPr="008A0D6A">
        <w:rPr>
          <w:sz w:val="24"/>
          <w:szCs w:val="24"/>
          <w:lang w:val="es-ES" w:eastAsia="es-ES"/>
        </w:rPr>
        <w:t xml:space="preserve"> y </w:t>
      </w:r>
      <w:r w:rsidR="008A0D6A">
        <w:rPr>
          <w:sz w:val="24"/>
          <w:szCs w:val="24"/>
          <w:lang w:val="es-ES" w:eastAsia="es-ES"/>
        </w:rPr>
        <w:t>(</w:t>
      </w:r>
      <w:r w:rsidRPr="008A0D6A">
        <w:rPr>
          <w:sz w:val="24"/>
          <w:szCs w:val="24"/>
          <w:lang w:val="es-ES" w:eastAsia="es-ES"/>
        </w:rPr>
        <w:t>Y</w:t>
      </w:r>
      <w:r w:rsidR="008A0D6A">
        <w:rPr>
          <w:sz w:val="24"/>
          <w:szCs w:val="24"/>
          <w:lang w:val="es-ES" w:eastAsia="es-ES"/>
        </w:rPr>
        <w:t>)</w:t>
      </w:r>
      <w:r w:rsidRPr="008A0D6A">
        <w:rPr>
          <w:sz w:val="24"/>
          <w:szCs w:val="24"/>
          <w:lang w:val="es-ES" w:eastAsia="es-ES"/>
        </w:rPr>
        <w:t xml:space="preserve"> con sus correspondientes medianas, se han generado cuatro cuadrantes o zonas</w:t>
      </w:r>
      <w:r w:rsidR="003D45F0">
        <w:rPr>
          <w:sz w:val="24"/>
          <w:szCs w:val="24"/>
          <w:lang w:val="es-ES" w:eastAsia="es-ES"/>
        </w:rPr>
        <w:t xml:space="preserve"> y se debe proceder a dispersar todos los datos asociados a estos ejes. </w:t>
      </w:r>
      <w:r w:rsidRPr="008A0D6A">
        <w:rPr>
          <w:sz w:val="24"/>
          <w:szCs w:val="24"/>
          <w:lang w:val="es-ES" w:eastAsia="es-ES"/>
        </w:rPr>
        <w:t xml:space="preserve"> </w:t>
      </w:r>
    </w:p>
    <w:p w:rsidR="00376FC4" w:rsidRPr="00376FC4" w:rsidRDefault="00376FC4" w:rsidP="00376FC4">
      <w:pPr>
        <w:spacing w:after="0" w:line="240" w:lineRule="atLeast"/>
        <w:ind w:left="320"/>
        <w:rPr>
          <w:sz w:val="24"/>
          <w:szCs w:val="24"/>
          <w:lang w:val="es-ES" w:eastAsia="es-ES"/>
        </w:rPr>
      </w:pPr>
    </w:p>
    <w:p w:rsidR="003D45F0" w:rsidRDefault="003D45F0" w:rsidP="00E70B80">
      <w:pPr>
        <w:pStyle w:val="Textonotapie"/>
        <w:numPr>
          <w:ilvl w:val="0"/>
          <w:numId w:val="78"/>
        </w:numPr>
        <w:spacing w:after="0" w:line="240" w:lineRule="atLeast"/>
        <w:ind w:left="680"/>
        <w:rPr>
          <w:sz w:val="24"/>
          <w:szCs w:val="24"/>
          <w:lang w:val="es-ES" w:eastAsia="es-ES"/>
        </w:rPr>
      </w:pPr>
      <w:r w:rsidRPr="000B4931">
        <w:rPr>
          <w:sz w:val="24"/>
          <w:szCs w:val="24"/>
          <w:lang w:val="es-ES" w:eastAsia="es-ES"/>
        </w:rPr>
        <w:t xml:space="preserve">La </w:t>
      </w:r>
      <w:r w:rsidRPr="00C93924">
        <w:rPr>
          <w:b/>
          <w:sz w:val="24"/>
          <w:szCs w:val="24"/>
          <w:lang w:val="es-ES" w:eastAsia="es-ES"/>
        </w:rPr>
        <w:t xml:space="preserve">zona superior </w:t>
      </w:r>
      <w:r>
        <w:rPr>
          <w:b/>
          <w:sz w:val="24"/>
          <w:szCs w:val="24"/>
          <w:lang w:val="es-ES" w:eastAsia="es-ES"/>
        </w:rPr>
        <w:t>izquierda</w:t>
      </w:r>
      <w:r w:rsidRPr="000B4931">
        <w:rPr>
          <w:sz w:val="24"/>
          <w:szCs w:val="24"/>
          <w:lang w:val="es-ES" w:eastAsia="es-ES"/>
        </w:rPr>
        <w:t xml:space="preserve"> se debe rotular con la expresión </w:t>
      </w:r>
      <w:r w:rsidRPr="000B4931">
        <w:rPr>
          <w:b/>
          <w:sz w:val="24"/>
          <w:szCs w:val="24"/>
          <w:lang w:val="es-ES" w:eastAsia="es-ES"/>
        </w:rPr>
        <w:t xml:space="preserve">retos o supuestos. </w:t>
      </w:r>
      <w:r w:rsidRPr="000B4931">
        <w:rPr>
          <w:sz w:val="24"/>
          <w:szCs w:val="24"/>
          <w:lang w:val="es-ES" w:eastAsia="es-ES"/>
        </w:rPr>
        <w:t>Todos los datos que allí se ubique</w:t>
      </w:r>
      <w:r w:rsidR="006D6723">
        <w:rPr>
          <w:sz w:val="24"/>
          <w:szCs w:val="24"/>
          <w:lang w:val="es-ES" w:eastAsia="es-ES"/>
        </w:rPr>
        <w:t>n</w:t>
      </w:r>
      <w:r w:rsidRPr="000B4931">
        <w:rPr>
          <w:sz w:val="24"/>
          <w:szCs w:val="24"/>
          <w:lang w:val="es-ES" w:eastAsia="es-ES"/>
        </w:rPr>
        <w:t xml:space="preserve"> corresponderán a </w:t>
      </w:r>
      <w:r w:rsidRPr="00081320">
        <w:rPr>
          <w:b/>
          <w:sz w:val="24"/>
          <w:szCs w:val="24"/>
          <w:lang w:val="es-ES" w:eastAsia="es-ES"/>
        </w:rPr>
        <w:t xml:space="preserve">medios de alta importancia y </w:t>
      </w:r>
      <w:r>
        <w:rPr>
          <w:b/>
          <w:sz w:val="24"/>
          <w:szCs w:val="24"/>
          <w:lang w:val="es-ES" w:eastAsia="es-ES"/>
        </w:rPr>
        <w:t>baja</w:t>
      </w:r>
      <w:r w:rsidRPr="00081320">
        <w:rPr>
          <w:b/>
          <w:sz w:val="24"/>
          <w:szCs w:val="24"/>
          <w:lang w:val="es-ES" w:eastAsia="es-ES"/>
        </w:rPr>
        <w:t xml:space="preserve"> viabilidad y control;</w:t>
      </w:r>
      <w:r w:rsidRPr="000B4931">
        <w:rPr>
          <w:sz w:val="24"/>
          <w:szCs w:val="24"/>
          <w:lang w:val="es-ES" w:eastAsia="es-ES"/>
        </w:rPr>
        <w:t xml:space="preserve"> aquí se ubica un medio que presenta una pertinencia igual o mayor a la mediana y una viabilidad de política igual o mayor a la mediana.</w:t>
      </w:r>
      <w:r>
        <w:rPr>
          <w:sz w:val="24"/>
          <w:szCs w:val="24"/>
          <w:lang w:val="es-ES" w:eastAsia="es-ES"/>
        </w:rPr>
        <w:t xml:space="preserve"> </w:t>
      </w:r>
      <w:r w:rsidRPr="000B4931">
        <w:rPr>
          <w:sz w:val="24"/>
          <w:szCs w:val="24"/>
          <w:lang w:val="es-ES" w:eastAsia="es-ES"/>
        </w:rPr>
        <w:t xml:space="preserve">En nuestro ejemplo </w:t>
      </w:r>
      <w:r>
        <w:rPr>
          <w:sz w:val="24"/>
          <w:szCs w:val="24"/>
          <w:lang w:val="es-ES" w:eastAsia="es-ES"/>
        </w:rPr>
        <w:t xml:space="preserve">el </w:t>
      </w:r>
      <w:r w:rsidR="00090503">
        <w:rPr>
          <w:sz w:val="24"/>
          <w:szCs w:val="24"/>
          <w:lang w:val="es-ES" w:eastAsia="es-ES"/>
        </w:rPr>
        <w:t xml:space="preserve">resultado esperado </w:t>
      </w:r>
      <w:r w:rsidRPr="000B4931">
        <w:rPr>
          <w:sz w:val="24"/>
          <w:szCs w:val="24"/>
          <w:lang w:val="es-ES" w:eastAsia="es-ES"/>
        </w:rPr>
        <w:t>a</w:t>
      </w:r>
      <w:r>
        <w:rPr>
          <w:sz w:val="24"/>
          <w:szCs w:val="24"/>
          <w:lang w:val="es-ES" w:eastAsia="es-ES"/>
        </w:rPr>
        <w:t xml:space="preserve">l eje de </w:t>
      </w:r>
      <w:r w:rsidRPr="000B4931">
        <w:rPr>
          <w:sz w:val="24"/>
          <w:szCs w:val="24"/>
          <w:lang w:val="es-ES" w:eastAsia="es-ES"/>
        </w:rPr>
        <w:t>consumo, se ubica en este cuadrante por cuanto sus coordenadas (</w:t>
      </w:r>
      <w:r>
        <w:rPr>
          <w:sz w:val="24"/>
          <w:szCs w:val="24"/>
          <w:lang w:val="es-ES" w:eastAsia="es-ES"/>
        </w:rPr>
        <w:t>X</w:t>
      </w:r>
      <w:r w:rsidRPr="000B4931">
        <w:rPr>
          <w:sz w:val="24"/>
          <w:szCs w:val="24"/>
          <w:lang w:val="es-ES" w:eastAsia="es-ES"/>
        </w:rPr>
        <w:t xml:space="preserve">, </w:t>
      </w:r>
      <w:r>
        <w:rPr>
          <w:sz w:val="24"/>
          <w:szCs w:val="24"/>
          <w:lang w:val="es-ES" w:eastAsia="es-ES"/>
        </w:rPr>
        <w:t>Y</w:t>
      </w:r>
      <w:r w:rsidRPr="000B4931">
        <w:rPr>
          <w:sz w:val="24"/>
          <w:szCs w:val="24"/>
          <w:lang w:val="es-ES" w:eastAsia="es-ES"/>
        </w:rPr>
        <w:t>) son (3,60; 39) y la</w:t>
      </w:r>
      <w:r>
        <w:rPr>
          <w:sz w:val="24"/>
          <w:szCs w:val="24"/>
          <w:lang w:val="es-ES" w:eastAsia="es-ES"/>
        </w:rPr>
        <w:t>s</w:t>
      </w:r>
      <w:r w:rsidRPr="000B4931">
        <w:rPr>
          <w:sz w:val="24"/>
          <w:szCs w:val="24"/>
          <w:lang w:val="es-ES" w:eastAsia="es-ES"/>
        </w:rPr>
        <w:t xml:space="preserve"> medianas (</w:t>
      </w:r>
      <w:r>
        <w:rPr>
          <w:sz w:val="24"/>
          <w:szCs w:val="24"/>
          <w:lang w:val="es-ES" w:eastAsia="es-ES"/>
        </w:rPr>
        <w:t>X</w:t>
      </w:r>
      <w:r w:rsidRPr="000B4931">
        <w:rPr>
          <w:sz w:val="24"/>
          <w:szCs w:val="24"/>
          <w:lang w:val="es-ES" w:eastAsia="es-ES"/>
        </w:rPr>
        <w:t xml:space="preserve">, </w:t>
      </w:r>
      <w:r>
        <w:rPr>
          <w:sz w:val="24"/>
          <w:szCs w:val="24"/>
          <w:lang w:val="es-ES" w:eastAsia="es-ES"/>
        </w:rPr>
        <w:t>Y</w:t>
      </w:r>
      <w:r w:rsidRPr="000B4931">
        <w:rPr>
          <w:sz w:val="24"/>
          <w:szCs w:val="24"/>
          <w:lang w:val="es-ES" w:eastAsia="es-ES"/>
        </w:rPr>
        <w:t xml:space="preserve">) del análisis son (3,70; 39).  </w:t>
      </w:r>
    </w:p>
    <w:p w:rsidR="004B322C" w:rsidRPr="004B322C" w:rsidRDefault="004B322C" w:rsidP="00376FC4">
      <w:pPr>
        <w:spacing w:after="0" w:line="240" w:lineRule="atLeast"/>
        <w:ind w:left="680"/>
        <w:rPr>
          <w:sz w:val="24"/>
          <w:szCs w:val="24"/>
          <w:lang w:val="es-ES" w:eastAsia="es-ES"/>
        </w:rPr>
      </w:pPr>
    </w:p>
    <w:p w:rsidR="004B322C" w:rsidRDefault="004B322C" w:rsidP="00E70B80">
      <w:pPr>
        <w:pStyle w:val="Textonotapie"/>
        <w:numPr>
          <w:ilvl w:val="0"/>
          <w:numId w:val="78"/>
        </w:numPr>
        <w:spacing w:after="0" w:line="240" w:lineRule="atLeast"/>
        <w:ind w:left="680"/>
        <w:rPr>
          <w:sz w:val="24"/>
          <w:szCs w:val="24"/>
          <w:lang w:val="es-ES" w:eastAsia="es-ES"/>
        </w:rPr>
      </w:pPr>
      <w:r>
        <w:rPr>
          <w:b/>
          <w:sz w:val="24"/>
          <w:szCs w:val="24"/>
          <w:lang w:val="es-ES" w:eastAsia="es-ES"/>
        </w:rPr>
        <w:t xml:space="preserve">La zona </w:t>
      </w:r>
      <w:r w:rsidRPr="00C93924">
        <w:rPr>
          <w:b/>
          <w:sz w:val="24"/>
          <w:szCs w:val="24"/>
          <w:lang w:val="es-ES" w:eastAsia="es-ES"/>
        </w:rPr>
        <w:t>superior derecha</w:t>
      </w:r>
      <w:r w:rsidRPr="0004508D">
        <w:rPr>
          <w:sz w:val="24"/>
          <w:szCs w:val="24"/>
          <w:lang w:val="es-ES" w:eastAsia="es-ES"/>
        </w:rPr>
        <w:t xml:space="preserve"> se debe rotular con la expresión </w:t>
      </w:r>
      <w:r w:rsidRPr="0004508D">
        <w:rPr>
          <w:b/>
          <w:sz w:val="24"/>
          <w:szCs w:val="24"/>
          <w:lang w:val="es-ES" w:eastAsia="es-ES"/>
        </w:rPr>
        <w:t xml:space="preserve">intervención inmediata. </w:t>
      </w:r>
      <w:r w:rsidRPr="0004508D">
        <w:rPr>
          <w:sz w:val="24"/>
          <w:szCs w:val="24"/>
          <w:lang w:val="es-ES" w:eastAsia="es-ES"/>
        </w:rPr>
        <w:t>Todos los datos que allí se ubique</w:t>
      </w:r>
      <w:r w:rsidR="00433FA4">
        <w:rPr>
          <w:sz w:val="24"/>
          <w:szCs w:val="24"/>
          <w:lang w:val="es-ES" w:eastAsia="es-ES"/>
        </w:rPr>
        <w:t>n</w:t>
      </w:r>
      <w:r w:rsidRPr="0004508D">
        <w:rPr>
          <w:sz w:val="24"/>
          <w:szCs w:val="24"/>
          <w:lang w:val="es-ES" w:eastAsia="es-ES"/>
        </w:rPr>
        <w:t xml:space="preserve"> corresponderán </w:t>
      </w:r>
      <w:r w:rsidRPr="00081320">
        <w:rPr>
          <w:b/>
          <w:sz w:val="24"/>
          <w:szCs w:val="24"/>
          <w:lang w:val="es-ES" w:eastAsia="es-ES"/>
        </w:rPr>
        <w:t xml:space="preserve">a medios de alta importancia y </w:t>
      </w:r>
      <w:r>
        <w:rPr>
          <w:b/>
          <w:sz w:val="24"/>
          <w:szCs w:val="24"/>
          <w:lang w:val="es-ES" w:eastAsia="es-ES"/>
        </w:rPr>
        <w:t xml:space="preserve">alta </w:t>
      </w:r>
      <w:r w:rsidRPr="00081320">
        <w:rPr>
          <w:b/>
          <w:sz w:val="24"/>
          <w:szCs w:val="24"/>
          <w:lang w:val="es-ES" w:eastAsia="es-ES"/>
        </w:rPr>
        <w:t>viabilidad y control</w:t>
      </w:r>
      <w:r w:rsidRPr="0004508D">
        <w:rPr>
          <w:sz w:val="24"/>
          <w:szCs w:val="24"/>
          <w:lang w:val="es-ES" w:eastAsia="es-ES"/>
        </w:rPr>
        <w:t xml:space="preserve">; aquí se ubica u medio que presenta una pertinencia igual o mayor a la mediana y una viabilidad de política igual o mayor a la mediana. En nuestro ejemplo </w:t>
      </w:r>
      <w:r>
        <w:rPr>
          <w:sz w:val="24"/>
          <w:szCs w:val="24"/>
          <w:lang w:val="es-ES" w:eastAsia="es-ES"/>
        </w:rPr>
        <w:t xml:space="preserve">los </w:t>
      </w:r>
      <w:r w:rsidR="00090503">
        <w:rPr>
          <w:sz w:val="24"/>
          <w:szCs w:val="24"/>
          <w:lang w:val="es-ES" w:eastAsia="es-ES"/>
        </w:rPr>
        <w:t xml:space="preserve">resultados esperados </w:t>
      </w:r>
      <w:r w:rsidRPr="0004508D">
        <w:rPr>
          <w:sz w:val="24"/>
          <w:szCs w:val="24"/>
          <w:lang w:val="es-ES" w:eastAsia="es-ES"/>
        </w:rPr>
        <w:t>asociado</w:t>
      </w:r>
      <w:r>
        <w:rPr>
          <w:sz w:val="24"/>
          <w:szCs w:val="24"/>
          <w:lang w:val="es-ES" w:eastAsia="es-ES"/>
        </w:rPr>
        <w:t>s</w:t>
      </w:r>
      <w:r w:rsidRPr="0004508D">
        <w:rPr>
          <w:sz w:val="24"/>
          <w:szCs w:val="24"/>
          <w:lang w:val="es-ES" w:eastAsia="es-ES"/>
        </w:rPr>
        <w:t xml:space="preserve"> a</w:t>
      </w:r>
      <w:r>
        <w:rPr>
          <w:sz w:val="24"/>
          <w:szCs w:val="24"/>
          <w:lang w:val="es-ES" w:eastAsia="es-ES"/>
        </w:rPr>
        <w:t>l eje de disponibilidad y la dimensión político institucional</w:t>
      </w:r>
      <w:r w:rsidRPr="0004508D">
        <w:rPr>
          <w:sz w:val="24"/>
          <w:szCs w:val="24"/>
          <w:lang w:val="es-ES" w:eastAsia="es-ES"/>
        </w:rPr>
        <w:t>, se ubica</w:t>
      </w:r>
      <w:r>
        <w:rPr>
          <w:sz w:val="24"/>
          <w:szCs w:val="24"/>
          <w:lang w:val="es-ES" w:eastAsia="es-ES"/>
        </w:rPr>
        <w:t>n</w:t>
      </w:r>
      <w:r w:rsidRPr="0004508D">
        <w:rPr>
          <w:sz w:val="24"/>
          <w:szCs w:val="24"/>
          <w:lang w:val="es-ES" w:eastAsia="es-ES"/>
        </w:rPr>
        <w:t xml:space="preserve"> en este cuadrante por cuanto sus coordenadas (</w:t>
      </w:r>
      <w:r>
        <w:rPr>
          <w:sz w:val="24"/>
          <w:szCs w:val="24"/>
          <w:lang w:val="es-ES" w:eastAsia="es-ES"/>
        </w:rPr>
        <w:t>X</w:t>
      </w:r>
      <w:r w:rsidRPr="0004508D">
        <w:rPr>
          <w:sz w:val="24"/>
          <w:szCs w:val="24"/>
          <w:lang w:val="es-ES" w:eastAsia="es-ES"/>
        </w:rPr>
        <w:t xml:space="preserve">, </w:t>
      </w:r>
      <w:r>
        <w:rPr>
          <w:sz w:val="24"/>
          <w:szCs w:val="24"/>
          <w:lang w:val="es-ES" w:eastAsia="es-ES"/>
        </w:rPr>
        <w:t>Y</w:t>
      </w:r>
      <w:r w:rsidRPr="0004508D">
        <w:rPr>
          <w:sz w:val="24"/>
          <w:szCs w:val="24"/>
          <w:lang w:val="es-ES" w:eastAsia="es-ES"/>
        </w:rPr>
        <w:t>) son (</w:t>
      </w:r>
      <w:r>
        <w:rPr>
          <w:sz w:val="24"/>
          <w:szCs w:val="24"/>
          <w:lang w:val="es-ES" w:eastAsia="es-ES"/>
        </w:rPr>
        <w:t>4</w:t>
      </w:r>
      <w:r w:rsidRPr="0004508D">
        <w:rPr>
          <w:sz w:val="24"/>
          <w:szCs w:val="24"/>
          <w:lang w:val="es-ES" w:eastAsia="es-ES"/>
        </w:rPr>
        <w:t xml:space="preserve">,60; </w:t>
      </w:r>
      <w:r>
        <w:rPr>
          <w:sz w:val="24"/>
          <w:szCs w:val="24"/>
          <w:lang w:val="es-ES" w:eastAsia="es-ES"/>
        </w:rPr>
        <w:t>60</w:t>
      </w:r>
      <w:r w:rsidRPr="0004508D">
        <w:rPr>
          <w:sz w:val="24"/>
          <w:szCs w:val="24"/>
          <w:lang w:val="es-ES" w:eastAsia="es-ES"/>
        </w:rPr>
        <w:t>)</w:t>
      </w:r>
      <w:r>
        <w:rPr>
          <w:sz w:val="24"/>
          <w:szCs w:val="24"/>
          <w:lang w:val="es-ES" w:eastAsia="es-ES"/>
        </w:rPr>
        <w:t xml:space="preserve"> y (4,00; 70) respectivamente </w:t>
      </w:r>
      <w:r w:rsidRPr="0004508D">
        <w:rPr>
          <w:sz w:val="24"/>
          <w:szCs w:val="24"/>
          <w:lang w:val="es-ES" w:eastAsia="es-ES"/>
        </w:rPr>
        <w:t>y la</w:t>
      </w:r>
      <w:r>
        <w:rPr>
          <w:sz w:val="24"/>
          <w:szCs w:val="24"/>
          <w:lang w:val="es-ES" w:eastAsia="es-ES"/>
        </w:rPr>
        <w:t xml:space="preserve">s </w:t>
      </w:r>
      <w:r w:rsidRPr="0004508D">
        <w:rPr>
          <w:sz w:val="24"/>
          <w:szCs w:val="24"/>
          <w:lang w:val="es-ES" w:eastAsia="es-ES"/>
        </w:rPr>
        <w:t>medianas (</w:t>
      </w:r>
      <w:r>
        <w:rPr>
          <w:sz w:val="24"/>
          <w:szCs w:val="24"/>
          <w:lang w:val="es-ES" w:eastAsia="es-ES"/>
        </w:rPr>
        <w:t>X</w:t>
      </w:r>
      <w:r w:rsidRPr="0004508D">
        <w:rPr>
          <w:sz w:val="24"/>
          <w:szCs w:val="24"/>
          <w:lang w:val="es-ES" w:eastAsia="es-ES"/>
        </w:rPr>
        <w:t xml:space="preserve">, </w:t>
      </w:r>
      <w:r>
        <w:rPr>
          <w:sz w:val="24"/>
          <w:szCs w:val="24"/>
          <w:lang w:val="es-ES" w:eastAsia="es-ES"/>
        </w:rPr>
        <w:t>Y</w:t>
      </w:r>
      <w:r w:rsidRPr="0004508D">
        <w:rPr>
          <w:sz w:val="24"/>
          <w:szCs w:val="24"/>
          <w:lang w:val="es-ES" w:eastAsia="es-ES"/>
        </w:rPr>
        <w:t xml:space="preserve">) del análisis son (3,70; 39).  </w:t>
      </w:r>
    </w:p>
    <w:p w:rsidR="004B322C" w:rsidRPr="004B322C" w:rsidRDefault="004B322C" w:rsidP="00376FC4">
      <w:pPr>
        <w:spacing w:after="0" w:line="240" w:lineRule="atLeast"/>
        <w:ind w:left="680"/>
        <w:rPr>
          <w:sz w:val="24"/>
          <w:szCs w:val="24"/>
          <w:lang w:val="es-ES" w:eastAsia="es-ES"/>
        </w:rPr>
      </w:pPr>
    </w:p>
    <w:p w:rsidR="004B322C" w:rsidRDefault="004B322C" w:rsidP="00E70B80">
      <w:pPr>
        <w:pStyle w:val="Textonotapie"/>
        <w:numPr>
          <w:ilvl w:val="0"/>
          <w:numId w:val="78"/>
        </w:numPr>
        <w:spacing w:after="0" w:line="240" w:lineRule="atLeast"/>
        <w:ind w:left="680"/>
        <w:rPr>
          <w:sz w:val="24"/>
          <w:szCs w:val="24"/>
          <w:lang w:val="es-ES" w:eastAsia="es-ES"/>
        </w:rPr>
      </w:pPr>
      <w:r w:rsidRPr="00C04F3D">
        <w:rPr>
          <w:sz w:val="24"/>
          <w:szCs w:val="24"/>
          <w:lang w:val="es-ES" w:eastAsia="es-ES"/>
        </w:rPr>
        <w:t xml:space="preserve">La </w:t>
      </w:r>
      <w:r w:rsidRPr="00C04F3D">
        <w:rPr>
          <w:b/>
          <w:sz w:val="24"/>
          <w:szCs w:val="24"/>
          <w:lang w:val="es-ES" w:eastAsia="es-ES"/>
        </w:rPr>
        <w:t>zona inferior derecha</w:t>
      </w:r>
      <w:r w:rsidRPr="00C04F3D">
        <w:rPr>
          <w:sz w:val="24"/>
          <w:szCs w:val="24"/>
          <w:lang w:val="es-ES" w:eastAsia="es-ES"/>
        </w:rPr>
        <w:t xml:space="preserve"> se debe rotular con la expresión </w:t>
      </w:r>
      <w:r w:rsidRPr="00C04F3D">
        <w:rPr>
          <w:b/>
          <w:sz w:val="24"/>
          <w:szCs w:val="24"/>
          <w:lang w:val="es-ES" w:eastAsia="es-ES"/>
        </w:rPr>
        <w:t xml:space="preserve">intervención menos urgente. </w:t>
      </w:r>
      <w:r w:rsidRPr="00C04F3D">
        <w:rPr>
          <w:sz w:val="24"/>
          <w:szCs w:val="24"/>
          <w:lang w:val="es-ES" w:eastAsia="es-ES"/>
        </w:rPr>
        <w:t>Todos los datos que allí se ubique</w:t>
      </w:r>
      <w:r w:rsidR="00433FA4">
        <w:rPr>
          <w:sz w:val="24"/>
          <w:szCs w:val="24"/>
          <w:lang w:val="es-ES" w:eastAsia="es-ES"/>
        </w:rPr>
        <w:t>n</w:t>
      </w:r>
      <w:r w:rsidRPr="00C04F3D">
        <w:rPr>
          <w:sz w:val="24"/>
          <w:szCs w:val="24"/>
          <w:lang w:val="es-ES" w:eastAsia="es-ES"/>
        </w:rPr>
        <w:t xml:space="preserve"> corresponderán a </w:t>
      </w:r>
      <w:r w:rsidRPr="00C04F3D">
        <w:rPr>
          <w:b/>
          <w:sz w:val="24"/>
          <w:szCs w:val="24"/>
          <w:lang w:val="es-ES" w:eastAsia="es-ES"/>
        </w:rPr>
        <w:t>medios de alta viabilidad y control y baja pertinencia;</w:t>
      </w:r>
      <w:r w:rsidRPr="00C04F3D">
        <w:rPr>
          <w:sz w:val="24"/>
          <w:szCs w:val="24"/>
        </w:rPr>
        <w:t xml:space="preserve"> aquí se ubica un medio que</w:t>
      </w:r>
      <w:r w:rsidRPr="00C04F3D">
        <w:rPr>
          <w:sz w:val="24"/>
          <w:szCs w:val="24"/>
          <w:lang w:val="es-ES" w:eastAsia="es-ES"/>
        </w:rPr>
        <w:t xml:space="preserve"> presenta una pertinencia menor a la mediana y una viabilidad de política igual o mayor a la mediana.</w:t>
      </w:r>
      <w:r>
        <w:rPr>
          <w:sz w:val="24"/>
          <w:szCs w:val="24"/>
          <w:lang w:val="es-ES" w:eastAsia="es-ES"/>
        </w:rPr>
        <w:t xml:space="preserve"> En </w:t>
      </w:r>
      <w:r w:rsidRPr="00C04F3D">
        <w:rPr>
          <w:sz w:val="24"/>
          <w:szCs w:val="24"/>
          <w:lang w:val="es-ES" w:eastAsia="es-ES"/>
        </w:rPr>
        <w:t xml:space="preserve">nuestro ejemplo </w:t>
      </w:r>
      <w:r>
        <w:rPr>
          <w:sz w:val="24"/>
          <w:szCs w:val="24"/>
          <w:lang w:val="es-ES" w:eastAsia="es-ES"/>
        </w:rPr>
        <w:t xml:space="preserve">el </w:t>
      </w:r>
      <w:r w:rsidRPr="00C04F3D">
        <w:rPr>
          <w:sz w:val="24"/>
          <w:szCs w:val="24"/>
          <w:lang w:val="es-ES" w:eastAsia="es-ES"/>
        </w:rPr>
        <w:t xml:space="preserve">objetivo o programa asociado al eje de </w:t>
      </w:r>
      <w:r>
        <w:rPr>
          <w:sz w:val="24"/>
          <w:szCs w:val="24"/>
          <w:lang w:val="es-ES" w:eastAsia="es-ES"/>
        </w:rPr>
        <w:t>aprovechamiento y utilización biológica</w:t>
      </w:r>
      <w:r w:rsidRPr="00C04F3D">
        <w:rPr>
          <w:sz w:val="24"/>
          <w:szCs w:val="24"/>
          <w:lang w:val="es-ES" w:eastAsia="es-ES"/>
        </w:rPr>
        <w:t>, se ubica en este cuadrante por cuanto su coordenadas (</w:t>
      </w:r>
      <w:r w:rsidR="00433FA4">
        <w:rPr>
          <w:sz w:val="24"/>
          <w:szCs w:val="24"/>
          <w:lang w:val="es-ES" w:eastAsia="es-ES"/>
        </w:rPr>
        <w:t>X</w:t>
      </w:r>
      <w:r w:rsidRPr="00C04F3D">
        <w:rPr>
          <w:sz w:val="24"/>
          <w:szCs w:val="24"/>
          <w:lang w:val="es-ES" w:eastAsia="es-ES"/>
        </w:rPr>
        <w:t xml:space="preserve">, </w:t>
      </w:r>
      <w:r w:rsidR="00433FA4">
        <w:rPr>
          <w:sz w:val="24"/>
          <w:szCs w:val="24"/>
          <w:lang w:val="es-ES" w:eastAsia="es-ES"/>
        </w:rPr>
        <w:t>Y</w:t>
      </w:r>
      <w:r w:rsidRPr="00C04F3D">
        <w:rPr>
          <w:sz w:val="24"/>
          <w:szCs w:val="24"/>
          <w:lang w:val="es-ES" w:eastAsia="es-ES"/>
        </w:rPr>
        <w:t>) son (</w:t>
      </w:r>
      <w:r>
        <w:rPr>
          <w:sz w:val="24"/>
          <w:szCs w:val="24"/>
          <w:lang w:val="es-ES" w:eastAsia="es-ES"/>
        </w:rPr>
        <w:t>3,80</w:t>
      </w:r>
      <w:r w:rsidRPr="00C04F3D">
        <w:rPr>
          <w:sz w:val="24"/>
          <w:szCs w:val="24"/>
          <w:lang w:val="es-ES" w:eastAsia="es-ES"/>
        </w:rPr>
        <w:t xml:space="preserve">; </w:t>
      </w:r>
      <w:r>
        <w:rPr>
          <w:sz w:val="24"/>
          <w:szCs w:val="24"/>
          <w:lang w:val="es-ES" w:eastAsia="es-ES"/>
        </w:rPr>
        <w:t>27</w:t>
      </w:r>
      <w:r w:rsidRPr="00C04F3D">
        <w:rPr>
          <w:sz w:val="24"/>
          <w:szCs w:val="24"/>
          <w:lang w:val="es-ES" w:eastAsia="es-ES"/>
        </w:rPr>
        <w:t>) y las medianas (</w:t>
      </w:r>
      <w:r w:rsidR="00433FA4">
        <w:rPr>
          <w:sz w:val="24"/>
          <w:szCs w:val="24"/>
          <w:lang w:val="es-ES" w:eastAsia="es-ES"/>
        </w:rPr>
        <w:t>X</w:t>
      </w:r>
      <w:r w:rsidRPr="00C04F3D">
        <w:rPr>
          <w:sz w:val="24"/>
          <w:szCs w:val="24"/>
          <w:lang w:val="es-ES" w:eastAsia="es-ES"/>
        </w:rPr>
        <w:t xml:space="preserve">, </w:t>
      </w:r>
      <w:r w:rsidR="00433FA4">
        <w:rPr>
          <w:sz w:val="24"/>
          <w:szCs w:val="24"/>
          <w:lang w:val="es-ES" w:eastAsia="es-ES"/>
        </w:rPr>
        <w:t>Y</w:t>
      </w:r>
      <w:r w:rsidRPr="00C04F3D">
        <w:rPr>
          <w:sz w:val="24"/>
          <w:szCs w:val="24"/>
          <w:lang w:val="es-ES" w:eastAsia="es-ES"/>
        </w:rPr>
        <w:t>) del análisis son (3,70; 39</w:t>
      </w:r>
      <w:r>
        <w:rPr>
          <w:sz w:val="24"/>
          <w:szCs w:val="24"/>
          <w:lang w:val="es-ES" w:eastAsia="es-ES"/>
        </w:rPr>
        <w:t>).</w:t>
      </w:r>
    </w:p>
    <w:p w:rsidR="004B322C" w:rsidRPr="004B322C" w:rsidRDefault="004B322C" w:rsidP="00376FC4">
      <w:pPr>
        <w:spacing w:after="0" w:line="240" w:lineRule="atLeast"/>
        <w:ind w:left="680"/>
        <w:rPr>
          <w:sz w:val="24"/>
          <w:szCs w:val="24"/>
          <w:lang w:val="es-ES" w:eastAsia="es-ES"/>
        </w:rPr>
      </w:pPr>
    </w:p>
    <w:p w:rsidR="004B322C" w:rsidRDefault="004B322C" w:rsidP="00E70B80">
      <w:pPr>
        <w:pStyle w:val="Textonotapie"/>
        <w:numPr>
          <w:ilvl w:val="0"/>
          <w:numId w:val="78"/>
        </w:numPr>
        <w:spacing w:after="0" w:line="240" w:lineRule="atLeast"/>
        <w:ind w:left="680"/>
        <w:rPr>
          <w:sz w:val="24"/>
          <w:szCs w:val="24"/>
          <w:lang w:val="es-ES" w:eastAsia="es-ES"/>
        </w:rPr>
      </w:pPr>
      <w:r w:rsidRPr="006E3840">
        <w:rPr>
          <w:sz w:val="24"/>
          <w:szCs w:val="24"/>
          <w:lang w:val="es-ES" w:eastAsia="es-ES"/>
        </w:rPr>
        <w:t xml:space="preserve">La </w:t>
      </w:r>
      <w:r w:rsidRPr="006E3840">
        <w:rPr>
          <w:b/>
          <w:sz w:val="24"/>
          <w:szCs w:val="24"/>
          <w:lang w:val="es-ES" w:eastAsia="es-ES"/>
        </w:rPr>
        <w:t>zona inferior izquierda</w:t>
      </w:r>
      <w:r w:rsidRPr="006E3840">
        <w:rPr>
          <w:sz w:val="24"/>
          <w:szCs w:val="24"/>
          <w:lang w:val="es-ES" w:eastAsia="es-ES"/>
        </w:rPr>
        <w:t xml:space="preserve"> se debe rotular con la expresión </w:t>
      </w:r>
      <w:r w:rsidRPr="006E3840">
        <w:rPr>
          <w:b/>
          <w:sz w:val="24"/>
          <w:szCs w:val="24"/>
          <w:lang w:val="es-ES" w:eastAsia="es-ES"/>
        </w:rPr>
        <w:t xml:space="preserve">intervención innecesaria. </w:t>
      </w:r>
      <w:r w:rsidRPr="006E3840">
        <w:rPr>
          <w:sz w:val="24"/>
          <w:szCs w:val="24"/>
          <w:lang w:val="es-ES" w:eastAsia="es-ES"/>
        </w:rPr>
        <w:t>Todos los datos que allí se ubique</w:t>
      </w:r>
      <w:r w:rsidR="00433FA4">
        <w:rPr>
          <w:sz w:val="24"/>
          <w:szCs w:val="24"/>
          <w:lang w:val="es-ES" w:eastAsia="es-ES"/>
        </w:rPr>
        <w:t>n</w:t>
      </w:r>
      <w:r w:rsidRPr="006E3840">
        <w:rPr>
          <w:sz w:val="24"/>
          <w:szCs w:val="24"/>
          <w:lang w:val="es-ES" w:eastAsia="es-ES"/>
        </w:rPr>
        <w:t xml:space="preserve"> corresponderán a </w:t>
      </w:r>
      <w:r w:rsidRPr="006E3840">
        <w:rPr>
          <w:b/>
          <w:sz w:val="24"/>
          <w:szCs w:val="24"/>
          <w:lang w:val="es-ES" w:eastAsia="es-ES"/>
        </w:rPr>
        <w:t>medios de baja viabilidad y control y baja pertinencia;</w:t>
      </w:r>
      <w:r w:rsidRPr="006E3840">
        <w:rPr>
          <w:sz w:val="24"/>
          <w:szCs w:val="24"/>
        </w:rPr>
        <w:t xml:space="preserve"> aquí se ubica un medio que presenta una pertinencia y viabilidad de política, menor que sus respectivas medianas. </w:t>
      </w:r>
      <w:r w:rsidRPr="006E3840">
        <w:rPr>
          <w:sz w:val="24"/>
          <w:szCs w:val="24"/>
          <w:lang w:val="es-ES" w:eastAsia="es-ES"/>
        </w:rPr>
        <w:t xml:space="preserve">En nuestro ejemplo los </w:t>
      </w:r>
      <w:r w:rsidR="00E52296">
        <w:rPr>
          <w:sz w:val="24"/>
          <w:szCs w:val="24"/>
          <w:lang w:val="es-ES" w:eastAsia="es-ES"/>
        </w:rPr>
        <w:t xml:space="preserve">resultados </w:t>
      </w:r>
      <w:r w:rsidR="00E52296">
        <w:rPr>
          <w:sz w:val="24"/>
          <w:szCs w:val="24"/>
          <w:lang w:val="es-ES" w:eastAsia="es-ES"/>
        </w:rPr>
        <w:lastRenderedPageBreak/>
        <w:t xml:space="preserve">esperados </w:t>
      </w:r>
      <w:r w:rsidRPr="006E3840">
        <w:rPr>
          <w:sz w:val="24"/>
          <w:szCs w:val="24"/>
          <w:lang w:val="es-ES" w:eastAsia="es-ES"/>
        </w:rPr>
        <w:t>asociados al eje de acceso y calidad e inocuidad, se ubican en este cuadrante por cuanto su coordenadas (</w:t>
      </w:r>
      <w:r>
        <w:rPr>
          <w:sz w:val="24"/>
          <w:szCs w:val="24"/>
          <w:lang w:val="es-ES" w:eastAsia="es-ES"/>
        </w:rPr>
        <w:t>X</w:t>
      </w:r>
      <w:r w:rsidRPr="006E3840">
        <w:rPr>
          <w:sz w:val="24"/>
          <w:szCs w:val="24"/>
          <w:lang w:val="es-ES" w:eastAsia="es-ES"/>
        </w:rPr>
        <w:t xml:space="preserve">, </w:t>
      </w:r>
      <w:r>
        <w:rPr>
          <w:sz w:val="24"/>
          <w:szCs w:val="24"/>
          <w:lang w:val="es-ES" w:eastAsia="es-ES"/>
        </w:rPr>
        <w:t>Y</w:t>
      </w:r>
      <w:r w:rsidRPr="006E3840">
        <w:rPr>
          <w:sz w:val="24"/>
          <w:szCs w:val="24"/>
          <w:lang w:val="es-ES" w:eastAsia="es-ES"/>
        </w:rPr>
        <w:t>) son (2,20; 38) y (2,20; 25) respectivamente y las medianas (</w:t>
      </w:r>
      <w:r>
        <w:rPr>
          <w:sz w:val="24"/>
          <w:szCs w:val="24"/>
          <w:lang w:val="es-ES" w:eastAsia="es-ES"/>
        </w:rPr>
        <w:t>X</w:t>
      </w:r>
      <w:r w:rsidRPr="006E3840">
        <w:rPr>
          <w:sz w:val="24"/>
          <w:szCs w:val="24"/>
          <w:lang w:val="es-ES" w:eastAsia="es-ES"/>
        </w:rPr>
        <w:t xml:space="preserve">, </w:t>
      </w:r>
      <w:r>
        <w:rPr>
          <w:sz w:val="24"/>
          <w:szCs w:val="24"/>
          <w:lang w:val="es-ES" w:eastAsia="es-ES"/>
        </w:rPr>
        <w:t>Y</w:t>
      </w:r>
      <w:r w:rsidRPr="006E3840">
        <w:rPr>
          <w:sz w:val="24"/>
          <w:szCs w:val="24"/>
          <w:lang w:val="es-ES" w:eastAsia="es-ES"/>
        </w:rPr>
        <w:t xml:space="preserve">) del análisis son (3,70; 39).  </w:t>
      </w:r>
    </w:p>
    <w:p w:rsidR="009607A2" w:rsidRDefault="009607A2" w:rsidP="004B322C">
      <w:pPr>
        <w:spacing w:after="0" w:line="240" w:lineRule="atLeast"/>
        <w:ind w:left="717"/>
        <w:rPr>
          <w:sz w:val="24"/>
          <w:szCs w:val="24"/>
          <w:lang w:val="es-ES" w:eastAsia="es-ES"/>
        </w:rPr>
      </w:pPr>
    </w:p>
    <w:p w:rsidR="004B322C" w:rsidRDefault="006E3840" w:rsidP="004B322C">
      <w:pPr>
        <w:spacing w:after="0" w:line="240" w:lineRule="atLeast"/>
        <w:ind w:left="717"/>
        <w:rPr>
          <w:sz w:val="24"/>
          <w:szCs w:val="24"/>
          <w:lang w:val="es-ES" w:eastAsia="es-ES"/>
        </w:rPr>
      </w:pPr>
      <w:r w:rsidRPr="004B322C">
        <w:rPr>
          <w:sz w:val="24"/>
          <w:szCs w:val="24"/>
          <w:lang w:val="es-ES" w:eastAsia="es-ES"/>
        </w:rPr>
        <w:t xml:space="preserve">A continuación en la Figura </w:t>
      </w:r>
      <w:r w:rsidR="00065B1C">
        <w:rPr>
          <w:sz w:val="24"/>
          <w:szCs w:val="24"/>
          <w:lang w:val="es-ES" w:eastAsia="es-ES"/>
        </w:rPr>
        <w:t>65</w:t>
      </w:r>
      <w:r w:rsidRPr="004B322C">
        <w:rPr>
          <w:sz w:val="24"/>
          <w:szCs w:val="24"/>
          <w:lang w:val="es-ES" w:eastAsia="es-ES"/>
        </w:rPr>
        <w:t xml:space="preserve"> presentamos la gráfica que se produce al seguir la secuencia </w:t>
      </w:r>
      <w:r w:rsidR="00433FA4">
        <w:rPr>
          <w:sz w:val="24"/>
          <w:szCs w:val="24"/>
          <w:lang w:val="es-ES" w:eastAsia="es-ES"/>
        </w:rPr>
        <w:t>de las nueve actividades descritas anteriormente</w:t>
      </w:r>
      <w:r w:rsidRPr="004B322C">
        <w:rPr>
          <w:sz w:val="24"/>
          <w:szCs w:val="24"/>
          <w:lang w:val="es-ES" w:eastAsia="es-ES"/>
        </w:rPr>
        <w:t>.</w:t>
      </w:r>
    </w:p>
    <w:p w:rsidR="004B322C" w:rsidRDefault="004B322C" w:rsidP="004B322C">
      <w:pPr>
        <w:spacing w:after="0" w:line="240" w:lineRule="atLeast"/>
        <w:ind w:left="717"/>
        <w:rPr>
          <w:sz w:val="24"/>
          <w:szCs w:val="24"/>
          <w:lang w:val="es-ES" w:eastAsia="es-ES"/>
        </w:rPr>
      </w:pPr>
    </w:p>
    <w:p w:rsidR="00101BE1" w:rsidRPr="00D229D0" w:rsidRDefault="006E3840" w:rsidP="009607A2">
      <w:pPr>
        <w:spacing w:after="0" w:line="240" w:lineRule="atLeast"/>
        <w:jc w:val="center"/>
        <w:rPr>
          <w:sz w:val="24"/>
          <w:szCs w:val="24"/>
          <w:lang w:val="es-ES" w:eastAsia="es-ES"/>
        </w:rPr>
      </w:pPr>
      <w:r w:rsidRPr="006E3840">
        <w:rPr>
          <w:b/>
          <w:sz w:val="24"/>
          <w:szCs w:val="24"/>
          <w:lang w:val="es-ES" w:eastAsia="es-ES"/>
        </w:rPr>
        <w:t xml:space="preserve">Figura </w:t>
      </w:r>
      <w:r w:rsidR="00065B1C">
        <w:rPr>
          <w:b/>
          <w:sz w:val="24"/>
          <w:szCs w:val="24"/>
          <w:lang w:val="es-ES" w:eastAsia="es-ES"/>
        </w:rPr>
        <w:t>65</w:t>
      </w:r>
      <w:r w:rsidR="00D229D0">
        <w:rPr>
          <w:sz w:val="24"/>
          <w:szCs w:val="24"/>
          <w:lang w:val="es-ES" w:eastAsia="es-ES"/>
        </w:rPr>
        <w:t xml:space="preserve"> </w:t>
      </w:r>
    </w:p>
    <w:p w:rsidR="009607A2" w:rsidRDefault="009607A2" w:rsidP="006D66C2">
      <w:pPr>
        <w:jc w:val="center"/>
        <w:rPr>
          <w:noProof/>
          <w:lang w:val="es-ES" w:eastAsia="es-ES"/>
        </w:rPr>
      </w:pPr>
    </w:p>
    <w:p w:rsidR="009607A2" w:rsidRDefault="009607A2" w:rsidP="006D66C2">
      <w:pPr>
        <w:jc w:val="center"/>
        <w:rPr>
          <w:noProof/>
          <w:lang w:val="es-ES" w:eastAsia="es-ES"/>
        </w:rPr>
      </w:pPr>
      <w:r>
        <w:rPr>
          <w:noProof/>
          <w:lang w:val="es-ES" w:eastAsia="es-ES"/>
        </w:rPr>
        <w:drawing>
          <wp:inline distT="0" distB="0" distL="0" distR="0">
            <wp:extent cx="5970785" cy="5591175"/>
            <wp:effectExtent l="19050" t="0" r="0" b="0"/>
            <wp:docPr id="126" name="Imagen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02" cstate="print"/>
                    <a:srcRect/>
                    <a:stretch>
                      <a:fillRect/>
                    </a:stretch>
                  </pic:blipFill>
                  <pic:spPr bwMode="auto">
                    <a:xfrm>
                      <a:off x="0" y="0"/>
                      <a:ext cx="5970785" cy="5591175"/>
                    </a:xfrm>
                    <a:prstGeom prst="rect">
                      <a:avLst/>
                    </a:prstGeom>
                    <a:noFill/>
                    <a:ln w="9525">
                      <a:noFill/>
                      <a:miter lim="800000"/>
                      <a:headEnd/>
                      <a:tailEnd/>
                    </a:ln>
                  </pic:spPr>
                </pic:pic>
              </a:graphicData>
            </a:graphic>
          </wp:inline>
        </w:drawing>
      </w:r>
    </w:p>
    <w:p w:rsidR="009607A2" w:rsidRDefault="009607A2" w:rsidP="006D66C2">
      <w:pPr>
        <w:jc w:val="center"/>
        <w:rPr>
          <w:noProof/>
          <w:lang w:val="es-ES" w:eastAsia="es-ES"/>
        </w:rPr>
      </w:pPr>
    </w:p>
    <w:p w:rsidR="00B3779B" w:rsidRPr="00380165" w:rsidRDefault="008876E6" w:rsidP="00380165">
      <w:pPr>
        <w:pStyle w:val="Ttulo1"/>
        <w:rPr>
          <w:rFonts w:asciiTheme="minorHAnsi" w:hAnsiTheme="minorHAnsi"/>
        </w:rPr>
      </w:pPr>
      <w:bookmarkStart w:id="151" w:name="_Toc256405386"/>
      <w:r w:rsidRPr="00380165">
        <w:rPr>
          <w:rFonts w:asciiTheme="minorHAnsi" w:hAnsiTheme="minorHAnsi"/>
        </w:rPr>
        <w:lastRenderedPageBreak/>
        <w:t xml:space="preserve">3.6.1.4 Análisis de PyVdP de </w:t>
      </w:r>
      <w:r w:rsidR="001363B9">
        <w:rPr>
          <w:rFonts w:asciiTheme="minorHAnsi" w:hAnsiTheme="minorHAnsi"/>
        </w:rPr>
        <w:t>productos o servicios del plan</w:t>
      </w:r>
      <w:bookmarkEnd w:id="151"/>
      <w:r w:rsidR="001363B9">
        <w:rPr>
          <w:rFonts w:asciiTheme="minorHAnsi" w:hAnsiTheme="minorHAnsi"/>
        </w:rPr>
        <w:t xml:space="preserve"> </w:t>
      </w:r>
    </w:p>
    <w:p w:rsidR="00380165" w:rsidRDefault="00380165" w:rsidP="00380165">
      <w:pPr>
        <w:pStyle w:val="Ttulo1"/>
        <w:rPr>
          <w:rFonts w:asciiTheme="minorHAnsi" w:hAnsiTheme="minorHAnsi"/>
        </w:rPr>
      </w:pPr>
    </w:p>
    <w:p w:rsidR="00380165" w:rsidRDefault="00AF694C" w:rsidP="00380165">
      <w:pPr>
        <w:spacing w:after="0" w:line="240" w:lineRule="atLeast"/>
        <w:rPr>
          <w:sz w:val="24"/>
          <w:szCs w:val="24"/>
          <w:lang w:val="es-ES" w:eastAsia="es-ES"/>
        </w:rPr>
      </w:pPr>
      <w:r>
        <w:rPr>
          <w:sz w:val="24"/>
          <w:szCs w:val="24"/>
          <w:lang w:val="es-ES" w:eastAsia="es-ES"/>
        </w:rPr>
        <w:t xml:space="preserve">Evaluados los </w:t>
      </w:r>
      <w:r w:rsidR="00380165" w:rsidRPr="00380165">
        <w:rPr>
          <w:sz w:val="24"/>
          <w:szCs w:val="24"/>
          <w:lang w:val="es-ES" w:eastAsia="es-ES"/>
        </w:rPr>
        <w:t>objetivos específicos o programas</w:t>
      </w:r>
      <w:r w:rsidR="00380165">
        <w:rPr>
          <w:sz w:val="24"/>
          <w:szCs w:val="24"/>
          <w:lang w:val="es-ES" w:eastAsia="es-ES"/>
        </w:rPr>
        <w:t xml:space="preserve">, el momento siguiente dentro del análisis de PyVdP </w:t>
      </w:r>
      <w:r>
        <w:rPr>
          <w:sz w:val="24"/>
          <w:szCs w:val="24"/>
          <w:lang w:val="es-ES" w:eastAsia="es-ES"/>
        </w:rPr>
        <w:t xml:space="preserve">se ocupa de </w:t>
      </w:r>
      <w:r w:rsidR="00380165">
        <w:rPr>
          <w:sz w:val="24"/>
          <w:szCs w:val="24"/>
          <w:lang w:val="es-ES" w:eastAsia="es-ES"/>
        </w:rPr>
        <w:t xml:space="preserve">los </w:t>
      </w:r>
      <w:r w:rsidR="001363B9">
        <w:rPr>
          <w:sz w:val="24"/>
          <w:szCs w:val="24"/>
          <w:lang w:val="es-ES" w:eastAsia="es-ES"/>
        </w:rPr>
        <w:t>productos o servicios del plan, los cuales pueden ser expresados también como subprogramas, dentro de la estructura de un plan de seguridad alimentaria y nutricional.</w:t>
      </w:r>
      <w:r w:rsidR="009B208A">
        <w:rPr>
          <w:sz w:val="24"/>
          <w:szCs w:val="24"/>
          <w:lang w:val="es-ES" w:eastAsia="es-ES"/>
        </w:rPr>
        <w:t xml:space="preserve"> </w:t>
      </w:r>
      <w:r>
        <w:rPr>
          <w:sz w:val="24"/>
          <w:szCs w:val="24"/>
          <w:lang w:val="es-ES" w:eastAsia="es-ES"/>
        </w:rPr>
        <w:t>Para ello</w:t>
      </w:r>
      <w:r w:rsidR="009B208A">
        <w:rPr>
          <w:sz w:val="24"/>
          <w:szCs w:val="24"/>
          <w:lang w:val="es-ES" w:eastAsia="es-ES"/>
        </w:rPr>
        <w:t>,</w:t>
      </w:r>
      <w:r w:rsidR="00380165">
        <w:rPr>
          <w:sz w:val="24"/>
          <w:szCs w:val="24"/>
          <w:lang w:val="es-ES" w:eastAsia="es-ES"/>
        </w:rPr>
        <w:t xml:space="preserve"> se </w:t>
      </w:r>
      <w:r>
        <w:rPr>
          <w:sz w:val="24"/>
          <w:szCs w:val="24"/>
          <w:lang w:val="es-ES" w:eastAsia="es-ES"/>
        </w:rPr>
        <w:t xml:space="preserve">dispone de </w:t>
      </w:r>
      <w:r w:rsidR="00380165">
        <w:rPr>
          <w:sz w:val="24"/>
          <w:szCs w:val="24"/>
          <w:lang w:val="es-ES" w:eastAsia="es-ES"/>
        </w:rPr>
        <w:t xml:space="preserve">un instrumento que </w:t>
      </w:r>
      <w:r w:rsidR="009B208A">
        <w:rPr>
          <w:sz w:val="24"/>
          <w:szCs w:val="24"/>
          <w:lang w:val="es-ES" w:eastAsia="es-ES"/>
        </w:rPr>
        <w:t xml:space="preserve">contiene </w:t>
      </w:r>
      <w:r w:rsidR="00380165">
        <w:rPr>
          <w:sz w:val="24"/>
          <w:szCs w:val="24"/>
          <w:lang w:val="es-ES" w:eastAsia="es-ES"/>
        </w:rPr>
        <w:t xml:space="preserve">los principales elementos de la </w:t>
      </w:r>
      <w:r w:rsidR="009B208A">
        <w:rPr>
          <w:sz w:val="24"/>
          <w:szCs w:val="24"/>
          <w:lang w:val="es-ES" w:eastAsia="es-ES"/>
        </w:rPr>
        <w:t xml:space="preserve">matriz </w:t>
      </w:r>
      <w:r w:rsidR="00380165">
        <w:rPr>
          <w:sz w:val="24"/>
          <w:szCs w:val="24"/>
          <w:lang w:val="es-ES" w:eastAsia="es-ES"/>
        </w:rPr>
        <w:t xml:space="preserve">presentada en la Figura </w:t>
      </w:r>
      <w:r w:rsidR="00065B1C">
        <w:rPr>
          <w:sz w:val="24"/>
          <w:szCs w:val="24"/>
          <w:lang w:val="es-ES" w:eastAsia="es-ES"/>
        </w:rPr>
        <w:t>64</w:t>
      </w:r>
      <w:r w:rsidR="009B208A">
        <w:rPr>
          <w:sz w:val="24"/>
          <w:szCs w:val="24"/>
          <w:lang w:val="es-ES" w:eastAsia="es-ES"/>
        </w:rPr>
        <w:t>;</w:t>
      </w:r>
      <w:r w:rsidR="00380165">
        <w:rPr>
          <w:sz w:val="24"/>
          <w:szCs w:val="24"/>
          <w:lang w:val="es-ES" w:eastAsia="es-ES"/>
        </w:rPr>
        <w:t xml:space="preserve"> sin embargo </w:t>
      </w:r>
      <w:r w:rsidR="009B208A">
        <w:rPr>
          <w:sz w:val="24"/>
          <w:szCs w:val="24"/>
          <w:lang w:val="es-ES" w:eastAsia="es-ES"/>
        </w:rPr>
        <w:t xml:space="preserve">el análisis de pertinencia presenta una variante </w:t>
      </w:r>
      <w:r>
        <w:rPr>
          <w:sz w:val="24"/>
          <w:szCs w:val="24"/>
          <w:lang w:val="es-ES" w:eastAsia="es-ES"/>
        </w:rPr>
        <w:t>al con</w:t>
      </w:r>
      <w:r w:rsidR="009B208A">
        <w:rPr>
          <w:sz w:val="24"/>
          <w:szCs w:val="24"/>
          <w:lang w:val="es-ES" w:eastAsia="es-ES"/>
        </w:rPr>
        <w:t>s</w:t>
      </w:r>
      <w:r>
        <w:rPr>
          <w:sz w:val="24"/>
          <w:szCs w:val="24"/>
          <w:lang w:val="es-ES" w:eastAsia="es-ES"/>
        </w:rPr>
        <w:t>idera</w:t>
      </w:r>
      <w:r w:rsidR="00091807">
        <w:rPr>
          <w:sz w:val="24"/>
          <w:szCs w:val="24"/>
          <w:lang w:val="es-ES" w:eastAsia="es-ES"/>
        </w:rPr>
        <w:t>r</w:t>
      </w:r>
      <w:r>
        <w:rPr>
          <w:sz w:val="24"/>
          <w:szCs w:val="24"/>
          <w:lang w:val="es-ES" w:eastAsia="es-ES"/>
        </w:rPr>
        <w:t xml:space="preserve"> la </w:t>
      </w:r>
      <w:r w:rsidR="009B208A">
        <w:rPr>
          <w:sz w:val="24"/>
          <w:szCs w:val="24"/>
          <w:lang w:val="es-ES" w:eastAsia="es-ES"/>
        </w:rPr>
        <w:t>relación de causalidad</w:t>
      </w:r>
      <w:r>
        <w:rPr>
          <w:sz w:val="24"/>
          <w:szCs w:val="24"/>
          <w:lang w:val="es-ES" w:eastAsia="es-ES"/>
        </w:rPr>
        <w:t xml:space="preserve"> y </w:t>
      </w:r>
      <w:r w:rsidR="009B208A">
        <w:rPr>
          <w:sz w:val="24"/>
          <w:szCs w:val="24"/>
          <w:lang w:val="es-ES" w:eastAsia="es-ES"/>
        </w:rPr>
        <w:t xml:space="preserve">la importancia de los </w:t>
      </w:r>
      <w:r w:rsidR="001363B9">
        <w:rPr>
          <w:sz w:val="24"/>
          <w:szCs w:val="24"/>
          <w:lang w:val="es-ES" w:eastAsia="es-ES"/>
        </w:rPr>
        <w:t xml:space="preserve">productos o servicios </w:t>
      </w:r>
      <w:r w:rsidR="009B208A">
        <w:rPr>
          <w:sz w:val="24"/>
          <w:szCs w:val="24"/>
          <w:lang w:val="es-ES" w:eastAsia="es-ES"/>
        </w:rPr>
        <w:t xml:space="preserve">para </w:t>
      </w:r>
      <w:r>
        <w:rPr>
          <w:sz w:val="24"/>
          <w:szCs w:val="24"/>
          <w:lang w:val="es-ES" w:eastAsia="es-ES"/>
        </w:rPr>
        <w:t xml:space="preserve">lograr </w:t>
      </w:r>
      <w:r w:rsidR="009B208A">
        <w:rPr>
          <w:sz w:val="24"/>
          <w:szCs w:val="24"/>
          <w:lang w:val="es-ES" w:eastAsia="es-ES"/>
        </w:rPr>
        <w:t xml:space="preserve">los </w:t>
      </w:r>
      <w:r w:rsidR="001363B9">
        <w:rPr>
          <w:sz w:val="24"/>
          <w:szCs w:val="24"/>
          <w:lang w:val="es-ES" w:eastAsia="es-ES"/>
        </w:rPr>
        <w:t>resultados esperados del plan</w:t>
      </w:r>
      <w:r w:rsidR="006163F1">
        <w:rPr>
          <w:sz w:val="24"/>
          <w:szCs w:val="24"/>
          <w:lang w:val="es-ES" w:eastAsia="es-ES"/>
        </w:rPr>
        <w:t xml:space="preserve">; </w:t>
      </w:r>
      <w:r>
        <w:rPr>
          <w:sz w:val="24"/>
          <w:szCs w:val="24"/>
          <w:lang w:val="es-ES" w:eastAsia="es-ES"/>
        </w:rPr>
        <w:t xml:space="preserve">no para alcanzar </w:t>
      </w:r>
      <w:r w:rsidR="009B208A">
        <w:rPr>
          <w:sz w:val="24"/>
          <w:szCs w:val="24"/>
          <w:lang w:val="es-ES" w:eastAsia="es-ES"/>
        </w:rPr>
        <w:t xml:space="preserve">el objetivo central, la misión, los fines directos y la visión. </w:t>
      </w:r>
      <w:r w:rsidR="00380165">
        <w:rPr>
          <w:sz w:val="24"/>
          <w:szCs w:val="24"/>
          <w:lang w:val="es-ES" w:eastAsia="es-ES"/>
        </w:rPr>
        <w:t xml:space="preserve">     </w:t>
      </w:r>
    </w:p>
    <w:p w:rsidR="00380165" w:rsidRDefault="00380165" w:rsidP="00380165">
      <w:pPr>
        <w:spacing w:after="0" w:line="240" w:lineRule="atLeast"/>
        <w:rPr>
          <w:sz w:val="24"/>
          <w:szCs w:val="24"/>
          <w:lang w:val="es-ES" w:eastAsia="es-ES"/>
        </w:rPr>
      </w:pPr>
    </w:p>
    <w:p w:rsidR="00A4290D" w:rsidRDefault="009B208A" w:rsidP="00380165">
      <w:pPr>
        <w:spacing w:after="0" w:line="240" w:lineRule="atLeast"/>
        <w:rPr>
          <w:sz w:val="24"/>
          <w:szCs w:val="24"/>
          <w:lang w:val="es-ES" w:eastAsia="es-ES"/>
        </w:rPr>
      </w:pPr>
      <w:bookmarkStart w:id="152" w:name="OLE_LINK1"/>
      <w:r>
        <w:rPr>
          <w:sz w:val="24"/>
          <w:szCs w:val="24"/>
          <w:lang w:val="es-ES" w:eastAsia="es-ES"/>
        </w:rPr>
        <w:t xml:space="preserve">En la Figura </w:t>
      </w:r>
      <w:r w:rsidR="00065B1C">
        <w:rPr>
          <w:sz w:val="24"/>
          <w:szCs w:val="24"/>
          <w:lang w:val="es-ES" w:eastAsia="es-ES"/>
        </w:rPr>
        <w:t>66</w:t>
      </w:r>
      <w:r>
        <w:rPr>
          <w:sz w:val="24"/>
          <w:szCs w:val="24"/>
          <w:lang w:val="es-ES" w:eastAsia="es-ES"/>
        </w:rPr>
        <w:t xml:space="preserve">, presentamos </w:t>
      </w:r>
      <w:r w:rsidR="00A4290D">
        <w:rPr>
          <w:sz w:val="24"/>
          <w:szCs w:val="24"/>
          <w:lang w:val="es-ES" w:eastAsia="es-ES"/>
        </w:rPr>
        <w:t xml:space="preserve">una parte de la </w:t>
      </w:r>
      <w:r>
        <w:rPr>
          <w:sz w:val="24"/>
          <w:szCs w:val="24"/>
          <w:lang w:val="es-ES" w:eastAsia="es-ES"/>
        </w:rPr>
        <w:t xml:space="preserve">matriz que se emplea para el análisis PyVdP de los </w:t>
      </w:r>
      <w:r w:rsidR="008F7107">
        <w:rPr>
          <w:sz w:val="24"/>
          <w:szCs w:val="24"/>
          <w:lang w:val="es-ES" w:eastAsia="es-ES"/>
        </w:rPr>
        <w:t>productos o servicios del plan territorial de seguridad alimentaria y nutricional</w:t>
      </w:r>
      <w:r>
        <w:rPr>
          <w:sz w:val="24"/>
          <w:szCs w:val="24"/>
          <w:lang w:val="es-ES" w:eastAsia="es-ES"/>
        </w:rPr>
        <w:t>.</w:t>
      </w:r>
      <w:r w:rsidR="00A4290D">
        <w:rPr>
          <w:sz w:val="24"/>
          <w:szCs w:val="24"/>
          <w:lang w:val="es-ES" w:eastAsia="es-ES"/>
        </w:rPr>
        <w:t xml:space="preserve"> La versión integral se presenta en el Aplicativo.</w:t>
      </w:r>
    </w:p>
    <w:p w:rsidR="009B208A" w:rsidRDefault="00A4290D" w:rsidP="00380165">
      <w:pPr>
        <w:spacing w:after="0" w:line="240" w:lineRule="atLeast"/>
        <w:rPr>
          <w:sz w:val="24"/>
          <w:szCs w:val="24"/>
          <w:lang w:val="es-ES" w:eastAsia="es-ES"/>
        </w:rPr>
      </w:pPr>
      <w:r>
        <w:rPr>
          <w:sz w:val="24"/>
          <w:szCs w:val="24"/>
          <w:lang w:val="es-ES" w:eastAsia="es-ES"/>
        </w:rPr>
        <w:t xml:space="preserve"> </w:t>
      </w:r>
    </w:p>
    <w:bookmarkEnd w:id="152"/>
    <w:p w:rsidR="009B208A" w:rsidRDefault="006B021A" w:rsidP="009B208A">
      <w:pPr>
        <w:spacing w:after="0" w:line="240" w:lineRule="atLeast"/>
        <w:jc w:val="center"/>
        <w:rPr>
          <w:b/>
          <w:sz w:val="24"/>
          <w:szCs w:val="24"/>
          <w:lang w:val="es-ES" w:eastAsia="es-ES"/>
        </w:rPr>
      </w:pPr>
      <w:r>
        <w:rPr>
          <w:b/>
          <w:sz w:val="24"/>
          <w:szCs w:val="24"/>
          <w:lang w:val="es-ES" w:eastAsia="es-ES"/>
        </w:rPr>
        <w:t>F</w:t>
      </w:r>
      <w:r w:rsidR="009B208A" w:rsidRPr="00E122E1">
        <w:rPr>
          <w:b/>
          <w:sz w:val="24"/>
          <w:szCs w:val="24"/>
          <w:lang w:val="es-ES" w:eastAsia="es-ES"/>
        </w:rPr>
        <w:t xml:space="preserve">igura </w:t>
      </w:r>
      <w:r w:rsidR="00065B1C">
        <w:rPr>
          <w:b/>
          <w:sz w:val="24"/>
          <w:szCs w:val="24"/>
          <w:lang w:val="es-ES" w:eastAsia="es-ES"/>
        </w:rPr>
        <w:t>66</w:t>
      </w:r>
    </w:p>
    <w:p w:rsidR="001D327D" w:rsidRDefault="00A4290D" w:rsidP="00A4290D">
      <w:pPr>
        <w:tabs>
          <w:tab w:val="left" w:pos="7275"/>
        </w:tabs>
        <w:spacing w:after="0" w:line="240" w:lineRule="atLeast"/>
        <w:jc w:val="left"/>
        <w:rPr>
          <w:b/>
          <w:sz w:val="24"/>
          <w:szCs w:val="24"/>
          <w:lang w:val="es-ES" w:eastAsia="es-ES"/>
        </w:rPr>
      </w:pPr>
      <w:r w:rsidRPr="00A4290D">
        <w:rPr>
          <w:noProof/>
          <w:szCs w:val="24"/>
          <w:lang w:val="es-ES" w:eastAsia="es-ES"/>
        </w:rPr>
        <w:drawing>
          <wp:inline distT="0" distB="0" distL="0" distR="0">
            <wp:extent cx="6228403" cy="2809875"/>
            <wp:effectExtent l="19050" t="0" r="947" b="0"/>
            <wp:docPr id="251" name="Imagen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03" cstate="print"/>
                    <a:srcRect/>
                    <a:stretch>
                      <a:fillRect/>
                    </a:stretch>
                  </pic:blipFill>
                  <pic:spPr bwMode="auto">
                    <a:xfrm>
                      <a:off x="0" y="0"/>
                      <a:ext cx="6237599" cy="2814024"/>
                    </a:xfrm>
                    <a:prstGeom prst="rect">
                      <a:avLst/>
                    </a:prstGeom>
                    <a:noFill/>
                    <a:ln w="9525">
                      <a:noFill/>
                      <a:miter lim="800000"/>
                      <a:headEnd/>
                      <a:tailEnd/>
                    </a:ln>
                  </pic:spPr>
                </pic:pic>
              </a:graphicData>
            </a:graphic>
          </wp:inline>
        </w:drawing>
      </w:r>
    </w:p>
    <w:p w:rsidR="006B021A" w:rsidRDefault="006B021A" w:rsidP="009B208A">
      <w:pPr>
        <w:spacing w:after="0" w:line="240" w:lineRule="atLeast"/>
        <w:jc w:val="center"/>
        <w:rPr>
          <w:b/>
          <w:sz w:val="24"/>
          <w:szCs w:val="24"/>
          <w:lang w:val="es-ES" w:eastAsia="es-ES"/>
        </w:rPr>
      </w:pPr>
    </w:p>
    <w:p w:rsidR="00A4290D" w:rsidRDefault="00A4290D" w:rsidP="009B208A">
      <w:pPr>
        <w:spacing w:after="0" w:line="240" w:lineRule="atLeast"/>
        <w:jc w:val="center"/>
        <w:rPr>
          <w:b/>
          <w:sz w:val="24"/>
          <w:szCs w:val="24"/>
          <w:lang w:val="es-ES" w:eastAsia="es-ES"/>
        </w:rPr>
      </w:pPr>
    </w:p>
    <w:p w:rsidR="0002581B" w:rsidRPr="0002581B" w:rsidRDefault="0002581B" w:rsidP="0002581B">
      <w:pPr>
        <w:pStyle w:val="Ttulo1"/>
        <w:rPr>
          <w:rFonts w:asciiTheme="minorHAnsi" w:hAnsiTheme="minorHAnsi"/>
        </w:rPr>
      </w:pPr>
      <w:bookmarkStart w:id="153" w:name="_Toc256405387"/>
      <w:r w:rsidRPr="0002581B">
        <w:rPr>
          <w:rFonts w:asciiTheme="minorHAnsi" w:hAnsiTheme="minorHAnsi"/>
        </w:rPr>
        <w:t xml:space="preserve">Procedimiento para el análisis PyVdP de </w:t>
      </w:r>
      <w:r w:rsidR="00A4290D">
        <w:rPr>
          <w:rFonts w:asciiTheme="minorHAnsi" w:hAnsiTheme="minorHAnsi"/>
        </w:rPr>
        <w:t xml:space="preserve">productos o servicios del </w:t>
      </w:r>
      <w:r w:rsidRPr="0002581B">
        <w:rPr>
          <w:rFonts w:asciiTheme="minorHAnsi" w:hAnsiTheme="minorHAnsi"/>
        </w:rPr>
        <w:t>plan</w:t>
      </w:r>
      <w:bookmarkEnd w:id="153"/>
    </w:p>
    <w:p w:rsidR="0002581B" w:rsidRPr="0002581B" w:rsidRDefault="0002581B" w:rsidP="0002581B">
      <w:pPr>
        <w:pStyle w:val="Ttulo1"/>
        <w:rPr>
          <w:rFonts w:asciiTheme="minorHAnsi" w:hAnsiTheme="minorHAnsi"/>
          <w:szCs w:val="24"/>
        </w:rPr>
      </w:pPr>
    </w:p>
    <w:p w:rsidR="00376FC4" w:rsidRDefault="000F7D7C" w:rsidP="00091807">
      <w:pPr>
        <w:spacing w:after="0" w:line="240" w:lineRule="atLeast"/>
        <w:rPr>
          <w:sz w:val="24"/>
          <w:szCs w:val="24"/>
          <w:lang w:val="es-ES" w:eastAsia="es-ES"/>
        </w:rPr>
      </w:pPr>
      <w:r w:rsidRPr="000F7D7C">
        <w:rPr>
          <w:sz w:val="24"/>
          <w:szCs w:val="24"/>
          <w:lang w:val="es-ES" w:eastAsia="es-ES"/>
        </w:rPr>
        <w:t xml:space="preserve">La matriz </w:t>
      </w:r>
      <w:r>
        <w:rPr>
          <w:sz w:val="24"/>
          <w:szCs w:val="24"/>
          <w:lang w:val="es-ES" w:eastAsia="es-ES"/>
        </w:rPr>
        <w:t>de análisis de pertinencia y viabilidad de política de los</w:t>
      </w:r>
      <w:r w:rsidR="00425F19">
        <w:rPr>
          <w:sz w:val="24"/>
          <w:szCs w:val="24"/>
          <w:lang w:val="es-ES" w:eastAsia="es-ES"/>
        </w:rPr>
        <w:t xml:space="preserve"> productos</w:t>
      </w:r>
      <w:r>
        <w:rPr>
          <w:sz w:val="24"/>
          <w:szCs w:val="24"/>
          <w:lang w:val="es-ES" w:eastAsia="es-ES"/>
        </w:rPr>
        <w:t xml:space="preserve"> </w:t>
      </w:r>
      <w:r w:rsidR="00425F19">
        <w:rPr>
          <w:sz w:val="24"/>
          <w:szCs w:val="24"/>
          <w:lang w:val="es-ES" w:eastAsia="es-ES"/>
        </w:rPr>
        <w:t xml:space="preserve">o servicios </w:t>
      </w:r>
      <w:r>
        <w:rPr>
          <w:sz w:val="24"/>
          <w:szCs w:val="24"/>
          <w:lang w:val="es-ES" w:eastAsia="es-ES"/>
        </w:rPr>
        <w:t xml:space="preserve">se alimenta de la información generada en la matriz que analizó los </w:t>
      </w:r>
      <w:r w:rsidR="00425F19">
        <w:rPr>
          <w:sz w:val="24"/>
          <w:szCs w:val="24"/>
          <w:lang w:val="es-ES" w:eastAsia="es-ES"/>
        </w:rPr>
        <w:t>resultados esperados del plan</w:t>
      </w:r>
      <w:r w:rsidR="006163F1">
        <w:rPr>
          <w:sz w:val="24"/>
          <w:szCs w:val="24"/>
          <w:lang w:val="es-ES" w:eastAsia="es-ES"/>
        </w:rPr>
        <w:t xml:space="preserve"> (Figura </w:t>
      </w:r>
      <w:r w:rsidR="00065B1C">
        <w:rPr>
          <w:sz w:val="24"/>
          <w:szCs w:val="24"/>
          <w:lang w:val="es-ES" w:eastAsia="es-ES"/>
        </w:rPr>
        <w:t>66</w:t>
      </w:r>
      <w:r w:rsidR="006163F1">
        <w:rPr>
          <w:sz w:val="24"/>
          <w:szCs w:val="24"/>
          <w:lang w:val="es-ES" w:eastAsia="es-ES"/>
        </w:rPr>
        <w:t>).</w:t>
      </w:r>
      <w:r>
        <w:rPr>
          <w:sz w:val="24"/>
          <w:szCs w:val="24"/>
          <w:lang w:val="es-ES" w:eastAsia="es-ES"/>
        </w:rPr>
        <w:t xml:space="preserve">     </w:t>
      </w:r>
    </w:p>
    <w:p w:rsidR="00091807" w:rsidRPr="000F7D7C" w:rsidRDefault="00091807" w:rsidP="00091807">
      <w:pPr>
        <w:spacing w:after="0" w:line="240" w:lineRule="atLeast"/>
        <w:rPr>
          <w:sz w:val="24"/>
          <w:szCs w:val="24"/>
          <w:lang w:val="es-ES" w:eastAsia="es-ES"/>
        </w:rPr>
      </w:pPr>
    </w:p>
    <w:p w:rsidR="000F7D7C" w:rsidRPr="00AA2B57" w:rsidRDefault="000F7D7C" w:rsidP="00091807">
      <w:pPr>
        <w:spacing w:after="0" w:line="240" w:lineRule="atLeast"/>
        <w:rPr>
          <w:sz w:val="24"/>
          <w:szCs w:val="24"/>
          <w:lang w:val="es-ES" w:eastAsia="es-ES"/>
        </w:rPr>
      </w:pPr>
      <w:r>
        <w:rPr>
          <w:sz w:val="24"/>
          <w:szCs w:val="24"/>
          <w:lang w:val="es-ES" w:eastAsia="es-ES"/>
        </w:rPr>
        <w:t>El procedimiento de registro para el análisis PyVdP, implica el desarrollo de las siguientes acciones</w:t>
      </w:r>
      <w:r w:rsidR="0002581B">
        <w:rPr>
          <w:sz w:val="24"/>
          <w:szCs w:val="24"/>
          <w:lang w:val="es-ES" w:eastAsia="es-ES"/>
        </w:rPr>
        <w:t xml:space="preserve"> específicas:</w:t>
      </w:r>
    </w:p>
    <w:p w:rsidR="000F7D7C" w:rsidRPr="0079429C" w:rsidRDefault="000F7D7C" w:rsidP="00091807">
      <w:pPr>
        <w:spacing w:after="0" w:line="240" w:lineRule="atLeast"/>
        <w:rPr>
          <w:sz w:val="24"/>
          <w:szCs w:val="24"/>
          <w:lang w:val="es-ES" w:eastAsia="es-ES"/>
        </w:rPr>
      </w:pPr>
    </w:p>
    <w:p w:rsidR="0002581B" w:rsidRDefault="000F7D7C" w:rsidP="00E70B80">
      <w:pPr>
        <w:pStyle w:val="Textonotapie"/>
        <w:numPr>
          <w:ilvl w:val="1"/>
          <w:numId w:val="75"/>
        </w:numPr>
        <w:spacing w:after="0" w:line="240" w:lineRule="atLeast"/>
        <w:ind w:left="697" w:hanging="357"/>
        <w:rPr>
          <w:sz w:val="24"/>
          <w:szCs w:val="24"/>
          <w:lang w:val="es-ES" w:eastAsia="es-ES"/>
        </w:rPr>
      </w:pPr>
      <w:r w:rsidRPr="00091807">
        <w:rPr>
          <w:b/>
          <w:sz w:val="24"/>
          <w:szCs w:val="24"/>
          <w:lang w:val="es-ES" w:eastAsia="es-ES"/>
        </w:rPr>
        <w:lastRenderedPageBreak/>
        <w:t>En la primera columna</w:t>
      </w:r>
      <w:r w:rsidRPr="00D75BF3">
        <w:rPr>
          <w:sz w:val="24"/>
          <w:szCs w:val="24"/>
          <w:lang w:val="es-ES" w:eastAsia="es-ES"/>
        </w:rPr>
        <w:t xml:space="preserve"> de la matriz se registra por vinculación, el número consecutivo de </w:t>
      </w:r>
      <w:r w:rsidR="0002581B">
        <w:rPr>
          <w:sz w:val="24"/>
          <w:szCs w:val="24"/>
          <w:lang w:val="es-ES" w:eastAsia="es-ES"/>
        </w:rPr>
        <w:t xml:space="preserve">los </w:t>
      </w:r>
      <w:r w:rsidR="0002581B" w:rsidRPr="000F7D7C">
        <w:rPr>
          <w:sz w:val="24"/>
          <w:szCs w:val="24"/>
          <w:lang w:val="es-ES" w:eastAsia="es-ES"/>
        </w:rPr>
        <w:t xml:space="preserve">medios </w:t>
      </w:r>
      <w:r w:rsidR="0002581B">
        <w:rPr>
          <w:sz w:val="24"/>
          <w:szCs w:val="24"/>
          <w:lang w:val="es-ES" w:eastAsia="es-ES"/>
        </w:rPr>
        <w:t xml:space="preserve">indirectos del nivel 2 </w:t>
      </w:r>
      <w:r w:rsidR="0002581B" w:rsidRPr="000F7D7C">
        <w:rPr>
          <w:sz w:val="24"/>
          <w:szCs w:val="24"/>
          <w:lang w:val="es-ES" w:eastAsia="es-ES"/>
        </w:rPr>
        <w:t>del árbol de objetivos para cada uno de los ejes o dimensiones de análisis del plan</w:t>
      </w:r>
      <w:r w:rsidR="0002581B">
        <w:rPr>
          <w:sz w:val="24"/>
          <w:szCs w:val="24"/>
          <w:lang w:val="es-ES" w:eastAsia="es-ES"/>
        </w:rPr>
        <w:t>.</w:t>
      </w:r>
    </w:p>
    <w:p w:rsidR="00D45E51" w:rsidRPr="00D45E51" w:rsidRDefault="00D45E51" w:rsidP="00091807">
      <w:pPr>
        <w:spacing w:after="0" w:line="240" w:lineRule="atLeast"/>
        <w:ind w:left="340"/>
        <w:rPr>
          <w:sz w:val="24"/>
          <w:szCs w:val="24"/>
          <w:lang w:val="es-ES" w:eastAsia="es-ES"/>
        </w:rPr>
      </w:pPr>
    </w:p>
    <w:p w:rsidR="000F7D7C" w:rsidRDefault="000F7D7C" w:rsidP="00E70B80">
      <w:pPr>
        <w:pStyle w:val="Textonotapie"/>
        <w:numPr>
          <w:ilvl w:val="1"/>
          <w:numId w:val="75"/>
        </w:numPr>
        <w:spacing w:after="0" w:line="240" w:lineRule="auto"/>
        <w:ind w:left="697" w:hanging="357"/>
        <w:rPr>
          <w:sz w:val="24"/>
          <w:szCs w:val="24"/>
          <w:lang w:val="es-ES" w:eastAsia="es-ES"/>
        </w:rPr>
      </w:pPr>
      <w:r w:rsidRPr="00091807">
        <w:rPr>
          <w:b/>
          <w:sz w:val="24"/>
          <w:szCs w:val="24"/>
          <w:lang w:val="es-ES" w:eastAsia="es-ES"/>
        </w:rPr>
        <w:t>En la segunda columna</w:t>
      </w:r>
      <w:r w:rsidRPr="000F7D7C">
        <w:rPr>
          <w:sz w:val="24"/>
          <w:szCs w:val="24"/>
          <w:lang w:val="es-ES" w:eastAsia="es-ES"/>
        </w:rPr>
        <w:t xml:space="preserve"> identificada con la expresión “</w:t>
      </w:r>
      <w:r w:rsidR="008A7FE0">
        <w:rPr>
          <w:sz w:val="24"/>
          <w:szCs w:val="24"/>
          <w:lang w:val="es-ES" w:eastAsia="es-ES"/>
        </w:rPr>
        <w:t>Productos o servicios esperados del plan</w:t>
      </w:r>
      <w:r w:rsidRPr="000F7D7C">
        <w:rPr>
          <w:sz w:val="24"/>
          <w:szCs w:val="24"/>
          <w:lang w:val="es-ES" w:eastAsia="es-ES"/>
        </w:rPr>
        <w:t xml:space="preserve">”, se cargan por vinculación automática los medios </w:t>
      </w:r>
      <w:r w:rsidR="00D45E51">
        <w:rPr>
          <w:sz w:val="24"/>
          <w:szCs w:val="24"/>
          <w:lang w:val="es-ES" w:eastAsia="es-ES"/>
        </w:rPr>
        <w:t xml:space="preserve">indirectos del nivel 2 </w:t>
      </w:r>
      <w:r w:rsidRPr="000F7D7C">
        <w:rPr>
          <w:sz w:val="24"/>
          <w:szCs w:val="24"/>
          <w:lang w:val="es-ES" w:eastAsia="es-ES"/>
        </w:rPr>
        <w:t>del árbol de objetivos para cada uno de los ejes o dimensiones de análisis del plan</w:t>
      </w:r>
      <w:r w:rsidR="00D45E51">
        <w:rPr>
          <w:sz w:val="24"/>
          <w:szCs w:val="24"/>
          <w:lang w:val="es-ES" w:eastAsia="es-ES"/>
        </w:rPr>
        <w:t>.</w:t>
      </w:r>
    </w:p>
    <w:p w:rsidR="00D45E51" w:rsidRPr="00D45E51" w:rsidRDefault="00D45E51" w:rsidP="00D45E51">
      <w:pPr>
        <w:spacing w:after="0" w:line="240" w:lineRule="auto"/>
        <w:ind w:left="340"/>
        <w:rPr>
          <w:sz w:val="24"/>
          <w:szCs w:val="24"/>
          <w:lang w:val="es-ES" w:eastAsia="es-ES"/>
        </w:rPr>
      </w:pPr>
    </w:p>
    <w:p w:rsidR="0002581B" w:rsidRDefault="00D45E51" w:rsidP="00E70B80">
      <w:pPr>
        <w:pStyle w:val="Textonotapie"/>
        <w:numPr>
          <w:ilvl w:val="1"/>
          <w:numId w:val="75"/>
        </w:numPr>
        <w:spacing w:after="0" w:line="240" w:lineRule="auto"/>
        <w:ind w:left="697" w:hanging="357"/>
        <w:rPr>
          <w:sz w:val="24"/>
          <w:szCs w:val="24"/>
          <w:lang w:val="es-ES" w:eastAsia="es-ES"/>
        </w:rPr>
      </w:pPr>
      <w:r w:rsidRPr="00091807">
        <w:rPr>
          <w:b/>
          <w:sz w:val="24"/>
          <w:szCs w:val="24"/>
          <w:lang w:val="es-ES" w:eastAsia="es-ES"/>
        </w:rPr>
        <w:t>En la tercera columna</w:t>
      </w:r>
      <w:r w:rsidRPr="0002581B">
        <w:rPr>
          <w:sz w:val="24"/>
          <w:szCs w:val="24"/>
          <w:lang w:val="es-ES" w:eastAsia="es-ES"/>
        </w:rPr>
        <w:t xml:space="preserve"> identificada</w:t>
      </w:r>
      <w:r w:rsidR="00784D3A" w:rsidRPr="0002581B">
        <w:rPr>
          <w:sz w:val="24"/>
          <w:szCs w:val="24"/>
          <w:lang w:val="es-ES" w:eastAsia="es-ES"/>
        </w:rPr>
        <w:t xml:space="preserve"> </w:t>
      </w:r>
      <w:r w:rsidRPr="0002581B">
        <w:rPr>
          <w:sz w:val="24"/>
          <w:szCs w:val="24"/>
          <w:lang w:val="es-ES" w:eastAsia="es-ES"/>
        </w:rPr>
        <w:t xml:space="preserve">con la expresión “Pertinencia”, en la parte inmediatamente inferior se cargan de manera automática </w:t>
      </w:r>
      <w:r w:rsidR="00784D3A" w:rsidRPr="0002581B">
        <w:rPr>
          <w:sz w:val="24"/>
          <w:szCs w:val="24"/>
          <w:lang w:val="es-ES" w:eastAsia="es-ES"/>
        </w:rPr>
        <w:t>el n</w:t>
      </w:r>
      <w:r w:rsidR="005F2594">
        <w:rPr>
          <w:sz w:val="24"/>
          <w:szCs w:val="24"/>
          <w:lang w:val="es-ES" w:eastAsia="es-ES"/>
        </w:rPr>
        <w:t>ú</w:t>
      </w:r>
      <w:r w:rsidR="00784D3A" w:rsidRPr="0002581B">
        <w:rPr>
          <w:sz w:val="24"/>
          <w:szCs w:val="24"/>
          <w:lang w:val="es-ES" w:eastAsia="es-ES"/>
        </w:rPr>
        <w:t xml:space="preserve">mero consecutivo de </w:t>
      </w:r>
      <w:r w:rsidRPr="0002581B">
        <w:rPr>
          <w:sz w:val="24"/>
          <w:szCs w:val="24"/>
          <w:lang w:val="es-ES" w:eastAsia="es-ES"/>
        </w:rPr>
        <w:t xml:space="preserve">los </w:t>
      </w:r>
      <w:r w:rsidR="003B14D2">
        <w:rPr>
          <w:sz w:val="24"/>
          <w:szCs w:val="24"/>
          <w:lang w:val="es-ES" w:eastAsia="es-ES"/>
        </w:rPr>
        <w:t xml:space="preserve">resultados esperados del plan </w:t>
      </w:r>
      <w:r w:rsidRPr="0002581B">
        <w:rPr>
          <w:sz w:val="24"/>
          <w:szCs w:val="24"/>
          <w:lang w:val="es-ES" w:eastAsia="es-ES"/>
        </w:rPr>
        <w:t>con su correspondiente calificación de pertinencia y viabilidad de política</w:t>
      </w:r>
      <w:r w:rsidR="00784D3A" w:rsidRPr="0002581B">
        <w:rPr>
          <w:sz w:val="24"/>
          <w:szCs w:val="24"/>
          <w:lang w:val="es-ES" w:eastAsia="es-ES"/>
        </w:rPr>
        <w:t xml:space="preserve"> y el texto del </w:t>
      </w:r>
      <w:r w:rsidR="003B14D2">
        <w:rPr>
          <w:sz w:val="24"/>
          <w:szCs w:val="24"/>
          <w:lang w:val="es-ES" w:eastAsia="es-ES"/>
        </w:rPr>
        <w:t>resultado esperado</w:t>
      </w:r>
      <w:r w:rsidR="00784D3A" w:rsidRPr="0002581B">
        <w:rPr>
          <w:sz w:val="24"/>
          <w:szCs w:val="24"/>
          <w:lang w:val="es-ES" w:eastAsia="es-ES"/>
        </w:rPr>
        <w:t xml:space="preserve">. </w:t>
      </w:r>
    </w:p>
    <w:p w:rsidR="0002581B" w:rsidRPr="005F2594" w:rsidRDefault="0002581B" w:rsidP="005F2594">
      <w:pPr>
        <w:spacing w:after="0" w:line="240" w:lineRule="auto"/>
        <w:ind w:left="340"/>
        <w:rPr>
          <w:sz w:val="24"/>
          <w:szCs w:val="24"/>
          <w:lang w:val="es-ES" w:eastAsia="es-ES"/>
        </w:rPr>
      </w:pPr>
    </w:p>
    <w:p w:rsidR="0002581B" w:rsidRDefault="00D45E51" w:rsidP="00E70B80">
      <w:pPr>
        <w:pStyle w:val="Textonotapie"/>
        <w:numPr>
          <w:ilvl w:val="1"/>
          <w:numId w:val="75"/>
        </w:numPr>
        <w:spacing w:after="0" w:line="240" w:lineRule="auto"/>
        <w:ind w:left="697" w:hanging="357"/>
        <w:rPr>
          <w:sz w:val="24"/>
          <w:szCs w:val="24"/>
          <w:lang w:val="es-ES" w:eastAsia="es-ES"/>
        </w:rPr>
      </w:pPr>
      <w:r w:rsidRPr="0002581B">
        <w:rPr>
          <w:sz w:val="24"/>
          <w:szCs w:val="24"/>
          <w:lang w:val="es-ES" w:eastAsia="es-ES"/>
        </w:rPr>
        <w:t xml:space="preserve">Allí en la parte inferior, se procede a calificar la importancia que tiene cada uno de los </w:t>
      </w:r>
      <w:r w:rsidR="003B14D2">
        <w:rPr>
          <w:sz w:val="24"/>
          <w:szCs w:val="24"/>
          <w:lang w:val="es-ES" w:eastAsia="es-ES"/>
        </w:rPr>
        <w:t xml:space="preserve">productos o servicios esperados </w:t>
      </w:r>
      <w:r w:rsidRPr="0002581B">
        <w:rPr>
          <w:sz w:val="24"/>
          <w:szCs w:val="24"/>
          <w:lang w:val="es-ES" w:eastAsia="es-ES"/>
        </w:rPr>
        <w:t>para el logro de</w:t>
      </w:r>
      <w:r w:rsidR="003B14D2">
        <w:rPr>
          <w:sz w:val="24"/>
          <w:szCs w:val="24"/>
          <w:lang w:val="es-ES" w:eastAsia="es-ES"/>
        </w:rPr>
        <w:t xml:space="preserve"> los resultados esperados</w:t>
      </w:r>
      <w:r w:rsidRPr="0002581B">
        <w:rPr>
          <w:sz w:val="24"/>
          <w:szCs w:val="24"/>
          <w:lang w:val="es-ES" w:eastAsia="es-ES"/>
        </w:rPr>
        <w:t xml:space="preserve">; para ello en cada celda se despliega una lista de 1 a 10 donde el evaluador debe asignar un mayor valor al medio que se considere más pertinente para alcanzar el </w:t>
      </w:r>
      <w:r w:rsidR="003B14D2">
        <w:rPr>
          <w:sz w:val="24"/>
          <w:szCs w:val="24"/>
          <w:lang w:val="es-ES" w:eastAsia="es-ES"/>
        </w:rPr>
        <w:t>resultado esperado analizado</w:t>
      </w:r>
      <w:r w:rsidRPr="0002581B">
        <w:rPr>
          <w:sz w:val="24"/>
          <w:szCs w:val="24"/>
          <w:lang w:val="es-ES" w:eastAsia="es-ES"/>
        </w:rPr>
        <w:t>.</w:t>
      </w:r>
    </w:p>
    <w:p w:rsidR="0002581B" w:rsidRPr="00AC6093" w:rsidRDefault="0002581B" w:rsidP="00AC6093">
      <w:pPr>
        <w:spacing w:after="0" w:line="240" w:lineRule="auto"/>
        <w:ind w:left="340"/>
        <w:rPr>
          <w:sz w:val="24"/>
          <w:szCs w:val="24"/>
          <w:lang w:val="es-ES" w:eastAsia="es-ES"/>
        </w:rPr>
      </w:pPr>
    </w:p>
    <w:p w:rsidR="00D45E51" w:rsidRDefault="00784D3A" w:rsidP="00E70B80">
      <w:pPr>
        <w:pStyle w:val="Textonotapie"/>
        <w:numPr>
          <w:ilvl w:val="1"/>
          <w:numId w:val="75"/>
        </w:numPr>
        <w:spacing w:after="0" w:line="240" w:lineRule="auto"/>
        <w:ind w:left="697" w:hanging="357"/>
        <w:rPr>
          <w:sz w:val="24"/>
          <w:szCs w:val="24"/>
          <w:lang w:val="es-ES" w:eastAsia="es-ES"/>
        </w:rPr>
      </w:pPr>
      <w:r w:rsidRPr="0002581B">
        <w:rPr>
          <w:sz w:val="24"/>
          <w:szCs w:val="24"/>
          <w:lang w:val="es-ES" w:eastAsia="es-ES"/>
        </w:rPr>
        <w:t xml:space="preserve">Aquí hay que tener en cuenta como se muestra en la Figura </w:t>
      </w:r>
      <w:r w:rsidR="009E5C04">
        <w:rPr>
          <w:sz w:val="24"/>
          <w:szCs w:val="24"/>
          <w:lang w:val="es-ES" w:eastAsia="es-ES"/>
        </w:rPr>
        <w:t>6</w:t>
      </w:r>
      <w:r w:rsidR="00AF550F">
        <w:rPr>
          <w:sz w:val="24"/>
          <w:szCs w:val="24"/>
          <w:lang w:val="es-ES" w:eastAsia="es-ES"/>
        </w:rPr>
        <w:t>7</w:t>
      </w:r>
      <w:r w:rsidR="00AC6093">
        <w:rPr>
          <w:sz w:val="24"/>
          <w:szCs w:val="24"/>
          <w:lang w:val="es-ES" w:eastAsia="es-ES"/>
        </w:rPr>
        <w:t>,</w:t>
      </w:r>
      <w:r w:rsidRPr="0002581B">
        <w:rPr>
          <w:sz w:val="24"/>
          <w:szCs w:val="24"/>
          <w:lang w:val="es-ES" w:eastAsia="es-ES"/>
        </w:rPr>
        <w:t xml:space="preserve"> que los </w:t>
      </w:r>
      <w:r w:rsidR="00D902CF">
        <w:rPr>
          <w:sz w:val="24"/>
          <w:szCs w:val="24"/>
          <w:lang w:val="es-ES" w:eastAsia="es-ES"/>
        </w:rPr>
        <w:t xml:space="preserve">resultados esperados del plan, </w:t>
      </w:r>
      <w:r w:rsidRPr="0002581B">
        <w:rPr>
          <w:sz w:val="24"/>
          <w:szCs w:val="24"/>
          <w:lang w:val="es-ES" w:eastAsia="es-ES"/>
        </w:rPr>
        <w:t>que en su evaluación de pertinencia y viabilidad de política presentaron una calificación de “innecesario”</w:t>
      </w:r>
      <w:r w:rsidR="00AC6093">
        <w:rPr>
          <w:sz w:val="24"/>
          <w:szCs w:val="24"/>
          <w:lang w:val="es-ES" w:eastAsia="es-ES"/>
        </w:rPr>
        <w:t>,</w:t>
      </w:r>
      <w:r w:rsidRPr="0002581B">
        <w:rPr>
          <w:sz w:val="24"/>
          <w:szCs w:val="24"/>
          <w:lang w:val="es-ES" w:eastAsia="es-ES"/>
        </w:rPr>
        <w:t xml:space="preserve"> </w:t>
      </w:r>
      <w:r w:rsidRPr="00AC6093">
        <w:rPr>
          <w:b/>
          <w:sz w:val="24"/>
          <w:szCs w:val="24"/>
          <w:lang w:val="es-ES" w:eastAsia="es-ES"/>
        </w:rPr>
        <w:t>no son calificados</w:t>
      </w:r>
      <w:r w:rsidRPr="0002581B">
        <w:rPr>
          <w:sz w:val="24"/>
          <w:szCs w:val="24"/>
          <w:lang w:val="es-ES" w:eastAsia="es-ES"/>
        </w:rPr>
        <w:t xml:space="preserve"> y lo que se debe hacer es ir a la última columna identificada con la expresión “tipo de </w:t>
      </w:r>
      <w:r w:rsidR="00D902CF">
        <w:rPr>
          <w:sz w:val="24"/>
          <w:szCs w:val="24"/>
          <w:lang w:val="es-ES" w:eastAsia="es-ES"/>
        </w:rPr>
        <w:t>producto o servicio</w:t>
      </w:r>
      <w:r w:rsidRPr="0002581B">
        <w:rPr>
          <w:sz w:val="24"/>
          <w:szCs w:val="24"/>
          <w:lang w:val="es-ES" w:eastAsia="es-ES"/>
        </w:rPr>
        <w:t xml:space="preserve">” y seleccionar </w:t>
      </w:r>
      <w:r w:rsidR="0002581B" w:rsidRPr="0002581B">
        <w:rPr>
          <w:sz w:val="24"/>
          <w:szCs w:val="24"/>
          <w:lang w:val="es-ES" w:eastAsia="es-ES"/>
        </w:rPr>
        <w:t xml:space="preserve">“innecesario” en todos los </w:t>
      </w:r>
      <w:r w:rsidR="00D902CF">
        <w:rPr>
          <w:sz w:val="24"/>
          <w:szCs w:val="24"/>
          <w:lang w:val="es-ES" w:eastAsia="es-ES"/>
        </w:rPr>
        <w:t xml:space="preserve">productos o servicios </w:t>
      </w:r>
      <w:r w:rsidR="0002581B" w:rsidRPr="0002581B">
        <w:rPr>
          <w:sz w:val="24"/>
          <w:szCs w:val="24"/>
          <w:lang w:val="es-ES" w:eastAsia="es-ES"/>
        </w:rPr>
        <w:t xml:space="preserve">asociados a este </w:t>
      </w:r>
      <w:r w:rsidR="00D902CF">
        <w:rPr>
          <w:sz w:val="24"/>
          <w:szCs w:val="24"/>
          <w:lang w:val="es-ES" w:eastAsia="es-ES"/>
        </w:rPr>
        <w:t xml:space="preserve">resultado que resulto innecesario en el análisis.  </w:t>
      </w:r>
    </w:p>
    <w:p w:rsidR="00943CFF" w:rsidRDefault="00943CFF" w:rsidP="00943CFF">
      <w:pPr>
        <w:pStyle w:val="Textonotapie"/>
        <w:spacing w:after="0" w:line="240" w:lineRule="atLeast"/>
        <w:ind w:left="340"/>
        <w:rPr>
          <w:sz w:val="24"/>
          <w:szCs w:val="24"/>
          <w:lang w:val="es-ES" w:eastAsia="es-ES"/>
        </w:rPr>
      </w:pPr>
    </w:p>
    <w:p w:rsidR="00943CFF" w:rsidRDefault="00943CFF" w:rsidP="00943CFF">
      <w:pPr>
        <w:spacing w:after="0" w:line="240" w:lineRule="atLeast"/>
        <w:rPr>
          <w:sz w:val="24"/>
          <w:szCs w:val="24"/>
          <w:lang w:val="es-ES" w:eastAsia="es-ES"/>
        </w:rPr>
      </w:pPr>
    </w:p>
    <w:p w:rsidR="00D902CF" w:rsidRDefault="00D902CF" w:rsidP="00D902CF">
      <w:pPr>
        <w:spacing w:after="0" w:line="240" w:lineRule="auto"/>
        <w:ind w:left="340"/>
        <w:rPr>
          <w:b/>
          <w:sz w:val="24"/>
          <w:szCs w:val="24"/>
          <w:lang w:val="es-ES" w:eastAsia="es-ES"/>
        </w:rPr>
      </w:pPr>
    </w:p>
    <w:p w:rsidR="00D902CF" w:rsidRDefault="00D902CF" w:rsidP="00D902CF">
      <w:pPr>
        <w:spacing w:after="0" w:line="240" w:lineRule="auto"/>
        <w:ind w:left="340"/>
        <w:rPr>
          <w:b/>
          <w:sz w:val="24"/>
          <w:szCs w:val="24"/>
          <w:lang w:val="es-ES" w:eastAsia="es-ES"/>
        </w:rPr>
      </w:pPr>
    </w:p>
    <w:p w:rsidR="00D902CF" w:rsidRDefault="00D902CF" w:rsidP="00D902CF">
      <w:pPr>
        <w:spacing w:after="0" w:line="240" w:lineRule="auto"/>
        <w:ind w:left="340"/>
        <w:rPr>
          <w:b/>
          <w:sz w:val="24"/>
          <w:szCs w:val="24"/>
          <w:lang w:val="es-ES" w:eastAsia="es-ES"/>
        </w:rPr>
      </w:pPr>
    </w:p>
    <w:p w:rsidR="00D902CF" w:rsidRDefault="00D902CF" w:rsidP="00D902CF">
      <w:pPr>
        <w:spacing w:after="0" w:line="240" w:lineRule="auto"/>
        <w:ind w:left="340"/>
        <w:rPr>
          <w:b/>
          <w:sz w:val="24"/>
          <w:szCs w:val="24"/>
          <w:lang w:val="es-ES" w:eastAsia="es-ES"/>
        </w:rPr>
      </w:pPr>
    </w:p>
    <w:p w:rsidR="00D902CF" w:rsidRDefault="00D902CF" w:rsidP="00D902CF">
      <w:pPr>
        <w:spacing w:after="0" w:line="240" w:lineRule="auto"/>
        <w:ind w:left="340"/>
        <w:rPr>
          <w:b/>
          <w:sz w:val="24"/>
          <w:szCs w:val="24"/>
          <w:lang w:val="es-ES" w:eastAsia="es-ES"/>
        </w:rPr>
      </w:pPr>
    </w:p>
    <w:p w:rsidR="00D902CF" w:rsidRDefault="00D902CF" w:rsidP="00D902CF">
      <w:pPr>
        <w:spacing w:after="0" w:line="240" w:lineRule="auto"/>
        <w:ind w:left="340"/>
        <w:rPr>
          <w:b/>
          <w:sz w:val="24"/>
          <w:szCs w:val="24"/>
          <w:lang w:val="es-ES" w:eastAsia="es-ES"/>
        </w:rPr>
      </w:pPr>
    </w:p>
    <w:p w:rsidR="00D902CF" w:rsidRDefault="00D902CF" w:rsidP="00D902CF">
      <w:pPr>
        <w:spacing w:after="0" w:line="240" w:lineRule="auto"/>
        <w:ind w:left="340"/>
        <w:rPr>
          <w:b/>
          <w:sz w:val="24"/>
          <w:szCs w:val="24"/>
          <w:lang w:val="es-ES" w:eastAsia="es-ES"/>
        </w:rPr>
      </w:pPr>
    </w:p>
    <w:p w:rsidR="00D902CF" w:rsidRDefault="00D902CF" w:rsidP="00D902CF">
      <w:pPr>
        <w:spacing w:after="0" w:line="240" w:lineRule="auto"/>
        <w:ind w:left="340"/>
        <w:rPr>
          <w:b/>
          <w:sz w:val="24"/>
          <w:szCs w:val="24"/>
          <w:lang w:val="es-ES" w:eastAsia="es-ES"/>
        </w:rPr>
      </w:pPr>
    </w:p>
    <w:p w:rsidR="00D902CF" w:rsidRDefault="00D902CF" w:rsidP="00D902CF">
      <w:pPr>
        <w:spacing w:after="0" w:line="240" w:lineRule="auto"/>
        <w:ind w:left="340"/>
        <w:rPr>
          <w:b/>
          <w:sz w:val="24"/>
          <w:szCs w:val="24"/>
          <w:lang w:val="es-ES" w:eastAsia="es-ES"/>
        </w:rPr>
      </w:pPr>
    </w:p>
    <w:p w:rsidR="00D902CF" w:rsidRDefault="00D902CF" w:rsidP="00D902CF">
      <w:pPr>
        <w:spacing w:after="0" w:line="240" w:lineRule="auto"/>
        <w:ind w:left="340"/>
        <w:rPr>
          <w:b/>
          <w:sz w:val="24"/>
          <w:szCs w:val="24"/>
          <w:lang w:val="es-ES" w:eastAsia="es-ES"/>
        </w:rPr>
      </w:pPr>
    </w:p>
    <w:p w:rsidR="002720BE" w:rsidRDefault="002720BE" w:rsidP="00D902CF">
      <w:pPr>
        <w:spacing w:after="0" w:line="240" w:lineRule="auto"/>
        <w:ind w:left="340"/>
        <w:rPr>
          <w:b/>
          <w:sz w:val="24"/>
          <w:szCs w:val="24"/>
          <w:lang w:val="es-ES" w:eastAsia="es-ES"/>
        </w:rPr>
      </w:pPr>
    </w:p>
    <w:p w:rsidR="002720BE" w:rsidRDefault="002720BE" w:rsidP="00D902CF">
      <w:pPr>
        <w:spacing w:after="0" w:line="240" w:lineRule="auto"/>
        <w:ind w:left="340"/>
        <w:rPr>
          <w:b/>
          <w:sz w:val="24"/>
          <w:szCs w:val="24"/>
          <w:lang w:val="es-ES" w:eastAsia="es-ES"/>
        </w:rPr>
      </w:pPr>
    </w:p>
    <w:p w:rsidR="002720BE" w:rsidRDefault="002720BE" w:rsidP="00D902CF">
      <w:pPr>
        <w:spacing w:after="0" w:line="240" w:lineRule="auto"/>
        <w:ind w:left="340"/>
        <w:rPr>
          <w:b/>
          <w:sz w:val="24"/>
          <w:szCs w:val="24"/>
          <w:lang w:val="es-ES" w:eastAsia="es-ES"/>
        </w:rPr>
      </w:pPr>
    </w:p>
    <w:p w:rsidR="002720BE" w:rsidRDefault="002720BE" w:rsidP="00D902CF">
      <w:pPr>
        <w:spacing w:after="0" w:line="240" w:lineRule="auto"/>
        <w:ind w:left="340"/>
        <w:rPr>
          <w:b/>
          <w:sz w:val="24"/>
          <w:szCs w:val="24"/>
          <w:lang w:val="es-ES" w:eastAsia="es-ES"/>
        </w:rPr>
      </w:pPr>
    </w:p>
    <w:p w:rsidR="00D902CF" w:rsidRDefault="00D902CF" w:rsidP="00D902CF">
      <w:pPr>
        <w:spacing w:after="0" w:line="240" w:lineRule="auto"/>
        <w:ind w:left="340"/>
        <w:rPr>
          <w:b/>
          <w:sz w:val="24"/>
          <w:szCs w:val="24"/>
          <w:lang w:val="es-ES" w:eastAsia="es-ES"/>
        </w:rPr>
      </w:pPr>
    </w:p>
    <w:p w:rsidR="00D902CF" w:rsidRDefault="00D902CF" w:rsidP="00D902CF">
      <w:pPr>
        <w:spacing w:after="0" w:line="240" w:lineRule="auto"/>
        <w:ind w:left="340"/>
        <w:rPr>
          <w:b/>
          <w:sz w:val="24"/>
          <w:szCs w:val="24"/>
          <w:lang w:val="es-ES" w:eastAsia="es-ES"/>
        </w:rPr>
      </w:pPr>
    </w:p>
    <w:p w:rsidR="005D54A4" w:rsidRDefault="006163F1" w:rsidP="00D902CF">
      <w:pPr>
        <w:spacing w:after="0" w:line="240" w:lineRule="auto"/>
        <w:ind w:left="340"/>
        <w:jc w:val="center"/>
        <w:rPr>
          <w:b/>
          <w:sz w:val="24"/>
          <w:szCs w:val="24"/>
          <w:lang w:val="es-ES" w:eastAsia="es-ES"/>
        </w:rPr>
      </w:pPr>
      <w:r w:rsidRPr="006163F1">
        <w:rPr>
          <w:b/>
          <w:sz w:val="24"/>
          <w:szCs w:val="24"/>
          <w:lang w:val="es-ES" w:eastAsia="es-ES"/>
        </w:rPr>
        <w:lastRenderedPageBreak/>
        <w:t xml:space="preserve">Figura </w:t>
      </w:r>
      <w:r w:rsidR="009E5C04">
        <w:rPr>
          <w:b/>
          <w:sz w:val="24"/>
          <w:szCs w:val="24"/>
          <w:lang w:val="es-ES" w:eastAsia="es-ES"/>
        </w:rPr>
        <w:t>67</w:t>
      </w:r>
    </w:p>
    <w:p w:rsidR="00D902CF" w:rsidRDefault="00F324BA" w:rsidP="00D902CF">
      <w:pPr>
        <w:spacing w:after="0" w:line="240" w:lineRule="auto"/>
        <w:ind w:left="340"/>
        <w:rPr>
          <w:b/>
          <w:sz w:val="24"/>
          <w:szCs w:val="24"/>
          <w:lang w:val="es-ES" w:eastAsia="es-ES"/>
        </w:rPr>
      </w:pPr>
      <w:r>
        <w:rPr>
          <w:b/>
          <w:noProof/>
          <w:sz w:val="24"/>
          <w:szCs w:val="24"/>
          <w:lang w:val="es-ES" w:eastAsia="es-ES"/>
        </w:rPr>
        <w:pict>
          <v:shapetype id="_x0000_t94" coordsize="21600,21600" o:spt="94" adj="16200,5400" path="m@0,l@0@1,0@1@5,10800,0@2@0@2@0,21600,21600,10800xe">
            <v:stroke joinstyle="miter"/>
            <v:formulas>
              <v:f eqn="val #0"/>
              <v:f eqn="val #1"/>
              <v:f eqn="sum height 0 #1"/>
              <v:f eqn="sum 10800 0 #1"/>
              <v:f eqn="sum width 0 #0"/>
              <v:f eqn="prod @4 @3 10800"/>
              <v:f eqn="sum width 0 @5"/>
            </v:formulas>
            <v:path o:connecttype="custom" o:connectlocs="@0,0;@5,10800;@0,21600;21600,10800" o:connectangles="270,180,90,0" textboxrect="@5,@1,@6,@2"/>
            <v:handles>
              <v:h position="#0,#1" xrange="0,21600" yrange="0,10800"/>
            </v:handles>
          </v:shapetype>
          <v:shape id="_x0000_s1193" type="#_x0000_t94" style="position:absolute;left:0;text-align:left;margin-left:204.35pt;margin-top:237.25pt;width:102.75pt;height:33.75pt;rotation:180;z-index:251673600" fillcolor="#c0504d [3205]" strokecolor="#f2f2f2 [3041]" strokeweight="3pt">
            <v:shadow on="t" type="perspective" color="#622423 [1605]" opacity=".5" offset="1pt" offset2="-1pt"/>
          </v:shape>
        </w:pict>
      </w:r>
      <w:r>
        <w:rPr>
          <w:b/>
          <w:noProof/>
          <w:sz w:val="24"/>
          <w:szCs w:val="24"/>
          <w:lang w:val="es-ES" w:eastAsia="es-ES"/>
        </w:rPr>
        <w:pict>
          <v:shape id="_x0000_s1194" type="#_x0000_t94" style="position:absolute;left:0;text-align:left;margin-left:468.4pt;margin-top:231.25pt;width:45.7pt;height:33.75pt;rotation:90;z-index:251674624" fillcolor="#c0504d [3205]" strokecolor="#f2f2f2 [3041]" strokeweight="3pt">
            <v:shadow on="t" type="perspective" color="#622423 [1605]" opacity=".5" offset="1pt" offset2="-1pt"/>
          </v:shape>
        </w:pict>
      </w:r>
      <w:r w:rsidR="00D902CF" w:rsidRPr="00D902CF">
        <w:rPr>
          <w:noProof/>
          <w:szCs w:val="24"/>
          <w:lang w:val="es-ES" w:eastAsia="es-ES"/>
        </w:rPr>
        <w:drawing>
          <wp:inline distT="0" distB="0" distL="0" distR="0">
            <wp:extent cx="6219999" cy="4467225"/>
            <wp:effectExtent l="19050" t="0" r="9351" b="0"/>
            <wp:docPr id="252" name="Imagen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04" cstate="print"/>
                    <a:srcRect/>
                    <a:stretch>
                      <a:fillRect/>
                    </a:stretch>
                  </pic:blipFill>
                  <pic:spPr bwMode="auto">
                    <a:xfrm>
                      <a:off x="0" y="0"/>
                      <a:ext cx="6228688" cy="4473465"/>
                    </a:xfrm>
                    <a:prstGeom prst="rect">
                      <a:avLst/>
                    </a:prstGeom>
                    <a:noFill/>
                    <a:ln w="9525">
                      <a:noFill/>
                      <a:miter lim="800000"/>
                      <a:headEnd/>
                      <a:tailEnd/>
                    </a:ln>
                  </pic:spPr>
                </pic:pic>
              </a:graphicData>
            </a:graphic>
          </wp:inline>
        </w:drawing>
      </w:r>
    </w:p>
    <w:p w:rsidR="00D902CF" w:rsidRDefault="00D902CF" w:rsidP="00D902CF">
      <w:pPr>
        <w:spacing w:after="0" w:line="240" w:lineRule="auto"/>
        <w:ind w:left="340"/>
        <w:rPr>
          <w:b/>
          <w:sz w:val="24"/>
          <w:szCs w:val="24"/>
          <w:lang w:val="es-ES" w:eastAsia="es-ES"/>
        </w:rPr>
      </w:pPr>
    </w:p>
    <w:p w:rsidR="002720BE" w:rsidRDefault="002720BE" w:rsidP="002720BE">
      <w:pPr>
        <w:pStyle w:val="Textonotapie"/>
        <w:numPr>
          <w:ilvl w:val="1"/>
          <w:numId w:val="75"/>
        </w:numPr>
        <w:spacing w:after="0" w:line="240" w:lineRule="atLeast"/>
        <w:ind w:left="697" w:hanging="357"/>
        <w:rPr>
          <w:sz w:val="24"/>
          <w:szCs w:val="24"/>
          <w:lang w:val="es-ES" w:eastAsia="es-ES"/>
        </w:rPr>
      </w:pPr>
      <w:r w:rsidRPr="00D25D76">
        <w:rPr>
          <w:sz w:val="24"/>
          <w:szCs w:val="24"/>
          <w:lang w:val="es-ES" w:eastAsia="es-ES"/>
        </w:rPr>
        <w:t xml:space="preserve">A partir de allí se sigue el procedimiento descrito en la sección 3.6.1.3 para calificar la viabilidad de política, decidir y clasificar los </w:t>
      </w:r>
      <w:r>
        <w:rPr>
          <w:sz w:val="24"/>
          <w:szCs w:val="24"/>
          <w:lang w:val="es-ES" w:eastAsia="es-ES"/>
        </w:rPr>
        <w:t>productos o servicios</w:t>
      </w:r>
      <w:r w:rsidRPr="00D25D76">
        <w:rPr>
          <w:sz w:val="24"/>
          <w:szCs w:val="24"/>
          <w:lang w:val="es-ES" w:eastAsia="es-ES"/>
        </w:rPr>
        <w:t xml:space="preserve"> en cuatro categorías: innecesarios, menos urgentes, intervenci</w:t>
      </w:r>
      <w:r>
        <w:rPr>
          <w:sz w:val="24"/>
          <w:szCs w:val="24"/>
          <w:lang w:val="es-ES" w:eastAsia="es-ES"/>
        </w:rPr>
        <w:t xml:space="preserve">ones </w:t>
      </w:r>
      <w:r w:rsidRPr="00D25D76">
        <w:rPr>
          <w:sz w:val="24"/>
          <w:szCs w:val="24"/>
          <w:lang w:val="es-ES" w:eastAsia="es-ES"/>
        </w:rPr>
        <w:t xml:space="preserve">inmediatas y retos o supuestos; y elaborar la gráfica correspondiente. </w:t>
      </w:r>
    </w:p>
    <w:p w:rsidR="002720BE" w:rsidRPr="00D25D76" w:rsidRDefault="002720BE" w:rsidP="002720BE">
      <w:pPr>
        <w:pStyle w:val="Textonotapie"/>
        <w:spacing w:after="0" w:line="240" w:lineRule="atLeast"/>
        <w:ind w:left="340"/>
        <w:rPr>
          <w:sz w:val="24"/>
          <w:szCs w:val="24"/>
          <w:lang w:val="es-ES" w:eastAsia="es-ES"/>
        </w:rPr>
      </w:pPr>
    </w:p>
    <w:p w:rsidR="002720BE" w:rsidRDefault="002720BE" w:rsidP="00D902CF">
      <w:pPr>
        <w:spacing w:after="0" w:line="240" w:lineRule="auto"/>
        <w:ind w:left="340"/>
        <w:rPr>
          <w:b/>
          <w:sz w:val="24"/>
          <w:szCs w:val="24"/>
          <w:lang w:val="es-ES" w:eastAsia="es-ES"/>
        </w:rPr>
      </w:pPr>
    </w:p>
    <w:p w:rsidR="00091807" w:rsidRPr="008F3044" w:rsidRDefault="00091807" w:rsidP="00C97A35">
      <w:pPr>
        <w:pStyle w:val="Ttulo1"/>
        <w:spacing w:line="240" w:lineRule="atLeast"/>
        <w:rPr>
          <w:rFonts w:asciiTheme="minorHAnsi" w:hAnsiTheme="minorHAnsi"/>
        </w:rPr>
      </w:pPr>
      <w:bookmarkStart w:id="154" w:name="_Toc256405388"/>
      <w:r w:rsidRPr="008F3044">
        <w:rPr>
          <w:rFonts w:asciiTheme="minorHAnsi" w:hAnsiTheme="minorHAnsi"/>
        </w:rPr>
        <w:t>3.6.1.5 Análisis de PyVdP de proyectos</w:t>
      </w:r>
      <w:bookmarkEnd w:id="154"/>
    </w:p>
    <w:p w:rsidR="00091807" w:rsidRPr="008F3044" w:rsidRDefault="00091807" w:rsidP="00C97A35">
      <w:pPr>
        <w:pStyle w:val="Ttulo1"/>
        <w:spacing w:line="240" w:lineRule="atLeast"/>
        <w:rPr>
          <w:rFonts w:asciiTheme="minorHAnsi" w:hAnsiTheme="minorHAnsi"/>
          <w:color w:val="C00000"/>
        </w:rPr>
      </w:pPr>
    </w:p>
    <w:p w:rsidR="00091807" w:rsidRDefault="00091807" w:rsidP="00C97A35">
      <w:pPr>
        <w:spacing w:after="0" w:line="240" w:lineRule="atLeast"/>
        <w:rPr>
          <w:sz w:val="24"/>
          <w:szCs w:val="24"/>
          <w:lang w:val="es-ES" w:eastAsia="es-ES"/>
        </w:rPr>
      </w:pPr>
      <w:r>
        <w:rPr>
          <w:sz w:val="24"/>
          <w:szCs w:val="24"/>
          <w:lang w:val="es-ES" w:eastAsia="es-ES"/>
        </w:rPr>
        <w:t>Evaluados los subprogramas, el momento siguiente dentro del análisis de PyVdP se ocupa de los proyectos. Para ello, se dispone de un instrumento que contiene los principales elementos de la</w:t>
      </w:r>
      <w:r w:rsidR="00CF3047">
        <w:rPr>
          <w:sz w:val="24"/>
          <w:szCs w:val="24"/>
          <w:lang w:val="es-ES" w:eastAsia="es-ES"/>
        </w:rPr>
        <w:t>s</w:t>
      </w:r>
      <w:r>
        <w:rPr>
          <w:sz w:val="24"/>
          <w:szCs w:val="24"/>
          <w:lang w:val="es-ES" w:eastAsia="es-ES"/>
        </w:rPr>
        <w:t xml:space="preserve"> matri</w:t>
      </w:r>
      <w:r w:rsidR="008F3044">
        <w:rPr>
          <w:sz w:val="24"/>
          <w:szCs w:val="24"/>
          <w:lang w:val="es-ES" w:eastAsia="es-ES"/>
        </w:rPr>
        <w:t xml:space="preserve">ces </w:t>
      </w:r>
      <w:r>
        <w:rPr>
          <w:sz w:val="24"/>
          <w:szCs w:val="24"/>
          <w:lang w:val="es-ES" w:eastAsia="es-ES"/>
        </w:rPr>
        <w:t>presentada</w:t>
      </w:r>
      <w:r w:rsidR="008F3044">
        <w:rPr>
          <w:sz w:val="24"/>
          <w:szCs w:val="24"/>
          <w:lang w:val="es-ES" w:eastAsia="es-ES"/>
        </w:rPr>
        <w:t>s</w:t>
      </w:r>
      <w:r>
        <w:rPr>
          <w:sz w:val="24"/>
          <w:szCs w:val="24"/>
          <w:lang w:val="es-ES" w:eastAsia="es-ES"/>
        </w:rPr>
        <w:t xml:space="preserve"> en la</w:t>
      </w:r>
      <w:r w:rsidR="008F3044">
        <w:rPr>
          <w:sz w:val="24"/>
          <w:szCs w:val="24"/>
          <w:lang w:val="es-ES" w:eastAsia="es-ES"/>
        </w:rPr>
        <w:t>s</w:t>
      </w:r>
      <w:r>
        <w:rPr>
          <w:sz w:val="24"/>
          <w:szCs w:val="24"/>
          <w:lang w:val="es-ES" w:eastAsia="es-ES"/>
        </w:rPr>
        <w:t xml:space="preserve"> Figura</w:t>
      </w:r>
      <w:r w:rsidR="008F3044">
        <w:rPr>
          <w:sz w:val="24"/>
          <w:szCs w:val="24"/>
          <w:lang w:val="es-ES" w:eastAsia="es-ES"/>
        </w:rPr>
        <w:t xml:space="preserve">s </w:t>
      </w:r>
      <w:r w:rsidR="00B47B3B">
        <w:rPr>
          <w:sz w:val="24"/>
          <w:szCs w:val="24"/>
          <w:lang w:val="es-ES" w:eastAsia="es-ES"/>
        </w:rPr>
        <w:t>66</w:t>
      </w:r>
      <w:r w:rsidR="008F3044">
        <w:rPr>
          <w:sz w:val="24"/>
          <w:szCs w:val="24"/>
          <w:lang w:val="es-ES" w:eastAsia="es-ES"/>
        </w:rPr>
        <w:t xml:space="preserve"> y </w:t>
      </w:r>
      <w:r w:rsidR="00B47B3B">
        <w:rPr>
          <w:sz w:val="24"/>
          <w:szCs w:val="24"/>
          <w:lang w:val="es-ES" w:eastAsia="es-ES"/>
        </w:rPr>
        <w:t>6</w:t>
      </w:r>
      <w:r w:rsidR="008F3044">
        <w:rPr>
          <w:sz w:val="24"/>
          <w:szCs w:val="24"/>
          <w:lang w:val="es-ES" w:eastAsia="es-ES"/>
        </w:rPr>
        <w:t>7</w:t>
      </w:r>
      <w:r>
        <w:rPr>
          <w:sz w:val="24"/>
          <w:szCs w:val="24"/>
          <w:lang w:val="es-ES" w:eastAsia="es-ES"/>
        </w:rPr>
        <w:t xml:space="preserve">; sin embargo el análisis de pertinencia presenta una variante, al considerar la relación de causalidad y la importancia de los proyectos para lograr los </w:t>
      </w:r>
      <w:r w:rsidR="008F3044">
        <w:rPr>
          <w:sz w:val="24"/>
          <w:szCs w:val="24"/>
          <w:lang w:val="es-ES" w:eastAsia="es-ES"/>
        </w:rPr>
        <w:t>productos o servicios esperados del plan</w:t>
      </w:r>
      <w:r>
        <w:rPr>
          <w:sz w:val="24"/>
          <w:szCs w:val="24"/>
          <w:lang w:val="es-ES" w:eastAsia="es-ES"/>
        </w:rPr>
        <w:t xml:space="preserve">. </w:t>
      </w:r>
    </w:p>
    <w:p w:rsidR="002720BE" w:rsidRDefault="002720BE" w:rsidP="00C97A35">
      <w:pPr>
        <w:spacing w:after="0" w:line="240" w:lineRule="atLeast"/>
        <w:rPr>
          <w:sz w:val="24"/>
          <w:szCs w:val="24"/>
          <w:lang w:val="es-ES" w:eastAsia="es-ES"/>
        </w:rPr>
      </w:pPr>
    </w:p>
    <w:p w:rsidR="002720BE" w:rsidRDefault="00CF3047" w:rsidP="00CF3047">
      <w:pPr>
        <w:spacing w:after="0" w:line="240" w:lineRule="atLeast"/>
        <w:rPr>
          <w:sz w:val="24"/>
          <w:szCs w:val="24"/>
          <w:lang w:val="es-ES" w:eastAsia="es-ES"/>
        </w:rPr>
      </w:pPr>
      <w:r>
        <w:rPr>
          <w:sz w:val="24"/>
          <w:szCs w:val="24"/>
          <w:lang w:val="es-ES" w:eastAsia="es-ES"/>
        </w:rPr>
        <w:t xml:space="preserve">En la Figura </w:t>
      </w:r>
      <w:r w:rsidR="00707CFE">
        <w:rPr>
          <w:sz w:val="24"/>
          <w:szCs w:val="24"/>
          <w:lang w:val="es-ES" w:eastAsia="es-ES"/>
        </w:rPr>
        <w:t>68</w:t>
      </w:r>
      <w:r>
        <w:rPr>
          <w:sz w:val="24"/>
          <w:szCs w:val="24"/>
          <w:lang w:val="es-ES" w:eastAsia="es-ES"/>
        </w:rPr>
        <w:t>, presentamos una parte de la matriz que se emplea para el análisis PyVdP de los proyectos del plan territorial de seguridad alimentaria y nutricional. La versión integral se presenta</w:t>
      </w:r>
      <w:r w:rsidR="002720BE">
        <w:rPr>
          <w:sz w:val="24"/>
          <w:szCs w:val="24"/>
          <w:lang w:val="es-ES" w:eastAsia="es-ES"/>
        </w:rPr>
        <w:t xml:space="preserve"> en el Aplicativo.</w:t>
      </w:r>
    </w:p>
    <w:p w:rsidR="002720BE" w:rsidRDefault="002720BE" w:rsidP="00CF3047">
      <w:pPr>
        <w:spacing w:after="0" w:line="240" w:lineRule="atLeast"/>
        <w:rPr>
          <w:sz w:val="24"/>
          <w:szCs w:val="24"/>
          <w:lang w:val="es-ES" w:eastAsia="es-ES"/>
        </w:rPr>
        <w:sectPr w:rsidR="002720BE" w:rsidSect="006B021A">
          <w:endnotePr>
            <w:numFmt w:val="decimal"/>
          </w:endnotePr>
          <w:pgSz w:w="12240" w:h="15840" w:code="1"/>
          <w:pgMar w:top="1418" w:right="1418" w:bottom="1418" w:left="1418" w:header="709" w:footer="709" w:gutter="0"/>
          <w:cols w:space="708"/>
          <w:titlePg/>
          <w:docGrid w:linePitch="360"/>
        </w:sectPr>
      </w:pPr>
    </w:p>
    <w:p w:rsidR="002720BE" w:rsidRDefault="002720BE" w:rsidP="008571F2">
      <w:pPr>
        <w:spacing w:after="0" w:line="240" w:lineRule="atLeast"/>
        <w:jc w:val="center"/>
        <w:rPr>
          <w:b/>
          <w:sz w:val="24"/>
          <w:szCs w:val="24"/>
          <w:lang w:val="es-ES" w:eastAsia="es-ES"/>
        </w:rPr>
      </w:pPr>
    </w:p>
    <w:p w:rsidR="008571F2" w:rsidRDefault="008571F2" w:rsidP="008571F2">
      <w:pPr>
        <w:spacing w:after="0" w:line="240" w:lineRule="atLeast"/>
        <w:jc w:val="center"/>
        <w:rPr>
          <w:b/>
          <w:sz w:val="24"/>
          <w:szCs w:val="24"/>
          <w:lang w:val="es-ES" w:eastAsia="es-ES"/>
        </w:rPr>
      </w:pPr>
      <w:r w:rsidRPr="008A6913">
        <w:rPr>
          <w:b/>
          <w:sz w:val="24"/>
          <w:szCs w:val="24"/>
          <w:lang w:val="es-ES" w:eastAsia="es-ES"/>
        </w:rPr>
        <w:t xml:space="preserve">Figura </w:t>
      </w:r>
      <w:r w:rsidR="00707CFE">
        <w:rPr>
          <w:b/>
          <w:sz w:val="24"/>
          <w:szCs w:val="24"/>
          <w:lang w:val="es-ES" w:eastAsia="es-ES"/>
        </w:rPr>
        <w:t>6</w:t>
      </w:r>
      <w:r>
        <w:rPr>
          <w:b/>
          <w:sz w:val="24"/>
          <w:szCs w:val="24"/>
          <w:lang w:val="es-ES" w:eastAsia="es-ES"/>
        </w:rPr>
        <w:t>8</w:t>
      </w:r>
    </w:p>
    <w:p w:rsidR="008571F2" w:rsidRDefault="008571F2" w:rsidP="008571F2">
      <w:pPr>
        <w:spacing w:after="0" w:line="240" w:lineRule="atLeast"/>
        <w:jc w:val="center"/>
        <w:rPr>
          <w:b/>
          <w:sz w:val="24"/>
          <w:szCs w:val="24"/>
          <w:lang w:val="es-ES" w:eastAsia="es-ES"/>
        </w:rPr>
      </w:pPr>
    </w:p>
    <w:p w:rsidR="006D0E72" w:rsidRDefault="006D0E72" w:rsidP="008A6913">
      <w:pPr>
        <w:spacing w:after="0" w:line="240" w:lineRule="atLeast"/>
        <w:jc w:val="center"/>
        <w:rPr>
          <w:b/>
          <w:sz w:val="24"/>
          <w:szCs w:val="24"/>
          <w:lang w:val="es-ES" w:eastAsia="es-ES"/>
        </w:rPr>
      </w:pPr>
    </w:p>
    <w:p w:rsidR="002720BE" w:rsidRDefault="006D0E72" w:rsidP="008A6913">
      <w:pPr>
        <w:spacing w:after="0" w:line="240" w:lineRule="atLeast"/>
        <w:jc w:val="center"/>
        <w:rPr>
          <w:b/>
          <w:sz w:val="24"/>
          <w:szCs w:val="24"/>
          <w:lang w:val="es-ES" w:eastAsia="es-ES"/>
        </w:rPr>
        <w:sectPr w:rsidR="002720BE" w:rsidSect="002720BE">
          <w:endnotePr>
            <w:numFmt w:val="decimal"/>
          </w:endnotePr>
          <w:pgSz w:w="15840" w:h="12240" w:orient="landscape" w:code="1"/>
          <w:pgMar w:top="1418" w:right="1418" w:bottom="1418" w:left="1418" w:header="709" w:footer="709" w:gutter="0"/>
          <w:cols w:space="708"/>
          <w:titlePg/>
          <w:docGrid w:linePitch="360"/>
        </w:sectPr>
      </w:pPr>
      <w:r w:rsidRPr="006D0E72">
        <w:rPr>
          <w:noProof/>
          <w:szCs w:val="24"/>
          <w:lang w:val="es-ES" w:eastAsia="es-ES"/>
        </w:rPr>
        <w:drawing>
          <wp:inline distT="0" distB="0" distL="0" distR="0">
            <wp:extent cx="8256460" cy="4657725"/>
            <wp:effectExtent l="19050" t="0" r="0" b="0"/>
            <wp:docPr id="277" name="Imagen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105" cstate="print"/>
                    <a:srcRect/>
                    <a:stretch>
                      <a:fillRect/>
                    </a:stretch>
                  </pic:blipFill>
                  <pic:spPr bwMode="auto">
                    <a:xfrm>
                      <a:off x="0" y="0"/>
                      <a:ext cx="8257540" cy="4658334"/>
                    </a:xfrm>
                    <a:prstGeom prst="rect">
                      <a:avLst/>
                    </a:prstGeom>
                    <a:noFill/>
                    <a:ln w="9525">
                      <a:noFill/>
                      <a:miter lim="800000"/>
                      <a:headEnd/>
                      <a:tailEnd/>
                    </a:ln>
                  </pic:spPr>
                </pic:pic>
              </a:graphicData>
            </a:graphic>
          </wp:inline>
        </w:drawing>
      </w:r>
    </w:p>
    <w:p w:rsidR="00497A0A" w:rsidRPr="00C848C2" w:rsidRDefault="00497A0A" w:rsidP="00C848C2">
      <w:pPr>
        <w:pStyle w:val="Ttulo1"/>
        <w:rPr>
          <w:rFonts w:asciiTheme="minorHAnsi" w:eastAsia="Calibri" w:hAnsiTheme="minorHAnsi"/>
        </w:rPr>
      </w:pPr>
      <w:bookmarkStart w:id="155" w:name="_Toc256405389"/>
      <w:r w:rsidRPr="00C848C2">
        <w:rPr>
          <w:rFonts w:asciiTheme="minorHAnsi" w:eastAsia="Calibri" w:hAnsiTheme="minorHAnsi"/>
        </w:rPr>
        <w:lastRenderedPageBreak/>
        <w:t>Procedimiento para el análisis PyVdP de proyectos del plan</w:t>
      </w:r>
      <w:bookmarkEnd w:id="155"/>
    </w:p>
    <w:p w:rsidR="00497A0A" w:rsidRPr="00C848C2" w:rsidRDefault="00497A0A" w:rsidP="00C848C2">
      <w:pPr>
        <w:pStyle w:val="Ttulo1"/>
        <w:rPr>
          <w:rFonts w:asciiTheme="minorHAnsi" w:hAnsiTheme="minorHAnsi"/>
          <w:szCs w:val="24"/>
        </w:rPr>
      </w:pPr>
    </w:p>
    <w:p w:rsidR="00497A0A" w:rsidRDefault="00497A0A" w:rsidP="00E122E1">
      <w:pPr>
        <w:spacing w:after="0" w:line="240" w:lineRule="atLeast"/>
        <w:rPr>
          <w:sz w:val="24"/>
          <w:szCs w:val="24"/>
          <w:lang w:val="es-ES" w:eastAsia="es-ES"/>
        </w:rPr>
      </w:pPr>
      <w:r w:rsidRPr="000F7D7C">
        <w:rPr>
          <w:sz w:val="24"/>
          <w:szCs w:val="24"/>
          <w:lang w:val="es-ES" w:eastAsia="es-ES"/>
        </w:rPr>
        <w:t xml:space="preserve">La matriz </w:t>
      </w:r>
      <w:r>
        <w:rPr>
          <w:sz w:val="24"/>
          <w:szCs w:val="24"/>
          <w:lang w:val="es-ES" w:eastAsia="es-ES"/>
        </w:rPr>
        <w:t xml:space="preserve">de análisis de pertinencia y viabilidad de política de los </w:t>
      </w:r>
      <w:r w:rsidR="00940229">
        <w:rPr>
          <w:sz w:val="24"/>
          <w:szCs w:val="24"/>
          <w:lang w:val="es-ES" w:eastAsia="es-ES"/>
        </w:rPr>
        <w:t>proyectos</w:t>
      </w:r>
      <w:r>
        <w:rPr>
          <w:sz w:val="24"/>
          <w:szCs w:val="24"/>
          <w:lang w:val="es-ES" w:eastAsia="es-ES"/>
        </w:rPr>
        <w:t xml:space="preserve"> se alimenta de la información generada en la matriz que analizó los </w:t>
      </w:r>
      <w:r w:rsidR="008571F2">
        <w:rPr>
          <w:sz w:val="24"/>
          <w:szCs w:val="24"/>
          <w:lang w:val="es-ES" w:eastAsia="es-ES"/>
        </w:rPr>
        <w:t xml:space="preserve">productos o servicios </w:t>
      </w:r>
      <w:r w:rsidR="00E122E1">
        <w:rPr>
          <w:sz w:val="24"/>
          <w:szCs w:val="24"/>
          <w:lang w:val="es-ES" w:eastAsia="es-ES"/>
        </w:rPr>
        <w:t xml:space="preserve">(Figura </w:t>
      </w:r>
      <w:r w:rsidR="00707CFE">
        <w:rPr>
          <w:sz w:val="24"/>
          <w:szCs w:val="24"/>
          <w:lang w:val="es-ES" w:eastAsia="es-ES"/>
        </w:rPr>
        <w:t>68</w:t>
      </w:r>
      <w:r w:rsidR="008571F2">
        <w:rPr>
          <w:sz w:val="24"/>
          <w:szCs w:val="24"/>
          <w:lang w:val="es-ES" w:eastAsia="es-ES"/>
        </w:rPr>
        <w:t>).</w:t>
      </w:r>
      <w:r>
        <w:rPr>
          <w:sz w:val="24"/>
          <w:szCs w:val="24"/>
          <w:lang w:val="es-ES" w:eastAsia="es-ES"/>
        </w:rPr>
        <w:t xml:space="preserve">     </w:t>
      </w:r>
    </w:p>
    <w:p w:rsidR="00497A0A" w:rsidRPr="000F7D7C" w:rsidRDefault="00497A0A" w:rsidP="00E122E1">
      <w:pPr>
        <w:spacing w:after="0" w:line="240" w:lineRule="atLeast"/>
        <w:rPr>
          <w:sz w:val="24"/>
          <w:szCs w:val="24"/>
          <w:lang w:val="es-ES" w:eastAsia="es-ES"/>
        </w:rPr>
      </w:pPr>
    </w:p>
    <w:p w:rsidR="00497A0A" w:rsidRPr="00AA2B57" w:rsidRDefault="00497A0A" w:rsidP="00E122E1">
      <w:pPr>
        <w:spacing w:after="0" w:line="240" w:lineRule="atLeast"/>
        <w:rPr>
          <w:sz w:val="24"/>
          <w:szCs w:val="24"/>
          <w:lang w:val="es-ES" w:eastAsia="es-ES"/>
        </w:rPr>
      </w:pPr>
      <w:r>
        <w:rPr>
          <w:sz w:val="24"/>
          <w:szCs w:val="24"/>
          <w:lang w:val="es-ES" w:eastAsia="es-ES"/>
        </w:rPr>
        <w:t>El procedimiento de registro para el análisis PyVdP, implica el desarrollo de las siguientes acciones específicas:</w:t>
      </w:r>
    </w:p>
    <w:p w:rsidR="00497A0A" w:rsidRPr="0079429C" w:rsidRDefault="00497A0A" w:rsidP="00E122E1">
      <w:pPr>
        <w:spacing w:after="0" w:line="240" w:lineRule="atLeast"/>
        <w:rPr>
          <w:sz w:val="24"/>
          <w:szCs w:val="24"/>
          <w:lang w:val="es-ES" w:eastAsia="es-ES"/>
        </w:rPr>
      </w:pPr>
    </w:p>
    <w:p w:rsidR="00497A0A" w:rsidRPr="00A236F2" w:rsidRDefault="00497A0A" w:rsidP="00E70B80">
      <w:pPr>
        <w:pStyle w:val="Textonotapie"/>
        <w:numPr>
          <w:ilvl w:val="0"/>
          <w:numId w:val="79"/>
        </w:numPr>
        <w:spacing w:after="0" w:line="240" w:lineRule="atLeast"/>
        <w:ind w:left="680"/>
        <w:rPr>
          <w:sz w:val="24"/>
          <w:szCs w:val="24"/>
          <w:lang w:val="es-ES" w:eastAsia="es-ES"/>
        </w:rPr>
      </w:pPr>
      <w:r w:rsidRPr="00A236F2">
        <w:rPr>
          <w:b/>
          <w:sz w:val="24"/>
          <w:szCs w:val="24"/>
          <w:lang w:val="es-ES" w:eastAsia="es-ES"/>
        </w:rPr>
        <w:t>En la primera columna</w:t>
      </w:r>
      <w:r w:rsidRPr="00A236F2">
        <w:rPr>
          <w:sz w:val="24"/>
          <w:szCs w:val="24"/>
          <w:lang w:val="es-ES" w:eastAsia="es-ES"/>
        </w:rPr>
        <w:t xml:space="preserve"> de la matriz se registra por vinculación, el número consecutivo de los medios indirectos del nivel </w:t>
      </w:r>
      <w:r w:rsidR="00940229" w:rsidRPr="00A236F2">
        <w:rPr>
          <w:sz w:val="24"/>
          <w:szCs w:val="24"/>
          <w:lang w:val="es-ES" w:eastAsia="es-ES"/>
        </w:rPr>
        <w:t>3</w:t>
      </w:r>
      <w:r w:rsidRPr="00A236F2">
        <w:rPr>
          <w:sz w:val="24"/>
          <w:szCs w:val="24"/>
          <w:lang w:val="es-ES" w:eastAsia="es-ES"/>
        </w:rPr>
        <w:t xml:space="preserve"> del árbol de objetivos para cada uno de los ejes o dimensiones de análisis del plan.</w:t>
      </w:r>
    </w:p>
    <w:p w:rsidR="00940229" w:rsidRPr="00940229" w:rsidRDefault="00940229" w:rsidP="00A236F2">
      <w:pPr>
        <w:spacing w:after="0" w:line="240" w:lineRule="atLeast"/>
        <w:ind w:left="680"/>
        <w:rPr>
          <w:sz w:val="24"/>
          <w:szCs w:val="24"/>
          <w:lang w:val="es-ES" w:eastAsia="es-ES"/>
        </w:rPr>
      </w:pPr>
    </w:p>
    <w:p w:rsidR="00497A0A" w:rsidRPr="00A236F2" w:rsidRDefault="00497A0A" w:rsidP="00E70B80">
      <w:pPr>
        <w:pStyle w:val="Textonotapie"/>
        <w:numPr>
          <w:ilvl w:val="0"/>
          <w:numId w:val="79"/>
        </w:numPr>
        <w:spacing w:after="0" w:line="240" w:lineRule="atLeast"/>
        <w:ind w:left="680"/>
        <w:rPr>
          <w:sz w:val="24"/>
          <w:szCs w:val="24"/>
          <w:lang w:val="es-ES" w:eastAsia="es-ES"/>
        </w:rPr>
      </w:pPr>
      <w:r w:rsidRPr="00A236F2">
        <w:rPr>
          <w:b/>
          <w:sz w:val="24"/>
          <w:szCs w:val="24"/>
          <w:lang w:val="es-ES" w:eastAsia="es-ES"/>
        </w:rPr>
        <w:t>En la segunda columna</w:t>
      </w:r>
      <w:r w:rsidRPr="00A236F2">
        <w:rPr>
          <w:sz w:val="24"/>
          <w:szCs w:val="24"/>
          <w:lang w:val="es-ES" w:eastAsia="es-ES"/>
        </w:rPr>
        <w:t xml:space="preserve"> identificada con la expresión “</w:t>
      </w:r>
      <w:r w:rsidR="00940229" w:rsidRPr="00A236F2">
        <w:rPr>
          <w:sz w:val="24"/>
          <w:szCs w:val="24"/>
          <w:lang w:val="es-ES" w:eastAsia="es-ES"/>
        </w:rPr>
        <w:t>proyectos</w:t>
      </w:r>
      <w:r w:rsidRPr="00A236F2">
        <w:rPr>
          <w:sz w:val="24"/>
          <w:szCs w:val="24"/>
          <w:lang w:val="es-ES" w:eastAsia="es-ES"/>
        </w:rPr>
        <w:t xml:space="preserve">”, se cargan por vinculación automática los medios indirectos del nivel </w:t>
      </w:r>
      <w:r w:rsidR="00940229" w:rsidRPr="00A236F2">
        <w:rPr>
          <w:sz w:val="24"/>
          <w:szCs w:val="24"/>
          <w:lang w:val="es-ES" w:eastAsia="es-ES"/>
        </w:rPr>
        <w:t>3</w:t>
      </w:r>
      <w:r w:rsidRPr="00A236F2">
        <w:rPr>
          <w:sz w:val="24"/>
          <w:szCs w:val="24"/>
          <w:lang w:val="es-ES" w:eastAsia="es-ES"/>
        </w:rPr>
        <w:t xml:space="preserve"> del árbol de objetivos para cada uno de los ejes o dimensiones de análisis del plan.</w:t>
      </w:r>
    </w:p>
    <w:p w:rsidR="00940229" w:rsidRPr="00940229" w:rsidRDefault="00940229" w:rsidP="00A236F2">
      <w:pPr>
        <w:spacing w:after="0" w:line="240" w:lineRule="atLeast"/>
        <w:ind w:left="680"/>
        <w:rPr>
          <w:sz w:val="24"/>
          <w:szCs w:val="24"/>
          <w:lang w:val="es-ES" w:eastAsia="es-ES"/>
        </w:rPr>
      </w:pPr>
    </w:p>
    <w:p w:rsidR="00940229" w:rsidRPr="00A236F2" w:rsidRDefault="00940229" w:rsidP="00E70B80">
      <w:pPr>
        <w:pStyle w:val="Textonotapie"/>
        <w:numPr>
          <w:ilvl w:val="0"/>
          <w:numId w:val="79"/>
        </w:numPr>
        <w:spacing w:after="0" w:line="240" w:lineRule="atLeast"/>
        <w:ind w:left="680"/>
        <w:rPr>
          <w:sz w:val="24"/>
          <w:szCs w:val="24"/>
          <w:lang w:val="es-ES" w:eastAsia="es-ES"/>
        </w:rPr>
      </w:pPr>
      <w:r w:rsidRPr="00A236F2">
        <w:rPr>
          <w:b/>
          <w:sz w:val="24"/>
          <w:szCs w:val="24"/>
          <w:lang w:val="es-ES" w:eastAsia="es-ES"/>
        </w:rPr>
        <w:t>En la tercera columna</w:t>
      </w:r>
      <w:r w:rsidRPr="00A236F2">
        <w:rPr>
          <w:sz w:val="24"/>
          <w:szCs w:val="24"/>
          <w:lang w:val="es-ES" w:eastAsia="es-ES"/>
        </w:rPr>
        <w:t xml:space="preserve"> identificada con la expresión “Pertinencia”, en la parte inmediatamente inferior se cargan de manera automática el número consecutivo de los </w:t>
      </w:r>
      <w:r w:rsidR="008571F2">
        <w:rPr>
          <w:sz w:val="24"/>
          <w:szCs w:val="24"/>
          <w:lang w:val="es-ES" w:eastAsia="es-ES"/>
        </w:rPr>
        <w:t xml:space="preserve">productos o servicios  esperados del plan, </w:t>
      </w:r>
      <w:r w:rsidRPr="00A236F2">
        <w:rPr>
          <w:sz w:val="24"/>
          <w:szCs w:val="24"/>
          <w:lang w:val="es-ES" w:eastAsia="es-ES"/>
        </w:rPr>
        <w:t xml:space="preserve">con su correspondiente calificación de pertinencia y viabilidad de política y el texto del </w:t>
      </w:r>
      <w:r w:rsidR="008571F2">
        <w:rPr>
          <w:sz w:val="24"/>
          <w:szCs w:val="24"/>
          <w:lang w:val="es-ES" w:eastAsia="es-ES"/>
        </w:rPr>
        <w:t>producto o servicio correspondiente</w:t>
      </w:r>
      <w:r w:rsidRPr="00A236F2">
        <w:rPr>
          <w:sz w:val="24"/>
          <w:szCs w:val="24"/>
          <w:lang w:val="es-ES" w:eastAsia="es-ES"/>
        </w:rPr>
        <w:t xml:space="preserve">. </w:t>
      </w:r>
    </w:p>
    <w:p w:rsidR="00940229" w:rsidRPr="00940229" w:rsidRDefault="00940229" w:rsidP="00A236F2">
      <w:pPr>
        <w:spacing w:after="0" w:line="240" w:lineRule="atLeast"/>
        <w:ind w:left="680"/>
        <w:rPr>
          <w:sz w:val="24"/>
          <w:szCs w:val="24"/>
          <w:lang w:val="es-ES" w:eastAsia="es-ES"/>
        </w:rPr>
      </w:pPr>
    </w:p>
    <w:p w:rsidR="00940229" w:rsidRPr="00A236F2" w:rsidRDefault="00940229" w:rsidP="00E70B80">
      <w:pPr>
        <w:pStyle w:val="Textonotapie"/>
        <w:numPr>
          <w:ilvl w:val="0"/>
          <w:numId w:val="79"/>
        </w:numPr>
        <w:spacing w:after="0" w:line="240" w:lineRule="atLeast"/>
        <w:ind w:left="680"/>
        <w:rPr>
          <w:sz w:val="24"/>
          <w:szCs w:val="24"/>
          <w:lang w:val="es-ES" w:eastAsia="es-ES"/>
        </w:rPr>
      </w:pPr>
      <w:r w:rsidRPr="00A236F2">
        <w:rPr>
          <w:sz w:val="24"/>
          <w:szCs w:val="24"/>
          <w:lang w:val="es-ES" w:eastAsia="es-ES"/>
        </w:rPr>
        <w:t>Allí en la parte inferior, se procede a calificar la importancia que tiene cada uno de los proyectos para el logro de</w:t>
      </w:r>
      <w:r w:rsidR="006F6CE8">
        <w:rPr>
          <w:sz w:val="24"/>
          <w:szCs w:val="24"/>
          <w:lang w:val="es-ES" w:eastAsia="es-ES"/>
        </w:rPr>
        <w:t xml:space="preserve"> los productos o servicios esperados del plan</w:t>
      </w:r>
      <w:r w:rsidRPr="00A236F2">
        <w:rPr>
          <w:sz w:val="24"/>
          <w:szCs w:val="24"/>
          <w:lang w:val="es-ES" w:eastAsia="es-ES"/>
        </w:rPr>
        <w:t xml:space="preserve">; para ello en cada celda se despliega una lista de 1 a 10 donde el evaluador debe asignar un mayor valor al medio que se considere más pertinente para alcanzar el </w:t>
      </w:r>
      <w:r w:rsidR="006F6CE8">
        <w:rPr>
          <w:sz w:val="24"/>
          <w:szCs w:val="24"/>
          <w:lang w:val="es-ES" w:eastAsia="es-ES"/>
        </w:rPr>
        <w:t>producto o servicio correspondiente</w:t>
      </w:r>
      <w:r w:rsidRPr="00A236F2">
        <w:rPr>
          <w:sz w:val="24"/>
          <w:szCs w:val="24"/>
          <w:lang w:val="es-ES" w:eastAsia="es-ES"/>
        </w:rPr>
        <w:t>.</w:t>
      </w:r>
    </w:p>
    <w:p w:rsidR="00940229" w:rsidRPr="00940229" w:rsidRDefault="00940229" w:rsidP="00A236F2">
      <w:pPr>
        <w:spacing w:after="0" w:line="240" w:lineRule="atLeast"/>
        <w:ind w:left="680"/>
        <w:rPr>
          <w:sz w:val="24"/>
          <w:szCs w:val="24"/>
          <w:lang w:val="es-ES" w:eastAsia="es-ES"/>
        </w:rPr>
      </w:pPr>
    </w:p>
    <w:p w:rsidR="00940229" w:rsidRPr="00A236F2" w:rsidRDefault="00940229" w:rsidP="00E70B80">
      <w:pPr>
        <w:pStyle w:val="Textonotapie"/>
        <w:numPr>
          <w:ilvl w:val="0"/>
          <w:numId w:val="79"/>
        </w:numPr>
        <w:spacing w:after="0" w:line="240" w:lineRule="atLeast"/>
        <w:ind w:left="680"/>
        <w:rPr>
          <w:sz w:val="24"/>
          <w:szCs w:val="24"/>
          <w:lang w:val="es-ES" w:eastAsia="es-ES"/>
        </w:rPr>
      </w:pPr>
      <w:r w:rsidRPr="00A236F2">
        <w:rPr>
          <w:sz w:val="24"/>
          <w:szCs w:val="24"/>
          <w:lang w:val="es-ES" w:eastAsia="es-ES"/>
        </w:rPr>
        <w:t xml:space="preserve">Aquí hay que tener en cuenta como se muestra en la Figura </w:t>
      </w:r>
      <w:r w:rsidR="00707CFE">
        <w:rPr>
          <w:sz w:val="24"/>
          <w:szCs w:val="24"/>
          <w:lang w:val="es-ES" w:eastAsia="es-ES"/>
        </w:rPr>
        <w:t>6</w:t>
      </w:r>
      <w:r w:rsidR="009A635B">
        <w:rPr>
          <w:sz w:val="24"/>
          <w:szCs w:val="24"/>
          <w:lang w:val="es-ES" w:eastAsia="es-ES"/>
        </w:rPr>
        <w:t>9</w:t>
      </w:r>
      <w:r w:rsidRPr="00A236F2">
        <w:rPr>
          <w:sz w:val="24"/>
          <w:szCs w:val="24"/>
          <w:lang w:val="es-ES" w:eastAsia="es-ES"/>
        </w:rPr>
        <w:t xml:space="preserve">, que los </w:t>
      </w:r>
      <w:r w:rsidR="009A635B">
        <w:rPr>
          <w:sz w:val="24"/>
          <w:szCs w:val="24"/>
          <w:lang w:val="es-ES" w:eastAsia="es-ES"/>
        </w:rPr>
        <w:t xml:space="preserve">productos o servicios </w:t>
      </w:r>
      <w:r w:rsidR="0008164E">
        <w:rPr>
          <w:sz w:val="24"/>
          <w:szCs w:val="24"/>
          <w:lang w:val="es-ES" w:eastAsia="es-ES"/>
        </w:rPr>
        <w:t xml:space="preserve">que </w:t>
      </w:r>
      <w:r w:rsidRPr="00A236F2">
        <w:rPr>
          <w:sz w:val="24"/>
          <w:szCs w:val="24"/>
          <w:lang w:val="es-ES" w:eastAsia="es-ES"/>
        </w:rPr>
        <w:t xml:space="preserve">en su evaluación de pertinencia y viabilidad de política presentaron una calificación de “innecesario”, </w:t>
      </w:r>
      <w:r w:rsidRPr="00A236F2">
        <w:rPr>
          <w:b/>
          <w:sz w:val="24"/>
          <w:szCs w:val="24"/>
          <w:lang w:val="es-ES" w:eastAsia="es-ES"/>
        </w:rPr>
        <w:t>no son calificados</w:t>
      </w:r>
      <w:r w:rsidRPr="00A236F2">
        <w:rPr>
          <w:sz w:val="24"/>
          <w:szCs w:val="24"/>
          <w:lang w:val="es-ES" w:eastAsia="es-ES"/>
        </w:rPr>
        <w:t xml:space="preserve"> y lo que se debe hacer es ir a la última columna identificada con la expresión “tipo de </w:t>
      </w:r>
      <w:r w:rsidR="003654E8" w:rsidRPr="00A236F2">
        <w:rPr>
          <w:sz w:val="24"/>
          <w:szCs w:val="24"/>
          <w:lang w:val="es-ES" w:eastAsia="es-ES"/>
        </w:rPr>
        <w:t>proyecto</w:t>
      </w:r>
      <w:r w:rsidRPr="00A236F2">
        <w:rPr>
          <w:sz w:val="24"/>
          <w:szCs w:val="24"/>
          <w:lang w:val="es-ES" w:eastAsia="es-ES"/>
        </w:rPr>
        <w:t xml:space="preserve">” y seleccionar “innecesario” en todos los </w:t>
      </w:r>
      <w:r w:rsidR="00A236F2">
        <w:rPr>
          <w:sz w:val="24"/>
          <w:szCs w:val="24"/>
          <w:lang w:val="es-ES" w:eastAsia="es-ES"/>
        </w:rPr>
        <w:t xml:space="preserve">proyectos </w:t>
      </w:r>
      <w:r w:rsidRPr="00A236F2">
        <w:rPr>
          <w:sz w:val="24"/>
          <w:szCs w:val="24"/>
          <w:lang w:val="es-ES" w:eastAsia="es-ES"/>
        </w:rPr>
        <w:t>asociados a este</w:t>
      </w:r>
      <w:r w:rsidR="00A236F2">
        <w:rPr>
          <w:sz w:val="24"/>
          <w:szCs w:val="24"/>
          <w:lang w:val="es-ES" w:eastAsia="es-ES"/>
        </w:rPr>
        <w:t xml:space="preserve"> </w:t>
      </w:r>
      <w:r w:rsidR="009A635B">
        <w:rPr>
          <w:sz w:val="24"/>
          <w:szCs w:val="24"/>
          <w:lang w:val="es-ES" w:eastAsia="es-ES"/>
        </w:rPr>
        <w:t>producto o servicio</w:t>
      </w:r>
      <w:r w:rsidRPr="00A236F2">
        <w:rPr>
          <w:sz w:val="24"/>
          <w:szCs w:val="24"/>
          <w:lang w:val="es-ES" w:eastAsia="es-ES"/>
        </w:rPr>
        <w:t>.</w:t>
      </w:r>
    </w:p>
    <w:p w:rsidR="00A87F15" w:rsidRDefault="00A87F15" w:rsidP="00A236F2">
      <w:pPr>
        <w:spacing w:after="0" w:line="240" w:lineRule="auto"/>
        <w:ind w:left="340"/>
        <w:jc w:val="center"/>
        <w:rPr>
          <w:b/>
          <w:sz w:val="24"/>
          <w:szCs w:val="24"/>
          <w:lang w:val="es-ES" w:eastAsia="es-ES"/>
        </w:rPr>
      </w:pPr>
    </w:p>
    <w:p w:rsidR="00401DC8" w:rsidRDefault="00401DC8" w:rsidP="00A236F2">
      <w:pPr>
        <w:spacing w:after="0" w:line="240" w:lineRule="auto"/>
        <w:ind w:left="340"/>
        <w:jc w:val="center"/>
        <w:rPr>
          <w:b/>
          <w:sz w:val="24"/>
          <w:szCs w:val="24"/>
          <w:lang w:val="es-ES" w:eastAsia="es-ES"/>
        </w:rPr>
      </w:pPr>
    </w:p>
    <w:p w:rsidR="00401DC8" w:rsidRDefault="00401DC8" w:rsidP="00A236F2">
      <w:pPr>
        <w:spacing w:after="0" w:line="240" w:lineRule="auto"/>
        <w:ind w:left="340"/>
        <w:jc w:val="center"/>
        <w:rPr>
          <w:b/>
          <w:sz w:val="24"/>
          <w:szCs w:val="24"/>
          <w:lang w:val="es-ES" w:eastAsia="es-ES"/>
        </w:rPr>
      </w:pPr>
    </w:p>
    <w:p w:rsidR="00401DC8" w:rsidRDefault="00401DC8" w:rsidP="00A236F2">
      <w:pPr>
        <w:spacing w:after="0" w:line="240" w:lineRule="auto"/>
        <w:ind w:left="340"/>
        <w:jc w:val="center"/>
        <w:rPr>
          <w:b/>
          <w:sz w:val="24"/>
          <w:szCs w:val="24"/>
          <w:lang w:val="es-ES" w:eastAsia="es-ES"/>
        </w:rPr>
      </w:pPr>
    </w:p>
    <w:p w:rsidR="00401DC8" w:rsidRDefault="00401DC8" w:rsidP="00A236F2">
      <w:pPr>
        <w:spacing w:after="0" w:line="240" w:lineRule="auto"/>
        <w:ind w:left="340"/>
        <w:jc w:val="center"/>
        <w:rPr>
          <w:b/>
          <w:sz w:val="24"/>
          <w:szCs w:val="24"/>
          <w:lang w:val="es-ES" w:eastAsia="es-ES"/>
        </w:rPr>
      </w:pPr>
    </w:p>
    <w:p w:rsidR="00401DC8" w:rsidRDefault="00401DC8" w:rsidP="00A236F2">
      <w:pPr>
        <w:spacing w:after="0" w:line="240" w:lineRule="auto"/>
        <w:ind w:left="340"/>
        <w:jc w:val="center"/>
        <w:rPr>
          <w:b/>
          <w:sz w:val="24"/>
          <w:szCs w:val="24"/>
          <w:lang w:val="es-ES" w:eastAsia="es-ES"/>
        </w:rPr>
      </w:pPr>
    </w:p>
    <w:p w:rsidR="00401DC8" w:rsidRDefault="00401DC8" w:rsidP="00A236F2">
      <w:pPr>
        <w:spacing w:after="0" w:line="240" w:lineRule="auto"/>
        <w:ind w:left="340"/>
        <w:jc w:val="center"/>
        <w:rPr>
          <w:b/>
          <w:sz w:val="24"/>
          <w:szCs w:val="24"/>
          <w:lang w:val="es-ES" w:eastAsia="es-ES"/>
        </w:rPr>
      </w:pPr>
    </w:p>
    <w:p w:rsidR="00401DC8" w:rsidRDefault="00401DC8" w:rsidP="00A236F2">
      <w:pPr>
        <w:spacing w:after="0" w:line="240" w:lineRule="auto"/>
        <w:ind w:left="340"/>
        <w:jc w:val="center"/>
        <w:rPr>
          <w:b/>
          <w:sz w:val="24"/>
          <w:szCs w:val="24"/>
          <w:lang w:val="es-ES" w:eastAsia="es-ES"/>
        </w:rPr>
      </w:pPr>
    </w:p>
    <w:p w:rsidR="00401DC8" w:rsidRDefault="00401DC8" w:rsidP="00A236F2">
      <w:pPr>
        <w:spacing w:after="0" w:line="240" w:lineRule="auto"/>
        <w:ind w:left="340"/>
        <w:jc w:val="center"/>
        <w:rPr>
          <w:b/>
          <w:sz w:val="24"/>
          <w:szCs w:val="24"/>
          <w:lang w:val="es-ES" w:eastAsia="es-ES"/>
        </w:rPr>
      </w:pPr>
    </w:p>
    <w:p w:rsidR="00401DC8" w:rsidRDefault="00401DC8" w:rsidP="00A236F2">
      <w:pPr>
        <w:spacing w:after="0" w:line="240" w:lineRule="auto"/>
        <w:ind w:left="340"/>
        <w:jc w:val="center"/>
        <w:rPr>
          <w:b/>
          <w:sz w:val="24"/>
          <w:szCs w:val="24"/>
          <w:lang w:val="es-ES" w:eastAsia="es-ES"/>
        </w:rPr>
      </w:pPr>
    </w:p>
    <w:p w:rsidR="00401DC8" w:rsidRDefault="00401DC8" w:rsidP="00A236F2">
      <w:pPr>
        <w:spacing w:after="0" w:line="240" w:lineRule="auto"/>
        <w:ind w:left="340"/>
        <w:jc w:val="center"/>
        <w:rPr>
          <w:b/>
          <w:sz w:val="24"/>
          <w:szCs w:val="24"/>
          <w:lang w:val="es-ES" w:eastAsia="es-ES"/>
        </w:rPr>
      </w:pPr>
    </w:p>
    <w:p w:rsidR="00556242" w:rsidRDefault="00556242" w:rsidP="00A236F2">
      <w:pPr>
        <w:spacing w:after="0" w:line="240" w:lineRule="auto"/>
        <w:ind w:left="340"/>
        <w:jc w:val="center"/>
        <w:rPr>
          <w:b/>
          <w:sz w:val="24"/>
          <w:szCs w:val="24"/>
          <w:lang w:val="es-ES" w:eastAsia="es-ES"/>
        </w:rPr>
      </w:pPr>
    </w:p>
    <w:p w:rsidR="003654E8" w:rsidRDefault="003654E8" w:rsidP="00A236F2">
      <w:pPr>
        <w:spacing w:after="0" w:line="240" w:lineRule="auto"/>
        <w:ind w:left="340"/>
        <w:jc w:val="center"/>
        <w:rPr>
          <w:b/>
          <w:sz w:val="24"/>
          <w:szCs w:val="24"/>
          <w:lang w:val="es-ES" w:eastAsia="es-ES"/>
        </w:rPr>
      </w:pPr>
      <w:r w:rsidRPr="003654E8">
        <w:rPr>
          <w:b/>
          <w:sz w:val="24"/>
          <w:szCs w:val="24"/>
          <w:lang w:val="es-ES" w:eastAsia="es-ES"/>
        </w:rPr>
        <w:t xml:space="preserve">Figura </w:t>
      </w:r>
      <w:r w:rsidR="00707CFE">
        <w:rPr>
          <w:b/>
          <w:sz w:val="24"/>
          <w:szCs w:val="24"/>
          <w:lang w:val="es-ES" w:eastAsia="es-ES"/>
        </w:rPr>
        <w:t>6</w:t>
      </w:r>
      <w:r w:rsidR="009F47A7">
        <w:rPr>
          <w:b/>
          <w:sz w:val="24"/>
          <w:szCs w:val="24"/>
          <w:lang w:val="es-ES" w:eastAsia="es-ES"/>
        </w:rPr>
        <w:t>9</w:t>
      </w:r>
    </w:p>
    <w:p w:rsidR="00902195" w:rsidRDefault="003654E8" w:rsidP="003654E8">
      <w:pPr>
        <w:jc w:val="center"/>
        <w:rPr>
          <w:b/>
          <w:sz w:val="24"/>
          <w:szCs w:val="24"/>
        </w:rPr>
      </w:pPr>
      <w:r w:rsidRPr="00C848C2">
        <w:rPr>
          <w:b/>
          <w:sz w:val="24"/>
          <w:szCs w:val="24"/>
        </w:rPr>
        <w:t>Análisis PyVdP de proyectos del plan</w:t>
      </w:r>
    </w:p>
    <w:p w:rsidR="00902195" w:rsidRDefault="00F324BA" w:rsidP="003654E8">
      <w:pPr>
        <w:jc w:val="center"/>
        <w:rPr>
          <w:b/>
          <w:sz w:val="24"/>
          <w:szCs w:val="24"/>
        </w:rPr>
      </w:pPr>
      <w:r>
        <w:rPr>
          <w:b/>
          <w:noProof/>
          <w:sz w:val="24"/>
          <w:szCs w:val="24"/>
          <w:lang w:val="es-ES" w:eastAsia="es-ES"/>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108" type="#_x0000_t88" style="position:absolute;left:0;text-align:left;margin-left:492.6pt;margin-top:28.25pt;width:32.75pt;height:352.45pt;z-index:251671552" strokecolor="red" strokeweight="2.25pt"/>
        </w:pict>
      </w:r>
      <w:r>
        <w:rPr>
          <w:b/>
          <w:noProof/>
          <w:sz w:val="24"/>
          <w:szCs w:val="24"/>
          <w:lang w:val="es-ES" w:eastAsia="es-ES"/>
        </w:rPr>
        <w:pict>
          <v:shape id="_x0000_s1195" type="#_x0000_t94" style="position:absolute;left:0;text-align:left;margin-left:207.8pt;margin-top:325.75pt;width:54.25pt;height:22.7pt;rotation:180;z-index:251675648" fillcolor="red"/>
        </w:pict>
      </w:r>
      <w:r>
        <w:rPr>
          <w:b/>
          <w:noProof/>
          <w:sz w:val="24"/>
          <w:szCs w:val="24"/>
          <w:lang w:val="es-ES" w:eastAsia="es-ES"/>
        </w:rPr>
        <w:pict>
          <v:shape id="_x0000_s1106" type="#_x0000_t94" style="position:absolute;left:0;text-align:left;margin-left:207.8pt;margin-top:196.95pt;width:54.25pt;height:22.7pt;rotation:180;z-index:251670528" fillcolor="red"/>
        </w:pict>
      </w:r>
      <w:r>
        <w:rPr>
          <w:b/>
          <w:noProof/>
          <w:sz w:val="24"/>
          <w:szCs w:val="24"/>
          <w:lang w:val="es-ES" w:eastAsia="es-ES"/>
        </w:rPr>
        <w:pict>
          <v:shape id="_x0000_s1104" type="#_x0000_t94" style="position:absolute;left:0;text-align:left;margin-left:207.8pt;margin-top:69.25pt;width:54.25pt;height:22.7pt;rotation:180;z-index:251668480" fillcolor="red"/>
        </w:pict>
      </w:r>
      <w:r>
        <w:rPr>
          <w:b/>
          <w:noProof/>
          <w:sz w:val="24"/>
          <w:szCs w:val="24"/>
          <w:lang w:val="es-ES" w:eastAsia="es-ES"/>
        </w:rPr>
        <w:pict>
          <v:shape id="_x0000_s1105" type="#_x0000_t94" style="position:absolute;left:0;text-align:left;margin-left:207.8pt;margin-top:5.55pt;width:54.25pt;height:22.7pt;rotation:180;z-index:251669504" fillcolor="red"/>
        </w:pict>
      </w:r>
      <w:r w:rsidR="00902195" w:rsidRPr="00902195">
        <w:rPr>
          <w:noProof/>
          <w:szCs w:val="24"/>
          <w:lang w:val="es-ES" w:eastAsia="es-ES"/>
        </w:rPr>
        <w:drawing>
          <wp:inline distT="0" distB="0" distL="0" distR="0">
            <wp:extent cx="5971540" cy="4909637"/>
            <wp:effectExtent l="19050" t="0" r="0" b="0"/>
            <wp:docPr id="313" name="Imagen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106" cstate="print"/>
                    <a:srcRect/>
                    <a:stretch>
                      <a:fillRect/>
                    </a:stretch>
                  </pic:blipFill>
                  <pic:spPr bwMode="auto">
                    <a:xfrm>
                      <a:off x="0" y="0"/>
                      <a:ext cx="5971540" cy="4909637"/>
                    </a:xfrm>
                    <a:prstGeom prst="rect">
                      <a:avLst/>
                    </a:prstGeom>
                    <a:noFill/>
                    <a:ln w="9525">
                      <a:noFill/>
                      <a:miter lim="800000"/>
                      <a:headEnd/>
                      <a:tailEnd/>
                    </a:ln>
                  </pic:spPr>
                </pic:pic>
              </a:graphicData>
            </a:graphic>
          </wp:inline>
        </w:drawing>
      </w:r>
    </w:p>
    <w:p w:rsidR="003654E8" w:rsidRPr="00F1456D" w:rsidRDefault="003654E8" w:rsidP="00E70B80">
      <w:pPr>
        <w:pStyle w:val="Textonotapie"/>
        <w:numPr>
          <w:ilvl w:val="0"/>
          <w:numId w:val="79"/>
        </w:numPr>
        <w:spacing w:after="0" w:line="240" w:lineRule="atLeast"/>
        <w:ind w:left="1037" w:hanging="357"/>
        <w:rPr>
          <w:b/>
          <w:sz w:val="24"/>
          <w:szCs w:val="24"/>
          <w:lang w:val="es-ES" w:eastAsia="es-ES"/>
        </w:rPr>
      </w:pPr>
      <w:r w:rsidRPr="00F1456D">
        <w:rPr>
          <w:sz w:val="24"/>
          <w:szCs w:val="24"/>
          <w:lang w:val="es-ES" w:eastAsia="es-ES"/>
        </w:rPr>
        <w:t>A partir de allí se sigue el procedimiento descrito en la sección 3.6.1.3 para calificar la viabilidad de política, decidir y clasificar los proyectos en cuatro categorías: innecesarios, menos urgentes, intervención inmediatas y retos o supuestos; y elaborar la gráfica correspondiente</w:t>
      </w:r>
      <w:r w:rsidRPr="00F1456D">
        <w:rPr>
          <w:b/>
          <w:sz w:val="24"/>
          <w:szCs w:val="24"/>
          <w:lang w:val="es-ES" w:eastAsia="es-ES"/>
        </w:rPr>
        <w:t xml:space="preserve">. </w:t>
      </w:r>
    </w:p>
    <w:p w:rsidR="00F1456D" w:rsidRPr="00F1456D" w:rsidRDefault="00F1456D" w:rsidP="00F1456D">
      <w:pPr>
        <w:rPr>
          <w:lang w:val="es-ES" w:eastAsia="es-ES"/>
        </w:rPr>
      </w:pPr>
    </w:p>
    <w:p w:rsidR="000C575A" w:rsidRDefault="000C575A" w:rsidP="00134765">
      <w:pPr>
        <w:pStyle w:val="Ttulo1"/>
        <w:spacing w:line="240" w:lineRule="atLeast"/>
        <w:rPr>
          <w:rFonts w:asciiTheme="minorHAnsi" w:hAnsiTheme="minorHAnsi"/>
        </w:rPr>
      </w:pPr>
      <w:bookmarkStart w:id="156" w:name="_Toc256405390"/>
      <w:r w:rsidRPr="00050FEE">
        <w:rPr>
          <w:rFonts w:asciiTheme="minorHAnsi" w:hAnsiTheme="minorHAnsi"/>
        </w:rPr>
        <w:t>3.6.1.6 Síntesis análisis PyVdP</w:t>
      </w:r>
      <w:bookmarkEnd w:id="156"/>
      <w:r w:rsidRPr="00050FEE">
        <w:rPr>
          <w:rFonts w:asciiTheme="minorHAnsi" w:hAnsiTheme="minorHAnsi"/>
        </w:rPr>
        <w:t xml:space="preserve">   </w:t>
      </w:r>
    </w:p>
    <w:p w:rsidR="00482E47" w:rsidRPr="00482E47" w:rsidRDefault="00482E47" w:rsidP="00134765">
      <w:pPr>
        <w:spacing w:after="0" w:line="240" w:lineRule="atLeast"/>
        <w:rPr>
          <w:lang w:val="es-ES" w:eastAsia="es-ES"/>
        </w:rPr>
      </w:pPr>
    </w:p>
    <w:p w:rsidR="00050FEE" w:rsidRDefault="00D25D76" w:rsidP="00134765">
      <w:pPr>
        <w:spacing w:after="0" w:line="240" w:lineRule="atLeast"/>
        <w:rPr>
          <w:sz w:val="24"/>
          <w:szCs w:val="24"/>
          <w:lang w:val="es-ES" w:eastAsia="es-ES"/>
        </w:rPr>
      </w:pPr>
      <w:r w:rsidRPr="00D25D76">
        <w:rPr>
          <w:sz w:val="24"/>
          <w:szCs w:val="24"/>
          <w:lang w:val="es-ES" w:eastAsia="es-ES"/>
        </w:rPr>
        <w:t>Una vez efectuados los</w:t>
      </w:r>
      <w:r>
        <w:rPr>
          <w:sz w:val="24"/>
          <w:szCs w:val="24"/>
          <w:lang w:val="es-ES" w:eastAsia="es-ES"/>
        </w:rPr>
        <w:t xml:space="preserve"> tres </w:t>
      </w:r>
      <w:r w:rsidRPr="00D25D76">
        <w:rPr>
          <w:sz w:val="24"/>
          <w:szCs w:val="24"/>
          <w:lang w:val="es-ES" w:eastAsia="es-ES"/>
        </w:rPr>
        <w:t>análisis de PyVdP</w:t>
      </w:r>
      <w:r>
        <w:rPr>
          <w:sz w:val="24"/>
          <w:szCs w:val="24"/>
          <w:lang w:val="es-ES" w:eastAsia="es-ES"/>
        </w:rPr>
        <w:t xml:space="preserve">, se hace necesario recopilar dicha información </w:t>
      </w:r>
      <w:r w:rsidR="0008164E">
        <w:rPr>
          <w:sz w:val="24"/>
          <w:szCs w:val="24"/>
          <w:lang w:val="es-ES" w:eastAsia="es-ES"/>
        </w:rPr>
        <w:t xml:space="preserve">de </w:t>
      </w:r>
      <w:r w:rsidR="00B44060">
        <w:rPr>
          <w:sz w:val="24"/>
          <w:szCs w:val="24"/>
          <w:lang w:val="es-ES" w:eastAsia="es-ES"/>
        </w:rPr>
        <w:t xml:space="preserve">resultados, productos o servicios y proyectos, </w:t>
      </w:r>
      <w:r>
        <w:rPr>
          <w:sz w:val="24"/>
          <w:szCs w:val="24"/>
          <w:lang w:val="es-ES" w:eastAsia="es-ES"/>
        </w:rPr>
        <w:t>para deci</w:t>
      </w:r>
      <w:r w:rsidR="006813B5">
        <w:rPr>
          <w:sz w:val="24"/>
          <w:szCs w:val="24"/>
          <w:lang w:val="es-ES" w:eastAsia="es-ES"/>
        </w:rPr>
        <w:t xml:space="preserve">dir </w:t>
      </w:r>
      <w:r>
        <w:rPr>
          <w:sz w:val="24"/>
          <w:szCs w:val="24"/>
          <w:lang w:val="es-ES" w:eastAsia="es-ES"/>
        </w:rPr>
        <w:t xml:space="preserve">qué medios </w:t>
      </w:r>
      <w:r w:rsidR="000619E4">
        <w:rPr>
          <w:sz w:val="24"/>
          <w:szCs w:val="24"/>
          <w:lang w:val="es-ES" w:eastAsia="es-ES"/>
        </w:rPr>
        <w:t xml:space="preserve">directos e indirectos del árbol de objetivos se deben sacar </w:t>
      </w:r>
      <w:r w:rsidR="006813B5">
        <w:rPr>
          <w:sz w:val="24"/>
          <w:szCs w:val="24"/>
          <w:lang w:val="es-ES" w:eastAsia="es-ES"/>
        </w:rPr>
        <w:t xml:space="preserve">de manera definitiva o </w:t>
      </w:r>
      <w:r w:rsidR="0008164E">
        <w:rPr>
          <w:sz w:val="24"/>
          <w:szCs w:val="24"/>
          <w:lang w:val="es-ES" w:eastAsia="es-ES"/>
        </w:rPr>
        <w:t>deben ser</w:t>
      </w:r>
      <w:r w:rsidR="006813B5">
        <w:rPr>
          <w:sz w:val="24"/>
          <w:szCs w:val="24"/>
          <w:lang w:val="es-ES" w:eastAsia="es-ES"/>
        </w:rPr>
        <w:t xml:space="preserve"> tratados </w:t>
      </w:r>
      <w:r w:rsidR="006813B5">
        <w:rPr>
          <w:sz w:val="24"/>
          <w:szCs w:val="24"/>
          <w:lang w:val="es-ES" w:eastAsia="es-ES"/>
        </w:rPr>
        <w:lastRenderedPageBreak/>
        <w:t>como externalidades</w:t>
      </w:r>
      <w:r w:rsidR="00B44060">
        <w:rPr>
          <w:sz w:val="24"/>
          <w:szCs w:val="24"/>
          <w:lang w:val="es-ES" w:eastAsia="es-ES"/>
        </w:rPr>
        <w:t xml:space="preserve"> o supuestos</w:t>
      </w:r>
      <w:r w:rsidR="006813B5">
        <w:rPr>
          <w:sz w:val="24"/>
          <w:szCs w:val="24"/>
          <w:lang w:val="es-ES" w:eastAsia="es-ES"/>
        </w:rPr>
        <w:t xml:space="preserve"> y proceder al diseño de la estructura analítica del </w:t>
      </w:r>
      <w:r w:rsidR="00A2546B">
        <w:rPr>
          <w:sz w:val="24"/>
          <w:szCs w:val="24"/>
          <w:lang w:val="es-ES" w:eastAsia="es-ES"/>
        </w:rPr>
        <w:t>plan territorial de seguridad alimentaria y nutricional</w:t>
      </w:r>
      <w:r w:rsidR="006813B5">
        <w:rPr>
          <w:sz w:val="24"/>
          <w:szCs w:val="24"/>
          <w:lang w:val="es-ES" w:eastAsia="es-ES"/>
        </w:rPr>
        <w:t>.</w:t>
      </w:r>
    </w:p>
    <w:p w:rsidR="006813B5" w:rsidRDefault="006813B5" w:rsidP="00134765">
      <w:pPr>
        <w:spacing w:after="0" w:line="240" w:lineRule="atLeast"/>
        <w:rPr>
          <w:sz w:val="24"/>
          <w:szCs w:val="24"/>
          <w:lang w:val="es-ES" w:eastAsia="es-ES"/>
        </w:rPr>
      </w:pPr>
    </w:p>
    <w:p w:rsidR="00B44060" w:rsidRDefault="00B44060" w:rsidP="000A1139">
      <w:pPr>
        <w:pStyle w:val="Ttulo1"/>
        <w:rPr>
          <w:rFonts w:asciiTheme="minorHAnsi" w:hAnsiTheme="minorHAnsi"/>
        </w:rPr>
      </w:pPr>
    </w:p>
    <w:p w:rsidR="0008164E" w:rsidRPr="000A1139" w:rsidRDefault="000A1139" w:rsidP="000A1139">
      <w:pPr>
        <w:pStyle w:val="Ttulo1"/>
        <w:rPr>
          <w:rFonts w:asciiTheme="minorHAnsi" w:hAnsiTheme="minorHAnsi"/>
        </w:rPr>
      </w:pPr>
      <w:bookmarkStart w:id="157" w:name="_Toc256405391"/>
      <w:r w:rsidRPr="000A1139">
        <w:rPr>
          <w:rFonts w:asciiTheme="minorHAnsi" w:hAnsiTheme="minorHAnsi"/>
        </w:rPr>
        <w:t xml:space="preserve">Síntesis APyVdP </w:t>
      </w:r>
      <w:r w:rsidR="00FA72A8">
        <w:rPr>
          <w:rFonts w:asciiTheme="minorHAnsi" w:hAnsiTheme="minorHAnsi"/>
        </w:rPr>
        <w:t>resultados esperados del plan</w:t>
      </w:r>
      <w:bookmarkEnd w:id="157"/>
    </w:p>
    <w:p w:rsidR="0008164E" w:rsidRPr="000A1139" w:rsidRDefault="0008164E" w:rsidP="000A1139">
      <w:pPr>
        <w:pStyle w:val="Ttulo1"/>
        <w:rPr>
          <w:rFonts w:asciiTheme="minorHAnsi" w:hAnsiTheme="minorHAnsi"/>
          <w:szCs w:val="24"/>
        </w:rPr>
      </w:pPr>
    </w:p>
    <w:p w:rsidR="00482E47" w:rsidRDefault="006813B5" w:rsidP="00134765">
      <w:pPr>
        <w:spacing w:after="0" w:line="240" w:lineRule="atLeast"/>
        <w:rPr>
          <w:sz w:val="24"/>
          <w:szCs w:val="24"/>
          <w:lang w:val="es-ES" w:eastAsia="es-ES"/>
        </w:rPr>
      </w:pPr>
      <w:r>
        <w:rPr>
          <w:sz w:val="24"/>
          <w:szCs w:val="24"/>
          <w:lang w:val="es-ES" w:eastAsia="es-ES"/>
        </w:rPr>
        <w:t xml:space="preserve">La Figura </w:t>
      </w:r>
      <w:r w:rsidR="00707CFE">
        <w:rPr>
          <w:sz w:val="24"/>
          <w:szCs w:val="24"/>
          <w:lang w:val="es-ES" w:eastAsia="es-ES"/>
        </w:rPr>
        <w:t>70</w:t>
      </w:r>
      <w:r>
        <w:rPr>
          <w:sz w:val="24"/>
          <w:szCs w:val="24"/>
          <w:lang w:val="es-ES" w:eastAsia="es-ES"/>
        </w:rPr>
        <w:t>, muestra la estructura que genera el Aplicativo de esta Guía y a partir de la cual en la última columna, los equipos técnicos deber establecer si los medios directos del nivel 1 del árbol de objetivos, quedan dentro o fuera de la estructura analítica del plan.</w:t>
      </w:r>
    </w:p>
    <w:p w:rsidR="00482E47" w:rsidRDefault="00482E47" w:rsidP="00134765">
      <w:pPr>
        <w:spacing w:after="0" w:line="240" w:lineRule="atLeast"/>
        <w:rPr>
          <w:sz w:val="24"/>
          <w:szCs w:val="24"/>
          <w:lang w:val="es-ES" w:eastAsia="es-ES"/>
        </w:rPr>
      </w:pPr>
    </w:p>
    <w:p w:rsidR="00482E47" w:rsidRDefault="00482E47" w:rsidP="00134765">
      <w:pPr>
        <w:spacing w:after="0" w:line="240" w:lineRule="atLeast"/>
        <w:rPr>
          <w:sz w:val="24"/>
          <w:szCs w:val="24"/>
          <w:lang w:val="es-ES" w:eastAsia="es-ES"/>
        </w:rPr>
      </w:pPr>
      <w:r>
        <w:rPr>
          <w:sz w:val="24"/>
          <w:szCs w:val="24"/>
          <w:lang w:val="es-ES" w:eastAsia="es-ES"/>
        </w:rPr>
        <w:t>La matriz presenta los medios del árbol de objetivos clasificados por nivel, el tipo de medio que arrojó el análisis PyVdP, el total obtenido en pertinencia y viabilidad, el estándar o valor máximo posible que puede alcanzar la pertenencia y la viabilidad por cada nivel, la brecha o diferencia entre el estándar y el valor obtenido en el análisis</w:t>
      </w:r>
      <w:r w:rsidR="00134765">
        <w:rPr>
          <w:sz w:val="24"/>
          <w:szCs w:val="24"/>
          <w:lang w:val="es-ES" w:eastAsia="es-ES"/>
        </w:rPr>
        <w:t xml:space="preserve">, </w:t>
      </w:r>
      <w:r>
        <w:rPr>
          <w:sz w:val="24"/>
          <w:szCs w:val="24"/>
          <w:lang w:val="es-ES" w:eastAsia="es-ES"/>
        </w:rPr>
        <w:t>el porcentaje de brecha con su correspondiente semáforo</w:t>
      </w:r>
      <w:r w:rsidR="00134765">
        <w:rPr>
          <w:sz w:val="24"/>
          <w:szCs w:val="24"/>
          <w:lang w:val="es-ES" w:eastAsia="es-ES"/>
        </w:rPr>
        <w:t>, y por último, dispone la columna final</w:t>
      </w:r>
      <w:r w:rsidR="00F13FCD">
        <w:rPr>
          <w:sz w:val="24"/>
          <w:szCs w:val="24"/>
          <w:lang w:val="es-ES" w:eastAsia="es-ES"/>
        </w:rPr>
        <w:t xml:space="preserve"> de una lista desplegable</w:t>
      </w:r>
      <w:r w:rsidR="00134765">
        <w:rPr>
          <w:sz w:val="24"/>
          <w:szCs w:val="24"/>
          <w:lang w:val="es-ES" w:eastAsia="es-ES"/>
        </w:rPr>
        <w:t xml:space="preserve"> para que los equipos técnicos decidan qu</w:t>
      </w:r>
      <w:r w:rsidR="00F13FCD">
        <w:rPr>
          <w:sz w:val="24"/>
          <w:szCs w:val="24"/>
          <w:lang w:val="es-ES" w:eastAsia="es-ES"/>
        </w:rPr>
        <w:t>é</w:t>
      </w:r>
      <w:r w:rsidR="00134765">
        <w:rPr>
          <w:sz w:val="24"/>
          <w:szCs w:val="24"/>
          <w:lang w:val="es-ES" w:eastAsia="es-ES"/>
        </w:rPr>
        <w:t xml:space="preserve"> queda dentro o fuera de la estructura a analítica.    </w:t>
      </w:r>
    </w:p>
    <w:p w:rsidR="006813B5" w:rsidRDefault="00482E47" w:rsidP="00482E47">
      <w:pPr>
        <w:spacing w:after="0" w:line="240" w:lineRule="atLeast"/>
        <w:rPr>
          <w:sz w:val="24"/>
          <w:szCs w:val="24"/>
          <w:lang w:val="es-ES" w:eastAsia="es-ES"/>
        </w:rPr>
      </w:pPr>
      <w:r>
        <w:rPr>
          <w:sz w:val="24"/>
          <w:szCs w:val="24"/>
          <w:lang w:val="es-ES" w:eastAsia="es-ES"/>
        </w:rPr>
        <w:t xml:space="preserve">  </w:t>
      </w:r>
    </w:p>
    <w:p w:rsidR="006813B5" w:rsidRDefault="006813B5" w:rsidP="006813B5">
      <w:pPr>
        <w:spacing w:after="0" w:line="240" w:lineRule="atLeast"/>
        <w:jc w:val="center"/>
        <w:rPr>
          <w:b/>
          <w:sz w:val="24"/>
          <w:szCs w:val="24"/>
          <w:lang w:val="es-ES" w:eastAsia="es-ES"/>
        </w:rPr>
      </w:pPr>
      <w:r w:rsidRPr="006813B5">
        <w:rPr>
          <w:b/>
          <w:sz w:val="24"/>
          <w:szCs w:val="24"/>
          <w:lang w:val="es-ES" w:eastAsia="es-ES"/>
        </w:rPr>
        <w:t xml:space="preserve">Figura </w:t>
      </w:r>
      <w:r w:rsidR="00707CFE">
        <w:rPr>
          <w:b/>
          <w:sz w:val="24"/>
          <w:szCs w:val="24"/>
          <w:lang w:val="es-ES" w:eastAsia="es-ES"/>
        </w:rPr>
        <w:t>70</w:t>
      </w:r>
    </w:p>
    <w:p w:rsidR="00FA72A8" w:rsidRDefault="00FA72A8" w:rsidP="006813B5">
      <w:pPr>
        <w:spacing w:after="0" w:line="240" w:lineRule="atLeast"/>
        <w:jc w:val="center"/>
        <w:rPr>
          <w:b/>
          <w:sz w:val="24"/>
          <w:szCs w:val="24"/>
          <w:lang w:val="es-ES" w:eastAsia="es-ES"/>
        </w:rPr>
      </w:pPr>
      <w:r w:rsidRPr="00FA72A8">
        <w:rPr>
          <w:noProof/>
          <w:szCs w:val="24"/>
          <w:lang w:val="es-ES" w:eastAsia="es-ES"/>
        </w:rPr>
        <w:drawing>
          <wp:inline distT="0" distB="0" distL="0" distR="0">
            <wp:extent cx="5968411" cy="4371975"/>
            <wp:effectExtent l="19050" t="0" r="0" b="0"/>
            <wp:docPr id="383" name="Imagen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07" cstate="print"/>
                    <a:srcRect/>
                    <a:stretch>
                      <a:fillRect/>
                    </a:stretch>
                  </pic:blipFill>
                  <pic:spPr bwMode="auto">
                    <a:xfrm>
                      <a:off x="0" y="0"/>
                      <a:ext cx="5971540" cy="4374267"/>
                    </a:xfrm>
                    <a:prstGeom prst="rect">
                      <a:avLst/>
                    </a:prstGeom>
                    <a:noFill/>
                    <a:ln w="9525">
                      <a:noFill/>
                      <a:miter lim="800000"/>
                      <a:headEnd/>
                      <a:tailEnd/>
                    </a:ln>
                  </pic:spPr>
                </pic:pic>
              </a:graphicData>
            </a:graphic>
          </wp:inline>
        </w:drawing>
      </w:r>
    </w:p>
    <w:p w:rsidR="006813B5" w:rsidRDefault="006813B5" w:rsidP="006813B5">
      <w:pPr>
        <w:spacing w:after="0" w:line="240" w:lineRule="atLeast"/>
        <w:jc w:val="center"/>
        <w:rPr>
          <w:sz w:val="24"/>
          <w:szCs w:val="24"/>
          <w:lang w:val="es-ES" w:eastAsia="es-ES"/>
        </w:rPr>
      </w:pPr>
    </w:p>
    <w:p w:rsidR="006813B5" w:rsidRDefault="006813B5" w:rsidP="006813B5">
      <w:pPr>
        <w:spacing w:after="0" w:line="240" w:lineRule="atLeast"/>
        <w:rPr>
          <w:sz w:val="24"/>
          <w:szCs w:val="24"/>
          <w:lang w:val="es-ES" w:eastAsia="es-ES"/>
        </w:rPr>
      </w:pPr>
      <w:r>
        <w:rPr>
          <w:sz w:val="24"/>
          <w:szCs w:val="24"/>
          <w:lang w:val="es-ES" w:eastAsia="es-ES"/>
        </w:rPr>
        <w:lastRenderedPageBreak/>
        <w:t xml:space="preserve">La Figura </w:t>
      </w:r>
      <w:r w:rsidR="00562CA8">
        <w:rPr>
          <w:sz w:val="24"/>
          <w:szCs w:val="24"/>
          <w:lang w:val="es-ES" w:eastAsia="es-ES"/>
        </w:rPr>
        <w:t>71</w:t>
      </w:r>
      <w:r>
        <w:rPr>
          <w:sz w:val="24"/>
          <w:szCs w:val="24"/>
          <w:lang w:val="es-ES" w:eastAsia="es-ES"/>
        </w:rPr>
        <w:t xml:space="preserve">, muestra la estructura que genera el Aplicativo de esta Guía y a partir de la cual en la última columna, los equipos técnicos deber establecer si los medios </w:t>
      </w:r>
      <w:r w:rsidR="000A1139">
        <w:rPr>
          <w:sz w:val="24"/>
          <w:szCs w:val="24"/>
          <w:lang w:val="es-ES" w:eastAsia="es-ES"/>
        </w:rPr>
        <w:t xml:space="preserve">indirectos </w:t>
      </w:r>
      <w:r>
        <w:rPr>
          <w:sz w:val="24"/>
          <w:szCs w:val="24"/>
          <w:lang w:val="es-ES" w:eastAsia="es-ES"/>
        </w:rPr>
        <w:t>del nivel 2 del árbol de objetivos, quedan dentro o fuera de la estructura analítica del plan.</w:t>
      </w:r>
    </w:p>
    <w:p w:rsidR="006813B5" w:rsidRDefault="006813B5" w:rsidP="006813B5">
      <w:pPr>
        <w:spacing w:after="0" w:line="240" w:lineRule="atLeast"/>
        <w:rPr>
          <w:sz w:val="24"/>
          <w:szCs w:val="24"/>
          <w:lang w:val="es-ES" w:eastAsia="es-ES"/>
        </w:rPr>
      </w:pPr>
    </w:p>
    <w:p w:rsidR="006813B5" w:rsidRDefault="006813B5" w:rsidP="006813B5">
      <w:pPr>
        <w:spacing w:after="0" w:line="240" w:lineRule="atLeast"/>
        <w:jc w:val="center"/>
        <w:rPr>
          <w:b/>
          <w:sz w:val="24"/>
          <w:szCs w:val="24"/>
          <w:lang w:val="es-ES" w:eastAsia="es-ES"/>
        </w:rPr>
      </w:pPr>
      <w:r w:rsidRPr="006813B5">
        <w:rPr>
          <w:b/>
          <w:sz w:val="24"/>
          <w:szCs w:val="24"/>
          <w:lang w:val="es-ES" w:eastAsia="es-ES"/>
        </w:rPr>
        <w:t xml:space="preserve">Figura </w:t>
      </w:r>
      <w:r w:rsidR="00562CA8">
        <w:rPr>
          <w:b/>
          <w:sz w:val="24"/>
          <w:szCs w:val="24"/>
          <w:lang w:val="es-ES" w:eastAsia="es-ES"/>
        </w:rPr>
        <w:t>7</w:t>
      </w:r>
      <w:r w:rsidR="000E40D5">
        <w:rPr>
          <w:b/>
          <w:sz w:val="24"/>
          <w:szCs w:val="24"/>
          <w:lang w:val="es-ES" w:eastAsia="es-ES"/>
        </w:rPr>
        <w:t>1</w:t>
      </w:r>
    </w:p>
    <w:p w:rsidR="006813B5" w:rsidRDefault="006813B5" w:rsidP="006813B5">
      <w:pPr>
        <w:spacing w:after="0" w:line="240" w:lineRule="atLeast"/>
        <w:jc w:val="center"/>
        <w:rPr>
          <w:sz w:val="24"/>
          <w:szCs w:val="24"/>
          <w:lang w:val="es-ES" w:eastAsia="es-ES"/>
        </w:rPr>
      </w:pPr>
    </w:p>
    <w:p w:rsidR="00612FF9" w:rsidRDefault="00612FF9" w:rsidP="00612FF9">
      <w:pPr>
        <w:spacing w:after="0" w:line="240" w:lineRule="atLeast"/>
        <w:rPr>
          <w:sz w:val="24"/>
          <w:szCs w:val="24"/>
          <w:lang w:val="es-ES" w:eastAsia="es-ES"/>
        </w:rPr>
      </w:pPr>
      <w:r w:rsidRPr="00612FF9">
        <w:rPr>
          <w:noProof/>
          <w:szCs w:val="24"/>
          <w:lang w:val="es-ES" w:eastAsia="es-ES"/>
        </w:rPr>
        <w:drawing>
          <wp:inline distT="0" distB="0" distL="0" distR="0">
            <wp:extent cx="5972174" cy="6667500"/>
            <wp:effectExtent l="19050" t="0" r="0" b="0"/>
            <wp:docPr id="386" name="Imagen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108" cstate="print"/>
                    <a:srcRect/>
                    <a:stretch>
                      <a:fillRect/>
                    </a:stretch>
                  </pic:blipFill>
                  <pic:spPr bwMode="auto">
                    <a:xfrm>
                      <a:off x="0" y="0"/>
                      <a:ext cx="5972174" cy="6667500"/>
                    </a:xfrm>
                    <a:prstGeom prst="rect">
                      <a:avLst/>
                    </a:prstGeom>
                    <a:noFill/>
                    <a:ln w="9525">
                      <a:noFill/>
                      <a:miter lim="800000"/>
                      <a:headEnd/>
                      <a:tailEnd/>
                    </a:ln>
                  </pic:spPr>
                </pic:pic>
              </a:graphicData>
            </a:graphic>
          </wp:inline>
        </w:drawing>
      </w:r>
      <w:r w:rsidRPr="00612FF9">
        <w:rPr>
          <w:sz w:val="24"/>
          <w:szCs w:val="24"/>
          <w:lang w:val="es-ES" w:eastAsia="es-ES"/>
        </w:rPr>
        <w:t xml:space="preserve"> </w:t>
      </w:r>
    </w:p>
    <w:p w:rsidR="00612FF9" w:rsidRDefault="00612FF9" w:rsidP="00612FF9">
      <w:pPr>
        <w:spacing w:after="0" w:line="240" w:lineRule="atLeast"/>
        <w:rPr>
          <w:sz w:val="24"/>
          <w:szCs w:val="24"/>
          <w:lang w:val="es-ES" w:eastAsia="es-ES"/>
        </w:rPr>
      </w:pPr>
      <w:r>
        <w:rPr>
          <w:sz w:val="24"/>
          <w:szCs w:val="24"/>
          <w:lang w:val="es-ES" w:eastAsia="es-ES"/>
        </w:rPr>
        <w:lastRenderedPageBreak/>
        <w:t xml:space="preserve">Las Figura </w:t>
      </w:r>
      <w:r w:rsidR="00562CA8">
        <w:rPr>
          <w:sz w:val="24"/>
          <w:szCs w:val="24"/>
          <w:lang w:val="es-ES" w:eastAsia="es-ES"/>
        </w:rPr>
        <w:t>7</w:t>
      </w:r>
      <w:r w:rsidR="00CB6071">
        <w:rPr>
          <w:sz w:val="24"/>
          <w:szCs w:val="24"/>
          <w:lang w:val="es-ES" w:eastAsia="es-ES"/>
        </w:rPr>
        <w:t xml:space="preserve">2, </w:t>
      </w:r>
      <w:r w:rsidR="00562CA8">
        <w:rPr>
          <w:sz w:val="24"/>
          <w:szCs w:val="24"/>
          <w:lang w:val="es-ES" w:eastAsia="es-ES"/>
        </w:rPr>
        <w:t>7</w:t>
      </w:r>
      <w:r w:rsidR="00CB6071">
        <w:rPr>
          <w:sz w:val="24"/>
          <w:szCs w:val="24"/>
          <w:lang w:val="es-ES" w:eastAsia="es-ES"/>
        </w:rPr>
        <w:t xml:space="preserve">3 y </w:t>
      </w:r>
      <w:r w:rsidR="00562CA8">
        <w:rPr>
          <w:sz w:val="24"/>
          <w:szCs w:val="24"/>
          <w:lang w:val="es-ES" w:eastAsia="es-ES"/>
        </w:rPr>
        <w:t>7</w:t>
      </w:r>
      <w:r w:rsidR="00CB6071">
        <w:rPr>
          <w:sz w:val="24"/>
          <w:szCs w:val="24"/>
          <w:lang w:val="es-ES" w:eastAsia="es-ES"/>
        </w:rPr>
        <w:t>4</w:t>
      </w:r>
      <w:r>
        <w:rPr>
          <w:sz w:val="24"/>
          <w:szCs w:val="24"/>
          <w:lang w:val="es-ES" w:eastAsia="es-ES"/>
        </w:rPr>
        <w:t xml:space="preserve"> y muestran la estructura que genera el Aplicativo de esta Guía y a partir de la cual en la última columna, los equipos técnicos deber establecer si los medios indirectos del nivel 3 del árbol de objetivos, quedan dentro o fuera de la estructura analítica del plan.</w:t>
      </w:r>
    </w:p>
    <w:p w:rsidR="006813B5" w:rsidRDefault="006813B5" w:rsidP="006813B5">
      <w:pPr>
        <w:spacing w:after="0" w:line="240" w:lineRule="atLeast"/>
        <w:jc w:val="center"/>
        <w:rPr>
          <w:b/>
          <w:sz w:val="24"/>
          <w:szCs w:val="24"/>
          <w:lang w:val="es-ES" w:eastAsia="es-ES"/>
        </w:rPr>
      </w:pPr>
      <w:r w:rsidRPr="006813B5">
        <w:rPr>
          <w:b/>
          <w:sz w:val="24"/>
          <w:szCs w:val="24"/>
          <w:lang w:val="es-ES" w:eastAsia="es-ES"/>
        </w:rPr>
        <w:t xml:space="preserve">Figura </w:t>
      </w:r>
      <w:r w:rsidR="00562CA8">
        <w:rPr>
          <w:b/>
          <w:sz w:val="24"/>
          <w:szCs w:val="24"/>
          <w:lang w:val="es-ES" w:eastAsia="es-ES"/>
        </w:rPr>
        <w:t>7</w:t>
      </w:r>
      <w:r w:rsidR="00CB6071">
        <w:rPr>
          <w:b/>
          <w:sz w:val="24"/>
          <w:szCs w:val="24"/>
          <w:lang w:val="es-ES" w:eastAsia="es-ES"/>
        </w:rPr>
        <w:t>2</w:t>
      </w:r>
    </w:p>
    <w:p w:rsidR="006813B5" w:rsidRDefault="006813B5" w:rsidP="006813B5">
      <w:pPr>
        <w:spacing w:after="0" w:line="240" w:lineRule="atLeast"/>
        <w:jc w:val="center"/>
        <w:rPr>
          <w:sz w:val="24"/>
          <w:szCs w:val="24"/>
          <w:lang w:val="es-ES" w:eastAsia="es-ES"/>
        </w:rPr>
      </w:pPr>
    </w:p>
    <w:p w:rsidR="00290BC6" w:rsidRDefault="00290BC6" w:rsidP="006813B5">
      <w:pPr>
        <w:spacing w:after="0" w:line="240" w:lineRule="atLeast"/>
        <w:jc w:val="center"/>
        <w:rPr>
          <w:b/>
          <w:sz w:val="24"/>
          <w:szCs w:val="24"/>
          <w:lang w:val="es-ES" w:eastAsia="es-ES"/>
        </w:rPr>
      </w:pPr>
    </w:p>
    <w:p w:rsidR="00CB6071" w:rsidRDefault="00CB6071" w:rsidP="006813B5">
      <w:pPr>
        <w:spacing w:after="0" w:line="240" w:lineRule="atLeast"/>
        <w:jc w:val="center"/>
        <w:rPr>
          <w:b/>
          <w:sz w:val="24"/>
          <w:szCs w:val="24"/>
          <w:lang w:val="es-ES" w:eastAsia="es-ES"/>
        </w:rPr>
      </w:pPr>
      <w:r w:rsidRPr="00CB6071">
        <w:rPr>
          <w:noProof/>
          <w:szCs w:val="24"/>
          <w:lang w:val="es-ES" w:eastAsia="es-ES"/>
        </w:rPr>
        <w:drawing>
          <wp:inline distT="0" distB="0" distL="0" distR="0">
            <wp:extent cx="5971424" cy="6019800"/>
            <wp:effectExtent l="19050" t="0" r="0" b="0"/>
            <wp:docPr id="388" name="Imagen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109" cstate="print"/>
                    <a:srcRect/>
                    <a:stretch>
                      <a:fillRect/>
                    </a:stretch>
                  </pic:blipFill>
                  <pic:spPr bwMode="auto">
                    <a:xfrm>
                      <a:off x="0" y="0"/>
                      <a:ext cx="5971540" cy="6019917"/>
                    </a:xfrm>
                    <a:prstGeom prst="rect">
                      <a:avLst/>
                    </a:prstGeom>
                    <a:noFill/>
                    <a:ln w="9525">
                      <a:noFill/>
                      <a:miter lim="800000"/>
                      <a:headEnd/>
                      <a:tailEnd/>
                    </a:ln>
                  </pic:spPr>
                </pic:pic>
              </a:graphicData>
            </a:graphic>
          </wp:inline>
        </w:drawing>
      </w:r>
    </w:p>
    <w:p w:rsidR="00CB6071" w:rsidRDefault="00CB6071" w:rsidP="006813B5">
      <w:pPr>
        <w:spacing w:after="0" w:line="240" w:lineRule="atLeast"/>
        <w:jc w:val="center"/>
        <w:rPr>
          <w:b/>
          <w:sz w:val="24"/>
          <w:szCs w:val="24"/>
          <w:lang w:val="es-ES" w:eastAsia="es-ES"/>
        </w:rPr>
      </w:pPr>
    </w:p>
    <w:p w:rsidR="00CB6071" w:rsidRDefault="00CB6071" w:rsidP="006813B5">
      <w:pPr>
        <w:spacing w:after="0" w:line="240" w:lineRule="atLeast"/>
        <w:jc w:val="center"/>
        <w:rPr>
          <w:b/>
          <w:sz w:val="24"/>
          <w:szCs w:val="24"/>
          <w:lang w:val="es-ES" w:eastAsia="es-ES"/>
        </w:rPr>
      </w:pPr>
    </w:p>
    <w:p w:rsidR="00CB6071" w:rsidRDefault="00CB6071" w:rsidP="006813B5">
      <w:pPr>
        <w:spacing w:after="0" w:line="240" w:lineRule="atLeast"/>
        <w:jc w:val="center"/>
        <w:rPr>
          <w:b/>
          <w:sz w:val="24"/>
          <w:szCs w:val="24"/>
          <w:lang w:val="es-ES" w:eastAsia="es-ES"/>
        </w:rPr>
      </w:pPr>
    </w:p>
    <w:p w:rsidR="009861A6" w:rsidRDefault="009861A6" w:rsidP="006813B5">
      <w:pPr>
        <w:spacing w:after="0" w:line="240" w:lineRule="atLeast"/>
        <w:jc w:val="center"/>
        <w:rPr>
          <w:b/>
          <w:sz w:val="24"/>
          <w:szCs w:val="24"/>
          <w:lang w:val="es-ES" w:eastAsia="es-ES"/>
        </w:rPr>
      </w:pPr>
      <w:r>
        <w:rPr>
          <w:b/>
          <w:sz w:val="24"/>
          <w:szCs w:val="24"/>
          <w:lang w:val="es-ES" w:eastAsia="es-ES"/>
        </w:rPr>
        <w:lastRenderedPageBreak/>
        <w:t xml:space="preserve">Figura </w:t>
      </w:r>
      <w:r w:rsidR="00562CA8">
        <w:rPr>
          <w:b/>
          <w:sz w:val="24"/>
          <w:szCs w:val="24"/>
          <w:lang w:val="es-ES" w:eastAsia="es-ES"/>
        </w:rPr>
        <w:t>7</w:t>
      </w:r>
      <w:r w:rsidR="00767E56">
        <w:rPr>
          <w:b/>
          <w:sz w:val="24"/>
          <w:szCs w:val="24"/>
          <w:lang w:val="es-ES" w:eastAsia="es-ES"/>
        </w:rPr>
        <w:t>3</w:t>
      </w:r>
    </w:p>
    <w:p w:rsidR="009861A6" w:rsidRDefault="009861A6" w:rsidP="006813B5">
      <w:pPr>
        <w:spacing w:after="0" w:line="240" w:lineRule="atLeast"/>
        <w:jc w:val="center"/>
        <w:rPr>
          <w:b/>
          <w:sz w:val="24"/>
          <w:szCs w:val="24"/>
          <w:lang w:val="es-ES" w:eastAsia="es-ES"/>
        </w:rPr>
      </w:pPr>
    </w:p>
    <w:p w:rsidR="00767E56" w:rsidRDefault="00A3495C" w:rsidP="006813B5">
      <w:pPr>
        <w:spacing w:after="0" w:line="240" w:lineRule="atLeast"/>
        <w:jc w:val="center"/>
        <w:rPr>
          <w:b/>
          <w:sz w:val="24"/>
          <w:szCs w:val="24"/>
          <w:lang w:val="es-ES" w:eastAsia="es-ES"/>
        </w:rPr>
      </w:pPr>
      <w:r w:rsidRPr="00A3495C">
        <w:rPr>
          <w:noProof/>
          <w:szCs w:val="24"/>
          <w:lang w:val="es-ES" w:eastAsia="es-ES"/>
        </w:rPr>
        <w:drawing>
          <wp:inline distT="0" distB="0" distL="0" distR="0">
            <wp:extent cx="5971424" cy="6753225"/>
            <wp:effectExtent l="19050" t="0" r="0" b="0"/>
            <wp:docPr id="389" name="Imagen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110" cstate="print"/>
                    <a:srcRect/>
                    <a:stretch>
                      <a:fillRect/>
                    </a:stretch>
                  </pic:blipFill>
                  <pic:spPr bwMode="auto">
                    <a:xfrm>
                      <a:off x="0" y="0"/>
                      <a:ext cx="5971540" cy="6753357"/>
                    </a:xfrm>
                    <a:prstGeom prst="rect">
                      <a:avLst/>
                    </a:prstGeom>
                    <a:noFill/>
                    <a:ln w="9525">
                      <a:noFill/>
                      <a:miter lim="800000"/>
                      <a:headEnd/>
                      <a:tailEnd/>
                    </a:ln>
                  </pic:spPr>
                </pic:pic>
              </a:graphicData>
            </a:graphic>
          </wp:inline>
        </w:drawing>
      </w:r>
    </w:p>
    <w:p w:rsidR="00767E56" w:rsidRDefault="00767E56" w:rsidP="006813B5">
      <w:pPr>
        <w:spacing w:after="0" w:line="240" w:lineRule="atLeast"/>
        <w:jc w:val="center"/>
        <w:rPr>
          <w:b/>
          <w:sz w:val="24"/>
          <w:szCs w:val="24"/>
          <w:lang w:val="es-ES" w:eastAsia="es-ES"/>
        </w:rPr>
      </w:pPr>
    </w:p>
    <w:p w:rsidR="00767E56" w:rsidRDefault="00767E56" w:rsidP="006813B5">
      <w:pPr>
        <w:spacing w:after="0" w:line="240" w:lineRule="atLeast"/>
        <w:jc w:val="center"/>
        <w:rPr>
          <w:b/>
          <w:sz w:val="24"/>
          <w:szCs w:val="24"/>
          <w:lang w:val="es-ES" w:eastAsia="es-ES"/>
        </w:rPr>
      </w:pPr>
    </w:p>
    <w:p w:rsidR="00767E56" w:rsidRDefault="00767E56" w:rsidP="006813B5">
      <w:pPr>
        <w:spacing w:after="0" w:line="240" w:lineRule="atLeast"/>
        <w:jc w:val="center"/>
        <w:rPr>
          <w:b/>
          <w:sz w:val="24"/>
          <w:szCs w:val="24"/>
          <w:lang w:val="es-ES" w:eastAsia="es-ES"/>
        </w:rPr>
      </w:pPr>
    </w:p>
    <w:p w:rsidR="001D0912" w:rsidRDefault="001D0912" w:rsidP="00186DB4">
      <w:pPr>
        <w:spacing w:after="0" w:line="240" w:lineRule="atLeast"/>
        <w:jc w:val="center"/>
        <w:rPr>
          <w:b/>
          <w:sz w:val="24"/>
          <w:szCs w:val="24"/>
          <w:lang w:val="es-ES" w:eastAsia="es-ES"/>
        </w:rPr>
      </w:pPr>
    </w:p>
    <w:p w:rsidR="00186DB4" w:rsidRDefault="00186DB4" w:rsidP="00186DB4">
      <w:pPr>
        <w:spacing w:after="0" w:line="240" w:lineRule="atLeast"/>
        <w:jc w:val="center"/>
        <w:rPr>
          <w:b/>
          <w:sz w:val="24"/>
          <w:szCs w:val="24"/>
          <w:lang w:val="es-ES" w:eastAsia="es-ES"/>
        </w:rPr>
      </w:pPr>
      <w:r>
        <w:rPr>
          <w:b/>
          <w:sz w:val="24"/>
          <w:szCs w:val="24"/>
          <w:lang w:val="es-ES" w:eastAsia="es-ES"/>
        </w:rPr>
        <w:lastRenderedPageBreak/>
        <w:t xml:space="preserve">Figura </w:t>
      </w:r>
      <w:r w:rsidR="00562CA8">
        <w:rPr>
          <w:b/>
          <w:sz w:val="24"/>
          <w:szCs w:val="24"/>
          <w:lang w:val="es-ES" w:eastAsia="es-ES"/>
        </w:rPr>
        <w:t>7</w:t>
      </w:r>
      <w:r>
        <w:rPr>
          <w:b/>
          <w:sz w:val="24"/>
          <w:szCs w:val="24"/>
          <w:lang w:val="es-ES" w:eastAsia="es-ES"/>
        </w:rPr>
        <w:t>4</w:t>
      </w:r>
    </w:p>
    <w:p w:rsidR="00767E56" w:rsidRDefault="00767E56" w:rsidP="006813B5">
      <w:pPr>
        <w:spacing w:after="0" w:line="240" w:lineRule="atLeast"/>
        <w:jc w:val="center"/>
        <w:rPr>
          <w:b/>
          <w:sz w:val="24"/>
          <w:szCs w:val="24"/>
          <w:lang w:val="es-ES" w:eastAsia="es-ES"/>
        </w:rPr>
      </w:pPr>
    </w:p>
    <w:p w:rsidR="00186DB4" w:rsidRDefault="00186DB4" w:rsidP="006813B5">
      <w:pPr>
        <w:spacing w:after="0" w:line="240" w:lineRule="atLeast"/>
        <w:jc w:val="center"/>
        <w:rPr>
          <w:b/>
          <w:sz w:val="24"/>
          <w:szCs w:val="24"/>
          <w:lang w:val="es-ES" w:eastAsia="es-ES"/>
        </w:rPr>
      </w:pPr>
      <w:r w:rsidRPr="00186DB4">
        <w:rPr>
          <w:noProof/>
          <w:szCs w:val="24"/>
          <w:lang w:val="es-ES" w:eastAsia="es-ES"/>
        </w:rPr>
        <w:drawing>
          <wp:inline distT="0" distB="0" distL="0" distR="0">
            <wp:extent cx="5971424" cy="6591300"/>
            <wp:effectExtent l="19050" t="0" r="0" b="0"/>
            <wp:docPr id="390" name="Imagen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111" cstate="print"/>
                    <a:srcRect/>
                    <a:stretch>
                      <a:fillRect/>
                    </a:stretch>
                  </pic:blipFill>
                  <pic:spPr bwMode="auto">
                    <a:xfrm>
                      <a:off x="0" y="0"/>
                      <a:ext cx="5971540" cy="6591428"/>
                    </a:xfrm>
                    <a:prstGeom prst="rect">
                      <a:avLst/>
                    </a:prstGeom>
                    <a:noFill/>
                    <a:ln w="9525">
                      <a:noFill/>
                      <a:miter lim="800000"/>
                      <a:headEnd/>
                      <a:tailEnd/>
                    </a:ln>
                  </pic:spPr>
                </pic:pic>
              </a:graphicData>
            </a:graphic>
          </wp:inline>
        </w:drawing>
      </w:r>
    </w:p>
    <w:p w:rsidR="00186DB4" w:rsidRDefault="00186DB4" w:rsidP="006813B5">
      <w:pPr>
        <w:spacing w:after="0" w:line="240" w:lineRule="atLeast"/>
        <w:jc w:val="center"/>
        <w:rPr>
          <w:b/>
          <w:sz w:val="24"/>
          <w:szCs w:val="24"/>
          <w:lang w:val="es-ES" w:eastAsia="es-ES"/>
        </w:rPr>
      </w:pPr>
    </w:p>
    <w:p w:rsidR="00186DB4" w:rsidRDefault="00186DB4" w:rsidP="006813B5">
      <w:pPr>
        <w:spacing w:after="0" w:line="240" w:lineRule="atLeast"/>
        <w:jc w:val="center"/>
        <w:rPr>
          <w:b/>
          <w:sz w:val="24"/>
          <w:szCs w:val="24"/>
          <w:lang w:val="es-ES" w:eastAsia="es-ES"/>
        </w:rPr>
      </w:pPr>
    </w:p>
    <w:p w:rsidR="00186DB4" w:rsidRDefault="00186DB4" w:rsidP="006813B5">
      <w:pPr>
        <w:spacing w:after="0" w:line="240" w:lineRule="atLeast"/>
        <w:jc w:val="center"/>
        <w:rPr>
          <w:b/>
          <w:sz w:val="24"/>
          <w:szCs w:val="24"/>
          <w:lang w:val="es-ES" w:eastAsia="es-ES"/>
        </w:rPr>
      </w:pPr>
    </w:p>
    <w:p w:rsidR="00186DB4" w:rsidRDefault="00186DB4" w:rsidP="006813B5">
      <w:pPr>
        <w:spacing w:after="0" w:line="240" w:lineRule="atLeast"/>
        <w:jc w:val="center"/>
        <w:rPr>
          <w:b/>
          <w:sz w:val="24"/>
          <w:szCs w:val="24"/>
          <w:lang w:val="es-ES" w:eastAsia="es-ES"/>
        </w:rPr>
      </w:pPr>
    </w:p>
    <w:p w:rsidR="00186DB4" w:rsidRDefault="00186DB4" w:rsidP="006813B5">
      <w:pPr>
        <w:spacing w:after="0" w:line="240" w:lineRule="atLeast"/>
        <w:jc w:val="center"/>
        <w:rPr>
          <w:b/>
          <w:sz w:val="24"/>
          <w:szCs w:val="24"/>
          <w:lang w:val="es-ES" w:eastAsia="es-ES"/>
        </w:rPr>
      </w:pPr>
    </w:p>
    <w:p w:rsidR="007664D7" w:rsidRDefault="007664D7" w:rsidP="00FB6C80">
      <w:pPr>
        <w:pStyle w:val="Ttulo1"/>
        <w:spacing w:line="240" w:lineRule="atLeast"/>
        <w:rPr>
          <w:rFonts w:asciiTheme="minorHAnsi" w:hAnsiTheme="minorHAnsi"/>
        </w:rPr>
      </w:pPr>
      <w:bookmarkStart w:id="158" w:name="_Toc256405392"/>
      <w:r w:rsidRPr="007664D7">
        <w:rPr>
          <w:rFonts w:asciiTheme="minorHAnsi" w:hAnsiTheme="minorHAnsi"/>
        </w:rPr>
        <w:lastRenderedPageBreak/>
        <w:t>3.6.2. DISEÑO DE ESTRUCTURA ANALÍTICA DEFINITIVA</w:t>
      </w:r>
      <w:bookmarkEnd w:id="158"/>
    </w:p>
    <w:p w:rsidR="007664D7" w:rsidRDefault="007664D7" w:rsidP="00FB6C80">
      <w:pPr>
        <w:spacing w:after="0" w:line="240" w:lineRule="atLeast"/>
        <w:rPr>
          <w:lang w:val="es-ES" w:eastAsia="es-ES"/>
        </w:rPr>
      </w:pPr>
    </w:p>
    <w:p w:rsidR="007664D7" w:rsidRDefault="007664D7" w:rsidP="00FB6C80">
      <w:pPr>
        <w:spacing w:after="0" w:line="240" w:lineRule="atLeast"/>
        <w:rPr>
          <w:sz w:val="24"/>
          <w:szCs w:val="24"/>
          <w:lang w:val="es-ES" w:eastAsia="es-ES"/>
        </w:rPr>
      </w:pPr>
      <w:r w:rsidRPr="007664D7">
        <w:rPr>
          <w:sz w:val="24"/>
          <w:szCs w:val="24"/>
          <w:lang w:val="es-ES" w:eastAsia="es-ES"/>
        </w:rPr>
        <w:t xml:space="preserve">Desarrollada la </w:t>
      </w:r>
      <w:r>
        <w:rPr>
          <w:sz w:val="24"/>
          <w:szCs w:val="24"/>
          <w:lang w:val="es-ES" w:eastAsia="es-ES"/>
        </w:rPr>
        <w:t xml:space="preserve">síntesis del APyVdP, la siguiente actividad que se debe emprender es el diseño de la estructura analítica definitiva del </w:t>
      </w:r>
      <w:r w:rsidR="00A2546B">
        <w:rPr>
          <w:sz w:val="24"/>
          <w:szCs w:val="24"/>
          <w:lang w:val="es-ES" w:eastAsia="es-ES"/>
        </w:rPr>
        <w:t>plan territorial de seguridad alimentaria y nutricional</w:t>
      </w:r>
      <w:r>
        <w:rPr>
          <w:sz w:val="24"/>
          <w:szCs w:val="24"/>
          <w:lang w:val="es-ES" w:eastAsia="es-ES"/>
        </w:rPr>
        <w:t>. Est</w:t>
      </w:r>
      <w:r w:rsidR="00B83E23">
        <w:rPr>
          <w:sz w:val="24"/>
          <w:szCs w:val="24"/>
          <w:lang w:val="es-ES" w:eastAsia="es-ES"/>
        </w:rPr>
        <w:t xml:space="preserve">e diseño </w:t>
      </w:r>
      <w:r>
        <w:rPr>
          <w:sz w:val="24"/>
          <w:szCs w:val="24"/>
          <w:lang w:val="es-ES" w:eastAsia="es-ES"/>
        </w:rPr>
        <w:t>como ya se indicó, es la expresión en un árbol de objetivos</w:t>
      </w:r>
      <w:r w:rsidR="00B83E23">
        <w:rPr>
          <w:sz w:val="24"/>
          <w:szCs w:val="24"/>
          <w:lang w:val="es-ES" w:eastAsia="es-ES"/>
        </w:rPr>
        <w:t>,</w:t>
      </w:r>
      <w:r>
        <w:rPr>
          <w:sz w:val="24"/>
          <w:szCs w:val="24"/>
          <w:lang w:val="es-ES" w:eastAsia="es-ES"/>
        </w:rPr>
        <w:t xml:space="preserve"> de la alternativa de intervención seleccionada</w:t>
      </w:r>
      <w:r w:rsidR="00B83E23">
        <w:rPr>
          <w:sz w:val="24"/>
          <w:szCs w:val="24"/>
          <w:lang w:val="es-ES" w:eastAsia="es-ES"/>
        </w:rPr>
        <w:t>.</w:t>
      </w:r>
    </w:p>
    <w:p w:rsidR="007664D7" w:rsidRDefault="007664D7" w:rsidP="00FB6C80">
      <w:pPr>
        <w:spacing w:after="0" w:line="240" w:lineRule="atLeast"/>
        <w:rPr>
          <w:sz w:val="24"/>
          <w:szCs w:val="24"/>
          <w:lang w:val="es-ES" w:eastAsia="es-ES"/>
        </w:rPr>
      </w:pPr>
    </w:p>
    <w:p w:rsidR="00B83E23" w:rsidRDefault="00B83E23" w:rsidP="00FB6C80">
      <w:pPr>
        <w:spacing w:after="0" w:line="240" w:lineRule="atLeast"/>
        <w:rPr>
          <w:sz w:val="24"/>
          <w:szCs w:val="24"/>
          <w:lang w:val="es-ES" w:eastAsia="es-ES"/>
        </w:rPr>
      </w:pPr>
      <w:r>
        <w:rPr>
          <w:sz w:val="24"/>
          <w:szCs w:val="24"/>
          <w:lang w:val="es-ES" w:eastAsia="es-ES"/>
        </w:rPr>
        <w:t xml:space="preserve">Como se muestra en la Figura </w:t>
      </w:r>
      <w:r w:rsidR="00366EC0">
        <w:rPr>
          <w:sz w:val="24"/>
          <w:szCs w:val="24"/>
          <w:lang w:val="es-ES" w:eastAsia="es-ES"/>
        </w:rPr>
        <w:t>75</w:t>
      </w:r>
      <w:r>
        <w:rPr>
          <w:sz w:val="24"/>
          <w:szCs w:val="24"/>
          <w:lang w:val="es-ES" w:eastAsia="es-ES"/>
        </w:rPr>
        <w:t xml:space="preserve">, la estructura analítica definitiva </w:t>
      </w:r>
      <w:r w:rsidR="007664D7">
        <w:rPr>
          <w:sz w:val="24"/>
          <w:szCs w:val="24"/>
          <w:lang w:val="es-ES" w:eastAsia="es-ES"/>
        </w:rPr>
        <w:t xml:space="preserve">debe identificar cuatro </w:t>
      </w:r>
      <w:r>
        <w:rPr>
          <w:sz w:val="24"/>
          <w:szCs w:val="24"/>
          <w:lang w:val="es-ES" w:eastAsia="es-ES"/>
        </w:rPr>
        <w:t xml:space="preserve">categorías de intervención: los fines, el propósito, los componentes donde se ubican los   programas y subprogramas, y las actividades estratégicas donde se ubican los proyectos. </w:t>
      </w:r>
    </w:p>
    <w:p w:rsidR="007E5079" w:rsidRDefault="007E5079" w:rsidP="00FB6C80">
      <w:pPr>
        <w:spacing w:after="0" w:line="240" w:lineRule="atLeast"/>
        <w:jc w:val="center"/>
        <w:rPr>
          <w:b/>
          <w:sz w:val="24"/>
          <w:szCs w:val="24"/>
          <w:lang w:val="es-ES" w:eastAsia="es-ES"/>
        </w:rPr>
      </w:pPr>
      <w:r>
        <w:rPr>
          <w:b/>
          <w:sz w:val="24"/>
          <w:szCs w:val="24"/>
          <w:lang w:val="es-ES" w:eastAsia="es-ES"/>
        </w:rPr>
        <w:t xml:space="preserve">                     </w:t>
      </w:r>
    </w:p>
    <w:p w:rsidR="007E5079" w:rsidRDefault="007E5079" w:rsidP="007E5079">
      <w:pPr>
        <w:spacing w:after="0" w:line="240" w:lineRule="atLeast"/>
        <w:jc w:val="center"/>
        <w:rPr>
          <w:b/>
          <w:sz w:val="24"/>
          <w:szCs w:val="24"/>
          <w:lang w:val="es-ES" w:eastAsia="es-ES"/>
        </w:rPr>
      </w:pPr>
      <w:r>
        <w:rPr>
          <w:b/>
          <w:sz w:val="24"/>
          <w:szCs w:val="24"/>
          <w:lang w:val="es-ES" w:eastAsia="es-ES"/>
        </w:rPr>
        <w:t xml:space="preserve">                 Figura </w:t>
      </w:r>
      <w:r w:rsidR="00366EC0">
        <w:rPr>
          <w:b/>
          <w:sz w:val="24"/>
          <w:szCs w:val="24"/>
          <w:lang w:val="es-ES" w:eastAsia="es-ES"/>
        </w:rPr>
        <w:t>75</w:t>
      </w:r>
    </w:p>
    <w:p w:rsidR="00B83E23" w:rsidRDefault="00B83E23" w:rsidP="007664D7">
      <w:pPr>
        <w:spacing w:after="0" w:line="240" w:lineRule="atLeast"/>
        <w:rPr>
          <w:sz w:val="24"/>
          <w:szCs w:val="24"/>
          <w:lang w:val="es-ES" w:eastAsia="es-ES"/>
        </w:rPr>
      </w:pPr>
    </w:p>
    <w:p w:rsidR="00E358A5" w:rsidRDefault="00E358A5" w:rsidP="007664D7">
      <w:pPr>
        <w:spacing w:after="0" w:line="240" w:lineRule="atLeast"/>
        <w:rPr>
          <w:sz w:val="24"/>
          <w:szCs w:val="24"/>
          <w:lang w:val="es-ES" w:eastAsia="es-ES"/>
        </w:rPr>
      </w:pPr>
      <w:r w:rsidRPr="00E358A5">
        <w:rPr>
          <w:noProof/>
          <w:sz w:val="24"/>
          <w:szCs w:val="24"/>
          <w:lang w:val="es-ES" w:eastAsia="es-ES"/>
        </w:rPr>
        <w:drawing>
          <wp:inline distT="0" distB="0" distL="0" distR="0">
            <wp:extent cx="5943600" cy="5429250"/>
            <wp:effectExtent l="19050" t="0" r="0" b="0"/>
            <wp:docPr id="103" name="Imagen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12" cstate="print"/>
                    <a:srcRect/>
                    <a:stretch>
                      <a:fillRect/>
                    </a:stretch>
                  </pic:blipFill>
                  <pic:spPr bwMode="auto">
                    <a:xfrm>
                      <a:off x="0" y="0"/>
                      <a:ext cx="5939760" cy="5425742"/>
                    </a:xfrm>
                    <a:prstGeom prst="rect">
                      <a:avLst/>
                    </a:prstGeom>
                    <a:noFill/>
                    <a:ln w="9525">
                      <a:noFill/>
                      <a:miter lim="800000"/>
                      <a:headEnd/>
                      <a:tailEnd/>
                    </a:ln>
                  </pic:spPr>
                </pic:pic>
              </a:graphicData>
            </a:graphic>
          </wp:inline>
        </w:drawing>
      </w:r>
    </w:p>
    <w:p w:rsidR="00A82425" w:rsidRDefault="00E358A5" w:rsidP="007664D7">
      <w:pPr>
        <w:spacing w:after="0" w:line="240" w:lineRule="atLeast"/>
        <w:rPr>
          <w:sz w:val="24"/>
          <w:szCs w:val="24"/>
          <w:lang w:val="es-ES" w:eastAsia="es-ES"/>
        </w:rPr>
      </w:pPr>
      <w:r>
        <w:rPr>
          <w:sz w:val="24"/>
          <w:szCs w:val="24"/>
          <w:lang w:val="es-ES" w:eastAsia="es-ES"/>
        </w:rPr>
        <w:lastRenderedPageBreak/>
        <w:t>En este diseño dentro de una relación de causalidad y lógica vertical, l</w:t>
      </w:r>
      <w:r w:rsidR="00B83E23">
        <w:rPr>
          <w:sz w:val="24"/>
          <w:szCs w:val="24"/>
          <w:lang w:val="es-ES" w:eastAsia="es-ES"/>
        </w:rPr>
        <w:t>os proyectos deben plantear cómo se logran los subprogramas</w:t>
      </w:r>
      <w:r>
        <w:rPr>
          <w:sz w:val="24"/>
          <w:szCs w:val="24"/>
          <w:lang w:val="es-ES" w:eastAsia="es-ES"/>
        </w:rPr>
        <w:t xml:space="preserve">, los subprogramas </w:t>
      </w:r>
      <w:r w:rsidR="00B83E23">
        <w:rPr>
          <w:sz w:val="24"/>
          <w:szCs w:val="24"/>
          <w:lang w:val="es-ES" w:eastAsia="es-ES"/>
        </w:rPr>
        <w:t>cómo se logran los programas,</w:t>
      </w:r>
      <w:r>
        <w:rPr>
          <w:sz w:val="24"/>
          <w:szCs w:val="24"/>
          <w:lang w:val="es-ES" w:eastAsia="es-ES"/>
        </w:rPr>
        <w:t xml:space="preserve"> los programas c</w:t>
      </w:r>
      <w:r w:rsidR="00A82425">
        <w:rPr>
          <w:sz w:val="24"/>
          <w:szCs w:val="24"/>
          <w:lang w:val="es-ES" w:eastAsia="es-ES"/>
        </w:rPr>
        <w:t>ó</w:t>
      </w:r>
      <w:r>
        <w:rPr>
          <w:sz w:val="24"/>
          <w:szCs w:val="24"/>
          <w:lang w:val="es-ES" w:eastAsia="es-ES"/>
        </w:rPr>
        <w:t xml:space="preserve">mo se logra </w:t>
      </w:r>
      <w:r w:rsidR="00B83E23">
        <w:rPr>
          <w:sz w:val="24"/>
          <w:szCs w:val="24"/>
          <w:lang w:val="es-ES" w:eastAsia="es-ES"/>
        </w:rPr>
        <w:t>el propósito</w:t>
      </w:r>
      <w:r>
        <w:rPr>
          <w:sz w:val="24"/>
          <w:szCs w:val="24"/>
          <w:lang w:val="es-ES" w:eastAsia="es-ES"/>
        </w:rPr>
        <w:t>, el propósito c</w:t>
      </w:r>
      <w:r w:rsidR="00A82425">
        <w:rPr>
          <w:sz w:val="24"/>
          <w:szCs w:val="24"/>
          <w:lang w:val="es-ES" w:eastAsia="es-ES"/>
        </w:rPr>
        <w:t>ó</w:t>
      </w:r>
      <w:r>
        <w:rPr>
          <w:sz w:val="24"/>
          <w:szCs w:val="24"/>
          <w:lang w:val="es-ES" w:eastAsia="es-ES"/>
        </w:rPr>
        <w:t xml:space="preserve">mo se logran los fines de </w:t>
      </w:r>
      <w:r w:rsidR="00B83E23">
        <w:rPr>
          <w:sz w:val="24"/>
          <w:szCs w:val="24"/>
          <w:lang w:val="es-ES" w:eastAsia="es-ES"/>
        </w:rPr>
        <w:t>corto</w:t>
      </w:r>
      <w:r w:rsidR="00A82425">
        <w:rPr>
          <w:sz w:val="24"/>
          <w:szCs w:val="24"/>
          <w:lang w:val="es-ES" w:eastAsia="es-ES"/>
        </w:rPr>
        <w:t xml:space="preserve"> plazo, los fines de corto plazo cómo se logran los fines de mediano plazo</w:t>
      </w:r>
      <w:r w:rsidR="00B83E23">
        <w:rPr>
          <w:sz w:val="24"/>
          <w:szCs w:val="24"/>
          <w:lang w:val="es-ES" w:eastAsia="es-ES"/>
        </w:rPr>
        <w:t xml:space="preserve">, </w:t>
      </w:r>
      <w:r w:rsidR="00A82425">
        <w:rPr>
          <w:sz w:val="24"/>
          <w:szCs w:val="24"/>
          <w:lang w:val="es-ES" w:eastAsia="es-ES"/>
        </w:rPr>
        <w:t xml:space="preserve">los fines de </w:t>
      </w:r>
      <w:r w:rsidR="00B83E23">
        <w:rPr>
          <w:sz w:val="24"/>
          <w:szCs w:val="24"/>
          <w:lang w:val="es-ES" w:eastAsia="es-ES"/>
        </w:rPr>
        <w:t xml:space="preserve">mediano </w:t>
      </w:r>
      <w:r w:rsidR="00A82425">
        <w:rPr>
          <w:sz w:val="24"/>
          <w:szCs w:val="24"/>
          <w:lang w:val="es-ES" w:eastAsia="es-ES"/>
        </w:rPr>
        <w:t>plazo cómo se logran los fines de largo plazo, y éstos como se logra el fin último del plan.</w:t>
      </w:r>
    </w:p>
    <w:p w:rsidR="00A82425" w:rsidRDefault="00A82425" w:rsidP="007664D7">
      <w:pPr>
        <w:spacing w:after="0" w:line="240" w:lineRule="atLeast"/>
        <w:rPr>
          <w:sz w:val="24"/>
          <w:szCs w:val="24"/>
          <w:lang w:val="es-ES" w:eastAsia="es-ES"/>
        </w:rPr>
      </w:pPr>
    </w:p>
    <w:p w:rsidR="00A82425" w:rsidRDefault="00A82425" w:rsidP="00D0352B">
      <w:pPr>
        <w:pStyle w:val="Ttulo1"/>
        <w:spacing w:line="240" w:lineRule="atLeast"/>
        <w:rPr>
          <w:rFonts w:asciiTheme="minorHAnsi" w:hAnsiTheme="minorHAnsi"/>
        </w:rPr>
      </w:pPr>
      <w:bookmarkStart w:id="159" w:name="_Toc256405393"/>
      <w:r w:rsidRPr="00A82425">
        <w:rPr>
          <w:rFonts w:asciiTheme="minorHAnsi" w:hAnsiTheme="minorHAnsi"/>
        </w:rPr>
        <w:t>3.6.2.1 Estructura analítica des</w:t>
      </w:r>
      <w:r>
        <w:rPr>
          <w:rFonts w:asciiTheme="minorHAnsi" w:hAnsiTheme="minorHAnsi"/>
        </w:rPr>
        <w:t>de</w:t>
      </w:r>
      <w:r w:rsidRPr="00A82425">
        <w:rPr>
          <w:rFonts w:asciiTheme="minorHAnsi" w:hAnsiTheme="minorHAnsi"/>
        </w:rPr>
        <w:t xml:space="preserve"> del Aplicativo</w:t>
      </w:r>
      <w:bookmarkEnd w:id="159"/>
      <w:r w:rsidRPr="00A82425">
        <w:rPr>
          <w:rFonts w:asciiTheme="minorHAnsi" w:hAnsiTheme="minorHAnsi"/>
        </w:rPr>
        <w:t xml:space="preserve">  </w:t>
      </w:r>
    </w:p>
    <w:p w:rsidR="00A82425" w:rsidRDefault="00A82425" w:rsidP="00D0352B">
      <w:pPr>
        <w:spacing w:after="0" w:line="240" w:lineRule="atLeast"/>
        <w:rPr>
          <w:lang w:val="es-ES" w:eastAsia="es-ES"/>
        </w:rPr>
      </w:pPr>
    </w:p>
    <w:p w:rsidR="00A82425" w:rsidRPr="00A82425" w:rsidRDefault="00A82425" w:rsidP="00D0352B">
      <w:pPr>
        <w:spacing w:after="0" w:line="240" w:lineRule="atLeast"/>
        <w:rPr>
          <w:sz w:val="24"/>
          <w:szCs w:val="24"/>
          <w:lang w:val="es-ES" w:eastAsia="es-ES"/>
        </w:rPr>
      </w:pPr>
      <w:r w:rsidRPr="00A82425">
        <w:rPr>
          <w:sz w:val="24"/>
          <w:szCs w:val="24"/>
          <w:lang w:val="es-ES" w:eastAsia="es-ES"/>
        </w:rPr>
        <w:t xml:space="preserve">Como ya se ha indicado, si el aplicativo es alimentado desde </w:t>
      </w:r>
      <w:r>
        <w:rPr>
          <w:sz w:val="24"/>
          <w:szCs w:val="24"/>
          <w:lang w:val="es-ES" w:eastAsia="es-ES"/>
        </w:rPr>
        <w:t>el primer capítulo de esta Guía, permite una vez efectuada la Síntesis APyVdP, generar de manera automática</w:t>
      </w:r>
      <w:r w:rsidR="00D0352B">
        <w:rPr>
          <w:sz w:val="24"/>
          <w:szCs w:val="24"/>
          <w:lang w:val="es-ES" w:eastAsia="es-ES"/>
        </w:rPr>
        <w:t>,</w:t>
      </w:r>
      <w:r>
        <w:rPr>
          <w:sz w:val="24"/>
          <w:szCs w:val="24"/>
          <w:lang w:val="es-ES" w:eastAsia="es-ES"/>
        </w:rPr>
        <w:t xml:space="preserve"> la estructura analítica del Plan.</w:t>
      </w:r>
      <w:r w:rsidR="00D0352B">
        <w:rPr>
          <w:sz w:val="24"/>
          <w:szCs w:val="24"/>
          <w:lang w:val="es-ES" w:eastAsia="es-ES"/>
        </w:rPr>
        <w:t xml:space="preserve"> </w:t>
      </w:r>
      <w:r>
        <w:rPr>
          <w:sz w:val="24"/>
          <w:szCs w:val="24"/>
          <w:lang w:val="es-ES" w:eastAsia="es-ES"/>
        </w:rPr>
        <w:t>En la sección de etiquetas moradas</w:t>
      </w:r>
      <w:r w:rsidR="00D0352B">
        <w:rPr>
          <w:sz w:val="24"/>
          <w:szCs w:val="24"/>
          <w:lang w:val="es-ES" w:eastAsia="es-ES"/>
        </w:rPr>
        <w:t xml:space="preserve"> del Aplicativo, </w:t>
      </w:r>
      <w:r>
        <w:rPr>
          <w:sz w:val="24"/>
          <w:szCs w:val="24"/>
          <w:lang w:val="es-ES" w:eastAsia="es-ES"/>
        </w:rPr>
        <w:t xml:space="preserve">la hoja “estructura analítica del plan” </w:t>
      </w:r>
      <w:r w:rsidR="00D0352B">
        <w:rPr>
          <w:sz w:val="24"/>
          <w:szCs w:val="24"/>
          <w:lang w:val="es-ES" w:eastAsia="es-ES"/>
        </w:rPr>
        <w:t>genera un árbol de objetivos indicando qu</w:t>
      </w:r>
      <w:r w:rsidR="00DB014E">
        <w:rPr>
          <w:sz w:val="24"/>
          <w:szCs w:val="24"/>
          <w:lang w:val="es-ES" w:eastAsia="es-ES"/>
        </w:rPr>
        <w:t>é</w:t>
      </w:r>
      <w:r w:rsidR="00D0352B">
        <w:rPr>
          <w:sz w:val="24"/>
          <w:szCs w:val="24"/>
          <w:lang w:val="es-ES" w:eastAsia="es-ES"/>
        </w:rPr>
        <w:t xml:space="preserve"> variables quedan dentro o fuera del plan; lo cual permite contar con los insumos requeridos para avanzar en el desarrollo expositivo de este capítulo.</w:t>
      </w:r>
      <w:r>
        <w:rPr>
          <w:sz w:val="24"/>
          <w:szCs w:val="24"/>
          <w:lang w:val="es-ES" w:eastAsia="es-ES"/>
        </w:rPr>
        <w:t xml:space="preserve">  </w:t>
      </w:r>
      <w:r w:rsidRPr="00A82425">
        <w:rPr>
          <w:sz w:val="24"/>
          <w:szCs w:val="24"/>
          <w:lang w:val="es-ES" w:eastAsia="es-ES"/>
        </w:rPr>
        <w:t xml:space="preserve"> </w:t>
      </w:r>
    </w:p>
    <w:p w:rsidR="00A82425" w:rsidRDefault="00A82425" w:rsidP="00A82425">
      <w:pPr>
        <w:rPr>
          <w:lang w:val="es-ES" w:eastAsia="es-ES"/>
        </w:rPr>
      </w:pPr>
    </w:p>
    <w:p w:rsidR="00947621" w:rsidRPr="00947621" w:rsidRDefault="00947621" w:rsidP="00947621">
      <w:pPr>
        <w:pStyle w:val="Ttulo1"/>
        <w:rPr>
          <w:rFonts w:asciiTheme="minorHAnsi" w:hAnsiTheme="minorHAnsi"/>
        </w:rPr>
      </w:pPr>
      <w:bookmarkStart w:id="160" w:name="_Toc256405394"/>
      <w:r w:rsidRPr="00947621">
        <w:rPr>
          <w:rFonts w:asciiTheme="minorHAnsi" w:hAnsiTheme="minorHAnsi"/>
        </w:rPr>
        <w:t>3.7. LÓGICA VERTICAL Y HORIZONTAL DE INTERVENCIÓN DEL PLAN</w:t>
      </w:r>
      <w:bookmarkEnd w:id="160"/>
      <w:r w:rsidRPr="00947621">
        <w:rPr>
          <w:rFonts w:asciiTheme="minorHAnsi" w:hAnsiTheme="minorHAnsi"/>
        </w:rPr>
        <w:t xml:space="preserve">  </w:t>
      </w:r>
    </w:p>
    <w:p w:rsidR="007E7093" w:rsidRDefault="007E7093" w:rsidP="00A37C4B">
      <w:pPr>
        <w:spacing w:after="0" w:line="240" w:lineRule="atLeast"/>
        <w:rPr>
          <w:sz w:val="24"/>
          <w:szCs w:val="24"/>
          <w:lang w:val="es-ES" w:eastAsia="es-ES"/>
        </w:rPr>
      </w:pPr>
    </w:p>
    <w:p w:rsidR="007E7093" w:rsidRDefault="00214B8C" w:rsidP="00A37C4B">
      <w:pPr>
        <w:spacing w:after="0" w:line="240" w:lineRule="atLeast"/>
        <w:rPr>
          <w:sz w:val="24"/>
          <w:szCs w:val="24"/>
          <w:lang w:val="es-ES" w:eastAsia="es-ES"/>
        </w:rPr>
      </w:pPr>
      <w:r>
        <w:rPr>
          <w:sz w:val="24"/>
          <w:szCs w:val="24"/>
          <w:lang w:val="es-ES" w:eastAsia="es-ES"/>
        </w:rPr>
        <w:t xml:space="preserve">Al tomar </w:t>
      </w:r>
      <w:r w:rsidR="00947621">
        <w:rPr>
          <w:sz w:val="24"/>
          <w:szCs w:val="24"/>
          <w:lang w:val="es-ES" w:eastAsia="es-ES"/>
        </w:rPr>
        <w:t>como insumo la estructura analítica</w:t>
      </w:r>
      <w:r w:rsidR="007E7093">
        <w:rPr>
          <w:sz w:val="24"/>
          <w:szCs w:val="24"/>
          <w:lang w:val="es-ES" w:eastAsia="es-ES"/>
        </w:rPr>
        <w:t xml:space="preserve"> </w:t>
      </w:r>
      <w:r w:rsidR="00947621">
        <w:rPr>
          <w:sz w:val="24"/>
          <w:szCs w:val="24"/>
          <w:lang w:val="es-ES" w:eastAsia="es-ES"/>
        </w:rPr>
        <w:t>generada en la sección anterior</w:t>
      </w:r>
      <w:r w:rsidR="00F211A0">
        <w:rPr>
          <w:sz w:val="24"/>
          <w:szCs w:val="24"/>
          <w:lang w:val="es-ES" w:eastAsia="es-ES"/>
        </w:rPr>
        <w:t>,</w:t>
      </w:r>
      <w:r w:rsidR="00947621">
        <w:rPr>
          <w:sz w:val="24"/>
          <w:szCs w:val="24"/>
          <w:lang w:val="es-ES" w:eastAsia="es-ES"/>
        </w:rPr>
        <w:t xml:space="preserve"> ahora nos ocuparemos de diseñar dos lógicas fundamentales en todo plan: su lógica vertical</w:t>
      </w:r>
      <w:r w:rsidR="007E7093">
        <w:rPr>
          <w:sz w:val="24"/>
          <w:szCs w:val="24"/>
          <w:lang w:val="es-ES" w:eastAsia="es-ES"/>
        </w:rPr>
        <w:t xml:space="preserve"> y la lógica horizontal.</w:t>
      </w:r>
    </w:p>
    <w:p w:rsidR="007E7093" w:rsidRDefault="007E7093" w:rsidP="00A37C4B">
      <w:pPr>
        <w:spacing w:after="0" w:line="240" w:lineRule="atLeast"/>
        <w:rPr>
          <w:sz w:val="24"/>
          <w:szCs w:val="24"/>
          <w:lang w:val="es-ES" w:eastAsia="es-ES"/>
        </w:rPr>
      </w:pPr>
    </w:p>
    <w:p w:rsidR="00C6675B" w:rsidRDefault="007E7093" w:rsidP="00A37C4B">
      <w:pPr>
        <w:spacing w:after="0" w:line="240" w:lineRule="atLeast"/>
        <w:rPr>
          <w:sz w:val="24"/>
          <w:szCs w:val="24"/>
          <w:lang w:val="es-ES" w:eastAsia="es-ES"/>
        </w:rPr>
      </w:pPr>
      <w:r>
        <w:rPr>
          <w:sz w:val="24"/>
          <w:szCs w:val="24"/>
          <w:lang w:val="es-ES" w:eastAsia="es-ES"/>
        </w:rPr>
        <w:t xml:space="preserve">La </w:t>
      </w:r>
      <w:r w:rsidRPr="007E7093">
        <w:rPr>
          <w:b/>
          <w:sz w:val="24"/>
          <w:szCs w:val="24"/>
          <w:lang w:val="es-ES" w:eastAsia="es-ES"/>
        </w:rPr>
        <w:t>lógica vertical</w:t>
      </w:r>
      <w:r w:rsidR="00947621">
        <w:rPr>
          <w:sz w:val="24"/>
          <w:szCs w:val="24"/>
          <w:lang w:val="es-ES" w:eastAsia="es-ES"/>
        </w:rPr>
        <w:t xml:space="preserve"> nos m</w:t>
      </w:r>
      <w:r w:rsidR="002F7436">
        <w:rPr>
          <w:sz w:val="24"/>
          <w:szCs w:val="24"/>
          <w:lang w:val="es-ES" w:eastAsia="es-ES"/>
        </w:rPr>
        <w:t xml:space="preserve">ostrará </w:t>
      </w:r>
      <w:r>
        <w:rPr>
          <w:sz w:val="24"/>
          <w:szCs w:val="24"/>
          <w:lang w:val="es-ES" w:eastAsia="es-ES"/>
        </w:rPr>
        <w:t xml:space="preserve">a partir de relaciones de causalidad, </w:t>
      </w:r>
      <w:r w:rsidR="00947621">
        <w:rPr>
          <w:sz w:val="24"/>
          <w:szCs w:val="24"/>
          <w:lang w:val="es-ES" w:eastAsia="es-ES"/>
        </w:rPr>
        <w:t>los proyectos, subprogramas</w:t>
      </w:r>
      <w:r w:rsidR="00C6675B">
        <w:rPr>
          <w:sz w:val="24"/>
          <w:szCs w:val="24"/>
          <w:lang w:val="es-ES" w:eastAsia="es-ES"/>
        </w:rPr>
        <w:t xml:space="preserve"> (productos o servicios)</w:t>
      </w:r>
      <w:r w:rsidR="00947621">
        <w:rPr>
          <w:sz w:val="24"/>
          <w:szCs w:val="24"/>
          <w:lang w:val="es-ES" w:eastAsia="es-ES"/>
        </w:rPr>
        <w:t>, programas</w:t>
      </w:r>
      <w:r w:rsidR="00C6675B">
        <w:rPr>
          <w:sz w:val="24"/>
          <w:szCs w:val="24"/>
          <w:lang w:val="es-ES" w:eastAsia="es-ES"/>
        </w:rPr>
        <w:t xml:space="preserve"> (resultados)</w:t>
      </w:r>
      <w:r w:rsidR="00947621">
        <w:rPr>
          <w:sz w:val="24"/>
          <w:szCs w:val="24"/>
          <w:lang w:val="es-ES" w:eastAsia="es-ES"/>
        </w:rPr>
        <w:t>, el propósito y lo</w:t>
      </w:r>
      <w:r w:rsidR="002E16A2">
        <w:rPr>
          <w:sz w:val="24"/>
          <w:szCs w:val="24"/>
          <w:lang w:val="es-ES" w:eastAsia="es-ES"/>
        </w:rPr>
        <w:t>s</w:t>
      </w:r>
      <w:r w:rsidR="00947621">
        <w:rPr>
          <w:sz w:val="24"/>
          <w:szCs w:val="24"/>
          <w:lang w:val="es-ES" w:eastAsia="es-ES"/>
        </w:rPr>
        <w:t xml:space="preserve"> fines</w:t>
      </w:r>
      <w:r>
        <w:rPr>
          <w:sz w:val="24"/>
          <w:szCs w:val="24"/>
          <w:lang w:val="es-ES" w:eastAsia="es-ES"/>
        </w:rPr>
        <w:t xml:space="preserve">, </w:t>
      </w:r>
      <w:r w:rsidR="00947621">
        <w:rPr>
          <w:sz w:val="24"/>
          <w:szCs w:val="24"/>
          <w:lang w:val="es-ES" w:eastAsia="es-ES"/>
        </w:rPr>
        <w:t xml:space="preserve">como categorías </w:t>
      </w:r>
      <w:r>
        <w:rPr>
          <w:sz w:val="24"/>
          <w:szCs w:val="24"/>
          <w:lang w:val="es-ES" w:eastAsia="es-ES"/>
        </w:rPr>
        <w:t xml:space="preserve">fundamentales para iniciar </w:t>
      </w:r>
      <w:r w:rsidR="002E16A2">
        <w:rPr>
          <w:sz w:val="24"/>
          <w:szCs w:val="24"/>
          <w:lang w:val="es-ES" w:eastAsia="es-ES"/>
        </w:rPr>
        <w:t xml:space="preserve">el </w:t>
      </w:r>
      <w:r>
        <w:rPr>
          <w:sz w:val="24"/>
          <w:szCs w:val="24"/>
          <w:lang w:val="es-ES" w:eastAsia="es-ES"/>
        </w:rPr>
        <w:t xml:space="preserve">diseño de una coherencia interna en el plan. </w:t>
      </w:r>
    </w:p>
    <w:p w:rsidR="00C6675B" w:rsidRDefault="00C6675B" w:rsidP="00A37C4B">
      <w:pPr>
        <w:spacing w:after="0" w:line="240" w:lineRule="atLeast"/>
        <w:rPr>
          <w:sz w:val="24"/>
          <w:szCs w:val="24"/>
          <w:lang w:val="es-ES" w:eastAsia="es-ES"/>
        </w:rPr>
      </w:pPr>
    </w:p>
    <w:p w:rsidR="007E7093" w:rsidRDefault="007E7093" w:rsidP="00A37C4B">
      <w:pPr>
        <w:spacing w:after="0" w:line="240" w:lineRule="atLeast"/>
        <w:rPr>
          <w:sz w:val="24"/>
          <w:szCs w:val="24"/>
          <w:lang w:val="es-ES" w:eastAsia="es-ES"/>
        </w:rPr>
      </w:pPr>
      <w:r>
        <w:rPr>
          <w:sz w:val="24"/>
          <w:szCs w:val="24"/>
          <w:lang w:val="es-ES" w:eastAsia="es-ES"/>
        </w:rPr>
        <w:t xml:space="preserve">La </w:t>
      </w:r>
      <w:r w:rsidRPr="00F211A0">
        <w:rPr>
          <w:b/>
          <w:sz w:val="24"/>
          <w:szCs w:val="24"/>
          <w:lang w:val="es-ES" w:eastAsia="es-ES"/>
        </w:rPr>
        <w:t>lógica horizontal</w:t>
      </w:r>
      <w:r>
        <w:rPr>
          <w:sz w:val="24"/>
          <w:szCs w:val="24"/>
          <w:lang w:val="es-ES" w:eastAsia="es-ES"/>
        </w:rPr>
        <w:t xml:space="preserve"> por su parte</w:t>
      </w:r>
      <w:r w:rsidR="00F211A0">
        <w:rPr>
          <w:sz w:val="24"/>
          <w:szCs w:val="24"/>
          <w:lang w:val="es-ES" w:eastAsia="es-ES"/>
        </w:rPr>
        <w:t>,</w:t>
      </w:r>
      <w:r>
        <w:rPr>
          <w:sz w:val="24"/>
          <w:szCs w:val="24"/>
          <w:lang w:val="es-ES" w:eastAsia="es-ES"/>
        </w:rPr>
        <w:t xml:space="preserve"> nos </w:t>
      </w:r>
      <w:r w:rsidR="008E502B">
        <w:rPr>
          <w:sz w:val="24"/>
          <w:szCs w:val="24"/>
          <w:lang w:val="es-ES" w:eastAsia="es-ES"/>
        </w:rPr>
        <w:t>permit</w:t>
      </w:r>
      <w:r w:rsidR="002F7436">
        <w:rPr>
          <w:sz w:val="24"/>
          <w:szCs w:val="24"/>
          <w:lang w:val="es-ES" w:eastAsia="es-ES"/>
        </w:rPr>
        <w:t>irá</w:t>
      </w:r>
      <w:r w:rsidR="008E502B">
        <w:rPr>
          <w:sz w:val="24"/>
          <w:szCs w:val="24"/>
          <w:lang w:val="es-ES" w:eastAsia="es-ES"/>
        </w:rPr>
        <w:t xml:space="preserve"> desplegar la lógica vertical a través de la identificación de indicadores</w:t>
      </w:r>
      <w:r w:rsidR="00422F5F">
        <w:rPr>
          <w:sz w:val="24"/>
          <w:szCs w:val="24"/>
          <w:lang w:val="es-ES" w:eastAsia="es-ES"/>
        </w:rPr>
        <w:t>;</w:t>
      </w:r>
      <w:r w:rsidR="008E502B">
        <w:rPr>
          <w:sz w:val="24"/>
          <w:szCs w:val="24"/>
          <w:lang w:val="es-ES" w:eastAsia="es-ES"/>
        </w:rPr>
        <w:t xml:space="preserve"> incorporación de brechas </w:t>
      </w:r>
      <w:r w:rsidR="00B070B2">
        <w:rPr>
          <w:sz w:val="24"/>
          <w:szCs w:val="24"/>
          <w:lang w:val="es-ES" w:eastAsia="es-ES"/>
        </w:rPr>
        <w:t xml:space="preserve">halladas en </w:t>
      </w:r>
      <w:r w:rsidR="002F7436">
        <w:rPr>
          <w:sz w:val="24"/>
          <w:szCs w:val="24"/>
          <w:lang w:val="es-ES" w:eastAsia="es-ES"/>
        </w:rPr>
        <w:t xml:space="preserve">el </w:t>
      </w:r>
      <w:r w:rsidR="00B070B2">
        <w:rPr>
          <w:sz w:val="24"/>
          <w:szCs w:val="24"/>
          <w:lang w:val="es-ES" w:eastAsia="es-ES"/>
        </w:rPr>
        <w:t>diagnóstico</w:t>
      </w:r>
      <w:r w:rsidR="008E502B">
        <w:rPr>
          <w:sz w:val="24"/>
          <w:szCs w:val="24"/>
          <w:lang w:val="es-ES" w:eastAsia="es-ES"/>
        </w:rPr>
        <w:t>, determinación de tendencias  esperadas en los indicadores</w:t>
      </w:r>
      <w:r w:rsidR="00422F5F">
        <w:rPr>
          <w:sz w:val="24"/>
          <w:szCs w:val="24"/>
          <w:lang w:val="es-ES" w:eastAsia="es-ES"/>
        </w:rPr>
        <w:t>;</w:t>
      </w:r>
      <w:r w:rsidR="008E502B">
        <w:rPr>
          <w:sz w:val="24"/>
          <w:szCs w:val="24"/>
          <w:lang w:val="es-ES" w:eastAsia="es-ES"/>
        </w:rPr>
        <w:t xml:space="preserve"> definición de metas esperadas para cada uno de los años que conforman el horizonte de intervención del plan</w:t>
      </w:r>
      <w:r w:rsidR="00422F5F">
        <w:rPr>
          <w:sz w:val="24"/>
          <w:szCs w:val="24"/>
          <w:lang w:val="es-ES" w:eastAsia="es-ES"/>
        </w:rPr>
        <w:t>;</w:t>
      </w:r>
      <w:r w:rsidR="008E502B">
        <w:rPr>
          <w:sz w:val="24"/>
          <w:szCs w:val="24"/>
          <w:lang w:val="es-ES" w:eastAsia="es-ES"/>
        </w:rPr>
        <w:t xml:space="preserve"> identificación de medios </w:t>
      </w:r>
      <w:r w:rsidR="00B070B2">
        <w:rPr>
          <w:sz w:val="24"/>
          <w:szCs w:val="24"/>
          <w:lang w:val="es-ES" w:eastAsia="es-ES"/>
        </w:rPr>
        <w:t xml:space="preserve">que permitan hacer </w:t>
      </w:r>
      <w:r w:rsidR="008E502B">
        <w:rPr>
          <w:sz w:val="24"/>
          <w:szCs w:val="24"/>
          <w:lang w:val="es-ES" w:eastAsia="es-ES"/>
        </w:rPr>
        <w:t>la verificación</w:t>
      </w:r>
      <w:r w:rsidR="00B070B2">
        <w:rPr>
          <w:sz w:val="24"/>
          <w:szCs w:val="24"/>
          <w:lang w:val="es-ES" w:eastAsia="es-ES"/>
        </w:rPr>
        <w:t>, seguimiento y evaluación de</w:t>
      </w:r>
      <w:r w:rsidR="008E502B">
        <w:rPr>
          <w:sz w:val="24"/>
          <w:szCs w:val="24"/>
          <w:lang w:val="es-ES" w:eastAsia="es-ES"/>
        </w:rPr>
        <w:t xml:space="preserve"> metas programadas</w:t>
      </w:r>
      <w:r w:rsidR="00422F5F">
        <w:rPr>
          <w:sz w:val="24"/>
          <w:szCs w:val="24"/>
          <w:lang w:val="es-ES" w:eastAsia="es-ES"/>
        </w:rPr>
        <w:t>;</w:t>
      </w:r>
      <w:r w:rsidR="008E502B">
        <w:rPr>
          <w:sz w:val="24"/>
          <w:szCs w:val="24"/>
          <w:lang w:val="es-ES" w:eastAsia="es-ES"/>
        </w:rPr>
        <w:t xml:space="preserve"> </w:t>
      </w:r>
      <w:r w:rsidR="00B070B2">
        <w:rPr>
          <w:sz w:val="24"/>
          <w:szCs w:val="24"/>
          <w:lang w:val="es-ES" w:eastAsia="es-ES"/>
        </w:rPr>
        <w:t>y por último,</w:t>
      </w:r>
      <w:r w:rsidR="00422F5F">
        <w:rPr>
          <w:sz w:val="24"/>
          <w:szCs w:val="24"/>
          <w:lang w:val="es-ES" w:eastAsia="es-ES"/>
        </w:rPr>
        <w:t xml:space="preserve"> pero no menos importante, </w:t>
      </w:r>
      <w:r w:rsidR="00B070B2">
        <w:rPr>
          <w:sz w:val="24"/>
          <w:szCs w:val="24"/>
          <w:lang w:val="es-ES" w:eastAsia="es-ES"/>
        </w:rPr>
        <w:t xml:space="preserve">la determinación de </w:t>
      </w:r>
      <w:r w:rsidR="008E502B">
        <w:rPr>
          <w:sz w:val="24"/>
          <w:szCs w:val="24"/>
          <w:lang w:val="es-ES" w:eastAsia="es-ES"/>
        </w:rPr>
        <w:t xml:space="preserve">supuestos o externalidades </w:t>
      </w:r>
      <w:r w:rsidR="00B070B2">
        <w:rPr>
          <w:sz w:val="24"/>
          <w:szCs w:val="24"/>
          <w:lang w:val="es-ES" w:eastAsia="es-ES"/>
        </w:rPr>
        <w:t>que corresponden a proyectos, subprogramas o programas fuera del control del plan</w:t>
      </w:r>
      <w:r w:rsidR="00644DE5">
        <w:rPr>
          <w:sz w:val="24"/>
          <w:szCs w:val="24"/>
          <w:lang w:val="es-ES" w:eastAsia="es-ES"/>
        </w:rPr>
        <w:t>,</w:t>
      </w:r>
      <w:r w:rsidR="00B070B2">
        <w:rPr>
          <w:sz w:val="24"/>
          <w:szCs w:val="24"/>
          <w:lang w:val="es-ES" w:eastAsia="es-ES"/>
        </w:rPr>
        <w:t xml:space="preserve"> pero que resultan fundamentales para alcanzar los productos</w:t>
      </w:r>
      <w:r w:rsidR="00C6675B">
        <w:rPr>
          <w:sz w:val="24"/>
          <w:szCs w:val="24"/>
          <w:lang w:val="es-ES" w:eastAsia="es-ES"/>
        </w:rPr>
        <w:t xml:space="preserve"> o servicios, los re</w:t>
      </w:r>
      <w:r w:rsidR="00B070B2">
        <w:rPr>
          <w:sz w:val="24"/>
          <w:szCs w:val="24"/>
          <w:lang w:val="es-ES" w:eastAsia="es-ES"/>
        </w:rPr>
        <w:t xml:space="preserve">sultados y  propósito </w:t>
      </w:r>
      <w:r w:rsidR="00C6675B">
        <w:rPr>
          <w:sz w:val="24"/>
          <w:szCs w:val="24"/>
          <w:lang w:val="es-ES" w:eastAsia="es-ES"/>
        </w:rPr>
        <w:t xml:space="preserve"> esperado del plan </w:t>
      </w:r>
      <w:r w:rsidR="00B070B2">
        <w:rPr>
          <w:sz w:val="24"/>
          <w:szCs w:val="24"/>
          <w:lang w:val="es-ES" w:eastAsia="es-ES"/>
        </w:rPr>
        <w:t xml:space="preserve">del plan.   </w:t>
      </w:r>
      <w:r w:rsidR="008E502B">
        <w:rPr>
          <w:sz w:val="24"/>
          <w:szCs w:val="24"/>
          <w:lang w:val="es-ES" w:eastAsia="es-ES"/>
        </w:rPr>
        <w:t xml:space="preserve">   </w:t>
      </w:r>
      <w:r>
        <w:rPr>
          <w:sz w:val="24"/>
          <w:szCs w:val="24"/>
          <w:lang w:val="es-ES" w:eastAsia="es-ES"/>
        </w:rPr>
        <w:t xml:space="preserve"> </w:t>
      </w:r>
    </w:p>
    <w:p w:rsidR="0039407A" w:rsidRDefault="0039407A" w:rsidP="00A37C4B">
      <w:pPr>
        <w:spacing w:after="0" w:line="240" w:lineRule="atLeast"/>
        <w:rPr>
          <w:sz w:val="24"/>
          <w:szCs w:val="24"/>
          <w:lang w:val="es-ES" w:eastAsia="es-ES"/>
        </w:rPr>
      </w:pPr>
    </w:p>
    <w:p w:rsidR="006E424D" w:rsidRDefault="006E424D" w:rsidP="00A37C4B">
      <w:pPr>
        <w:spacing w:after="0" w:line="240" w:lineRule="atLeast"/>
        <w:rPr>
          <w:sz w:val="24"/>
          <w:szCs w:val="24"/>
          <w:lang w:val="es-ES" w:eastAsia="es-ES"/>
        </w:rPr>
      </w:pPr>
    </w:p>
    <w:p w:rsidR="00186DF0" w:rsidRDefault="00186DF0" w:rsidP="00A37C4B">
      <w:pPr>
        <w:spacing w:after="0" w:line="240" w:lineRule="atLeast"/>
        <w:rPr>
          <w:sz w:val="24"/>
          <w:szCs w:val="24"/>
          <w:lang w:val="es-ES" w:eastAsia="es-ES"/>
        </w:rPr>
      </w:pPr>
    </w:p>
    <w:p w:rsidR="00186DF0" w:rsidRDefault="00186DF0" w:rsidP="00A37C4B">
      <w:pPr>
        <w:spacing w:after="0" w:line="240" w:lineRule="atLeast"/>
        <w:rPr>
          <w:sz w:val="24"/>
          <w:szCs w:val="24"/>
          <w:lang w:val="es-ES" w:eastAsia="es-ES"/>
        </w:rPr>
      </w:pPr>
    </w:p>
    <w:p w:rsidR="007E5079" w:rsidRDefault="007E5079" w:rsidP="00A37C4B">
      <w:pPr>
        <w:spacing w:after="0" w:line="240" w:lineRule="atLeast"/>
        <w:rPr>
          <w:sz w:val="24"/>
          <w:szCs w:val="24"/>
          <w:lang w:val="es-ES" w:eastAsia="es-ES"/>
        </w:rPr>
      </w:pPr>
    </w:p>
    <w:p w:rsidR="007E5079" w:rsidRDefault="007E5079" w:rsidP="00A37C4B">
      <w:pPr>
        <w:spacing w:after="0" w:line="240" w:lineRule="atLeast"/>
        <w:rPr>
          <w:sz w:val="24"/>
          <w:szCs w:val="24"/>
          <w:lang w:val="es-ES" w:eastAsia="es-ES"/>
        </w:rPr>
      </w:pPr>
    </w:p>
    <w:p w:rsidR="007E5079" w:rsidRDefault="007E5079" w:rsidP="00A37C4B">
      <w:pPr>
        <w:spacing w:after="0" w:line="240" w:lineRule="atLeast"/>
        <w:rPr>
          <w:sz w:val="24"/>
          <w:szCs w:val="24"/>
          <w:lang w:val="es-ES" w:eastAsia="es-ES"/>
        </w:rPr>
      </w:pPr>
    </w:p>
    <w:p w:rsidR="00186DF0" w:rsidRDefault="00186DF0" w:rsidP="00A37C4B">
      <w:pPr>
        <w:spacing w:after="0" w:line="240" w:lineRule="atLeast"/>
        <w:rPr>
          <w:sz w:val="24"/>
          <w:szCs w:val="24"/>
          <w:lang w:val="es-ES" w:eastAsia="es-ES"/>
        </w:rPr>
      </w:pPr>
    </w:p>
    <w:p w:rsidR="0039407A" w:rsidRDefault="0039407A" w:rsidP="007E5079">
      <w:pPr>
        <w:pStyle w:val="Ttulo1"/>
        <w:spacing w:line="240" w:lineRule="atLeast"/>
        <w:rPr>
          <w:rFonts w:asciiTheme="minorHAnsi" w:hAnsiTheme="minorHAnsi"/>
        </w:rPr>
      </w:pPr>
      <w:bookmarkStart w:id="161" w:name="_Toc256405395"/>
      <w:r w:rsidRPr="0039407A">
        <w:rPr>
          <w:rFonts w:asciiTheme="minorHAnsi" w:hAnsiTheme="minorHAnsi"/>
        </w:rPr>
        <w:t>3.7.1 LÓGICA VERTICAL</w:t>
      </w:r>
      <w:bookmarkEnd w:id="161"/>
      <w:r w:rsidRPr="0039407A">
        <w:rPr>
          <w:rFonts w:asciiTheme="minorHAnsi" w:hAnsiTheme="minorHAnsi"/>
        </w:rPr>
        <w:t xml:space="preserve"> </w:t>
      </w:r>
    </w:p>
    <w:p w:rsidR="007E5079" w:rsidRDefault="007E5079" w:rsidP="007E5079">
      <w:pPr>
        <w:spacing w:after="0" w:line="240" w:lineRule="atLeast"/>
        <w:rPr>
          <w:sz w:val="24"/>
          <w:szCs w:val="24"/>
          <w:lang w:val="es-ES" w:eastAsia="es-ES"/>
        </w:rPr>
      </w:pPr>
    </w:p>
    <w:p w:rsidR="00610224" w:rsidRDefault="00610224" w:rsidP="007E5079">
      <w:pPr>
        <w:spacing w:after="0" w:line="240" w:lineRule="atLeast"/>
        <w:rPr>
          <w:sz w:val="24"/>
          <w:szCs w:val="24"/>
          <w:lang w:val="es-ES" w:eastAsia="es-ES"/>
        </w:rPr>
      </w:pPr>
      <w:r w:rsidRPr="00610224">
        <w:rPr>
          <w:sz w:val="24"/>
          <w:szCs w:val="24"/>
          <w:lang w:val="es-ES" w:eastAsia="es-ES"/>
        </w:rPr>
        <w:t xml:space="preserve">En la Figura </w:t>
      </w:r>
      <w:r w:rsidR="00366EC0">
        <w:rPr>
          <w:sz w:val="24"/>
          <w:szCs w:val="24"/>
          <w:lang w:val="es-ES" w:eastAsia="es-ES"/>
        </w:rPr>
        <w:t>76</w:t>
      </w:r>
      <w:r w:rsidRPr="00610224">
        <w:rPr>
          <w:sz w:val="24"/>
          <w:szCs w:val="24"/>
          <w:lang w:val="es-ES" w:eastAsia="es-ES"/>
        </w:rPr>
        <w:t xml:space="preserve"> </w:t>
      </w:r>
      <w:r>
        <w:rPr>
          <w:sz w:val="24"/>
          <w:szCs w:val="24"/>
          <w:lang w:val="es-ES" w:eastAsia="es-ES"/>
        </w:rPr>
        <w:t xml:space="preserve">presentamos la estructura de cuatro niveles, propuesta para el diseño de la lógica vertical del plan.                                                               </w:t>
      </w:r>
    </w:p>
    <w:p w:rsidR="00610224" w:rsidRDefault="00610224" w:rsidP="00E745B2">
      <w:pPr>
        <w:spacing w:after="0" w:line="240" w:lineRule="atLeast"/>
        <w:rPr>
          <w:b/>
          <w:sz w:val="24"/>
          <w:szCs w:val="24"/>
          <w:lang w:val="es-ES" w:eastAsia="es-ES"/>
        </w:rPr>
      </w:pPr>
      <w:r>
        <w:rPr>
          <w:sz w:val="24"/>
          <w:szCs w:val="24"/>
          <w:lang w:val="es-ES" w:eastAsia="es-ES"/>
        </w:rPr>
        <w:t xml:space="preserve">                                                        </w:t>
      </w:r>
      <w:r w:rsidR="006E424D">
        <w:rPr>
          <w:sz w:val="24"/>
          <w:szCs w:val="24"/>
          <w:lang w:val="es-ES" w:eastAsia="es-ES"/>
        </w:rPr>
        <w:t xml:space="preserve">         </w:t>
      </w:r>
      <w:r w:rsidR="00415975">
        <w:rPr>
          <w:sz w:val="24"/>
          <w:szCs w:val="24"/>
          <w:lang w:val="es-ES" w:eastAsia="es-ES"/>
        </w:rPr>
        <w:t xml:space="preserve">         </w:t>
      </w:r>
      <w:r>
        <w:rPr>
          <w:sz w:val="24"/>
          <w:szCs w:val="24"/>
          <w:lang w:val="es-ES" w:eastAsia="es-ES"/>
        </w:rPr>
        <w:t xml:space="preserve"> </w:t>
      </w:r>
      <w:r w:rsidRPr="00610224">
        <w:rPr>
          <w:b/>
          <w:sz w:val="24"/>
          <w:szCs w:val="24"/>
          <w:lang w:val="es-ES" w:eastAsia="es-ES"/>
        </w:rPr>
        <w:t xml:space="preserve">Figura </w:t>
      </w:r>
      <w:r w:rsidR="00366EC0">
        <w:rPr>
          <w:b/>
          <w:sz w:val="24"/>
          <w:szCs w:val="24"/>
          <w:lang w:val="es-ES" w:eastAsia="es-ES"/>
        </w:rPr>
        <w:t>76</w:t>
      </w:r>
    </w:p>
    <w:p w:rsidR="007E5079" w:rsidRDefault="00E745B2" w:rsidP="00A8539F">
      <w:pPr>
        <w:spacing w:after="0" w:line="240" w:lineRule="atLeast"/>
        <w:rPr>
          <w:noProof/>
          <w:szCs w:val="24"/>
          <w:lang w:val="es-ES" w:eastAsia="es-ES"/>
        </w:rPr>
      </w:pPr>
      <w:r w:rsidRPr="00E745B2">
        <w:rPr>
          <w:noProof/>
          <w:szCs w:val="24"/>
          <w:lang w:val="es-ES" w:eastAsia="es-ES"/>
        </w:rPr>
        <w:drawing>
          <wp:inline distT="0" distB="0" distL="0" distR="0">
            <wp:extent cx="6181724" cy="6848475"/>
            <wp:effectExtent l="19050" t="0" r="0" b="0"/>
            <wp:docPr id="392" name="Imagen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113" cstate="print"/>
                    <a:srcRect/>
                    <a:stretch>
                      <a:fillRect/>
                    </a:stretch>
                  </pic:blipFill>
                  <pic:spPr bwMode="auto">
                    <a:xfrm>
                      <a:off x="0" y="0"/>
                      <a:ext cx="6180256" cy="6846848"/>
                    </a:xfrm>
                    <a:prstGeom prst="rect">
                      <a:avLst/>
                    </a:prstGeom>
                    <a:noFill/>
                    <a:ln w="9525">
                      <a:noFill/>
                      <a:miter lim="800000"/>
                      <a:headEnd/>
                      <a:tailEnd/>
                    </a:ln>
                  </pic:spPr>
                </pic:pic>
              </a:graphicData>
            </a:graphic>
          </wp:inline>
        </w:drawing>
      </w:r>
    </w:p>
    <w:p w:rsidR="000D7995" w:rsidRDefault="004E730B" w:rsidP="004E730B">
      <w:pPr>
        <w:spacing w:after="0" w:line="240" w:lineRule="atLeast"/>
        <w:rPr>
          <w:sz w:val="24"/>
          <w:szCs w:val="24"/>
          <w:lang w:val="es-ES" w:eastAsia="es-ES"/>
        </w:rPr>
      </w:pPr>
      <w:r>
        <w:rPr>
          <w:sz w:val="24"/>
          <w:szCs w:val="24"/>
          <w:lang w:val="es-ES" w:eastAsia="es-ES"/>
        </w:rPr>
        <w:lastRenderedPageBreak/>
        <w:t xml:space="preserve">De acuerdo con la Figura </w:t>
      </w:r>
      <w:r w:rsidR="00366EC0">
        <w:rPr>
          <w:sz w:val="24"/>
          <w:szCs w:val="24"/>
          <w:lang w:val="es-ES" w:eastAsia="es-ES"/>
        </w:rPr>
        <w:t>7</w:t>
      </w:r>
      <w:r w:rsidR="006F60DE">
        <w:rPr>
          <w:sz w:val="24"/>
          <w:szCs w:val="24"/>
          <w:lang w:val="es-ES" w:eastAsia="es-ES"/>
        </w:rPr>
        <w:t>6</w:t>
      </w:r>
      <w:r>
        <w:rPr>
          <w:sz w:val="24"/>
          <w:szCs w:val="24"/>
          <w:lang w:val="es-ES" w:eastAsia="es-ES"/>
        </w:rPr>
        <w:t>, e</w:t>
      </w:r>
      <w:r w:rsidR="00610224">
        <w:rPr>
          <w:sz w:val="24"/>
          <w:szCs w:val="24"/>
          <w:lang w:val="es-ES" w:eastAsia="es-ES"/>
        </w:rPr>
        <w:t>l nivel 1 corresponde a los fines u objetivos de largo plazo</w:t>
      </w:r>
      <w:r>
        <w:rPr>
          <w:sz w:val="24"/>
          <w:szCs w:val="24"/>
          <w:lang w:val="es-ES" w:eastAsia="es-ES"/>
        </w:rPr>
        <w:t>;</w:t>
      </w:r>
      <w:r w:rsidR="00610224">
        <w:rPr>
          <w:sz w:val="24"/>
          <w:szCs w:val="24"/>
          <w:lang w:val="es-ES" w:eastAsia="es-ES"/>
        </w:rPr>
        <w:t xml:space="preserve"> el nivel 2 corresponde al propósito u objetivo central</w:t>
      </w:r>
      <w:r>
        <w:rPr>
          <w:sz w:val="24"/>
          <w:szCs w:val="24"/>
          <w:lang w:val="es-ES" w:eastAsia="es-ES"/>
        </w:rPr>
        <w:t>;</w:t>
      </w:r>
      <w:r w:rsidR="00610224">
        <w:rPr>
          <w:sz w:val="24"/>
          <w:szCs w:val="24"/>
          <w:lang w:val="es-ES" w:eastAsia="es-ES"/>
        </w:rPr>
        <w:t xml:space="preserve"> el nivel 3 corresponde a los componentes</w:t>
      </w:r>
      <w:r>
        <w:rPr>
          <w:sz w:val="24"/>
          <w:szCs w:val="24"/>
          <w:lang w:val="es-ES" w:eastAsia="es-ES"/>
        </w:rPr>
        <w:t xml:space="preserve"> y allí se observan dos partes:</w:t>
      </w:r>
      <w:r w:rsidR="006F60DE">
        <w:rPr>
          <w:sz w:val="24"/>
          <w:szCs w:val="24"/>
          <w:lang w:val="es-ES" w:eastAsia="es-ES"/>
        </w:rPr>
        <w:t xml:space="preserve"> los objetivos específicos, resultados o programas    y </w:t>
      </w:r>
      <w:r>
        <w:rPr>
          <w:sz w:val="24"/>
          <w:szCs w:val="24"/>
          <w:lang w:val="es-ES" w:eastAsia="es-ES"/>
        </w:rPr>
        <w:t>los productos, subprogramas o inductores; por último el nivel 4 de la lógica vertical corresponde a las actividades estratégicas</w:t>
      </w:r>
      <w:r w:rsidR="002E16A2">
        <w:rPr>
          <w:sz w:val="24"/>
          <w:szCs w:val="24"/>
          <w:lang w:val="es-ES" w:eastAsia="es-ES"/>
        </w:rPr>
        <w:t xml:space="preserve">, </w:t>
      </w:r>
      <w:r w:rsidR="006F60DE">
        <w:rPr>
          <w:sz w:val="24"/>
          <w:szCs w:val="24"/>
          <w:lang w:val="es-ES" w:eastAsia="es-ES"/>
        </w:rPr>
        <w:t>representada por los proyectos o i</w:t>
      </w:r>
      <w:r>
        <w:rPr>
          <w:sz w:val="24"/>
          <w:szCs w:val="24"/>
          <w:lang w:val="es-ES" w:eastAsia="es-ES"/>
        </w:rPr>
        <w:t xml:space="preserve">niciativas.    </w:t>
      </w:r>
    </w:p>
    <w:p w:rsidR="000D7995" w:rsidRDefault="000D7995" w:rsidP="004E730B">
      <w:pPr>
        <w:spacing w:after="0" w:line="240" w:lineRule="atLeast"/>
        <w:rPr>
          <w:sz w:val="24"/>
          <w:szCs w:val="24"/>
          <w:lang w:val="es-ES" w:eastAsia="es-ES"/>
        </w:rPr>
      </w:pPr>
    </w:p>
    <w:p w:rsidR="000D7995" w:rsidRDefault="000D7995" w:rsidP="004E730B">
      <w:pPr>
        <w:spacing w:after="0" w:line="240" w:lineRule="atLeast"/>
        <w:rPr>
          <w:sz w:val="24"/>
          <w:szCs w:val="24"/>
          <w:lang w:val="es-ES" w:eastAsia="es-ES"/>
        </w:rPr>
      </w:pPr>
    </w:p>
    <w:p w:rsidR="00384785" w:rsidRDefault="000D7995" w:rsidP="000D7995">
      <w:pPr>
        <w:pStyle w:val="Ttulo1"/>
        <w:rPr>
          <w:rFonts w:asciiTheme="minorHAnsi" w:hAnsiTheme="minorHAnsi"/>
        </w:rPr>
      </w:pPr>
      <w:bookmarkStart w:id="162" w:name="_Toc256405396"/>
      <w:r w:rsidRPr="000D7995">
        <w:rPr>
          <w:rFonts w:asciiTheme="minorHAnsi" w:hAnsiTheme="minorHAnsi"/>
        </w:rPr>
        <w:t>3.7.1.1 Procedimiento para el diseño de la lógica vertical del plan</w:t>
      </w:r>
      <w:bookmarkEnd w:id="162"/>
      <w:r w:rsidR="00610224" w:rsidRPr="000D7995">
        <w:rPr>
          <w:rFonts w:asciiTheme="minorHAnsi" w:hAnsiTheme="minorHAnsi"/>
        </w:rPr>
        <w:t xml:space="preserve">   </w:t>
      </w:r>
    </w:p>
    <w:p w:rsidR="00B51F1A" w:rsidRDefault="00B51F1A" w:rsidP="00B51F1A">
      <w:pPr>
        <w:rPr>
          <w:lang w:val="es-ES" w:eastAsia="es-ES"/>
        </w:rPr>
      </w:pPr>
    </w:p>
    <w:p w:rsidR="005832AD" w:rsidRDefault="00B51F1A" w:rsidP="000251C1">
      <w:pPr>
        <w:spacing w:after="0" w:line="240" w:lineRule="atLeast"/>
        <w:rPr>
          <w:sz w:val="24"/>
          <w:szCs w:val="24"/>
          <w:lang w:val="es-ES" w:eastAsia="es-ES"/>
        </w:rPr>
      </w:pPr>
      <w:r w:rsidRPr="00B51F1A">
        <w:rPr>
          <w:sz w:val="24"/>
          <w:szCs w:val="24"/>
          <w:lang w:val="es-ES" w:eastAsia="es-ES"/>
        </w:rPr>
        <w:t xml:space="preserve">El procedimiento </w:t>
      </w:r>
      <w:r>
        <w:rPr>
          <w:sz w:val="24"/>
          <w:szCs w:val="24"/>
          <w:lang w:val="es-ES" w:eastAsia="es-ES"/>
        </w:rPr>
        <w:t xml:space="preserve">para el diseño de la lógica vertical al emplear la estructura presentada en la Figura </w:t>
      </w:r>
      <w:r w:rsidR="00366EC0">
        <w:rPr>
          <w:sz w:val="24"/>
          <w:szCs w:val="24"/>
          <w:lang w:val="es-ES" w:eastAsia="es-ES"/>
        </w:rPr>
        <w:t>76</w:t>
      </w:r>
      <w:r w:rsidR="005832AD">
        <w:rPr>
          <w:sz w:val="24"/>
          <w:szCs w:val="24"/>
          <w:lang w:val="es-ES" w:eastAsia="es-ES"/>
        </w:rPr>
        <w:t xml:space="preserve"> y la hoja “lógica vertical de programación” del Aplicativo; </w:t>
      </w:r>
      <w:r>
        <w:rPr>
          <w:sz w:val="24"/>
          <w:szCs w:val="24"/>
          <w:lang w:val="es-ES" w:eastAsia="es-ES"/>
        </w:rPr>
        <w:t xml:space="preserve">implica el desarrollo de </w:t>
      </w:r>
      <w:r w:rsidR="00EC50F1">
        <w:rPr>
          <w:sz w:val="24"/>
          <w:szCs w:val="24"/>
          <w:lang w:val="es-ES" w:eastAsia="es-ES"/>
        </w:rPr>
        <w:t>cinco a</w:t>
      </w:r>
      <w:r>
        <w:rPr>
          <w:sz w:val="24"/>
          <w:szCs w:val="24"/>
          <w:lang w:val="es-ES" w:eastAsia="es-ES"/>
        </w:rPr>
        <w:t>ctividades secuencial</w:t>
      </w:r>
      <w:r w:rsidR="00BF0F66">
        <w:rPr>
          <w:sz w:val="24"/>
          <w:szCs w:val="24"/>
          <w:lang w:val="es-ES" w:eastAsia="es-ES"/>
        </w:rPr>
        <w:t>es</w:t>
      </w:r>
      <w:r w:rsidR="005832AD">
        <w:rPr>
          <w:sz w:val="24"/>
          <w:szCs w:val="24"/>
          <w:lang w:val="es-ES" w:eastAsia="es-ES"/>
        </w:rPr>
        <w:t xml:space="preserve"> desde el nivel 1 hasta el nivel 4, </w:t>
      </w:r>
      <w:r>
        <w:rPr>
          <w:sz w:val="24"/>
          <w:szCs w:val="24"/>
          <w:lang w:val="es-ES" w:eastAsia="es-ES"/>
        </w:rPr>
        <w:t>as</w:t>
      </w:r>
      <w:r w:rsidR="005832AD">
        <w:rPr>
          <w:sz w:val="24"/>
          <w:szCs w:val="24"/>
          <w:lang w:val="es-ES" w:eastAsia="es-ES"/>
        </w:rPr>
        <w:t>í:</w:t>
      </w:r>
    </w:p>
    <w:p w:rsidR="000251C1" w:rsidRDefault="000251C1" w:rsidP="000251C1">
      <w:pPr>
        <w:spacing w:after="0" w:line="240" w:lineRule="atLeast"/>
        <w:rPr>
          <w:sz w:val="24"/>
          <w:szCs w:val="24"/>
          <w:lang w:val="es-ES" w:eastAsia="es-ES"/>
        </w:rPr>
      </w:pPr>
    </w:p>
    <w:p w:rsidR="000251C1" w:rsidRDefault="005832AD" w:rsidP="00E70B80">
      <w:pPr>
        <w:pStyle w:val="Textonotapie"/>
        <w:numPr>
          <w:ilvl w:val="0"/>
          <w:numId w:val="80"/>
        </w:numPr>
        <w:spacing w:after="0" w:line="240" w:lineRule="atLeast"/>
        <w:ind w:left="697" w:hanging="357"/>
        <w:rPr>
          <w:sz w:val="24"/>
          <w:szCs w:val="24"/>
          <w:lang w:val="es-ES" w:eastAsia="es-ES"/>
        </w:rPr>
      </w:pPr>
      <w:r>
        <w:rPr>
          <w:sz w:val="24"/>
          <w:szCs w:val="24"/>
          <w:lang w:val="es-ES" w:eastAsia="es-ES"/>
        </w:rPr>
        <w:t>En el nivel 1 que corresponde a fines u objetivos de largo plazo se deben seleccionar a partir de la estructura analítica, los cuatro principales fines del plan, considerando el corto</w:t>
      </w:r>
      <w:r w:rsidR="000251C1">
        <w:rPr>
          <w:sz w:val="24"/>
          <w:szCs w:val="24"/>
          <w:lang w:val="es-ES" w:eastAsia="es-ES"/>
        </w:rPr>
        <w:t xml:space="preserve"> (F1)</w:t>
      </w:r>
      <w:r>
        <w:rPr>
          <w:sz w:val="24"/>
          <w:szCs w:val="24"/>
          <w:lang w:val="es-ES" w:eastAsia="es-ES"/>
        </w:rPr>
        <w:t>, el median</w:t>
      </w:r>
      <w:r w:rsidR="000251C1">
        <w:rPr>
          <w:sz w:val="24"/>
          <w:szCs w:val="24"/>
          <w:lang w:val="es-ES" w:eastAsia="es-ES"/>
        </w:rPr>
        <w:t>o (F2)</w:t>
      </w:r>
      <w:r>
        <w:rPr>
          <w:sz w:val="24"/>
          <w:szCs w:val="24"/>
          <w:lang w:val="es-ES" w:eastAsia="es-ES"/>
        </w:rPr>
        <w:t xml:space="preserve"> y el largo plazo</w:t>
      </w:r>
      <w:r w:rsidR="000251C1">
        <w:rPr>
          <w:sz w:val="24"/>
          <w:szCs w:val="24"/>
          <w:lang w:val="es-ES" w:eastAsia="es-ES"/>
        </w:rPr>
        <w:t xml:space="preserve"> (F3)</w:t>
      </w:r>
      <w:r>
        <w:rPr>
          <w:sz w:val="24"/>
          <w:szCs w:val="24"/>
          <w:lang w:val="es-ES" w:eastAsia="es-ES"/>
        </w:rPr>
        <w:t>, como también en el fin último</w:t>
      </w:r>
      <w:r w:rsidR="000251C1">
        <w:rPr>
          <w:sz w:val="24"/>
          <w:szCs w:val="24"/>
          <w:lang w:val="es-ES" w:eastAsia="es-ES"/>
        </w:rPr>
        <w:t xml:space="preserve"> (F4)</w:t>
      </w:r>
      <w:r>
        <w:rPr>
          <w:sz w:val="24"/>
          <w:szCs w:val="24"/>
          <w:lang w:val="es-ES" w:eastAsia="es-ES"/>
        </w:rPr>
        <w:t xml:space="preserve">. </w:t>
      </w:r>
      <w:r w:rsidR="000251C1">
        <w:rPr>
          <w:sz w:val="24"/>
          <w:szCs w:val="24"/>
          <w:lang w:val="es-ES" w:eastAsia="es-ES"/>
        </w:rPr>
        <w:t>En el Aplicativo para el desarrollo de esta actividad, basta con ubicar el cursor al lado de las expresiones F1, F2, F3</w:t>
      </w:r>
      <w:r w:rsidR="00546423">
        <w:rPr>
          <w:sz w:val="24"/>
          <w:szCs w:val="24"/>
          <w:lang w:val="es-ES" w:eastAsia="es-ES"/>
        </w:rPr>
        <w:t xml:space="preserve"> y</w:t>
      </w:r>
      <w:r w:rsidR="000251C1">
        <w:rPr>
          <w:sz w:val="24"/>
          <w:szCs w:val="24"/>
          <w:lang w:val="es-ES" w:eastAsia="es-ES"/>
        </w:rPr>
        <w:t xml:space="preserve"> F4 </w:t>
      </w:r>
      <w:r w:rsidR="00546423">
        <w:rPr>
          <w:sz w:val="24"/>
          <w:szCs w:val="24"/>
          <w:lang w:val="es-ES" w:eastAsia="es-ES"/>
        </w:rPr>
        <w:t xml:space="preserve">respectivamente, </w:t>
      </w:r>
      <w:r w:rsidR="000251C1">
        <w:rPr>
          <w:sz w:val="24"/>
          <w:szCs w:val="24"/>
          <w:lang w:val="es-ES" w:eastAsia="es-ES"/>
        </w:rPr>
        <w:t>y desde una lista desplegable</w:t>
      </w:r>
      <w:r w:rsidR="00546423">
        <w:rPr>
          <w:sz w:val="24"/>
          <w:szCs w:val="24"/>
          <w:lang w:val="es-ES" w:eastAsia="es-ES"/>
        </w:rPr>
        <w:t xml:space="preserve">, </w:t>
      </w:r>
      <w:r w:rsidR="000251C1">
        <w:rPr>
          <w:sz w:val="24"/>
          <w:szCs w:val="24"/>
          <w:lang w:val="es-ES" w:eastAsia="es-ES"/>
        </w:rPr>
        <w:t>se debe</w:t>
      </w:r>
      <w:r w:rsidR="00546423">
        <w:rPr>
          <w:sz w:val="24"/>
          <w:szCs w:val="24"/>
          <w:lang w:val="es-ES" w:eastAsia="es-ES"/>
        </w:rPr>
        <w:t>n</w:t>
      </w:r>
      <w:r w:rsidR="000251C1">
        <w:rPr>
          <w:sz w:val="24"/>
          <w:szCs w:val="24"/>
          <w:lang w:val="es-ES" w:eastAsia="es-ES"/>
        </w:rPr>
        <w:t xml:space="preserve"> seleccionar los fines correspondientes.</w:t>
      </w:r>
    </w:p>
    <w:p w:rsidR="002E7C4A" w:rsidRPr="002E7C4A" w:rsidRDefault="002E7C4A" w:rsidP="002E7C4A">
      <w:pPr>
        <w:spacing w:after="0" w:line="240" w:lineRule="atLeast"/>
        <w:ind w:left="0"/>
        <w:rPr>
          <w:sz w:val="24"/>
          <w:szCs w:val="24"/>
          <w:lang w:val="es-ES" w:eastAsia="es-ES"/>
        </w:rPr>
      </w:pPr>
    </w:p>
    <w:p w:rsidR="00643122" w:rsidRDefault="00643122" w:rsidP="00E70B80">
      <w:pPr>
        <w:pStyle w:val="Textonotapie"/>
        <w:numPr>
          <w:ilvl w:val="0"/>
          <w:numId w:val="80"/>
        </w:numPr>
        <w:spacing w:after="0" w:line="240" w:lineRule="atLeast"/>
        <w:ind w:left="697" w:hanging="357"/>
        <w:rPr>
          <w:sz w:val="24"/>
          <w:szCs w:val="24"/>
          <w:lang w:val="es-ES" w:eastAsia="es-ES"/>
        </w:rPr>
      </w:pPr>
      <w:r>
        <w:rPr>
          <w:sz w:val="24"/>
          <w:szCs w:val="24"/>
          <w:lang w:val="es-ES" w:eastAsia="es-ES"/>
        </w:rPr>
        <w:t xml:space="preserve">En el nivel 2 el propósito u objetivo central, se carga de manera automática a través de vinculación de la lógica vertical con la estructura analítica del plan.  </w:t>
      </w:r>
    </w:p>
    <w:p w:rsidR="002E7C4A" w:rsidRPr="002E7C4A" w:rsidRDefault="002E7C4A" w:rsidP="002E7C4A">
      <w:pPr>
        <w:spacing w:after="0" w:line="240" w:lineRule="atLeast"/>
        <w:ind w:left="0"/>
        <w:rPr>
          <w:sz w:val="24"/>
          <w:szCs w:val="24"/>
          <w:lang w:val="es-ES" w:eastAsia="es-ES"/>
        </w:rPr>
      </w:pPr>
    </w:p>
    <w:p w:rsidR="002E7C4A" w:rsidRPr="00990E7A" w:rsidRDefault="00643122" w:rsidP="00E70B80">
      <w:pPr>
        <w:pStyle w:val="Textonotapie"/>
        <w:numPr>
          <w:ilvl w:val="0"/>
          <w:numId w:val="80"/>
        </w:numPr>
        <w:spacing w:after="0" w:line="240" w:lineRule="atLeast"/>
        <w:ind w:left="697" w:hanging="357"/>
        <w:rPr>
          <w:sz w:val="24"/>
          <w:szCs w:val="24"/>
          <w:u w:val="single"/>
          <w:lang w:val="es-ES" w:eastAsia="es-ES"/>
        </w:rPr>
      </w:pPr>
      <w:r w:rsidRPr="00546423">
        <w:rPr>
          <w:sz w:val="24"/>
          <w:szCs w:val="24"/>
          <w:lang w:val="es-ES" w:eastAsia="es-ES"/>
        </w:rPr>
        <w:t>En el nivel 3 que corresponde a los componentes</w:t>
      </w:r>
      <w:r w:rsidR="00BF0F66" w:rsidRPr="00546423">
        <w:rPr>
          <w:sz w:val="24"/>
          <w:szCs w:val="24"/>
          <w:lang w:val="es-ES" w:eastAsia="es-ES"/>
        </w:rPr>
        <w:t xml:space="preserve">, </w:t>
      </w:r>
      <w:r w:rsidRPr="00546423">
        <w:rPr>
          <w:sz w:val="24"/>
          <w:szCs w:val="24"/>
          <w:lang w:val="es-ES" w:eastAsia="es-ES"/>
        </w:rPr>
        <w:t xml:space="preserve">se deben seleccionar </w:t>
      </w:r>
      <w:r w:rsidR="00BF0F66" w:rsidRPr="00546423">
        <w:rPr>
          <w:sz w:val="24"/>
          <w:szCs w:val="24"/>
          <w:lang w:val="es-ES" w:eastAsia="es-ES"/>
        </w:rPr>
        <w:t>a</w:t>
      </w:r>
      <w:r w:rsidRPr="00546423">
        <w:rPr>
          <w:sz w:val="24"/>
          <w:szCs w:val="24"/>
          <w:lang w:val="es-ES" w:eastAsia="es-ES"/>
        </w:rPr>
        <w:t xml:space="preserve"> partir de la estructura analítica, </w:t>
      </w:r>
      <w:r w:rsidR="00546423">
        <w:rPr>
          <w:sz w:val="24"/>
          <w:szCs w:val="24"/>
          <w:lang w:val="es-ES" w:eastAsia="es-ES"/>
        </w:rPr>
        <w:t xml:space="preserve">los </w:t>
      </w:r>
      <w:r w:rsidR="00546423" w:rsidRPr="00990E7A">
        <w:rPr>
          <w:b/>
          <w:sz w:val="24"/>
          <w:szCs w:val="24"/>
          <w:lang w:val="es-ES" w:eastAsia="es-ES"/>
        </w:rPr>
        <w:t>RESULTADOS</w:t>
      </w:r>
      <w:r w:rsidR="00546423">
        <w:rPr>
          <w:sz w:val="24"/>
          <w:szCs w:val="24"/>
          <w:lang w:val="es-ES" w:eastAsia="es-ES"/>
        </w:rPr>
        <w:t xml:space="preserve"> (R) que de acuerdo con la síntesis APyVd</w:t>
      </w:r>
      <w:r w:rsidR="00FF7AEF">
        <w:rPr>
          <w:sz w:val="24"/>
          <w:szCs w:val="24"/>
          <w:lang w:val="es-ES" w:eastAsia="es-ES"/>
        </w:rPr>
        <w:t>P</w:t>
      </w:r>
      <w:r w:rsidR="00546423">
        <w:rPr>
          <w:sz w:val="24"/>
          <w:szCs w:val="24"/>
          <w:lang w:val="es-ES" w:eastAsia="es-ES"/>
        </w:rPr>
        <w:t xml:space="preserve">, quedaron </w:t>
      </w:r>
      <w:r w:rsidR="00546423" w:rsidRPr="006229E0">
        <w:rPr>
          <w:b/>
          <w:sz w:val="24"/>
          <w:szCs w:val="24"/>
          <w:lang w:val="es-ES" w:eastAsia="es-ES"/>
        </w:rPr>
        <w:t>“dentro del plan”</w:t>
      </w:r>
      <w:r w:rsidR="00546423">
        <w:rPr>
          <w:sz w:val="24"/>
          <w:szCs w:val="24"/>
          <w:lang w:val="es-ES" w:eastAsia="es-ES"/>
        </w:rPr>
        <w:t xml:space="preserve"> y </w:t>
      </w:r>
      <w:r w:rsidR="00546423" w:rsidRPr="00990E7A">
        <w:rPr>
          <w:sz w:val="24"/>
          <w:szCs w:val="24"/>
          <w:u w:val="single"/>
          <w:lang w:val="es-ES" w:eastAsia="es-ES"/>
        </w:rPr>
        <w:t>además sobre ellos, la entidad territorial tiene control directo</w:t>
      </w:r>
      <w:r w:rsidR="009B660C" w:rsidRPr="00990E7A">
        <w:rPr>
          <w:sz w:val="24"/>
          <w:szCs w:val="24"/>
          <w:u w:val="single"/>
          <w:lang w:val="es-ES" w:eastAsia="es-ES"/>
        </w:rPr>
        <w:t xml:space="preserve">; es decir se puede comprometer con dichos resultados y están dentro del alcance de un </w:t>
      </w:r>
      <w:r w:rsidR="00A2546B">
        <w:rPr>
          <w:sz w:val="24"/>
          <w:szCs w:val="24"/>
          <w:u w:val="single"/>
          <w:lang w:val="es-ES" w:eastAsia="es-ES"/>
        </w:rPr>
        <w:t>plan territorial de seguridad alimentaria y nutricional</w:t>
      </w:r>
      <w:r w:rsidR="009B660C" w:rsidRPr="00990E7A">
        <w:rPr>
          <w:sz w:val="24"/>
          <w:szCs w:val="24"/>
          <w:u w:val="single"/>
          <w:lang w:val="es-ES" w:eastAsia="es-ES"/>
        </w:rPr>
        <w:t>.</w:t>
      </w:r>
      <w:r w:rsidR="00546423" w:rsidRPr="00990E7A">
        <w:rPr>
          <w:sz w:val="24"/>
          <w:szCs w:val="24"/>
          <w:u w:val="single"/>
          <w:lang w:val="es-ES" w:eastAsia="es-ES"/>
        </w:rPr>
        <w:t xml:space="preserve">   </w:t>
      </w:r>
    </w:p>
    <w:p w:rsidR="00546423" w:rsidRPr="002E7C4A" w:rsidRDefault="00546423" w:rsidP="002E7C4A">
      <w:pPr>
        <w:spacing w:after="0" w:line="240" w:lineRule="atLeast"/>
        <w:ind w:left="0"/>
        <w:rPr>
          <w:sz w:val="24"/>
          <w:szCs w:val="24"/>
          <w:lang w:val="es-ES" w:eastAsia="es-ES"/>
        </w:rPr>
      </w:pPr>
      <w:r w:rsidRPr="002E7C4A">
        <w:rPr>
          <w:sz w:val="24"/>
          <w:szCs w:val="24"/>
          <w:lang w:val="es-ES" w:eastAsia="es-ES"/>
        </w:rPr>
        <w:t xml:space="preserve"> </w:t>
      </w:r>
    </w:p>
    <w:p w:rsidR="00546423" w:rsidRDefault="00546423" w:rsidP="00E70B80">
      <w:pPr>
        <w:pStyle w:val="Textonotapie"/>
        <w:numPr>
          <w:ilvl w:val="0"/>
          <w:numId w:val="80"/>
        </w:numPr>
        <w:spacing w:after="0" w:line="240" w:lineRule="atLeast"/>
        <w:ind w:left="697" w:hanging="357"/>
        <w:rPr>
          <w:sz w:val="24"/>
          <w:szCs w:val="24"/>
          <w:lang w:val="es-ES" w:eastAsia="es-ES"/>
        </w:rPr>
      </w:pPr>
      <w:r>
        <w:rPr>
          <w:sz w:val="24"/>
          <w:szCs w:val="24"/>
          <w:lang w:val="es-ES" w:eastAsia="es-ES"/>
        </w:rPr>
        <w:t>Igualmente e</w:t>
      </w:r>
      <w:r w:rsidRPr="00546423">
        <w:rPr>
          <w:sz w:val="24"/>
          <w:szCs w:val="24"/>
          <w:lang w:val="es-ES" w:eastAsia="es-ES"/>
        </w:rPr>
        <w:t xml:space="preserve">n el nivel 3, </w:t>
      </w:r>
      <w:r w:rsidR="009B660C">
        <w:rPr>
          <w:sz w:val="24"/>
          <w:szCs w:val="24"/>
          <w:lang w:val="es-ES" w:eastAsia="es-ES"/>
        </w:rPr>
        <w:t>s</w:t>
      </w:r>
      <w:r w:rsidRPr="00546423">
        <w:rPr>
          <w:sz w:val="24"/>
          <w:szCs w:val="24"/>
          <w:lang w:val="es-ES" w:eastAsia="es-ES"/>
        </w:rPr>
        <w:t xml:space="preserve">e deben seleccionar a partir de la estructura analítica, </w:t>
      </w:r>
      <w:r>
        <w:rPr>
          <w:sz w:val="24"/>
          <w:szCs w:val="24"/>
          <w:lang w:val="es-ES" w:eastAsia="es-ES"/>
        </w:rPr>
        <w:t xml:space="preserve">los </w:t>
      </w:r>
      <w:r w:rsidRPr="00990E7A">
        <w:rPr>
          <w:b/>
          <w:sz w:val="24"/>
          <w:szCs w:val="24"/>
          <w:lang w:val="es-ES" w:eastAsia="es-ES"/>
        </w:rPr>
        <w:t>PRODUCTOS</w:t>
      </w:r>
      <w:r>
        <w:rPr>
          <w:sz w:val="24"/>
          <w:szCs w:val="24"/>
          <w:lang w:val="es-ES" w:eastAsia="es-ES"/>
        </w:rPr>
        <w:t xml:space="preserve"> (P</w:t>
      </w:r>
      <w:r w:rsidR="00FF7AEF">
        <w:rPr>
          <w:sz w:val="24"/>
          <w:szCs w:val="24"/>
          <w:lang w:val="es-ES" w:eastAsia="es-ES"/>
        </w:rPr>
        <w:t>) o SERVICIO</w:t>
      </w:r>
      <w:r>
        <w:rPr>
          <w:sz w:val="24"/>
          <w:szCs w:val="24"/>
          <w:lang w:val="es-ES" w:eastAsia="es-ES"/>
        </w:rPr>
        <w:t xml:space="preserve"> que de acuerdo con la síntesis APyVdP, quedaron “</w:t>
      </w:r>
      <w:r w:rsidRPr="006229E0">
        <w:rPr>
          <w:b/>
          <w:sz w:val="24"/>
          <w:szCs w:val="24"/>
          <w:lang w:val="es-ES" w:eastAsia="es-ES"/>
        </w:rPr>
        <w:t>dentro</w:t>
      </w:r>
      <w:r>
        <w:rPr>
          <w:sz w:val="24"/>
          <w:szCs w:val="24"/>
          <w:lang w:val="es-ES" w:eastAsia="es-ES"/>
        </w:rPr>
        <w:t xml:space="preserve"> </w:t>
      </w:r>
      <w:r w:rsidRPr="006229E0">
        <w:rPr>
          <w:b/>
          <w:sz w:val="24"/>
          <w:szCs w:val="24"/>
          <w:lang w:val="es-ES" w:eastAsia="es-ES"/>
        </w:rPr>
        <w:t>del plan</w:t>
      </w:r>
      <w:r>
        <w:rPr>
          <w:sz w:val="24"/>
          <w:szCs w:val="24"/>
          <w:lang w:val="es-ES" w:eastAsia="es-ES"/>
        </w:rPr>
        <w:t xml:space="preserve">” </w:t>
      </w:r>
      <w:r w:rsidRPr="006229E0">
        <w:rPr>
          <w:sz w:val="24"/>
          <w:szCs w:val="24"/>
          <w:u w:val="single"/>
          <w:lang w:val="es-ES" w:eastAsia="es-ES"/>
        </w:rPr>
        <w:t>y además sobre ellos, la entidad territorial tiene control directo</w:t>
      </w:r>
      <w:r w:rsidR="009B660C" w:rsidRPr="006229E0">
        <w:rPr>
          <w:sz w:val="24"/>
          <w:szCs w:val="24"/>
          <w:u w:val="single"/>
          <w:lang w:val="es-ES" w:eastAsia="es-ES"/>
        </w:rPr>
        <w:t xml:space="preserve">; es decir, se puede comprometer con dichos </w:t>
      </w:r>
      <w:r w:rsidR="002E16A2">
        <w:rPr>
          <w:sz w:val="24"/>
          <w:szCs w:val="24"/>
          <w:u w:val="single"/>
          <w:lang w:val="es-ES" w:eastAsia="es-ES"/>
        </w:rPr>
        <w:t>productos</w:t>
      </w:r>
      <w:r w:rsidR="00FF7AEF">
        <w:rPr>
          <w:sz w:val="24"/>
          <w:szCs w:val="24"/>
          <w:u w:val="single"/>
          <w:lang w:val="es-ES" w:eastAsia="es-ES"/>
        </w:rPr>
        <w:t xml:space="preserve">  o servicios </w:t>
      </w:r>
      <w:r w:rsidR="009B660C" w:rsidRPr="006229E0">
        <w:rPr>
          <w:sz w:val="24"/>
          <w:szCs w:val="24"/>
          <w:u w:val="single"/>
          <w:lang w:val="es-ES" w:eastAsia="es-ES"/>
        </w:rPr>
        <w:t xml:space="preserve">y están dentro del alcance de un </w:t>
      </w:r>
      <w:r w:rsidR="00A2546B">
        <w:rPr>
          <w:sz w:val="24"/>
          <w:szCs w:val="24"/>
          <w:u w:val="single"/>
          <w:lang w:val="es-ES" w:eastAsia="es-ES"/>
        </w:rPr>
        <w:t>plan territorial de seguridad alimentaria y nutricional</w:t>
      </w:r>
      <w:r w:rsidR="009B660C">
        <w:rPr>
          <w:sz w:val="24"/>
          <w:szCs w:val="24"/>
          <w:lang w:val="es-ES" w:eastAsia="es-ES"/>
        </w:rPr>
        <w:t>.</w:t>
      </w:r>
    </w:p>
    <w:p w:rsidR="002E3049" w:rsidRPr="00EC50F1" w:rsidRDefault="002E3049" w:rsidP="00EC50F1">
      <w:pPr>
        <w:spacing w:after="0" w:line="240" w:lineRule="atLeast"/>
        <w:ind w:left="0"/>
        <w:rPr>
          <w:sz w:val="24"/>
          <w:szCs w:val="24"/>
          <w:lang w:val="es-ES" w:eastAsia="es-ES"/>
        </w:rPr>
      </w:pPr>
    </w:p>
    <w:p w:rsidR="004C18B0" w:rsidRDefault="002E3049" w:rsidP="00E70B80">
      <w:pPr>
        <w:pStyle w:val="Textonotapie"/>
        <w:numPr>
          <w:ilvl w:val="0"/>
          <w:numId w:val="80"/>
        </w:numPr>
        <w:spacing w:after="0" w:line="240" w:lineRule="atLeast"/>
        <w:ind w:left="697" w:hanging="357"/>
        <w:rPr>
          <w:sz w:val="24"/>
          <w:szCs w:val="24"/>
          <w:lang w:val="es-ES" w:eastAsia="es-ES"/>
        </w:rPr>
      </w:pPr>
      <w:r>
        <w:rPr>
          <w:sz w:val="24"/>
          <w:szCs w:val="24"/>
          <w:lang w:val="es-ES" w:eastAsia="es-ES"/>
        </w:rPr>
        <w:t>En el nivel 4 que corresponde a las actividades estratégicas</w:t>
      </w:r>
      <w:r w:rsidR="002E16A2">
        <w:rPr>
          <w:sz w:val="24"/>
          <w:szCs w:val="24"/>
          <w:lang w:val="es-ES" w:eastAsia="es-ES"/>
        </w:rPr>
        <w:t xml:space="preserve">, </w:t>
      </w:r>
      <w:r>
        <w:rPr>
          <w:sz w:val="24"/>
          <w:szCs w:val="24"/>
          <w:lang w:val="es-ES" w:eastAsia="es-ES"/>
        </w:rPr>
        <w:t>proyectos o iniciativas</w:t>
      </w:r>
      <w:r w:rsidR="001C18D3">
        <w:rPr>
          <w:sz w:val="24"/>
          <w:szCs w:val="24"/>
          <w:lang w:val="es-ES" w:eastAsia="es-ES"/>
        </w:rPr>
        <w:t>. Aquí</w:t>
      </w:r>
      <w:r>
        <w:rPr>
          <w:sz w:val="24"/>
          <w:szCs w:val="24"/>
          <w:lang w:val="es-ES" w:eastAsia="es-ES"/>
        </w:rPr>
        <w:t>, s</w:t>
      </w:r>
      <w:r w:rsidRPr="00546423">
        <w:rPr>
          <w:sz w:val="24"/>
          <w:szCs w:val="24"/>
          <w:lang w:val="es-ES" w:eastAsia="es-ES"/>
        </w:rPr>
        <w:t xml:space="preserve">e deben seleccionar a partir de la estructura analítica, </w:t>
      </w:r>
      <w:r>
        <w:rPr>
          <w:sz w:val="24"/>
          <w:szCs w:val="24"/>
          <w:lang w:val="es-ES" w:eastAsia="es-ES"/>
        </w:rPr>
        <w:t xml:space="preserve">las </w:t>
      </w:r>
      <w:r w:rsidRPr="006229E0">
        <w:rPr>
          <w:b/>
          <w:sz w:val="24"/>
          <w:szCs w:val="24"/>
          <w:lang w:val="es-ES" w:eastAsia="es-ES"/>
        </w:rPr>
        <w:t>ACTIVIDADES ESTRATÉGICAS (</w:t>
      </w:r>
      <w:r>
        <w:rPr>
          <w:sz w:val="24"/>
          <w:szCs w:val="24"/>
          <w:lang w:val="es-ES" w:eastAsia="es-ES"/>
        </w:rPr>
        <w:t>A)</w:t>
      </w:r>
      <w:r w:rsidR="006229E0">
        <w:rPr>
          <w:sz w:val="24"/>
          <w:szCs w:val="24"/>
          <w:lang w:val="es-ES" w:eastAsia="es-ES"/>
        </w:rPr>
        <w:t xml:space="preserve"> o </w:t>
      </w:r>
      <w:r w:rsidR="006229E0" w:rsidRPr="006229E0">
        <w:rPr>
          <w:b/>
          <w:sz w:val="24"/>
          <w:szCs w:val="24"/>
          <w:lang w:val="es-ES" w:eastAsia="es-ES"/>
        </w:rPr>
        <w:t>PROYECTOS</w:t>
      </w:r>
      <w:r>
        <w:rPr>
          <w:sz w:val="24"/>
          <w:szCs w:val="24"/>
          <w:lang w:val="es-ES" w:eastAsia="es-ES"/>
        </w:rPr>
        <w:t xml:space="preserve"> de acuerdo con la síntesis APyVd</w:t>
      </w:r>
      <w:r w:rsidR="001C18D3">
        <w:rPr>
          <w:sz w:val="24"/>
          <w:szCs w:val="24"/>
          <w:lang w:val="es-ES" w:eastAsia="es-ES"/>
        </w:rPr>
        <w:t>P</w:t>
      </w:r>
      <w:r>
        <w:rPr>
          <w:sz w:val="24"/>
          <w:szCs w:val="24"/>
          <w:lang w:val="es-ES" w:eastAsia="es-ES"/>
        </w:rPr>
        <w:t xml:space="preserve">, quedaron </w:t>
      </w:r>
      <w:r w:rsidRPr="006229E0">
        <w:rPr>
          <w:b/>
          <w:sz w:val="24"/>
          <w:szCs w:val="24"/>
          <w:lang w:val="es-ES" w:eastAsia="es-ES"/>
        </w:rPr>
        <w:t>“dentro del plan”</w:t>
      </w:r>
      <w:r>
        <w:rPr>
          <w:sz w:val="24"/>
          <w:szCs w:val="24"/>
          <w:lang w:val="es-ES" w:eastAsia="es-ES"/>
        </w:rPr>
        <w:t xml:space="preserve"> </w:t>
      </w:r>
      <w:r w:rsidRPr="006229E0">
        <w:rPr>
          <w:sz w:val="24"/>
          <w:szCs w:val="24"/>
          <w:u w:val="single"/>
          <w:lang w:val="es-ES" w:eastAsia="es-ES"/>
        </w:rPr>
        <w:t>y además sobre ellos, la entidad territorial tiene control directo; es</w:t>
      </w:r>
      <w:r>
        <w:rPr>
          <w:sz w:val="24"/>
          <w:szCs w:val="24"/>
          <w:lang w:val="es-ES" w:eastAsia="es-ES"/>
        </w:rPr>
        <w:t xml:space="preserve"> </w:t>
      </w:r>
      <w:r w:rsidRPr="006229E0">
        <w:rPr>
          <w:sz w:val="24"/>
          <w:szCs w:val="24"/>
          <w:u w:val="single"/>
          <w:lang w:val="es-ES" w:eastAsia="es-ES"/>
        </w:rPr>
        <w:t xml:space="preserve">decir, se puede comprometer con dichas actividades estratégicas o proyectos y están dentro del alcance de un </w:t>
      </w:r>
      <w:r w:rsidR="00A2546B">
        <w:rPr>
          <w:sz w:val="24"/>
          <w:szCs w:val="24"/>
          <w:u w:val="single"/>
          <w:lang w:val="es-ES" w:eastAsia="es-ES"/>
        </w:rPr>
        <w:t>plan territorial de seguridad alimentaria y nutricional</w:t>
      </w:r>
      <w:r w:rsidRPr="006229E0">
        <w:rPr>
          <w:sz w:val="24"/>
          <w:szCs w:val="24"/>
          <w:u w:val="single"/>
          <w:lang w:val="es-ES" w:eastAsia="es-ES"/>
        </w:rPr>
        <w:t>.</w:t>
      </w:r>
      <w:r w:rsidR="00B51F1A">
        <w:rPr>
          <w:sz w:val="24"/>
          <w:szCs w:val="24"/>
          <w:lang w:val="es-ES" w:eastAsia="es-ES"/>
        </w:rPr>
        <w:t xml:space="preserve"> </w:t>
      </w:r>
    </w:p>
    <w:p w:rsidR="004C18B0" w:rsidRDefault="004C18B0" w:rsidP="004C18B0">
      <w:pPr>
        <w:spacing w:after="0" w:line="240" w:lineRule="atLeast"/>
        <w:rPr>
          <w:sz w:val="24"/>
          <w:szCs w:val="24"/>
          <w:lang w:val="es-ES" w:eastAsia="es-ES"/>
        </w:rPr>
      </w:pPr>
    </w:p>
    <w:p w:rsidR="00B51F1A" w:rsidRPr="004C18B0" w:rsidRDefault="004C18B0" w:rsidP="00AB5D12">
      <w:pPr>
        <w:pStyle w:val="Ttulo1"/>
        <w:spacing w:line="240" w:lineRule="atLeast"/>
        <w:rPr>
          <w:rFonts w:asciiTheme="minorHAnsi" w:hAnsiTheme="minorHAnsi"/>
        </w:rPr>
      </w:pPr>
      <w:bookmarkStart w:id="163" w:name="_Toc256405397"/>
      <w:r w:rsidRPr="004C18B0">
        <w:rPr>
          <w:rFonts w:asciiTheme="minorHAnsi" w:hAnsiTheme="minorHAnsi"/>
        </w:rPr>
        <w:lastRenderedPageBreak/>
        <w:t>3.7.2 LÓGICA HORIZONTAL</w:t>
      </w:r>
      <w:bookmarkEnd w:id="163"/>
      <w:r w:rsidR="00B51F1A" w:rsidRPr="004C18B0">
        <w:rPr>
          <w:rFonts w:asciiTheme="minorHAnsi" w:hAnsiTheme="minorHAnsi"/>
        </w:rPr>
        <w:t xml:space="preserve">     </w:t>
      </w:r>
    </w:p>
    <w:p w:rsidR="00384785" w:rsidRPr="000D7995" w:rsidRDefault="00384785" w:rsidP="00AB5D12">
      <w:pPr>
        <w:pStyle w:val="Ttulo1"/>
        <w:spacing w:line="240" w:lineRule="atLeast"/>
        <w:rPr>
          <w:rFonts w:asciiTheme="minorHAnsi" w:hAnsiTheme="minorHAnsi"/>
        </w:rPr>
      </w:pPr>
    </w:p>
    <w:p w:rsidR="00A96ACC" w:rsidRDefault="00DF548C" w:rsidP="00AB5D12">
      <w:pPr>
        <w:spacing w:after="0" w:line="240" w:lineRule="atLeast"/>
        <w:rPr>
          <w:sz w:val="24"/>
          <w:szCs w:val="24"/>
          <w:lang w:val="es-ES" w:eastAsia="es-ES"/>
        </w:rPr>
      </w:pPr>
      <w:r>
        <w:rPr>
          <w:sz w:val="24"/>
          <w:szCs w:val="24"/>
          <w:lang w:val="es-ES" w:eastAsia="es-ES"/>
        </w:rPr>
        <w:t xml:space="preserve">En la sección 3.7 </w:t>
      </w:r>
      <w:r w:rsidR="00A96ACC">
        <w:rPr>
          <w:sz w:val="24"/>
          <w:szCs w:val="24"/>
          <w:lang w:val="es-ES" w:eastAsia="es-ES"/>
        </w:rPr>
        <w:t xml:space="preserve">de esta Guía, </w:t>
      </w:r>
      <w:r w:rsidR="00FB3D37">
        <w:rPr>
          <w:sz w:val="24"/>
          <w:szCs w:val="24"/>
          <w:lang w:val="es-ES" w:eastAsia="es-ES"/>
        </w:rPr>
        <w:t xml:space="preserve">se ha </w:t>
      </w:r>
      <w:r w:rsidR="00B322DB">
        <w:rPr>
          <w:sz w:val="24"/>
          <w:szCs w:val="24"/>
          <w:lang w:val="es-ES" w:eastAsia="es-ES"/>
        </w:rPr>
        <w:t xml:space="preserve">indicado </w:t>
      </w:r>
      <w:r w:rsidR="00FB3D37">
        <w:rPr>
          <w:sz w:val="24"/>
          <w:szCs w:val="24"/>
          <w:lang w:val="es-ES" w:eastAsia="es-ES"/>
        </w:rPr>
        <w:t xml:space="preserve">la estructura básica que deberá presentar la lógica horizontal del </w:t>
      </w:r>
      <w:r w:rsidR="00A2546B">
        <w:rPr>
          <w:sz w:val="24"/>
          <w:szCs w:val="24"/>
          <w:lang w:val="es-ES" w:eastAsia="es-ES"/>
        </w:rPr>
        <w:t>plan territorial de seguridad alimentaria y nutricional</w:t>
      </w:r>
      <w:r w:rsidR="00FB3D37">
        <w:rPr>
          <w:sz w:val="24"/>
          <w:szCs w:val="24"/>
          <w:lang w:val="es-ES" w:eastAsia="es-ES"/>
        </w:rPr>
        <w:t>.</w:t>
      </w:r>
      <w:r w:rsidR="00A96ACC">
        <w:rPr>
          <w:sz w:val="24"/>
          <w:szCs w:val="24"/>
          <w:lang w:val="es-ES" w:eastAsia="es-ES"/>
        </w:rPr>
        <w:t xml:space="preserve"> </w:t>
      </w:r>
      <w:r w:rsidR="00B322DB">
        <w:rPr>
          <w:sz w:val="24"/>
          <w:szCs w:val="24"/>
          <w:lang w:val="es-ES" w:eastAsia="es-ES"/>
        </w:rPr>
        <w:t xml:space="preserve">Ahora en esta sección, </w:t>
      </w:r>
      <w:r w:rsidR="00F72837" w:rsidRPr="00F72837">
        <w:rPr>
          <w:sz w:val="24"/>
          <w:szCs w:val="24"/>
          <w:u w:val="single"/>
          <w:lang w:val="es-ES" w:eastAsia="es-ES"/>
        </w:rPr>
        <w:t>tomando como insumo fundamental la lógica vertical del plan</w:t>
      </w:r>
      <w:r w:rsidR="00F72837">
        <w:rPr>
          <w:sz w:val="24"/>
          <w:szCs w:val="24"/>
          <w:lang w:val="es-ES" w:eastAsia="es-ES"/>
        </w:rPr>
        <w:t xml:space="preserve">, </w:t>
      </w:r>
      <w:r w:rsidR="00B322DB">
        <w:rPr>
          <w:sz w:val="24"/>
          <w:szCs w:val="24"/>
          <w:lang w:val="es-ES" w:eastAsia="es-ES"/>
        </w:rPr>
        <w:t xml:space="preserve">nos ocuparemos de identificar y explicar de manera detallada, las </w:t>
      </w:r>
      <w:r w:rsidR="00071CCA">
        <w:rPr>
          <w:sz w:val="24"/>
          <w:szCs w:val="24"/>
          <w:lang w:val="es-ES" w:eastAsia="es-ES"/>
        </w:rPr>
        <w:t>tres</w:t>
      </w:r>
      <w:r w:rsidR="00B322DB">
        <w:rPr>
          <w:sz w:val="24"/>
          <w:szCs w:val="24"/>
          <w:lang w:val="es-ES" w:eastAsia="es-ES"/>
        </w:rPr>
        <w:t xml:space="preserve"> </w:t>
      </w:r>
      <w:r w:rsidR="00A96ACC">
        <w:rPr>
          <w:sz w:val="24"/>
          <w:szCs w:val="24"/>
          <w:lang w:val="es-ES" w:eastAsia="es-ES"/>
        </w:rPr>
        <w:t>actividades básicas</w:t>
      </w:r>
      <w:r w:rsidR="00B322DB">
        <w:rPr>
          <w:sz w:val="24"/>
          <w:szCs w:val="24"/>
          <w:lang w:val="es-ES" w:eastAsia="es-ES"/>
        </w:rPr>
        <w:t xml:space="preserve"> que se requieren para un despliegue de la lógica horizontal del plan:</w:t>
      </w:r>
    </w:p>
    <w:p w:rsidR="00B322DB" w:rsidRDefault="00B322DB" w:rsidP="00AB5D12">
      <w:pPr>
        <w:spacing w:after="0" w:line="240" w:lineRule="atLeast"/>
        <w:rPr>
          <w:sz w:val="24"/>
          <w:szCs w:val="24"/>
          <w:lang w:val="es-ES" w:eastAsia="es-ES"/>
        </w:rPr>
      </w:pPr>
    </w:p>
    <w:p w:rsidR="00384785" w:rsidRDefault="00A96ACC" w:rsidP="00E70B80">
      <w:pPr>
        <w:pStyle w:val="Textonotapie"/>
        <w:numPr>
          <w:ilvl w:val="0"/>
          <w:numId w:val="81"/>
        </w:numPr>
        <w:spacing w:after="0" w:line="240" w:lineRule="atLeast"/>
        <w:ind w:left="697" w:hanging="357"/>
        <w:rPr>
          <w:sz w:val="24"/>
          <w:szCs w:val="24"/>
          <w:lang w:val="es-ES" w:eastAsia="es-ES"/>
        </w:rPr>
      </w:pPr>
      <w:r>
        <w:rPr>
          <w:sz w:val="24"/>
          <w:szCs w:val="24"/>
          <w:lang w:val="es-ES" w:eastAsia="es-ES"/>
        </w:rPr>
        <w:t>Selección de indicadores.</w:t>
      </w:r>
    </w:p>
    <w:p w:rsidR="00A96ACC" w:rsidRPr="00071CCA" w:rsidRDefault="00A96ACC" w:rsidP="00E70B80">
      <w:pPr>
        <w:pStyle w:val="Textonotapie"/>
        <w:numPr>
          <w:ilvl w:val="0"/>
          <w:numId w:val="81"/>
        </w:numPr>
        <w:spacing w:after="0" w:line="240" w:lineRule="atLeast"/>
        <w:ind w:left="697" w:hanging="357"/>
        <w:rPr>
          <w:sz w:val="24"/>
          <w:szCs w:val="24"/>
          <w:lang w:val="es-ES" w:eastAsia="es-ES"/>
        </w:rPr>
      </w:pPr>
      <w:r w:rsidRPr="00071CCA">
        <w:rPr>
          <w:sz w:val="24"/>
          <w:szCs w:val="24"/>
          <w:lang w:val="es-ES" w:eastAsia="es-ES"/>
        </w:rPr>
        <w:t>Programación estratégica</w:t>
      </w:r>
      <w:r w:rsidR="00071CCA" w:rsidRPr="00071CCA">
        <w:rPr>
          <w:sz w:val="24"/>
          <w:szCs w:val="24"/>
          <w:lang w:val="es-ES" w:eastAsia="es-ES"/>
        </w:rPr>
        <w:t xml:space="preserve">, </w:t>
      </w:r>
      <w:r w:rsidRPr="00071CCA">
        <w:rPr>
          <w:sz w:val="24"/>
          <w:szCs w:val="24"/>
          <w:lang w:val="es-ES" w:eastAsia="es-ES"/>
        </w:rPr>
        <w:t>táctica</w:t>
      </w:r>
      <w:r w:rsidR="00071CCA" w:rsidRPr="00071CCA">
        <w:rPr>
          <w:sz w:val="24"/>
          <w:szCs w:val="24"/>
          <w:lang w:val="es-ES" w:eastAsia="es-ES"/>
        </w:rPr>
        <w:t xml:space="preserve"> y operativa.</w:t>
      </w:r>
    </w:p>
    <w:p w:rsidR="00A96ACC" w:rsidRDefault="00A96ACC" w:rsidP="00E70B80">
      <w:pPr>
        <w:pStyle w:val="Textonotapie"/>
        <w:numPr>
          <w:ilvl w:val="0"/>
          <w:numId w:val="81"/>
        </w:numPr>
        <w:spacing w:after="0" w:line="240" w:lineRule="atLeast"/>
        <w:ind w:left="697" w:hanging="357"/>
        <w:rPr>
          <w:sz w:val="24"/>
          <w:szCs w:val="24"/>
          <w:lang w:val="es-ES" w:eastAsia="es-ES"/>
        </w:rPr>
      </w:pPr>
      <w:r>
        <w:rPr>
          <w:sz w:val="24"/>
          <w:szCs w:val="24"/>
          <w:lang w:val="es-ES" w:eastAsia="es-ES"/>
        </w:rPr>
        <w:t>Costeo y financiamiento estimado del plan.</w:t>
      </w:r>
    </w:p>
    <w:p w:rsidR="00384785" w:rsidRDefault="00384785" w:rsidP="00AB5D12">
      <w:pPr>
        <w:spacing w:after="0" w:line="240" w:lineRule="atLeast"/>
        <w:rPr>
          <w:sz w:val="24"/>
          <w:szCs w:val="24"/>
          <w:lang w:val="es-ES" w:eastAsia="es-ES"/>
        </w:rPr>
      </w:pPr>
    </w:p>
    <w:p w:rsidR="00AB5D12" w:rsidRDefault="00AB5D12" w:rsidP="00AB5D12">
      <w:pPr>
        <w:pStyle w:val="Ttulo1"/>
        <w:spacing w:line="240" w:lineRule="atLeast"/>
        <w:rPr>
          <w:rFonts w:asciiTheme="minorHAnsi" w:hAnsiTheme="minorHAnsi"/>
        </w:rPr>
      </w:pPr>
    </w:p>
    <w:p w:rsidR="00AB5D12" w:rsidRDefault="00AB5D12" w:rsidP="0017440A">
      <w:pPr>
        <w:pStyle w:val="Ttulo1"/>
        <w:spacing w:line="240" w:lineRule="atLeast"/>
        <w:rPr>
          <w:rFonts w:asciiTheme="minorHAnsi" w:hAnsiTheme="minorHAnsi"/>
        </w:rPr>
      </w:pPr>
      <w:bookmarkStart w:id="164" w:name="_Toc256405398"/>
      <w:r w:rsidRPr="00AB5D12">
        <w:rPr>
          <w:rFonts w:asciiTheme="minorHAnsi" w:hAnsiTheme="minorHAnsi"/>
        </w:rPr>
        <w:t>3.7.2.1 Selección de indicadores</w:t>
      </w:r>
      <w:bookmarkEnd w:id="164"/>
    </w:p>
    <w:p w:rsidR="009E4E24" w:rsidRDefault="009E4E24" w:rsidP="0017440A">
      <w:pPr>
        <w:spacing w:after="0" w:line="240" w:lineRule="atLeast"/>
        <w:rPr>
          <w:sz w:val="24"/>
          <w:szCs w:val="24"/>
          <w:lang w:val="es-ES" w:eastAsia="es-ES"/>
        </w:rPr>
      </w:pPr>
    </w:p>
    <w:p w:rsidR="008B5892" w:rsidRDefault="009E4E24" w:rsidP="0017440A">
      <w:pPr>
        <w:spacing w:after="0" w:line="240" w:lineRule="atLeast"/>
        <w:rPr>
          <w:sz w:val="24"/>
          <w:szCs w:val="24"/>
          <w:lang w:val="es-ES" w:eastAsia="es-ES"/>
        </w:rPr>
      </w:pPr>
      <w:r w:rsidRPr="009E4E24">
        <w:rPr>
          <w:sz w:val="24"/>
          <w:szCs w:val="24"/>
          <w:lang w:val="es-ES" w:eastAsia="es-ES"/>
        </w:rPr>
        <w:t xml:space="preserve">Para abordar </w:t>
      </w:r>
      <w:r>
        <w:rPr>
          <w:sz w:val="24"/>
          <w:szCs w:val="24"/>
          <w:lang w:val="es-ES" w:eastAsia="es-ES"/>
        </w:rPr>
        <w:t xml:space="preserve">la selección de indicadores dentro del </w:t>
      </w:r>
      <w:r w:rsidR="00A2546B">
        <w:rPr>
          <w:sz w:val="24"/>
          <w:szCs w:val="24"/>
          <w:lang w:val="es-ES" w:eastAsia="es-ES"/>
        </w:rPr>
        <w:t>plan territorial de seguridad alimentaria y nutricional</w:t>
      </w:r>
      <w:r>
        <w:rPr>
          <w:sz w:val="24"/>
          <w:szCs w:val="24"/>
          <w:lang w:val="es-ES" w:eastAsia="es-ES"/>
        </w:rPr>
        <w:t xml:space="preserve">, </w:t>
      </w:r>
      <w:r w:rsidR="008B5892">
        <w:rPr>
          <w:sz w:val="24"/>
          <w:szCs w:val="24"/>
          <w:lang w:val="es-ES" w:eastAsia="es-ES"/>
        </w:rPr>
        <w:t>en esta sección trataremos seis temas: la respuesta a interrogantes fundamentales en un plan, los niveles de la lógica vertical que requieren indicadores, el número ideal de indicadores, los criterios para seleccionar indicadores, lo que debe detallar cada indicador, y cerraremos la sección presentado un instrumento para la selección de indicadores del plan.</w:t>
      </w:r>
    </w:p>
    <w:p w:rsidR="00F72837" w:rsidRPr="009E4E24" w:rsidRDefault="008B5892" w:rsidP="0017440A">
      <w:pPr>
        <w:spacing w:after="0" w:line="240" w:lineRule="atLeast"/>
        <w:rPr>
          <w:sz w:val="24"/>
          <w:szCs w:val="24"/>
          <w:lang w:val="es-ES" w:eastAsia="es-ES"/>
        </w:rPr>
      </w:pPr>
      <w:r>
        <w:rPr>
          <w:sz w:val="24"/>
          <w:szCs w:val="24"/>
          <w:lang w:val="es-ES" w:eastAsia="es-ES"/>
        </w:rPr>
        <w:t xml:space="preserve"> </w:t>
      </w:r>
    </w:p>
    <w:p w:rsidR="00C550B6" w:rsidRDefault="00C550B6" w:rsidP="0017440A">
      <w:pPr>
        <w:pStyle w:val="Ttulo1"/>
        <w:spacing w:line="240" w:lineRule="atLeast"/>
        <w:rPr>
          <w:rFonts w:asciiTheme="minorHAnsi" w:hAnsiTheme="minorHAnsi"/>
        </w:rPr>
      </w:pPr>
      <w:bookmarkStart w:id="165" w:name="_Toc256405399"/>
      <w:r w:rsidRPr="00C550B6">
        <w:rPr>
          <w:rFonts w:asciiTheme="minorHAnsi" w:hAnsiTheme="minorHAnsi"/>
        </w:rPr>
        <w:t>Respuesta a interrogantes fundamentales en un plan</w:t>
      </w:r>
      <w:bookmarkEnd w:id="165"/>
    </w:p>
    <w:p w:rsidR="00C550B6" w:rsidRPr="00C550B6" w:rsidRDefault="00C550B6" w:rsidP="0017440A">
      <w:pPr>
        <w:spacing w:after="0" w:line="240" w:lineRule="atLeast"/>
        <w:rPr>
          <w:lang w:val="es-ES" w:eastAsia="es-ES"/>
        </w:rPr>
      </w:pPr>
    </w:p>
    <w:p w:rsidR="00F72837" w:rsidRDefault="00F72837" w:rsidP="0017440A">
      <w:pPr>
        <w:spacing w:after="0" w:line="240" w:lineRule="atLeast"/>
        <w:rPr>
          <w:sz w:val="24"/>
          <w:szCs w:val="24"/>
          <w:lang w:val="es-ES" w:eastAsia="es-ES"/>
        </w:rPr>
      </w:pPr>
      <w:r w:rsidRPr="00F72837">
        <w:rPr>
          <w:sz w:val="24"/>
          <w:szCs w:val="24"/>
          <w:lang w:val="es-ES" w:eastAsia="es-ES"/>
        </w:rPr>
        <w:t xml:space="preserve">Definidos </w:t>
      </w:r>
      <w:r>
        <w:rPr>
          <w:sz w:val="24"/>
          <w:szCs w:val="24"/>
          <w:lang w:val="es-ES" w:eastAsia="es-ES"/>
        </w:rPr>
        <w:t>los subproductos, productos, resultados</w:t>
      </w:r>
      <w:r w:rsidR="002E16A2">
        <w:rPr>
          <w:sz w:val="24"/>
          <w:szCs w:val="24"/>
          <w:lang w:val="es-ES" w:eastAsia="es-ES"/>
        </w:rPr>
        <w:t xml:space="preserve">, propósito </w:t>
      </w:r>
      <w:r>
        <w:rPr>
          <w:sz w:val="24"/>
          <w:szCs w:val="24"/>
          <w:lang w:val="es-ES" w:eastAsia="es-ES"/>
        </w:rPr>
        <w:t>y efectos esperados del plan, se hace necesario identificar indicadores que permitan abordar dos interrogantes fundamentales</w:t>
      </w:r>
      <w:r w:rsidR="000F55C4">
        <w:rPr>
          <w:rStyle w:val="Refdenotaalfinal"/>
          <w:sz w:val="24"/>
          <w:szCs w:val="24"/>
          <w:lang w:val="es-ES" w:eastAsia="es-ES"/>
        </w:rPr>
        <w:footnoteReference w:id="95"/>
      </w:r>
      <w:r>
        <w:rPr>
          <w:sz w:val="24"/>
          <w:szCs w:val="24"/>
          <w:lang w:val="es-ES" w:eastAsia="es-ES"/>
        </w:rPr>
        <w:t xml:space="preserve"> en un </w:t>
      </w:r>
      <w:r w:rsidR="00A2546B">
        <w:rPr>
          <w:sz w:val="24"/>
          <w:szCs w:val="24"/>
          <w:lang w:val="es-ES" w:eastAsia="es-ES"/>
        </w:rPr>
        <w:t>plan territorial de seguridad alimentaria y nutricional</w:t>
      </w:r>
      <w:r>
        <w:rPr>
          <w:sz w:val="24"/>
          <w:szCs w:val="24"/>
          <w:lang w:val="es-ES" w:eastAsia="es-ES"/>
        </w:rPr>
        <w:t xml:space="preserve">: </w:t>
      </w:r>
    </w:p>
    <w:p w:rsidR="00F72837" w:rsidRDefault="00F72837" w:rsidP="0017440A">
      <w:pPr>
        <w:spacing w:after="0" w:line="240" w:lineRule="atLeast"/>
        <w:rPr>
          <w:sz w:val="24"/>
          <w:szCs w:val="24"/>
          <w:lang w:val="es-ES" w:eastAsia="es-ES"/>
        </w:rPr>
      </w:pPr>
    </w:p>
    <w:p w:rsidR="00F72837" w:rsidRDefault="00F72837" w:rsidP="0017440A">
      <w:pPr>
        <w:pStyle w:val="Textonotapie"/>
        <w:numPr>
          <w:ilvl w:val="0"/>
          <w:numId w:val="82"/>
        </w:numPr>
        <w:spacing w:after="0" w:line="240" w:lineRule="atLeast"/>
        <w:ind w:left="680"/>
        <w:rPr>
          <w:sz w:val="24"/>
          <w:szCs w:val="24"/>
          <w:lang w:val="es-ES" w:eastAsia="es-ES"/>
        </w:rPr>
      </w:pPr>
      <w:r w:rsidRPr="00F72837">
        <w:rPr>
          <w:sz w:val="24"/>
          <w:szCs w:val="24"/>
          <w:lang w:val="es-ES" w:eastAsia="es-ES"/>
        </w:rPr>
        <w:t xml:space="preserve">Cómo se va a distinguir el éxito o el logro cuando ocurra en el </w:t>
      </w:r>
      <w:r w:rsidR="00A2546B">
        <w:rPr>
          <w:sz w:val="24"/>
          <w:szCs w:val="24"/>
          <w:lang w:val="es-ES" w:eastAsia="es-ES"/>
        </w:rPr>
        <w:t>plan territorial de seguridad alimentaria y nutricional</w:t>
      </w:r>
      <w:r w:rsidRPr="00F72837">
        <w:rPr>
          <w:sz w:val="24"/>
          <w:szCs w:val="24"/>
          <w:lang w:val="es-ES" w:eastAsia="es-ES"/>
        </w:rPr>
        <w:t>?</w:t>
      </w:r>
    </w:p>
    <w:p w:rsidR="00F72837" w:rsidRPr="00F72837" w:rsidRDefault="00F72837" w:rsidP="0017440A">
      <w:pPr>
        <w:spacing w:after="0" w:line="240" w:lineRule="atLeast"/>
        <w:ind w:left="680"/>
        <w:rPr>
          <w:sz w:val="24"/>
          <w:szCs w:val="24"/>
          <w:lang w:val="es-ES" w:eastAsia="es-ES"/>
        </w:rPr>
      </w:pPr>
    </w:p>
    <w:p w:rsidR="00F72837" w:rsidRPr="00F72837" w:rsidRDefault="00F72837" w:rsidP="0017440A">
      <w:pPr>
        <w:pStyle w:val="Textonotapie"/>
        <w:numPr>
          <w:ilvl w:val="0"/>
          <w:numId w:val="82"/>
        </w:numPr>
        <w:spacing w:after="0" w:line="240" w:lineRule="atLeast"/>
        <w:ind w:left="680"/>
        <w:rPr>
          <w:sz w:val="24"/>
          <w:szCs w:val="24"/>
          <w:lang w:val="es-ES" w:eastAsia="es-ES"/>
        </w:rPr>
      </w:pPr>
      <w:r w:rsidRPr="00F72837">
        <w:rPr>
          <w:sz w:val="24"/>
          <w:szCs w:val="24"/>
          <w:lang w:val="es-ES" w:eastAsia="es-ES"/>
        </w:rPr>
        <w:t>Se están haciendo progresos hacia el logro de los resultados</w:t>
      </w:r>
      <w:r w:rsidR="002E16A2">
        <w:rPr>
          <w:sz w:val="24"/>
          <w:szCs w:val="24"/>
          <w:lang w:val="es-ES" w:eastAsia="es-ES"/>
        </w:rPr>
        <w:t xml:space="preserve">, el propósito y los </w:t>
      </w:r>
      <w:r w:rsidRPr="00F72837">
        <w:rPr>
          <w:sz w:val="24"/>
          <w:szCs w:val="24"/>
          <w:lang w:val="es-ES" w:eastAsia="es-ES"/>
        </w:rPr>
        <w:t>efectos esperados en materia</w:t>
      </w:r>
      <w:r>
        <w:rPr>
          <w:sz w:val="24"/>
          <w:szCs w:val="24"/>
          <w:lang w:val="es-ES" w:eastAsia="es-ES"/>
        </w:rPr>
        <w:t xml:space="preserve"> de seguridad alimentaria y nutricional en nuestra entidad territorial?</w:t>
      </w:r>
      <w:r w:rsidRPr="00F72837">
        <w:rPr>
          <w:sz w:val="24"/>
          <w:szCs w:val="24"/>
          <w:lang w:val="es-ES" w:eastAsia="es-ES"/>
        </w:rPr>
        <w:t xml:space="preserve">      </w:t>
      </w:r>
    </w:p>
    <w:p w:rsidR="00384785" w:rsidRDefault="00384785" w:rsidP="0017440A">
      <w:pPr>
        <w:spacing w:after="0" w:line="240" w:lineRule="atLeast"/>
        <w:rPr>
          <w:sz w:val="24"/>
          <w:szCs w:val="24"/>
          <w:lang w:val="es-ES" w:eastAsia="es-ES"/>
        </w:rPr>
      </w:pPr>
    </w:p>
    <w:p w:rsidR="00384785" w:rsidRDefault="000F55C4" w:rsidP="0017440A">
      <w:pPr>
        <w:spacing w:after="0" w:line="240" w:lineRule="atLeast"/>
        <w:rPr>
          <w:sz w:val="24"/>
          <w:szCs w:val="24"/>
          <w:lang w:val="es-ES" w:eastAsia="es-ES"/>
        </w:rPr>
      </w:pPr>
      <w:r>
        <w:rPr>
          <w:sz w:val="24"/>
          <w:szCs w:val="24"/>
          <w:lang w:val="es-ES" w:eastAsia="es-ES"/>
        </w:rPr>
        <w:t xml:space="preserve">Al posibilitar la respuesta a estos dos interrogantes básicos que debemos hacernos de manera permanente en un </w:t>
      </w:r>
      <w:r w:rsidR="00A2546B">
        <w:rPr>
          <w:sz w:val="24"/>
          <w:szCs w:val="24"/>
          <w:lang w:val="es-ES" w:eastAsia="es-ES"/>
        </w:rPr>
        <w:t>plan territorial de seguridad alimentaria y nutricional</w:t>
      </w:r>
      <w:r>
        <w:rPr>
          <w:sz w:val="24"/>
          <w:szCs w:val="24"/>
          <w:lang w:val="es-ES" w:eastAsia="es-ES"/>
        </w:rPr>
        <w:t>, los indicadores aparecen como “variables cuantitativa</w:t>
      </w:r>
      <w:r w:rsidR="00872179">
        <w:rPr>
          <w:sz w:val="24"/>
          <w:szCs w:val="24"/>
          <w:lang w:val="es-ES" w:eastAsia="es-ES"/>
        </w:rPr>
        <w:t>s</w:t>
      </w:r>
      <w:r>
        <w:rPr>
          <w:sz w:val="24"/>
          <w:szCs w:val="24"/>
          <w:lang w:val="es-ES" w:eastAsia="es-ES"/>
        </w:rPr>
        <w:t xml:space="preserve"> y cualitativas que ofrecen un medio sencillo y confiable par</w:t>
      </w:r>
      <w:r w:rsidR="007D750A">
        <w:rPr>
          <w:sz w:val="24"/>
          <w:szCs w:val="24"/>
          <w:lang w:val="es-ES" w:eastAsia="es-ES"/>
        </w:rPr>
        <w:t>a</w:t>
      </w:r>
      <w:r>
        <w:rPr>
          <w:sz w:val="24"/>
          <w:szCs w:val="24"/>
          <w:lang w:val="es-ES" w:eastAsia="es-ES"/>
        </w:rPr>
        <w:t xml:space="preserve"> medir el logro, para reflejar los cambios conexos a una mediación o para ayudar a estimar</w:t>
      </w:r>
      <w:r w:rsidR="00872179">
        <w:rPr>
          <w:sz w:val="24"/>
          <w:szCs w:val="24"/>
          <w:lang w:val="es-ES" w:eastAsia="es-ES"/>
        </w:rPr>
        <w:t xml:space="preserve"> el desempeño de una organización según el efecto propuesto”</w:t>
      </w:r>
      <w:r w:rsidR="00872179">
        <w:rPr>
          <w:rStyle w:val="Refdenotaalfinal"/>
          <w:sz w:val="24"/>
          <w:szCs w:val="24"/>
          <w:lang w:val="es-ES" w:eastAsia="es-ES"/>
        </w:rPr>
        <w:footnoteReference w:id="96"/>
      </w:r>
      <w:r w:rsidR="00824462">
        <w:rPr>
          <w:sz w:val="24"/>
          <w:szCs w:val="24"/>
          <w:lang w:val="es-ES" w:eastAsia="es-ES"/>
        </w:rPr>
        <w:t>.</w:t>
      </w:r>
      <w:r w:rsidR="00A52577">
        <w:rPr>
          <w:sz w:val="24"/>
          <w:szCs w:val="24"/>
          <w:lang w:val="es-ES" w:eastAsia="es-ES"/>
        </w:rPr>
        <w:t xml:space="preserve"> </w:t>
      </w:r>
      <w:r w:rsidR="00824462">
        <w:rPr>
          <w:sz w:val="24"/>
          <w:szCs w:val="24"/>
          <w:lang w:val="es-ES" w:eastAsia="es-ES"/>
        </w:rPr>
        <w:t xml:space="preserve">Así </w:t>
      </w:r>
      <w:r w:rsidR="00824462">
        <w:rPr>
          <w:sz w:val="24"/>
          <w:szCs w:val="24"/>
          <w:lang w:val="es-ES" w:eastAsia="es-ES"/>
        </w:rPr>
        <w:lastRenderedPageBreak/>
        <w:t xml:space="preserve">mismo, </w:t>
      </w:r>
      <w:r w:rsidR="00872179">
        <w:rPr>
          <w:sz w:val="24"/>
          <w:szCs w:val="24"/>
          <w:lang w:val="es-ES" w:eastAsia="es-ES"/>
        </w:rPr>
        <w:t>la se</w:t>
      </w:r>
      <w:r w:rsidR="00922D06">
        <w:rPr>
          <w:sz w:val="24"/>
          <w:szCs w:val="24"/>
          <w:lang w:val="es-ES" w:eastAsia="es-ES"/>
        </w:rPr>
        <w:t>lección</w:t>
      </w:r>
      <w:r w:rsidR="00872179">
        <w:rPr>
          <w:sz w:val="24"/>
          <w:szCs w:val="24"/>
          <w:lang w:val="es-ES" w:eastAsia="es-ES"/>
        </w:rPr>
        <w:t xml:space="preserve"> de indicadores para el plan, aparece como una actividad fundamental para la construcción de la lógica </w:t>
      </w:r>
      <w:r w:rsidR="00824462">
        <w:rPr>
          <w:sz w:val="24"/>
          <w:szCs w:val="24"/>
          <w:lang w:val="es-ES" w:eastAsia="es-ES"/>
        </w:rPr>
        <w:t xml:space="preserve">horizontal </w:t>
      </w:r>
      <w:r w:rsidR="00872179">
        <w:rPr>
          <w:sz w:val="24"/>
          <w:szCs w:val="24"/>
          <w:lang w:val="es-ES" w:eastAsia="es-ES"/>
        </w:rPr>
        <w:t xml:space="preserve">del plan y de un sistema de seguimiento y evaluación para el mismo. </w:t>
      </w:r>
      <w:r>
        <w:rPr>
          <w:sz w:val="24"/>
          <w:szCs w:val="24"/>
          <w:lang w:val="es-ES" w:eastAsia="es-ES"/>
        </w:rPr>
        <w:t xml:space="preserve"> </w:t>
      </w:r>
    </w:p>
    <w:p w:rsidR="00D30D8C" w:rsidRDefault="00D30D8C" w:rsidP="0017440A">
      <w:pPr>
        <w:spacing w:after="0" w:line="240" w:lineRule="atLeast"/>
        <w:rPr>
          <w:sz w:val="24"/>
          <w:szCs w:val="24"/>
          <w:lang w:val="es-ES" w:eastAsia="es-ES"/>
        </w:rPr>
      </w:pPr>
    </w:p>
    <w:p w:rsidR="00C550B6" w:rsidRPr="00C550B6" w:rsidRDefault="00C550B6" w:rsidP="0017440A">
      <w:pPr>
        <w:pStyle w:val="Ttulo1"/>
        <w:spacing w:line="240" w:lineRule="atLeast"/>
        <w:rPr>
          <w:rFonts w:asciiTheme="minorHAnsi" w:hAnsiTheme="minorHAnsi"/>
        </w:rPr>
      </w:pPr>
      <w:bookmarkStart w:id="166" w:name="_Toc256405400"/>
      <w:r>
        <w:rPr>
          <w:rFonts w:asciiTheme="minorHAnsi" w:hAnsiTheme="minorHAnsi"/>
        </w:rPr>
        <w:t xml:space="preserve">Niveles </w:t>
      </w:r>
      <w:r w:rsidRPr="00C550B6">
        <w:rPr>
          <w:rFonts w:asciiTheme="minorHAnsi" w:hAnsiTheme="minorHAnsi"/>
        </w:rPr>
        <w:t xml:space="preserve">de la lógica vertical </w:t>
      </w:r>
      <w:r>
        <w:rPr>
          <w:rFonts w:asciiTheme="minorHAnsi" w:hAnsiTheme="minorHAnsi"/>
        </w:rPr>
        <w:t xml:space="preserve">que </w:t>
      </w:r>
      <w:r w:rsidRPr="00C550B6">
        <w:rPr>
          <w:rFonts w:asciiTheme="minorHAnsi" w:hAnsiTheme="minorHAnsi"/>
        </w:rPr>
        <w:t>requieren indicadores</w:t>
      </w:r>
      <w:bookmarkEnd w:id="166"/>
    </w:p>
    <w:p w:rsidR="00C550B6" w:rsidRDefault="00C550B6" w:rsidP="0017440A">
      <w:pPr>
        <w:spacing w:after="0" w:line="240" w:lineRule="atLeast"/>
        <w:rPr>
          <w:sz w:val="24"/>
          <w:szCs w:val="24"/>
          <w:lang w:val="es-ES" w:eastAsia="es-ES"/>
        </w:rPr>
      </w:pPr>
    </w:p>
    <w:p w:rsidR="00FC1C5C" w:rsidRDefault="00ED7839" w:rsidP="0017440A">
      <w:pPr>
        <w:spacing w:after="0" w:line="240" w:lineRule="atLeast"/>
        <w:rPr>
          <w:sz w:val="24"/>
          <w:szCs w:val="24"/>
          <w:lang w:val="es-ES" w:eastAsia="es-ES"/>
        </w:rPr>
      </w:pPr>
      <w:r>
        <w:rPr>
          <w:sz w:val="24"/>
          <w:szCs w:val="24"/>
          <w:lang w:val="es-ES" w:eastAsia="es-ES"/>
        </w:rPr>
        <w:t xml:space="preserve">Dentro del </w:t>
      </w:r>
      <w:r w:rsidRPr="005F3E62">
        <w:rPr>
          <w:b/>
          <w:sz w:val="24"/>
          <w:szCs w:val="24"/>
          <w:lang w:val="es-ES" w:eastAsia="es-ES"/>
        </w:rPr>
        <w:t xml:space="preserve">Enfoque de Marco Lógico </w:t>
      </w:r>
      <w:r w:rsidR="005F3E62" w:rsidRPr="005F3E62">
        <w:rPr>
          <w:b/>
          <w:sz w:val="24"/>
          <w:szCs w:val="24"/>
          <w:lang w:val="es-ES" w:eastAsia="es-ES"/>
        </w:rPr>
        <w:t>de proyectos</w:t>
      </w:r>
      <w:r w:rsidR="005F3E62">
        <w:rPr>
          <w:sz w:val="24"/>
          <w:szCs w:val="24"/>
          <w:lang w:val="es-ES" w:eastAsia="es-ES"/>
        </w:rPr>
        <w:t xml:space="preserve">, donde hemos tomado y adaptado la lógica vertical del plan, se seleccionan indicadores para los fines, el propósito y los componentes, pero no para sus actividades estratégicas u operativas. </w:t>
      </w:r>
    </w:p>
    <w:p w:rsidR="00FC1C5C" w:rsidRDefault="00FC1C5C" w:rsidP="0017440A">
      <w:pPr>
        <w:spacing w:after="0" w:line="240" w:lineRule="atLeast"/>
        <w:rPr>
          <w:sz w:val="24"/>
          <w:szCs w:val="24"/>
          <w:lang w:val="es-ES" w:eastAsia="es-ES"/>
        </w:rPr>
      </w:pPr>
    </w:p>
    <w:p w:rsidR="00F25FE5" w:rsidRDefault="005F3E62" w:rsidP="0017440A">
      <w:pPr>
        <w:spacing w:after="0" w:line="240" w:lineRule="atLeast"/>
        <w:rPr>
          <w:b/>
          <w:sz w:val="24"/>
          <w:szCs w:val="24"/>
          <w:u w:val="single"/>
          <w:lang w:val="es-ES" w:eastAsia="es-ES"/>
        </w:rPr>
      </w:pPr>
      <w:r>
        <w:rPr>
          <w:sz w:val="24"/>
          <w:szCs w:val="24"/>
          <w:lang w:val="es-ES" w:eastAsia="es-ES"/>
        </w:rPr>
        <w:t xml:space="preserve">Por lo anterior, se deben seleccionar indicadores para los </w:t>
      </w:r>
      <w:r w:rsidR="00F25FE5">
        <w:rPr>
          <w:sz w:val="24"/>
          <w:szCs w:val="24"/>
          <w:lang w:val="es-ES" w:eastAsia="es-ES"/>
        </w:rPr>
        <w:t xml:space="preserve">tres primeros </w:t>
      </w:r>
      <w:r>
        <w:rPr>
          <w:sz w:val="24"/>
          <w:szCs w:val="24"/>
          <w:lang w:val="es-ES" w:eastAsia="es-ES"/>
        </w:rPr>
        <w:t xml:space="preserve">niveles identificados en la lógica vertical del </w:t>
      </w:r>
      <w:r w:rsidR="00A2546B">
        <w:rPr>
          <w:sz w:val="24"/>
          <w:szCs w:val="24"/>
          <w:lang w:val="es-ES" w:eastAsia="es-ES"/>
        </w:rPr>
        <w:t>plan territorial de seguridad alimentaria y nutricional</w:t>
      </w:r>
      <w:r w:rsidR="00882A88">
        <w:rPr>
          <w:sz w:val="24"/>
          <w:szCs w:val="24"/>
          <w:lang w:val="es-ES" w:eastAsia="es-ES"/>
        </w:rPr>
        <w:t xml:space="preserve">. </w:t>
      </w:r>
      <w:r w:rsidR="00A73275">
        <w:rPr>
          <w:sz w:val="24"/>
          <w:szCs w:val="24"/>
          <w:lang w:val="es-ES" w:eastAsia="es-ES"/>
        </w:rPr>
        <w:t>Y e</w:t>
      </w:r>
      <w:r w:rsidR="00882A88">
        <w:rPr>
          <w:sz w:val="24"/>
          <w:szCs w:val="24"/>
          <w:lang w:val="es-ES" w:eastAsia="es-ES"/>
        </w:rPr>
        <w:t xml:space="preserve">ste proceso implica </w:t>
      </w:r>
      <w:r w:rsidR="00882A88" w:rsidRPr="00CA4AE4">
        <w:rPr>
          <w:b/>
          <w:sz w:val="24"/>
          <w:szCs w:val="24"/>
          <w:u w:val="single"/>
          <w:lang w:val="es-ES" w:eastAsia="es-ES"/>
        </w:rPr>
        <w:t>CONVERTIR efectos, propósito, resultados</w:t>
      </w:r>
      <w:r w:rsidR="00F25FE5">
        <w:rPr>
          <w:b/>
          <w:sz w:val="24"/>
          <w:szCs w:val="24"/>
          <w:u w:val="single"/>
          <w:lang w:val="es-ES" w:eastAsia="es-ES"/>
        </w:rPr>
        <w:t xml:space="preserve"> y </w:t>
      </w:r>
      <w:r w:rsidR="00882A88" w:rsidRPr="00CA4AE4">
        <w:rPr>
          <w:b/>
          <w:sz w:val="24"/>
          <w:szCs w:val="24"/>
          <w:u w:val="single"/>
          <w:lang w:val="es-ES" w:eastAsia="es-ES"/>
        </w:rPr>
        <w:t>productos esperados en seguridad alimentaria y nutricional</w:t>
      </w:r>
      <w:r w:rsidR="00A73275">
        <w:rPr>
          <w:b/>
          <w:sz w:val="24"/>
          <w:szCs w:val="24"/>
          <w:u w:val="single"/>
          <w:lang w:val="es-ES" w:eastAsia="es-ES"/>
        </w:rPr>
        <w:t>;</w:t>
      </w:r>
      <w:r w:rsidR="00CA4AE4">
        <w:rPr>
          <w:b/>
          <w:sz w:val="24"/>
          <w:szCs w:val="24"/>
          <w:u w:val="single"/>
          <w:lang w:val="es-ES" w:eastAsia="es-ES"/>
        </w:rPr>
        <w:t xml:space="preserve"> </w:t>
      </w:r>
      <w:r w:rsidR="00882A88" w:rsidRPr="00CA4AE4">
        <w:rPr>
          <w:b/>
          <w:sz w:val="24"/>
          <w:szCs w:val="24"/>
          <w:u w:val="single"/>
          <w:lang w:val="es-ES" w:eastAsia="es-ES"/>
        </w:rPr>
        <w:t>en INDICADORES de efectos, propósito, resultado</w:t>
      </w:r>
      <w:r w:rsidR="00F25FE5">
        <w:rPr>
          <w:b/>
          <w:sz w:val="24"/>
          <w:szCs w:val="24"/>
          <w:u w:val="single"/>
          <w:lang w:val="es-ES" w:eastAsia="es-ES"/>
        </w:rPr>
        <w:t xml:space="preserve">s y </w:t>
      </w:r>
      <w:r w:rsidR="00882A88" w:rsidRPr="00CA4AE4">
        <w:rPr>
          <w:b/>
          <w:sz w:val="24"/>
          <w:szCs w:val="24"/>
          <w:u w:val="single"/>
          <w:lang w:val="es-ES" w:eastAsia="es-ES"/>
        </w:rPr>
        <w:t>producto</w:t>
      </w:r>
      <w:r w:rsidR="00F25FE5">
        <w:rPr>
          <w:b/>
          <w:sz w:val="24"/>
          <w:szCs w:val="24"/>
          <w:u w:val="single"/>
          <w:lang w:val="es-ES" w:eastAsia="es-ES"/>
        </w:rPr>
        <w:t>s.</w:t>
      </w:r>
    </w:p>
    <w:p w:rsidR="00882A88" w:rsidRPr="009C7FD1" w:rsidRDefault="00882A88" w:rsidP="0017440A">
      <w:pPr>
        <w:spacing w:after="0" w:line="240" w:lineRule="atLeast"/>
        <w:rPr>
          <w:sz w:val="24"/>
          <w:szCs w:val="24"/>
          <w:u w:val="single"/>
          <w:lang w:val="es-ES" w:eastAsia="es-ES"/>
        </w:rPr>
      </w:pPr>
      <w:r w:rsidRPr="009C7FD1">
        <w:rPr>
          <w:sz w:val="24"/>
          <w:szCs w:val="24"/>
          <w:u w:val="single"/>
          <w:lang w:val="es-ES" w:eastAsia="es-ES"/>
        </w:rPr>
        <w:t xml:space="preserve"> </w:t>
      </w:r>
    </w:p>
    <w:p w:rsidR="00F25FE5" w:rsidRDefault="00F25FE5" w:rsidP="0017440A">
      <w:pPr>
        <w:pStyle w:val="Ttulo1"/>
        <w:spacing w:line="240" w:lineRule="atLeast"/>
        <w:rPr>
          <w:rFonts w:asciiTheme="minorHAnsi" w:hAnsiTheme="minorHAnsi"/>
        </w:rPr>
      </w:pPr>
    </w:p>
    <w:p w:rsidR="00872179" w:rsidRDefault="00C550B6" w:rsidP="0017440A">
      <w:pPr>
        <w:pStyle w:val="Ttulo1"/>
        <w:spacing w:line="240" w:lineRule="atLeast"/>
        <w:rPr>
          <w:rFonts w:asciiTheme="minorHAnsi" w:hAnsiTheme="minorHAnsi"/>
        </w:rPr>
      </w:pPr>
      <w:bookmarkStart w:id="167" w:name="_Toc256405401"/>
      <w:r w:rsidRPr="00C550B6">
        <w:rPr>
          <w:rFonts w:asciiTheme="minorHAnsi" w:hAnsiTheme="minorHAnsi"/>
        </w:rPr>
        <w:t>El número ideal de indicadores</w:t>
      </w:r>
      <w:bookmarkEnd w:id="167"/>
      <w:r w:rsidRPr="00C550B6">
        <w:rPr>
          <w:rFonts w:asciiTheme="minorHAnsi" w:hAnsiTheme="minorHAnsi"/>
        </w:rPr>
        <w:t xml:space="preserve">  </w:t>
      </w:r>
    </w:p>
    <w:p w:rsidR="00C550B6" w:rsidRDefault="00C550B6" w:rsidP="0017440A">
      <w:pPr>
        <w:spacing w:after="0" w:line="240" w:lineRule="atLeast"/>
        <w:rPr>
          <w:lang w:val="es-ES" w:eastAsia="es-ES"/>
        </w:rPr>
      </w:pPr>
    </w:p>
    <w:p w:rsidR="00CB1AB9" w:rsidRDefault="00B66FBE" w:rsidP="0017440A">
      <w:pPr>
        <w:spacing w:after="0" w:line="240" w:lineRule="atLeast"/>
        <w:rPr>
          <w:sz w:val="24"/>
          <w:szCs w:val="24"/>
          <w:lang w:val="es-ES"/>
        </w:rPr>
      </w:pPr>
      <w:r w:rsidRPr="00B66FBE">
        <w:rPr>
          <w:sz w:val="24"/>
          <w:szCs w:val="24"/>
          <w:lang w:val="es-ES" w:eastAsia="es-ES"/>
        </w:rPr>
        <w:t xml:space="preserve">Los </w:t>
      </w:r>
      <w:r>
        <w:rPr>
          <w:sz w:val="24"/>
          <w:szCs w:val="24"/>
          <w:lang w:val="es-ES" w:eastAsia="es-ES"/>
        </w:rPr>
        <w:t xml:space="preserve">indicadores que se seleccionen para el plan, deben ser pocos y vitales y no muchos triviales. Igualmente a este respecto y apoyados en </w:t>
      </w:r>
      <w:r w:rsidRPr="00B66FBE">
        <w:rPr>
          <w:sz w:val="24"/>
          <w:szCs w:val="24"/>
          <w:lang w:val="es-ES"/>
        </w:rPr>
        <w:t>Kusset, Jody y Ray C. Rist (2005)</w:t>
      </w:r>
      <w:r>
        <w:rPr>
          <w:rStyle w:val="Refdenotaalfinal"/>
          <w:sz w:val="24"/>
          <w:szCs w:val="24"/>
          <w:lang w:val="en-US"/>
        </w:rPr>
        <w:footnoteReference w:id="97"/>
      </w:r>
      <w:r w:rsidRPr="00B66FBE">
        <w:rPr>
          <w:sz w:val="24"/>
          <w:szCs w:val="24"/>
          <w:lang w:val="es-ES"/>
        </w:rPr>
        <w:t xml:space="preserve">, podemos </w:t>
      </w:r>
      <w:r>
        <w:rPr>
          <w:sz w:val="24"/>
          <w:szCs w:val="24"/>
          <w:lang w:val="es-ES"/>
        </w:rPr>
        <w:t xml:space="preserve">decir que el número ideal de indicadores de un </w:t>
      </w:r>
      <w:r w:rsidR="00A2546B">
        <w:rPr>
          <w:sz w:val="24"/>
          <w:szCs w:val="24"/>
          <w:lang w:val="es-ES"/>
        </w:rPr>
        <w:t>plan territorial de seguridad alimentaria y nutricional</w:t>
      </w:r>
      <w:r w:rsidR="000D1724">
        <w:rPr>
          <w:sz w:val="24"/>
          <w:szCs w:val="24"/>
          <w:lang w:val="es-ES"/>
        </w:rPr>
        <w:t xml:space="preserve"> en cada uno de sus cuatro niveles</w:t>
      </w:r>
      <w:r>
        <w:rPr>
          <w:sz w:val="24"/>
          <w:szCs w:val="24"/>
          <w:lang w:val="es-ES"/>
        </w:rPr>
        <w:t>,</w:t>
      </w:r>
      <w:r w:rsidR="000D1724">
        <w:rPr>
          <w:sz w:val="24"/>
          <w:szCs w:val="24"/>
          <w:lang w:val="es-ES"/>
        </w:rPr>
        <w:t xml:space="preserve"> </w:t>
      </w:r>
      <w:r>
        <w:rPr>
          <w:sz w:val="24"/>
          <w:szCs w:val="24"/>
          <w:lang w:val="es-ES"/>
        </w:rPr>
        <w:t xml:space="preserve">será el número mínimo que responda </w:t>
      </w:r>
      <w:r w:rsidR="009957EE">
        <w:rPr>
          <w:sz w:val="24"/>
          <w:szCs w:val="24"/>
          <w:lang w:val="es-ES"/>
        </w:rPr>
        <w:t xml:space="preserve">en cada caso, </w:t>
      </w:r>
      <w:r>
        <w:rPr>
          <w:sz w:val="24"/>
          <w:szCs w:val="24"/>
          <w:lang w:val="es-ES"/>
        </w:rPr>
        <w:t>a la pregunta se han logrado los productos</w:t>
      </w:r>
      <w:r w:rsidR="000D1724">
        <w:rPr>
          <w:sz w:val="24"/>
          <w:szCs w:val="24"/>
          <w:lang w:val="es-ES"/>
        </w:rPr>
        <w:t xml:space="preserve">, </w:t>
      </w:r>
      <w:r>
        <w:rPr>
          <w:sz w:val="24"/>
          <w:szCs w:val="24"/>
          <w:lang w:val="es-ES"/>
        </w:rPr>
        <w:t xml:space="preserve">los resultados, el propósito, los efectos de corto, mediano y largo plazo; y se ha alcanzado el efecto final esperado? </w:t>
      </w:r>
    </w:p>
    <w:p w:rsidR="00714825" w:rsidRDefault="00714825" w:rsidP="0017440A">
      <w:pPr>
        <w:spacing w:after="0" w:line="240" w:lineRule="atLeast"/>
        <w:rPr>
          <w:sz w:val="24"/>
          <w:szCs w:val="24"/>
          <w:lang w:val="es-ES"/>
        </w:rPr>
      </w:pPr>
    </w:p>
    <w:p w:rsidR="00714825" w:rsidRDefault="00714825" w:rsidP="0017440A">
      <w:pPr>
        <w:spacing w:after="0" w:line="240" w:lineRule="atLeast"/>
        <w:rPr>
          <w:sz w:val="24"/>
          <w:szCs w:val="24"/>
          <w:lang w:val="es-ES"/>
        </w:rPr>
      </w:pPr>
      <w:r>
        <w:rPr>
          <w:sz w:val="24"/>
          <w:szCs w:val="24"/>
          <w:lang w:val="es-ES"/>
        </w:rPr>
        <w:t xml:space="preserve">En el Aplicativo de esta Guía el uso de indicadores está limitado. Para </w:t>
      </w:r>
      <w:r w:rsidR="00F3323F">
        <w:rPr>
          <w:sz w:val="24"/>
          <w:szCs w:val="24"/>
          <w:lang w:val="es-ES"/>
        </w:rPr>
        <w:t>los</w:t>
      </w:r>
      <w:r>
        <w:rPr>
          <w:sz w:val="24"/>
          <w:szCs w:val="24"/>
          <w:lang w:val="es-ES"/>
        </w:rPr>
        <w:t xml:space="preserve"> </w:t>
      </w:r>
      <w:r w:rsidR="00F3323F" w:rsidRPr="00F3323F">
        <w:rPr>
          <w:b/>
          <w:sz w:val="24"/>
          <w:szCs w:val="24"/>
          <w:lang w:val="es-ES"/>
        </w:rPr>
        <w:t>F</w:t>
      </w:r>
      <w:r w:rsidRPr="00F3323F">
        <w:rPr>
          <w:b/>
          <w:sz w:val="24"/>
          <w:szCs w:val="24"/>
          <w:lang w:val="es-ES"/>
        </w:rPr>
        <w:t>ines</w:t>
      </w:r>
      <w:r>
        <w:rPr>
          <w:sz w:val="24"/>
          <w:szCs w:val="24"/>
          <w:lang w:val="es-ES"/>
        </w:rPr>
        <w:t xml:space="preserve"> se </w:t>
      </w:r>
      <w:r w:rsidR="00773B5C">
        <w:rPr>
          <w:sz w:val="24"/>
          <w:szCs w:val="24"/>
          <w:lang w:val="es-ES"/>
        </w:rPr>
        <w:t>p</w:t>
      </w:r>
      <w:r>
        <w:rPr>
          <w:sz w:val="24"/>
          <w:szCs w:val="24"/>
          <w:lang w:val="es-ES"/>
        </w:rPr>
        <w:t xml:space="preserve">ermite </w:t>
      </w:r>
      <w:r w:rsidR="00773B5C">
        <w:rPr>
          <w:sz w:val="24"/>
          <w:szCs w:val="24"/>
          <w:lang w:val="es-ES"/>
        </w:rPr>
        <w:t>uno por cada fin</w:t>
      </w:r>
      <w:r>
        <w:rPr>
          <w:sz w:val="24"/>
          <w:szCs w:val="24"/>
          <w:lang w:val="es-ES"/>
        </w:rPr>
        <w:t xml:space="preserve">; en el caso del </w:t>
      </w:r>
      <w:r w:rsidR="00F3323F" w:rsidRPr="00F3323F">
        <w:rPr>
          <w:b/>
          <w:sz w:val="24"/>
          <w:szCs w:val="24"/>
          <w:lang w:val="es-ES"/>
        </w:rPr>
        <w:t>P</w:t>
      </w:r>
      <w:r w:rsidRPr="00F3323F">
        <w:rPr>
          <w:b/>
          <w:sz w:val="24"/>
          <w:szCs w:val="24"/>
          <w:lang w:val="es-ES"/>
        </w:rPr>
        <w:t>ropósito</w:t>
      </w:r>
      <w:r>
        <w:rPr>
          <w:sz w:val="24"/>
          <w:szCs w:val="24"/>
          <w:lang w:val="es-ES"/>
        </w:rPr>
        <w:t xml:space="preserve"> se permite como máximo hasta seis indicadores; en el caso de los </w:t>
      </w:r>
      <w:r w:rsidR="00F3323F" w:rsidRPr="00F3323F">
        <w:rPr>
          <w:b/>
          <w:sz w:val="24"/>
          <w:szCs w:val="24"/>
          <w:lang w:val="es-ES"/>
        </w:rPr>
        <w:t>R</w:t>
      </w:r>
      <w:r w:rsidRPr="00F3323F">
        <w:rPr>
          <w:b/>
          <w:sz w:val="24"/>
          <w:szCs w:val="24"/>
          <w:lang w:val="es-ES"/>
        </w:rPr>
        <w:t>esultados</w:t>
      </w:r>
      <w:r>
        <w:rPr>
          <w:sz w:val="24"/>
          <w:szCs w:val="24"/>
          <w:lang w:val="es-ES"/>
        </w:rPr>
        <w:t xml:space="preserve"> se permiten como máximo tres indicadores</w:t>
      </w:r>
      <w:r w:rsidR="00773B5C">
        <w:rPr>
          <w:sz w:val="24"/>
          <w:szCs w:val="24"/>
          <w:lang w:val="es-ES"/>
        </w:rPr>
        <w:t xml:space="preserve"> por resultado</w:t>
      </w:r>
      <w:r>
        <w:rPr>
          <w:sz w:val="24"/>
          <w:szCs w:val="24"/>
          <w:lang w:val="es-ES"/>
        </w:rPr>
        <w:t>;</w:t>
      </w:r>
      <w:r w:rsidR="00773B5C">
        <w:rPr>
          <w:sz w:val="24"/>
          <w:szCs w:val="24"/>
          <w:lang w:val="es-ES"/>
        </w:rPr>
        <w:t xml:space="preserve"> y </w:t>
      </w:r>
      <w:r>
        <w:rPr>
          <w:sz w:val="24"/>
          <w:szCs w:val="24"/>
          <w:lang w:val="es-ES"/>
        </w:rPr>
        <w:t xml:space="preserve">en el caso de los </w:t>
      </w:r>
      <w:r w:rsidR="00F3323F" w:rsidRPr="00F3323F">
        <w:rPr>
          <w:b/>
          <w:sz w:val="24"/>
          <w:szCs w:val="24"/>
          <w:lang w:val="es-ES"/>
        </w:rPr>
        <w:t>P</w:t>
      </w:r>
      <w:r w:rsidRPr="00F3323F">
        <w:rPr>
          <w:b/>
          <w:sz w:val="24"/>
          <w:szCs w:val="24"/>
          <w:lang w:val="es-ES"/>
        </w:rPr>
        <w:t>roductos</w:t>
      </w:r>
      <w:r>
        <w:rPr>
          <w:sz w:val="24"/>
          <w:szCs w:val="24"/>
          <w:lang w:val="es-ES"/>
        </w:rPr>
        <w:t xml:space="preserve"> </w:t>
      </w:r>
      <w:r w:rsidR="00773B5C" w:rsidRPr="00773B5C">
        <w:rPr>
          <w:b/>
          <w:sz w:val="24"/>
          <w:szCs w:val="24"/>
          <w:lang w:val="es-ES"/>
        </w:rPr>
        <w:t>o Servicios</w:t>
      </w:r>
      <w:r w:rsidR="00773B5C">
        <w:rPr>
          <w:sz w:val="24"/>
          <w:szCs w:val="24"/>
          <w:lang w:val="es-ES"/>
        </w:rPr>
        <w:t xml:space="preserve"> </w:t>
      </w:r>
      <w:r>
        <w:rPr>
          <w:sz w:val="24"/>
          <w:szCs w:val="24"/>
          <w:lang w:val="es-ES"/>
        </w:rPr>
        <w:t>se permite</w:t>
      </w:r>
      <w:r w:rsidR="00773B5C">
        <w:rPr>
          <w:sz w:val="24"/>
          <w:szCs w:val="24"/>
          <w:lang w:val="es-ES"/>
        </w:rPr>
        <w:t xml:space="preserve"> un indicador por producto o servicio</w:t>
      </w:r>
      <w:r>
        <w:rPr>
          <w:sz w:val="24"/>
          <w:szCs w:val="24"/>
          <w:lang w:val="es-ES"/>
        </w:rPr>
        <w:t>;</w:t>
      </w:r>
      <w:r w:rsidR="00773B5C">
        <w:rPr>
          <w:sz w:val="24"/>
          <w:szCs w:val="24"/>
          <w:lang w:val="es-ES"/>
        </w:rPr>
        <w:t xml:space="preserve"> No obstante, cada entidad puede definir el número de sus indicadores; </w:t>
      </w:r>
      <w:r>
        <w:rPr>
          <w:sz w:val="24"/>
          <w:szCs w:val="24"/>
          <w:lang w:val="es-ES"/>
        </w:rPr>
        <w:t>pero</w:t>
      </w:r>
      <w:r w:rsidR="00773B5C">
        <w:rPr>
          <w:sz w:val="24"/>
          <w:szCs w:val="24"/>
          <w:lang w:val="es-ES"/>
        </w:rPr>
        <w:t xml:space="preserve"> ante todo, deben ser </w:t>
      </w:r>
      <w:r w:rsidR="00773B5C" w:rsidRPr="00773B5C">
        <w:rPr>
          <w:b/>
          <w:sz w:val="24"/>
          <w:szCs w:val="24"/>
          <w:lang w:val="es-ES"/>
        </w:rPr>
        <w:t>pocos y vitales</w:t>
      </w:r>
      <w:r w:rsidR="00773B5C">
        <w:rPr>
          <w:sz w:val="24"/>
          <w:szCs w:val="24"/>
          <w:lang w:val="es-ES"/>
        </w:rPr>
        <w:t xml:space="preserve"> y no muchos triviales.</w:t>
      </w:r>
      <w:r w:rsidR="00D548BD">
        <w:rPr>
          <w:sz w:val="24"/>
          <w:szCs w:val="24"/>
          <w:lang w:val="es-ES"/>
        </w:rPr>
        <w:t xml:space="preserve"> </w:t>
      </w:r>
      <w:r>
        <w:rPr>
          <w:sz w:val="24"/>
          <w:szCs w:val="24"/>
          <w:lang w:val="es-ES"/>
        </w:rPr>
        <w:t xml:space="preserve">      </w:t>
      </w:r>
    </w:p>
    <w:p w:rsidR="00CB1AB9" w:rsidRDefault="00CB1AB9" w:rsidP="0017440A">
      <w:pPr>
        <w:spacing w:after="0" w:line="240" w:lineRule="atLeast"/>
        <w:rPr>
          <w:sz w:val="24"/>
          <w:szCs w:val="24"/>
          <w:lang w:val="es-ES"/>
        </w:rPr>
      </w:pPr>
    </w:p>
    <w:p w:rsidR="000355AF" w:rsidRDefault="000355AF" w:rsidP="0017440A">
      <w:pPr>
        <w:spacing w:after="0" w:line="240" w:lineRule="atLeast"/>
        <w:rPr>
          <w:sz w:val="24"/>
          <w:szCs w:val="24"/>
          <w:lang w:val="es-ES"/>
        </w:rPr>
      </w:pPr>
    </w:p>
    <w:p w:rsidR="00C550B6" w:rsidRPr="000A78B3" w:rsidRDefault="00CB1AB9" w:rsidP="00CB1AB9">
      <w:pPr>
        <w:pStyle w:val="Ttulo1"/>
        <w:rPr>
          <w:rFonts w:asciiTheme="minorHAnsi" w:hAnsiTheme="minorHAnsi"/>
          <w:color w:val="000000" w:themeColor="text1"/>
        </w:rPr>
      </w:pPr>
      <w:bookmarkStart w:id="168" w:name="_Toc256405402"/>
      <w:r w:rsidRPr="000A78B3">
        <w:rPr>
          <w:rFonts w:asciiTheme="minorHAnsi" w:hAnsiTheme="minorHAnsi"/>
          <w:color w:val="000000" w:themeColor="text1"/>
        </w:rPr>
        <w:t>Criterios para seleccionar indicadores</w:t>
      </w:r>
      <w:bookmarkEnd w:id="168"/>
      <w:r w:rsidR="00B66FBE" w:rsidRPr="000A78B3">
        <w:rPr>
          <w:rFonts w:asciiTheme="minorHAnsi" w:hAnsiTheme="minorHAnsi"/>
          <w:color w:val="000000" w:themeColor="text1"/>
        </w:rPr>
        <w:t xml:space="preserve">    </w:t>
      </w:r>
    </w:p>
    <w:p w:rsidR="00384785" w:rsidRPr="00366EC0" w:rsidRDefault="00384785" w:rsidP="00C550B6">
      <w:pPr>
        <w:pStyle w:val="Ttulo1"/>
        <w:rPr>
          <w:rFonts w:asciiTheme="minorHAnsi" w:hAnsiTheme="minorHAnsi"/>
          <w:color w:val="FF0000"/>
        </w:rPr>
      </w:pPr>
    </w:p>
    <w:p w:rsidR="001651ED" w:rsidRDefault="001651ED" w:rsidP="008E3876">
      <w:pPr>
        <w:spacing w:after="0" w:line="240" w:lineRule="atLeast"/>
        <w:rPr>
          <w:sz w:val="24"/>
          <w:szCs w:val="24"/>
          <w:lang w:val="es-ES" w:eastAsia="es-ES"/>
        </w:rPr>
      </w:pPr>
      <w:r>
        <w:rPr>
          <w:sz w:val="24"/>
          <w:szCs w:val="24"/>
          <w:lang w:val="es-ES" w:eastAsia="es-ES"/>
        </w:rPr>
        <w:t xml:space="preserve">Uno de los criterios propuestos por </w:t>
      </w:r>
      <w:r w:rsidRPr="001651ED">
        <w:rPr>
          <w:sz w:val="24"/>
          <w:szCs w:val="24"/>
          <w:lang w:val="es-ES"/>
        </w:rPr>
        <w:t>Kusset, Jody y Ray C. Rist (2005</w:t>
      </w:r>
      <w:r>
        <w:rPr>
          <w:sz w:val="24"/>
          <w:szCs w:val="24"/>
          <w:lang w:val="es-ES"/>
        </w:rPr>
        <w:t>)</w:t>
      </w:r>
      <w:r>
        <w:rPr>
          <w:sz w:val="24"/>
          <w:szCs w:val="24"/>
          <w:lang w:val="es-ES" w:eastAsia="es-ES"/>
        </w:rPr>
        <w:t xml:space="preserve"> para la selección de indicadores, ya lo hemos planteado en esta Guía en la sección 3.3.6 y concretamente en la Figura </w:t>
      </w:r>
      <w:r w:rsidR="00D300D4">
        <w:rPr>
          <w:sz w:val="24"/>
          <w:szCs w:val="24"/>
          <w:lang w:val="es-ES" w:eastAsia="es-ES"/>
        </w:rPr>
        <w:t>5</w:t>
      </w:r>
      <w:r w:rsidR="00DD1E3D">
        <w:rPr>
          <w:sz w:val="24"/>
          <w:szCs w:val="24"/>
          <w:lang w:val="es-ES" w:eastAsia="es-ES"/>
        </w:rPr>
        <w:t>7</w:t>
      </w:r>
      <w:r>
        <w:rPr>
          <w:sz w:val="24"/>
          <w:szCs w:val="24"/>
          <w:lang w:val="es-ES" w:eastAsia="es-ES"/>
        </w:rPr>
        <w:t xml:space="preserve">, cuando hacíamos referencia a la CREMA de un indicador. </w:t>
      </w:r>
    </w:p>
    <w:p w:rsidR="006A2344" w:rsidRDefault="006A2344" w:rsidP="008E3876">
      <w:pPr>
        <w:spacing w:after="0" w:line="240" w:lineRule="atLeast"/>
        <w:rPr>
          <w:sz w:val="24"/>
          <w:szCs w:val="24"/>
          <w:lang w:val="es-ES" w:eastAsia="es-ES"/>
        </w:rPr>
      </w:pPr>
    </w:p>
    <w:p w:rsidR="001651ED" w:rsidRDefault="0093253B" w:rsidP="008E3876">
      <w:pPr>
        <w:spacing w:after="0" w:line="240" w:lineRule="atLeast"/>
        <w:rPr>
          <w:sz w:val="24"/>
          <w:szCs w:val="24"/>
          <w:lang w:val="es-ES" w:eastAsia="es-ES"/>
        </w:rPr>
      </w:pPr>
      <w:r>
        <w:rPr>
          <w:sz w:val="24"/>
          <w:szCs w:val="24"/>
          <w:lang w:val="es-ES" w:eastAsia="es-ES"/>
        </w:rPr>
        <w:lastRenderedPageBreak/>
        <w:t xml:space="preserve">En esta Guía y su Aplicativo, para seleccionar indicadores a partir de una adaptación de la propuesta de la Oficina </w:t>
      </w:r>
      <w:r w:rsidR="001651ED" w:rsidRPr="001651ED">
        <w:rPr>
          <w:sz w:val="24"/>
          <w:szCs w:val="24"/>
          <w:lang w:val="es-ES" w:eastAsia="es-ES"/>
        </w:rPr>
        <w:t>de Evaluación del Programa de Desarrollo de Naciones Unidas (UNDP)</w:t>
      </w:r>
      <w:r>
        <w:rPr>
          <w:sz w:val="24"/>
          <w:szCs w:val="24"/>
          <w:lang w:val="es-ES" w:eastAsia="es-ES"/>
        </w:rPr>
        <w:t>,</w:t>
      </w:r>
      <w:r w:rsidR="001651ED">
        <w:rPr>
          <w:rStyle w:val="Refdenotaalfinal"/>
          <w:sz w:val="24"/>
          <w:szCs w:val="24"/>
          <w:lang w:val="es-ES" w:eastAsia="es-ES"/>
        </w:rPr>
        <w:footnoteReference w:id="98"/>
      </w:r>
      <w:r>
        <w:rPr>
          <w:sz w:val="24"/>
          <w:szCs w:val="24"/>
          <w:lang w:val="es-ES" w:eastAsia="es-ES"/>
        </w:rPr>
        <w:t xml:space="preserve"> sugerimos el empleo de los siguientes cinco criterios: </w:t>
      </w:r>
      <w:r w:rsidR="001651ED" w:rsidRPr="001651ED">
        <w:rPr>
          <w:sz w:val="24"/>
          <w:szCs w:val="24"/>
          <w:lang w:val="es-ES" w:eastAsia="es-ES"/>
        </w:rPr>
        <w:t xml:space="preserve"> </w:t>
      </w:r>
    </w:p>
    <w:p w:rsidR="006A2344" w:rsidRDefault="006A2344" w:rsidP="008E3876">
      <w:pPr>
        <w:spacing w:after="0" w:line="240" w:lineRule="atLeast"/>
        <w:rPr>
          <w:sz w:val="24"/>
          <w:szCs w:val="24"/>
          <w:lang w:val="es-ES" w:eastAsia="es-ES"/>
        </w:rPr>
      </w:pPr>
    </w:p>
    <w:p w:rsidR="0093253B" w:rsidRDefault="0093253B" w:rsidP="00E70B80">
      <w:pPr>
        <w:pStyle w:val="Textonotapie"/>
        <w:numPr>
          <w:ilvl w:val="0"/>
          <w:numId w:val="83"/>
        </w:numPr>
        <w:spacing w:after="0" w:line="240" w:lineRule="atLeast"/>
        <w:ind w:left="680" w:hanging="357"/>
        <w:rPr>
          <w:sz w:val="24"/>
          <w:szCs w:val="24"/>
          <w:lang w:val="es-ES" w:eastAsia="es-ES"/>
        </w:rPr>
      </w:pPr>
      <w:r w:rsidRPr="0093253B">
        <w:rPr>
          <w:sz w:val="24"/>
          <w:szCs w:val="24"/>
          <w:lang w:val="es-ES" w:eastAsia="es-ES"/>
        </w:rPr>
        <w:t>Claridad del indicador.</w:t>
      </w:r>
    </w:p>
    <w:p w:rsidR="007417D6" w:rsidRPr="007417D6" w:rsidRDefault="007417D6" w:rsidP="008F27AD">
      <w:pPr>
        <w:spacing w:after="0" w:line="240" w:lineRule="atLeast"/>
        <w:ind w:left="680"/>
        <w:rPr>
          <w:sz w:val="24"/>
          <w:szCs w:val="24"/>
          <w:lang w:val="es-ES" w:eastAsia="es-ES"/>
        </w:rPr>
      </w:pPr>
    </w:p>
    <w:p w:rsidR="0093253B" w:rsidRDefault="0093253B" w:rsidP="00E70B80">
      <w:pPr>
        <w:pStyle w:val="Textonotapie"/>
        <w:numPr>
          <w:ilvl w:val="0"/>
          <w:numId w:val="83"/>
        </w:numPr>
        <w:spacing w:after="0" w:line="240" w:lineRule="atLeast"/>
        <w:ind w:left="680" w:hanging="357"/>
        <w:rPr>
          <w:sz w:val="24"/>
          <w:szCs w:val="24"/>
          <w:lang w:val="es-ES" w:eastAsia="es-ES"/>
        </w:rPr>
      </w:pPr>
      <w:r w:rsidRPr="0093253B">
        <w:rPr>
          <w:sz w:val="24"/>
          <w:szCs w:val="24"/>
          <w:lang w:val="es-ES" w:eastAsia="es-ES"/>
        </w:rPr>
        <w:t>Existencia de información disponible y facilidad de recolección.</w:t>
      </w:r>
    </w:p>
    <w:p w:rsidR="007417D6" w:rsidRPr="007417D6" w:rsidRDefault="007417D6" w:rsidP="008F27AD">
      <w:pPr>
        <w:spacing w:after="0" w:line="240" w:lineRule="atLeast"/>
        <w:ind w:left="680"/>
        <w:rPr>
          <w:sz w:val="24"/>
          <w:szCs w:val="24"/>
          <w:lang w:val="es-ES" w:eastAsia="es-ES"/>
        </w:rPr>
      </w:pPr>
    </w:p>
    <w:p w:rsidR="0093253B" w:rsidRDefault="0093253B" w:rsidP="00E70B80">
      <w:pPr>
        <w:pStyle w:val="Textonotapie"/>
        <w:numPr>
          <w:ilvl w:val="0"/>
          <w:numId w:val="83"/>
        </w:numPr>
        <w:spacing w:after="0" w:line="240" w:lineRule="atLeast"/>
        <w:ind w:left="680" w:hanging="357"/>
        <w:rPr>
          <w:sz w:val="24"/>
          <w:szCs w:val="24"/>
          <w:lang w:val="es-ES" w:eastAsia="es-ES"/>
        </w:rPr>
      </w:pPr>
      <w:r>
        <w:rPr>
          <w:sz w:val="24"/>
          <w:szCs w:val="24"/>
          <w:lang w:val="es-ES" w:eastAsia="es-ES"/>
        </w:rPr>
        <w:t>El indicador es tangible y observable.</w:t>
      </w:r>
    </w:p>
    <w:p w:rsidR="007417D6" w:rsidRPr="007417D6" w:rsidRDefault="007417D6" w:rsidP="008F27AD">
      <w:pPr>
        <w:spacing w:after="0" w:line="240" w:lineRule="atLeast"/>
        <w:ind w:left="680"/>
        <w:rPr>
          <w:sz w:val="24"/>
          <w:szCs w:val="24"/>
          <w:lang w:val="es-ES" w:eastAsia="es-ES"/>
        </w:rPr>
      </w:pPr>
    </w:p>
    <w:p w:rsidR="0093253B" w:rsidRDefault="0093253B" w:rsidP="00E70B80">
      <w:pPr>
        <w:pStyle w:val="Textonotapie"/>
        <w:numPr>
          <w:ilvl w:val="0"/>
          <w:numId w:val="83"/>
        </w:numPr>
        <w:spacing w:after="0" w:line="240" w:lineRule="atLeast"/>
        <w:ind w:left="680" w:hanging="357"/>
        <w:rPr>
          <w:sz w:val="24"/>
          <w:szCs w:val="24"/>
          <w:lang w:val="es-ES" w:eastAsia="es-ES"/>
        </w:rPr>
      </w:pPr>
      <w:r>
        <w:rPr>
          <w:sz w:val="24"/>
          <w:szCs w:val="24"/>
          <w:lang w:val="es-ES" w:eastAsia="es-ES"/>
        </w:rPr>
        <w:t>La recolección de datos y el análisis está al alcance de la entidad territorial y no requiere expertos para su análisis.</w:t>
      </w:r>
    </w:p>
    <w:p w:rsidR="007417D6" w:rsidRPr="007417D6" w:rsidRDefault="007417D6" w:rsidP="008F27AD">
      <w:pPr>
        <w:spacing w:after="0" w:line="240" w:lineRule="atLeast"/>
        <w:ind w:left="680"/>
        <w:rPr>
          <w:sz w:val="24"/>
          <w:szCs w:val="24"/>
          <w:lang w:val="es-ES" w:eastAsia="es-ES"/>
        </w:rPr>
      </w:pPr>
    </w:p>
    <w:p w:rsidR="0093253B" w:rsidRPr="0093253B" w:rsidRDefault="007417D6" w:rsidP="00E70B80">
      <w:pPr>
        <w:pStyle w:val="Textonotapie"/>
        <w:numPr>
          <w:ilvl w:val="0"/>
          <w:numId w:val="83"/>
        </w:numPr>
        <w:spacing w:after="0" w:line="240" w:lineRule="atLeast"/>
        <w:ind w:left="680" w:hanging="357"/>
        <w:rPr>
          <w:sz w:val="24"/>
          <w:szCs w:val="24"/>
          <w:lang w:val="es-ES" w:eastAsia="es-ES"/>
        </w:rPr>
      </w:pPr>
      <w:r>
        <w:rPr>
          <w:sz w:val="24"/>
          <w:szCs w:val="24"/>
          <w:lang w:val="es-ES" w:eastAsia="es-ES"/>
        </w:rPr>
        <w:t>El indicador es representativo</w:t>
      </w:r>
      <w:r w:rsidR="00652334">
        <w:rPr>
          <w:sz w:val="24"/>
          <w:szCs w:val="24"/>
          <w:lang w:val="es-ES" w:eastAsia="es-ES"/>
        </w:rPr>
        <w:t xml:space="preserve"> en cada caso, </w:t>
      </w:r>
      <w:r>
        <w:rPr>
          <w:sz w:val="24"/>
          <w:szCs w:val="24"/>
          <w:lang w:val="es-ES" w:eastAsia="es-ES"/>
        </w:rPr>
        <w:t xml:space="preserve">de los efectos, </w:t>
      </w:r>
      <w:r w:rsidR="00652334">
        <w:rPr>
          <w:sz w:val="24"/>
          <w:szCs w:val="24"/>
          <w:lang w:val="es-ES" w:eastAsia="es-ES"/>
        </w:rPr>
        <w:t xml:space="preserve">el propósito, los </w:t>
      </w:r>
      <w:r>
        <w:rPr>
          <w:sz w:val="24"/>
          <w:szCs w:val="24"/>
          <w:lang w:val="es-ES" w:eastAsia="es-ES"/>
        </w:rPr>
        <w:t>resultados, productos o subproductos esperados.</w:t>
      </w:r>
      <w:r w:rsidR="0093253B">
        <w:rPr>
          <w:sz w:val="24"/>
          <w:szCs w:val="24"/>
          <w:lang w:val="es-ES" w:eastAsia="es-ES"/>
        </w:rPr>
        <w:t xml:space="preserve"> </w:t>
      </w:r>
    </w:p>
    <w:p w:rsidR="00D548BD" w:rsidRDefault="00D548BD" w:rsidP="008F27AD">
      <w:pPr>
        <w:spacing w:after="0" w:line="240" w:lineRule="atLeast"/>
        <w:ind w:left="680"/>
        <w:rPr>
          <w:sz w:val="24"/>
          <w:szCs w:val="24"/>
          <w:lang w:val="es-ES" w:eastAsia="es-ES"/>
        </w:rPr>
      </w:pPr>
    </w:p>
    <w:p w:rsidR="001651ED" w:rsidRDefault="007417D6" w:rsidP="008F27AD">
      <w:pPr>
        <w:spacing w:after="0" w:line="240" w:lineRule="atLeast"/>
        <w:ind w:left="680"/>
        <w:rPr>
          <w:sz w:val="24"/>
          <w:szCs w:val="24"/>
          <w:lang w:val="es-ES" w:eastAsia="es-ES"/>
        </w:rPr>
      </w:pPr>
      <w:r>
        <w:rPr>
          <w:sz w:val="24"/>
          <w:szCs w:val="24"/>
          <w:lang w:val="es-ES" w:eastAsia="es-ES"/>
        </w:rPr>
        <w:t xml:space="preserve">De acuerdo con los anteriores cinco estándares propuestos, un indicador debe ser seleccionado, siempre que cumpla como mínimo el 80% de ellos.  </w:t>
      </w:r>
    </w:p>
    <w:p w:rsidR="00DD2C7D" w:rsidRDefault="00DD2C7D" w:rsidP="006A2344">
      <w:pPr>
        <w:spacing w:after="0" w:line="240" w:lineRule="atLeast"/>
        <w:ind w:left="680"/>
        <w:rPr>
          <w:sz w:val="24"/>
          <w:szCs w:val="24"/>
          <w:lang w:val="es-ES" w:eastAsia="es-ES"/>
        </w:rPr>
      </w:pPr>
    </w:p>
    <w:p w:rsidR="00C75BC5" w:rsidRDefault="00C75BC5" w:rsidP="00DD2C7D">
      <w:pPr>
        <w:pStyle w:val="Ttulo1"/>
        <w:rPr>
          <w:rFonts w:asciiTheme="minorHAnsi" w:hAnsiTheme="minorHAnsi"/>
        </w:rPr>
      </w:pPr>
    </w:p>
    <w:p w:rsidR="00DD2C7D" w:rsidRPr="00DD2C7D" w:rsidRDefault="00DD2C7D" w:rsidP="00DD2C7D">
      <w:pPr>
        <w:pStyle w:val="Ttulo1"/>
        <w:rPr>
          <w:rFonts w:asciiTheme="minorHAnsi" w:hAnsiTheme="minorHAnsi"/>
        </w:rPr>
      </w:pPr>
      <w:bookmarkStart w:id="169" w:name="_Toc256405403"/>
      <w:r w:rsidRPr="00DD2C7D">
        <w:rPr>
          <w:rFonts w:asciiTheme="minorHAnsi" w:hAnsiTheme="minorHAnsi"/>
        </w:rPr>
        <w:t>Lo que debe detallar cada indicador</w:t>
      </w:r>
      <w:bookmarkEnd w:id="169"/>
      <w:r w:rsidRPr="00DD2C7D">
        <w:rPr>
          <w:rFonts w:asciiTheme="minorHAnsi" w:hAnsiTheme="minorHAnsi"/>
        </w:rPr>
        <w:t xml:space="preserve"> </w:t>
      </w:r>
    </w:p>
    <w:p w:rsidR="00D548BD" w:rsidRDefault="00D548BD" w:rsidP="00DD2C7D">
      <w:pPr>
        <w:pStyle w:val="Ttulo1"/>
        <w:rPr>
          <w:rFonts w:asciiTheme="minorHAnsi" w:hAnsiTheme="minorHAnsi"/>
        </w:rPr>
      </w:pPr>
    </w:p>
    <w:p w:rsidR="00A52577" w:rsidRDefault="00A52577" w:rsidP="00A52577">
      <w:pPr>
        <w:spacing w:after="0" w:line="240" w:lineRule="atLeast"/>
        <w:rPr>
          <w:sz w:val="24"/>
          <w:szCs w:val="24"/>
          <w:lang w:val="es-ES" w:eastAsia="es-ES"/>
        </w:rPr>
      </w:pPr>
      <w:r w:rsidRPr="00A52577">
        <w:rPr>
          <w:sz w:val="24"/>
          <w:szCs w:val="24"/>
          <w:lang w:val="es-ES" w:eastAsia="es-ES"/>
        </w:rPr>
        <w:t xml:space="preserve">Cuando </w:t>
      </w:r>
      <w:r>
        <w:rPr>
          <w:sz w:val="24"/>
          <w:szCs w:val="24"/>
          <w:lang w:val="es-ES" w:eastAsia="es-ES"/>
        </w:rPr>
        <w:t>se revisa lo que debe detallar un indicador al ser identificado en el Enfoque de Marco Lógico, se dice que debe dar respuesta a cinco interrogantes básicos</w:t>
      </w:r>
      <w:r>
        <w:rPr>
          <w:rStyle w:val="Refdenotaalfinal"/>
          <w:sz w:val="24"/>
          <w:szCs w:val="24"/>
          <w:lang w:val="es-ES" w:eastAsia="es-ES"/>
        </w:rPr>
        <w:footnoteReference w:id="99"/>
      </w:r>
      <w:r>
        <w:rPr>
          <w:sz w:val="24"/>
          <w:szCs w:val="24"/>
          <w:lang w:val="es-ES" w:eastAsia="es-ES"/>
        </w:rPr>
        <w:t xml:space="preserve">:  </w:t>
      </w:r>
    </w:p>
    <w:p w:rsidR="00A52577" w:rsidRDefault="00A52577" w:rsidP="00A52577">
      <w:pPr>
        <w:spacing w:after="0" w:line="240" w:lineRule="atLeast"/>
        <w:rPr>
          <w:sz w:val="24"/>
          <w:szCs w:val="24"/>
          <w:lang w:val="es-ES" w:eastAsia="es-ES"/>
        </w:rPr>
      </w:pPr>
      <w:r>
        <w:rPr>
          <w:sz w:val="24"/>
          <w:szCs w:val="24"/>
          <w:lang w:val="es-ES" w:eastAsia="es-ES"/>
        </w:rPr>
        <w:t xml:space="preserve"> </w:t>
      </w:r>
    </w:p>
    <w:p w:rsidR="00A52577" w:rsidRDefault="00A52577" w:rsidP="00E70B80">
      <w:pPr>
        <w:pStyle w:val="Textonotapie"/>
        <w:numPr>
          <w:ilvl w:val="0"/>
          <w:numId w:val="84"/>
        </w:numPr>
        <w:spacing w:after="0" w:line="240" w:lineRule="atLeast"/>
        <w:ind w:left="697" w:hanging="357"/>
        <w:rPr>
          <w:sz w:val="24"/>
          <w:szCs w:val="24"/>
          <w:lang w:val="es-ES" w:eastAsia="es-ES"/>
        </w:rPr>
      </w:pPr>
      <w:r>
        <w:rPr>
          <w:sz w:val="24"/>
          <w:szCs w:val="24"/>
          <w:lang w:val="es-ES" w:eastAsia="es-ES"/>
        </w:rPr>
        <w:t>Para quién (grupo meta)</w:t>
      </w:r>
    </w:p>
    <w:p w:rsidR="00A52577" w:rsidRDefault="00A52577" w:rsidP="00E70B80">
      <w:pPr>
        <w:pStyle w:val="Textonotapie"/>
        <w:numPr>
          <w:ilvl w:val="0"/>
          <w:numId w:val="84"/>
        </w:numPr>
        <w:spacing w:after="0" w:line="240" w:lineRule="atLeast"/>
        <w:ind w:left="697" w:hanging="357"/>
        <w:rPr>
          <w:sz w:val="24"/>
          <w:szCs w:val="24"/>
          <w:lang w:val="es-ES" w:eastAsia="es-ES"/>
        </w:rPr>
      </w:pPr>
      <w:r w:rsidRPr="006F7AA6">
        <w:rPr>
          <w:b/>
          <w:sz w:val="24"/>
          <w:szCs w:val="24"/>
          <w:lang w:val="es-ES" w:eastAsia="es-ES"/>
        </w:rPr>
        <w:t>Cuánto</w:t>
      </w:r>
      <w:r>
        <w:rPr>
          <w:sz w:val="24"/>
          <w:szCs w:val="24"/>
          <w:lang w:val="es-ES" w:eastAsia="es-ES"/>
        </w:rPr>
        <w:t xml:space="preserve"> (cantidad)</w:t>
      </w:r>
    </w:p>
    <w:p w:rsidR="00A52577" w:rsidRDefault="00A52577" w:rsidP="00E70B80">
      <w:pPr>
        <w:pStyle w:val="Textonotapie"/>
        <w:numPr>
          <w:ilvl w:val="0"/>
          <w:numId w:val="84"/>
        </w:numPr>
        <w:spacing w:after="0" w:line="240" w:lineRule="atLeast"/>
        <w:ind w:left="697" w:hanging="357"/>
        <w:rPr>
          <w:sz w:val="24"/>
          <w:szCs w:val="24"/>
          <w:lang w:val="es-ES" w:eastAsia="es-ES"/>
        </w:rPr>
      </w:pPr>
      <w:r>
        <w:rPr>
          <w:sz w:val="24"/>
          <w:szCs w:val="24"/>
          <w:lang w:val="es-ES" w:eastAsia="es-ES"/>
        </w:rPr>
        <w:t>De qué tipo (calidad)</w:t>
      </w:r>
    </w:p>
    <w:p w:rsidR="00A52577" w:rsidRDefault="00A52577" w:rsidP="00E70B80">
      <w:pPr>
        <w:pStyle w:val="Textonotapie"/>
        <w:numPr>
          <w:ilvl w:val="0"/>
          <w:numId w:val="84"/>
        </w:numPr>
        <w:spacing w:after="0" w:line="240" w:lineRule="atLeast"/>
        <w:ind w:left="697" w:hanging="357"/>
        <w:rPr>
          <w:sz w:val="24"/>
          <w:szCs w:val="24"/>
          <w:lang w:val="es-ES" w:eastAsia="es-ES"/>
        </w:rPr>
      </w:pPr>
      <w:r w:rsidRPr="006F7AA6">
        <w:rPr>
          <w:b/>
          <w:sz w:val="24"/>
          <w:szCs w:val="24"/>
          <w:lang w:val="es-ES" w:eastAsia="es-ES"/>
        </w:rPr>
        <w:t>Cuándo</w:t>
      </w:r>
      <w:r>
        <w:rPr>
          <w:sz w:val="24"/>
          <w:szCs w:val="24"/>
          <w:lang w:val="es-ES" w:eastAsia="es-ES"/>
        </w:rPr>
        <w:t xml:space="preserve"> (tiempo)</w:t>
      </w:r>
    </w:p>
    <w:p w:rsidR="00A52577" w:rsidRPr="00A52577" w:rsidRDefault="00A52577" w:rsidP="00E70B80">
      <w:pPr>
        <w:pStyle w:val="Textonotapie"/>
        <w:numPr>
          <w:ilvl w:val="0"/>
          <w:numId w:val="84"/>
        </w:numPr>
        <w:spacing w:after="0" w:line="240" w:lineRule="atLeast"/>
        <w:ind w:left="697" w:hanging="357"/>
        <w:rPr>
          <w:sz w:val="24"/>
          <w:szCs w:val="24"/>
          <w:lang w:val="es-ES" w:eastAsia="es-ES"/>
        </w:rPr>
      </w:pPr>
      <w:r>
        <w:rPr>
          <w:sz w:val="24"/>
          <w:szCs w:val="24"/>
          <w:lang w:val="es-ES" w:eastAsia="es-ES"/>
        </w:rPr>
        <w:t xml:space="preserve">Dónde (lugar/ área). </w:t>
      </w:r>
    </w:p>
    <w:p w:rsidR="00D548BD" w:rsidRDefault="00D548BD" w:rsidP="00A52577">
      <w:pPr>
        <w:spacing w:after="0" w:line="240" w:lineRule="atLeast"/>
        <w:rPr>
          <w:sz w:val="24"/>
          <w:szCs w:val="24"/>
          <w:lang w:val="es-ES" w:eastAsia="es-ES"/>
        </w:rPr>
      </w:pPr>
    </w:p>
    <w:p w:rsidR="00893A1D" w:rsidRDefault="006F7AA6" w:rsidP="006F7AA6">
      <w:pPr>
        <w:spacing w:after="0" w:line="240" w:lineRule="atLeast"/>
        <w:rPr>
          <w:sz w:val="24"/>
          <w:szCs w:val="24"/>
          <w:lang w:val="es-ES" w:eastAsia="es-ES"/>
        </w:rPr>
      </w:pPr>
      <w:r>
        <w:rPr>
          <w:sz w:val="24"/>
          <w:szCs w:val="24"/>
          <w:lang w:val="es-ES" w:eastAsia="es-ES"/>
        </w:rPr>
        <w:t xml:space="preserve">La respuesta a estos cinco interrogantes, implica como se hace en el Enfoque de Marco Lógico, hablar de </w:t>
      </w:r>
      <w:r w:rsidRPr="006F7AA6">
        <w:rPr>
          <w:b/>
          <w:sz w:val="24"/>
          <w:szCs w:val="24"/>
          <w:u w:val="single"/>
          <w:lang w:val="es-ES" w:eastAsia="es-ES"/>
        </w:rPr>
        <w:t>indicadores meta</w:t>
      </w:r>
      <w:r>
        <w:rPr>
          <w:sz w:val="24"/>
          <w:szCs w:val="24"/>
          <w:lang w:val="es-ES" w:eastAsia="es-ES"/>
        </w:rPr>
        <w:t xml:space="preserve">; aspecto que no ocurre con frecuencia en los modelos e instrumentos de planeación </w:t>
      </w:r>
      <w:r w:rsidR="0030303B">
        <w:rPr>
          <w:sz w:val="24"/>
          <w:szCs w:val="24"/>
          <w:lang w:val="es-ES" w:eastAsia="es-ES"/>
        </w:rPr>
        <w:t xml:space="preserve">pública </w:t>
      </w:r>
      <w:r>
        <w:rPr>
          <w:sz w:val="24"/>
          <w:szCs w:val="24"/>
          <w:lang w:val="es-ES" w:eastAsia="es-ES"/>
        </w:rPr>
        <w:t>que empleamos en el país, donde diferenciamos el indicador de la meta. Allí el indicador es la respuesta a los interrogantes 1, 3 y 5; en tanto que la meta es la repuesta a los interrogantes 2 y 4.</w:t>
      </w:r>
      <w:r w:rsidR="008D2E1C">
        <w:rPr>
          <w:sz w:val="24"/>
          <w:szCs w:val="24"/>
          <w:lang w:val="es-ES" w:eastAsia="es-ES"/>
        </w:rPr>
        <w:t xml:space="preserve"> La meta es la expresión cuantitativa y </w:t>
      </w:r>
      <w:r w:rsidR="00893A1D">
        <w:rPr>
          <w:sz w:val="24"/>
          <w:szCs w:val="24"/>
          <w:lang w:val="es-ES" w:eastAsia="es-ES"/>
        </w:rPr>
        <w:t>temporal o cronológica de un indicador</w:t>
      </w:r>
      <w:r w:rsidR="0030303B">
        <w:rPr>
          <w:sz w:val="24"/>
          <w:szCs w:val="24"/>
          <w:lang w:val="es-ES" w:eastAsia="es-ES"/>
        </w:rPr>
        <w:t xml:space="preserve">, </w:t>
      </w:r>
      <w:r w:rsidR="00893A1D">
        <w:rPr>
          <w:sz w:val="24"/>
          <w:szCs w:val="24"/>
          <w:lang w:val="es-ES" w:eastAsia="es-ES"/>
        </w:rPr>
        <w:t>en tanto que variable cualitativa que permite medir un producto, resultado, propósito o efecto.</w:t>
      </w:r>
    </w:p>
    <w:p w:rsidR="0030303B" w:rsidRDefault="0030303B" w:rsidP="006F7AA6">
      <w:pPr>
        <w:spacing w:after="0" w:line="240" w:lineRule="atLeast"/>
        <w:rPr>
          <w:sz w:val="24"/>
          <w:szCs w:val="24"/>
          <w:lang w:val="es-ES" w:eastAsia="es-ES"/>
        </w:rPr>
      </w:pPr>
      <w:r>
        <w:rPr>
          <w:sz w:val="24"/>
          <w:szCs w:val="24"/>
          <w:lang w:val="es-ES" w:eastAsia="es-ES"/>
        </w:rPr>
        <w:lastRenderedPageBreak/>
        <w:t xml:space="preserve">Considerar este aspecto es fundamental en el ejercicio de despliegue de la lógica horizontal del plan, para hacerla compatible con los modelos e instrumentos de planeación pública del país. Y esta </w:t>
      </w:r>
      <w:r w:rsidR="00E2145F">
        <w:rPr>
          <w:sz w:val="24"/>
          <w:szCs w:val="24"/>
          <w:lang w:val="es-ES" w:eastAsia="es-ES"/>
        </w:rPr>
        <w:t xml:space="preserve">será una </w:t>
      </w:r>
      <w:r>
        <w:rPr>
          <w:sz w:val="24"/>
          <w:szCs w:val="24"/>
          <w:lang w:val="es-ES" w:eastAsia="es-ES"/>
        </w:rPr>
        <w:t>de las razones por las cuales en la adaptación que haremos del Enfoque de Marco Lógico</w:t>
      </w:r>
      <w:r w:rsidR="00E2145F">
        <w:rPr>
          <w:sz w:val="24"/>
          <w:szCs w:val="24"/>
          <w:lang w:val="es-ES" w:eastAsia="es-ES"/>
        </w:rPr>
        <w:t xml:space="preserve">, </w:t>
      </w:r>
      <w:r>
        <w:rPr>
          <w:sz w:val="24"/>
          <w:szCs w:val="24"/>
          <w:lang w:val="es-ES" w:eastAsia="es-ES"/>
        </w:rPr>
        <w:t>diferenciaremos en</w:t>
      </w:r>
      <w:r w:rsidR="00842BA9">
        <w:rPr>
          <w:sz w:val="24"/>
          <w:szCs w:val="24"/>
          <w:lang w:val="es-ES" w:eastAsia="es-ES"/>
        </w:rPr>
        <w:t xml:space="preserve">tre </w:t>
      </w:r>
      <w:r>
        <w:rPr>
          <w:sz w:val="24"/>
          <w:szCs w:val="24"/>
          <w:lang w:val="es-ES" w:eastAsia="es-ES"/>
        </w:rPr>
        <w:t>indicador y meta</w:t>
      </w:r>
      <w:r w:rsidR="007D5FC9">
        <w:rPr>
          <w:sz w:val="24"/>
          <w:szCs w:val="24"/>
          <w:lang w:val="es-ES" w:eastAsia="es-ES"/>
        </w:rPr>
        <w:t>; asegurando en todo caso desde la lógica horizontal</w:t>
      </w:r>
      <w:r w:rsidR="00045CD8">
        <w:rPr>
          <w:sz w:val="24"/>
          <w:szCs w:val="24"/>
          <w:lang w:val="es-ES" w:eastAsia="es-ES"/>
        </w:rPr>
        <w:t>,</w:t>
      </w:r>
      <w:r w:rsidR="007D5FC9">
        <w:rPr>
          <w:sz w:val="24"/>
          <w:szCs w:val="24"/>
          <w:lang w:val="es-ES" w:eastAsia="es-ES"/>
        </w:rPr>
        <w:t xml:space="preserve"> la respuesta a los cinco interrogantes que planteábamos al inicio de esta sección. </w:t>
      </w:r>
    </w:p>
    <w:p w:rsidR="00A84904" w:rsidRDefault="00A84904" w:rsidP="006F7AA6">
      <w:pPr>
        <w:spacing w:after="0" w:line="240" w:lineRule="atLeast"/>
        <w:rPr>
          <w:sz w:val="24"/>
          <w:szCs w:val="24"/>
          <w:lang w:val="es-ES" w:eastAsia="es-ES"/>
        </w:rPr>
      </w:pPr>
    </w:p>
    <w:p w:rsidR="00A84904" w:rsidRDefault="00A84904" w:rsidP="00C75BC5">
      <w:pPr>
        <w:pStyle w:val="Ttulo1"/>
        <w:spacing w:line="240" w:lineRule="atLeast"/>
        <w:rPr>
          <w:rFonts w:asciiTheme="minorHAnsi" w:hAnsiTheme="minorHAnsi"/>
        </w:rPr>
      </w:pPr>
      <w:bookmarkStart w:id="170" w:name="_Toc256405404"/>
      <w:r w:rsidRPr="00A84904">
        <w:rPr>
          <w:rFonts w:asciiTheme="minorHAnsi" w:hAnsiTheme="minorHAnsi"/>
        </w:rPr>
        <w:t xml:space="preserve">Un instrumento para </w:t>
      </w:r>
      <w:r w:rsidR="007D19E2">
        <w:rPr>
          <w:rFonts w:asciiTheme="minorHAnsi" w:hAnsiTheme="minorHAnsi"/>
        </w:rPr>
        <w:t xml:space="preserve">identificar y </w:t>
      </w:r>
      <w:r w:rsidRPr="00A84904">
        <w:rPr>
          <w:rFonts w:asciiTheme="minorHAnsi" w:hAnsiTheme="minorHAnsi"/>
        </w:rPr>
        <w:t>seleccionar indicadores del plan</w:t>
      </w:r>
      <w:bookmarkEnd w:id="170"/>
    </w:p>
    <w:p w:rsidR="00C55428" w:rsidRDefault="00C55428" w:rsidP="00C75BC5">
      <w:pPr>
        <w:spacing w:after="0" w:line="240" w:lineRule="atLeast"/>
        <w:rPr>
          <w:lang w:val="es-ES" w:eastAsia="es-ES"/>
        </w:rPr>
      </w:pPr>
    </w:p>
    <w:p w:rsidR="00A06867" w:rsidRDefault="00C55428" w:rsidP="00C75BC5">
      <w:pPr>
        <w:spacing w:after="0" w:line="240" w:lineRule="atLeast"/>
        <w:rPr>
          <w:sz w:val="24"/>
          <w:szCs w:val="24"/>
          <w:lang w:val="es-ES" w:eastAsia="es-ES"/>
        </w:rPr>
      </w:pPr>
      <w:r w:rsidRPr="00C55428">
        <w:rPr>
          <w:sz w:val="24"/>
          <w:szCs w:val="24"/>
          <w:lang w:val="es-ES" w:eastAsia="es-ES"/>
        </w:rPr>
        <w:t xml:space="preserve">Para la selección de </w:t>
      </w:r>
      <w:r>
        <w:rPr>
          <w:sz w:val="24"/>
          <w:szCs w:val="24"/>
          <w:lang w:val="es-ES" w:eastAsia="es-ES"/>
        </w:rPr>
        <w:t xml:space="preserve">indicadores del </w:t>
      </w:r>
      <w:r w:rsidR="00A2546B">
        <w:rPr>
          <w:sz w:val="24"/>
          <w:szCs w:val="24"/>
          <w:lang w:val="es-ES" w:eastAsia="es-ES"/>
        </w:rPr>
        <w:t>plan territorial de seguridad alimentaria y nutricional</w:t>
      </w:r>
      <w:r>
        <w:rPr>
          <w:sz w:val="24"/>
          <w:szCs w:val="24"/>
          <w:lang w:val="es-ES" w:eastAsia="es-ES"/>
        </w:rPr>
        <w:t xml:space="preserve">, se propone el uso de una matriz de 16 columnas y </w:t>
      </w:r>
      <w:r w:rsidR="00066953">
        <w:rPr>
          <w:sz w:val="24"/>
          <w:szCs w:val="24"/>
          <w:lang w:val="es-ES" w:eastAsia="es-ES"/>
        </w:rPr>
        <w:t>tres</w:t>
      </w:r>
      <w:r>
        <w:rPr>
          <w:sz w:val="24"/>
          <w:szCs w:val="24"/>
          <w:lang w:val="es-ES" w:eastAsia="es-ES"/>
        </w:rPr>
        <w:t xml:space="preserve"> niveles, de los cuales las primeras cuatro columnas corresponden a la lógica vertical del plan.</w:t>
      </w:r>
      <w:r w:rsidR="00A06867">
        <w:rPr>
          <w:sz w:val="24"/>
          <w:szCs w:val="24"/>
          <w:lang w:val="es-ES" w:eastAsia="es-ES"/>
        </w:rPr>
        <w:t xml:space="preserve"> </w:t>
      </w:r>
      <w:r>
        <w:rPr>
          <w:sz w:val="24"/>
          <w:szCs w:val="24"/>
          <w:lang w:val="es-ES" w:eastAsia="es-ES"/>
        </w:rPr>
        <w:t>Esta matriz carga de manera automática y por vinculación</w:t>
      </w:r>
      <w:r w:rsidR="00A06867">
        <w:rPr>
          <w:sz w:val="24"/>
          <w:szCs w:val="24"/>
          <w:lang w:val="es-ES" w:eastAsia="es-ES"/>
        </w:rPr>
        <w:t xml:space="preserve">, </w:t>
      </w:r>
      <w:r>
        <w:rPr>
          <w:sz w:val="24"/>
          <w:szCs w:val="24"/>
          <w:lang w:val="es-ES" w:eastAsia="es-ES"/>
        </w:rPr>
        <w:t>las cuatro primeras columnas y a partir de la columna cinco, incorpora el tema de indicadores a través de 12 variables</w:t>
      </w:r>
      <w:r w:rsidR="00A06867">
        <w:rPr>
          <w:sz w:val="24"/>
          <w:szCs w:val="24"/>
          <w:lang w:val="es-ES" w:eastAsia="es-ES"/>
        </w:rPr>
        <w:t>.</w:t>
      </w:r>
    </w:p>
    <w:p w:rsidR="00A06867" w:rsidRDefault="00A06867" w:rsidP="00C75BC5">
      <w:pPr>
        <w:spacing w:after="0" w:line="240" w:lineRule="atLeast"/>
        <w:rPr>
          <w:sz w:val="24"/>
          <w:szCs w:val="24"/>
          <w:lang w:val="es-ES" w:eastAsia="es-ES"/>
        </w:rPr>
      </w:pPr>
    </w:p>
    <w:p w:rsidR="00A06867" w:rsidRDefault="00A06867" w:rsidP="00C75BC5">
      <w:pPr>
        <w:spacing w:after="0" w:line="240" w:lineRule="atLeast"/>
        <w:rPr>
          <w:sz w:val="24"/>
          <w:szCs w:val="24"/>
          <w:lang w:val="es-ES" w:eastAsia="es-ES"/>
        </w:rPr>
      </w:pPr>
      <w:r>
        <w:rPr>
          <w:sz w:val="24"/>
          <w:szCs w:val="24"/>
          <w:lang w:val="es-ES" w:eastAsia="es-ES"/>
        </w:rPr>
        <w:t xml:space="preserve">En la Figura </w:t>
      </w:r>
      <w:r w:rsidR="000A78B3">
        <w:rPr>
          <w:sz w:val="24"/>
          <w:szCs w:val="24"/>
          <w:lang w:val="es-ES" w:eastAsia="es-ES"/>
        </w:rPr>
        <w:t>77</w:t>
      </w:r>
      <w:r>
        <w:rPr>
          <w:sz w:val="24"/>
          <w:szCs w:val="24"/>
          <w:lang w:val="es-ES" w:eastAsia="es-ES"/>
        </w:rPr>
        <w:t>, se presenta la matriz para los dos primeros niveles de la lógica vertical del plan. A partir de esta Figura, procederemos a describir el proceso que se debe seguir para la selección de indicadores</w:t>
      </w:r>
      <w:r w:rsidR="00066953">
        <w:rPr>
          <w:sz w:val="24"/>
          <w:szCs w:val="24"/>
          <w:lang w:val="es-ES" w:eastAsia="es-ES"/>
        </w:rPr>
        <w:t>.</w:t>
      </w:r>
    </w:p>
    <w:p w:rsidR="00A06867" w:rsidRDefault="00A06867" w:rsidP="00C75BC5">
      <w:pPr>
        <w:spacing w:after="0" w:line="240" w:lineRule="atLeast"/>
        <w:rPr>
          <w:sz w:val="24"/>
          <w:szCs w:val="24"/>
          <w:lang w:val="es-ES" w:eastAsia="es-ES"/>
        </w:rPr>
      </w:pPr>
      <w:r>
        <w:rPr>
          <w:sz w:val="24"/>
          <w:szCs w:val="24"/>
          <w:lang w:val="es-ES" w:eastAsia="es-ES"/>
        </w:rPr>
        <w:t xml:space="preserve">    </w:t>
      </w:r>
    </w:p>
    <w:p w:rsidR="00A06867" w:rsidRDefault="00A06867" w:rsidP="00C75BC5">
      <w:pPr>
        <w:pStyle w:val="Ttulo1"/>
        <w:spacing w:line="240" w:lineRule="atLeast"/>
        <w:rPr>
          <w:rFonts w:asciiTheme="minorHAnsi" w:hAnsiTheme="minorHAnsi"/>
        </w:rPr>
      </w:pPr>
    </w:p>
    <w:p w:rsidR="00C75BC5" w:rsidRDefault="00C75BC5" w:rsidP="00C75BC5">
      <w:pPr>
        <w:rPr>
          <w:lang w:val="es-ES" w:eastAsia="es-ES"/>
        </w:rPr>
      </w:pPr>
    </w:p>
    <w:p w:rsidR="00C75BC5" w:rsidRDefault="00C75BC5" w:rsidP="00C75BC5">
      <w:pPr>
        <w:rPr>
          <w:lang w:val="es-ES" w:eastAsia="es-ES"/>
        </w:rPr>
      </w:pPr>
    </w:p>
    <w:p w:rsidR="00C75BC5" w:rsidRDefault="00C75BC5" w:rsidP="00C75BC5">
      <w:pPr>
        <w:rPr>
          <w:lang w:val="es-ES" w:eastAsia="es-ES"/>
        </w:rPr>
      </w:pPr>
    </w:p>
    <w:p w:rsidR="00C75BC5" w:rsidRDefault="00C75BC5" w:rsidP="00C75BC5">
      <w:pPr>
        <w:rPr>
          <w:lang w:val="es-ES" w:eastAsia="es-ES"/>
        </w:rPr>
      </w:pPr>
    </w:p>
    <w:p w:rsidR="00C75BC5" w:rsidRDefault="00C75BC5" w:rsidP="00C75BC5">
      <w:pPr>
        <w:rPr>
          <w:lang w:val="es-ES" w:eastAsia="es-ES"/>
        </w:rPr>
      </w:pPr>
    </w:p>
    <w:p w:rsidR="00C75BC5" w:rsidRDefault="00C75BC5" w:rsidP="00C75BC5">
      <w:pPr>
        <w:rPr>
          <w:lang w:val="es-ES" w:eastAsia="es-ES"/>
        </w:rPr>
      </w:pPr>
    </w:p>
    <w:p w:rsidR="00C75BC5" w:rsidRDefault="00C75BC5" w:rsidP="00C75BC5">
      <w:pPr>
        <w:rPr>
          <w:lang w:val="es-ES" w:eastAsia="es-ES"/>
        </w:rPr>
      </w:pPr>
    </w:p>
    <w:p w:rsidR="00BA249B" w:rsidRDefault="00BA249B" w:rsidP="00C75BC5">
      <w:pPr>
        <w:rPr>
          <w:lang w:val="es-ES" w:eastAsia="es-ES"/>
        </w:rPr>
        <w:sectPr w:rsidR="00BA249B" w:rsidSect="002720BE">
          <w:endnotePr>
            <w:numFmt w:val="decimal"/>
          </w:endnotePr>
          <w:pgSz w:w="12240" w:h="15840" w:code="1"/>
          <w:pgMar w:top="1418" w:right="1418" w:bottom="1418" w:left="1418" w:header="709" w:footer="709" w:gutter="0"/>
          <w:cols w:space="708"/>
          <w:titlePg/>
          <w:docGrid w:linePitch="360"/>
        </w:sectPr>
      </w:pPr>
    </w:p>
    <w:p w:rsidR="00C75BC5" w:rsidRDefault="00A14EC3" w:rsidP="00C75BC5">
      <w:pPr>
        <w:jc w:val="center"/>
        <w:rPr>
          <w:b/>
          <w:sz w:val="24"/>
          <w:szCs w:val="24"/>
          <w:lang w:val="es-ES" w:eastAsia="es-ES"/>
        </w:rPr>
      </w:pPr>
      <w:r>
        <w:rPr>
          <w:b/>
          <w:sz w:val="24"/>
          <w:szCs w:val="24"/>
          <w:lang w:val="es-ES" w:eastAsia="es-ES"/>
        </w:rPr>
        <w:lastRenderedPageBreak/>
        <w:t xml:space="preserve">                </w:t>
      </w:r>
      <w:r w:rsidR="00C75BC5" w:rsidRPr="00A06867">
        <w:rPr>
          <w:b/>
          <w:sz w:val="24"/>
          <w:szCs w:val="24"/>
          <w:lang w:val="es-ES" w:eastAsia="es-ES"/>
        </w:rPr>
        <w:t xml:space="preserve">Figura </w:t>
      </w:r>
      <w:r w:rsidR="000A78B3">
        <w:rPr>
          <w:b/>
          <w:sz w:val="24"/>
          <w:szCs w:val="24"/>
          <w:lang w:val="es-ES" w:eastAsia="es-ES"/>
        </w:rPr>
        <w:t>77</w:t>
      </w:r>
    </w:p>
    <w:p w:rsidR="00D861BF" w:rsidRDefault="003F2A74" w:rsidP="00BA249B">
      <w:pPr>
        <w:jc w:val="center"/>
        <w:rPr>
          <w:lang w:val="es-ES" w:eastAsia="es-ES"/>
        </w:rPr>
        <w:sectPr w:rsidR="00D861BF" w:rsidSect="00BA249B">
          <w:endnotePr>
            <w:numFmt w:val="decimal"/>
          </w:endnotePr>
          <w:pgSz w:w="15840" w:h="12240" w:orient="landscape" w:code="1"/>
          <w:pgMar w:top="1418" w:right="1418" w:bottom="1418" w:left="1418" w:header="709" w:footer="709" w:gutter="0"/>
          <w:cols w:space="708"/>
          <w:titlePg/>
          <w:docGrid w:linePitch="360"/>
        </w:sectPr>
      </w:pPr>
      <w:r w:rsidRPr="003F2A74">
        <w:rPr>
          <w:noProof/>
          <w:lang w:val="es-ES" w:eastAsia="es-ES"/>
        </w:rPr>
        <w:drawing>
          <wp:inline distT="0" distB="0" distL="0" distR="0">
            <wp:extent cx="8258175" cy="4895850"/>
            <wp:effectExtent l="19050" t="0" r="0" b="0"/>
            <wp:docPr id="414" name="Imagen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114" cstate="print"/>
                    <a:srcRect/>
                    <a:stretch>
                      <a:fillRect/>
                    </a:stretch>
                  </pic:blipFill>
                  <pic:spPr bwMode="auto">
                    <a:xfrm>
                      <a:off x="0" y="0"/>
                      <a:ext cx="8257540" cy="4895474"/>
                    </a:xfrm>
                    <a:prstGeom prst="rect">
                      <a:avLst/>
                    </a:prstGeom>
                    <a:noFill/>
                    <a:ln w="9525">
                      <a:noFill/>
                      <a:miter lim="800000"/>
                      <a:headEnd/>
                      <a:tailEnd/>
                    </a:ln>
                  </pic:spPr>
                </pic:pic>
              </a:graphicData>
            </a:graphic>
          </wp:inline>
        </w:drawing>
      </w:r>
    </w:p>
    <w:p w:rsidR="00A06867" w:rsidRDefault="00A06867" w:rsidP="00C75BC5">
      <w:pPr>
        <w:pStyle w:val="Ttulo1"/>
        <w:spacing w:line="240" w:lineRule="atLeast"/>
        <w:rPr>
          <w:rFonts w:asciiTheme="minorHAnsi" w:hAnsiTheme="minorHAnsi"/>
        </w:rPr>
      </w:pPr>
      <w:bookmarkStart w:id="171" w:name="_Toc256405405"/>
      <w:r w:rsidRPr="00A06867">
        <w:rPr>
          <w:rFonts w:asciiTheme="minorHAnsi" w:hAnsiTheme="minorHAnsi"/>
        </w:rPr>
        <w:lastRenderedPageBreak/>
        <w:t xml:space="preserve">Procedimiento para la </w:t>
      </w:r>
      <w:r w:rsidR="007D19E2">
        <w:rPr>
          <w:rFonts w:asciiTheme="minorHAnsi" w:hAnsiTheme="minorHAnsi"/>
        </w:rPr>
        <w:t xml:space="preserve">identificación y selección </w:t>
      </w:r>
      <w:r w:rsidRPr="00A06867">
        <w:rPr>
          <w:rFonts w:asciiTheme="minorHAnsi" w:hAnsiTheme="minorHAnsi"/>
        </w:rPr>
        <w:t>de indicadores</w:t>
      </w:r>
      <w:bookmarkEnd w:id="171"/>
    </w:p>
    <w:p w:rsidR="00A06867" w:rsidRDefault="00A06867" w:rsidP="00C75BC5">
      <w:pPr>
        <w:spacing w:after="0" w:line="240" w:lineRule="atLeast"/>
        <w:rPr>
          <w:lang w:val="es-ES" w:eastAsia="es-ES"/>
        </w:rPr>
      </w:pPr>
    </w:p>
    <w:p w:rsidR="00A06867" w:rsidRDefault="00A06867" w:rsidP="00C75BC5">
      <w:pPr>
        <w:pStyle w:val="Textonotapie"/>
        <w:numPr>
          <w:ilvl w:val="0"/>
          <w:numId w:val="85"/>
        </w:numPr>
        <w:spacing w:after="0" w:line="240" w:lineRule="atLeast"/>
        <w:ind w:left="680" w:hanging="357"/>
        <w:rPr>
          <w:sz w:val="24"/>
          <w:szCs w:val="24"/>
          <w:lang w:val="es-ES" w:eastAsia="es-ES"/>
        </w:rPr>
      </w:pPr>
      <w:r w:rsidRPr="007D19E2">
        <w:rPr>
          <w:sz w:val="24"/>
          <w:szCs w:val="24"/>
          <w:lang w:val="es-ES" w:eastAsia="es-ES"/>
        </w:rPr>
        <w:t>Como ya se indicó, las cuatro primeras columnas</w:t>
      </w:r>
      <w:r w:rsidR="007D19E2">
        <w:rPr>
          <w:sz w:val="24"/>
          <w:szCs w:val="24"/>
          <w:lang w:val="es-ES" w:eastAsia="es-ES"/>
        </w:rPr>
        <w:t xml:space="preserve"> de izquierda a derecha de la matriz, </w:t>
      </w:r>
      <w:r w:rsidRPr="007D19E2">
        <w:rPr>
          <w:sz w:val="24"/>
          <w:szCs w:val="24"/>
          <w:lang w:val="es-ES" w:eastAsia="es-ES"/>
        </w:rPr>
        <w:t xml:space="preserve">se cargan de manera automática y por vinculación. </w:t>
      </w:r>
    </w:p>
    <w:p w:rsidR="002D187A" w:rsidRPr="002D187A" w:rsidRDefault="002D187A" w:rsidP="00C75BC5">
      <w:pPr>
        <w:spacing w:after="0" w:line="240" w:lineRule="atLeast"/>
        <w:ind w:left="680"/>
        <w:rPr>
          <w:sz w:val="24"/>
          <w:szCs w:val="24"/>
          <w:lang w:val="es-ES" w:eastAsia="es-ES"/>
        </w:rPr>
      </w:pPr>
    </w:p>
    <w:p w:rsidR="007D19E2" w:rsidRDefault="00A06867" w:rsidP="00C75BC5">
      <w:pPr>
        <w:pStyle w:val="Textonotapie"/>
        <w:numPr>
          <w:ilvl w:val="0"/>
          <w:numId w:val="85"/>
        </w:numPr>
        <w:spacing w:after="0" w:line="240" w:lineRule="atLeast"/>
        <w:ind w:left="680" w:hanging="357"/>
        <w:rPr>
          <w:sz w:val="24"/>
          <w:szCs w:val="24"/>
          <w:lang w:val="es-ES" w:eastAsia="es-ES"/>
        </w:rPr>
      </w:pPr>
      <w:r w:rsidRPr="007D19E2">
        <w:rPr>
          <w:sz w:val="24"/>
          <w:szCs w:val="24"/>
          <w:lang w:val="es-ES" w:eastAsia="es-ES"/>
        </w:rPr>
        <w:t>La columna c</w:t>
      </w:r>
      <w:r w:rsidR="007D19E2">
        <w:rPr>
          <w:sz w:val="24"/>
          <w:szCs w:val="24"/>
          <w:lang w:val="es-ES" w:eastAsia="es-ES"/>
        </w:rPr>
        <w:t>inco</w:t>
      </w:r>
      <w:r w:rsidR="007D19E2" w:rsidRPr="007D19E2">
        <w:rPr>
          <w:sz w:val="24"/>
          <w:szCs w:val="24"/>
          <w:lang w:val="es-ES" w:eastAsia="es-ES"/>
        </w:rPr>
        <w:t xml:space="preserve"> asigna un código a cada uno de los indicadores que serán identificados</w:t>
      </w:r>
      <w:r w:rsidR="007D19E2">
        <w:rPr>
          <w:sz w:val="24"/>
          <w:szCs w:val="24"/>
          <w:lang w:val="es-ES" w:eastAsia="es-ES"/>
        </w:rPr>
        <w:t>.</w:t>
      </w:r>
    </w:p>
    <w:p w:rsidR="002D187A" w:rsidRPr="002D187A" w:rsidRDefault="002D187A" w:rsidP="00C75BC5">
      <w:pPr>
        <w:spacing w:after="0" w:line="240" w:lineRule="atLeast"/>
        <w:ind w:left="680"/>
        <w:rPr>
          <w:sz w:val="24"/>
          <w:szCs w:val="24"/>
          <w:lang w:val="es-ES" w:eastAsia="es-ES"/>
        </w:rPr>
      </w:pPr>
    </w:p>
    <w:p w:rsidR="00C55428" w:rsidRDefault="007D19E2" w:rsidP="00C75BC5">
      <w:pPr>
        <w:pStyle w:val="Textonotapie"/>
        <w:numPr>
          <w:ilvl w:val="0"/>
          <w:numId w:val="85"/>
        </w:numPr>
        <w:spacing w:after="0" w:line="240" w:lineRule="atLeast"/>
        <w:ind w:left="680" w:hanging="357"/>
        <w:rPr>
          <w:sz w:val="24"/>
          <w:szCs w:val="24"/>
          <w:lang w:val="es-ES" w:eastAsia="es-ES"/>
        </w:rPr>
      </w:pPr>
      <w:r w:rsidRPr="003F3EAE">
        <w:rPr>
          <w:sz w:val="24"/>
          <w:szCs w:val="24"/>
          <w:lang w:val="es-ES" w:eastAsia="es-ES"/>
        </w:rPr>
        <w:t>La columna seis, precisa el registro del nombre de cada indicador identificado.</w:t>
      </w:r>
    </w:p>
    <w:p w:rsidR="00D861BF" w:rsidRDefault="00D861BF" w:rsidP="00D861BF">
      <w:pPr>
        <w:pStyle w:val="Textonotapie"/>
        <w:spacing w:after="0" w:line="240" w:lineRule="atLeast"/>
        <w:ind w:left="323"/>
        <w:rPr>
          <w:sz w:val="24"/>
          <w:szCs w:val="24"/>
          <w:lang w:val="es-ES" w:eastAsia="es-ES"/>
        </w:rPr>
      </w:pPr>
    </w:p>
    <w:p w:rsidR="003F3EAE" w:rsidRDefault="003F3EAE" w:rsidP="00E70B80">
      <w:pPr>
        <w:pStyle w:val="Textonotapie"/>
        <w:numPr>
          <w:ilvl w:val="0"/>
          <w:numId w:val="85"/>
        </w:numPr>
        <w:spacing w:after="0" w:line="240" w:lineRule="atLeast"/>
        <w:ind w:left="697" w:hanging="357"/>
        <w:rPr>
          <w:sz w:val="24"/>
          <w:szCs w:val="24"/>
          <w:lang w:val="es-ES" w:eastAsia="es-ES"/>
        </w:rPr>
      </w:pPr>
      <w:r>
        <w:rPr>
          <w:sz w:val="24"/>
          <w:szCs w:val="24"/>
          <w:lang w:val="es-ES" w:eastAsia="es-ES"/>
        </w:rPr>
        <w:t>La columna siete, requiere el registro de la formula que permite el cálculo de indicador identificado.</w:t>
      </w:r>
    </w:p>
    <w:p w:rsidR="003F3EAE" w:rsidRPr="002D187A" w:rsidRDefault="003F3EAE" w:rsidP="003F3EAE">
      <w:pPr>
        <w:spacing w:after="0" w:line="240" w:lineRule="atLeast"/>
        <w:ind w:left="0"/>
        <w:rPr>
          <w:sz w:val="24"/>
          <w:szCs w:val="24"/>
          <w:lang w:val="es-ES" w:eastAsia="es-ES"/>
        </w:rPr>
      </w:pPr>
    </w:p>
    <w:p w:rsidR="003F3EAE" w:rsidRDefault="003F3EAE" w:rsidP="00E70B80">
      <w:pPr>
        <w:pStyle w:val="Textonotapie"/>
        <w:numPr>
          <w:ilvl w:val="0"/>
          <w:numId w:val="85"/>
        </w:numPr>
        <w:spacing w:after="0" w:line="240" w:lineRule="atLeast"/>
        <w:ind w:left="697" w:hanging="357"/>
        <w:rPr>
          <w:sz w:val="24"/>
          <w:szCs w:val="24"/>
          <w:lang w:val="es-ES" w:eastAsia="es-ES"/>
        </w:rPr>
      </w:pPr>
      <w:r>
        <w:rPr>
          <w:sz w:val="24"/>
          <w:szCs w:val="24"/>
          <w:lang w:val="es-ES" w:eastAsia="es-ES"/>
        </w:rPr>
        <w:t>La columna ocho, requiere registrar la unidad de medida del indicador identificado.</w:t>
      </w:r>
    </w:p>
    <w:p w:rsidR="003F3EAE" w:rsidRPr="002D187A" w:rsidRDefault="003F3EAE" w:rsidP="003F3EAE">
      <w:pPr>
        <w:spacing w:after="0" w:line="240" w:lineRule="atLeast"/>
        <w:ind w:left="0"/>
        <w:rPr>
          <w:sz w:val="24"/>
          <w:szCs w:val="24"/>
          <w:lang w:val="es-ES" w:eastAsia="es-ES"/>
        </w:rPr>
      </w:pPr>
    </w:p>
    <w:p w:rsidR="003F3EAE" w:rsidRDefault="003F3EAE" w:rsidP="00E70B80">
      <w:pPr>
        <w:pStyle w:val="Textonotapie"/>
        <w:numPr>
          <w:ilvl w:val="0"/>
          <w:numId w:val="85"/>
        </w:numPr>
        <w:spacing w:after="0" w:line="240" w:lineRule="atLeast"/>
        <w:ind w:left="697" w:hanging="357"/>
        <w:rPr>
          <w:sz w:val="24"/>
          <w:szCs w:val="24"/>
          <w:lang w:val="es-ES" w:eastAsia="es-ES"/>
        </w:rPr>
      </w:pPr>
      <w:r>
        <w:rPr>
          <w:sz w:val="24"/>
          <w:szCs w:val="24"/>
          <w:lang w:val="es-ES" w:eastAsia="es-ES"/>
        </w:rPr>
        <w:t>La columna nueve, debe registrar el significado o definición del indicador.</w:t>
      </w:r>
    </w:p>
    <w:p w:rsidR="003F3EAE" w:rsidRPr="002D187A" w:rsidRDefault="003F3EAE" w:rsidP="003F3EAE">
      <w:pPr>
        <w:spacing w:after="0" w:line="240" w:lineRule="atLeast"/>
        <w:ind w:left="0"/>
        <w:rPr>
          <w:sz w:val="24"/>
          <w:szCs w:val="24"/>
          <w:lang w:val="es-ES" w:eastAsia="es-ES"/>
        </w:rPr>
      </w:pPr>
    </w:p>
    <w:p w:rsidR="003F3EAE" w:rsidRDefault="003F3EAE" w:rsidP="00E70B80">
      <w:pPr>
        <w:pStyle w:val="Textonotapie"/>
        <w:numPr>
          <w:ilvl w:val="0"/>
          <w:numId w:val="85"/>
        </w:numPr>
        <w:spacing w:after="0" w:line="240" w:lineRule="atLeast"/>
        <w:ind w:left="697" w:hanging="357"/>
        <w:rPr>
          <w:sz w:val="24"/>
          <w:szCs w:val="24"/>
          <w:lang w:val="es-ES" w:eastAsia="es-ES"/>
        </w:rPr>
      </w:pPr>
      <w:r>
        <w:rPr>
          <w:sz w:val="24"/>
          <w:szCs w:val="24"/>
          <w:lang w:val="es-ES" w:eastAsia="es-ES"/>
        </w:rPr>
        <w:t xml:space="preserve">Entre las columnas diez a la catorce, aparecen los cinco criterios presentados en esta sección, para la selección de indicadores. Allí en estas celdas y para cada uno de los indicadores identificados en los cuatro niveles de la lógica vertical, se debe proceder a calificar la situación particular observada respecto a cada uno de los cinco criterios; para ello, en la celda correspondiente a cada indicador y criterio, se despliega una lista con las opciones 1 y 0. Si el indicador cumple el criterio, se debe seleccionar 1; y en caso contrario se debe seleccionar 0.  </w:t>
      </w:r>
    </w:p>
    <w:p w:rsidR="003F3EAE" w:rsidRPr="00623E58" w:rsidRDefault="003F3EAE" w:rsidP="003F3EAE">
      <w:pPr>
        <w:spacing w:after="0" w:line="240" w:lineRule="atLeast"/>
        <w:ind w:left="0"/>
        <w:rPr>
          <w:sz w:val="24"/>
          <w:szCs w:val="24"/>
          <w:lang w:val="es-ES" w:eastAsia="es-ES"/>
        </w:rPr>
      </w:pPr>
    </w:p>
    <w:p w:rsidR="003F3EAE" w:rsidRPr="00623E58" w:rsidRDefault="003F3EAE" w:rsidP="00E70B80">
      <w:pPr>
        <w:pStyle w:val="Textonotapie"/>
        <w:numPr>
          <w:ilvl w:val="0"/>
          <w:numId w:val="85"/>
        </w:numPr>
        <w:spacing w:after="0" w:line="240" w:lineRule="atLeast"/>
        <w:ind w:left="697" w:hanging="357"/>
        <w:rPr>
          <w:lang w:val="es-ES" w:eastAsia="es-ES"/>
        </w:rPr>
      </w:pPr>
      <w:r w:rsidRPr="00305187">
        <w:rPr>
          <w:sz w:val="24"/>
          <w:szCs w:val="24"/>
          <w:lang w:val="es-ES" w:eastAsia="es-ES"/>
        </w:rPr>
        <w:t xml:space="preserve">Una vez calificados todos los indicadores identificados en cada nivel, en la columna </w:t>
      </w:r>
      <w:r>
        <w:rPr>
          <w:sz w:val="24"/>
          <w:szCs w:val="24"/>
          <w:lang w:val="es-ES" w:eastAsia="es-ES"/>
        </w:rPr>
        <w:t xml:space="preserve">quince </w:t>
      </w:r>
      <w:r w:rsidRPr="00305187">
        <w:rPr>
          <w:sz w:val="24"/>
          <w:szCs w:val="24"/>
          <w:lang w:val="es-ES" w:eastAsia="es-ES"/>
        </w:rPr>
        <w:t>de manera automática</w:t>
      </w:r>
      <w:r>
        <w:rPr>
          <w:sz w:val="24"/>
          <w:szCs w:val="24"/>
          <w:lang w:val="es-ES" w:eastAsia="es-ES"/>
        </w:rPr>
        <w:t>,</w:t>
      </w:r>
      <w:r w:rsidRPr="00305187">
        <w:rPr>
          <w:sz w:val="24"/>
          <w:szCs w:val="24"/>
          <w:lang w:val="es-ES" w:eastAsia="es-ES"/>
        </w:rPr>
        <w:t xml:space="preserve"> se genera la calificación total y un semáforo de tres colores</w:t>
      </w:r>
      <w:r>
        <w:rPr>
          <w:sz w:val="24"/>
          <w:szCs w:val="24"/>
          <w:lang w:val="es-ES" w:eastAsia="es-ES"/>
        </w:rPr>
        <w:t xml:space="preserve">: </w:t>
      </w:r>
      <w:r w:rsidRPr="00305187">
        <w:rPr>
          <w:sz w:val="24"/>
          <w:szCs w:val="24"/>
          <w:lang w:val="es-ES" w:eastAsia="es-ES"/>
        </w:rPr>
        <w:t>verde, amarillo y rojo. El semáforo será verde</w:t>
      </w:r>
      <w:r>
        <w:rPr>
          <w:sz w:val="24"/>
          <w:szCs w:val="24"/>
          <w:lang w:val="es-ES" w:eastAsia="es-ES"/>
        </w:rPr>
        <w:t>,</w:t>
      </w:r>
      <w:r w:rsidRPr="00305187">
        <w:rPr>
          <w:sz w:val="24"/>
          <w:szCs w:val="24"/>
          <w:lang w:val="es-ES" w:eastAsia="es-ES"/>
        </w:rPr>
        <w:t xml:space="preserve"> cuando la calificación total sea igual o mayor a cuatro; el semáforo será amarillo</w:t>
      </w:r>
      <w:r>
        <w:rPr>
          <w:sz w:val="24"/>
          <w:szCs w:val="24"/>
          <w:lang w:val="es-ES" w:eastAsia="es-ES"/>
        </w:rPr>
        <w:t>,</w:t>
      </w:r>
      <w:r w:rsidRPr="00305187">
        <w:rPr>
          <w:sz w:val="24"/>
          <w:szCs w:val="24"/>
          <w:lang w:val="es-ES" w:eastAsia="es-ES"/>
        </w:rPr>
        <w:t xml:space="preserve"> cuando la calificación total sea menor que cuatro y mayor o igual a tres; y por último el semáforo será rojo</w:t>
      </w:r>
      <w:r>
        <w:rPr>
          <w:sz w:val="24"/>
          <w:szCs w:val="24"/>
          <w:lang w:val="es-ES" w:eastAsia="es-ES"/>
        </w:rPr>
        <w:t>,</w:t>
      </w:r>
      <w:r w:rsidRPr="00305187">
        <w:rPr>
          <w:sz w:val="24"/>
          <w:szCs w:val="24"/>
          <w:lang w:val="es-ES" w:eastAsia="es-ES"/>
        </w:rPr>
        <w:t xml:space="preserve"> cuando la calificaci</w:t>
      </w:r>
      <w:r>
        <w:rPr>
          <w:sz w:val="24"/>
          <w:szCs w:val="24"/>
          <w:lang w:val="es-ES" w:eastAsia="es-ES"/>
        </w:rPr>
        <w:t>ón total sea menor a tres.</w:t>
      </w:r>
    </w:p>
    <w:p w:rsidR="003F3EAE" w:rsidRPr="00623E58" w:rsidRDefault="003F3EAE" w:rsidP="003F3EAE">
      <w:pPr>
        <w:spacing w:after="0" w:line="240" w:lineRule="atLeast"/>
        <w:ind w:left="0"/>
        <w:rPr>
          <w:lang w:val="es-ES" w:eastAsia="es-ES"/>
        </w:rPr>
      </w:pPr>
    </w:p>
    <w:p w:rsidR="000A6356" w:rsidRPr="000A6356" w:rsidRDefault="003F3EAE" w:rsidP="00E70B80">
      <w:pPr>
        <w:pStyle w:val="Textonotapie"/>
        <w:numPr>
          <w:ilvl w:val="0"/>
          <w:numId w:val="85"/>
        </w:numPr>
        <w:spacing w:after="0" w:line="240" w:lineRule="atLeast"/>
        <w:ind w:left="697" w:hanging="357"/>
        <w:rPr>
          <w:lang w:val="es-ES" w:eastAsia="es-ES"/>
        </w:rPr>
      </w:pPr>
      <w:r w:rsidRPr="005F6AB3">
        <w:rPr>
          <w:sz w:val="24"/>
          <w:szCs w:val="24"/>
          <w:lang w:val="es-ES" w:eastAsia="es-ES"/>
        </w:rPr>
        <w:t>De acuerdo con las calificaciones y semáforos generados, la última</w:t>
      </w:r>
      <w:r w:rsidR="000B2D9B">
        <w:rPr>
          <w:sz w:val="24"/>
          <w:szCs w:val="24"/>
          <w:lang w:val="es-ES" w:eastAsia="es-ES"/>
        </w:rPr>
        <w:t xml:space="preserve"> columna</w:t>
      </w:r>
      <w:r w:rsidRPr="005F6AB3">
        <w:rPr>
          <w:sz w:val="24"/>
          <w:szCs w:val="24"/>
          <w:lang w:val="es-ES" w:eastAsia="es-ES"/>
        </w:rPr>
        <w:t xml:space="preserve"> de la matriz de manera automática sugiere seleccionar un indicador siempre que el semáforo generado sea verde; en los demás casos sugiere al equipo cambiar de indicador.            </w:t>
      </w:r>
    </w:p>
    <w:p w:rsidR="000A6356" w:rsidRDefault="000A6356" w:rsidP="000A6356">
      <w:pPr>
        <w:spacing w:after="0" w:line="240" w:lineRule="atLeast"/>
        <w:rPr>
          <w:sz w:val="24"/>
          <w:szCs w:val="24"/>
          <w:lang w:val="es-ES" w:eastAsia="es-ES"/>
        </w:rPr>
      </w:pPr>
    </w:p>
    <w:p w:rsidR="003F3EAE" w:rsidRPr="000A6356" w:rsidRDefault="003F3EAE" w:rsidP="000A6356">
      <w:pPr>
        <w:spacing w:after="0" w:line="240" w:lineRule="atLeast"/>
        <w:rPr>
          <w:lang w:val="es-ES" w:eastAsia="es-ES"/>
        </w:rPr>
      </w:pPr>
      <w:r w:rsidRPr="000A6356">
        <w:rPr>
          <w:sz w:val="24"/>
          <w:szCs w:val="24"/>
          <w:lang w:val="es-ES" w:eastAsia="es-ES"/>
        </w:rPr>
        <w:t xml:space="preserve">        </w:t>
      </w:r>
    </w:p>
    <w:p w:rsidR="00642225" w:rsidRDefault="000A6356" w:rsidP="00FA397C">
      <w:pPr>
        <w:spacing w:after="0" w:line="240" w:lineRule="atLeast"/>
        <w:rPr>
          <w:sz w:val="24"/>
          <w:szCs w:val="24"/>
        </w:rPr>
      </w:pPr>
      <w:r w:rsidRPr="00FA397C">
        <w:rPr>
          <w:sz w:val="24"/>
          <w:szCs w:val="24"/>
        </w:rPr>
        <w:t xml:space="preserve">Presentado el procedimiento para la identificación y selección de indicadores, a continuación en las Figuras </w:t>
      </w:r>
      <w:r w:rsidR="000A78B3">
        <w:rPr>
          <w:sz w:val="24"/>
          <w:szCs w:val="24"/>
        </w:rPr>
        <w:t>78</w:t>
      </w:r>
      <w:r w:rsidR="00352885">
        <w:rPr>
          <w:sz w:val="24"/>
          <w:szCs w:val="24"/>
        </w:rPr>
        <w:t xml:space="preserve"> y </w:t>
      </w:r>
      <w:r w:rsidR="000A78B3">
        <w:rPr>
          <w:sz w:val="24"/>
          <w:szCs w:val="24"/>
        </w:rPr>
        <w:t>79</w:t>
      </w:r>
      <w:r w:rsidRPr="00FA397C">
        <w:rPr>
          <w:sz w:val="24"/>
          <w:szCs w:val="24"/>
        </w:rPr>
        <w:t xml:space="preserve"> se presenta la matriz de selección de indicadores para </w:t>
      </w:r>
      <w:r w:rsidR="00072848">
        <w:rPr>
          <w:sz w:val="24"/>
          <w:szCs w:val="24"/>
        </w:rPr>
        <w:t>r</w:t>
      </w:r>
      <w:r w:rsidR="00352885">
        <w:rPr>
          <w:sz w:val="24"/>
          <w:szCs w:val="24"/>
        </w:rPr>
        <w:t>esultados</w:t>
      </w:r>
      <w:r w:rsidRPr="00FA397C">
        <w:rPr>
          <w:sz w:val="24"/>
          <w:szCs w:val="24"/>
        </w:rPr>
        <w:t xml:space="preserve"> y </w:t>
      </w:r>
      <w:r w:rsidR="00352885">
        <w:rPr>
          <w:sz w:val="24"/>
          <w:szCs w:val="24"/>
        </w:rPr>
        <w:t xml:space="preserve">productos esperados del plan, </w:t>
      </w:r>
      <w:r w:rsidRPr="00FA397C">
        <w:rPr>
          <w:sz w:val="24"/>
          <w:szCs w:val="24"/>
        </w:rPr>
        <w:t>respectivamente</w:t>
      </w:r>
      <w:r w:rsidR="00934225">
        <w:rPr>
          <w:sz w:val="24"/>
          <w:szCs w:val="24"/>
        </w:rPr>
        <w:t>.</w:t>
      </w:r>
    </w:p>
    <w:p w:rsidR="00934225" w:rsidRDefault="00934225" w:rsidP="00FA397C">
      <w:pPr>
        <w:spacing w:after="0" w:line="240" w:lineRule="atLeast"/>
        <w:rPr>
          <w:sz w:val="24"/>
          <w:szCs w:val="24"/>
        </w:rPr>
        <w:sectPr w:rsidR="00934225" w:rsidSect="00D861BF">
          <w:endnotePr>
            <w:numFmt w:val="decimal"/>
          </w:endnotePr>
          <w:pgSz w:w="12240" w:h="15840" w:code="1"/>
          <w:pgMar w:top="1418" w:right="1418" w:bottom="1418" w:left="1418" w:header="709" w:footer="709" w:gutter="0"/>
          <w:cols w:space="708"/>
          <w:titlePg/>
          <w:docGrid w:linePitch="360"/>
        </w:sectPr>
      </w:pPr>
    </w:p>
    <w:p w:rsidR="00F62140" w:rsidRDefault="00F62140" w:rsidP="00F62140">
      <w:pPr>
        <w:rPr>
          <w:b/>
          <w:sz w:val="24"/>
          <w:szCs w:val="24"/>
          <w:lang w:val="es-ES" w:eastAsia="es-ES"/>
        </w:rPr>
      </w:pPr>
      <w:r>
        <w:rPr>
          <w:b/>
          <w:sz w:val="24"/>
          <w:szCs w:val="24"/>
          <w:lang w:val="es-ES" w:eastAsia="es-ES"/>
        </w:rPr>
        <w:lastRenderedPageBreak/>
        <w:t xml:space="preserve">                                                                                            </w:t>
      </w:r>
      <w:r w:rsidR="006E4508">
        <w:rPr>
          <w:b/>
          <w:sz w:val="24"/>
          <w:szCs w:val="24"/>
          <w:lang w:val="es-ES" w:eastAsia="es-ES"/>
        </w:rPr>
        <w:t xml:space="preserve">                  </w:t>
      </w:r>
      <w:r w:rsidRPr="00642225">
        <w:rPr>
          <w:b/>
          <w:sz w:val="24"/>
          <w:szCs w:val="24"/>
          <w:lang w:val="es-ES" w:eastAsia="es-ES"/>
        </w:rPr>
        <w:t xml:space="preserve">Figura </w:t>
      </w:r>
      <w:r w:rsidR="000A78B3">
        <w:rPr>
          <w:b/>
          <w:sz w:val="24"/>
          <w:szCs w:val="24"/>
          <w:lang w:val="es-ES" w:eastAsia="es-ES"/>
        </w:rPr>
        <w:t>7</w:t>
      </w:r>
      <w:r>
        <w:rPr>
          <w:b/>
          <w:sz w:val="24"/>
          <w:szCs w:val="24"/>
          <w:lang w:val="es-ES" w:eastAsia="es-ES"/>
        </w:rPr>
        <w:t>8</w:t>
      </w:r>
    </w:p>
    <w:p w:rsidR="00F339E0" w:rsidRDefault="006E4508" w:rsidP="000A6356">
      <w:pPr>
        <w:sectPr w:rsidR="00F339E0" w:rsidSect="00934225">
          <w:endnotePr>
            <w:numFmt w:val="decimal"/>
          </w:endnotePr>
          <w:pgSz w:w="15840" w:h="12240" w:orient="landscape" w:code="1"/>
          <w:pgMar w:top="1418" w:right="1418" w:bottom="1418" w:left="1418" w:header="709" w:footer="709" w:gutter="0"/>
          <w:cols w:space="708"/>
          <w:titlePg/>
          <w:docGrid w:linePitch="360"/>
        </w:sectPr>
      </w:pPr>
      <w:r w:rsidRPr="006E4508">
        <w:rPr>
          <w:noProof/>
          <w:lang w:val="es-ES" w:eastAsia="es-ES"/>
        </w:rPr>
        <w:drawing>
          <wp:inline distT="0" distB="0" distL="0" distR="0">
            <wp:extent cx="8382000" cy="5278312"/>
            <wp:effectExtent l="19050" t="0" r="0" b="0"/>
            <wp:docPr id="535" name="Imagen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pic:cNvPicPr>
                      <a:picLocks noChangeAspect="1" noChangeArrowheads="1"/>
                    </pic:cNvPicPr>
                  </pic:nvPicPr>
                  <pic:blipFill>
                    <a:blip r:embed="rId115" cstate="print"/>
                    <a:srcRect/>
                    <a:stretch>
                      <a:fillRect/>
                    </a:stretch>
                  </pic:blipFill>
                  <pic:spPr bwMode="auto">
                    <a:xfrm>
                      <a:off x="0" y="0"/>
                      <a:ext cx="8390725" cy="5283807"/>
                    </a:xfrm>
                    <a:prstGeom prst="rect">
                      <a:avLst/>
                    </a:prstGeom>
                    <a:noFill/>
                    <a:ln w="9525">
                      <a:noFill/>
                      <a:miter lim="800000"/>
                      <a:headEnd/>
                      <a:tailEnd/>
                    </a:ln>
                  </pic:spPr>
                </pic:pic>
              </a:graphicData>
            </a:graphic>
          </wp:inline>
        </w:drawing>
      </w:r>
    </w:p>
    <w:p w:rsidR="00F339E0" w:rsidRDefault="00F339E0" w:rsidP="00F339E0">
      <w:pPr>
        <w:jc w:val="center"/>
        <w:rPr>
          <w:b/>
          <w:sz w:val="24"/>
          <w:szCs w:val="24"/>
          <w:lang w:val="es-ES" w:eastAsia="es-ES"/>
        </w:rPr>
      </w:pPr>
      <w:r w:rsidRPr="00642225">
        <w:rPr>
          <w:b/>
          <w:sz w:val="24"/>
          <w:szCs w:val="24"/>
          <w:lang w:val="es-ES" w:eastAsia="es-ES"/>
        </w:rPr>
        <w:lastRenderedPageBreak/>
        <w:t xml:space="preserve">Figura </w:t>
      </w:r>
      <w:r w:rsidR="000A78B3">
        <w:rPr>
          <w:b/>
          <w:sz w:val="24"/>
          <w:szCs w:val="24"/>
          <w:lang w:val="es-ES" w:eastAsia="es-ES"/>
        </w:rPr>
        <w:t>7</w:t>
      </w:r>
      <w:r w:rsidR="00352885">
        <w:rPr>
          <w:b/>
          <w:sz w:val="24"/>
          <w:szCs w:val="24"/>
          <w:lang w:val="es-ES" w:eastAsia="es-ES"/>
        </w:rPr>
        <w:t>9</w:t>
      </w:r>
    </w:p>
    <w:p w:rsidR="004E1C57" w:rsidRDefault="00352885" w:rsidP="00F339E0">
      <w:pPr>
        <w:jc w:val="center"/>
        <w:rPr>
          <w:b/>
          <w:sz w:val="24"/>
          <w:szCs w:val="24"/>
          <w:lang w:val="es-ES" w:eastAsia="es-ES"/>
        </w:rPr>
        <w:sectPr w:rsidR="004E1C57" w:rsidSect="00F339E0">
          <w:endnotePr>
            <w:numFmt w:val="decimal"/>
          </w:endnotePr>
          <w:pgSz w:w="15840" w:h="12240" w:orient="landscape" w:code="1"/>
          <w:pgMar w:top="1418" w:right="1418" w:bottom="1418" w:left="1418" w:header="709" w:footer="709" w:gutter="0"/>
          <w:cols w:space="708"/>
          <w:titlePg/>
          <w:docGrid w:linePitch="360"/>
        </w:sectPr>
      </w:pPr>
      <w:r w:rsidRPr="00352885">
        <w:rPr>
          <w:noProof/>
          <w:szCs w:val="24"/>
          <w:lang w:val="es-ES" w:eastAsia="es-ES"/>
        </w:rPr>
        <w:drawing>
          <wp:inline distT="0" distB="0" distL="0" distR="0">
            <wp:extent cx="8277225" cy="5334000"/>
            <wp:effectExtent l="19050" t="0" r="9525" b="0"/>
            <wp:docPr id="556" name="Imagen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116" cstate="print"/>
                    <a:srcRect/>
                    <a:stretch>
                      <a:fillRect/>
                    </a:stretch>
                  </pic:blipFill>
                  <pic:spPr bwMode="auto">
                    <a:xfrm>
                      <a:off x="0" y="0"/>
                      <a:ext cx="8277225" cy="5334000"/>
                    </a:xfrm>
                    <a:prstGeom prst="rect">
                      <a:avLst/>
                    </a:prstGeom>
                    <a:noFill/>
                    <a:ln w="9525">
                      <a:noFill/>
                      <a:miter lim="800000"/>
                      <a:headEnd/>
                      <a:tailEnd/>
                    </a:ln>
                  </pic:spPr>
                </pic:pic>
              </a:graphicData>
            </a:graphic>
          </wp:inline>
        </w:drawing>
      </w:r>
    </w:p>
    <w:p w:rsidR="009D3FDA" w:rsidRDefault="00914008" w:rsidP="00914008">
      <w:pPr>
        <w:pStyle w:val="Ttulo1"/>
        <w:rPr>
          <w:rFonts w:asciiTheme="minorHAnsi" w:hAnsiTheme="minorHAnsi"/>
        </w:rPr>
      </w:pPr>
      <w:bookmarkStart w:id="172" w:name="_Toc256405406"/>
      <w:r w:rsidRPr="00914008">
        <w:rPr>
          <w:rFonts w:asciiTheme="minorHAnsi" w:hAnsiTheme="minorHAnsi"/>
        </w:rPr>
        <w:lastRenderedPageBreak/>
        <w:t xml:space="preserve">3.7.2.2 Programación </w:t>
      </w:r>
      <w:r w:rsidR="00C642E1">
        <w:rPr>
          <w:rFonts w:asciiTheme="minorHAnsi" w:hAnsiTheme="minorHAnsi"/>
        </w:rPr>
        <w:t>de metas del plan</w:t>
      </w:r>
      <w:bookmarkEnd w:id="172"/>
    </w:p>
    <w:p w:rsidR="00914008" w:rsidRPr="00914008" w:rsidRDefault="00914008" w:rsidP="00914008">
      <w:pPr>
        <w:spacing w:after="0" w:line="240" w:lineRule="atLeast"/>
        <w:rPr>
          <w:sz w:val="24"/>
          <w:szCs w:val="24"/>
          <w:lang w:val="es-ES" w:eastAsia="es-ES"/>
        </w:rPr>
      </w:pPr>
    </w:p>
    <w:p w:rsidR="00914008" w:rsidRDefault="00914008" w:rsidP="00914008">
      <w:pPr>
        <w:spacing w:after="0" w:line="240" w:lineRule="atLeast"/>
        <w:rPr>
          <w:sz w:val="24"/>
          <w:szCs w:val="24"/>
          <w:lang w:val="es-ES" w:eastAsia="es-ES"/>
        </w:rPr>
      </w:pPr>
      <w:r>
        <w:rPr>
          <w:sz w:val="24"/>
          <w:szCs w:val="24"/>
          <w:lang w:val="es-ES" w:eastAsia="es-ES"/>
        </w:rPr>
        <w:t xml:space="preserve">Seleccionados los indicadores para los </w:t>
      </w:r>
      <w:r w:rsidR="00F25FE5">
        <w:rPr>
          <w:sz w:val="24"/>
          <w:szCs w:val="24"/>
          <w:lang w:val="es-ES" w:eastAsia="es-ES"/>
        </w:rPr>
        <w:t>tres</w:t>
      </w:r>
      <w:r>
        <w:rPr>
          <w:sz w:val="24"/>
          <w:szCs w:val="24"/>
          <w:lang w:val="es-ES" w:eastAsia="es-ES"/>
        </w:rPr>
        <w:t xml:space="preserve"> niveles de la lógica vertical, se continúa el despliegue horizontal a través de lo que denominamos programación </w:t>
      </w:r>
      <w:r w:rsidR="00CA26B7">
        <w:rPr>
          <w:sz w:val="24"/>
          <w:szCs w:val="24"/>
          <w:lang w:val="es-ES" w:eastAsia="es-ES"/>
        </w:rPr>
        <w:t>de metas</w:t>
      </w:r>
      <w:r>
        <w:rPr>
          <w:sz w:val="24"/>
          <w:szCs w:val="24"/>
          <w:lang w:val="es-ES" w:eastAsia="es-ES"/>
        </w:rPr>
        <w:t>.</w:t>
      </w:r>
      <w:r w:rsidR="006C1AB9">
        <w:rPr>
          <w:sz w:val="24"/>
          <w:szCs w:val="24"/>
          <w:lang w:val="es-ES" w:eastAsia="es-ES"/>
        </w:rPr>
        <w:t xml:space="preserve"> La programación se estructura </w:t>
      </w:r>
      <w:r w:rsidR="00CD56D8">
        <w:rPr>
          <w:sz w:val="24"/>
          <w:szCs w:val="24"/>
          <w:lang w:val="es-ES" w:eastAsia="es-ES"/>
        </w:rPr>
        <w:t xml:space="preserve">en una matriz </w:t>
      </w:r>
      <w:r w:rsidR="006C1AB9">
        <w:rPr>
          <w:sz w:val="24"/>
          <w:szCs w:val="24"/>
          <w:lang w:val="es-ES" w:eastAsia="es-ES"/>
        </w:rPr>
        <w:t xml:space="preserve">a través de cuatro conceptos básicos: indicadores seleccionados, metas, medios de verificación y supuestos o externalidades del plan. </w:t>
      </w:r>
    </w:p>
    <w:p w:rsidR="006C1AB9" w:rsidRDefault="006C1AB9" w:rsidP="00914008">
      <w:pPr>
        <w:spacing w:after="0" w:line="240" w:lineRule="atLeast"/>
        <w:rPr>
          <w:sz w:val="24"/>
          <w:szCs w:val="24"/>
          <w:lang w:val="es-ES" w:eastAsia="es-ES"/>
        </w:rPr>
      </w:pPr>
    </w:p>
    <w:p w:rsidR="006C1AB9" w:rsidRDefault="006C1AB9" w:rsidP="00914008">
      <w:pPr>
        <w:spacing w:after="0" w:line="240" w:lineRule="atLeast"/>
        <w:rPr>
          <w:sz w:val="24"/>
          <w:szCs w:val="24"/>
          <w:lang w:val="es-ES" w:eastAsia="es-ES"/>
        </w:rPr>
      </w:pPr>
      <w:r>
        <w:rPr>
          <w:sz w:val="24"/>
          <w:szCs w:val="24"/>
          <w:lang w:val="es-ES" w:eastAsia="es-ES"/>
        </w:rPr>
        <w:t xml:space="preserve">Para los </w:t>
      </w:r>
      <w:r w:rsidRPr="009A381E">
        <w:rPr>
          <w:b/>
          <w:sz w:val="24"/>
          <w:szCs w:val="24"/>
          <w:lang w:val="es-ES" w:eastAsia="es-ES"/>
        </w:rPr>
        <w:t>indicadores</w:t>
      </w:r>
      <w:r>
        <w:rPr>
          <w:sz w:val="24"/>
          <w:szCs w:val="24"/>
          <w:lang w:val="es-ES" w:eastAsia="es-ES"/>
        </w:rPr>
        <w:t xml:space="preserve"> seleccionados en la sección anterior, se vinculan cinco variables.</w:t>
      </w:r>
      <w:r w:rsidR="00CD56D8">
        <w:rPr>
          <w:sz w:val="24"/>
          <w:szCs w:val="24"/>
          <w:lang w:val="es-ES" w:eastAsia="es-ES"/>
        </w:rPr>
        <w:t xml:space="preserve"> </w:t>
      </w:r>
      <w:r>
        <w:rPr>
          <w:sz w:val="24"/>
          <w:szCs w:val="24"/>
          <w:lang w:val="es-ES" w:eastAsia="es-ES"/>
        </w:rPr>
        <w:t>Su línea base, su estándar o valor técnico esperado al final del plan, la brecha que presenta la entidad territorial en cada indicador seleccionado, el % de brecha y la tendencia esperada en el indicador al final del horizonte del plan.</w:t>
      </w:r>
    </w:p>
    <w:p w:rsidR="006C1AB9" w:rsidRDefault="006C1AB9" w:rsidP="00914008">
      <w:pPr>
        <w:spacing w:after="0" w:line="240" w:lineRule="atLeast"/>
        <w:rPr>
          <w:sz w:val="24"/>
          <w:szCs w:val="24"/>
          <w:lang w:val="es-ES" w:eastAsia="es-ES"/>
        </w:rPr>
      </w:pPr>
    </w:p>
    <w:p w:rsidR="006C1AB9" w:rsidRDefault="006C1AB9" w:rsidP="00914008">
      <w:pPr>
        <w:spacing w:after="0" w:line="240" w:lineRule="atLeast"/>
        <w:rPr>
          <w:sz w:val="24"/>
          <w:szCs w:val="24"/>
          <w:lang w:val="es-ES" w:eastAsia="es-ES"/>
        </w:rPr>
      </w:pPr>
      <w:r>
        <w:rPr>
          <w:sz w:val="24"/>
          <w:szCs w:val="24"/>
          <w:lang w:val="es-ES" w:eastAsia="es-ES"/>
        </w:rPr>
        <w:t xml:space="preserve">En cuanto a las </w:t>
      </w:r>
      <w:r w:rsidRPr="009A381E">
        <w:rPr>
          <w:b/>
          <w:sz w:val="24"/>
          <w:szCs w:val="24"/>
          <w:lang w:val="es-ES" w:eastAsia="es-ES"/>
        </w:rPr>
        <w:t>metas</w:t>
      </w:r>
      <w:r>
        <w:rPr>
          <w:sz w:val="24"/>
          <w:szCs w:val="24"/>
          <w:lang w:val="es-ES" w:eastAsia="es-ES"/>
        </w:rPr>
        <w:t xml:space="preserve"> se vinculan tres aspectos. El valor absoluto esperado al final del horizonte del plan, la variación esperada por año de ejecución del plan, y las metas para cada una de las vigencias que integran el horizonte del plan.</w:t>
      </w:r>
    </w:p>
    <w:p w:rsidR="006C1AB9" w:rsidRDefault="006C1AB9" w:rsidP="00914008">
      <w:pPr>
        <w:spacing w:after="0" w:line="240" w:lineRule="atLeast"/>
        <w:rPr>
          <w:sz w:val="24"/>
          <w:szCs w:val="24"/>
          <w:lang w:val="es-ES" w:eastAsia="es-ES"/>
        </w:rPr>
      </w:pPr>
    </w:p>
    <w:p w:rsidR="00365017" w:rsidRDefault="006C1AB9" w:rsidP="00914008">
      <w:pPr>
        <w:spacing w:after="0" w:line="240" w:lineRule="atLeast"/>
        <w:rPr>
          <w:sz w:val="24"/>
          <w:szCs w:val="24"/>
          <w:lang w:val="es-ES" w:eastAsia="es-ES"/>
        </w:rPr>
      </w:pPr>
      <w:r>
        <w:rPr>
          <w:sz w:val="24"/>
          <w:szCs w:val="24"/>
          <w:lang w:val="es-ES" w:eastAsia="es-ES"/>
        </w:rPr>
        <w:t xml:space="preserve">En cuanto a los </w:t>
      </w:r>
      <w:r w:rsidRPr="009A381E">
        <w:rPr>
          <w:b/>
          <w:sz w:val="24"/>
          <w:szCs w:val="24"/>
          <w:lang w:val="es-ES" w:eastAsia="es-ES"/>
        </w:rPr>
        <w:t>medios de verificación</w:t>
      </w:r>
      <w:r>
        <w:rPr>
          <w:sz w:val="24"/>
          <w:szCs w:val="24"/>
          <w:lang w:val="es-ES" w:eastAsia="es-ES"/>
        </w:rPr>
        <w:t xml:space="preserve"> del comportamiento de los indicadores y metas del plan, se establecen </w:t>
      </w:r>
      <w:r w:rsidR="00D0667B">
        <w:rPr>
          <w:sz w:val="24"/>
          <w:szCs w:val="24"/>
          <w:lang w:val="es-ES" w:eastAsia="es-ES"/>
        </w:rPr>
        <w:t xml:space="preserve">ocho </w:t>
      </w:r>
      <w:r>
        <w:rPr>
          <w:sz w:val="24"/>
          <w:szCs w:val="24"/>
          <w:lang w:val="es-ES" w:eastAsia="es-ES"/>
        </w:rPr>
        <w:t>aspectos.</w:t>
      </w:r>
      <w:r w:rsidR="00D0667B">
        <w:rPr>
          <w:sz w:val="24"/>
          <w:szCs w:val="24"/>
          <w:lang w:val="es-ES" w:eastAsia="es-ES"/>
        </w:rPr>
        <w:t xml:space="preserve"> La fuente</w:t>
      </w:r>
      <w:r w:rsidR="00F56FB7">
        <w:rPr>
          <w:sz w:val="24"/>
          <w:szCs w:val="24"/>
          <w:lang w:val="es-ES" w:eastAsia="es-ES"/>
        </w:rPr>
        <w:t>;</w:t>
      </w:r>
      <w:r w:rsidR="00D0667B">
        <w:rPr>
          <w:sz w:val="24"/>
          <w:szCs w:val="24"/>
          <w:lang w:val="es-ES" w:eastAsia="es-ES"/>
        </w:rPr>
        <w:t xml:space="preserve"> el método de recopilación de la información</w:t>
      </w:r>
      <w:r w:rsidR="00F56FB7">
        <w:rPr>
          <w:sz w:val="24"/>
          <w:szCs w:val="24"/>
          <w:lang w:val="es-ES" w:eastAsia="es-ES"/>
        </w:rPr>
        <w:t>;</w:t>
      </w:r>
      <w:r w:rsidR="00D0667B">
        <w:rPr>
          <w:sz w:val="24"/>
          <w:szCs w:val="24"/>
          <w:lang w:val="es-ES" w:eastAsia="es-ES"/>
        </w:rPr>
        <w:t xml:space="preserve"> los responsables de recopilar, analizar y socializar la información; los métodos de análisis; la frecuencia de recopilación de la información, análisis y socialización; los usos esperados; los medios de socialización; y los usuarios de la información generada.   </w:t>
      </w:r>
      <w:r>
        <w:rPr>
          <w:sz w:val="24"/>
          <w:szCs w:val="24"/>
          <w:lang w:val="es-ES" w:eastAsia="es-ES"/>
        </w:rPr>
        <w:t xml:space="preserve">     </w:t>
      </w:r>
    </w:p>
    <w:p w:rsidR="00365017" w:rsidRDefault="00365017" w:rsidP="00914008">
      <w:pPr>
        <w:spacing w:after="0" w:line="240" w:lineRule="atLeast"/>
        <w:rPr>
          <w:sz w:val="24"/>
          <w:szCs w:val="24"/>
          <w:lang w:val="es-ES" w:eastAsia="es-ES"/>
        </w:rPr>
      </w:pPr>
    </w:p>
    <w:p w:rsidR="00E76CEF" w:rsidRDefault="009A381E" w:rsidP="00914008">
      <w:pPr>
        <w:spacing w:after="0" w:line="240" w:lineRule="atLeast"/>
        <w:rPr>
          <w:sz w:val="24"/>
          <w:szCs w:val="24"/>
          <w:lang w:val="es-ES" w:eastAsia="es-ES"/>
        </w:rPr>
      </w:pPr>
      <w:r>
        <w:rPr>
          <w:sz w:val="24"/>
          <w:szCs w:val="24"/>
          <w:lang w:val="es-ES" w:eastAsia="es-ES"/>
        </w:rPr>
        <w:t xml:space="preserve">En cuanto a los </w:t>
      </w:r>
      <w:r w:rsidRPr="00E76CEF">
        <w:rPr>
          <w:b/>
          <w:sz w:val="24"/>
          <w:szCs w:val="24"/>
          <w:lang w:val="es-ES" w:eastAsia="es-ES"/>
        </w:rPr>
        <w:t xml:space="preserve">supuestos </w:t>
      </w:r>
      <w:r w:rsidR="00E76CEF" w:rsidRPr="00E76CEF">
        <w:rPr>
          <w:b/>
          <w:sz w:val="24"/>
          <w:szCs w:val="24"/>
          <w:lang w:val="es-ES" w:eastAsia="es-ES"/>
        </w:rPr>
        <w:t>o externalidades</w:t>
      </w:r>
      <w:r w:rsidR="00E76CEF">
        <w:rPr>
          <w:sz w:val="24"/>
          <w:szCs w:val="24"/>
          <w:lang w:val="es-ES" w:eastAsia="es-ES"/>
        </w:rPr>
        <w:t xml:space="preserve"> </w:t>
      </w:r>
      <w:r>
        <w:rPr>
          <w:sz w:val="24"/>
          <w:szCs w:val="24"/>
          <w:lang w:val="es-ES" w:eastAsia="es-ES"/>
        </w:rPr>
        <w:t xml:space="preserve">son condiciones fuera del control directo del </w:t>
      </w:r>
      <w:r w:rsidR="00A2546B">
        <w:rPr>
          <w:sz w:val="24"/>
          <w:szCs w:val="24"/>
          <w:lang w:val="es-ES" w:eastAsia="es-ES"/>
        </w:rPr>
        <w:t>plan territorial de seguridad alimentaria y nutricional</w:t>
      </w:r>
      <w:r>
        <w:rPr>
          <w:sz w:val="24"/>
          <w:szCs w:val="24"/>
          <w:lang w:val="es-ES" w:eastAsia="es-ES"/>
        </w:rPr>
        <w:t xml:space="preserve">, pero que son tan importantes que tienen que cumplirse para que el plan </w:t>
      </w:r>
      <w:r w:rsidR="00E76CEF">
        <w:rPr>
          <w:sz w:val="24"/>
          <w:szCs w:val="24"/>
          <w:lang w:val="es-ES" w:eastAsia="es-ES"/>
        </w:rPr>
        <w:t>pueda lograr sus productos, resultados, propósito y fines. El proceso de diligenciamiento de esta columna se da en dos momentos:</w:t>
      </w:r>
    </w:p>
    <w:p w:rsidR="00C57F68" w:rsidRDefault="00C57F68" w:rsidP="00C57F68">
      <w:pPr>
        <w:spacing w:after="0" w:line="240" w:lineRule="atLeast"/>
        <w:rPr>
          <w:sz w:val="24"/>
          <w:szCs w:val="24"/>
          <w:lang w:val="es-ES" w:eastAsia="es-ES"/>
        </w:rPr>
      </w:pPr>
    </w:p>
    <w:p w:rsidR="009A381E" w:rsidRDefault="00C57F68" w:rsidP="00E70B80">
      <w:pPr>
        <w:pStyle w:val="Textonotapie"/>
        <w:numPr>
          <w:ilvl w:val="0"/>
          <w:numId w:val="106"/>
        </w:numPr>
        <w:spacing w:after="0" w:line="240" w:lineRule="atLeast"/>
        <w:rPr>
          <w:sz w:val="24"/>
          <w:szCs w:val="24"/>
          <w:u w:val="single"/>
          <w:lang w:val="es-ES" w:eastAsia="es-ES"/>
        </w:rPr>
      </w:pPr>
      <w:r w:rsidRPr="0038221B">
        <w:rPr>
          <w:sz w:val="24"/>
          <w:szCs w:val="24"/>
          <w:lang w:val="es-ES" w:eastAsia="es-ES"/>
        </w:rPr>
        <w:t xml:space="preserve">En un primer momento </w:t>
      </w:r>
      <w:r w:rsidRPr="0038221B">
        <w:rPr>
          <w:sz w:val="24"/>
          <w:szCs w:val="24"/>
          <w:u w:val="single"/>
          <w:lang w:val="es-ES" w:eastAsia="es-ES"/>
        </w:rPr>
        <w:t>se registran en la columna supuestos o externalidades</w:t>
      </w:r>
      <w:r w:rsidR="00DA0FD2" w:rsidRPr="0038221B">
        <w:rPr>
          <w:sz w:val="24"/>
          <w:szCs w:val="24"/>
          <w:lang w:val="es-ES" w:eastAsia="es-ES"/>
        </w:rPr>
        <w:t>,</w:t>
      </w:r>
      <w:r w:rsidRPr="0038221B">
        <w:rPr>
          <w:sz w:val="24"/>
          <w:szCs w:val="24"/>
          <w:lang w:val="es-ES" w:eastAsia="es-ES"/>
        </w:rPr>
        <w:t xml:space="preserve"> todos los resultados </w:t>
      </w:r>
      <w:r w:rsidR="00F93553" w:rsidRPr="0038221B">
        <w:rPr>
          <w:sz w:val="24"/>
          <w:szCs w:val="24"/>
          <w:lang w:val="es-ES" w:eastAsia="es-ES"/>
        </w:rPr>
        <w:t>(R)</w:t>
      </w:r>
      <w:r w:rsidR="00CA26B7">
        <w:rPr>
          <w:sz w:val="24"/>
          <w:szCs w:val="24"/>
          <w:lang w:val="es-ES" w:eastAsia="es-ES"/>
        </w:rPr>
        <w:t xml:space="preserve"> y </w:t>
      </w:r>
      <w:r w:rsidRPr="0038221B">
        <w:rPr>
          <w:sz w:val="24"/>
          <w:szCs w:val="24"/>
          <w:lang w:val="es-ES" w:eastAsia="es-ES"/>
        </w:rPr>
        <w:t>productos</w:t>
      </w:r>
      <w:r w:rsidR="00CA26B7">
        <w:rPr>
          <w:sz w:val="24"/>
          <w:szCs w:val="24"/>
          <w:lang w:val="es-ES" w:eastAsia="es-ES"/>
        </w:rPr>
        <w:t xml:space="preserve"> </w:t>
      </w:r>
      <w:r w:rsidR="00F93553" w:rsidRPr="0038221B">
        <w:rPr>
          <w:sz w:val="24"/>
          <w:szCs w:val="24"/>
          <w:lang w:val="es-ES" w:eastAsia="es-ES"/>
        </w:rPr>
        <w:t>(P)</w:t>
      </w:r>
      <w:r w:rsidR="00CA26B7">
        <w:rPr>
          <w:sz w:val="24"/>
          <w:szCs w:val="24"/>
          <w:lang w:val="es-ES" w:eastAsia="es-ES"/>
        </w:rPr>
        <w:t xml:space="preserve"> o Servicios </w:t>
      </w:r>
      <w:r w:rsidRPr="0038221B">
        <w:rPr>
          <w:sz w:val="24"/>
          <w:szCs w:val="24"/>
          <w:lang w:val="es-ES" w:eastAsia="es-ES"/>
        </w:rPr>
        <w:t>que en la síntesis de análisis de pertinencia presentada la</w:t>
      </w:r>
      <w:r w:rsidR="005052B4">
        <w:rPr>
          <w:sz w:val="24"/>
          <w:szCs w:val="24"/>
          <w:lang w:val="es-ES" w:eastAsia="es-ES"/>
        </w:rPr>
        <w:t>s</w:t>
      </w:r>
      <w:r w:rsidRPr="0038221B">
        <w:rPr>
          <w:sz w:val="24"/>
          <w:szCs w:val="24"/>
          <w:lang w:val="es-ES" w:eastAsia="es-ES"/>
        </w:rPr>
        <w:t xml:space="preserve"> Figura</w:t>
      </w:r>
      <w:r w:rsidR="005052B4">
        <w:rPr>
          <w:sz w:val="24"/>
          <w:szCs w:val="24"/>
          <w:lang w:val="es-ES" w:eastAsia="es-ES"/>
        </w:rPr>
        <w:t>s</w:t>
      </w:r>
      <w:r w:rsidRPr="0038221B">
        <w:rPr>
          <w:sz w:val="24"/>
          <w:szCs w:val="24"/>
          <w:lang w:val="es-ES" w:eastAsia="es-ES"/>
        </w:rPr>
        <w:t xml:space="preserve"> </w:t>
      </w:r>
      <w:r w:rsidR="000A78B3">
        <w:rPr>
          <w:sz w:val="24"/>
          <w:szCs w:val="24"/>
          <w:lang w:val="es-ES" w:eastAsia="es-ES"/>
        </w:rPr>
        <w:t>7</w:t>
      </w:r>
      <w:r w:rsidR="005052B4">
        <w:rPr>
          <w:sz w:val="24"/>
          <w:szCs w:val="24"/>
          <w:lang w:val="es-ES" w:eastAsia="es-ES"/>
        </w:rPr>
        <w:t xml:space="preserve">0 y </w:t>
      </w:r>
      <w:r w:rsidR="000A78B3">
        <w:rPr>
          <w:sz w:val="24"/>
          <w:szCs w:val="24"/>
          <w:lang w:val="es-ES" w:eastAsia="es-ES"/>
        </w:rPr>
        <w:t>7</w:t>
      </w:r>
      <w:r w:rsidR="005052B4">
        <w:rPr>
          <w:sz w:val="24"/>
          <w:szCs w:val="24"/>
          <w:lang w:val="es-ES" w:eastAsia="es-ES"/>
        </w:rPr>
        <w:t xml:space="preserve">1 </w:t>
      </w:r>
      <w:r w:rsidR="00F93553" w:rsidRPr="0038221B">
        <w:rPr>
          <w:sz w:val="24"/>
          <w:szCs w:val="24"/>
          <w:lang w:val="es-ES" w:eastAsia="es-ES"/>
        </w:rPr>
        <w:t>y concretamente en la última columna</w:t>
      </w:r>
      <w:r w:rsidR="00DA0FD2" w:rsidRPr="0038221B">
        <w:rPr>
          <w:sz w:val="24"/>
          <w:szCs w:val="24"/>
          <w:lang w:val="es-ES" w:eastAsia="es-ES"/>
        </w:rPr>
        <w:t xml:space="preserve"> denominada</w:t>
      </w:r>
      <w:r w:rsidR="00887566">
        <w:rPr>
          <w:sz w:val="24"/>
          <w:szCs w:val="24"/>
          <w:lang w:val="es-ES" w:eastAsia="es-ES"/>
        </w:rPr>
        <w:t xml:space="preserve"> </w:t>
      </w:r>
      <w:r w:rsidR="00F93553" w:rsidRPr="0038221B">
        <w:rPr>
          <w:sz w:val="24"/>
          <w:szCs w:val="24"/>
          <w:lang w:val="es-ES" w:eastAsia="es-ES"/>
        </w:rPr>
        <w:t>“ubicación dentro de la estructura del plan”, presentaron como resultado la expresión: “</w:t>
      </w:r>
      <w:r w:rsidR="00F93553" w:rsidRPr="0038221B">
        <w:rPr>
          <w:b/>
          <w:sz w:val="24"/>
          <w:szCs w:val="24"/>
          <w:u w:val="single"/>
          <w:lang w:val="es-ES" w:eastAsia="es-ES"/>
        </w:rPr>
        <w:t>FUERA DEL PLAN Y SUPUESTO</w:t>
      </w:r>
      <w:r w:rsidR="00F93553" w:rsidRPr="0038221B">
        <w:rPr>
          <w:sz w:val="24"/>
          <w:szCs w:val="24"/>
          <w:lang w:val="es-ES" w:eastAsia="es-ES"/>
        </w:rPr>
        <w:t>”.</w:t>
      </w:r>
      <w:r w:rsidR="0038221B" w:rsidRPr="0038221B">
        <w:rPr>
          <w:sz w:val="24"/>
          <w:szCs w:val="24"/>
          <w:lang w:val="es-ES" w:eastAsia="es-ES"/>
        </w:rPr>
        <w:t xml:space="preserve"> Para ello</w:t>
      </w:r>
      <w:r w:rsidR="0038221B">
        <w:rPr>
          <w:sz w:val="24"/>
          <w:szCs w:val="24"/>
          <w:lang w:val="es-ES" w:eastAsia="es-ES"/>
        </w:rPr>
        <w:t>,</w:t>
      </w:r>
      <w:r w:rsidR="0038221B" w:rsidRPr="0038221B">
        <w:rPr>
          <w:sz w:val="24"/>
          <w:szCs w:val="24"/>
          <w:lang w:val="es-ES" w:eastAsia="es-ES"/>
        </w:rPr>
        <w:t xml:space="preserve"> </w:t>
      </w:r>
      <w:r w:rsidR="0038221B" w:rsidRPr="0038221B">
        <w:rPr>
          <w:sz w:val="24"/>
          <w:szCs w:val="24"/>
          <w:u w:val="single"/>
          <w:lang w:val="es-ES" w:eastAsia="es-ES"/>
        </w:rPr>
        <w:t xml:space="preserve">se debe garantizar que los resultados, productos o </w:t>
      </w:r>
      <w:r w:rsidR="005052B4">
        <w:rPr>
          <w:sz w:val="24"/>
          <w:szCs w:val="24"/>
          <w:u w:val="single"/>
          <w:lang w:val="es-ES" w:eastAsia="es-ES"/>
        </w:rPr>
        <w:t>servicios</w:t>
      </w:r>
      <w:r w:rsidR="0038221B">
        <w:rPr>
          <w:sz w:val="24"/>
          <w:szCs w:val="24"/>
          <w:u w:val="single"/>
          <w:lang w:val="es-ES" w:eastAsia="es-ES"/>
        </w:rPr>
        <w:t xml:space="preserve">, </w:t>
      </w:r>
      <w:r w:rsidR="0038221B" w:rsidRPr="0038221B">
        <w:rPr>
          <w:sz w:val="24"/>
          <w:szCs w:val="24"/>
          <w:u w:val="single"/>
          <w:lang w:val="es-ES" w:eastAsia="es-ES"/>
        </w:rPr>
        <w:t>queden ubicad</w:t>
      </w:r>
      <w:r w:rsidR="005052B4">
        <w:rPr>
          <w:sz w:val="24"/>
          <w:szCs w:val="24"/>
          <w:u w:val="single"/>
          <w:lang w:val="es-ES" w:eastAsia="es-ES"/>
        </w:rPr>
        <w:t>o</w:t>
      </w:r>
      <w:r w:rsidR="0038221B" w:rsidRPr="0038221B">
        <w:rPr>
          <w:sz w:val="24"/>
          <w:szCs w:val="24"/>
          <w:u w:val="single"/>
          <w:lang w:val="es-ES" w:eastAsia="es-ES"/>
        </w:rPr>
        <w:t xml:space="preserve">s </w:t>
      </w:r>
      <w:r w:rsidR="0038221B">
        <w:rPr>
          <w:sz w:val="24"/>
          <w:szCs w:val="24"/>
          <w:u w:val="single"/>
          <w:lang w:val="es-ES" w:eastAsia="es-ES"/>
        </w:rPr>
        <w:t xml:space="preserve">en la columna supuestos o externalidades, pero </w:t>
      </w:r>
      <w:r w:rsidR="0038221B" w:rsidRPr="0038221B">
        <w:rPr>
          <w:b/>
          <w:sz w:val="24"/>
          <w:szCs w:val="24"/>
          <w:u w:val="single"/>
          <w:lang w:val="es-ES" w:eastAsia="es-ES"/>
        </w:rPr>
        <w:t>dentro de la misma fila</w:t>
      </w:r>
      <w:r w:rsidR="0038221B" w:rsidRPr="0038221B">
        <w:rPr>
          <w:sz w:val="24"/>
          <w:szCs w:val="24"/>
          <w:u w:val="single"/>
          <w:lang w:val="es-ES" w:eastAsia="es-ES"/>
        </w:rPr>
        <w:t xml:space="preserve"> que se les asignaría</w:t>
      </w:r>
      <w:r w:rsidR="0038221B">
        <w:rPr>
          <w:sz w:val="24"/>
          <w:szCs w:val="24"/>
          <w:u w:val="single"/>
          <w:lang w:val="es-ES" w:eastAsia="es-ES"/>
        </w:rPr>
        <w:t>,</w:t>
      </w:r>
      <w:r w:rsidR="0038221B" w:rsidRPr="0038221B">
        <w:rPr>
          <w:sz w:val="24"/>
          <w:szCs w:val="24"/>
          <w:u w:val="single"/>
          <w:lang w:val="es-ES" w:eastAsia="es-ES"/>
        </w:rPr>
        <w:t xml:space="preserve"> si se tratará de variables controladas ubicadas en la lógica vertical.</w:t>
      </w:r>
      <w:r w:rsidR="009A381E" w:rsidRPr="0038221B">
        <w:rPr>
          <w:sz w:val="24"/>
          <w:szCs w:val="24"/>
          <w:u w:val="single"/>
          <w:lang w:val="es-ES" w:eastAsia="es-ES"/>
        </w:rPr>
        <w:t xml:space="preserve"> </w:t>
      </w:r>
    </w:p>
    <w:p w:rsidR="004925FE" w:rsidRPr="004925FE" w:rsidRDefault="004925FE" w:rsidP="004925FE">
      <w:pPr>
        <w:spacing w:after="0" w:line="240" w:lineRule="atLeast"/>
        <w:rPr>
          <w:sz w:val="24"/>
          <w:szCs w:val="24"/>
          <w:u w:val="single"/>
          <w:lang w:val="es-ES" w:eastAsia="es-ES"/>
        </w:rPr>
      </w:pPr>
    </w:p>
    <w:p w:rsidR="004925FE" w:rsidRPr="004925FE" w:rsidRDefault="004925FE" w:rsidP="00E70B80">
      <w:pPr>
        <w:pStyle w:val="Textonotapie"/>
        <w:numPr>
          <w:ilvl w:val="0"/>
          <w:numId w:val="106"/>
        </w:numPr>
        <w:spacing w:after="0" w:line="240" w:lineRule="atLeast"/>
        <w:rPr>
          <w:sz w:val="24"/>
          <w:szCs w:val="24"/>
          <w:u w:val="single"/>
          <w:lang w:val="es-ES" w:eastAsia="es-ES"/>
        </w:rPr>
      </w:pPr>
      <w:r>
        <w:rPr>
          <w:sz w:val="24"/>
          <w:szCs w:val="24"/>
          <w:lang w:val="es-ES" w:eastAsia="es-ES"/>
        </w:rPr>
        <w:t>El segundo momento es revisar todas l</w:t>
      </w:r>
      <w:r w:rsidR="005052B4">
        <w:rPr>
          <w:sz w:val="24"/>
          <w:szCs w:val="24"/>
          <w:lang w:val="es-ES" w:eastAsia="es-ES"/>
        </w:rPr>
        <w:t>os proyectos</w:t>
      </w:r>
      <w:r>
        <w:rPr>
          <w:sz w:val="24"/>
          <w:szCs w:val="24"/>
          <w:lang w:val="es-ES" w:eastAsia="es-ES"/>
        </w:rPr>
        <w:t xml:space="preserve"> que quedaron dentro de la lógica vertical y preguntarnos qué otr</w:t>
      </w:r>
      <w:r w:rsidR="005052B4">
        <w:rPr>
          <w:sz w:val="24"/>
          <w:szCs w:val="24"/>
          <w:lang w:val="es-ES" w:eastAsia="es-ES"/>
        </w:rPr>
        <w:t xml:space="preserve">os proyectos o </w:t>
      </w:r>
      <w:r>
        <w:rPr>
          <w:sz w:val="24"/>
          <w:szCs w:val="24"/>
          <w:lang w:val="es-ES" w:eastAsia="es-ES"/>
        </w:rPr>
        <w:t xml:space="preserve">actividades estratégicas fuera de control del plan territorial, se tendrían que dar para lograr los productos del plan? Las principales respuestas a esta pregunta, las registramos en la columna supuestos, pero dentro de las filas correspondientes a </w:t>
      </w:r>
      <w:r w:rsidR="005052B4">
        <w:rPr>
          <w:sz w:val="24"/>
          <w:szCs w:val="24"/>
          <w:lang w:val="es-ES" w:eastAsia="es-ES"/>
        </w:rPr>
        <w:t>proyectos</w:t>
      </w:r>
      <w:r>
        <w:rPr>
          <w:sz w:val="24"/>
          <w:szCs w:val="24"/>
          <w:lang w:val="es-ES" w:eastAsia="es-ES"/>
        </w:rPr>
        <w:t>.</w:t>
      </w:r>
      <w:r w:rsidR="008E5270">
        <w:rPr>
          <w:sz w:val="24"/>
          <w:szCs w:val="24"/>
          <w:lang w:val="es-ES" w:eastAsia="es-ES"/>
        </w:rPr>
        <w:t xml:space="preserve"> Posteriormente repetimos este análisis pero tomando los productos, después los resultados y por último</w:t>
      </w:r>
      <w:r w:rsidR="00236FAF">
        <w:rPr>
          <w:sz w:val="24"/>
          <w:szCs w:val="24"/>
          <w:lang w:val="es-ES" w:eastAsia="es-ES"/>
        </w:rPr>
        <w:t xml:space="preserve">, </w:t>
      </w:r>
      <w:r w:rsidR="008E5270">
        <w:rPr>
          <w:sz w:val="24"/>
          <w:szCs w:val="24"/>
          <w:lang w:val="es-ES" w:eastAsia="es-ES"/>
        </w:rPr>
        <w:t xml:space="preserve">el propósito. </w:t>
      </w:r>
      <w:r w:rsidR="00236FAF" w:rsidRPr="005052B4">
        <w:rPr>
          <w:b/>
          <w:sz w:val="24"/>
          <w:szCs w:val="24"/>
          <w:lang w:val="es-ES" w:eastAsia="es-ES"/>
        </w:rPr>
        <w:t>A nivel de los fines no se establecen supuestos</w:t>
      </w:r>
      <w:r w:rsidR="00236FAF">
        <w:rPr>
          <w:sz w:val="24"/>
          <w:szCs w:val="24"/>
          <w:lang w:val="es-ES" w:eastAsia="es-ES"/>
        </w:rPr>
        <w:t>.</w:t>
      </w:r>
    </w:p>
    <w:p w:rsidR="00237D15" w:rsidRDefault="00237D15" w:rsidP="00237D15">
      <w:pPr>
        <w:spacing w:after="0" w:line="240" w:lineRule="atLeast"/>
        <w:rPr>
          <w:sz w:val="24"/>
          <w:szCs w:val="24"/>
          <w:lang w:val="es-ES" w:eastAsia="es-ES"/>
        </w:rPr>
      </w:pPr>
      <w:r>
        <w:rPr>
          <w:sz w:val="24"/>
          <w:szCs w:val="24"/>
          <w:lang w:val="es-ES" w:eastAsia="es-ES"/>
        </w:rPr>
        <w:lastRenderedPageBreak/>
        <w:t xml:space="preserve">La matriz de programación de metas, al igual que las demás matrices, está disponible en versión integral en el Aplicativo de esta Guía. Allí en las comunas y celdas que pueden presentar más dificultad para su registro, se presentan ayudas a través del uso de comentarios.   </w:t>
      </w:r>
    </w:p>
    <w:p w:rsidR="00237D15" w:rsidRDefault="00237D15" w:rsidP="00914008">
      <w:pPr>
        <w:spacing w:after="0" w:line="240" w:lineRule="atLeast"/>
        <w:rPr>
          <w:sz w:val="24"/>
          <w:szCs w:val="24"/>
          <w:lang w:val="es-ES" w:eastAsia="es-ES"/>
        </w:rPr>
      </w:pPr>
    </w:p>
    <w:p w:rsidR="00237D15" w:rsidRPr="00237D15" w:rsidRDefault="00237D15" w:rsidP="00914008">
      <w:pPr>
        <w:spacing w:after="0" w:line="240" w:lineRule="atLeast"/>
        <w:rPr>
          <w:sz w:val="24"/>
          <w:szCs w:val="24"/>
          <w:lang w:val="es-ES" w:eastAsia="es-ES"/>
        </w:rPr>
      </w:pPr>
      <w:r w:rsidRPr="00237D15">
        <w:rPr>
          <w:sz w:val="24"/>
          <w:szCs w:val="24"/>
          <w:lang w:val="es-ES" w:eastAsia="es-ES"/>
        </w:rPr>
        <w:t>Toda la información de la programación de metas del plan, se integra en una matriz detallada y de uso interno, que da cuenta de indicadores, metas, medios de verificación y supuestos o externalidades. A continuación presentamos estos cuatro componentes de la matriz para los dos primeros niveles de la lógica vertical del plan: fines y propósito</w:t>
      </w:r>
      <w:r w:rsidR="00D20094">
        <w:rPr>
          <w:sz w:val="24"/>
          <w:szCs w:val="24"/>
          <w:lang w:val="es-ES" w:eastAsia="es-ES"/>
        </w:rPr>
        <w:t xml:space="preserve">; a través de las Figuras </w:t>
      </w:r>
      <w:r w:rsidR="00F77D5D">
        <w:rPr>
          <w:sz w:val="24"/>
          <w:szCs w:val="24"/>
          <w:lang w:val="es-ES" w:eastAsia="es-ES"/>
        </w:rPr>
        <w:t>80</w:t>
      </w:r>
      <w:r w:rsidR="00D20094">
        <w:rPr>
          <w:sz w:val="24"/>
          <w:szCs w:val="24"/>
          <w:lang w:val="es-ES" w:eastAsia="es-ES"/>
        </w:rPr>
        <w:t xml:space="preserve">, </w:t>
      </w:r>
      <w:r w:rsidR="00F77D5D">
        <w:rPr>
          <w:sz w:val="24"/>
          <w:szCs w:val="24"/>
          <w:lang w:val="es-ES" w:eastAsia="es-ES"/>
        </w:rPr>
        <w:t>81</w:t>
      </w:r>
      <w:r w:rsidR="00D20094">
        <w:rPr>
          <w:sz w:val="24"/>
          <w:szCs w:val="24"/>
          <w:lang w:val="es-ES" w:eastAsia="es-ES"/>
        </w:rPr>
        <w:t xml:space="preserve"> y </w:t>
      </w:r>
      <w:r w:rsidR="00F77D5D">
        <w:rPr>
          <w:sz w:val="24"/>
          <w:szCs w:val="24"/>
          <w:lang w:val="es-ES" w:eastAsia="es-ES"/>
        </w:rPr>
        <w:t>82</w:t>
      </w:r>
      <w:r w:rsidR="00D20094">
        <w:rPr>
          <w:sz w:val="24"/>
          <w:szCs w:val="24"/>
          <w:lang w:val="es-ES" w:eastAsia="es-ES"/>
        </w:rPr>
        <w:t xml:space="preserve">. </w:t>
      </w:r>
    </w:p>
    <w:p w:rsidR="000013FF" w:rsidRPr="00B13205" w:rsidRDefault="000013FF" w:rsidP="00914008">
      <w:pPr>
        <w:spacing w:after="0" w:line="240" w:lineRule="atLeast"/>
        <w:rPr>
          <w:color w:val="FF0000"/>
          <w:sz w:val="24"/>
          <w:szCs w:val="24"/>
          <w:lang w:val="es-ES" w:eastAsia="es-ES"/>
        </w:rPr>
      </w:pPr>
    </w:p>
    <w:p w:rsidR="005A6AE1" w:rsidRPr="00B13205" w:rsidRDefault="005A6AE1" w:rsidP="005A6AE1">
      <w:pPr>
        <w:spacing w:after="0" w:line="240" w:lineRule="atLeast"/>
        <w:jc w:val="center"/>
        <w:rPr>
          <w:b/>
          <w:color w:val="FF0000"/>
          <w:sz w:val="24"/>
          <w:szCs w:val="24"/>
          <w:lang w:val="es-ES" w:eastAsia="es-ES"/>
        </w:rPr>
      </w:pPr>
    </w:p>
    <w:p w:rsidR="00237D15" w:rsidRDefault="00237D15" w:rsidP="005A6AE1">
      <w:pPr>
        <w:spacing w:after="0" w:line="240" w:lineRule="atLeast"/>
        <w:jc w:val="center"/>
        <w:rPr>
          <w:b/>
          <w:color w:val="FF0000"/>
          <w:sz w:val="24"/>
          <w:szCs w:val="24"/>
          <w:lang w:val="es-ES" w:eastAsia="es-ES"/>
        </w:rPr>
        <w:sectPr w:rsidR="00237D15" w:rsidSect="004E1C57">
          <w:endnotePr>
            <w:numFmt w:val="decimal"/>
          </w:endnotePr>
          <w:pgSz w:w="12240" w:h="15840" w:code="1"/>
          <w:pgMar w:top="1418" w:right="1418" w:bottom="1418" w:left="1418" w:header="709" w:footer="709" w:gutter="0"/>
          <w:cols w:space="708"/>
          <w:titlePg/>
          <w:docGrid w:linePitch="360"/>
        </w:sectPr>
      </w:pPr>
    </w:p>
    <w:p w:rsidR="00E61F59" w:rsidRDefault="00071F3F" w:rsidP="00E61F59">
      <w:pPr>
        <w:spacing w:after="0" w:line="240" w:lineRule="atLeast"/>
        <w:jc w:val="center"/>
        <w:rPr>
          <w:b/>
          <w:sz w:val="24"/>
          <w:szCs w:val="24"/>
          <w:lang w:val="es-ES" w:eastAsia="es-ES"/>
        </w:rPr>
      </w:pPr>
      <w:r>
        <w:rPr>
          <w:b/>
          <w:sz w:val="24"/>
          <w:szCs w:val="24"/>
          <w:lang w:val="es-ES" w:eastAsia="es-ES"/>
        </w:rPr>
        <w:lastRenderedPageBreak/>
        <w:t xml:space="preserve">  </w:t>
      </w:r>
      <w:r w:rsidR="005A6AE1" w:rsidRPr="005A6AE1">
        <w:rPr>
          <w:b/>
          <w:sz w:val="24"/>
          <w:szCs w:val="24"/>
          <w:lang w:val="es-ES" w:eastAsia="es-ES"/>
        </w:rPr>
        <w:t xml:space="preserve">Figura </w:t>
      </w:r>
      <w:r w:rsidR="00F77D5D">
        <w:rPr>
          <w:b/>
          <w:sz w:val="24"/>
          <w:szCs w:val="24"/>
          <w:lang w:val="es-ES" w:eastAsia="es-ES"/>
        </w:rPr>
        <w:t>80</w:t>
      </w:r>
    </w:p>
    <w:p w:rsidR="00237D15" w:rsidRDefault="00237D15" w:rsidP="00E61F59">
      <w:pPr>
        <w:spacing w:after="0" w:line="240" w:lineRule="atLeast"/>
        <w:jc w:val="center"/>
        <w:rPr>
          <w:b/>
          <w:sz w:val="24"/>
          <w:szCs w:val="24"/>
          <w:lang w:val="es-ES" w:eastAsia="es-ES"/>
        </w:rPr>
      </w:pPr>
    </w:p>
    <w:p w:rsidR="00E61F59" w:rsidRDefault="00E61F59" w:rsidP="00E61F59">
      <w:pPr>
        <w:spacing w:after="0" w:line="240" w:lineRule="atLeast"/>
        <w:jc w:val="center"/>
        <w:rPr>
          <w:b/>
          <w:sz w:val="24"/>
          <w:szCs w:val="24"/>
          <w:lang w:val="es-ES" w:eastAsia="es-ES"/>
        </w:rPr>
      </w:pPr>
    </w:p>
    <w:p w:rsidR="005A6AE1" w:rsidRDefault="00237D15" w:rsidP="005A6AE1">
      <w:pPr>
        <w:jc w:val="center"/>
        <w:rPr>
          <w:lang w:val="es-ES" w:eastAsia="es-ES"/>
        </w:rPr>
      </w:pPr>
      <w:r w:rsidRPr="00237D15">
        <w:rPr>
          <w:noProof/>
          <w:lang w:val="es-ES" w:eastAsia="es-ES"/>
        </w:rPr>
        <w:drawing>
          <wp:inline distT="0" distB="0" distL="0" distR="0">
            <wp:extent cx="8258175" cy="4914900"/>
            <wp:effectExtent l="19050" t="0" r="9525" b="0"/>
            <wp:docPr id="597" name="Imagen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117" cstate="print"/>
                    <a:srcRect/>
                    <a:stretch>
                      <a:fillRect/>
                    </a:stretch>
                  </pic:blipFill>
                  <pic:spPr bwMode="auto">
                    <a:xfrm>
                      <a:off x="0" y="0"/>
                      <a:ext cx="8257540" cy="4914522"/>
                    </a:xfrm>
                    <a:prstGeom prst="rect">
                      <a:avLst/>
                    </a:prstGeom>
                    <a:noFill/>
                    <a:ln w="9525">
                      <a:noFill/>
                      <a:miter lim="800000"/>
                      <a:headEnd/>
                      <a:tailEnd/>
                    </a:ln>
                  </pic:spPr>
                </pic:pic>
              </a:graphicData>
            </a:graphic>
          </wp:inline>
        </w:drawing>
      </w:r>
    </w:p>
    <w:p w:rsidR="009F47FC" w:rsidRDefault="009F47FC" w:rsidP="009F47FC">
      <w:pPr>
        <w:spacing w:after="0" w:line="240" w:lineRule="atLeast"/>
        <w:jc w:val="center"/>
        <w:rPr>
          <w:b/>
          <w:sz w:val="24"/>
          <w:szCs w:val="24"/>
          <w:lang w:val="es-ES" w:eastAsia="es-ES"/>
        </w:rPr>
      </w:pPr>
      <w:r w:rsidRPr="005A6AE1">
        <w:rPr>
          <w:b/>
          <w:sz w:val="24"/>
          <w:szCs w:val="24"/>
          <w:lang w:val="es-ES" w:eastAsia="es-ES"/>
        </w:rPr>
        <w:lastRenderedPageBreak/>
        <w:t xml:space="preserve">Figura </w:t>
      </w:r>
      <w:r w:rsidR="00F77D5D">
        <w:rPr>
          <w:b/>
          <w:sz w:val="24"/>
          <w:szCs w:val="24"/>
          <w:lang w:val="es-ES" w:eastAsia="es-ES"/>
        </w:rPr>
        <w:t>81</w:t>
      </w:r>
    </w:p>
    <w:p w:rsidR="009F47FC" w:rsidRDefault="009F47FC" w:rsidP="009F47FC">
      <w:pPr>
        <w:rPr>
          <w:b/>
          <w:sz w:val="24"/>
          <w:szCs w:val="24"/>
          <w:lang w:val="es-ES" w:eastAsia="es-ES"/>
        </w:rPr>
      </w:pPr>
      <w:r w:rsidRPr="009F47FC">
        <w:rPr>
          <w:noProof/>
          <w:szCs w:val="24"/>
          <w:lang w:val="es-ES" w:eastAsia="es-ES"/>
        </w:rPr>
        <w:drawing>
          <wp:inline distT="0" distB="0" distL="0" distR="0">
            <wp:extent cx="8281863" cy="5191125"/>
            <wp:effectExtent l="19050" t="0" r="4887" b="0"/>
            <wp:docPr id="600" name="Imagen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118" cstate="print"/>
                    <a:srcRect/>
                    <a:stretch>
                      <a:fillRect/>
                    </a:stretch>
                  </pic:blipFill>
                  <pic:spPr bwMode="auto">
                    <a:xfrm>
                      <a:off x="0" y="0"/>
                      <a:ext cx="8288708" cy="5195416"/>
                    </a:xfrm>
                    <a:prstGeom prst="rect">
                      <a:avLst/>
                    </a:prstGeom>
                    <a:noFill/>
                    <a:ln w="9525">
                      <a:noFill/>
                      <a:miter lim="800000"/>
                      <a:headEnd/>
                      <a:tailEnd/>
                    </a:ln>
                  </pic:spPr>
                </pic:pic>
              </a:graphicData>
            </a:graphic>
          </wp:inline>
        </w:drawing>
      </w:r>
    </w:p>
    <w:p w:rsidR="009F47FC" w:rsidRDefault="009F47FC" w:rsidP="005A6AE1">
      <w:pPr>
        <w:jc w:val="center"/>
        <w:rPr>
          <w:b/>
          <w:sz w:val="24"/>
          <w:szCs w:val="24"/>
          <w:lang w:val="es-ES" w:eastAsia="es-ES"/>
        </w:rPr>
      </w:pPr>
    </w:p>
    <w:p w:rsidR="002E2D73" w:rsidRDefault="002E2D73" w:rsidP="002E2D73">
      <w:pPr>
        <w:spacing w:after="0" w:line="240" w:lineRule="atLeast"/>
        <w:jc w:val="center"/>
        <w:rPr>
          <w:b/>
          <w:sz w:val="24"/>
          <w:szCs w:val="24"/>
          <w:lang w:val="es-ES" w:eastAsia="es-ES"/>
        </w:rPr>
      </w:pPr>
      <w:r w:rsidRPr="005A6AE1">
        <w:rPr>
          <w:b/>
          <w:sz w:val="24"/>
          <w:szCs w:val="24"/>
          <w:lang w:val="es-ES" w:eastAsia="es-ES"/>
        </w:rPr>
        <w:lastRenderedPageBreak/>
        <w:t xml:space="preserve">Figura </w:t>
      </w:r>
      <w:r w:rsidR="00F77D5D">
        <w:rPr>
          <w:b/>
          <w:sz w:val="24"/>
          <w:szCs w:val="24"/>
          <w:lang w:val="es-ES" w:eastAsia="es-ES"/>
        </w:rPr>
        <w:t>82</w:t>
      </w:r>
    </w:p>
    <w:p w:rsidR="002E2D73" w:rsidRDefault="002E2D73" w:rsidP="005A6AE1">
      <w:pPr>
        <w:jc w:val="center"/>
        <w:rPr>
          <w:b/>
          <w:sz w:val="24"/>
          <w:szCs w:val="24"/>
          <w:lang w:val="es-ES" w:eastAsia="es-ES"/>
        </w:rPr>
      </w:pPr>
      <w:r w:rsidRPr="002E2D73">
        <w:rPr>
          <w:noProof/>
          <w:szCs w:val="24"/>
          <w:lang w:val="es-ES" w:eastAsia="es-ES"/>
        </w:rPr>
        <w:drawing>
          <wp:inline distT="0" distB="0" distL="0" distR="0">
            <wp:extent cx="8258174" cy="5257800"/>
            <wp:effectExtent l="19050" t="0" r="0" b="0"/>
            <wp:docPr id="601" name="Imagen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119" cstate="print"/>
                    <a:srcRect/>
                    <a:stretch>
                      <a:fillRect/>
                    </a:stretch>
                  </pic:blipFill>
                  <pic:spPr bwMode="auto">
                    <a:xfrm>
                      <a:off x="0" y="0"/>
                      <a:ext cx="8257540" cy="5257396"/>
                    </a:xfrm>
                    <a:prstGeom prst="rect">
                      <a:avLst/>
                    </a:prstGeom>
                    <a:noFill/>
                    <a:ln w="9525">
                      <a:noFill/>
                      <a:miter lim="800000"/>
                      <a:headEnd/>
                      <a:tailEnd/>
                    </a:ln>
                  </pic:spPr>
                </pic:pic>
              </a:graphicData>
            </a:graphic>
          </wp:inline>
        </w:drawing>
      </w:r>
    </w:p>
    <w:p w:rsidR="00435FB8" w:rsidRDefault="00435FB8" w:rsidP="005A6AE1">
      <w:pPr>
        <w:jc w:val="center"/>
        <w:rPr>
          <w:b/>
          <w:sz w:val="24"/>
          <w:szCs w:val="24"/>
          <w:lang w:val="es-ES" w:eastAsia="es-ES"/>
        </w:rPr>
        <w:sectPr w:rsidR="00435FB8" w:rsidSect="00237D15">
          <w:endnotePr>
            <w:numFmt w:val="decimal"/>
          </w:endnotePr>
          <w:pgSz w:w="15840" w:h="12240" w:orient="landscape" w:code="1"/>
          <w:pgMar w:top="1418" w:right="1418" w:bottom="1418" w:left="1418" w:header="709" w:footer="709" w:gutter="0"/>
          <w:cols w:space="708"/>
          <w:titlePg/>
          <w:docGrid w:linePitch="360"/>
        </w:sectPr>
      </w:pPr>
    </w:p>
    <w:p w:rsidR="00260E0D" w:rsidRPr="00F86BA5" w:rsidRDefault="001419AE" w:rsidP="00F86BA5">
      <w:pPr>
        <w:pStyle w:val="Ttulo1"/>
        <w:rPr>
          <w:rFonts w:asciiTheme="minorHAnsi" w:hAnsiTheme="minorHAnsi"/>
        </w:rPr>
      </w:pPr>
      <w:bookmarkStart w:id="173" w:name="_Toc256405407"/>
      <w:r w:rsidRPr="00F86BA5">
        <w:rPr>
          <w:rFonts w:asciiTheme="minorHAnsi" w:hAnsiTheme="minorHAnsi"/>
        </w:rPr>
        <w:lastRenderedPageBreak/>
        <w:t>3.7.2.3. Costeo y financiamiento estimado del plan</w:t>
      </w:r>
      <w:bookmarkEnd w:id="173"/>
    </w:p>
    <w:p w:rsidR="00E461E6" w:rsidRPr="00F86BA5" w:rsidRDefault="00E461E6" w:rsidP="00F86BA5">
      <w:pPr>
        <w:pStyle w:val="Ttulo1"/>
        <w:rPr>
          <w:rFonts w:asciiTheme="minorHAnsi" w:hAnsiTheme="minorHAnsi"/>
        </w:rPr>
      </w:pPr>
    </w:p>
    <w:p w:rsidR="00E461E6" w:rsidRDefault="00E461E6" w:rsidP="00E461E6">
      <w:pPr>
        <w:spacing w:after="0" w:line="240" w:lineRule="atLeast"/>
        <w:rPr>
          <w:sz w:val="24"/>
          <w:szCs w:val="24"/>
          <w:lang w:val="es-ES" w:eastAsia="es-ES"/>
        </w:rPr>
      </w:pPr>
      <w:r>
        <w:rPr>
          <w:sz w:val="24"/>
          <w:szCs w:val="24"/>
          <w:lang w:val="es-ES" w:eastAsia="es-ES"/>
        </w:rPr>
        <w:t>Efectuada la programación</w:t>
      </w:r>
      <w:r w:rsidR="0036697A">
        <w:rPr>
          <w:sz w:val="24"/>
          <w:szCs w:val="24"/>
          <w:lang w:val="es-ES" w:eastAsia="es-ES"/>
        </w:rPr>
        <w:t xml:space="preserve"> de metas del plan</w:t>
      </w:r>
      <w:r>
        <w:rPr>
          <w:sz w:val="24"/>
          <w:szCs w:val="24"/>
          <w:lang w:val="es-ES" w:eastAsia="es-ES"/>
        </w:rPr>
        <w:t xml:space="preserve"> es preciso determinar el costo y financiamiento estimado del plan. Para ello, </w:t>
      </w:r>
      <w:r w:rsidR="00926380">
        <w:rPr>
          <w:sz w:val="24"/>
          <w:szCs w:val="24"/>
          <w:lang w:val="es-ES" w:eastAsia="es-ES"/>
        </w:rPr>
        <w:t>se requiere</w:t>
      </w:r>
      <w:r>
        <w:rPr>
          <w:sz w:val="24"/>
          <w:szCs w:val="24"/>
          <w:lang w:val="es-ES" w:eastAsia="es-ES"/>
        </w:rPr>
        <w:t xml:space="preserve"> el desarrollo de tres acciones básicas:</w:t>
      </w:r>
    </w:p>
    <w:p w:rsidR="00E461E6" w:rsidRDefault="00E461E6" w:rsidP="00E461E6">
      <w:pPr>
        <w:spacing w:after="0" w:line="240" w:lineRule="atLeast"/>
        <w:rPr>
          <w:sz w:val="24"/>
          <w:szCs w:val="24"/>
          <w:lang w:val="es-ES" w:eastAsia="es-ES"/>
        </w:rPr>
      </w:pPr>
    </w:p>
    <w:p w:rsidR="00E461E6" w:rsidRDefault="0036697A" w:rsidP="00E70B80">
      <w:pPr>
        <w:pStyle w:val="Textonotapie"/>
        <w:numPr>
          <w:ilvl w:val="0"/>
          <w:numId w:val="86"/>
        </w:numPr>
        <w:spacing w:after="0" w:line="240" w:lineRule="atLeast"/>
        <w:ind w:left="680" w:hanging="357"/>
        <w:rPr>
          <w:sz w:val="24"/>
          <w:szCs w:val="24"/>
          <w:lang w:val="es-ES" w:eastAsia="es-ES"/>
        </w:rPr>
      </w:pPr>
      <w:r>
        <w:rPr>
          <w:sz w:val="24"/>
          <w:szCs w:val="24"/>
          <w:lang w:val="es-ES" w:eastAsia="es-ES"/>
        </w:rPr>
        <w:t xml:space="preserve">La programación </w:t>
      </w:r>
      <w:r w:rsidR="00C02197">
        <w:rPr>
          <w:sz w:val="24"/>
          <w:szCs w:val="24"/>
          <w:lang w:val="es-ES" w:eastAsia="es-ES"/>
        </w:rPr>
        <w:t>operativa del plan a través del despliegue de sus proyectos estratégicos.</w:t>
      </w:r>
    </w:p>
    <w:p w:rsidR="00E461E6" w:rsidRPr="00E461E6" w:rsidRDefault="00E461E6" w:rsidP="008F27AD">
      <w:pPr>
        <w:spacing w:after="0" w:line="240" w:lineRule="atLeast"/>
        <w:ind w:left="680"/>
        <w:rPr>
          <w:sz w:val="24"/>
          <w:szCs w:val="24"/>
          <w:lang w:val="es-ES" w:eastAsia="es-ES"/>
        </w:rPr>
      </w:pPr>
    </w:p>
    <w:p w:rsidR="00E461E6" w:rsidRDefault="00E461E6" w:rsidP="00E70B80">
      <w:pPr>
        <w:pStyle w:val="Textonotapie"/>
        <w:numPr>
          <w:ilvl w:val="0"/>
          <w:numId w:val="86"/>
        </w:numPr>
        <w:spacing w:after="0" w:line="240" w:lineRule="atLeast"/>
        <w:ind w:left="680" w:hanging="357"/>
        <w:rPr>
          <w:sz w:val="24"/>
          <w:szCs w:val="24"/>
          <w:lang w:val="es-ES" w:eastAsia="es-ES"/>
        </w:rPr>
      </w:pPr>
      <w:r>
        <w:rPr>
          <w:sz w:val="24"/>
          <w:szCs w:val="24"/>
          <w:lang w:val="es-ES" w:eastAsia="es-ES"/>
        </w:rPr>
        <w:t>El costeo estimado del plan</w:t>
      </w:r>
      <w:r w:rsidR="005260BA">
        <w:rPr>
          <w:sz w:val="24"/>
          <w:szCs w:val="24"/>
          <w:lang w:val="es-ES" w:eastAsia="es-ES"/>
        </w:rPr>
        <w:t xml:space="preserve"> </w:t>
      </w:r>
      <w:r>
        <w:rPr>
          <w:sz w:val="24"/>
          <w:szCs w:val="24"/>
          <w:lang w:val="es-ES" w:eastAsia="es-ES"/>
        </w:rPr>
        <w:t xml:space="preserve">basado en </w:t>
      </w:r>
      <w:r w:rsidR="005260BA">
        <w:rPr>
          <w:sz w:val="24"/>
          <w:szCs w:val="24"/>
          <w:lang w:val="es-ES" w:eastAsia="es-ES"/>
        </w:rPr>
        <w:t xml:space="preserve">las </w:t>
      </w:r>
      <w:r w:rsidRPr="005260BA">
        <w:rPr>
          <w:b/>
          <w:sz w:val="24"/>
          <w:szCs w:val="24"/>
          <w:lang w:val="es-ES" w:eastAsia="es-ES"/>
        </w:rPr>
        <w:t xml:space="preserve">actividades </w:t>
      </w:r>
      <w:r w:rsidR="005260BA" w:rsidRPr="005260BA">
        <w:rPr>
          <w:b/>
          <w:sz w:val="24"/>
          <w:szCs w:val="24"/>
          <w:lang w:val="es-ES" w:eastAsia="es-ES"/>
        </w:rPr>
        <w:t>operativas</w:t>
      </w:r>
      <w:r w:rsidR="005260BA">
        <w:rPr>
          <w:sz w:val="24"/>
          <w:szCs w:val="24"/>
          <w:lang w:val="es-ES" w:eastAsia="es-ES"/>
        </w:rPr>
        <w:t xml:space="preserve"> de los proyectos</w:t>
      </w:r>
      <w:r w:rsidR="00C02197">
        <w:rPr>
          <w:sz w:val="24"/>
          <w:szCs w:val="24"/>
          <w:lang w:val="es-ES" w:eastAsia="es-ES"/>
        </w:rPr>
        <w:t xml:space="preserve"> estratégicos.</w:t>
      </w:r>
    </w:p>
    <w:p w:rsidR="00E461E6" w:rsidRPr="00E461E6" w:rsidRDefault="00E461E6" w:rsidP="008F27AD">
      <w:pPr>
        <w:spacing w:after="0" w:line="240" w:lineRule="atLeast"/>
        <w:ind w:left="680"/>
        <w:rPr>
          <w:sz w:val="24"/>
          <w:szCs w:val="24"/>
          <w:lang w:val="es-ES" w:eastAsia="es-ES"/>
        </w:rPr>
      </w:pPr>
    </w:p>
    <w:p w:rsidR="00E461E6" w:rsidRDefault="00FA397C" w:rsidP="00E70B80">
      <w:pPr>
        <w:pStyle w:val="Textonotapie"/>
        <w:numPr>
          <w:ilvl w:val="0"/>
          <w:numId w:val="86"/>
        </w:numPr>
        <w:spacing w:after="0" w:line="240" w:lineRule="atLeast"/>
        <w:ind w:left="680" w:hanging="357"/>
        <w:rPr>
          <w:sz w:val="24"/>
          <w:szCs w:val="24"/>
          <w:lang w:val="es-ES" w:eastAsia="es-ES"/>
        </w:rPr>
      </w:pPr>
      <w:r>
        <w:rPr>
          <w:sz w:val="24"/>
          <w:szCs w:val="24"/>
          <w:lang w:val="es-ES" w:eastAsia="es-ES"/>
        </w:rPr>
        <w:t>La d</w:t>
      </w:r>
      <w:r w:rsidR="00E461E6">
        <w:rPr>
          <w:sz w:val="24"/>
          <w:szCs w:val="24"/>
          <w:lang w:val="es-ES" w:eastAsia="es-ES"/>
        </w:rPr>
        <w:t xml:space="preserve">eterminación del financiamiento </w:t>
      </w:r>
      <w:r w:rsidR="005260BA">
        <w:rPr>
          <w:sz w:val="24"/>
          <w:szCs w:val="24"/>
          <w:lang w:val="es-ES" w:eastAsia="es-ES"/>
        </w:rPr>
        <w:t xml:space="preserve">estimado del </w:t>
      </w:r>
      <w:r w:rsidR="00E461E6">
        <w:rPr>
          <w:sz w:val="24"/>
          <w:szCs w:val="24"/>
          <w:lang w:val="es-ES" w:eastAsia="es-ES"/>
        </w:rPr>
        <w:t xml:space="preserve">plan a través de la estimación de financiamiento de sus resultados o programas. </w:t>
      </w:r>
    </w:p>
    <w:p w:rsidR="00E461E6" w:rsidRDefault="00E461E6" w:rsidP="00E461E6">
      <w:pPr>
        <w:spacing w:after="0" w:line="240" w:lineRule="atLeast"/>
        <w:rPr>
          <w:sz w:val="24"/>
          <w:szCs w:val="24"/>
          <w:lang w:val="es-ES" w:eastAsia="es-ES"/>
        </w:rPr>
      </w:pPr>
    </w:p>
    <w:p w:rsidR="00E461E6" w:rsidRDefault="00E461E6" w:rsidP="00E461E6">
      <w:pPr>
        <w:spacing w:after="0" w:line="240" w:lineRule="atLeast"/>
        <w:rPr>
          <w:sz w:val="24"/>
          <w:szCs w:val="24"/>
          <w:lang w:val="es-ES" w:eastAsia="es-ES"/>
        </w:rPr>
      </w:pPr>
    </w:p>
    <w:p w:rsidR="003A7BF2" w:rsidRPr="00C02197" w:rsidRDefault="003A7BF2" w:rsidP="00764B63">
      <w:pPr>
        <w:pStyle w:val="Ttulo1"/>
        <w:rPr>
          <w:rFonts w:asciiTheme="minorHAnsi" w:hAnsiTheme="minorHAnsi"/>
          <w:color w:val="000000" w:themeColor="text1"/>
        </w:rPr>
      </w:pPr>
      <w:bookmarkStart w:id="174" w:name="_Toc256405408"/>
      <w:r w:rsidRPr="00C02197">
        <w:rPr>
          <w:rFonts w:asciiTheme="minorHAnsi" w:hAnsiTheme="minorHAnsi"/>
          <w:color w:val="000000" w:themeColor="text1"/>
        </w:rPr>
        <w:t>Programación de proyectos estratégicos identificados</w:t>
      </w:r>
      <w:bookmarkEnd w:id="174"/>
    </w:p>
    <w:p w:rsidR="00E461E6" w:rsidRPr="00C02197" w:rsidRDefault="00E461E6" w:rsidP="00764B63">
      <w:pPr>
        <w:pStyle w:val="Ttulo1"/>
        <w:rPr>
          <w:rFonts w:asciiTheme="minorHAnsi" w:hAnsiTheme="minorHAnsi"/>
          <w:color w:val="000000" w:themeColor="text1"/>
        </w:rPr>
      </w:pPr>
      <w:r w:rsidRPr="00C02197">
        <w:rPr>
          <w:rFonts w:asciiTheme="minorHAnsi" w:hAnsiTheme="minorHAnsi"/>
          <w:color w:val="000000" w:themeColor="text1"/>
        </w:rPr>
        <w:t xml:space="preserve">  </w:t>
      </w:r>
    </w:p>
    <w:p w:rsidR="00260E0D" w:rsidRDefault="00260E0D" w:rsidP="00764B63">
      <w:pPr>
        <w:pStyle w:val="Ttulo1"/>
        <w:rPr>
          <w:rFonts w:asciiTheme="minorHAnsi" w:hAnsiTheme="minorHAnsi"/>
        </w:rPr>
      </w:pPr>
    </w:p>
    <w:p w:rsidR="00764B63" w:rsidRPr="00764B63" w:rsidRDefault="003A6979" w:rsidP="00764B63">
      <w:pPr>
        <w:spacing w:after="0" w:line="240" w:lineRule="atLeast"/>
        <w:rPr>
          <w:sz w:val="24"/>
          <w:szCs w:val="24"/>
          <w:lang w:val="es-ES" w:eastAsia="es-ES"/>
        </w:rPr>
      </w:pPr>
      <w:r>
        <w:rPr>
          <w:sz w:val="24"/>
          <w:szCs w:val="24"/>
          <w:lang w:val="es-ES" w:eastAsia="es-ES"/>
        </w:rPr>
        <w:t>La programación de</w:t>
      </w:r>
      <w:r w:rsidR="00C02197">
        <w:rPr>
          <w:sz w:val="24"/>
          <w:szCs w:val="24"/>
          <w:lang w:val="es-ES" w:eastAsia="es-ES"/>
        </w:rPr>
        <w:t xml:space="preserve"> proyectos del plan</w:t>
      </w:r>
      <w:r w:rsidR="00764B63" w:rsidRPr="00764B63">
        <w:rPr>
          <w:sz w:val="24"/>
          <w:szCs w:val="24"/>
          <w:lang w:val="es-ES" w:eastAsia="es-ES"/>
        </w:rPr>
        <w:t xml:space="preserve">, se hace a través de la adaptación de una matriz que se conoce por sus siglas en inglés como “5w1h”. Ello implica el uso de un </w:t>
      </w:r>
      <w:r w:rsidR="00C7443F">
        <w:rPr>
          <w:sz w:val="24"/>
          <w:szCs w:val="24"/>
          <w:lang w:val="es-ES" w:eastAsia="es-ES"/>
        </w:rPr>
        <w:t xml:space="preserve">instrumento </w:t>
      </w:r>
      <w:r w:rsidR="00764B63" w:rsidRPr="00764B63">
        <w:rPr>
          <w:sz w:val="24"/>
          <w:szCs w:val="24"/>
          <w:lang w:val="es-ES" w:eastAsia="es-ES"/>
        </w:rPr>
        <w:t>que responda los siguientes interrogantes:</w:t>
      </w:r>
    </w:p>
    <w:p w:rsidR="00764B63" w:rsidRPr="00764B63" w:rsidRDefault="00764B63" w:rsidP="00764B63">
      <w:pPr>
        <w:spacing w:after="0" w:line="240" w:lineRule="atLeast"/>
        <w:rPr>
          <w:sz w:val="24"/>
          <w:szCs w:val="24"/>
          <w:lang w:val="es-ES" w:eastAsia="es-ES"/>
        </w:rPr>
      </w:pPr>
    </w:p>
    <w:p w:rsidR="00764B63" w:rsidRDefault="00764B63" w:rsidP="00E70B80">
      <w:pPr>
        <w:pStyle w:val="Textonotapie"/>
        <w:numPr>
          <w:ilvl w:val="0"/>
          <w:numId w:val="87"/>
        </w:numPr>
        <w:spacing w:after="0" w:line="240" w:lineRule="atLeast"/>
        <w:ind w:left="680" w:hanging="357"/>
        <w:rPr>
          <w:sz w:val="24"/>
          <w:szCs w:val="24"/>
          <w:lang w:val="es-ES" w:eastAsia="es-ES"/>
        </w:rPr>
      </w:pPr>
      <w:r w:rsidRPr="005F3D60">
        <w:rPr>
          <w:b/>
          <w:sz w:val="24"/>
          <w:szCs w:val="24"/>
          <w:lang w:val="es-ES" w:eastAsia="es-ES"/>
        </w:rPr>
        <w:t>Qué</w:t>
      </w:r>
      <w:r w:rsidRPr="00764B63">
        <w:rPr>
          <w:sz w:val="24"/>
          <w:szCs w:val="24"/>
          <w:lang w:val="es-ES" w:eastAsia="es-ES"/>
        </w:rPr>
        <w:t xml:space="preserve"> pro</w:t>
      </w:r>
      <w:r w:rsidR="003A6979">
        <w:rPr>
          <w:sz w:val="24"/>
          <w:szCs w:val="24"/>
          <w:lang w:val="es-ES" w:eastAsia="es-ES"/>
        </w:rPr>
        <w:t xml:space="preserve">yectos estratégicos fueron identificados en el </w:t>
      </w:r>
      <w:r w:rsidRPr="00764B63">
        <w:rPr>
          <w:sz w:val="24"/>
          <w:szCs w:val="24"/>
          <w:lang w:val="es-ES" w:eastAsia="es-ES"/>
        </w:rPr>
        <w:t>plan</w:t>
      </w:r>
      <w:r w:rsidR="003A6979">
        <w:rPr>
          <w:sz w:val="24"/>
          <w:szCs w:val="24"/>
          <w:lang w:val="es-ES" w:eastAsia="es-ES"/>
        </w:rPr>
        <w:t xml:space="preserve"> y qué estado presentan en la actualidad</w:t>
      </w:r>
      <w:r w:rsidR="00CD46B1">
        <w:rPr>
          <w:sz w:val="24"/>
          <w:szCs w:val="24"/>
          <w:lang w:val="es-ES" w:eastAsia="es-ES"/>
        </w:rPr>
        <w:t>?</w:t>
      </w:r>
      <w:r w:rsidR="00BF6019">
        <w:rPr>
          <w:sz w:val="24"/>
          <w:szCs w:val="24"/>
          <w:lang w:val="es-ES" w:eastAsia="es-ES"/>
        </w:rPr>
        <w:t xml:space="preserve"> </w:t>
      </w:r>
    </w:p>
    <w:p w:rsidR="005F3D60" w:rsidRPr="005F3D60" w:rsidRDefault="005F3D60" w:rsidP="008F27AD">
      <w:pPr>
        <w:spacing w:after="0" w:line="240" w:lineRule="atLeast"/>
        <w:ind w:left="680"/>
        <w:rPr>
          <w:sz w:val="24"/>
          <w:szCs w:val="24"/>
          <w:lang w:val="es-ES" w:eastAsia="es-ES"/>
        </w:rPr>
      </w:pPr>
    </w:p>
    <w:p w:rsidR="00764B63" w:rsidRDefault="00764B63" w:rsidP="00E70B80">
      <w:pPr>
        <w:pStyle w:val="Textonotapie"/>
        <w:numPr>
          <w:ilvl w:val="0"/>
          <w:numId w:val="87"/>
        </w:numPr>
        <w:spacing w:after="0" w:line="240" w:lineRule="atLeast"/>
        <w:ind w:left="680" w:hanging="357"/>
        <w:rPr>
          <w:sz w:val="24"/>
          <w:szCs w:val="24"/>
          <w:lang w:val="es-ES" w:eastAsia="es-ES"/>
        </w:rPr>
      </w:pPr>
      <w:r w:rsidRPr="005F3D60">
        <w:rPr>
          <w:b/>
          <w:sz w:val="24"/>
          <w:szCs w:val="24"/>
          <w:lang w:val="es-ES" w:eastAsia="es-ES"/>
        </w:rPr>
        <w:t>Quién</w:t>
      </w:r>
      <w:r w:rsidR="003A6979">
        <w:rPr>
          <w:b/>
          <w:sz w:val="24"/>
          <w:szCs w:val="24"/>
          <w:lang w:val="es-ES" w:eastAsia="es-ES"/>
        </w:rPr>
        <w:t xml:space="preserve"> </w:t>
      </w:r>
      <w:r w:rsidRPr="009118B0">
        <w:rPr>
          <w:sz w:val="24"/>
          <w:szCs w:val="24"/>
          <w:lang w:val="es-ES" w:eastAsia="es-ES"/>
        </w:rPr>
        <w:t>es</w:t>
      </w:r>
      <w:r w:rsidRPr="00764B63">
        <w:rPr>
          <w:sz w:val="24"/>
          <w:szCs w:val="24"/>
          <w:lang w:val="es-ES" w:eastAsia="es-ES"/>
        </w:rPr>
        <w:t xml:space="preserve"> </w:t>
      </w:r>
      <w:r w:rsidR="003A6979">
        <w:rPr>
          <w:sz w:val="24"/>
          <w:szCs w:val="24"/>
          <w:lang w:val="es-ES" w:eastAsia="es-ES"/>
        </w:rPr>
        <w:t>la dependencia o proceso responsable de la ejecución del proyecto en la entidad territorial?</w:t>
      </w:r>
    </w:p>
    <w:p w:rsidR="005F3D60" w:rsidRPr="005F3D60" w:rsidRDefault="005F3D60" w:rsidP="008F27AD">
      <w:pPr>
        <w:spacing w:after="0" w:line="240" w:lineRule="atLeast"/>
        <w:ind w:left="680"/>
        <w:rPr>
          <w:sz w:val="24"/>
          <w:szCs w:val="24"/>
          <w:lang w:val="es-ES" w:eastAsia="es-ES"/>
        </w:rPr>
      </w:pPr>
    </w:p>
    <w:p w:rsidR="005F3D60" w:rsidRDefault="005F3D60" w:rsidP="008F27AD">
      <w:pPr>
        <w:pStyle w:val="Textonotapie"/>
        <w:numPr>
          <w:ilvl w:val="0"/>
          <w:numId w:val="87"/>
        </w:numPr>
        <w:spacing w:after="0" w:line="240" w:lineRule="atLeast"/>
        <w:ind w:left="680" w:hanging="357"/>
        <w:rPr>
          <w:sz w:val="24"/>
          <w:szCs w:val="24"/>
          <w:lang w:val="es-ES" w:eastAsia="es-ES"/>
        </w:rPr>
      </w:pPr>
      <w:r w:rsidRPr="003A6979">
        <w:rPr>
          <w:b/>
          <w:sz w:val="24"/>
          <w:szCs w:val="24"/>
          <w:lang w:val="es-ES" w:eastAsia="es-ES"/>
        </w:rPr>
        <w:t>Cuándo</w:t>
      </w:r>
      <w:r w:rsidRPr="003A6979">
        <w:rPr>
          <w:sz w:val="24"/>
          <w:szCs w:val="24"/>
          <w:lang w:val="es-ES" w:eastAsia="es-ES"/>
        </w:rPr>
        <w:t xml:space="preserve"> se </w:t>
      </w:r>
      <w:r w:rsidR="003A6979" w:rsidRPr="003A6979">
        <w:rPr>
          <w:sz w:val="24"/>
          <w:szCs w:val="24"/>
          <w:lang w:val="es-ES" w:eastAsia="es-ES"/>
        </w:rPr>
        <w:t>ejecutará el proyecto</w:t>
      </w:r>
      <w:r w:rsidR="003A6979">
        <w:rPr>
          <w:sz w:val="24"/>
          <w:szCs w:val="24"/>
          <w:lang w:val="es-ES" w:eastAsia="es-ES"/>
        </w:rPr>
        <w:t xml:space="preserve">? </w:t>
      </w:r>
    </w:p>
    <w:p w:rsidR="003A6979" w:rsidRPr="003A6979" w:rsidRDefault="003A6979" w:rsidP="003A6979">
      <w:pPr>
        <w:pStyle w:val="Textonotapie"/>
        <w:spacing w:after="0" w:line="240" w:lineRule="atLeast"/>
        <w:ind w:left="323"/>
        <w:rPr>
          <w:sz w:val="24"/>
          <w:szCs w:val="24"/>
          <w:lang w:val="es-ES" w:eastAsia="es-ES"/>
        </w:rPr>
      </w:pPr>
    </w:p>
    <w:p w:rsidR="005F3D60" w:rsidRDefault="005F3D60" w:rsidP="00E70B80">
      <w:pPr>
        <w:pStyle w:val="Textonotapie"/>
        <w:numPr>
          <w:ilvl w:val="0"/>
          <w:numId w:val="87"/>
        </w:numPr>
        <w:spacing w:after="0" w:line="240" w:lineRule="atLeast"/>
        <w:ind w:left="680" w:hanging="357"/>
        <w:rPr>
          <w:sz w:val="24"/>
          <w:szCs w:val="24"/>
          <w:lang w:val="es-ES" w:eastAsia="es-ES"/>
        </w:rPr>
      </w:pPr>
      <w:r>
        <w:rPr>
          <w:b/>
          <w:sz w:val="24"/>
          <w:szCs w:val="24"/>
          <w:lang w:val="es-ES" w:eastAsia="es-ES"/>
        </w:rPr>
        <w:t xml:space="preserve">Dónde </w:t>
      </w:r>
      <w:r w:rsidRPr="005F3D60">
        <w:rPr>
          <w:sz w:val="24"/>
          <w:szCs w:val="24"/>
          <w:lang w:val="es-ES" w:eastAsia="es-ES"/>
        </w:rPr>
        <w:t xml:space="preserve">se </w:t>
      </w:r>
      <w:r w:rsidR="003A6979">
        <w:rPr>
          <w:sz w:val="24"/>
          <w:szCs w:val="24"/>
          <w:lang w:val="es-ES" w:eastAsia="es-ES"/>
        </w:rPr>
        <w:t>ejecutará el proyecto</w:t>
      </w:r>
      <w:r w:rsidR="00CD46B1">
        <w:rPr>
          <w:sz w:val="24"/>
          <w:szCs w:val="24"/>
          <w:lang w:val="es-ES" w:eastAsia="es-ES"/>
        </w:rPr>
        <w:t>?</w:t>
      </w:r>
    </w:p>
    <w:p w:rsidR="005F3D60" w:rsidRPr="005F3D60" w:rsidRDefault="005F3D60" w:rsidP="008F27AD">
      <w:pPr>
        <w:spacing w:after="0" w:line="240" w:lineRule="atLeast"/>
        <w:ind w:left="680"/>
        <w:rPr>
          <w:sz w:val="24"/>
          <w:szCs w:val="24"/>
          <w:lang w:val="es-ES" w:eastAsia="es-ES"/>
        </w:rPr>
      </w:pPr>
    </w:p>
    <w:p w:rsidR="00764B63" w:rsidRDefault="003A6979" w:rsidP="00E70B80">
      <w:pPr>
        <w:pStyle w:val="Textonotapie"/>
        <w:numPr>
          <w:ilvl w:val="0"/>
          <w:numId w:val="87"/>
        </w:numPr>
        <w:spacing w:after="0" w:line="240" w:lineRule="atLeast"/>
        <w:ind w:left="680" w:hanging="357"/>
        <w:rPr>
          <w:lang w:val="es-ES" w:eastAsia="es-ES"/>
        </w:rPr>
      </w:pPr>
      <w:r w:rsidRPr="003A6979">
        <w:rPr>
          <w:b/>
          <w:sz w:val="24"/>
          <w:szCs w:val="24"/>
          <w:lang w:val="es-ES" w:eastAsia="es-ES"/>
        </w:rPr>
        <w:t>Cóm</w:t>
      </w:r>
      <w:r>
        <w:rPr>
          <w:sz w:val="24"/>
          <w:szCs w:val="24"/>
          <w:lang w:val="es-ES" w:eastAsia="es-ES"/>
        </w:rPr>
        <w:t>o se ejecutará el proyecto</w:t>
      </w:r>
      <w:r w:rsidR="00CD46B1">
        <w:rPr>
          <w:sz w:val="24"/>
          <w:szCs w:val="24"/>
          <w:lang w:val="es-ES" w:eastAsia="es-ES"/>
        </w:rPr>
        <w:t>?</w:t>
      </w:r>
      <w:r>
        <w:rPr>
          <w:sz w:val="24"/>
          <w:szCs w:val="24"/>
          <w:lang w:val="es-ES" w:eastAsia="es-ES"/>
        </w:rPr>
        <w:t xml:space="preserve"> (actividades operativas fundamentales).</w:t>
      </w:r>
      <w:r w:rsidR="00764B63" w:rsidRPr="005F3D60">
        <w:rPr>
          <w:lang w:val="es-ES" w:eastAsia="es-ES"/>
        </w:rPr>
        <w:t xml:space="preserve">   </w:t>
      </w:r>
    </w:p>
    <w:p w:rsidR="00BA1210" w:rsidRDefault="00BA1210" w:rsidP="00BA1210">
      <w:pPr>
        <w:spacing w:after="0" w:line="240" w:lineRule="atLeast"/>
        <w:rPr>
          <w:lang w:val="es-ES" w:eastAsia="es-ES"/>
        </w:rPr>
      </w:pPr>
    </w:p>
    <w:p w:rsidR="00BF6019" w:rsidRDefault="003A6272" w:rsidP="00CD46B1">
      <w:pPr>
        <w:spacing w:after="0" w:line="240" w:lineRule="atLeast"/>
        <w:rPr>
          <w:sz w:val="24"/>
          <w:szCs w:val="24"/>
          <w:lang w:val="es-ES" w:eastAsia="es-ES"/>
        </w:rPr>
      </w:pPr>
      <w:r>
        <w:rPr>
          <w:sz w:val="24"/>
          <w:szCs w:val="24"/>
          <w:lang w:val="es-ES" w:eastAsia="es-ES"/>
        </w:rPr>
        <w:t xml:space="preserve">Al </w:t>
      </w:r>
      <w:r w:rsidR="00BF6019" w:rsidRPr="00BF6019">
        <w:rPr>
          <w:sz w:val="24"/>
          <w:szCs w:val="24"/>
          <w:lang w:val="es-ES" w:eastAsia="es-ES"/>
        </w:rPr>
        <w:t xml:space="preserve">responder a estos </w:t>
      </w:r>
      <w:r w:rsidR="00BF6019">
        <w:rPr>
          <w:sz w:val="24"/>
          <w:szCs w:val="24"/>
          <w:lang w:val="es-ES" w:eastAsia="es-ES"/>
        </w:rPr>
        <w:t>interrogantes se propone usar la matriz “</w:t>
      </w:r>
      <w:r w:rsidR="003A6979">
        <w:rPr>
          <w:sz w:val="24"/>
          <w:szCs w:val="24"/>
          <w:lang w:val="es-ES" w:eastAsia="es-ES"/>
        </w:rPr>
        <w:t>programación de proyectos</w:t>
      </w:r>
      <w:r w:rsidR="00BF6019">
        <w:rPr>
          <w:sz w:val="24"/>
          <w:szCs w:val="24"/>
          <w:lang w:val="es-ES" w:eastAsia="es-ES"/>
        </w:rPr>
        <w:t xml:space="preserve">” que se presenta a continuación en la Figura </w:t>
      </w:r>
      <w:r w:rsidR="00ED0F23">
        <w:rPr>
          <w:sz w:val="24"/>
          <w:szCs w:val="24"/>
          <w:lang w:val="es-ES" w:eastAsia="es-ES"/>
        </w:rPr>
        <w:t>83</w:t>
      </w:r>
      <w:r>
        <w:rPr>
          <w:sz w:val="24"/>
          <w:szCs w:val="24"/>
          <w:lang w:val="es-ES" w:eastAsia="es-ES"/>
        </w:rPr>
        <w:t xml:space="preserve"> para registrar la información correspondiente al eje disponibilidad. </w:t>
      </w:r>
      <w:r w:rsidR="004737A3">
        <w:rPr>
          <w:sz w:val="24"/>
          <w:szCs w:val="24"/>
          <w:lang w:val="es-ES" w:eastAsia="es-ES"/>
        </w:rPr>
        <w:t>E</w:t>
      </w:r>
      <w:r w:rsidR="00C642BD">
        <w:rPr>
          <w:sz w:val="24"/>
          <w:szCs w:val="24"/>
          <w:lang w:val="es-ES" w:eastAsia="es-ES"/>
        </w:rPr>
        <w:t xml:space="preserve">n tanto que el </w:t>
      </w:r>
      <w:r w:rsidR="004737A3">
        <w:rPr>
          <w:sz w:val="24"/>
          <w:szCs w:val="24"/>
          <w:lang w:val="es-ES" w:eastAsia="es-ES"/>
        </w:rPr>
        <w:t xml:space="preserve">Aplicativo, </w:t>
      </w:r>
      <w:r w:rsidR="00C642BD">
        <w:rPr>
          <w:sz w:val="24"/>
          <w:szCs w:val="24"/>
          <w:lang w:val="es-ES" w:eastAsia="es-ES"/>
        </w:rPr>
        <w:t xml:space="preserve">incluye </w:t>
      </w:r>
      <w:r w:rsidR="004737A3">
        <w:rPr>
          <w:sz w:val="24"/>
          <w:szCs w:val="24"/>
          <w:lang w:val="es-ES" w:eastAsia="es-ES"/>
        </w:rPr>
        <w:t>la versión integral para todos los ejes y dimensiones considerados en el plan.</w:t>
      </w:r>
      <w:r w:rsidR="00BF6019">
        <w:rPr>
          <w:sz w:val="24"/>
          <w:szCs w:val="24"/>
          <w:lang w:val="es-ES" w:eastAsia="es-ES"/>
        </w:rPr>
        <w:t xml:space="preserve"> </w:t>
      </w:r>
      <w:r>
        <w:rPr>
          <w:sz w:val="24"/>
          <w:szCs w:val="24"/>
          <w:lang w:val="es-ES" w:eastAsia="es-ES"/>
        </w:rPr>
        <w:t xml:space="preserve"> </w:t>
      </w:r>
    </w:p>
    <w:p w:rsidR="00BF6019" w:rsidRDefault="00BF6019" w:rsidP="00CD46B1">
      <w:pPr>
        <w:spacing w:after="0" w:line="240" w:lineRule="atLeast"/>
        <w:rPr>
          <w:sz w:val="24"/>
          <w:szCs w:val="24"/>
          <w:lang w:val="es-ES" w:eastAsia="es-ES"/>
        </w:rPr>
      </w:pPr>
    </w:p>
    <w:p w:rsidR="00BF6019" w:rsidRDefault="00BF6019" w:rsidP="00CD46B1">
      <w:pPr>
        <w:spacing w:after="0" w:line="240" w:lineRule="atLeast"/>
        <w:rPr>
          <w:sz w:val="24"/>
          <w:szCs w:val="24"/>
          <w:lang w:val="es-ES" w:eastAsia="es-ES"/>
        </w:rPr>
      </w:pPr>
    </w:p>
    <w:p w:rsidR="009118B0" w:rsidRDefault="009118B0" w:rsidP="00BF6019">
      <w:pPr>
        <w:spacing w:after="0" w:line="240" w:lineRule="atLeast"/>
        <w:jc w:val="center"/>
        <w:rPr>
          <w:b/>
          <w:sz w:val="24"/>
          <w:szCs w:val="24"/>
          <w:lang w:val="es-ES" w:eastAsia="es-ES"/>
        </w:rPr>
        <w:sectPr w:rsidR="009118B0" w:rsidSect="00435FB8">
          <w:endnotePr>
            <w:numFmt w:val="decimal"/>
          </w:endnotePr>
          <w:pgSz w:w="12240" w:h="15840" w:code="1"/>
          <w:pgMar w:top="1418" w:right="1418" w:bottom="1418" w:left="1418" w:header="709" w:footer="709" w:gutter="0"/>
          <w:cols w:space="708"/>
          <w:titlePg/>
          <w:docGrid w:linePitch="360"/>
        </w:sectPr>
      </w:pPr>
    </w:p>
    <w:p w:rsidR="00BF6019" w:rsidRDefault="00BF6019" w:rsidP="00F723D0">
      <w:pPr>
        <w:spacing w:after="0" w:line="240" w:lineRule="atLeast"/>
        <w:jc w:val="center"/>
        <w:rPr>
          <w:b/>
          <w:sz w:val="24"/>
          <w:szCs w:val="24"/>
          <w:lang w:val="es-ES" w:eastAsia="es-ES"/>
        </w:rPr>
      </w:pPr>
      <w:r w:rsidRPr="00BF6019">
        <w:rPr>
          <w:b/>
          <w:sz w:val="24"/>
          <w:szCs w:val="24"/>
          <w:lang w:val="es-ES" w:eastAsia="es-ES"/>
        </w:rPr>
        <w:lastRenderedPageBreak/>
        <w:t xml:space="preserve">Figura </w:t>
      </w:r>
      <w:r w:rsidR="00ED0F23">
        <w:rPr>
          <w:b/>
          <w:sz w:val="24"/>
          <w:szCs w:val="24"/>
          <w:lang w:val="es-ES" w:eastAsia="es-ES"/>
        </w:rPr>
        <w:t>83</w:t>
      </w:r>
    </w:p>
    <w:p w:rsidR="00A15352" w:rsidRDefault="00A15352" w:rsidP="00F723D0">
      <w:pPr>
        <w:spacing w:after="0" w:line="240" w:lineRule="atLeast"/>
        <w:jc w:val="center"/>
        <w:rPr>
          <w:b/>
          <w:sz w:val="24"/>
          <w:szCs w:val="24"/>
          <w:lang w:val="es-ES" w:eastAsia="es-ES"/>
        </w:rPr>
      </w:pPr>
    </w:p>
    <w:p w:rsidR="00F93457" w:rsidRDefault="00F93457" w:rsidP="00BF6019">
      <w:pPr>
        <w:spacing w:after="0" w:line="240" w:lineRule="atLeast"/>
        <w:jc w:val="center"/>
        <w:rPr>
          <w:b/>
          <w:sz w:val="24"/>
          <w:szCs w:val="24"/>
          <w:lang w:val="es-ES" w:eastAsia="es-ES"/>
        </w:rPr>
        <w:sectPr w:rsidR="00F93457" w:rsidSect="009118B0">
          <w:endnotePr>
            <w:numFmt w:val="decimal"/>
          </w:endnotePr>
          <w:pgSz w:w="15840" w:h="12240" w:orient="landscape" w:code="1"/>
          <w:pgMar w:top="1418" w:right="1418" w:bottom="1418" w:left="1418" w:header="709" w:footer="709" w:gutter="0"/>
          <w:cols w:space="708"/>
          <w:titlePg/>
          <w:docGrid w:linePitch="360"/>
        </w:sectPr>
      </w:pPr>
      <w:r w:rsidRPr="00F93457">
        <w:rPr>
          <w:noProof/>
          <w:szCs w:val="24"/>
          <w:lang w:val="es-ES" w:eastAsia="es-ES"/>
        </w:rPr>
        <w:drawing>
          <wp:inline distT="0" distB="0" distL="0" distR="0">
            <wp:extent cx="8315325" cy="5305425"/>
            <wp:effectExtent l="19050" t="0" r="9525" b="0"/>
            <wp:docPr id="644" name="Imagen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120" cstate="print"/>
                    <a:srcRect/>
                    <a:stretch>
                      <a:fillRect/>
                    </a:stretch>
                  </pic:blipFill>
                  <pic:spPr bwMode="auto">
                    <a:xfrm>
                      <a:off x="0" y="0"/>
                      <a:ext cx="8324348" cy="5311182"/>
                    </a:xfrm>
                    <a:prstGeom prst="rect">
                      <a:avLst/>
                    </a:prstGeom>
                    <a:noFill/>
                    <a:ln w="9525">
                      <a:noFill/>
                      <a:miter lim="800000"/>
                      <a:headEnd/>
                      <a:tailEnd/>
                    </a:ln>
                  </pic:spPr>
                </pic:pic>
              </a:graphicData>
            </a:graphic>
          </wp:inline>
        </w:drawing>
      </w:r>
    </w:p>
    <w:p w:rsidR="00BF6019" w:rsidRPr="00F86BA5" w:rsidRDefault="0058600B" w:rsidP="00F86BA5">
      <w:pPr>
        <w:pStyle w:val="Ttulo1"/>
        <w:rPr>
          <w:rFonts w:asciiTheme="minorHAnsi" w:hAnsiTheme="minorHAnsi"/>
        </w:rPr>
      </w:pPr>
      <w:bookmarkStart w:id="175" w:name="_Toc256405409"/>
      <w:r w:rsidRPr="00F86BA5">
        <w:rPr>
          <w:rFonts w:asciiTheme="minorHAnsi" w:hAnsiTheme="minorHAnsi"/>
        </w:rPr>
        <w:lastRenderedPageBreak/>
        <w:t xml:space="preserve">Procedimiento para </w:t>
      </w:r>
      <w:r w:rsidR="00F746CC">
        <w:rPr>
          <w:rFonts w:asciiTheme="minorHAnsi" w:hAnsiTheme="minorHAnsi"/>
        </w:rPr>
        <w:t>la programación de proyectos estratégico del plan</w:t>
      </w:r>
      <w:bookmarkEnd w:id="175"/>
      <w:r w:rsidRPr="00F86BA5">
        <w:rPr>
          <w:rFonts w:asciiTheme="minorHAnsi" w:hAnsiTheme="minorHAnsi"/>
        </w:rPr>
        <w:t xml:space="preserve"> </w:t>
      </w:r>
    </w:p>
    <w:p w:rsidR="00141BAC" w:rsidRPr="00F86BA5" w:rsidRDefault="00141BAC" w:rsidP="00F86BA5">
      <w:pPr>
        <w:pStyle w:val="Ttulo1"/>
        <w:rPr>
          <w:rFonts w:asciiTheme="minorHAnsi" w:hAnsiTheme="minorHAnsi"/>
        </w:rPr>
      </w:pPr>
    </w:p>
    <w:p w:rsidR="00141BAC" w:rsidRDefault="00141BAC" w:rsidP="00141BAC">
      <w:pPr>
        <w:spacing w:after="0" w:line="240" w:lineRule="atLeast"/>
        <w:rPr>
          <w:sz w:val="24"/>
          <w:szCs w:val="24"/>
          <w:lang w:val="es-ES" w:eastAsia="es-ES"/>
        </w:rPr>
      </w:pPr>
      <w:r>
        <w:rPr>
          <w:sz w:val="24"/>
          <w:szCs w:val="24"/>
          <w:lang w:val="es-ES" w:eastAsia="es-ES"/>
        </w:rPr>
        <w:t xml:space="preserve">Para </w:t>
      </w:r>
      <w:r w:rsidR="00CE1EBE">
        <w:rPr>
          <w:sz w:val="24"/>
          <w:szCs w:val="24"/>
          <w:lang w:val="es-ES" w:eastAsia="es-ES"/>
        </w:rPr>
        <w:t>la programación de los proyectos estratégicos</w:t>
      </w:r>
      <w:r>
        <w:rPr>
          <w:sz w:val="24"/>
          <w:szCs w:val="24"/>
          <w:lang w:val="es-ES" w:eastAsia="es-ES"/>
        </w:rPr>
        <w:t xml:space="preserve"> del plan a partir de la matriz presentada en la Figura </w:t>
      </w:r>
      <w:r w:rsidR="00ED0F23">
        <w:rPr>
          <w:sz w:val="24"/>
          <w:szCs w:val="24"/>
          <w:lang w:val="es-ES" w:eastAsia="es-ES"/>
        </w:rPr>
        <w:t>83</w:t>
      </w:r>
      <w:r>
        <w:rPr>
          <w:sz w:val="24"/>
          <w:szCs w:val="24"/>
          <w:lang w:val="es-ES" w:eastAsia="es-ES"/>
        </w:rPr>
        <w:t>, se debe desarrollar la siguiente secuencia de actividades, al iniciar su recorrido desde el lado izquierdo.</w:t>
      </w:r>
    </w:p>
    <w:p w:rsidR="00141BAC" w:rsidRDefault="00141BAC" w:rsidP="00141BAC">
      <w:pPr>
        <w:spacing w:after="0" w:line="240" w:lineRule="atLeast"/>
        <w:rPr>
          <w:sz w:val="24"/>
          <w:szCs w:val="24"/>
          <w:lang w:val="es-ES" w:eastAsia="es-ES"/>
        </w:rPr>
      </w:pPr>
    </w:p>
    <w:p w:rsidR="00141BAC" w:rsidRDefault="00141BAC" w:rsidP="00E70B80">
      <w:pPr>
        <w:pStyle w:val="Textonotapie"/>
        <w:numPr>
          <w:ilvl w:val="0"/>
          <w:numId w:val="88"/>
        </w:numPr>
        <w:spacing w:after="0" w:line="240" w:lineRule="atLeast"/>
        <w:ind w:left="1037" w:hanging="357"/>
        <w:rPr>
          <w:sz w:val="24"/>
          <w:szCs w:val="24"/>
          <w:lang w:val="es-ES" w:eastAsia="es-ES"/>
        </w:rPr>
      </w:pPr>
      <w:r>
        <w:rPr>
          <w:sz w:val="24"/>
          <w:szCs w:val="24"/>
          <w:lang w:val="es-ES" w:eastAsia="es-ES"/>
        </w:rPr>
        <w:t>En la columna uno, se registra de manera automática por vinculación el código de los pro</w:t>
      </w:r>
      <w:r w:rsidR="00CE1EBE">
        <w:rPr>
          <w:sz w:val="24"/>
          <w:szCs w:val="24"/>
          <w:lang w:val="es-ES" w:eastAsia="es-ES"/>
        </w:rPr>
        <w:t>yectos estratégicos identificados en cada eje o dimensión analítica, y concretamente en cada resultado esperado.</w:t>
      </w:r>
    </w:p>
    <w:p w:rsidR="00072882" w:rsidRPr="00072882" w:rsidRDefault="00072882" w:rsidP="00072882">
      <w:pPr>
        <w:spacing w:after="0" w:line="240" w:lineRule="atLeast"/>
        <w:ind w:left="320"/>
        <w:rPr>
          <w:sz w:val="24"/>
          <w:szCs w:val="24"/>
          <w:lang w:val="es-ES" w:eastAsia="es-ES"/>
        </w:rPr>
      </w:pPr>
    </w:p>
    <w:p w:rsidR="00CE1EBE" w:rsidRDefault="00141BAC" w:rsidP="00E70B80">
      <w:pPr>
        <w:pStyle w:val="Textonotapie"/>
        <w:numPr>
          <w:ilvl w:val="0"/>
          <w:numId w:val="88"/>
        </w:numPr>
        <w:spacing w:after="0" w:line="240" w:lineRule="atLeast"/>
        <w:ind w:left="1037" w:hanging="357"/>
        <w:rPr>
          <w:sz w:val="24"/>
          <w:szCs w:val="24"/>
          <w:lang w:val="es-ES" w:eastAsia="es-ES"/>
        </w:rPr>
      </w:pPr>
      <w:r>
        <w:rPr>
          <w:sz w:val="24"/>
          <w:szCs w:val="24"/>
          <w:lang w:val="es-ES" w:eastAsia="es-ES"/>
        </w:rPr>
        <w:t>En la columna dos,</w:t>
      </w:r>
      <w:r w:rsidR="00CE1EBE">
        <w:rPr>
          <w:sz w:val="24"/>
          <w:szCs w:val="24"/>
          <w:lang w:val="es-ES" w:eastAsia="es-ES"/>
        </w:rPr>
        <w:t xml:space="preserve"> se registra de manera automática por vinculación, los proyectos estratégicos identificados en cada eje o dimensión analítica, y concretamente en cada resultado esperado.</w:t>
      </w:r>
    </w:p>
    <w:p w:rsidR="00CE1EBE" w:rsidRDefault="00CE1EBE" w:rsidP="00CE1EBE">
      <w:pPr>
        <w:pStyle w:val="Textonotapie"/>
        <w:spacing w:after="0" w:line="240" w:lineRule="atLeast"/>
        <w:rPr>
          <w:sz w:val="24"/>
          <w:szCs w:val="24"/>
          <w:lang w:val="es-ES" w:eastAsia="es-ES"/>
        </w:rPr>
      </w:pPr>
    </w:p>
    <w:p w:rsidR="00CE1EBE" w:rsidRDefault="00CE1EBE" w:rsidP="00E70B80">
      <w:pPr>
        <w:pStyle w:val="Textonotapie"/>
        <w:numPr>
          <w:ilvl w:val="0"/>
          <w:numId w:val="88"/>
        </w:numPr>
        <w:spacing w:after="0" w:line="240" w:lineRule="atLeast"/>
        <w:ind w:left="1037" w:hanging="357"/>
        <w:rPr>
          <w:sz w:val="24"/>
          <w:szCs w:val="24"/>
          <w:lang w:val="es-ES" w:eastAsia="es-ES"/>
        </w:rPr>
      </w:pPr>
      <w:r>
        <w:rPr>
          <w:sz w:val="24"/>
          <w:szCs w:val="24"/>
          <w:lang w:val="es-ES" w:eastAsia="es-ES"/>
        </w:rPr>
        <w:t xml:space="preserve">En la columna tres, a partir de una lista desplegable y validada, se debe escoger la opción que mejor describa el estado actual del proyecto.   </w:t>
      </w:r>
      <w:r w:rsidR="00141BAC">
        <w:rPr>
          <w:sz w:val="24"/>
          <w:szCs w:val="24"/>
          <w:lang w:val="es-ES" w:eastAsia="es-ES"/>
        </w:rPr>
        <w:t xml:space="preserve"> </w:t>
      </w:r>
    </w:p>
    <w:p w:rsidR="00072882" w:rsidRPr="00072882" w:rsidRDefault="00072882" w:rsidP="00072882">
      <w:pPr>
        <w:spacing w:after="0" w:line="240" w:lineRule="atLeast"/>
        <w:ind w:left="320"/>
        <w:rPr>
          <w:sz w:val="24"/>
          <w:szCs w:val="24"/>
          <w:lang w:val="es-ES" w:eastAsia="es-ES"/>
        </w:rPr>
      </w:pPr>
    </w:p>
    <w:p w:rsidR="00CE1EBE" w:rsidRDefault="0027764B" w:rsidP="00E70B80">
      <w:pPr>
        <w:pStyle w:val="Textonotapie"/>
        <w:numPr>
          <w:ilvl w:val="0"/>
          <w:numId w:val="88"/>
        </w:numPr>
        <w:spacing w:after="0" w:line="240" w:lineRule="atLeast"/>
        <w:ind w:left="1037" w:hanging="357"/>
        <w:rPr>
          <w:sz w:val="24"/>
          <w:szCs w:val="24"/>
          <w:lang w:val="es-ES" w:eastAsia="es-ES"/>
        </w:rPr>
      </w:pPr>
      <w:r>
        <w:rPr>
          <w:sz w:val="24"/>
          <w:szCs w:val="24"/>
          <w:lang w:val="es-ES" w:eastAsia="es-ES"/>
        </w:rPr>
        <w:t>L</w:t>
      </w:r>
      <w:r w:rsidR="00141BAC">
        <w:rPr>
          <w:sz w:val="24"/>
          <w:szCs w:val="24"/>
          <w:lang w:val="es-ES" w:eastAsia="es-ES"/>
        </w:rPr>
        <w:t xml:space="preserve">a columna </w:t>
      </w:r>
      <w:r w:rsidR="00CE1EBE">
        <w:rPr>
          <w:sz w:val="24"/>
          <w:szCs w:val="24"/>
          <w:lang w:val="es-ES" w:eastAsia="es-ES"/>
        </w:rPr>
        <w:t>cuatro</w:t>
      </w:r>
      <w:r w:rsidR="00141BAC">
        <w:rPr>
          <w:sz w:val="24"/>
          <w:szCs w:val="24"/>
          <w:lang w:val="es-ES" w:eastAsia="es-ES"/>
        </w:rPr>
        <w:t>,</w:t>
      </w:r>
      <w:r w:rsidR="00CE1EBE">
        <w:rPr>
          <w:sz w:val="24"/>
          <w:szCs w:val="24"/>
          <w:lang w:val="es-ES" w:eastAsia="es-ES"/>
        </w:rPr>
        <w:t xml:space="preserve"> se debe indicar la dependencia o proceso responsable de la ejecución del proyecto en la entidad territorial.</w:t>
      </w:r>
    </w:p>
    <w:p w:rsidR="00072882" w:rsidRPr="00072882" w:rsidRDefault="00072882" w:rsidP="00072882">
      <w:pPr>
        <w:spacing w:after="0" w:line="240" w:lineRule="atLeast"/>
        <w:ind w:left="320"/>
        <w:rPr>
          <w:sz w:val="24"/>
          <w:szCs w:val="24"/>
          <w:lang w:val="es-ES" w:eastAsia="es-ES"/>
        </w:rPr>
      </w:pPr>
    </w:p>
    <w:p w:rsidR="0027764B" w:rsidRDefault="0027764B" w:rsidP="00E70B80">
      <w:pPr>
        <w:pStyle w:val="Textonotapie"/>
        <w:numPr>
          <w:ilvl w:val="0"/>
          <w:numId w:val="88"/>
        </w:numPr>
        <w:spacing w:after="0" w:line="240" w:lineRule="atLeast"/>
        <w:ind w:left="1037" w:hanging="357"/>
        <w:rPr>
          <w:sz w:val="24"/>
          <w:szCs w:val="24"/>
          <w:lang w:val="es-ES" w:eastAsia="es-ES"/>
        </w:rPr>
      </w:pPr>
      <w:r>
        <w:rPr>
          <w:sz w:val="24"/>
          <w:szCs w:val="24"/>
          <w:lang w:val="es-ES" w:eastAsia="es-ES"/>
        </w:rPr>
        <w:t>Entre las columnas c</w:t>
      </w:r>
      <w:r w:rsidR="00CE1EBE">
        <w:rPr>
          <w:sz w:val="24"/>
          <w:szCs w:val="24"/>
          <w:lang w:val="es-ES" w:eastAsia="es-ES"/>
        </w:rPr>
        <w:t xml:space="preserve">inco </w:t>
      </w:r>
      <w:r>
        <w:rPr>
          <w:sz w:val="24"/>
          <w:szCs w:val="24"/>
          <w:lang w:val="es-ES" w:eastAsia="es-ES"/>
        </w:rPr>
        <w:t xml:space="preserve">a </w:t>
      </w:r>
      <w:r w:rsidR="00CE1EBE">
        <w:rPr>
          <w:sz w:val="24"/>
          <w:szCs w:val="24"/>
          <w:lang w:val="es-ES" w:eastAsia="es-ES"/>
        </w:rPr>
        <w:t>doce</w:t>
      </w:r>
      <w:r>
        <w:rPr>
          <w:sz w:val="24"/>
          <w:szCs w:val="24"/>
          <w:lang w:val="es-ES" w:eastAsia="es-ES"/>
        </w:rPr>
        <w:t xml:space="preserve">, se debe identificar </w:t>
      </w:r>
      <w:r w:rsidRPr="0027764B">
        <w:rPr>
          <w:sz w:val="24"/>
          <w:szCs w:val="24"/>
          <w:lang w:val="es-ES" w:eastAsia="es-ES"/>
        </w:rPr>
        <w:t>en qué numero de año y año calendario del plan</w:t>
      </w:r>
      <w:r w:rsidR="00954DCD">
        <w:rPr>
          <w:sz w:val="24"/>
          <w:szCs w:val="24"/>
          <w:lang w:val="es-ES" w:eastAsia="es-ES"/>
        </w:rPr>
        <w:t xml:space="preserve">, </w:t>
      </w:r>
      <w:r w:rsidR="00CE1EBE">
        <w:rPr>
          <w:sz w:val="24"/>
          <w:szCs w:val="24"/>
          <w:lang w:val="es-ES" w:eastAsia="es-ES"/>
        </w:rPr>
        <w:t xml:space="preserve">se ejecutarán los proyectos estratégicos identificados. </w:t>
      </w:r>
      <w:r>
        <w:rPr>
          <w:sz w:val="24"/>
          <w:szCs w:val="24"/>
          <w:lang w:val="es-ES" w:eastAsia="es-ES"/>
        </w:rPr>
        <w:t xml:space="preserve">  </w:t>
      </w:r>
    </w:p>
    <w:p w:rsidR="00072882" w:rsidRPr="00072882" w:rsidRDefault="00072882" w:rsidP="00072882">
      <w:pPr>
        <w:spacing w:after="0" w:line="240" w:lineRule="atLeast"/>
        <w:ind w:left="320"/>
        <w:rPr>
          <w:sz w:val="24"/>
          <w:szCs w:val="24"/>
          <w:lang w:val="es-ES" w:eastAsia="es-ES"/>
        </w:rPr>
      </w:pPr>
    </w:p>
    <w:p w:rsidR="0027764B" w:rsidRDefault="0027764B" w:rsidP="00E70B80">
      <w:pPr>
        <w:pStyle w:val="Textonotapie"/>
        <w:numPr>
          <w:ilvl w:val="0"/>
          <w:numId w:val="88"/>
        </w:numPr>
        <w:spacing w:after="0" w:line="240" w:lineRule="atLeast"/>
        <w:ind w:left="1037" w:hanging="357"/>
        <w:rPr>
          <w:sz w:val="24"/>
          <w:szCs w:val="24"/>
          <w:lang w:val="es-ES" w:eastAsia="es-ES"/>
        </w:rPr>
      </w:pPr>
      <w:r>
        <w:rPr>
          <w:sz w:val="24"/>
          <w:szCs w:val="24"/>
          <w:lang w:val="es-ES" w:eastAsia="es-ES"/>
        </w:rPr>
        <w:t xml:space="preserve">En la columna </w:t>
      </w:r>
      <w:r w:rsidR="00C8473F">
        <w:rPr>
          <w:sz w:val="24"/>
          <w:szCs w:val="24"/>
          <w:lang w:val="es-ES" w:eastAsia="es-ES"/>
        </w:rPr>
        <w:t>trece</w:t>
      </w:r>
      <w:r>
        <w:rPr>
          <w:sz w:val="24"/>
          <w:szCs w:val="24"/>
          <w:lang w:val="es-ES" w:eastAsia="es-ES"/>
        </w:rPr>
        <w:t xml:space="preserve">, se debe indicar </w:t>
      </w:r>
      <w:r w:rsidRPr="00954DCD">
        <w:rPr>
          <w:sz w:val="24"/>
          <w:szCs w:val="24"/>
          <w:lang w:val="es-ES" w:eastAsia="es-ES"/>
        </w:rPr>
        <w:t xml:space="preserve">dónde </w:t>
      </w:r>
      <w:r>
        <w:rPr>
          <w:sz w:val="24"/>
          <w:szCs w:val="24"/>
          <w:lang w:val="es-ES" w:eastAsia="es-ES"/>
        </w:rPr>
        <w:t xml:space="preserve">se </w:t>
      </w:r>
      <w:r w:rsidR="00C8473F">
        <w:rPr>
          <w:sz w:val="24"/>
          <w:szCs w:val="24"/>
          <w:lang w:val="es-ES" w:eastAsia="es-ES"/>
        </w:rPr>
        <w:t>ejecutará el proyecto estratégico identificado en el plan</w:t>
      </w:r>
      <w:r>
        <w:rPr>
          <w:sz w:val="24"/>
          <w:szCs w:val="24"/>
          <w:lang w:val="es-ES" w:eastAsia="es-ES"/>
        </w:rPr>
        <w:t>.</w:t>
      </w:r>
    </w:p>
    <w:p w:rsidR="00072882" w:rsidRPr="00072882" w:rsidRDefault="00072882" w:rsidP="00072882">
      <w:pPr>
        <w:spacing w:after="0" w:line="240" w:lineRule="atLeast"/>
        <w:ind w:left="320"/>
        <w:rPr>
          <w:sz w:val="24"/>
          <w:szCs w:val="24"/>
          <w:lang w:val="es-ES" w:eastAsia="es-ES"/>
        </w:rPr>
      </w:pPr>
    </w:p>
    <w:p w:rsidR="00C8473F" w:rsidRPr="00C8473F" w:rsidRDefault="0027764B" w:rsidP="00E70B80">
      <w:pPr>
        <w:pStyle w:val="Textonotapie"/>
        <w:numPr>
          <w:ilvl w:val="0"/>
          <w:numId w:val="88"/>
        </w:numPr>
        <w:spacing w:after="0" w:line="240" w:lineRule="atLeast"/>
        <w:ind w:left="1037" w:hanging="357"/>
        <w:rPr>
          <w:sz w:val="24"/>
          <w:szCs w:val="24"/>
          <w:lang w:val="es-ES" w:eastAsia="es-ES"/>
        </w:rPr>
      </w:pPr>
      <w:r w:rsidRPr="00C8473F">
        <w:rPr>
          <w:sz w:val="24"/>
          <w:szCs w:val="24"/>
          <w:lang w:val="es-ES" w:eastAsia="es-ES"/>
        </w:rPr>
        <w:t xml:space="preserve">En la columna </w:t>
      </w:r>
      <w:r w:rsidR="00C8473F" w:rsidRPr="00C8473F">
        <w:rPr>
          <w:sz w:val="24"/>
          <w:szCs w:val="24"/>
          <w:lang w:val="es-ES" w:eastAsia="es-ES"/>
        </w:rPr>
        <w:t>catorce</w:t>
      </w:r>
      <w:r w:rsidRPr="00C8473F">
        <w:rPr>
          <w:sz w:val="24"/>
          <w:szCs w:val="24"/>
          <w:lang w:val="es-ES" w:eastAsia="es-ES"/>
        </w:rPr>
        <w:t>, se debe indicar</w:t>
      </w:r>
      <w:r w:rsidR="00C8473F" w:rsidRPr="00C8473F">
        <w:rPr>
          <w:sz w:val="24"/>
          <w:szCs w:val="24"/>
          <w:lang w:val="es-ES" w:eastAsia="es-ES"/>
        </w:rPr>
        <w:t xml:space="preserve"> </w:t>
      </w:r>
      <w:r w:rsidR="00C8473F" w:rsidRPr="00954DCD">
        <w:rPr>
          <w:sz w:val="24"/>
          <w:szCs w:val="24"/>
          <w:lang w:val="es-ES" w:eastAsia="es-ES"/>
        </w:rPr>
        <w:t>cómo</w:t>
      </w:r>
      <w:r w:rsidR="00C8473F">
        <w:rPr>
          <w:b/>
          <w:sz w:val="24"/>
          <w:szCs w:val="24"/>
          <w:lang w:val="es-ES" w:eastAsia="es-ES"/>
        </w:rPr>
        <w:t xml:space="preserve"> </w:t>
      </w:r>
      <w:r w:rsidR="00C8473F" w:rsidRPr="00C8473F">
        <w:rPr>
          <w:sz w:val="24"/>
          <w:szCs w:val="24"/>
          <w:lang w:val="es-ES" w:eastAsia="es-ES"/>
        </w:rPr>
        <w:t xml:space="preserve">se ejecutará </w:t>
      </w:r>
      <w:r w:rsidR="00C8473F">
        <w:rPr>
          <w:sz w:val="24"/>
          <w:szCs w:val="24"/>
          <w:lang w:val="es-ES" w:eastAsia="es-ES"/>
        </w:rPr>
        <w:t xml:space="preserve">el proyecto; </w:t>
      </w:r>
      <w:r w:rsidR="00954DCD">
        <w:rPr>
          <w:sz w:val="24"/>
          <w:szCs w:val="24"/>
          <w:lang w:val="es-ES" w:eastAsia="es-ES"/>
        </w:rPr>
        <w:t xml:space="preserve">ello </w:t>
      </w:r>
      <w:r w:rsidR="00C8473F">
        <w:rPr>
          <w:sz w:val="24"/>
          <w:szCs w:val="24"/>
          <w:lang w:val="es-ES" w:eastAsia="es-ES"/>
        </w:rPr>
        <w:t xml:space="preserve">implica identificar y registrar las principales actividades operativas necesarias. </w:t>
      </w:r>
      <w:r w:rsidR="00C8473F" w:rsidRPr="00C8473F">
        <w:rPr>
          <w:sz w:val="24"/>
          <w:szCs w:val="24"/>
          <w:lang w:val="es-ES" w:eastAsia="es-ES"/>
        </w:rPr>
        <w:t xml:space="preserve"> </w:t>
      </w:r>
      <w:r w:rsidRPr="00C8473F">
        <w:rPr>
          <w:sz w:val="24"/>
          <w:szCs w:val="24"/>
          <w:lang w:val="es-ES" w:eastAsia="es-ES"/>
        </w:rPr>
        <w:t xml:space="preserve"> </w:t>
      </w:r>
    </w:p>
    <w:p w:rsidR="00C8473F" w:rsidRDefault="00C8473F" w:rsidP="00C8473F">
      <w:pPr>
        <w:pStyle w:val="Textonotapie"/>
        <w:spacing w:after="0" w:line="240" w:lineRule="atLeast"/>
        <w:ind w:left="680"/>
        <w:rPr>
          <w:sz w:val="24"/>
          <w:szCs w:val="24"/>
          <w:lang w:val="es-ES" w:eastAsia="es-ES"/>
        </w:rPr>
      </w:pPr>
    </w:p>
    <w:p w:rsidR="00141BAC" w:rsidRDefault="00141BAC" w:rsidP="00141BAC">
      <w:pPr>
        <w:spacing w:after="0" w:line="240" w:lineRule="atLeast"/>
        <w:rPr>
          <w:sz w:val="24"/>
          <w:szCs w:val="24"/>
          <w:lang w:val="es-ES" w:eastAsia="es-ES"/>
        </w:rPr>
      </w:pPr>
    </w:p>
    <w:p w:rsidR="00141BAC" w:rsidRDefault="00DE5E99" w:rsidP="00DE5E99">
      <w:pPr>
        <w:pStyle w:val="Ttulo1"/>
        <w:rPr>
          <w:rFonts w:asciiTheme="minorHAnsi" w:hAnsiTheme="minorHAnsi"/>
        </w:rPr>
      </w:pPr>
      <w:bookmarkStart w:id="176" w:name="_Toc256405410"/>
      <w:r>
        <w:rPr>
          <w:rFonts w:asciiTheme="minorHAnsi" w:hAnsiTheme="minorHAnsi"/>
        </w:rPr>
        <w:t>C</w:t>
      </w:r>
      <w:r w:rsidRPr="00DE5E99">
        <w:rPr>
          <w:rFonts w:asciiTheme="minorHAnsi" w:hAnsiTheme="minorHAnsi"/>
        </w:rPr>
        <w:t xml:space="preserve">osteo estimado del plan basado en </w:t>
      </w:r>
      <w:r w:rsidR="00B45CAA">
        <w:rPr>
          <w:rFonts w:asciiTheme="minorHAnsi" w:hAnsiTheme="minorHAnsi"/>
        </w:rPr>
        <w:t>las</w:t>
      </w:r>
      <w:r w:rsidRPr="00DE5E99">
        <w:rPr>
          <w:rFonts w:asciiTheme="minorHAnsi" w:hAnsiTheme="minorHAnsi"/>
        </w:rPr>
        <w:t xml:space="preserve"> actividades </w:t>
      </w:r>
      <w:r w:rsidR="00B45CAA">
        <w:rPr>
          <w:rFonts w:asciiTheme="minorHAnsi" w:hAnsiTheme="minorHAnsi"/>
        </w:rPr>
        <w:t>operativas de sus proyectos</w:t>
      </w:r>
      <w:bookmarkEnd w:id="176"/>
    </w:p>
    <w:p w:rsidR="00C642BD" w:rsidRDefault="00C642BD" w:rsidP="002C3F7E">
      <w:pPr>
        <w:spacing w:after="0" w:line="240" w:lineRule="atLeast"/>
        <w:rPr>
          <w:sz w:val="24"/>
          <w:szCs w:val="24"/>
          <w:lang w:val="es-ES" w:eastAsia="es-ES"/>
        </w:rPr>
      </w:pPr>
    </w:p>
    <w:p w:rsidR="00B45CAA" w:rsidRDefault="00C7443F" w:rsidP="00CD1D15">
      <w:pPr>
        <w:spacing w:after="0" w:line="240" w:lineRule="atLeast"/>
        <w:rPr>
          <w:sz w:val="24"/>
          <w:szCs w:val="24"/>
          <w:lang w:val="es-ES" w:eastAsia="es-ES"/>
        </w:rPr>
      </w:pPr>
      <w:r w:rsidRPr="00C7443F">
        <w:rPr>
          <w:sz w:val="24"/>
          <w:szCs w:val="24"/>
          <w:lang w:val="es-ES" w:eastAsia="es-ES"/>
        </w:rPr>
        <w:t xml:space="preserve">Tomando como insumo las actividades </w:t>
      </w:r>
      <w:r w:rsidR="00B45CAA">
        <w:rPr>
          <w:sz w:val="24"/>
          <w:szCs w:val="24"/>
          <w:lang w:val="es-ES" w:eastAsia="es-ES"/>
        </w:rPr>
        <w:t xml:space="preserve">operativas </w:t>
      </w:r>
      <w:r w:rsidR="00FB1A4E">
        <w:rPr>
          <w:sz w:val="24"/>
          <w:szCs w:val="24"/>
          <w:lang w:val="es-ES" w:eastAsia="es-ES"/>
        </w:rPr>
        <w:t xml:space="preserve">registrados </w:t>
      </w:r>
      <w:r w:rsidRPr="00C7443F">
        <w:rPr>
          <w:sz w:val="24"/>
          <w:szCs w:val="24"/>
          <w:lang w:val="es-ES" w:eastAsia="es-ES"/>
        </w:rPr>
        <w:t xml:space="preserve">en la </w:t>
      </w:r>
      <w:r>
        <w:rPr>
          <w:sz w:val="24"/>
          <w:szCs w:val="24"/>
          <w:lang w:val="es-ES" w:eastAsia="es-ES"/>
        </w:rPr>
        <w:t>ú</w:t>
      </w:r>
      <w:r w:rsidRPr="00C7443F">
        <w:rPr>
          <w:sz w:val="24"/>
          <w:szCs w:val="24"/>
          <w:lang w:val="es-ES" w:eastAsia="es-ES"/>
        </w:rPr>
        <w:t>ltima columna</w:t>
      </w:r>
      <w:r>
        <w:rPr>
          <w:sz w:val="24"/>
          <w:szCs w:val="24"/>
          <w:lang w:val="es-ES" w:eastAsia="es-ES"/>
        </w:rPr>
        <w:t xml:space="preserve"> de </w:t>
      </w:r>
      <w:r w:rsidR="00B45CAA">
        <w:rPr>
          <w:sz w:val="24"/>
          <w:szCs w:val="24"/>
          <w:lang w:val="es-ES" w:eastAsia="es-ES"/>
        </w:rPr>
        <w:t>programación de proyectos</w:t>
      </w:r>
      <w:r>
        <w:rPr>
          <w:sz w:val="24"/>
          <w:szCs w:val="24"/>
          <w:lang w:val="es-ES" w:eastAsia="es-ES"/>
        </w:rPr>
        <w:t xml:space="preserve">, </w:t>
      </w:r>
      <w:r w:rsidR="00FA397C">
        <w:rPr>
          <w:sz w:val="24"/>
          <w:szCs w:val="24"/>
          <w:lang w:val="es-ES" w:eastAsia="es-ES"/>
        </w:rPr>
        <w:t xml:space="preserve">que se </w:t>
      </w:r>
      <w:r>
        <w:rPr>
          <w:sz w:val="24"/>
          <w:szCs w:val="24"/>
          <w:lang w:val="es-ES" w:eastAsia="es-ES"/>
        </w:rPr>
        <w:t>present</w:t>
      </w:r>
      <w:r w:rsidR="00B45CAA">
        <w:rPr>
          <w:sz w:val="24"/>
          <w:szCs w:val="24"/>
          <w:lang w:val="es-ES" w:eastAsia="es-ES"/>
        </w:rPr>
        <w:t>ó</w:t>
      </w:r>
      <w:r>
        <w:rPr>
          <w:sz w:val="24"/>
          <w:szCs w:val="24"/>
          <w:lang w:val="es-ES" w:eastAsia="es-ES"/>
        </w:rPr>
        <w:t xml:space="preserve"> en el Figura </w:t>
      </w:r>
      <w:r w:rsidR="00ED0F23">
        <w:rPr>
          <w:sz w:val="24"/>
          <w:szCs w:val="24"/>
          <w:lang w:val="es-ES" w:eastAsia="es-ES"/>
        </w:rPr>
        <w:t>83</w:t>
      </w:r>
      <w:r w:rsidR="00FB1A4E">
        <w:rPr>
          <w:sz w:val="24"/>
          <w:szCs w:val="24"/>
          <w:lang w:val="es-ES" w:eastAsia="es-ES"/>
        </w:rPr>
        <w:t xml:space="preserve"> </w:t>
      </w:r>
      <w:r w:rsidR="002C3F7E">
        <w:rPr>
          <w:sz w:val="24"/>
          <w:szCs w:val="24"/>
          <w:lang w:val="es-ES" w:eastAsia="es-ES"/>
        </w:rPr>
        <w:t>y</w:t>
      </w:r>
      <w:r w:rsidR="00FB1A4E">
        <w:rPr>
          <w:sz w:val="24"/>
          <w:szCs w:val="24"/>
          <w:lang w:val="es-ES" w:eastAsia="es-ES"/>
        </w:rPr>
        <w:t xml:space="preserve"> considerando </w:t>
      </w:r>
      <w:r w:rsidR="002C3F7E">
        <w:rPr>
          <w:sz w:val="24"/>
          <w:szCs w:val="24"/>
          <w:lang w:val="es-ES" w:eastAsia="es-ES"/>
        </w:rPr>
        <w:t xml:space="preserve">algunos elementos básicos del </w:t>
      </w:r>
      <w:r w:rsidR="00FB1A4E">
        <w:rPr>
          <w:sz w:val="24"/>
          <w:szCs w:val="24"/>
          <w:lang w:val="es-ES" w:eastAsia="es-ES"/>
        </w:rPr>
        <w:t>C</w:t>
      </w:r>
      <w:r w:rsidR="002C3F7E">
        <w:rPr>
          <w:sz w:val="24"/>
          <w:szCs w:val="24"/>
          <w:lang w:val="es-ES" w:eastAsia="es-ES"/>
        </w:rPr>
        <w:t xml:space="preserve">osteo </w:t>
      </w:r>
      <w:r w:rsidR="00FB1A4E">
        <w:rPr>
          <w:sz w:val="24"/>
          <w:szCs w:val="24"/>
          <w:lang w:val="es-ES" w:eastAsia="es-ES"/>
        </w:rPr>
        <w:t>B</w:t>
      </w:r>
      <w:r w:rsidR="002C3F7E">
        <w:rPr>
          <w:sz w:val="24"/>
          <w:szCs w:val="24"/>
          <w:lang w:val="es-ES" w:eastAsia="es-ES"/>
        </w:rPr>
        <w:t xml:space="preserve">asado en </w:t>
      </w:r>
      <w:r w:rsidR="00FB1A4E">
        <w:rPr>
          <w:sz w:val="24"/>
          <w:szCs w:val="24"/>
          <w:lang w:val="es-ES" w:eastAsia="es-ES"/>
        </w:rPr>
        <w:t>A</w:t>
      </w:r>
      <w:r w:rsidR="002C3F7E">
        <w:rPr>
          <w:sz w:val="24"/>
          <w:szCs w:val="24"/>
          <w:lang w:val="es-ES" w:eastAsia="es-ES"/>
        </w:rPr>
        <w:t>ctividades</w:t>
      </w:r>
      <w:r>
        <w:rPr>
          <w:sz w:val="24"/>
          <w:szCs w:val="24"/>
          <w:lang w:val="es-ES" w:eastAsia="es-ES"/>
        </w:rPr>
        <w:t xml:space="preserve">; se procederá a estimar el costo del </w:t>
      </w:r>
      <w:r w:rsidR="00A2546B">
        <w:rPr>
          <w:sz w:val="24"/>
          <w:szCs w:val="24"/>
          <w:lang w:val="es-ES" w:eastAsia="es-ES"/>
        </w:rPr>
        <w:t>plan territorial de seguridad alimentaria y nutricional</w:t>
      </w:r>
      <w:r>
        <w:rPr>
          <w:sz w:val="24"/>
          <w:szCs w:val="24"/>
          <w:lang w:val="es-ES" w:eastAsia="es-ES"/>
        </w:rPr>
        <w:t>, no por los recursos que consume</w:t>
      </w:r>
      <w:r w:rsidR="002C3F7E">
        <w:rPr>
          <w:sz w:val="24"/>
          <w:szCs w:val="24"/>
          <w:lang w:val="es-ES" w:eastAsia="es-ES"/>
        </w:rPr>
        <w:t>, sino por las actividades estratégicas o proyectos que consume.</w:t>
      </w:r>
    </w:p>
    <w:p w:rsidR="00B45CAA" w:rsidRDefault="00B45CAA" w:rsidP="00CD1D15">
      <w:pPr>
        <w:spacing w:after="0" w:line="240" w:lineRule="atLeast"/>
        <w:rPr>
          <w:sz w:val="24"/>
          <w:szCs w:val="24"/>
          <w:lang w:val="es-ES" w:eastAsia="es-ES"/>
        </w:rPr>
      </w:pPr>
    </w:p>
    <w:p w:rsidR="00CD1D15" w:rsidRDefault="00FB1A4E" w:rsidP="00CD1D15">
      <w:pPr>
        <w:spacing w:after="0" w:line="240" w:lineRule="atLeast"/>
        <w:rPr>
          <w:sz w:val="24"/>
          <w:szCs w:val="24"/>
          <w:lang w:val="es-ES" w:eastAsia="es-ES"/>
        </w:rPr>
      </w:pPr>
      <w:r>
        <w:rPr>
          <w:sz w:val="24"/>
          <w:szCs w:val="24"/>
          <w:lang w:val="es-ES" w:eastAsia="es-ES"/>
        </w:rPr>
        <w:t>Para esta estimación de costos</w:t>
      </w:r>
      <w:r w:rsidR="00C642BD">
        <w:rPr>
          <w:sz w:val="24"/>
          <w:szCs w:val="24"/>
          <w:lang w:val="es-ES" w:eastAsia="es-ES"/>
        </w:rPr>
        <w:t>,</w:t>
      </w:r>
      <w:r>
        <w:rPr>
          <w:sz w:val="24"/>
          <w:szCs w:val="24"/>
          <w:lang w:val="es-ES" w:eastAsia="es-ES"/>
        </w:rPr>
        <w:t xml:space="preserve"> se ha diseñado un instrumento que se presenta en la Figura </w:t>
      </w:r>
      <w:r w:rsidR="00ED0F23">
        <w:rPr>
          <w:sz w:val="24"/>
          <w:szCs w:val="24"/>
          <w:lang w:val="es-ES" w:eastAsia="es-ES"/>
        </w:rPr>
        <w:t>84</w:t>
      </w:r>
      <w:r w:rsidR="00C642BD">
        <w:rPr>
          <w:sz w:val="24"/>
          <w:szCs w:val="24"/>
          <w:lang w:val="es-ES" w:eastAsia="es-ES"/>
        </w:rPr>
        <w:t xml:space="preserve"> para uno de los ejes de intervención del plan</w:t>
      </w:r>
      <w:r>
        <w:rPr>
          <w:sz w:val="24"/>
          <w:szCs w:val="24"/>
          <w:lang w:val="es-ES" w:eastAsia="es-ES"/>
        </w:rPr>
        <w:t xml:space="preserve">. </w:t>
      </w:r>
      <w:r w:rsidR="00C642BD">
        <w:rPr>
          <w:sz w:val="24"/>
          <w:szCs w:val="24"/>
          <w:lang w:val="es-ES" w:eastAsia="es-ES"/>
        </w:rPr>
        <w:t xml:space="preserve">En tanto que el Aplicativo, incluye la versión integral para todos los ejes y dimensiones </w:t>
      </w:r>
      <w:r w:rsidR="00F7611C">
        <w:rPr>
          <w:sz w:val="24"/>
          <w:szCs w:val="24"/>
          <w:lang w:val="es-ES" w:eastAsia="es-ES"/>
        </w:rPr>
        <w:t>del</w:t>
      </w:r>
      <w:r w:rsidR="00C642BD">
        <w:rPr>
          <w:sz w:val="24"/>
          <w:szCs w:val="24"/>
          <w:lang w:val="es-ES" w:eastAsia="es-ES"/>
        </w:rPr>
        <w:t xml:space="preserve"> plan. </w:t>
      </w:r>
    </w:p>
    <w:p w:rsidR="00CA66FF" w:rsidRDefault="00CA66FF" w:rsidP="00CD1D15">
      <w:pPr>
        <w:spacing w:after="0" w:line="240" w:lineRule="atLeast"/>
        <w:rPr>
          <w:sz w:val="24"/>
          <w:szCs w:val="24"/>
          <w:lang w:val="es-ES" w:eastAsia="es-ES"/>
        </w:rPr>
      </w:pPr>
    </w:p>
    <w:p w:rsidR="00CA66FF" w:rsidRDefault="00CA66FF" w:rsidP="00CD1D15">
      <w:pPr>
        <w:spacing w:after="0" w:line="240" w:lineRule="atLeast"/>
        <w:rPr>
          <w:sz w:val="24"/>
          <w:szCs w:val="24"/>
          <w:lang w:val="es-ES" w:eastAsia="es-ES"/>
        </w:rPr>
        <w:sectPr w:rsidR="00CA66FF" w:rsidSect="00F93457">
          <w:endnotePr>
            <w:numFmt w:val="decimal"/>
          </w:endnotePr>
          <w:pgSz w:w="12240" w:h="15840" w:code="1"/>
          <w:pgMar w:top="1418" w:right="1418" w:bottom="1418" w:left="1418" w:header="709" w:footer="709" w:gutter="0"/>
          <w:cols w:space="708"/>
          <w:titlePg/>
          <w:docGrid w:linePitch="360"/>
        </w:sectPr>
      </w:pPr>
    </w:p>
    <w:p w:rsidR="00CA66FF" w:rsidRDefault="00CA66FF" w:rsidP="00CA66FF">
      <w:pPr>
        <w:spacing w:after="0" w:line="240" w:lineRule="atLeast"/>
        <w:jc w:val="center"/>
        <w:rPr>
          <w:b/>
          <w:sz w:val="24"/>
          <w:szCs w:val="24"/>
          <w:lang w:val="es-ES" w:eastAsia="es-ES"/>
        </w:rPr>
      </w:pPr>
      <w:r w:rsidRPr="00BF6019">
        <w:rPr>
          <w:b/>
          <w:sz w:val="24"/>
          <w:szCs w:val="24"/>
          <w:lang w:val="es-ES" w:eastAsia="es-ES"/>
        </w:rPr>
        <w:lastRenderedPageBreak/>
        <w:t xml:space="preserve">Figura </w:t>
      </w:r>
      <w:r w:rsidR="00C70139">
        <w:rPr>
          <w:b/>
          <w:sz w:val="24"/>
          <w:szCs w:val="24"/>
          <w:lang w:val="es-ES" w:eastAsia="es-ES"/>
        </w:rPr>
        <w:t>84</w:t>
      </w:r>
    </w:p>
    <w:p w:rsidR="00B07ECF" w:rsidRDefault="004B1AB1" w:rsidP="004B1AB1">
      <w:pPr>
        <w:spacing w:after="0" w:line="240" w:lineRule="atLeast"/>
        <w:jc w:val="left"/>
        <w:rPr>
          <w:sz w:val="24"/>
          <w:szCs w:val="24"/>
          <w:lang w:val="es-ES" w:eastAsia="es-ES"/>
        </w:rPr>
        <w:sectPr w:rsidR="00B07ECF" w:rsidSect="00CA66FF">
          <w:endnotePr>
            <w:numFmt w:val="decimal"/>
          </w:endnotePr>
          <w:pgSz w:w="15840" w:h="12240" w:orient="landscape" w:code="1"/>
          <w:pgMar w:top="1418" w:right="1418" w:bottom="1418" w:left="1418" w:header="709" w:footer="709" w:gutter="0"/>
          <w:cols w:space="708"/>
          <w:titlePg/>
          <w:docGrid w:linePitch="360"/>
        </w:sectPr>
      </w:pPr>
      <w:r w:rsidRPr="004B1AB1">
        <w:rPr>
          <w:noProof/>
          <w:szCs w:val="24"/>
          <w:lang w:val="es-ES" w:eastAsia="es-ES"/>
        </w:rPr>
        <w:drawing>
          <wp:inline distT="0" distB="0" distL="0" distR="0">
            <wp:extent cx="8620124" cy="5534025"/>
            <wp:effectExtent l="19050" t="0" r="0" b="0"/>
            <wp:docPr id="760" name="Imagen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121" cstate="print"/>
                    <a:srcRect/>
                    <a:stretch>
                      <a:fillRect/>
                    </a:stretch>
                  </pic:blipFill>
                  <pic:spPr bwMode="auto">
                    <a:xfrm>
                      <a:off x="0" y="0"/>
                      <a:ext cx="8622423" cy="5535501"/>
                    </a:xfrm>
                    <a:prstGeom prst="rect">
                      <a:avLst/>
                    </a:prstGeom>
                    <a:noFill/>
                    <a:ln w="9525">
                      <a:noFill/>
                      <a:miter lim="800000"/>
                      <a:headEnd/>
                      <a:tailEnd/>
                    </a:ln>
                  </pic:spPr>
                </pic:pic>
              </a:graphicData>
            </a:graphic>
          </wp:inline>
        </w:drawing>
      </w:r>
    </w:p>
    <w:p w:rsidR="00AD1724" w:rsidRPr="00AD1724" w:rsidRDefault="00AD1724" w:rsidP="00AD1724">
      <w:pPr>
        <w:pStyle w:val="Ttulo1"/>
        <w:rPr>
          <w:rFonts w:asciiTheme="minorHAnsi" w:hAnsiTheme="minorHAnsi"/>
        </w:rPr>
      </w:pPr>
      <w:bookmarkStart w:id="177" w:name="_Toc256405411"/>
      <w:r w:rsidRPr="00AD1724">
        <w:rPr>
          <w:rFonts w:asciiTheme="minorHAnsi" w:hAnsiTheme="minorHAnsi"/>
        </w:rPr>
        <w:lastRenderedPageBreak/>
        <w:t>Procedimiento para el costeo del plan basado en sus actividades estratégicas</w:t>
      </w:r>
      <w:bookmarkEnd w:id="177"/>
    </w:p>
    <w:p w:rsidR="00CD1D15" w:rsidRPr="00AD1724" w:rsidRDefault="00CD1D15" w:rsidP="00AD1724">
      <w:pPr>
        <w:pStyle w:val="Ttulo1"/>
        <w:rPr>
          <w:rFonts w:asciiTheme="minorHAnsi" w:hAnsiTheme="minorHAnsi"/>
          <w:szCs w:val="24"/>
        </w:rPr>
      </w:pPr>
    </w:p>
    <w:p w:rsidR="00DF1185" w:rsidRDefault="00DF1185" w:rsidP="00DF1185">
      <w:pPr>
        <w:spacing w:after="0" w:line="240" w:lineRule="atLeast"/>
        <w:rPr>
          <w:sz w:val="24"/>
          <w:szCs w:val="24"/>
          <w:lang w:val="es-ES" w:eastAsia="es-ES"/>
        </w:rPr>
      </w:pPr>
      <w:r>
        <w:rPr>
          <w:sz w:val="24"/>
          <w:szCs w:val="24"/>
          <w:lang w:val="es-ES" w:eastAsia="es-ES"/>
        </w:rPr>
        <w:t xml:space="preserve">Para el costeo del plan basado en sus actividades estratégicas </w:t>
      </w:r>
      <w:r w:rsidR="0048567F">
        <w:rPr>
          <w:sz w:val="24"/>
          <w:szCs w:val="24"/>
          <w:lang w:val="es-ES" w:eastAsia="es-ES"/>
        </w:rPr>
        <w:t xml:space="preserve">a </w:t>
      </w:r>
      <w:r>
        <w:rPr>
          <w:sz w:val="24"/>
          <w:szCs w:val="24"/>
          <w:lang w:val="es-ES" w:eastAsia="es-ES"/>
        </w:rPr>
        <w:t xml:space="preserve">partir de la matriz presentada en la Figura </w:t>
      </w:r>
      <w:r w:rsidR="00DA53BD">
        <w:rPr>
          <w:sz w:val="24"/>
          <w:szCs w:val="24"/>
          <w:lang w:val="es-ES" w:eastAsia="es-ES"/>
        </w:rPr>
        <w:t>84</w:t>
      </w:r>
      <w:r>
        <w:rPr>
          <w:sz w:val="24"/>
          <w:szCs w:val="24"/>
          <w:lang w:val="es-ES" w:eastAsia="es-ES"/>
        </w:rPr>
        <w:t>, se debe desarrollar la siguiente secuencia de actividades, al iniciar su recorrido desde el lado izquierdo.</w:t>
      </w:r>
    </w:p>
    <w:p w:rsidR="001E421B" w:rsidRDefault="001E421B" w:rsidP="00DF1185">
      <w:pPr>
        <w:spacing w:after="0" w:line="240" w:lineRule="atLeast"/>
        <w:rPr>
          <w:sz w:val="24"/>
          <w:szCs w:val="24"/>
          <w:lang w:val="es-ES" w:eastAsia="es-ES"/>
        </w:rPr>
      </w:pPr>
    </w:p>
    <w:p w:rsidR="001E421B" w:rsidRDefault="001E421B" w:rsidP="00E70B80">
      <w:pPr>
        <w:pStyle w:val="Textonotapie"/>
        <w:numPr>
          <w:ilvl w:val="0"/>
          <w:numId w:val="89"/>
        </w:numPr>
        <w:spacing w:after="0" w:line="240" w:lineRule="atLeast"/>
        <w:rPr>
          <w:sz w:val="24"/>
          <w:szCs w:val="24"/>
          <w:lang w:val="es-ES" w:eastAsia="es-ES"/>
        </w:rPr>
      </w:pPr>
      <w:r>
        <w:rPr>
          <w:sz w:val="24"/>
          <w:szCs w:val="24"/>
          <w:lang w:val="es-ES" w:eastAsia="es-ES"/>
        </w:rPr>
        <w:t>En la columna uno, se registra de manera automática por vinculación el</w:t>
      </w:r>
      <w:r w:rsidR="00923096">
        <w:rPr>
          <w:sz w:val="24"/>
          <w:szCs w:val="24"/>
          <w:lang w:val="es-ES" w:eastAsia="es-ES"/>
        </w:rPr>
        <w:t xml:space="preserve"> nombre de las </w:t>
      </w:r>
      <w:r>
        <w:rPr>
          <w:sz w:val="24"/>
          <w:szCs w:val="24"/>
          <w:lang w:val="es-ES" w:eastAsia="es-ES"/>
        </w:rPr>
        <w:t xml:space="preserve">actividades </w:t>
      </w:r>
      <w:r w:rsidR="00D56D2D">
        <w:rPr>
          <w:sz w:val="24"/>
          <w:szCs w:val="24"/>
          <w:lang w:val="es-ES" w:eastAsia="es-ES"/>
        </w:rPr>
        <w:t>operativas de cada uno de los proyectos.</w:t>
      </w:r>
    </w:p>
    <w:p w:rsidR="001E421B" w:rsidRPr="00072882" w:rsidRDefault="001E421B" w:rsidP="001E421B">
      <w:pPr>
        <w:spacing w:after="0" w:line="240" w:lineRule="atLeast"/>
        <w:ind w:left="320"/>
        <w:rPr>
          <w:sz w:val="24"/>
          <w:szCs w:val="24"/>
          <w:lang w:val="es-ES" w:eastAsia="es-ES"/>
        </w:rPr>
      </w:pPr>
    </w:p>
    <w:p w:rsidR="00CD1D15" w:rsidRDefault="00B45F84" w:rsidP="00E70B80">
      <w:pPr>
        <w:pStyle w:val="Textonotapie"/>
        <w:numPr>
          <w:ilvl w:val="0"/>
          <w:numId w:val="89"/>
        </w:numPr>
        <w:spacing w:after="0" w:line="240" w:lineRule="atLeast"/>
        <w:rPr>
          <w:sz w:val="24"/>
          <w:szCs w:val="24"/>
          <w:lang w:val="es-ES" w:eastAsia="es-ES"/>
        </w:rPr>
      </w:pPr>
      <w:r>
        <w:rPr>
          <w:sz w:val="24"/>
          <w:szCs w:val="24"/>
          <w:lang w:val="es-ES" w:eastAsia="es-ES"/>
        </w:rPr>
        <w:t xml:space="preserve">En la columna </w:t>
      </w:r>
      <w:r w:rsidR="00D56D2D">
        <w:rPr>
          <w:sz w:val="24"/>
          <w:szCs w:val="24"/>
          <w:lang w:val="es-ES" w:eastAsia="es-ES"/>
        </w:rPr>
        <w:t>dos</w:t>
      </w:r>
      <w:r>
        <w:rPr>
          <w:sz w:val="24"/>
          <w:szCs w:val="24"/>
          <w:lang w:val="es-ES" w:eastAsia="es-ES"/>
        </w:rPr>
        <w:t xml:space="preserve">, se debe registrar el nombre de los principales inductores o causas de costo de cada actividad </w:t>
      </w:r>
      <w:r w:rsidR="00D56D2D">
        <w:rPr>
          <w:sz w:val="24"/>
          <w:szCs w:val="24"/>
          <w:lang w:val="es-ES" w:eastAsia="es-ES"/>
        </w:rPr>
        <w:t>operativa</w:t>
      </w:r>
      <w:r>
        <w:rPr>
          <w:sz w:val="24"/>
          <w:szCs w:val="24"/>
          <w:lang w:val="es-ES" w:eastAsia="es-ES"/>
        </w:rPr>
        <w:t xml:space="preserve">. Por ejemplo si una de las  actividades </w:t>
      </w:r>
      <w:r w:rsidR="00D56D2D">
        <w:rPr>
          <w:sz w:val="24"/>
          <w:szCs w:val="24"/>
          <w:lang w:val="es-ES" w:eastAsia="es-ES"/>
        </w:rPr>
        <w:t>operativas identificadas e</w:t>
      </w:r>
      <w:r>
        <w:rPr>
          <w:sz w:val="24"/>
          <w:szCs w:val="24"/>
          <w:lang w:val="es-ES" w:eastAsia="es-ES"/>
        </w:rPr>
        <w:t xml:space="preserve">s “construcción de una planta física……”, uno de los principales inductores o causas de costo, es el número de metros cuadrados que se deben construir.     </w:t>
      </w:r>
      <w:r w:rsidR="001E421B" w:rsidRPr="001E421B">
        <w:rPr>
          <w:sz w:val="24"/>
          <w:szCs w:val="24"/>
          <w:lang w:val="es-ES" w:eastAsia="es-ES"/>
        </w:rPr>
        <w:t xml:space="preserve"> </w:t>
      </w:r>
    </w:p>
    <w:p w:rsidR="00460689" w:rsidRPr="00460689" w:rsidRDefault="00460689" w:rsidP="00460689">
      <w:pPr>
        <w:spacing w:after="0" w:line="240" w:lineRule="atLeast"/>
        <w:rPr>
          <w:sz w:val="24"/>
          <w:szCs w:val="24"/>
          <w:lang w:val="es-ES" w:eastAsia="es-ES"/>
        </w:rPr>
      </w:pPr>
    </w:p>
    <w:p w:rsidR="00B5237B" w:rsidRDefault="00B45F84" w:rsidP="00E70B80">
      <w:pPr>
        <w:pStyle w:val="Textonotapie"/>
        <w:numPr>
          <w:ilvl w:val="0"/>
          <w:numId w:val="89"/>
        </w:numPr>
        <w:spacing w:after="0" w:line="240" w:lineRule="atLeast"/>
        <w:rPr>
          <w:sz w:val="24"/>
          <w:szCs w:val="24"/>
          <w:lang w:val="es-ES" w:eastAsia="es-ES"/>
        </w:rPr>
      </w:pPr>
      <w:r>
        <w:rPr>
          <w:sz w:val="24"/>
          <w:szCs w:val="24"/>
          <w:lang w:val="es-ES" w:eastAsia="es-ES"/>
        </w:rPr>
        <w:t>Entre las columna</w:t>
      </w:r>
      <w:r w:rsidR="0048567F">
        <w:rPr>
          <w:sz w:val="24"/>
          <w:szCs w:val="24"/>
          <w:lang w:val="es-ES" w:eastAsia="es-ES"/>
        </w:rPr>
        <w:t>s</w:t>
      </w:r>
      <w:r>
        <w:rPr>
          <w:sz w:val="24"/>
          <w:szCs w:val="24"/>
          <w:lang w:val="es-ES" w:eastAsia="es-ES"/>
        </w:rPr>
        <w:t xml:space="preserve"> </w:t>
      </w:r>
      <w:r w:rsidR="00D56D2D">
        <w:rPr>
          <w:sz w:val="24"/>
          <w:szCs w:val="24"/>
          <w:lang w:val="es-ES" w:eastAsia="es-ES"/>
        </w:rPr>
        <w:t>tres a</w:t>
      </w:r>
      <w:r>
        <w:rPr>
          <w:sz w:val="24"/>
          <w:szCs w:val="24"/>
          <w:lang w:val="es-ES" w:eastAsia="es-ES"/>
        </w:rPr>
        <w:t xml:space="preserve"> </w:t>
      </w:r>
      <w:r w:rsidR="00D56D2D">
        <w:rPr>
          <w:sz w:val="24"/>
          <w:szCs w:val="24"/>
          <w:lang w:val="es-ES" w:eastAsia="es-ES"/>
        </w:rPr>
        <w:t>diez</w:t>
      </w:r>
      <w:r>
        <w:rPr>
          <w:sz w:val="24"/>
          <w:szCs w:val="24"/>
          <w:lang w:val="es-ES" w:eastAsia="es-ES"/>
        </w:rPr>
        <w:t xml:space="preserve">, </w:t>
      </w:r>
      <w:r w:rsidR="00B5237B">
        <w:rPr>
          <w:sz w:val="24"/>
          <w:szCs w:val="24"/>
          <w:lang w:val="es-ES" w:eastAsia="es-ES"/>
        </w:rPr>
        <w:t>se registran las cantidades de inductores requeridas por año calendario y número de año, dentro del horizonte del plan.</w:t>
      </w:r>
    </w:p>
    <w:p w:rsidR="00460689" w:rsidRPr="00460689" w:rsidRDefault="00460689" w:rsidP="00460689">
      <w:pPr>
        <w:spacing w:after="0" w:line="240" w:lineRule="atLeast"/>
        <w:rPr>
          <w:sz w:val="24"/>
          <w:szCs w:val="24"/>
          <w:lang w:val="es-ES" w:eastAsia="es-ES"/>
        </w:rPr>
      </w:pPr>
    </w:p>
    <w:p w:rsidR="00B5237B" w:rsidRDefault="00B5237B" w:rsidP="00E70B80">
      <w:pPr>
        <w:pStyle w:val="Textonotapie"/>
        <w:numPr>
          <w:ilvl w:val="0"/>
          <w:numId w:val="89"/>
        </w:numPr>
        <w:spacing w:after="0" w:line="240" w:lineRule="atLeast"/>
        <w:rPr>
          <w:sz w:val="24"/>
          <w:szCs w:val="24"/>
          <w:lang w:val="es-ES" w:eastAsia="es-ES"/>
        </w:rPr>
      </w:pPr>
      <w:r>
        <w:rPr>
          <w:sz w:val="24"/>
          <w:szCs w:val="24"/>
          <w:lang w:val="es-ES" w:eastAsia="es-ES"/>
        </w:rPr>
        <w:t xml:space="preserve">En la columna </w:t>
      </w:r>
      <w:r w:rsidR="00481965">
        <w:rPr>
          <w:sz w:val="24"/>
          <w:szCs w:val="24"/>
          <w:lang w:val="es-ES" w:eastAsia="es-ES"/>
        </w:rPr>
        <w:t>once</w:t>
      </w:r>
      <w:r>
        <w:rPr>
          <w:sz w:val="24"/>
          <w:szCs w:val="24"/>
          <w:lang w:val="es-ES" w:eastAsia="es-ES"/>
        </w:rPr>
        <w:t>, se registra el costo unitario del inductor a precios constantes del año de formulación del plan.</w:t>
      </w:r>
      <w:r w:rsidR="00C00199">
        <w:rPr>
          <w:sz w:val="24"/>
          <w:szCs w:val="24"/>
          <w:lang w:val="es-ES" w:eastAsia="es-ES"/>
        </w:rPr>
        <w:t xml:space="preserve"> </w:t>
      </w:r>
      <w:r>
        <w:rPr>
          <w:sz w:val="24"/>
          <w:szCs w:val="24"/>
          <w:lang w:val="es-ES" w:eastAsia="es-ES"/>
        </w:rPr>
        <w:t xml:space="preserve">Para el ejemplo que citábamos en el numeral </w:t>
      </w:r>
      <w:r w:rsidR="00481965">
        <w:rPr>
          <w:sz w:val="24"/>
          <w:szCs w:val="24"/>
          <w:lang w:val="es-ES" w:eastAsia="es-ES"/>
        </w:rPr>
        <w:t>dos</w:t>
      </w:r>
      <w:r>
        <w:rPr>
          <w:sz w:val="24"/>
          <w:szCs w:val="24"/>
          <w:lang w:val="es-ES" w:eastAsia="es-ES"/>
        </w:rPr>
        <w:t xml:space="preserve"> de este procedimiento, aquí se debe registrar cu</w:t>
      </w:r>
      <w:r w:rsidR="00FA397C">
        <w:rPr>
          <w:sz w:val="24"/>
          <w:szCs w:val="24"/>
          <w:lang w:val="es-ES" w:eastAsia="es-ES"/>
        </w:rPr>
        <w:t>á</w:t>
      </w:r>
      <w:r>
        <w:rPr>
          <w:sz w:val="24"/>
          <w:szCs w:val="24"/>
          <w:lang w:val="es-ES" w:eastAsia="es-ES"/>
        </w:rPr>
        <w:t>l es el costo total de un metro cuadrado de construcción según las especificaciones de la obra.</w:t>
      </w:r>
    </w:p>
    <w:p w:rsidR="00460689" w:rsidRPr="00460689" w:rsidRDefault="00460689" w:rsidP="00460689">
      <w:pPr>
        <w:spacing w:after="0" w:line="240" w:lineRule="atLeast"/>
        <w:rPr>
          <w:sz w:val="24"/>
          <w:szCs w:val="24"/>
          <w:lang w:val="es-ES" w:eastAsia="es-ES"/>
        </w:rPr>
      </w:pPr>
    </w:p>
    <w:p w:rsidR="00485B5C" w:rsidRDefault="00485B5C" w:rsidP="00E70B80">
      <w:pPr>
        <w:pStyle w:val="Textonotapie"/>
        <w:numPr>
          <w:ilvl w:val="0"/>
          <w:numId w:val="89"/>
        </w:numPr>
        <w:spacing w:after="0" w:line="240" w:lineRule="atLeast"/>
        <w:rPr>
          <w:sz w:val="24"/>
          <w:szCs w:val="24"/>
          <w:lang w:val="es-ES" w:eastAsia="es-ES"/>
        </w:rPr>
      </w:pPr>
      <w:r>
        <w:rPr>
          <w:sz w:val="24"/>
          <w:szCs w:val="24"/>
          <w:lang w:val="es-ES" w:eastAsia="es-ES"/>
        </w:rPr>
        <w:t>Entre las columna</w:t>
      </w:r>
      <w:r w:rsidR="0048567F">
        <w:rPr>
          <w:sz w:val="24"/>
          <w:szCs w:val="24"/>
          <w:lang w:val="es-ES" w:eastAsia="es-ES"/>
        </w:rPr>
        <w:t>s</w:t>
      </w:r>
      <w:r>
        <w:rPr>
          <w:sz w:val="24"/>
          <w:szCs w:val="24"/>
          <w:lang w:val="es-ES" w:eastAsia="es-ES"/>
        </w:rPr>
        <w:t xml:space="preserve"> </w:t>
      </w:r>
      <w:r w:rsidR="00481965">
        <w:rPr>
          <w:sz w:val="24"/>
          <w:szCs w:val="24"/>
          <w:lang w:val="es-ES" w:eastAsia="es-ES"/>
        </w:rPr>
        <w:t>doce</w:t>
      </w:r>
      <w:r>
        <w:rPr>
          <w:sz w:val="24"/>
          <w:szCs w:val="24"/>
          <w:lang w:val="es-ES" w:eastAsia="es-ES"/>
        </w:rPr>
        <w:t xml:space="preserve"> a </w:t>
      </w:r>
      <w:r w:rsidR="00481965">
        <w:rPr>
          <w:sz w:val="24"/>
          <w:szCs w:val="24"/>
          <w:lang w:val="es-ES" w:eastAsia="es-ES"/>
        </w:rPr>
        <w:t>diecinueve</w:t>
      </w:r>
      <w:r>
        <w:rPr>
          <w:sz w:val="24"/>
          <w:szCs w:val="24"/>
          <w:lang w:val="es-ES" w:eastAsia="es-ES"/>
        </w:rPr>
        <w:t>, se generan de manera automática los costos anuales de cada actividad</w:t>
      </w:r>
      <w:r w:rsidR="00481965">
        <w:rPr>
          <w:sz w:val="24"/>
          <w:szCs w:val="24"/>
          <w:lang w:val="es-ES" w:eastAsia="es-ES"/>
        </w:rPr>
        <w:t>,</w:t>
      </w:r>
      <w:r>
        <w:rPr>
          <w:sz w:val="24"/>
          <w:szCs w:val="24"/>
          <w:lang w:val="es-ES" w:eastAsia="es-ES"/>
        </w:rPr>
        <w:t xml:space="preserve"> al relacionar su costo unitario y las cantidades requeridas por año.</w:t>
      </w:r>
    </w:p>
    <w:p w:rsidR="00460689" w:rsidRPr="00460689" w:rsidRDefault="00460689" w:rsidP="00460689">
      <w:pPr>
        <w:spacing w:after="0" w:line="240" w:lineRule="atLeast"/>
        <w:rPr>
          <w:sz w:val="24"/>
          <w:szCs w:val="24"/>
          <w:lang w:val="es-ES" w:eastAsia="es-ES"/>
        </w:rPr>
      </w:pPr>
    </w:p>
    <w:p w:rsidR="00485B5C" w:rsidRDefault="00485B5C" w:rsidP="00E70B80">
      <w:pPr>
        <w:pStyle w:val="Textonotapie"/>
        <w:numPr>
          <w:ilvl w:val="0"/>
          <w:numId w:val="89"/>
        </w:numPr>
        <w:spacing w:after="0" w:line="240" w:lineRule="atLeast"/>
        <w:rPr>
          <w:sz w:val="24"/>
          <w:szCs w:val="24"/>
          <w:lang w:val="es-ES" w:eastAsia="es-ES"/>
        </w:rPr>
      </w:pPr>
      <w:r>
        <w:rPr>
          <w:sz w:val="24"/>
          <w:szCs w:val="24"/>
          <w:lang w:val="es-ES" w:eastAsia="es-ES"/>
        </w:rPr>
        <w:t>En la columna veint</w:t>
      </w:r>
      <w:r w:rsidR="00481965">
        <w:rPr>
          <w:sz w:val="24"/>
          <w:szCs w:val="24"/>
          <w:lang w:val="es-ES" w:eastAsia="es-ES"/>
        </w:rPr>
        <w:t>e</w:t>
      </w:r>
      <w:r>
        <w:rPr>
          <w:sz w:val="24"/>
          <w:szCs w:val="24"/>
          <w:lang w:val="es-ES" w:eastAsia="es-ES"/>
        </w:rPr>
        <w:t>, se registra de manera automática el costo total de cada actividad en el horizonte del plan.</w:t>
      </w:r>
    </w:p>
    <w:p w:rsidR="00460689" w:rsidRPr="00460689" w:rsidRDefault="00460689" w:rsidP="00460689">
      <w:pPr>
        <w:spacing w:after="0" w:line="240" w:lineRule="atLeast"/>
        <w:rPr>
          <w:sz w:val="24"/>
          <w:szCs w:val="24"/>
          <w:lang w:val="es-ES" w:eastAsia="es-ES"/>
        </w:rPr>
      </w:pPr>
    </w:p>
    <w:p w:rsidR="00485B5C" w:rsidRDefault="00481965" w:rsidP="00E70B80">
      <w:pPr>
        <w:pStyle w:val="Textonotapie"/>
        <w:numPr>
          <w:ilvl w:val="0"/>
          <w:numId w:val="89"/>
        </w:numPr>
        <w:spacing w:after="0" w:line="240" w:lineRule="atLeast"/>
        <w:rPr>
          <w:sz w:val="24"/>
          <w:szCs w:val="24"/>
          <w:lang w:val="es-ES" w:eastAsia="es-ES"/>
        </w:rPr>
      </w:pPr>
      <w:r>
        <w:rPr>
          <w:sz w:val="24"/>
          <w:szCs w:val="24"/>
          <w:lang w:val="es-ES" w:eastAsia="es-ES"/>
        </w:rPr>
        <w:t>En l</w:t>
      </w:r>
      <w:r w:rsidR="00485B5C">
        <w:rPr>
          <w:sz w:val="24"/>
          <w:szCs w:val="24"/>
          <w:lang w:val="es-ES" w:eastAsia="es-ES"/>
        </w:rPr>
        <w:t>a columna veinti</w:t>
      </w:r>
      <w:r>
        <w:rPr>
          <w:sz w:val="24"/>
          <w:szCs w:val="24"/>
          <w:lang w:val="es-ES" w:eastAsia="es-ES"/>
        </w:rPr>
        <w:t>uno</w:t>
      </w:r>
      <w:r w:rsidR="00485B5C">
        <w:rPr>
          <w:sz w:val="24"/>
          <w:szCs w:val="24"/>
          <w:lang w:val="es-ES" w:eastAsia="es-ES"/>
        </w:rPr>
        <w:t>, registra l</w:t>
      </w:r>
      <w:r>
        <w:rPr>
          <w:sz w:val="24"/>
          <w:szCs w:val="24"/>
          <w:lang w:val="es-ES" w:eastAsia="es-ES"/>
        </w:rPr>
        <w:t>a entidad responsable de la ejecución de la actividad operativa.</w:t>
      </w:r>
    </w:p>
    <w:p w:rsidR="00481965" w:rsidRDefault="00481965" w:rsidP="00481965">
      <w:pPr>
        <w:pStyle w:val="Textonotapie"/>
        <w:spacing w:after="0" w:line="240" w:lineRule="atLeast"/>
        <w:ind w:left="717"/>
        <w:rPr>
          <w:sz w:val="24"/>
          <w:szCs w:val="24"/>
          <w:lang w:val="es-ES" w:eastAsia="es-ES"/>
        </w:rPr>
      </w:pPr>
    </w:p>
    <w:p w:rsidR="00481965" w:rsidRDefault="00481965" w:rsidP="00E70B80">
      <w:pPr>
        <w:pStyle w:val="Textonotapie"/>
        <w:numPr>
          <w:ilvl w:val="0"/>
          <w:numId w:val="89"/>
        </w:numPr>
        <w:spacing w:after="0" w:line="240" w:lineRule="atLeast"/>
        <w:rPr>
          <w:sz w:val="24"/>
          <w:szCs w:val="24"/>
          <w:lang w:val="es-ES" w:eastAsia="es-ES"/>
        </w:rPr>
      </w:pPr>
      <w:r>
        <w:rPr>
          <w:sz w:val="24"/>
          <w:szCs w:val="24"/>
          <w:lang w:val="es-ES" w:eastAsia="es-ES"/>
        </w:rPr>
        <w:t>En la columna veintidós, se registra el cargo del funcionario responsable de la ejecución de la actividad operativa.</w:t>
      </w:r>
    </w:p>
    <w:p w:rsidR="00CF0838" w:rsidRPr="00CF0838" w:rsidRDefault="00CF0838" w:rsidP="00CF0838">
      <w:pPr>
        <w:spacing w:after="0" w:line="240" w:lineRule="atLeast"/>
        <w:ind w:left="717"/>
        <w:rPr>
          <w:sz w:val="24"/>
          <w:szCs w:val="24"/>
          <w:lang w:val="es-ES" w:eastAsia="es-ES"/>
        </w:rPr>
      </w:pPr>
    </w:p>
    <w:p w:rsidR="00923096" w:rsidRDefault="00481965" w:rsidP="00E70B80">
      <w:pPr>
        <w:pStyle w:val="Textonotapie"/>
        <w:numPr>
          <w:ilvl w:val="0"/>
          <w:numId w:val="89"/>
        </w:numPr>
        <w:spacing w:after="0" w:line="240" w:lineRule="atLeast"/>
        <w:rPr>
          <w:sz w:val="24"/>
          <w:szCs w:val="24"/>
          <w:lang w:val="es-ES" w:eastAsia="es-ES"/>
        </w:rPr>
      </w:pPr>
      <w:r>
        <w:rPr>
          <w:sz w:val="24"/>
          <w:szCs w:val="24"/>
          <w:lang w:val="es-ES" w:eastAsia="es-ES"/>
        </w:rPr>
        <w:t>En</w:t>
      </w:r>
      <w:r w:rsidR="00923096">
        <w:rPr>
          <w:sz w:val="24"/>
          <w:szCs w:val="24"/>
          <w:lang w:val="es-ES" w:eastAsia="es-ES"/>
        </w:rPr>
        <w:t xml:space="preserve"> la columna veintitrés, se registra el nombre del funcionario responsable de la ejecución de la actividad operativa.</w:t>
      </w:r>
    </w:p>
    <w:p w:rsidR="00923096" w:rsidRDefault="00923096" w:rsidP="00923096">
      <w:pPr>
        <w:pStyle w:val="Textonotapie"/>
        <w:spacing w:after="0" w:line="240" w:lineRule="atLeast"/>
        <w:ind w:left="717"/>
        <w:rPr>
          <w:sz w:val="24"/>
          <w:szCs w:val="24"/>
          <w:lang w:val="es-ES" w:eastAsia="es-ES"/>
        </w:rPr>
      </w:pPr>
    </w:p>
    <w:p w:rsidR="00CD1D15" w:rsidRPr="00B73157" w:rsidRDefault="00481965" w:rsidP="00E70B80">
      <w:pPr>
        <w:pStyle w:val="Textonotapie"/>
        <w:numPr>
          <w:ilvl w:val="0"/>
          <w:numId w:val="89"/>
        </w:numPr>
        <w:spacing w:after="0" w:line="240" w:lineRule="atLeast"/>
        <w:rPr>
          <w:sz w:val="24"/>
          <w:szCs w:val="24"/>
          <w:lang w:val="es-ES" w:eastAsia="es-ES"/>
        </w:rPr>
      </w:pPr>
      <w:r>
        <w:rPr>
          <w:sz w:val="24"/>
          <w:szCs w:val="24"/>
          <w:lang w:val="es-ES" w:eastAsia="es-ES"/>
        </w:rPr>
        <w:t xml:space="preserve"> </w:t>
      </w:r>
      <w:r w:rsidR="00E56079" w:rsidRPr="00B73157">
        <w:rPr>
          <w:sz w:val="24"/>
          <w:szCs w:val="24"/>
          <w:lang w:val="es-ES" w:eastAsia="es-ES"/>
        </w:rPr>
        <w:t>Por último la columna veinti</w:t>
      </w:r>
      <w:r w:rsidR="00923096">
        <w:rPr>
          <w:sz w:val="24"/>
          <w:szCs w:val="24"/>
          <w:lang w:val="es-ES" w:eastAsia="es-ES"/>
        </w:rPr>
        <w:t>cuatro</w:t>
      </w:r>
      <w:r>
        <w:rPr>
          <w:sz w:val="24"/>
          <w:szCs w:val="24"/>
          <w:lang w:val="es-ES" w:eastAsia="es-ES"/>
        </w:rPr>
        <w:t>s</w:t>
      </w:r>
      <w:r w:rsidR="00E56079" w:rsidRPr="00B73157">
        <w:rPr>
          <w:sz w:val="24"/>
          <w:szCs w:val="24"/>
          <w:lang w:val="es-ES" w:eastAsia="es-ES"/>
        </w:rPr>
        <w:t xml:space="preserve">, registra el medio que permite verificar la ejecución de </w:t>
      </w:r>
      <w:r w:rsidR="00C00199" w:rsidRPr="00B73157">
        <w:rPr>
          <w:sz w:val="24"/>
          <w:szCs w:val="24"/>
          <w:lang w:val="es-ES" w:eastAsia="es-ES"/>
        </w:rPr>
        <w:t xml:space="preserve">cada </w:t>
      </w:r>
      <w:r w:rsidR="00E56079" w:rsidRPr="00B73157">
        <w:rPr>
          <w:sz w:val="24"/>
          <w:szCs w:val="24"/>
          <w:lang w:val="es-ES" w:eastAsia="es-ES"/>
        </w:rPr>
        <w:t xml:space="preserve">actividad </w:t>
      </w:r>
      <w:r w:rsidR="00923096">
        <w:rPr>
          <w:sz w:val="24"/>
          <w:szCs w:val="24"/>
          <w:lang w:val="es-ES" w:eastAsia="es-ES"/>
        </w:rPr>
        <w:t>operativa</w:t>
      </w:r>
      <w:r w:rsidR="005629EC">
        <w:rPr>
          <w:sz w:val="24"/>
          <w:szCs w:val="24"/>
          <w:lang w:val="es-ES" w:eastAsia="es-ES"/>
        </w:rPr>
        <w:t xml:space="preserve"> </w:t>
      </w:r>
      <w:r w:rsidR="00C00199" w:rsidRPr="00B73157">
        <w:rPr>
          <w:sz w:val="24"/>
          <w:szCs w:val="24"/>
          <w:lang w:val="es-ES" w:eastAsia="es-ES"/>
        </w:rPr>
        <w:t>registrad</w:t>
      </w:r>
      <w:r w:rsidR="005629EC">
        <w:rPr>
          <w:sz w:val="24"/>
          <w:szCs w:val="24"/>
          <w:lang w:val="es-ES" w:eastAsia="es-ES"/>
        </w:rPr>
        <w:t>a</w:t>
      </w:r>
      <w:r w:rsidR="00C00199" w:rsidRPr="00B73157">
        <w:rPr>
          <w:sz w:val="24"/>
          <w:szCs w:val="24"/>
          <w:lang w:val="es-ES" w:eastAsia="es-ES"/>
        </w:rPr>
        <w:t xml:space="preserve"> en </w:t>
      </w:r>
      <w:r w:rsidR="004E2B5B" w:rsidRPr="00B73157">
        <w:rPr>
          <w:sz w:val="24"/>
          <w:szCs w:val="24"/>
          <w:lang w:val="es-ES" w:eastAsia="es-ES"/>
        </w:rPr>
        <w:t>la</w:t>
      </w:r>
      <w:r w:rsidR="005629EC">
        <w:rPr>
          <w:sz w:val="24"/>
          <w:szCs w:val="24"/>
          <w:lang w:val="es-ES" w:eastAsia="es-ES"/>
        </w:rPr>
        <w:t xml:space="preserve"> primera </w:t>
      </w:r>
      <w:r w:rsidR="00C00199" w:rsidRPr="00B73157">
        <w:rPr>
          <w:sz w:val="24"/>
          <w:szCs w:val="24"/>
          <w:lang w:val="es-ES" w:eastAsia="es-ES"/>
        </w:rPr>
        <w:t>columna de la matriz</w:t>
      </w:r>
      <w:r w:rsidR="00E56079" w:rsidRPr="00B73157">
        <w:rPr>
          <w:sz w:val="24"/>
          <w:szCs w:val="24"/>
          <w:lang w:val="es-ES" w:eastAsia="es-ES"/>
        </w:rPr>
        <w:t>.</w:t>
      </w:r>
    </w:p>
    <w:p w:rsidR="00F0472A" w:rsidRDefault="00F0472A" w:rsidP="00CD1D15">
      <w:pPr>
        <w:spacing w:after="0" w:line="240" w:lineRule="atLeast"/>
        <w:rPr>
          <w:sz w:val="24"/>
          <w:szCs w:val="24"/>
          <w:lang w:val="es-ES" w:eastAsia="es-ES"/>
        </w:rPr>
        <w:sectPr w:rsidR="00F0472A" w:rsidSect="00B07ECF">
          <w:endnotePr>
            <w:numFmt w:val="decimal"/>
          </w:endnotePr>
          <w:pgSz w:w="12240" w:h="15840" w:code="1"/>
          <w:pgMar w:top="1418" w:right="1418" w:bottom="1418" w:left="1418" w:header="709" w:footer="709" w:gutter="0"/>
          <w:cols w:space="708"/>
          <w:titlePg/>
          <w:docGrid w:linePitch="360"/>
        </w:sectPr>
      </w:pPr>
    </w:p>
    <w:p w:rsidR="0058600B" w:rsidRPr="00740AF5" w:rsidRDefault="006B6924" w:rsidP="006B6924">
      <w:pPr>
        <w:pStyle w:val="Ttulo1"/>
        <w:rPr>
          <w:rFonts w:asciiTheme="minorHAnsi" w:hAnsiTheme="minorHAnsi"/>
        </w:rPr>
      </w:pPr>
      <w:bookmarkStart w:id="178" w:name="_Toc256405412"/>
      <w:r w:rsidRPr="00740AF5">
        <w:rPr>
          <w:rFonts w:asciiTheme="minorHAnsi" w:hAnsiTheme="minorHAnsi"/>
        </w:rPr>
        <w:lastRenderedPageBreak/>
        <w:t>Financiamiento estimado del plan</w:t>
      </w:r>
      <w:bookmarkEnd w:id="178"/>
    </w:p>
    <w:p w:rsidR="00513CA8" w:rsidRDefault="00513CA8" w:rsidP="00513CA8">
      <w:pPr>
        <w:rPr>
          <w:lang w:val="es-ES" w:eastAsia="es-ES"/>
        </w:rPr>
      </w:pPr>
    </w:p>
    <w:p w:rsidR="006B2D02" w:rsidRDefault="00977354" w:rsidP="006B2D02">
      <w:pPr>
        <w:spacing w:after="0" w:line="240" w:lineRule="atLeast"/>
        <w:rPr>
          <w:sz w:val="24"/>
          <w:szCs w:val="24"/>
          <w:lang w:val="es-ES" w:eastAsia="es-ES"/>
        </w:rPr>
      </w:pPr>
      <w:r>
        <w:rPr>
          <w:sz w:val="24"/>
          <w:szCs w:val="24"/>
          <w:lang w:val="es-ES" w:eastAsia="es-ES"/>
        </w:rPr>
        <w:t xml:space="preserve">Hasta este momento como parte de la lógica horizontal del </w:t>
      </w:r>
      <w:r w:rsidR="00A2546B">
        <w:rPr>
          <w:sz w:val="24"/>
          <w:szCs w:val="24"/>
          <w:lang w:val="es-ES" w:eastAsia="es-ES"/>
        </w:rPr>
        <w:t>plan territorial de seguridad alimentaria y nutricional</w:t>
      </w:r>
      <w:r>
        <w:rPr>
          <w:sz w:val="24"/>
          <w:szCs w:val="24"/>
          <w:lang w:val="es-ES" w:eastAsia="es-ES"/>
        </w:rPr>
        <w:t xml:space="preserve">, se cuenta con una selección de indicadores, una programación </w:t>
      </w:r>
      <w:r w:rsidR="002510C3">
        <w:rPr>
          <w:sz w:val="24"/>
          <w:szCs w:val="24"/>
          <w:lang w:val="es-ES" w:eastAsia="es-ES"/>
        </w:rPr>
        <w:t>de metas</w:t>
      </w:r>
      <w:r>
        <w:rPr>
          <w:sz w:val="24"/>
          <w:szCs w:val="24"/>
          <w:lang w:val="es-ES" w:eastAsia="es-ES"/>
        </w:rPr>
        <w:t xml:space="preserve"> y un costeo total estimado</w:t>
      </w:r>
      <w:r w:rsidR="006B2D02">
        <w:rPr>
          <w:sz w:val="24"/>
          <w:szCs w:val="24"/>
          <w:lang w:val="es-ES" w:eastAsia="es-ES"/>
        </w:rPr>
        <w:t xml:space="preserve"> por resultados</w:t>
      </w:r>
      <w:r>
        <w:rPr>
          <w:sz w:val="24"/>
          <w:szCs w:val="24"/>
          <w:lang w:val="es-ES" w:eastAsia="es-ES"/>
        </w:rPr>
        <w:t xml:space="preserve">. </w:t>
      </w:r>
      <w:r w:rsidR="006B2D02">
        <w:rPr>
          <w:sz w:val="24"/>
          <w:szCs w:val="24"/>
          <w:lang w:val="es-ES" w:eastAsia="es-ES"/>
        </w:rPr>
        <w:t>Por lo anterior, para terminar con la tercera actividad básica de la lógica horizontal, se requiere una estimación del financiamiento del plan.</w:t>
      </w:r>
    </w:p>
    <w:p w:rsidR="006B2D02" w:rsidRDefault="006B2D02" w:rsidP="006B2D02">
      <w:pPr>
        <w:spacing w:after="0" w:line="240" w:lineRule="atLeast"/>
        <w:rPr>
          <w:sz w:val="24"/>
          <w:szCs w:val="24"/>
          <w:lang w:val="es-ES" w:eastAsia="es-ES"/>
        </w:rPr>
      </w:pPr>
    </w:p>
    <w:p w:rsidR="00A3745F" w:rsidRDefault="006B2D02" w:rsidP="006B2D02">
      <w:pPr>
        <w:spacing w:after="0" w:line="240" w:lineRule="atLeast"/>
        <w:rPr>
          <w:sz w:val="24"/>
          <w:szCs w:val="24"/>
          <w:lang w:val="es-ES" w:eastAsia="es-ES"/>
        </w:rPr>
      </w:pPr>
      <w:r>
        <w:rPr>
          <w:sz w:val="24"/>
          <w:szCs w:val="24"/>
          <w:lang w:val="es-ES" w:eastAsia="es-ES"/>
        </w:rPr>
        <w:t xml:space="preserve">Con el objeto de determinar el financiamiento del plan a través de las posibles fuentes que puedan tener sus </w:t>
      </w:r>
      <w:r w:rsidR="002510C3">
        <w:rPr>
          <w:sz w:val="24"/>
          <w:szCs w:val="24"/>
          <w:lang w:val="es-ES" w:eastAsia="es-ES"/>
        </w:rPr>
        <w:t>r</w:t>
      </w:r>
      <w:r>
        <w:rPr>
          <w:sz w:val="24"/>
          <w:szCs w:val="24"/>
          <w:lang w:val="es-ES" w:eastAsia="es-ES"/>
        </w:rPr>
        <w:t xml:space="preserve">esultados esperados, se ha diseñado una matriz denominada “financiamiento </w:t>
      </w:r>
      <w:r w:rsidR="002510C3">
        <w:rPr>
          <w:sz w:val="24"/>
          <w:szCs w:val="24"/>
          <w:lang w:val="es-ES" w:eastAsia="es-ES"/>
        </w:rPr>
        <w:t>d</w:t>
      </w:r>
      <w:r>
        <w:rPr>
          <w:sz w:val="24"/>
          <w:szCs w:val="24"/>
          <w:lang w:val="es-ES" w:eastAsia="es-ES"/>
        </w:rPr>
        <w:t>el plan”.</w:t>
      </w:r>
      <w:r w:rsidR="00A3745F">
        <w:rPr>
          <w:sz w:val="24"/>
          <w:szCs w:val="24"/>
          <w:lang w:val="es-ES" w:eastAsia="es-ES"/>
        </w:rPr>
        <w:t xml:space="preserve"> </w:t>
      </w:r>
      <w:r>
        <w:rPr>
          <w:sz w:val="24"/>
          <w:szCs w:val="24"/>
          <w:lang w:val="es-ES" w:eastAsia="es-ES"/>
        </w:rPr>
        <w:t>Esta matriz cubre los resultados de los ejes de disponibilidad, acceso, calidad e inocuidad, consumo, aprovechamiento, y la dimensión político institucional</w:t>
      </w:r>
      <w:r w:rsidR="00A3745F">
        <w:rPr>
          <w:sz w:val="24"/>
          <w:szCs w:val="24"/>
          <w:lang w:val="es-ES" w:eastAsia="es-ES"/>
        </w:rPr>
        <w:t>.</w:t>
      </w:r>
      <w:r>
        <w:rPr>
          <w:sz w:val="24"/>
          <w:szCs w:val="24"/>
          <w:lang w:val="es-ES" w:eastAsia="es-ES"/>
        </w:rPr>
        <w:t xml:space="preserve"> </w:t>
      </w:r>
      <w:r w:rsidR="00A3745F">
        <w:rPr>
          <w:sz w:val="24"/>
          <w:szCs w:val="24"/>
          <w:lang w:val="es-ES" w:eastAsia="es-ES"/>
        </w:rPr>
        <w:t>Así mismo la matriz en referencia, identifica posibles fuentes de recursos, considerando recursos propios, recursos de destinación especial, recursos del Sistema General de Participaciones y recursos de gestión.</w:t>
      </w:r>
    </w:p>
    <w:p w:rsidR="00A3745F" w:rsidRDefault="00A3745F" w:rsidP="006B2D02">
      <w:pPr>
        <w:spacing w:after="0" w:line="240" w:lineRule="atLeast"/>
        <w:rPr>
          <w:sz w:val="24"/>
          <w:szCs w:val="24"/>
          <w:lang w:val="es-ES" w:eastAsia="es-ES"/>
        </w:rPr>
      </w:pPr>
    </w:p>
    <w:p w:rsidR="006B2D02" w:rsidRDefault="00A3745F" w:rsidP="006B2D02">
      <w:pPr>
        <w:spacing w:after="0" w:line="240" w:lineRule="atLeast"/>
        <w:rPr>
          <w:sz w:val="24"/>
          <w:szCs w:val="24"/>
          <w:lang w:val="es-ES" w:eastAsia="es-ES"/>
        </w:rPr>
      </w:pPr>
      <w:r>
        <w:rPr>
          <w:sz w:val="24"/>
          <w:szCs w:val="24"/>
          <w:lang w:val="es-ES" w:eastAsia="es-ES"/>
        </w:rPr>
        <w:t xml:space="preserve">A continuación, en la Figura </w:t>
      </w:r>
      <w:r w:rsidR="00160B0A">
        <w:rPr>
          <w:sz w:val="24"/>
          <w:szCs w:val="24"/>
          <w:lang w:val="es-ES" w:eastAsia="es-ES"/>
        </w:rPr>
        <w:t>85</w:t>
      </w:r>
      <w:r>
        <w:rPr>
          <w:sz w:val="24"/>
          <w:szCs w:val="24"/>
          <w:lang w:val="es-ES" w:eastAsia="es-ES"/>
        </w:rPr>
        <w:t xml:space="preserve"> presentamos una versión de la matriz de financiamiento para el eje disponibilidad; igualmente en la Figura </w:t>
      </w:r>
      <w:r w:rsidR="00160B0A">
        <w:rPr>
          <w:sz w:val="24"/>
          <w:szCs w:val="24"/>
          <w:lang w:val="es-ES" w:eastAsia="es-ES"/>
        </w:rPr>
        <w:t>86</w:t>
      </w:r>
      <w:r>
        <w:rPr>
          <w:sz w:val="24"/>
          <w:szCs w:val="24"/>
          <w:lang w:val="es-ES" w:eastAsia="es-ES"/>
        </w:rPr>
        <w:t xml:space="preserve"> presentamos la estructura de consolidación de información que genera la matriz</w:t>
      </w:r>
      <w:r w:rsidR="00C72538">
        <w:rPr>
          <w:sz w:val="24"/>
          <w:szCs w:val="24"/>
          <w:lang w:val="es-ES" w:eastAsia="es-ES"/>
        </w:rPr>
        <w:t>;</w:t>
      </w:r>
      <w:r>
        <w:rPr>
          <w:sz w:val="24"/>
          <w:szCs w:val="24"/>
          <w:lang w:val="es-ES" w:eastAsia="es-ES"/>
        </w:rPr>
        <w:t xml:space="preserve"> </w:t>
      </w:r>
      <w:r w:rsidR="00C72538">
        <w:rPr>
          <w:sz w:val="24"/>
          <w:szCs w:val="24"/>
          <w:lang w:val="es-ES" w:eastAsia="es-ES"/>
        </w:rPr>
        <w:t xml:space="preserve">allí </w:t>
      </w:r>
      <w:r>
        <w:rPr>
          <w:sz w:val="24"/>
          <w:szCs w:val="24"/>
          <w:lang w:val="es-ES" w:eastAsia="es-ES"/>
        </w:rPr>
        <w:t>se presenta el costo y financiamiento total estimado del plan.</w:t>
      </w:r>
      <w:r w:rsidR="00C72538">
        <w:rPr>
          <w:sz w:val="24"/>
          <w:szCs w:val="24"/>
          <w:lang w:val="es-ES" w:eastAsia="es-ES"/>
        </w:rPr>
        <w:t xml:space="preserve"> </w:t>
      </w:r>
      <w:r>
        <w:rPr>
          <w:sz w:val="24"/>
          <w:szCs w:val="24"/>
          <w:lang w:val="es-ES" w:eastAsia="es-ES"/>
        </w:rPr>
        <w:t>La versión integral</w:t>
      </w:r>
      <w:r w:rsidR="00C72538">
        <w:rPr>
          <w:sz w:val="24"/>
          <w:szCs w:val="24"/>
          <w:lang w:val="es-ES" w:eastAsia="es-ES"/>
        </w:rPr>
        <w:t xml:space="preserve"> de esta matriz </w:t>
      </w:r>
      <w:r w:rsidR="00FE100B">
        <w:rPr>
          <w:sz w:val="24"/>
          <w:szCs w:val="24"/>
          <w:lang w:val="es-ES" w:eastAsia="es-ES"/>
        </w:rPr>
        <w:t xml:space="preserve">para todos los ejes y dimensiones de intervención del plan, está disponible en el Aplicativo en la sección correspondiente al capítulo tres, bajo el nombre “financiamiento del plan”. </w:t>
      </w:r>
      <w:r>
        <w:rPr>
          <w:sz w:val="24"/>
          <w:szCs w:val="24"/>
          <w:lang w:val="es-ES" w:eastAsia="es-ES"/>
        </w:rPr>
        <w:t xml:space="preserve">   </w:t>
      </w:r>
      <w:r w:rsidR="006B2D02">
        <w:rPr>
          <w:sz w:val="24"/>
          <w:szCs w:val="24"/>
          <w:lang w:val="es-ES" w:eastAsia="es-ES"/>
        </w:rPr>
        <w:t xml:space="preserve">   </w:t>
      </w:r>
    </w:p>
    <w:p w:rsidR="006B2D02" w:rsidRDefault="006B2D02" w:rsidP="00513CA8">
      <w:pPr>
        <w:rPr>
          <w:sz w:val="24"/>
          <w:szCs w:val="24"/>
          <w:lang w:val="es-ES" w:eastAsia="es-ES"/>
        </w:rPr>
      </w:pPr>
      <w:r>
        <w:rPr>
          <w:sz w:val="24"/>
          <w:szCs w:val="24"/>
          <w:lang w:val="es-ES" w:eastAsia="es-ES"/>
        </w:rPr>
        <w:t xml:space="preserve"> </w:t>
      </w:r>
    </w:p>
    <w:p w:rsidR="006B2D02" w:rsidRDefault="006B2D02" w:rsidP="00513CA8">
      <w:pPr>
        <w:rPr>
          <w:sz w:val="24"/>
          <w:szCs w:val="24"/>
          <w:lang w:val="es-ES" w:eastAsia="es-ES"/>
        </w:rPr>
      </w:pPr>
    </w:p>
    <w:p w:rsidR="002510C3" w:rsidRDefault="002510C3" w:rsidP="00513CA8">
      <w:pPr>
        <w:rPr>
          <w:sz w:val="24"/>
          <w:szCs w:val="24"/>
          <w:lang w:val="es-ES" w:eastAsia="es-ES"/>
        </w:rPr>
        <w:sectPr w:rsidR="002510C3" w:rsidSect="00B07ECF">
          <w:endnotePr>
            <w:numFmt w:val="decimal"/>
          </w:endnotePr>
          <w:pgSz w:w="12240" w:h="15840" w:code="1"/>
          <w:pgMar w:top="1418" w:right="1418" w:bottom="1418" w:left="1418" w:header="709" w:footer="709" w:gutter="0"/>
          <w:cols w:space="708"/>
          <w:titlePg/>
          <w:docGrid w:linePitch="360"/>
        </w:sectPr>
      </w:pPr>
    </w:p>
    <w:p w:rsidR="000454F1" w:rsidRDefault="002510C3" w:rsidP="000454F1">
      <w:pPr>
        <w:spacing w:after="0" w:line="240" w:lineRule="atLeast"/>
        <w:jc w:val="center"/>
        <w:rPr>
          <w:b/>
          <w:sz w:val="24"/>
          <w:szCs w:val="24"/>
          <w:lang w:val="es-ES" w:eastAsia="es-ES"/>
        </w:rPr>
      </w:pPr>
      <w:r>
        <w:rPr>
          <w:b/>
          <w:sz w:val="24"/>
          <w:szCs w:val="24"/>
          <w:lang w:val="es-ES" w:eastAsia="es-ES"/>
        </w:rPr>
        <w:lastRenderedPageBreak/>
        <w:t>F</w:t>
      </w:r>
      <w:r w:rsidR="000454F1" w:rsidRPr="000454F1">
        <w:rPr>
          <w:b/>
          <w:sz w:val="24"/>
          <w:szCs w:val="24"/>
          <w:lang w:val="es-ES" w:eastAsia="es-ES"/>
        </w:rPr>
        <w:t xml:space="preserve">igura </w:t>
      </w:r>
      <w:r w:rsidR="00160B0A">
        <w:rPr>
          <w:b/>
          <w:sz w:val="24"/>
          <w:szCs w:val="24"/>
          <w:lang w:val="es-ES" w:eastAsia="es-ES"/>
        </w:rPr>
        <w:t>85</w:t>
      </w:r>
    </w:p>
    <w:p w:rsidR="000454F1" w:rsidRDefault="002510C3" w:rsidP="000454F1">
      <w:pPr>
        <w:jc w:val="center"/>
        <w:rPr>
          <w:b/>
          <w:sz w:val="24"/>
          <w:szCs w:val="24"/>
          <w:lang w:val="es-ES" w:eastAsia="es-ES"/>
        </w:rPr>
      </w:pPr>
      <w:r w:rsidRPr="002510C3">
        <w:rPr>
          <w:noProof/>
          <w:szCs w:val="24"/>
          <w:lang w:val="es-ES" w:eastAsia="es-ES"/>
        </w:rPr>
        <w:drawing>
          <wp:inline distT="0" distB="0" distL="0" distR="0">
            <wp:extent cx="8248650" cy="5057775"/>
            <wp:effectExtent l="19050" t="0" r="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22" cstate="print"/>
                    <a:srcRect/>
                    <a:stretch>
                      <a:fillRect/>
                    </a:stretch>
                  </pic:blipFill>
                  <pic:spPr bwMode="auto">
                    <a:xfrm>
                      <a:off x="0" y="0"/>
                      <a:ext cx="8257540" cy="5063226"/>
                    </a:xfrm>
                    <a:prstGeom prst="rect">
                      <a:avLst/>
                    </a:prstGeom>
                    <a:noFill/>
                    <a:ln w="9525">
                      <a:noFill/>
                      <a:miter lim="800000"/>
                      <a:headEnd/>
                      <a:tailEnd/>
                    </a:ln>
                  </pic:spPr>
                </pic:pic>
              </a:graphicData>
            </a:graphic>
          </wp:inline>
        </w:drawing>
      </w:r>
    </w:p>
    <w:p w:rsidR="002510C3" w:rsidRDefault="002510C3" w:rsidP="000454F1">
      <w:pPr>
        <w:jc w:val="center"/>
        <w:rPr>
          <w:b/>
          <w:sz w:val="24"/>
          <w:szCs w:val="24"/>
          <w:lang w:val="es-ES" w:eastAsia="es-ES"/>
        </w:rPr>
        <w:sectPr w:rsidR="002510C3" w:rsidSect="002510C3">
          <w:endnotePr>
            <w:numFmt w:val="decimal"/>
          </w:endnotePr>
          <w:pgSz w:w="15840" w:h="12240" w:orient="landscape" w:code="1"/>
          <w:pgMar w:top="1418" w:right="1418" w:bottom="1418" w:left="1418" w:header="709" w:footer="709" w:gutter="0"/>
          <w:cols w:space="708"/>
          <w:titlePg/>
          <w:docGrid w:linePitch="360"/>
        </w:sectPr>
      </w:pPr>
    </w:p>
    <w:p w:rsidR="000454F1" w:rsidRPr="00487411" w:rsidRDefault="00487411" w:rsidP="00487411">
      <w:pPr>
        <w:spacing w:after="0" w:line="240" w:lineRule="atLeast"/>
        <w:jc w:val="center"/>
        <w:rPr>
          <w:b/>
          <w:sz w:val="24"/>
          <w:szCs w:val="24"/>
          <w:lang w:val="es-ES" w:eastAsia="es-ES"/>
        </w:rPr>
      </w:pPr>
      <w:r w:rsidRPr="00487411">
        <w:rPr>
          <w:b/>
          <w:sz w:val="24"/>
          <w:szCs w:val="24"/>
          <w:lang w:val="es-ES" w:eastAsia="es-ES"/>
        </w:rPr>
        <w:lastRenderedPageBreak/>
        <w:t xml:space="preserve">Figura </w:t>
      </w:r>
      <w:r w:rsidR="00160B0A">
        <w:rPr>
          <w:b/>
          <w:sz w:val="24"/>
          <w:szCs w:val="24"/>
          <w:lang w:val="es-ES" w:eastAsia="es-ES"/>
        </w:rPr>
        <w:t>86</w:t>
      </w:r>
    </w:p>
    <w:p w:rsidR="009E0763" w:rsidRDefault="000A292A" w:rsidP="00487411">
      <w:pPr>
        <w:jc w:val="center"/>
        <w:rPr>
          <w:b/>
          <w:sz w:val="24"/>
          <w:szCs w:val="24"/>
          <w:lang w:val="es-ES" w:eastAsia="es-ES"/>
        </w:rPr>
      </w:pPr>
      <w:r w:rsidRPr="000A292A">
        <w:rPr>
          <w:noProof/>
          <w:szCs w:val="24"/>
          <w:lang w:val="es-ES" w:eastAsia="es-ES"/>
        </w:rPr>
        <w:drawing>
          <wp:inline distT="0" distB="0" distL="0" distR="0">
            <wp:extent cx="8257299" cy="5381625"/>
            <wp:effectExtent l="19050" t="0" r="0" b="0"/>
            <wp:docPr id="15"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3" cstate="print"/>
                    <a:srcRect/>
                    <a:stretch>
                      <a:fillRect/>
                    </a:stretch>
                  </pic:blipFill>
                  <pic:spPr bwMode="auto">
                    <a:xfrm>
                      <a:off x="0" y="0"/>
                      <a:ext cx="8257540" cy="5381782"/>
                    </a:xfrm>
                    <a:prstGeom prst="rect">
                      <a:avLst/>
                    </a:prstGeom>
                    <a:noFill/>
                    <a:ln w="9525">
                      <a:noFill/>
                      <a:miter lim="800000"/>
                      <a:headEnd/>
                      <a:tailEnd/>
                    </a:ln>
                  </pic:spPr>
                </pic:pic>
              </a:graphicData>
            </a:graphic>
          </wp:inline>
        </w:drawing>
      </w:r>
    </w:p>
    <w:p w:rsidR="00EF065E" w:rsidRDefault="00EF065E" w:rsidP="00487411">
      <w:pPr>
        <w:jc w:val="center"/>
        <w:rPr>
          <w:b/>
          <w:sz w:val="24"/>
          <w:szCs w:val="24"/>
          <w:lang w:val="es-ES" w:eastAsia="es-ES"/>
        </w:rPr>
        <w:sectPr w:rsidR="00EF065E" w:rsidSect="002510C3">
          <w:endnotePr>
            <w:numFmt w:val="decimal"/>
          </w:endnotePr>
          <w:pgSz w:w="15840" w:h="12240" w:orient="landscape" w:code="1"/>
          <w:pgMar w:top="1418" w:right="1418" w:bottom="1418" w:left="1418" w:header="709" w:footer="709" w:gutter="0"/>
          <w:cols w:space="708"/>
          <w:titlePg/>
          <w:docGrid w:linePitch="360"/>
        </w:sectPr>
      </w:pPr>
    </w:p>
    <w:p w:rsidR="009E0763" w:rsidRPr="00AD1724" w:rsidRDefault="009E0763" w:rsidP="009E0763">
      <w:pPr>
        <w:pStyle w:val="Ttulo1"/>
        <w:rPr>
          <w:rFonts w:asciiTheme="minorHAnsi" w:hAnsiTheme="minorHAnsi"/>
        </w:rPr>
      </w:pPr>
      <w:bookmarkStart w:id="179" w:name="_Toc256405413"/>
      <w:r w:rsidRPr="00AD1724">
        <w:rPr>
          <w:rFonts w:asciiTheme="minorHAnsi" w:hAnsiTheme="minorHAnsi"/>
        </w:rPr>
        <w:lastRenderedPageBreak/>
        <w:t xml:space="preserve">Procedimiento para el </w:t>
      </w:r>
      <w:r>
        <w:rPr>
          <w:rFonts w:asciiTheme="minorHAnsi" w:hAnsiTheme="minorHAnsi"/>
        </w:rPr>
        <w:t>registro de la matriz de financiamiento</w:t>
      </w:r>
      <w:bookmarkEnd w:id="179"/>
      <w:r>
        <w:rPr>
          <w:rFonts w:asciiTheme="minorHAnsi" w:hAnsiTheme="minorHAnsi"/>
        </w:rPr>
        <w:t xml:space="preserve"> </w:t>
      </w:r>
    </w:p>
    <w:p w:rsidR="009E0763" w:rsidRPr="00AD1724" w:rsidRDefault="009E0763" w:rsidP="009E0763">
      <w:pPr>
        <w:pStyle w:val="Ttulo1"/>
        <w:rPr>
          <w:rFonts w:asciiTheme="minorHAnsi" w:hAnsiTheme="minorHAnsi"/>
          <w:szCs w:val="24"/>
        </w:rPr>
      </w:pPr>
    </w:p>
    <w:p w:rsidR="009E0763" w:rsidRDefault="009E0763" w:rsidP="009E0763">
      <w:pPr>
        <w:spacing w:after="0" w:line="240" w:lineRule="atLeast"/>
        <w:rPr>
          <w:sz w:val="24"/>
          <w:szCs w:val="24"/>
          <w:lang w:val="es-ES" w:eastAsia="es-ES"/>
        </w:rPr>
      </w:pPr>
    </w:p>
    <w:p w:rsidR="009E0763" w:rsidRDefault="009E0763" w:rsidP="009E0763">
      <w:pPr>
        <w:spacing w:after="0" w:line="240" w:lineRule="atLeast"/>
        <w:rPr>
          <w:sz w:val="24"/>
          <w:szCs w:val="24"/>
          <w:lang w:val="es-ES" w:eastAsia="es-ES"/>
        </w:rPr>
      </w:pPr>
      <w:r>
        <w:rPr>
          <w:sz w:val="24"/>
          <w:szCs w:val="24"/>
          <w:lang w:val="es-ES" w:eastAsia="es-ES"/>
        </w:rPr>
        <w:t>Para el</w:t>
      </w:r>
      <w:r w:rsidR="00996FB8">
        <w:rPr>
          <w:sz w:val="24"/>
          <w:szCs w:val="24"/>
          <w:lang w:val="es-ES" w:eastAsia="es-ES"/>
        </w:rPr>
        <w:t xml:space="preserve"> registro del financiamiento estimado del plan a</w:t>
      </w:r>
      <w:r>
        <w:rPr>
          <w:sz w:val="24"/>
          <w:szCs w:val="24"/>
          <w:lang w:val="es-ES" w:eastAsia="es-ES"/>
        </w:rPr>
        <w:t xml:space="preserve"> partir de la matriz presentada en la Figura </w:t>
      </w:r>
      <w:r w:rsidR="00203D7A">
        <w:rPr>
          <w:sz w:val="24"/>
          <w:szCs w:val="24"/>
          <w:lang w:val="es-ES" w:eastAsia="es-ES"/>
        </w:rPr>
        <w:t>8</w:t>
      </w:r>
      <w:r w:rsidR="00F97908">
        <w:rPr>
          <w:sz w:val="24"/>
          <w:szCs w:val="24"/>
          <w:lang w:val="es-ES" w:eastAsia="es-ES"/>
        </w:rPr>
        <w:t>5</w:t>
      </w:r>
      <w:r>
        <w:rPr>
          <w:sz w:val="24"/>
          <w:szCs w:val="24"/>
          <w:lang w:val="es-ES" w:eastAsia="es-ES"/>
        </w:rPr>
        <w:t>, se debe desarrollar la siguiente secuencia de actividades, al iniciar su recorrido desde el lado izquierdo.</w:t>
      </w:r>
    </w:p>
    <w:p w:rsidR="009E0763" w:rsidRDefault="009E0763" w:rsidP="009E0763">
      <w:pPr>
        <w:spacing w:after="0" w:line="240" w:lineRule="atLeast"/>
        <w:rPr>
          <w:sz w:val="24"/>
          <w:szCs w:val="24"/>
          <w:lang w:val="es-ES" w:eastAsia="es-ES"/>
        </w:rPr>
      </w:pPr>
    </w:p>
    <w:p w:rsidR="005F73D1" w:rsidRDefault="009E0763" w:rsidP="00E70B80">
      <w:pPr>
        <w:pStyle w:val="Textonotapie"/>
        <w:numPr>
          <w:ilvl w:val="0"/>
          <w:numId w:val="90"/>
        </w:numPr>
        <w:spacing w:after="0" w:line="240" w:lineRule="atLeast"/>
        <w:ind w:left="680"/>
        <w:rPr>
          <w:sz w:val="24"/>
          <w:szCs w:val="24"/>
          <w:lang w:val="es-ES" w:eastAsia="es-ES"/>
        </w:rPr>
      </w:pPr>
      <w:r>
        <w:rPr>
          <w:sz w:val="24"/>
          <w:szCs w:val="24"/>
          <w:lang w:val="es-ES" w:eastAsia="es-ES"/>
        </w:rPr>
        <w:t xml:space="preserve">En la columna uno, </w:t>
      </w:r>
      <w:r w:rsidR="00D94CDC">
        <w:rPr>
          <w:sz w:val="24"/>
          <w:szCs w:val="24"/>
          <w:lang w:val="es-ES" w:eastAsia="es-ES"/>
        </w:rPr>
        <w:t>por cada eje de intervención del plan, seleccionado desde el análisis de involucrados, se cargan por vinculación y de manera automática, los resultados identificados en cada eje. Así mismo en la parte inferior de los resultados para cada uno de éstos, se presentan posibles fuentes de financiamiento organizadas en cuatro categorías: recursos propios, destinación especial, Sistema General de Participaciones y otr</w:t>
      </w:r>
      <w:r w:rsidR="00B6181B">
        <w:rPr>
          <w:sz w:val="24"/>
          <w:szCs w:val="24"/>
          <w:lang w:val="es-ES" w:eastAsia="es-ES"/>
        </w:rPr>
        <w:t>o</w:t>
      </w:r>
      <w:r w:rsidR="00D94CDC">
        <w:rPr>
          <w:sz w:val="24"/>
          <w:szCs w:val="24"/>
          <w:lang w:val="es-ES" w:eastAsia="es-ES"/>
        </w:rPr>
        <w:t xml:space="preserve">s recursos que puedan ser obtenidos por gestión de la respectiva entidad territorial. </w:t>
      </w:r>
    </w:p>
    <w:p w:rsidR="00D94CDC" w:rsidRPr="005F73D1" w:rsidRDefault="00D94CDC" w:rsidP="005F73D1">
      <w:pPr>
        <w:spacing w:after="0" w:line="240" w:lineRule="atLeast"/>
        <w:ind w:left="680"/>
        <w:rPr>
          <w:sz w:val="24"/>
          <w:szCs w:val="24"/>
          <w:lang w:val="es-ES" w:eastAsia="es-ES"/>
        </w:rPr>
      </w:pPr>
      <w:r w:rsidRPr="005F73D1">
        <w:rPr>
          <w:sz w:val="24"/>
          <w:szCs w:val="24"/>
          <w:lang w:val="es-ES" w:eastAsia="es-ES"/>
        </w:rPr>
        <w:t xml:space="preserve">   </w:t>
      </w:r>
    </w:p>
    <w:p w:rsidR="00C3194F" w:rsidRDefault="00B6181B" w:rsidP="00E70B80">
      <w:pPr>
        <w:pStyle w:val="Textonotapie"/>
        <w:numPr>
          <w:ilvl w:val="0"/>
          <w:numId w:val="90"/>
        </w:numPr>
        <w:spacing w:after="0" w:line="240" w:lineRule="atLeast"/>
        <w:ind w:left="680"/>
        <w:rPr>
          <w:sz w:val="24"/>
          <w:szCs w:val="24"/>
          <w:lang w:val="es-ES" w:eastAsia="es-ES"/>
        </w:rPr>
      </w:pPr>
      <w:r>
        <w:rPr>
          <w:sz w:val="24"/>
          <w:szCs w:val="24"/>
          <w:lang w:val="es-ES" w:eastAsia="es-ES"/>
        </w:rPr>
        <w:t xml:space="preserve">Entre las comunas dos y </w:t>
      </w:r>
      <w:r w:rsidR="006D7F8D">
        <w:rPr>
          <w:sz w:val="24"/>
          <w:szCs w:val="24"/>
          <w:lang w:val="es-ES" w:eastAsia="es-ES"/>
        </w:rPr>
        <w:t>nueve</w:t>
      </w:r>
      <w:r>
        <w:rPr>
          <w:sz w:val="24"/>
          <w:szCs w:val="24"/>
          <w:lang w:val="es-ES" w:eastAsia="es-ES"/>
        </w:rPr>
        <w:t>, frente a cada resultado se carga de manera automática y por validación, el costo del resultado para cada uno de los años del plan.</w:t>
      </w:r>
    </w:p>
    <w:p w:rsidR="005F73D1" w:rsidRPr="005F73D1" w:rsidRDefault="005F73D1" w:rsidP="005F73D1">
      <w:pPr>
        <w:spacing w:after="0" w:line="240" w:lineRule="atLeast"/>
        <w:ind w:left="680"/>
        <w:rPr>
          <w:sz w:val="24"/>
          <w:szCs w:val="24"/>
          <w:lang w:val="es-ES" w:eastAsia="es-ES"/>
        </w:rPr>
      </w:pPr>
    </w:p>
    <w:p w:rsidR="005F73D1" w:rsidRDefault="00C3194F" w:rsidP="00E70B80">
      <w:pPr>
        <w:pStyle w:val="Textonotapie"/>
        <w:numPr>
          <w:ilvl w:val="0"/>
          <w:numId w:val="90"/>
        </w:numPr>
        <w:spacing w:after="0" w:line="240" w:lineRule="atLeast"/>
        <w:ind w:left="680"/>
        <w:rPr>
          <w:sz w:val="24"/>
          <w:szCs w:val="24"/>
          <w:lang w:val="es-ES" w:eastAsia="es-ES"/>
        </w:rPr>
      </w:pPr>
      <w:r>
        <w:rPr>
          <w:sz w:val="24"/>
          <w:szCs w:val="24"/>
          <w:lang w:val="es-ES" w:eastAsia="es-ES"/>
        </w:rPr>
        <w:t xml:space="preserve">Igualmente entre las columnas dos y </w:t>
      </w:r>
      <w:r w:rsidR="005F73D1">
        <w:rPr>
          <w:sz w:val="24"/>
          <w:szCs w:val="24"/>
          <w:lang w:val="es-ES" w:eastAsia="es-ES"/>
        </w:rPr>
        <w:t>nueve</w:t>
      </w:r>
      <w:r>
        <w:rPr>
          <w:sz w:val="24"/>
          <w:szCs w:val="24"/>
          <w:lang w:val="es-ES" w:eastAsia="es-ES"/>
        </w:rPr>
        <w:t xml:space="preserve"> para cada resultado</w:t>
      </w:r>
      <w:r w:rsidR="006D7F8D">
        <w:rPr>
          <w:sz w:val="24"/>
          <w:szCs w:val="24"/>
          <w:lang w:val="es-ES" w:eastAsia="es-ES"/>
        </w:rPr>
        <w:t xml:space="preserve"> </w:t>
      </w:r>
      <w:r>
        <w:rPr>
          <w:sz w:val="24"/>
          <w:szCs w:val="24"/>
          <w:lang w:val="es-ES" w:eastAsia="es-ES"/>
        </w:rPr>
        <w:t>y por cada posible fuente de financiamiento, se deben cargar los montos estimados de financiamiento.</w:t>
      </w:r>
      <w:r w:rsidR="005F73D1">
        <w:rPr>
          <w:sz w:val="24"/>
          <w:szCs w:val="24"/>
          <w:lang w:val="es-ES" w:eastAsia="es-ES"/>
        </w:rPr>
        <w:t xml:space="preserve"> </w:t>
      </w:r>
    </w:p>
    <w:p w:rsidR="005F73D1" w:rsidRPr="005F73D1" w:rsidRDefault="005F73D1" w:rsidP="005F73D1">
      <w:pPr>
        <w:spacing w:after="0" w:line="240" w:lineRule="atLeast"/>
        <w:ind w:left="680"/>
        <w:rPr>
          <w:sz w:val="24"/>
          <w:szCs w:val="24"/>
          <w:lang w:val="es-ES" w:eastAsia="es-ES"/>
        </w:rPr>
      </w:pPr>
    </w:p>
    <w:p w:rsidR="00C3194F" w:rsidRDefault="005F73D1" w:rsidP="00E70B80">
      <w:pPr>
        <w:pStyle w:val="Textonotapie"/>
        <w:numPr>
          <w:ilvl w:val="0"/>
          <w:numId w:val="90"/>
        </w:numPr>
        <w:spacing w:after="0" w:line="240" w:lineRule="atLeast"/>
        <w:ind w:left="680"/>
        <w:rPr>
          <w:sz w:val="24"/>
          <w:szCs w:val="24"/>
          <w:lang w:val="es-ES" w:eastAsia="es-ES"/>
        </w:rPr>
      </w:pPr>
      <w:r>
        <w:rPr>
          <w:sz w:val="24"/>
          <w:szCs w:val="24"/>
          <w:lang w:val="es-ES" w:eastAsia="es-ES"/>
        </w:rPr>
        <w:t xml:space="preserve">La columna diez, genera el </w:t>
      </w:r>
      <w:r w:rsidR="006D7F8D">
        <w:rPr>
          <w:sz w:val="24"/>
          <w:szCs w:val="24"/>
          <w:lang w:val="es-ES" w:eastAsia="es-ES"/>
        </w:rPr>
        <w:t xml:space="preserve">costo total y la </w:t>
      </w:r>
      <w:r>
        <w:rPr>
          <w:sz w:val="24"/>
          <w:szCs w:val="24"/>
          <w:lang w:val="es-ES" w:eastAsia="es-ES"/>
        </w:rPr>
        <w:t>financiación</w:t>
      </w:r>
      <w:r w:rsidR="006D7F8D">
        <w:rPr>
          <w:sz w:val="24"/>
          <w:szCs w:val="24"/>
          <w:lang w:val="es-ES" w:eastAsia="es-ES"/>
        </w:rPr>
        <w:t xml:space="preserve"> total </w:t>
      </w:r>
      <w:r>
        <w:rPr>
          <w:sz w:val="24"/>
          <w:szCs w:val="24"/>
          <w:lang w:val="es-ES" w:eastAsia="es-ES"/>
        </w:rPr>
        <w:t>por fuente.</w:t>
      </w:r>
    </w:p>
    <w:p w:rsidR="005F73D1" w:rsidRPr="005F73D1" w:rsidRDefault="005F73D1" w:rsidP="005F73D1">
      <w:pPr>
        <w:spacing w:after="0" w:line="240" w:lineRule="atLeast"/>
        <w:ind w:left="680"/>
        <w:rPr>
          <w:sz w:val="24"/>
          <w:szCs w:val="24"/>
          <w:lang w:val="es-ES" w:eastAsia="es-ES"/>
        </w:rPr>
      </w:pPr>
    </w:p>
    <w:p w:rsidR="005F73D1" w:rsidRDefault="005F73D1" w:rsidP="00E70B80">
      <w:pPr>
        <w:pStyle w:val="Textonotapie"/>
        <w:numPr>
          <w:ilvl w:val="0"/>
          <w:numId w:val="90"/>
        </w:numPr>
        <w:spacing w:after="0" w:line="240" w:lineRule="atLeast"/>
        <w:ind w:left="680"/>
        <w:rPr>
          <w:sz w:val="24"/>
          <w:szCs w:val="24"/>
          <w:lang w:val="es-ES" w:eastAsia="es-ES"/>
        </w:rPr>
      </w:pPr>
      <w:r>
        <w:rPr>
          <w:sz w:val="24"/>
          <w:szCs w:val="24"/>
          <w:lang w:val="es-ES" w:eastAsia="es-ES"/>
        </w:rPr>
        <w:t>Dentro de cada eje de intervención, la última fila entre las columnas dos y nueve, presenta de manera automática, la financiación total estimada por año, considerando todos los resultados del plan.</w:t>
      </w:r>
    </w:p>
    <w:p w:rsidR="005F73D1" w:rsidRPr="005F73D1" w:rsidRDefault="005F73D1" w:rsidP="005F73D1">
      <w:pPr>
        <w:spacing w:after="0" w:line="240" w:lineRule="atLeast"/>
        <w:ind w:left="680"/>
        <w:rPr>
          <w:sz w:val="24"/>
          <w:szCs w:val="24"/>
          <w:lang w:val="es-ES" w:eastAsia="es-ES"/>
        </w:rPr>
      </w:pPr>
    </w:p>
    <w:p w:rsidR="00D94CDC" w:rsidRPr="005F73D1" w:rsidRDefault="005F73D1" w:rsidP="00E70B80">
      <w:pPr>
        <w:pStyle w:val="Textonotapie"/>
        <w:numPr>
          <w:ilvl w:val="0"/>
          <w:numId w:val="90"/>
        </w:numPr>
        <w:spacing w:after="0" w:line="240" w:lineRule="atLeast"/>
        <w:ind w:left="680"/>
        <w:rPr>
          <w:sz w:val="24"/>
          <w:szCs w:val="24"/>
          <w:lang w:val="es-ES" w:eastAsia="es-ES"/>
        </w:rPr>
      </w:pPr>
      <w:r w:rsidRPr="005F73D1">
        <w:rPr>
          <w:sz w:val="24"/>
          <w:szCs w:val="24"/>
          <w:lang w:val="es-ES" w:eastAsia="es-ES"/>
        </w:rPr>
        <w:t>Igualmente dentro de cada eje de intervención, la última fila de la columna diez, presenta de manera automática, la financiación total estimada para todo el horizonte del plan y todos sus resultados esperados.</w:t>
      </w:r>
      <w:r w:rsidR="00B6181B" w:rsidRPr="005F73D1">
        <w:rPr>
          <w:sz w:val="24"/>
          <w:szCs w:val="24"/>
          <w:lang w:val="es-ES" w:eastAsia="es-ES"/>
        </w:rPr>
        <w:t xml:space="preserve">   </w:t>
      </w:r>
    </w:p>
    <w:p w:rsidR="009E0763" w:rsidRDefault="009E0763" w:rsidP="005F73D1">
      <w:pPr>
        <w:spacing w:after="0" w:line="240" w:lineRule="atLeast"/>
        <w:ind w:left="680"/>
        <w:jc w:val="center"/>
        <w:rPr>
          <w:b/>
          <w:sz w:val="24"/>
          <w:szCs w:val="24"/>
          <w:lang w:val="es-ES" w:eastAsia="es-ES"/>
        </w:rPr>
      </w:pPr>
    </w:p>
    <w:p w:rsidR="005E5599" w:rsidRDefault="005E5599" w:rsidP="00FE7CB0">
      <w:pPr>
        <w:pStyle w:val="Ttulo1"/>
        <w:rPr>
          <w:rFonts w:asciiTheme="minorHAnsi" w:hAnsiTheme="minorHAnsi"/>
        </w:rPr>
      </w:pPr>
    </w:p>
    <w:p w:rsidR="005E5599" w:rsidRDefault="00FE7CB0" w:rsidP="005E5599">
      <w:pPr>
        <w:pStyle w:val="Ttulo1"/>
        <w:rPr>
          <w:rFonts w:asciiTheme="minorHAnsi" w:hAnsiTheme="minorHAnsi"/>
        </w:rPr>
      </w:pPr>
      <w:bookmarkStart w:id="180" w:name="_Toc256405414"/>
      <w:r w:rsidRPr="00FE7CB0">
        <w:rPr>
          <w:rFonts w:asciiTheme="minorHAnsi" w:hAnsiTheme="minorHAnsi"/>
        </w:rPr>
        <w:t xml:space="preserve">3.8 </w:t>
      </w:r>
      <w:r w:rsidR="005E5599" w:rsidRPr="00FE7CB0">
        <w:rPr>
          <w:rFonts w:asciiTheme="minorHAnsi" w:hAnsiTheme="minorHAnsi"/>
        </w:rPr>
        <w:t>PLAN PLURIANUAL DE INVERSIONES EN SEGURIDAD ALIMENTARIA Y NUTRICIONAL</w:t>
      </w:r>
      <w:bookmarkEnd w:id="180"/>
      <w:r w:rsidR="005E5599" w:rsidRPr="00FE7CB0">
        <w:rPr>
          <w:rFonts w:asciiTheme="minorHAnsi" w:hAnsiTheme="minorHAnsi"/>
        </w:rPr>
        <w:t xml:space="preserve">  </w:t>
      </w:r>
    </w:p>
    <w:p w:rsidR="00FC6F71" w:rsidRDefault="00FC6F71" w:rsidP="00E165DB">
      <w:pPr>
        <w:spacing w:after="0" w:line="240" w:lineRule="atLeast"/>
        <w:rPr>
          <w:lang w:val="es-ES" w:eastAsia="es-ES"/>
        </w:rPr>
      </w:pPr>
    </w:p>
    <w:p w:rsidR="007827A0" w:rsidRDefault="0012152E" w:rsidP="00E165DB">
      <w:pPr>
        <w:spacing w:after="0" w:line="240" w:lineRule="atLeast"/>
        <w:rPr>
          <w:sz w:val="24"/>
          <w:szCs w:val="24"/>
          <w:lang w:val="es-ES" w:eastAsia="es-ES"/>
        </w:rPr>
      </w:pPr>
      <w:r w:rsidRPr="0012152E">
        <w:rPr>
          <w:sz w:val="24"/>
          <w:szCs w:val="24"/>
          <w:lang w:val="es-ES" w:eastAsia="es-ES"/>
        </w:rPr>
        <w:t>En la secci</w:t>
      </w:r>
      <w:r>
        <w:rPr>
          <w:sz w:val="24"/>
          <w:szCs w:val="24"/>
          <w:lang w:val="es-ES" w:eastAsia="es-ES"/>
        </w:rPr>
        <w:t>ó</w:t>
      </w:r>
      <w:r w:rsidRPr="0012152E">
        <w:rPr>
          <w:sz w:val="24"/>
          <w:szCs w:val="24"/>
          <w:lang w:val="es-ES" w:eastAsia="es-ES"/>
        </w:rPr>
        <w:t xml:space="preserve">n </w:t>
      </w:r>
      <w:r>
        <w:rPr>
          <w:sz w:val="24"/>
          <w:szCs w:val="24"/>
          <w:lang w:val="es-ES" w:eastAsia="es-ES"/>
        </w:rPr>
        <w:t>3.1.2 de esta Guía</w:t>
      </w:r>
      <w:r w:rsidR="00677044">
        <w:rPr>
          <w:sz w:val="24"/>
          <w:szCs w:val="24"/>
          <w:lang w:val="es-ES" w:eastAsia="es-ES"/>
        </w:rPr>
        <w:t>,</w:t>
      </w:r>
      <w:r>
        <w:rPr>
          <w:sz w:val="24"/>
          <w:szCs w:val="24"/>
          <w:lang w:val="es-ES" w:eastAsia="es-ES"/>
        </w:rPr>
        <w:t xml:space="preserve"> hemos hecho referencia a la Ley 15</w:t>
      </w:r>
      <w:r w:rsidR="003450C7">
        <w:rPr>
          <w:sz w:val="24"/>
          <w:szCs w:val="24"/>
          <w:lang w:val="es-ES" w:eastAsia="es-ES"/>
        </w:rPr>
        <w:t>2</w:t>
      </w:r>
      <w:r>
        <w:rPr>
          <w:sz w:val="24"/>
          <w:szCs w:val="24"/>
          <w:lang w:val="es-ES" w:eastAsia="es-ES"/>
        </w:rPr>
        <w:t xml:space="preserve"> de 1994 que establece que todo plan debe estar conformado por una parte general o estratégica y un plan de inversiones; así mismo en la sección 3.3.3</w:t>
      </w:r>
      <w:r w:rsidR="00E73F1A">
        <w:rPr>
          <w:sz w:val="24"/>
          <w:szCs w:val="24"/>
          <w:lang w:val="es-ES" w:eastAsia="es-ES"/>
        </w:rPr>
        <w:t>.3</w:t>
      </w:r>
      <w:r>
        <w:rPr>
          <w:sz w:val="24"/>
          <w:szCs w:val="24"/>
          <w:lang w:val="es-ES" w:eastAsia="es-ES"/>
        </w:rPr>
        <w:t xml:space="preserve"> </w:t>
      </w:r>
      <w:r w:rsidR="00E165DB">
        <w:rPr>
          <w:sz w:val="24"/>
          <w:szCs w:val="24"/>
          <w:lang w:val="es-ES" w:eastAsia="es-ES"/>
        </w:rPr>
        <w:t xml:space="preserve">se </w:t>
      </w:r>
      <w:r>
        <w:rPr>
          <w:sz w:val="24"/>
          <w:szCs w:val="24"/>
          <w:lang w:val="es-ES" w:eastAsia="es-ES"/>
        </w:rPr>
        <w:t>abord</w:t>
      </w:r>
      <w:r w:rsidR="00E165DB">
        <w:rPr>
          <w:sz w:val="24"/>
          <w:szCs w:val="24"/>
          <w:lang w:val="es-ES" w:eastAsia="es-ES"/>
        </w:rPr>
        <w:t>ó</w:t>
      </w:r>
      <w:r>
        <w:rPr>
          <w:sz w:val="24"/>
          <w:szCs w:val="24"/>
          <w:lang w:val="es-ES" w:eastAsia="es-ES"/>
        </w:rPr>
        <w:t xml:space="preserve"> de manera específica el tema del Plan plurianual de inversiones.</w:t>
      </w:r>
      <w:r w:rsidR="00E165DB">
        <w:rPr>
          <w:sz w:val="24"/>
          <w:szCs w:val="24"/>
          <w:lang w:val="es-ES" w:eastAsia="es-ES"/>
        </w:rPr>
        <w:t xml:space="preserve"> </w:t>
      </w:r>
    </w:p>
    <w:p w:rsidR="007827A0" w:rsidRDefault="007827A0" w:rsidP="00E165DB">
      <w:pPr>
        <w:spacing w:after="0" w:line="240" w:lineRule="atLeast"/>
        <w:rPr>
          <w:sz w:val="24"/>
          <w:szCs w:val="24"/>
          <w:lang w:val="es-ES" w:eastAsia="es-ES"/>
        </w:rPr>
      </w:pPr>
    </w:p>
    <w:p w:rsidR="003C1EC8" w:rsidRDefault="00E165DB" w:rsidP="00E165DB">
      <w:pPr>
        <w:spacing w:after="0" w:line="240" w:lineRule="atLeast"/>
        <w:rPr>
          <w:sz w:val="24"/>
          <w:szCs w:val="24"/>
          <w:lang w:val="es-ES" w:eastAsia="es-ES"/>
        </w:rPr>
      </w:pPr>
      <w:r>
        <w:rPr>
          <w:sz w:val="24"/>
          <w:szCs w:val="24"/>
          <w:lang w:val="es-ES" w:eastAsia="es-ES"/>
        </w:rPr>
        <w:t xml:space="preserve">Por lo anterior y </w:t>
      </w:r>
      <w:r w:rsidR="00677044">
        <w:rPr>
          <w:sz w:val="24"/>
          <w:szCs w:val="24"/>
          <w:lang w:val="es-ES" w:eastAsia="es-ES"/>
        </w:rPr>
        <w:t xml:space="preserve">al tener en cuenta </w:t>
      </w:r>
      <w:r>
        <w:rPr>
          <w:sz w:val="24"/>
          <w:szCs w:val="24"/>
          <w:lang w:val="es-ES" w:eastAsia="es-ES"/>
        </w:rPr>
        <w:t>que en las secciones anteriores de este capítulo</w:t>
      </w:r>
      <w:r w:rsidR="00677044">
        <w:rPr>
          <w:sz w:val="24"/>
          <w:szCs w:val="24"/>
          <w:lang w:val="es-ES" w:eastAsia="es-ES"/>
        </w:rPr>
        <w:t>,</w:t>
      </w:r>
      <w:r>
        <w:rPr>
          <w:sz w:val="24"/>
          <w:szCs w:val="24"/>
          <w:lang w:val="es-ES" w:eastAsia="es-ES"/>
        </w:rPr>
        <w:t xml:space="preserve"> se ha cubierto todo lo relacionado con la parte estratégica del </w:t>
      </w:r>
      <w:r w:rsidR="00A2546B">
        <w:rPr>
          <w:sz w:val="24"/>
          <w:szCs w:val="24"/>
          <w:lang w:val="es-ES" w:eastAsia="es-ES"/>
        </w:rPr>
        <w:t>plan territorial de seguridad alimentaria y nutricional</w:t>
      </w:r>
      <w:r>
        <w:rPr>
          <w:sz w:val="24"/>
          <w:szCs w:val="24"/>
          <w:lang w:val="es-ES" w:eastAsia="es-ES"/>
        </w:rPr>
        <w:t>; en esta sección</w:t>
      </w:r>
      <w:r w:rsidR="00677044">
        <w:rPr>
          <w:sz w:val="24"/>
          <w:szCs w:val="24"/>
          <w:lang w:val="es-ES" w:eastAsia="es-ES"/>
        </w:rPr>
        <w:t xml:space="preserve">, </w:t>
      </w:r>
      <w:r>
        <w:rPr>
          <w:sz w:val="24"/>
          <w:szCs w:val="24"/>
          <w:lang w:val="es-ES" w:eastAsia="es-ES"/>
        </w:rPr>
        <w:t xml:space="preserve">presentaremos un instrumento que integra la información de la parte estratégica y permite el diseño de un plan plurianual de inversiones </w:t>
      </w:r>
      <w:r>
        <w:rPr>
          <w:sz w:val="24"/>
          <w:szCs w:val="24"/>
          <w:lang w:val="es-ES" w:eastAsia="es-ES"/>
        </w:rPr>
        <w:lastRenderedPageBreak/>
        <w:t>en</w:t>
      </w:r>
      <w:r w:rsidR="007827A0">
        <w:rPr>
          <w:sz w:val="24"/>
          <w:szCs w:val="24"/>
          <w:lang w:val="es-ES" w:eastAsia="es-ES"/>
        </w:rPr>
        <w:t xml:space="preserve"> </w:t>
      </w:r>
      <w:r>
        <w:rPr>
          <w:sz w:val="24"/>
          <w:szCs w:val="24"/>
          <w:lang w:val="es-ES" w:eastAsia="es-ES"/>
        </w:rPr>
        <w:t>seguridad alimentaria y nutricional; con lo cual en cuanto a la conformación básica del plan</w:t>
      </w:r>
      <w:r w:rsidR="00677044">
        <w:rPr>
          <w:sz w:val="24"/>
          <w:szCs w:val="24"/>
          <w:lang w:val="es-ES" w:eastAsia="es-ES"/>
        </w:rPr>
        <w:t xml:space="preserve">, </w:t>
      </w:r>
      <w:r>
        <w:rPr>
          <w:sz w:val="24"/>
          <w:szCs w:val="24"/>
          <w:lang w:val="es-ES" w:eastAsia="es-ES"/>
        </w:rPr>
        <w:t xml:space="preserve">se estaría dando cumplimiento a lo establecido en la Ley 152 de 1994.    </w:t>
      </w:r>
    </w:p>
    <w:p w:rsidR="003C1EC8" w:rsidRDefault="003C1EC8" w:rsidP="00E165DB">
      <w:pPr>
        <w:spacing w:after="0" w:line="240" w:lineRule="atLeast"/>
        <w:rPr>
          <w:sz w:val="24"/>
          <w:szCs w:val="24"/>
          <w:lang w:val="es-ES" w:eastAsia="es-ES"/>
        </w:rPr>
      </w:pPr>
    </w:p>
    <w:p w:rsidR="003C1EC8" w:rsidRDefault="003C1EC8" w:rsidP="003C1EC8">
      <w:pPr>
        <w:spacing w:after="0" w:line="240" w:lineRule="atLeast"/>
        <w:rPr>
          <w:sz w:val="24"/>
          <w:szCs w:val="24"/>
          <w:lang w:val="es-ES" w:eastAsia="es-ES"/>
        </w:rPr>
      </w:pPr>
      <w:r>
        <w:rPr>
          <w:sz w:val="24"/>
          <w:szCs w:val="24"/>
          <w:lang w:val="es-ES" w:eastAsia="es-ES"/>
        </w:rPr>
        <w:t xml:space="preserve">En la Figura </w:t>
      </w:r>
      <w:r w:rsidR="00203D7A">
        <w:rPr>
          <w:sz w:val="24"/>
          <w:szCs w:val="24"/>
          <w:lang w:val="es-ES" w:eastAsia="es-ES"/>
        </w:rPr>
        <w:t>87</w:t>
      </w:r>
      <w:r>
        <w:rPr>
          <w:sz w:val="24"/>
          <w:szCs w:val="24"/>
          <w:lang w:val="es-ES" w:eastAsia="es-ES"/>
        </w:rPr>
        <w:t xml:space="preserve"> presentamos </w:t>
      </w:r>
      <w:r w:rsidR="006F34F1">
        <w:rPr>
          <w:sz w:val="24"/>
          <w:szCs w:val="24"/>
          <w:lang w:val="es-ES" w:eastAsia="es-ES"/>
        </w:rPr>
        <w:t xml:space="preserve">una parte de la </w:t>
      </w:r>
      <w:r>
        <w:rPr>
          <w:sz w:val="24"/>
          <w:szCs w:val="24"/>
          <w:lang w:val="es-ES" w:eastAsia="es-ES"/>
        </w:rPr>
        <w:t>estructura de una matriz que permite elaborar el plan plurianual de inversiones en seguridad alimentaria y nutricional.</w:t>
      </w:r>
      <w:r w:rsidR="006F34F1">
        <w:rPr>
          <w:sz w:val="24"/>
          <w:szCs w:val="24"/>
          <w:lang w:val="es-ES" w:eastAsia="es-ES"/>
        </w:rPr>
        <w:t xml:space="preserve"> </w:t>
      </w:r>
      <w:r>
        <w:rPr>
          <w:sz w:val="24"/>
          <w:szCs w:val="24"/>
          <w:lang w:val="es-ES" w:eastAsia="es-ES"/>
        </w:rPr>
        <w:t xml:space="preserve">La Figura </w:t>
      </w:r>
      <w:r w:rsidR="00203D7A">
        <w:rPr>
          <w:sz w:val="24"/>
          <w:szCs w:val="24"/>
          <w:lang w:val="es-ES" w:eastAsia="es-ES"/>
        </w:rPr>
        <w:t xml:space="preserve">87 </w:t>
      </w:r>
      <w:r>
        <w:rPr>
          <w:sz w:val="24"/>
          <w:szCs w:val="24"/>
          <w:lang w:val="es-ES" w:eastAsia="es-ES"/>
        </w:rPr>
        <w:t xml:space="preserve">específicamente, corresponde al plan plurianual para el año </w:t>
      </w:r>
      <w:r w:rsidR="006F34F1">
        <w:rPr>
          <w:sz w:val="24"/>
          <w:szCs w:val="24"/>
          <w:lang w:val="es-ES" w:eastAsia="es-ES"/>
        </w:rPr>
        <w:t>3</w:t>
      </w:r>
      <w:r>
        <w:rPr>
          <w:sz w:val="24"/>
          <w:szCs w:val="24"/>
          <w:lang w:val="es-ES" w:eastAsia="es-ES"/>
        </w:rPr>
        <w:t xml:space="preserve"> de un plan formulado entre los años 2008 y 2015. </w:t>
      </w:r>
    </w:p>
    <w:p w:rsidR="003C1EC8" w:rsidRDefault="003C1EC8" w:rsidP="003C1EC8">
      <w:pPr>
        <w:spacing w:after="0" w:line="240" w:lineRule="atLeast"/>
        <w:rPr>
          <w:sz w:val="24"/>
          <w:szCs w:val="24"/>
          <w:lang w:val="es-ES" w:eastAsia="es-ES"/>
        </w:rPr>
      </w:pPr>
    </w:p>
    <w:p w:rsidR="003C1EC8" w:rsidRDefault="003C1EC8" w:rsidP="003C1EC8">
      <w:pPr>
        <w:spacing w:after="0" w:line="240" w:lineRule="atLeast"/>
        <w:rPr>
          <w:sz w:val="24"/>
          <w:szCs w:val="24"/>
          <w:lang w:val="es-ES" w:eastAsia="es-ES"/>
        </w:rPr>
      </w:pPr>
      <w:r>
        <w:rPr>
          <w:sz w:val="24"/>
          <w:szCs w:val="24"/>
          <w:lang w:val="es-ES" w:eastAsia="es-ES"/>
        </w:rPr>
        <w:t xml:space="preserve">La versión integral de esta matriz para todos los años que conforman el horizonte del </w:t>
      </w:r>
      <w:r w:rsidR="00A2546B">
        <w:rPr>
          <w:sz w:val="24"/>
          <w:szCs w:val="24"/>
          <w:lang w:val="es-ES" w:eastAsia="es-ES"/>
        </w:rPr>
        <w:t>plan territorial de seguridad alimentaria y nutricional</w:t>
      </w:r>
      <w:r>
        <w:rPr>
          <w:sz w:val="24"/>
          <w:szCs w:val="24"/>
          <w:lang w:val="es-ES" w:eastAsia="es-ES"/>
        </w:rPr>
        <w:t xml:space="preserve">, está disponible en el Aplicativo en la sección correspondiente al capítulo tres, bajo el nombre “plan plurianual de inversiones”.       </w:t>
      </w:r>
    </w:p>
    <w:p w:rsidR="003C1EC8" w:rsidRDefault="003C1EC8" w:rsidP="003C1EC8">
      <w:pPr>
        <w:rPr>
          <w:sz w:val="24"/>
          <w:szCs w:val="24"/>
          <w:lang w:val="es-ES" w:eastAsia="es-ES"/>
        </w:rPr>
      </w:pPr>
      <w:r>
        <w:rPr>
          <w:sz w:val="24"/>
          <w:szCs w:val="24"/>
          <w:lang w:val="es-ES" w:eastAsia="es-ES"/>
        </w:rPr>
        <w:t xml:space="preserve"> </w:t>
      </w:r>
    </w:p>
    <w:p w:rsidR="006F34F1" w:rsidRDefault="006F34F1" w:rsidP="003C1EC8">
      <w:pPr>
        <w:rPr>
          <w:sz w:val="24"/>
          <w:szCs w:val="24"/>
          <w:lang w:val="es-ES" w:eastAsia="es-ES"/>
        </w:rPr>
      </w:pPr>
    </w:p>
    <w:p w:rsidR="006F34F1" w:rsidRDefault="006F34F1" w:rsidP="003C1EC8">
      <w:pPr>
        <w:rPr>
          <w:sz w:val="24"/>
          <w:szCs w:val="24"/>
          <w:lang w:val="es-ES" w:eastAsia="es-ES"/>
        </w:rPr>
      </w:pPr>
    </w:p>
    <w:p w:rsidR="006F34F1" w:rsidRDefault="006F34F1" w:rsidP="003C1EC8">
      <w:pPr>
        <w:rPr>
          <w:sz w:val="24"/>
          <w:szCs w:val="24"/>
          <w:lang w:val="es-ES" w:eastAsia="es-ES"/>
        </w:rPr>
      </w:pPr>
    </w:p>
    <w:p w:rsidR="006F34F1" w:rsidRDefault="006F34F1" w:rsidP="003C1EC8">
      <w:pPr>
        <w:rPr>
          <w:sz w:val="24"/>
          <w:szCs w:val="24"/>
          <w:lang w:val="es-ES" w:eastAsia="es-ES"/>
        </w:rPr>
      </w:pPr>
    </w:p>
    <w:p w:rsidR="006F34F1" w:rsidRDefault="006F34F1" w:rsidP="003C1EC8">
      <w:pPr>
        <w:rPr>
          <w:sz w:val="24"/>
          <w:szCs w:val="24"/>
          <w:lang w:val="es-ES" w:eastAsia="es-ES"/>
        </w:rPr>
      </w:pPr>
    </w:p>
    <w:p w:rsidR="006F34F1" w:rsidRDefault="006F34F1" w:rsidP="003C1EC8">
      <w:pPr>
        <w:rPr>
          <w:sz w:val="24"/>
          <w:szCs w:val="24"/>
          <w:lang w:val="es-ES" w:eastAsia="es-ES"/>
        </w:rPr>
      </w:pPr>
    </w:p>
    <w:p w:rsidR="006F34F1" w:rsidRDefault="006F34F1" w:rsidP="003C1EC8">
      <w:pPr>
        <w:rPr>
          <w:sz w:val="24"/>
          <w:szCs w:val="24"/>
          <w:lang w:val="es-ES" w:eastAsia="es-ES"/>
        </w:rPr>
      </w:pPr>
    </w:p>
    <w:p w:rsidR="006F34F1" w:rsidRDefault="006F34F1" w:rsidP="003C1EC8">
      <w:pPr>
        <w:rPr>
          <w:sz w:val="24"/>
          <w:szCs w:val="24"/>
          <w:lang w:val="es-ES" w:eastAsia="es-ES"/>
        </w:rPr>
      </w:pPr>
    </w:p>
    <w:p w:rsidR="006F34F1" w:rsidRDefault="006F34F1" w:rsidP="003C1EC8">
      <w:pPr>
        <w:rPr>
          <w:sz w:val="24"/>
          <w:szCs w:val="24"/>
          <w:lang w:val="es-ES" w:eastAsia="es-ES"/>
        </w:rPr>
      </w:pPr>
    </w:p>
    <w:p w:rsidR="006F34F1" w:rsidRDefault="006F34F1" w:rsidP="003C1EC8">
      <w:pPr>
        <w:rPr>
          <w:sz w:val="24"/>
          <w:szCs w:val="24"/>
          <w:lang w:val="es-ES" w:eastAsia="es-ES"/>
        </w:rPr>
      </w:pPr>
    </w:p>
    <w:p w:rsidR="006F34F1" w:rsidRDefault="006F34F1" w:rsidP="003C1EC8">
      <w:pPr>
        <w:rPr>
          <w:sz w:val="24"/>
          <w:szCs w:val="24"/>
          <w:lang w:val="es-ES" w:eastAsia="es-ES"/>
        </w:rPr>
      </w:pPr>
    </w:p>
    <w:p w:rsidR="006F34F1" w:rsidRDefault="006F34F1" w:rsidP="003C1EC8">
      <w:pPr>
        <w:rPr>
          <w:sz w:val="24"/>
          <w:szCs w:val="24"/>
          <w:lang w:val="es-ES" w:eastAsia="es-ES"/>
        </w:rPr>
      </w:pPr>
    </w:p>
    <w:p w:rsidR="006F34F1" w:rsidRDefault="006F34F1" w:rsidP="003C1EC8">
      <w:pPr>
        <w:rPr>
          <w:sz w:val="24"/>
          <w:szCs w:val="24"/>
          <w:lang w:val="es-ES" w:eastAsia="es-ES"/>
        </w:rPr>
      </w:pPr>
    </w:p>
    <w:p w:rsidR="006F34F1" w:rsidRDefault="006F34F1" w:rsidP="003C1EC8">
      <w:pPr>
        <w:rPr>
          <w:sz w:val="24"/>
          <w:szCs w:val="24"/>
          <w:lang w:val="es-ES" w:eastAsia="es-ES"/>
        </w:rPr>
      </w:pPr>
    </w:p>
    <w:p w:rsidR="006F34F1" w:rsidRDefault="006F34F1" w:rsidP="003C1EC8">
      <w:pPr>
        <w:rPr>
          <w:sz w:val="24"/>
          <w:szCs w:val="24"/>
          <w:lang w:val="es-ES" w:eastAsia="es-ES"/>
        </w:rPr>
        <w:sectPr w:rsidR="006F34F1" w:rsidSect="00EF065E">
          <w:endnotePr>
            <w:numFmt w:val="decimal"/>
          </w:endnotePr>
          <w:pgSz w:w="12240" w:h="15840" w:code="1"/>
          <w:pgMar w:top="1418" w:right="1418" w:bottom="1418" w:left="1418" w:header="709" w:footer="709" w:gutter="0"/>
          <w:cols w:space="708"/>
          <w:titlePg/>
          <w:docGrid w:linePitch="360"/>
        </w:sectPr>
      </w:pPr>
    </w:p>
    <w:p w:rsidR="006F34F1" w:rsidRDefault="006F34F1" w:rsidP="006F34F1">
      <w:pPr>
        <w:spacing w:after="0" w:line="240" w:lineRule="atLeast"/>
        <w:jc w:val="center"/>
        <w:rPr>
          <w:b/>
          <w:sz w:val="24"/>
          <w:szCs w:val="24"/>
          <w:lang w:val="es-ES" w:eastAsia="es-ES"/>
        </w:rPr>
      </w:pPr>
      <w:r w:rsidRPr="00847B7A">
        <w:rPr>
          <w:b/>
          <w:sz w:val="24"/>
          <w:szCs w:val="24"/>
          <w:lang w:val="es-ES" w:eastAsia="es-ES"/>
        </w:rPr>
        <w:lastRenderedPageBreak/>
        <w:t xml:space="preserve">Figura </w:t>
      </w:r>
      <w:r w:rsidR="00170E0D">
        <w:rPr>
          <w:b/>
          <w:sz w:val="24"/>
          <w:szCs w:val="24"/>
          <w:lang w:val="es-ES" w:eastAsia="es-ES"/>
        </w:rPr>
        <w:t>87</w:t>
      </w:r>
    </w:p>
    <w:p w:rsidR="006F34F1" w:rsidRDefault="0006483C" w:rsidP="006F34F1">
      <w:pPr>
        <w:spacing w:after="0" w:line="240" w:lineRule="atLeast"/>
        <w:jc w:val="center"/>
        <w:rPr>
          <w:b/>
          <w:sz w:val="24"/>
          <w:szCs w:val="24"/>
          <w:lang w:val="es-ES" w:eastAsia="es-ES"/>
        </w:rPr>
      </w:pPr>
      <w:r w:rsidRPr="0006483C">
        <w:rPr>
          <w:noProof/>
          <w:szCs w:val="24"/>
          <w:lang w:val="es-ES" w:eastAsia="es-ES"/>
        </w:rPr>
        <w:drawing>
          <wp:inline distT="0" distB="0" distL="0" distR="0">
            <wp:extent cx="7991475" cy="5419725"/>
            <wp:effectExtent l="19050" t="0" r="9525" b="0"/>
            <wp:docPr id="17"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24" cstate="print"/>
                    <a:srcRect/>
                    <a:stretch>
                      <a:fillRect/>
                    </a:stretch>
                  </pic:blipFill>
                  <pic:spPr bwMode="auto">
                    <a:xfrm>
                      <a:off x="0" y="0"/>
                      <a:ext cx="7988666" cy="5417820"/>
                    </a:xfrm>
                    <a:prstGeom prst="rect">
                      <a:avLst/>
                    </a:prstGeom>
                    <a:noFill/>
                    <a:ln w="9525">
                      <a:noFill/>
                      <a:miter lim="800000"/>
                      <a:headEnd/>
                      <a:tailEnd/>
                    </a:ln>
                  </pic:spPr>
                </pic:pic>
              </a:graphicData>
            </a:graphic>
          </wp:inline>
        </w:drawing>
      </w:r>
    </w:p>
    <w:p w:rsidR="007B662C" w:rsidRDefault="007B662C" w:rsidP="00480946">
      <w:pPr>
        <w:jc w:val="center"/>
        <w:rPr>
          <w:sz w:val="24"/>
          <w:szCs w:val="24"/>
          <w:lang w:val="es-ES" w:eastAsia="es-ES"/>
        </w:rPr>
        <w:sectPr w:rsidR="007B662C" w:rsidSect="006F34F1">
          <w:endnotePr>
            <w:numFmt w:val="decimal"/>
          </w:endnotePr>
          <w:pgSz w:w="15840" w:h="12240" w:orient="landscape" w:code="1"/>
          <w:pgMar w:top="1418" w:right="1418" w:bottom="1418" w:left="1418" w:header="709" w:footer="709" w:gutter="0"/>
          <w:cols w:space="708"/>
          <w:titlePg/>
          <w:docGrid w:linePitch="360"/>
        </w:sectPr>
      </w:pPr>
    </w:p>
    <w:p w:rsidR="00E51065" w:rsidRPr="00AD1724" w:rsidRDefault="00E51065" w:rsidP="00E51065">
      <w:pPr>
        <w:pStyle w:val="Ttulo1"/>
        <w:rPr>
          <w:rFonts w:asciiTheme="minorHAnsi" w:hAnsiTheme="minorHAnsi"/>
        </w:rPr>
      </w:pPr>
      <w:bookmarkStart w:id="181" w:name="_Toc256405415"/>
      <w:r w:rsidRPr="00AD1724">
        <w:rPr>
          <w:rFonts w:asciiTheme="minorHAnsi" w:hAnsiTheme="minorHAnsi"/>
        </w:rPr>
        <w:lastRenderedPageBreak/>
        <w:t xml:space="preserve">Procedimiento para el </w:t>
      </w:r>
      <w:r>
        <w:rPr>
          <w:rFonts w:asciiTheme="minorHAnsi" w:hAnsiTheme="minorHAnsi"/>
        </w:rPr>
        <w:t>registro del plan plurianual de inversiones</w:t>
      </w:r>
      <w:bookmarkEnd w:id="181"/>
      <w:r>
        <w:rPr>
          <w:rFonts w:asciiTheme="minorHAnsi" w:hAnsiTheme="minorHAnsi"/>
        </w:rPr>
        <w:t xml:space="preserve"> </w:t>
      </w:r>
    </w:p>
    <w:p w:rsidR="00E51065" w:rsidRPr="00AD1724" w:rsidRDefault="00E51065" w:rsidP="00E51065">
      <w:pPr>
        <w:pStyle w:val="Ttulo1"/>
        <w:rPr>
          <w:rFonts w:asciiTheme="minorHAnsi" w:hAnsiTheme="minorHAnsi"/>
          <w:szCs w:val="24"/>
        </w:rPr>
      </w:pPr>
    </w:p>
    <w:p w:rsidR="00E51065" w:rsidRDefault="00E51065" w:rsidP="00E51065">
      <w:pPr>
        <w:spacing w:after="0" w:line="240" w:lineRule="atLeast"/>
        <w:rPr>
          <w:sz w:val="24"/>
          <w:szCs w:val="24"/>
          <w:lang w:val="es-ES" w:eastAsia="es-ES"/>
        </w:rPr>
      </w:pPr>
    </w:p>
    <w:p w:rsidR="00E51065" w:rsidRDefault="00E51065" w:rsidP="00E51065">
      <w:pPr>
        <w:spacing w:after="0" w:line="240" w:lineRule="atLeast"/>
        <w:rPr>
          <w:sz w:val="24"/>
          <w:szCs w:val="24"/>
          <w:lang w:val="es-ES" w:eastAsia="es-ES"/>
        </w:rPr>
      </w:pPr>
      <w:r>
        <w:rPr>
          <w:sz w:val="24"/>
          <w:szCs w:val="24"/>
          <w:lang w:val="es-ES" w:eastAsia="es-ES"/>
        </w:rPr>
        <w:t xml:space="preserve">Para el registro del plan plurianual de inversiones a partir de la matriz presentada en las Figura </w:t>
      </w:r>
      <w:r w:rsidR="00170E0D">
        <w:rPr>
          <w:sz w:val="24"/>
          <w:szCs w:val="24"/>
          <w:lang w:val="es-ES" w:eastAsia="es-ES"/>
        </w:rPr>
        <w:t>87</w:t>
      </w:r>
      <w:r>
        <w:rPr>
          <w:sz w:val="24"/>
          <w:szCs w:val="24"/>
          <w:lang w:val="es-ES" w:eastAsia="es-ES"/>
        </w:rPr>
        <w:t>, se debe desarrollar la siguiente secuencia de actividades, al iniciar su recorrido desde el lado izquierdo.</w:t>
      </w:r>
    </w:p>
    <w:p w:rsidR="00E51065" w:rsidRDefault="00E51065" w:rsidP="00E51065">
      <w:pPr>
        <w:spacing w:after="0" w:line="240" w:lineRule="atLeast"/>
        <w:rPr>
          <w:sz w:val="24"/>
          <w:szCs w:val="24"/>
          <w:lang w:val="es-ES" w:eastAsia="es-ES"/>
        </w:rPr>
      </w:pPr>
    </w:p>
    <w:p w:rsidR="00E51065" w:rsidRDefault="00E51065" w:rsidP="00E70B80">
      <w:pPr>
        <w:pStyle w:val="Textonotapie"/>
        <w:numPr>
          <w:ilvl w:val="0"/>
          <w:numId w:val="91"/>
        </w:numPr>
        <w:spacing w:after="0" w:line="240" w:lineRule="atLeast"/>
        <w:rPr>
          <w:sz w:val="24"/>
          <w:szCs w:val="24"/>
          <w:lang w:val="es-ES" w:eastAsia="es-ES"/>
        </w:rPr>
      </w:pPr>
      <w:r w:rsidRPr="00E51065">
        <w:rPr>
          <w:sz w:val="24"/>
          <w:szCs w:val="24"/>
          <w:lang w:val="es-ES" w:eastAsia="es-ES"/>
        </w:rPr>
        <w:t xml:space="preserve">En la columna uno, </w:t>
      </w:r>
      <w:r>
        <w:rPr>
          <w:sz w:val="24"/>
          <w:szCs w:val="24"/>
          <w:lang w:val="es-ES" w:eastAsia="es-ES"/>
        </w:rPr>
        <w:t>se carga de manera automática por vinculación el número consecutivo o código asignado a cada eje o dimensión del plan.</w:t>
      </w:r>
    </w:p>
    <w:p w:rsidR="00444B24" w:rsidRPr="00444B24" w:rsidRDefault="00444B24" w:rsidP="00444B24">
      <w:pPr>
        <w:spacing w:after="0" w:line="240" w:lineRule="atLeast"/>
        <w:ind w:left="360"/>
        <w:rPr>
          <w:sz w:val="24"/>
          <w:szCs w:val="24"/>
          <w:lang w:val="es-ES" w:eastAsia="es-ES"/>
        </w:rPr>
      </w:pPr>
    </w:p>
    <w:p w:rsidR="00C66D38" w:rsidRDefault="00C66D38" w:rsidP="00E70B80">
      <w:pPr>
        <w:pStyle w:val="Textonotapie"/>
        <w:numPr>
          <w:ilvl w:val="0"/>
          <w:numId w:val="91"/>
        </w:numPr>
        <w:spacing w:after="0" w:line="240" w:lineRule="atLeast"/>
        <w:rPr>
          <w:sz w:val="24"/>
          <w:szCs w:val="24"/>
          <w:lang w:val="es-ES" w:eastAsia="es-ES"/>
        </w:rPr>
      </w:pPr>
      <w:r>
        <w:rPr>
          <w:sz w:val="24"/>
          <w:szCs w:val="24"/>
          <w:lang w:val="es-ES" w:eastAsia="es-ES"/>
        </w:rPr>
        <w:t>En la columna dos, se carga de manera automática por vinculación el nombre de cada eje o dimensión del plan.</w:t>
      </w:r>
    </w:p>
    <w:p w:rsidR="00444B24" w:rsidRPr="00444B24" w:rsidRDefault="00444B24" w:rsidP="00444B24">
      <w:pPr>
        <w:spacing w:after="0" w:line="240" w:lineRule="atLeast"/>
        <w:ind w:left="360"/>
        <w:rPr>
          <w:sz w:val="24"/>
          <w:szCs w:val="24"/>
          <w:lang w:val="es-ES" w:eastAsia="es-ES"/>
        </w:rPr>
      </w:pPr>
    </w:p>
    <w:p w:rsidR="005F70C7" w:rsidRDefault="005F70C7" w:rsidP="00E70B80">
      <w:pPr>
        <w:pStyle w:val="Textonotapie"/>
        <w:numPr>
          <w:ilvl w:val="0"/>
          <w:numId w:val="91"/>
        </w:numPr>
        <w:spacing w:after="0" w:line="240" w:lineRule="atLeast"/>
        <w:rPr>
          <w:sz w:val="24"/>
          <w:szCs w:val="24"/>
          <w:lang w:val="es-ES" w:eastAsia="es-ES"/>
        </w:rPr>
      </w:pPr>
      <w:r>
        <w:rPr>
          <w:sz w:val="24"/>
          <w:szCs w:val="24"/>
          <w:lang w:val="es-ES" w:eastAsia="es-ES"/>
        </w:rPr>
        <w:t xml:space="preserve">En la columna tres, se debe asignar a cada dimensión o eje del </w:t>
      </w:r>
      <w:r w:rsidR="00A2546B">
        <w:rPr>
          <w:sz w:val="24"/>
          <w:szCs w:val="24"/>
          <w:lang w:val="es-ES" w:eastAsia="es-ES"/>
        </w:rPr>
        <w:t>plan territorial de seguridad alimentaria y nutricional</w:t>
      </w:r>
      <w:r w:rsidR="003450C7">
        <w:rPr>
          <w:sz w:val="24"/>
          <w:szCs w:val="24"/>
          <w:lang w:val="es-ES" w:eastAsia="es-ES"/>
        </w:rPr>
        <w:t>,</w:t>
      </w:r>
      <w:r>
        <w:rPr>
          <w:sz w:val="24"/>
          <w:szCs w:val="24"/>
          <w:lang w:val="es-ES" w:eastAsia="es-ES"/>
        </w:rPr>
        <w:t xml:space="preserve"> una ponderación que refleje el peso o su importancia relativa para el logro del propósito u objetivo general del plan. Para esta ponderación que debe asignar el equipo técnico del plan, resulta valiosa la información generada en la síntesis del análisis PyVdp presentada en la sección 3.6.1.6 de esta Guía.</w:t>
      </w:r>
      <w:r w:rsidR="00A773C7">
        <w:rPr>
          <w:sz w:val="24"/>
          <w:szCs w:val="24"/>
          <w:lang w:val="es-ES" w:eastAsia="es-ES"/>
        </w:rPr>
        <w:t xml:space="preserve"> Al final de esta columna se genera una sumatoria de las ponderaciones que no debe ser superior al 100%.  </w:t>
      </w:r>
    </w:p>
    <w:p w:rsidR="00E51065" w:rsidRPr="00444B24" w:rsidRDefault="005F70C7" w:rsidP="00444B24">
      <w:pPr>
        <w:spacing w:after="0" w:line="240" w:lineRule="atLeast"/>
        <w:ind w:left="360"/>
        <w:rPr>
          <w:sz w:val="24"/>
          <w:szCs w:val="24"/>
          <w:lang w:val="es-ES" w:eastAsia="es-ES"/>
        </w:rPr>
      </w:pPr>
      <w:r w:rsidRPr="00444B24">
        <w:rPr>
          <w:sz w:val="24"/>
          <w:szCs w:val="24"/>
          <w:lang w:val="es-ES" w:eastAsia="es-ES"/>
        </w:rPr>
        <w:t xml:space="preserve">        </w:t>
      </w:r>
      <w:r w:rsidR="00E51065" w:rsidRPr="00444B24">
        <w:rPr>
          <w:sz w:val="24"/>
          <w:szCs w:val="24"/>
          <w:lang w:val="es-ES" w:eastAsia="es-ES"/>
        </w:rPr>
        <w:t xml:space="preserve">  </w:t>
      </w:r>
    </w:p>
    <w:p w:rsidR="00444B24" w:rsidRDefault="00444B24" w:rsidP="00E70B80">
      <w:pPr>
        <w:pStyle w:val="Textonotapie"/>
        <w:numPr>
          <w:ilvl w:val="0"/>
          <w:numId w:val="91"/>
        </w:numPr>
        <w:spacing w:after="0" w:line="240" w:lineRule="atLeast"/>
        <w:rPr>
          <w:sz w:val="24"/>
          <w:szCs w:val="24"/>
          <w:lang w:val="es-ES" w:eastAsia="es-ES"/>
        </w:rPr>
      </w:pPr>
      <w:r w:rsidRPr="00444B24">
        <w:rPr>
          <w:sz w:val="24"/>
          <w:szCs w:val="24"/>
          <w:lang w:val="es-ES" w:eastAsia="es-ES"/>
        </w:rPr>
        <w:t>En la columna cuatro, se carga de manera automática</w:t>
      </w:r>
      <w:r>
        <w:rPr>
          <w:sz w:val="24"/>
          <w:szCs w:val="24"/>
          <w:lang w:val="es-ES" w:eastAsia="es-ES"/>
        </w:rPr>
        <w:t xml:space="preserve"> el código asignado a los resultados o programas de cada eje o dimensión del plan.</w:t>
      </w:r>
    </w:p>
    <w:p w:rsidR="00444B24" w:rsidRPr="00444B24" w:rsidRDefault="00444B24" w:rsidP="00444B24">
      <w:pPr>
        <w:spacing w:after="0" w:line="240" w:lineRule="atLeast"/>
        <w:rPr>
          <w:sz w:val="24"/>
          <w:szCs w:val="24"/>
          <w:lang w:val="es-ES" w:eastAsia="es-ES"/>
        </w:rPr>
      </w:pPr>
    </w:p>
    <w:p w:rsidR="00444B24" w:rsidRDefault="00444B24" w:rsidP="00E70B80">
      <w:pPr>
        <w:pStyle w:val="Textonotapie"/>
        <w:numPr>
          <w:ilvl w:val="0"/>
          <w:numId w:val="91"/>
        </w:numPr>
        <w:spacing w:after="0" w:line="240" w:lineRule="atLeast"/>
        <w:rPr>
          <w:sz w:val="24"/>
          <w:szCs w:val="24"/>
          <w:lang w:val="es-ES" w:eastAsia="es-ES"/>
        </w:rPr>
      </w:pPr>
      <w:r w:rsidRPr="00444B24">
        <w:rPr>
          <w:sz w:val="24"/>
          <w:szCs w:val="24"/>
          <w:lang w:val="es-ES" w:eastAsia="es-ES"/>
        </w:rPr>
        <w:t xml:space="preserve">En la columna cinco, se cargan de manera automática </w:t>
      </w:r>
      <w:r>
        <w:rPr>
          <w:sz w:val="24"/>
          <w:szCs w:val="24"/>
          <w:lang w:val="es-ES" w:eastAsia="es-ES"/>
        </w:rPr>
        <w:t>los resultados esperados de cada eje.</w:t>
      </w:r>
    </w:p>
    <w:p w:rsidR="00CA09A6" w:rsidRPr="00CA09A6" w:rsidRDefault="00CA09A6" w:rsidP="00CA09A6">
      <w:pPr>
        <w:spacing w:after="0" w:line="240" w:lineRule="atLeast"/>
        <w:ind w:left="360"/>
        <w:rPr>
          <w:sz w:val="24"/>
          <w:szCs w:val="24"/>
          <w:lang w:val="es-ES" w:eastAsia="es-ES"/>
        </w:rPr>
      </w:pPr>
    </w:p>
    <w:p w:rsidR="00A773C7" w:rsidRDefault="00A7105F" w:rsidP="00E70B80">
      <w:pPr>
        <w:pStyle w:val="Textonotapie"/>
        <w:numPr>
          <w:ilvl w:val="0"/>
          <w:numId w:val="91"/>
        </w:numPr>
        <w:spacing w:after="0" w:line="240" w:lineRule="atLeast"/>
        <w:rPr>
          <w:sz w:val="24"/>
          <w:szCs w:val="24"/>
          <w:lang w:val="es-ES" w:eastAsia="es-ES"/>
        </w:rPr>
      </w:pPr>
      <w:r>
        <w:rPr>
          <w:sz w:val="24"/>
          <w:szCs w:val="24"/>
          <w:lang w:val="es-ES" w:eastAsia="es-ES"/>
        </w:rPr>
        <w:t>En la columna seis, se debe asignar una ponderación que refleje el peso de cada resultado o programa dentro de la estructura general del plan. Aquí también, resulta valiosa la información generada en la síntesis del análisis PyVdp presentada en la sección 3.6.1.6 de esta Guía.</w:t>
      </w:r>
      <w:r w:rsidR="00A773C7" w:rsidRPr="00A773C7">
        <w:rPr>
          <w:sz w:val="24"/>
          <w:szCs w:val="24"/>
          <w:lang w:val="es-ES" w:eastAsia="es-ES"/>
        </w:rPr>
        <w:t xml:space="preserve"> </w:t>
      </w:r>
      <w:r w:rsidR="00A773C7">
        <w:rPr>
          <w:sz w:val="24"/>
          <w:szCs w:val="24"/>
          <w:lang w:val="es-ES" w:eastAsia="es-ES"/>
        </w:rPr>
        <w:t xml:space="preserve">Al final de esta columna se genera una sumatoria de las ponderaciones que no debe ser superior al 100%.  </w:t>
      </w:r>
    </w:p>
    <w:p w:rsidR="00A7105F" w:rsidRPr="00CA09A6" w:rsidRDefault="00A7105F" w:rsidP="00CA09A6">
      <w:pPr>
        <w:spacing w:after="0" w:line="240" w:lineRule="atLeast"/>
        <w:ind w:left="360"/>
        <w:rPr>
          <w:sz w:val="24"/>
          <w:szCs w:val="24"/>
          <w:lang w:val="es-ES" w:eastAsia="es-ES"/>
        </w:rPr>
      </w:pPr>
    </w:p>
    <w:p w:rsidR="0006659F" w:rsidRDefault="0006659F" w:rsidP="00E70B80">
      <w:pPr>
        <w:pStyle w:val="Textonotapie"/>
        <w:numPr>
          <w:ilvl w:val="0"/>
          <w:numId w:val="91"/>
        </w:numPr>
        <w:spacing w:after="0" w:line="240" w:lineRule="atLeast"/>
        <w:rPr>
          <w:sz w:val="24"/>
          <w:szCs w:val="24"/>
          <w:lang w:val="es-ES" w:eastAsia="es-ES"/>
        </w:rPr>
      </w:pPr>
      <w:r>
        <w:rPr>
          <w:sz w:val="24"/>
          <w:szCs w:val="24"/>
          <w:lang w:val="es-ES" w:eastAsia="es-ES"/>
        </w:rPr>
        <w:t>En la columna siete, se debe registrar el código asignado a las entidades, dependencias o procesos responsables a nivel territorial de los resultados o programas del plan.</w:t>
      </w:r>
    </w:p>
    <w:p w:rsidR="009136BD" w:rsidRPr="009136BD" w:rsidRDefault="009136BD" w:rsidP="009136BD">
      <w:pPr>
        <w:spacing w:after="0" w:line="240" w:lineRule="atLeast"/>
        <w:ind w:left="360"/>
        <w:rPr>
          <w:sz w:val="24"/>
          <w:szCs w:val="24"/>
          <w:lang w:val="es-ES" w:eastAsia="es-ES"/>
        </w:rPr>
      </w:pPr>
    </w:p>
    <w:p w:rsidR="0006659F" w:rsidRDefault="0006659F" w:rsidP="00E70B80">
      <w:pPr>
        <w:pStyle w:val="Textonotapie"/>
        <w:numPr>
          <w:ilvl w:val="0"/>
          <w:numId w:val="91"/>
        </w:numPr>
        <w:spacing w:after="0" w:line="240" w:lineRule="atLeast"/>
        <w:rPr>
          <w:sz w:val="24"/>
          <w:szCs w:val="24"/>
          <w:lang w:val="es-ES" w:eastAsia="es-ES"/>
        </w:rPr>
      </w:pPr>
      <w:r>
        <w:rPr>
          <w:sz w:val="24"/>
          <w:szCs w:val="24"/>
          <w:lang w:val="es-ES" w:eastAsia="es-ES"/>
        </w:rPr>
        <w:t>En la columna ocho, de debe registra el nombre de cada una de las entidades, dependencias o procesos responsables a nivel territorial</w:t>
      </w:r>
      <w:r w:rsidR="009136BD">
        <w:rPr>
          <w:sz w:val="24"/>
          <w:szCs w:val="24"/>
          <w:lang w:val="es-ES" w:eastAsia="es-ES"/>
        </w:rPr>
        <w:t xml:space="preserve">, </w:t>
      </w:r>
      <w:r>
        <w:rPr>
          <w:sz w:val="24"/>
          <w:szCs w:val="24"/>
          <w:lang w:val="es-ES" w:eastAsia="es-ES"/>
        </w:rPr>
        <w:t>de los resultados o programas del plan.</w:t>
      </w:r>
    </w:p>
    <w:p w:rsidR="009136BD" w:rsidRPr="009136BD" w:rsidRDefault="009136BD" w:rsidP="009136BD">
      <w:pPr>
        <w:spacing w:after="0" w:line="240" w:lineRule="atLeast"/>
        <w:ind w:left="360"/>
        <w:rPr>
          <w:sz w:val="24"/>
          <w:szCs w:val="24"/>
          <w:lang w:val="es-ES" w:eastAsia="es-ES"/>
        </w:rPr>
      </w:pPr>
    </w:p>
    <w:p w:rsidR="009136BD" w:rsidRDefault="009136BD" w:rsidP="00E70B80">
      <w:pPr>
        <w:pStyle w:val="Textonotapie"/>
        <w:numPr>
          <w:ilvl w:val="0"/>
          <w:numId w:val="91"/>
        </w:numPr>
        <w:spacing w:after="0" w:line="240" w:lineRule="atLeast"/>
        <w:rPr>
          <w:sz w:val="24"/>
          <w:szCs w:val="24"/>
          <w:lang w:val="es-ES" w:eastAsia="es-ES"/>
        </w:rPr>
      </w:pPr>
      <w:r>
        <w:rPr>
          <w:sz w:val="24"/>
          <w:szCs w:val="24"/>
          <w:lang w:val="es-ES" w:eastAsia="es-ES"/>
        </w:rPr>
        <w:t>En la columna nueve, se debe asignar una ponderación que refleje el peso de cada una de las entidades en la generación de los resultados o gestión de los programas.</w:t>
      </w:r>
      <w:r w:rsidR="00A773C7" w:rsidRPr="00A773C7">
        <w:rPr>
          <w:sz w:val="24"/>
          <w:szCs w:val="24"/>
          <w:lang w:val="es-ES" w:eastAsia="es-ES"/>
        </w:rPr>
        <w:t xml:space="preserve"> </w:t>
      </w:r>
      <w:r w:rsidR="00A773C7">
        <w:rPr>
          <w:sz w:val="24"/>
          <w:szCs w:val="24"/>
          <w:lang w:val="es-ES" w:eastAsia="es-ES"/>
        </w:rPr>
        <w:t xml:space="preserve">Al final </w:t>
      </w:r>
      <w:r w:rsidR="00A773C7">
        <w:rPr>
          <w:sz w:val="24"/>
          <w:szCs w:val="24"/>
          <w:lang w:val="es-ES" w:eastAsia="es-ES"/>
        </w:rPr>
        <w:lastRenderedPageBreak/>
        <w:t xml:space="preserve">de esta columna </w:t>
      </w:r>
      <w:r w:rsidR="00A773C7" w:rsidRPr="00A773C7">
        <w:rPr>
          <w:b/>
          <w:sz w:val="24"/>
          <w:szCs w:val="24"/>
          <w:lang w:val="es-ES" w:eastAsia="es-ES"/>
        </w:rPr>
        <w:t>para cada eje del plan</w:t>
      </w:r>
      <w:r w:rsidR="00A773C7">
        <w:rPr>
          <w:sz w:val="24"/>
          <w:szCs w:val="24"/>
          <w:lang w:val="es-ES" w:eastAsia="es-ES"/>
        </w:rPr>
        <w:t xml:space="preserve">, se genera una sumatoria de las ponderaciones que no debe ser superior al 100%.  </w:t>
      </w:r>
    </w:p>
    <w:p w:rsidR="009136BD" w:rsidRPr="009136BD" w:rsidRDefault="009136BD" w:rsidP="009136BD">
      <w:pPr>
        <w:spacing w:after="0" w:line="240" w:lineRule="atLeast"/>
        <w:rPr>
          <w:sz w:val="24"/>
          <w:szCs w:val="24"/>
          <w:lang w:val="es-ES" w:eastAsia="es-ES"/>
        </w:rPr>
      </w:pPr>
    </w:p>
    <w:p w:rsidR="009136BD" w:rsidRDefault="009136BD" w:rsidP="00E70B80">
      <w:pPr>
        <w:pStyle w:val="Textonotapie"/>
        <w:numPr>
          <w:ilvl w:val="0"/>
          <w:numId w:val="91"/>
        </w:numPr>
        <w:spacing w:after="0" w:line="240" w:lineRule="atLeast"/>
        <w:rPr>
          <w:sz w:val="24"/>
          <w:szCs w:val="24"/>
          <w:lang w:val="es-ES" w:eastAsia="es-ES"/>
        </w:rPr>
      </w:pPr>
      <w:r>
        <w:rPr>
          <w:sz w:val="24"/>
          <w:szCs w:val="24"/>
          <w:lang w:val="es-ES" w:eastAsia="es-ES"/>
        </w:rPr>
        <w:t>Entre las columnas diez a trece para cada vigencia del plan plurianual, se cargan de manera automática y por vinculación con la información de costos y financiamiento, la programación indicativa para cada uno de los años que integran el horizonte del plan, discriminando</w:t>
      </w:r>
      <w:r w:rsidR="003450C7">
        <w:rPr>
          <w:sz w:val="24"/>
          <w:szCs w:val="24"/>
          <w:lang w:val="es-ES" w:eastAsia="es-ES"/>
        </w:rPr>
        <w:t xml:space="preserve"> </w:t>
      </w:r>
      <w:r>
        <w:rPr>
          <w:sz w:val="24"/>
          <w:szCs w:val="24"/>
          <w:lang w:val="es-ES" w:eastAsia="es-ES"/>
        </w:rPr>
        <w:t>recursos propios, destinación especial, Sistema General de Participaciones y Gestión de recursos de las entidades territoriales.</w:t>
      </w:r>
      <w:r w:rsidR="007E5EB1">
        <w:rPr>
          <w:sz w:val="24"/>
          <w:szCs w:val="24"/>
          <w:lang w:val="es-ES" w:eastAsia="es-ES"/>
        </w:rPr>
        <w:t xml:space="preserve"> Al final de cada una de estas columnas</w:t>
      </w:r>
      <w:r w:rsidR="003450C7">
        <w:rPr>
          <w:sz w:val="24"/>
          <w:szCs w:val="24"/>
          <w:lang w:val="es-ES" w:eastAsia="es-ES"/>
        </w:rPr>
        <w:t>,</w:t>
      </w:r>
      <w:r w:rsidR="007E5EB1">
        <w:rPr>
          <w:sz w:val="24"/>
          <w:szCs w:val="24"/>
          <w:lang w:val="es-ES" w:eastAsia="es-ES"/>
        </w:rPr>
        <w:t xml:space="preserve"> se genera el total de la inversión estimada por fuente para todos los ejes del plan. </w:t>
      </w:r>
    </w:p>
    <w:p w:rsidR="0006659F" w:rsidRPr="009136BD" w:rsidRDefault="009136BD" w:rsidP="009136BD">
      <w:pPr>
        <w:spacing w:after="0" w:line="240" w:lineRule="atLeast"/>
        <w:rPr>
          <w:sz w:val="24"/>
          <w:szCs w:val="24"/>
          <w:lang w:val="es-ES" w:eastAsia="es-ES"/>
        </w:rPr>
      </w:pPr>
      <w:r w:rsidRPr="009136BD">
        <w:rPr>
          <w:sz w:val="24"/>
          <w:szCs w:val="24"/>
          <w:lang w:val="es-ES" w:eastAsia="es-ES"/>
        </w:rPr>
        <w:t xml:space="preserve">    </w:t>
      </w:r>
    </w:p>
    <w:p w:rsidR="007E5EB1" w:rsidRDefault="009136BD" w:rsidP="00E70B80">
      <w:pPr>
        <w:pStyle w:val="Textonotapie"/>
        <w:numPr>
          <w:ilvl w:val="0"/>
          <w:numId w:val="91"/>
        </w:numPr>
        <w:spacing w:after="0" w:line="240" w:lineRule="atLeast"/>
        <w:rPr>
          <w:sz w:val="24"/>
          <w:szCs w:val="24"/>
          <w:lang w:val="es-ES" w:eastAsia="es-ES"/>
        </w:rPr>
      </w:pPr>
      <w:r>
        <w:rPr>
          <w:sz w:val="24"/>
          <w:szCs w:val="24"/>
          <w:lang w:val="es-ES" w:eastAsia="es-ES"/>
        </w:rPr>
        <w:t xml:space="preserve">En la columna catorce, se genera de manera automática el total de la inversión </w:t>
      </w:r>
      <w:r w:rsidR="007E5EB1">
        <w:rPr>
          <w:sz w:val="24"/>
          <w:szCs w:val="24"/>
          <w:lang w:val="es-ES" w:eastAsia="es-ES"/>
        </w:rPr>
        <w:t>por cada eje</w:t>
      </w:r>
      <w:r w:rsidR="003450C7">
        <w:rPr>
          <w:sz w:val="24"/>
          <w:szCs w:val="24"/>
          <w:lang w:val="es-ES" w:eastAsia="es-ES"/>
        </w:rPr>
        <w:t xml:space="preserve">, </w:t>
      </w:r>
      <w:r w:rsidR="007E5EB1">
        <w:rPr>
          <w:sz w:val="24"/>
          <w:szCs w:val="24"/>
          <w:lang w:val="es-ES" w:eastAsia="es-ES"/>
        </w:rPr>
        <w:t>y en la última celda de esta columna, se genera el total de la inversión por vigencia considerando todos los ejes del plan.</w:t>
      </w:r>
    </w:p>
    <w:p w:rsidR="00CA09A6" w:rsidRPr="00CA09A6" w:rsidRDefault="00CA09A6" w:rsidP="00CA09A6">
      <w:pPr>
        <w:spacing w:after="0" w:line="240" w:lineRule="atLeast"/>
        <w:ind w:left="360"/>
        <w:rPr>
          <w:sz w:val="24"/>
          <w:szCs w:val="24"/>
          <w:lang w:val="es-ES" w:eastAsia="es-ES"/>
        </w:rPr>
      </w:pPr>
    </w:p>
    <w:p w:rsidR="00444B24" w:rsidRPr="00CA09A6" w:rsidRDefault="007E5EB1" w:rsidP="00E70B80">
      <w:pPr>
        <w:pStyle w:val="Textonotapie"/>
        <w:numPr>
          <w:ilvl w:val="0"/>
          <w:numId w:val="91"/>
        </w:numPr>
        <w:spacing w:after="0" w:line="240" w:lineRule="atLeast"/>
        <w:rPr>
          <w:sz w:val="24"/>
          <w:szCs w:val="24"/>
          <w:lang w:val="es-ES" w:eastAsia="es-ES"/>
        </w:rPr>
      </w:pPr>
      <w:r w:rsidRPr="00CA09A6">
        <w:rPr>
          <w:sz w:val="24"/>
          <w:szCs w:val="24"/>
          <w:lang w:val="es-ES" w:eastAsia="es-ES"/>
        </w:rPr>
        <w:t>En l</w:t>
      </w:r>
      <w:r w:rsidR="00B627BF">
        <w:rPr>
          <w:sz w:val="24"/>
          <w:szCs w:val="24"/>
          <w:lang w:val="es-ES" w:eastAsia="es-ES"/>
        </w:rPr>
        <w:t>a columna quince</w:t>
      </w:r>
      <w:r w:rsidRPr="00CA09A6">
        <w:rPr>
          <w:sz w:val="24"/>
          <w:szCs w:val="24"/>
          <w:lang w:val="es-ES" w:eastAsia="es-ES"/>
        </w:rPr>
        <w:t xml:space="preserve">, </w:t>
      </w:r>
      <w:r w:rsidR="00B627BF">
        <w:rPr>
          <w:sz w:val="24"/>
          <w:szCs w:val="24"/>
          <w:lang w:val="es-ES" w:eastAsia="es-ES"/>
        </w:rPr>
        <w:t>se genera</w:t>
      </w:r>
      <w:r w:rsidRPr="00CA09A6">
        <w:rPr>
          <w:sz w:val="24"/>
          <w:szCs w:val="24"/>
          <w:lang w:val="es-ES" w:eastAsia="es-ES"/>
        </w:rPr>
        <w:t xml:space="preserve"> el costo total de la inversión por cada eje, y en la celda ubicada en la parte final de la columna, el costo total de la inversión de todos los ejes durante todo el horizonte de intervención del plan.   </w:t>
      </w:r>
    </w:p>
    <w:p w:rsidR="00E51065" w:rsidRDefault="00E51065" w:rsidP="00E51065">
      <w:pPr>
        <w:spacing w:after="0" w:line="240" w:lineRule="atLeast"/>
        <w:ind w:left="680"/>
        <w:jc w:val="center"/>
        <w:rPr>
          <w:b/>
          <w:sz w:val="24"/>
          <w:szCs w:val="24"/>
          <w:lang w:val="es-ES" w:eastAsia="es-ES"/>
        </w:rPr>
      </w:pPr>
    </w:p>
    <w:p w:rsidR="003C1EC8" w:rsidRDefault="003C1EC8" w:rsidP="00E165DB">
      <w:pPr>
        <w:spacing w:after="0" w:line="240" w:lineRule="atLeast"/>
        <w:rPr>
          <w:sz w:val="24"/>
          <w:szCs w:val="24"/>
          <w:lang w:val="es-ES" w:eastAsia="es-ES"/>
        </w:rPr>
      </w:pPr>
    </w:p>
    <w:p w:rsidR="0012152E" w:rsidRDefault="00E165DB" w:rsidP="00E165DB">
      <w:pPr>
        <w:spacing w:after="0" w:line="240" w:lineRule="atLeast"/>
        <w:rPr>
          <w:sz w:val="24"/>
          <w:szCs w:val="24"/>
          <w:lang w:val="es-ES" w:eastAsia="es-ES"/>
        </w:rPr>
      </w:pPr>
      <w:r>
        <w:rPr>
          <w:sz w:val="24"/>
          <w:szCs w:val="24"/>
          <w:lang w:val="es-ES" w:eastAsia="es-ES"/>
        </w:rPr>
        <w:t xml:space="preserve">    </w:t>
      </w:r>
    </w:p>
    <w:p w:rsidR="00677044" w:rsidRPr="00847B7A" w:rsidRDefault="00677044" w:rsidP="00847B7A">
      <w:pPr>
        <w:spacing w:after="0" w:line="240" w:lineRule="atLeast"/>
        <w:jc w:val="center"/>
        <w:rPr>
          <w:b/>
          <w:sz w:val="24"/>
          <w:szCs w:val="24"/>
          <w:lang w:val="es-ES" w:eastAsia="es-ES"/>
        </w:rPr>
      </w:pPr>
    </w:p>
    <w:p w:rsidR="00847B7A" w:rsidRDefault="00847B7A" w:rsidP="00847B7A">
      <w:pPr>
        <w:spacing w:after="0" w:line="240" w:lineRule="atLeast"/>
        <w:jc w:val="center"/>
        <w:rPr>
          <w:b/>
          <w:sz w:val="24"/>
          <w:szCs w:val="24"/>
          <w:lang w:val="es-ES" w:eastAsia="es-ES"/>
        </w:rPr>
      </w:pPr>
    </w:p>
    <w:p w:rsidR="00847B7A" w:rsidRDefault="00847B7A" w:rsidP="00847B7A">
      <w:pPr>
        <w:spacing w:after="0" w:line="240" w:lineRule="atLeast"/>
        <w:jc w:val="center"/>
        <w:rPr>
          <w:b/>
          <w:sz w:val="24"/>
          <w:szCs w:val="24"/>
          <w:lang w:val="es-ES" w:eastAsia="es-ES"/>
        </w:rPr>
      </w:pPr>
    </w:p>
    <w:p w:rsidR="00E04140" w:rsidRDefault="00E04140" w:rsidP="00847B7A">
      <w:pPr>
        <w:spacing w:after="0" w:line="240" w:lineRule="atLeast"/>
        <w:jc w:val="center"/>
        <w:rPr>
          <w:b/>
          <w:sz w:val="24"/>
          <w:szCs w:val="24"/>
          <w:lang w:val="es-ES" w:eastAsia="es-ES"/>
        </w:rPr>
        <w:sectPr w:rsidR="00E04140" w:rsidSect="007B662C">
          <w:endnotePr>
            <w:numFmt w:val="decimal"/>
          </w:endnotePr>
          <w:pgSz w:w="12240" w:h="15840" w:code="1"/>
          <w:pgMar w:top="1418" w:right="1418" w:bottom="1418" w:left="1418" w:header="709" w:footer="709" w:gutter="0"/>
          <w:cols w:space="708"/>
          <w:titlePg/>
          <w:docGrid w:linePitch="360"/>
        </w:sectPr>
      </w:pPr>
    </w:p>
    <w:p w:rsidR="005E5599" w:rsidRDefault="00FE7CB0" w:rsidP="005E5599">
      <w:pPr>
        <w:pStyle w:val="Ttulo1"/>
        <w:rPr>
          <w:rFonts w:asciiTheme="minorHAnsi" w:hAnsiTheme="minorHAnsi"/>
        </w:rPr>
      </w:pPr>
      <w:bookmarkStart w:id="182" w:name="_Toc256405416"/>
      <w:r w:rsidRPr="00FE7CB0">
        <w:rPr>
          <w:rFonts w:asciiTheme="minorHAnsi" w:hAnsiTheme="minorHAnsi"/>
        </w:rPr>
        <w:lastRenderedPageBreak/>
        <w:t xml:space="preserve">3.9. </w:t>
      </w:r>
      <w:r w:rsidR="005E5599" w:rsidRPr="00FE7CB0">
        <w:rPr>
          <w:rFonts w:asciiTheme="minorHAnsi" w:hAnsiTheme="minorHAnsi"/>
        </w:rPr>
        <w:t>INTEGRACIÓN DEL DISEÑO Y FORMULACIÓN DEL PLAN EN UNA MATRIZ DE MARCO LÓGICO AJUSTADA</w:t>
      </w:r>
      <w:bookmarkEnd w:id="182"/>
      <w:r w:rsidR="005E5599" w:rsidRPr="00FE7CB0">
        <w:rPr>
          <w:rFonts w:asciiTheme="minorHAnsi" w:hAnsiTheme="minorHAnsi"/>
        </w:rPr>
        <w:t xml:space="preserve">    </w:t>
      </w:r>
    </w:p>
    <w:p w:rsidR="00AD556F" w:rsidRDefault="00AD556F" w:rsidP="003D3B8A">
      <w:pPr>
        <w:spacing w:after="0" w:line="240" w:lineRule="atLeast"/>
        <w:rPr>
          <w:sz w:val="24"/>
          <w:szCs w:val="24"/>
          <w:lang w:val="es-ES" w:eastAsia="es-ES"/>
        </w:rPr>
      </w:pPr>
    </w:p>
    <w:p w:rsidR="00313B01" w:rsidRDefault="003D3B8A" w:rsidP="003D3B8A">
      <w:pPr>
        <w:spacing w:after="0" w:line="240" w:lineRule="atLeast"/>
        <w:rPr>
          <w:sz w:val="24"/>
          <w:szCs w:val="24"/>
          <w:lang w:val="es-ES" w:eastAsia="es-ES"/>
        </w:rPr>
      </w:pPr>
      <w:r>
        <w:rPr>
          <w:sz w:val="24"/>
          <w:szCs w:val="24"/>
          <w:lang w:val="es-ES" w:eastAsia="es-ES"/>
        </w:rPr>
        <w:t>Una vez cubiertos los ocho temas básicos del proceso de diseño, formulación, presentación y aprobación de intervenciones en seguridad alimentaria y nutricional, se cuenta con varios productos que han permitido llegar a un diseño y formulación definitiva del plan; igualmente</w:t>
      </w:r>
      <w:r w:rsidR="00313B01">
        <w:rPr>
          <w:sz w:val="24"/>
          <w:szCs w:val="24"/>
          <w:lang w:val="es-ES" w:eastAsia="es-ES"/>
        </w:rPr>
        <w:t>,</w:t>
      </w:r>
      <w:r>
        <w:rPr>
          <w:sz w:val="24"/>
          <w:szCs w:val="24"/>
          <w:lang w:val="es-ES" w:eastAsia="es-ES"/>
        </w:rPr>
        <w:t xml:space="preserve"> se conoce el procedimiento que se debe seguir para su presentación y aprobación respectiva</w:t>
      </w:r>
      <w:r w:rsidR="00313B01">
        <w:rPr>
          <w:sz w:val="24"/>
          <w:szCs w:val="24"/>
          <w:lang w:val="es-ES" w:eastAsia="es-ES"/>
        </w:rPr>
        <w:t>, según lo expuesto en la sección 3.1.2.2 de esta Guía.</w:t>
      </w:r>
    </w:p>
    <w:p w:rsidR="00313B01" w:rsidRDefault="00313B01" w:rsidP="003D3B8A">
      <w:pPr>
        <w:spacing w:after="0" w:line="240" w:lineRule="atLeast"/>
        <w:rPr>
          <w:sz w:val="24"/>
          <w:szCs w:val="24"/>
          <w:lang w:val="es-ES" w:eastAsia="es-ES"/>
        </w:rPr>
      </w:pPr>
    </w:p>
    <w:p w:rsidR="00313B01" w:rsidRDefault="00313B01" w:rsidP="003D3B8A">
      <w:pPr>
        <w:spacing w:after="0" w:line="240" w:lineRule="atLeast"/>
        <w:rPr>
          <w:sz w:val="24"/>
          <w:szCs w:val="24"/>
          <w:lang w:val="es-ES" w:eastAsia="es-ES"/>
        </w:rPr>
      </w:pPr>
      <w:r>
        <w:rPr>
          <w:sz w:val="24"/>
          <w:szCs w:val="24"/>
          <w:lang w:val="es-ES" w:eastAsia="es-ES"/>
        </w:rPr>
        <w:t xml:space="preserve">Pese a lo anterior, consideramos que no podemos cerrar este capítulo, sin suministrar un instrumento adicional que permita </w:t>
      </w:r>
      <w:r w:rsidR="00A06864">
        <w:rPr>
          <w:sz w:val="24"/>
          <w:szCs w:val="24"/>
          <w:lang w:val="es-ES" w:eastAsia="es-ES"/>
        </w:rPr>
        <w:t>t</w:t>
      </w:r>
      <w:r>
        <w:rPr>
          <w:sz w:val="24"/>
          <w:szCs w:val="24"/>
          <w:lang w:val="es-ES" w:eastAsia="es-ES"/>
        </w:rPr>
        <w:t>res cosas importantes:</w:t>
      </w:r>
    </w:p>
    <w:p w:rsidR="00313B01" w:rsidRDefault="00313B01" w:rsidP="003D3B8A">
      <w:pPr>
        <w:spacing w:after="0" w:line="240" w:lineRule="atLeast"/>
        <w:rPr>
          <w:sz w:val="24"/>
          <w:szCs w:val="24"/>
          <w:lang w:val="es-ES" w:eastAsia="es-ES"/>
        </w:rPr>
      </w:pPr>
    </w:p>
    <w:p w:rsidR="00313B01" w:rsidRDefault="00313B01" w:rsidP="00E70B80">
      <w:pPr>
        <w:pStyle w:val="Textonotapie"/>
        <w:numPr>
          <w:ilvl w:val="0"/>
          <w:numId w:val="92"/>
        </w:numPr>
        <w:spacing w:after="0" w:line="240" w:lineRule="atLeast"/>
        <w:ind w:left="1037" w:hanging="357"/>
        <w:rPr>
          <w:sz w:val="24"/>
          <w:szCs w:val="24"/>
          <w:lang w:val="es-ES" w:eastAsia="es-ES"/>
        </w:rPr>
      </w:pPr>
      <w:r w:rsidRPr="00313B01">
        <w:rPr>
          <w:sz w:val="24"/>
          <w:szCs w:val="24"/>
          <w:lang w:val="es-ES" w:eastAsia="es-ES"/>
        </w:rPr>
        <w:t>Integrar todos los productos generados hasta este momento.</w:t>
      </w:r>
    </w:p>
    <w:p w:rsidR="00A06864" w:rsidRPr="00A06864" w:rsidRDefault="00A06864" w:rsidP="00A06864">
      <w:pPr>
        <w:spacing w:after="0" w:line="240" w:lineRule="atLeast"/>
        <w:ind w:left="320"/>
        <w:rPr>
          <w:sz w:val="24"/>
          <w:szCs w:val="24"/>
          <w:lang w:val="es-ES" w:eastAsia="es-ES"/>
        </w:rPr>
      </w:pPr>
    </w:p>
    <w:p w:rsidR="00313B01" w:rsidRDefault="00313B01" w:rsidP="00E70B80">
      <w:pPr>
        <w:pStyle w:val="Textonotapie"/>
        <w:numPr>
          <w:ilvl w:val="0"/>
          <w:numId w:val="92"/>
        </w:numPr>
        <w:spacing w:after="0" w:line="240" w:lineRule="atLeast"/>
        <w:ind w:left="1037" w:hanging="357"/>
        <w:rPr>
          <w:sz w:val="24"/>
          <w:szCs w:val="24"/>
          <w:lang w:val="es-ES" w:eastAsia="es-ES"/>
        </w:rPr>
      </w:pPr>
      <w:r w:rsidRPr="00313B01">
        <w:rPr>
          <w:sz w:val="24"/>
          <w:szCs w:val="24"/>
          <w:lang w:val="es-ES" w:eastAsia="es-ES"/>
        </w:rPr>
        <w:t>Presentar en un solo cuerpo</w:t>
      </w:r>
      <w:r w:rsidR="00A06864">
        <w:rPr>
          <w:sz w:val="24"/>
          <w:szCs w:val="24"/>
          <w:lang w:val="es-ES" w:eastAsia="es-ES"/>
        </w:rPr>
        <w:t>,</w:t>
      </w:r>
      <w:r w:rsidRPr="00313B01">
        <w:rPr>
          <w:sz w:val="24"/>
          <w:szCs w:val="24"/>
          <w:lang w:val="es-ES" w:eastAsia="es-ES"/>
        </w:rPr>
        <w:t xml:space="preserve"> todo el diseño y formulación del </w:t>
      </w:r>
      <w:r w:rsidR="00A2546B">
        <w:rPr>
          <w:sz w:val="24"/>
          <w:szCs w:val="24"/>
          <w:lang w:val="es-ES" w:eastAsia="es-ES"/>
        </w:rPr>
        <w:t>plan territorial de seguridad alimentaria y nutricional</w:t>
      </w:r>
      <w:r w:rsidR="00A06864">
        <w:rPr>
          <w:sz w:val="24"/>
          <w:szCs w:val="24"/>
          <w:lang w:val="es-ES" w:eastAsia="es-ES"/>
        </w:rPr>
        <w:t>.</w:t>
      </w:r>
    </w:p>
    <w:p w:rsidR="00A06864" w:rsidRPr="00A06864" w:rsidRDefault="00A06864" w:rsidP="00A06864">
      <w:pPr>
        <w:spacing w:after="0" w:line="240" w:lineRule="atLeast"/>
        <w:ind w:left="320"/>
        <w:rPr>
          <w:sz w:val="24"/>
          <w:szCs w:val="24"/>
          <w:lang w:val="es-ES" w:eastAsia="es-ES"/>
        </w:rPr>
      </w:pPr>
    </w:p>
    <w:p w:rsidR="00A06864" w:rsidRDefault="00313B01" w:rsidP="00E70B80">
      <w:pPr>
        <w:pStyle w:val="Textonotapie"/>
        <w:numPr>
          <w:ilvl w:val="0"/>
          <w:numId w:val="92"/>
        </w:numPr>
        <w:spacing w:after="0" w:line="240" w:lineRule="atLeast"/>
        <w:ind w:left="1037" w:hanging="357"/>
        <w:rPr>
          <w:sz w:val="24"/>
          <w:szCs w:val="24"/>
          <w:lang w:val="es-ES" w:eastAsia="es-ES"/>
        </w:rPr>
      </w:pPr>
      <w:r w:rsidRPr="00313B01">
        <w:rPr>
          <w:sz w:val="24"/>
          <w:szCs w:val="24"/>
          <w:lang w:val="es-ES" w:eastAsia="es-ES"/>
        </w:rPr>
        <w:t xml:space="preserve">Servir de instrumento para </w:t>
      </w:r>
      <w:r w:rsidR="00A06864">
        <w:rPr>
          <w:sz w:val="24"/>
          <w:szCs w:val="24"/>
          <w:lang w:val="es-ES" w:eastAsia="es-ES"/>
        </w:rPr>
        <w:t xml:space="preserve">la </w:t>
      </w:r>
      <w:r w:rsidRPr="00313B01">
        <w:rPr>
          <w:sz w:val="24"/>
          <w:szCs w:val="24"/>
          <w:lang w:val="es-ES" w:eastAsia="es-ES"/>
        </w:rPr>
        <w:t>socialización, ejecución, seguimiento y evaluación</w:t>
      </w:r>
      <w:r w:rsidR="00A06864">
        <w:rPr>
          <w:sz w:val="24"/>
          <w:szCs w:val="24"/>
          <w:lang w:val="es-ES" w:eastAsia="es-ES"/>
        </w:rPr>
        <w:t xml:space="preserve"> integral del plan.</w:t>
      </w:r>
      <w:r w:rsidRPr="00313B01">
        <w:rPr>
          <w:sz w:val="24"/>
          <w:szCs w:val="24"/>
          <w:lang w:val="es-ES" w:eastAsia="es-ES"/>
        </w:rPr>
        <w:t xml:space="preserve">      </w:t>
      </w:r>
    </w:p>
    <w:p w:rsidR="00A06864" w:rsidRDefault="00A06864" w:rsidP="00A06864">
      <w:pPr>
        <w:spacing w:after="0" w:line="240" w:lineRule="atLeast"/>
        <w:rPr>
          <w:sz w:val="24"/>
          <w:szCs w:val="24"/>
          <w:lang w:val="es-ES" w:eastAsia="es-ES"/>
        </w:rPr>
      </w:pPr>
    </w:p>
    <w:p w:rsidR="00A06864" w:rsidRDefault="00A06864" w:rsidP="00A06864">
      <w:pPr>
        <w:spacing w:after="0" w:line="240" w:lineRule="atLeast"/>
        <w:rPr>
          <w:sz w:val="24"/>
          <w:szCs w:val="24"/>
          <w:lang w:val="es-ES" w:eastAsia="es-ES"/>
        </w:rPr>
      </w:pPr>
      <w:r>
        <w:rPr>
          <w:sz w:val="24"/>
          <w:szCs w:val="24"/>
          <w:lang w:val="es-ES" w:eastAsia="es-ES"/>
        </w:rPr>
        <w:t>Para el logro de lo anterior, proponemos el uso de una Matriz de Marco Lógico Ajustada, que por vinculación con cada uno de los productos generados en los capítulos dos y tres de esta Guía, permite generar de manera automática, una integración de productos y de lógicas en un solo cuerpo; con lo cual se facilita</w:t>
      </w:r>
      <w:r w:rsidR="00CF2B18">
        <w:rPr>
          <w:sz w:val="24"/>
          <w:szCs w:val="24"/>
          <w:lang w:val="es-ES" w:eastAsia="es-ES"/>
        </w:rPr>
        <w:t xml:space="preserve"> la sensibilización, la acción de todos los actores involucrados</w:t>
      </w:r>
      <w:r w:rsidR="00723FAE">
        <w:rPr>
          <w:sz w:val="24"/>
          <w:szCs w:val="24"/>
          <w:lang w:val="es-ES" w:eastAsia="es-ES"/>
        </w:rPr>
        <w:t>, como también</w:t>
      </w:r>
      <w:r w:rsidR="00CF2B18">
        <w:rPr>
          <w:sz w:val="24"/>
          <w:szCs w:val="24"/>
          <w:lang w:val="es-ES" w:eastAsia="es-ES"/>
        </w:rPr>
        <w:t xml:space="preserve"> el seguimiento y evaluación permanente a productos, resultados, el propósito y los fines esperados. </w:t>
      </w:r>
      <w:r>
        <w:rPr>
          <w:sz w:val="24"/>
          <w:szCs w:val="24"/>
          <w:lang w:val="es-ES" w:eastAsia="es-ES"/>
        </w:rPr>
        <w:t xml:space="preserve">  </w:t>
      </w:r>
    </w:p>
    <w:p w:rsidR="00371029" w:rsidRDefault="00371029" w:rsidP="00A06864">
      <w:pPr>
        <w:spacing w:after="0" w:line="240" w:lineRule="atLeast"/>
        <w:rPr>
          <w:sz w:val="24"/>
          <w:szCs w:val="24"/>
          <w:lang w:val="es-ES" w:eastAsia="es-ES"/>
        </w:rPr>
      </w:pPr>
    </w:p>
    <w:p w:rsidR="00B40155" w:rsidRDefault="00B40155" w:rsidP="00A06864">
      <w:pPr>
        <w:spacing w:after="0" w:line="240" w:lineRule="atLeast"/>
        <w:rPr>
          <w:sz w:val="24"/>
          <w:szCs w:val="24"/>
          <w:lang w:val="es-ES" w:eastAsia="es-ES"/>
        </w:rPr>
      </w:pPr>
      <w:r>
        <w:rPr>
          <w:sz w:val="24"/>
          <w:szCs w:val="24"/>
          <w:lang w:val="es-ES" w:eastAsia="es-ES"/>
        </w:rPr>
        <w:t xml:space="preserve">A continuación presentamos por partes </w:t>
      </w:r>
      <w:r w:rsidR="00371029">
        <w:rPr>
          <w:sz w:val="24"/>
          <w:szCs w:val="24"/>
          <w:lang w:val="es-ES" w:eastAsia="es-ES"/>
        </w:rPr>
        <w:t xml:space="preserve">la estructura que tendría </w:t>
      </w:r>
      <w:r w:rsidR="00F769EA">
        <w:rPr>
          <w:sz w:val="24"/>
          <w:szCs w:val="24"/>
          <w:lang w:val="es-ES" w:eastAsia="es-ES"/>
        </w:rPr>
        <w:t xml:space="preserve">la síntesis del diseño y la formulación de un </w:t>
      </w:r>
      <w:r w:rsidR="00A2546B">
        <w:rPr>
          <w:sz w:val="24"/>
          <w:szCs w:val="24"/>
          <w:lang w:val="es-ES" w:eastAsia="es-ES"/>
        </w:rPr>
        <w:t>plan territorial de seguridad alimentaria y nutricional</w:t>
      </w:r>
      <w:r w:rsidR="00371029">
        <w:rPr>
          <w:sz w:val="24"/>
          <w:szCs w:val="24"/>
          <w:lang w:val="es-ES" w:eastAsia="es-ES"/>
        </w:rPr>
        <w:t>, a partir del uso de una Matriz de Marco Lógico Ajustada.</w:t>
      </w:r>
    </w:p>
    <w:p w:rsidR="00B40155" w:rsidRDefault="00B40155" w:rsidP="00A06864">
      <w:pPr>
        <w:spacing w:after="0" w:line="240" w:lineRule="atLeast"/>
        <w:rPr>
          <w:sz w:val="24"/>
          <w:szCs w:val="24"/>
          <w:lang w:val="es-ES" w:eastAsia="es-ES"/>
        </w:rPr>
      </w:pPr>
    </w:p>
    <w:p w:rsidR="00A06864" w:rsidRPr="00740AF5" w:rsidRDefault="00B40155" w:rsidP="00A06864">
      <w:pPr>
        <w:spacing w:after="0" w:line="240" w:lineRule="atLeast"/>
        <w:rPr>
          <w:sz w:val="24"/>
          <w:szCs w:val="24"/>
          <w:lang w:val="es-ES" w:eastAsia="es-ES"/>
        </w:rPr>
      </w:pPr>
      <w:r w:rsidRPr="00740AF5">
        <w:rPr>
          <w:sz w:val="24"/>
          <w:szCs w:val="24"/>
          <w:lang w:val="es-ES" w:eastAsia="es-ES"/>
        </w:rPr>
        <w:t xml:space="preserve">La Figura </w:t>
      </w:r>
      <w:r w:rsidR="00FC2291">
        <w:rPr>
          <w:sz w:val="24"/>
          <w:szCs w:val="24"/>
          <w:lang w:val="es-ES" w:eastAsia="es-ES"/>
        </w:rPr>
        <w:t>88</w:t>
      </w:r>
      <w:r w:rsidRPr="00740AF5">
        <w:rPr>
          <w:sz w:val="24"/>
          <w:szCs w:val="24"/>
          <w:lang w:val="es-ES" w:eastAsia="es-ES"/>
        </w:rPr>
        <w:t xml:space="preserve"> presenta los niveles de fines y propósito.</w:t>
      </w:r>
    </w:p>
    <w:p w:rsidR="00B40155" w:rsidRPr="00740AF5" w:rsidRDefault="00B40155" w:rsidP="00A06864">
      <w:pPr>
        <w:spacing w:after="0" w:line="240" w:lineRule="atLeast"/>
        <w:rPr>
          <w:sz w:val="24"/>
          <w:szCs w:val="24"/>
          <w:lang w:val="es-ES" w:eastAsia="es-ES"/>
        </w:rPr>
      </w:pPr>
      <w:r w:rsidRPr="00740AF5">
        <w:rPr>
          <w:sz w:val="24"/>
          <w:szCs w:val="24"/>
          <w:lang w:val="es-ES" w:eastAsia="es-ES"/>
        </w:rPr>
        <w:t xml:space="preserve">La Figura </w:t>
      </w:r>
      <w:r w:rsidR="00FC2291">
        <w:rPr>
          <w:sz w:val="24"/>
          <w:szCs w:val="24"/>
          <w:lang w:val="es-ES" w:eastAsia="es-ES"/>
        </w:rPr>
        <w:t>89</w:t>
      </w:r>
      <w:r w:rsidRPr="00740AF5">
        <w:rPr>
          <w:sz w:val="24"/>
          <w:szCs w:val="24"/>
          <w:lang w:val="es-ES" w:eastAsia="es-ES"/>
        </w:rPr>
        <w:t xml:space="preserve"> presenta los componentes y específicamente los resultados.</w:t>
      </w:r>
    </w:p>
    <w:p w:rsidR="00B40155" w:rsidRPr="00740AF5" w:rsidRDefault="00B40155" w:rsidP="00A06864">
      <w:pPr>
        <w:spacing w:after="0" w:line="240" w:lineRule="atLeast"/>
        <w:rPr>
          <w:sz w:val="24"/>
          <w:szCs w:val="24"/>
          <w:lang w:val="es-ES" w:eastAsia="es-ES"/>
        </w:rPr>
      </w:pPr>
      <w:r w:rsidRPr="00740AF5">
        <w:rPr>
          <w:sz w:val="24"/>
          <w:szCs w:val="24"/>
          <w:lang w:val="es-ES" w:eastAsia="es-ES"/>
        </w:rPr>
        <w:t xml:space="preserve">La Figura </w:t>
      </w:r>
      <w:r w:rsidR="00FC2291">
        <w:rPr>
          <w:sz w:val="24"/>
          <w:szCs w:val="24"/>
          <w:lang w:val="es-ES" w:eastAsia="es-ES"/>
        </w:rPr>
        <w:t>9</w:t>
      </w:r>
      <w:r w:rsidR="003D5F57" w:rsidRPr="00740AF5">
        <w:rPr>
          <w:sz w:val="24"/>
          <w:szCs w:val="24"/>
          <w:lang w:val="es-ES" w:eastAsia="es-ES"/>
        </w:rPr>
        <w:t>0</w:t>
      </w:r>
      <w:r w:rsidRPr="00740AF5">
        <w:rPr>
          <w:sz w:val="24"/>
          <w:szCs w:val="24"/>
          <w:lang w:val="es-ES" w:eastAsia="es-ES"/>
        </w:rPr>
        <w:t xml:space="preserve"> presenta los componentes y específicamente los productos.</w:t>
      </w:r>
    </w:p>
    <w:p w:rsidR="00B40155" w:rsidRPr="00740AF5" w:rsidRDefault="00B40155" w:rsidP="00A06864">
      <w:pPr>
        <w:spacing w:after="0" w:line="240" w:lineRule="atLeast"/>
        <w:rPr>
          <w:sz w:val="24"/>
          <w:szCs w:val="24"/>
          <w:lang w:val="es-ES" w:eastAsia="es-ES"/>
        </w:rPr>
      </w:pPr>
      <w:r w:rsidRPr="00740AF5">
        <w:rPr>
          <w:sz w:val="24"/>
          <w:szCs w:val="24"/>
          <w:lang w:val="es-ES" w:eastAsia="es-ES"/>
        </w:rPr>
        <w:t xml:space="preserve">La Figura </w:t>
      </w:r>
      <w:r w:rsidR="00FC2291">
        <w:rPr>
          <w:sz w:val="24"/>
          <w:szCs w:val="24"/>
          <w:lang w:val="es-ES" w:eastAsia="es-ES"/>
        </w:rPr>
        <w:t>9</w:t>
      </w:r>
      <w:r w:rsidR="003D5F57" w:rsidRPr="00740AF5">
        <w:rPr>
          <w:sz w:val="24"/>
          <w:szCs w:val="24"/>
          <w:lang w:val="es-ES" w:eastAsia="es-ES"/>
        </w:rPr>
        <w:t>1</w:t>
      </w:r>
      <w:r w:rsidRPr="00740AF5">
        <w:rPr>
          <w:sz w:val="24"/>
          <w:szCs w:val="24"/>
          <w:lang w:val="es-ES" w:eastAsia="es-ES"/>
        </w:rPr>
        <w:t xml:space="preserve"> presenta las acciones estratégicas o proyectos para el eje disponibilidad.</w:t>
      </w:r>
    </w:p>
    <w:p w:rsidR="00B40155" w:rsidRPr="00740AF5" w:rsidRDefault="00B40155" w:rsidP="00B40155">
      <w:pPr>
        <w:spacing w:after="0" w:line="240" w:lineRule="atLeast"/>
        <w:rPr>
          <w:sz w:val="24"/>
          <w:szCs w:val="24"/>
          <w:lang w:val="es-ES" w:eastAsia="es-ES"/>
        </w:rPr>
      </w:pPr>
      <w:r w:rsidRPr="00740AF5">
        <w:rPr>
          <w:sz w:val="24"/>
          <w:szCs w:val="24"/>
          <w:lang w:val="es-ES" w:eastAsia="es-ES"/>
        </w:rPr>
        <w:t xml:space="preserve">La Figura </w:t>
      </w:r>
      <w:r w:rsidR="00FC2291">
        <w:rPr>
          <w:sz w:val="24"/>
          <w:szCs w:val="24"/>
          <w:lang w:val="es-ES" w:eastAsia="es-ES"/>
        </w:rPr>
        <w:t>9</w:t>
      </w:r>
      <w:r w:rsidR="003D5F57" w:rsidRPr="00740AF5">
        <w:rPr>
          <w:sz w:val="24"/>
          <w:szCs w:val="24"/>
          <w:lang w:val="es-ES" w:eastAsia="es-ES"/>
        </w:rPr>
        <w:t>2</w:t>
      </w:r>
      <w:r w:rsidRPr="00740AF5">
        <w:rPr>
          <w:sz w:val="24"/>
          <w:szCs w:val="24"/>
          <w:lang w:val="es-ES" w:eastAsia="es-ES"/>
        </w:rPr>
        <w:t xml:space="preserve"> presenta las acciones estratégicas o proyectos para el eje acceso.</w:t>
      </w:r>
    </w:p>
    <w:p w:rsidR="00AD556F" w:rsidRPr="00740AF5" w:rsidRDefault="00AD556F" w:rsidP="00AD556F">
      <w:pPr>
        <w:spacing w:after="0" w:line="240" w:lineRule="atLeast"/>
        <w:rPr>
          <w:sz w:val="24"/>
          <w:szCs w:val="24"/>
          <w:lang w:val="es-ES" w:eastAsia="es-ES"/>
        </w:rPr>
      </w:pPr>
      <w:r w:rsidRPr="00740AF5">
        <w:rPr>
          <w:sz w:val="24"/>
          <w:szCs w:val="24"/>
          <w:lang w:val="es-ES" w:eastAsia="es-ES"/>
        </w:rPr>
        <w:t xml:space="preserve">La Figura </w:t>
      </w:r>
      <w:r w:rsidR="00FC2291">
        <w:rPr>
          <w:sz w:val="24"/>
          <w:szCs w:val="24"/>
          <w:lang w:val="es-ES" w:eastAsia="es-ES"/>
        </w:rPr>
        <w:t>9</w:t>
      </w:r>
      <w:r w:rsidR="003D5F57" w:rsidRPr="00740AF5">
        <w:rPr>
          <w:sz w:val="24"/>
          <w:szCs w:val="24"/>
          <w:lang w:val="es-ES" w:eastAsia="es-ES"/>
        </w:rPr>
        <w:t>3</w:t>
      </w:r>
      <w:r w:rsidRPr="00740AF5">
        <w:rPr>
          <w:sz w:val="24"/>
          <w:szCs w:val="24"/>
          <w:lang w:val="es-ES" w:eastAsia="es-ES"/>
        </w:rPr>
        <w:t xml:space="preserve"> presenta las acciones estratégicas o proyectos para el eje calidad e inocuidad.</w:t>
      </w:r>
    </w:p>
    <w:p w:rsidR="00AD556F" w:rsidRPr="00740AF5" w:rsidRDefault="00AD556F" w:rsidP="00AD556F">
      <w:pPr>
        <w:spacing w:after="0" w:line="240" w:lineRule="atLeast"/>
        <w:rPr>
          <w:sz w:val="24"/>
          <w:szCs w:val="24"/>
          <w:lang w:val="es-ES" w:eastAsia="es-ES"/>
        </w:rPr>
      </w:pPr>
      <w:r w:rsidRPr="00740AF5">
        <w:rPr>
          <w:sz w:val="24"/>
          <w:szCs w:val="24"/>
          <w:lang w:val="es-ES" w:eastAsia="es-ES"/>
        </w:rPr>
        <w:t xml:space="preserve">La Figura </w:t>
      </w:r>
      <w:r w:rsidR="00FC2291">
        <w:rPr>
          <w:sz w:val="24"/>
          <w:szCs w:val="24"/>
          <w:lang w:val="es-ES" w:eastAsia="es-ES"/>
        </w:rPr>
        <w:t>9</w:t>
      </w:r>
      <w:r w:rsidR="003D5F57" w:rsidRPr="00740AF5">
        <w:rPr>
          <w:sz w:val="24"/>
          <w:szCs w:val="24"/>
          <w:lang w:val="es-ES" w:eastAsia="es-ES"/>
        </w:rPr>
        <w:t>4</w:t>
      </w:r>
      <w:r w:rsidRPr="00740AF5">
        <w:rPr>
          <w:sz w:val="24"/>
          <w:szCs w:val="24"/>
          <w:lang w:val="es-ES" w:eastAsia="es-ES"/>
        </w:rPr>
        <w:t xml:space="preserve"> presenta las acciones estratégicas o proyectos para el eje consumo.</w:t>
      </w:r>
    </w:p>
    <w:p w:rsidR="00AD556F" w:rsidRPr="00740AF5" w:rsidRDefault="00AD556F" w:rsidP="00A06864">
      <w:pPr>
        <w:spacing w:after="0" w:line="240" w:lineRule="atLeast"/>
        <w:rPr>
          <w:sz w:val="24"/>
          <w:szCs w:val="24"/>
          <w:lang w:val="es-ES" w:eastAsia="es-ES"/>
        </w:rPr>
      </w:pPr>
      <w:r w:rsidRPr="00740AF5">
        <w:rPr>
          <w:sz w:val="24"/>
          <w:szCs w:val="24"/>
          <w:lang w:val="es-ES" w:eastAsia="es-ES"/>
        </w:rPr>
        <w:t xml:space="preserve">La Figura </w:t>
      </w:r>
      <w:r w:rsidR="00FC2291">
        <w:rPr>
          <w:sz w:val="24"/>
          <w:szCs w:val="24"/>
          <w:lang w:val="es-ES" w:eastAsia="es-ES"/>
        </w:rPr>
        <w:t>9</w:t>
      </w:r>
      <w:r w:rsidR="003D5F57" w:rsidRPr="00740AF5">
        <w:rPr>
          <w:sz w:val="24"/>
          <w:szCs w:val="24"/>
          <w:lang w:val="es-ES" w:eastAsia="es-ES"/>
        </w:rPr>
        <w:t>5</w:t>
      </w:r>
      <w:r w:rsidRPr="00740AF5">
        <w:rPr>
          <w:sz w:val="24"/>
          <w:szCs w:val="24"/>
          <w:lang w:val="es-ES" w:eastAsia="es-ES"/>
        </w:rPr>
        <w:t xml:space="preserve"> presenta las acciones estratégicas o proyectos para el eje aprovechamiento.</w:t>
      </w:r>
    </w:p>
    <w:p w:rsidR="00AD556F" w:rsidRPr="00740AF5" w:rsidRDefault="00AD556F" w:rsidP="00AD556F">
      <w:pPr>
        <w:spacing w:after="0" w:line="240" w:lineRule="atLeast"/>
        <w:rPr>
          <w:sz w:val="24"/>
          <w:szCs w:val="24"/>
          <w:lang w:val="es-ES" w:eastAsia="es-ES"/>
        </w:rPr>
      </w:pPr>
      <w:r w:rsidRPr="00740AF5">
        <w:rPr>
          <w:sz w:val="24"/>
          <w:szCs w:val="24"/>
          <w:lang w:val="es-ES" w:eastAsia="es-ES"/>
        </w:rPr>
        <w:t xml:space="preserve">La Figura </w:t>
      </w:r>
      <w:r w:rsidR="00FC2291">
        <w:rPr>
          <w:sz w:val="24"/>
          <w:szCs w:val="24"/>
          <w:lang w:val="es-ES" w:eastAsia="es-ES"/>
        </w:rPr>
        <w:t>9</w:t>
      </w:r>
      <w:r w:rsidR="003D5F57" w:rsidRPr="00740AF5">
        <w:rPr>
          <w:sz w:val="24"/>
          <w:szCs w:val="24"/>
          <w:lang w:val="es-ES" w:eastAsia="es-ES"/>
        </w:rPr>
        <w:t>6</w:t>
      </w:r>
      <w:r w:rsidRPr="00740AF5">
        <w:rPr>
          <w:sz w:val="24"/>
          <w:szCs w:val="24"/>
          <w:lang w:val="es-ES" w:eastAsia="es-ES"/>
        </w:rPr>
        <w:t xml:space="preserve"> presenta las acciones estratégicas o proyectos para la dimensión político – institucional.</w:t>
      </w:r>
    </w:p>
    <w:p w:rsidR="00180E9B" w:rsidRPr="00740AF5" w:rsidRDefault="00AD556F" w:rsidP="00E41339">
      <w:pPr>
        <w:spacing w:after="0" w:line="240" w:lineRule="atLeast"/>
        <w:rPr>
          <w:sz w:val="24"/>
          <w:szCs w:val="24"/>
          <w:lang w:val="es-ES" w:eastAsia="es-ES"/>
        </w:rPr>
      </w:pPr>
      <w:r w:rsidRPr="00740AF5">
        <w:rPr>
          <w:sz w:val="24"/>
          <w:szCs w:val="24"/>
          <w:lang w:val="es-ES" w:eastAsia="es-ES"/>
        </w:rPr>
        <w:t xml:space="preserve">La Figura </w:t>
      </w:r>
      <w:r w:rsidR="00FC2291">
        <w:rPr>
          <w:sz w:val="24"/>
          <w:szCs w:val="24"/>
          <w:lang w:val="es-ES" w:eastAsia="es-ES"/>
        </w:rPr>
        <w:t>9</w:t>
      </w:r>
      <w:r w:rsidR="003D5F57" w:rsidRPr="00740AF5">
        <w:rPr>
          <w:sz w:val="24"/>
          <w:szCs w:val="24"/>
          <w:lang w:val="es-ES" w:eastAsia="es-ES"/>
        </w:rPr>
        <w:t>7</w:t>
      </w:r>
      <w:r w:rsidRPr="00740AF5">
        <w:rPr>
          <w:sz w:val="24"/>
          <w:szCs w:val="24"/>
          <w:lang w:val="es-ES" w:eastAsia="es-ES"/>
        </w:rPr>
        <w:t xml:space="preserve"> presenta los costos y financiamiento.</w:t>
      </w:r>
      <w:r w:rsidR="003D3B8A" w:rsidRPr="00740AF5">
        <w:rPr>
          <w:sz w:val="24"/>
          <w:szCs w:val="24"/>
          <w:lang w:val="es-ES" w:eastAsia="es-ES"/>
        </w:rPr>
        <w:t xml:space="preserve">       </w:t>
      </w:r>
    </w:p>
    <w:p w:rsidR="003450C7" w:rsidRDefault="003D3B8A" w:rsidP="00E41339">
      <w:pPr>
        <w:spacing w:after="0" w:line="240" w:lineRule="atLeast"/>
        <w:rPr>
          <w:lang w:val="es-ES" w:eastAsia="es-ES"/>
        </w:rPr>
      </w:pPr>
      <w:r w:rsidRPr="00A06864">
        <w:rPr>
          <w:sz w:val="24"/>
          <w:szCs w:val="24"/>
          <w:lang w:val="es-ES" w:eastAsia="es-ES"/>
        </w:rPr>
        <w:t xml:space="preserve"> </w:t>
      </w:r>
    </w:p>
    <w:p w:rsidR="00A83550" w:rsidRDefault="00180E9B" w:rsidP="00180E9B">
      <w:pPr>
        <w:spacing w:after="0" w:line="240" w:lineRule="atLeast"/>
        <w:rPr>
          <w:sz w:val="24"/>
          <w:szCs w:val="24"/>
          <w:lang w:val="es-ES" w:eastAsia="es-ES"/>
        </w:rPr>
      </w:pPr>
      <w:r>
        <w:rPr>
          <w:sz w:val="24"/>
          <w:szCs w:val="24"/>
          <w:lang w:val="es-ES" w:eastAsia="es-ES"/>
        </w:rPr>
        <w:lastRenderedPageBreak/>
        <w:t xml:space="preserve">La versión integral de esta matriz, está disponible en el Aplicativo en la sección correspondiente al capítulo tres, bajo el nombre “marco lógico ajustado”.    </w:t>
      </w:r>
    </w:p>
    <w:p w:rsidR="00A83550" w:rsidRDefault="00A83550" w:rsidP="00180E9B">
      <w:pPr>
        <w:spacing w:after="0" w:line="240" w:lineRule="atLeast"/>
        <w:rPr>
          <w:sz w:val="24"/>
          <w:szCs w:val="24"/>
          <w:lang w:val="es-ES" w:eastAsia="es-ES"/>
        </w:rPr>
      </w:pPr>
    </w:p>
    <w:p w:rsidR="00180E9B" w:rsidRDefault="00180E9B" w:rsidP="00180E9B">
      <w:pPr>
        <w:spacing w:after="0" w:line="240" w:lineRule="atLeast"/>
        <w:rPr>
          <w:sz w:val="24"/>
          <w:szCs w:val="24"/>
          <w:lang w:val="es-ES" w:eastAsia="es-ES"/>
        </w:rPr>
      </w:pPr>
      <w:r>
        <w:rPr>
          <w:sz w:val="24"/>
          <w:szCs w:val="24"/>
          <w:lang w:val="es-ES" w:eastAsia="es-ES"/>
        </w:rPr>
        <w:t xml:space="preserve">   </w:t>
      </w:r>
    </w:p>
    <w:p w:rsidR="00180E9B" w:rsidRDefault="00180E9B" w:rsidP="00180E9B">
      <w:pPr>
        <w:rPr>
          <w:sz w:val="24"/>
          <w:szCs w:val="24"/>
          <w:lang w:val="es-ES" w:eastAsia="es-ES"/>
        </w:rPr>
      </w:pPr>
      <w:r>
        <w:rPr>
          <w:sz w:val="24"/>
          <w:szCs w:val="24"/>
          <w:lang w:val="es-ES" w:eastAsia="es-ES"/>
        </w:rPr>
        <w:t xml:space="preserve"> </w:t>
      </w:r>
    </w:p>
    <w:p w:rsidR="003D5F57" w:rsidRDefault="003D5F57" w:rsidP="005E5599">
      <w:pPr>
        <w:rPr>
          <w:lang w:val="es-ES" w:eastAsia="es-ES"/>
        </w:rPr>
        <w:sectPr w:rsidR="003D5F57" w:rsidSect="007B662C">
          <w:endnotePr>
            <w:numFmt w:val="decimal"/>
          </w:endnotePr>
          <w:pgSz w:w="12240" w:h="15840" w:code="1"/>
          <w:pgMar w:top="1418" w:right="1418" w:bottom="1418" w:left="1418" w:header="709" w:footer="709" w:gutter="0"/>
          <w:cols w:space="708"/>
          <w:titlePg/>
          <w:docGrid w:linePitch="360"/>
        </w:sectPr>
      </w:pPr>
    </w:p>
    <w:p w:rsidR="00034E23" w:rsidRDefault="003D5F57" w:rsidP="008135AE">
      <w:pPr>
        <w:spacing w:after="0" w:line="240" w:lineRule="atLeast"/>
        <w:jc w:val="center"/>
        <w:rPr>
          <w:b/>
          <w:lang w:val="es-ES" w:eastAsia="es-ES"/>
        </w:rPr>
      </w:pPr>
      <w:r>
        <w:rPr>
          <w:b/>
          <w:lang w:val="es-ES" w:eastAsia="es-ES"/>
        </w:rPr>
        <w:lastRenderedPageBreak/>
        <w:t>F</w:t>
      </w:r>
      <w:r w:rsidR="00F30026" w:rsidRPr="00F30026">
        <w:rPr>
          <w:b/>
          <w:lang w:val="es-ES" w:eastAsia="es-ES"/>
        </w:rPr>
        <w:t xml:space="preserve">igura </w:t>
      </w:r>
      <w:r w:rsidR="00FC2291">
        <w:rPr>
          <w:b/>
          <w:lang w:val="es-ES" w:eastAsia="es-ES"/>
        </w:rPr>
        <w:t>88</w:t>
      </w:r>
    </w:p>
    <w:p w:rsidR="00034E23" w:rsidRDefault="00102E35" w:rsidP="008135AE">
      <w:pPr>
        <w:spacing w:after="0" w:line="240" w:lineRule="atLeast"/>
        <w:jc w:val="center"/>
        <w:rPr>
          <w:b/>
          <w:lang w:val="es-ES" w:eastAsia="es-ES"/>
        </w:rPr>
      </w:pPr>
      <w:r>
        <w:rPr>
          <w:b/>
          <w:lang w:val="es-ES" w:eastAsia="es-ES"/>
        </w:rPr>
        <w:t xml:space="preserve">   </w:t>
      </w:r>
      <w:r w:rsidR="00034E23">
        <w:rPr>
          <w:b/>
          <w:lang w:val="es-ES" w:eastAsia="es-ES"/>
        </w:rPr>
        <w:t>Fines y propósito</w:t>
      </w:r>
    </w:p>
    <w:p w:rsidR="003D5F57" w:rsidRDefault="003D5F57" w:rsidP="008135AE">
      <w:pPr>
        <w:spacing w:after="0" w:line="240" w:lineRule="atLeast"/>
        <w:jc w:val="center"/>
        <w:rPr>
          <w:b/>
          <w:lang w:val="es-ES" w:eastAsia="es-ES"/>
        </w:rPr>
      </w:pPr>
    </w:p>
    <w:p w:rsidR="003D5F57" w:rsidRDefault="00102E35" w:rsidP="008135AE">
      <w:pPr>
        <w:spacing w:after="0" w:line="240" w:lineRule="atLeast"/>
        <w:jc w:val="center"/>
        <w:rPr>
          <w:b/>
          <w:lang w:val="es-ES" w:eastAsia="es-ES"/>
        </w:rPr>
      </w:pPr>
      <w:r w:rsidRPr="00102E35">
        <w:rPr>
          <w:noProof/>
          <w:lang w:val="es-ES" w:eastAsia="es-ES"/>
        </w:rPr>
        <w:drawing>
          <wp:inline distT="0" distB="0" distL="0" distR="0">
            <wp:extent cx="8248650" cy="5086350"/>
            <wp:effectExtent l="19050" t="0" r="0" b="0"/>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25" cstate="print"/>
                    <a:srcRect/>
                    <a:stretch>
                      <a:fillRect/>
                    </a:stretch>
                  </pic:blipFill>
                  <pic:spPr bwMode="auto">
                    <a:xfrm>
                      <a:off x="0" y="0"/>
                      <a:ext cx="8257540" cy="5091832"/>
                    </a:xfrm>
                    <a:prstGeom prst="rect">
                      <a:avLst/>
                    </a:prstGeom>
                    <a:noFill/>
                    <a:ln w="9525">
                      <a:noFill/>
                      <a:miter lim="800000"/>
                      <a:headEnd/>
                      <a:tailEnd/>
                    </a:ln>
                  </pic:spPr>
                </pic:pic>
              </a:graphicData>
            </a:graphic>
          </wp:inline>
        </w:drawing>
      </w:r>
    </w:p>
    <w:p w:rsidR="00371029" w:rsidRDefault="00034E23" w:rsidP="00034E23">
      <w:pPr>
        <w:spacing w:after="0" w:line="240" w:lineRule="atLeast"/>
        <w:jc w:val="center"/>
        <w:rPr>
          <w:b/>
          <w:sz w:val="24"/>
          <w:szCs w:val="24"/>
          <w:lang w:val="es-ES" w:eastAsia="es-ES"/>
        </w:rPr>
      </w:pPr>
      <w:r w:rsidRPr="00034E23">
        <w:rPr>
          <w:b/>
          <w:sz w:val="24"/>
          <w:szCs w:val="24"/>
          <w:lang w:val="es-ES" w:eastAsia="es-ES"/>
        </w:rPr>
        <w:lastRenderedPageBreak/>
        <w:t xml:space="preserve">Figura </w:t>
      </w:r>
      <w:r w:rsidR="00FC2291">
        <w:rPr>
          <w:b/>
          <w:sz w:val="24"/>
          <w:szCs w:val="24"/>
          <w:lang w:val="es-ES" w:eastAsia="es-ES"/>
        </w:rPr>
        <w:t>89</w:t>
      </w:r>
    </w:p>
    <w:p w:rsidR="00034E23" w:rsidRDefault="00034E23" w:rsidP="00034E23">
      <w:pPr>
        <w:spacing w:after="0" w:line="240" w:lineRule="atLeast"/>
        <w:jc w:val="center"/>
        <w:rPr>
          <w:b/>
          <w:sz w:val="24"/>
          <w:szCs w:val="24"/>
          <w:lang w:val="es-ES" w:eastAsia="es-ES"/>
        </w:rPr>
      </w:pPr>
      <w:r>
        <w:rPr>
          <w:b/>
          <w:sz w:val="24"/>
          <w:szCs w:val="24"/>
          <w:lang w:val="es-ES" w:eastAsia="es-ES"/>
        </w:rPr>
        <w:t>Componentes: resultados</w:t>
      </w:r>
    </w:p>
    <w:p w:rsidR="00371029" w:rsidRDefault="00102E35" w:rsidP="00034E23">
      <w:pPr>
        <w:jc w:val="center"/>
        <w:rPr>
          <w:noProof/>
          <w:lang w:val="es-ES" w:eastAsia="es-ES"/>
        </w:rPr>
      </w:pPr>
      <w:r w:rsidRPr="00102E35">
        <w:rPr>
          <w:noProof/>
          <w:lang w:val="es-ES" w:eastAsia="es-ES"/>
        </w:rPr>
        <w:drawing>
          <wp:inline distT="0" distB="0" distL="0" distR="0">
            <wp:extent cx="8258175" cy="5276850"/>
            <wp:effectExtent l="19050" t="0" r="9525" b="0"/>
            <wp:docPr id="18"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26" cstate="print"/>
                    <a:srcRect/>
                    <a:stretch>
                      <a:fillRect/>
                    </a:stretch>
                  </pic:blipFill>
                  <pic:spPr bwMode="auto">
                    <a:xfrm>
                      <a:off x="0" y="0"/>
                      <a:ext cx="8257540" cy="5276444"/>
                    </a:xfrm>
                    <a:prstGeom prst="rect">
                      <a:avLst/>
                    </a:prstGeom>
                    <a:noFill/>
                    <a:ln w="9525">
                      <a:noFill/>
                      <a:miter lim="800000"/>
                      <a:headEnd/>
                      <a:tailEnd/>
                    </a:ln>
                  </pic:spPr>
                </pic:pic>
              </a:graphicData>
            </a:graphic>
          </wp:inline>
        </w:drawing>
      </w:r>
    </w:p>
    <w:p w:rsidR="00551085" w:rsidRDefault="00551085" w:rsidP="00551085">
      <w:pPr>
        <w:spacing w:after="0" w:line="240" w:lineRule="atLeast"/>
        <w:jc w:val="center"/>
        <w:rPr>
          <w:b/>
          <w:sz w:val="24"/>
          <w:szCs w:val="24"/>
          <w:lang w:val="es-ES" w:eastAsia="es-ES"/>
        </w:rPr>
      </w:pPr>
      <w:r w:rsidRPr="00551085">
        <w:rPr>
          <w:b/>
          <w:sz w:val="24"/>
          <w:szCs w:val="24"/>
          <w:lang w:val="es-ES" w:eastAsia="es-ES"/>
        </w:rPr>
        <w:lastRenderedPageBreak/>
        <w:t xml:space="preserve">Figura </w:t>
      </w:r>
      <w:r w:rsidR="00FC2291">
        <w:rPr>
          <w:b/>
          <w:sz w:val="24"/>
          <w:szCs w:val="24"/>
          <w:lang w:val="es-ES" w:eastAsia="es-ES"/>
        </w:rPr>
        <w:t>90</w:t>
      </w:r>
    </w:p>
    <w:p w:rsidR="00551085" w:rsidRDefault="00551085" w:rsidP="00551085">
      <w:pPr>
        <w:spacing w:after="0" w:line="240" w:lineRule="atLeast"/>
        <w:jc w:val="center"/>
        <w:rPr>
          <w:b/>
          <w:sz w:val="24"/>
          <w:szCs w:val="24"/>
          <w:lang w:val="es-ES" w:eastAsia="es-ES"/>
        </w:rPr>
      </w:pPr>
      <w:r>
        <w:rPr>
          <w:b/>
          <w:sz w:val="24"/>
          <w:szCs w:val="24"/>
          <w:lang w:val="es-ES" w:eastAsia="es-ES"/>
        </w:rPr>
        <w:t>Componentes: productos</w:t>
      </w:r>
    </w:p>
    <w:p w:rsidR="00102E35" w:rsidRDefault="00D04B23" w:rsidP="00644F68">
      <w:pPr>
        <w:jc w:val="center"/>
        <w:rPr>
          <w:noProof/>
          <w:lang w:val="es-ES" w:eastAsia="es-ES"/>
        </w:rPr>
      </w:pPr>
      <w:r w:rsidRPr="00D04B23">
        <w:rPr>
          <w:noProof/>
          <w:lang w:val="es-ES" w:eastAsia="es-ES"/>
        </w:rPr>
        <w:drawing>
          <wp:inline distT="0" distB="0" distL="0" distR="0">
            <wp:extent cx="8258174" cy="5238750"/>
            <wp:effectExtent l="19050" t="0" r="0" b="0"/>
            <wp:docPr id="123"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27" cstate="print"/>
                    <a:srcRect/>
                    <a:stretch>
                      <a:fillRect/>
                    </a:stretch>
                  </pic:blipFill>
                  <pic:spPr bwMode="auto">
                    <a:xfrm>
                      <a:off x="0" y="0"/>
                      <a:ext cx="8257540" cy="5238348"/>
                    </a:xfrm>
                    <a:prstGeom prst="rect">
                      <a:avLst/>
                    </a:prstGeom>
                    <a:noFill/>
                    <a:ln w="9525">
                      <a:noFill/>
                      <a:miter lim="800000"/>
                      <a:headEnd/>
                      <a:tailEnd/>
                    </a:ln>
                  </pic:spPr>
                </pic:pic>
              </a:graphicData>
            </a:graphic>
          </wp:inline>
        </w:drawing>
      </w:r>
    </w:p>
    <w:p w:rsidR="00371029" w:rsidRDefault="006605AB" w:rsidP="006605AB">
      <w:pPr>
        <w:spacing w:after="0" w:line="240" w:lineRule="atLeast"/>
        <w:jc w:val="center"/>
        <w:rPr>
          <w:b/>
          <w:sz w:val="24"/>
          <w:szCs w:val="24"/>
          <w:lang w:val="es-ES" w:eastAsia="es-ES"/>
        </w:rPr>
      </w:pPr>
      <w:r w:rsidRPr="006605AB">
        <w:rPr>
          <w:b/>
          <w:sz w:val="24"/>
          <w:szCs w:val="24"/>
          <w:lang w:val="es-ES" w:eastAsia="es-ES"/>
        </w:rPr>
        <w:lastRenderedPageBreak/>
        <w:t xml:space="preserve">Figura </w:t>
      </w:r>
      <w:r w:rsidR="00FC2291">
        <w:rPr>
          <w:b/>
          <w:sz w:val="24"/>
          <w:szCs w:val="24"/>
          <w:lang w:val="es-ES" w:eastAsia="es-ES"/>
        </w:rPr>
        <w:t>91</w:t>
      </w:r>
    </w:p>
    <w:p w:rsidR="006605AB" w:rsidRDefault="006605AB" w:rsidP="006605AB">
      <w:pPr>
        <w:spacing w:after="0" w:line="240" w:lineRule="atLeast"/>
        <w:jc w:val="center"/>
        <w:rPr>
          <w:b/>
          <w:sz w:val="24"/>
          <w:szCs w:val="24"/>
          <w:lang w:val="es-ES" w:eastAsia="es-ES"/>
        </w:rPr>
      </w:pPr>
      <w:r>
        <w:rPr>
          <w:b/>
          <w:sz w:val="24"/>
          <w:szCs w:val="24"/>
          <w:lang w:val="es-ES" w:eastAsia="es-ES"/>
        </w:rPr>
        <w:t>Actividades estratégicas o proyectos</w:t>
      </w:r>
      <w:r w:rsidR="00EE7BB7">
        <w:rPr>
          <w:b/>
          <w:sz w:val="24"/>
          <w:szCs w:val="24"/>
          <w:lang w:val="es-ES" w:eastAsia="es-ES"/>
        </w:rPr>
        <w:t xml:space="preserve"> / Disponibilidad</w:t>
      </w:r>
      <w:r>
        <w:rPr>
          <w:b/>
          <w:sz w:val="24"/>
          <w:szCs w:val="24"/>
          <w:lang w:val="es-ES" w:eastAsia="es-ES"/>
        </w:rPr>
        <w:t xml:space="preserve"> </w:t>
      </w:r>
    </w:p>
    <w:p w:rsidR="00371029" w:rsidRDefault="003D44D6" w:rsidP="006605AB">
      <w:pPr>
        <w:jc w:val="center"/>
        <w:rPr>
          <w:noProof/>
          <w:lang w:val="es-ES" w:eastAsia="es-ES"/>
        </w:rPr>
      </w:pPr>
      <w:r w:rsidRPr="003D44D6">
        <w:rPr>
          <w:noProof/>
          <w:lang w:val="es-ES" w:eastAsia="es-ES"/>
        </w:rPr>
        <w:drawing>
          <wp:inline distT="0" distB="0" distL="0" distR="0">
            <wp:extent cx="8257222" cy="5267325"/>
            <wp:effectExtent l="19050" t="0" r="0" b="0"/>
            <wp:docPr id="124"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28" cstate="print"/>
                    <a:srcRect/>
                    <a:stretch>
                      <a:fillRect/>
                    </a:stretch>
                  </pic:blipFill>
                  <pic:spPr bwMode="auto">
                    <a:xfrm>
                      <a:off x="0" y="0"/>
                      <a:ext cx="8257540" cy="5267528"/>
                    </a:xfrm>
                    <a:prstGeom prst="rect">
                      <a:avLst/>
                    </a:prstGeom>
                    <a:noFill/>
                    <a:ln w="9525">
                      <a:noFill/>
                      <a:miter lim="800000"/>
                      <a:headEnd/>
                      <a:tailEnd/>
                    </a:ln>
                  </pic:spPr>
                </pic:pic>
              </a:graphicData>
            </a:graphic>
          </wp:inline>
        </w:drawing>
      </w:r>
    </w:p>
    <w:p w:rsidR="00BE148C" w:rsidRDefault="00BE148C" w:rsidP="00BE148C">
      <w:pPr>
        <w:spacing w:after="0" w:line="240" w:lineRule="atLeast"/>
        <w:jc w:val="center"/>
        <w:rPr>
          <w:b/>
          <w:sz w:val="24"/>
          <w:szCs w:val="24"/>
          <w:lang w:val="es-ES" w:eastAsia="es-ES"/>
        </w:rPr>
      </w:pPr>
      <w:r w:rsidRPr="006605AB">
        <w:rPr>
          <w:b/>
          <w:sz w:val="24"/>
          <w:szCs w:val="24"/>
          <w:lang w:val="es-ES" w:eastAsia="es-ES"/>
        </w:rPr>
        <w:lastRenderedPageBreak/>
        <w:t xml:space="preserve">Figura </w:t>
      </w:r>
      <w:r w:rsidR="00FC2291">
        <w:rPr>
          <w:b/>
          <w:sz w:val="24"/>
          <w:szCs w:val="24"/>
          <w:lang w:val="es-ES" w:eastAsia="es-ES"/>
        </w:rPr>
        <w:t>9</w:t>
      </w:r>
      <w:r w:rsidR="003D44D6">
        <w:rPr>
          <w:b/>
          <w:sz w:val="24"/>
          <w:szCs w:val="24"/>
          <w:lang w:val="es-ES" w:eastAsia="es-ES"/>
        </w:rPr>
        <w:t>2</w:t>
      </w:r>
    </w:p>
    <w:p w:rsidR="00BE148C" w:rsidRDefault="00BE148C" w:rsidP="00BE148C">
      <w:pPr>
        <w:spacing w:after="0" w:line="240" w:lineRule="atLeast"/>
        <w:jc w:val="center"/>
        <w:rPr>
          <w:b/>
          <w:sz w:val="24"/>
          <w:szCs w:val="24"/>
          <w:lang w:val="es-ES" w:eastAsia="es-ES"/>
        </w:rPr>
      </w:pPr>
      <w:r>
        <w:rPr>
          <w:b/>
          <w:sz w:val="24"/>
          <w:szCs w:val="24"/>
          <w:lang w:val="es-ES" w:eastAsia="es-ES"/>
        </w:rPr>
        <w:t xml:space="preserve">Actividades estratégicas o proyectos / Acceso </w:t>
      </w:r>
    </w:p>
    <w:p w:rsidR="003D44D6" w:rsidRDefault="003D44D6" w:rsidP="00D71D06">
      <w:pPr>
        <w:spacing w:after="0" w:line="240" w:lineRule="atLeast"/>
        <w:jc w:val="center"/>
        <w:rPr>
          <w:b/>
          <w:sz w:val="24"/>
          <w:szCs w:val="24"/>
          <w:lang w:val="es-ES" w:eastAsia="es-ES"/>
        </w:rPr>
      </w:pPr>
      <w:r w:rsidRPr="003D44D6">
        <w:rPr>
          <w:noProof/>
          <w:szCs w:val="24"/>
          <w:lang w:val="es-ES" w:eastAsia="es-ES"/>
        </w:rPr>
        <w:drawing>
          <wp:inline distT="0" distB="0" distL="0" distR="0">
            <wp:extent cx="8257222" cy="5276850"/>
            <wp:effectExtent l="19050" t="0" r="0" b="0"/>
            <wp:docPr id="19" name="Imagen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29" cstate="print"/>
                    <a:srcRect/>
                    <a:stretch>
                      <a:fillRect/>
                    </a:stretch>
                  </pic:blipFill>
                  <pic:spPr bwMode="auto">
                    <a:xfrm>
                      <a:off x="0" y="0"/>
                      <a:ext cx="8257540" cy="5277053"/>
                    </a:xfrm>
                    <a:prstGeom prst="rect">
                      <a:avLst/>
                    </a:prstGeom>
                    <a:noFill/>
                    <a:ln w="9525">
                      <a:noFill/>
                      <a:miter lim="800000"/>
                      <a:headEnd/>
                      <a:tailEnd/>
                    </a:ln>
                  </pic:spPr>
                </pic:pic>
              </a:graphicData>
            </a:graphic>
          </wp:inline>
        </w:drawing>
      </w:r>
    </w:p>
    <w:p w:rsidR="00BE148C" w:rsidRDefault="00BE148C" w:rsidP="00BE148C">
      <w:pPr>
        <w:spacing w:after="0" w:line="240" w:lineRule="atLeast"/>
        <w:jc w:val="center"/>
        <w:rPr>
          <w:b/>
          <w:sz w:val="24"/>
          <w:szCs w:val="24"/>
          <w:lang w:val="es-ES" w:eastAsia="es-ES"/>
        </w:rPr>
      </w:pPr>
      <w:r w:rsidRPr="006605AB">
        <w:rPr>
          <w:b/>
          <w:sz w:val="24"/>
          <w:szCs w:val="24"/>
          <w:lang w:val="es-ES" w:eastAsia="es-ES"/>
        </w:rPr>
        <w:lastRenderedPageBreak/>
        <w:t xml:space="preserve">Figura </w:t>
      </w:r>
      <w:r w:rsidR="00FC2291">
        <w:rPr>
          <w:b/>
          <w:sz w:val="24"/>
          <w:szCs w:val="24"/>
          <w:lang w:val="es-ES" w:eastAsia="es-ES"/>
        </w:rPr>
        <w:t>9</w:t>
      </w:r>
      <w:r w:rsidR="00483FD0">
        <w:rPr>
          <w:b/>
          <w:sz w:val="24"/>
          <w:szCs w:val="24"/>
          <w:lang w:val="es-ES" w:eastAsia="es-ES"/>
        </w:rPr>
        <w:t>3</w:t>
      </w:r>
    </w:p>
    <w:p w:rsidR="00BE148C" w:rsidRDefault="00BE148C" w:rsidP="00BE148C">
      <w:pPr>
        <w:spacing w:after="0" w:line="240" w:lineRule="atLeast"/>
        <w:jc w:val="center"/>
        <w:rPr>
          <w:b/>
          <w:sz w:val="24"/>
          <w:szCs w:val="24"/>
          <w:lang w:val="es-ES" w:eastAsia="es-ES"/>
        </w:rPr>
      </w:pPr>
      <w:r>
        <w:rPr>
          <w:b/>
          <w:sz w:val="24"/>
          <w:szCs w:val="24"/>
          <w:lang w:val="es-ES" w:eastAsia="es-ES"/>
        </w:rPr>
        <w:t xml:space="preserve">Actividades estratégicas o proyectos / </w:t>
      </w:r>
      <w:r w:rsidR="004B4247">
        <w:rPr>
          <w:b/>
          <w:sz w:val="24"/>
          <w:szCs w:val="24"/>
          <w:lang w:val="es-ES" w:eastAsia="es-ES"/>
        </w:rPr>
        <w:t>C</w:t>
      </w:r>
      <w:r>
        <w:rPr>
          <w:b/>
          <w:sz w:val="24"/>
          <w:szCs w:val="24"/>
          <w:lang w:val="es-ES" w:eastAsia="es-ES"/>
        </w:rPr>
        <w:t>alidad e inocuidad</w:t>
      </w:r>
    </w:p>
    <w:p w:rsidR="00483FD0" w:rsidRDefault="00BC71D0" w:rsidP="00D71D06">
      <w:pPr>
        <w:spacing w:after="0" w:line="240" w:lineRule="atLeast"/>
        <w:jc w:val="center"/>
        <w:rPr>
          <w:b/>
          <w:sz w:val="24"/>
          <w:szCs w:val="24"/>
          <w:lang w:val="es-ES" w:eastAsia="es-ES"/>
        </w:rPr>
      </w:pPr>
      <w:r w:rsidRPr="00BC71D0">
        <w:rPr>
          <w:noProof/>
          <w:szCs w:val="24"/>
          <w:lang w:val="es-ES" w:eastAsia="es-ES"/>
        </w:rPr>
        <w:drawing>
          <wp:inline distT="0" distB="0" distL="0" distR="0">
            <wp:extent cx="8257221" cy="5295900"/>
            <wp:effectExtent l="19050" t="0" r="0" b="0"/>
            <wp:docPr id="128" name="Imagen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30" cstate="print"/>
                    <a:srcRect/>
                    <a:stretch>
                      <a:fillRect/>
                    </a:stretch>
                  </pic:blipFill>
                  <pic:spPr bwMode="auto">
                    <a:xfrm>
                      <a:off x="0" y="0"/>
                      <a:ext cx="8257540" cy="5296104"/>
                    </a:xfrm>
                    <a:prstGeom prst="rect">
                      <a:avLst/>
                    </a:prstGeom>
                    <a:noFill/>
                    <a:ln w="9525">
                      <a:noFill/>
                      <a:miter lim="800000"/>
                      <a:headEnd/>
                      <a:tailEnd/>
                    </a:ln>
                  </pic:spPr>
                </pic:pic>
              </a:graphicData>
            </a:graphic>
          </wp:inline>
        </w:drawing>
      </w:r>
    </w:p>
    <w:p w:rsidR="004B4247" w:rsidRDefault="004B4247" w:rsidP="004B4247">
      <w:pPr>
        <w:spacing w:after="0" w:line="240" w:lineRule="atLeast"/>
        <w:jc w:val="center"/>
        <w:rPr>
          <w:b/>
          <w:sz w:val="24"/>
          <w:szCs w:val="24"/>
          <w:lang w:val="es-ES" w:eastAsia="es-ES"/>
        </w:rPr>
      </w:pPr>
      <w:r w:rsidRPr="006605AB">
        <w:rPr>
          <w:b/>
          <w:sz w:val="24"/>
          <w:szCs w:val="24"/>
          <w:lang w:val="es-ES" w:eastAsia="es-ES"/>
        </w:rPr>
        <w:lastRenderedPageBreak/>
        <w:t xml:space="preserve">Figura </w:t>
      </w:r>
      <w:r w:rsidR="00FC2291">
        <w:rPr>
          <w:b/>
          <w:sz w:val="24"/>
          <w:szCs w:val="24"/>
          <w:lang w:val="es-ES" w:eastAsia="es-ES"/>
        </w:rPr>
        <w:t>9</w:t>
      </w:r>
      <w:r w:rsidR="00CC5CA3">
        <w:rPr>
          <w:b/>
          <w:sz w:val="24"/>
          <w:szCs w:val="24"/>
          <w:lang w:val="es-ES" w:eastAsia="es-ES"/>
        </w:rPr>
        <w:t>4</w:t>
      </w:r>
    </w:p>
    <w:p w:rsidR="004B4247" w:rsidRDefault="004B4247" w:rsidP="004B4247">
      <w:pPr>
        <w:spacing w:after="0" w:line="240" w:lineRule="atLeast"/>
        <w:jc w:val="center"/>
        <w:rPr>
          <w:b/>
          <w:sz w:val="24"/>
          <w:szCs w:val="24"/>
          <w:lang w:val="es-ES" w:eastAsia="es-ES"/>
        </w:rPr>
      </w:pPr>
      <w:r>
        <w:rPr>
          <w:b/>
          <w:sz w:val="24"/>
          <w:szCs w:val="24"/>
          <w:lang w:val="es-ES" w:eastAsia="es-ES"/>
        </w:rPr>
        <w:t>Actividades estratégicas o proyectos / Consumo</w:t>
      </w:r>
    </w:p>
    <w:p w:rsidR="00CC5CA3" w:rsidRDefault="00CC5CA3" w:rsidP="00D71D06">
      <w:pPr>
        <w:spacing w:after="0" w:line="240" w:lineRule="atLeast"/>
        <w:jc w:val="center"/>
        <w:rPr>
          <w:b/>
          <w:sz w:val="24"/>
          <w:szCs w:val="24"/>
          <w:lang w:val="es-ES" w:eastAsia="es-ES"/>
        </w:rPr>
      </w:pPr>
      <w:r w:rsidRPr="00CC5CA3">
        <w:rPr>
          <w:noProof/>
          <w:szCs w:val="24"/>
          <w:lang w:val="es-ES" w:eastAsia="es-ES"/>
        </w:rPr>
        <w:drawing>
          <wp:inline distT="0" distB="0" distL="0" distR="0">
            <wp:extent cx="8257222" cy="5267325"/>
            <wp:effectExtent l="19050" t="0" r="0" b="0"/>
            <wp:docPr id="130" name="Imagen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31" cstate="print"/>
                    <a:srcRect/>
                    <a:stretch>
                      <a:fillRect/>
                    </a:stretch>
                  </pic:blipFill>
                  <pic:spPr bwMode="auto">
                    <a:xfrm>
                      <a:off x="0" y="0"/>
                      <a:ext cx="8257540" cy="5267528"/>
                    </a:xfrm>
                    <a:prstGeom prst="rect">
                      <a:avLst/>
                    </a:prstGeom>
                    <a:noFill/>
                    <a:ln w="9525">
                      <a:noFill/>
                      <a:miter lim="800000"/>
                      <a:headEnd/>
                      <a:tailEnd/>
                    </a:ln>
                  </pic:spPr>
                </pic:pic>
              </a:graphicData>
            </a:graphic>
          </wp:inline>
        </w:drawing>
      </w:r>
    </w:p>
    <w:p w:rsidR="00CF2E86" w:rsidRDefault="00CF2E86" w:rsidP="00CF2E86">
      <w:pPr>
        <w:spacing w:after="0" w:line="240" w:lineRule="atLeast"/>
        <w:jc w:val="center"/>
        <w:rPr>
          <w:b/>
          <w:sz w:val="24"/>
          <w:szCs w:val="24"/>
          <w:lang w:val="es-ES" w:eastAsia="es-ES"/>
        </w:rPr>
      </w:pPr>
      <w:r w:rsidRPr="006605AB">
        <w:rPr>
          <w:b/>
          <w:sz w:val="24"/>
          <w:szCs w:val="24"/>
          <w:lang w:val="es-ES" w:eastAsia="es-ES"/>
        </w:rPr>
        <w:lastRenderedPageBreak/>
        <w:t xml:space="preserve">Figura </w:t>
      </w:r>
      <w:r w:rsidR="00FC2291">
        <w:rPr>
          <w:b/>
          <w:sz w:val="24"/>
          <w:szCs w:val="24"/>
          <w:lang w:val="es-ES" w:eastAsia="es-ES"/>
        </w:rPr>
        <w:t>9</w:t>
      </w:r>
      <w:r w:rsidR="00CC5CA3">
        <w:rPr>
          <w:b/>
          <w:sz w:val="24"/>
          <w:szCs w:val="24"/>
          <w:lang w:val="es-ES" w:eastAsia="es-ES"/>
        </w:rPr>
        <w:t>5</w:t>
      </w:r>
    </w:p>
    <w:p w:rsidR="00CF2E86" w:rsidRDefault="00CF2E86" w:rsidP="00CF2E86">
      <w:pPr>
        <w:spacing w:after="0" w:line="240" w:lineRule="atLeast"/>
        <w:jc w:val="center"/>
        <w:rPr>
          <w:b/>
          <w:sz w:val="24"/>
          <w:szCs w:val="24"/>
          <w:lang w:val="es-ES" w:eastAsia="es-ES"/>
        </w:rPr>
      </w:pPr>
      <w:r>
        <w:rPr>
          <w:b/>
          <w:sz w:val="24"/>
          <w:szCs w:val="24"/>
          <w:lang w:val="es-ES" w:eastAsia="es-ES"/>
        </w:rPr>
        <w:t>Actividades estratégicas o proyectos / Aprovechamiento y Utilización Biológica</w:t>
      </w:r>
    </w:p>
    <w:p w:rsidR="00CC5CA3" w:rsidRDefault="00CC5CA3" w:rsidP="00D71D06">
      <w:pPr>
        <w:spacing w:after="0" w:line="240" w:lineRule="atLeast"/>
        <w:jc w:val="center"/>
        <w:rPr>
          <w:b/>
          <w:sz w:val="24"/>
          <w:szCs w:val="24"/>
          <w:lang w:val="es-ES" w:eastAsia="es-ES"/>
        </w:rPr>
      </w:pPr>
      <w:r w:rsidRPr="00CC5CA3">
        <w:rPr>
          <w:noProof/>
          <w:szCs w:val="24"/>
          <w:lang w:val="es-ES" w:eastAsia="es-ES"/>
        </w:rPr>
        <w:drawing>
          <wp:inline distT="0" distB="0" distL="0" distR="0">
            <wp:extent cx="8257221" cy="5286375"/>
            <wp:effectExtent l="19050" t="0" r="0" b="0"/>
            <wp:docPr id="132" name="Imagen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32" cstate="print"/>
                    <a:srcRect/>
                    <a:stretch>
                      <a:fillRect/>
                    </a:stretch>
                  </pic:blipFill>
                  <pic:spPr bwMode="auto">
                    <a:xfrm>
                      <a:off x="0" y="0"/>
                      <a:ext cx="8257540" cy="5286579"/>
                    </a:xfrm>
                    <a:prstGeom prst="rect">
                      <a:avLst/>
                    </a:prstGeom>
                    <a:noFill/>
                    <a:ln w="9525">
                      <a:noFill/>
                      <a:miter lim="800000"/>
                      <a:headEnd/>
                      <a:tailEnd/>
                    </a:ln>
                  </pic:spPr>
                </pic:pic>
              </a:graphicData>
            </a:graphic>
          </wp:inline>
        </w:drawing>
      </w:r>
    </w:p>
    <w:p w:rsidR="00F30768" w:rsidRDefault="00C177F3" w:rsidP="00C177F3">
      <w:pPr>
        <w:spacing w:after="0" w:line="240" w:lineRule="atLeast"/>
        <w:jc w:val="center"/>
        <w:rPr>
          <w:b/>
          <w:sz w:val="24"/>
          <w:szCs w:val="24"/>
          <w:lang w:val="es-ES" w:eastAsia="es-ES"/>
        </w:rPr>
      </w:pPr>
      <w:r w:rsidRPr="006605AB">
        <w:rPr>
          <w:b/>
          <w:sz w:val="24"/>
          <w:szCs w:val="24"/>
          <w:lang w:val="es-ES" w:eastAsia="es-ES"/>
        </w:rPr>
        <w:lastRenderedPageBreak/>
        <w:t xml:space="preserve">Figura </w:t>
      </w:r>
      <w:r w:rsidR="00FC2291">
        <w:rPr>
          <w:b/>
          <w:sz w:val="24"/>
          <w:szCs w:val="24"/>
          <w:lang w:val="es-ES" w:eastAsia="es-ES"/>
        </w:rPr>
        <w:t>9</w:t>
      </w:r>
      <w:r w:rsidR="00F30768">
        <w:rPr>
          <w:b/>
          <w:sz w:val="24"/>
          <w:szCs w:val="24"/>
          <w:lang w:val="es-ES" w:eastAsia="es-ES"/>
        </w:rPr>
        <w:t>6</w:t>
      </w:r>
    </w:p>
    <w:p w:rsidR="00EE7BB7" w:rsidRDefault="00C177F3" w:rsidP="00C177F3">
      <w:pPr>
        <w:spacing w:after="0" w:line="240" w:lineRule="atLeast"/>
        <w:jc w:val="center"/>
        <w:rPr>
          <w:b/>
          <w:sz w:val="24"/>
          <w:szCs w:val="24"/>
          <w:lang w:val="es-ES" w:eastAsia="es-ES"/>
        </w:rPr>
      </w:pPr>
      <w:r>
        <w:rPr>
          <w:b/>
          <w:sz w:val="24"/>
          <w:szCs w:val="24"/>
          <w:lang w:val="es-ES" w:eastAsia="es-ES"/>
        </w:rPr>
        <w:t xml:space="preserve">Actividades estratégicas </w:t>
      </w:r>
      <w:r w:rsidR="00F30768">
        <w:rPr>
          <w:b/>
          <w:sz w:val="24"/>
          <w:szCs w:val="24"/>
          <w:lang w:val="es-ES" w:eastAsia="es-ES"/>
        </w:rPr>
        <w:t xml:space="preserve">o </w:t>
      </w:r>
      <w:r>
        <w:rPr>
          <w:b/>
          <w:sz w:val="24"/>
          <w:szCs w:val="24"/>
          <w:lang w:val="es-ES" w:eastAsia="es-ES"/>
        </w:rPr>
        <w:t xml:space="preserve">proyectos / Dimensión Político – Institucional </w:t>
      </w:r>
    </w:p>
    <w:p w:rsidR="00EE7BB7" w:rsidRDefault="00EE7BB7" w:rsidP="00D71D06">
      <w:pPr>
        <w:spacing w:after="0" w:line="240" w:lineRule="atLeast"/>
        <w:jc w:val="center"/>
        <w:rPr>
          <w:b/>
          <w:sz w:val="24"/>
          <w:szCs w:val="24"/>
          <w:lang w:val="es-ES" w:eastAsia="es-ES"/>
        </w:rPr>
      </w:pPr>
    </w:p>
    <w:p w:rsidR="00F30768" w:rsidRDefault="00F30768" w:rsidP="00D71D06">
      <w:pPr>
        <w:spacing w:after="0" w:line="240" w:lineRule="atLeast"/>
        <w:jc w:val="center"/>
        <w:rPr>
          <w:b/>
          <w:sz w:val="24"/>
          <w:szCs w:val="24"/>
          <w:lang w:val="es-ES" w:eastAsia="es-ES"/>
        </w:rPr>
      </w:pPr>
    </w:p>
    <w:p w:rsidR="00F30768" w:rsidRDefault="00F30768" w:rsidP="00D71D06">
      <w:pPr>
        <w:spacing w:after="0" w:line="240" w:lineRule="atLeast"/>
        <w:jc w:val="center"/>
        <w:rPr>
          <w:b/>
          <w:sz w:val="24"/>
          <w:szCs w:val="24"/>
          <w:lang w:val="es-ES" w:eastAsia="es-ES"/>
        </w:rPr>
      </w:pPr>
      <w:r w:rsidRPr="00F30768">
        <w:rPr>
          <w:noProof/>
          <w:szCs w:val="24"/>
          <w:lang w:val="es-ES" w:eastAsia="es-ES"/>
        </w:rPr>
        <w:drawing>
          <wp:inline distT="0" distB="0" distL="0" distR="0">
            <wp:extent cx="8248650" cy="4848225"/>
            <wp:effectExtent l="19050" t="0" r="0" b="0"/>
            <wp:docPr id="134" name="Imagen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33" cstate="print"/>
                    <a:srcRect/>
                    <a:stretch>
                      <a:fillRect/>
                    </a:stretch>
                  </pic:blipFill>
                  <pic:spPr bwMode="auto">
                    <a:xfrm>
                      <a:off x="0" y="0"/>
                      <a:ext cx="8257540" cy="4853450"/>
                    </a:xfrm>
                    <a:prstGeom prst="rect">
                      <a:avLst/>
                    </a:prstGeom>
                    <a:noFill/>
                    <a:ln w="9525">
                      <a:noFill/>
                      <a:miter lim="800000"/>
                      <a:headEnd/>
                      <a:tailEnd/>
                    </a:ln>
                  </pic:spPr>
                </pic:pic>
              </a:graphicData>
            </a:graphic>
          </wp:inline>
        </w:drawing>
      </w:r>
    </w:p>
    <w:p w:rsidR="00D71D06" w:rsidRPr="00D71D06" w:rsidRDefault="00D71D06" w:rsidP="00D71D06">
      <w:pPr>
        <w:spacing w:after="0" w:line="240" w:lineRule="atLeast"/>
        <w:jc w:val="center"/>
        <w:rPr>
          <w:b/>
          <w:sz w:val="24"/>
          <w:szCs w:val="24"/>
          <w:lang w:val="es-ES" w:eastAsia="es-ES"/>
        </w:rPr>
      </w:pPr>
      <w:r w:rsidRPr="00D71D06">
        <w:rPr>
          <w:b/>
          <w:sz w:val="24"/>
          <w:szCs w:val="24"/>
          <w:lang w:val="es-ES" w:eastAsia="es-ES"/>
        </w:rPr>
        <w:lastRenderedPageBreak/>
        <w:t xml:space="preserve">Figura </w:t>
      </w:r>
      <w:r w:rsidR="00FC2291">
        <w:rPr>
          <w:b/>
          <w:sz w:val="24"/>
          <w:szCs w:val="24"/>
          <w:lang w:val="es-ES" w:eastAsia="es-ES"/>
        </w:rPr>
        <w:t>9</w:t>
      </w:r>
      <w:r w:rsidR="00F30768">
        <w:rPr>
          <w:b/>
          <w:sz w:val="24"/>
          <w:szCs w:val="24"/>
          <w:lang w:val="es-ES" w:eastAsia="es-ES"/>
        </w:rPr>
        <w:t>7</w:t>
      </w:r>
    </w:p>
    <w:p w:rsidR="00D71D06" w:rsidRDefault="00D71D06" w:rsidP="00D71D06">
      <w:pPr>
        <w:spacing w:after="0" w:line="240" w:lineRule="atLeast"/>
        <w:jc w:val="center"/>
        <w:rPr>
          <w:b/>
          <w:sz w:val="24"/>
          <w:szCs w:val="24"/>
          <w:lang w:val="es-ES" w:eastAsia="es-ES"/>
        </w:rPr>
      </w:pPr>
      <w:r w:rsidRPr="00D71D06">
        <w:rPr>
          <w:b/>
          <w:sz w:val="24"/>
          <w:szCs w:val="24"/>
          <w:lang w:val="es-ES" w:eastAsia="es-ES"/>
        </w:rPr>
        <w:t>Costo y financiamiento</w:t>
      </w:r>
    </w:p>
    <w:p w:rsidR="00D71D06" w:rsidRPr="00D71D06" w:rsidRDefault="00F30768" w:rsidP="00D71D06">
      <w:pPr>
        <w:spacing w:after="0" w:line="240" w:lineRule="atLeast"/>
        <w:jc w:val="center"/>
        <w:rPr>
          <w:b/>
          <w:sz w:val="24"/>
          <w:szCs w:val="24"/>
          <w:lang w:val="es-ES" w:eastAsia="es-ES"/>
        </w:rPr>
      </w:pPr>
      <w:r w:rsidRPr="00F30768">
        <w:rPr>
          <w:noProof/>
          <w:szCs w:val="24"/>
          <w:lang w:val="es-ES" w:eastAsia="es-ES"/>
        </w:rPr>
        <w:drawing>
          <wp:inline distT="0" distB="0" distL="0" distR="0">
            <wp:extent cx="8255987" cy="5295900"/>
            <wp:effectExtent l="19050" t="0" r="0" b="0"/>
            <wp:docPr id="135" name="Imagen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34" cstate="print"/>
                    <a:srcRect/>
                    <a:stretch>
                      <a:fillRect/>
                    </a:stretch>
                  </pic:blipFill>
                  <pic:spPr bwMode="auto">
                    <a:xfrm>
                      <a:off x="0" y="0"/>
                      <a:ext cx="8257540" cy="5296896"/>
                    </a:xfrm>
                    <a:prstGeom prst="rect">
                      <a:avLst/>
                    </a:prstGeom>
                    <a:noFill/>
                    <a:ln w="9525">
                      <a:noFill/>
                      <a:miter lim="800000"/>
                      <a:headEnd/>
                      <a:tailEnd/>
                    </a:ln>
                  </pic:spPr>
                </pic:pic>
              </a:graphicData>
            </a:graphic>
          </wp:inline>
        </w:drawing>
      </w:r>
    </w:p>
    <w:p w:rsidR="003A5548" w:rsidRDefault="003A5548" w:rsidP="00D71D06">
      <w:pPr>
        <w:jc w:val="center"/>
        <w:rPr>
          <w:lang w:val="es-ES" w:eastAsia="es-ES"/>
        </w:rPr>
        <w:sectPr w:rsidR="003A5548" w:rsidSect="003D5F57">
          <w:endnotePr>
            <w:numFmt w:val="decimal"/>
          </w:endnotePr>
          <w:pgSz w:w="15840" w:h="12240" w:orient="landscape" w:code="1"/>
          <w:pgMar w:top="1418" w:right="1418" w:bottom="1418" w:left="1418" w:header="709" w:footer="709" w:gutter="0"/>
          <w:cols w:space="708"/>
          <w:titlePg/>
          <w:docGrid w:linePitch="360"/>
        </w:sectPr>
      </w:pPr>
    </w:p>
    <w:p w:rsidR="00FE7CB0" w:rsidRPr="003A5548" w:rsidRDefault="00FE7CB0" w:rsidP="003A5548">
      <w:pPr>
        <w:pStyle w:val="Ttulo1"/>
        <w:spacing w:line="240" w:lineRule="atLeast"/>
        <w:rPr>
          <w:rFonts w:asciiTheme="minorHAnsi" w:hAnsiTheme="minorHAnsi"/>
          <w:color w:val="000000" w:themeColor="text1"/>
        </w:rPr>
      </w:pPr>
      <w:bookmarkStart w:id="183" w:name="_Toc256405417"/>
      <w:r w:rsidRPr="003A5548">
        <w:rPr>
          <w:rFonts w:asciiTheme="minorHAnsi" w:hAnsiTheme="minorHAnsi"/>
          <w:color w:val="000000" w:themeColor="text1"/>
        </w:rPr>
        <w:lastRenderedPageBreak/>
        <w:t>3.10 ACTIVIDADES DE AUTO APRENDIZAJE Y TRABAJO COLABORATIVO</w:t>
      </w:r>
      <w:bookmarkEnd w:id="183"/>
    </w:p>
    <w:p w:rsidR="008B117E" w:rsidRPr="003A5548" w:rsidRDefault="008B117E" w:rsidP="008B117E">
      <w:pPr>
        <w:rPr>
          <w:color w:val="000000" w:themeColor="text1"/>
          <w:lang w:val="es-ES" w:eastAsia="es-ES"/>
        </w:rPr>
      </w:pPr>
    </w:p>
    <w:p w:rsidR="008B117E" w:rsidRDefault="00F81421" w:rsidP="008B117E">
      <w:pPr>
        <w:spacing w:after="0" w:line="240" w:lineRule="auto"/>
        <w:ind w:left="360"/>
        <w:rPr>
          <w:rFonts w:cs="Arial"/>
          <w:b/>
          <w:sz w:val="24"/>
          <w:szCs w:val="24"/>
        </w:rPr>
      </w:pPr>
      <w:r>
        <w:rPr>
          <w:rFonts w:cs="Arial"/>
          <w:sz w:val="24"/>
          <w:szCs w:val="24"/>
        </w:rPr>
        <w:t>D</w:t>
      </w:r>
      <w:r w:rsidR="008B117E">
        <w:rPr>
          <w:rFonts w:cs="Arial"/>
          <w:sz w:val="24"/>
          <w:szCs w:val="24"/>
        </w:rPr>
        <w:t xml:space="preserve">espués de haber hecho la lectura de este tercer capítulo de la Guía, a continuación le proponemos una serie de actividades complementarias, que usted podrá realizar solo </w:t>
      </w:r>
      <w:r w:rsidR="00427E39">
        <w:rPr>
          <w:rFonts w:cs="Arial"/>
          <w:sz w:val="24"/>
          <w:szCs w:val="24"/>
        </w:rPr>
        <w:t>o</w:t>
      </w:r>
      <w:r w:rsidR="008B117E">
        <w:rPr>
          <w:rFonts w:cs="Arial"/>
          <w:sz w:val="24"/>
          <w:szCs w:val="24"/>
        </w:rPr>
        <w:t xml:space="preserve"> través de la conformación de espacios de trabajo colaborativo, que permitan socializar, externalizar, combinar y apropiar conocimientos asociados a este capítulo.</w:t>
      </w:r>
      <w:r w:rsidR="007B65E6">
        <w:rPr>
          <w:rFonts w:cs="Arial"/>
          <w:sz w:val="24"/>
          <w:szCs w:val="24"/>
        </w:rPr>
        <w:t xml:space="preserve"> </w:t>
      </w:r>
    </w:p>
    <w:p w:rsidR="008B117E" w:rsidRPr="00794179" w:rsidRDefault="008B117E" w:rsidP="008B117E">
      <w:pPr>
        <w:spacing w:after="0" w:line="240" w:lineRule="auto"/>
        <w:rPr>
          <w:rFonts w:cs="Arial"/>
          <w:b/>
          <w:sz w:val="24"/>
          <w:szCs w:val="24"/>
        </w:rPr>
      </w:pPr>
    </w:p>
    <w:p w:rsidR="008B117E" w:rsidRDefault="008B117E" w:rsidP="008B117E">
      <w:pPr>
        <w:spacing w:after="0" w:line="240" w:lineRule="atLeast"/>
        <w:rPr>
          <w:rFonts w:cs="Arial"/>
          <w:sz w:val="24"/>
          <w:szCs w:val="24"/>
        </w:rPr>
      </w:pPr>
      <w:r>
        <w:rPr>
          <w:rFonts w:cs="Arial"/>
          <w:sz w:val="24"/>
          <w:szCs w:val="24"/>
        </w:rPr>
        <w:t>De acuerdo con lo anterior, le proponemos desarrollar las siguientes actividades:</w:t>
      </w:r>
    </w:p>
    <w:p w:rsidR="00210EEB" w:rsidRDefault="00210EEB" w:rsidP="008B117E">
      <w:pPr>
        <w:spacing w:after="0" w:line="240" w:lineRule="atLeast"/>
        <w:rPr>
          <w:rFonts w:cs="Arial"/>
          <w:sz w:val="24"/>
          <w:szCs w:val="24"/>
        </w:rPr>
      </w:pPr>
    </w:p>
    <w:p w:rsidR="00210EEB" w:rsidRDefault="00CF0838" w:rsidP="00E70B80">
      <w:pPr>
        <w:pStyle w:val="Textonotapie"/>
        <w:numPr>
          <w:ilvl w:val="0"/>
          <w:numId w:val="93"/>
        </w:numPr>
        <w:spacing w:after="0" w:line="240" w:lineRule="atLeast"/>
        <w:rPr>
          <w:rFonts w:cs="Arial"/>
          <w:sz w:val="24"/>
          <w:szCs w:val="24"/>
        </w:rPr>
      </w:pPr>
      <w:r>
        <w:rPr>
          <w:rFonts w:cs="Arial"/>
          <w:sz w:val="24"/>
          <w:szCs w:val="24"/>
        </w:rPr>
        <w:t>Haga una l</w:t>
      </w:r>
      <w:r w:rsidR="00210EEB">
        <w:rPr>
          <w:rFonts w:cs="Arial"/>
          <w:sz w:val="24"/>
          <w:szCs w:val="24"/>
        </w:rPr>
        <w:t xml:space="preserve">ectura </w:t>
      </w:r>
      <w:r w:rsidR="009B222D">
        <w:rPr>
          <w:rFonts w:cs="Arial"/>
          <w:sz w:val="24"/>
          <w:szCs w:val="24"/>
        </w:rPr>
        <w:t>de los títulos XI y XII de la Constitución Política.</w:t>
      </w:r>
    </w:p>
    <w:p w:rsidR="00CF0838" w:rsidRPr="00CF0838" w:rsidRDefault="00CF0838" w:rsidP="00CE7679">
      <w:pPr>
        <w:spacing w:after="0" w:line="240" w:lineRule="atLeast"/>
        <w:ind w:left="717"/>
        <w:rPr>
          <w:rFonts w:cs="Arial"/>
          <w:sz w:val="24"/>
          <w:szCs w:val="24"/>
        </w:rPr>
      </w:pPr>
    </w:p>
    <w:p w:rsidR="009B222D" w:rsidRDefault="00CF0838" w:rsidP="00E70B80">
      <w:pPr>
        <w:pStyle w:val="Textonotapie"/>
        <w:numPr>
          <w:ilvl w:val="0"/>
          <w:numId w:val="93"/>
        </w:numPr>
        <w:spacing w:after="0" w:line="240" w:lineRule="atLeast"/>
        <w:rPr>
          <w:rFonts w:cs="Arial"/>
          <w:sz w:val="24"/>
          <w:szCs w:val="24"/>
        </w:rPr>
      </w:pPr>
      <w:r>
        <w:rPr>
          <w:rFonts w:cs="Arial"/>
          <w:sz w:val="24"/>
          <w:szCs w:val="24"/>
        </w:rPr>
        <w:t>Haga una l</w:t>
      </w:r>
      <w:r w:rsidR="009B222D">
        <w:rPr>
          <w:rFonts w:cs="Arial"/>
          <w:sz w:val="24"/>
          <w:szCs w:val="24"/>
        </w:rPr>
        <w:t>ectura de la Ley 152 de 1994.</w:t>
      </w:r>
    </w:p>
    <w:p w:rsidR="00CF0838" w:rsidRPr="00CF0838" w:rsidRDefault="00CF0838" w:rsidP="00CE7679">
      <w:pPr>
        <w:spacing w:after="0" w:line="240" w:lineRule="atLeast"/>
        <w:ind w:left="717"/>
        <w:rPr>
          <w:rFonts w:cs="Arial"/>
          <w:sz w:val="24"/>
          <w:szCs w:val="24"/>
        </w:rPr>
      </w:pPr>
    </w:p>
    <w:p w:rsidR="009B222D" w:rsidRDefault="00CF0838" w:rsidP="00E70B80">
      <w:pPr>
        <w:pStyle w:val="Textonotapie"/>
        <w:numPr>
          <w:ilvl w:val="0"/>
          <w:numId w:val="93"/>
        </w:numPr>
        <w:spacing w:after="0" w:line="240" w:lineRule="atLeast"/>
        <w:rPr>
          <w:rFonts w:cs="Arial"/>
          <w:sz w:val="24"/>
          <w:szCs w:val="24"/>
        </w:rPr>
      </w:pPr>
      <w:r>
        <w:rPr>
          <w:rFonts w:cs="Arial"/>
          <w:sz w:val="24"/>
          <w:szCs w:val="24"/>
        </w:rPr>
        <w:t>Haga una l</w:t>
      </w:r>
      <w:r w:rsidR="009B222D">
        <w:rPr>
          <w:rFonts w:cs="Arial"/>
          <w:sz w:val="24"/>
          <w:szCs w:val="24"/>
        </w:rPr>
        <w:t xml:space="preserve">ectura del Decreto </w:t>
      </w:r>
      <w:r w:rsidR="00427E39">
        <w:rPr>
          <w:rFonts w:cs="Arial"/>
          <w:sz w:val="24"/>
          <w:szCs w:val="24"/>
        </w:rPr>
        <w:t>1</w:t>
      </w:r>
      <w:r w:rsidR="009B222D">
        <w:rPr>
          <w:rFonts w:cs="Arial"/>
          <w:sz w:val="24"/>
          <w:szCs w:val="24"/>
        </w:rPr>
        <w:t>11 de 1996, la Ley 617 de 2000 y la Ley Orgánica 819 de 2003</w:t>
      </w:r>
      <w:r w:rsidR="00427E39">
        <w:rPr>
          <w:rFonts w:cs="Arial"/>
          <w:sz w:val="24"/>
          <w:szCs w:val="24"/>
        </w:rPr>
        <w:t>.</w:t>
      </w:r>
    </w:p>
    <w:p w:rsidR="00CF0838" w:rsidRPr="00CF0838" w:rsidRDefault="00CF0838" w:rsidP="00CE7679">
      <w:pPr>
        <w:spacing w:after="0" w:line="240" w:lineRule="atLeast"/>
        <w:ind w:left="717"/>
        <w:rPr>
          <w:rFonts w:cs="Arial"/>
          <w:sz w:val="24"/>
          <w:szCs w:val="24"/>
        </w:rPr>
      </w:pPr>
    </w:p>
    <w:p w:rsidR="009B222D" w:rsidRDefault="00CF0838" w:rsidP="00E70B80">
      <w:pPr>
        <w:pStyle w:val="Textonotapie"/>
        <w:numPr>
          <w:ilvl w:val="0"/>
          <w:numId w:val="93"/>
        </w:numPr>
        <w:spacing w:after="0" w:line="240" w:lineRule="atLeast"/>
        <w:rPr>
          <w:rFonts w:cs="Arial"/>
          <w:sz w:val="24"/>
          <w:szCs w:val="24"/>
        </w:rPr>
      </w:pPr>
      <w:r>
        <w:rPr>
          <w:rFonts w:cs="Arial"/>
          <w:sz w:val="24"/>
          <w:szCs w:val="24"/>
        </w:rPr>
        <w:t>Haga una l</w:t>
      </w:r>
      <w:r w:rsidR="009B222D">
        <w:rPr>
          <w:rFonts w:cs="Arial"/>
          <w:sz w:val="24"/>
          <w:szCs w:val="24"/>
        </w:rPr>
        <w:t>ectura de la Ley 388 de 1997 y del Decreto 879 de 1998.</w:t>
      </w:r>
    </w:p>
    <w:p w:rsidR="00CF0838" w:rsidRPr="00CF0838" w:rsidRDefault="00CF0838" w:rsidP="00CE7679">
      <w:pPr>
        <w:spacing w:after="0" w:line="240" w:lineRule="atLeast"/>
        <w:ind w:left="717"/>
        <w:rPr>
          <w:rFonts w:cs="Arial"/>
          <w:sz w:val="24"/>
          <w:szCs w:val="24"/>
        </w:rPr>
      </w:pPr>
    </w:p>
    <w:p w:rsidR="009B222D" w:rsidRDefault="00CF0838" w:rsidP="00E70B80">
      <w:pPr>
        <w:pStyle w:val="Textonotapie"/>
        <w:numPr>
          <w:ilvl w:val="0"/>
          <w:numId w:val="93"/>
        </w:numPr>
        <w:spacing w:after="0" w:line="240" w:lineRule="atLeast"/>
        <w:rPr>
          <w:rFonts w:cs="Arial"/>
          <w:sz w:val="24"/>
          <w:szCs w:val="24"/>
        </w:rPr>
      </w:pPr>
      <w:r>
        <w:rPr>
          <w:rFonts w:cs="Arial"/>
          <w:sz w:val="24"/>
          <w:szCs w:val="24"/>
        </w:rPr>
        <w:t>Haga una l</w:t>
      </w:r>
      <w:r w:rsidR="009B222D">
        <w:rPr>
          <w:rFonts w:cs="Arial"/>
          <w:sz w:val="24"/>
          <w:szCs w:val="24"/>
        </w:rPr>
        <w:t>ectura de la Resolución 806 de 2005 expedida por el Departamento Nacional de Planeación DNP.</w:t>
      </w:r>
    </w:p>
    <w:p w:rsidR="007B65E6" w:rsidRPr="007B65E6" w:rsidRDefault="007B65E6" w:rsidP="00CE7679">
      <w:pPr>
        <w:spacing w:after="0" w:line="240" w:lineRule="atLeast"/>
        <w:rPr>
          <w:rFonts w:cs="Arial"/>
          <w:sz w:val="24"/>
          <w:szCs w:val="24"/>
        </w:rPr>
      </w:pPr>
    </w:p>
    <w:p w:rsidR="00DD38E6" w:rsidRDefault="008E4173" w:rsidP="00E70B80">
      <w:pPr>
        <w:pStyle w:val="Textonotapie"/>
        <w:numPr>
          <w:ilvl w:val="0"/>
          <w:numId w:val="93"/>
        </w:numPr>
        <w:spacing w:after="0" w:line="240" w:lineRule="atLeast"/>
        <w:rPr>
          <w:rFonts w:cs="Arial"/>
          <w:sz w:val="24"/>
          <w:szCs w:val="24"/>
        </w:rPr>
      </w:pPr>
      <w:r>
        <w:rPr>
          <w:rFonts w:cs="Arial"/>
          <w:sz w:val="24"/>
          <w:szCs w:val="24"/>
        </w:rPr>
        <w:t xml:space="preserve">Para la entidad territorial que usted ha seleccionado en las actividades de auto aprendizaje del capítulo anterior, </w:t>
      </w:r>
      <w:r w:rsidR="007B65E6">
        <w:rPr>
          <w:rFonts w:cs="Arial"/>
          <w:sz w:val="24"/>
          <w:szCs w:val="24"/>
        </w:rPr>
        <w:t xml:space="preserve">consiga el </w:t>
      </w:r>
      <w:r w:rsidR="00DD38E6">
        <w:rPr>
          <w:rFonts w:cs="Arial"/>
          <w:sz w:val="24"/>
          <w:szCs w:val="24"/>
        </w:rPr>
        <w:t>Programa de Gobierno del actual</w:t>
      </w:r>
      <w:r>
        <w:rPr>
          <w:rFonts w:cs="Arial"/>
          <w:sz w:val="24"/>
          <w:szCs w:val="24"/>
        </w:rPr>
        <w:t xml:space="preserve"> gobernante</w:t>
      </w:r>
      <w:r w:rsidR="007B65E6">
        <w:rPr>
          <w:rFonts w:cs="Arial"/>
          <w:sz w:val="24"/>
          <w:szCs w:val="24"/>
        </w:rPr>
        <w:t xml:space="preserve"> </w:t>
      </w:r>
      <w:r w:rsidR="00DD38E6">
        <w:rPr>
          <w:rFonts w:cs="Arial"/>
          <w:sz w:val="24"/>
          <w:szCs w:val="24"/>
        </w:rPr>
        <w:t>y</w:t>
      </w:r>
      <w:r>
        <w:rPr>
          <w:rFonts w:cs="Arial"/>
          <w:sz w:val="24"/>
          <w:szCs w:val="24"/>
        </w:rPr>
        <w:t xml:space="preserve"> desarrolle un </w:t>
      </w:r>
      <w:r w:rsidR="00DD38E6">
        <w:rPr>
          <w:rFonts w:cs="Arial"/>
          <w:sz w:val="24"/>
          <w:szCs w:val="24"/>
        </w:rPr>
        <w:t>análisis</w:t>
      </w:r>
      <w:r w:rsidR="007B65E6">
        <w:rPr>
          <w:rFonts w:cs="Arial"/>
          <w:sz w:val="24"/>
          <w:szCs w:val="24"/>
        </w:rPr>
        <w:t>,</w:t>
      </w:r>
      <w:r w:rsidR="00DD38E6">
        <w:rPr>
          <w:rFonts w:cs="Arial"/>
          <w:sz w:val="24"/>
          <w:szCs w:val="24"/>
        </w:rPr>
        <w:t xml:space="preserve"> de los compromisos allí planteados en materia de seguridad alimentaria y nutricional.</w:t>
      </w:r>
    </w:p>
    <w:p w:rsidR="007B65E6" w:rsidRPr="007B65E6" w:rsidRDefault="007B65E6" w:rsidP="00CE7679">
      <w:pPr>
        <w:spacing w:after="0" w:line="240" w:lineRule="atLeast"/>
        <w:rPr>
          <w:rFonts w:cs="Arial"/>
          <w:sz w:val="24"/>
          <w:szCs w:val="24"/>
        </w:rPr>
      </w:pPr>
    </w:p>
    <w:p w:rsidR="00212E69" w:rsidRDefault="00212E69" w:rsidP="00E70B80">
      <w:pPr>
        <w:pStyle w:val="Textonotapie"/>
        <w:numPr>
          <w:ilvl w:val="0"/>
          <w:numId w:val="93"/>
        </w:numPr>
        <w:spacing w:after="0" w:line="240" w:lineRule="atLeast"/>
        <w:rPr>
          <w:rFonts w:cs="Arial"/>
          <w:sz w:val="24"/>
          <w:szCs w:val="24"/>
        </w:rPr>
      </w:pPr>
      <w:r>
        <w:rPr>
          <w:rFonts w:cs="Arial"/>
          <w:sz w:val="24"/>
          <w:szCs w:val="24"/>
        </w:rPr>
        <w:t>Con la información generada en las actividades de auto aprendizaje del capítulo dos, y empleando el Aplicativo de esta Guía, proceda a realizar una transformación de causas y efectos en medios y fines.</w:t>
      </w:r>
    </w:p>
    <w:p w:rsidR="00DC4D25" w:rsidRPr="00DC4D25" w:rsidRDefault="00DC4D25" w:rsidP="00DC4D25">
      <w:pPr>
        <w:spacing w:after="0" w:line="240" w:lineRule="atLeast"/>
        <w:rPr>
          <w:rFonts w:cs="Arial"/>
          <w:sz w:val="24"/>
          <w:szCs w:val="24"/>
        </w:rPr>
      </w:pPr>
    </w:p>
    <w:p w:rsidR="00212E69" w:rsidRDefault="00212E69" w:rsidP="00E70B80">
      <w:pPr>
        <w:pStyle w:val="Textonotapie"/>
        <w:numPr>
          <w:ilvl w:val="0"/>
          <w:numId w:val="93"/>
        </w:numPr>
        <w:spacing w:after="0" w:line="240" w:lineRule="atLeast"/>
        <w:rPr>
          <w:rFonts w:cs="Arial"/>
          <w:sz w:val="24"/>
          <w:szCs w:val="24"/>
        </w:rPr>
      </w:pPr>
      <w:r>
        <w:rPr>
          <w:rFonts w:cs="Arial"/>
          <w:sz w:val="24"/>
          <w:szCs w:val="24"/>
        </w:rPr>
        <w:t>Diseñe un árbol de objetivos.</w:t>
      </w:r>
    </w:p>
    <w:p w:rsidR="00DC4D25" w:rsidRPr="00DC4D25" w:rsidRDefault="00DC4D25" w:rsidP="00DC4D25">
      <w:pPr>
        <w:spacing w:after="0" w:line="240" w:lineRule="atLeast"/>
        <w:rPr>
          <w:rFonts w:cs="Arial"/>
          <w:sz w:val="24"/>
          <w:szCs w:val="24"/>
        </w:rPr>
      </w:pPr>
    </w:p>
    <w:p w:rsidR="00212E69" w:rsidRDefault="00212E69" w:rsidP="00E70B80">
      <w:pPr>
        <w:pStyle w:val="Textonotapie"/>
        <w:numPr>
          <w:ilvl w:val="0"/>
          <w:numId w:val="93"/>
        </w:numPr>
        <w:spacing w:after="0" w:line="240" w:lineRule="atLeast"/>
        <w:rPr>
          <w:rFonts w:cs="Arial"/>
          <w:sz w:val="24"/>
          <w:szCs w:val="24"/>
        </w:rPr>
      </w:pPr>
      <w:r>
        <w:rPr>
          <w:rFonts w:cs="Arial"/>
          <w:sz w:val="24"/>
          <w:szCs w:val="24"/>
        </w:rPr>
        <w:t>Diseñe la estructura analítica del plan</w:t>
      </w:r>
      <w:r w:rsidR="00DC4D25">
        <w:rPr>
          <w:rFonts w:cs="Arial"/>
          <w:sz w:val="24"/>
          <w:szCs w:val="24"/>
        </w:rPr>
        <w:t>,</w:t>
      </w:r>
      <w:r>
        <w:rPr>
          <w:rFonts w:cs="Arial"/>
          <w:sz w:val="24"/>
          <w:szCs w:val="24"/>
        </w:rPr>
        <w:t xml:space="preserve"> empleando la técnica </w:t>
      </w:r>
      <w:r w:rsidR="00DA4FB6">
        <w:rPr>
          <w:rFonts w:cs="Arial"/>
          <w:sz w:val="24"/>
          <w:szCs w:val="24"/>
        </w:rPr>
        <w:t>APy VdP presentada en la sección 3.6.1 de este capítulo.</w:t>
      </w:r>
    </w:p>
    <w:p w:rsidR="00DC4D25" w:rsidRPr="00DC4D25" w:rsidRDefault="00DC4D25" w:rsidP="00DC4D25">
      <w:pPr>
        <w:spacing w:after="0" w:line="240" w:lineRule="atLeast"/>
        <w:rPr>
          <w:rFonts w:cs="Arial"/>
          <w:sz w:val="24"/>
          <w:szCs w:val="24"/>
        </w:rPr>
      </w:pPr>
    </w:p>
    <w:p w:rsidR="00DA4FB6" w:rsidRDefault="00DA4FB6" w:rsidP="00E70B80">
      <w:pPr>
        <w:pStyle w:val="Textonotapie"/>
        <w:numPr>
          <w:ilvl w:val="0"/>
          <w:numId w:val="93"/>
        </w:numPr>
        <w:spacing w:after="0" w:line="240" w:lineRule="atLeast"/>
        <w:rPr>
          <w:rFonts w:cs="Arial"/>
          <w:sz w:val="24"/>
          <w:szCs w:val="24"/>
        </w:rPr>
      </w:pPr>
      <w:r>
        <w:rPr>
          <w:rFonts w:cs="Arial"/>
          <w:sz w:val="24"/>
          <w:szCs w:val="24"/>
        </w:rPr>
        <w:t>Establezca la lógica vertical del plan.</w:t>
      </w:r>
    </w:p>
    <w:p w:rsidR="00DC4D25" w:rsidRPr="00DC4D25" w:rsidRDefault="00DC4D25" w:rsidP="00DC4D25">
      <w:pPr>
        <w:spacing w:after="0" w:line="240" w:lineRule="atLeast"/>
        <w:rPr>
          <w:rFonts w:cs="Arial"/>
          <w:sz w:val="24"/>
          <w:szCs w:val="24"/>
        </w:rPr>
      </w:pPr>
    </w:p>
    <w:p w:rsidR="00DA4FB6" w:rsidRDefault="00DA4FB6" w:rsidP="00E70B80">
      <w:pPr>
        <w:pStyle w:val="Textonotapie"/>
        <w:numPr>
          <w:ilvl w:val="0"/>
          <w:numId w:val="93"/>
        </w:numPr>
        <w:spacing w:after="0" w:line="240" w:lineRule="atLeast"/>
        <w:rPr>
          <w:rFonts w:cs="Arial"/>
          <w:sz w:val="24"/>
          <w:szCs w:val="24"/>
        </w:rPr>
      </w:pPr>
      <w:r>
        <w:rPr>
          <w:rFonts w:cs="Arial"/>
          <w:sz w:val="24"/>
          <w:szCs w:val="24"/>
        </w:rPr>
        <w:t>Establezca la lógica horizontal del plan.</w:t>
      </w:r>
    </w:p>
    <w:p w:rsidR="00DC4D25" w:rsidRPr="00DC4D25" w:rsidRDefault="00DC4D25" w:rsidP="00DC4D25">
      <w:pPr>
        <w:spacing w:after="0" w:line="240" w:lineRule="atLeast"/>
        <w:rPr>
          <w:rFonts w:cs="Arial"/>
          <w:sz w:val="24"/>
          <w:szCs w:val="24"/>
        </w:rPr>
      </w:pPr>
    </w:p>
    <w:p w:rsidR="00DA4FB6" w:rsidRDefault="00DA4FB6" w:rsidP="00E70B80">
      <w:pPr>
        <w:pStyle w:val="Textonotapie"/>
        <w:numPr>
          <w:ilvl w:val="0"/>
          <w:numId w:val="93"/>
        </w:numPr>
        <w:spacing w:after="0" w:line="240" w:lineRule="atLeast"/>
        <w:rPr>
          <w:rFonts w:cs="Arial"/>
          <w:sz w:val="24"/>
          <w:szCs w:val="24"/>
        </w:rPr>
      </w:pPr>
      <w:r>
        <w:rPr>
          <w:rFonts w:cs="Arial"/>
          <w:sz w:val="24"/>
          <w:szCs w:val="24"/>
        </w:rPr>
        <w:t>Diseñe el plan plurianual de inversiones en seguridad alimentaria y nutricional.</w:t>
      </w:r>
    </w:p>
    <w:p w:rsidR="00DC4D25" w:rsidRPr="00DC4D25" w:rsidRDefault="00DC4D25" w:rsidP="00DC4D25">
      <w:pPr>
        <w:spacing w:after="0" w:line="240" w:lineRule="atLeast"/>
        <w:rPr>
          <w:rFonts w:cs="Arial"/>
          <w:sz w:val="24"/>
          <w:szCs w:val="24"/>
        </w:rPr>
      </w:pPr>
    </w:p>
    <w:p w:rsidR="00DA4FB6" w:rsidRDefault="00DA4FB6" w:rsidP="00E70B80">
      <w:pPr>
        <w:pStyle w:val="Textonotapie"/>
        <w:numPr>
          <w:ilvl w:val="0"/>
          <w:numId w:val="93"/>
        </w:numPr>
        <w:spacing w:after="0" w:line="240" w:lineRule="atLeast"/>
        <w:rPr>
          <w:rFonts w:cs="Arial"/>
          <w:sz w:val="24"/>
          <w:szCs w:val="24"/>
        </w:rPr>
      </w:pPr>
      <w:r>
        <w:rPr>
          <w:rFonts w:cs="Arial"/>
          <w:sz w:val="24"/>
          <w:szCs w:val="24"/>
        </w:rPr>
        <w:t>Integre el diseñ</w:t>
      </w:r>
      <w:r w:rsidR="00DC4D25">
        <w:rPr>
          <w:rFonts w:cs="Arial"/>
          <w:sz w:val="24"/>
          <w:szCs w:val="24"/>
        </w:rPr>
        <w:t>o</w:t>
      </w:r>
      <w:r>
        <w:rPr>
          <w:rFonts w:cs="Arial"/>
          <w:sz w:val="24"/>
          <w:szCs w:val="24"/>
        </w:rPr>
        <w:t xml:space="preserve"> y formulación del plan en una matriz de marco lógico ajustada.</w:t>
      </w:r>
    </w:p>
    <w:p w:rsidR="00DC4D25" w:rsidRPr="00DC4D25" w:rsidRDefault="00DC4D25" w:rsidP="00DC4D25">
      <w:pPr>
        <w:spacing w:after="0" w:line="240" w:lineRule="atLeast"/>
        <w:rPr>
          <w:rFonts w:cs="Arial"/>
          <w:sz w:val="24"/>
          <w:szCs w:val="24"/>
        </w:rPr>
      </w:pPr>
    </w:p>
    <w:p w:rsidR="00212E69" w:rsidRDefault="00DA4FB6" w:rsidP="00E70B80">
      <w:pPr>
        <w:pStyle w:val="Textonotapie"/>
        <w:numPr>
          <w:ilvl w:val="0"/>
          <w:numId w:val="93"/>
        </w:numPr>
        <w:spacing w:after="0" w:line="240" w:lineRule="atLeast"/>
        <w:rPr>
          <w:rFonts w:cs="Arial"/>
          <w:sz w:val="24"/>
          <w:szCs w:val="24"/>
        </w:rPr>
      </w:pPr>
      <w:r w:rsidRPr="00DA4FB6">
        <w:rPr>
          <w:rFonts w:cs="Arial"/>
          <w:sz w:val="24"/>
          <w:szCs w:val="24"/>
        </w:rPr>
        <w:t xml:space="preserve">Elabore </w:t>
      </w:r>
      <w:r w:rsidR="00DC4D25">
        <w:rPr>
          <w:rFonts w:cs="Arial"/>
          <w:sz w:val="24"/>
          <w:szCs w:val="24"/>
        </w:rPr>
        <w:t xml:space="preserve">el </w:t>
      </w:r>
      <w:r w:rsidRPr="00DA4FB6">
        <w:rPr>
          <w:rFonts w:cs="Arial"/>
          <w:sz w:val="24"/>
          <w:szCs w:val="24"/>
        </w:rPr>
        <w:t xml:space="preserve">documento que contiene el </w:t>
      </w:r>
      <w:r w:rsidR="00A2546B">
        <w:rPr>
          <w:rFonts w:cs="Arial"/>
          <w:sz w:val="24"/>
          <w:szCs w:val="24"/>
        </w:rPr>
        <w:t>plan territorial de seguridad alimentaria y nutricional</w:t>
      </w:r>
      <w:r w:rsidRPr="00DA4FB6">
        <w:rPr>
          <w:rFonts w:cs="Arial"/>
          <w:sz w:val="24"/>
          <w:szCs w:val="24"/>
        </w:rPr>
        <w:t xml:space="preserve"> que usted ha diseñado y formulado.</w:t>
      </w:r>
      <w:r w:rsidR="00DC4D25">
        <w:rPr>
          <w:rFonts w:cs="Arial"/>
          <w:sz w:val="24"/>
          <w:szCs w:val="24"/>
        </w:rPr>
        <w:t xml:space="preserve"> Para ello, tenga en cuenta lo planteado en la sección 3.2 de este capítulo. </w:t>
      </w:r>
    </w:p>
    <w:p w:rsidR="00DC4D25" w:rsidRPr="00DC4D25" w:rsidRDefault="00DC4D25" w:rsidP="00DC4D25">
      <w:pPr>
        <w:spacing w:after="0" w:line="240" w:lineRule="atLeast"/>
        <w:rPr>
          <w:rFonts w:cs="Arial"/>
          <w:sz w:val="24"/>
          <w:szCs w:val="24"/>
        </w:rPr>
      </w:pPr>
    </w:p>
    <w:p w:rsidR="00DD38E6" w:rsidRPr="00DA4FB6" w:rsidRDefault="00DA4FB6" w:rsidP="00E70B80">
      <w:pPr>
        <w:pStyle w:val="Textonotapie"/>
        <w:numPr>
          <w:ilvl w:val="0"/>
          <w:numId w:val="93"/>
        </w:numPr>
        <w:spacing w:after="0" w:line="240" w:lineRule="atLeast"/>
        <w:rPr>
          <w:rFonts w:cs="Arial"/>
          <w:sz w:val="24"/>
          <w:szCs w:val="24"/>
        </w:rPr>
      </w:pPr>
      <w:r w:rsidRPr="00DA4FB6">
        <w:rPr>
          <w:rFonts w:cs="Arial"/>
          <w:sz w:val="24"/>
          <w:szCs w:val="24"/>
        </w:rPr>
        <w:t xml:space="preserve">Lo invitamos a compartir con los equipos nacionales y locales de asistencia técnica en seguridad alimentaria y nutricional, los resultados obtenidos de la lectura de este capítulo y del desarrollo de sus actividades de auto aprendizaje y trabajo colaborativo propuestas.  </w:t>
      </w:r>
      <w:r w:rsidR="00DD38E6" w:rsidRPr="00DA4FB6">
        <w:rPr>
          <w:rFonts w:cs="Arial"/>
          <w:sz w:val="24"/>
          <w:szCs w:val="24"/>
        </w:rPr>
        <w:t xml:space="preserve">   </w:t>
      </w:r>
    </w:p>
    <w:p w:rsidR="009B222D" w:rsidRDefault="009B222D" w:rsidP="009B222D">
      <w:pPr>
        <w:spacing w:after="0" w:line="240" w:lineRule="atLeast"/>
        <w:rPr>
          <w:rFonts w:cs="Arial"/>
          <w:sz w:val="24"/>
          <w:szCs w:val="24"/>
        </w:rPr>
      </w:pPr>
      <w:r w:rsidRPr="009B222D">
        <w:rPr>
          <w:rFonts w:cs="Arial"/>
          <w:sz w:val="24"/>
          <w:szCs w:val="24"/>
        </w:rPr>
        <w:t xml:space="preserve">    </w:t>
      </w:r>
    </w:p>
    <w:p w:rsidR="00F47936" w:rsidRDefault="00F47936" w:rsidP="009B222D">
      <w:pPr>
        <w:spacing w:after="0" w:line="240" w:lineRule="atLeast"/>
        <w:rPr>
          <w:rFonts w:cs="Arial"/>
          <w:sz w:val="24"/>
          <w:szCs w:val="24"/>
        </w:rPr>
      </w:pPr>
    </w:p>
    <w:p w:rsidR="00F47936" w:rsidRDefault="00F47936" w:rsidP="009B222D">
      <w:pPr>
        <w:spacing w:after="0" w:line="240" w:lineRule="atLeast"/>
        <w:rPr>
          <w:rFonts w:cs="Arial"/>
          <w:sz w:val="24"/>
          <w:szCs w:val="24"/>
        </w:rPr>
      </w:pPr>
    </w:p>
    <w:p w:rsidR="00F47936" w:rsidRDefault="00F47936" w:rsidP="009B222D">
      <w:pPr>
        <w:spacing w:after="0" w:line="240" w:lineRule="atLeast"/>
        <w:rPr>
          <w:rFonts w:cs="Arial"/>
          <w:sz w:val="24"/>
          <w:szCs w:val="24"/>
        </w:rPr>
      </w:pPr>
    </w:p>
    <w:p w:rsidR="00F47936" w:rsidRDefault="00F47936" w:rsidP="009B222D">
      <w:pPr>
        <w:spacing w:after="0" w:line="240" w:lineRule="atLeast"/>
        <w:rPr>
          <w:rFonts w:cs="Arial"/>
          <w:sz w:val="24"/>
          <w:szCs w:val="24"/>
        </w:rPr>
      </w:pPr>
    </w:p>
    <w:p w:rsidR="00F47936" w:rsidRDefault="00F47936" w:rsidP="009B222D">
      <w:pPr>
        <w:spacing w:after="0" w:line="240" w:lineRule="atLeast"/>
        <w:rPr>
          <w:rFonts w:cs="Arial"/>
          <w:sz w:val="24"/>
          <w:szCs w:val="24"/>
        </w:rPr>
      </w:pPr>
    </w:p>
    <w:p w:rsidR="00F47936" w:rsidRDefault="00F47936" w:rsidP="009B222D">
      <w:pPr>
        <w:spacing w:after="0" w:line="240" w:lineRule="atLeast"/>
        <w:rPr>
          <w:rFonts w:cs="Arial"/>
          <w:sz w:val="24"/>
          <w:szCs w:val="24"/>
        </w:rPr>
      </w:pPr>
    </w:p>
    <w:p w:rsidR="00F47936" w:rsidRDefault="00F47936" w:rsidP="009B222D">
      <w:pPr>
        <w:spacing w:after="0" w:line="240" w:lineRule="atLeast"/>
        <w:rPr>
          <w:rFonts w:cs="Arial"/>
          <w:sz w:val="24"/>
          <w:szCs w:val="24"/>
        </w:rPr>
      </w:pPr>
    </w:p>
    <w:p w:rsidR="00F47936" w:rsidRDefault="00F47936" w:rsidP="009B222D">
      <w:pPr>
        <w:spacing w:after="0" w:line="240" w:lineRule="atLeast"/>
        <w:rPr>
          <w:rFonts w:cs="Arial"/>
          <w:sz w:val="24"/>
          <w:szCs w:val="24"/>
        </w:rPr>
      </w:pPr>
    </w:p>
    <w:p w:rsidR="00F47936" w:rsidRDefault="00F47936" w:rsidP="009B222D">
      <w:pPr>
        <w:spacing w:after="0" w:line="240" w:lineRule="atLeast"/>
        <w:rPr>
          <w:rFonts w:cs="Arial"/>
          <w:sz w:val="24"/>
          <w:szCs w:val="24"/>
        </w:rPr>
      </w:pPr>
    </w:p>
    <w:p w:rsidR="00F47936" w:rsidRDefault="00F47936" w:rsidP="009B222D">
      <w:pPr>
        <w:spacing w:after="0" w:line="240" w:lineRule="atLeast"/>
        <w:rPr>
          <w:rFonts w:cs="Arial"/>
          <w:sz w:val="24"/>
          <w:szCs w:val="24"/>
        </w:rPr>
      </w:pPr>
    </w:p>
    <w:p w:rsidR="00F47936" w:rsidRDefault="00F47936" w:rsidP="009B222D">
      <w:pPr>
        <w:spacing w:after="0" w:line="240" w:lineRule="atLeast"/>
        <w:rPr>
          <w:rFonts w:cs="Arial"/>
          <w:sz w:val="24"/>
          <w:szCs w:val="24"/>
        </w:rPr>
      </w:pPr>
    </w:p>
    <w:p w:rsidR="00F47936" w:rsidRDefault="00F47936" w:rsidP="009B222D">
      <w:pPr>
        <w:spacing w:after="0" w:line="240" w:lineRule="atLeast"/>
        <w:rPr>
          <w:rFonts w:cs="Arial"/>
          <w:sz w:val="24"/>
          <w:szCs w:val="24"/>
        </w:rPr>
      </w:pPr>
    </w:p>
    <w:p w:rsidR="00F47936" w:rsidRDefault="00F47936" w:rsidP="009B222D">
      <w:pPr>
        <w:spacing w:after="0" w:line="240" w:lineRule="atLeast"/>
        <w:rPr>
          <w:rFonts w:cs="Arial"/>
          <w:sz w:val="24"/>
          <w:szCs w:val="24"/>
        </w:rPr>
      </w:pPr>
    </w:p>
    <w:p w:rsidR="00F47936" w:rsidRDefault="00F47936" w:rsidP="009B222D">
      <w:pPr>
        <w:spacing w:after="0" w:line="240" w:lineRule="atLeast"/>
        <w:rPr>
          <w:rFonts w:cs="Arial"/>
          <w:sz w:val="24"/>
          <w:szCs w:val="24"/>
        </w:rPr>
      </w:pPr>
    </w:p>
    <w:p w:rsidR="00F47936" w:rsidRDefault="00F47936" w:rsidP="009B222D">
      <w:pPr>
        <w:spacing w:after="0" w:line="240" w:lineRule="atLeast"/>
        <w:rPr>
          <w:rFonts w:cs="Arial"/>
          <w:sz w:val="24"/>
          <w:szCs w:val="24"/>
        </w:rPr>
      </w:pPr>
    </w:p>
    <w:p w:rsidR="00F47936" w:rsidRDefault="00F47936" w:rsidP="009B222D">
      <w:pPr>
        <w:spacing w:after="0" w:line="240" w:lineRule="atLeast"/>
        <w:rPr>
          <w:rFonts w:cs="Arial"/>
          <w:sz w:val="24"/>
          <w:szCs w:val="24"/>
        </w:rPr>
      </w:pPr>
    </w:p>
    <w:p w:rsidR="00F47936" w:rsidRDefault="00F47936" w:rsidP="009B222D">
      <w:pPr>
        <w:spacing w:after="0" w:line="240" w:lineRule="atLeast"/>
        <w:rPr>
          <w:rFonts w:cs="Arial"/>
          <w:sz w:val="24"/>
          <w:szCs w:val="24"/>
        </w:rPr>
      </w:pPr>
    </w:p>
    <w:p w:rsidR="00F47936" w:rsidRDefault="00F47936" w:rsidP="009B222D">
      <w:pPr>
        <w:spacing w:after="0" w:line="240" w:lineRule="atLeast"/>
        <w:rPr>
          <w:rFonts w:cs="Arial"/>
          <w:sz w:val="24"/>
          <w:szCs w:val="24"/>
        </w:rPr>
      </w:pPr>
    </w:p>
    <w:p w:rsidR="00F47936" w:rsidRPr="002E50AC" w:rsidRDefault="00F47936" w:rsidP="00F47936">
      <w:pPr>
        <w:pStyle w:val="Ttulo1"/>
        <w:rPr>
          <w:rFonts w:ascii="Calibri" w:hAnsi="Calibri"/>
          <w:sz w:val="32"/>
        </w:rPr>
      </w:pPr>
      <w:bookmarkStart w:id="184" w:name="_Toc256405418"/>
      <w:r w:rsidRPr="002E50AC">
        <w:rPr>
          <w:rFonts w:ascii="Calibri" w:hAnsi="Calibri"/>
          <w:sz w:val="32"/>
        </w:rPr>
        <w:lastRenderedPageBreak/>
        <w:t>C</w:t>
      </w:r>
      <w:r>
        <w:rPr>
          <w:rFonts w:ascii="Calibri" w:hAnsi="Calibri"/>
          <w:sz w:val="32"/>
        </w:rPr>
        <w:t>APÍTULO</w:t>
      </w:r>
      <w:r w:rsidRPr="002E50AC">
        <w:rPr>
          <w:rFonts w:ascii="Calibri" w:hAnsi="Calibri"/>
          <w:sz w:val="32"/>
        </w:rPr>
        <w:t xml:space="preserve"> </w:t>
      </w:r>
      <w:r>
        <w:rPr>
          <w:rFonts w:ascii="Calibri" w:hAnsi="Calibri"/>
          <w:sz w:val="32"/>
        </w:rPr>
        <w:t>4</w:t>
      </w:r>
      <w:bookmarkEnd w:id="184"/>
    </w:p>
    <w:p w:rsidR="00F47936" w:rsidRPr="002E50AC" w:rsidRDefault="00F47936" w:rsidP="00F47936">
      <w:pPr>
        <w:pStyle w:val="Ttulo1"/>
        <w:rPr>
          <w:rFonts w:ascii="Calibri" w:hAnsi="Calibri"/>
          <w:sz w:val="32"/>
        </w:rPr>
      </w:pPr>
      <w:bookmarkStart w:id="185" w:name="_Toc256405419"/>
      <w:r>
        <w:rPr>
          <w:rFonts w:ascii="Calibri" w:hAnsi="Calibri"/>
          <w:sz w:val="32"/>
        </w:rPr>
        <w:t>EJECUCIÓN DE INTERVENCIONES</w:t>
      </w:r>
      <w:bookmarkEnd w:id="185"/>
    </w:p>
    <w:p w:rsidR="008B117E" w:rsidRDefault="00F47936" w:rsidP="00F47936">
      <w:pPr>
        <w:jc w:val="center"/>
        <w:rPr>
          <w:lang w:eastAsia="es-ES"/>
        </w:rPr>
      </w:pPr>
      <w:r w:rsidRPr="00F47936">
        <w:rPr>
          <w:lang w:val="es-ES" w:eastAsia="es-ES"/>
        </w:rPr>
        <w:object w:dxaOrig="7189" w:dyaOrig="5377">
          <v:shape id="_x0000_i1038" type="#_x0000_t75" style="width:429pt;height:269.25pt" o:ole="">
            <v:imagedata r:id="rId135" o:title=""/>
          </v:shape>
          <o:OLEObject Type="Embed" ProgID="PowerPoint.Slide.12" ShapeID="_x0000_i1038" DrawAspect="Content" ObjectID="_1330156167" r:id="rId136"/>
        </w:object>
      </w:r>
    </w:p>
    <w:p w:rsidR="00C91B4D" w:rsidRDefault="00C91B4D" w:rsidP="0061196E">
      <w:pPr>
        <w:spacing w:after="0" w:line="240" w:lineRule="atLeast"/>
        <w:jc w:val="center"/>
        <w:rPr>
          <w:b/>
          <w:szCs w:val="24"/>
        </w:rPr>
      </w:pPr>
      <w:r w:rsidRPr="00DE42C3">
        <w:rPr>
          <w:b/>
          <w:szCs w:val="24"/>
        </w:rPr>
        <w:t>OBJETIVOS DE APRENDIZAJE</w:t>
      </w:r>
    </w:p>
    <w:p w:rsidR="0061196E" w:rsidRPr="00DE42C3" w:rsidRDefault="0061196E" w:rsidP="0061196E">
      <w:pPr>
        <w:spacing w:after="0" w:line="240" w:lineRule="atLeast"/>
        <w:jc w:val="center"/>
        <w:rPr>
          <w:b/>
          <w:szCs w:val="24"/>
        </w:rPr>
      </w:pPr>
    </w:p>
    <w:p w:rsidR="00C91B4D" w:rsidRPr="00DE42C3" w:rsidRDefault="00C91B4D" w:rsidP="0061196E">
      <w:pPr>
        <w:spacing w:after="0" w:line="240" w:lineRule="atLeast"/>
        <w:jc w:val="left"/>
        <w:rPr>
          <w:szCs w:val="24"/>
        </w:rPr>
      </w:pPr>
      <w:r w:rsidRPr="00DE42C3">
        <w:rPr>
          <w:szCs w:val="24"/>
        </w:rPr>
        <w:t>Después de estudiar este capítulo, el lector podrá lograr los siguientes objetivos:</w:t>
      </w:r>
    </w:p>
    <w:p w:rsidR="0061196E" w:rsidRDefault="0061196E" w:rsidP="0061196E">
      <w:pPr>
        <w:spacing w:after="0" w:line="240" w:lineRule="atLeast"/>
        <w:jc w:val="center"/>
        <w:rPr>
          <w:b/>
          <w:szCs w:val="24"/>
        </w:rPr>
      </w:pPr>
    </w:p>
    <w:p w:rsidR="00C91B4D" w:rsidRDefault="00C91B4D" w:rsidP="0061196E">
      <w:pPr>
        <w:spacing w:after="0" w:line="240" w:lineRule="atLeast"/>
        <w:jc w:val="center"/>
        <w:rPr>
          <w:b/>
          <w:szCs w:val="24"/>
        </w:rPr>
      </w:pPr>
      <w:r w:rsidRPr="00DE42C3">
        <w:rPr>
          <w:b/>
          <w:szCs w:val="24"/>
        </w:rPr>
        <w:t>OBJETIVO GENERAL</w:t>
      </w:r>
    </w:p>
    <w:p w:rsidR="0061196E" w:rsidRPr="00DE42C3" w:rsidRDefault="0061196E" w:rsidP="0061196E">
      <w:pPr>
        <w:spacing w:after="0" w:line="240" w:lineRule="atLeast"/>
        <w:jc w:val="center"/>
        <w:rPr>
          <w:b/>
          <w:szCs w:val="24"/>
        </w:rPr>
      </w:pPr>
    </w:p>
    <w:p w:rsidR="006761A1" w:rsidRPr="00DE42C3" w:rsidRDefault="006761A1" w:rsidP="0061196E">
      <w:pPr>
        <w:spacing w:after="0" w:line="240" w:lineRule="atLeast"/>
        <w:rPr>
          <w:rFonts w:asciiTheme="minorHAnsi" w:hAnsiTheme="minorHAnsi"/>
          <w:szCs w:val="24"/>
        </w:rPr>
      </w:pPr>
      <w:r w:rsidRPr="00DE42C3">
        <w:rPr>
          <w:rFonts w:asciiTheme="minorHAnsi" w:hAnsiTheme="minorHAnsi"/>
          <w:szCs w:val="24"/>
        </w:rPr>
        <w:t xml:space="preserve">Generar competencias conceptuales, técnicas, informáticas y prácticas, para una eficiente, eficaz, efectiva y sostenible ejecución, de </w:t>
      </w:r>
      <w:r w:rsidR="007A0B57" w:rsidRPr="00DE42C3">
        <w:rPr>
          <w:rFonts w:asciiTheme="minorHAnsi" w:hAnsiTheme="minorHAnsi"/>
          <w:szCs w:val="24"/>
        </w:rPr>
        <w:t>p</w:t>
      </w:r>
      <w:r w:rsidRPr="00DE42C3">
        <w:rPr>
          <w:rFonts w:asciiTheme="minorHAnsi" w:hAnsiTheme="minorHAnsi"/>
          <w:szCs w:val="24"/>
        </w:rPr>
        <w:t xml:space="preserve">lanes </w:t>
      </w:r>
      <w:r w:rsidR="007A0B57" w:rsidRPr="00DE42C3">
        <w:rPr>
          <w:rFonts w:asciiTheme="minorHAnsi" w:hAnsiTheme="minorHAnsi"/>
          <w:szCs w:val="24"/>
        </w:rPr>
        <w:t>t</w:t>
      </w:r>
      <w:r w:rsidRPr="00DE42C3">
        <w:rPr>
          <w:rFonts w:asciiTheme="minorHAnsi" w:hAnsiTheme="minorHAnsi"/>
          <w:szCs w:val="24"/>
        </w:rPr>
        <w:t xml:space="preserve">erritoriales de </w:t>
      </w:r>
      <w:r w:rsidR="007A0B57" w:rsidRPr="00DE42C3">
        <w:rPr>
          <w:rFonts w:asciiTheme="minorHAnsi" w:hAnsiTheme="minorHAnsi"/>
          <w:szCs w:val="24"/>
        </w:rPr>
        <w:t>s</w:t>
      </w:r>
      <w:r w:rsidRPr="00DE42C3">
        <w:rPr>
          <w:rFonts w:asciiTheme="minorHAnsi" w:hAnsiTheme="minorHAnsi"/>
          <w:szCs w:val="24"/>
        </w:rPr>
        <w:t xml:space="preserve">eguridad </w:t>
      </w:r>
      <w:r w:rsidR="007A0B57" w:rsidRPr="00DE42C3">
        <w:rPr>
          <w:rFonts w:asciiTheme="minorHAnsi" w:hAnsiTheme="minorHAnsi"/>
          <w:szCs w:val="24"/>
        </w:rPr>
        <w:t>a</w:t>
      </w:r>
      <w:r w:rsidRPr="00DE42C3">
        <w:rPr>
          <w:rFonts w:asciiTheme="minorHAnsi" w:hAnsiTheme="minorHAnsi"/>
          <w:szCs w:val="24"/>
        </w:rPr>
        <w:t xml:space="preserve">limentaria y </w:t>
      </w:r>
      <w:r w:rsidR="007A0B57" w:rsidRPr="00DE42C3">
        <w:rPr>
          <w:rFonts w:asciiTheme="minorHAnsi" w:hAnsiTheme="minorHAnsi"/>
          <w:szCs w:val="24"/>
        </w:rPr>
        <w:t>n</w:t>
      </w:r>
      <w:r w:rsidRPr="00DE42C3">
        <w:rPr>
          <w:rFonts w:asciiTheme="minorHAnsi" w:hAnsiTheme="minorHAnsi"/>
          <w:szCs w:val="24"/>
        </w:rPr>
        <w:t xml:space="preserve">utricional.  </w:t>
      </w:r>
    </w:p>
    <w:p w:rsidR="0061196E" w:rsidRDefault="0061196E" w:rsidP="0061196E">
      <w:pPr>
        <w:spacing w:after="0" w:line="240" w:lineRule="atLeast"/>
        <w:jc w:val="center"/>
        <w:rPr>
          <w:b/>
          <w:szCs w:val="24"/>
        </w:rPr>
      </w:pPr>
    </w:p>
    <w:p w:rsidR="00C91B4D" w:rsidRDefault="00C91B4D" w:rsidP="0061196E">
      <w:pPr>
        <w:spacing w:after="0" w:line="240" w:lineRule="atLeast"/>
        <w:jc w:val="center"/>
        <w:rPr>
          <w:b/>
          <w:szCs w:val="24"/>
        </w:rPr>
      </w:pPr>
      <w:r w:rsidRPr="00DE42C3">
        <w:rPr>
          <w:b/>
          <w:szCs w:val="24"/>
        </w:rPr>
        <w:t>OBJETIVOS ESPECÍFICOS</w:t>
      </w:r>
    </w:p>
    <w:p w:rsidR="0061196E" w:rsidRPr="00DE42C3" w:rsidRDefault="0061196E" w:rsidP="0061196E">
      <w:pPr>
        <w:spacing w:after="0" w:line="240" w:lineRule="atLeast"/>
        <w:jc w:val="center"/>
        <w:rPr>
          <w:b/>
          <w:szCs w:val="24"/>
        </w:rPr>
      </w:pPr>
    </w:p>
    <w:p w:rsidR="006761A1" w:rsidRPr="00DE42C3" w:rsidRDefault="006761A1" w:rsidP="0061196E">
      <w:pPr>
        <w:numPr>
          <w:ilvl w:val="0"/>
          <w:numId w:val="94"/>
        </w:numPr>
        <w:spacing w:after="0" w:line="240" w:lineRule="atLeast"/>
        <w:ind w:left="714" w:hanging="357"/>
        <w:rPr>
          <w:rFonts w:asciiTheme="minorHAnsi" w:hAnsiTheme="minorHAnsi"/>
          <w:szCs w:val="24"/>
        </w:rPr>
      </w:pPr>
      <w:r w:rsidRPr="00DE42C3">
        <w:rPr>
          <w:rFonts w:asciiTheme="minorHAnsi" w:hAnsiTheme="minorHAnsi"/>
          <w:szCs w:val="24"/>
        </w:rPr>
        <w:t>Conocer los instrumentos básicos para la ejecución de</w:t>
      </w:r>
      <w:r w:rsidR="0059231E" w:rsidRPr="00DE42C3">
        <w:rPr>
          <w:rFonts w:asciiTheme="minorHAnsi" w:hAnsiTheme="minorHAnsi"/>
          <w:szCs w:val="24"/>
        </w:rPr>
        <w:t xml:space="preserve">l </w:t>
      </w:r>
      <w:r w:rsidR="00A2546B" w:rsidRPr="00DE42C3">
        <w:rPr>
          <w:rFonts w:asciiTheme="minorHAnsi" w:hAnsiTheme="minorHAnsi"/>
          <w:szCs w:val="24"/>
        </w:rPr>
        <w:t>plan territorial de seguridad alimentaria y nutricional</w:t>
      </w:r>
      <w:r w:rsidRPr="00DE42C3">
        <w:rPr>
          <w:rFonts w:asciiTheme="minorHAnsi" w:hAnsiTheme="minorHAnsi"/>
          <w:szCs w:val="24"/>
        </w:rPr>
        <w:t>.</w:t>
      </w:r>
    </w:p>
    <w:p w:rsidR="006761A1" w:rsidRPr="00DE42C3" w:rsidRDefault="006761A1" w:rsidP="0061196E">
      <w:pPr>
        <w:numPr>
          <w:ilvl w:val="0"/>
          <w:numId w:val="94"/>
        </w:numPr>
        <w:spacing w:after="0" w:line="240" w:lineRule="atLeast"/>
        <w:ind w:left="714" w:hanging="357"/>
        <w:rPr>
          <w:rFonts w:asciiTheme="minorHAnsi" w:hAnsiTheme="minorHAnsi"/>
          <w:szCs w:val="24"/>
        </w:rPr>
      </w:pPr>
      <w:r w:rsidRPr="00DE42C3">
        <w:rPr>
          <w:rFonts w:asciiTheme="minorHAnsi" w:hAnsiTheme="minorHAnsi"/>
          <w:szCs w:val="24"/>
        </w:rPr>
        <w:t>Formular un Plan Indicativo</w:t>
      </w:r>
      <w:r w:rsidR="00C91B4D" w:rsidRPr="00DE42C3">
        <w:rPr>
          <w:rFonts w:asciiTheme="minorHAnsi" w:hAnsiTheme="minorHAnsi"/>
          <w:szCs w:val="24"/>
        </w:rPr>
        <w:t>.</w:t>
      </w:r>
      <w:r w:rsidRPr="00DE42C3">
        <w:rPr>
          <w:rFonts w:asciiTheme="minorHAnsi" w:hAnsiTheme="minorHAnsi"/>
          <w:szCs w:val="24"/>
        </w:rPr>
        <w:t xml:space="preserve"> </w:t>
      </w:r>
    </w:p>
    <w:p w:rsidR="006761A1" w:rsidRPr="00DE42C3" w:rsidRDefault="006761A1" w:rsidP="0061196E">
      <w:pPr>
        <w:numPr>
          <w:ilvl w:val="0"/>
          <w:numId w:val="94"/>
        </w:numPr>
        <w:spacing w:after="0" w:line="240" w:lineRule="atLeast"/>
        <w:rPr>
          <w:rFonts w:asciiTheme="minorHAnsi" w:hAnsiTheme="minorHAnsi"/>
          <w:szCs w:val="24"/>
        </w:rPr>
      </w:pPr>
      <w:r w:rsidRPr="00DE42C3">
        <w:rPr>
          <w:rFonts w:asciiTheme="minorHAnsi" w:hAnsiTheme="minorHAnsi"/>
          <w:szCs w:val="24"/>
        </w:rPr>
        <w:t>Formular un Plan Operativo Anual de Inversión.</w:t>
      </w:r>
    </w:p>
    <w:p w:rsidR="007A0B57" w:rsidRPr="00DE42C3" w:rsidRDefault="007A0B57" w:rsidP="0061196E">
      <w:pPr>
        <w:numPr>
          <w:ilvl w:val="0"/>
          <w:numId w:val="94"/>
        </w:numPr>
        <w:spacing w:after="0" w:line="240" w:lineRule="atLeast"/>
        <w:jc w:val="left"/>
        <w:rPr>
          <w:szCs w:val="24"/>
        </w:rPr>
      </w:pPr>
      <w:r w:rsidRPr="00DE42C3">
        <w:rPr>
          <w:rFonts w:asciiTheme="minorHAnsi" w:hAnsiTheme="minorHAnsi"/>
          <w:szCs w:val="24"/>
        </w:rPr>
        <w:t>Formular un Plan de Acción Anual</w:t>
      </w:r>
      <w:r w:rsidR="0059231E" w:rsidRPr="00DE42C3">
        <w:rPr>
          <w:rFonts w:asciiTheme="minorHAnsi" w:hAnsiTheme="minorHAnsi"/>
          <w:szCs w:val="24"/>
        </w:rPr>
        <w:t>.</w:t>
      </w:r>
      <w:r w:rsidRPr="00DE42C3">
        <w:rPr>
          <w:rFonts w:asciiTheme="minorHAnsi" w:hAnsiTheme="minorHAnsi"/>
          <w:szCs w:val="24"/>
        </w:rPr>
        <w:t xml:space="preserve"> </w:t>
      </w:r>
    </w:p>
    <w:p w:rsidR="008440BB" w:rsidRDefault="008440BB" w:rsidP="008440BB">
      <w:pPr>
        <w:jc w:val="left"/>
        <w:rPr>
          <w:rFonts w:asciiTheme="minorHAnsi" w:hAnsiTheme="minorHAnsi"/>
          <w:b/>
          <w:szCs w:val="24"/>
        </w:rPr>
      </w:pPr>
    </w:p>
    <w:p w:rsidR="0061196E" w:rsidRDefault="0061196E" w:rsidP="008440BB">
      <w:pPr>
        <w:jc w:val="left"/>
        <w:rPr>
          <w:rFonts w:asciiTheme="minorHAnsi" w:hAnsiTheme="minorHAnsi"/>
          <w:b/>
          <w:szCs w:val="24"/>
        </w:rPr>
      </w:pPr>
    </w:p>
    <w:p w:rsidR="0061196E" w:rsidRDefault="0061196E" w:rsidP="008440BB">
      <w:pPr>
        <w:jc w:val="left"/>
        <w:rPr>
          <w:rFonts w:asciiTheme="minorHAnsi" w:hAnsiTheme="minorHAnsi"/>
          <w:b/>
          <w:szCs w:val="24"/>
        </w:rPr>
      </w:pPr>
    </w:p>
    <w:p w:rsidR="0061196E" w:rsidRDefault="0061196E" w:rsidP="008440BB">
      <w:pPr>
        <w:jc w:val="left"/>
        <w:rPr>
          <w:rFonts w:asciiTheme="minorHAnsi" w:hAnsiTheme="minorHAnsi"/>
          <w:b/>
          <w:szCs w:val="24"/>
        </w:rPr>
      </w:pPr>
    </w:p>
    <w:p w:rsidR="008440BB" w:rsidRPr="00A852E4" w:rsidRDefault="008440BB" w:rsidP="00DE42C3">
      <w:pPr>
        <w:jc w:val="center"/>
        <w:rPr>
          <w:rFonts w:ascii="Monotype Corsiva" w:hAnsi="Monotype Corsiva"/>
          <w:b/>
          <w:sz w:val="32"/>
        </w:rPr>
      </w:pPr>
      <w:r w:rsidRPr="00A852E4">
        <w:rPr>
          <w:rFonts w:ascii="Monotype Corsiva" w:hAnsi="Monotype Corsiva"/>
          <w:b/>
          <w:sz w:val="32"/>
        </w:rPr>
        <w:lastRenderedPageBreak/>
        <w:t>Una visión sin acción es un sueño,</w:t>
      </w:r>
    </w:p>
    <w:p w:rsidR="008440BB" w:rsidRPr="00A852E4" w:rsidRDefault="008440BB" w:rsidP="00DE42C3">
      <w:pPr>
        <w:jc w:val="center"/>
        <w:rPr>
          <w:rFonts w:ascii="Monotype Corsiva" w:hAnsi="Monotype Corsiva"/>
          <w:b/>
          <w:sz w:val="32"/>
        </w:rPr>
      </w:pPr>
      <w:r w:rsidRPr="00A852E4">
        <w:rPr>
          <w:rFonts w:ascii="Monotype Corsiva" w:hAnsi="Monotype Corsiva"/>
          <w:b/>
          <w:sz w:val="32"/>
        </w:rPr>
        <w:t>una acción sin visión no tiene sentido,</w:t>
      </w:r>
    </w:p>
    <w:p w:rsidR="008440BB" w:rsidRPr="00A852E4" w:rsidRDefault="008440BB" w:rsidP="00DE42C3">
      <w:pPr>
        <w:jc w:val="center"/>
        <w:rPr>
          <w:rFonts w:ascii="Monotype Corsiva" w:hAnsi="Monotype Corsiva"/>
          <w:b/>
          <w:sz w:val="32"/>
        </w:rPr>
      </w:pPr>
      <w:r w:rsidRPr="00A852E4">
        <w:rPr>
          <w:rFonts w:ascii="Monotype Corsiva" w:hAnsi="Monotype Corsiva"/>
          <w:b/>
          <w:sz w:val="32"/>
        </w:rPr>
        <w:t>pero una visión con acción,</w:t>
      </w:r>
    </w:p>
    <w:p w:rsidR="008440BB" w:rsidRPr="00A852E4" w:rsidRDefault="008440BB" w:rsidP="00DE42C3">
      <w:pPr>
        <w:jc w:val="center"/>
        <w:rPr>
          <w:rFonts w:ascii="Monotype Corsiva" w:hAnsi="Monotype Corsiva"/>
          <w:b/>
          <w:sz w:val="32"/>
        </w:rPr>
      </w:pPr>
      <w:r w:rsidRPr="00A852E4">
        <w:rPr>
          <w:rFonts w:ascii="Monotype Corsiva" w:hAnsi="Monotype Corsiva"/>
          <w:b/>
          <w:sz w:val="32"/>
        </w:rPr>
        <w:t>puede cambiar el mundo”.</w:t>
      </w:r>
    </w:p>
    <w:p w:rsidR="008440BB" w:rsidRPr="00A852E4" w:rsidRDefault="008440BB" w:rsidP="00DE42C3">
      <w:pPr>
        <w:jc w:val="center"/>
        <w:rPr>
          <w:rFonts w:ascii="Monotype Corsiva" w:hAnsi="Monotype Corsiva"/>
          <w:b/>
          <w:sz w:val="32"/>
        </w:rPr>
      </w:pPr>
      <w:r w:rsidRPr="00A852E4">
        <w:rPr>
          <w:rFonts w:ascii="Monotype Corsiva" w:hAnsi="Monotype Corsiva"/>
          <w:b/>
          <w:sz w:val="32"/>
        </w:rPr>
        <w:t>Fuente: Barker</w:t>
      </w:r>
    </w:p>
    <w:p w:rsidR="00CF06CF" w:rsidRDefault="00CF06CF" w:rsidP="008440BB">
      <w:pPr>
        <w:rPr>
          <w:rFonts w:ascii="Monotype Corsiva" w:hAnsi="Monotype Corsiva"/>
          <w:sz w:val="32"/>
        </w:rPr>
      </w:pPr>
    </w:p>
    <w:p w:rsidR="003078FA" w:rsidRPr="00DE42C3" w:rsidRDefault="003078FA" w:rsidP="003078FA">
      <w:pPr>
        <w:keepNext/>
        <w:framePr w:dropCap="drop" w:lines="3" w:wrap="around" w:vAnchor="text" w:hAnchor="text"/>
        <w:spacing w:line="878" w:lineRule="exact"/>
        <w:textAlignment w:val="baseline"/>
        <w:rPr>
          <w:rFonts w:cs="Tahoma"/>
          <w:position w:val="-11"/>
          <w:sz w:val="121"/>
          <w:szCs w:val="24"/>
        </w:rPr>
      </w:pPr>
      <w:r w:rsidRPr="003078FA">
        <w:rPr>
          <w:rFonts w:cs="Tahoma"/>
          <w:b/>
          <w:position w:val="-11"/>
          <w:sz w:val="121"/>
          <w:szCs w:val="24"/>
        </w:rPr>
        <w:t>E</w:t>
      </w:r>
    </w:p>
    <w:p w:rsidR="003078FA" w:rsidRPr="00DE42C3" w:rsidRDefault="003078FA" w:rsidP="00CF06CF">
      <w:pPr>
        <w:spacing w:line="240" w:lineRule="atLeast"/>
        <w:rPr>
          <w:rFonts w:cs="Tahoma"/>
          <w:szCs w:val="24"/>
        </w:rPr>
      </w:pPr>
      <w:r w:rsidRPr="00DE42C3">
        <w:rPr>
          <w:rFonts w:cs="Tahoma"/>
          <w:szCs w:val="24"/>
        </w:rPr>
        <w:t xml:space="preserve">ste nuevo capítulo </w:t>
      </w:r>
      <w:r w:rsidR="00CF06CF" w:rsidRPr="00DE42C3">
        <w:rPr>
          <w:rFonts w:cs="Tahoma"/>
          <w:szCs w:val="24"/>
        </w:rPr>
        <w:t xml:space="preserve">está estructurado </w:t>
      </w:r>
      <w:r w:rsidR="0047338F" w:rsidRPr="00DE42C3">
        <w:rPr>
          <w:rFonts w:cs="Tahoma"/>
          <w:szCs w:val="24"/>
        </w:rPr>
        <w:t xml:space="preserve">a través de </w:t>
      </w:r>
      <w:r w:rsidR="008A0C53">
        <w:rPr>
          <w:rFonts w:cs="Tahoma"/>
          <w:szCs w:val="24"/>
        </w:rPr>
        <w:t>dos</w:t>
      </w:r>
      <w:r w:rsidR="0047338F" w:rsidRPr="00DE42C3">
        <w:rPr>
          <w:rFonts w:cs="Tahoma"/>
          <w:szCs w:val="24"/>
        </w:rPr>
        <w:t xml:space="preserve"> componentes. En el primer componente, se</w:t>
      </w:r>
      <w:r w:rsidRPr="00DE42C3">
        <w:rPr>
          <w:rFonts w:cs="Tahoma"/>
          <w:szCs w:val="24"/>
        </w:rPr>
        <w:t xml:space="preserve"> presenta</w:t>
      </w:r>
      <w:r w:rsidR="0047338F" w:rsidRPr="00DE42C3">
        <w:rPr>
          <w:rFonts w:cs="Tahoma"/>
          <w:szCs w:val="24"/>
        </w:rPr>
        <w:t>n</w:t>
      </w:r>
      <w:r w:rsidRPr="00DE42C3">
        <w:rPr>
          <w:rFonts w:cs="Tahoma"/>
          <w:szCs w:val="24"/>
        </w:rPr>
        <w:t xml:space="preserve"> los instrumentos básicos para la ejecución de un plan de desarrollo y un </w:t>
      </w:r>
      <w:r w:rsidR="00A2546B" w:rsidRPr="00DE42C3">
        <w:rPr>
          <w:rFonts w:cs="Tahoma"/>
          <w:szCs w:val="24"/>
        </w:rPr>
        <w:t>plan territorial de seguridad alimentaria y nutricional</w:t>
      </w:r>
      <w:r w:rsidR="00D027FD" w:rsidRPr="00DE42C3">
        <w:rPr>
          <w:rFonts w:cs="Tahoma"/>
          <w:szCs w:val="24"/>
        </w:rPr>
        <w:t>; allí u</w:t>
      </w:r>
      <w:r w:rsidRPr="00DE42C3">
        <w:rPr>
          <w:rFonts w:cs="Tahoma"/>
          <w:szCs w:val="24"/>
        </w:rPr>
        <w:t>na vez presentados</w:t>
      </w:r>
      <w:r w:rsidR="008C7834" w:rsidRPr="00DE42C3">
        <w:rPr>
          <w:rFonts w:cs="Tahoma"/>
          <w:szCs w:val="24"/>
        </w:rPr>
        <w:t xml:space="preserve"> los instrumentos, el c</w:t>
      </w:r>
      <w:r w:rsidR="0047338F" w:rsidRPr="00DE42C3">
        <w:rPr>
          <w:rFonts w:cs="Tahoma"/>
          <w:szCs w:val="24"/>
        </w:rPr>
        <w:t xml:space="preserve">omponente </w:t>
      </w:r>
      <w:r w:rsidR="008C7834" w:rsidRPr="00DE42C3">
        <w:rPr>
          <w:rFonts w:cs="Tahoma"/>
          <w:szCs w:val="24"/>
        </w:rPr>
        <w:t xml:space="preserve">concentra su desarrollo expositivo e instrumental, en tres instrumentos: el plan indicativo, el plan operativo anual de inversiones y el plan de acción. </w:t>
      </w:r>
      <w:r w:rsidR="00D027FD" w:rsidRPr="00DE42C3">
        <w:rPr>
          <w:rFonts w:cs="Tahoma"/>
          <w:szCs w:val="24"/>
        </w:rPr>
        <w:t xml:space="preserve">En el segundo componente, se proponen actividades de auto aprendizaje y trabajo colaborativo.       </w:t>
      </w:r>
      <w:r w:rsidR="008C7834" w:rsidRPr="00DE42C3">
        <w:rPr>
          <w:rFonts w:cs="Tahoma"/>
          <w:szCs w:val="24"/>
        </w:rPr>
        <w:t xml:space="preserve">     </w:t>
      </w:r>
      <w:r w:rsidRPr="00DE42C3">
        <w:rPr>
          <w:rFonts w:cs="Tahoma"/>
          <w:szCs w:val="24"/>
        </w:rPr>
        <w:t xml:space="preserve">     </w:t>
      </w:r>
    </w:p>
    <w:p w:rsidR="0010340A" w:rsidRDefault="0010340A" w:rsidP="000A0BF2">
      <w:pPr>
        <w:pStyle w:val="Ttulo1"/>
        <w:rPr>
          <w:rFonts w:asciiTheme="minorHAnsi" w:hAnsiTheme="minorHAnsi"/>
        </w:rPr>
      </w:pPr>
    </w:p>
    <w:p w:rsidR="0059231E" w:rsidRPr="000A0BF2" w:rsidRDefault="00912615" w:rsidP="000A0BF2">
      <w:pPr>
        <w:pStyle w:val="Ttulo1"/>
        <w:rPr>
          <w:rFonts w:asciiTheme="minorHAnsi" w:hAnsiTheme="minorHAnsi"/>
        </w:rPr>
      </w:pPr>
      <w:bookmarkStart w:id="186" w:name="_Toc256405420"/>
      <w:r>
        <w:rPr>
          <w:rFonts w:asciiTheme="minorHAnsi" w:hAnsiTheme="minorHAnsi"/>
        </w:rPr>
        <w:t>4</w:t>
      </w:r>
      <w:r w:rsidR="0059231E" w:rsidRPr="000A0BF2">
        <w:rPr>
          <w:rFonts w:asciiTheme="minorHAnsi" w:hAnsiTheme="minorHAnsi"/>
        </w:rPr>
        <w:t>.1 INSTRUMENTOS BÁSICOS PARA LA EJECUCIÓN DEL PLAN</w:t>
      </w:r>
      <w:bookmarkEnd w:id="186"/>
      <w:r w:rsidR="0059231E" w:rsidRPr="000A0BF2">
        <w:rPr>
          <w:rFonts w:asciiTheme="minorHAnsi" w:hAnsiTheme="minorHAnsi"/>
        </w:rPr>
        <w:t xml:space="preserve">    </w:t>
      </w:r>
    </w:p>
    <w:p w:rsidR="006761A1" w:rsidRPr="000A0BF2" w:rsidRDefault="006761A1" w:rsidP="000A0BF2">
      <w:pPr>
        <w:pStyle w:val="Ttulo1"/>
        <w:rPr>
          <w:rFonts w:asciiTheme="minorHAnsi" w:hAnsiTheme="minorHAnsi"/>
          <w:szCs w:val="24"/>
        </w:rPr>
      </w:pPr>
    </w:p>
    <w:p w:rsidR="00171418" w:rsidRPr="00F662BF" w:rsidRDefault="00842B2A" w:rsidP="009872B0">
      <w:pPr>
        <w:spacing w:after="0" w:line="240" w:lineRule="atLeast"/>
        <w:rPr>
          <w:sz w:val="24"/>
          <w:szCs w:val="24"/>
          <w:lang w:val="es-ES" w:eastAsia="es-ES"/>
        </w:rPr>
      </w:pPr>
      <w:r>
        <w:rPr>
          <w:sz w:val="24"/>
          <w:szCs w:val="24"/>
          <w:lang w:val="es-ES" w:eastAsia="es-ES"/>
        </w:rPr>
        <w:t xml:space="preserve">Al tomar </w:t>
      </w:r>
      <w:r w:rsidR="006761A1" w:rsidRPr="00F662BF">
        <w:rPr>
          <w:sz w:val="24"/>
          <w:szCs w:val="24"/>
          <w:lang w:val="es-ES" w:eastAsia="es-ES"/>
        </w:rPr>
        <w:t>como base normativa La Ley Orgánica del Plan de Desarrollo Ley 152 de 1994 y el Estatuto Orgánico de Presupuesto Decreto 111 de 1996</w:t>
      </w:r>
      <w:r w:rsidR="00171418" w:rsidRPr="00F662BF">
        <w:rPr>
          <w:sz w:val="24"/>
          <w:szCs w:val="24"/>
          <w:lang w:val="es-ES" w:eastAsia="es-ES"/>
        </w:rPr>
        <w:t>, cinco son los instrumentos básicos</w:t>
      </w:r>
      <w:r>
        <w:rPr>
          <w:sz w:val="24"/>
          <w:szCs w:val="24"/>
          <w:lang w:val="es-ES" w:eastAsia="es-ES"/>
        </w:rPr>
        <w:t xml:space="preserve"> que allí se plantean, por analogía, </w:t>
      </w:r>
      <w:r w:rsidR="00171418" w:rsidRPr="00F662BF">
        <w:rPr>
          <w:sz w:val="24"/>
          <w:szCs w:val="24"/>
          <w:lang w:val="es-ES" w:eastAsia="es-ES"/>
        </w:rPr>
        <w:t xml:space="preserve">para la ejecución del </w:t>
      </w:r>
      <w:r w:rsidR="00A2546B">
        <w:rPr>
          <w:sz w:val="24"/>
          <w:szCs w:val="24"/>
          <w:lang w:val="es-ES" w:eastAsia="es-ES"/>
        </w:rPr>
        <w:t>plan territorial de seguridad alimentaria y nutricional</w:t>
      </w:r>
      <w:r w:rsidR="00171418" w:rsidRPr="00F662BF">
        <w:rPr>
          <w:sz w:val="24"/>
          <w:szCs w:val="24"/>
          <w:lang w:val="es-ES" w:eastAsia="es-ES"/>
        </w:rPr>
        <w:t>:</w:t>
      </w:r>
    </w:p>
    <w:p w:rsidR="004C252A" w:rsidRPr="00F662BF" w:rsidRDefault="004C252A" w:rsidP="009872B0">
      <w:pPr>
        <w:spacing w:after="0" w:line="240" w:lineRule="atLeast"/>
        <w:rPr>
          <w:sz w:val="24"/>
          <w:szCs w:val="24"/>
          <w:lang w:val="es-ES" w:eastAsia="es-ES"/>
        </w:rPr>
      </w:pPr>
    </w:p>
    <w:p w:rsidR="0010340A" w:rsidRPr="00F662BF" w:rsidRDefault="0010340A" w:rsidP="00E70B80">
      <w:pPr>
        <w:pStyle w:val="Textonotapie"/>
        <w:numPr>
          <w:ilvl w:val="0"/>
          <w:numId w:val="95"/>
        </w:numPr>
        <w:spacing w:after="0" w:line="240" w:lineRule="atLeast"/>
        <w:ind w:left="1037" w:hanging="357"/>
        <w:rPr>
          <w:sz w:val="24"/>
          <w:szCs w:val="24"/>
          <w:lang w:val="es-ES" w:eastAsia="es-ES"/>
        </w:rPr>
      </w:pPr>
      <w:r w:rsidRPr="00F662BF">
        <w:rPr>
          <w:sz w:val="24"/>
          <w:szCs w:val="24"/>
          <w:lang w:val="es-ES" w:eastAsia="es-ES"/>
        </w:rPr>
        <w:t>El presupuesto</w:t>
      </w:r>
    </w:p>
    <w:p w:rsidR="006761A1" w:rsidRPr="00F662BF" w:rsidRDefault="00171418" w:rsidP="00E70B80">
      <w:pPr>
        <w:pStyle w:val="Textonotapie"/>
        <w:numPr>
          <w:ilvl w:val="0"/>
          <w:numId w:val="95"/>
        </w:numPr>
        <w:spacing w:after="0" w:line="240" w:lineRule="atLeast"/>
        <w:ind w:left="1037" w:hanging="357"/>
        <w:rPr>
          <w:sz w:val="24"/>
          <w:szCs w:val="24"/>
          <w:lang w:val="es-ES" w:eastAsia="es-ES"/>
        </w:rPr>
      </w:pPr>
      <w:r w:rsidRPr="00F662BF">
        <w:rPr>
          <w:sz w:val="24"/>
          <w:szCs w:val="24"/>
          <w:lang w:val="es-ES" w:eastAsia="es-ES"/>
        </w:rPr>
        <w:t>El banco de programas y proyectos.</w:t>
      </w:r>
    </w:p>
    <w:p w:rsidR="0010340A" w:rsidRDefault="0010340A" w:rsidP="00E70B80">
      <w:pPr>
        <w:pStyle w:val="Textonotapie"/>
        <w:numPr>
          <w:ilvl w:val="0"/>
          <w:numId w:val="95"/>
        </w:numPr>
        <w:spacing w:after="0" w:line="240" w:lineRule="atLeast"/>
        <w:ind w:left="1037" w:hanging="357"/>
        <w:rPr>
          <w:sz w:val="24"/>
          <w:szCs w:val="24"/>
          <w:lang w:val="es-ES" w:eastAsia="es-ES"/>
        </w:rPr>
      </w:pPr>
      <w:r w:rsidRPr="00F662BF">
        <w:rPr>
          <w:sz w:val="24"/>
          <w:szCs w:val="24"/>
          <w:lang w:val="es-ES" w:eastAsia="es-ES"/>
        </w:rPr>
        <w:t>El plan indicativo</w:t>
      </w:r>
    </w:p>
    <w:p w:rsidR="00171418" w:rsidRPr="00F662BF" w:rsidRDefault="00171418" w:rsidP="00E70B80">
      <w:pPr>
        <w:pStyle w:val="Textonotapie"/>
        <w:numPr>
          <w:ilvl w:val="0"/>
          <w:numId w:val="95"/>
        </w:numPr>
        <w:spacing w:after="0" w:line="240" w:lineRule="atLeast"/>
        <w:ind w:left="1037" w:hanging="357"/>
        <w:rPr>
          <w:sz w:val="24"/>
          <w:szCs w:val="24"/>
          <w:lang w:val="es-ES" w:eastAsia="es-ES"/>
        </w:rPr>
      </w:pPr>
      <w:r w:rsidRPr="00F662BF">
        <w:rPr>
          <w:sz w:val="24"/>
          <w:szCs w:val="24"/>
          <w:lang w:val="es-ES" w:eastAsia="es-ES"/>
        </w:rPr>
        <w:t>El plan operativo anual de inversiones.</w:t>
      </w:r>
    </w:p>
    <w:p w:rsidR="00171418" w:rsidRPr="00F662BF" w:rsidRDefault="00171418" w:rsidP="00E70B80">
      <w:pPr>
        <w:pStyle w:val="Textonotapie"/>
        <w:numPr>
          <w:ilvl w:val="0"/>
          <w:numId w:val="95"/>
        </w:numPr>
        <w:spacing w:after="0" w:line="240" w:lineRule="atLeast"/>
        <w:ind w:left="1037" w:hanging="357"/>
        <w:rPr>
          <w:sz w:val="24"/>
          <w:szCs w:val="24"/>
          <w:lang w:val="es-ES" w:eastAsia="es-ES"/>
        </w:rPr>
      </w:pPr>
      <w:r w:rsidRPr="00F662BF">
        <w:rPr>
          <w:sz w:val="24"/>
          <w:szCs w:val="24"/>
          <w:lang w:val="es-ES" w:eastAsia="es-ES"/>
        </w:rPr>
        <w:t>El Plan de acción.</w:t>
      </w:r>
    </w:p>
    <w:p w:rsidR="006761A1" w:rsidRPr="00F662BF" w:rsidRDefault="006761A1" w:rsidP="009872B0">
      <w:pPr>
        <w:spacing w:after="0" w:line="240" w:lineRule="atLeast"/>
        <w:rPr>
          <w:sz w:val="24"/>
          <w:szCs w:val="24"/>
          <w:lang w:val="es-ES" w:eastAsia="es-ES"/>
        </w:rPr>
      </w:pPr>
    </w:p>
    <w:p w:rsidR="006763E9" w:rsidRDefault="00F662BF" w:rsidP="009872B0">
      <w:pPr>
        <w:spacing w:after="0" w:line="240" w:lineRule="atLeast"/>
        <w:ind w:left="340"/>
        <w:rPr>
          <w:sz w:val="24"/>
          <w:szCs w:val="24"/>
          <w:lang w:val="es-ES" w:eastAsia="es-ES"/>
        </w:rPr>
      </w:pPr>
      <w:r w:rsidRPr="00F662BF">
        <w:rPr>
          <w:sz w:val="24"/>
          <w:szCs w:val="24"/>
          <w:lang w:val="es-ES" w:eastAsia="es-ES"/>
        </w:rPr>
        <w:t>Como se presentó en la sección 3.1.3 de esta Guía</w:t>
      </w:r>
      <w:r>
        <w:rPr>
          <w:sz w:val="24"/>
          <w:szCs w:val="24"/>
          <w:lang w:val="es-ES" w:eastAsia="es-ES"/>
        </w:rPr>
        <w:t>, el Decreto 111 de 1996 al identificar y describir el sistema presupuestal, destaca como algunos de sus componentes el banco de programas y proyectos</w:t>
      </w:r>
      <w:r w:rsidR="0039368B">
        <w:rPr>
          <w:sz w:val="24"/>
          <w:szCs w:val="24"/>
          <w:lang w:val="es-ES" w:eastAsia="es-ES"/>
        </w:rPr>
        <w:t xml:space="preserve"> (artículos 9 y 68)</w:t>
      </w:r>
      <w:r>
        <w:rPr>
          <w:sz w:val="24"/>
          <w:szCs w:val="24"/>
          <w:lang w:val="es-ES" w:eastAsia="es-ES"/>
        </w:rPr>
        <w:t>; el plan operativo anual de inversiones</w:t>
      </w:r>
      <w:r w:rsidR="0039368B">
        <w:rPr>
          <w:sz w:val="24"/>
          <w:szCs w:val="24"/>
          <w:lang w:val="es-ES" w:eastAsia="es-ES"/>
        </w:rPr>
        <w:t xml:space="preserve"> (artículo 8)</w:t>
      </w:r>
      <w:r>
        <w:rPr>
          <w:sz w:val="24"/>
          <w:szCs w:val="24"/>
          <w:lang w:val="es-ES" w:eastAsia="es-ES"/>
        </w:rPr>
        <w:t xml:space="preserve"> y el presupuesto</w:t>
      </w:r>
      <w:r w:rsidR="0039368B">
        <w:rPr>
          <w:sz w:val="24"/>
          <w:szCs w:val="24"/>
          <w:lang w:val="es-ES" w:eastAsia="es-ES"/>
        </w:rPr>
        <w:t xml:space="preserve"> (artículos 10 y 11)</w:t>
      </w:r>
      <w:r>
        <w:rPr>
          <w:sz w:val="24"/>
          <w:szCs w:val="24"/>
          <w:lang w:val="es-ES" w:eastAsia="es-ES"/>
        </w:rPr>
        <w:t xml:space="preserve">. </w:t>
      </w:r>
    </w:p>
    <w:p w:rsidR="009872B0" w:rsidRDefault="009872B0" w:rsidP="009872B0">
      <w:pPr>
        <w:spacing w:after="0" w:line="240" w:lineRule="atLeast"/>
        <w:ind w:left="340"/>
        <w:rPr>
          <w:sz w:val="24"/>
          <w:szCs w:val="24"/>
          <w:lang w:val="es-ES" w:eastAsia="es-ES"/>
        </w:rPr>
      </w:pPr>
    </w:p>
    <w:p w:rsidR="006763E9" w:rsidRDefault="00F662BF" w:rsidP="009872B0">
      <w:pPr>
        <w:spacing w:after="0" w:line="240" w:lineRule="atLeast"/>
        <w:ind w:left="340"/>
        <w:rPr>
          <w:sz w:val="24"/>
          <w:szCs w:val="24"/>
          <w:lang w:val="es-ES" w:eastAsia="es-ES"/>
        </w:rPr>
      </w:pPr>
      <w:r>
        <w:rPr>
          <w:sz w:val="24"/>
          <w:szCs w:val="24"/>
          <w:lang w:val="es-ES" w:eastAsia="es-ES"/>
        </w:rPr>
        <w:t>Por su parte la Ley 152 de 1994</w:t>
      </w:r>
      <w:r w:rsidR="0039368B">
        <w:rPr>
          <w:sz w:val="24"/>
          <w:szCs w:val="24"/>
          <w:lang w:val="es-ES" w:eastAsia="es-ES"/>
        </w:rPr>
        <w:t xml:space="preserve">, </w:t>
      </w:r>
      <w:r>
        <w:rPr>
          <w:sz w:val="24"/>
          <w:szCs w:val="24"/>
          <w:lang w:val="es-ES" w:eastAsia="es-ES"/>
        </w:rPr>
        <w:t>al ocuparse de la ejecución</w:t>
      </w:r>
      <w:r w:rsidR="0039368B">
        <w:rPr>
          <w:sz w:val="24"/>
          <w:szCs w:val="24"/>
          <w:lang w:val="es-ES" w:eastAsia="es-ES"/>
        </w:rPr>
        <w:t xml:space="preserve"> del plan nacional de desarrollo, hace referencia a los planes de acción (artículo 26) y a los bancos de programas y proyectos (artículo 27); igualmente cuando aborda el tema de la evaluación, hace referencia a los planes indicativos</w:t>
      </w:r>
      <w:r w:rsidR="00187381">
        <w:rPr>
          <w:sz w:val="24"/>
          <w:szCs w:val="24"/>
          <w:lang w:val="es-ES" w:eastAsia="es-ES"/>
        </w:rPr>
        <w:t xml:space="preserve"> y los planes de acción, indicando que </w:t>
      </w:r>
      <w:r w:rsidR="00187381" w:rsidRPr="00187381">
        <w:rPr>
          <w:b/>
          <w:sz w:val="24"/>
          <w:szCs w:val="24"/>
          <w:lang w:val="es-ES" w:eastAsia="es-ES"/>
        </w:rPr>
        <w:t>los primeros son cuatrienales</w:t>
      </w:r>
      <w:r w:rsidR="00187381">
        <w:rPr>
          <w:sz w:val="24"/>
          <w:szCs w:val="24"/>
          <w:lang w:val="es-ES" w:eastAsia="es-ES"/>
        </w:rPr>
        <w:t xml:space="preserve"> y los </w:t>
      </w:r>
      <w:r w:rsidR="00187381" w:rsidRPr="00187381">
        <w:rPr>
          <w:b/>
          <w:sz w:val="24"/>
          <w:szCs w:val="24"/>
          <w:lang w:val="es-ES" w:eastAsia="es-ES"/>
        </w:rPr>
        <w:t>segundos anuales</w:t>
      </w:r>
      <w:r w:rsidR="00187381">
        <w:rPr>
          <w:sz w:val="24"/>
          <w:szCs w:val="24"/>
          <w:lang w:val="es-ES" w:eastAsia="es-ES"/>
        </w:rPr>
        <w:t xml:space="preserve"> </w:t>
      </w:r>
      <w:r w:rsidR="0039368B">
        <w:rPr>
          <w:sz w:val="24"/>
          <w:szCs w:val="24"/>
          <w:lang w:val="es-ES" w:eastAsia="es-ES"/>
        </w:rPr>
        <w:t xml:space="preserve">(artículo 29). </w:t>
      </w:r>
      <w:r w:rsidR="00187381">
        <w:rPr>
          <w:sz w:val="24"/>
          <w:szCs w:val="24"/>
          <w:lang w:val="es-ES" w:eastAsia="es-ES"/>
        </w:rPr>
        <w:t>La</w:t>
      </w:r>
      <w:r w:rsidR="0039368B">
        <w:rPr>
          <w:sz w:val="24"/>
          <w:szCs w:val="24"/>
          <w:lang w:val="es-ES" w:eastAsia="es-ES"/>
        </w:rPr>
        <w:t xml:space="preserve"> Ley Orgánica al referirse a la aplicación de estos </w:t>
      </w:r>
      <w:r w:rsidR="0039368B">
        <w:rPr>
          <w:sz w:val="24"/>
          <w:szCs w:val="24"/>
          <w:lang w:val="es-ES" w:eastAsia="es-ES"/>
        </w:rPr>
        <w:lastRenderedPageBreak/>
        <w:t>instrumentos en las entidades territoriales establece en el artículo 36 que “en materia de elaboración, aprobación, ejecución, seguimiento y evaluación de los planes de desarrollo de las entidades territoriales, se aplicarán, en cuanto sean compatibles, las mismas reglas previstas en esta Ley para el Plan Nacional de Desarrollo”.</w:t>
      </w:r>
    </w:p>
    <w:p w:rsidR="009872B0" w:rsidRDefault="009872B0" w:rsidP="009872B0">
      <w:pPr>
        <w:spacing w:after="0" w:line="240" w:lineRule="atLeast"/>
        <w:ind w:left="340"/>
        <w:rPr>
          <w:sz w:val="24"/>
          <w:szCs w:val="24"/>
          <w:lang w:val="es-ES" w:eastAsia="es-ES"/>
        </w:rPr>
      </w:pPr>
    </w:p>
    <w:p w:rsidR="006763E9" w:rsidRDefault="006763E9" w:rsidP="009872B0">
      <w:pPr>
        <w:autoSpaceDE w:val="0"/>
        <w:autoSpaceDN w:val="0"/>
        <w:adjustRightInd w:val="0"/>
        <w:spacing w:after="0" w:line="240" w:lineRule="atLeast"/>
        <w:ind w:left="340"/>
        <w:rPr>
          <w:rFonts w:asciiTheme="minorHAnsi" w:hAnsiTheme="minorHAnsi" w:cs="GillSans"/>
          <w:sz w:val="24"/>
          <w:szCs w:val="24"/>
          <w:lang w:val="es-ES" w:eastAsia="es-ES"/>
        </w:rPr>
      </w:pPr>
      <w:r>
        <w:rPr>
          <w:sz w:val="24"/>
          <w:szCs w:val="24"/>
          <w:lang w:val="es-ES" w:eastAsia="es-ES"/>
        </w:rPr>
        <w:t>Por lo anterior y si bien en los procedimientos para los planes territoriales de desarrollo solo se hace referencia expresa a los planes de acción en el artículo 41</w:t>
      </w:r>
      <w:r w:rsidR="009D1458">
        <w:rPr>
          <w:sz w:val="24"/>
          <w:szCs w:val="24"/>
          <w:lang w:val="es-ES" w:eastAsia="es-ES"/>
        </w:rPr>
        <w:t xml:space="preserve"> </w:t>
      </w:r>
      <w:r w:rsidR="001B2648">
        <w:rPr>
          <w:sz w:val="24"/>
          <w:szCs w:val="24"/>
          <w:lang w:val="es-ES" w:eastAsia="es-ES"/>
        </w:rPr>
        <w:t>de</w:t>
      </w:r>
      <w:r w:rsidR="009D1458">
        <w:rPr>
          <w:sz w:val="24"/>
          <w:szCs w:val="24"/>
          <w:lang w:val="es-ES" w:eastAsia="es-ES"/>
        </w:rPr>
        <w:t xml:space="preserve"> </w:t>
      </w:r>
      <w:r w:rsidR="001B2648">
        <w:rPr>
          <w:sz w:val="24"/>
          <w:szCs w:val="24"/>
          <w:lang w:val="es-ES" w:eastAsia="es-ES"/>
        </w:rPr>
        <w:t>la Ley 152 de 1994</w:t>
      </w:r>
      <w:r>
        <w:rPr>
          <w:sz w:val="24"/>
          <w:szCs w:val="24"/>
          <w:lang w:val="es-ES" w:eastAsia="es-ES"/>
        </w:rPr>
        <w:t xml:space="preserve">; </w:t>
      </w:r>
      <w:r w:rsidRPr="006763E9">
        <w:rPr>
          <w:rFonts w:asciiTheme="minorHAnsi" w:hAnsiTheme="minorHAnsi"/>
          <w:sz w:val="24"/>
          <w:szCs w:val="24"/>
          <w:lang w:val="es-ES" w:eastAsia="es-ES"/>
        </w:rPr>
        <w:t>“</w:t>
      </w:r>
      <w:r>
        <w:rPr>
          <w:rFonts w:asciiTheme="minorHAnsi" w:hAnsiTheme="minorHAnsi"/>
          <w:sz w:val="24"/>
          <w:szCs w:val="24"/>
          <w:lang w:val="es-ES" w:eastAsia="es-ES"/>
        </w:rPr>
        <w:t>p</w:t>
      </w:r>
      <w:r w:rsidRPr="006763E9">
        <w:rPr>
          <w:rFonts w:asciiTheme="minorHAnsi" w:hAnsiTheme="minorHAnsi" w:cs="GillSans"/>
          <w:sz w:val="24"/>
          <w:szCs w:val="24"/>
          <w:lang w:val="es-ES" w:eastAsia="es-ES"/>
        </w:rPr>
        <w:t>or analogía, tal como se establece en el Artículo 36 de la misma Ley,</w:t>
      </w:r>
      <w:r>
        <w:rPr>
          <w:rFonts w:asciiTheme="minorHAnsi" w:hAnsiTheme="minorHAnsi" w:cs="GillSans"/>
          <w:sz w:val="24"/>
          <w:szCs w:val="24"/>
          <w:lang w:val="es-ES" w:eastAsia="es-ES"/>
        </w:rPr>
        <w:t xml:space="preserve"> </w:t>
      </w:r>
      <w:r w:rsidRPr="006763E9">
        <w:rPr>
          <w:rFonts w:asciiTheme="minorHAnsi" w:hAnsiTheme="minorHAnsi" w:cs="GillSans"/>
          <w:sz w:val="24"/>
          <w:szCs w:val="24"/>
          <w:lang w:val="es-ES" w:eastAsia="es-ES"/>
        </w:rPr>
        <w:t>las entidades territoriales también deben elaborar sus respectivos planes</w:t>
      </w:r>
      <w:r>
        <w:rPr>
          <w:rFonts w:asciiTheme="minorHAnsi" w:hAnsiTheme="minorHAnsi" w:cs="GillSans"/>
          <w:sz w:val="24"/>
          <w:szCs w:val="24"/>
          <w:lang w:val="es-ES" w:eastAsia="es-ES"/>
        </w:rPr>
        <w:t xml:space="preserve"> </w:t>
      </w:r>
      <w:r w:rsidRPr="006763E9">
        <w:rPr>
          <w:rFonts w:asciiTheme="minorHAnsi" w:hAnsiTheme="minorHAnsi" w:cs="GillSans"/>
          <w:sz w:val="24"/>
          <w:szCs w:val="24"/>
          <w:lang w:val="es-ES" w:eastAsia="es-ES"/>
        </w:rPr>
        <w:t>indicativos cuatrienales</w:t>
      </w:r>
      <w:r>
        <w:rPr>
          <w:rFonts w:asciiTheme="minorHAnsi" w:hAnsiTheme="minorHAnsi" w:cs="GillSans"/>
          <w:sz w:val="24"/>
          <w:szCs w:val="24"/>
          <w:lang w:val="es-ES" w:eastAsia="es-ES"/>
        </w:rPr>
        <w:t>”</w:t>
      </w:r>
      <w:r>
        <w:rPr>
          <w:rStyle w:val="Refdenotaalfinal"/>
          <w:rFonts w:asciiTheme="minorHAnsi" w:hAnsiTheme="minorHAnsi" w:cs="GillSans"/>
          <w:sz w:val="24"/>
          <w:szCs w:val="24"/>
          <w:lang w:val="es-ES" w:eastAsia="es-ES"/>
        </w:rPr>
        <w:footnoteReference w:id="100"/>
      </w:r>
      <w:r>
        <w:rPr>
          <w:rFonts w:asciiTheme="minorHAnsi" w:hAnsiTheme="minorHAnsi" w:cs="GillSans"/>
          <w:sz w:val="24"/>
          <w:szCs w:val="24"/>
          <w:lang w:val="es-ES" w:eastAsia="es-ES"/>
        </w:rPr>
        <w:t>.</w:t>
      </w:r>
    </w:p>
    <w:p w:rsidR="009872B0" w:rsidRDefault="009872B0" w:rsidP="009872B0">
      <w:pPr>
        <w:autoSpaceDE w:val="0"/>
        <w:autoSpaceDN w:val="0"/>
        <w:adjustRightInd w:val="0"/>
        <w:spacing w:after="0" w:line="240" w:lineRule="atLeast"/>
        <w:ind w:left="340"/>
        <w:rPr>
          <w:rFonts w:asciiTheme="minorHAnsi" w:hAnsiTheme="minorHAnsi" w:cs="GillSans"/>
          <w:sz w:val="24"/>
          <w:szCs w:val="24"/>
          <w:lang w:val="es-ES" w:eastAsia="es-ES"/>
        </w:rPr>
      </w:pPr>
    </w:p>
    <w:p w:rsidR="00CF2D86" w:rsidRDefault="00CF2D86" w:rsidP="009872B0">
      <w:pPr>
        <w:autoSpaceDE w:val="0"/>
        <w:autoSpaceDN w:val="0"/>
        <w:adjustRightInd w:val="0"/>
        <w:spacing w:after="0" w:line="240" w:lineRule="atLeast"/>
        <w:ind w:left="340"/>
        <w:rPr>
          <w:rFonts w:asciiTheme="minorHAnsi" w:hAnsiTheme="minorHAnsi"/>
          <w:sz w:val="24"/>
          <w:szCs w:val="24"/>
          <w:lang w:val="es-ES" w:eastAsia="es-ES"/>
        </w:rPr>
      </w:pPr>
      <w:r w:rsidRPr="0010340A">
        <w:rPr>
          <w:rFonts w:asciiTheme="minorHAnsi" w:hAnsiTheme="minorHAnsi"/>
          <w:sz w:val="24"/>
          <w:szCs w:val="24"/>
          <w:lang w:val="es-ES" w:eastAsia="es-ES"/>
        </w:rPr>
        <w:t xml:space="preserve">Identificados los cinco instrumentos básicos para la ejecución del </w:t>
      </w:r>
      <w:r w:rsidR="00A2546B">
        <w:rPr>
          <w:rFonts w:asciiTheme="minorHAnsi" w:hAnsiTheme="minorHAnsi"/>
          <w:sz w:val="24"/>
          <w:szCs w:val="24"/>
          <w:lang w:val="es-ES" w:eastAsia="es-ES"/>
        </w:rPr>
        <w:t>plan territorial de seguridad alimentaria y nutricional</w:t>
      </w:r>
      <w:r w:rsidR="00842B2A" w:rsidRPr="0010340A">
        <w:rPr>
          <w:rFonts w:asciiTheme="minorHAnsi" w:hAnsiTheme="minorHAnsi"/>
          <w:sz w:val="24"/>
          <w:szCs w:val="24"/>
          <w:lang w:val="es-ES" w:eastAsia="es-ES"/>
        </w:rPr>
        <w:t xml:space="preserve">, </w:t>
      </w:r>
      <w:r w:rsidRPr="0010340A">
        <w:rPr>
          <w:rFonts w:asciiTheme="minorHAnsi" w:hAnsiTheme="minorHAnsi"/>
          <w:sz w:val="24"/>
          <w:szCs w:val="24"/>
          <w:lang w:val="es-ES" w:eastAsia="es-ES"/>
        </w:rPr>
        <w:t>y al tener en cuenta que en</w:t>
      </w:r>
      <w:r w:rsidR="00842B2A" w:rsidRPr="0010340A">
        <w:rPr>
          <w:rFonts w:asciiTheme="minorHAnsi" w:hAnsiTheme="minorHAnsi"/>
          <w:sz w:val="24"/>
          <w:szCs w:val="24"/>
          <w:lang w:val="es-ES" w:eastAsia="es-ES"/>
        </w:rPr>
        <w:t xml:space="preserve"> esta Guía en el</w:t>
      </w:r>
      <w:r w:rsidRPr="0010340A">
        <w:rPr>
          <w:rFonts w:asciiTheme="minorHAnsi" w:hAnsiTheme="minorHAnsi"/>
          <w:sz w:val="24"/>
          <w:szCs w:val="24"/>
          <w:lang w:val="es-ES" w:eastAsia="es-ES"/>
        </w:rPr>
        <w:t xml:space="preserve"> </w:t>
      </w:r>
      <w:r w:rsidR="00842B2A" w:rsidRPr="0010340A">
        <w:rPr>
          <w:rFonts w:asciiTheme="minorHAnsi" w:hAnsiTheme="minorHAnsi"/>
          <w:sz w:val="24"/>
          <w:szCs w:val="24"/>
          <w:lang w:val="es-ES" w:eastAsia="es-ES"/>
        </w:rPr>
        <w:t xml:space="preserve">numeral </w:t>
      </w:r>
      <w:r w:rsidRPr="0010340A">
        <w:rPr>
          <w:rFonts w:asciiTheme="minorHAnsi" w:hAnsiTheme="minorHAnsi"/>
          <w:sz w:val="24"/>
          <w:szCs w:val="24"/>
          <w:lang w:val="es-ES" w:eastAsia="es-ES"/>
        </w:rPr>
        <w:t xml:space="preserve">3.1.3 ya se abordaron los </w:t>
      </w:r>
      <w:r w:rsidR="00006D66">
        <w:rPr>
          <w:rFonts w:asciiTheme="minorHAnsi" w:hAnsiTheme="minorHAnsi"/>
          <w:sz w:val="24"/>
          <w:szCs w:val="24"/>
          <w:lang w:val="es-ES" w:eastAsia="es-ES"/>
        </w:rPr>
        <w:t xml:space="preserve">dos </w:t>
      </w:r>
      <w:r w:rsidRPr="0010340A">
        <w:rPr>
          <w:rFonts w:asciiTheme="minorHAnsi" w:hAnsiTheme="minorHAnsi"/>
          <w:sz w:val="24"/>
          <w:szCs w:val="24"/>
          <w:lang w:val="es-ES" w:eastAsia="es-ES"/>
        </w:rPr>
        <w:t xml:space="preserve">primeros instrumentos; </w:t>
      </w:r>
      <w:r w:rsidR="003808FD" w:rsidRPr="0010340A">
        <w:rPr>
          <w:rFonts w:asciiTheme="minorHAnsi" w:hAnsiTheme="minorHAnsi"/>
          <w:sz w:val="24"/>
          <w:szCs w:val="24"/>
          <w:lang w:val="es-ES" w:eastAsia="es-ES"/>
        </w:rPr>
        <w:t>recomendamos la revisión de la sección en referencia</w:t>
      </w:r>
      <w:r w:rsidR="003808FD">
        <w:rPr>
          <w:rStyle w:val="Refdenotaalfinal"/>
          <w:rFonts w:asciiTheme="minorHAnsi" w:hAnsiTheme="minorHAnsi"/>
          <w:sz w:val="24"/>
          <w:szCs w:val="24"/>
          <w:lang w:val="es-ES" w:eastAsia="es-ES"/>
        </w:rPr>
        <w:footnoteReference w:id="101"/>
      </w:r>
      <w:r w:rsidR="003808FD">
        <w:rPr>
          <w:rFonts w:asciiTheme="minorHAnsi" w:hAnsiTheme="minorHAnsi"/>
          <w:sz w:val="24"/>
          <w:szCs w:val="24"/>
          <w:lang w:val="es-ES" w:eastAsia="es-ES"/>
        </w:rPr>
        <w:t xml:space="preserve">, puesto que </w:t>
      </w:r>
      <w:r w:rsidR="00842B2A">
        <w:rPr>
          <w:rFonts w:asciiTheme="minorHAnsi" w:hAnsiTheme="minorHAnsi"/>
          <w:sz w:val="24"/>
          <w:szCs w:val="24"/>
          <w:lang w:val="es-ES" w:eastAsia="es-ES"/>
        </w:rPr>
        <w:t>aquí</w:t>
      </w:r>
      <w:r>
        <w:rPr>
          <w:rFonts w:asciiTheme="minorHAnsi" w:hAnsiTheme="minorHAnsi"/>
          <w:sz w:val="24"/>
          <w:szCs w:val="24"/>
          <w:lang w:val="es-ES" w:eastAsia="es-ES"/>
        </w:rPr>
        <w:t xml:space="preserve"> </w:t>
      </w:r>
      <w:r w:rsidR="00006D66">
        <w:rPr>
          <w:rFonts w:asciiTheme="minorHAnsi" w:hAnsiTheme="minorHAnsi"/>
          <w:sz w:val="24"/>
          <w:szCs w:val="24"/>
          <w:lang w:val="es-ES" w:eastAsia="es-ES"/>
        </w:rPr>
        <w:t>profundizaremos en los tres últimos</w:t>
      </w:r>
      <w:r>
        <w:rPr>
          <w:rFonts w:asciiTheme="minorHAnsi" w:hAnsiTheme="minorHAnsi"/>
          <w:sz w:val="24"/>
          <w:szCs w:val="24"/>
          <w:lang w:val="es-ES" w:eastAsia="es-ES"/>
        </w:rPr>
        <w:t>: el plan indicativo</w:t>
      </w:r>
      <w:r w:rsidR="00006D66">
        <w:rPr>
          <w:rFonts w:asciiTheme="minorHAnsi" w:hAnsiTheme="minorHAnsi"/>
          <w:sz w:val="24"/>
          <w:szCs w:val="24"/>
          <w:lang w:val="es-ES" w:eastAsia="es-ES"/>
        </w:rPr>
        <w:t xml:space="preserve">, el plan operativo anual de inversiones y </w:t>
      </w:r>
      <w:r>
        <w:rPr>
          <w:rFonts w:asciiTheme="minorHAnsi" w:hAnsiTheme="minorHAnsi"/>
          <w:sz w:val="24"/>
          <w:szCs w:val="24"/>
          <w:lang w:val="es-ES" w:eastAsia="es-ES"/>
        </w:rPr>
        <w:t>el plan de acción</w:t>
      </w:r>
      <w:r w:rsidR="00842B2A">
        <w:rPr>
          <w:rFonts w:asciiTheme="minorHAnsi" w:hAnsiTheme="minorHAnsi"/>
          <w:sz w:val="24"/>
          <w:szCs w:val="24"/>
          <w:lang w:val="es-ES" w:eastAsia="es-ES"/>
        </w:rPr>
        <w:t>; para los cuales también presentaremos sus correspondientes instrumentos de elaboración</w:t>
      </w:r>
      <w:r w:rsidR="008A0C53">
        <w:rPr>
          <w:rFonts w:asciiTheme="minorHAnsi" w:hAnsiTheme="minorHAnsi"/>
          <w:sz w:val="24"/>
          <w:szCs w:val="24"/>
          <w:lang w:val="es-ES" w:eastAsia="es-ES"/>
        </w:rPr>
        <w:t xml:space="preserve"> en el Aplicativo de esta Guía</w:t>
      </w:r>
      <w:r>
        <w:rPr>
          <w:rFonts w:asciiTheme="minorHAnsi" w:hAnsiTheme="minorHAnsi"/>
          <w:sz w:val="24"/>
          <w:szCs w:val="24"/>
          <w:lang w:val="es-ES" w:eastAsia="es-ES"/>
        </w:rPr>
        <w:t>.</w:t>
      </w:r>
    </w:p>
    <w:p w:rsidR="000A0BF2" w:rsidRDefault="000A0BF2" w:rsidP="009872B0">
      <w:pPr>
        <w:autoSpaceDE w:val="0"/>
        <w:autoSpaceDN w:val="0"/>
        <w:adjustRightInd w:val="0"/>
        <w:spacing w:after="0" w:line="240" w:lineRule="atLeast"/>
        <w:ind w:left="340"/>
        <w:rPr>
          <w:rFonts w:asciiTheme="minorHAnsi" w:hAnsiTheme="minorHAnsi"/>
          <w:sz w:val="24"/>
          <w:szCs w:val="24"/>
          <w:lang w:val="es-ES" w:eastAsia="es-ES"/>
        </w:rPr>
      </w:pPr>
    </w:p>
    <w:p w:rsidR="000A0BF2" w:rsidRDefault="00912615" w:rsidP="000A0BF2">
      <w:pPr>
        <w:pStyle w:val="Ttulo1"/>
        <w:rPr>
          <w:rFonts w:asciiTheme="minorHAnsi" w:hAnsiTheme="minorHAnsi"/>
        </w:rPr>
      </w:pPr>
      <w:bookmarkStart w:id="187" w:name="_Toc256405421"/>
      <w:r>
        <w:rPr>
          <w:rFonts w:asciiTheme="minorHAnsi" w:hAnsiTheme="minorHAnsi"/>
        </w:rPr>
        <w:t>4</w:t>
      </w:r>
      <w:r w:rsidR="000A0BF2" w:rsidRPr="000A0BF2">
        <w:rPr>
          <w:rFonts w:asciiTheme="minorHAnsi" w:hAnsiTheme="minorHAnsi"/>
        </w:rPr>
        <w:t>.</w:t>
      </w:r>
      <w:r w:rsidR="00842B2A">
        <w:rPr>
          <w:rFonts w:asciiTheme="minorHAnsi" w:hAnsiTheme="minorHAnsi"/>
        </w:rPr>
        <w:t xml:space="preserve">1.1 </w:t>
      </w:r>
      <w:r w:rsidR="000A0BF2" w:rsidRPr="000A0BF2">
        <w:rPr>
          <w:rFonts w:asciiTheme="minorHAnsi" w:hAnsiTheme="minorHAnsi"/>
        </w:rPr>
        <w:t>P</w:t>
      </w:r>
      <w:r w:rsidR="00F076FA">
        <w:rPr>
          <w:rFonts w:asciiTheme="minorHAnsi" w:hAnsiTheme="minorHAnsi"/>
        </w:rPr>
        <w:t>LAN INDICATIVO</w:t>
      </w:r>
      <w:bookmarkEnd w:id="187"/>
      <w:r w:rsidR="000F5004">
        <w:rPr>
          <w:rFonts w:asciiTheme="minorHAnsi" w:hAnsiTheme="minorHAnsi"/>
        </w:rPr>
        <w:t xml:space="preserve"> </w:t>
      </w:r>
    </w:p>
    <w:p w:rsidR="000A0BF2" w:rsidRDefault="000A0BF2" w:rsidP="000A0BF2">
      <w:pPr>
        <w:rPr>
          <w:lang w:val="es-ES" w:eastAsia="es-ES"/>
        </w:rPr>
      </w:pPr>
    </w:p>
    <w:p w:rsidR="000A0BF2" w:rsidRDefault="000A0BF2" w:rsidP="000A0BF2">
      <w:pPr>
        <w:spacing w:after="0" w:line="240" w:lineRule="atLeast"/>
        <w:rPr>
          <w:sz w:val="24"/>
          <w:szCs w:val="24"/>
          <w:lang w:val="es-ES" w:eastAsia="es-ES"/>
        </w:rPr>
      </w:pPr>
      <w:r>
        <w:rPr>
          <w:sz w:val="24"/>
          <w:szCs w:val="24"/>
          <w:lang w:val="es-ES" w:eastAsia="es-ES"/>
        </w:rPr>
        <w:t xml:space="preserve">Por analogía y según lo establecido en el artículo 29 de la Ley 152 de 1994, el plan indicativo en tanto que complemento del </w:t>
      </w:r>
      <w:r w:rsidR="00A2546B">
        <w:rPr>
          <w:sz w:val="24"/>
          <w:szCs w:val="24"/>
          <w:lang w:val="es-ES" w:eastAsia="es-ES"/>
        </w:rPr>
        <w:t>plan territorial de seguridad alimentaria y nutricional</w:t>
      </w:r>
      <w:r>
        <w:rPr>
          <w:sz w:val="24"/>
          <w:szCs w:val="24"/>
          <w:lang w:val="es-ES" w:eastAsia="es-ES"/>
        </w:rPr>
        <w:t xml:space="preserve">, se deberá formular para un período igual al horizonte del </w:t>
      </w:r>
      <w:r w:rsidR="00A2546B">
        <w:rPr>
          <w:sz w:val="24"/>
          <w:szCs w:val="24"/>
          <w:lang w:val="es-ES" w:eastAsia="es-ES"/>
        </w:rPr>
        <w:t>plan territorial de seguridad alimentaria y nutricional</w:t>
      </w:r>
      <w:r w:rsidR="00842B2A">
        <w:rPr>
          <w:sz w:val="24"/>
          <w:szCs w:val="24"/>
          <w:lang w:val="es-ES" w:eastAsia="es-ES"/>
        </w:rPr>
        <w:t xml:space="preserve"> </w:t>
      </w:r>
      <w:r w:rsidR="000F5004">
        <w:rPr>
          <w:sz w:val="24"/>
          <w:szCs w:val="24"/>
          <w:lang w:val="es-ES" w:eastAsia="es-ES"/>
        </w:rPr>
        <w:t>y debe ser ajustado de manera anual</w:t>
      </w:r>
      <w:r>
        <w:rPr>
          <w:sz w:val="24"/>
          <w:szCs w:val="24"/>
          <w:lang w:val="es-ES" w:eastAsia="es-ES"/>
        </w:rPr>
        <w:t>.</w:t>
      </w:r>
      <w:r w:rsidR="00842B2A">
        <w:rPr>
          <w:sz w:val="24"/>
          <w:szCs w:val="24"/>
          <w:lang w:val="es-ES" w:eastAsia="es-ES"/>
        </w:rPr>
        <w:t xml:space="preserve"> </w:t>
      </w:r>
      <w:r>
        <w:rPr>
          <w:sz w:val="24"/>
          <w:szCs w:val="24"/>
          <w:lang w:val="es-ES" w:eastAsia="es-ES"/>
        </w:rPr>
        <w:t xml:space="preserve">   </w:t>
      </w:r>
    </w:p>
    <w:p w:rsidR="000A0BF2" w:rsidRDefault="000A0BF2" w:rsidP="000A0BF2">
      <w:pPr>
        <w:spacing w:after="0" w:line="240" w:lineRule="atLeast"/>
        <w:rPr>
          <w:sz w:val="24"/>
          <w:szCs w:val="24"/>
          <w:lang w:val="es-ES" w:eastAsia="es-ES"/>
        </w:rPr>
      </w:pPr>
    </w:p>
    <w:p w:rsidR="000A0BF2" w:rsidRDefault="000A0BF2" w:rsidP="000A0BF2">
      <w:pPr>
        <w:spacing w:after="0" w:line="240" w:lineRule="atLeast"/>
        <w:rPr>
          <w:sz w:val="24"/>
          <w:szCs w:val="24"/>
          <w:lang w:val="es-ES" w:eastAsia="es-ES"/>
        </w:rPr>
      </w:pPr>
      <w:r>
        <w:rPr>
          <w:sz w:val="24"/>
          <w:szCs w:val="24"/>
          <w:lang w:val="es-ES" w:eastAsia="es-ES"/>
        </w:rPr>
        <w:t xml:space="preserve">El plan indicativo permite aclarar y concretar metas que no quedaron medibles en el </w:t>
      </w:r>
      <w:r w:rsidR="00A2546B">
        <w:rPr>
          <w:sz w:val="24"/>
          <w:szCs w:val="24"/>
          <w:lang w:val="es-ES" w:eastAsia="es-ES"/>
        </w:rPr>
        <w:t>plan territorial de seguridad alimentaria y nutricional</w:t>
      </w:r>
      <w:r>
        <w:rPr>
          <w:sz w:val="24"/>
          <w:szCs w:val="24"/>
          <w:lang w:val="es-ES" w:eastAsia="es-ES"/>
        </w:rPr>
        <w:t xml:space="preserve">. Sin embargo hay que tener en cuenta que </w:t>
      </w:r>
      <w:r w:rsidRPr="0003575B">
        <w:rPr>
          <w:b/>
          <w:sz w:val="24"/>
          <w:szCs w:val="24"/>
          <w:lang w:val="es-ES" w:eastAsia="es-ES"/>
        </w:rPr>
        <w:t xml:space="preserve">el plan </w:t>
      </w:r>
      <w:r w:rsidR="0003575B" w:rsidRPr="0003575B">
        <w:rPr>
          <w:b/>
          <w:sz w:val="24"/>
          <w:szCs w:val="24"/>
          <w:lang w:val="es-ES" w:eastAsia="es-ES"/>
        </w:rPr>
        <w:t xml:space="preserve">indicativo </w:t>
      </w:r>
      <w:r w:rsidRPr="0003575B">
        <w:rPr>
          <w:b/>
          <w:sz w:val="24"/>
          <w:szCs w:val="24"/>
          <w:lang w:val="es-ES" w:eastAsia="es-ES"/>
        </w:rPr>
        <w:t xml:space="preserve">en tanto que instrumento de la ejecución del </w:t>
      </w:r>
      <w:r w:rsidR="00A2546B">
        <w:rPr>
          <w:b/>
          <w:sz w:val="24"/>
          <w:szCs w:val="24"/>
          <w:lang w:val="es-ES" w:eastAsia="es-ES"/>
        </w:rPr>
        <w:t>plan territorial de seguridad alimentaria y nutricional</w:t>
      </w:r>
      <w:r w:rsidRPr="0003575B">
        <w:rPr>
          <w:b/>
          <w:sz w:val="24"/>
          <w:szCs w:val="24"/>
          <w:lang w:val="es-ES" w:eastAsia="es-ES"/>
        </w:rPr>
        <w:t xml:space="preserve">, no puede incluir o eliminar programas, subprogramas o metas del </w:t>
      </w:r>
      <w:r w:rsidR="00A2546B">
        <w:rPr>
          <w:b/>
          <w:sz w:val="24"/>
          <w:szCs w:val="24"/>
          <w:lang w:val="es-ES" w:eastAsia="es-ES"/>
        </w:rPr>
        <w:t>plan territorial de seguridad alimentaria y nutricional</w:t>
      </w:r>
      <w:r w:rsidRPr="0003575B">
        <w:rPr>
          <w:b/>
          <w:sz w:val="24"/>
          <w:szCs w:val="24"/>
          <w:lang w:val="es-ES" w:eastAsia="es-ES"/>
        </w:rPr>
        <w:t>.</w:t>
      </w:r>
      <w:r>
        <w:rPr>
          <w:sz w:val="24"/>
          <w:szCs w:val="24"/>
          <w:lang w:val="es-ES" w:eastAsia="es-ES"/>
        </w:rPr>
        <w:t xml:space="preserve"> Todo tipo de modificación que se intente hacer a un plan</w:t>
      </w:r>
      <w:r w:rsidR="005E5087">
        <w:rPr>
          <w:sz w:val="24"/>
          <w:szCs w:val="24"/>
          <w:lang w:val="es-ES" w:eastAsia="es-ES"/>
        </w:rPr>
        <w:t xml:space="preserve"> territorial </w:t>
      </w:r>
      <w:r>
        <w:rPr>
          <w:sz w:val="24"/>
          <w:szCs w:val="24"/>
          <w:lang w:val="es-ES" w:eastAsia="es-ES"/>
        </w:rPr>
        <w:t>aprobado, debe hacerse con un acto administrativo de la misma naturaleza del acto que dio origen al plan; esto es ordenanza en el caso de departamento, y acuerdos en el ca</w:t>
      </w:r>
      <w:r w:rsidR="001A40CA">
        <w:rPr>
          <w:sz w:val="24"/>
          <w:szCs w:val="24"/>
          <w:lang w:val="es-ES" w:eastAsia="es-ES"/>
        </w:rPr>
        <w:t>s</w:t>
      </w:r>
      <w:r>
        <w:rPr>
          <w:sz w:val="24"/>
          <w:szCs w:val="24"/>
          <w:lang w:val="es-ES" w:eastAsia="es-ES"/>
        </w:rPr>
        <w:t>o se municipios y distritos.</w:t>
      </w:r>
    </w:p>
    <w:p w:rsidR="001A40CA" w:rsidRDefault="001A40CA" w:rsidP="000A0BF2">
      <w:pPr>
        <w:spacing w:after="0" w:line="240" w:lineRule="atLeast"/>
        <w:rPr>
          <w:sz w:val="24"/>
          <w:szCs w:val="24"/>
          <w:lang w:val="es-ES" w:eastAsia="es-ES"/>
        </w:rPr>
      </w:pPr>
    </w:p>
    <w:p w:rsidR="001A40CA" w:rsidRDefault="001A40CA" w:rsidP="000A0BF2">
      <w:pPr>
        <w:spacing w:after="0" w:line="240" w:lineRule="atLeast"/>
        <w:rPr>
          <w:sz w:val="24"/>
          <w:szCs w:val="24"/>
          <w:lang w:val="es-ES" w:eastAsia="es-ES"/>
        </w:rPr>
      </w:pPr>
      <w:r>
        <w:rPr>
          <w:sz w:val="24"/>
          <w:szCs w:val="24"/>
          <w:lang w:val="es-ES" w:eastAsia="es-ES"/>
        </w:rPr>
        <w:t>De acuerdo con lo anterior, si queremos analizar el compromiso programático de un gobernante en el tema de la seguridad alimentaria y nutricional, tendremos en el plan indicativo</w:t>
      </w:r>
      <w:r w:rsidR="005E5087">
        <w:rPr>
          <w:sz w:val="24"/>
          <w:szCs w:val="24"/>
          <w:lang w:val="es-ES" w:eastAsia="es-ES"/>
        </w:rPr>
        <w:t xml:space="preserve"> </w:t>
      </w:r>
      <w:r w:rsidR="005E5087" w:rsidRPr="005E5087">
        <w:rPr>
          <w:sz w:val="24"/>
          <w:szCs w:val="24"/>
          <w:u w:val="single"/>
          <w:lang w:val="es-ES" w:eastAsia="es-ES"/>
        </w:rPr>
        <w:t>del plan de desarrollo</w:t>
      </w:r>
      <w:r w:rsidR="005E5087">
        <w:rPr>
          <w:sz w:val="24"/>
          <w:szCs w:val="24"/>
          <w:lang w:val="es-ES" w:eastAsia="es-ES"/>
        </w:rPr>
        <w:t xml:space="preserve">, </w:t>
      </w:r>
      <w:r>
        <w:rPr>
          <w:sz w:val="24"/>
          <w:szCs w:val="24"/>
          <w:lang w:val="es-ES" w:eastAsia="es-ES"/>
        </w:rPr>
        <w:t xml:space="preserve">otro medio de verificación. Los dos otros medios que ya han sido planteados son el programa de gobierno y el plan de desarrollo.   </w:t>
      </w:r>
    </w:p>
    <w:p w:rsidR="001A40CA" w:rsidRDefault="001A40CA" w:rsidP="000A0BF2">
      <w:pPr>
        <w:spacing w:after="0" w:line="240" w:lineRule="atLeast"/>
        <w:rPr>
          <w:sz w:val="24"/>
          <w:szCs w:val="24"/>
          <w:lang w:val="es-ES" w:eastAsia="es-ES"/>
        </w:rPr>
      </w:pPr>
    </w:p>
    <w:p w:rsidR="001A40CA" w:rsidRDefault="001A40CA" w:rsidP="000A0BF2">
      <w:pPr>
        <w:spacing w:after="0" w:line="240" w:lineRule="atLeast"/>
        <w:rPr>
          <w:sz w:val="24"/>
          <w:szCs w:val="24"/>
          <w:lang w:val="es-ES" w:eastAsia="es-ES"/>
        </w:rPr>
      </w:pPr>
      <w:r>
        <w:rPr>
          <w:sz w:val="24"/>
          <w:szCs w:val="24"/>
          <w:lang w:val="es-ES" w:eastAsia="es-ES"/>
        </w:rPr>
        <w:lastRenderedPageBreak/>
        <w:t xml:space="preserve">Por otra parte, cuando analizamos la evaluabilidad de un </w:t>
      </w:r>
      <w:r w:rsidR="00A2546B">
        <w:rPr>
          <w:sz w:val="24"/>
          <w:szCs w:val="24"/>
          <w:lang w:val="es-ES" w:eastAsia="es-ES"/>
        </w:rPr>
        <w:t>plan territorial de seguridad alimentaria y nutricional</w:t>
      </w:r>
      <w:r>
        <w:rPr>
          <w:sz w:val="24"/>
          <w:szCs w:val="24"/>
          <w:lang w:val="es-ES" w:eastAsia="es-ES"/>
        </w:rPr>
        <w:t>, tendremos en el plan indicativo</w:t>
      </w:r>
      <w:r w:rsidR="0003575B">
        <w:rPr>
          <w:sz w:val="24"/>
          <w:szCs w:val="24"/>
          <w:lang w:val="es-ES" w:eastAsia="es-ES"/>
        </w:rPr>
        <w:t xml:space="preserve"> de seguridad alimentaria y nutricional, </w:t>
      </w:r>
      <w:r>
        <w:rPr>
          <w:sz w:val="24"/>
          <w:szCs w:val="24"/>
          <w:lang w:val="es-ES" w:eastAsia="es-ES"/>
        </w:rPr>
        <w:t>otro importante medio de verificación. Al revisar el plan territorial</w:t>
      </w:r>
      <w:r w:rsidR="00F51054">
        <w:rPr>
          <w:sz w:val="24"/>
          <w:szCs w:val="24"/>
          <w:lang w:val="es-ES" w:eastAsia="es-ES"/>
        </w:rPr>
        <w:t>,</w:t>
      </w:r>
      <w:r>
        <w:rPr>
          <w:sz w:val="24"/>
          <w:szCs w:val="24"/>
          <w:lang w:val="es-ES" w:eastAsia="es-ES"/>
        </w:rPr>
        <w:t xml:space="preserve"> podemos encontrarnos con situaciones en las cuales l</w:t>
      </w:r>
      <w:r w:rsidR="00F51054">
        <w:rPr>
          <w:sz w:val="24"/>
          <w:szCs w:val="24"/>
          <w:lang w:val="es-ES" w:eastAsia="es-ES"/>
        </w:rPr>
        <w:t xml:space="preserve">as metas no son claras, medibles o concretas; en este caso </w:t>
      </w:r>
      <w:r w:rsidR="00F51054" w:rsidRPr="00F51054">
        <w:rPr>
          <w:sz w:val="24"/>
          <w:szCs w:val="24"/>
          <w:u w:val="single"/>
          <w:lang w:val="es-ES" w:eastAsia="es-ES"/>
        </w:rPr>
        <w:t>y dentro de las restricciones que ya planteamos en segundo párrafo de esta sección</w:t>
      </w:r>
      <w:r w:rsidR="00F51054">
        <w:rPr>
          <w:sz w:val="24"/>
          <w:szCs w:val="24"/>
          <w:lang w:val="es-ES" w:eastAsia="es-ES"/>
        </w:rPr>
        <w:t xml:space="preserve">, el plan indicativo se convierte en un recurso para “superar” esta situación. </w:t>
      </w:r>
      <w:r>
        <w:rPr>
          <w:sz w:val="24"/>
          <w:szCs w:val="24"/>
          <w:lang w:val="es-ES" w:eastAsia="es-ES"/>
        </w:rPr>
        <w:t xml:space="preserve">      </w:t>
      </w:r>
    </w:p>
    <w:p w:rsidR="00E33CD6" w:rsidRDefault="001A40CA" w:rsidP="000A0BF2">
      <w:pPr>
        <w:spacing w:after="0" w:line="240" w:lineRule="atLeast"/>
        <w:rPr>
          <w:sz w:val="24"/>
          <w:szCs w:val="24"/>
          <w:lang w:val="es-ES" w:eastAsia="es-ES"/>
        </w:rPr>
      </w:pPr>
      <w:r>
        <w:rPr>
          <w:sz w:val="24"/>
          <w:szCs w:val="24"/>
          <w:lang w:val="es-ES" w:eastAsia="es-ES"/>
        </w:rPr>
        <w:t xml:space="preserve"> </w:t>
      </w:r>
    </w:p>
    <w:p w:rsidR="00E33CD6" w:rsidRDefault="00E33CD6" w:rsidP="000A0BF2">
      <w:pPr>
        <w:spacing w:after="0" w:line="240" w:lineRule="atLeast"/>
        <w:rPr>
          <w:sz w:val="24"/>
          <w:szCs w:val="24"/>
          <w:lang w:val="es-ES" w:eastAsia="es-ES"/>
        </w:rPr>
      </w:pPr>
      <w:r>
        <w:rPr>
          <w:sz w:val="24"/>
          <w:szCs w:val="24"/>
          <w:lang w:val="es-ES" w:eastAsia="es-ES"/>
        </w:rPr>
        <w:t>El plan indicativo resume y organiza por anualidades los compromisos adquiridos en los planes territoriales de seguridad alimentaria y nutricional. Allí se precisan metas de resultado y producto que se esperan por cada vigencia del plan y al terminar el horizonte del plan. Ello permite apoyar los procesos de seguimiento y evaluación del plan.</w:t>
      </w:r>
    </w:p>
    <w:p w:rsidR="00E33CD6" w:rsidRDefault="00E33CD6" w:rsidP="000A0BF2">
      <w:pPr>
        <w:spacing w:after="0" w:line="240" w:lineRule="atLeast"/>
        <w:rPr>
          <w:sz w:val="24"/>
          <w:szCs w:val="24"/>
          <w:lang w:val="es-ES" w:eastAsia="es-ES"/>
        </w:rPr>
      </w:pPr>
    </w:p>
    <w:p w:rsidR="004421F2" w:rsidRDefault="004421F2" w:rsidP="00A96460">
      <w:pPr>
        <w:pStyle w:val="Ttulo1"/>
        <w:rPr>
          <w:rFonts w:asciiTheme="minorHAnsi" w:hAnsiTheme="minorHAnsi"/>
        </w:rPr>
      </w:pPr>
    </w:p>
    <w:p w:rsidR="00A96460" w:rsidRDefault="00912615" w:rsidP="00A96460">
      <w:pPr>
        <w:pStyle w:val="Ttulo1"/>
        <w:rPr>
          <w:rFonts w:asciiTheme="minorHAnsi" w:hAnsiTheme="minorHAnsi"/>
        </w:rPr>
      </w:pPr>
      <w:bookmarkStart w:id="188" w:name="_Toc256405422"/>
      <w:r>
        <w:rPr>
          <w:rFonts w:asciiTheme="minorHAnsi" w:hAnsiTheme="minorHAnsi"/>
        </w:rPr>
        <w:t>4</w:t>
      </w:r>
      <w:r w:rsidR="00A96460" w:rsidRPr="00A96460">
        <w:rPr>
          <w:rFonts w:asciiTheme="minorHAnsi" w:hAnsiTheme="minorHAnsi"/>
        </w:rPr>
        <w:t>.1.1.1 Componentes de un plan indicativo</w:t>
      </w:r>
      <w:bookmarkEnd w:id="188"/>
      <w:r w:rsidR="00A96460" w:rsidRPr="00A96460">
        <w:rPr>
          <w:rFonts w:asciiTheme="minorHAnsi" w:hAnsiTheme="minorHAnsi"/>
        </w:rPr>
        <w:t xml:space="preserve"> </w:t>
      </w:r>
    </w:p>
    <w:p w:rsidR="00A96460" w:rsidRPr="00A96460" w:rsidRDefault="00A96460" w:rsidP="00A96460">
      <w:pPr>
        <w:rPr>
          <w:lang w:val="es-ES" w:eastAsia="es-ES"/>
        </w:rPr>
      </w:pPr>
    </w:p>
    <w:p w:rsidR="00E33CD6" w:rsidRDefault="00E33CD6" w:rsidP="000A0BF2">
      <w:pPr>
        <w:spacing w:after="0" w:line="240" w:lineRule="atLeast"/>
        <w:rPr>
          <w:sz w:val="24"/>
          <w:szCs w:val="24"/>
          <w:lang w:val="es-ES" w:eastAsia="es-ES"/>
        </w:rPr>
      </w:pPr>
      <w:r>
        <w:rPr>
          <w:sz w:val="24"/>
          <w:szCs w:val="24"/>
          <w:lang w:val="es-ES" w:eastAsia="es-ES"/>
        </w:rPr>
        <w:t>La Ley 152 de 1994 no define el contenido básico de un plan indicativo. No obstante, el Departamento Nacional de Planeación (2007)</w:t>
      </w:r>
      <w:r>
        <w:rPr>
          <w:rStyle w:val="Refdenotaalfinal"/>
          <w:sz w:val="24"/>
          <w:szCs w:val="24"/>
          <w:lang w:val="es-ES" w:eastAsia="es-ES"/>
        </w:rPr>
        <w:footnoteReference w:id="102"/>
      </w:r>
      <w:r>
        <w:rPr>
          <w:sz w:val="24"/>
          <w:szCs w:val="24"/>
          <w:lang w:val="es-ES" w:eastAsia="es-ES"/>
        </w:rPr>
        <w:t xml:space="preserve"> sugiere tener en cuenta once aspectos en su contenido:</w:t>
      </w:r>
    </w:p>
    <w:p w:rsidR="00A96460" w:rsidRDefault="00A96460" w:rsidP="000A0BF2">
      <w:pPr>
        <w:spacing w:after="0" w:line="240" w:lineRule="atLeast"/>
        <w:rPr>
          <w:sz w:val="24"/>
          <w:szCs w:val="24"/>
          <w:lang w:val="es-ES" w:eastAsia="es-ES"/>
        </w:rPr>
      </w:pPr>
    </w:p>
    <w:p w:rsidR="00E33CD6" w:rsidRDefault="00E33CD6" w:rsidP="00E70B80">
      <w:pPr>
        <w:pStyle w:val="Textonotapie"/>
        <w:numPr>
          <w:ilvl w:val="0"/>
          <w:numId w:val="96"/>
        </w:numPr>
        <w:spacing w:after="0" w:line="240" w:lineRule="atLeast"/>
        <w:ind w:left="1037" w:hanging="357"/>
        <w:rPr>
          <w:sz w:val="24"/>
          <w:szCs w:val="24"/>
          <w:lang w:val="es-ES" w:eastAsia="es-ES"/>
        </w:rPr>
      </w:pPr>
      <w:r>
        <w:rPr>
          <w:sz w:val="24"/>
          <w:szCs w:val="24"/>
          <w:lang w:val="es-ES" w:eastAsia="es-ES"/>
        </w:rPr>
        <w:t xml:space="preserve">Dimensión o nivel del plan </w:t>
      </w:r>
    </w:p>
    <w:p w:rsidR="00E33CD6" w:rsidRDefault="00E33CD6" w:rsidP="00E70B80">
      <w:pPr>
        <w:pStyle w:val="Textonotapie"/>
        <w:numPr>
          <w:ilvl w:val="0"/>
          <w:numId w:val="96"/>
        </w:numPr>
        <w:spacing w:after="0" w:line="240" w:lineRule="atLeast"/>
        <w:ind w:left="1037" w:hanging="357"/>
        <w:rPr>
          <w:sz w:val="24"/>
          <w:szCs w:val="24"/>
          <w:lang w:val="es-ES" w:eastAsia="es-ES"/>
        </w:rPr>
      </w:pPr>
      <w:r>
        <w:rPr>
          <w:sz w:val="24"/>
          <w:szCs w:val="24"/>
          <w:lang w:val="es-ES" w:eastAsia="es-ES"/>
        </w:rPr>
        <w:t>Ponderador de cada nivel.</w:t>
      </w:r>
    </w:p>
    <w:p w:rsidR="00E33CD6" w:rsidRDefault="00E33CD6" w:rsidP="00E70B80">
      <w:pPr>
        <w:pStyle w:val="Textonotapie"/>
        <w:numPr>
          <w:ilvl w:val="0"/>
          <w:numId w:val="96"/>
        </w:numPr>
        <w:spacing w:after="0" w:line="240" w:lineRule="atLeast"/>
        <w:ind w:left="1037" w:hanging="357"/>
        <w:rPr>
          <w:sz w:val="24"/>
          <w:szCs w:val="24"/>
          <w:lang w:val="es-ES" w:eastAsia="es-ES"/>
        </w:rPr>
      </w:pPr>
      <w:r>
        <w:rPr>
          <w:sz w:val="24"/>
          <w:szCs w:val="24"/>
          <w:lang w:val="es-ES" w:eastAsia="es-ES"/>
        </w:rPr>
        <w:t>Metas de resultado.</w:t>
      </w:r>
    </w:p>
    <w:p w:rsidR="00E33CD6" w:rsidRDefault="00E33CD6" w:rsidP="00E70B80">
      <w:pPr>
        <w:pStyle w:val="Textonotapie"/>
        <w:numPr>
          <w:ilvl w:val="0"/>
          <w:numId w:val="96"/>
        </w:numPr>
        <w:spacing w:after="0" w:line="240" w:lineRule="atLeast"/>
        <w:ind w:left="1037" w:hanging="357"/>
        <w:rPr>
          <w:sz w:val="24"/>
          <w:szCs w:val="24"/>
          <w:lang w:val="es-ES" w:eastAsia="es-ES"/>
        </w:rPr>
      </w:pPr>
      <w:r>
        <w:rPr>
          <w:sz w:val="24"/>
          <w:szCs w:val="24"/>
          <w:lang w:val="es-ES" w:eastAsia="es-ES"/>
        </w:rPr>
        <w:t>Valor inicial del indicador de resultado.</w:t>
      </w:r>
    </w:p>
    <w:p w:rsidR="00E33CD6" w:rsidRDefault="00E33CD6" w:rsidP="00E70B80">
      <w:pPr>
        <w:pStyle w:val="Textonotapie"/>
        <w:numPr>
          <w:ilvl w:val="0"/>
          <w:numId w:val="96"/>
        </w:numPr>
        <w:spacing w:after="0" w:line="240" w:lineRule="atLeast"/>
        <w:ind w:left="1037" w:hanging="357"/>
        <w:rPr>
          <w:sz w:val="24"/>
          <w:szCs w:val="24"/>
          <w:lang w:val="es-ES" w:eastAsia="es-ES"/>
        </w:rPr>
      </w:pPr>
      <w:r>
        <w:rPr>
          <w:sz w:val="24"/>
          <w:szCs w:val="24"/>
          <w:lang w:val="es-ES" w:eastAsia="es-ES"/>
        </w:rPr>
        <w:t>Valor esperado de resultado al terminar el plan.</w:t>
      </w:r>
    </w:p>
    <w:p w:rsidR="00E33CD6" w:rsidRDefault="00E33CD6" w:rsidP="00E70B80">
      <w:pPr>
        <w:pStyle w:val="Textonotapie"/>
        <w:numPr>
          <w:ilvl w:val="0"/>
          <w:numId w:val="96"/>
        </w:numPr>
        <w:spacing w:after="0" w:line="240" w:lineRule="atLeast"/>
        <w:ind w:left="1037" w:hanging="357"/>
        <w:rPr>
          <w:sz w:val="24"/>
          <w:szCs w:val="24"/>
          <w:lang w:val="es-ES" w:eastAsia="es-ES"/>
        </w:rPr>
      </w:pPr>
      <w:r>
        <w:rPr>
          <w:sz w:val="24"/>
          <w:szCs w:val="24"/>
          <w:lang w:val="es-ES" w:eastAsia="es-ES"/>
        </w:rPr>
        <w:t>Metas de producto.</w:t>
      </w:r>
    </w:p>
    <w:p w:rsidR="00E33CD6" w:rsidRDefault="00E33CD6" w:rsidP="00E70B80">
      <w:pPr>
        <w:pStyle w:val="Textonotapie"/>
        <w:numPr>
          <w:ilvl w:val="0"/>
          <w:numId w:val="96"/>
        </w:numPr>
        <w:spacing w:after="0" w:line="240" w:lineRule="atLeast"/>
        <w:ind w:left="1037" w:hanging="357"/>
        <w:rPr>
          <w:sz w:val="24"/>
          <w:szCs w:val="24"/>
          <w:lang w:val="es-ES" w:eastAsia="es-ES"/>
        </w:rPr>
      </w:pPr>
      <w:r>
        <w:rPr>
          <w:sz w:val="24"/>
          <w:szCs w:val="24"/>
          <w:lang w:val="es-ES" w:eastAsia="es-ES"/>
        </w:rPr>
        <w:t>Indicador de producto.</w:t>
      </w:r>
    </w:p>
    <w:p w:rsidR="00E33CD6" w:rsidRDefault="00E33CD6" w:rsidP="00E70B80">
      <w:pPr>
        <w:pStyle w:val="Textonotapie"/>
        <w:numPr>
          <w:ilvl w:val="0"/>
          <w:numId w:val="96"/>
        </w:numPr>
        <w:spacing w:after="0" w:line="240" w:lineRule="atLeast"/>
        <w:ind w:left="1037" w:hanging="357"/>
        <w:rPr>
          <w:sz w:val="24"/>
          <w:szCs w:val="24"/>
          <w:lang w:val="es-ES" w:eastAsia="es-ES"/>
        </w:rPr>
      </w:pPr>
      <w:r>
        <w:rPr>
          <w:sz w:val="24"/>
          <w:szCs w:val="24"/>
          <w:lang w:val="es-ES" w:eastAsia="es-ES"/>
        </w:rPr>
        <w:t>Valor inicial del indicador de producto.</w:t>
      </w:r>
    </w:p>
    <w:p w:rsidR="00E33CD6" w:rsidRDefault="00E33CD6" w:rsidP="00E70B80">
      <w:pPr>
        <w:pStyle w:val="Textonotapie"/>
        <w:numPr>
          <w:ilvl w:val="0"/>
          <w:numId w:val="96"/>
        </w:numPr>
        <w:spacing w:after="0" w:line="240" w:lineRule="atLeast"/>
        <w:ind w:left="1037" w:hanging="357"/>
        <w:rPr>
          <w:sz w:val="24"/>
          <w:szCs w:val="24"/>
          <w:lang w:val="es-ES" w:eastAsia="es-ES"/>
        </w:rPr>
      </w:pPr>
      <w:r>
        <w:rPr>
          <w:sz w:val="24"/>
          <w:szCs w:val="24"/>
          <w:lang w:val="es-ES" w:eastAsia="es-ES"/>
        </w:rPr>
        <w:t>Valor esperado del indicador de producto al terminar el plan.</w:t>
      </w:r>
    </w:p>
    <w:p w:rsidR="00E33CD6" w:rsidRDefault="00E33CD6" w:rsidP="00E70B80">
      <w:pPr>
        <w:pStyle w:val="Textonotapie"/>
        <w:numPr>
          <w:ilvl w:val="0"/>
          <w:numId w:val="96"/>
        </w:numPr>
        <w:spacing w:after="0" w:line="240" w:lineRule="atLeast"/>
        <w:ind w:left="1037" w:hanging="357"/>
        <w:rPr>
          <w:sz w:val="24"/>
          <w:szCs w:val="24"/>
          <w:lang w:val="es-ES" w:eastAsia="es-ES"/>
        </w:rPr>
      </w:pPr>
      <w:r>
        <w:rPr>
          <w:sz w:val="24"/>
          <w:szCs w:val="24"/>
          <w:lang w:val="es-ES" w:eastAsia="es-ES"/>
        </w:rPr>
        <w:t>Valor esperado del indicador de producto para cada vigencia.</w:t>
      </w:r>
    </w:p>
    <w:p w:rsidR="00E33CD6" w:rsidRDefault="00E33CD6" w:rsidP="00E70B80">
      <w:pPr>
        <w:pStyle w:val="Textonotapie"/>
        <w:numPr>
          <w:ilvl w:val="0"/>
          <w:numId w:val="96"/>
        </w:numPr>
        <w:spacing w:after="0" w:line="240" w:lineRule="atLeast"/>
        <w:ind w:left="1037" w:hanging="357"/>
        <w:rPr>
          <w:sz w:val="24"/>
          <w:szCs w:val="24"/>
          <w:lang w:val="es-ES" w:eastAsia="es-ES"/>
        </w:rPr>
      </w:pPr>
      <w:r>
        <w:rPr>
          <w:sz w:val="24"/>
          <w:szCs w:val="24"/>
          <w:lang w:val="es-ES" w:eastAsia="es-ES"/>
        </w:rPr>
        <w:t>Recursos programados por vigencia.</w:t>
      </w:r>
    </w:p>
    <w:p w:rsidR="00E33CD6" w:rsidRDefault="00E33CD6" w:rsidP="00E33CD6">
      <w:pPr>
        <w:spacing w:after="0" w:line="240" w:lineRule="atLeast"/>
        <w:rPr>
          <w:sz w:val="24"/>
          <w:szCs w:val="24"/>
          <w:lang w:val="es-ES" w:eastAsia="es-ES"/>
        </w:rPr>
      </w:pPr>
    </w:p>
    <w:p w:rsidR="00F97908" w:rsidRDefault="00FD61EA" w:rsidP="00E33CD6">
      <w:pPr>
        <w:spacing w:after="0" w:line="240" w:lineRule="atLeast"/>
        <w:rPr>
          <w:sz w:val="24"/>
          <w:szCs w:val="24"/>
          <w:lang w:val="es-ES" w:eastAsia="es-ES"/>
        </w:rPr>
      </w:pPr>
      <w:r>
        <w:rPr>
          <w:sz w:val="24"/>
          <w:szCs w:val="24"/>
          <w:lang w:val="es-ES" w:eastAsia="es-ES"/>
        </w:rPr>
        <w:t xml:space="preserve">Igualmente la Ley 152 de 1994 no establece un procedimiento para elaborar el plan indicativo. </w:t>
      </w:r>
      <w:r w:rsidR="009A09A1">
        <w:rPr>
          <w:sz w:val="24"/>
          <w:szCs w:val="24"/>
          <w:lang w:val="es-ES" w:eastAsia="es-ES"/>
        </w:rPr>
        <w:t xml:space="preserve">Por esta razón se sugiere que los equipos técnicos que participan en el diseño y formulación del </w:t>
      </w:r>
      <w:r w:rsidR="00A2546B">
        <w:rPr>
          <w:sz w:val="24"/>
          <w:szCs w:val="24"/>
          <w:lang w:val="es-ES" w:eastAsia="es-ES"/>
        </w:rPr>
        <w:t>plan territorial de seguridad alimentaria y nutricional</w:t>
      </w:r>
      <w:r w:rsidR="009A09A1">
        <w:rPr>
          <w:sz w:val="24"/>
          <w:szCs w:val="24"/>
          <w:lang w:val="es-ES" w:eastAsia="es-ES"/>
        </w:rPr>
        <w:t xml:space="preserve">, lideren la formulación, seguimiento y evaluación del plan indicativo. </w:t>
      </w:r>
    </w:p>
    <w:p w:rsidR="00F97908" w:rsidRDefault="00F97908" w:rsidP="00E33CD6">
      <w:pPr>
        <w:spacing w:after="0" w:line="240" w:lineRule="atLeast"/>
        <w:rPr>
          <w:sz w:val="24"/>
          <w:szCs w:val="24"/>
          <w:lang w:val="es-ES" w:eastAsia="es-ES"/>
        </w:rPr>
      </w:pPr>
    </w:p>
    <w:p w:rsidR="009A09A1" w:rsidRDefault="009A09A1" w:rsidP="00E33CD6">
      <w:pPr>
        <w:spacing w:after="0" w:line="240" w:lineRule="atLeast"/>
        <w:rPr>
          <w:sz w:val="24"/>
          <w:szCs w:val="24"/>
          <w:lang w:val="es-ES" w:eastAsia="es-ES"/>
        </w:rPr>
      </w:pPr>
      <w:r>
        <w:rPr>
          <w:sz w:val="24"/>
          <w:szCs w:val="24"/>
          <w:lang w:val="es-ES" w:eastAsia="es-ES"/>
        </w:rPr>
        <w:t>En este caso y como lo indicábamos en el capítulo primero para el equipo técnico del plan, se requiere que el alcalde o gobernador expida el acto administrativo correspondiente</w:t>
      </w:r>
      <w:r w:rsidR="005E5087">
        <w:rPr>
          <w:sz w:val="24"/>
          <w:szCs w:val="24"/>
          <w:lang w:val="es-ES" w:eastAsia="es-ES"/>
        </w:rPr>
        <w:t>,</w:t>
      </w:r>
      <w:r>
        <w:rPr>
          <w:sz w:val="24"/>
          <w:szCs w:val="24"/>
          <w:lang w:val="es-ES" w:eastAsia="es-ES"/>
        </w:rPr>
        <w:t xml:space="preserve"> designado los funcionarios que lideraran el plan indicativo; o en mejor de los casos, al momento de crear el comité técnico del </w:t>
      </w:r>
      <w:r w:rsidR="00A2546B">
        <w:rPr>
          <w:sz w:val="24"/>
          <w:szCs w:val="24"/>
          <w:lang w:val="es-ES" w:eastAsia="es-ES"/>
        </w:rPr>
        <w:t xml:space="preserve">plan territorial de seguridad alimentaria y </w:t>
      </w:r>
      <w:r w:rsidR="00A2546B">
        <w:rPr>
          <w:sz w:val="24"/>
          <w:szCs w:val="24"/>
          <w:lang w:val="es-ES" w:eastAsia="es-ES"/>
        </w:rPr>
        <w:lastRenderedPageBreak/>
        <w:t>nutricional</w:t>
      </w:r>
      <w:r>
        <w:rPr>
          <w:sz w:val="24"/>
          <w:szCs w:val="24"/>
          <w:lang w:val="es-ES" w:eastAsia="es-ES"/>
        </w:rPr>
        <w:t>, se asigne además funciones asociadas al plan indicativo</w:t>
      </w:r>
      <w:r w:rsidR="005E5087">
        <w:rPr>
          <w:sz w:val="24"/>
          <w:szCs w:val="24"/>
          <w:lang w:val="es-ES" w:eastAsia="es-ES"/>
        </w:rPr>
        <w:t xml:space="preserve"> de seguridad alimentaria y nutricional</w:t>
      </w:r>
      <w:r>
        <w:rPr>
          <w:sz w:val="24"/>
          <w:szCs w:val="24"/>
          <w:lang w:val="es-ES" w:eastAsia="es-ES"/>
        </w:rPr>
        <w:t>.</w:t>
      </w:r>
    </w:p>
    <w:p w:rsidR="009A09A1" w:rsidRDefault="009A09A1" w:rsidP="00E33CD6">
      <w:pPr>
        <w:spacing w:after="0" w:line="240" w:lineRule="atLeast"/>
        <w:rPr>
          <w:sz w:val="24"/>
          <w:szCs w:val="24"/>
          <w:lang w:val="es-ES" w:eastAsia="es-ES"/>
        </w:rPr>
      </w:pPr>
    </w:p>
    <w:p w:rsidR="009A09A1" w:rsidRPr="00491599" w:rsidRDefault="009A09A1" w:rsidP="00E33CD6">
      <w:pPr>
        <w:spacing w:after="0" w:line="240" w:lineRule="atLeast"/>
        <w:rPr>
          <w:sz w:val="24"/>
          <w:szCs w:val="24"/>
          <w:u w:val="single"/>
          <w:lang w:val="es-ES" w:eastAsia="es-ES"/>
        </w:rPr>
      </w:pPr>
      <w:r>
        <w:rPr>
          <w:sz w:val="24"/>
          <w:szCs w:val="24"/>
          <w:lang w:val="es-ES" w:eastAsia="es-ES"/>
        </w:rPr>
        <w:t xml:space="preserve">Se sugiere que el direccionamiento metodológico sea liderado por la unidad de planeación o quien haga sus veces; quien además debe ser la encargada de la consolidación del plan. Igualmente </w:t>
      </w:r>
      <w:r w:rsidRPr="00491599">
        <w:rPr>
          <w:sz w:val="24"/>
          <w:szCs w:val="24"/>
          <w:u w:val="single"/>
          <w:lang w:val="es-ES" w:eastAsia="es-ES"/>
        </w:rPr>
        <w:t xml:space="preserve">se sugiere, que la formulación del plan indicativo se haga de manera simultánea con el proceso de diseño y formulación del </w:t>
      </w:r>
      <w:r w:rsidR="00A2546B">
        <w:rPr>
          <w:sz w:val="24"/>
          <w:szCs w:val="24"/>
          <w:u w:val="single"/>
          <w:lang w:val="es-ES" w:eastAsia="es-ES"/>
        </w:rPr>
        <w:t>plan territorial de seguridad alimentaria y nutricional</w:t>
      </w:r>
      <w:r w:rsidRPr="00491599">
        <w:rPr>
          <w:sz w:val="24"/>
          <w:szCs w:val="24"/>
          <w:u w:val="single"/>
          <w:lang w:val="es-ES" w:eastAsia="es-ES"/>
        </w:rPr>
        <w:t>.</w:t>
      </w:r>
    </w:p>
    <w:p w:rsidR="004E4799" w:rsidRDefault="004E4799" w:rsidP="00E33CD6">
      <w:pPr>
        <w:spacing w:after="0" w:line="240" w:lineRule="atLeast"/>
        <w:rPr>
          <w:sz w:val="24"/>
          <w:szCs w:val="24"/>
          <w:lang w:val="es-ES" w:eastAsia="es-ES"/>
        </w:rPr>
      </w:pPr>
    </w:p>
    <w:p w:rsidR="004E4799" w:rsidRDefault="004E4799" w:rsidP="00E33CD6">
      <w:pPr>
        <w:spacing w:after="0" w:line="240" w:lineRule="atLeast"/>
        <w:rPr>
          <w:sz w:val="24"/>
          <w:szCs w:val="24"/>
          <w:lang w:val="es-ES" w:eastAsia="es-ES"/>
        </w:rPr>
      </w:pPr>
      <w:r>
        <w:rPr>
          <w:sz w:val="24"/>
          <w:szCs w:val="24"/>
          <w:lang w:val="es-ES" w:eastAsia="es-ES"/>
        </w:rPr>
        <w:t>En cuanto a la aprobación</w:t>
      </w:r>
      <w:r w:rsidR="00491599">
        <w:rPr>
          <w:sz w:val="24"/>
          <w:szCs w:val="24"/>
          <w:lang w:val="es-ES" w:eastAsia="es-ES"/>
        </w:rPr>
        <w:t xml:space="preserve"> del plan indicativo</w:t>
      </w:r>
      <w:r>
        <w:rPr>
          <w:sz w:val="24"/>
          <w:szCs w:val="24"/>
          <w:lang w:val="es-ES" w:eastAsia="es-ES"/>
        </w:rPr>
        <w:t>, s</w:t>
      </w:r>
      <w:r w:rsidR="00491599">
        <w:rPr>
          <w:sz w:val="24"/>
          <w:szCs w:val="24"/>
          <w:lang w:val="es-ES" w:eastAsia="es-ES"/>
        </w:rPr>
        <w:t>i bien la Ley 152 de 1994 no establece el procedimiento; se sugiere que como si lo hace para el caso de los planes de acción en las entidades territoriales (artículo 41), sea el Consejo de Gobierno departamental, distrital o municipal</w:t>
      </w:r>
      <w:r w:rsidR="008615CB">
        <w:rPr>
          <w:sz w:val="24"/>
          <w:szCs w:val="24"/>
          <w:lang w:val="es-ES" w:eastAsia="es-ES"/>
        </w:rPr>
        <w:t xml:space="preserve">, </w:t>
      </w:r>
      <w:r w:rsidR="00491599">
        <w:rPr>
          <w:sz w:val="24"/>
          <w:szCs w:val="24"/>
          <w:lang w:val="es-ES" w:eastAsia="es-ES"/>
        </w:rPr>
        <w:t xml:space="preserve">quien </w:t>
      </w:r>
      <w:r w:rsidR="008615CB">
        <w:rPr>
          <w:sz w:val="24"/>
          <w:szCs w:val="24"/>
          <w:lang w:val="es-ES" w:eastAsia="es-ES"/>
        </w:rPr>
        <w:t xml:space="preserve">lo </w:t>
      </w:r>
      <w:r w:rsidR="00491599">
        <w:rPr>
          <w:sz w:val="24"/>
          <w:szCs w:val="24"/>
          <w:lang w:val="es-ES" w:eastAsia="es-ES"/>
        </w:rPr>
        <w:t>apruebe</w:t>
      </w:r>
      <w:r w:rsidR="008615CB">
        <w:rPr>
          <w:sz w:val="24"/>
          <w:szCs w:val="24"/>
          <w:lang w:val="es-ES" w:eastAsia="es-ES"/>
        </w:rPr>
        <w:t xml:space="preserve"> mediante Acta.</w:t>
      </w:r>
      <w:r>
        <w:rPr>
          <w:sz w:val="24"/>
          <w:szCs w:val="24"/>
          <w:lang w:val="es-ES" w:eastAsia="es-ES"/>
        </w:rPr>
        <w:t xml:space="preserve"> </w:t>
      </w:r>
    </w:p>
    <w:p w:rsidR="000F5004" w:rsidRDefault="000F5004" w:rsidP="00E33CD6">
      <w:pPr>
        <w:spacing w:after="0" w:line="240" w:lineRule="atLeast"/>
        <w:rPr>
          <w:sz w:val="24"/>
          <w:szCs w:val="24"/>
          <w:lang w:val="es-ES" w:eastAsia="es-ES"/>
        </w:rPr>
      </w:pPr>
    </w:p>
    <w:p w:rsidR="004421F2" w:rsidRDefault="004421F2" w:rsidP="000F5004">
      <w:pPr>
        <w:pStyle w:val="Ttulo1"/>
        <w:rPr>
          <w:rFonts w:asciiTheme="minorHAnsi" w:hAnsiTheme="minorHAnsi"/>
        </w:rPr>
      </w:pPr>
    </w:p>
    <w:p w:rsidR="000F5004" w:rsidRDefault="00912615" w:rsidP="000F5004">
      <w:pPr>
        <w:pStyle w:val="Ttulo1"/>
        <w:rPr>
          <w:rFonts w:asciiTheme="minorHAnsi" w:hAnsiTheme="minorHAnsi"/>
        </w:rPr>
      </w:pPr>
      <w:bookmarkStart w:id="189" w:name="_Toc256405423"/>
      <w:r>
        <w:rPr>
          <w:rFonts w:asciiTheme="minorHAnsi" w:hAnsiTheme="minorHAnsi"/>
        </w:rPr>
        <w:t>4</w:t>
      </w:r>
      <w:r w:rsidR="000F5004" w:rsidRPr="000F5004">
        <w:rPr>
          <w:rFonts w:asciiTheme="minorHAnsi" w:hAnsiTheme="minorHAnsi"/>
        </w:rPr>
        <w:t>.1.1.</w:t>
      </w:r>
      <w:r w:rsidR="00A96460">
        <w:rPr>
          <w:rFonts w:asciiTheme="minorHAnsi" w:hAnsiTheme="minorHAnsi"/>
        </w:rPr>
        <w:t>2</w:t>
      </w:r>
      <w:r w:rsidR="000F5004" w:rsidRPr="000F5004">
        <w:rPr>
          <w:rFonts w:asciiTheme="minorHAnsi" w:hAnsiTheme="minorHAnsi"/>
        </w:rPr>
        <w:t xml:space="preserve"> Instrumento para elaborar el plan indicativo</w:t>
      </w:r>
      <w:bookmarkEnd w:id="189"/>
      <w:r w:rsidR="000F5004" w:rsidRPr="000F5004">
        <w:rPr>
          <w:rFonts w:asciiTheme="minorHAnsi" w:hAnsiTheme="minorHAnsi"/>
        </w:rPr>
        <w:t xml:space="preserve"> </w:t>
      </w:r>
      <w:r w:rsidR="000F5004">
        <w:rPr>
          <w:rFonts w:asciiTheme="minorHAnsi" w:hAnsiTheme="minorHAnsi"/>
        </w:rPr>
        <w:t xml:space="preserve"> </w:t>
      </w:r>
    </w:p>
    <w:p w:rsidR="000F5004" w:rsidRDefault="000F5004" w:rsidP="000F5004">
      <w:pPr>
        <w:rPr>
          <w:lang w:val="es-ES" w:eastAsia="es-ES"/>
        </w:rPr>
      </w:pPr>
    </w:p>
    <w:p w:rsidR="00A83550" w:rsidRDefault="001838E5" w:rsidP="00A665C7">
      <w:pPr>
        <w:spacing w:after="0" w:line="240" w:lineRule="atLeast"/>
        <w:rPr>
          <w:sz w:val="24"/>
          <w:szCs w:val="24"/>
          <w:lang w:val="es-ES" w:eastAsia="es-ES"/>
        </w:rPr>
      </w:pPr>
      <w:bookmarkStart w:id="190" w:name="OLE_LINK5"/>
      <w:r>
        <w:rPr>
          <w:sz w:val="24"/>
          <w:szCs w:val="24"/>
          <w:lang w:val="es-ES" w:eastAsia="es-ES"/>
        </w:rPr>
        <w:t>L</w:t>
      </w:r>
      <w:r w:rsidR="0085503D" w:rsidRPr="006F6FB2">
        <w:rPr>
          <w:sz w:val="24"/>
          <w:szCs w:val="24"/>
          <w:lang w:val="es-ES" w:eastAsia="es-ES"/>
        </w:rPr>
        <w:t xml:space="preserve">a estructura que tendría </w:t>
      </w:r>
      <w:r w:rsidR="006F6FB2">
        <w:rPr>
          <w:sz w:val="24"/>
          <w:szCs w:val="24"/>
          <w:lang w:val="es-ES" w:eastAsia="es-ES"/>
        </w:rPr>
        <w:t>el plan territorial indicativo de seguridad alimentaria y nutricional</w:t>
      </w:r>
      <w:r w:rsidR="0049725C">
        <w:rPr>
          <w:sz w:val="24"/>
          <w:szCs w:val="24"/>
          <w:lang w:val="es-ES" w:eastAsia="es-ES"/>
        </w:rPr>
        <w:t>, se present</w:t>
      </w:r>
      <w:r>
        <w:rPr>
          <w:sz w:val="24"/>
          <w:szCs w:val="24"/>
          <w:lang w:val="es-ES" w:eastAsia="es-ES"/>
        </w:rPr>
        <w:t>a</w:t>
      </w:r>
      <w:r w:rsidR="0049725C">
        <w:rPr>
          <w:sz w:val="24"/>
          <w:szCs w:val="24"/>
          <w:lang w:val="es-ES" w:eastAsia="es-ES"/>
        </w:rPr>
        <w:t xml:space="preserve"> en el Aplicativo</w:t>
      </w:r>
      <w:r w:rsidR="00180E9B">
        <w:rPr>
          <w:sz w:val="24"/>
          <w:szCs w:val="24"/>
          <w:lang w:val="es-ES" w:eastAsia="es-ES"/>
        </w:rPr>
        <w:t xml:space="preserve"> en la sección correspondiente al capítulo tres, bajo el nombre “plan indicativo anual”.      </w:t>
      </w:r>
    </w:p>
    <w:bookmarkEnd w:id="190"/>
    <w:p w:rsidR="00A83550" w:rsidRDefault="00A83550" w:rsidP="00A665C7">
      <w:pPr>
        <w:spacing w:after="0" w:line="240" w:lineRule="atLeast"/>
        <w:rPr>
          <w:sz w:val="24"/>
          <w:szCs w:val="24"/>
          <w:lang w:val="es-ES" w:eastAsia="es-ES"/>
        </w:rPr>
      </w:pPr>
    </w:p>
    <w:p w:rsidR="008E23DA" w:rsidRDefault="008E23DA" w:rsidP="00A665C7">
      <w:pPr>
        <w:spacing w:after="0" w:line="240" w:lineRule="atLeast"/>
        <w:rPr>
          <w:sz w:val="24"/>
          <w:szCs w:val="24"/>
          <w:lang w:val="es-ES" w:eastAsia="es-ES"/>
        </w:rPr>
      </w:pPr>
    </w:p>
    <w:p w:rsidR="00A665C7" w:rsidRPr="00A96460" w:rsidRDefault="00912615" w:rsidP="00A96460">
      <w:pPr>
        <w:pStyle w:val="Ttulo1"/>
        <w:rPr>
          <w:rFonts w:asciiTheme="minorHAnsi" w:hAnsiTheme="minorHAnsi"/>
        </w:rPr>
      </w:pPr>
      <w:bookmarkStart w:id="191" w:name="_Toc256405424"/>
      <w:r>
        <w:rPr>
          <w:rFonts w:asciiTheme="minorHAnsi" w:hAnsiTheme="minorHAnsi"/>
        </w:rPr>
        <w:t>4</w:t>
      </w:r>
      <w:r w:rsidR="00A96460" w:rsidRPr="00A96460">
        <w:rPr>
          <w:rFonts w:asciiTheme="minorHAnsi" w:hAnsiTheme="minorHAnsi"/>
        </w:rPr>
        <w:t xml:space="preserve">.1.1.3 </w:t>
      </w:r>
      <w:r w:rsidR="00A665C7" w:rsidRPr="00A96460">
        <w:rPr>
          <w:rFonts w:asciiTheme="minorHAnsi" w:hAnsiTheme="minorHAnsi"/>
        </w:rPr>
        <w:t>Procedimiento para el registro del plan indicativo</w:t>
      </w:r>
      <w:bookmarkEnd w:id="191"/>
      <w:r w:rsidR="00A665C7" w:rsidRPr="00A96460">
        <w:rPr>
          <w:rFonts w:asciiTheme="minorHAnsi" w:hAnsiTheme="minorHAnsi"/>
        </w:rPr>
        <w:t xml:space="preserve"> </w:t>
      </w:r>
    </w:p>
    <w:p w:rsidR="00A665C7" w:rsidRDefault="00A665C7" w:rsidP="00A665C7">
      <w:pPr>
        <w:spacing w:after="0" w:line="240" w:lineRule="atLeast"/>
        <w:rPr>
          <w:sz w:val="24"/>
          <w:szCs w:val="24"/>
          <w:lang w:val="es-ES" w:eastAsia="es-ES"/>
        </w:rPr>
      </w:pPr>
    </w:p>
    <w:p w:rsidR="00A665C7" w:rsidRDefault="00A665C7" w:rsidP="00A665C7">
      <w:pPr>
        <w:spacing w:after="0" w:line="240" w:lineRule="atLeast"/>
        <w:rPr>
          <w:sz w:val="24"/>
          <w:szCs w:val="24"/>
          <w:lang w:val="es-ES" w:eastAsia="es-ES"/>
        </w:rPr>
      </w:pPr>
      <w:r>
        <w:rPr>
          <w:sz w:val="24"/>
          <w:szCs w:val="24"/>
          <w:lang w:val="es-ES" w:eastAsia="es-ES"/>
        </w:rPr>
        <w:t xml:space="preserve">Para el registro del plan indicativo </w:t>
      </w:r>
      <w:r w:rsidR="001838E5">
        <w:rPr>
          <w:sz w:val="24"/>
          <w:szCs w:val="24"/>
          <w:lang w:val="es-ES" w:eastAsia="es-ES"/>
        </w:rPr>
        <w:t>present</w:t>
      </w:r>
      <w:r>
        <w:rPr>
          <w:sz w:val="24"/>
          <w:szCs w:val="24"/>
          <w:lang w:val="es-ES" w:eastAsia="es-ES"/>
        </w:rPr>
        <w:t>a</w:t>
      </w:r>
      <w:r w:rsidR="001838E5">
        <w:rPr>
          <w:sz w:val="24"/>
          <w:szCs w:val="24"/>
          <w:lang w:val="es-ES" w:eastAsia="es-ES"/>
        </w:rPr>
        <w:t>do en el Aplicativo</w:t>
      </w:r>
      <w:r>
        <w:rPr>
          <w:sz w:val="24"/>
          <w:szCs w:val="24"/>
          <w:lang w:val="es-ES" w:eastAsia="es-ES"/>
        </w:rPr>
        <w:t>, se debe desarrollar la siguiente secuencia de actividades, al iniciar su recorrido desde el lado izquierdo.</w:t>
      </w:r>
    </w:p>
    <w:p w:rsidR="00A665C7" w:rsidRDefault="00A665C7" w:rsidP="00A665C7">
      <w:pPr>
        <w:spacing w:after="0" w:line="240" w:lineRule="atLeast"/>
        <w:rPr>
          <w:sz w:val="24"/>
          <w:szCs w:val="24"/>
          <w:lang w:val="es-ES" w:eastAsia="es-ES"/>
        </w:rPr>
      </w:pPr>
    </w:p>
    <w:p w:rsidR="00A665C7" w:rsidRDefault="00A665C7" w:rsidP="00E70B80">
      <w:pPr>
        <w:pStyle w:val="Textonotapie"/>
        <w:numPr>
          <w:ilvl w:val="0"/>
          <w:numId w:val="97"/>
        </w:numPr>
        <w:spacing w:after="0" w:line="240" w:lineRule="atLeast"/>
        <w:ind w:left="680" w:hanging="357"/>
        <w:rPr>
          <w:sz w:val="24"/>
          <w:szCs w:val="24"/>
          <w:lang w:val="es-ES" w:eastAsia="es-ES"/>
        </w:rPr>
      </w:pPr>
      <w:r w:rsidRPr="00A665C7">
        <w:rPr>
          <w:sz w:val="24"/>
          <w:szCs w:val="24"/>
          <w:lang w:val="es-ES" w:eastAsia="es-ES"/>
        </w:rPr>
        <w:t xml:space="preserve">En la parte superior izquierda se debe registrar el </w:t>
      </w:r>
      <w:r w:rsidR="0098693D">
        <w:rPr>
          <w:sz w:val="24"/>
          <w:szCs w:val="24"/>
          <w:lang w:val="es-ES" w:eastAsia="es-ES"/>
        </w:rPr>
        <w:t xml:space="preserve">No del </w:t>
      </w:r>
      <w:r w:rsidRPr="00A665C7">
        <w:rPr>
          <w:sz w:val="24"/>
          <w:szCs w:val="24"/>
          <w:lang w:val="es-ES" w:eastAsia="es-ES"/>
        </w:rPr>
        <w:t xml:space="preserve">año del </w:t>
      </w:r>
      <w:r w:rsidR="00A2546B">
        <w:rPr>
          <w:sz w:val="24"/>
          <w:szCs w:val="24"/>
          <w:lang w:val="es-ES" w:eastAsia="es-ES"/>
        </w:rPr>
        <w:t>plan territorial de seguridad alimentaria y nutricional</w:t>
      </w:r>
      <w:r w:rsidRPr="00A665C7">
        <w:rPr>
          <w:sz w:val="24"/>
          <w:szCs w:val="24"/>
          <w:lang w:val="es-ES" w:eastAsia="es-ES"/>
        </w:rPr>
        <w:t xml:space="preserve"> para el cual se está preparando o actualizando el plan indicativo. Hay </w:t>
      </w:r>
      <w:r>
        <w:rPr>
          <w:sz w:val="24"/>
          <w:szCs w:val="24"/>
          <w:lang w:val="es-ES" w:eastAsia="es-ES"/>
        </w:rPr>
        <w:t>que tener en cuenta que el plan</w:t>
      </w:r>
      <w:r w:rsidR="004D40E4">
        <w:rPr>
          <w:sz w:val="24"/>
          <w:szCs w:val="24"/>
          <w:lang w:val="es-ES" w:eastAsia="es-ES"/>
        </w:rPr>
        <w:t xml:space="preserve"> indicativo </w:t>
      </w:r>
      <w:r>
        <w:rPr>
          <w:sz w:val="24"/>
          <w:szCs w:val="24"/>
          <w:lang w:val="es-ES" w:eastAsia="es-ES"/>
        </w:rPr>
        <w:t xml:space="preserve">es una programación </w:t>
      </w:r>
      <w:r w:rsidRPr="004D40E4">
        <w:rPr>
          <w:sz w:val="24"/>
          <w:szCs w:val="24"/>
          <w:u w:val="single"/>
          <w:lang w:val="es-ES" w:eastAsia="es-ES"/>
        </w:rPr>
        <w:t>indicativa</w:t>
      </w:r>
      <w:r>
        <w:rPr>
          <w:sz w:val="24"/>
          <w:szCs w:val="24"/>
          <w:lang w:val="es-ES" w:eastAsia="es-ES"/>
        </w:rPr>
        <w:t xml:space="preserve"> para todo el horizonte del plan, pero que de acuerdo con la apropiación </w:t>
      </w:r>
      <w:r w:rsidR="004D40E4">
        <w:rPr>
          <w:sz w:val="24"/>
          <w:szCs w:val="24"/>
          <w:lang w:val="es-ES" w:eastAsia="es-ES"/>
        </w:rPr>
        <w:t xml:space="preserve">y ejecución real </w:t>
      </w:r>
      <w:r>
        <w:rPr>
          <w:sz w:val="24"/>
          <w:szCs w:val="24"/>
          <w:lang w:val="es-ES" w:eastAsia="es-ES"/>
        </w:rPr>
        <w:t xml:space="preserve">de recursos y </w:t>
      </w:r>
      <w:r w:rsidR="004D40E4">
        <w:rPr>
          <w:sz w:val="24"/>
          <w:szCs w:val="24"/>
          <w:lang w:val="es-ES" w:eastAsia="es-ES"/>
        </w:rPr>
        <w:t xml:space="preserve">metas </w:t>
      </w:r>
      <w:r>
        <w:rPr>
          <w:sz w:val="24"/>
          <w:szCs w:val="24"/>
          <w:lang w:val="es-ES" w:eastAsia="es-ES"/>
        </w:rPr>
        <w:t>en cada vigencia</w:t>
      </w:r>
      <w:r w:rsidR="004D40E4">
        <w:rPr>
          <w:sz w:val="24"/>
          <w:szCs w:val="24"/>
          <w:lang w:val="es-ES" w:eastAsia="es-ES"/>
        </w:rPr>
        <w:t>,</w:t>
      </w:r>
      <w:r>
        <w:rPr>
          <w:sz w:val="24"/>
          <w:szCs w:val="24"/>
          <w:lang w:val="es-ES" w:eastAsia="es-ES"/>
        </w:rPr>
        <w:t xml:space="preserve"> debe ser ajustado anualmente.  </w:t>
      </w:r>
    </w:p>
    <w:p w:rsidR="007C38B6" w:rsidRPr="007C38B6" w:rsidRDefault="007C38B6" w:rsidP="008159C3">
      <w:pPr>
        <w:spacing w:after="0" w:line="240" w:lineRule="atLeast"/>
        <w:ind w:left="680"/>
        <w:rPr>
          <w:sz w:val="24"/>
          <w:szCs w:val="24"/>
          <w:lang w:val="es-ES" w:eastAsia="es-ES"/>
        </w:rPr>
      </w:pPr>
    </w:p>
    <w:p w:rsidR="00A665C7" w:rsidRDefault="00A665C7" w:rsidP="00E70B80">
      <w:pPr>
        <w:pStyle w:val="Textonotapie"/>
        <w:numPr>
          <w:ilvl w:val="0"/>
          <w:numId w:val="97"/>
        </w:numPr>
        <w:spacing w:after="0" w:line="240" w:lineRule="atLeast"/>
        <w:ind w:left="680" w:hanging="357"/>
        <w:rPr>
          <w:sz w:val="24"/>
          <w:szCs w:val="24"/>
          <w:lang w:val="es-ES" w:eastAsia="es-ES"/>
        </w:rPr>
      </w:pPr>
      <w:r>
        <w:rPr>
          <w:sz w:val="24"/>
          <w:szCs w:val="24"/>
          <w:lang w:val="es-ES" w:eastAsia="es-ES"/>
        </w:rPr>
        <w:t>Inmediatamente después en la celda inferior</w:t>
      </w:r>
      <w:r w:rsidR="0098693D">
        <w:rPr>
          <w:sz w:val="24"/>
          <w:szCs w:val="24"/>
          <w:lang w:val="es-ES" w:eastAsia="es-ES"/>
        </w:rPr>
        <w:t xml:space="preserve">, se debe registrar a qué </w:t>
      </w:r>
      <w:r w:rsidR="0098693D" w:rsidRPr="0098693D">
        <w:rPr>
          <w:b/>
          <w:sz w:val="24"/>
          <w:szCs w:val="24"/>
          <w:lang w:val="es-ES" w:eastAsia="es-ES"/>
        </w:rPr>
        <w:t>año calendario</w:t>
      </w:r>
      <w:r w:rsidR="0098693D">
        <w:rPr>
          <w:sz w:val="24"/>
          <w:szCs w:val="24"/>
          <w:lang w:val="es-ES" w:eastAsia="es-ES"/>
        </w:rPr>
        <w:t xml:space="preserve"> corresponde el número de año del plan territorial. Si en la celda anterior se registró año </w:t>
      </w:r>
      <w:r w:rsidR="0049725C">
        <w:rPr>
          <w:sz w:val="24"/>
          <w:szCs w:val="24"/>
          <w:lang w:val="es-ES" w:eastAsia="es-ES"/>
        </w:rPr>
        <w:t>3</w:t>
      </w:r>
      <w:r w:rsidR="0098693D">
        <w:rPr>
          <w:sz w:val="24"/>
          <w:szCs w:val="24"/>
          <w:lang w:val="es-ES" w:eastAsia="es-ES"/>
        </w:rPr>
        <w:t>, el año dos en año calendario podría ser 20</w:t>
      </w:r>
      <w:r w:rsidR="0049725C">
        <w:rPr>
          <w:sz w:val="24"/>
          <w:szCs w:val="24"/>
          <w:lang w:val="es-ES" w:eastAsia="es-ES"/>
        </w:rPr>
        <w:t>10</w:t>
      </w:r>
      <w:r w:rsidR="0098693D">
        <w:rPr>
          <w:sz w:val="24"/>
          <w:szCs w:val="24"/>
          <w:lang w:val="es-ES" w:eastAsia="es-ES"/>
        </w:rPr>
        <w:t xml:space="preserve">… </w:t>
      </w:r>
      <w:r>
        <w:rPr>
          <w:sz w:val="24"/>
          <w:szCs w:val="24"/>
          <w:lang w:val="es-ES" w:eastAsia="es-ES"/>
        </w:rPr>
        <w:t xml:space="preserve"> </w:t>
      </w:r>
    </w:p>
    <w:p w:rsidR="001F1044" w:rsidRPr="001F1044" w:rsidRDefault="001F1044" w:rsidP="008159C3">
      <w:pPr>
        <w:spacing w:after="0" w:line="240" w:lineRule="atLeast"/>
        <w:ind w:left="680"/>
        <w:rPr>
          <w:sz w:val="24"/>
          <w:szCs w:val="24"/>
          <w:lang w:val="es-ES" w:eastAsia="es-ES"/>
        </w:rPr>
      </w:pPr>
    </w:p>
    <w:p w:rsidR="007C38B6" w:rsidRDefault="007C38B6" w:rsidP="00E70B80">
      <w:pPr>
        <w:pStyle w:val="Textonotapie"/>
        <w:numPr>
          <w:ilvl w:val="0"/>
          <w:numId w:val="97"/>
        </w:numPr>
        <w:spacing w:after="0" w:line="240" w:lineRule="atLeast"/>
        <w:ind w:left="680" w:hanging="357"/>
        <w:rPr>
          <w:sz w:val="24"/>
          <w:szCs w:val="24"/>
          <w:lang w:val="es-ES" w:eastAsia="es-ES"/>
        </w:rPr>
      </w:pPr>
      <w:r>
        <w:rPr>
          <w:sz w:val="24"/>
          <w:szCs w:val="24"/>
          <w:lang w:val="es-ES" w:eastAsia="es-ES"/>
        </w:rPr>
        <w:t xml:space="preserve">Las </w:t>
      </w:r>
      <w:r w:rsidR="008B63B7">
        <w:rPr>
          <w:sz w:val="24"/>
          <w:szCs w:val="24"/>
          <w:lang w:val="es-ES" w:eastAsia="es-ES"/>
        </w:rPr>
        <w:t>tres</w:t>
      </w:r>
      <w:r>
        <w:rPr>
          <w:sz w:val="24"/>
          <w:szCs w:val="24"/>
          <w:lang w:val="es-ES" w:eastAsia="es-ES"/>
        </w:rPr>
        <w:t xml:space="preserve"> primeras columnas de izquierda a derecha de la matriz, registran de manera automática por vinculación</w:t>
      </w:r>
      <w:r w:rsidR="004D40E4">
        <w:rPr>
          <w:sz w:val="24"/>
          <w:szCs w:val="24"/>
          <w:lang w:val="es-ES" w:eastAsia="es-ES"/>
        </w:rPr>
        <w:t>,</w:t>
      </w:r>
      <w:r>
        <w:rPr>
          <w:sz w:val="24"/>
          <w:szCs w:val="24"/>
          <w:lang w:val="es-ES" w:eastAsia="es-ES"/>
        </w:rPr>
        <w:t xml:space="preserve"> los ejes del </w:t>
      </w:r>
      <w:r w:rsidR="00A2546B">
        <w:rPr>
          <w:sz w:val="24"/>
          <w:szCs w:val="24"/>
          <w:lang w:val="es-ES" w:eastAsia="es-ES"/>
        </w:rPr>
        <w:t>plan territorial de seguridad alimentaria y nutricional</w:t>
      </w:r>
      <w:r>
        <w:rPr>
          <w:sz w:val="24"/>
          <w:szCs w:val="24"/>
          <w:lang w:val="es-ES" w:eastAsia="es-ES"/>
        </w:rPr>
        <w:t>. En la primera aparece el número o código, en la segunda columna el nombre del eje respectivo</w:t>
      </w:r>
      <w:r w:rsidR="004D40E4">
        <w:rPr>
          <w:sz w:val="24"/>
          <w:szCs w:val="24"/>
          <w:lang w:val="es-ES" w:eastAsia="es-ES"/>
        </w:rPr>
        <w:t xml:space="preserve">, </w:t>
      </w:r>
      <w:r w:rsidR="008B63B7">
        <w:rPr>
          <w:sz w:val="24"/>
          <w:szCs w:val="24"/>
          <w:lang w:val="es-ES" w:eastAsia="es-ES"/>
        </w:rPr>
        <w:t>y en la tercera la ponderación o peso relativo del eje</w:t>
      </w:r>
      <w:r>
        <w:rPr>
          <w:sz w:val="24"/>
          <w:szCs w:val="24"/>
          <w:lang w:val="es-ES" w:eastAsia="es-ES"/>
        </w:rPr>
        <w:t>.</w:t>
      </w:r>
    </w:p>
    <w:p w:rsidR="00E960A7" w:rsidRPr="00E960A7" w:rsidRDefault="00E960A7" w:rsidP="008159C3">
      <w:pPr>
        <w:spacing w:after="0" w:line="240" w:lineRule="atLeast"/>
        <w:ind w:left="680"/>
        <w:rPr>
          <w:sz w:val="24"/>
          <w:szCs w:val="24"/>
          <w:lang w:val="es-ES" w:eastAsia="es-ES"/>
        </w:rPr>
      </w:pPr>
    </w:p>
    <w:p w:rsidR="005E15FF" w:rsidRDefault="001F1044" w:rsidP="00E70B80">
      <w:pPr>
        <w:pStyle w:val="Textonotapie"/>
        <w:numPr>
          <w:ilvl w:val="0"/>
          <w:numId w:val="97"/>
        </w:numPr>
        <w:spacing w:after="0" w:line="240" w:lineRule="atLeast"/>
        <w:ind w:left="680" w:hanging="357"/>
        <w:rPr>
          <w:sz w:val="24"/>
          <w:szCs w:val="24"/>
          <w:lang w:val="es-ES" w:eastAsia="es-ES"/>
        </w:rPr>
      </w:pPr>
      <w:r>
        <w:rPr>
          <w:sz w:val="24"/>
          <w:szCs w:val="24"/>
          <w:lang w:val="es-ES" w:eastAsia="es-ES"/>
        </w:rPr>
        <w:lastRenderedPageBreak/>
        <w:t xml:space="preserve">Entre las columnas </w:t>
      </w:r>
      <w:r w:rsidR="008B63B7">
        <w:rPr>
          <w:sz w:val="24"/>
          <w:szCs w:val="24"/>
          <w:lang w:val="es-ES" w:eastAsia="es-ES"/>
        </w:rPr>
        <w:t xml:space="preserve">cuatro </w:t>
      </w:r>
      <w:r>
        <w:rPr>
          <w:sz w:val="24"/>
          <w:szCs w:val="24"/>
          <w:lang w:val="es-ES" w:eastAsia="es-ES"/>
        </w:rPr>
        <w:t xml:space="preserve">a diecinueve, se registra información correspondiente a programas y resultados esperados del </w:t>
      </w:r>
      <w:r w:rsidR="00A2546B">
        <w:rPr>
          <w:sz w:val="24"/>
          <w:szCs w:val="24"/>
          <w:lang w:val="es-ES" w:eastAsia="es-ES"/>
        </w:rPr>
        <w:t>plan territorial de seguridad alimentaria y nutricional</w:t>
      </w:r>
      <w:r>
        <w:rPr>
          <w:sz w:val="24"/>
          <w:szCs w:val="24"/>
          <w:lang w:val="es-ES" w:eastAsia="es-ES"/>
        </w:rPr>
        <w:t xml:space="preserve">. Allí las columnas </w:t>
      </w:r>
      <w:r w:rsidR="008B63B7">
        <w:rPr>
          <w:sz w:val="24"/>
          <w:szCs w:val="24"/>
          <w:lang w:val="es-ES" w:eastAsia="es-ES"/>
        </w:rPr>
        <w:t xml:space="preserve">cuatro </w:t>
      </w:r>
      <w:r>
        <w:rPr>
          <w:sz w:val="24"/>
          <w:szCs w:val="24"/>
          <w:lang w:val="es-ES" w:eastAsia="es-ES"/>
        </w:rPr>
        <w:t xml:space="preserve">a quince y la columna diecinueve, se cargan de manera automática por vinculación </w:t>
      </w:r>
      <w:r w:rsidR="005E15FF">
        <w:rPr>
          <w:sz w:val="24"/>
          <w:szCs w:val="24"/>
          <w:lang w:val="es-ES" w:eastAsia="es-ES"/>
        </w:rPr>
        <w:t xml:space="preserve">con las matrices elaboradas previamente. Los registros que </w:t>
      </w:r>
      <w:r w:rsidR="004D40E4">
        <w:rPr>
          <w:sz w:val="24"/>
          <w:szCs w:val="24"/>
          <w:lang w:val="es-ES" w:eastAsia="es-ES"/>
        </w:rPr>
        <w:t xml:space="preserve">se deben </w:t>
      </w:r>
      <w:r w:rsidR="005E15FF">
        <w:rPr>
          <w:sz w:val="24"/>
          <w:szCs w:val="24"/>
          <w:lang w:val="es-ES" w:eastAsia="es-ES"/>
        </w:rPr>
        <w:t xml:space="preserve">hacer en las columnas 16, 17 y 18, corresponden a la línea base de los resultados esperados para el año en que se elabora o se actualiza el plan indicativo. En la columna 16 se debe </w:t>
      </w:r>
      <w:r w:rsidR="000054C0">
        <w:rPr>
          <w:sz w:val="24"/>
          <w:szCs w:val="24"/>
          <w:lang w:val="es-ES" w:eastAsia="es-ES"/>
        </w:rPr>
        <w:t xml:space="preserve">registrar </w:t>
      </w:r>
      <w:r w:rsidR="005E15FF">
        <w:rPr>
          <w:sz w:val="24"/>
          <w:szCs w:val="24"/>
          <w:lang w:val="es-ES" w:eastAsia="es-ES"/>
        </w:rPr>
        <w:t xml:space="preserve">el valor de cada indicador de resultado, en la columna 17 la fecha a la cual corresponde dicho valor, y la columna 18 </w:t>
      </w:r>
      <w:r w:rsidR="004D40E4">
        <w:rPr>
          <w:sz w:val="24"/>
          <w:szCs w:val="24"/>
          <w:lang w:val="es-ES" w:eastAsia="es-ES"/>
        </w:rPr>
        <w:t xml:space="preserve">se debe </w:t>
      </w:r>
      <w:r w:rsidR="005E15FF">
        <w:rPr>
          <w:sz w:val="24"/>
          <w:szCs w:val="24"/>
          <w:lang w:val="es-ES" w:eastAsia="es-ES"/>
        </w:rPr>
        <w:t xml:space="preserve">indicar la fuente de esta línea base.      </w:t>
      </w:r>
    </w:p>
    <w:p w:rsidR="00DB64AB" w:rsidRPr="00DB64AB" w:rsidRDefault="00DB64AB" w:rsidP="008159C3">
      <w:pPr>
        <w:spacing w:after="0" w:line="240" w:lineRule="atLeast"/>
        <w:ind w:left="680"/>
        <w:rPr>
          <w:sz w:val="24"/>
          <w:szCs w:val="24"/>
          <w:lang w:val="es-ES" w:eastAsia="es-ES"/>
        </w:rPr>
      </w:pPr>
    </w:p>
    <w:p w:rsidR="00DB64AB" w:rsidRDefault="000054C0" w:rsidP="00E70B80">
      <w:pPr>
        <w:pStyle w:val="Textonotapie"/>
        <w:numPr>
          <w:ilvl w:val="0"/>
          <w:numId w:val="97"/>
        </w:numPr>
        <w:spacing w:after="0" w:line="240" w:lineRule="atLeast"/>
        <w:ind w:left="680" w:hanging="357"/>
        <w:rPr>
          <w:sz w:val="24"/>
          <w:szCs w:val="24"/>
          <w:lang w:val="es-ES" w:eastAsia="es-ES"/>
        </w:rPr>
      </w:pPr>
      <w:r>
        <w:rPr>
          <w:sz w:val="24"/>
          <w:szCs w:val="24"/>
          <w:lang w:val="es-ES" w:eastAsia="es-ES"/>
        </w:rPr>
        <w:t xml:space="preserve">Entre las columnas 20 a 31, se registra información correspondiente a subprogramas y productos esperados del </w:t>
      </w:r>
      <w:r w:rsidR="00A2546B">
        <w:rPr>
          <w:sz w:val="24"/>
          <w:szCs w:val="24"/>
          <w:lang w:val="es-ES" w:eastAsia="es-ES"/>
        </w:rPr>
        <w:t>plan territorial de seguridad alimentaria y nutricional</w:t>
      </w:r>
      <w:r>
        <w:rPr>
          <w:sz w:val="24"/>
          <w:szCs w:val="24"/>
          <w:lang w:val="es-ES" w:eastAsia="es-ES"/>
        </w:rPr>
        <w:t>. Allí las columnas 20 a 21 y 23 a 28 se cargan de manera automática por vinculación con las matrices elaboradas previamente. Los registros que</w:t>
      </w:r>
      <w:r w:rsidR="004D40E4">
        <w:rPr>
          <w:sz w:val="24"/>
          <w:szCs w:val="24"/>
          <w:lang w:val="es-ES" w:eastAsia="es-ES"/>
        </w:rPr>
        <w:t xml:space="preserve"> se deben </w:t>
      </w:r>
      <w:r>
        <w:rPr>
          <w:sz w:val="24"/>
          <w:szCs w:val="24"/>
          <w:lang w:val="es-ES" w:eastAsia="es-ES"/>
        </w:rPr>
        <w:t>hacer en las columnas 22 y 29 a 31, corresponden a la ponderación de los subprogramas (columna 22) y la línea base de los productos esperados para el año en que se elabora o actualiza el plan indicativo. En la columna 22 se debe asignar el peso relativo que tiene cada subprograma dentro del programa al cual está vinculado. Por otro lado, en la columna 29 se debe registrar el valor de cada indicador de producto</w:t>
      </w:r>
      <w:r w:rsidR="004D40E4">
        <w:rPr>
          <w:sz w:val="24"/>
          <w:szCs w:val="24"/>
          <w:lang w:val="es-ES" w:eastAsia="es-ES"/>
        </w:rPr>
        <w:t>;</w:t>
      </w:r>
      <w:r>
        <w:rPr>
          <w:sz w:val="24"/>
          <w:szCs w:val="24"/>
          <w:lang w:val="es-ES" w:eastAsia="es-ES"/>
        </w:rPr>
        <w:t xml:space="preserve"> en la columna 30 la fecha a la cual corresponde dicho valor</w:t>
      </w:r>
      <w:r w:rsidR="004D40E4">
        <w:rPr>
          <w:sz w:val="24"/>
          <w:szCs w:val="24"/>
          <w:lang w:val="es-ES" w:eastAsia="es-ES"/>
        </w:rPr>
        <w:t>;</w:t>
      </w:r>
      <w:r>
        <w:rPr>
          <w:sz w:val="24"/>
          <w:szCs w:val="24"/>
          <w:lang w:val="es-ES" w:eastAsia="es-ES"/>
        </w:rPr>
        <w:t xml:space="preserve"> y </w:t>
      </w:r>
      <w:r w:rsidR="004D40E4">
        <w:rPr>
          <w:sz w:val="24"/>
          <w:szCs w:val="24"/>
          <w:lang w:val="es-ES" w:eastAsia="es-ES"/>
        </w:rPr>
        <w:t xml:space="preserve">en la </w:t>
      </w:r>
      <w:r>
        <w:rPr>
          <w:sz w:val="24"/>
          <w:szCs w:val="24"/>
          <w:lang w:val="es-ES" w:eastAsia="es-ES"/>
        </w:rPr>
        <w:t xml:space="preserve">columna 31 </w:t>
      </w:r>
      <w:r w:rsidR="004D40E4">
        <w:rPr>
          <w:sz w:val="24"/>
          <w:szCs w:val="24"/>
          <w:lang w:val="es-ES" w:eastAsia="es-ES"/>
        </w:rPr>
        <w:t xml:space="preserve">se </w:t>
      </w:r>
      <w:r>
        <w:rPr>
          <w:sz w:val="24"/>
          <w:szCs w:val="24"/>
          <w:lang w:val="es-ES" w:eastAsia="es-ES"/>
        </w:rPr>
        <w:t xml:space="preserve">debe indicar la fuente de esta línea base.       </w:t>
      </w:r>
    </w:p>
    <w:p w:rsidR="000054C0" w:rsidRPr="00DB64AB" w:rsidRDefault="000054C0" w:rsidP="008159C3">
      <w:pPr>
        <w:spacing w:after="0" w:line="240" w:lineRule="atLeast"/>
        <w:ind w:left="680"/>
        <w:rPr>
          <w:sz w:val="24"/>
          <w:szCs w:val="24"/>
          <w:lang w:val="es-ES" w:eastAsia="es-ES"/>
        </w:rPr>
      </w:pPr>
      <w:r w:rsidRPr="00DB64AB">
        <w:rPr>
          <w:sz w:val="24"/>
          <w:szCs w:val="24"/>
          <w:lang w:val="es-ES" w:eastAsia="es-ES"/>
        </w:rPr>
        <w:t xml:space="preserve"> </w:t>
      </w:r>
    </w:p>
    <w:p w:rsidR="007C38B6" w:rsidRDefault="004A7798" w:rsidP="00E70B80">
      <w:pPr>
        <w:pStyle w:val="Textonotapie"/>
        <w:numPr>
          <w:ilvl w:val="0"/>
          <w:numId w:val="97"/>
        </w:numPr>
        <w:spacing w:after="0" w:line="240" w:lineRule="atLeast"/>
        <w:ind w:left="680" w:hanging="357"/>
        <w:rPr>
          <w:sz w:val="24"/>
          <w:szCs w:val="24"/>
          <w:lang w:val="es-ES" w:eastAsia="es-ES"/>
        </w:rPr>
      </w:pPr>
      <w:r w:rsidRPr="004A7798">
        <w:rPr>
          <w:sz w:val="24"/>
          <w:szCs w:val="24"/>
          <w:lang w:val="es-ES" w:eastAsia="es-ES"/>
        </w:rPr>
        <w:t xml:space="preserve">Entre las columnas 32 a 79, se registran </w:t>
      </w:r>
      <w:r>
        <w:rPr>
          <w:sz w:val="24"/>
          <w:szCs w:val="24"/>
          <w:lang w:val="es-ES" w:eastAsia="es-ES"/>
        </w:rPr>
        <w:t xml:space="preserve">recursos por subprogramas a 31 de diciembre por número de años y años calendario del </w:t>
      </w:r>
      <w:r w:rsidR="00A2546B">
        <w:rPr>
          <w:sz w:val="24"/>
          <w:szCs w:val="24"/>
          <w:lang w:val="es-ES" w:eastAsia="es-ES"/>
        </w:rPr>
        <w:t>plan territorial de seguridad alimentaria y nutricional</w:t>
      </w:r>
      <w:r>
        <w:rPr>
          <w:sz w:val="24"/>
          <w:szCs w:val="24"/>
          <w:lang w:val="es-ES" w:eastAsia="es-ES"/>
        </w:rPr>
        <w:t xml:space="preserve">, discriminando en cada año: el costo total estimado en el plan territorial, el prepuesto total de funcionamiento e inversión apropiado en cada vigencia, y % de variación por año entre costo programado en el plan territorial y apropiación real en cada vigencia presupuestal. Aquí solamente se debe registrar el presupuesto total apropiado en cada vigencia, los demás datos son cargados de manera automática y por vinculación.    </w:t>
      </w:r>
      <w:r w:rsidR="001F1044" w:rsidRPr="004A7798">
        <w:rPr>
          <w:sz w:val="24"/>
          <w:szCs w:val="24"/>
          <w:lang w:val="es-ES" w:eastAsia="es-ES"/>
        </w:rPr>
        <w:t xml:space="preserve">  </w:t>
      </w:r>
    </w:p>
    <w:p w:rsidR="00DB64AB" w:rsidRPr="00DB64AB" w:rsidRDefault="00DB64AB" w:rsidP="008159C3">
      <w:pPr>
        <w:spacing w:after="0" w:line="240" w:lineRule="atLeast"/>
        <w:ind w:left="680"/>
        <w:rPr>
          <w:sz w:val="24"/>
          <w:szCs w:val="24"/>
          <w:lang w:val="es-ES" w:eastAsia="es-ES"/>
        </w:rPr>
      </w:pPr>
    </w:p>
    <w:p w:rsidR="004A7798" w:rsidRDefault="004A7798" w:rsidP="00E70B80">
      <w:pPr>
        <w:pStyle w:val="Textonotapie"/>
        <w:numPr>
          <w:ilvl w:val="0"/>
          <w:numId w:val="97"/>
        </w:numPr>
        <w:spacing w:after="0" w:line="240" w:lineRule="atLeast"/>
        <w:ind w:left="680" w:hanging="357"/>
        <w:rPr>
          <w:sz w:val="24"/>
          <w:szCs w:val="24"/>
          <w:lang w:val="es-ES" w:eastAsia="es-ES"/>
        </w:rPr>
      </w:pPr>
      <w:r>
        <w:rPr>
          <w:sz w:val="24"/>
          <w:szCs w:val="24"/>
          <w:lang w:val="es-ES" w:eastAsia="es-ES"/>
        </w:rPr>
        <w:t xml:space="preserve">Entre las columnas 80 a 82, se registra el costo total de la inversión en todo el horizonte del </w:t>
      </w:r>
      <w:r w:rsidR="00A2546B">
        <w:rPr>
          <w:sz w:val="24"/>
          <w:szCs w:val="24"/>
          <w:lang w:val="es-ES" w:eastAsia="es-ES"/>
        </w:rPr>
        <w:t>plan territorial de seguridad alimentaria y nutricional</w:t>
      </w:r>
      <w:r>
        <w:rPr>
          <w:sz w:val="24"/>
          <w:szCs w:val="24"/>
          <w:lang w:val="es-ES" w:eastAsia="es-ES"/>
        </w:rPr>
        <w:t>. Allí en la columna 80 se registra el costo total estimado, en la columna 81 la apropiación real, y en la columna 82 el % de variación entre lo programado y la apropiación real.</w:t>
      </w:r>
    </w:p>
    <w:p w:rsidR="00DB64AB" w:rsidRPr="00DB64AB" w:rsidRDefault="00DB64AB" w:rsidP="008159C3">
      <w:pPr>
        <w:spacing w:after="0" w:line="240" w:lineRule="atLeast"/>
        <w:ind w:left="680"/>
        <w:rPr>
          <w:sz w:val="24"/>
          <w:szCs w:val="24"/>
          <w:lang w:val="es-ES" w:eastAsia="es-ES"/>
        </w:rPr>
      </w:pPr>
    </w:p>
    <w:p w:rsidR="000F5004" w:rsidRPr="00B67F64" w:rsidRDefault="004A7798" w:rsidP="00E70B80">
      <w:pPr>
        <w:pStyle w:val="Textonotapie"/>
        <w:numPr>
          <w:ilvl w:val="0"/>
          <w:numId w:val="97"/>
        </w:numPr>
        <w:spacing w:after="0" w:line="240" w:lineRule="atLeast"/>
        <w:ind w:left="680" w:hanging="357"/>
        <w:rPr>
          <w:sz w:val="24"/>
          <w:szCs w:val="24"/>
          <w:lang w:val="es-ES" w:eastAsia="es-ES"/>
        </w:rPr>
      </w:pPr>
      <w:r w:rsidRPr="00B67F64">
        <w:rPr>
          <w:sz w:val="24"/>
          <w:szCs w:val="24"/>
          <w:lang w:val="es-ES" w:eastAsia="es-ES"/>
        </w:rPr>
        <w:t xml:space="preserve">En la columna 83, se debe registrar las entidades, dependencia o procesos responsables a nivel territorial por los subprogramas y productos del plan. </w:t>
      </w:r>
    </w:p>
    <w:p w:rsidR="000F5004" w:rsidRDefault="000F5004" w:rsidP="000A0BF2">
      <w:pPr>
        <w:spacing w:after="0" w:line="240" w:lineRule="atLeast"/>
        <w:rPr>
          <w:sz w:val="24"/>
          <w:szCs w:val="24"/>
          <w:lang w:val="es-ES" w:eastAsia="es-ES"/>
        </w:rPr>
      </w:pPr>
    </w:p>
    <w:p w:rsidR="001838E5" w:rsidRDefault="001838E5" w:rsidP="000A0BF2">
      <w:pPr>
        <w:spacing w:after="0" w:line="240" w:lineRule="atLeast"/>
        <w:rPr>
          <w:sz w:val="24"/>
          <w:szCs w:val="24"/>
          <w:lang w:val="es-ES" w:eastAsia="es-ES"/>
        </w:rPr>
      </w:pPr>
    </w:p>
    <w:p w:rsidR="00F43E63" w:rsidRDefault="00912615" w:rsidP="00661D62">
      <w:pPr>
        <w:pStyle w:val="Ttulo1"/>
        <w:spacing w:line="240" w:lineRule="atLeast"/>
        <w:rPr>
          <w:rFonts w:asciiTheme="minorHAnsi" w:hAnsiTheme="minorHAnsi"/>
        </w:rPr>
      </w:pPr>
      <w:bookmarkStart w:id="192" w:name="_Toc256405425"/>
      <w:r>
        <w:rPr>
          <w:rFonts w:asciiTheme="minorHAnsi" w:hAnsiTheme="minorHAnsi"/>
        </w:rPr>
        <w:t>4</w:t>
      </w:r>
      <w:r w:rsidR="00D11FD3" w:rsidRPr="00D11FD3">
        <w:rPr>
          <w:rFonts w:asciiTheme="minorHAnsi" w:hAnsiTheme="minorHAnsi"/>
        </w:rPr>
        <w:t xml:space="preserve">.1.2 PLAN </w:t>
      </w:r>
      <w:r w:rsidR="00D11FD3">
        <w:rPr>
          <w:rFonts w:asciiTheme="minorHAnsi" w:hAnsiTheme="minorHAnsi"/>
        </w:rPr>
        <w:t>OPERATIVO ANUAL DE INVERSIONES</w:t>
      </w:r>
      <w:bookmarkEnd w:id="192"/>
    </w:p>
    <w:p w:rsidR="00661D62" w:rsidRDefault="00661D62" w:rsidP="00661D62">
      <w:pPr>
        <w:spacing w:after="0" w:line="240" w:lineRule="atLeast"/>
        <w:rPr>
          <w:sz w:val="24"/>
          <w:szCs w:val="24"/>
          <w:lang w:val="es-ES" w:eastAsia="es-ES"/>
        </w:rPr>
      </w:pPr>
    </w:p>
    <w:p w:rsidR="00203665" w:rsidRDefault="00203665" w:rsidP="008A4423">
      <w:pPr>
        <w:spacing w:after="0" w:line="240" w:lineRule="atLeast"/>
        <w:rPr>
          <w:sz w:val="24"/>
          <w:szCs w:val="24"/>
          <w:lang w:val="es-ES" w:eastAsia="es-ES"/>
        </w:rPr>
      </w:pPr>
      <w:r w:rsidRPr="00203665">
        <w:rPr>
          <w:sz w:val="24"/>
          <w:szCs w:val="24"/>
          <w:lang w:val="es-ES" w:eastAsia="es-ES"/>
        </w:rPr>
        <w:t>El pla</w:t>
      </w:r>
      <w:r>
        <w:rPr>
          <w:sz w:val="24"/>
          <w:szCs w:val="24"/>
          <w:lang w:val="es-ES" w:eastAsia="es-ES"/>
        </w:rPr>
        <w:t xml:space="preserve">n operativo anual de inversiones, es el vínculo fundamental entre el plan de desarrollo de una entidad territorial y su sistema presupuestal. El plan operativo en tanto que </w:t>
      </w:r>
      <w:r>
        <w:rPr>
          <w:sz w:val="24"/>
          <w:szCs w:val="24"/>
          <w:lang w:val="es-ES" w:eastAsia="es-ES"/>
        </w:rPr>
        <w:lastRenderedPageBreak/>
        <w:t>instrumento de programación anual de la inversión en una entidad territorial, se constituye en el inductor de la ejecución del plan de desarrollo, al relacionar proyectos de inversión por programas (resultados) y subprogramas (productos) a los que se contribuye en la ejecución, desde el presupuesto aprobado para cada una de las vigencias fiscales.</w:t>
      </w:r>
    </w:p>
    <w:p w:rsidR="00C51EC7" w:rsidRDefault="00C51EC7" w:rsidP="008A4423">
      <w:pPr>
        <w:spacing w:after="0" w:line="240" w:lineRule="atLeast"/>
        <w:rPr>
          <w:sz w:val="24"/>
          <w:szCs w:val="24"/>
          <w:lang w:val="es-ES" w:eastAsia="es-ES"/>
        </w:rPr>
      </w:pPr>
    </w:p>
    <w:p w:rsidR="00C51EC7" w:rsidRDefault="00C51EC7" w:rsidP="008A4423">
      <w:pPr>
        <w:spacing w:after="0" w:line="240" w:lineRule="atLeast"/>
        <w:rPr>
          <w:sz w:val="24"/>
          <w:szCs w:val="24"/>
          <w:lang w:val="es-ES" w:eastAsia="es-ES"/>
        </w:rPr>
      </w:pPr>
      <w:r>
        <w:rPr>
          <w:sz w:val="24"/>
          <w:szCs w:val="24"/>
          <w:lang w:val="es-ES" w:eastAsia="es-ES"/>
        </w:rPr>
        <w:t>El plan operativo es la base para la elaboración de los planes de acción. El plan operativo anual de inversión una vez incluido en el presupuesto aprobado para cada vigencia fiscal en una entidad territorial, se constituye en el insumo básico para que las diferentes dependencias, elaboren sus respectivos planes de acción.</w:t>
      </w:r>
    </w:p>
    <w:p w:rsidR="0067641F" w:rsidRDefault="0067641F" w:rsidP="008A4423">
      <w:pPr>
        <w:spacing w:after="0" w:line="240" w:lineRule="atLeast"/>
        <w:rPr>
          <w:sz w:val="24"/>
          <w:szCs w:val="24"/>
          <w:lang w:val="es-ES" w:eastAsia="es-ES"/>
        </w:rPr>
      </w:pPr>
    </w:p>
    <w:p w:rsidR="00EC318D" w:rsidRDefault="0067641F" w:rsidP="008A4423">
      <w:pPr>
        <w:spacing w:after="0" w:line="240" w:lineRule="atLeast"/>
        <w:rPr>
          <w:sz w:val="24"/>
          <w:szCs w:val="24"/>
          <w:lang w:val="es-ES" w:eastAsia="es-ES"/>
        </w:rPr>
      </w:pPr>
      <w:r>
        <w:rPr>
          <w:sz w:val="24"/>
          <w:szCs w:val="24"/>
          <w:lang w:val="es-ES" w:eastAsia="es-ES"/>
        </w:rPr>
        <w:t xml:space="preserve">De acuerdo con lo anterior y en especial con los principios del sistema presupuestal y el artículo 44 de la </w:t>
      </w:r>
      <w:r w:rsidR="003139C9">
        <w:rPr>
          <w:sz w:val="24"/>
          <w:szCs w:val="24"/>
          <w:lang w:val="es-ES" w:eastAsia="es-ES"/>
        </w:rPr>
        <w:t>L</w:t>
      </w:r>
      <w:r>
        <w:rPr>
          <w:sz w:val="24"/>
          <w:szCs w:val="24"/>
          <w:lang w:val="es-ES" w:eastAsia="es-ES"/>
        </w:rPr>
        <w:t xml:space="preserve">ey 152 de 1994 que citamos en la sección 3.3.5 de esta Guía, un plan plurianual de inversiones en seguridad alimentaria y nutricional que no se vea reflejado en el plan operativo anual de inversión de una entidad territorial, no logrará una </w:t>
      </w:r>
      <w:r w:rsidRPr="0067641F">
        <w:rPr>
          <w:b/>
          <w:sz w:val="24"/>
          <w:szCs w:val="24"/>
          <w:lang w:val="es-ES" w:eastAsia="es-ES"/>
        </w:rPr>
        <w:t>armonización</w:t>
      </w:r>
      <w:r>
        <w:rPr>
          <w:sz w:val="24"/>
          <w:szCs w:val="24"/>
          <w:lang w:val="es-ES" w:eastAsia="es-ES"/>
        </w:rPr>
        <w:t xml:space="preserve"> con el presupuesto aprobado en cada vigencia. Situación que </w:t>
      </w:r>
      <w:r w:rsidR="002500B5">
        <w:rPr>
          <w:sz w:val="24"/>
          <w:szCs w:val="24"/>
          <w:lang w:val="es-ES" w:eastAsia="es-ES"/>
        </w:rPr>
        <w:t xml:space="preserve">tendrá serias implicaciones sobre la capacidad real de ejecución del plan y de alcanzar sus metas.   </w:t>
      </w:r>
      <w:r>
        <w:rPr>
          <w:sz w:val="24"/>
          <w:szCs w:val="24"/>
          <w:lang w:val="es-ES" w:eastAsia="es-ES"/>
        </w:rPr>
        <w:t xml:space="preserve">   </w:t>
      </w:r>
    </w:p>
    <w:p w:rsidR="00A96460" w:rsidRDefault="00A96460" w:rsidP="008A4423">
      <w:pPr>
        <w:spacing w:after="0" w:line="240" w:lineRule="atLeast"/>
        <w:rPr>
          <w:sz w:val="24"/>
          <w:szCs w:val="24"/>
          <w:lang w:val="es-ES" w:eastAsia="es-ES"/>
        </w:rPr>
      </w:pPr>
    </w:p>
    <w:p w:rsidR="00661D62" w:rsidRDefault="00661D62" w:rsidP="008A4423">
      <w:pPr>
        <w:spacing w:after="0" w:line="240" w:lineRule="atLeast"/>
        <w:rPr>
          <w:sz w:val="24"/>
          <w:szCs w:val="24"/>
          <w:lang w:val="es-ES" w:eastAsia="es-ES"/>
        </w:rPr>
      </w:pPr>
    </w:p>
    <w:p w:rsidR="00A96460" w:rsidRPr="00A96460" w:rsidRDefault="00912615" w:rsidP="008A4423">
      <w:pPr>
        <w:pStyle w:val="Ttulo1"/>
        <w:spacing w:line="240" w:lineRule="atLeast"/>
        <w:jc w:val="both"/>
        <w:rPr>
          <w:rFonts w:asciiTheme="minorHAnsi" w:hAnsiTheme="minorHAnsi"/>
        </w:rPr>
      </w:pPr>
      <w:bookmarkStart w:id="193" w:name="_Toc256405426"/>
      <w:r>
        <w:rPr>
          <w:rFonts w:asciiTheme="minorHAnsi" w:hAnsiTheme="minorHAnsi"/>
        </w:rPr>
        <w:t>4</w:t>
      </w:r>
      <w:r w:rsidR="00A96460" w:rsidRPr="00A96460">
        <w:rPr>
          <w:rFonts w:asciiTheme="minorHAnsi" w:hAnsiTheme="minorHAnsi"/>
        </w:rPr>
        <w:t>.1.2.1 Componentes de un plan operativo anual de inversiones</w:t>
      </w:r>
      <w:bookmarkEnd w:id="193"/>
    </w:p>
    <w:p w:rsidR="00A96460" w:rsidRDefault="00A96460" w:rsidP="008A4423">
      <w:pPr>
        <w:spacing w:after="0" w:line="240" w:lineRule="atLeast"/>
        <w:rPr>
          <w:sz w:val="24"/>
          <w:szCs w:val="24"/>
          <w:lang w:val="es-ES" w:eastAsia="es-ES"/>
        </w:rPr>
      </w:pPr>
      <w:r>
        <w:rPr>
          <w:sz w:val="24"/>
          <w:szCs w:val="24"/>
          <w:lang w:val="es-ES" w:eastAsia="es-ES"/>
        </w:rPr>
        <w:t xml:space="preserve">  </w:t>
      </w:r>
    </w:p>
    <w:p w:rsidR="0067641F" w:rsidRDefault="00EC318D" w:rsidP="008A4423">
      <w:pPr>
        <w:spacing w:after="0" w:line="240" w:lineRule="atLeast"/>
        <w:rPr>
          <w:sz w:val="24"/>
          <w:szCs w:val="24"/>
          <w:lang w:val="es-ES" w:eastAsia="es-ES"/>
        </w:rPr>
      </w:pPr>
      <w:r>
        <w:rPr>
          <w:sz w:val="24"/>
          <w:szCs w:val="24"/>
          <w:lang w:val="es-ES" w:eastAsia="es-ES"/>
        </w:rPr>
        <w:t>En la programación del plan operativo anual de inversiones, además de las normas mencionadas en el capítulo anterior, debe tenerse en cuenta de manera especial las fuentes y destinaciones específicas consagradas en</w:t>
      </w:r>
      <w:r w:rsidR="006049F9">
        <w:rPr>
          <w:sz w:val="24"/>
          <w:szCs w:val="24"/>
          <w:lang w:val="es-ES" w:eastAsia="es-ES"/>
        </w:rPr>
        <w:t xml:space="preserve"> el Sistema General de Participaciones y específicamente la</w:t>
      </w:r>
      <w:r w:rsidR="005F44BE">
        <w:rPr>
          <w:sz w:val="24"/>
          <w:szCs w:val="24"/>
          <w:lang w:val="es-ES" w:eastAsia="es-ES"/>
        </w:rPr>
        <w:t>s</w:t>
      </w:r>
      <w:r w:rsidR="006049F9">
        <w:rPr>
          <w:sz w:val="24"/>
          <w:szCs w:val="24"/>
          <w:lang w:val="es-ES" w:eastAsia="es-ES"/>
        </w:rPr>
        <w:t xml:space="preserve"> </w:t>
      </w:r>
      <w:r>
        <w:rPr>
          <w:sz w:val="24"/>
          <w:szCs w:val="24"/>
          <w:lang w:val="es-ES" w:eastAsia="es-ES"/>
        </w:rPr>
        <w:t>Ley</w:t>
      </w:r>
      <w:r w:rsidR="005F44BE">
        <w:rPr>
          <w:sz w:val="24"/>
          <w:szCs w:val="24"/>
          <w:lang w:val="es-ES" w:eastAsia="es-ES"/>
        </w:rPr>
        <w:t>es</w:t>
      </w:r>
      <w:r>
        <w:rPr>
          <w:sz w:val="24"/>
          <w:szCs w:val="24"/>
          <w:lang w:val="es-ES" w:eastAsia="es-ES"/>
        </w:rPr>
        <w:t xml:space="preserve"> 715 de 2001 y</w:t>
      </w:r>
      <w:r w:rsidR="005F44BE">
        <w:rPr>
          <w:sz w:val="24"/>
          <w:szCs w:val="24"/>
          <w:lang w:val="es-ES" w:eastAsia="es-ES"/>
        </w:rPr>
        <w:t xml:space="preserve"> 1176 de 2007 con sus </w:t>
      </w:r>
      <w:r>
        <w:rPr>
          <w:sz w:val="24"/>
          <w:szCs w:val="24"/>
          <w:lang w:val="es-ES" w:eastAsia="es-ES"/>
        </w:rPr>
        <w:t>disposiciones complementarias</w:t>
      </w:r>
      <w:r w:rsidR="006049F9">
        <w:rPr>
          <w:sz w:val="24"/>
          <w:szCs w:val="24"/>
          <w:lang w:val="es-ES" w:eastAsia="es-ES"/>
        </w:rPr>
        <w:t xml:space="preserve">; según lo establece </w:t>
      </w:r>
      <w:r w:rsidR="008A4423">
        <w:rPr>
          <w:sz w:val="24"/>
          <w:szCs w:val="24"/>
          <w:lang w:val="es-ES" w:eastAsia="es-ES"/>
        </w:rPr>
        <w:t xml:space="preserve">el </w:t>
      </w:r>
      <w:r w:rsidR="006049F9">
        <w:rPr>
          <w:sz w:val="24"/>
          <w:szCs w:val="24"/>
          <w:lang w:val="es-ES" w:eastAsia="es-ES"/>
        </w:rPr>
        <w:t>artículo 89</w:t>
      </w:r>
      <w:r w:rsidR="008A4423">
        <w:rPr>
          <w:sz w:val="24"/>
          <w:szCs w:val="24"/>
          <w:lang w:val="es-ES" w:eastAsia="es-ES"/>
        </w:rPr>
        <w:t xml:space="preserve"> de la primera de ellas.</w:t>
      </w:r>
      <w:r>
        <w:rPr>
          <w:sz w:val="24"/>
          <w:szCs w:val="24"/>
          <w:lang w:val="es-ES" w:eastAsia="es-ES"/>
        </w:rPr>
        <w:t xml:space="preserve">     </w:t>
      </w:r>
      <w:r w:rsidR="0067641F">
        <w:rPr>
          <w:sz w:val="24"/>
          <w:szCs w:val="24"/>
          <w:lang w:val="es-ES" w:eastAsia="es-ES"/>
        </w:rPr>
        <w:t xml:space="preserve">   </w:t>
      </w:r>
    </w:p>
    <w:p w:rsidR="003139C9" w:rsidRDefault="003139C9" w:rsidP="008A4423">
      <w:pPr>
        <w:spacing w:after="0" w:line="240" w:lineRule="atLeast"/>
        <w:rPr>
          <w:sz w:val="24"/>
          <w:szCs w:val="24"/>
          <w:lang w:val="es-ES" w:eastAsia="es-ES"/>
        </w:rPr>
      </w:pPr>
    </w:p>
    <w:p w:rsidR="003139C9" w:rsidRDefault="003139C9" w:rsidP="008A4423">
      <w:pPr>
        <w:spacing w:after="0" w:line="240" w:lineRule="atLeast"/>
        <w:rPr>
          <w:sz w:val="24"/>
          <w:szCs w:val="24"/>
          <w:lang w:val="es-ES" w:eastAsia="es-ES"/>
        </w:rPr>
      </w:pPr>
      <w:r>
        <w:rPr>
          <w:sz w:val="24"/>
          <w:szCs w:val="24"/>
          <w:lang w:val="es-ES" w:eastAsia="es-ES"/>
        </w:rPr>
        <w:t>El Departamento Nacional de Planeación DNP</w:t>
      </w:r>
      <w:r w:rsidR="00D92436">
        <w:rPr>
          <w:sz w:val="24"/>
          <w:szCs w:val="24"/>
          <w:lang w:val="es-ES" w:eastAsia="es-ES"/>
        </w:rPr>
        <w:t xml:space="preserve"> (</w:t>
      </w:r>
      <w:r>
        <w:rPr>
          <w:sz w:val="24"/>
          <w:szCs w:val="24"/>
          <w:lang w:val="es-ES" w:eastAsia="es-ES"/>
        </w:rPr>
        <w:t>2007)</w:t>
      </w:r>
      <w:r>
        <w:rPr>
          <w:rStyle w:val="Refdenotaalfinal"/>
          <w:sz w:val="24"/>
          <w:szCs w:val="24"/>
          <w:lang w:val="es-ES" w:eastAsia="es-ES"/>
        </w:rPr>
        <w:footnoteReference w:id="103"/>
      </w:r>
      <w:r>
        <w:rPr>
          <w:sz w:val="24"/>
          <w:szCs w:val="24"/>
          <w:lang w:val="es-ES" w:eastAsia="es-ES"/>
        </w:rPr>
        <w:t xml:space="preserve"> sugiere que el plan operativo anual de inversiones que elaboran las entidades territoriales disponga de cuatro componentes:</w:t>
      </w:r>
    </w:p>
    <w:p w:rsidR="003139C9" w:rsidRDefault="003139C9" w:rsidP="008A4423">
      <w:pPr>
        <w:spacing w:after="0" w:line="240" w:lineRule="atLeast"/>
        <w:rPr>
          <w:sz w:val="24"/>
          <w:szCs w:val="24"/>
          <w:lang w:val="es-ES" w:eastAsia="es-ES"/>
        </w:rPr>
      </w:pPr>
    </w:p>
    <w:p w:rsidR="003139C9" w:rsidRDefault="003139C9" w:rsidP="00E70B80">
      <w:pPr>
        <w:pStyle w:val="Textonotapie"/>
        <w:numPr>
          <w:ilvl w:val="0"/>
          <w:numId w:val="98"/>
        </w:numPr>
        <w:spacing w:after="0" w:line="240" w:lineRule="atLeast"/>
        <w:rPr>
          <w:sz w:val="24"/>
          <w:szCs w:val="24"/>
          <w:lang w:val="es-ES" w:eastAsia="es-ES"/>
        </w:rPr>
      </w:pPr>
      <w:r>
        <w:rPr>
          <w:sz w:val="24"/>
          <w:szCs w:val="24"/>
          <w:lang w:val="es-ES" w:eastAsia="es-ES"/>
        </w:rPr>
        <w:t>Una parte estratégica.</w:t>
      </w:r>
    </w:p>
    <w:p w:rsidR="003139C9" w:rsidRDefault="003139C9" w:rsidP="00E70B80">
      <w:pPr>
        <w:pStyle w:val="Textonotapie"/>
        <w:numPr>
          <w:ilvl w:val="0"/>
          <w:numId w:val="98"/>
        </w:numPr>
        <w:spacing w:after="0" w:line="240" w:lineRule="atLeast"/>
        <w:rPr>
          <w:sz w:val="24"/>
          <w:szCs w:val="24"/>
          <w:lang w:val="es-ES" w:eastAsia="es-ES"/>
        </w:rPr>
      </w:pPr>
      <w:r>
        <w:rPr>
          <w:sz w:val="24"/>
          <w:szCs w:val="24"/>
          <w:lang w:val="es-ES" w:eastAsia="es-ES"/>
        </w:rPr>
        <w:t>Proyectos de inversión registrados.</w:t>
      </w:r>
    </w:p>
    <w:p w:rsidR="003139C9" w:rsidRDefault="003139C9" w:rsidP="00E70B80">
      <w:pPr>
        <w:pStyle w:val="Textonotapie"/>
        <w:numPr>
          <w:ilvl w:val="0"/>
          <w:numId w:val="98"/>
        </w:numPr>
        <w:spacing w:after="0" w:line="240" w:lineRule="atLeast"/>
        <w:rPr>
          <w:sz w:val="24"/>
          <w:szCs w:val="24"/>
          <w:lang w:val="es-ES" w:eastAsia="es-ES"/>
        </w:rPr>
      </w:pPr>
      <w:r>
        <w:rPr>
          <w:sz w:val="24"/>
          <w:szCs w:val="24"/>
          <w:lang w:val="es-ES" w:eastAsia="es-ES"/>
        </w:rPr>
        <w:t>Apropiación presupuestal.</w:t>
      </w:r>
    </w:p>
    <w:p w:rsidR="003139C9" w:rsidRPr="003139C9" w:rsidRDefault="003139C9" w:rsidP="00E70B80">
      <w:pPr>
        <w:pStyle w:val="Textonotapie"/>
        <w:numPr>
          <w:ilvl w:val="0"/>
          <w:numId w:val="98"/>
        </w:numPr>
        <w:spacing w:after="0" w:line="240" w:lineRule="atLeast"/>
        <w:rPr>
          <w:sz w:val="24"/>
          <w:szCs w:val="24"/>
          <w:lang w:val="es-ES" w:eastAsia="es-ES"/>
        </w:rPr>
      </w:pPr>
      <w:r>
        <w:rPr>
          <w:sz w:val="24"/>
          <w:szCs w:val="24"/>
          <w:lang w:val="es-ES" w:eastAsia="es-ES"/>
        </w:rPr>
        <w:t xml:space="preserve">Dependencias responsables. </w:t>
      </w:r>
    </w:p>
    <w:p w:rsidR="00EC318D" w:rsidRDefault="00EC318D" w:rsidP="008A4423">
      <w:pPr>
        <w:spacing w:after="0" w:line="240" w:lineRule="atLeast"/>
        <w:rPr>
          <w:sz w:val="24"/>
          <w:szCs w:val="24"/>
          <w:lang w:val="es-ES" w:eastAsia="es-ES"/>
        </w:rPr>
      </w:pPr>
    </w:p>
    <w:p w:rsidR="00D67035" w:rsidRDefault="00D92436" w:rsidP="008A4423">
      <w:pPr>
        <w:spacing w:after="0" w:line="240" w:lineRule="atLeast"/>
        <w:rPr>
          <w:sz w:val="24"/>
          <w:szCs w:val="24"/>
          <w:lang w:val="es-ES" w:eastAsia="es-ES"/>
        </w:rPr>
      </w:pPr>
      <w:r w:rsidRPr="00C2595E">
        <w:rPr>
          <w:b/>
          <w:sz w:val="24"/>
          <w:szCs w:val="24"/>
          <w:lang w:val="es-ES" w:eastAsia="es-ES"/>
        </w:rPr>
        <w:t>La parte estratégica</w:t>
      </w:r>
      <w:r>
        <w:rPr>
          <w:sz w:val="24"/>
          <w:szCs w:val="24"/>
          <w:lang w:val="es-ES" w:eastAsia="es-ES"/>
        </w:rPr>
        <w:t xml:space="preserve"> debe dar cuenta de la estructura del plan indicativo y del plan de desarrollo. De acuerdo con esto debe incorporar sus dimensiones o ejes, sus objetivos específicos, sus programas, sus subprogramas y proyecto; todo ello con las correspondientes metas a nivel de resultado y producto.</w:t>
      </w:r>
    </w:p>
    <w:p w:rsidR="00D67035" w:rsidRDefault="00D67035" w:rsidP="008A4423">
      <w:pPr>
        <w:spacing w:after="0" w:line="240" w:lineRule="atLeast"/>
        <w:rPr>
          <w:sz w:val="24"/>
          <w:szCs w:val="24"/>
          <w:lang w:val="es-ES" w:eastAsia="es-ES"/>
        </w:rPr>
      </w:pPr>
    </w:p>
    <w:p w:rsidR="00D67035" w:rsidRDefault="00D67035" w:rsidP="0061196E">
      <w:pPr>
        <w:spacing w:after="0" w:line="240" w:lineRule="atLeast"/>
        <w:rPr>
          <w:sz w:val="24"/>
          <w:szCs w:val="24"/>
          <w:lang w:val="es-ES" w:eastAsia="es-ES"/>
        </w:rPr>
      </w:pPr>
      <w:r>
        <w:rPr>
          <w:sz w:val="24"/>
          <w:szCs w:val="24"/>
          <w:lang w:val="es-ES" w:eastAsia="es-ES"/>
        </w:rPr>
        <w:lastRenderedPageBreak/>
        <w:t xml:space="preserve">En cuanto a </w:t>
      </w:r>
      <w:r w:rsidRPr="00C2595E">
        <w:rPr>
          <w:b/>
          <w:sz w:val="24"/>
          <w:szCs w:val="24"/>
          <w:lang w:val="es-ES" w:eastAsia="es-ES"/>
        </w:rPr>
        <w:t>los proyectos de inversión</w:t>
      </w:r>
      <w:r>
        <w:rPr>
          <w:sz w:val="24"/>
          <w:szCs w:val="24"/>
          <w:lang w:val="es-ES" w:eastAsia="es-ES"/>
        </w:rPr>
        <w:t xml:space="preserve"> en cumplimento del artículo 68 del Decreto 111 de 1996, deben ser todos aquellos que han sido </w:t>
      </w:r>
      <w:r w:rsidRPr="00D67035">
        <w:rPr>
          <w:b/>
          <w:sz w:val="24"/>
          <w:szCs w:val="24"/>
          <w:lang w:val="es-ES" w:eastAsia="es-ES"/>
        </w:rPr>
        <w:t>programados para la vigencia fiscal</w:t>
      </w:r>
      <w:r>
        <w:rPr>
          <w:sz w:val="24"/>
          <w:szCs w:val="24"/>
          <w:lang w:val="es-ES" w:eastAsia="es-ES"/>
        </w:rPr>
        <w:t>, porque previamente fueron radicados en el banco de programas y proyectos de</w:t>
      </w:r>
      <w:r w:rsidR="00370D4A">
        <w:rPr>
          <w:sz w:val="24"/>
          <w:szCs w:val="24"/>
          <w:lang w:val="es-ES" w:eastAsia="es-ES"/>
        </w:rPr>
        <w:t xml:space="preserve"> inversión de </w:t>
      </w:r>
      <w:r>
        <w:rPr>
          <w:sz w:val="24"/>
          <w:szCs w:val="24"/>
          <w:lang w:val="es-ES" w:eastAsia="es-ES"/>
        </w:rPr>
        <w:t xml:space="preserve">la entidad territorial, viabilizados, considerados elegibles y finalmente priorizados.   </w:t>
      </w:r>
      <w:r w:rsidR="00D92436">
        <w:rPr>
          <w:sz w:val="24"/>
          <w:szCs w:val="24"/>
          <w:lang w:val="es-ES" w:eastAsia="es-ES"/>
        </w:rPr>
        <w:t xml:space="preserve"> </w:t>
      </w:r>
    </w:p>
    <w:p w:rsidR="00370D4A" w:rsidRDefault="00370D4A" w:rsidP="0061196E">
      <w:pPr>
        <w:spacing w:after="0" w:line="240" w:lineRule="atLeast"/>
        <w:rPr>
          <w:sz w:val="24"/>
          <w:szCs w:val="24"/>
          <w:lang w:val="es-ES" w:eastAsia="es-ES"/>
        </w:rPr>
      </w:pPr>
    </w:p>
    <w:p w:rsidR="00C2595E" w:rsidRDefault="00370D4A" w:rsidP="0061196E">
      <w:pPr>
        <w:spacing w:after="0" w:line="240" w:lineRule="atLeast"/>
        <w:rPr>
          <w:sz w:val="24"/>
          <w:szCs w:val="24"/>
          <w:lang w:val="es-ES" w:eastAsia="es-ES"/>
        </w:rPr>
      </w:pPr>
      <w:r>
        <w:rPr>
          <w:sz w:val="24"/>
          <w:szCs w:val="24"/>
          <w:lang w:val="es-ES" w:eastAsia="es-ES"/>
        </w:rPr>
        <w:t xml:space="preserve">En cuanto a la </w:t>
      </w:r>
      <w:r w:rsidRPr="00C2595E">
        <w:rPr>
          <w:b/>
          <w:sz w:val="24"/>
          <w:szCs w:val="24"/>
          <w:lang w:val="es-ES" w:eastAsia="es-ES"/>
        </w:rPr>
        <w:t>apropiación</w:t>
      </w:r>
      <w:r>
        <w:rPr>
          <w:sz w:val="24"/>
          <w:szCs w:val="24"/>
          <w:lang w:val="es-ES" w:eastAsia="es-ES"/>
        </w:rPr>
        <w:t>, se requiere que todos los proyectos de inversión del plan operativo anual, incluyan el monto requerido para su ejecución a partir de un estudio específico de costos e indiquen las posibles fuentes de financiación para lo cual un soporte fundamental es el Marco Fiscal de Mediano Plazo.</w:t>
      </w:r>
    </w:p>
    <w:p w:rsidR="00C2595E" w:rsidRDefault="00C2595E" w:rsidP="0061196E">
      <w:pPr>
        <w:spacing w:after="0" w:line="240" w:lineRule="atLeast"/>
        <w:rPr>
          <w:sz w:val="24"/>
          <w:szCs w:val="24"/>
          <w:lang w:val="es-ES" w:eastAsia="es-ES"/>
        </w:rPr>
      </w:pPr>
    </w:p>
    <w:p w:rsidR="00A96460" w:rsidRDefault="00C2595E" w:rsidP="0061196E">
      <w:pPr>
        <w:spacing w:after="0" w:line="240" w:lineRule="atLeast"/>
        <w:rPr>
          <w:sz w:val="24"/>
          <w:szCs w:val="24"/>
          <w:lang w:val="es-ES" w:eastAsia="es-ES"/>
        </w:rPr>
      </w:pPr>
      <w:r>
        <w:rPr>
          <w:sz w:val="24"/>
          <w:szCs w:val="24"/>
          <w:lang w:val="es-ES" w:eastAsia="es-ES"/>
        </w:rPr>
        <w:t xml:space="preserve">Los </w:t>
      </w:r>
      <w:r w:rsidRPr="00C2595E">
        <w:rPr>
          <w:b/>
          <w:sz w:val="24"/>
          <w:szCs w:val="24"/>
          <w:lang w:val="es-ES" w:eastAsia="es-ES"/>
        </w:rPr>
        <w:t>responsables</w:t>
      </w:r>
      <w:r>
        <w:rPr>
          <w:sz w:val="24"/>
          <w:szCs w:val="24"/>
          <w:lang w:val="es-ES" w:eastAsia="es-ES"/>
        </w:rPr>
        <w:t xml:space="preserve"> como último componente del plan operativo hacen referencia a la aplicación del principio de especialización consagrado en el Estatuto Orgánico de Presupuesto y de manera concreta a los responsables de la ejecución de los proyectos, de acuerdo con las competencias legales asignadas.    </w:t>
      </w:r>
    </w:p>
    <w:p w:rsidR="00A96460" w:rsidRDefault="00A96460" w:rsidP="0061196E">
      <w:pPr>
        <w:spacing w:after="0" w:line="240" w:lineRule="atLeast"/>
        <w:rPr>
          <w:sz w:val="24"/>
          <w:szCs w:val="24"/>
          <w:lang w:val="es-ES" w:eastAsia="es-ES"/>
        </w:rPr>
      </w:pPr>
    </w:p>
    <w:p w:rsidR="00661D62" w:rsidRDefault="00661D62" w:rsidP="0061196E">
      <w:pPr>
        <w:spacing w:after="0" w:line="240" w:lineRule="atLeast"/>
        <w:rPr>
          <w:sz w:val="24"/>
          <w:szCs w:val="24"/>
          <w:lang w:val="es-ES" w:eastAsia="es-ES"/>
        </w:rPr>
      </w:pPr>
    </w:p>
    <w:p w:rsidR="00C2595E" w:rsidRPr="00A96460" w:rsidRDefault="00912615" w:rsidP="0061196E">
      <w:pPr>
        <w:pStyle w:val="Ttulo1"/>
        <w:spacing w:line="240" w:lineRule="atLeast"/>
        <w:jc w:val="both"/>
        <w:rPr>
          <w:rFonts w:asciiTheme="minorHAnsi" w:hAnsiTheme="minorHAnsi"/>
        </w:rPr>
      </w:pPr>
      <w:bookmarkStart w:id="194" w:name="_Toc256405427"/>
      <w:r>
        <w:rPr>
          <w:rFonts w:asciiTheme="minorHAnsi" w:hAnsiTheme="minorHAnsi"/>
        </w:rPr>
        <w:t>4</w:t>
      </w:r>
      <w:r w:rsidR="00A96460" w:rsidRPr="00A96460">
        <w:rPr>
          <w:rFonts w:asciiTheme="minorHAnsi" w:hAnsiTheme="minorHAnsi"/>
        </w:rPr>
        <w:t>.1.2.2 Proceso de elaboración y aprobación del plan operativo anual de inversiones</w:t>
      </w:r>
      <w:bookmarkEnd w:id="194"/>
      <w:r w:rsidR="00C2595E" w:rsidRPr="00A96460">
        <w:rPr>
          <w:rFonts w:asciiTheme="minorHAnsi" w:hAnsiTheme="minorHAnsi"/>
        </w:rPr>
        <w:t xml:space="preserve">   </w:t>
      </w:r>
    </w:p>
    <w:p w:rsidR="00865C6D" w:rsidRDefault="00865C6D" w:rsidP="0061196E">
      <w:pPr>
        <w:spacing w:after="0" w:line="240" w:lineRule="atLeast"/>
        <w:rPr>
          <w:sz w:val="24"/>
          <w:szCs w:val="24"/>
          <w:lang w:val="es-ES" w:eastAsia="es-ES"/>
        </w:rPr>
      </w:pPr>
    </w:p>
    <w:p w:rsidR="00865C6D" w:rsidRDefault="00844535" w:rsidP="0061196E">
      <w:pPr>
        <w:spacing w:after="0" w:line="240" w:lineRule="atLeast"/>
        <w:rPr>
          <w:sz w:val="24"/>
          <w:szCs w:val="24"/>
          <w:lang w:val="es-ES" w:eastAsia="es-ES"/>
        </w:rPr>
      </w:pPr>
      <w:r>
        <w:rPr>
          <w:sz w:val="24"/>
          <w:szCs w:val="24"/>
          <w:lang w:val="es-ES" w:eastAsia="es-ES"/>
        </w:rPr>
        <w:t>En el proceso de elaboración y aprobación del plan operativo anual de inversiones se observan siete actividades básicas</w:t>
      </w:r>
      <w:r>
        <w:rPr>
          <w:rStyle w:val="Refdenotaalfinal"/>
          <w:sz w:val="24"/>
          <w:szCs w:val="24"/>
          <w:lang w:val="es-ES" w:eastAsia="es-ES"/>
        </w:rPr>
        <w:footnoteReference w:id="104"/>
      </w:r>
      <w:r w:rsidR="00D27D3F">
        <w:rPr>
          <w:sz w:val="24"/>
          <w:szCs w:val="24"/>
          <w:lang w:val="es-ES" w:eastAsia="es-ES"/>
        </w:rPr>
        <w:t>:</w:t>
      </w:r>
    </w:p>
    <w:p w:rsidR="00D27D3F" w:rsidRDefault="00D27D3F" w:rsidP="0061196E">
      <w:pPr>
        <w:spacing w:after="0" w:line="240" w:lineRule="atLeast"/>
        <w:rPr>
          <w:sz w:val="24"/>
          <w:szCs w:val="24"/>
          <w:lang w:val="es-ES" w:eastAsia="es-ES"/>
        </w:rPr>
      </w:pPr>
    </w:p>
    <w:p w:rsidR="00A96583" w:rsidRDefault="00D27D3F" w:rsidP="0061196E">
      <w:pPr>
        <w:pStyle w:val="Textonotapie"/>
        <w:numPr>
          <w:ilvl w:val="0"/>
          <w:numId w:val="99"/>
        </w:numPr>
        <w:spacing w:after="0" w:line="240" w:lineRule="atLeast"/>
        <w:rPr>
          <w:sz w:val="24"/>
          <w:szCs w:val="24"/>
          <w:lang w:val="es-ES" w:eastAsia="es-ES"/>
        </w:rPr>
      </w:pPr>
      <w:r w:rsidRPr="004860F7">
        <w:rPr>
          <w:b/>
          <w:sz w:val="24"/>
          <w:szCs w:val="24"/>
          <w:lang w:val="es-ES" w:eastAsia="es-ES"/>
        </w:rPr>
        <w:t>Definir la cuota global de inversión</w:t>
      </w:r>
      <w:r w:rsidR="00A96583" w:rsidRPr="004860F7">
        <w:rPr>
          <w:b/>
          <w:sz w:val="24"/>
          <w:szCs w:val="24"/>
          <w:lang w:val="es-ES" w:eastAsia="es-ES"/>
        </w:rPr>
        <w:t xml:space="preserve"> para la vigencia en la entidad territorial </w:t>
      </w:r>
      <w:r w:rsidRPr="004860F7">
        <w:rPr>
          <w:b/>
          <w:sz w:val="24"/>
          <w:szCs w:val="24"/>
          <w:lang w:val="es-ES" w:eastAsia="es-ES"/>
        </w:rPr>
        <w:t>o “el techo presupuestal</w:t>
      </w:r>
      <w:r>
        <w:rPr>
          <w:sz w:val="24"/>
          <w:szCs w:val="24"/>
          <w:lang w:val="es-ES" w:eastAsia="es-ES"/>
        </w:rPr>
        <w:t>”.</w:t>
      </w:r>
    </w:p>
    <w:p w:rsidR="00A96583" w:rsidRPr="00A96583" w:rsidRDefault="00A96583" w:rsidP="0061196E">
      <w:pPr>
        <w:spacing w:after="0" w:line="240" w:lineRule="atLeast"/>
        <w:rPr>
          <w:sz w:val="24"/>
          <w:szCs w:val="24"/>
          <w:lang w:val="es-ES" w:eastAsia="es-ES"/>
        </w:rPr>
      </w:pPr>
    </w:p>
    <w:p w:rsidR="004860F7" w:rsidRDefault="00A96583" w:rsidP="0061196E">
      <w:pPr>
        <w:spacing w:after="0" w:line="240" w:lineRule="atLeast"/>
        <w:rPr>
          <w:sz w:val="24"/>
          <w:szCs w:val="24"/>
          <w:lang w:val="es-ES" w:eastAsia="es-ES"/>
        </w:rPr>
      </w:pPr>
      <w:r w:rsidRPr="00A96583">
        <w:rPr>
          <w:sz w:val="24"/>
          <w:szCs w:val="24"/>
          <w:lang w:val="es-ES" w:eastAsia="es-ES"/>
        </w:rPr>
        <w:t>Con base en el plan plurianual de inversiones del plan de desarrollo</w:t>
      </w:r>
      <w:r w:rsidR="004860F7">
        <w:rPr>
          <w:sz w:val="24"/>
          <w:szCs w:val="24"/>
          <w:lang w:val="es-ES" w:eastAsia="es-ES"/>
        </w:rPr>
        <w:t xml:space="preserve">, el plan plurianual de inversiones en seguridad alimentaria y nutricional, si está aprobado, y </w:t>
      </w:r>
      <w:r w:rsidRPr="00A96583">
        <w:rPr>
          <w:sz w:val="24"/>
          <w:szCs w:val="24"/>
          <w:lang w:val="es-ES" w:eastAsia="es-ES"/>
        </w:rPr>
        <w:t>el Marco Fiscal de Mediano Plazo</w:t>
      </w:r>
      <w:r w:rsidR="004860F7">
        <w:rPr>
          <w:sz w:val="24"/>
          <w:szCs w:val="24"/>
          <w:lang w:val="es-ES" w:eastAsia="es-ES"/>
        </w:rPr>
        <w:t>;</w:t>
      </w:r>
      <w:r w:rsidRPr="00A96583">
        <w:rPr>
          <w:sz w:val="24"/>
          <w:szCs w:val="24"/>
          <w:lang w:val="es-ES" w:eastAsia="es-ES"/>
        </w:rPr>
        <w:t xml:space="preserve"> las secretarías de hacienda y planeación o quien haga sus veces, definen la cuota de inversión para la vigencia que se elabora el plan operativo. </w:t>
      </w:r>
    </w:p>
    <w:p w:rsidR="004860F7" w:rsidRDefault="004860F7" w:rsidP="0061196E">
      <w:pPr>
        <w:spacing w:after="0" w:line="240" w:lineRule="atLeast"/>
        <w:rPr>
          <w:sz w:val="24"/>
          <w:szCs w:val="24"/>
          <w:lang w:val="es-ES" w:eastAsia="es-ES"/>
        </w:rPr>
      </w:pPr>
    </w:p>
    <w:p w:rsidR="004860F7" w:rsidRPr="004860F7" w:rsidRDefault="00A96583" w:rsidP="0061196E">
      <w:pPr>
        <w:pStyle w:val="Textonotapie"/>
        <w:numPr>
          <w:ilvl w:val="0"/>
          <w:numId w:val="99"/>
        </w:numPr>
        <w:spacing w:after="0" w:line="240" w:lineRule="atLeast"/>
        <w:rPr>
          <w:b/>
          <w:sz w:val="24"/>
          <w:szCs w:val="24"/>
          <w:lang w:val="es-ES" w:eastAsia="es-ES"/>
        </w:rPr>
      </w:pPr>
      <w:r w:rsidRPr="004860F7">
        <w:rPr>
          <w:b/>
          <w:sz w:val="24"/>
          <w:szCs w:val="24"/>
          <w:lang w:val="es-ES" w:eastAsia="es-ES"/>
        </w:rPr>
        <w:t>Sectorizar la cuo</w:t>
      </w:r>
      <w:r w:rsidR="004860F7" w:rsidRPr="004860F7">
        <w:rPr>
          <w:b/>
          <w:sz w:val="24"/>
          <w:szCs w:val="24"/>
          <w:lang w:val="es-ES" w:eastAsia="es-ES"/>
        </w:rPr>
        <w:t>ta global de inversión.</w:t>
      </w:r>
    </w:p>
    <w:p w:rsidR="004860F7" w:rsidRPr="004860F7" w:rsidRDefault="004860F7" w:rsidP="0061196E">
      <w:pPr>
        <w:spacing w:after="0" w:line="240" w:lineRule="atLeast"/>
        <w:rPr>
          <w:b/>
          <w:sz w:val="24"/>
          <w:szCs w:val="24"/>
          <w:lang w:val="es-ES" w:eastAsia="es-ES"/>
        </w:rPr>
      </w:pPr>
    </w:p>
    <w:p w:rsidR="0059543B" w:rsidRDefault="0038336E" w:rsidP="0061196E">
      <w:pPr>
        <w:spacing w:after="0" w:line="240" w:lineRule="atLeast"/>
        <w:rPr>
          <w:sz w:val="24"/>
          <w:szCs w:val="24"/>
          <w:lang w:val="es-ES" w:eastAsia="es-ES"/>
        </w:rPr>
      </w:pPr>
      <w:r>
        <w:rPr>
          <w:sz w:val="24"/>
          <w:szCs w:val="24"/>
          <w:lang w:val="es-ES" w:eastAsia="es-ES"/>
        </w:rPr>
        <w:t>La secretaria de p</w:t>
      </w:r>
      <w:r w:rsidR="004860F7">
        <w:rPr>
          <w:sz w:val="24"/>
          <w:szCs w:val="24"/>
          <w:lang w:val="es-ES" w:eastAsia="es-ES"/>
        </w:rPr>
        <w:t>laneación o quien haga sus veces</w:t>
      </w:r>
      <w:r>
        <w:rPr>
          <w:sz w:val="24"/>
          <w:szCs w:val="24"/>
          <w:lang w:val="es-ES" w:eastAsia="es-ES"/>
        </w:rPr>
        <w:t>,</w:t>
      </w:r>
      <w:r w:rsidR="004860F7">
        <w:rPr>
          <w:sz w:val="24"/>
          <w:szCs w:val="24"/>
          <w:lang w:val="es-ES" w:eastAsia="es-ES"/>
        </w:rPr>
        <w:t xml:space="preserve"> distribuye la cuota global de inversión entre los sectores que conforman el plan de desarrollo</w:t>
      </w:r>
      <w:r>
        <w:rPr>
          <w:sz w:val="24"/>
          <w:szCs w:val="24"/>
          <w:lang w:val="es-ES" w:eastAsia="es-ES"/>
        </w:rPr>
        <w:t>,</w:t>
      </w:r>
      <w:r w:rsidR="004860F7">
        <w:rPr>
          <w:sz w:val="24"/>
          <w:szCs w:val="24"/>
          <w:lang w:val="es-ES" w:eastAsia="es-ES"/>
        </w:rPr>
        <w:t xml:space="preserve"> cumpliendo con las destinaciones específicas establecidas por disposiciones legales.</w:t>
      </w:r>
      <w:r w:rsidR="006B1713">
        <w:rPr>
          <w:sz w:val="24"/>
          <w:szCs w:val="24"/>
          <w:lang w:val="es-ES" w:eastAsia="es-ES"/>
        </w:rPr>
        <w:t xml:space="preserve"> </w:t>
      </w:r>
      <w:r w:rsidR="006604FD">
        <w:rPr>
          <w:sz w:val="24"/>
          <w:szCs w:val="24"/>
          <w:lang w:val="es-ES" w:eastAsia="es-ES"/>
        </w:rPr>
        <w:t>En esta actividad</w:t>
      </w:r>
      <w:r>
        <w:rPr>
          <w:sz w:val="24"/>
          <w:szCs w:val="24"/>
          <w:lang w:val="es-ES" w:eastAsia="es-ES"/>
        </w:rPr>
        <w:t>,</w:t>
      </w:r>
      <w:r w:rsidR="006604FD">
        <w:rPr>
          <w:sz w:val="24"/>
          <w:szCs w:val="24"/>
          <w:lang w:val="es-ES" w:eastAsia="es-ES"/>
        </w:rPr>
        <w:t xml:space="preserve"> resulta fundamental la labor adelantada por el comité técnico del plan de seguridad alimentaria y nutricional, en la negociación</w:t>
      </w:r>
      <w:r w:rsidR="006B1713">
        <w:rPr>
          <w:sz w:val="24"/>
          <w:szCs w:val="24"/>
          <w:lang w:val="es-ES" w:eastAsia="es-ES"/>
        </w:rPr>
        <w:t xml:space="preserve"> y definición </w:t>
      </w:r>
      <w:r w:rsidR="006604FD">
        <w:rPr>
          <w:sz w:val="24"/>
          <w:szCs w:val="24"/>
          <w:lang w:val="es-ES" w:eastAsia="es-ES"/>
        </w:rPr>
        <w:t xml:space="preserve">de recursos </w:t>
      </w:r>
      <w:r w:rsidR="006B1713">
        <w:rPr>
          <w:sz w:val="24"/>
          <w:szCs w:val="24"/>
          <w:lang w:val="es-ES" w:eastAsia="es-ES"/>
        </w:rPr>
        <w:t>para la vigencia,</w:t>
      </w:r>
      <w:r w:rsidR="006604FD">
        <w:rPr>
          <w:sz w:val="24"/>
          <w:szCs w:val="24"/>
          <w:lang w:val="es-ES" w:eastAsia="es-ES"/>
        </w:rPr>
        <w:t xml:space="preserve"> según el plan plurianual de inversiones en seguridad alimentaria y nutricional</w:t>
      </w:r>
      <w:r w:rsidR="006B1713">
        <w:rPr>
          <w:sz w:val="24"/>
          <w:szCs w:val="24"/>
          <w:lang w:val="es-ES" w:eastAsia="es-ES"/>
        </w:rPr>
        <w:t>.</w:t>
      </w:r>
      <w:r>
        <w:rPr>
          <w:sz w:val="24"/>
          <w:szCs w:val="24"/>
          <w:lang w:val="es-ES" w:eastAsia="es-ES"/>
        </w:rPr>
        <w:t xml:space="preserve"> Definidos los recursos de la vigencia, cada sector debe ajustar su programación financiera y </w:t>
      </w:r>
      <w:r w:rsidR="0059543B">
        <w:rPr>
          <w:sz w:val="24"/>
          <w:szCs w:val="24"/>
          <w:lang w:val="es-ES" w:eastAsia="es-ES"/>
        </w:rPr>
        <w:t>de metas, remitiendo la información a la secretaria de planeación o quien haga sus veces, quien se debe encargar de consolidar la información de la entidad territorial.</w:t>
      </w:r>
    </w:p>
    <w:p w:rsidR="004860F7" w:rsidRDefault="006604FD" w:rsidP="008A4423">
      <w:pPr>
        <w:spacing w:after="0" w:line="240" w:lineRule="atLeast"/>
        <w:rPr>
          <w:sz w:val="24"/>
          <w:szCs w:val="24"/>
          <w:lang w:val="es-ES" w:eastAsia="es-ES"/>
        </w:rPr>
      </w:pPr>
      <w:r>
        <w:rPr>
          <w:sz w:val="24"/>
          <w:szCs w:val="24"/>
          <w:lang w:val="es-ES" w:eastAsia="es-ES"/>
        </w:rPr>
        <w:lastRenderedPageBreak/>
        <w:t xml:space="preserve">   </w:t>
      </w:r>
    </w:p>
    <w:p w:rsidR="004747E3" w:rsidRDefault="004747E3" w:rsidP="00E70B80">
      <w:pPr>
        <w:pStyle w:val="Textonotapie"/>
        <w:numPr>
          <w:ilvl w:val="0"/>
          <w:numId w:val="99"/>
        </w:numPr>
        <w:spacing w:after="0" w:line="240" w:lineRule="atLeast"/>
        <w:rPr>
          <w:sz w:val="24"/>
          <w:szCs w:val="24"/>
          <w:lang w:val="es-ES" w:eastAsia="es-ES"/>
        </w:rPr>
      </w:pPr>
      <w:r w:rsidRPr="004747E3">
        <w:rPr>
          <w:b/>
          <w:sz w:val="24"/>
          <w:szCs w:val="24"/>
          <w:lang w:val="es-ES" w:eastAsia="es-ES"/>
        </w:rPr>
        <w:t xml:space="preserve">Conformar la lista de proyectos registrados en el banco de </w:t>
      </w:r>
      <w:r w:rsidR="00F15674">
        <w:rPr>
          <w:b/>
          <w:sz w:val="24"/>
          <w:szCs w:val="24"/>
          <w:lang w:val="es-ES" w:eastAsia="es-ES"/>
        </w:rPr>
        <w:t xml:space="preserve">programas y </w:t>
      </w:r>
      <w:r w:rsidRPr="004747E3">
        <w:rPr>
          <w:b/>
          <w:sz w:val="24"/>
          <w:szCs w:val="24"/>
          <w:lang w:val="es-ES" w:eastAsia="es-ES"/>
        </w:rPr>
        <w:t>proyectos de inversión de la entidad territorial y de los que se encuentren en ejecución</w:t>
      </w:r>
      <w:r>
        <w:rPr>
          <w:sz w:val="24"/>
          <w:szCs w:val="24"/>
          <w:lang w:val="es-ES" w:eastAsia="es-ES"/>
        </w:rPr>
        <w:t>.</w:t>
      </w:r>
    </w:p>
    <w:p w:rsidR="004747E3" w:rsidRDefault="004747E3" w:rsidP="008A4423">
      <w:pPr>
        <w:spacing w:after="0" w:line="240" w:lineRule="atLeast"/>
        <w:rPr>
          <w:sz w:val="24"/>
          <w:szCs w:val="24"/>
          <w:lang w:val="es-ES" w:eastAsia="es-ES"/>
        </w:rPr>
      </w:pPr>
    </w:p>
    <w:p w:rsidR="00F15674" w:rsidRDefault="00F15674" w:rsidP="008A4423">
      <w:pPr>
        <w:spacing w:after="0" w:line="240" w:lineRule="atLeast"/>
        <w:rPr>
          <w:sz w:val="24"/>
          <w:szCs w:val="24"/>
          <w:lang w:val="es-ES" w:eastAsia="es-ES"/>
        </w:rPr>
      </w:pPr>
      <w:r>
        <w:rPr>
          <w:sz w:val="24"/>
          <w:szCs w:val="24"/>
          <w:lang w:val="es-ES" w:eastAsia="es-ES"/>
        </w:rPr>
        <w:t>La secretaria de planeación o la dependencia que administra el banco de programa</w:t>
      </w:r>
      <w:r w:rsidR="0027287E">
        <w:rPr>
          <w:sz w:val="24"/>
          <w:szCs w:val="24"/>
          <w:lang w:val="es-ES" w:eastAsia="es-ES"/>
        </w:rPr>
        <w:t>s</w:t>
      </w:r>
      <w:r>
        <w:rPr>
          <w:sz w:val="24"/>
          <w:szCs w:val="24"/>
          <w:lang w:val="es-ES" w:eastAsia="es-ES"/>
        </w:rPr>
        <w:t xml:space="preserve"> y proyectos de inversión o quien haga sus veces, debe elaborar una lista de proyectos de inversión en ejecución y proyectos que estén respaldados en vigencias futuras.</w:t>
      </w:r>
      <w:r w:rsidR="0076337C">
        <w:rPr>
          <w:sz w:val="24"/>
          <w:szCs w:val="24"/>
          <w:lang w:val="es-ES" w:eastAsia="es-ES"/>
        </w:rPr>
        <w:t xml:space="preserve"> </w:t>
      </w:r>
      <w:r>
        <w:rPr>
          <w:sz w:val="24"/>
          <w:szCs w:val="24"/>
          <w:lang w:val="es-ES" w:eastAsia="es-ES"/>
        </w:rPr>
        <w:t>Al respecto es importante tener en cuenta que los proyectos que no estén registrados en el banco, deben ser formulados en la Metodología General Ajustada MGA</w:t>
      </w:r>
      <w:r w:rsidR="0027287E">
        <w:rPr>
          <w:sz w:val="24"/>
          <w:szCs w:val="24"/>
          <w:lang w:val="es-ES" w:eastAsia="es-ES"/>
        </w:rPr>
        <w:t xml:space="preserve"> definida por el Departamento Nacional de Planeación,</w:t>
      </w:r>
      <w:r>
        <w:rPr>
          <w:sz w:val="24"/>
          <w:szCs w:val="24"/>
          <w:lang w:val="es-ES" w:eastAsia="es-ES"/>
        </w:rPr>
        <w:t xml:space="preserve"> para que puedan ser</w:t>
      </w:r>
      <w:r w:rsidR="004747E3" w:rsidRPr="004747E3">
        <w:rPr>
          <w:sz w:val="24"/>
          <w:szCs w:val="24"/>
          <w:lang w:val="es-ES" w:eastAsia="es-ES"/>
        </w:rPr>
        <w:t xml:space="preserve"> </w:t>
      </w:r>
      <w:r>
        <w:rPr>
          <w:sz w:val="24"/>
          <w:szCs w:val="24"/>
          <w:lang w:val="es-ES" w:eastAsia="es-ES"/>
        </w:rPr>
        <w:t>radicados en el banco, viabilizados, considerados elegibles y finalmente priorizados.</w:t>
      </w:r>
      <w:r w:rsidR="000C5262">
        <w:rPr>
          <w:sz w:val="24"/>
          <w:szCs w:val="24"/>
          <w:lang w:val="es-ES" w:eastAsia="es-ES"/>
        </w:rPr>
        <w:t xml:space="preserve"> </w:t>
      </w:r>
      <w:r w:rsidR="000C5262" w:rsidRPr="000C5262">
        <w:rPr>
          <w:b/>
          <w:sz w:val="24"/>
          <w:szCs w:val="24"/>
          <w:u w:val="single"/>
          <w:lang w:val="es-ES" w:eastAsia="es-ES"/>
        </w:rPr>
        <w:t>Este aspecto además, ratifica la importancia de genera</w:t>
      </w:r>
      <w:r w:rsidR="000C5262">
        <w:rPr>
          <w:b/>
          <w:sz w:val="24"/>
          <w:szCs w:val="24"/>
          <w:u w:val="single"/>
          <w:lang w:val="es-ES" w:eastAsia="es-ES"/>
        </w:rPr>
        <w:t>r</w:t>
      </w:r>
      <w:r w:rsidR="000C5262" w:rsidRPr="000C5262">
        <w:rPr>
          <w:b/>
          <w:sz w:val="24"/>
          <w:szCs w:val="24"/>
          <w:u w:val="single"/>
          <w:lang w:val="es-ES" w:eastAsia="es-ES"/>
        </w:rPr>
        <w:t xml:space="preserve"> una cultura de proyectos en seguridad alimentaria y nutricional</w:t>
      </w:r>
      <w:r w:rsidR="000C5262">
        <w:rPr>
          <w:sz w:val="24"/>
          <w:szCs w:val="24"/>
          <w:lang w:val="es-ES" w:eastAsia="es-ES"/>
        </w:rPr>
        <w:t xml:space="preserve">. </w:t>
      </w:r>
      <w:r>
        <w:rPr>
          <w:sz w:val="24"/>
          <w:szCs w:val="24"/>
          <w:lang w:val="es-ES" w:eastAsia="es-ES"/>
        </w:rPr>
        <w:t xml:space="preserve">    </w:t>
      </w:r>
    </w:p>
    <w:p w:rsidR="00F15674" w:rsidRDefault="00F15674" w:rsidP="008A4423">
      <w:pPr>
        <w:spacing w:after="0" w:line="240" w:lineRule="atLeast"/>
        <w:rPr>
          <w:sz w:val="24"/>
          <w:szCs w:val="24"/>
          <w:lang w:val="es-ES" w:eastAsia="es-ES"/>
        </w:rPr>
      </w:pPr>
    </w:p>
    <w:p w:rsidR="004421F2" w:rsidRDefault="004421F2" w:rsidP="008A4423">
      <w:pPr>
        <w:spacing w:after="0" w:line="240" w:lineRule="atLeast"/>
        <w:rPr>
          <w:sz w:val="24"/>
          <w:szCs w:val="24"/>
          <w:lang w:val="es-ES" w:eastAsia="es-ES"/>
        </w:rPr>
      </w:pPr>
    </w:p>
    <w:p w:rsidR="001056CA" w:rsidRDefault="001056CA" w:rsidP="00E70B80">
      <w:pPr>
        <w:pStyle w:val="Textonotapie"/>
        <w:numPr>
          <w:ilvl w:val="0"/>
          <w:numId w:val="99"/>
        </w:numPr>
        <w:spacing w:after="0" w:line="240" w:lineRule="atLeast"/>
        <w:rPr>
          <w:sz w:val="24"/>
          <w:szCs w:val="24"/>
          <w:lang w:val="es-ES" w:eastAsia="es-ES"/>
        </w:rPr>
      </w:pPr>
      <w:r w:rsidRPr="001056CA">
        <w:rPr>
          <w:b/>
          <w:sz w:val="24"/>
          <w:szCs w:val="24"/>
          <w:lang w:val="es-ES" w:eastAsia="es-ES"/>
        </w:rPr>
        <w:t>Comunicar de manera oficial la cuota sectorial asignada</w:t>
      </w:r>
      <w:r>
        <w:rPr>
          <w:sz w:val="24"/>
          <w:szCs w:val="24"/>
          <w:lang w:val="es-ES" w:eastAsia="es-ES"/>
        </w:rPr>
        <w:t>.</w:t>
      </w:r>
    </w:p>
    <w:p w:rsidR="001056CA" w:rsidRPr="001056CA" w:rsidRDefault="001056CA" w:rsidP="008A4423">
      <w:pPr>
        <w:spacing w:after="0" w:line="240" w:lineRule="atLeast"/>
        <w:rPr>
          <w:sz w:val="24"/>
          <w:szCs w:val="24"/>
          <w:lang w:val="es-ES" w:eastAsia="es-ES"/>
        </w:rPr>
      </w:pPr>
    </w:p>
    <w:p w:rsidR="009F2D3A" w:rsidRPr="001056CA" w:rsidRDefault="000C5262" w:rsidP="008A4423">
      <w:pPr>
        <w:spacing w:after="0" w:line="240" w:lineRule="atLeast"/>
        <w:rPr>
          <w:sz w:val="24"/>
          <w:szCs w:val="24"/>
          <w:lang w:val="es-ES" w:eastAsia="es-ES"/>
        </w:rPr>
      </w:pPr>
      <w:r w:rsidRPr="001056CA">
        <w:rPr>
          <w:sz w:val="24"/>
          <w:szCs w:val="24"/>
          <w:lang w:val="es-ES" w:eastAsia="es-ES"/>
        </w:rPr>
        <w:t>Antes del 20 de julio o según la fecha dispuesta de manera específica en el Estatuto Territorial de Presupuesto, del año inmediatamente anterior al que se prepara el plan operativo; la secretaria de planeación o quien haga sus veces, debe comunicar</w:t>
      </w:r>
      <w:r w:rsidR="001056CA" w:rsidRPr="001056CA">
        <w:rPr>
          <w:sz w:val="24"/>
          <w:szCs w:val="24"/>
          <w:lang w:val="es-ES" w:eastAsia="es-ES"/>
        </w:rPr>
        <w:t xml:space="preserve"> de manera oficial</w:t>
      </w:r>
      <w:r w:rsidR="001056CA">
        <w:rPr>
          <w:sz w:val="24"/>
          <w:szCs w:val="24"/>
          <w:lang w:val="es-ES" w:eastAsia="es-ES"/>
        </w:rPr>
        <w:t xml:space="preserve">, </w:t>
      </w:r>
      <w:r w:rsidR="001056CA" w:rsidRPr="001056CA">
        <w:rPr>
          <w:sz w:val="24"/>
          <w:szCs w:val="24"/>
          <w:lang w:val="es-ES" w:eastAsia="es-ES"/>
        </w:rPr>
        <w:t>la meta de inversión sectorial asignada y los proyectos registrados para la</w:t>
      </w:r>
      <w:r w:rsidR="001056CA">
        <w:rPr>
          <w:sz w:val="24"/>
          <w:szCs w:val="24"/>
          <w:lang w:val="es-ES" w:eastAsia="es-ES"/>
        </w:rPr>
        <w:t xml:space="preserve"> vigencia.</w:t>
      </w:r>
      <w:r w:rsidRPr="001056CA">
        <w:rPr>
          <w:sz w:val="24"/>
          <w:szCs w:val="24"/>
          <w:lang w:val="es-ES" w:eastAsia="es-ES"/>
        </w:rPr>
        <w:t xml:space="preserve"> </w:t>
      </w:r>
    </w:p>
    <w:p w:rsidR="009F2D3A" w:rsidRDefault="009F2D3A" w:rsidP="008A4423">
      <w:pPr>
        <w:spacing w:after="0" w:line="240" w:lineRule="atLeast"/>
        <w:rPr>
          <w:sz w:val="24"/>
          <w:szCs w:val="24"/>
          <w:lang w:val="es-ES" w:eastAsia="es-ES"/>
        </w:rPr>
      </w:pPr>
    </w:p>
    <w:p w:rsidR="004421F2" w:rsidRDefault="004421F2" w:rsidP="008A4423">
      <w:pPr>
        <w:spacing w:after="0" w:line="240" w:lineRule="atLeast"/>
        <w:rPr>
          <w:sz w:val="24"/>
          <w:szCs w:val="24"/>
          <w:lang w:val="es-ES" w:eastAsia="es-ES"/>
        </w:rPr>
      </w:pPr>
    </w:p>
    <w:p w:rsidR="009F2D3A" w:rsidRDefault="00661D62" w:rsidP="00E70B80">
      <w:pPr>
        <w:pStyle w:val="Textonotapie"/>
        <w:numPr>
          <w:ilvl w:val="0"/>
          <w:numId w:val="99"/>
        </w:numPr>
        <w:spacing w:after="0" w:line="240" w:lineRule="atLeast"/>
        <w:rPr>
          <w:sz w:val="24"/>
          <w:szCs w:val="24"/>
          <w:lang w:val="es-ES" w:eastAsia="es-ES"/>
        </w:rPr>
      </w:pPr>
      <w:r w:rsidRPr="00661D62">
        <w:rPr>
          <w:b/>
          <w:sz w:val="24"/>
          <w:szCs w:val="24"/>
          <w:lang w:val="es-ES" w:eastAsia="es-ES"/>
        </w:rPr>
        <w:t>Elaborar anteproyecto de plan operativo</w:t>
      </w:r>
      <w:r>
        <w:rPr>
          <w:sz w:val="24"/>
          <w:szCs w:val="24"/>
          <w:lang w:val="es-ES" w:eastAsia="es-ES"/>
        </w:rPr>
        <w:t>.</w:t>
      </w:r>
    </w:p>
    <w:p w:rsidR="00661D62" w:rsidRDefault="00661D62" w:rsidP="008A4423">
      <w:pPr>
        <w:spacing w:after="0" w:line="240" w:lineRule="atLeast"/>
        <w:rPr>
          <w:sz w:val="24"/>
          <w:szCs w:val="24"/>
          <w:lang w:val="es-ES" w:eastAsia="es-ES"/>
        </w:rPr>
      </w:pPr>
    </w:p>
    <w:p w:rsidR="006F29D4" w:rsidRDefault="00A15263" w:rsidP="008A4423">
      <w:pPr>
        <w:spacing w:after="0" w:line="240" w:lineRule="atLeast"/>
        <w:rPr>
          <w:sz w:val="24"/>
          <w:szCs w:val="24"/>
          <w:lang w:val="es-ES" w:eastAsia="es-ES"/>
        </w:rPr>
      </w:pPr>
      <w:r>
        <w:rPr>
          <w:sz w:val="24"/>
          <w:szCs w:val="24"/>
          <w:lang w:val="es-ES" w:eastAsia="es-ES"/>
        </w:rPr>
        <w:t>Cada dependencia de la entidad territorial antes del 30 de junio</w:t>
      </w:r>
      <w:r w:rsidRPr="00A15263">
        <w:rPr>
          <w:sz w:val="24"/>
          <w:szCs w:val="24"/>
          <w:lang w:val="es-ES" w:eastAsia="es-ES"/>
        </w:rPr>
        <w:t xml:space="preserve"> </w:t>
      </w:r>
      <w:r w:rsidRPr="001056CA">
        <w:rPr>
          <w:sz w:val="24"/>
          <w:szCs w:val="24"/>
          <w:lang w:val="es-ES" w:eastAsia="es-ES"/>
        </w:rPr>
        <w:t>o según la fecha dispuesta de manera específica en el Estatuto Territorial de Presupuesto</w:t>
      </w:r>
      <w:r>
        <w:rPr>
          <w:sz w:val="24"/>
          <w:szCs w:val="24"/>
          <w:lang w:val="es-ES" w:eastAsia="es-ES"/>
        </w:rPr>
        <w:t xml:space="preserve"> y observando los contenidos presentados en la sección </w:t>
      </w:r>
      <w:r w:rsidR="00270C2F">
        <w:rPr>
          <w:sz w:val="24"/>
          <w:szCs w:val="24"/>
          <w:lang w:val="es-ES" w:eastAsia="es-ES"/>
        </w:rPr>
        <w:t>3.1.2.1 de esta Guía</w:t>
      </w:r>
      <w:r>
        <w:rPr>
          <w:sz w:val="24"/>
          <w:szCs w:val="24"/>
          <w:lang w:val="es-ES" w:eastAsia="es-ES"/>
        </w:rPr>
        <w:t>, debe elaborar el anteproyecto de plan operativo anual de inversiones y lo remite a la secretaria de planeación o quien haga sus veces, para su consolidación</w:t>
      </w:r>
      <w:r w:rsidR="00270C2F">
        <w:rPr>
          <w:sz w:val="24"/>
          <w:szCs w:val="24"/>
          <w:lang w:val="es-ES" w:eastAsia="es-ES"/>
        </w:rPr>
        <w:t>.</w:t>
      </w:r>
      <w:r w:rsidR="006F29D4">
        <w:rPr>
          <w:sz w:val="24"/>
          <w:szCs w:val="24"/>
          <w:lang w:val="es-ES" w:eastAsia="es-ES"/>
        </w:rPr>
        <w:t xml:space="preserve"> En esta actividad, resulta altamente valioso que cada dependencia involucrada en el </w:t>
      </w:r>
      <w:r w:rsidR="00A2546B">
        <w:rPr>
          <w:sz w:val="24"/>
          <w:szCs w:val="24"/>
          <w:lang w:val="es-ES" w:eastAsia="es-ES"/>
        </w:rPr>
        <w:t>plan territorial de seguridad alimentaria y nutricional</w:t>
      </w:r>
      <w:r w:rsidR="006F29D4">
        <w:rPr>
          <w:sz w:val="24"/>
          <w:szCs w:val="24"/>
          <w:lang w:val="es-ES" w:eastAsia="es-ES"/>
        </w:rPr>
        <w:t>, tenga claramente identificados cuáles son los programas y proyectos de inversiones priorizados</w:t>
      </w:r>
      <w:r w:rsidR="002362CF">
        <w:rPr>
          <w:sz w:val="24"/>
          <w:szCs w:val="24"/>
          <w:lang w:val="es-ES" w:eastAsia="es-ES"/>
        </w:rPr>
        <w:t xml:space="preserve"> que le apuntan al plan de desarrollo y al </w:t>
      </w:r>
      <w:r w:rsidR="00A2546B">
        <w:rPr>
          <w:sz w:val="24"/>
          <w:szCs w:val="24"/>
          <w:lang w:val="es-ES" w:eastAsia="es-ES"/>
        </w:rPr>
        <w:t>plan territorial de seguridad alimentaria y nutricional</w:t>
      </w:r>
      <w:r w:rsidR="002362CF">
        <w:rPr>
          <w:sz w:val="24"/>
          <w:szCs w:val="24"/>
          <w:lang w:val="es-ES" w:eastAsia="es-ES"/>
        </w:rPr>
        <w:t xml:space="preserve">. </w:t>
      </w:r>
      <w:r w:rsidR="002362CF" w:rsidRPr="002362CF">
        <w:rPr>
          <w:sz w:val="24"/>
          <w:szCs w:val="24"/>
          <w:u w:val="single"/>
          <w:lang w:val="es-ES" w:eastAsia="es-ES"/>
        </w:rPr>
        <w:t>Es dentro de este contexto y propósito</w:t>
      </w:r>
      <w:r w:rsidR="002362CF">
        <w:rPr>
          <w:sz w:val="24"/>
          <w:szCs w:val="24"/>
          <w:u w:val="single"/>
          <w:lang w:val="es-ES" w:eastAsia="es-ES"/>
        </w:rPr>
        <w:t>,</w:t>
      </w:r>
      <w:r w:rsidR="002362CF" w:rsidRPr="002362CF">
        <w:rPr>
          <w:sz w:val="24"/>
          <w:szCs w:val="24"/>
          <w:u w:val="single"/>
          <w:lang w:val="es-ES" w:eastAsia="es-ES"/>
        </w:rPr>
        <w:t xml:space="preserve"> que se sugiere a los equipos técnicos del </w:t>
      </w:r>
      <w:r w:rsidR="00A2546B">
        <w:rPr>
          <w:sz w:val="24"/>
          <w:szCs w:val="24"/>
          <w:u w:val="single"/>
          <w:lang w:val="es-ES" w:eastAsia="es-ES"/>
        </w:rPr>
        <w:t>plan territorial de seguridad alimentaria y nutricional</w:t>
      </w:r>
      <w:r w:rsidR="002362CF">
        <w:rPr>
          <w:sz w:val="24"/>
          <w:szCs w:val="24"/>
          <w:u w:val="single"/>
          <w:lang w:val="es-ES" w:eastAsia="es-ES"/>
        </w:rPr>
        <w:t>,</w:t>
      </w:r>
      <w:r w:rsidR="002362CF" w:rsidRPr="002362CF">
        <w:rPr>
          <w:sz w:val="24"/>
          <w:szCs w:val="24"/>
          <w:u w:val="single"/>
          <w:lang w:val="es-ES" w:eastAsia="es-ES"/>
        </w:rPr>
        <w:t xml:space="preserve"> elaborar un anteproyecto</w:t>
      </w:r>
      <w:r w:rsidR="000B7742">
        <w:rPr>
          <w:sz w:val="24"/>
          <w:szCs w:val="24"/>
          <w:u w:val="single"/>
          <w:lang w:val="es-ES" w:eastAsia="es-ES"/>
        </w:rPr>
        <w:t xml:space="preserve"> general </w:t>
      </w:r>
      <w:r w:rsidR="002362CF" w:rsidRPr="002362CF">
        <w:rPr>
          <w:sz w:val="24"/>
          <w:szCs w:val="24"/>
          <w:u w:val="single"/>
          <w:lang w:val="es-ES" w:eastAsia="es-ES"/>
        </w:rPr>
        <w:t>de plan</w:t>
      </w:r>
      <w:r w:rsidR="002362CF">
        <w:rPr>
          <w:sz w:val="24"/>
          <w:szCs w:val="24"/>
          <w:u w:val="single"/>
          <w:lang w:val="es-ES" w:eastAsia="es-ES"/>
        </w:rPr>
        <w:t xml:space="preserve"> </w:t>
      </w:r>
      <w:r w:rsidR="002362CF" w:rsidRPr="002362CF">
        <w:rPr>
          <w:sz w:val="24"/>
          <w:szCs w:val="24"/>
          <w:u w:val="single"/>
          <w:lang w:val="es-ES" w:eastAsia="es-ES"/>
        </w:rPr>
        <w:t>operativo anual de inversiones en seguridad alimentaria y nutricional</w:t>
      </w:r>
      <w:r w:rsidR="000B7742">
        <w:rPr>
          <w:sz w:val="24"/>
          <w:szCs w:val="24"/>
          <w:u w:val="single"/>
          <w:lang w:val="es-ES" w:eastAsia="es-ES"/>
        </w:rPr>
        <w:t xml:space="preserve">, que alimente y soporte, desde cada dependencia, el proceso de elaboración del plan operativo anual de inversiones de la entidad territorial; </w:t>
      </w:r>
      <w:r w:rsidR="000B7742" w:rsidRPr="000B7742">
        <w:rPr>
          <w:b/>
          <w:sz w:val="24"/>
          <w:szCs w:val="24"/>
          <w:u w:val="single"/>
          <w:lang w:val="es-ES" w:eastAsia="es-ES"/>
        </w:rPr>
        <w:t>que es uno solo</w:t>
      </w:r>
      <w:r w:rsidR="000B7742">
        <w:rPr>
          <w:b/>
          <w:sz w:val="24"/>
          <w:szCs w:val="24"/>
          <w:u w:val="single"/>
          <w:lang w:val="es-ES" w:eastAsia="es-ES"/>
        </w:rPr>
        <w:t>,</w:t>
      </w:r>
      <w:r w:rsidR="000B7742">
        <w:rPr>
          <w:sz w:val="24"/>
          <w:szCs w:val="24"/>
          <w:u w:val="single"/>
          <w:lang w:val="es-ES" w:eastAsia="es-ES"/>
        </w:rPr>
        <w:t xml:space="preserve"> como también lo es el presupuesto</w:t>
      </w:r>
      <w:r w:rsidR="002362CF">
        <w:rPr>
          <w:sz w:val="24"/>
          <w:szCs w:val="24"/>
          <w:u w:val="single"/>
          <w:lang w:val="es-ES" w:eastAsia="es-ES"/>
        </w:rPr>
        <w:t>.</w:t>
      </w:r>
      <w:r w:rsidR="000B7742">
        <w:rPr>
          <w:sz w:val="24"/>
          <w:szCs w:val="24"/>
          <w:u w:val="single"/>
          <w:lang w:val="es-ES" w:eastAsia="es-ES"/>
        </w:rPr>
        <w:t xml:space="preserve"> </w:t>
      </w:r>
      <w:r w:rsidR="002362CF">
        <w:rPr>
          <w:sz w:val="24"/>
          <w:szCs w:val="24"/>
          <w:u w:val="single"/>
          <w:lang w:val="es-ES" w:eastAsia="es-ES"/>
        </w:rPr>
        <w:t xml:space="preserve"> </w:t>
      </w:r>
      <w:r w:rsidR="002362CF">
        <w:rPr>
          <w:sz w:val="24"/>
          <w:szCs w:val="24"/>
          <w:lang w:val="es-ES" w:eastAsia="es-ES"/>
        </w:rPr>
        <w:t xml:space="preserve"> </w:t>
      </w:r>
    </w:p>
    <w:p w:rsidR="001838E5" w:rsidRDefault="001838E5" w:rsidP="008A4423">
      <w:pPr>
        <w:spacing w:after="0" w:line="240" w:lineRule="atLeast"/>
        <w:rPr>
          <w:sz w:val="24"/>
          <w:szCs w:val="24"/>
          <w:lang w:val="es-ES" w:eastAsia="es-ES"/>
        </w:rPr>
      </w:pPr>
    </w:p>
    <w:p w:rsidR="00577EF8" w:rsidRPr="00577EF8" w:rsidRDefault="00577EF8" w:rsidP="00E70B80">
      <w:pPr>
        <w:pStyle w:val="Textonotapie"/>
        <w:numPr>
          <w:ilvl w:val="0"/>
          <w:numId w:val="99"/>
        </w:numPr>
        <w:spacing w:after="0" w:line="240" w:lineRule="atLeast"/>
        <w:rPr>
          <w:b/>
          <w:sz w:val="24"/>
          <w:szCs w:val="24"/>
          <w:lang w:val="es-ES" w:eastAsia="es-ES"/>
        </w:rPr>
      </w:pPr>
      <w:r w:rsidRPr="00577EF8">
        <w:rPr>
          <w:b/>
          <w:sz w:val="24"/>
          <w:szCs w:val="24"/>
          <w:lang w:val="es-ES" w:eastAsia="es-ES"/>
        </w:rPr>
        <w:t>Consolidar, presentar, sustentar y aprobar el plan operativo anual de inversiones.</w:t>
      </w:r>
    </w:p>
    <w:p w:rsidR="00577EF8" w:rsidRPr="00577EF8" w:rsidRDefault="00577EF8" w:rsidP="008A4423">
      <w:pPr>
        <w:spacing w:after="0" w:line="240" w:lineRule="atLeast"/>
        <w:rPr>
          <w:b/>
          <w:sz w:val="24"/>
          <w:szCs w:val="24"/>
          <w:lang w:val="es-ES" w:eastAsia="es-ES"/>
        </w:rPr>
      </w:pPr>
    </w:p>
    <w:p w:rsidR="004813FC" w:rsidRDefault="004813FC" w:rsidP="008A4423">
      <w:pPr>
        <w:spacing w:after="0" w:line="240" w:lineRule="atLeast"/>
        <w:rPr>
          <w:sz w:val="24"/>
          <w:szCs w:val="24"/>
          <w:lang w:val="es-ES" w:eastAsia="es-ES"/>
        </w:rPr>
      </w:pPr>
      <w:r>
        <w:rPr>
          <w:sz w:val="24"/>
          <w:szCs w:val="24"/>
          <w:lang w:val="es-ES" w:eastAsia="es-ES"/>
        </w:rPr>
        <w:t xml:space="preserve">La secretaria de planeación o quien haga sus veces, consolidad el plan operativo anual de inversiones de la entidad territorial y convoca al Consejo Territorial de Política Económica y </w:t>
      </w:r>
      <w:r>
        <w:rPr>
          <w:sz w:val="24"/>
          <w:szCs w:val="24"/>
          <w:lang w:val="es-ES" w:eastAsia="es-ES"/>
        </w:rPr>
        <w:lastRenderedPageBreak/>
        <w:t>Social o al Consejo de Gobierno, para su presentación, sustentación y aprobación correspondiente.</w:t>
      </w:r>
    </w:p>
    <w:p w:rsidR="004813FC" w:rsidRDefault="004813FC" w:rsidP="008A4423">
      <w:pPr>
        <w:spacing w:after="0" w:line="240" w:lineRule="atLeast"/>
        <w:rPr>
          <w:sz w:val="24"/>
          <w:szCs w:val="24"/>
          <w:lang w:val="es-ES" w:eastAsia="es-ES"/>
        </w:rPr>
      </w:pPr>
    </w:p>
    <w:p w:rsidR="004860F7" w:rsidRDefault="00DE5A50" w:rsidP="00E70B80">
      <w:pPr>
        <w:pStyle w:val="Textonotapie"/>
        <w:numPr>
          <w:ilvl w:val="0"/>
          <w:numId w:val="99"/>
        </w:numPr>
        <w:spacing w:after="0" w:line="240" w:lineRule="atLeast"/>
        <w:rPr>
          <w:sz w:val="24"/>
          <w:szCs w:val="24"/>
          <w:lang w:val="es-ES" w:eastAsia="es-ES"/>
        </w:rPr>
      </w:pPr>
      <w:r w:rsidRPr="00DE5A50">
        <w:rPr>
          <w:b/>
          <w:sz w:val="24"/>
          <w:szCs w:val="24"/>
          <w:lang w:val="es-ES" w:eastAsia="es-ES"/>
        </w:rPr>
        <w:t>Remitir el plan operativo anual de inversiones aprobado a la secretar</w:t>
      </w:r>
      <w:r w:rsidR="00AF3251">
        <w:rPr>
          <w:b/>
          <w:sz w:val="24"/>
          <w:szCs w:val="24"/>
          <w:lang w:val="es-ES" w:eastAsia="es-ES"/>
        </w:rPr>
        <w:t>í</w:t>
      </w:r>
      <w:r w:rsidRPr="00DE5A50">
        <w:rPr>
          <w:b/>
          <w:sz w:val="24"/>
          <w:szCs w:val="24"/>
          <w:lang w:val="es-ES" w:eastAsia="es-ES"/>
        </w:rPr>
        <w:t>a de haciend</w:t>
      </w:r>
      <w:r w:rsidR="00AF3251">
        <w:rPr>
          <w:b/>
          <w:sz w:val="24"/>
          <w:szCs w:val="24"/>
          <w:lang w:val="es-ES" w:eastAsia="es-ES"/>
        </w:rPr>
        <w:t>a</w:t>
      </w:r>
      <w:r w:rsidRPr="00DE5A50">
        <w:rPr>
          <w:b/>
          <w:sz w:val="24"/>
          <w:szCs w:val="24"/>
          <w:lang w:val="es-ES" w:eastAsia="es-ES"/>
        </w:rPr>
        <w:t xml:space="preserve"> o quien hagas sus veces</w:t>
      </w:r>
      <w:r>
        <w:rPr>
          <w:sz w:val="24"/>
          <w:szCs w:val="24"/>
          <w:lang w:val="es-ES" w:eastAsia="es-ES"/>
        </w:rPr>
        <w:t xml:space="preserve">. </w:t>
      </w:r>
    </w:p>
    <w:p w:rsidR="00DE5A50" w:rsidRDefault="00DE5A50" w:rsidP="008A4423">
      <w:pPr>
        <w:spacing w:after="0" w:line="240" w:lineRule="atLeast"/>
        <w:rPr>
          <w:sz w:val="24"/>
          <w:szCs w:val="24"/>
          <w:lang w:val="es-ES" w:eastAsia="es-ES"/>
        </w:rPr>
      </w:pPr>
    </w:p>
    <w:p w:rsidR="00EA5347" w:rsidRDefault="00EA5347" w:rsidP="008A4423">
      <w:pPr>
        <w:spacing w:after="0" w:line="240" w:lineRule="atLeast"/>
        <w:rPr>
          <w:sz w:val="24"/>
          <w:szCs w:val="24"/>
          <w:lang w:val="es-ES" w:eastAsia="es-ES"/>
        </w:rPr>
      </w:pPr>
      <w:r>
        <w:rPr>
          <w:sz w:val="24"/>
          <w:szCs w:val="24"/>
          <w:lang w:val="es-ES" w:eastAsia="es-ES"/>
        </w:rPr>
        <w:t>Una vez aprobado el plan operativo anual de inversiones, la secretaria de planeación o quien haga sus veces, lo remite a la secretar</w:t>
      </w:r>
      <w:r w:rsidR="00AF3251">
        <w:rPr>
          <w:sz w:val="24"/>
          <w:szCs w:val="24"/>
          <w:lang w:val="es-ES" w:eastAsia="es-ES"/>
        </w:rPr>
        <w:t>í</w:t>
      </w:r>
      <w:r>
        <w:rPr>
          <w:sz w:val="24"/>
          <w:szCs w:val="24"/>
          <w:lang w:val="es-ES" w:eastAsia="es-ES"/>
        </w:rPr>
        <w:t xml:space="preserve">a de </w:t>
      </w:r>
      <w:r w:rsidR="00AF3251">
        <w:rPr>
          <w:sz w:val="24"/>
          <w:szCs w:val="24"/>
          <w:lang w:val="es-ES" w:eastAsia="es-ES"/>
        </w:rPr>
        <w:t>hacienda</w:t>
      </w:r>
      <w:r>
        <w:rPr>
          <w:sz w:val="24"/>
          <w:szCs w:val="24"/>
          <w:lang w:val="es-ES" w:eastAsia="es-ES"/>
        </w:rPr>
        <w:t xml:space="preserve"> o quien haga sus veces, para su incorporación en el proyecto de presupuesto de gastos e inversión de la entidad territorial.</w:t>
      </w:r>
    </w:p>
    <w:p w:rsidR="00EA5347" w:rsidRDefault="00EA5347" w:rsidP="008A4423">
      <w:pPr>
        <w:spacing w:after="0" w:line="240" w:lineRule="atLeast"/>
        <w:rPr>
          <w:sz w:val="24"/>
          <w:szCs w:val="24"/>
          <w:lang w:val="es-ES" w:eastAsia="es-ES"/>
        </w:rPr>
      </w:pPr>
    </w:p>
    <w:p w:rsidR="00343E3D" w:rsidRDefault="00A1648A" w:rsidP="008A4423">
      <w:pPr>
        <w:spacing w:after="0" w:line="240" w:lineRule="atLeast"/>
        <w:rPr>
          <w:sz w:val="24"/>
          <w:szCs w:val="24"/>
          <w:lang w:val="es-ES" w:eastAsia="es-ES"/>
        </w:rPr>
      </w:pPr>
      <w:r>
        <w:rPr>
          <w:sz w:val="24"/>
          <w:szCs w:val="24"/>
          <w:lang w:val="es-ES" w:eastAsia="es-ES"/>
        </w:rPr>
        <w:t xml:space="preserve">Dependiendo de las disposiciones de los Estatutos Territoriales de Presupuesto, las secretarías de hacienda o quien hagan sus veces, </w:t>
      </w:r>
      <w:r w:rsidRPr="001B7021">
        <w:rPr>
          <w:b/>
          <w:sz w:val="24"/>
          <w:szCs w:val="24"/>
          <w:lang w:val="es-ES" w:eastAsia="es-ES"/>
        </w:rPr>
        <w:t>incorporan al presupuesto de gastos de inversión de la entidad territorial</w:t>
      </w:r>
      <w:r>
        <w:rPr>
          <w:sz w:val="24"/>
          <w:szCs w:val="24"/>
          <w:lang w:val="es-ES" w:eastAsia="es-ES"/>
        </w:rPr>
        <w:t>, todos o algunos de los niveles (sector, programa, subprograma o proyecto) del plan operativo anual de inversión.</w:t>
      </w:r>
      <w:r w:rsidR="001B7021">
        <w:rPr>
          <w:sz w:val="24"/>
          <w:szCs w:val="24"/>
          <w:lang w:val="es-ES" w:eastAsia="es-ES"/>
        </w:rPr>
        <w:t xml:space="preserve"> No obstante lo anterior, </w:t>
      </w:r>
      <w:r w:rsidR="001B7021" w:rsidRPr="001B7021">
        <w:rPr>
          <w:b/>
          <w:sz w:val="24"/>
          <w:szCs w:val="24"/>
          <w:lang w:val="es-ES" w:eastAsia="es-ES"/>
        </w:rPr>
        <w:t>en decreto de liquidación del presupuesto</w:t>
      </w:r>
      <w:r w:rsidR="001B7021">
        <w:rPr>
          <w:sz w:val="24"/>
          <w:szCs w:val="24"/>
          <w:lang w:val="es-ES" w:eastAsia="es-ES"/>
        </w:rPr>
        <w:t>, se deben incorporar los niveles que quedaron por fuera en el primer caso.</w:t>
      </w:r>
    </w:p>
    <w:p w:rsidR="00343E3D" w:rsidRDefault="00343E3D" w:rsidP="008A4423">
      <w:pPr>
        <w:spacing w:after="0" w:line="240" w:lineRule="atLeast"/>
        <w:rPr>
          <w:sz w:val="24"/>
          <w:szCs w:val="24"/>
          <w:lang w:val="es-ES" w:eastAsia="es-ES"/>
        </w:rPr>
      </w:pPr>
    </w:p>
    <w:p w:rsidR="00DA1FB2" w:rsidRDefault="00343E3D" w:rsidP="008A4423">
      <w:pPr>
        <w:spacing w:after="0" w:line="240" w:lineRule="atLeast"/>
        <w:rPr>
          <w:sz w:val="24"/>
          <w:szCs w:val="24"/>
          <w:lang w:val="es-ES" w:eastAsia="es-ES"/>
        </w:rPr>
      </w:pPr>
      <w:r>
        <w:rPr>
          <w:sz w:val="24"/>
          <w:szCs w:val="24"/>
          <w:lang w:val="es-ES" w:eastAsia="es-ES"/>
        </w:rPr>
        <w:t>Una vez expedido el decreto de liquidación de presupuesto de la entidad territorial, es posible y necesario ajustar el ante proyecto de plan operativo anual de inversiones de seguridad alimentaria y nutricional, que mencionábamos en</w:t>
      </w:r>
      <w:r w:rsidR="009300FD">
        <w:rPr>
          <w:sz w:val="24"/>
          <w:szCs w:val="24"/>
          <w:lang w:val="es-ES" w:eastAsia="es-ES"/>
        </w:rPr>
        <w:t xml:space="preserve"> </w:t>
      </w:r>
      <w:r>
        <w:rPr>
          <w:sz w:val="24"/>
          <w:szCs w:val="24"/>
          <w:lang w:val="es-ES" w:eastAsia="es-ES"/>
        </w:rPr>
        <w:t xml:space="preserve">el numeral cinco </w:t>
      </w:r>
      <w:r w:rsidR="009300FD">
        <w:rPr>
          <w:sz w:val="24"/>
          <w:szCs w:val="24"/>
          <w:lang w:val="es-ES" w:eastAsia="es-ES"/>
        </w:rPr>
        <w:t>de la sección 3.1.2.2 de este capítulo</w:t>
      </w:r>
      <w:r>
        <w:rPr>
          <w:sz w:val="24"/>
          <w:szCs w:val="24"/>
          <w:lang w:val="es-ES" w:eastAsia="es-ES"/>
        </w:rPr>
        <w:t xml:space="preserve">. Incorporados los ajustes, este </w:t>
      </w:r>
      <w:r w:rsidR="009300FD">
        <w:rPr>
          <w:sz w:val="24"/>
          <w:szCs w:val="24"/>
          <w:lang w:val="es-ES" w:eastAsia="es-ES"/>
        </w:rPr>
        <w:t>será</w:t>
      </w:r>
      <w:r>
        <w:rPr>
          <w:sz w:val="24"/>
          <w:szCs w:val="24"/>
          <w:lang w:val="es-ES" w:eastAsia="es-ES"/>
        </w:rPr>
        <w:t xml:space="preserve"> el plan operativo anual de inversiones en seguridad alimentaria y nutricional, aprobado para la vigencia respectiva</w:t>
      </w:r>
      <w:r w:rsidR="009300FD">
        <w:rPr>
          <w:sz w:val="24"/>
          <w:szCs w:val="24"/>
          <w:lang w:val="es-ES" w:eastAsia="es-ES"/>
        </w:rPr>
        <w:t xml:space="preserve">; y que además </w:t>
      </w:r>
      <w:r w:rsidR="003C5663">
        <w:rPr>
          <w:sz w:val="24"/>
          <w:szCs w:val="24"/>
          <w:lang w:val="es-ES" w:eastAsia="es-ES"/>
        </w:rPr>
        <w:t>servirá para elaborar el respectivo plan de acción.</w:t>
      </w:r>
      <w:r>
        <w:rPr>
          <w:sz w:val="24"/>
          <w:szCs w:val="24"/>
          <w:lang w:val="es-ES" w:eastAsia="es-ES"/>
        </w:rPr>
        <w:t xml:space="preserve">    </w:t>
      </w:r>
      <w:r w:rsidR="001B7021">
        <w:rPr>
          <w:sz w:val="24"/>
          <w:szCs w:val="24"/>
          <w:lang w:val="es-ES" w:eastAsia="es-ES"/>
        </w:rPr>
        <w:t xml:space="preserve">  </w:t>
      </w:r>
    </w:p>
    <w:p w:rsidR="00DA1FB2" w:rsidRDefault="00DA1FB2" w:rsidP="008A4423">
      <w:pPr>
        <w:spacing w:after="0" w:line="240" w:lineRule="atLeast"/>
        <w:rPr>
          <w:sz w:val="24"/>
          <w:szCs w:val="24"/>
          <w:lang w:val="es-ES" w:eastAsia="es-ES"/>
        </w:rPr>
      </w:pPr>
    </w:p>
    <w:p w:rsidR="00DA1FB2" w:rsidRDefault="00DA1FB2" w:rsidP="008A4423">
      <w:pPr>
        <w:pStyle w:val="Ttulo1"/>
        <w:spacing w:line="240" w:lineRule="atLeast"/>
        <w:jc w:val="both"/>
        <w:rPr>
          <w:rFonts w:asciiTheme="minorHAnsi" w:hAnsiTheme="minorHAnsi"/>
        </w:rPr>
      </w:pPr>
    </w:p>
    <w:p w:rsidR="002E76A8" w:rsidRDefault="00912615" w:rsidP="008A4423">
      <w:pPr>
        <w:pStyle w:val="Ttulo1"/>
        <w:spacing w:line="240" w:lineRule="atLeast"/>
        <w:jc w:val="both"/>
        <w:rPr>
          <w:rFonts w:asciiTheme="minorHAnsi" w:hAnsiTheme="minorHAnsi"/>
        </w:rPr>
      </w:pPr>
      <w:bookmarkStart w:id="195" w:name="_Toc256405428"/>
      <w:r>
        <w:rPr>
          <w:rFonts w:asciiTheme="minorHAnsi" w:hAnsiTheme="minorHAnsi"/>
        </w:rPr>
        <w:t>4</w:t>
      </w:r>
      <w:r w:rsidR="00DA1FB2" w:rsidRPr="00DA1FB2">
        <w:rPr>
          <w:rFonts w:asciiTheme="minorHAnsi" w:hAnsiTheme="minorHAnsi"/>
        </w:rPr>
        <w:t>.1.2.3 Instrumento para elabora</w:t>
      </w:r>
      <w:r w:rsidR="002E76A8">
        <w:rPr>
          <w:rFonts w:asciiTheme="minorHAnsi" w:hAnsiTheme="minorHAnsi"/>
        </w:rPr>
        <w:t>r</w:t>
      </w:r>
      <w:r w:rsidR="00DA1FB2" w:rsidRPr="00DA1FB2">
        <w:rPr>
          <w:rFonts w:asciiTheme="minorHAnsi" w:hAnsiTheme="minorHAnsi"/>
        </w:rPr>
        <w:t xml:space="preserve"> el plan operativo</w:t>
      </w:r>
      <w:bookmarkEnd w:id="195"/>
    </w:p>
    <w:p w:rsidR="00A82012" w:rsidRDefault="005E688A" w:rsidP="008A4423">
      <w:pPr>
        <w:tabs>
          <w:tab w:val="left" w:pos="3211"/>
        </w:tabs>
        <w:spacing w:after="0" w:line="240" w:lineRule="atLeast"/>
        <w:rPr>
          <w:lang w:val="es-ES" w:eastAsia="es-ES"/>
        </w:rPr>
      </w:pPr>
      <w:r>
        <w:rPr>
          <w:lang w:val="es-ES" w:eastAsia="es-ES"/>
        </w:rPr>
        <w:tab/>
      </w:r>
    </w:p>
    <w:p w:rsidR="001838E5" w:rsidRDefault="001838E5" w:rsidP="001838E5">
      <w:pPr>
        <w:spacing w:after="0" w:line="240" w:lineRule="atLeast"/>
        <w:rPr>
          <w:sz w:val="24"/>
          <w:szCs w:val="24"/>
          <w:lang w:val="es-ES" w:eastAsia="es-ES"/>
        </w:rPr>
      </w:pPr>
      <w:r>
        <w:rPr>
          <w:sz w:val="24"/>
          <w:szCs w:val="24"/>
          <w:lang w:val="es-ES" w:eastAsia="es-ES"/>
        </w:rPr>
        <w:t>L</w:t>
      </w:r>
      <w:r w:rsidRPr="006F6FB2">
        <w:rPr>
          <w:sz w:val="24"/>
          <w:szCs w:val="24"/>
          <w:lang w:val="es-ES" w:eastAsia="es-ES"/>
        </w:rPr>
        <w:t xml:space="preserve">a estructura que tendría </w:t>
      </w:r>
      <w:r>
        <w:rPr>
          <w:sz w:val="24"/>
          <w:szCs w:val="24"/>
          <w:lang w:val="es-ES" w:eastAsia="es-ES"/>
        </w:rPr>
        <w:t>el plan operativo, se presenta en el Aplicativo en la sección correspondiente al capítulo tres, bajo el nombre “</w:t>
      </w:r>
      <w:r w:rsidR="009F60BA">
        <w:rPr>
          <w:sz w:val="24"/>
          <w:szCs w:val="24"/>
          <w:lang w:val="es-ES" w:eastAsia="es-ES"/>
        </w:rPr>
        <w:t>POAI</w:t>
      </w:r>
      <w:r>
        <w:rPr>
          <w:sz w:val="24"/>
          <w:szCs w:val="24"/>
          <w:lang w:val="es-ES" w:eastAsia="es-ES"/>
        </w:rPr>
        <w:t xml:space="preserve">”.      </w:t>
      </w:r>
    </w:p>
    <w:p w:rsidR="001838E5" w:rsidRDefault="001838E5" w:rsidP="008A4423">
      <w:pPr>
        <w:spacing w:after="0" w:line="240" w:lineRule="atLeast"/>
        <w:rPr>
          <w:sz w:val="24"/>
          <w:szCs w:val="24"/>
          <w:lang w:val="es-ES" w:eastAsia="es-ES"/>
        </w:rPr>
      </w:pPr>
    </w:p>
    <w:p w:rsidR="001838E5" w:rsidRDefault="001838E5" w:rsidP="008A4423">
      <w:pPr>
        <w:spacing w:after="0" w:line="240" w:lineRule="atLeast"/>
        <w:rPr>
          <w:sz w:val="24"/>
          <w:szCs w:val="24"/>
          <w:lang w:val="es-ES" w:eastAsia="es-ES"/>
        </w:rPr>
      </w:pPr>
    </w:p>
    <w:p w:rsidR="00CE5E69" w:rsidRPr="00CE5E69" w:rsidRDefault="00912615" w:rsidP="008A4423">
      <w:pPr>
        <w:pStyle w:val="Ttulo1"/>
        <w:spacing w:line="240" w:lineRule="atLeast"/>
        <w:jc w:val="both"/>
        <w:rPr>
          <w:rFonts w:asciiTheme="minorHAnsi" w:hAnsiTheme="minorHAnsi"/>
        </w:rPr>
      </w:pPr>
      <w:bookmarkStart w:id="196" w:name="_Toc256405429"/>
      <w:r>
        <w:rPr>
          <w:rFonts w:asciiTheme="minorHAnsi" w:hAnsiTheme="minorHAnsi"/>
        </w:rPr>
        <w:t>4</w:t>
      </w:r>
      <w:r w:rsidR="00CE5E69" w:rsidRPr="00CE5E69">
        <w:rPr>
          <w:rFonts w:asciiTheme="minorHAnsi" w:hAnsiTheme="minorHAnsi"/>
        </w:rPr>
        <w:t>.1.2.4 Procedimiento para el registro del plan operativo anual de inversiones</w:t>
      </w:r>
      <w:bookmarkEnd w:id="196"/>
      <w:r w:rsidR="00CE5E69" w:rsidRPr="00CE5E69">
        <w:rPr>
          <w:rFonts w:asciiTheme="minorHAnsi" w:hAnsiTheme="minorHAnsi"/>
        </w:rPr>
        <w:t xml:space="preserve"> </w:t>
      </w:r>
    </w:p>
    <w:p w:rsidR="00CE5E69" w:rsidRDefault="00CE5E69" w:rsidP="008A4423">
      <w:pPr>
        <w:spacing w:after="0" w:line="240" w:lineRule="atLeast"/>
        <w:rPr>
          <w:sz w:val="24"/>
          <w:szCs w:val="24"/>
          <w:lang w:val="es-ES" w:eastAsia="es-ES"/>
        </w:rPr>
      </w:pPr>
    </w:p>
    <w:p w:rsidR="00CE5E69" w:rsidRDefault="00CE5E69" w:rsidP="008A4423">
      <w:pPr>
        <w:spacing w:after="0" w:line="240" w:lineRule="atLeast"/>
        <w:rPr>
          <w:sz w:val="24"/>
          <w:szCs w:val="24"/>
          <w:lang w:val="es-ES" w:eastAsia="es-ES"/>
        </w:rPr>
      </w:pPr>
      <w:r>
        <w:rPr>
          <w:sz w:val="24"/>
          <w:szCs w:val="24"/>
          <w:lang w:val="es-ES" w:eastAsia="es-ES"/>
        </w:rPr>
        <w:t xml:space="preserve">Para el registro del plan </w:t>
      </w:r>
      <w:r w:rsidR="00CE7679">
        <w:rPr>
          <w:sz w:val="24"/>
          <w:szCs w:val="24"/>
          <w:lang w:val="es-ES" w:eastAsia="es-ES"/>
        </w:rPr>
        <w:t>operativo</w:t>
      </w:r>
      <w:r>
        <w:rPr>
          <w:sz w:val="24"/>
          <w:szCs w:val="24"/>
          <w:lang w:val="es-ES" w:eastAsia="es-ES"/>
        </w:rPr>
        <w:t xml:space="preserve"> a partir de la matriz presentada en </w:t>
      </w:r>
      <w:r w:rsidR="009F60BA">
        <w:rPr>
          <w:sz w:val="24"/>
          <w:szCs w:val="24"/>
          <w:lang w:val="es-ES" w:eastAsia="es-ES"/>
        </w:rPr>
        <w:t>el Aplicativo</w:t>
      </w:r>
      <w:r>
        <w:rPr>
          <w:sz w:val="24"/>
          <w:szCs w:val="24"/>
          <w:lang w:val="es-ES" w:eastAsia="es-ES"/>
        </w:rPr>
        <w:t>, se debe desarrollar la siguiente secuencia de actividades, al iniciar su recorrido desde el lado izquierdo.</w:t>
      </w:r>
    </w:p>
    <w:p w:rsidR="006D6928" w:rsidRDefault="006D6928" w:rsidP="008A4423">
      <w:pPr>
        <w:spacing w:after="0" w:line="240" w:lineRule="atLeast"/>
        <w:rPr>
          <w:sz w:val="24"/>
          <w:szCs w:val="24"/>
          <w:lang w:val="es-ES" w:eastAsia="es-ES"/>
        </w:rPr>
      </w:pPr>
    </w:p>
    <w:p w:rsidR="006D6928" w:rsidRDefault="006D6928" w:rsidP="00E70B80">
      <w:pPr>
        <w:pStyle w:val="Textonotapie"/>
        <w:numPr>
          <w:ilvl w:val="0"/>
          <w:numId w:val="100"/>
        </w:numPr>
        <w:spacing w:after="0" w:line="240" w:lineRule="atLeast"/>
        <w:ind w:left="680"/>
        <w:rPr>
          <w:sz w:val="24"/>
          <w:szCs w:val="24"/>
          <w:lang w:val="es-ES" w:eastAsia="es-ES"/>
        </w:rPr>
      </w:pPr>
      <w:r>
        <w:rPr>
          <w:sz w:val="24"/>
          <w:szCs w:val="24"/>
          <w:lang w:val="es-ES" w:eastAsia="es-ES"/>
        </w:rPr>
        <w:t xml:space="preserve">Las tres primeras columnas de izquierda a derecha de la matriz, registran de manera automática por vinculación, los ejes del </w:t>
      </w:r>
      <w:r w:rsidR="00A2546B">
        <w:rPr>
          <w:sz w:val="24"/>
          <w:szCs w:val="24"/>
          <w:lang w:val="es-ES" w:eastAsia="es-ES"/>
        </w:rPr>
        <w:t>plan territorial de seguridad alimentaria y nutricional</w:t>
      </w:r>
      <w:r>
        <w:rPr>
          <w:sz w:val="24"/>
          <w:szCs w:val="24"/>
          <w:lang w:val="es-ES" w:eastAsia="es-ES"/>
        </w:rPr>
        <w:t>. En la primera aparece el número o código, en la segunda columna el nombre del eje respectivo, y en la tercera la ponderación o peso relativo del eje.</w:t>
      </w:r>
    </w:p>
    <w:p w:rsidR="006D6928" w:rsidRPr="00E960A7" w:rsidRDefault="006D6928" w:rsidP="008A4423">
      <w:pPr>
        <w:spacing w:after="0" w:line="240" w:lineRule="atLeast"/>
        <w:ind w:left="680"/>
        <w:rPr>
          <w:sz w:val="24"/>
          <w:szCs w:val="24"/>
          <w:lang w:val="es-ES" w:eastAsia="es-ES"/>
        </w:rPr>
      </w:pPr>
    </w:p>
    <w:p w:rsidR="006D6928" w:rsidRDefault="006D6928" w:rsidP="00E70B80">
      <w:pPr>
        <w:pStyle w:val="Textonotapie"/>
        <w:numPr>
          <w:ilvl w:val="0"/>
          <w:numId w:val="100"/>
        </w:numPr>
        <w:spacing w:after="0" w:line="240" w:lineRule="atLeast"/>
        <w:ind w:left="680"/>
        <w:rPr>
          <w:sz w:val="24"/>
          <w:szCs w:val="24"/>
          <w:lang w:val="es-ES" w:eastAsia="es-ES"/>
        </w:rPr>
      </w:pPr>
      <w:r>
        <w:rPr>
          <w:sz w:val="24"/>
          <w:szCs w:val="24"/>
          <w:lang w:val="es-ES" w:eastAsia="es-ES"/>
        </w:rPr>
        <w:lastRenderedPageBreak/>
        <w:t xml:space="preserve">Entre las columnas 4 a 16, se registra información correspondiente a programas y resultados esperados del </w:t>
      </w:r>
      <w:r w:rsidR="00A2546B">
        <w:rPr>
          <w:sz w:val="24"/>
          <w:szCs w:val="24"/>
          <w:lang w:val="es-ES" w:eastAsia="es-ES"/>
        </w:rPr>
        <w:t>plan territorial de seguridad alimentaria y nutricional</w:t>
      </w:r>
      <w:r>
        <w:rPr>
          <w:sz w:val="24"/>
          <w:szCs w:val="24"/>
          <w:lang w:val="es-ES" w:eastAsia="es-ES"/>
        </w:rPr>
        <w:t xml:space="preserve">. Allí todas las columnas, se cargan de manera automática por vinculación con las matrices elaboradas previamente. </w:t>
      </w:r>
    </w:p>
    <w:p w:rsidR="00CD5F5A" w:rsidRPr="00CD5F5A" w:rsidRDefault="00CD5F5A" w:rsidP="008A4423">
      <w:pPr>
        <w:spacing w:after="0" w:line="240" w:lineRule="atLeast"/>
        <w:ind w:left="680"/>
        <w:rPr>
          <w:sz w:val="24"/>
          <w:szCs w:val="24"/>
          <w:lang w:val="es-ES" w:eastAsia="es-ES"/>
        </w:rPr>
      </w:pPr>
    </w:p>
    <w:p w:rsidR="006D6928" w:rsidRDefault="006D6928" w:rsidP="00E70B80">
      <w:pPr>
        <w:pStyle w:val="Textonotapie"/>
        <w:numPr>
          <w:ilvl w:val="0"/>
          <w:numId w:val="100"/>
        </w:numPr>
        <w:spacing w:after="0" w:line="240" w:lineRule="atLeast"/>
        <w:ind w:left="680"/>
        <w:rPr>
          <w:sz w:val="24"/>
          <w:szCs w:val="24"/>
          <w:lang w:val="es-ES" w:eastAsia="es-ES"/>
        </w:rPr>
      </w:pPr>
      <w:r>
        <w:rPr>
          <w:sz w:val="24"/>
          <w:szCs w:val="24"/>
          <w:lang w:val="es-ES" w:eastAsia="es-ES"/>
        </w:rPr>
        <w:t xml:space="preserve">Entre las columnas 17 a 26 se registra información correspondiente a subprogramas y productos esperados del </w:t>
      </w:r>
      <w:r w:rsidR="00A2546B">
        <w:rPr>
          <w:sz w:val="24"/>
          <w:szCs w:val="24"/>
          <w:lang w:val="es-ES" w:eastAsia="es-ES"/>
        </w:rPr>
        <w:t>plan territorial de seguridad alimentaria y nutricional</w:t>
      </w:r>
      <w:r>
        <w:rPr>
          <w:sz w:val="24"/>
          <w:szCs w:val="24"/>
          <w:lang w:val="es-ES" w:eastAsia="es-ES"/>
        </w:rPr>
        <w:t xml:space="preserve">. Allí todas las columnas, se cargan de manera automática por vinculación con las matrices elaboradas previamente. </w:t>
      </w:r>
    </w:p>
    <w:p w:rsidR="00253ECD" w:rsidRPr="00253ECD" w:rsidRDefault="00253ECD" w:rsidP="008A4423">
      <w:pPr>
        <w:spacing w:after="0" w:line="240" w:lineRule="atLeast"/>
        <w:ind w:left="0"/>
        <w:rPr>
          <w:sz w:val="24"/>
          <w:szCs w:val="24"/>
          <w:lang w:val="es-ES" w:eastAsia="es-ES"/>
        </w:rPr>
      </w:pPr>
    </w:p>
    <w:p w:rsidR="006D6928" w:rsidRDefault="00375D0D" w:rsidP="00E70B80">
      <w:pPr>
        <w:pStyle w:val="Textonotapie"/>
        <w:numPr>
          <w:ilvl w:val="0"/>
          <w:numId w:val="100"/>
        </w:numPr>
        <w:spacing w:after="0" w:line="240" w:lineRule="atLeast"/>
        <w:ind w:left="680" w:hanging="357"/>
        <w:rPr>
          <w:sz w:val="24"/>
          <w:szCs w:val="24"/>
          <w:lang w:val="es-ES" w:eastAsia="es-ES"/>
        </w:rPr>
      </w:pPr>
      <w:r>
        <w:rPr>
          <w:sz w:val="24"/>
          <w:szCs w:val="24"/>
          <w:lang w:val="es-ES" w:eastAsia="es-ES"/>
        </w:rPr>
        <w:t>Entre las columnas 27 a 38 se registran los proyectos de inversión aprobados en el presupuesto de la vigencia. Las columnas 27 y 28 se cargan de manera automática por vinculación. En las demás celdas debe cargarse la información correspondiente a cada proyecto de inversión.</w:t>
      </w:r>
    </w:p>
    <w:p w:rsidR="00253ECD" w:rsidRPr="00253ECD" w:rsidRDefault="00253ECD" w:rsidP="008A4423">
      <w:pPr>
        <w:spacing w:after="0" w:line="240" w:lineRule="atLeast"/>
        <w:ind w:left="0"/>
        <w:rPr>
          <w:sz w:val="24"/>
          <w:szCs w:val="24"/>
          <w:lang w:val="es-ES" w:eastAsia="es-ES"/>
        </w:rPr>
      </w:pPr>
    </w:p>
    <w:p w:rsidR="00253ECD" w:rsidRDefault="00375D0D" w:rsidP="00E70B80">
      <w:pPr>
        <w:pStyle w:val="Textonotapie"/>
        <w:numPr>
          <w:ilvl w:val="0"/>
          <w:numId w:val="100"/>
        </w:numPr>
        <w:spacing w:after="0" w:line="240" w:lineRule="atLeast"/>
        <w:ind w:left="680" w:hanging="357"/>
        <w:rPr>
          <w:sz w:val="24"/>
          <w:szCs w:val="24"/>
          <w:lang w:val="es-ES" w:eastAsia="es-ES"/>
        </w:rPr>
      </w:pPr>
      <w:r w:rsidRPr="00375D0D">
        <w:rPr>
          <w:sz w:val="24"/>
          <w:szCs w:val="24"/>
          <w:lang w:val="es-ES" w:eastAsia="es-ES"/>
        </w:rPr>
        <w:t xml:space="preserve">Entre las columnas 39 a 43, se cargan los costos asociados a cada proyecto. Allí para cada uno de ellos se debe registrar el costo </w:t>
      </w:r>
      <w:r w:rsidR="00253ECD">
        <w:rPr>
          <w:sz w:val="24"/>
          <w:szCs w:val="24"/>
          <w:lang w:val="es-ES" w:eastAsia="es-ES"/>
        </w:rPr>
        <w:t xml:space="preserve">y financiación </w:t>
      </w:r>
      <w:r w:rsidRPr="00375D0D">
        <w:rPr>
          <w:sz w:val="24"/>
          <w:szCs w:val="24"/>
          <w:lang w:val="es-ES" w:eastAsia="es-ES"/>
        </w:rPr>
        <w:t>estimad</w:t>
      </w:r>
      <w:r w:rsidR="00253ECD">
        <w:rPr>
          <w:sz w:val="24"/>
          <w:szCs w:val="24"/>
          <w:lang w:val="es-ES" w:eastAsia="es-ES"/>
        </w:rPr>
        <w:t xml:space="preserve">a por fuentes </w:t>
      </w:r>
      <w:r w:rsidRPr="00375D0D">
        <w:rPr>
          <w:sz w:val="24"/>
          <w:szCs w:val="24"/>
          <w:lang w:val="es-ES" w:eastAsia="es-ES"/>
        </w:rPr>
        <w:t>del proyecto registrado en el banco de programas y proyecto</w:t>
      </w:r>
      <w:r w:rsidR="00253ECD">
        <w:rPr>
          <w:sz w:val="24"/>
          <w:szCs w:val="24"/>
          <w:lang w:val="es-ES" w:eastAsia="es-ES"/>
        </w:rPr>
        <w:t>s</w:t>
      </w:r>
      <w:r w:rsidRPr="00375D0D">
        <w:rPr>
          <w:sz w:val="24"/>
          <w:szCs w:val="24"/>
          <w:lang w:val="es-ES" w:eastAsia="es-ES"/>
        </w:rPr>
        <w:t xml:space="preserve">; </w:t>
      </w:r>
      <w:r w:rsidR="00253ECD">
        <w:rPr>
          <w:sz w:val="24"/>
          <w:szCs w:val="24"/>
          <w:lang w:val="es-ES" w:eastAsia="es-ES"/>
        </w:rPr>
        <w:t xml:space="preserve">igualmente </w:t>
      </w:r>
      <w:r w:rsidRPr="00375D0D">
        <w:rPr>
          <w:sz w:val="24"/>
          <w:szCs w:val="24"/>
          <w:lang w:val="es-ES" w:eastAsia="es-ES"/>
        </w:rPr>
        <w:t xml:space="preserve">la apropiación </w:t>
      </w:r>
      <w:r>
        <w:rPr>
          <w:sz w:val="24"/>
          <w:szCs w:val="24"/>
          <w:lang w:val="es-ES" w:eastAsia="es-ES"/>
        </w:rPr>
        <w:t xml:space="preserve">presupuestal del proyecto en la vigencia; </w:t>
      </w:r>
      <w:r w:rsidR="00253ECD">
        <w:rPr>
          <w:sz w:val="24"/>
          <w:szCs w:val="24"/>
          <w:lang w:val="es-ES" w:eastAsia="es-ES"/>
        </w:rPr>
        <w:t>y a partir de estos datos, el Aplicativo calcula un índice de suficiencia en la asignación presupuestal para cada proyecto.</w:t>
      </w:r>
    </w:p>
    <w:p w:rsidR="00FE6449" w:rsidRPr="00253ECD" w:rsidRDefault="00253ECD" w:rsidP="008A4423">
      <w:pPr>
        <w:spacing w:after="0" w:line="240" w:lineRule="atLeast"/>
        <w:ind w:left="0"/>
        <w:rPr>
          <w:sz w:val="24"/>
          <w:szCs w:val="24"/>
          <w:lang w:val="es-ES" w:eastAsia="es-ES"/>
        </w:rPr>
      </w:pPr>
      <w:r w:rsidRPr="00253ECD">
        <w:rPr>
          <w:sz w:val="24"/>
          <w:szCs w:val="24"/>
          <w:lang w:val="es-ES" w:eastAsia="es-ES"/>
        </w:rPr>
        <w:t xml:space="preserve">  </w:t>
      </w:r>
      <w:r w:rsidR="00375D0D" w:rsidRPr="00253ECD">
        <w:rPr>
          <w:sz w:val="24"/>
          <w:szCs w:val="24"/>
          <w:lang w:val="es-ES" w:eastAsia="es-ES"/>
        </w:rPr>
        <w:t xml:space="preserve">  </w:t>
      </w:r>
    </w:p>
    <w:p w:rsidR="00FE6449" w:rsidRPr="00253ECD" w:rsidRDefault="00253ECD" w:rsidP="00E70B80">
      <w:pPr>
        <w:pStyle w:val="Textonotapie"/>
        <w:numPr>
          <w:ilvl w:val="0"/>
          <w:numId w:val="100"/>
        </w:numPr>
        <w:spacing w:after="0" w:line="240" w:lineRule="atLeast"/>
        <w:ind w:left="680" w:hanging="357"/>
        <w:rPr>
          <w:sz w:val="24"/>
          <w:szCs w:val="24"/>
          <w:lang w:val="es-ES" w:eastAsia="es-ES"/>
        </w:rPr>
      </w:pPr>
      <w:r w:rsidRPr="00253ECD">
        <w:rPr>
          <w:sz w:val="24"/>
          <w:szCs w:val="24"/>
          <w:lang w:val="es-ES" w:eastAsia="es-ES"/>
        </w:rPr>
        <w:t xml:space="preserve">En la columna 44, se carga de </w:t>
      </w:r>
      <w:r>
        <w:rPr>
          <w:sz w:val="24"/>
          <w:szCs w:val="24"/>
          <w:lang w:val="es-ES" w:eastAsia="es-ES"/>
        </w:rPr>
        <w:t>manera automática el costo y financiamiento total estimada de los proyectos en la vigencia; igualmente su apropiación presupuestal en la vigencia; y a partir de estos datos, el Aplicativo calcula un índice de suficiencia en la asignación presupuestal de la vigencia.</w:t>
      </w:r>
    </w:p>
    <w:p w:rsidR="00385AE9" w:rsidRDefault="00385AE9" w:rsidP="008A4423">
      <w:pPr>
        <w:spacing w:after="0" w:line="240" w:lineRule="atLeast"/>
        <w:rPr>
          <w:sz w:val="24"/>
          <w:szCs w:val="24"/>
          <w:lang w:val="es-ES" w:eastAsia="es-ES"/>
        </w:rPr>
      </w:pPr>
    </w:p>
    <w:p w:rsidR="00385AE9" w:rsidRDefault="00385AE9" w:rsidP="00A82012">
      <w:pPr>
        <w:spacing w:after="0" w:line="240" w:lineRule="atLeast"/>
        <w:rPr>
          <w:sz w:val="24"/>
          <w:szCs w:val="24"/>
          <w:lang w:val="es-ES" w:eastAsia="es-ES"/>
        </w:rPr>
      </w:pPr>
    </w:p>
    <w:p w:rsidR="00A96583" w:rsidRDefault="00D82137" w:rsidP="0061196E">
      <w:pPr>
        <w:pStyle w:val="Ttulo1"/>
        <w:spacing w:line="240" w:lineRule="atLeast"/>
        <w:rPr>
          <w:rFonts w:asciiTheme="minorHAnsi" w:hAnsiTheme="minorHAnsi"/>
        </w:rPr>
      </w:pPr>
      <w:bookmarkStart w:id="197" w:name="_Toc256405430"/>
      <w:r w:rsidRPr="00D82137">
        <w:rPr>
          <w:rFonts w:asciiTheme="minorHAnsi" w:hAnsiTheme="minorHAnsi"/>
        </w:rPr>
        <w:t>4.1.3 PLAN DE ACCI</w:t>
      </w:r>
      <w:r>
        <w:rPr>
          <w:rFonts w:asciiTheme="minorHAnsi" w:hAnsiTheme="minorHAnsi"/>
        </w:rPr>
        <w:t>Ó</w:t>
      </w:r>
      <w:r w:rsidRPr="00D82137">
        <w:rPr>
          <w:rFonts w:asciiTheme="minorHAnsi" w:hAnsiTheme="minorHAnsi"/>
        </w:rPr>
        <w:t>N</w:t>
      </w:r>
      <w:bookmarkEnd w:id="197"/>
    </w:p>
    <w:p w:rsidR="00D82137" w:rsidRDefault="00D82137" w:rsidP="0061196E">
      <w:pPr>
        <w:spacing w:after="0" w:line="240" w:lineRule="atLeast"/>
        <w:rPr>
          <w:lang w:val="es-ES" w:eastAsia="es-ES"/>
        </w:rPr>
      </w:pPr>
    </w:p>
    <w:p w:rsidR="00E2513F" w:rsidRDefault="00D60071" w:rsidP="0061196E">
      <w:pPr>
        <w:spacing w:after="0" w:line="240" w:lineRule="atLeast"/>
        <w:rPr>
          <w:sz w:val="24"/>
          <w:szCs w:val="24"/>
          <w:lang w:val="es-ES" w:eastAsia="es-ES"/>
        </w:rPr>
      </w:pPr>
      <w:r>
        <w:rPr>
          <w:sz w:val="24"/>
          <w:szCs w:val="24"/>
          <w:lang w:val="es-ES" w:eastAsia="es-ES"/>
        </w:rPr>
        <w:t xml:space="preserve">El artículo 41 de la </w:t>
      </w:r>
      <w:r w:rsidRPr="00D60071">
        <w:rPr>
          <w:sz w:val="24"/>
          <w:szCs w:val="24"/>
          <w:lang w:val="es-ES" w:eastAsia="es-ES"/>
        </w:rPr>
        <w:t xml:space="preserve">Ley </w:t>
      </w:r>
      <w:r>
        <w:rPr>
          <w:sz w:val="24"/>
          <w:szCs w:val="24"/>
          <w:lang w:val="es-ES" w:eastAsia="es-ES"/>
        </w:rPr>
        <w:t>152 de 1994, hace referencia específica a los planes de acción de entidades territoriales.</w:t>
      </w:r>
      <w:r w:rsidR="009F68FC">
        <w:rPr>
          <w:sz w:val="24"/>
          <w:szCs w:val="24"/>
          <w:lang w:val="es-ES" w:eastAsia="es-ES"/>
        </w:rPr>
        <w:t xml:space="preserve"> Al respecto señala: “con base en los planes generales departamentales o municipales aprobados por el correspondiente Concejo o Asamblea, cada secretaria y departamento administrativo preparará, con la coordinación</w:t>
      </w:r>
      <w:r w:rsidR="00A61DEB">
        <w:rPr>
          <w:sz w:val="24"/>
          <w:szCs w:val="24"/>
          <w:lang w:val="es-ES" w:eastAsia="es-ES"/>
        </w:rPr>
        <w:t xml:space="preserve"> de la oficina de planeación, su correspondiente plan de acción y lo someterá a la aprobación del respectivo Consejo de Gobierno departamental, distrital o municipal. En el caso de los sectores financiados con transferencias nacionales, especialmente educación y salud, estos planes deberán ajustarse a las normas legales establecidas para dichas transferencias”.</w:t>
      </w:r>
    </w:p>
    <w:p w:rsidR="00EC4591" w:rsidRDefault="00EC4591" w:rsidP="0061196E">
      <w:pPr>
        <w:spacing w:after="0" w:line="240" w:lineRule="atLeast"/>
        <w:rPr>
          <w:sz w:val="24"/>
          <w:szCs w:val="24"/>
          <w:lang w:val="es-ES" w:eastAsia="es-ES"/>
        </w:rPr>
      </w:pPr>
    </w:p>
    <w:p w:rsidR="00E2513F" w:rsidRDefault="00EC4591" w:rsidP="00F97908">
      <w:pPr>
        <w:spacing w:after="0" w:line="240" w:lineRule="atLeast"/>
        <w:rPr>
          <w:sz w:val="24"/>
          <w:szCs w:val="24"/>
        </w:rPr>
      </w:pPr>
      <w:r w:rsidRPr="00020589">
        <w:rPr>
          <w:sz w:val="24"/>
          <w:szCs w:val="24"/>
        </w:rPr>
        <w:t xml:space="preserve">Ante esta responsabilidad, resulta altamente valioso que cada dependencia involucrada en el </w:t>
      </w:r>
      <w:r w:rsidR="00A2546B">
        <w:rPr>
          <w:sz w:val="24"/>
          <w:szCs w:val="24"/>
        </w:rPr>
        <w:t>plan territorial de seguridad alimentaria y nutricional</w:t>
      </w:r>
      <w:r w:rsidRPr="00020589">
        <w:rPr>
          <w:sz w:val="24"/>
          <w:szCs w:val="24"/>
        </w:rPr>
        <w:t>, tenga claramente identificad</w:t>
      </w:r>
      <w:r w:rsidR="00435272" w:rsidRPr="00020589">
        <w:rPr>
          <w:sz w:val="24"/>
          <w:szCs w:val="24"/>
        </w:rPr>
        <w:t>a</w:t>
      </w:r>
      <w:r w:rsidRPr="00020589">
        <w:rPr>
          <w:sz w:val="24"/>
          <w:szCs w:val="24"/>
        </w:rPr>
        <w:t>s cuáles son l</w:t>
      </w:r>
      <w:r w:rsidR="00435272" w:rsidRPr="00020589">
        <w:rPr>
          <w:sz w:val="24"/>
          <w:szCs w:val="24"/>
        </w:rPr>
        <w:t xml:space="preserve">as metas de producto,  sus proyectos, las estrategias y los recursos asignados en cada vigencia, </w:t>
      </w:r>
      <w:r w:rsidRPr="00020589">
        <w:rPr>
          <w:sz w:val="24"/>
          <w:szCs w:val="24"/>
        </w:rPr>
        <w:t xml:space="preserve">que le apuntan al plan de desarrollo y al </w:t>
      </w:r>
      <w:r w:rsidR="00A2546B">
        <w:rPr>
          <w:sz w:val="24"/>
          <w:szCs w:val="24"/>
        </w:rPr>
        <w:t>plan territorial de seguridad alimentaria y nutricional</w:t>
      </w:r>
      <w:r w:rsidRPr="00020589">
        <w:rPr>
          <w:sz w:val="24"/>
          <w:szCs w:val="24"/>
        </w:rPr>
        <w:t xml:space="preserve">. </w:t>
      </w:r>
      <w:r w:rsidRPr="00020589">
        <w:rPr>
          <w:sz w:val="24"/>
          <w:szCs w:val="24"/>
          <w:u w:val="single"/>
        </w:rPr>
        <w:t xml:space="preserve">Es dentro de este contexto y propósito, que se sugiere a los </w:t>
      </w:r>
      <w:r w:rsidRPr="00020589">
        <w:rPr>
          <w:sz w:val="24"/>
          <w:szCs w:val="24"/>
          <w:u w:val="single"/>
        </w:rPr>
        <w:lastRenderedPageBreak/>
        <w:t xml:space="preserve">equipos técnicos del </w:t>
      </w:r>
      <w:r w:rsidR="00A2546B">
        <w:rPr>
          <w:sz w:val="24"/>
          <w:szCs w:val="24"/>
          <w:u w:val="single"/>
        </w:rPr>
        <w:t>plan territorial de seguridad alimentaria y nutricional</w:t>
      </w:r>
      <w:r w:rsidRPr="00020589">
        <w:rPr>
          <w:sz w:val="24"/>
          <w:szCs w:val="24"/>
          <w:u w:val="single"/>
        </w:rPr>
        <w:t xml:space="preserve">, elaborar un </w:t>
      </w:r>
      <w:r w:rsidR="00435272" w:rsidRPr="00020589">
        <w:rPr>
          <w:sz w:val="24"/>
          <w:szCs w:val="24"/>
          <w:u w:val="single"/>
        </w:rPr>
        <w:t xml:space="preserve">plan de acción </w:t>
      </w:r>
      <w:r w:rsidRPr="00020589">
        <w:rPr>
          <w:sz w:val="24"/>
          <w:szCs w:val="24"/>
          <w:u w:val="single"/>
        </w:rPr>
        <w:t>general en seguridad alimentaria y nutricional, que alimente y soporte, desde cada dependencia, el proceso de elaboración de</w:t>
      </w:r>
      <w:r w:rsidR="00435272" w:rsidRPr="00020589">
        <w:rPr>
          <w:sz w:val="24"/>
          <w:szCs w:val="24"/>
          <w:u w:val="single"/>
        </w:rPr>
        <w:t xml:space="preserve"> su </w:t>
      </w:r>
      <w:r w:rsidRPr="00020589">
        <w:rPr>
          <w:sz w:val="24"/>
          <w:szCs w:val="24"/>
          <w:u w:val="single"/>
        </w:rPr>
        <w:t xml:space="preserve">plan </w:t>
      </w:r>
      <w:r w:rsidR="00435272" w:rsidRPr="00020589">
        <w:rPr>
          <w:sz w:val="24"/>
          <w:szCs w:val="24"/>
          <w:u w:val="single"/>
        </w:rPr>
        <w:t>de acción.</w:t>
      </w:r>
      <w:r w:rsidRPr="00020589">
        <w:rPr>
          <w:sz w:val="24"/>
          <w:szCs w:val="24"/>
          <w:u w:val="single"/>
        </w:rPr>
        <w:t xml:space="preserve">  </w:t>
      </w:r>
      <w:r w:rsidRPr="00020589">
        <w:rPr>
          <w:sz w:val="24"/>
          <w:szCs w:val="24"/>
        </w:rPr>
        <w:t xml:space="preserve"> </w:t>
      </w:r>
    </w:p>
    <w:p w:rsidR="0061196E" w:rsidRDefault="0061196E" w:rsidP="00F97908">
      <w:pPr>
        <w:spacing w:after="0" w:line="240" w:lineRule="atLeast"/>
        <w:rPr>
          <w:sz w:val="24"/>
          <w:szCs w:val="24"/>
        </w:rPr>
      </w:pPr>
    </w:p>
    <w:p w:rsidR="00D60071" w:rsidRDefault="00E2513F" w:rsidP="00F97908">
      <w:pPr>
        <w:pStyle w:val="Ttulo1"/>
        <w:spacing w:line="240" w:lineRule="atLeast"/>
        <w:rPr>
          <w:rFonts w:asciiTheme="minorHAnsi" w:hAnsiTheme="minorHAnsi"/>
        </w:rPr>
      </w:pPr>
      <w:bookmarkStart w:id="198" w:name="_Toc256405431"/>
      <w:r w:rsidRPr="00E2513F">
        <w:rPr>
          <w:rFonts w:asciiTheme="minorHAnsi" w:hAnsiTheme="minorHAnsi"/>
        </w:rPr>
        <w:t>4.1.3.1 Componentes de un plan de acción</w:t>
      </w:r>
      <w:bookmarkEnd w:id="198"/>
      <w:r w:rsidR="009F68FC" w:rsidRPr="00E2513F">
        <w:rPr>
          <w:rFonts w:asciiTheme="minorHAnsi" w:hAnsiTheme="minorHAnsi"/>
        </w:rPr>
        <w:t xml:space="preserve"> </w:t>
      </w:r>
    </w:p>
    <w:p w:rsidR="00677B63" w:rsidRDefault="00677B63" w:rsidP="00F97908">
      <w:pPr>
        <w:spacing w:after="0" w:line="240" w:lineRule="atLeast"/>
        <w:rPr>
          <w:sz w:val="24"/>
          <w:szCs w:val="24"/>
          <w:lang w:val="es-ES" w:eastAsia="es-ES"/>
        </w:rPr>
      </w:pPr>
    </w:p>
    <w:p w:rsidR="00677B63" w:rsidRDefault="00677B63" w:rsidP="00F97908">
      <w:pPr>
        <w:spacing w:after="0" w:line="240" w:lineRule="atLeast"/>
        <w:rPr>
          <w:sz w:val="24"/>
          <w:szCs w:val="24"/>
          <w:lang w:val="es-ES" w:eastAsia="es-ES"/>
        </w:rPr>
      </w:pPr>
      <w:r>
        <w:rPr>
          <w:sz w:val="24"/>
          <w:szCs w:val="24"/>
          <w:lang w:val="es-ES" w:eastAsia="es-ES"/>
        </w:rPr>
        <w:t>El Departamento Nacional de Planeación DNP (2007)</w:t>
      </w:r>
      <w:r>
        <w:rPr>
          <w:rStyle w:val="Refdenotaalfinal"/>
          <w:sz w:val="24"/>
          <w:szCs w:val="24"/>
          <w:lang w:val="es-ES" w:eastAsia="es-ES"/>
        </w:rPr>
        <w:footnoteReference w:id="105"/>
      </w:r>
      <w:r>
        <w:rPr>
          <w:sz w:val="24"/>
          <w:szCs w:val="24"/>
          <w:lang w:val="es-ES" w:eastAsia="es-ES"/>
        </w:rPr>
        <w:t xml:space="preserve"> sugiere que el plan de acción que elaboran las entidades territoriales disponga de ocho componentes:</w:t>
      </w:r>
    </w:p>
    <w:p w:rsidR="00677B63" w:rsidRDefault="00677B63" w:rsidP="00F97908">
      <w:pPr>
        <w:spacing w:after="0" w:line="240" w:lineRule="atLeast"/>
        <w:rPr>
          <w:sz w:val="24"/>
          <w:szCs w:val="24"/>
          <w:lang w:val="es-ES" w:eastAsia="es-ES"/>
        </w:rPr>
      </w:pPr>
    </w:p>
    <w:p w:rsidR="00677B63" w:rsidRDefault="00677B63" w:rsidP="00F97908">
      <w:pPr>
        <w:pStyle w:val="Textonotapie"/>
        <w:numPr>
          <w:ilvl w:val="0"/>
          <w:numId w:val="101"/>
        </w:numPr>
        <w:spacing w:after="0" w:line="240" w:lineRule="atLeast"/>
        <w:rPr>
          <w:sz w:val="24"/>
          <w:szCs w:val="24"/>
          <w:lang w:val="es-ES" w:eastAsia="es-ES"/>
        </w:rPr>
      </w:pPr>
      <w:r>
        <w:rPr>
          <w:sz w:val="24"/>
          <w:szCs w:val="24"/>
          <w:lang w:val="es-ES" w:eastAsia="es-ES"/>
        </w:rPr>
        <w:t>Identificación de dependencia.</w:t>
      </w:r>
    </w:p>
    <w:p w:rsidR="00677B63" w:rsidRDefault="00677B63" w:rsidP="00F97908">
      <w:pPr>
        <w:pStyle w:val="Textonotapie"/>
        <w:numPr>
          <w:ilvl w:val="0"/>
          <w:numId w:val="101"/>
        </w:numPr>
        <w:spacing w:after="0" w:line="240" w:lineRule="atLeast"/>
        <w:rPr>
          <w:sz w:val="24"/>
          <w:szCs w:val="24"/>
          <w:lang w:val="es-ES" w:eastAsia="es-ES"/>
        </w:rPr>
      </w:pPr>
      <w:r>
        <w:rPr>
          <w:sz w:val="24"/>
          <w:szCs w:val="24"/>
          <w:lang w:val="es-ES" w:eastAsia="es-ES"/>
        </w:rPr>
        <w:t xml:space="preserve">Niveles </w:t>
      </w:r>
      <w:r w:rsidR="003D1004">
        <w:rPr>
          <w:sz w:val="24"/>
          <w:szCs w:val="24"/>
          <w:lang w:val="es-ES" w:eastAsia="es-ES"/>
        </w:rPr>
        <w:t xml:space="preserve">del </w:t>
      </w:r>
      <w:r>
        <w:rPr>
          <w:sz w:val="24"/>
          <w:szCs w:val="24"/>
          <w:lang w:val="es-ES" w:eastAsia="es-ES"/>
        </w:rPr>
        <w:t>plan de desarrollo.</w:t>
      </w:r>
    </w:p>
    <w:p w:rsidR="00677B63" w:rsidRDefault="00677B63" w:rsidP="00F97908">
      <w:pPr>
        <w:pStyle w:val="Textonotapie"/>
        <w:numPr>
          <w:ilvl w:val="0"/>
          <w:numId w:val="101"/>
        </w:numPr>
        <w:spacing w:after="0" w:line="240" w:lineRule="atLeast"/>
        <w:rPr>
          <w:sz w:val="24"/>
          <w:szCs w:val="24"/>
          <w:lang w:val="es-ES" w:eastAsia="es-ES"/>
        </w:rPr>
      </w:pPr>
      <w:r>
        <w:rPr>
          <w:sz w:val="24"/>
          <w:szCs w:val="24"/>
          <w:lang w:val="es-ES" w:eastAsia="es-ES"/>
        </w:rPr>
        <w:t>Metas de producto programadas para la vigencia en coherencia con el plan indicativo y plan operativo anual de inversiones.</w:t>
      </w:r>
    </w:p>
    <w:p w:rsidR="00677B63" w:rsidRDefault="00677B63" w:rsidP="00F97908">
      <w:pPr>
        <w:pStyle w:val="Textonotapie"/>
        <w:numPr>
          <w:ilvl w:val="0"/>
          <w:numId w:val="101"/>
        </w:numPr>
        <w:spacing w:after="0" w:line="240" w:lineRule="atLeast"/>
        <w:rPr>
          <w:sz w:val="24"/>
          <w:szCs w:val="24"/>
          <w:lang w:val="es-ES" w:eastAsia="es-ES"/>
        </w:rPr>
      </w:pPr>
      <w:r>
        <w:rPr>
          <w:sz w:val="24"/>
          <w:szCs w:val="24"/>
          <w:lang w:val="es-ES" w:eastAsia="es-ES"/>
        </w:rPr>
        <w:t>Proyectos.</w:t>
      </w:r>
    </w:p>
    <w:p w:rsidR="00677B63" w:rsidRDefault="00677B63" w:rsidP="00F97908">
      <w:pPr>
        <w:pStyle w:val="Textonotapie"/>
        <w:numPr>
          <w:ilvl w:val="0"/>
          <w:numId w:val="101"/>
        </w:numPr>
        <w:spacing w:after="0" w:line="240" w:lineRule="atLeast"/>
        <w:rPr>
          <w:sz w:val="24"/>
          <w:szCs w:val="24"/>
          <w:lang w:val="es-ES" w:eastAsia="es-ES"/>
        </w:rPr>
      </w:pPr>
      <w:r>
        <w:rPr>
          <w:sz w:val="24"/>
          <w:szCs w:val="24"/>
          <w:lang w:val="es-ES" w:eastAsia="es-ES"/>
        </w:rPr>
        <w:t>Estrategias y actividades para la ejecución del proyecto.</w:t>
      </w:r>
    </w:p>
    <w:p w:rsidR="00677B63" w:rsidRDefault="00677B63" w:rsidP="00F97908">
      <w:pPr>
        <w:pStyle w:val="Textonotapie"/>
        <w:numPr>
          <w:ilvl w:val="0"/>
          <w:numId w:val="101"/>
        </w:numPr>
        <w:spacing w:after="0" w:line="240" w:lineRule="atLeast"/>
        <w:rPr>
          <w:sz w:val="24"/>
          <w:szCs w:val="24"/>
          <w:lang w:val="es-ES" w:eastAsia="es-ES"/>
        </w:rPr>
      </w:pPr>
      <w:r>
        <w:rPr>
          <w:sz w:val="24"/>
          <w:szCs w:val="24"/>
          <w:lang w:val="es-ES" w:eastAsia="es-ES"/>
        </w:rPr>
        <w:t>Indicador esperado de las estrategias y actividades.</w:t>
      </w:r>
    </w:p>
    <w:p w:rsidR="00677B63" w:rsidRDefault="00677B63" w:rsidP="00F97908">
      <w:pPr>
        <w:pStyle w:val="Textonotapie"/>
        <w:numPr>
          <w:ilvl w:val="0"/>
          <w:numId w:val="101"/>
        </w:numPr>
        <w:spacing w:after="0" w:line="240" w:lineRule="atLeast"/>
        <w:rPr>
          <w:sz w:val="24"/>
          <w:szCs w:val="24"/>
          <w:lang w:val="es-ES" w:eastAsia="es-ES"/>
        </w:rPr>
      </w:pPr>
      <w:r>
        <w:rPr>
          <w:sz w:val="24"/>
          <w:szCs w:val="24"/>
          <w:lang w:val="es-ES" w:eastAsia="es-ES"/>
        </w:rPr>
        <w:t>Recursos asignados por metas de producto.</w:t>
      </w:r>
    </w:p>
    <w:p w:rsidR="00EC4591" w:rsidRDefault="00677B63" w:rsidP="00F97908">
      <w:pPr>
        <w:pStyle w:val="Textonotapie"/>
        <w:numPr>
          <w:ilvl w:val="0"/>
          <w:numId w:val="101"/>
        </w:numPr>
        <w:spacing w:after="0" w:line="240" w:lineRule="atLeast"/>
        <w:rPr>
          <w:sz w:val="24"/>
          <w:szCs w:val="24"/>
          <w:lang w:val="es-ES" w:eastAsia="es-ES"/>
        </w:rPr>
      </w:pPr>
      <w:r>
        <w:rPr>
          <w:sz w:val="24"/>
          <w:szCs w:val="24"/>
          <w:lang w:val="es-ES" w:eastAsia="es-ES"/>
        </w:rPr>
        <w:t>Responsable.</w:t>
      </w:r>
    </w:p>
    <w:p w:rsidR="00677B63" w:rsidRPr="00EC4591" w:rsidRDefault="00677B63" w:rsidP="0061196E">
      <w:pPr>
        <w:spacing w:after="0" w:line="240" w:lineRule="atLeast"/>
        <w:rPr>
          <w:sz w:val="24"/>
          <w:szCs w:val="24"/>
          <w:lang w:val="es-ES" w:eastAsia="es-ES"/>
        </w:rPr>
      </w:pPr>
      <w:r w:rsidRPr="00EC4591">
        <w:rPr>
          <w:sz w:val="24"/>
          <w:szCs w:val="24"/>
          <w:lang w:val="es-ES" w:eastAsia="es-ES"/>
        </w:rPr>
        <w:t xml:space="preserve"> </w:t>
      </w:r>
    </w:p>
    <w:p w:rsidR="005E688A" w:rsidRPr="005E688A" w:rsidRDefault="005E688A" w:rsidP="0061196E">
      <w:pPr>
        <w:pStyle w:val="Ttulo1"/>
        <w:spacing w:line="240" w:lineRule="atLeast"/>
        <w:rPr>
          <w:rFonts w:asciiTheme="minorHAnsi" w:hAnsiTheme="minorHAnsi"/>
        </w:rPr>
      </w:pPr>
      <w:bookmarkStart w:id="199" w:name="_Toc256405432"/>
      <w:r w:rsidRPr="005E688A">
        <w:rPr>
          <w:rFonts w:asciiTheme="minorHAnsi" w:hAnsiTheme="minorHAnsi"/>
        </w:rPr>
        <w:t xml:space="preserve">4.1.3.2 Instrumento para elaborar el plan </w:t>
      </w:r>
      <w:r w:rsidR="002E71F8">
        <w:rPr>
          <w:rFonts w:asciiTheme="minorHAnsi" w:hAnsiTheme="minorHAnsi"/>
        </w:rPr>
        <w:t>de acción</w:t>
      </w:r>
      <w:bookmarkEnd w:id="199"/>
    </w:p>
    <w:p w:rsidR="005E688A" w:rsidRDefault="005E688A" w:rsidP="0061196E">
      <w:pPr>
        <w:tabs>
          <w:tab w:val="left" w:pos="3211"/>
        </w:tabs>
        <w:spacing w:after="0" w:line="240" w:lineRule="atLeast"/>
        <w:rPr>
          <w:lang w:val="es-ES" w:eastAsia="es-ES"/>
        </w:rPr>
      </w:pPr>
      <w:r>
        <w:rPr>
          <w:lang w:val="es-ES" w:eastAsia="es-ES"/>
        </w:rPr>
        <w:tab/>
      </w:r>
    </w:p>
    <w:p w:rsidR="009F60BA" w:rsidRDefault="009F60BA" w:rsidP="0061196E">
      <w:pPr>
        <w:spacing w:after="0" w:line="240" w:lineRule="atLeast"/>
        <w:rPr>
          <w:sz w:val="24"/>
          <w:szCs w:val="24"/>
          <w:lang w:val="es-ES" w:eastAsia="es-ES"/>
        </w:rPr>
      </w:pPr>
    </w:p>
    <w:p w:rsidR="009F60BA" w:rsidRDefault="009F60BA" w:rsidP="0061196E">
      <w:pPr>
        <w:spacing w:after="0" w:line="240" w:lineRule="atLeast"/>
        <w:rPr>
          <w:sz w:val="24"/>
          <w:szCs w:val="24"/>
          <w:lang w:val="es-ES" w:eastAsia="es-ES"/>
        </w:rPr>
      </w:pPr>
      <w:r>
        <w:rPr>
          <w:sz w:val="24"/>
          <w:szCs w:val="24"/>
          <w:lang w:val="es-ES" w:eastAsia="es-ES"/>
        </w:rPr>
        <w:t>L</w:t>
      </w:r>
      <w:r w:rsidRPr="006F6FB2">
        <w:rPr>
          <w:sz w:val="24"/>
          <w:szCs w:val="24"/>
          <w:lang w:val="es-ES" w:eastAsia="es-ES"/>
        </w:rPr>
        <w:t xml:space="preserve">a estructura que tendría </w:t>
      </w:r>
      <w:r>
        <w:rPr>
          <w:sz w:val="24"/>
          <w:szCs w:val="24"/>
          <w:lang w:val="es-ES" w:eastAsia="es-ES"/>
        </w:rPr>
        <w:t xml:space="preserve">el plan de acción, se presenta en el Aplicativo en la sección correspondiente al capítulo tres, bajo el nombre “plan de acción”.      </w:t>
      </w:r>
    </w:p>
    <w:p w:rsidR="009F60BA" w:rsidRDefault="009F60BA" w:rsidP="0061196E">
      <w:pPr>
        <w:spacing w:after="0" w:line="240" w:lineRule="atLeast"/>
        <w:rPr>
          <w:sz w:val="24"/>
          <w:szCs w:val="24"/>
          <w:lang w:val="es-ES" w:eastAsia="es-ES"/>
        </w:rPr>
      </w:pPr>
    </w:p>
    <w:p w:rsidR="0010745A" w:rsidRPr="00CE5E69" w:rsidRDefault="0010745A" w:rsidP="0061196E">
      <w:pPr>
        <w:pStyle w:val="Ttulo1"/>
        <w:spacing w:line="240" w:lineRule="atLeast"/>
        <w:rPr>
          <w:rFonts w:asciiTheme="minorHAnsi" w:hAnsiTheme="minorHAnsi"/>
        </w:rPr>
      </w:pPr>
      <w:bookmarkStart w:id="200" w:name="_Toc256405433"/>
      <w:r>
        <w:rPr>
          <w:rFonts w:asciiTheme="minorHAnsi" w:hAnsiTheme="minorHAnsi"/>
        </w:rPr>
        <w:t xml:space="preserve">4.1.3.3 </w:t>
      </w:r>
      <w:r w:rsidRPr="00CE5E69">
        <w:rPr>
          <w:rFonts w:asciiTheme="minorHAnsi" w:hAnsiTheme="minorHAnsi"/>
        </w:rPr>
        <w:t xml:space="preserve">Procedimiento para el registro del plan </w:t>
      </w:r>
      <w:r>
        <w:rPr>
          <w:rFonts w:asciiTheme="minorHAnsi" w:hAnsiTheme="minorHAnsi"/>
        </w:rPr>
        <w:t>de acción</w:t>
      </w:r>
      <w:bookmarkEnd w:id="200"/>
      <w:r w:rsidRPr="00CE5E69">
        <w:rPr>
          <w:rFonts w:asciiTheme="minorHAnsi" w:hAnsiTheme="minorHAnsi"/>
        </w:rPr>
        <w:t xml:space="preserve"> </w:t>
      </w:r>
    </w:p>
    <w:p w:rsidR="0010745A" w:rsidRDefault="0010745A" w:rsidP="0061196E">
      <w:pPr>
        <w:spacing w:after="0" w:line="240" w:lineRule="atLeast"/>
        <w:rPr>
          <w:sz w:val="24"/>
          <w:szCs w:val="24"/>
          <w:lang w:val="es-ES" w:eastAsia="es-ES"/>
        </w:rPr>
      </w:pPr>
    </w:p>
    <w:p w:rsidR="0010745A" w:rsidRDefault="0010745A" w:rsidP="0061196E">
      <w:pPr>
        <w:spacing w:after="0" w:line="240" w:lineRule="atLeast"/>
        <w:rPr>
          <w:sz w:val="24"/>
          <w:szCs w:val="24"/>
          <w:lang w:val="es-ES" w:eastAsia="es-ES"/>
        </w:rPr>
      </w:pPr>
      <w:r>
        <w:rPr>
          <w:sz w:val="24"/>
          <w:szCs w:val="24"/>
          <w:lang w:val="es-ES" w:eastAsia="es-ES"/>
        </w:rPr>
        <w:t>Para el registro del plan</w:t>
      </w:r>
      <w:r w:rsidR="002E71F8">
        <w:rPr>
          <w:sz w:val="24"/>
          <w:szCs w:val="24"/>
          <w:lang w:val="es-ES" w:eastAsia="es-ES"/>
        </w:rPr>
        <w:t xml:space="preserve"> de acción</w:t>
      </w:r>
      <w:r>
        <w:rPr>
          <w:sz w:val="24"/>
          <w:szCs w:val="24"/>
          <w:lang w:val="es-ES" w:eastAsia="es-ES"/>
        </w:rPr>
        <w:t xml:space="preserve"> a partir de la matriz presentada en </w:t>
      </w:r>
      <w:r w:rsidR="009F60BA">
        <w:rPr>
          <w:sz w:val="24"/>
          <w:szCs w:val="24"/>
          <w:lang w:val="es-ES" w:eastAsia="es-ES"/>
        </w:rPr>
        <w:t>el Aplicativo</w:t>
      </w:r>
      <w:r>
        <w:rPr>
          <w:sz w:val="24"/>
          <w:szCs w:val="24"/>
          <w:lang w:val="es-ES" w:eastAsia="es-ES"/>
        </w:rPr>
        <w:t>, se debe desarrollar la siguiente secuencia de actividades, al iniciar su recorrido desde el lado izquierdo.</w:t>
      </w:r>
    </w:p>
    <w:p w:rsidR="0010745A" w:rsidRDefault="0010745A" w:rsidP="0061196E">
      <w:pPr>
        <w:spacing w:after="0" w:line="240" w:lineRule="atLeast"/>
        <w:rPr>
          <w:sz w:val="24"/>
          <w:szCs w:val="24"/>
          <w:lang w:val="es-ES" w:eastAsia="es-ES"/>
        </w:rPr>
      </w:pPr>
    </w:p>
    <w:p w:rsidR="0010745A" w:rsidRPr="005174F4" w:rsidRDefault="0010745A" w:rsidP="0061196E">
      <w:pPr>
        <w:pStyle w:val="Textonotapie"/>
        <w:numPr>
          <w:ilvl w:val="0"/>
          <w:numId w:val="102"/>
        </w:numPr>
        <w:spacing w:after="0" w:line="240" w:lineRule="atLeast"/>
        <w:rPr>
          <w:sz w:val="24"/>
          <w:szCs w:val="24"/>
          <w:lang w:val="es-ES" w:eastAsia="es-ES"/>
        </w:rPr>
      </w:pPr>
      <w:r w:rsidRPr="005174F4">
        <w:rPr>
          <w:sz w:val="24"/>
          <w:szCs w:val="24"/>
          <w:lang w:val="es-ES" w:eastAsia="es-ES"/>
        </w:rPr>
        <w:t xml:space="preserve">Las tres primeras columnas de izquierda a derecha de la matriz, registran de manera automática por vinculación, los ejes del </w:t>
      </w:r>
      <w:r w:rsidR="00A2546B">
        <w:rPr>
          <w:sz w:val="24"/>
          <w:szCs w:val="24"/>
          <w:lang w:val="es-ES" w:eastAsia="es-ES"/>
        </w:rPr>
        <w:t>plan territorial de seguridad alimentaria y nutricional</w:t>
      </w:r>
      <w:r w:rsidRPr="005174F4">
        <w:rPr>
          <w:sz w:val="24"/>
          <w:szCs w:val="24"/>
          <w:lang w:val="es-ES" w:eastAsia="es-ES"/>
        </w:rPr>
        <w:t>. En la primera aparece el número o código, en la segunda columna el nombre del eje respectivo, y en la tercera la ponderación o peso relativo del eje.</w:t>
      </w:r>
    </w:p>
    <w:p w:rsidR="0010745A" w:rsidRPr="00E960A7" w:rsidRDefault="0010745A" w:rsidP="0061196E">
      <w:pPr>
        <w:spacing w:after="0" w:line="240" w:lineRule="atLeast"/>
        <w:ind w:left="680"/>
        <w:rPr>
          <w:sz w:val="24"/>
          <w:szCs w:val="24"/>
          <w:lang w:val="es-ES" w:eastAsia="es-ES"/>
        </w:rPr>
      </w:pPr>
    </w:p>
    <w:p w:rsidR="0010745A" w:rsidRPr="005174F4" w:rsidRDefault="0010745A" w:rsidP="0061196E">
      <w:pPr>
        <w:pStyle w:val="Textonotapie"/>
        <w:numPr>
          <w:ilvl w:val="0"/>
          <w:numId w:val="102"/>
        </w:numPr>
        <w:spacing w:after="0" w:line="240" w:lineRule="atLeast"/>
        <w:rPr>
          <w:sz w:val="24"/>
          <w:szCs w:val="24"/>
          <w:lang w:val="es-ES" w:eastAsia="es-ES"/>
        </w:rPr>
      </w:pPr>
      <w:r w:rsidRPr="005174F4">
        <w:rPr>
          <w:sz w:val="24"/>
          <w:szCs w:val="24"/>
          <w:lang w:val="es-ES" w:eastAsia="es-ES"/>
        </w:rPr>
        <w:t>Entre las columnas 4 a 1</w:t>
      </w:r>
      <w:r w:rsidR="009E01B5">
        <w:rPr>
          <w:sz w:val="24"/>
          <w:szCs w:val="24"/>
          <w:lang w:val="es-ES" w:eastAsia="es-ES"/>
        </w:rPr>
        <w:t>8</w:t>
      </w:r>
      <w:r w:rsidRPr="005174F4">
        <w:rPr>
          <w:sz w:val="24"/>
          <w:szCs w:val="24"/>
          <w:lang w:val="es-ES" w:eastAsia="es-ES"/>
        </w:rPr>
        <w:t xml:space="preserve">, se registra información correspondiente a programas y resultados esperados </w:t>
      </w:r>
      <w:r w:rsidR="009E01B5">
        <w:rPr>
          <w:sz w:val="24"/>
          <w:szCs w:val="24"/>
          <w:lang w:val="es-ES" w:eastAsia="es-ES"/>
        </w:rPr>
        <w:t xml:space="preserve">en la vigencia </w:t>
      </w:r>
      <w:r w:rsidRPr="005174F4">
        <w:rPr>
          <w:sz w:val="24"/>
          <w:szCs w:val="24"/>
          <w:lang w:val="es-ES" w:eastAsia="es-ES"/>
        </w:rPr>
        <w:t xml:space="preserve">del </w:t>
      </w:r>
      <w:r w:rsidR="00A2546B">
        <w:rPr>
          <w:sz w:val="24"/>
          <w:szCs w:val="24"/>
          <w:lang w:val="es-ES" w:eastAsia="es-ES"/>
        </w:rPr>
        <w:t>plan territorial de seguridad alimentaria y nutricional</w:t>
      </w:r>
      <w:r w:rsidRPr="005174F4">
        <w:rPr>
          <w:sz w:val="24"/>
          <w:szCs w:val="24"/>
          <w:lang w:val="es-ES" w:eastAsia="es-ES"/>
        </w:rPr>
        <w:t>. Allí las columnas</w:t>
      </w:r>
      <w:r w:rsidR="009E01B5">
        <w:rPr>
          <w:sz w:val="24"/>
          <w:szCs w:val="24"/>
          <w:lang w:val="es-ES" w:eastAsia="es-ES"/>
        </w:rPr>
        <w:t xml:space="preserve"> 4 a 16 y 18</w:t>
      </w:r>
      <w:r w:rsidRPr="005174F4">
        <w:rPr>
          <w:sz w:val="24"/>
          <w:szCs w:val="24"/>
          <w:lang w:val="es-ES" w:eastAsia="es-ES"/>
        </w:rPr>
        <w:t xml:space="preserve">, se cargan de manera automática por vinculación con las matrices elaboradas previamente. </w:t>
      </w:r>
    </w:p>
    <w:p w:rsidR="0010745A" w:rsidRPr="00CD5F5A" w:rsidRDefault="0010745A" w:rsidP="0061196E">
      <w:pPr>
        <w:spacing w:after="0" w:line="240" w:lineRule="atLeast"/>
        <w:ind w:left="680"/>
        <w:rPr>
          <w:sz w:val="24"/>
          <w:szCs w:val="24"/>
          <w:lang w:val="es-ES" w:eastAsia="es-ES"/>
        </w:rPr>
      </w:pPr>
    </w:p>
    <w:p w:rsidR="0010745A" w:rsidRPr="005174F4" w:rsidRDefault="0010745A" w:rsidP="0061196E">
      <w:pPr>
        <w:pStyle w:val="Textonotapie"/>
        <w:numPr>
          <w:ilvl w:val="0"/>
          <w:numId w:val="102"/>
        </w:numPr>
        <w:spacing w:after="0" w:line="240" w:lineRule="atLeast"/>
        <w:rPr>
          <w:sz w:val="24"/>
          <w:szCs w:val="24"/>
          <w:lang w:val="es-ES" w:eastAsia="es-ES"/>
        </w:rPr>
      </w:pPr>
      <w:r w:rsidRPr="005174F4">
        <w:rPr>
          <w:sz w:val="24"/>
          <w:szCs w:val="24"/>
          <w:lang w:val="es-ES" w:eastAsia="es-ES"/>
        </w:rPr>
        <w:t>Entre las columnas 1</w:t>
      </w:r>
      <w:r w:rsidR="009E01B5">
        <w:rPr>
          <w:sz w:val="24"/>
          <w:szCs w:val="24"/>
          <w:lang w:val="es-ES" w:eastAsia="es-ES"/>
        </w:rPr>
        <w:t>9</w:t>
      </w:r>
      <w:r w:rsidRPr="005174F4">
        <w:rPr>
          <w:sz w:val="24"/>
          <w:szCs w:val="24"/>
          <w:lang w:val="es-ES" w:eastAsia="es-ES"/>
        </w:rPr>
        <w:t xml:space="preserve"> a </w:t>
      </w:r>
      <w:r w:rsidR="009E01B5">
        <w:rPr>
          <w:sz w:val="24"/>
          <w:szCs w:val="24"/>
          <w:lang w:val="es-ES" w:eastAsia="es-ES"/>
        </w:rPr>
        <w:t xml:space="preserve">30 </w:t>
      </w:r>
      <w:r w:rsidRPr="005174F4">
        <w:rPr>
          <w:sz w:val="24"/>
          <w:szCs w:val="24"/>
          <w:lang w:val="es-ES" w:eastAsia="es-ES"/>
        </w:rPr>
        <w:t xml:space="preserve">se registra información correspondiente a subprogramas y productos esperados </w:t>
      </w:r>
      <w:r w:rsidR="009E01B5">
        <w:rPr>
          <w:sz w:val="24"/>
          <w:szCs w:val="24"/>
          <w:lang w:val="es-ES" w:eastAsia="es-ES"/>
        </w:rPr>
        <w:t xml:space="preserve">en la vigencia </w:t>
      </w:r>
      <w:r w:rsidRPr="005174F4">
        <w:rPr>
          <w:sz w:val="24"/>
          <w:szCs w:val="24"/>
          <w:lang w:val="es-ES" w:eastAsia="es-ES"/>
        </w:rPr>
        <w:t xml:space="preserve">del </w:t>
      </w:r>
      <w:r w:rsidR="00A2546B">
        <w:rPr>
          <w:sz w:val="24"/>
          <w:szCs w:val="24"/>
          <w:lang w:val="es-ES" w:eastAsia="es-ES"/>
        </w:rPr>
        <w:t>plan territorial de seguridad alimentaria y nutricional</w:t>
      </w:r>
      <w:r w:rsidRPr="005174F4">
        <w:rPr>
          <w:sz w:val="24"/>
          <w:szCs w:val="24"/>
          <w:lang w:val="es-ES" w:eastAsia="es-ES"/>
        </w:rPr>
        <w:t>. Allí las columnas</w:t>
      </w:r>
      <w:r w:rsidR="009E01B5">
        <w:rPr>
          <w:sz w:val="24"/>
          <w:szCs w:val="24"/>
          <w:lang w:val="es-ES" w:eastAsia="es-ES"/>
        </w:rPr>
        <w:t xml:space="preserve"> 19 a 28 y 30</w:t>
      </w:r>
      <w:r w:rsidRPr="005174F4">
        <w:rPr>
          <w:sz w:val="24"/>
          <w:szCs w:val="24"/>
          <w:lang w:val="es-ES" w:eastAsia="es-ES"/>
        </w:rPr>
        <w:t xml:space="preserve">, se cargan de manera automática por vinculación con las matrices elaboradas previamente. </w:t>
      </w:r>
    </w:p>
    <w:p w:rsidR="0010745A" w:rsidRPr="00253ECD" w:rsidRDefault="0010745A" w:rsidP="0061196E">
      <w:pPr>
        <w:spacing w:after="0" w:line="240" w:lineRule="atLeast"/>
        <w:ind w:left="0"/>
        <w:rPr>
          <w:sz w:val="24"/>
          <w:szCs w:val="24"/>
          <w:lang w:val="es-ES" w:eastAsia="es-ES"/>
        </w:rPr>
      </w:pPr>
    </w:p>
    <w:p w:rsidR="0010745A" w:rsidRPr="005174F4" w:rsidRDefault="0010745A" w:rsidP="0061196E">
      <w:pPr>
        <w:pStyle w:val="Textonotapie"/>
        <w:numPr>
          <w:ilvl w:val="0"/>
          <w:numId w:val="102"/>
        </w:numPr>
        <w:spacing w:after="0" w:line="240" w:lineRule="atLeast"/>
        <w:rPr>
          <w:sz w:val="24"/>
          <w:szCs w:val="24"/>
          <w:lang w:val="es-ES" w:eastAsia="es-ES"/>
        </w:rPr>
      </w:pPr>
      <w:r w:rsidRPr="005174F4">
        <w:rPr>
          <w:sz w:val="24"/>
          <w:szCs w:val="24"/>
          <w:lang w:val="es-ES" w:eastAsia="es-ES"/>
        </w:rPr>
        <w:t xml:space="preserve">Entre las columnas </w:t>
      </w:r>
      <w:r w:rsidR="004B4519">
        <w:rPr>
          <w:sz w:val="24"/>
          <w:szCs w:val="24"/>
          <w:lang w:val="es-ES" w:eastAsia="es-ES"/>
        </w:rPr>
        <w:t>31</w:t>
      </w:r>
      <w:r w:rsidRPr="005174F4">
        <w:rPr>
          <w:sz w:val="24"/>
          <w:szCs w:val="24"/>
          <w:lang w:val="es-ES" w:eastAsia="es-ES"/>
        </w:rPr>
        <w:t xml:space="preserve"> a </w:t>
      </w:r>
      <w:r w:rsidR="004B4519">
        <w:rPr>
          <w:sz w:val="24"/>
          <w:szCs w:val="24"/>
          <w:lang w:val="es-ES" w:eastAsia="es-ES"/>
        </w:rPr>
        <w:t>49</w:t>
      </w:r>
      <w:r w:rsidRPr="005174F4">
        <w:rPr>
          <w:sz w:val="24"/>
          <w:szCs w:val="24"/>
          <w:lang w:val="es-ES" w:eastAsia="es-ES"/>
        </w:rPr>
        <w:t xml:space="preserve"> se registran l</w:t>
      </w:r>
      <w:r w:rsidR="004B4519">
        <w:rPr>
          <w:sz w:val="24"/>
          <w:szCs w:val="24"/>
          <w:lang w:val="es-ES" w:eastAsia="es-ES"/>
        </w:rPr>
        <w:t xml:space="preserve">as acciones estratégicas y operativas requeridas por meses para la gestión del </w:t>
      </w:r>
      <w:r w:rsidR="00A2546B">
        <w:rPr>
          <w:sz w:val="24"/>
          <w:szCs w:val="24"/>
          <w:lang w:val="es-ES" w:eastAsia="es-ES"/>
        </w:rPr>
        <w:t>plan territorial de seguridad alimentaria y nutricional</w:t>
      </w:r>
      <w:r w:rsidR="004B4519">
        <w:rPr>
          <w:sz w:val="24"/>
          <w:szCs w:val="24"/>
          <w:lang w:val="es-ES" w:eastAsia="es-ES"/>
        </w:rPr>
        <w:t>.</w:t>
      </w:r>
    </w:p>
    <w:p w:rsidR="0010745A" w:rsidRPr="00253ECD" w:rsidRDefault="0010745A" w:rsidP="0061196E">
      <w:pPr>
        <w:spacing w:after="0" w:line="240" w:lineRule="atLeast"/>
        <w:ind w:left="0"/>
        <w:rPr>
          <w:sz w:val="24"/>
          <w:szCs w:val="24"/>
          <w:lang w:val="es-ES" w:eastAsia="es-ES"/>
        </w:rPr>
      </w:pPr>
    </w:p>
    <w:p w:rsidR="00B67D82" w:rsidRDefault="0010745A" w:rsidP="0061196E">
      <w:pPr>
        <w:pStyle w:val="Textonotapie"/>
        <w:numPr>
          <w:ilvl w:val="0"/>
          <w:numId w:val="102"/>
        </w:numPr>
        <w:spacing w:after="0" w:line="240" w:lineRule="atLeast"/>
        <w:rPr>
          <w:sz w:val="24"/>
          <w:szCs w:val="24"/>
          <w:lang w:val="es-ES" w:eastAsia="es-ES"/>
        </w:rPr>
      </w:pPr>
      <w:r w:rsidRPr="005174F4">
        <w:rPr>
          <w:sz w:val="24"/>
          <w:szCs w:val="24"/>
          <w:lang w:val="es-ES" w:eastAsia="es-ES"/>
        </w:rPr>
        <w:t xml:space="preserve">Entre las columnas </w:t>
      </w:r>
      <w:r w:rsidR="00B67D82">
        <w:rPr>
          <w:sz w:val="24"/>
          <w:szCs w:val="24"/>
          <w:lang w:val="es-ES" w:eastAsia="es-ES"/>
        </w:rPr>
        <w:t>50</w:t>
      </w:r>
      <w:r w:rsidRPr="005174F4">
        <w:rPr>
          <w:sz w:val="24"/>
          <w:szCs w:val="24"/>
          <w:lang w:val="es-ES" w:eastAsia="es-ES"/>
        </w:rPr>
        <w:t xml:space="preserve"> a </w:t>
      </w:r>
      <w:r w:rsidR="00B67D82">
        <w:rPr>
          <w:sz w:val="24"/>
          <w:szCs w:val="24"/>
          <w:lang w:val="es-ES" w:eastAsia="es-ES"/>
        </w:rPr>
        <w:t>56</w:t>
      </w:r>
      <w:r w:rsidRPr="005174F4">
        <w:rPr>
          <w:sz w:val="24"/>
          <w:szCs w:val="24"/>
          <w:lang w:val="es-ES" w:eastAsia="es-ES"/>
        </w:rPr>
        <w:t>, se cargan</w:t>
      </w:r>
      <w:r w:rsidR="00AD33F2">
        <w:rPr>
          <w:sz w:val="24"/>
          <w:szCs w:val="24"/>
          <w:lang w:val="es-ES" w:eastAsia="es-ES"/>
        </w:rPr>
        <w:t xml:space="preserve"> por fuentes de financiamiento, </w:t>
      </w:r>
      <w:r w:rsidRPr="005174F4">
        <w:rPr>
          <w:sz w:val="24"/>
          <w:szCs w:val="24"/>
          <w:lang w:val="es-ES" w:eastAsia="es-ES"/>
        </w:rPr>
        <w:t xml:space="preserve">los </w:t>
      </w:r>
      <w:r w:rsidR="00B67D82">
        <w:rPr>
          <w:sz w:val="24"/>
          <w:szCs w:val="24"/>
          <w:lang w:val="es-ES" w:eastAsia="es-ES"/>
        </w:rPr>
        <w:t>recursos de funcionamiento e inversión asignados para la vigencia</w:t>
      </w:r>
      <w:r w:rsidRPr="005174F4">
        <w:rPr>
          <w:sz w:val="24"/>
          <w:szCs w:val="24"/>
          <w:lang w:val="es-ES" w:eastAsia="es-ES"/>
        </w:rPr>
        <w:t xml:space="preserve">. </w:t>
      </w:r>
      <w:r w:rsidR="00B67D82" w:rsidRPr="005174F4">
        <w:rPr>
          <w:sz w:val="24"/>
          <w:szCs w:val="24"/>
          <w:lang w:val="es-ES" w:eastAsia="es-ES"/>
        </w:rPr>
        <w:t>Allí las columnas</w:t>
      </w:r>
      <w:r w:rsidR="00B67D82">
        <w:rPr>
          <w:sz w:val="24"/>
          <w:szCs w:val="24"/>
          <w:lang w:val="es-ES" w:eastAsia="es-ES"/>
        </w:rPr>
        <w:t xml:space="preserve"> 50 a 54 y 56</w:t>
      </w:r>
      <w:r w:rsidR="00B67D82" w:rsidRPr="005174F4">
        <w:rPr>
          <w:sz w:val="24"/>
          <w:szCs w:val="24"/>
          <w:lang w:val="es-ES" w:eastAsia="es-ES"/>
        </w:rPr>
        <w:t xml:space="preserve">, se cargan de manera automática por vinculación con las matrices elaboradas previamente. </w:t>
      </w:r>
    </w:p>
    <w:p w:rsidR="009F60BA" w:rsidRPr="005174F4" w:rsidRDefault="009F60BA" w:rsidP="0061196E">
      <w:pPr>
        <w:pStyle w:val="Textonotapie"/>
        <w:spacing w:after="0" w:line="240" w:lineRule="atLeast"/>
        <w:ind w:left="360"/>
        <w:rPr>
          <w:sz w:val="24"/>
          <w:szCs w:val="24"/>
          <w:lang w:val="es-ES" w:eastAsia="es-ES"/>
        </w:rPr>
      </w:pPr>
    </w:p>
    <w:p w:rsidR="0010745A" w:rsidRPr="005174F4" w:rsidRDefault="0010745A" w:rsidP="0061196E">
      <w:pPr>
        <w:pStyle w:val="Textonotapie"/>
        <w:numPr>
          <w:ilvl w:val="0"/>
          <w:numId w:val="102"/>
        </w:numPr>
        <w:spacing w:after="0" w:line="240" w:lineRule="atLeast"/>
        <w:rPr>
          <w:sz w:val="24"/>
          <w:szCs w:val="24"/>
          <w:lang w:val="es-ES" w:eastAsia="es-ES"/>
        </w:rPr>
      </w:pPr>
      <w:r w:rsidRPr="005174F4">
        <w:rPr>
          <w:sz w:val="24"/>
          <w:szCs w:val="24"/>
          <w:lang w:val="es-ES" w:eastAsia="es-ES"/>
        </w:rPr>
        <w:t xml:space="preserve">En la columna </w:t>
      </w:r>
      <w:r w:rsidR="00AD33F2">
        <w:rPr>
          <w:sz w:val="24"/>
          <w:szCs w:val="24"/>
          <w:lang w:val="es-ES" w:eastAsia="es-ES"/>
        </w:rPr>
        <w:t>57 a 74</w:t>
      </w:r>
      <w:r w:rsidRPr="005174F4">
        <w:rPr>
          <w:sz w:val="24"/>
          <w:szCs w:val="24"/>
          <w:lang w:val="es-ES" w:eastAsia="es-ES"/>
        </w:rPr>
        <w:t xml:space="preserve">, se carga </w:t>
      </w:r>
      <w:r w:rsidR="00AD33F2">
        <w:rPr>
          <w:sz w:val="24"/>
          <w:szCs w:val="24"/>
          <w:lang w:val="es-ES" w:eastAsia="es-ES"/>
        </w:rPr>
        <w:t xml:space="preserve">la programación mensual de gastos de la </w:t>
      </w:r>
      <w:r w:rsidRPr="005174F4">
        <w:rPr>
          <w:sz w:val="24"/>
          <w:szCs w:val="24"/>
          <w:lang w:val="es-ES" w:eastAsia="es-ES"/>
        </w:rPr>
        <w:t>vigencia; igualmente su apropiación presupuestal en la vigencia</w:t>
      </w:r>
      <w:r w:rsidR="00AD33F2">
        <w:rPr>
          <w:sz w:val="24"/>
          <w:szCs w:val="24"/>
          <w:lang w:val="es-ES" w:eastAsia="es-ES"/>
        </w:rPr>
        <w:t>.</w:t>
      </w:r>
    </w:p>
    <w:p w:rsidR="0010745A" w:rsidRDefault="0010745A" w:rsidP="0010745A">
      <w:pPr>
        <w:spacing w:after="0" w:line="240" w:lineRule="atLeast"/>
        <w:rPr>
          <w:sz w:val="24"/>
          <w:szCs w:val="24"/>
          <w:lang w:val="es-ES" w:eastAsia="es-ES"/>
        </w:rPr>
      </w:pPr>
    </w:p>
    <w:p w:rsidR="0010745A" w:rsidRDefault="0010745A" w:rsidP="0010745A">
      <w:pPr>
        <w:spacing w:after="0" w:line="240" w:lineRule="atLeast"/>
        <w:rPr>
          <w:sz w:val="24"/>
          <w:szCs w:val="24"/>
          <w:lang w:val="es-ES" w:eastAsia="es-ES"/>
        </w:rPr>
        <w:sectPr w:rsidR="0010745A" w:rsidSect="001838E5">
          <w:endnotePr>
            <w:numFmt w:val="decimal"/>
          </w:endnotePr>
          <w:pgSz w:w="12240" w:h="15840" w:code="1"/>
          <w:pgMar w:top="1418" w:right="1418" w:bottom="1418" w:left="1418" w:header="709" w:footer="709" w:gutter="0"/>
          <w:cols w:space="708"/>
          <w:titlePg/>
          <w:docGrid w:linePitch="360"/>
        </w:sectPr>
      </w:pPr>
    </w:p>
    <w:p w:rsidR="00EC6B85" w:rsidRPr="009F60BA" w:rsidRDefault="005A18F9" w:rsidP="00EC6B85">
      <w:pPr>
        <w:pStyle w:val="Ttulo1"/>
        <w:rPr>
          <w:rFonts w:asciiTheme="minorHAnsi" w:hAnsiTheme="minorHAnsi"/>
          <w:color w:val="000000" w:themeColor="text1"/>
        </w:rPr>
      </w:pPr>
      <w:bookmarkStart w:id="201" w:name="_Toc256405434"/>
      <w:r w:rsidRPr="009F60BA">
        <w:rPr>
          <w:rFonts w:asciiTheme="minorHAnsi" w:hAnsiTheme="minorHAnsi"/>
          <w:color w:val="000000" w:themeColor="text1"/>
        </w:rPr>
        <w:lastRenderedPageBreak/>
        <w:t xml:space="preserve">4.2 </w:t>
      </w:r>
      <w:r w:rsidR="00EC6B85" w:rsidRPr="009F60BA">
        <w:rPr>
          <w:rFonts w:asciiTheme="minorHAnsi" w:hAnsiTheme="minorHAnsi"/>
          <w:color w:val="000000" w:themeColor="text1"/>
        </w:rPr>
        <w:t>ACTIVIDADES DE AUTO APRENDIZAJE Y TRABAJO COLABORATIVO</w:t>
      </w:r>
      <w:bookmarkEnd w:id="201"/>
    </w:p>
    <w:p w:rsidR="00EC6B85" w:rsidRPr="009F60BA" w:rsidRDefault="00EC6B85" w:rsidP="00EC6B85">
      <w:pPr>
        <w:pStyle w:val="Ttulo1"/>
        <w:rPr>
          <w:rFonts w:asciiTheme="minorHAnsi" w:hAnsiTheme="minorHAnsi"/>
          <w:color w:val="000000" w:themeColor="text1"/>
        </w:rPr>
      </w:pPr>
    </w:p>
    <w:p w:rsidR="00EC6B85" w:rsidRDefault="00EC6B85" w:rsidP="00EC6B85">
      <w:pPr>
        <w:spacing w:after="0" w:line="240" w:lineRule="auto"/>
        <w:ind w:left="360"/>
        <w:rPr>
          <w:rFonts w:cs="Arial"/>
          <w:b/>
          <w:sz w:val="24"/>
          <w:szCs w:val="24"/>
        </w:rPr>
      </w:pPr>
      <w:r>
        <w:rPr>
          <w:rFonts w:cs="Arial"/>
          <w:sz w:val="24"/>
          <w:szCs w:val="24"/>
        </w:rPr>
        <w:t xml:space="preserve">Después de haber hecho la lectura de este cuarto capítulo de la Guía, a continuación le proponemos una serie de actividades complementarias, que usted podrá realizar solo </w:t>
      </w:r>
      <w:r w:rsidR="006660D3">
        <w:rPr>
          <w:rFonts w:cs="Arial"/>
          <w:sz w:val="24"/>
          <w:szCs w:val="24"/>
        </w:rPr>
        <w:t xml:space="preserve">o </w:t>
      </w:r>
      <w:r>
        <w:rPr>
          <w:rFonts w:cs="Arial"/>
          <w:sz w:val="24"/>
          <w:szCs w:val="24"/>
        </w:rPr>
        <w:t xml:space="preserve">a través de la conformación de espacios de trabajo colaborativo, que permitan socializar, externalizar, combinar y apropiar conocimientos asociados a este capítulo. </w:t>
      </w:r>
    </w:p>
    <w:p w:rsidR="00EC6B85" w:rsidRPr="00794179" w:rsidRDefault="00EC6B85" w:rsidP="00EC6B85">
      <w:pPr>
        <w:spacing w:after="0" w:line="240" w:lineRule="auto"/>
        <w:rPr>
          <w:rFonts w:cs="Arial"/>
          <w:b/>
          <w:sz w:val="24"/>
          <w:szCs w:val="24"/>
        </w:rPr>
      </w:pPr>
    </w:p>
    <w:p w:rsidR="00EC6B85" w:rsidRDefault="00EC6B85" w:rsidP="00EC6B85">
      <w:pPr>
        <w:spacing w:after="0" w:line="240" w:lineRule="atLeast"/>
        <w:rPr>
          <w:rFonts w:cs="Arial"/>
          <w:sz w:val="24"/>
          <w:szCs w:val="24"/>
        </w:rPr>
      </w:pPr>
      <w:r>
        <w:rPr>
          <w:rFonts w:cs="Arial"/>
          <w:sz w:val="24"/>
          <w:szCs w:val="24"/>
        </w:rPr>
        <w:t>De acuerdo con lo anterior, le proponemos desarrollar las siguientes actividades:</w:t>
      </w:r>
    </w:p>
    <w:p w:rsidR="00EC6B85" w:rsidRDefault="00EC6B85" w:rsidP="00EC6B85">
      <w:pPr>
        <w:spacing w:after="0" w:line="240" w:lineRule="atLeast"/>
        <w:rPr>
          <w:rFonts w:cs="Arial"/>
          <w:sz w:val="24"/>
          <w:szCs w:val="24"/>
        </w:rPr>
      </w:pPr>
    </w:p>
    <w:p w:rsidR="005F44BE" w:rsidRPr="003B64A8" w:rsidRDefault="005F44BE" w:rsidP="00E70B80">
      <w:pPr>
        <w:pStyle w:val="Textonotapie"/>
        <w:numPr>
          <w:ilvl w:val="0"/>
          <w:numId w:val="103"/>
        </w:numPr>
        <w:spacing w:after="0" w:line="240" w:lineRule="atLeast"/>
        <w:ind w:left="697" w:hanging="357"/>
        <w:rPr>
          <w:b/>
          <w:sz w:val="24"/>
          <w:szCs w:val="24"/>
          <w:lang w:eastAsia="es-ES"/>
        </w:rPr>
      </w:pPr>
      <w:r w:rsidRPr="005F44BE">
        <w:rPr>
          <w:rFonts w:cs="Arial"/>
          <w:sz w:val="24"/>
          <w:szCs w:val="24"/>
        </w:rPr>
        <w:t>Haga una lectura de la Leyes 715 de 2001 y 1176 de 2007</w:t>
      </w:r>
      <w:r>
        <w:rPr>
          <w:rFonts w:cs="Arial"/>
          <w:sz w:val="24"/>
          <w:szCs w:val="24"/>
        </w:rPr>
        <w:t xml:space="preserve">, </w:t>
      </w:r>
      <w:r w:rsidRPr="005F44BE">
        <w:rPr>
          <w:rFonts w:cs="Arial"/>
          <w:sz w:val="24"/>
          <w:szCs w:val="24"/>
        </w:rPr>
        <w:t xml:space="preserve">analice </w:t>
      </w:r>
      <w:r>
        <w:rPr>
          <w:rFonts w:cs="Arial"/>
          <w:sz w:val="24"/>
          <w:szCs w:val="24"/>
        </w:rPr>
        <w:t xml:space="preserve">y registre en una matriz, las </w:t>
      </w:r>
      <w:r w:rsidRPr="005F44BE">
        <w:rPr>
          <w:rFonts w:cs="Arial"/>
          <w:sz w:val="24"/>
          <w:szCs w:val="24"/>
        </w:rPr>
        <w:t>posibles fuentes de financiamiento que desde allí tendría la seguridad alimentaria y nutricional</w:t>
      </w:r>
      <w:r>
        <w:rPr>
          <w:rFonts w:cs="Arial"/>
          <w:sz w:val="24"/>
          <w:szCs w:val="24"/>
        </w:rPr>
        <w:t xml:space="preserve"> </w:t>
      </w:r>
      <w:r w:rsidRPr="005F44BE">
        <w:rPr>
          <w:rFonts w:cs="Arial"/>
          <w:sz w:val="24"/>
          <w:szCs w:val="24"/>
        </w:rPr>
        <w:t>a ni</w:t>
      </w:r>
      <w:r>
        <w:rPr>
          <w:rFonts w:cs="Arial"/>
          <w:sz w:val="24"/>
          <w:szCs w:val="24"/>
        </w:rPr>
        <w:t>vel territorial</w:t>
      </w:r>
      <w:r w:rsidR="006660D3">
        <w:rPr>
          <w:rFonts w:cs="Arial"/>
          <w:sz w:val="24"/>
          <w:szCs w:val="24"/>
        </w:rPr>
        <w:t>,</w:t>
      </w:r>
      <w:r>
        <w:rPr>
          <w:rFonts w:cs="Arial"/>
          <w:sz w:val="24"/>
          <w:szCs w:val="24"/>
        </w:rPr>
        <w:t xml:space="preserve"> por los ejes de disponibilidad, acceso, calidad e inocuidad, consumo, aprovechamiento y utilización biológica; y para la dimensión político institucional.  </w:t>
      </w:r>
    </w:p>
    <w:p w:rsidR="003B64A8" w:rsidRPr="003B64A8" w:rsidRDefault="003B64A8" w:rsidP="003B64A8">
      <w:pPr>
        <w:spacing w:after="0" w:line="240" w:lineRule="atLeast"/>
        <w:ind w:left="680"/>
        <w:rPr>
          <w:b/>
          <w:sz w:val="24"/>
          <w:szCs w:val="24"/>
          <w:lang w:eastAsia="es-ES"/>
        </w:rPr>
      </w:pPr>
    </w:p>
    <w:p w:rsidR="003B64A8" w:rsidRDefault="003B64A8" w:rsidP="00E70B80">
      <w:pPr>
        <w:pStyle w:val="Textonotapie"/>
        <w:numPr>
          <w:ilvl w:val="0"/>
          <w:numId w:val="103"/>
        </w:numPr>
        <w:spacing w:after="0" w:line="240" w:lineRule="atLeast"/>
        <w:ind w:left="680"/>
        <w:rPr>
          <w:sz w:val="24"/>
          <w:szCs w:val="24"/>
          <w:lang w:eastAsia="es-ES"/>
        </w:rPr>
      </w:pPr>
      <w:r>
        <w:rPr>
          <w:sz w:val="24"/>
          <w:szCs w:val="24"/>
          <w:lang w:eastAsia="es-ES"/>
        </w:rPr>
        <w:t>Para la entidad que ha venido trabajando en las actividades de auto aprendizaje de esta Guía, revise el plan indicativo del actual plan de desarrollo e identifique sus principales fortalezas y debilidades, según los elementos expuestos en este capítulo.</w:t>
      </w:r>
    </w:p>
    <w:p w:rsidR="003B64A8" w:rsidRPr="003B64A8" w:rsidRDefault="003B64A8" w:rsidP="003B64A8">
      <w:pPr>
        <w:spacing w:after="0" w:line="240" w:lineRule="atLeast"/>
        <w:rPr>
          <w:sz w:val="24"/>
          <w:szCs w:val="24"/>
          <w:lang w:eastAsia="es-ES"/>
        </w:rPr>
      </w:pPr>
      <w:r w:rsidRPr="003B64A8">
        <w:rPr>
          <w:sz w:val="24"/>
          <w:szCs w:val="24"/>
          <w:lang w:eastAsia="es-ES"/>
        </w:rPr>
        <w:t xml:space="preserve">    </w:t>
      </w:r>
    </w:p>
    <w:p w:rsidR="00091CA6" w:rsidRPr="003B64A8" w:rsidRDefault="00091CA6" w:rsidP="00E70B80">
      <w:pPr>
        <w:pStyle w:val="Textonotapie"/>
        <w:numPr>
          <w:ilvl w:val="0"/>
          <w:numId w:val="103"/>
        </w:numPr>
        <w:spacing w:after="0" w:line="240" w:lineRule="atLeast"/>
        <w:ind w:left="680"/>
        <w:rPr>
          <w:b/>
          <w:sz w:val="24"/>
          <w:szCs w:val="24"/>
          <w:lang w:eastAsia="es-ES"/>
        </w:rPr>
      </w:pPr>
      <w:r>
        <w:rPr>
          <w:rFonts w:cs="Arial"/>
          <w:sz w:val="24"/>
          <w:szCs w:val="24"/>
        </w:rPr>
        <w:t>Empleando el Aplicativo y para la entidad que ha venido trabajando desde las actividades de auto aprendizaje y trabajo colaborativo del Capítulo dos de esta Guía, elabore una propuesta de plan territorial indicativo de seguridad alimentaria y nutricional.</w:t>
      </w:r>
    </w:p>
    <w:p w:rsidR="003B64A8" w:rsidRPr="003B64A8" w:rsidRDefault="003B64A8" w:rsidP="003B64A8">
      <w:pPr>
        <w:spacing w:after="0" w:line="240" w:lineRule="atLeast"/>
        <w:rPr>
          <w:b/>
          <w:sz w:val="24"/>
          <w:szCs w:val="24"/>
          <w:lang w:eastAsia="es-ES"/>
        </w:rPr>
      </w:pPr>
    </w:p>
    <w:p w:rsidR="003B64A8" w:rsidRDefault="003B64A8" w:rsidP="00E70B80">
      <w:pPr>
        <w:pStyle w:val="Textonotapie"/>
        <w:numPr>
          <w:ilvl w:val="0"/>
          <w:numId w:val="103"/>
        </w:numPr>
        <w:spacing w:after="0" w:line="240" w:lineRule="atLeast"/>
        <w:ind w:left="680"/>
        <w:rPr>
          <w:sz w:val="24"/>
          <w:szCs w:val="24"/>
          <w:lang w:eastAsia="es-ES"/>
        </w:rPr>
      </w:pPr>
      <w:r w:rsidRPr="003B64A8">
        <w:rPr>
          <w:sz w:val="24"/>
          <w:szCs w:val="24"/>
          <w:lang w:eastAsia="es-ES"/>
        </w:rPr>
        <w:t xml:space="preserve">Investigue </w:t>
      </w:r>
      <w:r>
        <w:rPr>
          <w:sz w:val="24"/>
          <w:szCs w:val="24"/>
          <w:lang w:eastAsia="es-ES"/>
        </w:rPr>
        <w:t xml:space="preserve">cuál es el estado de organización y de desarrollo institucional, que presenta el banco territorial de programas y proyectos de inversión; indague con los funcionarios del banco, cuáles son las principales fortalezas y debilidades del banco y de la cultura de proyectos en su entidad territorial.  </w:t>
      </w:r>
    </w:p>
    <w:p w:rsidR="003B64A8" w:rsidRPr="003B64A8" w:rsidRDefault="003B64A8" w:rsidP="003B64A8">
      <w:pPr>
        <w:spacing w:after="0" w:line="240" w:lineRule="atLeast"/>
        <w:ind w:left="0"/>
        <w:rPr>
          <w:sz w:val="24"/>
          <w:szCs w:val="24"/>
          <w:lang w:eastAsia="es-ES"/>
        </w:rPr>
      </w:pPr>
      <w:r w:rsidRPr="003B64A8">
        <w:rPr>
          <w:sz w:val="24"/>
          <w:szCs w:val="24"/>
          <w:lang w:eastAsia="es-ES"/>
        </w:rPr>
        <w:t xml:space="preserve"> </w:t>
      </w:r>
    </w:p>
    <w:p w:rsidR="00091CA6" w:rsidRPr="003B64A8" w:rsidRDefault="00091CA6" w:rsidP="00E70B80">
      <w:pPr>
        <w:pStyle w:val="Textonotapie"/>
        <w:numPr>
          <w:ilvl w:val="0"/>
          <w:numId w:val="103"/>
        </w:numPr>
        <w:spacing w:after="0" w:line="240" w:lineRule="atLeast"/>
        <w:ind w:left="680"/>
        <w:rPr>
          <w:b/>
          <w:sz w:val="24"/>
          <w:szCs w:val="24"/>
          <w:lang w:eastAsia="es-ES"/>
        </w:rPr>
      </w:pPr>
      <w:r>
        <w:rPr>
          <w:rFonts w:cs="Arial"/>
          <w:sz w:val="24"/>
          <w:szCs w:val="24"/>
        </w:rPr>
        <w:t>Elabore una propuesta de plan operativo anual de inversiones en seguridad alimentaria y nutricional.</w:t>
      </w:r>
    </w:p>
    <w:p w:rsidR="003B64A8" w:rsidRPr="003B64A8" w:rsidRDefault="003B64A8" w:rsidP="003B64A8">
      <w:pPr>
        <w:spacing w:after="0" w:line="240" w:lineRule="atLeast"/>
        <w:ind w:left="680"/>
        <w:rPr>
          <w:b/>
          <w:sz w:val="24"/>
          <w:szCs w:val="24"/>
          <w:lang w:eastAsia="es-ES"/>
        </w:rPr>
      </w:pPr>
    </w:p>
    <w:p w:rsidR="00EC6B85" w:rsidRPr="00FD68C6" w:rsidRDefault="00091CA6" w:rsidP="00E70B80">
      <w:pPr>
        <w:pStyle w:val="Textonotapie"/>
        <w:numPr>
          <w:ilvl w:val="0"/>
          <w:numId w:val="103"/>
        </w:numPr>
        <w:spacing w:after="0" w:line="240" w:lineRule="atLeast"/>
        <w:ind w:left="680"/>
        <w:rPr>
          <w:b/>
          <w:sz w:val="24"/>
          <w:szCs w:val="24"/>
          <w:lang w:eastAsia="es-ES"/>
        </w:rPr>
      </w:pPr>
      <w:r>
        <w:rPr>
          <w:rFonts w:cs="Arial"/>
          <w:sz w:val="24"/>
          <w:szCs w:val="24"/>
        </w:rPr>
        <w:t xml:space="preserve">Elabore una propuesta de plan de acción en seguridad alimentaria y nutricional.     </w:t>
      </w:r>
    </w:p>
    <w:p w:rsidR="00FD68C6" w:rsidRPr="00FD68C6" w:rsidRDefault="00FD68C6" w:rsidP="00FD68C6">
      <w:pPr>
        <w:spacing w:after="0" w:line="240" w:lineRule="atLeast"/>
        <w:ind w:left="320"/>
        <w:rPr>
          <w:b/>
          <w:sz w:val="24"/>
          <w:szCs w:val="24"/>
          <w:lang w:eastAsia="es-ES"/>
        </w:rPr>
      </w:pPr>
    </w:p>
    <w:p w:rsidR="000E5EFD" w:rsidRPr="00336281" w:rsidRDefault="000E5EFD" w:rsidP="00E70B80">
      <w:pPr>
        <w:pStyle w:val="Textonotapie"/>
        <w:numPr>
          <w:ilvl w:val="0"/>
          <w:numId w:val="103"/>
        </w:numPr>
        <w:spacing w:after="0" w:line="240" w:lineRule="atLeast"/>
        <w:ind w:left="680"/>
        <w:rPr>
          <w:b/>
          <w:sz w:val="24"/>
          <w:szCs w:val="24"/>
          <w:lang w:eastAsia="es-ES"/>
        </w:rPr>
      </w:pPr>
      <w:r w:rsidRPr="000E5EFD">
        <w:rPr>
          <w:rFonts w:cs="Arial"/>
          <w:sz w:val="24"/>
          <w:szCs w:val="24"/>
        </w:rPr>
        <w:t xml:space="preserve">Lo invitamos a compartir con los equipos nacionales y locales de asistencia técnica en seguridad alimentaria y nutricional, los resultados obtenidos de la lectura de este capítulo y del desarrollo de sus actividades de auto aprendizaje y trabajo colaborativo propuestas.   </w:t>
      </w:r>
    </w:p>
    <w:p w:rsidR="00336281" w:rsidRDefault="00336281" w:rsidP="00336281">
      <w:pPr>
        <w:spacing w:after="0" w:line="240" w:lineRule="atLeast"/>
        <w:rPr>
          <w:b/>
          <w:sz w:val="24"/>
          <w:szCs w:val="24"/>
          <w:lang w:eastAsia="es-ES"/>
        </w:rPr>
      </w:pPr>
    </w:p>
    <w:p w:rsidR="00336281" w:rsidRDefault="00336281" w:rsidP="00336281">
      <w:pPr>
        <w:spacing w:after="0" w:line="240" w:lineRule="atLeast"/>
        <w:rPr>
          <w:b/>
          <w:sz w:val="24"/>
          <w:szCs w:val="24"/>
          <w:lang w:eastAsia="es-ES"/>
        </w:rPr>
      </w:pPr>
    </w:p>
    <w:p w:rsidR="00336281" w:rsidRDefault="00336281" w:rsidP="00336281">
      <w:pPr>
        <w:spacing w:after="0" w:line="240" w:lineRule="atLeast"/>
        <w:rPr>
          <w:b/>
          <w:sz w:val="24"/>
          <w:szCs w:val="24"/>
          <w:lang w:eastAsia="es-ES"/>
        </w:rPr>
      </w:pPr>
    </w:p>
    <w:p w:rsidR="00810C10" w:rsidRDefault="00810C10" w:rsidP="00336281">
      <w:pPr>
        <w:spacing w:after="0" w:line="240" w:lineRule="atLeast"/>
        <w:rPr>
          <w:b/>
          <w:sz w:val="24"/>
          <w:szCs w:val="24"/>
          <w:lang w:eastAsia="es-ES"/>
        </w:rPr>
      </w:pPr>
    </w:p>
    <w:p w:rsidR="00810C10" w:rsidRDefault="00810C10" w:rsidP="00336281">
      <w:pPr>
        <w:spacing w:after="0" w:line="240" w:lineRule="atLeast"/>
        <w:rPr>
          <w:b/>
          <w:sz w:val="24"/>
          <w:szCs w:val="24"/>
          <w:lang w:eastAsia="es-ES"/>
        </w:rPr>
      </w:pPr>
    </w:p>
    <w:p w:rsidR="00810C10" w:rsidRDefault="00810C10" w:rsidP="00336281">
      <w:pPr>
        <w:spacing w:after="0" w:line="240" w:lineRule="atLeast"/>
        <w:rPr>
          <w:b/>
          <w:sz w:val="24"/>
          <w:szCs w:val="24"/>
          <w:lang w:eastAsia="es-ES"/>
        </w:rPr>
      </w:pPr>
    </w:p>
    <w:p w:rsidR="00810C10" w:rsidRDefault="00810C10" w:rsidP="00336281">
      <w:pPr>
        <w:spacing w:after="0" w:line="240" w:lineRule="atLeast"/>
        <w:rPr>
          <w:b/>
          <w:sz w:val="24"/>
          <w:szCs w:val="24"/>
          <w:lang w:eastAsia="es-ES"/>
        </w:rPr>
      </w:pPr>
    </w:p>
    <w:p w:rsidR="00810C10" w:rsidRPr="002E50AC" w:rsidRDefault="00810C10" w:rsidP="00810C10">
      <w:pPr>
        <w:pStyle w:val="Ttulo1"/>
        <w:rPr>
          <w:rFonts w:ascii="Calibri" w:hAnsi="Calibri"/>
          <w:sz w:val="32"/>
        </w:rPr>
      </w:pPr>
      <w:bookmarkStart w:id="202" w:name="_Toc256405435"/>
      <w:r w:rsidRPr="002E50AC">
        <w:rPr>
          <w:rFonts w:ascii="Calibri" w:hAnsi="Calibri"/>
          <w:sz w:val="32"/>
        </w:rPr>
        <w:t>C</w:t>
      </w:r>
      <w:r>
        <w:rPr>
          <w:rFonts w:ascii="Calibri" w:hAnsi="Calibri"/>
          <w:sz w:val="32"/>
        </w:rPr>
        <w:t>APÍTULO</w:t>
      </w:r>
      <w:r w:rsidRPr="002E50AC">
        <w:rPr>
          <w:rFonts w:ascii="Calibri" w:hAnsi="Calibri"/>
          <w:sz w:val="32"/>
        </w:rPr>
        <w:t xml:space="preserve"> </w:t>
      </w:r>
      <w:r>
        <w:rPr>
          <w:rFonts w:ascii="Calibri" w:hAnsi="Calibri"/>
          <w:sz w:val="32"/>
        </w:rPr>
        <w:t>5</w:t>
      </w:r>
      <w:bookmarkEnd w:id="202"/>
    </w:p>
    <w:p w:rsidR="00810C10" w:rsidRDefault="00810C10" w:rsidP="00810C10">
      <w:pPr>
        <w:pStyle w:val="Ttulo1"/>
        <w:rPr>
          <w:rFonts w:ascii="Calibri" w:hAnsi="Calibri"/>
          <w:sz w:val="32"/>
        </w:rPr>
      </w:pPr>
      <w:bookmarkStart w:id="203" w:name="_Toc256405436"/>
      <w:r>
        <w:rPr>
          <w:rFonts w:ascii="Calibri" w:hAnsi="Calibri"/>
          <w:sz w:val="32"/>
        </w:rPr>
        <w:t xml:space="preserve">SEGUIMIENTO, EVALUACIÓN Y ACCIONES CORRECTIVAS </w:t>
      </w:r>
      <w:r w:rsidR="00EF0EDA">
        <w:rPr>
          <w:rFonts w:ascii="Calibri" w:hAnsi="Calibri"/>
          <w:sz w:val="32"/>
        </w:rPr>
        <w:t>AL PLAN</w:t>
      </w:r>
      <w:bookmarkEnd w:id="203"/>
      <w:r w:rsidR="00EF0EDA">
        <w:rPr>
          <w:rFonts w:ascii="Calibri" w:hAnsi="Calibri"/>
          <w:sz w:val="32"/>
        </w:rPr>
        <w:t xml:space="preserve"> </w:t>
      </w:r>
    </w:p>
    <w:p w:rsidR="00DF7C1B" w:rsidRDefault="00DF7C1B" w:rsidP="00810C10">
      <w:pPr>
        <w:jc w:val="center"/>
        <w:rPr>
          <w:noProof/>
          <w:lang w:val="es-ES" w:eastAsia="es-ES"/>
        </w:rPr>
      </w:pPr>
      <w:r w:rsidRPr="00DF7C1B">
        <w:rPr>
          <w:noProof/>
          <w:lang w:val="es-ES" w:eastAsia="es-ES"/>
        </w:rPr>
        <w:drawing>
          <wp:inline distT="0" distB="0" distL="0" distR="0">
            <wp:extent cx="5298016" cy="3963379"/>
            <wp:effectExtent l="19050" t="0" r="0" b="0"/>
            <wp:docPr id="23"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37" cstate="print"/>
                    <a:srcRect/>
                    <a:stretch>
                      <a:fillRect/>
                    </a:stretch>
                  </pic:blipFill>
                  <pic:spPr bwMode="auto">
                    <a:xfrm>
                      <a:off x="0" y="0"/>
                      <a:ext cx="5298508" cy="3963747"/>
                    </a:xfrm>
                    <a:prstGeom prst="rect">
                      <a:avLst/>
                    </a:prstGeom>
                    <a:noFill/>
                    <a:ln w="9525">
                      <a:noFill/>
                      <a:miter lim="800000"/>
                      <a:headEnd/>
                      <a:tailEnd/>
                    </a:ln>
                  </pic:spPr>
                </pic:pic>
              </a:graphicData>
            </a:graphic>
          </wp:inline>
        </w:drawing>
      </w:r>
    </w:p>
    <w:p w:rsidR="00810C10" w:rsidRPr="0061196E" w:rsidRDefault="00810C10" w:rsidP="0061196E">
      <w:pPr>
        <w:spacing w:after="0" w:line="240" w:lineRule="atLeast"/>
        <w:jc w:val="center"/>
        <w:rPr>
          <w:b/>
          <w:szCs w:val="24"/>
        </w:rPr>
      </w:pPr>
      <w:r w:rsidRPr="0061196E">
        <w:rPr>
          <w:b/>
          <w:szCs w:val="24"/>
        </w:rPr>
        <w:t>OBJETIVOS DE APRENDIZAJE</w:t>
      </w:r>
    </w:p>
    <w:p w:rsidR="00810C10" w:rsidRPr="0061196E" w:rsidRDefault="00810C10" w:rsidP="0061196E">
      <w:pPr>
        <w:spacing w:after="0" w:line="240" w:lineRule="atLeast"/>
        <w:rPr>
          <w:sz w:val="32"/>
        </w:rPr>
      </w:pPr>
    </w:p>
    <w:p w:rsidR="00810C10" w:rsidRPr="0061196E" w:rsidRDefault="00810C10" w:rsidP="0061196E">
      <w:pPr>
        <w:spacing w:after="0" w:line="240" w:lineRule="atLeast"/>
        <w:jc w:val="left"/>
        <w:rPr>
          <w:szCs w:val="24"/>
        </w:rPr>
      </w:pPr>
      <w:r w:rsidRPr="0061196E">
        <w:rPr>
          <w:szCs w:val="24"/>
        </w:rPr>
        <w:t>Después de estudiar este capítulo, el lector podrá lograr los siguientes objetivos:</w:t>
      </w:r>
    </w:p>
    <w:p w:rsidR="00DA7109" w:rsidRDefault="00DA7109" w:rsidP="0061196E">
      <w:pPr>
        <w:spacing w:after="0" w:line="240" w:lineRule="atLeast"/>
        <w:rPr>
          <w:szCs w:val="24"/>
        </w:rPr>
      </w:pPr>
    </w:p>
    <w:p w:rsidR="00810C10" w:rsidRPr="00DA7109" w:rsidRDefault="00810C10" w:rsidP="00DA7109">
      <w:pPr>
        <w:spacing w:after="0" w:line="240" w:lineRule="atLeast"/>
        <w:jc w:val="center"/>
        <w:rPr>
          <w:b/>
          <w:szCs w:val="24"/>
        </w:rPr>
      </w:pPr>
      <w:r w:rsidRPr="00DA7109">
        <w:rPr>
          <w:b/>
          <w:szCs w:val="24"/>
        </w:rPr>
        <w:t>OBJETIVO GENERAL</w:t>
      </w:r>
    </w:p>
    <w:p w:rsidR="00810C10" w:rsidRPr="0061196E" w:rsidRDefault="00810C10" w:rsidP="0061196E">
      <w:pPr>
        <w:spacing w:after="0" w:line="240" w:lineRule="atLeast"/>
        <w:rPr>
          <w:rFonts w:asciiTheme="minorHAnsi" w:hAnsiTheme="minorHAnsi"/>
          <w:szCs w:val="24"/>
        </w:rPr>
      </w:pPr>
    </w:p>
    <w:p w:rsidR="003A6DDE" w:rsidRPr="0061196E" w:rsidRDefault="004B5B6F" w:rsidP="0061196E">
      <w:pPr>
        <w:spacing w:after="0" w:line="240" w:lineRule="atLeast"/>
        <w:rPr>
          <w:rFonts w:asciiTheme="minorHAnsi" w:hAnsiTheme="minorHAnsi"/>
          <w:szCs w:val="24"/>
        </w:rPr>
      </w:pPr>
      <w:r w:rsidRPr="0061196E">
        <w:rPr>
          <w:rFonts w:asciiTheme="minorHAnsi" w:hAnsiTheme="minorHAnsi"/>
          <w:szCs w:val="24"/>
        </w:rPr>
        <w:t xml:space="preserve">Generar competencias conceptuales, técnicas, informáticas y prácticas, para </w:t>
      </w:r>
      <w:r w:rsidR="00DF7C1B" w:rsidRPr="0061196E">
        <w:rPr>
          <w:rFonts w:asciiTheme="minorHAnsi" w:hAnsiTheme="minorHAnsi"/>
          <w:szCs w:val="24"/>
        </w:rPr>
        <w:t>la incorporación del</w:t>
      </w:r>
      <w:r w:rsidRPr="0061196E">
        <w:rPr>
          <w:rFonts w:asciiTheme="minorHAnsi" w:hAnsiTheme="minorHAnsi"/>
          <w:szCs w:val="24"/>
        </w:rPr>
        <w:t xml:space="preserve"> </w:t>
      </w:r>
      <w:r w:rsidR="00DF7C1B" w:rsidRPr="0061196E">
        <w:rPr>
          <w:rFonts w:asciiTheme="minorHAnsi" w:hAnsiTheme="minorHAnsi"/>
          <w:szCs w:val="24"/>
        </w:rPr>
        <w:t>s</w:t>
      </w:r>
      <w:r w:rsidRPr="0061196E">
        <w:rPr>
          <w:rFonts w:asciiTheme="minorHAnsi" w:hAnsiTheme="minorHAnsi"/>
          <w:szCs w:val="24"/>
        </w:rPr>
        <w:t xml:space="preserve">eguimiento y </w:t>
      </w:r>
      <w:r w:rsidR="00DF7C1B" w:rsidRPr="0061196E">
        <w:rPr>
          <w:rFonts w:asciiTheme="minorHAnsi" w:hAnsiTheme="minorHAnsi"/>
          <w:szCs w:val="24"/>
        </w:rPr>
        <w:t>la e</w:t>
      </w:r>
      <w:r w:rsidRPr="0061196E">
        <w:rPr>
          <w:rFonts w:asciiTheme="minorHAnsi" w:hAnsiTheme="minorHAnsi"/>
          <w:szCs w:val="24"/>
        </w:rPr>
        <w:t xml:space="preserve">valuación </w:t>
      </w:r>
      <w:r w:rsidR="00DF7C1B" w:rsidRPr="0061196E">
        <w:rPr>
          <w:rFonts w:asciiTheme="minorHAnsi" w:hAnsiTheme="minorHAnsi"/>
          <w:szCs w:val="24"/>
        </w:rPr>
        <w:t xml:space="preserve">dentro del ciclo de gestión integral del </w:t>
      </w:r>
      <w:r w:rsidR="00A2546B" w:rsidRPr="0061196E">
        <w:rPr>
          <w:rFonts w:asciiTheme="minorHAnsi" w:hAnsiTheme="minorHAnsi"/>
          <w:szCs w:val="24"/>
        </w:rPr>
        <w:t>plan territorial de seguridad alimentaria y nutricional</w:t>
      </w:r>
      <w:r w:rsidR="00DF7C1B" w:rsidRPr="0061196E">
        <w:rPr>
          <w:rFonts w:asciiTheme="minorHAnsi" w:hAnsiTheme="minorHAnsi"/>
          <w:szCs w:val="24"/>
        </w:rPr>
        <w:t xml:space="preserve">. </w:t>
      </w:r>
      <w:r w:rsidRPr="0061196E">
        <w:rPr>
          <w:rFonts w:asciiTheme="minorHAnsi" w:hAnsiTheme="minorHAnsi"/>
          <w:szCs w:val="24"/>
        </w:rPr>
        <w:t xml:space="preserve">  </w:t>
      </w:r>
    </w:p>
    <w:p w:rsidR="00DF7C1B" w:rsidRPr="0061196E" w:rsidRDefault="00810C10" w:rsidP="0061196E">
      <w:pPr>
        <w:spacing w:after="0" w:line="240" w:lineRule="atLeast"/>
        <w:rPr>
          <w:szCs w:val="24"/>
        </w:rPr>
      </w:pPr>
      <w:r w:rsidRPr="0061196E">
        <w:rPr>
          <w:szCs w:val="24"/>
        </w:rPr>
        <w:t xml:space="preserve">      </w:t>
      </w:r>
    </w:p>
    <w:p w:rsidR="00810C10" w:rsidRPr="00DA7109" w:rsidRDefault="00810C10" w:rsidP="00DA7109">
      <w:pPr>
        <w:spacing w:after="0" w:line="240" w:lineRule="atLeast"/>
        <w:jc w:val="center"/>
        <w:rPr>
          <w:b/>
          <w:szCs w:val="24"/>
        </w:rPr>
      </w:pPr>
      <w:r w:rsidRPr="00DA7109">
        <w:rPr>
          <w:b/>
          <w:szCs w:val="24"/>
        </w:rPr>
        <w:t>OBJETIVOS ESPECÍFICOS</w:t>
      </w:r>
    </w:p>
    <w:p w:rsidR="00515DBA" w:rsidRPr="0061196E" w:rsidRDefault="00515DBA" w:rsidP="0061196E">
      <w:pPr>
        <w:spacing w:after="0" w:line="240" w:lineRule="atLeast"/>
        <w:rPr>
          <w:szCs w:val="24"/>
        </w:rPr>
      </w:pPr>
    </w:p>
    <w:p w:rsidR="003A6DDE" w:rsidRPr="0061196E" w:rsidRDefault="004B5B6F" w:rsidP="0061196E">
      <w:pPr>
        <w:numPr>
          <w:ilvl w:val="0"/>
          <w:numId w:val="107"/>
        </w:numPr>
        <w:spacing w:after="0" w:line="240" w:lineRule="atLeast"/>
        <w:ind w:left="340"/>
        <w:rPr>
          <w:rFonts w:asciiTheme="minorHAnsi" w:hAnsiTheme="minorHAnsi"/>
          <w:szCs w:val="24"/>
        </w:rPr>
      </w:pPr>
      <w:r w:rsidRPr="0061196E">
        <w:rPr>
          <w:rFonts w:asciiTheme="minorHAnsi" w:hAnsiTheme="minorHAnsi"/>
          <w:szCs w:val="24"/>
        </w:rPr>
        <w:t xml:space="preserve">Conocer los tipos de control que se puede ejercer sobre un </w:t>
      </w:r>
      <w:r w:rsidR="00A2546B" w:rsidRPr="0061196E">
        <w:rPr>
          <w:rFonts w:asciiTheme="minorHAnsi" w:hAnsiTheme="minorHAnsi"/>
          <w:szCs w:val="24"/>
        </w:rPr>
        <w:t>plan territorial de seguridad alimentaria y nutricional</w:t>
      </w:r>
      <w:r w:rsidR="00515DBA" w:rsidRPr="0061196E">
        <w:rPr>
          <w:rFonts w:asciiTheme="minorHAnsi" w:hAnsiTheme="minorHAnsi"/>
          <w:szCs w:val="24"/>
        </w:rPr>
        <w:t>.</w:t>
      </w:r>
      <w:r w:rsidRPr="0061196E">
        <w:rPr>
          <w:rFonts w:asciiTheme="minorHAnsi" w:hAnsiTheme="minorHAnsi"/>
          <w:szCs w:val="24"/>
        </w:rPr>
        <w:t xml:space="preserve"> </w:t>
      </w:r>
    </w:p>
    <w:p w:rsidR="003A6DDE" w:rsidRPr="0061196E" w:rsidRDefault="004B5B6F" w:rsidP="0061196E">
      <w:pPr>
        <w:numPr>
          <w:ilvl w:val="0"/>
          <w:numId w:val="107"/>
        </w:numPr>
        <w:spacing w:after="0" w:line="240" w:lineRule="atLeast"/>
        <w:ind w:left="340"/>
        <w:rPr>
          <w:rFonts w:asciiTheme="minorHAnsi" w:hAnsiTheme="minorHAnsi"/>
          <w:szCs w:val="24"/>
        </w:rPr>
      </w:pPr>
      <w:r w:rsidRPr="0061196E">
        <w:rPr>
          <w:rFonts w:asciiTheme="minorHAnsi" w:hAnsiTheme="minorHAnsi"/>
          <w:szCs w:val="24"/>
        </w:rPr>
        <w:t>Definir, diferenciar e integrar, los conceptos y acciones de</w:t>
      </w:r>
      <w:r w:rsidR="00DF7C1B" w:rsidRPr="0061196E">
        <w:rPr>
          <w:rFonts w:asciiTheme="minorHAnsi" w:hAnsiTheme="minorHAnsi"/>
          <w:szCs w:val="24"/>
        </w:rPr>
        <w:t xml:space="preserve"> control, </w:t>
      </w:r>
      <w:r w:rsidRPr="0061196E">
        <w:rPr>
          <w:rFonts w:asciiTheme="minorHAnsi" w:hAnsiTheme="minorHAnsi"/>
          <w:szCs w:val="24"/>
        </w:rPr>
        <w:t xml:space="preserve">seguimiento y evaluación de un </w:t>
      </w:r>
      <w:r w:rsidR="00A2546B" w:rsidRPr="0061196E">
        <w:rPr>
          <w:rFonts w:asciiTheme="minorHAnsi" w:hAnsiTheme="minorHAnsi"/>
          <w:szCs w:val="24"/>
        </w:rPr>
        <w:t>plan territorial de seguridad alimentaria y nutricional</w:t>
      </w:r>
      <w:r w:rsidRPr="0061196E">
        <w:rPr>
          <w:rFonts w:asciiTheme="minorHAnsi" w:hAnsiTheme="minorHAnsi"/>
          <w:szCs w:val="24"/>
        </w:rPr>
        <w:t>.</w:t>
      </w:r>
    </w:p>
    <w:p w:rsidR="003A6DDE" w:rsidRPr="0061196E" w:rsidRDefault="00515DBA" w:rsidP="0061196E">
      <w:pPr>
        <w:numPr>
          <w:ilvl w:val="0"/>
          <w:numId w:val="107"/>
        </w:numPr>
        <w:spacing w:after="0" w:line="240" w:lineRule="atLeast"/>
        <w:ind w:left="340"/>
        <w:rPr>
          <w:rFonts w:asciiTheme="minorHAnsi" w:hAnsiTheme="minorHAnsi"/>
          <w:szCs w:val="24"/>
        </w:rPr>
      </w:pPr>
      <w:r w:rsidRPr="0061196E">
        <w:rPr>
          <w:rFonts w:asciiTheme="minorHAnsi" w:hAnsiTheme="minorHAnsi"/>
          <w:szCs w:val="24"/>
        </w:rPr>
        <w:t xml:space="preserve">Identificar </w:t>
      </w:r>
      <w:r w:rsidR="004B5B6F" w:rsidRPr="0061196E">
        <w:rPr>
          <w:rFonts w:asciiTheme="minorHAnsi" w:hAnsiTheme="minorHAnsi"/>
          <w:szCs w:val="24"/>
        </w:rPr>
        <w:t xml:space="preserve">los pasos requeridos para el diseño de un sistema de </w:t>
      </w:r>
      <w:r w:rsidR="00DF7C1B" w:rsidRPr="0061196E">
        <w:rPr>
          <w:rFonts w:asciiTheme="minorHAnsi" w:hAnsiTheme="minorHAnsi"/>
          <w:szCs w:val="24"/>
        </w:rPr>
        <w:t>s</w:t>
      </w:r>
      <w:r w:rsidR="004B5B6F" w:rsidRPr="0061196E">
        <w:rPr>
          <w:rFonts w:asciiTheme="minorHAnsi" w:hAnsiTheme="minorHAnsi"/>
          <w:szCs w:val="24"/>
        </w:rPr>
        <w:t xml:space="preserve">eguimiento y </w:t>
      </w:r>
      <w:r w:rsidR="00DF7C1B" w:rsidRPr="0061196E">
        <w:rPr>
          <w:rFonts w:asciiTheme="minorHAnsi" w:hAnsiTheme="minorHAnsi"/>
          <w:szCs w:val="24"/>
        </w:rPr>
        <w:t>e</w:t>
      </w:r>
      <w:r w:rsidR="004B5B6F" w:rsidRPr="0061196E">
        <w:rPr>
          <w:rFonts w:asciiTheme="minorHAnsi" w:hAnsiTheme="minorHAnsi"/>
          <w:szCs w:val="24"/>
        </w:rPr>
        <w:t xml:space="preserve">valuación. </w:t>
      </w:r>
    </w:p>
    <w:p w:rsidR="00EF0EDA" w:rsidRPr="0061196E" w:rsidRDefault="00515DBA" w:rsidP="0061196E">
      <w:pPr>
        <w:numPr>
          <w:ilvl w:val="0"/>
          <w:numId w:val="107"/>
        </w:numPr>
        <w:spacing w:after="0" w:line="240" w:lineRule="atLeast"/>
        <w:ind w:left="340"/>
        <w:rPr>
          <w:rFonts w:asciiTheme="minorHAnsi" w:hAnsiTheme="minorHAnsi"/>
          <w:szCs w:val="24"/>
        </w:rPr>
      </w:pPr>
      <w:r w:rsidRPr="0061196E">
        <w:rPr>
          <w:rFonts w:asciiTheme="minorHAnsi" w:hAnsiTheme="minorHAnsi"/>
          <w:szCs w:val="24"/>
        </w:rPr>
        <w:lastRenderedPageBreak/>
        <w:t>Conocer y usar un instrumento para</w:t>
      </w:r>
      <w:r w:rsidR="00BC05F3" w:rsidRPr="0061196E">
        <w:rPr>
          <w:rFonts w:asciiTheme="minorHAnsi" w:hAnsiTheme="minorHAnsi"/>
          <w:szCs w:val="24"/>
        </w:rPr>
        <w:t xml:space="preserve"> el seguimiento y e</w:t>
      </w:r>
      <w:r w:rsidRPr="0061196E">
        <w:rPr>
          <w:rFonts w:asciiTheme="minorHAnsi" w:hAnsiTheme="minorHAnsi"/>
          <w:szCs w:val="24"/>
        </w:rPr>
        <w:t xml:space="preserve">valuación </w:t>
      </w:r>
      <w:r w:rsidR="00EF0EDA" w:rsidRPr="0061196E">
        <w:rPr>
          <w:rFonts w:asciiTheme="minorHAnsi" w:hAnsiTheme="minorHAnsi"/>
          <w:szCs w:val="24"/>
        </w:rPr>
        <w:t xml:space="preserve">del </w:t>
      </w:r>
      <w:r w:rsidRPr="0061196E">
        <w:rPr>
          <w:rFonts w:asciiTheme="minorHAnsi" w:hAnsiTheme="minorHAnsi"/>
          <w:szCs w:val="24"/>
        </w:rPr>
        <w:t xml:space="preserve">diseño y formulación del </w:t>
      </w:r>
      <w:r w:rsidR="00A2546B" w:rsidRPr="0061196E">
        <w:rPr>
          <w:rFonts w:asciiTheme="minorHAnsi" w:hAnsiTheme="minorHAnsi"/>
          <w:szCs w:val="24"/>
        </w:rPr>
        <w:t>plan territorial de seguridad alimentaria y nutricional</w:t>
      </w:r>
      <w:r w:rsidR="00EF0EDA" w:rsidRPr="0061196E">
        <w:rPr>
          <w:rFonts w:asciiTheme="minorHAnsi" w:hAnsiTheme="minorHAnsi"/>
          <w:szCs w:val="24"/>
        </w:rPr>
        <w:t>.</w:t>
      </w:r>
    </w:p>
    <w:p w:rsidR="00515DBA" w:rsidRPr="0061196E" w:rsidRDefault="00EF0EDA" w:rsidP="0061196E">
      <w:pPr>
        <w:numPr>
          <w:ilvl w:val="0"/>
          <w:numId w:val="107"/>
        </w:numPr>
        <w:spacing w:after="0" w:line="240" w:lineRule="atLeast"/>
        <w:ind w:left="340"/>
        <w:rPr>
          <w:rFonts w:asciiTheme="minorHAnsi" w:hAnsiTheme="minorHAnsi"/>
          <w:szCs w:val="24"/>
        </w:rPr>
      </w:pPr>
      <w:r w:rsidRPr="0061196E">
        <w:rPr>
          <w:rFonts w:asciiTheme="minorHAnsi" w:hAnsiTheme="minorHAnsi"/>
          <w:szCs w:val="24"/>
        </w:rPr>
        <w:t xml:space="preserve">Generar un plan de mejora al diseño y formulación del plan a partir de su </w:t>
      </w:r>
      <w:r w:rsidR="00BC05F3" w:rsidRPr="0061196E">
        <w:rPr>
          <w:rFonts w:asciiTheme="minorHAnsi" w:hAnsiTheme="minorHAnsi"/>
          <w:szCs w:val="24"/>
        </w:rPr>
        <w:t>seguimiento y evaluación</w:t>
      </w:r>
      <w:r w:rsidRPr="0061196E">
        <w:rPr>
          <w:rFonts w:asciiTheme="minorHAnsi" w:hAnsiTheme="minorHAnsi"/>
          <w:szCs w:val="24"/>
        </w:rPr>
        <w:t xml:space="preserve">.  </w:t>
      </w:r>
      <w:r w:rsidR="00515DBA" w:rsidRPr="0061196E">
        <w:rPr>
          <w:rFonts w:asciiTheme="minorHAnsi" w:hAnsiTheme="minorHAnsi"/>
          <w:szCs w:val="24"/>
        </w:rPr>
        <w:t xml:space="preserve">    </w:t>
      </w:r>
    </w:p>
    <w:p w:rsidR="003A6DDE" w:rsidRPr="0061196E" w:rsidRDefault="004B5B6F" w:rsidP="0061196E">
      <w:pPr>
        <w:numPr>
          <w:ilvl w:val="0"/>
          <w:numId w:val="107"/>
        </w:numPr>
        <w:spacing w:after="0" w:line="240" w:lineRule="atLeast"/>
        <w:ind w:left="340"/>
        <w:rPr>
          <w:rFonts w:asciiTheme="minorHAnsi" w:hAnsiTheme="minorHAnsi"/>
          <w:szCs w:val="24"/>
        </w:rPr>
      </w:pPr>
      <w:r w:rsidRPr="0061196E">
        <w:rPr>
          <w:rFonts w:asciiTheme="minorHAnsi" w:hAnsiTheme="minorHAnsi"/>
          <w:szCs w:val="24"/>
        </w:rPr>
        <w:t xml:space="preserve">Diseñar una matriz de </w:t>
      </w:r>
      <w:r w:rsidR="00BC05F3" w:rsidRPr="0061196E">
        <w:rPr>
          <w:rFonts w:asciiTheme="minorHAnsi" w:hAnsiTheme="minorHAnsi"/>
          <w:szCs w:val="24"/>
        </w:rPr>
        <w:t>s</w:t>
      </w:r>
      <w:r w:rsidRPr="0061196E">
        <w:rPr>
          <w:rFonts w:asciiTheme="minorHAnsi" w:hAnsiTheme="minorHAnsi"/>
          <w:szCs w:val="24"/>
        </w:rPr>
        <w:t xml:space="preserve">eguimiento y </w:t>
      </w:r>
      <w:r w:rsidR="00BC05F3" w:rsidRPr="0061196E">
        <w:rPr>
          <w:rFonts w:asciiTheme="minorHAnsi" w:hAnsiTheme="minorHAnsi"/>
          <w:szCs w:val="24"/>
        </w:rPr>
        <w:t>e</w:t>
      </w:r>
      <w:r w:rsidRPr="0061196E">
        <w:rPr>
          <w:rFonts w:asciiTheme="minorHAnsi" w:hAnsiTheme="minorHAnsi"/>
          <w:szCs w:val="24"/>
        </w:rPr>
        <w:t>valuación de</w:t>
      </w:r>
      <w:r w:rsidR="00BC05F3" w:rsidRPr="0061196E">
        <w:rPr>
          <w:rFonts w:asciiTheme="minorHAnsi" w:hAnsiTheme="minorHAnsi"/>
          <w:szCs w:val="24"/>
        </w:rPr>
        <w:t xml:space="preserve">l </w:t>
      </w:r>
      <w:r w:rsidR="00A2546B" w:rsidRPr="0061196E">
        <w:rPr>
          <w:rFonts w:asciiTheme="minorHAnsi" w:hAnsiTheme="minorHAnsi"/>
          <w:szCs w:val="24"/>
        </w:rPr>
        <w:t>plan territorial de seguridad alimentaria y nutricional</w:t>
      </w:r>
      <w:r w:rsidRPr="0061196E">
        <w:rPr>
          <w:rFonts w:asciiTheme="minorHAnsi" w:hAnsiTheme="minorHAnsi"/>
          <w:szCs w:val="24"/>
        </w:rPr>
        <w:t>.</w:t>
      </w:r>
    </w:p>
    <w:p w:rsidR="00EF0EDA" w:rsidRDefault="00EF0EDA" w:rsidP="00EF0EDA">
      <w:pPr>
        <w:rPr>
          <w:rFonts w:asciiTheme="minorHAnsi" w:hAnsiTheme="minorHAnsi"/>
          <w:b/>
          <w:szCs w:val="24"/>
        </w:rPr>
      </w:pPr>
    </w:p>
    <w:p w:rsidR="001E2A0C" w:rsidRPr="00DA7109" w:rsidRDefault="001E2A0C" w:rsidP="00DA7109">
      <w:pPr>
        <w:jc w:val="center"/>
        <w:rPr>
          <w:rFonts w:ascii="Monotype Corsiva" w:hAnsi="Monotype Corsiva"/>
          <w:b/>
          <w:sz w:val="32"/>
        </w:rPr>
      </w:pPr>
      <w:r w:rsidRPr="00DA7109">
        <w:rPr>
          <w:rFonts w:ascii="Monotype Corsiva" w:hAnsi="Monotype Corsiva"/>
          <w:b/>
          <w:szCs w:val="24"/>
        </w:rPr>
        <w:t>“</w:t>
      </w:r>
      <w:r w:rsidRPr="00DA7109">
        <w:rPr>
          <w:rFonts w:ascii="Monotype Corsiva" w:hAnsi="Monotype Corsiva"/>
          <w:b/>
          <w:sz w:val="32"/>
        </w:rPr>
        <w:t>La medición es el primer paso para el control y la mejora. Si no se puede medir algo, no se puede entender. Si no se entiende, no se puede controlar. Si no se puede controlar, no se puede mejorar.</w:t>
      </w:r>
    </w:p>
    <w:p w:rsidR="00810C10" w:rsidRPr="00DA7109" w:rsidRDefault="00DA7109" w:rsidP="00DA7109">
      <w:pPr>
        <w:jc w:val="center"/>
        <w:rPr>
          <w:rFonts w:ascii="Monotype Corsiva" w:hAnsi="Monotype Corsiva"/>
          <w:b/>
          <w:sz w:val="32"/>
        </w:rPr>
      </w:pPr>
      <w:r w:rsidRPr="00DA7109">
        <w:rPr>
          <w:rFonts w:ascii="Monotype Corsiva" w:hAnsi="Monotype Corsiva"/>
          <w:noProof/>
          <w:sz w:val="32"/>
          <w:lang w:val="es-ES" w:eastAsia="es-ES"/>
        </w:rPr>
        <w:drawing>
          <wp:inline distT="0" distB="0" distL="0" distR="0">
            <wp:extent cx="1900237" cy="280757"/>
            <wp:effectExtent l="0" t="0" r="0" b="0"/>
            <wp:docPr id="31"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38" cstate="print"/>
                    <a:srcRect/>
                    <a:stretch>
                      <a:fillRect/>
                    </a:stretch>
                  </pic:blipFill>
                  <pic:spPr bwMode="auto">
                    <a:xfrm>
                      <a:off x="0" y="0"/>
                      <a:ext cx="1925132" cy="284435"/>
                    </a:xfrm>
                    <a:prstGeom prst="rect">
                      <a:avLst/>
                    </a:prstGeom>
                    <a:noFill/>
                    <a:ln w="9525">
                      <a:noFill/>
                      <a:miter lim="800000"/>
                      <a:headEnd/>
                      <a:tailEnd/>
                    </a:ln>
                  </pic:spPr>
                </pic:pic>
              </a:graphicData>
            </a:graphic>
          </wp:inline>
        </w:drawing>
      </w:r>
    </w:p>
    <w:p w:rsidR="00DA7109" w:rsidRPr="00DA7109" w:rsidRDefault="00DA7109" w:rsidP="00DA7109">
      <w:pPr>
        <w:jc w:val="center"/>
        <w:rPr>
          <w:rFonts w:ascii="Monotype Corsiva" w:hAnsi="Monotype Corsiva"/>
          <w:b/>
          <w:sz w:val="32"/>
        </w:rPr>
      </w:pPr>
    </w:p>
    <w:p w:rsidR="001E2A0C" w:rsidRPr="00DA7109" w:rsidRDefault="001E2A0C" w:rsidP="00DA7109">
      <w:pPr>
        <w:jc w:val="center"/>
        <w:rPr>
          <w:rFonts w:ascii="Monotype Corsiva" w:hAnsi="Monotype Corsiva"/>
          <w:b/>
          <w:sz w:val="32"/>
        </w:rPr>
      </w:pPr>
      <w:r w:rsidRPr="00DA7109">
        <w:rPr>
          <w:rFonts w:ascii="Monotype Corsiva" w:hAnsi="Monotype Corsiva"/>
          <w:b/>
          <w:sz w:val="32"/>
        </w:rPr>
        <w:t>“ Si no puede medir resultados, no puede distinguir entre el éxito y el fracaso.</w:t>
      </w:r>
    </w:p>
    <w:p w:rsidR="001E2A0C" w:rsidRPr="00DA7109" w:rsidRDefault="001E2A0C" w:rsidP="00DA7109">
      <w:pPr>
        <w:jc w:val="center"/>
        <w:rPr>
          <w:rFonts w:ascii="Monotype Corsiva" w:hAnsi="Monotype Corsiva"/>
          <w:b/>
          <w:sz w:val="32"/>
        </w:rPr>
      </w:pPr>
      <w:r w:rsidRPr="00DA7109">
        <w:rPr>
          <w:rFonts w:ascii="Monotype Corsiva" w:hAnsi="Monotype Corsiva"/>
          <w:b/>
          <w:sz w:val="32"/>
        </w:rPr>
        <w:t>Si no puede ver el éxito, no lo puede recompensar.</w:t>
      </w:r>
    </w:p>
    <w:p w:rsidR="001E2A0C" w:rsidRPr="00DA7109" w:rsidRDefault="001E2A0C" w:rsidP="00DA7109">
      <w:pPr>
        <w:jc w:val="center"/>
        <w:rPr>
          <w:rFonts w:ascii="Monotype Corsiva" w:hAnsi="Monotype Corsiva"/>
          <w:b/>
          <w:sz w:val="32"/>
        </w:rPr>
      </w:pPr>
      <w:r w:rsidRPr="00DA7109">
        <w:rPr>
          <w:rFonts w:ascii="Monotype Corsiva" w:hAnsi="Monotype Corsiva"/>
          <w:b/>
          <w:sz w:val="32"/>
        </w:rPr>
        <w:t>Si no puede recompensar el éxito, quizás esté premiando el fracaso.</w:t>
      </w:r>
    </w:p>
    <w:p w:rsidR="001E2A0C" w:rsidRPr="00DA7109" w:rsidRDefault="001E2A0C" w:rsidP="00DA7109">
      <w:pPr>
        <w:jc w:val="center"/>
        <w:rPr>
          <w:rFonts w:ascii="Monotype Corsiva" w:hAnsi="Monotype Corsiva"/>
          <w:b/>
          <w:sz w:val="32"/>
        </w:rPr>
      </w:pPr>
      <w:r w:rsidRPr="00DA7109">
        <w:rPr>
          <w:rFonts w:ascii="Monotype Corsiva" w:hAnsi="Monotype Corsiva"/>
          <w:b/>
          <w:sz w:val="32"/>
        </w:rPr>
        <w:t>Si no puede ver el éxito, no puede aprender de él.</w:t>
      </w:r>
    </w:p>
    <w:p w:rsidR="001E2A0C" w:rsidRPr="00DA7109" w:rsidRDefault="001E2A0C" w:rsidP="00DA7109">
      <w:pPr>
        <w:jc w:val="center"/>
        <w:rPr>
          <w:rFonts w:ascii="Monotype Corsiva" w:hAnsi="Monotype Corsiva"/>
          <w:b/>
          <w:sz w:val="32"/>
        </w:rPr>
      </w:pPr>
      <w:r w:rsidRPr="00DA7109">
        <w:rPr>
          <w:rFonts w:ascii="Monotype Corsiva" w:hAnsi="Monotype Corsiva"/>
          <w:b/>
          <w:sz w:val="32"/>
        </w:rPr>
        <w:t>Si no puede reconocer el fracaso, no lo puede corregir.</w:t>
      </w:r>
    </w:p>
    <w:p w:rsidR="001E2A0C" w:rsidRPr="00DA7109" w:rsidRDefault="001E2A0C" w:rsidP="00DA7109">
      <w:pPr>
        <w:jc w:val="center"/>
        <w:rPr>
          <w:rFonts w:ascii="Monotype Corsiva" w:hAnsi="Monotype Corsiva"/>
          <w:b/>
          <w:sz w:val="32"/>
        </w:rPr>
      </w:pPr>
      <w:r w:rsidRPr="00DA7109">
        <w:rPr>
          <w:rFonts w:ascii="Monotype Corsiva" w:hAnsi="Monotype Corsiva"/>
          <w:b/>
          <w:sz w:val="32"/>
        </w:rPr>
        <w:t>Si puede demostrar resultados, puede ganar el respaldo público.</w:t>
      </w:r>
    </w:p>
    <w:p w:rsidR="001E2A0C" w:rsidRPr="00DA7109" w:rsidRDefault="001E2A0C" w:rsidP="00DA7109">
      <w:pPr>
        <w:jc w:val="center"/>
        <w:rPr>
          <w:rFonts w:ascii="Monotype Corsiva" w:hAnsi="Monotype Corsiva"/>
          <w:b/>
          <w:sz w:val="32"/>
        </w:rPr>
      </w:pPr>
      <w:r w:rsidRPr="00DA7109">
        <w:rPr>
          <w:rFonts w:ascii="Monotype Corsiva" w:hAnsi="Monotype Corsiva"/>
          <w:b/>
          <w:sz w:val="32"/>
        </w:rPr>
        <w:t>Fuente: Osborne &amp; Gaebler 1992</w:t>
      </w:r>
    </w:p>
    <w:p w:rsidR="001E2A0C" w:rsidRDefault="001E2A0C" w:rsidP="00810C10">
      <w:pPr>
        <w:rPr>
          <w:rFonts w:asciiTheme="minorHAnsi" w:hAnsiTheme="minorHAnsi"/>
          <w:b/>
          <w:szCs w:val="24"/>
        </w:rPr>
      </w:pPr>
    </w:p>
    <w:p w:rsidR="00DA7109" w:rsidRPr="00DA7109" w:rsidRDefault="00DA7109" w:rsidP="00DA7109">
      <w:pPr>
        <w:keepNext/>
        <w:framePr w:dropCap="drop" w:lines="3" w:wrap="around" w:vAnchor="text" w:hAnchor="text"/>
        <w:spacing w:after="0" w:line="878" w:lineRule="exact"/>
        <w:textAlignment w:val="baseline"/>
        <w:rPr>
          <w:rFonts w:cs="Tahoma"/>
          <w:position w:val="-11"/>
          <w:sz w:val="121"/>
          <w:szCs w:val="24"/>
        </w:rPr>
      </w:pPr>
      <w:r w:rsidRPr="00DA7109">
        <w:rPr>
          <w:rFonts w:cs="Tahoma"/>
          <w:position w:val="-11"/>
          <w:sz w:val="121"/>
          <w:szCs w:val="24"/>
        </w:rPr>
        <w:t>E</w:t>
      </w:r>
    </w:p>
    <w:p w:rsidR="00336281" w:rsidRPr="001E2A0C" w:rsidRDefault="00810C10" w:rsidP="00810C10">
      <w:pPr>
        <w:spacing w:after="0" w:line="240" w:lineRule="atLeast"/>
        <w:rPr>
          <w:sz w:val="24"/>
          <w:szCs w:val="24"/>
          <w:lang w:eastAsia="es-ES"/>
        </w:rPr>
      </w:pPr>
      <w:r w:rsidRPr="001E2A0C">
        <w:rPr>
          <w:rFonts w:cs="Tahoma"/>
          <w:sz w:val="24"/>
          <w:szCs w:val="24"/>
        </w:rPr>
        <w:t>ste nuevo</w:t>
      </w:r>
      <w:r w:rsidR="00CD4A1A">
        <w:rPr>
          <w:rFonts w:cs="Tahoma"/>
          <w:sz w:val="24"/>
          <w:szCs w:val="24"/>
        </w:rPr>
        <w:t xml:space="preserve"> y último </w:t>
      </w:r>
      <w:r w:rsidRPr="001E2A0C">
        <w:rPr>
          <w:rFonts w:cs="Tahoma"/>
          <w:sz w:val="24"/>
          <w:szCs w:val="24"/>
        </w:rPr>
        <w:t xml:space="preserve">capítulo está estructurado a través de </w:t>
      </w:r>
      <w:r w:rsidR="00092655">
        <w:rPr>
          <w:rFonts w:cs="Tahoma"/>
          <w:sz w:val="24"/>
          <w:szCs w:val="24"/>
        </w:rPr>
        <w:t>tres</w:t>
      </w:r>
      <w:r w:rsidR="00CD4A1A">
        <w:rPr>
          <w:rFonts w:cs="Tahoma"/>
          <w:sz w:val="24"/>
          <w:szCs w:val="24"/>
        </w:rPr>
        <w:t xml:space="preserve"> </w:t>
      </w:r>
      <w:r w:rsidRPr="001E2A0C">
        <w:rPr>
          <w:rFonts w:cs="Tahoma"/>
          <w:sz w:val="24"/>
          <w:szCs w:val="24"/>
        </w:rPr>
        <w:t xml:space="preserve">componentes. El primer componente, </w:t>
      </w:r>
      <w:r w:rsidR="00CD4A1A">
        <w:rPr>
          <w:rFonts w:cs="Tahoma"/>
          <w:sz w:val="24"/>
          <w:szCs w:val="24"/>
        </w:rPr>
        <w:t xml:space="preserve">se ocupa del control sobre el </w:t>
      </w:r>
      <w:r w:rsidR="00A2546B">
        <w:rPr>
          <w:rFonts w:cs="Tahoma"/>
          <w:sz w:val="24"/>
          <w:szCs w:val="24"/>
        </w:rPr>
        <w:t>plan territorial de seguridad alimentaria y nutricional</w:t>
      </w:r>
      <w:r w:rsidR="00A719B8">
        <w:rPr>
          <w:rFonts w:cs="Tahoma"/>
          <w:sz w:val="24"/>
          <w:szCs w:val="24"/>
        </w:rPr>
        <w:t xml:space="preserve"> destacando sus tipos de control</w:t>
      </w:r>
      <w:r w:rsidRPr="001E2A0C">
        <w:rPr>
          <w:rFonts w:cs="Tahoma"/>
          <w:sz w:val="24"/>
          <w:szCs w:val="24"/>
        </w:rPr>
        <w:t xml:space="preserve">; </w:t>
      </w:r>
      <w:r w:rsidR="00CD4A1A">
        <w:rPr>
          <w:rFonts w:cs="Tahoma"/>
          <w:sz w:val="24"/>
          <w:szCs w:val="24"/>
        </w:rPr>
        <w:t xml:space="preserve">el segundo aborda el diseño de un sistema de seguimiento y evaluación del </w:t>
      </w:r>
      <w:r w:rsidR="00A2546B">
        <w:rPr>
          <w:rFonts w:cs="Tahoma"/>
          <w:sz w:val="24"/>
          <w:szCs w:val="24"/>
        </w:rPr>
        <w:t>plan territorial de seguridad alimentaria y nutricional</w:t>
      </w:r>
      <w:r w:rsidR="00CD4A1A">
        <w:rPr>
          <w:rFonts w:cs="Tahoma"/>
          <w:sz w:val="24"/>
          <w:szCs w:val="24"/>
        </w:rPr>
        <w:t>; el tercer componente</w:t>
      </w:r>
      <w:r w:rsidRPr="001E2A0C">
        <w:rPr>
          <w:rFonts w:cs="Tahoma"/>
          <w:sz w:val="24"/>
          <w:szCs w:val="24"/>
        </w:rPr>
        <w:t>, propone actividades de auto aprendizaje y trabajo colaborativo</w:t>
      </w:r>
      <w:r w:rsidR="00A719B8">
        <w:rPr>
          <w:rFonts w:cs="Tahoma"/>
          <w:sz w:val="24"/>
          <w:szCs w:val="24"/>
        </w:rPr>
        <w:t>.</w:t>
      </w:r>
    </w:p>
    <w:p w:rsidR="009C0329" w:rsidRDefault="009C0329" w:rsidP="00336281">
      <w:pPr>
        <w:autoSpaceDE w:val="0"/>
        <w:autoSpaceDN w:val="0"/>
        <w:adjustRightInd w:val="0"/>
        <w:spacing w:after="0" w:line="240" w:lineRule="auto"/>
        <w:jc w:val="center"/>
        <w:rPr>
          <w:rFonts w:asciiTheme="minorHAnsi" w:hAnsiTheme="minorHAnsi" w:cs="Tahoma"/>
          <w:b/>
          <w:iCs/>
          <w:sz w:val="24"/>
          <w:szCs w:val="24"/>
        </w:rPr>
      </w:pPr>
    </w:p>
    <w:p w:rsidR="00A719B8" w:rsidRPr="00A719B8" w:rsidRDefault="00A719B8" w:rsidP="00336281">
      <w:pPr>
        <w:autoSpaceDE w:val="0"/>
        <w:autoSpaceDN w:val="0"/>
        <w:adjustRightInd w:val="0"/>
        <w:spacing w:after="0" w:line="240" w:lineRule="auto"/>
        <w:jc w:val="center"/>
        <w:rPr>
          <w:rFonts w:asciiTheme="minorHAnsi" w:hAnsiTheme="minorHAnsi" w:cs="Tahoma"/>
          <w:b/>
          <w:iCs/>
          <w:sz w:val="24"/>
          <w:szCs w:val="24"/>
        </w:rPr>
      </w:pPr>
    </w:p>
    <w:p w:rsidR="009C0329" w:rsidRPr="00345EA8" w:rsidRDefault="009C0329" w:rsidP="00345EA8">
      <w:pPr>
        <w:pStyle w:val="Ttulo1"/>
        <w:rPr>
          <w:rFonts w:asciiTheme="minorHAnsi" w:hAnsiTheme="minorHAnsi"/>
        </w:rPr>
      </w:pPr>
      <w:bookmarkStart w:id="204" w:name="_Toc256405437"/>
      <w:r w:rsidRPr="00345EA8">
        <w:rPr>
          <w:rFonts w:asciiTheme="minorHAnsi" w:hAnsiTheme="minorHAnsi"/>
        </w:rPr>
        <w:lastRenderedPageBreak/>
        <w:t xml:space="preserve">5.1. </w:t>
      </w:r>
      <w:r w:rsidR="00DF22FE" w:rsidRPr="00345EA8">
        <w:rPr>
          <w:rFonts w:asciiTheme="minorHAnsi" w:hAnsiTheme="minorHAnsi"/>
        </w:rPr>
        <w:t xml:space="preserve">EL CONTROL SOBRE </w:t>
      </w:r>
      <w:r w:rsidR="001F5B15" w:rsidRPr="00345EA8">
        <w:rPr>
          <w:rFonts w:asciiTheme="minorHAnsi" w:hAnsiTheme="minorHAnsi"/>
        </w:rPr>
        <w:t>UN PLAN</w:t>
      </w:r>
      <w:bookmarkEnd w:id="204"/>
    </w:p>
    <w:p w:rsidR="001408A5" w:rsidRPr="00345EA8" w:rsidRDefault="001408A5" w:rsidP="00345EA8">
      <w:pPr>
        <w:pStyle w:val="Ttulo1"/>
        <w:rPr>
          <w:rFonts w:asciiTheme="minorHAnsi" w:hAnsiTheme="minorHAnsi"/>
          <w:szCs w:val="24"/>
        </w:rPr>
      </w:pPr>
    </w:p>
    <w:p w:rsidR="00115246" w:rsidRDefault="00E75825" w:rsidP="001F5B15">
      <w:pPr>
        <w:spacing w:after="0" w:line="240" w:lineRule="auto"/>
        <w:rPr>
          <w:rFonts w:cs="Arial"/>
          <w:sz w:val="24"/>
          <w:szCs w:val="24"/>
        </w:rPr>
      </w:pPr>
      <w:r>
        <w:rPr>
          <w:rFonts w:cs="Arial"/>
          <w:sz w:val="24"/>
          <w:szCs w:val="24"/>
        </w:rPr>
        <w:t xml:space="preserve">Al hacer referencia al seguimiento y </w:t>
      </w:r>
      <w:r w:rsidR="005156F0">
        <w:rPr>
          <w:rFonts w:cs="Arial"/>
          <w:sz w:val="24"/>
          <w:szCs w:val="24"/>
        </w:rPr>
        <w:t xml:space="preserve">la </w:t>
      </w:r>
      <w:r>
        <w:rPr>
          <w:rFonts w:cs="Arial"/>
          <w:sz w:val="24"/>
          <w:szCs w:val="24"/>
        </w:rPr>
        <w:t xml:space="preserve">evaluación de un </w:t>
      </w:r>
      <w:r w:rsidR="00A2546B">
        <w:rPr>
          <w:rFonts w:cs="Arial"/>
          <w:sz w:val="24"/>
          <w:szCs w:val="24"/>
        </w:rPr>
        <w:t>plan territorial de seguridad alimentaria y nutricional</w:t>
      </w:r>
      <w:r>
        <w:rPr>
          <w:rFonts w:cs="Arial"/>
          <w:sz w:val="24"/>
          <w:szCs w:val="24"/>
        </w:rPr>
        <w:t xml:space="preserve">, es necesario </w:t>
      </w:r>
      <w:r w:rsidR="00115246">
        <w:rPr>
          <w:rFonts w:cs="Arial"/>
          <w:sz w:val="24"/>
          <w:szCs w:val="24"/>
        </w:rPr>
        <w:t>partir d</w:t>
      </w:r>
      <w:r>
        <w:rPr>
          <w:rFonts w:cs="Arial"/>
          <w:sz w:val="24"/>
          <w:szCs w:val="24"/>
        </w:rPr>
        <w:t xml:space="preserve">el </w:t>
      </w:r>
      <w:r w:rsidR="000E79E6">
        <w:rPr>
          <w:rFonts w:cs="Arial"/>
          <w:sz w:val="24"/>
          <w:szCs w:val="24"/>
        </w:rPr>
        <w:t>concepto</w:t>
      </w:r>
      <w:r>
        <w:rPr>
          <w:rFonts w:cs="Arial"/>
          <w:sz w:val="24"/>
          <w:szCs w:val="24"/>
        </w:rPr>
        <w:t xml:space="preserve"> control</w:t>
      </w:r>
      <w:r w:rsidR="00115246">
        <w:rPr>
          <w:rFonts w:cs="Arial"/>
          <w:sz w:val="24"/>
          <w:szCs w:val="24"/>
        </w:rPr>
        <w:t xml:space="preserve">. </w:t>
      </w:r>
      <w:r w:rsidR="008E0E5B">
        <w:rPr>
          <w:rFonts w:cs="Arial"/>
          <w:sz w:val="24"/>
          <w:szCs w:val="24"/>
        </w:rPr>
        <w:t xml:space="preserve">Esto por cuanto el </w:t>
      </w:r>
      <w:r w:rsidR="000E79E6">
        <w:rPr>
          <w:rFonts w:cs="Arial"/>
          <w:sz w:val="24"/>
          <w:szCs w:val="24"/>
        </w:rPr>
        <w:t xml:space="preserve">control </w:t>
      </w:r>
      <w:r w:rsidR="00115246">
        <w:rPr>
          <w:rFonts w:cs="Arial"/>
          <w:sz w:val="24"/>
          <w:szCs w:val="24"/>
        </w:rPr>
        <w:t>en tanto que función administrativa, implica decidir, medir, analizar, innovar, implementar y actuar correctivamente</w:t>
      </w:r>
      <w:r w:rsidR="005156F0">
        <w:rPr>
          <w:rFonts w:cs="Arial"/>
          <w:sz w:val="24"/>
          <w:szCs w:val="24"/>
        </w:rPr>
        <w:t>,</w:t>
      </w:r>
      <w:r w:rsidR="00115246">
        <w:rPr>
          <w:rFonts w:cs="Arial"/>
          <w:sz w:val="24"/>
          <w:szCs w:val="24"/>
        </w:rPr>
        <w:t xml:space="preserve"> a partir de acciones conjuntas </w:t>
      </w:r>
      <w:r w:rsidR="00115246" w:rsidRPr="00182883">
        <w:rPr>
          <w:rFonts w:cs="Arial"/>
          <w:sz w:val="24"/>
          <w:szCs w:val="24"/>
        </w:rPr>
        <w:t xml:space="preserve">de </w:t>
      </w:r>
      <w:r w:rsidR="00115246" w:rsidRPr="00182883">
        <w:rPr>
          <w:rFonts w:cs="Arial"/>
          <w:b/>
          <w:sz w:val="24"/>
          <w:szCs w:val="24"/>
        </w:rPr>
        <w:t>seguimient</w:t>
      </w:r>
      <w:r w:rsidR="00115246" w:rsidRPr="00182883">
        <w:rPr>
          <w:rFonts w:cs="Arial"/>
          <w:sz w:val="24"/>
          <w:szCs w:val="24"/>
        </w:rPr>
        <w:t xml:space="preserve">o y </w:t>
      </w:r>
      <w:r w:rsidR="00115246" w:rsidRPr="00182883">
        <w:rPr>
          <w:rFonts w:cs="Arial"/>
          <w:b/>
          <w:sz w:val="24"/>
          <w:szCs w:val="24"/>
        </w:rPr>
        <w:t>evaluación</w:t>
      </w:r>
      <w:r w:rsidR="005156F0">
        <w:rPr>
          <w:rFonts w:cs="Arial"/>
          <w:b/>
          <w:sz w:val="24"/>
          <w:szCs w:val="24"/>
        </w:rPr>
        <w:t>.</w:t>
      </w:r>
    </w:p>
    <w:p w:rsidR="00115246" w:rsidRDefault="00115246" w:rsidP="001F5B15">
      <w:pPr>
        <w:spacing w:after="0" w:line="240" w:lineRule="auto"/>
        <w:rPr>
          <w:rFonts w:cs="Arial"/>
          <w:sz w:val="24"/>
          <w:szCs w:val="24"/>
        </w:rPr>
      </w:pPr>
    </w:p>
    <w:p w:rsidR="005156F0" w:rsidRPr="005156F0" w:rsidRDefault="005156F0" w:rsidP="005156F0">
      <w:pPr>
        <w:spacing w:after="0" w:line="240" w:lineRule="auto"/>
        <w:rPr>
          <w:rFonts w:cs="Arial"/>
          <w:sz w:val="24"/>
          <w:szCs w:val="24"/>
          <w:lang w:val="es-ES"/>
        </w:rPr>
      </w:pPr>
      <w:r w:rsidRPr="005156F0">
        <w:rPr>
          <w:rFonts w:cs="Arial"/>
          <w:sz w:val="24"/>
          <w:szCs w:val="24"/>
          <w:lang w:val="es-ES"/>
        </w:rPr>
        <w:t>El seguimiento es definido por la OCDE (2002)</w:t>
      </w:r>
      <w:r w:rsidRPr="005156F0">
        <w:rPr>
          <w:rStyle w:val="Refdenotaalfinal"/>
          <w:rFonts w:cs="Arial"/>
          <w:sz w:val="24"/>
          <w:szCs w:val="24"/>
          <w:lang w:val="es-ES"/>
        </w:rPr>
        <w:footnoteReference w:id="106"/>
      </w:r>
      <w:r w:rsidRPr="005156F0">
        <w:rPr>
          <w:rFonts w:cs="Arial"/>
          <w:sz w:val="24"/>
          <w:szCs w:val="24"/>
          <w:lang w:val="es-ES"/>
        </w:rPr>
        <w:t xml:space="preserve"> como una “función continua que utiliza la recolección sistemática de datos sobre indicadores especificados con el fin de proporcionar a los directivos de una mediación del desarrollo en curso y las principales partes interesadas, indicadores sobre el grado de avances y los logros de objetivos y progresos en la utilización de fondos asignados”.</w:t>
      </w:r>
    </w:p>
    <w:p w:rsidR="005156F0" w:rsidRPr="005156F0" w:rsidRDefault="005156F0" w:rsidP="005156F0">
      <w:pPr>
        <w:spacing w:after="0" w:line="240" w:lineRule="auto"/>
        <w:rPr>
          <w:rFonts w:cs="Arial"/>
          <w:sz w:val="24"/>
          <w:szCs w:val="24"/>
          <w:lang w:val="es-ES"/>
        </w:rPr>
      </w:pPr>
    </w:p>
    <w:p w:rsidR="005156F0" w:rsidRPr="005156F0" w:rsidRDefault="005156F0" w:rsidP="005156F0">
      <w:pPr>
        <w:spacing w:after="0" w:line="240" w:lineRule="auto"/>
        <w:rPr>
          <w:rFonts w:cs="Arial"/>
          <w:sz w:val="24"/>
          <w:szCs w:val="24"/>
        </w:rPr>
      </w:pPr>
      <w:r w:rsidRPr="005156F0">
        <w:rPr>
          <w:rFonts w:cs="Arial"/>
          <w:sz w:val="24"/>
          <w:szCs w:val="24"/>
        </w:rPr>
        <w:t xml:space="preserve">Así mismo </w:t>
      </w:r>
      <w:r w:rsidRPr="005156F0">
        <w:rPr>
          <w:rFonts w:cs="Arial"/>
          <w:sz w:val="24"/>
          <w:szCs w:val="24"/>
          <w:lang w:val="es-ES"/>
        </w:rPr>
        <w:t>la OCDE (2002)</w:t>
      </w:r>
      <w:r w:rsidRPr="005156F0">
        <w:rPr>
          <w:rStyle w:val="Refdenotaalfinal"/>
          <w:rFonts w:cs="Arial"/>
          <w:sz w:val="24"/>
          <w:szCs w:val="24"/>
          <w:lang w:val="es-ES"/>
        </w:rPr>
        <w:footnoteReference w:id="107"/>
      </w:r>
      <w:r w:rsidRPr="005156F0">
        <w:rPr>
          <w:rFonts w:cs="Arial"/>
          <w:sz w:val="24"/>
          <w:szCs w:val="24"/>
          <w:lang w:val="es-ES"/>
        </w:rPr>
        <w:t>define la evaluación como “</w:t>
      </w:r>
      <w:r w:rsidRPr="005156F0">
        <w:rPr>
          <w:rFonts w:cs="Arial"/>
          <w:sz w:val="24"/>
          <w:szCs w:val="24"/>
        </w:rPr>
        <w:t>la evaluación sistemática y objetiva de un proyecto, un programa en curso o terminado o de las políticas, comprendiendo su diseño, ejecución y resultados. Lo que busca es determinar la relevancia y satisfacción de los objetivos, la eficiencia del desarrollo, su efectividad, impacto y sostenibilidad”.</w:t>
      </w:r>
    </w:p>
    <w:p w:rsidR="005156F0" w:rsidRPr="005156F0" w:rsidRDefault="005156F0" w:rsidP="005156F0">
      <w:pPr>
        <w:spacing w:after="0" w:line="240" w:lineRule="auto"/>
        <w:rPr>
          <w:rFonts w:cs="Arial"/>
          <w:sz w:val="24"/>
          <w:szCs w:val="24"/>
        </w:rPr>
      </w:pPr>
    </w:p>
    <w:p w:rsidR="005156F0" w:rsidRPr="005156F0" w:rsidRDefault="005156F0" w:rsidP="005156F0">
      <w:pPr>
        <w:spacing w:after="0" w:line="240" w:lineRule="auto"/>
        <w:ind w:left="360"/>
        <w:rPr>
          <w:rFonts w:cs="Arial"/>
          <w:b/>
          <w:bCs/>
          <w:sz w:val="24"/>
          <w:szCs w:val="24"/>
          <w:u w:val="single"/>
          <w:lang w:val="es-ES"/>
        </w:rPr>
      </w:pPr>
      <w:r w:rsidRPr="005156F0">
        <w:rPr>
          <w:rFonts w:cs="Arial"/>
          <w:sz w:val="24"/>
          <w:szCs w:val="24"/>
        </w:rPr>
        <w:t>Jody Zall Kusek - Ray C. Rist (2005)</w:t>
      </w:r>
      <w:r w:rsidRPr="005156F0">
        <w:rPr>
          <w:rStyle w:val="Refdenotaalfinal"/>
          <w:rFonts w:cs="Arial"/>
          <w:sz w:val="24"/>
          <w:szCs w:val="24"/>
        </w:rPr>
        <w:footnoteReference w:id="108"/>
      </w:r>
      <w:r w:rsidRPr="005156F0">
        <w:rPr>
          <w:rFonts w:cs="Arial"/>
          <w:sz w:val="24"/>
          <w:szCs w:val="24"/>
        </w:rPr>
        <w:t xml:space="preserve"> señalan que “al </w:t>
      </w:r>
      <w:r w:rsidRPr="005156F0">
        <w:rPr>
          <w:rFonts w:cs="Arial"/>
          <w:sz w:val="24"/>
          <w:szCs w:val="24"/>
          <w:lang w:val="es-ES"/>
        </w:rPr>
        <w:t xml:space="preserve">yuxtaponer las definiciones de seguimiento y evaluación de OCDE (2002), de inmediato se hace evidente que, aunque siendo distintas, son complementarias. Hacer seguimiento ofrece información sobre </w:t>
      </w:r>
      <w:r w:rsidRPr="005156F0">
        <w:rPr>
          <w:rFonts w:cs="Arial"/>
          <w:b/>
          <w:bCs/>
          <w:sz w:val="24"/>
          <w:szCs w:val="24"/>
          <w:u w:val="single"/>
          <w:lang w:val="es-ES"/>
        </w:rPr>
        <w:t xml:space="preserve">la situación </w:t>
      </w:r>
      <w:r w:rsidRPr="005156F0">
        <w:rPr>
          <w:rFonts w:cs="Arial"/>
          <w:sz w:val="24"/>
          <w:szCs w:val="24"/>
          <w:lang w:val="es-ES"/>
        </w:rPr>
        <w:t xml:space="preserve">de las políticas, de un programa o de un proyecto en un momento dado (y en el tiempo) relativa a objetivos y efectos respectivos. Hacer seguimiento es descriptivo en su intención. La evaluación ofrece evidencias de </w:t>
      </w:r>
      <w:r w:rsidRPr="005156F0">
        <w:rPr>
          <w:rFonts w:cs="Arial"/>
          <w:b/>
          <w:bCs/>
          <w:sz w:val="24"/>
          <w:szCs w:val="24"/>
          <w:u w:val="single"/>
          <w:lang w:val="es-ES"/>
        </w:rPr>
        <w:t>por qué</w:t>
      </w:r>
      <w:r w:rsidRPr="005156F0">
        <w:rPr>
          <w:rFonts w:cs="Arial"/>
          <w:b/>
          <w:bCs/>
          <w:sz w:val="24"/>
          <w:szCs w:val="24"/>
          <w:lang w:val="es-ES"/>
        </w:rPr>
        <w:t xml:space="preserve"> </w:t>
      </w:r>
      <w:r w:rsidRPr="005156F0">
        <w:rPr>
          <w:rFonts w:cs="Arial"/>
          <w:sz w:val="24"/>
          <w:szCs w:val="24"/>
          <w:lang w:val="es-ES"/>
        </w:rPr>
        <w:t xml:space="preserve">los objetivos y los efectos se están o no logrando. Busca resolver problemas de causalidad. A la expansión de la función tradicional de sistemas de SyE se le debe asignar un énfasis especial para poner un </w:t>
      </w:r>
      <w:r w:rsidRPr="005156F0">
        <w:rPr>
          <w:rFonts w:cs="Arial"/>
          <w:b/>
          <w:bCs/>
          <w:sz w:val="24"/>
          <w:szCs w:val="24"/>
          <w:u w:val="single"/>
          <w:lang w:val="es-ES"/>
        </w:rPr>
        <w:t>enfoque explícito en efectos e impactos”.</w:t>
      </w:r>
    </w:p>
    <w:p w:rsidR="005156F0" w:rsidRPr="005156F0" w:rsidRDefault="005156F0" w:rsidP="005156F0">
      <w:pPr>
        <w:spacing w:after="0" w:line="240" w:lineRule="auto"/>
        <w:ind w:left="360"/>
        <w:rPr>
          <w:rFonts w:cs="Arial"/>
          <w:b/>
          <w:bCs/>
          <w:sz w:val="24"/>
          <w:szCs w:val="24"/>
          <w:u w:val="single"/>
          <w:lang w:val="es-ES"/>
        </w:rPr>
      </w:pPr>
    </w:p>
    <w:p w:rsidR="005156F0" w:rsidRDefault="005156F0" w:rsidP="005156F0">
      <w:pPr>
        <w:spacing w:after="0" w:line="240" w:lineRule="auto"/>
        <w:ind w:left="360"/>
        <w:rPr>
          <w:rFonts w:cs="Arial"/>
          <w:sz w:val="24"/>
          <w:szCs w:val="24"/>
          <w:lang w:val="es-ES"/>
        </w:rPr>
      </w:pPr>
      <w:r w:rsidRPr="005156F0">
        <w:rPr>
          <w:rFonts w:cs="Arial"/>
          <w:sz w:val="24"/>
          <w:szCs w:val="24"/>
          <w:lang w:val="es-ES"/>
        </w:rPr>
        <w:t>De acuerdo con lo anterior el plan territorial requiere de un sistema de seguimiento y evaluación. El plan precisa un seguimiento que genere de manera descriptiva, información sobre la ejecución, sus productos, resultados, el propósito y los fines. Igualmente y de manera simultánea con el seguimiento, el plan territorial precisa de un sistema de evaluación que mida los resultados,</w:t>
      </w:r>
      <w:r w:rsidR="007E24B0">
        <w:rPr>
          <w:rFonts w:cs="Arial"/>
          <w:sz w:val="24"/>
          <w:szCs w:val="24"/>
          <w:lang w:val="es-ES"/>
        </w:rPr>
        <w:t xml:space="preserve"> el propósito, </w:t>
      </w:r>
      <w:r w:rsidRPr="005156F0">
        <w:rPr>
          <w:rFonts w:cs="Arial"/>
          <w:sz w:val="24"/>
          <w:szCs w:val="24"/>
          <w:lang w:val="es-ES"/>
        </w:rPr>
        <w:t xml:space="preserve">efectos e impactos reales generados y </w:t>
      </w:r>
      <w:r>
        <w:rPr>
          <w:rFonts w:cs="Arial"/>
          <w:sz w:val="24"/>
          <w:szCs w:val="24"/>
          <w:lang w:val="es-ES"/>
        </w:rPr>
        <w:t>suministre</w:t>
      </w:r>
      <w:r w:rsidRPr="005156F0">
        <w:rPr>
          <w:rFonts w:cs="Arial"/>
          <w:sz w:val="24"/>
          <w:szCs w:val="24"/>
          <w:lang w:val="es-ES"/>
        </w:rPr>
        <w:t xml:space="preserve"> evidencias de </w:t>
      </w:r>
      <w:r w:rsidRPr="005156F0">
        <w:rPr>
          <w:rFonts w:cs="Arial"/>
          <w:b/>
          <w:sz w:val="24"/>
          <w:szCs w:val="24"/>
          <w:lang w:val="es-ES"/>
        </w:rPr>
        <w:t>por qué</w:t>
      </w:r>
      <w:r w:rsidRPr="005156F0">
        <w:rPr>
          <w:rFonts w:cs="Arial"/>
          <w:sz w:val="24"/>
          <w:szCs w:val="24"/>
          <w:lang w:val="es-ES"/>
        </w:rPr>
        <w:t xml:space="preserve"> se están o no logrando.</w:t>
      </w:r>
    </w:p>
    <w:p w:rsidR="005156F0" w:rsidRDefault="005156F0" w:rsidP="005156F0">
      <w:pPr>
        <w:spacing w:after="0" w:line="240" w:lineRule="auto"/>
        <w:ind w:left="360"/>
        <w:rPr>
          <w:rFonts w:cs="Arial"/>
          <w:sz w:val="24"/>
          <w:szCs w:val="24"/>
          <w:lang w:val="es-ES"/>
        </w:rPr>
      </w:pPr>
    </w:p>
    <w:p w:rsidR="005156F0" w:rsidRDefault="005156F0" w:rsidP="001F5B15">
      <w:pPr>
        <w:spacing w:after="0" w:line="240" w:lineRule="auto"/>
        <w:rPr>
          <w:rFonts w:cs="Arial"/>
          <w:sz w:val="24"/>
          <w:szCs w:val="24"/>
          <w:lang w:val="es-ES"/>
        </w:rPr>
      </w:pPr>
      <w:r>
        <w:rPr>
          <w:rFonts w:cs="Arial"/>
          <w:sz w:val="24"/>
          <w:szCs w:val="24"/>
          <w:lang w:val="es-ES"/>
        </w:rPr>
        <w:t>E</w:t>
      </w:r>
      <w:r w:rsidR="007E24B0">
        <w:rPr>
          <w:rFonts w:cs="Arial"/>
          <w:sz w:val="24"/>
          <w:szCs w:val="24"/>
          <w:lang w:val="es-ES"/>
        </w:rPr>
        <w:t xml:space="preserve">n este contexto el </w:t>
      </w:r>
      <w:r>
        <w:rPr>
          <w:rFonts w:cs="Arial"/>
          <w:sz w:val="24"/>
          <w:szCs w:val="24"/>
          <w:lang w:val="es-ES"/>
        </w:rPr>
        <w:t>seguimiento y la evaluación</w:t>
      </w:r>
      <w:r w:rsidR="007E24B0">
        <w:rPr>
          <w:rFonts w:cs="Arial"/>
          <w:sz w:val="24"/>
          <w:szCs w:val="24"/>
          <w:lang w:val="es-ES"/>
        </w:rPr>
        <w:t xml:space="preserve">, </w:t>
      </w:r>
      <w:r>
        <w:rPr>
          <w:rFonts w:cs="Arial"/>
          <w:sz w:val="24"/>
          <w:szCs w:val="24"/>
          <w:lang w:val="es-ES"/>
        </w:rPr>
        <w:t>deben ser acciones conjuntas enmarcad</w:t>
      </w:r>
      <w:r w:rsidR="007E24B0">
        <w:rPr>
          <w:rFonts w:cs="Arial"/>
          <w:sz w:val="24"/>
          <w:szCs w:val="24"/>
          <w:lang w:val="es-ES"/>
        </w:rPr>
        <w:t>a</w:t>
      </w:r>
      <w:r>
        <w:rPr>
          <w:rFonts w:cs="Arial"/>
          <w:sz w:val="24"/>
          <w:szCs w:val="24"/>
          <w:lang w:val="es-ES"/>
        </w:rPr>
        <w:t xml:space="preserve">s en el </w:t>
      </w:r>
      <w:r w:rsidR="007E24B0">
        <w:rPr>
          <w:rFonts w:cs="Arial"/>
          <w:sz w:val="24"/>
          <w:szCs w:val="24"/>
          <w:lang w:val="es-ES"/>
        </w:rPr>
        <w:t xml:space="preserve">concepto </w:t>
      </w:r>
      <w:r>
        <w:rPr>
          <w:rFonts w:cs="Arial"/>
          <w:sz w:val="24"/>
          <w:szCs w:val="24"/>
          <w:lang w:val="es-ES"/>
        </w:rPr>
        <w:t>control</w:t>
      </w:r>
      <w:r w:rsidR="007E24B0">
        <w:rPr>
          <w:rFonts w:cs="Arial"/>
          <w:sz w:val="24"/>
          <w:szCs w:val="24"/>
          <w:lang w:val="es-ES"/>
        </w:rPr>
        <w:t xml:space="preserve">, </w:t>
      </w:r>
      <w:r>
        <w:rPr>
          <w:rFonts w:cs="Arial"/>
          <w:sz w:val="24"/>
          <w:szCs w:val="24"/>
          <w:lang w:val="es-ES"/>
        </w:rPr>
        <w:t>y expresadas allí</w:t>
      </w:r>
      <w:r w:rsidR="007E24B0">
        <w:rPr>
          <w:rFonts w:cs="Arial"/>
          <w:sz w:val="24"/>
          <w:szCs w:val="24"/>
          <w:lang w:val="es-ES"/>
        </w:rPr>
        <w:t>,</w:t>
      </w:r>
      <w:r>
        <w:rPr>
          <w:rFonts w:cs="Arial"/>
          <w:sz w:val="24"/>
          <w:szCs w:val="24"/>
          <w:lang w:val="es-ES"/>
        </w:rPr>
        <w:t xml:space="preserve"> de manera estratégica, táctica y operativa.  </w:t>
      </w:r>
    </w:p>
    <w:p w:rsidR="005156F0" w:rsidRDefault="005156F0" w:rsidP="001F5B15">
      <w:pPr>
        <w:spacing w:after="0" w:line="240" w:lineRule="auto"/>
        <w:rPr>
          <w:rFonts w:cs="Arial"/>
          <w:sz w:val="24"/>
          <w:szCs w:val="24"/>
          <w:lang w:val="es-ES"/>
        </w:rPr>
      </w:pPr>
    </w:p>
    <w:p w:rsidR="007E24B0" w:rsidRPr="005156F0" w:rsidRDefault="007E24B0" w:rsidP="001F5B15">
      <w:pPr>
        <w:spacing w:after="0" w:line="240" w:lineRule="auto"/>
        <w:rPr>
          <w:rFonts w:cs="Arial"/>
          <w:sz w:val="24"/>
          <w:szCs w:val="24"/>
          <w:lang w:val="es-ES"/>
        </w:rPr>
      </w:pPr>
    </w:p>
    <w:p w:rsidR="00115246" w:rsidRPr="00345EA8" w:rsidRDefault="00345EA8" w:rsidP="00345EA8">
      <w:pPr>
        <w:pStyle w:val="Ttulo1"/>
        <w:rPr>
          <w:rFonts w:asciiTheme="minorHAnsi" w:hAnsiTheme="minorHAnsi"/>
        </w:rPr>
      </w:pPr>
      <w:bookmarkStart w:id="205" w:name="_Toc256405438"/>
      <w:r w:rsidRPr="00345EA8">
        <w:rPr>
          <w:rFonts w:asciiTheme="minorHAnsi" w:hAnsiTheme="minorHAnsi"/>
        </w:rPr>
        <w:lastRenderedPageBreak/>
        <w:t xml:space="preserve">5.1.1 </w:t>
      </w:r>
      <w:r w:rsidR="00115246" w:rsidRPr="00345EA8">
        <w:rPr>
          <w:rFonts w:asciiTheme="minorHAnsi" w:hAnsiTheme="minorHAnsi"/>
        </w:rPr>
        <w:t>COMPONENTES DE UN PLAN Y TIPOS DE CONTROL</w:t>
      </w:r>
      <w:bookmarkEnd w:id="205"/>
    </w:p>
    <w:p w:rsidR="00115246" w:rsidRPr="005A55D8" w:rsidRDefault="00115246" w:rsidP="00115246">
      <w:pPr>
        <w:spacing w:after="0" w:line="240" w:lineRule="atLeast"/>
        <w:rPr>
          <w:rFonts w:cs="Arial"/>
          <w:b/>
          <w:sz w:val="24"/>
          <w:szCs w:val="24"/>
        </w:rPr>
      </w:pPr>
    </w:p>
    <w:p w:rsidR="00115246" w:rsidRPr="005A55D8" w:rsidRDefault="00115246" w:rsidP="00115246">
      <w:pPr>
        <w:spacing w:after="0" w:line="240" w:lineRule="atLeast"/>
        <w:rPr>
          <w:rFonts w:cs="Arial"/>
          <w:sz w:val="24"/>
          <w:szCs w:val="24"/>
        </w:rPr>
      </w:pPr>
      <w:r w:rsidRPr="005A55D8">
        <w:rPr>
          <w:rFonts w:cs="Arial"/>
          <w:sz w:val="24"/>
          <w:szCs w:val="24"/>
        </w:rPr>
        <w:t>El control como componente del proceso administrativo</w:t>
      </w:r>
      <w:r>
        <w:rPr>
          <w:rFonts w:cs="Arial"/>
          <w:sz w:val="24"/>
          <w:szCs w:val="24"/>
        </w:rPr>
        <w:t xml:space="preserve"> de un </w:t>
      </w:r>
      <w:r w:rsidR="00A2546B">
        <w:rPr>
          <w:rFonts w:cs="Arial"/>
          <w:sz w:val="24"/>
          <w:szCs w:val="24"/>
        </w:rPr>
        <w:t>plan territorial de seguridad alimentaria y nutricional</w:t>
      </w:r>
      <w:r>
        <w:rPr>
          <w:rFonts w:cs="Arial"/>
          <w:sz w:val="24"/>
          <w:szCs w:val="24"/>
        </w:rPr>
        <w:t>,</w:t>
      </w:r>
      <w:r w:rsidRPr="005A55D8">
        <w:rPr>
          <w:rFonts w:cs="Arial"/>
          <w:sz w:val="24"/>
          <w:szCs w:val="24"/>
        </w:rPr>
        <w:t xml:space="preserve"> presenta tres niveles que pueden apreciarse en la </w:t>
      </w:r>
      <w:r>
        <w:rPr>
          <w:rFonts w:cs="Arial"/>
          <w:sz w:val="24"/>
          <w:szCs w:val="24"/>
        </w:rPr>
        <w:t xml:space="preserve">Figura </w:t>
      </w:r>
      <w:r w:rsidR="009566AD">
        <w:rPr>
          <w:rFonts w:cs="Arial"/>
          <w:sz w:val="24"/>
          <w:szCs w:val="24"/>
        </w:rPr>
        <w:t>98</w:t>
      </w:r>
      <w:r w:rsidR="00C119DF">
        <w:rPr>
          <w:rFonts w:cs="Arial"/>
          <w:sz w:val="24"/>
          <w:szCs w:val="24"/>
        </w:rPr>
        <w:t xml:space="preserve"> y que integran acciones simultáneas de seguimiento y evaluación</w:t>
      </w:r>
      <w:r>
        <w:rPr>
          <w:rFonts w:cs="Arial"/>
          <w:sz w:val="24"/>
          <w:szCs w:val="24"/>
        </w:rPr>
        <w:t>:</w:t>
      </w:r>
      <w:r w:rsidRPr="005A55D8">
        <w:rPr>
          <w:rFonts w:cs="Arial"/>
          <w:sz w:val="24"/>
          <w:szCs w:val="24"/>
        </w:rPr>
        <w:t xml:space="preserve"> el control estratégico, el control táctico y el control operativo.  </w:t>
      </w:r>
    </w:p>
    <w:p w:rsidR="00115246" w:rsidRDefault="00115246" w:rsidP="00115246">
      <w:pPr>
        <w:spacing w:after="0" w:line="240" w:lineRule="atLeast"/>
        <w:rPr>
          <w:rFonts w:cs="Arial"/>
          <w:sz w:val="24"/>
          <w:szCs w:val="24"/>
        </w:rPr>
      </w:pPr>
    </w:p>
    <w:p w:rsidR="00115246" w:rsidRPr="005A55D8" w:rsidRDefault="00115246" w:rsidP="00115246">
      <w:pPr>
        <w:spacing w:after="0" w:line="240" w:lineRule="atLeast"/>
        <w:jc w:val="center"/>
        <w:rPr>
          <w:rFonts w:cs="Arial"/>
          <w:sz w:val="24"/>
          <w:szCs w:val="24"/>
        </w:rPr>
      </w:pPr>
      <w:r>
        <w:rPr>
          <w:rFonts w:cs="Arial"/>
          <w:sz w:val="24"/>
          <w:szCs w:val="24"/>
        </w:rPr>
        <w:t xml:space="preserve">Figura </w:t>
      </w:r>
      <w:r w:rsidR="009566AD">
        <w:rPr>
          <w:rFonts w:cs="Arial"/>
          <w:sz w:val="24"/>
          <w:szCs w:val="24"/>
        </w:rPr>
        <w:t>98</w:t>
      </w:r>
    </w:p>
    <w:p w:rsidR="00115246" w:rsidRDefault="00115246" w:rsidP="00115246">
      <w:pPr>
        <w:spacing w:after="0" w:line="240" w:lineRule="atLeast"/>
        <w:jc w:val="center"/>
        <w:rPr>
          <w:rFonts w:cs="Arial"/>
          <w:b/>
          <w:color w:val="000000"/>
          <w:sz w:val="24"/>
          <w:szCs w:val="24"/>
        </w:rPr>
      </w:pPr>
      <w:r w:rsidRPr="00A2749A">
        <w:rPr>
          <w:rFonts w:cs="Arial"/>
          <w:b/>
          <w:color w:val="000000"/>
          <w:sz w:val="24"/>
          <w:szCs w:val="24"/>
          <w:lang w:val="es-ES"/>
        </w:rPr>
        <w:object w:dxaOrig="7189" w:dyaOrig="5377">
          <v:shape id="_x0000_i1039" type="#_x0000_t75" style="width:420pt;height:315pt" o:ole="">
            <v:imagedata r:id="rId139" o:title=""/>
          </v:shape>
          <o:OLEObject Type="Embed" ProgID="PowerPoint.Slide.12" ShapeID="_x0000_i1039" DrawAspect="Content" ObjectID="_1330156168" r:id="rId140"/>
        </w:object>
      </w:r>
    </w:p>
    <w:p w:rsidR="00115246" w:rsidRDefault="00115246" w:rsidP="00115246">
      <w:pPr>
        <w:spacing w:after="0" w:line="240" w:lineRule="atLeast"/>
        <w:rPr>
          <w:rFonts w:cs="Arial"/>
          <w:b/>
          <w:color w:val="000000"/>
          <w:sz w:val="24"/>
          <w:szCs w:val="24"/>
        </w:rPr>
      </w:pPr>
    </w:p>
    <w:p w:rsidR="00115246" w:rsidRDefault="00C119DF" w:rsidP="00E2345D">
      <w:pPr>
        <w:spacing w:after="0" w:line="240" w:lineRule="atLeast"/>
        <w:jc w:val="center"/>
        <w:rPr>
          <w:rFonts w:cs="Arial"/>
          <w:b/>
          <w:color w:val="000000"/>
          <w:sz w:val="24"/>
          <w:szCs w:val="24"/>
        </w:rPr>
      </w:pPr>
      <w:r>
        <w:rPr>
          <w:rFonts w:cs="Arial"/>
          <w:b/>
          <w:color w:val="000000"/>
          <w:sz w:val="24"/>
          <w:szCs w:val="24"/>
        </w:rPr>
        <w:t xml:space="preserve">5.1.1.1 </w:t>
      </w:r>
      <w:r w:rsidR="00E2345D">
        <w:rPr>
          <w:rFonts w:cs="Arial"/>
          <w:b/>
          <w:color w:val="000000"/>
          <w:sz w:val="24"/>
          <w:szCs w:val="24"/>
        </w:rPr>
        <w:t>Co</w:t>
      </w:r>
      <w:r>
        <w:rPr>
          <w:rFonts w:cs="Arial"/>
          <w:b/>
          <w:color w:val="000000"/>
          <w:sz w:val="24"/>
          <w:szCs w:val="24"/>
        </w:rPr>
        <w:t>ntrol estratégico</w:t>
      </w:r>
    </w:p>
    <w:p w:rsidR="00F92DF9" w:rsidRPr="005A55D8" w:rsidRDefault="00F92DF9" w:rsidP="00E2345D">
      <w:pPr>
        <w:spacing w:after="0" w:line="240" w:lineRule="atLeast"/>
        <w:jc w:val="center"/>
        <w:rPr>
          <w:rFonts w:cs="Arial"/>
          <w:color w:val="000000"/>
          <w:sz w:val="24"/>
          <w:szCs w:val="24"/>
        </w:rPr>
      </w:pPr>
    </w:p>
    <w:p w:rsidR="00115246" w:rsidRPr="005A55D8" w:rsidRDefault="00115246" w:rsidP="00115246">
      <w:pPr>
        <w:spacing w:after="0" w:line="240" w:lineRule="atLeast"/>
        <w:rPr>
          <w:rFonts w:cs="Arial"/>
          <w:sz w:val="24"/>
          <w:szCs w:val="24"/>
        </w:rPr>
      </w:pPr>
      <w:r w:rsidRPr="005A55D8">
        <w:rPr>
          <w:rFonts w:cs="Arial"/>
          <w:color w:val="000000"/>
          <w:sz w:val="24"/>
          <w:szCs w:val="24"/>
        </w:rPr>
        <w:t>El control estratégico corresponde a un</w:t>
      </w:r>
      <w:r w:rsidR="00C119DF">
        <w:rPr>
          <w:rFonts w:cs="Arial"/>
          <w:color w:val="000000"/>
          <w:sz w:val="24"/>
          <w:szCs w:val="24"/>
        </w:rPr>
        <w:t xml:space="preserve"> seguimiento y </w:t>
      </w:r>
      <w:r w:rsidRPr="005A55D8">
        <w:rPr>
          <w:rFonts w:cs="Arial"/>
          <w:color w:val="000000"/>
          <w:sz w:val="24"/>
          <w:szCs w:val="24"/>
        </w:rPr>
        <w:t xml:space="preserve">evaluación prospectiva ex ante de la pertinencia teórica del </w:t>
      </w:r>
      <w:r w:rsidR="00A2546B">
        <w:rPr>
          <w:rFonts w:cs="Arial"/>
          <w:color w:val="000000"/>
          <w:sz w:val="24"/>
          <w:szCs w:val="24"/>
        </w:rPr>
        <w:t>plan territorial de seguridad alimentaria y nutricional</w:t>
      </w:r>
      <w:r w:rsidRPr="005A55D8">
        <w:rPr>
          <w:rFonts w:cs="Arial"/>
          <w:color w:val="000000"/>
          <w:sz w:val="24"/>
          <w:szCs w:val="24"/>
        </w:rPr>
        <w:t>, como también a un</w:t>
      </w:r>
      <w:r w:rsidR="00C119DF">
        <w:rPr>
          <w:rFonts w:cs="Arial"/>
          <w:color w:val="000000"/>
          <w:sz w:val="24"/>
          <w:szCs w:val="24"/>
        </w:rPr>
        <w:t xml:space="preserve"> seguimiento y </w:t>
      </w:r>
      <w:r w:rsidRPr="005A55D8">
        <w:rPr>
          <w:rFonts w:cs="Arial"/>
          <w:color w:val="000000"/>
          <w:sz w:val="24"/>
          <w:szCs w:val="24"/>
        </w:rPr>
        <w:t>evaluación retrospectiva ex post de la pertinencia real o empírica</w:t>
      </w:r>
      <w:r w:rsidRPr="005A55D8">
        <w:rPr>
          <w:rFonts w:cs="Arial"/>
          <w:sz w:val="24"/>
          <w:szCs w:val="24"/>
        </w:rPr>
        <w:t xml:space="preserve">. </w:t>
      </w:r>
    </w:p>
    <w:p w:rsidR="00115246" w:rsidRPr="005A55D8" w:rsidRDefault="00115246" w:rsidP="00115246">
      <w:pPr>
        <w:spacing w:after="0" w:line="240" w:lineRule="atLeast"/>
        <w:rPr>
          <w:rFonts w:cs="Arial"/>
          <w:sz w:val="24"/>
          <w:szCs w:val="24"/>
        </w:rPr>
      </w:pPr>
    </w:p>
    <w:p w:rsidR="00B76E8C" w:rsidRDefault="00115246" w:rsidP="00115246">
      <w:pPr>
        <w:spacing w:after="0" w:line="240" w:lineRule="atLeast"/>
        <w:rPr>
          <w:rFonts w:cs="Arial"/>
          <w:sz w:val="24"/>
          <w:szCs w:val="24"/>
        </w:rPr>
      </w:pPr>
      <w:r w:rsidRPr="00687306">
        <w:rPr>
          <w:rFonts w:cs="Arial"/>
          <w:sz w:val="24"/>
          <w:szCs w:val="24"/>
        </w:rPr>
        <w:t>Allí la pertinencia es abordada en dos momentos</w:t>
      </w:r>
      <w:r w:rsidR="00B76E8C">
        <w:rPr>
          <w:rFonts w:cs="Arial"/>
          <w:sz w:val="24"/>
          <w:szCs w:val="24"/>
        </w:rPr>
        <w:t>:</w:t>
      </w:r>
      <w:r w:rsidRPr="00687306">
        <w:rPr>
          <w:rFonts w:cs="Arial"/>
          <w:sz w:val="24"/>
          <w:szCs w:val="24"/>
        </w:rPr>
        <w:t xml:space="preserve"> </w:t>
      </w:r>
    </w:p>
    <w:p w:rsidR="00B76E8C" w:rsidRDefault="00B76E8C" w:rsidP="00115246">
      <w:pPr>
        <w:spacing w:after="0" w:line="240" w:lineRule="atLeast"/>
        <w:rPr>
          <w:rFonts w:cs="Arial"/>
          <w:sz w:val="24"/>
          <w:szCs w:val="24"/>
        </w:rPr>
      </w:pPr>
    </w:p>
    <w:p w:rsidR="00687306" w:rsidRPr="00687306" w:rsidRDefault="00115246" w:rsidP="00115246">
      <w:pPr>
        <w:spacing w:after="0" w:line="240" w:lineRule="atLeast"/>
        <w:rPr>
          <w:rFonts w:cs="Arial"/>
          <w:sz w:val="24"/>
          <w:szCs w:val="24"/>
        </w:rPr>
      </w:pPr>
      <w:r w:rsidRPr="00687306">
        <w:rPr>
          <w:rFonts w:cs="Arial"/>
          <w:sz w:val="24"/>
          <w:szCs w:val="24"/>
        </w:rPr>
        <w:t>El primer</w:t>
      </w:r>
      <w:r w:rsidR="00182883" w:rsidRPr="00687306">
        <w:rPr>
          <w:rFonts w:cs="Arial"/>
          <w:sz w:val="24"/>
          <w:szCs w:val="24"/>
        </w:rPr>
        <w:t xml:space="preserve"> momento</w:t>
      </w:r>
      <w:r w:rsidR="00B76E8C">
        <w:rPr>
          <w:rFonts w:cs="Arial"/>
          <w:sz w:val="24"/>
          <w:szCs w:val="24"/>
        </w:rPr>
        <w:t xml:space="preserve"> implica </w:t>
      </w:r>
      <w:r w:rsidRPr="00687306">
        <w:rPr>
          <w:rFonts w:cs="Arial"/>
          <w:sz w:val="24"/>
          <w:szCs w:val="24"/>
        </w:rPr>
        <w:t xml:space="preserve">dar cuenta </w:t>
      </w:r>
      <w:r w:rsidR="00B76E8C">
        <w:rPr>
          <w:rFonts w:cs="Arial"/>
          <w:sz w:val="24"/>
          <w:szCs w:val="24"/>
        </w:rPr>
        <w:t>d</w:t>
      </w:r>
      <w:r w:rsidR="00687306">
        <w:rPr>
          <w:rFonts w:cs="Arial"/>
          <w:sz w:val="24"/>
          <w:szCs w:val="24"/>
        </w:rPr>
        <w:t xml:space="preserve">e manera ex ante, </w:t>
      </w:r>
      <w:r w:rsidRPr="00687306">
        <w:rPr>
          <w:rFonts w:cs="Arial"/>
          <w:sz w:val="24"/>
          <w:szCs w:val="24"/>
        </w:rPr>
        <w:t>de</w:t>
      </w:r>
      <w:r w:rsidR="006C1A5F" w:rsidRPr="00687306">
        <w:rPr>
          <w:rFonts w:cs="Arial"/>
          <w:sz w:val="24"/>
          <w:szCs w:val="24"/>
        </w:rPr>
        <w:t xml:space="preserve"> la </w:t>
      </w:r>
      <w:r w:rsidR="006C1A5F" w:rsidRPr="00687306">
        <w:rPr>
          <w:rFonts w:cs="Arial"/>
          <w:b/>
          <w:sz w:val="24"/>
          <w:szCs w:val="24"/>
        </w:rPr>
        <w:t>situación</w:t>
      </w:r>
      <w:r w:rsidR="00687306" w:rsidRPr="00687306">
        <w:rPr>
          <w:rFonts w:cs="Arial"/>
          <w:b/>
          <w:sz w:val="24"/>
          <w:szCs w:val="24"/>
        </w:rPr>
        <w:t xml:space="preserve"> deseada</w:t>
      </w:r>
      <w:r w:rsidR="00687306" w:rsidRPr="00687306">
        <w:rPr>
          <w:rFonts w:cs="Arial"/>
          <w:sz w:val="24"/>
          <w:szCs w:val="24"/>
        </w:rPr>
        <w:t xml:space="preserve"> y </w:t>
      </w:r>
      <w:r w:rsidR="00687306">
        <w:rPr>
          <w:rFonts w:cs="Arial"/>
          <w:sz w:val="24"/>
          <w:szCs w:val="24"/>
        </w:rPr>
        <w:t xml:space="preserve">del </w:t>
      </w:r>
      <w:r w:rsidR="00687306" w:rsidRPr="00687306">
        <w:rPr>
          <w:rFonts w:cs="Arial"/>
          <w:b/>
          <w:sz w:val="24"/>
          <w:szCs w:val="24"/>
        </w:rPr>
        <w:t>por qué</w:t>
      </w:r>
      <w:r w:rsidR="00687306">
        <w:rPr>
          <w:rFonts w:cs="Arial"/>
          <w:sz w:val="24"/>
          <w:szCs w:val="24"/>
        </w:rPr>
        <w:t xml:space="preserve"> resulta pertinente respecto a la situación actual y brechas observadas en el estado alimentario y nutricional de territorios y poblaciones, bienes y servicios producidos y utilizados, gestión del conocimiento y recursos disponibles.   </w:t>
      </w:r>
      <w:r w:rsidR="00687306" w:rsidRPr="00687306">
        <w:rPr>
          <w:rFonts w:cs="Arial"/>
          <w:sz w:val="24"/>
          <w:szCs w:val="24"/>
        </w:rPr>
        <w:t xml:space="preserve"> </w:t>
      </w:r>
    </w:p>
    <w:p w:rsidR="00687306" w:rsidRPr="00687306" w:rsidRDefault="00687306" w:rsidP="00115246">
      <w:pPr>
        <w:spacing w:after="0" w:line="240" w:lineRule="atLeast"/>
        <w:rPr>
          <w:rFonts w:cs="Arial"/>
          <w:sz w:val="24"/>
          <w:szCs w:val="24"/>
        </w:rPr>
      </w:pPr>
    </w:p>
    <w:p w:rsidR="00B76E8C" w:rsidRDefault="00115246" w:rsidP="00115246">
      <w:pPr>
        <w:spacing w:after="0" w:line="240" w:lineRule="atLeast"/>
        <w:rPr>
          <w:rFonts w:cs="Arial"/>
          <w:sz w:val="24"/>
          <w:szCs w:val="24"/>
        </w:rPr>
      </w:pPr>
      <w:r w:rsidRPr="005A55D8">
        <w:rPr>
          <w:rFonts w:cs="Arial"/>
          <w:sz w:val="24"/>
          <w:szCs w:val="24"/>
        </w:rPr>
        <w:t>E</w:t>
      </w:r>
      <w:r w:rsidR="00182883">
        <w:rPr>
          <w:rFonts w:cs="Arial"/>
          <w:sz w:val="24"/>
          <w:szCs w:val="24"/>
        </w:rPr>
        <w:t xml:space="preserve">l segundo momento </w:t>
      </w:r>
      <w:r w:rsidR="00B76E8C">
        <w:rPr>
          <w:rFonts w:cs="Arial"/>
          <w:sz w:val="24"/>
          <w:szCs w:val="24"/>
        </w:rPr>
        <w:t xml:space="preserve">implica </w:t>
      </w:r>
      <w:r w:rsidR="00687306">
        <w:rPr>
          <w:rFonts w:cs="Arial"/>
          <w:sz w:val="24"/>
          <w:szCs w:val="24"/>
        </w:rPr>
        <w:t>dar cuenta de manera ex post</w:t>
      </w:r>
      <w:r w:rsidR="00B76E8C">
        <w:rPr>
          <w:rFonts w:cs="Arial"/>
          <w:sz w:val="24"/>
          <w:szCs w:val="24"/>
        </w:rPr>
        <w:t>,</w:t>
      </w:r>
      <w:r w:rsidR="00687306">
        <w:rPr>
          <w:rFonts w:cs="Arial"/>
          <w:sz w:val="24"/>
          <w:szCs w:val="24"/>
        </w:rPr>
        <w:t xml:space="preserve"> </w:t>
      </w:r>
      <w:r w:rsidR="00B76E8C">
        <w:rPr>
          <w:rFonts w:cs="Arial"/>
          <w:sz w:val="24"/>
          <w:szCs w:val="24"/>
        </w:rPr>
        <w:t xml:space="preserve">de la </w:t>
      </w:r>
      <w:r w:rsidR="00B76E8C" w:rsidRPr="00B76E8C">
        <w:rPr>
          <w:rFonts w:cs="Arial"/>
          <w:b/>
          <w:sz w:val="24"/>
          <w:szCs w:val="24"/>
        </w:rPr>
        <w:t>situación observada</w:t>
      </w:r>
      <w:r w:rsidR="00B76E8C">
        <w:rPr>
          <w:rFonts w:cs="Arial"/>
          <w:sz w:val="24"/>
          <w:szCs w:val="24"/>
        </w:rPr>
        <w:t xml:space="preserve"> al comparar los resultados, efectos e impactos realmente alcanzados frente a lo programado. Igualmente, este momento </w:t>
      </w:r>
      <w:r w:rsidR="00E946EE">
        <w:rPr>
          <w:rFonts w:cs="Arial"/>
          <w:sz w:val="24"/>
          <w:szCs w:val="24"/>
        </w:rPr>
        <w:t xml:space="preserve">requiere </w:t>
      </w:r>
      <w:r w:rsidR="00B76E8C">
        <w:rPr>
          <w:rFonts w:cs="Arial"/>
          <w:sz w:val="24"/>
          <w:szCs w:val="24"/>
        </w:rPr>
        <w:t xml:space="preserve">aportar evidencias de </w:t>
      </w:r>
      <w:r w:rsidR="00B76E8C" w:rsidRPr="00B76E8C">
        <w:rPr>
          <w:rFonts w:cs="Arial"/>
          <w:b/>
          <w:sz w:val="24"/>
          <w:szCs w:val="24"/>
        </w:rPr>
        <w:t>por qué se lograron o no se lograron</w:t>
      </w:r>
      <w:r w:rsidR="00B76E8C">
        <w:rPr>
          <w:rFonts w:cs="Arial"/>
          <w:sz w:val="24"/>
          <w:szCs w:val="24"/>
        </w:rPr>
        <w:t xml:space="preserve"> los resultados, efectos e impactos esperados desde el plan.     </w:t>
      </w:r>
    </w:p>
    <w:p w:rsidR="004838F7" w:rsidRDefault="004838F7" w:rsidP="00115246">
      <w:pPr>
        <w:spacing w:after="0" w:line="240" w:lineRule="atLeast"/>
        <w:rPr>
          <w:rFonts w:cs="Arial"/>
          <w:sz w:val="24"/>
          <w:szCs w:val="24"/>
        </w:rPr>
      </w:pPr>
    </w:p>
    <w:p w:rsidR="00340D71" w:rsidRDefault="00340D71" w:rsidP="00E2345D">
      <w:pPr>
        <w:pStyle w:val="Ttulo1"/>
        <w:rPr>
          <w:rFonts w:asciiTheme="minorHAnsi" w:hAnsiTheme="minorHAnsi"/>
        </w:rPr>
      </w:pPr>
    </w:p>
    <w:p w:rsidR="00115246" w:rsidRPr="00E2345D" w:rsidRDefault="00E2345D" w:rsidP="00E2345D">
      <w:pPr>
        <w:pStyle w:val="Ttulo1"/>
        <w:rPr>
          <w:rFonts w:asciiTheme="minorHAnsi" w:hAnsiTheme="minorHAnsi"/>
        </w:rPr>
      </w:pPr>
      <w:bookmarkStart w:id="206" w:name="_Toc256405439"/>
      <w:r w:rsidRPr="00E2345D">
        <w:rPr>
          <w:rFonts w:asciiTheme="minorHAnsi" w:hAnsiTheme="minorHAnsi"/>
        </w:rPr>
        <w:t xml:space="preserve">5.1.1.2 </w:t>
      </w:r>
      <w:r>
        <w:rPr>
          <w:rFonts w:asciiTheme="minorHAnsi" w:hAnsiTheme="minorHAnsi"/>
        </w:rPr>
        <w:t>Control táctico</w:t>
      </w:r>
      <w:bookmarkEnd w:id="206"/>
    </w:p>
    <w:p w:rsidR="00115246" w:rsidRPr="00E2345D" w:rsidRDefault="00115246" w:rsidP="00E2345D">
      <w:pPr>
        <w:pStyle w:val="Ttulo1"/>
        <w:rPr>
          <w:rFonts w:asciiTheme="minorHAnsi" w:hAnsiTheme="minorHAnsi"/>
        </w:rPr>
      </w:pPr>
    </w:p>
    <w:p w:rsidR="00115246" w:rsidRDefault="00115246" w:rsidP="00115246">
      <w:pPr>
        <w:spacing w:after="0" w:line="240" w:lineRule="atLeast"/>
        <w:rPr>
          <w:rFonts w:cs="Arial"/>
          <w:sz w:val="24"/>
          <w:szCs w:val="24"/>
        </w:rPr>
      </w:pPr>
      <w:r w:rsidRPr="005A55D8">
        <w:rPr>
          <w:rFonts w:cs="Arial"/>
          <w:sz w:val="24"/>
          <w:szCs w:val="24"/>
        </w:rPr>
        <w:t xml:space="preserve">El control táctico se efectúa sobre los componentes del </w:t>
      </w:r>
      <w:r w:rsidR="00A2546B">
        <w:rPr>
          <w:rFonts w:cs="Arial"/>
          <w:sz w:val="24"/>
          <w:szCs w:val="24"/>
        </w:rPr>
        <w:t>plan territorial de seguridad alimentaria y nutricional</w:t>
      </w:r>
      <w:r>
        <w:rPr>
          <w:rFonts w:cs="Arial"/>
          <w:sz w:val="24"/>
          <w:szCs w:val="24"/>
        </w:rPr>
        <w:t xml:space="preserve"> </w:t>
      </w:r>
      <w:r w:rsidRPr="005A55D8">
        <w:rPr>
          <w:rFonts w:cs="Arial"/>
          <w:sz w:val="24"/>
          <w:szCs w:val="24"/>
        </w:rPr>
        <w:t xml:space="preserve">y sus interrelaciones. En consecuencia implica </w:t>
      </w:r>
      <w:r w:rsidR="00E946EE">
        <w:rPr>
          <w:rFonts w:cs="Arial"/>
          <w:sz w:val="24"/>
          <w:szCs w:val="24"/>
        </w:rPr>
        <w:t>hacer un seguimiento y evaluación a</w:t>
      </w:r>
      <w:r w:rsidRPr="005A55D8">
        <w:rPr>
          <w:rFonts w:cs="Arial"/>
          <w:sz w:val="24"/>
          <w:szCs w:val="24"/>
        </w:rPr>
        <w:t xml:space="preserve"> la estructura</w:t>
      </w:r>
      <w:r w:rsidR="00E946EE">
        <w:rPr>
          <w:rFonts w:cs="Arial"/>
          <w:sz w:val="24"/>
          <w:szCs w:val="24"/>
        </w:rPr>
        <w:t xml:space="preserve"> o </w:t>
      </w:r>
      <w:r w:rsidR="00182883">
        <w:rPr>
          <w:rFonts w:cs="Arial"/>
          <w:sz w:val="24"/>
          <w:szCs w:val="24"/>
        </w:rPr>
        <w:t>insumos</w:t>
      </w:r>
      <w:r w:rsidRPr="005A55D8">
        <w:rPr>
          <w:rFonts w:cs="Arial"/>
          <w:sz w:val="24"/>
          <w:szCs w:val="24"/>
        </w:rPr>
        <w:t>, los procesos</w:t>
      </w:r>
      <w:r w:rsidR="00182883">
        <w:rPr>
          <w:rFonts w:cs="Arial"/>
          <w:sz w:val="24"/>
          <w:szCs w:val="24"/>
        </w:rPr>
        <w:t xml:space="preserve"> </w:t>
      </w:r>
      <w:r w:rsidR="00E946EE">
        <w:rPr>
          <w:rFonts w:cs="Arial"/>
          <w:sz w:val="24"/>
          <w:szCs w:val="24"/>
        </w:rPr>
        <w:t xml:space="preserve">o </w:t>
      </w:r>
      <w:r w:rsidR="00182883">
        <w:rPr>
          <w:rFonts w:cs="Arial"/>
          <w:sz w:val="24"/>
          <w:szCs w:val="24"/>
        </w:rPr>
        <w:t>transformaciones generadas</w:t>
      </w:r>
      <w:r>
        <w:rPr>
          <w:rFonts w:cs="Arial"/>
          <w:sz w:val="24"/>
          <w:szCs w:val="24"/>
        </w:rPr>
        <w:t>, l</w:t>
      </w:r>
      <w:r w:rsidR="00E946EE">
        <w:rPr>
          <w:rFonts w:cs="Arial"/>
          <w:sz w:val="24"/>
          <w:szCs w:val="24"/>
        </w:rPr>
        <w:t xml:space="preserve">as salidas </w:t>
      </w:r>
      <w:r>
        <w:rPr>
          <w:rFonts w:cs="Arial"/>
          <w:sz w:val="24"/>
          <w:szCs w:val="24"/>
        </w:rPr>
        <w:t>o productos</w:t>
      </w:r>
      <w:r w:rsidR="00182883">
        <w:rPr>
          <w:rFonts w:cs="Arial"/>
          <w:sz w:val="24"/>
          <w:szCs w:val="24"/>
        </w:rPr>
        <w:t xml:space="preserve">, </w:t>
      </w:r>
      <w:r w:rsidRPr="005A55D8">
        <w:rPr>
          <w:rFonts w:cs="Arial"/>
          <w:sz w:val="24"/>
          <w:szCs w:val="24"/>
        </w:rPr>
        <w:t>resultados</w:t>
      </w:r>
      <w:r w:rsidR="00182883">
        <w:rPr>
          <w:rFonts w:cs="Arial"/>
          <w:sz w:val="24"/>
          <w:szCs w:val="24"/>
        </w:rPr>
        <w:t>,</w:t>
      </w:r>
      <w:r w:rsidR="002218DC">
        <w:rPr>
          <w:rFonts w:cs="Arial"/>
          <w:sz w:val="24"/>
          <w:szCs w:val="24"/>
        </w:rPr>
        <w:t xml:space="preserve"> propósito, </w:t>
      </w:r>
      <w:r w:rsidR="00182883">
        <w:rPr>
          <w:rFonts w:cs="Arial"/>
          <w:sz w:val="24"/>
          <w:szCs w:val="24"/>
        </w:rPr>
        <w:t xml:space="preserve">efectos, </w:t>
      </w:r>
      <w:r w:rsidR="00E946EE">
        <w:rPr>
          <w:rFonts w:cs="Arial"/>
          <w:sz w:val="24"/>
          <w:szCs w:val="24"/>
        </w:rPr>
        <w:t xml:space="preserve">e </w:t>
      </w:r>
      <w:r w:rsidR="00182883">
        <w:rPr>
          <w:rFonts w:cs="Arial"/>
          <w:sz w:val="24"/>
          <w:szCs w:val="24"/>
        </w:rPr>
        <w:t xml:space="preserve">impactos, </w:t>
      </w:r>
      <w:r w:rsidRPr="005A55D8">
        <w:rPr>
          <w:rFonts w:cs="Arial"/>
          <w:sz w:val="24"/>
          <w:szCs w:val="24"/>
        </w:rPr>
        <w:t>de manera aislada e interrelacionada</w:t>
      </w:r>
      <w:r>
        <w:rPr>
          <w:rFonts w:cs="Arial"/>
          <w:sz w:val="24"/>
          <w:szCs w:val="24"/>
        </w:rPr>
        <w:t xml:space="preserve">. </w:t>
      </w:r>
    </w:p>
    <w:p w:rsidR="00115246" w:rsidRDefault="00115246" w:rsidP="00115246">
      <w:pPr>
        <w:spacing w:after="0" w:line="240" w:lineRule="atLeast"/>
        <w:rPr>
          <w:rFonts w:cs="Arial"/>
          <w:sz w:val="24"/>
          <w:szCs w:val="24"/>
        </w:rPr>
      </w:pPr>
    </w:p>
    <w:p w:rsidR="00115246" w:rsidRDefault="00115246" w:rsidP="00115246">
      <w:pPr>
        <w:spacing w:after="0" w:line="240" w:lineRule="atLeast"/>
        <w:rPr>
          <w:rFonts w:cs="Arial"/>
          <w:sz w:val="24"/>
          <w:szCs w:val="24"/>
        </w:rPr>
      </w:pPr>
      <w:r w:rsidRPr="009A3708">
        <w:rPr>
          <w:rFonts w:cs="Arial"/>
          <w:sz w:val="24"/>
          <w:szCs w:val="24"/>
        </w:rPr>
        <w:t>El control táctico al abordar la interacción de la estructura, los procesos</w:t>
      </w:r>
      <w:r w:rsidR="00182883">
        <w:rPr>
          <w:rFonts w:cs="Arial"/>
          <w:sz w:val="24"/>
          <w:szCs w:val="24"/>
        </w:rPr>
        <w:t>, los productos, resultados, efectos e impactos</w:t>
      </w:r>
      <w:r w:rsidRPr="009A3708">
        <w:rPr>
          <w:rFonts w:cs="Arial"/>
          <w:sz w:val="24"/>
          <w:szCs w:val="24"/>
        </w:rPr>
        <w:t xml:space="preserve"> del </w:t>
      </w:r>
      <w:r w:rsidR="00A2546B">
        <w:rPr>
          <w:rFonts w:cs="Arial"/>
          <w:sz w:val="24"/>
          <w:szCs w:val="24"/>
        </w:rPr>
        <w:t>plan territorial de seguridad alimentaria y nutricional</w:t>
      </w:r>
      <w:r w:rsidRPr="009A3708">
        <w:rPr>
          <w:rFonts w:cs="Arial"/>
          <w:sz w:val="24"/>
          <w:szCs w:val="24"/>
        </w:rPr>
        <w:t>, implica como mínimo el uso de tres tipos de mediciones: la</w:t>
      </w:r>
      <w:r w:rsidRPr="009A3708">
        <w:rPr>
          <w:rFonts w:cs="Arial"/>
          <w:color w:val="000000"/>
          <w:sz w:val="24"/>
          <w:szCs w:val="24"/>
        </w:rPr>
        <w:t xml:space="preserve"> eficacia, la eficiencia y la efectividad</w:t>
      </w:r>
      <w:r w:rsidRPr="009A3708">
        <w:rPr>
          <w:rFonts w:cs="Arial"/>
          <w:sz w:val="24"/>
          <w:szCs w:val="24"/>
        </w:rPr>
        <w:t>.</w:t>
      </w:r>
    </w:p>
    <w:p w:rsidR="00E2345D" w:rsidRDefault="00E2345D" w:rsidP="00E2345D">
      <w:pPr>
        <w:pStyle w:val="Ttulo1"/>
        <w:rPr>
          <w:rFonts w:asciiTheme="minorHAnsi" w:hAnsiTheme="minorHAnsi"/>
        </w:rPr>
      </w:pPr>
    </w:p>
    <w:p w:rsidR="00115246" w:rsidRPr="00E2345D" w:rsidRDefault="00115246" w:rsidP="00E2345D">
      <w:pPr>
        <w:pStyle w:val="Ttulo1"/>
        <w:rPr>
          <w:rFonts w:asciiTheme="minorHAnsi" w:hAnsiTheme="minorHAnsi"/>
        </w:rPr>
      </w:pPr>
      <w:r w:rsidRPr="00E2345D">
        <w:rPr>
          <w:rFonts w:asciiTheme="minorHAnsi" w:hAnsiTheme="minorHAnsi"/>
        </w:rPr>
        <w:t xml:space="preserve"> </w:t>
      </w:r>
      <w:bookmarkStart w:id="207" w:name="_Toc256405440"/>
      <w:r w:rsidRPr="00E2345D">
        <w:rPr>
          <w:rFonts w:asciiTheme="minorHAnsi" w:hAnsiTheme="minorHAnsi"/>
        </w:rPr>
        <w:t>Eficacia</w:t>
      </w:r>
      <w:bookmarkEnd w:id="207"/>
    </w:p>
    <w:p w:rsidR="00115246" w:rsidRPr="005A55D8" w:rsidRDefault="00115246" w:rsidP="00115246">
      <w:pPr>
        <w:spacing w:after="0" w:line="240" w:lineRule="atLeast"/>
        <w:rPr>
          <w:rFonts w:cs="Arial"/>
          <w:sz w:val="24"/>
          <w:szCs w:val="24"/>
        </w:rPr>
      </w:pPr>
    </w:p>
    <w:p w:rsidR="00115246" w:rsidRPr="005A55D8" w:rsidRDefault="00115246" w:rsidP="00115246">
      <w:pPr>
        <w:spacing w:after="0" w:line="240" w:lineRule="atLeast"/>
        <w:rPr>
          <w:rFonts w:cs="Arial"/>
          <w:sz w:val="24"/>
          <w:szCs w:val="24"/>
        </w:rPr>
      </w:pPr>
      <w:r w:rsidRPr="005A55D8">
        <w:rPr>
          <w:rFonts w:cs="Arial"/>
          <w:sz w:val="24"/>
          <w:szCs w:val="24"/>
        </w:rPr>
        <w:t>La eficacia corresponde a un</w:t>
      </w:r>
      <w:r w:rsidR="00E2345D">
        <w:rPr>
          <w:rFonts w:cs="Arial"/>
          <w:sz w:val="24"/>
          <w:szCs w:val="24"/>
        </w:rPr>
        <w:t xml:space="preserve"> seguimiento y evaluación al </w:t>
      </w:r>
      <w:r w:rsidRPr="005A55D8">
        <w:rPr>
          <w:rFonts w:cs="Arial"/>
          <w:sz w:val="24"/>
          <w:szCs w:val="24"/>
        </w:rPr>
        <w:t xml:space="preserve">grado de éxito o fracaso de un </w:t>
      </w:r>
      <w:r w:rsidR="00A2546B">
        <w:rPr>
          <w:rFonts w:cs="Arial"/>
          <w:sz w:val="24"/>
          <w:szCs w:val="24"/>
        </w:rPr>
        <w:t>plan territorial de seguridad alimentaria y nutricional</w:t>
      </w:r>
      <w:r>
        <w:rPr>
          <w:rFonts w:cs="Arial"/>
          <w:sz w:val="24"/>
          <w:szCs w:val="24"/>
        </w:rPr>
        <w:t>,</w:t>
      </w:r>
      <w:r w:rsidRPr="005A55D8">
        <w:rPr>
          <w:rFonts w:cs="Arial"/>
          <w:sz w:val="24"/>
          <w:szCs w:val="24"/>
        </w:rPr>
        <w:t xml:space="preserve"> durante cada uno de sus años de ejecución y al final del mismo. </w:t>
      </w:r>
      <w:r>
        <w:rPr>
          <w:rFonts w:cs="Arial"/>
          <w:sz w:val="24"/>
          <w:szCs w:val="24"/>
        </w:rPr>
        <w:t xml:space="preserve">Se trata de una </w:t>
      </w:r>
      <w:r w:rsidRPr="005A55D8">
        <w:rPr>
          <w:rFonts w:cs="Arial"/>
          <w:sz w:val="24"/>
          <w:szCs w:val="24"/>
        </w:rPr>
        <w:t xml:space="preserve">relación entre </w:t>
      </w:r>
      <w:r>
        <w:rPr>
          <w:rFonts w:cs="Arial"/>
          <w:sz w:val="24"/>
          <w:szCs w:val="24"/>
        </w:rPr>
        <w:t xml:space="preserve">las metas de </w:t>
      </w:r>
      <w:r w:rsidR="00182883">
        <w:rPr>
          <w:rFonts w:cs="Arial"/>
          <w:sz w:val="24"/>
          <w:szCs w:val="24"/>
        </w:rPr>
        <w:t xml:space="preserve">impacto, efecto, propósito, </w:t>
      </w:r>
      <w:r>
        <w:rPr>
          <w:rFonts w:cs="Arial"/>
          <w:sz w:val="24"/>
          <w:szCs w:val="24"/>
        </w:rPr>
        <w:t>resultado</w:t>
      </w:r>
      <w:r w:rsidR="004707F8">
        <w:rPr>
          <w:rFonts w:cs="Arial"/>
          <w:sz w:val="24"/>
          <w:szCs w:val="24"/>
        </w:rPr>
        <w:t xml:space="preserve"> y </w:t>
      </w:r>
      <w:r>
        <w:rPr>
          <w:rFonts w:cs="Arial"/>
          <w:sz w:val="24"/>
          <w:szCs w:val="24"/>
        </w:rPr>
        <w:t xml:space="preserve">producto </w:t>
      </w:r>
      <w:r w:rsidRPr="005A55D8">
        <w:rPr>
          <w:rFonts w:cs="Arial"/>
          <w:sz w:val="24"/>
          <w:szCs w:val="24"/>
        </w:rPr>
        <w:t>programadas</w:t>
      </w:r>
      <w:r>
        <w:rPr>
          <w:rFonts w:cs="Arial"/>
          <w:sz w:val="24"/>
          <w:szCs w:val="24"/>
        </w:rPr>
        <w:t xml:space="preserve"> </w:t>
      </w:r>
      <w:r w:rsidRPr="005A55D8">
        <w:rPr>
          <w:rFonts w:cs="Arial"/>
          <w:sz w:val="24"/>
          <w:szCs w:val="24"/>
        </w:rPr>
        <w:t xml:space="preserve">y las metas </w:t>
      </w:r>
      <w:r w:rsidR="00E373AB">
        <w:rPr>
          <w:rFonts w:cs="Arial"/>
          <w:sz w:val="24"/>
          <w:szCs w:val="24"/>
        </w:rPr>
        <w:t>efectivamente logradas.</w:t>
      </w:r>
      <w:r w:rsidRPr="005A55D8">
        <w:rPr>
          <w:rFonts w:cs="Arial"/>
          <w:sz w:val="24"/>
          <w:szCs w:val="24"/>
        </w:rPr>
        <w:t xml:space="preserve"> </w:t>
      </w:r>
    </w:p>
    <w:p w:rsidR="00115246" w:rsidRDefault="00115246" w:rsidP="00115246">
      <w:pPr>
        <w:spacing w:after="0" w:line="240" w:lineRule="atLeast"/>
        <w:rPr>
          <w:rFonts w:cs="Arial"/>
          <w:sz w:val="24"/>
          <w:szCs w:val="24"/>
        </w:rPr>
      </w:pPr>
    </w:p>
    <w:p w:rsidR="00E2345D" w:rsidRDefault="00E2345D" w:rsidP="00115246">
      <w:pPr>
        <w:spacing w:after="0" w:line="240" w:lineRule="atLeast"/>
        <w:rPr>
          <w:rFonts w:cs="Arial"/>
          <w:sz w:val="24"/>
          <w:szCs w:val="24"/>
        </w:rPr>
      </w:pPr>
    </w:p>
    <w:p w:rsidR="00115246" w:rsidRPr="00E2345D" w:rsidRDefault="00115246" w:rsidP="00E2345D">
      <w:pPr>
        <w:pStyle w:val="Ttulo1"/>
        <w:rPr>
          <w:rFonts w:asciiTheme="minorHAnsi" w:hAnsiTheme="minorHAnsi"/>
        </w:rPr>
      </w:pPr>
      <w:r w:rsidRPr="00E2345D">
        <w:rPr>
          <w:rFonts w:asciiTheme="minorHAnsi" w:hAnsiTheme="minorHAnsi"/>
        </w:rPr>
        <w:t xml:space="preserve"> </w:t>
      </w:r>
      <w:bookmarkStart w:id="208" w:name="_Toc256405441"/>
      <w:r w:rsidRPr="00E2345D">
        <w:rPr>
          <w:rFonts w:asciiTheme="minorHAnsi" w:hAnsiTheme="minorHAnsi"/>
        </w:rPr>
        <w:t>Eficiencia</w:t>
      </w:r>
      <w:bookmarkEnd w:id="208"/>
    </w:p>
    <w:p w:rsidR="00115246" w:rsidRPr="005A55D8" w:rsidRDefault="00115246" w:rsidP="00115246">
      <w:pPr>
        <w:spacing w:after="0" w:line="240" w:lineRule="atLeast"/>
        <w:rPr>
          <w:rFonts w:cs="Arial"/>
          <w:sz w:val="24"/>
          <w:szCs w:val="24"/>
        </w:rPr>
      </w:pPr>
    </w:p>
    <w:p w:rsidR="00115246" w:rsidRDefault="00115246" w:rsidP="00115246">
      <w:pPr>
        <w:spacing w:after="0" w:line="240" w:lineRule="atLeast"/>
        <w:rPr>
          <w:rFonts w:cs="Arial"/>
          <w:sz w:val="24"/>
          <w:szCs w:val="24"/>
        </w:rPr>
      </w:pPr>
      <w:r w:rsidRPr="005A55D8">
        <w:rPr>
          <w:rFonts w:cs="Arial"/>
          <w:sz w:val="24"/>
          <w:szCs w:val="24"/>
        </w:rPr>
        <w:t>La eficiencia hace referencia al uso de los recursos</w:t>
      </w:r>
      <w:r>
        <w:rPr>
          <w:rFonts w:cs="Arial"/>
          <w:sz w:val="24"/>
          <w:szCs w:val="24"/>
        </w:rPr>
        <w:t>, insumos, talentos, la estructura o los medios</w:t>
      </w:r>
      <w:r w:rsidRPr="005A55D8">
        <w:rPr>
          <w:rFonts w:cs="Arial"/>
          <w:sz w:val="24"/>
          <w:szCs w:val="24"/>
        </w:rPr>
        <w:t xml:space="preserve">, </w:t>
      </w:r>
      <w:r>
        <w:rPr>
          <w:rFonts w:cs="Arial"/>
          <w:sz w:val="24"/>
          <w:szCs w:val="24"/>
        </w:rPr>
        <w:t>del proceso territorial de seguridad alimentaria y nutricional, para el logro de productos, resultados, el propósito y fines del plan.</w:t>
      </w:r>
    </w:p>
    <w:p w:rsidR="00115246" w:rsidRDefault="00115246" w:rsidP="00115246">
      <w:pPr>
        <w:spacing w:after="0" w:line="240" w:lineRule="atLeast"/>
        <w:rPr>
          <w:rFonts w:cs="Arial"/>
          <w:sz w:val="24"/>
          <w:szCs w:val="24"/>
        </w:rPr>
      </w:pPr>
      <w:r>
        <w:rPr>
          <w:rFonts w:cs="Arial"/>
          <w:sz w:val="24"/>
          <w:szCs w:val="24"/>
        </w:rPr>
        <w:t xml:space="preserve">  </w:t>
      </w:r>
    </w:p>
    <w:p w:rsidR="00115246" w:rsidRDefault="00115246" w:rsidP="00115246">
      <w:pPr>
        <w:spacing w:after="0" w:line="240" w:lineRule="atLeast"/>
        <w:rPr>
          <w:rFonts w:cs="Arial"/>
          <w:sz w:val="24"/>
          <w:szCs w:val="24"/>
        </w:rPr>
      </w:pPr>
      <w:r>
        <w:rPr>
          <w:rFonts w:cs="Arial"/>
          <w:sz w:val="24"/>
          <w:szCs w:val="24"/>
        </w:rPr>
        <w:t xml:space="preserve">Por lo anterior la eficiencia del </w:t>
      </w:r>
      <w:r w:rsidR="00A2546B">
        <w:rPr>
          <w:rFonts w:cs="Arial"/>
          <w:sz w:val="24"/>
          <w:szCs w:val="24"/>
        </w:rPr>
        <w:t>plan territorial de seguridad alimentaria y nutricional</w:t>
      </w:r>
      <w:r>
        <w:rPr>
          <w:rFonts w:cs="Arial"/>
          <w:sz w:val="24"/>
          <w:szCs w:val="24"/>
        </w:rPr>
        <w:t xml:space="preserve"> puede ser definida como la cantidad y calidad de insumos y talentos, consumidos y empleados por el plan, por unidad de logro obtenido.</w:t>
      </w:r>
    </w:p>
    <w:p w:rsidR="00115246" w:rsidRPr="005A55D8" w:rsidRDefault="00115246" w:rsidP="00115246">
      <w:pPr>
        <w:spacing w:after="0" w:line="240" w:lineRule="atLeast"/>
        <w:rPr>
          <w:rFonts w:cs="Arial"/>
          <w:sz w:val="24"/>
          <w:szCs w:val="24"/>
        </w:rPr>
      </w:pPr>
      <w:r>
        <w:rPr>
          <w:rFonts w:cs="Arial"/>
          <w:sz w:val="24"/>
          <w:szCs w:val="24"/>
        </w:rPr>
        <w:t xml:space="preserve">  </w:t>
      </w:r>
    </w:p>
    <w:p w:rsidR="00115246" w:rsidRPr="005A55D8" w:rsidRDefault="00E373AB" w:rsidP="00115246">
      <w:pPr>
        <w:spacing w:after="0" w:line="240" w:lineRule="atLeast"/>
        <w:rPr>
          <w:rFonts w:cs="Arial"/>
          <w:sz w:val="24"/>
          <w:szCs w:val="24"/>
        </w:rPr>
      </w:pPr>
      <w:r>
        <w:rPr>
          <w:rFonts w:cs="Arial"/>
          <w:sz w:val="24"/>
          <w:szCs w:val="24"/>
        </w:rPr>
        <w:t>L</w:t>
      </w:r>
      <w:r w:rsidR="00115246" w:rsidRPr="005A55D8">
        <w:rPr>
          <w:rFonts w:cs="Arial"/>
          <w:sz w:val="24"/>
          <w:szCs w:val="24"/>
        </w:rPr>
        <w:t>a eficiencia presenta dos manifestaciones: una técnica y otra económica; lo cual la hacen asimilable a los conceptos de productividad y rentabilidad económica</w:t>
      </w:r>
      <w:r w:rsidR="00115246">
        <w:rPr>
          <w:rFonts w:cs="Arial"/>
          <w:sz w:val="24"/>
          <w:szCs w:val="24"/>
        </w:rPr>
        <w:t xml:space="preserve"> y social</w:t>
      </w:r>
      <w:r w:rsidR="00115246" w:rsidRPr="005A55D8">
        <w:rPr>
          <w:rFonts w:cs="Arial"/>
          <w:sz w:val="24"/>
          <w:szCs w:val="24"/>
        </w:rPr>
        <w:t xml:space="preserve">, según se muestra en la </w:t>
      </w:r>
      <w:r w:rsidR="00115246">
        <w:rPr>
          <w:rFonts w:cs="Arial"/>
          <w:sz w:val="24"/>
          <w:szCs w:val="24"/>
        </w:rPr>
        <w:t xml:space="preserve">Figura </w:t>
      </w:r>
      <w:r w:rsidR="009566AD">
        <w:rPr>
          <w:rFonts w:cs="Arial"/>
          <w:sz w:val="24"/>
          <w:szCs w:val="24"/>
        </w:rPr>
        <w:t>9</w:t>
      </w:r>
      <w:r w:rsidR="00DA7109">
        <w:rPr>
          <w:rFonts w:cs="Arial"/>
          <w:sz w:val="24"/>
          <w:szCs w:val="24"/>
        </w:rPr>
        <w:t>9</w:t>
      </w:r>
    </w:p>
    <w:p w:rsidR="00FD68C6" w:rsidRDefault="00FD68C6" w:rsidP="00115246">
      <w:pPr>
        <w:autoSpaceDE w:val="0"/>
        <w:autoSpaceDN w:val="0"/>
        <w:adjustRightInd w:val="0"/>
        <w:spacing w:after="0" w:line="240" w:lineRule="auto"/>
        <w:jc w:val="center"/>
        <w:rPr>
          <w:rFonts w:asciiTheme="minorHAnsi" w:hAnsiTheme="minorHAnsi" w:cs="Tahoma"/>
          <w:b/>
          <w:iCs/>
          <w:sz w:val="24"/>
          <w:szCs w:val="24"/>
        </w:rPr>
      </w:pPr>
    </w:p>
    <w:p w:rsidR="00FD68C6" w:rsidRDefault="00FD68C6" w:rsidP="00115246">
      <w:pPr>
        <w:autoSpaceDE w:val="0"/>
        <w:autoSpaceDN w:val="0"/>
        <w:adjustRightInd w:val="0"/>
        <w:spacing w:after="0" w:line="240" w:lineRule="auto"/>
        <w:jc w:val="center"/>
        <w:rPr>
          <w:rFonts w:asciiTheme="minorHAnsi" w:hAnsiTheme="minorHAnsi" w:cs="Tahoma"/>
          <w:b/>
          <w:iCs/>
          <w:sz w:val="24"/>
          <w:szCs w:val="24"/>
        </w:rPr>
      </w:pPr>
    </w:p>
    <w:p w:rsidR="00115246" w:rsidRDefault="00115246" w:rsidP="00115246">
      <w:pPr>
        <w:autoSpaceDE w:val="0"/>
        <w:autoSpaceDN w:val="0"/>
        <w:adjustRightInd w:val="0"/>
        <w:spacing w:after="0" w:line="240" w:lineRule="auto"/>
        <w:jc w:val="center"/>
        <w:rPr>
          <w:rFonts w:asciiTheme="minorHAnsi" w:hAnsiTheme="minorHAnsi" w:cs="Tahoma"/>
          <w:b/>
          <w:iCs/>
          <w:sz w:val="24"/>
          <w:szCs w:val="24"/>
        </w:rPr>
      </w:pPr>
      <w:r>
        <w:rPr>
          <w:rFonts w:asciiTheme="minorHAnsi" w:hAnsiTheme="minorHAnsi" w:cs="Tahoma"/>
          <w:b/>
          <w:iCs/>
          <w:sz w:val="24"/>
          <w:szCs w:val="24"/>
        </w:rPr>
        <w:lastRenderedPageBreak/>
        <w:t xml:space="preserve">Figura </w:t>
      </w:r>
      <w:r w:rsidR="009566AD">
        <w:rPr>
          <w:rFonts w:asciiTheme="minorHAnsi" w:hAnsiTheme="minorHAnsi" w:cs="Tahoma"/>
          <w:b/>
          <w:iCs/>
          <w:sz w:val="24"/>
          <w:szCs w:val="24"/>
        </w:rPr>
        <w:t>99</w:t>
      </w:r>
    </w:p>
    <w:p w:rsidR="00115246" w:rsidRDefault="005156F0" w:rsidP="00115246">
      <w:pPr>
        <w:autoSpaceDE w:val="0"/>
        <w:autoSpaceDN w:val="0"/>
        <w:adjustRightInd w:val="0"/>
        <w:spacing w:after="0" w:line="240" w:lineRule="auto"/>
        <w:jc w:val="center"/>
        <w:rPr>
          <w:rFonts w:asciiTheme="minorHAnsi" w:hAnsiTheme="minorHAnsi" w:cs="Tahoma"/>
          <w:b/>
          <w:iCs/>
          <w:sz w:val="24"/>
          <w:szCs w:val="24"/>
        </w:rPr>
      </w:pPr>
      <w:r w:rsidRPr="005A3A34">
        <w:rPr>
          <w:rFonts w:asciiTheme="minorHAnsi" w:hAnsiTheme="minorHAnsi" w:cs="Tahoma"/>
          <w:b/>
          <w:iCs/>
          <w:sz w:val="24"/>
          <w:szCs w:val="24"/>
          <w:lang w:val="es-ES"/>
        </w:rPr>
        <w:object w:dxaOrig="7159" w:dyaOrig="5352">
          <v:shape id="_x0000_i1040" type="#_x0000_t75" style="width:420pt;height:315pt" o:ole="">
            <v:imagedata r:id="rId141" o:title=""/>
          </v:shape>
          <o:OLEObject Type="Embed" ProgID="PowerPoint.Slide.12" ShapeID="_x0000_i1040" DrawAspect="Content" ObjectID="_1330156169" r:id="rId142"/>
        </w:object>
      </w:r>
      <w:r w:rsidR="00115246" w:rsidRPr="005A3A34">
        <w:rPr>
          <w:rFonts w:asciiTheme="minorHAnsi" w:hAnsiTheme="minorHAnsi" w:cs="Tahoma"/>
          <w:b/>
          <w:iCs/>
          <w:sz w:val="24"/>
          <w:szCs w:val="24"/>
        </w:rPr>
        <w:t xml:space="preserve"> </w:t>
      </w:r>
    </w:p>
    <w:p w:rsidR="00115246" w:rsidRDefault="00115246" w:rsidP="00115246">
      <w:pPr>
        <w:autoSpaceDE w:val="0"/>
        <w:autoSpaceDN w:val="0"/>
        <w:adjustRightInd w:val="0"/>
        <w:spacing w:after="0" w:line="240" w:lineRule="auto"/>
        <w:jc w:val="center"/>
        <w:rPr>
          <w:rFonts w:asciiTheme="minorHAnsi" w:hAnsiTheme="minorHAnsi" w:cs="Tahoma"/>
          <w:b/>
          <w:iCs/>
          <w:sz w:val="24"/>
          <w:szCs w:val="24"/>
        </w:rPr>
      </w:pPr>
    </w:p>
    <w:p w:rsidR="00115246" w:rsidRDefault="00115246" w:rsidP="00115246">
      <w:pPr>
        <w:spacing w:after="0" w:line="240" w:lineRule="atLeast"/>
        <w:rPr>
          <w:rFonts w:cs="Arial"/>
          <w:sz w:val="24"/>
          <w:szCs w:val="24"/>
        </w:rPr>
      </w:pPr>
      <w:r>
        <w:rPr>
          <w:rFonts w:cs="Arial"/>
          <w:sz w:val="24"/>
          <w:szCs w:val="24"/>
        </w:rPr>
        <w:t xml:space="preserve">La </w:t>
      </w:r>
      <w:r w:rsidRPr="005A55D8">
        <w:rPr>
          <w:rFonts w:cs="Arial"/>
          <w:sz w:val="24"/>
          <w:szCs w:val="24"/>
        </w:rPr>
        <w:t xml:space="preserve">eficiencia se asocia fundamentalmente a rentabilidad económica. En consecuencia representa los efectos obtenidos por un </w:t>
      </w:r>
      <w:r>
        <w:rPr>
          <w:rFonts w:cs="Arial"/>
          <w:sz w:val="24"/>
          <w:szCs w:val="24"/>
        </w:rPr>
        <w:t>plan</w:t>
      </w:r>
      <w:r w:rsidRPr="005A55D8">
        <w:rPr>
          <w:rFonts w:cs="Arial"/>
          <w:sz w:val="24"/>
          <w:szCs w:val="24"/>
        </w:rPr>
        <w:t>, en relación con los recursos económicos invertidos, traducidos en términos monetarios. Al analizar la rentabilidad económica de un</w:t>
      </w:r>
      <w:r>
        <w:rPr>
          <w:rFonts w:cs="Arial"/>
          <w:sz w:val="24"/>
          <w:szCs w:val="24"/>
        </w:rPr>
        <w:t>a intervención en seguridad alimentaria y nutricional</w:t>
      </w:r>
      <w:r w:rsidRPr="005A55D8">
        <w:rPr>
          <w:rFonts w:cs="Arial"/>
          <w:sz w:val="24"/>
          <w:szCs w:val="24"/>
        </w:rPr>
        <w:t>, existen por lo menos cuatro tipos de estudios</w:t>
      </w:r>
      <w:r>
        <w:rPr>
          <w:rFonts w:cs="Arial"/>
          <w:sz w:val="24"/>
          <w:szCs w:val="24"/>
        </w:rPr>
        <w:t>.</w:t>
      </w:r>
      <w:r w:rsidRPr="005A55D8">
        <w:rPr>
          <w:rFonts w:cs="Arial"/>
          <w:sz w:val="24"/>
          <w:szCs w:val="24"/>
        </w:rPr>
        <w:t xml:space="preserve"> Se trata de los análisis de costo efectividad, costo beneficio, costo eficacia y costo utilidad.    </w:t>
      </w:r>
    </w:p>
    <w:p w:rsidR="00115246" w:rsidRDefault="00115246" w:rsidP="00115246">
      <w:pPr>
        <w:spacing w:after="0" w:line="240" w:lineRule="atLeast"/>
        <w:rPr>
          <w:rFonts w:cs="Arial"/>
          <w:sz w:val="24"/>
          <w:szCs w:val="24"/>
        </w:rPr>
      </w:pPr>
    </w:p>
    <w:p w:rsidR="00115246" w:rsidRPr="00E2345D" w:rsidRDefault="00115246" w:rsidP="00E2345D">
      <w:pPr>
        <w:pStyle w:val="Ttulo1"/>
        <w:rPr>
          <w:rFonts w:asciiTheme="minorHAnsi" w:hAnsiTheme="minorHAnsi"/>
        </w:rPr>
      </w:pPr>
      <w:r w:rsidRPr="005A55D8">
        <w:t xml:space="preserve"> </w:t>
      </w:r>
      <w:bookmarkStart w:id="209" w:name="_Toc256405442"/>
      <w:r w:rsidRPr="00E2345D">
        <w:rPr>
          <w:rFonts w:asciiTheme="minorHAnsi" w:hAnsiTheme="minorHAnsi"/>
        </w:rPr>
        <w:t>Efectividad</w:t>
      </w:r>
      <w:bookmarkEnd w:id="209"/>
    </w:p>
    <w:p w:rsidR="00115246" w:rsidRPr="005A55D8" w:rsidRDefault="00115246" w:rsidP="00115246">
      <w:pPr>
        <w:spacing w:after="0" w:line="240" w:lineRule="atLeast"/>
        <w:rPr>
          <w:rFonts w:cs="Arial"/>
          <w:sz w:val="24"/>
          <w:szCs w:val="24"/>
        </w:rPr>
      </w:pPr>
    </w:p>
    <w:p w:rsidR="00115246" w:rsidRDefault="00115246" w:rsidP="00115246">
      <w:pPr>
        <w:spacing w:after="0" w:line="240" w:lineRule="atLeast"/>
        <w:rPr>
          <w:rFonts w:cs="Arial"/>
          <w:sz w:val="24"/>
          <w:szCs w:val="24"/>
        </w:rPr>
      </w:pPr>
      <w:r w:rsidRPr="005A55D8">
        <w:rPr>
          <w:rFonts w:cs="Arial"/>
          <w:sz w:val="24"/>
          <w:szCs w:val="24"/>
        </w:rPr>
        <w:t xml:space="preserve">La efectividad es un análisis de consecuencias que bien puede efectuarse sobre los objetivos específicos obtenidos por el </w:t>
      </w:r>
      <w:r>
        <w:rPr>
          <w:rFonts w:cs="Arial"/>
          <w:sz w:val="24"/>
          <w:szCs w:val="24"/>
        </w:rPr>
        <w:t xml:space="preserve">plan </w:t>
      </w:r>
      <w:r w:rsidRPr="005A55D8">
        <w:rPr>
          <w:rFonts w:cs="Arial"/>
          <w:sz w:val="24"/>
          <w:szCs w:val="24"/>
        </w:rPr>
        <w:t>en relación con los objetivos preestablecidos, o bien sobre los efectos e impactos</w:t>
      </w:r>
      <w:r w:rsidR="00660B88">
        <w:rPr>
          <w:rFonts w:cs="Arial"/>
          <w:sz w:val="24"/>
          <w:szCs w:val="24"/>
        </w:rPr>
        <w:t xml:space="preserve"> y resultados </w:t>
      </w:r>
      <w:r w:rsidRPr="005A55D8">
        <w:rPr>
          <w:rFonts w:cs="Arial"/>
          <w:sz w:val="24"/>
          <w:szCs w:val="24"/>
        </w:rPr>
        <w:t xml:space="preserve">del </w:t>
      </w:r>
      <w:r>
        <w:rPr>
          <w:rFonts w:cs="Arial"/>
          <w:sz w:val="24"/>
          <w:szCs w:val="24"/>
        </w:rPr>
        <w:t>plan, en el estado alimentario y nutricional de un territorio, una población y su calidad de vida.</w:t>
      </w:r>
    </w:p>
    <w:p w:rsidR="00115246" w:rsidRDefault="00115246" w:rsidP="00115246">
      <w:pPr>
        <w:spacing w:after="0" w:line="240" w:lineRule="atLeast"/>
        <w:rPr>
          <w:rFonts w:cs="Arial"/>
          <w:sz w:val="24"/>
          <w:szCs w:val="24"/>
        </w:rPr>
      </w:pPr>
    </w:p>
    <w:p w:rsidR="00115246" w:rsidRPr="005A55D8" w:rsidRDefault="00115246" w:rsidP="00115246">
      <w:pPr>
        <w:spacing w:after="0" w:line="240" w:lineRule="atLeast"/>
        <w:rPr>
          <w:rFonts w:cs="Arial"/>
          <w:sz w:val="24"/>
          <w:szCs w:val="24"/>
        </w:rPr>
      </w:pPr>
      <w:r w:rsidRPr="005A55D8">
        <w:rPr>
          <w:rFonts w:cs="Arial"/>
          <w:sz w:val="24"/>
          <w:szCs w:val="24"/>
        </w:rPr>
        <w:t>Cuando el análisis recae sobre</w:t>
      </w:r>
      <w:r w:rsidR="00660B88">
        <w:rPr>
          <w:rFonts w:cs="Arial"/>
          <w:sz w:val="24"/>
          <w:szCs w:val="24"/>
        </w:rPr>
        <w:t xml:space="preserve"> el </w:t>
      </w:r>
      <w:r w:rsidR="00660B88" w:rsidRPr="00660B88">
        <w:rPr>
          <w:rFonts w:cs="Arial"/>
          <w:b/>
          <w:sz w:val="24"/>
          <w:szCs w:val="24"/>
        </w:rPr>
        <w:t>propósito</w:t>
      </w:r>
      <w:r w:rsidR="00660B88">
        <w:rPr>
          <w:rFonts w:cs="Arial"/>
          <w:sz w:val="24"/>
          <w:szCs w:val="24"/>
        </w:rPr>
        <w:t xml:space="preserve"> y </w:t>
      </w:r>
      <w:r w:rsidR="00660B88" w:rsidRPr="00660B88">
        <w:rPr>
          <w:rFonts w:cs="Arial"/>
          <w:b/>
          <w:sz w:val="24"/>
          <w:szCs w:val="24"/>
        </w:rPr>
        <w:t>resultados</w:t>
      </w:r>
      <w:r w:rsidRPr="005A55D8">
        <w:rPr>
          <w:rFonts w:cs="Arial"/>
          <w:sz w:val="24"/>
          <w:szCs w:val="24"/>
        </w:rPr>
        <w:t xml:space="preserve"> de</w:t>
      </w:r>
      <w:r>
        <w:rPr>
          <w:rFonts w:cs="Arial"/>
          <w:sz w:val="24"/>
          <w:szCs w:val="24"/>
        </w:rPr>
        <w:t>l</w:t>
      </w:r>
      <w:r w:rsidRPr="005A55D8">
        <w:rPr>
          <w:rFonts w:cs="Arial"/>
          <w:sz w:val="24"/>
          <w:szCs w:val="24"/>
        </w:rPr>
        <w:t xml:space="preserve"> </w:t>
      </w:r>
      <w:r>
        <w:rPr>
          <w:rFonts w:cs="Arial"/>
          <w:sz w:val="24"/>
          <w:szCs w:val="24"/>
        </w:rPr>
        <w:t>plan</w:t>
      </w:r>
      <w:r w:rsidRPr="005A55D8">
        <w:rPr>
          <w:rFonts w:cs="Arial"/>
          <w:sz w:val="24"/>
          <w:szCs w:val="24"/>
        </w:rPr>
        <w:t xml:space="preserve">, esto corresponde a un control de nivel táctico; en tanto que el análisis que se hace sobre las consecuencias de mediano plazo (efectos) y de largo plazo (impactos), corresponde a un control de nivel estratégico.   </w:t>
      </w:r>
    </w:p>
    <w:p w:rsidR="00115246" w:rsidRPr="005A55D8" w:rsidRDefault="00115246" w:rsidP="00115246">
      <w:pPr>
        <w:spacing w:after="0" w:line="240" w:lineRule="atLeast"/>
        <w:rPr>
          <w:rFonts w:cs="Arial"/>
          <w:sz w:val="24"/>
          <w:szCs w:val="24"/>
        </w:rPr>
      </w:pPr>
      <w:r w:rsidRPr="005A55D8">
        <w:rPr>
          <w:rFonts w:cs="Arial"/>
          <w:sz w:val="24"/>
          <w:szCs w:val="24"/>
        </w:rPr>
        <w:lastRenderedPageBreak/>
        <w:t xml:space="preserve"> Aunque existe una estrecha relación entre los conceptos eficacia y efectividad, significan cosas diferentes. Un </w:t>
      </w:r>
      <w:r w:rsidR="00A2546B">
        <w:rPr>
          <w:rFonts w:cs="Arial"/>
          <w:sz w:val="24"/>
          <w:szCs w:val="24"/>
        </w:rPr>
        <w:t>plan territorial de seguridad alimentaria y nutricional</w:t>
      </w:r>
      <w:r w:rsidRPr="005A55D8">
        <w:rPr>
          <w:rFonts w:cs="Arial"/>
          <w:sz w:val="24"/>
          <w:szCs w:val="24"/>
        </w:rPr>
        <w:t>, puede ser</w:t>
      </w:r>
      <w:r>
        <w:rPr>
          <w:rFonts w:cs="Arial"/>
          <w:sz w:val="24"/>
          <w:szCs w:val="24"/>
        </w:rPr>
        <w:t xml:space="preserve"> altamente eficaz, al cumplir el </w:t>
      </w:r>
      <w:r w:rsidRPr="005A55D8">
        <w:rPr>
          <w:rFonts w:cs="Arial"/>
          <w:sz w:val="24"/>
          <w:szCs w:val="24"/>
        </w:rPr>
        <w:t>100%</w:t>
      </w:r>
      <w:r>
        <w:rPr>
          <w:rFonts w:cs="Arial"/>
          <w:sz w:val="24"/>
          <w:szCs w:val="24"/>
        </w:rPr>
        <w:t xml:space="preserve"> de las metas de producto </w:t>
      </w:r>
      <w:r w:rsidRPr="005A55D8">
        <w:rPr>
          <w:rFonts w:cs="Arial"/>
          <w:sz w:val="24"/>
          <w:szCs w:val="24"/>
        </w:rPr>
        <w:t>programadas para cada vigencia presupuestal; pero poco efectivo en su aporte al logro de su</w:t>
      </w:r>
      <w:r>
        <w:rPr>
          <w:rFonts w:cs="Arial"/>
          <w:sz w:val="24"/>
          <w:szCs w:val="24"/>
        </w:rPr>
        <w:t>s metas de resultado en el corto, mediano y largo plazo; es decir en el logro del propósito, efectos e impactos esperados.</w:t>
      </w:r>
      <w:r w:rsidRPr="005A55D8">
        <w:rPr>
          <w:rFonts w:cs="Arial"/>
          <w:sz w:val="24"/>
          <w:szCs w:val="24"/>
        </w:rPr>
        <w:t xml:space="preserve">      </w:t>
      </w:r>
    </w:p>
    <w:p w:rsidR="00115246" w:rsidRDefault="00115246" w:rsidP="00115246">
      <w:pPr>
        <w:spacing w:after="0" w:line="240" w:lineRule="atLeast"/>
        <w:rPr>
          <w:rFonts w:cs="Arial"/>
          <w:sz w:val="24"/>
          <w:szCs w:val="24"/>
        </w:rPr>
      </w:pPr>
    </w:p>
    <w:p w:rsidR="00115246" w:rsidRPr="00E2345D" w:rsidRDefault="00115246" w:rsidP="00E2345D">
      <w:pPr>
        <w:pStyle w:val="Ttulo1"/>
        <w:rPr>
          <w:rFonts w:asciiTheme="minorHAnsi" w:hAnsiTheme="minorHAnsi"/>
        </w:rPr>
      </w:pPr>
      <w:r w:rsidRPr="00E2345D">
        <w:rPr>
          <w:rFonts w:asciiTheme="minorHAnsi" w:hAnsiTheme="minorHAnsi"/>
        </w:rPr>
        <w:t xml:space="preserve"> </w:t>
      </w:r>
      <w:bookmarkStart w:id="210" w:name="_Toc256405443"/>
      <w:r w:rsidR="00E2345D" w:rsidRPr="00E2345D">
        <w:rPr>
          <w:rFonts w:asciiTheme="minorHAnsi" w:hAnsiTheme="minorHAnsi"/>
        </w:rPr>
        <w:t>5.1.1.3 Control operativo</w:t>
      </w:r>
      <w:bookmarkEnd w:id="210"/>
      <w:r w:rsidRPr="00E2345D">
        <w:rPr>
          <w:rFonts w:asciiTheme="minorHAnsi" w:hAnsiTheme="minorHAnsi"/>
        </w:rPr>
        <w:t xml:space="preserve"> </w:t>
      </w:r>
    </w:p>
    <w:p w:rsidR="00115246" w:rsidRPr="00E2345D" w:rsidRDefault="00115246" w:rsidP="00E2345D">
      <w:pPr>
        <w:pStyle w:val="Ttulo1"/>
        <w:rPr>
          <w:rFonts w:asciiTheme="minorHAnsi" w:hAnsiTheme="minorHAnsi"/>
        </w:rPr>
      </w:pPr>
    </w:p>
    <w:p w:rsidR="00115246" w:rsidRPr="005A55D8" w:rsidRDefault="00115246" w:rsidP="001A17C3">
      <w:pPr>
        <w:spacing w:after="0" w:line="240" w:lineRule="atLeast"/>
        <w:rPr>
          <w:rFonts w:cs="Arial"/>
          <w:sz w:val="24"/>
          <w:szCs w:val="24"/>
        </w:rPr>
      </w:pPr>
      <w:r w:rsidRPr="005A55D8">
        <w:rPr>
          <w:rFonts w:cs="Arial"/>
          <w:sz w:val="24"/>
          <w:szCs w:val="24"/>
        </w:rPr>
        <w:t xml:space="preserve">El control operativo se ejerce sobre la ejecución e implementación del </w:t>
      </w:r>
      <w:r w:rsidR="00A2546B">
        <w:rPr>
          <w:rFonts w:cs="Arial"/>
          <w:sz w:val="24"/>
          <w:szCs w:val="24"/>
        </w:rPr>
        <w:t>plan territorial de seguridad alimentaria y nutricional</w:t>
      </w:r>
      <w:r w:rsidRPr="005A55D8">
        <w:rPr>
          <w:rFonts w:cs="Arial"/>
          <w:sz w:val="24"/>
          <w:szCs w:val="24"/>
        </w:rPr>
        <w:t xml:space="preserve"> y en este sentido, representa una prolongación del control táctico; en tanto que se trata de movilizar recursos</w:t>
      </w:r>
      <w:r>
        <w:rPr>
          <w:rFonts w:cs="Arial"/>
          <w:sz w:val="24"/>
          <w:szCs w:val="24"/>
        </w:rPr>
        <w:t xml:space="preserve"> y talentos </w:t>
      </w:r>
      <w:r w:rsidRPr="005A55D8">
        <w:rPr>
          <w:rFonts w:cs="Arial"/>
          <w:sz w:val="24"/>
          <w:szCs w:val="24"/>
        </w:rPr>
        <w:t>e implementar procesos, procedimientos, actividades y tareas</w:t>
      </w:r>
      <w:r w:rsidR="00F92DF9">
        <w:rPr>
          <w:rFonts w:cs="Arial"/>
          <w:sz w:val="24"/>
          <w:szCs w:val="24"/>
        </w:rPr>
        <w:t>; para garantizar la generación de productos</w:t>
      </w:r>
      <w:r w:rsidRPr="005A55D8">
        <w:rPr>
          <w:rFonts w:cs="Arial"/>
          <w:sz w:val="24"/>
          <w:szCs w:val="24"/>
        </w:rPr>
        <w:t>.</w:t>
      </w:r>
      <w:r w:rsidR="00655560">
        <w:rPr>
          <w:rFonts w:cs="Arial"/>
          <w:sz w:val="24"/>
          <w:szCs w:val="24"/>
        </w:rPr>
        <w:t xml:space="preserve"> </w:t>
      </w:r>
    </w:p>
    <w:p w:rsidR="00115246" w:rsidRPr="005A55D8" w:rsidRDefault="00115246" w:rsidP="001A17C3">
      <w:pPr>
        <w:spacing w:after="0" w:line="240" w:lineRule="atLeast"/>
        <w:rPr>
          <w:rFonts w:cs="Arial"/>
          <w:sz w:val="24"/>
          <w:szCs w:val="24"/>
        </w:rPr>
      </w:pPr>
    </w:p>
    <w:p w:rsidR="00340D71" w:rsidRDefault="00340D71" w:rsidP="00340D71">
      <w:pPr>
        <w:spacing w:after="0" w:line="240" w:lineRule="atLeast"/>
        <w:rPr>
          <w:rFonts w:cs="Arial"/>
          <w:sz w:val="24"/>
          <w:szCs w:val="24"/>
        </w:rPr>
      </w:pPr>
      <w:r>
        <w:rPr>
          <w:rFonts w:cs="Arial"/>
          <w:sz w:val="24"/>
          <w:szCs w:val="24"/>
        </w:rPr>
        <w:t xml:space="preserve">  </w:t>
      </w:r>
    </w:p>
    <w:p w:rsidR="00894856" w:rsidRDefault="00894856" w:rsidP="00894856">
      <w:pPr>
        <w:pStyle w:val="Ttulo1"/>
        <w:rPr>
          <w:rFonts w:asciiTheme="minorHAnsi" w:hAnsiTheme="minorHAnsi"/>
        </w:rPr>
      </w:pPr>
      <w:bookmarkStart w:id="211" w:name="_Toc256405444"/>
      <w:r w:rsidRPr="00894856">
        <w:rPr>
          <w:rFonts w:asciiTheme="minorHAnsi" w:hAnsiTheme="minorHAnsi"/>
        </w:rPr>
        <w:t xml:space="preserve">5.2 DISEÑO DE UN SISTEMA DE SEGUIMIENTO Y EVALUACIÓN DEL </w:t>
      </w:r>
      <w:r w:rsidR="00A2546B">
        <w:rPr>
          <w:rFonts w:asciiTheme="minorHAnsi" w:hAnsiTheme="minorHAnsi"/>
        </w:rPr>
        <w:t>PLAN TERRITORIAL DE SEGURIDAD ALIMENTARIA Y NUTRICIONAL</w:t>
      </w:r>
      <w:bookmarkEnd w:id="211"/>
    </w:p>
    <w:p w:rsidR="008679B1" w:rsidRDefault="008679B1" w:rsidP="008679B1">
      <w:pPr>
        <w:rPr>
          <w:lang w:val="es-ES" w:eastAsia="es-ES"/>
        </w:rPr>
      </w:pPr>
    </w:p>
    <w:p w:rsidR="003328D8" w:rsidRDefault="008679B1" w:rsidP="003328D8">
      <w:pPr>
        <w:spacing w:after="0" w:line="240" w:lineRule="atLeast"/>
        <w:rPr>
          <w:sz w:val="24"/>
          <w:szCs w:val="24"/>
          <w:lang w:val="es-ES" w:eastAsia="es-ES"/>
        </w:rPr>
      </w:pPr>
      <w:r w:rsidRPr="003328D8">
        <w:rPr>
          <w:sz w:val="24"/>
          <w:szCs w:val="24"/>
          <w:lang w:val="es-ES" w:eastAsia="es-ES"/>
        </w:rPr>
        <w:t xml:space="preserve">Planteada la diferenciación, complementariedad e integración del seguimiento y la evaluación en los procesos de control estratégico, táctico y operativo de un </w:t>
      </w:r>
      <w:r w:rsidR="00A2546B">
        <w:rPr>
          <w:sz w:val="24"/>
          <w:szCs w:val="24"/>
          <w:lang w:val="es-ES" w:eastAsia="es-ES"/>
        </w:rPr>
        <w:t>plan territorial de seguridad alimentaria y nutricional</w:t>
      </w:r>
      <w:r w:rsidRPr="003328D8">
        <w:rPr>
          <w:sz w:val="24"/>
          <w:szCs w:val="24"/>
          <w:lang w:val="es-ES" w:eastAsia="es-ES"/>
        </w:rPr>
        <w:t>; a continuación</w:t>
      </w:r>
      <w:r w:rsidR="00BB4A9E">
        <w:rPr>
          <w:sz w:val="24"/>
          <w:szCs w:val="24"/>
          <w:lang w:val="es-ES" w:eastAsia="es-ES"/>
        </w:rPr>
        <w:t>,</w:t>
      </w:r>
      <w:r w:rsidRPr="003328D8">
        <w:rPr>
          <w:sz w:val="24"/>
          <w:szCs w:val="24"/>
          <w:lang w:val="es-ES" w:eastAsia="es-ES"/>
        </w:rPr>
        <w:t xml:space="preserve"> haremos</w:t>
      </w:r>
      <w:r w:rsidR="003328D8" w:rsidRPr="003328D8">
        <w:rPr>
          <w:sz w:val="24"/>
          <w:szCs w:val="24"/>
          <w:lang w:val="es-ES" w:eastAsia="es-ES"/>
        </w:rPr>
        <w:t xml:space="preserve"> referencia a cómo diseñar e implementar un sistema de seguimiento y evaluación, tomando como insumos</w:t>
      </w:r>
      <w:r w:rsidR="00BB4A9E">
        <w:rPr>
          <w:sz w:val="24"/>
          <w:szCs w:val="24"/>
          <w:lang w:val="es-ES" w:eastAsia="es-ES"/>
        </w:rPr>
        <w:t xml:space="preserve">, </w:t>
      </w:r>
      <w:r w:rsidR="003328D8" w:rsidRPr="003328D8">
        <w:rPr>
          <w:sz w:val="24"/>
          <w:szCs w:val="24"/>
          <w:lang w:val="es-ES" w:eastAsia="es-ES"/>
        </w:rPr>
        <w:t xml:space="preserve">los contenidos e instrumentos presentados en </w:t>
      </w:r>
      <w:r w:rsidR="00BB4A9E">
        <w:rPr>
          <w:sz w:val="24"/>
          <w:szCs w:val="24"/>
          <w:lang w:val="es-ES" w:eastAsia="es-ES"/>
        </w:rPr>
        <w:t xml:space="preserve">éste y los </w:t>
      </w:r>
      <w:r w:rsidR="003328D8" w:rsidRPr="003328D8">
        <w:rPr>
          <w:sz w:val="24"/>
          <w:szCs w:val="24"/>
          <w:lang w:val="es-ES" w:eastAsia="es-ES"/>
        </w:rPr>
        <w:t>anteriores capítulo</w:t>
      </w:r>
      <w:r w:rsidR="00BB4A9E">
        <w:rPr>
          <w:sz w:val="24"/>
          <w:szCs w:val="24"/>
          <w:lang w:val="es-ES" w:eastAsia="es-ES"/>
        </w:rPr>
        <w:t>s</w:t>
      </w:r>
      <w:r w:rsidR="003328D8" w:rsidRPr="003328D8">
        <w:rPr>
          <w:sz w:val="24"/>
          <w:szCs w:val="24"/>
          <w:lang w:val="es-ES" w:eastAsia="es-ES"/>
        </w:rPr>
        <w:t>.</w:t>
      </w:r>
    </w:p>
    <w:p w:rsidR="001A17C3" w:rsidRDefault="001A17C3" w:rsidP="003328D8">
      <w:pPr>
        <w:spacing w:after="0" w:line="240" w:lineRule="atLeast"/>
        <w:rPr>
          <w:sz w:val="24"/>
          <w:szCs w:val="24"/>
          <w:lang w:val="es-ES" w:eastAsia="es-ES"/>
        </w:rPr>
      </w:pPr>
    </w:p>
    <w:p w:rsidR="00EC5E24" w:rsidRDefault="001A17C3" w:rsidP="003328D8">
      <w:pPr>
        <w:spacing w:after="0" w:line="240" w:lineRule="atLeast"/>
        <w:rPr>
          <w:rFonts w:cs="Arial"/>
          <w:sz w:val="24"/>
          <w:szCs w:val="24"/>
          <w:lang w:val="es-ES"/>
        </w:rPr>
      </w:pPr>
      <w:r w:rsidRPr="00C027E1">
        <w:rPr>
          <w:rFonts w:cs="Arial"/>
          <w:sz w:val="24"/>
          <w:szCs w:val="24"/>
          <w:lang w:val="es-ES"/>
        </w:rPr>
        <w:t>Jody Zall Kusek - Ray C. Rist (2005)</w:t>
      </w:r>
      <w:r w:rsidRPr="005156F0">
        <w:rPr>
          <w:rStyle w:val="Refdenotaalfinal"/>
          <w:rFonts w:cs="Arial"/>
          <w:sz w:val="24"/>
          <w:szCs w:val="24"/>
        </w:rPr>
        <w:footnoteReference w:id="109"/>
      </w:r>
      <w:r w:rsidRPr="00C027E1">
        <w:rPr>
          <w:rFonts w:cs="Arial"/>
          <w:sz w:val="24"/>
          <w:szCs w:val="24"/>
          <w:lang w:val="es-ES"/>
        </w:rPr>
        <w:t xml:space="preserve"> sugieren </w:t>
      </w:r>
      <w:r w:rsidR="00C027E1" w:rsidRPr="00C027E1">
        <w:rPr>
          <w:rFonts w:cs="Arial"/>
          <w:sz w:val="24"/>
          <w:szCs w:val="24"/>
          <w:lang w:val="es-ES"/>
        </w:rPr>
        <w:t>diez pasos para el diseño de un sistema de seguimiento y evaluaci</w:t>
      </w:r>
      <w:r w:rsidR="00C027E1">
        <w:rPr>
          <w:rFonts w:cs="Arial"/>
          <w:sz w:val="24"/>
          <w:szCs w:val="24"/>
          <w:lang w:val="es-ES"/>
        </w:rPr>
        <w:t>ón basado en resultados y que se presentan en la Figura 1</w:t>
      </w:r>
      <w:r w:rsidR="00DA7109">
        <w:rPr>
          <w:rFonts w:cs="Arial"/>
          <w:sz w:val="24"/>
          <w:szCs w:val="24"/>
          <w:lang w:val="es-ES"/>
        </w:rPr>
        <w:t>20</w:t>
      </w:r>
      <w:r w:rsidR="00C027E1">
        <w:rPr>
          <w:rFonts w:cs="Arial"/>
          <w:sz w:val="24"/>
          <w:szCs w:val="24"/>
          <w:lang w:val="es-ES"/>
        </w:rPr>
        <w:t>.</w:t>
      </w:r>
      <w:r w:rsidR="00EC5E24">
        <w:rPr>
          <w:rFonts w:cs="Arial"/>
          <w:sz w:val="24"/>
          <w:szCs w:val="24"/>
          <w:lang w:val="es-ES"/>
        </w:rPr>
        <w:t xml:space="preserve"> Si tomamos esta propuesta de diez pasos para el diseño e implementación de un sistema de seguimiento y evaluación al </w:t>
      </w:r>
      <w:r w:rsidR="00A2546B">
        <w:rPr>
          <w:rFonts w:cs="Arial"/>
          <w:sz w:val="24"/>
          <w:szCs w:val="24"/>
          <w:lang w:val="es-ES"/>
        </w:rPr>
        <w:t>plan territorial de seguridad alimentaria y nutricional</w:t>
      </w:r>
      <w:r w:rsidR="00EC5E24">
        <w:rPr>
          <w:rFonts w:cs="Arial"/>
          <w:sz w:val="24"/>
          <w:szCs w:val="24"/>
          <w:lang w:val="es-ES"/>
        </w:rPr>
        <w:t>, vemos que directamente los cinco primeros pasos ya fueron abordados en los cuatro primeros capítulos de esta Guía; al tiempo que se han generado buena parte de las condiciones para</w:t>
      </w:r>
      <w:r w:rsidR="00706FB1">
        <w:rPr>
          <w:rFonts w:cs="Arial"/>
          <w:sz w:val="24"/>
          <w:szCs w:val="24"/>
          <w:lang w:val="es-ES"/>
        </w:rPr>
        <w:t xml:space="preserve"> abordar en este capítulo, </w:t>
      </w:r>
      <w:r w:rsidR="00EC5E24">
        <w:rPr>
          <w:rFonts w:cs="Arial"/>
          <w:sz w:val="24"/>
          <w:szCs w:val="24"/>
          <w:lang w:val="es-ES"/>
        </w:rPr>
        <w:t>los seis pasos restantes.</w:t>
      </w:r>
    </w:p>
    <w:p w:rsidR="00122DD5" w:rsidRDefault="00122DD5" w:rsidP="003328D8">
      <w:pPr>
        <w:spacing w:after="0" w:line="240" w:lineRule="atLeast"/>
        <w:rPr>
          <w:rFonts w:cs="Arial"/>
          <w:sz w:val="24"/>
          <w:szCs w:val="24"/>
          <w:lang w:val="es-ES"/>
        </w:rPr>
      </w:pPr>
    </w:p>
    <w:p w:rsidR="00787A00" w:rsidRDefault="00122DD5" w:rsidP="003328D8">
      <w:pPr>
        <w:spacing w:after="0" w:line="240" w:lineRule="atLeast"/>
        <w:rPr>
          <w:rFonts w:cs="Arial"/>
          <w:sz w:val="24"/>
          <w:szCs w:val="24"/>
          <w:lang w:val="es-ES"/>
        </w:rPr>
      </w:pPr>
      <w:r>
        <w:rPr>
          <w:rFonts w:cs="Arial"/>
          <w:sz w:val="24"/>
          <w:szCs w:val="24"/>
          <w:lang w:val="es-ES"/>
        </w:rPr>
        <w:t>El primer capítulo se ocup</w:t>
      </w:r>
      <w:r w:rsidR="0025063C">
        <w:rPr>
          <w:rFonts w:cs="Arial"/>
          <w:sz w:val="24"/>
          <w:szCs w:val="24"/>
          <w:lang w:val="es-ES"/>
        </w:rPr>
        <w:t>ó</w:t>
      </w:r>
      <w:r>
        <w:rPr>
          <w:rFonts w:cs="Arial"/>
          <w:sz w:val="24"/>
          <w:szCs w:val="24"/>
          <w:lang w:val="es-ES"/>
        </w:rPr>
        <w:t xml:space="preserve"> del alistamiento para el diseño, formulación, presentación, aprobación, ejecución, seguimiento y evaluación del </w:t>
      </w:r>
      <w:r w:rsidR="00A2546B">
        <w:rPr>
          <w:rFonts w:cs="Arial"/>
          <w:sz w:val="24"/>
          <w:szCs w:val="24"/>
          <w:lang w:val="es-ES"/>
        </w:rPr>
        <w:t>plan territorial de seguridad alimentaria y nutricional</w:t>
      </w:r>
      <w:r w:rsidR="00BB4728">
        <w:rPr>
          <w:rFonts w:cs="Arial"/>
          <w:sz w:val="24"/>
          <w:szCs w:val="24"/>
          <w:lang w:val="es-ES"/>
        </w:rPr>
        <w:t>; haciendo énfasis en concientizar a la clase política, sobre la importancia, oportunidad y necesidad, de invertir en logros (resultados, efectos, impactos)   más que en simples acciones sin un referente estratégico.</w:t>
      </w:r>
      <w:r>
        <w:rPr>
          <w:rFonts w:cs="Arial"/>
          <w:sz w:val="24"/>
          <w:szCs w:val="24"/>
          <w:lang w:val="es-ES"/>
        </w:rPr>
        <w:t xml:space="preserve"> </w:t>
      </w:r>
    </w:p>
    <w:p w:rsidR="00186DF0" w:rsidRDefault="00186DF0" w:rsidP="00A852E4">
      <w:pPr>
        <w:spacing w:after="0" w:line="240" w:lineRule="atLeast"/>
        <w:jc w:val="center"/>
        <w:rPr>
          <w:b/>
        </w:rPr>
      </w:pPr>
    </w:p>
    <w:p w:rsidR="00186DF0" w:rsidRDefault="00186DF0" w:rsidP="00A852E4">
      <w:pPr>
        <w:spacing w:after="0" w:line="240" w:lineRule="atLeast"/>
        <w:jc w:val="center"/>
        <w:rPr>
          <w:b/>
        </w:rPr>
      </w:pPr>
    </w:p>
    <w:p w:rsidR="00186DF0" w:rsidRDefault="00186DF0" w:rsidP="00A852E4">
      <w:pPr>
        <w:spacing w:after="0" w:line="240" w:lineRule="atLeast"/>
        <w:jc w:val="center"/>
        <w:rPr>
          <w:b/>
        </w:rPr>
      </w:pPr>
    </w:p>
    <w:p w:rsidR="004A7A57" w:rsidRPr="00282447" w:rsidRDefault="004A7A57" w:rsidP="00A852E4">
      <w:pPr>
        <w:spacing w:after="0" w:line="240" w:lineRule="atLeast"/>
        <w:jc w:val="center"/>
        <w:rPr>
          <w:b/>
        </w:rPr>
      </w:pPr>
      <w:r w:rsidRPr="00282447">
        <w:rPr>
          <w:b/>
        </w:rPr>
        <w:lastRenderedPageBreak/>
        <w:t xml:space="preserve">Figura </w:t>
      </w:r>
      <w:r w:rsidR="009566AD">
        <w:rPr>
          <w:b/>
        </w:rPr>
        <w:t>100</w:t>
      </w:r>
    </w:p>
    <w:p w:rsidR="004A7A57" w:rsidRDefault="004A7A57" w:rsidP="004A7A57">
      <w:pPr>
        <w:spacing w:after="0" w:line="240" w:lineRule="atLeast"/>
        <w:jc w:val="center"/>
        <w:rPr>
          <w:rFonts w:cs="Arial"/>
          <w:sz w:val="24"/>
          <w:szCs w:val="24"/>
          <w:lang w:val="es-ES"/>
        </w:rPr>
      </w:pPr>
      <w:r w:rsidRPr="00894856">
        <w:rPr>
          <w:rFonts w:cs="Arial"/>
          <w:sz w:val="24"/>
          <w:szCs w:val="24"/>
          <w:lang w:val="es-ES"/>
        </w:rPr>
        <w:object w:dxaOrig="7189" w:dyaOrig="5377">
          <v:shape id="_x0000_i1041" type="#_x0000_t75" style="width:410.25pt;height:293.25pt" o:ole="">
            <v:imagedata r:id="rId143" o:title=""/>
          </v:shape>
          <o:OLEObject Type="Embed" ProgID="PowerPoint.Slide.12" ShapeID="_x0000_i1041" DrawAspect="Content" ObjectID="_1330156170" r:id="rId144"/>
        </w:object>
      </w:r>
    </w:p>
    <w:p w:rsidR="004A7A57" w:rsidRDefault="004A7A57" w:rsidP="003328D8">
      <w:pPr>
        <w:spacing w:after="0" w:line="240" w:lineRule="atLeast"/>
        <w:rPr>
          <w:rFonts w:cs="Arial"/>
          <w:sz w:val="24"/>
          <w:szCs w:val="24"/>
          <w:lang w:val="es-ES"/>
        </w:rPr>
      </w:pPr>
    </w:p>
    <w:p w:rsidR="00787A00" w:rsidRDefault="00122DD5" w:rsidP="003328D8">
      <w:pPr>
        <w:spacing w:after="0" w:line="240" w:lineRule="atLeast"/>
        <w:rPr>
          <w:rFonts w:cs="Arial"/>
          <w:sz w:val="24"/>
          <w:szCs w:val="24"/>
          <w:lang w:val="es-ES"/>
        </w:rPr>
      </w:pPr>
      <w:r>
        <w:rPr>
          <w:rFonts w:cs="Arial"/>
          <w:sz w:val="24"/>
          <w:szCs w:val="24"/>
          <w:lang w:val="es-ES"/>
        </w:rPr>
        <w:t xml:space="preserve">El segundo capítulo, ha vinculado el uso de indicadores como medios fundamentales para identificar, priorizar y analizar potencialidades y limitaciones. </w:t>
      </w:r>
    </w:p>
    <w:p w:rsidR="00787A00" w:rsidRDefault="00787A00" w:rsidP="003328D8">
      <w:pPr>
        <w:spacing w:after="0" w:line="240" w:lineRule="atLeast"/>
        <w:rPr>
          <w:rFonts w:cs="Arial"/>
          <w:sz w:val="24"/>
          <w:szCs w:val="24"/>
          <w:lang w:val="es-ES"/>
        </w:rPr>
      </w:pPr>
    </w:p>
    <w:p w:rsidR="00787A00" w:rsidRDefault="00122DD5" w:rsidP="003328D8">
      <w:pPr>
        <w:spacing w:after="0" w:line="240" w:lineRule="atLeast"/>
        <w:rPr>
          <w:rFonts w:cs="Arial"/>
          <w:sz w:val="24"/>
          <w:szCs w:val="24"/>
          <w:lang w:val="es-ES"/>
        </w:rPr>
      </w:pPr>
      <w:r>
        <w:rPr>
          <w:rFonts w:cs="Arial"/>
          <w:sz w:val="24"/>
          <w:szCs w:val="24"/>
          <w:lang w:val="es-ES"/>
        </w:rPr>
        <w:t>El tercer capítulo</w:t>
      </w:r>
      <w:r w:rsidR="00BB4728">
        <w:rPr>
          <w:rFonts w:cs="Arial"/>
          <w:sz w:val="24"/>
          <w:szCs w:val="24"/>
          <w:lang w:val="es-ES"/>
        </w:rPr>
        <w:t xml:space="preserve">, </w:t>
      </w:r>
      <w:r>
        <w:rPr>
          <w:rFonts w:cs="Arial"/>
          <w:sz w:val="24"/>
          <w:szCs w:val="24"/>
          <w:lang w:val="es-ES"/>
        </w:rPr>
        <w:t xml:space="preserve">ha planteado estándares que deben ser observados para un control estratégico del diseño y formulación del plan; </w:t>
      </w:r>
      <w:r w:rsidR="00877579">
        <w:rPr>
          <w:rFonts w:cs="Arial"/>
          <w:sz w:val="24"/>
          <w:szCs w:val="24"/>
          <w:lang w:val="es-ES"/>
        </w:rPr>
        <w:t xml:space="preserve">así mismo </w:t>
      </w:r>
      <w:r>
        <w:rPr>
          <w:rFonts w:cs="Arial"/>
          <w:sz w:val="24"/>
          <w:szCs w:val="24"/>
          <w:lang w:val="es-ES"/>
        </w:rPr>
        <w:t>ha permitido definir y elegir en un árbol de objetivos, una estructura analítica del plan</w:t>
      </w:r>
      <w:r w:rsidR="00877579">
        <w:rPr>
          <w:rFonts w:cs="Arial"/>
          <w:sz w:val="24"/>
          <w:szCs w:val="24"/>
          <w:lang w:val="es-ES"/>
        </w:rPr>
        <w:t xml:space="preserve">, </w:t>
      </w:r>
      <w:r>
        <w:rPr>
          <w:rFonts w:cs="Arial"/>
          <w:sz w:val="24"/>
          <w:szCs w:val="24"/>
          <w:lang w:val="es-ES"/>
        </w:rPr>
        <w:t>una lógica vertical y horizontal de intervención</w:t>
      </w:r>
      <w:r w:rsidR="00877579">
        <w:rPr>
          <w:rFonts w:cs="Arial"/>
          <w:sz w:val="24"/>
          <w:szCs w:val="24"/>
          <w:lang w:val="es-ES"/>
        </w:rPr>
        <w:t xml:space="preserve"> con sus correspondientes</w:t>
      </w:r>
      <w:r>
        <w:rPr>
          <w:rFonts w:cs="Arial"/>
          <w:sz w:val="24"/>
          <w:szCs w:val="24"/>
          <w:lang w:val="es-ES"/>
        </w:rPr>
        <w:t xml:space="preserve"> productos, resultados, propósito, efectos</w:t>
      </w:r>
      <w:r w:rsidR="0025063C">
        <w:rPr>
          <w:rFonts w:cs="Arial"/>
          <w:sz w:val="24"/>
          <w:szCs w:val="24"/>
          <w:lang w:val="es-ES"/>
        </w:rPr>
        <w:t xml:space="preserve"> e impactos </w:t>
      </w:r>
      <w:r>
        <w:rPr>
          <w:rFonts w:cs="Arial"/>
          <w:sz w:val="24"/>
          <w:szCs w:val="24"/>
          <w:lang w:val="es-ES"/>
        </w:rPr>
        <w:t>esperados</w:t>
      </w:r>
      <w:r w:rsidR="0025063C">
        <w:rPr>
          <w:rFonts w:cs="Arial"/>
          <w:sz w:val="24"/>
          <w:szCs w:val="24"/>
          <w:lang w:val="es-ES"/>
        </w:rPr>
        <w:t xml:space="preserve">, </w:t>
      </w:r>
      <w:r>
        <w:rPr>
          <w:rFonts w:cs="Arial"/>
          <w:sz w:val="24"/>
          <w:szCs w:val="24"/>
          <w:lang w:val="es-ES"/>
        </w:rPr>
        <w:t>para monitorearlos y evaluarlos</w:t>
      </w:r>
      <w:r w:rsidR="0025063C">
        <w:rPr>
          <w:rFonts w:cs="Arial"/>
          <w:sz w:val="24"/>
          <w:szCs w:val="24"/>
          <w:lang w:val="es-ES"/>
        </w:rPr>
        <w:t>. Allí también, se ha planteado un instrumento para la identificación de indicadores, así mismo se han definido unos datos básicos sobre cada uno de los indicadores seleccionados</w:t>
      </w:r>
      <w:r w:rsidR="007172CE">
        <w:rPr>
          <w:rFonts w:cs="Arial"/>
          <w:sz w:val="24"/>
          <w:szCs w:val="24"/>
          <w:lang w:val="es-ES"/>
        </w:rPr>
        <w:t xml:space="preserve">; </w:t>
      </w:r>
      <w:r w:rsidR="0025063C">
        <w:rPr>
          <w:rFonts w:cs="Arial"/>
          <w:sz w:val="24"/>
          <w:szCs w:val="24"/>
          <w:lang w:val="es-ES"/>
        </w:rPr>
        <w:t xml:space="preserve">se ha presentado el </w:t>
      </w:r>
      <w:r w:rsidR="00A2546B">
        <w:rPr>
          <w:rFonts w:cs="Arial"/>
          <w:sz w:val="24"/>
          <w:szCs w:val="24"/>
          <w:lang w:val="es-ES"/>
        </w:rPr>
        <w:t>plan territorial de seguridad alimentaria y nutricional</w:t>
      </w:r>
      <w:r w:rsidR="0025063C">
        <w:rPr>
          <w:rFonts w:cs="Arial"/>
          <w:sz w:val="24"/>
          <w:szCs w:val="24"/>
          <w:lang w:val="es-ES"/>
        </w:rPr>
        <w:t xml:space="preserve"> en una matriz de marco lógico ajustada</w:t>
      </w:r>
      <w:r w:rsidR="00787A00">
        <w:rPr>
          <w:rFonts w:cs="Arial"/>
          <w:sz w:val="24"/>
          <w:szCs w:val="24"/>
          <w:lang w:val="es-ES"/>
        </w:rPr>
        <w:t>,</w:t>
      </w:r>
      <w:r w:rsidR="0025063C">
        <w:rPr>
          <w:rFonts w:cs="Arial"/>
          <w:sz w:val="24"/>
          <w:szCs w:val="24"/>
          <w:lang w:val="es-ES"/>
        </w:rPr>
        <w:t xml:space="preserve"> que permite la síntesis, la socialización, el seguimiento y el control</w:t>
      </w:r>
      <w:r w:rsidR="007172CE">
        <w:rPr>
          <w:rFonts w:cs="Arial"/>
          <w:sz w:val="24"/>
          <w:szCs w:val="24"/>
          <w:lang w:val="es-ES"/>
        </w:rPr>
        <w:t>; por último al hacer referencia a la estructura básica del documento que contiene el plan, se ha sugerido que el documento técnico de soporte</w:t>
      </w:r>
      <w:r w:rsidR="00877579">
        <w:rPr>
          <w:rFonts w:cs="Arial"/>
          <w:sz w:val="24"/>
          <w:szCs w:val="24"/>
          <w:lang w:val="es-ES"/>
        </w:rPr>
        <w:t>,</w:t>
      </w:r>
      <w:r w:rsidR="007172CE">
        <w:rPr>
          <w:rFonts w:cs="Arial"/>
          <w:sz w:val="24"/>
          <w:szCs w:val="24"/>
          <w:lang w:val="es-ES"/>
        </w:rPr>
        <w:t xml:space="preserve"> disponga de un componente de seguimiento y evaluación.</w:t>
      </w:r>
    </w:p>
    <w:p w:rsidR="00787A00" w:rsidRDefault="00787A00" w:rsidP="003328D8">
      <w:pPr>
        <w:spacing w:after="0" w:line="240" w:lineRule="atLeast"/>
        <w:rPr>
          <w:rFonts w:cs="Arial"/>
          <w:sz w:val="24"/>
          <w:szCs w:val="24"/>
          <w:lang w:val="es-ES"/>
        </w:rPr>
      </w:pPr>
    </w:p>
    <w:p w:rsidR="007172CE" w:rsidRDefault="00787A00" w:rsidP="003328D8">
      <w:pPr>
        <w:spacing w:after="0" w:line="240" w:lineRule="atLeast"/>
        <w:rPr>
          <w:rFonts w:cs="Arial"/>
          <w:sz w:val="24"/>
          <w:szCs w:val="24"/>
          <w:lang w:val="es-ES"/>
        </w:rPr>
      </w:pPr>
      <w:r>
        <w:rPr>
          <w:rFonts w:cs="Arial"/>
          <w:sz w:val="24"/>
          <w:szCs w:val="24"/>
          <w:lang w:val="es-ES"/>
        </w:rPr>
        <w:t>El cuarto capítulo</w:t>
      </w:r>
      <w:r w:rsidR="001B40D4">
        <w:rPr>
          <w:rFonts w:cs="Arial"/>
          <w:sz w:val="24"/>
          <w:szCs w:val="24"/>
          <w:lang w:val="es-ES"/>
        </w:rPr>
        <w:t xml:space="preserve">, al presentar el plan indicativo, el plan operativo y el plan de acción; no solo ha hecho referencia a instrumentos para la ejecución del plan, sino además para su seguimiento y evaluación.  </w:t>
      </w:r>
    </w:p>
    <w:p w:rsidR="00F7612F" w:rsidRDefault="00F7612F" w:rsidP="003328D8">
      <w:pPr>
        <w:spacing w:after="0" w:line="240" w:lineRule="atLeast"/>
        <w:rPr>
          <w:rFonts w:cs="Arial"/>
          <w:sz w:val="24"/>
          <w:szCs w:val="24"/>
          <w:lang w:val="es-ES"/>
        </w:rPr>
      </w:pPr>
    </w:p>
    <w:p w:rsidR="001F2DD9" w:rsidRDefault="00F7612F" w:rsidP="003328D8">
      <w:pPr>
        <w:spacing w:after="0" w:line="240" w:lineRule="atLeast"/>
        <w:rPr>
          <w:rFonts w:cs="Arial"/>
          <w:sz w:val="24"/>
          <w:szCs w:val="24"/>
          <w:lang w:val="es-ES"/>
        </w:rPr>
      </w:pPr>
      <w:r>
        <w:rPr>
          <w:rFonts w:cs="Arial"/>
          <w:sz w:val="24"/>
          <w:szCs w:val="24"/>
          <w:lang w:val="es-ES"/>
        </w:rPr>
        <w:t xml:space="preserve">Descritos los aportes de los capítulos anteriores al diseño de un sistema de seguimiento y evaluación del </w:t>
      </w:r>
      <w:r w:rsidR="00A2546B">
        <w:rPr>
          <w:rFonts w:cs="Arial"/>
          <w:sz w:val="24"/>
          <w:szCs w:val="24"/>
          <w:lang w:val="es-ES"/>
        </w:rPr>
        <w:t>plan territorial de seguridad alimentaria y nutricional</w:t>
      </w:r>
      <w:r w:rsidR="001F2DD9">
        <w:rPr>
          <w:rFonts w:cs="Arial"/>
          <w:sz w:val="24"/>
          <w:szCs w:val="24"/>
          <w:lang w:val="es-ES"/>
        </w:rPr>
        <w:t xml:space="preserve">, y una vez </w:t>
      </w:r>
      <w:r>
        <w:rPr>
          <w:rFonts w:cs="Arial"/>
          <w:sz w:val="24"/>
          <w:szCs w:val="24"/>
          <w:lang w:val="es-ES"/>
        </w:rPr>
        <w:t xml:space="preserve">ubicados en </w:t>
      </w:r>
      <w:r>
        <w:rPr>
          <w:rFonts w:cs="Arial"/>
          <w:sz w:val="24"/>
          <w:szCs w:val="24"/>
          <w:lang w:val="es-ES"/>
        </w:rPr>
        <w:lastRenderedPageBreak/>
        <w:t>el paso cinco de la propuesta de J</w:t>
      </w:r>
      <w:r w:rsidRPr="00C027E1">
        <w:rPr>
          <w:rFonts w:cs="Arial"/>
          <w:sz w:val="24"/>
          <w:szCs w:val="24"/>
          <w:lang w:val="es-ES"/>
        </w:rPr>
        <w:t>ody Zall Kusek - Ray C. Rist (2005</w:t>
      </w:r>
      <w:r>
        <w:rPr>
          <w:rFonts w:cs="Arial"/>
          <w:sz w:val="24"/>
          <w:szCs w:val="24"/>
          <w:lang w:val="es-ES"/>
        </w:rPr>
        <w:t>)</w:t>
      </w:r>
      <w:r w:rsidR="001F2DD9">
        <w:rPr>
          <w:rFonts w:cs="Arial"/>
          <w:sz w:val="24"/>
          <w:szCs w:val="24"/>
          <w:lang w:val="es-ES"/>
        </w:rPr>
        <w:t xml:space="preserve">; </w:t>
      </w:r>
      <w:r>
        <w:rPr>
          <w:rFonts w:cs="Arial"/>
          <w:sz w:val="24"/>
          <w:szCs w:val="24"/>
          <w:lang w:val="es-ES"/>
        </w:rPr>
        <w:t>en lo que resta de este capítulo</w:t>
      </w:r>
      <w:r w:rsidR="001F2DD9">
        <w:rPr>
          <w:rFonts w:cs="Arial"/>
          <w:sz w:val="24"/>
          <w:szCs w:val="24"/>
          <w:lang w:val="es-ES"/>
        </w:rPr>
        <w:t>,</w:t>
      </w:r>
      <w:r>
        <w:rPr>
          <w:rFonts w:cs="Arial"/>
          <w:sz w:val="24"/>
          <w:szCs w:val="24"/>
          <w:lang w:val="es-ES"/>
        </w:rPr>
        <w:t xml:space="preserve"> </w:t>
      </w:r>
      <w:r w:rsidR="001F2DD9">
        <w:rPr>
          <w:rFonts w:cs="Arial"/>
          <w:sz w:val="24"/>
          <w:szCs w:val="24"/>
          <w:lang w:val="es-ES"/>
        </w:rPr>
        <w:t>brindar</w:t>
      </w:r>
      <w:r w:rsidR="00E021DA">
        <w:rPr>
          <w:rFonts w:cs="Arial"/>
          <w:sz w:val="24"/>
          <w:szCs w:val="24"/>
          <w:lang w:val="es-ES"/>
        </w:rPr>
        <w:t xml:space="preserve">emos dos </w:t>
      </w:r>
      <w:r w:rsidR="001F2DD9">
        <w:rPr>
          <w:rFonts w:cs="Arial"/>
          <w:sz w:val="24"/>
          <w:szCs w:val="24"/>
          <w:lang w:val="es-ES"/>
        </w:rPr>
        <w:t>nuevos instrumentos para abordar</w:t>
      </w:r>
      <w:r w:rsidR="00E021DA">
        <w:rPr>
          <w:rFonts w:cs="Arial"/>
          <w:sz w:val="24"/>
          <w:szCs w:val="24"/>
          <w:lang w:val="es-ES"/>
        </w:rPr>
        <w:t xml:space="preserve"> el paso seis al tiempo que invitamos al lector a consultar los autores referenciados, para documentar de manera detallada todos los diez pasos.   </w:t>
      </w:r>
    </w:p>
    <w:p w:rsidR="001F2DD9" w:rsidRDefault="001F2DD9" w:rsidP="003328D8">
      <w:pPr>
        <w:spacing w:after="0" w:line="240" w:lineRule="atLeast"/>
        <w:rPr>
          <w:rFonts w:cs="Arial"/>
          <w:sz w:val="24"/>
          <w:szCs w:val="24"/>
          <w:lang w:val="es-ES"/>
        </w:rPr>
      </w:pPr>
    </w:p>
    <w:p w:rsidR="001F2DD9" w:rsidRPr="001F2DD9" w:rsidRDefault="001F2DD9" w:rsidP="003328D8">
      <w:pPr>
        <w:spacing w:after="0" w:line="240" w:lineRule="atLeast"/>
        <w:rPr>
          <w:rFonts w:cs="Arial"/>
          <w:sz w:val="24"/>
          <w:szCs w:val="24"/>
          <w:lang w:val="es-ES"/>
        </w:rPr>
      </w:pPr>
    </w:p>
    <w:p w:rsidR="001F2DD9" w:rsidRPr="001E5093" w:rsidRDefault="004A7A57" w:rsidP="001E5093">
      <w:pPr>
        <w:pStyle w:val="Ttulo1"/>
        <w:rPr>
          <w:rFonts w:asciiTheme="minorHAnsi" w:hAnsiTheme="minorHAnsi"/>
        </w:rPr>
      </w:pPr>
      <w:bookmarkStart w:id="212" w:name="_Toc256405445"/>
      <w:r w:rsidRPr="001E5093">
        <w:rPr>
          <w:rFonts w:asciiTheme="minorHAnsi" w:hAnsiTheme="minorHAnsi"/>
        </w:rPr>
        <w:t>5.2.1 CONTROL ESTRATÉGICO DEL DISEÑO, FORMULACIÓN Y APROBACIÓN DEL PLAN</w:t>
      </w:r>
      <w:bookmarkEnd w:id="212"/>
    </w:p>
    <w:p w:rsidR="00F7612F" w:rsidRPr="001E5093" w:rsidRDefault="001F2DD9" w:rsidP="001E5093">
      <w:pPr>
        <w:pStyle w:val="Ttulo1"/>
        <w:rPr>
          <w:rFonts w:asciiTheme="minorHAnsi" w:hAnsiTheme="minorHAnsi"/>
          <w:szCs w:val="24"/>
        </w:rPr>
      </w:pPr>
      <w:r w:rsidRPr="001E5093">
        <w:rPr>
          <w:rFonts w:asciiTheme="minorHAnsi" w:hAnsiTheme="minorHAnsi"/>
          <w:szCs w:val="24"/>
        </w:rPr>
        <w:t xml:space="preserve"> </w:t>
      </w:r>
      <w:r w:rsidR="00F7612F" w:rsidRPr="001E5093">
        <w:rPr>
          <w:rFonts w:asciiTheme="minorHAnsi" w:hAnsiTheme="minorHAnsi"/>
          <w:szCs w:val="24"/>
        </w:rPr>
        <w:t xml:space="preserve">      </w:t>
      </w:r>
    </w:p>
    <w:p w:rsidR="008D6191" w:rsidRDefault="004A7A57" w:rsidP="004A7A57">
      <w:pPr>
        <w:spacing w:after="0" w:line="240" w:lineRule="atLeast"/>
        <w:rPr>
          <w:rFonts w:cs="Arial"/>
          <w:sz w:val="24"/>
          <w:szCs w:val="24"/>
          <w:lang w:val="es-ES"/>
        </w:rPr>
      </w:pPr>
      <w:r>
        <w:rPr>
          <w:rFonts w:cs="Arial"/>
          <w:sz w:val="24"/>
          <w:szCs w:val="24"/>
          <w:lang w:val="es-ES"/>
        </w:rPr>
        <w:t xml:space="preserve">En </w:t>
      </w:r>
      <w:r w:rsidR="000D4E3D">
        <w:rPr>
          <w:rFonts w:cs="Arial"/>
          <w:sz w:val="24"/>
          <w:szCs w:val="24"/>
          <w:lang w:val="es-ES"/>
        </w:rPr>
        <w:t xml:space="preserve">la sección 3.3 del </w:t>
      </w:r>
      <w:r>
        <w:rPr>
          <w:rFonts w:cs="Arial"/>
          <w:sz w:val="24"/>
          <w:szCs w:val="24"/>
          <w:lang w:val="es-ES"/>
        </w:rPr>
        <w:t>capítulo tres de esta Guía</w:t>
      </w:r>
      <w:r w:rsidR="000D4E3D">
        <w:rPr>
          <w:rFonts w:cs="Arial"/>
          <w:sz w:val="24"/>
          <w:szCs w:val="24"/>
          <w:lang w:val="es-ES"/>
        </w:rPr>
        <w:t xml:space="preserve">, </w:t>
      </w:r>
      <w:r>
        <w:rPr>
          <w:rFonts w:cs="Arial"/>
          <w:sz w:val="24"/>
          <w:szCs w:val="24"/>
          <w:lang w:val="es-ES"/>
        </w:rPr>
        <w:t>se han planteado nueve estándares que deben ser observados para un control estratégico del diseño y formulación del plan</w:t>
      </w:r>
      <w:r w:rsidR="000D4E3D">
        <w:rPr>
          <w:rFonts w:cs="Arial"/>
          <w:sz w:val="24"/>
          <w:szCs w:val="24"/>
          <w:lang w:val="es-ES"/>
        </w:rPr>
        <w:t xml:space="preserve"> para garantizar su calidad</w:t>
      </w:r>
      <w:r w:rsidR="008D6191">
        <w:rPr>
          <w:rFonts w:cs="Arial"/>
          <w:sz w:val="24"/>
          <w:szCs w:val="24"/>
          <w:lang w:val="es-ES"/>
        </w:rPr>
        <w:t>:</w:t>
      </w:r>
    </w:p>
    <w:p w:rsidR="008D6191" w:rsidRDefault="008D6191" w:rsidP="004A7A57">
      <w:pPr>
        <w:spacing w:after="0" w:line="240" w:lineRule="atLeast"/>
        <w:rPr>
          <w:rFonts w:cs="Arial"/>
          <w:sz w:val="24"/>
          <w:szCs w:val="24"/>
          <w:lang w:val="es-ES"/>
        </w:rPr>
      </w:pPr>
    </w:p>
    <w:p w:rsidR="008D6191" w:rsidRDefault="008D6191" w:rsidP="008D6191">
      <w:pPr>
        <w:pStyle w:val="Prrafodelista"/>
        <w:numPr>
          <w:ilvl w:val="0"/>
          <w:numId w:val="113"/>
        </w:numPr>
        <w:ind w:left="697" w:hanging="357"/>
        <w:rPr>
          <w:lang w:val="es-ES" w:eastAsia="es-ES"/>
        </w:rPr>
      </w:pPr>
      <w:r>
        <w:rPr>
          <w:lang w:val="es-ES" w:eastAsia="es-ES"/>
        </w:rPr>
        <w:t>Correspondencia programática y de política.</w:t>
      </w:r>
    </w:p>
    <w:p w:rsidR="008D6191" w:rsidRDefault="008D6191" w:rsidP="008D6191">
      <w:pPr>
        <w:pStyle w:val="Prrafodelista"/>
        <w:numPr>
          <w:ilvl w:val="0"/>
          <w:numId w:val="113"/>
        </w:numPr>
        <w:ind w:left="697" w:hanging="357"/>
        <w:rPr>
          <w:lang w:val="es-ES" w:eastAsia="es-ES"/>
        </w:rPr>
      </w:pPr>
      <w:r w:rsidRPr="00BB05C2">
        <w:rPr>
          <w:lang w:val="es-ES" w:eastAsia="es-ES"/>
        </w:rPr>
        <w:t>Visión, misión y principios.</w:t>
      </w:r>
    </w:p>
    <w:p w:rsidR="008D6191" w:rsidRPr="00BB05C2" w:rsidRDefault="008D6191" w:rsidP="008D6191">
      <w:pPr>
        <w:pStyle w:val="Prrafodelista"/>
        <w:numPr>
          <w:ilvl w:val="0"/>
          <w:numId w:val="113"/>
        </w:numPr>
        <w:ind w:left="697" w:hanging="357"/>
        <w:rPr>
          <w:lang w:val="es-ES" w:eastAsia="es-ES"/>
        </w:rPr>
      </w:pPr>
      <w:r w:rsidRPr="008F659D">
        <w:rPr>
          <w:rFonts w:asciiTheme="minorHAnsi" w:hAnsiTheme="minorHAnsi"/>
        </w:rPr>
        <w:t xml:space="preserve">Pertinencia, coherencia interna y viabilidad técnico </w:t>
      </w:r>
      <w:r>
        <w:rPr>
          <w:rFonts w:asciiTheme="minorHAnsi" w:hAnsiTheme="minorHAnsi"/>
        </w:rPr>
        <w:t>–</w:t>
      </w:r>
      <w:r w:rsidRPr="008F659D">
        <w:rPr>
          <w:rFonts w:asciiTheme="minorHAnsi" w:hAnsiTheme="minorHAnsi"/>
        </w:rPr>
        <w:t xml:space="preserve"> legal</w:t>
      </w:r>
      <w:r>
        <w:rPr>
          <w:rFonts w:asciiTheme="minorHAnsi" w:hAnsiTheme="minorHAnsi"/>
        </w:rPr>
        <w:t>.</w:t>
      </w:r>
    </w:p>
    <w:p w:rsidR="008D6191" w:rsidRPr="00BB05C2" w:rsidRDefault="008D6191" w:rsidP="008D6191">
      <w:pPr>
        <w:pStyle w:val="Prrafodelista"/>
        <w:numPr>
          <w:ilvl w:val="0"/>
          <w:numId w:val="113"/>
        </w:numPr>
        <w:ind w:left="697" w:hanging="357"/>
        <w:rPr>
          <w:lang w:val="es-ES" w:eastAsia="es-ES"/>
        </w:rPr>
      </w:pPr>
      <w:r>
        <w:rPr>
          <w:rFonts w:asciiTheme="minorHAnsi" w:hAnsiTheme="minorHAnsi"/>
        </w:rPr>
        <w:t>Participación, concertación y viabilidad política.</w:t>
      </w:r>
    </w:p>
    <w:p w:rsidR="008D6191" w:rsidRPr="00BB05C2" w:rsidRDefault="008D6191" w:rsidP="008D6191">
      <w:pPr>
        <w:pStyle w:val="Prrafodelista"/>
        <w:numPr>
          <w:ilvl w:val="0"/>
          <w:numId w:val="113"/>
        </w:numPr>
        <w:ind w:left="697" w:hanging="357"/>
        <w:rPr>
          <w:lang w:val="es-ES" w:eastAsia="es-ES"/>
        </w:rPr>
      </w:pPr>
      <w:r w:rsidRPr="008F659D">
        <w:rPr>
          <w:rFonts w:asciiTheme="minorHAnsi" w:hAnsiTheme="minorHAnsi"/>
        </w:rPr>
        <w:t>Articulación y armonización</w:t>
      </w:r>
      <w:r>
        <w:rPr>
          <w:rFonts w:asciiTheme="minorHAnsi" w:hAnsiTheme="minorHAnsi"/>
        </w:rPr>
        <w:t>.</w:t>
      </w:r>
    </w:p>
    <w:p w:rsidR="008D6191" w:rsidRPr="00BB05C2" w:rsidRDefault="008D6191" w:rsidP="008D6191">
      <w:pPr>
        <w:pStyle w:val="Prrafodelista"/>
        <w:numPr>
          <w:ilvl w:val="0"/>
          <w:numId w:val="113"/>
        </w:numPr>
        <w:ind w:left="697" w:hanging="357"/>
        <w:rPr>
          <w:lang w:val="es-ES" w:eastAsia="es-ES"/>
        </w:rPr>
      </w:pPr>
      <w:r>
        <w:rPr>
          <w:rFonts w:asciiTheme="minorHAnsi" w:hAnsiTheme="minorHAnsi"/>
        </w:rPr>
        <w:t>Evaluabilidad.</w:t>
      </w:r>
    </w:p>
    <w:p w:rsidR="008D6191" w:rsidRDefault="008D6191" w:rsidP="008D6191">
      <w:pPr>
        <w:pStyle w:val="Prrafodelista"/>
        <w:numPr>
          <w:ilvl w:val="0"/>
          <w:numId w:val="113"/>
        </w:numPr>
        <w:ind w:left="697" w:hanging="357"/>
        <w:rPr>
          <w:rFonts w:asciiTheme="minorHAnsi" w:hAnsiTheme="minorHAnsi"/>
        </w:rPr>
      </w:pPr>
      <w:r w:rsidRPr="00BB05C2">
        <w:rPr>
          <w:rFonts w:asciiTheme="minorHAnsi" w:hAnsiTheme="minorHAnsi"/>
        </w:rPr>
        <w:t>Viabilidad económica</w:t>
      </w:r>
      <w:r>
        <w:rPr>
          <w:rFonts w:asciiTheme="minorHAnsi" w:hAnsiTheme="minorHAnsi"/>
        </w:rPr>
        <w:t>.</w:t>
      </w:r>
    </w:p>
    <w:p w:rsidR="008D6191" w:rsidRDefault="008D6191" w:rsidP="008D6191">
      <w:pPr>
        <w:pStyle w:val="Prrafodelista"/>
        <w:numPr>
          <w:ilvl w:val="0"/>
          <w:numId w:val="113"/>
        </w:numPr>
        <w:ind w:left="697" w:hanging="357"/>
        <w:rPr>
          <w:rFonts w:asciiTheme="minorHAnsi" w:hAnsiTheme="minorHAnsi"/>
        </w:rPr>
      </w:pPr>
      <w:r>
        <w:rPr>
          <w:rFonts w:asciiTheme="minorHAnsi" w:hAnsiTheme="minorHAnsi"/>
        </w:rPr>
        <w:t>Integraciones y alianzas.</w:t>
      </w:r>
    </w:p>
    <w:p w:rsidR="008D6191" w:rsidRDefault="008D6191" w:rsidP="008D6191">
      <w:pPr>
        <w:pStyle w:val="Prrafodelista"/>
        <w:numPr>
          <w:ilvl w:val="0"/>
          <w:numId w:val="113"/>
        </w:numPr>
        <w:ind w:left="697" w:hanging="357"/>
        <w:rPr>
          <w:rFonts w:asciiTheme="minorHAnsi" w:hAnsiTheme="minorHAnsi"/>
        </w:rPr>
      </w:pPr>
      <w:r>
        <w:rPr>
          <w:rFonts w:asciiTheme="minorHAnsi" w:hAnsiTheme="minorHAnsi"/>
        </w:rPr>
        <w:t>Asistencia técnica.</w:t>
      </w:r>
    </w:p>
    <w:p w:rsidR="008D6191" w:rsidRDefault="008D6191" w:rsidP="004A7A57">
      <w:pPr>
        <w:spacing w:after="0" w:line="240" w:lineRule="atLeast"/>
        <w:rPr>
          <w:rFonts w:cs="Arial"/>
          <w:sz w:val="24"/>
          <w:szCs w:val="24"/>
          <w:lang w:val="es-ES"/>
        </w:rPr>
      </w:pPr>
    </w:p>
    <w:p w:rsidR="004A7A57" w:rsidRPr="00687306" w:rsidRDefault="004A7A57" w:rsidP="004A7A57">
      <w:pPr>
        <w:spacing w:after="0" w:line="240" w:lineRule="atLeast"/>
        <w:rPr>
          <w:rFonts w:cs="Arial"/>
          <w:sz w:val="24"/>
          <w:szCs w:val="24"/>
        </w:rPr>
      </w:pPr>
      <w:r>
        <w:rPr>
          <w:rFonts w:cs="Arial"/>
          <w:sz w:val="24"/>
          <w:szCs w:val="24"/>
          <w:lang w:val="es-ES"/>
        </w:rPr>
        <w:t>Estos estándares</w:t>
      </w:r>
      <w:r w:rsidR="000D4E3D">
        <w:rPr>
          <w:rFonts w:cs="Arial"/>
          <w:sz w:val="24"/>
          <w:szCs w:val="24"/>
          <w:lang w:val="es-ES"/>
        </w:rPr>
        <w:t xml:space="preserve">, </w:t>
      </w:r>
      <w:r w:rsidR="00887AFE">
        <w:rPr>
          <w:rFonts w:cs="Arial"/>
          <w:sz w:val="24"/>
          <w:szCs w:val="24"/>
          <w:lang w:val="es-ES"/>
        </w:rPr>
        <w:t xml:space="preserve">los instrumentos presentados en este capítulo y en el Aplicativo de esta Guía, </w:t>
      </w:r>
      <w:r>
        <w:rPr>
          <w:rFonts w:cs="Arial"/>
          <w:sz w:val="24"/>
          <w:szCs w:val="24"/>
          <w:lang w:val="es-ES"/>
        </w:rPr>
        <w:t>actúan como un instrumento</w:t>
      </w:r>
      <w:r w:rsidR="000D4E3D">
        <w:rPr>
          <w:rFonts w:cs="Arial"/>
          <w:sz w:val="24"/>
          <w:szCs w:val="24"/>
          <w:lang w:val="es-ES"/>
        </w:rPr>
        <w:t xml:space="preserve"> integrado y </w:t>
      </w:r>
      <w:r>
        <w:rPr>
          <w:rFonts w:cs="Arial"/>
          <w:sz w:val="24"/>
          <w:szCs w:val="24"/>
          <w:lang w:val="es-ES"/>
        </w:rPr>
        <w:t xml:space="preserve">adicional para emprender </w:t>
      </w:r>
      <w:r w:rsidR="00B01E41">
        <w:rPr>
          <w:rFonts w:cs="Arial"/>
          <w:sz w:val="24"/>
          <w:szCs w:val="24"/>
          <w:lang w:val="es-ES"/>
        </w:rPr>
        <w:t xml:space="preserve">el primer </w:t>
      </w:r>
      <w:r>
        <w:rPr>
          <w:rFonts w:cs="Arial"/>
          <w:sz w:val="24"/>
          <w:szCs w:val="24"/>
          <w:lang w:val="es-ES"/>
        </w:rPr>
        <w:t>momento del control estratégico</w:t>
      </w:r>
      <w:r w:rsidR="00335373">
        <w:rPr>
          <w:rFonts w:cs="Arial"/>
          <w:sz w:val="24"/>
          <w:szCs w:val="24"/>
          <w:lang w:val="es-ES"/>
        </w:rPr>
        <w:t xml:space="preserve"> descrito en este capítulo.</w:t>
      </w:r>
      <w:r w:rsidRPr="00687306">
        <w:rPr>
          <w:rFonts w:cs="Arial"/>
          <w:sz w:val="24"/>
          <w:szCs w:val="24"/>
        </w:rPr>
        <w:t xml:space="preserve"> </w:t>
      </w:r>
    </w:p>
    <w:p w:rsidR="004A7A57" w:rsidRPr="008D6191" w:rsidRDefault="004A7A57" w:rsidP="007F0AE2">
      <w:pPr>
        <w:pStyle w:val="Ttulo1"/>
        <w:rPr>
          <w:rFonts w:asciiTheme="minorHAnsi" w:hAnsiTheme="minorHAnsi"/>
          <w:lang w:val="es-CO"/>
        </w:rPr>
      </w:pPr>
    </w:p>
    <w:p w:rsidR="007F0AE2" w:rsidRDefault="007F0AE2" w:rsidP="007F0AE2">
      <w:pPr>
        <w:pStyle w:val="Ttulo1"/>
        <w:rPr>
          <w:rFonts w:asciiTheme="minorHAnsi" w:hAnsiTheme="minorHAnsi"/>
        </w:rPr>
      </w:pPr>
    </w:p>
    <w:p w:rsidR="00F52496" w:rsidRPr="00205EC1" w:rsidRDefault="007F0AE2" w:rsidP="001E5093">
      <w:pPr>
        <w:pStyle w:val="Ttulo1"/>
        <w:rPr>
          <w:rFonts w:asciiTheme="minorHAnsi" w:hAnsiTheme="minorHAnsi"/>
        </w:rPr>
      </w:pPr>
      <w:bookmarkStart w:id="213" w:name="_Toc256405446"/>
      <w:r w:rsidRPr="00205EC1">
        <w:rPr>
          <w:rFonts w:asciiTheme="minorHAnsi" w:hAnsiTheme="minorHAnsi"/>
        </w:rPr>
        <w:t xml:space="preserve">5.2.1.1 </w:t>
      </w:r>
      <w:r w:rsidR="00AA25CC" w:rsidRPr="00205EC1">
        <w:rPr>
          <w:rFonts w:asciiTheme="minorHAnsi" w:hAnsiTheme="minorHAnsi"/>
        </w:rPr>
        <w:t>Análisis de insumos documentales para la evaluación</w:t>
      </w:r>
      <w:bookmarkEnd w:id="213"/>
    </w:p>
    <w:p w:rsidR="00887AFE" w:rsidRPr="00205EC1" w:rsidRDefault="00887AFE" w:rsidP="001E5093">
      <w:pPr>
        <w:pStyle w:val="Ttulo1"/>
        <w:rPr>
          <w:rFonts w:asciiTheme="minorHAnsi" w:hAnsiTheme="minorHAnsi"/>
        </w:rPr>
      </w:pPr>
    </w:p>
    <w:p w:rsidR="00AA25CC" w:rsidRDefault="001E07A6" w:rsidP="00AA25CC">
      <w:pPr>
        <w:spacing w:after="0" w:line="240" w:lineRule="atLeast"/>
        <w:rPr>
          <w:sz w:val="24"/>
          <w:szCs w:val="24"/>
          <w:lang w:val="es-ES" w:eastAsia="es-ES"/>
        </w:rPr>
      </w:pPr>
      <w:r w:rsidRPr="001E07A6">
        <w:rPr>
          <w:sz w:val="24"/>
          <w:szCs w:val="24"/>
          <w:lang w:val="es-ES" w:eastAsia="es-ES"/>
        </w:rPr>
        <w:t>En la Figura 1</w:t>
      </w:r>
      <w:r w:rsidR="009566AD">
        <w:rPr>
          <w:sz w:val="24"/>
          <w:szCs w:val="24"/>
          <w:lang w:val="es-ES" w:eastAsia="es-ES"/>
        </w:rPr>
        <w:t>01</w:t>
      </w:r>
      <w:r w:rsidRPr="001E07A6">
        <w:rPr>
          <w:sz w:val="24"/>
          <w:szCs w:val="24"/>
          <w:lang w:val="es-ES" w:eastAsia="es-ES"/>
        </w:rPr>
        <w:t xml:space="preserve"> y en el Aplicativo</w:t>
      </w:r>
      <w:r w:rsidR="00AA25CC">
        <w:rPr>
          <w:sz w:val="24"/>
          <w:szCs w:val="24"/>
          <w:lang w:val="es-ES" w:eastAsia="es-ES"/>
        </w:rPr>
        <w:t xml:space="preserve"> de esta Guía, </w:t>
      </w:r>
      <w:r w:rsidRPr="001E07A6">
        <w:rPr>
          <w:sz w:val="24"/>
          <w:szCs w:val="24"/>
          <w:lang w:val="es-ES" w:eastAsia="es-ES"/>
        </w:rPr>
        <w:t>en la hoja “insumos documentales EDyF” se presenta</w:t>
      </w:r>
      <w:r>
        <w:rPr>
          <w:sz w:val="24"/>
          <w:szCs w:val="24"/>
          <w:lang w:val="es-ES" w:eastAsia="es-ES"/>
        </w:rPr>
        <w:t xml:space="preserve">n 29 documentos básicos que deben ser analizados para emprender una evaluación del diseño y la formulación del </w:t>
      </w:r>
      <w:r w:rsidR="00A2546B">
        <w:rPr>
          <w:sz w:val="24"/>
          <w:szCs w:val="24"/>
          <w:lang w:val="es-ES" w:eastAsia="es-ES"/>
        </w:rPr>
        <w:t>plan territorial de seguridad alimentaria y nutricional</w:t>
      </w:r>
      <w:r w:rsidR="00AA25CC">
        <w:rPr>
          <w:sz w:val="24"/>
          <w:szCs w:val="24"/>
          <w:lang w:val="es-ES" w:eastAsia="es-ES"/>
        </w:rPr>
        <w:t xml:space="preserve">,   tomando en cuenta los nueve estándares presentados en la sección 3.3. </w:t>
      </w:r>
    </w:p>
    <w:p w:rsidR="00AA25CC" w:rsidRDefault="00AA25CC" w:rsidP="00AA25CC">
      <w:pPr>
        <w:spacing w:after="0" w:line="240" w:lineRule="atLeast"/>
        <w:rPr>
          <w:sz w:val="24"/>
          <w:szCs w:val="24"/>
          <w:lang w:val="es-ES" w:eastAsia="es-ES"/>
        </w:rPr>
      </w:pPr>
    </w:p>
    <w:p w:rsidR="00AA25CC" w:rsidRDefault="00AA25CC" w:rsidP="00AA25CC">
      <w:pPr>
        <w:spacing w:after="0" w:line="240" w:lineRule="atLeast"/>
        <w:rPr>
          <w:sz w:val="24"/>
          <w:szCs w:val="24"/>
          <w:lang w:val="es-ES" w:eastAsia="es-ES"/>
        </w:rPr>
      </w:pPr>
      <w:r>
        <w:rPr>
          <w:sz w:val="24"/>
          <w:szCs w:val="24"/>
          <w:lang w:val="es-ES" w:eastAsia="es-ES"/>
        </w:rPr>
        <w:lastRenderedPageBreak/>
        <w:t xml:space="preserve">Para analizar estos documentos y </w:t>
      </w:r>
      <w:r w:rsidR="00A629EB">
        <w:rPr>
          <w:sz w:val="24"/>
          <w:szCs w:val="24"/>
          <w:lang w:val="es-ES" w:eastAsia="es-ES"/>
        </w:rPr>
        <w:t xml:space="preserve">determinar </w:t>
      </w:r>
      <w:r>
        <w:rPr>
          <w:sz w:val="24"/>
          <w:szCs w:val="24"/>
          <w:lang w:val="es-ES" w:eastAsia="es-ES"/>
        </w:rPr>
        <w:t xml:space="preserve">si existen las condiciones documentales básicas que permitan evaluar el diseño y formulación del plan, se ha estructurado una matriz de </w:t>
      </w:r>
      <w:r w:rsidR="00205EC1">
        <w:rPr>
          <w:sz w:val="24"/>
          <w:szCs w:val="24"/>
          <w:lang w:val="es-ES" w:eastAsia="es-ES"/>
        </w:rPr>
        <w:t>siete</w:t>
      </w:r>
      <w:r>
        <w:rPr>
          <w:sz w:val="24"/>
          <w:szCs w:val="24"/>
          <w:lang w:val="es-ES" w:eastAsia="es-ES"/>
        </w:rPr>
        <w:t xml:space="preserve"> columnas.</w:t>
      </w:r>
    </w:p>
    <w:p w:rsidR="00A629EB" w:rsidRDefault="00A629EB" w:rsidP="00AA25CC">
      <w:pPr>
        <w:spacing w:after="0" w:line="240" w:lineRule="atLeast"/>
        <w:rPr>
          <w:sz w:val="24"/>
          <w:szCs w:val="24"/>
          <w:lang w:val="es-ES" w:eastAsia="es-ES"/>
        </w:rPr>
      </w:pPr>
    </w:p>
    <w:p w:rsidR="00A629EB" w:rsidRDefault="00A629EB" w:rsidP="00AA25CC">
      <w:pPr>
        <w:spacing w:after="0" w:line="240" w:lineRule="atLeast"/>
        <w:rPr>
          <w:sz w:val="24"/>
          <w:szCs w:val="24"/>
          <w:lang w:val="es-ES" w:eastAsia="es-ES"/>
        </w:rPr>
      </w:pPr>
      <w:r>
        <w:rPr>
          <w:sz w:val="24"/>
          <w:szCs w:val="24"/>
          <w:lang w:val="es-ES" w:eastAsia="es-ES"/>
        </w:rPr>
        <w:t xml:space="preserve">La primera columna </w:t>
      </w:r>
      <w:r w:rsidR="00E0163A">
        <w:rPr>
          <w:sz w:val="24"/>
          <w:szCs w:val="24"/>
          <w:lang w:val="es-ES" w:eastAsia="es-ES"/>
        </w:rPr>
        <w:t xml:space="preserve">de izquierda a derecha de la matriz, </w:t>
      </w:r>
      <w:r>
        <w:rPr>
          <w:sz w:val="24"/>
          <w:szCs w:val="24"/>
          <w:lang w:val="es-ES" w:eastAsia="es-ES"/>
        </w:rPr>
        <w:t>hace un registro del número consecutivo de los documentos que deben ser aportados y considerados en la evaluación.</w:t>
      </w:r>
    </w:p>
    <w:p w:rsidR="00335373" w:rsidRDefault="00E0163A" w:rsidP="00AA25CC">
      <w:pPr>
        <w:spacing w:after="0" w:line="240" w:lineRule="atLeast"/>
        <w:rPr>
          <w:b/>
          <w:sz w:val="24"/>
          <w:szCs w:val="24"/>
          <w:lang w:val="es-ES" w:eastAsia="es-ES"/>
        </w:rPr>
      </w:pPr>
      <w:r>
        <w:rPr>
          <w:b/>
          <w:sz w:val="24"/>
          <w:szCs w:val="24"/>
          <w:lang w:val="es-ES" w:eastAsia="es-ES"/>
        </w:rPr>
        <w:t xml:space="preserve">                                                                            </w:t>
      </w:r>
    </w:p>
    <w:p w:rsidR="00205EC1" w:rsidRDefault="00205EC1" w:rsidP="00205EC1">
      <w:pPr>
        <w:spacing w:after="0" w:line="240" w:lineRule="atLeast"/>
        <w:rPr>
          <w:sz w:val="24"/>
          <w:szCs w:val="24"/>
          <w:lang w:val="es-ES" w:eastAsia="es-ES"/>
        </w:rPr>
      </w:pPr>
      <w:r>
        <w:rPr>
          <w:sz w:val="24"/>
          <w:szCs w:val="24"/>
          <w:lang w:val="es-ES" w:eastAsia="es-ES"/>
        </w:rPr>
        <w:t xml:space="preserve">La segunda columna hace el registro automático de los documentos requeridos. </w:t>
      </w:r>
    </w:p>
    <w:p w:rsidR="00205EC1" w:rsidRDefault="00205EC1" w:rsidP="00205EC1">
      <w:pPr>
        <w:spacing w:after="0" w:line="240" w:lineRule="atLeast"/>
        <w:rPr>
          <w:sz w:val="24"/>
          <w:szCs w:val="24"/>
          <w:lang w:val="es-ES" w:eastAsia="es-ES"/>
        </w:rPr>
      </w:pPr>
    </w:p>
    <w:p w:rsidR="00205EC1" w:rsidRDefault="00205EC1" w:rsidP="00205EC1">
      <w:pPr>
        <w:spacing w:after="0" w:line="240" w:lineRule="atLeast"/>
        <w:rPr>
          <w:sz w:val="24"/>
          <w:szCs w:val="24"/>
          <w:lang w:val="es-ES" w:eastAsia="es-ES"/>
        </w:rPr>
      </w:pPr>
      <w:r>
        <w:rPr>
          <w:sz w:val="24"/>
          <w:szCs w:val="24"/>
          <w:lang w:val="es-ES" w:eastAsia="es-ES"/>
        </w:rPr>
        <w:t>La tercera columna, establece de manera automática una ponderación para cada documento, con lo cual se destaca la existencia de documentos más importantes que otros al momento de evaluar el diseño y la formulación del plan.</w:t>
      </w:r>
    </w:p>
    <w:p w:rsidR="00205EC1" w:rsidRDefault="00205EC1" w:rsidP="00205EC1">
      <w:pPr>
        <w:spacing w:after="0" w:line="240" w:lineRule="atLeast"/>
        <w:rPr>
          <w:sz w:val="24"/>
          <w:szCs w:val="24"/>
          <w:lang w:val="es-ES" w:eastAsia="es-ES"/>
        </w:rPr>
      </w:pPr>
    </w:p>
    <w:p w:rsidR="00205EC1" w:rsidRDefault="00205EC1" w:rsidP="00205EC1">
      <w:pPr>
        <w:spacing w:after="0" w:line="240" w:lineRule="atLeast"/>
        <w:rPr>
          <w:sz w:val="24"/>
          <w:szCs w:val="24"/>
          <w:lang w:val="es-ES" w:eastAsia="es-ES"/>
        </w:rPr>
      </w:pPr>
      <w:r>
        <w:rPr>
          <w:sz w:val="24"/>
          <w:szCs w:val="24"/>
          <w:lang w:val="es-ES" w:eastAsia="es-ES"/>
        </w:rPr>
        <w:t>La cuarta columna, debe ser diligenciada por el grupo evaluador. Allí a partir de una lista desplegable al frente de cada documento, debe elegir 1 si se dispone del documento o 0 en caso contrario.</w:t>
      </w:r>
    </w:p>
    <w:p w:rsidR="00335373" w:rsidRDefault="00335373" w:rsidP="00AA25CC">
      <w:pPr>
        <w:spacing w:after="0" w:line="240" w:lineRule="atLeast"/>
        <w:rPr>
          <w:b/>
          <w:sz w:val="24"/>
          <w:szCs w:val="24"/>
          <w:lang w:val="es-ES" w:eastAsia="es-ES"/>
        </w:rPr>
      </w:pPr>
    </w:p>
    <w:p w:rsidR="00205EC1" w:rsidRDefault="00205EC1" w:rsidP="00205EC1">
      <w:pPr>
        <w:spacing w:after="0" w:line="240" w:lineRule="atLeast"/>
        <w:rPr>
          <w:sz w:val="24"/>
          <w:szCs w:val="24"/>
          <w:lang w:val="es-ES" w:eastAsia="es-ES"/>
        </w:rPr>
      </w:pPr>
      <w:r>
        <w:rPr>
          <w:sz w:val="24"/>
          <w:szCs w:val="24"/>
          <w:lang w:val="es-ES" w:eastAsia="es-ES"/>
        </w:rPr>
        <w:t xml:space="preserve">La quinta columna, corresponde a una calificación ponderada que asigna automáticamente el instrumento. Al final de esta columna, se genera un índice de cumplimiento. </w:t>
      </w:r>
    </w:p>
    <w:p w:rsidR="00205EC1" w:rsidRDefault="00205EC1" w:rsidP="00205EC1">
      <w:pPr>
        <w:spacing w:after="0" w:line="240" w:lineRule="atLeast"/>
        <w:rPr>
          <w:sz w:val="24"/>
          <w:szCs w:val="24"/>
          <w:lang w:val="es-ES" w:eastAsia="es-ES"/>
        </w:rPr>
      </w:pPr>
    </w:p>
    <w:p w:rsidR="00E021DA" w:rsidRDefault="00E021DA" w:rsidP="00AA25CC">
      <w:pPr>
        <w:spacing w:after="0" w:line="240" w:lineRule="atLeast"/>
        <w:rPr>
          <w:b/>
          <w:sz w:val="24"/>
          <w:szCs w:val="24"/>
          <w:lang w:val="es-ES" w:eastAsia="es-ES"/>
        </w:rPr>
      </w:pPr>
    </w:p>
    <w:p w:rsidR="008D6191" w:rsidRDefault="00335373" w:rsidP="00AA25CC">
      <w:pPr>
        <w:spacing w:after="0" w:line="240" w:lineRule="atLeast"/>
        <w:rPr>
          <w:b/>
          <w:sz w:val="24"/>
          <w:szCs w:val="24"/>
          <w:lang w:val="es-ES" w:eastAsia="es-ES"/>
        </w:rPr>
      </w:pPr>
      <w:r>
        <w:rPr>
          <w:b/>
          <w:sz w:val="24"/>
          <w:szCs w:val="24"/>
          <w:lang w:val="es-ES" w:eastAsia="es-ES"/>
        </w:rPr>
        <w:t xml:space="preserve">                                                                </w:t>
      </w:r>
      <w:r w:rsidR="00552E97">
        <w:rPr>
          <w:b/>
          <w:sz w:val="24"/>
          <w:szCs w:val="24"/>
          <w:lang w:val="es-ES" w:eastAsia="es-ES"/>
        </w:rPr>
        <w:t xml:space="preserve"> </w:t>
      </w:r>
    </w:p>
    <w:p w:rsidR="008D6191" w:rsidRDefault="008D6191" w:rsidP="00AA25CC">
      <w:pPr>
        <w:spacing w:after="0" w:line="240" w:lineRule="atLeast"/>
        <w:rPr>
          <w:b/>
          <w:sz w:val="24"/>
          <w:szCs w:val="24"/>
          <w:lang w:val="es-ES" w:eastAsia="es-ES"/>
        </w:rPr>
      </w:pPr>
    </w:p>
    <w:p w:rsidR="008D6191" w:rsidRDefault="008D6191" w:rsidP="00AA25CC">
      <w:pPr>
        <w:spacing w:after="0" w:line="240" w:lineRule="atLeast"/>
        <w:rPr>
          <w:b/>
          <w:sz w:val="24"/>
          <w:szCs w:val="24"/>
          <w:lang w:val="es-ES" w:eastAsia="es-ES"/>
        </w:rPr>
      </w:pPr>
    </w:p>
    <w:p w:rsidR="008D6191" w:rsidRDefault="008D6191" w:rsidP="00AA25CC">
      <w:pPr>
        <w:spacing w:after="0" w:line="240" w:lineRule="atLeast"/>
        <w:rPr>
          <w:b/>
          <w:sz w:val="24"/>
          <w:szCs w:val="24"/>
          <w:lang w:val="es-ES" w:eastAsia="es-ES"/>
        </w:rPr>
      </w:pPr>
    </w:p>
    <w:p w:rsidR="008D6191" w:rsidRDefault="008D6191" w:rsidP="00AA25CC">
      <w:pPr>
        <w:spacing w:after="0" w:line="240" w:lineRule="atLeast"/>
        <w:rPr>
          <w:b/>
          <w:sz w:val="24"/>
          <w:szCs w:val="24"/>
          <w:lang w:val="es-ES" w:eastAsia="es-ES"/>
        </w:rPr>
      </w:pPr>
    </w:p>
    <w:p w:rsidR="008D6191" w:rsidRDefault="008D6191" w:rsidP="00AA25CC">
      <w:pPr>
        <w:spacing w:after="0" w:line="240" w:lineRule="atLeast"/>
        <w:rPr>
          <w:b/>
          <w:sz w:val="24"/>
          <w:szCs w:val="24"/>
          <w:lang w:val="es-ES" w:eastAsia="es-ES"/>
        </w:rPr>
      </w:pPr>
    </w:p>
    <w:p w:rsidR="008D6191" w:rsidRDefault="008D6191" w:rsidP="00AA25CC">
      <w:pPr>
        <w:spacing w:after="0" w:line="240" w:lineRule="atLeast"/>
        <w:rPr>
          <w:b/>
          <w:sz w:val="24"/>
          <w:szCs w:val="24"/>
          <w:lang w:val="es-ES" w:eastAsia="es-ES"/>
        </w:rPr>
      </w:pPr>
    </w:p>
    <w:p w:rsidR="008D6191" w:rsidRDefault="008D6191" w:rsidP="00AA25CC">
      <w:pPr>
        <w:spacing w:after="0" w:line="240" w:lineRule="atLeast"/>
        <w:rPr>
          <w:b/>
          <w:sz w:val="24"/>
          <w:szCs w:val="24"/>
          <w:lang w:val="es-ES" w:eastAsia="es-ES"/>
        </w:rPr>
      </w:pPr>
    </w:p>
    <w:p w:rsidR="008D6191" w:rsidRDefault="008D6191" w:rsidP="00AA25CC">
      <w:pPr>
        <w:spacing w:after="0" w:line="240" w:lineRule="atLeast"/>
        <w:rPr>
          <w:b/>
          <w:sz w:val="24"/>
          <w:szCs w:val="24"/>
          <w:lang w:val="es-ES" w:eastAsia="es-ES"/>
        </w:rPr>
      </w:pPr>
    </w:p>
    <w:p w:rsidR="008D6191" w:rsidRDefault="008D6191" w:rsidP="00AA25CC">
      <w:pPr>
        <w:spacing w:after="0" w:line="240" w:lineRule="atLeast"/>
        <w:rPr>
          <w:b/>
          <w:sz w:val="24"/>
          <w:szCs w:val="24"/>
          <w:lang w:val="es-ES" w:eastAsia="es-ES"/>
        </w:rPr>
      </w:pPr>
    </w:p>
    <w:p w:rsidR="008D6191" w:rsidRDefault="008D6191" w:rsidP="00AA25CC">
      <w:pPr>
        <w:spacing w:after="0" w:line="240" w:lineRule="atLeast"/>
        <w:rPr>
          <w:b/>
          <w:sz w:val="24"/>
          <w:szCs w:val="24"/>
          <w:lang w:val="es-ES" w:eastAsia="es-ES"/>
        </w:rPr>
      </w:pPr>
    </w:p>
    <w:p w:rsidR="008D6191" w:rsidRDefault="008D6191" w:rsidP="00AA25CC">
      <w:pPr>
        <w:spacing w:after="0" w:line="240" w:lineRule="atLeast"/>
        <w:rPr>
          <w:b/>
          <w:sz w:val="24"/>
          <w:szCs w:val="24"/>
          <w:lang w:val="es-ES" w:eastAsia="es-ES"/>
        </w:rPr>
      </w:pPr>
    </w:p>
    <w:p w:rsidR="008D6191" w:rsidRDefault="008D6191" w:rsidP="00AA25CC">
      <w:pPr>
        <w:spacing w:after="0" w:line="240" w:lineRule="atLeast"/>
        <w:rPr>
          <w:b/>
          <w:sz w:val="24"/>
          <w:szCs w:val="24"/>
          <w:lang w:val="es-ES" w:eastAsia="es-ES"/>
        </w:rPr>
      </w:pPr>
    </w:p>
    <w:p w:rsidR="008D6191" w:rsidRDefault="008D6191" w:rsidP="00AA25CC">
      <w:pPr>
        <w:spacing w:after="0" w:line="240" w:lineRule="atLeast"/>
        <w:rPr>
          <w:b/>
          <w:sz w:val="24"/>
          <w:szCs w:val="24"/>
          <w:lang w:val="es-ES" w:eastAsia="es-ES"/>
        </w:rPr>
      </w:pPr>
    </w:p>
    <w:p w:rsidR="008D6191" w:rsidRDefault="008D6191" w:rsidP="00AA25CC">
      <w:pPr>
        <w:spacing w:after="0" w:line="240" w:lineRule="atLeast"/>
        <w:rPr>
          <w:b/>
          <w:sz w:val="24"/>
          <w:szCs w:val="24"/>
          <w:lang w:val="es-ES" w:eastAsia="es-ES"/>
        </w:rPr>
      </w:pPr>
    </w:p>
    <w:p w:rsidR="008D6191" w:rsidRDefault="008D6191" w:rsidP="00AA25CC">
      <w:pPr>
        <w:spacing w:after="0" w:line="240" w:lineRule="atLeast"/>
        <w:rPr>
          <w:b/>
          <w:sz w:val="24"/>
          <w:szCs w:val="24"/>
          <w:lang w:val="es-ES" w:eastAsia="es-ES"/>
        </w:rPr>
      </w:pPr>
    </w:p>
    <w:p w:rsidR="008D6191" w:rsidRDefault="008D6191" w:rsidP="00AA25CC">
      <w:pPr>
        <w:spacing w:after="0" w:line="240" w:lineRule="atLeast"/>
        <w:rPr>
          <w:b/>
          <w:sz w:val="24"/>
          <w:szCs w:val="24"/>
          <w:lang w:val="es-ES" w:eastAsia="es-ES"/>
        </w:rPr>
      </w:pPr>
    </w:p>
    <w:p w:rsidR="008D6191" w:rsidRDefault="008D6191" w:rsidP="00AA25CC">
      <w:pPr>
        <w:spacing w:after="0" w:line="240" w:lineRule="atLeast"/>
        <w:rPr>
          <w:b/>
          <w:sz w:val="24"/>
          <w:szCs w:val="24"/>
          <w:lang w:val="es-ES" w:eastAsia="es-ES"/>
        </w:rPr>
      </w:pPr>
    </w:p>
    <w:p w:rsidR="008D6191" w:rsidRDefault="008D6191" w:rsidP="00AA25CC">
      <w:pPr>
        <w:spacing w:after="0" w:line="240" w:lineRule="atLeast"/>
        <w:rPr>
          <w:b/>
          <w:sz w:val="24"/>
          <w:szCs w:val="24"/>
          <w:lang w:val="es-ES" w:eastAsia="es-ES"/>
        </w:rPr>
      </w:pPr>
    </w:p>
    <w:p w:rsidR="008D6191" w:rsidRDefault="008D6191" w:rsidP="00AA25CC">
      <w:pPr>
        <w:spacing w:after="0" w:line="240" w:lineRule="atLeast"/>
        <w:rPr>
          <w:b/>
          <w:sz w:val="24"/>
          <w:szCs w:val="24"/>
          <w:lang w:val="es-ES" w:eastAsia="es-ES"/>
        </w:rPr>
      </w:pPr>
    </w:p>
    <w:p w:rsidR="008D6191" w:rsidRDefault="008D6191" w:rsidP="00AA25CC">
      <w:pPr>
        <w:spacing w:after="0" w:line="240" w:lineRule="atLeast"/>
        <w:rPr>
          <w:b/>
          <w:sz w:val="24"/>
          <w:szCs w:val="24"/>
          <w:lang w:val="es-ES" w:eastAsia="es-ES"/>
        </w:rPr>
      </w:pPr>
    </w:p>
    <w:p w:rsidR="008D6191" w:rsidRDefault="008D6191" w:rsidP="00AA25CC">
      <w:pPr>
        <w:spacing w:after="0" w:line="240" w:lineRule="atLeast"/>
        <w:rPr>
          <w:b/>
          <w:sz w:val="24"/>
          <w:szCs w:val="24"/>
          <w:lang w:val="es-ES" w:eastAsia="es-ES"/>
        </w:rPr>
      </w:pPr>
    </w:p>
    <w:p w:rsidR="00E0163A" w:rsidRPr="00E0163A" w:rsidRDefault="00E0163A" w:rsidP="008D6191">
      <w:pPr>
        <w:spacing w:after="0" w:line="240" w:lineRule="atLeast"/>
        <w:jc w:val="center"/>
        <w:rPr>
          <w:b/>
          <w:sz w:val="24"/>
          <w:szCs w:val="24"/>
          <w:lang w:val="es-ES" w:eastAsia="es-ES"/>
        </w:rPr>
      </w:pPr>
      <w:r w:rsidRPr="00E0163A">
        <w:rPr>
          <w:b/>
          <w:sz w:val="24"/>
          <w:szCs w:val="24"/>
          <w:lang w:val="es-ES" w:eastAsia="es-ES"/>
        </w:rPr>
        <w:lastRenderedPageBreak/>
        <w:t>Figura 1</w:t>
      </w:r>
      <w:r w:rsidR="009566AD">
        <w:rPr>
          <w:b/>
          <w:sz w:val="24"/>
          <w:szCs w:val="24"/>
          <w:lang w:val="es-ES" w:eastAsia="es-ES"/>
        </w:rPr>
        <w:t>01</w:t>
      </w:r>
    </w:p>
    <w:p w:rsidR="00E0163A" w:rsidRDefault="00E0163A" w:rsidP="00AA25CC">
      <w:pPr>
        <w:spacing w:after="0" w:line="240" w:lineRule="atLeast"/>
        <w:rPr>
          <w:sz w:val="24"/>
          <w:szCs w:val="24"/>
          <w:lang w:val="es-ES" w:eastAsia="es-ES"/>
        </w:rPr>
      </w:pPr>
      <w:r w:rsidRPr="00E0163A">
        <w:rPr>
          <w:noProof/>
          <w:szCs w:val="24"/>
          <w:lang w:val="es-ES" w:eastAsia="es-ES"/>
        </w:rPr>
        <w:drawing>
          <wp:inline distT="0" distB="0" distL="0" distR="0">
            <wp:extent cx="6076950" cy="7667625"/>
            <wp:effectExtent l="19050" t="0" r="0" b="0"/>
            <wp:docPr id="232"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45" cstate="print"/>
                    <a:srcRect/>
                    <a:stretch>
                      <a:fillRect/>
                    </a:stretch>
                  </pic:blipFill>
                  <pic:spPr bwMode="auto">
                    <a:xfrm>
                      <a:off x="0" y="0"/>
                      <a:ext cx="6070660" cy="7659688"/>
                    </a:xfrm>
                    <a:prstGeom prst="rect">
                      <a:avLst/>
                    </a:prstGeom>
                    <a:noFill/>
                    <a:ln w="9525">
                      <a:noFill/>
                      <a:miter lim="800000"/>
                      <a:headEnd/>
                      <a:tailEnd/>
                    </a:ln>
                  </pic:spPr>
                </pic:pic>
              </a:graphicData>
            </a:graphic>
          </wp:inline>
        </w:drawing>
      </w:r>
    </w:p>
    <w:p w:rsidR="00A70EB4" w:rsidRDefault="00A70EB4" w:rsidP="00AA25CC">
      <w:pPr>
        <w:spacing w:after="0" w:line="240" w:lineRule="atLeast"/>
        <w:rPr>
          <w:sz w:val="24"/>
          <w:szCs w:val="24"/>
          <w:lang w:val="es-ES" w:eastAsia="es-ES"/>
        </w:rPr>
      </w:pPr>
      <w:r>
        <w:rPr>
          <w:sz w:val="24"/>
          <w:szCs w:val="24"/>
          <w:lang w:val="es-ES" w:eastAsia="es-ES"/>
        </w:rPr>
        <w:lastRenderedPageBreak/>
        <w:t>La sexta columna, debe ser diligenciada por el grupo evaluador. Allí a partir de una lista desplegable al frente de cada documento, se debe indicar el medio en que fue entregado o se encuentra disponible para iniciar la evaluación.</w:t>
      </w:r>
    </w:p>
    <w:p w:rsidR="00A70EB4" w:rsidRDefault="00A70EB4" w:rsidP="00AA25CC">
      <w:pPr>
        <w:spacing w:after="0" w:line="240" w:lineRule="atLeast"/>
        <w:rPr>
          <w:sz w:val="24"/>
          <w:szCs w:val="24"/>
          <w:lang w:val="es-ES" w:eastAsia="es-ES"/>
        </w:rPr>
      </w:pPr>
    </w:p>
    <w:p w:rsidR="00E0163A" w:rsidRDefault="00A70EB4" w:rsidP="00AA25CC">
      <w:pPr>
        <w:spacing w:after="0" w:line="240" w:lineRule="atLeast"/>
        <w:rPr>
          <w:sz w:val="24"/>
          <w:szCs w:val="24"/>
          <w:lang w:val="es-ES" w:eastAsia="es-ES"/>
        </w:rPr>
      </w:pPr>
      <w:r>
        <w:rPr>
          <w:sz w:val="24"/>
          <w:szCs w:val="24"/>
          <w:lang w:val="es-ES" w:eastAsia="es-ES"/>
        </w:rPr>
        <w:t xml:space="preserve">La séptima columna, </w:t>
      </w:r>
      <w:r w:rsidR="000C7D32">
        <w:rPr>
          <w:sz w:val="24"/>
          <w:szCs w:val="24"/>
          <w:lang w:val="es-ES" w:eastAsia="es-ES"/>
        </w:rPr>
        <w:t>registra áreas de mejora de manera automática, por vinculación y a partir del cumplimiento observado en la cuarta columna. Esto es un informe de cómo está la disponibilidad de cada documento requerido o c</w:t>
      </w:r>
      <w:r w:rsidR="00335373">
        <w:rPr>
          <w:sz w:val="24"/>
          <w:szCs w:val="24"/>
          <w:lang w:val="es-ES" w:eastAsia="es-ES"/>
        </w:rPr>
        <w:t>ó</w:t>
      </w:r>
      <w:r w:rsidR="000C7D32">
        <w:rPr>
          <w:sz w:val="24"/>
          <w:szCs w:val="24"/>
          <w:lang w:val="es-ES" w:eastAsia="es-ES"/>
        </w:rPr>
        <w:t>mo debe estar después de implementar la mejora respectiva. En el primer caso</w:t>
      </w:r>
      <w:r w:rsidR="00335373">
        <w:rPr>
          <w:sz w:val="24"/>
          <w:szCs w:val="24"/>
          <w:lang w:val="es-ES" w:eastAsia="es-ES"/>
        </w:rPr>
        <w:t>,</w:t>
      </w:r>
      <w:r w:rsidR="000C7D32">
        <w:rPr>
          <w:sz w:val="24"/>
          <w:szCs w:val="24"/>
          <w:lang w:val="es-ES" w:eastAsia="es-ES"/>
        </w:rPr>
        <w:t xml:space="preserve"> se genera un mensaje “es adecuada la disponibilidad documental del criterio.” </w:t>
      </w:r>
      <w:r w:rsidR="002D76D8">
        <w:rPr>
          <w:sz w:val="24"/>
          <w:szCs w:val="24"/>
          <w:lang w:val="es-ES" w:eastAsia="es-ES"/>
        </w:rPr>
        <w:t>En la parte inferior de esta columna, se genera de manera automática, un mensaje indicando si es o no posible, evaluar el plan. Para el caso presentado en la Figura 1</w:t>
      </w:r>
      <w:r w:rsidR="009566AD">
        <w:rPr>
          <w:sz w:val="24"/>
          <w:szCs w:val="24"/>
          <w:lang w:val="es-ES" w:eastAsia="es-ES"/>
        </w:rPr>
        <w:t>01</w:t>
      </w:r>
      <w:r w:rsidR="002D76D8">
        <w:rPr>
          <w:sz w:val="24"/>
          <w:szCs w:val="24"/>
          <w:lang w:val="es-ES" w:eastAsia="es-ES"/>
        </w:rPr>
        <w:t xml:space="preserve"> como el índice de cumplimiento total fue de 100% el mensaje es “es posible evaluar el plan”.  </w:t>
      </w:r>
      <w:r w:rsidR="008D4EAA">
        <w:rPr>
          <w:sz w:val="24"/>
          <w:szCs w:val="24"/>
          <w:lang w:val="es-ES" w:eastAsia="es-ES"/>
        </w:rPr>
        <w:t xml:space="preserve">Por configuración, esta matriz no considera evaluable un plan cuando el índice general de cumplimento es menor del 75%. </w:t>
      </w:r>
      <w:r w:rsidR="002D76D8">
        <w:rPr>
          <w:sz w:val="24"/>
          <w:szCs w:val="24"/>
          <w:lang w:val="es-ES" w:eastAsia="es-ES"/>
        </w:rPr>
        <w:t xml:space="preserve">      </w:t>
      </w:r>
      <w:r>
        <w:rPr>
          <w:sz w:val="24"/>
          <w:szCs w:val="24"/>
          <w:lang w:val="es-ES" w:eastAsia="es-ES"/>
        </w:rPr>
        <w:t xml:space="preserve">    </w:t>
      </w:r>
      <w:r w:rsidR="00181839">
        <w:rPr>
          <w:sz w:val="24"/>
          <w:szCs w:val="24"/>
          <w:lang w:val="es-ES" w:eastAsia="es-ES"/>
        </w:rPr>
        <w:t xml:space="preserve">   </w:t>
      </w:r>
      <w:r w:rsidR="00E0163A">
        <w:rPr>
          <w:sz w:val="24"/>
          <w:szCs w:val="24"/>
          <w:lang w:val="es-ES" w:eastAsia="es-ES"/>
        </w:rPr>
        <w:t xml:space="preserve">   </w:t>
      </w:r>
    </w:p>
    <w:p w:rsidR="000F6A71" w:rsidRDefault="000F6A71" w:rsidP="00AA25CC">
      <w:pPr>
        <w:spacing w:after="0" w:line="240" w:lineRule="atLeast"/>
        <w:rPr>
          <w:sz w:val="24"/>
          <w:szCs w:val="24"/>
          <w:lang w:val="es-ES" w:eastAsia="es-ES"/>
        </w:rPr>
      </w:pPr>
    </w:p>
    <w:p w:rsidR="00E0163A" w:rsidRDefault="000F6A71" w:rsidP="000D4E3D">
      <w:pPr>
        <w:spacing w:after="0" w:line="240" w:lineRule="atLeast"/>
        <w:rPr>
          <w:sz w:val="24"/>
          <w:szCs w:val="24"/>
          <w:lang w:val="es-ES" w:eastAsia="es-ES"/>
        </w:rPr>
      </w:pPr>
      <w:r>
        <w:rPr>
          <w:sz w:val="24"/>
          <w:szCs w:val="24"/>
          <w:lang w:val="es-ES" w:eastAsia="es-ES"/>
        </w:rPr>
        <w:t xml:space="preserve">  </w:t>
      </w:r>
    </w:p>
    <w:p w:rsidR="008D6191" w:rsidRDefault="009769BD" w:rsidP="006D6074">
      <w:pPr>
        <w:pStyle w:val="Ttulo1"/>
        <w:rPr>
          <w:rFonts w:asciiTheme="minorHAnsi" w:hAnsiTheme="minorHAnsi"/>
        </w:rPr>
      </w:pPr>
      <w:bookmarkStart w:id="214" w:name="_Toc256405447"/>
      <w:r w:rsidRPr="006D6074">
        <w:rPr>
          <w:rFonts w:asciiTheme="minorHAnsi" w:hAnsiTheme="minorHAnsi"/>
        </w:rPr>
        <w:t>5.2.1.2</w:t>
      </w:r>
      <w:r w:rsidR="008D6191">
        <w:rPr>
          <w:rFonts w:asciiTheme="minorHAnsi" w:hAnsiTheme="minorHAnsi"/>
        </w:rPr>
        <w:t xml:space="preserve"> Matrices de auto evaluación de estándares</w:t>
      </w:r>
      <w:bookmarkEnd w:id="214"/>
    </w:p>
    <w:p w:rsidR="008D6191" w:rsidRDefault="008D6191" w:rsidP="006D6074">
      <w:pPr>
        <w:pStyle w:val="Ttulo1"/>
        <w:rPr>
          <w:rFonts w:asciiTheme="minorHAnsi" w:hAnsiTheme="minorHAnsi"/>
        </w:rPr>
      </w:pPr>
    </w:p>
    <w:p w:rsidR="009769BD" w:rsidRPr="00057B83" w:rsidRDefault="009769BD" w:rsidP="00057B83">
      <w:pPr>
        <w:jc w:val="center"/>
        <w:rPr>
          <w:b/>
        </w:rPr>
      </w:pPr>
      <w:r w:rsidRPr="00057B83">
        <w:rPr>
          <w:b/>
        </w:rPr>
        <w:t>Correspondencia programática y de política</w:t>
      </w:r>
    </w:p>
    <w:p w:rsidR="000D4E3D" w:rsidRPr="006D6074" w:rsidRDefault="000D4E3D" w:rsidP="006D6074">
      <w:pPr>
        <w:pStyle w:val="Ttulo1"/>
        <w:rPr>
          <w:rFonts w:asciiTheme="minorHAnsi" w:hAnsiTheme="minorHAnsi"/>
        </w:rPr>
      </w:pPr>
    </w:p>
    <w:p w:rsidR="000D4E3D" w:rsidRDefault="000D4E3D" w:rsidP="000D4E3D">
      <w:pPr>
        <w:spacing w:after="0" w:line="240" w:lineRule="atLeast"/>
        <w:rPr>
          <w:sz w:val="24"/>
          <w:szCs w:val="24"/>
          <w:lang w:val="es-ES" w:eastAsia="es-ES"/>
        </w:rPr>
      </w:pPr>
      <w:r w:rsidRPr="001E07A6">
        <w:rPr>
          <w:sz w:val="24"/>
          <w:szCs w:val="24"/>
          <w:lang w:val="es-ES" w:eastAsia="es-ES"/>
        </w:rPr>
        <w:t>En la Figura 1</w:t>
      </w:r>
      <w:r w:rsidR="00A734F5">
        <w:rPr>
          <w:sz w:val="24"/>
          <w:szCs w:val="24"/>
          <w:lang w:val="es-ES" w:eastAsia="es-ES"/>
        </w:rPr>
        <w:t>02</w:t>
      </w:r>
      <w:r w:rsidRPr="001E07A6">
        <w:rPr>
          <w:sz w:val="24"/>
          <w:szCs w:val="24"/>
          <w:lang w:val="es-ES" w:eastAsia="es-ES"/>
        </w:rPr>
        <w:t xml:space="preserve"> y en el Aplicativo</w:t>
      </w:r>
      <w:r>
        <w:rPr>
          <w:sz w:val="24"/>
          <w:szCs w:val="24"/>
          <w:lang w:val="es-ES" w:eastAsia="es-ES"/>
        </w:rPr>
        <w:t xml:space="preserve"> de esta Guía, </w:t>
      </w:r>
      <w:r w:rsidRPr="001E07A6">
        <w:rPr>
          <w:sz w:val="24"/>
          <w:szCs w:val="24"/>
          <w:lang w:val="es-ES" w:eastAsia="es-ES"/>
        </w:rPr>
        <w:t>en la hoja “</w:t>
      </w:r>
      <w:r>
        <w:rPr>
          <w:sz w:val="24"/>
          <w:szCs w:val="24"/>
          <w:lang w:val="es-ES" w:eastAsia="es-ES"/>
        </w:rPr>
        <w:t>correspondencia PydP</w:t>
      </w:r>
      <w:r w:rsidRPr="001E07A6">
        <w:rPr>
          <w:sz w:val="24"/>
          <w:szCs w:val="24"/>
          <w:lang w:val="es-ES" w:eastAsia="es-ES"/>
        </w:rPr>
        <w:t>” se presenta</w:t>
      </w:r>
      <w:r>
        <w:rPr>
          <w:sz w:val="24"/>
          <w:szCs w:val="24"/>
          <w:lang w:val="es-ES" w:eastAsia="es-ES"/>
        </w:rPr>
        <w:t xml:space="preserve"> una matriz con </w:t>
      </w:r>
      <w:r w:rsidR="009B6E20">
        <w:rPr>
          <w:sz w:val="24"/>
          <w:szCs w:val="24"/>
          <w:lang w:val="es-ES" w:eastAsia="es-ES"/>
        </w:rPr>
        <w:t xml:space="preserve">estándares o </w:t>
      </w:r>
      <w:r>
        <w:rPr>
          <w:sz w:val="24"/>
          <w:szCs w:val="24"/>
          <w:lang w:val="es-ES" w:eastAsia="es-ES"/>
        </w:rPr>
        <w:t xml:space="preserve">criterios </w:t>
      </w:r>
      <w:r w:rsidR="009B6E20">
        <w:rPr>
          <w:sz w:val="24"/>
          <w:szCs w:val="24"/>
          <w:lang w:val="es-ES" w:eastAsia="es-ES"/>
        </w:rPr>
        <w:t>p</w:t>
      </w:r>
      <w:r>
        <w:rPr>
          <w:sz w:val="24"/>
          <w:szCs w:val="24"/>
          <w:lang w:val="es-ES" w:eastAsia="es-ES"/>
        </w:rPr>
        <w:t xml:space="preserve">ara evaluar la correspondencia </w:t>
      </w:r>
      <w:r w:rsidR="002D0BD7">
        <w:rPr>
          <w:sz w:val="24"/>
          <w:szCs w:val="24"/>
          <w:lang w:val="es-ES" w:eastAsia="es-ES"/>
        </w:rPr>
        <w:t xml:space="preserve">y formular un plan de mejora en el caso requerido. </w:t>
      </w:r>
      <w:r>
        <w:rPr>
          <w:sz w:val="24"/>
          <w:szCs w:val="24"/>
          <w:lang w:val="es-ES" w:eastAsia="es-ES"/>
        </w:rPr>
        <w:t xml:space="preserve"> </w:t>
      </w:r>
    </w:p>
    <w:p w:rsidR="000D4E3D" w:rsidRDefault="000D4E3D" w:rsidP="000D4E3D">
      <w:pPr>
        <w:spacing w:after="0" w:line="240" w:lineRule="atLeast"/>
        <w:rPr>
          <w:sz w:val="24"/>
          <w:szCs w:val="24"/>
          <w:lang w:val="es-ES" w:eastAsia="es-ES"/>
        </w:rPr>
      </w:pPr>
    </w:p>
    <w:p w:rsidR="000D4E3D" w:rsidRDefault="009B6E20" w:rsidP="000D4E3D">
      <w:pPr>
        <w:spacing w:after="0" w:line="240" w:lineRule="atLeast"/>
        <w:rPr>
          <w:sz w:val="24"/>
          <w:szCs w:val="24"/>
          <w:lang w:val="es-ES" w:eastAsia="es-ES"/>
        </w:rPr>
      </w:pPr>
      <w:r>
        <w:rPr>
          <w:sz w:val="24"/>
          <w:szCs w:val="24"/>
          <w:lang w:val="es-ES" w:eastAsia="es-ES"/>
        </w:rPr>
        <w:t>La matriz en referencia, cuenta con 1</w:t>
      </w:r>
      <w:r w:rsidR="00BE0922">
        <w:rPr>
          <w:sz w:val="24"/>
          <w:szCs w:val="24"/>
          <w:lang w:val="es-ES" w:eastAsia="es-ES"/>
        </w:rPr>
        <w:t xml:space="preserve">3 </w:t>
      </w:r>
      <w:r>
        <w:rPr>
          <w:sz w:val="24"/>
          <w:szCs w:val="24"/>
          <w:lang w:val="es-ES" w:eastAsia="es-ES"/>
        </w:rPr>
        <w:t>columnas que pasamos a describir a continuación.</w:t>
      </w:r>
    </w:p>
    <w:p w:rsidR="009B6E20" w:rsidRDefault="009B6E20" w:rsidP="000D4E3D">
      <w:pPr>
        <w:spacing w:after="0" w:line="240" w:lineRule="atLeast"/>
        <w:rPr>
          <w:sz w:val="24"/>
          <w:szCs w:val="24"/>
          <w:lang w:val="es-ES" w:eastAsia="es-ES"/>
        </w:rPr>
      </w:pPr>
    </w:p>
    <w:p w:rsidR="000D4E3D" w:rsidRDefault="000D4E3D" w:rsidP="000D4E3D">
      <w:pPr>
        <w:spacing w:after="0" w:line="240" w:lineRule="atLeast"/>
        <w:rPr>
          <w:sz w:val="24"/>
          <w:szCs w:val="24"/>
          <w:lang w:val="es-ES" w:eastAsia="es-ES"/>
        </w:rPr>
      </w:pPr>
      <w:r>
        <w:rPr>
          <w:sz w:val="24"/>
          <w:szCs w:val="24"/>
          <w:lang w:val="es-ES" w:eastAsia="es-ES"/>
        </w:rPr>
        <w:t xml:space="preserve">La primera columna de izquierda a derecha de la matriz, hace un registro del número consecutivo de los </w:t>
      </w:r>
      <w:r w:rsidR="009B6E20">
        <w:rPr>
          <w:sz w:val="24"/>
          <w:szCs w:val="24"/>
          <w:lang w:val="es-ES" w:eastAsia="es-ES"/>
        </w:rPr>
        <w:t>estándares o criterios de evaluación</w:t>
      </w:r>
      <w:r>
        <w:rPr>
          <w:sz w:val="24"/>
          <w:szCs w:val="24"/>
          <w:lang w:val="es-ES" w:eastAsia="es-ES"/>
        </w:rPr>
        <w:t>.</w:t>
      </w:r>
    </w:p>
    <w:p w:rsidR="00CC236B" w:rsidRDefault="00CC236B" w:rsidP="00CC236B">
      <w:pPr>
        <w:autoSpaceDE w:val="0"/>
        <w:autoSpaceDN w:val="0"/>
        <w:adjustRightInd w:val="0"/>
        <w:spacing w:after="0" w:line="240" w:lineRule="auto"/>
        <w:rPr>
          <w:rFonts w:asciiTheme="minorHAnsi" w:hAnsiTheme="minorHAnsi" w:cs="Tahoma"/>
          <w:iCs/>
          <w:sz w:val="24"/>
          <w:szCs w:val="24"/>
        </w:rPr>
      </w:pPr>
    </w:p>
    <w:p w:rsidR="00CC236B" w:rsidRDefault="00CC236B" w:rsidP="00CC236B">
      <w:pPr>
        <w:autoSpaceDE w:val="0"/>
        <w:autoSpaceDN w:val="0"/>
        <w:adjustRightInd w:val="0"/>
        <w:spacing w:after="0" w:line="240" w:lineRule="auto"/>
        <w:rPr>
          <w:rFonts w:asciiTheme="minorHAnsi" w:hAnsiTheme="minorHAnsi" w:cs="Tahoma"/>
          <w:iCs/>
          <w:sz w:val="24"/>
          <w:szCs w:val="24"/>
        </w:rPr>
      </w:pPr>
      <w:r w:rsidRPr="00A25BE2">
        <w:rPr>
          <w:rFonts w:asciiTheme="minorHAnsi" w:hAnsiTheme="minorHAnsi" w:cs="Tahoma"/>
          <w:iCs/>
          <w:sz w:val="24"/>
          <w:szCs w:val="24"/>
        </w:rPr>
        <w:t>La segunda columna</w:t>
      </w:r>
      <w:r>
        <w:rPr>
          <w:rFonts w:asciiTheme="minorHAnsi" w:hAnsiTheme="minorHAnsi" w:cs="Tahoma"/>
          <w:iCs/>
          <w:sz w:val="24"/>
          <w:szCs w:val="24"/>
        </w:rPr>
        <w:t xml:space="preserve"> presenta estándares o criterios de evaluación de la correspondencia organizados en tres categorías: programa de gobierno, plan de desarrollo, plan territorial de seguridad alimentaria y nutricional.</w:t>
      </w:r>
    </w:p>
    <w:p w:rsidR="00CC236B" w:rsidRDefault="00CC236B" w:rsidP="00CC236B">
      <w:pPr>
        <w:autoSpaceDE w:val="0"/>
        <w:autoSpaceDN w:val="0"/>
        <w:adjustRightInd w:val="0"/>
        <w:spacing w:after="0" w:line="240" w:lineRule="auto"/>
        <w:jc w:val="left"/>
        <w:rPr>
          <w:rFonts w:asciiTheme="minorHAnsi" w:hAnsiTheme="minorHAnsi" w:cs="Tahoma"/>
          <w:iCs/>
          <w:sz w:val="24"/>
          <w:szCs w:val="24"/>
        </w:rPr>
      </w:pPr>
    </w:p>
    <w:p w:rsidR="00CC236B" w:rsidRDefault="00CC236B" w:rsidP="00CC236B">
      <w:pPr>
        <w:spacing w:after="0" w:line="240" w:lineRule="atLeast"/>
        <w:rPr>
          <w:sz w:val="24"/>
          <w:szCs w:val="24"/>
          <w:lang w:val="es-ES" w:eastAsia="es-ES"/>
        </w:rPr>
      </w:pPr>
      <w:r>
        <w:rPr>
          <w:sz w:val="24"/>
          <w:szCs w:val="24"/>
          <w:lang w:val="es-ES" w:eastAsia="es-ES"/>
        </w:rPr>
        <w:t>La tercera columna, establece de manera automática una ponderación para cada categoría, estándar o criterio en particular, con lo cual se destaca la existencia de categorías o estándares más importantes que otros al momento de evaluar la correspondencia.</w:t>
      </w:r>
    </w:p>
    <w:p w:rsidR="00CC236B" w:rsidRDefault="00CC236B" w:rsidP="00CC236B">
      <w:pPr>
        <w:spacing w:after="0" w:line="240" w:lineRule="atLeast"/>
        <w:rPr>
          <w:sz w:val="24"/>
          <w:szCs w:val="24"/>
          <w:lang w:val="es-ES" w:eastAsia="es-ES"/>
        </w:rPr>
      </w:pPr>
    </w:p>
    <w:p w:rsidR="00CC236B" w:rsidRPr="00717591" w:rsidRDefault="00CC236B" w:rsidP="00CC236B">
      <w:pPr>
        <w:spacing w:after="0" w:line="240" w:lineRule="atLeast"/>
        <w:rPr>
          <w:sz w:val="24"/>
          <w:szCs w:val="24"/>
          <w:lang w:val="es-ES" w:eastAsia="es-ES"/>
        </w:rPr>
      </w:pPr>
      <w:r w:rsidRPr="00717591">
        <w:rPr>
          <w:sz w:val="24"/>
          <w:szCs w:val="24"/>
          <w:lang w:val="es-ES" w:eastAsia="es-ES"/>
        </w:rPr>
        <w:t xml:space="preserve">La cuarta columna, debe ser diligenciada por el grupo evaluador. Allí a partir de una lista desplegable al frente de cada documento, debe elegir </w:t>
      </w:r>
      <w:r w:rsidR="00BE0922" w:rsidRPr="00717591">
        <w:rPr>
          <w:sz w:val="24"/>
          <w:szCs w:val="24"/>
          <w:lang w:val="es-ES" w:eastAsia="es-ES"/>
        </w:rPr>
        <w:t>un valor entre 0 y 5</w:t>
      </w:r>
      <w:r w:rsidRPr="00717591">
        <w:rPr>
          <w:sz w:val="24"/>
          <w:szCs w:val="24"/>
          <w:lang w:val="es-ES" w:eastAsia="es-ES"/>
        </w:rPr>
        <w:t xml:space="preserve"> </w:t>
      </w:r>
      <w:r w:rsidR="00BE0922" w:rsidRPr="00717591">
        <w:rPr>
          <w:sz w:val="24"/>
          <w:szCs w:val="24"/>
          <w:lang w:val="es-ES" w:eastAsia="es-ES"/>
        </w:rPr>
        <w:t xml:space="preserve">así: 0 cuando el cumplimiento observado está entre 1 y 24%; 1 cuando está entre 25 </w:t>
      </w:r>
      <w:r w:rsidR="00717591" w:rsidRPr="00717591">
        <w:rPr>
          <w:sz w:val="24"/>
          <w:szCs w:val="24"/>
          <w:lang w:val="es-ES" w:eastAsia="es-ES"/>
        </w:rPr>
        <w:t>y</w:t>
      </w:r>
      <w:r w:rsidR="00BE0922" w:rsidRPr="00717591">
        <w:rPr>
          <w:sz w:val="24"/>
          <w:szCs w:val="24"/>
          <w:lang w:val="es-ES" w:eastAsia="es-ES"/>
        </w:rPr>
        <w:t xml:space="preserve"> 49%; 2 cuando está entre </w:t>
      </w:r>
      <w:r w:rsidR="00717591" w:rsidRPr="00717591">
        <w:rPr>
          <w:sz w:val="24"/>
          <w:szCs w:val="24"/>
          <w:lang w:val="es-ES" w:eastAsia="es-ES"/>
        </w:rPr>
        <w:t>25 y 49%; 3 cuando está entre 50 y 74%; 4 cuando está entre 75 y 99%; y 5 cuando está en 100%.</w:t>
      </w:r>
      <w:r w:rsidR="00BE0922" w:rsidRPr="00717591">
        <w:rPr>
          <w:sz w:val="24"/>
          <w:szCs w:val="24"/>
          <w:lang w:val="es-ES" w:eastAsia="es-ES"/>
        </w:rPr>
        <w:t xml:space="preserve">  </w:t>
      </w:r>
    </w:p>
    <w:p w:rsidR="00241647" w:rsidRDefault="00241647" w:rsidP="00CC236B">
      <w:pPr>
        <w:spacing w:after="0" w:line="240" w:lineRule="atLeast"/>
        <w:rPr>
          <w:sz w:val="24"/>
          <w:szCs w:val="24"/>
          <w:lang w:val="es-ES" w:eastAsia="es-ES"/>
        </w:rPr>
        <w:sectPr w:rsidR="00241647" w:rsidSect="001838E5">
          <w:endnotePr>
            <w:numFmt w:val="decimal"/>
          </w:endnotePr>
          <w:pgSz w:w="12240" w:h="15840" w:code="1"/>
          <w:pgMar w:top="1418" w:right="1418" w:bottom="1418" w:left="1418" w:header="709" w:footer="709" w:gutter="0"/>
          <w:cols w:space="708"/>
          <w:titlePg/>
          <w:docGrid w:linePitch="360"/>
        </w:sectPr>
      </w:pPr>
    </w:p>
    <w:p w:rsidR="00364A45" w:rsidRDefault="00FE2248" w:rsidP="009C5BF9">
      <w:pPr>
        <w:autoSpaceDE w:val="0"/>
        <w:autoSpaceDN w:val="0"/>
        <w:adjustRightInd w:val="0"/>
        <w:spacing w:after="0" w:line="240" w:lineRule="auto"/>
        <w:jc w:val="center"/>
        <w:rPr>
          <w:rFonts w:asciiTheme="minorHAnsi" w:hAnsiTheme="minorHAnsi" w:cs="Tahoma"/>
          <w:b/>
          <w:iCs/>
          <w:sz w:val="24"/>
          <w:szCs w:val="24"/>
        </w:rPr>
      </w:pPr>
      <w:r>
        <w:rPr>
          <w:rFonts w:asciiTheme="minorHAnsi" w:hAnsiTheme="minorHAnsi" w:cs="Tahoma"/>
          <w:b/>
          <w:iCs/>
          <w:sz w:val="24"/>
          <w:szCs w:val="24"/>
        </w:rPr>
        <w:lastRenderedPageBreak/>
        <w:t xml:space="preserve">           </w:t>
      </w:r>
      <w:r w:rsidR="009C5BF9">
        <w:rPr>
          <w:rFonts w:asciiTheme="minorHAnsi" w:hAnsiTheme="minorHAnsi" w:cs="Tahoma"/>
          <w:b/>
          <w:iCs/>
          <w:sz w:val="24"/>
          <w:szCs w:val="24"/>
        </w:rPr>
        <w:t>Figur</w:t>
      </w:r>
      <w:r w:rsidR="00F5159C">
        <w:rPr>
          <w:rFonts w:asciiTheme="minorHAnsi" w:hAnsiTheme="minorHAnsi" w:cs="Tahoma"/>
          <w:b/>
          <w:iCs/>
          <w:sz w:val="24"/>
          <w:szCs w:val="24"/>
        </w:rPr>
        <w:t>a</w:t>
      </w:r>
      <w:r w:rsidR="009C5BF9" w:rsidRPr="00BE0922">
        <w:rPr>
          <w:rFonts w:asciiTheme="minorHAnsi" w:hAnsiTheme="minorHAnsi" w:cs="Tahoma"/>
          <w:b/>
          <w:i/>
          <w:iCs/>
          <w:sz w:val="24"/>
          <w:szCs w:val="24"/>
        </w:rPr>
        <w:t xml:space="preserve"> </w:t>
      </w:r>
      <w:r w:rsidR="009C5BF9">
        <w:rPr>
          <w:rFonts w:asciiTheme="minorHAnsi" w:hAnsiTheme="minorHAnsi" w:cs="Tahoma"/>
          <w:b/>
          <w:iCs/>
          <w:sz w:val="24"/>
          <w:szCs w:val="24"/>
        </w:rPr>
        <w:t>1</w:t>
      </w:r>
      <w:r w:rsidR="00A734F5">
        <w:rPr>
          <w:rFonts w:asciiTheme="minorHAnsi" w:hAnsiTheme="minorHAnsi" w:cs="Tahoma"/>
          <w:b/>
          <w:iCs/>
          <w:sz w:val="24"/>
          <w:szCs w:val="24"/>
        </w:rPr>
        <w:t>02</w:t>
      </w:r>
    </w:p>
    <w:p w:rsidR="00241647" w:rsidRDefault="00BE0922" w:rsidP="009C5BF9">
      <w:pPr>
        <w:autoSpaceDE w:val="0"/>
        <w:autoSpaceDN w:val="0"/>
        <w:adjustRightInd w:val="0"/>
        <w:spacing w:after="0" w:line="240" w:lineRule="auto"/>
        <w:jc w:val="center"/>
        <w:rPr>
          <w:rFonts w:ascii="Monotype Corsiva" w:hAnsi="Monotype Corsiva" w:cs="Tahoma"/>
          <w:b/>
          <w:iCs/>
          <w:sz w:val="72"/>
          <w:szCs w:val="72"/>
          <w:lang w:val="es-ES"/>
        </w:rPr>
        <w:sectPr w:rsidR="00241647" w:rsidSect="00241647">
          <w:endnotePr>
            <w:numFmt w:val="decimal"/>
          </w:endnotePr>
          <w:pgSz w:w="15840" w:h="12240" w:orient="landscape" w:code="1"/>
          <w:pgMar w:top="1418" w:right="1418" w:bottom="1418" w:left="1418" w:header="709" w:footer="709" w:gutter="0"/>
          <w:cols w:space="708"/>
          <w:titlePg/>
          <w:docGrid w:linePitch="360"/>
        </w:sectPr>
      </w:pPr>
      <w:r w:rsidRPr="00BE0922">
        <w:rPr>
          <w:noProof/>
          <w:szCs w:val="72"/>
          <w:lang w:val="es-ES" w:eastAsia="es-ES"/>
        </w:rPr>
        <w:drawing>
          <wp:inline distT="0" distB="0" distL="0" distR="0">
            <wp:extent cx="8496300" cy="5543550"/>
            <wp:effectExtent l="19050" t="0" r="0" b="0"/>
            <wp:docPr id="16"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6" cstate="print"/>
                    <a:srcRect/>
                    <a:stretch>
                      <a:fillRect/>
                    </a:stretch>
                  </pic:blipFill>
                  <pic:spPr bwMode="auto">
                    <a:xfrm>
                      <a:off x="0" y="0"/>
                      <a:ext cx="8499141" cy="5545404"/>
                    </a:xfrm>
                    <a:prstGeom prst="rect">
                      <a:avLst/>
                    </a:prstGeom>
                    <a:noFill/>
                    <a:ln w="9525">
                      <a:noFill/>
                      <a:miter lim="800000"/>
                      <a:headEnd/>
                      <a:tailEnd/>
                    </a:ln>
                  </pic:spPr>
                </pic:pic>
              </a:graphicData>
            </a:graphic>
          </wp:inline>
        </w:drawing>
      </w:r>
    </w:p>
    <w:p w:rsidR="00717591" w:rsidRDefault="00BE0922" w:rsidP="00BE0922">
      <w:pPr>
        <w:spacing w:after="0" w:line="240" w:lineRule="atLeast"/>
        <w:rPr>
          <w:sz w:val="24"/>
          <w:szCs w:val="24"/>
          <w:lang w:val="es-ES" w:eastAsia="es-ES"/>
        </w:rPr>
      </w:pPr>
      <w:r>
        <w:rPr>
          <w:sz w:val="24"/>
          <w:szCs w:val="24"/>
          <w:lang w:val="es-ES" w:eastAsia="es-ES"/>
        </w:rPr>
        <w:lastRenderedPageBreak/>
        <w:t>La quinta columna,</w:t>
      </w:r>
      <w:r w:rsidR="00717591">
        <w:rPr>
          <w:sz w:val="24"/>
          <w:szCs w:val="24"/>
          <w:lang w:val="es-ES" w:eastAsia="es-ES"/>
        </w:rPr>
        <w:t xml:space="preserve"> corresponde a la justificación de la calificación asignada al cumplimiento de cada estándar o criterio.</w:t>
      </w:r>
      <w:r>
        <w:rPr>
          <w:sz w:val="24"/>
          <w:szCs w:val="24"/>
          <w:lang w:val="es-ES" w:eastAsia="es-ES"/>
        </w:rPr>
        <w:t xml:space="preserve"> </w:t>
      </w:r>
    </w:p>
    <w:p w:rsidR="00717591" w:rsidRDefault="00717591" w:rsidP="00BE0922">
      <w:pPr>
        <w:spacing w:after="0" w:line="240" w:lineRule="atLeast"/>
        <w:rPr>
          <w:sz w:val="24"/>
          <w:szCs w:val="24"/>
          <w:lang w:val="es-ES" w:eastAsia="es-ES"/>
        </w:rPr>
      </w:pPr>
    </w:p>
    <w:p w:rsidR="00BE0922" w:rsidRDefault="00717591" w:rsidP="00BE0922">
      <w:pPr>
        <w:spacing w:after="0" w:line="240" w:lineRule="atLeast"/>
        <w:rPr>
          <w:sz w:val="24"/>
          <w:szCs w:val="24"/>
          <w:lang w:val="es-ES" w:eastAsia="es-ES"/>
        </w:rPr>
      </w:pPr>
      <w:r>
        <w:rPr>
          <w:sz w:val="24"/>
          <w:szCs w:val="24"/>
          <w:lang w:val="es-ES" w:eastAsia="es-ES"/>
        </w:rPr>
        <w:t xml:space="preserve">La sexta columna, </w:t>
      </w:r>
      <w:r w:rsidR="00BE0922">
        <w:rPr>
          <w:sz w:val="24"/>
          <w:szCs w:val="24"/>
          <w:lang w:val="es-ES" w:eastAsia="es-ES"/>
        </w:rPr>
        <w:t xml:space="preserve">corresponde a una calificación ponderada </w:t>
      </w:r>
      <w:r>
        <w:rPr>
          <w:sz w:val="24"/>
          <w:szCs w:val="24"/>
          <w:lang w:val="es-ES" w:eastAsia="es-ES"/>
        </w:rPr>
        <w:t xml:space="preserve">del cumplimiento </w:t>
      </w:r>
      <w:r w:rsidR="00BE0922">
        <w:rPr>
          <w:sz w:val="24"/>
          <w:szCs w:val="24"/>
          <w:lang w:val="es-ES" w:eastAsia="es-ES"/>
        </w:rPr>
        <w:t>que asigna automáticamente el instrumento. Al final de esta columna, se genera un índice general de cumplimiento.</w:t>
      </w:r>
    </w:p>
    <w:p w:rsidR="00717591" w:rsidRDefault="00BE0922" w:rsidP="00717591">
      <w:pPr>
        <w:spacing w:after="0" w:line="240" w:lineRule="atLeast"/>
        <w:rPr>
          <w:sz w:val="24"/>
          <w:szCs w:val="24"/>
          <w:lang w:val="es-ES" w:eastAsia="es-ES"/>
        </w:rPr>
      </w:pPr>
      <w:r>
        <w:rPr>
          <w:sz w:val="24"/>
          <w:szCs w:val="24"/>
          <w:lang w:val="es-ES" w:eastAsia="es-ES"/>
        </w:rPr>
        <w:t xml:space="preserve"> </w:t>
      </w:r>
    </w:p>
    <w:p w:rsidR="00854570" w:rsidRPr="007F7704" w:rsidRDefault="00A25BE2" w:rsidP="00717591">
      <w:pPr>
        <w:spacing w:after="0" w:line="240" w:lineRule="atLeast"/>
        <w:rPr>
          <w:color w:val="000000" w:themeColor="text1"/>
          <w:sz w:val="24"/>
          <w:szCs w:val="24"/>
          <w:lang w:val="es-ES" w:eastAsia="es-ES"/>
        </w:rPr>
      </w:pPr>
      <w:r w:rsidRPr="007F7704">
        <w:rPr>
          <w:color w:val="000000" w:themeColor="text1"/>
          <w:sz w:val="24"/>
          <w:szCs w:val="24"/>
          <w:lang w:val="es-ES" w:eastAsia="es-ES"/>
        </w:rPr>
        <w:t xml:space="preserve">La </w:t>
      </w:r>
      <w:r w:rsidR="00717591" w:rsidRPr="007F7704">
        <w:rPr>
          <w:color w:val="000000" w:themeColor="text1"/>
          <w:sz w:val="24"/>
          <w:szCs w:val="24"/>
          <w:lang w:val="es-ES" w:eastAsia="es-ES"/>
        </w:rPr>
        <w:t xml:space="preserve">séptima </w:t>
      </w:r>
      <w:r w:rsidRPr="007F7704">
        <w:rPr>
          <w:color w:val="000000" w:themeColor="text1"/>
          <w:sz w:val="24"/>
          <w:szCs w:val="24"/>
          <w:lang w:val="es-ES" w:eastAsia="es-ES"/>
        </w:rPr>
        <w:t xml:space="preserve">columna, registra áreas de mejora de manera automática, por vinculación y a partir del cumplimiento observado en la cuarta columna. Esto es un informe de cómo está </w:t>
      </w:r>
      <w:r w:rsidR="006A15AF" w:rsidRPr="007F7704">
        <w:rPr>
          <w:color w:val="000000" w:themeColor="text1"/>
          <w:sz w:val="24"/>
          <w:szCs w:val="24"/>
          <w:lang w:val="es-ES" w:eastAsia="es-ES"/>
        </w:rPr>
        <w:t xml:space="preserve">el cumplimiento de cada estándar o criterio </w:t>
      </w:r>
      <w:r w:rsidRPr="007F7704">
        <w:rPr>
          <w:color w:val="000000" w:themeColor="text1"/>
          <w:sz w:val="24"/>
          <w:szCs w:val="24"/>
          <w:lang w:val="es-ES" w:eastAsia="es-ES"/>
        </w:rPr>
        <w:t>o cómo debe estar después de implementar la mejora respectiva. En el primer caso, se genera un mensaje “es adecuad</w:t>
      </w:r>
      <w:r w:rsidR="006A15AF" w:rsidRPr="007F7704">
        <w:rPr>
          <w:color w:val="000000" w:themeColor="text1"/>
          <w:sz w:val="24"/>
          <w:szCs w:val="24"/>
          <w:lang w:val="es-ES" w:eastAsia="es-ES"/>
        </w:rPr>
        <w:t>o</w:t>
      </w:r>
      <w:r w:rsidRPr="007F7704">
        <w:rPr>
          <w:color w:val="000000" w:themeColor="text1"/>
          <w:sz w:val="24"/>
          <w:szCs w:val="24"/>
          <w:lang w:val="es-ES" w:eastAsia="es-ES"/>
        </w:rPr>
        <w:t xml:space="preserve"> </w:t>
      </w:r>
      <w:r w:rsidR="006A15AF" w:rsidRPr="007F7704">
        <w:rPr>
          <w:color w:val="000000" w:themeColor="text1"/>
          <w:sz w:val="24"/>
          <w:szCs w:val="24"/>
          <w:lang w:val="es-ES" w:eastAsia="es-ES"/>
        </w:rPr>
        <w:t>el estado observado en el criterio</w:t>
      </w:r>
      <w:r w:rsidRPr="007F7704">
        <w:rPr>
          <w:color w:val="000000" w:themeColor="text1"/>
          <w:sz w:val="24"/>
          <w:szCs w:val="24"/>
          <w:lang w:val="es-ES" w:eastAsia="es-ES"/>
        </w:rPr>
        <w:t>.”</w:t>
      </w:r>
      <w:r w:rsidR="006A15AF" w:rsidRPr="007F7704">
        <w:rPr>
          <w:color w:val="000000" w:themeColor="text1"/>
          <w:sz w:val="24"/>
          <w:szCs w:val="24"/>
          <w:lang w:val="es-ES" w:eastAsia="es-ES"/>
        </w:rPr>
        <w:t xml:space="preserve"> </w:t>
      </w:r>
      <w:r w:rsidRPr="007F7704">
        <w:rPr>
          <w:color w:val="000000" w:themeColor="text1"/>
          <w:sz w:val="24"/>
          <w:szCs w:val="24"/>
          <w:lang w:val="es-ES" w:eastAsia="es-ES"/>
        </w:rPr>
        <w:t>En la parte inferior de esta columna,</w:t>
      </w:r>
      <w:r w:rsidR="006A15AF" w:rsidRPr="007F7704">
        <w:rPr>
          <w:color w:val="000000" w:themeColor="text1"/>
          <w:sz w:val="24"/>
          <w:szCs w:val="24"/>
          <w:lang w:val="es-ES" w:eastAsia="es-ES"/>
        </w:rPr>
        <w:t xml:space="preserve"> el grupo evaluador debe a partir de una lista desplegable, seleccionar el índice general de cumplimento. Para ello se debe tener en cuenta que si el índice general de cumplimiento es</w:t>
      </w:r>
      <w:r w:rsidR="0026461D" w:rsidRPr="007F7704">
        <w:rPr>
          <w:color w:val="000000" w:themeColor="text1"/>
          <w:sz w:val="24"/>
          <w:szCs w:val="24"/>
          <w:lang w:val="es-ES" w:eastAsia="es-ES"/>
        </w:rPr>
        <w:t xml:space="preserve">tá entre 0 y 24% </w:t>
      </w:r>
      <w:r w:rsidR="006A15AF" w:rsidRPr="007F7704">
        <w:rPr>
          <w:color w:val="000000" w:themeColor="text1"/>
          <w:sz w:val="24"/>
          <w:szCs w:val="24"/>
          <w:lang w:val="es-ES" w:eastAsia="es-ES"/>
        </w:rPr>
        <w:t>el estado seleccionado será “</w:t>
      </w:r>
      <w:r w:rsidR="0026461D" w:rsidRPr="007F7704">
        <w:rPr>
          <w:color w:val="000000" w:themeColor="text1"/>
          <w:sz w:val="24"/>
          <w:szCs w:val="24"/>
          <w:lang w:val="es-ES" w:eastAsia="es-ES"/>
        </w:rPr>
        <w:t xml:space="preserve">muy </w:t>
      </w:r>
      <w:r w:rsidR="006A15AF" w:rsidRPr="007F7704">
        <w:rPr>
          <w:color w:val="000000" w:themeColor="text1"/>
          <w:sz w:val="24"/>
          <w:szCs w:val="24"/>
          <w:lang w:val="es-ES" w:eastAsia="es-ES"/>
        </w:rPr>
        <w:t>deficiente”</w:t>
      </w:r>
      <w:r w:rsidR="0063233A" w:rsidRPr="007F7704">
        <w:rPr>
          <w:color w:val="000000" w:themeColor="text1"/>
          <w:sz w:val="24"/>
          <w:szCs w:val="24"/>
          <w:lang w:val="es-ES" w:eastAsia="es-ES"/>
        </w:rPr>
        <w:t>;</w:t>
      </w:r>
      <w:r w:rsidR="006A15AF" w:rsidRPr="007F7704">
        <w:rPr>
          <w:color w:val="000000" w:themeColor="text1"/>
          <w:sz w:val="24"/>
          <w:szCs w:val="24"/>
          <w:lang w:val="es-ES" w:eastAsia="es-ES"/>
        </w:rPr>
        <w:t xml:space="preserve"> si es</w:t>
      </w:r>
      <w:r w:rsidR="0026461D" w:rsidRPr="007F7704">
        <w:rPr>
          <w:color w:val="000000" w:themeColor="text1"/>
          <w:sz w:val="24"/>
          <w:szCs w:val="24"/>
          <w:lang w:val="es-ES" w:eastAsia="es-ES"/>
        </w:rPr>
        <w:t>tá entre 2</w:t>
      </w:r>
      <w:r w:rsidR="006A15AF" w:rsidRPr="007F7704">
        <w:rPr>
          <w:color w:val="000000" w:themeColor="text1"/>
          <w:sz w:val="24"/>
          <w:szCs w:val="24"/>
          <w:lang w:val="es-ES" w:eastAsia="es-ES"/>
        </w:rPr>
        <w:t>5</w:t>
      </w:r>
      <w:r w:rsidR="0026461D" w:rsidRPr="007F7704">
        <w:rPr>
          <w:color w:val="000000" w:themeColor="text1"/>
          <w:sz w:val="24"/>
          <w:szCs w:val="24"/>
          <w:lang w:val="es-ES" w:eastAsia="es-ES"/>
        </w:rPr>
        <w:t xml:space="preserve"> y 49</w:t>
      </w:r>
      <w:r w:rsidR="006A15AF" w:rsidRPr="007F7704">
        <w:rPr>
          <w:color w:val="000000" w:themeColor="text1"/>
          <w:sz w:val="24"/>
          <w:szCs w:val="24"/>
          <w:lang w:val="es-ES" w:eastAsia="es-ES"/>
        </w:rPr>
        <w:t xml:space="preserve">% </w:t>
      </w:r>
      <w:r w:rsidR="0063233A" w:rsidRPr="007F7704">
        <w:rPr>
          <w:color w:val="000000" w:themeColor="text1"/>
          <w:sz w:val="24"/>
          <w:szCs w:val="24"/>
          <w:lang w:val="es-ES" w:eastAsia="es-ES"/>
        </w:rPr>
        <w:t>será</w:t>
      </w:r>
      <w:r w:rsidR="0026461D" w:rsidRPr="007F7704">
        <w:rPr>
          <w:color w:val="000000" w:themeColor="text1"/>
          <w:sz w:val="24"/>
          <w:szCs w:val="24"/>
          <w:lang w:val="es-ES" w:eastAsia="es-ES"/>
        </w:rPr>
        <w:t xml:space="preserve"> </w:t>
      </w:r>
      <w:r w:rsidR="0063233A" w:rsidRPr="007F7704">
        <w:rPr>
          <w:color w:val="000000" w:themeColor="text1"/>
          <w:sz w:val="24"/>
          <w:szCs w:val="24"/>
          <w:lang w:val="es-ES" w:eastAsia="es-ES"/>
        </w:rPr>
        <w:t>”</w:t>
      </w:r>
      <w:r w:rsidR="0026461D" w:rsidRPr="007F7704">
        <w:rPr>
          <w:color w:val="000000" w:themeColor="text1"/>
          <w:sz w:val="24"/>
          <w:szCs w:val="24"/>
          <w:lang w:val="es-ES" w:eastAsia="es-ES"/>
        </w:rPr>
        <w:t>deficiente</w:t>
      </w:r>
      <w:r w:rsidR="0063233A" w:rsidRPr="007F7704">
        <w:rPr>
          <w:color w:val="000000" w:themeColor="text1"/>
          <w:sz w:val="24"/>
          <w:szCs w:val="24"/>
          <w:lang w:val="es-ES" w:eastAsia="es-ES"/>
        </w:rPr>
        <w:t>; si es</w:t>
      </w:r>
      <w:r w:rsidR="0026461D" w:rsidRPr="007F7704">
        <w:rPr>
          <w:color w:val="000000" w:themeColor="text1"/>
          <w:sz w:val="24"/>
          <w:szCs w:val="24"/>
          <w:lang w:val="es-ES" w:eastAsia="es-ES"/>
        </w:rPr>
        <w:t>tá entre 50 y 74%</w:t>
      </w:r>
      <w:r w:rsidR="0063233A" w:rsidRPr="007F7704">
        <w:rPr>
          <w:color w:val="000000" w:themeColor="text1"/>
          <w:sz w:val="24"/>
          <w:szCs w:val="24"/>
          <w:lang w:val="es-ES" w:eastAsia="es-ES"/>
        </w:rPr>
        <w:t xml:space="preserve"> será “regular”;  si es</w:t>
      </w:r>
      <w:r w:rsidR="0026461D" w:rsidRPr="007F7704">
        <w:rPr>
          <w:color w:val="000000" w:themeColor="text1"/>
          <w:sz w:val="24"/>
          <w:szCs w:val="24"/>
          <w:lang w:val="es-ES" w:eastAsia="es-ES"/>
        </w:rPr>
        <w:t>tá entre 75 y 99%</w:t>
      </w:r>
      <w:r w:rsidR="0063233A" w:rsidRPr="007F7704">
        <w:rPr>
          <w:color w:val="000000" w:themeColor="text1"/>
          <w:sz w:val="24"/>
          <w:szCs w:val="24"/>
          <w:lang w:val="es-ES" w:eastAsia="es-ES"/>
        </w:rPr>
        <w:t xml:space="preserve"> será “bueno”</w:t>
      </w:r>
      <w:r w:rsidR="0026461D" w:rsidRPr="007F7704">
        <w:rPr>
          <w:color w:val="000000" w:themeColor="text1"/>
          <w:sz w:val="24"/>
          <w:szCs w:val="24"/>
          <w:lang w:val="es-ES" w:eastAsia="es-ES"/>
        </w:rPr>
        <w:t>; y si está en 100% el estado será excelente.</w:t>
      </w:r>
      <w:r w:rsidR="0063233A" w:rsidRPr="007F7704">
        <w:rPr>
          <w:color w:val="000000" w:themeColor="text1"/>
          <w:sz w:val="24"/>
          <w:szCs w:val="24"/>
          <w:lang w:val="es-ES" w:eastAsia="es-ES"/>
        </w:rPr>
        <w:t xml:space="preserve">    </w:t>
      </w:r>
      <w:r w:rsidR="006A15AF" w:rsidRPr="007F7704">
        <w:rPr>
          <w:color w:val="000000" w:themeColor="text1"/>
          <w:sz w:val="24"/>
          <w:szCs w:val="24"/>
          <w:lang w:val="es-ES" w:eastAsia="es-ES"/>
        </w:rPr>
        <w:t xml:space="preserve">   </w:t>
      </w:r>
    </w:p>
    <w:p w:rsidR="00854570" w:rsidRDefault="00854570" w:rsidP="00A25BE2">
      <w:pPr>
        <w:spacing w:after="0" w:line="240" w:lineRule="atLeast"/>
        <w:rPr>
          <w:sz w:val="24"/>
          <w:szCs w:val="24"/>
          <w:lang w:val="es-ES" w:eastAsia="es-ES"/>
        </w:rPr>
      </w:pPr>
    </w:p>
    <w:p w:rsidR="00383708" w:rsidRDefault="00854570" w:rsidP="00A25BE2">
      <w:pPr>
        <w:spacing w:after="0" w:line="240" w:lineRule="atLeast"/>
        <w:rPr>
          <w:sz w:val="24"/>
          <w:szCs w:val="24"/>
          <w:lang w:val="es-ES" w:eastAsia="es-ES"/>
        </w:rPr>
      </w:pPr>
      <w:r>
        <w:rPr>
          <w:sz w:val="24"/>
          <w:szCs w:val="24"/>
          <w:lang w:val="es-ES" w:eastAsia="es-ES"/>
        </w:rPr>
        <w:t>Las columna</w:t>
      </w:r>
      <w:r w:rsidR="00717591">
        <w:rPr>
          <w:sz w:val="24"/>
          <w:szCs w:val="24"/>
          <w:lang w:val="es-ES" w:eastAsia="es-ES"/>
        </w:rPr>
        <w:t>s</w:t>
      </w:r>
      <w:r>
        <w:rPr>
          <w:sz w:val="24"/>
          <w:szCs w:val="24"/>
          <w:lang w:val="es-ES" w:eastAsia="es-ES"/>
        </w:rPr>
        <w:t xml:space="preserve"> </w:t>
      </w:r>
      <w:r w:rsidR="00717591">
        <w:rPr>
          <w:sz w:val="24"/>
          <w:szCs w:val="24"/>
          <w:lang w:val="es-ES" w:eastAsia="es-ES"/>
        </w:rPr>
        <w:t xml:space="preserve">ocho </w:t>
      </w:r>
      <w:r>
        <w:rPr>
          <w:sz w:val="24"/>
          <w:szCs w:val="24"/>
          <w:lang w:val="es-ES" w:eastAsia="es-ES"/>
        </w:rPr>
        <w:t xml:space="preserve">a </w:t>
      </w:r>
      <w:r w:rsidR="00717591">
        <w:rPr>
          <w:sz w:val="24"/>
          <w:szCs w:val="24"/>
          <w:lang w:val="es-ES" w:eastAsia="es-ES"/>
        </w:rPr>
        <w:t>trece</w:t>
      </w:r>
      <w:r>
        <w:rPr>
          <w:sz w:val="24"/>
          <w:szCs w:val="24"/>
          <w:lang w:val="es-ES" w:eastAsia="es-ES"/>
        </w:rPr>
        <w:t xml:space="preserve">, permiten estructurar un plan de mejora para </w:t>
      </w:r>
      <w:r w:rsidR="00383708">
        <w:rPr>
          <w:sz w:val="24"/>
          <w:szCs w:val="24"/>
          <w:lang w:val="es-ES" w:eastAsia="es-ES"/>
        </w:rPr>
        <w:t>los estándares o criterios que no presentan un estado adecuado en la columna s</w:t>
      </w:r>
      <w:r w:rsidR="00717591">
        <w:rPr>
          <w:sz w:val="24"/>
          <w:szCs w:val="24"/>
          <w:lang w:val="es-ES" w:eastAsia="es-ES"/>
        </w:rPr>
        <w:t>iete</w:t>
      </w:r>
      <w:r w:rsidR="00383708">
        <w:rPr>
          <w:sz w:val="24"/>
          <w:szCs w:val="24"/>
          <w:lang w:val="es-ES" w:eastAsia="es-ES"/>
        </w:rPr>
        <w:t>.</w:t>
      </w:r>
    </w:p>
    <w:p w:rsidR="00383708" w:rsidRDefault="00383708" w:rsidP="00A25BE2">
      <w:pPr>
        <w:spacing w:after="0" w:line="240" w:lineRule="atLeast"/>
        <w:rPr>
          <w:sz w:val="24"/>
          <w:szCs w:val="24"/>
          <w:lang w:val="es-ES" w:eastAsia="es-ES"/>
        </w:rPr>
      </w:pPr>
    </w:p>
    <w:p w:rsidR="00383708" w:rsidRDefault="00383708" w:rsidP="00A25BE2">
      <w:pPr>
        <w:spacing w:after="0" w:line="240" w:lineRule="atLeast"/>
        <w:rPr>
          <w:sz w:val="24"/>
          <w:szCs w:val="24"/>
          <w:lang w:val="es-ES" w:eastAsia="es-ES"/>
        </w:rPr>
      </w:pPr>
      <w:r>
        <w:rPr>
          <w:sz w:val="24"/>
          <w:szCs w:val="24"/>
          <w:lang w:val="es-ES" w:eastAsia="es-ES"/>
        </w:rPr>
        <w:t xml:space="preserve">La columna </w:t>
      </w:r>
      <w:r w:rsidR="00717591">
        <w:rPr>
          <w:sz w:val="24"/>
          <w:szCs w:val="24"/>
          <w:lang w:val="es-ES" w:eastAsia="es-ES"/>
        </w:rPr>
        <w:t>ocho</w:t>
      </w:r>
      <w:r>
        <w:rPr>
          <w:sz w:val="24"/>
          <w:szCs w:val="24"/>
          <w:lang w:val="es-ES" w:eastAsia="es-ES"/>
        </w:rPr>
        <w:t>, implica el registro de la actividad estratégica inmediata que se debe y puede emprender.</w:t>
      </w:r>
    </w:p>
    <w:p w:rsidR="00383708" w:rsidRDefault="00383708" w:rsidP="00A25BE2">
      <w:pPr>
        <w:spacing w:after="0" w:line="240" w:lineRule="atLeast"/>
        <w:rPr>
          <w:sz w:val="24"/>
          <w:szCs w:val="24"/>
          <w:lang w:val="es-ES" w:eastAsia="es-ES"/>
        </w:rPr>
      </w:pPr>
    </w:p>
    <w:p w:rsidR="00383708" w:rsidRDefault="00383708" w:rsidP="00A25BE2">
      <w:pPr>
        <w:spacing w:after="0" w:line="240" w:lineRule="atLeast"/>
        <w:rPr>
          <w:sz w:val="24"/>
          <w:szCs w:val="24"/>
          <w:lang w:val="es-ES" w:eastAsia="es-ES"/>
        </w:rPr>
      </w:pPr>
      <w:r>
        <w:rPr>
          <w:sz w:val="24"/>
          <w:szCs w:val="24"/>
          <w:lang w:val="es-ES" w:eastAsia="es-ES"/>
        </w:rPr>
        <w:t xml:space="preserve">La columna </w:t>
      </w:r>
      <w:r w:rsidR="00717591">
        <w:rPr>
          <w:sz w:val="24"/>
          <w:szCs w:val="24"/>
          <w:lang w:val="es-ES" w:eastAsia="es-ES"/>
        </w:rPr>
        <w:t>nueve</w:t>
      </w:r>
      <w:r>
        <w:rPr>
          <w:sz w:val="24"/>
          <w:szCs w:val="24"/>
          <w:lang w:val="es-ES" w:eastAsia="es-ES"/>
        </w:rPr>
        <w:t>, implica registrar el responsable de la acción identificada en la columna anterior.</w:t>
      </w:r>
    </w:p>
    <w:p w:rsidR="00383708" w:rsidRDefault="00383708" w:rsidP="00A25BE2">
      <w:pPr>
        <w:spacing w:after="0" w:line="240" w:lineRule="atLeast"/>
        <w:rPr>
          <w:sz w:val="24"/>
          <w:szCs w:val="24"/>
          <w:lang w:val="es-ES" w:eastAsia="es-ES"/>
        </w:rPr>
      </w:pPr>
    </w:p>
    <w:p w:rsidR="00383708" w:rsidRDefault="00383708" w:rsidP="00A25BE2">
      <w:pPr>
        <w:spacing w:after="0" w:line="240" w:lineRule="atLeast"/>
        <w:rPr>
          <w:sz w:val="24"/>
          <w:szCs w:val="24"/>
          <w:lang w:val="es-ES" w:eastAsia="es-ES"/>
        </w:rPr>
      </w:pPr>
      <w:r>
        <w:rPr>
          <w:sz w:val="24"/>
          <w:szCs w:val="24"/>
          <w:lang w:val="es-ES" w:eastAsia="es-ES"/>
        </w:rPr>
        <w:t xml:space="preserve">La columna </w:t>
      </w:r>
      <w:r w:rsidR="00717591">
        <w:rPr>
          <w:sz w:val="24"/>
          <w:szCs w:val="24"/>
          <w:lang w:val="es-ES" w:eastAsia="es-ES"/>
        </w:rPr>
        <w:t>diez</w:t>
      </w:r>
      <w:r>
        <w:rPr>
          <w:sz w:val="24"/>
          <w:szCs w:val="24"/>
          <w:lang w:val="es-ES" w:eastAsia="es-ES"/>
        </w:rPr>
        <w:t>, implica registrar las actividades operativas específicas que permitirán ejecutar la acción estratégica.</w:t>
      </w:r>
    </w:p>
    <w:p w:rsidR="00383708" w:rsidRDefault="00383708" w:rsidP="00A25BE2">
      <w:pPr>
        <w:spacing w:after="0" w:line="240" w:lineRule="atLeast"/>
        <w:rPr>
          <w:sz w:val="24"/>
          <w:szCs w:val="24"/>
          <w:lang w:val="es-ES" w:eastAsia="es-ES"/>
        </w:rPr>
      </w:pPr>
    </w:p>
    <w:p w:rsidR="00383708" w:rsidRDefault="00383708" w:rsidP="00A25BE2">
      <w:pPr>
        <w:spacing w:after="0" w:line="240" w:lineRule="atLeast"/>
        <w:rPr>
          <w:sz w:val="24"/>
          <w:szCs w:val="24"/>
          <w:lang w:val="es-ES" w:eastAsia="es-ES"/>
        </w:rPr>
      </w:pPr>
      <w:r>
        <w:rPr>
          <w:sz w:val="24"/>
          <w:szCs w:val="24"/>
          <w:lang w:val="es-ES" w:eastAsia="es-ES"/>
        </w:rPr>
        <w:t xml:space="preserve">La columna </w:t>
      </w:r>
      <w:r w:rsidR="00717591">
        <w:rPr>
          <w:sz w:val="24"/>
          <w:szCs w:val="24"/>
          <w:lang w:val="es-ES" w:eastAsia="es-ES"/>
        </w:rPr>
        <w:t>once</w:t>
      </w:r>
      <w:r>
        <w:rPr>
          <w:sz w:val="24"/>
          <w:szCs w:val="24"/>
          <w:lang w:val="es-ES" w:eastAsia="es-ES"/>
        </w:rPr>
        <w:t>, implica registrar el medio que se empleará para verificar la ejecución de la actividad operativa.</w:t>
      </w:r>
    </w:p>
    <w:p w:rsidR="00383708" w:rsidRDefault="00383708" w:rsidP="00A25BE2">
      <w:pPr>
        <w:spacing w:after="0" w:line="240" w:lineRule="atLeast"/>
        <w:rPr>
          <w:sz w:val="24"/>
          <w:szCs w:val="24"/>
          <w:lang w:val="es-ES" w:eastAsia="es-ES"/>
        </w:rPr>
      </w:pPr>
    </w:p>
    <w:p w:rsidR="00383708" w:rsidRDefault="00383708" w:rsidP="00A25BE2">
      <w:pPr>
        <w:spacing w:after="0" w:line="240" w:lineRule="atLeast"/>
        <w:rPr>
          <w:sz w:val="24"/>
          <w:szCs w:val="24"/>
          <w:lang w:val="es-ES" w:eastAsia="es-ES"/>
        </w:rPr>
      </w:pPr>
      <w:r>
        <w:rPr>
          <w:sz w:val="24"/>
          <w:szCs w:val="24"/>
          <w:lang w:val="es-ES" w:eastAsia="es-ES"/>
        </w:rPr>
        <w:t xml:space="preserve">La columna </w:t>
      </w:r>
      <w:r w:rsidR="00717591">
        <w:rPr>
          <w:sz w:val="24"/>
          <w:szCs w:val="24"/>
          <w:lang w:val="es-ES" w:eastAsia="es-ES"/>
        </w:rPr>
        <w:t>doce</w:t>
      </w:r>
      <w:r>
        <w:rPr>
          <w:sz w:val="24"/>
          <w:szCs w:val="24"/>
          <w:lang w:val="es-ES" w:eastAsia="es-ES"/>
        </w:rPr>
        <w:t>, implica establecer allí la fecha límite para verificar el cumplimiento de la actividad operativa.</w:t>
      </w:r>
    </w:p>
    <w:p w:rsidR="00717591" w:rsidRDefault="00717591" w:rsidP="00A25BE2">
      <w:pPr>
        <w:spacing w:after="0" w:line="240" w:lineRule="atLeast"/>
        <w:rPr>
          <w:sz w:val="24"/>
          <w:szCs w:val="24"/>
          <w:lang w:val="es-ES" w:eastAsia="es-ES"/>
        </w:rPr>
      </w:pPr>
    </w:p>
    <w:p w:rsidR="00A25BE2" w:rsidRDefault="00383708" w:rsidP="00A25BE2">
      <w:pPr>
        <w:spacing w:after="0" w:line="240" w:lineRule="atLeast"/>
        <w:rPr>
          <w:sz w:val="24"/>
          <w:szCs w:val="24"/>
          <w:lang w:val="es-ES" w:eastAsia="es-ES"/>
        </w:rPr>
      </w:pPr>
      <w:r>
        <w:rPr>
          <w:sz w:val="24"/>
          <w:szCs w:val="24"/>
          <w:lang w:val="es-ES" w:eastAsia="es-ES"/>
        </w:rPr>
        <w:t xml:space="preserve">La columna </w:t>
      </w:r>
      <w:r w:rsidR="00717591">
        <w:rPr>
          <w:sz w:val="24"/>
          <w:szCs w:val="24"/>
          <w:lang w:val="es-ES" w:eastAsia="es-ES"/>
        </w:rPr>
        <w:t>trece</w:t>
      </w:r>
      <w:r w:rsidR="00CC5E1D">
        <w:rPr>
          <w:sz w:val="24"/>
          <w:szCs w:val="24"/>
          <w:lang w:val="es-ES" w:eastAsia="es-ES"/>
        </w:rPr>
        <w:t>, permite hacer un seguimiento al porcentaje de avance de cada actividad operativa. Para ello, se debe registrar el nivel de ejecución de acuerdo con instrucciones dadas mediante lista desplegable.</w:t>
      </w:r>
      <w:r>
        <w:rPr>
          <w:sz w:val="24"/>
          <w:szCs w:val="24"/>
          <w:lang w:val="es-ES" w:eastAsia="es-ES"/>
        </w:rPr>
        <w:t xml:space="preserve">    </w:t>
      </w:r>
      <w:r w:rsidR="00A25BE2">
        <w:rPr>
          <w:sz w:val="24"/>
          <w:szCs w:val="24"/>
          <w:lang w:val="es-ES" w:eastAsia="es-ES"/>
        </w:rPr>
        <w:t xml:space="preserve">                 </w:t>
      </w:r>
    </w:p>
    <w:p w:rsidR="00A25BE2" w:rsidRPr="00A25BE2" w:rsidRDefault="00A25BE2" w:rsidP="009C5BF9">
      <w:pPr>
        <w:autoSpaceDE w:val="0"/>
        <w:autoSpaceDN w:val="0"/>
        <w:adjustRightInd w:val="0"/>
        <w:spacing w:after="0" w:line="240" w:lineRule="auto"/>
        <w:jc w:val="center"/>
        <w:rPr>
          <w:rFonts w:asciiTheme="minorHAnsi" w:hAnsiTheme="minorHAnsi" w:cs="Tahoma"/>
          <w:b/>
          <w:iCs/>
          <w:sz w:val="24"/>
          <w:szCs w:val="24"/>
          <w:lang w:val="es-ES"/>
        </w:rPr>
      </w:pPr>
    </w:p>
    <w:p w:rsidR="00241647" w:rsidRDefault="00241647" w:rsidP="00241647">
      <w:pPr>
        <w:jc w:val="center"/>
        <w:rPr>
          <w:b/>
        </w:rPr>
      </w:pPr>
    </w:p>
    <w:p w:rsidR="00241647" w:rsidRDefault="00241647" w:rsidP="00241647">
      <w:pPr>
        <w:jc w:val="center"/>
        <w:rPr>
          <w:b/>
        </w:rPr>
      </w:pPr>
    </w:p>
    <w:p w:rsidR="00156800" w:rsidRPr="00241647" w:rsidRDefault="00293DF0" w:rsidP="00241647">
      <w:pPr>
        <w:jc w:val="center"/>
        <w:rPr>
          <w:b/>
        </w:rPr>
      </w:pPr>
      <w:r w:rsidRPr="00241647">
        <w:rPr>
          <w:b/>
        </w:rPr>
        <w:lastRenderedPageBreak/>
        <w:t xml:space="preserve">Matrices de auto evaluación </w:t>
      </w:r>
      <w:r w:rsidR="00156800" w:rsidRPr="00241647">
        <w:rPr>
          <w:b/>
        </w:rPr>
        <w:t>de los demás estándares</w:t>
      </w:r>
    </w:p>
    <w:p w:rsidR="00BB05C2" w:rsidRDefault="00156800" w:rsidP="00156800">
      <w:pPr>
        <w:rPr>
          <w:lang w:val="es-ES" w:eastAsia="es-ES"/>
        </w:rPr>
      </w:pPr>
      <w:r>
        <w:rPr>
          <w:lang w:val="es-ES" w:eastAsia="es-ES"/>
        </w:rPr>
        <w:t xml:space="preserve">Los ocho estándares adicionales, </w:t>
      </w:r>
      <w:r w:rsidR="00BB05C2">
        <w:rPr>
          <w:lang w:val="es-ES" w:eastAsia="es-ES"/>
        </w:rPr>
        <w:t xml:space="preserve">cuentan </w:t>
      </w:r>
      <w:r w:rsidR="00293DF0">
        <w:rPr>
          <w:lang w:val="es-ES" w:eastAsia="es-ES"/>
        </w:rPr>
        <w:t>cada uno c</w:t>
      </w:r>
      <w:r w:rsidR="00BB05C2">
        <w:rPr>
          <w:lang w:val="es-ES" w:eastAsia="es-ES"/>
        </w:rPr>
        <w:t xml:space="preserve">on </w:t>
      </w:r>
      <w:r>
        <w:rPr>
          <w:lang w:val="es-ES" w:eastAsia="es-ES"/>
        </w:rPr>
        <w:t>una matriz con la misma estructura presentada</w:t>
      </w:r>
      <w:r w:rsidR="00BB05C2">
        <w:rPr>
          <w:lang w:val="es-ES" w:eastAsia="es-ES"/>
        </w:rPr>
        <w:t xml:space="preserve"> y explicada </w:t>
      </w:r>
      <w:r>
        <w:rPr>
          <w:lang w:val="es-ES" w:eastAsia="es-ES"/>
        </w:rPr>
        <w:t>para el caso de la correspondencia programática de política. Las variaciones están asociadas a los estándares o criterios específicos en cada caso; por lo anterior</w:t>
      </w:r>
      <w:r w:rsidR="00F5159C">
        <w:rPr>
          <w:lang w:val="es-ES" w:eastAsia="es-ES"/>
        </w:rPr>
        <w:t>,</w:t>
      </w:r>
      <w:r>
        <w:rPr>
          <w:lang w:val="es-ES" w:eastAsia="es-ES"/>
        </w:rPr>
        <w:t xml:space="preserve"> a continuación </w:t>
      </w:r>
      <w:r w:rsidR="00F5159C" w:rsidRPr="00485002">
        <w:rPr>
          <w:lang w:val="es-ES" w:eastAsia="es-ES"/>
        </w:rPr>
        <w:t xml:space="preserve">en las Figuras </w:t>
      </w:r>
      <w:r w:rsidR="00070B22" w:rsidRPr="00485002">
        <w:rPr>
          <w:lang w:val="es-ES" w:eastAsia="es-ES"/>
        </w:rPr>
        <w:t>1</w:t>
      </w:r>
      <w:r w:rsidR="00485002" w:rsidRPr="00485002">
        <w:rPr>
          <w:lang w:val="es-ES" w:eastAsia="es-ES"/>
        </w:rPr>
        <w:t>03</w:t>
      </w:r>
      <w:r w:rsidR="00070B22" w:rsidRPr="00485002">
        <w:rPr>
          <w:lang w:val="es-ES" w:eastAsia="es-ES"/>
        </w:rPr>
        <w:t xml:space="preserve"> a 1</w:t>
      </w:r>
      <w:r w:rsidR="00485002" w:rsidRPr="00485002">
        <w:rPr>
          <w:lang w:val="es-ES" w:eastAsia="es-ES"/>
        </w:rPr>
        <w:t>1</w:t>
      </w:r>
      <w:r w:rsidR="00070B22" w:rsidRPr="00485002">
        <w:rPr>
          <w:lang w:val="es-ES" w:eastAsia="es-ES"/>
        </w:rPr>
        <w:t>5</w:t>
      </w:r>
      <w:r w:rsidR="00070B22">
        <w:rPr>
          <w:lang w:val="es-ES" w:eastAsia="es-ES"/>
        </w:rPr>
        <w:t xml:space="preserve">, </w:t>
      </w:r>
      <w:r>
        <w:rPr>
          <w:lang w:val="es-ES" w:eastAsia="es-ES"/>
        </w:rPr>
        <w:t>solamente presentaremos las matrices par</w:t>
      </w:r>
      <w:r w:rsidR="00BB05C2">
        <w:rPr>
          <w:lang w:val="es-ES" w:eastAsia="es-ES"/>
        </w:rPr>
        <w:t>a los estándares adicionales:</w:t>
      </w:r>
    </w:p>
    <w:p w:rsidR="00BB05C2" w:rsidRDefault="00BB05C2" w:rsidP="00BB05C2">
      <w:pPr>
        <w:pStyle w:val="Prrafodelista"/>
        <w:numPr>
          <w:ilvl w:val="0"/>
          <w:numId w:val="111"/>
        </w:numPr>
        <w:rPr>
          <w:lang w:val="es-ES" w:eastAsia="es-ES"/>
        </w:rPr>
      </w:pPr>
      <w:r w:rsidRPr="00BB05C2">
        <w:rPr>
          <w:lang w:val="es-ES" w:eastAsia="es-ES"/>
        </w:rPr>
        <w:t>Visión, misión y principios.</w:t>
      </w:r>
    </w:p>
    <w:p w:rsidR="00BB05C2" w:rsidRPr="00BB05C2" w:rsidRDefault="00BB05C2" w:rsidP="00BB05C2">
      <w:pPr>
        <w:pStyle w:val="Prrafodelista"/>
        <w:numPr>
          <w:ilvl w:val="0"/>
          <w:numId w:val="111"/>
        </w:numPr>
        <w:rPr>
          <w:lang w:val="es-ES" w:eastAsia="es-ES"/>
        </w:rPr>
      </w:pPr>
      <w:r w:rsidRPr="008F659D">
        <w:rPr>
          <w:rFonts w:asciiTheme="minorHAnsi" w:hAnsiTheme="minorHAnsi"/>
        </w:rPr>
        <w:t xml:space="preserve">Pertinencia, coherencia interna y viabilidad técnico </w:t>
      </w:r>
      <w:r>
        <w:rPr>
          <w:rFonts w:asciiTheme="minorHAnsi" w:hAnsiTheme="minorHAnsi"/>
        </w:rPr>
        <w:t>–</w:t>
      </w:r>
      <w:r w:rsidRPr="008F659D">
        <w:rPr>
          <w:rFonts w:asciiTheme="minorHAnsi" w:hAnsiTheme="minorHAnsi"/>
        </w:rPr>
        <w:t xml:space="preserve"> legal</w:t>
      </w:r>
      <w:r>
        <w:rPr>
          <w:rFonts w:asciiTheme="minorHAnsi" w:hAnsiTheme="minorHAnsi"/>
        </w:rPr>
        <w:t>.</w:t>
      </w:r>
    </w:p>
    <w:p w:rsidR="00BB05C2" w:rsidRPr="00BB05C2" w:rsidRDefault="00BB05C2" w:rsidP="00BB05C2">
      <w:pPr>
        <w:pStyle w:val="Prrafodelista"/>
        <w:numPr>
          <w:ilvl w:val="0"/>
          <w:numId w:val="111"/>
        </w:numPr>
        <w:rPr>
          <w:lang w:val="es-ES" w:eastAsia="es-ES"/>
        </w:rPr>
      </w:pPr>
      <w:r>
        <w:rPr>
          <w:rFonts w:asciiTheme="minorHAnsi" w:hAnsiTheme="minorHAnsi"/>
        </w:rPr>
        <w:t>Participación, concertación y viabilidad política.</w:t>
      </w:r>
    </w:p>
    <w:p w:rsidR="00BB05C2" w:rsidRPr="00BB05C2" w:rsidRDefault="00BB05C2" w:rsidP="00BB05C2">
      <w:pPr>
        <w:pStyle w:val="Prrafodelista"/>
        <w:numPr>
          <w:ilvl w:val="0"/>
          <w:numId w:val="111"/>
        </w:numPr>
        <w:rPr>
          <w:lang w:val="es-ES" w:eastAsia="es-ES"/>
        </w:rPr>
      </w:pPr>
      <w:r w:rsidRPr="008F659D">
        <w:rPr>
          <w:rFonts w:asciiTheme="minorHAnsi" w:hAnsiTheme="minorHAnsi"/>
        </w:rPr>
        <w:t>Articulación y armonización</w:t>
      </w:r>
      <w:r>
        <w:rPr>
          <w:rFonts w:asciiTheme="minorHAnsi" w:hAnsiTheme="minorHAnsi"/>
        </w:rPr>
        <w:t>.</w:t>
      </w:r>
    </w:p>
    <w:p w:rsidR="00BB05C2" w:rsidRPr="00BB05C2" w:rsidRDefault="00BB05C2" w:rsidP="00BB05C2">
      <w:pPr>
        <w:pStyle w:val="Prrafodelista"/>
        <w:numPr>
          <w:ilvl w:val="0"/>
          <w:numId w:val="111"/>
        </w:numPr>
        <w:rPr>
          <w:lang w:val="es-ES" w:eastAsia="es-ES"/>
        </w:rPr>
      </w:pPr>
      <w:r>
        <w:rPr>
          <w:rFonts w:asciiTheme="minorHAnsi" w:hAnsiTheme="minorHAnsi"/>
        </w:rPr>
        <w:t>Evaluabilidad.</w:t>
      </w:r>
    </w:p>
    <w:p w:rsidR="00BB05C2" w:rsidRDefault="00BB05C2" w:rsidP="00BB05C2">
      <w:pPr>
        <w:pStyle w:val="Prrafodelista"/>
        <w:numPr>
          <w:ilvl w:val="0"/>
          <w:numId w:val="111"/>
        </w:numPr>
        <w:rPr>
          <w:rFonts w:asciiTheme="minorHAnsi" w:hAnsiTheme="minorHAnsi"/>
        </w:rPr>
      </w:pPr>
      <w:r w:rsidRPr="00BB05C2">
        <w:rPr>
          <w:rFonts w:asciiTheme="minorHAnsi" w:hAnsiTheme="minorHAnsi"/>
        </w:rPr>
        <w:t>Viabilidad económica</w:t>
      </w:r>
      <w:r>
        <w:rPr>
          <w:rFonts w:asciiTheme="minorHAnsi" w:hAnsiTheme="minorHAnsi"/>
        </w:rPr>
        <w:t>.</w:t>
      </w:r>
    </w:p>
    <w:p w:rsidR="00BB05C2" w:rsidRDefault="00BB05C2" w:rsidP="00BB05C2">
      <w:pPr>
        <w:pStyle w:val="Prrafodelista"/>
        <w:numPr>
          <w:ilvl w:val="0"/>
          <w:numId w:val="111"/>
        </w:numPr>
        <w:rPr>
          <w:rFonts w:asciiTheme="minorHAnsi" w:hAnsiTheme="minorHAnsi"/>
        </w:rPr>
      </w:pPr>
      <w:r>
        <w:rPr>
          <w:rFonts w:asciiTheme="minorHAnsi" w:hAnsiTheme="minorHAnsi"/>
        </w:rPr>
        <w:t>Integraciones y alianzas.</w:t>
      </w:r>
    </w:p>
    <w:p w:rsidR="00BB05C2" w:rsidRDefault="008D6191" w:rsidP="00BB05C2">
      <w:pPr>
        <w:pStyle w:val="Prrafodelista"/>
        <w:numPr>
          <w:ilvl w:val="0"/>
          <w:numId w:val="111"/>
        </w:numPr>
        <w:rPr>
          <w:rFonts w:asciiTheme="minorHAnsi" w:hAnsiTheme="minorHAnsi"/>
        </w:rPr>
      </w:pPr>
      <w:r>
        <w:rPr>
          <w:rFonts w:asciiTheme="minorHAnsi" w:hAnsiTheme="minorHAnsi"/>
        </w:rPr>
        <w:t>Asistencia técnica.</w:t>
      </w:r>
    </w:p>
    <w:p w:rsidR="00F5159C" w:rsidRDefault="00F5159C" w:rsidP="00F5159C">
      <w:pPr>
        <w:rPr>
          <w:rFonts w:asciiTheme="minorHAnsi" w:hAnsiTheme="minorHAnsi"/>
        </w:rPr>
      </w:pPr>
    </w:p>
    <w:p w:rsidR="00F5159C" w:rsidRDefault="00F5159C" w:rsidP="00F5159C">
      <w:pPr>
        <w:rPr>
          <w:rFonts w:asciiTheme="minorHAnsi" w:hAnsiTheme="minorHAnsi"/>
        </w:rPr>
      </w:pPr>
    </w:p>
    <w:p w:rsidR="00F5159C" w:rsidRDefault="00F5159C" w:rsidP="00F5159C">
      <w:pPr>
        <w:rPr>
          <w:rFonts w:asciiTheme="minorHAnsi" w:hAnsiTheme="minorHAnsi"/>
        </w:rPr>
      </w:pPr>
    </w:p>
    <w:p w:rsidR="00F5159C" w:rsidRPr="00F5159C" w:rsidRDefault="00F5159C" w:rsidP="00F5159C">
      <w:pPr>
        <w:rPr>
          <w:rFonts w:asciiTheme="minorHAnsi" w:hAnsiTheme="minorHAnsi"/>
        </w:rPr>
      </w:pPr>
    </w:p>
    <w:p w:rsidR="008D6191" w:rsidRPr="008D6191" w:rsidRDefault="008D6191" w:rsidP="008D6191">
      <w:pPr>
        <w:rPr>
          <w:rFonts w:asciiTheme="minorHAnsi" w:hAnsiTheme="minorHAnsi"/>
        </w:rPr>
      </w:pPr>
    </w:p>
    <w:p w:rsidR="005E34A3" w:rsidRDefault="005E34A3" w:rsidP="00776525">
      <w:pPr>
        <w:rPr>
          <w:rFonts w:asciiTheme="minorHAnsi" w:hAnsiTheme="minorHAnsi" w:cs="Tahoma"/>
          <w:sz w:val="24"/>
          <w:szCs w:val="24"/>
          <w:lang w:val="es-ES"/>
        </w:rPr>
      </w:pPr>
    </w:p>
    <w:p w:rsidR="00F5159C" w:rsidRDefault="00F5159C" w:rsidP="00776525">
      <w:pPr>
        <w:rPr>
          <w:rFonts w:asciiTheme="minorHAnsi" w:hAnsiTheme="minorHAnsi" w:cs="Tahoma"/>
          <w:sz w:val="24"/>
          <w:szCs w:val="24"/>
          <w:lang w:val="es-ES"/>
        </w:rPr>
      </w:pPr>
    </w:p>
    <w:p w:rsidR="00F5159C" w:rsidRDefault="00F5159C" w:rsidP="00776525">
      <w:pPr>
        <w:rPr>
          <w:rFonts w:asciiTheme="minorHAnsi" w:hAnsiTheme="minorHAnsi" w:cs="Tahoma"/>
          <w:sz w:val="24"/>
          <w:szCs w:val="24"/>
          <w:lang w:val="es-ES"/>
        </w:rPr>
      </w:pPr>
    </w:p>
    <w:p w:rsidR="00F5159C" w:rsidRDefault="00F5159C" w:rsidP="00776525">
      <w:pPr>
        <w:rPr>
          <w:rFonts w:asciiTheme="minorHAnsi" w:hAnsiTheme="minorHAnsi" w:cs="Tahoma"/>
          <w:sz w:val="24"/>
          <w:szCs w:val="24"/>
          <w:lang w:val="es-ES"/>
        </w:rPr>
      </w:pPr>
    </w:p>
    <w:p w:rsidR="00F5159C" w:rsidRDefault="00F5159C" w:rsidP="00776525">
      <w:pPr>
        <w:rPr>
          <w:rFonts w:asciiTheme="minorHAnsi" w:hAnsiTheme="minorHAnsi" w:cs="Tahoma"/>
          <w:sz w:val="24"/>
          <w:szCs w:val="24"/>
          <w:lang w:val="es-ES"/>
        </w:rPr>
      </w:pPr>
    </w:p>
    <w:p w:rsidR="00241647" w:rsidRDefault="00241647" w:rsidP="00776525">
      <w:pPr>
        <w:rPr>
          <w:rFonts w:asciiTheme="minorHAnsi" w:hAnsiTheme="minorHAnsi" w:cs="Tahoma"/>
          <w:sz w:val="24"/>
          <w:szCs w:val="24"/>
          <w:lang w:val="es-ES"/>
        </w:rPr>
        <w:sectPr w:rsidR="00241647" w:rsidSect="00241647">
          <w:endnotePr>
            <w:numFmt w:val="decimal"/>
          </w:endnotePr>
          <w:pgSz w:w="12240" w:h="15840" w:code="1"/>
          <w:pgMar w:top="1418" w:right="1418" w:bottom="1418" w:left="1418" w:header="709" w:footer="709" w:gutter="0"/>
          <w:cols w:space="708"/>
          <w:titlePg/>
          <w:docGrid w:linePitch="360"/>
        </w:sectPr>
      </w:pPr>
    </w:p>
    <w:p w:rsidR="00F5159C" w:rsidRDefault="00241647" w:rsidP="00F5159C">
      <w:pPr>
        <w:autoSpaceDE w:val="0"/>
        <w:autoSpaceDN w:val="0"/>
        <w:adjustRightInd w:val="0"/>
        <w:spacing w:after="0" w:line="240" w:lineRule="auto"/>
        <w:jc w:val="center"/>
        <w:rPr>
          <w:rFonts w:asciiTheme="minorHAnsi" w:hAnsiTheme="minorHAnsi" w:cs="Tahoma"/>
          <w:b/>
          <w:iCs/>
          <w:sz w:val="24"/>
          <w:szCs w:val="24"/>
        </w:rPr>
      </w:pPr>
      <w:r>
        <w:rPr>
          <w:rFonts w:asciiTheme="minorHAnsi" w:hAnsiTheme="minorHAnsi" w:cs="Tahoma"/>
          <w:b/>
          <w:iCs/>
          <w:sz w:val="24"/>
          <w:szCs w:val="24"/>
        </w:rPr>
        <w:lastRenderedPageBreak/>
        <w:t xml:space="preserve">  </w:t>
      </w:r>
      <w:r w:rsidR="004C5AB7">
        <w:rPr>
          <w:rFonts w:asciiTheme="minorHAnsi" w:hAnsiTheme="minorHAnsi" w:cs="Tahoma"/>
          <w:b/>
          <w:iCs/>
          <w:sz w:val="24"/>
          <w:szCs w:val="24"/>
        </w:rPr>
        <w:t xml:space="preserve">             </w:t>
      </w:r>
      <w:r w:rsidR="00F5159C">
        <w:rPr>
          <w:rFonts w:asciiTheme="minorHAnsi" w:hAnsiTheme="minorHAnsi" w:cs="Tahoma"/>
          <w:b/>
          <w:iCs/>
          <w:sz w:val="24"/>
          <w:szCs w:val="24"/>
        </w:rPr>
        <w:t>Figura</w:t>
      </w:r>
      <w:r w:rsidR="00F5159C" w:rsidRPr="00BE0922">
        <w:rPr>
          <w:rFonts w:asciiTheme="minorHAnsi" w:hAnsiTheme="minorHAnsi" w:cs="Tahoma"/>
          <w:b/>
          <w:i/>
          <w:iCs/>
          <w:sz w:val="24"/>
          <w:szCs w:val="24"/>
        </w:rPr>
        <w:t xml:space="preserve"> </w:t>
      </w:r>
      <w:r w:rsidR="00F5159C">
        <w:rPr>
          <w:rFonts w:asciiTheme="minorHAnsi" w:hAnsiTheme="minorHAnsi" w:cs="Tahoma"/>
          <w:b/>
          <w:iCs/>
          <w:sz w:val="24"/>
          <w:szCs w:val="24"/>
        </w:rPr>
        <w:t>1</w:t>
      </w:r>
      <w:r w:rsidR="00A734F5">
        <w:rPr>
          <w:rFonts w:asciiTheme="minorHAnsi" w:hAnsiTheme="minorHAnsi" w:cs="Tahoma"/>
          <w:b/>
          <w:iCs/>
          <w:sz w:val="24"/>
          <w:szCs w:val="24"/>
        </w:rPr>
        <w:t>03</w:t>
      </w:r>
    </w:p>
    <w:p w:rsidR="00F5159C" w:rsidRPr="00F5159C" w:rsidRDefault="00F5159C" w:rsidP="00F5159C">
      <w:pPr>
        <w:autoSpaceDE w:val="0"/>
        <w:autoSpaceDN w:val="0"/>
        <w:adjustRightInd w:val="0"/>
        <w:spacing w:after="0" w:line="240" w:lineRule="auto"/>
        <w:jc w:val="center"/>
        <w:rPr>
          <w:rFonts w:asciiTheme="minorHAnsi" w:hAnsiTheme="minorHAnsi" w:cs="Tahoma"/>
          <w:b/>
          <w:iCs/>
          <w:sz w:val="24"/>
          <w:szCs w:val="24"/>
          <w:lang w:val="es-ES"/>
        </w:rPr>
      </w:pPr>
      <w:r w:rsidRPr="00F5159C">
        <w:rPr>
          <w:noProof/>
          <w:szCs w:val="24"/>
          <w:lang w:val="es-ES" w:eastAsia="es-ES"/>
        </w:rPr>
        <w:drawing>
          <wp:inline distT="0" distB="0" distL="0" distR="0">
            <wp:extent cx="8591550" cy="5495925"/>
            <wp:effectExtent l="19050" t="0" r="0" b="0"/>
            <wp:docPr id="736"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7" cstate="print"/>
                    <a:srcRect/>
                    <a:stretch>
                      <a:fillRect/>
                    </a:stretch>
                  </pic:blipFill>
                  <pic:spPr bwMode="auto">
                    <a:xfrm>
                      <a:off x="0" y="0"/>
                      <a:ext cx="8590890" cy="5495503"/>
                    </a:xfrm>
                    <a:prstGeom prst="rect">
                      <a:avLst/>
                    </a:prstGeom>
                    <a:noFill/>
                    <a:ln w="9525">
                      <a:noFill/>
                      <a:miter lim="800000"/>
                      <a:headEnd/>
                      <a:tailEnd/>
                    </a:ln>
                  </pic:spPr>
                </pic:pic>
              </a:graphicData>
            </a:graphic>
          </wp:inline>
        </w:drawing>
      </w:r>
    </w:p>
    <w:p w:rsidR="00F5159C" w:rsidRDefault="004C5AB7" w:rsidP="00F5159C">
      <w:pPr>
        <w:autoSpaceDE w:val="0"/>
        <w:autoSpaceDN w:val="0"/>
        <w:adjustRightInd w:val="0"/>
        <w:spacing w:after="0" w:line="240" w:lineRule="auto"/>
        <w:jc w:val="center"/>
        <w:rPr>
          <w:rFonts w:asciiTheme="minorHAnsi" w:hAnsiTheme="minorHAnsi" w:cs="Tahoma"/>
          <w:b/>
          <w:iCs/>
          <w:sz w:val="24"/>
          <w:szCs w:val="24"/>
        </w:rPr>
      </w:pPr>
      <w:r>
        <w:rPr>
          <w:rFonts w:asciiTheme="minorHAnsi" w:hAnsiTheme="minorHAnsi" w:cs="Tahoma"/>
          <w:b/>
          <w:iCs/>
          <w:sz w:val="24"/>
          <w:szCs w:val="24"/>
        </w:rPr>
        <w:lastRenderedPageBreak/>
        <w:t xml:space="preserve">          </w:t>
      </w:r>
      <w:r w:rsidR="00F5159C">
        <w:rPr>
          <w:rFonts w:asciiTheme="minorHAnsi" w:hAnsiTheme="minorHAnsi" w:cs="Tahoma"/>
          <w:b/>
          <w:iCs/>
          <w:sz w:val="24"/>
          <w:szCs w:val="24"/>
        </w:rPr>
        <w:t>Figura</w:t>
      </w:r>
      <w:r w:rsidR="00F5159C" w:rsidRPr="00BE0922">
        <w:rPr>
          <w:rFonts w:asciiTheme="minorHAnsi" w:hAnsiTheme="minorHAnsi" w:cs="Tahoma"/>
          <w:b/>
          <w:i/>
          <w:iCs/>
          <w:sz w:val="24"/>
          <w:szCs w:val="24"/>
        </w:rPr>
        <w:t xml:space="preserve"> </w:t>
      </w:r>
      <w:r w:rsidR="00F5159C">
        <w:rPr>
          <w:rFonts w:asciiTheme="minorHAnsi" w:hAnsiTheme="minorHAnsi" w:cs="Tahoma"/>
          <w:b/>
          <w:iCs/>
          <w:sz w:val="24"/>
          <w:szCs w:val="24"/>
        </w:rPr>
        <w:t>1</w:t>
      </w:r>
      <w:r w:rsidR="00A734F5">
        <w:rPr>
          <w:rFonts w:asciiTheme="minorHAnsi" w:hAnsiTheme="minorHAnsi" w:cs="Tahoma"/>
          <w:b/>
          <w:iCs/>
          <w:sz w:val="24"/>
          <w:szCs w:val="24"/>
        </w:rPr>
        <w:t>0</w:t>
      </w:r>
      <w:r w:rsidR="00F5159C">
        <w:rPr>
          <w:rFonts w:asciiTheme="minorHAnsi" w:hAnsiTheme="minorHAnsi" w:cs="Tahoma"/>
          <w:b/>
          <w:iCs/>
          <w:sz w:val="24"/>
          <w:szCs w:val="24"/>
        </w:rPr>
        <w:t>4</w:t>
      </w:r>
    </w:p>
    <w:p w:rsidR="00444392" w:rsidRDefault="00444392" w:rsidP="00F5159C">
      <w:pPr>
        <w:autoSpaceDE w:val="0"/>
        <w:autoSpaceDN w:val="0"/>
        <w:adjustRightInd w:val="0"/>
        <w:spacing w:after="0" w:line="240" w:lineRule="auto"/>
        <w:jc w:val="center"/>
        <w:rPr>
          <w:rFonts w:asciiTheme="minorHAnsi" w:hAnsiTheme="minorHAnsi" w:cs="Tahoma"/>
          <w:b/>
          <w:iCs/>
          <w:sz w:val="24"/>
          <w:szCs w:val="24"/>
        </w:rPr>
      </w:pPr>
      <w:r w:rsidRPr="00444392">
        <w:rPr>
          <w:noProof/>
          <w:szCs w:val="24"/>
          <w:lang w:val="es-ES" w:eastAsia="es-ES"/>
        </w:rPr>
        <w:drawing>
          <wp:inline distT="0" distB="0" distL="0" distR="0">
            <wp:extent cx="8582297" cy="5410200"/>
            <wp:effectExtent l="19050" t="0" r="9253" b="0"/>
            <wp:docPr id="738"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8" cstate="print"/>
                    <a:srcRect/>
                    <a:stretch>
                      <a:fillRect/>
                    </a:stretch>
                  </pic:blipFill>
                  <pic:spPr bwMode="auto">
                    <a:xfrm>
                      <a:off x="0" y="0"/>
                      <a:ext cx="8586588" cy="5412905"/>
                    </a:xfrm>
                    <a:prstGeom prst="rect">
                      <a:avLst/>
                    </a:prstGeom>
                    <a:noFill/>
                    <a:ln w="9525">
                      <a:noFill/>
                      <a:miter lim="800000"/>
                      <a:headEnd/>
                      <a:tailEnd/>
                    </a:ln>
                  </pic:spPr>
                </pic:pic>
              </a:graphicData>
            </a:graphic>
          </wp:inline>
        </w:drawing>
      </w:r>
    </w:p>
    <w:p w:rsidR="00444392" w:rsidRDefault="004C5AB7" w:rsidP="00444392">
      <w:pPr>
        <w:autoSpaceDE w:val="0"/>
        <w:autoSpaceDN w:val="0"/>
        <w:adjustRightInd w:val="0"/>
        <w:spacing w:after="0" w:line="240" w:lineRule="auto"/>
        <w:jc w:val="center"/>
        <w:rPr>
          <w:rFonts w:asciiTheme="minorHAnsi" w:hAnsiTheme="minorHAnsi" w:cs="Tahoma"/>
          <w:b/>
          <w:iCs/>
          <w:sz w:val="24"/>
          <w:szCs w:val="24"/>
        </w:rPr>
      </w:pPr>
      <w:r>
        <w:rPr>
          <w:rFonts w:asciiTheme="minorHAnsi" w:hAnsiTheme="minorHAnsi" w:cs="Tahoma"/>
          <w:b/>
          <w:iCs/>
          <w:sz w:val="24"/>
          <w:szCs w:val="24"/>
        </w:rPr>
        <w:lastRenderedPageBreak/>
        <w:t xml:space="preserve">         </w:t>
      </w:r>
      <w:r w:rsidR="00444392">
        <w:rPr>
          <w:rFonts w:asciiTheme="minorHAnsi" w:hAnsiTheme="minorHAnsi" w:cs="Tahoma"/>
          <w:b/>
          <w:iCs/>
          <w:sz w:val="24"/>
          <w:szCs w:val="24"/>
        </w:rPr>
        <w:t>Figura</w:t>
      </w:r>
      <w:r w:rsidR="00444392" w:rsidRPr="00BE0922">
        <w:rPr>
          <w:rFonts w:asciiTheme="minorHAnsi" w:hAnsiTheme="minorHAnsi" w:cs="Tahoma"/>
          <w:b/>
          <w:i/>
          <w:iCs/>
          <w:sz w:val="24"/>
          <w:szCs w:val="24"/>
        </w:rPr>
        <w:t xml:space="preserve"> </w:t>
      </w:r>
      <w:r w:rsidR="00444392">
        <w:rPr>
          <w:rFonts w:asciiTheme="minorHAnsi" w:hAnsiTheme="minorHAnsi" w:cs="Tahoma"/>
          <w:b/>
          <w:iCs/>
          <w:sz w:val="24"/>
          <w:szCs w:val="24"/>
        </w:rPr>
        <w:t>1</w:t>
      </w:r>
      <w:r w:rsidR="00A734F5">
        <w:rPr>
          <w:rFonts w:asciiTheme="minorHAnsi" w:hAnsiTheme="minorHAnsi" w:cs="Tahoma"/>
          <w:b/>
          <w:iCs/>
          <w:sz w:val="24"/>
          <w:szCs w:val="24"/>
        </w:rPr>
        <w:t>0</w:t>
      </w:r>
      <w:r w:rsidR="00444392">
        <w:rPr>
          <w:rFonts w:asciiTheme="minorHAnsi" w:hAnsiTheme="minorHAnsi" w:cs="Tahoma"/>
          <w:b/>
          <w:iCs/>
          <w:sz w:val="24"/>
          <w:szCs w:val="24"/>
        </w:rPr>
        <w:t>5</w:t>
      </w:r>
    </w:p>
    <w:p w:rsidR="00444392" w:rsidRDefault="00CE5D5C" w:rsidP="00444392">
      <w:pPr>
        <w:autoSpaceDE w:val="0"/>
        <w:autoSpaceDN w:val="0"/>
        <w:adjustRightInd w:val="0"/>
        <w:spacing w:after="0" w:line="240" w:lineRule="auto"/>
        <w:jc w:val="center"/>
        <w:rPr>
          <w:rFonts w:asciiTheme="minorHAnsi" w:hAnsiTheme="minorHAnsi" w:cs="Tahoma"/>
          <w:b/>
          <w:iCs/>
          <w:sz w:val="24"/>
          <w:szCs w:val="24"/>
        </w:rPr>
      </w:pPr>
      <w:r w:rsidRPr="00CE5D5C">
        <w:rPr>
          <w:noProof/>
          <w:szCs w:val="24"/>
          <w:lang w:val="es-ES" w:eastAsia="es-ES"/>
        </w:rPr>
        <w:drawing>
          <wp:inline distT="0" distB="0" distL="0" distR="0">
            <wp:extent cx="8528783" cy="5086350"/>
            <wp:effectExtent l="19050" t="0" r="5617" b="0"/>
            <wp:docPr id="740"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9" cstate="print"/>
                    <a:srcRect/>
                    <a:stretch>
                      <a:fillRect/>
                    </a:stretch>
                  </pic:blipFill>
                  <pic:spPr bwMode="auto">
                    <a:xfrm>
                      <a:off x="0" y="0"/>
                      <a:ext cx="8535985" cy="5090645"/>
                    </a:xfrm>
                    <a:prstGeom prst="rect">
                      <a:avLst/>
                    </a:prstGeom>
                    <a:noFill/>
                    <a:ln w="9525">
                      <a:noFill/>
                      <a:miter lim="800000"/>
                      <a:headEnd/>
                      <a:tailEnd/>
                    </a:ln>
                  </pic:spPr>
                </pic:pic>
              </a:graphicData>
            </a:graphic>
          </wp:inline>
        </w:drawing>
      </w:r>
    </w:p>
    <w:p w:rsidR="00444392" w:rsidRDefault="00444392" w:rsidP="00776525">
      <w:pPr>
        <w:rPr>
          <w:rFonts w:asciiTheme="minorHAnsi" w:hAnsiTheme="minorHAnsi" w:cs="Tahoma"/>
          <w:sz w:val="24"/>
          <w:szCs w:val="24"/>
          <w:lang w:val="es-ES"/>
        </w:rPr>
        <w:sectPr w:rsidR="00444392" w:rsidSect="00241647">
          <w:endnotePr>
            <w:numFmt w:val="decimal"/>
          </w:endnotePr>
          <w:pgSz w:w="15840" w:h="12240" w:orient="landscape" w:code="1"/>
          <w:pgMar w:top="1418" w:right="1418" w:bottom="1418" w:left="1418" w:header="709" w:footer="709" w:gutter="0"/>
          <w:cols w:space="708"/>
          <w:titlePg/>
          <w:docGrid w:linePitch="360"/>
        </w:sectPr>
      </w:pPr>
    </w:p>
    <w:p w:rsidR="004C5AB7" w:rsidRDefault="004C5AB7" w:rsidP="004C5AB7">
      <w:pPr>
        <w:autoSpaceDE w:val="0"/>
        <w:autoSpaceDN w:val="0"/>
        <w:adjustRightInd w:val="0"/>
        <w:spacing w:after="0" w:line="240" w:lineRule="auto"/>
        <w:jc w:val="center"/>
        <w:rPr>
          <w:rFonts w:asciiTheme="minorHAnsi" w:hAnsiTheme="minorHAnsi" w:cs="Tahoma"/>
          <w:b/>
          <w:iCs/>
          <w:sz w:val="24"/>
          <w:szCs w:val="24"/>
        </w:rPr>
      </w:pPr>
      <w:r>
        <w:rPr>
          <w:rFonts w:asciiTheme="minorHAnsi" w:hAnsiTheme="minorHAnsi" w:cs="Tahoma"/>
          <w:b/>
          <w:iCs/>
          <w:sz w:val="24"/>
          <w:szCs w:val="24"/>
        </w:rPr>
        <w:lastRenderedPageBreak/>
        <w:t xml:space="preserve">          </w:t>
      </w:r>
      <w:r w:rsidR="00F70252">
        <w:rPr>
          <w:rFonts w:asciiTheme="minorHAnsi" w:hAnsiTheme="minorHAnsi" w:cs="Tahoma"/>
          <w:b/>
          <w:iCs/>
          <w:sz w:val="24"/>
          <w:szCs w:val="24"/>
        </w:rPr>
        <w:t xml:space="preserve">    </w:t>
      </w:r>
      <w:r>
        <w:rPr>
          <w:rFonts w:asciiTheme="minorHAnsi" w:hAnsiTheme="minorHAnsi" w:cs="Tahoma"/>
          <w:b/>
          <w:iCs/>
          <w:sz w:val="24"/>
          <w:szCs w:val="24"/>
        </w:rPr>
        <w:t>Figura</w:t>
      </w:r>
      <w:r w:rsidRPr="00BE0922">
        <w:rPr>
          <w:rFonts w:asciiTheme="minorHAnsi" w:hAnsiTheme="minorHAnsi" w:cs="Tahoma"/>
          <w:b/>
          <w:i/>
          <w:iCs/>
          <w:sz w:val="24"/>
          <w:szCs w:val="24"/>
        </w:rPr>
        <w:t xml:space="preserve"> </w:t>
      </w:r>
      <w:r>
        <w:rPr>
          <w:rFonts w:asciiTheme="minorHAnsi" w:hAnsiTheme="minorHAnsi" w:cs="Tahoma"/>
          <w:b/>
          <w:iCs/>
          <w:sz w:val="24"/>
          <w:szCs w:val="24"/>
        </w:rPr>
        <w:t>1</w:t>
      </w:r>
      <w:r w:rsidR="00A734F5">
        <w:rPr>
          <w:rFonts w:asciiTheme="minorHAnsi" w:hAnsiTheme="minorHAnsi" w:cs="Tahoma"/>
          <w:b/>
          <w:iCs/>
          <w:sz w:val="24"/>
          <w:szCs w:val="24"/>
        </w:rPr>
        <w:t>0</w:t>
      </w:r>
      <w:r>
        <w:rPr>
          <w:rFonts w:asciiTheme="minorHAnsi" w:hAnsiTheme="minorHAnsi" w:cs="Tahoma"/>
          <w:b/>
          <w:iCs/>
          <w:sz w:val="24"/>
          <w:szCs w:val="24"/>
        </w:rPr>
        <w:t>6</w:t>
      </w:r>
    </w:p>
    <w:p w:rsidR="004C5AB7" w:rsidRDefault="004C5AB7" w:rsidP="004C5AB7">
      <w:pPr>
        <w:autoSpaceDE w:val="0"/>
        <w:autoSpaceDN w:val="0"/>
        <w:adjustRightInd w:val="0"/>
        <w:spacing w:after="0" w:line="240" w:lineRule="auto"/>
        <w:jc w:val="center"/>
        <w:rPr>
          <w:rFonts w:asciiTheme="minorHAnsi" w:hAnsiTheme="minorHAnsi" w:cs="Tahoma"/>
          <w:b/>
          <w:iCs/>
          <w:sz w:val="24"/>
          <w:szCs w:val="24"/>
        </w:rPr>
      </w:pPr>
      <w:r w:rsidRPr="004C5AB7">
        <w:rPr>
          <w:noProof/>
          <w:szCs w:val="24"/>
          <w:lang w:val="es-ES" w:eastAsia="es-ES"/>
        </w:rPr>
        <w:drawing>
          <wp:inline distT="0" distB="0" distL="0" distR="0">
            <wp:extent cx="8515350" cy="5162550"/>
            <wp:effectExtent l="19050" t="0" r="0" b="0"/>
            <wp:docPr id="741"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0" cstate="print"/>
                    <a:srcRect/>
                    <a:stretch>
                      <a:fillRect/>
                    </a:stretch>
                  </pic:blipFill>
                  <pic:spPr bwMode="auto">
                    <a:xfrm>
                      <a:off x="0" y="0"/>
                      <a:ext cx="8539432" cy="5177150"/>
                    </a:xfrm>
                    <a:prstGeom prst="rect">
                      <a:avLst/>
                    </a:prstGeom>
                    <a:noFill/>
                    <a:ln w="9525">
                      <a:noFill/>
                      <a:miter lim="800000"/>
                      <a:headEnd/>
                      <a:tailEnd/>
                    </a:ln>
                  </pic:spPr>
                </pic:pic>
              </a:graphicData>
            </a:graphic>
          </wp:inline>
        </w:drawing>
      </w:r>
    </w:p>
    <w:p w:rsidR="004C5AB7" w:rsidRDefault="004C5AB7" w:rsidP="004C5AB7">
      <w:pPr>
        <w:autoSpaceDE w:val="0"/>
        <w:autoSpaceDN w:val="0"/>
        <w:adjustRightInd w:val="0"/>
        <w:spacing w:after="0" w:line="240" w:lineRule="auto"/>
        <w:jc w:val="center"/>
        <w:rPr>
          <w:rFonts w:asciiTheme="minorHAnsi" w:hAnsiTheme="minorHAnsi" w:cs="Tahoma"/>
          <w:b/>
          <w:iCs/>
          <w:sz w:val="24"/>
          <w:szCs w:val="24"/>
        </w:rPr>
      </w:pPr>
      <w:r>
        <w:rPr>
          <w:rFonts w:asciiTheme="minorHAnsi" w:hAnsiTheme="minorHAnsi" w:cs="Tahoma"/>
          <w:b/>
          <w:iCs/>
          <w:sz w:val="24"/>
          <w:szCs w:val="24"/>
        </w:rPr>
        <w:t xml:space="preserve">       </w:t>
      </w:r>
    </w:p>
    <w:p w:rsidR="004C5AB7" w:rsidRDefault="004C5AB7" w:rsidP="004C5AB7">
      <w:pPr>
        <w:autoSpaceDE w:val="0"/>
        <w:autoSpaceDN w:val="0"/>
        <w:adjustRightInd w:val="0"/>
        <w:spacing w:after="0" w:line="240" w:lineRule="auto"/>
        <w:jc w:val="center"/>
        <w:rPr>
          <w:rFonts w:asciiTheme="minorHAnsi" w:hAnsiTheme="minorHAnsi" w:cs="Tahoma"/>
          <w:b/>
          <w:iCs/>
          <w:sz w:val="24"/>
          <w:szCs w:val="24"/>
        </w:rPr>
      </w:pPr>
    </w:p>
    <w:p w:rsidR="004C5AB7" w:rsidRDefault="004C5AB7" w:rsidP="004C5AB7">
      <w:pPr>
        <w:autoSpaceDE w:val="0"/>
        <w:autoSpaceDN w:val="0"/>
        <w:adjustRightInd w:val="0"/>
        <w:spacing w:after="0" w:line="240" w:lineRule="auto"/>
        <w:jc w:val="center"/>
        <w:rPr>
          <w:rFonts w:asciiTheme="minorHAnsi" w:hAnsiTheme="minorHAnsi" w:cs="Tahoma"/>
          <w:b/>
          <w:iCs/>
          <w:sz w:val="24"/>
          <w:szCs w:val="24"/>
        </w:rPr>
      </w:pPr>
      <w:r>
        <w:rPr>
          <w:rFonts w:asciiTheme="minorHAnsi" w:hAnsiTheme="minorHAnsi" w:cs="Tahoma"/>
          <w:b/>
          <w:iCs/>
          <w:sz w:val="24"/>
          <w:szCs w:val="24"/>
        </w:rPr>
        <w:lastRenderedPageBreak/>
        <w:t xml:space="preserve">   </w:t>
      </w:r>
      <w:r w:rsidR="00F70252">
        <w:rPr>
          <w:rFonts w:asciiTheme="minorHAnsi" w:hAnsiTheme="minorHAnsi" w:cs="Tahoma"/>
          <w:b/>
          <w:iCs/>
          <w:sz w:val="24"/>
          <w:szCs w:val="24"/>
        </w:rPr>
        <w:t xml:space="preserve">        </w:t>
      </w:r>
      <w:r>
        <w:rPr>
          <w:rFonts w:asciiTheme="minorHAnsi" w:hAnsiTheme="minorHAnsi" w:cs="Tahoma"/>
          <w:b/>
          <w:iCs/>
          <w:sz w:val="24"/>
          <w:szCs w:val="24"/>
        </w:rPr>
        <w:t>Figura</w:t>
      </w:r>
      <w:r w:rsidRPr="00BE0922">
        <w:rPr>
          <w:rFonts w:asciiTheme="minorHAnsi" w:hAnsiTheme="minorHAnsi" w:cs="Tahoma"/>
          <w:b/>
          <w:i/>
          <w:iCs/>
          <w:sz w:val="24"/>
          <w:szCs w:val="24"/>
        </w:rPr>
        <w:t xml:space="preserve"> </w:t>
      </w:r>
      <w:r>
        <w:rPr>
          <w:rFonts w:asciiTheme="minorHAnsi" w:hAnsiTheme="minorHAnsi" w:cs="Tahoma"/>
          <w:b/>
          <w:iCs/>
          <w:sz w:val="24"/>
          <w:szCs w:val="24"/>
        </w:rPr>
        <w:t>1</w:t>
      </w:r>
      <w:r w:rsidR="00A734F5">
        <w:rPr>
          <w:rFonts w:asciiTheme="minorHAnsi" w:hAnsiTheme="minorHAnsi" w:cs="Tahoma"/>
          <w:b/>
          <w:iCs/>
          <w:sz w:val="24"/>
          <w:szCs w:val="24"/>
        </w:rPr>
        <w:t>0</w:t>
      </w:r>
      <w:r>
        <w:rPr>
          <w:rFonts w:asciiTheme="minorHAnsi" w:hAnsiTheme="minorHAnsi" w:cs="Tahoma"/>
          <w:b/>
          <w:iCs/>
          <w:sz w:val="24"/>
          <w:szCs w:val="24"/>
        </w:rPr>
        <w:t>7</w:t>
      </w:r>
    </w:p>
    <w:p w:rsidR="004C5AB7" w:rsidRDefault="004C5AB7" w:rsidP="004C5AB7">
      <w:pPr>
        <w:autoSpaceDE w:val="0"/>
        <w:autoSpaceDN w:val="0"/>
        <w:adjustRightInd w:val="0"/>
        <w:spacing w:after="0" w:line="240" w:lineRule="auto"/>
        <w:jc w:val="center"/>
        <w:rPr>
          <w:rFonts w:asciiTheme="minorHAnsi" w:hAnsiTheme="minorHAnsi" w:cs="Tahoma"/>
          <w:b/>
          <w:iCs/>
          <w:sz w:val="24"/>
          <w:szCs w:val="24"/>
        </w:rPr>
      </w:pPr>
      <w:r w:rsidRPr="004C5AB7">
        <w:rPr>
          <w:noProof/>
          <w:szCs w:val="24"/>
          <w:lang w:val="es-ES" w:eastAsia="es-ES"/>
        </w:rPr>
        <w:drawing>
          <wp:inline distT="0" distB="0" distL="0" distR="0">
            <wp:extent cx="8570266" cy="4581525"/>
            <wp:effectExtent l="19050" t="0" r="2234" b="0"/>
            <wp:docPr id="742"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1" cstate="print"/>
                    <a:srcRect/>
                    <a:stretch>
                      <a:fillRect/>
                    </a:stretch>
                  </pic:blipFill>
                  <pic:spPr bwMode="auto">
                    <a:xfrm>
                      <a:off x="0" y="0"/>
                      <a:ext cx="8575008" cy="4584060"/>
                    </a:xfrm>
                    <a:prstGeom prst="rect">
                      <a:avLst/>
                    </a:prstGeom>
                    <a:noFill/>
                    <a:ln w="9525">
                      <a:noFill/>
                      <a:miter lim="800000"/>
                      <a:headEnd/>
                      <a:tailEnd/>
                    </a:ln>
                  </pic:spPr>
                </pic:pic>
              </a:graphicData>
            </a:graphic>
          </wp:inline>
        </w:drawing>
      </w:r>
    </w:p>
    <w:p w:rsidR="004C5AB7" w:rsidRDefault="004C5AB7" w:rsidP="004C5AB7">
      <w:pPr>
        <w:autoSpaceDE w:val="0"/>
        <w:autoSpaceDN w:val="0"/>
        <w:adjustRightInd w:val="0"/>
        <w:spacing w:after="0" w:line="240" w:lineRule="auto"/>
        <w:jc w:val="center"/>
        <w:rPr>
          <w:rFonts w:asciiTheme="minorHAnsi" w:hAnsiTheme="minorHAnsi" w:cs="Tahoma"/>
          <w:b/>
          <w:iCs/>
          <w:sz w:val="24"/>
          <w:szCs w:val="24"/>
        </w:rPr>
      </w:pPr>
    </w:p>
    <w:p w:rsidR="004C5AB7" w:rsidRDefault="004C5AB7" w:rsidP="004C5AB7">
      <w:pPr>
        <w:autoSpaceDE w:val="0"/>
        <w:autoSpaceDN w:val="0"/>
        <w:adjustRightInd w:val="0"/>
        <w:spacing w:after="0" w:line="240" w:lineRule="auto"/>
        <w:jc w:val="center"/>
        <w:rPr>
          <w:rFonts w:asciiTheme="minorHAnsi" w:hAnsiTheme="minorHAnsi" w:cs="Tahoma"/>
          <w:b/>
          <w:iCs/>
          <w:sz w:val="24"/>
          <w:szCs w:val="24"/>
        </w:rPr>
      </w:pPr>
    </w:p>
    <w:p w:rsidR="004C5AB7" w:rsidRDefault="004C5AB7" w:rsidP="004C5AB7">
      <w:pPr>
        <w:autoSpaceDE w:val="0"/>
        <w:autoSpaceDN w:val="0"/>
        <w:adjustRightInd w:val="0"/>
        <w:spacing w:after="0" w:line="240" w:lineRule="auto"/>
        <w:jc w:val="center"/>
        <w:rPr>
          <w:rFonts w:asciiTheme="minorHAnsi" w:hAnsiTheme="minorHAnsi" w:cs="Tahoma"/>
          <w:b/>
          <w:iCs/>
          <w:sz w:val="24"/>
          <w:szCs w:val="24"/>
        </w:rPr>
      </w:pPr>
    </w:p>
    <w:p w:rsidR="004C5AB7" w:rsidRDefault="004C5AB7" w:rsidP="004C5AB7">
      <w:pPr>
        <w:autoSpaceDE w:val="0"/>
        <w:autoSpaceDN w:val="0"/>
        <w:adjustRightInd w:val="0"/>
        <w:spacing w:after="0" w:line="240" w:lineRule="auto"/>
        <w:jc w:val="center"/>
        <w:rPr>
          <w:rFonts w:asciiTheme="minorHAnsi" w:hAnsiTheme="minorHAnsi" w:cs="Tahoma"/>
          <w:b/>
          <w:iCs/>
          <w:sz w:val="24"/>
          <w:szCs w:val="24"/>
        </w:rPr>
      </w:pPr>
    </w:p>
    <w:p w:rsidR="004C5AB7" w:rsidRDefault="004C5AB7" w:rsidP="004C5AB7">
      <w:pPr>
        <w:autoSpaceDE w:val="0"/>
        <w:autoSpaceDN w:val="0"/>
        <w:adjustRightInd w:val="0"/>
        <w:spacing w:after="0" w:line="240" w:lineRule="auto"/>
        <w:jc w:val="center"/>
        <w:rPr>
          <w:rFonts w:asciiTheme="minorHAnsi" w:hAnsiTheme="minorHAnsi" w:cs="Tahoma"/>
          <w:b/>
          <w:iCs/>
          <w:sz w:val="24"/>
          <w:szCs w:val="24"/>
        </w:rPr>
      </w:pPr>
    </w:p>
    <w:p w:rsidR="00F5159C" w:rsidRDefault="00FE2248" w:rsidP="004C5AB7">
      <w:pPr>
        <w:autoSpaceDE w:val="0"/>
        <w:autoSpaceDN w:val="0"/>
        <w:adjustRightInd w:val="0"/>
        <w:spacing w:after="0" w:line="240" w:lineRule="auto"/>
        <w:jc w:val="center"/>
        <w:rPr>
          <w:rFonts w:asciiTheme="minorHAnsi" w:hAnsiTheme="minorHAnsi" w:cs="Tahoma"/>
          <w:b/>
          <w:iCs/>
          <w:sz w:val="24"/>
          <w:szCs w:val="24"/>
        </w:rPr>
      </w:pPr>
      <w:r>
        <w:rPr>
          <w:rFonts w:asciiTheme="minorHAnsi" w:hAnsiTheme="minorHAnsi" w:cs="Tahoma"/>
          <w:b/>
          <w:iCs/>
          <w:sz w:val="24"/>
          <w:szCs w:val="24"/>
        </w:rPr>
        <w:lastRenderedPageBreak/>
        <w:t xml:space="preserve">              </w:t>
      </w:r>
      <w:r w:rsidR="004C5AB7">
        <w:rPr>
          <w:rFonts w:asciiTheme="minorHAnsi" w:hAnsiTheme="minorHAnsi" w:cs="Tahoma"/>
          <w:b/>
          <w:iCs/>
          <w:sz w:val="24"/>
          <w:szCs w:val="24"/>
        </w:rPr>
        <w:t>Figura</w:t>
      </w:r>
      <w:r w:rsidR="004C5AB7" w:rsidRPr="00BE0922">
        <w:rPr>
          <w:rFonts w:asciiTheme="minorHAnsi" w:hAnsiTheme="minorHAnsi" w:cs="Tahoma"/>
          <w:b/>
          <w:i/>
          <w:iCs/>
          <w:sz w:val="24"/>
          <w:szCs w:val="24"/>
        </w:rPr>
        <w:t xml:space="preserve"> </w:t>
      </w:r>
      <w:r w:rsidR="004C5AB7">
        <w:rPr>
          <w:rFonts w:asciiTheme="minorHAnsi" w:hAnsiTheme="minorHAnsi" w:cs="Tahoma"/>
          <w:b/>
          <w:iCs/>
          <w:sz w:val="24"/>
          <w:szCs w:val="24"/>
        </w:rPr>
        <w:t>1</w:t>
      </w:r>
      <w:r w:rsidR="00A734F5">
        <w:rPr>
          <w:rFonts w:asciiTheme="minorHAnsi" w:hAnsiTheme="minorHAnsi" w:cs="Tahoma"/>
          <w:b/>
          <w:iCs/>
          <w:sz w:val="24"/>
          <w:szCs w:val="24"/>
        </w:rPr>
        <w:t>08</w:t>
      </w:r>
    </w:p>
    <w:p w:rsidR="00F70252" w:rsidRDefault="00F70252" w:rsidP="004C5AB7">
      <w:pPr>
        <w:autoSpaceDE w:val="0"/>
        <w:autoSpaceDN w:val="0"/>
        <w:adjustRightInd w:val="0"/>
        <w:spacing w:after="0" w:line="240" w:lineRule="auto"/>
        <w:jc w:val="center"/>
        <w:rPr>
          <w:rFonts w:asciiTheme="minorHAnsi" w:hAnsiTheme="minorHAnsi"/>
        </w:rPr>
      </w:pPr>
      <w:r w:rsidRPr="00F70252">
        <w:rPr>
          <w:noProof/>
          <w:lang w:val="es-ES" w:eastAsia="es-ES"/>
        </w:rPr>
        <w:drawing>
          <wp:inline distT="0" distB="0" distL="0" distR="0">
            <wp:extent cx="8567903" cy="5438775"/>
            <wp:effectExtent l="19050" t="0" r="4597" b="0"/>
            <wp:docPr id="743"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2" cstate="print"/>
                    <a:srcRect/>
                    <a:stretch>
                      <a:fillRect/>
                    </a:stretch>
                  </pic:blipFill>
                  <pic:spPr bwMode="auto">
                    <a:xfrm>
                      <a:off x="0" y="0"/>
                      <a:ext cx="8583967" cy="5448972"/>
                    </a:xfrm>
                    <a:prstGeom prst="rect">
                      <a:avLst/>
                    </a:prstGeom>
                    <a:noFill/>
                    <a:ln w="9525">
                      <a:noFill/>
                      <a:miter lim="800000"/>
                      <a:headEnd/>
                      <a:tailEnd/>
                    </a:ln>
                  </pic:spPr>
                </pic:pic>
              </a:graphicData>
            </a:graphic>
          </wp:inline>
        </w:drawing>
      </w:r>
    </w:p>
    <w:p w:rsidR="00FE2248" w:rsidRDefault="00AC7750" w:rsidP="00FE2248">
      <w:pPr>
        <w:autoSpaceDE w:val="0"/>
        <w:autoSpaceDN w:val="0"/>
        <w:adjustRightInd w:val="0"/>
        <w:spacing w:after="0" w:line="240" w:lineRule="auto"/>
        <w:jc w:val="center"/>
        <w:rPr>
          <w:rFonts w:asciiTheme="minorHAnsi" w:hAnsiTheme="minorHAnsi" w:cs="Tahoma"/>
          <w:b/>
          <w:iCs/>
          <w:sz w:val="24"/>
          <w:szCs w:val="24"/>
        </w:rPr>
      </w:pPr>
      <w:r>
        <w:rPr>
          <w:rFonts w:asciiTheme="minorHAnsi" w:hAnsiTheme="minorHAnsi" w:cs="Tahoma"/>
          <w:b/>
          <w:iCs/>
          <w:sz w:val="24"/>
          <w:szCs w:val="24"/>
        </w:rPr>
        <w:lastRenderedPageBreak/>
        <w:t xml:space="preserve">            </w:t>
      </w:r>
      <w:r w:rsidR="00FE2248">
        <w:rPr>
          <w:rFonts w:asciiTheme="minorHAnsi" w:hAnsiTheme="minorHAnsi" w:cs="Tahoma"/>
          <w:b/>
          <w:iCs/>
          <w:sz w:val="24"/>
          <w:szCs w:val="24"/>
        </w:rPr>
        <w:t>Figura</w:t>
      </w:r>
      <w:r w:rsidR="00FE2248" w:rsidRPr="00BE0922">
        <w:rPr>
          <w:rFonts w:asciiTheme="minorHAnsi" w:hAnsiTheme="minorHAnsi" w:cs="Tahoma"/>
          <w:b/>
          <w:i/>
          <w:iCs/>
          <w:sz w:val="24"/>
          <w:szCs w:val="24"/>
        </w:rPr>
        <w:t xml:space="preserve"> </w:t>
      </w:r>
      <w:r w:rsidR="00FE2248">
        <w:rPr>
          <w:rFonts w:asciiTheme="minorHAnsi" w:hAnsiTheme="minorHAnsi" w:cs="Tahoma"/>
          <w:b/>
          <w:iCs/>
          <w:sz w:val="24"/>
          <w:szCs w:val="24"/>
        </w:rPr>
        <w:t>1</w:t>
      </w:r>
      <w:r w:rsidR="00A734F5">
        <w:rPr>
          <w:rFonts w:asciiTheme="minorHAnsi" w:hAnsiTheme="minorHAnsi" w:cs="Tahoma"/>
          <w:b/>
          <w:iCs/>
          <w:sz w:val="24"/>
          <w:szCs w:val="24"/>
        </w:rPr>
        <w:t>09</w:t>
      </w:r>
    </w:p>
    <w:p w:rsidR="00FE2248" w:rsidRPr="00AC7750" w:rsidRDefault="00AC7750" w:rsidP="00FE2248">
      <w:pPr>
        <w:autoSpaceDE w:val="0"/>
        <w:autoSpaceDN w:val="0"/>
        <w:adjustRightInd w:val="0"/>
        <w:spacing w:after="0" w:line="240" w:lineRule="auto"/>
        <w:jc w:val="center"/>
        <w:rPr>
          <w:rFonts w:asciiTheme="minorHAnsi" w:hAnsiTheme="minorHAnsi" w:cs="Tahoma"/>
          <w:b/>
          <w:iCs/>
          <w:sz w:val="24"/>
          <w:szCs w:val="24"/>
          <w:lang w:val="es-ES"/>
        </w:rPr>
      </w:pPr>
      <w:r w:rsidRPr="00AC7750">
        <w:rPr>
          <w:noProof/>
          <w:szCs w:val="24"/>
          <w:lang w:val="es-ES" w:eastAsia="es-ES"/>
        </w:rPr>
        <w:drawing>
          <wp:inline distT="0" distB="0" distL="0" distR="0">
            <wp:extent cx="8562344" cy="5486400"/>
            <wp:effectExtent l="19050" t="0" r="0" b="0"/>
            <wp:docPr id="744"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3" cstate="print"/>
                    <a:srcRect/>
                    <a:stretch>
                      <a:fillRect/>
                    </a:stretch>
                  </pic:blipFill>
                  <pic:spPr bwMode="auto">
                    <a:xfrm>
                      <a:off x="0" y="0"/>
                      <a:ext cx="8568447" cy="5490310"/>
                    </a:xfrm>
                    <a:prstGeom prst="rect">
                      <a:avLst/>
                    </a:prstGeom>
                    <a:noFill/>
                    <a:ln w="9525">
                      <a:noFill/>
                      <a:miter lim="800000"/>
                      <a:headEnd/>
                      <a:tailEnd/>
                    </a:ln>
                  </pic:spPr>
                </pic:pic>
              </a:graphicData>
            </a:graphic>
          </wp:inline>
        </w:drawing>
      </w:r>
    </w:p>
    <w:p w:rsidR="0051449E" w:rsidRDefault="000E17A0" w:rsidP="0051449E">
      <w:pPr>
        <w:autoSpaceDE w:val="0"/>
        <w:autoSpaceDN w:val="0"/>
        <w:adjustRightInd w:val="0"/>
        <w:spacing w:after="0" w:line="240" w:lineRule="auto"/>
        <w:jc w:val="center"/>
        <w:rPr>
          <w:rFonts w:asciiTheme="minorHAnsi" w:hAnsiTheme="minorHAnsi" w:cs="Tahoma"/>
          <w:b/>
          <w:iCs/>
          <w:sz w:val="24"/>
          <w:szCs w:val="24"/>
        </w:rPr>
      </w:pPr>
      <w:r>
        <w:rPr>
          <w:rFonts w:asciiTheme="minorHAnsi" w:hAnsiTheme="minorHAnsi" w:cs="Tahoma"/>
          <w:b/>
          <w:iCs/>
          <w:sz w:val="24"/>
          <w:szCs w:val="24"/>
        </w:rPr>
        <w:lastRenderedPageBreak/>
        <w:t xml:space="preserve">           </w:t>
      </w:r>
      <w:r w:rsidR="0051449E">
        <w:rPr>
          <w:rFonts w:asciiTheme="minorHAnsi" w:hAnsiTheme="minorHAnsi" w:cs="Tahoma"/>
          <w:b/>
          <w:iCs/>
          <w:sz w:val="24"/>
          <w:szCs w:val="24"/>
        </w:rPr>
        <w:t>Figura</w:t>
      </w:r>
      <w:r w:rsidR="0051449E" w:rsidRPr="00BE0922">
        <w:rPr>
          <w:rFonts w:asciiTheme="minorHAnsi" w:hAnsiTheme="minorHAnsi" w:cs="Tahoma"/>
          <w:b/>
          <w:i/>
          <w:iCs/>
          <w:sz w:val="24"/>
          <w:szCs w:val="24"/>
        </w:rPr>
        <w:t xml:space="preserve"> </w:t>
      </w:r>
      <w:r w:rsidR="0051449E">
        <w:rPr>
          <w:rFonts w:asciiTheme="minorHAnsi" w:hAnsiTheme="minorHAnsi" w:cs="Tahoma"/>
          <w:b/>
          <w:iCs/>
          <w:sz w:val="24"/>
          <w:szCs w:val="24"/>
        </w:rPr>
        <w:t>1</w:t>
      </w:r>
      <w:r w:rsidR="00A734F5">
        <w:rPr>
          <w:rFonts w:asciiTheme="minorHAnsi" w:hAnsiTheme="minorHAnsi" w:cs="Tahoma"/>
          <w:b/>
          <w:iCs/>
          <w:sz w:val="24"/>
          <w:szCs w:val="24"/>
        </w:rPr>
        <w:t>10</w:t>
      </w:r>
    </w:p>
    <w:p w:rsidR="0051449E" w:rsidRPr="0051449E" w:rsidRDefault="000E17A0" w:rsidP="0051449E">
      <w:pPr>
        <w:autoSpaceDE w:val="0"/>
        <w:autoSpaceDN w:val="0"/>
        <w:adjustRightInd w:val="0"/>
        <w:spacing w:after="0" w:line="240" w:lineRule="auto"/>
        <w:jc w:val="center"/>
        <w:rPr>
          <w:rFonts w:asciiTheme="minorHAnsi" w:hAnsiTheme="minorHAnsi" w:cs="Tahoma"/>
          <w:b/>
          <w:iCs/>
          <w:sz w:val="24"/>
          <w:szCs w:val="24"/>
          <w:lang w:val="es-ES"/>
        </w:rPr>
      </w:pPr>
      <w:r w:rsidRPr="000E17A0">
        <w:rPr>
          <w:noProof/>
          <w:szCs w:val="24"/>
          <w:lang w:val="es-ES" w:eastAsia="es-ES"/>
        </w:rPr>
        <w:drawing>
          <wp:inline distT="0" distB="0" distL="0" distR="0">
            <wp:extent cx="8477250" cy="4267200"/>
            <wp:effectExtent l="19050" t="0" r="0" b="0"/>
            <wp:docPr id="746"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54" cstate="print"/>
                    <a:srcRect/>
                    <a:stretch>
                      <a:fillRect/>
                    </a:stretch>
                  </pic:blipFill>
                  <pic:spPr bwMode="auto">
                    <a:xfrm>
                      <a:off x="0" y="0"/>
                      <a:ext cx="8484822" cy="4271012"/>
                    </a:xfrm>
                    <a:prstGeom prst="rect">
                      <a:avLst/>
                    </a:prstGeom>
                    <a:noFill/>
                    <a:ln w="9525">
                      <a:noFill/>
                      <a:miter lim="800000"/>
                      <a:headEnd/>
                      <a:tailEnd/>
                    </a:ln>
                  </pic:spPr>
                </pic:pic>
              </a:graphicData>
            </a:graphic>
          </wp:inline>
        </w:drawing>
      </w:r>
    </w:p>
    <w:p w:rsidR="000E17A0" w:rsidRDefault="000E17A0" w:rsidP="000E17A0">
      <w:pPr>
        <w:autoSpaceDE w:val="0"/>
        <w:autoSpaceDN w:val="0"/>
        <w:adjustRightInd w:val="0"/>
        <w:spacing w:after="0" w:line="240" w:lineRule="auto"/>
        <w:jc w:val="center"/>
        <w:rPr>
          <w:rFonts w:asciiTheme="minorHAnsi" w:hAnsiTheme="minorHAnsi" w:cs="Tahoma"/>
          <w:b/>
          <w:iCs/>
          <w:sz w:val="24"/>
          <w:szCs w:val="24"/>
        </w:rPr>
      </w:pPr>
      <w:r>
        <w:rPr>
          <w:rFonts w:asciiTheme="minorHAnsi" w:hAnsiTheme="minorHAnsi" w:cs="Tahoma"/>
          <w:b/>
          <w:iCs/>
          <w:sz w:val="24"/>
          <w:szCs w:val="24"/>
        </w:rPr>
        <w:t xml:space="preserve">   </w:t>
      </w:r>
    </w:p>
    <w:p w:rsidR="000E17A0" w:rsidRDefault="000E17A0" w:rsidP="000E17A0">
      <w:pPr>
        <w:autoSpaceDE w:val="0"/>
        <w:autoSpaceDN w:val="0"/>
        <w:adjustRightInd w:val="0"/>
        <w:spacing w:after="0" w:line="240" w:lineRule="auto"/>
        <w:jc w:val="center"/>
        <w:rPr>
          <w:rFonts w:asciiTheme="minorHAnsi" w:hAnsiTheme="minorHAnsi" w:cs="Tahoma"/>
          <w:b/>
          <w:iCs/>
          <w:sz w:val="24"/>
          <w:szCs w:val="24"/>
        </w:rPr>
      </w:pPr>
    </w:p>
    <w:p w:rsidR="000E17A0" w:rsidRDefault="000E17A0" w:rsidP="000E17A0">
      <w:pPr>
        <w:autoSpaceDE w:val="0"/>
        <w:autoSpaceDN w:val="0"/>
        <w:adjustRightInd w:val="0"/>
        <w:spacing w:after="0" w:line="240" w:lineRule="auto"/>
        <w:jc w:val="center"/>
        <w:rPr>
          <w:rFonts w:asciiTheme="minorHAnsi" w:hAnsiTheme="minorHAnsi" w:cs="Tahoma"/>
          <w:b/>
          <w:iCs/>
          <w:sz w:val="24"/>
          <w:szCs w:val="24"/>
        </w:rPr>
      </w:pPr>
    </w:p>
    <w:p w:rsidR="000E17A0" w:rsidRDefault="000E17A0" w:rsidP="000E17A0">
      <w:pPr>
        <w:autoSpaceDE w:val="0"/>
        <w:autoSpaceDN w:val="0"/>
        <w:adjustRightInd w:val="0"/>
        <w:spacing w:after="0" w:line="240" w:lineRule="auto"/>
        <w:jc w:val="center"/>
        <w:rPr>
          <w:rFonts w:asciiTheme="minorHAnsi" w:hAnsiTheme="minorHAnsi" w:cs="Tahoma"/>
          <w:b/>
          <w:iCs/>
          <w:sz w:val="24"/>
          <w:szCs w:val="24"/>
        </w:rPr>
      </w:pPr>
    </w:p>
    <w:p w:rsidR="000E17A0" w:rsidRDefault="000E17A0" w:rsidP="000E17A0">
      <w:pPr>
        <w:autoSpaceDE w:val="0"/>
        <w:autoSpaceDN w:val="0"/>
        <w:adjustRightInd w:val="0"/>
        <w:spacing w:after="0" w:line="240" w:lineRule="auto"/>
        <w:jc w:val="center"/>
        <w:rPr>
          <w:rFonts w:asciiTheme="minorHAnsi" w:hAnsiTheme="minorHAnsi" w:cs="Tahoma"/>
          <w:b/>
          <w:iCs/>
          <w:sz w:val="24"/>
          <w:szCs w:val="24"/>
        </w:rPr>
      </w:pPr>
    </w:p>
    <w:p w:rsidR="000E17A0" w:rsidRDefault="000E17A0" w:rsidP="000E17A0">
      <w:pPr>
        <w:autoSpaceDE w:val="0"/>
        <w:autoSpaceDN w:val="0"/>
        <w:adjustRightInd w:val="0"/>
        <w:spacing w:after="0" w:line="240" w:lineRule="auto"/>
        <w:jc w:val="center"/>
        <w:rPr>
          <w:rFonts w:asciiTheme="minorHAnsi" w:hAnsiTheme="minorHAnsi" w:cs="Tahoma"/>
          <w:b/>
          <w:iCs/>
          <w:sz w:val="24"/>
          <w:szCs w:val="24"/>
        </w:rPr>
      </w:pPr>
    </w:p>
    <w:p w:rsidR="000E17A0" w:rsidRDefault="000E17A0" w:rsidP="000E17A0">
      <w:pPr>
        <w:autoSpaceDE w:val="0"/>
        <w:autoSpaceDN w:val="0"/>
        <w:adjustRightInd w:val="0"/>
        <w:spacing w:after="0" w:line="240" w:lineRule="auto"/>
        <w:jc w:val="center"/>
        <w:rPr>
          <w:rFonts w:asciiTheme="minorHAnsi" w:hAnsiTheme="minorHAnsi" w:cs="Tahoma"/>
          <w:b/>
          <w:iCs/>
          <w:sz w:val="24"/>
          <w:szCs w:val="24"/>
        </w:rPr>
      </w:pPr>
      <w:r>
        <w:rPr>
          <w:rFonts w:asciiTheme="minorHAnsi" w:hAnsiTheme="minorHAnsi" w:cs="Tahoma"/>
          <w:b/>
          <w:iCs/>
          <w:sz w:val="24"/>
          <w:szCs w:val="24"/>
        </w:rPr>
        <w:lastRenderedPageBreak/>
        <w:t xml:space="preserve">          Figura</w:t>
      </w:r>
      <w:r w:rsidRPr="00BE0922">
        <w:rPr>
          <w:rFonts w:asciiTheme="minorHAnsi" w:hAnsiTheme="minorHAnsi" w:cs="Tahoma"/>
          <w:b/>
          <w:i/>
          <w:iCs/>
          <w:sz w:val="24"/>
          <w:szCs w:val="24"/>
        </w:rPr>
        <w:t xml:space="preserve"> </w:t>
      </w:r>
      <w:r>
        <w:rPr>
          <w:rFonts w:asciiTheme="minorHAnsi" w:hAnsiTheme="minorHAnsi" w:cs="Tahoma"/>
          <w:b/>
          <w:iCs/>
          <w:sz w:val="24"/>
          <w:szCs w:val="24"/>
        </w:rPr>
        <w:t>1</w:t>
      </w:r>
      <w:r w:rsidR="00A734F5">
        <w:rPr>
          <w:rFonts w:asciiTheme="minorHAnsi" w:hAnsiTheme="minorHAnsi" w:cs="Tahoma"/>
          <w:b/>
          <w:iCs/>
          <w:sz w:val="24"/>
          <w:szCs w:val="24"/>
        </w:rPr>
        <w:t>11</w:t>
      </w:r>
    </w:p>
    <w:p w:rsidR="000E17A0" w:rsidRPr="000E17A0" w:rsidRDefault="000E17A0" w:rsidP="000E17A0">
      <w:pPr>
        <w:autoSpaceDE w:val="0"/>
        <w:autoSpaceDN w:val="0"/>
        <w:adjustRightInd w:val="0"/>
        <w:spacing w:after="0" w:line="240" w:lineRule="auto"/>
        <w:jc w:val="center"/>
        <w:rPr>
          <w:rFonts w:asciiTheme="minorHAnsi" w:hAnsiTheme="minorHAnsi" w:cs="Tahoma"/>
          <w:b/>
          <w:iCs/>
          <w:sz w:val="24"/>
          <w:szCs w:val="24"/>
          <w:lang w:val="es-ES"/>
        </w:rPr>
      </w:pPr>
      <w:r w:rsidRPr="000E17A0">
        <w:rPr>
          <w:noProof/>
          <w:szCs w:val="24"/>
          <w:lang w:val="es-ES" w:eastAsia="es-ES"/>
        </w:rPr>
        <w:drawing>
          <wp:inline distT="0" distB="0" distL="0" distR="0">
            <wp:extent cx="8539006" cy="5295900"/>
            <wp:effectExtent l="19050" t="0" r="0" b="0"/>
            <wp:docPr id="747"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55" cstate="print"/>
                    <a:srcRect/>
                    <a:stretch>
                      <a:fillRect/>
                    </a:stretch>
                  </pic:blipFill>
                  <pic:spPr bwMode="auto">
                    <a:xfrm>
                      <a:off x="0" y="0"/>
                      <a:ext cx="8543268" cy="5298543"/>
                    </a:xfrm>
                    <a:prstGeom prst="rect">
                      <a:avLst/>
                    </a:prstGeom>
                    <a:noFill/>
                    <a:ln w="9525">
                      <a:noFill/>
                      <a:miter lim="800000"/>
                      <a:headEnd/>
                      <a:tailEnd/>
                    </a:ln>
                  </pic:spPr>
                </pic:pic>
              </a:graphicData>
            </a:graphic>
          </wp:inline>
        </w:drawing>
      </w:r>
    </w:p>
    <w:p w:rsidR="00FB50F9" w:rsidRDefault="00FB50F9" w:rsidP="00FB50F9">
      <w:pPr>
        <w:autoSpaceDE w:val="0"/>
        <w:autoSpaceDN w:val="0"/>
        <w:adjustRightInd w:val="0"/>
        <w:spacing w:after="0" w:line="240" w:lineRule="auto"/>
        <w:jc w:val="center"/>
        <w:rPr>
          <w:rFonts w:asciiTheme="minorHAnsi" w:hAnsiTheme="minorHAnsi" w:cs="Tahoma"/>
          <w:b/>
          <w:iCs/>
          <w:sz w:val="24"/>
          <w:szCs w:val="24"/>
        </w:rPr>
      </w:pPr>
    </w:p>
    <w:p w:rsidR="00FB50F9" w:rsidRDefault="008E7AEA" w:rsidP="00FB50F9">
      <w:pPr>
        <w:autoSpaceDE w:val="0"/>
        <w:autoSpaceDN w:val="0"/>
        <w:adjustRightInd w:val="0"/>
        <w:spacing w:after="0" w:line="240" w:lineRule="auto"/>
        <w:jc w:val="center"/>
        <w:rPr>
          <w:rFonts w:asciiTheme="minorHAnsi" w:hAnsiTheme="minorHAnsi" w:cs="Tahoma"/>
          <w:b/>
          <w:iCs/>
          <w:sz w:val="24"/>
          <w:szCs w:val="24"/>
        </w:rPr>
      </w:pPr>
      <w:r>
        <w:rPr>
          <w:rFonts w:asciiTheme="minorHAnsi" w:hAnsiTheme="minorHAnsi" w:cs="Tahoma"/>
          <w:b/>
          <w:iCs/>
          <w:sz w:val="24"/>
          <w:szCs w:val="24"/>
        </w:rPr>
        <w:lastRenderedPageBreak/>
        <w:t xml:space="preserve">           </w:t>
      </w:r>
      <w:r w:rsidR="00FB50F9">
        <w:rPr>
          <w:rFonts w:asciiTheme="minorHAnsi" w:hAnsiTheme="minorHAnsi" w:cs="Tahoma"/>
          <w:b/>
          <w:iCs/>
          <w:sz w:val="24"/>
          <w:szCs w:val="24"/>
        </w:rPr>
        <w:t>Figura</w:t>
      </w:r>
      <w:r w:rsidR="00FB50F9" w:rsidRPr="00BE0922">
        <w:rPr>
          <w:rFonts w:asciiTheme="minorHAnsi" w:hAnsiTheme="minorHAnsi" w:cs="Tahoma"/>
          <w:b/>
          <w:i/>
          <w:iCs/>
          <w:sz w:val="24"/>
          <w:szCs w:val="24"/>
        </w:rPr>
        <w:t xml:space="preserve"> </w:t>
      </w:r>
      <w:r w:rsidR="00FB50F9">
        <w:rPr>
          <w:rFonts w:asciiTheme="minorHAnsi" w:hAnsiTheme="minorHAnsi" w:cs="Tahoma"/>
          <w:b/>
          <w:iCs/>
          <w:sz w:val="24"/>
          <w:szCs w:val="24"/>
        </w:rPr>
        <w:t>1</w:t>
      </w:r>
      <w:r w:rsidR="00A734F5">
        <w:rPr>
          <w:rFonts w:asciiTheme="minorHAnsi" w:hAnsiTheme="minorHAnsi" w:cs="Tahoma"/>
          <w:b/>
          <w:iCs/>
          <w:sz w:val="24"/>
          <w:szCs w:val="24"/>
        </w:rPr>
        <w:t>12</w:t>
      </w:r>
    </w:p>
    <w:p w:rsidR="0028482C" w:rsidRPr="0028482C" w:rsidRDefault="0028482C" w:rsidP="00FB50F9">
      <w:pPr>
        <w:autoSpaceDE w:val="0"/>
        <w:autoSpaceDN w:val="0"/>
        <w:adjustRightInd w:val="0"/>
        <w:spacing w:after="0" w:line="240" w:lineRule="auto"/>
        <w:jc w:val="center"/>
        <w:rPr>
          <w:rFonts w:asciiTheme="minorHAnsi" w:hAnsiTheme="minorHAnsi" w:cs="Tahoma"/>
          <w:b/>
          <w:iCs/>
          <w:sz w:val="24"/>
          <w:szCs w:val="24"/>
          <w:lang w:val="es-ES"/>
        </w:rPr>
      </w:pPr>
      <w:r w:rsidRPr="0028482C">
        <w:rPr>
          <w:noProof/>
          <w:szCs w:val="24"/>
          <w:lang w:val="es-ES" w:eastAsia="es-ES"/>
        </w:rPr>
        <w:drawing>
          <wp:inline distT="0" distB="0" distL="0" distR="0">
            <wp:extent cx="8524875" cy="5482216"/>
            <wp:effectExtent l="19050" t="0" r="9525" b="0"/>
            <wp:docPr id="748"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56" cstate="print"/>
                    <a:srcRect/>
                    <a:stretch>
                      <a:fillRect/>
                    </a:stretch>
                  </pic:blipFill>
                  <pic:spPr bwMode="auto">
                    <a:xfrm>
                      <a:off x="0" y="0"/>
                      <a:ext cx="8524220" cy="5481795"/>
                    </a:xfrm>
                    <a:prstGeom prst="rect">
                      <a:avLst/>
                    </a:prstGeom>
                    <a:noFill/>
                    <a:ln w="9525">
                      <a:noFill/>
                      <a:miter lim="800000"/>
                      <a:headEnd/>
                      <a:tailEnd/>
                    </a:ln>
                  </pic:spPr>
                </pic:pic>
              </a:graphicData>
            </a:graphic>
          </wp:inline>
        </w:drawing>
      </w:r>
    </w:p>
    <w:p w:rsidR="00EA2369" w:rsidRDefault="005D7FFB" w:rsidP="00EA2369">
      <w:pPr>
        <w:autoSpaceDE w:val="0"/>
        <w:autoSpaceDN w:val="0"/>
        <w:adjustRightInd w:val="0"/>
        <w:spacing w:after="0" w:line="240" w:lineRule="auto"/>
        <w:jc w:val="center"/>
        <w:rPr>
          <w:rFonts w:asciiTheme="minorHAnsi" w:hAnsiTheme="minorHAnsi" w:cs="Tahoma"/>
          <w:b/>
          <w:iCs/>
          <w:sz w:val="24"/>
          <w:szCs w:val="24"/>
        </w:rPr>
      </w:pPr>
      <w:r>
        <w:rPr>
          <w:rFonts w:asciiTheme="minorHAnsi" w:hAnsiTheme="minorHAnsi" w:cs="Tahoma"/>
          <w:b/>
          <w:iCs/>
          <w:sz w:val="24"/>
          <w:szCs w:val="24"/>
        </w:rPr>
        <w:lastRenderedPageBreak/>
        <w:t xml:space="preserve">           </w:t>
      </w:r>
      <w:r w:rsidR="00EA2369">
        <w:rPr>
          <w:rFonts w:asciiTheme="minorHAnsi" w:hAnsiTheme="minorHAnsi" w:cs="Tahoma"/>
          <w:b/>
          <w:iCs/>
          <w:sz w:val="24"/>
          <w:szCs w:val="24"/>
        </w:rPr>
        <w:t>Figura</w:t>
      </w:r>
      <w:r w:rsidR="00EA2369" w:rsidRPr="00BE0922">
        <w:rPr>
          <w:rFonts w:asciiTheme="minorHAnsi" w:hAnsiTheme="minorHAnsi" w:cs="Tahoma"/>
          <w:b/>
          <w:i/>
          <w:iCs/>
          <w:sz w:val="24"/>
          <w:szCs w:val="24"/>
        </w:rPr>
        <w:t xml:space="preserve"> </w:t>
      </w:r>
      <w:r w:rsidR="00EA2369">
        <w:rPr>
          <w:rFonts w:asciiTheme="minorHAnsi" w:hAnsiTheme="minorHAnsi" w:cs="Tahoma"/>
          <w:b/>
          <w:iCs/>
          <w:sz w:val="24"/>
          <w:szCs w:val="24"/>
        </w:rPr>
        <w:t>1</w:t>
      </w:r>
      <w:r w:rsidR="00A734F5">
        <w:rPr>
          <w:rFonts w:asciiTheme="minorHAnsi" w:hAnsiTheme="minorHAnsi" w:cs="Tahoma"/>
          <w:b/>
          <w:iCs/>
          <w:sz w:val="24"/>
          <w:szCs w:val="24"/>
        </w:rPr>
        <w:t>13</w:t>
      </w:r>
    </w:p>
    <w:p w:rsidR="007569A1" w:rsidRDefault="007569A1" w:rsidP="00EA2369">
      <w:pPr>
        <w:autoSpaceDE w:val="0"/>
        <w:autoSpaceDN w:val="0"/>
        <w:adjustRightInd w:val="0"/>
        <w:spacing w:after="0" w:line="240" w:lineRule="auto"/>
        <w:jc w:val="center"/>
        <w:rPr>
          <w:rFonts w:asciiTheme="minorHAnsi" w:hAnsiTheme="minorHAnsi" w:cs="Tahoma"/>
          <w:b/>
          <w:iCs/>
          <w:sz w:val="24"/>
          <w:szCs w:val="24"/>
          <w:lang w:val="es-ES"/>
        </w:rPr>
      </w:pPr>
      <w:r w:rsidRPr="007569A1">
        <w:rPr>
          <w:noProof/>
          <w:szCs w:val="24"/>
          <w:lang w:val="es-ES" w:eastAsia="es-ES"/>
        </w:rPr>
        <w:drawing>
          <wp:inline distT="0" distB="0" distL="0" distR="0">
            <wp:extent cx="8524875" cy="5429250"/>
            <wp:effectExtent l="19050" t="0" r="9525"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57" cstate="print"/>
                    <a:srcRect/>
                    <a:stretch>
                      <a:fillRect/>
                    </a:stretch>
                  </pic:blipFill>
                  <pic:spPr bwMode="auto">
                    <a:xfrm>
                      <a:off x="0" y="0"/>
                      <a:ext cx="8526039" cy="5429991"/>
                    </a:xfrm>
                    <a:prstGeom prst="rect">
                      <a:avLst/>
                    </a:prstGeom>
                    <a:noFill/>
                    <a:ln w="9525">
                      <a:noFill/>
                      <a:miter lim="800000"/>
                      <a:headEnd/>
                      <a:tailEnd/>
                    </a:ln>
                  </pic:spPr>
                </pic:pic>
              </a:graphicData>
            </a:graphic>
          </wp:inline>
        </w:drawing>
      </w:r>
    </w:p>
    <w:p w:rsidR="005D7FFB" w:rsidRDefault="003710C9" w:rsidP="00EA2369">
      <w:pPr>
        <w:autoSpaceDE w:val="0"/>
        <w:autoSpaceDN w:val="0"/>
        <w:adjustRightInd w:val="0"/>
        <w:spacing w:after="0" w:line="240" w:lineRule="auto"/>
        <w:jc w:val="center"/>
        <w:rPr>
          <w:rFonts w:asciiTheme="minorHAnsi" w:hAnsiTheme="minorHAnsi" w:cs="Tahoma"/>
          <w:b/>
          <w:iCs/>
          <w:sz w:val="24"/>
          <w:szCs w:val="24"/>
        </w:rPr>
      </w:pPr>
      <w:r>
        <w:rPr>
          <w:rFonts w:asciiTheme="minorHAnsi" w:hAnsiTheme="minorHAnsi" w:cs="Tahoma"/>
          <w:b/>
          <w:iCs/>
          <w:sz w:val="24"/>
          <w:szCs w:val="24"/>
        </w:rPr>
        <w:lastRenderedPageBreak/>
        <w:t xml:space="preserve">    </w:t>
      </w:r>
      <w:r w:rsidR="009335BD">
        <w:rPr>
          <w:rFonts w:asciiTheme="minorHAnsi" w:hAnsiTheme="minorHAnsi" w:cs="Tahoma"/>
          <w:b/>
          <w:iCs/>
          <w:sz w:val="24"/>
          <w:szCs w:val="24"/>
        </w:rPr>
        <w:t xml:space="preserve">  </w:t>
      </w:r>
      <w:r>
        <w:rPr>
          <w:rFonts w:asciiTheme="minorHAnsi" w:hAnsiTheme="minorHAnsi" w:cs="Tahoma"/>
          <w:b/>
          <w:iCs/>
          <w:sz w:val="24"/>
          <w:szCs w:val="24"/>
        </w:rPr>
        <w:t xml:space="preserve"> </w:t>
      </w:r>
      <w:r w:rsidR="005D7FFB">
        <w:rPr>
          <w:rFonts w:asciiTheme="minorHAnsi" w:hAnsiTheme="minorHAnsi" w:cs="Tahoma"/>
          <w:b/>
          <w:iCs/>
          <w:sz w:val="24"/>
          <w:szCs w:val="24"/>
        </w:rPr>
        <w:t>Figura</w:t>
      </w:r>
      <w:r w:rsidR="005D7FFB" w:rsidRPr="00BE0922">
        <w:rPr>
          <w:rFonts w:asciiTheme="minorHAnsi" w:hAnsiTheme="minorHAnsi" w:cs="Tahoma"/>
          <w:b/>
          <w:i/>
          <w:iCs/>
          <w:sz w:val="24"/>
          <w:szCs w:val="24"/>
        </w:rPr>
        <w:t xml:space="preserve"> </w:t>
      </w:r>
      <w:r w:rsidR="005D7FFB">
        <w:rPr>
          <w:rFonts w:asciiTheme="minorHAnsi" w:hAnsiTheme="minorHAnsi" w:cs="Tahoma"/>
          <w:b/>
          <w:iCs/>
          <w:sz w:val="24"/>
          <w:szCs w:val="24"/>
        </w:rPr>
        <w:t>1</w:t>
      </w:r>
      <w:r w:rsidR="00A734F5">
        <w:rPr>
          <w:rFonts w:asciiTheme="minorHAnsi" w:hAnsiTheme="minorHAnsi" w:cs="Tahoma"/>
          <w:b/>
          <w:iCs/>
          <w:sz w:val="24"/>
          <w:szCs w:val="24"/>
        </w:rPr>
        <w:t>14</w:t>
      </w:r>
    </w:p>
    <w:p w:rsidR="003710C9" w:rsidRPr="007569A1" w:rsidRDefault="003710C9" w:rsidP="00EA2369">
      <w:pPr>
        <w:autoSpaceDE w:val="0"/>
        <w:autoSpaceDN w:val="0"/>
        <w:adjustRightInd w:val="0"/>
        <w:spacing w:after="0" w:line="240" w:lineRule="auto"/>
        <w:jc w:val="center"/>
        <w:rPr>
          <w:rFonts w:asciiTheme="minorHAnsi" w:hAnsiTheme="minorHAnsi" w:cs="Tahoma"/>
          <w:b/>
          <w:iCs/>
          <w:sz w:val="24"/>
          <w:szCs w:val="24"/>
          <w:lang w:val="es-ES"/>
        </w:rPr>
      </w:pPr>
      <w:r w:rsidRPr="003710C9">
        <w:rPr>
          <w:noProof/>
          <w:szCs w:val="24"/>
          <w:lang w:val="es-ES" w:eastAsia="es-ES"/>
        </w:rPr>
        <w:drawing>
          <wp:inline distT="0" distB="0" distL="0" distR="0">
            <wp:extent cx="8377177" cy="5057775"/>
            <wp:effectExtent l="19050" t="0" r="4823"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58" cstate="print"/>
                    <a:srcRect/>
                    <a:stretch>
                      <a:fillRect/>
                    </a:stretch>
                  </pic:blipFill>
                  <pic:spPr bwMode="auto">
                    <a:xfrm>
                      <a:off x="0" y="0"/>
                      <a:ext cx="8392752" cy="5067178"/>
                    </a:xfrm>
                    <a:prstGeom prst="rect">
                      <a:avLst/>
                    </a:prstGeom>
                    <a:noFill/>
                    <a:ln w="9525">
                      <a:noFill/>
                      <a:miter lim="800000"/>
                      <a:headEnd/>
                      <a:tailEnd/>
                    </a:ln>
                  </pic:spPr>
                </pic:pic>
              </a:graphicData>
            </a:graphic>
          </wp:inline>
        </w:drawing>
      </w:r>
    </w:p>
    <w:p w:rsidR="00F5159C" w:rsidRDefault="00F5159C" w:rsidP="00871FEA">
      <w:pPr>
        <w:pStyle w:val="Ttulo1"/>
        <w:rPr>
          <w:rFonts w:asciiTheme="minorHAnsi" w:hAnsiTheme="minorHAnsi"/>
        </w:rPr>
      </w:pPr>
    </w:p>
    <w:p w:rsidR="001C6C34" w:rsidRDefault="001C6C34" w:rsidP="001C6C34">
      <w:pPr>
        <w:autoSpaceDE w:val="0"/>
        <w:autoSpaceDN w:val="0"/>
        <w:adjustRightInd w:val="0"/>
        <w:spacing w:after="0" w:line="240" w:lineRule="auto"/>
        <w:jc w:val="center"/>
        <w:rPr>
          <w:rFonts w:asciiTheme="minorHAnsi" w:hAnsiTheme="minorHAnsi" w:cs="Tahoma"/>
          <w:b/>
          <w:iCs/>
          <w:sz w:val="24"/>
          <w:szCs w:val="24"/>
        </w:rPr>
      </w:pPr>
    </w:p>
    <w:p w:rsidR="001C6C34" w:rsidRDefault="00743440" w:rsidP="001C6C34">
      <w:pPr>
        <w:autoSpaceDE w:val="0"/>
        <w:autoSpaceDN w:val="0"/>
        <w:adjustRightInd w:val="0"/>
        <w:spacing w:after="0" w:line="240" w:lineRule="auto"/>
        <w:jc w:val="center"/>
        <w:rPr>
          <w:rFonts w:asciiTheme="minorHAnsi" w:hAnsiTheme="minorHAnsi" w:cs="Tahoma"/>
          <w:b/>
          <w:iCs/>
          <w:sz w:val="24"/>
          <w:szCs w:val="24"/>
        </w:rPr>
      </w:pPr>
      <w:r>
        <w:rPr>
          <w:rFonts w:asciiTheme="minorHAnsi" w:hAnsiTheme="minorHAnsi" w:cs="Tahoma"/>
          <w:b/>
          <w:iCs/>
          <w:sz w:val="24"/>
          <w:szCs w:val="24"/>
        </w:rPr>
        <w:lastRenderedPageBreak/>
        <w:t xml:space="preserve">           </w:t>
      </w:r>
      <w:r w:rsidR="001C6C34">
        <w:rPr>
          <w:rFonts w:asciiTheme="minorHAnsi" w:hAnsiTheme="minorHAnsi" w:cs="Tahoma"/>
          <w:b/>
          <w:iCs/>
          <w:sz w:val="24"/>
          <w:szCs w:val="24"/>
        </w:rPr>
        <w:t>Figura</w:t>
      </w:r>
      <w:r w:rsidR="001C6C34" w:rsidRPr="00BE0922">
        <w:rPr>
          <w:rFonts w:asciiTheme="minorHAnsi" w:hAnsiTheme="minorHAnsi" w:cs="Tahoma"/>
          <w:b/>
          <w:i/>
          <w:iCs/>
          <w:sz w:val="24"/>
          <w:szCs w:val="24"/>
        </w:rPr>
        <w:t xml:space="preserve"> </w:t>
      </w:r>
      <w:r w:rsidR="001C6C34">
        <w:rPr>
          <w:rFonts w:asciiTheme="minorHAnsi" w:hAnsiTheme="minorHAnsi" w:cs="Tahoma"/>
          <w:b/>
          <w:iCs/>
          <w:sz w:val="24"/>
          <w:szCs w:val="24"/>
        </w:rPr>
        <w:t>1</w:t>
      </w:r>
      <w:r w:rsidR="00A734F5">
        <w:rPr>
          <w:rFonts w:asciiTheme="minorHAnsi" w:hAnsiTheme="minorHAnsi" w:cs="Tahoma"/>
          <w:b/>
          <w:iCs/>
          <w:sz w:val="24"/>
          <w:szCs w:val="24"/>
        </w:rPr>
        <w:t>15</w:t>
      </w:r>
    </w:p>
    <w:p w:rsidR="00F1565D" w:rsidRPr="00F1565D" w:rsidRDefault="00F1565D" w:rsidP="001C6C34">
      <w:pPr>
        <w:autoSpaceDE w:val="0"/>
        <w:autoSpaceDN w:val="0"/>
        <w:adjustRightInd w:val="0"/>
        <w:spacing w:after="0" w:line="240" w:lineRule="auto"/>
        <w:jc w:val="center"/>
        <w:rPr>
          <w:rFonts w:asciiTheme="minorHAnsi" w:hAnsiTheme="minorHAnsi" w:cs="Tahoma"/>
          <w:b/>
          <w:iCs/>
          <w:sz w:val="24"/>
          <w:szCs w:val="24"/>
          <w:lang w:val="es-ES"/>
        </w:rPr>
      </w:pPr>
      <w:r w:rsidRPr="00F1565D">
        <w:rPr>
          <w:noProof/>
          <w:szCs w:val="24"/>
          <w:lang w:val="es-ES" w:eastAsia="es-ES"/>
        </w:rPr>
        <w:drawing>
          <wp:inline distT="0" distB="0" distL="0" distR="0">
            <wp:extent cx="8512417" cy="5172075"/>
            <wp:effectExtent l="19050" t="0" r="2933"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59" cstate="print"/>
                    <a:srcRect/>
                    <a:stretch>
                      <a:fillRect/>
                    </a:stretch>
                  </pic:blipFill>
                  <pic:spPr bwMode="auto">
                    <a:xfrm>
                      <a:off x="0" y="0"/>
                      <a:ext cx="8515112" cy="5173712"/>
                    </a:xfrm>
                    <a:prstGeom prst="rect">
                      <a:avLst/>
                    </a:prstGeom>
                    <a:noFill/>
                    <a:ln w="9525">
                      <a:noFill/>
                      <a:miter lim="800000"/>
                      <a:headEnd/>
                      <a:tailEnd/>
                    </a:ln>
                  </pic:spPr>
                </pic:pic>
              </a:graphicData>
            </a:graphic>
          </wp:inline>
        </w:drawing>
      </w:r>
    </w:p>
    <w:p w:rsidR="00241647" w:rsidRDefault="00241647" w:rsidP="00871FEA">
      <w:pPr>
        <w:pStyle w:val="Ttulo1"/>
        <w:rPr>
          <w:rFonts w:asciiTheme="minorHAnsi" w:hAnsiTheme="minorHAnsi"/>
        </w:rPr>
        <w:sectPr w:rsidR="00241647" w:rsidSect="00241647">
          <w:endnotePr>
            <w:numFmt w:val="decimal"/>
          </w:endnotePr>
          <w:pgSz w:w="15840" w:h="12240" w:orient="landscape" w:code="1"/>
          <w:pgMar w:top="1418" w:right="1418" w:bottom="1418" w:left="1418" w:header="709" w:footer="709" w:gutter="0"/>
          <w:cols w:space="708"/>
          <w:titlePg/>
          <w:docGrid w:linePitch="360"/>
        </w:sectPr>
      </w:pPr>
    </w:p>
    <w:p w:rsidR="00871FEA" w:rsidRPr="008F659D" w:rsidRDefault="00871FEA" w:rsidP="00871FEA">
      <w:pPr>
        <w:pStyle w:val="Ttulo1"/>
        <w:rPr>
          <w:rFonts w:asciiTheme="minorHAnsi" w:hAnsiTheme="minorHAnsi"/>
        </w:rPr>
      </w:pPr>
      <w:bookmarkStart w:id="215" w:name="_Toc256405448"/>
      <w:r w:rsidRPr="008F659D">
        <w:rPr>
          <w:rFonts w:asciiTheme="minorHAnsi" w:hAnsiTheme="minorHAnsi"/>
        </w:rPr>
        <w:lastRenderedPageBreak/>
        <w:t>5.2.1.</w:t>
      </w:r>
      <w:r w:rsidR="000A678F">
        <w:rPr>
          <w:rFonts w:asciiTheme="minorHAnsi" w:hAnsiTheme="minorHAnsi"/>
        </w:rPr>
        <w:t>3</w:t>
      </w:r>
      <w:r w:rsidRPr="008F659D">
        <w:rPr>
          <w:rFonts w:asciiTheme="minorHAnsi" w:hAnsiTheme="minorHAnsi"/>
        </w:rPr>
        <w:t xml:space="preserve"> </w:t>
      </w:r>
      <w:r>
        <w:rPr>
          <w:rFonts w:asciiTheme="minorHAnsi" w:hAnsiTheme="minorHAnsi"/>
        </w:rPr>
        <w:t>Matriz general de consolidación de evaluación de estándares</w:t>
      </w:r>
      <w:bookmarkEnd w:id="215"/>
    </w:p>
    <w:p w:rsidR="00871FEA" w:rsidRPr="008F659D" w:rsidRDefault="00871FEA" w:rsidP="00871FEA">
      <w:pPr>
        <w:pStyle w:val="Ttulo1"/>
        <w:rPr>
          <w:rFonts w:asciiTheme="minorHAnsi" w:hAnsiTheme="minorHAnsi"/>
        </w:rPr>
      </w:pPr>
    </w:p>
    <w:p w:rsidR="00871FEA" w:rsidRDefault="00871FEA" w:rsidP="00871FEA">
      <w:pPr>
        <w:spacing w:after="0" w:line="240" w:lineRule="atLeast"/>
        <w:rPr>
          <w:sz w:val="24"/>
          <w:szCs w:val="24"/>
          <w:lang w:val="es-ES" w:eastAsia="es-ES"/>
        </w:rPr>
      </w:pPr>
      <w:r w:rsidRPr="001E07A6">
        <w:rPr>
          <w:sz w:val="24"/>
          <w:szCs w:val="24"/>
          <w:lang w:val="es-ES" w:eastAsia="es-ES"/>
        </w:rPr>
        <w:t>En la Figura 1</w:t>
      </w:r>
      <w:r w:rsidR="00B510BA">
        <w:rPr>
          <w:sz w:val="24"/>
          <w:szCs w:val="24"/>
          <w:lang w:val="es-ES" w:eastAsia="es-ES"/>
        </w:rPr>
        <w:t>16</w:t>
      </w:r>
      <w:r>
        <w:rPr>
          <w:sz w:val="24"/>
          <w:szCs w:val="24"/>
          <w:lang w:val="es-ES" w:eastAsia="es-ES"/>
        </w:rPr>
        <w:t xml:space="preserve"> </w:t>
      </w:r>
      <w:r w:rsidRPr="001E07A6">
        <w:rPr>
          <w:sz w:val="24"/>
          <w:szCs w:val="24"/>
          <w:lang w:val="es-ES" w:eastAsia="es-ES"/>
        </w:rPr>
        <w:t>y en el Aplicativo</w:t>
      </w:r>
      <w:r>
        <w:rPr>
          <w:sz w:val="24"/>
          <w:szCs w:val="24"/>
          <w:lang w:val="es-ES" w:eastAsia="es-ES"/>
        </w:rPr>
        <w:t xml:space="preserve"> de esta Guía, </w:t>
      </w:r>
      <w:r w:rsidRPr="001E07A6">
        <w:rPr>
          <w:sz w:val="24"/>
          <w:szCs w:val="24"/>
          <w:lang w:val="es-ES" w:eastAsia="es-ES"/>
        </w:rPr>
        <w:t>en la hoja “</w:t>
      </w:r>
      <w:r>
        <w:rPr>
          <w:sz w:val="24"/>
          <w:szCs w:val="24"/>
          <w:lang w:val="es-ES" w:eastAsia="es-ES"/>
        </w:rPr>
        <w:t>matriz de consolidación</w:t>
      </w:r>
      <w:r w:rsidRPr="001E07A6">
        <w:rPr>
          <w:sz w:val="24"/>
          <w:szCs w:val="24"/>
          <w:lang w:val="es-ES" w:eastAsia="es-ES"/>
        </w:rPr>
        <w:t>” se presenta</w:t>
      </w:r>
      <w:r>
        <w:rPr>
          <w:sz w:val="24"/>
          <w:szCs w:val="24"/>
          <w:lang w:val="es-ES" w:eastAsia="es-ES"/>
        </w:rPr>
        <w:t xml:space="preserve"> </w:t>
      </w:r>
      <w:r w:rsidR="008F5BB9">
        <w:rPr>
          <w:sz w:val="24"/>
          <w:szCs w:val="24"/>
          <w:lang w:val="es-ES" w:eastAsia="es-ES"/>
        </w:rPr>
        <w:t xml:space="preserve">la consolidación de las evaluaciones de estándares de calidad en el diseño y formulación del </w:t>
      </w:r>
      <w:r w:rsidR="00A2546B">
        <w:rPr>
          <w:sz w:val="24"/>
          <w:szCs w:val="24"/>
          <w:lang w:val="es-ES" w:eastAsia="es-ES"/>
        </w:rPr>
        <w:t>plan territorial de seguridad alimentaria y nutricional</w:t>
      </w:r>
      <w:r w:rsidR="008F5BB9">
        <w:rPr>
          <w:sz w:val="24"/>
          <w:szCs w:val="24"/>
          <w:lang w:val="es-ES" w:eastAsia="es-ES"/>
        </w:rPr>
        <w:t xml:space="preserve">. </w:t>
      </w:r>
      <w:r>
        <w:rPr>
          <w:sz w:val="24"/>
          <w:szCs w:val="24"/>
          <w:lang w:val="es-ES" w:eastAsia="es-ES"/>
        </w:rPr>
        <w:t xml:space="preserve">  </w:t>
      </w:r>
    </w:p>
    <w:p w:rsidR="00871FEA" w:rsidRDefault="00871FEA" w:rsidP="00871FEA">
      <w:pPr>
        <w:spacing w:after="0" w:line="240" w:lineRule="atLeast"/>
        <w:rPr>
          <w:sz w:val="24"/>
          <w:szCs w:val="24"/>
          <w:lang w:val="es-ES" w:eastAsia="es-ES"/>
        </w:rPr>
      </w:pPr>
    </w:p>
    <w:p w:rsidR="00871FEA" w:rsidRDefault="00871FEA" w:rsidP="00871FEA">
      <w:pPr>
        <w:spacing w:after="0" w:line="240" w:lineRule="atLeast"/>
        <w:rPr>
          <w:sz w:val="24"/>
          <w:szCs w:val="24"/>
          <w:lang w:val="es-ES" w:eastAsia="es-ES"/>
        </w:rPr>
      </w:pPr>
      <w:r>
        <w:rPr>
          <w:sz w:val="24"/>
          <w:szCs w:val="24"/>
          <w:lang w:val="es-ES" w:eastAsia="es-ES"/>
        </w:rPr>
        <w:t xml:space="preserve">La matriz en referencia, cuenta con </w:t>
      </w:r>
      <w:r w:rsidR="00AC1B85">
        <w:rPr>
          <w:sz w:val="24"/>
          <w:szCs w:val="24"/>
          <w:lang w:val="es-ES" w:eastAsia="es-ES"/>
        </w:rPr>
        <w:t xml:space="preserve">ocho </w:t>
      </w:r>
      <w:r>
        <w:rPr>
          <w:sz w:val="24"/>
          <w:szCs w:val="24"/>
          <w:lang w:val="es-ES" w:eastAsia="es-ES"/>
        </w:rPr>
        <w:t>columnas que pasamos a describir a continuación.</w:t>
      </w:r>
    </w:p>
    <w:p w:rsidR="00871FEA" w:rsidRDefault="00871FEA" w:rsidP="00871FEA">
      <w:pPr>
        <w:spacing w:after="0" w:line="240" w:lineRule="atLeast"/>
        <w:rPr>
          <w:sz w:val="24"/>
          <w:szCs w:val="24"/>
          <w:lang w:val="es-ES" w:eastAsia="es-ES"/>
        </w:rPr>
      </w:pPr>
    </w:p>
    <w:p w:rsidR="00871FEA" w:rsidRDefault="00871FEA" w:rsidP="00871FEA">
      <w:pPr>
        <w:spacing w:after="0" w:line="240" w:lineRule="atLeast"/>
        <w:rPr>
          <w:sz w:val="24"/>
          <w:szCs w:val="24"/>
          <w:lang w:val="es-ES" w:eastAsia="es-ES"/>
        </w:rPr>
      </w:pPr>
      <w:r>
        <w:rPr>
          <w:sz w:val="24"/>
          <w:szCs w:val="24"/>
          <w:lang w:val="es-ES" w:eastAsia="es-ES"/>
        </w:rPr>
        <w:t xml:space="preserve">La primera columna de izquierda a derecha de la matriz, hace un registro del número consecutivo de los estándares </w:t>
      </w:r>
      <w:r w:rsidR="008F5BB9">
        <w:rPr>
          <w:sz w:val="24"/>
          <w:szCs w:val="24"/>
          <w:lang w:val="es-ES" w:eastAsia="es-ES"/>
        </w:rPr>
        <w:t>que son evaluados</w:t>
      </w:r>
      <w:r>
        <w:rPr>
          <w:sz w:val="24"/>
          <w:szCs w:val="24"/>
          <w:lang w:val="es-ES" w:eastAsia="es-ES"/>
        </w:rPr>
        <w:t>.</w:t>
      </w:r>
    </w:p>
    <w:p w:rsidR="00871FEA" w:rsidRDefault="00871FEA" w:rsidP="00871FEA">
      <w:pPr>
        <w:spacing w:after="0" w:line="240" w:lineRule="atLeast"/>
        <w:rPr>
          <w:sz w:val="24"/>
          <w:szCs w:val="24"/>
          <w:lang w:val="es-ES" w:eastAsia="es-ES"/>
        </w:rPr>
      </w:pPr>
    </w:p>
    <w:p w:rsidR="00871FEA" w:rsidRDefault="00871FEA" w:rsidP="00871FEA">
      <w:pPr>
        <w:autoSpaceDE w:val="0"/>
        <w:autoSpaceDN w:val="0"/>
        <w:adjustRightInd w:val="0"/>
        <w:spacing w:after="0" w:line="240" w:lineRule="atLeast"/>
        <w:rPr>
          <w:rFonts w:asciiTheme="minorHAnsi" w:hAnsiTheme="minorHAnsi" w:cs="Tahoma"/>
          <w:iCs/>
          <w:sz w:val="24"/>
          <w:szCs w:val="24"/>
        </w:rPr>
      </w:pPr>
      <w:r w:rsidRPr="00A25BE2">
        <w:rPr>
          <w:rFonts w:asciiTheme="minorHAnsi" w:hAnsiTheme="minorHAnsi" w:cs="Tahoma"/>
          <w:iCs/>
          <w:sz w:val="24"/>
          <w:szCs w:val="24"/>
        </w:rPr>
        <w:t>La segunda columna</w:t>
      </w:r>
      <w:r>
        <w:rPr>
          <w:rFonts w:asciiTheme="minorHAnsi" w:hAnsiTheme="minorHAnsi" w:cs="Tahoma"/>
          <w:iCs/>
          <w:sz w:val="24"/>
          <w:szCs w:val="24"/>
        </w:rPr>
        <w:t xml:space="preserve"> presenta </w:t>
      </w:r>
      <w:r w:rsidR="008F5BB9">
        <w:rPr>
          <w:rFonts w:asciiTheme="minorHAnsi" w:hAnsiTheme="minorHAnsi" w:cs="Tahoma"/>
          <w:iCs/>
          <w:sz w:val="24"/>
          <w:szCs w:val="24"/>
        </w:rPr>
        <w:t xml:space="preserve">los </w:t>
      </w:r>
      <w:r>
        <w:rPr>
          <w:rFonts w:asciiTheme="minorHAnsi" w:hAnsiTheme="minorHAnsi" w:cs="Tahoma"/>
          <w:iCs/>
          <w:sz w:val="24"/>
          <w:szCs w:val="24"/>
        </w:rPr>
        <w:t>estándares de evaluación de la asistencia técnica.</w:t>
      </w:r>
    </w:p>
    <w:p w:rsidR="00871FEA" w:rsidRDefault="00871FEA" w:rsidP="00871FEA">
      <w:pPr>
        <w:autoSpaceDE w:val="0"/>
        <w:autoSpaceDN w:val="0"/>
        <w:adjustRightInd w:val="0"/>
        <w:spacing w:after="0" w:line="240" w:lineRule="atLeast"/>
        <w:rPr>
          <w:rFonts w:asciiTheme="minorHAnsi" w:hAnsiTheme="minorHAnsi" w:cs="Tahoma"/>
          <w:iCs/>
          <w:sz w:val="24"/>
          <w:szCs w:val="24"/>
        </w:rPr>
      </w:pPr>
    </w:p>
    <w:p w:rsidR="00871FEA" w:rsidRDefault="00871FEA" w:rsidP="00871FEA">
      <w:pPr>
        <w:spacing w:after="0" w:line="240" w:lineRule="atLeast"/>
        <w:rPr>
          <w:sz w:val="24"/>
          <w:szCs w:val="24"/>
          <w:lang w:val="es-ES" w:eastAsia="es-ES"/>
        </w:rPr>
      </w:pPr>
      <w:r>
        <w:rPr>
          <w:sz w:val="24"/>
          <w:szCs w:val="24"/>
          <w:lang w:val="es-ES" w:eastAsia="es-ES"/>
        </w:rPr>
        <w:t>La tercera columna, establece de manera automática una ponderación para cada estándar, con lo cual se destaca la existencia de estándares más importantes que otros al evaluar</w:t>
      </w:r>
      <w:r w:rsidR="008F5BB9">
        <w:rPr>
          <w:sz w:val="24"/>
          <w:szCs w:val="24"/>
          <w:lang w:val="es-ES" w:eastAsia="es-ES"/>
        </w:rPr>
        <w:t xml:space="preserve"> la calidad en el diseño y formulación del plan</w:t>
      </w:r>
      <w:r>
        <w:rPr>
          <w:sz w:val="24"/>
          <w:szCs w:val="24"/>
          <w:lang w:val="es-ES" w:eastAsia="es-ES"/>
        </w:rPr>
        <w:t>.</w:t>
      </w:r>
    </w:p>
    <w:p w:rsidR="00871FEA" w:rsidRDefault="00871FEA" w:rsidP="00871FEA">
      <w:pPr>
        <w:spacing w:after="0" w:line="240" w:lineRule="atLeast"/>
        <w:rPr>
          <w:sz w:val="24"/>
          <w:szCs w:val="24"/>
          <w:lang w:val="es-ES" w:eastAsia="es-ES"/>
        </w:rPr>
      </w:pPr>
    </w:p>
    <w:p w:rsidR="008F5BB9" w:rsidRDefault="00871FEA" w:rsidP="00871FEA">
      <w:pPr>
        <w:spacing w:after="0" w:line="240" w:lineRule="atLeast"/>
        <w:rPr>
          <w:sz w:val="24"/>
          <w:szCs w:val="24"/>
          <w:lang w:val="es-ES" w:eastAsia="es-ES"/>
        </w:rPr>
      </w:pPr>
      <w:r>
        <w:rPr>
          <w:sz w:val="24"/>
          <w:szCs w:val="24"/>
          <w:lang w:val="es-ES" w:eastAsia="es-ES"/>
        </w:rPr>
        <w:t>La cuarta columna,</w:t>
      </w:r>
      <w:r w:rsidR="008F5BB9">
        <w:rPr>
          <w:sz w:val="24"/>
          <w:szCs w:val="24"/>
          <w:lang w:val="es-ES" w:eastAsia="es-ES"/>
        </w:rPr>
        <w:t xml:space="preserve"> establece de manera automática el índice de cumplimiento que presentó el plan al ser evaluado en cada uno de los nueve estándares.     </w:t>
      </w:r>
      <w:r>
        <w:rPr>
          <w:sz w:val="24"/>
          <w:szCs w:val="24"/>
          <w:lang w:val="es-ES" w:eastAsia="es-ES"/>
        </w:rPr>
        <w:t xml:space="preserve"> </w:t>
      </w:r>
    </w:p>
    <w:p w:rsidR="008F5BB9" w:rsidRDefault="008F5BB9" w:rsidP="00871FEA">
      <w:pPr>
        <w:spacing w:after="0" w:line="240" w:lineRule="atLeast"/>
        <w:rPr>
          <w:sz w:val="24"/>
          <w:szCs w:val="24"/>
          <w:lang w:val="es-ES" w:eastAsia="es-ES"/>
        </w:rPr>
      </w:pPr>
    </w:p>
    <w:p w:rsidR="00871FEA" w:rsidRDefault="00871FEA" w:rsidP="00871FEA">
      <w:pPr>
        <w:spacing w:after="0" w:line="240" w:lineRule="atLeast"/>
        <w:rPr>
          <w:sz w:val="24"/>
          <w:szCs w:val="24"/>
          <w:lang w:val="es-ES" w:eastAsia="es-ES"/>
        </w:rPr>
      </w:pPr>
      <w:r>
        <w:rPr>
          <w:sz w:val="24"/>
          <w:szCs w:val="24"/>
          <w:lang w:val="es-ES" w:eastAsia="es-ES"/>
        </w:rPr>
        <w:t xml:space="preserve">La quinta columna, corresponde a una calificación ponderada que asigna automáticamente el instrumento. Al final de esta columna, se genera un índice general </w:t>
      </w:r>
      <w:r w:rsidR="007318BB">
        <w:rPr>
          <w:sz w:val="24"/>
          <w:szCs w:val="24"/>
          <w:lang w:val="es-ES" w:eastAsia="es-ES"/>
        </w:rPr>
        <w:t xml:space="preserve">ponderado </w:t>
      </w:r>
      <w:r>
        <w:rPr>
          <w:sz w:val="24"/>
          <w:szCs w:val="24"/>
          <w:lang w:val="es-ES" w:eastAsia="es-ES"/>
        </w:rPr>
        <w:t>de cumplimiento</w:t>
      </w:r>
      <w:r w:rsidR="008F5BB9">
        <w:rPr>
          <w:sz w:val="24"/>
          <w:szCs w:val="24"/>
          <w:lang w:val="es-ES" w:eastAsia="es-ES"/>
        </w:rPr>
        <w:t xml:space="preserve"> del plan</w:t>
      </w:r>
      <w:r>
        <w:rPr>
          <w:sz w:val="24"/>
          <w:szCs w:val="24"/>
          <w:lang w:val="es-ES" w:eastAsia="es-ES"/>
        </w:rPr>
        <w:t>.</w:t>
      </w:r>
    </w:p>
    <w:p w:rsidR="00871FEA" w:rsidRDefault="00871FEA" w:rsidP="00871FEA">
      <w:pPr>
        <w:spacing w:after="0" w:line="240" w:lineRule="atLeast"/>
        <w:rPr>
          <w:sz w:val="24"/>
          <w:szCs w:val="24"/>
          <w:lang w:val="es-ES" w:eastAsia="es-ES"/>
        </w:rPr>
      </w:pPr>
    </w:p>
    <w:p w:rsidR="004142C7" w:rsidRPr="007F7704" w:rsidRDefault="00871FEA" w:rsidP="004142C7">
      <w:pPr>
        <w:spacing w:after="0" w:line="240" w:lineRule="atLeast"/>
        <w:rPr>
          <w:color w:val="000000" w:themeColor="text1"/>
          <w:sz w:val="24"/>
          <w:szCs w:val="24"/>
          <w:lang w:val="es-ES" w:eastAsia="es-ES"/>
        </w:rPr>
      </w:pPr>
      <w:r w:rsidRPr="004142C7">
        <w:rPr>
          <w:sz w:val="24"/>
          <w:szCs w:val="24"/>
          <w:lang w:val="es-ES" w:eastAsia="es-ES"/>
        </w:rPr>
        <w:t xml:space="preserve">La sexta columna, </w:t>
      </w:r>
      <w:r w:rsidR="008F5BB9" w:rsidRPr="004142C7">
        <w:rPr>
          <w:sz w:val="24"/>
          <w:szCs w:val="24"/>
          <w:lang w:val="es-ES" w:eastAsia="es-ES"/>
        </w:rPr>
        <w:t>registra de manera automática la interpretación al nivel de cumplimiento observado en cada uno de los nueve estándares. En la parte inferior de esta columna, el grupo evaluador debe a partir de una lista desplegable, seleccionar el índice general de cumplimento del plan.</w:t>
      </w:r>
      <w:r w:rsidR="004142C7" w:rsidRPr="004142C7">
        <w:rPr>
          <w:sz w:val="24"/>
          <w:szCs w:val="24"/>
          <w:lang w:val="es-ES" w:eastAsia="es-ES"/>
        </w:rPr>
        <w:t xml:space="preserve"> Para ello se debe tener en cuenta que si el índice general de cumplimiento está entre 0 y 24% el estado seleccionado será “muy deficiente”; si está entre 25 y 49% será ”deficiente; si está entre 50 y 74% será “regular”;  si está entre 75 y 99% será “bueno”; y si está en 100% el estado será excelente</w:t>
      </w:r>
      <w:r w:rsidR="004142C7" w:rsidRPr="007F7704">
        <w:rPr>
          <w:color w:val="000000" w:themeColor="text1"/>
          <w:sz w:val="24"/>
          <w:szCs w:val="24"/>
          <w:lang w:val="es-ES" w:eastAsia="es-ES"/>
        </w:rPr>
        <w:t xml:space="preserve">.       </w:t>
      </w:r>
    </w:p>
    <w:p w:rsidR="004142C7" w:rsidRDefault="004142C7" w:rsidP="008F5BB9">
      <w:pPr>
        <w:spacing w:after="0" w:line="240" w:lineRule="atLeast"/>
        <w:rPr>
          <w:color w:val="FF0000"/>
          <w:sz w:val="24"/>
          <w:szCs w:val="24"/>
          <w:lang w:val="es-ES" w:eastAsia="es-ES"/>
        </w:rPr>
      </w:pPr>
    </w:p>
    <w:p w:rsidR="008F5BB9" w:rsidRDefault="00871FEA" w:rsidP="00871FEA">
      <w:pPr>
        <w:spacing w:after="0" w:line="240" w:lineRule="atLeast"/>
        <w:rPr>
          <w:sz w:val="24"/>
          <w:szCs w:val="24"/>
          <w:lang w:val="es-ES" w:eastAsia="es-ES"/>
        </w:rPr>
      </w:pPr>
      <w:r>
        <w:rPr>
          <w:sz w:val="24"/>
          <w:szCs w:val="24"/>
          <w:lang w:val="es-ES" w:eastAsia="es-ES"/>
        </w:rPr>
        <w:t>La columna séptima</w:t>
      </w:r>
      <w:r w:rsidR="008F5BB9">
        <w:rPr>
          <w:sz w:val="24"/>
          <w:szCs w:val="24"/>
          <w:lang w:val="es-ES" w:eastAsia="es-ES"/>
        </w:rPr>
        <w:t xml:space="preserve">, </w:t>
      </w:r>
      <w:r w:rsidR="007318BB">
        <w:rPr>
          <w:sz w:val="24"/>
          <w:szCs w:val="24"/>
          <w:lang w:val="es-ES" w:eastAsia="es-ES"/>
        </w:rPr>
        <w:t>registra de manera automática la brecha observada en el cumplimiento de cada estándar. Esto es la diferencia entre el máximo valor posible de cada estándar (100%) y el índice de cumplimiento que arroj</w:t>
      </w:r>
      <w:r w:rsidR="00223AE1">
        <w:rPr>
          <w:sz w:val="24"/>
          <w:szCs w:val="24"/>
          <w:lang w:val="es-ES" w:eastAsia="es-ES"/>
        </w:rPr>
        <w:t>ó</w:t>
      </w:r>
      <w:r w:rsidR="007318BB">
        <w:rPr>
          <w:sz w:val="24"/>
          <w:szCs w:val="24"/>
          <w:lang w:val="es-ES" w:eastAsia="es-ES"/>
        </w:rPr>
        <w:t xml:space="preserve"> su evaluación en la columna cuatro de esta matriz.   </w:t>
      </w:r>
      <w:r>
        <w:rPr>
          <w:sz w:val="24"/>
          <w:szCs w:val="24"/>
          <w:lang w:val="es-ES" w:eastAsia="es-ES"/>
        </w:rPr>
        <w:t xml:space="preserve"> </w:t>
      </w:r>
    </w:p>
    <w:p w:rsidR="008F5BB9" w:rsidRDefault="008F5BB9" w:rsidP="00871FEA">
      <w:pPr>
        <w:spacing w:after="0" w:line="240" w:lineRule="atLeast"/>
        <w:rPr>
          <w:sz w:val="24"/>
          <w:szCs w:val="24"/>
          <w:lang w:val="es-ES" w:eastAsia="es-ES"/>
        </w:rPr>
      </w:pPr>
    </w:p>
    <w:p w:rsidR="008B355A" w:rsidRDefault="00871FEA" w:rsidP="00871FEA">
      <w:pPr>
        <w:spacing w:after="0" w:line="240" w:lineRule="atLeast"/>
        <w:rPr>
          <w:sz w:val="24"/>
          <w:szCs w:val="24"/>
          <w:lang w:val="es-ES" w:eastAsia="es-ES"/>
        </w:rPr>
      </w:pPr>
      <w:r>
        <w:rPr>
          <w:sz w:val="24"/>
          <w:szCs w:val="24"/>
          <w:lang w:val="es-ES" w:eastAsia="es-ES"/>
        </w:rPr>
        <w:t xml:space="preserve">La columna ocho, </w:t>
      </w:r>
      <w:r w:rsidR="007318BB">
        <w:rPr>
          <w:sz w:val="24"/>
          <w:szCs w:val="24"/>
          <w:lang w:val="es-ES" w:eastAsia="es-ES"/>
        </w:rPr>
        <w:t>genera de manera automática un mensaje que indica si el estándar calificado requiere o no programa de mejora. Para ello, el Aplicativo establece que necesitan plan de mejora todos los estándares que presentan un índice de cumplimiento menor al 75%. Igualmente en la parte inferior de esta columna, se genera un mensaje que de acuerdo con</w:t>
      </w:r>
      <w:r w:rsidR="00935D92">
        <w:rPr>
          <w:sz w:val="24"/>
          <w:szCs w:val="24"/>
          <w:lang w:val="es-ES" w:eastAsia="es-ES"/>
        </w:rPr>
        <w:t xml:space="preserve"> </w:t>
      </w:r>
      <w:r w:rsidR="007318BB">
        <w:rPr>
          <w:sz w:val="24"/>
          <w:szCs w:val="24"/>
          <w:lang w:val="es-ES" w:eastAsia="es-ES"/>
        </w:rPr>
        <w:t>el criterio anteriormente expuesto</w:t>
      </w:r>
      <w:r w:rsidR="00C471EF">
        <w:rPr>
          <w:sz w:val="24"/>
          <w:szCs w:val="24"/>
          <w:lang w:val="es-ES" w:eastAsia="es-ES"/>
        </w:rPr>
        <w:t xml:space="preserve"> y el índice de cumplimiento general del plan, </w:t>
      </w:r>
      <w:r w:rsidR="007318BB">
        <w:rPr>
          <w:sz w:val="24"/>
          <w:szCs w:val="24"/>
          <w:lang w:val="es-ES" w:eastAsia="es-ES"/>
        </w:rPr>
        <w:t>indica si el plan requiere plan de mejora</w:t>
      </w:r>
      <w:r w:rsidR="00C471EF">
        <w:rPr>
          <w:sz w:val="24"/>
          <w:szCs w:val="24"/>
          <w:lang w:val="es-ES" w:eastAsia="es-ES"/>
        </w:rPr>
        <w:t xml:space="preserve"> o no.</w:t>
      </w:r>
    </w:p>
    <w:p w:rsidR="007318BB" w:rsidRDefault="0024038E" w:rsidP="008B355A">
      <w:pPr>
        <w:spacing w:after="0" w:line="240" w:lineRule="atLeast"/>
        <w:jc w:val="center"/>
        <w:rPr>
          <w:b/>
          <w:sz w:val="24"/>
          <w:szCs w:val="24"/>
          <w:lang w:val="es-ES" w:eastAsia="es-ES"/>
        </w:rPr>
      </w:pPr>
      <w:r>
        <w:rPr>
          <w:b/>
          <w:sz w:val="24"/>
          <w:szCs w:val="24"/>
          <w:lang w:val="es-ES" w:eastAsia="es-ES"/>
        </w:rPr>
        <w:lastRenderedPageBreak/>
        <w:t xml:space="preserve">         </w:t>
      </w:r>
      <w:r w:rsidR="008B355A" w:rsidRPr="008B355A">
        <w:rPr>
          <w:b/>
          <w:sz w:val="24"/>
          <w:szCs w:val="24"/>
          <w:lang w:val="es-ES" w:eastAsia="es-ES"/>
        </w:rPr>
        <w:t>Figura 1</w:t>
      </w:r>
      <w:r w:rsidR="00B510BA">
        <w:rPr>
          <w:b/>
          <w:sz w:val="24"/>
          <w:szCs w:val="24"/>
          <w:lang w:val="es-ES" w:eastAsia="es-ES"/>
        </w:rPr>
        <w:t>1</w:t>
      </w:r>
      <w:r w:rsidR="00672F69">
        <w:rPr>
          <w:b/>
          <w:sz w:val="24"/>
          <w:szCs w:val="24"/>
          <w:lang w:val="es-ES" w:eastAsia="es-ES"/>
        </w:rPr>
        <w:t>6</w:t>
      </w:r>
    </w:p>
    <w:p w:rsidR="005E34A3" w:rsidRDefault="005E34A3" w:rsidP="00487D24">
      <w:pPr>
        <w:spacing w:after="0" w:line="240" w:lineRule="atLeast"/>
        <w:rPr>
          <w:rFonts w:asciiTheme="minorHAnsi" w:hAnsiTheme="minorHAnsi" w:cs="Tahoma"/>
          <w:sz w:val="24"/>
          <w:szCs w:val="24"/>
          <w:lang w:val="es-ES"/>
        </w:rPr>
      </w:pPr>
    </w:p>
    <w:p w:rsidR="00672F69" w:rsidRDefault="00672F69" w:rsidP="00D11DB0">
      <w:pPr>
        <w:spacing w:after="0" w:line="240" w:lineRule="atLeast"/>
        <w:jc w:val="center"/>
        <w:rPr>
          <w:noProof/>
          <w:szCs w:val="24"/>
          <w:lang w:val="es-ES" w:eastAsia="es-ES"/>
        </w:rPr>
      </w:pPr>
      <w:r w:rsidRPr="00672F69">
        <w:rPr>
          <w:noProof/>
          <w:szCs w:val="24"/>
          <w:lang w:val="es-ES" w:eastAsia="es-ES"/>
        </w:rPr>
        <w:drawing>
          <wp:inline distT="0" distB="0" distL="0" distR="0">
            <wp:extent cx="5895975" cy="6248400"/>
            <wp:effectExtent l="19050" t="0" r="9525" b="0"/>
            <wp:docPr id="749"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60" cstate="print"/>
                    <a:srcRect/>
                    <a:stretch>
                      <a:fillRect/>
                    </a:stretch>
                  </pic:blipFill>
                  <pic:spPr bwMode="auto">
                    <a:xfrm>
                      <a:off x="0" y="0"/>
                      <a:ext cx="5897912" cy="6250453"/>
                    </a:xfrm>
                    <a:prstGeom prst="rect">
                      <a:avLst/>
                    </a:prstGeom>
                    <a:noFill/>
                    <a:ln w="9525">
                      <a:noFill/>
                      <a:miter lim="800000"/>
                      <a:headEnd/>
                      <a:tailEnd/>
                    </a:ln>
                  </pic:spPr>
                </pic:pic>
              </a:graphicData>
            </a:graphic>
          </wp:inline>
        </w:drawing>
      </w:r>
    </w:p>
    <w:p w:rsidR="00672F69" w:rsidRDefault="00672F69" w:rsidP="00D11DB0">
      <w:pPr>
        <w:spacing w:after="0" w:line="240" w:lineRule="atLeast"/>
        <w:jc w:val="center"/>
        <w:rPr>
          <w:noProof/>
          <w:szCs w:val="24"/>
          <w:lang w:val="es-ES" w:eastAsia="es-ES"/>
        </w:rPr>
      </w:pPr>
    </w:p>
    <w:p w:rsidR="00741D8B" w:rsidRDefault="00741D8B" w:rsidP="00EE6CBB">
      <w:pPr>
        <w:spacing w:after="0" w:line="240" w:lineRule="atLeast"/>
        <w:rPr>
          <w:sz w:val="24"/>
          <w:szCs w:val="24"/>
          <w:lang w:val="es-ES" w:eastAsia="es-ES"/>
        </w:rPr>
      </w:pPr>
      <w:r>
        <w:rPr>
          <w:sz w:val="24"/>
          <w:szCs w:val="24"/>
          <w:lang w:val="es-ES" w:eastAsia="es-ES"/>
        </w:rPr>
        <w:t xml:space="preserve">Por último y en lo correspondiente a la consolidación de la evaluación, en la </w:t>
      </w:r>
      <w:r w:rsidRPr="001E07A6">
        <w:rPr>
          <w:sz w:val="24"/>
          <w:szCs w:val="24"/>
          <w:lang w:val="es-ES" w:eastAsia="es-ES"/>
        </w:rPr>
        <w:t>Figura 1</w:t>
      </w:r>
      <w:r w:rsidR="00B510BA">
        <w:rPr>
          <w:sz w:val="24"/>
          <w:szCs w:val="24"/>
          <w:lang w:val="es-ES" w:eastAsia="es-ES"/>
        </w:rPr>
        <w:t>17</w:t>
      </w:r>
      <w:r>
        <w:rPr>
          <w:sz w:val="24"/>
          <w:szCs w:val="24"/>
          <w:lang w:val="es-ES" w:eastAsia="es-ES"/>
        </w:rPr>
        <w:t xml:space="preserve"> </w:t>
      </w:r>
      <w:r w:rsidRPr="001E07A6">
        <w:rPr>
          <w:sz w:val="24"/>
          <w:szCs w:val="24"/>
          <w:lang w:val="es-ES" w:eastAsia="es-ES"/>
        </w:rPr>
        <w:t>y en el Aplicativo</w:t>
      </w:r>
      <w:r>
        <w:rPr>
          <w:sz w:val="24"/>
          <w:szCs w:val="24"/>
          <w:lang w:val="es-ES" w:eastAsia="es-ES"/>
        </w:rPr>
        <w:t xml:space="preserve"> de esta Guía, </w:t>
      </w:r>
      <w:r w:rsidRPr="001E07A6">
        <w:rPr>
          <w:sz w:val="24"/>
          <w:szCs w:val="24"/>
          <w:lang w:val="es-ES" w:eastAsia="es-ES"/>
        </w:rPr>
        <w:t>en la hoja “</w:t>
      </w:r>
      <w:r>
        <w:rPr>
          <w:sz w:val="24"/>
          <w:szCs w:val="24"/>
          <w:lang w:val="es-ES" w:eastAsia="es-ES"/>
        </w:rPr>
        <w:t>gráfico evaluación de estándares</w:t>
      </w:r>
      <w:r w:rsidRPr="001E07A6">
        <w:rPr>
          <w:sz w:val="24"/>
          <w:szCs w:val="24"/>
          <w:lang w:val="es-ES" w:eastAsia="es-ES"/>
        </w:rPr>
        <w:t>” se presenta</w:t>
      </w:r>
      <w:r>
        <w:rPr>
          <w:sz w:val="24"/>
          <w:szCs w:val="24"/>
          <w:lang w:val="es-ES" w:eastAsia="es-ES"/>
        </w:rPr>
        <w:t xml:space="preserve">n los resultados obtenidos.  </w:t>
      </w:r>
    </w:p>
    <w:p w:rsidR="00741D8B" w:rsidRDefault="00741D8B" w:rsidP="00EE6CBB">
      <w:pPr>
        <w:spacing w:after="0" w:line="240" w:lineRule="atLeast"/>
        <w:rPr>
          <w:sz w:val="24"/>
          <w:szCs w:val="24"/>
          <w:lang w:val="es-ES" w:eastAsia="es-ES"/>
        </w:rPr>
      </w:pPr>
    </w:p>
    <w:p w:rsidR="00672F69" w:rsidRDefault="00672F69" w:rsidP="00D11DB0">
      <w:pPr>
        <w:spacing w:after="0" w:line="240" w:lineRule="atLeast"/>
        <w:jc w:val="center"/>
        <w:rPr>
          <w:noProof/>
          <w:szCs w:val="24"/>
          <w:lang w:val="es-ES" w:eastAsia="es-ES"/>
        </w:rPr>
      </w:pPr>
    </w:p>
    <w:p w:rsidR="004B3717" w:rsidRDefault="004B3717" w:rsidP="00D11DB0">
      <w:pPr>
        <w:spacing w:after="0" w:line="240" w:lineRule="atLeast"/>
        <w:jc w:val="center"/>
        <w:rPr>
          <w:noProof/>
          <w:szCs w:val="24"/>
          <w:lang w:val="es-ES" w:eastAsia="es-ES"/>
        </w:rPr>
      </w:pPr>
    </w:p>
    <w:p w:rsidR="004B3717" w:rsidRDefault="004B3717" w:rsidP="00D11DB0">
      <w:pPr>
        <w:spacing w:after="0" w:line="240" w:lineRule="atLeast"/>
        <w:jc w:val="center"/>
        <w:rPr>
          <w:noProof/>
          <w:szCs w:val="24"/>
          <w:lang w:val="es-ES" w:eastAsia="es-ES"/>
        </w:rPr>
      </w:pPr>
    </w:p>
    <w:p w:rsidR="00487D24" w:rsidRDefault="00487D24" w:rsidP="00487D24">
      <w:pPr>
        <w:spacing w:after="0" w:line="240" w:lineRule="atLeast"/>
        <w:jc w:val="center"/>
        <w:rPr>
          <w:rFonts w:asciiTheme="minorHAnsi" w:hAnsiTheme="minorHAnsi" w:cs="Tahoma"/>
          <w:b/>
          <w:sz w:val="24"/>
          <w:szCs w:val="24"/>
          <w:lang w:val="es-ES"/>
        </w:rPr>
      </w:pPr>
      <w:r w:rsidRPr="00487D24">
        <w:rPr>
          <w:rFonts w:asciiTheme="minorHAnsi" w:hAnsiTheme="minorHAnsi" w:cs="Tahoma"/>
          <w:b/>
          <w:sz w:val="24"/>
          <w:szCs w:val="24"/>
          <w:lang w:val="es-ES"/>
        </w:rPr>
        <w:t>Figura</w:t>
      </w:r>
      <w:r>
        <w:rPr>
          <w:rFonts w:asciiTheme="minorHAnsi" w:hAnsiTheme="minorHAnsi" w:cs="Tahoma"/>
          <w:b/>
          <w:sz w:val="24"/>
          <w:szCs w:val="24"/>
          <w:lang w:val="es-ES"/>
        </w:rPr>
        <w:t xml:space="preserve"> </w:t>
      </w:r>
      <w:r w:rsidRPr="00487D24">
        <w:rPr>
          <w:rFonts w:asciiTheme="minorHAnsi" w:hAnsiTheme="minorHAnsi" w:cs="Tahoma"/>
          <w:b/>
          <w:sz w:val="24"/>
          <w:szCs w:val="24"/>
          <w:lang w:val="es-ES"/>
        </w:rPr>
        <w:t>1</w:t>
      </w:r>
      <w:r w:rsidR="00B510BA">
        <w:rPr>
          <w:rFonts w:asciiTheme="minorHAnsi" w:hAnsiTheme="minorHAnsi" w:cs="Tahoma"/>
          <w:b/>
          <w:sz w:val="24"/>
          <w:szCs w:val="24"/>
          <w:lang w:val="es-ES"/>
        </w:rPr>
        <w:t>1</w:t>
      </w:r>
      <w:r w:rsidR="00741D8B">
        <w:rPr>
          <w:rFonts w:asciiTheme="minorHAnsi" w:hAnsiTheme="minorHAnsi" w:cs="Tahoma"/>
          <w:b/>
          <w:sz w:val="24"/>
          <w:szCs w:val="24"/>
          <w:lang w:val="es-ES"/>
        </w:rPr>
        <w:t>7</w:t>
      </w:r>
    </w:p>
    <w:p w:rsidR="007C674B" w:rsidRDefault="007C674B" w:rsidP="00487D24">
      <w:pPr>
        <w:spacing w:after="0" w:line="240" w:lineRule="atLeast"/>
        <w:jc w:val="center"/>
        <w:rPr>
          <w:rFonts w:asciiTheme="minorHAnsi" w:hAnsiTheme="minorHAnsi" w:cs="Tahoma"/>
          <w:b/>
          <w:sz w:val="24"/>
          <w:szCs w:val="24"/>
          <w:lang w:val="es-ES"/>
        </w:rPr>
      </w:pPr>
    </w:p>
    <w:p w:rsidR="00741D8B" w:rsidRDefault="007C674B" w:rsidP="00487D24">
      <w:pPr>
        <w:jc w:val="center"/>
        <w:rPr>
          <w:noProof/>
          <w:szCs w:val="24"/>
          <w:lang w:val="es-ES" w:eastAsia="es-ES"/>
        </w:rPr>
      </w:pPr>
      <w:r>
        <w:rPr>
          <w:noProof/>
          <w:szCs w:val="24"/>
          <w:lang w:val="es-ES" w:eastAsia="es-ES"/>
        </w:rPr>
        <w:drawing>
          <wp:inline distT="0" distB="0" distL="0" distR="0">
            <wp:extent cx="5972175" cy="7439025"/>
            <wp:effectExtent l="19050" t="0" r="9525" b="0"/>
            <wp:docPr id="750"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61" cstate="print"/>
                    <a:srcRect/>
                    <a:stretch>
                      <a:fillRect/>
                    </a:stretch>
                  </pic:blipFill>
                  <pic:spPr bwMode="auto">
                    <a:xfrm>
                      <a:off x="0" y="0"/>
                      <a:ext cx="5971540" cy="7438234"/>
                    </a:xfrm>
                    <a:prstGeom prst="rect">
                      <a:avLst/>
                    </a:prstGeom>
                    <a:noFill/>
                    <a:ln w="9525">
                      <a:noFill/>
                      <a:miter lim="800000"/>
                      <a:headEnd/>
                      <a:tailEnd/>
                    </a:ln>
                  </pic:spPr>
                </pic:pic>
              </a:graphicData>
            </a:graphic>
          </wp:inline>
        </w:drawing>
      </w:r>
    </w:p>
    <w:p w:rsidR="00860DAF" w:rsidRPr="00FC152B" w:rsidRDefault="00FC152B" w:rsidP="00FC152B">
      <w:pPr>
        <w:pStyle w:val="Ttulo1"/>
        <w:rPr>
          <w:rFonts w:asciiTheme="minorHAnsi" w:hAnsiTheme="minorHAnsi"/>
        </w:rPr>
      </w:pPr>
      <w:bookmarkStart w:id="216" w:name="_Toc256405449"/>
      <w:r w:rsidRPr="00FC152B">
        <w:rPr>
          <w:rFonts w:asciiTheme="minorHAnsi" w:hAnsiTheme="minorHAnsi"/>
        </w:rPr>
        <w:lastRenderedPageBreak/>
        <w:t>5.2.2 SEGUIMIENTO Y EVALUACIÓN DEL PLAN</w:t>
      </w:r>
      <w:bookmarkEnd w:id="216"/>
      <w:r w:rsidRPr="00FC152B">
        <w:rPr>
          <w:rFonts w:asciiTheme="minorHAnsi" w:hAnsiTheme="minorHAnsi"/>
        </w:rPr>
        <w:t xml:space="preserve"> </w:t>
      </w:r>
    </w:p>
    <w:p w:rsidR="00FC152B" w:rsidRDefault="00FC152B" w:rsidP="00FC152B">
      <w:pPr>
        <w:spacing w:after="0" w:line="240" w:lineRule="atLeast"/>
        <w:rPr>
          <w:sz w:val="24"/>
          <w:szCs w:val="24"/>
          <w:lang w:val="es-ES" w:eastAsia="es-ES"/>
        </w:rPr>
      </w:pPr>
    </w:p>
    <w:p w:rsidR="00CB4B73" w:rsidRDefault="00BE7638" w:rsidP="00FC152B">
      <w:pPr>
        <w:spacing w:after="0" w:line="240" w:lineRule="atLeast"/>
        <w:rPr>
          <w:sz w:val="24"/>
          <w:szCs w:val="24"/>
          <w:lang w:val="es-ES" w:eastAsia="es-ES"/>
        </w:rPr>
      </w:pPr>
      <w:r>
        <w:rPr>
          <w:sz w:val="24"/>
          <w:szCs w:val="24"/>
          <w:lang w:val="es-ES" w:eastAsia="es-ES"/>
        </w:rPr>
        <w:t>Para terminar este capítulo y cerrar el ciclo propuesto desde el primer capítulo de esta Guía, a</w:t>
      </w:r>
      <w:r w:rsidR="00FC152B">
        <w:rPr>
          <w:sz w:val="24"/>
          <w:szCs w:val="24"/>
          <w:lang w:val="es-ES" w:eastAsia="es-ES"/>
        </w:rPr>
        <w:t xml:space="preserve"> partir de la matriz de marco lógico ajustada del </w:t>
      </w:r>
      <w:r w:rsidR="00A2546B">
        <w:rPr>
          <w:sz w:val="24"/>
          <w:szCs w:val="24"/>
          <w:lang w:val="es-ES" w:eastAsia="es-ES"/>
        </w:rPr>
        <w:t>plan territorial de seguridad alimentaria y nutricional</w:t>
      </w:r>
      <w:r w:rsidR="00FC152B">
        <w:rPr>
          <w:sz w:val="24"/>
          <w:szCs w:val="24"/>
          <w:lang w:val="es-ES" w:eastAsia="es-ES"/>
        </w:rPr>
        <w:t xml:space="preserve"> presentada en la sección 3.9, en la hoja</w:t>
      </w:r>
      <w:r>
        <w:rPr>
          <w:sz w:val="24"/>
          <w:szCs w:val="24"/>
          <w:lang w:val="es-ES" w:eastAsia="es-ES"/>
        </w:rPr>
        <w:t xml:space="preserve"> “</w:t>
      </w:r>
      <w:r w:rsidR="00CB4B73">
        <w:rPr>
          <w:sz w:val="24"/>
          <w:szCs w:val="24"/>
          <w:lang w:val="es-ES" w:eastAsia="es-ES"/>
        </w:rPr>
        <w:t>m</w:t>
      </w:r>
      <w:r w:rsidR="00FC152B">
        <w:rPr>
          <w:sz w:val="24"/>
          <w:szCs w:val="24"/>
          <w:lang w:val="es-ES" w:eastAsia="es-ES"/>
        </w:rPr>
        <w:t>atriz de S y E</w:t>
      </w:r>
      <w:r w:rsidR="00CB4B73">
        <w:rPr>
          <w:sz w:val="24"/>
          <w:szCs w:val="24"/>
          <w:lang w:val="es-ES" w:eastAsia="es-ES"/>
        </w:rPr>
        <w:t>” del Aplicativo</w:t>
      </w:r>
      <w:r w:rsidR="00BB75DA">
        <w:rPr>
          <w:sz w:val="24"/>
          <w:szCs w:val="24"/>
          <w:lang w:val="es-ES" w:eastAsia="es-ES"/>
        </w:rPr>
        <w:t xml:space="preserve"> y en las </w:t>
      </w:r>
      <w:r w:rsidR="00BB75DA" w:rsidRPr="00B510BA">
        <w:rPr>
          <w:sz w:val="24"/>
          <w:szCs w:val="24"/>
          <w:lang w:val="es-ES" w:eastAsia="es-ES"/>
        </w:rPr>
        <w:t>Figuras 1</w:t>
      </w:r>
      <w:r w:rsidR="00B510BA" w:rsidRPr="00B510BA">
        <w:rPr>
          <w:sz w:val="24"/>
          <w:szCs w:val="24"/>
          <w:lang w:val="es-ES" w:eastAsia="es-ES"/>
        </w:rPr>
        <w:t>1</w:t>
      </w:r>
      <w:r w:rsidR="00BB75DA" w:rsidRPr="00B510BA">
        <w:rPr>
          <w:sz w:val="24"/>
          <w:szCs w:val="24"/>
          <w:lang w:val="es-ES" w:eastAsia="es-ES"/>
        </w:rPr>
        <w:t>8 a 1</w:t>
      </w:r>
      <w:r w:rsidR="00B510BA" w:rsidRPr="00B510BA">
        <w:rPr>
          <w:sz w:val="24"/>
          <w:szCs w:val="24"/>
          <w:lang w:val="es-ES" w:eastAsia="es-ES"/>
        </w:rPr>
        <w:t>2</w:t>
      </w:r>
      <w:r w:rsidR="00BB75DA" w:rsidRPr="00B510BA">
        <w:rPr>
          <w:sz w:val="24"/>
          <w:szCs w:val="24"/>
          <w:lang w:val="es-ES" w:eastAsia="es-ES"/>
        </w:rPr>
        <w:t>1</w:t>
      </w:r>
      <w:r w:rsidR="00FC152B">
        <w:rPr>
          <w:sz w:val="24"/>
          <w:szCs w:val="24"/>
          <w:lang w:val="es-ES" w:eastAsia="es-ES"/>
        </w:rPr>
        <w:t>, se presenta un instrumento</w:t>
      </w:r>
      <w:r w:rsidR="00CB4B73">
        <w:rPr>
          <w:sz w:val="24"/>
          <w:szCs w:val="24"/>
          <w:lang w:val="es-ES" w:eastAsia="es-ES"/>
        </w:rPr>
        <w:t xml:space="preserve"> que permite ajustar las metas</w:t>
      </w:r>
      <w:r w:rsidR="00D42FC8">
        <w:rPr>
          <w:sz w:val="24"/>
          <w:szCs w:val="24"/>
          <w:lang w:val="es-ES" w:eastAsia="es-ES"/>
        </w:rPr>
        <w:t xml:space="preserve"> físicas y financieras p</w:t>
      </w:r>
      <w:r w:rsidR="00CB4B73">
        <w:rPr>
          <w:sz w:val="24"/>
          <w:szCs w:val="24"/>
          <w:lang w:val="es-ES" w:eastAsia="es-ES"/>
        </w:rPr>
        <w:t>rogramadas de manera indicativa, a los presupuestos efectivamente asignados en cada vigencia. Igualmente, permite hacer una programación</w:t>
      </w:r>
      <w:r w:rsidR="00D42FC8">
        <w:rPr>
          <w:sz w:val="24"/>
          <w:szCs w:val="24"/>
          <w:lang w:val="es-ES" w:eastAsia="es-ES"/>
        </w:rPr>
        <w:t xml:space="preserve"> de metas físicas y de ejecución presupuestal </w:t>
      </w:r>
      <w:r w:rsidR="00CB4B73">
        <w:rPr>
          <w:sz w:val="24"/>
          <w:szCs w:val="24"/>
          <w:lang w:val="es-ES" w:eastAsia="es-ES"/>
        </w:rPr>
        <w:t>por trimestres</w:t>
      </w:r>
      <w:r w:rsidR="00D42FC8">
        <w:rPr>
          <w:sz w:val="24"/>
          <w:szCs w:val="24"/>
          <w:lang w:val="es-ES" w:eastAsia="es-ES"/>
        </w:rPr>
        <w:t xml:space="preserve">; </w:t>
      </w:r>
      <w:r w:rsidR="00CB4B73">
        <w:rPr>
          <w:sz w:val="24"/>
          <w:szCs w:val="24"/>
          <w:lang w:val="es-ES" w:eastAsia="es-ES"/>
        </w:rPr>
        <w:t>y registrar allí los valores observados en los procesos de seguimiento y evaluación al plan.</w:t>
      </w:r>
      <w:r w:rsidR="00B43B52">
        <w:rPr>
          <w:sz w:val="24"/>
          <w:szCs w:val="24"/>
          <w:lang w:val="es-ES" w:eastAsia="es-ES"/>
        </w:rPr>
        <w:t xml:space="preserve"> Al ser cargados los registros correspondientes, se genera un tablero de indicadores de ejecución del plan. </w:t>
      </w:r>
      <w:r w:rsidR="00CB4B73">
        <w:rPr>
          <w:sz w:val="24"/>
          <w:szCs w:val="24"/>
          <w:lang w:val="es-ES" w:eastAsia="es-ES"/>
        </w:rPr>
        <w:t xml:space="preserve">     </w:t>
      </w:r>
    </w:p>
    <w:p w:rsidR="00CB4B73" w:rsidRDefault="00CB4B73" w:rsidP="00FC152B">
      <w:pPr>
        <w:spacing w:after="0" w:line="240" w:lineRule="atLeast"/>
        <w:rPr>
          <w:sz w:val="24"/>
          <w:szCs w:val="24"/>
          <w:lang w:val="es-ES" w:eastAsia="es-ES"/>
        </w:rPr>
      </w:pPr>
    </w:p>
    <w:p w:rsidR="00336281" w:rsidRDefault="00336281" w:rsidP="00336281">
      <w:pPr>
        <w:autoSpaceDE w:val="0"/>
        <w:autoSpaceDN w:val="0"/>
        <w:adjustRightInd w:val="0"/>
        <w:spacing w:after="0" w:line="240" w:lineRule="auto"/>
        <w:jc w:val="center"/>
        <w:rPr>
          <w:rFonts w:asciiTheme="minorHAnsi" w:hAnsiTheme="minorHAnsi" w:cs="Tahoma"/>
          <w:b/>
          <w:iCs/>
          <w:sz w:val="24"/>
          <w:szCs w:val="24"/>
        </w:rPr>
      </w:pPr>
    </w:p>
    <w:p w:rsidR="00860DAF" w:rsidRDefault="00860DAF" w:rsidP="00336281">
      <w:pPr>
        <w:autoSpaceDE w:val="0"/>
        <w:autoSpaceDN w:val="0"/>
        <w:adjustRightInd w:val="0"/>
        <w:spacing w:after="0" w:line="240" w:lineRule="auto"/>
        <w:jc w:val="center"/>
        <w:rPr>
          <w:rFonts w:asciiTheme="minorHAnsi" w:hAnsiTheme="minorHAnsi" w:cs="Tahoma"/>
          <w:b/>
          <w:iCs/>
          <w:sz w:val="24"/>
          <w:szCs w:val="24"/>
        </w:rPr>
      </w:pPr>
    </w:p>
    <w:p w:rsidR="00336281" w:rsidRDefault="00336281" w:rsidP="00336281">
      <w:pPr>
        <w:autoSpaceDE w:val="0"/>
        <w:autoSpaceDN w:val="0"/>
        <w:adjustRightInd w:val="0"/>
        <w:spacing w:after="0" w:line="240" w:lineRule="auto"/>
        <w:jc w:val="center"/>
        <w:rPr>
          <w:rFonts w:asciiTheme="minorHAnsi" w:hAnsiTheme="minorHAnsi" w:cs="Tahoma"/>
          <w:b/>
          <w:iCs/>
          <w:sz w:val="24"/>
          <w:szCs w:val="24"/>
        </w:rPr>
      </w:pPr>
    </w:p>
    <w:p w:rsidR="00897BB2" w:rsidRDefault="00897BB2" w:rsidP="00336281">
      <w:pPr>
        <w:autoSpaceDE w:val="0"/>
        <w:autoSpaceDN w:val="0"/>
        <w:adjustRightInd w:val="0"/>
        <w:spacing w:after="0" w:line="240" w:lineRule="auto"/>
        <w:jc w:val="center"/>
        <w:rPr>
          <w:rFonts w:asciiTheme="minorHAnsi" w:hAnsiTheme="minorHAnsi" w:cs="Tahoma"/>
          <w:b/>
          <w:iCs/>
          <w:sz w:val="24"/>
          <w:szCs w:val="24"/>
        </w:rPr>
      </w:pPr>
    </w:p>
    <w:p w:rsidR="00897BB2" w:rsidRDefault="00897BB2" w:rsidP="00336281">
      <w:pPr>
        <w:autoSpaceDE w:val="0"/>
        <w:autoSpaceDN w:val="0"/>
        <w:adjustRightInd w:val="0"/>
        <w:spacing w:after="0" w:line="240" w:lineRule="auto"/>
        <w:jc w:val="center"/>
        <w:rPr>
          <w:rFonts w:asciiTheme="minorHAnsi" w:hAnsiTheme="minorHAnsi" w:cs="Tahoma"/>
          <w:b/>
          <w:iCs/>
          <w:sz w:val="24"/>
          <w:szCs w:val="24"/>
        </w:rPr>
      </w:pPr>
    </w:p>
    <w:p w:rsidR="00897BB2" w:rsidRDefault="00897BB2" w:rsidP="00336281">
      <w:pPr>
        <w:autoSpaceDE w:val="0"/>
        <w:autoSpaceDN w:val="0"/>
        <w:adjustRightInd w:val="0"/>
        <w:spacing w:after="0" w:line="240" w:lineRule="auto"/>
        <w:jc w:val="center"/>
        <w:rPr>
          <w:rFonts w:asciiTheme="minorHAnsi" w:hAnsiTheme="minorHAnsi" w:cs="Tahoma"/>
          <w:b/>
          <w:iCs/>
          <w:sz w:val="24"/>
          <w:szCs w:val="24"/>
        </w:rPr>
      </w:pPr>
    </w:p>
    <w:p w:rsidR="00897BB2" w:rsidRDefault="00897BB2" w:rsidP="00336281">
      <w:pPr>
        <w:autoSpaceDE w:val="0"/>
        <w:autoSpaceDN w:val="0"/>
        <w:adjustRightInd w:val="0"/>
        <w:spacing w:after="0" w:line="240" w:lineRule="auto"/>
        <w:jc w:val="center"/>
        <w:rPr>
          <w:rFonts w:asciiTheme="minorHAnsi" w:hAnsiTheme="minorHAnsi" w:cs="Tahoma"/>
          <w:b/>
          <w:iCs/>
          <w:sz w:val="24"/>
          <w:szCs w:val="24"/>
        </w:rPr>
      </w:pPr>
    </w:p>
    <w:p w:rsidR="00897BB2" w:rsidRDefault="00897BB2" w:rsidP="00336281">
      <w:pPr>
        <w:autoSpaceDE w:val="0"/>
        <w:autoSpaceDN w:val="0"/>
        <w:adjustRightInd w:val="0"/>
        <w:spacing w:after="0" w:line="240" w:lineRule="auto"/>
        <w:jc w:val="center"/>
        <w:rPr>
          <w:rFonts w:asciiTheme="minorHAnsi" w:hAnsiTheme="minorHAnsi" w:cs="Tahoma"/>
          <w:b/>
          <w:iCs/>
          <w:sz w:val="24"/>
          <w:szCs w:val="24"/>
        </w:rPr>
      </w:pPr>
    </w:p>
    <w:p w:rsidR="00897BB2" w:rsidRDefault="00897BB2" w:rsidP="00336281">
      <w:pPr>
        <w:autoSpaceDE w:val="0"/>
        <w:autoSpaceDN w:val="0"/>
        <w:adjustRightInd w:val="0"/>
        <w:spacing w:after="0" w:line="240" w:lineRule="auto"/>
        <w:jc w:val="center"/>
        <w:rPr>
          <w:rFonts w:asciiTheme="minorHAnsi" w:hAnsiTheme="minorHAnsi" w:cs="Tahoma"/>
          <w:b/>
          <w:iCs/>
          <w:sz w:val="24"/>
          <w:szCs w:val="24"/>
        </w:rPr>
      </w:pPr>
    </w:p>
    <w:p w:rsidR="00897BB2" w:rsidRDefault="00897BB2" w:rsidP="00336281">
      <w:pPr>
        <w:autoSpaceDE w:val="0"/>
        <w:autoSpaceDN w:val="0"/>
        <w:adjustRightInd w:val="0"/>
        <w:spacing w:after="0" w:line="240" w:lineRule="auto"/>
        <w:jc w:val="center"/>
        <w:rPr>
          <w:rFonts w:asciiTheme="minorHAnsi" w:hAnsiTheme="minorHAnsi" w:cs="Tahoma"/>
          <w:b/>
          <w:iCs/>
          <w:sz w:val="24"/>
          <w:szCs w:val="24"/>
        </w:rPr>
      </w:pPr>
    </w:p>
    <w:p w:rsidR="00897BB2" w:rsidRDefault="00897BB2" w:rsidP="00336281">
      <w:pPr>
        <w:autoSpaceDE w:val="0"/>
        <w:autoSpaceDN w:val="0"/>
        <w:adjustRightInd w:val="0"/>
        <w:spacing w:after="0" w:line="240" w:lineRule="auto"/>
        <w:jc w:val="center"/>
        <w:rPr>
          <w:rFonts w:asciiTheme="minorHAnsi" w:hAnsiTheme="minorHAnsi" w:cs="Tahoma"/>
          <w:b/>
          <w:iCs/>
          <w:sz w:val="24"/>
          <w:szCs w:val="24"/>
        </w:rPr>
      </w:pPr>
    </w:p>
    <w:p w:rsidR="00897BB2" w:rsidRDefault="00897BB2" w:rsidP="00336281">
      <w:pPr>
        <w:autoSpaceDE w:val="0"/>
        <w:autoSpaceDN w:val="0"/>
        <w:adjustRightInd w:val="0"/>
        <w:spacing w:after="0" w:line="240" w:lineRule="auto"/>
        <w:jc w:val="center"/>
        <w:rPr>
          <w:rFonts w:asciiTheme="minorHAnsi" w:hAnsiTheme="minorHAnsi" w:cs="Tahoma"/>
          <w:b/>
          <w:iCs/>
          <w:sz w:val="24"/>
          <w:szCs w:val="24"/>
        </w:rPr>
      </w:pPr>
    </w:p>
    <w:p w:rsidR="00897BB2" w:rsidRDefault="00897BB2" w:rsidP="00336281">
      <w:pPr>
        <w:autoSpaceDE w:val="0"/>
        <w:autoSpaceDN w:val="0"/>
        <w:adjustRightInd w:val="0"/>
        <w:spacing w:after="0" w:line="240" w:lineRule="auto"/>
        <w:jc w:val="center"/>
        <w:rPr>
          <w:rFonts w:asciiTheme="minorHAnsi" w:hAnsiTheme="minorHAnsi" w:cs="Tahoma"/>
          <w:b/>
          <w:iCs/>
          <w:sz w:val="24"/>
          <w:szCs w:val="24"/>
        </w:rPr>
      </w:pPr>
    </w:p>
    <w:p w:rsidR="00897BB2" w:rsidRDefault="00897BB2" w:rsidP="00336281">
      <w:pPr>
        <w:autoSpaceDE w:val="0"/>
        <w:autoSpaceDN w:val="0"/>
        <w:adjustRightInd w:val="0"/>
        <w:spacing w:after="0" w:line="240" w:lineRule="auto"/>
        <w:jc w:val="center"/>
        <w:rPr>
          <w:rFonts w:asciiTheme="minorHAnsi" w:hAnsiTheme="minorHAnsi" w:cs="Tahoma"/>
          <w:b/>
          <w:iCs/>
          <w:sz w:val="24"/>
          <w:szCs w:val="24"/>
        </w:rPr>
      </w:pPr>
    </w:p>
    <w:p w:rsidR="00897BB2" w:rsidRDefault="00897BB2" w:rsidP="00336281">
      <w:pPr>
        <w:autoSpaceDE w:val="0"/>
        <w:autoSpaceDN w:val="0"/>
        <w:adjustRightInd w:val="0"/>
        <w:spacing w:after="0" w:line="240" w:lineRule="auto"/>
        <w:jc w:val="center"/>
        <w:rPr>
          <w:rFonts w:asciiTheme="minorHAnsi" w:hAnsiTheme="minorHAnsi" w:cs="Tahoma"/>
          <w:b/>
          <w:iCs/>
          <w:sz w:val="24"/>
          <w:szCs w:val="24"/>
        </w:rPr>
      </w:pPr>
    </w:p>
    <w:p w:rsidR="00897BB2" w:rsidRDefault="00897BB2" w:rsidP="00336281">
      <w:pPr>
        <w:autoSpaceDE w:val="0"/>
        <w:autoSpaceDN w:val="0"/>
        <w:adjustRightInd w:val="0"/>
        <w:spacing w:after="0" w:line="240" w:lineRule="auto"/>
        <w:jc w:val="center"/>
        <w:rPr>
          <w:rFonts w:asciiTheme="minorHAnsi" w:hAnsiTheme="minorHAnsi" w:cs="Tahoma"/>
          <w:b/>
          <w:iCs/>
          <w:sz w:val="24"/>
          <w:szCs w:val="24"/>
        </w:rPr>
      </w:pPr>
    </w:p>
    <w:p w:rsidR="00897BB2" w:rsidRDefault="00897BB2" w:rsidP="00336281">
      <w:pPr>
        <w:autoSpaceDE w:val="0"/>
        <w:autoSpaceDN w:val="0"/>
        <w:adjustRightInd w:val="0"/>
        <w:spacing w:after="0" w:line="240" w:lineRule="auto"/>
        <w:jc w:val="center"/>
        <w:rPr>
          <w:rFonts w:asciiTheme="minorHAnsi" w:hAnsiTheme="minorHAnsi" w:cs="Tahoma"/>
          <w:b/>
          <w:iCs/>
          <w:sz w:val="24"/>
          <w:szCs w:val="24"/>
        </w:rPr>
      </w:pPr>
    </w:p>
    <w:p w:rsidR="00897BB2" w:rsidRDefault="00897BB2" w:rsidP="00336281">
      <w:pPr>
        <w:autoSpaceDE w:val="0"/>
        <w:autoSpaceDN w:val="0"/>
        <w:adjustRightInd w:val="0"/>
        <w:spacing w:after="0" w:line="240" w:lineRule="auto"/>
        <w:jc w:val="center"/>
        <w:rPr>
          <w:rFonts w:asciiTheme="minorHAnsi" w:hAnsiTheme="minorHAnsi" w:cs="Tahoma"/>
          <w:b/>
          <w:iCs/>
          <w:sz w:val="24"/>
          <w:szCs w:val="24"/>
        </w:rPr>
      </w:pPr>
    </w:p>
    <w:p w:rsidR="00897BB2" w:rsidRDefault="00897BB2" w:rsidP="00336281">
      <w:pPr>
        <w:autoSpaceDE w:val="0"/>
        <w:autoSpaceDN w:val="0"/>
        <w:adjustRightInd w:val="0"/>
        <w:spacing w:after="0" w:line="240" w:lineRule="auto"/>
        <w:jc w:val="center"/>
        <w:rPr>
          <w:rFonts w:asciiTheme="minorHAnsi" w:hAnsiTheme="minorHAnsi" w:cs="Tahoma"/>
          <w:b/>
          <w:iCs/>
          <w:sz w:val="24"/>
          <w:szCs w:val="24"/>
        </w:rPr>
      </w:pPr>
    </w:p>
    <w:p w:rsidR="00897BB2" w:rsidRDefault="00897BB2" w:rsidP="00336281">
      <w:pPr>
        <w:autoSpaceDE w:val="0"/>
        <w:autoSpaceDN w:val="0"/>
        <w:adjustRightInd w:val="0"/>
        <w:spacing w:after="0" w:line="240" w:lineRule="auto"/>
        <w:jc w:val="center"/>
        <w:rPr>
          <w:rFonts w:asciiTheme="minorHAnsi" w:hAnsiTheme="minorHAnsi" w:cs="Tahoma"/>
          <w:b/>
          <w:iCs/>
          <w:sz w:val="24"/>
          <w:szCs w:val="24"/>
        </w:rPr>
      </w:pPr>
    </w:p>
    <w:p w:rsidR="00897BB2" w:rsidRDefault="00897BB2" w:rsidP="00336281">
      <w:pPr>
        <w:autoSpaceDE w:val="0"/>
        <w:autoSpaceDN w:val="0"/>
        <w:adjustRightInd w:val="0"/>
        <w:spacing w:after="0" w:line="240" w:lineRule="auto"/>
        <w:jc w:val="center"/>
        <w:rPr>
          <w:rFonts w:asciiTheme="minorHAnsi" w:hAnsiTheme="minorHAnsi" w:cs="Tahoma"/>
          <w:b/>
          <w:iCs/>
          <w:sz w:val="24"/>
          <w:szCs w:val="24"/>
        </w:rPr>
      </w:pPr>
    </w:p>
    <w:p w:rsidR="00897BB2" w:rsidRDefault="00897BB2" w:rsidP="00336281">
      <w:pPr>
        <w:autoSpaceDE w:val="0"/>
        <w:autoSpaceDN w:val="0"/>
        <w:adjustRightInd w:val="0"/>
        <w:spacing w:after="0" w:line="240" w:lineRule="auto"/>
        <w:jc w:val="center"/>
        <w:rPr>
          <w:rFonts w:asciiTheme="minorHAnsi" w:hAnsiTheme="minorHAnsi" w:cs="Tahoma"/>
          <w:b/>
          <w:iCs/>
          <w:sz w:val="24"/>
          <w:szCs w:val="24"/>
        </w:rPr>
      </w:pPr>
    </w:p>
    <w:p w:rsidR="00897BB2" w:rsidRDefault="00897BB2" w:rsidP="00336281">
      <w:pPr>
        <w:autoSpaceDE w:val="0"/>
        <w:autoSpaceDN w:val="0"/>
        <w:adjustRightInd w:val="0"/>
        <w:spacing w:after="0" w:line="240" w:lineRule="auto"/>
        <w:jc w:val="center"/>
        <w:rPr>
          <w:rFonts w:asciiTheme="minorHAnsi" w:hAnsiTheme="minorHAnsi" w:cs="Tahoma"/>
          <w:b/>
          <w:iCs/>
          <w:sz w:val="24"/>
          <w:szCs w:val="24"/>
        </w:rPr>
      </w:pPr>
    </w:p>
    <w:p w:rsidR="00897BB2" w:rsidRDefault="00897BB2" w:rsidP="00336281">
      <w:pPr>
        <w:autoSpaceDE w:val="0"/>
        <w:autoSpaceDN w:val="0"/>
        <w:adjustRightInd w:val="0"/>
        <w:spacing w:after="0" w:line="240" w:lineRule="auto"/>
        <w:jc w:val="center"/>
        <w:rPr>
          <w:rFonts w:asciiTheme="minorHAnsi" w:hAnsiTheme="minorHAnsi" w:cs="Tahoma"/>
          <w:b/>
          <w:iCs/>
          <w:sz w:val="24"/>
          <w:szCs w:val="24"/>
        </w:rPr>
      </w:pPr>
    </w:p>
    <w:p w:rsidR="00897BB2" w:rsidRDefault="00897BB2" w:rsidP="00336281">
      <w:pPr>
        <w:autoSpaceDE w:val="0"/>
        <w:autoSpaceDN w:val="0"/>
        <w:adjustRightInd w:val="0"/>
        <w:spacing w:after="0" w:line="240" w:lineRule="auto"/>
        <w:jc w:val="center"/>
        <w:rPr>
          <w:rFonts w:asciiTheme="minorHAnsi" w:hAnsiTheme="minorHAnsi" w:cs="Tahoma"/>
          <w:b/>
          <w:iCs/>
          <w:sz w:val="24"/>
          <w:szCs w:val="24"/>
        </w:rPr>
      </w:pPr>
    </w:p>
    <w:p w:rsidR="00897BB2" w:rsidRDefault="00897BB2" w:rsidP="00336281">
      <w:pPr>
        <w:autoSpaceDE w:val="0"/>
        <w:autoSpaceDN w:val="0"/>
        <w:adjustRightInd w:val="0"/>
        <w:spacing w:after="0" w:line="240" w:lineRule="auto"/>
        <w:jc w:val="center"/>
        <w:rPr>
          <w:rFonts w:asciiTheme="minorHAnsi" w:hAnsiTheme="minorHAnsi" w:cs="Tahoma"/>
          <w:b/>
          <w:iCs/>
          <w:sz w:val="24"/>
          <w:szCs w:val="24"/>
        </w:rPr>
      </w:pPr>
    </w:p>
    <w:p w:rsidR="00241647" w:rsidRDefault="00241647" w:rsidP="00336281">
      <w:pPr>
        <w:autoSpaceDE w:val="0"/>
        <w:autoSpaceDN w:val="0"/>
        <w:adjustRightInd w:val="0"/>
        <w:spacing w:after="0" w:line="240" w:lineRule="auto"/>
        <w:jc w:val="center"/>
        <w:rPr>
          <w:rFonts w:asciiTheme="minorHAnsi" w:hAnsiTheme="minorHAnsi" w:cs="Tahoma"/>
          <w:b/>
          <w:iCs/>
          <w:sz w:val="24"/>
          <w:szCs w:val="24"/>
        </w:rPr>
        <w:sectPr w:rsidR="00241647" w:rsidSect="00241647">
          <w:endnotePr>
            <w:numFmt w:val="decimal"/>
          </w:endnotePr>
          <w:pgSz w:w="12240" w:h="15840" w:code="1"/>
          <w:pgMar w:top="1418" w:right="1418" w:bottom="1418" w:left="1418" w:header="709" w:footer="709" w:gutter="0"/>
          <w:cols w:space="708"/>
          <w:titlePg/>
          <w:docGrid w:linePitch="360"/>
        </w:sectPr>
      </w:pPr>
    </w:p>
    <w:p w:rsidR="00856204" w:rsidRDefault="00856204" w:rsidP="00856204">
      <w:pPr>
        <w:spacing w:after="0" w:line="240" w:lineRule="atLeast"/>
        <w:jc w:val="center"/>
        <w:rPr>
          <w:rFonts w:asciiTheme="minorHAnsi" w:hAnsiTheme="minorHAnsi" w:cs="Tahoma"/>
          <w:b/>
          <w:sz w:val="24"/>
          <w:szCs w:val="24"/>
          <w:lang w:val="es-ES"/>
        </w:rPr>
      </w:pPr>
      <w:r w:rsidRPr="00487D24">
        <w:rPr>
          <w:rFonts w:asciiTheme="minorHAnsi" w:hAnsiTheme="minorHAnsi" w:cs="Tahoma"/>
          <w:b/>
          <w:sz w:val="24"/>
          <w:szCs w:val="24"/>
          <w:lang w:val="es-ES"/>
        </w:rPr>
        <w:lastRenderedPageBreak/>
        <w:t>Figura</w:t>
      </w:r>
      <w:r>
        <w:rPr>
          <w:rFonts w:asciiTheme="minorHAnsi" w:hAnsiTheme="minorHAnsi" w:cs="Tahoma"/>
          <w:b/>
          <w:sz w:val="24"/>
          <w:szCs w:val="24"/>
          <w:lang w:val="es-ES"/>
        </w:rPr>
        <w:t xml:space="preserve"> </w:t>
      </w:r>
      <w:r w:rsidRPr="00487D24">
        <w:rPr>
          <w:rFonts w:asciiTheme="minorHAnsi" w:hAnsiTheme="minorHAnsi" w:cs="Tahoma"/>
          <w:b/>
          <w:sz w:val="24"/>
          <w:szCs w:val="24"/>
          <w:lang w:val="es-ES"/>
        </w:rPr>
        <w:t>1</w:t>
      </w:r>
      <w:r w:rsidR="00B510BA">
        <w:rPr>
          <w:rFonts w:asciiTheme="minorHAnsi" w:hAnsiTheme="minorHAnsi" w:cs="Tahoma"/>
          <w:b/>
          <w:sz w:val="24"/>
          <w:szCs w:val="24"/>
          <w:lang w:val="es-ES"/>
        </w:rPr>
        <w:t>1</w:t>
      </w:r>
      <w:r>
        <w:rPr>
          <w:rFonts w:asciiTheme="minorHAnsi" w:hAnsiTheme="minorHAnsi" w:cs="Tahoma"/>
          <w:b/>
          <w:sz w:val="24"/>
          <w:szCs w:val="24"/>
          <w:lang w:val="es-ES"/>
        </w:rPr>
        <w:t>8</w:t>
      </w:r>
    </w:p>
    <w:p w:rsidR="00897BB2" w:rsidRDefault="00897BB2" w:rsidP="00336281">
      <w:pPr>
        <w:autoSpaceDE w:val="0"/>
        <w:autoSpaceDN w:val="0"/>
        <w:adjustRightInd w:val="0"/>
        <w:spacing w:after="0" w:line="240" w:lineRule="auto"/>
        <w:jc w:val="center"/>
        <w:rPr>
          <w:rFonts w:asciiTheme="minorHAnsi" w:hAnsiTheme="minorHAnsi" w:cs="Tahoma"/>
          <w:b/>
          <w:iCs/>
          <w:sz w:val="24"/>
          <w:szCs w:val="24"/>
        </w:rPr>
      </w:pPr>
    </w:p>
    <w:p w:rsidR="00D42FC8" w:rsidRDefault="00897BB2" w:rsidP="00336281">
      <w:pPr>
        <w:autoSpaceDE w:val="0"/>
        <w:autoSpaceDN w:val="0"/>
        <w:adjustRightInd w:val="0"/>
        <w:spacing w:after="0" w:line="240" w:lineRule="auto"/>
        <w:jc w:val="center"/>
        <w:rPr>
          <w:rFonts w:asciiTheme="minorHAnsi" w:hAnsiTheme="minorHAnsi" w:cs="Tahoma"/>
          <w:b/>
          <w:iCs/>
          <w:sz w:val="24"/>
          <w:szCs w:val="24"/>
        </w:rPr>
        <w:sectPr w:rsidR="00D42FC8" w:rsidSect="00241647">
          <w:endnotePr>
            <w:numFmt w:val="decimal"/>
          </w:endnotePr>
          <w:pgSz w:w="15840" w:h="12240" w:orient="landscape" w:code="1"/>
          <w:pgMar w:top="1418" w:right="1418" w:bottom="1418" w:left="1418" w:header="709" w:footer="709" w:gutter="0"/>
          <w:cols w:space="708"/>
          <w:titlePg/>
          <w:docGrid w:linePitch="360"/>
        </w:sectPr>
      </w:pPr>
      <w:r w:rsidRPr="00897BB2">
        <w:rPr>
          <w:noProof/>
          <w:szCs w:val="24"/>
          <w:lang w:val="es-ES" w:eastAsia="es-ES"/>
        </w:rPr>
        <w:drawing>
          <wp:inline distT="0" distB="0" distL="0" distR="0">
            <wp:extent cx="8258175" cy="5238750"/>
            <wp:effectExtent l="19050" t="0" r="9525" b="0"/>
            <wp:docPr id="751"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62" cstate="print"/>
                    <a:srcRect/>
                    <a:stretch>
                      <a:fillRect/>
                    </a:stretch>
                  </pic:blipFill>
                  <pic:spPr bwMode="auto">
                    <a:xfrm>
                      <a:off x="0" y="0"/>
                      <a:ext cx="8257540" cy="5238347"/>
                    </a:xfrm>
                    <a:prstGeom prst="rect">
                      <a:avLst/>
                    </a:prstGeom>
                    <a:noFill/>
                    <a:ln w="9525">
                      <a:noFill/>
                      <a:miter lim="800000"/>
                      <a:headEnd/>
                      <a:tailEnd/>
                    </a:ln>
                  </pic:spPr>
                </pic:pic>
              </a:graphicData>
            </a:graphic>
          </wp:inline>
        </w:drawing>
      </w:r>
    </w:p>
    <w:p w:rsidR="00856204" w:rsidRDefault="00856204" w:rsidP="00856204">
      <w:pPr>
        <w:spacing w:after="0" w:line="240" w:lineRule="atLeast"/>
        <w:jc w:val="center"/>
        <w:rPr>
          <w:rFonts w:asciiTheme="minorHAnsi" w:hAnsiTheme="minorHAnsi" w:cs="Tahoma"/>
          <w:b/>
          <w:sz w:val="24"/>
          <w:szCs w:val="24"/>
          <w:lang w:val="es-ES"/>
        </w:rPr>
      </w:pPr>
      <w:r w:rsidRPr="00487D24">
        <w:rPr>
          <w:rFonts w:asciiTheme="minorHAnsi" w:hAnsiTheme="minorHAnsi" w:cs="Tahoma"/>
          <w:b/>
          <w:sz w:val="24"/>
          <w:szCs w:val="24"/>
          <w:lang w:val="es-ES"/>
        </w:rPr>
        <w:lastRenderedPageBreak/>
        <w:t>Figura</w:t>
      </w:r>
      <w:r>
        <w:rPr>
          <w:rFonts w:asciiTheme="minorHAnsi" w:hAnsiTheme="minorHAnsi" w:cs="Tahoma"/>
          <w:b/>
          <w:sz w:val="24"/>
          <w:szCs w:val="24"/>
          <w:lang w:val="es-ES"/>
        </w:rPr>
        <w:t xml:space="preserve"> </w:t>
      </w:r>
      <w:r w:rsidRPr="00487D24">
        <w:rPr>
          <w:rFonts w:asciiTheme="minorHAnsi" w:hAnsiTheme="minorHAnsi" w:cs="Tahoma"/>
          <w:b/>
          <w:sz w:val="24"/>
          <w:szCs w:val="24"/>
          <w:lang w:val="es-ES"/>
        </w:rPr>
        <w:t>1</w:t>
      </w:r>
      <w:r w:rsidR="00B510BA">
        <w:rPr>
          <w:rFonts w:asciiTheme="minorHAnsi" w:hAnsiTheme="minorHAnsi" w:cs="Tahoma"/>
          <w:b/>
          <w:sz w:val="24"/>
          <w:szCs w:val="24"/>
          <w:lang w:val="es-ES"/>
        </w:rPr>
        <w:t>1</w:t>
      </w:r>
      <w:r>
        <w:rPr>
          <w:rFonts w:asciiTheme="minorHAnsi" w:hAnsiTheme="minorHAnsi" w:cs="Tahoma"/>
          <w:b/>
          <w:sz w:val="24"/>
          <w:szCs w:val="24"/>
          <w:lang w:val="es-ES"/>
        </w:rPr>
        <w:t>9</w:t>
      </w:r>
    </w:p>
    <w:p w:rsidR="00856204" w:rsidRDefault="00856204" w:rsidP="00856204">
      <w:pPr>
        <w:spacing w:after="0" w:line="240" w:lineRule="atLeast"/>
        <w:jc w:val="center"/>
        <w:rPr>
          <w:rFonts w:asciiTheme="minorHAnsi" w:hAnsiTheme="minorHAnsi" w:cs="Tahoma"/>
          <w:b/>
          <w:sz w:val="24"/>
          <w:szCs w:val="24"/>
          <w:lang w:val="es-ES"/>
        </w:rPr>
      </w:pPr>
      <w:r w:rsidRPr="00856204">
        <w:rPr>
          <w:noProof/>
          <w:szCs w:val="24"/>
          <w:lang w:val="es-ES" w:eastAsia="es-ES"/>
        </w:rPr>
        <w:drawing>
          <wp:inline distT="0" distB="0" distL="0" distR="0">
            <wp:extent cx="8258175" cy="5543550"/>
            <wp:effectExtent l="19050" t="0" r="9525"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63" cstate="print"/>
                    <a:srcRect/>
                    <a:stretch>
                      <a:fillRect/>
                    </a:stretch>
                  </pic:blipFill>
                  <pic:spPr bwMode="auto">
                    <a:xfrm>
                      <a:off x="0" y="0"/>
                      <a:ext cx="8257540" cy="5543124"/>
                    </a:xfrm>
                    <a:prstGeom prst="rect">
                      <a:avLst/>
                    </a:prstGeom>
                    <a:noFill/>
                    <a:ln w="9525">
                      <a:noFill/>
                      <a:miter lim="800000"/>
                      <a:headEnd/>
                      <a:tailEnd/>
                    </a:ln>
                  </pic:spPr>
                </pic:pic>
              </a:graphicData>
            </a:graphic>
          </wp:inline>
        </w:drawing>
      </w:r>
    </w:p>
    <w:p w:rsidR="00856204" w:rsidRDefault="00856204" w:rsidP="00856204">
      <w:pPr>
        <w:spacing w:after="0" w:line="240" w:lineRule="atLeast"/>
        <w:jc w:val="center"/>
        <w:rPr>
          <w:rFonts w:asciiTheme="minorHAnsi" w:hAnsiTheme="minorHAnsi" w:cs="Tahoma"/>
          <w:b/>
          <w:sz w:val="24"/>
          <w:szCs w:val="24"/>
          <w:lang w:val="es-ES"/>
        </w:rPr>
      </w:pPr>
      <w:r w:rsidRPr="00487D24">
        <w:rPr>
          <w:rFonts w:asciiTheme="minorHAnsi" w:hAnsiTheme="minorHAnsi" w:cs="Tahoma"/>
          <w:b/>
          <w:sz w:val="24"/>
          <w:szCs w:val="24"/>
          <w:lang w:val="es-ES"/>
        </w:rPr>
        <w:lastRenderedPageBreak/>
        <w:t>Figura</w:t>
      </w:r>
      <w:r>
        <w:rPr>
          <w:rFonts w:asciiTheme="minorHAnsi" w:hAnsiTheme="minorHAnsi" w:cs="Tahoma"/>
          <w:b/>
          <w:sz w:val="24"/>
          <w:szCs w:val="24"/>
          <w:lang w:val="es-ES"/>
        </w:rPr>
        <w:t xml:space="preserve"> </w:t>
      </w:r>
      <w:r w:rsidRPr="00487D24">
        <w:rPr>
          <w:rFonts w:asciiTheme="minorHAnsi" w:hAnsiTheme="minorHAnsi" w:cs="Tahoma"/>
          <w:b/>
          <w:sz w:val="24"/>
          <w:szCs w:val="24"/>
          <w:lang w:val="es-ES"/>
        </w:rPr>
        <w:t>1</w:t>
      </w:r>
      <w:r w:rsidR="00B510BA">
        <w:rPr>
          <w:rFonts w:asciiTheme="minorHAnsi" w:hAnsiTheme="minorHAnsi" w:cs="Tahoma"/>
          <w:b/>
          <w:sz w:val="24"/>
          <w:szCs w:val="24"/>
          <w:lang w:val="es-ES"/>
        </w:rPr>
        <w:t>2</w:t>
      </w:r>
      <w:r>
        <w:rPr>
          <w:rFonts w:asciiTheme="minorHAnsi" w:hAnsiTheme="minorHAnsi" w:cs="Tahoma"/>
          <w:b/>
          <w:sz w:val="24"/>
          <w:szCs w:val="24"/>
          <w:lang w:val="es-ES"/>
        </w:rPr>
        <w:t>0</w:t>
      </w:r>
    </w:p>
    <w:p w:rsidR="00856204" w:rsidRDefault="00856204" w:rsidP="00856204">
      <w:pPr>
        <w:spacing w:after="0" w:line="240" w:lineRule="atLeast"/>
        <w:jc w:val="center"/>
        <w:rPr>
          <w:rFonts w:asciiTheme="minorHAnsi" w:hAnsiTheme="minorHAnsi" w:cs="Tahoma"/>
          <w:b/>
          <w:sz w:val="24"/>
          <w:szCs w:val="24"/>
          <w:lang w:val="es-ES"/>
        </w:rPr>
      </w:pPr>
      <w:r w:rsidRPr="00856204">
        <w:rPr>
          <w:noProof/>
          <w:szCs w:val="24"/>
          <w:lang w:val="es-ES" w:eastAsia="es-ES"/>
        </w:rPr>
        <w:drawing>
          <wp:inline distT="0" distB="0" distL="0" distR="0">
            <wp:extent cx="8258175" cy="5476875"/>
            <wp:effectExtent l="19050" t="0" r="9525" b="0"/>
            <wp:docPr id="75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64" cstate="print"/>
                    <a:srcRect/>
                    <a:stretch>
                      <a:fillRect/>
                    </a:stretch>
                  </pic:blipFill>
                  <pic:spPr bwMode="auto">
                    <a:xfrm>
                      <a:off x="0" y="0"/>
                      <a:ext cx="8257540" cy="5476454"/>
                    </a:xfrm>
                    <a:prstGeom prst="rect">
                      <a:avLst/>
                    </a:prstGeom>
                    <a:noFill/>
                    <a:ln w="9525">
                      <a:noFill/>
                      <a:miter lim="800000"/>
                      <a:headEnd/>
                      <a:tailEnd/>
                    </a:ln>
                  </pic:spPr>
                </pic:pic>
              </a:graphicData>
            </a:graphic>
          </wp:inline>
        </w:drawing>
      </w:r>
    </w:p>
    <w:p w:rsidR="00856204" w:rsidRDefault="00856204" w:rsidP="00856204">
      <w:pPr>
        <w:spacing w:after="0" w:line="240" w:lineRule="atLeast"/>
        <w:jc w:val="center"/>
        <w:rPr>
          <w:rFonts w:asciiTheme="minorHAnsi" w:hAnsiTheme="minorHAnsi" w:cs="Tahoma"/>
          <w:b/>
          <w:sz w:val="24"/>
          <w:szCs w:val="24"/>
          <w:lang w:val="es-ES"/>
        </w:rPr>
      </w:pPr>
      <w:r w:rsidRPr="00487D24">
        <w:rPr>
          <w:rFonts w:asciiTheme="minorHAnsi" w:hAnsiTheme="minorHAnsi" w:cs="Tahoma"/>
          <w:b/>
          <w:sz w:val="24"/>
          <w:szCs w:val="24"/>
          <w:lang w:val="es-ES"/>
        </w:rPr>
        <w:lastRenderedPageBreak/>
        <w:t>Figura</w:t>
      </w:r>
      <w:r>
        <w:rPr>
          <w:rFonts w:asciiTheme="minorHAnsi" w:hAnsiTheme="minorHAnsi" w:cs="Tahoma"/>
          <w:b/>
          <w:sz w:val="24"/>
          <w:szCs w:val="24"/>
          <w:lang w:val="es-ES"/>
        </w:rPr>
        <w:t xml:space="preserve"> </w:t>
      </w:r>
      <w:r w:rsidRPr="00487D24">
        <w:rPr>
          <w:rFonts w:asciiTheme="minorHAnsi" w:hAnsiTheme="minorHAnsi" w:cs="Tahoma"/>
          <w:b/>
          <w:sz w:val="24"/>
          <w:szCs w:val="24"/>
          <w:lang w:val="es-ES"/>
        </w:rPr>
        <w:t>1</w:t>
      </w:r>
      <w:r w:rsidR="00B510BA">
        <w:rPr>
          <w:rFonts w:asciiTheme="minorHAnsi" w:hAnsiTheme="minorHAnsi" w:cs="Tahoma"/>
          <w:b/>
          <w:sz w:val="24"/>
          <w:szCs w:val="24"/>
          <w:lang w:val="es-ES"/>
        </w:rPr>
        <w:t>21</w:t>
      </w:r>
    </w:p>
    <w:p w:rsidR="00241647" w:rsidRDefault="00856204" w:rsidP="00856204">
      <w:pPr>
        <w:spacing w:after="0" w:line="240" w:lineRule="atLeast"/>
        <w:jc w:val="center"/>
        <w:rPr>
          <w:rFonts w:asciiTheme="minorHAnsi" w:hAnsiTheme="minorHAnsi" w:cs="Tahoma"/>
          <w:b/>
          <w:sz w:val="24"/>
          <w:szCs w:val="24"/>
          <w:lang w:val="es-ES"/>
        </w:rPr>
        <w:sectPr w:rsidR="00241647" w:rsidSect="00241647">
          <w:endnotePr>
            <w:numFmt w:val="decimal"/>
          </w:endnotePr>
          <w:pgSz w:w="15840" w:h="12240" w:orient="landscape" w:code="1"/>
          <w:pgMar w:top="1418" w:right="1418" w:bottom="1418" w:left="1418" w:header="709" w:footer="709" w:gutter="0"/>
          <w:cols w:space="708"/>
          <w:titlePg/>
          <w:docGrid w:linePitch="360"/>
        </w:sectPr>
      </w:pPr>
      <w:r w:rsidRPr="00856204">
        <w:rPr>
          <w:noProof/>
          <w:szCs w:val="24"/>
          <w:lang w:val="es-ES" w:eastAsia="es-ES"/>
        </w:rPr>
        <w:drawing>
          <wp:inline distT="0" distB="0" distL="0" distR="0">
            <wp:extent cx="8258174" cy="5391150"/>
            <wp:effectExtent l="19050" t="0" r="0" b="0"/>
            <wp:docPr id="75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65" cstate="print"/>
                    <a:srcRect/>
                    <a:stretch>
                      <a:fillRect/>
                    </a:stretch>
                  </pic:blipFill>
                  <pic:spPr bwMode="auto">
                    <a:xfrm>
                      <a:off x="0" y="0"/>
                      <a:ext cx="8257540" cy="5390736"/>
                    </a:xfrm>
                    <a:prstGeom prst="rect">
                      <a:avLst/>
                    </a:prstGeom>
                    <a:noFill/>
                    <a:ln w="9525">
                      <a:noFill/>
                      <a:miter lim="800000"/>
                      <a:headEnd/>
                      <a:tailEnd/>
                    </a:ln>
                  </pic:spPr>
                </pic:pic>
              </a:graphicData>
            </a:graphic>
          </wp:inline>
        </w:drawing>
      </w:r>
    </w:p>
    <w:p w:rsidR="00BE7638" w:rsidRPr="00F807EF" w:rsidRDefault="000D62CB" w:rsidP="00BE7638">
      <w:pPr>
        <w:pStyle w:val="Ttulo1"/>
        <w:rPr>
          <w:rFonts w:asciiTheme="minorHAnsi" w:hAnsiTheme="minorHAnsi"/>
        </w:rPr>
      </w:pPr>
      <w:bookmarkStart w:id="217" w:name="_Toc256405450"/>
      <w:r w:rsidRPr="00F807EF">
        <w:rPr>
          <w:rFonts w:asciiTheme="minorHAnsi" w:hAnsiTheme="minorHAnsi"/>
        </w:rPr>
        <w:lastRenderedPageBreak/>
        <w:t>5</w:t>
      </w:r>
      <w:r w:rsidR="00BE7638" w:rsidRPr="00F807EF">
        <w:rPr>
          <w:rFonts w:asciiTheme="minorHAnsi" w:hAnsiTheme="minorHAnsi"/>
        </w:rPr>
        <w:t>.</w:t>
      </w:r>
      <w:r w:rsidRPr="00F807EF">
        <w:rPr>
          <w:rFonts w:asciiTheme="minorHAnsi" w:hAnsiTheme="minorHAnsi"/>
        </w:rPr>
        <w:t>3</w:t>
      </w:r>
      <w:r w:rsidR="00BE7638" w:rsidRPr="00F807EF">
        <w:rPr>
          <w:rFonts w:asciiTheme="minorHAnsi" w:hAnsiTheme="minorHAnsi"/>
        </w:rPr>
        <w:t xml:space="preserve"> ACTIVIDADES DE AUTO APRENDIZAJE Y TRABAJO COLABORATIVO</w:t>
      </w:r>
      <w:bookmarkEnd w:id="217"/>
    </w:p>
    <w:p w:rsidR="00BE7638" w:rsidRPr="00EC6B85" w:rsidRDefault="00BE7638" w:rsidP="00BE7638">
      <w:pPr>
        <w:pStyle w:val="Ttulo1"/>
        <w:rPr>
          <w:rFonts w:asciiTheme="minorHAnsi" w:hAnsiTheme="minorHAnsi"/>
        </w:rPr>
      </w:pPr>
    </w:p>
    <w:p w:rsidR="00BE7638" w:rsidRDefault="00BE7638" w:rsidP="00BE7638">
      <w:pPr>
        <w:spacing w:after="0" w:line="240" w:lineRule="auto"/>
        <w:ind w:left="360"/>
        <w:rPr>
          <w:rFonts w:cs="Arial"/>
          <w:b/>
          <w:sz w:val="24"/>
          <w:szCs w:val="24"/>
        </w:rPr>
      </w:pPr>
      <w:r>
        <w:rPr>
          <w:rFonts w:cs="Arial"/>
          <w:sz w:val="24"/>
          <w:szCs w:val="24"/>
        </w:rPr>
        <w:t xml:space="preserve">Después de haber hecho la lectura de este </w:t>
      </w:r>
      <w:r w:rsidR="00BB4AF7">
        <w:rPr>
          <w:rFonts w:cs="Arial"/>
          <w:sz w:val="24"/>
          <w:szCs w:val="24"/>
        </w:rPr>
        <w:t xml:space="preserve">quinto y último </w:t>
      </w:r>
      <w:r>
        <w:rPr>
          <w:rFonts w:cs="Arial"/>
          <w:sz w:val="24"/>
          <w:szCs w:val="24"/>
        </w:rPr>
        <w:t xml:space="preserve">capítulo de la Guía, a continuación le proponemos una serie de actividades complementarias, que usted podrá realizar solo o a través de la conformación de espacios de trabajo colaborativo, que permitan socializar, externalizar, combinar y apropiar conocimientos asociados a este capítulo. </w:t>
      </w:r>
    </w:p>
    <w:p w:rsidR="00BE7638" w:rsidRPr="00794179" w:rsidRDefault="00BE7638" w:rsidP="00BE7638">
      <w:pPr>
        <w:spacing w:after="0" w:line="240" w:lineRule="auto"/>
        <w:rPr>
          <w:rFonts w:cs="Arial"/>
          <w:b/>
          <w:sz w:val="24"/>
          <w:szCs w:val="24"/>
        </w:rPr>
      </w:pPr>
    </w:p>
    <w:p w:rsidR="00BE7638" w:rsidRDefault="00BE7638" w:rsidP="00BE7638">
      <w:pPr>
        <w:spacing w:after="0" w:line="240" w:lineRule="atLeast"/>
        <w:rPr>
          <w:rFonts w:cs="Arial"/>
          <w:sz w:val="24"/>
          <w:szCs w:val="24"/>
        </w:rPr>
      </w:pPr>
      <w:r>
        <w:rPr>
          <w:rFonts w:cs="Arial"/>
          <w:sz w:val="24"/>
          <w:szCs w:val="24"/>
        </w:rPr>
        <w:t>De acuerdo con lo anterior, le proponemos desarrollar las siguientes actividades:</w:t>
      </w:r>
    </w:p>
    <w:p w:rsidR="00465847" w:rsidRDefault="00465847" w:rsidP="00BE7638">
      <w:pPr>
        <w:spacing w:after="0" w:line="240" w:lineRule="atLeast"/>
        <w:rPr>
          <w:rFonts w:cs="Arial"/>
          <w:sz w:val="24"/>
          <w:szCs w:val="24"/>
        </w:rPr>
      </w:pPr>
    </w:p>
    <w:p w:rsidR="00465847" w:rsidRPr="00C97FFE" w:rsidRDefault="00E97832" w:rsidP="00E70B80">
      <w:pPr>
        <w:pStyle w:val="Textonotapie"/>
        <w:numPr>
          <w:ilvl w:val="0"/>
          <w:numId w:val="108"/>
        </w:numPr>
        <w:spacing w:after="0" w:line="240" w:lineRule="atLeast"/>
        <w:ind w:left="697" w:hanging="357"/>
        <w:rPr>
          <w:rFonts w:cs="Arial"/>
          <w:sz w:val="24"/>
          <w:szCs w:val="24"/>
        </w:rPr>
      </w:pPr>
      <w:r>
        <w:rPr>
          <w:rFonts w:cs="Arial"/>
          <w:sz w:val="24"/>
          <w:szCs w:val="24"/>
        </w:rPr>
        <w:t xml:space="preserve">Lea el </w:t>
      </w:r>
      <w:r w:rsidR="00465847">
        <w:rPr>
          <w:rFonts w:cs="Arial"/>
          <w:sz w:val="24"/>
          <w:szCs w:val="24"/>
        </w:rPr>
        <w:t xml:space="preserve">texto diez pasos hacia un sistema de seguimiento y evaluación basado en resultados de </w:t>
      </w:r>
      <w:r w:rsidR="00C97FFE" w:rsidRPr="00C027E1">
        <w:rPr>
          <w:rFonts w:cs="Arial"/>
          <w:sz w:val="24"/>
          <w:szCs w:val="24"/>
          <w:lang w:val="es-ES"/>
        </w:rPr>
        <w:t>Jody Zall Kusek - Ray C. Rist (2005</w:t>
      </w:r>
      <w:r w:rsidR="00C97FFE">
        <w:rPr>
          <w:rFonts w:cs="Arial"/>
          <w:sz w:val="24"/>
          <w:szCs w:val="24"/>
          <w:lang w:val="es-ES"/>
        </w:rPr>
        <w:t>)</w:t>
      </w:r>
      <w:r>
        <w:rPr>
          <w:rFonts w:cs="Arial"/>
          <w:sz w:val="24"/>
          <w:szCs w:val="24"/>
          <w:lang w:val="es-ES"/>
        </w:rPr>
        <w:t xml:space="preserve"> e identifique elementos adicionales para fortalecer el seguimiento y evaluación del </w:t>
      </w:r>
      <w:r w:rsidR="00A2546B">
        <w:rPr>
          <w:rFonts w:cs="Arial"/>
          <w:sz w:val="24"/>
          <w:szCs w:val="24"/>
          <w:lang w:val="es-ES"/>
        </w:rPr>
        <w:t>plan territorial de seguridad alimentaria y nutricional</w:t>
      </w:r>
      <w:r w:rsidR="00C97FFE">
        <w:rPr>
          <w:rFonts w:cs="Arial"/>
          <w:sz w:val="24"/>
          <w:szCs w:val="24"/>
          <w:lang w:val="es-ES"/>
        </w:rPr>
        <w:t>.</w:t>
      </w:r>
    </w:p>
    <w:p w:rsidR="00C97FFE" w:rsidRPr="00C97FFE" w:rsidRDefault="00C97FFE" w:rsidP="00C97FFE">
      <w:pPr>
        <w:spacing w:after="0" w:line="240" w:lineRule="atLeast"/>
        <w:ind w:left="340"/>
        <w:rPr>
          <w:rFonts w:cs="Arial"/>
          <w:sz w:val="24"/>
          <w:szCs w:val="24"/>
        </w:rPr>
      </w:pPr>
    </w:p>
    <w:p w:rsidR="00C97FFE" w:rsidRPr="00C97FFE" w:rsidRDefault="00E97832" w:rsidP="00E70B80">
      <w:pPr>
        <w:pStyle w:val="Textonotapie"/>
        <w:numPr>
          <w:ilvl w:val="0"/>
          <w:numId w:val="108"/>
        </w:numPr>
        <w:spacing w:after="0" w:line="240" w:lineRule="atLeast"/>
        <w:ind w:left="697" w:hanging="357"/>
        <w:rPr>
          <w:rFonts w:cs="Arial"/>
          <w:sz w:val="24"/>
          <w:szCs w:val="24"/>
        </w:rPr>
      </w:pPr>
      <w:r>
        <w:rPr>
          <w:rFonts w:cs="Arial"/>
          <w:sz w:val="24"/>
          <w:szCs w:val="24"/>
          <w:lang w:val="es-ES"/>
        </w:rPr>
        <w:t>Apoyado en el Aplicativo, elabore una e</w:t>
      </w:r>
      <w:r w:rsidR="00C97FFE">
        <w:rPr>
          <w:rFonts w:cs="Arial"/>
          <w:sz w:val="24"/>
          <w:szCs w:val="24"/>
          <w:lang w:val="es-ES"/>
        </w:rPr>
        <w:t>valuación del diseño y formulación del plan territorial obtenido a partir del desarrollo de actividades de auto aprendizaje y trabajo colaborativo de los capítulos anteriores.</w:t>
      </w:r>
    </w:p>
    <w:p w:rsidR="00C97FFE" w:rsidRPr="00C97FFE" w:rsidRDefault="00C97FFE" w:rsidP="00C97FFE">
      <w:pPr>
        <w:spacing w:after="0" w:line="240" w:lineRule="atLeast"/>
        <w:ind w:left="340"/>
        <w:rPr>
          <w:rFonts w:cs="Arial"/>
          <w:sz w:val="24"/>
          <w:szCs w:val="24"/>
        </w:rPr>
      </w:pPr>
    </w:p>
    <w:p w:rsidR="00C97FFE" w:rsidRPr="00C97FFE" w:rsidRDefault="00C97FFE" w:rsidP="00E70B80">
      <w:pPr>
        <w:pStyle w:val="Textonotapie"/>
        <w:numPr>
          <w:ilvl w:val="0"/>
          <w:numId w:val="108"/>
        </w:numPr>
        <w:spacing w:after="0" w:line="240" w:lineRule="atLeast"/>
        <w:ind w:left="697" w:hanging="357"/>
        <w:rPr>
          <w:rFonts w:cs="Arial"/>
          <w:sz w:val="24"/>
          <w:szCs w:val="24"/>
        </w:rPr>
      </w:pPr>
      <w:r>
        <w:rPr>
          <w:rFonts w:cs="Arial"/>
          <w:sz w:val="24"/>
          <w:szCs w:val="24"/>
          <w:lang w:val="es-ES"/>
        </w:rPr>
        <w:t>Incorpor</w:t>
      </w:r>
      <w:r w:rsidR="00E97832">
        <w:rPr>
          <w:rFonts w:cs="Arial"/>
          <w:sz w:val="24"/>
          <w:szCs w:val="24"/>
          <w:lang w:val="es-ES"/>
        </w:rPr>
        <w:t>e</w:t>
      </w:r>
      <w:r>
        <w:rPr>
          <w:rFonts w:cs="Arial"/>
          <w:sz w:val="24"/>
          <w:szCs w:val="24"/>
          <w:lang w:val="es-ES"/>
        </w:rPr>
        <w:t xml:space="preserve"> en el diseño y formulación del </w:t>
      </w:r>
      <w:r w:rsidR="00A2546B">
        <w:rPr>
          <w:rFonts w:cs="Arial"/>
          <w:sz w:val="24"/>
          <w:szCs w:val="24"/>
          <w:lang w:val="es-ES"/>
        </w:rPr>
        <w:t>plan territorial de seguridad alimentaria y nutricional</w:t>
      </w:r>
      <w:r>
        <w:rPr>
          <w:rFonts w:cs="Arial"/>
          <w:sz w:val="24"/>
          <w:szCs w:val="24"/>
          <w:lang w:val="es-ES"/>
        </w:rPr>
        <w:t xml:space="preserve"> ajustes en las áreas de mejora identificadas.</w:t>
      </w:r>
    </w:p>
    <w:p w:rsidR="00C97FFE" w:rsidRPr="00E97832" w:rsidRDefault="00C97FFE" w:rsidP="00E97832">
      <w:pPr>
        <w:spacing w:after="0" w:line="240" w:lineRule="atLeast"/>
        <w:ind w:left="340"/>
        <w:rPr>
          <w:rFonts w:cs="Arial"/>
          <w:sz w:val="24"/>
          <w:szCs w:val="24"/>
        </w:rPr>
      </w:pPr>
    </w:p>
    <w:p w:rsidR="00D2693F" w:rsidRDefault="00C97FFE" w:rsidP="00E70B80">
      <w:pPr>
        <w:pStyle w:val="Textonotapie"/>
        <w:numPr>
          <w:ilvl w:val="0"/>
          <w:numId w:val="108"/>
        </w:numPr>
        <w:spacing w:after="0" w:line="240" w:lineRule="atLeast"/>
        <w:ind w:left="697" w:hanging="357"/>
        <w:rPr>
          <w:rFonts w:cs="Arial"/>
          <w:sz w:val="24"/>
          <w:szCs w:val="24"/>
        </w:rPr>
      </w:pPr>
      <w:r>
        <w:rPr>
          <w:rFonts w:cs="Arial"/>
          <w:sz w:val="24"/>
          <w:szCs w:val="24"/>
        </w:rPr>
        <w:t>Identifi</w:t>
      </w:r>
      <w:r w:rsidR="00E97832">
        <w:rPr>
          <w:rFonts w:cs="Arial"/>
          <w:sz w:val="24"/>
          <w:szCs w:val="24"/>
        </w:rPr>
        <w:t>que e</w:t>
      </w:r>
      <w:r>
        <w:rPr>
          <w:rFonts w:cs="Arial"/>
          <w:sz w:val="24"/>
          <w:szCs w:val="24"/>
        </w:rPr>
        <w:t xml:space="preserve">l </w:t>
      </w:r>
      <w:r w:rsidR="00A2546B">
        <w:rPr>
          <w:rFonts w:cs="Arial"/>
          <w:sz w:val="24"/>
          <w:szCs w:val="24"/>
        </w:rPr>
        <w:t>plan territorial de seguridad alimentaria y nutricional</w:t>
      </w:r>
      <w:r>
        <w:rPr>
          <w:rFonts w:cs="Arial"/>
          <w:sz w:val="24"/>
          <w:szCs w:val="24"/>
        </w:rPr>
        <w:t xml:space="preserve"> que se considere como una de las prácticas más exitosas en su región, y </w:t>
      </w:r>
      <w:r w:rsidR="00E97832">
        <w:rPr>
          <w:rFonts w:cs="Arial"/>
          <w:sz w:val="24"/>
          <w:szCs w:val="24"/>
        </w:rPr>
        <w:t xml:space="preserve">apoyado en el Aplicativo, elabore una evaluación del diseño y formulación, con su correspondiente plan de mejora en los casos requeridos y pertinentes. </w:t>
      </w:r>
    </w:p>
    <w:p w:rsidR="00D2693F" w:rsidRPr="00D2693F" w:rsidRDefault="00D2693F" w:rsidP="00D2693F">
      <w:pPr>
        <w:spacing w:after="0" w:line="240" w:lineRule="atLeast"/>
        <w:ind w:left="340"/>
        <w:rPr>
          <w:rFonts w:cs="Arial"/>
          <w:sz w:val="24"/>
          <w:szCs w:val="24"/>
        </w:rPr>
      </w:pPr>
    </w:p>
    <w:p w:rsidR="00E97832" w:rsidRDefault="00D2693F" w:rsidP="00E70B80">
      <w:pPr>
        <w:pStyle w:val="Textonotapie"/>
        <w:numPr>
          <w:ilvl w:val="0"/>
          <w:numId w:val="108"/>
        </w:numPr>
        <w:spacing w:after="0" w:line="240" w:lineRule="atLeast"/>
        <w:ind w:left="697" w:hanging="357"/>
        <w:rPr>
          <w:rFonts w:cs="Arial"/>
          <w:sz w:val="24"/>
          <w:szCs w:val="24"/>
        </w:rPr>
      </w:pPr>
      <w:r>
        <w:rPr>
          <w:rFonts w:cs="Arial"/>
          <w:sz w:val="24"/>
          <w:szCs w:val="24"/>
        </w:rPr>
        <w:t>A partir de la información obtenida en los ejercicios de auto aprendizaje y trabajo colaborativo desarrollados en los capítulos anteriores y de la matriz presentada en la sección  5.2.2 de esta Guía, prepare una matriz de seguimiento y evaluación para el plan territorial de seguridad alimentaria y nutricional que ha formulado.</w:t>
      </w:r>
      <w:r w:rsidR="00C97FFE">
        <w:rPr>
          <w:rFonts w:cs="Arial"/>
          <w:sz w:val="24"/>
          <w:szCs w:val="24"/>
        </w:rPr>
        <w:t xml:space="preserve">  </w:t>
      </w:r>
    </w:p>
    <w:p w:rsidR="00E97832" w:rsidRPr="00E97832" w:rsidRDefault="00E97832" w:rsidP="00E97832">
      <w:pPr>
        <w:spacing w:after="0" w:line="240" w:lineRule="atLeast"/>
        <w:ind w:left="340"/>
        <w:rPr>
          <w:rFonts w:cs="Arial"/>
          <w:sz w:val="24"/>
          <w:szCs w:val="24"/>
        </w:rPr>
      </w:pPr>
    </w:p>
    <w:p w:rsidR="00E97832" w:rsidRPr="00E97832" w:rsidRDefault="00E97832" w:rsidP="00E70B80">
      <w:pPr>
        <w:pStyle w:val="Textonotapie"/>
        <w:numPr>
          <w:ilvl w:val="0"/>
          <w:numId w:val="108"/>
        </w:numPr>
        <w:spacing w:after="0" w:line="240" w:lineRule="atLeast"/>
        <w:ind w:left="697" w:hanging="357"/>
        <w:rPr>
          <w:b/>
          <w:sz w:val="24"/>
          <w:szCs w:val="24"/>
          <w:lang w:eastAsia="es-ES"/>
        </w:rPr>
      </w:pPr>
      <w:r w:rsidRPr="00E97832">
        <w:rPr>
          <w:rFonts w:cs="Arial"/>
          <w:sz w:val="24"/>
          <w:szCs w:val="24"/>
        </w:rPr>
        <w:t xml:space="preserve">Lo invitamos a compartir con los equipos nacionales y locales de asistencia técnica en seguridad alimentaria y nutricional, los resultados obtenidos de la lectura de este capítulo y del desarrollo de sus actividades de auto aprendizaje y trabajo colaborativo propuestas.   </w:t>
      </w:r>
    </w:p>
    <w:p w:rsidR="00D42FC8" w:rsidRPr="00D42FC8" w:rsidRDefault="00D42FC8" w:rsidP="00336281">
      <w:pPr>
        <w:autoSpaceDE w:val="0"/>
        <w:autoSpaceDN w:val="0"/>
        <w:adjustRightInd w:val="0"/>
        <w:spacing w:after="0" w:line="240" w:lineRule="auto"/>
        <w:jc w:val="center"/>
        <w:rPr>
          <w:rFonts w:asciiTheme="minorHAnsi" w:hAnsiTheme="minorHAnsi" w:cs="Tahoma"/>
          <w:b/>
          <w:iCs/>
          <w:sz w:val="24"/>
          <w:szCs w:val="24"/>
        </w:rPr>
      </w:pPr>
    </w:p>
    <w:p w:rsidR="00E021DA" w:rsidRDefault="00E021DA" w:rsidP="00336281">
      <w:pPr>
        <w:autoSpaceDE w:val="0"/>
        <w:autoSpaceDN w:val="0"/>
        <w:adjustRightInd w:val="0"/>
        <w:spacing w:after="0" w:line="240" w:lineRule="auto"/>
        <w:jc w:val="center"/>
        <w:rPr>
          <w:rFonts w:ascii="Monotype Corsiva" w:hAnsi="Monotype Corsiva" w:cs="Tahoma"/>
          <w:b/>
          <w:iCs/>
          <w:sz w:val="72"/>
          <w:szCs w:val="72"/>
        </w:rPr>
      </w:pPr>
    </w:p>
    <w:p w:rsidR="00E021DA" w:rsidRDefault="00E021DA" w:rsidP="00336281">
      <w:pPr>
        <w:autoSpaceDE w:val="0"/>
        <w:autoSpaceDN w:val="0"/>
        <w:adjustRightInd w:val="0"/>
        <w:spacing w:after="0" w:line="240" w:lineRule="auto"/>
        <w:jc w:val="center"/>
        <w:rPr>
          <w:rFonts w:ascii="Monotype Corsiva" w:hAnsi="Monotype Corsiva" w:cs="Tahoma"/>
          <w:b/>
          <w:iCs/>
          <w:sz w:val="72"/>
          <w:szCs w:val="72"/>
        </w:rPr>
      </w:pPr>
    </w:p>
    <w:p w:rsidR="00BE7638" w:rsidRDefault="00BE7638" w:rsidP="00336281">
      <w:pPr>
        <w:autoSpaceDE w:val="0"/>
        <w:autoSpaceDN w:val="0"/>
        <w:adjustRightInd w:val="0"/>
        <w:spacing w:after="0" w:line="240" w:lineRule="auto"/>
        <w:jc w:val="center"/>
        <w:rPr>
          <w:rFonts w:ascii="Monotype Corsiva" w:hAnsi="Monotype Corsiva" w:cs="Tahoma"/>
          <w:b/>
          <w:iCs/>
          <w:sz w:val="72"/>
          <w:szCs w:val="72"/>
        </w:rPr>
      </w:pPr>
    </w:p>
    <w:p w:rsidR="00BE7638" w:rsidRDefault="00BE7638" w:rsidP="00336281">
      <w:pPr>
        <w:autoSpaceDE w:val="0"/>
        <w:autoSpaceDN w:val="0"/>
        <w:adjustRightInd w:val="0"/>
        <w:spacing w:after="0" w:line="240" w:lineRule="auto"/>
        <w:jc w:val="center"/>
        <w:rPr>
          <w:rFonts w:ascii="Monotype Corsiva" w:hAnsi="Monotype Corsiva" w:cs="Tahoma"/>
          <w:b/>
          <w:iCs/>
          <w:sz w:val="72"/>
          <w:szCs w:val="72"/>
        </w:rPr>
      </w:pPr>
    </w:p>
    <w:p w:rsidR="00BE7638" w:rsidRDefault="00BE7638" w:rsidP="00336281">
      <w:pPr>
        <w:autoSpaceDE w:val="0"/>
        <w:autoSpaceDN w:val="0"/>
        <w:adjustRightInd w:val="0"/>
        <w:spacing w:after="0" w:line="240" w:lineRule="auto"/>
        <w:jc w:val="center"/>
        <w:rPr>
          <w:rFonts w:ascii="Monotype Corsiva" w:hAnsi="Monotype Corsiva" w:cs="Tahoma"/>
          <w:b/>
          <w:iCs/>
          <w:sz w:val="72"/>
          <w:szCs w:val="72"/>
        </w:rPr>
      </w:pPr>
    </w:p>
    <w:p w:rsidR="00D6665F" w:rsidRDefault="00D6665F" w:rsidP="00336281">
      <w:pPr>
        <w:autoSpaceDE w:val="0"/>
        <w:autoSpaceDN w:val="0"/>
        <w:adjustRightInd w:val="0"/>
        <w:spacing w:after="0" w:line="240" w:lineRule="auto"/>
        <w:jc w:val="center"/>
        <w:rPr>
          <w:rFonts w:ascii="Monotype Corsiva" w:hAnsi="Monotype Corsiva" w:cs="Tahoma"/>
          <w:b/>
          <w:iCs/>
          <w:sz w:val="72"/>
          <w:szCs w:val="72"/>
        </w:rPr>
      </w:pPr>
    </w:p>
    <w:p w:rsidR="00336281" w:rsidRPr="00F86844" w:rsidRDefault="00A857C0" w:rsidP="000A1CC8">
      <w:pPr>
        <w:autoSpaceDE w:val="0"/>
        <w:autoSpaceDN w:val="0"/>
        <w:adjustRightInd w:val="0"/>
        <w:spacing w:after="0" w:line="240" w:lineRule="auto"/>
        <w:jc w:val="left"/>
        <w:rPr>
          <w:rFonts w:ascii="Monotype Corsiva" w:hAnsi="Monotype Corsiva" w:cs="Tahoma"/>
          <w:iCs/>
          <w:sz w:val="72"/>
          <w:szCs w:val="72"/>
        </w:rPr>
      </w:pPr>
      <w:r>
        <w:rPr>
          <w:rFonts w:ascii="Monotype Corsiva" w:hAnsi="Monotype Corsiva" w:cs="Tahoma"/>
          <w:iCs/>
          <w:sz w:val="72"/>
          <w:szCs w:val="72"/>
        </w:rPr>
        <w:t>“</w:t>
      </w:r>
      <w:r w:rsidR="00336281" w:rsidRPr="00F86844">
        <w:rPr>
          <w:rFonts w:ascii="Monotype Corsiva" w:hAnsi="Monotype Corsiva" w:cs="Tahoma"/>
          <w:iCs/>
          <w:sz w:val="72"/>
          <w:szCs w:val="72"/>
        </w:rPr>
        <w:t>El médico del futuro no tratará el cuerpo</w:t>
      </w:r>
      <w:r w:rsidR="000A1CC8">
        <w:rPr>
          <w:rFonts w:ascii="Monotype Corsiva" w:hAnsi="Monotype Corsiva" w:cs="Tahoma"/>
          <w:iCs/>
          <w:sz w:val="72"/>
          <w:szCs w:val="72"/>
        </w:rPr>
        <w:t xml:space="preserve"> </w:t>
      </w:r>
      <w:r w:rsidR="00336281" w:rsidRPr="00F86844">
        <w:rPr>
          <w:rFonts w:ascii="Monotype Corsiva" w:hAnsi="Monotype Corsiva" w:cs="Tahoma"/>
          <w:iCs/>
          <w:sz w:val="72"/>
          <w:szCs w:val="72"/>
        </w:rPr>
        <w:t>humano con medicamentos, sino más bien</w:t>
      </w:r>
      <w:r w:rsidR="000A1CC8">
        <w:rPr>
          <w:rFonts w:ascii="Monotype Corsiva" w:hAnsi="Monotype Corsiva" w:cs="Tahoma"/>
          <w:iCs/>
          <w:sz w:val="72"/>
          <w:szCs w:val="72"/>
        </w:rPr>
        <w:t xml:space="preserve"> </w:t>
      </w:r>
      <w:r w:rsidR="00336281" w:rsidRPr="00F86844">
        <w:rPr>
          <w:rFonts w:ascii="Monotype Corsiva" w:hAnsi="Monotype Corsiva" w:cs="Tahoma"/>
          <w:iCs/>
          <w:sz w:val="72"/>
          <w:szCs w:val="72"/>
        </w:rPr>
        <w:t>curará y prevendrá las enfermedades con la</w:t>
      </w:r>
      <w:r w:rsidR="000A1CC8">
        <w:rPr>
          <w:rFonts w:ascii="Monotype Corsiva" w:hAnsi="Monotype Corsiva" w:cs="Tahoma"/>
          <w:iCs/>
          <w:sz w:val="72"/>
          <w:szCs w:val="72"/>
        </w:rPr>
        <w:t xml:space="preserve"> </w:t>
      </w:r>
      <w:r w:rsidR="00336281" w:rsidRPr="00F86844">
        <w:rPr>
          <w:rFonts w:ascii="Monotype Corsiva" w:hAnsi="Monotype Corsiva" w:cs="Tahoma"/>
          <w:iCs/>
          <w:sz w:val="72"/>
          <w:szCs w:val="72"/>
        </w:rPr>
        <w:t>nutrición</w:t>
      </w:r>
      <w:r w:rsidR="000A1CC8">
        <w:rPr>
          <w:rFonts w:ascii="Monotype Corsiva" w:hAnsi="Monotype Corsiva" w:cs="Tahoma"/>
          <w:iCs/>
          <w:sz w:val="72"/>
          <w:szCs w:val="72"/>
        </w:rPr>
        <w:t>".</w:t>
      </w:r>
    </w:p>
    <w:p w:rsidR="00336281" w:rsidRPr="00F86844" w:rsidRDefault="00336281" w:rsidP="00336281">
      <w:pPr>
        <w:autoSpaceDE w:val="0"/>
        <w:autoSpaceDN w:val="0"/>
        <w:adjustRightInd w:val="0"/>
        <w:spacing w:after="0" w:line="240" w:lineRule="auto"/>
        <w:jc w:val="center"/>
        <w:rPr>
          <w:rFonts w:ascii="Monotype Corsiva" w:hAnsi="Monotype Corsiva" w:cs="Tahoma"/>
          <w:i/>
          <w:iCs/>
          <w:sz w:val="72"/>
          <w:szCs w:val="72"/>
        </w:rPr>
      </w:pPr>
    </w:p>
    <w:p w:rsidR="00336281" w:rsidRPr="00F86844" w:rsidRDefault="00336281" w:rsidP="00336281">
      <w:pPr>
        <w:jc w:val="center"/>
        <w:rPr>
          <w:rFonts w:ascii="Monotype Corsiva" w:hAnsi="Monotype Corsiva" w:cs="Tahoma"/>
          <w:sz w:val="72"/>
          <w:szCs w:val="72"/>
        </w:rPr>
      </w:pPr>
      <w:r w:rsidRPr="00F86844">
        <w:rPr>
          <w:rFonts w:ascii="Monotype Corsiva" w:hAnsi="Monotype Corsiva" w:cs="Tahoma"/>
          <w:sz w:val="72"/>
          <w:szCs w:val="72"/>
        </w:rPr>
        <w:t>Thomas Edison (1847– 1931)</w:t>
      </w:r>
    </w:p>
    <w:p w:rsidR="00336281" w:rsidRPr="00F86844" w:rsidRDefault="00336281" w:rsidP="00336281">
      <w:pPr>
        <w:spacing w:after="0" w:line="240" w:lineRule="atLeast"/>
        <w:rPr>
          <w:sz w:val="24"/>
          <w:szCs w:val="24"/>
          <w:lang w:eastAsia="es-ES"/>
        </w:rPr>
      </w:pPr>
    </w:p>
    <w:p w:rsidR="0013620E" w:rsidRPr="00F86844" w:rsidRDefault="0013620E" w:rsidP="00336281">
      <w:pPr>
        <w:spacing w:after="0" w:line="240" w:lineRule="atLeast"/>
        <w:rPr>
          <w:sz w:val="24"/>
          <w:szCs w:val="24"/>
          <w:lang w:eastAsia="es-ES"/>
        </w:rPr>
      </w:pPr>
    </w:p>
    <w:p w:rsidR="0013620E" w:rsidRDefault="0013620E" w:rsidP="00336281">
      <w:pPr>
        <w:spacing w:after="0" w:line="240" w:lineRule="atLeast"/>
        <w:rPr>
          <w:b/>
          <w:sz w:val="24"/>
          <w:szCs w:val="24"/>
          <w:lang w:eastAsia="es-ES"/>
        </w:rPr>
      </w:pPr>
    </w:p>
    <w:p w:rsidR="0013620E" w:rsidRDefault="0013620E" w:rsidP="00336281">
      <w:pPr>
        <w:spacing w:after="0" w:line="240" w:lineRule="atLeast"/>
        <w:rPr>
          <w:b/>
          <w:sz w:val="24"/>
          <w:szCs w:val="24"/>
          <w:lang w:eastAsia="es-ES"/>
        </w:rPr>
      </w:pPr>
    </w:p>
    <w:p w:rsidR="0013620E" w:rsidRDefault="0013620E" w:rsidP="00336281">
      <w:pPr>
        <w:spacing w:after="0" w:line="240" w:lineRule="atLeast"/>
        <w:rPr>
          <w:b/>
          <w:sz w:val="24"/>
          <w:szCs w:val="24"/>
          <w:lang w:eastAsia="es-ES"/>
        </w:rPr>
      </w:pPr>
    </w:p>
    <w:p w:rsidR="0013620E" w:rsidRDefault="0013620E" w:rsidP="00336281">
      <w:pPr>
        <w:spacing w:after="0" w:line="240" w:lineRule="atLeast"/>
        <w:rPr>
          <w:b/>
          <w:sz w:val="24"/>
          <w:szCs w:val="24"/>
          <w:lang w:eastAsia="es-ES"/>
        </w:rPr>
      </w:pPr>
    </w:p>
    <w:p w:rsidR="0013620E" w:rsidRDefault="0013620E" w:rsidP="00336281">
      <w:pPr>
        <w:spacing w:after="0" w:line="240" w:lineRule="atLeast"/>
        <w:rPr>
          <w:b/>
          <w:sz w:val="24"/>
          <w:szCs w:val="24"/>
          <w:lang w:eastAsia="es-ES"/>
        </w:rPr>
      </w:pPr>
    </w:p>
    <w:p w:rsidR="0013620E" w:rsidRDefault="0013620E" w:rsidP="00336281">
      <w:pPr>
        <w:spacing w:after="0" w:line="240" w:lineRule="atLeast"/>
        <w:rPr>
          <w:b/>
          <w:sz w:val="24"/>
          <w:szCs w:val="24"/>
          <w:lang w:eastAsia="es-ES"/>
        </w:rPr>
      </w:pPr>
    </w:p>
    <w:p w:rsidR="0013620E" w:rsidRDefault="0013620E" w:rsidP="00336281">
      <w:pPr>
        <w:spacing w:after="0" w:line="240" w:lineRule="atLeast"/>
        <w:rPr>
          <w:b/>
          <w:sz w:val="24"/>
          <w:szCs w:val="24"/>
          <w:lang w:eastAsia="es-ES"/>
        </w:rPr>
      </w:pPr>
    </w:p>
    <w:p w:rsidR="0013620E" w:rsidRDefault="0013620E" w:rsidP="0013620E">
      <w:pPr>
        <w:pStyle w:val="Ttulo1"/>
        <w:rPr>
          <w:rFonts w:asciiTheme="minorHAnsi" w:hAnsiTheme="minorHAnsi"/>
        </w:rPr>
      </w:pPr>
    </w:p>
    <w:p w:rsidR="0013620E" w:rsidRDefault="0013620E" w:rsidP="0013620E">
      <w:pPr>
        <w:pStyle w:val="Ttulo1"/>
        <w:rPr>
          <w:rFonts w:asciiTheme="minorHAnsi" w:hAnsiTheme="minorHAnsi"/>
        </w:rPr>
      </w:pPr>
    </w:p>
    <w:p w:rsidR="0013620E" w:rsidRDefault="0013620E" w:rsidP="0013620E">
      <w:pPr>
        <w:pStyle w:val="Ttulo1"/>
        <w:rPr>
          <w:rFonts w:asciiTheme="minorHAnsi" w:hAnsiTheme="minorHAnsi"/>
        </w:rPr>
      </w:pPr>
    </w:p>
    <w:p w:rsidR="0013620E" w:rsidRDefault="0013620E" w:rsidP="0013620E">
      <w:pPr>
        <w:pStyle w:val="Ttulo1"/>
        <w:rPr>
          <w:rFonts w:asciiTheme="minorHAnsi" w:hAnsiTheme="minorHAnsi"/>
        </w:rPr>
      </w:pPr>
    </w:p>
    <w:p w:rsidR="0013620E" w:rsidRDefault="0013620E" w:rsidP="0013620E">
      <w:pPr>
        <w:pStyle w:val="Ttulo1"/>
        <w:rPr>
          <w:rFonts w:asciiTheme="minorHAnsi" w:hAnsiTheme="minorHAnsi"/>
        </w:rPr>
      </w:pPr>
    </w:p>
    <w:p w:rsidR="0013620E" w:rsidRDefault="0013620E" w:rsidP="0013620E">
      <w:pPr>
        <w:pStyle w:val="Ttulo1"/>
        <w:rPr>
          <w:rFonts w:asciiTheme="minorHAnsi" w:hAnsiTheme="minorHAnsi"/>
        </w:rPr>
      </w:pPr>
    </w:p>
    <w:p w:rsidR="0013620E" w:rsidRDefault="0013620E" w:rsidP="0013620E">
      <w:pPr>
        <w:pStyle w:val="Ttulo1"/>
        <w:rPr>
          <w:rFonts w:asciiTheme="minorHAnsi" w:hAnsiTheme="minorHAnsi"/>
        </w:rPr>
      </w:pPr>
    </w:p>
    <w:p w:rsidR="0013620E" w:rsidRDefault="0013620E" w:rsidP="0013620E">
      <w:pPr>
        <w:pStyle w:val="Ttulo1"/>
        <w:rPr>
          <w:rFonts w:asciiTheme="minorHAnsi" w:hAnsiTheme="minorHAnsi"/>
        </w:rPr>
      </w:pPr>
    </w:p>
    <w:p w:rsidR="0013620E" w:rsidRDefault="0013620E" w:rsidP="0013620E">
      <w:pPr>
        <w:pStyle w:val="Ttulo1"/>
        <w:rPr>
          <w:rFonts w:asciiTheme="minorHAnsi" w:hAnsiTheme="minorHAnsi"/>
        </w:rPr>
      </w:pPr>
    </w:p>
    <w:p w:rsidR="0013620E" w:rsidRDefault="0013620E" w:rsidP="0013620E">
      <w:pPr>
        <w:pStyle w:val="Ttulo1"/>
        <w:rPr>
          <w:rFonts w:asciiTheme="minorHAnsi" w:hAnsiTheme="minorHAnsi"/>
        </w:rPr>
      </w:pPr>
    </w:p>
    <w:p w:rsidR="0013620E" w:rsidRDefault="0013620E" w:rsidP="0013620E">
      <w:pPr>
        <w:rPr>
          <w:lang w:val="es-ES" w:eastAsia="es-ES"/>
        </w:rPr>
      </w:pPr>
    </w:p>
    <w:p w:rsidR="001A1A5A" w:rsidRDefault="001A1A5A" w:rsidP="0013620E">
      <w:pPr>
        <w:rPr>
          <w:lang w:val="es-ES" w:eastAsia="es-ES"/>
        </w:rPr>
      </w:pPr>
    </w:p>
    <w:p w:rsidR="002273E7" w:rsidRDefault="002273E7" w:rsidP="0013620E">
      <w:pPr>
        <w:rPr>
          <w:lang w:val="es-ES" w:eastAsia="es-ES"/>
        </w:rPr>
      </w:pPr>
    </w:p>
    <w:p w:rsidR="00071F3F" w:rsidRDefault="00071F3F" w:rsidP="0013620E">
      <w:pPr>
        <w:pStyle w:val="Ttulo1"/>
        <w:rPr>
          <w:rFonts w:asciiTheme="minorHAnsi" w:hAnsiTheme="minorHAnsi"/>
        </w:rPr>
      </w:pPr>
    </w:p>
    <w:p w:rsidR="0013620E" w:rsidRDefault="0013620E" w:rsidP="0013620E">
      <w:pPr>
        <w:pStyle w:val="Ttulo1"/>
        <w:rPr>
          <w:rFonts w:asciiTheme="minorHAnsi" w:hAnsiTheme="minorHAnsi"/>
        </w:rPr>
      </w:pPr>
      <w:bookmarkStart w:id="218" w:name="_Toc256405451"/>
      <w:r w:rsidRPr="00143705">
        <w:rPr>
          <w:rFonts w:asciiTheme="minorHAnsi" w:hAnsiTheme="minorHAnsi"/>
        </w:rPr>
        <w:t>6. CD: Contenido:</w:t>
      </w:r>
      <w:bookmarkEnd w:id="218"/>
    </w:p>
    <w:p w:rsidR="0013620E" w:rsidRPr="0013620E" w:rsidRDefault="0013620E" w:rsidP="0013620E">
      <w:pPr>
        <w:rPr>
          <w:lang w:val="es-ES" w:eastAsia="es-ES"/>
        </w:rPr>
      </w:pPr>
    </w:p>
    <w:p w:rsidR="0013620E" w:rsidRDefault="0013620E" w:rsidP="0013620E">
      <w:pPr>
        <w:pStyle w:val="Ttulo1"/>
        <w:rPr>
          <w:rFonts w:asciiTheme="minorHAnsi" w:hAnsiTheme="minorHAnsi"/>
        </w:rPr>
      </w:pPr>
      <w:bookmarkStart w:id="219" w:name="_Toc256405452"/>
      <w:r w:rsidRPr="00143705">
        <w:rPr>
          <w:rFonts w:asciiTheme="minorHAnsi" w:hAnsiTheme="minorHAnsi"/>
        </w:rPr>
        <w:t>6.1 Versión electrónica de la Guía</w:t>
      </w:r>
      <w:bookmarkEnd w:id="219"/>
    </w:p>
    <w:p w:rsidR="0013620E" w:rsidRPr="00143705" w:rsidRDefault="0013620E" w:rsidP="0013620E">
      <w:pPr>
        <w:pStyle w:val="Ttulo1"/>
        <w:rPr>
          <w:rFonts w:asciiTheme="minorHAnsi" w:hAnsiTheme="minorHAnsi"/>
        </w:rPr>
      </w:pPr>
      <w:bookmarkStart w:id="220" w:name="_Toc256405453"/>
      <w:r>
        <w:rPr>
          <w:rFonts w:asciiTheme="minorHAnsi" w:hAnsiTheme="minorHAnsi"/>
        </w:rPr>
        <w:t>6.2 Aplicativo GIPTSAN V.</w:t>
      </w:r>
      <w:r w:rsidR="00224166">
        <w:rPr>
          <w:rFonts w:asciiTheme="minorHAnsi" w:hAnsiTheme="minorHAnsi"/>
        </w:rPr>
        <w:t>3</w:t>
      </w:r>
      <w:r>
        <w:rPr>
          <w:rFonts w:asciiTheme="minorHAnsi" w:hAnsiTheme="minorHAnsi"/>
        </w:rPr>
        <w:t>.0</w:t>
      </w:r>
      <w:bookmarkEnd w:id="220"/>
      <w:r w:rsidRPr="00143705">
        <w:rPr>
          <w:rFonts w:asciiTheme="minorHAnsi" w:hAnsiTheme="minorHAnsi"/>
        </w:rPr>
        <w:t xml:space="preserve"> </w:t>
      </w:r>
    </w:p>
    <w:p w:rsidR="0013620E" w:rsidRPr="0013620E" w:rsidRDefault="0013620E" w:rsidP="00336281">
      <w:pPr>
        <w:spacing w:after="0" w:line="240" w:lineRule="atLeast"/>
        <w:rPr>
          <w:b/>
          <w:sz w:val="24"/>
          <w:szCs w:val="24"/>
          <w:lang w:val="es-ES" w:eastAsia="es-ES"/>
        </w:rPr>
      </w:pPr>
    </w:p>
    <w:p w:rsidR="0013620E" w:rsidRDefault="0013620E" w:rsidP="00336281">
      <w:pPr>
        <w:spacing w:after="0" w:line="240" w:lineRule="atLeast"/>
        <w:rPr>
          <w:b/>
          <w:sz w:val="24"/>
          <w:szCs w:val="24"/>
          <w:lang w:eastAsia="es-ES"/>
        </w:rPr>
      </w:pPr>
    </w:p>
    <w:p w:rsidR="00436B5B" w:rsidRDefault="00436B5B" w:rsidP="00336281">
      <w:pPr>
        <w:spacing w:after="0" w:line="240" w:lineRule="atLeast"/>
        <w:rPr>
          <w:b/>
          <w:sz w:val="24"/>
          <w:szCs w:val="24"/>
          <w:lang w:eastAsia="es-ES"/>
        </w:rPr>
      </w:pPr>
    </w:p>
    <w:p w:rsidR="00436B5B" w:rsidRDefault="00436B5B" w:rsidP="00336281">
      <w:pPr>
        <w:spacing w:after="0" w:line="240" w:lineRule="atLeast"/>
        <w:rPr>
          <w:b/>
          <w:sz w:val="24"/>
          <w:szCs w:val="24"/>
          <w:lang w:eastAsia="es-ES"/>
        </w:rPr>
      </w:pPr>
    </w:p>
    <w:p w:rsidR="00436B5B" w:rsidRDefault="00436B5B" w:rsidP="00336281">
      <w:pPr>
        <w:spacing w:after="0" w:line="240" w:lineRule="atLeast"/>
        <w:rPr>
          <w:b/>
          <w:sz w:val="24"/>
          <w:szCs w:val="24"/>
          <w:lang w:eastAsia="es-ES"/>
        </w:rPr>
      </w:pPr>
    </w:p>
    <w:p w:rsidR="00436B5B" w:rsidRDefault="00436B5B" w:rsidP="00336281">
      <w:pPr>
        <w:spacing w:after="0" w:line="240" w:lineRule="atLeast"/>
        <w:rPr>
          <w:b/>
          <w:sz w:val="24"/>
          <w:szCs w:val="24"/>
          <w:lang w:eastAsia="es-ES"/>
        </w:rPr>
      </w:pPr>
    </w:p>
    <w:p w:rsidR="00436B5B" w:rsidRDefault="00436B5B" w:rsidP="00336281">
      <w:pPr>
        <w:spacing w:after="0" w:line="240" w:lineRule="atLeast"/>
        <w:rPr>
          <w:b/>
          <w:sz w:val="24"/>
          <w:szCs w:val="24"/>
          <w:lang w:eastAsia="es-ES"/>
        </w:rPr>
      </w:pPr>
    </w:p>
    <w:p w:rsidR="00436B5B" w:rsidRDefault="00436B5B" w:rsidP="00336281">
      <w:pPr>
        <w:spacing w:after="0" w:line="240" w:lineRule="atLeast"/>
        <w:rPr>
          <w:b/>
          <w:sz w:val="24"/>
          <w:szCs w:val="24"/>
          <w:lang w:eastAsia="es-ES"/>
        </w:rPr>
      </w:pPr>
    </w:p>
    <w:p w:rsidR="00436B5B" w:rsidRDefault="00436B5B" w:rsidP="00336281">
      <w:pPr>
        <w:spacing w:after="0" w:line="240" w:lineRule="atLeast"/>
        <w:rPr>
          <w:b/>
          <w:sz w:val="24"/>
          <w:szCs w:val="24"/>
          <w:lang w:eastAsia="es-ES"/>
        </w:rPr>
      </w:pPr>
    </w:p>
    <w:p w:rsidR="00436B5B" w:rsidRDefault="00436B5B" w:rsidP="00336281">
      <w:pPr>
        <w:spacing w:after="0" w:line="240" w:lineRule="atLeast"/>
        <w:rPr>
          <w:b/>
          <w:sz w:val="24"/>
          <w:szCs w:val="24"/>
          <w:lang w:eastAsia="es-ES"/>
        </w:rPr>
      </w:pPr>
    </w:p>
    <w:p w:rsidR="00436B5B" w:rsidRDefault="00436B5B" w:rsidP="00336281">
      <w:pPr>
        <w:spacing w:after="0" w:line="240" w:lineRule="atLeast"/>
        <w:rPr>
          <w:b/>
          <w:sz w:val="24"/>
          <w:szCs w:val="24"/>
          <w:lang w:eastAsia="es-ES"/>
        </w:rPr>
      </w:pPr>
    </w:p>
    <w:p w:rsidR="00436B5B" w:rsidRDefault="00436B5B" w:rsidP="00336281">
      <w:pPr>
        <w:spacing w:after="0" w:line="240" w:lineRule="atLeast"/>
        <w:rPr>
          <w:b/>
          <w:sz w:val="24"/>
          <w:szCs w:val="24"/>
          <w:lang w:eastAsia="es-ES"/>
        </w:rPr>
      </w:pPr>
    </w:p>
    <w:p w:rsidR="00436B5B" w:rsidRDefault="00436B5B" w:rsidP="00336281">
      <w:pPr>
        <w:spacing w:after="0" w:line="240" w:lineRule="atLeast"/>
        <w:rPr>
          <w:b/>
          <w:sz w:val="24"/>
          <w:szCs w:val="24"/>
          <w:lang w:eastAsia="es-ES"/>
        </w:rPr>
      </w:pPr>
    </w:p>
    <w:p w:rsidR="00436B5B" w:rsidRDefault="00436B5B" w:rsidP="00336281">
      <w:pPr>
        <w:spacing w:after="0" w:line="240" w:lineRule="atLeast"/>
        <w:rPr>
          <w:b/>
          <w:sz w:val="24"/>
          <w:szCs w:val="24"/>
          <w:lang w:eastAsia="es-ES"/>
        </w:rPr>
      </w:pPr>
    </w:p>
    <w:p w:rsidR="00436B5B" w:rsidRDefault="00436B5B" w:rsidP="00336281">
      <w:pPr>
        <w:spacing w:after="0" w:line="240" w:lineRule="atLeast"/>
        <w:rPr>
          <w:b/>
          <w:sz w:val="24"/>
          <w:szCs w:val="24"/>
          <w:lang w:eastAsia="es-ES"/>
        </w:rPr>
      </w:pPr>
    </w:p>
    <w:p w:rsidR="00436B5B" w:rsidRDefault="00436B5B" w:rsidP="00336281">
      <w:pPr>
        <w:spacing w:after="0" w:line="240" w:lineRule="atLeast"/>
        <w:rPr>
          <w:b/>
          <w:sz w:val="24"/>
          <w:szCs w:val="24"/>
          <w:lang w:eastAsia="es-ES"/>
        </w:rPr>
      </w:pPr>
    </w:p>
    <w:p w:rsidR="00436B5B" w:rsidRDefault="00436B5B" w:rsidP="00336281">
      <w:pPr>
        <w:spacing w:after="0" w:line="240" w:lineRule="atLeast"/>
        <w:rPr>
          <w:b/>
          <w:sz w:val="24"/>
          <w:szCs w:val="24"/>
          <w:lang w:eastAsia="es-ES"/>
        </w:rPr>
      </w:pPr>
    </w:p>
    <w:p w:rsidR="003B0809" w:rsidRDefault="00436B5B" w:rsidP="00585930">
      <w:pPr>
        <w:spacing w:after="0" w:line="240" w:lineRule="atLeast"/>
        <w:jc w:val="center"/>
        <w:rPr>
          <w:b/>
          <w:sz w:val="24"/>
          <w:szCs w:val="24"/>
          <w:lang w:eastAsia="es-ES"/>
        </w:rPr>
      </w:pPr>
      <w:r>
        <w:rPr>
          <w:b/>
          <w:sz w:val="24"/>
          <w:szCs w:val="24"/>
          <w:lang w:eastAsia="es-ES"/>
        </w:rPr>
        <w:t>Esta versión se terminó e</w:t>
      </w:r>
      <w:r w:rsidR="00CB548F">
        <w:rPr>
          <w:b/>
          <w:sz w:val="24"/>
          <w:szCs w:val="24"/>
          <w:lang w:eastAsia="es-ES"/>
        </w:rPr>
        <w:t xml:space="preserve">n marzo </w:t>
      </w:r>
      <w:r w:rsidR="008C230F">
        <w:rPr>
          <w:b/>
          <w:sz w:val="24"/>
          <w:szCs w:val="24"/>
          <w:lang w:eastAsia="es-ES"/>
        </w:rPr>
        <w:t xml:space="preserve">10 de </w:t>
      </w:r>
      <w:r>
        <w:rPr>
          <w:b/>
          <w:sz w:val="24"/>
          <w:szCs w:val="24"/>
          <w:lang w:eastAsia="es-ES"/>
        </w:rPr>
        <w:t>20</w:t>
      </w:r>
      <w:r w:rsidR="00B51D76">
        <w:rPr>
          <w:b/>
          <w:sz w:val="24"/>
          <w:szCs w:val="24"/>
          <w:lang w:eastAsia="es-ES"/>
        </w:rPr>
        <w:t>10</w:t>
      </w:r>
    </w:p>
    <w:p w:rsidR="003B0809" w:rsidRDefault="003B0809" w:rsidP="003B0809">
      <w:pPr>
        <w:rPr>
          <w:sz w:val="24"/>
          <w:szCs w:val="24"/>
          <w:lang w:eastAsia="es-ES"/>
        </w:rPr>
      </w:pPr>
    </w:p>
    <w:p w:rsidR="00436B5B" w:rsidRPr="003B0809" w:rsidRDefault="00436B5B" w:rsidP="003B0809">
      <w:pPr>
        <w:jc w:val="right"/>
        <w:rPr>
          <w:sz w:val="24"/>
          <w:szCs w:val="24"/>
          <w:lang w:eastAsia="es-ES"/>
        </w:rPr>
      </w:pPr>
    </w:p>
    <w:sectPr w:rsidR="00436B5B" w:rsidRPr="003B0809" w:rsidSect="00241647">
      <w:endnotePr>
        <w:numFmt w:val="decimal"/>
      </w:endnotePr>
      <w:pgSz w:w="12240" w:h="15840" w:code="1"/>
      <w:pgMar w:top="1418" w:right="1418" w:bottom="1418" w:left="1418"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327FC" w:rsidRDefault="008327FC" w:rsidP="00A979EE">
      <w:pPr>
        <w:spacing w:after="0" w:line="240" w:lineRule="auto"/>
      </w:pPr>
      <w:r>
        <w:separator/>
      </w:r>
    </w:p>
  </w:endnote>
  <w:endnote w:type="continuationSeparator" w:id="0">
    <w:p w:rsidR="008327FC" w:rsidRDefault="008327FC" w:rsidP="00A979E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A00002EF" w:usb1="4000004B" w:usb2="00000000" w:usb3="00000000" w:csb0="0000009F" w:csb1="00000000"/>
  </w:font>
  <w:font w:name="Monotype Corsiva">
    <w:panose1 w:val="03010101010201010101"/>
    <w:charset w:val="00"/>
    <w:family w:val="script"/>
    <w:pitch w:val="variable"/>
    <w:sig w:usb0="00000287" w:usb1="00000000" w:usb2="00000000" w:usb3="00000000" w:csb0="0000009F" w:csb1="00000000"/>
  </w:font>
  <w:font w:name="+mn-ea">
    <w:panose1 w:val="00000000000000000000"/>
    <w:charset w:val="00"/>
    <w:family w:val="roman"/>
    <w:notTrueType/>
    <w:pitch w:val="default"/>
    <w:sig w:usb0="00000000" w:usb1="00000000" w:usb2="00000000" w:usb3="00000000" w:csb0="00000000" w:csb1="00000000"/>
  </w:font>
  <w:font w:name="+mn-cs">
    <w:panose1 w:val="00000000000000000000"/>
    <w:charset w:val="00"/>
    <w:family w:val="roman"/>
    <w:notTrueType/>
    <w:pitch w:val="default"/>
    <w:sig w:usb0="00000000" w:usb1="00000000" w:usb2="00000000" w:usb3="00000000" w:csb0="00000000" w:csb1="00000000"/>
  </w:font>
  <w:font w:name="Frutiger-Light">
    <w:panose1 w:val="00000000000000000000"/>
    <w:charset w:val="00"/>
    <w:family w:val="swiss"/>
    <w:notTrueType/>
    <w:pitch w:val="default"/>
    <w:sig w:usb0="00000003" w:usb1="00000000" w:usb2="00000000" w:usb3="00000000" w:csb0="00000001" w:csb1="00000000"/>
  </w:font>
  <w:font w:name="CentaurMTStd-Bold">
    <w:panose1 w:val="00000000000000000000"/>
    <w:charset w:val="00"/>
    <w:family w:val="roman"/>
    <w:notTrueType/>
    <w:pitch w:val="default"/>
    <w:sig w:usb0="00000003" w:usb1="00000000" w:usb2="00000000" w:usb3="00000000" w:csb0="00000001" w:csb1="00000000"/>
  </w:font>
  <w:font w:name="CentaurMTStd">
    <w:panose1 w:val="00000000000000000000"/>
    <w:charset w:val="00"/>
    <w:family w:val="roman"/>
    <w:notTrueType/>
    <w:pitch w:val="default"/>
    <w:sig w:usb0="00000003" w:usb1="00000000" w:usb2="00000000" w:usb3="00000000" w:csb0="00000001" w:csb1="00000000"/>
  </w:font>
  <w:font w:name="GillSans">
    <w:panose1 w:val="00000000000000000000"/>
    <w:charset w:val="00"/>
    <w:family w:val="swiss"/>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87337"/>
      <w:docPartObj>
        <w:docPartGallery w:val="Page Numbers (Bottom of Page)"/>
        <w:docPartUnique/>
      </w:docPartObj>
    </w:sdtPr>
    <w:sdtContent>
      <w:p w:rsidR="00BE6D98" w:rsidRDefault="00F324BA">
        <w:pPr>
          <w:pStyle w:val="Textoindependiente2"/>
          <w:jc w:val="center"/>
        </w:pPr>
        <w:fldSimple w:instr=" PAGE   \* MERGEFORMAT ">
          <w:r w:rsidR="00FF38B5">
            <w:rPr>
              <w:noProof/>
            </w:rPr>
            <w:t>274</w:t>
          </w:r>
        </w:fldSimple>
      </w:p>
    </w:sdtContent>
  </w:sdt>
  <w:p w:rsidR="00BE6D98" w:rsidRDefault="00BE6D98" w:rsidP="00125F01">
    <w:pPr>
      <w:pStyle w:val="Textoindependiente2"/>
      <w:tabs>
        <w:tab w:val="left" w:pos="5835"/>
      </w:tabs>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87323"/>
      <w:docPartObj>
        <w:docPartGallery w:val="Page Numbers (Bottom of Page)"/>
        <w:docPartUnique/>
      </w:docPartObj>
    </w:sdtPr>
    <w:sdtContent>
      <w:p w:rsidR="00BE6D98" w:rsidRDefault="00F324BA">
        <w:pPr>
          <w:pStyle w:val="Textoindependiente2"/>
          <w:jc w:val="center"/>
        </w:pPr>
        <w:fldSimple w:instr=" PAGE   \* MERGEFORMAT ">
          <w:r w:rsidR="00FF38B5">
            <w:rPr>
              <w:noProof/>
            </w:rPr>
            <w:t>273</w:t>
          </w:r>
        </w:fldSimple>
      </w:p>
    </w:sdtContent>
  </w:sdt>
  <w:p w:rsidR="00BE6D98" w:rsidRDefault="00BE6D98">
    <w:pPr>
      <w:pStyle w:val="Textoindependiente2"/>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462655"/>
      <w:docPartObj>
        <w:docPartGallery w:val="Page Numbers (Bottom of Page)"/>
        <w:docPartUnique/>
      </w:docPartObj>
    </w:sdtPr>
    <w:sdtContent>
      <w:p w:rsidR="00BE6D98" w:rsidRDefault="00F324BA">
        <w:pPr>
          <w:pStyle w:val="Textoindependiente2"/>
          <w:jc w:val="center"/>
        </w:pPr>
        <w:fldSimple w:instr=" PAGE   \* MERGEFORMAT ">
          <w:r w:rsidR="00FF38B5">
            <w:rPr>
              <w:noProof/>
            </w:rPr>
            <w:t>1</w:t>
          </w:r>
        </w:fldSimple>
      </w:p>
    </w:sdtContent>
  </w:sdt>
  <w:p w:rsidR="00BE6D98" w:rsidRDefault="00BE6D98" w:rsidP="00F007F5">
    <w:pPr>
      <w:pStyle w:val="Textoindependiente2"/>
      <w:tabs>
        <w:tab w:val="left" w:pos="4956"/>
        <w:tab w:val="left" w:pos="5664"/>
      </w:tabs>
      <w:jc w:val="left"/>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327FC" w:rsidRDefault="008327FC" w:rsidP="00A979EE">
      <w:pPr>
        <w:spacing w:after="0" w:line="240" w:lineRule="auto"/>
      </w:pPr>
      <w:r>
        <w:separator/>
      </w:r>
    </w:p>
  </w:footnote>
  <w:footnote w:type="continuationSeparator" w:id="0">
    <w:p w:rsidR="008327FC" w:rsidRDefault="008327FC" w:rsidP="00A979EE">
      <w:pPr>
        <w:spacing w:after="0" w:line="240" w:lineRule="auto"/>
      </w:pPr>
      <w:r>
        <w:continuationSeparator/>
      </w:r>
    </w:p>
  </w:footnote>
  <w:footnote w:id="1">
    <w:p w:rsidR="00BE6D98" w:rsidRPr="00F30208" w:rsidRDefault="00BE6D98">
      <w:pPr>
        <w:pStyle w:val="Textonotaalfinal"/>
        <w:rPr>
          <w:sz w:val="16"/>
          <w:szCs w:val="16"/>
          <w:lang w:val="es-ES"/>
        </w:rPr>
      </w:pPr>
      <w:r w:rsidRPr="00F30208">
        <w:rPr>
          <w:rStyle w:val="Refdenotaalfinal"/>
          <w:sz w:val="16"/>
          <w:szCs w:val="16"/>
        </w:rPr>
        <w:footnoteRef/>
      </w:r>
      <w:r w:rsidRPr="00CD45DA">
        <w:rPr>
          <w:sz w:val="16"/>
          <w:szCs w:val="16"/>
          <w:lang w:val="fr-FR"/>
        </w:rPr>
        <w:t xml:space="preserve"> Weingartner, Lioba. (2006). Le concept de sécurité alimentaire et nutritionnelle. </w:t>
      </w:r>
      <w:r w:rsidRPr="00F30208">
        <w:rPr>
          <w:sz w:val="16"/>
          <w:szCs w:val="16"/>
        </w:rPr>
        <w:t xml:space="preserve">En Assurer la Securité Alimentaire et Nutritionnell. Inwent. Alemania.  </w:t>
      </w:r>
    </w:p>
  </w:footnote>
  <w:footnote w:id="2">
    <w:p w:rsidR="00BE6D98" w:rsidRPr="00A120C3" w:rsidRDefault="00BE6D98" w:rsidP="00E64444">
      <w:pPr>
        <w:pStyle w:val="Textonotaalfinal"/>
        <w:spacing w:after="0" w:line="240" w:lineRule="auto"/>
        <w:rPr>
          <w:sz w:val="16"/>
          <w:szCs w:val="16"/>
          <w:lang w:val="es-ES"/>
        </w:rPr>
      </w:pPr>
      <w:r w:rsidRPr="00A120C3">
        <w:rPr>
          <w:rStyle w:val="Refdenotaalfinal"/>
          <w:sz w:val="16"/>
          <w:szCs w:val="16"/>
        </w:rPr>
        <w:footnoteRef/>
      </w:r>
      <w:r w:rsidRPr="00A120C3">
        <w:rPr>
          <w:sz w:val="16"/>
          <w:szCs w:val="16"/>
        </w:rPr>
        <w:t xml:space="preserve"> </w:t>
      </w:r>
      <w:r w:rsidRPr="00A120C3">
        <w:rPr>
          <w:rStyle w:val="arnegro161"/>
          <w:rFonts w:ascii="Calibri" w:hAnsi="Calibri"/>
          <w:sz w:val="16"/>
          <w:szCs w:val="16"/>
        </w:rPr>
        <w:t xml:space="preserve">El científico, doctor en patología vegetal y premio Nobel de la Paz en 1970, Norman Ernest Borlaug se le considera el padre de la revolución verde y de la agricultura moderna. A los 95 años de edad fallece el 12 de septiembre de 2009. </w:t>
      </w:r>
    </w:p>
  </w:footnote>
  <w:footnote w:id="3">
    <w:p w:rsidR="00BE6D98" w:rsidRPr="00A120C3" w:rsidRDefault="00BE6D98" w:rsidP="00E64444">
      <w:pPr>
        <w:pStyle w:val="Textonotaalfinal"/>
        <w:spacing w:after="0" w:line="240" w:lineRule="auto"/>
        <w:rPr>
          <w:sz w:val="16"/>
          <w:szCs w:val="16"/>
          <w:lang w:val="en-US"/>
        </w:rPr>
      </w:pPr>
      <w:r w:rsidRPr="00A120C3">
        <w:rPr>
          <w:rStyle w:val="Refdenotaalfinal"/>
          <w:sz w:val="16"/>
          <w:szCs w:val="16"/>
        </w:rPr>
        <w:footnoteRef/>
      </w:r>
      <w:r w:rsidRPr="00A120C3">
        <w:rPr>
          <w:sz w:val="16"/>
          <w:szCs w:val="16"/>
          <w:lang w:val="en-US"/>
        </w:rPr>
        <w:t xml:space="preserve"> Sen, Amartya.(1981).  Ingredients of famine analysis: availability and entitlements.</w:t>
      </w:r>
    </w:p>
  </w:footnote>
  <w:footnote w:id="4">
    <w:p w:rsidR="00BE6D98" w:rsidRPr="00F119AD" w:rsidRDefault="00BE6D98" w:rsidP="00D84657">
      <w:pPr>
        <w:pStyle w:val="Textonotaalfinal"/>
        <w:spacing w:after="0"/>
        <w:rPr>
          <w:lang w:val="es-ES"/>
        </w:rPr>
      </w:pPr>
      <w:r>
        <w:rPr>
          <w:rStyle w:val="Refdenotaalfinal"/>
        </w:rPr>
        <w:footnoteRef/>
      </w:r>
      <w:r>
        <w:t xml:space="preserve"> </w:t>
      </w:r>
      <w:r w:rsidRPr="00F119AD">
        <w:rPr>
          <w:sz w:val="16"/>
          <w:szCs w:val="16"/>
        </w:rPr>
        <w:t>Sen, Amartya (1992). Nuevo examen de la desigualdad. Alianza Editorial</w:t>
      </w:r>
      <w:r w:rsidRPr="00F119AD">
        <w:t xml:space="preserve">.  </w:t>
      </w:r>
    </w:p>
  </w:footnote>
  <w:footnote w:id="5">
    <w:p w:rsidR="00BE6D98" w:rsidRPr="00B220A0" w:rsidRDefault="00BE6D98" w:rsidP="00D84657">
      <w:pPr>
        <w:pStyle w:val="Textonotaalfinal"/>
        <w:spacing w:after="0"/>
        <w:rPr>
          <w:sz w:val="16"/>
          <w:szCs w:val="16"/>
          <w:lang w:val="es-ES"/>
        </w:rPr>
      </w:pPr>
      <w:r>
        <w:rPr>
          <w:rStyle w:val="Refdenotaalfinal"/>
        </w:rPr>
        <w:footnoteRef/>
      </w:r>
      <w:r>
        <w:t xml:space="preserve"> </w:t>
      </w:r>
      <w:r w:rsidRPr="00B220A0">
        <w:rPr>
          <w:sz w:val="16"/>
          <w:szCs w:val="16"/>
          <w:lang w:val="es-ES"/>
        </w:rPr>
        <w:t>Artículo 65 Constitución Política de Colombia de 1991.</w:t>
      </w:r>
    </w:p>
  </w:footnote>
  <w:footnote w:id="6">
    <w:p w:rsidR="00BE6D98" w:rsidRPr="00A330CE" w:rsidRDefault="00BE6D98" w:rsidP="0059146A">
      <w:pPr>
        <w:pStyle w:val="Textonotaalfinal"/>
        <w:spacing w:after="0"/>
        <w:rPr>
          <w:sz w:val="16"/>
          <w:szCs w:val="16"/>
          <w:lang w:val="es-ES"/>
        </w:rPr>
      </w:pPr>
      <w:r>
        <w:rPr>
          <w:rStyle w:val="Refdenotaalfinal"/>
        </w:rPr>
        <w:footnoteRef/>
      </w:r>
      <w:r>
        <w:t xml:space="preserve"> </w:t>
      </w:r>
      <w:r w:rsidRPr="00A330CE">
        <w:rPr>
          <w:sz w:val="16"/>
          <w:szCs w:val="16"/>
        </w:rPr>
        <w:t>FAO. El estado mundial de la agricultura y la alimentación 2008.</w:t>
      </w:r>
    </w:p>
  </w:footnote>
  <w:footnote w:id="7">
    <w:p w:rsidR="00BE6D98" w:rsidRPr="00A330CE" w:rsidRDefault="00BE6D98" w:rsidP="0059146A">
      <w:pPr>
        <w:pStyle w:val="Textonotaalfinal"/>
        <w:spacing w:after="0"/>
        <w:rPr>
          <w:sz w:val="16"/>
          <w:szCs w:val="16"/>
          <w:lang w:val="es-ES"/>
        </w:rPr>
      </w:pPr>
      <w:r w:rsidRPr="00A330CE">
        <w:rPr>
          <w:rStyle w:val="Refdenotaalfinal"/>
          <w:sz w:val="16"/>
          <w:szCs w:val="16"/>
        </w:rPr>
        <w:footnoteRef/>
      </w:r>
      <w:r w:rsidRPr="00A330CE">
        <w:rPr>
          <w:sz w:val="16"/>
          <w:szCs w:val="16"/>
        </w:rPr>
        <w:t xml:space="preserve"> Douglas</w:t>
      </w:r>
      <w:r>
        <w:rPr>
          <w:sz w:val="16"/>
          <w:szCs w:val="16"/>
        </w:rPr>
        <w:t>s</w:t>
      </w:r>
      <w:r w:rsidRPr="00A330CE">
        <w:rPr>
          <w:sz w:val="16"/>
          <w:szCs w:val="16"/>
        </w:rPr>
        <w:t xml:space="preserve"> </w:t>
      </w:r>
      <w:r>
        <w:rPr>
          <w:sz w:val="16"/>
          <w:szCs w:val="16"/>
        </w:rPr>
        <w:t xml:space="preserve"> C. North (1995). Instituciones, cambio institucional y desempeño económico. Fondo de cultura económica. México.</w:t>
      </w:r>
    </w:p>
  </w:footnote>
  <w:footnote w:id="8">
    <w:p w:rsidR="00BE6D98" w:rsidRPr="0095698D" w:rsidRDefault="00BE6D98" w:rsidP="0095698D">
      <w:pPr>
        <w:pStyle w:val="Textonotaalfinal"/>
        <w:spacing w:after="0"/>
        <w:rPr>
          <w:sz w:val="16"/>
          <w:szCs w:val="16"/>
          <w:lang w:val="es-ES"/>
        </w:rPr>
      </w:pPr>
      <w:r>
        <w:rPr>
          <w:rStyle w:val="Refdenotaalfinal"/>
        </w:rPr>
        <w:footnoteRef/>
      </w:r>
      <w:r>
        <w:t xml:space="preserve"> </w:t>
      </w:r>
      <w:r w:rsidRPr="0095698D">
        <w:rPr>
          <w:sz w:val="16"/>
          <w:szCs w:val="16"/>
        </w:rPr>
        <w:t>FAO. El estado mundial de la agricultura y la alimentación 2008. Op cit.</w:t>
      </w:r>
    </w:p>
  </w:footnote>
  <w:footnote w:id="9">
    <w:p w:rsidR="00BE6D98" w:rsidRPr="0095698D" w:rsidRDefault="00BE6D98" w:rsidP="0059146A">
      <w:pPr>
        <w:pStyle w:val="Textonotaalfinal"/>
        <w:spacing w:after="0" w:line="0" w:lineRule="atLeast"/>
        <w:rPr>
          <w:sz w:val="16"/>
          <w:szCs w:val="16"/>
        </w:rPr>
      </w:pPr>
      <w:r w:rsidRPr="0095698D">
        <w:rPr>
          <w:rStyle w:val="Refdenotaalfinal"/>
          <w:sz w:val="16"/>
          <w:szCs w:val="16"/>
        </w:rPr>
        <w:footnoteRef/>
      </w:r>
      <w:r w:rsidRPr="0095698D">
        <w:rPr>
          <w:sz w:val="16"/>
          <w:szCs w:val="16"/>
        </w:rPr>
        <w:t xml:space="preserve"> FAO. El estado de la inseguridad alimentaria en el mundo 2008. </w:t>
      </w:r>
    </w:p>
  </w:footnote>
  <w:footnote w:id="10">
    <w:p w:rsidR="00BE6D98" w:rsidRPr="0099134D" w:rsidRDefault="00BE6D98" w:rsidP="0059146A">
      <w:pPr>
        <w:pStyle w:val="Textonotaalfinal"/>
        <w:spacing w:after="0" w:line="0" w:lineRule="atLeast"/>
        <w:rPr>
          <w:sz w:val="16"/>
          <w:szCs w:val="16"/>
          <w:lang w:val="en-US"/>
        </w:rPr>
      </w:pPr>
      <w:r w:rsidRPr="0059146A">
        <w:rPr>
          <w:rStyle w:val="Refdenotaalfinal"/>
          <w:sz w:val="16"/>
          <w:szCs w:val="16"/>
        </w:rPr>
        <w:footnoteRef/>
      </w:r>
      <w:r w:rsidRPr="0059146A">
        <w:rPr>
          <w:sz w:val="16"/>
          <w:szCs w:val="16"/>
        </w:rPr>
        <w:t xml:space="preserve"> FAO. El estado mundial de la agricultura y la alimentación 2008</w:t>
      </w:r>
      <w:r>
        <w:rPr>
          <w:sz w:val="16"/>
          <w:szCs w:val="16"/>
        </w:rPr>
        <w:t xml:space="preserve">. </w:t>
      </w:r>
      <w:r w:rsidRPr="0099134D">
        <w:rPr>
          <w:sz w:val="16"/>
          <w:szCs w:val="16"/>
          <w:lang w:val="en-US"/>
        </w:rPr>
        <w:t xml:space="preserve">Op cit. </w:t>
      </w:r>
    </w:p>
  </w:footnote>
  <w:footnote w:id="11">
    <w:p w:rsidR="00BE6D98" w:rsidRPr="002C749E" w:rsidRDefault="00BE6D98" w:rsidP="00D7457B">
      <w:pPr>
        <w:pStyle w:val="Textonotaalfinal"/>
        <w:spacing w:after="0" w:line="240" w:lineRule="atLeast"/>
        <w:rPr>
          <w:sz w:val="16"/>
          <w:szCs w:val="16"/>
          <w:lang w:val="en-US"/>
        </w:rPr>
      </w:pPr>
      <w:r>
        <w:rPr>
          <w:rStyle w:val="Refdenotaalfinal"/>
        </w:rPr>
        <w:footnoteRef/>
      </w:r>
      <w:r w:rsidRPr="00761558">
        <w:rPr>
          <w:lang w:val="en-US"/>
        </w:rPr>
        <w:t xml:space="preserve"> </w:t>
      </w:r>
      <w:r w:rsidRPr="002C749E">
        <w:rPr>
          <w:sz w:val="16"/>
          <w:szCs w:val="16"/>
          <w:lang w:val="en-US"/>
        </w:rPr>
        <w:t>Maxwell S. and Frankenberger T. (1992). Household food security: concepts, indicators, measurements: A technical review. IFAD -UNICEF. Rome.</w:t>
      </w:r>
    </w:p>
  </w:footnote>
  <w:footnote w:id="12">
    <w:p w:rsidR="00BE6D98" w:rsidRPr="002C749E" w:rsidRDefault="00BE6D98" w:rsidP="00D7457B">
      <w:pPr>
        <w:pStyle w:val="Textonotaalfinal"/>
        <w:spacing w:after="0" w:line="240" w:lineRule="atLeast"/>
        <w:rPr>
          <w:sz w:val="16"/>
          <w:szCs w:val="16"/>
          <w:lang w:val="en-US"/>
        </w:rPr>
      </w:pPr>
      <w:r w:rsidRPr="002C749E">
        <w:rPr>
          <w:rStyle w:val="Refdenotaalfinal"/>
          <w:sz w:val="16"/>
          <w:szCs w:val="16"/>
        </w:rPr>
        <w:footnoteRef/>
      </w:r>
      <w:r w:rsidRPr="002C749E">
        <w:rPr>
          <w:sz w:val="16"/>
          <w:szCs w:val="16"/>
          <w:lang w:val="en-US"/>
        </w:rPr>
        <w:t xml:space="preserve"> Maxwell S. (1995). Measuring Food Insecurity. The frequency and severity of coping strategies, IFPRI – FCND – Discusion Paper No 8, Washington</w:t>
      </w:r>
    </w:p>
  </w:footnote>
  <w:footnote w:id="13">
    <w:p w:rsidR="00BE6D98" w:rsidRPr="002C749E" w:rsidRDefault="00BE6D98" w:rsidP="00D7457B">
      <w:pPr>
        <w:pStyle w:val="Textonotaalfinal"/>
        <w:spacing w:after="0" w:line="240" w:lineRule="atLeast"/>
        <w:rPr>
          <w:sz w:val="16"/>
          <w:szCs w:val="16"/>
          <w:lang w:val="en-US"/>
        </w:rPr>
      </w:pPr>
      <w:r w:rsidRPr="002C749E">
        <w:rPr>
          <w:rStyle w:val="Refdenotaalfinal"/>
          <w:sz w:val="16"/>
          <w:szCs w:val="16"/>
        </w:rPr>
        <w:footnoteRef/>
      </w:r>
      <w:r w:rsidRPr="002C749E">
        <w:rPr>
          <w:sz w:val="16"/>
          <w:szCs w:val="16"/>
          <w:lang w:val="en-US"/>
        </w:rPr>
        <w:t xml:space="preserve"> Clay, E. (1997). Food security: A status review of the literature. Research report ESCOR No R5911. ODA, London.  </w:t>
      </w:r>
    </w:p>
  </w:footnote>
  <w:footnote w:id="14">
    <w:p w:rsidR="00BE6D98" w:rsidRPr="002C749E" w:rsidRDefault="00BE6D98" w:rsidP="00D7457B">
      <w:pPr>
        <w:pStyle w:val="Textonotaalfinal"/>
        <w:spacing w:after="0" w:line="240" w:lineRule="atLeast"/>
        <w:rPr>
          <w:sz w:val="16"/>
          <w:szCs w:val="16"/>
          <w:lang w:val="en-US"/>
        </w:rPr>
      </w:pPr>
      <w:r w:rsidRPr="002C749E">
        <w:rPr>
          <w:rStyle w:val="Refdenotaalfinal"/>
          <w:sz w:val="16"/>
          <w:szCs w:val="16"/>
        </w:rPr>
        <w:footnoteRef/>
      </w:r>
      <w:r w:rsidRPr="002C749E">
        <w:rPr>
          <w:sz w:val="16"/>
          <w:szCs w:val="16"/>
          <w:lang w:val="en-US"/>
        </w:rPr>
        <w:t xml:space="preserve"> IFPRI (1999). Technical guides for operationalizing household foor security in development  projects. Food Consumption an Nutrition Division, Washington.</w:t>
      </w:r>
    </w:p>
  </w:footnote>
  <w:footnote w:id="15">
    <w:p w:rsidR="00BE6D98" w:rsidRPr="002C749E" w:rsidRDefault="00BE6D98" w:rsidP="00D7457B">
      <w:pPr>
        <w:pStyle w:val="Textonotaalfinal"/>
        <w:spacing w:after="0" w:line="240" w:lineRule="atLeast"/>
        <w:rPr>
          <w:sz w:val="16"/>
          <w:szCs w:val="16"/>
          <w:lang w:val="en-US"/>
        </w:rPr>
      </w:pPr>
      <w:r w:rsidRPr="002C749E">
        <w:rPr>
          <w:rStyle w:val="Refdenotaalfinal"/>
          <w:sz w:val="16"/>
          <w:szCs w:val="16"/>
        </w:rPr>
        <w:footnoteRef/>
      </w:r>
      <w:r w:rsidRPr="002C749E">
        <w:rPr>
          <w:sz w:val="16"/>
          <w:szCs w:val="16"/>
          <w:lang w:val="en-US"/>
        </w:rPr>
        <w:t xml:space="preserve"> FAO (2000). The state of food insecurity in the world 2000. Rome.</w:t>
      </w:r>
    </w:p>
  </w:footnote>
  <w:footnote w:id="16">
    <w:p w:rsidR="00BE6D98" w:rsidRPr="0051679D" w:rsidRDefault="00BE6D98" w:rsidP="00476EB3">
      <w:pPr>
        <w:pStyle w:val="Textonotaalfinal"/>
        <w:spacing w:after="0"/>
        <w:rPr>
          <w:sz w:val="16"/>
          <w:szCs w:val="16"/>
          <w:lang w:val="en-US"/>
        </w:rPr>
      </w:pPr>
      <w:r>
        <w:rPr>
          <w:rStyle w:val="Refdenotaalfinal"/>
        </w:rPr>
        <w:footnoteRef/>
      </w:r>
      <w:r w:rsidRPr="0051679D">
        <w:rPr>
          <w:lang w:val="en-US"/>
        </w:rPr>
        <w:t xml:space="preserve"> </w:t>
      </w:r>
      <w:r w:rsidRPr="0051679D">
        <w:rPr>
          <w:sz w:val="16"/>
          <w:szCs w:val="16"/>
          <w:lang w:val="en-US"/>
        </w:rPr>
        <w:t>Quisumbing, A.R. (1995). Women: the key to food security. IFPRI Food Policy Report. Washington.</w:t>
      </w:r>
    </w:p>
  </w:footnote>
  <w:footnote w:id="17">
    <w:p w:rsidR="00BE6D98" w:rsidRPr="00B8772C" w:rsidRDefault="00BE6D98" w:rsidP="00476EB3">
      <w:pPr>
        <w:pStyle w:val="Textonotaalfinal"/>
        <w:spacing w:after="0"/>
        <w:rPr>
          <w:lang w:val="es-ES"/>
        </w:rPr>
      </w:pPr>
      <w:r>
        <w:rPr>
          <w:rStyle w:val="Refdenotaalfinal"/>
        </w:rPr>
        <w:footnoteRef/>
      </w:r>
      <w:r w:rsidRPr="00B8772C">
        <w:rPr>
          <w:lang w:val="es-ES"/>
        </w:rPr>
        <w:t xml:space="preserve"> Ibid.</w:t>
      </w:r>
    </w:p>
  </w:footnote>
  <w:footnote w:id="18">
    <w:p w:rsidR="00BE6D98" w:rsidRPr="00AC2BAE" w:rsidRDefault="00BE6D98" w:rsidP="00476EB3">
      <w:pPr>
        <w:pStyle w:val="Textonotaalfinal"/>
        <w:spacing w:after="0"/>
        <w:rPr>
          <w:lang w:val="es-ES"/>
        </w:rPr>
      </w:pPr>
      <w:r>
        <w:rPr>
          <w:rStyle w:val="Refdenotaalfinal"/>
        </w:rPr>
        <w:footnoteRef/>
      </w:r>
      <w:r w:rsidRPr="00B8772C">
        <w:rPr>
          <w:lang w:val="es-ES"/>
        </w:rPr>
        <w:t xml:space="preserve"> </w:t>
      </w:r>
      <w:r w:rsidRPr="00B8772C">
        <w:rPr>
          <w:sz w:val="16"/>
          <w:szCs w:val="16"/>
          <w:lang w:val="es-ES"/>
        </w:rPr>
        <w:t xml:space="preserve">Conpes 113 de 2008. </w:t>
      </w:r>
      <w:r w:rsidRPr="00943B8F">
        <w:rPr>
          <w:sz w:val="16"/>
          <w:szCs w:val="16"/>
          <w:lang w:val="es-ES"/>
        </w:rPr>
        <w:t>Política Nacional de Seguridad Alimentaria y Nutricional (PNSAN).</w:t>
      </w:r>
      <w:r>
        <w:rPr>
          <w:sz w:val="16"/>
          <w:szCs w:val="16"/>
          <w:lang w:val="es-ES"/>
        </w:rPr>
        <w:t>,</w:t>
      </w:r>
      <w:r w:rsidRPr="00943B8F">
        <w:rPr>
          <w:sz w:val="16"/>
          <w:szCs w:val="16"/>
          <w:lang w:val="es-ES"/>
        </w:rPr>
        <w:t xml:space="preserve"> </w:t>
      </w:r>
      <w:r>
        <w:rPr>
          <w:sz w:val="16"/>
          <w:szCs w:val="16"/>
          <w:lang w:val="es-ES"/>
        </w:rPr>
        <w:t>p.</w:t>
      </w:r>
      <w:r w:rsidRPr="00943B8F">
        <w:rPr>
          <w:sz w:val="16"/>
          <w:szCs w:val="16"/>
          <w:lang w:val="es-ES"/>
        </w:rPr>
        <w:t xml:space="preserve"> </w:t>
      </w:r>
      <w:r>
        <w:rPr>
          <w:sz w:val="16"/>
          <w:szCs w:val="16"/>
          <w:lang w:val="es-ES"/>
        </w:rPr>
        <w:t>3.</w:t>
      </w:r>
    </w:p>
  </w:footnote>
  <w:footnote w:id="19">
    <w:p w:rsidR="00BE6D98" w:rsidRPr="008D62F4" w:rsidRDefault="00BE6D98" w:rsidP="00AC2BAE">
      <w:pPr>
        <w:pStyle w:val="Textonotaalfinal"/>
        <w:spacing w:after="0"/>
        <w:rPr>
          <w:lang w:val="es-ES"/>
        </w:rPr>
      </w:pPr>
      <w:r>
        <w:rPr>
          <w:rStyle w:val="Refdenotaalfinal"/>
        </w:rPr>
        <w:footnoteRef/>
      </w:r>
      <w:r>
        <w:t xml:space="preserve"> </w:t>
      </w:r>
      <w:r w:rsidRPr="008D62F4">
        <w:rPr>
          <w:sz w:val="16"/>
          <w:szCs w:val="16"/>
        </w:rPr>
        <w:t>Programa Mundial de Alimentos PMA (2007). Serie de Informes sobre el hambre en el mundo: el hambre y la salud. Naciones Unidas.</w:t>
      </w:r>
      <w:r w:rsidRPr="008D62F4">
        <w:t xml:space="preserve">    </w:t>
      </w:r>
    </w:p>
  </w:footnote>
  <w:footnote w:id="20">
    <w:p w:rsidR="00BE6D98" w:rsidRPr="00473B8E" w:rsidRDefault="00BE6D98" w:rsidP="00AC2BAE">
      <w:pPr>
        <w:pStyle w:val="Textonotaalfinal"/>
        <w:spacing w:after="0"/>
        <w:rPr>
          <w:lang w:val="es-ES"/>
        </w:rPr>
      </w:pPr>
      <w:r>
        <w:rPr>
          <w:rStyle w:val="Refdenotaalfinal"/>
        </w:rPr>
        <w:footnoteRef/>
      </w:r>
      <w:r>
        <w:t xml:space="preserve"> </w:t>
      </w:r>
      <w:r w:rsidRPr="00C91C25">
        <w:rPr>
          <w:sz w:val="16"/>
          <w:szCs w:val="16"/>
          <w:lang w:eastAsia="es-ES"/>
        </w:rPr>
        <w:t xml:space="preserve">Weingartner (2006). Op </w:t>
      </w:r>
      <w:r>
        <w:rPr>
          <w:sz w:val="16"/>
          <w:szCs w:val="16"/>
          <w:lang w:eastAsia="es-ES"/>
        </w:rPr>
        <w:t>c</w:t>
      </w:r>
      <w:r w:rsidRPr="00C91C25">
        <w:rPr>
          <w:sz w:val="16"/>
          <w:szCs w:val="16"/>
          <w:lang w:eastAsia="es-ES"/>
        </w:rPr>
        <w:t>it.</w:t>
      </w:r>
    </w:p>
  </w:footnote>
  <w:footnote w:id="21">
    <w:p w:rsidR="00BE6D98" w:rsidRPr="00943B8F" w:rsidRDefault="00BE6D98" w:rsidP="00CC329F">
      <w:pPr>
        <w:pStyle w:val="Textonotaalfinal"/>
        <w:spacing w:after="0"/>
        <w:rPr>
          <w:sz w:val="16"/>
          <w:szCs w:val="16"/>
          <w:lang w:val="es-ES"/>
        </w:rPr>
      </w:pPr>
      <w:r>
        <w:rPr>
          <w:rStyle w:val="Refdenotaalfinal"/>
        </w:rPr>
        <w:footnoteRef/>
      </w:r>
      <w:r>
        <w:t xml:space="preserve"> </w:t>
      </w:r>
      <w:r w:rsidRPr="00943B8F">
        <w:rPr>
          <w:sz w:val="16"/>
          <w:szCs w:val="16"/>
          <w:lang w:val="es-ES"/>
        </w:rPr>
        <w:t xml:space="preserve">Conpes 113 de 2008. </w:t>
      </w:r>
      <w:r>
        <w:rPr>
          <w:sz w:val="16"/>
          <w:szCs w:val="16"/>
          <w:lang w:val="es-ES"/>
        </w:rPr>
        <w:t>Op cit.</w:t>
      </w:r>
      <w:r w:rsidRPr="00943B8F">
        <w:rPr>
          <w:sz w:val="16"/>
          <w:szCs w:val="16"/>
          <w:lang w:val="es-ES"/>
        </w:rPr>
        <w:t xml:space="preserve"> Página 29.</w:t>
      </w:r>
    </w:p>
  </w:footnote>
  <w:footnote w:id="22">
    <w:p w:rsidR="00BE6D98" w:rsidRPr="00943B8F" w:rsidRDefault="00BE6D98" w:rsidP="00CC329F">
      <w:pPr>
        <w:pStyle w:val="Textonotaalfinal"/>
        <w:spacing w:after="0"/>
        <w:rPr>
          <w:sz w:val="16"/>
          <w:szCs w:val="16"/>
          <w:lang w:val="es-ES"/>
        </w:rPr>
      </w:pPr>
      <w:r w:rsidRPr="00943B8F">
        <w:rPr>
          <w:rStyle w:val="Refdenotaalfinal"/>
          <w:sz w:val="16"/>
          <w:szCs w:val="16"/>
        </w:rPr>
        <w:footnoteRef/>
      </w:r>
      <w:r w:rsidRPr="00943B8F">
        <w:rPr>
          <w:sz w:val="16"/>
          <w:szCs w:val="16"/>
        </w:rPr>
        <w:t xml:space="preserve"> Ibid.</w:t>
      </w:r>
      <w:r>
        <w:rPr>
          <w:sz w:val="16"/>
          <w:szCs w:val="16"/>
        </w:rPr>
        <w:t>,</w:t>
      </w:r>
      <w:r w:rsidRPr="00943B8F">
        <w:rPr>
          <w:sz w:val="16"/>
          <w:szCs w:val="16"/>
        </w:rPr>
        <w:t xml:space="preserve"> </w:t>
      </w:r>
      <w:r>
        <w:rPr>
          <w:sz w:val="16"/>
          <w:szCs w:val="16"/>
        </w:rPr>
        <w:t>p.</w:t>
      </w:r>
      <w:r w:rsidRPr="00943B8F">
        <w:rPr>
          <w:sz w:val="16"/>
          <w:szCs w:val="16"/>
        </w:rPr>
        <w:t xml:space="preserve"> 29.</w:t>
      </w:r>
      <w:r w:rsidRPr="00943B8F">
        <w:rPr>
          <w:sz w:val="16"/>
          <w:szCs w:val="16"/>
          <w:lang w:val="es-ES"/>
        </w:rPr>
        <w:t xml:space="preserve"> </w:t>
      </w:r>
    </w:p>
  </w:footnote>
  <w:footnote w:id="23">
    <w:p w:rsidR="00BE6D98" w:rsidRPr="003C249C" w:rsidRDefault="00BE6D98" w:rsidP="00CC329F">
      <w:pPr>
        <w:pStyle w:val="Textonotaalfinal"/>
        <w:spacing w:after="0"/>
        <w:rPr>
          <w:sz w:val="16"/>
          <w:szCs w:val="16"/>
          <w:lang w:val="es-ES"/>
        </w:rPr>
      </w:pPr>
      <w:r>
        <w:rPr>
          <w:rStyle w:val="Refdenotaalfinal"/>
        </w:rPr>
        <w:footnoteRef/>
      </w:r>
      <w:r>
        <w:t xml:space="preserve"> </w:t>
      </w:r>
      <w:r w:rsidRPr="003C249C">
        <w:rPr>
          <w:sz w:val="16"/>
          <w:szCs w:val="16"/>
          <w:lang w:val="es-ES"/>
        </w:rPr>
        <w:t>Ibid.</w:t>
      </w:r>
      <w:r>
        <w:rPr>
          <w:sz w:val="16"/>
          <w:szCs w:val="16"/>
          <w:lang w:val="es-ES"/>
        </w:rPr>
        <w:t>,</w:t>
      </w:r>
      <w:r w:rsidRPr="003C249C">
        <w:rPr>
          <w:sz w:val="16"/>
          <w:szCs w:val="16"/>
          <w:lang w:val="es-ES"/>
        </w:rPr>
        <w:t xml:space="preserve"> </w:t>
      </w:r>
      <w:r>
        <w:rPr>
          <w:sz w:val="16"/>
          <w:szCs w:val="16"/>
          <w:lang w:val="es-ES"/>
        </w:rPr>
        <w:t>p.</w:t>
      </w:r>
      <w:r w:rsidRPr="003C249C">
        <w:rPr>
          <w:sz w:val="16"/>
          <w:szCs w:val="16"/>
          <w:lang w:val="es-ES"/>
        </w:rPr>
        <w:t xml:space="preserve"> 30 </w:t>
      </w:r>
    </w:p>
  </w:footnote>
  <w:footnote w:id="24">
    <w:p w:rsidR="00BE6D98" w:rsidRPr="00E07217" w:rsidRDefault="00BE6D98" w:rsidP="00CC329F">
      <w:pPr>
        <w:pStyle w:val="Textonotaalfinal"/>
        <w:spacing w:after="0"/>
        <w:rPr>
          <w:sz w:val="16"/>
          <w:szCs w:val="16"/>
          <w:lang w:val="es-ES"/>
        </w:rPr>
      </w:pPr>
      <w:r>
        <w:rPr>
          <w:rStyle w:val="Refdenotaalfinal"/>
        </w:rPr>
        <w:footnoteRef/>
      </w:r>
      <w:r>
        <w:t xml:space="preserve"> </w:t>
      </w:r>
      <w:r w:rsidRPr="00CC329F">
        <w:rPr>
          <w:sz w:val="16"/>
          <w:szCs w:val="16"/>
        </w:rPr>
        <w:t xml:space="preserve">Departamento Nacional de Planeación  DNP  y Escuela Superior de Administración Pública ESAP( 2007).  El proceso de planeación en las entidades territoriales: el plan de Desarrollo y sus instrumentos para la gestión 2008 – 2011. </w:t>
      </w:r>
      <w:r w:rsidRPr="00E07217">
        <w:rPr>
          <w:sz w:val="16"/>
          <w:szCs w:val="16"/>
          <w:lang w:val="es-ES"/>
        </w:rPr>
        <w:t xml:space="preserve">Bogotá. Página 36 </w:t>
      </w:r>
    </w:p>
    <w:p w:rsidR="00BE6D98" w:rsidRPr="00E07217" w:rsidRDefault="00BE6D98" w:rsidP="00CC329F">
      <w:pPr>
        <w:pStyle w:val="Textonotaalfinal"/>
        <w:spacing w:after="0"/>
        <w:rPr>
          <w:lang w:val="es-ES"/>
        </w:rPr>
      </w:pPr>
    </w:p>
  </w:footnote>
  <w:footnote w:id="25">
    <w:p w:rsidR="00BE6D98" w:rsidRPr="009A6A64" w:rsidRDefault="00BE6D98">
      <w:pPr>
        <w:pStyle w:val="Textonotaalfinal"/>
        <w:rPr>
          <w:lang w:val="es-ES"/>
        </w:rPr>
      </w:pPr>
      <w:r>
        <w:rPr>
          <w:rStyle w:val="Refdenotaalfinal"/>
        </w:rPr>
        <w:footnoteRef/>
      </w:r>
      <w:r>
        <w:t xml:space="preserve"> </w:t>
      </w:r>
      <w:r w:rsidRPr="009A6A64">
        <w:rPr>
          <w:sz w:val="16"/>
          <w:szCs w:val="16"/>
          <w:lang w:val="es-ES"/>
        </w:rPr>
        <w:t xml:space="preserve">Conpes 113 de 2008. </w:t>
      </w:r>
      <w:r w:rsidRPr="00943B8F">
        <w:rPr>
          <w:sz w:val="16"/>
          <w:szCs w:val="16"/>
          <w:lang w:val="es-ES"/>
        </w:rPr>
        <w:t>Política Nacional de Seguridad Alimentaria y Nutricional (PNSAN).</w:t>
      </w:r>
      <w:r>
        <w:rPr>
          <w:sz w:val="16"/>
          <w:szCs w:val="16"/>
          <w:lang w:val="es-ES"/>
        </w:rPr>
        <w:t>,</w:t>
      </w:r>
      <w:r w:rsidRPr="00943B8F">
        <w:rPr>
          <w:sz w:val="16"/>
          <w:szCs w:val="16"/>
          <w:lang w:val="es-ES"/>
        </w:rPr>
        <w:t xml:space="preserve"> </w:t>
      </w:r>
      <w:r>
        <w:rPr>
          <w:sz w:val="16"/>
          <w:szCs w:val="16"/>
          <w:lang w:val="es-ES"/>
        </w:rPr>
        <w:t>p.</w:t>
      </w:r>
      <w:r w:rsidRPr="00943B8F">
        <w:rPr>
          <w:sz w:val="16"/>
          <w:szCs w:val="16"/>
          <w:lang w:val="es-ES"/>
        </w:rPr>
        <w:t xml:space="preserve"> </w:t>
      </w:r>
      <w:r>
        <w:rPr>
          <w:sz w:val="16"/>
          <w:szCs w:val="16"/>
          <w:lang w:val="es-ES"/>
        </w:rPr>
        <w:t>6 -7</w:t>
      </w:r>
    </w:p>
  </w:footnote>
  <w:footnote w:id="26">
    <w:p w:rsidR="00BE6D98" w:rsidRPr="002B112E" w:rsidRDefault="00BE6D98" w:rsidP="002B112E">
      <w:pPr>
        <w:pStyle w:val="Textonotaalfinal"/>
        <w:rPr>
          <w:sz w:val="16"/>
          <w:szCs w:val="16"/>
          <w:lang w:val="en-US"/>
        </w:rPr>
      </w:pPr>
      <w:r>
        <w:rPr>
          <w:rStyle w:val="Refdenotaalfinal"/>
        </w:rPr>
        <w:footnoteRef/>
      </w:r>
      <w:r w:rsidRPr="002B112E">
        <w:rPr>
          <w:lang w:val="en-US"/>
        </w:rPr>
        <w:t xml:space="preserve"> </w:t>
      </w:r>
      <w:r w:rsidRPr="002B112E">
        <w:rPr>
          <w:sz w:val="16"/>
          <w:szCs w:val="16"/>
          <w:lang w:val="en-US"/>
        </w:rPr>
        <w:t>Prodhon C. (1999). Malnutrition in a Crisis  Situation – Manual for Therapeutic Nutritional Feeding ans Nutritional Programme Planning  CF / karthala.</w:t>
      </w:r>
    </w:p>
    <w:p w:rsidR="00BE6D98" w:rsidRPr="002B112E" w:rsidRDefault="00BE6D98">
      <w:pPr>
        <w:pStyle w:val="Textonotaalfinal"/>
        <w:rPr>
          <w:lang w:val="en-US"/>
        </w:rPr>
      </w:pPr>
    </w:p>
  </w:footnote>
  <w:footnote w:id="27">
    <w:p w:rsidR="00BE6D98" w:rsidRPr="000C5757" w:rsidRDefault="00BE6D98" w:rsidP="000C5757">
      <w:pPr>
        <w:pStyle w:val="Textonotaalfinal"/>
        <w:spacing w:after="0"/>
        <w:rPr>
          <w:sz w:val="16"/>
          <w:szCs w:val="16"/>
          <w:lang w:val="es-ES"/>
        </w:rPr>
      </w:pPr>
      <w:r w:rsidRPr="000C5757">
        <w:rPr>
          <w:rStyle w:val="Refdenotaalfinal"/>
          <w:sz w:val="16"/>
          <w:szCs w:val="16"/>
        </w:rPr>
        <w:footnoteRef/>
      </w:r>
      <w:r w:rsidRPr="000C5757">
        <w:rPr>
          <w:sz w:val="16"/>
          <w:szCs w:val="16"/>
        </w:rPr>
        <w:t xml:space="preserve"> DNP – Misión Social – PNDH – ICBF (2002). Familias colombianas: estrategias frente al riesgo</w:t>
      </w:r>
      <w:r>
        <w:rPr>
          <w:sz w:val="16"/>
          <w:szCs w:val="16"/>
        </w:rPr>
        <w:t>.</w:t>
      </w:r>
      <w:r w:rsidRPr="000C5757">
        <w:rPr>
          <w:sz w:val="16"/>
          <w:szCs w:val="16"/>
        </w:rPr>
        <w:t xml:space="preserve">Bogotá. </w:t>
      </w:r>
      <w:r w:rsidRPr="000C5757">
        <w:rPr>
          <w:sz w:val="16"/>
          <w:szCs w:val="16"/>
          <w:lang w:val="es-ES"/>
        </w:rPr>
        <w:t xml:space="preserve"> </w:t>
      </w:r>
    </w:p>
  </w:footnote>
  <w:footnote w:id="28">
    <w:p w:rsidR="00BE6D98" w:rsidRPr="000C5757" w:rsidRDefault="00BE6D98" w:rsidP="00B33A00">
      <w:pPr>
        <w:pStyle w:val="Textonotaalfinal"/>
        <w:spacing w:after="0"/>
        <w:rPr>
          <w:sz w:val="16"/>
          <w:szCs w:val="16"/>
          <w:lang w:val="en-US"/>
        </w:rPr>
      </w:pPr>
      <w:r w:rsidRPr="000C5757">
        <w:rPr>
          <w:rStyle w:val="Refdenotaalfinal"/>
          <w:sz w:val="16"/>
          <w:szCs w:val="16"/>
        </w:rPr>
        <w:footnoteRef/>
      </w:r>
      <w:r w:rsidRPr="000C5757">
        <w:rPr>
          <w:sz w:val="16"/>
          <w:szCs w:val="16"/>
          <w:lang w:val="en-US"/>
        </w:rPr>
        <w:t xml:space="preserve"> Gross, R. et al. 2000. The four dimensions of food and nutrition security: definitions and concepts.   </w:t>
      </w:r>
    </w:p>
    <w:p w:rsidR="00BE6D98" w:rsidRPr="000C5757" w:rsidRDefault="00BE6D98" w:rsidP="00B33A00">
      <w:pPr>
        <w:pStyle w:val="Textonotaalfinal"/>
        <w:spacing w:after="0"/>
        <w:rPr>
          <w:sz w:val="16"/>
          <w:szCs w:val="16"/>
          <w:lang w:val="en-US"/>
        </w:rPr>
      </w:pPr>
    </w:p>
  </w:footnote>
  <w:footnote w:id="29">
    <w:p w:rsidR="00BE6D98" w:rsidRPr="00B8772C" w:rsidRDefault="00BE6D98" w:rsidP="003E4160">
      <w:pPr>
        <w:pStyle w:val="Textonotaalfinal"/>
        <w:spacing w:after="0" w:line="240" w:lineRule="atLeast"/>
        <w:rPr>
          <w:lang w:val="es-ES"/>
        </w:rPr>
      </w:pPr>
      <w:r w:rsidRPr="000C013B">
        <w:rPr>
          <w:rStyle w:val="Refdenotaalfinal"/>
          <w:sz w:val="16"/>
          <w:szCs w:val="16"/>
        </w:rPr>
        <w:footnoteRef/>
      </w:r>
      <w:r w:rsidRPr="00B8772C">
        <w:rPr>
          <w:sz w:val="16"/>
          <w:szCs w:val="16"/>
          <w:lang w:val="es-ES"/>
        </w:rPr>
        <w:t xml:space="preserve">Weingartner, Lioba. (2006),Op.cit. </w:t>
      </w:r>
    </w:p>
  </w:footnote>
  <w:footnote w:id="30">
    <w:p w:rsidR="00BE6D98" w:rsidRPr="00B8772C" w:rsidRDefault="00BE6D98" w:rsidP="003E4160">
      <w:pPr>
        <w:pStyle w:val="Textonotaalfinal"/>
        <w:spacing w:after="0" w:line="240" w:lineRule="atLeast"/>
        <w:rPr>
          <w:sz w:val="16"/>
          <w:szCs w:val="16"/>
          <w:lang w:val="es-ES"/>
        </w:rPr>
      </w:pPr>
      <w:r w:rsidRPr="00CF0F84">
        <w:rPr>
          <w:rStyle w:val="Refdenotaalfinal"/>
        </w:rPr>
        <w:footnoteRef/>
      </w:r>
      <w:r w:rsidRPr="00B8772C">
        <w:rPr>
          <w:lang w:val="es-ES"/>
        </w:rPr>
        <w:t xml:space="preserve"> </w:t>
      </w:r>
      <w:r w:rsidRPr="00B8772C">
        <w:rPr>
          <w:sz w:val="16"/>
          <w:szCs w:val="16"/>
          <w:lang w:val="es-ES"/>
        </w:rPr>
        <w:t>Conpes 113 de 2008.</w:t>
      </w:r>
    </w:p>
  </w:footnote>
  <w:footnote w:id="31">
    <w:p w:rsidR="00BE6D98" w:rsidRPr="00810508" w:rsidRDefault="00BE6D98" w:rsidP="00CF0F84">
      <w:pPr>
        <w:pStyle w:val="Textonotaalfinal"/>
        <w:spacing w:after="0"/>
        <w:rPr>
          <w:sz w:val="16"/>
          <w:szCs w:val="16"/>
        </w:rPr>
      </w:pPr>
      <w:r w:rsidRPr="00810508">
        <w:rPr>
          <w:rStyle w:val="Refdenotaalfinal"/>
          <w:sz w:val="16"/>
          <w:szCs w:val="16"/>
        </w:rPr>
        <w:footnoteRef/>
      </w:r>
      <w:r w:rsidRPr="00810508">
        <w:rPr>
          <w:sz w:val="16"/>
          <w:szCs w:val="16"/>
        </w:rPr>
        <w:t xml:space="preserve"> BANCO MUNDIAL (2008). Informe sobre el desarrollo mundial 2008. Agricultura para el desarrollo. Mayol Ediciones S. A. Bogotá, Colombia.</w:t>
      </w:r>
    </w:p>
  </w:footnote>
  <w:footnote w:id="32">
    <w:p w:rsidR="00BE6D98" w:rsidRPr="00CD45DA" w:rsidRDefault="00BE6D98" w:rsidP="00CF0F84">
      <w:pPr>
        <w:pStyle w:val="Textonotaalfinal"/>
        <w:spacing w:after="0"/>
        <w:rPr>
          <w:sz w:val="16"/>
          <w:szCs w:val="16"/>
          <w:lang w:val="en-US"/>
        </w:rPr>
      </w:pPr>
      <w:r w:rsidRPr="00810508">
        <w:rPr>
          <w:rStyle w:val="Refdenotaalfinal"/>
          <w:sz w:val="16"/>
          <w:szCs w:val="16"/>
        </w:rPr>
        <w:footnoteRef/>
      </w:r>
      <w:r w:rsidRPr="00CD45DA">
        <w:rPr>
          <w:sz w:val="16"/>
          <w:szCs w:val="16"/>
          <w:lang w:val="fr-FR"/>
        </w:rPr>
        <w:t xml:space="preserve"> FAO (2009). Les victimes de la faim plus nombreuses que jamais. </w:t>
      </w:r>
      <w:r w:rsidRPr="00CD45DA">
        <w:rPr>
          <w:sz w:val="16"/>
          <w:szCs w:val="16"/>
          <w:lang w:val="en-US"/>
        </w:rPr>
        <w:t xml:space="preserve">Recuperado de  </w:t>
      </w:r>
      <w:hyperlink r:id="rId1" w:history="1">
        <w:r w:rsidRPr="00CD45DA">
          <w:rPr>
            <w:rStyle w:val="Textoindependiente3Car"/>
            <w:lang w:val="en-US"/>
          </w:rPr>
          <w:t>www.fao.org</w:t>
        </w:r>
      </w:hyperlink>
      <w:r w:rsidRPr="00CD45DA">
        <w:rPr>
          <w:sz w:val="16"/>
          <w:szCs w:val="16"/>
          <w:lang w:val="en-US"/>
        </w:rPr>
        <w:t xml:space="preserve">     </w:t>
      </w:r>
    </w:p>
  </w:footnote>
  <w:footnote w:id="33">
    <w:p w:rsidR="00BE6D98" w:rsidRPr="00CD45DA" w:rsidRDefault="00BE6D98" w:rsidP="001E3845">
      <w:pPr>
        <w:pStyle w:val="Textonotaalfinal"/>
        <w:spacing w:after="0"/>
        <w:rPr>
          <w:sz w:val="16"/>
          <w:szCs w:val="16"/>
          <w:lang w:val="en-US"/>
        </w:rPr>
      </w:pPr>
      <w:r w:rsidRPr="00082213">
        <w:rPr>
          <w:rStyle w:val="Refdenotaalfinal"/>
          <w:sz w:val="16"/>
          <w:szCs w:val="16"/>
        </w:rPr>
        <w:footnoteRef/>
      </w:r>
      <w:r w:rsidRPr="00CD45DA">
        <w:rPr>
          <w:sz w:val="16"/>
          <w:szCs w:val="16"/>
          <w:lang w:val="en-US"/>
        </w:rPr>
        <w:t xml:space="preserve"> Quisumbing, A.R. (1995), Op. Cit.</w:t>
      </w:r>
    </w:p>
  </w:footnote>
  <w:footnote w:id="34">
    <w:p w:rsidR="00BE6D98" w:rsidRPr="001E3845" w:rsidRDefault="00BE6D98" w:rsidP="001E3845">
      <w:pPr>
        <w:pStyle w:val="Textonotaalfinal"/>
        <w:spacing w:after="0"/>
        <w:rPr>
          <w:sz w:val="16"/>
          <w:szCs w:val="16"/>
          <w:lang w:val="en-US"/>
        </w:rPr>
      </w:pPr>
      <w:r w:rsidRPr="001E3845">
        <w:rPr>
          <w:rStyle w:val="Refdenotaalfinal"/>
          <w:sz w:val="16"/>
          <w:szCs w:val="16"/>
        </w:rPr>
        <w:footnoteRef/>
      </w:r>
      <w:r w:rsidRPr="001E3845">
        <w:rPr>
          <w:sz w:val="16"/>
          <w:szCs w:val="16"/>
          <w:lang w:val="en-US"/>
        </w:rPr>
        <w:t xml:space="preserve"> IFPRI (1999): Women, They key to food security. Looking into the household. www.ifpri.org</w:t>
      </w:r>
    </w:p>
  </w:footnote>
  <w:footnote w:id="35">
    <w:p w:rsidR="00BE6D98" w:rsidRPr="00BB111D" w:rsidRDefault="00BE6D98" w:rsidP="001E3845">
      <w:pPr>
        <w:pStyle w:val="Textonotaalfinal"/>
        <w:spacing w:after="0"/>
        <w:rPr>
          <w:sz w:val="16"/>
          <w:szCs w:val="16"/>
          <w:lang w:val="en-US"/>
        </w:rPr>
      </w:pPr>
      <w:r w:rsidRPr="001E3845">
        <w:rPr>
          <w:rStyle w:val="Refdenotaalfinal"/>
          <w:sz w:val="16"/>
          <w:szCs w:val="16"/>
        </w:rPr>
        <w:footnoteRef/>
      </w:r>
      <w:r w:rsidRPr="00B213F0">
        <w:rPr>
          <w:sz w:val="16"/>
          <w:szCs w:val="16"/>
          <w:lang w:val="en-US"/>
        </w:rPr>
        <w:t>Weingartner, Lioba</w:t>
      </w:r>
      <w:r>
        <w:rPr>
          <w:sz w:val="16"/>
          <w:szCs w:val="16"/>
          <w:lang w:val="en-US"/>
        </w:rPr>
        <w:t xml:space="preserve"> </w:t>
      </w:r>
      <w:r w:rsidRPr="00DB730C">
        <w:rPr>
          <w:sz w:val="16"/>
          <w:szCs w:val="16"/>
          <w:lang w:val="en-US"/>
        </w:rPr>
        <w:t>(2006),</w:t>
      </w:r>
      <w:r>
        <w:rPr>
          <w:sz w:val="16"/>
          <w:szCs w:val="16"/>
          <w:lang w:val="en-US"/>
        </w:rPr>
        <w:t xml:space="preserve"> </w:t>
      </w:r>
      <w:r w:rsidRPr="00DB730C">
        <w:rPr>
          <w:sz w:val="16"/>
          <w:szCs w:val="16"/>
          <w:lang w:val="en-US"/>
        </w:rPr>
        <w:t>Op.cit.</w:t>
      </w:r>
      <w:r w:rsidRPr="00BB111D">
        <w:rPr>
          <w:sz w:val="16"/>
          <w:szCs w:val="16"/>
          <w:lang w:val="en-US"/>
        </w:rPr>
        <w:t xml:space="preserve"> </w:t>
      </w:r>
    </w:p>
  </w:footnote>
  <w:footnote w:id="36">
    <w:p w:rsidR="00BE6D98" w:rsidRPr="00BB111D" w:rsidRDefault="00BE6D98" w:rsidP="001E3845">
      <w:pPr>
        <w:pStyle w:val="Textonotaalfinal"/>
        <w:spacing w:after="0"/>
        <w:rPr>
          <w:sz w:val="16"/>
          <w:szCs w:val="16"/>
          <w:lang w:val="en-US"/>
        </w:rPr>
      </w:pPr>
      <w:r w:rsidRPr="001E3845">
        <w:rPr>
          <w:rStyle w:val="Refdenotaalfinal"/>
          <w:sz w:val="16"/>
          <w:szCs w:val="16"/>
        </w:rPr>
        <w:footnoteRef/>
      </w:r>
      <w:r w:rsidRPr="00B8772C">
        <w:rPr>
          <w:sz w:val="16"/>
          <w:szCs w:val="16"/>
          <w:lang w:val="en-US"/>
        </w:rPr>
        <w:t xml:space="preserve"> Ibid.</w:t>
      </w:r>
    </w:p>
  </w:footnote>
  <w:footnote w:id="37">
    <w:p w:rsidR="00BE6D98" w:rsidRPr="00994062" w:rsidRDefault="00BE6D98">
      <w:pPr>
        <w:pStyle w:val="Textonotaalfinal"/>
        <w:rPr>
          <w:sz w:val="16"/>
          <w:szCs w:val="16"/>
          <w:lang w:val="en-US"/>
        </w:rPr>
      </w:pPr>
      <w:r w:rsidRPr="00FD7DC7">
        <w:rPr>
          <w:rStyle w:val="Refdenotaalfinal"/>
          <w:sz w:val="16"/>
          <w:szCs w:val="16"/>
        </w:rPr>
        <w:footnoteRef/>
      </w:r>
      <w:r w:rsidRPr="00FD7DC7">
        <w:rPr>
          <w:sz w:val="16"/>
          <w:szCs w:val="16"/>
          <w:lang w:val="en-US"/>
        </w:rPr>
        <w:t xml:space="preserve"> FAO (2002). The state of food insecurity in the world 2002.</w:t>
      </w:r>
      <w:r w:rsidRPr="00994062">
        <w:rPr>
          <w:sz w:val="16"/>
          <w:szCs w:val="16"/>
          <w:lang w:val="en-US"/>
        </w:rPr>
        <w:t>Roma.</w:t>
      </w:r>
    </w:p>
  </w:footnote>
  <w:footnote w:id="38">
    <w:p w:rsidR="00BE6D98" w:rsidRPr="00E97C52" w:rsidRDefault="00BE6D98" w:rsidP="000575C0">
      <w:pPr>
        <w:pStyle w:val="Textonotaalfinal"/>
        <w:rPr>
          <w:sz w:val="16"/>
          <w:szCs w:val="16"/>
          <w:lang w:val="es-ES"/>
        </w:rPr>
      </w:pPr>
      <w:r>
        <w:rPr>
          <w:rStyle w:val="Refdenotaalfinal"/>
        </w:rPr>
        <w:footnoteRef/>
      </w:r>
      <w:r>
        <w:t xml:space="preserve"> </w:t>
      </w:r>
      <w:r w:rsidRPr="000575C0">
        <w:rPr>
          <w:sz w:val="16"/>
          <w:szCs w:val="16"/>
        </w:rPr>
        <w:t xml:space="preserve">Instituto Internacional para el manejo del agua IWMI -  FAO (2008). Evaluación exhaustiva del manejo del agua en agricultura: agua para la alimentación, agua para la vida. </w:t>
      </w:r>
      <w:r w:rsidRPr="00E97C52">
        <w:rPr>
          <w:sz w:val="16"/>
          <w:szCs w:val="16"/>
          <w:lang w:val="es-ES"/>
        </w:rPr>
        <w:t>Edición  española. Roma. Italia.</w:t>
      </w:r>
    </w:p>
    <w:p w:rsidR="00BE6D98" w:rsidRPr="00E97C52" w:rsidRDefault="00BE6D98" w:rsidP="000575C0">
      <w:pPr>
        <w:pStyle w:val="Textonotaalfinal"/>
        <w:rPr>
          <w:lang w:val="es-ES"/>
        </w:rPr>
      </w:pPr>
      <w:r w:rsidRPr="00E97C52">
        <w:rPr>
          <w:lang w:val="es-ES"/>
        </w:rPr>
        <w:t xml:space="preserve"> </w:t>
      </w:r>
    </w:p>
    <w:p w:rsidR="00BE6D98" w:rsidRPr="00E97C52" w:rsidRDefault="00BE6D98">
      <w:pPr>
        <w:pStyle w:val="Textonotaalfinal"/>
        <w:rPr>
          <w:lang w:val="es-ES"/>
        </w:rPr>
      </w:pPr>
    </w:p>
  </w:footnote>
  <w:footnote w:id="39">
    <w:p w:rsidR="00BE6D98" w:rsidRPr="00E536D9" w:rsidRDefault="00BE6D98" w:rsidP="00E536D9">
      <w:pPr>
        <w:pStyle w:val="Textonotaalfinal"/>
        <w:spacing w:after="0" w:line="240" w:lineRule="atLeast"/>
        <w:rPr>
          <w:sz w:val="16"/>
          <w:szCs w:val="16"/>
          <w:lang w:val="es-ES"/>
        </w:rPr>
      </w:pPr>
      <w:r w:rsidRPr="00E536D9">
        <w:rPr>
          <w:rStyle w:val="Refdenotaalfinal"/>
          <w:sz w:val="16"/>
          <w:szCs w:val="16"/>
        </w:rPr>
        <w:footnoteRef/>
      </w:r>
      <w:r w:rsidRPr="00E536D9">
        <w:rPr>
          <w:sz w:val="16"/>
          <w:szCs w:val="16"/>
        </w:rPr>
        <w:t>Instituto Internacional de Investigación sobre Políticas Alimentarias IFPRI (2009). Cambio climático: el impacto de la agricultura y los costos de adaptación. Washington, D.C.</w:t>
      </w:r>
    </w:p>
  </w:footnote>
  <w:footnote w:id="40">
    <w:p w:rsidR="00BE6D98" w:rsidRPr="00E97C52" w:rsidRDefault="00BE6D98" w:rsidP="00E536D9">
      <w:pPr>
        <w:pStyle w:val="Textonotaalfinal"/>
        <w:spacing w:after="0" w:line="240" w:lineRule="atLeast"/>
        <w:rPr>
          <w:sz w:val="16"/>
          <w:szCs w:val="16"/>
          <w:lang w:val="en-US"/>
        </w:rPr>
      </w:pPr>
      <w:r w:rsidRPr="00E536D9">
        <w:rPr>
          <w:rStyle w:val="Refdenotaalfinal"/>
          <w:sz w:val="16"/>
          <w:szCs w:val="16"/>
        </w:rPr>
        <w:footnoteRef/>
      </w:r>
      <w:r w:rsidRPr="00E97C52">
        <w:rPr>
          <w:sz w:val="16"/>
          <w:szCs w:val="16"/>
          <w:lang w:val="es-ES"/>
        </w:rPr>
        <w:t xml:space="preserve"> Banco Mundial MB (2010). </w:t>
      </w:r>
      <w:r w:rsidRPr="00E536D9">
        <w:rPr>
          <w:sz w:val="16"/>
          <w:szCs w:val="16"/>
          <w:lang w:val="es-ES"/>
        </w:rPr>
        <w:t xml:space="preserve">Informe sobre el desarrollo mundial 2010: panorama general: desarrollo y cambio climático. </w:t>
      </w:r>
      <w:r w:rsidRPr="00E97C52">
        <w:rPr>
          <w:sz w:val="16"/>
          <w:szCs w:val="16"/>
          <w:lang w:val="en-US"/>
        </w:rPr>
        <w:t>Washington, D.C.</w:t>
      </w:r>
    </w:p>
  </w:footnote>
  <w:footnote w:id="41">
    <w:p w:rsidR="00BE6D98" w:rsidRPr="00E97C52" w:rsidRDefault="00BE6D98" w:rsidP="00E536D9">
      <w:pPr>
        <w:pStyle w:val="Textonotaalfinal"/>
        <w:spacing w:after="0" w:line="240" w:lineRule="atLeast"/>
        <w:rPr>
          <w:sz w:val="16"/>
          <w:szCs w:val="16"/>
          <w:lang w:val="es-ES"/>
        </w:rPr>
      </w:pPr>
      <w:r w:rsidRPr="00E536D9">
        <w:rPr>
          <w:rStyle w:val="Refdenotaalfinal"/>
          <w:sz w:val="16"/>
          <w:szCs w:val="16"/>
        </w:rPr>
        <w:footnoteRef/>
      </w:r>
      <w:r w:rsidRPr="00E536D9">
        <w:rPr>
          <w:sz w:val="16"/>
          <w:szCs w:val="16"/>
          <w:lang w:val="en-US"/>
        </w:rPr>
        <w:t xml:space="preserve">The World Bank (2010). World development report 2010. Development and Climate Change. </w:t>
      </w:r>
      <w:r w:rsidRPr="00E97C52">
        <w:rPr>
          <w:sz w:val="16"/>
          <w:szCs w:val="16"/>
          <w:lang w:val="es-ES"/>
        </w:rPr>
        <w:t>Washington, D.C.</w:t>
      </w:r>
    </w:p>
  </w:footnote>
  <w:footnote w:id="42">
    <w:p w:rsidR="00BE6D98" w:rsidRPr="00E536D9" w:rsidRDefault="00BE6D98" w:rsidP="00E536D9">
      <w:pPr>
        <w:pStyle w:val="Textonotaalfinal"/>
        <w:spacing w:after="0" w:line="240" w:lineRule="atLeast"/>
        <w:rPr>
          <w:sz w:val="16"/>
          <w:szCs w:val="16"/>
          <w:lang w:val="es-ES"/>
        </w:rPr>
      </w:pPr>
      <w:r w:rsidRPr="00E536D9">
        <w:rPr>
          <w:rStyle w:val="Refdenotaalfinal"/>
          <w:sz w:val="16"/>
          <w:szCs w:val="16"/>
        </w:rPr>
        <w:footnoteRef/>
      </w:r>
      <w:r w:rsidRPr="00E536D9">
        <w:rPr>
          <w:sz w:val="16"/>
          <w:szCs w:val="16"/>
        </w:rPr>
        <w:t xml:space="preserve"> “Ajuste en sistemas humanos o naturales como respuesta a estímulos climáticos proyectados o reales, o sus efectos, que pueden moderar el daño o aprovechar sus aspectos beneficiosos. Se pueden distinguir varios tipos de adaptación, entre ellas, la preventiva y la reactiva, la autónoma y la planificada, o la pública y la privada”. Banco Mundial. Informe sobre el desarrollo mundial 2010. Desarrollo y cambio climático. Panorama general: un nuevo clima para el desarrollo. Página 37.   </w:t>
      </w:r>
    </w:p>
  </w:footnote>
  <w:footnote w:id="43">
    <w:p w:rsidR="00BE6D98" w:rsidRPr="00E536D9" w:rsidRDefault="00BE6D98" w:rsidP="00E536D9">
      <w:pPr>
        <w:pStyle w:val="Textonotaalfinal"/>
        <w:spacing w:after="0" w:line="240" w:lineRule="atLeast"/>
        <w:rPr>
          <w:sz w:val="16"/>
          <w:szCs w:val="16"/>
          <w:lang w:val="es-ES"/>
        </w:rPr>
      </w:pPr>
      <w:r w:rsidRPr="00E536D9">
        <w:rPr>
          <w:rStyle w:val="Refdenotaalfinal"/>
          <w:sz w:val="16"/>
          <w:szCs w:val="16"/>
        </w:rPr>
        <w:footnoteRef/>
      </w:r>
      <w:r w:rsidRPr="00E536D9">
        <w:rPr>
          <w:sz w:val="16"/>
          <w:szCs w:val="16"/>
        </w:rPr>
        <w:t xml:space="preserve"> “Intervención humana para reducir las emisiones o mejorar los sumideros de gases de efecto invernadero. Los sumideros son cualquier proceso, actividad o mecanismo que absorbe gases efecto invernadero de la atmosfera;(..) los bosques y toda otra vegetación se consideran sumideros porque absorben dióxido de carbono a través del proceso de fotosíntesis”. Banco Mundial. Informe sobre el desarrollo mundial 2010. Desarrollo y cambio climático. Panorama general: un nuevo clima para el desarrollo. Páginas 37 y 40.   </w:t>
      </w:r>
    </w:p>
    <w:p w:rsidR="00BE6D98" w:rsidRPr="00B10EBC" w:rsidRDefault="00BE6D98">
      <w:pPr>
        <w:pStyle w:val="Textonotaalfinal"/>
        <w:rPr>
          <w:lang w:val="es-ES"/>
        </w:rPr>
      </w:pPr>
    </w:p>
  </w:footnote>
  <w:footnote w:id="44">
    <w:p w:rsidR="00BE6D98" w:rsidRPr="00CD45DA" w:rsidRDefault="00BE6D98">
      <w:pPr>
        <w:pStyle w:val="Textonotaalfinal"/>
        <w:rPr>
          <w:lang w:val="en-US"/>
        </w:rPr>
      </w:pPr>
      <w:r>
        <w:rPr>
          <w:rStyle w:val="Refdenotaalfinal"/>
        </w:rPr>
        <w:footnoteRef/>
      </w:r>
      <w:r w:rsidRPr="00CD45DA">
        <w:rPr>
          <w:lang w:val="en-US"/>
        </w:rPr>
        <w:t xml:space="preserve"> Banco Mundial MB (2010). Op cit. p. vi. </w:t>
      </w:r>
    </w:p>
  </w:footnote>
  <w:footnote w:id="45">
    <w:p w:rsidR="00BE6D98" w:rsidRPr="00544665" w:rsidRDefault="00BE6D98" w:rsidP="00A26FDA">
      <w:pPr>
        <w:pStyle w:val="Textonotaalfinal"/>
        <w:spacing w:after="0"/>
        <w:rPr>
          <w:sz w:val="16"/>
          <w:szCs w:val="16"/>
          <w:lang w:val="en-US"/>
        </w:rPr>
      </w:pPr>
      <w:r w:rsidRPr="00544665">
        <w:rPr>
          <w:rStyle w:val="Refdenotaalfinal"/>
          <w:sz w:val="16"/>
          <w:szCs w:val="16"/>
        </w:rPr>
        <w:footnoteRef/>
      </w:r>
      <w:r w:rsidRPr="00E97C52">
        <w:rPr>
          <w:sz w:val="16"/>
          <w:szCs w:val="16"/>
          <w:lang w:val="en-US"/>
        </w:rPr>
        <w:t xml:space="preserve"> FAO 2003. </w:t>
      </w:r>
      <w:r w:rsidRPr="00544665">
        <w:rPr>
          <w:sz w:val="16"/>
          <w:szCs w:val="16"/>
          <w:lang w:val="en-US"/>
        </w:rPr>
        <w:t>The state of food insecurity in the word 2003. Roma.</w:t>
      </w:r>
    </w:p>
  </w:footnote>
  <w:footnote w:id="46">
    <w:p w:rsidR="00BE6D98" w:rsidRPr="00C12FA7" w:rsidRDefault="00BE6D98" w:rsidP="00A26FDA">
      <w:pPr>
        <w:pStyle w:val="Textonotaalfinal"/>
        <w:spacing w:after="0"/>
        <w:rPr>
          <w:sz w:val="16"/>
          <w:szCs w:val="16"/>
          <w:lang w:val="es-ES"/>
        </w:rPr>
      </w:pPr>
      <w:r w:rsidRPr="00C12FA7">
        <w:rPr>
          <w:rStyle w:val="Refdenotaalfinal"/>
          <w:sz w:val="16"/>
          <w:szCs w:val="16"/>
        </w:rPr>
        <w:footnoteRef/>
      </w:r>
      <w:r w:rsidRPr="00C12FA7">
        <w:rPr>
          <w:sz w:val="16"/>
          <w:szCs w:val="16"/>
          <w:lang w:val="en-US"/>
        </w:rPr>
        <w:t xml:space="preserve"> Fuente: FAO 2003. The state of food insecurity in the word 2003. </w:t>
      </w:r>
      <w:r w:rsidRPr="00C12FA7">
        <w:rPr>
          <w:sz w:val="16"/>
          <w:szCs w:val="16"/>
        </w:rPr>
        <w:t>Roma.</w:t>
      </w:r>
    </w:p>
  </w:footnote>
  <w:footnote w:id="47">
    <w:p w:rsidR="00BE6D98" w:rsidRPr="007F33A5" w:rsidRDefault="00BE6D98" w:rsidP="00A26FDA">
      <w:pPr>
        <w:pStyle w:val="Textonotaalfinal"/>
        <w:spacing w:after="0"/>
        <w:rPr>
          <w:sz w:val="16"/>
          <w:szCs w:val="16"/>
          <w:lang w:val="es-ES"/>
        </w:rPr>
      </w:pPr>
      <w:r>
        <w:rPr>
          <w:rStyle w:val="Refdenotaalfinal"/>
        </w:rPr>
        <w:footnoteRef/>
      </w:r>
      <w:r>
        <w:t xml:space="preserve"> </w:t>
      </w:r>
      <w:r w:rsidRPr="00A26FDA">
        <w:rPr>
          <w:bCs/>
          <w:sz w:val="16"/>
          <w:szCs w:val="16"/>
        </w:rPr>
        <w:t>Josette Sheeran</w:t>
      </w:r>
      <w:r w:rsidRPr="007F33A5">
        <w:rPr>
          <w:b/>
          <w:bCs/>
          <w:sz w:val="16"/>
          <w:szCs w:val="16"/>
        </w:rPr>
        <w:t xml:space="preserve">. </w:t>
      </w:r>
      <w:r w:rsidRPr="007F33A5">
        <w:rPr>
          <w:sz w:val="16"/>
          <w:szCs w:val="16"/>
        </w:rPr>
        <w:t xml:space="preserve">Directora Ejecutiva Programa Mundial de Alimentos de las Naciones Unidas. Serie de Informes sobre el hambre en el mundo: el hambre y la salud 2007. Naciones Unidas Programa Mundial de Alimentos.    </w:t>
      </w:r>
    </w:p>
  </w:footnote>
  <w:footnote w:id="48">
    <w:p w:rsidR="00BE6D98" w:rsidRPr="003774E3" w:rsidRDefault="00BE6D98" w:rsidP="00994062">
      <w:pPr>
        <w:pStyle w:val="Textonotaalfinal"/>
        <w:spacing w:after="0" w:line="240" w:lineRule="atLeast"/>
        <w:rPr>
          <w:lang w:val="es-ES"/>
        </w:rPr>
      </w:pPr>
      <w:r w:rsidRPr="003774E3">
        <w:rPr>
          <w:rStyle w:val="Refdenotaalfinal"/>
          <w:sz w:val="16"/>
          <w:szCs w:val="16"/>
        </w:rPr>
        <w:footnoteRef/>
      </w:r>
      <w:r w:rsidRPr="00E07217">
        <w:rPr>
          <w:sz w:val="16"/>
          <w:szCs w:val="16"/>
        </w:rPr>
        <w:t xml:space="preserve"> Nations Unies (2008). Repondre à la crise alimentaire globale. </w:t>
      </w:r>
      <w:r w:rsidRPr="003774E3">
        <w:rPr>
          <w:sz w:val="16"/>
          <w:szCs w:val="16"/>
        </w:rPr>
        <w:t>Genève.</w:t>
      </w:r>
    </w:p>
  </w:footnote>
  <w:footnote w:id="49">
    <w:p w:rsidR="00BE6D98" w:rsidRPr="006F259D" w:rsidRDefault="00BE6D98" w:rsidP="00994062">
      <w:pPr>
        <w:pStyle w:val="Textonotaalfinal"/>
        <w:spacing w:after="0" w:line="240" w:lineRule="atLeast"/>
        <w:rPr>
          <w:lang w:val="es-ES"/>
        </w:rPr>
      </w:pPr>
      <w:r>
        <w:rPr>
          <w:rStyle w:val="Refdenotaalfinal"/>
        </w:rPr>
        <w:footnoteRef/>
      </w:r>
      <w:r>
        <w:t xml:space="preserve"> </w:t>
      </w:r>
      <w:r w:rsidRPr="006F259D">
        <w:rPr>
          <w:sz w:val="16"/>
          <w:szCs w:val="16"/>
        </w:rPr>
        <w:t>Programa Mundial de Alimentos PMA (2007). Serie de Informes sobre el hambre en el mundo: el hambre y la salud. Naciones Unidas.</w:t>
      </w:r>
      <w:r w:rsidRPr="006F259D">
        <w:t xml:space="preserve">    </w:t>
      </w:r>
    </w:p>
  </w:footnote>
  <w:footnote w:id="50">
    <w:p w:rsidR="00BE6D98" w:rsidRPr="009A0914" w:rsidRDefault="00BE6D98" w:rsidP="00D07667">
      <w:pPr>
        <w:pStyle w:val="Textonotaalfinal"/>
        <w:spacing w:after="0"/>
        <w:rPr>
          <w:sz w:val="16"/>
          <w:szCs w:val="16"/>
          <w:lang w:val="es-ES"/>
        </w:rPr>
      </w:pPr>
      <w:r w:rsidRPr="009A0914">
        <w:rPr>
          <w:rStyle w:val="Refdenotaalfinal"/>
          <w:sz w:val="16"/>
          <w:szCs w:val="16"/>
        </w:rPr>
        <w:footnoteRef/>
      </w:r>
      <w:r w:rsidRPr="009A0914">
        <w:rPr>
          <w:sz w:val="16"/>
          <w:szCs w:val="16"/>
        </w:rPr>
        <w:t xml:space="preserve"> El capítulo dos </w:t>
      </w:r>
      <w:r w:rsidRPr="009A0914">
        <w:rPr>
          <w:sz w:val="16"/>
          <w:szCs w:val="16"/>
          <w:lang w:val="es-ES"/>
        </w:rPr>
        <w:t xml:space="preserve">de esta Guía, suministra al equipo técnico territorial, las competencias e instrumentos básicos para apoyar esta actividad. </w:t>
      </w:r>
    </w:p>
  </w:footnote>
  <w:footnote w:id="51">
    <w:p w:rsidR="00BE6D98" w:rsidRPr="009A0914" w:rsidRDefault="00BE6D98" w:rsidP="00D07667">
      <w:pPr>
        <w:pStyle w:val="Textonotaalfinal"/>
        <w:spacing w:after="0"/>
        <w:rPr>
          <w:sz w:val="16"/>
          <w:szCs w:val="16"/>
          <w:lang w:val="es-ES"/>
        </w:rPr>
      </w:pPr>
      <w:r w:rsidRPr="009A0914">
        <w:rPr>
          <w:rStyle w:val="Refdenotaalfinal"/>
          <w:sz w:val="16"/>
          <w:szCs w:val="16"/>
        </w:rPr>
        <w:footnoteRef/>
      </w:r>
      <w:r w:rsidRPr="009A0914">
        <w:rPr>
          <w:sz w:val="16"/>
          <w:szCs w:val="16"/>
        </w:rPr>
        <w:t xml:space="preserve"> </w:t>
      </w:r>
      <w:r w:rsidRPr="009A0914">
        <w:rPr>
          <w:sz w:val="16"/>
          <w:szCs w:val="16"/>
          <w:lang w:val="es-ES"/>
        </w:rPr>
        <w:t xml:space="preserve">En el capítulo dos de esta Guía, se presenta un instrumento para esta actividad. </w:t>
      </w:r>
    </w:p>
  </w:footnote>
  <w:footnote w:id="52">
    <w:p w:rsidR="00BE6D98" w:rsidRPr="00876B02" w:rsidRDefault="00BE6D98">
      <w:pPr>
        <w:pStyle w:val="Textonotaalfinal"/>
      </w:pPr>
      <w:r>
        <w:rPr>
          <w:rStyle w:val="Refdenotaalfinal"/>
        </w:rPr>
        <w:footnoteRef/>
      </w:r>
      <w:r>
        <w:t xml:space="preserve"> </w:t>
      </w:r>
      <w:r w:rsidRPr="0094410F">
        <w:rPr>
          <w:sz w:val="16"/>
          <w:szCs w:val="16"/>
        </w:rPr>
        <w:t xml:space="preserve">Para </w:t>
      </w:r>
      <w:r>
        <w:rPr>
          <w:sz w:val="16"/>
          <w:szCs w:val="16"/>
        </w:rPr>
        <w:t xml:space="preserve">la </w:t>
      </w:r>
      <w:r w:rsidRPr="0094410F">
        <w:rPr>
          <w:sz w:val="16"/>
          <w:szCs w:val="16"/>
        </w:rPr>
        <w:t>generación de competencias al respecto, recomendamos al lector el uso de la herramienta Metaplan, que permite máxima interactividad y efectividad en sesiones formativas, talleres y reuniones; todo ello, a partir del uso de métodos simples y que implican una tecnología muy básica, al alcance de cualquier equipo técnico.</w:t>
      </w:r>
      <w:r>
        <w:rPr>
          <w:sz w:val="16"/>
          <w:szCs w:val="16"/>
        </w:rPr>
        <w:t xml:space="preserve"> En busca de una </w:t>
      </w:r>
      <w:r w:rsidRPr="007C09B1">
        <w:rPr>
          <w:b/>
          <w:sz w:val="16"/>
          <w:szCs w:val="16"/>
          <w:u w:val="single"/>
        </w:rPr>
        <w:t>mayor productividad e interactividad en el desarrollo de talleres o reuniones, recomendamos a los equipos técnicos, el uso de Metaplan</w:t>
      </w:r>
      <w:r>
        <w:rPr>
          <w:b/>
          <w:sz w:val="16"/>
          <w:szCs w:val="16"/>
          <w:u w:val="single"/>
        </w:rPr>
        <w:t xml:space="preserve"> para generar consensos interactivos y rápidos y el uso del </w:t>
      </w:r>
      <w:r w:rsidRPr="007C09B1">
        <w:rPr>
          <w:b/>
          <w:sz w:val="16"/>
          <w:szCs w:val="16"/>
          <w:u w:val="single"/>
        </w:rPr>
        <w:t xml:space="preserve">Aplicativo GIPTSAN V. </w:t>
      </w:r>
      <w:r>
        <w:rPr>
          <w:b/>
          <w:sz w:val="16"/>
          <w:szCs w:val="16"/>
          <w:u w:val="single"/>
        </w:rPr>
        <w:t>3</w:t>
      </w:r>
      <w:r w:rsidRPr="007C09B1">
        <w:rPr>
          <w:b/>
          <w:sz w:val="16"/>
          <w:szCs w:val="16"/>
          <w:u w:val="single"/>
        </w:rPr>
        <w:t>.0</w:t>
      </w:r>
      <w:r>
        <w:rPr>
          <w:b/>
          <w:sz w:val="16"/>
          <w:szCs w:val="16"/>
          <w:u w:val="single"/>
        </w:rPr>
        <w:t xml:space="preserve">, para sistematizar la información generada desde Metaplan.   </w:t>
      </w:r>
      <w:r>
        <w:rPr>
          <w:sz w:val="16"/>
          <w:szCs w:val="16"/>
        </w:rPr>
        <w:t xml:space="preserve">    </w:t>
      </w:r>
      <w:r>
        <w:t xml:space="preserve">   </w:t>
      </w:r>
    </w:p>
  </w:footnote>
  <w:footnote w:id="53">
    <w:p w:rsidR="00BE6D98" w:rsidRPr="00716161" w:rsidRDefault="00BE6D98" w:rsidP="00F877D3">
      <w:pPr>
        <w:pStyle w:val="Textonotaalfinal"/>
        <w:spacing w:after="0"/>
        <w:rPr>
          <w:sz w:val="16"/>
          <w:szCs w:val="16"/>
          <w:lang w:val="es-ES"/>
        </w:rPr>
      </w:pPr>
      <w:r w:rsidRPr="00716161">
        <w:rPr>
          <w:rStyle w:val="Refdenotaalfinal"/>
          <w:sz w:val="16"/>
          <w:szCs w:val="16"/>
        </w:rPr>
        <w:footnoteRef/>
      </w:r>
      <w:r w:rsidRPr="00716161">
        <w:rPr>
          <w:sz w:val="16"/>
          <w:szCs w:val="16"/>
        </w:rPr>
        <w:t xml:space="preserve"> </w:t>
      </w:r>
      <w:r w:rsidRPr="00716161">
        <w:rPr>
          <w:sz w:val="16"/>
          <w:szCs w:val="16"/>
          <w:lang w:val="es-ES"/>
        </w:rPr>
        <w:t xml:space="preserve"> Ver en esta Guía, la sección 1.2.4.2. Dimensiones socio – organizacionales de la SAN.</w:t>
      </w:r>
    </w:p>
  </w:footnote>
  <w:footnote w:id="54">
    <w:p w:rsidR="00BE6D98" w:rsidRPr="00F877D3" w:rsidRDefault="00BE6D98" w:rsidP="00F877D3">
      <w:pPr>
        <w:pStyle w:val="Textonotaalfinal"/>
        <w:spacing w:after="0"/>
        <w:rPr>
          <w:lang w:val="es-ES"/>
        </w:rPr>
      </w:pPr>
      <w:r w:rsidRPr="00716161">
        <w:rPr>
          <w:rStyle w:val="Refdenotaalfinal"/>
          <w:sz w:val="16"/>
          <w:szCs w:val="16"/>
        </w:rPr>
        <w:footnoteRef/>
      </w:r>
      <w:r w:rsidRPr="00716161">
        <w:rPr>
          <w:sz w:val="16"/>
          <w:szCs w:val="16"/>
        </w:rPr>
        <w:t xml:space="preserve"> Contar con </w:t>
      </w:r>
      <w:r w:rsidRPr="00716161">
        <w:rPr>
          <w:sz w:val="16"/>
          <w:szCs w:val="16"/>
          <w:lang w:val="es-ES"/>
        </w:rPr>
        <w:t>una estructura de indicadores, con su correspondiente línea base y estándares, permitirá identificar problemas de manera objetiva, a través del hallazgo cuantitativo y cualitativo de brechas</w:t>
      </w:r>
      <w:r>
        <w:rPr>
          <w:lang w:val="es-ES"/>
        </w:rPr>
        <w:t xml:space="preserve">. </w:t>
      </w:r>
    </w:p>
  </w:footnote>
  <w:footnote w:id="55">
    <w:p w:rsidR="00BE6D98" w:rsidRPr="00716161" w:rsidRDefault="00BE6D98" w:rsidP="0011614C">
      <w:pPr>
        <w:pStyle w:val="Textonotaalfinal"/>
        <w:spacing w:after="0" w:line="240" w:lineRule="atLeast"/>
        <w:rPr>
          <w:sz w:val="16"/>
          <w:szCs w:val="16"/>
          <w:lang w:val="es-ES"/>
        </w:rPr>
      </w:pPr>
      <w:r w:rsidRPr="00716161">
        <w:rPr>
          <w:rStyle w:val="Refdenotaalfinal"/>
          <w:sz w:val="16"/>
          <w:szCs w:val="16"/>
        </w:rPr>
        <w:footnoteRef/>
      </w:r>
      <w:r w:rsidRPr="00716161">
        <w:rPr>
          <w:sz w:val="16"/>
          <w:szCs w:val="16"/>
        </w:rPr>
        <w:t xml:space="preserve"> Polan Lacky. El libro de los pobres rurales. www.polanlacki.com.br/agroesp</w:t>
      </w:r>
    </w:p>
  </w:footnote>
  <w:footnote w:id="56">
    <w:p w:rsidR="00BE6D98" w:rsidRPr="00716161" w:rsidRDefault="00BE6D98" w:rsidP="0011614C">
      <w:pPr>
        <w:pStyle w:val="Textonotaalfinal"/>
        <w:spacing w:after="0" w:line="240" w:lineRule="atLeast"/>
        <w:rPr>
          <w:sz w:val="16"/>
          <w:szCs w:val="16"/>
          <w:lang w:val="es-ES"/>
        </w:rPr>
      </w:pPr>
      <w:r w:rsidRPr="00716161">
        <w:rPr>
          <w:rStyle w:val="Refdenotaalfinal"/>
          <w:sz w:val="16"/>
          <w:szCs w:val="16"/>
        </w:rPr>
        <w:footnoteRef/>
      </w:r>
      <w:r w:rsidRPr="00716161">
        <w:rPr>
          <w:sz w:val="16"/>
          <w:szCs w:val="16"/>
        </w:rPr>
        <w:t xml:space="preserve"> </w:t>
      </w:r>
      <w:r w:rsidRPr="00716161">
        <w:rPr>
          <w:sz w:val="16"/>
          <w:szCs w:val="16"/>
          <w:lang w:val="es-ES"/>
        </w:rPr>
        <w:t xml:space="preserve">Recomendamos a nuestros lectores la consulta de MAIR. B. y DELPEUCH. F. (2006). Indicadores de nutrición para el desarrollo. FAO. Roma.     </w:t>
      </w:r>
    </w:p>
  </w:footnote>
  <w:footnote w:id="57">
    <w:p w:rsidR="00BE6D98" w:rsidRPr="00BA0619" w:rsidRDefault="00BE6D98" w:rsidP="0053542C">
      <w:pPr>
        <w:pStyle w:val="Textonotaalfinal"/>
        <w:spacing w:after="0" w:line="240" w:lineRule="atLeast"/>
        <w:rPr>
          <w:sz w:val="16"/>
          <w:szCs w:val="16"/>
          <w:lang w:val="en-US"/>
        </w:rPr>
      </w:pPr>
      <w:r w:rsidRPr="00737FA2">
        <w:rPr>
          <w:rStyle w:val="Refdenotaalfinal"/>
          <w:sz w:val="16"/>
          <w:szCs w:val="16"/>
        </w:rPr>
        <w:footnoteRef/>
      </w:r>
      <w:r w:rsidRPr="00DF7C1B">
        <w:rPr>
          <w:sz w:val="16"/>
          <w:szCs w:val="16"/>
          <w:lang w:val="es-ES"/>
        </w:rPr>
        <w:t xml:space="preserve"> Kusset, Jody y Ray C. Rist (2005).  </w:t>
      </w:r>
      <w:r w:rsidRPr="00BA0619">
        <w:rPr>
          <w:sz w:val="16"/>
          <w:szCs w:val="16"/>
          <w:lang w:val="es-ES"/>
        </w:rPr>
        <w:t xml:space="preserve">Diez pasos hacia un sistema de seguimiento y evaluación basado en resultados. Banco Mundial en coedición con Mayol Ediciones S. A. Bogotá. </w:t>
      </w:r>
      <w:r w:rsidRPr="00BA0619">
        <w:rPr>
          <w:sz w:val="16"/>
          <w:szCs w:val="16"/>
          <w:lang w:val="en-US"/>
        </w:rPr>
        <w:t>Colombia.</w:t>
      </w:r>
    </w:p>
  </w:footnote>
  <w:footnote w:id="58">
    <w:p w:rsidR="00BE6D98" w:rsidRPr="001D00F1" w:rsidRDefault="00BE6D98" w:rsidP="0053542C">
      <w:pPr>
        <w:pStyle w:val="Textonotaalfinal"/>
        <w:spacing w:after="0"/>
        <w:rPr>
          <w:sz w:val="16"/>
          <w:szCs w:val="16"/>
          <w:lang w:val="en-US"/>
        </w:rPr>
      </w:pPr>
      <w:r w:rsidRPr="00BA0619">
        <w:rPr>
          <w:rStyle w:val="Refdenotaalfinal"/>
          <w:sz w:val="16"/>
          <w:szCs w:val="16"/>
        </w:rPr>
        <w:footnoteRef/>
      </w:r>
      <w:r w:rsidRPr="00BA0619">
        <w:rPr>
          <w:sz w:val="16"/>
          <w:szCs w:val="16"/>
          <w:lang w:val="en-US"/>
        </w:rPr>
        <w:t xml:space="preserve"> Hatry, Harry p. (1999). Perfomance  Measurement: Getting results. </w:t>
      </w:r>
      <w:r w:rsidRPr="001D00F1">
        <w:rPr>
          <w:sz w:val="16"/>
          <w:szCs w:val="16"/>
          <w:lang w:val="en-US"/>
        </w:rPr>
        <w:t xml:space="preserve">Washington,D. C., The Urban Institute Press. </w:t>
      </w:r>
    </w:p>
  </w:footnote>
  <w:footnote w:id="59">
    <w:p w:rsidR="00BE6D98" w:rsidRPr="00C0751F" w:rsidRDefault="00BE6D98" w:rsidP="00C0751F">
      <w:pPr>
        <w:pStyle w:val="Textonotaalfinal"/>
        <w:spacing w:after="0" w:line="240" w:lineRule="atLeast"/>
        <w:rPr>
          <w:sz w:val="16"/>
          <w:szCs w:val="16"/>
          <w:lang w:val="es-ES"/>
        </w:rPr>
      </w:pPr>
      <w:r>
        <w:rPr>
          <w:rStyle w:val="Refdenotaalfinal"/>
        </w:rPr>
        <w:footnoteRef/>
      </w:r>
      <w:r w:rsidRPr="00C0751F">
        <w:rPr>
          <w:lang w:val="es-ES"/>
        </w:rPr>
        <w:t xml:space="preserve"> </w:t>
      </w:r>
      <w:r w:rsidRPr="00C0751F">
        <w:rPr>
          <w:sz w:val="16"/>
          <w:szCs w:val="16"/>
          <w:lang w:val="es-ES"/>
        </w:rPr>
        <w:t xml:space="preserve">Ver sección 1.2.4.2 de esta Guía.  </w:t>
      </w:r>
    </w:p>
  </w:footnote>
  <w:footnote w:id="60">
    <w:p w:rsidR="00BE6D98" w:rsidRPr="004A037E" w:rsidRDefault="00BE6D98" w:rsidP="00C0751F">
      <w:pPr>
        <w:pStyle w:val="Textonotaalfinal"/>
        <w:spacing w:after="0" w:line="240" w:lineRule="atLeast"/>
        <w:rPr>
          <w:sz w:val="16"/>
          <w:szCs w:val="16"/>
          <w:lang w:val="en-US"/>
        </w:rPr>
      </w:pPr>
      <w:r w:rsidRPr="00C0751F">
        <w:rPr>
          <w:rStyle w:val="Refdenotaalfinal"/>
          <w:sz w:val="16"/>
          <w:szCs w:val="16"/>
        </w:rPr>
        <w:footnoteRef/>
      </w:r>
      <w:r w:rsidRPr="004A037E">
        <w:rPr>
          <w:sz w:val="16"/>
          <w:szCs w:val="16"/>
          <w:lang w:val="en-US"/>
        </w:rPr>
        <w:t xml:space="preserve"> Michalsky. Walter J. (1997). Tool Navigator. </w:t>
      </w:r>
    </w:p>
  </w:footnote>
  <w:footnote w:id="61">
    <w:p w:rsidR="00BE6D98" w:rsidRPr="00BD6D95" w:rsidRDefault="00BE6D98" w:rsidP="00AB1B2A">
      <w:pPr>
        <w:pStyle w:val="Textonotaalfinal"/>
        <w:spacing w:after="0" w:line="240" w:lineRule="atLeast"/>
        <w:rPr>
          <w:lang w:val="es-ES"/>
        </w:rPr>
      </w:pPr>
      <w:r>
        <w:rPr>
          <w:rStyle w:val="Refdenotaalfinal"/>
        </w:rPr>
        <w:footnoteRef/>
      </w:r>
      <w:r>
        <w:t xml:space="preserve"> </w:t>
      </w:r>
      <w:r w:rsidRPr="00024013">
        <w:rPr>
          <w:sz w:val="16"/>
          <w:szCs w:val="16"/>
        </w:rPr>
        <w:t>Para conocer y explorar esta técnica en los procesos de seguridad alimentaria y nutricional, recomendamos la consulta de las obras de los profesores y consultores Robert S. Kaplan y David  P. Norton</w:t>
      </w:r>
      <w:r>
        <w:t xml:space="preserve">. </w:t>
      </w:r>
    </w:p>
  </w:footnote>
  <w:footnote w:id="62">
    <w:p w:rsidR="00BE6D98" w:rsidRPr="00F223C8" w:rsidRDefault="00BE6D98">
      <w:pPr>
        <w:pStyle w:val="Textonotaalfinal"/>
        <w:rPr>
          <w:sz w:val="16"/>
          <w:szCs w:val="16"/>
          <w:lang w:val="es-ES"/>
        </w:rPr>
      </w:pPr>
      <w:r w:rsidRPr="00F223C8">
        <w:rPr>
          <w:rStyle w:val="Refdenotaalfinal"/>
          <w:sz w:val="16"/>
          <w:szCs w:val="16"/>
        </w:rPr>
        <w:footnoteRef/>
      </w:r>
      <w:r w:rsidRPr="00F223C8">
        <w:rPr>
          <w:sz w:val="16"/>
          <w:szCs w:val="16"/>
        </w:rPr>
        <w:t xml:space="preserve"> </w:t>
      </w:r>
      <w:r w:rsidRPr="00F223C8">
        <w:rPr>
          <w:rFonts w:cs="Arial"/>
          <w:sz w:val="16"/>
          <w:szCs w:val="16"/>
          <w:lang w:val="es-ES"/>
        </w:rPr>
        <w:t xml:space="preserve">Denkmodell Dialog Desig (2000). Sinfonia. Alemania. </w:t>
      </w:r>
    </w:p>
  </w:footnote>
  <w:footnote w:id="63">
    <w:p w:rsidR="00BE6D98" w:rsidRPr="00F94DF4" w:rsidRDefault="00BE6D98">
      <w:pPr>
        <w:pStyle w:val="Textonotaalfinal"/>
        <w:rPr>
          <w:sz w:val="16"/>
          <w:szCs w:val="16"/>
          <w:lang w:val="es-ES"/>
        </w:rPr>
      </w:pPr>
      <w:r w:rsidRPr="00F94DF4">
        <w:rPr>
          <w:rStyle w:val="Refdenotaalfinal"/>
          <w:sz w:val="16"/>
          <w:szCs w:val="16"/>
        </w:rPr>
        <w:footnoteRef/>
      </w:r>
      <w:r w:rsidRPr="00F94DF4">
        <w:rPr>
          <w:sz w:val="16"/>
          <w:szCs w:val="16"/>
        </w:rPr>
        <w:t xml:space="preserve"> Lourdes Munch (2005). Planeación estratégica: el rumbo hacia el éxito. Editorial Trillas. México. </w:t>
      </w:r>
    </w:p>
  </w:footnote>
  <w:footnote w:id="64">
    <w:p w:rsidR="00BE6D98" w:rsidRPr="00D82CE8" w:rsidRDefault="00BE6D98" w:rsidP="00D82CE8">
      <w:pPr>
        <w:pStyle w:val="Textonotaalfinal"/>
        <w:spacing w:after="0" w:line="240" w:lineRule="atLeast"/>
        <w:rPr>
          <w:sz w:val="16"/>
          <w:szCs w:val="16"/>
          <w:lang w:val="es-ES"/>
        </w:rPr>
      </w:pPr>
      <w:r w:rsidRPr="00D82CE8">
        <w:rPr>
          <w:rStyle w:val="Refdenotaalfinal"/>
          <w:sz w:val="16"/>
          <w:szCs w:val="16"/>
        </w:rPr>
        <w:footnoteRef/>
      </w:r>
      <w:r w:rsidRPr="00D82CE8">
        <w:rPr>
          <w:sz w:val="16"/>
          <w:szCs w:val="16"/>
        </w:rPr>
        <w:t xml:space="preserve"> Fred R. David (2008). Conceptos de administración estratégica. Decimo primera edición. Editorial PEARSON – Educación.Colombia.p.60</w:t>
      </w:r>
    </w:p>
  </w:footnote>
  <w:footnote w:id="65">
    <w:p w:rsidR="00BE6D98" w:rsidRPr="00D82CE8" w:rsidRDefault="00BE6D98" w:rsidP="00D82CE8">
      <w:pPr>
        <w:pStyle w:val="Textonotaalfinal"/>
        <w:spacing w:after="0" w:line="240" w:lineRule="atLeast"/>
        <w:rPr>
          <w:sz w:val="16"/>
          <w:szCs w:val="16"/>
          <w:lang w:val="es-ES"/>
        </w:rPr>
      </w:pPr>
      <w:r w:rsidRPr="00D82CE8">
        <w:rPr>
          <w:rStyle w:val="Refdenotaalfinal"/>
          <w:sz w:val="16"/>
          <w:szCs w:val="16"/>
        </w:rPr>
        <w:footnoteRef/>
      </w:r>
      <w:r w:rsidRPr="00D82CE8">
        <w:rPr>
          <w:sz w:val="16"/>
          <w:szCs w:val="16"/>
          <w:lang w:val="es-ES"/>
        </w:rPr>
        <w:t xml:space="preserve"> Debe ser una imagen colectiva </w:t>
      </w:r>
      <w:r w:rsidRPr="00D82CE8">
        <w:rPr>
          <w:b/>
          <w:sz w:val="16"/>
          <w:szCs w:val="16"/>
          <w:lang w:val="es-ES"/>
        </w:rPr>
        <w:t>de todos los ejes o dimensiones</w:t>
      </w:r>
      <w:r w:rsidRPr="00D82CE8">
        <w:rPr>
          <w:sz w:val="16"/>
          <w:szCs w:val="16"/>
          <w:lang w:val="es-ES"/>
        </w:rPr>
        <w:t xml:space="preserve"> del objeto planeado.    </w:t>
      </w:r>
    </w:p>
  </w:footnote>
  <w:footnote w:id="66">
    <w:p w:rsidR="00BE6D98" w:rsidRPr="002945B6" w:rsidRDefault="00BE6D98" w:rsidP="00D82CE8">
      <w:pPr>
        <w:pStyle w:val="Textonotaalfinal"/>
        <w:spacing w:after="0" w:line="240" w:lineRule="atLeast"/>
        <w:rPr>
          <w:sz w:val="16"/>
          <w:szCs w:val="16"/>
          <w:lang w:val="en-US"/>
        </w:rPr>
      </w:pPr>
      <w:r w:rsidRPr="00D82CE8">
        <w:rPr>
          <w:rStyle w:val="Refdenotaalfinal"/>
          <w:sz w:val="16"/>
          <w:szCs w:val="16"/>
        </w:rPr>
        <w:footnoteRef/>
      </w:r>
      <w:r w:rsidRPr="004A037E">
        <w:rPr>
          <w:sz w:val="16"/>
          <w:szCs w:val="16"/>
          <w:lang w:val="en-US"/>
        </w:rPr>
        <w:t xml:space="preserve"> </w:t>
      </w:r>
      <w:r w:rsidRPr="004A037E">
        <w:rPr>
          <w:rFonts w:cs="Arial"/>
          <w:sz w:val="16"/>
          <w:szCs w:val="16"/>
          <w:lang w:val="en-US"/>
        </w:rPr>
        <w:t xml:space="preserve">Denkmodell Dialog Desig, Op. </w:t>
      </w:r>
      <w:r>
        <w:rPr>
          <w:rFonts w:cs="Arial"/>
          <w:sz w:val="16"/>
          <w:szCs w:val="16"/>
          <w:lang w:val="en-US"/>
        </w:rPr>
        <w:t>c</w:t>
      </w:r>
      <w:r w:rsidRPr="002945B6">
        <w:rPr>
          <w:rFonts w:cs="Arial"/>
          <w:sz w:val="16"/>
          <w:szCs w:val="16"/>
          <w:lang w:val="en-US"/>
        </w:rPr>
        <w:t xml:space="preserve">it., p. 4 - 5. </w:t>
      </w:r>
    </w:p>
    <w:p w:rsidR="00BE6D98" w:rsidRPr="002945B6" w:rsidRDefault="00BE6D98" w:rsidP="00D82CE8">
      <w:pPr>
        <w:pStyle w:val="Textonotaalfinal"/>
        <w:spacing w:after="0" w:line="240" w:lineRule="atLeast"/>
        <w:rPr>
          <w:sz w:val="16"/>
          <w:szCs w:val="16"/>
          <w:lang w:val="en-US"/>
        </w:rPr>
      </w:pPr>
    </w:p>
  </w:footnote>
  <w:footnote w:id="67">
    <w:p w:rsidR="00BE6D98" w:rsidRPr="0010170B" w:rsidRDefault="00BE6D98" w:rsidP="0010170B">
      <w:pPr>
        <w:pStyle w:val="Textonotaalfinal"/>
        <w:spacing w:after="0" w:line="240" w:lineRule="atLeast"/>
        <w:rPr>
          <w:sz w:val="16"/>
          <w:szCs w:val="16"/>
          <w:lang w:val="en-US"/>
        </w:rPr>
      </w:pPr>
      <w:r w:rsidRPr="0010170B">
        <w:rPr>
          <w:rStyle w:val="Refdenotaalfinal"/>
          <w:sz w:val="16"/>
          <w:szCs w:val="16"/>
        </w:rPr>
        <w:footnoteRef/>
      </w:r>
      <w:r w:rsidRPr="0010170B">
        <w:rPr>
          <w:sz w:val="16"/>
          <w:szCs w:val="16"/>
          <w:lang w:val="en-US"/>
        </w:rPr>
        <w:t xml:space="preserve"> Fred R. David, Op </w:t>
      </w:r>
      <w:r w:rsidRPr="0010170B">
        <w:rPr>
          <w:rFonts w:cs="Arial"/>
          <w:sz w:val="16"/>
          <w:szCs w:val="16"/>
          <w:lang w:val="en-US"/>
        </w:rPr>
        <w:t>Cit., p. 59</w:t>
      </w:r>
    </w:p>
  </w:footnote>
  <w:footnote w:id="68">
    <w:p w:rsidR="00BE6D98" w:rsidRPr="004A037E" w:rsidRDefault="00BE6D98" w:rsidP="0010170B">
      <w:pPr>
        <w:pStyle w:val="Textonotaalfinal"/>
        <w:spacing w:after="0" w:line="240" w:lineRule="atLeast"/>
        <w:rPr>
          <w:sz w:val="16"/>
          <w:szCs w:val="16"/>
          <w:lang w:val="en-US"/>
        </w:rPr>
      </w:pPr>
      <w:r w:rsidRPr="0010170B">
        <w:rPr>
          <w:rStyle w:val="Refdenotaalfinal"/>
          <w:sz w:val="16"/>
          <w:szCs w:val="16"/>
        </w:rPr>
        <w:footnoteRef/>
      </w:r>
      <w:r w:rsidRPr="004A037E">
        <w:rPr>
          <w:sz w:val="16"/>
          <w:szCs w:val="16"/>
          <w:lang w:val="en-US"/>
        </w:rPr>
        <w:t xml:space="preserve"> Ibid.,p. 70.</w:t>
      </w:r>
    </w:p>
  </w:footnote>
  <w:footnote w:id="69">
    <w:p w:rsidR="00BE6D98" w:rsidRPr="0010170B" w:rsidRDefault="00BE6D98" w:rsidP="0010170B">
      <w:pPr>
        <w:pStyle w:val="Textonotaalfinal"/>
        <w:spacing w:after="0" w:line="240" w:lineRule="atLeast"/>
        <w:rPr>
          <w:sz w:val="16"/>
          <w:szCs w:val="16"/>
          <w:lang w:val="es-ES"/>
        </w:rPr>
      </w:pPr>
      <w:r w:rsidRPr="0010170B">
        <w:rPr>
          <w:rStyle w:val="Refdenotaalfinal"/>
          <w:sz w:val="16"/>
          <w:szCs w:val="16"/>
        </w:rPr>
        <w:footnoteRef/>
      </w:r>
      <w:r w:rsidRPr="004A037E">
        <w:rPr>
          <w:sz w:val="16"/>
          <w:szCs w:val="16"/>
          <w:lang w:val="en-US"/>
        </w:rPr>
        <w:t xml:space="preserve"> </w:t>
      </w:r>
      <w:r w:rsidRPr="004A037E">
        <w:rPr>
          <w:rFonts w:cs="Arial"/>
          <w:sz w:val="16"/>
          <w:szCs w:val="16"/>
          <w:lang w:val="en-US"/>
        </w:rPr>
        <w:t xml:space="preserve">Leonar D. Goodstein – Timothy M. Nolan y J. William Pfeiffer (2003). </w:t>
      </w:r>
      <w:r w:rsidRPr="0010170B">
        <w:rPr>
          <w:rFonts w:cs="Arial"/>
          <w:sz w:val="16"/>
          <w:szCs w:val="16"/>
          <w:lang w:val="es-ES"/>
        </w:rPr>
        <w:t>Planeación estratégica aplicada. Editorial McGrawHill. Bogotá, p. 199.</w:t>
      </w:r>
    </w:p>
  </w:footnote>
  <w:footnote w:id="70">
    <w:p w:rsidR="00BE6D98" w:rsidRPr="0059028B" w:rsidRDefault="00BE6D98" w:rsidP="00D078F4">
      <w:pPr>
        <w:pStyle w:val="Textonotaalfinal"/>
        <w:spacing w:after="0" w:line="240" w:lineRule="atLeast"/>
        <w:rPr>
          <w:sz w:val="16"/>
          <w:szCs w:val="16"/>
          <w:lang w:val="es-ES"/>
        </w:rPr>
      </w:pPr>
      <w:r w:rsidRPr="0059028B">
        <w:rPr>
          <w:rStyle w:val="Refdenotaalfinal"/>
          <w:sz w:val="16"/>
          <w:szCs w:val="16"/>
        </w:rPr>
        <w:footnoteRef/>
      </w:r>
      <w:r w:rsidRPr="0059028B">
        <w:rPr>
          <w:sz w:val="16"/>
          <w:szCs w:val="16"/>
        </w:rPr>
        <w:t xml:space="preserve"> Conpes 113 de 2008</w:t>
      </w:r>
      <w:r>
        <w:rPr>
          <w:sz w:val="16"/>
          <w:szCs w:val="16"/>
        </w:rPr>
        <w:t xml:space="preserve">, </w:t>
      </w:r>
      <w:r w:rsidRPr="0059028B">
        <w:rPr>
          <w:sz w:val="16"/>
          <w:szCs w:val="16"/>
        </w:rPr>
        <w:t>Op. cit., p.30.</w:t>
      </w:r>
    </w:p>
  </w:footnote>
  <w:footnote w:id="71">
    <w:p w:rsidR="00BE6D98" w:rsidRPr="0059028B" w:rsidRDefault="00BE6D98" w:rsidP="00D078F4">
      <w:pPr>
        <w:pStyle w:val="Textonotaalfinal"/>
        <w:spacing w:after="0" w:line="240" w:lineRule="atLeast"/>
        <w:rPr>
          <w:sz w:val="16"/>
          <w:szCs w:val="16"/>
          <w:lang w:val="es-ES"/>
        </w:rPr>
      </w:pPr>
      <w:r w:rsidRPr="0059028B">
        <w:rPr>
          <w:rStyle w:val="Refdenotaalfinal"/>
          <w:sz w:val="16"/>
          <w:szCs w:val="16"/>
        </w:rPr>
        <w:footnoteRef/>
      </w:r>
      <w:r w:rsidRPr="0059028B">
        <w:rPr>
          <w:sz w:val="16"/>
          <w:szCs w:val="16"/>
        </w:rPr>
        <w:t xml:space="preserve"> Ibid., p. 46. </w:t>
      </w:r>
      <w:r w:rsidRPr="0059028B">
        <w:rPr>
          <w:sz w:val="16"/>
          <w:szCs w:val="16"/>
          <w:lang w:val="es-ES"/>
        </w:rPr>
        <w:t xml:space="preserve"> </w:t>
      </w:r>
    </w:p>
  </w:footnote>
  <w:footnote w:id="72">
    <w:p w:rsidR="00BE6D98" w:rsidRPr="00327E40" w:rsidRDefault="00BE6D98" w:rsidP="00327E40">
      <w:pPr>
        <w:pStyle w:val="Textonotaalfinal"/>
        <w:spacing w:after="0" w:line="240" w:lineRule="atLeast"/>
        <w:rPr>
          <w:sz w:val="16"/>
          <w:szCs w:val="16"/>
          <w:lang w:val="es-ES"/>
        </w:rPr>
      </w:pPr>
      <w:r w:rsidRPr="00327E40">
        <w:rPr>
          <w:rStyle w:val="Refdenotaalfinal"/>
          <w:sz w:val="16"/>
          <w:szCs w:val="16"/>
        </w:rPr>
        <w:footnoteRef/>
      </w:r>
      <w:r w:rsidRPr="00327E40">
        <w:rPr>
          <w:sz w:val="16"/>
          <w:szCs w:val="16"/>
        </w:rPr>
        <w:t xml:space="preserve"> </w:t>
      </w:r>
      <w:r w:rsidRPr="00327E40">
        <w:rPr>
          <w:sz w:val="16"/>
          <w:szCs w:val="16"/>
          <w:lang w:val="es-ES"/>
        </w:rPr>
        <w:t xml:space="preserve">Ver resolución 425 de 2008 del Ministerio de la Protección Social. Por la cual se define la metodología para la elaboración, ejecución, seguimiento, evaluación y control del Plan de Salud Territorial, y las acciones que integran el Plan de Salud Pública de Intervenciones Colectivas a cargo de las entidades territoriales.    </w:t>
      </w:r>
    </w:p>
  </w:footnote>
  <w:footnote w:id="73">
    <w:p w:rsidR="00BE6D98" w:rsidRPr="00CD45DA" w:rsidRDefault="00BE6D98" w:rsidP="00756ED4">
      <w:pPr>
        <w:pStyle w:val="Textonotaalfinal"/>
        <w:spacing w:after="0" w:line="240" w:lineRule="atLeast"/>
        <w:rPr>
          <w:sz w:val="16"/>
          <w:szCs w:val="16"/>
          <w:lang w:val="fr-FR"/>
        </w:rPr>
      </w:pPr>
      <w:r>
        <w:rPr>
          <w:rStyle w:val="Refdenotaalfinal"/>
        </w:rPr>
        <w:footnoteRef/>
      </w:r>
      <w:r w:rsidRPr="00CD45DA">
        <w:rPr>
          <w:lang w:val="fr-FR"/>
        </w:rPr>
        <w:t xml:space="preserve"> </w:t>
      </w:r>
      <w:r w:rsidRPr="00CD45DA">
        <w:rPr>
          <w:sz w:val="16"/>
          <w:szCs w:val="16"/>
          <w:lang w:val="fr-FR"/>
        </w:rPr>
        <w:t>Conpes 113 de 2008, Op. cit., p.45.</w:t>
      </w:r>
    </w:p>
    <w:p w:rsidR="00BE6D98" w:rsidRPr="00CD45DA" w:rsidRDefault="00BE6D98">
      <w:pPr>
        <w:pStyle w:val="Textonotaalfinal"/>
        <w:rPr>
          <w:lang w:val="fr-FR"/>
        </w:rPr>
      </w:pPr>
    </w:p>
  </w:footnote>
  <w:footnote w:id="74">
    <w:p w:rsidR="00BE6D98" w:rsidRPr="00CD45DA" w:rsidRDefault="00BE6D98" w:rsidP="00710BD3">
      <w:pPr>
        <w:pStyle w:val="Textonotaalfinal"/>
        <w:spacing w:after="0" w:line="240" w:lineRule="atLeast"/>
        <w:rPr>
          <w:sz w:val="16"/>
          <w:szCs w:val="16"/>
          <w:lang w:val="fr-FR"/>
        </w:rPr>
      </w:pPr>
      <w:r>
        <w:rPr>
          <w:rStyle w:val="Refdenotaalfinal"/>
        </w:rPr>
        <w:footnoteRef/>
      </w:r>
      <w:r w:rsidRPr="00CD45DA">
        <w:rPr>
          <w:lang w:val="fr-FR"/>
        </w:rPr>
        <w:t xml:space="preserve"> </w:t>
      </w:r>
      <w:r w:rsidRPr="00CD45DA">
        <w:rPr>
          <w:sz w:val="16"/>
          <w:szCs w:val="16"/>
          <w:lang w:val="fr-FR"/>
        </w:rPr>
        <w:t>Conpes 113 de 2008, Op. cit., p.30.</w:t>
      </w:r>
    </w:p>
    <w:p w:rsidR="00BE6D98" w:rsidRPr="00CD45DA" w:rsidRDefault="00BE6D98">
      <w:pPr>
        <w:pStyle w:val="Textonotaalfinal"/>
        <w:rPr>
          <w:lang w:val="fr-FR"/>
        </w:rPr>
      </w:pPr>
    </w:p>
  </w:footnote>
  <w:footnote w:id="75">
    <w:p w:rsidR="00BE6D98" w:rsidRPr="00FF31BA" w:rsidRDefault="00BE6D98" w:rsidP="00FF31BA">
      <w:pPr>
        <w:pStyle w:val="Textonotaalfinal"/>
        <w:spacing w:after="0" w:line="240" w:lineRule="atLeast"/>
        <w:rPr>
          <w:sz w:val="16"/>
          <w:szCs w:val="16"/>
        </w:rPr>
      </w:pPr>
      <w:r w:rsidRPr="00FF31BA">
        <w:rPr>
          <w:rStyle w:val="Refdenotaalfinal"/>
          <w:sz w:val="16"/>
          <w:szCs w:val="16"/>
        </w:rPr>
        <w:footnoteRef/>
      </w:r>
      <w:r w:rsidRPr="00FF31BA">
        <w:rPr>
          <w:sz w:val="16"/>
          <w:szCs w:val="16"/>
        </w:rPr>
        <w:t xml:space="preserve"> </w:t>
      </w:r>
      <w:r w:rsidRPr="00FF31BA">
        <w:rPr>
          <w:sz w:val="16"/>
          <w:szCs w:val="16"/>
          <w:lang w:val="es-ES"/>
        </w:rPr>
        <w:t xml:space="preserve">En el caso de distritos y municipios por estar obligados a formular y adoptar planes de ordenamiento territorial según lo establecido en la Ley 388 de 1997, el Decreto 879 de 1998 y disposiciones complementarias.  </w:t>
      </w:r>
    </w:p>
  </w:footnote>
  <w:footnote w:id="76">
    <w:p w:rsidR="00BE6D98" w:rsidRPr="008603EF" w:rsidRDefault="00BE6D98" w:rsidP="00DE67B4">
      <w:pPr>
        <w:pStyle w:val="Textonotaalfinal"/>
        <w:spacing w:after="0" w:line="240" w:lineRule="atLeast"/>
        <w:rPr>
          <w:sz w:val="16"/>
          <w:szCs w:val="16"/>
          <w:lang w:val="es-ES"/>
        </w:rPr>
      </w:pPr>
      <w:r w:rsidRPr="008603EF">
        <w:rPr>
          <w:rStyle w:val="Refdenotaalfinal"/>
          <w:sz w:val="16"/>
          <w:szCs w:val="16"/>
        </w:rPr>
        <w:footnoteRef/>
      </w:r>
      <w:r w:rsidRPr="008603EF">
        <w:rPr>
          <w:sz w:val="16"/>
          <w:szCs w:val="16"/>
        </w:rPr>
        <w:t xml:space="preserve"> </w:t>
      </w:r>
      <w:r w:rsidRPr="008603EF">
        <w:rPr>
          <w:sz w:val="16"/>
          <w:szCs w:val="16"/>
          <w:lang w:val="es-ES"/>
        </w:rPr>
        <w:t xml:space="preserve">Para un abordaje del derecho presupuestal colombiano, recomendamos a nuestros lectores la consulta de Juan Camilo Restrepo (2008). Derecho presupuestal colombiano. Editorial Legis. Bogotá. D.C.  </w:t>
      </w:r>
    </w:p>
  </w:footnote>
  <w:footnote w:id="77">
    <w:p w:rsidR="00BE6D98" w:rsidRPr="00400119" w:rsidRDefault="00BE6D98" w:rsidP="00400119">
      <w:pPr>
        <w:pStyle w:val="Textonotaalfinal"/>
        <w:spacing w:after="0" w:line="240" w:lineRule="atLeast"/>
        <w:rPr>
          <w:sz w:val="16"/>
          <w:szCs w:val="16"/>
          <w:lang w:val="es-ES"/>
        </w:rPr>
      </w:pPr>
      <w:r w:rsidRPr="00400119">
        <w:rPr>
          <w:rStyle w:val="Refdenotaalfinal"/>
          <w:sz w:val="16"/>
          <w:szCs w:val="16"/>
        </w:rPr>
        <w:footnoteRef/>
      </w:r>
      <w:r w:rsidRPr="00400119">
        <w:rPr>
          <w:sz w:val="16"/>
          <w:szCs w:val="16"/>
        </w:rPr>
        <w:t xml:space="preserve"> </w:t>
      </w:r>
      <w:r w:rsidRPr="00400119">
        <w:rPr>
          <w:sz w:val="16"/>
          <w:szCs w:val="16"/>
          <w:lang w:val="es-ES"/>
        </w:rPr>
        <w:t xml:space="preserve">Juan Camilo Restrepo, Op. Cit., p. 25.  </w:t>
      </w:r>
    </w:p>
  </w:footnote>
  <w:footnote w:id="78">
    <w:p w:rsidR="00BE6D98" w:rsidRPr="006F672B" w:rsidRDefault="00BE6D98">
      <w:pPr>
        <w:pStyle w:val="Textonotaalfinal"/>
        <w:rPr>
          <w:sz w:val="16"/>
          <w:szCs w:val="16"/>
          <w:lang w:val="es-ES"/>
        </w:rPr>
      </w:pPr>
      <w:r w:rsidRPr="006F672B">
        <w:rPr>
          <w:rStyle w:val="Refdenotaalfinal"/>
          <w:sz w:val="16"/>
          <w:szCs w:val="16"/>
        </w:rPr>
        <w:footnoteRef/>
      </w:r>
      <w:r w:rsidRPr="006F672B">
        <w:rPr>
          <w:sz w:val="16"/>
          <w:szCs w:val="16"/>
        </w:rPr>
        <w:t xml:space="preserve"> Ishikawa, Kaoru (1953). La gestión de la calidad: instrumentos y aplicaciones prácticas. Universidad de Tokio. </w:t>
      </w:r>
    </w:p>
  </w:footnote>
  <w:footnote w:id="79">
    <w:p w:rsidR="00BE6D98" w:rsidRPr="005012A9" w:rsidRDefault="00BE6D98" w:rsidP="00241E35">
      <w:pPr>
        <w:pStyle w:val="Textonotaalfinal"/>
        <w:spacing w:after="0" w:line="240" w:lineRule="atLeast"/>
        <w:rPr>
          <w:sz w:val="16"/>
          <w:szCs w:val="16"/>
          <w:lang w:val="es-ES"/>
        </w:rPr>
      </w:pPr>
      <w:r w:rsidRPr="005012A9">
        <w:rPr>
          <w:rStyle w:val="Refdenotaalfinal"/>
          <w:sz w:val="16"/>
          <w:szCs w:val="16"/>
        </w:rPr>
        <w:footnoteRef/>
      </w:r>
      <w:r w:rsidRPr="005012A9">
        <w:rPr>
          <w:sz w:val="16"/>
          <w:szCs w:val="16"/>
        </w:rPr>
        <w:t xml:space="preserve"> </w:t>
      </w:r>
      <w:r w:rsidRPr="005012A9">
        <w:rPr>
          <w:sz w:val="16"/>
          <w:szCs w:val="16"/>
          <w:lang w:val="es-ES"/>
        </w:rPr>
        <w:t xml:space="preserve">Departamento Nacional de Planeación DNP – Dirección de Desarrollo Territorial Sostenible DDTS (2008). Metodología para la evaluación de la formulación de los planes de desarrollo de las entidades territoriales período de 2008 – 2011. Bogotá, Mayo.   </w:t>
      </w:r>
    </w:p>
  </w:footnote>
  <w:footnote w:id="80">
    <w:p w:rsidR="00BE6D98" w:rsidRPr="00CA2A8F" w:rsidRDefault="00BE6D98" w:rsidP="00241E35">
      <w:pPr>
        <w:pStyle w:val="Textonotaalfinal"/>
        <w:spacing w:after="0" w:line="240" w:lineRule="atLeast"/>
        <w:rPr>
          <w:sz w:val="16"/>
          <w:szCs w:val="16"/>
          <w:lang w:val="es-ES"/>
        </w:rPr>
      </w:pPr>
      <w:r w:rsidRPr="005012A9">
        <w:rPr>
          <w:rStyle w:val="Refdenotaalfinal"/>
          <w:sz w:val="16"/>
          <w:szCs w:val="16"/>
        </w:rPr>
        <w:footnoteRef/>
      </w:r>
      <w:r w:rsidRPr="005012A9">
        <w:rPr>
          <w:sz w:val="16"/>
          <w:szCs w:val="16"/>
        </w:rPr>
        <w:t xml:space="preserve"> Ministerio de la Protección Social MPS – Dirección General de Salud Pública (2008). Guía metodológica para evaluar la formulación de los planes de salud territoriales 2008 – 2011. Bogotá, Julio.</w:t>
      </w:r>
      <w:r w:rsidRPr="00CA2A8F">
        <w:rPr>
          <w:sz w:val="16"/>
          <w:szCs w:val="16"/>
        </w:rPr>
        <w:t xml:space="preserve">   </w:t>
      </w:r>
    </w:p>
  </w:footnote>
  <w:footnote w:id="81">
    <w:p w:rsidR="00BE6D98" w:rsidRPr="00121C90" w:rsidRDefault="00BE6D98">
      <w:pPr>
        <w:pStyle w:val="Textonotaalfinal"/>
        <w:rPr>
          <w:sz w:val="16"/>
          <w:szCs w:val="16"/>
          <w:lang w:val="es-ES"/>
        </w:rPr>
      </w:pPr>
      <w:r w:rsidRPr="00121C90">
        <w:rPr>
          <w:rStyle w:val="Refdenotaalfinal"/>
          <w:sz w:val="16"/>
          <w:szCs w:val="16"/>
        </w:rPr>
        <w:footnoteRef/>
      </w:r>
      <w:r w:rsidRPr="00121C90">
        <w:rPr>
          <w:sz w:val="16"/>
          <w:szCs w:val="16"/>
        </w:rPr>
        <w:t xml:space="preserve"> </w:t>
      </w:r>
      <w:r w:rsidRPr="00121C90">
        <w:rPr>
          <w:sz w:val="16"/>
          <w:szCs w:val="16"/>
          <w:lang w:val="es-ES"/>
        </w:rPr>
        <w:t xml:space="preserve">Conpes 113 de 2008, Op. cit., p.30.  </w:t>
      </w:r>
    </w:p>
  </w:footnote>
  <w:footnote w:id="82">
    <w:p w:rsidR="00BE6D98" w:rsidRPr="00A565B4" w:rsidRDefault="00BE6D98">
      <w:pPr>
        <w:pStyle w:val="Textonotaalfinal"/>
        <w:rPr>
          <w:lang w:val="es-ES"/>
        </w:rPr>
      </w:pPr>
      <w:r>
        <w:rPr>
          <w:rStyle w:val="Refdenotaalfinal"/>
        </w:rPr>
        <w:footnoteRef/>
      </w:r>
      <w:r>
        <w:t xml:space="preserve"> </w:t>
      </w:r>
      <w:r w:rsidRPr="00D10D5F">
        <w:rPr>
          <w:sz w:val="16"/>
          <w:szCs w:val="16"/>
        </w:rPr>
        <w:t xml:space="preserve">Si bien las metas físicas de </w:t>
      </w:r>
      <w:r>
        <w:rPr>
          <w:sz w:val="16"/>
          <w:szCs w:val="16"/>
        </w:rPr>
        <w:t xml:space="preserve">resultado </w:t>
      </w:r>
      <w:r w:rsidRPr="00D10D5F">
        <w:rPr>
          <w:sz w:val="16"/>
          <w:szCs w:val="16"/>
        </w:rPr>
        <w:t>por</w:t>
      </w:r>
      <w:r>
        <w:rPr>
          <w:sz w:val="16"/>
          <w:szCs w:val="16"/>
        </w:rPr>
        <w:t xml:space="preserve"> </w:t>
      </w:r>
      <w:r w:rsidRPr="0098418E">
        <w:rPr>
          <w:b/>
          <w:sz w:val="16"/>
          <w:szCs w:val="16"/>
        </w:rPr>
        <w:t>programas</w:t>
      </w:r>
      <w:r w:rsidRPr="00D10D5F">
        <w:rPr>
          <w:sz w:val="16"/>
          <w:szCs w:val="16"/>
        </w:rPr>
        <w:t xml:space="preserve"> deben ser identificadas en el plan plurianual de inversiones, no necesariamente debe ocurrir lo mismo con las metas físicas de producto</w:t>
      </w:r>
      <w:r>
        <w:rPr>
          <w:sz w:val="16"/>
          <w:szCs w:val="16"/>
        </w:rPr>
        <w:t xml:space="preserve"> </w:t>
      </w:r>
      <w:r w:rsidRPr="00D10D5F">
        <w:rPr>
          <w:sz w:val="16"/>
          <w:szCs w:val="16"/>
        </w:rPr>
        <w:t>de los</w:t>
      </w:r>
      <w:r>
        <w:rPr>
          <w:sz w:val="16"/>
          <w:szCs w:val="16"/>
        </w:rPr>
        <w:t xml:space="preserve"> subprogramas y proyectos</w:t>
      </w:r>
      <w:r w:rsidRPr="00D10D5F">
        <w:rPr>
          <w:sz w:val="16"/>
          <w:szCs w:val="16"/>
        </w:rPr>
        <w:t xml:space="preserve">. Estas </w:t>
      </w:r>
      <w:r w:rsidRPr="00946D9C">
        <w:rPr>
          <w:b/>
          <w:sz w:val="16"/>
          <w:szCs w:val="16"/>
        </w:rPr>
        <w:t>se pueden</w:t>
      </w:r>
      <w:r w:rsidRPr="00D10D5F">
        <w:rPr>
          <w:sz w:val="16"/>
          <w:szCs w:val="16"/>
        </w:rPr>
        <w:t xml:space="preserve"> dejar por fuera del plan plurianual para garantizar mayor flexibilidad, adaptación y facilidad de acciones correctivas</w:t>
      </w:r>
      <w:r>
        <w:rPr>
          <w:sz w:val="16"/>
          <w:szCs w:val="16"/>
        </w:rPr>
        <w:t xml:space="preserve"> en el plan</w:t>
      </w:r>
      <w:r w:rsidRPr="00D10D5F">
        <w:rPr>
          <w:sz w:val="16"/>
          <w:szCs w:val="16"/>
        </w:rPr>
        <w:t xml:space="preserve">. </w:t>
      </w:r>
      <w:r w:rsidRPr="00946D9C">
        <w:rPr>
          <w:b/>
          <w:sz w:val="16"/>
          <w:szCs w:val="16"/>
        </w:rPr>
        <w:t>En este caso</w:t>
      </w:r>
      <w:r w:rsidRPr="00D10D5F">
        <w:rPr>
          <w:sz w:val="16"/>
          <w:szCs w:val="16"/>
        </w:rPr>
        <w:t xml:space="preserve">, </w:t>
      </w:r>
      <w:r w:rsidRPr="00946D9C">
        <w:rPr>
          <w:b/>
          <w:sz w:val="16"/>
          <w:szCs w:val="16"/>
        </w:rPr>
        <w:t>el tema de</w:t>
      </w:r>
      <w:r>
        <w:rPr>
          <w:b/>
          <w:sz w:val="16"/>
          <w:szCs w:val="16"/>
        </w:rPr>
        <w:t xml:space="preserve"> subprogramas y específicamente de </w:t>
      </w:r>
      <w:r w:rsidRPr="00946D9C">
        <w:rPr>
          <w:b/>
          <w:sz w:val="16"/>
          <w:szCs w:val="16"/>
        </w:rPr>
        <w:t>proyectos</w:t>
      </w:r>
      <w:r>
        <w:rPr>
          <w:b/>
          <w:sz w:val="16"/>
          <w:szCs w:val="16"/>
        </w:rPr>
        <w:t xml:space="preserve">, </w:t>
      </w:r>
      <w:r w:rsidRPr="00946D9C">
        <w:rPr>
          <w:b/>
          <w:sz w:val="16"/>
          <w:szCs w:val="16"/>
        </w:rPr>
        <w:t xml:space="preserve">se </w:t>
      </w:r>
      <w:r>
        <w:rPr>
          <w:b/>
          <w:sz w:val="16"/>
          <w:szCs w:val="16"/>
        </w:rPr>
        <w:t xml:space="preserve">puede </w:t>
      </w:r>
      <w:r w:rsidRPr="00946D9C">
        <w:rPr>
          <w:b/>
          <w:sz w:val="16"/>
          <w:szCs w:val="16"/>
        </w:rPr>
        <w:t>incorporar y considerar como parte de los instrumentos de ejecución del plan</w:t>
      </w:r>
      <w:r>
        <w:rPr>
          <w:sz w:val="16"/>
          <w:szCs w:val="16"/>
        </w:rPr>
        <w:t>:</w:t>
      </w:r>
      <w:r w:rsidRPr="00D10D5F">
        <w:rPr>
          <w:sz w:val="16"/>
          <w:szCs w:val="16"/>
        </w:rPr>
        <w:t xml:space="preserve"> plan indicativo, plan operativo anual de inversiones, plan de acción</w:t>
      </w:r>
      <w:r>
        <w:rPr>
          <w:sz w:val="16"/>
          <w:szCs w:val="16"/>
        </w:rPr>
        <w:t xml:space="preserve"> y presupuesto</w:t>
      </w:r>
      <w:r w:rsidRPr="00D10D5F">
        <w:rPr>
          <w:sz w:val="16"/>
          <w:szCs w:val="16"/>
        </w:rPr>
        <w:t>.</w:t>
      </w:r>
      <w:r>
        <w:rPr>
          <w:sz w:val="16"/>
          <w:szCs w:val="16"/>
        </w:rPr>
        <w:t xml:space="preserve"> Este aspecto, se trata en el capítulo cuarto de esta Guía. </w:t>
      </w:r>
    </w:p>
  </w:footnote>
  <w:footnote w:id="83">
    <w:p w:rsidR="00BE6D98" w:rsidRPr="00710CEB" w:rsidRDefault="00BE6D98" w:rsidP="00180342">
      <w:pPr>
        <w:pStyle w:val="Textonotaalfinal"/>
        <w:rPr>
          <w:sz w:val="16"/>
          <w:szCs w:val="16"/>
        </w:rPr>
      </w:pPr>
      <w:r w:rsidRPr="00F8534F">
        <w:rPr>
          <w:rStyle w:val="Refdenotaalfinal"/>
          <w:sz w:val="16"/>
          <w:szCs w:val="16"/>
        </w:rPr>
        <w:footnoteRef/>
      </w:r>
      <w:r w:rsidRPr="00710CEB">
        <w:rPr>
          <w:sz w:val="16"/>
          <w:szCs w:val="16"/>
        </w:rPr>
        <w:t xml:space="preserve"> Conpes 113 de 2008. Op cit., p. 31.</w:t>
      </w:r>
    </w:p>
  </w:footnote>
  <w:footnote w:id="84">
    <w:p w:rsidR="00BE6D98" w:rsidRPr="00CD45DA" w:rsidRDefault="00BE6D98" w:rsidP="00875FDE">
      <w:pPr>
        <w:pStyle w:val="Textonotaalfinal"/>
        <w:spacing w:after="0" w:line="240" w:lineRule="atLeast"/>
        <w:rPr>
          <w:sz w:val="16"/>
          <w:szCs w:val="16"/>
          <w:lang w:val="es-ES"/>
        </w:rPr>
      </w:pPr>
      <w:r w:rsidRPr="00875FDE">
        <w:rPr>
          <w:rStyle w:val="Refdenotaalfinal"/>
          <w:sz w:val="16"/>
          <w:szCs w:val="16"/>
        </w:rPr>
        <w:footnoteRef/>
      </w:r>
      <w:r w:rsidRPr="00CD45DA">
        <w:rPr>
          <w:sz w:val="16"/>
          <w:szCs w:val="16"/>
          <w:lang w:val="es-ES"/>
        </w:rPr>
        <w:t xml:space="preserve">Kusset, Jody y Ray C. Rist (2005), Op. cit., p. 70. </w:t>
      </w:r>
    </w:p>
  </w:footnote>
  <w:footnote w:id="85">
    <w:p w:rsidR="00BE6D98" w:rsidRPr="00875FDE" w:rsidRDefault="00BE6D98" w:rsidP="00875FDE">
      <w:pPr>
        <w:pStyle w:val="Textonotaalfinal"/>
        <w:spacing w:after="0" w:line="240" w:lineRule="atLeast"/>
        <w:rPr>
          <w:sz w:val="16"/>
          <w:szCs w:val="16"/>
          <w:lang w:val="es-ES"/>
        </w:rPr>
      </w:pPr>
      <w:r w:rsidRPr="00875FDE">
        <w:rPr>
          <w:rStyle w:val="Refdenotaalfinal"/>
          <w:sz w:val="16"/>
          <w:szCs w:val="16"/>
        </w:rPr>
        <w:footnoteRef/>
      </w:r>
      <w:r w:rsidRPr="00875FDE">
        <w:rPr>
          <w:sz w:val="16"/>
          <w:szCs w:val="16"/>
        </w:rPr>
        <w:t xml:space="preserve"> Ernesto R. Fontaine (2000). Evaluación social de proyectos. 12ª edición. Editorial Alfaomega. Bogotá., p. 23.  </w:t>
      </w:r>
    </w:p>
  </w:footnote>
  <w:footnote w:id="86">
    <w:p w:rsidR="00BE6D98" w:rsidRPr="008473EC" w:rsidRDefault="00BE6D98" w:rsidP="00097774">
      <w:pPr>
        <w:pStyle w:val="Textonotaalfinal"/>
        <w:spacing w:after="0" w:line="240" w:lineRule="atLeast"/>
        <w:ind w:left="340"/>
        <w:rPr>
          <w:sz w:val="16"/>
          <w:szCs w:val="16"/>
        </w:rPr>
      </w:pPr>
      <w:r w:rsidRPr="008473EC">
        <w:rPr>
          <w:rStyle w:val="Refdenotaalfinal"/>
          <w:sz w:val="16"/>
          <w:szCs w:val="16"/>
        </w:rPr>
        <w:footnoteRef/>
      </w:r>
      <w:r w:rsidRPr="008473EC">
        <w:rPr>
          <w:sz w:val="16"/>
          <w:szCs w:val="16"/>
        </w:rPr>
        <w:t xml:space="preserve"> Ministerio de la Protección Social – Programa de Apoyo a la Reforma de Salud – Universidad Nacional de Colombia – Centro de Investigaciones para el Desarrollo CID (2002). Ha mejorado el acceso en salud? Evaluación de los procesos del régimen subsidiado, qué desarrollo ha logrado la asistencia técnica en el sistema de salud? Bogotá, noviembre.  </w:t>
      </w:r>
    </w:p>
  </w:footnote>
  <w:footnote w:id="87">
    <w:p w:rsidR="00BE6D98" w:rsidRPr="008473EC" w:rsidRDefault="00BE6D98" w:rsidP="00097774">
      <w:pPr>
        <w:pStyle w:val="Textonotaalfinal"/>
        <w:spacing w:after="0" w:line="240" w:lineRule="atLeast"/>
        <w:ind w:left="340"/>
        <w:rPr>
          <w:sz w:val="16"/>
          <w:szCs w:val="16"/>
        </w:rPr>
      </w:pPr>
      <w:r w:rsidRPr="008473EC">
        <w:rPr>
          <w:rStyle w:val="Refdenotaalfinal"/>
          <w:sz w:val="16"/>
          <w:szCs w:val="16"/>
        </w:rPr>
        <w:footnoteRef/>
      </w:r>
      <w:r w:rsidRPr="008473EC">
        <w:rPr>
          <w:sz w:val="16"/>
          <w:szCs w:val="16"/>
        </w:rPr>
        <w:t xml:space="preserve"> Amaya Valdivieso, María Heidi. Cobo Ramírez, Carlos Vladimir (2005). Acercamiento conceptual a la asistencia técnica, Programa de Apoyo a la Reforma de Salud PARS., Ministerio de la Protección Social. Bogotá, abril.  </w:t>
      </w:r>
    </w:p>
  </w:footnote>
  <w:footnote w:id="88">
    <w:p w:rsidR="00BE6D98" w:rsidRPr="00BC49FE" w:rsidRDefault="00BE6D98" w:rsidP="00097774">
      <w:pPr>
        <w:pStyle w:val="Piedepgina"/>
        <w:spacing w:after="0" w:line="240" w:lineRule="atLeast"/>
        <w:ind w:left="340"/>
        <w:rPr>
          <w:sz w:val="16"/>
          <w:szCs w:val="16"/>
        </w:rPr>
      </w:pPr>
      <w:r w:rsidRPr="00BC49FE">
        <w:rPr>
          <w:rStyle w:val="Refdenotaalfinal"/>
          <w:sz w:val="16"/>
          <w:szCs w:val="16"/>
        </w:rPr>
        <w:footnoteRef/>
      </w:r>
      <w:r w:rsidRPr="00BC49FE">
        <w:rPr>
          <w:sz w:val="16"/>
          <w:szCs w:val="16"/>
        </w:rPr>
        <w:t xml:space="preserve"> Servicio Nacional de Aprendizaje SENA</w:t>
      </w:r>
      <w:r>
        <w:rPr>
          <w:sz w:val="16"/>
          <w:szCs w:val="16"/>
        </w:rPr>
        <w:t xml:space="preserve"> (2005)</w:t>
      </w:r>
      <w:r w:rsidRPr="00BC49FE">
        <w:rPr>
          <w:sz w:val="16"/>
          <w:szCs w:val="16"/>
        </w:rPr>
        <w:t>. Políticas de formación para el aprendizaje institucional. Bogotá</w:t>
      </w:r>
      <w:r>
        <w:rPr>
          <w:sz w:val="16"/>
          <w:szCs w:val="16"/>
        </w:rPr>
        <w:t>.</w:t>
      </w:r>
      <w:r w:rsidRPr="00BC49FE">
        <w:rPr>
          <w:sz w:val="16"/>
          <w:szCs w:val="16"/>
        </w:rPr>
        <w:t xml:space="preserve"> </w:t>
      </w:r>
    </w:p>
  </w:footnote>
  <w:footnote w:id="89">
    <w:p w:rsidR="00BE6D98" w:rsidRPr="00BC49FE" w:rsidRDefault="00BE6D98" w:rsidP="00097774">
      <w:pPr>
        <w:pStyle w:val="Textonotaalfinal"/>
        <w:spacing w:after="0" w:line="240" w:lineRule="atLeast"/>
        <w:ind w:left="340"/>
        <w:rPr>
          <w:sz w:val="16"/>
          <w:szCs w:val="16"/>
        </w:rPr>
      </w:pPr>
      <w:r w:rsidRPr="00BC49FE">
        <w:rPr>
          <w:rStyle w:val="Refdenotaalfinal"/>
          <w:sz w:val="16"/>
          <w:szCs w:val="16"/>
        </w:rPr>
        <w:footnoteRef/>
      </w:r>
      <w:r w:rsidRPr="00BC49FE">
        <w:rPr>
          <w:sz w:val="16"/>
          <w:szCs w:val="16"/>
        </w:rPr>
        <w:t xml:space="preserve"> Banco Mundial – Grupo de Evaluación Independiente GEI., Febrero de 2008.</w:t>
      </w:r>
    </w:p>
  </w:footnote>
  <w:footnote w:id="90">
    <w:p w:rsidR="00BE6D98" w:rsidRPr="00BC49FE" w:rsidRDefault="00BE6D98" w:rsidP="00097774">
      <w:pPr>
        <w:autoSpaceDE w:val="0"/>
        <w:autoSpaceDN w:val="0"/>
        <w:adjustRightInd w:val="0"/>
        <w:spacing w:after="0" w:line="240" w:lineRule="atLeast"/>
        <w:ind w:left="340"/>
        <w:rPr>
          <w:sz w:val="16"/>
          <w:szCs w:val="16"/>
        </w:rPr>
      </w:pPr>
      <w:r w:rsidRPr="00BC49FE">
        <w:rPr>
          <w:rStyle w:val="Refdenotaalfinal"/>
          <w:sz w:val="16"/>
          <w:szCs w:val="16"/>
        </w:rPr>
        <w:footnoteRef/>
      </w:r>
      <w:r w:rsidRPr="00BC49FE">
        <w:rPr>
          <w:sz w:val="16"/>
          <w:szCs w:val="16"/>
        </w:rPr>
        <w:t xml:space="preserve"> P</w:t>
      </w:r>
      <w:r>
        <w:rPr>
          <w:sz w:val="16"/>
          <w:szCs w:val="16"/>
        </w:rPr>
        <w:t>rograma de Apoyo a la Reforma de Salud –</w:t>
      </w:r>
      <w:r w:rsidRPr="00BC49FE">
        <w:rPr>
          <w:sz w:val="16"/>
          <w:szCs w:val="16"/>
        </w:rPr>
        <w:t xml:space="preserve"> PARS</w:t>
      </w:r>
      <w:r>
        <w:rPr>
          <w:sz w:val="16"/>
          <w:szCs w:val="16"/>
        </w:rPr>
        <w:t xml:space="preserve"> </w:t>
      </w:r>
      <w:r w:rsidRPr="00BC49FE">
        <w:rPr>
          <w:sz w:val="16"/>
          <w:szCs w:val="16"/>
        </w:rPr>
        <w:t>- M</w:t>
      </w:r>
      <w:r>
        <w:rPr>
          <w:sz w:val="16"/>
          <w:szCs w:val="16"/>
        </w:rPr>
        <w:t xml:space="preserve">inisterio de la Protección Social. </w:t>
      </w:r>
      <w:r w:rsidRPr="00BC49FE">
        <w:rPr>
          <w:rFonts w:cs="CentaurMTStd-Bold"/>
          <w:bCs/>
          <w:sz w:val="16"/>
          <w:szCs w:val="16"/>
          <w:lang w:eastAsia="es-CO"/>
        </w:rPr>
        <w:t xml:space="preserve">Asistencia técnica. Garantía de una mejor gestión del régimen subsidiado. </w:t>
      </w:r>
      <w:r w:rsidRPr="00BC49FE">
        <w:rPr>
          <w:rFonts w:cs="CentaurMTStd"/>
          <w:sz w:val="16"/>
          <w:szCs w:val="16"/>
          <w:lang w:eastAsia="es-CO"/>
        </w:rPr>
        <w:t>La experiencia del proyecto de Asistencia técnica para el fortalecimiento institucional de las entidades territoriales en la gestión del régimen subsidiado de salud. Bogotá, agosto de 2007.</w:t>
      </w:r>
    </w:p>
  </w:footnote>
  <w:footnote w:id="91">
    <w:p w:rsidR="00BE6D98" w:rsidRPr="00097774" w:rsidRDefault="00BE6D98" w:rsidP="00097774">
      <w:pPr>
        <w:pStyle w:val="Textonotaalfinal"/>
        <w:spacing w:after="0" w:line="240" w:lineRule="atLeast"/>
        <w:ind w:left="340"/>
        <w:rPr>
          <w:sz w:val="16"/>
          <w:szCs w:val="16"/>
        </w:rPr>
      </w:pPr>
      <w:r w:rsidRPr="00097774">
        <w:rPr>
          <w:rStyle w:val="Refdenotaalfinal"/>
          <w:sz w:val="16"/>
          <w:szCs w:val="16"/>
        </w:rPr>
        <w:footnoteRef/>
      </w:r>
      <w:r w:rsidRPr="00097774">
        <w:rPr>
          <w:sz w:val="16"/>
          <w:szCs w:val="16"/>
        </w:rPr>
        <w:t xml:space="preserve"> Departamento Nacional de Planeación DNP – Dirección de Desarrollo Territorial Sostenible (2008). Competencias departamentales y asistencia técnica. Presentación Procuraduría General de la Nación, Bogotá septiembre 18.  </w:t>
      </w:r>
    </w:p>
    <w:p w:rsidR="00BE6D98" w:rsidRDefault="00BE6D98" w:rsidP="00FA5761">
      <w:pPr>
        <w:pStyle w:val="Textonotaalfinal"/>
      </w:pPr>
    </w:p>
  </w:footnote>
  <w:footnote w:id="92">
    <w:p w:rsidR="00BE6D98" w:rsidRPr="00697B91" w:rsidRDefault="00BE6D98" w:rsidP="00697B91">
      <w:pPr>
        <w:pStyle w:val="Textonotaalfinal"/>
        <w:spacing w:after="0" w:line="240" w:lineRule="atLeast"/>
        <w:rPr>
          <w:sz w:val="16"/>
          <w:szCs w:val="16"/>
          <w:lang w:val="es-ES"/>
        </w:rPr>
      </w:pPr>
      <w:r w:rsidRPr="00697B91">
        <w:rPr>
          <w:rStyle w:val="Refdenotaalfinal"/>
          <w:sz w:val="16"/>
          <w:szCs w:val="16"/>
        </w:rPr>
        <w:footnoteRef/>
      </w:r>
      <w:r w:rsidRPr="00697B91">
        <w:rPr>
          <w:sz w:val="16"/>
          <w:szCs w:val="16"/>
        </w:rPr>
        <w:t xml:space="preserve"> Dentro del Enfoque de Marco Lógico y la cooperación técnica internacional, el árbol de objetivos es redactado en participio pasado. Por ejemplo el problema subnutrición de la población rural menor de cinco años</w:t>
      </w:r>
      <w:r>
        <w:rPr>
          <w:sz w:val="16"/>
          <w:szCs w:val="16"/>
        </w:rPr>
        <w:t>…….</w:t>
      </w:r>
      <w:r w:rsidRPr="00697B91">
        <w:rPr>
          <w:sz w:val="16"/>
          <w:szCs w:val="16"/>
        </w:rPr>
        <w:t xml:space="preserve">.; se expresaría como estado nutricional mejorado en la población  rural menor de cinco años </w:t>
      </w:r>
      <w:r>
        <w:rPr>
          <w:sz w:val="16"/>
          <w:szCs w:val="16"/>
        </w:rPr>
        <w:t>….</w:t>
      </w:r>
      <w:r w:rsidRPr="00697B91">
        <w:rPr>
          <w:sz w:val="16"/>
          <w:szCs w:val="16"/>
        </w:rPr>
        <w:t xml:space="preserve">. Igualmente hay que tener en cuenta que a nivel de país y planes nacionales y territoriales, de diez planes, 9 de ellos tienen sus objetivos redactados en infinitivo. Para el ejemplo en referencia una redacción en infinitivo seria: mejorar el estado nutricional de la población menor de cinco años …. </w:t>
      </w:r>
      <w:r>
        <w:rPr>
          <w:sz w:val="16"/>
          <w:szCs w:val="16"/>
        </w:rPr>
        <w:t>…</w:t>
      </w:r>
      <w:r w:rsidRPr="00697B91">
        <w:rPr>
          <w:sz w:val="16"/>
          <w:szCs w:val="16"/>
        </w:rPr>
        <w:t xml:space="preserve">   </w:t>
      </w:r>
    </w:p>
  </w:footnote>
  <w:footnote w:id="93">
    <w:p w:rsidR="00BE6D98" w:rsidRPr="00CD45DA" w:rsidRDefault="00BE6D98" w:rsidP="00F70EF8">
      <w:pPr>
        <w:pStyle w:val="Textonotaalfinal"/>
        <w:spacing w:after="0" w:line="240" w:lineRule="atLeast"/>
        <w:rPr>
          <w:sz w:val="16"/>
          <w:szCs w:val="16"/>
          <w:lang w:val="fr-FR"/>
        </w:rPr>
      </w:pPr>
      <w:r w:rsidRPr="00A179D1">
        <w:rPr>
          <w:rStyle w:val="Refdenotaalfinal"/>
          <w:sz w:val="16"/>
          <w:szCs w:val="16"/>
        </w:rPr>
        <w:footnoteRef/>
      </w:r>
      <w:r w:rsidRPr="00CD45DA">
        <w:rPr>
          <w:sz w:val="16"/>
          <w:szCs w:val="16"/>
          <w:lang w:val="fr-FR"/>
        </w:rPr>
        <w:t xml:space="preserve"> Michel Godet (1999), Op cit., p. 26 -27.</w:t>
      </w:r>
    </w:p>
  </w:footnote>
  <w:footnote w:id="94">
    <w:p w:rsidR="00BE6D98" w:rsidRPr="00A179D1" w:rsidRDefault="00BE6D98" w:rsidP="00F70EF8">
      <w:pPr>
        <w:pStyle w:val="Textonotaalfinal"/>
        <w:spacing w:after="0" w:line="240" w:lineRule="atLeast"/>
        <w:rPr>
          <w:sz w:val="16"/>
          <w:szCs w:val="16"/>
          <w:lang w:val="es-ES"/>
        </w:rPr>
      </w:pPr>
      <w:r w:rsidRPr="00A179D1">
        <w:rPr>
          <w:rStyle w:val="Refdenotaalfinal"/>
          <w:sz w:val="16"/>
          <w:szCs w:val="16"/>
        </w:rPr>
        <w:footnoteRef/>
      </w:r>
      <w:r w:rsidRPr="00A179D1">
        <w:rPr>
          <w:sz w:val="16"/>
          <w:szCs w:val="16"/>
        </w:rPr>
        <w:t>Francisco José Mojica (2005). La construcción del futuro: concepto y modelo de prospectiva estratégica y Tecnológica. Convenio Andrés Bello - Universidad Externado de Colombia. Bogotá.</w:t>
      </w:r>
    </w:p>
  </w:footnote>
  <w:footnote w:id="95">
    <w:p w:rsidR="00BE6D98" w:rsidRPr="002510C3" w:rsidRDefault="00BE6D98" w:rsidP="00872179">
      <w:pPr>
        <w:pStyle w:val="Textonotaalfinal"/>
        <w:spacing w:after="0" w:line="240" w:lineRule="atLeast"/>
        <w:rPr>
          <w:sz w:val="16"/>
          <w:szCs w:val="16"/>
          <w:lang w:val="es-ES"/>
        </w:rPr>
      </w:pPr>
      <w:r w:rsidRPr="00872179">
        <w:rPr>
          <w:rStyle w:val="Refdenotaalfinal"/>
          <w:sz w:val="16"/>
          <w:szCs w:val="16"/>
        </w:rPr>
        <w:footnoteRef/>
      </w:r>
      <w:r w:rsidRPr="002510C3">
        <w:rPr>
          <w:sz w:val="16"/>
          <w:szCs w:val="16"/>
          <w:lang w:val="es-ES"/>
        </w:rPr>
        <w:t xml:space="preserve"> Kusset, Jody y Ray C. Rist (2005), Op. cit., p. 67.</w:t>
      </w:r>
    </w:p>
  </w:footnote>
  <w:footnote w:id="96">
    <w:p w:rsidR="00BE6D98" w:rsidRPr="00872179" w:rsidRDefault="00BE6D98" w:rsidP="00872179">
      <w:pPr>
        <w:pStyle w:val="Textonotaalfinal"/>
        <w:spacing w:after="0" w:line="240" w:lineRule="atLeast"/>
        <w:rPr>
          <w:sz w:val="16"/>
          <w:szCs w:val="16"/>
          <w:lang w:val="es-ES"/>
        </w:rPr>
      </w:pPr>
      <w:r w:rsidRPr="00872179">
        <w:rPr>
          <w:rStyle w:val="Refdenotaalfinal"/>
          <w:sz w:val="16"/>
          <w:szCs w:val="16"/>
        </w:rPr>
        <w:footnoteRef/>
      </w:r>
      <w:r w:rsidRPr="00872179">
        <w:rPr>
          <w:sz w:val="16"/>
          <w:szCs w:val="16"/>
        </w:rPr>
        <w:t xml:space="preserve"> Ibid., p. 67</w:t>
      </w:r>
      <w:r>
        <w:rPr>
          <w:sz w:val="16"/>
          <w:szCs w:val="16"/>
        </w:rPr>
        <w:t>.</w:t>
      </w:r>
    </w:p>
  </w:footnote>
  <w:footnote w:id="97">
    <w:p w:rsidR="00BE6D98" w:rsidRPr="00AB7210" w:rsidRDefault="00BE6D98" w:rsidP="00AB7210">
      <w:pPr>
        <w:pStyle w:val="Textonotaalfinal"/>
        <w:spacing w:after="0" w:line="240" w:lineRule="atLeast"/>
        <w:rPr>
          <w:sz w:val="16"/>
          <w:szCs w:val="16"/>
          <w:lang w:val="es-ES"/>
        </w:rPr>
      </w:pPr>
      <w:r w:rsidRPr="00AB7210">
        <w:rPr>
          <w:rStyle w:val="Refdenotaalfinal"/>
          <w:sz w:val="16"/>
          <w:szCs w:val="16"/>
        </w:rPr>
        <w:footnoteRef/>
      </w:r>
      <w:r w:rsidRPr="00AB7210">
        <w:rPr>
          <w:sz w:val="16"/>
          <w:szCs w:val="16"/>
        </w:rPr>
        <w:t xml:space="preserve"> Ibid., p. 69.</w:t>
      </w:r>
    </w:p>
  </w:footnote>
  <w:footnote w:id="98">
    <w:p w:rsidR="00BE6D98" w:rsidRPr="004E2B5B" w:rsidRDefault="00BE6D98" w:rsidP="006F7AA6">
      <w:pPr>
        <w:spacing w:after="0" w:line="240" w:lineRule="atLeast"/>
        <w:rPr>
          <w:sz w:val="16"/>
          <w:szCs w:val="16"/>
          <w:lang w:val="en-US"/>
        </w:rPr>
      </w:pPr>
      <w:r w:rsidRPr="0093253B">
        <w:rPr>
          <w:rStyle w:val="Refdenotaalfinal"/>
          <w:sz w:val="16"/>
          <w:szCs w:val="16"/>
        </w:rPr>
        <w:footnoteRef/>
      </w:r>
      <w:r w:rsidRPr="0093253B">
        <w:rPr>
          <w:sz w:val="16"/>
          <w:szCs w:val="16"/>
        </w:rPr>
        <w:t xml:space="preserve"> </w:t>
      </w:r>
      <w:r w:rsidRPr="00A52577">
        <w:rPr>
          <w:sz w:val="16"/>
          <w:szCs w:val="16"/>
          <w:lang w:val="es-ES" w:eastAsia="es-ES"/>
        </w:rPr>
        <w:t>Oficina de Evaluación del Programa de Desarrollo de Naciones Unidas (UNDP).</w:t>
      </w:r>
      <w:r>
        <w:rPr>
          <w:sz w:val="16"/>
          <w:szCs w:val="16"/>
          <w:lang w:val="es-ES" w:eastAsia="es-ES"/>
        </w:rPr>
        <w:t xml:space="preserve"> </w:t>
      </w:r>
      <w:r w:rsidRPr="004E2B5B">
        <w:rPr>
          <w:sz w:val="16"/>
          <w:szCs w:val="16"/>
          <w:lang w:val="en-US" w:eastAsia="es-ES"/>
        </w:rPr>
        <w:t>Handbook of monitoring and evaluating for results.</w:t>
      </w:r>
    </w:p>
  </w:footnote>
  <w:footnote w:id="99">
    <w:p w:rsidR="00BE6D98" w:rsidRPr="006F7AA6" w:rsidRDefault="00BE6D98" w:rsidP="006F7AA6">
      <w:pPr>
        <w:pStyle w:val="Textonotaalfinal"/>
        <w:spacing w:after="0" w:line="240" w:lineRule="atLeast"/>
        <w:rPr>
          <w:sz w:val="16"/>
          <w:szCs w:val="16"/>
          <w:lang w:val="es-ES"/>
        </w:rPr>
      </w:pPr>
      <w:r w:rsidRPr="006F7AA6">
        <w:rPr>
          <w:rStyle w:val="Refdenotaalfinal"/>
          <w:sz w:val="16"/>
          <w:szCs w:val="16"/>
        </w:rPr>
        <w:footnoteRef/>
      </w:r>
      <w:r w:rsidRPr="004E2B5B">
        <w:rPr>
          <w:sz w:val="16"/>
          <w:szCs w:val="16"/>
          <w:lang w:val="en-US"/>
        </w:rPr>
        <w:t xml:space="preserve"> Edgar Ortegón, Juan Francisco Pacheco y Adriana Prieto (2005). </w:t>
      </w:r>
      <w:r w:rsidRPr="006F7AA6">
        <w:rPr>
          <w:sz w:val="16"/>
          <w:szCs w:val="16"/>
        </w:rPr>
        <w:t xml:space="preserve">Metodología del marco lógico para la planificación, el seguimiento y la evaluación de proyectos y programas. Instituto Latinoamericano y del Caribe de Planificación Económica y Social (ILPES). Santiago de Chile.    </w:t>
      </w:r>
    </w:p>
  </w:footnote>
  <w:footnote w:id="100">
    <w:p w:rsidR="00BE6D98" w:rsidRPr="00842B2A" w:rsidRDefault="00BE6D98" w:rsidP="003808FD">
      <w:pPr>
        <w:pStyle w:val="Textonotaalfinal"/>
        <w:spacing w:after="0" w:line="240" w:lineRule="atLeast"/>
        <w:rPr>
          <w:sz w:val="16"/>
          <w:szCs w:val="16"/>
          <w:lang w:val="es-ES"/>
        </w:rPr>
      </w:pPr>
      <w:r w:rsidRPr="00842B2A">
        <w:rPr>
          <w:rStyle w:val="Refdenotaalfinal"/>
          <w:sz w:val="16"/>
          <w:szCs w:val="16"/>
        </w:rPr>
        <w:footnoteRef/>
      </w:r>
      <w:r w:rsidRPr="00842B2A">
        <w:rPr>
          <w:sz w:val="16"/>
          <w:szCs w:val="16"/>
        </w:rPr>
        <w:t xml:space="preserve"> </w:t>
      </w:r>
      <w:r w:rsidRPr="00842B2A">
        <w:rPr>
          <w:sz w:val="16"/>
          <w:szCs w:val="16"/>
          <w:lang w:val="es-ES"/>
        </w:rPr>
        <w:t>Departamento Nacional de Planeación (2007)</w:t>
      </w:r>
      <w:r>
        <w:rPr>
          <w:sz w:val="16"/>
          <w:szCs w:val="16"/>
          <w:lang w:val="es-ES"/>
        </w:rPr>
        <w:t>, Op cit., p.</w:t>
      </w:r>
      <w:r w:rsidRPr="00842B2A">
        <w:rPr>
          <w:sz w:val="16"/>
          <w:szCs w:val="16"/>
          <w:lang w:val="es-ES"/>
        </w:rPr>
        <w:t>28.</w:t>
      </w:r>
    </w:p>
  </w:footnote>
  <w:footnote w:id="101">
    <w:p w:rsidR="00BE6D98" w:rsidRPr="00842B2A" w:rsidRDefault="00BE6D98" w:rsidP="003808FD">
      <w:pPr>
        <w:pStyle w:val="Textonotaalfinal"/>
        <w:spacing w:after="0" w:line="240" w:lineRule="atLeast"/>
        <w:rPr>
          <w:sz w:val="16"/>
          <w:szCs w:val="16"/>
        </w:rPr>
      </w:pPr>
      <w:r w:rsidRPr="00842B2A">
        <w:rPr>
          <w:rStyle w:val="Refdenotaalfinal"/>
          <w:sz w:val="16"/>
          <w:szCs w:val="16"/>
        </w:rPr>
        <w:footnoteRef/>
      </w:r>
      <w:r w:rsidRPr="00842B2A">
        <w:rPr>
          <w:sz w:val="16"/>
          <w:szCs w:val="16"/>
        </w:rPr>
        <w:t xml:space="preserve"> En especial el artículo 68 de del Decreto 111 de 1196 </w:t>
      </w:r>
    </w:p>
  </w:footnote>
  <w:footnote w:id="102">
    <w:p w:rsidR="00BE6D98" w:rsidRPr="00E33CD6" w:rsidRDefault="00BE6D98">
      <w:pPr>
        <w:pStyle w:val="Textonotaalfinal"/>
        <w:rPr>
          <w:lang w:val="es-ES"/>
        </w:rPr>
      </w:pPr>
      <w:r w:rsidRPr="00E33CD6">
        <w:rPr>
          <w:rStyle w:val="Refdenotaalfinal"/>
          <w:sz w:val="16"/>
          <w:szCs w:val="16"/>
        </w:rPr>
        <w:footnoteRef/>
      </w:r>
      <w:r w:rsidRPr="00E33CD6">
        <w:rPr>
          <w:sz w:val="16"/>
          <w:szCs w:val="16"/>
        </w:rPr>
        <w:t xml:space="preserve"> </w:t>
      </w:r>
      <w:r w:rsidRPr="00E33CD6">
        <w:rPr>
          <w:sz w:val="16"/>
          <w:szCs w:val="16"/>
          <w:lang w:val="es-ES"/>
        </w:rPr>
        <w:t>Departamento Nacional de Planeación (2007)</w:t>
      </w:r>
      <w:r>
        <w:rPr>
          <w:sz w:val="16"/>
          <w:szCs w:val="16"/>
          <w:lang w:val="es-ES"/>
        </w:rPr>
        <w:t>, Op. Cit., p. 29.</w:t>
      </w:r>
    </w:p>
  </w:footnote>
  <w:footnote w:id="103">
    <w:p w:rsidR="00BE6D98" w:rsidRPr="00B8772C" w:rsidRDefault="00BE6D98">
      <w:pPr>
        <w:pStyle w:val="Textonotaalfinal"/>
        <w:rPr>
          <w:sz w:val="16"/>
          <w:szCs w:val="16"/>
          <w:lang w:val="en-US"/>
        </w:rPr>
      </w:pPr>
      <w:r w:rsidRPr="00D92436">
        <w:rPr>
          <w:rStyle w:val="Refdenotaalfinal"/>
          <w:sz w:val="16"/>
          <w:szCs w:val="16"/>
        </w:rPr>
        <w:footnoteRef/>
      </w:r>
      <w:r w:rsidRPr="00D92436">
        <w:rPr>
          <w:sz w:val="16"/>
          <w:szCs w:val="16"/>
          <w:lang w:val="es-ES"/>
        </w:rPr>
        <w:t xml:space="preserve">Departamento Nacional de Planeación (2007), Op. </w:t>
      </w:r>
      <w:r w:rsidRPr="00B8772C">
        <w:rPr>
          <w:sz w:val="16"/>
          <w:szCs w:val="16"/>
          <w:lang w:val="en-US"/>
        </w:rPr>
        <w:t xml:space="preserve">Cit., p. 39. </w:t>
      </w:r>
    </w:p>
  </w:footnote>
  <w:footnote w:id="104">
    <w:p w:rsidR="00BE6D98" w:rsidRPr="00B8772C" w:rsidRDefault="00BE6D98">
      <w:pPr>
        <w:pStyle w:val="Textonotaalfinal"/>
        <w:rPr>
          <w:lang w:val="en-US"/>
        </w:rPr>
      </w:pPr>
      <w:r>
        <w:rPr>
          <w:rStyle w:val="Refdenotaalfinal"/>
        </w:rPr>
        <w:footnoteRef/>
      </w:r>
      <w:r w:rsidRPr="00B8772C">
        <w:rPr>
          <w:lang w:val="en-US"/>
        </w:rPr>
        <w:t xml:space="preserve"> Ibid</w:t>
      </w:r>
      <w:r w:rsidRPr="00B8772C">
        <w:rPr>
          <w:sz w:val="16"/>
          <w:szCs w:val="16"/>
          <w:lang w:val="en-US"/>
        </w:rPr>
        <w:t>., p. 43 - 45.</w:t>
      </w:r>
    </w:p>
  </w:footnote>
  <w:footnote w:id="105">
    <w:p w:rsidR="00BE6D98" w:rsidRPr="00DF7C1B" w:rsidRDefault="00BE6D98" w:rsidP="00677B63">
      <w:pPr>
        <w:pStyle w:val="Textonotaalfinal"/>
        <w:rPr>
          <w:sz w:val="16"/>
          <w:szCs w:val="16"/>
          <w:lang w:val="en-US"/>
        </w:rPr>
      </w:pPr>
      <w:r w:rsidRPr="00D92436">
        <w:rPr>
          <w:rStyle w:val="Refdenotaalfinal"/>
          <w:sz w:val="16"/>
          <w:szCs w:val="16"/>
        </w:rPr>
        <w:footnoteRef/>
      </w:r>
      <w:r w:rsidRPr="00B8772C">
        <w:rPr>
          <w:sz w:val="16"/>
          <w:szCs w:val="16"/>
          <w:lang w:val="en-US"/>
        </w:rPr>
        <w:t>Ibid</w:t>
      </w:r>
      <w:r w:rsidRPr="00DF7C1B">
        <w:rPr>
          <w:sz w:val="16"/>
          <w:szCs w:val="16"/>
          <w:lang w:val="en-US"/>
        </w:rPr>
        <w:t xml:space="preserve">., p. 58 - 59. </w:t>
      </w:r>
    </w:p>
  </w:footnote>
  <w:footnote w:id="106">
    <w:p w:rsidR="00BE6D98" w:rsidRPr="008E0E5B" w:rsidRDefault="00BE6D98" w:rsidP="005156F0">
      <w:pPr>
        <w:pStyle w:val="Textonotaalfinal"/>
        <w:spacing w:after="0" w:line="240" w:lineRule="atLeast"/>
        <w:rPr>
          <w:sz w:val="16"/>
          <w:szCs w:val="16"/>
          <w:lang w:val="en-US"/>
        </w:rPr>
      </w:pPr>
      <w:r w:rsidRPr="008E0E5B">
        <w:rPr>
          <w:rStyle w:val="Refdenotaalfinal"/>
          <w:sz w:val="16"/>
          <w:szCs w:val="16"/>
        </w:rPr>
        <w:footnoteRef/>
      </w:r>
      <w:r w:rsidRPr="008E0E5B">
        <w:rPr>
          <w:sz w:val="16"/>
          <w:szCs w:val="16"/>
          <w:lang w:val="en-US"/>
        </w:rPr>
        <w:t xml:space="preserve"> OCDE (2002). Glossary  of Key Terms un Evaluation and Results – Based  Management, París.</w:t>
      </w:r>
    </w:p>
  </w:footnote>
  <w:footnote w:id="107">
    <w:p w:rsidR="00BE6D98" w:rsidRPr="008E0E5B" w:rsidRDefault="00BE6D98" w:rsidP="005156F0">
      <w:pPr>
        <w:pStyle w:val="Textonotaalfinal"/>
        <w:spacing w:after="0" w:line="240" w:lineRule="atLeast"/>
        <w:rPr>
          <w:sz w:val="16"/>
          <w:szCs w:val="16"/>
          <w:lang w:val="en-US"/>
        </w:rPr>
      </w:pPr>
      <w:r w:rsidRPr="008E0E5B">
        <w:rPr>
          <w:rStyle w:val="Refdenotaalfinal"/>
          <w:sz w:val="16"/>
          <w:szCs w:val="16"/>
        </w:rPr>
        <w:footnoteRef/>
      </w:r>
      <w:r w:rsidRPr="008E0E5B">
        <w:rPr>
          <w:sz w:val="16"/>
          <w:szCs w:val="16"/>
          <w:lang w:val="en-US"/>
        </w:rPr>
        <w:t xml:space="preserve"> OCDE</w:t>
      </w:r>
      <w:r>
        <w:rPr>
          <w:sz w:val="16"/>
          <w:szCs w:val="16"/>
          <w:lang w:val="en-US"/>
        </w:rPr>
        <w:t xml:space="preserve">, Op. cit. </w:t>
      </w:r>
    </w:p>
  </w:footnote>
  <w:footnote w:id="108">
    <w:p w:rsidR="00BE6D98" w:rsidRPr="00AF56C7" w:rsidRDefault="00BE6D98" w:rsidP="005156F0">
      <w:pPr>
        <w:pStyle w:val="Textonotaalfinal"/>
        <w:rPr>
          <w:sz w:val="16"/>
          <w:szCs w:val="16"/>
          <w:lang w:val="en-US"/>
        </w:rPr>
      </w:pPr>
      <w:r w:rsidRPr="00AF56C7">
        <w:rPr>
          <w:rStyle w:val="Refdenotaalfinal"/>
          <w:sz w:val="16"/>
          <w:szCs w:val="16"/>
        </w:rPr>
        <w:footnoteRef/>
      </w:r>
      <w:r w:rsidRPr="00AF56C7">
        <w:rPr>
          <w:sz w:val="16"/>
          <w:szCs w:val="16"/>
          <w:lang w:val="en-US"/>
        </w:rPr>
        <w:t xml:space="preserve"> </w:t>
      </w:r>
      <w:r w:rsidRPr="00AF56C7">
        <w:rPr>
          <w:rFonts w:cs="Arial"/>
          <w:sz w:val="16"/>
          <w:szCs w:val="16"/>
          <w:lang w:val="en-US"/>
        </w:rPr>
        <w:t>Jody Zall Kusek - Ray C. Rist</w:t>
      </w:r>
      <w:r>
        <w:rPr>
          <w:rFonts w:cs="Arial"/>
          <w:sz w:val="16"/>
          <w:szCs w:val="16"/>
          <w:lang w:val="en-US"/>
        </w:rPr>
        <w:t>., Op. cit. p. 13.</w:t>
      </w:r>
    </w:p>
  </w:footnote>
  <w:footnote w:id="109">
    <w:p w:rsidR="00BE6D98" w:rsidRPr="00AF56C7" w:rsidRDefault="00BE6D98" w:rsidP="001A17C3">
      <w:pPr>
        <w:pStyle w:val="Textonotaalfinal"/>
        <w:rPr>
          <w:sz w:val="16"/>
          <w:szCs w:val="16"/>
          <w:lang w:val="en-US"/>
        </w:rPr>
      </w:pPr>
      <w:r w:rsidRPr="00AF56C7">
        <w:rPr>
          <w:rStyle w:val="Refdenotaalfinal"/>
          <w:sz w:val="16"/>
          <w:szCs w:val="16"/>
        </w:rPr>
        <w:footnoteRef/>
      </w:r>
      <w:r w:rsidRPr="00AF56C7">
        <w:rPr>
          <w:sz w:val="16"/>
          <w:szCs w:val="16"/>
          <w:lang w:val="en-US"/>
        </w:rPr>
        <w:t xml:space="preserve"> </w:t>
      </w:r>
      <w:r w:rsidRPr="00AF56C7">
        <w:rPr>
          <w:rFonts w:cs="Arial"/>
          <w:sz w:val="16"/>
          <w:szCs w:val="16"/>
          <w:lang w:val="en-US"/>
        </w:rPr>
        <w:t>Jody Zall Kusek - Ray C. Rist</w:t>
      </w:r>
      <w:r>
        <w:rPr>
          <w:rFonts w:cs="Arial"/>
          <w:sz w:val="16"/>
          <w:szCs w:val="16"/>
          <w:lang w:val="en-US"/>
        </w:rPr>
        <w:t>., Op. cit</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HAnsi" w:eastAsiaTheme="majorEastAsia" w:hAnsiTheme="majorHAnsi" w:cstheme="majorBidi"/>
      </w:rPr>
      <w:alias w:val="Título"/>
      <w:id w:val="1187322"/>
      <w:placeholder>
        <w:docPart w:val="2F3D9DEC7A9144E89F984CFA9A4F0CD9"/>
      </w:placeholder>
      <w:dataBinding w:prefixMappings="xmlns:ns0='http://schemas.openxmlformats.org/package/2006/metadata/core-properties' xmlns:ns1='http://purl.org/dc/elements/1.1/'" w:xpath="/ns0:coreProperties[1]/ns1:title[1]" w:storeItemID="{6C3C8BC8-F283-45AE-878A-BAB7291924A1}"/>
      <w:text/>
    </w:sdtPr>
    <w:sdtContent>
      <w:p w:rsidR="00BE6D98" w:rsidRPr="001D55D0" w:rsidRDefault="00BE6D98">
        <w:pPr>
          <w:pStyle w:val="Ttulo"/>
          <w:pBdr>
            <w:bottom w:val="thickThinSmallGap" w:sz="24" w:space="1" w:color="622423" w:themeColor="accent2" w:themeShade="7F"/>
          </w:pBdr>
          <w:rPr>
            <w:rFonts w:asciiTheme="majorHAnsi" w:eastAsiaTheme="majorEastAsia" w:hAnsiTheme="majorHAnsi" w:cstheme="majorBidi"/>
          </w:rPr>
        </w:pPr>
        <w:r>
          <w:rPr>
            <w:rFonts w:asciiTheme="majorHAnsi" w:eastAsiaTheme="majorEastAsia" w:hAnsiTheme="majorHAnsi" w:cstheme="majorBidi"/>
          </w:rPr>
          <w:t>Guía para la Gestión Integral de Planes Territoriales de Seguridad Alimentaria y Nutricional</w:t>
        </w:r>
      </w:p>
    </w:sdtContent>
  </w:sdt>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6D98" w:rsidRPr="008564C7" w:rsidRDefault="00BE6D98" w:rsidP="008564C7">
    <w:pPr>
      <w:pStyle w:val="Ttulo"/>
    </w:pPr>
    <w:r>
      <w:t>Ministerio de la Protección Social</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HAnsi" w:eastAsiaTheme="majorEastAsia" w:hAnsiTheme="majorHAnsi" w:cstheme="majorBidi"/>
      </w:rPr>
      <w:alias w:val="Título"/>
      <w:id w:val="10426378"/>
      <w:dataBinding w:prefixMappings="xmlns:ns0='http://schemas.openxmlformats.org/package/2006/metadata/core-properties' xmlns:ns1='http://purl.org/dc/elements/1.1/'" w:xpath="/ns0:coreProperties[1]/ns1:title[1]" w:storeItemID="{6C3C8BC8-F283-45AE-878A-BAB7291924A1}"/>
      <w:text/>
    </w:sdtPr>
    <w:sdtContent>
      <w:p w:rsidR="00BE6D98" w:rsidRPr="001D55D0" w:rsidRDefault="00BE6D98" w:rsidP="004348A0">
        <w:pPr>
          <w:pStyle w:val="Ttulo"/>
          <w:pBdr>
            <w:bottom w:val="thickThinSmallGap" w:sz="24" w:space="1" w:color="622423" w:themeColor="accent2" w:themeShade="7F"/>
          </w:pBdr>
          <w:rPr>
            <w:rFonts w:asciiTheme="majorHAnsi" w:eastAsiaTheme="majorEastAsia" w:hAnsiTheme="majorHAnsi" w:cstheme="majorBidi"/>
          </w:rPr>
        </w:pPr>
        <w:r>
          <w:rPr>
            <w:rFonts w:asciiTheme="majorHAnsi" w:eastAsiaTheme="majorEastAsia" w:hAnsiTheme="majorHAnsi" w:cstheme="majorBidi"/>
          </w:rPr>
          <w:t>Guía para la Gestión Integral de Planes Territoriales de Seguridad Alimentaria y Nutricional</w:t>
        </w:r>
      </w:p>
    </w:sdtContent>
  </w:sdt>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1CD6C8C8"/>
    <w:lvl w:ilvl="0">
      <w:start w:val="1"/>
      <w:numFmt w:val="bullet"/>
      <w:pStyle w:val="Listaconvietas"/>
      <w:lvlText w:val=""/>
      <w:lvlJc w:val="left"/>
      <w:pPr>
        <w:tabs>
          <w:tab w:val="num" w:pos="360"/>
        </w:tabs>
        <w:ind w:left="360" w:hanging="360"/>
      </w:pPr>
      <w:rPr>
        <w:rFonts w:ascii="Symbol" w:hAnsi="Symbol" w:hint="default"/>
      </w:rPr>
    </w:lvl>
  </w:abstractNum>
  <w:abstractNum w:abstractNumId="1">
    <w:nsid w:val="019A28C4"/>
    <w:multiLevelType w:val="hybridMultilevel"/>
    <w:tmpl w:val="63FE6E0A"/>
    <w:lvl w:ilvl="0" w:tplc="8BA602EA">
      <w:start w:val="1"/>
      <w:numFmt w:val="bullet"/>
      <w:lvlText w:val="•"/>
      <w:lvlJc w:val="left"/>
      <w:pPr>
        <w:ind w:left="1077" w:hanging="360"/>
      </w:pPr>
      <w:rPr>
        <w:rFonts w:ascii="Arial" w:hAnsi="Arial" w:hint="default"/>
      </w:rPr>
    </w:lvl>
    <w:lvl w:ilvl="1" w:tplc="0C0A0003" w:tentative="1">
      <w:start w:val="1"/>
      <w:numFmt w:val="bullet"/>
      <w:lvlText w:val="o"/>
      <w:lvlJc w:val="left"/>
      <w:pPr>
        <w:ind w:left="1797" w:hanging="360"/>
      </w:pPr>
      <w:rPr>
        <w:rFonts w:ascii="Courier New" w:hAnsi="Courier New" w:cs="Courier New" w:hint="default"/>
      </w:rPr>
    </w:lvl>
    <w:lvl w:ilvl="2" w:tplc="0C0A0005" w:tentative="1">
      <w:start w:val="1"/>
      <w:numFmt w:val="bullet"/>
      <w:lvlText w:val=""/>
      <w:lvlJc w:val="left"/>
      <w:pPr>
        <w:ind w:left="2517" w:hanging="360"/>
      </w:pPr>
      <w:rPr>
        <w:rFonts w:ascii="Wingdings" w:hAnsi="Wingdings" w:hint="default"/>
      </w:rPr>
    </w:lvl>
    <w:lvl w:ilvl="3" w:tplc="0C0A0001" w:tentative="1">
      <w:start w:val="1"/>
      <w:numFmt w:val="bullet"/>
      <w:lvlText w:val=""/>
      <w:lvlJc w:val="left"/>
      <w:pPr>
        <w:ind w:left="3237" w:hanging="360"/>
      </w:pPr>
      <w:rPr>
        <w:rFonts w:ascii="Symbol" w:hAnsi="Symbol" w:hint="default"/>
      </w:rPr>
    </w:lvl>
    <w:lvl w:ilvl="4" w:tplc="0C0A0003" w:tentative="1">
      <w:start w:val="1"/>
      <w:numFmt w:val="bullet"/>
      <w:lvlText w:val="o"/>
      <w:lvlJc w:val="left"/>
      <w:pPr>
        <w:ind w:left="3957" w:hanging="360"/>
      </w:pPr>
      <w:rPr>
        <w:rFonts w:ascii="Courier New" w:hAnsi="Courier New" w:cs="Courier New" w:hint="default"/>
      </w:rPr>
    </w:lvl>
    <w:lvl w:ilvl="5" w:tplc="0C0A0005" w:tentative="1">
      <w:start w:val="1"/>
      <w:numFmt w:val="bullet"/>
      <w:lvlText w:val=""/>
      <w:lvlJc w:val="left"/>
      <w:pPr>
        <w:ind w:left="4677" w:hanging="360"/>
      </w:pPr>
      <w:rPr>
        <w:rFonts w:ascii="Wingdings" w:hAnsi="Wingdings" w:hint="default"/>
      </w:rPr>
    </w:lvl>
    <w:lvl w:ilvl="6" w:tplc="0C0A0001" w:tentative="1">
      <w:start w:val="1"/>
      <w:numFmt w:val="bullet"/>
      <w:lvlText w:val=""/>
      <w:lvlJc w:val="left"/>
      <w:pPr>
        <w:ind w:left="5397" w:hanging="360"/>
      </w:pPr>
      <w:rPr>
        <w:rFonts w:ascii="Symbol" w:hAnsi="Symbol" w:hint="default"/>
      </w:rPr>
    </w:lvl>
    <w:lvl w:ilvl="7" w:tplc="0C0A0003" w:tentative="1">
      <w:start w:val="1"/>
      <w:numFmt w:val="bullet"/>
      <w:lvlText w:val="o"/>
      <w:lvlJc w:val="left"/>
      <w:pPr>
        <w:ind w:left="6117" w:hanging="360"/>
      </w:pPr>
      <w:rPr>
        <w:rFonts w:ascii="Courier New" w:hAnsi="Courier New" w:cs="Courier New" w:hint="default"/>
      </w:rPr>
    </w:lvl>
    <w:lvl w:ilvl="8" w:tplc="0C0A0005" w:tentative="1">
      <w:start w:val="1"/>
      <w:numFmt w:val="bullet"/>
      <w:lvlText w:val=""/>
      <w:lvlJc w:val="left"/>
      <w:pPr>
        <w:ind w:left="6837" w:hanging="360"/>
      </w:pPr>
      <w:rPr>
        <w:rFonts w:ascii="Wingdings" w:hAnsi="Wingdings" w:hint="default"/>
      </w:rPr>
    </w:lvl>
  </w:abstractNum>
  <w:abstractNum w:abstractNumId="2">
    <w:nsid w:val="01F41AAD"/>
    <w:multiLevelType w:val="hybridMultilevel"/>
    <w:tmpl w:val="043A6596"/>
    <w:lvl w:ilvl="0" w:tplc="BDAACEFC">
      <w:start w:val="1"/>
      <w:numFmt w:val="decimal"/>
      <w:lvlText w:val="%1."/>
      <w:lvlJc w:val="left"/>
      <w:pPr>
        <w:tabs>
          <w:tab w:val="num" w:pos="720"/>
        </w:tabs>
        <w:ind w:left="720" w:hanging="360"/>
      </w:pPr>
    </w:lvl>
    <w:lvl w:ilvl="1" w:tplc="47C01290" w:tentative="1">
      <w:start w:val="1"/>
      <w:numFmt w:val="decimal"/>
      <w:lvlText w:val="%2."/>
      <w:lvlJc w:val="left"/>
      <w:pPr>
        <w:tabs>
          <w:tab w:val="num" w:pos="1440"/>
        </w:tabs>
        <w:ind w:left="1440" w:hanging="360"/>
      </w:pPr>
    </w:lvl>
    <w:lvl w:ilvl="2" w:tplc="75AE2026" w:tentative="1">
      <w:start w:val="1"/>
      <w:numFmt w:val="decimal"/>
      <w:lvlText w:val="%3."/>
      <w:lvlJc w:val="left"/>
      <w:pPr>
        <w:tabs>
          <w:tab w:val="num" w:pos="2160"/>
        </w:tabs>
        <w:ind w:left="2160" w:hanging="360"/>
      </w:pPr>
    </w:lvl>
    <w:lvl w:ilvl="3" w:tplc="A61E535E" w:tentative="1">
      <w:start w:val="1"/>
      <w:numFmt w:val="decimal"/>
      <w:lvlText w:val="%4."/>
      <w:lvlJc w:val="left"/>
      <w:pPr>
        <w:tabs>
          <w:tab w:val="num" w:pos="2880"/>
        </w:tabs>
        <w:ind w:left="2880" w:hanging="360"/>
      </w:pPr>
    </w:lvl>
    <w:lvl w:ilvl="4" w:tplc="CA0268F4" w:tentative="1">
      <w:start w:val="1"/>
      <w:numFmt w:val="decimal"/>
      <w:lvlText w:val="%5."/>
      <w:lvlJc w:val="left"/>
      <w:pPr>
        <w:tabs>
          <w:tab w:val="num" w:pos="3600"/>
        </w:tabs>
        <w:ind w:left="3600" w:hanging="360"/>
      </w:pPr>
    </w:lvl>
    <w:lvl w:ilvl="5" w:tplc="D89678AC" w:tentative="1">
      <w:start w:val="1"/>
      <w:numFmt w:val="decimal"/>
      <w:lvlText w:val="%6."/>
      <w:lvlJc w:val="left"/>
      <w:pPr>
        <w:tabs>
          <w:tab w:val="num" w:pos="4320"/>
        </w:tabs>
        <w:ind w:left="4320" w:hanging="360"/>
      </w:pPr>
    </w:lvl>
    <w:lvl w:ilvl="6" w:tplc="DDBE62C4" w:tentative="1">
      <w:start w:val="1"/>
      <w:numFmt w:val="decimal"/>
      <w:lvlText w:val="%7."/>
      <w:lvlJc w:val="left"/>
      <w:pPr>
        <w:tabs>
          <w:tab w:val="num" w:pos="5040"/>
        </w:tabs>
        <w:ind w:left="5040" w:hanging="360"/>
      </w:pPr>
    </w:lvl>
    <w:lvl w:ilvl="7" w:tplc="7B8AC7F6" w:tentative="1">
      <w:start w:val="1"/>
      <w:numFmt w:val="decimal"/>
      <w:lvlText w:val="%8."/>
      <w:lvlJc w:val="left"/>
      <w:pPr>
        <w:tabs>
          <w:tab w:val="num" w:pos="5760"/>
        </w:tabs>
        <w:ind w:left="5760" w:hanging="360"/>
      </w:pPr>
    </w:lvl>
    <w:lvl w:ilvl="8" w:tplc="DE26E412" w:tentative="1">
      <w:start w:val="1"/>
      <w:numFmt w:val="decimal"/>
      <w:lvlText w:val="%9."/>
      <w:lvlJc w:val="left"/>
      <w:pPr>
        <w:tabs>
          <w:tab w:val="num" w:pos="6480"/>
        </w:tabs>
        <w:ind w:left="6480" w:hanging="360"/>
      </w:pPr>
    </w:lvl>
  </w:abstractNum>
  <w:abstractNum w:abstractNumId="3">
    <w:nsid w:val="035B7A38"/>
    <w:multiLevelType w:val="hybridMultilevel"/>
    <w:tmpl w:val="F168D698"/>
    <w:lvl w:ilvl="0" w:tplc="2BE8EFEC">
      <w:start w:val="1"/>
      <w:numFmt w:val="decimal"/>
      <w:lvlText w:val="%1."/>
      <w:lvlJc w:val="left"/>
      <w:pPr>
        <w:ind w:left="1077" w:hanging="360"/>
      </w:pPr>
      <w:rPr>
        <w:rFonts w:ascii="Times New Roman" w:hAnsi="Times New Roman" w:cs="Times New Roman" w:hint="default"/>
        <w:sz w:val="16"/>
        <w:szCs w:val="16"/>
      </w:rPr>
    </w:lvl>
    <w:lvl w:ilvl="1" w:tplc="0C0A0019" w:tentative="1">
      <w:start w:val="1"/>
      <w:numFmt w:val="lowerLetter"/>
      <w:lvlText w:val="%2."/>
      <w:lvlJc w:val="left"/>
      <w:pPr>
        <w:ind w:left="1797" w:hanging="360"/>
      </w:pPr>
    </w:lvl>
    <w:lvl w:ilvl="2" w:tplc="0C0A001B" w:tentative="1">
      <w:start w:val="1"/>
      <w:numFmt w:val="lowerRoman"/>
      <w:lvlText w:val="%3."/>
      <w:lvlJc w:val="right"/>
      <w:pPr>
        <w:ind w:left="2517" w:hanging="180"/>
      </w:pPr>
    </w:lvl>
    <w:lvl w:ilvl="3" w:tplc="0C0A000F" w:tentative="1">
      <w:start w:val="1"/>
      <w:numFmt w:val="decimal"/>
      <w:lvlText w:val="%4."/>
      <w:lvlJc w:val="left"/>
      <w:pPr>
        <w:ind w:left="3237" w:hanging="360"/>
      </w:pPr>
    </w:lvl>
    <w:lvl w:ilvl="4" w:tplc="0C0A0019" w:tentative="1">
      <w:start w:val="1"/>
      <w:numFmt w:val="lowerLetter"/>
      <w:lvlText w:val="%5."/>
      <w:lvlJc w:val="left"/>
      <w:pPr>
        <w:ind w:left="3957" w:hanging="360"/>
      </w:pPr>
    </w:lvl>
    <w:lvl w:ilvl="5" w:tplc="0C0A001B" w:tentative="1">
      <w:start w:val="1"/>
      <w:numFmt w:val="lowerRoman"/>
      <w:lvlText w:val="%6."/>
      <w:lvlJc w:val="right"/>
      <w:pPr>
        <w:ind w:left="4677" w:hanging="180"/>
      </w:pPr>
    </w:lvl>
    <w:lvl w:ilvl="6" w:tplc="0C0A000F" w:tentative="1">
      <w:start w:val="1"/>
      <w:numFmt w:val="decimal"/>
      <w:lvlText w:val="%7."/>
      <w:lvlJc w:val="left"/>
      <w:pPr>
        <w:ind w:left="5397" w:hanging="360"/>
      </w:pPr>
    </w:lvl>
    <w:lvl w:ilvl="7" w:tplc="0C0A0019" w:tentative="1">
      <w:start w:val="1"/>
      <w:numFmt w:val="lowerLetter"/>
      <w:lvlText w:val="%8."/>
      <w:lvlJc w:val="left"/>
      <w:pPr>
        <w:ind w:left="6117" w:hanging="360"/>
      </w:pPr>
    </w:lvl>
    <w:lvl w:ilvl="8" w:tplc="0C0A001B" w:tentative="1">
      <w:start w:val="1"/>
      <w:numFmt w:val="lowerRoman"/>
      <w:lvlText w:val="%9."/>
      <w:lvlJc w:val="right"/>
      <w:pPr>
        <w:ind w:left="6837" w:hanging="180"/>
      </w:pPr>
    </w:lvl>
  </w:abstractNum>
  <w:abstractNum w:abstractNumId="4">
    <w:nsid w:val="03B86751"/>
    <w:multiLevelType w:val="hybridMultilevel"/>
    <w:tmpl w:val="ABC63C06"/>
    <w:lvl w:ilvl="0" w:tplc="8BA602EA">
      <w:start w:val="1"/>
      <w:numFmt w:val="bullet"/>
      <w:lvlText w:val="•"/>
      <w:lvlJc w:val="left"/>
      <w:pPr>
        <w:ind w:left="1077" w:hanging="360"/>
      </w:pPr>
      <w:rPr>
        <w:rFonts w:ascii="Arial" w:hAnsi="Arial" w:hint="default"/>
      </w:rPr>
    </w:lvl>
    <w:lvl w:ilvl="1" w:tplc="0C0A0003" w:tentative="1">
      <w:start w:val="1"/>
      <w:numFmt w:val="bullet"/>
      <w:lvlText w:val="o"/>
      <w:lvlJc w:val="left"/>
      <w:pPr>
        <w:ind w:left="1797" w:hanging="360"/>
      </w:pPr>
      <w:rPr>
        <w:rFonts w:ascii="Courier New" w:hAnsi="Courier New" w:cs="Courier New" w:hint="default"/>
      </w:rPr>
    </w:lvl>
    <w:lvl w:ilvl="2" w:tplc="0C0A0005" w:tentative="1">
      <w:start w:val="1"/>
      <w:numFmt w:val="bullet"/>
      <w:lvlText w:val=""/>
      <w:lvlJc w:val="left"/>
      <w:pPr>
        <w:ind w:left="2517" w:hanging="360"/>
      </w:pPr>
      <w:rPr>
        <w:rFonts w:ascii="Wingdings" w:hAnsi="Wingdings" w:hint="default"/>
      </w:rPr>
    </w:lvl>
    <w:lvl w:ilvl="3" w:tplc="0C0A0001" w:tentative="1">
      <w:start w:val="1"/>
      <w:numFmt w:val="bullet"/>
      <w:lvlText w:val=""/>
      <w:lvlJc w:val="left"/>
      <w:pPr>
        <w:ind w:left="3237" w:hanging="360"/>
      </w:pPr>
      <w:rPr>
        <w:rFonts w:ascii="Symbol" w:hAnsi="Symbol" w:hint="default"/>
      </w:rPr>
    </w:lvl>
    <w:lvl w:ilvl="4" w:tplc="0C0A0003" w:tentative="1">
      <w:start w:val="1"/>
      <w:numFmt w:val="bullet"/>
      <w:lvlText w:val="o"/>
      <w:lvlJc w:val="left"/>
      <w:pPr>
        <w:ind w:left="3957" w:hanging="360"/>
      </w:pPr>
      <w:rPr>
        <w:rFonts w:ascii="Courier New" w:hAnsi="Courier New" w:cs="Courier New" w:hint="default"/>
      </w:rPr>
    </w:lvl>
    <w:lvl w:ilvl="5" w:tplc="0C0A0005" w:tentative="1">
      <w:start w:val="1"/>
      <w:numFmt w:val="bullet"/>
      <w:lvlText w:val=""/>
      <w:lvlJc w:val="left"/>
      <w:pPr>
        <w:ind w:left="4677" w:hanging="360"/>
      </w:pPr>
      <w:rPr>
        <w:rFonts w:ascii="Wingdings" w:hAnsi="Wingdings" w:hint="default"/>
      </w:rPr>
    </w:lvl>
    <w:lvl w:ilvl="6" w:tplc="0C0A0001" w:tentative="1">
      <w:start w:val="1"/>
      <w:numFmt w:val="bullet"/>
      <w:lvlText w:val=""/>
      <w:lvlJc w:val="left"/>
      <w:pPr>
        <w:ind w:left="5397" w:hanging="360"/>
      </w:pPr>
      <w:rPr>
        <w:rFonts w:ascii="Symbol" w:hAnsi="Symbol" w:hint="default"/>
      </w:rPr>
    </w:lvl>
    <w:lvl w:ilvl="7" w:tplc="0C0A0003" w:tentative="1">
      <w:start w:val="1"/>
      <w:numFmt w:val="bullet"/>
      <w:lvlText w:val="o"/>
      <w:lvlJc w:val="left"/>
      <w:pPr>
        <w:ind w:left="6117" w:hanging="360"/>
      </w:pPr>
      <w:rPr>
        <w:rFonts w:ascii="Courier New" w:hAnsi="Courier New" w:cs="Courier New" w:hint="default"/>
      </w:rPr>
    </w:lvl>
    <w:lvl w:ilvl="8" w:tplc="0C0A0005" w:tentative="1">
      <w:start w:val="1"/>
      <w:numFmt w:val="bullet"/>
      <w:lvlText w:val=""/>
      <w:lvlJc w:val="left"/>
      <w:pPr>
        <w:ind w:left="6837" w:hanging="360"/>
      </w:pPr>
      <w:rPr>
        <w:rFonts w:ascii="Wingdings" w:hAnsi="Wingdings" w:hint="default"/>
      </w:rPr>
    </w:lvl>
  </w:abstractNum>
  <w:abstractNum w:abstractNumId="5">
    <w:nsid w:val="040202F7"/>
    <w:multiLevelType w:val="hybridMultilevel"/>
    <w:tmpl w:val="DBE20AD4"/>
    <w:lvl w:ilvl="0" w:tplc="C876134C">
      <w:start w:val="1"/>
      <w:numFmt w:val="bullet"/>
      <w:lvlText w:val="•"/>
      <w:lvlJc w:val="left"/>
      <w:pPr>
        <w:tabs>
          <w:tab w:val="num" w:pos="720"/>
        </w:tabs>
        <w:ind w:left="720" w:hanging="360"/>
      </w:pPr>
      <w:rPr>
        <w:rFonts w:ascii="Arial" w:hAnsi="Arial" w:hint="default"/>
      </w:rPr>
    </w:lvl>
    <w:lvl w:ilvl="1" w:tplc="CEE2344C" w:tentative="1">
      <w:start w:val="1"/>
      <w:numFmt w:val="bullet"/>
      <w:lvlText w:val="•"/>
      <w:lvlJc w:val="left"/>
      <w:pPr>
        <w:tabs>
          <w:tab w:val="num" w:pos="1440"/>
        </w:tabs>
        <w:ind w:left="1440" w:hanging="360"/>
      </w:pPr>
      <w:rPr>
        <w:rFonts w:ascii="Arial" w:hAnsi="Arial" w:hint="default"/>
      </w:rPr>
    </w:lvl>
    <w:lvl w:ilvl="2" w:tplc="AE928A72" w:tentative="1">
      <w:start w:val="1"/>
      <w:numFmt w:val="bullet"/>
      <w:lvlText w:val="•"/>
      <w:lvlJc w:val="left"/>
      <w:pPr>
        <w:tabs>
          <w:tab w:val="num" w:pos="2160"/>
        </w:tabs>
        <w:ind w:left="2160" w:hanging="360"/>
      </w:pPr>
      <w:rPr>
        <w:rFonts w:ascii="Arial" w:hAnsi="Arial" w:hint="default"/>
      </w:rPr>
    </w:lvl>
    <w:lvl w:ilvl="3" w:tplc="9C3C3092" w:tentative="1">
      <w:start w:val="1"/>
      <w:numFmt w:val="bullet"/>
      <w:lvlText w:val="•"/>
      <w:lvlJc w:val="left"/>
      <w:pPr>
        <w:tabs>
          <w:tab w:val="num" w:pos="2880"/>
        </w:tabs>
        <w:ind w:left="2880" w:hanging="360"/>
      </w:pPr>
      <w:rPr>
        <w:rFonts w:ascii="Arial" w:hAnsi="Arial" w:hint="default"/>
      </w:rPr>
    </w:lvl>
    <w:lvl w:ilvl="4" w:tplc="C80ADC54" w:tentative="1">
      <w:start w:val="1"/>
      <w:numFmt w:val="bullet"/>
      <w:lvlText w:val="•"/>
      <w:lvlJc w:val="left"/>
      <w:pPr>
        <w:tabs>
          <w:tab w:val="num" w:pos="3600"/>
        </w:tabs>
        <w:ind w:left="3600" w:hanging="360"/>
      </w:pPr>
      <w:rPr>
        <w:rFonts w:ascii="Arial" w:hAnsi="Arial" w:hint="default"/>
      </w:rPr>
    </w:lvl>
    <w:lvl w:ilvl="5" w:tplc="1286F652" w:tentative="1">
      <w:start w:val="1"/>
      <w:numFmt w:val="bullet"/>
      <w:lvlText w:val="•"/>
      <w:lvlJc w:val="left"/>
      <w:pPr>
        <w:tabs>
          <w:tab w:val="num" w:pos="4320"/>
        </w:tabs>
        <w:ind w:left="4320" w:hanging="360"/>
      </w:pPr>
      <w:rPr>
        <w:rFonts w:ascii="Arial" w:hAnsi="Arial" w:hint="default"/>
      </w:rPr>
    </w:lvl>
    <w:lvl w:ilvl="6" w:tplc="32A08142" w:tentative="1">
      <w:start w:val="1"/>
      <w:numFmt w:val="bullet"/>
      <w:lvlText w:val="•"/>
      <w:lvlJc w:val="left"/>
      <w:pPr>
        <w:tabs>
          <w:tab w:val="num" w:pos="5040"/>
        </w:tabs>
        <w:ind w:left="5040" w:hanging="360"/>
      </w:pPr>
      <w:rPr>
        <w:rFonts w:ascii="Arial" w:hAnsi="Arial" w:hint="default"/>
      </w:rPr>
    </w:lvl>
    <w:lvl w:ilvl="7" w:tplc="2DF2EA7C" w:tentative="1">
      <w:start w:val="1"/>
      <w:numFmt w:val="bullet"/>
      <w:lvlText w:val="•"/>
      <w:lvlJc w:val="left"/>
      <w:pPr>
        <w:tabs>
          <w:tab w:val="num" w:pos="5760"/>
        </w:tabs>
        <w:ind w:left="5760" w:hanging="360"/>
      </w:pPr>
      <w:rPr>
        <w:rFonts w:ascii="Arial" w:hAnsi="Arial" w:hint="default"/>
      </w:rPr>
    </w:lvl>
    <w:lvl w:ilvl="8" w:tplc="1D4C561A" w:tentative="1">
      <w:start w:val="1"/>
      <w:numFmt w:val="bullet"/>
      <w:lvlText w:val="•"/>
      <w:lvlJc w:val="left"/>
      <w:pPr>
        <w:tabs>
          <w:tab w:val="num" w:pos="6480"/>
        </w:tabs>
        <w:ind w:left="6480" w:hanging="360"/>
      </w:pPr>
      <w:rPr>
        <w:rFonts w:ascii="Arial" w:hAnsi="Arial" w:hint="default"/>
      </w:rPr>
    </w:lvl>
  </w:abstractNum>
  <w:abstractNum w:abstractNumId="6">
    <w:nsid w:val="055E29DF"/>
    <w:multiLevelType w:val="hybridMultilevel"/>
    <w:tmpl w:val="2F10D778"/>
    <w:lvl w:ilvl="0" w:tplc="0C0A000F">
      <w:start w:val="1"/>
      <w:numFmt w:val="decimal"/>
      <w:lvlText w:val="%1."/>
      <w:lvlJc w:val="left"/>
      <w:pPr>
        <w:ind w:left="1077" w:hanging="360"/>
      </w:pPr>
    </w:lvl>
    <w:lvl w:ilvl="1" w:tplc="0C0A0019" w:tentative="1">
      <w:start w:val="1"/>
      <w:numFmt w:val="lowerLetter"/>
      <w:lvlText w:val="%2."/>
      <w:lvlJc w:val="left"/>
      <w:pPr>
        <w:ind w:left="1797" w:hanging="360"/>
      </w:pPr>
    </w:lvl>
    <w:lvl w:ilvl="2" w:tplc="0C0A001B" w:tentative="1">
      <w:start w:val="1"/>
      <w:numFmt w:val="lowerRoman"/>
      <w:lvlText w:val="%3."/>
      <w:lvlJc w:val="right"/>
      <w:pPr>
        <w:ind w:left="2517" w:hanging="180"/>
      </w:pPr>
    </w:lvl>
    <w:lvl w:ilvl="3" w:tplc="0C0A000F" w:tentative="1">
      <w:start w:val="1"/>
      <w:numFmt w:val="decimal"/>
      <w:lvlText w:val="%4."/>
      <w:lvlJc w:val="left"/>
      <w:pPr>
        <w:ind w:left="3237" w:hanging="360"/>
      </w:pPr>
    </w:lvl>
    <w:lvl w:ilvl="4" w:tplc="0C0A0019" w:tentative="1">
      <w:start w:val="1"/>
      <w:numFmt w:val="lowerLetter"/>
      <w:lvlText w:val="%5."/>
      <w:lvlJc w:val="left"/>
      <w:pPr>
        <w:ind w:left="3957" w:hanging="360"/>
      </w:pPr>
    </w:lvl>
    <w:lvl w:ilvl="5" w:tplc="0C0A001B" w:tentative="1">
      <w:start w:val="1"/>
      <w:numFmt w:val="lowerRoman"/>
      <w:lvlText w:val="%6."/>
      <w:lvlJc w:val="right"/>
      <w:pPr>
        <w:ind w:left="4677" w:hanging="180"/>
      </w:pPr>
    </w:lvl>
    <w:lvl w:ilvl="6" w:tplc="0C0A000F" w:tentative="1">
      <w:start w:val="1"/>
      <w:numFmt w:val="decimal"/>
      <w:lvlText w:val="%7."/>
      <w:lvlJc w:val="left"/>
      <w:pPr>
        <w:ind w:left="5397" w:hanging="360"/>
      </w:pPr>
    </w:lvl>
    <w:lvl w:ilvl="7" w:tplc="0C0A0019" w:tentative="1">
      <w:start w:val="1"/>
      <w:numFmt w:val="lowerLetter"/>
      <w:lvlText w:val="%8."/>
      <w:lvlJc w:val="left"/>
      <w:pPr>
        <w:ind w:left="6117" w:hanging="360"/>
      </w:pPr>
    </w:lvl>
    <w:lvl w:ilvl="8" w:tplc="0C0A001B" w:tentative="1">
      <w:start w:val="1"/>
      <w:numFmt w:val="lowerRoman"/>
      <w:lvlText w:val="%9."/>
      <w:lvlJc w:val="right"/>
      <w:pPr>
        <w:ind w:left="6837" w:hanging="180"/>
      </w:pPr>
    </w:lvl>
  </w:abstractNum>
  <w:abstractNum w:abstractNumId="7">
    <w:nsid w:val="06C26539"/>
    <w:multiLevelType w:val="hybridMultilevel"/>
    <w:tmpl w:val="20527508"/>
    <w:lvl w:ilvl="0" w:tplc="8BA602EA">
      <w:start w:val="1"/>
      <w:numFmt w:val="bullet"/>
      <w:lvlText w:val="•"/>
      <w:lvlJc w:val="left"/>
      <w:pPr>
        <w:ind w:left="1077" w:hanging="360"/>
      </w:pPr>
      <w:rPr>
        <w:rFonts w:ascii="Arial" w:hAnsi="Arial" w:hint="default"/>
      </w:rPr>
    </w:lvl>
    <w:lvl w:ilvl="1" w:tplc="0C0A0003" w:tentative="1">
      <w:start w:val="1"/>
      <w:numFmt w:val="bullet"/>
      <w:lvlText w:val="o"/>
      <w:lvlJc w:val="left"/>
      <w:pPr>
        <w:ind w:left="1797" w:hanging="360"/>
      </w:pPr>
      <w:rPr>
        <w:rFonts w:ascii="Courier New" w:hAnsi="Courier New" w:cs="Courier New" w:hint="default"/>
      </w:rPr>
    </w:lvl>
    <w:lvl w:ilvl="2" w:tplc="0C0A0005" w:tentative="1">
      <w:start w:val="1"/>
      <w:numFmt w:val="bullet"/>
      <w:lvlText w:val=""/>
      <w:lvlJc w:val="left"/>
      <w:pPr>
        <w:ind w:left="2517" w:hanging="360"/>
      </w:pPr>
      <w:rPr>
        <w:rFonts w:ascii="Wingdings" w:hAnsi="Wingdings" w:hint="default"/>
      </w:rPr>
    </w:lvl>
    <w:lvl w:ilvl="3" w:tplc="0C0A0001" w:tentative="1">
      <w:start w:val="1"/>
      <w:numFmt w:val="bullet"/>
      <w:lvlText w:val=""/>
      <w:lvlJc w:val="left"/>
      <w:pPr>
        <w:ind w:left="3237" w:hanging="360"/>
      </w:pPr>
      <w:rPr>
        <w:rFonts w:ascii="Symbol" w:hAnsi="Symbol" w:hint="default"/>
      </w:rPr>
    </w:lvl>
    <w:lvl w:ilvl="4" w:tplc="0C0A0003" w:tentative="1">
      <w:start w:val="1"/>
      <w:numFmt w:val="bullet"/>
      <w:lvlText w:val="o"/>
      <w:lvlJc w:val="left"/>
      <w:pPr>
        <w:ind w:left="3957" w:hanging="360"/>
      </w:pPr>
      <w:rPr>
        <w:rFonts w:ascii="Courier New" w:hAnsi="Courier New" w:cs="Courier New" w:hint="default"/>
      </w:rPr>
    </w:lvl>
    <w:lvl w:ilvl="5" w:tplc="0C0A0005" w:tentative="1">
      <w:start w:val="1"/>
      <w:numFmt w:val="bullet"/>
      <w:lvlText w:val=""/>
      <w:lvlJc w:val="left"/>
      <w:pPr>
        <w:ind w:left="4677" w:hanging="360"/>
      </w:pPr>
      <w:rPr>
        <w:rFonts w:ascii="Wingdings" w:hAnsi="Wingdings" w:hint="default"/>
      </w:rPr>
    </w:lvl>
    <w:lvl w:ilvl="6" w:tplc="0C0A0001" w:tentative="1">
      <w:start w:val="1"/>
      <w:numFmt w:val="bullet"/>
      <w:lvlText w:val=""/>
      <w:lvlJc w:val="left"/>
      <w:pPr>
        <w:ind w:left="5397" w:hanging="360"/>
      </w:pPr>
      <w:rPr>
        <w:rFonts w:ascii="Symbol" w:hAnsi="Symbol" w:hint="default"/>
      </w:rPr>
    </w:lvl>
    <w:lvl w:ilvl="7" w:tplc="0C0A0003" w:tentative="1">
      <w:start w:val="1"/>
      <w:numFmt w:val="bullet"/>
      <w:lvlText w:val="o"/>
      <w:lvlJc w:val="left"/>
      <w:pPr>
        <w:ind w:left="6117" w:hanging="360"/>
      </w:pPr>
      <w:rPr>
        <w:rFonts w:ascii="Courier New" w:hAnsi="Courier New" w:cs="Courier New" w:hint="default"/>
      </w:rPr>
    </w:lvl>
    <w:lvl w:ilvl="8" w:tplc="0C0A0005" w:tentative="1">
      <w:start w:val="1"/>
      <w:numFmt w:val="bullet"/>
      <w:lvlText w:val=""/>
      <w:lvlJc w:val="left"/>
      <w:pPr>
        <w:ind w:left="6837" w:hanging="360"/>
      </w:pPr>
      <w:rPr>
        <w:rFonts w:ascii="Wingdings" w:hAnsi="Wingdings" w:hint="default"/>
      </w:rPr>
    </w:lvl>
  </w:abstractNum>
  <w:abstractNum w:abstractNumId="8">
    <w:nsid w:val="06DA1AC7"/>
    <w:multiLevelType w:val="hybridMultilevel"/>
    <w:tmpl w:val="E7F2F250"/>
    <w:lvl w:ilvl="0" w:tplc="6646FA7C">
      <w:start w:val="1"/>
      <w:numFmt w:val="bullet"/>
      <w:lvlText w:val="•"/>
      <w:lvlJc w:val="left"/>
      <w:pPr>
        <w:tabs>
          <w:tab w:val="num" w:pos="720"/>
        </w:tabs>
        <w:ind w:left="720" w:hanging="360"/>
      </w:pPr>
      <w:rPr>
        <w:rFonts w:ascii="Arial" w:hAnsi="Arial" w:hint="default"/>
      </w:rPr>
    </w:lvl>
    <w:lvl w:ilvl="1" w:tplc="0DC0BA86" w:tentative="1">
      <w:start w:val="1"/>
      <w:numFmt w:val="bullet"/>
      <w:lvlText w:val="•"/>
      <w:lvlJc w:val="left"/>
      <w:pPr>
        <w:tabs>
          <w:tab w:val="num" w:pos="1440"/>
        </w:tabs>
        <w:ind w:left="1440" w:hanging="360"/>
      </w:pPr>
      <w:rPr>
        <w:rFonts w:ascii="Arial" w:hAnsi="Arial" w:hint="default"/>
      </w:rPr>
    </w:lvl>
    <w:lvl w:ilvl="2" w:tplc="1D3E5D40" w:tentative="1">
      <w:start w:val="1"/>
      <w:numFmt w:val="bullet"/>
      <w:lvlText w:val="•"/>
      <w:lvlJc w:val="left"/>
      <w:pPr>
        <w:tabs>
          <w:tab w:val="num" w:pos="2160"/>
        </w:tabs>
        <w:ind w:left="2160" w:hanging="360"/>
      </w:pPr>
      <w:rPr>
        <w:rFonts w:ascii="Arial" w:hAnsi="Arial" w:hint="default"/>
      </w:rPr>
    </w:lvl>
    <w:lvl w:ilvl="3" w:tplc="F00C9584" w:tentative="1">
      <w:start w:val="1"/>
      <w:numFmt w:val="bullet"/>
      <w:lvlText w:val="•"/>
      <w:lvlJc w:val="left"/>
      <w:pPr>
        <w:tabs>
          <w:tab w:val="num" w:pos="2880"/>
        </w:tabs>
        <w:ind w:left="2880" w:hanging="360"/>
      </w:pPr>
      <w:rPr>
        <w:rFonts w:ascii="Arial" w:hAnsi="Arial" w:hint="default"/>
      </w:rPr>
    </w:lvl>
    <w:lvl w:ilvl="4" w:tplc="4DA41C7A" w:tentative="1">
      <w:start w:val="1"/>
      <w:numFmt w:val="bullet"/>
      <w:lvlText w:val="•"/>
      <w:lvlJc w:val="left"/>
      <w:pPr>
        <w:tabs>
          <w:tab w:val="num" w:pos="3600"/>
        </w:tabs>
        <w:ind w:left="3600" w:hanging="360"/>
      </w:pPr>
      <w:rPr>
        <w:rFonts w:ascii="Arial" w:hAnsi="Arial" w:hint="default"/>
      </w:rPr>
    </w:lvl>
    <w:lvl w:ilvl="5" w:tplc="CF7409BC" w:tentative="1">
      <w:start w:val="1"/>
      <w:numFmt w:val="bullet"/>
      <w:lvlText w:val="•"/>
      <w:lvlJc w:val="left"/>
      <w:pPr>
        <w:tabs>
          <w:tab w:val="num" w:pos="4320"/>
        </w:tabs>
        <w:ind w:left="4320" w:hanging="360"/>
      </w:pPr>
      <w:rPr>
        <w:rFonts w:ascii="Arial" w:hAnsi="Arial" w:hint="default"/>
      </w:rPr>
    </w:lvl>
    <w:lvl w:ilvl="6" w:tplc="E01AECC0" w:tentative="1">
      <w:start w:val="1"/>
      <w:numFmt w:val="bullet"/>
      <w:lvlText w:val="•"/>
      <w:lvlJc w:val="left"/>
      <w:pPr>
        <w:tabs>
          <w:tab w:val="num" w:pos="5040"/>
        </w:tabs>
        <w:ind w:left="5040" w:hanging="360"/>
      </w:pPr>
      <w:rPr>
        <w:rFonts w:ascii="Arial" w:hAnsi="Arial" w:hint="default"/>
      </w:rPr>
    </w:lvl>
    <w:lvl w:ilvl="7" w:tplc="1AFCABCC" w:tentative="1">
      <w:start w:val="1"/>
      <w:numFmt w:val="bullet"/>
      <w:lvlText w:val="•"/>
      <w:lvlJc w:val="left"/>
      <w:pPr>
        <w:tabs>
          <w:tab w:val="num" w:pos="5760"/>
        </w:tabs>
        <w:ind w:left="5760" w:hanging="360"/>
      </w:pPr>
      <w:rPr>
        <w:rFonts w:ascii="Arial" w:hAnsi="Arial" w:hint="default"/>
      </w:rPr>
    </w:lvl>
    <w:lvl w:ilvl="8" w:tplc="351E0652" w:tentative="1">
      <w:start w:val="1"/>
      <w:numFmt w:val="bullet"/>
      <w:lvlText w:val="•"/>
      <w:lvlJc w:val="left"/>
      <w:pPr>
        <w:tabs>
          <w:tab w:val="num" w:pos="6480"/>
        </w:tabs>
        <w:ind w:left="6480" w:hanging="360"/>
      </w:pPr>
      <w:rPr>
        <w:rFonts w:ascii="Arial" w:hAnsi="Arial" w:hint="default"/>
      </w:rPr>
    </w:lvl>
  </w:abstractNum>
  <w:abstractNum w:abstractNumId="9">
    <w:nsid w:val="08184248"/>
    <w:multiLevelType w:val="hybridMultilevel"/>
    <w:tmpl w:val="070248AA"/>
    <w:lvl w:ilvl="0" w:tplc="0C0A000F">
      <w:start w:val="1"/>
      <w:numFmt w:val="decimal"/>
      <w:lvlText w:val="%1."/>
      <w:lvlJc w:val="left"/>
      <w:pPr>
        <w:ind w:left="1077" w:hanging="360"/>
      </w:pPr>
    </w:lvl>
    <w:lvl w:ilvl="1" w:tplc="0C0A0019" w:tentative="1">
      <w:start w:val="1"/>
      <w:numFmt w:val="lowerLetter"/>
      <w:lvlText w:val="%2."/>
      <w:lvlJc w:val="left"/>
      <w:pPr>
        <w:ind w:left="1797" w:hanging="360"/>
      </w:pPr>
    </w:lvl>
    <w:lvl w:ilvl="2" w:tplc="0C0A001B" w:tentative="1">
      <w:start w:val="1"/>
      <w:numFmt w:val="lowerRoman"/>
      <w:lvlText w:val="%3."/>
      <w:lvlJc w:val="right"/>
      <w:pPr>
        <w:ind w:left="2517" w:hanging="180"/>
      </w:pPr>
    </w:lvl>
    <w:lvl w:ilvl="3" w:tplc="0C0A000F" w:tentative="1">
      <w:start w:val="1"/>
      <w:numFmt w:val="decimal"/>
      <w:lvlText w:val="%4."/>
      <w:lvlJc w:val="left"/>
      <w:pPr>
        <w:ind w:left="3237" w:hanging="360"/>
      </w:pPr>
    </w:lvl>
    <w:lvl w:ilvl="4" w:tplc="0C0A0019" w:tentative="1">
      <w:start w:val="1"/>
      <w:numFmt w:val="lowerLetter"/>
      <w:lvlText w:val="%5."/>
      <w:lvlJc w:val="left"/>
      <w:pPr>
        <w:ind w:left="3957" w:hanging="360"/>
      </w:pPr>
    </w:lvl>
    <w:lvl w:ilvl="5" w:tplc="0C0A001B" w:tentative="1">
      <w:start w:val="1"/>
      <w:numFmt w:val="lowerRoman"/>
      <w:lvlText w:val="%6."/>
      <w:lvlJc w:val="right"/>
      <w:pPr>
        <w:ind w:left="4677" w:hanging="180"/>
      </w:pPr>
    </w:lvl>
    <w:lvl w:ilvl="6" w:tplc="0C0A000F" w:tentative="1">
      <w:start w:val="1"/>
      <w:numFmt w:val="decimal"/>
      <w:lvlText w:val="%7."/>
      <w:lvlJc w:val="left"/>
      <w:pPr>
        <w:ind w:left="5397" w:hanging="360"/>
      </w:pPr>
    </w:lvl>
    <w:lvl w:ilvl="7" w:tplc="0C0A0019" w:tentative="1">
      <w:start w:val="1"/>
      <w:numFmt w:val="lowerLetter"/>
      <w:lvlText w:val="%8."/>
      <w:lvlJc w:val="left"/>
      <w:pPr>
        <w:ind w:left="6117" w:hanging="360"/>
      </w:pPr>
    </w:lvl>
    <w:lvl w:ilvl="8" w:tplc="0C0A001B" w:tentative="1">
      <w:start w:val="1"/>
      <w:numFmt w:val="lowerRoman"/>
      <w:lvlText w:val="%9."/>
      <w:lvlJc w:val="right"/>
      <w:pPr>
        <w:ind w:left="6837" w:hanging="180"/>
      </w:pPr>
    </w:lvl>
  </w:abstractNum>
  <w:abstractNum w:abstractNumId="10">
    <w:nsid w:val="08B710D5"/>
    <w:multiLevelType w:val="hybridMultilevel"/>
    <w:tmpl w:val="475AD61A"/>
    <w:lvl w:ilvl="0" w:tplc="0C0A000F">
      <w:start w:val="1"/>
      <w:numFmt w:val="decimal"/>
      <w:lvlText w:val="%1."/>
      <w:lvlJc w:val="left"/>
      <w:pPr>
        <w:ind w:left="1077" w:hanging="360"/>
      </w:pPr>
    </w:lvl>
    <w:lvl w:ilvl="1" w:tplc="0C0A0019" w:tentative="1">
      <w:start w:val="1"/>
      <w:numFmt w:val="lowerLetter"/>
      <w:lvlText w:val="%2."/>
      <w:lvlJc w:val="left"/>
      <w:pPr>
        <w:ind w:left="1797" w:hanging="360"/>
      </w:pPr>
    </w:lvl>
    <w:lvl w:ilvl="2" w:tplc="0C0A001B" w:tentative="1">
      <w:start w:val="1"/>
      <w:numFmt w:val="lowerRoman"/>
      <w:lvlText w:val="%3."/>
      <w:lvlJc w:val="right"/>
      <w:pPr>
        <w:ind w:left="2517" w:hanging="180"/>
      </w:pPr>
    </w:lvl>
    <w:lvl w:ilvl="3" w:tplc="0C0A000F" w:tentative="1">
      <w:start w:val="1"/>
      <w:numFmt w:val="decimal"/>
      <w:lvlText w:val="%4."/>
      <w:lvlJc w:val="left"/>
      <w:pPr>
        <w:ind w:left="3237" w:hanging="360"/>
      </w:pPr>
    </w:lvl>
    <w:lvl w:ilvl="4" w:tplc="0C0A0019" w:tentative="1">
      <w:start w:val="1"/>
      <w:numFmt w:val="lowerLetter"/>
      <w:lvlText w:val="%5."/>
      <w:lvlJc w:val="left"/>
      <w:pPr>
        <w:ind w:left="3957" w:hanging="360"/>
      </w:pPr>
    </w:lvl>
    <w:lvl w:ilvl="5" w:tplc="0C0A001B" w:tentative="1">
      <w:start w:val="1"/>
      <w:numFmt w:val="lowerRoman"/>
      <w:lvlText w:val="%6."/>
      <w:lvlJc w:val="right"/>
      <w:pPr>
        <w:ind w:left="4677" w:hanging="180"/>
      </w:pPr>
    </w:lvl>
    <w:lvl w:ilvl="6" w:tplc="0C0A000F" w:tentative="1">
      <w:start w:val="1"/>
      <w:numFmt w:val="decimal"/>
      <w:lvlText w:val="%7."/>
      <w:lvlJc w:val="left"/>
      <w:pPr>
        <w:ind w:left="5397" w:hanging="360"/>
      </w:pPr>
    </w:lvl>
    <w:lvl w:ilvl="7" w:tplc="0C0A0019" w:tentative="1">
      <w:start w:val="1"/>
      <w:numFmt w:val="lowerLetter"/>
      <w:lvlText w:val="%8."/>
      <w:lvlJc w:val="left"/>
      <w:pPr>
        <w:ind w:left="6117" w:hanging="360"/>
      </w:pPr>
    </w:lvl>
    <w:lvl w:ilvl="8" w:tplc="0C0A001B" w:tentative="1">
      <w:start w:val="1"/>
      <w:numFmt w:val="lowerRoman"/>
      <w:lvlText w:val="%9."/>
      <w:lvlJc w:val="right"/>
      <w:pPr>
        <w:ind w:left="6837" w:hanging="180"/>
      </w:pPr>
    </w:lvl>
  </w:abstractNum>
  <w:abstractNum w:abstractNumId="11">
    <w:nsid w:val="0A2A19B1"/>
    <w:multiLevelType w:val="hybridMultilevel"/>
    <w:tmpl w:val="94FC1610"/>
    <w:lvl w:ilvl="0" w:tplc="37FAF650">
      <w:start w:val="1"/>
      <w:numFmt w:val="bullet"/>
      <w:lvlText w:val="•"/>
      <w:lvlJc w:val="left"/>
      <w:pPr>
        <w:ind w:left="1119" w:hanging="360"/>
      </w:pPr>
      <w:rPr>
        <w:rFonts w:ascii="Times New Roman" w:hAnsi="Times New Roman" w:hint="default"/>
      </w:rPr>
    </w:lvl>
    <w:lvl w:ilvl="1" w:tplc="0C0A0003" w:tentative="1">
      <w:start w:val="1"/>
      <w:numFmt w:val="bullet"/>
      <w:lvlText w:val="o"/>
      <w:lvlJc w:val="left"/>
      <w:pPr>
        <w:ind w:left="1839" w:hanging="360"/>
      </w:pPr>
      <w:rPr>
        <w:rFonts w:ascii="Courier New" w:hAnsi="Courier New" w:cs="Courier New" w:hint="default"/>
      </w:rPr>
    </w:lvl>
    <w:lvl w:ilvl="2" w:tplc="0C0A0005" w:tentative="1">
      <w:start w:val="1"/>
      <w:numFmt w:val="bullet"/>
      <w:lvlText w:val=""/>
      <w:lvlJc w:val="left"/>
      <w:pPr>
        <w:ind w:left="2559" w:hanging="360"/>
      </w:pPr>
      <w:rPr>
        <w:rFonts w:ascii="Wingdings" w:hAnsi="Wingdings" w:hint="default"/>
      </w:rPr>
    </w:lvl>
    <w:lvl w:ilvl="3" w:tplc="0C0A0001" w:tentative="1">
      <w:start w:val="1"/>
      <w:numFmt w:val="bullet"/>
      <w:lvlText w:val=""/>
      <w:lvlJc w:val="left"/>
      <w:pPr>
        <w:ind w:left="3279" w:hanging="360"/>
      </w:pPr>
      <w:rPr>
        <w:rFonts w:ascii="Symbol" w:hAnsi="Symbol" w:hint="default"/>
      </w:rPr>
    </w:lvl>
    <w:lvl w:ilvl="4" w:tplc="0C0A0003" w:tentative="1">
      <w:start w:val="1"/>
      <w:numFmt w:val="bullet"/>
      <w:lvlText w:val="o"/>
      <w:lvlJc w:val="left"/>
      <w:pPr>
        <w:ind w:left="3999" w:hanging="360"/>
      </w:pPr>
      <w:rPr>
        <w:rFonts w:ascii="Courier New" w:hAnsi="Courier New" w:cs="Courier New" w:hint="default"/>
      </w:rPr>
    </w:lvl>
    <w:lvl w:ilvl="5" w:tplc="0C0A0005" w:tentative="1">
      <w:start w:val="1"/>
      <w:numFmt w:val="bullet"/>
      <w:lvlText w:val=""/>
      <w:lvlJc w:val="left"/>
      <w:pPr>
        <w:ind w:left="4719" w:hanging="360"/>
      </w:pPr>
      <w:rPr>
        <w:rFonts w:ascii="Wingdings" w:hAnsi="Wingdings" w:hint="default"/>
      </w:rPr>
    </w:lvl>
    <w:lvl w:ilvl="6" w:tplc="0C0A0001" w:tentative="1">
      <w:start w:val="1"/>
      <w:numFmt w:val="bullet"/>
      <w:lvlText w:val=""/>
      <w:lvlJc w:val="left"/>
      <w:pPr>
        <w:ind w:left="5439" w:hanging="360"/>
      </w:pPr>
      <w:rPr>
        <w:rFonts w:ascii="Symbol" w:hAnsi="Symbol" w:hint="default"/>
      </w:rPr>
    </w:lvl>
    <w:lvl w:ilvl="7" w:tplc="0C0A0003" w:tentative="1">
      <w:start w:val="1"/>
      <w:numFmt w:val="bullet"/>
      <w:lvlText w:val="o"/>
      <w:lvlJc w:val="left"/>
      <w:pPr>
        <w:ind w:left="6159" w:hanging="360"/>
      </w:pPr>
      <w:rPr>
        <w:rFonts w:ascii="Courier New" w:hAnsi="Courier New" w:cs="Courier New" w:hint="default"/>
      </w:rPr>
    </w:lvl>
    <w:lvl w:ilvl="8" w:tplc="0C0A0005" w:tentative="1">
      <w:start w:val="1"/>
      <w:numFmt w:val="bullet"/>
      <w:lvlText w:val=""/>
      <w:lvlJc w:val="left"/>
      <w:pPr>
        <w:ind w:left="6879" w:hanging="360"/>
      </w:pPr>
      <w:rPr>
        <w:rFonts w:ascii="Wingdings" w:hAnsi="Wingdings" w:hint="default"/>
      </w:rPr>
    </w:lvl>
  </w:abstractNum>
  <w:abstractNum w:abstractNumId="12">
    <w:nsid w:val="0ADF45C5"/>
    <w:multiLevelType w:val="hybridMultilevel"/>
    <w:tmpl w:val="914A2A80"/>
    <w:lvl w:ilvl="0" w:tplc="D8C6AAD4">
      <w:start w:val="1"/>
      <w:numFmt w:val="bullet"/>
      <w:lvlText w:val="•"/>
      <w:lvlJc w:val="left"/>
      <w:pPr>
        <w:tabs>
          <w:tab w:val="num" w:pos="720"/>
        </w:tabs>
        <w:ind w:left="720" w:hanging="360"/>
      </w:pPr>
      <w:rPr>
        <w:rFonts w:ascii="Arial" w:hAnsi="Arial" w:hint="default"/>
      </w:rPr>
    </w:lvl>
    <w:lvl w:ilvl="1" w:tplc="0FD81B68" w:tentative="1">
      <w:start w:val="1"/>
      <w:numFmt w:val="bullet"/>
      <w:lvlText w:val="•"/>
      <w:lvlJc w:val="left"/>
      <w:pPr>
        <w:tabs>
          <w:tab w:val="num" w:pos="1440"/>
        </w:tabs>
        <w:ind w:left="1440" w:hanging="360"/>
      </w:pPr>
      <w:rPr>
        <w:rFonts w:ascii="Arial" w:hAnsi="Arial" w:hint="default"/>
      </w:rPr>
    </w:lvl>
    <w:lvl w:ilvl="2" w:tplc="DC403CF0" w:tentative="1">
      <w:start w:val="1"/>
      <w:numFmt w:val="bullet"/>
      <w:lvlText w:val="•"/>
      <w:lvlJc w:val="left"/>
      <w:pPr>
        <w:tabs>
          <w:tab w:val="num" w:pos="2160"/>
        </w:tabs>
        <w:ind w:left="2160" w:hanging="360"/>
      </w:pPr>
      <w:rPr>
        <w:rFonts w:ascii="Arial" w:hAnsi="Arial" w:hint="default"/>
      </w:rPr>
    </w:lvl>
    <w:lvl w:ilvl="3" w:tplc="0C76838E" w:tentative="1">
      <w:start w:val="1"/>
      <w:numFmt w:val="bullet"/>
      <w:lvlText w:val="•"/>
      <w:lvlJc w:val="left"/>
      <w:pPr>
        <w:tabs>
          <w:tab w:val="num" w:pos="2880"/>
        </w:tabs>
        <w:ind w:left="2880" w:hanging="360"/>
      </w:pPr>
      <w:rPr>
        <w:rFonts w:ascii="Arial" w:hAnsi="Arial" w:hint="default"/>
      </w:rPr>
    </w:lvl>
    <w:lvl w:ilvl="4" w:tplc="631E10EA" w:tentative="1">
      <w:start w:val="1"/>
      <w:numFmt w:val="bullet"/>
      <w:lvlText w:val="•"/>
      <w:lvlJc w:val="left"/>
      <w:pPr>
        <w:tabs>
          <w:tab w:val="num" w:pos="3600"/>
        </w:tabs>
        <w:ind w:left="3600" w:hanging="360"/>
      </w:pPr>
      <w:rPr>
        <w:rFonts w:ascii="Arial" w:hAnsi="Arial" w:hint="default"/>
      </w:rPr>
    </w:lvl>
    <w:lvl w:ilvl="5" w:tplc="301A9E46" w:tentative="1">
      <w:start w:val="1"/>
      <w:numFmt w:val="bullet"/>
      <w:lvlText w:val="•"/>
      <w:lvlJc w:val="left"/>
      <w:pPr>
        <w:tabs>
          <w:tab w:val="num" w:pos="4320"/>
        </w:tabs>
        <w:ind w:left="4320" w:hanging="360"/>
      </w:pPr>
      <w:rPr>
        <w:rFonts w:ascii="Arial" w:hAnsi="Arial" w:hint="default"/>
      </w:rPr>
    </w:lvl>
    <w:lvl w:ilvl="6" w:tplc="51BABD32" w:tentative="1">
      <w:start w:val="1"/>
      <w:numFmt w:val="bullet"/>
      <w:lvlText w:val="•"/>
      <w:lvlJc w:val="left"/>
      <w:pPr>
        <w:tabs>
          <w:tab w:val="num" w:pos="5040"/>
        </w:tabs>
        <w:ind w:left="5040" w:hanging="360"/>
      </w:pPr>
      <w:rPr>
        <w:rFonts w:ascii="Arial" w:hAnsi="Arial" w:hint="default"/>
      </w:rPr>
    </w:lvl>
    <w:lvl w:ilvl="7" w:tplc="A7108BB6" w:tentative="1">
      <w:start w:val="1"/>
      <w:numFmt w:val="bullet"/>
      <w:lvlText w:val="•"/>
      <w:lvlJc w:val="left"/>
      <w:pPr>
        <w:tabs>
          <w:tab w:val="num" w:pos="5760"/>
        </w:tabs>
        <w:ind w:left="5760" w:hanging="360"/>
      </w:pPr>
      <w:rPr>
        <w:rFonts w:ascii="Arial" w:hAnsi="Arial" w:hint="default"/>
      </w:rPr>
    </w:lvl>
    <w:lvl w:ilvl="8" w:tplc="399EF60A" w:tentative="1">
      <w:start w:val="1"/>
      <w:numFmt w:val="bullet"/>
      <w:lvlText w:val="•"/>
      <w:lvlJc w:val="left"/>
      <w:pPr>
        <w:tabs>
          <w:tab w:val="num" w:pos="6480"/>
        </w:tabs>
        <w:ind w:left="6480" w:hanging="360"/>
      </w:pPr>
      <w:rPr>
        <w:rFonts w:ascii="Arial" w:hAnsi="Arial" w:hint="default"/>
      </w:rPr>
    </w:lvl>
  </w:abstractNum>
  <w:abstractNum w:abstractNumId="13">
    <w:nsid w:val="0DA3576B"/>
    <w:multiLevelType w:val="multilevel"/>
    <w:tmpl w:val="F5708A1C"/>
    <w:lvl w:ilvl="0">
      <w:start w:val="3"/>
      <w:numFmt w:val="decimal"/>
      <w:lvlText w:val="%1"/>
      <w:lvlJc w:val="left"/>
      <w:pPr>
        <w:ind w:left="480" w:hanging="480"/>
      </w:pPr>
      <w:rPr>
        <w:rFonts w:hint="default"/>
      </w:rPr>
    </w:lvl>
    <w:lvl w:ilvl="1">
      <w:start w:val="3"/>
      <w:numFmt w:val="decimal"/>
      <w:lvlText w:val="%1.%2"/>
      <w:lvlJc w:val="left"/>
      <w:pPr>
        <w:ind w:left="660" w:hanging="480"/>
      </w:pPr>
      <w:rPr>
        <w:rFonts w:hint="default"/>
      </w:rPr>
    </w:lvl>
    <w:lvl w:ilvl="2">
      <w:start w:val="4"/>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14">
    <w:nsid w:val="0EB30D56"/>
    <w:multiLevelType w:val="hybridMultilevel"/>
    <w:tmpl w:val="97840F62"/>
    <w:lvl w:ilvl="0" w:tplc="8BA602EA">
      <w:start w:val="1"/>
      <w:numFmt w:val="bullet"/>
      <w:lvlText w:val="•"/>
      <w:lvlJc w:val="left"/>
      <w:pPr>
        <w:ind w:left="1060" w:hanging="360"/>
      </w:pPr>
      <w:rPr>
        <w:rFonts w:ascii="Arial" w:hAnsi="Arial" w:hint="default"/>
      </w:rPr>
    </w:lvl>
    <w:lvl w:ilvl="1" w:tplc="0C0A0003" w:tentative="1">
      <w:start w:val="1"/>
      <w:numFmt w:val="bullet"/>
      <w:lvlText w:val="o"/>
      <w:lvlJc w:val="left"/>
      <w:pPr>
        <w:ind w:left="1780" w:hanging="360"/>
      </w:pPr>
      <w:rPr>
        <w:rFonts w:ascii="Courier New" w:hAnsi="Courier New" w:cs="Courier New" w:hint="default"/>
      </w:rPr>
    </w:lvl>
    <w:lvl w:ilvl="2" w:tplc="0C0A0005" w:tentative="1">
      <w:start w:val="1"/>
      <w:numFmt w:val="bullet"/>
      <w:lvlText w:val=""/>
      <w:lvlJc w:val="left"/>
      <w:pPr>
        <w:ind w:left="2500" w:hanging="360"/>
      </w:pPr>
      <w:rPr>
        <w:rFonts w:ascii="Wingdings" w:hAnsi="Wingdings" w:hint="default"/>
      </w:rPr>
    </w:lvl>
    <w:lvl w:ilvl="3" w:tplc="0C0A0001" w:tentative="1">
      <w:start w:val="1"/>
      <w:numFmt w:val="bullet"/>
      <w:lvlText w:val=""/>
      <w:lvlJc w:val="left"/>
      <w:pPr>
        <w:ind w:left="3220" w:hanging="360"/>
      </w:pPr>
      <w:rPr>
        <w:rFonts w:ascii="Symbol" w:hAnsi="Symbol" w:hint="default"/>
      </w:rPr>
    </w:lvl>
    <w:lvl w:ilvl="4" w:tplc="0C0A0003" w:tentative="1">
      <w:start w:val="1"/>
      <w:numFmt w:val="bullet"/>
      <w:lvlText w:val="o"/>
      <w:lvlJc w:val="left"/>
      <w:pPr>
        <w:ind w:left="3940" w:hanging="360"/>
      </w:pPr>
      <w:rPr>
        <w:rFonts w:ascii="Courier New" w:hAnsi="Courier New" w:cs="Courier New" w:hint="default"/>
      </w:rPr>
    </w:lvl>
    <w:lvl w:ilvl="5" w:tplc="0C0A0005" w:tentative="1">
      <w:start w:val="1"/>
      <w:numFmt w:val="bullet"/>
      <w:lvlText w:val=""/>
      <w:lvlJc w:val="left"/>
      <w:pPr>
        <w:ind w:left="4660" w:hanging="360"/>
      </w:pPr>
      <w:rPr>
        <w:rFonts w:ascii="Wingdings" w:hAnsi="Wingdings" w:hint="default"/>
      </w:rPr>
    </w:lvl>
    <w:lvl w:ilvl="6" w:tplc="0C0A0001" w:tentative="1">
      <w:start w:val="1"/>
      <w:numFmt w:val="bullet"/>
      <w:lvlText w:val=""/>
      <w:lvlJc w:val="left"/>
      <w:pPr>
        <w:ind w:left="5380" w:hanging="360"/>
      </w:pPr>
      <w:rPr>
        <w:rFonts w:ascii="Symbol" w:hAnsi="Symbol" w:hint="default"/>
      </w:rPr>
    </w:lvl>
    <w:lvl w:ilvl="7" w:tplc="0C0A0003" w:tentative="1">
      <w:start w:val="1"/>
      <w:numFmt w:val="bullet"/>
      <w:lvlText w:val="o"/>
      <w:lvlJc w:val="left"/>
      <w:pPr>
        <w:ind w:left="6100" w:hanging="360"/>
      </w:pPr>
      <w:rPr>
        <w:rFonts w:ascii="Courier New" w:hAnsi="Courier New" w:cs="Courier New" w:hint="default"/>
      </w:rPr>
    </w:lvl>
    <w:lvl w:ilvl="8" w:tplc="0C0A0005" w:tentative="1">
      <w:start w:val="1"/>
      <w:numFmt w:val="bullet"/>
      <w:lvlText w:val=""/>
      <w:lvlJc w:val="left"/>
      <w:pPr>
        <w:ind w:left="6820" w:hanging="360"/>
      </w:pPr>
      <w:rPr>
        <w:rFonts w:ascii="Wingdings" w:hAnsi="Wingdings" w:hint="default"/>
      </w:rPr>
    </w:lvl>
  </w:abstractNum>
  <w:abstractNum w:abstractNumId="15">
    <w:nsid w:val="0FFA282B"/>
    <w:multiLevelType w:val="hybridMultilevel"/>
    <w:tmpl w:val="849A74FE"/>
    <w:lvl w:ilvl="0" w:tplc="AF748238">
      <w:start w:val="1"/>
      <w:numFmt w:val="decimal"/>
      <w:lvlText w:val="%1."/>
      <w:lvlJc w:val="left"/>
      <w:pPr>
        <w:tabs>
          <w:tab w:val="num" w:pos="720"/>
        </w:tabs>
        <w:ind w:left="720" w:hanging="360"/>
      </w:pPr>
    </w:lvl>
    <w:lvl w:ilvl="1" w:tplc="2382BB0E" w:tentative="1">
      <w:start w:val="1"/>
      <w:numFmt w:val="decimal"/>
      <w:lvlText w:val="%2."/>
      <w:lvlJc w:val="left"/>
      <w:pPr>
        <w:tabs>
          <w:tab w:val="num" w:pos="1440"/>
        </w:tabs>
        <w:ind w:left="1440" w:hanging="360"/>
      </w:pPr>
    </w:lvl>
    <w:lvl w:ilvl="2" w:tplc="8F10C6D8" w:tentative="1">
      <w:start w:val="1"/>
      <w:numFmt w:val="decimal"/>
      <w:lvlText w:val="%3."/>
      <w:lvlJc w:val="left"/>
      <w:pPr>
        <w:tabs>
          <w:tab w:val="num" w:pos="2160"/>
        </w:tabs>
        <w:ind w:left="2160" w:hanging="360"/>
      </w:pPr>
    </w:lvl>
    <w:lvl w:ilvl="3" w:tplc="CD724CEA" w:tentative="1">
      <w:start w:val="1"/>
      <w:numFmt w:val="decimal"/>
      <w:lvlText w:val="%4."/>
      <w:lvlJc w:val="left"/>
      <w:pPr>
        <w:tabs>
          <w:tab w:val="num" w:pos="2880"/>
        </w:tabs>
        <w:ind w:left="2880" w:hanging="360"/>
      </w:pPr>
    </w:lvl>
    <w:lvl w:ilvl="4" w:tplc="07F6CEEA" w:tentative="1">
      <w:start w:val="1"/>
      <w:numFmt w:val="decimal"/>
      <w:lvlText w:val="%5."/>
      <w:lvlJc w:val="left"/>
      <w:pPr>
        <w:tabs>
          <w:tab w:val="num" w:pos="3600"/>
        </w:tabs>
        <w:ind w:left="3600" w:hanging="360"/>
      </w:pPr>
    </w:lvl>
    <w:lvl w:ilvl="5" w:tplc="9A02A72A" w:tentative="1">
      <w:start w:val="1"/>
      <w:numFmt w:val="decimal"/>
      <w:lvlText w:val="%6."/>
      <w:lvlJc w:val="left"/>
      <w:pPr>
        <w:tabs>
          <w:tab w:val="num" w:pos="4320"/>
        </w:tabs>
        <w:ind w:left="4320" w:hanging="360"/>
      </w:pPr>
    </w:lvl>
    <w:lvl w:ilvl="6" w:tplc="955446E2" w:tentative="1">
      <w:start w:val="1"/>
      <w:numFmt w:val="decimal"/>
      <w:lvlText w:val="%7."/>
      <w:lvlJc w:val="left"/>
      <w:pPr>
        <w:tabs>
          <w:tab w:val="num" w:pos="5040"/>
        </w:tabs>
        <w:ind w:left="5040" w:hanging="360"/>
      </w:pPr>
    </w:lvl>
    <w:lvl w:ilvl="7" w:tplc="E29AD4F4" w:tentative="1">
      <w:start w:val="1"/>
      <w:numFmt w:val="decimal"/>
      <w:lvlText w:val="%8."/>
      <w:lvlJc w:val="left"/>
      <w:pPr>
        <w:tabs>
          <w:tab w:val="num" w:pos="5760"/>
        </w:tabs>
        <w:ind w:left="5760" w:hanging="360"/>
      </w:pPr>
    </w:lvl>
    <w:lvl w:ilvl="8" w:tplc="0F26A6D8" w:tentative="1">
      <w:start w:val="1"/>
      <w:numFmt w:val="decimal"/>
      <w:lvlText w:val="%9."/>
      <w:lvlJc w:val="left"/>
      <w:pPr>
        <w:tabs>
          <w:tab w:val="num" w:pos="6480"/>
        </w:tabs>
        <w:ind w:left="6480" w:hanging="360"/>
      </w:pPr>
    </w:lvl>
  </w:abstractNum>
  <w:abstractNum w:abstractNumId="16">
    <w:nsid w:val="107453B4"/>
    <w:multiLevelType w:val="hybridMultilevel"/>
    <w:tmpl w:val="F54E36D0"/>
    <w:lvl w:ilvl="0" w:tplc="0C0A000F">
      <w:start w:val="1"/>
      <w:numFmt w:val="decimal"/>
      <w:lvlText w:val="%1."/>
      <w:lvlJc w:val="left"/>
      <w:pPr>
        <w:ind w:left="1077" w:hanging="360"/>
      </w:pPr>
    </w:lvl>
    <w:lvl w:ilvl="1" w:tplc="0C0A0019" w:tentative="1">
      <w:start w:val="1"/>
      <w:numFmt w:val="lowerLetter"/>
      <w:lvlText w:val="%2."/>
      <w:lvlJc w:val="left"/>
      <w:pPr>
        <w:ind w:left="1797" w:hanging="360"/>
      </w:pPr>
    </w:lvl>
    <w:lvl w:ilvl="2" w:tplc="0C0A001B" w:tentative="1">
      <w:start w:val="1"/>
      <w:numFmt w:val="lowerRoman"/>
      <w:lvlText w:val="%3."/>
      <w:lvlJc w:val="right"/>
      <w:pPr>
        <w:ind w:left="2517" w:hanging="180"/>
      </w:pPr>
    </w:lvl>
    <w:lvl w:ilvl="3" w:tplc="0C0A000F" w:tentative="1">
      <w:start w:val="1"/>
      <w:numFmt w:val="decimal"/>
      <w:lvlText w:val="%4."/>
      <w:lvlJc w:val="left"/>
      <w:pPr>
        <w:ind w:left="3237" w:hanging="360"/>
      </w:pPr>
    </w:lvl>
    <w:lvl w:ilvl="4" w:tplc="0C0A0019" w:tentative="1">
      <w:start w:val="1"/>
      <w:numFmt w:val="lowerLetter"/>
      <w:lvlText w:val="%5."/>
      <w:lvlJc w:val="left"/>
      <w:pPr>
        <w:ind w:left="3957" w:hanging="360"/>
      </w:pPr>
    </w:lvl>
    <w:lvl w:ilvl="5" w:tplc="0C0A001B" w:tentative="1">
      <w:start w:val="1"/>
      <w:numFmt w:val="lowerRoman"/>
      <w:lvlText w:val="%6."/>
      <w:lvlJc w:val="right"/>
      <w:pPr>
        <w:ind w:left="4677" w:hanging="180"/>
      </w:pPr>
    </w:lvl>
    <w:lvl w:ilvl="6" w:tplc="0C0A000F" w:tentative="1">
      <w:start w:val="1"/>
      <w:numFmt w:val="decimal"/>
      <w:lvlText w:val="%7."/>
      <w:lvlJc w:val="left"/>
      <w:pPr>
        <w:ind w:left="5397" w:hanging="360"/>
      </w:pPr>
    </w:lvl>
    <w:lvl w:ilvl="7" w:tplc="0C0A0019" w:tentative="1">
      <w:start w:val="1"/>
      <w:numFmt w:val="lowerLetter"/>
      <w:lvlText w:val="%8."/>
      <w:lvlJc w:val="left"/>
      <w:pPr>
        <w:ind w:left="6117" w:hanging="360"/>
      </w:pPr>
    </w:lvl>
    <w:lvl w:ilvl="8" w:tplc="0C0A001B" w:tentative="1">
      <w:start w:val="1"/>
      <w:numFmt w:val="lowerRoman"/>
      <w:lvlText w:val="%9."/>
      <w:lvlJc w:val="right"/>
      <w:pPr>
        <w:ind w:left="6837" w:hanging="180"/>
      </w:pPr>
    </w:lvl>
  </w:abstractNum>
  <w:abstractNum w:abstractNumId="17">
    <w:nsid w:val="11AA56FF"/>
    <w:multiLevelType w:val="hybridMultilevel"/>
    <w:tmpl w:val="76D2F3BA"/>
    <w:lvl w:ilvl="0" w:tplc="8BA602EA">
      <w:start w:val="1"/>
      <w:numFmt w:val="bullet"/>
      <w:lvlText w:val="•"/>
      <w:lvlJc w:val="left"/>
      <w:pPr>
        <w:ind w:left="1125" w:hanging="360"/>
      </w:pPr>
      <w:rPr>
        <w:rFonts w:ascii="Arial" w:hAnsi="Arial" w:hint="default"/>
      </w:rPr>
    </w:lvl>
    <w:lvl w:ilvl="1" w:tplc="0C0A0003" w:tentative="1">
      <w:start w:val="1"/>
      <w:numFmt w:val="bullet"/>
      <w:lvlText w:val="o"/>
      <w:lvlJc w:val="left"/>
      <w:pPr>
        <w:ind w:left="1845" w:hanging="360"/>
      </w:pPr>
      <w:rPr>
        <w:rFonts w:ascii="Courier New" w:hAnsi="Courier New" w:cs="Courier New" w:hint="default"/>
      </w:rPr>
    </w:lvl>
    <w:lvl w:ilvl="2" w:tplc="0C0A0005" w:tentative="1">
      <w:start w:val="1"/>
      <w:numFmt w:val="bullet"/>
      <w:lvlText w:val=""/>
      <w:lvlJc w:val="left"/>
      <w:pPr>
        <w:ind w:left="2565" w:hanging="360"/>
      </w:pPr>
      <w:rPr>
        <w:rFonts w:ascii="Wingdings" w:hAnsi="Wingdings" w:hint="default"/>
      </w:rPr>
    </w:lvl>
    <w:lvl w:ilvl="3" w:tplc="0C0A0001" w:tentative="1">
      <w:start w:val="1"/>
      <w:numFmt w:val="bullet"/>
      <w:lvlText w:val=""/>
      <w:lvlJc w:val="left"/>
      <w:pPr>
        <w:ind w:left="3285" w:hanging="360"/>
      </w:pPr>
      <w:rPr>
        <w:rFonts w:ascii="Symbol" w:hAnsi="Symbol" w:hint="default"/>
      </w:rPr>
    </w:lvl>
    <w:lvl w:ilvl="4" w:tplc="0C0A0003" w:tentative="1">
      <w:start w:val="1"/>
      <w:numFmt w:val="bullet"/>
      <w:lvlText w:val="o"/>
      <w:lvlJc w:val="left"/>
      <w:pPr>
        <w:ind w:left="4005" w:hanging="360"/>
      </w:pPr>
      <w:rPr>
        <w:rFonts w:ascii="Courier New" w:hAnsi="Courier New" w:cs="Courier New" w:hint="default"/>
      </w:rPr>
    </w:lvl>
    <w:lvl w:ilvl="5" w:tplc="0C0A0005" w:tentative="1">
      <w:start w:val="1"/>
      <w:numFmt w:val="bullet"/>
      <w:lvlText w:val=""/>
      <w:lvlJc w:val="left"/>
      <w:pPr>
        <w:ind w:left="4725" w:hanging="360"/>
      </w:pPr>
      <w:rPr>
        <w:rFonts w:ascii="Wingdings" w:hAnsi="Wingdings" w:hint="default"/>
      </w:rPr>
    </w:lvl>
    <w:lvl w:ilvl="6" w:tplc="0C0A0001" w:tentative="1">
      <w:start w:val="1"/>
      <w:numFmt w:val="bullet"/>
      <w:lvlText w:val=""/>
      <w:lvlJc w:val="left"/>
      <w:pPr>
        <w:ind w:left="5445" w:hanging="360"/>
      </w:pPr>
      <w:rPr>
        <w:rFonts w:ascii="Symbol" w:hAnsi="Symbol" w:hint="default"/>
      </w:rPr>
    </w:lvl>
    <w:lvl w:ilvl="7" w:tplc="0C0A0003" w:tentative="1">
      <w:start w:val="1"/>
      <w:numFmt w:val="bullet"/>
      <w:lvlText w:val="o"/>
      <w:lvlJc w:val="left"/>
      <w:pPr>
        <w:ind w:left="6165" w:hanging="360"/>
      </w:pPr>
      <w:rPr>
        <w:rFonts w:ascii="Courier New" w:hAnsi="Courier New" w:cs="Courier New" w:hint="default"/>
      </w:rPr>
    </w:lvl>
    <w:lvl w:ilvl="8" w:tplc="0C0A0005" w:tentative="1">
      <w:start w:val="1"/>
      <w:numFmt w:val="bullet"/>
      <w:lvlText w:val=""/>
      <w:lvlJc w:val="left"/>
      <w:pPr>
        <w:ind w:left="6885" w:hanging="360"/>
      </w:pPr>
      <w:rPr>
        <w:rFonts w:ascii="Wingdings" w:hAnsi="Wingdings" w:hint="default"/>
      </w:rPr>
    </w:lvl>
  </w:abstractNum>
  <w:abstractNum w:abstractNumId="18">
    <w:nsid w:val="13973799"/>
    <w:multiLevelType w:val="hybridMultilevel"/>
    <w:tmpl w:val="2F344358"/>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9">
    <w:nsid w:val="14400AB0"/>
    <w:multiLevelType w:val="hybridMultilevel"/>
    <w:tmpl w:val="73FC1424"/>
    <w:lvl w:ilvl="0" w:tplc="8BA602EA">
      <w:start w:val="1"/>
      <w:numFmt w:val="bullet"/>
      <w:lvlText w:val="•"/>
      <w:lvlJc w:val="left"/>
      <w:pPr>
        <w:ind w:left="1077" w:hanging="360"/>
      </w:pPr>
      <w:rPr>
        <w:rFonts w:ascii="Arial" w:hAnsi="Arial" w:hint="default"/>
      </w:rPr>
    </w:lvl>
    <w:lvl w:ilvl="1" w:tplc="0C0A0003" w:tentative="1">
      <w:start w:val="1"/>
      <w:numFmt w:val="bullet"/>
      <w:lvlText w:val="o"/>
      <w:lvlJc w:val="left"/>
      <w:pPr>
        <w:ind w:left="1797" w:hanging="360"/>
      </w:pPr>
      <w:rPr>
        <w:rFonts w:ascii="Courier New" w:hAnsi="Courier New" w:cs="Courier New" w:hint="default"/>
      </w:rPr>
    </w:lvl>
    <w:lvl w:ilvl="2" w:tplc="0C0A0005" w:tentative="1">
      <w:start w:val="1"/>
      <w:numFmt w:val="bullet"/>
      <w:lvlText w:val=""/>
      <w:lvlJc w:val="left"/>
      <w:pPr>
        <w:ind w:left="2517" w:hanging="360"/>
      </w:pPr>
      <w:rPr>
        <w:rFonts w:ascii="Wingdings" w:hAnsi="Wingdings" w:hint="default"/>
      </w:rPr>
    </w:lvl>
    <w:lvl w:ilvl="3" w:tplc="0C0A0001" w:tentative="1">
      <w:start w:val="1"/>
      <w:numFmt w:val="bullet"/>
      <w:lvlText w:val=""/>
      <w:lvlJc w:val="left"/>
      <w:pPr>
        <w:ind w:left="3237" w:hanging="360"/>
      </w:pPr>
      <w:rPr>
        <w:rFonts w:ascii="Symbol" w:hAnsi="Symbol" w:hint="default"/>
      </w:rPr>
    </w:lvl>
    <w:lvl w:ilvl="4" w:tplc="0C0A0003" w:tentative="1">
      <w:start w:val="1"/>
      <w:numFmt w:val="bullet"/>
      <w:lvlText w:val="o"/>
      <w:lvlJc w:val="left"/>
      <w:pPr>
        <w:ind w:left="3957" w:hanging="360"/>
      </w:pPr>
      <w:rPr>
        <w:rFonts w:ascii="Courier New" w:hAnsi="Courier New" w:cs="Courier New" w:hint="default"/>
      </w:rPr>
    </w:lvl>
    <w:lvl w:ilvl="5" w:tplc="0C0A0005" w:tentative="1">
      <w:start w:val="1"/>
      <w:numFmt w:val="bullet"/>
      <w:lvlText w:val=""/>
      <w:lvlJc w:val="left"/>
      <w:pPr>
        <w:ind w:left="4677" w:hanging="360"/>
      </w:pPr>
      <w:rPr>
        <w:rFonts w:ascii="Wingdings" w:hAnsi="Wingdings" w:hint="default"/>
      </w:rPr>
    </w:lvl>
    <w:lvl w:ilvl="6" w:tplc="0C0A0001" w:tentative="1">
      <w:start w:val="1"/>
      <w:numFmt w:val="bullet"/>
      <w:lvlText w:val=""/>
      <w:lvlJc w:val="left"/>
      <w:pPr>
        <w:ind w:left="5397" w:hanging="360"/>
      </w:pPr>
      <w:rPr>
        <w:rFonts w:ascii="Symbol" w:hAnsi="Symbol" w:hint="default"/>
      </w:rPr>
    </w:lvl>
    <w:lvl w:ilvl="7" w:tplc="0C0A0003" w:tentative="1">
      <w:start w:val="1"/>
      <w:numFmt w:val="bullet"/>
      <w:lvlText w:val="o"/>
      <w:lvlJc w:val="left"/>
      <w:pPr>
        <w:ind w:left="6117" w:hanging="360"/>
      </w:pPr>
      <w:rPr>
        <w:rFonts w:ascii="Courier New" w:hAnsi="Courier New" w:cs="Courier New" w:hint="default"/>
      </w:rPr>
    </w:lvl>
    <w:lvl w:ilvl="8" w:tplc="0C0A0005" w:tentative="1">
      <w:start w:val="1"/>
      <w:numFmt w:val="bullet"/>
      <w:lvlText w:val=""/>
      <w:lvlJc w:val="left"/>
      <w:pPr>
        <w:ind w:left="6837" w:hanging="360"/>
      </w:pPr>
      <w:rPr>
        <w:rFonts w:ascii="Wingdings" w:hAnsi="Wingdings" w:hint="default"/>
      </w:rPr>
    </w:lvl>
  </w:abstractNum>
  <w:abstractNum w:abstractNumId="20">
    <w:nsid w:val="14467F56"/>
    <w:multiLevelType w:val="hybridMultilevel"/>
    <w:tmpl w:val="C52E14D2"/>
    <w:lvl w:ilvl="0" w:tplc="368273F4">
      <w:start w:val="1"/>
      <w:numFmt w:val="bullet"/>
      <w:lvlText w:val="•"/>
      <w:lvlJc w:val="left"/>
      <w:pPr>
        <w:tabs>
          <w:tab w:val="num" w:pos="720"/>
        </w:tabs>
        <w:ind w:left="720" w:hanging="360"/>
      </w:pPr>
      <w:rPr>
        <w:rFonts w:ascii="Arial" w:hAnsi="Arial" w:hint="default"/>
      </w:rPr>
    </w:lvl>
    <w:lvl w:ilvl="1" w:tplc="D7709F30" w:tentative="1">
      <w:start w:val="1"/>
      <w:numFmt w:val="bullet"/>
      <w:lvlText w:val="•"/>
      <w:lvlJc w:val="left"/>
      <w:pPr>
        <w:tabs>
          <w:tab w:val="num" w:pos="1440"/>
        </w:tabs>
        <w:ind w:left="1440" w:hanging="360"/>
      </w:pPr>
      <w:rPr>
        <w:rFonts w:ascii="Arial" w:hAnsi="Arial" w:hint="default"/>
      </w:rPr>
    </w:lvl>
    <w:lvl w:ilvl="2" w:tplc="8488E8FE" w:tentative="1">
      <w:start w:val="1"/>
      <w:numFmt w:val="bullet"/>
      <w:lvlText w:val="•"/>
      <w:lvlJc w:val="left"/>
      <w:pPr>
        <w:tabs>
          <w:tab w:val="num" w:pos="2160"/>
        </w:tabs>
        <w:ind w:left="2160" w:hanging="360"/>
      </w:pPr>
      <w:rPr>
        <w:rFonts w:ascii="Arial" w:hAnsi="Arial" w:hint="default"/>
      </w:rPr>
    </w:lvl>
    <w:lvl w:ilvl="3" w:tplc="EFC86476" w:tentative="1">
      <w:start w:val="1"/>
      <w:numFmt w:val="bullet"/>
      <w:lvlText w:val="•"/>
      <w:lvlJc w:val="left"/>
      <w:pPr>
        <w:tabs>
          <w:tab w:val="num" w:pos="2880"/>
        </w:tabs>
        <w:ind w:left="2880" w:hanging="360"/>
      </w:pPr>
      <w:rPr>
        <w:rFonts w:ascii="Arial" w:hAnsi="Arial" w:hint="default"/>
      </w:rPr>
    </w:lvl>
    <w:lvl w:ilvl="4" w:tplc="808E2630" w:tentative="1">
      <w:start w:val="1"/>
      <w:numFmt w:val="bullet"/>
      <w:lvlText w:val="•"/>
      <w:lvlJc w:val="left"/>
      <w:pPr>
        <w:tabs>
          <w:tab w:val="num" w:pos="3600"/>
        </w:tabs>
        <w:ind w:left="3600" w:hanging="360"/>
      </w:pPr>
      <w:rPr>
        <w:rFonts w:ascii="Arial" w:hAnsi="Arial" w:hint="default"/>
      </w:rPr>
    </w:lvl>
    <w:lvl w:ilvl="5" w:tplc="67EAEF16" w:tentative="1">
      <w:start w:val="1"/>
      <w:numFmt w:val="bullet"/>
      <w:lvlText w:val="•"/>
      <w:lvlJc w:val="left"/>
      <w:pPr>
        <w:tabs>
          <w:tab w:val="num" w:pos="4320"/>
        </w:tabs>
        <w:ind w:left="4320" w:hanging="360"/>
      </w:pPr>
      <w:rPr>
        <w:rFonts w:ascii="Arial" w:hAnsi="Arial" w:hint="default"/>
      </w:rPr>
    </w:lvl>
    <w:lvl w:ilvl="6" w:tplc="A398870E" w:tentative="1">
      <w:start w:val="1"/>
      <w:numFmt w:val="bullet"/>
      <w:lvlText w:val="•"/>
      <w:lvlJc w:val="left"/>
      <w:pPr>
        <w:tabs>
          <w:tab w:val="num" w:pos="5040"/>
        </w:tabs>
        <w:ind w:left="5040" w:hanging="360"/>
      </w:pPr>
      <w:rPr>
        <w:rFonts w:ascii="Arial" w:hAnsi="Arial" w:hint="default"/>
      </w:rPr>
    </w:lvl>
    <w:lvl w:ilvl="7" w:tplc="8FF66F02" w:tentative="1">
      <w:start w:val="1"/>
      <w:numFmt w:val="bullet"/>
      <w:lvlText w:val="•"/>
      <w:lvlJc w:val="left"/>
      <w:pPr>
        <w:tabs>
          <w:tab w:val="num" w:pos="5760"/>
        </w:tabs>
        <w:ind w:left="5760" w:hanging="360"/>
      </w:pPr>
      <w:rPr>
        <w:rFonts w:ascii="Arial" w:hAnsi="Arial" w:hint="default"/>
      </w:rPr>
    </w:lvl>
    <w:lvl w:ilvl="8" w:tplc="2B027A4E" w:tentative="1">
      <w:start w:val="1"/>
      <w:numFmt w:val="bullet"/>
      <w:lvlText w:val="•"/>
      <w:lvlJc w:val="left"/>
      <w:pPr>
        <w:tabs>
          <w:tab w:val="num" w:pos="6480"/>
        </w:tabs>
        <w:ind w:left="6480" w:hanging="360"/>
      </w:pPr>
      <w:rPr>
        <w:rFonts w:ascii="Arial" w:hAnsi="Arial" w:hint="default"/>
      </w:rPr>
    </w:lvl>
  </w:abstractNum>
  <w:abstractNum w:abstractNumId="21">
    <w:nsid w:val="14DA3307"/>
    <w:multiLevelType w:val="hybridMultilevel"/>
    <w:tmpl w:val="8B02676E"/>
    <w:lvl w:ilvl="0" w:tplc="6D68CD50">
      <w:start w:val="1"/>
      <w:numFmt w:val="decimal"/>
      <w:lvlText w:val="%1."/>
      <w:lvlJc w:val="left"/>
      <w:pPr>
        <w:ind w:left="1780" w:hanging="360"/>
      </w:pPr>
      <w:rPr>
        <w:b w:val="0"/>
      </w:rPr>
    </w:lvl>
    <w:lvl w:ilvl="1" w:tplc="0C0A0019" w:tentative="1">
      <w:start w:val="1"/>
      <w:numFmt w:val="lowerLetter"/>
      <w:lvlText w:val="%2."/>
      <w:lvlJc w:val="left"/>
      <w:pPr>
        <w:ind w:left="2500" w:hanging="360"/>
      </w:pPr>
    </w:lvl>
    <w:lvl w:ilvl="2" w:tplc="0C0A001B" w:tentative="1">
      <w:start w:val="1"/>
      <w:numFmt w:val="lowerRoman"/>
      <w:lvlText w:val="%3."/>
      <w:lvlJc w:val="right"/>
      <w:pPr>
        <w:ind w:left="3220" w:hanging="180"/>
      </w:pPr>
    </w:lvl>
    <w:lvl w:ilvl="3" w:tplc="0C0A000F" w:tentative="1">
      <w:start w:val="1"/>
      <w:numFmt w:val="decimal"/>
      <w:lvlText w:val="%4."/>
      <w:lvlJc w:val="left"/>
      <w:pPr>
        <w:ind w:left="3940" w:hanging="360"/>
      </w:pPr>
    </w:lvl>
    <w:lvl w:ilvl="4" w:tplc="0C0A0019" w:tentative="1">
      <w:start w:val="1"/>
      <w:numFmt w:val="lowerLetter"/>
      <w:lvlText w:val="%5."/>
      <w:lvlJc w:val="left"/>
      <w:pPr>
        <w:ind w:left="4660" w:hanging="360"/>
      </w:pPr>
    </w:lvl>
    <w:lvl w:ilvl="5" w:tplc="0C0A001B" w:tentative="1">
      <w:start w:val="1"/>
      <w:numFmt w:val="lowerRoman"/>
      <w:lvlText w:val="%6."/>
      <w:lvlJc w:val="right"/>
      <w:pPr>
        <w:ind w:left="5380" w:hanging="180"/>
      </w:pPr>
    </w:lvl>
    <w:lvl w:ilvl="6" w:tplc="0C0A000F" w:tentative="1">
      <w:start w:val="1"/>
      <w:numFmt w:val="decimal"/>
      <w:lvlText w:val="%7."/>
      <w:lvlJc w:val="left"/>
      <w:pPr>
        <w:ind w:left="6100" w:hanging="360"/>
      </w:pPr>
    </w:lvl>
    <w:lvl w:ilvl="7" w:tplc="0C0A0019" w:tentative="1">
      <w:start w:val="1"/>
      <w:numFmt w:val="lowerLetter"/>
      <w:lvlText w:val="%8."/>
      <w:lvlJc w:val="left"/>
      <w:pPr>
        <w:ind w:left="6820" w:hanging="360"/>
      </w:pPr>
    </w:lvl>
    <w:lvl w:ilvl="8" w:tplc="0C0A001B" w:tentative="1">
      <w:start w:val="1"/>
      <w:numFmt w:val="lowerRoman"/>
      <w:lvlText w:val="%9."/>
      <w:lvlJc w:val="right"/>
      <w:pPr>
        <w:ind w:left="7540" w:hanging="180"/>
      </w:pPr>
    </w:lvl>
  </w:abstractNum>
  <w:abstractNum w:abstractNumId="22">
    <w:nsid w:val="16975047"/>
    <w:multiLevelType w:val="hybridMultilevel"/>
    <w:tmpl w:val="F1284E66"/>
    <w:lvl w:ilvl="0" w:tplc="8BA602EA">
      <w:start w:val="1"/>
      <w:numFmt w:val="bullet"/>
      <w:lvlText w:val="•"/>
      <w:lvlJc w:val="left"/>
      <w:pPr>
        <w:ind w:left="1077" w:hanging="360"/>
      </w:pPr>
      <w:rPr>
        <w:rFonts w:ascii="Arial" w:hAnsi="Arial" w:hint="default"/>
      </w:rPr>
    </w:lvl>
    <w:lvl w:ilvl="1" w:tplc="0C0A0003" w:tentative="1">
      <w:start w:val="1"/>
      <w:numFmt w:val="bullet"/>
      <w:lvlText w:val="o"/>
      <w:lvlJc w:val="left"/>
      <w:pPr>
        <w:ind w:left="1797" w:hanging="360"/>
      </w:pPr>
      <w:rPr>
        <w:rFonts w:ascii="Courier New" w:hAnsi="Courier New" w:cs="Courier New" w:hint="default"/>
      </w:rPr>
    </w:lvl>
    <w:lvl w:ilvl="2" w:tplc="0C0A0005" w:tentative="1">
      <w:start w:val="1"/>
      <w:numFmt w:val="bullet"/>
      <w:lvlText w:val=""/>
      <w:lvlJc w:val="left"/>
      <w:pPr>
        <w:ind w:left="2517" w:hanging="360"/>
      </w:pPr>
      <w:rPr>
        <w:rFonts w:ascii="Wingdings" w:hAnsi="Wingdings" w:hint="default"/>
      </w:rPr>
    </w:lvl>
    <w:lvl w:ilvl="3" w:tplc="0C0A0001" w:tentative="1">
      <w:start w:val="1"/>
      <w:numFmt w:val="bullet"/>
      <w:lvlText w:val=""/>
      <w:lvlJc w:val="left"/>
      <w:pPr>
        <w:ind w:left="3237" w:hanging="360"/>
      </w:pPr>
      <w:rPr>
        <w:rFonts w:ascii="Symbol" w:hAnsi="Symbol" w:hint="default"/>
      </w:rPr>
    </w:lvl>
    <w:lvl w:ilvl="4" w:tplc="0C0A0003" w:tentative="1">
      <w:start w:val="1"/>
      <w:numFmt w:val="bullet"/>
      <w:lvlText w:val="o"/>
      <w:lvlJc w:val="left"/>
      <w:pPr>
        <w:ind w:left="3957" w:hanging="360"/>
      </w:pPr>
      <w:rPr>
        <w:rFonts w:ascii="Courier New" w:hAnsi="Courier New" w:cs="Courier New" w:hint="default"/>
      </w:rPr>
    </w:lvl>
    <w:lvl w:ilvl="5" w:tplc="0C0A0005" w:tentative="1">
      <w:start w:val="1"/>
      <w:numFmt w:val="bullet"/>
      <w:lvlText w:val=""/>
      <w:lvlJc w:val="left"/>
      <w:pPr>
        <w:ind w:left="4677" w:hanging="360"/>
      </w:pPr>
      <w:rPr>
        <w:rFonts w:ascii="Wingdings" w:hAnsi="Wingdings" w:hint="default"/>
      </w:rPr>
    </w:lvl>
    <w:lvl w:ilvl="6" w:tplc="0C0A0001" w:tentative="1">
      <w:start w:val="1"/>
      <w:numFmt w:val="bullet"/>
      <w:lvlText w:val=""/>
      <w:lvlJc w:val="left"/>
      <w:pPr>
        <w:ind w:left="5397" w:hanging="360"/>
      </w:pPr>
      <w:rPr>
        <w:rFonts w:ascii="Symbol" w:hAnsi="Symbol" w:hint="default"/>
      </w:rPr>
    </w:lvl>
    <w:lvl w:ilvl="7" w:tplc="0C0A0003" w:tentative="1">
      <w:start w:val="1"/>
      <w:numFmt w:val="bullet"/>
      <w:lvlText w:val="o"/>
      <w:lvlJc w:val="left"/>
      <w:pPr>
        <w:ind w:left="6117" w:hanging="360"/>
      </w:pPr>
      <w:rPr>
        <w:rFonts w:ascii="Courier New" w:hAnsi="Courier New" w:cs="Courier New" w:hint="default"/>
      </w:rPr>
    </w:lvl>
    <w:lvl w:ilvl="8" w:tplc="0C0A0005" w:tentative="1">
      <w:start w:val="1"/>
      <w:numFmt w:val="bullet"/>
      <w:lvlText w:val=""/>
      <w:lvlJc w:val="left"/>
      <w:pPr>
        <w:ind w:left="6837" w:hanging="360"/>
      </w:pPr>
      <w:rPr>
        <w:rFonts w:ascii="Wingdings" w:hAnsi="Wingdings" w:hint="default"/>
      </w:rPr>
    </w:lvl>
  </w:abstractNum>
  <w:abstractNum w:abstractNumId="23">
    <w:nsid w:val="18D84E37"/>
    <w:multiLevelType w:val="hybridMultilevel"/>
    <w:tmpl w:val="B2A4B0F0"/>
    <w:lvl w:ilvl="0" w:tplc="8BA602EA">
      <w:start w:val="1"/>
      <w:numFmt w:val="bullet"/>
      <w:lvlText w:val="•"/>
      <w:lvlJc w:val="left"/>
      <w:pPr>
        <w:ind w:left="1077" w:hanging="360"/>
      </w:pPr>
      <w:rPr>
        <w:rFonts w:ascii="Arial" w:hAnsi="Arial" w:hint="default"/>
      </w:rPr>
    </w:lvl>
    <w:lvl w:ilvl="1" w:tplc="0C0A0003" w:tentative="1">
      <w:start w:val="1"/>
      <w:numFmt w:val="bullet"/>
      <w:lvlText w:val="o"/>
      <w:lvlJc w:val="left"/>
      <w:pPr>
        <w:ind w:left="1797" w:hanging="360"/>
      </w:pPr>
      <w:rPr>
        <w:rFonts w:ascii="Courier New" w:hAnsi="Courier New" w:cs="Courier New" w:hint="default"/>
      </w:rPr>
    </w:lvl>
    <w:lvl w:ilvl="2" w:tplc="0C0A0005" w:tentative="1">
      <w:start w:val="1"/>
      <w:numFmt w:val="bullet"/>
      <w:lvlText w:val=""/>
      <w:lvlJc w:val="left"/>
      <w:pPr>
        <w:ind w:left="2517" w:hanging="360"/>
      </w:pPr>
      <w:rPr>
        <w:rFonts w:ascii="Wingdings" w:hAnsi="Wingdings" w:hint="default"/>
      </w:rPr>
    </w:lvl>
    <w:lvl w:ilvl="3" w:tplc="0C0A0001" w:tentative="1">
      <w:start w:val="1"/>
      <w:numFmt w:val="bullet"/>
      <w:lvlText w:val=""/>
      <w:lvlJc w:val="left"/>
      <w:pPr>
        <w:ind w:left="3237" w:hanging="360"/>
      </w:pPr>
      <w:rPr>
        <w:rFonts w:ascii="Symbol" w:hAnsi="Symbol" w:hint="default"/>
      </w:rPr>
    </w:lvl>
    <w:lvl w:ilvl="4" w:tplc="0C0A0003" w:tentative="1">
      <w:start w:val="1"/>
      <w:numFmt w:val="bullet"/>
      <w:lvlText w:val="o"/>
      <w:lvlJc w:val="left"/>
      <w:pPr>
        <w:ind w:left="3957" w:hanging="360"/>
      </w:pPr>
      <w:rPr>
        <w:rFonts w:ascii="Courier New" w:hAnsi="Courier New" w:cs="Courier New" w:hint="default"/>
      </w:rPr>
    </w:lvl>
    <w:lvl w:ilvl="5" w:tplc="0C0A0005" w:tentative="1">
      <w:start w:val="1"/>
      <w:numFmt w:val="bullet"/>
      <w:lvlText w:val=""/>
      <w:lvlJc w:val="left"/>
      <w:pPr>
        <w:ind w:left="4677" w:hanging="360"/>
      </w:pPr>
      <w:rPr>
        <w:rFonts w:ascii="Wingdings" w:hAnsi="Wingdings" w:hint="default"/>
      </w:rPr>
    </w:lvl>
    <w:lvl w:ilvl="6" w:tplc="0C0A0001" w:tentative="1">
      <w:start w:val="1"/>
      <w:numFmt w:val="bullet"/>
      <w:lvlText w:val=""/>
      <w:lvlJc w:val="left"/>
      <w:pPr>
        <w:ind w:left="5397" w:hanging="360"/>
      </w:pPr>
      <w:rPr>
        <w:rFonts w:ascii="Symbol" w:hAnsi="Symbol" w:hint="default"/>
      </w:rPr>
    </w:lvl>
    <w:lvl w:ilvl="7" w:tplc="0C0A0003" w:tentative="1">
      <w:start w:val="1"/>
      <w:numFmt w:val="bullet"/>
      <w:lvlText w:val="o"/>
      <w:lvlJc w:val="left"/>
      <w:pPr>
        <w:ind w:left="6117" w:hanging="360"/>
      </w:pPr>
      <w:rPr>
        <w:rFonts w:ascii="Courier New" w:hAnsi="Courier New" w:cs="Courier New" w:hint="default"/>
      </w:rPr>
    </w:lvl>
    <w:lvl w:ilvl="8" w:tplc="0C0A0005" w:tentative="1">
      <w:start w:val="1"/>
      <w:numFmt w:val="bullet"/>
      <w:lvlText w:val=""/>
      <w:lvlJc w:val="left"/>
      <w:pPr>
        <w:ind w:left="6837" w:hanging="360"/>
      </w:pPr>
      <w:rPr>
        <w:rFonts w:ascii="Wingdings" w:hAnsi="Wingdings" w:hint="default"/>
      </w:rPr>
    </w:lvl>
  </w:abstractNum>
  <w:abstractNum w:abstractNumId="24">
    <w:nsid w:val="19FF00A9"/>
    <w:multiLevelType w:val="hybridMultilevel"/>
    <w:tmpl w:val="0A56FA72"/>
    <w:lvl w:ilvl="0" w:tplc="8BA602EA">
      <w:start w:val="1"/>
      <w:numFmt w:val="bullet"/>
      <w:lvlText w:val="•"/>
      <w:lvlJc w:val="left"/>
      <w:pPr>
        <w:ind w:left="1395" w:hanging="360"/>
      </w:pPr>
      <w:rPr>
        <w:rFonts w:ascii="Arial" w:hAnsi="Arial" w:hint="default"/>
      </w:rPr>
    </w:lvl>
    <w:lvl w:ilvl="1" w:tplc="0C0A0003" w:tentative="1">
      <w:start w:val="1"/>
      <w:numFmt w:val="bullet"/>
      <w:lvlText w:val="o"/>
      <w:lvlJc w:val="left"/>
      <w:pPr>
        <w:ind w:left="2115" w:hanging="360"/>
      </w:pPr>
      <w:rPr>
        <w:rFonts w:ascii="Courier New" w:hAnsi="Courier New" w:cs="Courier New" w:hint="default"/>
      </w:rPr>
    </w:lvl>
    <w:lvl w:ilvl="2" w:tplc="0C0A0005" w:tentative="1">
      <w:start w:val="1"/>
      <w:numFmt w:val="bullet"/>
      <w:lvlText w:val=""/>
      <w:lvlJc w:val="left"/>
      <w:pPr>
        <w:ind w:left="2835" w:hanging="360"/>
      </w:pPr>
      <w:rPr>
        <w:rFonts w:ascii="Wingdings" w:hAnsi="Wingdings" w:hint="default"/>
      </w:rPr>
    </w:lvl>
    <w:lvl w:ilvl="3" w:tplc="0C0A0001" w:tentative="1">
      <w:start w:val="1"/>
      <w:numFmt w:val="bullet"/>
      <w:lvlText w:val=""/>
      <w:lvlJc w:val="left"/>
      <w:pPr>
        <w:ind w:left="3555" w:hanging="360"/>
      </w:pPr>
      <w:rPr>
        <w:rFonts w:ascii="Symbol" w:hAnsi="Symbol" w:hint="default"/>
      </w:rPr>
    </w:lvl>
    <w:lvl w:ilvl="4" w:tplc="0C0A0003" w:tentative="1">
      <w:start w:val="1"/>
      <w:numFmt w:val="bullet"/>
      <w:lvlText w:val="o"/>
      <w:lvlJc w:val="left"/>
      <w:pPr>
        <w:ind w:left="4275" w:hanging="360"/>
      </w:pPr>
      <w:rPr>
        <w:rFonts w:ascii="Courier New" w:hAnsi="Courier New" w:cs="Courier New" w:hint="default"/>
      </w:rPr>
    </w:lvl>
    <w:lvl w:ilvl="5" w:tplc="0C0A0005" w:tentative="1">
      <w:start w:val="1"/>
      <w:numFmt w:val="bullet"/>
      <w:lvlText w:val=""/>
      <w:lvlJc w:val="left"/>
      <w:pPr>
        <w:ind w:left="4995" w:hanging="360"/>
      </w:pPr>
      <w:rPr>
        <w:rFonts w:ascii="Wingdings" w:hAnsi="Wingdings" w:hint="default"/>
      </w:rPr>
    </w:lvl>
    <w:lvl w:ilvl="6" w:tplc="0C0A0001" w:tentative="1">
      <w:start w:val="1"/>
      <w:numFmt w:val="bullet"/>
      <w:lvlText w:val=""/>
      <w:lvlJc w:val="left"/>
      <w:pPr>
        <w:ind w:left="5715" w:hanging="360"/>
      </w:pPr>
      <w:rPr>
        <w:rFonts w:ascii="Symbol" w:hAnsi="Symbol" w:hint="default"/>
      </w:rPr>
    </w:lvl>
    <w:lvl w:ilvl="7" w:tplc="0C0A0003" w:tentative="1">
      <w:start w:val="1"/>
      <w:numFmt w:val="bullet"/>
      <w:lvlText w:val="o"/>
      <w:lvlJc w:val="left"/>
      <w:pPr>
        <w:ind w:left="6435" w:hanging="360"/>
      </w:pPr>
      <w:rPr>
        <w:rFonts w:ascii="Courier New" w:hAnsi="Courier New" w:cs="Courier New" w:hint="default"/>
      </w:rPr>
    </w:lvl>
    <w:lvl w:ilvl="8" w:tplc="0C0A0005" w:tentative="1">
      <w:start w:val="1"/>
      <w:numFmt w:val="bullet"/>
      <w:lvlText w:val=""/>
      <w:lvlJc w:val="left"/>
      <w:pPr>
        <w:ind w:left="7155" w:hanging="360"/>
      </w:pPr>
      <w:rPr>
        <w:rFonts w:ascii="Wingdings" w:hAnsi="Wingdings" w:hint="default"/>
      </w:rPr>
    </w:lvl>
  </w:abstractNum>
  <w:abstractNum w:abstractNumId="25">
    <w:nsid w:val="1A8B08E8"/>
    <w:multiLevelType w:val="hybridMultilevel"/>
    <w:tmpl w:val="C10A272E"/>
    <w:lvl w:ilvl="0" w:tplc="8BA602EA">
      <w:start w:val="1"/>
      <w:numFmt w:val="bullet"/>
      <w:lvlText w:val="•"/>
      <w:lvlJc w:val="left"/>
      <w:pPr>
        <w:ind w:left="1077" w:hanging="360"/>
      </w:pPr>
      <w:rPr>
        <w:rFonts w:ascii="Arial" w:hAnsi="Arial" w:hint="default"/>
      </w:rPr>
    </w:lvl>
    <w:lvl w:ilvl="1" w:tplc="0C0A0003" w:tentative="1">
      <w:start w:val="1"/>
      <w:numFmt w:val="bullet"/>
      <w:lvlText w:val="o"/>
      <w:lvlJc w:val="left"/>
      <w:pPr>
        <w:ind w:left="1797" w:hanging="360"/>
      </w:pPr>
      <w:rPr>
        <w:rFonts w:ascii="Courier New" w:hAnsi="Courier New" w:cs="Courier New" w:hint="default"/>
      </w:rPr>
    </w:lvl>
    <w:lvl w:ilvl="2" w:tplc="0C0A0005" w:tentative="1">
      <w:start w:val="1"/>
      <w:numFmt w:val="bullet"/>
      <w:lvlText w:val=""/>
      <w:lvlJc w:val="left"/>
      <w:pPr>
        <w:ind w:left="2517" w:hanging="360"/>
      </w:pPr>
      <w:rPr>
        <w:rFonts w:ascii="Wingdings" w:hAnsi="Wingdings" w:hint="default"/>
      </w:rPr>
    </w:lvl>
    <w:lvl w:ilvl="3" w:tplc="0C0A0001" w:tentative="1">
      <w:start w:val="1"/>
      <w:numFmt w:val="bullet"/>
      <w:lvlText w:val=""/>
      <w:lvlJc w:val="left"/>
      <w:pPr>
        <w:ind w:left="3237" w:hanging="360"/>
      </w:pPr>
      <w:rPr>
        <w:rFonts w:ascii="Symbol" w:hAnsi="Symbol" w:hint="default"/>
      </w:rPr>
    </w:lvl>
    <w:lvl w:ilvl="4" w:tplc="0C0A0003" w:tentative="1">
      <w:start w:val="1"/>
      <w:numFmt w:val="bullet"/>
      <w:lvlText w:val="o"/>
      <w:lvlJc w:val="left"/>
      <w:pPr>
        <w:ind w:left="3957" w:hanging="360"/>
      </w:pPr>
      <w:rPr>
        <w:rFonts w:ascii="Courier New" w:hAnsi="Courier New" w:cs="Courier New" w:hint="default"/>
      </w:rPr>
    </w:lvl>
    <w:lvl w:ilvl="5" w:tplc="0C0A0005" w:tentative="1">
      <w:start w:val="1"/>
      <w:numFmt w:val="bullet"/>
      <w:lvlText w:val=""/>
      <w:lvlJc w:val="left"/>
      <w:pPr>
        <w:ind w:left="4677" w:hanging="360"/>
      </w:pPr>
      <w:rPr>
        <w:rFonts w:ascii="Wingdings" w:hAnsi="Wingdings" w:hint="default"/>
      </w:rPr>
    </w:lvl>
    <w:lvl w:ilvl="6" w:tplc="0C0A0001" w:tentative="1">
      <w:start w:val="1"/>
      <w:numFmt w:val="bullet"/>
      <w:lvlText w:val=""/>
      <w:lvlJc w:val="left"/>
      <w:pPr>
        <w:ind w:left="5397" w:hanging="360"/>
      </w:pPr>
      <w:rPr>
        <w:rFonts w:ascii="Symbol" w:hAnsi="Symbol" w:hint="default"/>
      </w:rPr>
    </w:lvl>
    <w:lvl w:ilvl="7" w:tplc="0C0A0003" w:tentative="1">
      <w:start w:val="1"/>
      <w:numFmt w:val="bullet"/>
      <w:lvlText w:val="o"/>
      <w:lvlJc w:val="left"/>
      <w:pPr>
        <w:ind w:left="6117" w:hanging="360"/>
      </w:pPr>
      <w:rPr>
        <w:rFonts w:ascii="Courier New" w:hAnsi="Courier New" w:cs="Courier New" w:hint="default"/>
      </w:rPr>
    </w:lvl>
    <w:lvl w:ilvl="8" w:tplc="0C0A0005" w:tentative="1">
      <w:start w:val="1"/>
      <w:numFmt w:val="bullet"/>
      <w:lvlText w:val=""/>
      <w:lvlJc w:val="left"/>
      <w:pPr>
        <w:ind w:left="6837" w:hanging="360"/>
      </w:pPr>
      <w:rPr>
        <w:rFonts w:ascii="Wingdings" w:hAnsi="Wingdings" w:hint="default"/>
      </w:rPr>
    </w:lvl>
  </w:abstractNum>
  <w:abstractNum w:abstractNumId="26">
    <w:nsid w:val="1BA426B4"/>
    <w:multiLevelType w:val="hybridMultilevel"/>
    <w:tmpl w:val="1B26D68A"/>
    <w:lvl w:ilvl="0" w:tplc="E31400B0">
      <w:start w:val="1"/>
      <w:numFmt w:val="decimal"/>
      <w:lvlText w:val="%1."/>
      <w:lvlJc w:val="left"/>
      <w:pPr>
        <w:ind w:left="786" w:hanging="360"/>
      </w:pPr>
      <w:rPr>
        <w:rFonts w:hint="default"/>
        <w:b w:val="0"/>
      </w:rPr>
    </w:lvl>
    <w:lvl w:ilvl="1" w:tplc="0C0A0019" w:tentative="1">
      <w:start w:val="1"/>
      <w:numFmt w:val="lowerLetter"/>
      <w:lvlText w:val="%2."/>
      <w:lvlJc w:val="left"/>
      <w:pPr>
        <w:ind w:left="1437" w:hanging="360"/>
      </w:pPr>
    </w:lvl>
    <w:lvl w:ilvl="2" w:tplc="0C0A001B" w:tentative="1">
      <w:start w:val="1"/>
      <w:numFmt w:val="lowerRoman"/>
      <w:lvlText w:val="%3."/>
      <w:lvlJc w:val="right"/>
      <w:pPr>
        <w:ind w:left="2157" w:hanging="180"/>
      </w:pPr>
    </w:lvl>
    <w:lvl w:ilvl="3" w:tplc="0C0A000F" w:tentative="1">
      <w:start w:val="1"/>
      <w:numFmt w:val="decimal"/>
      <w:lvlText w:val="%4."/>
      <w:lvlJc w:val="left"/>
      <w:pPr>
        <w:ind w:left="2877" w:hanging="360"/>
      </w:pPr>
    </w:lvl>
    <w:lvl w:ilvl="4" w:tplc="0C0A0019" w:tentative="1">
      <w:start w:val="1"/>
      <w:numFmt w:val="lowerLetter"/>
      <w:lvlText w:val="%5."/>
      <w:lvlJc w:val="left"/>
      <w:pPr>
        <w:ind w:left="3597" w:hanging="360"/>
      </w:pPr>
    </w:lvl>
    <w:lvl w:ilvl="5" w:tplc="0C0A001B" w:tentative="1">
      <w:start w:val="1"/>
      <w:numFmt w:val="lowerRoman"/>
      <w:lvlText w:val="%6."/>
      <w:lvlJc w:val="right"/>
      <w:pPr>
        <w:ind w:left="4317" w:hanging="180"/>
      </w:pPr>
    </w:lvl>
    <w:lvl w:ilvl="6" w:tplc="0C0A000F" w:tentative="1">
      <w:start w:val="1"/>
      <w:numFmt w:val="decimal"/>
      <w:lvlText w:val="%7."/>
      <w:lvlJc w:val="left"/>
      <w:pPr>
        <w:ind w:left="5037" w:hanging="360"/>
      </w:pPr>
    </w:lvl>
    <w:lvl w:ilvl="7" w:tplc="0C0A0019" w:tentative="1">
      <w:start w:val="1"/>
      <w:numFmt w:val="lowerLetter"/>
      <w:lvlText w:val="%8."/>
      <w:lvlJc w:val="left"/>
      <w:pPr>
        <w:ind w:left="5757" w:hanging="360"/>
      </w:pPr>
    </w:lvl>
    <w:lvl w:ilvl="8" w:tplc="0C0A001B" w:tentative="1">
      <w:start w:val="1"/>
      <w:numFmt w:val="lowerRoman"/>
      <w:lvlText w:val="%9."/>
      <w:lvlJc w:val="right"/>
      <w:pPr>
        <w:ind w:left="6477" w:hanging="180"/>
      </w:pPr>
    </w:lvl>
  </w:abstractNum>
  <w:abstractNum w:abstractNumId="27">
    <w:nsid w:val="1CCB4DB9"/>
    <w:multiLevelType w:val="hybridMultilevel"/>
    <w:tmpl w:val="ED72F166"/>
    <w:lvl w:ilvl="0" w:tplc="7F7A02E6">
      <w:start w:val="1"/>
      <w:numFmt w:val="bullet"/>
      <w:lvlText w:val="•"/>
      <w:lvlJc w:val="left"/>
      <w:pPr>
        <w:tabs>
          <w:tab w:val="num" w:pos="720"/>
        </w:tabs>
        <w:ind w:left="720" w:hanging="360"/>
      </w:pPr>
      <w:rPr>
        <w:rFonts w:ascii="Arial" w:hAnsi="Arial" w:hint="default"/>
      </w:rPr>
    </w:lvl>
    <w:lvl w:ilvl="1" w:tplc="B4A2383A" w:tentative="1">
      <w:start w:val="1"/>
      <w:numFmt w:val="bullet"/>
      <w:lvlText w:val="•"/>
      <w:lvlJc w:val="left"/>
      <w:pPr>
        <w:tabs>
          <w:tab w:val="num" w:pos="1440"/>
        </w:tabs>
        <w:ind w:left="1440" w:hanging="360"/>
      </w:pPr>
      <w:rPr>
        <w:rFonts w:ascii="Arial" w:hAnsi="Arial" w:hint="default"/>
      </w:rPr>
    </w:lvl>
    <w:lvl w:ilvl="2" w:tplc="68CE203E" w:tentative="1">
      <w:start w:val="1"/>
      <w:numFmt w:val="bullet"/>
      <w:lvlText w:val="•"/>
      <w:lvlJc w:val="left"/>
      <w:pPr>
        <w:tabs>
          <w:tab w:val="num" w:pos="2160"/>
        </w:tabs>
        <w:ind w:left="2160" w:hanging="360"/>
      </w:pPr>
      <w:rPr>
        <w:rFonts w:ascii="Arial" w:hAnsi="Arial" w:hint="default"/>
      </w:rPr>
    </w:lvl>
    <w:lvl w:ilvl="3" w:tplc="6EDA1304" w:tentative="1">
      <w:start w:val="1"/>
      <w:numFmt w:val="bullet"/>
      <w:lvlText w:val="•"/>
      <w:lvlJc w:val="left"/>
      <w:pPr>
        <w:tabs>
          <w:tab w:val="num" w:pos="2880"/>
        </w:tabs>
        <w:ind w:left="2880" w:hanging="360"/>
      </w:pPr>
      <w:rPr>
        <w:rFonts w:ascii="Arial" w:hAnsi="Arial" w:hint="default"/>
      </w:rPr>
    </w:lvl>
    <w:lvl w:ilvl="4" w:tplc="D392371C" w:tentative="1">
      <w:start w:val="1"/>
      <w:numFmt w:val="bullet"/>
      <w:lvlText w:val="•"/>
      <w:lvlJc w:val="left"/>
      <w:pPr>
        <w:tabs>
          <w:tab w:val="num" w:pos="3600"/>
        </w:tabs>
        <w:ind w:left="3600" w:hanging="360"/>
      </w:pPr>
      <w:rPr>
        <w:rFonts w:ascii="Arial" w:hAnsi="Arial" w:hint="default"/>
      </w:rPr>
    </w:lvl>
    <w:lvl w:ilvl="5" w:tplc="A04277CA" w:tentative="1">
      <w:start w:val="1"/>
      <w:numFmt w:val="bullet"/>
      <w:lvlText w:val="•"/>
      <w:lvlJc w:val="left"/>
      <w:pPr>
        <w:tabs>
          <w:tab w:val="num" w:pos="4320"/>
        </w:tabs>
        <w:ind w:left="4320" w:hanging="360"/>
      </w:pPr>
      <w:rPr>
        <w:rFonts w:ascii="Arial" w:hAnsi="Arial" w:hint="default"/>
      </w:rPr>
    </w:lvl>
    <w:lvl w:ilvl="6" w:tplc="0B449B04" w:tentative="1">
      <w:start w:val="1"/>
      <w:numFmt w:val="bullet"/>
      <w:lvlText w:val="•"/>
      <w:lvlJc w:val="left"/>
      <w:pPr>
        <w:tabs>
          <w:tab w:val="num" w:pos="5040"/>
        </w:tabs>
        <w:ind w:left="5040" w:hanging="360"/>
      </w:pPr>
      <w:rPr>
        <w:rFonts w:ascii="Arial" w:hAnsi="Arial" w:hint="default"/>
      </w:rPr>
    </w:lvl>
    <w:lvl w:ilvl="7" w:tplc="518AA49A" w:tentative="1">
      <w:start w:val="1"/>
      <w:numFmt w:val="bullet"/>
      <w:lvlText w:val="•"/>
      <w:lvlJc w:val="left"/>
      <w:pPr>
        <w:tabs>
          <w:tab w:val="num" w:pos="5760"/>
        </w:tabs>
        <w:ind w:left="5760" w:hanging="360"/>
      </w:pPr>
      <w:rPr>
        <w:rFonts w:ascii="Arial" w:hAnsi="Arial" w:hint="default"/>
      </w:rPr>
    </w:lvl>
    <w:lvl w:ilvl="8" w:tplc="48D48238" w:tentative="1">
      <w:start w:val="1"/>
      <w:numFmt w:val="bullet"/>
      <w:lvlText w:val="•"/>
      <w:lvlJc w:val="left"/>
      <w:pPr>
        <w:tabs>
          <w:tab w:val="num" w:pos="6480"/>
        </w:tabs>
        <w:ind w:left="6480" w:hanging="360"/>
      </w:pPr>
      <w:rPr>
        <w:rFonts w:ascii="Arial" w:hAnsi="Arial" w:hint="default"/>
      </w:rPr>
    </w:lvl>
  </w:abstractNum>
  <w:abstractNum w:abstractNumId="28">
    <w:nsid w:val="1D741DAD"/>
    <w:multiLevelType w:val="hybridMultilevel"/>
    <w:tmpl w:val="57E67F44"/>
    <w:lvl w:ilvl="0" w:tplc="8BA602EA">
      <w:start w:val="1"/>
      <w:numFmt w:val="bullet"/>
      <w:lvlText w:val="•"/>
      <w:lvlJc w:val="left"/>
      <w:pPr>
        <w:ind w:left="1077" w:hanging="360"/>
      </w:pPr>
      <w:rPr>
        <w:rFonts w:ascii="Arial" w:hAnsi="Arial" w:hint="default"/>
      </w:rPr>
    </w:lvl>
    <w:lvl w:ilvl="1" w:tplc="0C0A0003" w:tentative="1">
      <w:start w:val="1"/>
      <w:numFmt w:val="bullet"/>
      <w:lvlText w:val="o"/>
      <w:lvlJc w:val="left"/>
      <w:pPr>
        <w:ind w:left="1797" w:hanging="360"/>
      </w:pPr>
      <w:rPr>
        <w:rFonts w:ascii="Courier New" w:hAnsi="Courier New" w:cs="Courier New" w:hint="default"/>
      </w:rPr>
    </w:lvl>
    <w:lvl w:ilvl="2" w:tplc="0C0A0005" w:tentative="1">
      <w:start w:val="1"/>
      <w:numFmt w:val="bullet"/>
      <w:lvlText w:val=""/>
      <w:lvlJc w:val="left"/>
      <w:pPr>
        <w:ind w:left="2517" w:hanging="360"/>
      </w:pPr>
      <w:rPr>
        <w:rFonts w:ascii="Wingdings" w:hAnsi="Wingdings" w:hint="default"/>
      </w:rPr>
    </w:lvl>
    <w:lvl w:ilvl="3" w:tplc="0C0A0001" w:tentative="1">
      <w:start w:val="1"/>
      <w:numFmt w:val="bullet"/>
      <w:lvlText w:val=""/>
      <w:lvlJc w:val="left"/>
      <w:pPr>
        <w:ind w:left="3237" w:hanging="360"/>
      </w:pPr>
      <w:rPr>
        <w:rFonts w:ascii="Symbol" w:hAnsi="Symbol" w:hint="default"/>
      </w:rPr>
    </w:lvl>
    <w:lvl w:ilvl="4" w:tplc="0C0A0003" w:tentative="1">
      <w:start w:val="1"/>
      <w:numFmt w:val="bullet"/>
      <w:lvlText w:val="o"/>
      <w:lvlJc w:val="left"/>
      <w:pPr>
        <w:ind w:left="3957" w:hanging="360"/>
      </w:pPr>
      <w:rPr>
        <w:rFonts w:ascii="Courier New" w:hAnsi="Courier New" w:cs="Courier New" w:hint="default"/>
      </w:rPr>
    </w:lvl>
    <w:lvl w:ilvl="5" w:tplc="0C0A0005" w:tentative="1">
      <w:start w:val="1"/>
      <w:numFmt w:val="bullet"/>
      <w:lvlText w:val=""/>
      <w:lvlJc w:val="left"/>
      <w:pPr>
        <w:ind w:left="4677" w:hanging="360"/>
      </w:pPr>
      <w:rPr>
        <w:rFonts w:ascii="Wingdings" w:hAnsi="Wingdings" w:hint="default"/>
      </w:rPr>
    </w:lvl>
    <w:lvl w:ilvl="6" w:tplc="0C0A0001" w:tentative="1">
      <w:start w:val="1"/>
      <w:numFmt w:val="bullet"/>
      <w:lvlText w:val=""/>
      <w:lvlJc w:val="left"/>
      <w:pPr>
        <w:ind w:left="5397" w:hanging="360"/>
      </w:pPr>
      <w:rPr>
        <w:rFonts w:ascii="Symbol" w:hAnsi="Symbol" w:hint="default"/>
      </w:rPr>
    </w:lvl>
    <w:lvl w:ilvl="7" w:tplc="0C0A0003" w:tentative="1">
      <w:start w:val="1"/>
      <w:numFmt w:val="bullet"/>
      <w:lvlText w:val="o"/>
      <w:lvlJc w:val="left"/>
      <w:pPr>
        <w:ind w:left="6117" w:hanging="360"/>
      </w:pPr>
      <w:rPr>
        <w:rFonts w:ascii="Courier New" w:hAnsi="Courier New" w:cs="Courier New" w:hint="default"/>
      </w:rPr>
    </w:lvl>
    <w:lvl w:ilvl="8" w:tplc="0C0A0005" w:tentative="1">
      <w:start w:val="1"/>
      <w:numFmt w:val="bullet"/>
      <w:lvlText w:val=""/>
      <w:lvlJc w:val="left"/>
      <w:pPr>
        <w:ind w:left="6837" w:hanging="360"/>
      </w:pPr>
      <w:rPr>
        <w:rFonts w:ascii="Wingdings" w:hAnsi="Wingdings" w:hint="default"/>
      </w:rPr>
    </w:lvl>
  </w:abstractNum>
  <w:abstractNum w:abstractNumId="29">
    <w:nsid w:val="1DA4637D"/>
    <w:multiLevelType w:val="hybridMultilevel"/>
    <w:tmpl w:val="F22E5EEA"/>
    <w:lvl w:ilvl="0" w:tplc="8BA602EA">
      <w:start w:val="1"/>
      <w:numFmt w:val="bullet"/>
      <w:lvlText w:val="•"/>
      <w:lvlJc w:val="left"/>
      <w:pPr>
        <w:ind w:left="1077" w:hanging="360"/>
      </w:pPr>
      <w:rPr>
        <w:rFonts w:ascii="Arial" w:hAnsi="Arial" w:hint="default"/>
      </w:rPr>
    </w:lvl>
    <w:lvl w:ilvl="1" w:tplc="0C0A0003" w:tentative="1">
      <w:start w:val="1"/>
      <w:numFmt w:val="bullet"/>
      <w:lvlText w:val="o"/>
      <w:lvlJc w:val="left"/>
      <w:pPr>
        <w:ind w:left="1797" w:hanging="360"/>
      </w:pPr>
      <w:rPr>
        <w:rFonts w:ascii="Courier New" w:hAnsi="Courier New" w:cs="Courier New" w:hint="default"/>
      </w:rPr>
    </w:lvl>
    <w:lvl w:ilvl="2" w:tplc="0C0A0005" w:tentative="1">
      <w:start w:val="1"/>
      <w:numFmt w:val="bullet"/>
      <w:lvlText w:val=""/>
      <w:lvlJc w:val="left"/>
      <w:pPr>
        <w:ind w:left="2517" w:hanging="360"/>
      </w:pPr>
      <w:rPr>
        <w:rFonts w:ascii="Wingdings" w:hAnsi="Wingdings" w:hint="default"/>
      </w:rPr>
    </w:lvl>
    <w:lvl w:ilvl="3" w:tplc="0C0A0001" w:tentative="1">
      <w:start w:val="1"/>
      <w:numFmt w:val="bullet"/>
      <w:lvlText w:val=""/>
      <w:lvlJc w:val="left"/>
      <w:pPr>
        <w:ind w:left="3237" w:hanging="360"/>
      </w:pPr>
      <w:rPr>
        <w:rFonts w:ascii="Symbol" w:hAnsi="Symbol" w:hint="default"/>
      </w:rPr>
    </w:lvl>
    <w:lvl w:ilvl="4" w:tplc="0C0A0003" w:tentative="1">
      <w:start w:val="1"/>
      <w:numFmt w:val="bullet"/>
      <w:lvlText w:val="o"/>
      <w:lvlJc w:val="left"/>
      <w:pPr>
        <w:ind w:left="3957" w:hanging="360"/>
      </w:pPr>
      <w:rPr>
        <w:rFonts w:ascii="Courier New" w:hAnsi="Courier New" w:cs="Courier New" w:hint="default"/>
      </w:rPr>
    </w:lvl>
    <w:lvl w:ilvl="5" w:tplc="0C0A0005" w:tentative="1">
      <w:start w:val="1"/>
      <w:numFmt w:val="bullet"/>
      <w:lvlText w:val=""/>
      <w:lvlJc w:val="left"/>
      <w:pPr>
        <w:ind w:left="4677" w:hanging="360"/>
      </w:pPr>
      <w:rPr>
        <w:rFonts w:ascii="Wingdings" w:hAnsi="Wingdings" w:hint="default"/>
      </w:rPr>
    </w:lvl>
    <w:lvl w:ilvl="6" w:tplc="0C0A0001" w:tentative="1">
      <w:start w:val="1"/>
      <w:numFmt w:val="bullet"/>
      <w:lvlText w:val=""/>
      <w:lvlJc w:val="left"/>
      <w:pPr>
        <w:ind w:left="5397" w:hanging="360"/>
      </w:pPr>
      <w:rPr>
        <w:rFonts w:ascii="Symbol" w:hAnsi="Symbol" w:hint="default"/>
      </w:rPr>
    </w:lvl>
    <w:lvl w:ilvl="7" w:tplc="0C0A0003" w:tentative="1">
      <w:start w:val="1"/>
      <w:numFmt w:val="bullet"/>
      <w:lvlText w:val="o"/>
      <w:lvlJc w:val="left"/>
      <w:pPr>
        <w:ind w:left="6117" w:hanging="360"/>
      </w:pPr>
      <w:rPr>
        <w:rFonts w:ascii="Courier New" w:hAnsi="Courier New" w:cs="Courier New" w:hint="default"/>
      </w:rPr>
    </w:lvl>
    <w:lvl w:ilvl="8" w:tplc="0C0A0005" w:tentative="1">
      <w:start w:val="1"/>
      <w:numFmt w:val="bullet"/>
      <w:lvlText w:val=""/>
      <w:lvlJc w:val="left"/>
      <w:pPr>
        <w:ind w:left="6837" w:hanging="360"/>
      </w:pPr>
      <w:rPr>
        <w:rFonts w:ascii="Wingdings" w:hAnsi="Wingdings" w:hint="default"/>
      </w:rPr>
    </w:lvl>
  </w:abstractNum>
  <w:abstractNum w:abstractNumId="30">
    <w:nsid w:val="1DC96024"/>
    <w:multiLevelType w:val="hybridMultilevel"/>
    <w:tmpl w:val="04EC47F8"/>
    <w:lvl w:ilvl="0" w:tplc="8BA602EA">
      <w:start w:val="1"/>
      <w:numFmt w:val="bullet"/>
      <w:lvlText w:val="•"/>
      <w:lvlJc w:val="left"/>
      <w:pPr>
        <w:ind w:left="720" w:hanging="360"/>
      </w:pPr>
      <w:rPr>
        <w:rFonts w:ascii="Arial" w:hAnsi="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1">
    <w:nsid w:val="1FCE5AFC"/>
    <w:multiLevelType w:val="hybridMultilevel"/>
    <w:tmpl w:val="A050C31C"/>
    <w:lvl w:ilvl="0" w:tplc="8BA602EA">
      <w:start w:val="1"/>
      <w:numFmt w:val="bullet"/>
      <w:lvlText w:val="•"/>
      <w:lvlJc w:val="left"/>
      <w:pPr>
        <w:ind w:left="1077" w:hanging="360"/>
      </w:pPr>
      <w:rPr>
        <w:rFonts w:ascii="Arial" w:hAnsi="Arial" w:hint="default"/>
      </w:rPr>
    </w:lvl>
    <w:lvl w:ilvl="1" w:tplc="0C0A0003" w:tentative="1">
      <w:start w:val="1"/>
      <w:numFmt w:val="bullet"/>
      <w:lvlText w:val="o"/>
      <w:lvlJc w:val="left"/>
      <w:pPr>
        <w:ind w:left="1797" w:hanging="360"/>
      </w:pPr>
      <w:rPr>
        <w:rFonts w:ascii="Courier New" w:hAnsi="Courier New" w:cs="Courier New" w:hint="default"/>
      </w:rPr>
    </w:lvl>
    <w:lvl w:ilvl="2" w:tplc="0C0A0005" w:tentative="1">
      <w:start w:val="1"/>
      <w:numFmt w:val="bullet"/>
      <w:lvlText w:val=""/>
      <w:lvlJc w:val="left"/>
      <w:pPr>
        <w:ind w:left="2517" w:hanging="360"/>
      </w:pPr>
      <w:rPr>
        <w:rFonts w:ascii="Wingdings" w:hAnsi="Wingdings" w:hint="default"/>
      </w:rPr>
    </w:lvl>
    <w:lvl w:ilvl="3" w:tplc="0C0A0001" w:tentative="1">
      <w:start w:val="1"/>
      <w:numFmt w:val="bullet"/>
      <w:lvlText w:val=""/>
      <w:lvlJc w:val="left"/>
      <w:pPr>
        <w:ind w:left="3237" w:hanging="360"/>
      </w:pPr>
      <w:rPr>
        <w:rFonts w:ascii="Symbol" w:hAnsi="Symbol" w:hint="default"/>
      </w:rPr>
    </w:lvl>
    <w:lvl w:ilvl="4" w:tplc="0C0A0003" w:tentative="1">
      <w:start w:val="1"/>
      <w:numFmt w:val="bullet"/>
      <w:lvlText w:val="o"/>
      <w:lvlJc w:val="left"/>
      <w:pPr>
        <w:ind w:left="3957" w:hanging="360"/>
      </w:pPr>
      <w:rPr>
        <w:rFonts w:ascii="Courier New" w:hAnsi="Courier New" w:cs="Courier New" w:hint="default"/>
      </w:rPr>
    </w:lvl>
    <w:lvl w:ilvl="5" w:tplc="0C0A0005" w:tentative="1">
      <w:start w:val="1"/>
      <w:numFmt w:val="bullet"/>
      <w:lvlText w:val=""/>
      <w:lvlJc w:val="left"/>
      <w:pPr>
        <w:ind w:left="4677" w:hanging="360"/>
      </w:pPr>
      <w:rPr>
        <w:rFonts w:ascii="Wingdings" w:hAnsi="Wingdings" w:hint="default"/>
      </w:rPr>
    </w:lvl>
    <w:lvl w:ilvl="6" w:tplc="0C0A0001" w:tentative="1">
      <w:start w:val="1"/>
      <w:numFmt w:val="bullet"/>
      <w:lvlText w:val=""/>
      <w:lvlJc w:val="left"/>
      <w:pPr>
        <w:ind w:left="5397" w:hanging="360"/>
      </w:pPr>
      <w:rPr>
        <w:rFonts w:ascii="Symbol" w:hAnsi="Symbol" w:hint="default"/>
      </w:rPr>
    </w:lvl>
    <w:lvl w:ilvl="7" w:tplc="0C0A0003" w:tentative="1">
      <w:start w:val="1"/>
      <w:numFmt w:val="bullet"/>
      <w:lvlText w:val="o"/>
      <w:lvlJc w:val="left"/>
      <w:pPr>
        <w:ind w:left="6117" w:hanging="360"/>
      </w:pPr>
      <w:rPr>
        <w:rFonts w:ascii="Courier New" w:hAnsi="Courier New" w:cs="Courier New" w:hint="default"/>
      </w:rPr>
    </w:lvl>
    <w:lvl w:ilvl="8" w:tplc="0C0A0005" w:tentative="1">
      <w:start w:val="1"/>
      <w:numFmt w:val="bullet"/>
      <w:lvlText w:val=""/>
      <w:lvlJc w:val="left"/>
      <w:pPr>
        <w:ind w:left="6837" w:hanging="360"/>
      </w:pPr>
      <w:rPr>
        <w:rFonts w:ascii="Wingdings" w:hAnsi="Wingdings" w:hint="default"/>
      </w:rPr>
    </w:lvl>
  </w:abstractNum>
  <w:abstractNum w:abstractNumId="32">
    <w:nsid w:val="2210068E"/>
    <w:multiLevelType w:val="hybridMultilevel"/>
    <w:tmpl w:val="A94085B6"/>
    <w:lvl w:ilvl="0" w:tplc="2A02DA56">
      <w:start w:val="1"/>
      <w:numFmt w:val="decimal"/>
      <w:lvlText w:val="%1."/>
      <w:lvlJc w:val="left"/>
      <w:pPr>
        <w:tabs>
          <w:tab w:val="num" w:pos="720"/>
        </w:tabs>
        <w:ind w:left="720" w:hanging="360"/>
      </w:pPr>
      <w:rPr>
        <w:b w:val="0"/>
      </w:rPr>
    </w:lvl>
    <w:lvl w:ilvl="1" w:tplc="F77C0A60" w:tentative="1">
      <w:start w:val="1"/>
      <w:numFmt w:val="decimal"/>
      <w:lvlText w:val="%2."/>
      <w:lvlJc w:val="left"/>
      <w:pPr>
        <w:tabs>
          <w:tab w:val="num" w:pos="1440"/>
        </w:tabs>
        <w:ind w:left="1440" w:hanging="360"/>
      </w:pPr>
    </w:lvl>
    <w:lvl w:ilvl="2" w:tplc="7E448D00" w:tentative="1">
      <w:start w:val="1"/>
      <w:numFmt w:val="decimal"/>
      <w:lvlText w:val="%3."/>
      <w:lvlJc w:val="left"/>
      <w:pPr>
        <w:tabs>
          <w:tab w:val="num" w:pos="2160"/>
        </w:tabs>
        <w:ind w:left="2160" w:hanging="360"/>
      </w:pPr>
    </w:lvl>
    <w:lvl w:ilvl="3" w:tplc="B81206EA" w:tentative="1">
      <w:start w:val="1"/>
      <w:numFmt w:val="decimal"/>
      <w:lvlText w:val="%4."/>
      <w:lvlJc w:val="left"/>
      <w:pPr>
        <w:tabs>
          <w:tab w:val="num" w:pos="2880"/>
        </w:tabs>
        <w:ind w:left="2880" w:hanging="360"/>
      </w:pPr>
    </w:lvl>
    <w:lvl w:ilvl="4" w:tplc="9A5EA3A6" w:tentative="1">
      <w:start w:val="1"/>
      <w:numFmt w:val="decimal"/>
      <w:lvlText w:val="%5."/>
      <w:lvlJc w:val="left"/>
      <w:pPr>
        <w:tabs>
          <w:tab w:val="num" w:pos="3600"/>
        </w:tabs>
        <w:ind w:left="3600" w:hanging="360"/>
      </w:pPr>
    </w:lvl>
    <w:lvl w:ilvl="5" w:tplc="9EBCFF40" w:tentative="1">
      <w:start w:val="1"/>
      <w:numFmt w:val="decimal"/>
      <w:lvlText w:val="%6."/>
      <w:lvlJc w:val="left"/>
      <w:pPr>
        <w:tabs>
          <w:tab w:val="num" w:pos="4320"/>
        </w:tabs>
        <w:ind w:left="4320" w:hanging="360"/>
      </w:pPr>
    </w:lvl>
    <w:lvl w:ilvl="6" w:tplc="E4C60EB2" w:tentative="1">
      <w:start w:val="1"/>
      <w:numFmt w:val="decimal"/>
      <w:lvlText w:val="%7."/>
      <w:lvlJc w:val="left"/>
      <w:pPr>
        <w:tabs>
          <w:tab w:val="num" w:pos="5040"/>
        </w:tabs>
        <w:ind w:left="5040" w:hanging="360"/>
      </w:pPr>
    </w:lvl>
    <w:lvl w:ilvl="7" w:tplc="1292D7BE" w:tentative="1">
      <w:start w:val="1"/>
      <w:numFmt w:val="decimal"/>
      <w:lvlText w:val="%8."/>
      <w:lvlJc w:val="left"/>
      <w:pPr>
        <w:tabs>
          <w:tab w:val="num" w:pos="5760"/>
        </w:tabs>
        <w:ind w:left="5760" w:hanging="360"/>
      </w:pPr>
    </w:lvl>
    <w:lvl w:ilvl="8" w:tplc="10DC0AB6" w:tentative="1">
      <w:start w:val="1"/>
      <w:numFmt w:val="decimal"/>
      <w:lvlText w:val="%9."/>
      <w:lvlJc w:val="left"/>
      <w:pPr>
        <w:tabs>
          <w:tab w:val="num" w:pos="6480"/>
        </w:tabs>
        <w:ind w:left="6480" w:hanging="360"/>
      </w:pPr>
    </w:lvl>
  </w:abstractNum>
  <w:abstractNum w:abstractNumId="33">
    <w:nsid w:val="225F50BF"/>
    <w:multiLevelType w:val="hybridMultilevel"/>
    <w:tmpl w:val="F288088E"/>
    <w:lvl w:ilvl="0" w:tplc="0C0A000F">
      <w:start w:val="1"/>
      <w:numFmt w:val="decimal"/>
      <w:lvlText w:val="%1."/>
      <w:lvlJc w:val="left"/>
      <w:pPr>
        <w:ind w:left="1077" w:hanging="360"/>
      </w:pPr>
    </w:lvl>
    <w:lvl w:ilvl="1" w:tplc="0C0A0019" w:tentative="1">
      <w:start w:val="1"/>
      <w:numFmt w:val="lowerLetter"/>
      <w:lvlText w:val="%2."/>
      <w:lvlJc w:val="left"/>
      <w:pPr>
        <w:ind w:left="1797" w:hanging="360"/>
      </w:pPr>
    </w:lvl>
    <w:lvl w:ilvl="2" w:tplc="0C0A001B" w:tentative="1">
      <w:start w:val="1"/>
      <w:numFmt w:val="lowerRoman"/>
      <w:lvlText w:val="%3."/>
      <w:lvlJc w:val="right"/>
      <w:pPr>
        <w:ind w:left="2517" w:hanging="180"/>
      </w:pPr>
    </w:lvl>
    <w:lvl w:ilvl="3" w:tplc="0C0A000F" w:tentative="1">
      <w:start w:val="1"/>
      <w:numFmt w:val="decimal"/>
      <w:lvlText w:val="%4."/>
      <w:lvlJc w:val="left"/>
      <w:pPr>
        <w:ind w:left="3237" w:hanging="360"/>
      </w:pPr>
    </w:lvl>
    <w:lvl w:ilvl="4" w:tplc="0C0A0019" w:tentative="1">
      <w:start w:val="1"/>
      <w:numFmt w:val="lowerLetter"/>
      <w:lvlText w:val="%5."/>
      <w:lvlJc w:val="left"/>
      <w:pPr>
        <w:ind w:left="3957" w:hanging="360"/>
      </w:pPr>
    </w:lvl>
    <w:lvl w:ilvl="5" w:tplc="0C0A001B" w:tentative="1">
      <w:start w:val="1"/>
      <w:numFmt w:val="lowerRoman"/>
      <w:lvlText w:val="%6."/>
      <w:lvlJc w:val="right"/>
      <w:pPr>
        <w:ind w:left="4677" w:hanging="180"/>
      </w:pPr>
    </w:lvl>
    <w:lvl w:ilvl="6" w:tplc="0C0A000F" w:tentative="1">
      <w:start w:val="1"/>
      <w:numFmt w:val="decimal"/>
      <w:lvlText w:val="%7."/>
      <w:lvlJc w:val="left"/>
      <w:pPr>
        <w:ind w:left="5397" w:hanging="360"/>
      </w:pPr>
    </w:lvl>
    <w:lvl w:ilvl="7" w:tplc="0C0A0019" w:tentative="1">
      <w:start w:val="1"/>
      <w:numFmt w:val="lowerLetter"/>
      <w:lvlText w:val="%8."/>
      <w:lvlJc w:val="left"/>
      <w:pPr>
        <w:ind w:left="6117" w:hanging="360"/>
      </w:pPr>
    </w:lvl>
    <w:lvl w:ilvl="8" w:tplc="0C0A001B" w:tentative="1">
      <w:start w:val="1"/>
      <w:numFmt w:val="lowerRoman"/>
      <w:lvlText w:val="%9."/>
      <w:lvlJc w:val="right"/>
      <w:pPr>
        <w:ind w:left="6837" w:hanging="180"/>
      </w:pPr>
    </w:lvl>
  </w:abstractNum>
  <w:abstractNum w:abstractNumId="34">
    <w:nsid w:val="22F84272"/>
    <w:multiLevelType w:val="hybridMultilevel"/>
    <w:tmpl w:val="BEDC79D8"/>
    <w:lvl w:ilvl="0" w:tplc="8BA602EA">
      <w:start w:val="1"/>
      <w:numFmt w:val="bullet"/>
      <w:lvlText w:val="•"/>
      <w:lvlJc w:val="left"/>
      <w:pPr>
        <w:ind w:left="1130" w:hanging="360"/>
      </w:pPr>
      <w:rPr>
        <w:rFonts w:ascii="Arial" w:hAnsi="Arial" w:hint="default"/>
      </w:rPr>
    </w:lvl>
    <w:lvl w:ilvl="1" w:tplc="0C0A0003" w:tentative="1">
      <w:start w:val="1"/>
      <w:numFmt w:val="bullet"/>
      <w:lvlText w:val="o"/>
      <w:lvlJc w:val="left"/>
      <w:pPr>
        <w:ind w:left="1850" w:hanging="360"/>
      </w:pPr>
      <w:rPr>
        <w:rFonts w:ascii="Courier New" w:hAnsi="Courier New" w:cs="Courier New" w:hint="default"/>
      </w:rPr>
    </w:lvl>
    <w:lvl w:ilvl="2" w:tplc="0C0A0005" w:tentative="1">
      <w:start w:val="1"/>
      <w:numFmt w:val="bullet"/>
      <w:lvlText w:val=""/>
      <w:lvlJc w:val="left"/>
      <w:pPr>
        <w:ind w:left="2570" w:hanging="360"/>
      </w:pPr>
      <w:rPr>
        <w:rFonts w:ascii="Wingdings" w:hAnsi="Wingdings" w:hint="default"/>
      </w:rPr>
    </w:lvl>
    <w:lvl w:ilvl="3" w:tplc="0C0A0001" w:tentative="1">
      <w:start w:val="1"/>
      <w:numFmt w:val="bullet"/>
      <w:lvlText w:val=""/>
      <w:lvlJc w:val="left"/>
      <w:pPr>
        <w:ind w:left="3290" w:hanging="360"/>
      </w:pPr>
      <w:rPr>
        <w:rFonts w:ascii="Symbol" w:hAnsi="Symbol" w:hint="default"/>
      </w:rPr>
    </w:lvl>
    <w:lvl w:ilvl="4" w:tplc="0C0A0003" w:tentative="1">
      <w:start w:val="1"/>
      <w:numFmt w:val="bullet"/>
      <w:lvlText w:val="o"/>
      <w:lvlJc w:val="left"/>
      <w:pPr>
        <w:ind w:left="4010" w:hanging="360"/>
      </w:pPr>
      <w:rPr>
        <w:rFonts w:ascii="Courier New" w:hAnsi="Courier New" w:cs="Courier New" w:hint="default"/>
      </w:rPr>
    </w:lvl>
    <w:lvl w:ilvl="5" w:tplc="0C0A0005" w:tentative="1">
      <w:start w:val="1"/>
      <w:numFmt w:val="bullet"/>
      <w:lvlText w:val=""/>
      <w:lvlJc w:val="left"/>
      <w:pPr>
        <w:ind w:left="4730" w:hanging="360"/>
      </w:pPr>
      <w:rPr>
        <w:rFonts w:ascii="Wingdings" w:hAnsi="Wingdings" w:hint="default"/>
      </w:rPr>
    </w:lvl>
    <w:lvl w:ilvl="6" w:tplc="0C0A0001" w:tentative="1">
      <w:start w:val="1"/>
      <w:numFmt w:val="bullet"/>
      <w:lvlText w:val=""/>
      <w:lvlJc w:val="left"/>
      <w:pPr>
        <w:ind w:left="5450" w:hanging="360"/>
      </w:pPr>
      <w:rPr>
        <w:rFonts w:ascii="Symbol" w:hAnsi="Symbol" w:hint="default"/>
      </w:rPr>
    </w:lvl>
    <w:lvl w:ilvl="7" w:tplc="0C0A0003" w:tentative="1">
      <w:start w:val="1"/>
      <w:numFmt w:val="bullet"/>
      <w:lvlText w:val="o"/>
      <w:lvlJc w:val="left"/>
      <w:pPr>
        <w:ind w:left="6170" w:hanging="360"/>
      </w:pPr>
      <w:rPr>
        <w:rFonts w:ascii="Courier New" w:hAnsi="Courier New" w:cs="Courier New" w:hint="default"/>
      </w:rPr>
    </w:lvl>
    <w:lvl w:ilvl="8" w:tplc="0C0A0005" w:tentative="1">
      <w:start w:val="1"/>
      <w:numFmt w:val="bullet"/>
      <w:lvlText w:val=""/>
      <w:lvlJc w:val="left"/>
      <w:pPr>
        <w:ind w:left="6890" w:hanging="360"/>
      </w:pPr>
      <w:rPr>
        <w:rFonts w:ascii="Wingdings" w:hAnsi="Wingdings" w:hint="default"/>
      </w:rPr>
    </w:lvl>
  </w:abstractNum>
  <w:abstractNum w:abstractNumId="35">
    <w:nsid w:val="244401ED"/>
    <w:multiLevelType w:val="hybridMultilevel"/>
    <w:tmpl w:val="AD7E558A"/>
    <w:lvl w:ilvl="0" w:tplc="C53C4404">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6">
    <w:nsid w:val="26471D87"/>
    <w:multiLevelType w:val="hybridMultilevel"/>
    <w:tmpl w:val="D45A3E10"/>
    <w:lvl w:ilvl="0" w:tplc="37FAF650">
      <w:start w:val="1"/>
      <w:numFmt w:val="bullet"/>
      <w:lvlText w:val="•"/>
      <w:lvlJc w:val="left"/>
      <w:pPr>
        <w:ind w:left="1077" w:hanging="360"/>
      </w:pPr>
      <w:rPr>
        <w:rFonts w:ascii="Times New Roman" w:hAnsi="Times New Roman" w:hint="default"/>
      </w:rPr>
    </w:lvl>
    <w:lvl w:ilvl="1" w:tplc="0C0A0003" w:tentative="1">
      <w:start w:val="1"/>
      <w:numFmt w:val="bullet"/>
      <w:lvlText w:val="o"/>
      <w:lvlJc w:val="left"/>
      <w:pPr>
        <w:ind w:left="1797" w:hanging="360"/>
      </w:pPr>
      <w:rPr>
        <w:rFonts w:ascii="Courier New" w:hAnsi="Courier New" w:cs="Courier New" w:hint="default"/>
      </w:rPr>
    </w:lvl>
    <w:lvl w:ilvl="2" w:tplc="0C0A0005" w:tentative="1">
      <w:start w:val="1"/>
      <w:numFmt w:val="bullet"/>
      <w:lvlText w:val=""/>
      <w:lvlJc w:val="left"/>
      <w:pPr>
        <w:ind w:left="2517" w:hanging="360"/>
      </w:pPr>
      <w:rPr>
        <w:rFonts w:ascii="Wingdings" w:hAnsi="Wingdings" w:hint="default"/>
      </w:rPr>
    </w:lvl>
    <w:lvl w:ilvl="3" w:tplc="0C0A0001" w:tentative="1">
      <w:start w:val="1"/>
      <w:numFmt w:val="bullet"/>
      <w:lvlText w:val=""/>
      <w:lvlJc w:val="left"/>
      <w:pPr>
        <w:ind w:left="3237" w:hanging="360"/>
      </w:pPr>
      <w:rPr>
        <w:rFonts w:ascii="Symbol" w:hAnsi="Symbol" w:hint="default"/>
      </w:rPr>
    </w:lvl>
    <w:lvl w:ilvl="4" w:tplc="0C0A0003" w:tentative="1">
      <w:start w:val="1"/>
      <w:numFmt w:val="bullet"/>
      <w:lvlText w:val="o"/>
      <w:lvlJc w:val="left"/>
      <w:pPr>
        <w:ind w:left="3957" w:hanging="360"/>
      </w:pPr>
      <w:rPr>
        <w:rFonts w:ascii="Courier New" w:hAnsi="Courier New" w:cs="Courier New" w:hint="default"/>
      </w:rPr>
    </w:lvl>
    <w:lvl w:ilvl="5" w:tplc="0C0A0005" w:tentative="1">
      <w:start w:val="1"/>
      <w:numFmt w:val="bullet"/>
      <w:lvlText w:val=""/>
      <w:lvlJc w:val="left"/>
      <w:pPr>
        <w:ind w:left="4677" w:hanging="360"/>
      </w:pPr>
      <w:rPr>
        <w:rFonts w:ascii="Wingdings" w:hAnsi="Wingdings" w:hint="default"/>
      </w:rPr>
    </w:lvl>
    <w:lvl w:ilvl="6" w:tplc="0C0A0001" w:tentative="1">
      <w:start w:val="1"/>
      <w:numFmt w:val="bullet"/>
      <w:lvlText w:val=""/>
      <w:lvlJc w:val="left"/>
      <w:pPr>
        <w:ind w:left="5397" w:hanging="360"/>
      </w:pPr>
      <w:rPr>
        <w:rFonts w:ascii="Symbol" w:hAnsi="Symbol" w:hint="default"/>
      </w:rPr>
    </w:lvl>
    <w:lvl w:ilvl="7" w:tplc="0C0A0003" w:tentative="1">
      <w:start w:val="1"/>
      <w:numFmt w:val="bullet"/>
      <w:lvlText w:val="o"/>
      <w:lvlJc w:val="left"/>
      <w:pPr>
        <w:ind w:left="6117" w:hanging="360"/>
      </w:pPr>
      <w:rPr>
        <w:rFonts w:ascii="Courier New" w:hAnsi="Courier New" w:cs="Courier New" w:hint="default"/>
      </w:rPr>
    </w:lvl>
    <w:lvl w:ilvl="8" w:tplc="0C0A0005" w:tentative="1">
      <w:start w:val="1"/>
      <w:numFmt w:val="bullet"/>
      <w:lvlText w:val=""/>
      <w:lvlJc w:val="left"/>
      <w:pPr>
        <w:ind w:left="6837" w:hanging="360"/>
      </w:pPr>
      <w:rPr>
        <w:rFonts w:ascii="Wingdings" w:hAnsi="Wingdings" w:hint="default"/>
      </w:rPr>
    </w:lvl>
  </w:abstractNum>
  <w:abstractNum w:abstractNumId="37">
    <w:nsid w:val="26507B85"/>
    <w:multiLevelType w:val="hybridMultilevel"/>
    <w:tmpl w:val="BC4405FE"/>
    <w:lvl w:ilvl="0" w:tplc="4308E506">
      <w:start w:val="1"/>
      <w:numFmt w:val="decimal"/>
      <w:lvlText w:val="%1."/>
      <w:lvlJc w:val="left"/>
      <w:pPr>
        <w:tabs>
          <w:tab w:val="num" w:pos="720"/>
        </w:tabs>
        <w:ind w:left="720" w:hanging="360"/>
      </w:pPr>
    </w:lvl>
    <w:lvl w:ilvl="1" w:tplc="D6DADFE6" w:tentative="1">
      <w:start w:val="1"/>
      <w:numFmt w:val="decimal"/>
      <w:lvlText w:val="%2."/>
      <w:lvlJc w:val="left"/>
      <w:pPr>
        <w:tabs>
          <w:tab w:val="num" w:pos="1440"/>
        </w:tabs>
        <w:ind w:left="1440" w:hanging="360"/>
      </w:pPr>
    </w:lvl>
    <w:lvl w:ilvl="2" w:tplc="18DC209E" w:tentative="1">
      <w:start w:val="1"/>
      <w:numFmt w:val="decimal"/>
      <w:lvlText w:val="%3."/>
      <w:lvlJc w:val="left"/>
      <w:pPr>
        <w:tabs>
          <w:tab w:val="num" w:pos="2160"/>
        </w:tabs>
        <w:ind w:left="2160" w:hanging="360"/>
      </w:pPr>
    </w:lvl>
    <w:lvl w:ilvl="3" w:tplc="94562B88" w:tentative="1">
      <w:start w:val="1"/>
      <w:numFmt w:val="decimal"/>
      <w:lvlText w:val="%4."/>
      <w:lvlJc w:val="left"/>
      <w:pPr>
        <w:tabs>
          <w:tab w:val="num" w:pos="2880"/>
        </w:tabs>
        <w:ind w:left="2880" w:hanging="360"/>
      </w:pPr>
    </w:lvl>
    <w:lvl w:ilvl="4" w:tplc="6CE64034" w:tentative="1">
      <w:start w:val="1"/>
      <w:numFmt w:val="decimal"/>
      <w:lvlText w:val="%5."/>
      <w:lvlJc w:val="left"/>
      <w:pPr>
        <w:tabs>
          <w:tab w:val="num" w:pos="3600"/>
        </w:tabs>
        <w:ind w:left="3600" w:hanging="360"/>
      </w:pPr>
    </w:lvl>
    <w:lvl w:ilvl="5" w:tplc="6090D6A2" w:tentative="1">
      <w:start w:val="1"/>
      <w:numFmt w:val="decimal"/>
      <w:lvlText w:val="%6."/>
      <w:lvlJc w:val="left"/>
      <w:pPr>
        <w:tabs>
          <w:tab w:val="num" w:pos="4320"/>
        </w:tabs>
        <w:ind w:left="4320" w:hanging="360"/>
      </w:pPr>
    </w:lvl>
    <w:lvl w:ilvl="6" w:tplc="C0E4916A" w:tentative="1">
      <w:start w:val="1"/>
      <w:numFmt w:val="decimal"/>
      <w:lvlText w:val="%7."/>
      <w:lvlJc w:val="left"/>
      <w:pPr>
        <w:tabs>
          <w:tab w:val="num" w:pos="5040"/>
        </w:tabs>
        <w:ind w:left="5040" w:hanging="360"/>
      </w:pPr>
    </w:lvl>
    <w:lvl w:ilvl="7" w:tplc="25106026" w:tentative="1">
      <w:start w:val="1"/>
      <w:numFmt w:val="decimal"/>
      <w:lvlText w:val="%8."/>
      <w:lvlJc w:val="left"/>
      <w:pPr>
        <w:tabs>
          <w:tab w:val="num" w:pos="5760"/>
        </w:tabs>
        <w:ind w:left="5760" w:hanging="360"/>
      </w:pPr>
    </w:lvl>
    <w:lvl w:ilvl="8" w:tplc="FA201ED4" w:tentative="1">
      <w:start w:val="1"/>
      <w:numFmt w:val="decimal"/>
      <w:lvlText w:val="%9."/>
      <w:lvlJc w:val="left"/>
      <w:pPr>
        <w:tabs>
          <w:tab w:val="num" w:pos="6480"/>
        </w:tabs>
        <w:ind w:left="6480" w:hanging="360"/>
      </w:pPr>
    </w:lvl>
  </w:abstractNum>
  <w:abstractNum w:abstractNumId="38">
    <w:nsid w:val="27E66630"/>
    <w:multiLevelType w:val="hybridMultilevel"/>
    <w:tmpl w:val="24204F0A"/>
    <w:lvl w:ilvl="0" w:tplc="2BE8EFEC">
      <w:start w:val="1"/>
      <w:numFmt w:val="decimal"/>
      <w:lvlText w:val="%1."/>
      <w:lvlJc w:val="left"/>
      <w:pPr>
        <w:ind w:left="1077" w:hanging="360"/>
      </w:pPr>
      <w:rPr>
        <w:rFonts w:ascii="Times New Roman" w:hAnsi="Times New Roman" w:cs="Times New Roman" w:hint="default"/>
        <w:sz w:val="16"/>
        <w:szCs w:val="16"/>
      </w:rPr>
    </w:lvl>
    <w:lvl w:ilvl="1" w:tplc="0C0A0003" w:tentative="1">
      <w:start w:val="1"/>
      <w:numFmt w:val="bullet"/>
      <w:lvlText w:val="o"/>
      <w:lvlJc w:val="left"/>
      <w:pPr>
        <w:ind w:left="1797" w:hanging="360"/>
      </w:pPr>
      <w:rPr>
        <w:rFonts w:ascii="Courier New" w:hAnsi="Courier New" w:cs="Courier New" w:hint="default"/>
      </w:rPr>
    </w:lvl>
    <w:lvl w:ilvl="2" w:tplc="0C0A0005" w:tentative="1">
      <w:start w:val="1"/>
      <w:numFmt w:val="bullet"/>
      <w:lvlText w:val=""/>
      <w:lvlJc w:val="left"/>
      <w:pPr>
        <w:ind w:left="2517" w:hanging="360"/>
      </w:pPr>
      <w:rPr>
        <w:rFonts w:ascii="Wingdings" w:hAnsi="Wingdings" w:hint="default"/>
      </w:rPr>
    </w:lvl>
    <w:lvl w:ilvl="3" w:tplc="0C0A0001" w:tentative="1">
      <w:start w:val="1"/>
      <w:numFmt w:val="bullet"/>
      <w:lvlText w:val=""/>
      <w:lvlJc w:val="left"/>
      <w:pPr>
        <w:ind w:left="3237" w:hanging="360"/>
      </w:pPr>
      <w:rPr>
        <w:rFonts w:ascii="Symbol" w:hAnsi="Symbol" w:hint="default"/>
      </w:rPr>
    </w:lvl>
    <w:lvl w:ilvl="4" w:tplc="0C0A0003" w:tentative="1">
      <w:start w:val="1"/>
      <w:numFmt w:val="bullet"/>
      <w:lvlText w:val="o"/>
      <w:lvlJc w:val="left"/>
      <w:pPr>
        <w:ind w:left="3957" w:hanging="360"/>
      </w:pPr>
      <w:rPr>
        <w:rFonts w:ascii="Courier New" w:hAnsi="Courier New" w:cs="Courier New" w:hint="default"/>
      </w:rPr>
    </w:lvl>
    <w:lvl w:ilvl="5" w:tplc="0C0A0005" w:tentative="1">
      <w:start w:val="1"/>
      <w:numFmt w:val="bullet"/>
      <w:lvlText w:val=""/>
      <w:lvlJc w:val="left"/>
      <w:pPr>
        <w:ind w:left="4677" w:hanging="360"/>
      </w:pPr>
      <w:rPr>
        <w:rFonts w:ascii="Wingdings" w:hAnsi="Wingdings" w:hint="default"/>
      </w:rPr>
    </w:lvl>
    <w:lvl w:ilvl="6" w:tplc="0C0A0001" w:tentative="1">
      <w:start w:val="1"/>
      <w:numFmt w:val="bullet"/>
      <w:lvlText w:val=""/>
      <w:lvlJc w:val="left"/>
      <w:pPr>
        <w:ind w:left="5397" w:hanging="360"/>
      </w:pPr>
      <w:rPr>
        <w:rFonts w:ascii="Symbol" w:hAnsi="Symbol" w:hint="default"/>
      </w:rPr>
    </w:lvl>
    <w:lvl w:ilvl="7" w:tplc="0C0A0003" w:tentative="1">
      <w:start w:val="1"/>
      <w:numFmt w:val="bullet"/>
      <w:lvlText w:val="o"/>
      <w:lvlJc w:val="left"/>
      <w:pPr>
        <w:ind w:left="6117" w:hanging="360"/>
      </w:pPr>
      <w:rPr>
        <w:rFonts w:ascii="Courier New" w:hAnsi="Courier New" w:cs="Courier New" w:hint="default"/>
      </w:rPr>
    </w:lvl>
    <w:lvl w:ilvl="8" w:tplc="0C0A0005" w:tentative="1">
      <w:start w:val="1"/>
      <w:numFmt w:val="bullet"/>
      <w:lvlText w:val=""/>
      <w:lvlJc w:val="left"/>
      <w:pPr>
        <w:ind w:left="6837" w:hanging="360"/>
      </w:pPr>
      <w:rPr>
        <w:rFonts w:ascii="Wingdings" w:hAnsi="Wingdings" w:hint="default"/>
      </w:rPr>
    </w:lvl>
  </w:abstractNum>
  <w:abstractNum w:abstractNumId="39">
    <w:nsid w:val="2A6234A7"/>
    <w:multiLevelType w:val="hybridMultilevel"/>
    <w:tmpl w:val="74208112"/>
    <w:lvl w:ilvl="0" w:tplc="3678FEAC">
      <w:start w:val="1"/>
      <w:numFmt w:val="decimal"/>
      <w:lvlText w:val="%1."/>
      <w:lvlJc w:val="left"/>
      <w:pPr>
        <w:tabs>
          <w:tab w:val="num" w:pos="720"/>
        </w:tabs>
        <w:ind w:left="720" w:hanging="360"/>
      </w:pPr>
    </w:lvl>
    <w:lvl w:ilvl="1" w:tplc="C76E3D78" w:tentative="1">
      <w:start w:val="1"/>
      <w:numFmt w:val="decimal"/>
      <w:lvlText w:val="%2."/>
      <w:lvlJc w:val="left"/>
      <w:pPr>
        <w:tabs>
          <w:tab w:val="num" w:pos="1440"/>
        </w:tabs>
        <w:ind w:left="1440" w:hanging="360"/>
      </w:pPr>
    </w:lvl>
    <w:lvl w:ilvl="2" w:tplc="AE4E5FAE" w:tentative="1">
      <w:start w:val="1"/>
      <w:numFmt w:val="decimal"/>
      <w:lvlText w:val="%3."/>
      <w:lvlJc w:val="left"/>
      <w:pPr>
        <w:tabs>
          <w:tab w:val="num" w:pos="2160"/>
        </w:tabs>
        <w:ind w:left="2160" w:hanging="360"/>
      </w:pPr>
    </w:lvl>
    <w:lvl w:ilvl="3" w:tplc="35AA1EFC" w:tentative="1">
      <w:start w:val="1"/>
      <w:numFmt w:val="decimal"/>
      <w:lvlText w:val="%4."/>
      <w:lvlJc w:val="left"/>
      <w:pPr>
        <w:tabs>
          <w:tab w:val="num" w:pos="2880"/>
        </w:tabs>
        <w:ind w:left="2880" w:hanging="360"/>
      </w:pPr>
    </w:lvl>
    <w:lvl w:ilvl="4" w:tplc="EB68B6A6" w:tentative="1">
      <w:start w:val="1"/>
      <w:numFmt w:val="decimal"/>
      <w:lvlText w:val="%5."/>
      <w:lvlJc w:val="left"/>
      <w:pPr>
        <w:tabs>
          <w:tab w:val="num" w:pos="3600"/>
        </w:tabs>
        <w:ind w:left="3600" w:hanging="360"/>
      </w:pPr>
    </w:lvl>
    <w:lvl w:ilvl="5" w:tplc="920EA214" w:tentative="1">
      <w:start w:val="1"/>
      <w:numFmt w:val="decimal"/>
      <w:lvlText w:val="%6."/>
      <w:lvlJc w:val="left"/>
      <w:pPr>
        <w:tabs>
          <w:tab w:val="num" w:pos="4320"/>
        </w:tabs>
        <w:ind w:left="4320" w:hanging="360"/>
      </w:pPr>
    </w:lvl>
    <w:lvl w:ilvl="6" w:tplc="7FEC108E" w:tentative="1">
      <w:start w:val="1"/>
      <w:numFmt w:val="decimal"/>
      <w:lvlText w:val="%7."/>
      <w:lvlJc w:val="left"/>
      <w:pPr>
        <w:tabs>
          <w:tab w:val="num" w:pos="5040"/>
        </w:tabs>
        <w:ind w:left="5040" w:hanging="360"/>
      </w:pPr>
    </w:lvl>
    <w:lvl w:ilvl="7" w:tplc="9508DAC2" w:tentative="1">
      <w:start w:val="1"/>
      <w:numFmt w:val="decimal"/>
      <w:lvlText w:val="%8."/>
      <w:lvlJc w:val="left"/>
      <w:pPr>
        <w:tabs>
          <w:tab w:val="num" w:pos="5760"/>
        </w:tabs>
        <w:ind w:left="5760" w:hanging="360"/>
      </w:pPr>
    </w:lvl>
    <w:lvl w:ilvl="8" w:tplc="EE303D66" w:tentative="1">
      <w:start w:val="1"/>
      <w:numFmt w:val="decimal"/>
      <w:lvlText w:val="%9."/>
      <w:lvlJc w:val="left"/>
      <w:pPr>
        <w:tabs>
          <w:tab w:val="num" w:pos="6480"/>
        </w:tabs>
        <w:ind w:left="6480" w:hanging="360"/>
      </w:pPr>
    </w:lvl>
  </w:abstractNum>
  <w:abstractNum w:abstractNumId="40">
    <w:nsid w:val="2BFF08BB"/>
    <w:multiLevelType w:val="hybridMultilevel"/>
    <w:tmpl w:val="354C2C90"/>
    <w:lvl w:ilvl="0" w:tplc="8BA602EA">
      <w:start w:val="1"/>
      <w:numFmt w:val="bullet"/>
      <w:lvlText w:val="•"/>
      <w:lvlJc w:val="left"/>
      <w:pPr>
        <w:ind w:left="1077" w:hanging="360"/>
      </w:pPr>
      <w:rPr>
        <w:rFonts w:ascii="Arial" w:hAnsi="Arial" w:hint="default"/>
      </w:rPr>
    </w:lvl>
    <w:lvl w:ilvl="1" w:tplc="0C0A0003" w:tentative="1">
      <w:start w:val="1"/>
      <w:numFmt w:val="bullet"/>
      <w:lvlText w:val="o"/>
      <w:lvlJc w:val="left"/>
      <w:pPr>
        <w:ind w:left="1797" w:hanging="360"/>
      </w:pPr>
      <w:rPr>
        <w:rFonts w:ascii="Courier New" w:hAnsi="Courier New" w:cs="Courier New" w:hint="default"/>
      </w:rPr>
    </w:lvl>
    <w:lvl w:ilvl="2" w:tplc="0C0A0005" w:tentative="1">
      <w:start w:val="1"/>
      <w:numFmt w:val="bullet"/>
      <w:lvlText w:val=""/>
      <w:lvlJc w:val="left"/>
      <w:pPr>
        <w:ind w:left="2517" w:hanging="360"/>
      </w:pPr>
      <w:rPr>
        <w:rFonts w:ascii="Wingdings" w:hAnsi="Wingdings" w:hint="default"/>
      </w:rPr>
    </w:lvl>
    <w:lvl w:ilvl="3" w:tplc="0C0A0001" w:tentative="1">
      <w:start w:val="1"/>
      <w:numFmt w:val="bullet"/>
      <w:lvlText w:val=""/>
      <w:lvlJc w:val="left"/>
      <w:pPr>
        <w:ind w:left="3237" w:hanging="360"/>
      </w:pPr>
      <w:rPr>
        <w:rFonts w:ascii="Symbol" w:hAnsi="Symbol" w:hint="default"/>
      </w:rPr>
    </w:lvl>
    <w:lvl w:ilvl="4" w:tplc="0C0A0003" w:tentative="1">
      <w:start w:val="1"/>
      <w:numFmt w:val="bullet"/>
      <w:lvlText w:val="o"/>
      <w:lvlJc w:val="left"/>
      <w:pPr>
        <w:ind w:left="3957" w:hanging="360"/>
      </w:pPr>
      <w:rPr>
        <w:rFonts w:ascii="Courier New" w:hAnsi="Courier New" w:cs="Courier New" w:hint="default"/>
      </w:rPr>
    </w:lvl>
    <w:lvl w:ilvl="5" w:tplc="0C0A0005" w:tentative="1">
      <w:start w:val="1"/>
      <w:numFmt w:val="bullet"/>
      <w:lvlText w:val=""/>
      <w:lvlJc w:val="left"/>
      <w:pPr>
        <w:ind w:left="4677" w:hanging="360"/>
      </w:pPr>
      <w:rPr>
        <w:rFonts w:ascii="Wingdings" w:hAnsi="Wingdings" w:hint="default"/>
      </w:rPr>
    </w:lvl>
    <w:lvl w:ilvl="6" w:tplc="0C0A0001" w:tentative="1">
      <w:start w:val="1"/>
      <w:numFmt w:val="bullet"/>
      <w:lvlText w:val=""/>
      <w:lvlJc w:val="left"/>
      <w:pPr>
        <w:ind w:left="5397" w:hanging="360"/>
      </w:pPr>
      <w:rPr>
        <w:rFonts w:ascii="Symbol" w:hAnsi="Symbol" w:hint="default"/>
      </w:rPr>
    </w:lvl>
    <w:lvl w:ilvl="7" w:tplc="0C0A0003" w:tentative="1">
      <w:start w:val="1"/>
      <w:numFmt w:val="bullet"/>
      <w:lvlText w:val="o"/>
      <w:lvlJc w:val="left"/>
      <w:pPr>
        <w:ind w:left="6117" w:hanging="360"/>
      </w:pPr>
      <w:rPr>
        <w:rFonts w:ascii="Courier New" w:hAnsi="Courier New" w:cs="Courier New" w:hint="default"/>
      </w:rPr>
    </w:lvl>
    <w:lvl w:ilvl="8" w:tplc="0C0A0005" w:tentative="1">
      <w:start w:val="1"/>
      <w:numFmt w:val="bullet"/>
      <w:lvlText w:val=""/>
      <w:lvlJc w:val="left"/>
      <w:pPr>
        <w:ind w:left="6837" w:hanging="360"/>
      </w:pPr>
      <w:rPr>
        <w:rFonts w:ascii="Wingdings" w:hAnsi="Wingdings" w:hint="default"/>
      </w:rPr>
    </w:lvl>
  </w:abstractNum>
  <w:abstractNum w:abstractNumId="41">
    <w:nsid w:val="2C433932"/>
    <w:multiLevelType w:val="hybridMultilevel"/>
    <w:tmpl w:val="D5103FEA"/>
    <w:lvl w:ilvl="0" w:tplc="37FAF650">
      <w:start w:val="1"/>
      <w:numFmt w:val="bullet"/>
      <w:lvlText w:val="•"/>
      <w:lvlJc w:val="left"/>
      <w:pPr>
        <w:ind w:left="1077" w:hanging="360"/>
      </w:pPr>
      <w:rPr>
        <w:rFonts w:ascii="Times New Roman" w:hAnsi="Times New Roman" w:hint="default"/>
      </w:rPr>
    </w:lvl>
    <w:lvl w:ilvl="1" w:tplc="0C0A0003" w:tentative="1">
      <w:start w:val="1"/>
      <w:numFmt w:val="bullet"/>
      <w:lvlText w:val="o"/>
      <w:lvlJc w:val="left"/>
      <w:pPr>
        <w:ind w:left="1797" w:hanging="360"/>
      </w:pPr>
      <w:rPr>
        <w:rFonts w:ascii="Courier New" w:hAnsi="Courier New" w:cs="Courier New" w:hint="default"/>
      </w:rPr>
    </w:lvl>
    <w:lvl w:ilvl="2" w:tplc="0C0A0005" w:tentative="1">
      <w:start w:val="1"/>
      <w:numFmt w:val="bullet"/>
      <w:lvlText w:val=""/>
      <w:lvlJc w:val="left"/>
      <w:pPr>
        <w:ind w:left="2517" w:hanging="360"/>
      </w:pPr>
      <w:rPr>
        <w:rFonts w:ascii="Wingdings" w:hAnsi="Wingdings" w:hint="default"/>
      </w:rPr>
    </w:lvl>
    <w:lvl w:ilvl="3" w:tplc="0C0A0001" w:tentative="1">
      <w:start w:val="1"/>
      <w:numFmt w:val="bullet"/>
      <w:lvlText w:val=""/>
      <w:lvlJc w:val="left"/>
      <w:pPr>
        <w:ind w:left="3237" w:hanging="360"/>
      </w:pPr>
      <w:rPr>
        <w:rFonts w:ascii="Symbol" w:hAnsi="Symbol" w:hint="default"/>
      </w:rPr>
    </w:lvl>
    <w:lvl w:ilvl="4" w:tplc="0C0A0003" w:tentative="1">
      <w:start w:val="1"/>
      <w:numFmt w:val="bullet"/>
      <w:lvlText w:val="o"/>
      <w:lvlJc w:val="left"/>
      <w:pPr>
        <w:ind w:left="3957" w:hanging="360"/>
      </w:pPr>
      <w:rPr>
        <w:rFonts w:ascii="Courier New" w:hAnsi="Courier New" w:cs="Courier New" w:hint="default"/>
      </w:rPr>
    </w:lvl>
    <w:lvl w:ilvl="5" w:tplc="0C0A0005" w:tentative="1">
      <w:start w:val="1"/>
      <w:numFmt w:val="bullet"/>
      <w:lvlText w:val=""/>
      <w:lvlJc w:val="left"/>
      <w:pPr>
        <w:ind w:left="4677" w:hanging="360"/>
      </w:pPr>
      <w:rPr>
        <w:rFonts w:ascii="Wingdings" w:hAnsi="Wingdings" w:hint="default"/>
      </w:rPr>
    </w:lvl>
    <w:lvl w:ilvl="6" w:tplc="0C0A0001" w:tentative="1">
      <w:start w:val="1"/>
      <w:numFmt w:val="bullet"/>
      <w:lvlText w:val=""/>
      <w:lvlJc w:val="left"/>
      <w:pPr>
        <w:ind w:left="5397" w:hanging="360"/>
      </w:pPr>
      <w:rPr>
        <w:rFonts w:ascii="Symbol" w:hAnsi="Symbol" w:hint="default"/>
      </w:rPr>
    </w:lvl>
    <w:lvl w:ilvl="7" w:tplc="0C0A0003" w:tentative="1">
      <w:start w:val="1"/>
      <w:numFmt w:val="bullet"/>
      <w:lvlText w:val="o"/>
      <w:lvlJc w:val="left"/>
      <w:pPr>
        <w:ind w:left="6117" w:hanging="360"/>
      </w:pPr>
      <w:rPr>
        <w:rFonts w:ascii="Courier New" w:hAnsi="Courier New" w:cs="Courier New" w:hint="default"/>
      </w:rPr>
    </w:lvl>
    <w:lvl w:ilvl="8" w:tplc="0C0A0005" w:tentative="1">
      <w:start w:val="1"/>
      <w:numFmt w:val="bullet"/>
      <w:lvlText w:val=""/>
      <w:lvlJc w:val="left"/>
      <w:pPr>
        <w:ind w:left="6837" w:hanging="360"/>
      </w:pPr>
      <w:rPr>
        <w:rFonts w:ascii="Wingdings" w:hAnsi="Wingdings" w:hint="default"/>
      </w:rPr>
    </w:lvl>
  </w:abstractNum>
  <w:abstractNum w:abstractNumId="42">
    <w:nsid w:val="2D4D30B9"/>
    <w:multiLevelType w:val="hybridMultilevel"/>
    <w:tmpl w:val="A7F03686"/>
    <w:lvl w:ilvl="0" w:tplc="33C2E54E">
      <w:start w:val="1"/>
      <w:numFmt w:val="bullet"/>
      <w:lvlText w:val="•"/>
      <w:lvlJc w:val="left"/>
      <w:pPr>
        <w:tabs>
          <w:tab w:val="num" w:pos="720"/>
        </w:tabs>
        <w:ind w:left="720" w:hanging="360"/>
      </w:pPr>
      <w:rPr>
        <w:rFonts w:ascii="Arial" w:hAnsi="Arial" w:hint="default"/>
      </w:rPr>
    </w:lvl>
    <w:lvl w:ilvl="1" w:tplc="A70ADE80" w:tentative="1">
      <w:start w:val="1"/>
      <w:numFmt w:val="bullet"/>
      <w:lvlText w:val="•"/>
      <w:lvlJc w:val="left"/>
      <w:pPr>
        <w:tabs>
          <w:tab w:val="num" w:pos="1440"/>
        </w:tabs>
        <w:ind w:left="1440" w:hanging="360"/>
      </w:pPr>
      <w:rPr>
        <w:rFonts w:ascii="Arial" w:hAnsi="Arial" w:hint="default"/>
      </w:rPr>
    </w:lvl>
    <w:lvl w:ilvl="2" w:tplc="61F67C94" w:tentative="1">
      <w:start w:val="1"/>
      <w:numFmt w:val="bullet"/>
      <w:lvlText w:val="•"/>
      <w:lvlJc w:val="left"/>
      <w:pPr>
        <w:tabs>
          <w:tab w:val="num" w:pos="2160"/>
        </w:tabs>
        <w:ind w:left="2160" w:hanging="360"/>
      </w:pPr>
      <w:rPr>
        <w:rFonts w:ascii="Arial" w:hAnsi="Arial" w:hint="default"/>
      </w:rPr>
    </w:lvl>
    <w:lvl w:ilvl="3" w:tplc="C95A0E82" w:tentative="1">
      <w:start w:val="1"/>
      <w:numFmt w:val="bullet"/>
      <w:lvlText w:val="•"/>
      <w:lvlJc w:val="left"/>
      <w:pPr>
        <w:tabs>
          <w:tab w:val="num" w:pos="2880"/>
        </w:tabs>
        <w:ind w:left="2880" w:hanging="360"/>
      </w:pPr>
      <w:rPr>
        <w:rFonts w:ascii="Arial" w:hAnsi="Arial" w:hint="default"/>
      </w:rPr>
    </w:lvl>
    <w:lvl w:ilvl="4" w:tplc="D97E6A16" w:tentative="1">
      <w:start w:val="1"/>
      <w:numFmt w:val="bullet"/>
      <w:lvlText w:val="•"/>
      <w:lvlJc w:val="left"/>
      <w:pPr>
        <w:tabs>
          <w:tab w:val="num" w:pos="3600"/>
        </w:tabs>
        <w:ind w:left="3600" w:hanging="360"/>
      </w:pPr>
      <w:rPr>
        <w:rFonts w:ascii="Arial" w:hAnsi="Arial" w:hint="default"/>
      </w:rPr>
    </w:lvl>
    <w:lvl w:ilvl="5" w:tplc="3C40D87A" w:tentative="1">
      <w:start w:val="1"/>
      <w:numFmt w:val="bullet"/>
      <w:lvlText w:val="•"/>
      <w:lvlJc w:val="left"/>
      <w:pPr>
        <w:tabs>
          <w:tab w:val="num" w:pos="4320"/>
        </w:tabs>
        <w:ind w:left="4320" w:hanging="360"/>
      </w:pPr>
      <w:rPr>
        <w:rFonts w:ascii="Arial" w:hAnsi="Arial" w:hint="default"/>
      </w:rPr>
    </w:lvl>
    <w:lvl w:ilvl="6" w:tplc="556EBDE6" w:tentative="1">
      <w:start w:val="1"/>
      <w:numFmt w:val="bullet"/>
      <w:lvlText w:val="•"/>
      <w:lvlJc w:val="left"/>
      <w:pPr>
        <w:tabs>
          <w:tab w:val="num" w:pos="5040"/>
        </w:tabs>
        <w:ind w:left="5040" w:hanging="360"/>
      </w:pPr>
      <w:rPr>
        <w:rFonts w:ascii="Arial" w:hAnsi="Arial" w:hint="default"/>
      </w:rPr>
    </w:lvl>
    <w:lvl w:ilvl="7" w:tplc="A8C62DCA" w:tentative="1">
      <w:start w:val="1"/>
      <w:numFmt w:val="bullet"/>
      <w:lvlText w:val="•"/>
      <w:lvlJc w:val="left"/>
      <w:pPr>
        <w:tabs>
          <w:tab w:val="num" w:pos="5760"/>
        </w:tabs>
        <w:ind w:left="5760" w:hanging="360"/>
      </w:pPr>
      <w:rPr>
        <w:rFonts w:ascii="Arial" w:hAnsi="Arial" w:hint="default"/>
      </w:rPr>
    </w:lvl>
    <w:lvl w:ilvl="8" w:tplc="FCE46B3C" w:tentative="1">
      <w:start w:val="1"/>
      <w:numFmt w:val="bullet"/>
      <w:lvlText w:val="•"/>
      <w:lvlJc w:val="left"/>
      <w:pPr>
        <w:tabs>
          <w:tab w:val="num" w:pos="6480"/>
        </w:tabs>
        <w:ind w:left="6480" w:hanging="360"/>
      </w:pPr>
      <w:rPr>
        <w:rFonts w:ascii="Arial" w:hAnsi="Arial" w:hint="default"/>
      </w:rPr>
    </w:lvl>
  </w:abstractNum>
  <w:abstractNum w:abstractNumId="43">
    <w:nsid w:val="3013728E"/>
    <w:multiLevelType w:val="hybridMultilevel"/>
    <w:tmpl w:val="210E88A0"/>
    <w:lvl w:ilvl="0" w:tplc="EB18769E">
      <w:start w:val="1"/>
      <w:numFmt w:val="bullet"/>
      <w:lvlText w:val="•"/>
      <w:lvlJc w:val="left"/>
      <w:pPr>
        <w:tabs>
          <w:tab w:val="num" w:pos="720"/>
        </w:tabs>
        <w:ind w:left="720" w:hanging="360"/>
      </w:pPr>
      <w:rPr>
        <w:rFonts w:ascii="Arial" w:hAnsi="Arial" w:hint="default"/>
      </w:rPr>
    </w:lvl>
    <w:lvl w:ilvl="1" w:tplc="E564C1E4" w:tentative="1">
      <w:start w:val="1"/>
      <w:numFmt w:val="bullet"/>
      <w:lvlText w:val="•"/>
      <w:lvlJc w:val="left"/>
      <w:pPr>
        <w:tabs>
          <w:tab w:val="num" w:pos="1440"/>
        </w:tabs>
        <w:ind w:left="1440" w:hanging="360"/>
      </w:pPr>
      <w:rPr>
        <w:rFonts w:ascii="Arial" w:hAnsi="Arial" w:hint="default"/>
      </w:rPr>
    </w:lvl>
    <w:lvl w:ilvl="2" w:tplc="CBD2CB76" w:tentative="1">
      <w:start w:val="1"/>
      <w:numFmt w:val="bullet"/>
      <w:lvlText w:val="•"/>
      <w:lvlJc w:val="left"/>
      <w:pPr>
        <w:tabs>
          <w:tab w:val="num" w:pos="2160"/>
        </w:tabs>
        <w:ind w:left="2160" w:hanging="360"/>
      </w:pPr>
      <w:rPr>
        <w:rFonts w:ascii="Arial" w:hAnsi="Arial" w:hint="default"/>
      </w:rPr>
    </w:lvl>
    <w:lvl w:ilvl="3" w:tplc="E320F40A" w:tentative="1">
      <w:start w:val="1"/>
      <w:numFmt w:val="bullet"/>
      <w:lvlText w:val="•"/>
      <w:lvlJc w:val="left"/>
      <w:pPr>
        <w:tabs>
          <w:tab w:val="num" w:pos="2880"/>
        </w:tabs>
        <w:ind w:left="2880" w:hanging="360"/>
      </w:pPr>
      <w:rPr>
        <w:rFonts w:ascii="Arial" w:hAnsi="Arial" w:hint="default"/>
      </w:rPr>
    </w:lvl>
    <w:lvl w:ilvl="4" w:tplc="B164EB46" w:tentative="1">
      <w:start w:val="1"/>
      <w:numFmt w:val="bullet"/>
      <w:lvlText w:val="•"/>
      <w:lvlJc w:val="left"/>
      <w:pPr>
        <w:tabs>
          <w:tab w:val="num" w:pos="3600"/>
        </w:tabs>
        <w:ind w:left="3600" w:hanging="360"/>
      </w:pPr>
      <w:rPr>
        <w:rFonts w:ascii="Arial" w:hAnsi="Arial" w:hint="default"/>
      </w:rPr>
    </w:lvl>
    <w:lvl w:ilvl="5" w:tplc="871CB48E" w:tentative="1">
      <w:start w:val="1"/>
      <w:numFmt w:val="bullet"/>
      <w:lvlText w:val="•"/>
      <w:lvlJc w:val="left"/>
      <w:pPr>
        <w:tabs>
          <w:tab w:val="num" w:pos="4320"/>
        </w:tabs>
        <w:ind w:left="4320" w:hanging="360"/>
      </w:pPr>
      <w:rPr>
        <w:rFonts w:ascii="Arial" w:hAnsi="Arial" w:hint="default"/>
      </w:rPr>
    </w:lvl>
    <w:lvl w:ilvl="6" w:tplc="2BEEA7E6" w:tentative="1">
      <w:start w:val="1"/>
      <w:numFmt w:val="bullet"/>
      <w:lvlText w:val="•"/>
      <w:lvlJc w:val="left"/>
      <w:pPr>
        <w:tabs>
          <w:tab w:val="num" w:pos="5040"/>
        </w:tabs>
        <w:ind w:left="5040" w:hanging="360"/>
      </w:pPr>
      <w:rPr>
        <w:rFonts w:ascii="Arial" w:hAnsi="Arial" w:hint="default"/>
      </w:rPr>
    </w:lvl>
    <w:lvl w:ilvl="7" w:tplc="B47A2DDE" w:tentative="1">
      <w:start w:val="1"/>
      <w:numFmt w:val="bullet"/>
      <w:lvlText w:val="•"/>
      <w:lvlJc w:val="left"/>
      <w:pPr>
        <w:tabs>
          <w:tab w:val="num" w:pos="5760"/>
        </w:tabs>
        <w:ind w:left="5760" w:hanging="360"/>
      </w:pPr>
      <w:rPr>
        <w:rFonts w:ascii="Arial" w:hAnsi="Arial" w:hint="default"/>
      </w:rPr>
    </w:lvl>
    <w:lvl w:ilvl="8" w:tplc="06F8DCBC" w:tentative="1">
      <w:start w:val="1"/>
      <w:numFmt w:val="bullet"/>
      <w:lvlText w:val="•"/>
      <w:lvlJc w:val="left"/>
      <w:pPr>
        <w:tabs>
          <w:tab w:val="num" w:pos="6480"/>
        </w:tabs>
        <w:ind w:left="6480" w:hanging="360"/>
      </w:pPr>
      <w:rPr>
        <w:rFonts w:ascii="Arial" w:hAnsi="Arial" w:hint="default"/>
      </w:rPr>
    </w:lvl>
  </w:abstractNum>
  <w:abstractNum w:abstractNumId="44">
    <w:nsid w:val="31E37F36"/>
    <w:multiLevelType w:val="hybridMultilevel"/>
    <w:tmpl w:val="33CA2D08"/>
    <w:lvl w:ilvl="0" w:tplc="1BE6CEC0">
      <w:start w:val="1"/>
      <w:numFmt w:val="bullet"/>
      <w:lvlText w:val="•"/>
      <w:lvlJc w:val="left"/>
      <w:pPr>
        <w:tabs>
          <w:tab w:val="num" w:pos="720"/>
        </w:tabs>
        <w:ind w:left="720" w:hanging="360"/>
      </w:pPr>
      <w:rPr>
        <w:rFonts w:ascii="Arial" w:hAnsi="Arial" w:hint="default"/>
      </w:rPr>
    </w:lvl>
    <w:lvl w:ilvl="1" w:tplc="389298D2" w:tentative="1">
      <w:start w:val="1"/>
      <w:numFmt w:val="bullet"/>
      <w:lvlText w:val="•"/>
      <w:lvlJc w:val="left"/>
      <w:pPr>
        <w:tabs>
          <w:tab w:val="num" w:pos="1440"/>
        </w:tabs>
        <w:ind w:left="1440" w:hanging="360"/>
      </w:pPr>
      <w:rPr>
        <w:rFonts w:ascii="Arial" w:hAnsi="Arial" w:hint="default"/>
      </w:rPr>
    </w:lvl>
    <w:lvl w:ilvl="2" w:tplc="2C7E41F8" w:tentative="1">
      <w:start w:val="1"/>
      <w:numFmt w:val="bullet"/>
      <w:lvlText w:val="•"/>
      <w:lvlJc w:val="left"/>
      <w:pPr>
        <w:tabs>
          <w:tab w:val="num" w:pos="2160"/>
        </w:tabs>
        <w:ind w:left="2160" w:hanging="360"/>
      </w:pPr>
      <w:rPr>
        <w:rFonts w:ascii="Arial" w:hAnsi="Arial" w:hint="default"/>
      </w:rPr>
    </w:lvl>
    <w:lvl w:ilvl="3" w:tplc="2AD6C098" w:tentative="1">
      <w:start w:val="1"/>
      <w:numFmt w:val="bullet"/>
      <w:lvlText w:val="•"/>
      <w:lvlJc w:val="left"/>
      <w:pPr>
        <w:tabs>
          <w:tab w:val="num" w:pos="2880"/>
        </w:tabs>
        <w:ind w:left="2880" w:hanging="360"/>
      </w:pPr>
      <w:rPr>
        <w:rFonts w:ascii="Arial" w:hAnsi="Arial" w:hint="default"/>
      </w:rPr>
    </w:lvl>
    <w:lvl w:ilvl="4" w:tplc="1C903EEC" w:tentative="1">
      <w:start w:val="1"/>
      <w:numFmt w:val="bullet"/>
      <w:lvlText w:val="•"/>
      <w:lvlJc w:val="left"/>
      <w:pPr>
        <w:tabs>
          <w:tab w:val="num" w:pos="3600"/>
        </w:tabs>
        <w:ind w:left="3600" w:hanging="360"/>
      </w:pPr>
      <w:rPr>
        <w:rFonts w:ascii="Arial" w:hAnsi="Arial" w:hint="default"/>
      </w:rPr>
    </w:lvl>
    <w:lvl w:ilvl="5" w:tplc="2CDAEE5C" w:tentative="1">
      <w:start w:val="1"/>
      <w:numFmt w:val="bullet"/>
      <w:lvlText w:val="•"/>
      <w:lvlJc w:val="left"/>
      <w:pPr>
        <w:tabs>
          <w:tab w:val="num" w:pos="4320"/>
        </w:tabs>
        <w:ind w:left="4320" w:hanging="360"/>
      </w:pPr>
      <w:rPr>
        <w:rFonts w:ascii="Arial" w:hAnsi="Arial" w:hint="default"/>
      </w:rPr>
    </w:lvl>
    <w:lvl w:ilvl="6" w:tplc="FE2C97A8" w:tentative="1">
      <w:start w:val="1"/>
      <w:numFmt w:val="bullet"/>
      <w:lvlText w:val="•"/>
      <w:lvlJc w:val="left"/>
      <w:pPr>
        <w:tabs>
          <w:tab w:val="num" w:pos="5040"/>
        </w:tabs>
        <w:ind w:left="5040" w:hanging="360"/>
      </w:pPr>
      <w:rPr>
        <w:rFonts w:ascii="Arial" w:hAnsi="Arial" w:hint="default"/>
      </w:rPr>
    </w:lvl>
    <w:lvl w:ilvl="7" w:tplc="6F8A5EB6" w:tentative="1">
      <w:start w:val="1"/>
      <w:numFmt w:val="bullet"/>
      <w:lvlText w:val="•"/>
      <w:lvlJc w:val="left"/>
      <w:pPr>
        <w:tabs>
          <w:tab w:val="num" w:pos="5760"/>
        </w:tabs>
        <w:ind w:left="5760" w:hanging="360"/>
      </w:pPr>
      <w:rPr>
        <w:rFonts w:ascii="Arial" w:hAnsi="Arial" w:hint="default"/>
      </w:rPr>
    </w:lvl>
    <w:lvl w:ilvl="8" w:tplc="CAE89EFC" w:tentative="1">
      <w:start w:val="1"/>
      <w:numFmt w:val="bullet"/>
      <w:lvlText w:val="•"/>
      <w:lvlJc w:val="left"/>
      <w:pPr>
        <w:tabs>
          <w:tab w:val="num" w:pos="6480"/>
        </w:tabs>
        <w:ind w:left="6480" w:hanging="360"/>
      </w:pPr>
      <w:rPr>
        <w:rFonts w:ascii="Arial" w:hAnsi="Arial" w:hint="default"/>
      </w:rPr>
    </w:lvl>
  </w:abstractNum>
  <w:abstractNum w:abstractNumId="45">
    <w:nsid w:val="325D679C"/>
    <w:multiLevelType w:val="hybridMultilevel"/>
    <w:tmpl w:val="76D063AC"/>
    <w:lvl w:ilvl="0" w:tplc="3C1C63C2">
      <w:start w:val="1"/>
      <w:numFmt w:val="decimal"/>
      <w:lvlText w:val="%1."/>
      <w:lvlJc w:val="left"/>
      <w:pPr>
        <w:ind w:left="1400" w:hanging="360"/>
      </w:pPr>
      <w:rPr>
        <w:b w:val="0"/>
      </w:rPr>
    </w:lvl>
    <w:lvl w:ilvl="1" w:tplc="0C0A0019" w:tentative="1">
      <w:start w:val="1"/>
      <w:numFmt w:val="lowerLetter"/>
      <w:lvlText w:val="%2."/>
      <w:lvlJc w:val="left"/>
      <w:pPr>
        <w:ind w:left="2120" w:hanging="360"/>
      </w:pPr>
    </w:lvl>
    <w:lvl w:ilvl="2" w:tplc="0C0A001B" w:tentative="1">
      <w:start w:val="1"/>
      <w:numFmt w:val="lowerRoman"/>
      <w:lvlText w:val="%3."/>
      <w:lvlJc w:val="right"/>
      <w:pPr>
        <w:ind w:left="2840" w:hanging="180"/>
      </w:pPr>
    </w:lvl>
    <w:lvl w:ilvl="3" w:tplc="0C0A000F" w:tentative="1">
      <w:start w:val="1"/>
      <w:numFmt w:val="decimal"/>
      <w:lvlText w:val="%4."/>
      <w:lvlJc w:val="left"/>
      <w:pPr>
        <w:ind w:left="3560" w:hanging="360"/>
      </w:pPr>
    </w:lvl>
    <w:lvl w:ilvl="4" w:tplc="0C0A0019" w:tentative="1">
      <w:start w:val="1"/>
      <w:numFmt w:val="lowerLetter"/>
      <w:lvlText w:val="%5."/>
      <w:lvlJc w:val="left"/>
      <w:pPr>
        <w:ind w:left="4280" w:hanging="360"/>
      </w:pPr>
    </w:lvl>
    <w:lvl w:ilvl="5" w:tplc="0C0A001B" w:tentative="1">
      <w:start w:val="1"/>
      <w:numFmt w:val="lowerRoman"/>
      <w:lvlText w:val="%6."/>
      <w:lvlJc w:val="right"/>
      <w:pPr>
        <w:ind w:left="5000" w:hanging="180"/>
      </w:pPr>
    </w:lvl>
    <w:lvl w:ilvl="6" w:tplc="0C0A000F" w:tentative="1">
      <w:start w:val="1"/>
      <w:numFmt w:val="decimal"/>
      <w:lvlText w:val="%7."/>
      <w:lvlJc w:val="left"/>
      <w:pPr>
        <w:ind w:left="5720" w:hanging="360"/>
      </w:pPr>
    </w:lvl>
    <w:lvl w:ilvl="7" w:tplc="0C0A0019" w:tentative="1">
      <w:start w:val="1"/>
      <w:numFmt w:val="lowerLetter"/>
      <w:lvlText w:val="%8."/>
      <w:lvlJc w:val="left"/>
      <w:pPr>
        <w:ind w:left="6440" w:hanging="360"/>
      </w:pPr>
    </w:lvl>
    <w:lvl w:ilvl="8" w:tplc="0C0A001B" w:tentative="1">
      <w:start w:val="1"/>
      <w:numFmt w:val="lowerRoman"/>
      <w:lvlText w:val="%9."/>
      <w:lvlJc w:val="right"/>
      <w:pPr>
        <w:ind w:left="7160" w:hanging="180"/>
      </w:pPr>
    </w:lvl>
  </w:abstractNum>
  <w:abstractNum w:abstractNumId="46">
    <w:nsid w:val="33F6105D"/>
    <w:multiLevelType w:val="hybridMultilevel"/>
    <w:tmpl w:val="CE04EE3C"/>
    <w:lvl w:ilvl="0" w:tplc="0C0A000B">
      <w:start w:val="1"/>
      <w:numFmt w:val="bullet"/>
      <w:lvlText w:val=""/>
      <w:lvlJc w:val="left"/>
      <w:pPr>
        <w:ind w:left="1077" w:hanging="360"/>
      </w:pPr>
      <w:rPr>
        <w:rFonts w:ascii="Wingdings" w:hAnsi="Wingdings" w:hint="default"/>
        <w:sz w:val="16"/>
        <w:szCs w:val="16"/>
      </w:rPr>
    </w:lvl>
    <w:lvl w:ilvl="1" w:tplc="0C0A0003" w:tentative="1">
      <w:start w:val="1"/>
      <w:numFmt w:val="bullet"/>
      <w:lvlText w:val="o"/>
      <w:lvlJc w:val="left"/>
      <w:pPr>
        <w:ind w:left="1797" w:hanging="360"/>
      </w:pPr>
      <w:rPr>
        <w:rFonts w:ascii="Courier New" w:hAnsi="Courier New" w:cs="Courier New" w:hint="default"/>
      </w:rPr>
    </w:lvl>
    <w:lvl w:ilvl="2" w:tplc="0C0A0005" w:tentative="1">
      <w:start w:val="1"/>
      <w:numFmt w:val="bullet"/>
      <w:lvlText w:val=""/>
      <w:lvlJc w:val="left"/>
      <w:pPr>
        <w:ind w:left="2517" w:hanging="360"/>
      </w:pPr>
      <w:rPr>
        <w:rFonts w:ascii="Wingdings" w:hAnsi="Wingdings" w:hint="default"/>
      </w:rPr>
    </w:lvl>
    <w:lvl w:ilvl="3" w:tplc="0C0A0001" w:tentative="1">
      <w:start w:val="1"/>
      <w:numFmt w:val="bullet"/>
      <w:lvlText w:val=""/>
      <w:lvlJc w:val="left"/>
      <w:pPr>
        <w:ind w:left="3237" w:hanging="360"/>
      </w:pPr>
      <w:rPr>
        <w:rFonts w:ascii="Symbol" w:hAnsi="Symbol" w:hint="default"/>
      </w:rPr>
    </w:lvl>
    <w:lvl w:ilvl="4" w:tplc="0C0A0003" w:tentative="1">
      <w:start w:val="1"/>
      <w:numFmt w:val="bullet"/>
      <w:lvlText w:val="o"/>
      <w:lvlJc w:val="left"/>
      <w:pPr>
        <w:ind w:left="3957" w:hanging="360"/>
      </w:pPr>
      <w:rPr>
        <w:rFonts w:ascii="Courier New" w:hAnsi="Courier New" w:cs="Courier New" w:hint="default"/>
      </w:rPr>
    </w:lvl>
    <w:lvl w:ilvl="5" w:tplc="0C0A0005" w:tentative="1">
      <w:start w:val="1"/>
      <w:numFmt w:val="bullet"/>
      <w:lvlText w:val=""/>
      <w:lvlJc w:val="left"/>
      <w:pPr>
        <w:ind w:left="4677" w:hanging="360"/>
      </w:pPr>
      <w:rPr>
        <w:rFonts w:ascii="Wingdings" w:hAnsi="Wingdings" w:hint="default"/>
      </w:rPr>
    </w:lvl>
    <w:lvl w:ilvl="6" w:tplc="0C0A0001" w:tentative="1">
      <w:start w:val="1"/>
      <w:numFmt w:val="bullet"/>
      <w:lvlText w:val=""/>
      <w:lvlJc w:val="left"/>
      <w:pPr>
        <w:ind w:left="5397" w:hanging="360"/>
      </w:pPr>
      <w:rPr>
        <w:rFonts w:ascii="Symbol" w:hAnsi="Symbol" w:hint="default"/>
      </w:rPr>
    </w:lvl>
    <w:lvl w:ilvl="7" w:tplc="0C0A0003" w:tentative="1">
      <w:start w:val="1"/>
      <w:numFmt w:val="bullet"/>
      <w:lvlText w:val="o"/>
      <w:lvlJc w:val="left"/>
      <w:pPr>
        <w:ind w:left="6117" w:hanging="360"/>
      </w:pPr>
      <w:rPr>
        <w:rFonts w:ascii="Courier New" w:hAnsi="Courier New" w:cs="Courier New" w:hint="default"/>
      </w:rPr>
    </w:lvl>
    <w:lvl w:ilvl="8" w:tplc="0C0A0005" w:tentative="1">
      <w:start w:val="1"/>
      <w:numFmt w:val="bullet"/>
      <w:lvlText w:val=""/>
      <w:lvlJc w:val="left"/>
      <w:pPr>
        <w:ind w:left="6837" w:hanging="360"/>
      </w:pPr>
      <w:rPr>
        <w:rFonts w:ascii="Wingdings" w:hAnsi="Wingdings" w:hint="default"/>
      </w:rPr>
    </w:lvl>
  </w:abstractNum>
  <w:abstractNum w:abstractNumId="47">
    <w:nsid w:val="34F72370"/>
    <w:multiLevelType w:val="hybridMultilevel"/>
    <w:tmpl w:val="72BAB84E"/>
    <w:lvl w:ilvl="0" w:tplc="C57839F8">
      <w:start w:val="1"/>
      <w:numFmt w:val="decimal"/>
      <w:lvlText w:val="%1."/>
      <w:lvlJc w:val="left"/>
      <w:pPr>
        <w:ind w:left="1077" w:hanging="360"/>
      </w:pPr>
      <w:rPr>
        <w:rFonts w:hint="default"/>
      </w:rPr>
    </w:lvl>
    <w:lvl w:ilvl="1" w:tplc="0C0A0019" w:tentative="1">
      <w:start w:val="1"/>
      <w:numFmt w:val="lowerLetter"/>
      <w:lvlText w:val="%2."/>
      <w:lvlJc w:val="left"/>
      <w:pPr>
        <w:ind w:left="1797" w:hanging="360"/>
      </w:pPr>
    </w:lvl>
    <w:lvl w:ilvl="2" w:tplc="0C0A001B" w:tentative="1">
      <w:start w:val="1"/>
      <w:numFmt w:val="lowerRoman"/>
      <w:lvlText w:val="%3."/>
      <w:lvlJc w:val="right"/>
      <w:pPr>
        <w:ind w:left="2517" w:hanging="180"/>
      </w:pPr>
    </w:lvl>
    <w:lvl w:ilvl="3" w:tplc="0C0A000F" w:tentative="1">
      <w:start w:val="1"/>
      <w:numFmt w:val="decimal"/>
      <w:lvlText w:val="%4."/>
      <w:lvlJc w:val="left"/>
      <w:pPr>
        <w:ind w:left="3237" w:hanging="360"/>
      </w:pPr>
    </w:lvl>
    <w:lvl w:ilvl="4" w:tplc="0C0A0019" w:tentative="1">
      <w:start w:val="1"/>
      <w:numFmt w:val="lowerLetter"/>
      <w:lvlText w:val="%5."/>
      <w:lvlJc w:val="left"/>
      <w:pPr>
        <w:ind w:left="3957" w:hanging="360"/>
      </w:pPr>
    </w:lvl>
    <w:lvl w:ilvl="5" w:tplc="0C0A001B" w:tentative="1">
      <w:start w:val="1"/>
      <w:numFmt w:val="lowerRoman"/>
      <w:lvlText w:val="%6."/>
      <w:lvlJc w:val="right"/>
      <w:pPr>
        <w:ind w:left="4677" w:hanging="180"/>
      </w:pPr>
    </w:lvl>
    <w:lvl w:ilvl="6" w:tplc="0C0A000F" w:tentative="1">
      <w:start w:val="1"/>
      <w:numFmt w:val="decimal"/>
      <w:lvlText w:val="%7."/>
      <w:lvlJc w:val="left"/>
      <w:pPr>
        <w:ind w:left="5397" w:hanging="360"/>
      </w:pPr>
    </w:lvl>
    <w:lvl w:ilvl="7" w:tplc="0C0A0019" w:tentative="1">
      <w:start w:val="1"/>
      <w:numFmt w:val="lowerLetter"/>
      <w:lvlText w:val="%8."/>
      <w:lvlJc w:val="left"/>
      <w:pPr>
        <w:ind w:left="6117" w:hanging="360"/>
      </w:pPr>
    </w:lvl>
    <w:lvl w:ilvl="8" w:tplc="0C0A001B" w:tentative="1">
      <w:start w:val="1"/>
      <w:numFmt w:val="lowerRoman"/>
      <w:lvlText w:val="%9."/>
      <w:lvlJc w:val="right"/>
      <w:pPr>
        <w:ind w:left="6837" w:hanging="180"/>
      </w:pPr>
    </w:lvl>
  </w:abstractNum>
  <w:abstractNum w:abstractNumId="48">
    <w:nsid w:val="352B010D"/>
    <w:multiLevelType w:val="hybridMultilevel"/>
    <w:tmpl w:val="04B02992"/>
    <w:lvl w:ilvl="0" w:tplc="8BA602EA">
      <w:start w:val="1"/>
      <w:numFmt w:val="bullet"/>
      <w:lvlText w:val="•"/>
      <w:lvlJc w:val="left"/>
      <w:pPr>
        <w:ind w:left="1077" w:hanging="360"/>
      </w:pPr>
      <w:rPr>
        <w:rFonts w:ascii="Arial" w:hAnsi="Arial" w:hint="default"/>
      </w:rPr>
    </w:lvl>
    <w:lvl w:ilvl="1" w:tplc="0C0A0003" w:tentative="1">
      <w:start w:val="1"/>
      <w:numFmt w:val="bullet"/>
      <w:lvlText w:val="o"/>
      <w:lvlJc w:val="left"/>
      <w:pPr>
        <w:ind w:left="1797" w:hanging="360"/>
      </w:pPr>
      <w:rPr>
        <w:rFonts w:ascii="Courier New" w:hAnsi="Courier New" w:cs="Courier New" w:hint="default"/>
      </w:rPr>
    </w:lvl>
    <w:lvl w:ilvl="2" w:tplc="0C0A0005" w:tentative="1">
      <w:start w:val="1"/>
      <w:numFmt w:val="bullet"/>
      <w:lvlText w:val=""/>
      <w:lvlJc w:val="left"/>
      <w:pPr>
        <w:ind w:left="2517" w:hanging="360"/>
      </w:pPr>
      <w:rPr>
        <w:rFonts w:ascii="Wingdings" w:hAnsi="Wingdings" w:hint="default"/>
      </w:rPr>
    </w:lvl>
    <w:lvl w:ilvl="3" w:tplc="0C0A0001" w:tentative="1">
      <w:start w:val="1"/>
      <w:numFmt w:val="bullet"/>
      <w:lvlText w:val=""/>
      <w:lvlJc w:val="left"/>
      <w:pPr>
        <w:ind w:left="3237" w:hanging="360"/>
      </w:pPr>
      <w:rPr>
        <w:rFonts w:ascii="Symbol" w:hAnsi="Symbol" w:hint="default"/>
      </w:rPr>
    </w:lvl>
    <w:lvl w:ilvl="4" w:tplc="0C0A0003" w:tentative="1">
      <w:start w:val="1"/>
      <w:numFmt w:val="bullet"/>
      <w:lvlText w:val="o"/>
      <w:lvlJc w:val="left"/>
      <w:pPr>
        <w:ind w:left="3957" w:hanging="360"/>
      </w:pPr>
      <w:rPr>
        <w:rFonts w:ascii="Courier New" w:hAnsi="Courier New" w:cs="Courier New" w:hint="default"/>
      </w:rPr>
    </w:lvl>
    <w:lvl w:ilvl="5" w:tplc="0C0A0005" w:tentative="1">
      <w:start w:val="1"/>
      <w:numFmt w:val="bullet"/>
      <w:lvlText w:val=""/>
      <w:lvlJc w:val="left"/>
      <w:pPr>
        <w:ind w:left="4677" w:hanging="360"/>
      </w:pPr>
      <w:rPr>
        <w:rFonts w:ascii="Wingdings" w:hAnsi="Wingdings" w:hint="default"/>
      </w:rPr>
    </w:lvl>
    <w:lvl w:ilvl="6" w:tplc="0C0A0001" w:tentative="1">
      <w:start w:val="1"/>
      <w:numFmt w:val="bullet"/>
      <w:lvlText w:val=""/>
      <w:lvlJc w:val="left"/>
      <w:pPr>
        <w:ind w:left="5397" w:hanging="360"/>
      </w:pPr>
      <w:rPr>
        <w:rFonts w:ascii="Symbol" w:hAnsi="Symbol" w:hint="default"/>
      </w:rPr>
    </w:lvl>
    <w:lvl w:ilvl="7" w:tplc="0C0A0003" w:tentative="1">
      <w:start w:val="1"/>
      <w:numFmt w:val="bullet"/>
      <w:lvlText w:val="o"/>
      <w:lvlJc w:val="left"/>
      <w:pPr>
        <w:ind w:left="6117" w:hanging="360"/>
      </w:pPr>
      <w:rPr>
        <w:rFonts w:ascii="Courier New" w:hAnsi="Courier New" w:cs="Courier New" w:hint="default"/>
      </w:rPr>
    </w:lvl>
    <w:lvl w:ilvl="8" w:tplc="0C0A0005" w:tentative="1">
      <w:start w:val="1"/>
      <w:numFmt w:val="bullet"/>
      <w:lvlText w:val=""/>
      <w:lvlJc w:val="left"/>
      <w:pPr>
        <w:ind w:left="6837" w:hanging="360"/>
      </w:pPr>
      <w:rPr>
        <w:rFonts w:ascii="Wingdings" w:hAnsi="Wingdings" w:hint="default"/>
      </w:rPr>
    </w:lvl>
  </w:abstractNum>
  <w:abstractNum w:abstractNumId="49">
    <w:nsid w:val="35DA20CB"/>
    <w:multiLevelType w:val="hybridMultilevel"/>
    <w:tmpl w:val="C688C50C"/>
    <w:lvl w:ilvl="0" w:tplc="8CB0CA06">
      <w:start w:val="1"/>
      <w:numFmt w:val="decimal"/>
      <w:lvlText w:val="%1."/>
      <w:lvlJc w:val="left"/>
      <w:pPr>
        <w:ind w:left="1077" w:hanging="360"/>
      </w:pPr>
      <w:rPr>
        <w:b w:val="0"/>
      </w:rPr>
    </w:lvl>
    <w:lvl w:ilvl="1" w:tplc="0C0A0019" w:tentative="1">
      <w:start w:val="1"/>
      <w:numFmt w:val="lowerLetter"/>
      <w:lvlText w:val="%2."/>
      <w:lvlJc w:val="left"/>
      <w:pPr>
        <w:ind w:left="1797" w:hanging="360"/>
      </w:pPr>
    </w:lvl>
    <w:lvl w:ilvl="2" w:tplc="0C0A001B" w:tentative="1">
      <w:start w:val="1"/>
      <w:numFmt w:val="lowerRoman"/>
      <w:lvlText w:val="%3."/>
      <w:lvlJc w:val="right"/>
      <w:pPr>
        <w:ind w:left="2517" w:hanging="180"/>
      </w:pPr>
    </w:lvl>
    <w:lvl w:ilvl="3" w:tplc="0C0A000F" w:tentative="1">
      <w:start w:val="1"/>
      <w:numFmt w:val="decimal"/>
      <w:lvlText w:val="%4."/>
      <w:lvlJc w:val="left"/>
      <w:pPr>
        <w:ind w:left="3237" w:hanging="360"/>
      </w:pPr>
    </w:lvl>
    <w:lvl w:ilvl="4" w:tplc="0C0A0019" w:tentative="1">
      <w:start w:val="1"/>
      <w:numFmt w:val="lowerLetter"/>
      <w:lvlText w:val="%5."/>
      <w:lvlJc w:val="left"/>
      <w:pPr>
        <w:ind w:left="3957" w:hanging="360"/>
      </w:pPr>
    </w:lvl>
    <w:lvl w:ilvl="5" w:tplc="0C0A001B" w:tentative="1">
      <w:start w:val="1"/>
      <w:numFmt w:val="lowerRoman"/>
      <w:lvlText w:val="%6."/>
      <w:lvlJc w:val="right"/>
      <w:pPr>
        <w:ind w:left="4677" w:hanging="180"/>
      </w:pPr>
    </w:lvl>
    <w:lvl w:ilvl="6" w:tplc="0C0A000F" w:tentative="1">
      <w:start w:val="1"/>
      <w:numFmt w:val="decimal"/>
      <w:lvlText w:val="%7."/>
      <w:lvlJc w:val="left"/>
      <w:pPr>
        <w:ind w:left="5397" w:hanging="360"/>
      </w:pPr>
    </w:lvl>
    <w:lvl w:ilvl="7" w:tplc="0C0A0019" w:tentative="1">
      <w:start w:val="1"/>
      <w:numFmt w:val="lowerLetter"/>
      <w:lvlText w:val="%8."/>
      <w:lvlJc w:val="left"/>
      <w:pPr>
        <w:ind w:left="6117" w:hanging="360"/>
      </w:pPr>
    </w:lvl>
    <w:lvl w:ilvl="8" w:tplc="0C0A001B" w:tentative="1">
      <w:start w:val="1"/>
      <w:numFmt w:val="lowerRoman"/>
      <w:lvlText w:val="%9."/>
      <w:lvlJc w:val="right"/>
      <w:pPr>
        <w:ind w:left="6837" w:hanging="180"/>
      </w:pPr>
    </w:lvl>
  </w:abstractNum>
  <w:abstractNum w:abstractNumId="50">
    <w:nsid w:val="378707E1"/>
    <w:multiLevelType w:val="hybridMultilevel"/>
    <w:tmpl w:val="F69A1E3C"/>
    <w:lvl w:ilvl="0" w:tplc="8BA602EA">
      <w:start w:val="1"/>
      <w:numFmt w:val="bullet"/>
      <w:lvlText w:val="•"/>
      <w:lvlJc w:val="left"/>
      <w:pPr>
        <w:ind w:left="720" w:hanging="360"/>
      </w:pPr>
      <w:rPr>
        <w:rFonts w:ascii="Arial" w:hAnsi="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1">
    <w:nsid w:val="39DA2A71"/>
    <w:multiLevelType w:val="hybridMultilevel"/>
    <w:tmpl w:val="EB2EC81E"/>
    <w:lvl w:ilvl="0" w:tplc="8BA602EA">
      <w:start w:val="1"/>
      <w:numFmt w:val="bullet"/>
      <w:lvlText w:val="•"/>
      <w:lvlJc w:val="left"/>
      <w:pPr>
        <w:ind w:left="717" w:hanging="360"/>
      </w:pPr>
      <w:rPr>
        <w:rFonts w:ascii="Arial" w:hAnsi="Arial" w:hint="default"/>
      </w:rPr>
    </w:lvl>
    <w:lvl w:ilvl="1" w:tplc="0C0A0019" w:tentative="1">
      <w:start w:val="1"/>
      <w:numFmt w:val="lowerLetter"/>
      <w:lvlText w:val="%2."/>
      <w:lvlJc w:val="left"/>
      <w:pPr>
        <w:ind w:left="1437" w:hanging="360"/>
      </w:pPr>
    </w:lvl>
    <w:lvl w:ilvl="2" w:tplc="0C0A001B" w:tentative="1">
      <w:start w:val="1"/>
      <w:numFmt w:val="lowerRoman"/>
      <w:lvlText w:val="%3."/>
      <w:lvlJc w:val="right"/>
      <w:pPr>
        <w:ind w:left="2157" w:hanging="180"/>
      </w:pPr>
    </w:lvl>
    <w:lvl w:ilvl="3" w:tplc="0C0A000F" w:tentative="1">
      <w:start w:val="1"/>
      <w:numFmt w:val="decimal"/>
      <w:lvlText w:val="%4."/>
      <w:lvlJc w:val="left"/>
      <w:pPr>
        <w:ind w:left="2877" w:hanging="360"/>
      </w:pPr>
    </w:lvl>
    <w:lvl w:ilvl="4" w:tplc="0C0A0019" w:tentative="1">
      <w:start w:val="1"/>
      <w:numFmt w:val="lowerLetter"/>
      <w:lvlText w:val="%5."/>
      <w:lvlJc w:val="left"/>
      <w:pPr>
        <w:ind w:left="3597" w:hanging="360"/>
      </w:pPr>
    </w:lvl>
    <w:lvl w:ilvl="5" w:tplc="0C0A001B" w:tentative="1">
      <w:start w:val="1"/>
      <w:numFmt w:val="lowerRoman"/>
      <w:lvlText w:val="%6."/>
      <w:lvlJc w:val="right"/>
      <w:pPr>
        <w:ind w:left="4317" w:hanging="180"/>
      </w:pPr>
    </w:lvl>
    <w:lvl w:ilvl="6" w:tplc="0C0A000F" w:tentative="1">
      <w:start w:val="1"/>
      <w:numFmt w:val="decimal"/>
      <w:lvlText w:val="%7."/>
      <w:lvlJc w:val="left"/>
      <w:pPr>
        <w:ind w:left="5037" w:hanging="360"/>
      </w:pPr>
    </w:lvl>
    <w:lvl w:ilvl="7" w:tplc="0C0A0019" w:tentative="1">
      <w:start w:val="1"/>
      <w:numFmt w:val="lowerLetter"/>
      <w:lvlText w:val="%8."/>
      <w:lvlJc w:val="left"/>
      <w:pPr>
        <w:ind w:left="5757" w:hanging="360"/>
      </w:pPr>
    </w:lvl>
    <w:lvl w:ilvl="8" w:tplc="0C0A001B" w:tentative="1">
      <w:start w:val="1"/>
      <w:numFmt w:val="lowerRoman"/>
      <w:lvlText w:val="%9."/>
      <w:lvlJc w:val="right"/>
      <w:pPr>
        <w:ind w:left="6477" w:hanging="180"/>
      </w:pPr>
    </w:lvl>
  </w:abstractNum>
  <w:abstractNum w:abstractNumId="52">
    <w:nsid w:val="39FF224F"/>
    <w:multiLevelType w:val="hybridMultilevel"/>
    <w:tmpl w:val="EE0E140A"/>
    <w:lvl w:ilvl="0" w:tplc="22EC2E5E">
      <w:start w:val="1"/>
      <w:numFmt w:val="decimal"/>
      <w:lvlText w:val="%1."/>
      <w:lvlJc w:val="left"/>
      <w:pPr>
        <w:tabs>
          <w:tab w:val="num" w:pos="720"/>
        </w:tabs>
        <w:ind w:left="720" w:hanging="360"/>
      </w:pPr>
    </w:lvl>
    <w:lvl w:ilvl="1" w:tplc="12A81ECE" w:tentative="1">
      <w:start w:val="1"/>
      <w:numFmt w:val="decimal"/>
      <w:lvlText w:val="%2."/>
      <w:lvlJc w:val="left"/>
      <w:pPr>
        <w:tabs>
          <w:tab w:val="num" w:pos="1440"/>
        </w:tabs>
        <w:ind w:left="1440" w:hanging="360"/>
      </w:pPr>
    </w:lvl>
    <w:lvl w:ilvl="2" w:tplc="06DA2980" w:tentative="1">
      <w:start w:val="1"/>
      <w:numFmt w:val="decimal"/>
      <w:lvlText w:val="%3."/>
      <w:lvlJc w:val="left"/>
      <w:pPr>
        <w:tabs>
          <w:tab w:val="num" w:pos="2160"/>
        </w:tabs>
        <w:ind w:left="2160" w:hanging="360"/>
      </w:pPr>
    </w:lvl>
    <w:lvl w:ilvl="3" w:tplc="8D2658E8" w:tentative="1">
      <w:start w:val="1"/>
      <w:numFmt w:val="decimal"/>
      <w:lvlText w:val="%4."/>
      <w:lvlJc w:val="left"/>
      <w:pPr>
        <w:tabs>
          <w:tab w:val="num" w:pos="2880"/>
        </w:tabs>
        <w:ind w:left="2880" w:hanging="360"/>
      </w:pPr>
    </w:lvl>
    <w:lvl w:ilvl="4" w:tplc="4A6A4CEE" w:tentative="1">
      <w:start w:val="1"/>
      <w:numFmt w:val="decimal"/>
      <w:lvlText w:val="%5."/>
      <w:lvlJc w:val="left"/>
      <w:pPr>
        <w:tabs>
          <w:tab w:val="num" w:pos="3600"/>
        </w:tabs>
        <w:ind w:left="3600" w:hanging="360"/>
      </w:pPr>
    </w:lvl>
    <w:lvl w:ilvl="5" w:tplc="B5C4D3FC" w:tentative="1">
      <w:start w:val="1"/>
      <w:numFmt w:val="decimal"/>
      <w:lvlText w:val="%6."/>
      <w:lvlJc w:val="left"/>
      <w:pPr>
        <w:tabs>
          <w:tab w:val="num" w:pos="4320"/>
        </w:tabs>
        <w:ind w:left="4320" w:hanging="360"/>
      </w:pPr>
    </w:lvl>
    <w:lvl w:ilvl="6" w:tplc="04381AD2" w:tentative="1">
      <w:start w:val="1"/>
      <w:numFmt w:val="decimal"/>
      <w:lvlText w:val="%7."/>
      <w:lvlJc w:val="left"/>
      <w:pPr>
        <w:tabs>
          <w:tab w:val="num" w:pos="5040"/>
        </w:tabs>
        <w:ind w:left="5040" w:hanging="360"/>
      </w:pPr>
    </w:lvl>
    <w:lvl w:ilvl="7" w:tplc="489A8D68" w:tentative="1">
      <w:start w:val="1"/>
      <w:numFmt w:val="decimal"/>
      <w:lvlText w:val="%8."/>
      <w:lvlJc w:val="left"/>
      <w:pPr>
        <w:tabs>
          <w:tab w:val="num" w:pos="5760"/>
        </w:tabs>
        <w:ind w:left="5760" w:hanging="360"/>
      </w:pPr>
    </w:lvl>
    <w:lvl w:ilvl="8" w:tplc="5C48C92A" w:tentative="1">
      <w:start w:val="1"/>
      <w:numFmt w:val="decimal"/>
      <w:lvlText w:val="%9."/>
      <w:lvlJc w:val="left"/>
      <w:pPr>
        <w:tabs>
          <w:tab w:val="num" w:pos="6480"/>
        </w:tabs>
        <w:ind w:left="6480" w:hanging="360"/>
      </w:pPr>
    </w:lvl>
  </w:abstractNum>
  <w:abstractNum w:abstractNumId="53">
    <w:nsid w:val="3A115E65"/>
    <w:multiLevelType w:val="hybridMultilevel"/>
    <w:tmpl w:val="1228F54C"/>
    <w:lvl w:ilvl="0" w:tplc="ECC85280">
      <w:start w:val="1"/>
      <w:numFmt w:val="bullet"/>
      <w:lvlText w:val="•"/>
      <w:lvlJc w:val="left"/>
      <w:pPr>
        <w:tabs>
          <w:tab w:val="num" w:pos="720"/>
        </w:tabs>
        <w:ind w:left="720" w:hanging="360"/>
      </w:pPr>
      <w:rPr>
        <w:rFonts w:ascii="Arial" w:hAnsi="Arial" w:hint="default"/>
      </w:rPr>
    </w:lvl>
    <w:lvl w:ilvl="1" w:tplc="8A8CA3BC" w:tentative="1">
      <w:start w:val="1"/>
      <w:numFmt w:val="bullet"/>
      <w:lvlText w:val="•"/>
      <w:lvlJc w:val="left"/>
      <w:pPr>
        <w:tabs>
          <w:tab w:val="num" w:pos="1440"/>
        </w:tabs>
        <w:ind w:left="1440" w:hanging="360"/>
      </w:pPr>
      <w:rPr>
        <w:rFonts w:ascii="Arial" w:hAnsi="Arial" w:hint="default"/>
      </w:rPr>
    </w:lvl>
    <w:lvl w:ilvl="2" w:tplc="EA78C180" w:tentative="1">
      <w:start w:val="1"/>
      <w:numFmt w:val="bullet"/>
      <w:lvlText w:val="•"/>
      <w:lvlJc w:val="left"/>
      <w:pPr>
        <w:tabs>
          <w:tab w:val="num" w:pos="2160"/>
        </w:tabs>
        <w:ind w:left="2160" w:hanging="360"/>
      </w:pPr>
      <w:rPr>
        <w:rFonts w:ascii="Arial" w:hAnsi="Arial" w:hint="default"/>
      </w:rPr>
    </w:lvl>
    <w:lvl w:ilvl="3" w:tplc="CFCEA30A" w:tentative="1">
      <w:start w:val="1"/>
      <w:numFmt w:val="bullet"/>
      <w:lvlText w:val="•"/>
      <w:lvlJc w:val="left"/>
      <w:pPr>
        <w:tabs>
          <w:tab w:val="num" w:pos="2880"/>
        </w:tabs>
        <w:ind w:left="2880" w:hanging="360"/>
      </w:pPr>
      <w:rPr>
        <w:rFonts w:ascii="Arial" w:hAnsi="Arial" w:hint="default"/>
      </w:rPr>
    </w:lvl>
    <w:lvl w:ilvl="4" w:tplc="54525674" w:tentative="1">
      <w:start w:val="1"/>
      <w:numFmt w:val="bullet"/>
      <w:lvlText w:val="•"/>
      <w:lvlJc w:val="left"/>
      <w:pPr>
        <w:tabs>
          <w:tab w:val="num" w:pos="3600"/>
        </w:tabs>
        <w:ind w:left="3600" w:hanging="360"/>
      </w:pPr>
      <w:rPr>
        <w:rFonts w:ascii="Arial" w:hAnsi="Arial" w:hint="default"/>
      </w:rPr>
    </w:lvl>
    <w:lvl w:ilvl="5" w:tplc="FF2CF738" w:tentative="1">
      <w:start w:val="1"/>
      <w:numFmt w:val="bullet"/>
      <w:lvlText w:val="•"/>
      <w:lvlJc w:val="left"/>
      <w:pPr>
        <w:tabs>
          <w:tab w:val="num" w:pos="4320"/>
        </w:tabs>
        <w:ind w:left="4320" w:hanging="360"/>
      </w:pPr>
      <w:rPr>
        <w:rFonts w:ascii="Arial" w:hAnsi="Arial" w:hint="default"/>
      </w:rPr>
    </w:lvl>
    <w:lvl w:ilvl="6" w:tplc="D0A4C182" w:tentative="1">
      <w:start w:val="1"/>
      <w:numFmt w:val="bullet"/>
      <w:lvlText w:val="•"/>
      <w:lvlJc w:val="left"/>
      <w:pPr>
        <w:tabs>
          <w:tab w:val="num" w:pos="5040"/>
        </w:tabs>
        <w:ind w:left="5040" w:hanging="360"/>
      </w:pPr>
      <w:rPr>
        <w:rFonts w:ascii="Arial" w:hAnsi="Arial" w:hint="default"/>
      </w:rPr>
    </w:lvl>
    <w:lvl w:ilvl="7" w:tplc="1F707FF6" w:tentative="1">
      <w:start w:val="1"/>
      <w:numFmt w:val="bullet"/>
      <w:lvlText w:val="•"/>
      <w:lvlJc w:val="left"/>
      <w:pPr>
        <w:tabs>
          <w:tab w:val="num" w:pos="5760"/>
        </w:tabs>
        <w:ind w:left="5760" w:hanging="360"/>
      </w:pPr>
      <w:rPr>
        <w:rFonts w:ascii="Arial" w:hAnsi="Arial" w:hint="default"/>
      </w:rPr>
    </w:lvl>
    <w:lvl w:ilvl="8" w:tplc="8778686A" w:tentative="1">
      <w:start w:val="1"/>
      <w:numFmt w:val="bullet"/>
      <w:lvlText w:val="•"/>
      <w:lvlJc w:val="left"/>
      <w:pPr>
        <w:tabs>
          <w:tab w:val="num" w:pos="6480"/>
        </w:tabs>
        <w:ind w:left="6480" w:hanging="360"/>
      </w:pPr>
      <w:rPr>
        <w:rFonts w:ascii="Arial" w:hAnsi="Arial" w:hint="default"/>
      </w:rPr>
    </w:lvl>
  </w:abstractNum>
  <w:abstractNum w:abstractNumId="54">
    <w:nsid w:val="3A1318F3"/>
    <w:multiLevelType w:val="hybridMultilevel"/>
    <w:tmpl w:val="991436C8"/>
    <w:lvl w:ilvl="0" w:tplc="37FAF650">
      <w:start w:val="1"/>
      <w:numFmt w:val="bullet"/>
      <w:lvlText w:val="•"/>
      <w:lvlJc w:val="left"/>
      <w:pPr>
        <w:ind w:left="1127" w:hanging="360"/>
      </w:pPr>
      <w:rPr>
        <w:rFonts w:ascii="Times New Roman" w:hAnsi="Times New Roman" w:hint="default"/>
      </w:rPr>
    </w:lvl>
    <w:lvl w:ilvl="1" w:tplc="0C0A0003" w:tentative="1">
      <w:start w:val="1"/>
      <w:numFmt w:val="bullet"/>
      <w:lvlText w:val="o"/>
      <w:lvlJc w:val="left"/>
      <w:pPr>
        <w:ind w:left="1847" w:hanging="360"/>
      </w:pPr>
      <w:rPr>
        <w:rFonts w:ascii="Courier New" w:hAnsi="Courier New" w:cs="Courier New" w:hint="default"/>
      </w:rPr>
    </w:lvl>
    <w:lvl w:ilvl="2" w:tplc="0C0A0005" w:tentative="1">
      <w:start w:val="1"/>
      <w:numFmt w:val="bullet"/>
      <w:lvlText w:val=""/>
      <w:lvlJc w:val="left"/>
      <w:pPr>
        <w:ind w:left="2567" w:hanging="360"/>
      </w:pPr>
      <w:rPr>
        <w:rFonts w:ascii="Wingdings" w:hAnsi="Wingdings" w:hint="default"/>
      </w:rPr>
    </w:lvl>
    <w:lvl w:ilvl="3" w:tplc="0C0A0001" w:tentative="1">
      <w:start w:val="1"/>
      <w:numFmt w:val="bullet"/>
      <w:lvlText w:val=""/>
      <w:lvlJc w:val="left"/>
      <w:pPr>
        <w:ind w:left="3287" w:hanging="360"/>
      </w:pPr>
      <w:rPr>
        <w:rFonts w:ascii="Symbol" w:hAnsi="Symbol" w:hint="default"/>
      </w:rPr>
    </w:lvl>
    <w:lvl w:ilvl="4" w:tplc="0C0A0003" w:tentative="1">
      <w:start w:val="1"/>
      <w:numFmt w:val="bullet"/>
      <w:lvlText w:val="o"/>
      <w:lvlJc w:val="left"/>
      <w:pPr>
        <w:ind w:left="4007" w:hanging="360"/>
      </w:pPr>
      <w:rPr>
        <w:rFonts w:ascii="Courier New" w:hAnsi="Courier New" w:cs="Courier New" w:hint="default"/>
      </w:rPr>
    </w:lvl>
    <w:lvl w:ilvl="5" w:tplc="0C0A0005" w:tentative="1">
      <w:start w:val="1"/>
      <w:numFmt w:val="bullet"/>
      <w:lvlText w:val=""/>
      <w:lvlJc w:val="left"/>
      <w:pPr>
        <w:ind w:left="4727" w:hanging="360"/>
      </w:pPr>
      <w:rPr>
        <w:rFonts w:ascii="Wingdings" w:hAnsi="Wingdings" w:hint="default"/>
      </w:rPr>
    </w:lvl>
    <w:lvl w:ilvl="6" w:tplc="0C0A0001" w:tentative="1">
      <w:start w:val="1"/>
      <w:numFmt w:val="bullet"/>
      <w:lvlText w:val=""/>
      <w:lvlJc w:val="left"/>
      <w:pPr>
        <w:ind w:left="5447" w:hanging="360"/>
      </w:pPr>
      <w:rPr>
        <w:rFonts w:ascii="Symbol" w:hAnsi="Symbol" w:hint="default"/>
      </w:rPr>
    </w:lvl>
    <w:lvl w:ilvl="7" w:tplc="0C0A0003" w:tentative="1">
      <w:start w:val="1"/>
      <w:numFmt w:val="bullet"/>
      <w:lvlText w:val="o"/>
      <w:lvlJc w:val="left"/>
      <w:pPr>
        <w:ind w:left="6167" w:hanging="360"/>
      </w:pPr>
      <w:rPr>
        <w:rFonts w:ascii="Courier New" w:hAnsi="Courier New" w:cs="Courier New" w:hint="default"/>
      </w:rPr>
    </w:lvl>
    <w:lvl w:ilvl="8" w:tplc="0C0A0005" w:tentative="1">
      <w:start w:val="1"/>
      <w:numFmt w:val="bullet"/>
      <w:lvlText w:val=""/>
      <w:lvlJc w:val="left"/>
      <w:pPr>
        <w:ind w:left="6887" w:hanging="360"/>
      </w:pPr>
      <w:rPr>
        <w:rFonts w:ascii="Wingdings" w:hAnsi="Wingdings" w:hint="default"/>
      </w:rPr>
    </w:lvl>
  </w:abstractNum>
  <w:abstractNum w:abstractNumId="55">
    <w:nsid w:val="3B946EB0"/>
    <w:multiLevelType w:val="hybridMultilevel"/>
    <w:tmpl w:val="475AD61A"/>
    <w:lvl w:ilvl="0" w:tplc="0C0A000F">
      <w:start w:val="1"/>
      <w:numFmt w:val="decimal"/>
      <w:lvlText w:val="%1."/>
      <w:lvlJc w:val="left"/>
      <w:pPr>
        <w:ind w:left="1077" w:hanging="360"/>
      </w:pPr>
    </w:lvl>
    <w:lvl w:ilvl="1" w:tplc="0C0A0019" w:tentative="1">
      <w:start w:val="1"/>
      <w:numFmt w:val="lowerLetter"/>
      <w:lvlText w:val="%2."/>
      <w:lvlJc w:val="left"/>
      <w:pPr>
        <w:ind w:left="1797" w:hanging="360"/>
      </w:pPr>
    </w:lvl>
    <w:lvl w:ilvl="2" w:tplc="0C0A001B" w:tentative="1">
      <w:start w:val="1"/>
      <w:numFmt w:val="lowerRoman"/>
      <w:lvlText w:val="%3."/>
      <w:lvlJc w:val="right"/>
      <w:pPr>
        <w:ind w:left="2517" w:hanging="180"/>
      </w:pPr>
    </w:lvl>
    <w:lvl w:ilvl="3" w:tplc="0C0A000F" w:tentative="1">
      <w:start w:val="1"/>
      <w:numFmt w:val="decimal"/>
      <w:lvlText w:val="%4."/>
      <w:lvlJc w:val="left"/>
      <w:pPr>
        <w:ind w:left="3237" w:hanging="360"/>
      </w:pPr>
    </w:lvl>
    <w:lvl w:ilvl="4" w:tplc="0C0A0019" w:tentative="1">
      <w:start w:val="1"/>
      <w:numFmt w:val="lowerLetter"/>
      <w:lvlText w:val="%5."/>
      <w:lvlJc w:val="left"/>
      <w:pPr>
        <w:ind w:left="3957" w:hanging="360"/>
      </w:pPr>
    </w:lvl>
    <w:lvl w:ilvl="5" w:tplc="0C0A001B" w:tentative="1">
      <w:start w:val="1"/>
      <w:numFmt w:val="lowerRoman"/>
      <w:lvlText w:val="%6."/>
      <w:lvlJc w:val="right"/>
      <w:pPr>
        <w:ind w:left="4677" w:hanging="180"/>
      </w:pPr>
    </w:lvl>
    <w:lvl w:ilvl="6" w:tplc="0C0A000F" w:tentative="1">
      <w:start w:val="1"/>
      <w:numFmt w:val="decimal"/>
      <w:lvlText w:val="%7."/>
      <w:lvlJc w:val="left"/>
      <w:pPr>
        <w:ind w:left="5397" w:hanging="360"/>
      </w:pPr>
    </w:lvl>
    <w:lvl w:ilvl="7" w:tplc="0C0A0019" w:tentative="1">
      <w:start w:val="1"/>
      <w:numFmt w:val="lowerLetter"/>
      <w:lvlText w:val="%8."/>
      <w:lvlJc w:val="left"/>
      <w:pPr>
        <w:ind w:left="6117" w:hanging="360"/>
      </w:pPr>
    </w:lvl>
    <w:lvl w:ilvl="8" w:tplc="0C0A001B" w:tentative="1">
      <w:start w:val="1"/>
      <w:numFmt w:val="lowerRoman"/>
      <w:lvlText w:val="%9."/>
      <w:lvlJc w:val="right"/>
      <w:pPr>
        <w:ind w:left="6837" w:hanging="180"/>
      </w:pPr>
    </w:lvl>
  </w:abstractNum>
  <w:abstractNum w:abstractNumId="56">
    <w:nsid w:val="3CF12D4D"/>
    <w:multiLevelType w:val="hybridMultilevel"/>
    <w:tmpl w:val="282447AC"/>
    <w:lvl w:ilvl="0" w:tplc="8BA602EA">
      <w:start w:val="1"/>
      <w:numFmt w:val="bullet"/>
      <w:lvlText w:val="•"/>
      <w:lvlJc w:val="left"/>
      <w:pPr>
        <w:ind w:left="1077" w:hanging="360"/>
      </w:pPr>
      <w:rPr>
        <w:rFonts w:ascii="Arial" w:hAnsi="Arial" w:hint="default"/>
      </w:rPr>
    </w:lvl>
    <w:lvl w:ilvl="1" w:tplc="0C0A0003" w:tentative="1">
      <w:start w:val="1"/>
      <w:numFmt w:val="bullet"/>
      <w:lvlText w:val="o"/>
      <w:lvlJc w:val="left"/>
      <w:pPr>
        <w:ind w:left="1797" w:hanging="360"/>
      </w:pPr>
      <w:rPr>
        <w:rFonts w:ascii="Courier New" w:hAnsi="Courier New" w:cs="Courier New" w:hint="default"/>
      </w:rPr>
    </w:lvl>
    <w:lvl w:ilvl="2" w:tplc="0C0A0005" w:tentative="1">
      <w:start w:val="1"/>
      <w:numFmt w:val="bullet"/>
      <w:lvlText w:val=""/>
      <w:lvlJc w:val="left"/>
      <w:pPr>
        <w:ind w:left="2517" w:hanging="360"/>
      </w:pPr>
      <w:rPr>
        <w:rFonts w:ascii="Wingdings" w:hAnsi="Wingdings" w:hint="default"/>
      </w:rPr>
    </w:lvl>
    <w:lvl w:ilvl="3" w:tplc="0C0A0001" w:tentative="1">
      <w:start w:val="1"/>
      <w:numFmt w:val="bullet"/>
      <w:lvlText w:val=""/>
      <w:lvlJc w:val="left"/>
      <w:pPr>
        <w:ind w:left="3237" w:hanging="360"/>
      </w:pPr>
      <w:rPr>
        <w:rFonts w:ascii="Symbol" w:hAnsi="Symbol" w:hint="default"/>
      </w:rPr>
    </w:lvl>
    <w:lvl w:ilvl="4" w:tplc="0C0A0003" w:tentative="1">
      <w:start w:val="1"/>
      <w:numFmt w:val="bullet"/>
      <w:lvlText w:val="o"/>
      <w:lvlJc w:val="left"/>
      <w:pPr>
        <w:ind w:left="3957" w:hanging="360"/>
      </w:pPr>
      <w:rPr>
        <w:rFonts w:ascii="Courier New" w:hAnsi="Courier New" w:cs="Courier New" w:hint="default"/>
      </w:rPr>
    </w:lvl>
    <w:lvl w:ilvl="5" w:tplc="0C0A0005" w:tentative="1">
      <w:start w:val="1"/>
      <w:numFmt w:val="bullet"/>
      <w:lvlText w:val=""/>
      <w:lvlJc w:val="left"/>
      <w:pPr>
        <w:ind w:left="4677" w:hanging="360"/>
      </w:pPr>
      <w:rPr>
        <w:rFonts w:ascii="Wingdings" w:hAnsi="Wingdings" w:hint="default"/>
      </w:rPr>
    </w:lvl>
    <w:lvl w:ilvl="6" w:tplc="0C0A0001" w:tentative="1">
      <w:start w:val="1"/>
      <w:numFmt w:val="bullet"/>
      <w:lvlText w:val=""/>
      <w:lvlJc w:val="left"/>
      <w:pPr>
        <w:ind w:left="5397" w:hanging="360"/>
      </w:pPr>
      <w:rPr>
        <w:rFonts w:ascii="Symbol" w:hAnsi="Symbol" w:hint="default"/>
      </w:rPr>
    </w:lvl>
    <w:lvl w:ilvl="7" w:tplc="0C0A0003" w:tentative="1">
      <w:start w:val="1"/>
      <w:numFmt w:val="bullet"/>
      <w:lvlText w:val="o"/>
      <w:lvlJc w:val="left"/>
      <w:pPr>
        <w:ind w:left="6117" w:hanging="360"/>
      </w:pPr>
      <w:rPr>
        <w:rFonts w:ascii="Courier New" w:hAnsi="Courier New" w:cs="Courier New" w:hint="default"/>
      </w:rPr>
    </w:lvl>
    <w:lvl w:ilvl="8" w:tplc="0C0A0005" w:tentative="1">
      <w:start w:val="1"/>
      <w:numFmt w:val="bullet"/>
      <w:lvlText w:val=""/>
      <w:lvlJc w:val="left"/>
      <w:pPr>
        <w:ind w:left="6837" w:hanging="360"/>
      </w:pPr>
      <w:rPr>
        <w:rFonts w:ascii="Wingdings" w:hAnsi="Wingdings" w:hint="default"/>
      </w:rPr>
    </w:lvl>
  </w:abstractNum>
  <w:abstractNum w:abstractNumId="57">
    <w:nsid w:val="3D7D3408"/>
    <w:multiLevelType w:val="hybridMultilevel"/>
    <w:tmpl w:val="B462AA56"/>
    <w:lvl w:ilvl="0" w:tplc="A114FAF8">
      <w:start w:val="1"/>
      <w:numFmt w:val="decimal"/>
      <w:lvlText w:val="%1."/>
      <w:lvlJc w:val="left"/>
      <w:pPr>
        <w:ind w:left="717" w:hanging="360"/>
      </w:pPr>
      <w:rPr>
        <w:rFonts w:hint="default"/>
      </w:rPr>
    </w:lvl>
    <w:lvl w:ilvl="1" w:tplc="0C0A0019" w:tentative="1">
      <w:start w:val="1"/>
      <w:numFmt w:val="lowerLetter"/>
      <w:lvlText w:val="%2."/>
      <w:lvlJc w:val="left"/>
      <w:pPr>
        <w:ind w:left="1437" w:hanging="360"/>
      </w:pPr>
    </w:lvl>
    <w:lvl w:ilvl="2" w:tplc="0C0A001B" w:tentative="1">
      <w:start w:val="1"/>
      <w:numFmt w:val="lowerRoman"/>
      <w:lvlText w:val="%3."/>
      <w:lvlJc w:val="right"/>
      <w:pPr>
        <w:ind w:left="2157" w:hanging="180"/>
      </w:pPr>
    </w:lvl>
    <w:lvl w:ilvl="3" w:tplc="0C0A000F" w:tentative="1">
      <w:start w:val="1"/>
      <w:numFmt w:val="decimal"/>
      <w:lvlText w:val="%4."/>
      <w:lvlJc w:val="left"/>
      <w:pPr>
        <w:ind w:left="2877" w:hanging="360"/>
      </w:pPr>
    </w:lvl>
    <w:lvl w:ilvl="4" w:tplc="0C0A0019" w:tentative="1">
      <w:start w:val="1"/>
      <w:numFmt w:val="lowerLetter"/>
      <w:lvlText w:val="%5."/>
      <w:lvlJc w:val="left"/>
      <w:pPr>
        <w:ind w:left="3597" w:hanging="360"/>
      </w:pPr>
    </w:lvl>
    <w:lvl w:ilvl="5" w:tplc="0C0A001B" w:tentative="1">
      <w:start w:val="1"/>
      <w:numFmt w:val="lowerRoman"/>
      <w:lvlText w:val="%6."/>
      <w:lvlJc w:val="right"/>
      <w:pPr>
        <w:ind w:left="4317" w:hanging="180"/>
      </w:pPr>
    </w:lvl>
    <w:lvl w:ilvl="6" w:tplc="0C0A000F" w:tentative="1">
      <w:start w:val="1"/>
      <w:numFmt w:val="decimal"/>
      <w:lvlText w:val="%7."/>
      <w:lvlJc w:val="left"/>
      <w:pPr>
        <w:ind w:left="5037" w:hanging="360"/>
      </w:pPr>
    </w:lvl>
    <w:lvl w:ilvl="7" w:tplc="0C0A0019" w:tentative="1">
      <w:start w:val="1"/>
      <w:numFmt w:val="lowerLetter"/>
      <w:lvlText w:val="%8."/>
      <w:lvlJc w:val="left"/>
      <w:pPr>
        <w:ind w:left="5757" w:hanging="360"/>
      </w:pPr>
    </w:lvl>
    <w:lvl w:ilvl="8" w:tplc="0C0A001B" w:tentative="1">
      <w:start w:val="1"/>
      <w:numFmt w:val="lowerRoman"/>
      <w:lvlText w:val="%9."/>
      <w:lvlJc w:val="right"/>
      <w:pPr>
        <w:ind w:left="6477" w:hanging="180"/>
      </w:pPr>
    </w:lvl>
  </w:abstractNum>
  <w:abstractNum w:abstractNumId="58">
    <w:nsid w:val="3D8E3476"/>
    <w:multiLevelType w:val="hybridMultilevel"/>
    <w:tmpl w:val="1B26D68A"/>
    <w:lvl w:ilvl="0" w:tplc="E31400B0">
      <w:start w:val="1"/>
      <w:numFmt w:val="decimal"/>
      <w:lvlText w:val="%1."/>
      <w:lvlJc w:val="left"/>
      <w:pPr>
        <w:ind w:left="786" w:hanging="360"/>
      </w:pPr>
      <w:rPr>
        <w:rFonts w:hint="default"/>
        <w:b w:val="0"/>
      </w:rPr>
    </w:lvl>
    <w:lvl w:ilvl="1" w:tplc="0C0A0019" w:tentative="1">
      <w:start w:val="1"/>
      <w:numFmt w:val="lowerLetter"/>
      <w:lvlText w:val="%2."/>
      <w:lvlJc w:val="left"/>
      <w:pPr>
        <w:ind w:left="1437" w:hanging="360"/>
      </w:pPr>
    </w:lvl>
    <w:lvl w:ilvl="2" w:tplc="0C0A001B" w:tentative="1">
      <w:start w:val="1"/>
      <w:numFmt w:val="lowerRoman"/>
      <w:lvlText w:val="%3."/>
      <w:lvlJc w:val="right"/>
      <w:pPr>
        <w:ind w:left="2157" w:hanging="180"/>
      </w:pPr>
    </w:lvl>
    <w:lvl w:ilvl="3" w:tplc="0C0A000F" w:tentative="1">
      <w:start w:val="1"/>
      <w:numFmt w:val="decimal"/>
      <w:lvlText w:val="%4."/>
      <w:lvlJc w:val="left"/>
      <w:pPr>
        <w:ind w:left="2877" w:hanging="360"/>
      </w:pPr>
    </w:lvl>
    <w:lvl w:ilvl="4" w:tplc="0C0A0019" w:tentative="1">
      <w:start w:val="1"/>
      <w:numFmt w:val="lowerLetter"/>
      <w:lvlText w:val="%5."/>
      <w:lvlJc w:val="left"/>
      <w:pPr>
        <w:ind w:left="3597" w:hanging="360"/>
      </w:pPr>
    </w:lvl>
    <w:lvl w:ilvl="5" w:tplc="0C0A001B" w:tentative="1">
      <w:start w:val="1"/>
      <w:numFmt w:val="lowerRoman"/>
      <w:lvlText w:val="%6."/>
      <w:lvlJc w:val="right"/>
      <w:pPr>
        <w:ind w:left="4317" w:hanging="180"/>
      </w:pPr>
    </w:lvl>
    <w:lvl w:ilvl="6" w:tplc="0C0A000F" w:tentative="1">
      <w:start w:val="1"/>
      <w:numFmt w:val="decimal"/>
      <w:lvlText w:val="%7."/>
      <w:lvlJc w:val="left"/>
      <w:pPr>
        <w:ind w:left="5037" w:hanging="360"/>
      </w:pPr>
    </w:lvl>
    <w:lvl w:ilvl="7" w:tplc="0C0A0019" w:tentative="1">
      <w:start w:val="1"/>
      <w:numFmt w:val="lowerLetter"/>
      <w:lvlText w:val="%8."/>
      <w:lvlJc w:val="left"/>
      <w:pPr>
        <w:ind w:left="5757" w:hanging="360"/>
      </w:pPr>
    </w:lvl>
    <w:lvl w:ilvl="8" w:tplc="0C0A001B" w:tentative="1">
      <w:start w:val="1"/>
      <w:numFmt w:val="lowerRoman"/>
      <w:lvlText w:val="%9."/>
      <w:lvlJc w:val="right"/>
      <w:pPr>
        <w:ind w:left="6477" w:hanging="180"/>
      </w:pPr>
    </w:lvl>
  </w:abstractNum>
  <w:abstractNum w:abstractNumId="59">
    <w:nsid w:val="3DE704FA"/>
    <w:multiLevelType w:val="hybridMultilevel"/>
    <w:tmpl w:val="FD8EFF46"/>
    <w:lvl w:ilvl="0" w:tplc="8BA602EA">
      <w:start w:val="1"/>
      <w:numFmt w:val="bullet"/>
      <w:lvlText w:val="•"/>
      <w:lvlJc w:val="left"/>
      <w:pPr>
        <w:ind w:left="1077" w:hanging="360"/>
      </w:pPr>
      <w:rPr>
        <w:rFonts w:ascii="Arial" w:hAnsi="Arial" w:hint="default"/>
      </w:rPr>
    </w:lvl>
    <w:lvl w:ilvl="1" w:tplc="0C0A0003" w:tentative="1">
      <w:start w:val="1"/>
      <w:numFmt w:val="bullet"/>
      <w:lvlText w:val="o"/>
      <w:lvlJc w:val="left"/>
      <w:pPr>
        <w:ind w:left="1797" w:hanging="360"/>
      </w:pPr>
      <w:rPr>
        <w:rFonts w:ascii="Courier New" w:hAnsi="Courier New" w:cs="Courier New" w:hint="default"/>
      </w:rPr>
    </w:lvl>
    <w:lvl w:ilvl="2" w:tplc="0C0A0005" w:tentative="1">
      <w:start w:val="1"/>
      <w:numFmt w:val="bullet"/>
      <w:lvlText w:val=""/>
      <w:lvlJc w:val="left"/>
      <w:pPr>
        <w:ind w:left="2517" w:hanging="360"/>
      </w:pPr>
      <w:rPr>
        <w:rFonts w:ascii="Wingdings" w:hAnsi="Wingdings" w:hint="default"/>
      </w:rPr>
    </w:lvl>
    <w:lvl w:ilvl="3" w:tplc="0C0A0001" w:tentative="1">
      <w:start w:val="1"/>
      <w:numFmt w:val="bullet"/>
      <w:lvlText w:val=""/>
      <w:lvlJc w:val="left"/>
      <w:pPr>
        <w:ind w:left="3237" w:hanging="360"/>
      </w:pPr>
      <w:rPr>
        <w:rFonts w:ascii="Symbol" w:hAnsi="Symbol" w:hint="default"/>
      </w:rPr>
    </w:lvl>
    <w:lvl w:ilvl="4" w:tplc="0C0A0003" w:tentative="1">
      <w:start w:val="1"/>
      <w:numFmt w:val="bullet"/>
      <w:lvlText w:val="o"/>
      <w:lvlJc w:val="left"/>
      <w:pPr>
        <w:ind w:left="3957" w:hanging="360"/>
      </w:pPr>
      <w:rPr>
        <w:rFonts w:ascii="Courier New" w:hAnsi="Courier New" w:cs="Courier New" w:hint="default"/>
      </w:rPr>
    </w:lvl>
    <w:lvl w:ilvl="5" w:tplc="0C0A0005" w:tentative="1">
      <w:start w:val="1"/>
      <w:numFmt w:val="bullet"/>
      <w:lvlText w:val=""/>
      <w:lvlJc w:val="left"/>
      <w:pPr>
        <w:ind w:left="4677" w:hanging="360"/>
      </w:pPr>
      <w:rPr>
        <w:rFonts w:ascii="Wingdings" w:hAnsi="Wingdings" w:hint="default"/>
      </w:rPr>
    </w:lvl>
    <w:lvl w:ilvl="6" w:tplc="0C0A0001" w:tentative="1">
      <w:start w:val="1"/>
      <w:numFmt w:val="bullet"/>
      <w:lvlText w:val=""/>
      <w:lvlJc w:val="left"/>
      <w:pPr>
        <w:ind w:left="5397" w:hanging="360"/>
      </w:pPr>
      <w:rPr>
        <w:rFonts w:ascii="Symbol" w:hAnsi="Symbol" w:hint="default"/>
      </w:rPr>
    </w:lvl>
    <w:lvl w:ilvl="7" w:tplc="0C0A0003" w:tentative="1">
      <w:start w:val="1"/>
      <w:numFmt w:val="bullet"/>
      <w:lvlText w:val="o"/>
      <w:lvlJc w:val="left"/>
      <w:pPr>
        <w:ind w:left="6117" w:hanging="360"/>
      </w:pPr>
      <w:rPr>
        <w:rFonts w:ascii="Courier New" w:hAnsi="Courier New" w:cs="Courier New" w:hint="default"/>
      </w:rPr>
    </w:lvl>
    <w:lvl w:ilvl="8" w:tplc="0C0A0005" w:tentative="1">
      <w:start w:val="1"/>
      <w:numFmt w:val="bullet"/>
      <w:lvlText w:val=""/>
      <w:lvlJc w:val="left"/>
      <w:pPr>
        <w:ind w:left="6837" w:hanging="360"/>
      </w:pPr>
      <w:rPr>
        <w:rFonts w:ascii="Wingdings" w:hAnsi="Wingdings" w:hint="default"/>
      </w:rPr>
    </w:lvl>
  </w:abstractNum>
  <w:abstractNum w:abstractNumId="60">
    <w:nsid w:val="3EDE0260"/>
    <w:multiLevelType w:val="hybridMultilevel"/>
    <w:tmpl w:val="BB5438EA"/>
    <w:lvl w:ilvl="0" w:tplc="DEA8902C">
      <w:start w:val="1"/>
      <w:numFmt w:val="bullet"/>
      <w:lvlText w:val="•"/>
      <w:lvlJc w:val="left"/>
      <w:pPr>
        <w:tabs>
          <w:tab w:val="num" w:pos="720"/>
        </w:tabs>
        <w:ind w:left="720" w:hanging="360"/>
      </w:pPr>
      <w:rPr>
        <w:rFonts w:ascii="Arial" w:hAnsi="Arial" w:hint="default"/>
      </w:rPr>
    </w:lvl>
    <w:lvl w:ilvl="1" w:tplc="4A8412A2" w:tentative="1">
      <w:start w:val="1"/>
      <w:numFmt w:val="bullet"/>
      <w:lvlText w:val="•"/>
      <w:lvlJc w:val="left"/>
      <w:pPr>
        <w:tabs>
          <w:tab w:val="num" w:pos="1440"/>
        </w:tabs>
        <w:ind w:left="1440" w:hanging="360"/>
      </w:pPr>
      <w:rPr>
        <w:rFonts w:ascii="Arial" w:hAnsi="Arial" w:hint="default"/>
      </w:rPr>
    </w:lvl>
    <w:lvl w:ilvl="2" w:tplc="3FB20854" w:tentative="1">
      <w:start w:val="1"/>
      <w:numFmt w:val="bullet"/>
      <w:lvlText w:val="•"/>
      <w:lvlJc w:val="left"/>
      <w:pPr>
        <w:tabs>
          <w:tab w:val="num" w:pos="2160"/>
        </w:tabs>
        <w:ind w:left="2160" w:hanging="360"/>
      </w:pPr>
      <w:rPr>
        <w:rFonts w:ascii="Arial" w:hAnsi="Arial" w:hint="default"/>
      </w:rPr>
    </w:lvl>
    <w:lvl w:ilvl="3" w:tplc="FE5E2012" w:tentative="1">
      <w:start w:val="1"/>
      <w:numFmt w:val="bullet"/>
      <w:lvlText w:val="•"/>
      <w:lvlJc w:val="left"/>
      <w:pPr>
        <w:tabs>
          <w:tab w:val="num" w:pos="2880"/>
        </w:tabs>
        <w:ind w:left="2880" w:hanging="360"/>
      </w:pPr>
      <w:rPr>
        <w:rFonts w:ascii="Arial" w:hAnsi="Arial" w:hint="default"/>
      </w:rPr>
    </w:lvl>
    <w:lvl w:ilvl="4" w:tplc="B10C8FA0" w:tentative="1">
      <w:start w:val="1"/>
      <w:numFmt w:val="bullet"/>
      <w:lvlText w:val="•"/>
      <w:lvlJc w:val="left"/>
      <w:pPr>
        <w:tabs>
          <w:tab w:val="num" w:pos="3600"/>
        </w:tabs>
        <w:ind w:left="3600" w:hanging="360"/>
      </w:pPr>
      <w:rPr>
        <w:rFonts w:ascii="Arial" w:hAnsi="Arial" w:hint="default"/>
      </w:rPr>
    </w:lvl>
    <w:lvl w:ilvl="5" w:tplc="889C66EC" w:tentative="1">
      <w:start w:val="1"/>
      <w:numFmt w:val="bullet"/>
      <w:lvlText w:val="•"/>
      <w:lvlJc w:val="left"/>
      <w:pPr>
        <w:tabs>
          <w:tab w:val="num" w:pos="4320"/>
        </w:tabs>
        <w:ind w:left="4320" w:hanging="360"/>
      </w:pPr>
      <w:rPr>
        <w:rFonts w:ascii="Arial" w:hAnsi="Arial" w:hint="default"/>
      </w:rPr>
    </w:lvl>
    <w:lvl w:ilvl="6" w:tplc="DD92CB92" w:tentative="1">
      <w:start w:val="1"/>
      <w:numFmt w:val="bullet"/>
      <w:lvlText w:val="•"/>
      <w:lvlJc w:val="left"/>
      <w:pPr>
        <w:tabs>
          <w:tab w:val="num" w:pos="5040"/>
        </w:tabs>
        <w:ind w:left="5040" w:hanging="360"/>
      </w:pPr>
      <w:rPr>
        <w:rFonts w:ascii="Arial" w:hAnsi="Arial" w:hint="default"/>
      </w:rPr>
    </w:lvl>
    <w:lvl w:ilvl="7" w:tplc="5B506EBC" w:tentative="1">
      <w:start w:val="1"/>
      <w:numFmt w:val="bullet"/>
      <w:lvlText w:val="•"/>
      <w:lvlJc w:val="left"/>
      <w:pPr>
        <w:tabs>
          <w:tab w:val="num" w:pos="5760"/>
        </w:tabs>
        <w:ind w:left="5760" w:hanging="360"/>
      </w:pPr>
      <w:rPr>
        <w:rFonts w:ascii="Arial" w:hAnsi="Arial" w:hint="default"/>
      </w:rPr>
    </w:lvl>
    <w:lvl w:ilvl="8" w:tplc="BBAAFB06" w:tentative="1">
      <w:start w:val="1"/>
      <w:numFmt w:val="bullet"/>
      <w:lvlText w:val="•"/>
      <w:lvlJc w:val="left"/>
      <w:pPr>
        <w:tabs>
          <w:tab w:val="num" w:pos="6480"/>
        </w:tabs>
        <w:ind w:left="6480" w:hanging="360"/>
      </w:pPr>
      <w:rPr>
        <w:rFonts w:ascii="Arial" w:hAnsi="Arial" w:hint="default"/>
      </w:rPr>
    </w:lvl>
  </w:abstractNum>
  <w:abstractNum w:abstractNumId="61">
    <w:nsid w:val="3F2F3C86"/>
    <w:multiLevelType w:val="hybridMultilevel"/>
    <w:tmpl w:val="49A80DEA"/>
    <w:lvl w:ilvl="0" w:tplc="8BA602EA">
      <w:start w:val="1"/>
      <w:numFmt w:val="bullet"/>
      <w:lvlText w:val="•"/>
      <w:lvlJc w:val="left"/>
      <w:pPr>
        <w:ind w:left="720" w:hanging="360"/>
      </w:pPr>
      <w:rPr>
        <w:rFonts w:ascii="Arial" w:hAnsi="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2">
    <w:nsid w:val="408A2699"/>
    <w:multiLevelType w:val="hybridMultilevel"/>
    <w:tmpl w:val="035C5DF8"/>
    <w:lvl w:ilvl="0" w:tplc="0C0A000F">
      <w:start w:val="1"/>
      <w:numFmt w:val="decimal"/>
      <w:lvlText w:val="%1."/>
      <w:lvlJc w:val="left"/>
      <w:pPr>
        <w:ind w:left="1573" w:hanging="360"/>
      </w:pPr>
    </w:lvl>
    <w:lvl w:ilvl="1" w:tplc="0C0A0019" w:tentative="1">
      <w:start w:val="1"/>
      <w:numFmt w:val="lowerLetter"/>
      <w:lvlText w:val="%2."/>
      <w:lvlJc w:val="left"/>
      <w:pPr>
        <w:ind w:left="2293" w:hanging="360"/>
      </w:pPr>
    </w:lvl>
    <w:lvl w:ilvl="2" w:tplc="0C0A001B" w:tentative="1">
      <w:start w:val="1"/>
      <w:numFmt w:val="lowerRoman"/>
      <w:lvlText w:val="%3."/>
      <w:lvlJc w:val="right"/>
      <w:pPr>
        <w:ind w:left="3013" w:hanging="180"/>
      </w:pPr>
    </w:lvl>
    <w:lvl w:ilvl="3" w:tplc="0C0A000F" w:tentative="1">
      <w:start w:val="1"/>
      <w:numFmt w:val="decimal"/>
      <w:lvlText w:val="%4."/>
      <w:lvlJc w:val="left"/>
      <w:pPr>
        <w:ind w:left="3733" w:hanging="360"/>
      </w:pPr>
    </w:lvl>
    <w:lvl w:ilvl="4" w:tplc="0C0A0019" w:tentative="1">
      <w:start w:val="1"/>
      <w:numFmt w:val="lowerLetter"/>
      <w:lvlText w:val="%5."/>
      <w:lvlJc w:val="left"/>
      <w:pPr>
        <w:ind w:left="4453" w:hanging="360"/>
      </w:pPr>
    </w:lvl>
    <w:lvl w:ilvl="5" w:tplc="0C0A001B" w:tentative="1">
      <w:start w:val="1"/>
      <w:numFmt w:val="lowerRoman"/>
      <w:lvlText w:val="%6."/>
      <w:lvlJc w:val="right"/>
      <w:pPr>
        <w:ind w:left="5173" w:hanging="180"/>
      </w:pPr>
    </w:lvl>
    <w:lvl w:ilvl="6" w:tplc="0C0A000F" w:tentative="1">
      <w:start w:val="1"/>
      <w:numFmt w:val="decimal"/>
      <w:lvlText w:val="%7."/>
      <w:lvlJc w:val="left"/>
      <w:pPr>
        <w:ind w:left="5893" w:hanging="360"/>
      </w:pPr>
    </w:lvl>
    <w:lvl w:ilvl="7" w:tplc="0C0A0019" w:tentative="1">
      <w:start w:val="1"/>
      <w:numFmt w:val="lowerLetter"/>
      <w:lvlText w:val="%8."/>
      <w:lvlJc w:val="left"/>
      <w:pPr>
        <w:ind w:left="6613" w:hanging="360"/>
      </w:pPr>
    </w:lvl>
    <w:lvl w:ilvl="8" w:tplc="0C0A001B" w:tentative="1">
      <w:start w:val="1"/>
      <w:numFmt w:val="lowerRoman"/>
      <w:lvlText w:val="%9."/>
      <w:lvlJc w:val="right"/>
      <w:pPr>
        <w:ind w:left="7333" w:hanging="180"/>
      </w:pPr>
    </w:lvl>
  </w:abstractNum>
  <w:abstractNum w:abstractNumId="63">
    <w:nsid w:val="40A54503"/>
    <w:multiLevelType w:val="hybridMultilevel"/>
    <w:tmpl w:val="819A73CE"/>
    <w:lvl w:ilvl="0" w:tplc="443ADD5C">
      <w:start w:val="1"/>
      <w:numFmt w:val="bullet"/>
      <w:lvlText w:val="•"/>
      <w:lvlJc w:val="left"/>
      <w:pPr>
        <w:tabs>
          <w:tab w:val="num" w:pos="720"/>
        </w:tabs>
        <w:ind w:left="720" w:hanging="360"/>
      </w:pPr>
      <w:rPr>
        <w:rFonts w:ascii="Arial" w:hAnsi="Arial" w:hint="default"/>
      </w:rPr>
    </w:lvl>
    <w:lvl w:ilvl="1" w:tplc="90707DCC" w:tentative="1">
      <w:start w:val="1"/>
      <w:numFmt w:val="bullet"/>
      <w:lvlText w:val="•"/>
      <w:lvlJc w:val="left"/>
      <w:pPr>
        <w:tabs>
          <w:tab w:val="num" w:pos="1440"/>
        </w:tabs>
        <w:ind w:left="1440" w:hanging="360"/>
      </w:pPr>
      <w:rPr>
        <w:rFonts w:ascii="Arial" w:hAnsi="Arial" w:hint="default"/>
      </w:rPr>
    </w:lvl>
    <w:lvl w:ilvl="2" w:tplc="62920C54" w:tentative="1">
      <w:start w:val="1"/>
      <w:numFmt w:val="bullet"/>
      <w:lvlText w:val="•"/>
      <w:lvlJc w:val="left"/>
      <w:pPr>
        <w:tabs>
          <w:tab w:val="num" w:pos="2160"/>
        </w:tabs>
        <w:ind w:left="2160" w:hanging="360"/>
      </w:pPr>
      <w:rPr>
        <w:rFonts w:ascii="Arial" w:hAnsi="Arial" w:hint="default"/>
      </w:rPr>
    </w:lvl>
    <w:lvl w:ilvl="3" w:tplc="43521F5E" w:tentative="1">
      <w:start w:val="1"/>
      <w:numFmt w:val="bullet"/>
      <w:lvlText w:val="•"/>
      <w:lvlJc w:val="left"/>
      <w:pPr>
        <w:tabs>
          <w:tab w:val="num" w:pos="2880"/>
        </w:tabs>
        <w:ind w:left="2880" w:hanging="360"/>
      </w:pPr>
      <w:rPr>
        <w:rFonts w:ascii="Arial" w:hAnsi="Arial" w:hint="default"/>
      </w:rPr>
    </w:lvl>
    <w:lvl w:ilvl="4" w:tplc="D4B4A5F0" w:tentative="1">
      <w:start w:val="1"/>
      <w:numFmt w:val="bullet"/>
      <w:lvlText w:val="•"/>
      <w:lvlJc w:val="left"/>
      <w:pPr>
        <w:tabs>
          <w:tab w:val="num" w:pos="3600"/>
        </w:tabs>
        <w:ind w:left="3600" w:hanging="360"/>
      </w:pPr>
      <w:rPr>
        <w:rFonts w:ascii="Arial" w:hAnsi="Arial" w:hint="default"/>
      </w:rPr>
    </w:lvl>
    <w:lvl w:ilvl="5" w:tplc="6FFC9332" w:tentative="1">
      <w:start w:val="1"/>
      <w:numFmt w:val="bullet"/>
      <w:lvlText w:val="•"/>
      <w:lvlJc w:val="left"/>
      <w:pPr>
        <w:tabs>
          <w:tab w:val="num" w:pos="4320"/>
        </w:tabs>
        <w:ind w:left="4320" w:hanging="360"/>
      </w:pPr>
      <w:rPr>
        <w:rFonts w:ascii="Arial" w:hAnsi="Arial" w:hint="default"/>
      </w:rPr>
    </w:lvl>
    <w:lvl w:ilvl="6" w:tplc="74DA4742" w:tentative="1">
      <w:start w:val="1"/>
      <w:numFmt w:val="bullet"/>
      <w:lvlText w:val="•"/>
      <w:lvlJc w:val="left"/>
      <w:pPr>
        <w:tabs>
          <w:tab w:val="num" w:pos="5040"/>
        </w:tabs>
        <w:ind w:left="5040" w:hanging="360"/>
      </w:pPr>
      <w:rPr>
        <w:rFonts w:ascii="Arial" w:hAnsi="Arial" w:hint="default"/>
      </w:rPr>
    </w:lvl>
    <w:lvl w:ilvl="7" w:tplc="1FD214E8" w:tentative="1">
      <w:start w:val="1"/>
      <w:numFmt w:val="bullet"/>
      <w:lvlText w:val="•"/>
      <w:lvlJc w:val="left"/>
      <w:pPr>
        <w:tabs>
          <w:tab w:val="num" w:pos="5760"/>
        </w:tabs>
        <w:ind w:left="5760" w:hanging="360"/>
      </w:pPr>
      <w:rPr>
        <w:rFonts w:ascii="Arial" w:hAnsi="Arial" w:hint="default"/>
      </w:rPr>
    </w:lvl>
    <w:lvl w:ilvl="8" w:tplc="5F606860" w:tentative="1">
      <w:start w:val="1"/>
      <w:numFmt w:val="bullet"/>
      <w:lvlText w:val="•"/>
      <w:lvlJc w:val="left"/>
      <w:pPr>
        <w:tabs>
          <w:tab w:val="num" w:pos="6480"/>
        </w:tabs>
        <w:ind w:left="6480" w:hanging="360"/>
      </w:pPr>
      <w:rPr>
        <w:rFonts w:ascii="Arial" w:hAnsi="Arial" w:hint="default"/>
      </w:rPr>
    </w:lvl>
  </w:abstractNum>
  <w:abstractNum w:abstractNumId="64">
    <w:nsid w:val="41812DC0"/>
    <w:multiLevelType w:val="hybridMultilevel"/>
    <w:tmpl w:val="92068CD4"/>
    <w:lvl w:ilvl="0" w:tplc="0C0A000F">
      <w:start w:val="1"/>
      <w:numFmt w:val="decimal"/>
      <w:lvlText w:val="%1."/>
      <w:lvlJc w:val="left"/>
      <w:pPr>
        <w:ind w:left="1077" w:hanging="360"/>
      </w:pPr>
    </w:lvl>
    <w:lvl w:ilvl="1" w:tplc="0C0A0019" w:tentative="1">
      <w:start w:val="1"/>
      <w:numFmt w:val="lowerLetter"/>
      <w:lvlText w:val="%2."/>
      <w:lvlJc w:val="left"/>
      <w:pPr>
        <w:ind w:left="1797" w:hanging="360"/>
      </w:pPr>
    </w:lvl>
    <w:lvl w:ilvl="2" w:tplc="0C0A001B" w:tentative="1">
      <w:start w:val="1"/>
      <w:numFmt w:val="lowerRoman"/>
      <w:lvlText w:val="%3."/>
      <w:lvlJc w:val="right"/>
      <w:pPr>
        <w:ind w:left="2517" w:hanging="180"/>
      </w:pPr>
    </w:lvl>
    <w:lvl w:ilvl="3" w:tplc="0C0A000F" w:tentative="1">
      <w:start w:val="1"/>
      <w:numFmt w:val="decimal"/>
      <w:lvlText w:val="%4."/>
      <w:lvlJc w:val="left"/>
      <w:pPr>
        <w:ind w:left="3237" w:hanging="360"/>
      </w:pPr>
    </w:lvl>
    <w:lvl w:ilvl="4" w:tplc="0C0A0019" w:tentative="1">
      <w:start w:val="1"/>
      <w:numFmt w:val="lowerLetter"/>
      <w:lvlText w:val="%5."/>
      <w:lvlJc w:val="left"/>
      <w:pPr>
        <w:ind w:left="3957" w:hanging="360"/>
      </w:pPr>
    </w:lvl>
    <w:lvl w:ilvl="5" w:tplc="0C0A001B" w:tentative="1">
      <w:start w:val="1"/>
      <w:numFmt w:val="lowerRoman"/>
      <w:lvlText w:val="%6."/>
      <w:lvlJc w:val="right"/>
      <w:pPr>
        <w:ind w:left="4677" w:hanging="180"/>
      </w:pPr>
    </w:lvl>
    <w:lvl w:ilvl="6" w:tplc="0C0A000F" w:tentative="1">
      <w:start w:val="1"/>
      <w:numFmt w:val="decimal"/>
      <w:lvlText w:val="%7."/>
      <w:lvlJc w:val="left"/>
      <w:pPr>
        <w:ind w:left="5397" w:hanging="360"/>
      </w:pPr>
    </w:lvl>
    <w:lvl w:ilvl="7" w:tplc="0C0A0019" w:tentative="1">
      <w:start w:val="1"/>
      <w:numFmt w:val="lowerLetter"/>
      <w:lvlText w:val="%8."/>
      <w:lvlJc w:val="left"/>
      <w:pPr>
        <w:ind w:left="6117" w:hanging="360"/>
      </w:pPr>
    </w:lvl>
    <w:lvl w:ilvl="8" w:tplc="0C0A001B" w:tentative="1">
      <w:start w:val="1"/>
      <w:numFmt w:val="lowerRoman"/>
      <w:lvlText w:val="%9."/>
      <w:lvlJc w:val="right"/>
      <w:pPr>
        <w:ind w:left="6837" w:hanging="180"/>
      </w:pPr>
    </w:lvl>
  </w:abstractNum>
  <w:abstractNum w:abstractNumId="65">
    <w:nsid w:val="43001257"/>
    <w:multiLevelType w:val="hybridMultilevel"/>
    <w:tmpl w:val="79620CE2"/>
    <w:lvl w:ilvl="0" w:tplc="8BA602EA">
      <w:start w:val="1"/>
      <w:numFmt w:val="bullet"/>
      <w:lvlText w:val="•"/>
      <w:lvlJc w:val="left"/>
      <w:pPr>
        <w:tabs>
          <w:tab w:val="num" w:pos="720"/>
        </w:tabs>
        <w:ind w:left="720" w:hanging="360"/>
      </w:pPr>
      <w:rPr>
        <w:rFonts w:ascii="Arial" w:hAnsi="Arial" w:hint="default"/>
      </w:rPr>
    </w:lvl>
    <w:lvl w:ilvl="1" w:tplc="4288E706" w:tentative="1">
      <w:start w:val="1"/>
      <w:numFmt w:val="bullet"/>
      <w:lvlText w:val="•"/>
      <w:lvlJc w:val="left"/>
      <w:pPr>
        <w:tabs>
          <w:tab w:val="num" w:pos="1440"/>
        </w:tabs>
        <w:ind w:left="1440" w:hanging="360"/>
      </w:pPr>
      <w:rPr>
        <w:rFonts w:ascii="Arial" w:hAnsi="Arial" w:hint="default"/>
      </w:rPr>
    </w:lvl>
    <w:lvl w:ilvl="2" w:tplc="5A1437F4" w:tentative="1">
      <w:start w:val="1"/>
      <w:numFmt w:val="bullet"/>
      <w:lvlText w:val="•"/>
      <w:lvlJc w:val="left"/>
      <w:pPr>
        <w:tabs>
          <w:tab w:val="num" w:pos="2160"/>
        </w:tabs>
        <w:ind w:left="2160" w:hanging="360"/>
      </w:pPr>
      <w:rPr>
        <w:rFonts w:ascii="Arial" w:hAnsi="Arial" w:hint="default"/>
      </w:rPr>
    </w:lvl>
    <w:lvl w:ilvl="3" w:tplc="F2C86E86" w:tentative="1">
      <w:start w:val="1"/>
      <w:numFmt w:val="bullet"/>
      <w:lvlText w:val="•"/>
      <w:lvlJc w:val="left"/>
      <w:pPr>
        <w:tabs>
          <w:tab w:val="num" w:pos="2880"/>
        </w:tabs>
        <w:ind w:left="2880" w:hanging="360"/>
      </w:pPr>
      <w:rPr>
        <w:rFonts w:ascii="Arial" w:hAnsi="Arial" w:hint="default"/>
      </w:rPr>
    </w:lvl>
    <w:lvl w:ilvl="4" w:tplc="660E9A68" w:tentative="1">
      <w:start w:val="1"/>
      <w:numFmt w:val="bullet"/>
      <w:lvlText w:val="•"/>
      <w:lvlJc w:val="left"/>
      <w:pPr>
        <w:tabs>
          <w:tab w:val="num" w:pos="3600"/>
        </w:tabs>
        <w:ind w:left="3600" w:hanging="360"/>
      </w:pPr>
      <w:rPr>
        <w:rFonts w:ascii="Arial" w:hAnsi="Arial" w:hint="default"/>
      </w:rPr>
    </w:lvl>
    <w:lvl w:ilvl="5" w:tplc="0B8650D6" w:tentative="1">
      <w:start w:val="1"/>
      <w:numFmt w:val="bullet"/>
      <w:lvlText w:val="•"/>
      <w:lvlJc w:val="left"/>
      <w:pPr>
        <w:tabs>
          <w:tab w:val="num" w:pos="4320"/>
        </w:tabs>
        <w:ind w:left="4320" w:hanging="360"/>
      </w:pPr>
      <w:rPr>
        <w:rFonts w:ascii="Arial" w:hAnsi="Arial" w:hint="default"/>
      </w:rPr>
    </w:lvl>
    <w:lvl w:ilvl="6" w:tplc="925AEAA8" w:tentative="1">
      <w:start w:val="1"/>
      <w:numFmt w:val="bullet"/>
      <w:lvlText w:val="•"/>
      <w:lvlJc w:val="left"/>
      <w:pPr>
        <w:tabs>
          <w:tab w:val="num" w:pos="5040"/>
        </w:tabs>
        <w:ind w:left="5040" w:hanging="360"/>
      </w:pPr>
      <w:rPr>
        <w:rFonts w:ascii="Arial" w:hAnsi="Arial" w:hint="default"/>
      </w:rPr>
    </w:lvl>
    <w:lvl w:ilvl="7" w:tplc="E00CA5FE" w:tentative="1">
      <w:start w:val="1"/>
      <w:numFmt w:val="bullet"/>
      <w:lvlText w:val="•"/>
      <w:lvlJc w:val="left"/>
      <w:pPr>
        <w:tabs>
          <w:tab w:val="num" w:pos="5760"/>
        </w:tabs>
        <w:ind w:left="5760" w:hanging="360"/>
      </w:pPr>
      <w:rPr>
        <w:rFonts w:ascii="Arial" w:hAnsi="Arial" w:hint="default"/>
      </w:rPr>
    </w:lvl>
    <w:lvl w:ilvl="8" w:tplc="71A673DA" w:tentative="1">
      <w:start w:val="1"/>
      <w:numFmt w:val="bullet"/>
      <w:lvlText w:val="•"/>
      <w:lvlJc w:val="left"/>
      <w:pPr>
        <w:tabs>
          <w:tab w:val="num" w:pos="6480"/>
        </w:tabs>
        <w:ind w:left="6480" w:hanging="360"/>
      </w:pPr>
      <w:rPr>
        <w:rFonts w:ascii="Arial" w:hAnsi="Arial" w:hint="default"/>
      </w:rPr>
    </w:lvl>
  </w:abstractNum>
  <w:abstractNum w:abstractNumId="66">
    <w:nsid w:val="44147E66"/>
    <w:multiLevelType w:val="hybridMultilevel"/>
    <w:tmpl w:val="DA22EF98"/>
    <w:lvl w:ilvl="0" w:tplc="37FAF650">
      <w:start w:val="1"/>
      <w:numFmt w:val="bullet"/>
      <w:lvlText w:val="•"/>
      <w:lvlJc w:val="left"/>
      <w:pPr>
        <w:tabs>
          <w:tab w:val="num" w:pos="720"/>
        </w:tabs>
        <w:ind w:left="720" w:hanging="360"/>
      </w:pPr>
      <w:rPr>
        <w:rFonts w:ascii="Times New Roman" w:hAnsi="Times New Roman" w:hint="default"/>
      </w:rPr>
    </w:lvl>
    <w:lvl w:ilvl="1" w:tplc="0B6EFBE2" w:tentative="1">
      <w:start w:val="1"/>
      <w:numFmt w:val="bullet"/>
      <w:lvlText w:val="•"/>
      <w:lvlJc w:val="left"/>
      <w:pPr>
        <w:tabs>
          <w:tab w:val="num" w:pos="1440"/>
        </w:tabs>
        <w:ind w:left="1440" w:hanging="360"/>
      </w:pPr>
      <w:rPr>
        <w:rFonts w:ascii="Times New Roman" w:hAnsi="Times New Roman" w:hint="default"/>
      </w:rPr>
    </w:lvl>
    <w:lvl w:ilvl="2" w:tplc="B4944AAE" w:tentative="1">
      <w:start w:val="1"/>
      <w:numFmt w:val="bullet"/>
      <w:lvlText w:val="•"/>
      <w:lvlJc w:val="left"/>
      <w:pPr>
        <w:tabs>
          <w:tab w:val="num" w:pos="2160"/>
        </w:tabs>
        <w:ind w:left="2160" w:hanging="360"/>
      </w:pPr>
      <w:rPr>
        <w:rFonts w:ascii="Times New Roman" w:hAnsi="Times New Roman" w:hint="default"/>
      </w:rPr>
    </w:lvl>
    <w:lvl w:ilvl="3" w:tplc="83AA71CC" w:tentative="1">
      <w:start w:val="1"/>
      <w:numFmt w:val="bullet"/>
      <w:lvlText w:val="•"/>
      <w:lvlJc w:val="left"/>
      <w:pPr>
        <w:tabs>
          <w:tab w:val="num" w:pos="2880"/>
        </w:tabs>
        <w:ind w:left="2880" w:hanging="360"/>
      </w:pPr>
      <w:rPr>
        <w:rFonts w:ascii="Times New Roman" w:hAnsi="Times New Roman" w:hint="default"/>
      </w:rPr>
    </w:lvl>
    <w:lvl w:ilvl="4" w:tplc="213A10DC" w:tentative="1">
      <w:start w:val="1"/>
      <w:numFmt w:val="bullet"/>
      <w:lvlText w:val="•"/>
      <w:lvlJc w:val="left"/>
      <w:pPr>
        <w:tabs>
          <w:tab w:val="num" w:pos="3600"/>
        </w:tabs>
        <w:ind w:left="3600" w:hanging="360"/>
      </w:pPr>
      <w:rPr>
        <w:rFonts w:ascii="Times New Roman" w:hAnsi="Times New Roman" w:hint="default"/>
      </w:rPr>
    </w:lvl>
    <w:lvl w:ilvl="5" w:tplc="4E6E36EC" w:tentative="1">
      <w:start w:val="1"/>
      <w:numFmt w:val="bullet"/>
      <w:lvlText w:val="•"/>
      <w:lvlJc w:val="left"/>
      <w:pPr>
        <w:tabs>
          <w:tab w:val="num" w:pos="4320"/>
        </w:tabs>
        <w:ind w:left="4320" w:hanging="360"/>
      </w:pPr>
      <w:rPr>
        <w:rFonts w:ascii="Times New Roman" w:hAnsi="Times New Roman" w:hint="default"/>
      </w:rPr>
    </w:lvl>
    <w:lvl w:ilvl="6" w:tplc="6A98D11A" w:tentative="1">
      <w:start w:val="1"/>
      <w:numFmt w:val="bullet"/>
      <w:lvlText w:val="•"/>
      <w:lvlJc w:val="left"/>
      <w:pPr>
        <w:tabs>
          <w:tab w:val="num" w:pos="5040"/>
        </w:tabs>
        <w:ind w:left="5040" w:hanging="360"/>
      </w:pPr>
      <w:rPr>
        <w:rFonts w:ascii="Times New Roman" w:hAnsi="Times New Roman" w:hint="default"/>
      </w:rPr>
    </w:lvl>
    <w:lvl w:ilvl="7" w:tplc="6BAC0E86" w:tentative="1">
      <w:start w:val="1"/>
      <w:numFmt w:val="bullet"/>
      <w:lvlText w:val="•"/>
      <w:lvlJc w:val="left"/>
      <w:pPr>
        <w:tabs>
          <w:tab w:val="num" w:pos="5760"/>
        </w:tabs>
        <w:ind w:left="5760" w:hanging="360"/>
      </w:pPr>
      <w:rPr>
        <w:rFonts w:ascii="Times New Roman" w:hAnsi="Times New Roman" w:hint="default"/>
      </w:rPr>
    </w:lvl>
    <w:lvl w:ilvl="8" w:tplc="93AC9B78" w:tentative="1">
      <w:start w:val="1"/>
      <w:numFmt w:val="bullet"/>
      <w:lvlText w:val="•"/>
      <w:lvlJc w:val="left"/>
      <w:pPr>
        <w:tabs>
          <w:tab w:val="num" w:pos="6480"/>
        </w:tabs>
        <w:ind w:left="6480" w:hanging="360"/>
      </w:pPr>
      <w:rPr>
        <w:rFonts w:ascii="Times New Roman" w:hAnsi="Times New Roman" w:hint="default"/>
      </w:rPr>
    </w:lvl>
  </w:abstractNum>
  <w:abstractNum w:abstractNumId="67">
    <w:nsid w:val="44C4547E"/>
    <w:multiLevelType w:val="hybridMultilevel"/>
    <w:tmpl w:val="E36EB88E"/>
    <w:lvl w:ilvl="0" w:tplc="D5F490F8">
      <w:start w:val="1"/>
      <w:numFmt w:val="decimal"/>
      <w:lvlText w:val="%1."/>
      <w:lvlJc w:val="left"/>
      <w:pPr>
        <w:ind w:left="4046" w:hanging="360"/>
      </w:pPr>
      <w:rPr>
        <w:b w:val="0"/>
      </w:rPr>
    </w:lvl>
    <w:lvl w:ilvl="1" w:tplc="0C0A0019" w:tentative="1">
      <w:start w:val="1"/>
      <w:numFmt w:val="lowerLetter"/>
      <w:lvlText w:val="%2."/>
      <w:lvlJc w:val="left"/>
      <w:pPr>
        <w:ind w:left="1797" w:hanging="360"/>
      </w:pPr>
    </w:lvl>
    <w:lvl w:ilvl="2" w:tplc="0C0A001B" w:tentative="1">
      <w:start w:val="1"/>
      <w:numFmt w:val="lowerRoman"/>
      <w:lvlText w:val="%3."/>
      <w:lvlJc w:val="right"/>
      <w:pPr>
        <w:ind w:left="2517" w:hanging="180"/>
      </w:pPr>
    </w:lvl>
    <w:lvl w:ilvl="3" w:tplc="0C0A000F" w:tentative="1">
      <w:start w:val="1"/>
      <w:numFmt w:val="decimal"/>
      <w:lvlText w:val="%4."/>
      <w:lvlJc w:val="left"/>
      <w:pPr>
        <w:ind w:left="3237" w:hanging="360"/>
      </w:pPr>
    </w:lvl>
    <w:lvl w:ilvl="4" w:tplc="0C0A0019" w:tentative="1">
      <w:start w:val="1"/>
      <w:numFmt w:val="lowerLetter"/>
      <w:lvlText w:val="%5."/>
      <w:lvlJc w:val="left"/>
      <w:pPr>
        <w:ind w:left="3957" w:hanging="360"/>
      </w:pPr>
    </w:lvl>
    <w:lvl w:ilvl="5" w:tplc="0C0A001B" w:tentative="1">
      <w:start w:val="1"/>
      <w:numFmt w:val="lowerRoman"/>
      <w:lvlText w:val="%6."/>
      <w:lvlJc w:val="right"/>
      <w:pPr>
        <w:ind w:left="4677" w:hanging="180"/>
      </w:pPr>
    </w:lvl>
    <w:lvl w:ilvl="6" w:tplc="0C0A000F" w:tentative="1">
      <w:start w:val="1"/>
      <w:numFmt w:val="decimal"/>
      <w:lvlText w:val="%7."/>
      <w:lvlJc w:val="left"/>
      <w:pPr>
        <w:ind w:left="5397" w:hanging="360"/>
      </w:pPr>
    </w:lvl>
    <w:lvl w:ilvl="7" w:tplc="0C0A0019" w:tentative="1">
      <w:start w:val="1"/>
      <w:numFmt w:val="lowerLetter"/>
      <w:lvlText w:val="%8."/>
      <w:lvlJc w:val="left"/>
      <w:pPr>
        <w:ind w:left="6117" w:hanging="360"/>
      </w:pPr>
    </w:lvl>
    <w:lvl w:ilvl="8" w:tplc="0C0A001B" w:tentative="1">
      <w:start w:val="1"/>
      <w:numFmt w:val="lowerRoman"/>
      <w:lvlText w:val="%9."/>
      <w:lvlJc w:val="right"/>
      <w:pPr>
        <w:ind w:left="6837" w:hanging="180"/>
      </w:pPr>
    </w:lvl>
  </w:abstractNum>
  <w:abstractNum w:abstractNumId="68">
    <w:nsid w:val="451038B4"/>
    <w:multiLevelType w:val="hybridMultilevel"/>
    <w:tmpl w:val="222A0CAE"/>
    <w:lvl w:ilvl="0" w:tplc="0C0A000F">
      <w:start w:val="1"/>
      <w:numFmt w:val="decimal"/>
      <w:lvlText w:val="%1."/>
      <w:lvlJc w:val="left"/>
      <w:pPr>
        <w:ind w:left="1077" w:hanging="360"/>
      </w:pPr>
    </w:lvl>
    <w:lvl w:ilvl="1" w:tplc="0C0A0019" w:tentative="1">
      <w:start w:val="1"/>
      <w:numFmt w:val="lowerLetter"/>
      <w:lvlText w:val="%2."/>
      <w:lvlJc w:val="left"/>
      <w:pPr>
        <w:ind w:left="1797" w:hanging="360"/>
      </w:pPr>
    </w:lvl>
    <w:lvl w:ilvl="2" w:tplc="0C0A001B" w:tentative="1">
      <w:start w:val="1"/>
      <w:numFmt w:val="lowerRoman"/>
      <w:lvlText w:val="%3."/>
      <w:lvlJc w:val="right"/>
      <w:pPr>
        <w:ind w:left="2517" w:hanging="180"/>
      </w:pPr>
    </w:lvl>
    <w:lvl w:ilvl="3" w:tplc="0C0A000F" w:tentative="1">
      <w:start w:val="1"/>
      <w:numFmt w:val="decimal"/>
      <w:lvlText w:val="%4."/>
      <w:lvlJc w:val="left"/>
      <w:pPr>
        <w:ind w:left="3237" w:hanging="360"/>
      </w:pPr>
    </w:lvl>
    <w:lvl w:ilvl="4" w:tplc="0C0A0019" w:tentative="1">
      <w:start w:val="1"/>
      <w:numFmt w:val="lowerLetter"/>
      <w:lvlText w:val="%5."/>
      <w:lvlJc w:val="left"/>
      <w:pPr>
        <w:ind w:left="3957" w:hanging="360"/>
      </w:pPr>
    </w:lvl>
    <w:lvl w:ilvl="5" w:tplc="0C0A001B" w:tentative="1">
      <w:start w:val="1"/>
      <w:numFmt w:val="lowerRoman"/>
      <w:lvlText w:val="%6."/>
      <w:lvlJc w:val="right"/>
      <w:pPr>
        <w:ind w:left="4677" w:hanging="180"/>
      </w:pPr>
    </w:lvl>
    <w:lvl w:ilvl="6" w:tplc="0C0A000F" w:tentative="1">
      <w:start w:val="1"/>
      <w:numFmt w:val="decimal"/>
      <w:lvlText w:val="%7."/>
      <w:lvlJc w:val="left"/>
      <w:pPr>
        <w:ind w:left="5397" w:hanging="360"/>
      </w:pPr>
    </w:lvl>
    <w:lvl w:ilvl="7" w:tplc="0C0A0019" w:tentative="1">
      <w:start w:val="1"/>
      <w:numFmt w:val="lowerLetter"/>
      <w:lvlText w:val="%8."/>
      <w:lvlJc w:val="left"/>
      <w:pPr>
        <w:ind w:left="6117" w:hanging="360"/>
      </w:pPr>
    </w:lvl>
    <w:lvl w:ilvl="8" w:tplc="0C0A001B" w:tentative="1">
      <w:start w:val="1"/>
      <w:numFmt w:val="lowerRoman"/>
      <w:lvlText w:val="%9."/>
      <w:lvlJc w:val="right"/>
      <w:pPr>
        <w:ind w:left="6837" w:hanging="180"/>
      </w:pPr>
    </w:lvl>
  </w:abstractNum>
  <w:abstractNum w:abstractNumId="69">
    <w:nsid w:val="464035A7"/>
    <w:multiLevelType w:val="hybridMultilevel"/>
    <w:tmpl w:val="EE5287DA"/>
    <w:lvl w:ilvl="0" w:tplc="0C0A000F">
      <w:start w:val="1"/>
      <w:numFmt w:val="decimal"/>
      <w:lvlText w:val="%1."/>
      <w:lvlJc w:val="left"/>
      <w:pPr>
        <w:ind w:left="1077" w:hanging="360"/>
      </w:pPr>
    </w:lvl>
    <w:lvl w:ilvl="1" w:tplc="0C0A0019" w:tentative="1">
      <w:start w:val="1"/>
      <w:numFmt w:val="lowerLetter"/>
      <w:lvlText w:val="%2."/>
      <w:lvlJc w:val="left"/>
      <w:pPr>
        <w:ind w:left="1797" w:hanging="360"/>
      </w:pPr>
    </w:lvl>
    <w:lvl w:ilvl="2" w:tplc="0C0A001B" w:tentative="1">
      <w:start w:val="1"/>
      <w:numFmt w:val="lowerRoman"/>
      <w:lvlText w:val="%3."/>
      <w:lvlJc w:val="right"/>
      <w:pPr>
        <w:ind w:left="2517" w:hanging="180"/>
      </w:pPr>
    </w:lvl>
    <w:lvl w:ilvl="3" w:tplc="0C0A000F" w:tentative="1">
      <w:start w:val="1"/>
      <w:numFmt w:val="decimal"/>
      <w:lvlText w:val="%4."/>
      <w:lvlJc w:val="left"/>
      <w:pPr>
        <w:ind w:left="3237" w:hanging="360"/>
      </w:pPr>
    </w:lvl>
    <w:lvl w:ilvl="4" w:tplc="0C0A0019" w:tentative="1">
      <w:start w:val="1"/>
      <w:numFmt w:val="lowerLetter"/>
      <w:lvlText w:val="%5."/>
      <w:lvlJc w:val="left"/>
      <w:pPr>
        <w:ind w:left="3957" w:hanging="360"/>
      </w:pPr>
    </w:lvl>
    <w:lvl w:ilvl="5" w:tplc="0C0A001B" w:tentative="1">
      <w:start w:val="1"/>
      <w:numFmt w:val="lowerRoman"/>
      <w:lvlText w:val="%6."/>
      <w:lvlJc w:val="right"/>
      <w:pPr>
        <w:ind w:left="4677" w:hanging="180"/>
      </w:pPr>
    </w:lvl>
    <w:lvl w:ilvl="6" w:tplc="0C0A000F" w:tentative="1">
      <w:start w:val="1"/>
      <w:numFmt w:val="decimal"/>
      <w:lvlText w:val="%7."/>
      <w:lvlJc w:val="left"/>
      <w:pPr>
        <w:ind w:left="5397" w:hanging="360"/>
      </w:pPr>
    </w:lvl>
    <w:lvl w:ilvl="7" w:tplc="0C0A0019" w:tentative="1">
      <w:start w:val="1"/>
      <w:numFmt w:val="lowerLetter"/>
      <w:lvlText w:val="%8."/>
      <w:lvlJc w:val="left"/>
      <w:pPr>
        <w:ind w:left="6117" w:hanging="360"/>
      </w:pPr>
    </w:lvl>
    <w:lvl w:ilvl="8" w:tplc="0C0A001B" w:tentative="1">
      <w:start w:val="1"/>
      <w:numFmt w:val="lowerRoman"/>
      <w:lvlText w:val="%9."/>
      <w:lvlJc w:val="right"/>
      <w:pPr>
        <w:ind w:left="6837" w:hanging="180"/>
      </w:pPr>
    </w:lvl>
  </w:abstractNum>
  <w:abstractNum w:abstractNumId="70">
    <w:nsid w:val="46A14BD2"/>
    <w:multiLevelType w:val="hybridMultilevel"/>
    <w:tmpl w:val="EA1CB462"/>
    <w:lvl w:ilvl="0" w:tplc="0C0A000F">
      <w:start w:val="1"/>
      <w:numFmt w:val="decimal"/>
      <w:lvlText w:val="%1."/>
      <w:lvlJc w:val="left"/>
      <w:pPr>
        <w:ind w:left="1077" w:hanging="360"/>
      </w:pPr>
    </w:lvl>
    <w:lvl w:ilvl="1" w:tplc="0C0A0019" w:tentative="1">
      <w:start w:val="1"/>
      <w:numFmt w:val="lowerLetter"/>
      <w:lvlText w:val="%2."/>
      <w:lvlJc w:val="left"/>
      <w:pPr>
        <w:ind w:left="1797" w:hanging="360"/>
      </w:pPr>
    </w:lvl>
    <w:lvl w:ilvl="2" w:tplc="0C0A001B" w:tentative="1">
      <w:start w:val="1"/>
      <w:numFmt w:val="lowerRoman"/>
      <w:lvlText w:val="%3."/>
      <w:lvlJc w:val="right"/>
      <w:pPr>
        <w:ind w:left="2517" w:hanging="180"/>
      </w:pPr>
    </w:lvl>
    <w:lvl w:ilvl="3" w:tplc="0C0A000F" w:tentative="1">
      <w:start w:val="1"/>
      <w:numFmt w:val="decimal"/>
      <w:lvlText w:val="%4."/>
      <w:lvlJc w:val="left"/>
      <w:pPr>
        <w:ind w:left="3237" w:hanging="360"/>
      </w:pPr>
    </w:lvl>
    <w:lvl w:ilvl="4" w:tplc="0C0A0019" w:tentative="1">
      <w:start w:val="1"/>
      <w:numFmt w:val="lowerLetter"/>
      <w:lvlText w:val="%5."/>
      <w:lvlJc w:val="left"/>
      <w:pPr>
        <w:ind w:left="3957" w:hanging="360"/>
      </w:pPr>
    </w:lvl>
    <w:lvl w:ilvl="5" w:tplc="0C0A001B" w:tentative="1">
      <w:start w:val="1"/>
      <w:numFmt w:val="lowerRoman"/>
      <w:lvlText w:val="%6."/>
      <w:lvlJc w:val="right"/>
      <w:pPr>
        <w:ind w:left="4677" w:hanging="180"/>
      </w:pPr>
    </w:lvl>
    <w:lvl w:ilvl="6" w:tplc="0C0A000F" w:tentative="1">
      <w:start w:val="1"/>
      <w:numFmt w:val="decimal"/>
      <w:lvlText w:val="%7."/>
      <w:lvlJc w:val="left"/>
      <w:pPr>
        <w:ind w:left="5397" w:hanging="360"/>
      </w:pPr>
    </w:lvl>
    <w:lvl w:ilvl="7" w:tplc="0C0A0019" w:tentative="1">
      <w:start w:val="1"/>
      <w:numFmt w:val="lowerLetter"/>
      <w:lvlText w:val="%8."/>
      <w:lvlJc w:val="left"/>
      <w:pPr>
        <w:ind w:left="6117" w:hanging="360"/>
      </w:pPr>
    </w:lvl>
    <w:lvl w:ilvl="8" w:tplc="0C0A001B" w:tentative="1">
      <w:start w:val="1"/>
      <w:numFmt w:val="lowerRoman"/>
      <w:lvlText w:val="%9."/>
      <w:lvlJc w:val="right"/>
      <w:pPr>
        <w:ind w:left="6837" w:hanging="180"/>
      </w:pPr>
    </w:lvl>
  </w:abstractNum>
  <w:abstractNum w:abstractNumId="71">
    <w:nsid w:val="47EB3C37"/>
    <w:multiLevelType w:val="hybridMultilevel"/>
    <w:tmpl w:val="9CB8DD12"/>
    <w:lvl w:ilvl="0" w:tplc="8BA602EA">
      <w:start w:val="1"/>
      <w:numFmt w:val="bullet"/>
      <w:lvlText w:val="•"/>
      <w:lvlJc w:val="left"/>
      <w:pPr>
        <w:ind w:left="1077" w:hanging="360"/>
      </w:pPr>
      <w:rPr>
        <w:rFonts w:ascii="Arial" w:hAnsi="Arial" w:hint="default"/>
      </w:rPr>
    </w:lvl>
    <w:lvl w:ilvl="1" w:tplc="0C0A0003" w:tentative="1">
      <w:start w:val="1"/>
      <w:numFmt w:val="bullet"/>
      <w:lvlText w:val="o"/>
      <w:lvlJc w:val="left"/>
      <w:pPr>
        <w:ind w:left="1797" w:hanging="360"/>
      </w:pPr>
      <w:rPr>
        <w:rFonts w:ascii="Courier New" w:hAnsi="Courier New" w:cs="Courier New" w:hint="default"/>
      </w:rPr>
    </w:lvl>
    <w:lvl w:ilvl="2" w:tplc="0C0A0005" w:tentative="1">
      <w:start w:val="1"/>
      <w:numFmt w:val="bullet"/>
      <w:lvlText w:val=""/>
      <w:lvlJc w:val="left"/>
      <w:pPr>
        <w:ind w:left="2517" w:hanging="360"/>
      </w:pPr>
      <w:rPr>
        <w:rFonts w:ascii="Wingdings" w:hAnsi="Wingdings" w:hint="default"/>
      </w:rPr>
    </w:lvl>
    <w:lvl w:ilvl="3" w:tplc="0C0A0001" w:tentative="1">
      <w:start w:val="1"/>
      <w:numFmt w:val="bullet"/>
      <w:lvlText w:val=""/>
      <w:lvlJc w:val="left"/>
      <w:pPr>
        <w:ind w:left="3237" w:hanging="360"/>
      </w:pPr>
      <w:rPr>
        <w:rFonts w:ascii="Symbol" w:hAnsi="Symbol" w:hint="default"/>
      </w:rPr>
    </w:lvl>
    <w:lvl w:ilvl="4" w:tplc="0C0A0003" w:tentative="1">
      <w:start w:val="1"/>
      <w:numFmt w:val="bullet"/>
      <w:lvlText w:val="o"/>
      <w:lvlJc w:val="left"/>
      <w:pPr>
        <w:ind w:left="3957" w:hanging="360"/>
      </w:pPr>
      <w:rPr>
        <w:rFonts w:ascii="Courier New" w:hAnsi="Courier New" w:cs="Courier New" w:hint="default"/>
      </w:rPr>
    </w:lvl>
    <w:lvl w:ilvl="5" w:tplc="0C0A0005" w:tentative="1">
      <w:start w:val="1"/>
      <w:numFmt w:val="bullet"/>
      <w:lvlText w:val=""/>
      <w:lvlJc w:val="left"/>
      <w:pPr>
        <w:ind w:left="4677" w:hanging="360"/>
      </w:pPr>
      <w:rPr>
        <w:rFonts w:ascii="Wingdings" w:hAnsi="Wingdings" w:hint="default"/>
      </w:rPr>
    </w:lvl>
    <w:lvl w:ilvl="6" w:tplc="0C0A0001" w:tentative="1">
      <w:start w:val="1"/>
      <w:numFmt w:val="bullet"/>
      <w:lvlText w:val=""/>
      <w:lvlJc w:val="left"/>
      <w:pPr>
        <w:ind w:left="5397" w:hanging="360"/>
      </w:pPr>
      <w:rPr>
        <w:rFonts w:ascii="Symbol" w:hAnsi="Symbol" w:hint="default"/>
      </w:rPr>
    </w:lvl>
    <w:lvl w:ilvl="7" w:tplc="0C0A0003" w:tentative="1">
      <w:start w:val="1"/>
      <w:numFmt w:val="bullet"/>
      <w:lvlText w:val="o"/>
      <w:lvlJc w:val="left"/>
      <w:pPr>
        <w:ind w:left="6117" w:hanging="360"/>
      </w:pPr>
      <w:rPr>
        <w:rFonts w:ascii="Courier New" w:hAnsi="Courier New" w:cs="Courier New" w:hint="default"/>
      </w:rPr>
    </w:lvl>
    <w:lvl w:ilvl="8" w:tplc="0C0A0005" w:tentative="1">
      <w:start w:val="1"/>
      <w:numFmt w:val="bullet"/>
      <w:lvlText w:val=""/>
      <w:lvlJc w:val="left"/>
      <w:pPr>
        <w:ind w:left="6837" w:hanging="360"/>
      </w:pPr>
      <w:rPr>
        <w:rFonts w:ascii="Wingdings" w:hAnsi="Wingdings" w:hint="default"/>
      </w:rPr>
    </w:lvl>
  </w:abstractNum>
  <w:abstractNum w:abstractNumId="72">
    <w:nsid w:val="47F53759"/>
    <w:multiLevelType w:val="hybridMultilevel"/>
    <w:tmpl w:val="33547B78"/>
    <w:lvl w:ilvl="0" w:tplc="09FED89A">
      <w:start w:val="1"/>
      <w:numFmt w:val="decimal"/>
      <w:lvlText w:val="%1."/>
      <w:lvlJc w:val="left"/>
      <w:pPr>
        <w:ind w:left="1400" w:hanging="360"/>
      </w:pPr>
      <w:rPr>
        <w:b w:val="0"/>
      </w:rPr>
    </w:lvl>
    <w:lvl w:ilvl="1" w:tplc="0C0A0019" w:tentative="1">
      <w:start w:val="1"/>
      <w:numFmt w:val="lowerLetter"/>
      <w:lvlText w:val="%2."/>
      <w:lvlJc w:val="left"/>
      <w:pPr>
        <w:ind w:left="2120" w:hanging="360"/>
      </w:pPr>
    </w:lvl>
    <w:lvl w:ilvl="2" w:tplc="0C0A001B" w:tentative="1">
      <w:start w:val="1"/>
      <w:numFmt w:val="lowerRoman"/>
      <w:lvlText w:val="%3."/>
      <w:lvlJc w:val="right"/>
      <w:pPr>
        <w:ind w:left="2840" w:hanging="180"/>
      </w:pPr>
    </w:lvl>
    <w:lvl w:ilvl="3" w:tplc="0C0A000F" w:tentative="1">
      <w:start w:val="1"/>
      <w:numFmt w:val="decimal"/>
      <w:lvlText w:val="%4."/>
      <w:lvlJc w:val="left"/>
      <w:pPr>
        <w:ind w:left="3560" w:hanging="360"/>
      </w:pPr>
    </w:lvl>
    <w:lvl w:ilvl="4" w:tplc="0C0A0019" w:tentative="1">
      <w:start w:val="1"/>
      <w:numFmt w:val="lowerLetter"/>
      <w:lvlText w:val="%5."/>
      <w:lvlJc w:val="left"/>
      <w:pPr>
        <w:ind w:left="4280" w:hanging="360"/>
      </w:pPr>
    </w:lvl>
    <w:lvl w:ilvl="5" w:tplc="0C0A001B" w:tentative="1">
      <w:start w:val="1"/>
      <w:numFmt w:val="lowerRoman"/>
      <w:lvlText w:val="%6."/>
      <w:lvlJc w:val="right"/>
      <w:pPr>
        <w:ind w:left="5000" w:hanging="180"/>
      </w:pPr>
    </w:lvl>
    <w:lvl w:ilvl="6" w:tplc="0C0A000F" w:tentative="1">
      <w:start w:val="1"/>
      <w:numFmt w:val="decimal"/>
      <w:lvlText w:val="%7."/>
      <w:lvlJc w:val="left"/>
      <w:pPr>
        <w:ind w:left="5720" w:hanging="360"/>
      </w:pPr>
    </w:lvl>
    <w:lvl w:ilvl="7" w:tplc="0C0A0019" w:tentative="1">
      <w:start w:val="1"/>
      <w:numFmt w:val="lowerLetter"/>
      <w:lvlText w:val="%8."/>
      <w:lvlJc w:val="left"/>
      <w:pPr>
        <w:ind w:left="6440" w:hanging="360"/>
      </w:pPr>
    </w:lvl>
    <w:lvl w:ilvl="8" w:tplc="0C0A001B" w:tentative="1">
      <w:start w:val="1"/>
      <w:numFmt w:val="lowerRoman"/>
      <w:lvlText w:val="%9."/>
      <w:lvlJc w:val="right"/>
      <w:pPr>
        <w:ind w:left="7160" w:hanging="180"/>
      </w:pPr>
    </w:lvl>
  </w:abstractNum>
  <w:abstractNum w:abstractNumId="73">
    <w:nsid w:val="489A74B7"/>
    <w:multiLevelType w:val="hybridMultilevel"/>
    <w:tmpl w:val="CBE6E854"/>
    <w:lvl w:ilvl="0" w:tplc="8BA602EA">
      <w:start w:val="1"/>
      <w:numFmt w:val="bullet"/>
      <w:lvlText w:val="•"/>
      <w:lvlJc w:val="left"/>
      <w:pPr>
        <w:ind w:left="1326" w:hanging="360"/>
      </w:pPr>
      <w:rPr>
        <w:rFonts w:ascii="Arial" w:hAnsi="Arial" w:hint="default"/>
      </w:rPr>
    </w:lvl>
    <w:lvl w:ilvl="1" w:tplc="0C0A0003" w:tentative="1">
      <w:start w:val="1"/>
      <w:numFmt w:val="bullet"/>
      <w:lvlText w:val="o"/>
      <w:lvlJc w:val="left"/>
      <w:pPr>
        <w:ind w:left="2046" w:hanging="360"/>
      </w:pPr>
      <w:rPr>
        <w:rFonts w:ascii="Courier New" w:hAnsi="Courier New" w:cs="Courier New" w:hint="default"/>
      </w:rPr>
    </w:lvl>
    <w:lvl w:ilvl="2" w:tplc="0C0A0005" w:tentative="1">
      <w:start w:val="1"/>
      <w:numFmt w:val="bullet"/>
      <w:lvlText w:val=""/>
      <w:lvlJc w:val="left"/>
      <w:pPr>
        <w:ind w:left="2766" w:hanging="360"/>
      </w:pPr>
      <w:rPr>
        <w:rFonts w:ascii="Wingdings" w:hAnsi="Wingdings" w:hint="default"/>
      </w:rPr>
    </w:lvl>
    <w:lvl w:ilvl="3" w:tplc="0C0A0001" w:tentative="1">
      <w:start w:val="1"/>
      <w:numFmt w:val="bullet"/>
      <w:lvlText w:val=""/>
      <w:lvlJc w:val="left"/>
      <w:pPr>
        <w:ind w:left="3486" w:hanging="360"/>
      </w:pPr>
      <w:rPr>
        <w:rFonts w:ascii="Symbol" w:hAnsi="Symbol" w:hint="default"/>
      </w:rPr>
    </w:lvl>
    <w:lvl w:ilvl="4" w:tplc="0C0A0003" w:tentative="1">
      <w:start w:val="1"/>
      <w:numFmt w:val="bullet"/>
      <w:lvlText w:val="o"/>
      <w:lvlJc w:val="left"/>
      <w:pPr>
        <w:ind w:left="4206" w:hanging="360"/>
      </w:pPr>
      <w:rPr>
        <w:rFonts w:ascii="Courier New" w:hAnsi="Courier New" w:cs="Courier New" w:hint="default"/>
      </w:rPr>
    </w:lvl>
    <w:lvl w:ilvl="5" w:tplc="0C0A0005" w:tentative="1">
      <w:start w:val="1"/>
      <w:numFmt w:val="bullet"/>
      <w:lvlText w:val=""/>
      <w:lvlJc w:val="left"/>
      <w:pPr>
        <w:ind w:left="4926" w:hanging="360"/>
      </w:pPr>
      <w:rPr>
        <w:rFonts w:ascii="Wingdings" w:hAnsi="Wingdings" w:hint="default"/>
      </w:rPr>
    </w:lvl>
    <w:lvl w:ilvl="6" w:tplc="0C0A0001" w:tentative="1">
      <w:start w:val="1"/>
      <w:numFmt w:val="bullet"/>
      <w:lvlText w:val=""/>
      <w:lvlJc w:val="left"/>
      <w:pPr>
        <w:ind w:left="5646" w:hanging="360"/>
      </w:pPr>
      <w:rPr>
        <w:rFonts w:ascii="Symbol" w:hAnsi="Symbol" w:hint="default"/>
      </w:rPr>
    </w:lvl>
    <w:lvl w:ilvl="7" w:tplc="0C0A0003" w:tentative="1">
      <w:start w:val="1"/>
      <w:numFmt w:val="bullet"/>
      <w:lvlText w:val="o"/>
      <w:lvlJc w:val="left"/>
      <w:pPr>
        <w:ind w:left="6366" w:hanging="360"/>
      </w:pPr>
      <w:rPr>
        <w:rFonts w:ascii="Courier New" w:hAnsi="Courier New" w:cs="Courier New" w:hint="default"/>
      </w:rPr>
    </w:lvl>
    <w:lvl w:ilvl="8" w:tplc="0C0A0005" w:tentative="1">
      <w:start w:val="1"/>
      <w:numFmt w:val="bullet"/>
      <w:lvlText w:val=""/>
      <w:lvlJc w:val="left"/>
      <w:pPr>
        <w:ind w:left="7086" w:hanging="360"/>
      </w:pPr>
      <w:rPr>
        <w:rFonts w:ascii="Wingdings" w:hAnsi="Wingdings" w:hint="default"/>
      </w:rPr>
    </w:lvl>
  </w:abstractNum>
  <w:abstractNum w:abstractNumId="74">
    <w:nsid w:val="49190F7E"/>
    <w:multiLevelType w:val="multilevel"/>
    <w:tmpl w:val="8F7C075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eastAsia="Times New Roman" w:hint="default"/>
      </w:rPr>
    </w:lvl>
    <w:lvl w:ilvl="2">
      <w:start w:val="1"/>
      <w:numFmt w:val="decimal"/>
      <w:isLgl/>
      <w:lvlText w:val="%1.%2.%3"/>
      <w:lvlJc w:val="left"/>
      <w:pPr>
        <w:ind w:left="1080" w:hanging="720"/>
      </w:pPr>
      <w:rPr>
        <w:rFonts w:eastAsia="Times New Roman" w:hint="default"/>
      </w:rPr>
    </w:lvl>
    <w:lvl w:ilvl="3">
      <w:start w:val="1"/>
      <w:numFmt w:val="decimal"/>
      <w:isLgl/>
      <w:lvlText w:val="%1.%2.%3.%4"/>
      <w:lvlJc w:val="left"/>
      <w:pPr>
        <w:ind w:left="1080" w:hanging="720"/>
      </w:pPr>
      <w:rPr>
        <w:rFonts w:eastAsia="Times New Roman" w:hint="default"/>
      </w:rPr>
    </w:lvl>
    <w:lvl w:ilvl="4">
      <w:start w:val="1"/>
      <w:numFmt w:val="decimal"/>
      <w:isLgl/>
      <w:lvlText w:val="%1.%2.%3.%4.%5"/>
      <w:lvlJc w:val="left"/>
      <w:pPr>
        <w:ind w:left="1440" w:hanging="1080"/>
      </w:pPr>
      <w:rPr>
        <w:rFonts w:eastAsia="Times New Roman" w:hint="default"/>
      </w:rPr>
    </w:lvl>
    <w:lvl w:ilvl="5">
      <w:start w:val="1"/>
      <w:numFmt w:val="decimal"/>
      <w:isLgl/>
      <w:lvlText w:val="%1.%2.%3.%4.%5.%6"/>
      <w:lvlJc w:val="left"/>
      <w:pPr>
        <w:ind w:left="1440" w:hanging="1080"/>
      </w:pPr>
      <w:rPr>
        <w:rFonts w:eastAsia="Times New Roman" w:hint="default"/>
      </w:rPr>
    </w:lvl>
    <w:lvl w:ilvl="6">
      <w:start w:val="1"/>
      <w:numFmt w:val="decimal"/>
      <w:isLgl/>
      <w:lvlText w:val="%1.%2.%3.%4.%5.%6.%7"/>
      <w:lvlJc w:val="left"/>
      <w:pPr>
        <w:ind w:left="1800" w:hanging="1440"/>
      </w:pPr>
      <w:rPr>
        <w:rFonts w:eastAsia="Times New Roman" w:hint="default"/>
      </w:rPr>
    </w:lvl>
    <w:lvl w:ilvl="7">
      <w:start w:val="1"/>
      <w:numFmt w:val="decimal"/>
      <w:isLgl/>
      <w:lvlText w:val="%1.%2.%3.%4.%5.%6.%7.%8"/>
      <w:lvlJc w:val="left"/>
      <w:pPr>
        <w:ind w:left="1800" w:hanging="1440"/>
      </w:pPr>
      <w:rPr>
        <w:rFonts w:eastAsia="Times New Roman" w:hint="default"/>
      </w:rPr>
    </w:lvl>
    <w:lvl w:ilvl="8">
      <w:start w:val="1"/>
      <w:numFmt w:val="decimal"/>
      <w:isLgl/>
      <w:lvlText w:val="%1.%2.%3.%4.%5.%6.%7.%8.%9"/>
      <w:lvlJc w:val="left"/>
      <w:pPr>
        <w:ind w:left="1800" w:hanging="1440"/>
      </w:pPr>
      <w:rPr>
        <w:rFonts w:eastAsia="Times New Roman" w:hint="default"/>
      </w:rPr>
    </w:lvl>
  </w:abstractNum>
  <w:abstractNum w:abstractNumId="75">
    <w:nsid w:val="4D78298E"/>
    <w:multiLevelType w:val="hybridMultilevel"/>
    <w:tmpl w:val="CE0C2DA2"/>
    <w:lvl w:ilvl="0" w:tplc="EFC87CF2">
      <w:start w:val="1"/>
      <w:numFmt w:val="decimal"/>
      <w:lvlText w:val="%1."/>
      <w:lvlJc w:val="left"/>
      <w:pPr>
        <w:ind w:left="717" w:hanging="360"/>
      </w:pPr>
      <w:rPr>
        <w:rFonts w:hint="default"/>
        <w:b w:val="0"/>
      </w:rPr>
    </w:lvl>
    <w:lvl w:ilvl="1" w:tplc="0C0A0019" w:tentative="1">
      <w:start w:val="1"/>
      <w:numFmt w:val="lowerLetter"/>
      <w:lvlText w:val="%2."/>
      <w:lvlJc w:val="left"/>
      <w:pPr>
        <w:ind w:left="1437" w:hanging="360"/>
      </w:pPr>
    </w:lvl>
    <w:lvl w:ilvl="2" w:tplc="0C0A001B" w:tentative="1">
      <w:start w:val="1"/>
      <w:numFmt w:val="lowerRoman"/>
      <w:lvlText w:val="%3."/>
      <w:lvlJc w:val="right"/>
      <w:pPr>
        <w:ind w:left="2157" w:hanging="180"/>
      </w:pPr>
    </w:lvl>
    <w:lvl w:ilvl="3" w:tplc="0C0A000F" w:tentative="1">
      <w:start w:val="1"/>
      <w:numFmt w:val="decimal"/>
      <w:lvlText w:val="%4."/>
      <w:lvlJc w:val="left"/>
      <w:pPr>
        <w:ind w:left="2877" w:hanging="360"/>
      </w:pPr>
    </w:lvl>
    <w:lvl w:ilvl="4" w:tplc="0C0A0019" w:tentative="1">
      <w:start w:val="1"/>
      <w:numFmt w:val="lowerLetter"/>
      <w:lvlText w:val="%5."/>
      <w:lvlJc w:val="left"/>
      <w:pPr>
        <w:ind w:left="3597" w:hanging="360"/>
      </w:pPr>
    </w:lvl>
    <w:lvl w:ilvl="5" w:tplc="0C0A001B" w:tentative="1">
      <w:start w:val="1"/>
      <w:numFmt w:val="lowerRoman"/>
      <w:lvlText w:val="%6."/>
      <w:lvlJc w:val="right"/>
      <w:pPr>
        <w:ind w:left="4317" w:hanging="180"/>
      </w:pPr>
    </w:lvl>
    <w:lvl w:ilvl="6" w:tplc="0C0A000F" w:tentative="1">
      <w:start w:val="1"/>
      <w:numFmt w:val="decimal"/>
      <w:lvlText w:val="%7."/>
      <w:lvlJc w:val="left"/>
      <w:pPr>
        <w:ind w:left="5037" w:hanging="360"/>
      </w:pPr>
    </w:lvl>
    <w:lvl w:ilvl="7" w:tplc="0C0A0019" w:tentative="1">
      <w:start w:val="1"/>
      <w:numFmt w:val="lowerLetter"/>
      <w:lvlText w:val="%8."/>
      <w:lvlJc w:val="left"/>
      <w:pPr>
        <w:ind w:left="5757" w:hanging="360"/>
      </w:pPr>
    </w:lvl>
    <w:lvl w:ilvl="8" w:tplc="0C0A001B" w:tentative="1">
      <w:start w:val="1"/>
      <w:numFmt w:val="lowerRoman"/>
      <w:lvlText w:val="%9."/>
      <w:lvlJc w:val="right"/>
      <w:pPr>
        <w:ind w:left="6477" w:hanging="180"/>
      </w:pPr>
    </w:lvl>
  </w:abstractNum>
  <w:abstractNum w:abstractNumId="76">
    <w:nsid w:val="4D9C1249"/>
    <w:multiLevelType w:val="hybridMultilevel"/>
    <w:tmpl w:val="AD0A0DDC"/>
    <w:lvl w:ilvl="0" w:tplc="3042CB8E">
      <w:start w:val="1"/>
      <w:numFmt w:val="decimal"/>
      <w:lvlText w:val="%1."/>
      <w:lvlJc w:val="left"/>
      <w:pPr>
        <w:ind w:left="717" w:hanging="360"/>
      </w:pPr>
      <w:rPr>
        <w:rFonts w:hint="default"/>
      </w:rPr>
    </w:lvl>
    <w:lvl w:ilvl="1" w:tplc="0C0A0019" w:tentative="1">
      <w:start w:val="1"/>
      <w:numFmt w:val="lowerLetter"/>
      <w:lvlText w:val="%2."/>
      <w:lvlJc w:val="left"/>
      <w:pPr>
        <w:ind w:left="1437" w:hanging="360"/>
      </w:pPr>
    </w:lvl>
    <w:lvl w:ilvl="2" w:tplc="0C0A001B" w:tentative="1">
      <w:start w:val="1"/>
      <w:numFmt w:val="lowerRoman"/>
      <w:lvlText w:val="%3."/>
      <w:lvlJc w:val="right"/>
      <w:pPr>
        <w:ind w:left="2157" w:hanging="180"/>
      </w:pPr>
    </w:lvl>
    <w:lvl w:ilvl="3" w:tplc="0C0A000F" w:tentative="1">
      <w:start w:val="1"/>
      <w:numFmt w:val="decimal"/>
      <w:lvlText w:val="%4."/>
      <w:lvlJc w:val="left"/>
      <w:pPr>
        <w:ind w:left="2877" w:hanging="360"/>
      </w:pPr>
    </w:lvl>
    <w:lvl w:ilvl="4" w:tplc="0C0A0019" w:tentative="1">
      <w:start w:val="1"/>
      <w:numFmt w:val="lowerLetter"/>
      <w:lvlText w:val="%5."/>
      <w:lvlJc w:val="left"/>
      <w:pPr>
        <w:ind w:left="3597" w:hanging="360"/>
      </w:pPr>
    </w:lvl>
    <w:lvl w:ilvl="5" w:tplc="0C0A001B" w:tentative="1">
      <w:start w:val="1"/>
      <w:numFmt w:val="lowerRoman"/>
      <w:lvlText w:val="%6."/>
      <w:lvlJc w:val="right"/>
      <w:pPr>
        <w:ind w:left="4317" w:hanging="180"/>
      </w:pPr>
    </w:lvl>
    <w:lvl w:ilvl="6" w:tplc="0C0A000F" w:tentative="1">
      <w:start w:val="1"/>
      <w:numFmt w:val="decimal"/>
      <w:lvlText w:val="%7."/>
      <w:lvlJc w:val="left"/>
      <w:pPr>
        <w:ind w:left="5037" w:hanging="360"/>
      </w:pPr>
    </w:lvl>
    <w:lvl w:ilvl="7" w:tplc="0C0A0019" w:tentative="1">
      <w:start w:val="1"/>
      <w:numFmt w:val="lowerLetter"/>
      <w:lvlText w:val="%8."/>
      <w:lvlJc w:val="left"/>
      <w:pPr>
        <w:ind w:left="5757" w:hanging="360"/>
      </w:pPr>
    </w:lvl>
    <w:lvl w:ilvl="8" w:tplc="0C0A001B" w:tentative="1">
      <w:start w:val="1"/>
      <w:numFmt w:val="lowerRoman"/>
      <w:lvlText w:val="%9."/>
      <w:lvlJc w:val="right"/>
      <w:pPr>
        <w:ind w:left="6477" w:hanging="180"/>
      </w:pPr>
    </w:lvl>
  </w:abstractNum>
  <w:abstractNum w:abstractNumId="77">
    <w:nsid w:val="4E35183C"/>
    <w:multiLevelType w:val="hybridMultilevel"/>
    <w:tmpl w:val="599ACC08"/>
    <w:lvl w:ilvl="0" w:tplc="E51C0634">
      <w:start w:val="1"/>
      <w:numFmt w:val="decimal"/>
      <w:lvlText w:val="%1."/>
      <w:lvlJc w:val="left"/>
      <w:pPr>
        <w:ind w:left="717" w:hanging="360"/>
      </w:pPr>
      <w:rPr>
        <w:rFonts w:hint="default"/>
        <w:b w:val="0"/>
      </w:rPr>
    </w:lvl>
    <w:lvl w:ilvl="1" w:tplc="0C0A0019" w:tentative="1">
      <w:start w:val="1"/>
      <w:numFmt w:val="lowerLetter"/>
      <w:lvlText w:val="%2."/>
      <w:lvlJc w:val="left"/>
      <w:pPr>
        <w:ind w:left="1437" w:hanging="360"/>
      </w:pPr>
    </w:lvl>
    <w:lvl w:ilvl="2" w:tplc="0C0A001B" w:tentative="1">
      <w:start w:val="1"/>
      <w:numFmt w:val="lowerRoman"/>
      <w:lvlText w:val="%3."/>
      <w:lvlJc w:val="right"/>
      <w:pPr>
        <w:ind w:left="2157" w:hanging="180"/>
      </w:pPr>
    </w:lvl>
    <w:lvl w:ilvl="3" w:tplc="0C0A000F" w:tentative="1">
      <w:start w:val="1"/>
      <w:numFmt w:val="decimal"/>
      <w:lvlText w:val="%4."/>
      <w:lvlJc w:val="left"/>
      <w:pPr>
        <w:ind w:left="2877" w:hanging="360"/>
      </w:pPr>
    </w:lvl>
    <w:lvl w:ilvl="4" w:tplc="0C0A0019" w:tentative="1">
      <w:start w:val="1"/>
      <w:numFmt w:val="lowerLetter"/>
      <w:lvlText w:val="%5."/>
      <w:lvlJc w:val="left"/>
      <w:pPr>
        <w:ind w:left="3597" w:hanging="360"/>
      </w:pPr>
    </w:lvl>
    <w:lvl w:ilvl="5" w:tplc="0C0A001B" w:tentative="1">
      <w:start w:val="1"/>
      <w:numFmt w:val="lowerRoman"/>
      <w:lvlText w:val="%6."/>
      <w:lvlJc w:val="right"/>
      <w:pPr>
        <w:ind w:left="4317" w:hanging="180"/>
      </w:pPr>
    </w:lvl>
    <w:lvl w:ilvl="6" w:tplc="0C0A000F" w:tentative="1">
      <w:start w:val="1"/>
      <w:numFmt w:val="decimal"/>
      <w:lvlText w:val="%7."/>
      <w:lvlJc w:val="left"/>
      <w:pPr>
        <w:ind w:left="5037" w:hanging="360"/>
      </w:pPr>
    </w:lvl>
    <w:lvl w:ilvl="7" w:tplc="0C0A0019" w:tentative="1">
      <w:start w:val="1"/>
      <w:numFmt w:val="lowerLetter"/>
      <w:lvlText w:val="%8."/>
      <w:lvlJc w:val="left"/>
      <w:pPr>
        <w:ind w:left="5757" w:hanging="360"/>
      </w:pPr>
    </w:lvl>
    <w:lvl w:ilvl="8" w:tplc="0C0A001B" w:tentative="1">
      <w:start w:val="1"/>
      <w:numFmt w:val="lowerRoman"/>
      <w:lvlText w:val="%9."/>
      <w:lvlJc w:val="right"/>
      <w:pPr>
        <w:ind w:left="6477" w:hanging="180"/>
      </w:pPr>
    </w:lvl>
  </w:abstractNum>
  <w:abstractNum w:abstractNumId="78">
    <w:nsid w:val="51915EE4"/>
    <w:multiLevelType w:val="hybridMultilevel"/>
    <w:tmpl w:val="E5208B28"/>
    <w:lvl w:ilvl="0" w:tplc="6510A546">
      <w:start w:val="1"/>
      <w:numFmt w:val="decimal"/>
      <w:lvlText w:val="%1."/>
      <w:lvlJc w:val="left"/>
      <w:pPr>
        <w:ind w:left="714" w:hanging="360"/>
      </w:pPr>
      <w:rPr>
        <w:rFonts w:hint="default"/>
      </w:rPr>
    </w:lvl>
    <w:lvl w:ilvl="1" w:tplc="0C0A0019" w:tentative="1">
      <w:start w:val="1"/>
      <w:numFmt w:val="lowerLetter"/>
      <w:lvlText w:val="%2."/>
      <w:lvlJc w:val="left"/>
      <w:pPr>
        <w:ind w:left="1434" w:hanging="360"/>
      </w:pPr>
    </w:lvl>
    <w:lvl w:ilvl="2" w:tplc="0C0A001B" w:tentative="1">
      <w:start w:val="1"/>
      <w:numFmt w:val="lowerRoman"/>
      <w:lvlText w:val="%3."/>
      <w:lvlJc w:val="right"/>
      <w:pPr>
        <w:ind w:left="2154" w:hanging="180"/>
      </w:pPr>
    </w:lvl>
    <w:lvl w:ilvl="3" w:tplc="0C0A000F" w:tentative="1">
      <w:start w:val="1"/>
      <w:numFmt w:val="decimal"/>
      <w:lvlText w:val="%4."/>
      <w:lvlJc w:val="left"/>
      <w:pPr>
        <w:ind w:left="2874" w:hanging="360"/>
      </w:pPr>
    </w:lvl>
    <w:lvl w:ilvl="4" w:tplc="0C0A0019" w:tentative="1">
      <w:start w:val="1"/>
      <w:numFmt w:val="lowerLetter"/>
      <w:lvlText w:val="%5."/>
      <w:lvlJc w:val="left"/>
      <w:pPr>
        <w:ind w:left="3594" w:hanging="360"/>
      </w:pPr>
    </w:lvl>
    <w:lvl w:ilvl="5" w:tplc="0C0A001B" w:tentative="1">
      <w:start w:val="1"/>
      <w:numFmt w:val="lowerRoman"/>
      <w:lvlText w:val="%6."/>
      <w:lvlJc w:val="right"/>
      <w:pPr>
        <w:ind w:left="4314" w:hanging="180"/>
      </w:pPr>
    </w:lvl>
    <w:lvl w:ilvl="6" w:tplc="0C0A000F" w:tentative="1">
      <w:start w:val="1"/>
      <w:numFmt w:val="decimal"/>
      <w:lvlText w:val="%7."/>
      <w:lvlJc w:val="left"/>
      <w:pPr>
        <w:ind w:left="5034" w:hanging="360"/>
      </w:pPr>
    </w:lvl>
    <w:lvl w:ilvl="7" w:tplc="0C0A0019" w:tentative="1">
      <w:start w:val="1"/>
      <w:numFmt w:val="lowerLetter"/>
      <w:lvlText w:val="%8."/>
      <w:lvlJc w:val="left"/>
      <w:pPr>
        <w:ind w:left="5754" w:hanging="360"/>
      </w:pPr>
    </w:lvl>
    <w:lvl w:ilvl="8" w:tplc="0C0A001B" w:tentative="1">
      <w:start w:val="1"/>
      <w:numFmt w:val="lowerRoman"/>
      <w:lvlText w:val="%9."/>
      <w:lvlJc w:val="right"/>
      <w:pPr>
        <w:ind w:left="6474" w:hanging="180"/>
      </w:pPr>
    </w:lvl>
  </w:abstractNum>
  <w:abstractNum w:abstractNumId="79">
    <w:nsid w:val="5284543B"/>
    <w:multiLevelType w:val="hybridMultilevel"/>
    <w:tmpl w:val="3814E1FE"/>
    <w:lvl w:ilvl="0" w:tplc="37FAF650">
      <w:start w:val="1"/>
      <w:numFmt w:val="bullet"/>
      <w:lvlText w:val="•"/>
      <w:lvlJc w:val="left"/>
      <w:pPr>
        <w:ind w:left="1077" w:hanging="360"/>
      </w:pPr>
      <w:rPr>
        <w:rFonts w:ascii="Times New Roman" w:hAnsi="Times New Roman" w:hint="default"/>
      </w:rPr>
    </w:lvl>
    <w:lvl w:ilvl="1" w:tplc="0C0A0003" w:tentative="1">
      <w:start w:val="1"/>
      <w:numFmt w:val="bullet"/>
      <w:lvlText w:val="o"/>
      <w:lvlJc w:val="left"/>
      <w:pPr>
        <w:ind w:left="1797" w:hanging="360"/>
      </w:pPr>
      <w:rPr>
        <w:rFonts w:ascii="Courier New" w:hAnsi="Courier New" w:cs="Courier New" w:hint="default"/>
      </w:rPr>
    </w:lvl>
    <w:lvl w:ilvl="2" w:tplc="0C0A0005" w:tentative="1">
      <w:start w:val="1"/>
      <w:numFmt w:val="bullet"/>
      <w:lvlText w:val=""/>
      <w:lvlJc w:val="left"/>
      <w:pPr>
        <w:ind w:left="2517" w:hanging="360"/>
      </w:pPr>
      <w:rPr>
        <w:rFonts w:ascii="Wingdings" w:hAnsi="Wingdings" w:hint="default"/>
      </w:rPr>
    </w:lvl>
    <w:lvl w:ilvl="3" w:tplc="0C0A0001" w:tentative="1">
      <w:start w:val="1"/>
      <w:numFmt w:val="bullet"/>
      <w:lvlText w:val=""/>
      <w:lvlJc w:val="left"/>
      <w:pPr>
        <w:ind w:left="3237" w:hanging="360"/>
      </w:pPr>
      <w:rPr>
        <w:rFonts w:ascii="Symbol" w:hAnsi="Symbol" w:hint="default"/>
      </w:rPr>
    </w:lvl>
    <w:lvl w:ilvl="4" w:tplc="0C0A0003" w:tentative="1">
      <w:start w:val="1"/>
      <w:numFmt w:val="bullet"/>
      <w:lvlText w:val="o"/>
      <w:lvlJc w:val="left"/>
      <w:pPr>
        <w:ind w:left="3957" w:hanging="360"/>
      </w:pPr>
      <w:rPr>
        <w:rFonts w:ascii="Courier New" w:hAnsi="Courier New" w:cs="Courier New" w:hint="default"/>
      </w:rPr>
    </w:lvl>
    <w:lvl w:ilvl="5" w:tplc="0C0A0005" w:tentative="1">
      <w:start w:val="1"/>
      <w:numFmt w:val="bullet"/>
      <w:lvlText w:val=""/>
      <w:lvlJc w:val="left"/>
      <w:pPr>
        <w:ind w:left="4677" w:hanging="360"/>
      </w:pPr>
      <w:rPr>
        <w:rFonts w:ascii="Wingdings" w:hAnsi="Wingdings" w:hint="default"/>
      </w:rPr>
    </w:lvl>
    <w:lvl w:ilvl="6" w:tplc="0C0A0001" w:tentative="1">
      <w:start w:val="1"/>
      <w:numFmt w:val="bullet"/>
      <w:lvlText w:val=""/>
      <w:lvlJc w:val="left"/>
      <w:pPr>
        <w:ind w:left="5397" w:hanging="360"/>
      </w:pPr>
      <w:rPr>
        <w:rFonts w:ascii="Symbol" w:hAnsi="Symbol" w:hint="default"/>
      </w:rPr>
    </w:lvl>
    <w:lvl w:ilvl="7" w:tplc="0C0A0003" w:tentative="1">
      <w:start w:val="1"/>
      <w:numFmt w:val="bullet"/>
      <w:lvlText w:val="o"/>
      <w:lvlJc w:val="left"/>
      <w:pPr>
        <w:ind w:left="6117" w:hanging="360"/>
      </w:pPr>
      <w:rPr>
        <w:rFonts w:ascii="Courier New" w:hAnsi="Courier New" w:cs="Courier New" w:hint="default"/>
      </w:rPr>
    </w:lvl>
    <w:lvl w:ilvl="8" w:tplc="0C0A0005" w:tentative="1">
      <w:start w:val="1"/>
      <w:numFmt w:val="bullet"/>
      <w:lvlText w:val=""/>
      <w:lvlJc w:val="left"/>
      <w:pPr>
        <w:ind w:left="6837" w:hanging="360"/>
      </w:pPr>
      <w:rPr>
        <w:rFonts w:ascii="Wingdings" w:hAnsi="Wingdings" w:hint="default"/>
      </w:rPr>
    </w:lvl>
  </w:abstractNum>
  <w:abstractNum w:abstractNumId="80">
    <w:nsid w:val="52B77A7D"/>
    <w:multiLevelType w:val="hybridMultilevel"/>
    <w:tmpl w:val="B9B2869E"/>
    <w:lvl w:ilvl="0" w:tplc="C4F8F87E">
      <w:start w:val="1"/>
      <w:numFmt w:val="bullet"/>
      <w:lvlText w:val="•"/>
      <w:lvlJc w:val="left"/>
      <w:pPr>
        <w:tabs>
          <w:tab w:val="num" w:pos="720"/>
        </w:tabs>
        <w:ind w:left="720" w:hanging="360"/>
      </w:pPr>
      <w:rPr>
        <w:rFonts w:ascii="Arial" w:hAnsi="Arial" w:hint="default"/>
      </w:rPr>
    </w:lvl>
    <w:lvl w:ilvl="1" w:tplc="8622506C" w:tentative="1">
      <w:start w:val="1"/>
      <w:numFmt w:val="bullet"/>
      <w:lvlText w:val="•"/>
      <w:lvlJc w:val="left"/>
      <w:pPr>
        <w:tabs>
          <w:tab w:val="num" w:pos="1440"/>
        </w:tabs>
        <w:ind w:left="1440" w:hanging="360"/>
      </w:pPr>
      <w:rPr>
        <w:rFonts w:ascii="Arial" w:hAnsi="Arial" w:hint="default"/>
      </w:rPr>
    </w:lvl>
    <w:lvl w:ilvl="2" w:tplc="92D6C132" w:tentative="1">
      <w:start w:val="1"/>
      <w:numFmt w:val="bullet"/>
      <w:lvlText w:val="•"/>
      <w:lvlJc w:val="left"/>
      <w:pPr>
        <w:tabs>
          <w:tab w:val="num" w:pos="2160"/>
        </w:tabs>
        <w:ind w:left="2160" w:hanging="360"/>
      </w:pPr>
      <w:rPr>
        <w:rFonts w:ascii="Arial" w:hAnsi="Arial" w:hint="default"/>
      </w:rPr>
    </w:lvl>
    <w:lvl w:ilvl="3" w:tplc="145C7C76" w:tentative="1">
      <w:start w:val="1"/>
      <w:numFmt w:val="bullet"/>
      <w:lvlText w:val="•"/>
      <w:lvlJc w:val="left"/>
      <w:pPr>
        <w:tabs>
          <w:tab w:val="num" w:pos="2880"/>
        </w:tabs>
        <w:ind w:left="2880" w:hanging="360"/>
      </w:pPr>
      <w:rPr>
        <w:rFonts w:ascii="Arial" w:hAnsi="Arial" w:hint="default"/>
      </w:rPr>
    </w:lvl>
    <w:lvl w:ilvl="4" w:tplc="593CE5FC" w:tentative="1">
      <w:start w:val="1"/>
      <w:numFmt w:val="bullet"/>
      <w:lvlText w:val="•"/>
      <w:lvlJc w:val="left"/>
      <w:pPr>
        <w:tabs>
          <w:tab w:val="num" w:pos="3600"/>
        </w:tabs>
        <w:ind w:left="3600" w:hanging="360"/>
      </w:pPr>
      <w:rPr>
        <w:rFonts w:ascii="Arial" w:hAnsi="Arial" w:hint="default"/>
      </w:rPr>
    </w:lvl>
    <w:lvl w:ilvl="5" w:tplc="7826EA2A" w:tentative="1">
      <w:start w:val="1"/>
      <w:numFmt w:val="bullet"/>
      <w:lvlText w:val="•"/>
      <w:lvlJc w:val="left"/>
      <w:pPr>
        <w:tabs>
          <w:tab w:val="num" w:pos="4320"/>
        </w:tabs>
        <w:ind w:left="4320" w:hanging="360"/>
      </w:pPr>
      <w:rPr>
        <w:rFonts w:ascii="Arial" w:hAnsi="Arial" w:hint="default"/>
      </w:rPr>
    </w:lvl>
    <w:lvl w:ilvl="6" w:tplc="079C64F0" w:tentative="1">
      <w:start w:val="1"/>
      <w:numFmt w:val="bullet"/>
      <w:lvlText w:val="•"/>
      <w:lvlJc w:val="left"/>
      <w:pPr>
        <w:tabs>
          <w:tab w:val="num" w:pos="5040"/>
        </w:tabs>
        <w:ind w:left="5040" w:hanging="360"/>
      </w:pPr>
      <w:rPr>
        <w:rFonts w:ascii="Arial" w:hAnsi="Arial" w:hint="default"/>
      </w:rPr>
    </w:lvl>
    <w:lvl w:ilvl="7" w:tplc="ADB0CD92" w:tentative="1">
      <w:start w:val="1"/>
      <w:numFmt w:val="bullet"/>
      <w:lvlText w:val="•"/>
      <w:lvlJc w:val="left"/>
      <w:pPr>
        <w:tabs>
          <w:tab w:val="num" w:pos="5760"/>
        </w:tabs>
        <w:ind w:left="5760" w:hanging="360"/>
      </w:pPr>
      <w:rPr>
        <w:rFonts w:ascii="Arial" w:hAnsi="Arial" w:hint="default"/>
      </w:rPr>
    </w:lvl>
    <w:lvl w:ilvl="8" w:tplc="F252E576" w:tentative="1">
      <w:start w:val="1"/>
      <w:numFmt w:val="bullet"/>
      <w:lvlText w:val="•"/>
      <w:lvlJc w:val="left"/>
      <w:pPr>
        <w:tabs>
          <w:tab w:val="num" w:pos="6480"/>
        </w:tabs>
        <w:ind w:left="6480" w:hanging="360"/>
      </w:pPr>
      <w:rPr>
        <w:rFonts w:ascii="Arial" w:hAnsi="Arial" w:hint="default"/>
      </w:rPr>
    </w:lvl>
  </w:abstractNum>
  <w:abstractNum w:abstractNumId="81">
    <w:nsid w:val="53077567"/>
    <w:multiLevelType w:val="hybridMultilevel"/>
    <w:tmpl w:val="758039C4"/>
    <w:lvl w:ilvl="0" w:tplc="85907246">
      <w:start w:val="1"/>
      <w:numFmt w:val="bullet"/>
      <w:lvlText w:val="•"/>
      <w:lvlJc w:val="left"/>
      <w:pPr>
        <w:tabs>
          <w:tab w:val="num" w:pos="720"/>
        </w:tabs>
        <w:ind w:left="720" w:hanging="360"/>
      </w:pPr>
      <w:rPr>
        <w:rFonts w:ascii="Arial" w:hAnsi="Arial" w:hint="default"/>
      </w:rPr>
    </w:lvl>
    <w:lvl w:ilvl="1" w:tplc="4C48D196" w:tentative="1">
      <w:start w:val="1"/>
      <w:numFmt w:val="bullet"/>
      <w:lvlText w:val="•"/>
      <w:lvlJc w:val="left"/>
      <w:pPr>
        <w:tabs>
          <w:tab w:val="num" w:pos="1440"/>
        </w:tabs>
        <w:ind w:left="1440" w:hanging="360"/>
      </w:pPr>
      <w:rPr>
        <w:rFonts w:ascii="Arial" w:hAnsi="Arial" w:hint="default"/>
      </w:rPr>
    </w:lvl>
    <w:lvl w:ilvl="2" w:tplc="0B76307A" w:tentative="1">
      <w:start w:val="1"/>
      <w:numFmt w:val="bullet"/>
      <w:lvlText w:val="•"/>
      <w:lvlJc w:val="left"/>
      <w:pPr>
        <w:tabs>
          <w:tab w:val="num" w:pos="2160"/>
        </w:tabs>
        <w:ind w:left="2160" w:hanging="360"/>
      </w:pPr>
      <w:rPr>
        <w:rFonts w:ascii="Arial" w:hAnsi="Arial" w:hint="default"/>
      </w:rPr>
    </w:lvl>
    <w:lvl w:ilvl="3" w:tplc="08DC43BE" w:tentative="1">
      <w:start w:val="1"/>
      <w:numFmt w:val="bullet"/>
      <w:lvlText w:val="•"/>
      <w:lvlJc w:val="left"/>
      <w:pPr>
        <w:tabs>
          <w:tab w:val="num" w:pos="2880"/>
        </w:tabs>
        <w:ind w:left="2880" w:hanging="360"/>
      </w:pPr>
      <w:rPr>
        <w:rFonts w:ascii="Arial" w:hAnsi="Arial" w:hint="default"/>
      </w:rPr>
    </w:lvl>
    <w:lvl w:ilvl="4" w:tplc="3B269B98" w:tentative="1">
      <w:start w:val="1"/>
      <w:numFmt w:val="bullet"/>
      <w:lvlText w:val="•"/>
      <w:lvlJc w:val="left"/>
      <w:pPr>
        <w:tabs>
          <w:tab w:val="num" w:pos="3600"/>
        </w:tabs>
        <w:ind w:left="3600" w:hanging="360"/>
      </w:pPr>
      <w:rPr>
        <w:rFonts w:ascii="Arial" w:hAnsi="Arial" w:hint="default"/>
      </w:rPr>
    </w:lvl>
    <w:lvl w:ilvl="5" w:tplc="B4D6FD38" w:tentative="1">
      <w:start w:val="1"/>
      <w:numFmt w:val="bullet"/>
      <w:lvlText w:val="•"/>
      <w:lvlJc w:val="left"/>
      <w:pPr>
        <w:tabs>
          <w:tab w:val="num" w:pos="4320"/>
        </w:tabs>
        <w:ind w:left="4320" w:hanging="360"/>
      </w:pPr>
      <w:rPr>
        <w:rFonts w:ascii="Arial" w:hAnsi="Arial" w:hint="default"/>
      </w:rPr>
    </w:lvl>
    <w:lvl w:ilvl="6" w:tplc="0CEAA730" w:tentative="1">
      <w:start w:val="1"/>
      <w:numFmt w:val="bullet"/>
      <w:lvlText w:val="•"/>
      <w:lvlJc w:val="left"/>
      <w:pPr>
        <w:tabs>
          <w:tab w:val="num" w:pos="5040"/>
        </w:tabs>
        <w:ind w:left="5040" w:hanging="360"/>
      </w:pPr>
      <w:rPr>
        <w:rFonts w:ascii="Arial" w:hAnsi="Arial" w:hint="default"/>
      </w:rPr>
    </w:lvl>
    <w:lvl w:ilvl="7" w:tplc="61CAFA7E" w:tentative="1">
      <w:start w:val="1"/>
      <w:numFmt w:val="bullet"/>
      <w:lvlText w:val="•"/>
      <w:lvlJc w:val="left"/>
      <w:pPr>
        <w:tabs>
          <w:tab w:val="num" w:pos="5760"/>
        </w:tabs>
        <w:ind w:left="5760" w:hanging="360"/>
      </w:pPr>
      <w:rPr>
        <w:rFonts w:ascii="Arial" w:hAnsi="Arial" w:hint="default"/>
      </w:rPr>
    </w:lvl>
    <w:lvl w:ilvl="8" w:tplc="4A425CC0" w:tentative="1">
      <w:start w:val="1"/>
      <w:numFmt w:val="bullet"/>
      <w:lvlText w:val="•"/>
      <w:lvlJc w:val="left"/>
      <w:pPr>
        <w:tabs>
          <w:tab w:val="num" w:pos="6480"/>
        </w:tabs>
        <w:ind w:left="6480" w:hanging="360"/>
      </w:pPr>
      <w:rPr>
        <w:rFonts w:ascii="Arial" w:hAnsi="Arial" w:hint="default"/>
      </w:rPr>
    </w:lvl>
  </w:abstractNum>
  <w:abstractNum w:abstractNumId="82">
    <w:nsid w:val="5671011C"/>
    <w:multiLevelType w:val="hybridMultilevel"/>
    <w:tmpl w:val="5E86CDA2"/>
    <w:lvl w:ilvl="0" w:tplc="0C0A000F">
      <w:start w:val="1"/>
      <w:numFmt w:val="decimal"/>
      <w:lvlText w:val="%1."/>
      <w:lvlJc w:val="left"/>
      <w:pPr>
        <w:ind w:left="1077" w:hanging="360"/>
      </w:pPr>
    </w:lvl>
    <w:lvl w:ilvl="1" w:tplc="0C0A0019" w:tentative="1">
      <w:start w:val="1"/>
      <w:numFmt w:val="lowerLetter"/>
      <w:lvlText w:val="%2."/>
      <w:lvlJc w:val="left"/>
      <w:pPr>
        <w:ind w:left="1797" w:hanging="360"/>
      </w:pPr>
    </w:lvl>
    <w:lvl w:ilvl="2" w:tplc="0C0A001B" w:tentative="1">
      <w:start w:val="1"/>
      <w:numFmt w:val="lowerRoman"/>
      <w:lvlText w:val="%3."/>
      <w:lvlJc w:val="right"/>
      <w:pPr>
        <w:ind w:left="2517" w:hanging="180"/>
      </w:pPr>
    </w:lvl>
    <w:lvl w:ilvl="3" w:tplc="0C0A000F" w:tentative="1">
      <w:start w:val="1"/>
      <w:numFmt w:val="decimal"/>
      <w:lvlText w:val="%4."/>
      <w:lvlJc w:val="left"/>
      <w:pPr>
        <w:ind w:left="3237" w:hanging="360"/>
      </w:pPr>
    </w:lvl>
    <w:lvl w:ilvl="4" w:tplc="0C0A0019" w:tentative="1">
      <w:start w:val="1"/>
      <w:numFmt w:val="lowerLetter"/>
      <w:lvlText w:val="%5."/>
      <w:lvlJc w:val="left"/>
      <w:pPr>
        <w:ind w:left="3957" w:hanging="360"/>
      </w:pPr>
    </w:lvl>
    <w:lvl w:ilvl="5" w:tplc="0C0A001B" w:tentative="1">
      <w:start w:val="1"/>
      <w:numFmt w:val="lowerRoman"/>
      <w:lvlText w:val="%6."/>
      <w:lvlJc w:val="right"/>
      <w:pPr>
        <w:ind w:left="4677" w:hanging="180"/>
      </w:pPr>
    </w:lvl>
    <w:lvl w:ilvl="6" w:tplc="0C0A000F" w:tentative="1">
      <w:start w:val="1"/>
      <w:numFmt w:val="decimal"/>
      <w:lvlText w:val="%7."/>
      <w:lvlJc w:val="left"/>
      <w:pPr>
        <w:ind w:left="5397" w:hanging="360"/>
      </w:pPr>
    </w:lvl>
    <w:lvl w:ilvl="7" w:tplc="0C0A0019" w:tentative="1">
      <w:start w:val="1"/>
      <w:numFmt w:val="lowerLetter"/>
      <w:lvlText w:val="%8."/>
      <w:lvlJc w:val="left"/>
      <w:pPr>
        <w:ind w:left="6117" w:hanging="360"/>
      </w:pPr>
    </w:lvl>
    <w:lvl w:ilvl="8" w:tplc="0C0A001B" w:tentative="1">
      <w:start w:val="1"/>
      <w:numFmt w:val="lowerRoman"/>
      <w:lvlText w:val="%9."/>
      <w:lvlJc w:val="right"/>
      <w:pPr>
        <w:ind w:left="6837" w:hanging="180"/>
      </w:pPr>
    </w:lvl>
  </w:abstractNum>
  <w:abstractNum w:abstractNumId="83">
    <w:nsid w:val="56827BA9"/>
    <w:multiLevelType w:val="hybridMultilevel"/>
    <w:tmpl w:val="A52624AE"/>
    <w:lvl w:ilvl="0" w:tplc="8BA602EA">
      <w:start w:val="1"/>
      <w:numFmt w:val="bullet"/>
      <w:lvlText w:val="•"/>
      <w:lvlJc w:val="left"/>
      <w:pPr>
        <w:ind w:left="1080" w:hanging="360"/>
      </w:pPr>
      <w:rPr>
        <w:rFonts w:ascii="Arial" w:hAnsi="Arial"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84">
    <w:nsid w:val="59351370"/>
    <w:multiLevelType w:val="hybridMultilevel"/>
    <w:tmpl w:val="D714D3CA"/>
    <w:lvl w:ilvl="0" w:tplc="8BA602EA">
      <w:start w:val="1"/>
      <w:numFmt w:val="bullet"/>
      <w:lvlText w:val="•"/>
      <w:lvlJc w:val="left"/>
      <w:pPr>
        <w:ind w:left="1077" w:hanging="360"/>
      </w:pPr>
      <w:rPr>
        <w:rFonts w:ascii="Arial" w:hAnsi="Arial" w:hint="default"/>
      </w:rPr>
    </w:lvl>
    <w:lvl w:ilvl="1" w:tplc="0C0A0003" w:tentative="1">
      <w:start w:val="1"/>
      <w:numFmt w:val="bullet"/>
      <w:lvlText w:val="o"/>
      <w:lvlJc w:val="left"/>
      <w:pPr>
        <w:ind w:left="1797" w:hanging="360"/>
      </w:pPr>
      <w:rPr>
        <w:rFonts w:ascii="Courier New" w:hAnsi="Courier New" w:cs="Courier New" w:hint="default"/>
      </w:rPr>
    </w:lvl>
    <w:lvl w:ilvl="2" w:tplc="0C0A0005" w:tentative="1">
      <w:start w:val="1"/>
      <w:numFmt w:val="bullet"/>
      <w:lvlText w:val=""/>
      <w:lvlJc w:val="left"/>
      <w:pPr>
        <w:ind w:left="2517" w:hanging="360"/>
      </w:pPr>
      <w:rPr>
        <w:rFonts w:ascii="Wingdings" w:hAnsi="Wingdings" w:hint="default"/>
      </w:rPr>
    </w:lvl>
    <w:lvl w:ilvl="3" w:tplc="0C0A0001" w:tentative="1">
      <w:start w:val="1"/>
      <w:numFmt w:val="bullet"/>
      <w:lvlText w:val=""/>
      <w:lvlJc w:val="left"/>
      <w:pPr>
        <w:ind w:left="3237" w:hanging="360"/>
      </w:pPr>
      <w:rPr>
        <w:rFonts w:ascii="Symbol" w:hAnsi="Symbol" w:hint="default"/>
      </w:rPr>
    </w:lvl>
    <w:lvl w:ilvl="4" w:tplc="0C0A0003" w:tentative="1">
      <w:start w:val="1"/>
      <w:numFmt w:val="bullet"/>
      <w:lvlText w:val="o"/>
      <w:lvlJc w:val="left"/>
      <w:pPr>
        <w:ind w:left="3957" w:hanging="360"/>
      </w:pPr>
      <w:rPr>
        <w:rFonts w:ascii="Courier New" w:hAnsi="Courier New" w:cs="Courier New" w:hint="default"/>
      </w:rPr>
    </w:lvl>
    <w:lvl w:ilvl="5" w:tplc="0C0A0005" w:tentative="1">
      <w:start w:val="1"/>
      <w:numFmt w:val="bullet"/>
      <w:lvlText w:val=""/>
      <w:lvlJc w:val="left"/>
      <w:pPr>
        <w:ind w:left="4677" w:hanging="360"/>
      </w:pPr>
      <w:rPr>
        <w:rFonts w:ascii="Wingdings" w:hAnsi="Wingdings" w:hint="default"/>
      </w:rPr>
    </w:lvl>
    <w:lvl w:ilvl="6" w:tplc="0C0A0001" w:tentative="1">
      <w:start w:val="1"/>
      <w:numFmt w:val="bullet"/>
      <w:lvlText w:val=""/>
      <w:lvlJc w:val="left"/>
      <w:pPr>
        <w:ind w:left="5397" w:hanging="360"/>
      </w:pPr>
      <w:rPr>
        <w:rFonts w:ascii="Symbol" w:hAnsi="Symbol" w:hint="default"/>
      </w:rPr>
    </w:lvl>
    <w:lvl w:ilvl="7" w:tplc="0C0A0003" w:tentative="1">
      <w:start w:val="1"/>
      <w:numFmt w:val="bullet"/>
      <w:lvlText w:val="o"/>
      <w:lvlJc w:val="left"/>
      <w:pPr>
        <w:ind w:left="6117" w:hanging="360"/>
      </w:pPr>
      <w:rPr>
        <w:rFonts w:ascii="Courier New" w:hAnsi="Courier New" w:cs="Courier New" w:hint="default"/>
      </w:rPr>
    </w:lvl>
    <w:lvl w:ilvl="8" w:tplc="0C0A0005" w:tentative="1">
      <w:start w:val="1"/>
      <w:numFmt w:val="bullet"/>
      <w:lvlText w:val=""/>
      <w:lvlJc w:val="left"/>
      <w:pPr>
        <w:ind w:left="6837" w:hanging="360"/>
      </w:pPr>
      <w:rPr>
        <w:rFonts w:ascii="Wingdings" w:hAnsi="Wingdings" w:hint="default"/>
      </w:rPr>
    </w:lvl>
  </w:abstractNum>
  <w:abstractNum w:abstractNumId="85">
    <w:nsid w:val="59B96485"/>
    <w:multiLevelType w:val="hybridMultilevel"/>
    <w:tmpl w:val="2E78129C"/>
    <w:lvl w:ilvl="0" w:tplc="8BA602EA">
      <w:start w:val="1"/>
      <w:numFmt w:val="bullet"/>
      <w:lvlText w:val="•"/>
      <w:lvlJc w:val="left"/>
      <w:pPr>
        <w:ind w:left="1077" w:hanging="360"/>
      </w:pPr>
      <w:rPr>
        <w:rFonts w:ascii="Arial" w:hAnsi="Arial" w:hint="default"/>
      </w:rPr>
    </w:lvl>
    <w:lvl w:ilvl="1" w:tplc="0C0A0003" w:tentative="1">
      <w:start w:val="1"/>
      <w:numFmt w:val="bullet"/>
      <w:lvlText w:val="o"/>
      <w:lvlJc w:val="left"/>
      <w:pPr>
        <w:ind w:left="1797" w:hanging="360"/>
      </w:pPr>
      <w:rPr>
        <w:rFonts w:ascii="Courier New" w:hAnsi="Courier New" w:cs="Courier New" w:hint="default"/>
      </w:rPr>
    </w:lvl>
    <w:lvl w:ilvl="2" w:tplc="0C0A0005" w:tentative="1">
      <w:start w:val="1"/>
      <w:numFmt w:val="bullet"/>
      <w:lvlText w:val=""/>
      <w:lvlJc w:val="left"/>
      <w:pPr>
        <w:ind w:left="2517" w:hanging="360"/>
      </w:pPr>
      <w:rPr>
        <w:rFonts w:ascii="Wingdings" w:hAnsi="Wingdings" w:hint="default"/>
      </w:rPr>
    </w:lvl>
    <w:lvl w:ilvl="3" w:tplc="0C0A0001" w:tentative="1">
      <w:start w:val="1"/>
      <w:numFmt w:val="bullet"/>
      <w:lvlText w:val=""/>
      <w:lvlJc w:val="left"/>
      <w:pPr>
        <w:ind w:left="3237" w:hanging="360"/>
      </w:pPr>
      <w:rPr>
        <w:rFonts w:ascii="Symbol" w:hAnsi="Symbol" w:hint="default"/>
      </w:rPr>
    </w:lvl>
    <w:lvl w:ilvl="4" w:tplc="0C0A0003" w:tentative="1">
      <w:start w:val="1"/>
      <w:numFmt w:val="bullet"/>
      <w:lvlText w:val="o"/>
      <w:lvlJc w:val="left"/>
      <w:pPr>
        <w:ind w:left="3957" w:hanging="360"/>
      </w:pPr>
      <w:rPr>
        <w:rFonts w:ascii="Courier New" w:hAnsi="Courier New" w:cs="Courier New" w:hint="default"/>
      </w:rPr>
    </w:lvl>
    <w:lvl w:ilvl="5" w:tplc="0C0A0005" w:tentative="1">
      <w:start w:val="1"/>
      <w:numFmt w:val="bullet"/>
      <w:lvlText w:val=""/>
      <w:lvlJc w:val="left"/>
      <w:pPr>
        <w:ind w:left="4677" w:hanging="360"/>
      </w:pPr>
      <w:rPr>
        <w:rFonts w:ascii="Wingdings" w:hAnsi="Wingdings" w:hint="default"/>
      </w:rPr>
    </w:lvl>
    <w:lvl w:ilvl="6" w:tplc="0C0A0001" w:tentative="1">
      <w:start w:val="1"/>
      <w:numFmt w:val="bullet"/>
      <w:lvlText w:val=""/>
      <w:lvlJc w:val="left"/>
      <w:pPr>
        <w:ind w:left="5397" w:hanging="360"/>
      </w:pPr>
      <w:rPr>
        <w:rFonts w:ascii="Symbol" w:hAnsi="Symbol" w:hint="default"/>
      </w:rPr>
    </w:lvl>
    <w:lvl w:ilvl="7" w:tplc="0C0A0003" w:tentative="1">
      <w:start w:val="1"/>
      <w:numFmt w:val="bullet"/>
      <w:lvlText w:val="o"/>
      <w:lvlJc w:val="left"/>
      <w:pPr>
        <w:ind w:left="6117" w:hanging="360"/>
      </w:pPr>
      <w:rPr>
        <w:rFonts w:ascii="Courier New" w:hAnsi="Courier New" w:cs="Courier New" w:hint="default"/>
      </w:rPr>
    </w:lvl>
    <w:lvl w:ilvl="8" w:tplc="0C0A0005" w:tentative="1">
      <w:start w:val="1"/>
      <w:numFmt w:val="bullet"/>
      <w:lvlText w:val=""/>
      <w:lvlJc w:val="left"/>
      <w:pPr>
        <w:ind w:left="6837" w:hanging="360"/>
      </w:pPr>
      <w:rPr>
        <w:rFonts w:ascii="Wingdings" w:hAnsi="Wingdings" w:hint="default"/>
      </w:rPr>
    </w:lvl>
  </w:abstractNum>
  <w:abstractNum w:abstractNumId="86">
    <w:nsid w:val="60D05106"/>
    <w:multiLevelType w:val="hybridMultilevel"/>
    <w:tmpl w:val="18FE3786"/>
    <w:lvl w:ilvl="0" w:tplc="8BA602EA">
      <w:start w:val="1"/>
      <w:numFmt w:val="bullet"/>
      <w:lvlText w:val="•"/>
      <w:lvlJc w:val="left"/>
      <w:pPr>
        <w:ind w:left="1531" w:hanging="360"/>
      </w:pPr>
      <w:rPr>
        <w:rFonts w:ascii="Arial" w:hAnsi="Arial" w:hint="default"/>
      </w:rPr>
    </w:lvl>
    <w:lvl w:ilvl="1" w:tplc="0C0A0003" w:tentative="1">
      <w:start w:val="1"/>
      <w:numFmt w:val="bullet"/>
      <w:lvlText w:val="o"/>
      <w:lvlJc w:val="left"/>
      <w:pPr>
        <w:ind w:left="2251" w:hanging="360"/>
      </w:pPr>
      <w:rPr>
        <w:rFonts w:ascii="Courier New" w:hAnsi="Courier New" w:cs="Courier New" w:hint="default"/>
      </w:rPr>
    </w:lvl>
    <w:lvl w:ilvl="2" w:tplc="0C0A0005" w:tentative="1">
      <w:start w:val="1"/>
      <w:numFmt w:val="bullet"/>
      <w:lvlText w:val=""/>
      <w:lvlJc w:val="left"/>
      <w:pPr>
        <w:ind w:left="2971" w:hanging="360"/>
      </w:pPr>
      <w:rPr>
        <w:rFonts w:ascii="Wingdings" w:hAnsi="Wingdings" w:hint="default"/>
      </w:rPr>
    </w:lvl>
    <w:lvl w:ilvl="3" w:tplc="0C0A0001" w:tentative="1">
      <w:start w:val="1"/>
      <w:numFmt w:val="bullet"/>
      <w:lvlText w:val=""/>
      <w:lvlJc w:val="left"/>
      <w:pPr>
        <w:ind w:left="3691" w:hanging="360"/>
      </w:pPr>
      <w:rPr>
        <w:rFonts w:ascii="Symbol" w:hAnsi="Symbol" w:hint="default"/>
      </w:rPr>
    </w:lvl>
    <w:lvl w:ilvl="4" w:tplc="0C0A0003" w:tentative="1">
      <w:start w:val="1"/>
      <w:numFmt w:val="bullet"/>
      <w:lvlText w:val="o"/>
      <w:lvlJc w:val="left"/>
      <w:pPr>
        <w:ind w:left="4411" w:hanging="360"/>
      </w:pPr>
      <w:rPr>
        <w:rFonts w:ascii="Courier New" w:hAnsi="Courier New" w:cs="Courier New" w:hint="default"/>
      </w:rPr>
    </w:lvl>
    <w:lvl w:ilvl="5" w:tplc="0C0A0005" w:tentative="1">
      <w:start w:val="1"/>
      <w:numFmt w:val="bullet"/>
      <w:lvlText w:val=""/>
      <w:lvlJc w:val="left"/>
      <w:pPr>
        <w:ind w:left="5131" w:hanging="360"/>
      </w:pPr>
      <w:rPr>
        <w:rFonts w:ascii="Wingdings" w:hAnsi="Wingdings" w:hint="default"/>
      </w:rPr>
    </w:lvl>
    <w:lvl w:ilvl="6" w:tplc="0C0A0001" w:tentative="1">
      <w:start w:val="1"/>
      <w:numFmt w:val="bullet"/>
      <w:lvlText w:val=""/>
      <w:lvlJc w:val="left"/>
      <w:pPr>
        <w:ind w:left="5851" w:hanging="360"/>
      </w:pPr>
      <w:rPr>
        <w:rFonts w:ascii="Symbol" w:hAnsi="Symbol" w:hint="default"/>
      </w:rPr>
    </w:lvl>
    <w:lvl w:ilvl="7" w:tplc="0C0A0003" w:tentative="1">
      <w:start w:val="1"/>
      <w:numFmt w:val="bullet"/>
      <w:lvlText w:val="o"/>
      <w:lvlJc w:val="left"/>
      <w:pPr>
        <w:ind w:left="6571" w:hanging="360"/>
      </w:pPr>
      <w:rPr>
        <w:rFonts w:ascii="Courier New" w:hAnsi="Courier New" w:cs="Courier New" w:hint="default"/>
      </w:rPr>
    </w:lvl>
    <w:lvl w:ilvl="8" w:tplc="0C0A0005" w:tentative="1">
      <w:start w:val="1"/>
      <w:numFmt w:val="bullet"/>
      <w:lvlText w:val=""/>
      <w:lvlJc w:val="left"/>
      <w:pPr>
        <w:ind w:left="7291" w:hanging="360"/>
      </w:pPr>
      <w:rPr>
        <w:rFonts w:ascii="Wingdings" w:hAnsi="Wingdings" w:hint="default"/>
      </w:rPr>
    </w:lvl>
  </w:abstractNum>
  <w:abstractNum w:abstractNumId="87">
    <w:nsid w:val="61E72BFF"/>
    <w:multiLevelType w:val="hybridMultilevel"/>
    <w:tmpl w:val="2CF872E8"/>
    <w:lvl w:ilvl="0" w:tplc="8BA602EA">
      <w:start w:val="1"/>
      <w:numFmt w:val="bullet"/>
      <w:lvlText w:val="•"/>
      <w:lvlJc w:val="left"/>
      <w:pPr>
        <w:ind w:left="1077" w:hanging="360"/>
      </w:pPr>
      <w:rPr>
        <w:rFonts w:ascii="Arial" w:hAnsi="Arial" w:hint="default"/>
      </w:rPr>
    </w:lvl>
    <w:lvl w:ilvl="1" w:tplc="0C0A0003" w:tentative="1">
      <w:start w:val="1"/>
      <w:numFmt w:val="bullet"/>
      <w:lvlText w:val="o"/>
      <w:lvlJc w:val="left"/>
      <w:pPr>
        <w:ind w:left="1797" w:hanging="360"/>
      </w:pPr>
      <w:rPr>
        <w:rFonts w:ascii="Courier New" w:hAnsi="Courier New" w:cs="Courier New" w:hint="default"/>
      </w:rPr>
    </w:lvl>
    <w:lvl w:ilvl="2" w:tplc="0C0A0005" w:tentative="1">
      <w:start w:val="1"/>
      <w:numFmt w:val="bullet"/>
      <w:lvlText w:val=""/>
      <w:lvlJc w:val="left"/>
      <w:pPr>
        <w:ind w:left="2517" w:hanging="360"/>
      </w:pPr>
      <w:rPr>
        <w:rFonts w:ascii="Wingdings" w:hAnsi="Wingdings" w:hint="default"/>
      </w:rPr>
    </w:lvl>
    <w:lvl w:ilvl="3" w:tplc="0C0A0001" w:tentative="1">
      <w:start w:val="1"/>
      <w:numFmt w:val="bullet"/>
      <w:lvlText w:val=""/>
      <w:lvlJc w:val="left"/>
      <w:pPr>
        <w:ind w:left="3237" w:hanging="360"/>
      </w:pPr>
      <w:rPr>
        <w:rFonts w:ascii="Symbol" w:hAnsi="Symbol" w:hint="default"/>
      </w:rPr>
    </w:lvl>
    <w:lvl w:ilvl="4" w:tplc="0C0A0003" w:tentative="1">
      <w:start w:val="1"/>
      <w:numFmt w:val="bullet"/>
      <w:lvlText w:val="o"/>
      <w:lvlJc w:val="left"/>
      <w:pPr>
        <w:ind w:left="3957" w:hanging="360"/>
      </w:pPr>
      <w:rPr>
        <w:rFonts w:ascii="Courier New" w:hAnsi="Courier New" w:cs="Courier New" w:hint="default"/>
      </w:rPr>
    </w:lvl>
    <w:lvl w:ilvl="5" w:tplc="0C0A0005" w:tentative="1">
      <w:start w:val="1"/>
      <w:numFmt w:val="bullet"/>
      <w:lvlText w:val=""/>
      <w:lvlJc w:val="left"/>
      <w:pPr>
        <w:ind w:left="4677" w:hanging="360"/>
      </w:pPr>
      <w:rPr>
        <w:rFonts w:ascii="Wingdings" w:hAnsi="Wingdings" w:hint="default"/>
      </w:rPr>
    </w:lvl>
    <w:lvl w:ilvl="6" w:tplc="0C0A0001" w:tentative="1">
      <w:start w:val="1"/>
      <w:numFmt w:val="bullet"/>
      <w:lvlText w:val=""/>
      <w:lvlJc w:val="left"/>
      <w:pPr>
        <w:ind w:left="5397" w:hanging="360"/>
      </w:pPr>
      <w:rPr>
        <w:rFonts w:ascii="Symbol" w:hAnsi="Symbol" w:hint="default"/>
      </w:rPr>
    </w:lvl>
    <w:lvl w:ilvl="7" w:tplc="0C0A0003" w:tentative="1">
      <w:start w:val="1"/>
      <w:numFmt w:val="bullet"/>
      <w:lvlText w:val="o"/>
      <w:lvlJc w:val="left"/>
      <w:pPr>
        <w:ind w:left="6117" w:hanging="360"/>
      </w:pPr>
      <w:rPr>
        <w:rFonts w:ascii="Courier New" w:hAnsi="Courier New" w:cs="Courier New" w:hint="default"/>
      </w:rPr>
    </w:lvl>
    <w:lvl w:ilvl="8" w:tplc="0C0A0005" w:tentative="1">
      <w:start w:val="1"/>
      <w:numFmt w:val="bullet"/>
      <w:lvlText w:val=""/>
      <w:lvlJc w:val="left"/>
      <w:pPr>
        <w:ind w:left="6837" w:hanging="360"/>
      </w:pPr>
      <w:rPr>
        <w:rFonts w:ascii="Wingdings" w:hAnsi="Wingdings" w:hint="default"/>
      </w:rPr>
    </w:lvl>
  </w:abstractNum>
  <w:abstractNum w:abstractNumId="88">
    <w:nsid w:val="64C35AED"/>
    <w:multiLevelType w:val="hybridMultilevel"/>
    <w:tmpl w:val="DAD003E0"/>
    <w:lvl w:ilvl="0" w:tplc="8BA602EA">
      <w:start w:val="1"/>
      <w:numFmt w:val="bullet"/>
      <w:lvlText w:val="•"/>
      <w:lvlJc w:val="left"/>
      <w:pPr>
        <w:ind w:left="1077" w:hanging="360"/>
      </w:pPr>
      <w:rPr>
        <w:rFonts w:ascii="Arial" w:hAnsi="Arial" w:hint="default"/>
      </w:rPr>
    </w:lvl>
    <w:lvl w:ilvl="1" w:tplc="0C0A0003" w:tentative="1">
      <w:start w:val="1"/>
      <w:numFmt w:val="bullet"/>
      <w:lvlText w:val="o"/>
      <w:lvlJc w:val="left"/>
      <w:pPr>
        <w:ind w:left="1797" w:hanging="360"/>
      </w:pPr>
      <w:rPr>
        <w:rFonts w:ascii="Courier New" w:hAnsi="Courier New" w:cs="Courier New" w:hint="default"/>
      </w:rPr>
    </w:lvl>
    <w:lvl w:ilvl="2" w:tplc="0C0A0005" w:tentative="1">
      <w:start w:val="1"/>
      <w:numFmt w:val="bullet"/>
      <w:lvlText w:val=""/>
      <w:lvlJc w:val="left"/>
      <w:pPr>
        <w:ind w:left="2517" w:hanging="360"/>
      </w:pPr>
      <w:rPr>
        <w:rFonts w:ascii="Wingdings" w:hAnsi="Wingdings" w:hint="default"/>
      </w:rPr>
    </w:lvl>
    <w:lvl w:ilvl="3" w:tplc="0C0A0001" w:tentative="1">
      <w:start w:val="1"/>
      <w:numFmt w:val="bullet"/>
      <w:lvlText w:val=""/>
      <w:lvlJc w:val="left"/>
      <w:pPr>
        <w:ind w:left="3237" w:hanging="360"/>
      </w:pPr>
      <w:rPr>
        <w:rFonts w:ascii="Symbol" w:hAnsi="Symbol" w:hint="default"/>
      </w:rPr>
    </w:lvl>
    <w:lvl w:ilvl="4" w:tplc="0C0A0003" w:tentative="1">
      <w:start w:val="1"/>
      <w:numFmt w:val="bullet"/>
      <w:lvlText w:val="o"/>
      <w:lvlJc w:val="left"/>
      <w:pPr>
        <w:ind w:left="3957" w:hanging="360"/>
      </w:pPr>
      <w:rPr>
        <w:rFonts w:ascii="Courier New" w:hAnsi="Courier New" w:cs="Courier New" w:hint="default"/>
      </w:rPr>
    </w:lvl>
    <w:lvl w:ilvl="5" w:tplc="0C0A0005" w:tentative="1">
      <w:start w:val="1"/>
      <w:numFmt w:val="bullet"/>
      <w:lvlText w:val=""/>
      <w:lvlJc w:val="left"/>
      <w:pPr>
        <w:ind w:left="4677" w:hanging="360"/>
      </w:pPr>
      <w:rPr>
        <w:rFonts w:ascii="Wingdings" w:hAnsi="Wingdings" w:hint="default"/>
      </w:rPr>
    </w:lvl>
    <w:lvl w:ilvl="6" w:tplc="0C0A0001" w:tentative="1">
      <w:start w:val="1"/>
      <w:numFmt w:val="bullet"/>
      <w:lvlText w:val=""/>
      <w:lvlJc w:val="left"/>
      <w:pPr>
        <w:ind w:left="5397" w:hanging="360"/>
      </w:pPr>
      <w:rPr>
        <w:rFonts w:ascii="Symbol" w:hAnsi="Symbol" w:hint="default"/>
      </w:rPr>
    </w:lvl>
    <w:lvl w:ilvl="7" w:tplc="0C0A0003" w:tentative="1">
      <w:start w:val="1"/>
      <w:numFmt w:val="bullet"/>
      <w:lvlText w:val="o"/>
      <w:lvlJc w:val="left"/>
      <w:pPr>
        <w:ind w:left="6117" w:hanging="360"/>
      </w:pPr>
      <w:rPr>
        <w:rFonts w:ascii="Courier New" w:hAnsi="Courier New" w:cs="Courier New" w:hint="default"/>
      </w:rPr>
    </w:lvl>
    <w:lvl w:ilvl="8" w:tplc="0C0A0005" w:tentative="1">
      <w:start w:val="1"/>
      <w:numFmt w:val="bullet"/>
      <w:lvlText w:val=""/>
      <w:lvlJc w:val="left"/>
      <w:pPr>
        <w:ind w:left="6837" w:hanging="360"/>
      </w:pPr>
      <w:rPr>
        <w:rFonts w:ascii="Wingdings" w:hAnsi="Wingdings" w:hint="default"/>
      </w:rPr>
    </w:lvl>
  </w:abstractNum>
  <w:abstractNum w:abstractNumId="89">
    <w:nsid w:val="64EC6D28"/>
    <w:multiLevelType w:val="hybridMultilevel"/>
    <w:tmpl w:val="AA68C608"/>
    <w:lvl w:ilvl="0" w:tplc="37FAF650">
      <w:start w:val="1"/>
      <w:numFmt w:val="bullet"/>
      <w:lvlText w:val="•"/>
      <w:lvlJc w:val="left"/>
      <w:pPr>
        <w:ind w:left="1077" w:hanging="360"/>
      </w:pPr>
      <w:rPr>
        <w:rFonts w:ascii="Times New Roman" w:hAnsi="Times New Roman" w:hint="default"/>
      </w:rPr>
    </w:lvl>
    <w:lvl w:ilvl="1" w:tplc="0C0A0003" w:tentative="1">
      <w:start w:val="1"/>
      <w:numFmt w:val="bullet"/>
      <w:lvlText w:val="o"/>
      <w:lvlJc w:val="left"/>
      <w:pPr>
        <w:ind w:left="1797" w:hanging="360"/>
      </w:pPr>
      <w:rPr>
        <w:rFonts w:ascii="Courier New" w:hAnsi="Courier New" w:cs="Courier New" w:hint="default"/>
      </w:rPr>
    </w:lvl>
    <w:lvl w:ilvl="2" w:tplc="0C0A0005" w:tentative="1">
      <w:start w:val="1"/>
      <w:numFmt w:val="bullet"/>
      <w:lvlText w:val=""/>
      <w:lvlJc w:val="left"/>
      <w:pPr>
        <w:ind w:left="2517" w:hanging="360"/>
      </w:pPr>
      <w:rPr>
        <w:rFonts w:ascii="Wingdings" w:hAnsi="Wingdings" w:hint="default"/>
      </w:rPr>
    </w:lvl>
    <w:lvl w:ilvl="3" w:tplc="0C0A0001" w:tentative="1">
      <w:start w:val="1"/>
      <w:numFmt w:val="bullet"/>
      <w:lvlText w:val=""/>
      <w:lvlJc w:val="left"/>
      <w:pPr>
        <w:ind w:left="3237" w:hanging="360"/>
      </w:pPr>
      <w:rPr>
        <w:rFonts w:ascii="Symbol" w:hAnsi="Symbol" w:hint="default"/>
      </w:rPr>
    </w:lvl>
    <w:lvl w:ilvl="4" w:tplc="0C0A0003" w:tentative="1">
      <w:start w:val="1"/>
      <w:numFmt w:val="bullet"/>
      <w:lvlText w:val="o"/>
      <w:lvlJc w:val="left"/>
      <w:pPr>
        <w:ind w:left="3957" w:hanging="360"/>
      </w:pPr>
      <w:rPr>
        <w:rFonts w:ascii="Courier New" w:hAnsi="Courier New" w:cs="Courier New" w:hint="default"/>
      </w:rPr>
    </w:lvl>
    <w:lvl w:ilvl="5" w:tplc="0C0A0005" w:tentative="1">
      <w:start w:val="1"/>
      <w:numFmt w:val="bullet"/>
      <w:lvlText w:val=""/>
      <w:lvlJc w:val="left"/>
      <w:pPr>
        <w:ind w:left="4677" w:hanging="360"/>
      </w:pPr>
      <w:rPr>
        <w:rFonts w:ascii="Wingdings" w:hAnsi="Wingdings" w:hint="default"/>
      </w:rPr>
    </w:lvl>
    <w:lvl w:ilvl="6" w:tplc="0C0A0001" w:tentative="1">
      <w:start w:val="1"/>
      <w:numFmt w:val="bullet"/>
      <w:lvlText w:val=""/>
      <w:lvlJc w:val="left"/>
      <w:pPr>
        <w:ind w:left="5397" w:hanging="360"/>
      </w:pPr>
      <w:rPr>
        <w:rFonts w:ascii="Symbol" w:hAnsi="Symbol" w:hint="default"/>
      </w:rPr>
    </w:lvl>
    <w:lvl w:ilvl="7" w:tplc="0C0A0003" w:tentative="1">
      <w:start w:val="1"/>
      <w:numFmt w:val="bullet"/>
      <w:lvlText w:val="o"/>
      <w:lvlJc w:val="left"/>
      <w:pPr>
        <w:ind w:left="6117" w:hanging="360"/>
      </w:pPr>
      <w:rPr>
        <w:rFonts w:ascii="Courier New" w:hAnsi="Courier New" w:cs="Courier New" w:hint="default"/>
      </w:rPr>
    </w:lvl>
    <w:lvl w:ilvl="8" w:tplc="0C0A0005" w:tentative="1">
      <w:start w:val="1"/>
      <w:numFmt w:val="bullet"/>
      <w:lvlText w:val=""/>
      <w:lvlJc w:val="left"/>
      <w:pPr>
        <w:ind w:left="6837" w:hanging="360"/>
      </w:pPr>
      <w:rPr>
        <w:rFonts w:ascii="Wingdings" w:hAnsi="Wingdings" w:hint="default"/>
      </w:rPr>
    </w:lvl>
  </w:abstractNum>
  <w:abstractNum w:abstractNumId="90">
    <w:nsid w:val="67E75D0C"/>
    <w:multiLevelType w:val="hybridMultilevel"/>
    <w:tmpl w:val="DC66DB7C"/>
    <w:lvl w:ilvl="0" w:tplc="8BA602EA">
      <w:start w:val="1"/>
      <w:numFmt w:val="bullet"/>
      <w:lvlText w:val="•"/>
      <w:lvlJc w:val="left"/>
      <w:pPr>
        <w:ind w:left="1136" w:hanging="360"/>
      </w:pPr>
      <w:rPr>
        <w:rFonts w:ascii="Arial" w:hAnsi="Arial" w:hint="default"/>
      </w:rPr>
    </w:lvl>
    <w:lvl w:ilvl="1" w:tplc="0C0A0003" w:tentative="1">
      <w:start w:val="1"/>
      <w:numFmt w:val="bullet"/>
      <w:lvlText w:val="o"/>
      <w:lvlJc w:val="left"/>
      <w:pPr>
        <w:ind w:left="1856" w:hanging="360"/>
      </w:pPr>
      <w:rPr>
        <w:rFonts w:ascii="Courier New" w:hAnsi="Courier New" w:cs="Courier New" w:hint="default"/>
      </w:rPr>
    </w:lvl>
    <w:lvl w:ilvl="2" w:tplc="0C0A0005" w:tentative="1">
      <w:start w:val="1"/>
      <w:numFmt w:val="bullet"/>
      <w:lvlText w:val=""/>
      <w:lvlJc w:val="left"/>
      <w:pPr>
        <w:ind w:left="2576" w:hanging="360"/>
      </w:pPr>
      <w:rPr>
        <w:rFonts w:ascii="Wingdings" w:hAnsi="Wingdings" w:hint="default"/>
      </w:rPr>
    </w:lvl>
    <w:lvl w:ilvl="3" w:tplc="0C0A0001" w:tentative="1">
      <w:start w:val="1"/>
      <w:numFmt w:val="bullet"/>
      <w:lvlText w:val=""/>
      <w:lvlJc w:val="left"/>
      <w:pPr>
        <w:ind w:left="3296" w:hanging="360"/>
      </w:pPr>
      <w:rPr>
        <w:rFonts w:ascii="Symbol" w:hAnsi="Symbol" w:hint="default"/>
      </w:rPr>
    </w:lvl>
    <w:lvl w:ilvl="4" w:tplc="0C0A0003" w:tentative="1">
      <w:start w:val="1"/>
      <w:numFmt w:val="bullet"/>
      <w:lvlText w:val="o"/>
      <w:lvlJc w:val="left"/>
      <w:pPr>
        <w:ind w:left="4016" w:hanging="360"/>
      </w:pPr>
      <w:rPr>
        <w:rFonts w:ascii="Courier New" w:hAnsi="Courier New" w:cs="Courier New" w:hint="default"/>
      </w:rPr>
    </w:lvl>
    <w:lvl w:ilvl="5" w:tplc="0C0A0005" w:tentative="1">
      <w:start w:val="1"/>
      <w:numFmt w:val="bullet"/>
      <w:lvlText w:val=""/>
      <w:lvlJc w:val="left"/>
      <w:pPr>
        <w:ind w:left="4736" w:hanging="360"/>
      </w:pPr>
      <w:rPr>
        <w:rFonts w:ascii="Wingdings" w:hAnsi="Wingdings" w:hint="default"/>
      </w:rPr>
    </w:lvl>
    <w:lvl w:ilvl="6" w:tplc="0C0A0001" w:tentative="1">
      <w:start w:val="1"/>
      <w:numFmt w:val="bullet"/>
      <w:lvlText w:val=""/>
      <w:lvlJc w:val="left"/>
      <w:pPr>
        <w:ind w:left="5456" w:hanging="360"/>
      </w:pPr>
      <w:rPr>
        <w:rFonts w:ascii="Symbol" w:hAnsi="Symbol" w:hint="default"/>
      </w:rPr>
    </w:lvl>
    <w:lvl w:ilvl="7" w:tplc="0C0A0003" w:tentative="1">
      <w:start w:val="1"/>
      <w:numFmt w:val="bullet"/>
      <w:lvlText w:val="o"/>
      <w:lvlJc w:val="left"/>
      <w:pPr>
        <w:ind w:left="6176" w:hanging="360"/>
      </w:pPr>
      <w:rPr>
        <w:rFonts w:ascii="Courier New" w:hAnsi="Courier New" w:cs="Courier New" w:hint="default"/>
      </w:rPr>
    </w:lvl>
    <w:lvl w:ilvl="8" w:tplc="0C0A0005" w:tentative="1">
      <w:start w:val="1"/>
      <w:numFmt w:val="bullet"/>
      <w:lvlText w:val=""/>
      <w:lvlJc w:val="left"/>
      <w:pPr>
        <w:ind w:left="6896" w:hanging="360"/>
      </w:pPr>
      <w:rPr>
        <w:rFonts w:ascii="Wingdings" w:hAnsi="Wingdings" w:hint="default"/>
      </w:rPr>
    </w:lvl>
  </w:abstractNum>
  <w:abstractNum w:abstractNumId="91">
    <w:nsid w:val="68857DF1"/>
    <w:multiLevelType w:val="hybridMultilevel"/>
    <w:tmpl w:val="4C746DD0"/>
    <w:lvl w:ilvl="0" w:tplc="BFF25230">
      <w:start w:val="1"/>
      <w:numFmt w:val="decimal"/>
      <w:lvlText w:val="%1."/>
      <w:lvlJc w:val="left"/>
      <w:pPr>
        <w:ind w:left="1060" w:hanging="360"/>
      </w:pPr>
    </w:lvl>
    <w:lvl w:ilvl="1" w:tplc="0C0A000F">
      <w:start w:val="1"/>
      <w:numFmt w:val="decimal"/>
      <w:lvlText w:val="%2."/>
      <w:lvlJc w:val="left"/>
      <w:pPr>
        <w:ind w:left="1780" w:hanging="360"/>
      </w:pPr>
    </w:lvl>
    <w:lvl w:ilvl="2" w:tplc="0C0A001B" w:tentative="1">
      <w:start w:val="1"/>
      <w:numFmt w:val="lowerRoman"/>
      <w:lvlText w:val="%3."/>
      <w:lvlJc w:val="right"/>
      <w:pPr>
        <w:ind w:left="2500" w:hanging="180"/>
      </w:pPr>
    </w:lvl>
    <w:lvl w:ilvl="3" w:tplc="0C0A000F" w:tentative="1">
      <w:start w:val="1"/>
      <w:numFmt w:val="decimal"/>
      <w:lvlText w:val="%4."/>
      <w:lvlJc w:val="left"/>
      <w:pPr>
        <w:ind w:left="3220" w:hanging="360"/>
      </w:pPr>
    </w:lvl>
    <w:lvl w:ilvl="4" w:tplc="0C0A0019" w:tentative="1">
      <w:start w:val="1"/>
      <w:numFmt w:val="lowerLetter"/>
      <w:lvlText w:val="%5."/>
      <w:lvlJc w:val="left"/>
      <w:pPr>
        <w:ind w:left="3940" w:hanging="360"/>
      </w:pPr>
    </w:lvl>
    <w:lvl w:ilvl="5" w:tplc="0C0A001B" w:tentative="1">
      <w:start w:val="1"/>
      <w:numFmt w:val="lowerRoman"/>
      <w:lvlText w:val="%6."/>
      <w:lvlJc w:val="right"/>
      <w:pPr>
        <w:ind w:left="4660" w:hanging="180"/>
      </w:pPr>
    </w:lvl>
    <w:lvl w:ilvl="6" w:tplc="0C0A000F" w:tentative="1">
      <w:start w:val="1"/>
      <w:numFmt w:val="decimal"/>
      <w:lvlText w:val="%7."/>
      <w:lvlJc w:val="left"/>
      <w:pPr>
        <w:ind w:left="5380" w:hanging="360"/>
      </w:pPr>
    </w:lvl>
    <w:lvl w:ilvl="7" w:tplc="0C0A0019" w:tentative="1">
      <w:start w:val="1"/>
      <w:numFmt w:val="lowerLetter"/>
      <w:lvlText w:val="%8."/>
      <w:lvlJc w:val="left"/>
      <w:pPr>
        <w:ind w:left="6100" w:hanging="360"/>
      </w:pPr>
    </w:lvl>
    <w:lvl w:ilvl="8" w:tplc="0C0A001B" w:tentative="1">
      <w:start w:val="1"/>
      <w:numFmt w:val="lowerRoman"/>
      <w:lvlText w:val="%9."/>
      <w:lvlJc w:val="right"/>
      <w:pPr>
        <w:ind w:left="6820" w:hanging="180"/>
      </w:pPr>
    </w:lvl>
  </w:abstractNum>
  <w:abstractNum w:abstractNumId="92">
    <w:nsid w:val="69117960"/>
    <w:multiLevelType w:val="hybridMultilevel"/>
    <w:tmpl w:val="7272F0AC"/>
    <w:lvl w:ilvl="0" w:tplc="8BA602EA">
      <w:start w:val="1"/>
      <w:numFmt w:val="bullet"/>
      <w:lvlText w:val="•"/>
      <w:lvlJc w:val="left"/>
      <w:pPr>
        <w:ind w:left="1060" w:hanging="360"/>
      </w:pPr>
      <w:rPr>
        <w:rFonts w:ascii="Arial" w:hAnsi="Arial" w:hint="default"/>
      </w:rPr>
    </w:lvl>
    <w:lvl w:ilvl="1" w:tplc="0C0A0003" w:tentative="1">
      <w:start w:val="1"/>
      <w:numFmt w:val="bullet"/>
      <w:lvlText w:val="o"/>
      <w:lvlJc w:val="left"/>
      <w:pPr>
        <w:ind w:left="1780" w:hanging="360"/>
      </w:pPr>
      <w:rPr>
        <w:rFonts w:ascii="Courier New" w:hAnsi="Courier New" w:cs="Courier New" w:hint="default"/>
      </w:rPr>
    </w:lvl>
    <w:lvl w:ilvl="2" w:tplc="0C0A0005" w:tentative="1">
      <w:start w:val="1"/>
      <w:numFmt w:val="bullet"/>
      <w:lvlText w:val=""/>
      <w:lvlJc w:val="left"/>
      <w:pPr>
        <w:ind w:left="2500" w:hanging="360"/>
      </w:pPr>
      <w:rPr>
        <w:rFonts w:ascii="Wingdings" w:hAnsi="Wingdings" w:hint="default"/>
      </w:rPr>
    </w:lvl>
    <w:lvl w:ilvl="3" w:tplc="0C0A0001" w:tentative="1">
      <w:start w:val="1"/>
      <w:numFmt w:val="bullet"/>
      <w:lvlText w:val=""/>
      <w:lvlJc w:val="left"/>
      <w:pPr>
        <w:ind w:left="3220" w:hanging="360"/>
      </w:pPr>
      <w:rPr>
        <w:rFonts w:ascii="Symbol" w:hAnsi="Symbol" w:hint="default"/>
      </w:rPr>
    </w:lvl>
    <w:lvl w:ilvl="4" w:tplc="0C0A0003" w:tentative="1">
      <w:start w:val="1"/>
      <w:numFmt w:val="bullet"/>
      <w:lvlText w:val="o"/>
      <w:lvlJc w:val="left"/>
      <w:pPr>
        <w:ind w:left="3940" w:hanging="360"/>
      </w:pPr>
      <w:rPr>
        <w:rFonts w:ascii="Courier New" w:hAnsi="Courier New" w:cs="Courier New" w:hint="default"/>
      </w:rPr>
    </w:lvl>
    <w:lvl w:ilvl="5" w:tplc="0C0A0005" w:tentative="1">
      <w:start w:val="1"/>
      <w:numFmt w:val="bullet"/>
      <w:lvlText w:val=""/>
      <w:lvlJc w:val="left"/>
      <w:pPr>
        <w:ind w:left="4660" w:hanging="360"/>
      </w:pPr>
      <w:rPr>
        <w:rFonts w:ascii="Wingdings" w:hAnsi="Wingdings" w:hint="default"/>
      </w:rPr>
    </w:lvl>
    <w:lvl w:ilvl="6" w:tplc="0C0A0001" w:tentative="1">
      <w:start w:val="1"/>
      <w:numFmt w:val="bullet"/>
      <w:lvlText w:val=""/>
      <w:lvlJc w:val="left"/>
      <w:pPr>
        <w:ind w:left="5380" w:hanging="360"/>
      </w:pPr>
      <w:rPr>
        <w:rFonts w:ascii="Symbol" w:hAnsi="Symbol" w:hint="default"/>
      </w:rPr>
    </w:lvl>
    <w:lvl w:ilvl="7" w:tplc="0C0A0003" w:tentative="1">
      <w:start w:val="1"/>
      <w:numFmt w:val="bullet"/>
      <w:lvlText w:val="o"/>
      <w:lvlJc w:val="left"/>
      <w:pPr>
        <w:ind w:left="6100" w:hanging="360"/>
      </w:pPr>
      <w:rPr>
        <w:rFonts w:ascii="Courier New" w:hAnsi="Courier New" w:cs="Courier New" w:hint="default"/>
      </w:rPr>
    </w:lvl>
    <w:lvl w:ilvl="8" w:tplc="0C0A0005" w:tentative="1">
      <w:start w:val="1"/>
      <w:numFmt w:val="bullet"/>
      <w:lvlText w:val=""/>
      <w:lvlJc w:val="left"/>
      <w:pPr>
        <w:ind w:left="6820" w:hanging="360"/>
      </w:pPr>
      <w:rPr>
        <w:rFonts w:ascii="Wingdings" w:hAnsi="Wingdings" w:hint="default"/>
      </w:rPr>
    </w:lvl>
  </w:abstractNum>
  <w:abstractNum w:abstractNumId="93">
    <w:nsid w:val="69C92435"/>
    <w:multiLevelType w:val="hybridMultilevel"/>
    <w:tmpl w:val="61B4D43A"/>
    <w:lvl w:ilvl="0" w:tplc="350ECE52">
      <w:start w:val="1"/>
      <w:numFmt w:val="bullet"/>
      <w:lvlText w:val="•"/>
      <w:lvlJc w:val="left"/>
      <w:pPr>
        <w:tabs>
          <w:tab w:val="num" w:pos="720"/>
        </w:tabs>
        <w:ind w:left="720" w:hanging="360"/>
      </w:pPr>
      <w:rPr>
        <w:rFonts w:ascii="Arial" w:hAnsi="Arial" w:hint="default"/>
      </w:rPr>
    </w:lvl>
    <w:lvl w:ilvl="1" w:tplc="B40CB564" w:tentative="1">
      <w:start w:val="1"/>
      <w:numFmt w:val="bullet"/>
      <w:lvlText w:val="•"/>
      <w:lvlJc w:val="left"/>
      <w:pPr>
        <w:tabs>
          <w:tab w:val="num" w:pos="1440"/>
        </w:tabs>
        <w:ind w:left="1440" w:hanging="360"/>
      </w:pPr>
      <w:rPr>
        <w:rFonts w:ascii="Arial" w:hAnsi="Arial" w:hint="default"/>
      </w:rPr>
    </w:lvl>
    <w:lvl w:ilvl="2" w:tplc="715EB352" w:tentative="1">
      <w:start w:val="1"/>
      <w:numFmt w:val="bullet"/>
      <w:lvlText w:val="•"/>
      <w:lvlJc w:val="left"/>
      <w:pPr>
        <w:tabs>
          <w:tab w:val="num" w:pos="2160"/>
        </w:tabs>
        <w:ind w:left="2160" w:hanging="360"/>
      </w:pPr>
      <w:rPr>
        <w:rFonts w:ascii="Arial" w:hAnsi="Arial" w:hint="default"/>
      </w:rPr>
    </w:lvl>
    <w:lvl w:ilvl="3" w:tplc="C3A8901E" w:tentative="1">
      <w:start w:val="1"/>
      <w:numFmt w:val="bullet"/>
      <w:lvlText w:val="•"/>
      <w:lvlJc w:val="left"/>
      <w:pPr>
        <w:tabs>
          <w:tab w:val="num" w:pos="2880"/>
        </w:tabs>
        <w:ind w:left="2880" w:hanging="360"/>
      </w:pPr>
      <w:rPr>
        <w:rFonts w:ascii="Arial" w:hAnsi="Arial" w:hint="default"/>
      </w:rPr>
    </w:lvl>
    <w:lvl w:ilvl="4" w:tplc="490CA658" w:tentative="1">
      <w:start w:val="1"/>
      <w:numFmt w:val="bullet"/>
      <w:lvlText w:val="•"/>
      <w:lvlJc w:val="left"/>
      <w:pPr>
        <w:tabs>
          <w:tab w:val="num" w:pos="3600"/>
        </w:tabs>
        <w:ind w:left="3600" w:hanging="360"/>
      </w:pPr>
      <w:rPr>
        <w:rFonts w:ascii="Arial" w:hAnsi="Arial" w:hint="default"/>
      </w:rPr>
    </w:lvl>
    <w:lvl w:ilvl="5" w:tplc="13E0F920" w:tentative="1">
      <w:start w:val="1"/>
      <w:numFmt w:val="bullet"/>
      <w:lvlText w:val="•"/>
      <w:lvlJc w:val="left"/>
      <w:pPr>
        <w:tabs>
          <w:tab w:val="num" w:pos="4320"/>
        </w:tabs>
        <w:ind w:left="4320" w:hanging="360"/>
      </w:pPr>
      <w:rPr>
        <w:rFonts w:ascii="Arial" w:hAnsi="Arial" w:hint="default"/>
      </w:rPr>
    </w:lvl>
    <w:lvl w:ilvl="6" w:tplc="EDDCA0FA" w:tentative="1">
      <w:start w:val="1"/>
      <w:numFmt w:val="bullet"/>
      <w:lvlText w:val="•"/>
      <w:lvlJc w:val="left"/>
      <w:pPr>
        <w:tabs>
          <w:tab w:val="num" w:pos="5040"/>
        </w:tabs>
        <w:ind w:left="5040" w:hanging="360"/>
      </w:pPr>
      <w:rPr>
        <w:rFonts w:ascii="Arial" w:hAnsi="Arial" w:hint="default"/>
      </w:rPr>
    </w:lvl>
    <w:lvl w:ilvl="7" w:tplc="24261238" w:tentative="1">
      <w:start w:val="1"/>
      <w:numFmt w:val="bullet"/>
      <w:lvlText w:val="•"/>
      <w:lvlJc w:val="left"/>
      <w:pPr>
        <w:tabs>
          <w:tab w:val="num" w:pos="5760"/>
        </w:tabs>
        <w:ind w:left="5760" w:hanging="360"/>
      </w:pPr>
      <w:rPr>
        <w:rFonts w:ascii="Arial" w:hAnsi="Arial" w:hint="default"/>
      </w:rPr>
    </w:lvl>
    <w:lvl w:ilvl="8" w:tplc="54409BBE" w:tentative="1">
      <w:start w:val="1"/>
      <w:numFmt w:val="bullet"/>
      <w:lvlText w:val="•"/>
      <w:lvlJc w:val="left"/>
      <w:pPr>
        <w:tabs>
          <w:tab w:val="num" w:pos="6480"/>
        </w:tabs>
        <w:ind w:left="6480" w:hanging="360"/>
      </w:pPr>
      <w:rPr>
        <w:rFonts w:ascii="Arial" w:hAnsi="Arial" w:hint="default"/>
      </w:rPr>
    </w:lvl>
  </w:abstractNum>
  <w:abstractNum w:abstractNumId="94">
    <w:nsid w:val="6D325CA6"/>
    <w:multiLevelType w:val="hybridMultilevel"/>
    <w:tmpl w:val="299ED852"/>
    <w:lvl w:ilvl="0" w:tplc="8BA602EA">
      <w:start w:val="1"/>
      <w:numFmt w:val="bullet"/>
      <w:lvlText w:val="•"/>
      <w:lvlJc w:val="left"/>
      <w:pPr>
        <w:ind w:left="1080" w:hanging="360"/>
      </w:pPr>
      <w:rPr>
        <w:rFonts w:ascii="Arial" w:hAnsi="Arial"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95">
    <w:nsid w:val="6D651D67"/>
    <w:multiLevelType w:val="hybridMultilevel"/>
    <w:tmpl w:val="6D666E62"/>
    <w:lvl w:ilvl="0" w:tplc="8BA602EA">
      <w:start w:val="1"/>
      <w:numFmt w:val="bullet"/>
      <w:lvlText w:val="•"/>
      <w:lvlJc w:val="left"/>
      <w:pPr>
        <w:ind w:left="1127" w:hanging="360"/>
      </w:pPr>
      <w:rPr>
        <w:rFonts w:ascii="Arial" w:hAnsi="Arial" w:hint="default"/>
      </w:rPr>
    </w:lvl>
    <w:lvl w:ilvl="1" w:tplc="0C0A0003" w:tentative="1">
      <w:start w:val="1"/>
      <w:numFmt w:val="bullet"/>
      <w:lvlText w:val="o"/>
      <w:lvlJc w:val="left"/>
      <w:pPr>
        <w:ind w:left="1847" w:hanging="360"/>
      </w:pPr>
      <w:rPr>
        <w:rFonts w:ascii="Courier New" w:hAnsi="Courier New" w:cs="Courier New" w:hint="default"/>
      </w:rPr>
    </w:lvl>
    <w:lvl w:ilvl="2" w:tplc="0C0A0005" w:tentative="1">
      <w:start w:val="1"/>
      <w:numFmt w:val="bullet"/>
      <w:lvlText w:val=""/>
      <w:lvlJc w:val="left"/>
      <w:pPr>
        <w:ind w:left="2567" w:hanging="360"/>
      </w:pPr>
      <w:rPr>
        <w:rFonts w:ascii="Wingdings" w:hAnsi="Wingdings" w:hint="default"/>
      </w:rPr>
    </w:lvl>
    <w:lvl w:ilvl="3" w:tplc="0C0A0001" w:tentative="1">
      <w:start w:val="1"/>
      <w:numFmt w:val="bullet"/>
      <w:lvlText w:val=""/>
      <w:lvlJc w:val="left"/>
      <w:pPr>
        <w:ind w:left="3287" w:hanging="360"/>
      </w:pPr>
      <w:rPr>
        <w:rFonts w:ascii="Symbol" w:hAnsi="Symbol" w:hint="default"/>
      </w:rPr>
    </w:lvl>
    <w:lvl w:ilvl="4" w:tplc="0C0A0003" w:tentative="1">
      <w:start w:val="1"/>
      <w:numFmt w:val="bullet"/>
      <w:lvlText w:val="o"/>
      <w:lvlJc w:val="left"/>
      <w:pPr>
        <w:ind w:left="4007" w:hanging="360"/>
      </w:pPr>
      <w:rPr>
        <w:rFonts w:ascii="Courier New" w:hAnsi="Courier New" w:cs="Courier New" w:hint="default"/>
      </w:rPr>
    </w:lvl>
    <w:lvl w:ilvl="5" w:tplc="0C0A0005" w:tentative="1">
      <w:start w:val="1"/>
      <w:numFmt w:val="bullet"/>
      <w:lvlText w:val=""/>
      <w:lvlJc w:val="left"/>
      <w:pPr>
        <w:ind w:left="4727" w:hanging="360"/>
      </w:pPr>
      <w:rPr>
        <w:rFonts w:ascii="Wingdings" w:hAnsi="Wingdings" w:hint="default"/>
      </w:rPr>
    </w:lvl>
    <w:lvl w:ilvl="6" w:tplc="0C0A0001" w:tentative="1">
      <w:start w:val="1"/>
      <w:numFmt w:val="bullet"/>
      <w:lvlText w:val=""/>
      <w:lvlJc w:val="left"/>
      <w:pPr>
        <w:ind w:left="5447" w:hanging="360"/>
      </w:pPr>
      <w:rPr>
        <w:rFonts w:ascii="Symbol" w:hAnsi="Symbol" w:hint="default"/>
      </w:rPr>
    </w:lvl>
    <w:lvl w:ilvl="7" w:tplc="0C0A0003" w:tentative="1">
      <w:start w:val="1"/>
      <w:numFmt w:val="bullet"/>
      <w:lvlText w:val="o"/>
      <w:lvlJc w:val="left"/>
      <w:pPr>
        <w:ind w:left="6167" w:hanging="360"/>
      </w:pPr>
      <w:rPr>
        <w:rFonts w:ascii="Courier New" w:hAnsi="Courier New" w:cs="Courier New" w:hint="default"/>
      </w:rPr>
    </w:lvl>
    <w:lvl w:ilvl="8" w:tplc="0C0A0005" w:tentative="1">
      <w:start w:val="1"/>
      <w:numFmt w:val="bullet"/>
      <w:lvlText w:val=""/>
      <w:lvlJc w:val="left"/>
      <w:pPr>
        <w:ind w:left="6887" w:hanging="360"/>
      </w:pPr>
      <w:rPr>
        <w:rFonts w:ascii="Wingdings" w:hAnsi="Wingdings" w:hint="default"/>
      </w:rPr>
    </w:lvl>
  </w:abstractNum>
  <w:abstractNum w:abstractNumId="96">
    <w:nsid w:val="6DEE0A52"/>
    <w:multiLevelType w:val="hybridMultilevel"/>
    <w:tmpl w:val="589CB64E"/>
    <w:lvl w:ilvl="0" w:tplc="60AE7FBA">
      <w:start w:val="1"/>
      <w:numFmt w:val="bullet"/>
      <w:lvlText w:val="•"/>
      <w:lvlJc w:val="left"/>
      <w:pPr>
        <w:tabs>
          <w:tab w:val="num" w:pos="720"/>
        </w:tabs>
        <w:ind w:left="720" w:hanging="360"/>
      </w:pPr>
      <w:rPr>
        <w:rFonts w:ascii="Arial" w:hAnsi="Arial" w:hint="default"/>
      </w:rPr>
    </w:lvl>
    <w:lvl w:ilvl="1" w:tplc="8C74DD40" w:tentative="1">
      <w:start w:val="1"/>
      <w:numFmt w:val="bullet"/>
      <w:lvlText w:val="•"/>
      <w:lvlJc w:val="left"/>
      <w:pPr>
        <w:tabs>
          <w:tab w:val="num" w:pos="1440"/>
        </w:tabs>
        <w:ind w:left="1440" w:hanging="360"/>
      </w:pPr>
      <w:rPr>
        <w:rFonts w:ascii="Arial" w:hAnsi="Arial" w:hint="default"/>
      </w:rPr>
    </w:lvl>
    <w:lvl w:ilvl="2" w:tplc="96FCD6DA" w:tentative="1">
      <w:start w:val="1"/>
      <w:numFmt w:val="bullet"/>
      <w:lvlText w:val="•"/>
      <w:lvlJc w:val="left"/>
      <w:pPr>
        <w:tabs>
          <w:tab w:val="num" w:pos="2160"/>
        </w:tabs>
        <w:ind w:left="2160" w:hanging="360"/>
      </w:pPr>
      <w:rPr>
        <w:rFonts w:ascii="Arial" w:hAnsi="Arial" w:hint="default"/>
      </w:rPr>
    </w:lvl>
    <w:lvl w:ilvl="3" w:tplc="225EEE00" w:tentative="1">
      <w:start w:val="1"/>
      <w:numFmt w:val="bullet"/>
      <w:lvlText w:val="•"/>
      <w:lvlJc w:val="left"/>
      <w:pPr>
        <w:tabs>
          <w:tab w:val="num" w:pos="2880"/>
        </w:tabs>
        <w:ind w:left="2880" w:hanging="360"/>
      </w:pPr>
      <w:rPr>
        <w:rFonts w:ascii="Arial" w:hAnsi="Arial" w:hint="default"/>
      </w:rPr>
    </w:lvl>
    <w:lvl w:ilvl="4" w:tplc="3A0C57DE" w:tentative="1">
      <w:start w:val="1"/>
      <w:numFmt w:val="bullet"/>
      <w:lvlText w:val="•"/>
      <w:lvlJc w:val="left"/>
      <w:pPr>
        <w:tabs>
          <w:tab w:val="num" w:pos="3600"/>
        </w:tabs>
        <w:ind w:left="3600" w:hanging="360"/>
      </w:pPr>
      <w:rPr>
        <w:rFonts w:ascii="Arial" w:hAnsi="Arial" w:hint="default"/>
      </w:rPr>
    </w:lvl>
    <w:lvl w:ilvl="5" w:tplc="6B24DE3C" w:tentative="1">
      <w:start w:val="1"/>
      <w:numFmt w:val="bullet"/>
      <w:lvlText w:val="•"/>
      <w:lvlJc w:val="left"/>
      <w:pPr>
        <w:tabs>
          <w:tab w:val="num" w:pos="4320"/>
        </w:tabs>
        <w:ind w:left="4320" w:hanging="360"/>
      </w:pPr>
      <w:rPr>
        <w:rFonts w:ascii="Arial" w:hAnsi="Arial" w:hint="default"/>
      </w:rPr>
    </w:lvl>
    <w:lvl w:ilvl="6" w:tplc="4218FE46" w:tentative="1">
      <w:start w:val="1"/>
      <w:numFmt w:val="bullet"/>
      <w:lvlText w:val="•"/>
      <w:lvlJc w:val="left"/>
      <w:pPr>
        <w:tabs>
          <w:tab w:val="num" w:pos="5040"/>
        </w:tabs>
        <w:ind w:left="5040" w:hanging="360"/>
      </w:pPr>
      <w:rPr>
        <w:rFonts w:ascii="Arial" w:hAnsi="Arial" w:hint="default"/>
      </w:rPr>
    </w:lvl>
    <w:lvl w:ilvl="7" w:tplc="7ADAA20C" w:tentative="1">
      <w:start w:val="1"/>
      <w:numFmt w:val="bullet"/>
      <w:lvlText w:val="•"/>
      <w:lvlJc w:val="left"/>
      <w:pPr>
        <w:tabs>
          <w:tab w:val="num" w:pos="5760"/>
        </w:tabs>
        <w:ind w:left="5760" w:hanging="360"/>
      </w:pPr>
      <w:rPr>
        <w:rFonts w:ascii="Arial" w:hAnsi="Arial" w:hint="default"/>
      </w:rPr>
    </w:lvl>
    <w:lvl w:ilvl="8" w:tplc="43C2F262" w:tentative="1">
      <w:start w:val="1"/>
      <w:numFmt w:val="bullet"/>
      <w:lvlText w:val="•"/>
      <w:lvlJc w:val="left"/>
      <w:pPr>
        <w:tabs>
          <w:tab w:val="num" w:pos="6480"/>
        </w:tabs>
        <w:ind w:left="6480" w:hanging="360"/>
      </w:pPr>
      <w:rPr>
        <w:rFonts w:ascii="Arial" w:hAnsi="Arial" w:hint="default"/>
      </w:rPr>
    </w:lvl>
  </w:abstractNum>
  <w:abstractNum w:abstractNumId="97">
    <w:nsid w:val="6DF776AD"/>
    <w:multiLevelType w:val="hybridMultilevel"/>
    <w:tmpl w:val="F8965F8C"/>
    <w:lvl w:ilvl="0" w:tplc="C18A6EB8">
      <w:start w:val="1"/>
      <w:numFmt w:val="decimal"/>
      <w:lvlText w:val="%1."/>
      <w:lvlJc w:val="left"/>
      <w:pPr>
        <w:ind w:left="717" w:hanging="360"/>
      </w:pPr>
      <w:rPr>
        <w:rFonts w:hint="default"/>
      </w:rPr>
    </w:lvl>
    <w:lvl w:ilvl="1" w:tplc="0C0A0019" w:tentative="1">
      <w:start w:val="1"/>
      <w:numFmt w:val="lowerLetter"/>
      <w:lvlText w:val="%2."/>
      <w:lvlJc w:val="left"/>
      <w:pPr>
        <w:ind w:left="1437" w:hanging="360"/>
      </w:pPr>
    </w:lvl>
    <w:lvl w:ilvl="2" w:tplc="0C0A001B" w:tentative="1">
      <w:start w:val="1"/>
      <w:numFmt w:val="lowerRoman"/>
      <w:lvlText w:val="%3."/>
      <w:lvlJc w:val="right"/>
      <w:pPr>
        <w:ind w:left="2157" w:hanging="180"/>
      </w:pPr>
    </w:lvl>
    <w:lvl w:ilvl="3" w:tplc="0C0A000F" w:tentative="1">
      <w:start w:val="1"/>
      <w:numFmt w:val="decimal"/>
      <w:lvlText w:val="%4."/>
      <w:lvlJc w:val="left"/>
      <w:pPr>
        <w:ind w:left="2877" w:hanging="360"/>
      </w:pPr>
    </w:lvl>
    <w:lvl w:ilvl="4" w:tplc="0C0A0019" w:tentative="1">
      <w:start w:val="1"/>
      <w:numFmt w:val="lowerLetter"/>
      <w:lvlText w:val="%5."/>
      <w:lvlJc w:val="left"/>
      <w:pPr>
        <w:ind w:left="3597" w:hanging="360"/>
      </w:pPr>
    </w:lvl>
    <w:lvl w:ilvl="5" w:tplc="0C0A001B" w:tentative="1">
      <w:start w:val="1"/>
      <w:numFmt w:val="lowerRoman"/>
      <w:lvlText w:val="%6."/>
      <w:lvlJc w:val="right"/>
      <w:pPr>
        <w:ind w:left="4317" w:hanging="180"/>
      </w:pPr>
    </w:lvl>
    <w:lvl w:ilvl="6" w:tplc="0C0A000F" w:tentative="1">
      <w:start w:val="1"/>
      <w:numFmt w:val="decimal"/>
      <w:lvlText w:val="%7."/>
      <w:lvlJc w:val="left"/>
      <w:pPr>
        <w:ind w:left="5037" w:hanging="360"/>
      </w:pPr>
    </w:lvl>
    <w:lvl w:ilvl="7" w:tplc="0C0A0019" w:tentative="1">
      <w:start w:val="1"/>
      <w:numFmt w:val="lowerLetter"/>
      <w:lvlText w:val="%8."/>
      <w:lvlJc w:val="left"/>
      <w:pPr>
        <w:ind w:left="5757" w:hanging="360"/>
      </w:pPr>
    </w:lvl>
    <w:lvl w:ilvl="8" w:tplc="0C0A001B" w:tentative="1">
      <w:start w:val="1"/>
      <w:numFmt w:val="lowerRoman"/>
      <w:lvlText w:val="%9."/>
      <w:lvlJc w:val="right"/>
      <w:pPr>
        <w:ind w:left="6477" w:hanging="180"/>
      </w:pPr>
    </w:lvl>
  </w:abstractNum>
  <w:abstractNum w:abstractNumId="98">
    <w:nsid w:val="71411763"/>
    <w:multiLevelType w:val="hybridMultilevel"/>
    <w:tmpl w:val="E80EF69A"/>
    <w:lvl w:ilvl="0" w:tplc="228476F0">
      <w:start w:val="1"/>
      <w:numFmt w:val="bullet"/>
      <w:lvlText w:val="•"/>
      <w:lvlJc w:val="left"/>
      <w:pPr>
        <w:tabs>
          <w:tab w:val="num" w:pos="720"/>
        </w:tabs>
        <w:ind w:left="720" w:hanging="360"/>
      </w:pPr>
      <w:rPr>
        <w:rFonts w:ascii="Arial" w:hAnsi="Arial" w:hint="default"/>
      </w:rPr>
    </w:lvl>
    <w:lvl w:ilvl="1" w:tplc="688E9E50" w:tentative="1">
      <w:start w:val="1"/>
      <w:numFmt w:val="bullet"/>
      <w:lvlText w:val="•"/>
      <w:lvlJc w:val="left"/>
      <w:pPr>
        <w:tabs>
          <w:tab w:val="num" w:pos="1440"/>
        </w:tabs>
        <w:ind w:left="1440" w:hanging="360"/>
      </w:pPr>
      <w:rPr>
        <w:rFonts w:ascii="Arial" w:hAnsi="Arial" w:hint="default"/>
      </w:rPr>
    </w:lvl>
    <w:lvl w:ilvl="2" w:tplc="D7743B14" w:tentative="1">
      <w:start w:val="1"/>
      <w:numFmt w:val="bullet"/>
      <w:lvlText w:val="•"/>
      <w:lvlJc w:val="left"/>
      <w:pPr>
        <w:tabs>
          <w:tab w:val="num" w:pos="2160"/>
        </w:tabs>
        <w:ind w:left="2160" w:hanging="360"/>
      </w:pPr>
      <w:rPr>
        <w:rFonts w:ascii="Arial" w:hAnsi="Arial" w:hint="default"/>
      </w:rPr>
    </w:lvl>
    <w:lvl w:ilvl="3" w:tplc="F68E6C30" w:tentative="1">
      <w:start w:val="1"/>
      <w:numFmt w:val="bullet"/>
      <w:lvlText w:val="•"/>
      <w:lvlJc w:val="left"/>
      <w:pPr>
        <w:tabs>
          <w:tab w:val="num" w:pos="2880"/>
        </w:tabs>
        <w:ind w:left="2880" w:hanging="360"/>
      </w:pPr>
      <w:rPr>
        <w:rFonts w:ascii="Arial" w:hAnsi="Arial" w:hint="default"/>
      </w:rPr>
    </w:lvl>
    <w:lvl w:ilvl="4" w:tplc="0E4A7C1E" w:tentative="1">
      <w:start w:val="1"/>
      <w:numFmt w:val="bullet"/>
      <w:lvlText w:val="•"/>
      <w:lvlJc w:val="left"/>
      <w:pPr>
        <w:tabs>
          <w:tab w:val="num" w:pos="3600"/>
        </w:tabs>
        <w:ind w:left="3600" w:hanging="360"/>
      </w:pPr>
      <w:rPr>
        <w:rFonts w:ascii="Arial" w:hAnsi="Arial" w:hint="default"/>
      </w:rPr>
    </w:lvl>
    <w:lvl w:ilvl="5" w:tplc="115A2518" w:tentative="1">
      <w:start w:val="1"/>
      <w:numFmt w:val="bullet"/>
      <w:lvlText w:val="•"/>
      <w:lvlJc w:val="left"/>
      <w:pPr>
        <w:tabs>
          <w:tab w:val="num" w:pos="4320"/>
        </w:tabs>
        <w:ind w:left="4320" w:hanging="360"/>
      </w:pPr>
      <w:rPr>
        <w:rFonts w:ascii="Arial" w:hAnsi="Arial" w:hint="default"/>
      </w:rPr>
    </w:lvl>
    <w:lvl w:ilvl="6" w:tplc="881872EE" w:tentative="1">
      <w:start w:val="1"/>
      <w:numFmt w:val="bullet"/>
      <w:lvlText w:val="•"/>
      <w:lvlJc w:val="left"/>
      <w:pPr>
        <w:tabs>
          <w:tab w:val="num" w:pos="5040"/>
        </w:tabs>
        <w:ind w:left="5040" w:hanging="360"/>
      </w:pPr>
      <w:rPr>
        <w:rFonts w:ascii="Arial" w:hAnsi="Arial" w:hint="default"/>
      </w:rPr>
    </w:lvl>
    <w:lvl w:ilvl="7" w:tplc="76E6D330" w:tentative="1">
      <w:start w:val="1"/>
      <w:numFmt w:val="bullet"/>
      <w:lvlText w:val="•"/>
      <w:lvlJc w:val="left"/>
      <w:pPr>
        <w:tabs>
          <w:tab w:val="num" w:pos="5760"/>
        </w:tabs>
        <w:ind w:left="5760" w:hanging="360"/>
      </w:pPr>
      <w:rPr>
        <w:rFonts w:ascii="Arial" w:hAnsi="Arial" w:hint="default"/>
      </w:rPr>
    </w:lvl>
    <w:lvl w:ilvl="8" w:tplc="6CEADB74" w:tentative="1">
      <w:start w:val="1"/>
      <w:numFmt w:val="bullet"/>
      <w:lvlText w:val="•"/>
      <w:lvlJc w:val="left"/>
      <w:pPr>
        <w:tabs>
          <w:tab w:val="num" w:pos="6480"/>
        </w:tabs>
        <w:ind w:left="6480" w:hanging="360"/>
      </w:pPr>
      <w:rPr>
        <w:rFonts w:ascii="Arial" w:hAnsi="Arial" w:hint="default"/>
      </w:rPr>
    </w:lvl>
  </w:abstractNum>
  <w:abstractNum w:abstractNumId="99">
    <w:nsid w:val="73583BD2"/>
    <w:multiLevelType w:val="hybridMultilevel"/>
    <w:tmpl w:val="63CA96B8"/>
    <w:lvl w:ilvl="0" w:tplc="0C0A000F">
      <w:start w:val="1"/>
      <w:numFmt w:val="decimal"/>
      <w:lvlText w:val="%1."/>
      <w:lvlJc w:val="left"/>
      <w:pPr>
        <w:ind w:left="1179" w:hanging="360"/>
      </w:pPr>
    </w:lvl>
    <w:lvl w:ilvl="1" w:tplc="0C0A0019" w:tentative="1">
      <w:start w:val="1"/>
      <w:numFmt w:val="lowerLetter"/>
      <w:lvlText w:val="%2."/>
      <w:lvlJc w:val="left"/>
      <w:pPr>
        <w:ind w:left="1899" w:hanging="360"/>
      </w:pPr>
    </w:lvl>
    <w:lvl w:ilvl="2" w:tplc="0C0A001B" w:tentative="1">
      <w:start w:val="1"/>
      <w:numFmt w:val="lowerRoman"/>
      <w:lvlText w:val="%3."/>
      <w:lvlJc w:val="right"/>
      <w:pPr>
        <w:ind w:left="2619" w:hanging="180"/>
      </w:pPr>
    </w:lvl>
    <w:lvl w:ilvl="3" w:tplc="0C0A000F" w:tentative="1">
      <w:start w:val="1"/>
      <w:numFmt w:val="decimal"/>
      <w:lvlText w:val="%4."/>
      <w:lvlJc w:val="left"/>
      <w:pPr>
        <w:ind w:left="3339" w:hanging="360"/>
      </w:pPr>
    </w:lvl>
    <w:lvl w:ilvl="4" w:tplc="0C0A0019" w:tentative="1">
      <w:start w:val="1"/>
      <w:numFmt w:val="lowerLetter"/>
      <w:lvlText w:val="%5."/>
      <w:lvlJc w:val="left"/>
      <w:pPr>
        <w:ind w:left="4059" w:hanging="360"/>
      </w:pPr>
    </w:lvl>
    <w:lvl w:ilvl="5" w:tplc="0C0A001B" w:tentative="1">
      <w:start w:val="1"/>
      <w:numFmt w:val="lowerRoman"/>
      <w:lvlText w:val="%6."/>
      <w:lvlJc w:val="right"/>
      <w:pPr>
        <w:ind w:left="4779" w:hanging="180"/>
      </w:pPr>
    </w:lvl>
    <w:lvl w:ilvl="6" w:tplc="0C0A000F" w:tentative="1">
      <w:start w:val="1"/>
      <w:numFmt w:val="decimal"/>
      <w:lvlText w:val="%7."/>
      <w:lvlJc w:val="left"/>
      <w:pPr>
        <w:ind w:left="5499" w:hanging="360"/>
      </w:pPr>
    </w:lvl>
    <w:lvl w:ilvl="7" w:tplc="0C0A0019" w:tentative="1">
      <w:start w:val="1"/>
      <w:numFmt w:val="lowerLetter"/>
      <w:lvlText w:val="%8."/>
      <w:lvlJc w:val="left"/>
      <w:pPr>
        <w:ind w:left="6219" w:hanging="360"/>
      </w:pPr>
    </w:lvl>
    <w:lvl w:ilvl="8" w:tplc="0C0A001B" w:tentative="1">
      <w:start w:val="1"/>
      <w:numFmt w:val="lowerRoman"/>
      <w:lvlText w:val="%9."/>
      <w:lvlJc w:val="right"/>
      <w:pPr>
        <w:ind w:left="6939" w:hanging="180"/>
      </w:pPr>
    </w:lvl>
  </w:abstractNum>
  <w:abstractNum w:abstractNumId="100">
    <w:nsid w:val="73F55BC7"/>
    <w:multiLevelType w:val="hybridMultilevel"/>
    <w:tmpl w:val="7A8243E2"/>
    <w:lvl w:ilvl="0" w:tplc="8BA602EA">
      <w:start w:val="1"/>
      <w:numFmt w:val="bullet"/>
      <w:lvlText w:val="•"/>
      <w:lvlJc w:val="left"/>
      <w:pPr>
        <w:ind w:left="1080" w:hanging="360"/>
      </w:pPr>
      <w:rPr>
        <w:rFonts w:ascii="Arial" w:hAnsi="Arial"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101">
    <w:nsid w:val="75836C9E"/>
    <w:multiLevelType w:val="hybridMultilevel"/>
    <w:tmpl w:val="88A0C246"/>
    <w:lvl w:ilvl="0" w:tplc="0C0A000F">
      <w:start w:val="1"/>
      <w:numFmt w:val="decimal"/>
      <w:lvlText w:val="%1."/>
      <w:lvlJc w:val="left"/>
      <w:pPr>
        <w:ind w:left="1780" w:hanging="360"/>
      </w:pPr>
    </w:lvl>
    <w:lvl w:ilvl="1" w:tplc="0C0A0019" w:tentative="1">
      <w:start w:val="1"/>
      <w:numFmt w:val="lowerLetter"/>
      <w:lvlText w:val="%2."/>
      <w:lvlJc w:val="left"/>
      <w:pPr>
        <w:ind w:left="2500" w:hanging="360"/>
      </w:pPr>
    </w:lvl>
    <w:lvl w:ilvl="2" w:tplc="0C0A001B" w:tentative="1">
      <w:start w:val="1"/>
      <w:numFmt w:val="lowerRoman"/>
      <w:lvlText w:val="%3."/>
      <w:lvlJc w:val="right"/>
      <w:pPr>
        <w:ind w:left="3220" w:hanging="180"/>
      </w:pPr>
    </w:lvl>
    <w:lvl w:ilvl="3" w:tplc="0C0A000F" w:tentative="1">
      <w:start w:val="1"/>
      <w:numFmt w:val="decimal"/>
      <w:lvlText w:val="%4."/>
      <w:lvlJc w:val="left"/>
      <w:pPr>
        <w:ind w:left="3940" w:hanging="360"/>
      </w:pPr>
    </w:lvl>
    <w:lvl w:ilvl="4" w:tplc="0C0A0019" w:tentative="1">
      <w:start w:val="1"/>
      <w:numFmt w:val="lowerLetter"/>
      <w:lvlText w:val="%5."/>
      <w:lvlJc w:val="left"/>
      <w:pPr>
        <w:ind w:left="4660" w:hanging="360"/>
      </w:pPr>
    </w:lvl>
    <w:lvl w:ilvl="5" w:tplc="0C0A001B" w:tentative="1">
      <w:start w:val="1"/>
      <w:numFmt w:val="lowerRoman"/>
      <w:lvlText w:val="%6."/>
      <w:lvlJc w:val="right"/>
      <w:pPr>
        <w:ind w:left="5380" w:hanging="180"/>
      </w:pPr>
    </w:lvl>
    <w:lvl w:ilvl="6" w:tplc="0C0A000F" w:tentative="1">
      <w:start w:val="1"/>
      <w:numFmt w:val="decimal"/>
      <w:lvlText w:val="%7."/>
      <w:lvlJc w:val="left"/>
      <w:pPr>
        <w:ind w:left="6100" w:hanging="360"/>
      </w:pPr>
    </w:lvl>
    <w:lvl w:ilvl="7" w:tplc="0C0A0019" w:tentative="1">
      <w:start w:val="1"/>
      <w:numFmt w:val="lowerLetter"/>
      <w:lvlText w:val="%8."/>
      <w:lvlJc w:val="left"/>
      <w:pPr>
        <w:ind w:left="6820" w:hanging="360"/>
      </w:pPr>
    </w:lvl>
    <w:lvl w:ilvl="8" w:tplc="0C0A001B" w:tentative="1">
      <w:start w:val="1"/>
      <w:numFmt w:val="lowerRoman"/>
      <w:lvlText w:val="%9."/>
      <w:lvlJc w:val="right"/>
      <w:pPr>
        <w:ind w:left="7540" w:hanging="180"/>
      </w:pPr>
    </w:lvl>
  </w:abstractNum>
  <w:abstractNum w:abstractNumId="102">
    <w:nsid w:val="76893F5D"/>
    <w:multiLevelType w:val="hybridMultilevel"/>
    <w:tmpl w:val="155A5FA8"/>
    <w:lvl w:ilvl="0" w:tplc="8BA602EA">
      <w:start w:val="1"/>
      <w:numFmt w:val="bullet"/>
      <w:lvlText w:val="•"/>
      <w:lvlJc w:val="left"/>
      <w:pPr>
        <w:ind w:left="1077" w:hanging="360"/>
      </w:pPr>
      <w:rPr>
        <w:rFonts w:ascii="Arial" w:hAnsi="Arial" w:hint="default"/>
      </w:rPr>
    </w:lvl>
    <w:lvl w:ilvl="1" w:tplc="0C0A0003" w:tentative="1">
      <w:start w:val="1"/>
      <w:numFmt w:val="bullet"/>
      <w:lvlText w:val="o"/>
      <w:lvlJc w:val="left"/>
      <w:pPr>
        <w:ind w:left="1797" w:hanging="360"/>
      </w:pPr>
      <w:rPr>
        <w:rFonts w:ascii="Courier New" w:hAnsi="Courier New" w:cs="Courier New" w:hint="default"/>
      </w:rPr>
    </w:lvl>
    <w:lvl w:ilvl="2" w:tplc="0C0A0005" w:tentative="1">
      <w:start w:val="1"/>
      <w:numFmt w:val="bullet"/>
      <w:lvlText w:val=""/>
      <w:lvlJc w:val="left"/>
      <w:pPr>
        <w:ind w:left="2517" w:hanging="360"/>
      </w:pPr>
      <w:rPr>
        <w:rFonts w:ascii="Wingdings" w:hAnsi="Wingdings" w:hint="default"/>
      </w:rPr>
    </w:lvl>
    <w:lvl w:ilvl="3" w:tplc="0C0A0001" w:tentative="1">
      <w:start w:val="1"/>
      <w:numFmt w:val="bullet"/>
      <w:lvlText w:val=""/>
      <w:lvlJc w:val="left"/>
      <w:pPr>
        <w:ind w:left="3237" w:hanging="360"/>
      </w:pPr>
      <w:rPr>
        <w:rFonts w:ascii="Symbol" w:hAnsi="Symbol" w:hint="default"/>
      </w:rPr>
    </w:lvl>
    <w:lvl w:ilvl="4" w:tplc="0C0A0003" w:tentative="1">
      <w:start w:val="1"/>
      <w:numFmt w:val="bullet"/>
      <w:lvlText w:val="o"/>
      <w:lvlJc w:val="left"/>
      <w:pPr>
        <w:ind w:left="3957" w:hanging="360"/>
      </w:pPr>
      <w:rPr>
        <w:rFonts w:ascii="Courier New" w:hAnsi="Courier New" w:cs="Courier New" w:hint="default"/>
      </w:rPr>
    </w:lvl>
    <w:lvl w:ilvl="5" w:tplc="0C0A0005" w:tentative="1">
      <w:start w:val="1"/>
      <w:numFmt w:val="bullet"/>
      <w:lvlText w:val=""/>
      <w:lvlJc w:val="left"/>
      <w:pPr>
        <w:ind w:left="4677" w:hanging="360"/>
      </w:pPr>
      <w:rPr>
        <w:rFonts w:ascii="Wingdings" w:hAnsi="Wingdings" w:hint="default"/>
      </w:rPr>
    </w:lvl>
    <w:lvl w:ilvl="6" w:tplc="0C0A0001" w:tentative="1">
      <w:start w:val="1"/>
      <w:numFmt w:val="bullet"/>
      <w:lvlText w:val=""/>
      <w:lvlJc w:val="left"/>
      <w:pPr>
        <w:ind w:left="5397" w:hanging="360"/>
      </w:pPr>
      <w:rPr>
        <w:rFonts w:ascii="Symbol" w:hAnsi="Symbol" w:hint="default"/>
      </w:rPr>
    </w:lvl>
    <w:lvl w:ilvl="7" w:tplc="0C0A0003" w:tentative="1">
      <w:start w:val="1"/>
      <w:numFmt w:val="bullet"/>
      <w:lvlText w:val="o"/>
      <w:lvlJc w:val="left"/>
      <w:pPr>
        <w:ind w:left="6117" w:hanging="360"/>
      </w:pPr>
      <w:rPr>
        <w:rFonts w:ascii="Courier New" w:hAnsi="Courier New" w:cs="Courier New" w:hint="default"/>
      </w:rPr>
    </w:lvl>
    <w:lvl w:ilvl="8" w:tplc="0C0A0005" w:tentative="1">
      <w:start w:val="1"/>
      <w:numFmt w:val="bullet"/>
      <w:lvlText w:val=""/>
      <w:lvlJc w:val="left"/>
      <w:pPr>
        <w:ind w:left="6837" w:hanging="360"/>
      </w:pPr>
      <w:rPr>
        <w:rFonts w:ascii="Wingdings" w:hAnsi="Wingdings" w:hint="default"/>
      </w:rPr>
    </w:lvl>
  </w:abstractNum>
  <w:abstractNum w:abstractNumId="103">
    <w:nsid w:val="775129E7"/>
    <w:multiLevelType w:val="hybridMultilevel"/>
    <w:tmpl w:val="8FB81738"/>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4">
    <w:nsid w:val="7A1E1DDE"/>
    <w:multiLevelType w:val="hybridMultilevel"/>
    <w:tmpl w:val="E5CC6562"/>
    <w:lvl w:ilvl="0" w:tplc="8BA602EA">
      <w:start w:val="1"/>
      <w:numFmt w:val="bullet"/>
      <w:lvlText w:val="•"/>
      <w:lvlJc w:val="left"/>
      <w:pPr>
        <w:ind w:left="1365" w:hanging="360"/>
      </w:pPr>
      <w:rPr>
        <w:rFonts w:ascii="Arial" w:hAnsi="Arial" w:hint="default"/>
      </w:rPr>
    </w:lvl>
    <w:lvl w:ilvl="1" w:tplc="240A0003" w:tentative="1">
      <w:start w:val="1"/>
      <w:numFmt w:val="bullet"/>
      <w:lvlText w:val="o"/>
      <w:lvlJc w:val="left"/>
      <w:pPr>
        <w:ind w:left="2085" w:hanging="360"/>
      </w:pPr>
      <w:rPr>
        <w:rFonts w:ascii="Courier New" w:hAnsi="Courier New" w:cs="Courier New" w:hint="default"/>
      </w:rPr>
    </w:lvl>
    <w:lvl w:ilvl="2" w:tplc="240A0005" w:tentative="1">
      <w:start w:val="1"/>
      <w:numFmt w:val="bullet"/>
      <w:lvlText w:val=""/>
      <w:lvlJc w:val="left"/>
      <w:pPr>
        <w:ind w:left="2805" w:hanging="360"/>
      </w:pPr>
      <w:rPr>
        <w:rFonts w:ascii="Wingdings" w:hAnsi="Wingdings" w:hint="default"/>
      </w:rPr>
    </w:lvl>
    <w:lvl w:ilvl="3" w:tplc="240A0001" w:tentative="1">
      <w:start w:val="1"/>
      <w:numFmt w:val="bullet"/>
      <w:lvlText w:val=""/>
      <w:lvlJc w:val="left"/>
      <w:pPr>
        <w:ind w:left="3525" w:hanging="360"/>
      </w:pPr>
      <w:rPr>
        <w:rFonts w:ascii="Symbol" w:hAnsi="Symbol" w:hint="default"/>
      </w:rPr>
    </w:lvl>
    <w:lvl w:ilvl="4" w:tplc="240A0003" w:tentative="1">
      <w:start w:val="1"/>
      <w:numFmt w:val="bullet"/>
      <w:lvlText w:val="o"/>
      <w:lvlJc w:val="left"/>
      <w:pPr>
        <w:ind w:left="4245" w:hanging="360"/>
      </w:pPr>
      <w:rPr>
        <w:rFonts w:ascii="Courier New" w:hAnsi="Courier New" w:cs="Courier New" w:hint="default"/>
      </w:rPr>
    </w:lvl>
    <w:lvl w:ilvl="5" w:tplc="240A0005" w:tentative="1">
      <w:start w:val="1"/>
      <w:numFmt w:val="bullet"/>
      <w:lvlText w:val=""/>
      <w:lvlJc w:val="left"/>
      <w:pPr>
        <w:ind w:left="4965" w:hanging="360"/>
      </w:pPr>
      <w:rPr>
        <w:rFonts w:ascii="Wingdings" w:hAnsi="Wingdings" w:hint="default"/>
      </w:rPr>
    </w:lvl>
    <w:lvl w:ilvl="6" w:tplc="240A0001" w:tentative="1">
      <w:start w:val="1"/>
      <w:numFmt w:val="bullet"/>
      <w:lvlText w:val=""/>
      <w:lvlJc w:val="left"/>
      <w:pPr>
        <w:ind w:left="5685" w:hanging="360"/>
      </w:pPr>
      <w:rPr>
        <w:rFonts w:ascii="Symbol" w:hAnsi="Symbol" w:hint="default"/>
      </w:rPr>
    </w:lvl>
    <w:lvl w:ilvl="7" w:tplc="240A0003" w:tentative="1">
      <w:start w:val="1"/>
      <w:numFmt w:val="bullet"/>
      <w:lvlText w:val="o"/>
      <w:lvlJc w:val="left"/>
      <w:pPr>
        <w:ind w:left="6405" w:hanging="360"/>
      </w:pPr>
      <w:rPr>
        <w:rFonts w:ascii="Courier New" w:hAnsi="Courier New" w:cs="Courier New" w:hint="default"/>
      </w:rPr>
    </w:lvl>
    <w:lvl w:ilvl="8" w:tplc="240A0005" w:tentative="1">
      <w:start w:val="1"/>
      <w:numFmt w:val="bullet"/>
      <w:lvlText w:val=""/>
      <w:lvlJc w:val="left"/>
      <w:pPr>
        <w:ind w:left="7125" w:hanging="360"/>
      </w:pPr>
      <w:rPr>
        <w:rFonts w:ascii="Wingdings" w:hAnsi="Wingdings" w:hint="default"/>
      </w:rPr>
    </w:lvl>
  </w:abstractNum>
  <w:abstractNum w:abstractNumId="105">
    <w:nsid w:val="7AE1589E"/>
    <w:multiLevelType w:val="hybridMultilevel"/>
    <w:tmpl w:val="D6921C7C"/>
    <w:lvl w:ilvl="0" w:tplc="0C0A000F">
      <w:start w:val="1"/>
      <w:numFmt w:val="decimal"/>
      <w:lvlText w:val="%1."/>
      <w:lvlJc w:val="left"/>
      <w:pPr>
        <w:ind w:left="2157" w:hanging="360"/>
      </w:pPr>
    </w:lvl>
    <w:lvl w:ilvl="1" w:tplc="0C0A0019" w:tentative="1">
      <w:start w:val="1"/>
      <w:numFmt w:val="lowerLetter"/>
      <w:lvlText w:val="%2."/>
      <w:lvlJc w:val="left"/>
      <w:pPr>
        <w:ind w:left="2877" w:hanging="360"/>
      </w:pPr>
    </w:lvl>
    <w:lvl w:ilvl="2" w:tplc="0C0A001B" w:tentative="1">
      <w:start w:val="1"/>
      <w:numFmt w:val="lowerRoman"/>
      <w:lvlText w:val="%3."/>
      <w:lvlJc w:val="right"/>
      <w:pPr>
        <w:ind w:left="3597" w:hanging="180"/>
      </w:pPr>
    </w:lvl>
    <w:lvl w:ilvl="3" w:tplc="0C0A000F" w:tentative="1">
      <w:start w:val="1"/>
      <w:numFmt w:val="decimal"/>
      <w:lvlText w:val="%4."/>
      <w:lvlJc w:val="left"/>
      <w:pPr>
        <w:ind w:left="4317" w:hanging="360"/>
      </w:pPr>
    </w:lvl>
    <w:lvl w:ilvl="4" w:tplc="0C0A0019" w:tentative="1">
      <w:start w:val="1"/>
      <w:numFmt w:val="lowerLetter"/>
      <w:lvlText w:val="%5."/>
      <w:lvlJc w:val="left"/>
      <w:pPr>
        <w:ind w:left="5037" w:hanging="360"/>
      </w:pPr>
    </w:lvl>
    <w:lvl w:ilvl="5" w:tplc="0C0A001B" w:tentative="1">
      <w:start w:val="1"/>
      <w:numFmt w:val="lowerRoman"/>
      <w:lvlText w:val="%6."/>
      <w:lvlJc w:val="right"/>
      <w:pPr>
        <w:ind w:left="5757" w:hanging="180"/>
      </w:pPr>
    </w:lvl>
    <w:lvl w:ilvl="6" w:tplc="0C0A000F" w:tentative="1">
      <w:start w:val="1"/>
      <w:numFmt w:val="decimal"/>
      <w:lvlText w:val="%7."/>
      <w:lvlJc w:val="left"/>
      <w:pPr>
        <w:ind w:left="6477" w:hanging="360"/>
      </w:pPr>
    </w:lvl>
    <w:lvl w:ilvl="7" w:tplc="0C0A0019" w:tentative="1">
      <w:start w:val="1"/>
      <w:numFmt w:val="lowerLetter"/>
      <w:lvlText w:val="%8."/>
      <w:lvlJc w:val="left"/>
      <w:pPr>
        <w:ind w:left="7197" w:hanging="360"/>
      </w:pPr>
    </w:lvl>
    <w:lvl w:ilvl="8" w:tplc="0C0A001B" w:tentative="1">
      <w:start w:val="1"/>
      <w:numFmt w:val="lowerRoman"/>
      <w:lvlText w:val="%9."/>
      <w:lvlJc w:val="right"/>
      <w:pPr>
        <w:ind w:left="7917" w:hanging="180"/>
      </w:pPr>
    </w:lvl>
  </w:abstractNum>
  <w:abstractNum w:abstractNumId="106">
    <w:nsid w:val="7AF4390A"/>
    <w:multiLevelType w:val="hybridMultilevel"/>
    <w:tmpl w:val="E5B4DBF2"/>
    <w:lvl w:ilvl="0" w:tplc="37FAF650">
      <w:start w:val="1"/>
      <w:numFmt w:val="bullet"/>
      <w:lvlText w:val="•"/>
      <w:lvlJc w:val="left"/>
      <w:pPr>
        <w:ind w:left="1077" w:hanging="360"/>
      </w:pPr>
      <w:rPr>
        <w:rFonts w:ascii="Times New Roman" w:hAnsi="Times New Roman" w:hint="default"/>
      </w:rPr>
    </w:lvl>
    <w:lvl w:ilvl="1" w:tplc="0C0A0003" w:tentative="1">
      <w:start w:val="1"/>
      <w:numFmt w:val="bullet"/>
      <w:lvlText w:val="o"/>
      <w:lvlJc w:val="left"/>
      <w:pPr>
        <w:ind w:left="1797" w:hanging="360"/>
      </w:pPr>
      <w:rPr>
        <w:rFonts w:ascii="Courier New" w:hAnsi="Courier New" w:cs="Courier New" w:hint="default"/>
      </w:rPr>
    </w:lvl>
    <w:lvl w:ilvl="2" w:tplc="0C0A0005" w:tentative="1">
      <w:start w:val="1"/>
      <w:numFmt w:val="bullet"/>
      <w:lvlText w:val=""/>
      <w:lvlJc w:val="left"/>
      <w:pPr>
        <w:ind w:left="2517" w:hanging="360"/>
      </w:pPr>
      <w:rPr>
        <w:rFonts w:ascii="Wingdings" w:hAnsi="Wingdings" w:hint="default"/>
      </w:rPr>
    </w:lvl>
    <w:lvl w:ilvl="3" w:tplc="0C0A0001" w:tentative="1">
      <w:start w:val="1"/>
      <w:numFmt w:val="bullet"/>
      <w:lvlText w:val=""/>
      <w:lvlJc w:val="left"/>
      <w:pPr>
        <w:ind w:left="3237" w:hanging="360"/>
      </w:pPr>
      <w:rPr>
        <w:rFonts w:ascii="Symbol" w:hAnsi="Symbol" w:hint="default"/>
      </w:rPr>
    </w:lvl>
    <w:lvl w:ilvl="4" w:tplc="0C0A0003" w:tentative="1">
      <w:start w:val="1"/>
      <w:numFmt w:val="bullet"/>
      <w:lvlText w:val="o"/>
      <w:lvlJc w:val="left"/>
      <w:pPr>
        <w:ind w:left="3957" w:hanging="360"/>
      </w:pPr>
      <w:rPr>
        <w:rFonts w:ascii="Courier New" w:hAnsi="Courier New" w:cs="Courier New" w:hint="default"/>
      </w:rPr>
    </w:lvl>
    <w:lvl w:ilvl="5" w:tplc="0C0A0005" w:tentative="1">
      <w:start w:val="1"/>
      <w:numFmt w:val="bullet"/>
      <w:lvlText w:val=""/>
      <w:lvlJc w:val="left"/>
      <w:pPr>
        <w:ind w:left="4677" w:hanging="360"/>
      </w:pPr>
      <w:rPr>
        <w:rFonts w:ascii="Wingdings" w:hAnsi="Wingdings" w:hint="default"/>
      </w:rPr>
    </w:lvl>
    <w:lvl w:ilvl="6" w:tplc="0C0A0001" w:tentative="1">
      <w:start w:val="1"/>
      <w:numFmt w:val="bullet"/>
      <w:lvlText w:val=""/>
      <w:lvlJc w:val="left"/>
      <w:pPr>
        <w:ind w:left="5397" w:hanging="360"/>
      </w:pPr>
      <w:rPr>
        <w:rFonts w:ascii="Symbol" w:hAnsi="Symbol" w:hint="default"/>
      </w:rPr>
    </w:lvl>
    <w:lvl w:ilvl="7" w:tplc="0C0A0003" w:tentative="1">
      <w:start w:val="1"/>
      <w:numFmt w:val="bullet"/>
      <w:lvlText w:val="o"/>
      <w:lvlJc w:val="left"/>
      <w:pPr>
        <w:ind w:left="6117" w:hanging="360"/>
      </w:pPr>
      <w:rPr>
        <w:rFonts w:ascii="Courier New" w:hAnsi="Courier New" w:cs="Courier New" w:hint="default"/>
      </w:rPr>
    </w:lvl>
    <w:lvl w:ilvl="8" w:tplc="0C0A0005" w:tentative="1">
      <w:start w:val="1"/>
      <w:numFmt w:val="bullet"/>
      <w:lvlText w:val=""/>
      <w:lvlJc w:val="left"/>
      <w:pPr>
        <w:ind w:left="6837" w:hanging="360"/>
      </w:pPr>
      <w:rPr>
        <w:rFonts w:ascii="Wingdings" w:hAnsi="Wingdings" w:hint="default"/>
      </w:rPr>
    </w:lvl>
  </w:abstractNum>
  <w:abstractNum w:abstractNumId="107">
    <w:nsid w:val="7C052A4A"/>
    <w:multiLevelType w:val="hybridMultilevel"/>
    <w:tmpl w:val="0204CA6E"/>
    <w:lvl w:ilvl="0" w:tplc="8BA602EA">
      <w:start w:val="1"/>
      <w:numFmt w:val="bullet"/>
      <w:lvlText w:val="•"/>
      <w:lvlJc w:val="left"/>
      <w:pPr>
        <w:ind w:left="1077" w:hanging="360"/>
      </w:pPr>
      <w:rPr>
        <w:rFonts w:ascii="Arial" w:hAnsi="Arial" w:hint="default"/>
      </w:rPr>
    </w:lvl>
    <w:lvl w:ilvl="1" w:tplc="0C0A0003" w:tentative="1">
      <w:start w:val="1"/>
      <w:numFmt w:val="bullet"/>
      <w:lvlText w:val="o"/>
      <w:lvlJc w:val="left"/>
      <w:pPr>
        <w:ind w:left="1797" w:hanging="360"/>
      </w:pPr>
      <w:rPr>
        <w:rFonts w:ascii="Courier New" w:hAnsi="Courier New" w:cs="Courier New" w:hint="default"/>
      </w:rPr>
    </w:lvl>
    <w:lvl w:ilvl="2" w:tplc="0C0A0005" w:tentative="1">
      <w:start w:val="1"/>
      <w:numFmt w:val="bullet"/>
      <w:lvlText w:val=""/>
      <w:lvlJc w:val="left"/>
      <w:pPr>
        <w:ind w:left="2517" w:hanging="360"/>
      </w:pPr>
      <w:rPr>
        <w:rFonts w:ascii="Wingdings" w:hAnsi="Wingdings" w:hint="default"/>
      </w:rPr>
    </w:lvl>
    <w:lvl w:ilvl="3" w:tplc="0C0A0001" w:tentative="1">
      <w:start w:val="1"/>
      <w:numFmt w:val="bullet"/>
      <w:lvlText w:val=""/>
      <w:lvlJc w:val="left"/>
      <w:pPr>
        <w:ind w:left="3237" w:hanging="360"/>
      </w:pPr>
      <w:rPr>
        <w:rFonts w:ascii="Symbol" w:hAnsi="Symbol" w:hint="default"/>
      </w:rPr>
    </w:lvl>
    <w:lvl w:ilvl="4" w:tplc="0C0A0003" w:tentative="1">
      <w:start w:val="1"/>
      <w:numFmt w:val="bullet"/>
      <w:lvlText w:val="o"/>
      <w:lvlJc w:val="left"/>
      <w:pPr>
        <w:ind w:left="3957" w:hanging="360"/>
      </w:pPr>
      <w:rPr>
        <w:rFonts w:ascii="Courier New" w:hAnsi="Courier New" w:cs="Courier New" w:hint="default"/>
      </w:rPr>
    </w:lvl>
    <w:lvl w:ilvl="5" w:tplc="0C0A0005" w:tentative="1">
      <w:start w:val="1"/>
      <w:numFmt w:val="bullet"/>
      <w:lvlText w:val=""/>
      <w:lvlJc w:val="left"/>
      <w:pPr>
        <w:ind w:left="4677" w:hanging="360"/>
      </w:pPr>
      <w:rPr>
        <w:rFonts w:ascii="Wingdings" w:hAnsi="Wingdings" w:hint="default"/>
      </w:rPr>
    </w:lvl>
    <w:lvl w:ilvl="6" w:tplc="0C0A0001" w:tentative="1">
      <w:start w:val="1"/>
      <w:numFmt w:val="bullet"/>
      <w:lvlText w:val=""/>
      <w:lvlJc w:val="left"/>
      <w:pPr>
        <w:ind w:left="5397" w:hanging="360"/>
      </w:pPr>
      <w:rPr>
        <w:rFonts w:ascii="Symbol" w:hAnsi="Symbol" w:hint="default"/>
      </w:rPr>
    </w:lvl>
    <w:lvl w:ilvl="7" w:tplc="0C0A0003" w:tentative="1">
      <w:start w:val="1"/>
      <w:numFmt w:val="bullet"/>
      <w:lvlText w:val="o"/>
      <w:lvlJc w:val="left"/>
      <w:pPr>
        <w:ind w:left="6117" w:hanging="360"/>
      </w:pPr>
      <w:rPr>
        <w:rFonts w:ascii="Courier New" w:hAnsi="Courier New" w:cs="Courier New" w:hint="default"/>
      </w:rPr>
    </w:lvl>
    <w:lvl w:ilvl="8" w:tplc="0C0A0005" w:tentative="1">
      <w:start w:val="1"/>
      <w:numFmt w:val="bullet"/>
      <w:lvlText w:val=""/>
      <w:lvlJc w:val="left"/>
      <w:pPr>
        <w:ind w:left="6837" w:hanging="360"/>
      </w:pPr>
      <w:rPr>
        <w:rFonts w:ascii="Wingdings" w:hAnsi="Wingdings" w:hint="default"/>
      </w:rPr>
    </w:lvl>
  </w:abstractNum>
  <w:abstractNum w:abstractNumId="108">
    <w:nsid w:val="7DFA4421"/>
    <w:multiLevelType w:val="hybridMultilevel"/>
    <w:tmpl w:val="D59C3D96"/>
    <w:lvl w:ilvl="0" w:tplc="2CE8092A">
      <w:start w:val="1"/>
      <w:numFmt w:val="bullet"/>
      <w:lvlText w:val="•"/>
      <w:lvlJc w:val="left"/>
      <w:pPr>
        <w:ind w:left="1077" w:hanging="360"/>
      </w:pPr>
      <w:rPr>
        <w:rFonts w:ascii="Calibri" w:hAnsi="Calibri" w:hint="default"/>
        <w:sz w:val="24"/>
        <w:szCs w:val="24"/>
      </w:rPr>
    </w:lvl>
    <w:lvl w:ilvl="1" w:tplc="0C0A0003" w:tentative="1">
      <w:start w:val="1"/>
      <w:numFmt w:val="bullet"/>
      <w:lvlText w:val="o"/>
      <w:lvlJc w:val="left"/>
      <w:pPr>
        <w:ind w:left="1797" w:hanging="360"/>
      </w:pPr>
      <w:rPr>
        <w:rFonts w:ascii="Courier New" w:hAnsi="Courier New" w:cs="Courier New" w:hint="default"/>
      </w:rPr>
    </w:lvl>
    <w:lvl w:ilvl="2" w:tplc="0C0A0005" w:tentative="1">
      <w:start w:val="1"/>
      <w:numFmt w:val="bullet"/>
      <w:lvlText w:val=""/>
      <w:lvlJc w:val="left"/>
      <w:pPr>
        <w:ind w:left="2517" w:hanging="360"/>
      </w:pPr>
      <w:rPr>
        <w:rFonts w:ascii="Wingdings" w:hAnsi="Wingdings" w:hint="default"/>
      </w:rPr>
    </w:lvl>
    <w:lvl w:ilvl="3" w:tplc="0C0A0001" w:tentative="1">
      <w:start w:val="1"/>
      <w:numFmt w:val="bullet"/>
      <w:lvlText w:val=""/>
      <w:lvlJc w:val="left"/>
      <w:pPr>
        <w:ind w:left="3237" w:hanging="360"/>
      </w:pPr>
      <w:rPr>
        <w:rFonts w:ascii="Symbol" w:hAnsi="Symbol" w:hint="default"/>
      </w:rPr>
    </w:lvl>
    <w:lvl w:ilvl="4" w:tplc="0C0A0003" w:tentative="1">
      <w:start w:val="1"/>
      <w:numFmt w:val="bullet"/>
      <w:lvlText w:val="o"/>
      <w:lvlJc w:val="left"/>
      <w:pPr>
        <w:ind w:left="3957" w:hanging="360"/>
      </w:pPr>
      <w:rPr>
        <w:rFonts w:ascii="Courier New" w:hAnsi="Courier New" w:cs="Courier New" w:hint="default"/>
      </w:rPr>
    </w:lvl>
    <w:lvl w:ilvl="5" w:tplc="0C0A0005" w:tentative="1">
      <w:start w:val="1"/>
      <w:numFmt w:val="bullet"/>
      <w:lvlText w:val=""/>
      <w:lvlJc w:val="left"/>
      <w:pPr>
        <w:ind w:left="4677" w:hanging="360"/>
      </w:pPr>
      <w:rPr>
        <w:rFonts w:ascii="Wingdings" w:hAnsi="Wingdings" w:hint="default"/>
      </w:rPr>
    </w:lvl>
    <w:lvl w:ilvl="6" w:tplc="0C0A0001" w:tentative="1">
      <w:start w:val="1"/>
      <w:numFmt w:val="bullet"/>
      <w:lvlText w:val=""/>
      <w:lvlJc w:val="left"/>
      <w:pPr>
        <w:ind w:left="5397" w:hanging="360"/>
      </w:pPr>
      <w:rPr>
        <w:rFonts w:ascii="Symbol" w:hAnsi="Symbol" w:hint="default"/>
      </w:rPr>
    </w:lvl>
    <w:lvl w:ilvl="7" w:tplc="0C0A0003" w:tentative="1">
      <w:start w:val="1"/>
      <w:numFmt w:val="bullet"/>
      <w:lvlText w:val="o"/>
      <w:lvlJc w:val="left"/>
      <w:pPr>
        <w:ind w:left="6117" w:hanging="360"/>
      </w:pPr>
      <w:rPr>
        <w:rFonts w:ascii="Courier New" w:hAnsi="Courier New" w:cs="Courier New" w:hint="default"/>
      </w:rPr>
    </w:lvl>
    <w:lvl w:ilvl="8" w:tplc="0C0A0005" w:tentative="1">
      <w:start w:val="1"/>
      <w:numFmt w:val="bullet"/>
      <w:lvlText w:val=""/>
      <w:lvlJc w:val="left"/>
      <w:pPr>
        <w:ind w:left="6837" w:hanging="360"/>
      </w:pPr>
      <w:rPr>
        <w:rFonts w:ascii="Wingdings" w:hAnsi="Wingdings" w:hint="default"/>
      </w:rPr>
    </w:lvl>
  </w:abstractNum>
  <w:abstractNum w:abstractNumId="109">
    <w:nsid w:val="7E666EE2"/>
    <w:multiLevelType w:val="hybridMultilevel"/>
    <w:tmpl w:val="32069CFC"/>
    <w:lvl w:ilvl="0" w:tplc="0C0A000F">
      <w:start w:val="1"/>
      <w:numFmt w:val="decimal"/>
      <w:lvlText w:val="%1."/>
      <w:lvlJc w:val="left"/>
      <w:pPr>
        <w:ind w:left="1077" w:hanging="360"/>
      </w:pPr>
      <w:rPr>
        <w:rFonts w:hint="default"/>
      </w:rPr>
    </w:lvl>
    <w:lvl w:ilvl="1" w:tplc="0C0A0003" w:tentative="1">
      <w:start w:val="1"/>
      <w:numFmt w:val="bullet"/>
      <w:lvlText w:val="o"/>
      <w:lvlJc w:val="left"/>
      <w:pPr>
        <w:ind w:left="1797" w:hanging="360"/>
      </w:pPr>
      <w:rPr>
        <w:rFonts w:ascii="Courier New" w:hAnsi="Courier New" w:cs="Courier New" w:hint="default"/>
      </w:rPr>
    </w:lvl>
    <w:lvl w:ilvl="2" w:tplc="0C0A0005" w:tentative="1">
      <w:start w:val="1"/>
      <w:numFmt w:val="bullet"/>
      <w:lvlText w:val=""/>
      <w:lvlJc w:val="left"/>
      <w:pPr>
        <w:ind w:left="2517" w:hanging="360"/>
      </w:pPr>
      <w:rPr>
        <w:rFonts w:ascii="Wingdings" w:hAnsi="Wingdings" w:hint="default"/>
      </w:rPr>
    </w:lvl>
    <w:lvl w:ilvl="3" w:tplc="0C0A0001" w:tentative="1">
      <w:start w:val="1"/>
      <w:numFmt w:val="bullet"/>
      <w:lvlText w:val=""/>
      <w:lvlJc w:val="left"/>
      <w:pPr>
        <w:ind w:left="3237" w:hanging="360"/>
      </w:pPr>
      <w:rPr>
        <w:rFonts w:ascii="Symbol" w:hAnsi="Symbol" w:hint="default"/>
      </w:rPr>
    </w:lvl>
    <w:lvl w:ilvl="4" w:tplc="0C0A0003" w:tentative="1">
      <w:start w:val="1"/>
      <w:numFmt w:val="bullet"/>
      <w:lvlText w:val="o"/>
      <w:lvlJc w:val="left"/>
      <w:pPr>
        <w:ind w:left="3957" w:hanging="360"/>
      </w:pPr>
      <w:rPr>
        <w:rFonts w:ascii="Courier New" w:hAnsi="Courier New" w:cs="Courier New" w:hint="default"/>
      </w:rPr>
    </w:lvl>
    <w:lvl w:ilvl="5" w:tplc="0C0A0005" w:tentative="1">
      <w:start w:val="1"/>
      <w:numFmt w:val="bullet"/>
      <w:lvlText w:val=""/>
      <w:lvlJc w:val="left"/>
      <w:pPr>
        <w:ind w:left="4677" w:hanging="360"/>
      </w:pPr>
      <w:rPr>
        <w:rFonts w:ascii="Wingdings" w:hAnsi="Wingdings" w:hint="default"/>
      </w:rPr>
    </w:lvl>
    <w:lvl w:ilvl="6" w:tplc="0C0A0001" w:tentative="1">
      <w:start w:val="1"/>
      <w:numFmt w:val="bullet"/>
      <w:lvlText w:val=""/>
      <w:lvlJc w:val="left"/>
      <w:pPr>
        <w:ind w:left="5397" w:hanging="360"/>
      </w:pPr>
      <w:rPr>
        <w:rFonts w:ascii="Symbol" w:hAnsi="Symbol" w:hint="default"/>
      </w:rPr>
    </w:lvl>
    <w:lvl w:ilvl="7" w:tplc="0C0A0003" w:tentative="1">
      <w:start w:val="1"/>
      <w:numFmt w:val="bullet"/>
      <w:lvlText w:val="o"/>
      <w:lvlJc w:val="left"/>
      <w:pPr>
        <w:ind w:left="6117" w:hanging="360"/>
      </w:pPr>
      <w:rPr>
        <w:rFonts w:ascii="Courier New" w:hAnsi="Courier New" w:cs="Courier New" w:hint="default"/>
      </w:rPr>
    </w:lvl>
    <w:lvl w:ilvl="8" w:tplc="0C0A0005" w:tentative="1">
      <w:start w:val="1"/>
      <w:numFmt w:val="bullet"/>
      <w:lvlText w:val=""/>
      <w:lvlJc w:val="left"/>
      <w:pPr>
        <w:ind w:left="6837" w:hanging="360"/>
      </w:pPr>
      <w:rPr>
        <w:rFonts w:ascii="Wingdings" w:hAnsi="Wingdings" w:hint="default"/>
      </w:rPr>
    </w:lvl>
  </w:abstractNum>
  <w:abstractNum w:abstractNumId="110">
    <w:nsid w:val="7EE2010C"/>
    <w:multiLevelType w:val="hybridMultilevel"/>
    <w:tmpl w:val="A18CFA0C"/>
    <w:lvl w:ilvl="0" w:tplc="3E06D72C">
      <w:start w:val="1"/>
      <w:numFmt w:val="bullet"/>
      <w:lvlText w:val="•"/>
      <w:lvlJc w:val="left"/>
      <w:pPr>
        <w:tabs>
          <w:tab w:val="num" w:pos="720"/>
        </w:tabs>
        <w:ind w:left="720" w:hanging="360"/>
      </w:pPr>
      <w:rPr>
        <w:rFonts w:ascii="Arial" w:hAnsi="Arial" w:hint="default"/>
      </w:rPr>
    </w:lvl>
    <w:lvl w:ilvl="1" w:tplc="679C3D7C" w:tentative="1">
      <w:start w:val="1"/>
      <w:numFmt w:val="bullet"/>
      <w:lvlText w:val="•"/>
      <w:lvlJc w:val="left"/>
      <w:pPr>
        <w:tabs>
          <w:tab w:val="num" w:pos="1440"/>
        </w:tabs>
        <w:ind w:left="1440" w:hanging="360"/>
      </w:pPr>
      <w:rPr>
        <w:rFonts w:ascii="Arial" w:hAnsi="Arial" w:hint="default"/>
      </w:rPr>
    </w:lvl>
    <w:lvl w:ilvl="2" w:tplc="12EA0218" w:tentative="1">
      <w:start w:val="1"/>
      <w:numFmt w:val="bullet"/>
      <w:lvlText w:val="•"/>
      <w:lvlJc w:val="left"/>
      <w:pPr>
        <w:tabs>
          <w:tab w:val="num" w:pos="2160"/>
        </w:tabs>
        <w:ind w:left="2160" w:hanging="360"/>
      </w:pPr>
      <w:rPr>
        <w:rFonts w:ascii="Arial" w:hAnsi="Arial" w:hint="default"/>
      </w:rPr>
    </w:lvl>
    <w:lvl w:ilvl="3" w:tplc="BBEE53B2" w:tentative="1">
      <w:start w:val="1"/>
      <w:numFmt w:val="bullet"/>
      <w:lvlText w:val="•"/>
      <w:lvlJc w:val="left"/>
      <w:pPr>
        <w:tabs>
          <w:tab w:val="num" w:pos="2880"/>
        </w:tabs>
        <w:ind w:left="2880" w:hanging="360"/>
      </w:pPr>
      <w:rPr>
        <w:rFonts w:ascii="Arial" w:hAnsi="Arial" w:hint="default"/>
      </w:rPr>
    </w:lvl>
    <w:lvl w:ilvl="4" w:tplc="5AA03510" w:tentative="1">
      <w:start w:val="1"/>
      <w:numFmt w:val="bullet"/>
      <w:lvlText w:val="•"/>
      <w:lvlJc w:val="left"/>
      <w:pPr>
        <w:tabs>
          <w:tab w:val="num" w:pos="3600"/>
        </w:tabs>
        <w:ind w:left="3600" w:hanging="360"/>
      </w:pPr>
      <w:rPr>
        <w:rFonts w:ascii="Arial" w:hAnsi="Arial" w:hint="default"/>
      </w:rPr>
    </w:lvl>
    <w:lvl w:ilvl="5" w:tplc="38CEB53A" w:tentative="1">
      <w:start w:val="1"/>
      <w:numFmt w:val="bullet"/>
      <w:lvlText w:val="•"/>
      <w:lvlJc w:val="left"/>
      <w:pPr>
        <w:tabs>
          <w:tab w:val="num" w:pos="4320"/>
        </w:tabs>
        <w:ind w:left="4320" w:hanging="360"/>
      </w:pPr>
      <w:rPr>
        <w:rFonts w:ascii="Arial" w:hAnsi="Arial" w:hint="default"/>
      </w:rPr>
    </w:lvl>
    <w:lvl w:ilvl="6" w:tplc="FB00B10A" w:tentative="1">
      <w:start w:val="1"/>
      <w:numFmt w:val="bullet"/>
      <w:lvlText w:val="•"/>
      <w:lvlJc w:val="left"/>
      <w:pPr>
        <w:tabs>
          <w:tab w:val="num" w:pos="5040"/>
        </w:tabs>
        <w:ind w:left="5040" w:hanging="360"/>
      </w:pPr>
      <w:rPr>
        <w:rFonts w:ascii="Arial" w:hAnsi="Arial" w:hint="default"/>
      </w:rPr>
    </w:lvl>
    <w:lvl w:ilvl="7" w:tplc="47F29244" w:tentative="1">
      <w:start w:val="1"/>
      <w:numFmt w:val="bullet"/>
      <w:lvlText w:val="•"/>
      <w:lvlJc w:val="left"/>
      <w:pPr>
        <w:tabs>
          <w:tab w:val="num" w:pos="5760"/>
        </w:tabs>
        <w:ind w:left="5760" w:hanging="360"/>
      </w:pPr>
      <w:rPr>
        <w:rFonts w:ascii="Arial" w:hAnsi="Arial" w:hint="default"/>
      </w:rPr>
    </w:lvl>
    <w:lvl w:ilvl="8" w:tplc="ACD6FD0C" w:tentative="1">
      <w:start w:val="1"/>
      <w:numFmt w:val="bullet"/>
      <w:lvlText w:val="•"/>
      <w:lvlJc w:val="left"/>
      <w:pPr>
        <w:tabs>
          <w:tab w:val="num" w:pos="6480"/>
        </w:tabs>
        <w:ind w:left="6480" w:hanging="360"/>
      </w:pPr>
      <w:rPr>
        <w:rFonts w:ascii="Arial" w:hAnsi="Arial" w:hint="default"/>
      </w:rPr>
    </w:lvl>
  </w:abstractNum>
  <w:abstractNum w:abstractNumId="111">
    <w:nsid w:val="7F1D4DBD"/>
    <w:multiLevelType w:val="hybridMultilevel"/>
    <w:tmpl w:val="FC9460FA"/>
    <w:lvl w:ilvl="0" w:tplc="8BA602EA">
      <w:start w:val="1"/>
      <w:numFmt w:val="bullet"/>
      <w:lvlText w:val="•"/>
      <w:lvlJc w:val="left"/>
      <w:pPr>
        <w:ind w:left="1130" w:hanging="360"/>
      </w:pPr>
      <w:rPr>
        <w:rFonts w:ascii="Arial" w:hAnsi="Arial" w:hint="default"/>
      </w:rPr>
    </w:lvl>
    <w:lvl w:ilvl="1" w:tplc="0C0A0003" w:tentative="1">
      <w:start w:val="1"/>
      <w:numFmt w:val="bullet"/>
      <w:lvlText w:val="o"/>
      <w:lvlJc w:val="left"/>
      <w:pPr>
        <w:ind w:left="1850" w:hanging="360"/>
      </w:pPr>
      <w:rPr>
        <w:rFonts w:ascii="Courier New" w:hAnsi="Courier New" w:cs="Courier New" w:hint="default"/>
      </w:rPr>
    </w:lvl>
    <w:lvl w:ilvl="2" w:tplc="0C0A0005" w:tentative="1">
      <w:start w:val="1"/>
      <w:numFmt w:val="bullet"/>
      <w:lvlText w:val=""/>
      <w:lvlJc w:val="left"/>
      <w:pPr>
        <w:ind w:left="2570" w:hanging="360"/>
      </w:pPr>
      <w:rPr>
        <w:rFonts w:ascii="Wingdings" w:hAnsi="Wingdings" w:hint="default"/>
      </w:rPr>
    </w:lvl>
    <w:lvl w:ilvl="3" w:tplc="0C0A0001" w:tentative="1">
      <w:start w:val="1"/>
      <w:numFmt w:val="bullet"/>
      <w:lvlText w:val=""/>
      <w:lvlJc w:val="left"/>
      <w:pPr>
        <w:ind w:left="3290" w:hanging="360"/>
      </w:pPr>
      <w:rPr>
        <w:rFonts w:ascii="Symbol" w:hAnsi="Symbol" w:hint="default"/>
      </w:rPr>
    </w:lvl>
    <w:lvl w:ilvl="4" w:tplc="0C0A0003" w:tentative="1">
      <w:start w:val="1"/>
      <w:numFmt w:val="bullet"/>
      <w:lvlText w:val="o"/>
      <w:lvlJc w:val="left"/>
      <w:pPr>
        <w:ind w:left="4010" w:hanging="360"/>
      </w:pPr>
      <w:rPr>
        <w:rFonts w:ascii="Courier New" w:hAnsi="Courier New" w:cs="Courier New" w:hint="default"/>
      </w:rPr>
    </w:lvl>
    <w:lvl w:ilvl="5" w:tplc="0C0A0005" w:tentative="1">
      <w:start w:val="1"/>
      <w:numFmt w:val="bullet"/>
      <w:lvlText w:val=""/>
      <w:lvlJc w:val="left"/>
      <w:pPr>
        <w:ind w:left="4730" w:hanging="360"/>
      </w:pPr>
      <w:rPr>
        <w:rFonts w:ascii="Wingdings" w:hAnsi="Wingdings" w:hint="default"/>
      </w:rPr>
    </w:lvl>
    <w:lvl w:ilvl="6" w:tplc="0C0A0001" w:tentative="1">
      <w:start w:val="1"/>
      <w:numFmt w:val="bullet"/>
      <w:lvlText w:val=""/>
      <w:lvlJc w:val="left"/>
      <w:pPr>
        <w:ind w:left="5450" w:hanging="360"/>
      </w:pPr>
      <w:rPr>
        <w:rFonts w:ascii="Symbol" w:hAnsi="Symbol" w:hint="default"/>
      </w:rPr>
    </w:lvl>
    <w:lvl w:ilvl="7" w:tplc="0C0A0003" w:tentative="1">
      <w:start w:val="1"/>
      <w:numFmt w:val="bullet"/>
      <w:lvlText w:val="o"/>
      <w:lvlJc w:val="left"/>
      <w:pPr>
        <w:ind w:left="6170" w:hanging="360"/>
      </w:pPr>
      <w:rPr>
        <w:rFonts w:ascii="Courier New" w:hAnsi="Courier New" w:cs="Courier New" w:hint="default"/>
      </w:rPr>
    </w:lvl>
    <w:lvl w:ilvl="8" w:tplc="0C0A0005" w:tentative="1">
      <w:start w:val="1"/>
      <w:numFmt w:val="bullet"/>
      <w:lvlText w:val=""/>
      <w:lvlJc w:val="left"/>
      <w:pPr>
        <w:ind w:left="6890" w:hanging="360"/>
      </w:pPr>
      <w:rPr>
        <w:rFonts w:ascii="Wingdings" w:hAnsi="Wingdings" w:hint="default"/>
      </w:rPr>
    </w:lvl>
  </w:abstractNum>
  <w:abstractNum w:abstractNumId="112">
    <w:nsid w:val="7F844602"/>
    <w:multiLevelType w:val="hybridMultilevel"/>
    <w:tmpl w:val="E034D816"/>
    <w:lvl w:ilvl="0" w:tplc="AF526EFA">
      <w:start w:val="1"/>
      <w:numFmt w:val="decimal"/>
      <w:lvlText w:val="%1."/>
      <w:lvlJc w:val="left"/>
      <w:pPr>
        <w:ind w:left="717" w:hanging="360"/>
      </w:pPr>
      <w:rPr>
        <w:rFonts w:hint="default"/>
      </w:rPr>
    </w:lvl>
    <w:lvl w:ilvl="1" w:tplc="0C0A0019" w:tentative="1">
      <w:start w:val="1"/>
      <w:numFmt w:val="lowerLetter"/>
      <w:lvlText w:val="%2."/>
      <w:lvlJc w:val="left"/>
      <w:pPr>
        <w:ind w:left="1437" w:hanging="360"/>
      </w:pPr>
    </w:lvl>
    <w:lvl w:ilvl="2" w:tplc="0C0A001B" w:tentative="1">
      <w:start w:val="1"/>
      <w:numFmt w:val="lowerRoman"/>
      <w:lvlText w:val="%3."/>
      <w:lvlJc w:val="right"/>
      <w:pPr>
        <w:ind w:left="2157" w:hanging="180"/>
      </w:pPr>
    </w:lvl>
    <w:lvl w:ilvl="3" w:tplc="0C0A000F" w:tentative="1">
      <w:start w:val="1"/>
      <w:numFmt w:val="decimal"/>
      <w:lvlText w:val="%4."/>
      <w:lvlJc w:val="left"/>
      <w:pPr>
        <w:ind w:left="2877" w:hanging="360"/>
      </w:pPr>
    </w:lvl>
    <w:lvl w:ilvl="4" w:tplc="0C0A0019" w:tentative="1">
      <w:start w:val="1"/>
      <w:numFmt w:val="lowerLetter"/>
      <w:lvlText w:val="%5."/>
      <w:lvlJc w:val="left"/>
      <w:pPr>
        <w:ind w:left="3597" w:hanging="360"/>
      </w:pPr>
    </w:lvl>
    <w:lvl w:ilvl="5" w:tplc="0C0A001B" w:tentative="1">
      <w:start w:val="1"/>
      <w:numFmt w:val="lowerRoman"/>
      <w:lvlText w:val="%6."/>
      <w:lvlJc w:val="right"/>
      <w:pPr>
        <w:ind w:left="4317" w:hanging="180"/>
      </w:pPr>
    </w:lvl>
    <w:lvl w:ilvl="6" w:tplc="0C0A000F" w:tentative="1">
      <w:start w:val="1"/>
      <w:numFmt w:val="decimal"/>
      <w:lvlText w:val="%7."/>
      <w:lvlJc w:val="left"/>
      <w:pPr>
        <w:ind w:left="5037" w:hanging="360"/>
      </w:pPr>
    </w:lvl>
    <w:lvl w:ilvl="7" w:tplc="0C0A0019" w:tentative="1">
      <w:start w:val="1"/>
      <w:numFmt w:val="lowerLetter"/>
      <w:lvlText w:val="%8."/>
      <w:lvlJc w:val="left"/>
      <w:pPr>
        <w:ind w:left="5757" w:hanging="360"/>
      </w:pPr>
    </w:lvl>
    <w:lvl w:ilvl="8" w:tplc="0C0A001B" w:tentative="1">
      <w:start w:val="1"/>
      <w:numFmt w:val="lowerRoman"/>
      <w:lvlText w:val="%9."/>
      <w:lvlJc w:val="right"/>
      <w:pPr>
        <w:ind w:left="6477" w:hanging="180"/>
      </w:pPr>
    </w:lvl>
  </w:abstractNum>
  <w:num w:numId="1">
    <w:abstractNumId w:val="2"/>
  </w:num>
  <w:num w:numId="2">
    <w:abstractNumId w:val="32"/>
  </w:num>
  <w:num w:numId="3">
    <w:abstractNumId w:val="65"/>
  </w:num>
  <w:num w:numId="4">
    <w:abstractNumId w:val="80"/>
  </w:num>
  <w:num w:numId="5">
    <w:abstractNumId w:val="81"/>
  </w:num>
  <w:num w:numId="6">
    <w:abstractNumId w:val="27"/>
  </w:num>
  <w:num w:numId="7">
    <w:abstractNumId w:val="44"/>
  </w:num>
  <w:num w:numId="8">
    <w:abstractNumId w:val="12"/>
  </w:num>
  <w:num w:numId="9">
    <w:abstractNumId w:val="96"/>
  </w:num>
  <w:num w:numId="10">
    <w:abstractNumId w:val="63"/>
  </w:num>
  <w:num w:numId="11">
    <w:abstractNumId w:val="29"/>
  </w:num>
  <w:num w:numId="12">
    <w:abstractNumId w:val="50"/>
  </w:num>
  <w:num w:numId="13">
    <w:abstractNumId w:val="110"/>
  </w:num>
  <w:num w:numId="14">
    <w:abstractNumId w:val="20"/>
  </w:num>
  <w:num w:numId="15">
    <w:abstractNumId w:val="94"/>
  </w:num>
  <w:num w:numId="16">
    <w:abstractNumId w:val="8"/>
  </w:num>
  <w:num w:numId="17">
    <w:abstractNumId w:val="83"/>
  </w:num>
  <w:num w:numId="18">
    <w:abstractNumId w:val="98"/>
  </w:num>
  <w:num w:numId="19">
    <w:abstractNumId w:val="43"/>
  </w:num>
  <w:num w:numId="20">
    <w:abstractNumId w:val="42"/>
  </w:num>
  <w:num w:numId="21">
    <w:abstractNumId w:val="93"/>
  </w:num>
  <w:num w:numId="22">
    <w:abstractNumId w:val="100"/>
  </w:num>
  <w:num w:numId="23">
    <w:abstractNumId w:val="30"/>
  </w:num>
  <w:num w:numId="24">
    <w:abstractNumId w:val="53"/>
  </w:num>
  <w:num w:numId="25">
    <w:abstractNumId w:val="61"/>
  </w:num>
  <w:num w:numId="26">
    <w:abstractNumId w:val="60"/>
  </w:num>
  <w:num w:numId="27">
    <w:abstractNumId w:val="5"/>
  </w:num>
  <w:num w:numId="28">
    <w:abstractNumId w:val="9"/>
  </w:num>
  <w:num w:numId="29">
    <w:abstractNumId w:val="52"/>
  </w:num>
  <w:num w:numId="30">
    <w:abstractNumId w:val="75"/>
  </w:num>
  <w:num w:numId="31">
    <w:abstractNumId w:val="84"/>
  </w:num>
  <w:num w:numId="32">
    <w:abstractNumId w:val="56"/>
  </w:num>
  <w:num w:numId="33">
    <w:abstractNumId w:val="23"/>
  </w:num>
  <w:num w:numId="34">
    <w:abstractNumId w:val="112"/>
  </w:num>
  <w:num w:numId="35">
    <w:abstractNumId w:val="78"/>
  </w:num>
  <w:num w:numId="36">
    <w:abstractNumId w:val="0"/>
  </w:num>
  <w:num w:numId="37">
    <w:abstractNumId w:val="97"/>
  </w:num>
  <w:num w:numId="38">
    <w:abstractNumId w:val="51"/>
  </w:num>
  <w:num w:numId="39">
    <w:abstractNumId w:val="57"/>
  </w:num>
  <w:num w:numId="40">
    <w:abstractNumId w:val="58"/>
  </w:num>
  <w:num w:numId="41">
    <w:abstractNumId w:val="77"/>
  </w:num>
  <w:num w:numId="42">
    <w:abstractNumId w:val="85"/>
  </w:num>
  <w:num w:numId="43">
    <w:abstractNumId w:val="22"/>
  </w:num>
  <w:num w:numId="44">
    <w:abstractNumId w:val="92"/>
  </w:num>
  <w:num w:numId="45">
    <w:abstractNumId w:val="35"/>
  </w:num>
  <w:num w:numId="46">
    <w:abstractNumId w:val="74"/>
  </w:num>
  <w:num w:numId="47">
    <w:abstractNumId w:val="66"/>
  </w:num>
  <w:num w:numId="48">
    <w:abstractNumId w:val="76"/>
  </w:num>
  <w:num w:numId="49">
    <w:abstractNumId w:val="47"/>
  </w:num>
  <w:num w:numId="50">
    <w:abstractNumId w:val="39"/>
  </w:num>
  <w:num w:numId="51">
    <w:abstractNumId w:val="1"/>
  </w:num>
  <w:num w:numId="52">
    <w:abstractNumId w:val="95"/>
  </w:num>
  <w:num w:numId="53">
    <w:abstractNumId w:val="71"/>
  </w:num>
  <w:num w:numId="54">
    <w:abstractNumId w:val="14"/>
  </w:num>
  <w:num w:numId="55">
    <w:abstractNumId w:val="73"/>
  </w:num>
  <w:num w:numId="56">
    <w:abstractNumId w:val="59"/>
  </w:num>
  <w:num w:numId="57">
    <w:abstractNumId w:val="108"/>
  </w:num>
  <w:num w:numId="58">
    <w:abstractNumId w:val="87"/>
  </w:num>
  <w:num w:numId="59">
    <w:abstractNumId w:val="13"/>
  </w:num>
  <w:num w:numId="60">
    <w:abstractNumId w:val="54"/>
  </w:num>
  <w:num w:numId="61">
    <w:abstractNumId w:val="31"/>
  </w:num>
  <w:num w:numId="62">
    <w:abstractNumId w:val="79"/>
  </w:num>
  <w:num w:numId="63">
    <w:abstractNumId w:val="4"/>
  </w:num>
  <w:num w:numId="64">
    <w:abstractNumId w:val="41"/>
  </w:num>
  <w:num w:numId="65">
    <w:abstractNumId w:val="48"/>
  </w:num>
  <w:num w:numId="66">
    <w:abstractNumId w:val="106"/>
  </w:num>
  <w:num w:numId="67">
    <w:abstractNumId w:val="89"/>
  </w:num>
  <w:num w:numId="68">
    <w:abstractNumId w:val="36"/>
  </w:num>
  <w:num w:numId="69">
    <w:abstractNumId w:val="88"/>
  </w:num>
  <w:num w:numId="70">
    <w:abstractNumId w:val="40"/>
  </w:num>
  <w:num w:numId="71">
    <w:abstractNumId w:val="7"/>
  </w:num>
  <w:num w:numId="72">
    <w:abstractNumId w:val="102"/>
  </w:num>
  <w:num w:numId="73">
    <w:abstractNumId w:val="104"/>
  </w:num>
  <w:num w:numId="74">
    <w:abstractNumId w:val="24"/>
  </w:num>
  <w:num w:numId="75">
    <w:abstractNumId w:val="91"/>
  </w:num>
  <w:num w:numId="76">
    <w:abstractNumId w:val="111"/>
  </w:num>
  <w:num w:numId="77">
    <w:abstractNumId w:val="11"/>
  </w:num>
  <w:num w:numId="78">
    <w:abstractNumId w:val="64"/>
  </w:num>
  <w:num w:numId="79">
    <w:abstractNumId w:val="21"/>
  </w:num>
  <w:num w:numId="80">
    <w:abstractNumId w:val="101"/>
  </w:num>
  <w:num w:numId="81">
    <w:abstractNumId w:val="62"/>
  </w:num>
  <w:num w:numId="82">
    <w:abstractNumId w:val="109"/>
  </w:num>
  <w:num w:numId="83">
    <w:abstractNumId w:val="105"/>
  </w:num>
  <w:num w:numId="84">
    <w:abstractNumId w:val="82"/>
  </w:num>
  <w:num w:numId="85">
    <w:abstractNumId w:val="6"/>
  </w:num>
  <w:num w:numId="86">
    <w:abstractNumId w:val="99"/>
  </w:num>
  <w:num w:numId="87">
    <w:abstractNumId w:val="69"/>
  </w:num>
  <w:num w:numId="88">
    <w:abstractNumId w:val="70"/>
  </w:num>
  <w:num w:numId="89">
    <w:abstractNumId w:val="55"/>
  </w:num>
  <w:num w:numId="90">
    <w:abstractNumId w:val="10"/>
  </w:num>
  <w:num w:numId="91">
    <w:abstractNumId w:val="18"/>
  </w:num>
  <w:num w:numId="92">
    <w:abstractNumId w:val="67"/>
  </w:num>
  <w:num w:numId="93">
    <w:abstractNumId w:val="68"/>
  </w:num>
  <w:num w:numId="94">
    <w:abstractNumId w:val="15"/>
  </w:num>
  <w:num w:numId="95">
    <w:abstractNumId w:val="86"/>
  </w:num>
  <w:num w:numId="96">
    <w:abstractNumId w:val="34"/>
  </w:num>
  <w:num w:numId="97">
    <w:abstractNumId w:val="16"/>
  </w:num>
  <w:num w:numId="98">
    <w:abstractNumId w:val="19"/>
  </w:num>
  <w:num w:numId="99">
    <w:abstractNumId w:val="49"/>
  </w:num>
  <w:num w:numId="100">
    <w:abstractNumId w:val="33"/>
  </w:num>
  <w:num w:numId="101">
    <w:abstractNumId w:val="107"/>
  </w:num>
  <w:num w:numId="102">
    <w:abstractNumId w:val="103"/>
  </w:num>
  <w:num w:numId="103">
    <w:abstractNumId w:val="45"/>
  </w:num>
  <w:num w:numId="104">
    <w:abstractNumId w:val="90"/>
  </w:num>
  <w:num w:numId="105">
    <w:abstractNumId w:val="17"/>
  </w:num>
  <w:num w:numId="106">
    <w:abstractNumId w:val="25"/>
  </w:num>
  <w:num w:numId="107">
    <w:abstractNumId w:val="37"/>
  </w:num>
  <w:num w:numId="108">
    <w:abstractNumId w:val="72"/>
  </w:num>
  <w:num w:numId="109">
    <w:abstractNumId w:val="26"/>
  </w:num>
  <w:num w:numId="110">
    <w:abstractNumId w:val="3"/>
  </w:num>
  <w:num w:numId="111">
    <w:abstractNumId w:val="28"/>
  </w:num>
  <w:num w:numId="112">
    <w:abstractNumId w:val="38"/>
  </w:num>
  <w:num w:numId="113">
    <w:abstractNumId w:val="46"/>
  </w:num>
  <w:numIdMacAtCleanup w:val="1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mirrorMargins/>
  <w:activeWritingStyle w:appName="MSWord" w:lang="es-ES" w:vendorID="64" w:dllVersion="131078" w:nlCheck="1" w:checkStyle="1"/>
  <w:activeWritingStyle w:appName="MSWord" w:lang="es-CO" w:vendorID="64" w:dllVersion="131078" w:nlCheck="1" w:checkStyle="1"/>
  <w:activeWritingStyle w:appName="MSWord" w:lang="en-US" w:vendorID="64" w:dllVersion="131078" w:nlCheck="1" w:checkStyle="1"/>
  <w:activeWritingStyle w:appName="MSWord" w:lang="es-ES_tradnl" w:vendorID="64" w:dllVersion="131078" w:nlCheck="1" w:checkStyle="1"/>
  <w:activeWritingStyle w:appName="MSWord" w:lang="es-CR" w:vendorID="64" w:dllVersion="131078" w:nlCheck="1" w:checkStyle="1"/>
  <w:activeWritingStyle w:appName="MSWord" w:lang="fr-FR" w:vendorID="64" w:dllVersion="131078" w:nlCheck="1" w:checkStyle="1"/>
  <w:documentProtection w:edit="readOnly" w:enforcement="0"/>
  <w:defaultTabStop w:val="708"/>
  <w:hyphenationZone w:val="425"/>
  <w:evenAndOddHeaders/>
  <w:drawingGridHorizontalSpacing w:val="110"/>
  <w:displayHorizontalDrawingGridEvery w:val="2"/>
  <w:characterSpacingControl w:val="doNotCompress"/>
  <w:hdrShapeDefaults>
    <o:shapedefaults v:ext="edit" spidmax="261122">
      <o:colormenu v:ext="edit" fillcolor="red" strokecolor="red" shadowcolor="none"/>
    </o:shapedefaults>
  </w:hdrShapeDefaults>
  <w:footnotePr>
    <w:footnote w:id="-1"/>
    <w:footnote w:id="0"/>
  </w:footnotePr>
  <w:endnotePr>
    <w:numFmt w:val="decimal"/>
    <w:endnote w:id="-1"/>
    <w:endnote w:id="0"/>
  </w:endnotePr>
  <w:compat/>
  <w:rsids>
    <w:rsidRoot w:val="00893277"/>
    <w:rsid w:val="000000FE"/>
    <w:rsid w:val="00000517"/>
    <w:rsid w:val="00000A85"/>
    <w:rsid w:val="00000F23"/>
    <w:rsid w:val="000013A7"/>
    <w:rsid w:val="000013FF"/>
    <w:rsid w:val="000018BF"/>
    <w:rsid w:val="0000205C"/>
    <w:rsid w:val="0000229B"/>
    <w:rsid w:val="000023DE"/>
    <w:rsid w:val="00002524"/>
    <w:rsid w:val="00002A89"/>
    <w:rsid w:val="0000300B"/>
    <w:rsid w:val="00003708"/>
    <w:rsid w:val="00003731"/>
    <w:rsid w:val="000039B0"/>
    <w:rsid w:val="00003F3B"/>
    <w:rsid w:val="00004163"/>
    <w:rsid w:val="000042C9"/>
    <w:rsid w:val="000043D3"/>
    <w:rsid w:val="000044B2"/>
    <w:rsid w:val="00004D2C"/>
    <w:rsid w:val="000052C3"/>
    <w:rsid w:val="000054C0"/>
    <w:rsid w:val="00005971"/>
    <w:rsid w:val="00005B9E"/>
    <w:rsid w:val="00005DA7"/>
    <w:rsid w:val="00005EEB"/>
    <w:rsid w:val="00005F22"/>
    <w:rsid w:val="000065A8"/>
    <w:rsid w:val="000066BC"/>
    <w:rsid w:val="0000678C"/>
    <w:rsid w:val="00006998"/>
    <w:rsid w:val="00006CD2"/>
    <w:rsid w:val="00006D66"/>
    <w:rsid w:val="000070D7"/>
    <w:rsid w:val="00007351"/>
    <w:rsid w:val="000074A8"/>
    <w:rsid w:val="00007AD8"/>
    <w:rsid w:val="00007B02"/>
    <w:rsid w:val="00010179"/>
    <w:rsid w:val="00010C15"/>
    <w:rsid w:val="00010E04"/>
    <w:rsid w:val="000110B8"/>
    <w:rsid w:val="000116B4"/>
    <w:rsid w:val="00011B48"/>
    <w:rsid w:val="00011C61"/>
    <w:rsid w:val="00012D5C"/>
    <w:rsid w:val="00012DDC"/>
    <w:rsid w:val="00012E06"/>
    <w:rsid w:val="000130EB"/>
    <w:rsid w:val="00013212"/>
    <w:rsid w:val="0001392A"/>
    <w:rsid w:val="00013A04"/>
    <w:rsid w:val="00013A8A"/>
    <w:rsid w:val="00014113"/>
    <w:rsid w:val="000143A9"/>
    <w:rsid w:val="00014812"/>
    <w:rsid w:val="00014A39"/>
    <w:rsid w:val="00014CE8"/>
    <w:rsid w:val="000158A2"/>
    <w:rsid w:val="00015AD4"/>
    <w:rsid w:val="00015E96"/>
    <w:rsid w:val="00015F2F"/>
    <w:rsid w:val="00016939"/>
    <w:rsid w:val="00016D94"/>
    <w:rsid w:val="00017390"/>
    <w:rsid w:val="00017419"/>
    <w:rsid w:val="000174A8"/>
    <w:rsid w:val="0002018E"/>
    <w:rsid w:val="00020589"/>
    <w:rsid w:val="00020718"/>
    <w:rsid w:val="000207A3"/>
    <w:rsid w:val="00020B4D"/>
    <w:rsid w:val="00020F13"/>
    <w:rsid w:val="00021011"/>
    <w:rsid w:val="000211D3"/>
    <w:rsid w:val="00022049"/>
    <w:rsid w:val="00022161"/>
    <w:rsid w:val="00022E0B"/>
    <w:rsid w:val="00022E74"/>
    <w:rsid w:val="0002349A"/>
    <w:rsid w:val="000236E9"/>
    <w:rsid w:val="00023861"/>
    <w:rsid w:val="00023AA6"/>
    <w:rsid w:val="00024013"/>
    <w:rsid w:val="00024056"/>
    <w:rsid w:val="0002436F"/>
    <w:rsid w:val="00024A47"/>
    <w:rsid w:val="000251C1"/>
    <w:rsid w:val="000252FD"/>
    <w:rsid w:val="000253AC"/>
    <w:rsid w:val="00025689"/>
    <w:rsid w:val="0002581B"/>
    <w:rsid w:val="0002586A"/>
    <w:rsid w:val="00025A62"/>
    <w:rsid w:val="00025EDF"/>
    <w:rsid w:val="0002607E"/>
    <w:rsid w:val="000260D4"/>
    <w:rsid w:val="00026297"/>
    <w:rsid w:val="000274E9"/>
    <w:rsid w:val="00030540"/>
    <w:rsid w:val="00030592"/>
    <w:rsid w:val="00030782"/>
    <w:rsid w:val="00030DBD"/>
    <w:rsid w:val="00030F73"/>
    <w:rsid w:val="00031027"/>
    <w:rsid w:val="0003107B"/>
    <w:rsid w:val="00031269"/>
    <w:rsid w:val="00031306"/>
    <w:rsid w:val="00031399"/>
    <w:rsid w:val="000318DD"/>
    <w:rsid w:val="00031AE5"/>
    <w:rsid w:val="00031BC1"/>
    <w:rsid w:val="00031E50"/>
    <w:rsid w:val="000320B2"/>
    <w:rsid w:val="00032460"/>
    <w:rsid w:val="00032BB9"/>
    <w:rsid w:val="0003451A"/>
    <w:rsid w:val="0003494E"/>
    <w:rsid w:val="00034E23"/>
    <w:rsid w:val="000353BA"/>
    <w:rsid w:val="000355AF"/>
    <w:rsid w:val="0003575B"/>
    <w:rsid w:val="00035806"/>
    <w:rsid w:val="00035864"/>
    <w:rsid w:val="0003596B"/>
    <w:rsid w:val="00035F8D"/>
    <w:rsid w:val="00035FFF"/>
    <w:rsid w:val="00036315"/>
    <w:rsid w:val="00036483"/>
    <w:rsid w:val="000364B8"/>
    <w:rsid w:val="0003658E"/>
    <w:rsid w:val="00036AF6"/>
    <w:rsid w:val="00036C6F"/>
    <w:rsid w:val="0004147D"/>
    <w:rsid w:val="000418EE"/>
    <w:rsid w:val="0004191F"/>
    <w:rsid w:val="00041B6E"/>
    <w:rsid w:val="00041EA9"/>
    <w:rsid w:val="0004215B"/>
    <w:rsid w:val="00042586"/>
    <w:rsid w:val="000425E3"/>
    <w:rsid w:val="0004292E"/>
    <w:rsid w:val="00042B66"/>
    <w:rsid w:val="00042D54"/>
    <w:rsid w:val="00042F1D"/>
    <w:rsid w:val="000431B3"/>
    <w:rsid w:val="0004352E"/>
    <w:rsid w:val="00043BCD"/>
    <w:rsid w:val="00043BDF"/>
    <w:rsid w:val="00043EB0"/>
    <w:rsid w:val="00043F7F"/>
    <w:rsid w:val="0004453E"/>
    <w:rsid w:val="0004455A"/>
    <w:rsid w:val="00044B21"/>
    <w:rsid w:val="0004506A"/>
    <w:rsid w:val="0004508D"/>
    <w:rsid w:val="000454F1"/>
    <w:rsid w:val="00045671"/>
    <w:rsid w:val="00045968"/>
    <w:rsid w:val="00045CD8"/>
    <w:rsid w:val="00045D1D"/>
    <w:rsid w:val="000468CB"/>
    <w:rsid w:val="00047086"/>
    <w:rsid w:val="00047538"/>
    <w:rsid w:val="000476C3"/>
    <w:rsid w:val="00047959"/>
    <w:rsid w:val="0005026B"/>
    <w:rsid w:val="0005027B"/>
    <w:rsid w:val="00050FEE"/>
    <w:rsid w:val="000511E1"/>
    <w:rsid w:val="000515DA"/>
    <w:rsid w:val="000517E4"/>
    <w:rsid w:val="00052086"/>
    <w:rsid w:val="00052364"/>
    <w:rsid w:val="00052406"/>
    <w:rsid w:val="0005268F"/>
    <w:rsid w:val="0005292A"/>
    <w:rsid w:val="00052D8E"/>
    <w:rsid w:val="00053C3C"/>
    <w:rsid w:val="000543DB"/>
    <w:rsid w:val="0005471C"/>
    <w:rsid w:val="00054749"/>
    <w:rsid w:val="00054DA6"/>
    <w:rsid w:val="00054EA2"/>
    <w:rsid w:val="00055007"/>
    <w:rsid w:val="000554B4"/>
    <w:rsid w:val="000554D0"/>
    <w:rsid w:val="0005552F"/>
    <w:rsid w:val="00055BEE"/>
    <w:rsid w:val="00055D77"/>
    <w:rsid w:val="00056085"/>
    <w:rsid w:val="000562BA"/>
    <w:rsid w:val="00056385"/>
    <w:rsid w:val="0005670D"/>
    <w:rsid w:val="00056E36"/>
    <w:rsid w:val="000572EC"/>
    <w:rsid w:val="000573DE"/>
    <w:rsid w:val="000575C0"/>
    <w:rsid w:val="00057617"/>
    <w:rsid w:val="00057623"/>
    <w:rsid w:val="00057B83"/>
    <w:rsid w:val="00057CB4"/>
    <w:rsid w:val="00060022"/>
    <w:rsid w:val="000606D0"/>
    <w:rsid w:val="00060E41"/>
    <w:rsid w:val="00060EDB"/>
    <w:rsid w:val="00061166"/>
    <w:rsid w:val="000619E4"/>
    <w:rsid w:val="00061B61"/>
    <w:rsid w:val="0006221B"/>
    <w:rsid w:val="000623DD"/>
    <w:rsid w:val="00062583"/>
    <w:rsid w:val="0006272A"/>
    <w:rsid w:val="00062839"/>
    <w:rsid w:val="000629EE"/>
    <w:rsid w:val="00062A3B"/>
    <w:rsid w:val="00062AFB"/>
    <w:rsid w:val="00062DA4"/>
    <w:rsid w:val="00062E99"/>
    <w:rsid w:val="000639BD"/>
    <w:rsid w:val="00063E31"/>
    <w:rsid w:val="000642D3"/>
    <w:rsid w:val="00064360"/>
    <w:rsid w:val="0006483C"/>
    <w:rsid w:val="00064A30"/>
    <w:rsid w:val="00064EF3"/>
    <w:rsid w:val="00065B1C"/>
    <w:rsid w:val="00065DBF"/>
    <w:rsid w:val="000662F4"/>
    <w:rsid w:val="0006638C"/>
    <w:rsid w:val="0006659F"/>
    <w:rsid w:val="00066727"/>
    <w:rsid w:val="00066953"/>
    <w:rsid w:val="00066B32"/>
    <w:rsid w:val="00067356"/>
    <w:rsid w:val="0007017C"/>
    <w:rsid w:val="0007084C"/>
    <w:rsid w:val="00070A9D"/>
    <w:rsid w:val="00070B22"/>
    <w:rsid w:val="00070D90"/>
    <w:rsid w:val="000710C7"/>
    <w:rsid w:val="00071216"/>
    <w:rsid w:val="000712FE"/>
    <w:rsid w:val="000714DF"/>
    <w:rsid w:val="0007163B"/>
    <w:rsid w:val="0007167A"/>
    <w:rsid w:val="00071CCA"/>
    <w:rsid w:val="00071F3F"/>
    <w:rsid w:val="0007237A"/>
    <w:rsid w:val="000723CD"/>
    <w:rsid w:val="00072848"/>
    <w:rsid w:val="00072882"/>
    <w:rsid w:val="00072D91"/>
    <w:rsid w:val="0007389B"/>
    <w:rsid w:val="00074CC4"/>
    <w:rsid w:val="00074D77"/>
    <w:rsid w:val="00074E7F"/>
    <w:rsid w:val="0007535E"/>
    <w:rsid w:val="00075656"/>
    <w:rsid w:val="000759C6"/>
    <w:rsid w:val="000759F5"/>
    <w:rsid w:val="00075AB8"/>
    <w:rsid w:val="00075BB2"/>
    <w:rsid w:val="000764E9"/>
    <w:rsid w:val="00076570"/>
    <w:rsid w:val="00076718"/>
    <w:rsid w:val="00076E3B"/>
    <w:rsid w:val="00076FEC"/>
    <w:rsid w:val="000773D0"/>
    <w:rsid w:val="00077845"/>
    <w:rsid w:val="000779C4"/>
    <w:rsid w:val="00077C95"/>
    <w:rsid w:val="000806D1"/>
    <w:rsid w:val="00080DE7"/>
    <w:rsid w:val="000811FB"/>
    <w:rsid w:val="00081320"/>
    <w:rsid w:val="0008152C"/>
    <w:rsid w:val="0008164E"/>
    <w:rsid w:val="0008177A"/>
    <w:rsid w:val="00081EAB"/>
    <w:rsid w:val="0008204D"/>
    <w:rsid w:val="00082052"/>
    <w:rsid w:val="00082213"/>
    <w:rsid w:val="000826D4"/>
    <w:rsid w:val="000827EA"/>
    <w:rsid w:val="00082BFE"/>
    <w:rsid w:val="00083187"/>
    <w:rsid w:val="00083278"/>
    <w:rsid w:val="000836A0"/>
    <w:rsid w:val="00083E08"/>
    <w:rsid w:val="00084302"/>
    <w:rsid w:val="0008493F"/>
    <w:rsid w:val="000857BD"/>
    <w:rsid w:val="00085997"/>
    <w:rsid w:val="00085E41"/>
    <w:rsid w:val="00085FF2"/>
    <w:rsid w:val="000860A2"/>
    <w:rsid w:val="000864B3"/>
    <w:rsid w:val="00086845"/>
    <w:rsid w:val="00086AFB"/>
    <w:rsid w:val="000875CF"/>
    <w:rsid w:val="000876DD"/>
    <w:rsid w:val="000878B1"/>
    <w:rsid w:val="000902A5"/>
    <w:rsid w:val="00090503"/>
    <w:rsid w:val="000907FC"/>
    <w:rsid w:val="00090902"/>
    <w:rsid w:val="0009091D"/>
    <w:rsid w:val="000909F5"/>
    <w:rsid w:val="00090C54"/>
    <w:rsid w:val="00090F0A"/>
    <w:rsid w:val="00091183"/>
    <w:rsid w:val="00091807"/>
    <w:rsid w:val="00091AF7"/>
    <w:rsid w:val="00091CA6"/>
    <w:rsid w:val="00091DA9"/>
    <w:rsid w:val="00091DC8"/>
    <w:rsid w:val="00091F63"/>
    <w:rsid w:val="00092655"/>
    <w:rsid w:val="0009273D"/>
    <w:rsid w:val="000927C5"/>
    <w:rsid w:val="000927FD"/>
    <w:rsid w:val="00092872"/>
    <w:rsid w:val="00092985"/>
    <w:rsid w:val="00093248"/>
    <w:rsid w:val="00093747"/>
    <w:rsid w:val="00093A19"/>
    <w:rsid w:val="00093BB3"/>
    <w:rsid w:val="00093F53"/>
    <w:rsid w:val="00094492"/>
    <w:rsid w:val="0009481B"/>
    <w:rsid w:val="00095249"/>
    <w:rsid w:val="0009535B"/>
    <w:rsid w:val="0009571A"/>
    <w:rsid w:val="0009647D"/>
    <w:rsid w:val="00096674"/>
    <w:rsid w:val="00096968"/>
    <w:rsid w:val="00097774"/>
    <w:rsid w:val="00097D17"/>
    <w:rsid w:val="00097DE4"/>
    <w:rsid w:val="000A0877"/>
    <w:rsid w:val="000A0BF2"/>
    <w:rsid w:val="000A0E3C"/>
    <w:rsid w:val="000A0EEE"/>
    <w:rsid w:val="000A0F50"/>
    <w:rsid w:val="000A1139"/>
    <w:rsid w:val="000A15FA"/>
    <w:rsid w:val="000A1882"/>
    <w:rsid w:val="000A1CC8"/>
    <w:rsid w:val="000A210A"/>
    <w:rsid w:val="000A292A"/>
    <w:rsid w:val="000A2C1B"/>
    <w:rsid w:val="000A2DC7"/>
    <w:rsid w:val="000A2E48"/>
    <w:rsid w:val="000A3177"/>
    <w:rsid w:val="000A362C"/>
    <w:rsid w:val="000A3FE1"/>
    <w:rsid w:val="000A44EA"/>
    <w:rsid w:val="000A4C9A"/>
    <w:rsid w:val="000A5059"/>
    <w:rsid w:val="000A525C"/>
    <w:rsid w:val="000A56FA"/>
    <w:rsid w:val="000A57F4"/>
    <w:rsid w:val="000A59DF"/>
    <w:rsid w:val="000A5B73"/>
    <w:rsid w:val="000A5C4E"/>
    <w:rsid w:val="000A5EAB"/>
    <w:rsid w:val="000A5EE9"/>
    <w:rsid w:val="000A5FC8"/>
    <w:rsid w:val="000A6094"/>
    <w:rsid w:val="000A61BB"/>
    <w:rsid w:val="000A6356"/>
    <w:rsid w:val="000A678F"/>
    <w:rsid w:val="000A6D32"/>
    <w:rsid w:val="000A6D4D"/>
    <w:rsid w:val="000A723E"/>
    <w:rsid w:val="000A7505"/>
    <w:rsid w:val="000A78B3"/>
    <w:rsid w:val="000A7A22"/>
    <w:rsid w:val="000B001A"/>
    <w:rsid w:val="000B0BC7"/>
    <w:rsid w:val="000B19FE"/>
    <w:rsid w:val="000B1D75"/>
    <w:rsid w:val="000B25DC"/>
    <w:rsid w:val="000B2719"/>
    <w:rsid w:val="000B2CD6"/>
    <w:rsid w:val="000B2D9B"/>
    <w:rsid w:val="000B3E90"/>
    <w:rsid w:val="000B3FA6"/>
    <w:rsid w:val="000B4931"/>
    <w:rsid w:val="000B4955"/>
    <w:rsid w:val="000B49B6"/>
    <w:rsid w:val="000B49BC"/>
    <w:rsid w:val="000B533F"/>
    <w:rsid w:val="000B55C4"/>
    <w:rsid w:val="000B56A5"/>
    <w:rsid w:val="000B5CB7"/>
    <w:rsid w:val="000B6265"/>
    <w:rsid w:val="000B6857"/>
    <w:rsid w:val="000B689D"/>
    <w:rsid w:val="000B6C10"/>
    <w:rsid w:val="000B7722"/>
    <w:rsid w:val="000B7742"/>
    <w:rsid w:val="000B7745"/>
    <w:rsid w:val="000B7F12"/>
    <w:rsid w:val="000B7F1A"/>
    <w:rsid w:val="000C013B"/>
    <w:rsid w:val="000C0572"/>
    <w:rsid w:val="000C0905"/>
    <w:rsid w:val="000C0A52"/>
    <w:rsid w:val="000C0C5E"/>
    <w:rsid w:val="000C1580"/>
    <w:rsid w:val="000C158A"/>
    <w:rsid w:val="000C1610"/>
    <w:rsid w:val="000C1869"/>
    <w:rsid w:val="000C18E8"/>
    <w:rsid w:val="000C1CC9"/>
    <w:rsid w:val="000C1DC9"/>
    <w:rsid w:val="000C1EB8"/>
    <w:rsid w:val="000C206C"/>
    <w:rsid w:val="000C21AF"/>
    <w:rsid w:val="000C23BE"/>
    <w:rsid w:val="000C2543"/>
    <w:rsid w:val="000C2D8E"/>
    <w:rsid w:val="000C3382"/>
    <w:rsid w:val="000C3D96"/>
    <w:rsid w:val="000C3EDE"/>
    <w:rsid w:val="000C409C"/>
    <w:rsid w:val="000C4D2A"/>
    <w:rsid w:val="000C4FE7"/>
    <w:rsid w:val="000C50FB"/>
    <w:rsid w:val="000C5262"/>
    <w:rsid w:val="000C5338"/>
    <w:rsid w:val="000C55A5"/>
    <w:rsid w:val="000C5757"/>
    <w:rsid w:val="000C575A"/>
    <w:rsid w:val="000C5787"/>
    <w:rsid w:val="000C5866"/>
    <w:rsid w:val="000C5D86"/>
    <w:rsid w:val="000C66D2"/>
    <w:rsid w:val="000C6FF8"/>
    <w:rsid w:val="000C702B"/>
    <w:rsid w:val="000C73EF"/>
    <w:rsid w:val="000C7622"/>
    <w:rsid w:val="000C79B9"/>
    <w:rsid w:val="000C79FD"/>
    <w:rsid w:val="000C7D32"/>
    <w:rsid w:val="000D033F"/>
    <w:rsid w:val="000D03BD"/>
    <w:rsid w:val="000D06D7"/>
    <w:rsid w:val="000D09A7"/>
    <w:rsid w:val="000D127C"/>
    <w:rsid w:val="000D1284"/>
    <w:rsid w:val="000D12DA"/>
    <w:rsid w:val="000D1494"/>
    <w:rsid w:val="000D1724"/>
    <w:rsid w:val="000D1953"/>
    <w:rsid w:val="000D1C06"/>
    <w:rsid w:val="000D23BC"/>
    <w:rsid w:val="000D24FF"/>
    <w:rsid w:val="000D2504"/>
    <w:rsid w:val="000D2514"/>
    <w:rsid w:val="000D2A64"/>
    <w:rsid w:val="000D2ED4"/>
    <w:rsid w:val="000D2EE2"/>
    <w:rsid w:val="000D346E"/>
    <w:rsid w:val="000D346F"/>
    <w:rsid w:val="000D37FF"/>
    <w:rsid w:val="000D3908"/>
    <w:rsid w:val="000D3D7A"/>
    <w:rsid w:val="000D4101"/>
    <w:rsid w:val="000D47D7"/>
    <w:rsid w:val="000D4E3D"/>
    <w:rsid w:val="000D5282"/>
    <w:rsid w:val="000D53A0"/>
    <w:rsid w:val="000D53B8"/>
    <w:rsid w:val="000D5AE8"/>
    <w:rsid w:val="000D5DDF"/>
    <w:rsid w:val="000D5DE7"/>
    <w:rsid w:val="000D62CB"/>
    <w:rsid w:val="000D6A09"/>
    <w:rsid w:val="000D6AB3"/>
    <w:rsid w:val="000D6C4E"/>
    <w:rsid w:val="000D6D98"/>
    <w:rsid w:val="000D708B"/>
    <w:rsid w:val="000D70EF"/>
    <w:rsid w:val="000D7280"/>
    <w:rsid w:val="000D7995"/>
    <w:rsid w:val="000E0FB7"/>
    <w:rsid w:val="000E12BF"/>
    <w:rsid w:val="000E137B"/>
    <w:rsid w:val="000E162B"/>
    <w:rsid w:val="000E17A0"/>
    <w:rsid w:val="000E19DE"/>
    <w:rsid w:val="000E1F0F"/>
    <w:rsid w:val="000E2128"/>
    <w:rsid w:val="000E241C"/>
    <w:rsid w:val="000E257D"/>
    <w:rsid w:val="000E337F"/>
    <w:rsid w:val="000E3557"/>
    <w:rsid w:val="000E3FFD"/>
    <w:rsid w:val="000E40D5"/>
    <w:rsid w:val="000E4A6D"/>
    <w:rsid w:val="000E5182"/>
    <w:rsid w:val="000E54D1"/>
    <w:rsid w:val="000E56A4"/>
    <w:rsid w:val="000E56AC"/>
    <w:rsid w:val="000E5EFD"/>
    <w:rsid w:val="000E5FB9"/>
    <w:rsid w:val="000E6172"/>
    <w:rsid w:val="000E631C"/>
    <w:rsid w:val="000E6903"/>
    <w:rsid w:val="000E6931"/>
    <w:rsid w:val="000E6A59"/>
    <w:rsid w:val="000E6B02"/>
    <w:rsid w:val="000E6DF1"/>
    <w:rsid w:val="000E7410"/>
    <w:rsid w:val="000E7411"/>
    <w:rsid w:val="000E77E7"/>
    <w:rsid w:val="000E79E6"/>
    <w:rsid w:val="000F005C"/>
    <w:rsid w:val="000F0585"/>
    <w:rsid w:val="000F0C12"/>
    <w:rsid w:val="000F0CBF"/>
    <w:rsid w:val="000F0F65"/>
    <w:rsid w:val="000F170D"/>
    <w:rsid w:val="000F19E7"/>
    <w:rsid w:val="000F1D90"/>
    <w:rsid w:val="000F265B"/>
    <w:rsid w:val="000F2A98"/>
    <w:rsid w:val="000F2C07"/>
    <w:rsid w:val="000F3ABB"/>
    <w:rsid w:val="000F5004"/>
    <w:rsid w:val="000F536F"/>
    <w:rsid w:val="000F5407"/>
    <w:rsid w:val="000F55C4"/>
    <w:rsid w:val="000F5792"/>
    <w:rsid w:val="000F5DC0"/>
    <w:rsid w:val="000F69AC"/>
    <w:rsid w:val="000F6A71"/>
    <w:rsid w:val="000F7D7C"/>
    <w:rsid w:val="00100331"/>
    <w:rsid w:val="001003F6"/>
    <w:rsid w:val="001009B9"/>
    <w:rsid w:val="00100DF3"/>
    <w:rsid w:val="001014FC"/>
    <w:rsid w:val="0010170B"/>
    <w:rsid w:val="00101BE1"/>
    <w:rsid w:val="00101C0F"/>
    <w:rsid w:val="00101CF4"/>
    <w:rsid w:val="001026A9"/>
    <w:rsid w:val="00102A4C"/>
    <w:rsid w:val="00102C6B"/>
    <w:rsid w:val="00102E35"/>
    <w:rsid w:val="0010340A"/>
    <w:rsid w:val="001034C7"/>
    <w:rsid w:val="001037F4"/>
    <w:rsid w:val="00103D7A"/>
    <w:rsid w:val="00104014"/>
    <w:rsid w:val="00104692"/>
    <w:rsid w:val="00104AAD"/>
    <w:rsid w:val="00104AFE"/>
    <w:rsid w:val="00104E92"/>
    <w:rsid w:val="001050EE"/>
    <w:rsid w:val="001056CA"/>
    <w:rsid w:val="00105C41"/>
    <w:rsid w:val="00106331"/>
    <w:rsid w:val="001063F1"/>
    <w:rsid w:val="001065BD"/>
    <w:rsid w:val="0010662C"/>
    <w:rsid w:val="00106631"/>
    <w:rsid w:val="00106694"/>
    <w:rsid w:val="00106A5C"/>
    <w:rsid w:val="00106C90"/>
    <w:rsid w:val="0010730E"/>
    <w:rsid w:val="0010736B"/>
    <w:rsid w:val="0010745A"/>
    <w:rsid w:val="00107BC9"/>
    <w:rsid w:val="00110714"/>
    <w:rsid w:val="00111F85"/>
    <w:rsid w:val="001127F3"/>
    <w:rsid w:val="001135AB"/>
    <w:rsid w:val="001135CA"/>
    <w:rsid w:val="001135ED"/>
    <w:rsid w:val="0011382D"/>
    <w:rsid w:val="001139CF"/>
    <w:rsid w:val="00113A65"/>
    <w:rsid w:val="00113E28"/>
    <w:rsid w:val="00113EA3"/>
    <w:rsid w:val="00114235"/>
    <w:rsid w:val="0011474B"/>
    <w:rsid w:val="00114B1F"/>
    <w:rsid w:val="00114DF5"/>
    <w:rsid w:val="00115246"/>
    <w:rsid w:val="0011527E"/>
    <w:rsid w:val="0011614C"/>
    <w:rsid w:val="00116438"/>
    <w:rsid w:val="0011689F"/>
    <w:rsid w:val="001168AF"/>
    <w:rsid w:val="0011690B"/>
    <w:rsid w:val="00116934"/>
    <w:rsid w:val="00116A4A"/>
    <w:rsid w:val="00116E7B"/>
    <w:rsid w:val="00116F67"/>
    <w:rsid w:val="001170C6"/>
    <w:rsid w:val="0011767F"/>
    <w:rsid w:val="00117924"/>
    <w:rsid w:val="00120872"/>
    <w:rsid w:val="0012152E"/>
    <w:rsid w:val="00121BA3"/>
    <w:rsid w:val="00121C90"/>
    <w:rsid w:val="00121EE8"/>
    <w:rsid w:val="00121FEC"/>
    <w:rsid w:val="00122CED"/>
    <w:rsid w:val="00122DD5"/>
    <w:rsid w:val="001238AE"/>
    <w:rsid w:val="0012423F"/>
    <w:rsid w:val="00124AE0"/>
    <w:rsid w:val="00125C0B"/>
    <w:rsid w:val="00125C1D"/>
    <w:rsid w:val="00125C88"/>
    <w:rsid w:val="00125CDD"/>
    <w:rsid w:val="00125CFA"/>
    <w:rsid w:val="00125F01"/>
    <w:rsid w:val="00126348"/>
    <w:rsid w:val="0012682B"/>
    <w:rsid w:val="001268EE"/>
    <w:rsid w:val="00126C81"/>
    <w:rsid w:val="0012707A"/>
    <w:rsid w:val="0012707F"/>
    <w:rsid w:val="00127533"/>
    <w:rsid w:val="001278B1"/>
    <w:rsid w:val="0012799E"/>
    <w:rsid w:val="00127AF5"/>
    <w:rsid w:val="00127CC2"/>
    <w:rsid w:val="00130024"/>
    <w:rsid w:val="001304F7"/>
    <w:rsid w:val="00130A6D"/>
    <w:rsid w:val="00130B31"/>
    <w:rsid w:val="00130C16"/>
    <w:rsid w:val="00130C75"/>
    <w:rsid w:val="00130C79"/>
    <w:rsid w:val="00130F60"/>
    <w:rsid w:val="001310CB"/>
    <w:rsid w:val="00131602"/>
    <w:rsid w:val="0013196F"/>
    <w:rsid w:val="00131EB2"/>
    <w:rsid w:val="00131EE9"/>
    <w:rsid w:val="001320F1"/>
    <w:rsid w:val="00132477"/>
    <w:rsid w:val="001325BB"/>
    <w:rsid w:val="00132730"/>
    <w:rsid w:val="00133785"/>
    <w:rsid w:val="00134418"/>
    <w:rsid w:val="001345C4"/>
    <w:rsid w:val="00134765"/>
    <w:rsid w:val="00134A44"/>
    <w:rsid w:val="00134E00"/>
    <w:rsid w:val="00134F65"/>
    <w:rsid w:val="001355AB"/>
    <w:rsid w:val="0013597A"/>
    <w:rsid w:val="00135D19"/>
    <w:rsid w:val="00135DAD"/>
    <w:rsid w:val="0013620E"/>
    <w:rsid w:val="001363B9"/>
    <w:rsid w:val="00136483"/>
    <w:rsid w:val="00136903"/>
    <w:rsid w:val="00136B1A"/>
    <w:rsid w:val="00136C69"/>
    <w:rsid w:val="0013752B"/>
    <w:rsid w:val="00137EAA"/>
    <w:rsid w:val="00137ED5"/>
    <w:rsid w:val="0014003C"/>
    <w:rsid w:val="00140763"/>
    <w:rsid w:val="001408A5"/>
    <w:rsid w:val="001408F9"/>
    <w:rsid w:val="00140C42"/>
    <w:rsid w:val="0014123B"/>
    <w:rsid w:val="001419AE"/>
    <w:rsid w:val="00141ACA"/>
    <w:rsid w:val="00141BAC"/>
    <w:rsid w:val="0014200F"/>
    <w:rsid w:val="00142181"/>
    <w:rsid w:val="0014242B"/>
    <w:rsid w:val="00142ADC"/>
    <w:rsid w:val="00142B71"/>
    <w:rsid w:val="00143177"/>
    <w:rsid w:val="001432FD"/>
    <w:rsid w:val="00143665"/>
    <w:rsid w:val="00143705"/>
    <w:rsid w:val="00143F64"/>
    <w:rsid w:val="001445B3"/>
    <w:rsid w:val="00144AC6"/>
    <w:rsid w:val="00144CD9"/>
    <w:rsid w:val="00144E65"/>
    <w:rsid w:val="00144F44"/>
    <w:rsid w:val="0014500E"/>
    <w:rsid w:val="00145218"/>
    <w:rsid w:val="0014537D"/>
    <w:rsid w:val="00145A02"/>
    <w:rsid w:val="00145BFA"/>
    <w:rsid w:val="00145CD0"/>
    <w:rsid w:val="00146736"/>
    <w:rsid w:val="00146754"/>
    <w:rsid w:val="0014687F"/>
    <w:rsid w:val="00146AC5"/>
    <w:rsid w:val="001470F5"/>
    <w:rsid w:val="00147503"/>
    <w:rsid w:val="00147D7B"/>
    <w:rsid w:val="001502DA"/>
    <w:rsid w:val="00151516"/>
    <w:rsid w:val="001518D0"/>
    <w:rsid w:val="00151A0A"/>
    <w:rsid w:val="00151A75"/>
    <w:rsid w:val="00151E29"/>
    <w:rsid w:val="001526B6"/>
    <w:rsid w:val="001526E4"/>
    <w:rsid w:val="0015294B"/>
    <w:rsid w:val="00152B6B"/>
    <w:rsid w:val="0015321E"/>
    <w:rsid w:val="00153728"/>
    <w:rsid w:val="00153C18"/>
    <w:rsid w:val="00153F3F"/>
    <w:rsid w:val="001542F4"/>
    <w:rsid w:val="001543FA"/>
    <w:rsid w:val="00154EA6"/>
    <w:rsid w:val="0015531E"/>
    <w:rsid w:val="00155657"/>
    <w:rsid w:val="001557BE"/>
    <w:rsid w:val="00155B46"/>
    <w:rsid w:val="00155D1D"/>
    <w:rsid w:val="001565B6"/>
    <w:rsid w:val="00156724"/>
    <w:rsid w:val="001567C7"/>
    <w:rsid w:val="00156800"/>
    <w:rsid w:val="0015687B"/>
    <w:rsid w:val="00156B06"/>
    <w:rsid w:val="00156C86"/>
    <w:rsid w:val="00157124"/>
    <w:rsid w:val="00157664"/>
    <w:rsid w:val="00157671"/>
    <w:rsid w:val="00157BE1"/>
    <w:rsid w:val="00157E07"/>
    <w:rsid w:val="001608C5"/>
    <w:rsid w:val="00160B0A"/>
    <w:rsid w:val="001612D4"/>
    <w:rsid w:val="00161517"/>
    <w:rsid w:val="0016178A"/>
    <w:rsid w:val="001618DF"/>
    <w:rsid w:val="00162114"/>
    <w:rsid w:val="001627DD"/>
    <w:rsid w:val="00162A9D"/>
    <w:rsid w:val="00162EFA"/>
    <w:rsid w:val="00162F83"/>
    <w:rsid w:val="00163093"/>
    <w:rsid w:val="00163456"/>
    <w:rsid w:val="00163873"/>
    <w:rsid w:val="00163A3F"/>
    <w:rsid w:val="0016411F"/>
    <w:rsid w:val="0016457F"/>
    <w:rsid w:val="00164C4D"/>
    <w:rsid w:val="00164E51"/>
    <w:rsid w:val="001651ED"/>
    <w:rsid w:val="00165A59"/>
    <w:rsid w:val="00165AC4"/>
    <w:rsid w:val="0016636D"/>
    <w:rsid w:val="001668E2"/>
    <w:rsid w:val="00166ACA"/>
    <w:rsid w:val="00166B0A"/>
    <w:rsid w:val="001705F9"/>
    <w:rsid w:val="00170E0D"/>
    <w:rsid w:val="0017104E"/>
    <w:rsid w:val="00171067"/>
    <w:rsid w:val="00171418"/>
    <w:rsid w:val="00171637"/>
    <w:rsid w:val="00172306"/>
    <w:rsid w:val="00172714"/>
    <w:rsid w:val="00172851"/>
    <w:rsid w:val="00172CDF"/>
    <w:rsid w:val="00172E61"/>
    <w:rsid w:val="00173213"/>
    <w:rsid w:val="00173247"/>
    <w:rsid w:val="00173875"/>
    <w:rsid w:val="00173AFE"/>
    <w:rsid w:val="00173E57"/>
    <w:rsid w:val="00173EEA"/>
    <w:rsid w:val="0017440A"/>
    <w:rsid w:val="00175069"/>
    <w:rsid w:val="001752A7"/>
    <w:rsid w:val="001755CD"/>
    <w:rsid w:val="00175CEA"/>
    <w:rsid w:val="001763E1"/>
    <w:rsid w:val="00176505"/>
    <w:rsid w:val="001767E7"/>
    <w:rsid w:val="00176BDE"/>
    <w:rsid w:val="001772EC"/>
    <w:rsid w:val="001775BD"/>
    <w:rsid w:val="00177792"/>
    <w:rsid w:val="00177FE7"/>
    <w:rsid w:val="00180138"/>
    <w:rsid w:val="00180342"/>
    <w:rsid w:val="0018075B"/>
    <w:rsid w:val="00180BD5"/>
    <w:rsid w:val="00180E9B"/>
    <w:rsid w:val="00181298"/>
    <w:rsid w:val="001813A7"/>
    <w:rsid w:val="001816AF"/>
    <w:rsid w:val="00181839"/>
    <w:rsid w:val="00181CC9"/>
    <w:rsid w:val="00182643"/>
    <w:rsid w:val="00182659"/>
    <w:rsid w:val="00182842"/>
    <w:rsid w:val="00182883"/>
    <w:rsid w:val="00182A3C"/>
    <w:rsid w:val="00182A8D"/>
    <w:rsid w:val="00183699"/>
    <w:rsid w:val="0018377A"/>
    <w:rsid w:val="001837CE"/>
    <w:rsid w:val="001838E5"/>
    <w:rsid w:val="001839B0"/>
    <w:rsid w:val="001839E9"/>
    <w:rsid w:val="0018474C"/>
    <w:rsid w:val="0018474E"/>
    <w:rsid w:val="0018492D"/>
    <w:rsid w:val="001853F2"/>
    <w:rsid w:val="001857CC"/>
    <w:rsid w:val="00185B6C"/>
    <w:rsid w:val="00185EE4"/>
    <w:rsid w:val="00186628"/>
    <w:rsid w:val="00186965"/>
    <w:rsid w:val="00186978"/>
    <w:rsid w:val="00186DB4"/>
    <w:rsid w:val="00186DF0"/>
    <w:rsid w:val="00187298"/>
    <w:rsid w:val="00187381"/>
    <w:rsid w:val="00187A93"/>
    <w:rsid w:val="00187D90"/>
    <w:rsid w:val="00187E75"/>
    <w:rsid w:val="00187EA6"/>
    <w:rsid w:val="00187F4F"/>
    <w:rsid w:val="00190345"/>
    <w:rsid w:val="001904F3"/>
    <w:rsid w:val="0019062E"/>
    <w:rsid w:val="00191078"/>
    <w:rsid w:val="001911B6"/>
    <w:rsid w:val="00191592"/>
    <w:rsid w:val="00191B52"/>
    <w:rsid w:val="00191B83"/>
    <w:rsid w:val="00191CD0"/>
    <w:rsid w:val="00191FD6"/>
    <w:rsid w:val="001922DC"/>
    <w:rsid w:val="001923D8"/>
    <w:rsid w:val="00193082"/>
    <w:rsid w:val="00193791"/>
    <w:rsid w:val="00193D7F"/>
    <w:rsid w:val="0019420C"/>
    <w:rsid w:val="0019442F"/>
    <w:rsid w:val="00194431"/>
    <w:rsid w:val="001945F6"/>
    <w:rsid w:val="00194897"/>
    <w:rsid w:val="0019499F"/>
    <w:rsid w:val="00194B67"/>
    <w:rsid w:val="00194E76"/>
    <w:rsid w:val="0019511E"/>
    <w:rsid w:val="0019531D"/>
    <w:rsid w:val="00195CFF"/>
    <w:rsid w:val="00195D43"/>
    <w:rsid w:val="0019615B"/>
    <w:rsid w:val="00196B36"/>
    <w:rsid w:val="00196C10"/>
    <w:rsid w:val="0019749E"/>
    <w:rsid w:val="001979EA"/>
    <w:rsid w:val="00197B44"/>
    <w:rsid w:val="00197D37"/>
    <w:rsid w:val="00197FFD"/>
    <w:rsid w:val="001A03AF"/>
    <w:rsid w:val="001A0564"/>
    <w:rsid w:val="001A0A57"/>
    <w:rsid w:val="001A1084"/>
    <w:rsid w:val="001A17C3"/>
    <w:rsid w:val="001A19A5"/>
    <w:rsid w:val="001A1A5A"/>
    <w:rsid w:val="001A1AF4"/>
    <w:rsid w:val="001A2259"/>
    <w:rsid w:val="001A2858"/>
    <w:rsid w:val="001A2DB3"/>
    <w:rsid w:val="001A3032"/>
    <w:rsid w:val="001A409A"/>
    <w:rsid w:val="001A40CA"/>
    <w:rsid w:val="001A415D"/>
    <w:rsid w:val="001A4178"/>
    <w:rsid w:val="001A4750"/>
    <w:rsid w:val="001A4A8D"/>
    <w:rsid w:val="001A4FA7"/>
    <w:rsid w:val="001A5191"/>
    <w:rsid w:val="001A52D0"/>
    <w:rsid w:val="001A5331"/>
    <w:rsid w:val="001A55E0"/>
    <w:rsid w:val="001A5C11"/>
    <w:rsid w:val="001A5C55"/>
    <w:rsid w:val="001A5D67"/>
    <w:rsid w:val="001A654A"/>
    <w:rsid w:val="001A66CB"/>
    <w:rsid w:val="001A6982"/>
    <w:rsid w:val="001A6F1E"/>
    <w:rsid w:val="001A6F90"/>
    <w:rsid w:val="001A78B0"/>
    <w:rsid w:val="001A7C52"/>
    <w:rsid w:val="001B094C"/>
    <w:rsid w:val="001B0E20"/>
    <w:rsid w:val="001B0F62"/>
    <w:rsid w:val="001B152D"/>
    <w:rsid w:val="001B1852"/>
    <w:rsid w:val="001B1865"/>
    <w:rsid w:val="001B2064"/>
    <w:rsid w:val="001B21F4"/>
    <w:rsid w:val="001B2564"/>
    <w:rsid w:val="001B2648"/>
    <w:rsid w:val="001B26B7"/>
    <w:rsid w:val="001B2821"/>
    <w:rsid w:val="001B3335"/>
    <w:rsid w:val="001B3524"/>
    <w:rsid w:val="001B366D"/>
    <w:rsid w:val="001B3864"/>
    <w:rsid w:val="001B39CB"/>
    <w:rsid w:val="001B3A69"/>
    <w:rsid w:val="001B3E91"/>
    <w:rsid w:val="001B40D4"/>
    <w:rsid w:val="001B43E8"/>
    <w:rsid w:val="001B487B"/>
    <w:rsid w:val="001B4A49"/>
    <w:rsid w:val="001B4AAF"/>
    <w:rsid w:val="001B4DE4"/>
    <w:rsid w:val="001B4EFB"/>
    <w:rsid w:val="001B656C"/>
    <w:rsid w:val="001B659E"/>
    <w:rsid w:val="001B6927"/>
    <w:rsid w:val="001B6AC6"/>
    <w:rsid w:val="001B7021"/>
    <w:rsid w:val="001B72AD"/>
    <w:rsid w:val="001B72CB"/>
    <w:rsid w:val="001B74D0"/>
    <w:rsid w:val="001B76C1"/>
    <w:rsid w:val="001B7A7C"/>
    <w:rsid w:val="001C0382"/>
    <w:rsid w:val="001C03EC"/>
    <w:rsid w:val="001C098A"/>
    <w:rsid w:val="001C09F5"/>
    <w:rsid w:val="001C0B74"/>
    <w:rsid w:val="001C14C2"/>
    <w:rsid w:val="001C18D3"/>
    <w:rsid w:val="001C1A16"/>
    <w:rsid w:val="001C1AA4"/>
    <w:rsid w:val="001C1C23"/>
    <w:rsid w:val="001C1D0C"/>
    <w:rsid w:val="001C2197"/>
    <w:rsid w:val="001C2767"/>
    <w:rsid w:val="001C2A5F"/>
    <w:rsid w:val="001C2A62"/>
    <w:rsid w:val="001C2CA3"/>
    <w:rsid w:val="001C2D08"/>
    <w:rsid w:val="001C3266"/>
    <w:rsid w:val="001C39C6"/>
    <w:rsid w:val="001C3AD0"/>
    <w:rsid w:val="001C3E91"/>
    <w:rsid w:val="001C4595"/>
    <w:rsid w:val="001C47B2"/>
    <w:rsid w:val="001C5D89"/>
    <w:rsid w:val="001C6C34"/>
    <w:rsid w:val="001C6EB8"/>
    <w:rsid w:val="001C73E9"/>
    <w:rsid w:val="001C7478"/>
    <w:rsid w:val="001C7852"/>
    <w:rsid w:val="001C7B5C"/>
    <w:rsid w:val="001C7EDD"/>
    <w:rsid w:val="001D00F1"/>
    <w:rsid w:val="001D018D"/>
    <w:rsid w:val="001D0912"/>
    <w:rsid w:val="001D0954"/>
    <w:rsid w:val="001D0A29"/>
    <w:rsid w:val="001D0A67"/>
    <w:rsid w:val="001D0ABC"/>
    <w:rsid w:val="001D10C0"/>
    <w:rsid w:val="001D149D"/>
    <w:rsid w:val="001D15BC"/>
    <w:rsid w:val="001D1EA7"/>
    <w:rsid w:val="001D1F96"/>
    <w:rsid w:val="001D24AD"/>
    <w:rsid w:val="001D292D"/>
    <w:rsid w:val="001D327D"/>
    <w:rsid w:val="001D3318"/>
    <w:rsid w:val="001D3967"/>
    <w:rsid w:val="001D3D37"/>
    <w:rsid w:val="001D3E5C"/>
    <w:rsid w:val="001D43B9"/>
    <w:rsid w:val="001D44D2"/>
    <w:rsid w:val="001D4A79"/>
    <w:rsid w:val="001D4B04"/>
    <w:rsid w:val="001D4BB8"/>
    <w:rsid w:val="001D4CA4"/>
    <w:rsid w:val="001D5199"/>
    <w:rsid w:val="001D52DA"/>
    <w:rsid w:val="001D5526"/>
    <w:rsid w:val="001D55D0"/>
    <w:rsid w:val="001D5659"/>
    <w:rsid w:val="001D5C7D"/>
    <w:rsid w:val="001D5E55"/>
    <w:rsid w:val="001D5EB2"/>
    <w:rsid w:val="001D628E"/>
    <w:rsid w:val="001D6674"/>
    <w:rsid w:val="001D6935"/>
    <w:rsid w:val="001D6B32"/>
    <w:rsid w:val="001D7669"/>
    <w:rsid w:val="001D7E8F"/>
    <w:rsid w:val="001E0233"/>
    <w:rsid w:val="001E07A6"/>
    <w:rsid w:val="001E0A7C"/>
    <w:rsid w:val="001E0D59"/>
    <w:rsid w:val="001E0D60"/>
    <w:rsid w:val="001E0EA8"/>
    <w:rsid w:val="001E144D"/>
    <w:rsid w:val="001E1600"/>
    <w:rsid w:val="001E1CE9"/>
    <w:rsid w:val="001E2416"/>
    <w:rsid w:val="001E2A0C"/>
    <w:rsid w:val="001E2CE7"/>
    <w:rsid w:val="001E34C8"/>
    <w:rsid w:val="001E3845"/>
    <w:rsid w:val="001E3DDE"/>
    <w:rsid w:val="001E421B"/>
    <w:rsid w:val="001E454D"/>
    <w:rsid w:val="001E4AE1"/>
    <w:rsid w:val="001E4BAA"/>
    <w:rsid w:val="001E4C64"/>
    <w:rsid w:val="001E505B"/>
    <w:rsid w:val="001E5093"/>
    <w:rsid w:val="001E55B9"/>
    <w:rsid w:val="001E563F"/>
    <w:rsid w:val="001E56BF"/>
    <w:rsid w:val="001E5C9E"/>
    <w:rsid w:val="001E5D45"/>
    <w:rsid w:val="001E6F42"/>
    <w:rsid w:val="001E7192"/>
    <w:rsid w:val="001E720E"/>
    <w:rsid w:val="001E7377"/>
    <w:rsid w:val="001E73FA"/>
    <w:rsid w:val="001E79D0"/>
    <w:rsid w:val="001E7C3A"/>
    <w:rsid w:val="001E7C7A"/>
    <w:rsid w:val="001E7CD1"/>
    <w:rsid w:val="001F00C5"/>
    <w:rsid w:val="001F0C90"/>
    <w:rsid w:val="001F1044"/>
    <w:rsid w:val="001F11B1"/>
    <w:rsid w:val="001F1270"/>
    <w:rsid w:val="001F15F8"/>
    <w:rsid w:val="001F1E08"/>
    <w:rsid w:val="001F1E30"/>
    <w:rsid w:val="001F1E7F"/>
    <w:rsid w:val="001F2725"/>
    <w:rsid w:val="001F28E8"/>
    <w:rsid w:val="001F2C82"/>
    <w:rsid w:val="001F2DD9"/>
    <w:rsid w:val="001F3169"/>
    <w:rsid w:val="001F362E"/>
    <w:rsid w:val="001F3AF5"/>
    <w:rsid w:val="001F3C11"/>
    <w:rsid w:val="001F4436"/>
    <w:rsid w:val="001F4A01"/>
    <w:rsid w:val="001F4BF6"/>
    <w:rsid w:val="001F4C64"/>
    <w:rsid w:val="001F4FA9"/>
    <w:rsid w:val="001F51FF"/>
    <w:rsid w:val="001F5577"/>
    <w:rsid w:val="001F5AFD"/>
    <w:rsid w:val="001F5B15"/>
    <w:rsid w:val="001F5CBC"/>
    <w:rsid w:val="001F6B80"/>
    <w:rsid w:val="001F6C07"/>
    <w:rsid w:val="001F6C70"/>
    <w:rsid w:val="001F6FD9"/>
    <w:rsid w:val="001F7255"/>
    <w:rsid w:val="002002F7"/>
    <w:rsid w:val="002004B6"/>
    <w:rsid w:val="002006D8"/>
    <w:rsid w:val="00200B6B"/>
    <w:rsid w:val="00200EE6"/>
    <w:rsid w:val="00201690"/>
    <w:rsid w:val="002019CB"/>
    <w:rsid w:val="0020207A"/>
    <w:rsid w:val="00202264"/>
    <w:rsid w:val="0020295D"/>
    <w:rsid w:val="00202B47"/>
    <w:rsid w:val="002030BD"/>
    <w:rsid w:val="00203665"/>
    <w:rsid w:val="00203980"/>
    <w:rsid w:val="00203D7A"/>
    <w:rsid w:val="00203DD4"/>
    <w:rsid w:val="00204009"/>
    <w:rsid w:val="00204029"/>
    <w:rsid w:val="002043AD"/>
    <w:rsid w:val="002046B8"/>
    <w:rsid w:val="00205594"/>
    <w:rsid w:val="002056AD"/>
    <w:rsid w:val="00205706"/>
    <w:rsid w:val="00205A91"/>
    <w:rsid w:val="00205CC9"/>
    <w:rsid w:val="00205E31"/>
    <w:rsid w:val="00205EC1"/>
    <w:rsid w:val="002070A6"/>
    <w:rsid w:val="002077E6"/>
    <w:rsid w:val="00207BAA"/>
    <w:rsid w:val="00207CFD"/>
    <w:rsid w:val="00210C9B"/>
    <w:rsid w:val="00210EEB"/>
    <w:rsid w:val="00211015"/>
    <w:rsid w:val="002114D0"/>
    <w:rsid w:val="0021267A"/>
    <w:rsid w:val="002127DD"/>
    <w:rsid w:val="00212D80"/>
    <w:rsid w:val="00212E69"/>
    <w:rsid w:val="0021316C"/>
    <w:rsid w:val="0021328A"/>
    <w:rsid w:val="00213367"/>
    <w:rsid w:val="002137CE"/>
    <w:rsid w:val="00214B8C"/>
    <w:rsid w:val="0021596C"/>
    <w:rsid w:val="00215BAA"/>
    <w:rsid w:val="00215EFD"/>
    <w:rsid w:val="00216937"/>
    <w:rsid w:val="00216F09"/>
    <w:rsid w:val="002175AF"/>
    <w:rsid w:val="00217A27"/>
    <w:rsid w:val="00217D07"/>
    <w:rsid w:val="00217E5D"/>
    <w:rsid w:val="00220226"/>
    <w:rsid w:val="00220243"/>
    <w:rsid w:val="002202D5"/>
    <w:rsid w:val="002207E0"/>
    <w:rsid w:val="00220958"/>
    <w:rsid w:val="002209BB"/>
    <w:rsid w:val="00220A3D"/>
    <w:rsid w:val="00220F2A"/>
    <w:rsid w:val="0022101B"/>
    <w:rsid w:val="00221127"/>
    <w:rsid w:val="00221893"/>
    <w:rsid w:val="002218DC"/>
    <w:rsid w:val="002219C6"/>
    <w:rsid w:val="00222978"/>
    <w:rsid w:val="00223207"/>
    <w:rsid w:val="00223588"/>
    <w:rsid w:val="00223890"/>
    <w:rsid w:val="00223905"/>
    <w:rsid w:val="00223AE1"/>
    <w:rsid w:val="00223AE9"/>
    <w:rsid w:val="00223BD1"/>
    <w:rsid w:val="002240F1"/>
    <w:rsid w:val="00224166"/>
    <w:rsid w:val="002245F3"/>
    <w:rsid w:val="00224EA0"/>
    <w:rsid w:val="00224F1B"/>
    <w:rsid w:val="00224F49"/>
    <w:rsid w:val="002256A9"/>
    <w:rsid w:val="002256DF"/>
    <w:rsid w:val="0022570F"/>
    <w:rsid w:val="002259E8"/>
    <w:rsid w:val="00226172"/>
    <w:rsid w:val="00226A14"/>
    <w:rsid w:val="00226B40"/>
    <w:rsid w:val="00227197"/>
    <w:rsid w:val="002273E7"/>
    <w:rsid w:val="00227440"/>
    <w:rsid w:val="00227A3B"/>
    <w:rsid w:val="00227BA1"/>
    <w:rsid w:val="00230488"/>
    <w:rsid w:val="0023077E"/>
    <w:rsid w:val="00230C67"/>
    <w:rsid w:val="00231767"/>
    <w:rsid w:val="00231F83"/>
    <w:rsid w:val="002320FD"/>
    <w:rsid w:val="00232870"/>
    <w:rsid w:val="00232881"/>
    <w:rsid w:val="00232AB8"/>
    <w:rsid w:val="00232BE7"/>
    <w:rsid w:val="00232C22"/>
    <w:rsid w:val="00232E9A"/>
    <w:rsid w:val="00232EB8"/>
    <w:rsid w:val="00233118"/>
    <w:rsid w:val="00233435"/>
    <w:rsid w:val="002337C6"/>
    <w:rsid w:val="00234B5E"/>
    <w:rsid w:val="00234DE1"/>
    <w:rsid w:val="00235374"/>
    <w:rsid w:val="0023557C"/>
    <w:rsid w:val="00235D90"/>
    <w:rsid w:val="0023625E"/>
    <w:rsid w:val="002362CF"/>
    <w:rsid w:val="00236564"/>
    <w:rsid w:val="00236B07"/>
    <w:rsid w:val="00236C16"/>
    <w:rsid w:val="00236D63"/>
    <w:rsid w:val="00236FAF"/>
    <w:rsid w:val="00236FF6"/>
    <w:rsid w:val="00237D15"/>
    <w:rsid w:val="00240251"/>
    <w:rsid w:val="0024038E"/>
    <w:rsid w:val="00240513"/>
    <w:rsid w:val="0024064C"/>
    <w:rsid w:val="0024099E"/>
    <w:rsid w:val="00240AC5"/>
    <w:rsid w:val="00240B68"/>
    <w:rsid w:val="00240D20"/>
    <w:rsid w:val="00241400"/>
    <w:rsid w:val="00241456"/>
    <w:rsid w:val="00241647"/>
    <w:rsid w:val="00241770"/>
    <w:rsid w:val="00241CEE"/>
    <w:rsid w:val="00241D5E"/>
    <w:rsid w:val="00241E35"/>
    <w:rsid w:val="0024220D"/>
    <w:rsid w:val="002424FB"/>
    <w:rsid w:val="002429D7"/>
    <w:rsid w:val="002429FE"/>
    <w:rsid w:val="00242DD6"/>
    <w:rsid w:val="0024371D"/>
    <w:rsid w:val="002439BB"/>
    <w:rsid w:val="00243AC8"/>
    <w:rsid w:val="0024435F"/>
    <w:rsid w:val="002443E8"/>
    <w:rsid w:val="0024519E"/>
    <w:rsid w:val="002454FC"/>
    <w:rsid w:val="00245718"/>
    <w:rsid w:val="002458C3"/>
    <w:rsid w:val="00245D9A"/>
    <w:rsid w:val="0024605C"/>
    <w:rsid w:val="00246525"/>
    <w:rsid w:val="002467C5"/>
    <w:rsid w:val="00246929"/>
    <w:rsid w:val="00246BBB"/>
    <w:rsid w:val="00246CFF"/>
    <w:rsid w:val="00246FC2"/>
    <w:rsid w:val="0024729B"/>
    <w:rsid w:val="002472A4"/>
    <w:rsid w:val="0024744F"/>
    <w:rsid w:val="00247905"/>
    <w:rsid w:val="002500B5"/>
    <w:rsid w:val="0025063C"/>
    <w:rsid w:val="00250A21"/>
    <w:rsid w:val="00250F01"/>
    <w:rsid w:val="00250F31"/>
    <w:rsid w:val="0025108E"/>
    <w:rsid w:val="002510C3"/>
    <w:rsid w:val="0025130D"/>
    <w:rsid w:val="0025158B"/>
    <w:rsid w:val="002518DE"/>
    <w:rsid w:val="002519F7"/>
    <w:rsid w:val="00251D33"/>
    <w:rsid w:val="002522F0"/>
    <w:rsid w:val="002526E8"/>
    <w:rsid w:val="002528CE"/>
    <w:rsid w:val="00252BCE"/>
    <w:rsid w:val="0025353A"/>
    <w:rsid w:val="002539C3"/>
    <w:rsid w:val="00253BB5"/>
    <w:rsid w:val="00253ECD"/>
    <w:rsid w:val="00254137"/>
    <w:rsid w:val="00254A7C"/>
    <w:rsid w:val="00254F34"/>
    <w:rsid w:val="00255AE1"/>
    <w:rsid w:val="00255E37"/>
    <w:rsid w:val="00256495"/>
    <w:rsid w:val="002567D6"/>
    <w:rsid w:val="00256958"/>
    <w:rsid w:val="00256B92"/>
    <w:rsid w:val="002574E6"/>
    <w:rsid w:val="00257B3D"/>
    <w:rsid w:val="00257E1D"/>
    <w:rsid w:val="00257E5F"/>
    <w:rsid w:val="002604A5"/>
    <w:rsid w:val="00260578"/>
    <w:rsid w:val="002608A3"/>
    <w:rsid w:val="00260E0D"/>
    <w:rsid w:val="0026128A"/>
    <w:rsid w:val="00261330"/>
    <w:rsid w:val="00261484"/>
    <w:rsid w:val="002615E0"/>
    <w:rsid w:val="00261793"/>
    <w:rsid w:val="00261C2A"/>
    <w:rsid w:val="00261E61"/>
    <w:rsid w:val="002621CB"/>
    <w:rsid w:val="002621FE"/>
    <w:rsid w:val="002622A3"/>
    <w:rsid w:val="002622E7"/>
    <w:rsid w:val="00262AF7"/>
    <w:rsid w:val="00263889"/>
    <w:rsid w:val="00263A2D"/>
    <w:rsid w:val="00263C88"/>
    <w:rsid w:val="00263D2C"/>
    <w:rsid w:val="00263F5E"/>
    <w:rsid w:val="002640FA"/>
    <w:rsid w:val="0026461D"/>
    <w:rsid w:val="00264B2F"/>
    <w:rsid w:val="00264F13"/>
    <w:rsid w:val="002653EB"/>
    <w:rsid w:val="00265872"/>
    <w:rsid w:val="00265AD8"/>
    <w:rsid w:val="0026633D"/>
    <w:rsid w:val="002667F7"/>
    <w:rsid w:val="0026687D"/>
    <w:rsid w:val="00267143"/>
    <w:rsid w:val="002701DA"/>
    <w:rsid w:val="00270630"/>
    <w:rsid w:val="002707B3"/>
    <w:rsid w:val="00270A8E"/>
    <w:rsid w:val="00270C2F"/>
    <w:rsid w:val="00270EB9"/>
    <w:rsid w:val="00271206"/>
    <w:rsid w:val="00271467"/>
    <w:rsid w:val="0027149C"/>
    <w:rsid w:val="00271706"/>
    <w:rsid w:val="00271926"/>
    <w:rsid w:val="002720BE"/>
    <w:rsid w:val="002726B8"/>
    <w:rsid w:val="0027287E"/>
    <w:rsid w:val="00273246"/>
    <w:rsid w:val="00273416"/>
    <w:rsid w:val="00273642"/>
    <w:rsid w:val="00274739"/>
    <w:rsid w:val="0027485C"/>
    <w:rsid w:val="0027500D"/>
    <w:rsid w:val="002752DB"/>
    <w:rsid w:val="00275B13"/>
    <w:rsid w:val="00275E9A"/>
    <w:rsid w:val="00276573"/>
    <w:rsid w:val="002767CC"/>
    <w:rsid w:val="00276F31"/>
    <w:rsid w:val="00277006"/>
    <w:rsid w:val="002771BE"/>
    <w:rsid w:val="0027730B"/>
    <w:rsid w:val="0027764B"/>
    <w:rsid w:val="00277793"/>
    <w:rsid w:val="00277E61"/>
    <w:rsid w:val="00277E7E"/>
    <w:rsid w:val="00277E8A"/>
    <w:rsid w:val="00281034"/>
    <w:rsid w:val="002814D6"/>
    <w:rsid w:val="00281553"/>
    <w:rsid w:val="00281B29"/>
    <w:rsid w:val="00281C8E"/>
    <w:rsid w:val="00281F28"/>
    <w:rsid w:val="00282447"/>
    <w:rsid w:val="00282964"/>
    <w:rsid w:val="00282C4D"/>
    <w:rsid w:val="002835CB"/>
    <w:rsid w:val="00283C3A"/>
    <w:rsid w:val="00284099"/>
    <w:rsid w:val="00284300"/>
    <w:rsid w:val="00284727"/>
    <w:rsid w:val="0028482C"/>
    <w:rsid w:val="00284BDB"/>
    <w:rsid w:val="00284E93"/>
    <w:rsid w:val="002857C2"/>
    <w:rsid w:val="00285ED2"/>
    <w:rsid w:val="00285F8C"/>
    <w:rsid w:val="00286B19"/>
    <w:rsid w:val="00286D65"/>
    <w:rsid w:val="00287745"/>
    <w:rsid w:val="002877E9"/>
    <w:rsid w:val="00287BD9"/>
    <w:rsid w:val="00287F6D"/>
    <w:rsid w:val="0029045A"/>
    <w:rsid w:val="00290BC6"/>
    <w:rsid w:val="0029112C"/>
    <w:rsid w:val="002911D8"/>
    <w:rsid w:val="002919ED"/>
    <w:rsid w:val="00291D9F"/>
    <w:rsid w:val="002920D4"/>
    <w:rsid w:val="00292376"/>
    <w:rsid w:val="0029286B"/>
    <w:rsid w:val="002930D5"/>
    <w:rsid w:val="002936E9"/>
    <w:rsid w:val="00293DF0"/>
    <w:rsid w:val="002945B6"/>
    <w:rsid w:val="00294A62"/>
    <w:rsid w:val="00294D54"/>
    <w:rsid w:val="002952AD"/>
    <w:rsid w:val="00295700"/>
    <w:rsid w:val="00295A9A"/>
    <w:rsid w:val="00295B6F"/>
    <w:rsid w:val="00296092"/>
    <w:rsid w:val="00296693"/>
    <w:rsid w:val="00296D30"/>
    <w:rsid w:val="0029741B"/>
    <w:rsid w:val="00297A94"/>
    <w:rsid w:val="00297B18"/>
    <w:rsid w:val="00297EC9"/>
    <w:rsid w:val="00297FE1"/>
    <w:rsid w:val="002A040D"/>
    <w:rsid w:val="002A0457"/>
    <w:rsid w:val="002A083C"/>
    <w:rsid w:val="002A0BE7"/>
    <w:rsid w:val="002A0D34"/>
    <w:rsid w:val="002A0E7C"/>
    <w:rsid w:val="002A121F"/>
    <w:rsid w:val="002A1419"/>
    <w:rsid w:val="002A1BB6"/>
    <w:rsid w:val="002A1C2A"/>
    <w:rsid w:val="002A1D60"/>
    <w:rsid w:val="002A21BD"/>
    <w:rsid w:val="002A24DB"/>
    <w:rsid w:val="002A2AFD"/>
    <w:rsid w:val="002A2F68"/>
    <w:rsid w:val="002A33D6"/>
    <w:rsid w:val="002A35A2"/>
    <w:rsid w:val="002A35BB"/>
    <w:rsid w:val="002A3730"/>
    <w:rsid w:val="002A37F3"/>
    <w:rsid w:val="002A38CD"/>
    <w:rsid w:val="002A3A68"/>
    <w:rsid w:val="002A4918"/>
    <w:rsid w:val="002A4F55"/>
    <w:rsid w:val="002A5215"/>
    <w:rsid w:val="002A5674"/>
    <w:rsid w:val="002A5DF2"/>
    <w:rsid w:val="002A5F65"/>
    <w:rsid w:val="002A6460"/>
    <w:rsid w:val="002A64FA"/>
    <w:rsid w:val="002A7029"/>
    <w:rsid w:val="002A73CF"/>
    <w:rsid w:val="002A768E"/>
    <w:rsid w:val="002A7E67"/>
    <w:rsid w:val="002A7EAD"/>
    <w:rsid w:val="002B024E"/>
    <w:rsid w:val="002B036B"/>
    <w:rsid w:val="002B07B5"/>
    <w:rsid w:val="002B0836"/>
    <w:rsid w:val="002B083D"/>
    <w:rsid w:val="002B0840"/>
    <w:rsid w:val="002B08F3"/>
    <w:rsid w:val="002B112E"/>
    <w:rsid w:val="002B1149"/>
    <w:rsid w:val="002B115C"/>
    <w:rsid w:val="002B142F"/>
    <w:rsid w:val="002B14FB"/>
    <w:rsid w:val="002B1985"/>
    <w:rsid w:val="002B2667"/>
    <w:rsid w:val="002B27F5"/>
    <w:rsid w:val="002B2F79"/>
    <w:rsid w:val="002B3392"/>
    <w:rsid w:val="002B433D"/>
    <w:rsid w:val="002B4865"/>
    <w:rsid w:val="002B4A99"/>
    <w:rsid w:val="002B5302"/>
    <w:rsid w:val="002B5869"/>
    <w:rsid w:val="002B5D1A"/>
    <w:rsid w:val="002B6A25"/>
    <w:rsid w:val="002B6ADD"/>
    <w:rsid w:val="002B7953"/>
    <w:rsid w:val="002C0108"/>
    <w:rsid w:val="002C01C7"/>
    <w:rsid w:val="002C0888"/>
    <w:rsid w:val="002C09D9"/>
    <w:rsid w:val="002C0EB0"/>
    <w:rsid w:val="002C106C"/>
    <w:rsid w:val="002C1296"/>
    <w:rsid w:val="002C161B"/>
    <w:rsid w:val="002C1A79"/>
    <w:rsid w:val="002C1DA7"/>
    <w:rsid w:val="002C21EB"/>
    <w:rsid w:val="002C24D3"/>
    <w:rsid w:val="002C369E"/>
    <w:rsid w:val="002C3B45"/>
    <w:rsid w:val="002C3F7E"/>
    <w:rsid w:val="002C42E3"/>
    <w:rsid w:val="002C448E"/>
    <w:rsid w:val="002C46B6"/>
    <w:rsid w:val="002C4EB7"/>
    <w:rsid w:val="002C5D8E"/>
    <w:rsid w:val="002C5E4F"/>
    <w:rsid w:val="002C5E83"/>
    <w:rsid w:val="002C5F34"/>
    <w:rsid w:val="002C749E"/>
    <w:rsid w:val="002C76CD"/>
    <w:rsid w:val="002C7946"/>
    <w:rsid w:val="002C7A4A"/>
    <w:rsid w:val="002C7A7D"/>
    <w:rsid w:val="002C7E26"/>
    <w:rsid w:val="002C7EB1"/>
    <w:rsid w:val="002D0003"/>
    <w:rsid w:val="002D00D7"/>
    <w:rsid w:val="002D027D"/>
    <w:rsid w:val="002D06DB"/>
    <w:rsid w:val="002D0BD7"/>
    <w:rsid w:val="002D187A"/>
    <w:rsid w:val="002D207B"/>
    <w:rsid w:val="002D2288"/>
    <w:rsid w:val="002D24AE"/>
    <w:rsid w:val="002D2896"/>
    <w:rsid w:val="002D2B06"/>
    <w:rsid w:val="002D304F"/>
    <w:rsid w:val="002D3C12"/>
    <w:rsid w:val="002D3F3D"/>
    <w:rsid w:val="002D3FCA"/>
    <w:rsid w:val="002D4592"/>
    <w:rsid w:val="002D4915"/>
    <w:rsid w:val="002D4F2F"/>
    <w:rsid w:val="002D4F37"/>
    <w:rsid w:val="002D514E"/>
    <w:rsid w:val="002D529E"/>
    <w:rsid w:val="002D581F"/>
    <w:rsid w:val="002D5BA6"/>
    <w:rsid w:val="002D618E"/>
    <w:rsid w:val="002D61A7"/>
    <w:rsid w:val="002D6425"/>
    <w:rsid w:val="002D6428"/>
    <w:rsid w:val="002D68BF"/>
    <w:rsid w:val="002D6DBD"/>
    <w:rsid w:val="002D7071"/>
    <w:rsid w:val="002D76D8"/>
    <w:rsid w:val="002E035B"/>
    <w:rsid w:val="002E0C9D"/>
    <w:rsid w:val="002E16A2"/>
    <w:rsid w:val="002E16E1"/>
    <w:rsid w:val="002E1B9F"/>
    <w:rsid w:val="002E1E40"/>
    <w:rsid w:val="002E2D53"/>
    <w:rsid w:val="002E2D73"/>
    <w:rsid w:val="002E2F07"/>
    <w:rsid w:val="002E2F47"/>
    <w:rsid w:val="002E3015"/>
    <w:rsid w:val="002E3049"/>
    <w:rsid w:val="002E3268"/>
    <w:rsid w:val="002E3366"/>
    <w:rsid w:val="002E33D6"/>
    <w:rsid w:val="002E3B43"/>
    <w:rsid w:val="002E3D3E"/>
    <w:rsid w:val="002E4BE2"/>
    <w:rsid w:val="002E4FAC"/>
    <w:rsid w:val="002E4FB5"/>
    <w:rsid w:val="002E50AC"/>
    <w:rsid w:val="002E5122"/>
    <w:rsid w:val="002E523E"/>
    <w:rsid w:val="002E5320"/>
    <w:rsid w:val="002E533D"/>
    <w:rsid w:val="002E5D21"/>
    <w:rsid w:val="002E5F75"/>
    <w:rsid w:val="002E5FD0"/>
    <w:rsid w:val="002E6059"/>
    <w:rsid w:val="002E638B"/>
    <w:rsid w:val="002E6751"/>
    <w:rsid w:val="002E6C9F"/>
    <w:rsid w:val="002E7143"/>
    <w:rsid w:val="002E71F8"/>
    <w:rsid w:val="002E72D0"/>
    <w:rsid w:val="002E742F"/>
    <w:rsid w:val="002E7524"/>
    <w:rsid w:val="002E76A8"/>
    <w:rsid w:val="002E776D"/>
    <w:rsid w:val="002E7C4A"/>
    <w:rsid w:val="002E7DF9"/>
    <w:rsid w:val="002F0087"/>
    <w:rsid w:val="002F054B"/>
    <w:rsid w:val="002F068D"/>
    <w:rsid w:val="002F0825"/>
    <w:rsid w:val="002F0D06"/>
    <w:rsid w:val="002F0DB8"/>
    <w:rsid w:val="002F12CF"/>
    <w:rsid w:val="002F1A54"/>
    <w:rsid w:val="002F2208"/>
    <w:rsid w:val="002F2A0D"/>
    <w:rsid w:val="002F2C4D"/>
    <w:rsid w:val="002F320D"/>
    <w:rsid w:val="002F34C0"/>
    <w:rsid w:val="002F36F2"/>
    <w:rsid w:val="002F3D1B"/>
    <w:rsid w:val="002F4C61"/>
    <w:rsid w:val="002F4CEB"/>
    <w:rsid w:val="002F53A8"/>
    <w:rsid w:val="002F552D"/>
    <w:rsid w:val="002F5F8E"/>
    <w:rsid w:val="002F5F99"/>
    <w:rsid w:val="002F67D0"/>
    <w:rsid w:val="002F71B1"/>
    <w:rsid w:val="002F7436"/>
    <w:rsid w:val="002F7529"/>
    <w:rsid w:val="0030003E"/>
    <w:rsid w:val="00300786"/>
    <w:rsid w:val="003009EF"/>
    <w:rsid w:val="0030121D"/>
    <w:rsid w:val="003016CC"/>
    <w:rsid w:val="00301D45"/>
    <w:rsid w:val="00302C79"/>
    <w:rsid w:val="00302F87"/>
    <w:rsid w:val="0030303B"/>
    <w:rsid w:val="00303246"/>
    <w:rsid w:val="0030379C"/>
    <w:rsid w:val="003039D8"/>
    <w:rsid w:val="00303BDA"/>
    <w:rsid w:val="0030473C"/>
    <w:rsid w:val="00304F3E"/>
    <w:rsid w:val="00304F50"/>
    <w:rsid w:val="00304F92"/>
    <w:rsid w:val="00305152"/>
    <w:rsid w:val="00305187"/>
    <w:rsid w:val="00306EFB"/>
    <w:rsid w:val="0030727A"/>
    <w:rsid w:val="003078FA"/>
    <w:rsid w:val="00307BBF"/>
    <w:rsid w:val="00310654"/>
    <w:rsid w:val="00310E7A"/>
    <w:rsid w:val="0031108B"/>
    <w:rsid w:val="003114A7"/>
    <w:rsid w:val="003116AC"/>
    <w:rsid w:val="0031173B"/>
    <w:rsid w:val="00311F83"/>
    <w:rsid w:val="00313255"/>
    <w:rsid w:val="003132CB"/>
    <w:rsid w:val="00313809"/>
    <w:rsid w:val="003138D0"/>
    <w:rsid w:val="003139C9"/>
    <w:rsid w:val="00313B01"/>
    <w:rsid w:val="00313B9C"/>
    <w:rsid w:val="003144D8"/>
    <w:rsid w:val="00314BA1"/>
    <w:rsid w:val="00314E62"/>
    <w:rsid w:val="00315269"/>
    <w:rsid w:val="0031575A"/>
    <w:rsid w:val="00315A95"/>
    <w:rsid w:val="00315CE9"/>
    <w:rsid w:val="00315DE1"/>
    <w:rsid w:val="00315E35"/>
    <w:rsid w:val="003168FA"/>
    <w:rsid w:val="00316C77"/>
    <w:rsid w:val="00317BAB"/>
    <w:rsid w:val="003201E0"/>
    <w:rsid w:val="00320775"/>
    <w:rsid w:val="00320851"/>
    <w:rsid w:val="00320857"/>
    <w:rsid w:val="00320973"/>
    <w:rsid w:val="00321294"/>
    <w:rsid w:val="0032154A"/>
    <w:rsid w:val="00321836"/>
    <w:rsid w:val="003218A1"/>
    <w:rsid w:val="00321A06"/>
    <w:rsid w:val="003224A4"/>
    <w:rsid w:val="0032295D"/>
    <w:rsid w:val="00323F4D"/>
    <w:rsid w:val="00324117"/>
    <w:rsid w:val="00324192"/>
    <w:rsid w:val="00324725"/>
    <w:rsid w:val="00324BC3"/>
    <w:rsid w:val="00325091"/>
    <w:rsid w:val="0032581B"/>
    <w:rsid w:val="00325C54"/>
    <w:rsid w:val="00325DDC"/>
    <w:rsid w:val="00326154"/>
    <w:rsid w:val="003264AD"/>
    <w:rsid w:val="003267E2"/>
    <w:rsid w:val="00326C20"/>
    <w:rsid w:val="00327AE2"/>
    <w:rsid w:val="00327E40"/>
    <w:rsid w:val="00327ED1"/>
    <w:rsid w:val="003303EB"/>
    <w:rsid w:val="00330408"/>
    <w:rsid w:val="00330650"/>
    <w:rsid w:val="00330779"/>
    <w:rsid w:val="00330812"/>
    <w:rsid w:val="00331670"/>
    <w:rsid w:val="00331AB3"/>
    <w:rsid w:val="00331ED6"/>
    <w:rsid w:val="00331F44"/>
    <w:rsid w:val="00331FFD"/>
    <w:rsid w:val="003320FE"/>
    <w:rsid w:val="003322FB"/>
    <w:rsid w:val="00332783"/>
    <w:rsid w:val="003328D8"/>
    <w:rsid w:val="003328F2"/>
    <w:rsid w:val="00332BEE"/>
    <w:rsid w:val="00332E51"/>
    <w:rsid w:val="00333066"/>
    <w:rsid w:val="003339D4"/>
    <w:rsid w:val="003345FF"/>
    <w:rsid w:val="00334AD7"/>
    <w:rsid w:val="00335087"/>
    <w:rsid w:val="00335301"/>
    <w:rsid w:val="00335373"/>
    <w:rsid w:val="003353E3"/>
    <w:rsid w:val="003354FF"/>
    <w:rsid w:val="0033562C"/>
    <w:rsid w:val="0033584E"/>
    <w:rsid w:val="00335D39"/>
    <w:rsid w:val="00335D75"/>
    <w:rsid w:val="003360D9"/>
    <w:rsid w:val="00336281"/>
    <w:rsid w:val="0033695D"/>
    <w:rsid w:val="00336FCA"/>
    <w:rsid w:val="003370FC"/>
    <w:rsid w:val="0033734B"/>
    <w:rsid w:val="003374C6"/>
    <w:rsid w:val="00337BF7"/>
    <w:rsid w:val="00337CD6"/>
    <w:rsid w:val="00337F09"/>
    <w:rsid w:val="0034024E"/>
    <w:rsid w:val="0034062E"/>
    <w:rsid w:val="00340D27"/>
    <w:rsid w:val="00340D65"/>
    <w:rsid w:val="00340D71"/>
    <w:rsid w:val="00340D78"/>
    <w:rsid w:val="00340FA9"/>
    <w:rsid w:val="00341113"/>
    <w:rsid w:val="00341B57"/>
    <w:rsid w:val="00341C01"/>
    <w:rsid w:val="00343210"/>
    <w:rsid w:val="00343298"/>
    <w:rsid w:val="003435C5"/>
    <w:rsid w:val="00343764"/>
    <w:rsid w:val="003439E0"/>
    <w:rsid w:val="00343E3D"/>
    <w:rsid w:val="00344125"/>
    <w:rsid w:val="00344319"/>
    <w:rsid w:val="003443AF"/>
    <w:rsid w:val="003448CB"/>
    <w:rsid w:val="00344BF4"/>
    <w:rsid w:val="00344C56"/>
    <w:rsid w:val="00344DB3"/>
    <w:rsid w:val="003450C7"/>
    <w:rsid w:val="00345129"/>
    <w:rsid w:val="0034519F"/>
    <w:rsid w:val="00345624"/>
    <w:rsid w:val="0034567F"/>
    <w:rsid w:val="0034577E"/>
    <w:rsid w:val="00345EA8"/>
    <w:rsid w:val="0034609E"/>
    <w:rsid w:val="0034632C"/>
    <w:rsid w:val="003469FB"/>
    <w:rsid w:val="00346B94"/>
    <w:rsid w:val="00346BD4"/>
    <w:rsid w:val="00346D76"/>
    <w:rsid w:val="00347F15"/>
    <w:rsid w:val="0035108A"/>
    <w:rsid w:val="0035116E"/>
    <w:rsid w:val="00351790"/>
    <w:rsid w:val="00351C02"/>
    <w:rsid w:val="00351D69"/>
    <w:rsid w:val="003523C2"/>
    <w:rsid w:val="00352885"/>
    <w:rsid w:val="00352A22"/>
    <w:rsid w:val="00352B2B"/>
    <w:rsid w:val="00352F97"/>
    <w:rsid w:val="0035346B"/>
    <w:rsid w:val="00353839"/>
    <w:rsid w:val="003538A2"/>
    <w:rsid w:val="003543AD"/>
    <w:rsid w:val="00354742"/>
    <w:rsid w:val="003548F6"/>
    <w:rsid w:val="00354AD0"/>
    <w:rsid w:val="00354BF5"/>
    <w:rsid w:val="003552BF"/>
    <w:rsid w:val="00355345"/>
    <w:rsid w:val="00355465"/>
    <w:rsid w:val="0035588D"/>
    <w:rsid w:val="0035597F"/>
    <w:rsid w:val="00355985"/>
    <w:rsid w:val="00356047"/>
    <w:rsid w:val="003564EA"/>
    <w:rsid w:val="0035667D"/>
    <w:rsid w:val="00356BDC"/>
    <w:rsid w:val="003573DC"/>
    <w:rsid w:val="003574D0"/>
    <w:rsid w:val="00357850"/>
    <w:rsid w:val="00357C66"/>
    <w:rsid w:val="00357F00"/>
    <w:rsid w:val="00360822"/>
    <w:rsid w:val="0036094A"/>
    <w:rsid w:val="00360A68"/>
    <w:rsid w:val="00360A96"/>
    <w:rsid w:val="00360B09"/>
    <w:rsid w:val="003611A0"/>
    <w:rsid w:val="003611CC"/>
    <w:rsid w:val="00361358"/>
    <w:rsid w:val="00361582"/>
    <w:rsid w:val="00361E8F"/>
    <w:rsid w:val="00361EE5"/>
    <w:rsid w:val="0036212A"/>
    <w:rsid w:val="0036219D"/>
    <w:rsid w:val="003623F4"/>
    <w:rsid w:val="00362716"/>
    <w:rsid w:val="00362A0C"/>
    <w:rsid w:val="00362B62"/>
    <w:rsid w:val="00362DF3"/>
    <w:rsid w:val="00363747"/>
    <w:rsid w:val="00363A88"/>
    <w:rsid w:val="00363D18"/>
    <w:rsid w:val="00364662"/>
    <w:rsid w:val="00364A45"/>
    <w:rsid w:val="00364EA2"/>
    <w:rsid w:val="00365017"/>
    <w:rsid w:val="00365466"/>
    <w:rsid w:val="003654E8"/>
    <w:rsid w:val="00365B54"/>
    <w:rsid w:val="00365D62"/>
    <w:rsid w:val="003661BF"/>
    <w:rsid w:val="0036682E"/>
    <w:rsid w:val="0036697A"/>
    <w:rsid w:val="00366C8B"/>
    <w:rsid w:val="00366EC0"/>
    <w:rsid w:val="003670B6"/>
    <w:rsid w:val="00367151"/>
    <w:rsid w:val="0036717C"/>
    <w:rsid w:val="003675FB"/>
    <w:rsid w:val="00367B51"/>
    <w:rsid w:val="00370039"/>
    <w:rsid w:val="0037005C"/>
    <w:rsid w:val="003706CD"/>
    <w:rsid w:val="00370793"/>
    <w:rsid w:val="00370D4A"/>
    <w:rsid w:val="00371029"/>
    <w:rsid w:val="003710C9"/>
    <w:rsid w:val="00371C15"/>
    <w:rsid w:val="00371EBE"/>
    <w:rsid w:val="00371F72"/>
    <w:rsid w:val="00371FDF"/>
    <w:rsid w:val="003721FD"/>
    <w:rsid w:val="00372B61"/>
    <w:rsid w:val="00373106"/>
    <w:rsid w:val="0037354A"/>
    <w:rsid w:val="003735CA"/>
    <w:rsid w:val="003736A4"/>
    <w:rsid w:val="00373A27"/>
    <w:rsid w:val="003740D4"/>
    <w:rsid w:val="0037423B"/>
    <w:rsid w:val="00374C41"/>
    <w:rsid w:val="00375D0D"/>
    <w:rsid w:val="00376141"/>
    <w:rsid w:val="0037653F"/>
    <w:rsid w:val="003769D8"/>
    <w:rsid w:val="00376C7B"/>
    <w:rsid w:val="00376FC4"/>
    <w:rsid w:val="00377290"/>
    <w:rsid w:val="003774E3"/>
    <w:rsid w:val="00377A3A"/>
    <w:rsid w:val="00377B1E"/>
    <w:rsid w:val="00380165"/>
    <w:rsid w:val="00380303"/>
    <w:rsid w:val="003806F7"/>
    <w:rsid w:val="003808FD"/>
    <w:rsid w:val="00380FD3"/>
    <w:rsid w:val="003814AB"/>
    <w:rsid w:val="003815EB"/>
    <w:rsid w:val="003818E2"/>
    <w:rsid w:val="00381C6A"/>
    <w:rsid w:val="00381F38"/>
    <w:rsid w:val="0038214F"/>
    <w:rsid w:val="0038215E"/>
    <w:rsid w:val="0038221B"/>
    <w:rsid w:val="0038260C"/>
    <w:rsid w:val="00382E6E"/>
    <w:rsid w:val="00382EED"/>
    <w:rsid w:val="0038336E"/>
    <w:rsid w:val="003834B6"/>
    <w:rsid w:val="0038352C"/>
    <w:rsid w:val="00383708"/>
    <w:rsid w:val="00383F53"/>
    <w:rsid w:val="00383F94"/>
    <w:rsid w:val="00384525"/>
    <w:rsid w:val="003846F6"/>
    <w:rsid w:val="00384785"/>
    <w:rsid w:val="00385499"/>
    <w:rsid w:val="003854AE"/>
    <w:rsid w:val="0038584B"/>
    <w:rsid w:val="00385AE9"/>
    <w:rsid w:val="00385BE2"/>
    <w:rsid w:val="00385D00"/>
    <w:rsid w:val="00386CF9"/>
    <w:rsid w:val="003870DE"/>
    <w:rsid w:val="003870F6"/>
    <w:rsid w:val="00387355"/>
    <w:rsid w:val="0038765D"/>
    <w:rsid w:val="00387D58"/>
    <w:rsid w:val="00387EBC"/>
    <w:rsid w:val="0039002E"/>
    <w:rsid w:val="003900BF"/>
    <w:rsid w:val="00390419"/>
    <w:rsid w:val="0039045B"/>
    <w:rsid w:val="003909DB"/>
    <w:rsid w:val="00390A4A"/>
    <w:rsid w:val="00390AB6"/>
    <w:rsid w:val="00391142"/>
    <w:rsid w:val="00391629"/>
    <w:rsid w:val="0039173C"/>
    <w:rsid w:val="00391D18"/>
    <w:rsid w:val="00391E45"/>
    <w:rsid w:val="00391F43"/>
    <w:rsid w:val="00392364"/>
    <w:rsid w:val="003925E3"/>
    <w:rsid w:val="003926A9"/>
    <w:rsid w:val="00392E80"/>
    <w:rsid w:val="0039368B"/>
    <w:rsid w:val="00393742"/>
    <w:rsid w:val="00393948"/>
    <w:rsid w:val="00394040"/>
    <w:rsid w:val="00394054"/>
    <w:rsid w:val="00394073"/>
    <w:rsid w:val="0039407A"/>
    <w:rsid w:val="003941FE"/>
    <w:rsid w:val="003946F7"/>
    <w:rsid w:val="00394BAF"/>
    <w:rsid w:val="00395158"/>
    <w:rsid w:val="003951EA"/>
    <w:rsid w:val="00395326"/>
    <w:rsid w:val="0039594F"/>
    <w:rsid w:val="0039595A"/>
    <w:rsid w:val="0039603B"/>
    <w:rsid w:val="00396045"/>
    <w:rsid w:val="003963ED"/>
    <w:rsid w:val="0039673C"/>
    <w:rsid w:val="00396823"/>
    <w:rsid w:val="00396927"/>
    <w:rsid w:val="00396BDB"/>
    <w:rsid w:val="00396C99"/>
    <w:rsid w:val="00396CFE"/>
    <w:rsid w:val="003974DA"/>
    <w:rsid w:val="00397896"/>
    <w:rsid w:val="0039789F"/>
    <w:rsid w:val="003A0036"/>
    <w:rsid w:val="003A1655"/>
    <w:rsid w:val="003A1C09"/>
    <w:rsid w:val="003A20CE"/>
    <w:rsid w:val="003A25F7"/>
    <w:rsid w:val="003A262E"/>
    <w:rsid w:val="003A2D4D"/>
    <w:rsid w:val="003A2E24"/>
    <w:rsid w:val="003A2FAB"/>
    <w:rsid w:val="003A336C"/>
    <w:rsid w:val="003A3560"/>
    <w:rsid w:val="003A367F"/>
    <w:rsid w:val="003A404C"/>
    <w:rsid w:val="003A4247"/>
    <w:rsid w:val="003A4354"/>
    <w:rsid w:val="003A49AA"/>
    <w:rsid w:val="003A4D30"/>
    <w:rsid w:val="003A4DE6"/>
    <w:rsid w:val="003A4F29"/>
    <w:rsid w:val="003A4F7F"/>
    <w:rsid w:val="003A4F93"/>
    <w:rsid w:val="003A4FF1"/>
    <w:rsid w:val="003A54F5"/>
    <w:rsid w:val="003A5548"/>
    <w:rsid w:val="003A5568"/>
    <w:rsid w:val="003A5661"/>
    <w:rsid w:val="003A6272"/>
    <w:rsid w:val="003A6334"/>
    <w:rsid w:val="003A6442"/>
    <w:rsid w:val="003A66EF"/>
    <w:rsid w:val="003A6979"/>
    <w:rsid w:val="003A6BCE"/>
    <w:rsid w:val="003A6C8D"/>
    <w:rsid w:val="003A6DDE"/>
    <w:rsid w:val="003A74ED"/>
    <w:rsid w:val="003A7874"/>
    <w:rsid w:val="003A78D3"/>
    <w:rsid w:val="003A79DE"/>
    <w:rsid w:val="003A7A35"/>
    <w:rsid w:val="003A7BF2"/>
    <w:rsid w:val="003A7DDD"/>
    <w:rsid w:val="003A7E8A"/>
    <w:rsid w:val="003B008E"/>
    <w:rsid w:val="003B018D"/>
    <w:rsid w:val="003B02D1"/>
    <w:rsid w:val="003B0809"/>
    <w:rsid w:val="003B140A"/>
    <w:rsid w:val="003B14D2"/>
    <w:rsid w:val="003B1615"/>
    <w:rsid w:val="003B1649"/>
    <w:rsid w:val="003B1773"/>
    <w:rsid w:val="003B17C7"/>
    <w:rsid w:val="003B1B46"/>
    <w:rsid w:val="003B1DD0"/>
    <w:rsid w:val="003B1E48"/>
    <w:rsid w:val="003B1FD0"/>
    <w:rsid w:val="003B2121"/>
    <w:rsid w:val="003B259C"/>
    <w:rsid w:val="003B2666"/>
    <w:rsid w:val="003B2802"/>
    <w:rsid w:val="003B2AB0"/>
    <w:rsid w:val="003B308D"/>
    <w:rsid w:val="003B33BB"/>
    <w:rsid w:val="003B3588"/>
    <w:rsid w:val="003B3A58"/>
    <w:rsid w:val="003B3A83"/>
    <w:rsid w:val="003B3F0D"/>
    <w:rsid w:val="003B405F"/>
    <w:rsid w:val="003B4489"/>
    <w:rsid w:val="003B4B33"/>
    <w:rsid w:val="003B531D"/>
    <w:rsid w:val="003B5462"/>
    <w:rsid w:val="003B5850"/>
    <w:rsid w:val="003B5958"/>
    <w:rsid w:val="003B62E0"/>
    <w:rsid w:val="003B64A8"/>
    <w:rsid w:val="003B69B9"/>
    <w:rsid w:val="003B6B1D"/>
    <w:rsid w:val="003B734E"/>
    <w:rsid w:val="003B763B"/>
    <w:rsid w:val="003B76C8"/>
    <w:rsid w:val="003B7940"/>
    <w:rsid w:val="003B79AB"/>
    <w:rsid w:val="003B7C75"/>
    <w:rsid w:val="003B7E4F"/>
    <w:rsid w:val="003B7FB1"/>
    <w:rsid w:val="003C039A"/>
    <w:rsid w:val="003C06B2"/>
    <w:rsid w:val="003C0DEB"/>
    <w:rsid w:val="003C12AA"/>
    <w:rsid w:val="003C1380"/>
    <w:rsid w:val="003C1A89"/>
    <w:rsid w:val="003C1E06"/>
    <w:rsid w:val="003C1EC8"/>
    <w:rsid w:val="003C206F"/>
    <w:rsid w:val="003C20D1"/>
    <w:rsid w:val="003C23A6"/>
    <w:rsid w:val="003C248B"/>
    <w:rsid w:val="003C249C"/>
    <w:rsid w:val="003C2B93"/>
    <w:rsid w:val="003C3046"/>
    <w:rsid w:val="003C36BB"/>
    <w:rsid w:val="003C37C7"/>
    <w:rsid w:val="003C3949"/>
    <w:rsid w:val="003C3B8F"/>
    <w:rsid w:val="003C43FD"/>
    <w:rsid w:val="003C448E"/>
    <w:rsid w:val="003C504C"/>
    <w:rsid w:val="003C5102"/>
    <w:rsid w:val="003C5569"/>
    <w:rsid w:val="003C5663"/>
    <w:rsid w:val="003C591B"/>
    <w:rsid w:val="003C591E"/>
    <w:rsid w:val="003C5991"/>
    <w:rsid w:val="003C5D45"/>
    <w:rsid w:val="003C5DF5"/>
    <w:rsid w:val="003C61A0"/>
    <w:rsid w:val="003C62C3"/>
    <w:rsid w:val="003C6E31"/>
    <w:rsid w:val="003C6E94"/>
    <w:rsid w:val="003C6F34"/>
    <w:rsid w:val="003C736B"/>
    <w:rsid w:val="003C7493"/>
    <w:rsid w:val="003C76E0"/>
    <w:rsid w:val="003C77A6"/>
    <w:rsid w:val="003C7E76"/>
    <w:rsid w:val="003D03FE"/>
    <w:rsid w:val="003D0649"/>
    <w:rsid w:val="003D08EE"/>
    <w:rsid w:val="003D090C"/>
    <w:rsid w:val="003D0B18"/>
    <w:rsid w:val="003D0CE2"/>
    <w:rsid w:val="003D0FBB"/>
    <w:rsid w:val="003D1004"/>
    <w:rsid w:val="003D20E5"/>
    <w:rsid w:val="003D3187"/>
    <w:rsid w:val="003D3480"/>
    <w:rsid w:val="003D3751"/>
    <w:rsid w:val="003D3AAE"/>
    <w:rsid w:val="003D3B8A"/>
    <w:rsid w:val="003D3C25"/>
    <w:rsid w:val="003D3CB3"/>
    <w:rsid w:val="003D42E0"/>
    <w:rsid w:val="003D44D6"/>
    <w:rsid w:val="003D45F0"/>
    <w:rsid w:val="003D4916"/>
    <w:rsid w:val="003D4E73"/>
    <w:rsid w:val="003D4EC3"/>
    <w:rsid w:val="003D50AB"/>
    <w:rsid w:val="003D5422"/>
    <w:rsid w:val="003D5443"/>
    <w:rsid w:val="003D5B7F"/>
    <w:rsid w:val="003D5F57"/>
    <w:rsid w:val="003D61D0"/>
    <w:rsid w:val="003D62FD"/>
    <w:rsid w:val="003D63B1"/>
    <w:rsid w:val="003D6841"/>
    <w:rsid w:val="003D6862"/>
    <w:rsid w:val="003D705D"/>
    <w:rsid w:val="003D70EB"/>
    <w:rsid w:val="003D766F"/>
    <w:rsid w:val="003D7D76"/>
    <w:rsid w:val="003D7DBC"/>
    <w:rsid w:val="003E0799"/>
    <w:rsid w:val="003E142D"/>
    <w:rsid w:val="003E1433"/>
    <w:rsid w:val="003E15EF"/>
    <w:rsid w:val="003E1DB3"/>
    <w:rsid w:val="003E1F48"/>
    <w:rsid w:val="003E2206"/>
    <w:rsid w:val="003E2C72"/>
    <w:rsid w:val="003E2D7D"/>
    <w:rsid w:val="003E31FE"/>
    <w:rsid w:val="003E336F"/>
    <w:rsid w:val="003E3497"/>
    <w:rsid w:val="003E38F2"/>
    <w:rsid w:val="003E3D63"/>
    <w:rsid w:val="003E3E82"/>
    <w:rsid w:val="003E4160"/>
    <w:rsid w:val="003E4222"/>
    <w:rsid w:val="003E43C9"/>
    <w:rsid w:val="003E46B7"/>
    <w:rsid w:val="003E48AE"/>
    <w:rsid w:val="003E4F09"/>
    <w:rsid w:val="003E50A2"/>
    <w:rsid w:val="003E54A8"/>
    <w:rsid w:val="003E59EE"/>
    <w:rsid w:val="003E5B52"/>
    <w:rsid w:val="003E5C97"/>
    <w:rsid w:val="003E5D0E"/>
    <w:rsid w:val="003E64C1"/>
    <w:rsid w:val="003E67BA"/>
    <w:rsid w:val="003E6C61"/>
    <w:rsid w:val="003E7950"/>
    <w:rsid w:val="003F0461"/>
    <w:rsid w:val="003F0576"/>
    <w:rsid w:val="003F072B"/>
    <w:rsid w:val="003F0F9B"/>
    <w:rsid w:val="003F0FC4"/>
    <w:rsid w:val="003F14AC"/>
    <w:rsid w:val="003F1F20"/>
    <w:rsid w:val="003F1F8A"/>
    <w:rsid w:val="003F23E3"/>
    <w:rsid w:val="003F252E"/>
    <w:rsid w:val="003F2A74"/>
    <w:rsid w:val="003F2D37"/>
    <w:rsid w:val="003F2EFD"/>
    <w:rsid w:val="003F3465"/>
    <w:rsid w:val="003F3571"/>
    <w:rsid w:val="003F3601"/>
    <w:rsid w:val="003F3EAE"/>
    <w:rsid w:val="003F3FD1"/>
    <w:rsid w:val="003F463D"/>
    <w:rsid w:val="003F4BF9"/>
    <w:rsid w:val="003F4F08"/>
    <w:rsid w:val="003F5355"/>
    <w:rsid w:val="003F554F"/>
    <w:rsid w:val="003F5B53"/>
    <w:rsid w:val="003F5F78"/>
    <w:rsid w:val="003F69F2"/>
    <w:rsid w:val="003F6EA6"/>
    <w:rsid w:val="003F76D6"/>
    <w:rsid w:val="003F7763"/>
    <w:rsid w:val="003F7CDB"/>
    <w:rsid w:val="00400119"/>
    <w:rsid w:val="004002AF"/>
    <w:rsid w:val="00400588"/>
    <w:rsid w:val="0040069B"/>
    <w:rsid w:val="0040090C"/>
    <w:rsid w:val="00400B21"/>
    <w:rsid w:val="00400B4C"/>
    <w:rsid w:val="004013B2"/>
    <w:rsid w:val="00401A22"/>
    <w:rsid w:val="00401A5F"/>
    <w:rsid w:val="00401ABB"/>
    <w:rsid w:val="00401DC8"/>
    <w:rsid w:val="00402857"/>
    <w:rsid w:val="00403381"/>
    <w:rsid w:val="004033DD"/>
    <w:rsid w:val="00403904"/>
    <w:rsid w:val="00403F87"/>
    <w:rsid w:val="00404B7B"/>
    <w:rsid w:val="00404D7C"/>
    <w:rsid w:val="00405516"/>
    <w:rsid w:val="00405662"/>
    <w:rsid w:val="00405F00"/>
    <w:rsid w:val="004060B0"/>
    <w:rsid w:val="004067B6"/>
    <w:rsid w:val="00406A2B"/>
    <w:rsid w:val="00406BD3"/>
    <w:rsid w:val="00406E7B"/>
    <w:rsid w:val="00406FE0"/>
    <w:rsid w:val="00410B4F"/>
    <w:rsid w:val="00410E01"/>
    <w:rsid w:val="00411211"/>
    <w:rsid w:val="004129C2"/>
    <w:rsid w:val="00412D29"/>
    <w:rsid w:val="00413010"/>
    <w:rsid w:val="004132D0"/>
    <w:rsid w:val="00413E7C"/>
    <w:rsid w:val="00413F97"/>
    <w:rsid w:val="0041401C"/>
    <w:rsid w:val="00414161"/>
    <w:rsid w:val="0041429F"/>
    <w:rsid w:val="004142C7"/>
    <w:rsid w:val="00414534"/>
    <w:rsid w:val="00415233"/>
    <w:rsid w:val="00415359"/>
    <w:rsid w:val="00415615"/>
    <w:rsid w:val="00415975"/>
    <w:rsid w:val="00415A0C"/>
    <w:rsid w:val="00415CAB"/>
    <w:rsid w:val="00415F64"/>
    <w:rsid w:val="0041700F"/>
    <w:rsid w:val="004179F0"/>
    <w:rsid w:val="00420107"/>
    <w:rsid w:val="00420235"/>
    <w:rsid w:val="004206DB"/>
    <w:rsid w:val="0042078F"/>
    <w:rsid w:val="00420CC9"/>
    <w:rsid w:val="00420CF2"/>
    <w:rsid w:val="00421158"/>
    <w:rsid w:val="00421772"/>
    <w:rsid w:val="0042186F"/>
    <w:rsid w:val="0042198E"/>
    <w:rsid w:val="00421A23"/>
    <w:rsid w:val="00422052"/>
    <w:rsid w:val="004221BC"/>
    <w:rsid w:val="00422ACA"/>
    <w:rsid w:val="00422E1C"/>
    <w:rsid w:val="00422E21"/>
    <w:rsid w:val="00422F5F"/>
    <w:rsid w:val="00423433"/>
    <w:rsid w:val="0042382F"/>
    <w:rsid w:val="00423A0C"/>
    <w:rsid w:val="00423EDC"/>
    <w:rsid w:val="00424734"/>
    <w:rsid w:val="00424A9F"/>
    <w:rsid w:val="00424B4F"/>
    <w:rsid w:val="00424D37"/>
    <w:rsid w:val="00424FC8"/>
    <w:rsid w:val="0042507D"/>
    <w:rsid w:val="00425253"/>
    <w:rsid w:val="0042552F"/>
    <w:rsid w:val="00425F19"/>
    <w:rsid w:val="00426008"/>
    <w:rsid w:val="00426393"/>
    <w:rsid w:val="004267E2"/>
    <w:rsid w:val="00426AC0"/>
    <w:rsid w:val="00426AE9"/>
    <w:rsid w:val="00426B4E"/>
    <w:rsid w:val="00426EA6"/>
    <w:rsid w:val="00427151"/>
    <w:rsid w:val="004272B7"/>
    <w:rsid w:val="004274F1"/>
    <w:rsid w:val="00427B71"/>
    <w:rsid w:val="00427BA3"/>
    <w:rsid w:val="00427E39"/>
    <w:rsid w:val="00430A27"/>
    <w:rsid w:val="00430A6A"/>
    <w:rsid w:val="00430B4D"/>
    <w:rsid w:val="00430E54"/>
    <w:rsid w:val="0043159E"/>
    <w:rsid w:val="004316C0"/>
    <w:rsid w:val="0043175E"/>
    <w:rsid w:val="004317D5"/>
    <w:rsid w:val="0043194C"/>
    <w:rsid w:val="004319AA"/>
    <w:rsid w:val="00431DD6"/>
    <w:rsid w:val="00431E00"/>
    <w:rsid w:val="00431F15"/>
    <w:rsid w:val="004333E4"/>
    <w:rsid w:val="00433D67"/>
    <w:rsid w:val="00433FA4"/>
    <w:rsid w:val="004341C2"/>
    <w:rsid w:val="004347C0"/>
    <w:rsid w:val="0043480D"/>
    <w:rsid w:val="004348A0"/>
    <w:rsid w:val="00434B62"/>
    <w:rsid w:val="00434D54"/>
    <w:rsid w:val="00435272"/>
    <w:rsid w:val="00435765"/>
    <w:rsid w:val="0043586A"/>
    <w:rsid w:val="00435EA0"/>
    <w:rsid w:val="00435F95"/>
    <w:rsid w:val="00435FB8"/>
    <w:rsid w:val="00436B5B"/>
    <w:rsid w:val="00436B86"/>
    <w:rsid w:val="00437104"/>
    <w:rsid w:val="00437141"/>
    <w:rsid w:val="004374CC"/>
    <w:rsid w:val="004375E4"/>
    <w:rsid w:val="0043790D"/>
    <w:rsid w:val="00437C40"/>
    <w:rsid w:val="00437EB8"/>
    <w:rsid w:val="004401FE"/>
    <w:rsid w:val="00440426"/>
    <w:rsid w:val="0044126B"/>
    <w:rsid w:val="004421F2"/>
    <w:rsid w:val="00442447"/>
    <w:rsid w:val="004425D7"/>
    <w:rsid w:val="0044278D"/>
    <w:rsid w:val="00442E87"/>
    <w:rsid w:val="00442EEE"/>
    <w:rsid w:val="00443418"/>
    <w:rsid w:val="00443EE8"/>
    <w:rsid w:val="004440B5"/>
    <w:rsid w:val="004442FB"/>
    <w:rsid w:val="00444392"/>
    <w:rsid w:val="00444523"/>
    <w:rsid w:val="00444878"/>
    <w:rsid w:val="00444B24"/>
    <w:rsid w:val="00444F64"/>
    <w:rsid w:val="00444FFB"/>
    <w:rsid w:val="00445AAA"/>
    <w:rsid w:val="0044614C"/>
    <w:rsid w:val="00446B1B"/>
    <w:rsid w:val="00446CAD"/>
    <w:rsid w:val="00447982"/>
    <w:rsid w:val="004504D1"/>
    <w:rsid w:val="00450A47"/>
    <w:rsid w:val="00450E46"/>
    <w:rsid w:val="00451096"/>
    <w:rsid w:val="004511F9"/>
    <w:rsid w:val="0045162C"/>
    <w:rsid w:val="00451CBF"/>
    <w:rsid w:val="00452066"/>
    <w:rsid w:val="0045241E"/>
    <w:rsid w:val="00452487"/>
    <w:rsid w:val="00452C53"/>
    <w:rsid w:val="00452F52"/>
    <w:rsid w:val="00453086"/>
    <w:rsid w:val="0045370B"/>
    <w:rsid w:val="00453949"/>
    <w:rsid w:val="004540C7"/>
    <w:rsid w:val="00454410"/>
    <w:rsid w:val="0045482F"/>
    <w:rsid w:val="00454D90"/>
    <w:rsid w:val="00454F61"/>
    <w:rsid w:val="0045524A"/>
    <w:rsid w:val="00455258"/>
    <w:rsid w:val="00455730"/>
    <w:rsid w:val="0045584D"/>
    <w:rsid w:val="00455E1D"/>
    <w:rsid w:val="00456183"/>
    <w:rsid w:val="004600B5"/>
    <w:rsid w:val="00460563"/>
    <w:rsid w:val="00460658"/>
    <w:rsid w:val="00460689"/>
    <w:rsid w:val="00460F9F"/>
    <w:rsid w:val="0046118F"/>
    <w:rsid w:val="0046157C"/>
    <w:rsid w:val="00461948"/>
    <w:rsid w:val="004628D7"/>
    <w:rsid w:val="0046297A"/>
    <w:rsid w:val="00463559"/>
    <w:rsid w:val="00463814"/>
    <w:rsid w:val="00464683"/>
    <w:rsid w:val="0046543E"/>
    <w:rsid w:val="004655DE"/>
    <w:rsid w:val="00465629"/>
    <w:rsid w:val="004657FF"/>
    <w:rsid w:val="00465847"/>
    <w:rsid w:val="004665B1"/>
    <w:rsid w:val="00466BA8"/>
    <w:rsid w:val="00466C46"/>
    <w:rsid w:val="00466DD0"/>
    <w:rsid w:val="004671D3"/>
    <w:rsid w:val="004675D8"/>
    <w:rsid w:val="00467830"/>
    <w:rsid w:val="0046783C"/>
    <w:rsid w:val="004679DE"/>
    <w:rsid w:val="00467F0C"/>
    <w:rsid w:val="00470329"/>
    <w:rsid w:val="004707F8"/>
    <w:rsid w:val="00470E9D"/>
    <w:rsid w:val="004718E0"/>
    <w:rsid w:val="00471975"/>
    <w:rsid w:val="00471D01"/>
    <w:rsid w:val="00471DC5"/>
    <w:rsid w:val="00471FBF"/>
    <w:rsid w:val="0047257E"/>
    <w:rsid w:val="00472BFA"/>
    <w:rsid w:val="00472F35"/>
    <w:rsid w:val="00472F63"/>
    <w:rsid w:val="0047338F"/>
    <w:rsid w:val="004735F5"/>
    <w:rsid w:val="004737A3"/>
    <w:rsid w:val="00473B8E"/>
    <w:rsid w:val="00473CD0"/>
    <w:rsid w:val="00473D20"/>
    <w:rsid w:val="004747E3"/>
    <w:rsid w:val="004749A3"/>
    <w:rsid w:val="00474F3B"/>
    <w:rsid w:val="00474F71"/>
    <w:rsid w:val="00475220"/>
    <w:rsid w:val="00475454"/>
    <w:rsid w:val="00475811"/>
    <w:rsid w:val="00475C17"/>
    <w:rsid w:val="0047624B"/>
    <w:rsid w:val="0047625A"/>
    <w:rsid w:val="00476366"/>
    <w:rsid w:val="00476A1A"/>
    <w:rsid w:val="00476E53"/>
    <w:rsid w:val="00476E9E"/>
    <w:rsid w:val="00476EB3"/>
    <w:rsid w:val="004774EF"/>
    <w:rsid w:val="00477BFB"/>
    <w:rsid w:val="00477F1C"/>
    <w:rsid w:val="00480946"/>
    <w:rsid w:val="00480C2C"/>
    <w:rsid w:val="00480D3C"/>
    <w:rsid w:val="004813FC"/>
    <w:rsid w:val="00481402"/>
    <w:rsid w:val="004814A5"/>
    <w:rsid w:val="00481616"/>
    <w:rsid w:val="00481965"/>
    <w:rsid w:val="00481B59"/>
    <w:rsid w:val="00481D02"/>
    <w:rsid w:val="00481D3B"/>
    <w:rsid w:val="0048213E"/>
    <w:rsid w:val="0048220C"/>
    <w:rsid w:val="004827D4"/>
    <w:rsid w:val="00482E47"/>
    <w:rsid w:val="004834AF"/>
    <w:rsid w:val="004834F0"/>
    <w:rsid w:val="004838F7"/>
    <w:rsid w:val="00483A57"/>
    <w:rsid w:val="00483FD0"/>
    <w:rsid w:val="004843AC"/>
    <w:rsid w:val="004843CD"/>
    <w:rsid w:val="004847DE"/>
    <w:rsid w:val="004848B6"/>
    <w:rsid w:val="00484B5A"/>
    <w:rsid w:val="00484B75"/>
    <w:rsid w:val="00484B76"/>
    <w:rsid w:val="00484D99"/>
    <w:rsid w:val="00485002"/>
    <w:rsid w:val="004851C3"/>
    <w:rsid w:val="0048566E"/>
    <w:rsid w:val="0048567F"/>
    <w:rsid w:val="004856A1"/>
    <w:rsid w:val="00485A69"/>
    <w:rsid w:val="00485B5C"/>
    <w:rsid w:val="00485EE0"/>
    <w:rsid w:val="004860F7"/>
    <w:rsid w:val="004872A6"/>
    <w:rsid w:val="00487411"/>
    <w:rsid w:val="004875CC"/>
    <w:rsid w:val="00487645"/>
    <w:rsid w:val="00487CD1"/>
    <w:rsid w:val="00487D24"/>
    <w:rsid w:val="00487E1C"/>
    <w:rsid w:val="00490181"/>
    <w:rsid w:val="00490331"/>
    <w:rsid w:val="00490332"/>
    <w:rsid w:val="0049086D"/>
    <w:rsid w:val="00490EE2"/>
    <w:rsid w:val="00491296"/>
    <w:rsid w:val="004914BD"/>
    <w:rsid w:val="00491599"/>
    <w:rsid w:val="004919FA"/>
    <w:rsid w:val="00491AA5"/>
    <w:rsid w:val="00491D62"/>
    <w:rsid w:val="00491DF7"/>
    <w:rsid w:val="00491F2E"/>
    <w:rsid w:val="00492199"/>
    <w:rsid w:val="00492448"/>
    <w:rsid w:val="00492560"/>
    <w:rsid w:val="004925FE"/>
    <w:rsid w:val="004926A2"/>
    <w:rsid w:val="00492883"/>
    <w:rsid w:val="00492B98"/>
    <w:rsid w:val="00492DC9"/>
    <w:rsid w:val="004934AD"/>
    <w:rsid w:val="0049379B"/>
    <w:rsid w:val="00493D20"/>
    <w:rsid w:val="00494269"/>
    <w:rsid w:val="00495BBA"/>
    <w:rsid w:val="00495F30"/>
    <w:rsid w:val="0049619C"/>
    <w:rsid w:val="00496303"/>
    <w:rsid w:val="0049660E"/>
    <w:rsid w:val="0049675F"/>
    <w:rsid w:val="0049684D"/>
    <w:rsid w:val="0049725C"/>
    <w:rsid w:val="0049765D"/>
    <w:rsid w:val="00497A0A"/>
    <w:rsid w:val="004A037E"/>
    <w:rsid w:val="004A147B"/>
    <w:rsid w:val="004A171D"/>
    <w:rsid w:val="004A1AF7"/>
    <w:rsid w:val="004A1DA7"/>
    <w:rsid w:val="004A1E56"/>
    <w:rsid w:val="004A1F7D"/>
    <w:rsid w:val="004A2124"/>
    <w:rsid w:val="004A22D6"/>
    <w:rsid w:val="004A2373"/>
    <w:rsid w:val="004A289C"/>
    <w:rsid w:val="004A29FC"/>
    <w:rsid w:val="004A2D7A"/>
    <w:rsid w:val="004A2ED4"/>
    <w:rsid w:val="004A2F07"/>
    <w:rsid w:val="004A336E"/>
    <w:rsid w:val="004A3A21"/>
    <w:rsid w:val="004A43FC"/>
    <w:rsid w:val="004A4E9C"/>
    <w:rsid w:val="004A5129"/>
    <w:rsid w:val="004A5588"/>
    <w:rsid w:val="004A5689"/>
    <w:rsid w:val="004A5898"/>
    <w:rsid w:val="004A5AAD"/>
    <w:rsid w:val="004A5FDA"/>
    <w:rsid w:val="004A679C"/>
    <w:rsid w:val="004A689F"/>
    <w:rsid w:val="004A68BE"/>
    <w:rsid w:val="004A6ED4"/>
    <w:rsid w:val="004A70F3"/>
    <w:rsid w:val="004A7368"/>
    <w:rsid w:val="004A7486"/>
    <w:rsid w:val="004A7798"/>
    <w:rsid w:val="004A7A57"/>
    <w:rsid w:val="004A7A9E"/>
    <w:rsid w:val="004A7D9F"/>
    <w:rsid w:val="004A7EFB"/>
    <w:rsid w:val="004B09C0"/>
    <w:rsid w:val="004B0A6B"/>
    <w:rsid w:val="004B1A05"/>
    <w:rsid w:val="004B1AB1"/>
    <w:rsid w:val="004B2431"/>
    <w:rsid w:val="004B24D2"/>
    <w:rsid w:val="004B2617"/>
    <w:rsid w:val="004B2A3C"/>
    <w:rsid w:val="004B2DF8"/>
    <w:rsid w:val="004B2E0B"/>
    <w:rsid w:val="004B2F4B"/>
    <w:rsid w:val="004B322C"/>
    <w:rsid w:val="004B3717"/>
    <w:rsid w:val="004B39DF"/>
    <w:rsid w:val="004B3AA7"/>
    <w:rsid w:val="004B3B77"/>
    <w:rsid w:val="004B3FD3"/>
    <w:rsid w:val="004B41D1"/>
    <w:rsid w:val="004B4247"/>
    <w:rsid w:val="004B4519"/>
    <w:rsid w:val="004B49BF"/>
    <w:rsid w:val="004B4A23"/>
    <w:rsid w:val="004B4A71"/>
    <w:rsid w:val="004B4E15"/>
    <w:rsid w:val="004B5071"/>
    <w:rsid w:val="004B509E"/>
    <w:rsid w:val="004B55D7"/>
    <w:rsid w:val="004B5B6F"/>
    <w:rsid w:val="004B6779"/>
    <w:rsid w:val="004B699C"/>
    <w:rsid w:val="004B6C6D"/>
    <w:rsid w:val="004B6FB4"/>
    <w:rsid w:val="004B7184"/>
    <w:rsid w:val="004B7455"/>
    <w:rsid w:val="004B7D33"/>
    <w:rsid w:val="004B7FB8"/>
    <w:rsid w:val="004C05D9"/>
    <w:rsid w:val="004C0A59"/>
    <w:rsid w:val="004C0BCC"/>
    <w:rsid w:val="004C0D05"/>
    <w:rsid w:val="004C0D75"/>
    <w:rsid w:val="004C0FF2"/>
    <w:rsid w:val="004C11DF"/>
    <w:rsid w:val="004C17D6"/>
    <w:rsid w:val="004C18B0"/>
    <w:rsid w:val="004C1A5A"/>
    <w:rsid w:val="004C1E43"/>
    <w:rsid w:val="004C252A"/>
    <w:rsid w:val="004C254A"/>
    <w:rsid w:val="004C26E1"/>
    <w:rsid w:val="004C2942"/>
    <w:rsid w:val="004C29B1"/>
    <w:rsid w:val="004C2A0F"/>
    <w:rsid w:val="004C2ACD"/>
    <w:rsid w:val="004C2F27"/>
    <w:rsid w:val="004C2F94"/>
    <w:rsid w:val="004C3185"/>
    <w:rsid w:val="004C3366"/>
    <w:rsid w:val="004C3B09"/>
    <w:rsid w:val="004C3DB1"/>
    <w:rsid w:val="004C430C"/>
    <w:rsid w:val="004C477E"/>
    <w:rsid w:val="004C4ACE"/>
    <w:rsid w:val="004C5AB7"/>
    <w:rsid w:val="004C5D28"/>
    <w:rsid w:val="004C6082"/>
    <w:rsid w:val="004C61DD"/>
    <w:rsid w:val="004C6415"/>
    <w:rsid w:val="004C64F4"/>
    <w:rsid w:val="004C6BF3"/>
    <w:rsid w:val="004C6F49"/>
    <w:rsid w:val="004C7020"/>
    <w:rsid w:val="004C75A5"/>
    <w:rsid w:val="004C78A6"/>
    <w:rsid w:val="004C7DF7"/>
    <w:rsid w:val="004C7E0E"/>
    <w:rsid w:val="004C7F6E"/>
    <w:rsid w:val="004D023A"/>
    <w:rsid w:val="004D025A"/>
    <w:rsid w:val="004D072E"/>
    <w:rsid w:val="004D0A79"/>
    <w:rsid w:val="004D0C00"/>
    <w:rsid w:val="004D0F49"/>
    <w:rsid w:val="004D0F89"/>
    <w:rsid w:val="004D1030"/>
    <w:rsid w:val="004D1140"/>
    <w:rsid w:val="004D1550"/>
    <w:rsid w:val="004D1713"/>
    <w:rsid w:val="004D1BE8"/>
    <w:rsid w:val="004D1DFD"/>
    <w:rsid w:val="004D2693"/>
    <w:rsid w:val="004D2931"/>
    <w:rsid w:val="004D2A57"/>
    <w:rsid w:val="004D3428"/>
    <w:rsid w:val="004D3694"/>
    <w:rsid w:val="004D3E75"/>
    <w:rsid w:val="004D40E4"/>
    <w:rsid w:val="004D4125"/>
    <w:rsid w:val="004D44CC"/>
    <w:rsid w:val="004D44FD"/>
    <w:rsid w:val="004D45C6"/>
    <w:rsid w:val="004D4751"/>
    <w:rsid w:val="004D4D2C"/>
    <w:rsid w:val="004D5143"/>
    <w:rsid w:val="004D5449"/>
    <w:rsid w:val="004D56D4"/>
    <w:rsid w:val="004D5746"/>
    <w:rsid w:val="004D5960"/>
    <w:rsid w:val="004D6DE3"/>
    <w:rsid w:val="004D7092"/>
    <w:rsid w:val="004D7394"/>
    <w:rsid w:val="004D7624"/>
    <w:rsid w:val="004D76A2"/>
    <w:rsid w:val="004D7826"/>
    <w:rsid w:val="004D7CBF"/>
    <w:rsid w:val="004E0457"/>
    <w:rsid w:val="004E0458"/>
    <w:rsid w:val="004E0A7E"/>
    <w:rsid w:val="004E0BE4"/>
    <w:rsid w:val="004E0EFB"/>
    <w:rsid w:val="004E1A21"/>
    <w:rsid w:val="004E1C57"/>
    <w:rsid w:val="004E1F45"/>
    <w:rsid w:val="004E200D"/>
    <w:rsid w:val="004E2068"/>
    <w:rsid w:val="004E2A9D"/>
    <w:rsid w:val="004E2B5B"/>
    <w:rsid w:val="004E2DA9"/>
    <w:rsid w:val="004E3571"/>
    <w:rsid w:val="004E3577"/>
    <w:rsid w:val="004E36F6"/>
    <w:rsid w:val="004E3C0D"/>
    <w:rsid w:val="004E3E13"/>
    <w:rsid w:val="004E4048"/>
    <w:rsid w:val="004E4565"/>
    <w:rsid w:val="004E460A"/>
    <w:rsid w:val="004E4620"/>
    <w:rsid w:val="004E4799"/>
    <w:rsid w:val="004E4D73"/>
    <w:rsid w:val="004E5259"/>
    <w:rsid w:val="004E5529"/>
    <w:rsid w:val="004E59D5"/>
    <w:rsid w:val="004E60D9"/>
    <w:rsid w:val="004E636B"/>
    <w:rsid w:val="004E730B"/>
    <w:rsid w:val="004E75CC"/>
    <w:rsid w:val="004E7AD4"/>
    <w:rsid w:val="004E7B21"/>
    <w:rsid w:val="004E7DA4"/>
    <w:rsid w:val="004F04AF"/>
    <w:rsid w:val="004F06AA"/>
    <w:rsid w:val="004F0BBD"/>
    <w:rsid w:val="004F0C36"/>
    <w:rsid w:val="004F115E"/>
    <w:rsid w:val="004F158D"/>
    <w:rsid w:val="004F1A95"/>
    <w:rsid w:val="004F1E0A"/>
    <w:rsid w:val="004F2203"/>
    <w:rsid w:val="004F2564"/>
    <w:rsid w:val="004F2B31"/>
    <w:rsid w:val="004F3043"/>
    <w:rsid w:val="004F3391"/>
    <w:rsid w:val="004F35CE"/>
    <w:rsid w:val="004F38B1"/>
    <w:rsid w:val="004F3AC9"/>
    <w:rsid w:val="004F3B50"/>
    <w:rsid w:val="004F3D44"/>
    <w:rsid w:val="004F3EA3"/>
    <w:rsid w:val="004F40C9"/>
    <w:rsid w:val="004F42CF"/>
    <w:rsid w:val="004F44D2"/>
    <w:rsid w:val="004F4556"/>
    <w:rsid w:val="004F461B"/>
    <w:rsid w:val="004F46A2"/>
    <w:rsid w:val="004F4763"/>
    <w:rsid w:val="004F4AC7"/>
    <w:rsid w:val="004F563F"/>
    <w:rsid w:val="004F5740"/>
    <w:rsid w:val="004F5D3E"/>
    <w:rsid w:val="004F5D77"/>
    <w:rsid w:val="004F5DC4"/>
    <w:rsid w:val="004F610A"/>
    <w:rsid w:val="004F6391"/>
    <w:rsid w:val="004F6398"/>
    <w:rsid w:val="004F650C"/>
    <w:rsid w:val="004F6516"/>
    <w:rsid w:val="004F6BB7"/>
    <w:rsid w:val="004F6CC9"/>
    <w:rsid w:val="004F6E02"/>
    <w:rsid w:val="004F7159"/>
    <w:rsid w:val="004F7175"/>
    <w:rsid w:val="004F7989"/>
    <w:rsid w:val="00500803"/>
    <w:rsid w:val="0050098D"/>
    <w:rsid w:val="00500DAD"/>
    <w:rsid w:val="00501035"/>
    <w:rsid w:val="005012A9"/>
    <w:rsid w:val="005016E3"/>
    <w:rsid w:val="00501792"/>
    <w:rsid w:val="00501AC7"/>
    <w:rsid w:val="00502766"/>
    <w:rsid w:val="0050277A"/>
    <w:rsid w:val="005033C6"/>
    <w:rsid w:val="005034EF"/>
    <w:rsid w:val="00503EE7"/>
    <w:rsid w:val="005047EB"/>
    <w:rsid w:val="005048D5"/>
    <w:rsid w:val="005052B4"/>
    <w:rsid w:val="00505392"/>
    <w:rsid w:val="00505757"/>
    <w:rsid w:val="005059CE"/>
    <w:rsid w:val="00505ECD"/>
    <w:rsid w:val="00505F0F"/>
    <w:rsid w:val="00506277"/>
    <w:rsid w:val="00506998"/>
    <w:rsid w:val="00506AE5"/>
    <w:rsid w:val="00506D0E"/>
    <w:rsid w:val="00506EAC"/>
    <w:rsid w:val="00506F28"/>
    <w:rsid w:val="0050706D"/>
    <w:rsid w:val="005074C8"/>
    <w:rsid w:val="005078ED"/>
    <w:rsid w:val="0050791E"/>
    <w:rsid w:val="00507BAC"/>
    <w:rsid w:val="00510930"/>
    <w:rsid w:val="00510BB6"/>
    <w:rsid w:val="00510DDA"/>
    <w:rsid w:val="00510EAE"/>
    <w:rsid w:val="00510F99"/>
    <w:rsid w:val="00511078"/>
    <w:rsid w:val="00511255"/>
    <w:rsid w:val="005113A3"/>
    <w:rsid w:val="00511EBC"/>
    <w:rsid w:val="00511F34"/>
    <w:rsid w:val="005125CD"/>
    <w:rsid w:val="00512A1D"/>
    <w:rsid w:val="00512B31"/>
    <w:rsid w:val="00512D18"/>
    <w:rsid w:val="00512E09"/>
    <w:rsid w:val="0051329D"/>
    <w:rsid w:val="00513356"/>
    <w:rsid w:val="00513CA8"/>
    <w:rsid w:val="00513D9F"/>
    <w:rsid w:val="00513DC3"/>
    <w:rsid w:val="00513F07"/>
    <w:rsid w:val="00514012"/>
    <w:rsid w:val="00514109"/>
    <w:rsid w:val="00514125"/>
    <w:rsid w:val="005142AA"/>
    <w:rsid w:val="005142BF"/>
    <w:rsid w:val="0051449E"/>
    <w:rsid w:val="00514630"/>
    <w:rsid w:val="0051496A"/>
    <w:rsid w:val="00515479"/>
    <w:rsid w:val="005156F0"/>
    <w:rsid w:val="00515DBA"/>
    <w:rsid w:val="00515EE3"/>
    <w:rsid w:val="005165CC"/>
    <w:rsid w:val="0051679D"/>
    <w:rsid w:val="00516D85"/>
    <w:rsid w:val="00516FB6"/>
    <w:rsid w:val="005170CD"/>
    <w:rsid w:val="005170D3"/>
    <w:rsid w:val="005174F4"/>
    <w:rsid w:val="0051753B"/>
    <w:rsid w:val="00517D5A"/>
    <w:rsid w:val="00517E4D"/>
    <w:rsid w:val="005202F4"/>
    <w:rsid w:val="0052040E"/>
    <w:rsid w:val="0052047B"/>
    <w:rsid w:val="005205DF"/>
    <w:rsid w:val="00521427"/>
    <w:rsid w:val="0052163D"/>
    <w:rsid w:val="005219DD"/>
    <w:rsid w:val="00521CC2"/>
    <w:rsid w:val="005220EE"/>
    <w:rsid w:val="0052299B"/>
    <w:rsid w:val="00522A7C"/>
    <w:rsid w:val="00522AF8"/>
    <w:rsid w:val="0052347F"/>
    <w:rsid w:val="005234EF"/>
    <w:rsid w:val="00523795"/>
    <w:rsid w:val="005238A1"/>
    <w:rsid w:val="00523CED"/>
    <w:rsid w:val="00524064"/>
    <w:rsid w:val="005242D9"/>
    <w:rsid w:val="0052436A"/>
    <w:rsid w:val="00524E9D"/>
    <w:rsid w:val="00524F3E"/>
    <w:rsid w:val="005252C8"/>
    <w:rsid w:val="00525B97"/>
    <w:rsid w:val="00525EC2"/>
    <w:rsid w:val="005260BA"/>
    <w:rsid w:val="0052634D"/>
    <w:rsid w:val="005272F2"/>
    <w:rsid w:val="00527564"/>
    <w:rsid w:val="00527CD6"/>
    <w:rsid w:val="00530057"/>
    <w:rsid w:val="00530244"/>
    <w:rsid w:val="00530846"/>
    <w:rsid w:val="00530F7F"/>
    <w:rsid w:val="00531061"/>
    <w:rsid w:val="005310BE"/>
    <w:rsid w:val="005314F4"/>
    <w:rsid w:val="00531C69"/>
    <w:rsid w:val="00531D86"/>
    <w:rsid w:val="00532042"/>
    <w:rsid w:val="00532089"/>
    <w:rsid w:val="00532247"/>
    <w:rsid w:val="00533D3C"/>
    <w:rsid w:val="0053405A"/>
    <w:rsid w:val="0053452B"/>
    <w:rsid w:val="00534622"/>
    <w:rsid w:val="00534863"/>
    <w:rsid w:val="0053495C"/>
    <w:rsid w:val="005349AD"/>
    <w:rsid w:val="00534D07"/>
    <w:rsid w:val="005353AD"/>
    <w:rsid w:val="0053542C"/>
    <w:rsid w:val="005356A2"/>
    <w:rsid w:val="005358FA"/>
    <w:rsid w:val="005360BA"/>
    <w:rsid w:val="005370A8"/>
    <w:rsid w:val="00537170"/>
    <w:rsid w:val="00537AEC"/>
    <w:rsid w:val="005409A4"/>
    <w:rsid w:val="00541E36"/>
    <w:rsid w:val="00541F90"/>
    <w:rsid w:val="00541FCA"/>
    <w:rsid w:val="0054268F"/>
    <w:rsid w:val="00543631"/>
    <w:rsid w:val="00543756"/>
    <w:rsid w:val="0054385E"/>
    <w:rsid w:val="005438E5"/>
    <w:rsid w:val="00543E01"/>
    <w:rsid w:val="00543F86"/>
    <w:rsid w:val="00543FF8"/>
    <w:rsid w:val="005440CC"/>
    <w:rsid w:val="00544665"/>
    <w:rsid w:val="00544B4D"/>
    <w:rsid w:val="005453D1"/>
    <w:rsid w:val="005456E4"/>
    <w:rsid w:val="00545A38"/>
    <w:rsid w:val="00545C57"/>
    <w:rsid w:val="00545D2E"/>
    <w:rsid w:val="00546423"/>
    <w:rsid w:val="00546C0A"/>
    <w:rsid w:val="00547043"/>
    <w:rsid w:val="0054705C"/>
    <w:rsid w:val="00547A0D"/>
    <w:rsid w:val="00547EBD"/>
    <w:rsid w:val="00547FB5"/>
    <w:rsid w:val="005503DF"/>
    <w:rsid w:val="0055062F"/>
    <w:rsid w:val="00550A07"/>
    <w:rsid w:val="00550D8C"/>
    <w:rsid w:val="00551085"/>
    <w:rsid w:val="00551659"/>
    <w:rsid w:val="00551ADD"/>
    <w:rsid w:val="00551F57"/>
    <w:rsid w:val="00552199"/>
    <w:rsid w:val="0055249E"/>
    <w:rsid w:val="0055259D"/>
    <w:rsid w:val="00552E97"/>
    <w:rsid w:val="00552EE2"/>
    <w:rsid w:val="00553342"/>
    <w:rsid w:val="00553A66"/>
    <w:rsid w:val="00553DC0"/>
    <w:rsid w:val="0055443A"/>
    <w:rsid w:val="005544DB"/>
    <w:rsid w:val="00554838"/>
    <w:rsid w:val="00554B50"/>
    <w:rsid w:val="0055527F"/>
    <w:rsid w:val="00555375"/>
    <w:rsid w:val="00555527"/>
    <w:rsid w:val="005555A3"/>
    <w:rsid w:val="00555802"/>
    <w:rsid w:val="0055582A"/>
    <w:rsid w:val="00555944"/>
    <w:rsid w:val="00555F3C"/>
    <w:rsid w:val="00556242"/>
    <w:rsid w:val="005570D8"/>
    <w:rsid w:val="00557524"/>
    <w:rsid w:val="005575C0"/>
    <w:rsid w:val="005577E2"/>
    <w:rsid w:val="00560319"/>
    <w:rsid w:val="00560962"/>
    <w:rsid w:val="00560B73"/>
    <w:rsid w:val="005614A4"/>
    <w:rsid w:val="00561AB3"/>
    <w:rsid w:val="00561BA4"/>
    <w:rsid w:val="00561C1B"/>
    <w:rsid w:val="00561CE5"/>
    <w:rsid w:val="00562529"/>
    <w:rsid w:val="005625CF"/>
    <w:rsid w:val="00562991"/>
    <w:rsid w:val="005629EC"/>
    <w:rsid w:val="00562C62"/>
    <w:rsid w:val="00562CA8"/>
    <w:rsid w:val="00562F89"/>
    <w:rsid w:val="00563012"/>
    <w:rsid w:val="00563028"/>
    <w:rsid w:val="00563C86"/>
    <w:rsid w:val="00563FDC"/>
    <w:rsid w:val="00563FF2"/>
    <w:rsid w:val="005642D1"/>
    <w:rsid w:val="005647E1"/>
    <w:rsid w:val="005649F7"/>
    <w:rsid w:val="00565132"/>
    <w:rsid w:val="0056618B"/>
    <w:rsid w:val="00566297"/>
    <w:rsid w:val="00566B12"/>
    <w:rsid w:val="00566CEA"/>
    <w:rsid w:val="00566F9E"/>
    <w:rsid w:val="005672BC"/>
    <w:rsid w:val="0056734C"/>
    <w:rsid w:val="00567383"/>
    <w:rsid w:val="00567798"/>
    <w:rsid w:val="00567B74"/>
    <w:rsid w:val="00570290"/>
    <w:rsid w:val="00570323"/>
    <w:rsid w:val="00570CF5"/>
    <w:rsid w:val="005714C3"/>
    <w:rsid w:val="005716BF"/>
    <w:rsid w:val="00571C0A"/>
    <w:rsid w:val="00571DCD"/>
    <w:rsid w:val="0057320C"/>
    <w:rsid w:val="00573576"/>
    <w:rsid w:val="00573AD5"/>
    <w:rsid w:val="00573D7F"/>
    <w:rsid w:val="00573DD8"/>
    <w:rsid w:val="005743BE"/>
    <w:rsid w:val="005749D0"/>
    <w:rsid w:val="00575590"/>
    <w:rsid w:val="0057573C"/>
    <w:rsid w:val="005758BF"/>
    <w:rsid w:val="00575DD8"/>
    <w:rsid w:val="005761CD"/>
    <w:rsid w:val="00576211"/>
    <w:rsid w:val="00576F71"/>
    <w:rsid w:val="00577093"/>
    <w:rsid w:val="00577AA4"/>
    <w:rsid w:val="00577ABD"/>
    <w:rsid w:val="00577EF8"/>
    <w:rsid w:val="00580224"/>
    <w:rsid w:val="0058032A"/>
    <w:rsid w:val="005803B0"/>
    <w:rsid w:val="00580501"/>
    <w:rsid w:val="0058075D"/>
    <w:rsid w:val="00581017"/>
    <w:rsid w:val="00581370"/>
    <w:rsid w:val="0058150E"/>
    <w:rsid w:val="005816B4"/>
    <w:rsid w:val="00581837"/>
    <w:rsid w:val="00581BC3"/>
    <w:rsid w:val="00582B01"/>
    <w:rsid w:val="00583158"/>
    <w:rsid w:val="005832AD"/>
    <w:rsid w:val="00583373"/>
    <w:rsid w:val="00583591"/>
    <w:rsid w:val="00583916"/>
    <w:rsid w:val="00583FD2"/>
    <w:rsid w:val="00584015"/>
    <w:rsid w:val="005841F1"/>
    <w:rsid w:val="00584FBA"/>
    <w:rsid w:val="0058547E"/>
    <w:rsid w:val="005854FA"/>
    <w:rsid w:val="00585930"/>
    <w:rsid w:val="0058600B"/>
    <w:rsid w:val="005862BC"/>
    <w:rsid w:val="0058652B"/>
    <w:rsid w:val="0059028B"/>
    <w:rsid w:val="00590338"/>
    <w:rsid w:val="00590AB5"/>
    <w:rsid w:val="00590B93"/>
    <w:rsid w:val="00590C7C"/>
    <w:rsid w:val="00590D0C"/>
    <w:rsid w:val="0059143E"/>
    <w:rsid w:val="0059146A"/>
    <w:rsid w:val="0059148E"/>
    <w:rsid w:val="00591585"/>
    <w:rsid w:val="00591981"/>
    <w:rsid w:val="00591C9E"/>
    <w:rsid w:val="00592035"/>
    <w:rsid w:val="00592252"/>
    <w:rsid w:val="0059231E"/>
    <w:rsid w:val="00592947"/>
    <w:rsid w:val="00592AA6"/>
    <w:rsid w:val="00593E0A"/>
    <w:rsid w:val="0059466E"/>
    <w:rsid w:val="00594A8E"/>
    <w:rsid w:val="00594AD8"/>
    <w:rsid w:val="00594CD8"/>
    <w:rsid w:val="00594F69"/>
    <w:rsid w:val="00595184"/>
    <w:rsid w:val="0059543B"/>
    <w:rsid w:val="00595A72"/>
    <w:rsid w:val="00595B78"/>
    <w:rsid w:val="00595D41"/>
    <w:rsid w:val="00595EBA"/>
    <w:rsid w:val="00595EE1"/>
    <w:rsid w:val="00596004"/>
    <w:rsid w:val="00596382"/>
    <w:rsid w:val="00596CBE"/>
    <w:rsid w:val="00596D4D"/>
    <w:rsid w:val="005974D4"/>
    <w:rsid w:val="00597B80"/>
    <w:rsid w:val="00597D22"/>
    <w:rsid w:val="00597D32"/>
    <w:rsid w:val="00597E98"/>
    <w:rsid w:val="005A01E5"/>
    <w:rsid w:val="005A06AA"/>
    <w:rsid w:val="005A0940"/>
    <w:rsid w:val="005A1458"/>
    <w:rsid w:val="005A172A"/>
    <w:rsid w:val="005A1885"/>
    <w:rsid w:val="005A18F9"/>
    <w:rsid w:val="005A2380"/>
    <w:rsid w:val="005A25F5"/>
    <w:rsid w:val="005A292D"/>
    <w:rsid w:val="005A2988"/>
    <w:rsid w:val="005A2A49"/>
    <w:rsid w:val="005A303D"/>
    <w:rsid w:val="005A337B"/>
    <w:rsid w:val="005A349C"/>
    <w:rsid w:val="005A398D"/>
    <w:rsid w:val="005A3A34"/>
    <w:rsid w:val="005A3A40"/>
    <w:rsid w:val="005A3D63"/>
    <w:rsid w:val="005A4256"/>
    <w:rsid w:val="005A4532"/>
    <w:rsid w:val="005A4734"/>
    <w:rsid w:val="005A4A42"/>
    <w:rsid w:val="005A4BB5"/>
    <w:rsid w:val="005A4FD1"/>
    <w:rsid w:val="005A5261"/>
    <w:rsid w:val="005A55D8"/>
    <w:rsid w:val="005A647B"/>
    <w:rsid w:val="005A65F9"/>
    <w:rsid w:val="005A6AE1"/>
    <w:rsid w:val="005A72BD"/>
    <w:rsid w:val="005A7A96"/>
    <w:rsid w:val="005A7BD4"/>
    <w:rsid w:val="005A7F26"/>
    <w:rsid w:val="005B00B8"/>
    <w:rsid w:val="005B01AE"/>
    <w:rsid w:val="005B040F"/>
    <w:rsid w:val="005B04FE"/>
    <w:rsid w:val="005B0842"/>
    <w:rsid w:val="005B0BB7"/>
    <w:rsid w:val="005B1538"/>
    <w:rsid w:val="005B15AF"/>
    <w:rsid w:val="005B177F"/>
    <w:rsid w:val="005B187B"/>
    <w:rsid w:val="005B1A13"/>
    <w:rsid w:val="005B2E7B"/>
    <w:rsid w:val="005B30A6"/>
    <w:rsid w:val="005B3304"/>
    <w:rsid w:val="005B36C4"/>
    <w:rsid w:val="005B4C9B"/>
    <w:rsid w:val="005B4F8D"/>
    <w:rsid w:val="005B50C1"/>
    <w:rsid w:val="005B58CF"/>
    <w:rsid w:val="005B58EB"/>
    <w:rsid w:val="005B6434"/>
    <w:rsid w:val="005B66AC"/>
    <w:rsid w:val="005B6B3D"/>
    <w:rsid w:val="005B6DFF"/>
    <w:rsid w:val="005B797C"/>
    <w:rsid w:val="005C002C"/>
    <w:rsid w:val="005C0525"/>
    <w:rsid w:val="005C0B7A"/>
    <w:rsid w:val="005C110E"/>
    <w:rsid w:val="005C13A3"/>
    <w:rsid w:val="005C1E70"/>
    <w:rsid w:val="005C1F7C"/>
    <w:rsid w:val="005C210F"/>
    <w:rsid w:val="005C22EA"/>
    <w:rsid w:val="005C2336"/>
    <w:rsid w:val="005C295A"/>
    <w:rsid w:val="005C3440"/>
    <w:rsid w:val="005C3AD6"/>
    <w:rsid w:val="005C3D14"/>
    <w:rsid w:val="005C4C10"/>
    <w:rsid w:val="005C504B"/>
    <w:rsid w:val="005C5070"/>
    <w:rsid w:val="005C54CA"/>
    <w:rsid w:val="005C54E9"/>
    <w:rsid w:val="005C56F5"/>
    <w:rsid w:val="005C571B"/>
    <w:rsid w:val="005C576F"/>
    <w:rsid w:val="005C5D28"/>
    <w:rsid w:val="005C6038"/>
    <w:rsid w:val="005C6594"/>
    <w:rsid w:val="005C6ED3"/>
    <w:rsid w:val="005C73C8"/>
    <w:rsid w:val="005C7CEF"/>
    <w:rsid w:val="005D0007"/>
    <w:rsid w:val="005D0969"/>
    <w:rsid w:val="005D0BCE"/>
    <w:rsid w:val="005D0C59"/>
    <w:rsid w:val="005D0C73"/>
    <w:rsid w:val="005D0CC9"/>
    <w:rsid w:val="005D10F4"/>
    <w:rsid w:val="005D1184"/>
    <w:rsid w:val="005D118F"/>
    <w:rsid w:val="005D12EF"/>
    <w:rsid w:val="005D164B"/>
    <w:rsid w:val="005D1E26"/>
    <w:rsid w:val="005D2022"/>
    <w:rsid w:val="005D2765"/>
    <w:rsid w:val="005D2926"/>
    <w:rsid w:val="005D3233"/>
    <w:rsid w:val="005D329F"/>
    <w:rsid w:val="005D3322"/>
    <w:rsid w:val="005D342E"/>
    <w:rsid w:val="005D3534"/>
    <w:rsid w:val="005D35D2"/>
    <w:rsid w:val="005D3744"/>
    <w:rsid w:val="005D38A7"/>
    <w:rsid w:val="005D3A00"/>
    <w:rsid w:val="005D438A"/>
    <w:rsid w:val="005D4592"/>
    <w:rsid w:val="005D54A4"/>
    <w:rsid w:val="005D5C23"/>
    <w:rsid w:val="005D5FF6"/>
    <w:rsid w:val="005D6042"/>
    <w:rsid w:val="005D62D9"/>
    <w:rsid w:val="005D6B09"/>
    <w:rsid w:val="005D721E"/>
    <w:rsid w:val="005D7839"/>
    <w:rsid w:val="005D7848"/>
    <w:rsid w:val="005D7A2D"/>
    <w:rsid w:val="005D7FFB"/>
    <w:rsid w:val="005E0A4C"/>
    <w:rsid w:val="005E0F89"/>
    <w:rsid w:val="005E134A"/>
    <w:rsid w:val="005E153C"/>
    <w:rsid w:val="005E15FF"/>
    <w:rsid w:val="005E16B2"/>
    <w:rsid w:val="005E1D4D"/>
    <w:rsid w:val="005E2017"/>
    <w:rsid w:val="005E2372"/>
    <w:rsid w:val="005E25CF"/>
    <w:rsid w:val="005E28FB"/>
    <w:rsid w:val="005E316F"/>
    <w:rsid w:val="005E341E"/>
    <w:rsid w:val="005E34A3"/>
    <w:rsid w:val="005E3B14"/>
    <w:rsid w:val="005E3CF6"/>
    <w:rsid w:val="005E3DCD"/>
    <w:rsid w:val="005E42DB"/>
    <w:rsid w:val="005E43CB"/>
    <w:rsid w:val="005E49B5"/>
    <w:rsid w:val="005E4A8B"/>
    <w:rsid w:val="005E4EA9"/>
    <w:rsid w:val="005E4EF8"/>
    <w:rsid w:val="005E5087"/>
    <w:rsid w:val="005E53DD"/>
    <w:rsid w:val="005E5599"/>
    <w:rsid w:val="005E5C97"/>
    <w:rsid w:val="005E5F9B"/>
    <w:rsid w:val="005E6300"/>
    <w:rsid w:val="005E637B"/>
    <w:rsid w:val="005E688A"/>
    <w:rsid w:val="005E68FB"/>
    <w:rsid w:val="005E6921"/>
    <w:rsid w:val="005E6DCF"/>
    <w:rsid w:val="005E6ED6"/>
    <w:rsid w:val="005E7A4F"/>
    <w:rsid w:val="005E7ED9"/>
    <w:rsid w:val="005E7F9D"/>
    <w:rsid w:val="005F00B9"/>
    <w:rsid w:val="005F0104"/>
    <w:rsid w:val="005F16D3"/>
    <w:rsid w:val="005F199C"/>
    <w:rsid w:val="005F1E80"/>
    <w:rsid w:val="005F212F"/>
    <w:rsid w:val="005F221A"/>
    <w:rsid w:val="005F2594"/>
    <w:rsid w:val="005F2740"/>
    <w:rsid w:val="005F30E6"/>
    <w:rsid w:val="005F34C7"/>
    <w:rsid w:val="005F3559"/>
    <w:rsid w:val="005F380A"/>
    <w:rsid w:val="005F3848"/>
    <w:rsid w:val="005F39A2"/>
    <w:rsid w:val="005F3D60"/>
    <w:rsid w:val="005F3E62"/>
    <w:rsid w:val="005F4301"/>
    <w:rsid w:val="005F44BE"/>
    <w:rsid w:val="005F5D1E"/>
    <w:rsid w:val="005F6AB3"/>
    <w:rsid w:val="005F70C7"/>
    <w:rsid w:val="005F7386"/>
    <w:rsid w:val="005F73D1"/>
    <w:rsid w:val="005F744A"/>
    <w:rsid w:val="005F7458"/>
    <w:rsid w:val="005F76D2"/>
    <w:rsid w:val="005F77E6"/>
    <w:rsid w:val="005F79C0"/>
    <w:rsid w:val="005F7C4F"/>
    <w:rsid w:val="005F7D1F"/>
    <w:rsid w:val="005F7FC4"/>
    <w:rsid w:val="0060012D"/>
    <w:rsid w:val="006006B8"/>
    <w:rsid w:val="0060082A"/>
    <w:rsid w:val="006013D1"/>
    <w:rsid w:val="006013FC"/>
    <w:rsid w:val="0060153A"/>
    <w:rsid w:val="00602323"/>
    <w:rsid w:val="00602451"/>
    <w:rsid w:val="006027A7"/>
    <w:rsid w:val="00602F4B"/>
    <w:rsid w:val="00603089"/>
    <w:rsid w:val="006039D9"/>
    <w:rsid w:val="00603B76"/>
    <w:rsid w:val="006049EB"/>
    <w:rsid w:val="006049F9"/>
    <w:rsid w:val="00604A8A"/>
    <w:rsid w:val="00604E21"/>
    <w:rsid w:val="006052B2"/>
    <w:rsid w:val="00605402"/>
    <w:rsid w:val="00605496"/>
    <w:rsid w:val="00605623"/>
    <w:rsid w:val="00605B94"/>
    <w:rsid w:val="00605E1C"/>
    <w:rsid w:val="00605EB6"/>
    <w:rsid w:val="0060655D"/>
    <w:rsid w:val="0060669A"/>
    <w:rsid w:val="0060684C"/>
    <w:rsid w:val="00606D58"/>
    <w:rsid w:val="0060738C"/>
    <w:rsid w:val="00607400"/>
    <w:rsid w:val="006074AA"/>
    <w:rsid w:val="00607541"/>
    <w:rsid w:val="006078AF"/>
    <w:rsid w:val="00607C45"/>
    <w:rsid w:val="00610076"/>
    <w:rsid w:val="00610224"/>
    <w:rsid w:val="006110AA"/>
    <w:rsid w:val="0061196E"/>
    <w:rsid w:val="00611BE4"/>
    <w:rsid w:val="00612DBE"/>
    <w:rsid w:val="00612FF9"/>
    <w:rsid w:val="0061400E"/>
    <w:rsid w:val="0061487C"/>
    <w:rsid w:val="00614F98"/>
    <w:rsid w:val="0061599B"/>
    <w:rsid w:val="00615C65"/>
    <w:rsid w:val="00615EC6"/>
    <w:rsid w:val="0061609E"/>
    <w:rsid w:val="006160BC"/>
    <w:rsid w:val="0061623D"/>
    <w:rsid w:val="006163F1"/>
    <w:rsid w:val="00616AE3"/>
    <w:rsid w:val="00616CC5"/>
    <w:rsid w:val="00616D46"/>
    <w:rsid w:val="00616DD5"/>
    <w:rsid w:val="0061763E"/>
    <w:rsid w:val="00617745"/>
    <w:rsid w:val="00617800"/>
    <w:rsid w:val="0061795E"/>
    <w:rsid w:val="00620462"/>
    <w:rsid w:val="006210A2"/>
    <w:rsid w:val="006219B9"/>
    <w:rsid w:val="00621B10"/>
    <w:rsid w:val="00621B75"/>
    <w:rsid w:val="00621C3C"/>
    <w:rsid w:val="00621DCE"/>
    <w:rsid w:val="006222F8"/>
    <w:rsid w:val="00622382"/>
    <w:rsid w:val="006224D4"/>
    <w:rsid w:val="00622589"/>
    <w:rsid w:val="00622919"/>
    <w:rsid w:val="006229E0"/>
    <w:rsid w:val="00622BBD"/>
    <w:rsid w:val="006234FC"/>
    <w:rsid w:val="0062399B"/>
    <w:rsid w:val="00623C98"/>
    <w:rsid w:val="00623E58"/>
    <w:rsid w:val="00623E5F"/>
    <w:rsid w:val="00623FAD"/>
    <w:rsid w:val="006247E7"/>
    <w:rsid w:val="00624913"/>
    <w:rsid w:val="0062491D"/>
    <w:rsid w:val="006253DD"/>
    <w:rsid w:val="006254EC"/>
    <w:rsid w:val="00625502"/>
    <w:rsid w:val="006257D1"/>
    <w:rsid w:val="0062586A"/>
    <w:rsid w:val="00625C68"/>
    <w:rsid w:val="00626078"/>
    <w:rsid w:val="006265F6"/>
    <w:rsid w:val="0062688E"/>
    <w:rsid w:val="0062692B"/>
    <w:rsid w:val="00626CA9"/>
    <w:rsid w:val="00626D58"/>
    <w:rsid w:val="00626EA2"/>
    <w:rsid w:val="00626F67"/>
    <w:rsid w:val="006279C3"/>
    <w:rsid w:val="00630102"/>
    <w:rsid w:val="00630257"/>
    <w:rsid w:val="00630377"/>
    <w:rsid w:val="006309BA"/>
    <w:rsid w:val="00630EDE"/>
    <w:rsid w:val="006311A0"/>
    <w:rsid w:val="0063138A"/>
    <w:rsid w:val="00631881"/>
    <w:rsid w:val="00631A51"/>
    <w:rsid w:val="00631F31"/>
    <w:rsid w:val="006320B8"/>
    <w:rsid w:val="006321B7"/>
    <w:rsid w:val="0063233A"/>
    <w:rsid w:val="006326CE"/>
    <w:rsid w:val="00632A8E"/>
    <w:rsid w:val="00632E73"/>
    <w:rsid w:val="00632F40"/>
    <w:rsid w:val="00632FF2"/>
    <w:rsid w:val="006330A4"/>
    <w:rsid w:val="006330D4"/>
    <w:rsid w:val="0063367E"/>
    <w:rsid w:val="00633ACB"/>
    <w:rsid w:val="00633C0B"/>
    <w:rsid w:val="00633FB2"/>
    <w:rsid w:val="00634069"/>
    <w:rsid w:val="00634228"/>
    <w:rsid w:val="00634A78"/>
    <w:rsid w:val="00634C01"/>
    <w:rsid w:val="006357D2"/>
    <w:rsid w:val="00635C41"/>
    <w:rsid w:val="00635EA6"/>
    <w:rsid w:val="006360B2"/>
    <w:rsid w:val="00636C5C"/>
    <w:rsid w:val="00636E7E"/>
    <w:rsid w:val="00636E9E"/>
    <w:rsid w:val="006372E0"/>
    <w:rsid w:val="006372FF"/>
    <w:rsid w:val="006373AD"/>
    <w:rsid w:val="00637AB9"/>
    <w:rsid w:val="00637DBD"/>
    <w:rsid w:val="00637ED3"/>
    <w:rsid w:val="006400CB"/>
    <w:rsid w:val="00640748"/>
    <w:rsid w:val="00640911"/>
    <w:rsid w:val="00640F89"/>
    <w:rsid w:val="006410DF"/>
    <w:rsid w:val="0064119E"/>
    <w:rsid w:val="00642225"/>
    <w:rsid w:val="00642C53"/>
    <w:rsid w:val="00642DD1"/>
    <w:rsid w:val="00642E35"/>
    <w:rsid w:val="00642E75"/>
    <w:rsid w:val="00643026"/>
    <w:rsid w:val="00643122"/>
    <w:rsid w:val="00643363"/>
    <w:rsid w:val="006439BE"/>
    <w:rsid w:val="006439D6"/>
    <w:rsid w:val="00643B78"/>
    <w:rsid w:val="00644101"/>
    <w:rsid w:val="00644262"/>
    <w:rsid w:val="00644CA5"/>
    <w:rsid w:val="00644DE5"/>
    <w:rsid w:val="00644F41"/>
    <w:rsid w:val="00644F68"/>
    <w:rsid w:val="00644F75"/>
    <w:rsid w:val="00645230"/>
    <w:rsid w:val="00645DA9"/>
    <w:rsid w:val="00646F65"/>
    <w:rsid w:val="00647242"/>
    <w:rsid w:val="0064764B"/>
    <w:rsid w:val="00647740"/>
    <w:rsid w:val="00647B63"/>
    <w:rsid w:val="00647B8C"/>
    <w:rsid w:val="00647E9F"/>
    <w:rsid w:val="0065009D"/>
    <w:rsid w:val="00650379"/>
    <w:rsid w:val="00650660"/>
    <w:rsid w:val="00650912"/>
    <w:rsid w:val="00650DF8"/>
    <w:rsid w:val="00651433"/>
    <w:rsid w:val="00652132"/>
    <w:rsid w:val="0065226C"/>
    <w:rsid w:val="00652334"/>
    <w:rsid w:val="00652389"/>
    <w:rsid w:val="00652EF0"/>
    <w:rsid w:val="0065318F"/>
    <w:rsid w:val="006532E7"/>
    <w:rsid w:val="00653570"/>
    <w:rsid w:val="0065369E"/>
    <w:rsid w:val="00653EEA"/>
    <w:rsid w:val="0065487B"/>
    <w:rsid w:val="00654906"/>
    <w:rsid w:val="00655090"/>
    <w:rsid w:val="0065538B"/>
    <w:rsid w:val="00655560"/>
    <w:rsid w:val="00655911"/>
    <w:rsid w:val="00655B5C"/>
    <w:rsid w:val="006568DF"/>
    <w:rsid w:val="00656B12"/>
    <w:rsid w:val="00656B79"/>
    <w:rsid w:val="00656EA7"/>
    <w:rsid w:val="00656F0E"/>
    <w:rsid w:val="006578F1"/>
    <w:rsid w:val="006579BF"/>
    <w:rsid w:val="00657E06"/>
    <w:rsid w:val="00657F07"/>
    <w:rsid w:val="006601B0"/>
    <w:rsid w:val="006602C0"/>
    <w:rsid w:val="006604FD"/>
    <w:rsid w:val="006605AB"/>
    <w:rsid w:val="0066073D"/>
    <w:rsid w:val="00660B88"/>
    <w:rsid w:val="00660CEE"/>
    <w:rsid w:val="00660F77"/>
    <w:rsid w:val="00661330"/>
    <w:rsid w:val="00661D62"/>
    <w:rsid w:val="006620B4"/>
    <w:rsid w:val="00662AC4"/>
    <w:rsid w:val="00662FED"/>
    <w:rsid w:val="006637DC"/>
    <w:rsid w:val="00663844"/>
    <w:rsid w:val="0066394A"/>
    <w:rsid w:val="00663BC9"/>
    <w:rsid w:val="00663CEA"/>
    <w:rsid w:val="006641E2"/>
    <w:rsid w:val="00664333"/>
    <w:rsid w:val="006645AC"/>
    <w:rsid w:val="00664953"/>
    <w:rsid w:val="00664F39"/>
    <w:rsid w:val="0066515D"/>
    <w:rsid w:val="006652E5"/>
    <w:rsid w:val="006655C0"/>
    <w:rsid w:val="006660D3"/>
    <w:rsid w:val="00666A59"/>
    <w:rsid w:val="00666C2D"/>
    <w:rsid w:val="00666CAC"/>
    <w:rsid w:val="006671DB"/>
    <w:rsid w:val="00670503"/>
    <w:rsid w:val="006709D3"/>
    <w:rsid w:val="00670A0E"/>
    <w:rsid w:val="00670AFB"/>
    <w:rsid w:val="00671042"/>
    <w:rsid w:val="00671071"/>
    <w:rsid w:val="006716E9"/>
    <w:rsid w:val="00671AB8"/>
    <w:rsid w:val="00672439"/>
    <w:rsid w:val="00672645"/>
    <w:rsid w:val="00672B0F"/>
    <w:rsid w:val="00672F69"/>
    <w:rsid w:val="00673010"/>
    <w:rsid w:val="00673641"/>
    <w:rsid w:val="006742A0"/>
    <w:rsid w:val="006746B1"/>
    <w:rsid w:val="00674BAF"/>
    <w:rsid w:val="0067528D"/>
    <w:rsid w:val="00675A2D"/>
    <w:rsid w:val="00675C9C"/>
    <w:rsid w:val="006761A1"/>
    <w:rsid w:val="006761C3"/>
    <w:rsid w:val="0067636D"/>
    <w:rsid w:val="006763E9"/>
    <w:rsid w:val="0067641F"/>
    <w:rsid w:val="0067645E"/>
    <w:rsid w:val="00676EC1"/>
    <w:rsid w:val="00676F25"/>
    <w:rsid w:val="00677044"/>
    <w:rsid w:val="00677621"/>
    <w:rsid w:val="00677A5C"/>
    <w:rsid w:val="00677B63"/>
    <w:rsid w:val="00677C72"/>
    <w:rsid w:val="0068059D"/>
    <w:rsid w:val="00680608"/>
    <w:rsid w:val="006809AD"/>
    <w:rsid w:val="006813B5"/>
    <w:rsid w:val="0068256C"/>
    <w:rsid w:val="00682927"/>
    <w:rsid w:val="00682A6E"/>
    <w:rsid w:val="00682EDB"/>
    <w:rsid w:val="00683045"/>
    <w:rsid w:val="00683295"/>
    <w:rsid w:val="006832A1"/>
    <w:rsid w:val="006838A6"/>
    <w:rsid w:val="00684624"/>
    <w:rsid w:val="00684CC9"/>
    <w:rsid w:val="00684D72"/>
    <w:rsid w:val="00684EF9"/>
    <w:rsid w:val="00685517"/>
    <w:rsid w:val="00685BD8"/>
    <w:rsid w:val="00685DE9"/>
    <w:rsid w:val="006860F9"/>
    <w:rsid w:val="006865A6"/>
    <w:rsid w:val="00686664"/>
    <w:rsid w:val="00686B9C"/>
    <w:rsid w:val="00687306"/>
    <w:rsid w:val="0068744B"/>
    <w:rsid w:val="00687D57"/>
    <w:rsid w:val="0069018A"/>
    <w:rsid w:val="0069022A"/>
    <w:rsid w:val="0069022D"/>
    <w:rsid w:val="00690562"/>
    <w:rsid w:val="00690925"/>
    <w:rsid w:val="00691DFC"/>
    <w:rsid w:val="00691F36"/>
    <w:rsid w:val="00692DE7"/>
    <w:rsid w:val="006931FE"/>
    <w:rsid w:val="0069355C"/>
    <w:rsid w:val="006935C9"/>
    <w:rsid w:val="00693853"/>
    <w:rsid w:val="00693976"/>
    <w:rsid w:val="0069398A"/>
    <w:rsid w:val="00693AF3"/>
    <w:rsid w:val="00693DE1"/>
    <w:rsid w:val="00693F8C"/>
    <w:rsid w:val="0069486C"/>
    <w:rsid w:val="00695830"/>
    <w:rsid w:val="006958DF"/>
    <w:rsid w:val="00695E3C"/>
    <w:rsid w:val="006961D9"/>
    <w:rsid w:val="00696A4F"/>
    <w:rsid w:val="00697A20"/>
    <w:rsid w:val="00697B85"/>
    <w:rsid w:val="00697B91"/>
    <w:rsid w:val="00697DDE"/>
    <w:rsid w:val="006A0237"/>
    <w:rsid w:val="006A05F5"/>
    <w:rsid w:val="006A0E0F"/>
    <w:rsid w:val="006A1137"/>
    <w:rsid w:val="006A1314"/>
    <w:rsid w:val="006A15AF"/>
    <w:rsid w:val="006A1A9E"/>
    <w:rsid w:val="006A1BA1"/>
    <w:rsid w:val="006A1EC4"/>
    <w:rsid w:val="006A2344"/>
    <w:rsid w:val="006A260B"/>
    <w:rsid w:val="006A2A3F"/>
    <w:rsid w:val="006A3277"/>
    <w:rsid w:val="006A3482"/>
    <w:rsid w:val="006A376D"/>
    <w:rsid w:val="006A39C4"/>
    <w:rsid w:val="006A3A09"/>
    <w:rsid w:val="006A48B6"/>
    <w:rsid w:val="006A4970"/>
    <w:rsid w:val="006A51AA"/>
    <w:rsid w:val="006A52B9"/>
    <w:rsid w:val="006A5391"/>
    <w:rsid w:val="006A56E1"/>
    <w:rsid w:val="006A5721"/>
    <w:rsid w:val="006A580E"/>
    <w:rsid w:val="006A69FE"/>
    <w:rsid w:val="006A6AF3"/>
    <w:rsid w:val="006A6CD1"/>
    <w:rsid w:val="006A6ECE"/>
    <w:rsid w:val="006A6F2B"/>
    <w:rsid w:val="006A6FB1"/>
    <w:rsid w:val="006A76DD"/>
    <w:rsid w:val="006B021A"/>
    <w:rsid w:val="006B05DA"/>
    <w:rsid w:val="006B0600"/>
    <w:rsid w:val="006B0AFE"/>
    <w:rsid w:val="006B12A9"/>
    <w:rsid w:val="006B1713"/>
    <w:rsid w:val="006B1C9B"/>
    <w:rsid w:val="006B1CE0"/>
    <w:rsid w:val="006B2456"/>
    <w:rsid w:val="006B2856"/>
    <w:rsid w:val="006B29A3"/>
    <w:rsid w:val="006B2CC3"/>
    <w:rsid w:val="006B2D02"/>
    <w:rsid w:val="006B2DCD"/>
    <w:rsid w:val="006B3464"/>
    <w:rsid w:val="006B3734"/>
    <w:rsid w:val="006B4CCB"/>
    <w:rsid w:val="006B4D49"/>
    <w:rsid w:val="006B532B"/>
    <w:rsid w:val="006B5570"/>
    <w:rsid w:val="006B60EB"/>
    <w:rsid w:val="006B6924"/>
    <w:rsid w:val="006B698A"/>
    <w:rsid w:val="006B6AFE"/>
    <w:rsid w:val="006B6B77"/>
    <w:rsid w:val="006B72A3"/>
    <w:rsid w:val="006C0237"/>
    <w:rsid w:val="006C024D"/>
    <w:rsid w:val="006C0354"/>
    <w:rsid w:val="006C063A"/>
    <w:rsid w:val="006C07E6"/>
    <w:rsid w:val="006C09B0"/>
    <w:rsid w:val="006C0AC0"/>
    <w:rsid w:val="006C0B35"/>
    <w:rsid w:val="006C118F"/>
    <w:rsid w:val="006C138C"/>
    <w:rsid w:val="006C13A2"/>
    <w:rsid w:val="006C1500"/>
    <w:rsid w:val="006C1A5F"/>
    <w:rsid w:val="006C1AB9"/>
    <w:rsid w:val="006C1B74"/>
    <w:rsid w:val="006C22AC"/>
    <w:rsid w:val="006C2485"/>
    <w:rsid w:val="006C25FB"/>
    <w:rsid w:val="006C2860"/>
    <w:rsid w:val="006C2AA1"/>
    <w:rsid w:val="006C2E9D"/>
    <w:rsid w:val="006C3212"/>
    <w:rsid w:val="006C3256"/>
    <w:rsid w:val="006C38C1"/>
    <w:rsid w:val="006C3CCF"/>
    <w:rsid w:val="006C3D27"/>
    <w:rsid w:val="006C3E41"/>
    <w:rsid w:val="006C41DE"/>
    <w:rsid w:val="006C4625"/>
    <w:rsid w:val="006C4708"/>
    <w:rsid w:val="006C4CB3"/>
    <w:rsid w:val="006C4EA9"/>
    <w:rsid w:val="006C5DC5"/>
    <w:rsid w:val="006C61E5"/>
    <w:rsid w:val="006C638E"/>
    <w:rsid w:val="006C6509"/>
    <w:rsid w:val="006C71D6"/>
    <w:rsid w:val="006C74F2"/>
    <w:rsid w:val="006C7CDB"/>
    <w:rsid w:val="006C7F6D"/>
    <w:rsid w:val="006D01C4"/>
    <w:rsid w:val="006D06F6"/>
    <w:rsid w:val="006D0CE0"/>
    <w:rsid w:val="006D0E72"/>
    <w:rsid w:val="006D13BA"/>
    <w:rsid w:val="006D1FAF"/>
    <w:rsid w:val="006D306C"/>
    <w:rsid w:val="006D326B"/>
    <w:rsid w:val="006D3A67"/>
    <w:rsid w:val="006D3CA0"/>
    <w:rsid w:val="006D3FA7"/>
    <w:rsid w:val="006D407A"/>
    <w:rsid w:val="006D40BB"/>
    <w:rsid w:val="006D4170"/>
    <w:rsid w:val="006D425A"/>
    <w:rsid w:val="006D4A75"/>
    <w:rsid w:val="006D4AC9"/>
    <w:rsid w:val="006D4BB9"/>
    <w:rsid w:val="006D5112"/>
    <w:rsid w:val="006D5B65"/>
    <w:rsid w:val="006D5B79"/>
    <w:rsid w:val="006D6074"/>
    <w:rsid w:val="006D62A8"/>
    <w:rsid w:val="006D63C1"/>
    <w:rsid w:val="006D645B"/>
    <w:rsid w:val="006D6679"/>
    <w:rsid w:val="006D66C2"/>
    <w:rsid w:val="006D6723"/>
    <w:rsid w:val="006D6928"/>
    <w:rsid w:val="006D6C91"/>
    <w:rsid w:val="006D72E4"/>
    <w:rsid w:val="006D7402"/>
    <w:rsid w:val="006D7F8D"/>
    <w:rsid w:val="006E0454"/>
    <w:rsid w:val="006E0690"/>
    <w:rsid w:val="006E077E"/>
    <w:rsid w:val="006E0F86"/>
    <w:rsid w:val="006E121C"/>
    <w:rsid w:val="006E16FC"/>
    <w:rsid w:val="006E1AA8"/>
    <w:rsid w:val="006E1BB8"/>
    <w:rsid w:val="006E1C8E"/>
    <w:rsid w:val="006E1DC8"/>
    <w:rsid w:val="006E26EC"/>
    <w:rsid w:val="006E2744"/>
    <w:rsid w:val="006E2C23"/>
    <w:rsid w:val="006E3361"/>
    <w:rsid w:val="006E35D4"/>
    <w:rsid w:val="006E3840"/>
    <w:rsid w:val="006E424D"/>
    <w:rsid w:val="006E447C"/>
    <w:rsid w:val="006E4508"/>
    <w:rsid w:val="006E47EF"/>
    <w:rsid w:val="006E4827"/>
    <w:rsid w:val="006E4A14"/>
    <w:rsid w:val="006E5228"/>
    <w:rsid w:val="006E5A3E"/>
    <w:rsid w:val="006E5C8C"/>
    <w:rsid w:val="006E627F"/>
    <w:rsid w:val="006E6800"/>
    <w:rsid w:val="006E6B08"/>
    <w:rsid w:val="006E6FCF"/>
    <w:rsid w:val="006E6FF4"/>
    <w:rsid w:val="006E71C5"/>
    <w:rsid w:val="006E72AA"/>
    <w:rsid w:val="006E72B0"/>
    <w:rsid w:val="006E7660"/>
    <w:rsid w:val="006E78F7"/>
    <w:rsid w:val="006F036C"/>
    <w:rsid w:val="006F0987"/>
    <w:rsid w:val="006F1753"/>
    <w:rsid w:val="006F17FF"/>
    <w:rsid w:val="006F1BF8"/>
    <w:rsid w:val="006F1C29"/>
    <w:rsid w:val="006F1C8F"/>
    <w:rsid w:val="006F1E37"/>
    <w:rsid w:val="006F1EA2"/>
    <w:rsid w:val="006F21AA"/>
    <w:rsid w:val="006F2398"/>
    <w:rsid w:val="006F259D"/>
    <w:rsid w:val="006F29D4"/>
    <w:rsid w:val="006F2B23"/>
    <w:rsid w:val="006F2D67"/>
    <w:rsid w:val="006F2ED5"/>
    <w:rsid w:val="006F3301"/>
    <w:rsid w:val="006F34F1"/>
    <w:rsid w:val="006F3A27"/>
    <w:rsid w:val="006F4B4D"/>
    <w:rsid w:val="006F4B94"/>
    <w:rsid w:val="006F4D61"/>
    <w:rsid w:val="006F5023"/>
    <w:rsid w:val="006F5448"/>
    <w:rsid w:val="006F56C4"/>
    <w:rsid w:val="006F575F"/>
    <w:rsid w:val="006F59BB"/>
    <w:rsid w:val="006F60DE"/>
    <w:rsid w:val="006F672B"/>
    <w:rsid w:val="006F672F"/>
    <w:rsid w:val="006F673A"/>
    <w:rsid w:val="006F69A1"/>
    <w:rsid w:val="006F6B3D"/>
    <w:rsid w:val="006F6CE8"/>
    <w:rsid w:val="006F6F16"/>
    <w:rsid w:val="006F6FB2"/>
    <w:rsid w:val="006F7AA6"/>
    <w:rsid w:val="006F7C4A"/>
    <w:rsid w:val="006F7E2D"/>
    <w:rsid w:val="00700202"/>
    <w:rsid w:val="007002D8"/>
    <w:rsid w:val="00700551"/>
    <w:rsid w:val="00700732"/>
    <w:rsid w:val="00701129"/>
    <w:rsid w:val="00701569"/>
    <w:rsid w:val="007020E9"/>
    <w:rsid w:val="00702691"/>
    <w:rsid w:val="00702882"/>
    <w:rsid w:val="00702B6A"/>
    <w:rsid w:val="00702CEC"/>
    <w:rsid w:val="00702E1A"/>
    <w:rsid w:val="007037AA"/>
    <w:rsid w:val="007041A4"/>
    <w:rsid w:val="00704D26"/>
    <w:rsid w:val="00704EAB"/>
    <w:rsid w:val="00705099"/>
    <w:rsid w:val="00705840"/>
    <w:rsid w:val="007058DE"/>
    <w:rsid w:val="00705EB7"/>
    <w:rsid w:val="00706326"/>
    <w:rsid w:val="0070639C"/>
    <w:rsid w:val="00706FB1"/>
    <w:rsid w:val="007073FF"/>
    <w:rsid w:val="00707CFE"/>
    <w:rsid w:val="00707F57"/>
    <w:rsid w:val="00710713"/>
    <w:rsid w:val="00710B3C"/>
    <w:rsid w:val="00710BD3"/>
    <w:rsid w:val="00710CEB"/>
    <w:rsid w:val="00710D2D"/>
    <w:rsid w:val="00710E9B"/>
    <w:rsid w:val="00711225"/>
    <w:rsid w:val="007117F7"/>
    <w:rsid w:val="00711A95"/>
    <w:rsid w:val="00711BDA"/>
    <w:rsid w:val="007120D1"/>
    <w:rsid w:val="00712551"/>
    <w:rsid w:val="00712E8F"/>
    <w:rsid w:val="007130B7"/>
    <w:rsid w:val="0071361B"/>
    <w:rsid w:val="00713764"/>
    <w:rsid w:val="00713C3E"/>
    <w:rsid w:val="00714527"/>
    <w:rsid w:val="00714825"/>
    <w:rsid w:val="00714C27"/>
    <w:rsid w:val="00714F1B"/>
    <w:rsid w:val="007154C4"/>
    <w:rsid w:val="00715BA0"/>
    <w:rsid w:val="00715E32"/>
    <w:rsid w:val="00715E82"/>
    <w:rsid w:val="00716161"/>
    <w:rsid w:val="0071663E"/>
    <w:rsid w:val="00716745"/>
    <w:rsid w:val="00716806"/>
    <w:rsid w:val="00716F3F"/>
    <w:rsid w:val="0071724D"/>
    <w:rsid w:val="007172CE"/>
    <w:rsid w:val="00717401"/>
    <w:rsid w:val="00717591"/>
    <w:rsid w:val="007177CB"/>
    <w:rsid w:val="007205AC"/>
    <w:rsid w:val="007206B8"/>
    <w:rsid w:val="00721A8F"/>
    <w:rsid w:val="00721AEA"/>
    <w:rsid w:val="00722230"/>
    <w:rsid w:val="007223F8"/>
    <w:rsid w:val="0072250E"/>
    <w:rsid w:val="007228D6"/>
    <w:rsid w:val="00723898"/>
    <w:rsid w:val="00723A22"/>
    <w:rsid w:val="00723FAE"/>
    <w:rsid w:val="007240C2"/>
    <w:rsid w:val="00724697"/>
    <w:rsid w:val="007246ED"/>
    <w:rsid w:val="007248A2"/>
    <w:rsid w:val="00724B63"/>
    <w:rsid w:val="00724EB7"/>
    <w:rsid w:val="0072506C"/>
    <w:rsid w:val="007250BA"/>
    <w:rsid w:val="00725475"/>
    <w:rsid w:val="00725AF1"/>
    <w:rsid w:val="0072649A"/>
    <w:rsid w:val="0072649E"/>
    <w:rsid w:val="00726F11"/>
    <w:rsid w:val="00726F81"/>
    <w:rsid w:val="0072771A"/>
    <w:rsid w:val="00727A4D"/>
    <w:rsid w:val="007302BF"/>
    <w:rsid w:val="00730DDD"/>
    <w:rsid w:val="0073139D"/>
    <w:rsid w:val="00731525"/>
    <w:rsid w:val="007318BB"/>
    <w:rsid w:val="00731DF9"/>
    <w:rsid w:val="007320D2"/>
    <w:rsid w:val="00732B05"/>
    <w:rsid w:val="0073373A"/>
    <w:rsid w:val="00733F56"/>
    <w:rsid w:val="00733F59"/>
    <w:rsid w:val="007344CC"/>
    <w:rsid w:val="00734D25"/>
    <w:rsid w:val="00735634"/>
    <w:rsid w:val="007357A5"/>
    <w:rsid w:val="007358DD"/>
    <w:rsid w:val="00735F07"/>
    <w:rsid w:val="007360FE"/>
    <w:rsid w:val="0073610C"/>
    <w:rsid w:val="007368D6"/>
    <w:rsid w:val="0073744E"/>
    <w:rsid w:val="00737FA2"/>
    <w:rsid w:val="00740351"/>
    <w:rsid w:val="00740366"/>
    <w:rsid w:val="0074041B"/>
    <w:rsid w:val="00740545"/>
    <w:rsid w:val="007405A4"/>
    <w:rsid w:val="0074068B"/>
    <w:rsid w:val="007408F0"/>
    <w:rsid w:val="0074091A"/>
    <w:rsid w:val="0074095F"/>
    <w:rsid w:val="00740AF0"/>
    <w:rsid w:val="00740AF5"/>
    <w:rsid w:val="00740B49"/>
    <w:rsid w:val="00740D4E"/>
    <w:rsid w:val="00740ECE"/>
    <w:rsid w:val="00740EE9"/>
    <w:rsid w:val="007411B3"/>
    <w:rsid w:val="007412FE"/>
    <w:rsid w:val="007416A0"/>
    <w:rsid w:val="007417D6"/>
    <w:rsid w:val="00741D8B"/>
    <w:rsid w:val="00742485"/>
    <w:rsid w:val="00742529"/>
    <w:rsid w:val="0074277E"/>
    <w:rsid w:val="0074293A"/>
    <w:rsid w:val="00742B20"/>
    <w:rsid w:val="007431AA"/>
    <w:rsid w:val="00743440"/>
    <w:rsid w:val="00743BF7"/>
    <w:rsid w:val="00743C8E"/>
    <w:rsid w:val="00744335"/>
    <w:rsid w:val="00744347"/>
    <w:rsid w:val="007444C7"/>
    <w:rsid w:val="0074454B"/>
    <w:rsid w:val="007445DF"/>
    <w:rsid w:val="00744677"/>
    <w:rsid w:val="00744E47"/>
    <w:rsid w:val="00744E62"/>
    <w:rsid w:val="00745193"/>
    <w:rsid w:val="0074520B"/>
    <w:rsid w:val="00745EF4"/>
    <w:rsid w:val="00745F59"/>
    <w:rsid w:val="00745F72"/>
    <w:rsid w:val="00746642"/>
    <w:rsid w:val="00746996"/>
    <w:rsid w:val="00746A95"/>
    <w:rsid w:val="00746AEB"/>
    <w:rsid w:val="00747044"/>
    <w:rsid w:val="00747313"/>
    <w:rsid w:val="0074746B"/>
    <w:rsid w:val="007478F3"/>
    <w:rsid w:val="00747A53"/>
    <w:rsid w:val="00747AEA"/>
    <w:rsid w:val="00747CD3"/>
    <w:rsid w:val="00747E64"/>
    <w:rsid w:val="00750FD9"/>
    <w:rsid w:val="00751A3D"/>
    <w:rsid w:val="00751BBB"/>
    <w:rsid w:val="007520E8"/>
    <w:rsid w:val="0075237C"/>
    <w:rsid w:val="00752650"/>
    <w:rsid w:val="00752A0C"/>
    <w:rsid w:val="0075324D"/>
    <w:rsid w:val="007535C5"/>
    <w:rsid w:val="007538EF"/>
    <w:rsid w:val="0075397F"/>
    <w:rsid w:val="00753EF7"/>
    <w:rsid w:val="00754EB8"/>
    <w:rsid w:val="007552C0"/>
    <w:rsid w:val="007556DE"/>
    <w:rsid w:val="0075629B"/>
    <w:rsid w:val="007566CE"/>
    <w:rsid w:val="0075686E"/>
    <w:rsid w:val="007569A1"/>
    <w:rsid w:val="00756B98"/>
    <w:rsid w:val="00756ED4"/>
    <w:rsid w:val="00757004"/>
    <w:rsid w:val="00757D4B"/>
    <w:rsid w:val="007609F8"/>
    <w:rsid w:val="00761558"/>
    <w:rsid w:val="00761894"/>
    <w:rsid w:val="007618FD"/>
    <w:rsid w:val="00761BFA"/>
    <w:rsid w:val="00761D2E"/>
    <w:rsid w:val="0076209A"/>
    <w:rsid w:val="007621DC"/>
    <w:rsid w:val="007628F3"/>
    <w:rsid w:val="00762C84"/>
    <w:rsid w:val="00763062"/>
    <w:rsid w:val="0076337C"/>
    <w:rsid w:val="007637D2"/>
    <w:rsid w:val="00763B99"/>
    <w:rsid w:val="007642E8"/>
    <w:rsid w:val="007646E0"/>
    <w:rsid w:val="00764B63"/>
    <w:rsid w:val="0076563B"/>
    <w:rsid w:val="007661F7"/>
    <w:rsid w:val="007664D7"/>
    <w:rsid w:val="00766753"/>
    <w:rsid w:val="00767092"/>
    <w:rsid w:val="00767D41"/>
    <w:rsid w:val="00767E56"/>
    <w:rsid w:val="00767FA2"/>
    <w:rsid w:val="00770460"/>
    <w:rsid w:val="007705A7"/>
    <w:rsid w:val="00770BAC"/>
    <w:rsid w:val="0077108C"/>
    <w:rsid w:val="0077134A"/>
    <w:rsid w:val="00771CA7"/>
    <w:rsid w:val="00771DCC"/>
    <w:rsid w:val="00771F74"/>
    <w:rsid w:val="00772386"/>
    <w:rsid w:val="007728E9"/>
    <w:rsid w:val="00772D56"/>
    <w:rsid w:val="00772E3B"/>
    <w:rsid w:val="00773B5C"/>
    <w:rsid w:val="00773E85"/>
    <w:rsid w:val="0077411C"/>
    <w:rsid w:val="007743E3"/>
    <w:rsid w:val="00774A32"/>
    <w:rsid w:val="00774A9C"/>
    <w:rsid w:val="00775B8A"/>
    <w:rsid w:val="00775E2E"/>
    <w:rsid w:val="00775F62"/>
    <w:rsid w:val="00776525"/>
    <w:rsid w:val="007766BF"/>
    <w:rsid w:val="00776C46"/>
    <w:rsid w:val="00776ED7"/>
    <w:rsid w:val="0077734D"/>
    <w:rsid w:val="00777A6B"/>
    <w:rsid w:val="00780318"/>
    <w:rsid w:val="00780412"/>
    <w:rsid w:val="00780632"/>
    <w:rsid w:val="007807F9"/>
    <w:rsid w:val="007815DE"/>
    <w:rsid w:val="0078181D"/>
    <w:rsid w:val="00781F30"/>
    <w:rsid w:val="00782151"/>
    <w:rsid w:val="007821A6"/>
    <w:rsid w:val="00782379"/>
    <w:rsid w:val="0078244E"/>
    <w:rsid w:val="00782666"/>
    <w:rsid w:val="00782708"/>
    <w:rsid w:val="0078273C"/>
    <w:rsid w:val="007827A0"/>
    <w:rsid w:val="007827BF"/>
    <w:rsid w:val="007827E5"/>
    <w:rsid w:val="00783445"/>
    <w:rsid w:val="007838D2"/>
    <w:rsid w:val="00783B49"/>
    <w:rsid w:val="00783B8B"/>
    <w:rsid w:val="00784074"/>
    <w:rsid w:val="00784B72"/>
    <w:rsid w:val="00784C2E"/>
    <w:rsid w:val="00784D3A"/>
    <w:rsid w:val="00784DD0"/>
    <w:rsid w:val="00785150"/>
    <w:rsid w:val="00785623"/>
    <w:rsid w:val="00785668"/>
    <w:rsid w:val="007860E3"/>
    <w:rsid w:val="00786408"/>
    <w:rsid w:val="0078666C"/>
    <w:rsid w:val="00786816"/>
    <w:rsid w:val="00786B01"/>
    <w:rsid w:val="00786B0D"/>
    <w:rsid w:val="00786BC8"/>
    <w:rsid w:val="007870F2"/>
    <w:rsid w:val="0078749C"/>
    <w:rsid w:val="007876D6"/>
    <w:rsid w:val="00787A00"/>
    <w:rsid w:val="007905E4"/>
    <w:rsid w:val="007906E4"/>
    <w:rsid w:val="00791692"/>
    <w:rsid w:val="007924D2"/>
    <w:rsid w:val="007926D4"/>
    <w:rsid w:val="0079282D"/>
    <w:rsid w:val="00793773"/>
    <w:rsid w:val="0079399E"/>
    <w:rsid w:val="00794179"/>
    <w:rsid w:val="0079429C"/>
    <w:rsid w:val="00794431"/>
    <w:rsid w:val="00794A1D"/>
    <w:rsid w:val="00794AB8"/>
    <w:rsid w:val="00795300"/>
    <w:rsid w:val="00795701"/>
    <w:rsid w:val="00795CA1"/>
    <w:rsid w:val="0079642C"/>
    <w:rsid w:val="00796C96"/>
    <w:rsid w:val="00797134"/>
    <w:rsid w:val="00797755"/>
    <w:rsid w:val="00797DF3"/>
    <w:rsid w:val="007A0558"/>
    <w:rsid w:val="007A0B57"/>
    <w:rsid w:val="007A1258"/>
    <w:rsid w:val="007A1A85"/>
    <w:rsid w:val="007A1E62"/>
    <w:rsid w:val="007A1F12"/>
    <w:rsid w:val="007A259C"/>
    <w:rsid w:val="007A26A0"/>
    <w:rsid w:val="007A271D"/>
    <w:rsid w:val="007A2CAF"/>
    <w:rsid w:val="007A2CBD"/>
    <w:rsid w:val="007A30EF"/>
    <w:rsid w:val="007A311F"/>
    <w:rsid w:val="007A3818"/>
    <w:rsid w:val="007A3AE6"/>
    <w:rsid w:val="007A3CE4"/>
    <w:rsid w:val="007A4110"/>
    <w:rsid w:val="007A44E8"/>
    <w:rsid w:val="007A4C8E"/>
    <w:rsid w:val="007A4F28"/>
    <w:rsid w:val="007A559A"/>
    <w:rsid w:val="007A5738"/>
    <w:rsid w:val="007A5BAE"/>
    <w:rsid w:val="007A5D67"/>
    <w:rsid w:val="007A643A"/>
    <w:rsid w:val="007A6BCC"/>
    <w:rsid w:val="007A6F01"/>
    <w:rsid w:val="007A76A2"/>
    <w:rsid w:val="007A79D6"/>
    <w:rsid w:val="007B00FD"/>
    <w:rsid w:val="007B05F5"/>
    <w:rsid w:val="007B0948"/>
    <w:rsid w:val="007B0EF0"/>
    <w:rsid w:val="007B0FA0"/>
    <w:rsid w:val="007B121B"/>
    <w:rsid w:val="007B1408"/>
    <w:rsid w:val="007B1F18"/>
    <w:rsid w:val="007B2631"/>
    <w:rsid w:val="007B28FF"/>
    <w:rsid w:val="007B2CB1"/>
    <w:rsid w:val="007B35B2"/>
    <w:rsid w:val="007B39B6"/>
    <w:rsid w:val="007B3AA5"/>
    <w:rsid w:val="007B3C1B"/>
    <w:rsid w:val="007B431C"/>
    <w:rsid w:val="007B4705"/>
    <w:rsid w:val="007B5064"/>
    <w:rsid w:val="007B51D1"/>
    <w:rsid w:val="007B5370"/>
    <w:rsid w:val="007B54FB"/>
    <w:rsid w:val="007B5881"/>
    <w:rsid w:val="007B599F"/>
    <w:rsid w:val="007B6277"/>
    <w:rsid w:val="007B62C3"/>
    <w:rsid w:val="007B65E6"/>
    <w:rsid w:val="007B662C"/>
    <w:rsid w:val="007B6CB3"/>
    <w:rsid w:val="007B70FC"/>
    <w:rsid w:val="007B73B6"/>
    <w:rsid w:val="007B7C23"/>
    <w:rsid w:val="007C022E"/>
    <w:rsid w:val="007C089F"/>
    <w:rsid w:val="007C09B1"/>
    <w:rsid w:val="007C0ABA"/>
    <w:rsid w:val="007C0BA7"/>
    <w:rsid w:val="007C12CF"/>
    <w:rsid w:val="007C1383"/>
    <w:rsid w:val="007C1A81"/>
    <w:rsid w:val="007C1AEE"/>
    <w:rsid w:val="007C1C77"/>
    <w:rsid w:val="007C1CA4"/>
    <w:rsid w:val="007C260A"/>
    <w:rsid w:val="007C26D0"/>
    <w:rsid w:val="007C2968"/>
    <w:rsid w:val="007C38B6"/>
    <w:rsid w:val="007C43E8"/>
    <w:rsid w:val="007C446B"/>
    <w:rsid w:val="007C45A7"/>
    <w:rsid w:val="007C49CA"/>
    <w:rsid w:val="007C5E23"/>
    <w:rsid w:val="007C65F8"/>
    <w:rsid w:val="007C66F1"/>
    <w:rsid w:val="007C674B"/>
    <w:rsid w:val="007C68E4"/>
    <w:rsid w:val="007C6E41"/>
    <w:rsid w:val="007C7AC8"/>
    <w:rsid w:val="007C7AFC"/>
    <w:rsid w:val="007D0627"/>
    <w:rsid w:val="007D07BC"/>
    <w:rsid w:val="007D08CA"/>
    <w:rsid w:val="007D08DF"/>
    <w:rsid w:val="007D0CFB"/>
    <w:rsid w:val="007D16DE"/>
    <w:rsid w:val="007D19E2"/>
    <w:rsid w:val="007D19E8"/>
    <w:rsid w:val="007D1D65"/>
    <w:rsid w:val="007D1D68"/>
    <w:rsid w:val="007D1E1F"/>
    <w:rsid w:val="007D1EDD"/>
    <w:rsid w:val="007D20F6"/>
    <w:rsid w:val="007D2315"/>
    <w:rsid w:val="007D24B1"/>
    <w:rsid w:val="007D271E"/>
    <w:rsid w:val="007D2813"/>
    <w:rsid w:val="007D2BCD"/>
    <w:rsid w:val="007D2C88"/>
    <w:rsid w:val="007D314B"/>
    <w:rsid w:val="007D3391"/>
    <w:rsid w:val="007D34FB"/>
    <w:rsid w:val="007D41EE"/>
    <w:rsid w:val="007D44DD"/>
    <w:rsid w:val="007D46B4"/>
    <w:rsid w:val="007D4711"/>
    <w:rsid w:val="007D4AE8"/>
    <w:rsid w:val="007D4B25"/>
    <w:rsid w:val="007D4D4B"/>
    <w:rsid w:val="007D4DFF"/>
    <w:rsid w:val="007D5464"/>
    <w:rsid w:val="007D55DE"/>
    <w:rsid w:val="007D5993"/>
    <w:rsid w:val="007D5A74"/>
    <w:rsid w:val="007D5F43"/>
    <w:rsid w:val="007D5FC9"/>
    <w:rsid w:val="007D6041"/>
    <w:rsid w:val="007D6217"/>
    <w:rsid w:val="007D63B8"/>
    <w:rsid w:val="007D6408"/>
    <w:rsid w:val="007D6556"/>
    <w:rsid w:val="007D6C74"/>
    <w:rsid w:val="007D6E49"/>
    <w:rsid w:val="007D72A8"/>
    <w:rsid w:val="007D750A"/>
    <w:rsid w:val="007D791D"/>
    <w:rsid w:val="007D7EE9"/>
    <w:rsid w:val="007D7F56"/>
    <w:rsid w:val="007D7F6D"/>
    <w:rsid w:val="007E0B95"/>
    <w:rsid w:val="007E1232"/>
    <w:rsid w:val="007E142E"/>
    <w:rsid w:val="007E1836"/>
    <w:rsid w:val="007E20E1"/>
    <w:rsid w:val="007E247D"/>
    <w:rsid w:val="007E24B0"/>
    <w:rsid w:val="007E24E1"/>
    <w:rsid w:val="007E2676"/>
    <w:rsid w:val="007E366A"/>
    <w:rsid w:val="007E379D"/>
    <w:rsid w:val="007E3B86"/>
    <w:rsid w:val="007E3C24"/>
    <w:rsid w:val="007E3EEC"/>
    <w:rsid w:val="007E3F0C"/>
    <w:rsid w:val="007E4387"/>
    <w:rsid w:val="007E4E08"/>
    <w:rsid w:val="007E4F5B"/>
    <w:rsid w:val="007E5079"/>
    <w:rsid w:val="007E5845"/>
    <w:rsid w:val="007E5EB1"/>
    <w:rsid w:val="007E5FFE"/>
    <w:rsid w:val="007E6BAA"/>
    <w:rsid w:val="007E6C9A"/>
    <w:rsid w:val="007E6E2A"/>
    <w:rsid w:val="007E7093"/>
    <w:rsid w:val="007E70BE"/>
    <w:rsid w:val="007E71C1"/>
    <w:rsid w:val="007E7210"/>
    <w:rsid w:val="007E72F7"/>
    <w:rsid w:val="007E7BB6"/>
    <w:rsid w:val="007F015E"/>
    <w:rsid w:val="007F0336"/>
    <w:rsid w:val="007F0A5B"/>
    <w:rsid w:val="007F0A95"/>
    <w:rsid w:val="007F0AE2"/>
    <w:rsid w:val="007F0B50"/>
    <w:rsid w:val="007F0C34"/>
    <w:rsid w:val="007F17E7"/>
    <w:rsid w:val="007F2473"/>
    <w:rsid w:val="007F3067"/>
    <w:rsid w:val="007F33A5"/>
    <w:rsid w:val="007F3709"/>
    <w:rsid w:val="007F3767"/>
    <w:rsid w:val="007F3C2B"/>
    <w:rsid w:val="007F3C97"/>
    <w:rsid w:val="007F3D55"/>
    <w:rsid w:val="007F4EC2"/>
    <w:rsid w:val="007F4F64"/>
    <w:rsid w:val="007F5110"/>
    <w:rsid w:val="007F52E0"/>
    <w:rsid w:val="007F56AF"/>
    <w:rsid w:val="007F58A5"/>
    <w:rsid w:val="007F5EE0"/>
    <w:rsid w:val="007F65FC"/>
    <w:rsid w:val="007F68B6"/>
    <w:rsid w:val="007F6905"/>
    <w:rsid w:val="007F6DF7"/>
    <w:rsid w:val="007F6E54"/>
    <w:rsid w:val="007F6F3B"/>
    <w:rsid w:val="007F6FE1"/>
    <w:rsid w:val="007F76B1"/>
    <w:rsid w:val="007F7704"/>
    <w:rsid w:val="008007B5"/>
    <w:rsid w:val="008009D6"/>
    <w:rsid w:val="00800C38"/>
    <w:rsid w:val="00802487"/>
    <w:rsid w:val="0080255E"/>
    <w:rsid w:val="00802659"/>
    <w:rsid w:val="00802CE9"/>
    <w:rsid w:val="00802F25"/>
    <w:rsid w:val="0080337D"/>
    <w:rsid w:val="00803454"/>
    <w:rsid w:val="008034DC"/>
    <w:rsid w:val="008034E0"/>
    <w:rsid w:val="00803C20"/>
    <w:rsid w:val="00804119"/>
    <w:rsid w:val="0080439F"/>
    <w:rsid w:val="00804838"/>
    <w:rsid w:val="00804879"/>
    <w:rsid w:val="00804D4E"/>
    <w:rsid w:val="008058ED"/>
    <w:rsid w:val="00805949"/>
    <w:rsid w:val="00805B5E"/>
    <w:rsid w:val="00805C63"/>
    <w:rsid w:val="00805C72"/>
    <w:rsid w:val="00806930"/>
    <w:rsid w:val="00806CD6"/>
    <w:rsid w:val="0080739D"/>
    <w:rsid w:val="00807798"/>
    <w:rsid w:val="00810456"/>
    <w:rsid w:val="00810508"/>
    <w:rsid w:val="008107AF"/>
    <w:rsid w:val="0081088D"/>
    <w:rsid w:val="00810C10"/>
    <w:rsid w:val="00810F01"/>
    <w:rsid w:val="008112B9"/>
    <w:rsid w:val="008118AF"/>
    <w:rsid w:val="00811F1A"/>
    <w:rsid w:val="008126E4"/>
    <w:rsid w:val="0081271F"/>
    <w:rsid w:val="008129CB"/>
    <w:rsid w:val="00812A09"/>
    <w:rsid w:val="00812E69"/>
    <w:rsid w:val="00812F5C"/>
    <w:rsid w:val="00813323"/>
    <w:rsid w:val="008134A2"/>
    <w:rsid w:val="008135AE"/>
    <w:rsid w:val="008137AD"/>
    <w:rsid w:val="00813CCB"/>
    <w:rsid w:val="00813FA8"/>
    <w:rsid w:val="0081455C"/>
    <w:rsid w:val="00814614"/>
    <w:rsid w:val="00814D70"/>
    <w:rsid w:val="0081504E"/>
    <w:rsid w:val="0081544C"/>
    <w:rsid w:val="008159C3"/>
    <w:rsid w:val="00815BC2"/>
    <w:rsid w:val="00815E12"/>
    <w:rsid w:val="008160E8"/>
    <w:rsid w:val="008167D3"/>
    <w:rsid w:val="0081688D"/>
    <w:rsid w:val="00816AB7"/>
    <w:rsid w:val="0081739E"/>
    <w:rsid w:val="008173AA"/>
    <w:rsid w:val="00817510"/>
    <w:rsid w:val="00817F7C"/>
    <w:rsid w:val="00820070"/>
    <w:rsid w:val="00820660"/>
    <w:rsid w:val="00820F39"/>
    <w:rsid w:val="00820FBB"/>
    <w:rsid w:val="0082118A"/>
    <w:rsid w:val="008222B4"/>
    <w:rsid w:val="00822D57"/>
    <w:rsid w:val="008231DF"/>
    <w:rsid w:val="00823791"/>
    <w:rsid w:val="008243E8"/>
    <w:rsid w:val="00824462"/>
    <w:rsid w:val="0082477F"/>
    <w:rsid w:val="008248CA"/>
    <w:rsid w:val="00825774"/>
    <w:rsid w:val="0082581A"/>
    <w:rsid w:val="00825D8D"/>
    <w:rsid w:val="00825DB4"/>
    <w:rsid w:val="0082643D"/>
    <w:rsid w:val="008264E0"/>
    <w:rsid w:val="00826519"/>
    <w:rsid w:val="00827130"/>
    <w:rsid w:val="0082732A"/>
    <w:rsid w:val="008274EA"/>
    <w:rsid w:val="0082756C"/>
    <w:rsid w:val="008275D2"/>
    <w:rsid w:val="00827E60"/>
    <w:rsid w:val="00827EBE"/>
    <w:rsid w:val="00830294"/>
    <w:rsid w:val="00830D3C"/>
    <w:rsid w:val="00831265"/>
    <w:rsid w:val="00831400"/>
    <w:rsid w:val="008316D5"/>
    <w:rsid w:val="00831B9B"/>
    <w:rsid w:val="00831FF4"/>
    <w:rsid w:val="00832377"/>
    <w:rsid w:val="008327FC"/>
    <w:rsid w:val="008332FE"/>
    <w:rsid w:val="00833798"/>
    <w:rsid w:val="00834338"/>
    <w:rsid w:val="00834358"/>
    <w:rsid w:val="008344BF"/>
    <w:rsid w:val="00834653"/>
    <w:rsid w:val="0083473F"/>
    <w:rsid w:val="00835134"/>
    <w:rsid w:val="00835571"/>
    <w:rsid w:val="00835A4F"/>
    <w:rsid w:val="00835EF6"/>
    <w:rsid w:val="00835FBB"/>
    <w:rsid w:val="00836B3C"/>
    <w:rsid w:val="00837246"/>
    <w:rsid w:val="00837594"/>
    <w:rsid w:val="00837830"/>
    <w:rsid w:val="0083790D"/>
    <w:rsid w:val="00837A1E"/>
    <w:rsid w:val="00837D74"/>
    <w:rsid w:val="00837F3D"/>
    <w:rsid w:val="00840577"/>
    <w:rsid w:val="00840B23"/>
    <w:rsid w:val="00841FC9"/>
    <w:rsid w:val="008422C0"/>
    <w:rsid w:val="00842411"/>
    <w:rsid w:val="0084267E"/>
    <w:rsid w:val="008426A3"/>
    <w:rsid w:val="00842717"/>
    <w:rsid w:val="008429F7"/>
    <w:rsid w:val="00842A44"/>
    <w:rsid w:val="00842B2A"/>
    <w:rsid w:val="00842BA9"/>
    <w:rsid w:val="008433AD"/>
    <w:rsid w:val="00843A3D"/>
    <w:rsid w:val="00843C93"/>
    <w:rsid w:val="00843DE4"/>
    <w:rsid w:val="008440BB"/>
    <w:rsid w:val="008441F8"/>
    <w:rsid w:val="00844436"/>
    <w:rsid w:val="00844535"/>
    <w:rsid w:val="00844698"/>
    <w:rsid w:val="008449D6"/>
    <w:rsid w:val="00844BAD"/>
    <w:rsid w:val="00844C52"/>
    <w:rsid w:val="00844CB2"/>
    <w:rsid w:val="00844D56"/>
    <w:rsid w:val="00844F0F"/>
    <w:rsid w:val="008455B3"/>
    <w:rsid w:val="00845E10"/>
    <w:rsid w:val="00846183"/>
    <w:rsid w:val="008461E1"/>
    <w:rsid w:val="00846BAE"/>
    <w:rsid w:val="008473EC"/>
    <w:rsid w:val="0084770D"/>
    <w:rsid w:val="00847B7A"/>
    <w:rsid w:val="00847D7A"/>
    <w:rsid w:val="00847DC0"/>
    <w:rsid w:val="00847F69"/>
    <w:rsid w:val="00850095"/>
    <w:rsid w:val="00850671"/>
    <w:rsid w:val="0085079E"/>
    <w:rsid w:val="0085094D"/>
    <w:rsid w:val="00851441"/>
    <w:rsid w:val="008514B7"/>
    <w:rsid w:val="008514EC"/>
    <w:rsid w:val="0085188D"/>
    <w:rsid w:val="00851CCF"/>
    <w:rsid w:val="00852D32"/>
    <w:rsid w:val="008532BD"/>
    <w:rsid w:val="008533BA"/>
    <w:rsid w:val="0085362F"/>
    <w:rsid w:val="00853CC1"/>
    <w:rsid w:val="0085431A"/>
    <w:rsid w:val="00854570"/>
    <w:rsid w:val="00854776"/>
    <w:rsid w:val="008549A5"/>
    <w:rsid w:val="00854BCB"/>
    <w:rsid w:val="0085503D"/>
    <w:rsid w:val="00855073"/>
    <w:rsid w:val="0085543B"/>
    <w:rsid w:val="0085554E"/>
    <w:rsid w:val="008557D5"/>
    <w:rsid w:val="0085587A"/>
    <w:rsid w:val="008559AB"/>
    <w:rsid w:val="00855A58"/>
    <w:rsid w:val="00856204"/>
    <w:rsid w:val="008564C7"/>
    <w:rsid w:val="00856679"/>
    <w:rsid w:val="008567DC"/>
    <w:rsid w:val="00857157"/>
    <w:rsid w:val="008571F2"/>
    <w:rsid w:val="0085747E"/>
    <w:rsid w:val="0085771B"/>
    <w:rsid w:val="008601E0"/>
    <w:rsid w:val="0086038E"/>
    <w:rsid w:val="008603EF"/>
    <w:rsid w:val="0086046F"/>
    <w:rsid w:val="00860677"/>
    <w:rsid w:val="00860DAF"/>
    <w:rsid w:val="0086109D"/>
    <w:rsid w:val="008613D9"/>
    <w:rsid w:val="008614E2"/>
    <w:rsid w:val="00861585"/>
    <w:rsid w:val="008615CB"/>
    <w:rsid w:val="0086212E"/>
    <w:rsid w:val="0086251B"/>
    <w:rsid w:val="0086254E"/>
    <w:rsid w:val="008633AA"/>
    <w:rsid w:val="00863645"/>
    <w:rsid w:val="00863768"/>
    <w:rsid w:val="00863DC5"/>
    <w:rsid w:val="00864632"/>
    <w:rsid w:val="0086471D"/>
    <w:rsid w:val="0086484E"/>
    <w:rsid w:val="00864D19"/>
    <w:rsid w:val="00864E8A"/>
    <w:rsid w:val="00865582"/>
    <w:rsid w:val="00865C6D"/>
    <w:rsid w:val="00865F0E"/>
    <w:rsid w:val="0086622F"/>
    <w:rsid w:val="00866396"/>
    <w:rsid w:val="008669E7"/>
    <w:rsid w:val="00866BEA"/>
    <w:rsid w:val="008679B1"/>
    <w:rsid w:val="00867D36"/>
    <w:rsid w:val="00870625"/>
    <w:rsid w:val="0087064F"/>
    <w:rsid w:val="0087076D"/>
    <w:rsid w:val="008712FC"/>
    <w:rsid w:val="0087152D"/>
    <w:rsid w:val="00871D8B"/>
    <w:rsid w:val="00871FEA"/>
    <w:rsid w:val="00872072"/>
    <w:rsid w:val="00872179"/>
    <w:rsid w:val="0087228F"/>
    <w:rsid w:val="00872337"/>
    <w:rsid w:val="0087268E"/>
    <w:rsid w:val="0087352F"/>
    <w:rsid w:val="00873839"/>
    <w:rsid w:val="00874C88"/>
    <w:rsid w:val="008759C8"/>
    <w:rsid w:val="00875BB8"/>
    <w:rsid w:val="00875FDE"/>
    <w:rsid w:val="00876602"/>
    <w:rsid w:val="00876B02"/>
    <w:rsid w:val="00876D30"/>
    <w:rsid w:val="00877386"/>
    <w:rsid w:val="00877411"/>
    <w:rsid w:val="00877579"/>
    <w:rsid w:val="008777C2"/>
    <w:rsid w:val="0087797E"/>
    <w:rsid w:val="008803C0"/>
    <w:rsid w:val="00881D12"/>
    <w:rsid w:val="00882094"/>
    <w:rsid w:val="0088223A"/>
    <w:rsid w:val="00882832"/>
    <w:rsid w:val="00882A88"/>
    <w:rsid w:val="00882F82"/>
    <w:rsid w:val="008833FD"/>
    <w:rsid w:val="008843B5"/>
    <w:rsid w:val="00884965"/>
    <w:rsid w:val="00884AF8"/>
    <w:rsid w:val="00884D7B"/>
    <w:rsid w:val="00884F79"/>
    <w:rsid w:val="008853FA"/>
    <w:rsid w:val="00885A13"/>
    <w:rsid w:val="008861D7"/>
    <w:rsid w:val="008862B9"/>
    <w:rsid w:val="0088670B"/>
    <w:rsid w:val="0088686E"/>
    <w:rsid w:val="00886FA9"/>
    <w:rsid w:val="00887346"/>
    <w:rsid w:val="00887566"/>
    <w:rsid w:val="008876E6"/>
    <w:rsid w:val="008877D7"/>
    <w:rsid w:val="00887AFE"/>
    <w:rsid w:val="00887F96"/>
    <w:rsid w:val="00887FBE"/>
    <w:rsid w:val="00890451"/>
    <w:rsid w:val="00890490"/>
    <w:rsid w:val="00890E17"/>
    <w:rsid w:val="00892128"/>
    <w:rsid w:val="0089262A"/>
    <w:rsid w:val="00892758"/>
    <w:rsid w:val="00892B56"/>
    <w:rsid w:val="0089303A"/>
    <w:rsid w:val="00893277"/>
    <w:rsid w:val="00893444"/>
    <w:rsid w:val="008934C8"/>
    <w:rsid w:val="008935EE"/>
    <w:rsid w:val="00893A1D"/>
    <w:rsid w:val="00893C07"/>
    <w:rsid w:val="00893E36"/>
    <w:rsid w:val="0089407B"/>
    <w:rsid w:val="008942F4"/>
    <w:rsid w:val="008945E6"/>
    <w:rsid w:val="0089472B"/>
    <w:rsid w:val="00894856"/>
    <w:rsid w:val="00894884"/>
    <w:rsid w:val="0089490C"/>
    <w:rsid w:val="00894A5B"/>
    <w:rsid w:val="00894C76"/>
    <w:rsid w:val="00895161"/>
    <w:rsid w:val="0089547D"/>
    <w:rsid w:val="00895541"/>
    <w:rsid w:val="0089566B"/>
    <w:rsid w:val="008962BE"/>
    <w:rsid w:val="0089692A"/>
    <w:rsid w:val="00896A0E"/>
    <w:rsid w:val="00896A58"/>
    <w:rsid w:val="0089719D"/>
    <w:rsid w:val="00897481"/>
    <w:rsid w:val="008976A6"/>
    <w:rsid w:val="00897842"/>
    <w:rsid w:val="00897B25"/>
    <w:rsid w:val="00897BB2"/>
    <w:rsid w:val="008A0B35"/>
    <w:rsid w:val="008A0B90"/>
    <w:rsid w:val="008A0C53"/>
    <w:rsid w:val="008A0D6A"/>
    <w:rsid w:val="008A0F09"/>
    <w:rsid w:val="008A19F3"/>
    <w:rsid w:val="008A21CB"/>
    <w:rsid w:val="008A2315"/>
    <w:rsid w:val="008A267E"/>
    <w:rsid w:val="008A2856"/>
    <w:rsid w:val="008A29A7"/>
    <w:rsid w:val="008A2A89"/>
    <w:rsid w:val="008A2D1F"/>
    <w:rsid w:val="008A3C53"/>
    <w:rsid w:val="008A3CFC"/>
    <w:rsid w:val="008A3E58"/>
    <w:rsid w:val="008A42E5"/>
    <w:rsid w:val="008A4423"/>
    <w:rsid w:val="008A4604"/>
    <w:rsid w:val="008A4826"/>
    <w:rsid w:val="008A4864"/>
    <w:rsid w:val="008A558A"/>
    <w:rsid w:val="008A6913"/>
    <w:rsid w:val="008A6C19"/>
    <w:rsid w:val="008A6E1B"/>
    <w:rsid w:val="008A7876"/>
    <w:rsid w:val="008A7970"/>
    <w:rsid w:val="008A7FE0"/>
    <w:rsid w:val="008B01F5"/>
    <w:rsid w:val="008B0389"/>
    <w:rsid w:val="008B099B"/>
    <w:rsid w:val="008B0D61"/>
    <w:rsid w:val="008B117E"/>
    <w:rsid w:val="008B162B"/>
    <w:rsid w:val="008B1FD3"/>
    <w:rsid w:val="008B1FD8"/>
    <w:rsid w:val="008B215C"/>
    <w:rsid w:val="008B2AD3"/>
    <w:rsid w:val="008B2AD9"/>
    <w:rsid w:val="008B2B6C"/>
    <w:rsid w:val="008B3365"/>
    <w:rsid w:val="008B33A1"/>
    <w:rsid w:val="008B355A"/>
    <w:rsid w:val="008B41E1"/>
    <w:rsid w:val="008B50CD"/>
    <w:rsid w:val="008B5892"/>
    <w:rsid w:val="008B5FFE"/>
    <w:rsid w:val="008B60D0"/>
    <w:rsid w:val="008B63B7"/>
    <w:rsid w:val="008B66DC"/>
    <w:rsid w:val="008B683C"/>
    <w:rsid w:val="008B6B77"/>
    <w:rsid w:val="008B711E"/>
    <w:rsid w:val="008B7163"/>
    <w:rsid w:val="008B7716"/>
    <w:rsid w:val="008B7E8C"/>
    <w:rsid w:val="008C0572"/>
    <w:rsid w:val="008C17AE"/>
    <w:rsid w:val="008C1F74"/>
    <w:rsid w:val="008C230F"/>
    <w:rsid w:val="008C2323"/>
    <w:rsid w:val="008C29BD"/>
    <w:rsid w:val="008C2CDD"/>
    <w:rsid w:val="008C3278"/>
    <w:rsid w:val="008C3C0D"/>
    <w:rsid w:val="008C4360"/>
    <w:rsid w:val="008C44A4"/>
    <w:rsid w:val="008C44BC"/>
    <w:rsid w:val="008C4A55"/>
    <w:rsid w:val="008C4CB0"/>
    <w:rsid w:val="008C54A0"/>
    <w:rsid w:val="008C5D97"/>
    <w:rsid w:val="008C6070"/>
    <w:rsid w:val="008C6845"/>
    <w:rsid w:val="008C699A"/>
    <w:rsid w:val="008C72F3"/>
    <w:rsid w:val="008C7834"/>
    <w:rsid w:val="008C7896"/>
    <w:rsid w:val="008C79FE"/>
    <w:rsid w:val="008C7A9C"/>
    <w:rsid w:val="008C7B44"/>
    <w:rsid w:val="008C7CE6"/>
    <w:rsid w:val="008C7F93"/>
    <w:rsid w:val="008D0B8B"/>
    <w:rsid w:val="008D154A"/>
    <w:rsid w:val="008D1D10"/>
    <w:rsid w:val="008D2214"/>
    <w:rsid w:val="008D231A"/>
    <w:rsid w:val="008D2940"/>
    <w:rsid w:val="008D2E1C"/>
    <w:rsid w:val="008D2E7D"/>
    <w:rsid w:val="008D3093"/>
    <w:rsid w:val="008D3321"/>
    <w:rsid w:val="008D35AD"/>
    <w:rsid w:val="008D3971"/>
    <w:rsid w:val="008D405C"/>
    <w:rsid w:val="008D4300"/>
    <w:rsid w:val="008D4606"/>
    <w:rsid w:val="008D4EAA"/>
    <w:rsid w:val="008D5181"/>
    <w:rsid w:val="008D562B"/>
    <w:rsid w:val="008D59E0"/>
    <w:rsid w:val="008D5BB4"/>
    <w:rsid w:val="008D6191"/>
    <w:rsid w:val="008D62F4"/>
    <w:rsid w:val="008D6390"/>
    <w:rsid w:val="008D686A"/>
    <w:rsid w:val="008D6AC3"/>
    <w:rsid w:val="008D6E4E"/>
    <w:rsid w:val="008D75A0"/>
    <w:rsid w:val="008D764C"/>
    <w:rsid w:val="008D7D6F"/>
    <w:rsid w:val="008E0782"/>
    <w:rsid w:val="008E0E5B"/>
    <w:rsid w:val="008E0FEC"/>
    <w:rsid w:val="008E1147"/>
    <w:rsid w:val="008E14FA"/>
    <w:rsid w:val="008E19DB"/>
    <w:rsid w:val="008E1F09"/>
    <w:rsid w:val="008E23DA"/>
    <w:rsid w:val="008E2714"/>
    <w:rsid w:val="008E29A8"/>
    <w:rsid w:val="008E29B8"/>
    <w:rsid w:val="008E3122"/>
    <w:rsid w:val="008E3129"/>
    <w:rsid w:val="008E330F"/>
    <w:rsid w:val="008E3719"/>
    <w:rsid w:val="008E3876"/>
    <w:rsid w:val="008E3A42"/>
    <w:rsid w:val="008E4173"/>
    <w:rsid w:val="008E4B75"/>
    <w:rsid w:val="008E502B"/>
    <w:rsid w:val="008E5270"/>
    <w:rsid w:val="008E541C"/>
    <w:rsid w:val="008E56A3"/>
    <w:rsid w:val="008E6073"/>
    <w:rsid w:val="008E6124"/>
    <w:rsid w:val="008E6533"/>
    <w:rsid w:val="008E6A75"/>
    <w:rsid w:val="008E6C04"/>
    <w:rsid w:val="008E6F41"/>
    <w:rsid w:val="008E7328"/>
    <w:rsid w:val="008E7AEA"/>
    <w:rsid w:val="008F063E"/>
    <w:rsid w:val="008F07AD"/>
    <w:rsid w:val="008F0A1C"/>
    <w:rsid w:val="008F0B17"/>
    <w:rsid w:val="008F11B9"/>
    <w:rsid w:val="008F1E4F"/>
    <w:rsid w:val="008F20F9"/>
    <w:rsid w:val="008F2277"/>
    <w:rsid w:val="008F2458"/>
    <w:rsid w:val="008F27AD"/>
    <w:rsid w:val="008F2C1E"/>
    <w:rsid w:val="008F3044"/>
    <w:rsid w:val="008F33F9"/>
    <w:rsid w:val="008F3C94"/>
    <w:rsid w:val="008F481C"/>
    <w:rsid w:val="008F48CE"/>
    <w:rsid w:val="008F4A09"/>
    <w:rsid w:val="008F5118"/>
    <w:rsid w:val="008F5AF6"/>
    <w:rsid w:val="008F5BB9"/>
    <w:rsid w:val="008F5F25"/>
    <w:rsid w:val="008F61A5"/>
    <w:rsid w:val="008F659D"/>
    <w:rsid w:val="008F661B"/>
    <w:rsid w:val="008F69BC"/>
    <w:rsid w:val="008F6BDD"/>
    <w:rsid w:val="008F6D6C"/>
    <w:rsid w:val="008F6E67"/>
    <w:rsid w:val="008F7107"/>
    <w:rsid w:val="008F7246"/>
    <w:rsid w:val="008F74CB"/>
    <w:rsid w:val="008F76E7"/>
    <w:rsid w:val="00900311"/>
    <w:rsid w:val="009004AA"/>
    <w:rsid w:val="009007C8"/>
    <w:rsid w:val="00900D8A"/>
    <w:rsid w:val="00901090"/>
    <w:rsid w:val="009016F2"/>
    <w:rsid w:val="00901A58"/>
    <w:rsid w:val="00901AA9"/>
    <w:rsid w:val="00901AFB"/>
    <w:rsid w:val="00901CFF"/>
    <w:rsid w:val="00901E09"/>
    <w:rsid w:val="00901F5D"/>
    <w:rsid w:val="00902195"/>
    <w:rsid w:val="009024ED"/>
    <w:rsid w:val="009028DC"/>
    <w:rsid w:val="00902A35"/>
    <w:rsid w:val="00902CA8"/>
    <w:rsid w:val="00902D4A"/>
    <w:rsid w:val="00902F26"/>
    <w:rsid w:val="00903034"/>
    <w:rsid w:val="009030BF"/>
    <w:rsid w:val="009032A2"/>
    <w:rsid w:val="00903FDF"/>
    <w:rsid w:val="00904199"/>
    <w:rsid w:val="00904B9C"/>
    <w:rsid w:val="0090577E"/>
    <w:rsid w:val="009058C5"/>
    <w:rsid w:val="00905929"/>
    <w:rsid w:val="00905B1C"/>
    <w:rsid w:val="00905B3F"/>
    <w:rsid w:val="00905C81"/>
    <w:rsid w:val="00906264"/>
    <w:rsid w:val="009065BA"/>
    <w:rsid w:val="00907087"/>
    <w:rsid w:val="00907145"/>
    <w:rsid w:val="00907222"/>
    <w:rsid w:val="009073FC"/>
    <w:rsid w:val="00907ABD"/>
    <w:rsid w:val="00907B78"/>
    <w:rsid w:val="00907C2F"/>
    <w:rsid w:val="00907E15"/>
    <w:rsid w:val="00907EF7"/>
    <w:rsid w:val="009105D9"/>
    <w:rsid w:val="00910ACC"/>
    <w:rsid w:val="009110EA"/>
    <w:rsid w:val="00911542"/>
    <w:rsid w:val="0091176E"/>
    <w:rsid w:val="009118B0"/>
    <w:rsid w:val="00911C4F"/>
    <w:rsid w:val="00911E17"/>
    <w:rsid w:val="00911FAE"/>
    <w:rsid w:val="00912326"/>
    <w:rsid w:val="00912615"/>
    <w:rsid w:val="0091280B"/>
    <w:rsid w:val="0091287E"/>
    <w:rsid w:val="00912E9C"/>
    <w:rsid w:val="009136BD"/>
    <w:rsid w:val="0091383E"/>
    <w:rsid w:val="00913D1A"/>
    <w:rsid w:val="00914008"/>
    <w:rsid w:val="00914E13"/>
    <w:rsid w:val="00915178"/>
    <w:rsid w:val="009159B8"/>
    <w:rsid w:val="00915A52"/>
    <w:rsid w:val="00915AED"/>
    <w:rsid w:val="00915B39"/>
    <w:rsid w:val="00915E89"/>
    <w:rsid w:val="009161FC"/>
    <w:rsid w:val="0091673D"/>
    <w:rsid w:val="0091754C"/>
    <w:rsid w:val="009179A2"/>
    <w:rsid w:val="009179AC"/>
    <w:rsid w:val="00917A11"/>
    <w:rsid w:val="00917BDD"/>
    <w:rsid w:val="00920397"/>
    <w:rsid w:val="00920585"/>
    <w:rsid w:val="009208AD"/>
    <w:rsid w:val="00920913"/>
    <w:rsid w:val="00920A20"/>
    <w:rsid w:val="00920ADA"/>
    <w:rsid w:val="00920F96"/>
    <w:rsid w:val="0092178D"/>
    <w:rsid w:val="009219C2"/>
    <w:rsid w:val="00921A02"/>
    <w:rsid w:val="00921EAB"/>
    <w:rsid w:val="00921F26"/>
    <w:rsid w:val="00922744"/>
    <w:rsid w:val="00922D06"/>
    <w:rsid w:val="00923096"/>
    <w:rsid w:val="009233B6"/>
    <w:rsid w:val="009235BE"/>
    <w:rsid w:val="00923949"/>
    <w:rsid w:val="00923B76"/>
    <w:rsid w:val="00923C23"/>
    <w:rsid w:val="00923CD0"/>
    <w:rsid w:val="00924005"/>
    <w:rsid w:val="00924DB3"/>
    <w:rsid w:val="00924E5A"/>
    <w:rsid w:val="0092582C"/>
    <w:rsid w:val="00925AE4"/>
    <w:rsid w:val="00925BA5"/>
    <w:rsid w:val="00925D42"/>
    <w:rsid w:val="00925D84"/>
    <w:rsid w:val="00925F9B"/>
    <w:rsid w:val="0092622D"/>
    <w:rsid w:val="00926380"/>
    <w:rsid w:val="00926584"/>
    <w:rsid w:val="009265EB"/>
    <w:rsid w:val="00926794"/>
    <w:rsid w:val="00926A18"/>
    <w:rsid w:val="009271FA"/>
    <w:rsid w:val="0092738A"/>
    <w:rsid w:val="00927FD3"/>
    <w:rsid w:val="009300FD"/>
    <w:rsid w:val="00930210"/>
    <w:rsid w:val="009303FA"/>
    <w:rsid w:val="00930523"/>
    <w:rsid w:val="0093066D"/>
    <w:rsid w:val="00930789"/>
    <w:rsid w:val="00930C60"/>
    <w:rsid w:val="00930F85"/>
    <w:rsid w:val="009312BF"/>
    <w:rsid w:val="00931300"/>
    <w:rsid w:val="009313DF"/>
    <w:rsid w:val="00931A03"/>
    <w:rsid w:val="00931D27"/>
    <w:rsid w:val="0093215F"/>
    <w:rsid w:val="0093253B"/>
    <w:rsid w:val="0093258F"/>
    <w:rsid w:val="00932819"/>
    <w:rsid w:val="00932982"/>
    <w:rsid w:val="00932B4E"/>
    <w:rsid w:val="00932B86"/>
    <w:rsid w:val="009335BD"/>
    <w:rsid w:val="00933873"/>
    <w:rsid w:val="00933A4D"/>
    <w:rsid w:val="00933AAD"/>
    <w:rsid w:val="00933BD8"/>
    <w:rsid w:val="00933FC5"/>
    <w:rsid w:val="00934225"/>
    <w:rsid w:val="009343C2"/>
    <w:rsid w:val="0093465A"/>
    <w:rsid w:val="009346A0"/>
    <w:rsid w:val="009347FC"/>
    <w:rsid w:val="00934844"/>
    <w:rsid w:val="00934A90"/>
    <w:rsid w:val="00934B79"/>
    <w:rsid w:val="00934E12"/>
    <w:rsid w:val="0093500E"/>
    <w:rsid w:val="00935111"/>
    <w:rsid w:val="00935473"/>
    <w:rsid w:val="009355BF"/>
    <w:rsid w:val="00935D92"/>
    <w:rsid w:val="00936B1A"/>
    <w:rsid w:val="00936BF5"/>
    <w:rsid w:val="00936E92"/>
    <w:rsid w:val="00937108"/>
    <w:rsid w:val="009378BF"/>
    <w:rsid w:val="00940111"/>
    <w:rsid w:val="00940179"/>
    <w:rsid w:val="009401A8"/>
    <w:rsid w:val="00940229"/>
    <w:rsid w:val="00940406"/>
    <w:rsid w:val="00940548"/>
    <w:rsid w:val="00940663"/>
    <w:rsid w:val="0094088B"/>
    <w:rsid w:val="00940B38"/>
    <w:rsid w:val="00940BFE"/>
    <w:rsid w:val="00940CD2"/>
    <w:rsid w:val="00941084"/>
    <w:rsid w:val="009410D8"/>
    <w:rsid w:val="00941215"/>
    <w:rsid w:val="0094188A"/>
    <w:rsid w:val="00941CF1"/>
    <w:rsid w:val="00942163"/>
    <w:rsid w:val="009425DF"/>
    <w:rsid w:val="00942688"/>
    <w:rsid w:val="0094270C"/>
    <w:rsid w:val="009427F6"/>
    <w:rsid w:val="009429BE"/>
    <w:rsid w:val="0094304B"/>
    <w:rsid w:val="00943227"/>
    <w:rsid w:val="0094323E"/>
    <w:rsid w:val="00943883"/>
    <w:rsid w:val="00943952"/>
    <w:rsid w:val="00943992"/>
    <w:rsid w:val="00943B8F"/>
    <w:rsid w:val="00943CFF"/>
    <w:rsid w:val="0094410F"/>
    <w:rsid w:val="00944F77"/>
    <w:rsid w:val="0094547E"/>
    <w:rsid w:val="00945AC4"/>
    <w:rsid w:val="00945C6D"/>
    <w:rsid w:val="00945C8C"/>
    <w:rsid w:val="00945EC0"/>
    <w:rsid w:val="00945F38"/>
    <w:rsid w:val="009462D2"/>
    <w:rsid w:val="00946993"/>
    <w:rsid w:val="00946D9C"/>
    <w:rsid w:val="0094712D"/>
    <w:rsid w:val="0094737B"/>
    <w:rsid w:val="00947536"/>
    <w:rsid w:val="00947621"/>
    <w:rsid w:val="00947904"/>
    <w:rsid w:val="009516D0"/>
    <w:rsid w:val="009516F9"/>
    <w:rsid w:val="009516FA"/>
    <w:rsid w:val="00951805"/>
    <w:rsid w:val="0095198E"/>
    <w:rsid w:val="009519A8"/>
    <w:rsid w:val="00951B04"/>
    <w:rsid w:val="00951B7A"/>
    <w:rsid w:val="00952018"/>
    <w:rsid w:val="0095283C"/>
    <w:rsid w:val="009539E8"/>
    <w:rsid w:val="00953B81"/>
    <w:rsid w:val="00953D4B"/>
    <w:rsid w:val="00953E5D"/>
    <w:rsid w:val="00953FA4"/>
    <w:rsid w:val="009540E5"/>
    <w:rsid w:val="009544E6"/>
    <w:rsid w:val="00954D98"/>
    <w:rsid w:val="00954DCD"/>
    <w:rsid w:val="00955022"/>
    <w:rsid w:val="00955392"/>
    <w:rsid w:val="009558CF"/>
    <w:rsid w:val="0095649D"/>
    <w:rsid w:val="009566AD"/>
    <w:rsid w:val="0095698D"/>
    <w:rsid w:val="00956D12"/>
    <w:rsid w:val="00957090"/>
    <w:rsid w:val="009570E0"/>
    <w:rsid w:val="009601C9"/>
    <w:rsid w:val="009603CE"/>
    <w:rsid w:val="009604DF"/>
    <w:rsid w:val="00960503"/>
    <w:rsid w:val="009607A2"/>
    <w:rsid w:val="0096097A"/>
    <w:rsid w:val="00960DB2"/>
    <w:rsid w:val="00961024"/>
    <w:rsid w:val="00961609"/>
    <w:rsid w:val="00961BE6"/>
    <w:rsid w:val="00961C15"/>
    <w:rsid w:val="00961CE7"/>
    <w:rsid w:val="00961D43"/>
    <w:rsid w:val="00961EAC"/>
    <w:rsid w:val="009621DA"/>
    <w:rsid w:val="009622BA"/>
    <w:rsid w:val="0096238A"/>
    <w:rsid w:val="00962537"/>
    <w:rsid w:val="009626C9"/>
    <w:rsid w:val="00962830"/>
    <w:rsid w:val="009629C0"/>
    <w:rsid w:val="00962D58"/>
    <w:rsid w:val="00962DDC"/>
    <w:rsid w:val="009632CB"/>
    <w:rsid w:val="009632E9"/>
    <w:rsid w:val="009634B8"/>
    <w:rsid w:val="00964171"/>
    <w:rsid w:val="00964497"/>
    <w:rsid w:val="0096456D"/>
    <w:rsid w:val="00964588"/>
    <w:rsid w:val="00964D25"/>
    <w:rsid w:val="00965187"/>
    <w:rsid w:val="00965195"/>
    <w:rsid w:val="00965407"/>
    <w:rsid w:val="00965487"/>
    <w:rsid w:val="00965CC7"/>
    <w:rsid w:val="00965F55"/>
    <w:rsid w:val="009661CB"/>
    <w:rsid w:val="00966316"/>
    <w:rsid w:val="00966764"/>
    <w:rsid w:val="00966E2B"/>
    <w:rsid w:val="0096704F"/>
    <w:rsid w:val="009672CC"/>
    <w:rsid w:val="00967D6D"/>
    <w:rsid w:val="009700CE"/>
    <w:rsid w:val="009703FD"/>
    <w:rsid w:val="0097043D"/>
    <w:rsid w:val="009709E3"/>
    <w:rsid w:val="00970C48"/>
    <w:rsid w:val="00970F08"/>
    <w:rsid w:val="009713B2"/>
    <w:rsid w:val="009716C8"/>
    <w:rsid w:val="009725E0"/>
    <w:rsid w:val="00972792"/>
    <w:rsid w:val="00972BE3"/>
    <w:rsid w:val="009734D1"/>
    <w:rsid w:val="00973660"/>
    <w:rsid w:val="009738CD"/>
    <w:rsid w:val="00974A14"/>
    <w:rsid w:val="009750B3"/>
    <w:rsid w:val="009758DE"/>
    <w:rsid w:val="00975E6E"/>
    <w:rsid w:val="00975EE2"/>
    <w:rsid w:val="00976553"/>
    <w:rsid w:val="009769BD"/>
    <w:rsid w:val="00976E56"/>
    <w:rsid w:val="00976FA9"/>
    <w:rsid w:val="00977354"/>
    <w:rsid w:val="0097769C"/>
    <w:rsid w:val="009778B8"/>
    <w:rsid w:val="00977B9E"/>
    <w:rsid w:val="00977E1B"/>
    <w:rsid w:val="00977E7F"/>
    <w:rsid w:val="00977E89"/>
    <w:rsid w:val="00977F49"/>
    <w:rsid w:val="00977FA3"/>
    <w:rsid w:val="0098048A"/>
    <w:rsid w:val="009804B1"/>
    <w:rsid w:val="009804BC"/>
    <w:rsid w:val="0098080F"/>
    <w:rsid w:val="00980A80"/>
    <w:rsid w:val="0098194C"/>
    <w:rsid w:val="00981AF5"/>
    <w:rsid w:val="00981D92"/>
    <w:rsid w:val="009821EB"/>
    <w:rsid w:val="009823FF"/>
    <w:rsid w:val="009828B0"/>
    <w:rsid w:val="009829C7"/>
    <w:rsid w:val="00983216"/>
    <w:rsid w:val="009834DA"/>
    <w:rsid w:val="009835A4"/>
    <w:rsid w:val="0098396C"/>
    <w:rsid w:val="00983FAC"/>
    <w:rsid w:val="00984126"/>
    <w:rsid w:val="0098418E"/>
    <w:rsid w:val="00984486"/>
    <w:rsid w:val="0098576C"/>
    <w:rsid w:val="00985A10"/>
    <w:rsid w:val="00986029"/>
    <w:rsid w:val="009861A6"/>
    <w:rsid w:val="00986575"/>
    <w:rsid w:val="0098665A"/>
    <w:rsid w:val="0098693D"/>
    <w:rsid w:val="00986A37"/>
    <w:rsid w:val="00986BA9"/>
    <w:rsid w:val="009872B0"/>
    <w:rsid w:val="00987ABA"/>
    <w:rsid w:val="00987FAF"/>
    <w:rsid w:val="0099015A"/>
    <w:rsid w:val="0099019C"/>
    <w:rsid w:val="009905EE"/>
    <w:rsid w:val="00990C33"/>
    <w:rsid w:val="00990E7A"/>
    <w:rsid w:val="0099134D"/>
    <w:rsid w:val="00991D62"/>
    <w:rsid w:val="00992197"/>
    <w:rsid w:val="009925F1"/>
    <w:rsid w:val="009926FE"/>
    <w:rsid w:val="00992C01"/>
    <w:rsid w:val="00992C94"/>
    <w:rsid w:val="0099316B"/>
    <w:rsid w:val="00993293"/>
    <w:rsid w:val="00993294"/>
    <w:rsid w:val="00993372"/>
    <w:rsid w:val="0099366C"/>
    <w:rsid w:val="009936A5"/>
    <w:rsid w:val="00994062"/>
    <w:rsid w:val="009940F9"/>
    <w:rsid w:val="009941E0"/>
    <w:rsid w:val="00994F1D"/>
    <w:rsid w:val="009957EE"/>
    <w:rsid w:val="0099583E"/>
    <w:rsid w:val="00995CA3"/>
    <w:rsid w:val="00995E11"/>
    <w:rsid w:val="0099601B"/>
    <w:rsid w:val="0099671E"/>
    <w:rsid w:val="00996E78"/>
    <w:rsid w:val="00996FB8"/>
    <w:rsid w:val="00997617"/>
    <w:rsid w:val="009977EC"/>
    <w:rsid w:val="00997DCB"/>
    <w:rsid w:val="00997EB6"/>
    <w:rsid w:val="009A056C"/>
    <w:rsid w:val="009A05B7"/>
    <w:rsid w:val="009A07B9"/>
    <w:rsid w:val="009A089D"/>
    <w:rsid w:val="009A0914"/>
    <w:rsid w:val="009A09A1"/>
    <w:rsid w:val="009A0ECB"/>
    <w:rsid w:val="009A1227"/>
    <w:rsid w:val="009A2159"/>
    <w:rsid w:val="009A232B"/>
    <w:rsid w:val="009A23AE"/>
    <w:rsid w:val="009A264C"/>
    <w:rsid w:val="009A2934"/>
    <w:rsid w:val="009A3311"/>
    <w:rsid w:val="009A3708"/>
    <w:rsid w:val="009A381E"/>
    <w:rsid w:val="009A3956"/>
    <w:rsid w:val="009A411E"/>
    <w:rsid w:val="009A4A1D"/>
    <w:rsid w:val="009A4F18"/>
    <w:rsid w:val="009A5230"/>
    <w:rsid w:val="009A52E9"/>
    <w:rsid w:val="009A543E"/>
    <w:rsid w:val="009A5A7D"/>
    <w:rsid w:val="009A5CA1"/>
    <w:rsid w:val="009A622E"/>
    <w:rsid w:val="009A635B"/>
    <w:rsid w:val="009A664D"/>
    <w:rsid w:val="009A6A64"/>
    <w:rsid w:val="009A6FD6"/>
    <w:rsid w:val="009A71B1"/>
    <w:rsid w:val="009A730D"/>
    <w:rsid w:val="009B04FE"/>
    <w:rsid w:val="009B08F4"/>
    <w:rsid w:val="009B0984"/>
    <w:rsid w:val="009B0B7A"/>
    <w:rsid w:val="009B19F0"/>
    <w:rsid w:val="009B208A"/>
    <w:rsid w:val="009B222D"/>
    <w:rsid w:val="009B2299"/>
    <w:rsid w:val="009B294E"/>
    <w:rsid w:val="009B2B23"/>
    <w:rsid w:val="009B2F37"/>
    <w:rsid w:val="009B3415"/>
    <w:rsid w:val="009B3677"/>
    <w:rsid w:val="009B3926"/>
    <w:rsid w:val="009B3AD0"/>
    <w:rsid w:val="009B43AE"/>
    <w:rsid w:val="009B483E"/>
    <w:rsid w:val="009B4FBB"/>
    <w:rsid w:val="009B574D"/>
    <w:rsid w:val="009B5BEE"/>
    <w:rsid w:val="009B5DB3"/>
    <w:rsid w:val="009B628B"/>
    <w:rsid w:val="009B63D4"/>
    <w:rsid w:val="009B660C"/>
    <w:rsid w:val="009B6E20"/>
    <w:rsid w:val="009B702A"/>
    <w:rsid w:val="009B73DF"/>
    <w:rsid w:val="009B74A4"/>
    <w:rsid w:val="009B75D2"/>
    <w:rsid w:val="009B7B9C"/>
    <w:rsid w:val="009B7BE3"/>
    <w:rsid w:val="009B7DAE"/>
    <w:rsid w:val="009B7E7E"/>
    <w:rsid w:val="009C0329"/>
    <w:rsid w:val="009C04F2"/>
    <w:rsid w:val="009C069C"/>
    <w:rsid w:val="009C0A78"/>
    <w:rsid w:val="009C0E18"/>
    <w:rsid w:val="009C0E91"/>
    <w:rsid w:val="009C0F5E"/>
    <w:rsid w:val="009C1D97"/>
    <w:rsid w:val="009C2153"/>
    <w:rsid w:val="009C2636"/>
    <w:rsid w:val="009C29EB"/>
    <w:rsid w:val="009C2F50"/>
    <w:rsid w:val="009C3692"/>
    <w:rsid w:val="009C3CF8"/>
    <w:rsid w:val="009C4092"/>
    <w:rsid w:val="009C4188"/>
    <w:rsid w:val="009C4326"/>
    <w:rsid w:val="009C4BE0"/>
    <w:rsid w:val="009C4F49"/>
    <w:rsid w:val="009C5243"/>
    <w:rsid w:val="009C5BF9"/>
    <w:rsid w:val="009C60D5"/>
    <w:rsid w:val="009C670B"/>
    <w:rsid w:val="009C68C3"/>
    <w:rsid w:val="009C6A40"/>
    <w:rsid w:val="009C6D71"/>
    <w:rsid w:val="009C7727"/>
    <w:rsid w:val="009C7AF5"/>
    <w:rsid w:val="009C7B0A"/>
    <w:rsid w:val="009C7FD1"/>
    <w:rsid w:val="009D0406"/>
    <w:rsid w:val="009D040D"/>
    <w:rsid w:val="009D0520"/>
    <w:rsid w:val="009D0589"/>
    <w:rsid w:val="009D0740"/>
    <w:rsid w:val="009D0806"/>
    <w:rsid w:val="009D117A"/>
    <w:rsid w:val="009D1458"/>
    <w:rsid w:val="009D16F0"/>
    <w:rsid w:val="009D1725"/>
    <w:rsid w:val="009D1798"/>
    <w:rsid w:val="009D22E2"/>
    <w:rsid w:val="009D253D"/>
    <w:rsid w:val="009D28A9"/>
    <w:rsid w:val="009D2C72"/>
    <w:rsid w:val="009D2CCC"/>
    <w:rsid w:val="009D3BC7"/>
    <w:rsid w:val="009D3FDA"/>
    <w:rsid w:val="009D4179"/>
    <w:rsid w:val="009D4193"/>
    <w:rsid w:val="009D4AA6"/>
    <w:rsid w:val="009D4AFD"/>
    <w:rsid w:val="009D5106"/>
    <w:rsid w:val="009D5515"/>
    <w:rsid w:val="009D55A9"/>
    <w:rsid w:val="009D5AC5"/>
    <w:rsid w:val="009D5C31"/>
    <w:rsid w:val="009D5D30"/>
    <w:rsid w:val="009D5D6E"/>
    <w:rsid w:val="009D5E5D"/>
    <w:rsid w:val="009D6622"/>
    <w:rsid w:val="009D6676"/>
    <w:rsid w:val="009D688F"/>
    <w:rsid w:val="009D69DE"/>
    <w:rsid w:val="009D6F88"/>
    <w:rsid w:val="009D7AD3"/>
    <w:rsid w:val="009D7C7A"/>
    <w:rsid w:val="009E002B"/>
    <w:rsid w:val="009E01B5"/>
    <w:rsid w:val="009E02B8"/>
    <w:rsid w:val="009E04B7"/>
    <w:rsid w:val="009E0763"/>
    <w:rsid w:val="009E085A"/>
    <w:rsid w:val="009E0F6D"/>
    <w:rsid w:val="009E14B7"/>
    <w:rsid w:val="009E1741"/>
    <w:rsid w:val="009E1BDC"/>
    <w:rsid w:val="009E1E1D"/>
    <w:rsid w:val="009E1F48"/>
    <w:rsid w:val="009E250A"/>
    <w:rsid w:val="009E29E5"/>
    <w:rsid w:val="009E2C2C"/>
    <w:rsid w:val="009E3369"/>
    <w:rsid w:val="009E36F5"/>
    <w:rsid w:val="009E38DE"/>
    <w:rsid w:val="009E3BF8"/>
    <w:rsid w:val="009E3C16"/>
    <w:rsid w:val="009E3CF5"/>
    <w:rsid w:val="009E3FB3"/>
    <w:rsid w:val="009E455E"/>
    <w:rsid w:val="009E4A3B"/>
    <w:rsid w:val="009E4ABA"/>
    <w:rsid w:val="009E4E24"/>
    <w:rsid w:val="009E58F3"/>
    <w:rsid w:val="009E5C04"/>
    <w:rsid w:val="009E5E22"/>
    <w:rsid w:val="009E660C"/>
    <w:rsid w:val="009E68F2"/>
    <w:rsid w:val="009E70DE"/>
    <w:rsid w:val="009E7191"/>
    <w:rsid w:val="009E72D4"/>
    <w:rsid w:val="009E76B6"/>
    <w:rsid w:val="009F0016"/>
    <w:rsid w:val="009F0E53"/>
    <w:rsid w:val="009F1181"/>
    <w:rsid w:val="009F121E"/>
    <w:rsid w:val="009F13ED"/>
    <w:rsid w:val="009F159D"/>
    <w:rsid w:val="009F18CD"/>
    <w:rsid w:val="009F1BC4"/>
    <w:rsid w:val="009F2D3A"/>
    <w:rsid w:val="009F2FDB"/>
    <w:rsid w:val="009F3269"/>
    <w:rsid w:val="009F356C"/>
    <w:rsid w:val="009F397C"/>
    <w:rsid w:val="009F3C38"/>
    <w:rsid w:val="009F4420"/>
    <w:rsid w:val="009F47A7"/>
    <w:rsid w:val="009F47FC"/>
    <w:rsid w:val="009F4807"/>
    <w:rsid w:val="009F4A3A"/>
    <w:rsid w:val="009F4ED9"/>
    <w:rsid w:val="009F5164"/>
    <w:rsid w:val="009F58C2"/>
    <w:rsid w:val="009F5AEC"/>
    <w:rsid w:val="009F5E11"/>
    <w:rsid w:val="009F60BA"/>
    <w:rsid w:val="009F6869"/>
    <w:rsid w:val="009F68FC"/>
    <w:rsid w:val="009F6BFA"/>
    <w:rsid w:val="009F6E0B"/>
    <w:rsid w:val="009F73AC"/>
    <w:rsid w:val="009F75BA"/>
    <w:rsid w:val="009F7B58"/>
    <w:rsid w:val="009F7EF6"/>
    <w:rsid w:val="00A00098"/>
    <w:rsid w:val="00A006C1"/>
    <w:rsid w:val="00A009AD"/>
    <w:rsid w:val="00A01571"/>
    <w:rsid w:val="00A018DF"/>
    <w:rsid w:val="00A01F4F"/>
    <w:rsid w:val="00A01FC7"/>
    <w:rsid w:val="00A02026"/>
    <w:rsid w:val="00A0254A"/>
    <w:rsid w:val="00A03005"/>
    <w:rsid w:val="00A033A4"/>
    <w:rsid w:val="00A0370D"/>
    <w:rsid w:val="00A03AB8"/>
    <w:rsid w:val="00A03B99"/>
    <w:rsid w:val="00A03C15"/>
    <w:rsid w:val="00A03C2A"/>
    <w:rsid w:val="00A03C74"/>
    <w:rsid w:val="00A04286"/>
    <w:rsid w:val="00A042F2"/>
    <w:rsid w:val="00A04CA9"/>
    <w:rsid w:val="00A04E9C"/>
    <w:rsid w:val="00A04F22"/>
    <w:rsid w:val="00A05F12"/>
    <w:rsid w:val="00A06163"/>
    <w:rsid w:val="00A06864"/>
    <w:rsid w:val="00A06867"/>
    <w:rsid w:val="00A0688D"/>
    <w:rsid w:val="00A068CD"/>
    <w:rsid w:val="00A06C10"/>
    <w:rsid w:val="00A07E89"/>
    <w:rsid w:val="00A1094F"/>
    <w:rsid w:val="00A10AA4"/>
    <w:rsid w:val="00A10E3B"/>
    <w:rsid w:val="00A11609"/>
    <w:rsid w:val="00A11A7A"/>
    <w:rsid w:val="00A11AD6"/>
    <w:rsid w:val="00A11DF7"/>
    <w:rsid w:val="00A120C3"/>
    <w:rsid w:val="00A12C23"/>
    <w:rsid w:val="00A1309E"/>
    <w:rsid w:val="00A135F4"/>
    <w:rsid w:val="00A1372E"/>
    <w:rsid w:val="00A13813"/>
    <w:rsid w:val="00A14850"/>
    <w:rsid w:val="00A14904"/>
    <w:rsid w:val="00A14BA8"/>
    <w:rsid w:val="00A14E15"/>
    <w:rsid w:val="00A14E4A"/>
    <w:rsid w:val="00A14EC3"/>
    <w:rsid w:val="00A1506A"/>
    <w:rsid w:val="00A150C0"/>
    <w:rsid w:val="00A15263"/>
    <w:rsid w:val="00A15352"/>
    <w:rsid w:val="00A1541B"/>
    <w:rsid w:val="00A1548A"/>
    <w:rsid w:val="00A15841"/>
    <w:rsid w:val="00A15B6D"/>
    <w:rsid w:val="00A1602A"/>
    <w:rsid w:val="00A1648A"/>
    <w:rsid w:val="00A1695E"/>
    <w:rsid w:val="00A16B11"/>
    <w:rsid w:val="00A171A9"/>
    <w:rsid w:val="00A1736C"/>
    <w:rsid w:val="00A1774A"/>
    <w:rsid w:val="00A179D1"/>
    <w:rsid w:val="00A20890"/>
    <w:rsid w:val="00A20FEE"/>
    <w:rsid w:val="00A212FF"/>
    <w:rsid w:val="00A21682"/>
    <w:rsid w:val="00A21987"/>
    <w:rsid w:val="00A219BE"/>
    <w:rsid w:val="00A21B31"/>
    <w:rsid w:val="00A21BDE"/>
    <w:rsid w:val="00A22134"/>
    <w:rsid w:val="00A222E0"/>
    <w:rsid w:val="00A2295A"/>
    <w:rsid w:val="00A22CFF"/>
    <w:rsid w:val="00A22E08"/>
    <w:rsid w:val="00A231A9"/>
    <w:rsid w:val="00A236F2"/>
    <w:rsid w:val="00A23991"/>
    <w:rsid w:val="00A23C31"/>
    <w:rsid w:val="00A23E16"/>
    <w:rsid w:val="00A240E5"/>
    <w:rsid w:val="00A246DF"/>
    <w:rsid w:val="00A249B7"/>
    <w:rsid w:val="00A24DC4"/>
    <w:rsid w:val="00A25238"/>
    <w:rsid w:val="00A2546B"/>
    <w:rsid w:val="00A25BE2"/>
    <w:rsid w:val="00A25D3C"/>
    <w:rsid w:val="00A26020"/>
    <w:rsid w:val="00A26040"/>
    <w:rsid w:val="00A2657A"/>
    <w:rsid w:val="00A265CE"/>
    <w:rsid w:val="00A26A48"/>
    <w:rsid w:val="00A26BFE"/>
    <w:rsid w:val="00A26FDA"/>
    <w:rsid w:val="00A270A7"/>
    <w:rsid w:val="00A270AD"/>
    <w:rsid w:val="00A2749A"/>
    <w:rsid w:val="00A276A3"/>
    <w:rsid w:val="00A27713"/>
    <w:rsid w:val="00A277CF"/>
    <w:rsid w:val="00A27A62"/>
    <w:rsid w:val="00A303B1"/>
    <w:rsid w:val="00A30939"/>
    <w:rsid w:val="00A3095E"/>
    <w:rsid w:val="00A30A75"/>
    <w:rsid w:val="00A30A97"/>
    <w:rsid w:val="00A30B64"/>
    <w:rsid w:val="00A3164E"/>
    <w:rsid w:val="00A31D52"/>
    <w:rsid w:val="00A32337"/>
    <w:rsid w:val="00A327A4"/>
    <w:rsid w:val="00A32C26"/>
    <w:rsid w:val="00A330CE"/>
    <w:rsid w:val="00A333BF"/>
    <w:rsid w:val="00A33431"/>
    <w:rsid w:val="00A33587"/>
    <w:rsid w:val="00A336C1"/>
    <w:rsid w:val="00A33D70"/>
    <w:rsid w:val="00A341A0"/>
    <w:rsid w:val="00A34789"/>
    <w:rsid w:val="00A3495C"/>
    <w:rsid w:val="00A3515C"/>
    <w:rsid w:val="00A351AD"/>
    <w:rsid w:val="00A352B9"/>
    <w:rsid w:val="00A352D9"/>
    <w:rsid w:val="00A35425"/>
    <w:rsid w:val="00A35580"/>
    <w:rsid w:val="00A359DE"/>
    <w:rsid w:val="00A35B0F"/>
    <w:rsid w:val="00A35C53"/>
    <w:rsid w:val="00A35D34"/>
    <w:rsid w:val="00A362C4"/>
    <w:rsid w:val="00A36818"/>
    <w:rsid w:val="00A36AE9"/>
    <w:rsid w:val="00A36B04"/>
    <w:rsid w:val="00A3745F"/>
    <w:rsid w:val="00A37547"/>
    <w:rsid w:val="00A37657"/>
    <w:rsid w:val="00A3782C"/>
    <w:rsid w:val="00A3783B"/>
    <w:rsid w:val="00A37A44"/>
    <w:rsid w:val="00A37A86"/>
    <w:rsid w:val="00A37C4B"/>
    <w:rsid w:val="00A37CA1"/>
    <w:rsid w:val="00A37F6D"/>
    <w:rsid w:val="00A4062B"/>
    <w:rsid w:val="00A40809"/>
    <w:rsid w:val="00A4092C"/>
    <w:rsid w:val="00A4130C"/>
    <w:rsid w:val="00A416C5"/>
    <w:rsid w:val="00A41A5B"/>
    <w:rsid w:val="00A41B08"/>
    <w:rsid w:val="00A42430"/>
    <w:rsid w:val="00A4290D"/>
    <w:rsid w:val="00A42CD3"/>
    <w:rsid w:val="00A431FE"/>
    <w:rsid w:val="00A4371B"/>
    <w:rsid w:val="00A4377B"/>
    <w:rsid w:val="00A43A23"/>
    <w:rsid w:val="00A4478E"/>
    <w:rsid w:val="00A44F34"/>
    <w:rsid w:val="00A453DA"/>
    <w:rsid w:val="00A45B90"/>
    <w:rsid w:val="00A45F6B"/>
    <w:rsid w:val="00A460A0"/>
    <w:rsid w:val="00A4664C"/>
    <w:rsid w:val="00A4671E"/>
    <w:rsid w:val="00A502C6"/>
    <w:rsid w:val="00A5030E"/>
    <w:rsid w:val="00A50332"/>
    <w:rsid w:val="00A504D3"/>
    <w:rsid w:val="00A5055A"/>
    <w:rsid w:val="00A50729"/>
    <w:rsid w:val="00A50B1D"/>
    <w:rsid w:val="00A50D46"/>
    <w:rsid w:val="00A510BF"/>
    <w:rsid w:val="00A513DF"/>
    <w:rsid w:val="00A5166F"/>
    <w:rsid w:val="00A51AD8"/>
    <w:rsid w:val="00A52577"/>
    <w:rsid w:val="00A52FC0"/>
    <w:rsid w:val="00A53207"/>
    <w:rsid w:val="00A532C6"/>
    <w:rsid w:val="00A5348F"/>
    <w:rsid w:val="00A53DD6"/>
    <w:rsid w:val="00A53E98"/>
    <w:rsid w:val="00A545BA"/>
    <w:rsid w:val="00A5509F"/>
    <w:rsid w:val="00A551C6"/>
    <w:rsid w:val="00A553D6"/>
    <w:rsid w:val="00A5584D"/>
    <w:rsid w:val="00A55B24"/>
    <w:rsid w:val="00A55D91"/>
    <w:rsid w:val="00A55DD5"/>
    <w:rsid w:val="00A5613E"/>
    <w:rsid w:val="00A56326"/>
    <w:rsid w:val="00A56329"/>
    <w:rsid w:val="00A563D1"/>
    <w:rsid w:val="00A563E4"/>
    <w:rsid w:val="00A565B4"/>
    <w:rsid w:val="00A56C0B"/>
    <w:rsid w:val="00A57065"/>
    <w:rsid w:val="00A570A1"/>
    <w:rsid w:val="00A57AFC"/>
    <w:rsid w:val="00A61A7F"/>
    <w:rsid w:val="00A61AEC"/>
    <w:rsid w:val="00A61DEB"/>
    <w:rsid w:val="00A61F4E"/>
    <w:rsid w:val="00A629EB"/>
    <w:rsid w:val="00A62CCD"/>
    <w:rsid w:val="00A62E05"/>
    <w:rsid w:val="00A630B4"/>
    <w:rsid w:val="00A634E6"/>
    <w:rsid w:val="00A63601"/>
    <w:rsid w:val="00A636B7"/>
    <w:rsid w:val="00A63754"/>
    <w:rsid w:val="00A639B4"/>
    <w:rsid w:val="00A64039"/>
    <w:rsid w:val="00A64A2B"/>
    <w:rsid w:val="00A64B29"/>
    <w:rsid w:val="00A64DFC"/>
    <w:rsid w:val="00A64EF8"/>
    <w:rsid w:val="00A652EC"/>
    <w:rsid w:val="00A653E4"/>
    <w:rsid w:val="00A6558D"/>
    <w:rsid w:val="00A65A5E"/>
    <w:rsid w:val="00A66570"/>
    <w:rsid w:val="00A665C7"/>
    <w:rsid w:val="00A66825"/>
    <w:rsid w:val="00A66A1A"/>
    <w:rsid w:val="00A66AB9"/>
    <w:rsid w:val="00A66E7E"/>
    <w:rsid w:val="00A6710B"/>
    <w:rsid w:val="00A673C0"/>
    <w:rsid w:val="00A675ED"/>
    <w:rsid w:val="00A67F1E"/>
    <w:rsid w:val="00A7087E"/>
    <w:rsid w:val="00A70EB4"/>
    <w:rsid w:val="00A7105F"/>
    <w:rsid w:val="00A714AF"/>
    <w:rsid w:val="00A7197A"/>
    <w:rsid w:val="00A719B8"/>
    <w:rsid w:val="00A71A1D"/>
    <w:rsid w:val="00A720F2"/>
    <w:rsid w:val="00A7266E"/>
    <w:rsid w:val="00A72994"/>
    <w:rsid w:val="00A72D66"/>
    <w:rsid w:val="00A73184"/>
    <w:rsid w:val="00A73275"/>
    <w:rsid w:val="00A734F5"/>
    <w:rsid w:val="00A73667"/>
    <w:rsid w:val="00A7374E"/>
    <w:rsid w:val="00A743B1"/>
    <w:rsid w:val="00A74490"/>
    <w:rsid w:val="00A744D5"/>
    <w:rsid w:val="00A74727"/>
    <w:rsid w:val="00A74856"/>
    <w:rsid w:val="00A75072"/>
    <w:rsid w:val="00A75274"/>
    <w:rsid w:val="00A75491"/>
    <w:rsid w:val="00A75ACE"/>
    <w:rsid w:val="00A7619D"/>
    <w:rsid w:val="00A76458"/>
    <w:rsid w:val="00A7658C"/>
    <w:rsid w:val="00A769F5"/>
    <w:rsid w:val="00A76F46"/>
    <w:rsid w:val="00A773C7"/>
    <w:rsid w:val="00A7743B"/>
    <w:rsid w:val="00A77B19"/>
    <w:rsid w:val="00A77F67"/>
    <w:rsid w:val="00A806B9"/>
    <w:rsid w:val="00A81583"/>
    <w:rsid w:val="00A817AE"/>
    <w:rsid w:val="00A82012"/>
    <w:rsid w:val="00A82133"/>
    <w:rsid w:val="00A8239F"/>
    <w:rsid w:val="00A82425"/>
    <w:rsid w:val="00A8245E"/>
    <w:rsid w:val="00A825A6"/>
    <w:rsid w:val="00A82856"/>
    <w:rsid w:val="00A82CCD"/>
    <w:rsid w:val="00A83550"/>
    <w:rsid w:val="00A83856"/>
    <w:rsid w:val="00A83941"/>
    <w:rsid w:val="00A839D0"/>
    <w:rsid w:val="00A8444C"/>
    <w:rsid w:val="00A845D8"/>
    <w:rsid w:val="00A8464E"/>
    <w:rsid w:val="00A84904"/>
    <w:rsid w:val="00A84C2D"/>
    <w:rsid w:val="00A84EF9"/>
    <w:rsid w:val="00A851D6"/>
    <w:rsid w:val="00A852E4"/>
    <w:rsid w:val="00A8539F"/>
    <w:rsid w:val="00A85417"/>
    <w:rsid w:val="00A857C0"/>
    <w:rsid w:val="00A858EB"/>
    <w:rsid w:val="00A85DB2"/>
    <w:rsid w:val="00A873A5"/>
    <w:rsid w:val="00A87D7D"/>
    <w:rsid w:val="00A87F15"/>
    <w:rsid w:val="00A90281"/>
    <w:rsid w:val="00A90507"/>
    <w:rsid w:val="00A90823"/>
    <w:rsid w:val="00A909F7"/>
    <w:rsid w:val="00A90A96"/>
    <w:rsid w:val="00A90AF0"/>
    <w:rsid w:val="00A90EB2"/>
    <w:rsid w:val="00A911B2"/>
    <w:rsid w:val="00A9169F"/>
    <w:rsid w:val="00A91969"/>
    <w:rsid w:val="00A91D83"/>
    <w:rsid w:val="00A92055"/>
    <w:rsid w:val="00A92674"/>
    <w:rsid w:val="00A928A3"/>
    <w:rsid w:val="00A92DF2"/>
    <w:rsid w:val="00A932C8"/>
    <w:rsid w:val="00A93492"/>
    <w:rsid w:val="00A9367F"/>
    <w:rsid w:val="00A93DC0"/>
    <w:rsid w:val="00A9435C"/>
    <w:rsid w:val="00A946DE"/>
    <w:rsid w:val="00A947DD"/>
    <w:rsid w:val="00A94F0D"/>
    <w:rsid w:val="00A95782"/>
    <w:rsid w:val="00A95C43"/>
    <w:rsid w:val="00A95E47"/>
    <w:rsid w:val="00A96063"/>
    <w:rsid w:val="00A96460"/>
    <w:rsid w:val="00A96477"/>
    <w:rsid w:val="00A96505"/>
    <w:rsid w:val="00A96583"/>
    <w:rsid w:val="00A965D6"/>
    <w:rsid w:val="00A96ACC"/>
    <w:rsid w:val="00A96FD0"/>
    <w:rsid w:val="00A9713E"/>
    <w:rsid w:val="00A979EE"/>
    <w:rsid w:val="00A97EF7"/>
    <w:rsid w:val="00AA00CF"/>
    <w:rsid w:val="00AA011F"/>
    <w:rsid w:val="00AA12D3"/>
    <w:rsid w:val="00AA14E9"/>
    <w:rsid w:val="00AA1834"/>
    <w:rsid w:val="00AA25CC"/>
    <w:rsid w:val="00AA2A92"/>
    <w:rsid w:val="00AA2ABD"/>
    <w:rsid w:val="00AA2B57"/>
    <w:rsid w:val="00AA2BF9"/>
    <w:rsid w:val="00AA2D9D"/>
    <w:rsid w:val="00AA2DBA"/>
    <w:rsid w:val="00AA2E27"/>
    <w:rsid w:val="00AA3353"/>
    <w:rsid w:val="00AA3437"/>
    <w:rsid w:val="00AA386D"/>
    <w:rsid w:val="00AA3A43"/>
    <w:rsid w:val="00AA434A"/>
    <w:rsid w:val="00AA4458"/>
    <w:rsid w:val="00AA5097"/>
    <w:rsid w:val="00AA5245"/>
    <w:rsid w:val="00AA5D39"/>
    <w:rsid w:val="00AA5E9B"/>
    <w:rsid w:val="00AA6955"/>
    <w:rsid w:val="00AA69EF"/>
    <w:rsid w:val="00AA6C18"/>
    <w:rsid w:val="00AA7980"/>
    <w:rsid w:val="00AA7B8C"/>
    <w:rsid w:val="00AB02DA"/>
    <w:rsid w:val="00AB0728"/>
    <w:rsid w:val="00AB07D6"/>
    <w:rsid w:val="00AB087F"/>
    <w:rsid w:val="00AB0C1D"/>
    <w:rsid w:val="00AB10CD"/>
    <w:rsid w:val="00AB1B2A"/>
    <w:rsid w:val="00AB1B33"/>
    <w:rsid w:val="00AB1CE0"/>
    <w:rsid w:val="00AB1D58"/>
    <w:rsid w:val="00AB2757"/>
    <w:rsid w:val="00AB282A"/>
    <w:rsid w:val="00AB291E"/>
    <w:rsid w:val="00AB2CEB"/>
    <w:rsid w:val="00AB3333"/>
    <w:rsid w:val="00AB37B1"/>
    <w:rsid w:val="00AB380A"/>
    <w:rsid w:val="00AB3B4B"/>
    <w:rsid w:val="00AB3FD0"/>
    <w:rsid w:val="00AB42F3"/>
    <w:rsid w:val="00AB43A6"/>
    <w:rsid w:val="00AB4D4B"/>
    <w:rsid w:val="00AB4DB0"/>
    <w:rsid w:val="00AB4F09"/>
    <w:rsid w:val="00AB4FA7"/>
    <w:rsid w:val="00AB5D12"/>
    <w:rsid w:val="00AB66F0"/>
    <w:rsid w:val="00AB6AB5"/>
    <w:rsid w:val="00AB7171"/>
    <w:rsid w:val="00AB7210"/>
    <w:rsid w:val="00AB738B"/>
    <w:rsid w:val="00AB7596"/>
    <w:rsid w:val="00AB7793"/>
    <w:rsid w:val="00AB79BF"/>
    <w:rsid w:val="00AB7A20"/>
    <w:rsid w:val="00AB7CBB"/>
    <w:rsid w:val="00AB7E91"/>
    <w:rsid w:val="00AB7EE4"/>
    <w:rsid w:val="00AC030C"/>
    <w:rsid w:val="00AC0A55"/>
    <w:rsid w:val="00AC0F0B"/>
    <w:rsid w:val="00AC0F9C"/>
    <w:rsid w:val="00AC10FD"/>
    <w:rsid w:val="00AC1270"/>
    <w:rsid w:val="00AC1A38"/>
    <w:rsid w:val="00AC1B85"/>
    <w:rsid w:val="00AC1BEB"/>
    <w:rsid w:val="00AC2A37"/>
    <w:rsid w:val="00AC2AC7"/>
    <w:rsid w:val="00AC2BAE"/>
    <w:rsid w:val="00AC2E8B"/>
    <w:rsid w:val="00AC30D6"/>
    <w:rsid w:val="00AC3DA5"/>
    <w:rsid w:val="00AC3ED1"/>
    <w:rsid w:val="00AC4511"/>
    <w:rsid w:val="00AC4656"/>
    <w:rsid w:val="00AC4943"/>
    <w:rsid w:val="00AC4E2B"/>
    <w:rsid w:val="00AC556F"/>
    <w:rsid w:val="00AC5A04"/>
    <w:rsid w:val="00AC5E8B"/>
    <w:rsid w:val="00AC6093"/>
    <w:rsid w:val="00AC6109"/>
    <w:rsid w:val="00AC630D"/>
    <w:rsid w:val="00AC64D9"/>
    <w:rsid w:val="00AC6A83"/>
    <w:rsid w:val="00AC7105"/>
    <w:rsid w:val="00AC7182"/>
    <w:rsid w:val="00AC7454"/>
    <w:rsid w:val="00AC7750"/>
    <w:rsid w:val="00AC77D0"/>
    <w:rsid w:val="00AC7B2E"/>
    <w:rsid w:val="00AC7E46"/>
    <w:rsid w:val="00AD0354"/>
    <w:rsid w:val="00AD0859"/>
    <w:rsid w:val="00AD0AF6"/>
    <w:rsid w:val="00AD0D8C"/>
    <w:rsid w:val="00AD0FEC"/>
    <w:rsid w:val="00AD1164"/>
    <w:rsid w:val="00AD145F"/>
    <w:rsid w:val="00AD1505"/>
    <w:rsid w:val="00AD151E"/>
    <w:rsid w:val="00AD1696"/>
    <w:rsid w:val="00AD1724"/>
    <w:rsid w:val="00AD189F"/>
    <w:rsid w:val="00AD28F3"/>
    <w:rsid w:val="00AD2913"/>
    <w:rsid w:val="00AD2B66"/>
    <w:rsid w:val="00AD2E76"/>
    <w:rsid w:val="00AD2F4B"/>
    <w:rsid w:val="00AD33E5"/>
    <w:rsid w:val="00AD33F2"/>
    <w:rsid w:val="00AD3775"/>
    <w:rsid w:val="00AD37B3"/>
    <w:rsid w:val="00AD42FD"/>
    <w:rsid w:val="00AD4A6C"/>
    <w:rsid w:val="00AD556F"/>
    <w:rsid w:val="00AD5650"/>
    <w:rsid w:val="00AD5682"/>
    <w:rsid w:val="00AD58D0"/>
    <w:rsid w:val="00AD600E"/>
    <w:rsid w:val="00AD63A2"/>
    <w:rsid w:val="00AD6FC4"/>
    <w:rsid w:val="00AD7E64"/>
    <w:rsid w:val="00AE077C"/>
    <w:rsid w:val="00AE07C8"/>
    <w:rsid w:val="00AE0B2E"/>
    <w:rsid w:val="00AE0C1E"/>
    <w:rsid w:val="00AE1063"/>
    <w:rsid w:val="00AE1564"/>
    <w:rsid w:val="00AE15EF"/>
    <w:rsid w:val="00AE19BE"/>
    <w:rsid w:val="00AE1E64"/>
    <w:rsid w:val="00AE1FF9"/>
    <w:rsid w:val="00AE1FFD"/>
    <w:rsid w:val="00AE2807"/>
    <w:rsid w:val="00AE2D6B"/>
    <w:rsid w:val="00AE2EEB"/>
    <w:rsid w:val="00AE2F11"/>
    <w:rsid w:val="00AE3085"/>
    <w:rsid w:val="00AE31A7"/>
    <w:rsid w:val="00AE328A"/>
    <w:rsid w:val="00AE3322"/>
    <w:rsid w:val="00AE3AFF"/>
    <w:rsid w:val="00AE3F4C"/>
    <w:rsid w:val="00AE4965"/>
    <w:rsid w:val="00AE4CA9"/>
    <w:rsid w:val="00AE52CC"/>
    <w:rsid w:val="00AE5A7C"/>
    <w:rsid w:val="00AE5D69"/>
    <w:rsid w:val="00AE5F86"/>
    <w:rsid w:val="00AE6261"/>
    <w:rsid w:val="00AE6A7C"/>
    <w:rsid w:val="00AE6CBC"/>
    <w:rsid w:val="00AE728B"/>
    <w:rsid w:val="00AE7333"/>
    <w:rsid w:val="00AE7C5E"/>
    <w:rsid w:val="00AE7C85"/>
    <w:rsid w:val="00AF047F"/>
    <w:rsid w:val="00AF09BC"/>
    <w:rsid w:val="00AF189A"/>
    <w:rsid w:val="00AF2740"/>
    <w:rsid w:val="00AF2CF6"/>
    <w:rsid w:val="00AF31F6"/>
    <w:rsid w:val="00AF3251"/>
    <w:rsid w:val="00AF35AF"/>
    <w:rsid w:val="00AF3913"/>
    <w:rsid w:val="00AF3BCD"/>
    <w:rsid w:val="00AF3C19"/>
    <w:rsid w:val="00AF3C6D"/>
    <w:rsid w:val="00AF3F43"/>
    <w:rsid w:val="00AF404B"/>
    <w:rsid w:val="00AF40C1"/>
    <w:rsid w:val="00AF42FB"/>
    <w:rsid w:val="00AF4A06"/>
    <w:rsid w:val="00AF4A7E"/>
    <w:rsid w:val="00AF4AE3"/>
    <w:rsid w:val="00AF4E77"/>
    <w:rsid w:val="00AF509D"/>
    <w:rsid w:val="00AF52F2"/>
    <w:rsid w:val="00AF550F"/>
    <w:rsid w:val="00AF56C7"/>
    <w:rsid w:val="00AF5BBE"/>
    <w:rsid w:val="00AF5D3F"/>
    <w:rsid w:val="00AF62BB"/>
    <w:rsid w:val="00AF66F7"/>
    <w:rsid w:val="00AF694C"/>
    <w:rsid w:val="00AF6973"/>
    <w:rsid w:val="00AF6D11"/>
    <w:rsid w:val="00AF775E"/>
    <w:rsid w:val="00AF777A"/>
    <w:rsid w:val="00AF782B"/>
    <w:rsid w:val="00AF7D0D"/>
    <w:rsid w:val="00AF7F1B"/>
    <w:rsid w:val="00B00B21"/>
    <w:rsid w:val="00B00CA1"/>
    <w:rsid w:val="00B00DA5"/>
    <w:rsid w:val="00B00DCA"/>
    <w:rsid w:val="00B01204"/>
    <w:rsid w:val="00B013F3"/>
    <w:rsid w:val="00B01948"/>
    <w:rsid w:val="00B01D5D"/>
    <w:rsid w:val="00B01DDF"/>
    <w:rsid w:val="00B01E41"/>
    <w:rsid w:val="00B02189"/>
    <w:rsid w:val="00B02DC2"/>
    <w:rsid w:val="00B033D3"/>
    <w:rsid w:val="00B0363F"/>
    <w:rsid w:val="00B03782"/>
    <w:rsid w:val="00B03805"/>
    <w:rsid w:val="00B03AB7"/>
    <w:rsid w:val="00B03B5B"/>
    <w:rsid w:val="00B03F29"/>
    <w:rsid w:val="00B03F95"/>
    <w:rsid w:val="00B04035"/>
    <w:rsid w:val="00B04256"/>
    <w:rsid w:val="00B045D3"/>
    <w:rsid w:val="00B04943"/>
    <w:rsid w:val="00B04B71"/>
    <w:rsid w:val="00B05010"/>
    <w:rsid w:val="00B05089"/>
    <w:rsid w:val="00B054D1"/>
    <w:rsid w:val="00B05EBC"/>
    <w:rsid w:val="00B066F9"/>
    <w:rsid w:val="00B06AE6"/>
    <w:rsid w:val="00B06EAA"/>
    <w:rsid w:val="00B06FCC"/>
    <w:rsid w:val="00B070B2"/>
    <w:rsid w:val="00B07170"/>
    <w:rsid w:val="00B07472"/>
    <w:rsid w:val="00B07C10"/>
    <w:rsid w:val="00B07D0D"/>
    <w:rsid w:val="00B07ECF"/>
    <w:rsid w:val="00B07FD3"/>
    <w:rsid w:val="00B1063C"/>
    <w:rsid w:val="00B10AAE"/>
    <w:rsid w:val="00B10B99"/>
    <w:rsid w:val="00B10DF0"/>
    <w:rsid w:val="00B10EBC"/>
    <w:rsid w:val="00B1119B"/>
    <w:rsid w:val="00B11527"/>
    <w:rsid w:val="00B115F1"/>
    <w:rsid w:val="00B118B1"/>
    <w:rsid w:val="00B11962"/>
    <w:rsid w:val="00B1247B"/>
    <w:rsid w:val="00B12D9A"/>
    <w:rsid w:val="00B13205"/>
    <w:rsid w:val="00B13464"/>
    <w:rsid w:val="00B137DD"/>
    <w:rsid w:val="00B13C14"/>
    <w:rsid w:val="00B14411"/>
    <w:rsid w:val="00B1454E"/>
    <w:rsid w:val="00B148B7"/>
    <w:rsid w:val="00B14C4A"/>
    <w:rsid w:val="00B14D06"/>
    <w:rsid w:val="00B14D23"/>
    <w:rsid w:val="00B14D64"/>
    <w:rsid w:val="00B15FFA"/>
    <w:rsid w:val="00B1623B"/>
    <w:rsid w:val="00B162D9"/>
    <w:rsid w:val="00B1631E"/>
    <w:rsid w:val="00B1683B"/>
    <w:rsid w:val="00B17453"/>
    <w:rsid w:val="00B178F1"/>
    <w:rsid w:val="00B17ABA"/>
    <w:rsid w:val="00B17C1E"/>
    <w:rsid w:val="00B17D2D"/>
    <w:rsid w:val="00B20043"/>
    <w:rsid w:val="00B208A4"/>
    <w:rsid w:val="00B2129B"/>
    <w:rsid w:val="00B213F0"/>
    <w:rsid w:val="00B21AE9"/>
    <w:rsid w:val="00B220A0"/>
    <w:rsid w:val="00B221F3"/>
    <w:rsid w:val="00B222E4"/>
    <w:rsid w:val="00B22D7D"/>
    <w:rsid w:val="00B23156"/>
    <w:rsid w:val="00B23237"/>
    <w:rsid w:val="00B23788"/>
    <w:rsid w:val="00B23BD8"/>
    <w:rsid w:val="00B23ED0"/>
    <w:rsid w:val="00B24415"/>
    <w:rsid w:val="00B24691"/>
    <w:rsid w:val="00B248F0"/>
    <w:rsid w:val="00B24C1D"/>
    <w:rsid w:val="00B256BD"/>
    <w:rsid w:val="00B25850"/>
    <w:rsid w:val="00B25CB6"/>
    <w:rsid w:val="00B25EC9"/>
    <w:rsid w:val="00B26223"/>
    <w:rsid w:val="00B26442"/>
    <w:rsid w:val="00B265C6"/>
    <w:rsid w:val="00B26948"/>
    <w:rsid w:val="00B26C24"/>
    <w:rsid w:val="00B26F13"/>
    <w:rsid w:val="00B26F65"/>
    <w:rsid w:val="00B271D6"/>
    <w:rsid w:val="00B2725E"/>
    <w:rsid w:val="00B274A9"/>
    <w:rsid w:val="00B2756A"/>
    <w:rsid w:val="00B30038"/>
    <w:rsid w:val="00B3065C"/>
    <w:rsid w:val="00B306CF"/>
    <w:rsid w:val="00B30B5D"/>
    <w:rsid w:val="00B3117F"/>
    <w:rsid w:val="00B315AB"/>
    <w:rsid w:val="00B31720"/>
    <w:rsid w:val="00B31ED9"/>
    <w:rsid w:val="00B32085"/>
    <w:rsid w:val="00B322DB"/>
    <w:rsid w:val="00B33176"/>
    <w:rsid w:val="00B339D3"/>
    <w:rsid w:val="00B33A00"/>
    <w:rsid w:val="00B3418B"/>
    <w:rsid w:val="00B34242"/>
    <w:rsid w:val="00B34FC8"/>
    <w:rsid w:val="00B3533E"/>
    <w:rsid w:val="00B35406"/>
    <w:rsid w:val="00B35649"/>
    <w:rsid w:val="00B358AD"/>
    <w:rsid w:val="00B358BD"/>
    <w:rsid w:val="00B35AAA"/>
    <w:rsid w:val="00B35DB4"/>
    <w:rsid w:val="00B36245"/>
    <w:rsid w:val="00B362CB"/>
    <w:rsid w:val="00B3636A"/>
    <w:rsid w:val="00B369BB"/>
    <w:rsid w:val="00B36AB4"/>
    <w:rsid w:val="00B36B15"/>
    <w:rsid w:val="00B36C06"/>
    <w:rsid w:val="00B37371"/>
    <w:rsid w:val="00B373D2"/>
    <w:rsid w:val="00B3769C"/>
    <w:rsid w:val="00B3779B"/>
    <w:rsid w:val="00B37E74"/>
    <w:rsid w:val="00B37F6B"/>
    <w:rsid w:val="00B40155"/>
    <w:rsid w:val="00B4062C"/>
    <w:rsid w:val="00B409ED"/>
    <w:rsid w:val="00B40E02"/>
    <w:rsid w:val="00B4115D"/>
    <w:rsid w:val="00B417FB"/>
    <w:rsid w:val="00B41B0E"/>
    <w:rsid w:val="00B41B7D"/>
    <w:rsid w:val="00B41BD5"/>
    <w:rsid w:val="00B41C18"/>
    <w:rsid w:val="00B42180"/>
    <w:rsid w:val="00B42506"/>
    <w:rsid w:val="00B42552"/>
    <w:rsid w:val="00B42716"/>
    <w:rsid w:val="00B42E01"/>
    <w:rsid w:val="00B42EA2"/>
    <w:rsid w:val="00B43231"/>
    <w:rsid w:val="00B43290"/>
    <w:rsid w:val="00B43A86"/>
    <w:rsid w:val="00B43B52"/>
    <w:rsid w:val="00B43B91"/>
    <w:rsid w:val="00B44060"/>
    <w:rsid w:val="00B452A1"/>
    <w:rsid w:val="00B452D3"/>
    <w:rsid w:val="00B4578C"/>
    <w:rsid w:val="00B459D5"/>
    <w:rsid w:val="00B45A1E"/>
    <w:rsid w:val="00B45CAA"/>
    <w:rsid w:val="00B45D51"/>
    <w:rsid w:val="00B45F84"/>
    <w:rsid w:val="00B46460"/>
    <w:rsid w:val="00B46658"/>
    <w:rsid w:val="00B468F8"/>
    <w:rsid w:val="00B46E3E"/>
    <w:rsid w:val="00B47B3B"/>
    <w:rsid w:val="00B47CC3"/>
    <w:rsid w:val="00B5041D"/>
    <w:rsid w:val="00B5093C"/>
    <w:rsid w:val="00B50FBC"/>
    <w:rsid w:val="00B510BA"/>
    <w:rsid w:val="00B51259"/>
    <w:rsid w:val="00B51374"/>
    <w:rsid w:val="00B514E0"/>
    <w:rsid w:val="00B51867"/>
    <w:rsid w:val="00B51D76"/>
    <w:rsid w:val="00B51F1A"/>
    <w:rsid w:val="00B51FFD"/>
    <w:rsid w:val="00B520D5"/>
    <w:rsid w:val="00B5237B"/>
    <w:rsid w:val="00B524A7"/>
    <w:rsid w:val="00B52629"/>
    <w:rsid w:val="00B53755"/>
    <w:rsid w:val="00B53B5F"/>
    <w:rsid w:val="00B53E2F"/>
    <w:rsid w:val="00B53EAA"/>
    <w:rsid w:val="00B541DC"/>
    <w:rsid w:val="00B54282"/>
    <w:rsid w:val="00B54795"/>
    <w:rsid w:val="00B547D1"/>
    <w:rsid w:val="00B54E7B"/>
    <w:rsid w:val="00B550B5"/>
    <w:rsid w:val="00B555FE"/>
    <w:rsid w:val="00B55864"/>
    <w:rsid w:val="00B55923"/>
    <w:rsid w:val="00B55F99"/>
    <w:rsid w:val="00B56645"/>
    <w:rsid w:val="00B5668B"/>
    <w:rsid w:val="00B566CE"/>
    <w:rsid w:val="00B569A9"/>
    <w:rsid w:val="00B57014"/>
    <w:rsid w:val="00B57543"/>
    <w:rsid w:val="00B575E9"/>
    <w:rsid w:val="00B57614"/>
    <w:rsid w:val="00B57DFF"/>
    <w:rsid w:val="00B60B8B"/>
    <w:rsid w:val="00B60EFB"/>
    <w:rsid w:val="00B6133D"/>
    <w:rsid w:val="00B6181B"/>
    <w:rsid w:val="00B61E42"/>
    <w:rsid w:val="00B621FB"/>
    <w:rsid w:val="00B622F0"/>
    <w:rsid w:val="00B6236D"/>
    <w:rsid w:val="00B625D4"/>
    <w:rsid w:val="00B627BF"/>
    <w:rsid w:val="00B62CB0"/>
    <w:rsid w:val="00B633E7"/>
    <w:rsid w:val="00B6382A"/>
    <w:rsid w:val="00B63940"/>
    <w:rsid w:val="00B63FAC"/>
    <w:rsid w:val="00B6436B"/>
    <w:rsid w:val="00B6483F"/>
    <w:rsid w:val="00B64A53"/>
    <w:rsid w:val="00B64E63"/>
    <w:rsid w:val="00B650B1"/>
    <w:rsid w:val="00B651EA"/>
    <w:rsid w:val="00B65672"/>
    <w:rsid w:val="00B65C3C"/>
    <w:rsid w:val="00B65D95"/>
    <w:rsid w:val="00B66153"/>
    <w:rsid w:val="00B66A15"/>
    <w:rsid w:val="00B66CCA"/>
    <w:rsid w:val="00B66E52"/>
    <w:rsid w:val="00B66FBE"/>
    <w:rsid w:val="00B67B4E"/>
    <w:rsid w:val="00B67D82"/>
    <w:rsid w:val="00B67E72"/>
    <w:rsid w:val="00B67F64"/>
    <w:rsid w:val="00B7026D"/>
    <w:rsid w:val="00B704DA"/>
    <w:rsid w:val="00B70A26"/>
    <w:rsid w:val="00B70D8F"/>
    <w:rsid w:val="00B7139D"/>
    <w:rsid w:val="00B714F6"/>
    <w:rsid w:val="00B71719"/>
    <w:rsid w:val="00B72592"/>
    <w:rsid w:val="00B72BC9"/>
    <w:rsid w:val="00B72CA0"/>
    <w:rsid w:val="00B73157"/>
    <w:rsid w:val="00B73584"/>
    <w:rsid w:val="00B73C8E"/>
    <w:rsid w:val="00B73EFE"/>
    <w:rsid w:val="00B74726"/>
    <w:rsid w:val="00B74B3B"/>
    <w:rsid w:val="00B74F30"/>
    <w:rsid w:val="00B74FA7"/>
    <w:rsid w:val="00B75150"/>
    <w:rsid w:val="00B759B8"/>
    <w:rsid w:val="00B75BEE"/>
    <w:rsid w:val="00B75E0B"/>
    <w:rsid w:val="00B75E1A"/>
    <w:rsid w:val="00B75E27"/>
    <w:rsid w:val="00B7611D"/>
    <w:rsid w:val="00B76152"/>
    <w:rsid w:val="00B76587"/>
    <w:rsid w:val="00B7683D"/>
    <w:rsid w:val="00B7694B"/>
    <w:rsid w:val="00B76C92"/>
    <w:rsid w:val="00B76E27"/>
    <w:rsid w:val="00B76E8C"/>
    <w:rsid w:val="00B77402"/>
    <w:rsid w:val="00B775C8"/>
    <w:rsid w:val="00B804CE"/>
    <w:rsid w:val="00B809E1"/>
    <w:rsid w:val="00B81344"/>
    <w:rsid w:val="00B813F3"/>
    <w:rsid w:val="00B81CC3"/>
    <w:rsid w:val="00B81D2D"/>
    <w:rsid w:val="00B81DAC"/>
    <w:rsid w:val="00B820E1"/>
    <w:rsid w:val="00B825B1"/>
    <w:rsid w:val="00B82ACB"/>
    <w:rsid w:val="00B82B09"/>
    <w:rsid w:val="00B82C85"/>
    <w:rsid w:val="00B8307E"/>
    <w:rsid w:val="00B8351E"/>
    <w:rsid w:val="00B83BD7"/>
    <w:rsid w:val="00B83E23"/>
    <w:rsid w:val="00B83E3B"/>
    <w:rsid w:val="00B83E96"/>
    <w:rsid w:val="00B83FA9"/>
    <w:rsid w:val="00B841F9"/>
    <w:rsid w:val="00B84237"/>
    <w:rsid w:val="00B84618"/>
    <w:rsid w:val="00B8484E"/>
    <w:rsid w:val="00B84F69"/>
    <w:rsid w:val="00B8540E"/>
    <w:rsid w:val="00B85CB4"/>
    <w:rsid w:val="00B86258"/>
    <w:rsid w:val="00B8685A"/>
    <w:rsid w:val="00B86E2F"/>
    <w:rsid w:val="00B871B9"/>
    <w:rsid w:val="00B8735C"/>
    <w:rsid w:val="00B8772C"/>
    <w:rsid w:val="00B87AF3"/>
    <w:rsid w:val="00B87B3E"/>
    <w:rsid w:val="00B905AE"/>
    <w:rsid w:val="00B90B25"/>
    <w:rsid w:val="00B90FC3"/>
    <w:rsid w:val="00B90FE2"/>
    <w:rsid w:val="00B9115F"/>
    <w:rsid w:val="00B9142E"/>
    <w:rsid w:val="00B91588"/>
    <w:rsid w:val="00B9181A"/>
    <w:rsid w:val="00B9211A"/>
    <w:rsid w:val="00B921A0"/>
    <w:rsid w:val="00B9225E"/>
    <w:rsid w:val="00B92279"/>
    <w:rsid w:val="00B92616"/>
    <w:rsid w:val="00B929C6"/>
    <w:rsid w:val="00B92E65"/>
    <w:rsid w:val="00B92EF6"/>
    <w:rsid w:val="00B93B7F"/>
    <w:rsid w:val="00B949C8"/>
    <w:rsid w:val="00B94F6E"/>
    <w:rsid w:val="00B95166"/>
    <w:rsid w:val="00B951AC"/>
    <w:rsid w:val="00B953FE"/>
    <w:rsid w:val="00B954EB"/>
    <w:rsid w:val="00B95D98"/>
    <w:rsid w:val="00B966E5"/>
    <w:rsid w:val="00B96CDE"/>
    <w:rsid w:val="00B97008"/>
    <w:rsid w:val="00B97580"/>
    <w:rsid w:val="00B975D6"/>
    <w:rsid w:val="00B97622"/>
    <w:rsid w:val="00B97656"/>
    <w:rsid w:val="00B97B11"/>
    <w:rsid w:val="00B97DE6"/>
    <w:rsid w:val="00B97E35"/>
    <w:rsid w:val="00BA0619"/>
    <w:rsid w:val="00BA080E"/>
    <w:rsid w:val="00BA0839"/>
    <w:rsid w:val="00BA09CB"/>
    <w:rsid w:val="00BA09EC"/>
    <w:rsid w:val="00BA0EE6"/>
    <w:rsid w:val="00BA1210"/>
    <w:rsid w:val="00BA20C2"/>
    <w:rsid w:val="00BA21EF"/>
    <w:rsid w:val="00BA249B"/>
    <w:rsid w:val="00BA2600"/>
    <w:rsid w:val="00BA29B1"/>
    <w:rsid w:val="00BA2D58"/>
    <w:rsid w:val="00BA3FC1"/>
    <w:rsid w:val="00BA4865"/>
    <w:rsid w:val="00BA495B"/>
    <w:rsid w:val="00BA4A3F"/>
    <w:rsid w:val="00BA507A"/>
    <w:rsid w:val="00BA50A2"/>
    <w:rsid w:val="00BA61C2"/>
    <w:rsid w:val="00BA6430"/>
    <w:rsid w:val="00BA6780"/>
    <w:rsid w:val="00BA6ABA"/>
    <w:rsid w:val="00BA6B51"/>
    <w:rsid w:val="00BA6DF0"/>
    <w:rsid w:val="00BA711E"/>
    <w:rsid w:val="00BA7289"/>
    <w:rsid w:val="00BA779B"/>
    <w:rsid w:val="00BA7D79"/>
    <w:rsid w:val="00BA7EE8"/>
    <w:rsid w:val="00BB05C2"/>
    <w:rsid w:val="00BB111D"/>
    <w:rsid w:val="00BB13B1"/>
    <w:rsid w:val="00BB17E6"/>
    <w:rsid w:val="00BB1CEE"/>
    <w:rsid w:val="00BB206C"/>
    <w:rsid w:val="00BB2A9C"/>
    <w:rsid w:val="00BB2D9F"/>
    <w:rsid w:val="00BB2EC5"/>
    <w:rsid w:val="00BB34A0"/>
    <w:rsid w:val="00BB390B"/>
    <w:rsid w:val="00BB40A1"/>
    <w:rsid w:val="00BB4728"/>
    <w:rsid w:val="00BB4889"/>
    <w:rsid w:val="00BB4A9E"/>
    <w:rsid w:val="00BB4AF7"/>
    <w:rsid w:val="00BB5205"/>
    <w:rsid w:val="00BB52D3"/>
    <w:rsid w:val="00BB6168"/>
    <w:rsid w:val="00BB633E"/>
    <w:rsid w:val="00BB6EEF"/>
    <w:rsid w:val="00BB7096"/>
    <w:rsid w:val="00BB75DA"/>
    <w:rsid w:val="00BB79FD"/>
    <w:rsid w:val="00BB7BF1"/>
    <w:rsid w:val="00BB7F29"/>
    <w:rsid w:val="00BC0246"/>
    <w:rsid w:val="00BC05F3"/>
    <w:rsid w:val="00BC0E41"/>
    <w:rsid w:val="00BC1D84"/>
    <w:rsid w:val="00BC1F7E"/>
    <w:rsid w:val="00BC249C"/>
    <w:rsid w:val="00BC2590"/>
    <w:rsid w:val="00BC26F5"/>
    <w:rsid w:val="00BC2952"/>
    <w:rsid w:val="00BC3815"/>
    <w:rsid w:val="00BC38C0"/>
    <w:rsid w:val="00BC3A84"/>
    <w:rsid w:val="00BC3C46"/>
    <w:rsid w:val="00BC3CB4"/>
    <w:rsid w:val="00BC3F63"/>
    <w:rsid w:val="00BC3F94"/>
    <w:rsid w:val="00BC4216"/>
    <w:rsid w:val="00BC42F2"/>
    <w:rsid w:val="00BC468C"/>
    <w:rsid w:val="00BC47AC"/>
    <w:rsid w:val="00BC49FE"/>
    <w:rsid w:val="00BC4B92"/>
    <w:rsid w:val="00BC4F50"/>
    <w:rsid w:val="00BC5B6A"/>
    <w:rsid w:val="00BC5C62"/>
    <w:rsid w:val="00BC67EA"/>
    <w:rsid w:val="00BC6E44"/>
    <w:rsid w:val="00BC71D0"/>
    <w:rsid w:val="00BC7347"/>
    <w:rsid w:val="00BC73FF"/>
    <w:rsid w:val="00BD03D5"/>
    <w:rsid w:val="00BD0A77"/>
    <w:rsid w:val="00BD0D2B"/>
    <w:rsid w:val="00BD0D79"/>
    <w:rsid w:val="00BD10EA"/>
    <w:rsid w:val="00BD12FC"/>
    <w:rsid w:val="00BD141F"/>
    <w:rsid w:val="00BD22AA"/>
    <w:rsid w:val="00BD2303"/>
    <w:rsid w:val="00BD24FD"/>
    <w:rsid w:val="00BD273A"/>
    <w:rsid w:val="00BD27D7"/>
    <w:rsid w:val="00BD281E"/>
    <w:rsid w:val="00BD3157"/>
    <w:rsid w:val="00BD3402"/>
    <w:rsid w:val="00BD3A6E"/>
    <w:rsid w:val="00BD3C83"/>
    <w:rsid w:val="00BD3E09"/>
    <w:rsid w:val="00BD43BB"/>
    <w:rsid w:val="00BD475C"/>
    <w:rsid w:val="00BD4783"/>
    <w:rsid w:val="00BD4BCA"/>
    <w:rsid w:val="00BD4C39"/>
    <w:rsid w:val="00BD5195"/>
    <w:rsid w:val="00BD6017"/>
    <w:rsid w:val="00BD6431"/>
    <w:rsid w:val="00BD66C7"/>
    <w:rsid w:val="00BD6C65"/>
    <w:rsid w:val="00BD6CFD"/>
    <w:rsid w:val="00BD6D95"/>
    <w:rsid w:val="00BD7704"/>
    <w:rsid w:val="00BD7C6C"/>
    <w:rsid w:val="00BE022B"/>
    <w:rsid w:val="00BE0868"/>
    <w:rsid w:val="00BE0922"/>
    <w:rsid w:val="00BE0ACF"/>
    <w:rsid w:val="00BE0AF1"/>
    <w:rsid w:val="00BE0F9B"/>
    <w:rsid w:val="00BE148C"/>
    <w:rsid w:val="00BE15F4"/>
    <w:rsid w:val="00BE19CD"/>
    <w:rsid w:val="00BE1C19"/>
    <w:rsid w:val="00BE1CF0"/>
    <w:rsid w:val="00BE1E85"/>
    <w:rsid w:val="00BE2304"/>
    <w:rsid w:val="00BE284F"/>
    <w:rsid w:val="00BE2A0D"/>
    <w:rsid w:val="00BE2EA4"/>
    <w:rsid w:val="00BE2FB4"/>
    <w:rsid w:val="00BE32A3"/>
    <w:rsid w:val="00BE32D2"/>
    <w:rsid w:val="00BE3579"/>
    <w:rsid w:val="00BE3B3B"/>
    <w:rsid w:val="00BE3B4A"/>
    <w:rsid w:val="00BE3EDF"/>
    <w:rsid w:val="00BE4273"/>
    <w:rsid w:val="00BE4352"/>
    <w:rsid w:val="00BE528A"/>
    <w:rsid w:val="00BE53CA"/>
    <w:rsid w:val="00BE56DE"/>
    <w:rsid w:val="00BE61CE"/>
    <w:rsid w:val="00BE649F"/>
    <w:rsid w:val="00BE6871"/>
    <w:rsid w:val="00BE6D98"/>
    <w:rsid w:val="00BE7501"/>
    <w:rsid w:val="00BE7638"/>
    <w:rsid w:val="00BE7E85"/>
    <w:rsid w:val="00BE7F26"/>
    <w:rsid w:val="00BE7F3F"/>
    <w:rsid w:val="00BF0212"/>
    <w:rsid w:val="00BF0523"/>
    <w:rsid w:val="00BF069B"/>
    <w:rsid w:val="00BF0B00"/>
    <w:rsid w:val="00BF0C88"/>
    <w:rsid w:val="00BF0F19"/>
    <w:rsid w:val="00BF0F66"/>
    <w:rsid w:val="00BF0F8D"/>
    <w:rsid w:val="00BF1073"/>
    <w:rsid w:val="00BF13B8"/>
    <w:rsid w:val="00BF1468"/>
    <w:rsid w:val="00BF170D"/>
    <w:rsid w:val="00BF1BC7"/>
    <w:rsid w:val="00BF2134"/>
    <w:rsid w:val="00BF21BD"/>
    <w:rsid w:val="00BF295B"/>
    <w:rsid w:val="00BF2C2F"/>
    <w:rsid w:val="00BF2F92"/>
    <w:rsid w:val="00BF32C0"/>
    <w:rsid w:val="00BF36A7"/>
    <w:rsid w:val="00BF4074"/>
    <w:rsid w:val="00BF408F"/>
    <w:rsid w:val="00BF41F4"/>
    <w:rsid w:val="00BF44CF"/>
    <w:rsid w:val="00BF48F3"/>
    <w:rsid w:val="00BF4E2E"/>
    <w:rsid w:val="00BF52F1"/>
    <w:rsid w:val="00BF5378"/>
    <w:rsid w:val="00BF5B4A"/>
    <w:rsid w:val="00BF5CE6"/>
    <w:rsid w:val="00BF6019"/>
    <w:rsid w:val="00BF610C"/>
    <w:rsid w:val="00BF619C"/>
    <w:rsid w:val="00BF6EE7"/>
    <w:rsid w:val="00BF7DCF"/>
    <w:rsid w:val="00C00199"/>
    <w:rsid w:val="00C0026C"/>
    <w:rsid w:val="00C0027B"/>
    <w:rsid w:val="00C0062C"/>
    <w:rsid w:val="00C006E8"/>
    <w:rsid w:val="00C00709"/>
    <w:rsid w:val="00C009C9"/>
    <w:rsid w:val="00C00A3A"/>
    <w:rsid w:val="00C00AC6"/>
    <w:rsid w:val="00C00E3A"/>
    <w:rsid w:val="00C00FF4"/>
    <w:rsid w:val="00C01102"/>
    <w:rsid w:val="00C02197"/>
    <w:rsid w:val="00C02423"/>
    <w:rsid w:val="00C027E1"/>
    <w:rsid w:val="00C02B70"/>
    <w:rsid w:val="00C02BDF"/>
    <w:rsid w:val="00C0343C"/>
    <w:rsid w:val="00C03661"/>
    <w:rsid w:val="00C03A16"/>
    <w:rsid w:val="00C03D77"/>
    <w:rsid w:val="00C04430"/>
    <w:rsid w:val="00C0479F"/>
    <w:rsid w:val="00C04A15"/>
    <w:rsid w:val="00C04D49"/>
    <w:rsid w:val="00C04F3D"/>
    <w:rsid w:val="00C0577C"/>
    <w:rsid w:val="00C05BAA"/>
    <w:rsid w:val="00C05CDF"/>
    <w:rsid w:val="00C05DDA"/>
    <w:rsid w:val="00C05FF0"/>
    <w:rsid w:val="00C067CE"/>
    <w:rsid w:val="00C06C77"/>
    <w:rsid w:val="00C0751F"/>
    <w:rsid w:val="00C07781"/>
    <w:rsid w:val="00C07E51"/>
    <w:rsid w:val="00C102AD"/>
    <w:rsid w:val="00C10930"/>
    <w:rsid w:val="00C10D6A"/>
    <w:rsid w:val="00C11328"/>
    <w:rsid w:val="00C1142F"/>
    <w:rsid w:val="00C119DF"/>
    <w:rsid w:val="00C1238C"/>
    <w:rsid w:val="00C129BA"/>
    <w:rsid w:val="00C12FA7"/>
    <w:rsid w:val="00C13155"/>
    <w:rsid w:val="00C131ED"/>
    <w:rsid w:val="00C13392"/>
    <w:rsid w:val="00C134FE"/>
    <w:rsid w:val="00C13F85"/>
    <w:rsid w:val="00C1403A"/>
    <w:rsid w:val="00C14214"/>
    <w:rsid w:val="00C14552"/>
    <w:rsid w:val="00C1465C"/>
    <w:rsid w:val="00C14847"/>
    <w:rsid w:val="00C14A50"/>
    <w:rsid w:val="00C14FF6"/>
    <w:rsid w:val="00C1515D"/>
    <w:rsid w:val="00C155B1"/>
    <w:rsid w:val="00C15B08"/>
    <w:rsid w:val="00C16338"/>
    <w:rsid w:val="00C168DF"/>
    <w:rsid w:val="00C16AFA"/>
    <w:rsid w:val="00C171D5"/>
    <w:rsid w:val="00C17794"/>
    <w:rsid w:val="00C177F3"/>
    <w:rsid w:val="00C17A04"/>
    <w:rsid w:val="00C17AF1"/>
    <w:rsid w:val="00C200F4"/>
    <w:rsid w:val="00C205F0"/>
    <w:rsid w:val="00C207E8"/>
    <w:rsid w:val="00C2080B"/>
    <w:rsid w:val="00C20EF8"/>
    <w:rsid w:val="00C21815"/>
    <w:rsid w:val="00C22347"/>
    <w:rsid w:val="00C223FC"/>
    <w:rsid w:val="00C22725"/>
    <w:rsid w:val="00C2272E"/>
    <w:rsid w:val="00C22AF1"/>
    <w:rsid w:val="00C22F0C"/>
    <w:rsid w:val="00C22F55"/>
    <w:rsid w:val="00C22FC5"/>
    <w:rsid w:val="00C2314D"/>
    <w:rsid w:val="00C23742"/>
    <w:rsid w:val="00C2374A"/>
    <w:rsid w:val="00C24107"/>
    <w:rsid w:val="00C24133"/>
    <w:rsid w:val="00C24171"/>
    <w:rsid w:val="00C242E7"/>
    <w:rsid w:val="00C24404"/>
    <w:rsid w:val="00C24609"/>
    <w:rsid w:val="00C2486C"/>
    <w:rsid w:val="00C2493C"/>
    <w:rsid w:val="00C24A31"/>
    <w:rsid w:val="00C24C9C"/>
    <w:rsid w:val="00C24D7F"/>
    <w:rsid w:val="00C252C6"/>
    <w:rsid w:val="00C25746"/>
    <w:rsid w:val="00C2595E"/>
    <w:rsid w:val="00C25A4D"/>
    <w:rsid w:val="00C25AFA"/>
    <w:rsid w:val="00C26452"/>
    <w:rsid w:val="00C2655E"/>
    <w:rsid w:val="00C269D8"/>
    <w:rsid w:val="00C270D8"/>
    <w:rsid w:val="00C2796D"/>
    <w:rsid w:val="00C27C8E"/>
    <w:rsid w:val="00C27FAF"/>
    <w:rsid w:val="00C30523"/>
    <w:rsid w:val="00C30575"/>
    <w:rsid w:val="00C30644"/>
    <w:rsid w:val="00C30F83"/>
    <w:rsid w:val="00C3125D"/>
    <w:rsid w:val="00C31431"/>
    <w:rsid w:val="00C31601"/>
    <w:rsid w:val="00C31822"/>
    <w:rsid w:val="00C3194F"/>
    <w:rsid w:val="00C332DF"/>
    <w:rsid w:val="00C333B9"/>
    <w:rsid w:val="00C334B5"/>
    <w:rsid w:val="00C33538"/>
    <w:rsid w:val="00C3393E"/>
    <w:rsid w:val="00C348D4"/>
    <w:rsid w:val="00C34D37"/>
    <w:rsid w:val="00C35118"/>
    <w:rsid w:val="00C35184"/>
    <w:rsid w:val="00C35389"/>
    <w:rsid w:val="00C353E8"/>
    <w:rsid w:val="00C3591E"/>
    <w:rsid w:val="00C364BD"/>
    <w:rsid w:val="00C36807"/>
    <w:rsid w:val="00C36938"/>
    <w:rsid w:val="00C369AB"/>
    <w:rsid w:val="00C36A9D"/>
    <w:rsid w:val="00C376D6"/>
    <w:rsid w:val="00C377F5"/>
    <w:rsid w:val="00C37F44"/>
    <w:rsid w:val="00C401B8"/>
    <w:rsid w:val="00C40E2B"/>
    <w:rsid w:val="00C41281"/>
    <w:rsid w:val="00C41CA8"/>
    <w:rsid w:val="00C41F70"/>
    <w:rsid w:val="00C421D0"/>
    <w:rsid w:val="00C428E2"/>
    <w:rsid w:val="00C4296B"/>
    <w:rsid w:val="00C42AA2"/>
    <w:rsid w:val="00C42D6B"/>
    <w:rsid w:val="00C43088"/>
    <w:rsid w:val="00C4318E"/>
    <w:rsid w:val="00C43659"/>
    <w:rsid w:val="00C43794"/>
    <w:rsid w:val="00C439F1"/>
    <w:rsid w:val="00C43B3B"/>
    <w:rsid w:val="00C43DF0"/>
    <w:rsid w:val="00C43EE2"/>
    <w:rsid w:val="00C44353"/>
    <w:rsid w:val="00C444BA"/>
    <w:rsid w:val="00C4474F"/>
    <w:rsid w:val="00C447DA"/>
    <w:rsid w:val="00C447EA"/>
    <w:rsid w:val="00C44FAD"/>
    <w:rsid w:val="00C4519E"/>
    <w:rsid w:val="00C45B04"/>
    <w:rsid w:val="00C45D2A"/>
    <w:rsid w:val="00C45F0F"/>
    <w:rsid w:val="00C4606A"/>
    <w:rsid w:val="00C4629A"/>
    <w:rsid w:val="00C464EE"/>
    <w:rsid w:val="00C465E3"/>
    <w:rsid w:val="00C4675A"/>
    <w:rsid w:val="00C4705E"/>
    <w:rsid w:val="00C471EF"/>
    <w:rsid w:val="00C473C3"/>
    <w:rsid w:val="00C47C9B"/>
    <w:rsid w:val="00C50163"/>
    <w:rsid w:val="00C501AF"/>
    <w:rsid w:val="00C50434"/>
    <w:rsid w:val="00C5048C"/>
    <w:rsid w:val="00C509B7"/>
    <w:rsid w:val="00C50B95"/>
    <w:rsid w:val="00C50D4C"/>
    <w:rsid w:val="00C51EC7"/>
    <w:rsid w:val="00C52727"/>
    <w:rsid w:val="00C52751"/>
    <w:rsid w:val="00C52FB1"/>
    <w:rsid w:val="00C53501"/>
    <w:rsid w:val="00C53C3E"/>
    <w:rsid w:val="00C547CE"/>
    <w:rsid w:val="00C54A28"/>
    <w:rsid w:val="00C54C92"/>
    <w:rsid w:val="00C54CA9"/>
    <w:rsid w:val="00C54E4A"/>
    <w:rsid w:val="00C550B6"/>
    <w:rsid w:val="00C55189"/>
    <w:rsid w:val="00C55304"/>
    <w:rsid w:val="00C55428"/>
    <w:rsid w:val="00C55EB2"/>
    <w:rsid w:val="00C562A4"/>
    <w:rsid w:val="00C5659F"/>
    <w:rsid w:val="00C56949"/>
    <w:rsid w:val="00C575C7"/>
    <w:rsid w:val="00C57F68"/>
    <w:rsid w:val="00C600C3"/>
    <w:rsid w:val="00C606C6"/>
    <w:rsid w:val="00C60E94"/>
    <w:rsid w:val="00C6123B"/>
    <w:rsid w:val="00C6189F"/>
    <w:rsid w:val="00C618AF"/>
    <w:rsid w:val="00C61DB8"/>
    <w:rsid w:val="00C62077"/>
    <w:rsid w:val="00C6209A"/>
    <w:rsid w:val="00C625D3"/>
    <w:rsid w:val="00C62DE3"/>
    <w:rsid w:val="00C62E6F"/>
    <w:rsid w:val="00C62ED6"/>
    <w:rsid w:val="00C62EEC"/>
    <w:rsid w:val="00C63D75"/>
    <w:rsid w:val="00C63F1C"/>
    <w:rsid w:val="00C642BD"/>
    <w:rsid w:val="00C642E1"/>
    <w:rsid w:val="00C656A1"/>
    <w:rsid w:val="00C65803"/>
    <w:rsid w:val="00C65D05"/>
    <w:rsid w:val="00C66028"/>
    <w:rsid w:val="00C6670F"/>
    <w:rsid w:val="00C6675B"/>
    <w:rsid w:val="00C66BE0"/>
    <w:rsid w:val="00C66D11"/>
    <w:rsid w:val="00C66D38"/>
    <w:rsid w:val="00C67CE5"/>
    <w:rsid w:val="00C70139"/>
    <w:rsid w:val="00C70786"/>
    <w:rsid w:val="00C70A00"/>
    <w:rsid w:val="00C717F2"/>
    <w:rsid w:val="00C72218"/>
    <w:rsid w:val="00C72538"/>
    <w:rsid w:val="00C7263C"/>
    <w:rsid w:val="00C72720"/>
    <w:rsid w:val="00C7279F"/>
    <w:rsid w:val="00C727B0"/>
    <w:rsid w:val="00C72939"/>
    <w:rsid w:val="00C72B78"/>
    <w:rsid w:val="00C72FDE"/>
    <w:rsid w:val="00C730A4"/>
    <w:rsid w:val="00C734A3"/>
    <w:rsid w:val="00C73703"/>
    <w:rsid w:val="00C7443F"/>
    <w:rsid w:val="00C747C2"/>
    <w:rsid w:val="00C749D2"/>
    <w:rsid w:val="00C75599"/>
    <w:rsid w:val="00C7560D"/>
    <w:rsid w:val="00C75BC5"/>
    <w:rsid w:val="00C76D24"/>
    <w:rsid w:val="00C776B5"/>
    <w:rsid w:val="00C77B42"/>
    <w:rsid w:val="00C80157"/>
    <w:rsid w:val="00C801E4"/>
    <w:rsid w:val="00C804C4"/>
    <w:rsid w:val="00C80959"/>
    <w:rsid w:val="00C80E2A"/>
    <w:rsid w:val="00C8110A"/>
    <w:rsid w:val="00C8126F"/>
    <w:rsid w:val="00C81593"/>
    <w:rsid w:val="00C81723"/>
    <w:rsid w:val="00C81BB3"/>
    <w:rsid w:val="00C81BB8"/>
    <w:rsid w:val="00C82174"/>
    <w:rsid w:val="00C8253F"/>
    <w:rsid w:val="00C828DC"/>
    <w:rsid w:val="00C82AC0"/>
    <w:rsid w:val="00C83019"/>
    <w:rsid w:val="00C83038"/>
    <w:rsid w:val="00C830D6"/>
    <w:rsid w:val="00C83254"/>
    <w:rsid w:val="00C8375F"/>
    <w:rsid w:val="00C837F9"/>
    <w:rsid w:val="00C839B7"/>
    <w:rsid w:val="00C84151"/>
    <w:rsid w:val="00C8473F"/>
    <w:rsid w:val="00C848C2"/>
    <w:rsid w:val="00C84970"/>
    <w:rsid w:val="00C84BFC"/>
    <w:rsid w:val="00C85123"/>
    <w:rsid w:val="00C8556C"/>
    <w:rsid w:val="00C85C13"/>
    <w:rsid w:val="00C85C19"/>
    <w:rsid w:val="00C86E22"/>
    <w:rsid w:val="00C870FF"/>
    <w:rsid w:val="00C8764E"/>
    <w:rsid w:val="00C876CE"/>
    <w:rsid w:val="00C8788F"/>
    <w:rsid w:val="00C87B62"/>
    <w:rsid w:val="00C87C4D"/>
    <w:rsid w:val="00C87FC9"/>
    <w:rsid w:val="00C904A0"/>
    <w:rsid w:val="00C90558"/>
    <w:rsid w:val="00C90922"/>
    <w:rsid w:val="00C90EDC"/>
    <w:rsid w:val="00C912FE"/>
    <w:rsid w:val="00C91B4D"/>
    <w:rsid w:val="00C91C25"/>
    <w:rsid w:val="00C91C54"/>
    <w:rsid w:val="00C91D8B"/>
    <w:rsid w:val="00C92391"/>
    <w:rsid w:val="00C928EA"/>
    <w:rsid w:val="00C92FF7"/>
    <w:rsid w:val="00C93035"/>
    <w:rsid w:val="00C93298"/>
    <w:rsid w:val="00C93354"/>
    <w:rsid w:val="00C9385F"/>
    <w:rsid w:val="00C93924"/>
    <w:rsid w:val="00C93927"/>
    <w:rsid w:val="00C9457E"/>
    <w:rsid w:val="00C94A20"/>
    <w:rsid w:val="00C94BAE"/>
    <w:rsid w:val="00C94C59"/>
    <w:rsid w:val="00C9529E"/>
    <w:rsid w:val="00C95426"/>
    <w:rsid w:val="00C9575E"/>
    <w:rsid w:val="00C9582A"/>
    <w:rsid w:val="00C9590B"/>
    <w:rsid w:val="00C95C64"/>
    <w:rsid w:val="00C966DD"/>
    <w:rsid w:val="00C96AA6"/>
    <w:rsid w:val="00C96C91"/>
    <w:rsid w:val="00C96D1D"/>
    <w:rsid w:val="00C9706D"/>
    <w:rsid w:val="00C97577"/>
    <w:rsid w:val="00C976FB"/>
    <w:rsid w:val="00C97A35"/>
    <w:rsid w:val="00C97FFE"/>
    <w:rsid w:val="00CA09A6"/>
    <w:rsid w:val="00CA0DD5"/>
    <w:rsid w:val="00CA10A7"/>
    <w:rsid w:val="00CA1792"/>
    <w:rsid w:val="00CA1EB2"/>
    <w:rsid w:val="00CA1FFB"/>
    <w:rsid w:val="00CA211D"/>
    <w:rsid w:val="00CA26B7"/>
    <w:rsid w:val="00CA29FD"/>
    <w:rsid w:val="00CA2A8F"/>
    <w:rsid w:val="00CA2B73"/>
    <w:rsid w:val="00CA2C49"/>
    <w:rsid w:val="00CA3515"/>
    <w:rsid w:val="00CA37A4"/>
    <w:rsid w:val="00CA3A01"/>
    <w:rsid w:val="00CA3D2A"/>
    <w:rsid w:val="00CA3DEB"/>
    <w:rsid w:val="00CA4039"/>
    <w:rsid w:val="00CA4362"/>
    <w:rsid w:val="00CA49BA"/>
    <w:rsid w:val="00CA4AE4"/>
    <w:rsid w:val="00CA4AE5"/>
    <w:rsid w:val="00CA4B53"/>
    <w:rsid w:val="00CA4B6D"/>
    <w:rsid w:val="00CA51D5"/>
    <w:rsid w:val="00CA53BD"/>
    <w:rsid w:val="00CA57A5"/>
    <w:rsid w:val="00CA57F3"/>
    <w:rsid w:val="00CA5882"/>
    <w:rsid w:val="00CA58E2"/>
    <w:rsid w:val="00CA6112"/>
    <w:rsid w:val="00CA6124"/>
    <w:rsid w:val="00CA66FF"/>
    <w:rsid w:val="00CA7259"/>
    <w:rsid w:val="00CA75CB"/>
    <w:rsid w:val="00CA79C0"/>
    <w:rsid w:val="00CA79E6"/>
    <w:rsid w:val="00CA7AAA"/>
    <w:rsid w:val="00CB07C6"/>
    <w:rsid w:val="00CB08C2"/>
    <w:rsid w:val="00CB0981"/>
    <w:rsid w:val="00CB0A71"/>
    <w:rsid w:val="00CB0BA2"/>
    <w:rsid w:val="00CB0C9D"/>
    <w:rsid w:val="00CB0CDE"/>
    <w:rsid w:val="00CB10F9"/>
    <w:rsid w:val="00CB15E5"/>
    <w:rsid w:val="00CB1676"/>
    <w:rsid w:val="00CB168B"/>
    <w:rsid w:val="00CB1AB9"/>
    <w:rsid w:val="00CB2628"/>
    <w:rsid w:val="00CB27CE"/>
    <w:rsid w:val="00CB29DD"/>
    <w:rsid w:val="00CB302C"/>
    <w:rsid w:val="00CB324B"/>
    <w:rsid w:val="00CB3BED"/>
    <w:rsid w:val="00CB412B"/>
    <w:rsid w:val="00CB4209"/>
    <w:rsid w:val="00CB456C"/>
    <w:rsid w:val="00CB49E7"/>
    <w:rsid w:val="00CB4B73"/>
    <w:rsid w:val="00CB548F"/>
    <w:rsid w:val="00CB6071"/>
    <w:rsid w:val="00CB60BF"/>
    <w:rsid w:val="00CB61D9"/>
    <w:rsid w:val="00CB7939"/>
    <w:rsid w:val="00CB7C16"/>
    <w:rsid w:val="00CB7F82"/>
    <w:rsid w:val="00CC0076"/>
    <w:rsid w:val="00CC02D6"/>
    <w:rsid w:val="00CC04A8"/>
    <w:rsid w:val="00CC0556"/>
    <w:rsid w:val="00CC09B6"/>
    <w:rsid w:val="00CC0C58"/>
    <w:rsid w:val="00CC0F72"/>
    <w:rsid w:val="00CC1149"/>
    <w:rsid w:val="00CC11B7"/>
    <w:rsid w:val="00CC12B5"/>
    <w:rsid w:val="00CC16F0"/>
    <w:rsid w:val="00CC225A"/>
    <w:rsid w:val="00CC236B"/>
    <w:rsid w:val="00CC2767"/>
    <w:rsid w:val="00CC2D32"/>
    <w:rsid w:val="00CC329F"/>
    <w:rsid w:val="00CC3542"/>
    <w:rsid w:val="00CC35FA"/>
    <w:rsid w:val="00CC39ED"/>
    <w:rsid w:val="00CC4B67"/>
    <w:rsid w:val="00CC4B92"/>
    <w:rsid w:val="00CC4C46"/>
    <w:rsid w:val="00CC5175"/>
    <w:rsid w:val="00CC5176"/>
    <w:rsid w:val="00CC53E3"/>
    <w:rsid w:val="00CC5C78"/>
    <w:rsid w:val="00CC5CA3"/>
    <w:rsid w:val="00CC5E1D"/>
    <w:rsid w:val="00CC5FBD"/>
    <w:rsid w:val="00CC61A8"/>
    <w:rsid w:val="00CC6224"/>
    <w:rsid w:val="00CC7158"/>
    <w:rsid w:val="00CC71F8"/>
    <w:rsid w:val="00CC7506"/>
    <w:rsid w:val="00CD06F8"/>
    <w:rsid w:val="00CD09EC"/>
    <w:rsid w:val="00CD13BD"/>
    <w:rsid w:val="00CD15EE"/>
    <w:rsid w:val="00CD1D15"/>
    <w:rsid w:val="00CD1E46"/>
    <w:rsid w:val="00CD1EC7"/>
    <w:rsid w:val="00CD21A5"/>
    <w:rsid w:val="00CD2339"/>
    <w:rsid w:val="00CD247D"/>
    <w:rsid w:val="00CD2BDE"/>
    <w:rsid w:val="00CD2E67"/>
    <w:rsid w:val="00CD33B0"/>
    <w:rsid w:val="00CD33EF"/>
    <w:rsid w:val="00CD342D"/>
    <w:rsid w:val="00CD3648"/>
    <w:rsid w:val="00CD390B"/>
    <w:rsid w:val="00CD3F17"/>
    <w:rsid w:val="00CD45DA"/>
    <w:rsid w:val="00CD46B1"/>
    <w:rsid w:val="00CD47C7"/>
    <w:rsid w:val="00CD4A1A"/>
    <w:rsid w:val="00CD4D29"/>
    <w:rsid w:val="00CD53DA"/>
    <w:rsid w:val="00CD56D8"/>
    <w:rsid w:val="00CD57FE"/>
    <w:rsid w:val="00CD5F5A"/>
    <w:rsid w:val="00CD63FB"/>
    <w:rsid w:val="00CD66DC"/>
    <w:rsid w:val="00CD6911"/>
    <w:rsid w:val="00CD6978"/>
    <w:rsid w:val="00CD6C27"/>
    <w:rsid w:val="00CD7605"/>
    <w:rsid w:val="00CD7724"/>
    <w:rsid w:val="00CD785C"/>
    <w:rsid w:val="00CD7A26"/>
    <w:rsid w:val="00CD7FD4"/>
    <w:rsid w:val="00CE0045"/>
    <w:rsid w:val="00CE008B"/>
    <w:rsid w:val="00CE080D"/>
    <w:rsid w:val="00CE085F"/>
    <w:rsid w:val="00CE095C"/>
    <w:rsid w:val="00CE0C6A"/>
    <w:rsid w:val="00CE1499"/>
    <w:rsid w:val="00CE1EBE"/>
    <w:rsid w:val="00CE1FB5"/>
    <w:rsid w:val="00CE2098"/>
    <w:rsid w:val="00CE2A44"/>
    <w:rsid w:val="00CE2B03"/>
    <w:rsid w:val="00CE2C77"/>
    <w:rsid w:val="00CE3709"/>
    <w:rsid w:val="00CE3A66"/>
    <w:rsid w:val="00CE3DF2"/>
    <w:rsid w:val="00CE45AB"/>
    <w:rsid w:val="00CE45D0"/>
    <w:rsid w:val="00CE5978"/>
    <w:rsid w:val="00CE5D5C"/>
    <w:rsid w:val="00CE5E69"/>
    <w:rsid w:val="00CE6873"/>
    <w:rsid w:val="00CE6B67"/>
    <w:rsid w:val="00CE6FDA"/>
    <w:rsid w:val="00CE7220"/>
    <w:rsid w:val="00CE7679"/>
    <w:rsid w:val="00CF0609"/>
    <w:rsid w:val="00CF06CF"/>
    <w:rsid w:val="00CF0838"/>
    <w:rsid w:val="00CF0C99"/>
    <w:rsid w:val="00CF0DFD"/>
    <w:rsid w:val="00CF0F84"/>
    <w:rsid w:val="00CF1484"/>
    <w:rsid w:val="00CF1662"/>
    <w:rsid w:val="00CF1A2C"/>
    <w:rsid w:val="00CF1CAD"/>
    <w:rsid w:val="00CF20B8"/>
    <w:rsid w:val="00CF28EE"/>
    <w:rsid w:val="00CF2B18"/>
    <w:rsid w:val="00CF2B4E"/>
    <w:rsid w:val="00CF2D86"/>
    <w:rsid w:val="00CF2E86"/>
    <w:rsid w:val="00CF3047"/>
    <w:rsid w:val="00CF33AC"/>
    <w:rsid w:val="00CF3438"/>
    <w:rsid w:val="00CF361E"/>
    <w:rsid w:val="00CF42A2"/>
    <w:rsid w:val="00CF4560"/>
    <w:rsid w:val="00CF4829"/>
    <w:rsid w:val="00CF4FB4"/>
    <w:rsid w:val="00CF5404"/>
    <w:rsid w:val="00CF57F4"/>
    <w:rsid w:val="00CF58D8"/>
    <w:rsid w:val="00CF6444"/>
    <w:rsid w:val="00CF69DE"/>
    <w:rsid w:val="00CF6E47"/>
    <w:rsid w:val="00CF6F5F"/>
    <w:rsid w:val="00CF7395"/>
    <w:rsid w:val="00CF77D2"/>
    <w:rsid w:val="00CF78D4"/>
    <w:rsid w:val="00CF7BB9"/>
    <w:rsid w:val="00CF7DDB"/>
    <w:rsid w:val="00D014BC"/>
    <w:rsid w:val="00D01E7D"/>
    <w:rsid w:val="00D02557"/>
    <w:rsid w:val="00D027FD"/>
    <w:rsid w:val="00D02EA7"/>
    <w:rsid w:val="00D02FC0"/>
    <w:rsid w:val="00D0352B"/>
    <w:rsid w:val="00D0375D"/>
    <w:rsid w:val="00D03AC7"/>
    <w:rsid w:val="00D047C3"/>
    <w:rsid w:val="00D04B07"/>
    <w:rsid w:val="00D04B23"/>
    <w:rsid w:val="00D0513F"/>
    <w:rsid w:val="00D05A49"/>
    <w:rsid w:val="00D05CDA"/>
    <w:rsid w:val="00D0667B"/>
    <w:rsid w:val="00D06681"/>
    <w:rsid w:val="00D06B9B"/>
    <w:rsid w:val="00D070F1"/>
    <w:rsid w:val="00D07667"/>
    <w:rsid w:val="00D076ED"/>
    <w:rsid w:val="00D078F4"/>
    <w:rsid w:val="00D07C70"/>
    <w:rsid w:val="00D10193"/>
    <w:rsid w:val="00D103B1"/>
    <w:rsid w:val="00D10BAB"/>
    <w:rsid w:val="00D10BCF"/>
    <w:rsid w:val="00D10CC6"/>
    <w:rsid w:val="00D10D5F"/>
    <w:rsid w:val="00D11122"/>
    <w:rsid w:val="00D1198B"/>
    <w:rsid w:val="00D11DB0"/>
    <w:rsid w:val="00D11FB6"/>
    <w:rsid w:val="00D11FBC"/>
    <w:rsid w:val="00D11FD3"/>
    <w:rsid w:val="00D120F4"/>
    <w:rsid w:val="00D12771"/>
    <w:rsid w:val="00D13673"/>
    <w:rsid w:val="00D13FC1"/>
    <w:rsid w:val="00D147F9"/>
    <w:rsid w:val="00D1483D"/>
    <w:rsid w:val="00D14BE2"/>
    <w:rsid w:val="00D14C56"/>
    <w:rsid w:val="00D151B1"/>
    <w:rsid w:val="00D16C0F"/>
    <w:rsid w:val="00D170BB"/>
    <w:rsid w:val="00D17437"/>
    <w:rsid w:val="00D17E1D"/>
    <w:rsid w:val="00D20094"/>
    <w:rsid w:val="00D20488"/>
    <w:rsid w:val="00D20685"/>
    <w:rsid w:val="00D207DE"/>
    <w:rsid w:val="00D208D1"/>
    <w:rsid w:val="00D20E1F"/>
    <w:rsid w:val="00D212EF"/>
    <w:rsid w:val="00D21579"/>
    <w:rsid w:val="00D21658"/>
    <w:rsid w:val="00D21712"/>
    <w:rsid w:val="00D21895"/>
    <w:rsid w:val="00D21D4C"/>
    <w:rsid w:val="00D2257A"/>
    <w:rsid w:val="00D22843"/>
    <w:rsid w:val="00D229D0"/>
    <w:rsid w:val="00D22DE3"/>
    <w:rsid w:val="00D235A3"/>
    <w:rsid w:val="00D239E0"/>
    <w:rsid w:val="00D23DFE"/>
    <w:rsid w:val="00D24429"/>
    <w:rsid w:val="00D2447F"/>
    <w:rsid w:val="00D2461D"/>
    <w:rsid w:val="00D24660"/>
    <w:rsid w:val="00D24706"/>
    <w:rsid w:val="00D24BA5"/>
    <w:rsid w:val="00D24F48"/>
    <w:rsid w:val="00D24FCE"/>
    <w:rsid w:val="00D25033"/>
    <w:rsid w:val="00D2511F"/>
    <w:rsid w:val="00D25267"/>
    <w:rsid w:val="00D2563C"/>
    <w:rsid w:val="00D25B68"/>
    <w:rsid w:val="00D25D76"/>
    <w:rsid w:val="00D25F38"/>
    <w:rsid w:val="00D2632A"/>
    <w:rsid w:val="00D264F4"/>
    <w:rsid w:val="00D26526"/>
    <w:rsid w:val="00D26549"/>
    <w:rsid w:val="00D2693F"/>
    <w:rsid w:val="00D2725A"/>
    <w:rsid w:val="00D2739A"/>
    <w:rsid w:val="00D274BE"/>
    <w:rsid w:val="00D27581"/>
    <w:rsid w:val="00D27BC4"/>
    <w:rsid w:val="00D27D3F"/>
    <w:rsid w:val="00D30011"/>
    <w:rsid w:val="00D300D4"/>
    <w:rsid w:val="00D3019F"/>
    <w:rsid w:val="00D30486"/>
    <w:rsid w:val="00D30B77"/>
    <w:rsid w:val="00D30D8C"/>
    <w:rsid w:val="00D31185"/>
    <w:rsid w:val="00D31D22"/>
    <w:rsid w:val="00D325ED"/>
    <w:rsid w:val="00D32C52"/>
    <w:rsid w:val="00D32D21"/>
    <w:rsid w:val="00D335B3"/>
    <w:rsid w:val="00D338C1"/>
    <w:rsid w:val="00D3395F"/>
    <w:rsid w:val="00D33A8B"/>
    <w:rsid w:val="00D33FB3"/>
    <w:rsid w:val="00D34280"/>
    <w:rsid w:val="00D346A7"/>
    <w:rsid w:val="00D34A19"/>
    <w:rsid w:val="00D34A4B"/>
    <w:rsid w:val="00D34A98"/>
    <w:rsid w:val="00D35172"/>
    <w:rsid w:val="00D35ABC"/>
    <w:rsid w:val="00D35C4C"/>
    <w:rsid w:val="00D35FD9"/>
    <w:rsid w:val="00D36B74"/>
    <w:rsid w:val="00D36FFF"/>
    <w:rsid w:val="00D3711A"/>
    <w:rsid w:val="00D3787D"/>
    <w:rsid w:val="00D379C8"/>
    <w:rsid w:val="00D37C82"/>
    <w:rsid w:val="00D40BC2"/>
    <w:rsid w:val="00D40FF2"/>
    <w:rsid w:val="00D41A01"/>
    <w:rsid w:val="00D4251E"/>
    <w:rsid w:val="00D429FE"/>
    <w:rsid w:val="00D42B2C"/>
    <w:rsid w:val="00D42C9D"/>
    <w:rsid w:val="00D42FC8"/>
    <w:rsid w:val="00D43241"/>
    <w:rsid w:val="00D43A2E"/>
    <w:rsid w:val="00D43A68"/>
    <w:rsid w:val="00D43A7C"/>
    <w:rsid w:val="00D442CB"/>
    <w:rsid w:val="00D4452F"/>
    <w:rsid w:val="00D44590"/>
    <w:rsid w:val="00D4478A"/>
    <w:rsid w:val="00D44DB5"/>
    <w:rsid w:val="00D45184"/>
    <w:rsid w:val="00D45A3C"/>
    <w:rsid w:val="00D45CE6"/>
    <w:rsid w:val="00D45E11"/>
    <w:rsid w:val="00D45E51"/>
    <w:rsid w:val="00D463A8"/>
    <w:rsid w:val="00D463FD"/>
    <w:rsid w:val="00D4744A"/>
    <w:rsid w:val="00D47598"/>
    <w:rsid w:val="00D47E08"/>
    <w:rsid w:val="00D50157"/>
    <w:rsid w:val="00D502E9"/>
    <w:rsid w:val="00D503B7"/>
    <w:rsid w:val="00D504E0"/>
    <w:rsid w:val="00D509C2"/>
    <w:rsid w:val="00D50D3D"/>
    <w:rsid w:val="00D50F0C"/>
    <w:rsid w:val="00D50F6F"/>
    <w:rsid w:val="00D5157A"/>
    <w:rsid w:val="00D522A7"/>
    <w:rsid w:val="00D52430"/>
    <w:rsid w:val="00D5285C"/>
    <w:rsid w:val="00D52E6F"/>
    <w:rsid w:val="00D53657"/>
    <w:rsid w:val="00D53667"/>
    <w:rsid w:val="00D5368D"/>
    <w:rsid w:val="00D536C7"/>
    <w:rsid w:val="00D536E1"/>
    <w:rsid w:val="00D536E4"/>
    <w:rsid w:val="00D540C6"/>
    <w:rsid w:val="00D5470A"/>
    <w:rsid w:val="00D548BD"/>
    <w:rsid w:val="00D54FE8"/>
    <w:rsid w:val="00D55075"/>
    <w:rsid w:val="00D5547D"/>
    <w:rsid w:val="00D56247"/>
    <w:rsid w:val="00D562C1"/>
    <w:rsid w:val="00D56875"/>
    <w:rsid w:val="00D56D2D"/>
    <w:rsid w:val="00D56F65"/>
    <w:rsid w:val="00D5716F"/>
    <w:rsid w:val="00D57439"/>
    <w:rsid w:val="00D57BF9"/>
    <w:rsid w:val="00D57DD9"/>
    <w:rsid w:val="00D60071"/>
    <w:rsid w:val="00D607BF"/>
    <w:rsid w:val="00D60998"/>
    <w:rsid w:val="00D60B1E"/>
    <w:rsid w:val="00D60B54"/>
    <w:rsid w:val="00D6156D"/>
    <w:rsid w:val="00D6159D"/>
    <w:rsid w:val="00D6178C"/>
    <w:rsid w:val="00D61898"/>
    <w:rsid w:val="00D6198B"/>
    <w:rsid w:val="00D61B99"/>
    <w:rsid w:val="00D61C21"/>
    <w:rsid w:val="00D620CE"/>
    <w:rsid w:val="00D62792"/>
    <w:rsid w:val="00D628AE"/>
    <w:rsid w:val="00D62B63"/>
    <w:rsid w:val="00D62E57"/>
    <w:rsid w:val="00D62E62"/>
    <w:rsid w:val="00D63006"/>
    <w:rsid w:val="00D631E3"/>
    <w:rsid w:val="00D63227"/>
    <w:rsid w:val="00D63542"/>
    <w:rsid w:val="00D63D6C"/>
    <w:rsid w:val="00D63F0A"/>
    <w:rsid w:val="00D63FEC"/>
    <w:rsid w:val="00D6490E"/>
    <w:rsid w:val="00D64BD9"/>
    <w:rsid w:val="00D65022"/>
    <w:rsid w:val="00D6567D"/>
    <w:rsid w:val="00D65E05"/>
    <w:rsid w:val="00D660BF"/>
    <w:rsid w:val="00D6665F"/>
    <w:rsid w:val="00D66952"/>
    <w:rsid w:val="00D66A3F"/>
    <w:rsid w:val="00D66AA8"/>
    <w:rsid w:val="00D66D35"/>
    <w:rsid w:val="00D67035"/>
    <w:rsid w:val="00D6758E"/>
    <w:rsid w:val="00D67B5C"/>
    <w:rsid w:val="00D70E0B"/>
    <w:rsid w:val="00D70ECB"/>
    <w:rsid w:val="00D715CA"/>
    <w:rsid w:val="00D71750"/>
    <w:rsid w:val="00D71935"/>
    <w:rsid w:val="00D71A92"/>
    <w:rsid w:val="00D71D06"/>
    <w:rsid w:val="00D71E46"/>
    <w:rsid w:val="00D71FBC"/>
    <w:rsid w:val="00D7273E"/>
    <w:rsid w:val="00D730B2"/>
    <w:rsid w:val="00D73197"/>
    <w:rsid w:val="00D734F8"/>
    <w:rsid w:val="00D73F62"/>
    <w:rsid w:val="00D740AD"/>
    <w:rsid w:val="00D7457B"/>
    <w:rsid w:val="00D7465F"/>
    <w:rsid w:val="00D7515D"/>
    <w:rsid w:val="00D754D6"/>
    <w:rsid w:val="00D75B94"/>
    <w:rsid w:val="00D75BF3"/>
    <w:rsid w:val="00D76FD6"/>
    <w:rsid w:val="00D770DD"/>
    <w:rsid w:val="00D77302"/>
    <w:rsid w:val="00D77896"/>
    <w:rsid w:val="00D77EC8"/>
    <w:rsid w:val="00D80231"/>
    <w:rsid w:val="00D806FD"/>
    <w:rsid w:val="00D80F30"/>
    <w:rsid w:val="00D819D1"/>
    <w:rsid w:val="00D81D2C"/>
    <w:rsid w:val="00D82137"/>
    <w:rsid w:val="00D821E3"/>
    <w:rsid w:val="00D82298"/>
    <w:rsid w:val="00D822AF"/>
    <w:rsid w:val="00D822FF"/>
    <w:rsid w:val="00D82AFE"/>
    <w:rsid w:val="00D82CE5"/>
    <w:rsid w:val="00D82CE8"/>
    <w:rsid w:val="00D830C7"/>
    <w:rsid w:val="00D83100"/>
    <w:rsid w:val="00D83AF7"/>
    <w:rsid w:val="00D84537"/>
    <w:rsid w:val="00D84657"/>
    <w:rsid w:val="00D8481B"/>
    <w:rsid w:val="00D85AB2"/>
    <w:rsid w:val="00D85BB4"/>
    <w:rsid w:val="00D861BF"/>
    <w:rsid w:val="00D86979"/>
    <w:rsid w:val="00D86EFC"/>
    <w:rsid w:val="00D86F3D"/>
    <w:rsid w:val="00D87166"/>
    <w:rsid w:val="00D874DB"/>
    <w:rsid w:val="00D8756E"/>
    <w:rsid w:val="00D87583"/>
    <w:rsid w:val="00D876FF"/>
    <w:rsid w:val="00D8793D"/>
    <w:rsid w:val="00D87C88"/>
    <w:rsid w:val="00D87FF1"/>
    <w:rsid w:val="00D902CF"/>
    <w:rsid w:val="00D90361"/>
    <w:rsid w:val="00D90789"/>
    <w:rsid w:val="00D907BF"/>
    <w:rsid w:val="00D90D53"/>
    <w:rsid w:val="00D90E3B"/>
    <w:rsid w:val="00D9156C"/>
    <w:rsid w:val="00D91C47"/>
    <w:rsid w:val="00D91CC1"/>
    <w:rsid w:val="00D922DA"/>
    <w:rsid w:val="00D92436"/>
    <w:rsid w:val="00D92A43"/>
    <w:rsid w:val="00D932A2"/>
    <w:rsid w:val="00D939AA"/>
    <w:rsid w:val="00D93D04"/>
    <w:rsid w:val="00D946AA"/>
    <w:rsid w:val="00D94752"/>
    <w:rsid w:val="00D94CDC"/>
    <w:rsid w:val="00D94E0C"/>
    <w:rsid w:val="00D950B9"/>
    <w:rsid w:val="00D9559F"/>
    <w:rsid w:val="00D95A2C"/>
    <w:rsid w:val="00D96457"/>
    <w:rsid w:val="00D96865"/>
    <w:rsid w:val="00D97006"/>
    <w:rsid w:val="00D9728E"/>
    <w:rsid w:val="00D975DD"/>
    <w:rsid w:val="00D97835"/>
    <w:rsid w:val="00D978BF"/>
    <w:rsid w:val="00D97C7B"/>
    <w:rsid w:val="00D97E9D"/>
    <w:rsid w:val="00D97FAA"/>
    <w:rsid w:val="00D97FDC"/>
    <w:rsid w:val="00DA060A"/>
    <w:rsid w:val="00DA0622"/>
    <w:rsid w:val="00DA066C"/>
    <w:rsid w:val="00DA0ED2"/>
    <w:rsid w:val="00DA0F34"/>
    <w:rsid w:val="00DA0FD2"/>
    <w:rsid w:val="00DA10EF"/>
    <w:rsid w:val="00DA160E"/>
    <w:rsid w:val="00DA16F9"/>
    <w:rsid w:val="00DA1B49"/>
    <w:rsid w:val="00DA1EF8"/>
    <w:rsid w:val="00DA1FB2"/>
    <w:rsid w:val="00DA213B"/>
    <w:rsid w:val="00DA2256"/>
    <w:rsid w:val="00DA225F"/>
    <w:rsid w:val="00DA2BD5"/>
    <w:rsid w:val="00DA2E92"/>
    <w:rsid w:val="00DA2FE5"/>
    <w:rsid w:val="00DA3386"/>
    <w:rsid w:val="00DA3AC6"/>
    <w:rsid w:val="00DA45AB"/>
    <w:rsid w:val="00DA488E"/>
    <w:rsid w:val="00DA4E9E"/>
    <w:rsid w:val="00DA4FB6"/>
    <w:rsid w:val="00DA4FDF"/>
    <w:rsid w:val="00DA4FF3"/>
    <w:rsid w:val="00DA5153"/>
    <w:rsid w:val="00DA53BD"/>
    <w:rsid w:val="00DA5466"/>
    <w:rsid w:val="00DA565E"/>
    <w:rsid w:val="00DA5BC0"/>
    <w:rsid w:val="00DA6195"/>
    <w:rsid w:val="00DA619F"/>
    <w:rsid w:val="00DA6621"/>
    <w:rsid w:val="00DA7109"/>
    <w:rsid w:val="00DA7B3D"/>
    <w:rsid w:val="00DA7B71"/>
    <w:rsid w:val="00DB014E"/>
    <w:rsid w:val="00DB049E"/>
    <w:rsid w:val="00DB04E3"/>
    <w:rsid w:val="00DB194B"/>
    <w:rsid w:val="00DB197C"/>
    <w:rsid w:val="00DB1D1A"/>
    <w:rsid w:val="00DB2D97"/>
    <w:rsid w:val="00DB31D3"/>
    <w:rsid w:val="00DB3432"/>
    <w:rsid w:val="00DB3FAC"/>
    <w:rsid w:val="00DB43B1"/>
    <w:rsid w:val="00DB46DF"/>
    <w:rsid w:val="00DB46F8"/>
    <w:rsid w:val="00DB4AEC"/>
    <w:rsid w:val="00DB4C95"/>
    <w:rsid w:val="00DB4DA5"/>
    <w:rsid w:val="00DB5BEC"/>
    <w:rsid w:val="00DB64AB"/>
    <w:rsid w:val="00DB682A"/>
    <w:rsid w:val="00DB6DDD"/>
    <w:rsid w:val="00DB6E37"/>
    <w:rsid w:val="00DB6E78"/>
    <w:rsid w:val="00DB701B"/>
    <w:rsid w:val="00DB730C"/>
    <w:rsid w:val="00DB7743"/>
    <w:rsid w:val="00DB7836"/>
    <w:rsid w:val="00DC0114"/>
    <w:rsid w:val="00DC06D6"/>
    <w:rsid w:val="00DC0942"/>
    <w:rsid w:val="00DC0AFC"/>
    <w:rsid w:val="00DC14A4"/>
    <w:rsid w:val="00DC18FD"/>
    <w:rsid w:val="00DC2293"/>
    <w:rsid w:val="00DC22F5"/>
    <w:rsid w:val="00DC260E"/>
    <w:rsid w:val="00DC2F76"/>
    <w:rsid w:val="00DC3526"/>
    <w:rsid w:val="00DC3E8A"/>
    <w:rsid w:val="00DC46D7"/>
    <w:rsid w:val="00DC4874"/>
    <w:rsid w:val="00DC4B92"/>
    <w:rsid w:val="00DC4D25"/>
    <w:rsid w:val="00DC4E3C"/>
    <w:rsid w:val="00DC59CD"/>
    <w:rsid w:val="00DC62EE"/>
    <w:rsid w:val="00DC6736"/>
    <w:rsid w:val="00DC698D"/>
    <w:rsid w:val="00DC714B"/>
    <w:rsid w:val="00DC7168"/>
    <w:rsid w:val="00DC716C"/>
    <w:rsid w:val="00DC72F0"/>
    <w:rsid w:val="00DC73D6"/>
    <w:rsid w:val="00DC7D2F"/>
    <w:rsid w:val="00DD0773"/>
    <w:rsid w:val="00DD08A8"/>
    <w:rsid w:val="00DD09E8"/>
    <w:rsid w:val="00DD10C5"/>
    <w:rsid w:val="00DD19A2"/>
    <w:rsid w:val="00DD1A1F"/>
    <w:rsid w:val="00DD1E3D"/>
    <w:rsid w:val="00DD21C0"/>
    <w:rsid w:val="00DD28CB"/>
    <w:rsid w:val="00DD2907"/>
    <w:rsid w:val="00DD2C7D"/>
    <w:rsid w:val="00DD2EA8"/>
    <w:rsid w:val="00DD30B7"/>
    <w:rsid w:val="00DD33DF"/>
    <w:rsid w:val="00DD38E6"/>
    <w:rsid w:val="00DD4725"/>
    <w:rsid w:val="00DD4EBB"/>
    <w:rsid w:val="00DD51AE"/>
    <w:rsid w:val="00DD543C"/>
    <w:rsid w:val="00DD569F"/>
    <w:rsid w:val="00DD5B55"/>
    <w:rsid w:val="00DD5FE3"/>
    <w:rsid w:val="00DD6082"/>
    <w:rsid w:val="00DD61F3"/>
    <w:rsid w:val="00DD624F"/>
    <w:rsid w:val="00DD6BD4"/>
    <w:rsid w:val="00DD7087"/>
    <w:rsid w:val="00DD712D"/>
    <w:rsid w:val="00DD769B"/>
    <w:rsid w:val="00DD7CD4"/>
    <w:rsid w:val="00DE1540"/>
    <w:rsid w:val="00DE18C8"/>
    <w:rsid w:val="00DE193C"/>
    <w:rsid w:val="00DE1C64"/>
    <w:rsid w:val="00DE1E5C"/>
    <w:rsid w:val="00DE2337"/>
    <w:rsid w:val="00DE2CD2"/>
    <w:rsid w:val="00DE348D"/>
    <w:rsid w:val="00DE350E"/>
    <w:rsid w:val="00DE3997"/>
    <w:rsid w:val="00DE3AC5"/>
    <w:rsid w:val="00DE3D53"/>
    <w:rsid w:val="00DE3FB9"/>
    <w:rsid w:val="00DE42C3"/>
    <w:rsid w:val="00DE4465"/>
    <w:rsid w:val="00DE45FF"/>
    <w:rsid w:val="00DE4D51"/>
    <w:rsid w:val="00DE5425"/>
    <w:rsid w:val="00DE596F"/>
    <w:rsid w:val="00DE5A50"/>
    <w:rsid w:val="00DE5E99"/>
    <w:rsid w:val="00DE5ED9"/>
    <w:rsid w:val="00DE610D"/>
    <w:rsid w:val="00DE67B4"/>
    <w:rsid w:val="00DE7084"/>
    <w:rsid w:val="00DE710A"/>
    <w:rsid w:val="00DE7236"/>
    <w:rsid w:val="00DE72D6"/>
    <w:rsid w:val="00DE7787"/>
    <w:rsid w:val="00DE78E7"/>
    <w:rsid w:val="00DE7A01"/>
    <w:rsid w:val="00DF014C"/>
    <w:rsid w:val="00DF0DE9"/>
    <w:rsid w:val="00DF1185"/>
    <w:rsid w:val="00DF1472"/>
    <w:rsid w:val="00DF1761"/>
    <w:rsid w:val="00DF177D"/>
    <w:rsid w:val="00DF17C9"/>
    <w:rsid w:val="00DF1FA9"/>
    <w:rsid w:val="00DF2235"/>
    <w:rsid w:val="00DF22FE"/>
    <w:rsid w:val="00DF24FE"/>
    <w:rsid w:val="00DF2754"/>
    <w:rsid w:val="00DF2A31"/>
    <w:rsid w:val="00DF2F1D"/>
    <w:rsid w:val="00DF3951"/>
    <w:rsid w:val="00DF417D"/>
    <w:rsid w:val="00DF457B"/>
    <w:rsid w:val="00DF4C72"/>
    <w:rsid w:val="00DF4E36"/>
    <w:rsid w:val="00DF548C"/>
    <w:rsid w:val="00DF55AE"/>
    <w:rsid w:val="00DF60C7"/>
    <w:rsid w:val="00DF6169"/>
    <w:rsid w:val="00DF6237"/>
    <w:rsid w:val="00DF6565"/>
    <w:rsid w:val="00DF65C3"/>
    <w:rsid w:val="00DF6FC1"/>
    <w:rsid w:val="00DF7A47"/>
    <w:rsid w:val="00DF7A95"/>
    <w:rsid w:val="00DF7BCA"/>
    <w:rsid w:val="00DF7C1B"/>
    <w:rsid w:val="00DF7C91"/>
    <w:rsid w:val="00E0023A"/>
    <w:rsid w:val="00E00273"/>
    <w:rsid w:val="00E00377"/>
    <w:rsid w:val="00E01341"/>
    <w:rsid w:val="00E0163A"/>
    <w:rsid w:val="00E01B86"/>
    <w:rsid w:val="00E01E22"/>
    <w:rsid w:val="00E021DA"/>
    <w:rsid w:val="00E0271C"/>
    <w:rsid w:val="00E02B68"/>
    <w:rsid w:val="00E02BB7"/>
    <w:rsid w:val="00E02E00"/>
    <w:rsid w:val="00E0306A"/>
    <w:rsid w:val="00E030A8"/>
    <w:rsid w:val="00E033DC"/>
    <w:rsid w:val="00E03695"/>
    <w:rsid w:val="00E036FF"/>
    <w:rsid w:val="00E03E0C"/>
    <w:rsid w:val="00E03E80"/>
    <w:rsid w:val="00E0407A"/>
    <w:rsid w:val="00E04108"/>
    <w:rsid w:val="00E04119"/>
    <w:rsid w:val="00E04140"/>
    <w:rsid w:val="00E04B4B"/>
    <w:rsid w:val="00E04D7F"/>
    <w:rsid w:val="00E05168"/>
    <w:rsid w:val="00E051DE"/>
    <w:rsid w:val="00E05A3B"/>
    <w:rsid w:val="00E06211"/>
    <w:rsid w:val="00E06AAC"/>
    <w:rsid w:val="00E06FA6"/>
    <w:rsid w:val="00E06FB8"/>
    <w:rsid w:val="00E07217"/>
    <w:rsid w:val="00E073AD"/>
    <w:rsid w:val="00E073F7"/>
    <w:rsid w:val="00E0790A"/>
    <w:rsid w:val="00E102DA"/>
    <w:rsid w:val="00E10444"/>
    <w:rsid w:val="00E1063B"/>
    <w:rsid w:val="00E108A4"/>
    <w:rsid w:val="00E10B09"/>
    <w:rsid w:val="00E10FDD"/>
    <w:rsid w:val="00E1102D"/>
    <w:rsid w:val="00E11A21"/>
    <w:rsid w:val="00E11C26"/>
    <w:rsid w:val="00E11E44"/>
    <w:rsid w:val="00E122E1"/>
    <w:rsid w:val="00E127AF"/>
    <w:rsid w:val="00E12EFD"/>
    <w:rsid w:val="00E1329B"/>
    <w:rsid w:val="00E13541"/>
    <w:rsid w:val="00E139B9"/>
    <w:rsid w:val="00E13A8B"/>
    <w:rsid w:val="00E13AFB"/>
    <w:rsid w:val="00E14200"/>
    <w:rsid w:val="00E145B5"/>
    <w:rsid w:val="00E14A26"/>
    <w:rsid w:val="00E14F1E"/>
    <w:rsid w:val="00E15691"/>
    <w:rsid w:val="00E15C2D"/>
    <w:rsid w:val="00E15CE8"/>
    <w:rsid w:val="00E15D16"/>
    <w:rsid w:val="00E15D1D"/>
    <w:rsid w:val="00E15D39"/>
    <w:rsid w:val="00E164A1"/>
    <w:rsid w:val="00E1650A"/>
    <w:rsid w:val="00E165C0"/>
    <w:rsid w:val="00E165DB"/>
    <w:rsid w:val="00E167F5"/>
    <w:rsid w:val="00E169F1"/>
    <w:rsid w:val="00E17300"/>
    <w:rsid w:val="00E1752E"/>
    <w:rsid w:val="00E20060"/>
    <w:rsid w:val="00E20343"/>
    <w:rsid w:val="00E20535"/>
    <w:rsid w:val="00E205E8"/>
    <w:rsid w:val="00E21350"/>
    <w:rsid w:val="00E2145F"/>
    <w:rsid w:val="00E225A6"/>
    <w:rsid w:val="00E2345D"/>
    <w:rsid w:val="00E2369F"/>
    <w:rsid w:val="00E23CA6"/>
    <w:rsid w:val="00E246E0"/>
    <w:rsid w:val="00E24F76"/>
    <w:rsid w:val="00E2513F"/>
    <w:rsid w:val="00E2543D"/>
    <w:rsid w:val="00E25B25"/>
    <w:rsid w:val="00E25D30"/>
    <w:rsid w:val="00E2624C"/>
    <w:rsid w:val="00E26357"/>
    <w:rsid w:val="00E26757"/>
    <w:rsid w:val="00E2692E"/>
    <w:rsid w:val="00E26AB3"/>
    <w:rsid w:val="00E270BC"/>
    <w:rsid w:val="00E2713C"/>
    <w:rsid w:val="00E271D5"/>
    <w:rsid w:val="00E27525"/>
    <w:rsid w:val="00E276C7"/>
    <w:rsid w:val="00E27998"/>
    <w:rsid w:val="00E279AF"/>
    <w:rsid w:val="00E305D2"/>
    <w:rsid w:val="00E3067C"/>
    <w:rsid w:val="00E30BAC"/>
    <w:rsid w:val="00E310BF"/>
    <w:rsid w:val="00E3138E"/>
    <w:rsid w:val="00E3163A"/>
    <w:rsid w:val="00E31B77"/>
    <w:rsid w:val="00E31FB8"/>
    <w:rsid w:val="00E32032"/>
    <w:rsid w:val="00E32052"/>
    <w:rsid w:val="00E32AC1"/>
    <w:rsid w:val="00E32DAD"/>
    <w:rsid w:val="00E33156"/>
    <w:rsid w:val="00E336CC"/>
    <w:rsid w:val="00E33BDC"/>
    <w:rsid w:val="00E33CD6"/>
    <w:rsid w:val="00E34022"/>
    <w:rsid w:val="00E3429E"/>
    <w:rsid w:val="00E34AF6"/>
    <w:rsid w:val="00E34BBB"/>
    <w:rsid w:val="00E34CA6"/>
    <w:rsid w:val="00E35156"/>
    <w:rsid w:val="00E355FD"/>
    <w:rsid w:val="00E356D7"/>
    <w:rsid w:val="00E358A5"/>
    <w:rsid w:val="00E35EB5"/>
    <w:rsid w:val="00E3615C"/>
    <w:rsid w:val="00E36988"/>
    <w:rsid w:val="00E369ED"/>
    <w:rsid w:val="00E36DF0"/>
    <w:rsid w:val="00E36FA5"/>
    <w:rsid w:val="00E373AB"/>
    <w:rsid w:val="00E375AB"/>
    <w:rsid w:val="00E377FE"/>
    <w:rsid w:val="00E37A59"/>
    <w:rsid w:val="00E37AB9"/>
    <w:rsid w:val="00E37B9F"/>
    <w:rsid w:val="00E37E41"/>
    <w:rsid w:val="00E40059"/>
    <w:rsid w:val="00E40799"/>
    <w:rsid w:val="00E40D93"/>
    <w:rsid w:val="00E40E80"/>
    <w:rsid w:val="00E40EB1"/>
    <w:rsid w:val="00E40F79"/>
    <w:rsid w:val="00E41339"/>
    <w:rsid w:val="00E414CF"/>
    <w:rsid w:val="00E41981"/>
    <w:rsid w:val="00E41CE0"/>
    <w:rsid w:val="00E41ECF"/>
    <w:rsid w:val="00E42485"/>
    <w:rsid w:val="00E42538"/>
    <w:rsid w:val="00E428A4"/>
    <w:rsid w:val="00E42B58"/>
    <w:rsid w:val="00E435F1"/>
    <w:rsid w:val="00E43FE8"/>
    <w:rsid w:val="00E4473D"/>
    <w:rsid w:val="00E4478A"/>
    <w:rsid w:val="00E44AD3"/>
    <w:rsid w:val="00E44D28"/>
    <w:rsid w:val="00E4534C"/>
    <w:rsid w:val="00E454DA"/>
    <w:rsid w:val="00E456E4"/>
    <w:rsid w:val="00E4572E"/>
    <w:rsid w:val="00E45B0D"/>
    <w:rsid w:val="00E4609C"/>
    <w:rsid w:val="00E461E6"/>
    <w:rsid w:val="00E466EB"/>
    <w:rsid w:val="00E468BD"/>
    <w:rsid w:val="00E46B3D"/>
    <w:rsid w:val="00E474A4"/>
    <w:rsid w:val="00E503BC"/>
    <w:rsid w:val="00E507A9"/>
    <w:rsid w:val="00E50C0C"/>
    <w:rsid w:val="00E51065"/>
    <w:rsid w:val="00E5132A"/>
    <w:rsid w:val="00E514D5"/>
    <w:rsid w:val="00E51572"/>
    <w:rsid w:val="00E517BE"/>
    <w:rsid w:val="00E51857"/>
    <w:rsid w:val="00E51A8D"/>
    <w:rsid w:val="00E51B6E"/>
    <w:rsid w:val="00E51F4C"/>
    <w:rsid w:val="00E52296"/>
    <w:rsid w:val="00E52581"/>
    <w:rsid w:val="00E52A29"/>
    <w:rsid w:val="00E52B52"/>
    <w:rsid w:val="00E536D9"/>
    <w:rsid w:val="00E53808"/>
    <w:rsid w:val="00E53B36"/>
    <w:rsid w:val="00E53E1D"/>
    <w:rsid w:val="00E542A2"/>
    <w:rsid w:val="00E5483F"/>
    <w:rsid w:val="00E548AE"/>
    <w:rsid w:val="00E54B53"/>
    <w:rsid w:val="00E54E2B"/>
    <w:rsid w:val="00E54EAC"/>
    <w:rsid w:val="00E54EE9"/>
    <w:rsid w:val="00E55E01"/>
    <w:rsid w:val="00E55E59"/>
    <w:rsid w:val="00E56079"/>
    <w:rsid w:val="00E56343"/>
    <w:rsid w:val="00E56370"/>
    <w:rsid w:val="00E563BC"/>
    <w:rsid w:val="00E5686F"/>
    <w:rsid w:val="00E570A6"/>
    <w:rsid w:val="00E57229"/>
    <w:rsid w:val="00E57C3C"/>
    <w:rsid w:val="00E57D02"/>
    <w:rsid w:val="00E600FF"/>
    <w:rsid w:val="00E60318"/>
    <w:rsid w:val="00E60972"/>
    <w:rsid w:val="00E60A5A"/>
    <w:rsid w:val="00E615E6"/>
    <w:rsid w:val="00E61CA8"/>
    <w:rsid w:val="00E61E8D"/>
    <w:rsid w:val="00E61F59"/>
    <w:rsid w:val="00E62097"/>
    <w:rsid w:val="00E620BE"/>
    <w:rsid w:val="00E620F4"/>
    <w:rsid w:val="00E6218E"/>
    <w:rsid w:val="00E62525"/>
    <w:rsid w:val="00E62526"/>
    <w:rsid w:val="00E6265B"/>
    <w:rsid w:val="00E627A6"/>
    <w:rsid w:val="00E629D6"/>
    <w:rsid w:val="00E62CAA"/>
    <w:rsid w:val="00E62E4A"/>
    <w:rsid w:val="00E631A3"/>
    <w:rsid w:val="00E6335A"/>
    <w:rsid w:val="00E635EA"/>
    <w:rsid w:val="00E635FB"/>
    <w:rsid w:val="00E63925"/>
    <w:rsid w:val="00E63937"/>
    <w:rsid w:val="00E63A1A"/>
    <w:rsid w:val="00E640BD"/>
    <w:rsid w:val="00E641AC"/>
    <w:rsid w:val="00E643E7"/>
    <w:rsid w:val="00E64444"/>
    <w:rsid w:val="00E64666"/>
    <w:rsid w:val="00E64710"/>
    <w:rsid w:val="00E6476E"/>
    <w:rsid w:val="00E64866"/>
    <w:rsid w:val="00E6557C"/>
    <w:rsid w:val="00E65650"/>
    <w:rsid w:val="00E65979"/>
    <w:rsid w:val="00E666BF"/>
    <w:rsid w:val="00E66943"/>
    <w:rsid w:val="00E66D85"/>
    <w:rsid w:val="00E67FD4"/>
    <w:rsid w:val="00E7036A"/>
    <w:rsid w:val="00E70511"/>
    <w:rsid w:val="00E70938"/>
    <w:rsid w:val="00E70B5F"/>
    <w:rsid w:val="00E70B80"/>
    <w:rsid w:val="00E70D4A"/>
    <w:rsid w:val="00E7121F"/>
    <w:rsid w:val="00E7124F"/>
    <w:rsid w:val="00E71423"/>
    <w:rsid w:val="00E71681"/>
    <w:rsid w:val="00E719BC"/>
    <w:rsid w:val="00E719F0"/>
    <w:rsid w:val="00E719F8"/>
    <w:rsid w:val="00E72018"/>
    <w:rsid w:val="00E72CEA"/>
    <w:rsid w:val="00E7336D"/>
    <w:rsid w:val="00E73637"/>
    <w:rsid w:val="00E73F1A"/>
    <w:rsid w:val="00E745B2"/>
    <w:rsid w:val="00E746EB"/>
    <w:rsid w:val="00E748AE"/>
    <w:rsid w:val="00E7506D"/>
    <w:rsid w:val="00E75410"/>
    <w:rsid w:val="00E75825"/>
    <w:rsid w:val="00E75B1F"/>
    <w:rsid w:val="00E7666C"/>
    <w:rsid w:val="00E767B2"/>
    <w:rsid w:val="00E76CE4"/>
    <w:rsid w:val="00E76CEF"/>
    <w:rsid w:val="00E770C9"/>
    <w:rsid w:val="00E771CF"/>
    <w:rsid w:val="00E778B2"/>
    <w:rsid w:val="00E778E3"/>
    <w:rsid w:val="00E80186"/>
    <w:rsid w:val="00E8062F"/>
    <w:rsid w:val="00E81069"/>
    <w:rsid w:val="00E8195E"/>
    <w:rsid w:val="00E81B28"/>
    <w:rsid w:val="00E81FE0"/>
    <w:rsid w:val="00E82050"/>
    <w:rsid w:val="00E82567"/>
    <w:rsid w:val="00E8278C"/>
    <w:rsid w:val="00E82A28"/>
    <w:rsid w:val="00E82DB9"/>
    <w:rsid w:val="00E83662"/>
    <w:rsid w:val="00E836D7"/>
    <w:rsid w:val="00E84B2D"/>
    <w:rsid w:val="00E84B58"/>
    <w:rsid w:val="00E84BB1"/>
    <w:rsid w:val="00E84D07"/>
    <w:rsid w:val="00E8569F"/>
    <w:rsid w:val="00E85816"/>
    <w:rsid w:val="00E858F0"/>
    <w:rsid w:val="00E85DF2"/>
    <w:rsid w:val="00E8673B"/>
    <w:rsid w:val="00E86ADD"/>
    <w:rsid w:val="00E86CC6"/>
    <w:rsid w:val="00E872BF"/>
    <w:rsid w:val="00E8798C"/>
    <w:rsid w:val="00E90890"/>
    <w:rsid w:val="00E90CF3"/>
    <w:rsid w:val="00E90DF7"/>
    <w:rsid w:val="00E9104B"/>
    <w:rsid w:val="00E911E8"/>
    <w:rsid w:val="00E9142F"/>
    <w:rsid w:val="00E91450"/>
    <w:rsid w:val="00E91596"/>
    <w:rsid w:val="00E91677"/>
    <w:rsid w:val="00E9178A"/>
    <w:rsid w:val="00E91F70"/>
    <w:rsid w:val="00E91FA9"/>
    <w:rsid w:val="00E92B0C"/>
    <w:rsid w:val="00E92D0D"/>
    <w:rsid w:val="00E93909"/>
    <w:rsid w:val="00E93E8B"/>
    <w:rsid w:val="00E941A8"/>
    <w:rsid w:val="00E946EE"/>
    <w:rsid w:val="00E94747"/>
    <w:rsid w:val="00E94A24"/>
    <w:rsid w:val="00E95890"/>
    <w:rsid w:val="00E95CA8"/>
    <w:rsid w:val="00E960A7"/>
    <w:rsid w:val="00E96269"/>
    <w:rsid w:val="00E96E69"/>
    <w:rsid w:val="00E970EB"/>
    <w:rsid w:val="00E97177"/>
    <w:rsid w:val="00E9737B"/>
    <w:rsid w:val="00E97832"/>
    <w:rsid w:val="00E97C52"/>
    <w:rsid w:val="00EA0319"/>
    <w:rsid w:val="00EA0369"/>
    <w:rsid w:val="00EA06AF"/>
    <w:rsid w:val="00EA0743"/>
    <w:rsid w:val="00EA0C25"/>
    <w:rsid w:val="00EA144A"/>
    <w:rsid w:val="00EA1AAC"/>
    <w:rsid w:val="00EA1F1A"/>
    <w:rsid w:val="00EA201E"/>
    <w:rsid w:val="00EA2105"/>
    <w:rsid w:val="00EA2369"/>
    <w:rsid w:val="00EA24B8"/>
    <w:rsid w:val="00EA2B69"/>
    <w:rsid w:val="00EA2D88"/>
    <w:rsid w:val="00EA2FCC"/>
    <w:rsid w:val="00EA304F"/>
    <w:rsid w:val="00EA33EF"/>
    <w:rsid w:val="00EA3480"/>
    <w:rsid w:val="00EA353A"/>
    <w:rsid w:val="00EA36DE"/>
    <w:rsid w:val="00EA3CDA"/>
    <w:rsid w:val="00EA3FDC"/>
    <w:rsid w:val="00EA4011"/>
    <w:rsid w:val="00EA4880"/>
    <w:rsid w:val="00EA48F5"/>
    <w:rsid w:val="00EA4A33"/>
    <w:rsid w:val="00EA531C"/>
    <w:rsid w:val="00EA5347"/>
    <w:rsid w:val="00EA59E8"/>
    <w:rsid w:val="00EA5AF5"/>
    <w:rsid w:val="00EA5C86"/>
    <w:rsid w:val="00EA5CD8"/>
    <w:rsid w:val="00EA65A8"/>
    <w:rsid w:val="00EA65B1"/>
    <w:rsid w:val="00EA679C"/>
    <w:rsid w:val="00EA686F"/>
    <w:rsid w:val="00EA6F3A"/>
    <w:rsid w:val="00EA73FA"/>
    <w:rsid w:val="00EA796D"/>
    <w:rsid w:val="00EA7A26"/>
    <w:rsid w:val="00EA7BDA"/>
    <w:rsid w:val="00EB01F1"/>
    <w:rsid w:val="00EB0337"/>
    <w:rsid w:val="00EB04D1"/>
    <w:rsid w:val="00EB0892"/>
    <w:rsid w:val="00EB092D"/>
    <w:rsid w:val="00EB1271"/>
    <w:rsid w:val="00EB1397"/>
    <w:rsid w:val="00EB15CD"/>
    <w:rsid w:val="00EB1969"/>
    <w:rsid w:val="00EB1C00"/>
    <w:rsid w:val="00EB27CC"/>
    <w:rsid w:val="00EB35E6"/>
    <w:rsid w:val="00EB3B1D"/>
    <w:rsid w:val="00EB404A"/>
    <w:rsid w:val="00EB448B"/>
    <w:rsid w:val="00EB476C"/>
    <w:rsid w:val="00EB4A89"/>
    <w:rsid w:val="00EB4FA9"/>
    <w:rsid w:val="00EB5188"/>
    <w:rsid w:val="00EB5360"/>
    <w:rsid w:val="00EB580B"/>
    <w:rsid w:val="00EB5994"/>
    <w:rsid w:val="00EB60BF"/>
    <w:rsid w:val="00EB6157"/>
    <w:rsid w:val="00EB6301"/>
    <w:rsid w:val="00EB67B5"/>
    <w:rsid w:val="00EB6BC3"/>
    <w:rsid w:val="00EB6FE6"/>
    <w:rsid w:val="00EB702F"/>
    <w:rsid w:val="00EB73DA"/>
    <w:rsid w:val="00EC0525"/>
    <w:rsid w:val="00EC05A0"/>
    <w:rsid w:val="00EC05F4"/>
    <w:rsid w:val="00EC07B9"/>
    <w:rsid w:val="00EC0CCE"/>
    <w:rsid w:val="00EC124C"/>
    <w:rsid w:val="00EC16DE"/>
    <w:rsid w:val="00EC1784"/>
    <w:rsid w:val="00EC17A3"/>
    <w:rsid w:val="00EC1835"/>
    <w:rsid w:val="00EC18B8"/>
    <w:rsid w:val="00EC2596"/>
    <w:rsid w:val="00EC28C6"/>
    <w:rsid w:val="00EC318D"/>
    <w:rsid w:val="00EC38E4"/>
    <w:rsid w:val="00EC3A60"/>
    <w:rsid w:val="00EC4163"/>
    <w:rsid w:val="00EC4185"/>
    <w:rsid w:val="00EC44DA"/>
    <w:rsid w:val="00EC4591"/>
    <w:rsid w:val="00EC50D8"/>
    <w:rsid w:val="00EC50F1"/>
    <w:rsid w:val="00EC51F8"/>
    <w:rsid w:val="00EC527F"/>
    <w:rsid w:val="00EC5BCB"/>
    <w:rsid w:val="00EC5E24"/>
    <w:rsid w:val="00EC6474"/>
    <w:rsid w:val="00EC6B85"/>
    <w:rsid w:val="00EC7143"/>
    <w:rsid w:val="00EC760F"/>
    <w:rsid w:val="00ED0627"/>
    <w:rsid w:val="00ED0835"/>
    <w:rsid w:val="00ED08C1"/>
    <w:rsid w:val="00ED0BAC"/>
    <w:rsid w:val="00ED0F23"/>
    <w:rsid w:val="00ED1195"/>
    <w:rsid w:val="00ED2230"/>
    <w:rsid w:val="00ED24F4"/>
    <w:rsid w:val="00ED2B36"/>
    <w:rsid w:val="00ED2C0A"/>
    <w:rsid w:val="00ED3184"/>
    <w:rsid w:val="00ED321D"/>
    <w:rsid w:val="00ED3223"/>
    <w:rsid w:val="00ED3479"/>
    <w:rsid w:val="00ED34D5"/>
    <w:rsid w:val="00ED3666"/>
    <w:rsid w:val="00ED37B1"/>
    <w:rsid w:val="00ED3AD2"/>
    <w:rsid w:val="00ED3C65"/>
    <w:rsid w:val="00ED3FCE"/>
    <w:rsid w:val="00ED47AF"/>
    <w:rsid w:val="00ED5041"/>
    <w:rsid w:val="00ED554B"/>
    <w:rsid w:val="00ED6884"/>
    <w:rsid w:val="00ED70B7"/>
    <w:rsid w:val="00ED7839"/>
    <w:rsid w:val="00ED7B19"/>
    <w:rsid w:val="00ED7EEE"/>
    <w:rsid w:val="00EE07DD"/>
    <w:rsid w:val="00EE0CC3"/>
    <w:rsid w:val="00EE0CEB"/>
    <w:rsid w:val="00EE0EA2"/>
    <w:rsid w:val="00EE15D9"/>
    <w:rsid w:val="00EE1C20"/>
    <w:rsid w:val="00EE1C7B"/>
    <w:rsid w:val="00EE1E9A"/>
    <w:rsid w:val="00EE1F98"/>
    <w:rsid w:val="00EE22D4"/>
    <w:rsid w:val="00EE2492"/>
    <w:rsid w:val="00EE27A8"/>
    <w:rsid w:val="00EE27F3"/>
    <w:rsid w:val="00EE2F64"/>
    <w:rsid w:val="00EE2F7A"/>
    <w:rsid w:val="00EE3491"/>
    <w:rsid w:val="00EE370C"/>
    <w:rsid w:val="00EE43D3"/>
    <w:rsid w:val="00EE43F7"/>
    <w:rsid w:val="00EE4530"/>
    <w:rsid w:val="00EE4596"/>
    <w:rsid w:val="00EE4B56"/>
    <w:rsid w:val="00EE4CFC"/>
    <w:rsid w:val="00EE5085"/>
    <w:rsid w:val="00EE5181"/>
    <w:rsid w:val="00EE5183"/>
    <w:rsid w:val="00EE5247"/>
    <w:rsid w:val="00EE6425"/>
    <w:rsid w:val="00EE6722"/>
    <w:rsid w:val="00EE696E"/>
    <w:rsid w:val="00EE6CBB"/>
    <w:rsid w:val="00EE70C0"/>
    <w:rsid w:val="00EE71A6"/>
    <w:rsid w:val="00EE74E7"/>
    <w:rsid w:val="00EE7640"/>
    <w:rsid w:val="00EE7AFA"/>
    <w:rsid w:val="00EE7BB7"/>
    <w:rsid w:val="00EE7F58"/>
    <w:rsid w:val="00EF0127"/>
    <w:rsid w:val="00EF065E"/>
    <w:rsid w:val="00EF0721"/>
    <w:rsid w:val="00EF0B37"/>
    <w:rsid w:val="00EF0C50"/>
    <w:rsid w:val="00EF0D07"/>
    <w:rsid w:val="00EF0EDA"/>
    <w:rsid w:val="00EF1266"/>
    <w:rsid w:val="00EF1323"/>
    <w:rsid w:val="00EF13E7"/>
    <w:rsid w:val="00EF18B4"/>
    <w:rsid w:val="00EF1A43"/>
    <w:rsid w:val="00EF21CE"/>
    <w:rsid w:val="00EF220F"/>
    <w:rsid w:val="00EF29B8"/>
    <w:rsid w:val="00EF3FD2"/>
    <w:rsid w:val="00EF41FD"/>
    <w:rsid w:val="00EF4408"/>
    <w:rsid w:val="00EF448F"/>
    <w:rsid w:val="00EF454B"/>
    <w:rsid w:val="00EF4708"/>
    <w:rsid w:val="00EF5079"/>
    <w:rsid w:val="00EF5770"/>
    <w:rsid w:val="00EF5C07"/>
    <w:rsid w:val="00EF5D9A"/>
    <w:rsid w:val="00EF63D9"/>
    <w:rsid w:val="00EF6480"/>
    <w:rsid w:val="00EF6750"/>
    <w:rsid w:val="00EF683E"/>
    <w:rsid w:val="00EF7298"/>
    <w:rsid w:val="00EF7649"/>
    <w:rsid w:val="00EF7805"/>
    <w:rsid w:val="00EF79CE"/>
    <w:rsid w:val="00EF7A50"/>
    <w:rsid w:val="00EF7ABF"/>
    <w:rsid w:val="00EF7C5E"/>
    <w:rsid w:val="00EF7D1E"/>
    <w:rsid w:val="00EF7D20"/>
    <w:rsid w:val="00EF7EFB"/>
    <w:rsid w:val="00EF7F72"/>
    <w:rsid w:val="00EF7F92"/>
    <w:rsid w:val="00F007F5"/>
    <w:rsid w:val="00F00B35"/>
    <w:rsid w:val="00F01066"/>
    <w:rsid w:val="00F01495"/>
    <w:rsid w:val="00F015A6"/>
    <w:rsid w:val="00F01692"/>
    <w:rsid w:val="00F019FB"/>
    <w:rsid w:val="00F01B83"/>
    <w:rsid w:val="00F01EDA"/>
    <w:rsid w:val="00F02261"/>
    <w:rsid w:val="00F025B0"/>
    <w:rsid w:val="00F026E6"/>
    <w:rsid w:val="00F02754"/>
    <w:rsid w:val="00F02CC5"/>
    <w:rsid w:val="00F02E88"/>
    <w:rsid w:val="00F02EF2"/>
    <w:rsid w:val="00F032C2"/>
    <w:rsid w:val="00F03D4C"/>
    <w:rsid w:val="00F03EDA"/>
    <w:rsid w:val="00F03EEB"/>
    <w:rsid w:val="00F04349"/>
    <w:rsid w:val="00F04426"/>
    <w:rsid w:val="00F04627"/>
    <w:rsid w:val="00F0472A"/>
    <w:rsid w:val="00F04AAA"/>
    <w:rsid w:val="00F04CFC"/>
    <w:rsid w:val="00F0556A"/>
    <w:rsid w:val="00F05CED"/>
    <w:rsid w:val="00F06A4C"/>
    <w:rsid w:val="00F06FD0"/>
    <w:rsid w:val="00F076FA"/>
    <w:rsid w:val="00F07C85"/>
    <w:rsid w:val="00F07C96"/>
    <w:rsid w:val="00F07F42"/>
    <w:rsid w:val="00F100D0"/>
    <w:rsid w:val="00F10134"/>
    <w:rsid w:val="00F10355"/>
    <w:rsid w:val="00F10385"/>
    <w:rsid w:val="00F107AC"/>
    <w:rsid w:val="00F10967"/>
    <w:rsid w:val="00F119AD"/>
    <w:rsid w:val="00F119F9"/>
    <w:rsid w:val="00F11B5C"/>
    <w:rsid w:val="00F11F12"/>
    <w:rsid w:val="00F12064"/>
    <w:rsid w:val="00F12185"/>
    <w:rsid w:val="00F1262F"/>
    <w:rsid w:val="00F128FA"/>
    <w:rsid w:val="00F1296C"/>
    <w:rsid w:val="00F12FAC"/>
    <w:rsid w:val="00F1316E"/>
    <w:rsid w:val="00F13334"/>
    <w:rsid w:val="00F1348B"/>
    <w:rsid w:val="00F1359F"/>
    <w:rsid w:val="00F13951"/>
    <w:rsid w:val="00F139AF"/>
    <w:rsid w:val="00F13AEF"/>
    <w:rsid w:val="00F13E3D"/>
    <w:rsid w:val="00F13FCD"/>
    <w:rsid w:val="00F14097"/>
    <w:rsid w:val="00F140B6"/>
    <w:rsid w:val="00F1427A"/>
    <w:rsid w:val="00F14560"/>
    <w:rsid w:val="00F1456D"/>
    <w:rsid w:val="00F145BD"/>
    <w:rsid w:val="00F14AAC"/>
    <w:rsid w:val="00F15310"/>
    <w:rsid w:val="00F1565D"/>
    <w:rsid w:val="00F15674"/>
    <w:rsid w:val="00F15744"/>
    <w:rsid w:val="00F15CD3"/>
    <w:rsid w:val="00F15F23"/>
    <w:rsid w:val="00F1625C"/>
    <w:rsid w:val="00F16298"/>
    <w:rsid w:val="00F16359"/>
    <w:rsid w:val="00F163C2"/>
    <w:rsid w:val="00F166C0"/>
    <w:rsid w:val="00F16840"/>
    <w:rsid w:val="00F1694C"/>
    <w:rsid w:val="00F16B12"/>
    <w:rsid w:val="00F16D6B"/>
    <w:rsid w:val="00F16E14"/>
    <w:rsid w:val="00F1704B"/>
    <w:rsid w:val="00F171F5"/>
    <w:rsid w:val="00F17501"/>
    <w:rsid w:val="00F175E5"/>
    <w:rsid w:val="00F17BFA"/>
    <w:rsid w:val="00F17E77"/>
    <w:rsid w:val="00F207EB"/>
    <w:rsid w:val="00F208BF"/>
    <w:rsid w:val="00F20ABE"/>
    <w:rsid w:val="00F20E01"/>
    <w:rsid w:val="00F210E7"/>
    <w:rsid w:val="00F211A0"/>
    <w:rsid w:val="00F2145B"/>
    <w:rsid w:val="00F218A9"/>
    <w:rsid w:val="00F21D44"/>
    <w:rsid w:val="00F21F66"/>
    <w:rsid w:val="00F21FA2"/>
    <w:rsid w:val="00F22212"/>
    <w:rsid w:val="00F223C8"/>
    <w:rsid w:val="00F22894"/>
    <w:rsid w:val="00F22967"/>
    <w:rsid w:val="00F22D13"/>
    <w:rsid w:val="00F2332D"/>
    <w:rsid w:val="00F2335E"/>
    <w:rsid w:val="00F2370B"/>
    <w:rsid w:val="00F23A2F"/>
    <w:rsid w:val="00F23CD7"/>
    <w:rsid w:val="00F246B2"/>
    <w:rsid w:val="00F24944"/>
    <w:rsid w:val="00F24C47"/>
    <w:rsid w:val="00F24E48"/>
    <w:rsid w:val="00F252A1"/>
    <w:rsid w:val="00F25EC7"/>
    <w:rsid w:val="00F25FE5"/>
    <w:rsid w:val="00F26A02"/>
    <w:rsid w:val="00F26B5D"/>
    <w:rsid w:val="00F26BE4"/>
    <w:rsid w:val="00F26F64"/>
    <w:rsid w:val="00F26F81"/>
    <w:rsid w:val="00F26FD8"/>
    <w:rsid w:val="00F27240"/>
    <w:rsid w:val="00F2792A"/>
    <w:rsid w:val="00F27C61"/>
    <w:rsid w:val="00F30026"/>
    <w:rsid w:val="00F30208"/>
    <w:rsid w:val="00F3046E"/>
    <w:rsid w:val="00F30497"/>
    <w:rsid w:val="00F306EE"/>
    <w:rsid w:val="00F30768"/>
    <w:rsid w:val="00F307C2"/>
    <w:rsid w:val="00F310E1"/>
    <w:rsid w:val="00F31177"/>
    <w:rsid w:val="00F3129F"/>
    <w:rsid w:val="00F3140C"/>
    <w:rsid w:val="00F315ED"/>
    <w:rsid w:val="00F31700"/>
    <w:rsid w:val="00F31888"/>
    <w:rsid w:val="00F319B2"/>
    <w:rsid w:val="00F3205F"/>
    <w:rsid w:val="00F324BA"/>
    <w:rsid w:val="00F32AD3"/>
    <w:rsid w:val="00F33055"/>
    <w:rsid w:val="00F33114"/>
    <w:rsid w:val="00F3323F"/>
    <w:rsid w:val="00F333FD"/>
    <w:rsid w:val="00F33638"/>
    <w:rsid w:val="00F339E0"/>
    <w:rsid w:val="00F33BDB"/>
    <w:rsid w:val="00F33E7D"/>
    <w:rsid w:val="00F3455C"/>
    <w:rsid w:val="00F34852"/>
    <w:rsid w:val="00F34A13"/>
    <w:rsid w:val="00F34BFD"/>
    <w:rsid w:val="00F353C5"/>
    <w:rsid w:val="00F355C5"/>
    <w:rsid w:val="00F3571A"/>
    <w:rsid w:val="00F357BE"/>
    <w:rsid w:val="00F365DE"/>
    <w:rsid w:val="00F3687C"/>
    <w:rsid w:val="00F36BF6"/>
    <w:rsid w:val="00F37065"/>
    <w:rsid w:val="00F37C24"/>
    <w:rsid w:val="00F40A4F"/>
    <w:rsid w:val="00F40BEE"/>
    <w:rsid w:val="00F412CF"/>
    <w:rsid w:val="00F4150B"/>
    <w:rsid w:val="00F4159B"/>
    <w:rsid w:val="00F41604"/>
    <w:rsid w:val="00F41850"/>
    <w:rsid w:val="00F41E52"/>
    <w:rsid w:val="00F41FA9"/>
    <w:rsid w:val="00F423A6"/>
    <w:rsid w:val="00F42520"/>
    <w:rsid w:val="00F4273D"/>
    <w:rsid w:val="00F42932"/>
    <w:rsid w:val="00F42A93"/>
    <w:rsid w:val="00F42B1B"/>
    <w:rsid w:val="00F4317F"/>
    <w:rsid w:val="00F43198"/>
    <w:rsid w:val="00F433EC"/>
    <w:rsid w:val="00F435F0"/>
    <w:rsid w:val="00F439E4"/>
    <w:rsid w:val="00F43E63"/>
    <w:rsid w:val="00F454B8"/>
    <w:rsid w:val="00F45674"/>
    <w:rsid w:val="00F45731"/>
    <w:rsid w:val="00F45BB3"/>
    <w:rsid w:val="00F463D2"/>
    <w:rsid w:val="00F468CC"/>
    <w:rsid w:val="00F46B6C"/>
    <w:rsid w:val="00F46E54"/>
    <w:rsid w:val="00F4731E"/>
    <w:rsid w:val="00F474A1"/>
    <w:rsid w:val="00F475A4"/>
    <w:rsid w:val="00F47936"/>
    <w:rsid w:val="00F47BDC"/>
    <w:rsid w:val="00F47F59"/>
    <w:rsid w:val="00F47FFC"/>
    <w:rsid w:val="00F501B6"/>
    <w:rsid w:val="00F504DF"/>
    <w:rsid w:val="00F50737"/>
    <w:rsid w:val="00F508CD"/>
    <w:rsid w:val="00F50BDC"/>
    <w:rsid w:val="00F50F01"/>
    <w:rsid w:val="00F50F60"/>
    <w:rsid w:val="00F51054"/>
    <w:rsid w:val="00F51327"/>
    <w:rsid w:val="00F5159C"/>
    <w:rsid w:val="00F51647"/>
    <w:rsid w:val="00F51882"/>
    <w:rsid w:val="00F5243F"/>
    <w:rsid w:val="00F52481"/>
    <w:rsid w:val="00F52496"/>
    <w:rsid w:val="00F52559"/>
    <w:rsid w:val="00F5274A"/>
    <w:rsid w:val="00F52A0C"/>
    <w:rsid w:val="00F52A18"/>
    <w:rsid w:val="00F52B3B"/>
    <w:rsid w:val="00F52B75"/>
    <w:rsid w:val="00F52D9D"/>
    <w:rsid w:val="00F52EC8"/>
    <w:rsid w:val="00F53059"/>
    <w:rsid w:val="00F53A84"/>
    <w:rsid w:val="00F53C2D"/>
    <w:rsid w:val="00F53DB0"/>
    <w:rsid w:val="00F53FC5"/>
    <w:rsid w:val="00F5409D"/>
    <w:rsid w:val="00F541FE"/>
    <w:rsid w:val="00F54316"/>
    <w:rsid w:val="00F5432B"/>
    <w:rsid w:val="00F5435A"/>
    <w:rsid w:val="00F54496"/>
    <w:rsid w:val="00F544C3"/>
    <w:rsid w:val="00F54527"/>
    <w:rsid w:val="00F546B6"/>
    <w:rsid w:val="00F54724"/>
    <w:rsid w:val="00F54B79"/>
    <w:rsid w:val="00F54B8A"/>
    <w:rsid w:val="00F54EA3"/>
    <w:rsid w:val="00F55B9D"/>
    <w:rsid w:val="00F55C33"/>
    <w:rsid w:val="00F55E7D"/>
    <w:rsid w:val="00F56726"/>
    <w:rsid w:val="00F56750"/>
    <w:rsid w:val="00F56A7C"/>
    <w:rsid w:val="00F56BB4"/>
    <w:rsid w:val="00F56E71"/>
    <w:rsid w:val="00F56FB7"/>
    <w:rsid w:val="00F57B34"/>
    <w:rsid w:val="00F57BD2"/>
    <w:rsid w:val="00F57FC7"/>
    <w:rsid w:val="00F60476"/>
    <w:rsid w:val="00F606C3"/>
    <w:rsid w:val="00F60819"/>
    <w:rsid w:val="00F60A10"/>
    <w:rsid w:val="00F61204"/>
    <w:rsid w:val="00F619F7"/>
    <w:rsid w:val="00F61C2D"/>
    <w:rsid w:val="00F61FE6"/>
    <w:rsid w:val="00F62140"/>
    <w:rsid w:val="00F62A87"/>
    <w:rsid w:val="00F637D6"/>
    <w:rsid w:val="00F6383A"/>
    <w:rsid w:val="00F6397A"/>
    <w:rsid w:val="00F63C88"/>
    <w:rsid w:val="00F63CEA"/>
    <w:rsid w:val="00F63D74"/>
    <w:rsid w:val="00F63E03"/>
    <w:rsid w:val="00F63EB0"/>
    <w:rsid w:val="00F63FD0"/>
    <w:rsid w:val="00F6546C"/>
    <w:rsid w:val="00F65B30"/>
    <w:rsid w:val="00F65D0C"/>
    <w:rsid w:val="00F6615C"/>
    <w:rsid w:val="00F662BF"/>
    <w:rsid w:val="00F664E2"/>
    <w:rsid w:val="00F6665F"/>
    <w:rsid w:val="00F6670B"/>
    <w:rsid w:val="00F66DA5"/>
    <w:rsid w:val="00F67A74"/>
    <w:rsid w:val="00F67BBF"/>
    <w:rsid w:val="00F67F9C"/>
    <w:rsid w:val="00F700DD"/>
    <w:rsid w:val="00F7016B"/>
    <w:rsid w:val="00F70252"/>
    <w:rsid w:val="00F70EF8"/>
    <w:rsid w:val="00F714A4"/>
    <w:rsid w:val="00F71DCC"/>
    <w:rsid w:val="00F71EC8"/>
    <w:rsid w:val="00F7211C"/>
    <w:rsid w:val="00F723D0"/>
    <w:rsid w:val="00F724A9"/>
    <w:rsid w:val="00F72837"/>
    <w:rsid w:val="00F72ECD"/>
    <w:rsid w:val="00F73260"/>
    <w:rsid w:val="00F73380"/>
    <w:rsid w:val="00F73722"/>
    <w:rsid w:val="00F738EA"/>
    <w:rsid w:val="00F7455C"/>
    <w:rsid w:val="00F746CC"/>
    <w:rsid w:val="00F7496B"/>
    <w:rsid w:val="00F74AC1"/>
    <w:rsid w:val="00F74C86"/>
    <w:rsid w:val="00F75108"/>
    <w:rsid w:val="00F759C7"/>
    <w:rsid w:val="00F75FC8"/>
    <w:rsid w:val="00F7611C"/>
    <w:rsid w:val="00F7612F"/>
    <w:rsid w:val="00F7621C"/>
    <w:rsid w:val="00F764F1"/>
    <w:rsid w:val="00F765B6"/>
    <w:rsid w:val="00F769EA"/>
    <w:rsid w:val="00F76C97"/>
    <w:rsid w:val="00F76DB1"/>
    <w:rsid w:val="00F76E08"/>
    <w:rsid w:val="00F77083"/>
    <w:rsid w:val="00F7728F"/>
    <w:rsid w:val="00F77D5D"/>
    <w:rsid w:val="00F8073B"/>
    <w:rsid w:val="00F807EF"/>
    <w:rsid w:val="00F80883"/>
    <w:rsid w:val="00F80AE5"/>
    <w:rsid w:val="00F80D82"/>
    <w:rsid w:val="00F81421"/>
    <w:rsid w:val="00F81669"/>
    <w:rsid w:val="00F81BCA"/>
    <w:rsid w:val="00F81E6D"/>
    <w:rsid w:val="00F81FE5"/>
    <w:rsid w:val="00F8217F"/>
    <w:rsid w:val="00F82D09"/>
    <w:rsid w:val="00F83343"/>
    <w:rsid w:val="00F83364"/>
    <w:rsid w:val="00F837EE"/>
    <w:rsid w:val="00F839FC"/>
    <w:rsid w:val="00F841CC"/>
    <w:rsid w:val="00F84341"/>
    <w:rsid w:val="00F846DA"/>
    <w:rsid w:val="00F84B54"/>
    <w:rsid w:val="00F84D92"/>
    <w:rsid w:val="00F84DDD"/>
    <w:rsid w:val="00F850EE"/>
    <w:rsid w:val="00F8534F"/>
    <w:rsid w:val="00F85503"/>
    <w:rsid w:val="00F856B8"/>
    <w:rsid w:val="00F85931"/>
    <w:rsid w:val="00F859EB"/>
    <w:rsid w:val="00F85D1E"/>
    <w:rsid w:val="00F86844"/>
    <w:rsid w:val="00F86BA5"/>
    <w:rsid w:val="00F86FE5"/>
    <w:rsid w:val="00F87511"/>
    <w:rsid w:val="00F877D3"/>
    <w:rsid w:val="00F878E4"/>
    <w:rsid w:val="00F87CC8"/>
    <w:rsid w:val="00F87D24"/>
    <w:rsid w:val="00F90362"/>
    <w:rsid w:val="00F907C6"/>
    <w:rsid w:val="00F910B3"/>
    <w:rsid w:val="00F91C90"/>
    <w:rsid w:val="00F91CC0"/>
    <w:rsid w:val="00F923EE"/>
    <w:rsid w:val="00F92401"/>
    <w:rsid w:val="00F92719"/>
    <w:rsid w:val="00F9277C"/>
    <w:rsid w:val="00F92B50"/>
    <w:rsid w:val="00F92DF9"/>
    <w:rsid w:val="00F930F8"/>
    <w:rsid w:val="00F93333"/>
    <w:rsid w:val="00F93457"/>
    <w:rsid w:val="00F93553"/>
    <w:rsid w:val="00F93716"/>
    <w:rsid w:val="00F939F8"/>
    <w:rsid w:val="00F94266"/>
    <w:rsid w:val="00F944F5"/>
    <w:rsid w:val="00F94BC2"/>
    <w:rsid w:val="00F94BE4"/>
    <w:rsid w:val="00F94CD6"/>
    <w:rsid w:val="00F94DF4"/>
    <w:rsid w:val="00F94F78"/>
    <w:rsid w:val="00F95BE5"/>
    <w:rsid w:val="00F962BB"/>
    <w:rsid w:val="00F96BC2"/>
    <w:rsid w:val="00F96D09"/>
    <w:rsid w:val="00F96F31"/>
    <w:rsid w:val="00F971EE"/>
    <w:rsid w:val="00F97565"/>
    <w:rsid w:val="00F9774C"/>
    <w:rsid w:val="00F97783"/>
    <w:rsid w:val="00F97908"/>
    <w:rsid w:val="00FA0151"/>
    <w:rsid w:val="00FA02F1"/>
    <w:rsid w:val="00FA0A17"/>
    <w:rsid w:val="00FA0A3D"/>
    <w:rsid w:val="00FA0A5C"/>
    <w:rsid w:val="00FA105C"/>
    <w:rsid w:val="00FA1C11"/>
    <w:rsid w:val="00FA24A8"/>
    <w:rsid w:val="00FA2763"/>
    <w:rsid w:val="00FA2883"/>
    <w:rsid w:val="00FA29F6"/>
    <w:rsid w:val="00FA2CA7"/>
    <w:rsid w:val="00FA31B6"/>
    <w:rsid w:val="00FA397C"/>
    <w:rsid w:val="00FA4A84"/>
    <w:rsid w:val="00FA5072"/>
    <w:rsid w:val="00FA50FC"/>
    <w:rsid w:val="00FA5761"/>
    <w:rsid w:val="00FA59B9"/>
    <w:rsid w:val="00FA5D1C"/>
    <w:rsid w:val="00FA6694"/>
    <w:rsid w:val="00FA66F0"/>
    <w:rsid w:val="00FA676F"/>
    <w:rsid w:val="00FA687F"/>
    <w:rsid w:val="00FA6B12"/>
    <w:rsid w:val="00FA6C0F"/>
    <w:rsid w:val="00FA7100"/>
    <w:rsid w:val="00FA72A8"/>
    <w:rsid w:val="00FA7755"/>
    <w:rsid w:val="00FB0469"/>
    <w:rsid w:val="00FB0904"/>
    <w:rsid w:val="00FB0C2D"/>
    <w:rsid w:val="00FB1362"/>
    <w:rsid w:val="00FB1A4E"/>
    <w:rsid w:val="00FB1E60"/>
    <w:rsid w:val="00FB216E"/>
    <w:rsid w:val="00FB244F"/>
    <w:rsid w:val="00FB288B"/>
    <w:rsid w:val="00FB3282"/>
    <w:rsid w:val="00FB3423"/>
    <w:rsid w:val="00FB3936"/>
    <w:rsid w:val="00FB3A74"/>
    <w:rsid w:val="00FB3D37"/>
    <w:rsid w:val="00FB3EF3"/>
    <w:rsid w:val="00FB3F89"/>
    <w:rsid w:val="00FB3FCE"/>
    <w:rsid w:val="00FB40B9"/>
    <w:rsid w:val="00FB40D9"/>
    <w:rsid w:val="00FB472E"/>
    <w:rsid w:val="00FB50F9"/>
    <w:rsid w:val="00FB594A"/>
    <w:rsid w:val="00FB6238"/>
    <w:rsid w:val="00FB6354"/>
    <w:rsid w:val="00FB658C"/>
    <w:rsid w:val="00FB6636"/>
    <w:rsid w:val="00FB6863"/>
    <w:rsid w:val="00FB6C28"/>
    <w:rsid w:val="00FB6C80"/>
    <w:rsid w:val="00FB6DCD"/>
    <w:rsid w:val="00FB7404"/>
    <w:rsid w:val="00FB7716"/>
    <w:rsid w:val="00FC01AD"/>
    <w:rsid w:val="00FC01E2"/>
    <w:rsid w:val="00FC070E"/>
    <w:rsid w:val="00FC152B"/>
    <w:rsid w:val="00FC1C5C"/>
    <w:rsid w:val="00FC2291"/>
    <w:rsid w:val="00FC3BAB"/>
    <w:rsid w:val="00FC3BD1"/>
    <w:rsid w:val="00FC3FB8"/>
    <w:rsid w:val="00FC479A"/>
    <w:rsid w:val="00FC4DFF"/>
    <w:rsid w:val="00FC4E8C"/>
    <w:rsid w:val="00FC624A"/>
    <w:rsid w:val="00FC640A"/>
    <w:rsid w:val="00FC6663"/>
    <w:rsid w:val="00FC6F71"/>
    <w:rsid w:val="00FC7016"/>
    <w:rsid w:val="00FC71A8"/>
    <w:rsid w:val="00FC722E"/>
    <w:rsid w:val="00FC7402"/>
    <w:rsid w:val="00FC7B7C"/>
    <w:rsid w:val="00FC7CC5"/>
    <w:rsid w:val="00FC7F7A"/>
    <w:rsid w:val="00FD0890"/>
    <w:rsid w:val="00FD0A0D"/>
    <w:rsid w:val="00FD0EE6"/>
    <w:rsid w:val="00FD11B0"/>
    <w:rsid w:val="00FD1222"/>
    <w:rsid w:val="00FD179B"/>
    <w:rsid w:val="00FD17C0"/>
    <w:rsid w:val="00FD1C16"/>
    <w:rsid w:val="00FD1E38"/>
    <w:rsid w:val="00FD2008"/>
    <w:rsid w:val="00FD20EB"/>
    <w:rsid w:val="00FD2B36"/>
    <w:rsid w:val="00FD2E93"/>
    <w:rsid w:val="00FD330D"/>
    <w:rsid w:val="00FD383E"/>
    <w:rsid w:val="00FD3F67"/>
    <w:rsid w:val="00FD40DA"/>
    <w:rsid w:val="00FD45D5"/>
    <w:rsid w:val="00FD4636"/>
    <w:rsid w:val="00FD4765"/>
    <w:rsid w:val="00FD47A9"/>
    <w:rsid w:val="00FD5819"/>
    <w:rsid w:val="00FD60C8"/>
    <w:rsid w:val="00FD61EA"/>
    <w:rsid w:val="00FD666C"/>
    <w:rsid w:val="00FD68C6"/>
    <w:rsid w:val="00FD690C"/>
    <w:rsid w:val="00FD6A42"/>
    <w:rsid w:val="00FD7088"/>
    <w:rsid w:val="00FD70AA"/>
    <w:rsid w:val="00FD72D9"/>
    <w:rsid w:val="00FD7399"/>
    <w:rsid w:val="00FD7530"/>
    <w:rsid w:val="00FD764D"/>
    <w:rsid w:val="00FD79BA"/>
    <w:rsid w:val="00FD79EF"/>
    <w:rsid w:val="00FD7DC7"/>
    <w:rsid w:val="00FE043A"/>
    <w:rsid w:val="00FE05DD"/>
    <w:rsid w:val="00FE077B"/>
    <w:rsid w:val="00FE098B"/>
    <w:rsid w:val="00FE0B92"/>
    <w:rsid w:val="00FE0EBA"/>
    <w:rsid w:val="00FE100B"/>
    <w:rsid w:val="00FE1504"/>
    <w:rsid w:val="00FE2234"/>
    <w:rsid w:val="00FE2248"/>
    <w:rsid w:val="00FE238E"/>
    <w:rsid w:val="00FE25CD"/>
    <w:rsid w:val="00FE294B"/>
    <w:rsid w:val="00FE29E0"/>
    <w:rsid w:val="00FE36BE"/>
    <w:rsid w:val="00FE439B"/>
    <w:rsid w:val="00FE4A88"/>
    <w:rsid w:val="00FE5B55"/>
    <w:rsid w:val="00FE61D9"/>
    <w:rsid w:val="00FE6449"/>
    <w:rsid w:val="00FE64FC"/>
    <w:rsid w:val="00FE6810"/>
    <w:rsid w:val="00FE698E"/>
    <w:rsid w:val="00FE6AD0"/>
    <w:rsid w:val="00FE6C2A"/>
    <w:rsid w:val="00FE7CB0"/>
    <w:rsid w:val="00FE7D34"/>
    <w:rsid w:val="00FF0046"/>
    <w:rsid w:val="00FF0E52"/>
    <w:rsid w:val="00FF0F0D"/>
    <w:rsid w:val="00FF1B33"/>
    <w:rsid w:val="00FF2A94"/>
    <w:rsid w:val="00FF2E6F"/>
    <w:rsid w:val="00FF3131"/>
    <w:rsid w:val="00FF31BA"/>
    <w:rsid w:val="00FF38B5"/>
    <w:rsid w:val="00FF3DA5"/>
    <w:rsid w:val="00FF3F8A"/>
    <w:rsid w:val="00FF455A"/>
    <w:rsid w:val="00FF458D"/>
    <w:rsid w:val="00FF4758"/>
    <w:rsid w:val="00FF5940"/>
    <w:rsid w:val="00FF5CB3"/>
    <w:rsid w:val="00FF61F4"/>
    <w:rsid w:val="00FF6474"/>
    <w:rsid w:val="00FF6709"/>
    <w:rsid w:val="00FF6772"/>
    <w:rsid w:val="00FF682E"/>
    <w:rsid w:val="00FF688D"/>
    <w:rsid w:val="00FF6958"/>
    <w:rsid w:val="00FF6CDE"/>
    <w:rsid w:val="00FF6E50"/>
    <w:rsid w:val="00FF7304"/>
    <w:rsid w:val="00FF7338"/>
    <w:rsid w:val="00FF76DE"/>
    <w:rsid w:val="00FF7AEF"/>
    <w:rsid w:val="00FF7C39"/>
    <w:rsid w:val="00FF7D64"/>
    <w:rsid w:val="00FF7FB5"/>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61122">
      <o:colormenu v:ext="edit" fillcolor="red" strokecolor="red" shadowcolor="none"/>
    </o:shapedefaults>
    <o:shapelayout v:ext="edit">
      <o:idmap v:ext="edit" data="1"/>
      <o:rules v:ext="edit">
        <o:r id="V:Rule2" type="connector" idref="#_x0000_s103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s-ES" w:eastAsia="es-E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11609"/>
    <w:pPr>
      <w:spacing w:after="200" w:line="276" w:lineRule="auto"/>
      <w:ind w:left="357"/>
      <w:jc w:val="both"/>
    </w:pPr>
    <w:rPr>
      <w:sz w:val="22"/>
      <w:szCs w:val="22"/>
      <w:lang w:val="es-CO" w:eastAsia="en-US"/>
    </w:rPr>
  </w:style>
  <w:style w:type="paragraph" w:styleId="Ttulo1">
    <w:name w:val="heading 1"/>
    <w:basedOn w:val="Normal"/>
    <w:next w:val="Normal"/>
    <w:link w:val="Ttulo1Car"/>
    <w:qFormat/>
    <w:rsid w:val="00C41281"/>
    <w:pPr>
      <w:keepNext/>
      <w:spacing w:after="0" w:line="240" w:lineRule="auto"/>
      <w:jc w:val="center"/>
      <w:outlineLvl w:val="0"/>
    </w:pPr>
    <w:rPr>
      <w:rFonts w:ascii="Tahoma" w:eastAsia="Times New Roman" w:hAnsi="Tahoma" w:cs="Arial"/>
      <w:b/>
      <w:bCs/>
      <w:sz w:val="24"/>
      <w:szCs w:val="32"/>
      <w:lang w:val="es-ES" w:eastAsia="es-ES"/>
    </w:rPr>
  </w:style>
  <w:style w:type="paragraph" w:styleId="Ttulo2">
    <w:name w:val="heading 2"/>
    <w:basedOn w:val="Normal"/>
    <w:next w:val="Normal"/>
    <w:link w:val="Ttulo2Car"/>
    <w:uiPriority w:val="9"/>
    <w:semiHidden/>
    <w:unhideWhenUsed/>
    <w:qFormat/>
    <w:rsid w:val="006D06F6"/>
    <w:pPr>
      <w:keepNext/>
      <w:keepLines/>
      <w:spacing w:before="200" w:after="0"/>
      <w:outlineLvl w:val="1"/>
    </w:pPr>
    <w:rPr>
      <w:rFonts w:ascii="Arial" w:eastAsia="Times New Roman" w:hAnsi="Arial"/>
      <w:b/>
      <w:bCs/>
      <w:color w:val="4F81BD"/>
      <w:sz w:val="26"/>
      <w:szCs w:val="26"/>
    </w:rPr>
  </w:style>
  <w:style w:type="paragraph" w:styleId="Ttulo3">
    <w:name w:val="heading 3"/>
    <w:basedOn w:val="Normal"/>
    <w:next w:val="Normal"/>
    <w:link w:val="Ttulo3Car"/>
    <w:uiPriority w:val="9"/>
    <w:semiHidden/>
    <w:unhideWhenUsed/>
    <w:qFormat/>
    <w:rsid w:val="004F158D"/>
    <w:pPr>
      <w:keepNext/>
      <w:spacing w:before="240" w:after="60"/>
      <w:outlineLvl w:val="2"/>
    </w:pPr>
    <w:rPr>
      <w:rFonts w:ascii="Cambria" w:eastAsia="Times New Roman" w:hAnsi="Cambria"/>
      <w:b/>
      <w:bCs/>
      <w:sz w:val="26"/>
      <w:szCs w:val="26"/>
    </w:rPr>
  </w:style>
  <w:style w:type="paragraph" w:styleId="Ttulo4">
    <w:name w:val="heading 4"/>
    <w:basedOn w:val="Normal"/>
    <w:next w:val="Normal"/>
    <w:link w:val="Ttulo4Car"/>
    <w:uiPriority w:val="9"/>
    <w:semiHidden/>
    <w:unhideWhenUsed/>
    <w:qFormat/>
    <w:rsid w:val="004F158D"/>
    <w:pPr>
      <w:keepNext/>
      <w:spacing w:before="240" w:after="60"/>
      <w:outlineLvl w:val="3"/>
    </w:pPr>
    <w:rPr>
      <w:rFonts w:eastAsia="Times New Roman"/>
      <w:b/>
      <w:bCs/>
      <w:sz w:val="28"/>
      <w:szCs w:val="28"/>
    </w:rPr>
  </w:style>
  <w:style w:type="paragraph" w:styleId="Ttulo5">
    <w:name w:val="heading 5"/>
    <w:basedOn w:val="Normal"/>
    <w:next w:val="Normal"/>
    <w:link w:val="Ttulo5Car"/>
    <w:uiPriority w:val="9"/>
    <w:unhideWhenUsed/>
    <w:qFormat/>
    <w:rsid w:val="00E428A4"/>
    <w:pPr>
      <w:spacing w:before="240" w:after="60"/>
      <w:outlineLvl w:val="4"/>
    </w:pPr>
    <w:rPr>
      <w:rFonts w:eastAsia="Times New Roman"/>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C41281"/>
    <w:rPr>
      <w:rFonts w:ascii="Tahoma" w:eastAsia="Times New Roman" w:hAnsi="Tahoma" w:cs="Arial"/>
      <w:b/>
      <w:bCs/>
      <w:sz w:val="24"/>
      <w:szCs w:val="32"/>
      <w:lang w:val="es-ES" w:eastAsia="es-ES"/>
    </w:rPr>
  </w:style>
  <w:style w:type="character" w:customStyle="1" w:styleId="Ttulo2Car">
    <w:name w:val="Título 2 Car"/>
    <w:basedOn w:val="Fuentedeprrafopredeter"/>
    <w:link w:val="Ttulo2"/>
    <w:uiPriority w:val="9"/>
    <w:semiHidden/>
    <w:rsid w:val="006D06F6"/>
    <w:rPr>
      <w:rFonts w:ascii="Arial" w:eastAsia="Times New Roman" w:hAnsi="Arial" w:cs="Times New Roman"/>
      <w:b/>
      <w:bCs/>
      <w:color w:val="4F81BD"/>
      <w:sz w:val="26"/>
      <w:szCs w:val="26"/>
      <w:lang w:eastAsia="en-US"/>
    </w:rPr>
  </w:style>
  <w:style w:type="character" w:customStyle="1" w:styleId="Ttulo3Car">
    <w:name w:val="Título 3 Car"/>
    <w:basedOn w:val="Fuentedeprrafopredeter"/>
    <w:link w:val="Ttulo3"/>
    <w:uiPriority w:val="9"/>
    <w:semiHidden/>
    <w:rsid w:val="004F158D"/>
    <w:rPr>
      <w:rFonts w:ascii="Cambria" w:eastAsia="Times New Roman" w:hAnsi="Cambria" w:cs="Times New Roman"/>
      <w:b/>
      <w:bCs/>
      <w:sz w:val="26"/>
      <w:szCs w:val="26"/>
      <w:lang w:eastAsia="en-US"/>
    </w:rPr>
  </w:style>
  <w:style w:type="character" w:customStyle="1" w:styleId="Ttulo4Car">
    <w:name w:val="Título 4 Car"/>
    <w:basedOn w:val="Fuentedeprrafopredeter"/>
    <w:link w:val="Ttulo4"/>
    <w:uiPriority w:val="9"/>
    <w:semiHidden/>
    <w:rsid w:val="004F158D"/>
    <w:rPr>
      <w:rFonts w:ascii="Calibri" w:eastAsia="Times New Roman" w:hAnsi="Calibri" w:cs="Times New Roman"/>
      <w:b/>
      <w:bCs/>
      <w:sz w:val="28"/>
      <w:szCs w:val="28"/>
      <w:lang w:eastAsia="en-US"/>
    </w:rPr>
  </w:style>
  <w:style w:type="character" w:customStyle="1" w:styleId="Ttulo5Car">
    <w:name w:val="Título 5 Car"/>
    <w:basedOn w:val="Fuentedeprrafopredeter"/>
    <w:link w:val="Ttulo5"/>
    <w:uiPriority w:val="9"/>
    <w:rsid w:val="00E428A4"/>
    <w:rPr>
      <w:rFonts w:ascii="Calibri" w:eastAsia="Times New Roman" w:hAnsi="Calibri" w:cs="Times New Roman"/>
      <w:b/>
      <w:bCs/>
      <w:i/>
      <w:iCs/>
      <w:sz w:val="26"/>
      <w:szCs w:val="26"/>
      <w:lang w:eastAsia="en-US"/>
    </w:rPr>
  </w:style>
  <w:style w:type="paragraph" w:styleId="Textoindependiente">
    <w:name w:val="Body Text"/>
    <w:basedOn w:val="Normal"/>
    <w:link w:val="TextoindependienteCar"/>
    <w:rsid w:val="005A4FD1"/>
    <w:pPr>
      <w:spacing w:after="0" w:line="240" w:lineRule="auto"/>
      <w:jc w:val="center"/>
    </w:pPr>
    <w:rPr>
      <w:rFonts w:ascii="Tahoma" w:eastAsia="Times New Roman" w:hAnsi="Tahoma" w:cs="Arial"/>
      <w:sz w:val="24"/>
      <w:szCs w:val="32"/>
      <w:lang w:val="es-ES" w:eastAsia="es-ES"/>
    </w:rPr>
  </w:style>
  <w:style w:type="character" w:customStyle="1" w:styleId="TextoindependienteCar">
    <w:name w:val="Texto independiente Car"/>
    <w:basedOn w:val="Fuentedeprrafopredeter"/>
    <w:link w:val="Textoindependiente"/>
    <w:rsid w:val="005A4FD1"/>
    <w:rPr>
      <w:rFonts w:ascii="Tahoma" w:eastAsia="Times New Roman" w:hAnsi="Tahoma" w:cs="Arial"/>
      <w:sz w:val="24"/>
      <w:szCs w:val="32"/>
      <w:lang w:val="es-ES" w:eastAsia="es-ES"/>
    </w:rPr>
  </w:style>
  <w:style w:type="paragraph" w:styleId="Ttulo">
    <w:name w:val="Title"/>
    <w:basedOn w:val="Normal"/>
    <w:link w:val="TtuloCar"/>
    <w:qFormat/>
    <w:rsid w:val="00C25A4D"/>
    <w:pPr>
      <w:spacing w:after="0" w:line="240" w:lineRule="auto"/>
      <w:jc w:val="center"/>
    </w:pPr>
    <w:rPr>
      <w:rFonts w:ascii="Tahoma" w:eastAsia="Times New Roman" w:hAnsi="Tahoma" w:cs="Arial"/>
      <w:b/>
      <w:bCs/>
      <w:sz w:val="24"/>
      <w:szCs w:val="32"/>
      <w:lang w:val="es-ES" w:eastAsia="es-ES"/>
    </w:rPr>
  </w:style>
  <w:style w:type="character" w:customStyle="1" w:styleId="TtuloCar">
    <w:name w:val="Título Car"/>
    <w:basedOn w:val="Fuentedeprrafopredeter"/>
    <w:link w:val="Ttulo"/>
    <w:rsid w:val="00C25A4D"/>
    <w:rPr>
      <w:rFonts w:ascii="Tahoma" w:eastAsia="Times New Roman" w:hAnsi="Tahoma" w:cs="Arial"/>
      <w:b/>
      <w:bCs/>
      <w:sz w:val="24"/>
      <w:szCs w:val="32"/>
      <w:lang w:val="es-ES" w:eastAsia="es-ES"/>
    </w:rPr>
  </w:style>
  <w:style w:type="paragraph" w:styleId="Textoindependiente2">
    <w:name w:val="Body Text 2"/>
    <w:basedOn w:val="Normal"/>
    <w:link w:val="Textoindependiente2Car"/>
    <w:uiPriority w:val="99"/>
    <w:unhideWhenUsed/>
    <w:rsid w:val="004C6082"/>
    <w:pPr>
      <w:spacing w:after="120" w:line="360" w:lineRule="auto"/>
    </w:pPr>
    <w:rPr>
      <w:rFonts w:ascii="Arial" w:hAnsi="Arial" w:cs="Arial"/>
      <w:b/>
      <w:sz w:val="24"/>
      <w:szCs w:val="24"/>
    </w:rPr>
  </w:style>
  <w:style w:type="character" w:customStyle="1" w:styleId="Textoindependiente2Car">
    <w:name w:val="Texto independiente 2 Car"/>
    <w:basedOn w:val="Fuentedeprrafopredeter"/>
    <w:link w:val="Textoindependiente2"/>
    <w:uiPriority w:val="99"/>
    <w:rsid w:val="004C6082"/>
    <w:rPr>
      <w:rFonts w:ascii="Arial" w:hAnsi="Arial" w:cs="Arial"/>
      <w:b/>
      <w:sz w:val="24"/>
      <w:szCs w:val="24"/>
      <w:lang w:eastAsia="en-US"/>
    </w:rPr>
  </w:style>
  <w:style w:type="paragraph" w:styleId="Encabezado">
    <w:name w:val="header"/>
    <w:basedOn w:val="Normal"/>
    <w:link w:val="EncabezadoCar"/>
    <w:uiPriority w:val="99"/>
    <w:unhideWhenUsed/>
    <w:rsid w:val="00A979EE"/>
    <w:pPr>
      <w:tabs>
        <w:tab w:val="center" w:pos="4419"/>
        <w:tab w:val="right" w:pos="8838"/>
      </w:tabs>
    </w:pPr>
  </w:style>
  <w:style w:type="character" w:customStyle="1" w:styleId="EncabezadoCar">
    <w:name w:val="Encabezado Car"/>
    <w:basedOn w:val="Fuentedeprrafopredeter"/>
    <w:link w:val="Encabezado"/>
    <w:uiPriority w:val="99"/>
    <w:rsid w:val="00A979EE"/>
    <w:rPr>
      <w:sz w:val="22"/>
      <w:szCs w:val="22"/>
      <w:lang w:eastAsia="en-US"/>
    </w:rPr>
  </w:style>
  <w:style w:type="paragraph" w:styleId="Piedepgina">
    <w:name w:val="footer"/>
    <w:basedOn w:val="Normal"/>
    <w:link w:val="PiedepginaCar"/>
    <w:uiPriority w:val="99"/>
    <w:unhideWhenUsed/>
    <w:rsid w:val="00A979EE"/>
    <w:pPr>
      <w:tabs>
        <w:tab w:val="center" w:pos="4419"/>
        <w:tab w:val="right" w:pos="8838"/>
      </w:tabs>
    </w:pPr>
  </w:style>
  <w:style w:type="character" w:customStyle="1" w:styleId="PiedepginaCar">
    <w:name w:val="Pie de página Car"/>
    <w:basedOn w:val="Fuentedeprrafopredeter"/>
    <w:link w:val="Piedepgina"/>
    <w:uiPriority w:val="99"/>
    <w:rsid w:val="00A979EE"/>
    <w:rPr>
      <w:sz w:val="22"/>
      <w:szCs w:val="22"/>
      <w:lang w:eastAsia="en-US"/>
    </w:rPr>
  </w:style>
  <w:style w:type="paragraph" w:styleId="Textodeglobo">
    <w:name w:val="Balloon Text"/>
    <w:basedOn w:val="Normal"/>
    <w:link w:val="TextodegloboCar"/>
    <w:uiPriority w:val="99"/>
    <w:semiHidden/>
    <w:unhideWhenUsed/>
    <w:rsid w:val="00B0494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B04943"/>
    <w:rPr>
      <w:rFonts w:ascii="Tahoma" w:hAnsi="Tahoma" w:cs="Tahoma"/>
      <w:sz w:val="16"/>
      <w:szCs w:val="16"/>
      <w:lang w:eastAsia="en-US"/>
    </w:rPr>
  </w:style>
  <w:style w:type="paragraph" w:styleId="Textonotaalfinal">
    <w:name w:val="endnote text"/>
    <w:basedOn w:val="Normal"/>
    <w:link w:val="TextonotaalfinalCar"/>
    <w:uiPriority w:val="99"/>
    <w:unhideWhenUsed/>
    <w:rsid w:val="00B04943"/>
    <w:rPr>
      <w:sz w:val="20"/>
      <w:szCs w:val="20"/>
    </w:rPr>
  </w:style>
  <w:style w:type="character" w:customStyle="1" w:styleId="TextonotaalfinalCar">
    <w:name w:val="Texto nota al final Car"/>
    <w:basedOn w:val="Fuentedeprrafopredeter"/>
    <w:link w:val="Textonotaalfinal"/>
    <w:uiPriority w:val="99"/>
    <w:rsid w:val="00B04943"/>
    <w:rPr>
      <w:lang w:eastAsia="en-US"/>
    </w:rPr>
  </w:style>
  <w:style w:type="character" w:styleId="Refdenotaalfinal">
    <w:name w:val="endnote reference"/>
    <w:basedOn w:val="Fuentedeprrafopredeter"/>
    <w:uiPriority w:val="99"/>
    <w:semiHidden/>
    <w:unhideWhenUsed/>
    <w:rsid w:val="00B04943"/>
    <w:rPr>
      <w:vertAlign w:val="superscript"/>
    </w:rPr>
  </w:style>
  <w:style w:type="character" w:styleId="Nmerodepgina">
    <w:name w:val="page number"/>
    <w:basedOn w:val="Fuentedeprrafopredeter"/>
    <w:uiPriority w:val="99"/>
    <w:unhideWhenUsed/>
    <w:rsid w:val="00B04943"/>
    <w:rPr>
      <w:rFonts w:eastAsia="Times New Roman" w:cs="Times New Roman"/>
      <w:bCs w:val="0"/>
      <w:iCs w:val="0"/>
      <w:szCs w:val="22"/>
      <w:lang w:val="es-ES"/>
    </w:rPr>
  </w:style>
  <w:style w:type="paragraph" w:styleId="Textonotapie">
    <w:name w:val="footnote text"/>
    <w:basedOn w:val="Normal"/>
    <w:link w:val="TextonotapieCar"/>
    <w:uiPriority w:val="99"/>
    <w:unhideWhenUsed/>
    <w:rsid w:val="00E414CF"/>
    <w:rPr>
      <w:sz w:val="20"/>
      <w:szCs w:val="20"/>
    </w:rPr>
  </w:style>
  <w:style w:type="character" w:customStyle="1" w:styleId="TextonotapieCar">
    <w:name w:val="Texto nota pie Car"/>
    <w:basedOn w:val="Fuentedeprrafopredeter"/>
    <w:link w:val="Textonotapie"/>
    <w:uiPriority w:val="99"/>
    <w:rsid w:val="00E414CF"/>
    <w:rPr>
      <w:lang w:eastAsia="en-US"/>
    </w:rPr>
  </w:style>
  <w:style w:type="character" w:styleId="Refdenotaalpie">
    <w:name w:val="footnote reference"/>
    <w:basedOn w:val="Fuentedeprrafopredeter"/>
    <w:uiPriority w:val="99"/>
    <w:semiHidden/>
    <w:unhideWhenUsed/>
    <w:rsid w:val="00E414CF"/>
    <w:rPr>
      <w:vertAlign w:val="superscript"/>
    </w:rPr>
  </w:style>
  <w:style w:type="paragraph" w:styleId="NormalWeb">
    <w:name w:val="Normal (Web)"/>
    <w:basedOn w:val="Normal"/>
    <w:uiPriority w:val="99"/>
    <w:unhideWhenUsed/>
    <w:rsid w:val="00FA6C0F"/>
    <w:pPr>
      <w:spacing w:before="100" w:beforeAutospacing="1" w:after="100" w:afterAutospacing="1" w:line="240" w:lineRule="auto"/>
    </w:pPr>
    <w:rPr>
      <w:rFonts w:ascii="Times New Roman" w:eastAsia="Times New Roman" w:hAnsi="Times New Roman"/>
      <w:sz w:val="24"/>
      <w:szCs w:val="24"/>
      <w:lang w:eastAsia="es-CO"/>
    </w:rPr>
  </w:style>
  <w:style w:type="paragraph" w:styleId="Prrafodelista">
    <w:name w:val="List Paragraph"/>
    <w:basedOn w:val="Normal"/>
    <w:uiPriority w:val="34"/>
    <w:qFormat/>
    <w:rsid w:val="005A1458"/>
    <w:pPr>
      <w:ind w:left="708"/>
    </w:pPr>
  </w:style>
  <w:style w:type="table" w:styleId="Tablaconcuadrcula">
    <w:name w:val="Table Grid"/>
    <w:basedOn w:val="Tablanormal"/>
    <w:rsid w:val="00E37A5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Sangradetextonormal">
    <w:name w:val="Body Text Indent"/>
    <w:basedOn w:val="Normal"/>
    <w:link w:val="SangradetextonormalCar"/>
    <w:uiPriority w:val="99"/>
    <w:semiHidden/>
    <w:unhideWhenUsed/>
    <w:rsid w:val="004F158D"/>
    <w:pPr>
      <w:spacing w:after="120"/>
      <w:ind w:left="283"/>
    </w:pPr>
  </w:style>
  <w:style w:type="character" w:customStyle="1" w:styleId="SangradetextonormalCar">
    <w:name w:val="Sangría de texto normal Car"/>
    <w:basedOn w:val="Fuentedeprrafopredeter"/>
    <w:link w:val="Sangradetextonormal"/>
    <w:uiPriority w:val="99"/>
    <w:semiHidden/>
    <w:rsid w:val="004F158D"/>
    <w:rPr>
      <w:sz w:val="22"/>
      <w:szCs w:val="22"/>
      <w:lang w:eastAsia="en-US"/>
    </w:rPr>
  </w:style>
  <w:style w:type="paragraph" w:styleId="Textoindependiente3">
    <w:name w:val="Body Text 3"/>
    <w:basedOn w:val="Normal"/>
    <w:link w:val="Textoindependiente3Car"/>
    <w:uiPriority w:val="99"/>
    <w:semiHidden/>
    <w:unhideWhenUsed/>
    <w:rsid w:val="004F158D"/>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4F158D"/>
    <w:rPr>
      <w:sz w:val="16"/>
      <w:szCs w:val="16"/>
      <w:lang w:eastAsia="en-US"/>
    </w:rPr>
  </w:style>
  <w:style w:type="paragraph" w:styleId="Revisin">
    <w:name w:val="Revision"/>
    <w:hidden/>
    <w:uiPriority w:val="99"/>
    <w:semiHidden/>
    <w:rsid w:val="00061166"/>
    <w:rPr>
      <w:sz w:val="22"/>
      <w:szCs w:val="22"/>
      <w:lang w:val="es-CO" w:eastAsia="en-US"/>
    </w:rPr>
  </w:style>
  <w:style w:type="character" w:styleId="Hipervnculo">
    <w:name w:val="Hyperlink"/>
    <w:basedOn w:val="Fuentedeprrafopredeter"/>
    <w:uiPriority w:val="99"/>
    <w:unhideWhenUsed/>
    <w:rsid w:val="00C4705E"/>
    <w:rPr>
      <w:color w:val="0000FF"/>
      <w:u w:val="single"/>
    </w:rPr>
  </w:style>
  <w:style w:type="paragraph" w:styleId="TtulodeTDC">
    <w:name w:val="TOC Heading"/>
    <w:basedOn w:val="Ttulo1"/>
    <w:next w:val="Normal"/>
    <w:uiPriority w:val="39"/>
    <w:unhideWhenUsed/>
    <w:qFormat/>
    <w:rsid w:val="000D24FF"/>
    <w:pPr>
      <w:keepLines/>
      <w:spacing w:before="480" w:line="276" w:lineRule="auto"/>
      <w:ind w:left="0"/>
      <w:jc w:val="left"/>
      <w:outlineLvl w:val="9"/>
    </w:pPr>
    <w:rPr>
      <w:rFonts w:ascii="Cambria" w:hAnsi="Cambria" w:cs="Times New Roman"/>
      <w:color w:val="365F91"/>
      <w:sz w:val="28"/>
      <w:szCs w:val="28"/>
      <w:lang w:eastAsia="en-US"/>
    </w:rPr>
  </w:style>
  <w:style w:type="character" w:customStyle="1" w:styleId="ft0p171">
    <w:name w:val="ft0p171"/>
    <w:basedOn w:val="Fuentedeprrafopredeter"/>
    <w:rsid w:val="00F65B30"/>
    <w:rPr>
      <w:rFonts w:ascii="Arial" w:hAnsi="Arial" w:cs="Arial" w:hint="default"/>
      <w:b w:val="0"/>
      <w:bCs w:val="0"/>
      <w:i w:val="0"/>
      <w:iCs w:val="0"/>
      <w:color w:val="000000"/>
      <w:sz w:val="17"/>
      <w:szCs w:val="17"/>
    </w:rPr>
  </w:style>
  <w:style w:type="paragraph" w:styleId="TDC1">
    <w:name w:val="toc 1"/>
    <w:basedOn w:val="Normal"/>
    <w:next w:val="Normal"/>
    <w:autoRedefine/>
    <w:uiPriority w:val="39"/>
    <w:unhideWhenUsed/>
    <w:qFormat/>
    <w:rsid w:val="0092178D"/>
    <w:pPr>
      <w:spacing w:before="240" w:after="120"/>
      <w:ind w:left="0"/>
      <w:jc w:val="left"/>
    </w:pPr>
    <w:rPr>
      <w:b/>
      <w:bCs/>
      <w:sz w:val="20"/>
      <w:szCs w:val="20"/>
    </w:rPr>
  </w:style>
  <w:style w:type="paragraph" w:styleId="Tabladeilustraciones">
    <w:name w:val="table of figures"/>
    <w:basedOn w:val="Normal"/>
    <w:next w:val="Normal"/>
    <w:uiPriority w:val="99"/>
    <w:unhideWhenUsed/>
    <w:rsid w:val="00D8793D"/>
    <w:pPr>
      <w:ind w:left="0"/>
    </w:pPr>
  </w:style>
  <w:style w:type="paragraph" w:styleId="TDC2">
    <w:name w:val="toc 2"/>
    <w:basedOn w:val="Normal"/>
    <w:next w:val="Normal"/>
    <w:autoRedefine/>
    <w:uiPriority w:val="39"/>
    <w:unhideWhenUsed/>
    <w:qFormat/>
    <w:rsid w:val="0092178D"/>
    <w:pPr>
      <w:spacing w:before="120" w:after="0"/>
      <w:ind w:left="220"/>
      <w:jc w:val="left"/>
    </w:pPr>
    <w:rPr>
      <w:i/>
      <w:iCs/>
      <w:sz w:val="20"/>
      <w:szCs w:val="20"/>
    </w:rPr>
  </w:style>
  <w:style w:type="paragraph" w:styleId="TDC3">
    <w:name w:val="toc 3"/>
    <w:basedOn w:val="Normal"/>
    <w:next w:val="Normal"/>
    <w:autoRedefine/>
    <w:uiPriority w:val="39"/>
    <w:unhideWhenUsed/>
    <w:qFormat/>
    <w:rsid w:val="0092178D"/>
    <w:pPr>
      <w:spacing w:after="0"/>
      <w:ind w:left="440"/>
      <w:jc w:val="left"/>
    </w:pPr>
    <w:rPr>
      <w:sz w:val="20"/>
      <w:szCs w:val="20"/>
    </w:rPr>
  </w:style>
  <w:style w:type="paragraph" w:styleId="TDC4">
    <w:name w:val="toc 4"/>
    <w:basedOn w:val="Normal"/>
    <w:next w:val="Normal"/>
    <w:autoRedefine/>
    <w:uiPriority w:val="39"/>
    <w:unhideWhenUsed/>
    <w:rsid w:val="0092178D"/>
    <w:pPr>
      <w:spacing w:after="0"/>
      <w:ind w:left="660"/>
      <w:jc w:val="left"/>
    </w:pPr>
    <w:rPr>
      <w:sz w:val="20"/>
      <w:szCs w:val="20"/>
    </w:rPr>
  </w:style>
  <w:style w:type="paragraph" w:styleId="TDC5">
    <w:name w:val="toc 5"/>
    <w:basedOn w:val="Normal"/>
    <w:next w:val="Normal"/>
    <w:autoRedefine/>
    <w:uiPriority w:val="39"/>
    <w:unhideWhenUsed/>
    <w:rsid w:val="0092178D"/>
    <w:pPr>
      <w:spacing w:after="0"/>
      <w:ind w:left="880"/>
      <w:jc w:val="left"/>
    </w:pPr>
    <w:rPr>
      <w:sz w:val="20"/>
      <w:szCs w:val="20"/>
    </w:rPr>
  </w:style>
  <w:style w:type="paragraph" w:styleId="TDC6">
    <w:name w:val="toc 6"/>
    <w:basedOn w:val="Normal"/>
    <w:next w:val="Normal"/>
    <w:autoRedefine/>
    <w:uiPriority w:val="39"/>
    <w:unhideWhenUsed/>
    <w:rsid w:val="0092178D"/>
    <w:pPr>
      <w:spacing w:after="0"/>
      <w:ind w:left="1100"/>
      <w:jc w:val="left"/>
    </w:pPr>
    <w:rPr>
      <w:sz w:val="20"/>
      <w:szCs w:val="20"/>
    </w:rPr>
  </w:style>
  <w:style w:type="paragraph" w:styleId="TDC7">
    <w:name w:val="toc 7"/>
    <w:basedOn w:val="Normal"/>
    <w:next w:val="Normal"/>
    <w:autoRedefine/>
    <w:uiPriority w:val="39"/>
    <w:unhideWhenUsed/>
    <w:rsid w:val="0092178D"/>
    <w:pPr>
      <w:spacing w:after="0"/>
      <w:ind w:left="1320"/>
      <w:jc w:val="left"/>
    </w:pPr>
    <w:rPr>
      <w:sz w:val="20"/>
      <w:szCs w:val="20"/>
    </w:rPr>
  </w:style>
  <w:style w:type="paragraph" w:styleId="TDC8">
    <w:name w:val="toc 8"/>
    <w:basedOn w:val="Normal"/>
    <w:next w:val="Normal"/>
    <w:autoRedefine/>
    <w:uiPriority w:val="39"/>
    <w:unhideWhenUsed/>
    <w:rsid w:val="0092178D"/>
    <w:pPr>
      <w:spacing w:after="0"/>
      <w:ind w:left="1540"/>
      <w:jc w:val="left"/>
    </w:pPr>
    <w:rPr>
      <w:sz w:val="20"/>
      <w:szCs w:val="20"/>
    </w:rPr>
  </w:style>
  <w:style w:type="paragraph" w:styleId="TDC9">
    <w:name w:val="toc 9"/>
    <w:basedOn w:val="Normal"/>
    <w:next w:val="Normal"/>
    <w:autoRedefine/>
    <w:uiPriority w:val="39"/>
    <w:unhideWhenUsed/>
    <w:rsid w:val="0092178D"/>
    <w:pPr>
      <w:spacing w:after="0"/>
      <w:ind w:left="1760"/>
      <w:jc w:val="left"/>
    </w:pPr>
    <w:rPr>
      <w:sz w:val="20"/>
      <w:szCs w:val="20"/>
    </w:rPr>
  </w:style>
  <w:style w:type="character" w:customStyle="1" w:styleId="arnegro161">
    <w:name w:val="arnegro161"/>
    <w:basedOn w:val="Fuentedeprrafopredeter"/>
    <w:rsid w:val="008B683C"/>
    <w:rPr>
      <w:rFonts w:ascii="Arial" w:hAnsi="Arial" w:cs="Arial" w:hint="default"/>
      <w:color w:val="000000"/>
      <w:sz w:val="15"/>
      <w:szCs w:val="15"/>
    </w:rPr>
  </w:style>
  <w:style w:type="paragraph" w:styleId="Listaconvietas">
    <w:name w:val="List Bullet"/>
    <w:basedOn w:val="Normal"/>
    <w:uiPriority w:val="99"/>
    <w:unhideWhenUsed/>
    <w:rsid w:val="00F75108"/>
    <w:pPr>
      <w:numPr>
        <w:numId w:val="36"/>
      </w:numPr>
      <w:contextualSpacing/>
    </w:pPr>
  </w:style>
  <w:style w:type="character" w:styleId="Hipervnculovisitado">
    <w:name w:val="FollowedHyperlink"/>
    <w:basedOn w:val="Fuentedeprrafopredeter"/>
    <w:uiPriority w:val="99"/>
    <w:semiHidden/>
    <w:unhideWhenUsed/>
    <w:rsid w:val="004316C0"/>
    <w:rPr>
      <w:color w:val="800080"/>
      <w:u w:val="single"/>
    </w:rPr>
  </w:style>
  <w:style w:type="paragraph" w:customStyle="1" w:styleId="xl65">
    <w:name w:val="xl65"/>
    <w:basedOn w:val="Normal"/>
    <w:rsid w:val="004316C0"/>
    <w:pPr>
      <w:spacing w:before="100" w:beforeAutospacing="1" w:after="100" w:afterAutospacing="1" w:line="240" w:lineRule="auto"/>
      <w:ind w:left="0"/>
      <w:jc w:val="left"/>
    </w:pPr>
    <w:rPr>
      <w:rFonts w:ascii="Times New Roman" w:eastAsia="Times New Roman" w:hAnsi="Times New Roman"/>
      <w:b/>
      <w:bCs/>
      <w:sz w:val="18"/>
      <w:szCs w:val="18"/>
      <w:lang w:val="es-ES" w:eastAsia="es-ES"/>
    </w:rPr>
  </w:style>
  <w:style w:type="paragraph" w:customStyle="1" w:styleId="xl66">
    <w:name w:val="xl66"/>
    <w:basedOn w:val="Normal"/>
    <w:rsid w:val="004316C0"/>
    <w:pPr>
      <w:spacing w:before="100" w:beforeAutospacing="1" w:after="100" w:afterAutospacing="1" w:line="240" w:lineRule="auto"/>
      <w:ind w:left="0"/>
      <w:jc w:val="left"/>
    </w:pPr>
    <w:rPr>
      <w:rFonts w:ascii="Times New Roman" w:eastAsia="Times New Roman" w:hAnsi="Times New Roman"/>
      <w:b/>
      <w:bCs/>
      <w:sz w:val="24"/>
      <w:szCs w:val="24"/>
      <w:lang w:val="es-ES" w:eastAsia="es-ES"/>
    </w:rPr>
  </w:style>
  <w:style w:type="paragraph" w:customStyle="1" w:styleId="xl67">
    <w:name w:val="xl67"/>
    <w:basedOn w:val="Normal"/>
    <w:rsid w:val="004316C0"/>
    <w:pPr>
      <w:pBdr>
        <w:top w:val="single" w:sz="4" w:space="0" w:color="auto"/>
        <w:left w:val="single" w:sz="4" w:space="0" w:color="auto"/>
        <w:bottom w:val="single" w:sz="4" w:space="0" w:color="auto"/>
        <w:right w:val="single" w:sz="4"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68">
    <w:name w:val="xl68"/>
    <w:basedOn w:val="Normal"/>
    <w:rsid w:val="004316C0"/>
    <w:pPr>
      <w:pBdr>
        <w:top w:val="single" w:sz="4" w:space="0" w:color="auto"/>
        <w:left w:val="single" w:sz="4" w:space="0" w:color="auto"/>
        <w:bottom w:val="single" w:sz="4" w:space="0" w:color="auto"/>
        <w:right w:val="single" w:sz="4"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69">
    <w:name w:val="xl69"/>
    <w:basedOn w:val="Normal"/>
    <w:rsid w:val="004316C0"/>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70">
    <w:name w:val="xl70"/>
    <w:basedOn w:val="Normal"/>
    <w:rsid w:val="004316C0"/>
    <w:pPr>
      <w:spacing w:before="100" w:beforeAutospacing="1" w:after="100" w:afterAutospacing="1" w:line="240" w:lineRule="auto"/>
      <w:ind w:left="0"/>
      <w:jc w:val="left"/>
      <w:textAlignment w:val="center"/>
    </w:pPr>
    <w:rPr>
      <w:rFonts w:ascii="Times New Roman" w:eastAsia="Times New Roman" w:hAnsi="Times New Roman"/>
      <w:b/>
      <w:bCs/>
      <w:sz w:val="18"/>
      <w:szCs w:val="18"/>
      <w:lang w:val="es-ES" w:eastAsia="es-ES"/>
    </w:rPr>
  </w:style>
  <w:style w:type="paragraph" w:customStyle="1" w:styleId="xl71">
    <w:name w:val="xl71"/>
    <w:basedOn w:val="Normal"/>
    <w:rsid w:val="004316C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72">
    <w:name w:val="xl72"/>
    <w:basedOn w:val="Normal"/>
    <w:rsid w:val="004316C0"/>
    <w:pPr>
      <w:pBdr>
        <w:left w:val="single" w:sz="4" w:space="0" w:color="auto"/>
        <w:bottom w:val="single" w:sz="4" w:space="0" w:color="auto"/>
        <w:right w:val="single" w:sz="4"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73">
    <w:name w:val="xl73"/>
    <w:basedOn w:val="Normal"/>
    <w:rsid w:val="004316C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Times New Roman" w:eastAsia="Times New Roman" w:hAnsi="Times New Roman"/>
      <w:sz w:val="24"/>
      <w:szCs w:val="24"/>
      <w:lang w:val="es-ES" w:eastAsia="es-ES"/>
    </w:rPr>
  </w:style>
  <w:style w:type="paragraph" w:customStyle="1" w:styleId="xl74">
    <w:name w:val="xl74"/>
    <w:basedOn w:val="Normal"/>
    <w:rsid w:val="004316C0"/>
    <w:pPr>
      <w:pBdr>
        <w:top w:val="single" w:sz="4" w:space="0" w:color="auto"/>
        <w:left w:val="single" w:sz="4" w:space="0" w:color="auto"/>
        <w:right w:val="single" w:sz="4"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75">
    <w:name w:val="xl75"/>
    <w:basedOn w:val="Normal"/>
    <w:rsid w:val="004316C0"/>
    <w:pPr>
      <w:pBdr>
        <w:left w:val="single" w:sz="4" w:space="0" w:color="auto"/>
        <w:right w:val="single" w:sz="4"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76">
    <w:name w:val="xl76"/>
    <w:basedOn w:val="Normal"/>
    <w:rsid w:val="004316C0"/>
    <w:pPr>
      <w:pBdr>
        <w:left w:val="single" w:sz="4" w:space="0" w:color="auto"/>
        <w:bottom w:val="single" w:sz="4" w:space="0" w:color="auto"/>
        <w:right w:val="single" w:sz="4"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77">
    <w:name w:val="xl77"/>
    <w:basedOn w:val="Normal"/>
    <w:rsid w:val="004316C0"/>
    <w:pPr>
      <w:pBdr>
        <w:left w:val="single" w:sz="4" w:space="0" w:color="auto"/>
        <w:right w:val="single" w:sz="4"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78">
    <w:name w:val="xl78"/>
    <w:basedOn w:val="Normal"/>
    <w:rsid w:val="004316C0"/>
    <w:pPr>
      <w:pBdr>
        <w:left w:val="single" w:sz="4" w:space="0" w:color="auto"/>
        <w:right w:val="single" w:sz="4"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79">
    <w:name w:val="xl79"/>
    <w:basedOn w:val="Normal"/>
    <w:rsid w:val="004316C0"/>
    <w:pPr>
      <w:pBdr>
        <w:left w:val="single" w:sz="4" w:space="0" w:color="auto"/>
        <w:bottom w:val="single" w:sz="4" w:space="0" w:color="auto"/>
        <w:right w:val="single" w:sz="4"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80">
    <w:name w:val="xl80"/>
    <w:basedOn w:val="Normal"/>
    <w:rsid w:val="004316C0"/>
    <w:pPr>
      <w:pBdr>
        <w:top w:val="single" w:sz="4" w:space="0" w:color="auto"/>
        <w:left w:val="single" w:sz="4" w:space="0" w:color="auto"/>
        <w:bottom w:val="single" w:sz="4"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81">
    <w:name w:val="xl81"/>
    <w:basedOn w:val="Normal"/>
    <w:rsid w:val="004316C0"/>
    <w:pPr>
      <w:pBdr>
        <w:top w:val="single" w:sz="4" w:space="0" w:color="auto"/>
        <w:bottom w:val="single" w:sz="4"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82">
    <w:name w:val="xl82"/>
    <w:basedOn w:val="Normal"/>
    <w:rsid w:val="004316C0"/>
    <w:pPr>
      <w:pBdr>
        <w:top w:val="single" w:sz="4" w:space="0" w:color="auto"/>
        <w:bottom w:val="single" w:sz="4" w:space="0" w:color="auto"/>
        <w:right w:val="single" w:sz="4"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83">
    <w:name w:val="xl83"/>
    <w:basedOn w:val="Normal"/>
    <w:rsid w:val="004316C0"/>
    <w:pPr>
      <w:spacing w:before="100" w:beforeAutospacing="1" w:after="100" w:afterAutospacing="1" w:line="240" w:lineRule="auto"/>
      <w:ind w:left="0"/>
      <w:jc w:val="left"/>
    </w:pPr>
    <w:rPr>
      <w:rFonts w:ascii="Times New Roman" w:eastAsia="Times New Roman" w:hAnsi="Times New Roman"/>
      <w:b/>
      <w:bCs/>
      <w:sz w:val="24"/>
      <w:szCs w:val="24"/>
      <w:lang w:val="es-ES" w:eastAsia="es-ES"/>
    </w:rPr>
  </w:style>
  <w:style w:type="paragraph" w:customStyle="1" w:styleId="xl84">
    <w:name w:val="xl84"/>
    <w:basedOn w:val="Normal"/>
    <w:rsid w:val="004316C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 w:val="24"/>
      <w:szCs w:val="24"/>
      <w:lang w:val="es-ES" w:eastAsia="es-ES"/>
    </w:rPr>
  </w:style>
  <w:style w:type="paragraph" w:customStyle="1" w:styleId="xl85">
    <w:name w:val="xl85"/>
    <w:basedOn w:val="Normal"/>
    <w:rsid w:val="004316C0"/>
    <w:pPr>
      <w:pBdr>
        <w:top w:val="single" w:sz="4" w:space="0" w:color="auto"/>
        <w:left w:val="single" w:sz="4" w:space="0" w:color="auto"/>
        <w:right w:val="single" w:sz="4" w:space="0" w:color="auto"/>
      </w:pBdr>
      <w:spacing w:before="100" w:beforeAutospacing="1" w:after="100" w:afterAutospacing="1" w:line="240" w:lineRule="auto"/>
      <w:ind w:left="0"/>
      <w:jc w:val="center"/>
      <w:textAlignment w:val="center"/>
    </w:pPr>
    <w:rPr>
      <w:rFonts w:ascii="Times New Roman" w:eastAsia="Times New Roman" w:hAnsi="Times New Roman"/>
      <w:b/>
      <w:bCs/>
      <w:sz w:val="24"/>
      <w:szCs w:val="24"/>
      <w:lang w:val="es-ES" w:eastAsia="es-ES"/>
    </w:rPr>
  </w:style>
  <w:style w:type="paragraph" w:customStyle="1" w:styleId="xl86">
    <w:name w:val="xl86"/>
    <w:basedOn w:val="Normal"/>
    <w:rsid w:val="004316C0"/>
    <w:pPr>
      <w:pBdr>
        <w:left w:val="single" w:sz="4" w:space="0" w:color="auto"/>
        <w:right w:val="single" w:sz="4" w:space="0" w:color="auto"/>
      </w:pBdr>
      <w:spacing w:before="100" w:beforeAutospacing="1" w:after="100" w:afterAutospacing="1" w:line="240" w:lineRule="auto"/>
      <w:ind w:left="0"/>
      <w:jc w:val="center"/>
      <w:textAlignment w:val="center"/>
    </w:pPr>
    <w:rPr>
      <w:rFonts w:ascii="Times New Roman" w:eastAsia="Times New Roman" w:hAnsi="Times New Roman"/>
      <w:b/>
      <w:bCs/>
      <w:sz w:val="24"/>
      <w:szCs w:val="24"/>
      <w:lang w:val="es-ES" w:eastAsia="es-ES"/>
    </w:rPr>
  </w:style>
  <w:style w:type="paragraph" w:customStyle="1" w:styleId="xl87">
    <w:name w:val="xl87"/>
    <w:basedOn w:val="Normal"/>
    <w:rsid w:val="004316C0"/>
    <w:pPr>
      <w:pBdr>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Times New Roman" w:eastAsia="Times New Roman" w:hAnsi="Times New Roman"/>
      <w:b/>
      <w:bCs/>
      <w:sz w:val="24"/>
      <w:szCs w:val="24"/>
      <w:lang w:val="es-ES" w:eastAsia="es-ES"/>
    </w:rPr>
  </w:style>
  <w:style w:type="paragraph" w:customStyle="1" w:styleId="xl88">
    <w:name w:val="xl88"/>
    <w:basedOn w:val="Normal"/>
    <w:rsid w:val="004316C0"/>
    <w:pPr>
      <w:pBdr>
        <w:left w:val="single" w:sz="4" w:space="0" w:color="auto"/>
        <w:right w:val="single" w:sz="4"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89">
    <w:name w:val="xl89"/>
    <w:basedOn w:val="Normal"/>
    <w:rsid w:val="004316C0"/>
    <w:pPr>
      <w:pBdr>
        <w:left w:val="single" w:sz="4" w:space="0" w:color="auto"/>
        <w:bottom w:val="single" w:sz="4" w:space="0" w:color="auto"/>
        <w:right w:val="single" w:sz="4"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90">
    <w:name w:val="xl90"/>
    <w:basedOn w:val="Normal"/>
    <w:rsid w:val="004316C0"/>
    <w:pPr>
      <w:pBdr>
        <w:top w:val="single" w:sz="4" w:space="0" w:color="auto"/>
        <w:left w:val="single" w:sz="4" w:space="0" w:color="auto"/>
        <w:right w:val="single" w:sz="4"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91">
    <w:name w:val="xl91"/>
    <w:basedOn w:val="Normal"/>
    <w:rsid w:val="004316C0"/>
    <w:pPr>
      <w:pBdr>
        <w:top w:val="single" w:sz="4" w:space="0" w:color="auto"/>
        <w:left w:val="single" w:sz="4" w:space="0" w:color="auto"/>
        <w:right w:val="single" w:sz="4"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92">
    <w:name w:val="xl92"/>
    <w:basedOn w:val="Normal"/>
    <w:rsid w:val="004316C0"/>
    <w:pPr>
      <w:pBdr>
        <w:left w:val="single" w:sz="4" w:space="0" w:color="auto"/>
        <w:right w:val="single" w:sz="4"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93">
    <w:name w:val="xl93"/>
    <w:basedOn w:val="Normal"/>
    <w:rsid w:val="004316C0"/>
    <w:pPr>
      <w:pBdr>
        <w:left w:val="single" w:sz="4" w:space="0" w:color="auto"/>
        <w:bottom w:val="single" w:sz="4" w:space="0" w:color="auto"/>
        <w:right w:val="single" w:sz="4"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94">
    <w:name w:val="xl94"/>
    <w:basedOn w:val="Normal"/>
    <w:rsid w:val="004316C0"/>
    <w:pPr>
      <w:pBdr>
        <w:top w:val="single" w:sz="4" w:space="0" w:color="auto"/>
        <w:left w:val="single" w:sz="4" w:space="0" w:color="auto"/>
        <w:bottom w:val="single" w:sz="4" w:space="0" w:color="auto"/>
        <w:right w:val="single" w:sz="4"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95">
    <w:name w:val="xl95"/>
    <w:basedOn w:val="Normal"/>
    <w:rsid w:val="004316C0"/>
    <w:pPr>
      <w:pBdr>
        <w:top w:val="single" w:sz="4" w:space="0" w:color="auto"/>
        <w:left w:val="single" w:sz="4" w:space="0" w:color="auto"/>
        <w:right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96">
    <w:name w:val="xl96"/>
    <w:basedOn w:val="Normal"/>
    <w:rsid w:val="004316C0"/>
    <w:pPr>
      <w:pBdr>
        <w:left w:val="single" w:sz="4" w:space="0" w:color="auto"/>
        <w:right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97">
    <w:name w:val="xl97"/>
    <w:basedOn w:val="Normal"/>
    <w:rsid w:val="004316C0"/>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98">
    <w:name w:val="xl98"/>
    <w:basedOn w:val="Normal"/>
    <w:rsid w:val="004316C0"/>
    <w:pPr>
      <w:pBdr>
        <w:left w:val="single" w:sz="4" w:space="0" w:color="auto"/>
        <w:right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99">
    <w:name w:val="xl99"/>
    <w:basedOn w:val="Normal"/>
    <w:rsid w:val="004316C0"/>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100">
    <w:name w:val="xl100"/>
    <w:basedOn w:val="Normal"/>
    <w:rsid w:val="004316C0"/>
    <w:pPr>
      <w:pBdr>
        <w:left w:val="single" w:sz="4" w:space="0" w:color="auto"/>
        <w:right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101">
    <w:name w:val="xl101"/>
    <w:basedOn w:val="Normal"/>
    <w:rsid w:val="004316C0"/>
    <w:pPr>
      <w:pBdr>
        <w:top w:val="single" w:sz="4" w:space="0" w:color="auto"/>
        <w:left w:val="single" w:sz="4" w:space="0" w:color="auto"/>
        <w:right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102">
    <w:name w:val="xl102"/>
    <w:basedOn w:val="Normal"/>
    <w:rsid w:val="004316C0"/>
    <w:pPr>
      <w:pBdr>
        <w:top w:val="single" w:sz="4" w:space="0" w:color="auto"/>
        <w:left w:val="single" w:sz="4" w:space="0" w:color="auto"/>
        <w:bottom w:val="single" w:sz="4" w:space="0" w:color="auto"/>
        <w:right w:val="single" w:sz="4"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103">
    <w:name w:val="xl103"/>
    <w:basedOn w:val="Normal"/>
    <w:rsid w:val="004316C0"/>
    <w:pPr>
      <w:pBdr>
        <w:top w:val="single" w:sz="4" w:space="0" w:color="auto"/>
        <w:left w:val="single" w:sz="4" w:space="0" w:color="auto"/>
        <w:right w:val="single" w:sz="4" w:space="0" w:color="auto"/>
      </w:pBdr>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104">
    <w:name w:val="xl104"/>
    <w:basedOn w:val="Normal"/>
    <w:rsid w:val="004316C0"/>
    <w:pPr>
      <w:pBdr>
        <w:left w:val="single" w:sz="4" w:space="0" w:color="auto"/>
        <w:right w:val="single" w:sz="4" w:space="0" w:color="auto"/>
      </w:pBdr>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105">
    <w:name w:val="xl105"/>
    <w:basedOn w:val="Normal"/>
    <w:rsid w:val="004316C0"/>
    <w:pPr>
      <w:pBdr>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106">
    <w:name w:val="xl106"/>
    <w:basedOn w:val="Normal"/>
    <w:rsid w:val="004316C0"/>
    <w:pPr>
      <w:pBdr>
        <w:top w:val="single" w:sz="4" w:space="0" w:color="auto"/>
        <w:left w:val="single" w:sz="4" w:space="0" w:color="auto"/>
        <w:right w:val="single" w:sz="4"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107">
    <w:name w:val="xl107"/>
    <w:basedOn w:val="Normal"/>
    <w:rsid w:val="004316C0"/>
    <w:pPr>
      <w:pBdr>
        <w:left w:val="single" w:sz="4" w:space="0" w:color="auto"/>
        <w:right w:val="single" w:sz="4"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108">
    <w:name w:val="xl108"/>
    <w:basedOn w:val="Normal"/>
    <w:rsid w:val="004316C0"/>
    <w:pPr>
      <w:pBdr>
        <w:left w:val="single" w:sz="4" w:space="0" w:color="auto"/>
        <w:bottom w:val="single" w:sz="4" w:space="0" w:color="auto"/>
        <w:right w:val="single" w:sz="4"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109">
    <w:name w:val="xl109"/>
    <w:basedOn w:val="Normal"/>
    <w:rsid w:val="004316C0"/>
    <w:pPr>
      <w:pBdr>
        <w:top w:val="single" w:sz="4" w:space="0" w:color="auto"/>
        <w:left w:val="single" w:sz="4" w:space="0" w:color="auto"/>
        <w:right w:val="single" w:sz="4"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110">
    <w:name w:val="xl110"/>
    <w:basedOn w:val="Normal"/>
    <w:rsid w:val="004316C0"/>
    <w:pPr>
      <w:pBdr>
        <w:left w:val="single" w:sz="4" w:space="0" w:color="auto"/>
        <w:right w:val="single" w:sz="4"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111">
    <w:name w:val="xl111"/>
    <w:basedOn w:val="Normal"/>
    <w:rsid w:val="004316C0"/>
    <w:pPr>
      <w:pBdr>
        <w:left w:val="single" w:sz="4" w:space="0" w:color="auto"/>
        <w:bottom w:val="single" w:sz="4" w:space="0" w:color="auto"/>
        <w:right w:val="single" w:sz="4"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112">
    <w:name w:val="xl112"/>
    <w:basedOn w:val="Normal"/>
    <w:rsid w:val="004316C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b/>
      <w:bCs/>
      <w:sz w:val="24"/>
      <w:szCs w:val="24"/>
      <w:lang w:val="es-ES" w:eastAsia="es-ES"/>
    </w:rPr>
  </w:style>
  <w:style w:type="paragraph" w:styleId="ndice1">
    <w:name w:val="index 1"/>
    <w:basedOn w:val="Normal"/>
    <w:next w:val="Normal"/>
    <w:autoRedefine/>
    <w:uiPriority w:val="99"/>
    <w:semiHidden/>
    <w:unhideWhenUsed/>
    <w:rsid w:val="00065DBF"/>
    <w:pPr>
      <w:spacing w:after="0" w:line="240" w:lineRule="auto"/>
      <w:ind w:left="220" w:hanging="220"/>
    </w:pPr>
  </w:style>
  <w:style w:type="paragraph" w:customStyle="1" w:styleId="xl113">
    <w:name w:val="xl113"/>
    <w:basedOn w:val="Normal"/>
    <w:rsid w:val="00BD66C7"/>
    <w:pPr>
      <w:pBdr>
        <w:top w:val="single" w:sz="4" w:space="0" w:color="auto"/>
        <w:left w:val="single" w:sz="4"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114">
    <w:name w:val="xl114"/>
    <w:basedOn w:val="Normal"/>
    <w:rsid w:val="00BD66C7"/>
    <w:pPr>
      <w:pBdr>
        <w:left w:val="single" w:sz="4" w:space="0" w:color="auto"/>
        <w:bottom w:val="single" w:sz="4"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115">
    <w:name w:val="xl115"/>
    <w:basedOn w:val="Normal"/>
    <w:rsid w:val="00BD66C7"/>
    <w:pPr>
      <w:pBdr>
        <w:left w:val="single" w:sz="4"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116">
    <w:name w:val="xl116"/>
    <w:basedOn w:val="Normal"/>
    <w:rsid w:val="00BD66C7"/>
    <w:pPr>
      <w:pBdr>
        <w:right w:val="single" w:sz="4"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117">
    <w:name w:val="xl117"/>
    <w:basedOn w:val="Normal"/>
    <w:rsid w:val="00BD66C7"/>
    <w:pPr>
      <w:pBdr>
        <w:top w:val="single" w:sz="4" w:space="0" w:color="auto"/>
        <w:bottom w:val="single" w:sz="4"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118">
    <w:name w:val="xl118"/>
    <w:basedOn w:val="Normal"/>
    <w:rsid w:val="00BD66C7"/>
    <w:pPr>
      <w:pBdr>
        <w:left w:val="single" w:sz="4" w:space="0" w:color="auto"/>
        <w:right w:val="single" w:sz="4" w:space="0" w:color="auto"/>
      </w:pBdr>
      <w:shd w:val="clear" w:color="000000" w:fill="F2F2F2"/>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119">
    <w:name w:val="xl119"/>
    <w:basedOn w:val="Normal"/>
    <w:rsid w:val="00BD66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120">
    <w:name w:val="xl120"/>
    <w:basedOn w:val="Normal"/>
    <w:rsid w:val="00BD66C7"/>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121">
    <w:name w:val="xl121"/>
    <w:basedOn w:val="Normal"/>
    <w:rsid w:val="00BD66C7"/>
    <w:pPr>
      <w:pBdr>
        <w:top w:val="single" w:sz="4" w:space="0" w:color="auto"/>
        <w:bottom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122">
    <w:name w:val="xl122"/>
    <w:basedOn w:val="Normal"/>
    <w:rsid w:val="00BD66C7"/>
    <w:pPr>
      <w:pBdr>
        <w:top w:val="single" w:sz="4" w:space="0" w:color="auto"/>
        <w:left w:val="single" w:sz="4"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123">
    <w:name w:val="xl123"/>
    <w:basedOn w:val="Normal"/>
    <w:rsid w:val="00BD66C7"/>
    <w:pPr>
      <w:pBdr>
        <w:top w:val="single" w:sz="4" w:space="0" w:color="auto"/>
        <w:right w:val="single" w:sz="4"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124">
    <w:name w:val="xl124"/>
    <w:basedOn w:val="Normal"/>
    <w:rsid w:val="00BD66C7"/>
    <w:pPr>
      <w:pBdr>
        <w:left w:val="single" w:sz="4"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125">
    <w:name w:val="xl125"/>
    <w:basedOn w:val="Normal"/>
    <w:rsid w:val="00BD66C7"/>
    <w:pPr>
      <w:pBdr>
        <w:right w:val="single" w:sz="4"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126">
    <w:name w:val="xl126"/>
    <w:basedOn w:val="Normal"/>
    <w:rsid w:val="00BD66C7"/>
    <w:pPr>
      <w:pBdr>
        <w:left w:val="single" w:sz="4" w:space="0" w:color="auto"/>
        <w:bottom w:val="single" w:sz="4"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127">
    <w:name w:val="xl127"/>
    <w:basedOn w:val="Normal"/>
    <w:rsid w:val="00BD66C7"/>
    <w:pPr>
      <w:pBdr>
        <w:bottom w:val="single" w:sz="4" w:space="0" w:color="auto"/>
        <w:right w:val="single" w:sz="4"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128">
    <w:name w:val="xl128"/>
    <w:basedOn w:val="Normal"/>
    <w:rsid w:val="00BD66C7"/>
    <w:pPr>
      <w:pBdr>
        <w:top w:val="single" w:sz="4" w:space="0" w:color="auto"/>
        <w:left w:val="single" w:sz="4" w:space="0" w:color="auto"/>
        <w:right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129">
    <w:name w:val="xl129"/>
    <w:basedOn w:val="Normal"/>
    <w:rsid w:val="00BD66C7"/>
    <w:pPr>
      <w:pBdr>
        <w:left w:val="single" w:sz="4" w:space="0" w:color="auto"/>
        <w:right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130">
    <w:name w:val="xl130"/>
    <w:basedOn w:val="Normal"/>
    <w:rsid w:val="00BD66C7"/>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131">
    <w:name w:val="xl131"/>
    <w:basedOn w:val="Normal"/>
    <w:rsid w:val="00BD66C7"/>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132">
    <w:name w:val="xl132"/>
    <w:basedOn w:val="Normal"/>
    <w:rsid w:val="00BD66C7"/>
    <w:pPr>
      <w:pBdr>
        <w:top w:val="single" w:sz="4" w:space="0" w:color="auto"/>
        <w:bottom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133">
    <w:name w:val="xl133"/>
    <w:basedOn w:val="Normal"/>
    <w:rsid w:val="00BD66C7"/>
    <w:pPr>
      <w:pBdr>
        <w:top w:val="single" w:sz="4" w:space="0" w:color="auto"/>
        <w:bottom w:val="single" w:sz="4" w:space="0" w:color="auto"/>
        <w:right w:val="single" w:sz="8"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134">
    <w:name w:val="xl134"/>
    <w:basedOn w:val="Normal"/>
    <w:rsid w:val="00BD66C7"/>
    <w:pPr>
      <w:pBdr>
        <w:top w:val="single" w:sz="4" w:space="0" w:color="auto"/>
        <w:right w:val="single" w:sz="4" w:space="0" w:color="auto"/>
      </w:pBdr>
      <w:shd w:val="clear" w:color="000000" w:fill="F2F2F2"/>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135">
    <w:name w:val="xl135"/>
    <w:basedOn w:val="Normal"/>
    <w:rsid w:val="00BD66C7"/>
    <w:pPr>
      <w:pBdr>
        <w:right w:val="single" w:sz="4" w:space="0" w:color="auto"/>
      </w:pBdr>
      <w:shd w:val="clear" w:color="000000" w:fill="F2F2F2"/>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136">
    <w:name w:val="xl136"/>
    <w:basedOn w:val="Normal"/>
    <w:rsid w:val="00BD66C7"/>
    <w:pPr>
      <w:pBdr>
        <w:bottom w:val="single" w:sz="4" w:space="0" w:color="auto"/>
        <w:right w:val="single" w:sz="4" w:space="0" w:color="auto"/>
      </w:pBdr>
      <w:shd w:val="clear" w:color="000000" w:fill="F2F2F2"/>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137">
    <w:name w:val="xl137"/>
    <w:basedOn w:val="Normal"/>
    <w:rsid w:val="00BD66C7"/>
    <w:pPr>
      <w:pBdr>
        <w:left w:val="single" w:sz="4" w:space="0" w:color="auto"/>
        <w:right w:val="single" w:sz="4" w:space="0" w:color="auto"/>
      </w:pBdr>
      <w:shd w:val="clear" w:color="000000" w:fill="F2F2F2"/>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138">
    <w:name w:val="xl138"/>
    <w:basedOn w:val="Normal"/>
    <w:rsid w:val="00BD66C7"/>
    <w:pPr>
      <w:pBdr>
        <w:top w:val="single" w:sz="4" w:space="0" w:color="auto"/>
        <w:left w:val="single" w:sz="4" w:space="0" w:color="auto"/>
        <w:right w:val="single" w:sz="4" w:space="0" w:color="auto"/>
      </w:pBdr>
      <w:shd w:val="clear" w:color="000000" w:fill="F2F2F2"/>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139">
    <w:name w:val="xl139"/>
    <w:basedOn w:val="Normal"/>
    <w:rsid w:val="00BD66C7"/>
    <w:pPr>
      <w:pBdr>
        <w:left w:val="single" w:sz="4" w:space="0" w:color="auto"/>
        <w:right w:val="single" w:sz="4" w:space="0" w:color="auto"/>
      </w:pBdr>
      <w:shd w:val="clear" w:color="000000" w:fill="F2F2F2"/>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140">
    <w:name w:val="xl140"/>
    <w:basedOn w:val="Normal"/>
    <w:rsid w:val="00BD66C7"/>
    <w:pPr>
      <w:pBdr>
        <w:left w:val="single" w:sz="4" w:space="0" w:color="auto"/>
        <w:bottom w:val="single" w:sz="4" w:space="0" w:color="auto"/>
        <w:right w:val="single" w:sz="4" w:space="0" w:color="auto"/>
      </w:pBdr>
      <w:shd w:val="clear" w:color="000000" w:fill="F2F2F2"/>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141">
    <w:name w:val="xl141"/>
    <w:basedOn w:val="Normal"/>
    <w:rsid w:val="00BD66C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b/>
      <w:bCs/>
      <w:sz w:val="36"/>
      <w:szCs w:val="36"/>
      <w:lang w:val="es-ES" w:eastAsia="es-ES"/>
    </w:rPr>
  </w:style>
  <w:style w:type="paragraph" w:customStyle="1" w:styleId="xl142">
    <w:name w:val="xl142"/>
    <w:basedOn w:val="Normal"/>
    <w:rsid w:val="00BD66C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b/>
      <w:bCs/>
      <w:sz w:val="36"/>
      <w:szCs w:val="36"/>
      <w:lang w:val="es-ES" w:eastAsia="es-ES"/>
    </w:rPr>
  </w:style>
  <w:style w:type="paragraph" w:customStyle="1" w:styleId="xl143">
    <w:name w:val="xl143"/>
    <w:basedOn w:val="Normal"/>
    <w:rsid w:val="00BD66C7"/>
    <w:pPr>
      <w:pBdr>
        <w:top w:val="single" w:sz="4" w:space="0" w:color="auto"/>
        <w:left w:val="single" w:sz="4" w:space="0" w:color="auto"/>
        <w:right w:val="single" w:sz="8"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144">
    <w:name w:val="xl144"/>
    <w:basedOn w:val="Normal"/>
    <w:rsid w:val="00BD66C7"/>
    <w:pPr>
      <w:pBdr>
        <w:left w:val="single" w:sz="4" w:space="0" w:color="auto"/>
        <w:right w:val="single" w:sz="8"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145">
    <w:name w:val="xl145"/>
    <w:basedOn w:val="Normal"/>
    <w:rsid w:val="00BD66C7"/>
    <w:pPr>
      <w:pBdr>
        <w:left w:val="single" w:sz="4" w:space="0" w:color="auto"/>
        <w:bottom w:val="single" w:sz="4" w:space="0" w:color="auto"/>
        <w:right w:val="single" w:sz="8"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146">
    <w:name w:val="xl146"/>
    <w:basedOn w:val="Normal"/>
    <w:rsid w:val="00BD66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b/>
      <w:bCs/>
      <w:sz w:val="36"/>
      <w:szCs w:val="36"/>
      <w:lang w:val="es-ES" w:eastAsia="es-ES"/>
    </w:rPr>
  </w:style>
  <w:style w:type="paragraph" w:customStyle="1" w:styleId="xl147">
    <w:name w:val="xl147"/>
    <w:basedOn w:val="Normal"/>
    <w:rsid w:val="00BD66C7"/>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148">
    <w:name w:val="xl148"/>
    <w:basedOn w:val="Normal"/>
    <w:rsid w:val="00BD66C7"/>
    <w:pPr>
      <w:pBdr>
        <w:top w:val="single" w:sz="4" w:space="0" w:color="auto"/>
        <w:left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149">
    <w:name w:val="xl149"/>
    <w:basedOn w:val="Normal"/>
    <w:rsid w:val="00BD66C7"/>
    <w:pPr>
      <w:pBdr>
        <w:top w:val="single" w:sz="4" w:space="0" w:color="auto"/>
        <w:right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150">
    <w:name w:val="xl150"/>
    <w:basedOn w:val="Normal"/>
    <w:rsid w:val="00BD66C7"/>
    <w:pPr>
      <w:pBdr>
        <w:left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151">
    <w:name w:val="xl151"/>
    <w:basedOn w:val="Normal"/>
    <w:rsid w:val="00BD66C7"/>
    <w:pPr>
      <w:pBdr>
        <w:right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152">
    <w:name w:val="xl152"/>
    <w:basedOn w:val="Normal"/>
    <w:rsid w:val="00BD66C7"/>
    <w:pPr>
      <w:pBdr>
        <w:left w:val="single" w:sz="4" w:space="0" w:color="auto"/>
        <w:bottom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153">
    <w:name w:val="xl153"/>
    <w:basedOn w:val="Normal"/>
    <w:rsid w:val="00BD66C7"/>
    <w:pPr>
      <w:pBdr>
        <w:bottom w:val="single" w:sz="4" w:space="0" w:color="auto"/>
        <w:right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154">
    <w:name w:val="xl154"/>
    <w:basedOn w:val="Normal"/>
    <w:rsid w:val="00BD66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155">
    <w:name w:val="xl155"/>
    <w:basedOn w:val="Normal"/>
    <w:rsid w:val="00BD66C7"/>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156">
    <w:name w:val="xl156"/>
    <w:basedOn w:val="Normal"/>
    <w:rsid w:val="00BD66C7"/>
    <w:pPr>
      <w:pBdr>
        <w:top w:val="single" w:sz="4" w:space="0" w:color="auto"/>
        <w:bottom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157">
    <w:name w:val="xl157"/>
    <w:basedOn w:val="Normal"/>
    <w:rsid w:val="00BD66C7"/>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158">
    <w:name w:val="xl158"/>
    <w:basedOn w:val="Normal"/>
    <w:rsid w:val="00BD66C7"/>
    <w:pPr>
      <w:pBdr>
        <w:top w:val="single" w:sz="4" w:space="0" w:color="auto"/>
        <w:bottom w:val="single" w:sz="4" w:space="0" w:color="auto"/>
        <w:right w:val="single" w:sz="8"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159">
    <w:name w:val="xl159"/>
    <w:basedOn w:val="Normal"/>
    <w:rsid w:val="00BD66C7"/>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160">
    <w:name w:val="xl160"/>
    <w:basedOn w:val="Normal"/>
    <w:rsid w:val="00BD66C7"/>
    <w:pPr>
      <w:pBdr>
        <w:top w:val="single" w:sz="4" w:space="0" w:color="auto"/>
        <w:bottom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161">
    <w:name w:val="xl161"/>
    <w:basedOn w:val="Normal"/>
    <w:rsid w:val="00BD66C7"/>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162">
    <w:name w:val="xl162"/>
    <w:basedOn w:val="Normal"/>
    <w:rsid w:val="00BD66C7"/>
    <w:pPr>
      <w:pBdr>
        <w:top w:val="single" w:sz="4" w:space="0" w:color="auto"/>
        <w:bottom w:val="single" w:sz="4" w:space="0" w:color="auto"/>
        <w:right w:val="single" w:sz="8"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163">
    <w:name w:val="xl163"/>
    <w:basedOn w:val="Normal"/>
    <w:rsid w:val="00BD66C7"/>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164">
    <w:name w:val="xl164"/>
    <w:basedOn w:val="Normal"/>
    <w:rsid w:val="00BD66C7"/>
    <w:pPr>
      <w:pBdr>
        <w:top w:val="single" w:sz="4" w:space="0" w:color="auto"/>
        <w:bottom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165">
    <w:name w:val="xl165"/>
    <w:basedOn w:val="Normal"/>
    <w:rsid w:val="00BD66C7"/>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166">
    <w:name w:val="xl166"/>
    <w:basedOn w:val="Normal"/>
    <w:rsid w:val="00BD66C7"/>
    <w:pPr>
      <w:pBdr>
        <w:top w:val="single" w:sz="4" w:space="0" w:color="auto"/>
        <w:bottom w:val="single" w:sz="4" w:space="0" w:color="auto"/>
        <w:right w:val="single" w:sz="8"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167">
    <w:name w:val="xl167"/>
    <w:basedOn w:val="Normal"/>
    <w:rsid w:val="00BD66C7"/>
    <w:pPr>
      <w:pBdr>
        <w:top w:val="single" w:sz="4" w:space="0" w:color="auto"/>
        <w:bottom w:val="single" w:sz="4" w:space="0" w:color="auto"/>
        <w:right w:val="single" w:sz="8"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168">
    <w:name w:val="xl168"/>
    <w:basedOn w:val="Normal"/>
    <w:rsid w:val="00BD66C7"/>
    <w:pPr>
      <w:pBdr>
        <w:top w:val="single" w:sz="4" w:space="0" w:color="auto"/>
        <w:left w:val="single" w:sz="4" w:space="0" w:color="auto"/>
      </w:pBdr>
      <w:shd w:val="clear" w:color="000000" w:fill="D8D8D8"/>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169">
    <w:name w:val="xl169"/>
    <w:basedOn w:val="Normal"/>
    <w:rsid w:val="00BD66C7"/>
    <w:pPr>
      <w:pBdr>
        <w:left w:val="single" w:sz="4" w:space="0" w:color="auto"/>
      </w:pBdr>
      <w:shd w:val="clear" w:color="000000" w:fill="D8D8D8"/>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170">
    <w:name w:val="xl170"/>
    <w:basedOn w:val="Normal"/>
    <w:rsid w:val="00BD66C7"/>
    <w:pPr>
      <w:pBdr>
        <w:left w:val="single" w:sz="4" w:space="0" w:color="auto"/>
        <w:bottom w:val="single" w:sz="4" w:space="0" w:color="auto"/>
      </w:pBdr>
      <w:shd w:val="clear" w:color="000000" w:fill="D8D8D8"/>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171">
    <w:name w:val="xl171"/>
    <w:basedOn w:val="Normal"/>
    <w:rsid w:val="00BD66C7"/>
    <w:pPr>
      <w:pBdr>
        <w:top w:val="single" w:sz="4" w:space="0" w:color="auto"/>
        <w:right w:val="single" w:sz="4" w:space="0" w:color="auto"/>
      </w:pBdr>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172">
    <w:name w:val="xl172"/>
    <w:basedOn w:val="Normal"/>
    <w:rsid w:val="00BD66C7"/>
    <w:pPr>
      <w:pBdr>
        <w:right w:val="single" w:sz="4" w:space="0" w:color="auto"/>
      </w:pBdr>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font5">
    <w:name w:val="font5"/>
    <w:basedOn w:val="Normal"/>
    <w:rsid w:val="00E84D07"/>
    <w:pPr>
      <w:spacing w:before="100" w:beforeAutospacing="1" w:after="100" w:afterAutospacing="1" w:line="240" w:lineRule="auto"/>
      <w:ind w:left="0"/>
      <w:jc w:val="left"/>
    </w:pPr>
    <w:rPr>
      <w:rFonts w:eastAsia="Times New Roman"/>
      <w:b/>
      <w:bCs/>
      <w:color w:val="000000"/>
      <w:sz w:val="18"/>
      <w:szCs w:val="18"/>
      <w:lang w:val="es-ES" w:eastAsia="es-ES"/>
    </w:rPr>
  </w:style>
  <w:style w:type="paragraph" w:customStyle="1" w:styleId="font6">
    <w:name w:val="font6"/>
    <w:basedOn w:val="Normal"/>
    <w:rsid w:val="00E84D07"/>
    <w:pPr>
      <w:spacing w:before="100" w:beforeAutospacing="1" w:after="100" w:afterAutospacing="1" w:line="240" w:lineRule="auto"/>
      <w:ind w:left="0"/>
      <w:jc w:val="left"/>
    </w:pPr>
    <w:rPr>
      <w:rFonts w:eastAsia="Times New Roman"/>
      <w:color w:val="000000"/>
      <w:sz w:val="18"/>
      <w:szCs w:val="18"/>
      <w:lang w:val="es-ES" w:eastAsia="es-ES"/>
    </w:rPr>
  </w:style>
  <w:style w:type="paragraph" w:customStyle="1" w:styleId="xl173">
    <w:name w:val="xl173"/>
    <w:basedOn w:val="Normal"/>
    <w:rsid w:val="0049725C"/>
    <w:pPr>
      <w:pBdr>
        <w:bottom w:val="single" w:sz="4" w:space="0" w:color="auto"/>
        <w:right w:val="single" w:sz="4"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174">
    <w:name w:val="xl174"/>
    <w:basedOn w:val="Normal"/>
    <w:rsid w:val="0049725C"/>
    <w:pPr>
      <w:pBdr>
        <w:bottom w:val="single" w:sz="4"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175">
    <w:name w:val="xl175"/>
    <w:basedOn w:val="Normal"/>
    <w:rsid w:val="0049725C"/>
    <w:pPr>
      <w:pBdr>
        <w:top w:val="single" w:sz="4" w:space="0" w:color="auto"/>
        <w:bottom w:val="single" w:sz="4"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176">
    <w:name w:val="xl176"/>
    <w:basedOn w:val="Normal"/>
    <w:rsid w:val="0049725C"/>
    <w:pPr>
      <w:pBdr>
        <w:left w:val="single" w:sz="4" w:space="0" w:color="auto"/>
        <w:right w:val="single" w:sz="4" w:space="0" w:color="auto"/>
      </w:pBdr>
      <w:shd w:val="clear" w:color="000000" w:fill="F2F2F2"/>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177">
    <w:name w:val="xl177"/>
    <w:basedOn w:val="Normal"/>
    <w:rsid w:val="0049725C"/>
    <w:pPr>
      <w:pBdr>
        <w:top w:val="single" w:sz="4" w:space="0" w:color="auto"/>
        <w:left w:val="single" w:sz="4" w:space="0" w:color="auto"/>
        <w:bottom w:val="single" w:sz="4" w:space="0" w:color="auto"/>
        <w:right w:val="single" w:sz="4" w:space="0" w:color="auto"/>
      </w:pBdr>
      <w:shd w:val="clear" w:color="FFFFFF" w:fill="F2F2F2"/>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178">
    <w:name w:val="xl178"/>
    <w:basedOn w:val="Normal"/>
    <w:rsid w:val="0049725C"/>
    <w:pPr>
      <w:shd w:val="clear" w:color="FFFFFF"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179">
    <w:name w:val="xl179"/>
    <w:basedOn w:val="Normal"/>
    <w:rsid w:val="0049725C"/>
    <w:pPr>
      <w:pBdr>
        <w:top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Times New Roman" w:eastAsia="Times New Roman" w:hAnsi="Times New Roman"/>
      <w:b/>
      <w:bCs/>
      <w:sz w:val="24"/>
      <w:szCs w:val="24"/>
      <w:lang w:val="es-ES" w:eastAsia="es-ES"/>
    </w:rPr>
  </w:style>
  <w:style w:type="paragraph" w:customStyle="1" w:styleId="xl180">
    <w:name w:val="xl180"/>
    <w:basedOn w:val="Normal"/>
    <w:rsid w:val="0049725C"/>
    <w:pPr>
      <w:pBdr>
        <w:top w:val="single" w:sz="4" w:space="0" w:color="auto"/>
        <w:left w:val="single" w:sz="4" w:space="0" w:color="auto"/>
        <w:right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181">
    <w:name w:val="xl181"/>
    <w:basedOn w:val="Normal"/>
    <w:rsid w:val="0049725C"/>
    <w:pPr>
      <w:pBdr>
        <w:left w:val="single" w:sz="4" w:space="0" w:color="auto"/>
        <w:right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182">
    <w:name w:val="xl182"/>
    <w:basedOn w:val="Normal"/>
    <w:rsid w:val="0049725C"/>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183">
    <w:name w:val="xl183"/>
    <w:basedOn w:val="Normal"/>
    <w:rsid w:val="0049725C"/>
    <w:pPr>
      <w:pBdr>
        <w:left w:val="single" w:sz="4" w:space="0" w:color="auto"/>
        <w:right w:val="single" w:sz="4" w:space="0" w:color="auto"/>
      </w:pBdr>
      <w:shd w:val="clear" w:color="000000" w:fill="F2F2F2"/>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184">
    <w:name w:val="xl184"/>
    <w:basedOn w:val="Normal"/>
    <w:rsid w:val="0049725C"/>
    <w:pPr>
      <w:pBdr>
        <w:left w:val="single" w:sz="4" w:space="0" w:color="auto"/>
        <w:bottom w:val="single" w:sz="4" w:space="0" w:color="auto"/>
        <w:right w:val="single" w:sz="4" w:space="0" w:color="auto"/>
      </w:pBdr>
      <w:shd w:val="clear" w:color="000000" w:fill="F2F2F2"/>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185">
    <w:name w:val="xl185"/>
    <w:basedOn w:val="Normal"/>
    <w:rsid w:val="0049725C"/>
    <w:pPr>
      <w:pBdr>
        <w:top w:val="single" w:sz="4" w:space="0" w:color="auto"/>
        <w:left w:val="single" w:sz="4" w:space="0" w:color="auto"/>
        <w:right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186">
    <w:name w:val="xl186"/>
    <w:basedOn w:val="Normal"/>
    <w:rsid w:val="0049725C"/>
    <w:pPr>
      <w:pBdr>
        <w:left w:val="single" w:sz="4" w:space="0" w:color="auto"/>
        <w:right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187">
    <w:name w:val="xl187"/>
    <w:basedOn w:val="Normal"/>
    <w:rsid w:val="0049725C"/>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188">
    <w:name w:val="xl188"/>
    <w:basedOn w:val="Normal"/>
    <w:rsid w:val="0049725C"/>
    <w:pPr>
      <w:pBdr>
        <w:top w:val="single" w:sz="4" w:space="0" w:color="auto"/>
        <w:left w:val="single" w:sz="4" w:space="0" w:color="auto"/>
        <w:bottom w:val="single" w:sz="4" w:space="0" w:color="auto"/>
      </w:pBdr>
      <w:shd w:val="clear" w:color="FFFF00"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189">
    <w:name w:val="xl189"/>
    <w:basedOn w:val="Normal"/>
    <w:rsid w:val="0049725C"/>
    <w:pPr>
      <w:pBdr>
        <w:top w:val="single" w:sz="4" w:space="0" w:color="auto"/>
        <w:bottom w:val="single" w:sz="4" w:space="0" w:color="auto"/>
      </w:pBdr>
      <w:shd w:val="clear" w:color="FFFF00"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190">
    <w:name w:val="xl190"/>
    <w:basedOn w:val="Normal"/>
    <w:rsid w:val="0049725C"/>
    <w:pPr>
      <w:pBdr>
        <w:top w:val="single" w:sz="4" w:space="0" w:color="auto"/>
        <w:bottom w:val="single" w:sz="4" w:space="0" w:color="auto"/>
        <w:right w:val="single" w:sz="4" w:space="0" w:color="auto"/>
      </w:pBdr>
      <w:shd w:val="clear" w:color="FFFF00"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191">
    <w:name w:val="xl191"/>
    <w:basedOn w:val="Normal"/>
    <w:rsid w:val="0049725C"/>
    <w:pPr>
      <w:pBdr>
        <w:top w:val="single" w:sz="4" w:space="0" w:color="auto"/>
        <w:left w:val="single" w:sz="4" w:space="0" w:color="auto"/>
        <w:right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192">
    <w:name w:val="xl192"/>
    <w:basedOn w:val="Normal"/>
    <w:rsid w:val="0049725C"/>
    <w:pPr>
      <w:pBdr>
        <w:left w:val="single" w:sz="4" w:space="0" w:color="auto"/>
        <w:right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193">
    <w:name w:val="xl193"/>
    <w:basedOn w:val="Normal"/>
    <w:rsid w:val="0049725C"/>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194">
    <w:name w:val="xl194"/>
    <w:basedOn w:val="Normal"/>
    <w:rsid w:val="0049725C"/>
    <w:pPr>
      <w:pBdr>
        <w:top w:val="single" w:sz="4" w:space="0" w:color="auto"/>
        <w:left w:val="single" w:sz="4" w:space="0" w:color="auto"/>
        <w:right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195">
    <w:name w:val="xl195"/>
    <w:basedOn w:val="Normal"/>
    <w:rsid w:val="0049725C"/>
    <w:pPr>
      <w:pBdr>
        <w:left w:val="single" w:sz="4" w:space="0" w:color="auto"/>
        <w:right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196">
    <w:name w:val="xl196"/>
    <w:basedOn w:val="Normal"/>
    <w:rsid w:val="0049725C"/>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197">
    <w:name w:val="xl197"/>
    <w:basedOn w:val="Normal"/>
    <w:rsid w:val="0049725C"/>
    <w:pPr>
      <w:pBdr>
        <w:top w:val="single" w:sz="4" w:space="0" w:color="auto"/>
        <w:left w:val="single" w:sz="4" w:space="0" w:color="auto"/>
        <w:right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198">
    <w:name w:val="xl198"/>
    <w:basedOn w:val="Normal"/>
    <w:rsid w:val="0049725C"/>
    <w:pPr>
      <w:pBdr>
        <w:left w:val="single" w:sz="4" w:space="0" w:color="auto"/>
        <w:right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199">
    <w:name w:val="xl199"/>
    <w:basedOn w:val="Normal"/>
    <w:rsid w:val="0049725C"/>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200">
    <w:name w:val="xl200"/>
    <w:basedOn w:val="Normal"/>
    <w:rsid w:val="0049725C"/>
    <w:pPr>
      <w:pBdr>
        <w:top w:val="single" w:sz="4" w:space="0" w:color="auto"/>
        <w:left w:val="single" w:sz="4" w:space="0" w:color="auto"/>
        <w:right w:val="single" w:sz="4" w:space="0" w:color="auto"/>
      </w:pBdr>
      <w:shd w:val="clear" w:color="FFFFFF" w:fill="F2F2F2"/>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201">
    <w:name w:val="xl201"/>
    <w:basedOn w:val="Normal"/>
    <w:rsid w:val="0049725C"/>
    <w:pPr>
      <w:pBdr>
        <w:left w:val="single" w:sz="4" w:space="0" w:color="auto"/>
        <w:bottom w:val="single" w:sz="4" w:space="0" w:color="auto"/>
        <w:right w:val="single" w:sz="4" w:space="0" w:color="auto"/>
      </w:pBdr>
      <w:shd w:val="clear" w:color="FFFFFF" w:fill="F2F2F2"/>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202">
    <w:name w:val="xl202"/>
    <w:basedOn w:val="Normal"/>
    <w:rsid w:val="0049725C"/>
    <w:pPr>
      <w:pBdr>
        <w:top w:val="single" w:sz="4" w:space="0" w:color="auto"/>
        <w:left w:val="single" w:sz="4" w:space="0" w:color="auto"/>
        <w:right w:val="single" w:sz="4" w:space="0" w:color="auto"/>
      </w:pBdr>
      <w:shd w:val="clear" w:color="FFFFFF" w:fill="F2F2F2"/>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203">
    <w:name w:val="xl203"/>
    <w:basedOn w:val="Normal"/>
    <w:rsid w:val="0049725C"/>
    <w:pPr>
      <w:pBdr>
        <w:left w:val="single" w:sz="4" w:space="0" w:color="auto"/>
        <w:bottom w:val="single" w:sz="4" w:space="0" w:color="auto"/>
        <w:right w:val="single" w:sz="4" w:space="0" w:color="auto"/>
      </w:pBdr>
      <w:shd w:val="clear" w:color="FFFFFF" w:fill="F2F2F2"/>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204">
    <w:name w:val="xl204"/>
    <w:basedOn w:val="Normal"/>
    <w:rsid w:val="0049725C"/>
    <w:pPr>
      <w:pBdr>
        <w:top w:val="single" w:sz="4" w:space="0" w:color="auto"/>
        <w:left w:val="single" w:sz="4" w:space="0" w:color="auto"/>
        <w:bottom w:val="single" w:sz="4" w:space="0" w:color="auto"/>
        <w:right w:val="single" w:sz="4" w:space="0" w:color="auto"/>
      </w:pBdr>
      <w:shd w:val="clear" w:color="FFFFFF" w:fill="F2F2F2"/>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205">
    <w:name w:val="xl205"/>
    <w:basedOn w:val="Normal"/>
    <w:rsid w:val="0049725C"/>
    <w:pPr>
      <w:pBdr>
        <w:top w:val="single" w:sz="4" w:space="0" w:color="auto"/>
        <w:left w:val="single" w:sz="4" w:space="0" w:color="auto"/>
        <w:bottom w:val="single" w:sz="4"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206">
    <w:name w:val="xl206"/>
    <w:basedOn w:val="Normal"/>
    <w:rsid w:val="0049725C"/>
    <w:pPr>
      <w:pBdr>
        <w:top w:val="single" w:sz="4" w:space="0" w:color="auto"/>
        <w:bottom w:val="single" w:sz="4"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207">
    <w:name w:val="xl207"/>
    <w:basedOn w:val="Normal"/>
    <w:rsid w:val="0049725C"/>
    <w:pPr>
      <w:pBdr>
        <w:top w:val="single" w:sz="4" w:space="0" w:color="auto"/>
        <w:bottom w:val="single" w:sz="4" w:space="0" w:color="auto"/>
        <w:right w:val="single" w:sz="4"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208">
    <w:name w:val="xl208"/>
    <w:basedOn w:val="Normal"/>
    <w:rsid w:val="0049725C"/>
    <w:pPr>
      <w:pBdr>
        <w:top w:val="single" w:sz="4" w:space="0" w:color="auto"/>
        <w:bottom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209">
    <w:name w:val="xl209"/>
    <w:basedOn w:val="Normal"/>
    <w:rsid w:val="0049725C"/>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210">
    <w:name w:val="xl210"/>
    <w:basedOn w:val="Normal"/>
    <w:rsid w:val="0049725C"/>
    <w:pPr>
      <w:pBdr>
        <w:top w:val="single" w:sz="4" w:space="0" w:color="auto"/>
        <w:bottom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211">
    <w:name w:val="xl211"/>
    <w:basedOn w:val="Normal"/>
    <w:rsid w:val="0049725C"/>
    <w:pPr>
      <w:pBdr>
        <w:top w:val="single" w:sz="4" w:space="0" w:color="auto"/>
        <w:left w:val="single" w:sz="4" w:space="0" w:color="auto"/>
        <w:bottom w:val="single" w:sz="4"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212">
    <w:name w:val="xl212"/>
    <w:basedOn w:val="Normal"/>
    <w:rsid w:val="0049725C"/>
    <w:pPr>
      <w:pBdr>
        <w:top w:val="single" w:sz="4" w:space="0" w:color="auto"/>
        <w:bottom w:val="single" w:sz="4"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213">
    <w:name w:val="xl213"/>
    <w:basedOn w:val="Normal"/>
    <w:rsid w:val="0049725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214">
    <w:name w:val="xl214"/>
    <w:basedOn w:val="Normal"/>
    <w:rsid w:val="0049725C"/>
    <w:pPr>
      <w:pBdr>
        <w:top w:val="single" w:sz="4" w:space="0" w:color="auto"/>
        <w:left w:val="single" w:sz="4" w:space="0" w:color="auto"/>
        <w:right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215">
    <w:name w:val="xl215"/>
    <w:basedOn w:val="Normal"/>
    <w:rsid w:val="0049725C"/>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216">
    <w:name w:val="xl216"/>
    <w:basedOn w:val="Normal"/>
    <w:rsid w:val="0049725C"/>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217">
    <w:name w:val="xl217"/>
    <w:basedOn w:val="Normal"/>
    <w:rsid w:val="0049725C"/>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218">
    <w:name w:val="xl218"/>
    <w:basedOn w:val="Normal"/>
    <w:rsid w:val="0049725C"/>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219">
    <w:name w:val="xl219"/>
    <w:basedOn w:val="Normal"/>
    <w:rsid w:val="0049725C"/>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220">
    <w:name w:val="xl220"/>
    <w:basedOn w:val="Normal"/>
    <w:rsid w:val="0049725C"/>
    <w:pPr>
      <w:pBdr>
        <w:top w:val="single" w:sz="4" w:space="0" w:color="auto"/>
        <w:left w:val="single" w:sz="4" w:space="0" w:color="auto"/>
        <w:right w:val="single" w:sz="4"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221">
    <w:name w:val="xl221"/>
    <w:basedOn w:val="Normal"/>
    <w:rsid w:val="0049725C"/>
    <w:pPr>
      <w:pBdr>
        <w:left w:val="single" w:sz="4" w:space="0" w:color="auto"/>
        <w:right w:val="single" w:sz="4"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222">
    <w:name w:val="xl222"/>
    <w:basedOn w:val="Normal"/>
    <w:rsid w:val="0049725C"/>
    <w:pPr>
      <w:pBdr>
        <w:left w:val="single" w:sz="4" w:space="0" w:color="auto"/>
        <w:bottom w:val="single" w:sz="4" w:space="0" w:color="auto"/>
        <w:right w:val="single" w:sz="4"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223">
    <w:name w:val="xl223"/>
    <w:basedOn w:val="Normal"/>
    <w:rsid w:val="0049725C"/>
    <w:pPr>
      <w:pBdr>
        <w:top w:val="single" w:sz="4" w:space="0" w:color="auto"/>
      </w:pBdr>
      <w:spacing w:before="100" w:beforeAutospacing="1" w:after="100" w:afterAutospacing="1" w:line="240" w:lineRule="auto"/>
      <w:ind w:left="0"/>
      <w:jc w:val="left"/>
    </w:pPr>
    <w:rPr>
      <w:rFonts w:ascii="Times New Roman" w:eastAsia="Times New Roman" w:hAnsi="Times New Roman"/>
      <w:sz w:val="24"/>
      <w:szCs w:val="24"/>
      <w:lang w:val="es-ES" w:eastAsia="es-ES"/>
    </w:rPr>
  </w:style>
  <w:style w:type="paragraph" w:customStyle="1" w:styleId="xl224">
    <w:name w:val="xl224"/>
    <w:basedOn w:val="Normal"/>
    <w:rsid w:val="0049725C"/>
    <w:pPr>
      <w:pBdr>
        <w:top w:val="single" w:sz="4" w:space="0" w:color="auto"/>
        <w:right w:val="single" w:sz="4" w:space="0" w:color="auto"/>
      </w:pBdr>
      <w:spacing w:before="100" w:beforeAutospacing="1" w:after="100" w:afterAutospacing="1" w:line="240" w:lineRule="auto"/>
      <w:ind w:left="0"/>
      <w:jc w:val="left"/>
    </w:pPr>
    <w:rPr>
      <w:rFonts w:ascii="Times New Roman" w:eastAsia="Times New Roman" w:hAnsi="Times New Roman"/>
      <w:sz w:val="24"/>
      <w:szCs w:val="24"/>
      <w:lang w:val="es-ES" w:eastAsia="es-ES"/>
    </w:rPr>
  </w:style>
  <w:style w:type="paragraph" w:customStyle="1" w:styleId="xl225">
    <w:name w:val="xl225"/>
    <w:basedOn w:val="Normal"/>
    <w:rsid w:val="0049725C"/>
    <w:pPr>
      <w:pBdr>
        <w:left w:val="single" w:sz="4" w:space="0" w:color="auto"/>
      </w:pBdr>
      <w:spacing w:before="100" w:beforeAutospacing="1" w:after="100" w:afterAutospacing="1" w:line="240" w:lineRule="auto"/>
      <w:ind w:left="0"/>
      <w:jc w:val="left"/>
    </w:pPr>
    <w:rPr>
      <w:rFonts w:ascii="Times New Roman" w:eastAsia="Times New Roman" w:hAnsi="Times New Roman"/>
      <w:sz w:val="24"/>
      <w:szCs w:val="24"/>
      <w:lang w:val="es-ES" w:eastAsia="es-ES"/>
    </w:rPr>
  </w:style>
  <w:style w:type="paragraph" w:customStyle="1" w:styleId="xl226">
    <w:name w:val="xl226"/>
    <w:basedOn w:val="Normal"/>
    <w:rsid w:val="0049725C"/>
    <w:pPr>
      <w:pBdr>
        <w:right w:val="single" w:sz="4" w:space="0" w:color="auto"/>
      </w:pBdr>
      <w:spacing w:before="100" w:beforeAutospacing="1" w:after="100" w:afterAutospacing="1" w:line="240" w:lineRule="auto"/>
      <w:ind w:left="0"/>
      <w:jc w:val="left"/>
    </w:pPr>
    <w:rPr>
      <w:rFonts w:ascii="Times New Roman" w:eastAsia="Times New Roman" w:hAnsi="Times New Roman"/>
      <w:sz w:val="24"/>
      <w:szCs w:val="24"/>
      <w:lang w:val="es-ES" w:eastAsia="es-ES"/>
    </w:rPr>
  </w:style>
  <w:style w:type="paragraph" w:customStyle="1" w:styleId="xl227">
    <w:name w:val="xl227"/>
    <w:basedOn w:val="Normal"/>
    <w:rsid w:val="0049725C"/>
    <w:pPr>
      <w:pBdr>
        <w:left w:val="single" w:sz="4" w:space="0" w:color="auto"/>
        <w:bottom w:val="single" w:sz="4" w:space="0" w:color="auto"/>
      </w:pBdr>
      <w:spacing w:before="100" w:beforeAutospacing="1" w:after="100" w:afterAutospacing="1" w:line="240" w:lineRule="auto"/>
      <w:ind w:left="0"/>
      <w:jc w:val="left"/>
    </w:pPr>
    <w:rPr>
      <w:rFonts w:ascii="Times New Roman" w:eastAsia="Times New Roman" w:hAnsi="Times New Roman"/>
      <w:sz w:val="24"/>
      <w:szCs w:val="24"/>
      <w:lang w:val="es-ES" w:eastAsia="es-ES"/>
    </w:rPr>
  </w:style>
  <w:style w:type="paragraph" w:customStyle="1" w:styleId="xl228">
    <w:name w:val="xl228"/>
    <w:basedOn w:val="Normal"/>
    <w:rsid w:val="0049725C"/>
    <w:pPr>
      <w:pBdr>
        <w:bottom w:val="single" w:sz="4" w:space="0" w:color="auto"/>
      </w:pBdr>
      <w:spacing w:before="100" w:beforeAutospacing="1" w:after="100" w:afterAutospacing="1" w:line="240" w:lineRule="auto"/>
      <w:ind w:left="0"/>
      <w:jc w:val="left"/>
    </w:pPr>
    <w:rPr>
      <w:rFonts w:ascii="Times New Roman" w:eastAsia="Times New Roman" w:hAnsi="Times New Roman"/>
      <w:sz w:val="24"/>
      <w:szCs w:val="24"/>
      <w:lang w:val="es-ES" w:eastAsia="es-ES"/>
    </w:rPr>
  </w:style>
  <w:style w:type="paragraph" w:customStyle="1" w:styleId="xl229">
    <w:name w:val="xl229"/>
    <w:basedOn w:val="Normal"/>
    <w:rsid w:val="0049725C"/>
    <w:pPr>
      <w:pBdr>
        <w:bottom w:val="single" w:sz="4" w:space="0" w:color="auto"/>
        <w:right w:val="single" w:sz="4" w:space="0" w:color="auto"/>
      </w:pBdr>
      <w:spacing w:before="100" w:beforeAutospacing="1" w:after="100" w:afterAutospacing="1" w:line="240" w:lineRule="auto"/>
      <w:ind w:left="0"/>
      <w:jc w:val="left"/>
    </w:pPr>
    <w:rPr>
      <w:rFonts w:ascii="Times New Roman" w:eastAsia="Times New Roman" w:hAnsi="Times New Roman"/>
      <w:sz w:val="24"/>
      <w:szCs w:val="24"/>
      <w:lang w:val="es-ES" w:eastAsia="es-ES"/>
    </w:rPr>
  </w:style>
  <w:style w:type="paragraph" w:customStyle="1" w:styleId="xl230">
    <w:name w:val="xl230"/>
    <w:basedOn w:val="Normal"/>
    <w:rsid w:val="0049725C"/>
    <w:pPr>
      <w:pBdr>
        <w:top w:val="single" w:sz="4" w:space="0" w:color="auto"/>
        <w:left w:val="single" w:sz="4" w:space="0" w:color="auto"/>
        <w:right w:val="single" w:sz="4"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231">
    <w:name w:val="xl231"/>
    <w:basedOn w:val="Normal"/>
    <w:rsid w:val="0049725C"/>
    <w:pPr>
      <w:pBdr>
        <w:left w:val="single" w:sz="4" w:space="0" w:color="auto"/>
        <w:right w:val="single" w:sz="4"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232">
    <w:name w:val="xl232"/>
    <w:basedOn w:val="Normal"/>
    <w:rsid w:val="0049725C"/>
    <w:pPr>
      <w:pBdr>
        <w:left w:val="single" w:sz="4" w:space="0" w:color="auto"/>
        <w:bottom w:val="single" w:sz="4" w:space="0" w:color="auto"/>
        <w:right w:val="single" w:sz="4"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233">
    <w:name w:val="xl233"/>
    <w:basedOn w:val="Normal"/>
    <w:rsid w:val="0049725C"/>
    <w:pPr>
      <w:pBdr>
        <w:left w:val="single" w:sz="4" w:space="0" w:color="auto"/>
        <w:bottom w:val="single" w:sz="4" w:space="0" w:color="auto"/>
        <w:right w:val="single" w:sz="4" w:space="0" w:color="auto"/>
      </w:pBdr>
      <w:spacing w:before="100" w:beforeAutospacing="1" w:after="100" w:afterAutospacing="1" w:line="240" w:lineRule="auto"/>
      <w:ind w:left="0"/>
      <w:jc w:val="left"/>
    </w:pPr>
    <w:rPr>
      <w:rFonts w:ascii="Times New Roman" w:eastAsia="Times New Roman" w:hAnsi="Times New Roman"/>
      <w:sz w:val="24"/>
      <w:szCs w:val="24"/>
      <w:lang w:val="es-ES" w:eastAsia="es-ES"/>
    </w:rPr>
  </w:style>
  <w:style w:type="paragraph" w:customStyle="1" w:styleId="xl234">
    <w:name w:val="xl234"/>
    <w:basedOn w:val="Normal"/>
    <w:rsid w:val="0049725C"/>
    <w:pPr>
      <w:pBdr>
        <w:top w:val="single" w:sz="4" w:space="0" w:color="auto"/>
        <w:left w:val="single" w:sz="4"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235">
    <w:name w:val="xl235"/>
    <w:basedOn w:val="Normal"/>
    <w:rsid w:val="0049725C"/>
    <w:pPr>
      <w:pBdr>
        <w:top w:val="single" w:sz="4"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236">
    <w:name w:val="xl236"/>
    <w:basedOn w:val="Normal"/>
    <w:rsid w:val="0049725C"/>
    <w:pPr>
      <w:pBdr>
        <w:top w:val="single" w:sz="4" w:space="0" w:color="auto"/>
        <w:right w:val="single" w:sz="4"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237">
    <w:name w:val="xl237"/>
    <w:basedOn w:val="Normal"/>
    <w:rsid w:val="0049725C"/>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238">
    <w:name w:val="xl238"/>
    <w:basedOn w:val="Normal"/>
    <w:rsid w:val="0049725C"/>
    <w:pPr>
      <w:pBdr>
        <w:top w:val="single" w:sz="4" w:space="0" w:color="auto"/>
        <w:bottom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239">
    <w:name w:val="xl239"/>
    <w:basedOn w:val="Normal"/>
    <w:rsid w:val="0049725C"/>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240">
    <w:name w:val="xl240"/>
    <w:basedOn w:val="Normal"/>
    <w:rsid w:val="0049725C"/>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241">
    <w:name w:val="xl241"/>
    <w:basedOn w:val="Normal"/>
    <w:rsid w:val="0049725C"/>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242">
    <w:name w:val="xl242"/>
    <w:basedOn w:val="Normal"/>
    <w:rsid w:val="0049725C"/>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243">
    <w:name w:val="xl243"/>
    <w:basedOn w:val="Normal"/>
    <w:rsid w:val="0049725C"/>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244">
    <w:name w:val="xl244"/>
    <w:basedOn w:val="Normal"/>
    <w:rsid w:val="0049725C"/>
    <w:pPr>
      <w:pBdr>
        <w:top w:val="single" w:sz="4" w:space="0" w:color="auto"/>
        <w:bottom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245">
    <w:name w:val="xl245"/>
    <w:basedOn w:val="Normal"/>
    <w:rsid w:val="0049725C"/>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246">
    <w:name w:val="xl246"/>
    <w:basedOn w:val="Normal"/>
    <w:rsid w:val="0049725C"/>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247">
    <w:name w:val="xl247"/>
    <w:basedOn w:val="Normal"/>
    <w:rsid w:val="0049725C"/>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248">
    <w:name w:val="xl248"/>
    <w:basedOn w:val="Normal"/>
    <w:rsid w:val="0049725C"/>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b/>
      <w:bCs/>
      <w:sz w:val="18"/>
      <w:szCs w:val="18"/>
      <w:lang w:val="es-ES" w:eastAsia="es-ES"/>
    </w:rPr>
  </w:style>
  <w:style w:type="paragraph" w:customStyle="1" w:styleId="xl249">
    <w:name w:val="xl249"/>
    <w:basedOn w:val="Normal"/>
    <w:rsid w:val="0049725C"/>
    <w:pPr>
      <w:pBdr>
        <w:right w:val="single" w:sz="4" w:space="0" w:color="auto"/>
      </w:pBdr>
      <w:spacing w:before="100" w:beforeAutospacing="1" w:after="100" w:afterAutospacing="1" w:line="240" w:lineRule="auto"/>
      <w:ind w:left="0"/>
      <w:jc w:val="left"/>
      <w:textAlignment w:val="center"/>
    </w:pPr>
    <w:rPr>
      <w:rFonts w:ascii="Times New Roman" w:eastAsia="Times New Roman" w:hAnsi="Times New Roman"/>
      <w:b/>
      <w:bCs/>
      <w:sz w:val="24"/>
      <w:szCs w:val="24"/>
      <w:lang w:val="es-ES" w:eastAsia="es-ES"/>
    </w:rPr>
  </w:style>
  <w:style w:type="paragraph" w:customStyle="1" w:styleId="xl250">
    <w:name w:val="xl250"/>
    <w:basedOn w:val="Normal"/>
    <w:rsid w:val="0049725C"/>
    <w:pPr>
      <w:spacing w:before="100" w:beforeAutospacing="1" w:after="100" w:afterAutospacing="1" w:line="240" w:lineRule="auto"/>
      <w:ind w:left="0"/>
      <w:jc w:val="center"/>
      <w:textAlignment w:val="center"/>
    </w:pPr>
    <w:rPr>
      <w:rFonts w:ascii="Times New Roman" w:eastAsia="Times New Roman" w:hAnsi="Times New Roman"/>
      <w:b/>
      <w:bCs/>
      <w:sz w:val="24"/>
      <w:szCs w:val="24"/>
      <w:lang w:val="es-ES" w:eastAsia="es-ES"/>
    </w:rPr>
  </w:style>
  <w:style w:type="paragraph" w:customStyle="1" w:styleId="xl251">
    <w:name w:val="xl251"/>
    <w:basedOn w:val="Normal"/>
    <w:rsid w:val="0049725C"/>
    <w:pPr>
      <w:pBdr>
        <w:top w:val="single" w:sz="4" w:space="0" w:color="auto"/>
        <w:left w:val="single" w:sz="4" w:space="0" w:color="auto"/>
        <w:right w:val="single" w:sz="4"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252">
    <w:name w:val="xl252"/>
    <w:basedOn w:val="Normal"/>
    <w:rsid w:val="0049725C"/>
    <w:pPr>
      <w:pBdr>
        <w:left w:val="single" w:sz="4" w:space="0" w:color="auto"/>
        <w:right w:val="single" w:sz="4"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253">
    <w:name w:val="xl253"/>
    <w:basedOn w:val="Normal"/>
    <w:rsid w:val="0049725C"/>
    <w:pPr>
      <w:pBdr>
        <w:left w:val="single" w:sz="4" w:space="0" w:color="auto"/>
        <w:bottom w:val="single" w:sz="4" w:space="0" w:color="auto"/>
        <w:right w:val="single" w:sz="4"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254">
    <w:name w:val="xl254"/>
    <w:basedOn w:val="Normal"/>
    <w:rsid w:val="0049725C"/>
    <w:pPr>
      <w:pBdr>
        <w:left w:val="single" w:sz="4"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255">
    <w:name w:val="xl255"/>
    <w:basedOn w:val="Normal"/>
    <w:rsid w:val="0049725C"/>
    <w:pPr>
      <w:shd w:val="clear" w:color="FFFFFF"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256">
    <w:name w:val="xl256"/>
    <w:basedOn w:val="Normal"/>
    <w:rsid w:val="0049725C"/>
    <w:pPr>
      <w:pBdr>
        <w:right w:val="single" w:sz="4"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257">
    <w:name w:val="xl257"/>
    <w:basedOn w:val="Normal"/>
    <w:rsid w:val="0049725C"/>
    <w:pPr>
      <w:pBdr>
        <w:left w:val="single" w:sz="4" w:space="0" w:color="auto"/>
        <w:bottom w:val="single" w:sz="4"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258">
    <w:name w:val="xl258"/>
    <w:basedOn w:val="Normal"/>
    <w:rsid w:val="0049725C"/>
    <w:pPr>
      <w:pBdr>
        <w:bottom w:val="single" w:sz="4"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259">
    <w:name w:val="xl259"/>
    <w:basedOn w:val="Normal"/>
    <w:rsid w:val="0049725C"/>
    <w:pPr>
      <w:pBdr>
        <w:bottom w:val="single" w:sz="4" w:space="0" w:color="auto"/>
        <w:right w:val="single" w:sz="4"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260">
    <w:name w:val="xl260"/>
    <w:basedOn w:val="Normal"/>
    <w:rsid w:val="0049725C"/>
    <w:pPr>
      <w:pBdr>
        <w:top w:val="single" w:sz="4" w:space="0" w:color="auto"/>
        <w:left w:val="single" w:sz="4" w:space="0" w:color="auto"/>
        <w:bottom w:val="single" w:sz="4"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261">
    <w:name w:val="xl261"/>
    <w:basedOn w:val="Normal"/>
    <w:rsid w:val="0049725C"/>
    <w:pPr>
      <w:pBdr>
        <w:top w:val="single" w:sz="4" w:space="0" w:color="auto"/>
        <w:bottom w:val="single" w:sz="4"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262">
    <w:name w:val="xl262"/>
    <w:basedOn w:val="Normal"/>
    <w:rsid w:val="0049725C"/>
    <w:pPr>
      <w:pBdr>
        <w:top w:val="single" w:sz="4" w:space="0" w:color="auto"/>
        <w:bottom w:val="single" w:sz="4" w:space="0" w:color="auto"/>
        <w:right w:val="single" w:sz="4" w:space="0" w:color="auto"/>
      </w:pBdr>
      <w:shd w:val="clear" w:color="FFFFFF"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263">
    <w:name w:val="xl263"/>
    <w:basedOn w:val="Normal"/>
    <w:rsid w:val="0049725C"/>
    <w:pPr>
      <w:pBdr>
        <w:top w:val="single" w:sz="4" w:space="0" w:color="auto"/>
        <w:left w:val="single" w:sz="4" w:space="0" w:color="auto"/>
        <w:bottom w:val="single" w:sz="4" w:space="0" w:color="auto"/>
      </w:pBdr>
      <w:spacing w:before="100" w:beforeAutospacing="1" w:after="100" w:afterAutospacing="1" w:line="240" w:lineRule="auto"/>
      <w:ind w:left="0"/>
      <w:jc w:val="center"/>
      <w:textAlignment w:val="center"/>
    </w:pPr>
    <w:rPr>
      <w:rFonts w:ascii="Times New Roman" w:eastAsia="Times New Roman" w:hAnsi="Times New Roman"/>
      <w:b/>
      <w:bCs/>
      <w:sz w:val="24"/>
      <w:szCs w:val="24"/>
      <w:lang w:val="es-ES" w:eastAsia="es-ES"/>
    </w:rPr>
  </w:style>
  <w:style w:type="paragraph" w:customStyle="1" w:styleId="xl264">
    <w:name w:val="xl264"/>
    <w:basedOn w:val="Normal"/>
    <w:rsid w:val="0049725C"/>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265">
    <w:name w:val="xl265"/>
    <w:basedOn w:val="Normal"/>
    <w:rsid w:val="0049725C"/>
    <w:pPr>
      <w:pBdr>
        <w:top w:val="single" w:sz="4" w:space="0" w:color="auto"/>
        <w:bottom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266">
    <w:name w:val="xl266"/>
    <w:basedOn w:val="Normal"/>
    <w:rsid w:val="0049725C"/>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267">
    <w:name w:val="xl267"/>
    <w:basedOn w:val="Normal"/>
    <w:rsid w:val="0049725C"/>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268">
    <w:name w:val="xl268"/>
    <w:basedOn w:val="Normal"/>
    <w:rsid w:val="0049725C"/>
    <w:pPr>
      <w:pBdr>
        <w:top w:val="single" w:sz="4" w:space="0" w:color="auto"/>
        <w:bottom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269">
    <w:name w:val="xl269"/>
    <w:basedOn w:val="Normal"/>
    <w:rsid w:val="0049725C"/>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270">
    <w:name w:val="xl270"/>
    <w:basedOn w:val="Normal"/>
    <w:rsid w:val="0049725C"/>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271">
    <w:name w:val="xl271"/>
    <w:basedOn w:val="Normal"/>
    <w:rsid w:val="0049725C"/>
    <w:pPr>
      <w:pBdr>
        <w:top w:val="single" w:sz="4" w:space="0" w:color="auto"/>
        <w:bottom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 w:type="paragraph" w:customStyle="1" w:styleId="xl272">
    <w:name w:val="xl272"/>
    <w:basedOn w:val="Normal"/>
    <w:rsid w:val="0049725C"/>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sz w:val="18"/>
      <w:szCs w:val="18"/>
      <w:lang w:val="es-ES" w:eastAsia="es-ES"/>
    </w:rPr>
  </w:style>
</w:styles>
</file>

<file path=word/webSettings.xml><?xml version="1.0" encoding="utf-8"?>
<w:webSettings xmlns:r="http://schemas.openxmlformats.org/officeDocument/2006/relationships" xmlns:w="http://schemas.openxmlformats.org/wordprocessingml/2006/main">
  <w:divs>
    <w:div w:id="5793553">
      <w:bodyDiv w:val="1"/>
      <w:marLeft w:val="0"/>
      <w:marRight w:val="0"/>
      <w:marTop w:val="0"/>
      <w:marBottom w:val="0"/>
      <w:divBdr>
        <w:top w:val="none" w:sz="0" w:space="0" w:color="auto"/>
        <w:left w:val="none" w:sz="0" w:space="0" w:color="auto"/>
        <w:bottom w:val="none" w:sz="0" w:space="0" w:color="auto"/>
        <w:right w:val="none" w:sz="0" w:space="0" w:color="auto"/>
      </w:divBdr>
    </w:div>
    <w:div w:id="7756720">
      <w:bodyDiv w:val="1"/>
      <w:marLeft w:val="0"/>
      <w:marRight w:val="0"/>
      <w:marTop w:val="0"/>
      <w:marBottom w:val="0"/>
      <w:divBdr>
        <w:top w:val="none" w:sz="0" w:space="0" w:color="auto"/>
        <w:left w:val="none" w:sz="0" w:space="0" w:color="auto"/>
        <w:bottom w:val="none" w:sz="0" w:space="0" w:color="auto"/>
        <w:right w:val="none" w:sz="0" w:space="0" w:color="auto"/>
      </w:divBdr>
      <w:divsChild>
        <w:div w:id="253826403">
          <w:marLeft w:val="547"/>
          <w:marRight w:val="0"/>
          <w:marTop w:val="115"/>
          <w:marBottom w:val="0"/>
          <w:divBdr>
            <w:top w:val="none" w:sz="0" w:space="0" w:color="auto"/>
            <w:left w:val="none" w:sz="0" w:space="0" w:color="auto"/>
            <w:bottom w:val="none" w:sz="0" w:space="0" w:color="auto"/>
            <w:right w:val="none" w:sz="0" w:space="0" w:color="auto"/>
          </w:divBdr>
        </w:div>
        <w:div w:id="730661210">
          <w:marLeft w:val="547"/>
          <w:marRight w:val="0"/>
          <w:marTop w:val="115"/>
          <w:marBottom w:val="0"/>
          <w:divBdr>
            <w:top w:val="none" w:sz="0" w:space="0" w:color="auto"/>
            <w:left w:val="none" w:sz="0" w:space="0" w:color="auto"/>
            <w:bottom w:val="none" w:sz="0" w:space="0" w:color="auto"/>
            <w:right w:val="none" w:sz="0" w:space="0" w:color="auto"/>
          </w:divBdr>
        </w:div>
        <w:div w:id="1088649218">
          <w:marLeft w:val="547"/>
          <w:marRight w:val="0"/>
          <w:marTop w:val="115"/>
          <w:marBottom w:val="0"/>
          <w:divBdr>
            <w:top w:val="none" w:sz="0" w:space="0" w:color="auto"/>
            <w:left w:val="none" w:sz="0" w:space="0" w:color="auto"/>
            <w:bottom w:val="none" w:sz="0" w:space="0" w:color="auto"/>
            <w:right w:val="none" w:sz="0" w:space="0" w:color="auto"/>
          </w:divBdr>
        </w:div>
        <w:div w:id="1668943768">
          <w:marLeft w:val="547"/>
          <w:marRight w:val="0"/>
          <w:marTop w:val="115"/>
          <w:marBottom w:val="0"/>
          <w:divBdr>
            <w:top w:val="none" w:sz="0" w:space="0" w:color="auto"/>
            <w:left w:val="none" w:sz="0" w:space="0" w:color="auto"/>
            <w:bottom w:val="none" w:sz="0" w:space="0" w:color="auto"/>
            <w:right w:val="none" w:sz="0" w:space="0" w:color="auto"/>
          </w:divBdr>
        </w:div>
        <w:div w:id="2146581275">
          <w:marLeft w:val="547"/>
          <w:marRight w:val="0"/>
          <w:marTop w:val="115"/>
          <w:marBottom w:val="0"/>
          <w:divBdr>
            <w:top w:val="none" w:sz="0" w:space="0" w:color="auto"/>
            <w:left w:val="none" w:sz="0" w:space="0" w:color="auto"/>
            <w:bottom w:val="none" w:sz="0" w:space="0" w:color="auto"/>
            <w:right w:val="none" w:sz="0" w:space="0" w:color="auto"/>
          </w:divBdr>
        </w:div>
      </w:divsChild>
    </w:div>
    <w:div w:id="29839208">
      <w:bodyDiv w:val="1"/>
      <w:marLeft w:val="0"/>
      <w:marRight w:val="0"/>
      <w:marTop w:val="0"/>
      <w:marBottom w:val="0"/>
      <w:divBdr>
        <w:top w:val="none" w:sz="0" w:space="0" w:color="auto"/>
        <w:left w:val="none" w:sz="0" w:space="0" w:color="auto"/>
        <w:bottom w:val="none" w:sz="0" w:space="0" w:color="auto"/>
        <w:right w:val="none" w:sz="0" w:space="0" w:color="auto"/>
      </w:divBdr>
    </w:div>
    <w:div w:id="36440829">
      <w:bodyDiv w:val="1"/>
      <w:marLeft w:val="0"/>
      <w:marRight w:val="0"/>
      <w:marTop w:val="0"/>
      <w:marBottom w:val="0"/>
      <w:divBdr>
        <w:top w:val="none" w:sz="0" w:space="0" w:color="auto"/>
        <w:left w:val="none" w:sz="0" w:space="0" w:color="auto"/>
        <w:bottom w:val="none" w:sz="0" w:space="0" w:color="auto"/>
        <w:right w:val="none" w:sz="0" w:space="0" w:color="auto"/>
      </w:divBdr>
    </w:div>
    <w:div w:id="39061435">
      <w:bodyDiv w:val="1"/>
      <w:marLeft w:val="0"/>
      <w:marRight w:val="0"/>
      <w:marTop w:val="0"/>
      <w:marBottom w:val="0"/>
      <w:divBdr>
        <w:top w:val="none" w:sz="0" w:space="0" w:color="auto"/>
        <w:left w:val="none" w:sz="0" w:space="0" w:color="auto"/>
        <w:bottom w:val="none" w:sz="0" w:space="0" w:color="auto"/>
        <w:right w:val="none" w:sz="0" w:space="0" w:color="auto"/>
      </w:divBdr>
    </w:div>
    <w:div w:id="45028997">
      <w:bodyDiv w:val="1"/>
      <w:marLeft w:val="0"/>
      <w:marRight w:val="0"/>
      <w:marTop w:val="0"/>
      <w:marBottom w:val="0"/>
      <w:divBdr>
        <w:top w:val="none" w:sz="0" w:space="0" w:color="auto"/>
        <w:left w:val="none" w:sz="0" w:space="0" w:color="auto"/>
        <w:bottom w:val="none" w:sz="0" w:space="0" w:color="auto"/>
        <w:right w:val="none" w:sz="0" w:space="0" w:color="auto"/>
      </w:divBdr>
      <w:divsChild>
        <w:div w:id="363991612">
          <w:marLeft w:val="547"/>
          <w:marRight w:val="0"/>
          <w:marTop w:val="115"/>
          <w:marBottom w:val="0"/>
          <w:divBdr>
            <w:top w:val="none" w:sz="0" w:space="0" w:color="auto"/>
            <w:left w:val="none" w:sz="0" w:space="0" w:color="auto"/>
            <w:bottom w:val="none" w:sz="0" w:space="0" w:color="auto"/>
            <w:right w:val="none" w:sz="0" w:space="0" w:color="auto"/>
          </w:divBdr>
        </w:div>
      </w:divsChild>
    </w:div>
    <w:div w:id="49693126">
      <w:bodyDiv w:val="1"/>
      <w:marLeft w:val="0"/>
      <w:marRight w:val="0"/>
      <w:marTop w:val="0"/>
      <w:marBottom w:val="0"/>
      <w:divBdr>
        <w:top w:val="none" w:sz="0" w:space="0" w:color="auto"/>
        <w:left w:val="none" w:sz="0" w:space="0" w:color="auto"/>
        <w:bottom w:val="none" w:sz="0" w:space="0" w:color="auto"/>
        <w:right w:val="none" w:sz="0" w:space="0" w:color="auto"/>
      </w:divBdr>
    </w:div>
    <w:div w:id="50462938">
      <w:bodyDiv w:val="1"/>
      <w:marLeft w:val="0"/>
      <w:marRight w:val="0"/>
      <w:marTop w:val="0"/>
      <w:marBottom w:val="0"/>
      <w:divBdr>
        <w:top w:val="none" w:sz="0" w:space="0" w:color="auto"/>
        <w:left w:val="none" w:sz="0" w:space="0" w:color="auto"/>
        <w:bottom w:val="none" w:sz="0" w:space="0" w:color="auto"/>
        <w:right w:val="none" w:sz="0" w:space="0" w:color="auto"/>
      </w:divBdr>
    </w:div>
    <w:div w:id="53965065">
      <w:bodyDiv w:val="1"/>
      <w:marLeft w:val="0"/>
      <w:marRight w:val="0"/>
      <w:marTop w:val="0"/>
      <w:marBottom w:val="0"/>
      <w:divBdr>
        <w:top w:val="none" w:sz="0" w:space="0" w:color="auto"/>
        <w:left w:val="none" w:sz="0" w:space="0" w:color="auto"/>
        <w:bottom w:val="none" w:sz="0" w:space="0" w:color="auto"/>
        <w:right w:val="none" w:sz="0" w:space="0" w:color="auto"/>
      </w:divBdr>
    </w:div>
    <w:div w:id="54160688">
      <w:bodyDiv w:val="1"/>
      <w:marLeft w:val="0"/>
      <w:marRight w:val="0"/>
      <w:marTop w:val="0"/>
      <w:marBottom w:val="0"/>
      <w:divBdr>
        <w:top w:val="none" w:sz="0" w:space="0" w:color="auto"/>
        <w:left w:val="none" w:sz="0" w:space="0" w:color="auto"/>
        <w:bottom w:val="none" w:sz="0" w:space="0" w:color="auto"/>
        <w:right w:val="none" w:sz="0" w:space="0" w:color="auto"/>
      </w:divBdr>
    </w:div>
    <w:div w:id="59985558">
      <w:bodyDiv w:val="1"/>
      <w:marLeft w:val="0"/>
      <w:marRight w:val="0"/>
      <w:marTop w:val="0"/>
      <w:marBottom w:val="0"/>
      <w:divBdr>
        <w:top w:val="none" w:sz="0" w:space="0" w:color="auto"/>
        <w:left w:val="none" w:sz="0" w:space="0" w:color="auto"/>
        <w:bottom w:val="none" w:sz="0" w:space="0" w:color="auto"/>
        <w:right w:val="none" w:sz="0" w:space="0" w:color="auto"/>
      </w:divBdr>
    </w:div>
    <w:div w:id="65764827">
      <w:bodyDiv w:val="1"/>
      <w:marLeft w:val="0"/>
      <w:marRight w:val="0"/>
      <w:marTop w:val="0"/>
      <w:marBottom w:val="0"/>
      <w:divBdr>
        <w:top w:val="none" w:sz="0" w:space="0" w:color="auto"/>
        <w:left w:val="none" w:sz="0" w:space="0" w:color="auto"/>
        <w:bottom w:val="none" w:sz="0" w:space="0" w:color="auto"/>
        <w:right w:val="none" w:sz="0" w:space="0" w:color="auto"/>
      </w:divBdr>
    </w:div>
    <w:div w:id="73859796">
      <w:bodyDiv w:val="1"/>
      <w:marLeft w:val="0"/>
      <w:marRight w:val="0"/>
      <w:marTop w:val="0"/>
      <w:marBottom w:val="0"/>
      <w:divBdr>
        <w:top w:val="none" w:sz="0" w:space="0" w:color="auto"/>
        <w:left w:val="none" w:sz="0" w:space="0" w:color="auto"/>
        <w:bottom w:val="none" w:sz="0" w:space="0" w:color="auto"/>
        <w:right w:val="none" w:sz="0" w:space="0" w:color="auto"/>
      </w:divBdr>
      <w:divsChild>
        <w:div w:id="315577419">
          <w:marLeft w:val="547"/>
          <w:marRight w:val="0"/>
          <w:marTop w:val="115"/>
          <w:marBottom w:val="0"/>
          <w:divBdr>
            <w:top w:val="none" w:sz="0" w:space="0" w:color="auto"/>
            <w:left w:val="none" w:sz="0" w:space="0" w:color="auto"/>
            <w:bottom w:val="none" w:sz="0" w:space="0" w:color="auto"/>
            <w:right w:val="none" w:sz="0" w:space="0" w:color="auto"/>
          </w:divBdr>
        </w:div>
        <w:div w:id="517701328">
          <w:marLeft w:val="547"/>
          <w:marRight w:val="0"/>
          <w:marTop w:val="115"/>
          <w:marBottom w:val="0"/>
          <w:divBdr>
            <w:top w:val="none" w:sz="0" w:space="0" w:color="auto"/>
            <w:left w:val="none" w:sz="0" w:space="0" w:color="auto"/>
            <w:bottom w:val="none" w:sz="0" w:space="0" w:color="auto"/>
            <w:right w:val="none" w:sz="0" w:space="0" w:color="auto"/>
          </w:divBdr>
        </w:div>
        <w:div w:id="1322584088">
          <w:marLeft w:val="547"/>
          <w:marRight w:val="0"/>
          <w:marTop w:val="115"/>
          <w:marBottom w:val="0"/>
          <w:divBdr>
            <w:top w:val="none" w:sz="0" w:space="0" w:color="auto"/>
            <w:left w:val="none" w:sz="0" w:space="0" w:color="auto"/>
            <w:bottom w:val="none" w:sz="0" w:space="0" w:color="auto"/>
            <w:right w:val="none" w:sz="0" w:space="0" w:color="auto"/>
          </w:divBdr>
        </w:div>
        <w:div w:id="1897859154">
          <w:marLeft w:val="547"/>
          <w:marRight w:val="0"/>
          <w:marTop w:val="115"/>
          <w:marBottom w:val="0"/>
          <w:divBdr>
            <w:top w:val="none" w:sz="0" w:space="0" w:color="auto"/>
            <w:left w:val="none" w:sz="0" w:space="0" w:color="auto"/>
            <w:bottom w:val="none" w:sz="0" w:space="0" w:color="auto"/>
            <w:right w:val="none" w:sz="0" w:space="0" w:color="auto"/>
          </w:divBdr>
        </w:div>
      </w:divsChild>
    </w:div>
    <w:div w:id="87580880">
      <w:bodyDiv w:val="1"/>
      <w:marLeft w:val="0"/>
      <w:marRight w:val="0"/>
      <w:marTop w:val="0"/>
      <w:marBottom w:val="0"/>
      <w:divBdr>
        <w:top w:val="none" w:sz="0" w:space="0" w:color="auto"/>
        <w:left w:val="none" w:sz="0" w:space="0" w:color="auto"/>
        <w:bottom w:val="none" w:sz="0" w:space="0" w:color="auto"/>
        <w:right w:val="none" w:sz="0" w:space="0" w:color="auto"/>
      </w:divBdr>
      <w:divsChild>
        <w:div w:id="2025210638">
          <w:marLeft w:val="547"/>
          <w:marRight w:val="0"/>
          <w:marTop w:val="115"/>
          <w:marBottom w:val="0"/>
          <w:divBdr>
            <w:top w:val="none" w:sz="0" w:space="0" w:color="auto"/>
            <w:left w:val="none" w:sz="0" w:space="0" w:color="auto"/>
            <w:bottom w:val="none" w:sz="0" w:space="0" w:color="auto"/>
            <w:right w:val="none" w:sz="0" w:space="0" w:color="auto"/>
          </w:divBdr>
        </w:div>
      </w:divsChild>
    </w:div>
    <w:div w:id="96341179">
      <w:bodyDiv w:val="1"/>
      <w:marLeft w:val="0"/>
      <w:marRight w:val="0"/>
      <w:marTop w:val="0"/>
      <w:marBottom w:val="0"/>
      <w:divBdr>
        <w:top w:val="none" w:sz="0" w:space="0" w:color="auto"/>
        <w:left w:val="none" w:sz="0" w:space="0" w:color="auto"/>
        <w:bottom w:val="none" w:sz="0" w:space="0" w:color="auto"/>
        <w:right w:val="none" w:sz="0" w:space="0" w:color="auto"/>
      </w:divBdr>
    </w:div>
    <w:div w:id="107940572">
      <w:bodyDiv w:val="1"/>
      <w:marLeft w:val="0"/>
      <w:marRight w:val="0"/>
      <w:marTop w:val="0"/>
      <w:marBottom w:val="0"/>
      <w:divBdr>
        <w:top w:val="none" w:sz="0" w:space="0" w:color="auto"/>
        <w:left w:val="none" w:sz="0" w:space="0" w:color="auto"/>
        <w:bottom w:val="none" w:sz="0" w:space="0" w:color="auto"/>
        <w:right w:val="none" w:sz="0" w:space="0" w:color="auto"/>
      </w:divBdr>
    </w:div>
    <w:div w:id="109328475">
      <w:bodyDiv w:val="1"/>
      <w:marLeft w:val="0"/>
      <w:marRight w:val="0"/>
      <w:marTop w:val="0"/>
      <w:marBottom w:val="0"/>
      <w:divBdr>
        <w:top w:val="none" w:sz="0" w:space="0" w:color="auto"/>
        <w:left w:val="none" w:sz="0" w:space="0" w:color="auto"/>
        <w:bottom w:val="none" w:sz="0" w:space="0" w:color="auto"/>
        <w:right w:val="none" w:sz="0" w:space="0" w:color="auto"/>
      </w:divBdr>
    </w:div>
    <w:div w:id="111486080">
      <w:bodyDiv w:val="1"/>
      <w:marLeft w:val="0"/>
      <w:marRight w:val="0"/>
      <w:marTop w:val="0"/>
      <w:marBottom w:val="0"/>
      <w:divBdr>
        <w:top w:val="none" w:sz="0" w:space="0" w:color="auto"/>
        <w:left w:val="none" w:sz="0" w:space="0" w:color="auto"/>
        <w:bottom w:val="none" w:sz="0" w:space="0" w:color="auto"/>
        <w:right w:val="none" w:sz="0" w:space="0" w:color="auto"/>
      </w:divBdr>
      <w:divsChild>
        <w:div w:id="67582428">
          <w:marLeft w:val="720"/>
          <w:marRight w:val="0"/>
          <w:marTop w:val="134"/>
          <w:marBottom w:val="0"/>
          <w:divBdr>
            <w:top w:val="none" w:sz="0" w:space="0" w:color="auto"/>
            <w:left w:val="none" w:sz="0" w:space="0" w:color="auto"/>
            <w:bottom w:val="none" w:sz="0" w:space="0" w:color="auto"/>
            <w:right w:val="none" w:sz="0" w:space="0" w:color="auto"/>
          </w:divBdr>
        </w:div>
        <w:div w:id="1348210749">
          <w:marLeft w:val="720"/>
          <w:marRight w:val="0"/>
          <w:marTop w:val="134"/>
          <w:marBottom w:val="0"/>
          <w:divBdr>
            <w:top w:val="none" w:sz="0" w:space="0" w:color="auto"/>
            <w:left w:val="none" w:sz="0" w:space="0" w:color="auto"/>
            <w:bottom w:val="none" w:sz="0" w:space="0" w:color="auto"/>
            <w:right w:val="none" w:sz="0" w:space="0" w:color="auto"/>
          </w:divBdr>
        </w:div>
      </w:divsChild>
    </w:div>
    <w:div w:id="131288677">
      <w:bodyDiv w:val="1"/>
      <w:marLeft w:val="0"/>
      <w:marRight w:val="0"/>
      <w:marTop w:val="0"/>
      <w:marBottom w:val="0"/>
      <w:divBdr>
        <w:top w:val="none" w:sz="0" w:space="0" w:color="auto"/>
        <w:left w:val="none" w:sz="0" w:space="0" w:color="auto"/>
        <w:bottom w:val="none" w:sz="0" w:space="0" w:color="auto"/>
        <w:right w:val="none" w:sz="0" w:space="0" w:color="auto"/>
      </w:divBdr>
      <w:divsChild>
        <w:div w:id="2045128227">
          <w:marLeft w:val="547"/>
          <w:marRight w:val="0"/>
          <w:marTop w:val="115"/>
          <w:marBottom w:val="0"/>
          <w:divBdr>
            <w:top w:val="none" w:sz="0" w:space="0" w:color="auto"/>
            <w:left w:val="none" w:sz="0" w:space="0" w:color="auto"/>
            <w:bottom w:val="none" w:sz="0" w:space="0" w:color="auto"/>
            <w:right w:val="none" w:sz="0" w:space="0" w:color="auto"/>
          </w:divBdr>
        </w:div>
      </w:divsChild>
    </w:div>
    <w:div w:id="132867653">
      <w:bodyDiv w:val="1"/>
      <w:marLeft w:val="0"/>
      <w:marRight w:val="0"/>
      <w:marTop w:val="0"/>
      <w:marBottom w:val="0"/>
      <w:divBdr>
        <w:top w:val="none" w:sz="0" w:space="0" w:color="auto"/>
        <w:left w:val="none" w:sz="0" w:space="0" w:color="auto"/>
        <w:bottom w:val="none" w:sz="0" w:space="0" w:color="auto"/>
        <w:right w:val="none" w:sz="0" w:space="0" w:color="auto"/>
      </w:divBdr>
    </w:div>
    <w:div w:id="142240369">
      <w:bodyDiv w:val="1"/>
      <w:marLeft w:val="0"/>
      <w:marRight w:val="0"/>
      <w:marTop w:val="0"/>
      <w:marBottom w:val="0"/>
      <w:divBdr>
        <w:top w:val="none" w:sz="0" w:space="0" w:color="auto"/>
        <w:left w:val="none" w:sz="0" w:space="0" w:color="auto"/>
        <w:bottom w:val="none" w:sz="0" w:space="0" w:color="auto"/>
        <w:right w:val="none" w:sz="0" w:space="0" w:color="auto"/>
      </w:divBdr>
    </w:div>
    <w:div w:id="144203900">
      <w:bodyDiv w:val="1"/>
      <w:marLeft w:val="0"/>
      <w:marRight w:val="0"/>
      <w:marTop w:val="0"/>
      <w:marBottom w:val="0"/>
      <w:divBdr>
        <w:top w:val="none" w:sz="0" w:space="0" w:color="auto"/>
        <w:left w:val="none" w:sz="0" w:space="0" w:color="auto"/>
        <w:bottom w:val="none" w:sz="0" w:space="0" w:color="auto"/>
        <w:right w:val="none" w:sz="0" w:space="0" w:color="auto"/>
      </w:divBdr>
    </w:div>
    <w:div w:id="155271773">
      <w:bodyDiv w:val="1"/>
      <w:marLeft w:val="0"/>
      <w:marRight w:val="0"/>
      <w:marTop w:val="0"/>
      <w:marBottom w:val="0"/>
      <w:divBdr>
        <w:top w:val="none" w:sz="0" w:space="0" w:color="auto"/>
        <w:left w:val="none" w:sz="0" w:space="0" w:color="auto"/>
        <w:bottom w:val="none" w:sz="0" w:space="0" w:color="auto"/>
        <w:right w:val="none" w:sz="0" w:space="0" w:color="auto"/>
      </w:divBdr>
      <w:divsChild>
        <w:div w:id="1138765741">
          <w:marLeft w:val="547"/>
          <w:marRight w:val="0"/>
          <w:marTop w:val="115"/>
          <w:marBottom w:val="0"/>
          <w:divBdr>
            <w:top w:val="none" w:sz="0" w:space="0" w:color="auto"/>
            <w:left w:val="none" w:sz="0" w:space="0" w:color="auto"/>
            <w:bottom w:val="none" w:sz="0" w:space="0" w:color="auto"/>
            <w:right w:val="none" w:sz="0" w:space="0" w:color="auto"/>
          </w:divBdr>
        </w:div>
      </w:divsChild>
    </w:div>
    <w:div w:id="158622280">
      <w:bodyDiv w:val="1"/>
      <w:marLeft w:val="0"/>
      <w:marRight w:val="0"/>
      <w:marTop w:val="0"/>
      <w:marBottom w:val="0"/>
      <w:divBdr>
        <w:top w:val="none" w:sz="0" w:space="0" w:color="auto"/>
        <w:left w:val="none" w:sz="0" w:space="0" w:color="auto"/>
        <w:bottom w:val="none" w:sz="0" w:space="0" w:color="auto"/>
        <w:right w:val="none" w:sz="0" w:space="0" w:color="auto"/>
      </w:divBdr>
    </w:div>
    <w:div w:id="159277546">
      <w:bodyDiv w:val="1"/>
      <w:marLeft w:val="0"/>
      <w:marRight w:val="0"/>
      <w:marTop w:val="0"/>
      <w:marBottom w:val="0"/>
      <w:divBdr>
        <w:top w:val="none" w:sz="0" w:space="0" w:color="auto"/>
        <w:left w:val="none" w:sz="0" w:space="0" w:color="auto"/>
        <w:bottom w:val="none" w:sz="0" w:space="0" w:color="auto"/>
        <w:right w:val="none" w:sz="0" w:space="0" w:color="auto"/>
      </w:divBdr>
      <w:divsChild>
        <w:div w:id="1579634140">
          <w:marLeft w:val="0"/>
          <w:marRight w:val="0"/>
          <w:marTop w:val="0"/>
          <w:marBottom w:val="0"/>
          <w:divBdr>
            <w:top w:val="none" w:sz="0" w:space="0" w:color="auto"/>
            <w:left w:val="none" w:sz="0" w:space="0" w:color="auto"/>
            <w:bottom w:val="none" w:sz="0" w:space="0" w:color="auto"/>
            <w:right w:val="none" w:sz="0" w:space="0" w:color="auto"/>
          </w:divBdr>
          <w:divsChild>
            <w:div w:id="1964578640">
              <w:marLeft w:val="0"/>
              <w:marRight w:val="0"/>
              <w:marTop w:val="0"/>
              <w:marBottom w:val="0"/>
              <w:divBdr>
                <w:top w:val="none" w:sz="0" w:space="0" w:color="auto"/>
                <w:left w:val="none" w:sz="0" w:space="0" w:color="auto"/>
                <w:bottom w:val="none" w:sz="0" w:space="0" w:color="auto"/>
                <w:right w:val="none" w:sz="0" w:space="0" w:color="auto"/>
              </w:divBdr>
              <w:divsChild>
                <w:div w:id="277684946">
                  <w:marLeft w:val="0"/>
                  <w:marRight w:val="0"/>
                  <w:marTop w:val="0"/>
                  <w:marBottom w:val="0"/>
                  <w:divBdr>
                    <w:top w:val="none" w:sz="0" w:space="0" w:color="auto"/>
                    <w:left w:val="none" w:sz="0" w:space="0" w:color="auto"/>
                    <w:bottom w:val="none" w:sz="0" w:space="0" w:color="auto"/>
                    <w:right w:val="none" w:sz="0" w:space="0" w:color="auto"/>
                  </w:divBdr>
                  <w:divsChild>
                    <w:div w:id="132715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238050">
      <w:bodyDiv w:val="1"/>
      <w:marLeft w:val="0"/>
      <w:marRight w:val="0"/>
      <w:marTop w:val="0"/>
      <w:marBottom w:val="0"/>
      <w:divBdr>
        <w:top w:val="none" w:sz="0" w:space="0" w:color="auto"/>
        <w:left w:val="none" w:sz="0" w:space="0" w:color="auto"/>
        <w:bottom w:val="none" w:sz="0" w:space="0" w:color="auto"/>
        <w:right w:val="none" w:sz="0" w:space="0" w:color="auto"/>
      </w:divBdr>
    </w:div>
    <w:div w:id="165823253">
      <w:bodyDiv w:val="1"/>
      <w:marLeft w:val="0"/>
      <w:marRight w:val="0"/>
      <w:marTop w:val="0"/>
      <w:marBottom w:val="0"/>
      <w:divBdr>
        <w:top w:val="none" w:sz="0" w:space="0" w:color="auto"/>
        <w:left w:val="none" w:sz="0" w:space="0" w:color="auto"/>
        <w:bottom w:val="none" w:sz="0" w:space="0" w:color="auto"/>
        <w:right w:val="none" w:sz="0" w:space="0" w:color="auto"/>
      </w:divBdr>
    </w:div>
    <w:div w:id="166411154">
      <w:bodyDiv w:val="1"/>
      <w:marLeft w:val="0"/>
      <w:marRight w:val="0"/>
      <w:marTop w:val="0"/>
      <w:marBottom w:val="0"/>
      <w:divBdr>
        <w:top w:val="none" w:sz="0" w:space="0" w:color="auto"/>
        <w:left w:val="none" w:sz="0" w:space="0" w:color="auto"/>
        <w:bottom w:val="none" w:sz="0" w:space="0" w:color="auto"/>
        <w:right w:val="none" w:sz="0" w:space="0" w:color="auto"/>
      </w:divBdr>
    </w:div>
    <w:div w:id="173811808">
      <w:bodyDiv w:val="1"/>
      <w:marLeft w:val="0"/>
      <w:marRight w:val="0"/>
      <w:marTop w:val="0"/>
      <w:marBottom w:val="0"/>
      <w:divBdr>
        <w:top w:val="none" w:sz="0" w:space="0" w:color="auto"/>
        <w:left w:val="none" w:sz="0" w:space="0" w:color="auto"/>
        <w:bottom w:val="none" w:sz="0" w:space="0" w:color="auto"/>
        <w:right w:val="none" w:sz="0" w:space="0" w:color="auto"/>
      </w:divBdr>
    </w:div>
    <w:div w:id="175727721">
      <w:bodyDiv w:val="1"/>
      <w:marLeft w:val="0"/>
      <w:marRight w:val="0"/>
      <w:marTop w:val="0"/>
      <w:marBottom w:val="0"/>
      <w:divBdr>
        <w:top w:val="none" w:sz="0" w:space="0" w:color="auto"/>
        <w:left w:val="none" w:sz="0" w:space="0" w:color="auto"/>
        <w:bottom w:val="none" w:sz="0" w:space="0" w:color="auto"/>
        <w:right w:val="none" w:sz="0" w:space="0" w:color="auto"/>
      </w:divBdr>
    </w:div>
    <w:div w:id="179121511">
      <w:bodyDiv w:val="1"/>
      <w:marLeft w:val="0"/>
      <w:marRight w:val="0"/>
      <w:marTop w:val="0"/>
      <w:marBottom w:val="0"/>
      <w:divBdr>
        <w:top w:val="none" w:sz="0" w:space="0" w:color="auto"/>
        <w:left w:val="none" w:sz="0" w:space="0" w:color="auto"/>
        <w:bottom w:val="none" w:sz="0" w:space="0" w:color="auto"/>
        <w:right w:val="none" w:sz="0" w:space="0" w:color="auto"/>
      </w:divBdr>
      <w:divsChild>
        <w:div w:id="73209114">
          <w:marLeft w:val="806"/>
          <w:marRight w:val="0"/>
          <w:marTop w:val="134"/>
          <w:marBottom w:val="0"/>
          <w:divBdr>
            <w:top w:val="none" w:sz="0" w:space="0" w:color="auto"/>
            <w:left w:val="none" w:sz="0" w:space="0" w:color="auto"/>
            <w:bottom w:val="none" w:sz="0" w:space="0" w:color="auto"/>
            <w:right w:val="none" w:sz="0" w:space="0" w:color="auto"/>
          </w:divBdr>
        </w:div>
        <w:div w:id="926888512">
          <w:marLeft w:val="806"/>
          <w:marRight w:val="0"/>
          <w:marTop w:val="134"/>
          <w:marBottom w:val="0"/>
          <w:divBdr>
            <w:top w:val="none" w:sz="0" w:space="0" w:color="auto"/>
            <w:left w:val="none" w:sz="0" w:space="0" w:color="auto"/>
            <w:bottom w:val="none" w:sz="0" w:space="0" w:color="auto"/>
            <w:right w:val="none" w:sz="0" w:space="0" w:color="auto"/>
          </w:divBdr>
        </w:div>
        <w:div w:id="1275937293">
          <w:marLeft w:val="806"/>
          <w:marRight w:val="0"/>
          <w:marTop w:val="134"/>
          <w:marBottom w:val="0"/>
          <w:divBdr>
            <w:top w:val="none" w:sz="0" w:space="0" w:color="auto"/>
            <w:left w:val="none" w:sz="0" w:space="0" w:color="auto"/>
            <w:bottom w:val="none" w:sz="0" w:space="0" w:color="auto"/>
            <w:right w:val="none" w:sz="0" w:space="0" w:color="auto"/>
          </w:divBdr>
        </w:div>
        <w:div w:id="1669403160">
          <w:marLeft w:val="806"/>
          <w:marRight w:val="0"/>
          <w:marTop w:val="134"/>
          <w:marBottom w:val="0"/>
          <w:divBdr>
            <w:top w:val="none" w:sz="0" w:space="0" w:color="auto"/>
            <w:left w:val="none" w:sz="0" w:space="0" w:color="auto"/>
            <w:bottom w:val="none" w:sz="0" w:space="0" w:color="auto"/>
            <w:right w:val="none" w:sz="0" w:space="0" w:color="auto"/>
          </w:divBdr>
        </w:div>
      </w:divsChild>
    </w:div>
    <w:div w:id="191262508">
      <w:bodyDiv w:val="1"/>
      <w:marLeft w:val="0"/>
      <w:marRight w:val="0"/>
      <w:marTop w:val="0"/>
      <w:marBottom w:val="0"/>
      <w:divBdr>
        <w:top w:val="none" w:sz="0" w:space="0" w:color="auto"/>
        <w:left w:val="none" w:sz="0" w:space="0" w:color="auto"/>
        <w:bottom w:val="none" w:sz="0" w:space="0" w:color="auto"/>
        <w:right w:val="none" w:sz="0" w:space="0" w:color="auto"/>
      </w:divBdr>
    </w:div>
    <w:div w:id="194511840">
      <w:bodyDiv w:val="1"/>
      <w:marLeft w:val="0"/>
      <w:marRight w:val="0"/>
      <w:marTop w:val="0"/>
      <w:marBottom w:val="0"/>
      <w:divBdr>
        <w:top w:val="none" w:sz="0" w:space="0" w:color="auto"/>
        <w:left w:val="none" w:sz="0" w:space="0" w:color="auto"/>
        <w:bottom w:val="none" w:sz="0" w:space="0" w:color="auto"/>
        <w:right w:val="none" w:sz="0" w:space="0" w:color="auto"/>
      </w:divBdr>
      <w:divsChild>
        <w:div w:id="588121177">
          <w:marLeft w:val="720"/>
          <w:marRight w:val="0"/>
          <w:marTop w:val="115"/>
          <w:marBottom w:val="0"/>
          <w:divBdr>
            <w:top w:val="none" w:sz="0" w:space="0" w:color="auto"/>
            <w:left w:val="none" w:sz="0" w:space="0" w:color="auto"/>
            <w:bottom w:val="none" w:sz="0" w:space="0" w:color="auto"/>
            <w:right w:val="none" w:sz="0" w:space="0" w:color="auto"/>
          </w:divBdr>
        </w:div>
        <w:div w:id="723483544">
          <w:marLeft w:val="720"/>
          <w:marRight w:val="0"/>
          <w:marTop w:val="115"/>
          <w:marBottom w:val="0"/>
          <w:divBdr>
            <w:top w:val="none" w:sz="0" w:space="0" w:color="auto"/>
            <w:left w:val="none" w:sz="0" w:space="0" w:color="auto"/>
            <w:bottom w:val="none" w:sz="0" w:space="0" w:color="auto"/>
            <w:right w:val="none" w:sz="0" w:space="0" w:color="auto"/>
          </w:divBdr>
        </w:div>
        <w:div w:id="861089525">
          <w:marLeft w:val="720"/>
          <w:marRight w:val="0"/>
          <w:marTop w:val="115"/>
          <w:marBottom w:val="0"/>
          <w:divBdr>
            <w:top w:val="none" w:sz="0" w:space="0" w:color="auto"/>
            <w:left w:val="none" w:sz="0" w:space="0" w:color="auto"/>
            <w:bottom w:val="none" w:sz="0" w:space="0" w:color="auto"/>
            <w:right w:val="none" w:sz="0" w:space="0" w:color="auto"/>
          </w:divBdr>
        </w:div>
        <w:div w:id="1317495659">
          <w:marLeft w:val="720"/>
          <w:marRight w:val="0"/>
          <w:marTop w:val="115"/>
          <w:marBottom w:val="0"/>
          <w:divBdr>
            <w:top w:val="none" w:sz="0" w:space="0" w:color="auto"/>
            <w:left w:val="none" w:sz="0" w:space="0" w:color="auto"/>
            <w:bottom w:val="none" w:sz="0" w:space="0" w:color="auto"/>
            <w:right w:val="none" w:sz="0" w:space="0" w:color="auto"/>
          </w:divBdr>
        </w:div>
      </w:divsChild>
    </w:div>
    <w:div w:id="194660970">
      <w:bodyDiv w:val="1"/>
      <w:marLeft w:val="0"/>
      <w:marRight w:val="0"/>
      <w:marTop w:val="0"/>
      <w:marBottom w:val="0"/>
      <w:divBdr>
        <w:top w:val="none" w:sz="0" w:space="0" w:color="auto"/>
        <w:left w:val="none" w:sz="0" w:space="0" w:color="auto"/>
        <w:bottom w:val="none" w:sz="0" w:space="0" w:color="auto"/>
        <w:right w:val="none" w:sz="0" w:space="0" w:color="auto"/>
      </w:divBdr>
      <w:divsChild>
        <w:div w:id="517160474">
          <w:marLeft w:val="720"/>
          <w:marRight w:val="0"/>
          <w:marTop w:val="115"/>
          <w:marBottom w:val="0"/>
          <w:divBdr>
            <w:top w:val="none" w:sz="0" w:space="0" w:color="auto"/>
            <w:left w:val="none" w:sz="0" w:space="0" w:color="auto"/>
            <w:bottom w:val="none" w:sz="0" w:space="0" w:color="auto"/>
            <w:right w:val="none" w:sz="0" w:space="0" w:color="auto"/>
          </w:divBdr>
        </w:div>
        <w:div w:id="523245857">
          <w:marLeft w:val="720"/>
          <w:marRight w:val="0"/>
          <w:marTop w:val="115"/>
          <w:marBottom w:val="0"/>
          <w:divBdr>
            <w:top w:val="none" w:sz="0" w:space="0" w:color="auto"/>
            <w:left w:val="none" w:sz="0" w:space="0" w:color="auto"/>
            <w:bottom w:val="none" w:sz="0" w:space="0" w:color="auto"/>
            <w:right w:val="none" w:sz="0" w:space="0" w:color="auto"/>
          </w:divBdr>
        </w:div>
        <w:div w:id="1278946021">
          <w:marLeft w:val="720"/>
          <w:marRight w:val="0"/>
          <w:marTop w:val="115"/>
          <w:marBottom w:val="0"/>
          <w:divBdr>
            <w:top w:val="none" w:sz="0" w:space="0" w:color="auto"/>
            <w:left w:val="none" w:sz="0" w:space="0" w:color="auto"/>
            <w:bottom w:val="none" w:sz="0" w:space="0" w:color="auto"/>
            <w:right w:val="none" w:sz="0" w:space="0" w:color="auto"/>
          </w:divBdr>
        </w:div>
        <w:div w:id="1962105961">
          <w:marLeft w:val="720"/>
          <w:marRight w:val="0"/>
          <w:marTop w:val="115"/>
          <w:marBottom w:val="0"/>
          <w:divBdr>
            <w:top w:val="none" w:sz="0" w:space="0" w:color="auto"/>
            <w:left w:val="none" w:sz="0" w:space="0" w:color="auto"/>
            <w:bottom w:val="none" w:sz="0" w:space="0" w:color="auto"/>
            <w:right w:val="none" w:sz="0" w:space="0" w:color="auto"/>
          </w:divBdr>
        </w:div>
        <w:div w:id="2052608153">
          <w:marLeft w:val="720"/>
          <w:marRight w:val="0"/>
          <w:marTop w:val="115"/>
          <w:marBottom w:val="0"/>
          <w:divBdr>
            <w:top w:val="none" w:sz="0" w:space="0" w:color="auto"/>
            <w:left w:val="none" w:sz="0" w:space="0" w:color="auto"/>
            <w:bottom w:val="none" w:sz="0" w:space="0" w:color="auto"/>
            <w:right w:val="none" w:sz="0" w:space="0" w:color="auto"/>
          </w:divBdr>
        </w:div>
      </w:divsChild>
    </w:div>
    <w:div w:id="214855766">
      <w:bodyDiv w:val="1"/>
      <w:marLeft w:val="0"/>
      <w:marRight w:val="0"/>
      <w:marTop w:val="0"/>
      <w:marBottom w:val="0"/>
      <w:divBdr>
        <w:top w:val="none" w:sz="0" w:space="0" w:color="auto"/>
        <w:left w:val="none" w:sz="0" w:space="0" w:color="auto"/>
        <w:bottom w:val="none" w:sz="0" w:space="0" w:color="auto"/>
        <w:right w:val="none" w:sz="0" w:space="0" w:color="auto"/>
      </w:divBdr>
    </w:div>
    <w:div w:id="219950893">
      <w:bodyDiv w:val="1"/>
      <w:marLeft w:val="0"/>
      <w:marRight w:val="0"/>
      <w:marTop w:val="0"/>
      <w:marBottom w:val="0"/>
      <w:divBdr>
        <w:top w:val="none" w:sz="0" w:space="0" w:color="auto"/>
        <w:left w:val="none" w:sz="0" w:space="0" w:color="auto"/>
        <w:bottom w:val="none" w:sz="0" w:space="0" w:color="auto"/>
        <w:right w:val="none" w:sz="0" w:space="0" w:color="auto"/>
      </w:divBdr>
    </w:div>
    <w:div w:id="226648747">
      <w:bodyDiv w:val="1"/>
      <w:marLeft w:val="0"/>
      <w:marRight w:val="0"/>
      <w:marTop w:val="0"/>
      <w:marBottom w:val="0"/>
      <w:divBdr>
        <w:top w:val="none" w:sz="0" w:space="0" w:color="auto"/>
        <w:left w:val="none" w:sz="0" w:space="0" w:color="auto"/>
        <w:bottom w:val="none" w:sz="0" w:space="0" w:color="auto"/>
        <w:right w:val="none" w:sz="0" w:space="0" w:color="auto"/>
      </w:divBdr>
      <w:divsChild>
        <w:div w:id="261885973">
          <w:marLeft w:val="547"/>
          <w:marRight w:val="0"/>
          <w:marTop w:val="115"/>
          <w:marBottom w:val="0"/>
          <w:divBdr>
            <w:top w:val="none" w:sz="0" w:space="0" w:color="auto"/>
            <w:left w:val="none" w:sz="0" w:space="0" w:color="auto"/>
            <w:bottom w:val="none" w:sz="0" w:space="0" w:color="auto"/>
            <w:right w:val="none" w:sz="0" w:space="0" w:color="auto"/>
          </w:divBdr>
        </w:div>
      </w:divsChild>
    </w:div>
    <w:div w:id="243421219">
      <w:bodyDiv w:val="1"/>
      <w:marLeft w:val="0"/>
      <w:marRight w:val="0"/>
      <w:marTop w:val="0"/>
      <w:marBottom w:val="0"/>
      <w:divBdr>
        <w:top w:val="none" w:sz="0" w:space="0" w:color="auto"/>
        <w:left w:val="none" w:sz="0" w:space="0" w:color="auto"/>
        <w:bottom w:val="none" w:sz="0" w:space="0" w:color="auto"/>
        <w:right w:val="none" w:sz="0" w:space="0" w:color="auto"/>
      </w:divBdr>
    </w:div>
    <w:div w:id="248542574">
      <w:bodyDiv w:val="1"/>
      <w:marLeft w:val="0"/>
      <w:marRight w:val="0"/>
      <w:marTop w:val="0"/>
      <w:marBottom w:val="0"/>
      <w:divBdr>
        <w:top w:val="none" w:sz="0" w:space="0" w:color="auto"/>
        <w:left w:val="none" w:sz="0" w:space="0" w:color="auto"/>
        <w:bottom w:val="none" w:sz="0" w:space="0" w:color="auto"/>
        <w:right w:val="none" w:sz="0" w:space="0" w:color="auto"/>
      </w:divBdr>
    </w:div>
    <w:div w:id="282813220">
      <w:bodyDiv w:val="1"/>
      <w:marLeft w:val="0"/>
      <w:marRight w:val="0"/>
      <w:marTop w:val="0"/>
      <w:marBottom w:val="0"/>
      <w:divBdr>
        <w:top w:val="none" w:sz="0" w:space="0" w:color="auto"/>
        <w:left w:val="none" w:sz="0" w:space="0" w:color="auto"/>
        <w:bottom w:val="none" w:sz="0" w:space="0" w:color="auto"/>
        <w:right w:val="none" w:sz="0" w:space="0" w:color="auto"/>
      </w:divBdr>
    </w:div>
    <w:div w:id="286744000">
      <w:bodyDiv w:val="1"/>
      <w:marLeft w:val="0"/>
      <w:marRight w:val="0"/>
      <w:marTop w:val="0"/>
      <w:marBottom w:val="0"/>
      <w:divBdr>
        <w:top w:val="none" w:sz="0" w:space="0" w:color="auto"/>
        <w:left w:val="none" w:sz="0" w:space="0" w:color="auto"/>
        <w:bottom w:val="none" w:sz="0" w:space="0" w:color="auto"/>
        <w:right w:val="none" w:sz="0" w:space="0" w:color="auto"/>
      </w:divBdr>
    </w:div>
    <w:div w:id="318927993">
      <w:bodyDiv w:val="1"/>
      <w:marLeft w:val="0"/>
      <w:marRight w:val="0"/>
      <w:marTop w:val="0"/>
      <w:marBottom w:val="0"/>
      <w:divBdr>
        <w:top w:val="none" w:sz="0" w:space="0" w:color="auto"/>
        <w:left w:val="none" w:sz="0" w:space="0" w:color="auto"/>
        <w:bottom w:val="none" w:sz="0" w:space="0" w:color="auto"/>
        <w:right w:val="none" w:sz="0" w:space="0" w:color="auto"/>
      </w:divBdr>
    </w:div>
    <w:div w:id="320156196">
      <w:bodyDiv w:val="1"/>
      <w:marLeft w:val="0"/>
      <w:marRight w:val="0"/>
      <w:marTop w:val="0"/>
      <w:marBottom w:val="0"/>
      <w:divBdr>
        <w:top w:val="none" w:sz="0" w:space="0" w:color="auto"/>
        <w:left w:val="none" w:sz="0" w:space="0" w:color="auto"/>
        <w:bottom w:val="none" w:sz="0" w:space="0" w:color="auto"/>
        <w:right w:val="none" w:sz="0" w:space="0" w:color="auto"/>
      </w:divBdr>
    </w:div>
    <w:div w:id="323748759">
      <w:bodyDiv w:val="1"/>
      <w:marLeft w:val="0"/>
      <w:marRight w:val="0"/>
      <w:marTop w:val="0"/>
      <w:marBottom w:val="0"/>
      <w:divBdr>
        <w:top w:val="none" w:sz="0" w:space="0" w:color="auto"/>
        <w:left w:val="none" w:sz="0" w:space="0" w:color="auto"/>
        <w:bottom w:val="none" w:sz="0" w:space="0" w:color="auto"/>
        <w:right w:val="none" w:sz="0" w:space="0" w:color="auto"/>
      </w:divBdr>
    </w:div>
    <w:div w:id="327828093">
      <w:bodyDiv w:val="1"/>
      <w:marLeft w:val="0"/>
      <w:marRight w:val="0"/>
      <w:marTop w:val="0"/>
      <w:marBottom w:val="0"/>
      <w:divBdr>
        <w:top w:val="none" w:sz="0" w:space="0" w:color="auto"/>
        <w:left w:val="none" w:sz="0" w:space="0" w:color="auto"/>
        <w:bottom w:val="none" w:sz="0" w:space="0" w:color="auto"/>
        <w:right w:val="none" w:sz="0" w:space="0" w:color="auto"/>
      </w:divBdr>
    </w:div>
    <w:div w:id="337118190">
      <w:bodyDiv w:val="1"/>
      <w:marLeft w:val="0"/>
      <w:marRight w:val="0"/>
      <w:marTop w:val="0"/>
      <w:marBottom w:val="0"/>
      <w:divBdr>
        <w:top w:val="none" w:sz="0" w:space="0" w:color="auto"/>
        <w:left w:val="none" w:sz="0" w:space="0" w:color="auto"/>
        <w:bottom w:val="none" w:sz="0" w:space="0" w:color="auto"/>
        <w:right w:val="none" w:sz="0" w:space="0" w:color="auto"/>
      </w:divBdr>
    </w:div>
    <w:div w:id="342632384">
      <w:bodyDiv w:val="1"/>
      <w:marLeft w:val="0"/>
      <w:marRight w:val="0"/>
      <w:marTop w:val="0"/>
      <w:marBottom w:val="0"/>
      <w:divBdr>
        <w:top w:val="none" w:sz="0" w:space="0" w:color="auto"/>
        <w:left w:val="none" w:sz="0" w:space="0" w:color="auto"/>
        <w:bottom w:val="none" w:sz="0" w:space="0" w:color="auto"/>
        <w:right w:val="none" w:sz="0" w:space="0" w:color="auto"/>
      </w:divBdr>
    </w:div>
    <w:div w:id="363944499">
      <w:bodyDiv w:val="1"/>
      <w:marLeft w:val="0"/>
      <w:marRight w:val="0"/>
      <w:marTop w:val="0"/>
      <w:marBottom w:val="0"/>
      <w:divBdr>
        <w:top w:val="none" w:sz="0" w:space="0" w:color="auto"/>
        <w:left w:val="none" w:sz="0" w:space="0" w:color="auto"/>
        <w:bottom w:val="none" w:sz="0" w:space="0" w:color="auto"/>
        <w:right w:val="none" w:sz="0" w:space="0" w:color="auto"/>
      </w:divBdr>
      <w:divsChild>
        <w:div w:id="627930845">
          <w:marLeft w:val="547"/>
          <w:marRight w:val="0"/>
          <w:marTop w:val="115"/>
          <w:marBottom w:val="0"/>
          <w:divBdr>
            <w:top w:val="none" w:sz="0" w:space="0" w:color="auto"/>
            <w:left w:val="none" w:sz="0" w:space="0" w:color="auto"/>
            <w:bottom w:val="none" w:sz="0" w:space="0" w:color="auto"/>
            <w:right w:val="none" w:sz="0" w:space="0" w:color="auto"/>
          </w:divBdr>
        </w:div>
        <w:div w:id="695928904">
          <w:marLeft w:val="547"/>
          <w:marRight w:val="0"/>
          <w:marTop w:val="115"/>
          <w:marBottom w:val="0"/>
          <w:divBdr>
            <w:top w:val="none" w:sz="0" w:space="0" w:color="auto"/>
            <w:left w:val="none" w:sz="0" w:space="0" w:color="auto"/>
            <w:bottom w:val="none" w:sz="0" w:space="0" w:color="auto"/>
            <w:right w:val="none" w:sz="0" w:space="0" w:color="auto"/>
          </w:divBdr>
        </w:div>
        <w:div w:id="1031609999">
          <w:marLeft w:val="547"/>
          <w:marRight w:val="0"/>
          <w:marTop w:val="115"/>
          <w:marBottom w:val="0"/>
          <w:divBdr>
            <w:top w:val="none" w:sz="0" w:space="0" w:color="auto"/>
            <w:left w:val="none" w:sz="0" w:space="0" w:color="auto"/>
            <w:bottom w:val="none" w:sz="0" w:space="0" w:color="auto"/>
            <w:right w:val="none" w:sz="0" w:space="0" w:color="auto"/>
          </w:divBdr>
        </w:div>
        <w:div w:id="1697391505">
          <w:marLeft w:val="547"/>
          <w:marRight w:val="0"/>
          <w:marTop w:val="115"/>
          <w:marBottom w:val="0"/>
          <w:divBdr>
            <w:top w:val="none" w:sz="0" w:space="0" w:color="auto"/>
            <w:left w:val="none" w:sz="0" w:space="0" w:color="auto"/>
            <w:bottom w:val="none" w:sz="0" w:space="0" w:color="auto"/>
            <w:right w:val="none" w:sz="0" w:space="0" w:color="auto"/>
          </w:divBdr>
        </w:div>
      </w:divsChild>
    </w:div>
    <w:div w:id="365646430">
      <w:bodyDiv w:val="1"/>
      <w:marLeft w:val="0"/>
      <w:marRight w:val="0"/>
      <w:marTop w:val="0"/>
      <w:marBottom w:val="0"/>
      <w:divBdr>
        <w:top w:val="none" w:sz="0" w:space="0" w:color="auto"/>
        <w:left w:val="none" w:sz="0" w:space="0" w:color="auto"/>
        <w:bottom w:val="none" w:sz="0" w:space="0" w:color="auto"/>
        <w:right w:val="none" w:sz="0" w:space="0" w:color="auto"/>
      </w:divBdr>
    </w:div>
    <w:div w:id="372923322">
      <w:bodyDiv w:val="1"/>
      <w:marLeft w:val="0"/>
      <w:marRight w:val="0"/>
      <w:marTop w:val="0"/>
      <w:marBottom w:val="0"/>
      <w:divBdr>
        <w:top w:val="none" w:sz="0" w:space="0" w:color="auto"/>
        <w:left w:val="none" w:sz="0" w:space="0" w:color="auto"/>
        <w:bottom w:val="none" w:sz="0" w:space="0" w:color="auto"/>
        <w:right w:val="none" w:sz="0" w:space="0" w:color="auto"/>
      </w:divBdr>
    </w:div>
    <w:div w:id="402535333">
      <w:bodyDiv w:val="1"/>
      <w:marLeft w:val="0"/>
      <w:marRight w:val="0"/>
      <w:marTop w:val="0"/>
      <w:marBottom w:val="0"/>
      <w:divBdr>
        <w:top w:val="none" w:sz="0" w:space="0" w:color="auto"/>
        <w:left w:val="none" w:sz="0" w:space="0" w:color="auto"/>
        <w:bottom w:val="none" w:sz="0" w:space="0" w:color="auto"/>
        <w:right w:val="none" w:sz="0" w:space="0" w:color="auto"/>
      </w:divBdr>
    </w:div>
    <w:div w:id="412510315">
      <w:bodyDiv w:val="1"/>
      <w:marLeft w:val="0"/>
      <w:marRight w:val="0"/>
      <w:marTop w:val="0"/>
      <w:marBottom w:val="0"/>
      <w:divBdr>
        <w:top w:val="none" w:sz="0" w:space="0" w:color="auto"/>
        <w:left w:val="none" w:sz="0" w:space="0" w:color="auto"/>
        <w:bottom w:val="none" w:sz="0" w:space="0" w:color="auto"/>
        <w:right w:val="none" w:sz="0" w:space="0" w:color="auto"/>
      </w:divBdr>
    </w:div>
    <w:div w:id="421100762">
      <w:bodyDiv w:val="1"/>
      <w:marLeft w:val="0"/>
      <w:marRight w:val="0"/>
      <w:marTop w:val="0"/>
      <w:marBottom w:val="0"/>
      <w:divBdr>
        <w:top w:val="none" w:sz="0" w:space="0" w:color="auto"/>
        <w:left w:val="none" w:sz="0" w:space="0" w:color="auto"/>
        <w:bottom w:val="none" w:sz="0" w:space="0" w:color="auto"/>
        <w:right w:val="none" w:sz="0" w:space="0" w:color="auto"/>
      </w:divBdr>
    </w:div>
    <w:div w:id="421221786">
      <w:bodyDiv w:val="1"/>
      <w:marLeft w:val="0"/>
      <w:marRight w:val="0"/>
      <w:marTop w:val="0"/>
      <w:marBottom w:val="0"/>
      <w:divBdr>
        <w:top w:val="none" w:sz="0" w:space="0" w:color="auto"/>
        <w:left w:val="none" w:sz="0" w:space="0" w:color="auto"/>
        <w:bottom w:val="none" w:sz="0" w:space="0" w:color="auto"/>
        <w:right w:val="none" w:sz="0" w:space="0" w:color="auto"/>
      </w:divBdr>
      <w:divsChild>
        <w:div w:id="135755870">
          <w:marLeft w:val="547"/>
          <w:marRight w:val="0"/>
          <w:marTop w:val="115"/>
          <w:marBottom w:val="0"/>
          <w:divBdr>
            <w:top w:val="none" w:sz="0" w:space="0" w:color="auto"/>
            <w:left w:val="none" w:sz="0" w:space="0" w:color="auto"/>
            <w:bottom w:val="none" w:sz="0" w:space="0" w:color="auto"/>
            <w:right w:val="none" w:sz="0" w:space="0" w:color="auto"/>
          </w:divBdr>
        </w:div>
        <w:div w:id="525292518">
          <w:marLeft w:val="547"/>
          <w:marRight w:val="0"/>
          <w:marTop w:val="115"/>
          <w:marBottom w:val="0"/>
          <w:divBdr>
            <w:top w:val="none" w:sz="0" w:space="0" w:color="auto"/>
            <w:left w:val="none" w:sz="0" w:space="0" w:color="auto"/>
            <w:bottom w:val="none" w:sz="0" w:space="0" w:color="auto"/>
            <w:right w:val="none" w:sz="0" w:space="0" w:color="auto"/>
          </w:divBdr>
        </w:div>
        <w:div w:id="1276018180">
          <w:marLeft w:val="547"/>
          <w:marRight w:val="0"/>
          <w:marTop w:val="115"/>
          <w:marBottom w:val="0"/>
          <w:divBdr>
            <w:top w:val="none" w:sz="0" w:space="0" w:color="auto"/>
            <w:left w:val="none" w:sz="0" w:space="0" w:color="auto"/>
            <w:bottom w:val="none" w:sz="0" w:space="0" w:color="auto"/>
            <w:right w:val="none" w:sz="0" w:space="0" w:color="auto"/>
          </w:divBdr>
        </w:div>
        <w:div w:id="1498299283">
          <w:marLeft w:val="547"/>
          <w:marRight w:val="0"/>
          <w:marTop w:val="115"/>
          <w:marBottom w:val="0"/>
          <w:divBdr>
            <w:top w:val="none" w:sz="0" w:space="0" w:color="auto"/>
            <w:left w:val="none" w:sz="0" w:space="0" w:color="auto"/>
            <w:bottom w:val="none" w:sz="0" w:space="0" w:color="auto"/>
            <w:right w:val="none" w:sz="0" w:space="0" w:color="auto"/>
          </w:divBdr>
        </w:div>
      </w:divsChild>
    </w:div>
    <w:div w:id="422074273">
      <w:bodyDiv w:val="1"/>
      <w:marLeft w:val="0"/>
      <w:marRight w:val="0"/>
      <w:marTop w:val="0"/>
      <w:marBottom w:val="0"/>
      <w:divBdr>
        <w:top w:val="none" w:sz="0" w:space="0" w:color="auto"/>
        <w:left w:val="none" w:sz="0" w:space="0" w:color="auto"/>
        <w:bottom w:val="none" w:sz="0" w:space="0" w:color="auto"/>
        <w:right w:val="none" w:sz="0" w:space="0" w:color="auto"/>
      </w:divBdr>
    </w:div>
    <w:div w:id="433016982">
      <w:bodyDiv w:val="1"/>
      <w:marLeft w:val="0"/>
      <w:marRight w:val="0"/>
      <w:marTop w:val="0"/>
      <w:marBottom w:val="0"/>
      <w:divBdr>
        <w:top w:val="none" w:sz="0" w:space="0" w:color="auto"/>
        <w:left w:val="none" w:sz="0" w:space="0" w:color="auto"/>
        <w:bottom w:val="none" w:sz="0" w:space="0" w:color="auto"/>
        <w:right w:val="none" w:sz="0" w:space="0" w:color="auto"/>
      </w:divBdr>
    </w:div>
    <w:div w:id="442309390">
      <w:bodyDiv w:val="1"/>
      <w:marLeft w:val="0"/>
      <w:marRight w:val="0"/>
      <w:marTop w:val="0"/>
      <w:marBottom w:val="0"/>
      <w:divBdr>
        <w:top w:val="none" w:sz="0" w:space="0" w:color="auto"/>
        <w:left w:val="none" w:sz="0" w:space="0" w:color="auto"/>
        <w:bottom w:val="none" w:sz="0" w:space="0" w:color="auto"/>
        <w:right w:val="none" w:sz="0" w:space="0" w:color="auto"/>
      </w:divBdr>
    </w:div>
    <w:div w:id="448281927">
      <w:bodyDiv w:val="1"/>
      <w:marLeft w:val="0"/>
      <w:marRight w:val="0"/>
      <w:marTop w:val="0"/>
      <w:marBottom w:val="0"/>
      <w:divBdr>
        <w:top w:val="none" w:sz="0" w:space="0" w:color="auto"/>
        <w:left w:val="none" w:sz="0" w:space="0" w:color="auto"/>
        <w:bottom w:val="none" w:sz="0" w:space="0" w:color="auto"/>
        <w:right w:val="none" w:sz="0" w:space="0" w:color="auto"/>
      </w:divBdr>
    </w:div>
    <w:div w:id="454181660">
      <w:bodyDiv w:val="1"/>
      <w:marLeft w:val="0"/>
      <w:marRight w:val="0"/>
      <w:marTop w:val="0"/>
      <w:marBottom w:val="0"/>
      <w:divBdr>
        <w:top w:val="none" w:sz="0" w:space="0" w:color="auto"/>
        <w:left w:val="none" w:sz="0" w:space="0" w:color="auto"/>
        <w:bottom w:val="none" w:sz="0" w:space="0" w:color="auto"/>
        <w:right w:val="none" w:sz="0" w:space="0" w:color="auto"/>
      </w:divBdr>
      <w:divsChild>
        <w:div w:id="962421759">
          <w:marLeft w:val="547"/>
          <w:marRight w:val="0"/>
          <w:marTop w:val="115"/>
          <w:marBottom w:val="0"/>
          <w:divBdr>
            <w:top w:val="none" w:sz="0" w:space="0" w:color="auto"/>
            <w:left w:val="none" w:sz="0" w:space="0" w:color="auto"/>
            <w:bottom w:val="none" w:sz="0" w:space="0" w:color="auto"/>
            <w:right w:val="none" w:sz="0" w:space="0" w:color="auto"/>
          </w:divBdr>
        </w:div>
        <w:div w:id="970597025">
          <w:marLeft w:val="547"/>
          <w:marRight w:val="0"/>
          <w:marTop w:val="115"/>
          <w:marBottom w:val="0"/>
          <w:divBdr>
            <w:top w:val="none" w:sz="0" w:space="0" w:color="auto"/>
            <w:left w:val="none" w:sz="0" w:space="0" w:color="auto"/>
            <w:bottom w:val="none" w:sz="0" w:space="0" w:color="auto"/>
            <w:right w:val="none" w:sz="0" w:space="0" w:color="auto"/>
          </w:divBdr>
        </w:div>
        <w:div w:id="1718506605">
          <w:marLeft w:val="547"/>
          <w:marRight w:val="0"/>
          <w:marTop w:val="115"/>
          <w:marBottom w:val="0"/>
          <w:divBdr>
            <w:top w:val="none" w:sz="0" w:space="0" w:color="auto"/>
            <w:left w:val="none" w:sz="0" w:space="0" w:color="auto"/>
            <w:bottom w:val="none" w:sz="0" w:space="0" w:color="auto"/>
            <w:right w:val="none" w:sz="0" w:space="0" w:color="auto"/>
          </w:divBdr>
        </w:div>
        <w:div w:id="1877422138">
          <w:marLeft w:val="547"/>
          <w:marRight w:val="0"/>
          <w:marTop w:val="115"/>
          <w:marBottom w:val="0"/>
          <w:divBdr>
            <w:top w:val="none" w:sz="0" w:space="0" w:color="auto"/>
            <w:left w:val="none" w:sz="0" w:space="0" w:color="auto"/>
            <w:bottom w:val="none" w:sz="0" w:space="0" w:color="auto"/>
            <w:right w:val="none" w:sz="0" w:space="0" w:color="auto"/>
          </w:divBdr>
        </w:div>
      </w:divsChild>
    </w:div>
    <w:div w:id="462234471">
      <w:bodyDiv w:val="1"/>
      <w:marLeft w:val="0"/>
      <w:marRight w:val="0"/>
      <w:marTop w:val="0"/>
      <w:marBottom w:val="0"/>
      <w:divBdr>
        <w:top w:val="none" w:sz="0" w:space="0" w:color="auto"/>
        <w:left w:val="none" w:sz="0" w:space="0" w:color="auto"/>
        <w:bottom w:val="none" w:sz="0" w:space="0" w:color="auto"/>
        <w:right w:val="none" w:sz="0" w:space="0" w:color="auto"/>
      </w:divBdr>
      <w:divsChild>
        <w:div w:id="599264055">
          <w:marLeft w:val="547"/>
          <w:marRight w:val="0"/>
          <w:marTop w:val="115"/>
          <w:marBottom w:val="0"/>
          <w:divBdr>
            <w:top w:val="none" w:sz="0" w:space="0" w:color="auto"/>
            <w:left w:val="none" w:sz="0" w:space="0" w:color="auto"/>
            <w:bottom w:val="none" w:sz="0" w:space="0" w:color="auto"/>
            <w:right w:val="none" w:sz="0" w:space="0" w:color="auto"/>
          </w:divBdr>
        </w:div>
        <w:div w:id="959650705">
          <w:marLeft w:val="547"/>
          <w:marRight w:val="0"/>
          <w:marTop w:val="115"/>
          <w:marBottom w:val="0"/>
          <w:divBdr>
            <w:top w:val="none" w:sz="0" w:space="0" w:color="auto"/>
            <w:left w:val="none" w:sz="0" w:space="0" w:color="auto"/>
            <w:bottom w:val="none" w:sz="0" w:space="0" w:color="auto"/>
            <w:right w:val="none" w:sz="0" w:space="0" w:color="auto"/>
          </w:divBdr>
        </w:div>
        <w:div w:id="1039668563">
          <w:marLeft w:val="547"/>
          <w:marRight w:val="0"/>
          <w:marTop w:val="115"/>
          <w:marBottom w:val="0"/>
          <w:divBdr>
            <w:top w:val="none" w:sz="0" w:space="0" w:color="auto"/>
            <w:left w:val="none" w:sz="0" w:space="0" w:color="auto"/>
            <w:bottom w:val="none" w:sz="0" w:space="0" w:color="auto"/>
            <w:right w:val="none" w:sz="0" w:space="0" w:color="auto"/>
          </w:divBdr>
        </w:div>
      </w:divsChild>
    </w:div>
    <w:div w:id="477110481">
      <w:bodyDiv w:val="1"/>
      <w:marLeft w:val="0"/>
      <w:marRight w:val="0"/>
      <w:marTop w:val="0"/>
      <w:marBottom w:val="0"/>
      <w:divBdr>
        <w:top w:val="none" w:sz="0" w:space="0" w:color="auto"/>
        <w:left w:val="none" w:sz="0" w:space="0" w:color="auto"/>
        <w:bottom w:val="none" w:sz="0" w:space="0" w:color="auto"/>
        <w:right w:val="none" w:sz="0" w:space="0" w:color="auto"/>
      </w:divBdr>
      <w:divsChild>
        <w:div w:id="1515339698">
          <w:marLeft w:val="720"/>
          <w:marRight w:val="0"/>
          <w:marTop w:val="115"/>
          <w:marBottom w:val="0"/>
          <w:divBdr>
            <w:top w:val="none" w:sz="0" w:space="0" w:color="auto"/>
            <w:left w:val="none" w:sz="0" w:space="0" w:color="auto"/>
            <w:bottom w:val="none" w:sz="0" w:space="0" w:color="auto"/>
            <w:right w:val="none" w:sz="0" w:space="0" w:color="auto"/>
          </w:divBdr>
        </w:div>
      </w:divsChild>
    </w:div>
    <w:div w:id="482818889">
      <w:bodyDiv w:val="1"/>
      <w:marLeft w:val="0"/>
      <w:marRight w:val="0"/>
      <w:marTop w:val="0"/>
      <w:marBottom w:val="0"/>
      <w:divBdr>
        <w:top w:val="none" w:sz="0" w:space="0" w:color="auto"/>
        <w:left w:val="none" w:sz="0" w:space="0" w:color="auto"/>
        <w:bottom w:val="none" w:sz="0" w:space="0" w:color="auto"/>
        <w:right w:val="none" w:sz="0" w:space="0" w:color="auto"/>
      </w:divBdr>
    </w:div>
    <w:div w:id="483818067">
      <w:bodyDiv w:val="1"/>
      <w:marLeft w:val="0"/>
      <w:marRight w:val="0"/>
      <w:marTop w:val="0"/>
      <w:marBottom w:val="0"/>
      <w:divBdr>
        <w:top w:val="none" w:sz="0" w:space="0" w:color="auto"/>
        <w:left w:val="none" w:sz="0" w:space="0" w:color="auto"/>
        <w:bottom w:val="none" w:sz="0" w:space="0" w:color="auto"/>
        <w:right w:val="none" w:sz="0" w:space="0" w:color="auto"/>
      </w:divBdr>
      <w:divsChild>
        <w:div w:id="378240894">
          <w:marLeft w:val="547"/>
          <w:marRight w:val="0"/>
          <w:marTop w:val="115"/>
          <w:marBottom w:val="0"/>
          <w:divBdr>
            <w:top w:val="none" w:sz="0" w:space="0" w:color="auto"/>
            <w:left w:val="none" w:sz="0" w:space="0" w:color="auto"/>
            <w:bottom w:val="none" w:sz="0" w:space="0" w:color="auto"/>
            <w:right w:val="none" w:sz="0" w:space="0" w:color="auto"/>
          </w:divBdr>
        </w:div>
        <w:div w:id="540947812">
          <w:marLeft w:val="547"/>
          <w:marRight w:val="0"/>
          <w:marTop w:val="115"/>
          <w:marBottom w:val="0"/>
          <w:divBdr>
            <w:top w:val="none" w:sz="0" w:space="0" w:color="auto"/>
            <w:left w:val="none" w:sz="0" w:space="0" w:color="auto"/>
            <w:bottom w:val="none" w:sz="0" w:space="0" w:color="auto"/>
            <w:right w:val="none" w:sz="0" w:space="0" w:color="auto"/>
          </w:divBdr>
        </w:div>
        <w:div w:id="1341355280">
          <w:marLeft w:val="547"/>
          <w:marRight w:val="0"/>
          <w:marTop w:val="115"/>
          <w:marBottom w:val="0"/>
          <w:divBdr>
            <w:top w:val="none" w:sz="0" w:space="0" w:color="auto"/>
            <w:left w:val="none" w:sz="0" w:space="0" w:color="auto"/>
            <w:bottom w:val="none" w:sz="0" w:space="0" w:color="auto"/>
            <w:right w:val="none" w:sz="0" w:space="0" w:color="auto"/>
          </w:divBdr>
        </w:div>
        <w:div w:id="1938362143">
          <w:marLeft w:val="547"/>
          <w:marRight w:val="0"/>
          <w:marTop w:val="115"/>
          <w:marBottom w:val="0"/>
          <w:divBdr>
            <w:top w:val="none" w:sz="0" w:space="0" w:color="auto"/>
            <w:left w:val="none" w:sz="0" w:space="0" w:color="auto"/>
            <w:bottom w:val="none" w:sz="0" w:space="0" w:color="auto"/>
            <w:right w:val="none" w:sz="0" w:space="0" w:color="auto"/>
          </w:divBdr>
        </w:div>
      </w:divsChild>
    </w:div>
    <w:div w:id="488134166">
      <w:bodyDiv w:val="1"/>
      <w:marLeft w:val="0"/>
      <w:marRight w:val="0"/>
      <w:marTop w:val="0"/>
      <w:marBottom w:val="0"/>
      <w:divBdr>
        <w:top w:val="none" w:sz="0" w:space="0" w:color="auto"/>
        <w:left w:val="none" w:sz="0" w:space="0" w:color="auto"/>
        <w:bottom w:val="none" w:sz="0" w:space="0" w:color="auto"/>
        <w:right w:val="none" w:sz="0" w:space="0" w:color="auto"/>
      </w:divBdr>
      <w:divsChild>
        <w:div w:id="854806851">
          <w:marLeft w:val="547"/>
          <w:marRight w:val="0"/>
          <w:marTop w:val="115"/>
          <w:marBottom w:val="0"/>
          <w:divBdr>
            <w:top w:val="none" w:sz="0" w:space="0" w:color="auto"/>
            <w:left w:val="none" w:sz="0" w:space="0" w:color="auto"/>
            <w:bottom w:val="none" w:sz="0" w:space="0" w:color="auto"/>
            <w:right w:val="none" w:sz="0" w:space="0" w:color="auto"/>
          </w:divBdr>
        </w:div>
        <w:div w:id="1300768426">
          <w:marLeft w:val="547"/>
          <w:marRight w:val="0"/>
          <w:marTop w:val="115"/>
          <w:marBottom w:val="0"/>
          <w:divBdr>
            <w:top w:val="none" w:sz="0" w:space="0" w:color="auto"/>
            <w:left w:val="none" w:sz="0" w:space="0" w:color="auto"/>
            <w:bottom w:val="none" w:sz="0" w:space="0" w:color="auto"/>
            <w:right w:val="none" w:sz="0" w:space="0" w:color="auto"/>
          </w:divBdr>
        </w:div>
        <w:div w:id="1395666973">
          <w:marLeft w:val="547"/>
          <w:marRight w:val="0"/>
          <w:marTop w:val="115"/>
          <w:marBottom w:val="0"/>
          <w:divBdr>
            <w:top w:val="none" w:sz="0" w:space="0" w:color="auto"/>
            <w:left w:val="none" w:sz="0" w:space="0" w:color="auto"/>
            <w:bottom w:val="none" w:sz="0" w:space="0" w:color="auto"/>
            <w:right w:val="none" w:sz="0" w:space="0" w:color="auto"/>
          </w:divBdr>
        </w:div>
        <w:div w:id="1412266864">
          <w:marLeft w:val="547"/>
          <w:marRight w:val="0"/>
          <w:marTop w:val="115"/>
          <w:marBottom w:val="0"/>
          <w:divBdr>
            <w:top w:val="none" w:sz="0" w:space="0" w:color="auto"/>
            <w:left w:val="none" w:sz="0" w:space="0" w:color="auto"/>
            <w:bottom w:val="none" w:sz="0" w:space="0" w:color="auto"/>
            <w:right w:val="none" w:sz="0" w:space="0" w:color="auto"/>
          </w:divBdr>
        </w:div>
      </w:divsChild>
    </w:div>
    <w:div w:id="490028515">
      <w:bodyDiv w:val="1"/>
      <w:marLeft w:val="0"/>
      <w:marRight w:val="0"/>
      <w:marTop w:val="0"/>
      <w:marBottom w:val="0"/>
      <w:divBdr>
        <w:top w:val="none" w:sz="0" w:space="0" w:color="auto"/>
        <w:left w:val="none" w:sz="0" w:space="0" w:color="auto"/>
        <w:bottom w:val="none" w:sz="0" w:space="0" w:color="auto"/>
        <w:right w:val="none" w:sz="0" w:space="0" w:color="auto"/>
      </w:divBdr>
    </w:div>
    <w:div w:id="500237278">
      <w:bodyDiv w:val="1"/>
      <w:marLeft w:val="0"/>
      <w:marRight w:val="0"/>
      <w:marTop w:val="0"/>
      <w:marBottom w:val="0"/>
      <w:divBdr>
        <w:top w:val="none" w:sz="0" w:space="0" w:color="auto"/>
        <w:left w:val="none" w:sz="0" w:space="0" w:color="auto"/>
        <w:bottom w:val="none" w:sz="0" w:space="0" w:color="auto"/>
        <w:right w:val="none" w:sz="0" w:space="0" w:color="auto"/>
      </w:divBdr>
    </w:div>
    <w:div w:id="511339269">
      <w:bodyDiv w:val="1"/>
      <w:marLeft w:val="0"/>
      <w:marRight w:val="0"/>
      <w:marTop w:val="0"/>
      <w:marBottom w:val="0"/>
      <w:divBdr>
        <w:top w:val="none" w:sz="0" w:space="0" w:color="auto"/>
        <w:left w:val="none" w:sz="0" w:space="0" w:color="auto"/>
        <w:bottom w:val="none" w:sz="0" w:space="0" w:color="auto"/>
        <w:right w:val="none" w:sz="0" w:space="0" w:color="auto"/>
      </w:divBdr>
    </w:div>
    <w:div w:id="511531405">
      <w:bodyDiv w:val="1"/>
      <w:marLeft w:val="0"/>
      <w:marRight w:val="0"/>
      <w:marTop w:val="0"/>
      <w:marBottom w:val="0"/>
      <w:divBdr>
        <w:top w:val="none" w:sz="0" w:space="0" w:color="auto"/>
        <w:left w:val="none" w:sz="0" w:space="0" w:color="auto"/>
        <w:bottom w:val="none" w:sz="0" w:space="0" w:color="auto"/>
        <w:right w:val="none" w:sz="0" w:space="0" w:color="auto"/>
      </w:divBdr>
      <w:divsChild>
        <w:div w:id="449130055">
          <w:marLeft w:val="720"/>
          <w:marRight w:val="0"/>
          <w:marTop w:val="115"/>
          <w:marBottom w:val="0"/>
          <w:divBdr>
            <w:top w:val="none" w:sz="0" w:space="0" w:color="auto"/>
            <w:left w:val="none" w:sz="0" w:space="0" w:color="auto"/>
            <w:bottom w:val="none" w:sz="0" w:space="0" w:color="auto"/>
            <w:right w:val="none" w:sz="0" w:space="0" w:color="auto"/>
          </w:divBdr>
        </w:div>
        <w:div w:id="1807774850">
          <w:marLeft w:val="720"/>
          <w:marRight w:val="0"/>
          <w:marTop w:val="115"/>
          <w:marBottom w:val="0"/>
          <w:divBdr>
            <w:top w:val="none" w:sz="0" w:space="0" w:color="auto"/>
            <w:left w:val="none" w:sz="0" w:space="0" w:color="auto"/>
            <w:bottom w:val="none" w:sz="0" w:space="0" w:color="auto"/>
            <w:right w:val="none" w:sz="0" w:space="0" w:color="auto"/>
          </w:divBdr>
        </w:div>
        <w:div w:id="1369338411">
          <w:marLeft w:val="720"/>
          <w:marRight w:val="0"/>
          <w:marTop w:val="115"/>
          <w:marBottom w:val="0"/>
          <w:divBdr>
            <w:top w:val="none" w:sz="0" w:space="0" w:color="auto"/>
            <w:left w:val="none" w:sz="0" w:space="0" w:color="auto"/>
            <w:bottom w:val="none" w:sz="0" w:space="0" w:color="auto"/>
            <w:right w:val="none" w:sz="0" w:space="0" w:color="auto"/>
          </w:divBdr>
        </w:div>
        <w:div w:id="2029134507">
          <w:marLeft w:val="720"/>
          <w:marRight w:val="0"/>
          <w:marTop w:val="115"/>
          <w:marBottom w:val="0"/>
          <w:divBdr>
            <w:top w:val="none" w:sz="0" w:space="0" w:color="auto"/>
            <w:left w:val="none" w:sz="0" w:space="0" w:color="auto"/>
            <w:bottom w:val="none" w:sz="0" w:space="0" w:color="auto"/>
            <w:right w:val="none" w:sz="0" w:space="0" w:color="auto"/>
          </w:divBdr>
        </w:div>
      </w:divsChild>
    </w:div>
    <w:div w:id="511576532">
      <w:bodyDiv w:val="1"/>
      <w:marLeft w:val="0"/>
      <w:marRight w:val="0"/>
      <w:marTop w:val="0"/>
      <w:marBottom w:val="0"/>
      <w:divBdr>
        <w:top w:val="none" w:sz="0" w:space="0" w:color="auto"/>
        <w:left w:val="none" w:sz="0" w:space="0" w:color="auto"/>
        <w:bottom w:val="none" w:sz="0" w:space="0" w:color="auto"/>
        <w:right w:val="none" w:sz="0" w:space="0" w:color="auto"/>
      </w:divBdr>
    </w:div>
    <w:div w:id="513618679">
      <w:bodyDiv w:val="1"/>
      <w:marLeft w:val="0"/>
      <w:marRight w:val="0"/>
      <w:marTop w:val="0"/>
      <w:marBottom w:val="0"/>
      <w:divBdr>
        <w:top w:val="none" w:sz="0" w:space="0" w:color="auto"/>
        <w:left w:val="none" w:sz="0" w:space="0" w:color="auto"/>
        <w:bottom w:val="none" w:sz="0" w:space="0" w:color="auto"/>
        <w:right w:val="none" w:sz="0" w:space="0" w:color="auto"/>
      </w:divBdr>
    </w:div>
    <w:div w:id="530843006">
      <w:bodyDiv w:val="1"/>
      <w:marLeft w:val="0"/>
      <w:marRight w:val="0"/>
      <w:marTop w:val="0"/>
      <w:marBottom w:val="0"/>
      <w:divBdr>
        <w:top w:val="none" w:sz="0" w:space="0" w:color="auto"/>
        <w:left w:val="none" w:sz="0" w:space="0" w:color="auto"/>
        <w:bottom w:val="none" w:sz="0" w:space="0" w:color="auto"/>
        <w:right w:val="none" w:sz="0" w:space="0" w:color="auto"/>
      </w:divBdr>
    </w:div>
    <w:div w:id="542443060">
      <w:bodyDiv w:val="1"/>
      <w:marLeft w:val="0"/>
      <w:marRight w:val="0"/>
      <w:marTop w:val="0"/>
      <w:marBottom w:val="0"/>
      <w:divBdr>
        <w:top w:val="none" w:sz="0" w:space="0" w:color="auto"/>
        <w:left w:val="none" w:sz="0" w:space="0" w:color="auto"/>
        <w:bottom w:val="none" w:sz="0" w:space="0" w:color="auto"/>
        <w:right w:val="none" w:sz="0" w:space="0" w:color="auto"/>
      </w:divBdr>
    </w:div>
    <w:div w:id="542863617">
      <w:bodyDiv w:val="1"/>
      <w:marLeft w:val="0"/>
      <w:marRight w:val="0"/>
      <w:marTop w:val="0"/>
      <w:marBottom w:val="0"/>
      <w:divBdr>
        <w:top w:val="none" w:sz="0" w:space="0" w:color="auto"/>
        <w:left w:val="none" w:sz="0" w:space="0" w:color="auto"/>
        <w:bottom w:val="none" w:sz="0" w:space="0" w:color="auto"/>
        <w:right w:val="none" w:sz="0" w:space="0" w:color="auto"/>
      </w:divBdr>
    </w:div>
    <w:div w:id="545220769">
      <w:bodyDiv w:val="1"/>
      <w:marLeft w:val="0"/>
      <w:marRight w:val="0"/>
      <w:marTop w:val="0"/>
      <w:marBottom w:val="0"/>
      <w:divBdr>
        <w:top w:val="none" w:sz="0" w:space="0" w:color="auto"/>
        <w:left w:val="none" w:sz="0" w:space="0" w:color="auto"/>
        <w:bottom w:val="none" w:sz="0" w:space="0" w:color="auto"/>
        <w:right w:val="none" w:sz="0" w:space="0" w:color="auto"/>
      </w:divBdr>
    </w:div>
    <w:div w:id="546262532">
      <w:bodyDiv w:val="1"/>
      <w:marLeft w:val="0"/>
      <w:marRight w:val="0"/>
      <w:marTop w:val="0"/>
      <w:marBottom w:val="0"/>
      <w:divBdr>
        <w:top w:val="none" w:sz="0" w:space="0" w:color="auto"/>
        <w:left w:val="none" w:sz="0" w:space="0" w:color="auto"/>
        <w:bottom w:val="none" w:sz="0" w:space="0" w:color="auto"/>
        <w:right w:val="none" w:sz="0" w:space="0" w:color="auto"/>
      </w:divBdr>
    </w:div>
    <w:div w:id="556092214">
      <w:bodyDiv w:val="1"/>
      <w:marLeft w:val="0"/>
      <w:marRight w:val="0"/>
      <w:marTop w:val="0"/>
      <w:marBottom w:val="0"/>
      <w:divBdr>
        <w:top w:val="none" w:sz="0" w:space="0" w:color="auto"/>
        <w:left w:val="none" w:sz="0" w:space="0" w:color="auto"/>
        <w:bottom w:val="none" w:sz="0" w:space="0" w:color="auto"/>
        <w:right w:val="none" w:sz="0" w:space="0" w:color="auto"/>
      </w:divBdr>
    </w:div>
    <w:div w:id="558054379">
      <w:bodyDiv w:val="1"/>
      <w:marLeft w:val="0"/>
      <w:marRight w:val="0"/>
      <w:marTop w:val="0"/>
      <w:marBottom w:val="0"/>
      <w:divBdr>
        <w:top w:val="none" w:sz="0" w:space="0" w:color="auto"/>
        <w:left w:val="none" w:sz="0" w:space="0" w:color="auto"/>
        <w:bottom w:val="none" w:sz="0" w:space="0" w:color="auto"/>
        <w:right w:val="none" w:sz="0" w:space="0" w:color="auto"/>
      </w:divBdr>
    </w:div>
    <w:div w:id="559705720">
      <w:bodyDiv w:val="1"/>
      <w:marLeft w:val="0"/>
      <w:marRight w:val="0"/>
      <w:marTop w:val="0"/>
      <w:marBottom w:val="0"/>
      <w:divBdr>
        <w:top w:val="none" w:sz="0" w:space="0" w:color="auto"/>
        <w:left w:val="none" w:sz="0" w:space="0" w:color="auto"/>
        <w:bottom w:val="none" w:sz="0" w:space="0" w:color="auto"/>
        <w:right w:val="none" w:sz="0" w:space="0" w:color="auto"/>
      </w:divBdr>
      <w:divsChild>
        <w:div w:id="2043820864">
          <w:marLeft w:val="547"/>
          <w:marRight w:val="0"/>
          <w:marTop w:val="115"/>
          <w:marBottom w:val="0"/>
          <w:divBdr>
            <w:top w:val="none" w:sz="0" w:space="0" w:color="auto"/>
            <w:left w:val="none" w:sz="0" w:space="0" w:color="auto"/>
            <w:bottom w:val="none" w:sz="0" w:space="0" w:color="auto"/>
            <w:right w:val="none" w:sz="0" w:space="0" w:color="auto"/>
          </w:divBdr>
        </w:div>
      </w:divsChild>
    </w:div>
    <w:div w:id="560681255">
      <w:bodyDiv w:val="1"/>
      <w:marLeft w:val="0"/>
      <w:marRight w:val="0"/>
      <w:marTop w:val="0"/>
      <w:marBottom w:val="0"/>
      <w:divBdr>
        <w:top w:val="none" w:sz="0" w:space="0" w:color="auto"/>
        <w:left w:val="none" w:sz="0" w:space="0" w:color="auto"/>
        <w:bottom w:val="none" w:sz="0" w:space="0" w:color="auto"/>
        <w:right w:val="none" w:sz="0" w:space="0" w:color="auto"/>
      </w:divBdr>
    </w:div>
    <w:div w:id="561988564">
      <w:bodyDiv w:val="1"/>
      <w:marLeft w:val="0"/>
      <w:marRight w:val="0"/>
      <w:marTop w:val="0"/>
      <w:marBottom w:val="0"/>
      <w:divBdr>
        <w:top w:val="none" w:sz="0" w:space="0" w:color="auto"/>
        <w:left w:val="none" w:sz="0" w:space="0" w:color="auto"/>
        <w:bottom w:val="none" w:sz="0" w:space="0" w:color="auto"/>
        <w:right w:val="none" w:sz="0" w:space="0" w:color="auto"/>
      </w:divBdr>
      <w:divsChild>
        <w:div w:id="630671856">
          <w:marLeft w:val="720"/>
          <w:marRight w:val="0"/>
          <w:marTop w:val="115"/>
          <w:marBottom w:val="0"/>
          <w:divBdr>
            <w:top w:val="none" w:sz="0" w:space="0" w:color="auto"/>
            <w:left w:val="none" w:sz="0" w:space="0" w:color="auto"/>
            <w:bottom w:val="none" w:sz="0" w:space="0" w:color="auto"/>
            <w:right w:val="none" w:sz="0" w:space="0" w:color="auto"/>
          </w:divBdr>
        </w:div>
        <w:div w:id="866724137">
          <w:marLeft w:val="720"/>
          <w:marRight w:val="0"/>
          <w:marTop w:val="115"/>
          <w:marBottom w:val="0"/>
          <w:divBdr>
            <w:top w:val="none" w:sz="0" w:space="0" w:color="auto"/>
            <w:left w:val="none" w:sz="0" w:space="0" w:color="auto"/>
            <w:bottom w:val="none" w:sz="0" w:space="0" w:color="auto"/>
            <w:right w:val="none" w:sz="0" w:space="0" w:color="auto"/>
          </w:divBdr>
        </w:div>
        <w:div w:id="977732951">
          <w:marLeft w:val="720"/>
          <w:marRight w:val="0"/>
          <w:marTop w:val="115"/>
          <w:marBottom w:val="0"/>
          <w:divBdr>
            <w:top w:val="none" w:sz="0" w:space="0" w:color="auto"/>
            <w:left w:val="none" w:sz="0" w:space="0" w:color="auto"/>
            <w:bottom w:val="none" w:sz="0" w:space="0" w:color="auto"/>
            <w:right w:val="none" w:sz="0" w:space="0" w:color="auto"/>
          </w:divBdr>
        </w:div>
        <w:div w:id="1977755710">
          <w:marLeft w:val="720"/>
          <w:marRight w:val="0"/>
          <w:marTop w:val="115"/>
          <w:marBottom w:val="0"/>
          <w:divBdr>
            <w:top w:val="none" w:sz="0" w:space="0" w:color="auto"/>
            <w:left w:val="none" w:sz="0" w:space="0" w:color="auto"/>
            <w:bottom w:val="none" w:sz="0" w:space="0" w:color="auto"/>
            <w:right w:val="none" w:sz="0" w:space="0" w:color="auto"/>
          </w:divBdr>
        </w:div>
        <w:div w:id="2035568497">
          <w:marLeft w:val="720"/>
          <w:marRight w:val="0"/>
          <w:marTop w:val="115"/>
          <w:marBottom w:val="0"/>
          <w:divBdr>
            <w:top w:val="none" w:sz="0" w:space="0" w:color="auto"/>
            <w:left w:val="none" w:sz="0" w:space="0" w:color="auto"/>
            <w:bottom w:val="none" w:sz="0" w:space="0" w:color="auto"/>
            <w:right w:val="none" w:sz="0" w:space="0" w:color="auto"/>
          </w:divBdr>
        </w:div>
      </w:divsChild>
    </w:div>
    <w:div w:id="563950407">
      <w:bodyDiv w:val="1"/>
      <w:marLeft w:val="0"/>
      <w:marRight w:val="0"/>
      <w:marTop w:val="0"/>
      <w:marBottom w:val="0"/>
      <w:divBdr>
        <w:top w:val="none" w:sz="0" w:space="0" w:color="auto"/>
        <w:left w:val="none" w:sz="0" w:space="0" w:color="auto"/>
        <w:bottom w:val="none" w:sz="0" w:space="0" w:color="auto"/>
        <w:right w:val="none" w:sz="0" w:space="0" w:color="auto"/>
      </w:divBdr>
    </w:div>
    <w:div w:id="571156401">
      <w:bodyDiv w:val="1"/>
      <w:marLeft w:val="0"/>
      <w:marRight w:val="0"/>
      <w:marTop w:val="0"/>
      <w:marBottom w:val="0"/>
      <w:divBdr>
        <w:top w:val="none" w:sz="0" w:space="0" w:color="auto"/>
        <w:left w:val="none" w:sz="0" w:space="0" w:color="auto"/>
        <w:bottom w:val="none" w:sz="0" w:space="0" w:color="auto"/>
        <w:right w:val="none" w:sz="0" w:space="0" w:color="auto"/>
      </w:divBdr>
    </w:div>
    <w:div w:id="583881853">
      <w:bodyDiv w:val="1"/>
      <w:marLeft w:val="0"/>
      <w:marRight w:val="0"/>
      <w:marTop w:val="0"/>
      <w:marBottom w:val="0"/>
      <w:divBdr>
        <w:top w:val="none" w:sz="0" w:space="0" w:color="auto"/>
        <w:left w:val="none" w:sz="0" w:space="0" w:color="auto"/>
        <w:bottom w:val="none" w:sz="0" w:space="0" w:color="auto"/>
        <w:right w:val="none" w:sz="0" w:space="0" w:color="auto"/>
      </w:divBdr>
    </w:div>
    <w:div w:id="585071663">
      <w:bodyDiv w:val="1"/>
      <w:marLeft w:val="0"/>
      <w:marRight w:val="0"/>
      <w:marTop w:val="0"/>
      <w:marBottom w:val="0"/>
      <w:divBdr>
        <w:top w:val="none" w:sz="0" w:space="0" w:color="auto"/>
        <w:left w:val="none" w:sz="0" w:space="0" w:color="auto"/>
        <w:bottom w:val="none" w:sz="0" w:space="0" w:color="auto"/>
        <w:right w:val="none" w:sz="0" w:space="0" w:color="auto"/>
      </w:divBdr>
      <w:divsChild>
        <w:div w:id="521283762">
          <w:marLeft w:val="720"/>
          <w:marRight w:val="0"/>
          <w:marTop w:val="115"/>
          <w:marBottom w:val="0"/>
          <w:divBdr>
            <w:top w:val="none" w:sz="0" w:space="0" w:color="auto"/>
            <w:left w:val="none" w:sz="0" w:space="0" w:color="auto"/>
            <w:bottom w:val="none" w:sz="0" w:space="0" w:color="auto"/>
            <w:right w:val="none" w:sz="0" w:space="0" w:color="auto"/>
          </w:divBdr>
        </w:div>
        <w:div w:id="1006903895">
          <w:marLeft w:val="720"/>
          <w:marRight w:val="0"/>
          <w:marTop w:val="115"/>
          <w:marBottom w:val="0"/>
          <w:divBdr>
            <w:top w:val="none" w:sz="0" w:space="0" w:color="auto"/>
            <w:left w:val="none" w:sz="0" w:space="0" w:color="auto"/>
            <w:bottom w:val="none" w:sz="0" w:space="0" w:color="auto"/>
            <w:right w:val="none" w:sz="0" w:space="0" w:color="auto"/>
          </w:divBdr>
        </w:div>
        <w:div w:id="1013728555">
          <w:marLeft w:val="720"/>
          <w:marRight w:val="0"/>
          <w:marTop w:val="115"/>
          <w:marBottom w:val="0"/>
          <w:divBdr>
            <w:top w:val="none" w:sz="0" w:space="0" w:color="auto"/>
            <w:left w:val="none" w:sz="0" w:space="0" w:color="auto"/>
            <w:bottom w:val="none" w:sz="0" w:space="0" w:color="auto"/>
            <w:right w:val="none" w:sz="0" w:space="0" w:color="auto"/>
          </w:divBdr>
        </w:div>
        <w:div w:id="1745179932">
          <w:marLeft w:val="720"/>
          <w:marRight w:val="0"/>
          <w:marTop w:val="115"/>
          <w:marBottom w:val="0"/>
          <w:divBdr>
            <w:top w:val="none" w:sz="0" w:space="0" w:color="auto"/>
            <w:left w:val="none" w:sz="0" w:space="0" w:color="auto"/>
            <w:bottom w:val="none" w:sz="0" w:space="0" w:color="auto"/>
            <w:right w:val="none" w:sz="0" w:space="0" w:color="auto"/>
          </w:divBdr>
        </w:div>
      </w:divsChild>
    </w:div>
    <w:div w:id="596716369">
      <w:bodyDiv w:val="1"/>
      <w:marLeft w:val="0"/>
      <w:marRight w:val="0"/>
      <w:marTop w:val="0"/>
      <w:marBottom w:val="0"/>
      <w:divBdr>
        <w:top w:val="none" w:sz="0" w:space="0" w:color="auto"/>
        <w:left w:val="none" w:sz="0" w:space="0" w:color="auto"/>
        <w:bottom w:val="none" w:sz="0" w:space="0" w:color="auto"/>
        <w:right w:val="none" w:sz="0" w:space="0" w:color="auto"/>
      </w:divBdr>
    </w:div>
    <w:div w:id="602108685">
      <w:bodyDiv w:val="1"/>
      <w:marLeft w:val="0"/>
      <w:marRight w:val="0"/>
      <w:marTop w:val="0"/>
      <w:marBottom w:val="0"/>
      <w:divBdr>
        <w:top w:val="none" w:sz="0" w:space="0" w:color="auto"/>
        <w:left w:val="none" w:sz="0" w:space="0" w:color="auto"/>
        <w:bottom w:val="none" w:sz="0" w:space="0" w:color="auto"/>
        <w:right w:val="none" w:sz="0" w:space="0" w:color="auto"/>
      </w:divBdr>
      <w:divsChild>
        <w:div w:id="101195243">
          <w:marLeft w:val="547"/>
          <w:marRight w:val="0"/>
          <w:marTop w:val="115"/>
          <w:marBottom w:val="0"/>
          <w:divBdr>
            <w:top w:val="none" w:sz="0" w:space="0" w:color="auto"/>
            <w:left w:val="none" w:sz="0" w:space="0" w:color="auto"/>
            <w:bottom w:val="none" w:sz="0" w:space="0" w:color="auto"/>
            <w:right w:val="none" w:sz="0" w:space="0" w:color="auto"/>
          </w:divBdr>
        </w:div>
        <w:div w:id="986472616">
          <w:marLeft w:val="547"/>
          <w:marRight w:val="0"/>
          <w:marTop w:val="115"/>
          <w:marBottom w:val="0"/>
          <w:divBdr>
            <w:top w:val="none" w:sz="0" w:space="0" w:color="auto"/>
            <w:left w:val="none" w:sz="0" w:space="0" w:color="auto"/>
            <w:bottom w:val="none" w:sz="0" w:space="0" w:color="auto"/>
            <w:right w:val="none" w:sz="0" w:space="0" w:color="auto"/>
          </w:divBdr>
        </w:div>
        <w:div w:id="1092627702">
          <w:marLeft w:val="547"/>
          <w:marRight w:val="0"/>
          <w:marTop w:val="115"/>
          <w:marBottom w:val="0"/>
          <w:divBdr>
            <w:top w:val="none" w:sz="0" w:space="0" w:color="auto"/>
            <w:left w:val="none" w:sz="0" w:space="0" w:color="auto"/>
            <w:bottom w:val="none" w:sz="0" w:space="0" w:color="auto"/>
            <w:right w:val="none" w:sz="0" w:space="0" w:color="auto"/>
          </w:divBdr>
        </w:div>
        <w:div w:id="1196773753">
          <w:marLeft w:val="547"/>
          <w:marRight w:val="0"/>
          <w:marTop w:val="115"/>
          <w:marBottom w:val="0"/>
          <w:divBdr>
            <w:top w:val="none" w:sz="0" w:space="0" w:color="auto"/>
            <w:left w:val="none" w:sz="0" w:space="0" w:color="auto"/>
            <w:bottom w:val="none" w:sz="0" w:space="0" w:color="auto"/>
            <w:right w:val="none" w:sz="0" w:space="0" w:color="auto"/>
          </w:divBdr>
        </w:div>
        <w:div w:id="1968851380">
          <w:marLeft w:val="547"/>
          <w:marRight w:val="0"/>
          <w:marTop w:val="115"/>
          <w:marBottom w:val="0"/>
          <w:divBdr>
            <w:top w:val="none" w:sz="0" w:space="0" w:color="auto"/>
            <w:left w:val="none" w:sz="0" w:space="0" w:color="auto"/>
            <w:bottom w:val="none" w:sz="0" w:space="0" w:color="auto"/>
            <w:right w:val="none" w:sz="0" w:space="0" w:color="auto"/>
          </w:divBdr>
        </w:div>
      </w:divsChild>
    </w:div>
    <w:div w:id="609821903">
      <w:bodyDiv w:val="1"/>
      <w:marLeft w:val="0"/>
      <w:marRight w:val="0"/>
      <w:marTop w:val="0"/>
      <w:marBottom w:val="0"/>
      <w:divBdr>
        <w:top w:val="none" w:sz="0" w:space="0" w:color="auto"/>
        <w:left w:val="none" w:sz="0" w:space="0" w:color="auto"/>
        <w:bottom w:val="none" w:sz="0" w:space="0" w:color="auto"/>
        <w:right w:val="none" w:sz="0" w:space="0" w:color="auto"/>
      </w:divBdr>
    </w:div>
    <w:div w:id="618416958">
      <w:bodyDiv w:val="1"/>
      <w:marLeft w:val="0"/>
      <w:marRight w:val="0"/>
      <w:marTop w:val="0"/>
      <w:marBottom w:val="0"/>
      <w:divBdr>
        <w:top w:val="none" w:sz="0" w:space="0" w:color="auto"/>
        <w:left w:val="none" w:sz="0" w:space="0" w:color="auto"/>
        <w:bottom w:val="none" w:sz="0" w:space="0" w:color="auto"/>
        <w:right w:val="none" w:sz="0" w:space="0" w:color="auto"/>
      </w:divBdr>
    </w:div>
    <w:div w:id="627048660">
      <w:bodyDiv w:val="1"/>
      <w:marLeft w:val="0"/>
      <w:marRight w:val="0"/>
      <w:marTop w:val="0"/>
      <w:marBottom w:val="0"/>
      <w:divBdr>
        <w:top w:val="none" w:sz="0" w:space="0" w:color="auto"/>
        <w:left w:val="none" w:sz="0" w:space="0" w:color="auto"/>
        <w:bottom w:val="none" w:sz="0" w:space="0" w:color="auto"/>
        <w:right w:val="none" w:sz="0" w:space="0" w:color="auto"/>
      </w:divBdr>
    </w:div>
    <w:div w:id="629046667">
      <w:bodyDiv w:val="1"/>
      <w:marLeft w:val="0"/>
      <w:marRight w:val="0"/>
      <w:marTop w:val="0"/>
      <w:marBottom w:val="0"/>
      <w:divBdr>
        <w:top w:val="none" w:sz="0" w:space="0" w:color="auto"/>
        <w:left w:val="none" w:sz="0" w:space="0" w:color="auto"/>
        <w:bottom w:val="none" w:sz="0" w:space="0" w:color="auto"/>
        <w:right w:val="none" w:sz="0" w:space="0" w:color="auto"/>
      </w:divBdr>
    </w:div>
    <w:div w:id="632562727">
      <w:bodyDiv w:val="1"/>
      <w:marLeft w:val="0"/>
      <w:marRight w:val="0"/>
      <w:marTop w:val="0"/>
      <w:marBottom w:val="0"/>
      <w:divBdr>
        <w:top w:val="none" w:sz="0" w:space="0" w:color="auto"/>
        <w:left w:val="none" w:sz="0" w:space="0" w:color="auto"/>
        <w:bottom w:val="none" w:sz="0" w:space="0" w:color="auto"/>
        <w:right w:val="none" w:sz="0" w:space="0" w:color="auto"/>
      </w:divBdr>
    </w:div>
    <w:div w:id="638925400">
      <w:bodyDiv w:val="1"/>
      <w:marLeft w:val="0"/>
      <w:marRight w:val="0"/>
      <w:marTop w:val="0"/>
      <w:marBottom w:val="0"/>
      <w:divBdr>
        <w:top w:val="none" w:sz="0" w:space="0" w:color="auto"/>
        <w:left w:val="none" w:sz="0" w:space="0" w:color="auto"/>
        <w:bottom w:val="none" w:sz="0" w:space="0" w:color="auto"/>
        <w:right w:val="none" w:sz="0" w:space="0" w:color="auto"/>
      </w:divBdr>
    </w:div>
    <w:div w:id="645009548">
      <w:bodyDiv w:val="1"/>
      <w:marLeft w:val="0"/>
      <w:marRight w:val="0"/>
      <w:marTop w:val="0"/>
      <w:marBottom w:val="0"/>
      <w:divBdr>
        <w:top w:val="none" w:sz="0" w:space="0" w:color="auto"/>
        <w:left w:val="none" w:sz="0" w:space="0" w:color="auto"/>
        <w:bottom w:val="none" w:sz="0" w:space="0" w:color="auto"/>
        <w:right w:val="none" w:sz="0" w:space="0" w:color="auto"/>
      </w:divBdr>
    </w:div>
    <w:div w:id="657002320">
      <w:bodyDiv w:val="1"/>
      <w:marLeft w:val="0"/>
      <w:marRight w:val="0"/>
      <w:marTop w:val="0"/>
      <w:marBottom w:val="0"/>
      <w:divBdr>
        <w:top w:val="none" w:sz="0" w:space="0" w:color="auto"/>
        <w:left w:val="none" w:sz="0" w:space="0" w:color="auto"/>
        <w:bottom w:val="none" w:sz="0" w:space="0" w:color="auto"/>
        <w:right w:val="none" w:sz="0" w:space="0" w:color="auto"/>
      </w:divBdr>
    </w:div>
    <w:div w:id="663121157">
      <w:bodyDiv w:val="1"/>
      <w:marLeft w:val="0"/>
      <w:marRight w:val="0"/>
      <w:marTop w:val="0"/>
      <w:marBottom w:val="0"/>
      <w:divBdr>
        <w:top w:val="none" w:sz="0" w:space="0" w:color="auto"/>
        <w:left w:val="none" w:sz="0" w:space="0" w:color="auto"/>
        <w:bottom w:val="none" w:sz="0" w:space="0" w:color="auto"/>
        <w:right w:val="none" w:sz="0" w:space="0" w:color="auto"/>
      </w:divBdr>
      <w:divsChild>
        <w:div w:id="649407251">
          <w:marLeft w:val="720"/>
          <w:marRight w:val="0"/>
          <w:marTop w:val="115"/>
          <w:marBottom w:val="0"/>
          <w:divBdr>
            <w:top w:val="none" w:sz="0" w:space="0" w:color="auto"/>
            <w:left w:val="none" w:sz="0" w:space="0" w:color="auto"/>
            <w:bottom w:val="none" w:sz="0" w:space="0" w:color="auto"/>
            <w:right w:val="none" w:sz="0" w:space="0" w:color="auto"/>
          </w:divBdr>
        </w:div>
        <w:div w:id="1591620786">
          <w:marLeft w:val="720"/>
          <w:marRight w:val="0"/>
          <w:marTop w:val="115"/>
          <w:marBottom w:val="0"/>
          <w:divBdr>
            <w:top w:val="none" w:sz="0" w:space="0" w:color="auto"/>
            <w:left w:val="none" w:sz="0" w:space="0" w:color="auto"/>
            <w:bottom w:val="none" w:sz="0" w:space="0" w:color="auto"/>
            <w:right w:val="none" w:sz="0" w:space="0" w:color="auto"/>
          </w:divBdr>
        </w:div>
        <w:div w:id="1685983381">
          <w:marLeft w:val="720"/>
          <w:marRight w:val="0"/>
          <w:marTop w:val="115"/>
          <w:marBottom w:val="0"/>
          <w:divBdr>
            <w:top w:val="none" w:sz="0" w:space="0" w:color="auto"/>
            <w:left w:val="none" w:sz="0" w:space="0" w:color="auto"/>
            <w:bottom w:val="none" w:sz="0" w:space="0" w:color="auto"/>
            <w:right w:val="none" w:sz="0" w:space="0" w:color="auto"/>
          </w:divBdr>
        </w:div>
        <w:div w:id="2099709171">
          <w:marLeft w:val="720"/>
          <w:marRight w:val="0"/>
          <w:marTop w:val="115"/>
          <w:marBottom w:val="0"/>
          <w:divBdr>
            <w:top w:val="none" w:sz="0" w:space="0" w:color="auto"/>
            <w:left w:val="none" w:sz="0" w:space="0" w:color="auto"/>
            <w:bottom w:val="none" w:sz="0" w:space="0" w:color="auto"/>
            <w:right w:val="none" w:sz="0" w:space="0" w:color="auto"/>
          </w:divBdr>
        </w:div>
      </w:divsChild>
    </w:div>
    <w:div w:id="677385440">
      <w:bodyDiv w:val="1"/>
      <w:marLeft w:val="0"/>
      <w:marRight w:val="0"/>
      <w:marTop w:val="0"/>
      <w:marBottom w:val="0"/>
      <w:divBdr>
        <w:top w:val="none" w:sz="0" w:space="0" w:color="auto"/>
        <w:left w:val="none" w:sz="0" w:space="0" w:color="auto"/>
        <w:bottom w:val="none" w:sz="0" w:space="0" w:color="auto"/>
        <w:right w:val="none" w:sz="0" w:space="0" w:color="auto"/>
      </w:divBdr>
      <w:divsChild>
        <w:div w:id="162013572">
          <w:marLeft w:val="547"/>
          <w:marRight w:val="0"/>
          <w:marTop w:val="115"/>
          <w:marBottom w:val="0"/>
          <w:divBdr>
            <w:top w:val="none" w:sz="0" w:space="0" w:color="auto"/>
            <w:left w:val="none" w:sz="0" w:space="0" w:color="auto"/>
            <w:bottom w:val="none" w:sz="0" w:space="0" w:color="auto"/>
            <w:right w:val="none" w:sz="0" w:space="0" w:color="auto"/>
          </w:divBdr>
        </w:div>
        <w:div w:id="238485845">
          <w:marLeft w:val="547"/>
          <w:marRight w:val="0"/>
          <w:marTop w:val="115"/>
          <w:marBottom w:val="0"/>
          <w:divBdr>
            <w:top w:val="none" w:sz="0" w:space="0" w:color="auto"/>
            <w:left w:val="none" w:sz="0" w:space="0" w:color="auto"/>
            <w:bottom w:val="none" w:sz="0" w:space="0" w:color="auto"/>
            <w:right w:val="none" w:sz="0" w:space="0" w:color="auto"/>
          </w:divBdr>
        </w:div>
        <w:div w:id="1359161947">
          <w:marLeft w:val="547"/>
          <w:marRight w:val="0"/>
          <w:marTop w:val="115"/>
          <w:marBottom w:val="0"/>
          <w:divBdr>
            <w:top w:val="none" w:sz="0" w:space="0" w:color="auto"/>
            <w:left w:val="none" w:sz="0" w:space="0" w:color="auto"/>
            <w:bottom w:val="none" w:sz="0" w:space="0" w:color="auto"/>
            <w:right w:val="none" w:sz="0" w:space="0" w:color="auto"/>
          </w:divBdr>
        </w:div>
        <w:div w:id="1897430152">
          <w:marLeft w:val="547"/>
          <w:marRight w:val="0"/>
          <w:marTop w:val="115"/>
          <w:marBottom w:val="0"/>
          <w:divBdr>
            <w:top w:val="none" w:sz="0" w:space="0" w:color="auto"/>
            <w:left w:val="none" w:sz="0" w:space="0" w:color="auto"/>
            <w:bottom w:val="none" w:sz="0" w:space="0" w:color="auto"/>
            <w:right w:val="none" w:sz="0" w:space="0" w:color="auto"/>
          </w:divBdr>
        </w:div>
      </w:divsChild>
    </w:div>
    <w:div w:id="685862414">
      <w:bodyDiv w:val="1"/>
      <w:marLeft w:val="0"/>
      <w:marRight w:val="0"/>
      <w:marTop w:val="0"/>
      <w:marBottom w:val="0"/>
      <w:divBdr>
        <w:top w:val="none" w:sz="0" w:space="0" w:color="auto"/>
        <w:left w:val="none" w:sz="0" w:space="0" w:color="auto"/>
        <w:bottom w:val="none" w:sz="0" w:space="0" w:color="auto"/>
        <w:right w:val="none" w:sz="0" w:space="0" w:color="auto"/>
      </w:divBdr>
    </w:div>
    <w:div w:id="703140113">
      <w:bodyDiv w:val="1"/>
      <w:marLeft w:val="0"/>
      <w:marRight w:val="0"/>
      <w:marTop w:val="0"/>
      <w:marBottom w:val="0"/>
      <w:divBdr>
        <w:top w:val="none" w:sz="0" w:space="0" w:color="auto"/>
        <w:left w:val="none" w:sz="0" w:space="0" w:color="auto"/>
        <w:bottom w:val="none" w:sz="0" w:space="0" w:color="auto"/>
        <w:right w:val="none" w:sz="0" w:space="0" w:color="auto"/>
      </w:divBdr>
    </w:div>
    <w:div w:id="706100233">
      <w:bodyDiv w:val="1"/>
      <w:marLeft w:val="0"/>
      <w:marRight w:val="0"/>
      <w:marTop w:val="0"/>
      <w:marBottom w:val="0"/>
      <w:divBdr>
        <w:top w:val="none" w:sz="0" w:space="0" w:color="auto"/>
        <w:left w:val="none" w:sz="0" w:space="0" w:color="auto"/>
        <w:bottom w:val="none" w:sz="0" w:space="0" w:color="auto"/>
        <w:right w:val="none" w:sz="0" w:space="0" w:color="auto"/>
      </w:divBdr>
      <w:divsChild>
        <w:div w:id="140343506">
          <w:marLeft w:val="547"/>
          <w:marRight w:val="0"/>
          <w:marTop w:val="115"/>
          <w:marBottom w:val="0"/>
          <w:divBdr>
            <w:top w:val="none" w:sz="0" w:space="0" w:color="auto"/>
            <w:left w:val="none" w:sz="0" w:space="0" w:color="auto"/>
            <w:bottom w:val="none" w:sz="0" w:space="0" w:color="auto"/>
            <w:right w:val="none" w:sz="0" w:space="0" w:color="auto"/>
          </w:divBdr>
        </w:div>
        <w:div w:id="508132852">
          <w:marLeft w:val="547"/>
          <w:marRight w:val="0"/>
          <w:marTop w:val="115"/>
          <w:marBottom w:val="0"/>
          <w:divBdr>
            <w:top w:val="none" w:sz="0" w:space="0" w:color="auto"/>
            <w:left w:val="none" w:sz="0" w:space="0" w:color="auto"/>
            <w:bottom w:val="none" w:sz="0" w:space="0" w:color="auto"/>
            <w:right w:val="none" w:sz="0" w:space="0" w:color="auto"/>
          </w:divBdr>
        </w:div>
        <w:div w:id="824054329">
          <w:marLeft w:val="547"/>
          <w:marRight w:val="0"/>
          <w:marTop w:val="115"/>
          <w:marBottom w:val="0"/>
          <w:divBdr>
            <w:top w:val="none" w:sz="0" w:space="0" w:color="auto"/>
            <w:left w:val="none" w:sz="0" w:space="0" w:color="auto"/>
            <w:bottom w:val="none" w:sz="0" w:space="0" w:color="auto"/>
            <w:right w:val="none" w:sz="0" w:space="0" w:color="auto"/>
          </w:divBdr>
        </w:div>
        <w:div w:id="1649094186">
          <w:marLeft w:val="547"/>
          <w:marRight w:val="0"/>
          <w:marTop w:val="115"/>
          <w:marBottom w:val="0"/>
          <w:divBdr>
            <w:top w:val="none" w:sz="0" w:space="0" w:color="auto"/>
            <w:left w:val="none" w:sz="0" w:space="0" w:color="auto"/>
            <w:bottom w:val="none" w:sz="0" w:space="0" w:color="auto"/>
            <w:right w:val="none" w:sz="0" w:space="0" w:color="auto"/>
          </w:divBdr>
        </w:div>
      </w:divsChild>
    </w:div>
    <w:div w:id="716515026">
      <w:bodyDiv w:val="1"/>
      <w:marLeft w:val="0"/>
      <w:marRight w:val="0"/>
      <w:marTop w:val="0"/>
      <w:marBottom w:val="0"/>
      <w:divBdr>
        <w:top w:val="none" w:sz="0" w:space="0" w:color="auto"/>
        <w:left w:val="none" w:sz="0" w:space="0" w:color="auto"/>
        <w:bottom w:val="none" w:sz="0" w:space="0" w:color="auto"/>
        <w:right w:val="none" w:sz="0" w:space="0" w:color="auto"/>
      </w:divBdr>
      <w:divsChild>
        <w:div w:id="149714113">
          <w:marLeft w:val="720"/>
          <w:marRight w:val="0"/>
          <w:marTop w:val="115"/>
          <w:marBottom w:val="0"/>
          <w:divBdr>
            <w:top w:val="none" w:sz="0" w:space="0" w:color="auto"/>
            <w:left w:val="none" w:sz="0" w:space="0" w:color="auto"/>
            <w:bottom w:val="none" w:sz="0" w:space="0" w:color="auto"/>
            <w:right w:val="none" w:sz="0" w:space="0" w:color="auto"/>
          </w:divBdr>
        </w:div>
        <w:div w:id="734011593">
          <w:marLeft w:val="720"/>
          <w:marRight w:val="0"/>
          <w:marTop w:val="115"/>
          <w:marBottom w:val="0"/>
          <w:divBdr>
            <w:top w:val="none" w:sz="0" w:space="0" w:color="auto"/>
            <w:left w:val="none" w:sz="0" w:space="0" w:color="auto"/>
            <w:bottom w:val="none" w:sz="0" w:space="0" w:color="auto"/>
            <w:right w:val="none" w:sz="0" w:space="0" w:color="auto"/>
          </w:divBdr>
        </w:div>
        <w:div w:id="1056661491">
          <w:marLeft w:val="720"/>
          <w:marRight w:val="0"/>
          <w:marTop w:val="115"/>
          <w:marBottom w:val="0"/>
          <w:divBdr>
            <w:top w:val="none" w:sz="0" w:space="0" w:color="auto"/>
            <w:left w:val="none" w:sz="0" w:space="0" w:color="auto"/>
            <w:bottom w:val="none" w:sz="0" w:space="0" w:color="auto"/>
            <w:right w:val="none" w:sz="0" w:space="0" w:color="auto"/>
          </w:divBdr>
        </w:div>
        <w:div w:id="1188372126">
          <w:marLeft w:val="720"/>
          <w:marRight w:val="0"/>
          <w:marTop w:val="115"/>
          <w:marBottom w:val="0"/>
          <w:divBdr>
            <w:top w:val="none" w:sz="0" w:space="0" w:color="auto"/>
            <w:left w:val="none" w:sz="0" w:space="0" w:color="auto"/>
            <w:bottom w:val="none" w:sz="0" w:space="0" w:color="auto"/>
            <w:right w:val="none" w:sz="0" w:space="0" w:color="auto"/>
          </w:divBdr>
        </w:div>
        <w:div w:id="1377005454">
          <w:marLeft w:val="720"/>
          <w:marRight w:val="0"/>
          <w:marTop w:val="115"/>
          <w:marBottom w:val="0"/>
          <w:divBdr>
            <w:top w:val="none" w:sz="0" w:space="0" w:color="auto"/>
            <w:left w:val="none" w:sz="0" w:space="0" w:color="auto"/>
            <w:bottom w:val="none" w:sz="0" w:space="0" w:color="auto"/>
            <w:right w:val="none" w:sz="0" w:space="0" w:color="auto"/>
          </w:divBdr>
        </w:div>
        <w:div w:id="1941988921">
          <w:marLeft w:val="720"/>
          <w:marRight w:val="0"/>
          <w:marTop w:val="115"/>
          <w:marBottom w:val="0"/>
          <w:divBdr>
            <w:top w:val="none" w:sz="0" w:space="0" w:color="auto"/>
            <w:left w:val="none" w:sz="0" w:space="0" w:color="auto"/>
            <w:bottom w:val="none" w:sz="0" w:space="0" w:color="auto"/>
            <w:right w:val="none" w:sz="0" w:space="0" w:color="auto"/>
          </w:divBdr>
        </w:div>
      </w:divsChild>
    </w:div>
    <w:div w:id="717506955">
      <w:bodyDiv w:val="1"/>
      <w:marLeft w:val="0"/>
      <w:marRight w:val="0"/>
      <w:marTop w:val="0"/>
      <w:marBottom w:val="0"/>
      <w:divBdr>
        <w:top w:val="none" w:sz="0" w:space="0" w:color="auto"/>
        <w:left w:val="none" w:sz="0" w:space="0" w:color="auto"/>
        <w:bottom w:val="none" w:sz="0" w:space="0" w:color="auto"/>
        <w:right w:val="none" w:sz="0" w:space="0" w:color="auto"/>
      </w:divBdr>
      <w:divsChild>
        <w:div w:id="276645960">
          <w:marLeft w:val="0"/>
          <w:marRight w:val="0"/>
          <w:marTop w:val="0"/>
          <w:marBottom w:val="0"/>
          <w:divBdr>
            <w:top w:val="none" w:sz="0" w:space="0" w:color="auto"/>
            <w:left w:val="none" w:sz="0" w:space="0" w:color="auto"/>
            <w:bottom w:val="none" w:sz="0" w:space="0" w:color="auto"/>
            <w:right w:val="none" w:sz="0" w:space="0" w:color="auto"/>
          </w:divBdr>
        </w:div>
        <w:div w:id="639769886">
          <w:marLeft w:val="0"/>
          <w:marRight w:val="0"/>
          <w:marTop w:val="0"/>
          <w:marBottom w:val="0"/>
          <w:divBdr>
            <w:top w:val="none" w:sz="0" w:space="0" w:color="auto"/>
            <w:left w:val="none" w:sz="0" w:space="0" w:color="auto"/>
            <w:bottom w:val="none" w:sz="0" w:space="0" w:color="auto"/>
            <w:right w:val="none" w:sz="0" w:space="0" w:color="auto"/>
          </w:divBdr>
        </w:div>
        <w:div w:id="799231546">
          <w:marLeft w:val="0"/>
          <w:marRight w:val="0"/>
          <w:marTop w:val="0"/>
          <w:marBottom w:val="0"/>
          <w:divBdr>
            <w:top w:val="none" w:sz="0" w:space="0" w:color="auto"/>
            <w:left w:val="none" w:sz="0" w:space="0" w:color="auto"/>
            <w:bottom w:val="none" w:sz="0" w:space="0" w:color="auto"/>
            <w:right w:val="none" w:sz="0" w:space="0" w:color="auto"/>
          </w:divBdr>
        </w:div>
        <w:div w:id="1997805818">
          <w:marLeft w:val="0"/>
          <w:marRight w:val="0"/>
          <w:marTop w:val="0"/>
          <w:marBottom w:val="0"/>
          <w:divBdr>
            <w:top w:val="none" w:sz="0" w:space="0" w:color="auto"/>
            <w:left w:val="none" w:sz="0" w:space="0" w:color="auto"/>
            <w:bottom w:val="none" w:sz="0" w:space="0" w:color="auto"/>
            <w:right w:val="none" w:sz="0" w:space="0" w:color="auto"/>
          </w:divBdr>
        </w:div>
        <w:div w:id="2140610423">
          <w:marLeft w:val="0"/>
          <w:marRight w:val="0"/>
          <w:marTop w:val="0"/>
          <w:marBottom w:val="0"/>
          <w:divBdr>
            <w:top w:val="none" w:sz="0" w:space="0" w:color="auto"/>
            <w:left w:val="none" w:sz="0" w:space="0" w:color="auto"/>
            <w:bottom w:val="none" w:sz="0" w:space="0" w:color="auto"/>
            <w:right w:val="none" w:sz="0" w:space="0" w:color="auto"/>
          </w:divBdr>
        </w:div>
      </w:divsChild>
    </w:div>
    <w:div w:id="720401514">
      <w:bodyDiv w:val="1"/>
      <w:marLeft w:val="0"/>
      <w:marRight w:val="0"/>
      <w:marTop w:val="0"/>
      <w:marBottom w:val="0"/>
      <w:divBdr>
        <w:top w:val="none" w:sz="0" w:space="0" w:color="auto"/>
        <w:left w:val="none" w:sz="0" w:space="0" w:color="auto"/>
        <w:bottom w:val="none" w:sz="0" w:space="0" w:color="auto"/>
        <w:right w:val="none" w:sz="0" w:space="0" w:color="auto"/>
      </w:divBdr>
    </w:div>
    <w:div w:id="749740678">
      <w:bodyDiv w:val="1"/>
      <w:marLeft w:val="0"/>
      <w:marRight w:val="0"/>
      <w:marTop w:val="0"/>
      <w:marBottom w:val="0"/>
      <w:divBdr>
        <w:top w:val="none" w:sz="0" w:space="0" w:color="auto"/>
        <w:left w:val="none" w:sz="0" w:space="0" w:color="auto"/>
        <w:bottom w:val="none" w:sz="0" w:space="0" w:color="auto"/>
        <w:right w:val="none" w:sz="0" w:space="0" w:color="auto"/>
      </w:divBdr>
    </w:div>
    <w:div w:id="751050490">
      <w:bodyDiv w:val="1"/>
      <w:marLeft w:val="0"/>
      <w:marRight w:val="0"/>
      <w:marTop w:val="0"/>
      <w:marBottom w:val="0"/>
      <w:divBdr>
        <w:top w:val="none" w:sz="0" w:space="0" w:color="auto"/>
        <w:left w:val="none" w:sz="0" w:space="0" w:color="auto"/>
        <w:bottom w:val="none" w:sz="0" w:space="0" w:color="auto"/>
        <w:right w:val="none" w:sz="0" w:space="0" w:color="auto"/>
      </w:divBdr>
    </w:div>
    <w:div w:id="756514181">
      <w:bodyDiv w:val="1"/>
      <w:marLeft w:val="0"/>
      <w:marRight w:val="0"/>
      <w:marTop w:val="0"/>
      <w:marBottom w:val="0"/>
      <w:divBdr>
        <w:top w:val="none" w:sz="0" w:space="0" w:color="auto"/>
        <w:left w:val="none" w:sz="0" w:space="0" w:color="auto"/>
        <w:bottom w:val="none" w:sz="0" w:space="0" w:color="auto"/>
        <w:right w:val="none" w:sz="0" w:space="0" w:color="auto"/>
      </w:divBdr>
    </w:div>
    <w:div w:id="762184671">
      <w:bodyDiv w:val="1"/>
      <w:marLeft w:val="0"/>
      <w:marRight w:val="0"/>
      <w:marTop w:val="0"/>
      <w:marBottom w:val="0"/>
      <w:divBdr>
        <w:top w:val="none" w:sz="0" w:space="0" w:color="auto"/>
        <w:left w:val="none" w:sz="0" w:space="0" w:color="auto"/>
        <w:bottom w:val="none" w:sz="0" w:space="0" w:color="auto"/>
        <w:right w:val="none" w:sz="0" w:space="0" w:color="auto"/>
      </w:divBdr>
    </w:div>
    <w:div w:id="771709083">
      <w:bodyDiv w:val="1"/>
      <w:marLeft w:val="0"/>
      <w:marRight w:val="0"/>
      <w:marTop w:val="0"/>
      <w:marBottom w:val="0"/>
      <w:divBdr>
        <w:top w:val="none" w:sz="0" w:space="0" w:color="auto"/>
        <w:left w:val="none" w:sz="0" w:space="0" w:color="auto"/>
        <w:bottom w:val="none" w:sz="0" w:space="0" w:color="auto"/>
        <w:right w:val="none" w:sz="0" w:space="0" w:color="auto"/>
      </w:divBdr>
    </w:div>
    <w:div w:id="775907787">
      <w:bodyDiv w:val="1"/>
      <w:marLeft w:val="0"/>
      <w:marRight w:val="0"/>
      <w:marTop w:val="0"/>
      <w:marBottom w:val="0"/>
      <w:divBdr>
        <w:top w:val="none" w:sz="0" w:space="0" w:color="auto"/>
        <w:left w:val="none" w:sz="0" w:space="0" w:color="auto"/>
        <w:bottom w:val="none" w:sz="0" w:space="0" w:color="auto"/>
        <w:right w:val="none" w:sz="0" w:space="0" w:color="auto"/>
      </w:divBdr>
    </w:div>
    <w:div w:id="779959807">
      <w:bodyDiv w:val="1"/>
      <w:marLeft w:val="0"/>
      <w:marRight w:val="0"/>
      <w:marTop w:val="0"/>
      <w:marBottom w:val="0"/>
      <w:divBdr>
        <w:top w:val="none" w:sz="0" w:space="0" w:color="auto"/>
        <w:left w:val="none" w:sz="0" w:space="0" w:color="auto"/>
        <w:bottom w:val="none" w:sz="0" w:space="0" w:color="auto"/>
        <w:right w:val="none" w:sz="0" w:space="0" w:color="auto"/>
      </w:divBdr>
      <w:divsChild>
        <w:div w:id="310134190">
          <w:marLeft w:val="547"/>
          <w:marRight w:val="0"/>
          <w:marTop w:val="115"/>
          <w:marBottom w:val="0"/>
          <w:divBdr>
            <w:top w:val="none" w:sz="0" w:space="0" w:color="auto"/>
            <w:left w:val="none" w:sz="0" w:space="0" w:color="auto"/>
            <w:bottom w:val="none" w:sz="0" w:space="0" w:color="auto"/>
            <w:right w:val="none" w:sz="0" w:space="0" w:color="auto"/>
          </w:divBdr>
        </w:div>
        <w:div w:id="343554282">
          <w:marLeft w:val="547"/>
          <w:marRight w:val="0"/>
          <w:marTop w:val="115"/>
          <w:marBottom w:val="0"/>
          <w:divBdr>
            <w:top w:val="none" w:sz="0" w:space="0" w:color="auto"/>
            <w:left w:val="none" w:sz="0" w:space="0" w:color="auto"/>
            <w:bottom w:val="none" w:sz="0" w:space="0" w:color="auto"/>
            <w:right w:val="none" w:sz="0" w:space="0" w:color="auto"/>
          </w:divBdr>
        </w:div>
        <w:div w:id="345863760">
          <w:marLeft w:val="547"/>
          <w:marRight w:val="0"/>
          <w:marTop w:val="115"/>
          <w:marBottom w:val="0"/>
          <w:divBdr>
            <w:top w:val="none" w:sz="0" w:space="0" w:color="auto"/>
            <w:left w:val="none" w:sz="0" w:space="0" w:color="auto"/>
            <w:bottom w:val="none" w:sz="0" w:space="0" w:color="auto"/>
            <w:right w:val="none" w:sz="0" w:space="0" w:color="auto"/>
          </w:divBdr>
        </w:div>
        <w:div w:id="1037001202">
          <w:marLeft w:val="547"/>
          <w:marRight w:val="0"/>
          <w:marTop w:val="115"/>
          <w:marBottom w:val="0"/>
          <w:divBdr>
            <w:top w:val="none" w:sz="0" w:space="0" w:color="auto"/>
            <w:left w:val="none" w:sz="0" w:space="0" w:color="auto"/>
            <w:bottom w:val="none" w:sz="0" w:space="0" w:color="auto"/>
            <w:right w:val="none" w:sz="0" w:space="0" w:color="auto"/>
          </w:divBdr>
        </w:div>
        <w:div w:id="1392196534">
          <w:marLeft w:val="547"/>
          <w:marRight w:val="0"/>
          <w:marTop w:val="115"/>
          <w:marBottom w:val="0"/>
          <w:divBdr>
            <w:top w:val="none" w:sz="0" w:space="0" w:color="auto"/>
            <w:left w:val="none" w:sz="0" w:space="0" w:color="auto"/>
            <w:bottom w:val="none" w:sz="0" w:space="0" w:color="auto"/>
            <w:right w:val="none" w:sz="0" w:space="0" w:color="auto"/>
          </w:divBdr>
        </w:div>
      </w:divsChild>
    </w:div>
    <w:div w:id="794298266">
      <w:bodyDiv w:val="1"/>
      <w:marLeft w:val="0"/>
      <w:marRight w:val="0"/>
      <w:marTop w:val="0"/>
      <w:marBottom w:val="0"/>
      <w:divBdr>
        <w:top w:val="none" w:sz="0" w:space="0" w:color="auto"/>
        <w:left w:val="none" w:sz="0" w:space="0" w:color="auto"/>
        <w:bottom w:val="none" w:sz="0" w:space="0" w:color="auto"/>
        <w:right w:val="none" w:sz="0" w:space="0" w:color="auto"/>
      </w:divBdr>
    </w:div>
    <w:div w:id="804785309">
      <w:bodyDiv w:val="1"/>
      <w:marLeft w:val="0"/>
      <w:marRight w:val="0"/>
      <w:marTop w:val="0"/>
      <w:marBottom w:val="0"/>
      <w:divBdr>
        <w:top w:val="none" w:sz="0" w:space="0" w:color="auto"/>
        <w:left w:val="none" w:sz="0" w:space="0" w:color="auto"/>
        <w:bottom w:val="none" w:sz="0" w:space="0" w:color="auto"/>
        <w:right w:val="none" w:sz="0" w:space="0" w:color="auto"/>
      </w:divBdr>
    </w:div>
    <w:div w:id="805859833">
      <w:bodyDiv w:val="1"/>
      <w:marLeft w:val="0"/>
      <w:marRight w:val="0"/>
      <w:marTop w:val="0"/>
      <w:marBottom w:val="0"/>
      <w:divBdr>
        <w:top w:val="none" w:sz="0" w:space="0" w:color="auto"/>
        <w:left w:val="none" w:sz="0" w:space="0" w:color="auto"/>
        <w:bottom w:val="none" w:sz="0" w:space="0" w:color="auto"/>
        <w:right w:val="none" w:sz="0" w:space="0" w:color="auto"/>
      </w:divBdr>
    </w:div>
    <w:div w:id="818306140">
      <w:bodyDiv w:val="1"/>
      <w:marLeft w:val="0"/>
      <w:marRight w:val="0"/>
      <w:marTop w:val="0"/>
      <w:marBottom w:val="0"/>
      <w:divBdr>
        <w:top w:val="none" w:sz="0" w:space="0" w:color="auto"/>
        <w:left w:val="none" w:sz="0" w:space="0" w:color="auto"/>
        <w:bottom w:val="none" w:sz="0" w:space="0" w:color="auto"/>
        <w:right w:val="none" w:sz="0" w:space="0" w:color="auto"/>
      </w:divBdr>
    </w:div>
    <w:div w:id="818691408">
      <w:bodyDiv w:val="1"/>
      <w:marLeft w:val="0"/>
      <w:marRight w:val="0"/>
      <w:marTop w:val="0"/>
      <w:marBottom w:val="0"/>
      <w:divBdr>
        <w:top w:val="none" w:sz="0" w:space="0" w:color="auto"/>
        <w:left w:val="none" w:sz="0" w:space="0" w:color="auto"/>
        <w:bottom w:val="none" w:sz="0" w:space="0" w:color="auto"/>
        <w:right w:val="none" w:sz="0" w:space="0" w:color="auto"/>
      </w:divBdr>
      <w:divsChild>
        <w:div w:id="240023387">
          <w:marLeft w:val="547"/>
          <w:marRight w:val="0"/>
          <w:marTop w:val="115"/>
          <w:marBottom w:val="0"/>
          <w:divBdr>
            <w:top w:val="none" w:sz="0" w:space="0" w:color="auto"/>
            <w:left w:val="none" w:sz="0" w:space="0" w:color="auto"/>
            <w:bottom w:val="none" w:sz="0" w:space="0" w:color="auto"/>
            <w:right w:val="none" w:sz="0" w:space="0" w:color="auto"/>
          </w:divBdr>
        </w:div>
        <w:div w:id="350684715">
          <w:marLeft w:val="547"/>
          <w:marRight w:val="0"/>
          <w:marTop w:val="115"/>
          <w:marBottom w:val="0"/>
          <w:divBdr>
            <w:top w:val="none" w:sz="0" w:space="0" w:color="auto"/>
            <w:left w:val="none" w:sz="0" w:space="0" w:color="auto"/>
            <w:bottom w:val="none" w:sz="0" w:space="0" w:color="auto"/>
            <w:right w:val="none" w:sz="0" w:space="0" w:color="auto"/>
          </w:divBdr>
        </w:div>
      </w:divsChild>
    </w:div>
    <w:div w:id="832912383">
      <w:bodyDiv w:val="1"/>
      <w:marLeft w:val="0"/>
      <w:marRight w:val="0"/>
      <w:marTop w:val="0"/>
      <w:marBottom w:val="0"/>
      <w:divBdr>
        <w:top w:val="none" w:sz="0" w:space="0" w:color="auto"/>
        <w:left w:val="none" w:sz="0" w:space="0" w:color="auto"/>
        <w:bottom w:val="none" w:sz="0" w:space="0" w:color="auto"/>
        <w:right w:val="none" w:sz="0" w:space="0" w:color="auto"/>
      </w:divBdr>
    </w:div>
    <w:div w:id="835345550">
      <w:bodyDiv w:val="1"/>
      <w:marLeft w:val="0"/>
      <w:marRight w:val="0"/>
      <w:marTop w:val="0"/>
      <w:marBottom w:val="0"/>
      <w:divBdr>
        <w:top w:val="none" w:sz="0" w:space="0" w:color="auto"/>
        <w:left w:val="none" w:sz="0" w:space="0" w:color="auto"/>
        <w:bottom w:val="none" w:sz="0" w:space="0" w:color="auto"/>
        <w:right w:val="none" w:sz="0" w:space="0" w:color="auto"/>
      </w:divBdr>
    </w:div>
    <w:div w:id="837773982">
      <w:bodyDiv w:val="1"/>
      <w:marLeft w:val="0"/>
      <w:marRight w:val="0"/>
      <w:marTop w:val="0"/>
      <w:marBottom w:val="0"/>
      <w:divBdr>
        <w:top w:val="none" w:sz="0" w:space="0" w:color="auto"/>
        <w:left w:val="none" w:sz="0" w:space="0" w:color="auto"/>
        <w:bottom w:val="none" w:sz="0" w:space="0" w:color="auto"/>
        <w:right w:val="none" w:sz="0" w:space="0" w:color="auto"/>
      </w:divBdr>
    </w:div>
    <w:div w:id="849221188">
      <w:bodyDiv w:val="1"/>
      <w:marLeft w:val="0"/>
      <w:marRight w:val="0"/>
      <w:marTop w:val="0"/>
      <w:marBottom w:val="0"/>
      <w:divBdr>
        <w:top w:val="none" w:sz="0" w:space="0" w:color="auto"/>
        <w:left w:val="none" w:sz="0" w:space="0" w:color="auto"/>
        <w:bottom w:val="none" w:sz="0" w:space="0" w:color="auto"/>
        <w:right w:val="none" w:sz="0" w:space="0" w:color="auto"/>
      </w:divBdr>
      <w:divsChild>
        <w:div w:id="145442427">
          <w:marLeft w:val="547"/>
          <w:marRight w:val="0"/>
          <w:marTop w:val="110"/>
          <w:marBottom w:val="0"/>
          <w:divBdr>
            <w:top w:val="none" w:sz="0" w:space="0" w:color="auto"/>
            <w:left w:val="none" w:sz="0" w:space="0" w:color="auto"/>
            <w:bottom w:val="none" w:sz="0" w:space="0" w:color="auto"/>
            <w:right w:val="none" w:sz="0" w:space="0" w:color="auto"/>
          </w:divBdr>
        </w:div>
        <w:div w:id="724452725">
          <w:marLeft w:val="547"/>
          <w:marRight w:val="0"/>
          <w:marTop w:val="110"/>
          <w:marBottom w:val="0"/>
          <w:divBdr>
            <w:top w:val="none" w:sz="0" w:space="0" w:color="auto"/>
            <w:left w:val="none" w:sz="0" w:space="0" w:color="auto"/>
            <w:bottom w:val="none" w:sz="0" w:space="0" w:color="auto"/>
            <w:right w:val="none" w:sz="0" w:space="0" w:color="auto"/>
          </w:divBdr>
        </w:div>
        <w:div w:id="870143435">
          <w:marLeft w:val="547"/>
          <w:marRight w:val="0"/>
          <w:marTop w:val="110"/>
          <w:marBottom w:val="0"/>
          <w:divBdr>
            <w:top w:val="none" w:sz="0" w:space="0" w:color="auto"/>
            <w:left w:val="none" w:sz="0" w:space="0" w:color="auto"/>
            <w:bottom w:val="none" w:sz="0" w:space="0" w:color="auto"/>
            <w:right w:val="none" w:sz="0" w:space="0" w:color="auto"/>
          </w:divBdr>
        </w:div>
        <w:div w:id="997222791">
          <w:marLeft w:val="547"/>
          <w:marRight w:val="0"/>
          <w:marTop w:val="110"/>
          <w:marBottom w:val="0"/>
          <w:divBdr>
            <w:top w:val="none" w:sz="0" w:space="0" w:color="auto"/>
            <w:left w:val="none" w:sz="0" w:space="0" w:color="auto"/>
            <w:bottom w:val="none" w:sz="0" w:space="0" w:color="auto"/>
            <w:right w:val="none" w:sz="0" w:space="0" w:color="auto"/>
          </w:divBdr>
        </w:div>
        <w:div w:id="1278214562">
          <w:marLeft w:val="547"/>
          <w:marRight w:val="0"/>
          <w:marTop w:val="110"/>
          <w:marBottom w:val="0"/>
          <w:divBdr>
            <w:top w:val="none" w:sz="0" w:space="0" w:color="auto"/>
            <w:left w:val="none" w:sz="0" w:space="0" w:color="auto"/>
            <w:bottom w:val="none" w:sz="0" w:space="0" w:color="auto"/>
            <w:right w:val="none" w:sz="0" w:space="0" w:color="auto"/>
          </w:divBdr>
        </w:div>
        <w:div w:id="1439132601">
          <w:marLeft w:val="547"/>
          <w:marRight w:val="0"/>
          <w:marTop w:val="110"/>
          <w:marBottom w:val="0"/>
          <w:divBdr>
            <w:top w:val="none" w:sz="0" w:space="0" w:color="auto"/>
            <w:left w:val="none" w:sz="0" w:space="0" w:color="auto"/>
            <w:bottom w:val="none" w:sz="0" w:space="0" w:color="auto"/>
            <w:right w:val="none" w:sz="0" w:space="0" w:color="auto"/>
          </w:divBdr>
        </w:div>
        <w:div w:id="1493569229">
          <w:marLeft w:val="547"/>
          <w:marRight w:val="0"/>
          <w:marTop w:val="110"/>
          <w:marBottom w:val="0"/>
          <w:divBdr>
            <w:top w:val="none" w:sz="0" w:space="0" w:color="auto"/>
            <w:left w:val="none" w:sz="0" w:space="0" w:color="auto"/>
            <w:bottom w:val="none" w:sz="0" w:space="0" w:color="auto"/>
            <w:right w:val="none" w:sz="0" w:space="0" w:color="auto"/>
          </w:divBdr>
        </w:div>
        <w:div w:id="1598054132">
          <w:marLeft w:val="547"/>
          <w:marRight w:val="0"/>
          <w:marTop w:val="110"/>
          <w:marBottom w:val="0"/>
          <w:divBdr>
            <w:top w:val="none" w:sz="0" w:space="0" w:color="auto"/>
            <w:left w:val="none" w:sz="0" w:space="0" w:color="auto"/>
            <w:bottom w:val="none" w:sz="0" w:space="0" w:color="auto"/>
            <w:right w:val="none" w:sz="0" w:space="0" w:color="auto"/>
          </w:divBdr>
        </w:div>
        <w:div w:id="1676150546">
          <w:marLeft w:val="547"/>
          <w:marRight w:val="0"/>
          <w:marTop w:val="110"/>
          <w:marBottom w:val="0"/>
          <w:divBdr>
            <w:top w:val="none" w:sz="0" w:space="0" w:color="auto"/>
            <w:left w:val="none" w:sz="0" w:space="0" w:color="auto"/>
            <w:bottom w:val="none" w:sz="0" w:space="0" w:color="auto"/>
            <w:right w:val="none" w:sz="0" w:space="0" w:color="auto"/>
          </w:divBdr>
        </w:div>
        <w:div w:id="1809661620">
          <w:marLeft w:val="547"/>
          <w:marRight w:val="0"/>
          <w:marTop w:val="110"/>
          <w:marBottom w:val="0"/>
          <w:divBdr>
            <w:top w:val="none" w:sz="0" w:space="0" w:color="auto"/>
            <w:left w:val="none" w:sz="0" w:space="0" w:color="auto"/>
            <w:bottom w:val="none" w:sz="0" w:space="0" w:color="auto"/>
            <w:right w:val="none" w:sz="0" w:space="0" w:color="auto"/>
          </w:divBdr>
        </w:div>
      </w:divsChild>
    </w:div>
    <w:div w:id="852383541">
      <w:bodyDiv w:val="1"/>
      <w:marLeft w:val="0"/>
      <w:marRight w:val="0"/>
      <w:marTop w:val="0"/>
      <w:marBottom w:val="0"/>
      <w:divBdr>
        <w:top w:val="none" w:sz="0" w:space="0" w:color="auto"/>
        <w:left w:val="none" w:sz="0" w:space="0" w:color="auto"/>
        <w:bottom w:val="none" w:sz="0" w:space="0" w:color="auto"/>
        <w:right w:val="none" w:sz="0" w:space="0" w:color="auto"/>
      </w:divBdr>
    </w:div>
    <w:div w:id="852764067">
      <w:bodyDiv w:val="1"/>
      <w:marLeft w:val="0"/>
      <w:marRight w:val="0"/>
      <w:marTop w:val="0"/>
      <w:marBottom w:val="0"/>
      <w:divBdr>
        <w:top w:val="none" w:sz="0" w:space="0" w:color="auto"/>
        <w:left w:val="none" w:sz="0" w:space="0" w:color="auto"/>
        <w:bottom w:val="none" w:sz="0" w:space="0" w:color="auto"/>
        <w:right w:val="none" w:sz="0" w:space="0" w:color="auto"/>
      </w:divBdr>
    </w:div>
    <w:div w:id="864753037">
      <w:bodyDiv w:val="1"/>
      <w:marLeft w:val="0"/>
      <w:marRight w:val="0"/>
      <w:marTop w:val="0"/>
      <w:marBottom w:val="0"/>
      <w:divBdr>
        <w:top w:val="none" w:sz="0" w:space="0" w:color="auto"/>
        <w:left w:val="none" w:sz="0" w:space="0" w:color="auto"/>
        <w:bottom w:val="none" w:sz="0" w:space="0" w:color="auto"/>
        <w:right w:val="none" w:sz="0" w:space="0" w:color="auto"/>
      </w:divBdr>
    </w:div>
    <w:div w:id="866062917">
      <w:bodyDiv w:val="1"/>
      <w:marLeft w:val="0"/>
      <w:marRight w:val="0"/>
      <w:marTop w:val="0"/>
      <w:marBottom w:val="0"/>
      <w:divBdr>
        <w:top w:val="none" w:sz="0" w:space="0" w:color="auto"/>
        <w:left w:val="none" w:sz="0" w:space="0" w:color="auto"/>
        <w:bottom w:val="none" w:sz="0" w:space="0" w:color="auto"/>
        <w:right w:val="none" w:sz="0" w:space="0" w:color="auto"/>
      </w:divBdr>
      <w:divsChild>
        <w:div w:id="985670920">
          <w:marLeft w:val="547"/>
          <w:marRight w:val="0"/>
          <w:marTop w:val="115"/>
          <w:marBottom w:val="0"/>
          <w:divBdr>
            <w:top w:val="none" w:sz="0" w:space="0" w:color="auto"/>
            <w:left w:val="none" w:sz="0" w:space="0" w:color="auto"/>
            <w:bottom w:val="none" w:sz="0" w:space="0" w:color="auto"/>
            <w:right w:val="none" w:sz="0" w:space="0" w:color="auto"/>
          </w:divBdr>
        </w:div>
        <w:div w:id="1116604384">
          <w:marLeft w:val="547"/>
          <w:marRight w:val="0"/>
          <w:marTop w:val="115"/>
          <w:marBottom w:val="0"/>
          <w:divBdr>
            <w:top w:val="none" w:sz="0" w:space="0" w:color="auto"/>
            <w:left w:val="none" w:sz="0" w:space="0" w:color="auto"/>
            <w:bottom w:val="none" w:sz="0" w:space="0" w:color="auto"/>
            <w:right w:val="none" w:sz="0" w:space="0" w:color="auto"/>
          </w:divBdr>
        </w:div>
        <w:div w:id="1229923932">
          <w:marLeft w:val="547"/>
          <w:marRight w:val="0"/>
          <w:marTop w:val="115"/>
          <w:marBottom w:val="0"/>
          <w:divBdr>
            <w:top w:val="none" w:sz="0" w:space="0" w:color="auto"/>
            <w:left w:val="none" w:sz="0" w:space="0" w:color="auto"/>
            <w:bottom w:val="none" w:sz="0" w:space="0" w:color="auto"/>
            <w:right w:val="none" w:sz="0" w:space="0" w:color="auto"/>
          </w:divBdr>
        </w:div>
      </w:divsChild>
    </w:div>
    <w:div w:id="868563813">
      <w:bodyDiv w:val="1"/>
      <w:marLeft w:val="0"/>
      <w:marRight w:val="0"/>
      <w:marTop w:val="0"/>
      <w:marBottom w:val="0"/>
      <w:divBdr>
        <w:top w:val="none" w:sz="0" w:space="0" w:color="auto"/>
        <w:left w:val="none" w:sz="0" w:space="0" w:color="auto"/>
        <w:bottom w:val="none" w:sz="0" w:space="0" w:color="auto"/>
        <w:right w:val="none" w:sz="0" w:space="0" w:color="auto"/>
      </w:divBdr>
    </w:div>
    <w:div w:id="884828270">
      <w:bodyDiv w:val="1"/>
      <w:marLeft w:val="0"/>
      <w:marRight w:val="0"/>
      <w:marTop w:val="0"/>
      <w:marBottom w:val="0"/>
      <w:divBdr>
        <w:top w:val="none" w:sz="0" w:space="0" w:color="auto"/>
        <w:left w:val="none" w:sz="0" w:space="0" w:color="auto"/>
        <w:bottom w:val="none" w:sz="0" w:space="0" w:color="auto"/>
        <w:right w:val="none" w:sz="0" w:space="0" w:color="auto"/>
      </w:divBdr>
    </w:div>
    <w:div w:id="885214972">
      <w:bodyDiv w:val="1"/>
      <w:marLeft w:val="0"/>
      <w:marRight w:val="0"/>
      <w:marTop w:val="0"/>
      <w:marBottom w:val="0"/>
      <w:divBdr>
        <w:top w:val="none" w:sz="0" w:space="0" w:color="auto"/>
        <w:left w:val="none" w:sz="0" w:space="0" w:color="auto"/>
        <w:bottom w:val="none" w:sz="0" w:space="0" w:color="auto"/>
        <w:right w:val="none" w:sz="0" w:space="0" w:color="auto"/>
      </w:divBdr>
      <w:divsChild>
        <w:div w:id="229998511">
          <w:marLeft w:val="547"/>
          <w:marRight w:val="0"/>
          <w:marTop w:val="115"/>
          <w:marBottom w:val="0"/>
          <w:divBdr>
            <w:top w:val="none" w:sz="0" w:space="0" w:color="auto"/>
            <w:left w:val="none" w:sz="0" w:space="0" w:color="auto"/>
            <w:bottom w:val="none" w:sz="0" w:space="0" w:color="auto"/>
            <w:right w:val="none" w:sz="0" w:space="0" w:color="auto"/>
          </w:divBdr>
        </w:div>
        <w:div w:id="285430667">
          <w:marLeft w:val="547"/>
          <w:marRight w:val="0"/>
          <w:marTop w:val="115"/>
          <w:marBottom w:val="0"/>
          <w:divBdr>
            <w:top w:val="none" w:sz="0" w:space="0" w:color="auto"/>
            <w:left w:val="none" w:sz="0" w:space="0" w:color="auto"/>
            <w:bottom w:val="none" w:sz="0" w:space="0" w:color="auto"/>
            <w:right w:val="none" w:sz="0" w:space="0" w:color="auto"/>
          </w:divBdr>
        </w:div>
        <w:div w:id="330573198">
          <w:marLeft w:val="547"/>
          <w:marRight w:val="0"/>
          <w:marTop w:val="115"/>
          <w:marBottom w:val="0"/>
          <w:divBdr>
            <w:top w:val="none" w:sz="0" w:space="0" w:color="auto"/>
            <w:left w:val="none" w:sz="0" w:space="0" w:color="auto"/>
            <w:bottom w:val="none" w:sz="0" w:space="0" w:color="auto"/>
            <w:right w:val="none" w:sz="0" w:space="0" w:color="auto"/>
          </w:divBdr>
        </w:div>
        <w:div w:id="543296593">
          <w:marLeft w:val="547"/>
          <w:marRight w:val="0"/>
          <w:marTop w:val="115"/>
          <w:marBottom w:val="0"/>
          <w:divBdr>
            <w:top w:val="none" w:sz="0" w:space="0" w:color="auto"/>
            <w:left w:val="none" w:sz="0" w:space="0" w:color="auto"/>
            <w:bottom w:val="none" w:sz="0" w:space="0" w:color="auto"/>
            <w:right w:val="none" w:sz="0" w:space="0" w:color="auto"/>
          </w:divBdr>
        </w:div>
        <w:div w:id="1010253903">
          <w:marLeft w:val="547"/>
          <w:marRight w:val="0"/>
          <w:marTop w:val="115"/>
          <w:marBottom w:val="0"/>
          <w:divBdr>
            <w:top w:val="none" w:sz="0" w:space="0" w:color="auto"/>
            <w:left w:val="none" w:sz="0" w:space="0" w:color="auto"/>
            <w:bottom w:val="none" w:sz="0" w:space="0" w:color="auto"/>
            <w:right w:val="none" w:sz="0" w:space="0" w:color="auto"/>
          </w:divBdr>
        </w:div>
      </w:divsChild>
    </w:div>
    <w:div w:id="886185323">
      <w:bodyDiv w:val="1"/>
      <w:marLeft w:val="0"/>
      <w:marRight w:val="0"/>
      <w:marTop w:val="0"/>
      <w:marBottom w:val="0"/>
      <w:divBdr>
        <w:top w:val="none" w:sz="0" w:space="0" w:color="auto"/>
        <w:left w:val="none" w:sz="0" w:space="0" w:color="auto"/>
        <w:bottom w:val="none" w:sz="0" w:space="0" w:color="auto"/>
        <w:right w:val="none" w:sz="0" w:space="0" w:color="auto"/>
      </w:divBdr>
    </w:div>
    <w:div w:id="886842499">
      <w:bodyDiv w:val="1"/>
      <w:marLeft w:val="0"/>
      <w:marRight w:val="0"/>
      <w:marTop w:val="0"/>
      <w:marBottom w:val="0"/>
      <w:divBdr>
        <w:top w:val="none" w:sz="0" w:space="0" w:color="auto"/>
        <w:left w:val="none" w:sz="0" w:space="0" w:color="auto"/>
        <w:bottom w:val="none" w:sz="0" w:space="0" w:color="auto"/>
        <w:right w:val="none" w:sz="0" w:space="0" w:color="auto"/>
      </w:divBdr>
    </w:div>
    <w:div w:id="892808899">
      <w:bodyDiv w:val="1"/>
      <w:marLeft w:val="0"/>
      <w:marRight w:val="0"/>
      <w:marTop w:val="0"/>
      <w:marBottom w:val="0"/>
      <w:divBdr>
        <w:top w:val="none" w:sz="0" w:space="0" w:color="auto"/>
        <w:left w:val="none" w:sz="0" w:space="0" w:color="auto"/>
        <w:bottom w:val="none" w:sz="0" w:space="0" w:color="auto"/>
        <w:right w:val="none" w:sz="0" w:space="0" w:color="auto"/>
      </w:divBdr>
    </w:div>
    <w:div w:id="894580215">
      <w:bodyDiv w:val="1"/>
      <w:marLeft w:val="0"/>
      <w:marRight w:val="0"/>
      <w:marTop w:val="0"/>
      <w:marBottom w:val="0"/>
      <w:divBdr>
        <w:top w:val="none" w:sz="0" w:space="0" w:color="auto"/>
        <w:left w:val="none" w:sz="0" w:space="0" w:color="auto"/>
        <w:bottom w:val="none" w:sz="0" w:space="0" w:color="auto"/>
        <w:right w:val="none" w:sz="0" w:space="0" w:color="auto"/>
      </w:divBdr>
    </w:div>
    <w:div w:id="908267596">
      <w:bodyDiv w:val="1"/>
      <w:marLeft w:val="0"/>
      <w:marRight w:val="0"/>
      <w:marTop w:val="0"/>
      <w:marBottom w:val="0"/>
      <w:divBdr>
        <w:top w:val="none" w:sz="0" w:space="0" w:color="auto"/>
        <w:left w:val="none" w:sz="0" w:space="0" w:color="auto"/>
        <w:bottom w:val="none" w:sz="0" w:space="0" w:color="auto"/>
        <w:right w:val="none" w:sz="0" w:space="0" w:color="auto"/>
      </w:divBdr>
      <w:divsChild>
        <w:div w:id="1250040031">
          <w:marLeft w:val="547"/>
          <w:marRight w:val="0"/>
          <w:marTop w:val="115"/>
          <w:marBottom w:val="0"/>
          <w:divBdr>
            <w:top w:val="none" w:sz="0" w:space="0" w:color="auto"/>
            <w:left w:val="none" w:sz="0" w:space="0" w:color="auto"/>
            <w:bottom w:val="none" w:sz="0" w:space="0" w:color="auto"/>
            <w:right w:val="none" w:sz="0" w:space="0" w:color="auto"/>
          </w:divBdr>
        </w:div>
      </w:divsChild>
    </w:div>
    <w:div w:id="913318431">
      <w:bodyDiv w:val="1"/>
      <w:marLeft w:val="0"/>
      <w:marRight w:val="0"/>
      <w:marTop w:val="0"/>
      <w:marBottom w:val="0"/>
      <w:divBdr>
        <w:top w:val="none" w:sz="0" w:space="0" w:color="auto"/>
        <w:left w:val="none" w:sz="0" w:space="0" w:color="auto"/>
        <w:bottom w:val="none" w:sz="0" w:space="0" w:color="auto"/>
        <w:right w:val="none" w:sz="0" w:space="0" w:color="auto"/>
      </w:divBdr>
      <w:divsChild>
        <w:div w:id="118958819">
          <w:marLeft w:val="720"/>
          <w:marRight w:val="0"/>
          <w:marTop w:val="115"/>
          <w:marBottom w:val="0"/>
          <w:divBdr>
            <w:top w:val="none" w:sz="0" w:space="0" w:color="auto"/>
            <w:left w:val="none" w:sz="0" w:space="0" w:color="auto"/>
            <w:bottom w:val="none" w:sz="0" w:space="0" w:color="auto"/>
            <w:right w:val="none" w:sz="0" w:space="0" w:color="auto"/>
          </w:divBdr>
        </w:div>
        <w:div w:id="1721973415">
          <w:marLeft w:val="720"/>
          <w:marRight w:val="0"/>
          <w:marTop w:val="115"/>
          <w:marBottom w:val="0"/>
          <w:divBdr>
            <w:top w:val="none" w:sz="0" w:space="0" w:color="auto"/>
            <w:left w:val="none" w:sz="0" w:space="0" w:color="auto"/>
            <w:bottom w:val="none" w:sz="0" w:space="0" w:color="auto"/>
            <w:right w:val="none" w:sz="0" w:space="0" w:color="auto"/>
          </w:divBdr>
        </w:div>
      </w:divsChild>
    </w:div>
    <w:div w:id="913778449">
      <w:bodyDiv w:val="1"/>
      <w:marLeft w:val="0"/>
      <w:marRight w:val="0"/>
      <w:marTop w:val="0"/>
      <w:marBottom w:val="0"/>
      <w:divBdr>
        <w:top w:val="none" w:sz="0" w:space="0" w:color="auto"/>
        <w:left w:val="none" w:sz="0" w:space="0" w:color="auto"/>
        <w:bottom w:val="none" w:sz="0" w:space="0" w:color="auto"/>
        <w:right w:val="none" w:sz="0" w:space="0" w:color="auto"/>
      </w:divBdr>
    </w:div>
    <w:div w:id="916288088">
      <w:bodyDiv w:val="1"/>
      <w:marLeft w:val="0"/>
      <w:marRight w:val="0"/>
      <w:marTop w:val="0"/>
      <w:marBottom w:val="0"/>
      <w:divBdr>
        <w:top w:val="none" w:sz="0" w:space="0" w:color="auto"/>
        <w:left w:val="none" w:sz="0" w:space="0" w:color="auto"/>
        <w:bottom w:val="none" w:sz="0" w:space="0" w:color="auto"/>
        <w:right w:val="none" w:sz="0" w:space="0" w:color="auto"/>
      </w:divBdr>
    </w:div>
    <w:div w:id="920678791">
      <w:bodyDiv w:val="1"/>
      <w:marLeft w:val="0"/>
      <w:marRight w:val="0"/>
      <w:marTop w:val="0"/>
      <w:marBottom w:val="0"/>
      <w:divBdr>
        <w:top w:val="none" w:sz="0" w:space="0" w:color="auto"/>
        <w:left w:val="none" w:sz="0" w:space="0" w:color="auto"/>
        <w:bottom w:val="none" w:sz="0" w:space="0" w:color="auto"/>
        <w:right w:val="none" w:sz="0" w:space="0" w:color="auto"/>
      </w:divBdr>
    </w:div>
    <w:div w:id="929004349">
      <w:bodyDiv w:val="1"/>
      <w:marLeft w:val="0"/>
      <w:marRight w:val="0"/>
      <w:marTop w:val="0"/>
      <w:marBottom w:val="0"/>
      <w:divBdr>
        <w:top w:val="none" w:sz="0" w:space="0" w:color="auto"/>
        <w:left w:val="none" w:sz="0" w:space="0" w:color="auto"/>
        <w:bottom w:val="none" w:sz="0" w:space="0" w:color="auto"/>
        <w:right w:val="none" w:sz="0" w:space="0" w:color="auto"/>
      </w:divBdr>
      <w:divsChild>
        <w:div w:id="264075859">
          <w:marLeft w:val="547"/>
          <w:marRight w:val="0"/>
          <w:marTop w:val="115"/>
          <w:marBottom w:val="0"/>
          <w:divBdr>
            <w:top w:val="none" w:sz="0" w:space="0" w:color="auto"/>
            <w:left w:val="none" w:sz="0" w:space="0" w:color="auto"/>
            <w:bottom w:val="none" w:sz="0" w:space="0" w:color="auto"/>
            <w:right w:val="none" w:sz="0" w:space="0" w:color="auto"/>
          </w:divBdr>
        </w:div>
        <w:div w:id="1840928625">
          <w:marLeft w:val="547"/>
          <w:marRight w:val="0"/>
          <w:marTop w:val="115"/>
          <w:marBottom w:val="0"/>
          <w:divBdr>
            <w:top w:val="none" w:sz="0" w:space="0" w:color="auto"/>
            <w:left w:val="none" w:sz="0" w:space="0" w:color="auto"/>
            <w:bottom w:val="none" w:sz="0" w:space="0" w:color="auto"/>
            <w:right w:val="none" w:sz="0" w:space="0" w:color="auto"/>
          </w:divBdr>
        </w:div>
      </w:divsChild>
    </w:div>
    <w:div w:id="930815830">
      <w:bodyDiv w:val="1"/>
      <w:marLeft w:val="0"/>
      <w:marRight w:val="0"/>
      <w:marTop w:val="0"/>
      <w:marBottom w:val="0"/>
      <w:divBdr>
        <w:top w:val="none" w:sz="0" w:space="0" w:color="auto"/>
        <w:left w:val="none" w:sz="0" w:space="0" w:color="auto"/>
        <w:bottom w:val="none" w:sz="0" w:space="0" w:color="auto"/>
        <w:right w:val="none" w:sz="0" w:space="0" w:color="auto"/>
      </w:divBdr>
    </w:div>
    <w:div w:id="936407780">
      <w:bodyDiv w:val="1"/>
      <w:marLeft w:val="0"/>
      <w:marRight w:val="0"/>
      <w:marTop w:val="0"/>
      <w:marBottom w:val="0"/>
      <w:divBdr>
        <w:top w:val="none" w:sz="0" w:space="0" w:color="auto"/>
        <w:left w:val="none" w:sz="0" w:space="0" w:color="auto"/>
        <w:bottom w:val="none" w:sz="0" w:space="0" w:color="auto"/>
        <w:right w:val="none" w:sz="0" w:space="0" w:color="auto"/>
      </w:divBdr>
    </w:div>
    <w:div w:id="954559446">
      <w:bodyDiv w:val="1"/>
      <w:marLeft w:val="0"/>
      <w:marRight w:val="0"/>
      <w:marTop w:val="0"/>
      <w:marBottom w:val="0"/>
      <w:divBdr>
        <w:top w:val="none" w:sz="0" w:space="0" w:color="auto"/>
        <w:left w:val="none" w:sz="0" w:space="0" w:color="auto"/>
        <w:bottom w:val="none" w:sz="0" w:space="0" w:color="auto"/>
        <w:right w:val="none" w:sz="0" w:space="0" w:color="auto"/>
      </w:divBdr>
    </w:div>
    <w:div w:id="960723864">
      <w:bodyDiv w:val="1"/>
      <w:marLeft w:val="0"/>
      <w:marRight w:val="0"/>
      <w:marTop w:val="0"/>
      <w:marBottom w:val="0"/>
      <w:divBdr>
        <w:top w:val="none" w:sz="0" w:space="0" w:color="auto"/>
        <w:left w:val="none" w:sz="0" w:space="0" w:color="auto"/>
        <w:bottom w:val="none" w:sz="0" w:space="0" w:color="auto"/>
        <w:right w:val="none" w:sz="0" w:space="0" w:color="auto"/>
      </w:divBdr>
    </w:div>
    <w:div w:id="971591792">
      <w:bodyDiv w:val="1"/>
      <w:marLeft w:val="0"/>
      <w:marRight w:val="0"/>
      <w:marTop w:val="0"/>
      <w:marBottom w:val="0"/>
      <w:divBdr>
        <w:top w:val="none" w:sz="0" w:space="0" w:color="auto"/>
        <w:left w:val="none" w:sz="0" w:space="0" w:color="auto"/>
        <w:bottom w:val="none" w:sz="0" w:space="0" w:color="auto"/>
        <w:right w:val="none" w:sz="0" w:space="0" w:color="auto"/>
      </w:divBdr>
    </w:div>
    <w:div w:id="972251038">
      <w:bodyDiv w:val="1"/>
      <w:marLeft w:val="0"/>
      <w:marRight w:val="0"/>
      <w:marTop w:val="0"/>
      <w:marBottom w:val="0"/>
      <w:divBdr>
        <w:top w:val="none" w:sz="0" w:space="0" w:color="auto"/>
        <w:left w:val="none" w:sz="0" w:space="0" w:color="auto"/>
        <w:bottom w:val="none" w:sz="0" w:space="0" w:color="auto"/>
        <w:right w:val="none" w:sz="0" w:space="0" w:color="auto"/>
      </w:divBdr>
    </w:div>
    <w:div w:id="976035107">
      <w:bodyDiv w:val="1"/>
      <w:marLeft w:val="0"/>
      <w:marRight w:val="0"/>
      <w:marTop w:val="0"/>
      <w:marBottom w:val="0"/>
      <w:divBdr>
        <w:top w:val="none" w:sz="0" w:space="0" w:color="auto"/>
        <w:left w:val="none" w:sz="0" w:space="0" w:color="auto"/>
        <w:bottom w:val="none" w:sz="0" w:space="0" w:color="auto"/>
        <w:right w:val="none" w:sz="0" w:space="0" w:color="auto"/>
      </w:divBdr>
    </w:div>
    <w:div w:id="999041838">
      <w:bodyDiv w:val="1"/>
      <w:marLeft w:val="0"/>
      <w:marRight w:val="0"/>
      <w:marTop w:val="0"/>
      <w:marBottom w:val="0"/>
      <w:divBdr>
        <w:top w:val="none" w:sz="0" w:space="0" w:color="auto"/>
        <w:left w:val="none" w:sz="0" w:space="0" w:color="auto"/>
        <w:bottom w:val="none" w:sz="0" w:space="0" w:color="auto"/>
        <w:right w:val="none" w:sz="0" w:space="0" w:color="auto"/>
      </w:divBdr>
    </w:div>
    <w:div w:id="1010451693">
      <w:bodyDiv w:val="1"/>
      <w:marLeft w:val="0"/>
      <w:marRight w:val="0"/>
      <w:marTop w:val="0"/>
      <w:marBottom w:val="0"/>
      <w:divBdr>
        <w:top w:val="none" w:sz="0" w:space="0" w:color="auto"/>
        <w:left w:val="none" w:sz="0" w:space="0" w:color="auto"/>
        <w:bottom w:val="none" w:sz="0" w:space="0" w:color="auto"/>
        <w:right w:val="none" w:sz="0" w:space="0" w:color="auto"/>
      </w:divBdr>
      <w:divsChild>
        <w:div w:id="327367815">
          <w:marLeft w:val="547"/>
          <w:marRight w:val="0"/>
          <w:marTop w:val="115"/>
          <w:marBottom w:val="0"/>
          <w:divBdr>
            <w:top w:val="none" w:sz="0" w:space="0" w:color="auto"/>
            <w:left w:val="none" w:sz="0" w:space="0" w:color="auto"/>
            <w:bottom w:val="none" w:sz="0" w:space="0" w:color="auto"/>
            <w:right w:val="none" w:sz="0" w:space="0" w:color="auto"/>
          </w:divBdr>
        </w:div>
        <w:div w:id="503202301">
          <w:marLeft w:val="547"/>
          <w:marRight w:val="0"/>
          <w:marTop w:val="115"/>
          <w:marBottom w:val="0"/>
          <w:divBdr>
            <w:top w:val="none" w:sz="0" w:space="0" w:color="auto"/>
            <w:left w:val="none" w:sz="0" w:space="0" w:color="auto"/>
            <w:bottom w:val="none" w:sz="0" w:space="0" w:color="auto"/>
            <w:right w:val="none" w:sz="0" w:space="0" w:color="auto"/>
          </w:divBdr>
        </w:div>
        <w:div w:id="758410493">
          <w:marLeft w:val="547"/>
          <w:marRight w:val="0"/>
          <w:marTop w:val="115"/>
          <w:marBottom w:val="0"/>
          <w:divBdr>
            <w:top w:val="none" w:sz="0" w:space="0" w:color="auto"/>
            <w:left w:val="none" w:sz="0" w:space="0" w:color="auto"/>
            <w:bottom w:val="none" w:sz="0" w:space="0" w:color="auto"/>
            <w:right w:val="none" w:sz="0" w:space="0" w:color="auto"/>
          </w:divBdr>
        </w:div>
        <w:div w:id="1369260841">
          <w:marLeft w:val="547"/>
          <w:marRight w:val="0"/>
          <w:marTop w:val="115"/>
          <w:marBottom w:val="0"/>
          <w:divBdr>
            <w:top w:val="none" w:sz="0" w:space="0" w:color="auto"/>
            <w:left w:val="none" w:sz="0" w:space="0" w:color="auto"/>
            <w:bottom w:val="none" w:sz="0" w:space="0" w:color="auto"/>
            <w:right w:val="none" w:sz="0" w:space="0" w:color="auto"/>
          </w:divBdr>
        </w:div>
      </w:divsChild>
    </w:div>
    <w:div w:id="1037975296">
      <w:bodyDiv w:val="1"/>
      <w:marLeft w:val="0"/>
      <w:marRight w:val="0"/>
      <w:marTop w:val="0"/>
      <w:marBottom w:val="0"/>
      <w:divBdr>
        <w:top w:val="none" w:sz="0" w:space="0" w:color="auto"/>
        <w:left w:val="none" w:sz="0" w:space="0" w:color="auto"/>
        <w:bottom w:val="none" w:sz="0" w:space="0" w:color="auto"/>
        <w:right w:val="none" w:sz="0" w:space="0" w:color="auto"/>
      </w:divBdr>
    </w:div>
    <w:div w:id="1065224011">
      <w:bodyDiv w:val="1"/>
      <w:marLeft w:val="0"/>
      <w:marRight w:val="0"/>
      <w:marTop w:val="0"/>
      <w:marBottom w:val="0"/>
      <w:divBdr>
        <w:top w:val="none" w:sz="0" w:space="0" w:color="auto"/>
        <w:left w:val="none" w:sz="0" w:space="0" w:color="auto"/>
        <w:bottom w:val="none" w:sz="0" w:space="0" w:color="auto"/>
        <w:right w:val="none" w:sz="0" w:space="0" w:color="auto"/>
      </w:divBdr>
      <w:divsChild>
        <w:div w:id="739864209">
          <w:marLeft w:val="547"/>
          <w:marRight w:val="0"/>
          <w:marTop w:val="115"/>
          <w:marBottom w:val="0"/>
          <w:divBdr>
            <w:top w:val="none" w:sz="0" w:space="0" w:color="auto"/>
            <w:left w:val="none" w:sz="0" w:space="0" w:color="auto"/>
            <w:bottom w:val="none" w:sz="0" w:space="0" w:color="auto"/>
            <w:right w:val="none" w:sz="0" w:space="0" w:color="auto"/>
          </w:divBdr>
        </w:div>
        <w:div w:id="1151096340">
          <w:marLeft w:val="547"/>
          <w:marRight w:val="0"/>
          <w:marTop w:val="115"/>
          <w:marBottom w:val="0"/>
          <w:divBdr>
            <w:top w:val="none" w:sz="0" w:space="0" w:color="auto"/>
            <w:left w:val="none" w:sz="0" w:space="0" w:color="auto"/>
            <w:bottom w:val="none" w:sz="0" w:space="0" w:color="auto"/>
            <w:right w:val="none" w:sz="0" w:space="0" w:color="auto"/>
          </w:divBdr>
        </w:div>
        <w:div w:id="1407649554">
          <w:marLeft w:val="547"/>
          <w:marRight w:val="0"/>
          <w:marTop w:val="115"/>
          <w:marBottom w:val="0"/>
          <w:divBdr>
            <w:top w:val="none" w:sz="0" w:space="0" w:color="auto"/>
            <w:left w:val="none" w:sz="0" w:space="0" w:color="auto"/>
            <w:bottom w:val="none" w:sz="0" w:space="0" w:color="auto"/>
            <w:right w:val="none" w:sz="0" w:space="0" w:color="auto"/>
          </w:divBdr>
        </w:div>
        <w:div w:id="1472477396">
          <w:marLeft w:val="547"/>
          <w:marRight w:val="0"/>
          <w:marTop w:val="115"/>
          <w:marBottom w:val="0"/>
          <w:divBdr>
            <w:top w:val="none" w:sz="0" w:space="0" w:color="auto"/>
            <w:left w:val="none" w:sz="0" w:space="0" w:color="auto"/>
            <w:bottom w:val="none" w:sz="0" w:space="0" w:color="auto"/>
            <w:right w:val="none" w:sz="0" w:space="0" w:color="auto"/>
          </w:divBdr>
        </w:div>
        <w:div w:id="1504978852">
          <w:marLeft w:val="547"/>
          <w:marRight w:val="0"/>
          <w:marTop w:val="115"/>
          <w:marBottom w:val="0"/>
          <w:divBdr>
            <w:top w:val="none" w:sz="0" w:space="0" w:color="auto"/>
            <w:left w:val="none" w:sz="0" w:space="0" w:color="auto"/>
            <w:bottom w:val="none" w:sz="0" w:space="0" w:color="auto"/>
            <w:right w:val="none" w:sz="0" w:space="0" w:color="auto"/>
          </w:divBdr>
        </w:div>
        <w:div w:id="1863278347">
          <w:marLeft w:val="547"/>
          <w:marRight w:val="0"/>
          <w:marTop w:val="115"/>
          <w:marBottom w:val="0"/>
          <w:divBdr>
            <w:top w:val="none" w:sz="0" w:space="0" w:color="auto"/>
            <w:left w:val="none" w:sz="0" w:space="0" w:color="auto"/>
            <w:bottom w:val="none" w:sz="0" w:space="0" w:color="auto"/>
            <w:right w:val="none" w:sz="0" w:space="0" w:color="auto"/>
          </w:divBdr>
        </w:div>
      </w:divsChild>
    </w:div>
    <w:div w:id="1090196809">
      <w:bodyDiv w:val="1"/>
      <w:marLeft w:val="0"/>
      <w:marRight w:val="0"/>
      <w:marTop w:val="0"/>
      <w:marBottom w:val="0"/>
      <w:divBdr>
        <w:top w:val="none" w:sz="0" w:space="0" w:color="auto"/>
        <w:left w:val="none" w:sz="0" w:space="0" w:color="auto"/>
        <w:bottom w:val="none" w:sz="0" w:space="0" w:color="auto"/>
        <w:right w:val="none" w:sz="0" w:space="0" w:color="auto"/>
      </w:divBdr>
      <w:divsChild>
        <w:div w:id="9841586">
          <w:marLeft w:val="720"/>
          <w:marRight w:val="0"/>
          <w:marTop w:val="101"/>
          <w:marBottom w:val="0"/>
          <w:divBdr>
            <w:top w:val="none" w:sz="0" w:space="0" w:color="auto"/>
            <w:left w:val="none" w:sz="0" w:space="0" w:color="auto"/>
            <w:bottom w:val="none" w:sz="0" w:space="0" w:color="auto"/>
            <w:right w:val="none" w:sz="0" w:space="0" w:color="auto"/>
          </w:divBdr>
        </w:div>
        <w:div w:id="66542001">
          <w:marLeft w:val="720"/>
          <w:marRight w:val="0"/>
          <w:marTop w:val="101"/>
          <w:marBottom w:val="0"/>
          <w:divBdr>
            <w:top w:val="none" w:sz="0" w:space="0" w:color="auto"/>
            <w:left w:val="none" w:sz="0" w:space="0" w:color="auto"/>
            <w:bottom w:val="none" w:sz="0" w:space="0" w:color="auto"/>
            <w:right w:val="none" w:sz="0" w:space="0" w:color="auto"/>
          </w:divBdr>
        </w:div>
        <w:div w:id="847789317">
          <w:marLeft w:val="720"/>
          <w:marRight w:val="0"/>
          <w:marTop w:val="101"/>
          <w:marBottom w:val="0"/>
          <w:divBdr>
            <w:top w:val="none" w:sz="0" w:space="0" w:color="auto"/>
            <w:left w:val="none" w:sz="0" w:space="0" w:color="auto"/>
            <w:bottom w:val="none" w:sz="0" w:space="0" w:color="auto"/>
            <w:right w:val="none" w:sz="0" w:space="0" w:color="auto"/>
          </w:divBdr>
        </w:div>
        <w:div w:id="1006325121">
          <w:marLeft w:val="720"/>
          <w:marRight w:val="0"/>
          <w:marTop w:val="101"/>
          <w:marBottom w:val="0"/>
          <w:divBdr>
            <w:top w:val="none" w:sz="0" w:space="0" w:color="auto"/>
            <w:left w:val="none" w:sz="0" w:space="0" w:color="auto"/>
            <w:bottom w:val="none" w:sz="0" w:space="0" w:color="auto"/>
            <w:right w:val="none" w:sz="0" w:space="0" w:color="auto"/>
          </w:divBdr>
        </w:div>
        <w:div w:id="1426655898">
          <w:marLeft w:val="720"/>
          <w:marRight w:val="0"/>
          <w:marTop w:val="101"/>
          <w:marBottom w:val="0"/>
          <w:divBdr>
            <w:top w:val="none" w:sz="0" w:space="0" w:color="auto"/>
            <w:left w:val="none" w:sz="0" w:space="0" w:color="auto"/>
            <w:bottom w:val="none" w:sz="0" w:space="0" w:color="auto"/>
            <w:right w:val="none" w:sz="0" w:space="0" w:color="auto"/>
          </w:divBdr>
        </w:div>
        <w:div w:id="1487359617">
          <w:marLeft w:val="720"/>
          <w:marRight w:val="0"/>
          <w:marTop w:val="101"/>
          <w:marBottom w:val="0"/>
          <w:divBdr>
            <w:top w:val="none" w:sz="0" w:space="0" w:color="auto"/>
            <w:left w:val="none" w:sz="0" w:space="0" w:color="auto"/>
            <w:bottom w:val="none" w:sz="0" w:space="0" w:color="auto"/>
            <w:right w:val="none" w:sz="0" w:space="0" w:color="auto"/>
          </w:divBdr>
        </w:div>
        <w:div w:id="1903127815">
          <w:marLeft w:val="720"/>
          <w:marRight w:val="0"/>
          <w:marTop w:val="101"/>
          <w:marBottom w:val="0"/>
          <w:divBdr>
            <w:top w:val="none" w:sz="0" w:space="0" w:color="auto"/>
            <w:left w:val="none" w:sz="0" w:space="0" w:color="auto"/>
            <w:bottom w:val="none" w:sz="0" w:space="0" w:color="auto"/>
            <w:right w:val="none" w:sz="0" w:space="0" w:color="auto"/>
          </w:divBdr>
        </w:div>
        <w:div w:id="1909028145">
          <w:marLeft w:val="720"/>
          <w:marRight w:val="0"/>
          <w:marTop w:val="101"/>
          <w:marBottom w:val="0"/>
          <w:divBdr>
            <w:top w:val="none" w:sz="0" w:space="0" w:color="auto"/>
            <w:left w:val="none" w:sz="0" w:space="0" w:color="auto"/>
            <w:bottom w:val="none" w:sz="0" w:space="0" w:color="auto"/>
            <w:right w:val="none" w:sz="0" w:space="0" w:color="auto"/>
          </w:divBdr>
        </w:div>
      </w:divsChild>
    </w:div>
    <w:div w:id="1099368873">
      <w:bodyDiv w:val="1"/>
      <w:marLeft w:val="0"/>
      <w:marRight w:val="0"/>
      <w:marTop w:val="0"/>
      <w:marBottom w:val="0"/>
      <w:divBdr>
        <w:top w:val="none" w:sz="0" w:space="0" w:color="auto"/>
        <w:left w:val="none" w:sz="0" w:space="0" w:color="auto"/>
        <w:bottom w:val="none" w:sz="0" w:space="0" w:color="auto"/>
        <w:right w:val="none" w:sz="0" w:space="0" w:color="auto"/>
      </w:divBdr>
    </w:div>
    <w:div w:id="1103301215">
      <w:bodyDiv w:val="1"/>
      <w:marLeft w:val="0"/>
      <w:marRight w:val="0"/>
      <w:marTop w:val="0"/>
      <w:marBottom w:val="0"/>
      <w:divBdr>
        <w:top w:val="none" w:sz="0" w:space="0" w:color="auto"/>
        <w:left w:val="none" w:sz="0" w:space="0" w:color="auto"/>
        <w:bottom w:val="none" w:sz="0" w:space="0" w:color="auto"/>
        <w:right w:val="none" w:sz="0" w:space="0" w:color="auto"/>
      </w:divBdr>
      <w:divsChild>
        <w:div w:id="1547719541">
          <w:marLeft w:val="547"/>
          <w:marRight w:val="0"/>
          <w:marTop w:val="115"/>
          <w:marBottom w:val="0"/>
          <w:divBdr>
            <w:top w:val="none" w:sz="0" w:space="0" w:color="auto"/>
            <w:left w:val="none" w:sz="0" w:space="0" w:color="auto"/>
            <w:bottom w:val="none" w:sz="0" w:space="0" w:color="auto"/>
            <w:right w:val="none" w:sz="0" w:space="0" w:color="auto"/>
          </w:divBdr>
        </w:div>
      </w:divsChild>
    </w:div>
    <w:div w:id="1111827922">
      <w:bodyDiv w:val="1"/>
      <w:marLeft w:val="0"/>
      <w:marRight w:val="0"/>
      <w:marTop w:val="0"/>
      <w:marBottom w:val="0"/>
      <w:divBdr>
        <w:top w:val="none" w:sz="0" w:space="0" w:color="auto"/>
        <w:left w:val="none" w:sz="0" w:space="0" w:color="auto"/>
        <w:bottom w:val="none" w:sz="0" w:space="0" w:color="auto"/>
        <w:right w:val="none" w:sz="0" w:space="0" w:color="auto"/>
      </w:divBdr>
    </w:div>
    <w:div w:id="1113551101">
      <w:bodyDiv w:val="1"/>
      <w:marLeft w:val="0"/>
      <w:marRight w:val="0"/>
      <w:marTop w:val="0"/>
      <w:marBottom w:val="0"/>
      <w:divBdr>
        <w:top w:val="none" w:sz="0" w:space="0" w:color="auto"/>
        <w:left w:val="none" w:sz="0" w:space="0" w:color="auto"/>
        <w:bottom w:val="none" w:sz="0" w:space="0" w:color="auto"/>
        <w:right w:val="none" w:sz="0" w:space="0" w:color="auto"/>
      </w:divBdr>
    </w:div>
    <w:div w:id="1114209113">
      <w:bodyDiv w:val="1"/>
      <w:marLeft w:val="0"/>
      <w:marRight w:val="0"/>
      <w:marTop w:val="0"/>
      <w:marBottom w:val="0"/>
      <w:divBdr>
        <w:top w:val="none" w:sz="0" w:space="0" w:color="auto"/>
        <w:left w:val="none" w:sz="0" w:space="0" w:color="auto"/>
        <w:bottom w:val="none" w:sz="0" w:space="0" w:color="auto"/>
        <w:right w:val="none" w:sz="0" w:space="0" w:color="auto"/>
      </w:divBdr>
      <w:divsChild>
        <w:div w:id="2128233">
          <w:marLeft w:val="547"/>
          <w:marRight w:val="0"/>
          <w:marTop w:val="115"/>
          <w:marBottom w:val="0"/>
          <w:divBdr>
            <w:top w:val="none" w:sz="0" w:space="0" w:color="auto"/>
            <w:left w:val="none" w:sz="0" w:space="0" w:color="auto"/>
            <w:bottom w:val="none" w:sz="0" w:space="0" w:color="auto"/>
            <w:right w:val="none" w:sz="0" w:space="0" w:color="auto"/>
          </w:divBdr>
        </w:div>
        <w:div w:id="235747549">
          <w:marLeft w:val="547"/>
          <w:marRight w:val="0"/>
          <w:marTop w:val="115"/>
          <w:marBottom w:val="0"/>
          <w:divBdr>
            <w:top w:val="none" w:sz="0" w:space="0" w:color="auto"/>
            <w:left w:val="none" w:sz="0" w:space="0" w:color="auto"/>
            <w:bottom w:val="none" w:sz="0" w:space="0" w:color="auto"/>
            <w:right w:val="none" w:sz="0" w:space="0" w:color="auto"/>
          </w:divBdr>
        </w:div>
        <w:div w:id="467669048">
          <w:marLeft w:val="547"/>
          <w:marRight w:val="0"/>
          <w:marTop w:val="115"/>
          <w:marBottom w:val="0"/>
          <w:divBdr>
            <w:top w:val="none" w:sz="0" w:space="0" w:color="auto"/>
            <w:left w:val="none" w:sz="0" w:space="0" w:color="auto"/>
            <w:bottom w:val="none" w:sz="0" w:space="0" w:color="auto"/>
            <w:right w:val="none" w:sz="0" w:space="0" w:color="auto"/>
          </w:divBdr>
        </w:div>
        <w:div w:id="1844784395">
          <w:marLeft w:val="547"/>
          <w:marRight w:val="0"/>
          <w:marTop w:val="115"/>
          <w:marBottom w:val="0"/>
          <w:divBdr>
            <w:top w:val="none" w:sz="0" w:space="0" w:color="auto"/>
            <w:left w:val="none" w:sz="0" w:space="0" w:color="auto"/>
            <w:bottom w:val="none" w:sz="0" w:space="0" w:color="auto"/>
            <w:right w:val="none" w:sz="0" w:space="0" w:color="auto"/>
          </w:divBdr>
        </w:div>
      </w:divsChild>
    </w:div>
    <w:div w:id="1117258437">
      <w:bodyDiv w:val="1"/>
      <w:marLeft w:val="0"/>
      <w:marRight w:val="0"/>
      <w:marTop w:val="0"/>
      <w:marBottom w:val="0"/>
      <w:divBdr>
        <w:top w:val="none" w:sz="0" w:space="0" w:color="auto"/>
        <w:left w:val="none" w:sz="0" w:space="0" w:color="auto"/>
        <w:bottom w:val="none" w:sz="0" w:space="0" w:color="auto"/>
        <w:right w:val="none" w:sz="0" w:space="0" w:color="auto"/>
      </w:divBdr>
      <w:divsChild>
        <w:div w:id="132914503">
          <w:marLeft w:val="547"/>
          <w:marRight w:val="0"/>
          <w:marTop w:val="115"/>
          <w:marBottom w:val="0"/>
          <w:divBdr>
            <w:top w:val="none" w:sz="0" w:space="0" w:color="auto"/>
            <w:left w:val="none" w:sz="0" w:space="0" w:color="auto"/>
            <w:bottom w:val="none" w:sz="0" w:space="0" w:color="auto"/>
            <w:right w:val="none" w:sz="0" w:space="0" w:color="auto"/>
          </w:divBdr>
        </w:div>
        <w:div w:id="632717294">
          <w:marLeft w:val="547"/>
          <w:marRight w:val="0"/>
          <w:marTop w:val="115"/>
          <w:marBottom w:val="0"/>
          <w:divBdr>
            <w:top w:val="none" w:sz="0" w:space="0" w:color="auto"/>
            <w:left w:val="none" w:sz="0" w:space="0" w:color="auto"/>
            <w:bottom w:val="none" w:sz="0" w:space="0" w:color="auto"/>
            <w:right w:val="none" w:sz="0" w:space="0" w:color="auto"/>
          </w:divBdr>
        </w:div>
        <w:div w:id="1485967095">
          <w:marLeft w:val="547"/>
          <w:marRight w:val="0"/>
          <w:marTop w:val="115"/>
          <w:marBottom w:val="0"/>
          <w:divBdr>
            <w:top w:val="none" w:sz="0" w:space="0" w:color="auto"/>
            <w:left w:val="none" w:sz="0" w:space="0" w:color="auto"/>
            <w:bottom w:val="none" w:sz="0" w:space="0" w:color="auto"/>
            <w:right w:val="none" w:sz="0" w:space="0" w:color="auto"/>
          </w:divBdr>
        </w:div>
        <w:div w:id="1523665290">
          <w:marLeft w:val="547"/>
          <w:marRight w:val="0"/>
          <w:marTop w:val="115"/>
          <w:marBottom w:val="0"/>
          <w:divBdr>
            <w:top w:val="none" w:sz="0" w:space="0" w:color="auto"/>
            <w:left w:val="none" w:sz="0" w:space="0" w:color="auto"/>
            <w:bottom w:val="none" w:sz="0" w:space="0" w:color="auto"/>
            <w:right w:val="none" w:sz="0" w:space="0" w:color="auto"/>
          </w:divBdr>
        </w:div>
      </w:divsChild>
    </w:div>
    <w:div w:id="1121413375">
      <w:bodyDiv w:val="1"/>
      <w:marLeft w:val="0"/>
      <w:marRight w:val="0"/>
      <w:marTop w:val="0"/>
      <w:marBottom w:val="0"/>
      <w:divBdr>
        <w:top w:val="none" w:sz="0" w:space="0" w:color="auto"/>
        <w:left w:val="none" w:sz="0" w:space="0" w:color="auto"/>
        <w:bottom w:val="none" w:sz="0" w:space="0" w:color="auto"/>
        <w:right w:val="none" w:sz="0" w:space="0" w:color="auto"/>
      </w:divBdr>
      <w:divsChild>
        <w:div w:id="53705482">
          <w:marLeft w:val="547"/>
          <w:marRight w:val="0"/>
          <w:marTop w:val="115"/>
          <w:marBottom w:val="0"/>
          <w:divBdr>
            <w:top w:val="none" w:sz="0" w:space="0" w:color="auto"/>
            <w:left w:val="none" w:sz="0" w:space="0" w:color="auto"/>
            <w:bottom w:val="none" w:sz="0" w:space="0" w:color="auto"/>
            <w:right w:val="none" w:sz="0" w:space="0" w:color="auto"/>
          </w:divBdr>
        </w:div>
        <w:div w:id="74980695">
          <w:marLeft w:val="547"/>
          <w:marRight w:val="0"/>
          <w:marTop w:val="115"/>
          <w:marBottom w:val="0"/>
          <w:divBdr>
            <w:top w:val="none" w:sz="0" w:space="0" w:color="auto"/>
            <w:left w:val="none" w:sz="0" w:space="0" w:color="auto"/>
            <w:bottom w:val="none" w:sz="0" w:space="0" w:color="auto"/>
            <w:right w:val="none" w:sz="0" w:space="0" w:color="auto"/>
          </w:divBdr>
        </w:div>
        <w:div w:id="417217398">
          <w:marLeft w:val="547"/>
          <w:marRight w:val="0"/>
          <w:marTop w:val="115"/>
          <w:marBottom w:val="0"/>
          <w:divBdr>
            <w:top w:val="none" w:sz="0" w:space="0" w:color="auto"/>
            <w:left w:val="none" w:sz="0" w:space="0" w:color="auto"/>
            <w:bottom w:val="none" w:sz="0" w:space="0" w:color="auto"/>
            <w:right w:val="none" w:sz="0" w:space="0" w:color="auto"/>
          </w:divBdr>
        </w:div>
        <w:div w:id="465582975">
          <w:marLeft w:val="547"/>
          <w:marRight w:val="0"/>
          <w:marTop w:val="115"/>
          <w:marBottom w:val="0"/>
          <w:divBdr>
            <w:top w:val="none" w:sz="0" w:space="0" w:color="auto"/>
            <w:left w:val="none" w:sz="0" w:space="0" w:color="auto"/>
            <w:bottom w:val="none" w:sz="0" w:space="0" w:color="auto"/>
            <w:right w:val="none" w:sz="0" w:space="0" w:color="auto"/>
          </w:divBdr>
        </w:div>
        <w:div w:id="1229614136">
          <w:marLeft w:val="547"/>
          <w:marRight w:val="0"/>
          <w:marTop w:val="134"/>
          <w:marBottom w:val="0"/>
          <w:divBdr>
            <w:top w:val="none" w:sz="0" w:space="0" w:color="auto"/>
            <w:left w:val="none" w:sz="0" w:space="0" w:color="auto"/>
            <w:bottom w:val="none" w:sz="0" w:space="0" w:color="auto"/>
            <w:right w:val="none" w:sz="0" w:space="0" w:color="auto"/>
          </w:divBdr>
        </w:div>
        <w:div w:id="1470511518">
          <w:marLeft w:val="547"/>
          <w:marRight w:val="0"/>
          <w:marTop w:val="115"/>
          <w:marBottom w:val="0"/>
          <w:divBdr>
            <w:top w:val="none" w:sz="0" w:space="0" w:color="auto"/>
            <w:left w:val="none" w:sz="0" w:space="0" w:color="auto"/>
            <w:bottom w:val="none" w:sz="0" w:space="0" w:color="auto"/>
            <w:right w:val="none" w:sz="0" w:space="0" w:color="auto"/>
          </w:divBdr>
        </w:div>
        <w:div w:id="2107381518">
          <w:marLeft w:val="547"/>
          <w:marRight w:val="0"/>
          <w:marTop w:val="115"/>
          <w:marBottom w:val="0"/>
          <w:divBdr>
            <w:top w:val="none" w:sz="0" w:space="0" w:color="auto"/>
            <w:left w:val="none" w:sz="0" w:space="0" w:color="auto"/>
            <w:bottom w:val="none" w:sz="0" w:space="0" w:color="auto"/>
            <w:right w:val="none" w:sz="0" w:space="0" w:color="auto"/>
          </w:divBdr>
        </w:div>
      </w:divsChild>
    </w:div>
    <w:div w:id="1123765646">
      <w:bodyDiv w:val="1"/>
      <w:marLeft w:val="0"/>
      <w:marRight w:val="0"/>
      <w:marTop w:val="0"/>
      <w:marBottom w:val="0"/>
      <w:divBdr>
        <w:top w:val="none" w:sz="0" w:space="0" w:color="auto"/>
        <w:left w:val="none" w:sz="0" w:space="0" w:color="auto"/>
        <w:bottom w:val="none" w:sz="0" w:space="0" w:color="auto"/>
        <w:right w:val="none" w:sz="0" w:space="0" w:color="auto"/>
      </w:divBdr>
    </w:div>
    <w:div w:id="1128010396">
      <w:bodyDiv w:val="1"/>
      <w:marLeft w:val="0"/>
      <w:marRight w:val="0"/>
      <w:marTop w:val="0"/>
      <w:marBottom w:val="0"/>
      <w:divBdr>
        <w:top w:val="none" w:sz="0" w:space="0" w:color="auto"/>
        <w:left w:val="none" w:sz="0" w:space="0" w:color="auto"/>
        <w:bottom w:val="none" w:sz="0" w:space="0" w:color="auto"/>
        <w:right w:val="none" w:sz="0" w:space="0" w:color="auto"/>
      </w:divBdr>
    </w:div>
    <w:div w:id="1141580253">
      <w:bodyDiv w:val="1"/>
      <w:marLeft w:val="0"/>
      <w:marRight w:val="0"/>
      <w:marTop w:val="0"/>
      <w:marBottom w:val="0"/>
      <w:divBdr>
        <w:top w:val="none" w:sz="0" w:space="0" w:color="auto"/>
        <w:left w:val="none" w:sz="0" w:space="0" w:color="auto"/>
        <w:bottom w:val="none" w:sz="0" w:space="0" w:color="auto"/>
        <w:right w:val="none" w:sz="0" w:space="0" w:color="auto"/>
      </w:divBdr>
    </w:div>
    <w:div w:id="1146706080">
      <w:bodyDiv w:val="1"/>
      <w:marLeft w:val="0"/>
      <w:marRight w:val="0"/>
      <w:marTop w:val="0"/>
      <w:marBottom w:val="0"/>
      <w:divBdr>
        <w:top w:val="none" w:sz="0" w:space="0" w:color="auto"/>
        <w:left w:val="none" w:sz="0" w:space="0" w:color="auto"/>
        <w:bottom w:val="none" w:sz="0" w:space="0" w:color="auto"/>
        <w:right w:val="none" w:sz="0" w:space="0" w:color="auto"/>
      </w:divBdr>
      <w:divsChild>
        <w:div w:id="301541133">
          <w:marLeft w:val="547"/>
          <w:marRight w:val="0"/>
          <w:marTop w:val="115"/>
          <w:marBottom w:val="0"/>
          <w:divBdr>
            <w:top w:val="none" w:sz="0" w:space="0" w:color="auto"/>
            <w:left w:val="none" w:sz="0" w:space="0" w:color="auto"/>
            <w:bottom w:val="none" w:sz="0" w:space="0" w:color="auto"/>
            <w:right w:val="none" w:sz="0" w:space="0" w:color="auto"/>
          </w:divBdr>
        </w:div>
        <w:div w:id="694892411">
          <w:marLeft w:val="547"/>
          <w:marRight w:val="0"/>
          <w:marTop w:val="115"/>
          <w:marBottom w:val="0"/>
          <w:divBdr>
            <w:top w:val="none" w:sz="0" w:space="0" w:color="auto"/>
            <w:left w:val="none" w:sz="0" w:space="0" w:color="auto"/>
            <w:bottom w:val="none" w:sz="0" w:space="0" w:color="auto"/>
            <w:right w:val="none" w:sz="0" w:space="0" w:color="auto"/>
          </w:divBdr>
        </w:div>
        <w:div w:id="750078707">
          <w:marLeft w:val="547"/>
          <w:marRight w:val="0"/>
          <w:marTop w:val="115"/>
          <w:marBottom w:val="0"/>
          <w:divBdr>
            <w:top w:val="none" w:sz="0" w:space="0" w:color="auto"/>
            <w:left w:val="none" w:sz="0" w:space="0" w:color="auto"/>
            <w:bottom w:val="none" w:sz="0" w:space="0" w:color="auto"/>
            <w:right w:val="none" w:sz="0" w:space="0" w:color="auto"/>
          </w:divBdr>
        </w:div>
        <w:div w:id="925656130">
          <w:marLeft w:val="547"/>
          <w:marRight w:val="0"/>
          <w:marTop w:val="115"/>
          <w:marBottom w:val="0"/>
          <w:divBdr>
            <w:top w:val="none" w:sz="0" w:space="0" w:color="auto"/>
            <w:left w:val="none" w:sz="0" w:space="0" w:color="auto"/>
            <w:bottom w:val="none" w:sz="0" w:space="0" w:color="auto"/>
            <w:right w:val="none" w:sz="0" w:space="0" w:color="auto"/>
          </w:divBdr>
        </w:div>
        <w:div w:id="1257445343">
          <w:marLeft w:val="547"/>
          <w:marRight w:val="0"/>
          <w:marTop w:val="115"/>
          <w:marBottom w:val="0"/>
          <w:divBdr>
            <w:top w:val="none" w:sz="0" w:space="0" w:color="auto"/>
            <w:left w:val="none" w:sz="0" w:space="0" w:color="auto"/>
            <w:bottom w:val="none" w:sz="0" w:space="0" w:color="auto"/>
            <w:right w:val="none" w:sz="0" w:space="0" w:color="auto"/>
          </w:divBdr>
        </w:div>
        <w:div w:id="1788960636">
          <w:marLeft w:val="547"/>
          <w:marRight w:val="0"/>
          <w:marTop w:val="115"/>
          <w:marBottom w:val="0"/>
          <w:divBdr>
            <w:top w:val="none" w:sz="0" w:space="0" w:color="auto"/>
            <w:left w:val="none" w:sz="0" w:space="0" w:color="auto"/>
            <w:bottom w:val="none" w:sz="0" w:space="0" w:color="auto"/>
            <w:right w:val="none" w:sz="0" w:space="0" w:color="auto"/>
          </w:divBdr>
        </w:div>
        <w:div w:id="1850022815">
          <w:marLeft w:val="547"/>
          <w:marRight w:val="0"/>
          <w:marTop w:val="115"/>
          <w:marBottom w:val="0"/>
          <w:divBdr>
            <w:top w:val="none" w:sz="0" w:space="0" w:color="auto"/>
            <w:left w:val="none" w:sz="0" w:space="0" w:color="auto"/>
            <w:bottom w:val="none" w:sz="0" w:space="0" w:color="auto"/>
            <w:right w:val="none" w:sz="0" w:space="0" w:color="auto"/>
          </w:divBdr>
        </w:div>
      </w:divsChild>
    </w:div>
    <w:div w:id="1161891584">
      <w:bodyDiv w:val="1"/>
      <w:marLeft w:val="0"/>
      <w:marRight w:val="0"/>
      <w:marTop w:val="0"/>
      <w:marBottom w:val="0"/>
      <w:divBdr>
        <w:top w:val="none" w:sz="0" w:space="0" w:color="auto"/>
        <w:left w:val="none" w:sz="0" w:space="0" w:color="auto"/>
        <w:bottom w:val="none" w:sz="0" w:space="0" w:color="auto"/>
        <w:right w:val="none" w:sz="0" w:space="0" w:color="auto"/>
      </w:divBdr>
    </w:div>
    <w:div w:id="1166088156">
      <w:bodyDiv w:val="1"/>
      <w:marLeft w:val="0"/>
      <w:marRight w:val="0"/>
      <w:marTop w:val="0"/>
      <w:marBottom w:val="0"/>
      <w:divBdr>
        <w:top w:val="none" w:sz="0" w:space="0" w:color="auto"/>
        <w:left w:val="none" w:sz="0" w:space="0" w:color="auto"/>
        <w:bottom w:val="none" w:sz="0" w:space="0" w:color="auto"/>
        <w:right w:val="none" w:sz="0" w:space="0" w:color="auto"/>
      </w:divBdr>
    </w:div>
    <w:div w:id="1174144206">
      <w:bodyDiv w:val="1"/>
      <w:marLeft w:val="0"/>
      <w:marRight w:val="0"/>
      <w:marTop w:val="0"/>
      <w:marBottom w:val="0"/>
      <w:divBdr>
        <w:top w:val="none" w:sz="0" w:space="0" w:color="auto"/>
        <w:left w:val="none" w:sz="0" w:space="0" w:color="auto"/>
        <w:bottom w:val="none" w:sz="0" w:space="0" w:color="auto"/>
        <w:right w:val="none" w:sz="0" w:space="0" w:color="auto"/>
      </w:divBdr>
    </w:div>
    <w:div w:id="1187599968">
      <w:bodyDiv w:val="1"/>
      <w:marLeft w:val="0"/>
      <w:marRight w:val="0"/>
      <w:marTop w:val="0"/>
      <w:marBottom w:val="0"/>
      <w:divBdr>
        <w:top w:val="none" w:sz="0" w:space="0" w:color="auto"/>
        <w:left w:val="none" w:sz="0" w:space="0" w:color="auto"/>
        <w:bottom w:val="none" w:sz="0" w:space="0" w:color="auto"/>
        <w:right w:val="none" w:sz="0" w:space="0" w:color="auto"/>
      </w:divBdr>
    </w:div>
    <w:div w:id="1209957445">
      <w:bodyDiv w:val="1"/>
      <w:marLeft w:val="0"/>
      <w:marRight w:val="0"/>
      <w:marTop w:val="0"/>
      <w:marBottom w:val="0"/>
      <w:divBdr>
        <w:top w:val="none" w:sz="0" w:space="0" w:color="auto"/>
        <w:left w:val="none" w:sz="0" w:space="0" w:color="auto"/>
        <w:bottom w:val="none" w:sz="0" w:space="0" w:color="auto"/>
        <w:right w:val="none" w:sz="0" w:space="0" w:color="auto"/>
      </w:divBdr>
    </w:div>
    <w:div w:id="1219365391">
      <w:bodyDiv w:val="1"/>
      <w:marLeft w:val="0"/>
      <w:marRight w:val="0"/>
      <w:marTop w:val="0"/>
      <w:marBottom w:val="0"/>
      <w:divBdr>
        <w:top w:val="none" w:sz="0" w:space="0" w:color="auto"/>
        <w:left w:val="none" w:sz="0" w:space="0" w:color="auto"/>
        <w:bottom w:val="none" w:sz="0" w:space="0" w:color="auto"/>
        <w:right w:val="none" w:sz="0" w:space="0" w:color="auto"/>
      </w:divBdr>
    </w:div>
    <w:div w:id="1220478277">
      <w:bodyDiv w:val="1"/>
      <w:marLeft w:val="0"/>
      <w:marRight w:val="0"/>
      <w:marTop w:val="0"/>
      <w:marBottom w:val="0"/>
      <w:divBdr>
        <w:top w:val="none" w:sz="0" w:space="0" w:color="auto"/>
        <w:left w:val="none" w:sz="0" w:space="0" w:color="auto"/>
        <w:bottom w:val="none" w:sz="0" w:space="0" w:color="auto"/>
        <w:right w:val="none" w:sz="0" w:space="0" w:color="auto"/>
      </w:divBdr>
    </w:div>
    <w:div w:id="1222450444">
      <w:bodyDiv w:val="1"/>
      <w:marLeft w:val="0"/>
      <w:marRight w:val="0"/>
      <w:marTop w:val="0"/>
      <w:marBottom w:val="0"/>
      <w:divBdr>
        <w:top w:val="none" w:sz="0" w:space="0" w:color="auto"/>
        <w:left w:val="none" w:sz="0" w:space="0" w:color="auto"/>
        <w:bottom w:val="none" w:sz="0" w:space="0" w:color="auto"/>
        <w:right w:val="none" w:sz="0" w:space="0" w:color="auto"/>
      </w:divBdr>
      <w:divsChild>
        <w:div w:id="90973443">
          <w:marLeft w:val="547"/>
          <w:marRight w:val="0"/>
          <w:marTop w:val="115"/>
          <w:marBottom w:val="0"/>
          <w:divBdr>
            <w:top w:val="none" w:sz="0" w:space="0" w:color="auto"/>
            <w:left w:val="none" w:sz="0" w:space="0" w:color="auto"/>
            <w:bottom w:val="none" w:sz="0" w:space="0" w:color="auto"/>
            <w:right w:val="none" w:sz="0" w:space="0" w:color="auto"/>
          </w:divBdr>
        </w:div>
        <w:div w:id="126554415">
          <w:marLeft w:val="547"/>
          <w:marRight w:val="0"/>
          <w:marTop w:val="115"/>
          <w:marBottom w:val="0"/>
          <w:divBdr>
            <w:top w:val="none" w:sz="0" w:space="0" w:color="auto"/>
            <w:left w:val="none" w:sz="0" w:space="0" w:color="auto"/>
            <w:bottom w:val="none" w:sz="0" w:space="0" w:color="auto"/>
            <w:right w:val="none" w:sz="0" w:space="0" w:color="auto"/>
          </w:divBdr>
        </w:div>
        <w:div w:id="127406071">
          <w:marLeft w:val="547"/>
          <w:marRight w:val="0"/>
          <w:marTop w:val="115"/>
          <w:marBottom w:val="0"/>
          <w:divBdr>
            <w:top w:val="none" w:sz="0" w:space="0" w:color="auto"/>
            <w:left w:val="none" w:sz="0" w:space="0" w:color="auto"/>
            <w:bottom w:val="none" w:sz="0" w:space="0" w:color="auto"/>
            <w:right w:val="none" w:sz="0" w:space="0" w:color="auto"/>
          </w:divBdr>
        </w:div>
        <w:div w:id="1955672755">
          <w:marLeft w:val="547"/>
          <w:marRight w:val="0"/>
          <w:marTop w:val="115"/>
          <w:marBottom w:val="0"/>
          <w:divBdr>
            <w:top w:val="none" w:sz="0" w:space="0" w:color="auto"/>
            <w:left w:val="none" w:sz="0" w:space="0" w:color="auto"/>
            <w:bottom w:val="none" w:sz="0" w:space="0" w:color="auto"/>
            <w:right w:val="none" w:sz="0" w:space="0" w:color="auto"/>
          </w:divBdr>
        </w:div>
      </w:divsChild>
    </w:div>
    <w:div w:id="1229808144">
      <w:bodyDiv w:val="1"/>
      <w:marLeft w:val="0"/>
      <w:marRight w:val="0"/>
      <w:marTop w:val="0"/>
      <w:marBottom w:val="0"/>
      <w:divBdr>
        <w:top w:val="none" w:sz="0" w:space="0" w:color="auto"/>
        <w:left w:val="none" w:sz="0" w:space="0" w:color="auto"/>
        <w:bottom w:val="none" w:sz="0" w:space="0" w:color="auto"/>
        <w:right w:val="none" w:sz="0" w:space="0" w:color="auto"/>
      </w:divBdr>
    </w:div>
    <w:div w:id="1236696517">
      <w:bodyDiv w:val="1"/>
      <w:marLeft w:val="0"/>
      <w:marRight w:val="0"/>
      <w:marTop w:val="0"/>
      <w:marBottom w:val="0"/>
      <w:divBdr>
        <w:top w:val="none" w:sz="0" w:space="0" w:color="auto"/>
        <w:left w:val="none" w:sz="0" w:space="0" w:color="auto"/>
        <w:bottom w:val="none" w:sz="0" w:space="0" w:color="auto"/>
        <w:right w:val="none" w:sz="0" w:space="0" w:color="auto"/>
      </w:divBdr>
      <w:divsChild>
        <w:div w:id="1560824782">
          <w:marLeft w:val="547"/>
          <w:marRight w:val="0"/>
          <w:marTop w:val="154"/>
          <w:marBottom w:val="0"/>
          <w:divBdr>
            <w:top w:val="none" w:sz="0" w:space="0" w:color="auto"/>
            <w:left w:val="none" w:sz="0" w:space="0" w:color="auto"/>
            <w:bottom w:val="none" w:sz="0" w:space="0" w:color="auto"/>
            <w:right w:val="none" w:sz="0" w:space="0" w:color="auto"/>
          </w:divBdr>
        </w:div>
      </w:divsChild>
    </w:div>
    <w:div w:id="1237787456">
      <w:bodyDiv w:val="1"/>
      <w:marLeft w:val="0"/>
      <w:marRight w:val="0"/>
      <w:marTop w:val="0"/>
      <w:marBottom w:val="0"/>
      <w:divBdr>
        <w:top w:val="none" w:sz="0" w:space="0" w:color="auto"/>
        <w:left w:val="none" w:sz="0" w:space="0" w:color="auto"/>
        <w:bottom w:val="none" w:sz="0" w:space="0" w:color="auto"/>
        <w:right w:val="none" w:sz="0" w:space="0" w:color="auto"/>
      </w:divBdr>
    </w:div>
    <w:div w:id="1239169162">
      <w:bodyDiv w:val="1"/>
      <w:marLeft w:val="0"/>
      <w:marRight w:val="0"/>
      <w:marTop w:val="0"/>
      <w:marBottom w:val="0"/>
      <w:divBdr>
        <w:top w:val="none" w:sz="0" w:space="0" w:color="auto"/>
        <w:left w:val="none" w:sz="0" w:space="0" w:color="auto"/>
        <w:bottom w:val="none" w:sz="0" w:space="0" w:color="auto"/>
        <w:right w:val="none" w:sz="0" w:space="0" w:color="auto"/>
      </w:divBdr>
      <w:divsChild>
        <w:div w:id="249236056">
          <w:marLeft w:val="547"/>
          <w:marRight w:val="0"/>
          <w:marTop w:val="115"/>
          <w:marBottom w:val="0"/>
          <w:divBdr>
            <w:top w:val="none" w:sz="0" w:space="0" w:color="auto"/>
            <w:left w:val="none" w:sz="0" w:space="0" w:color="auto"/>
            <w:bottom w:val="none" w:sz="0" w:space="0" w:color="auto"/>
            <w:right w:val="none" w:sz="0" w:space="0" w:color="auto"/>
          </w:divBdr>
        </w:div>
        <w:div w:id="454521910">
          <w:marLeft w:val="547"/>
          <w:marRight w:val="0"/>
          <w:marTop w:val="115"/>
          <w:marBottom w:val="0"/>
          <w:divBdr>
            <w:top w:val="none" w:sz="0" w:space="0" w:color="auto"/>
            <w:left w:val="none" w:sz="0" w:space="0" w:color="auto"/>
            <w:bottom w:val="none" w:sz="0" w:space="0" w:color="auto"/>
            <w:right w:val="none" w:sz="0" w:space="0" w:color="auto"/>
          </w:divBdr>
        </w:div>
        <w:div w:id="1603342715">
          <w:marLeft w:val="547"/>
          <w:marRight w:val="0"/>
          <w:marTop w:val="115"/>
          <w:marBottom w:val="0"/>
          <w:divBdr>
            <w:top w:val="none" w:sz="0" w:space="0" w:color="auto"/>
            <w:left w:val="none" w:sz="0" w:space="0" w:color="auto"/>
            <w:bottom w:val="none" w:sz="0" w:space="0" w:color="auto"/>
            <w:right w:val="none" w:sz="0" w:space="0" w:color="auto"/>
          </w:divBdr>
        </w:div>
        <w:div w:id="1959604905">
          <w:marLeft w:val="547"/>
          <w:marRight w:val="0"/>
          <w:marTop w:val="115"/>
          <w:marBottom w:val="0"/>
          <w:divBdr>
            <w:top w:val="none" w:sz="0" w:space="0" w:color="auto"/>
            <w:left w:val="none" w:sz="0" w:space="0" w:color="auto"/>
            <w:bottom w:val="none" w:sz="0" w:space="0" w:color="auto"/>
            <w:right w:val="none" w:sz="0" w:space="0" w:color="auto"/>
          </w:divBdr>
        </w:div>
      </w:divsChild>
    </w:div>
    <w:div w:id="1244145475">
      <w:bodyDiv w:val="1"/>
      <w:marLeft w:val="0"/>
      <w:marRight w:val="0"/>
      <w:marTop w:val="0"/>
      <w:marBottom w:val="0"/>
      <w:divBdr>
        <w:top w:val="none" w:sz="0" w:space="0" w:color="auto"/>
        <w:left w:val="none" w:sz="0" w:space="0" w:color="auto"/>
        <w:bottom w:val="none" w:sz="0" w:space="0" w:color="auto"/>
        <w:right w:val="none" w:sz="0" w:space="0" w:color="auto"/>
      </w:divBdr>
    </w:div>
    <w:div w:id="1249002271">
      <w:bodyDiv w:val="1"/>
      <w:marLeft w:val="0"/>
      <w:marRight w:val="0"/>
      <w:marTop w:val="0"/>
      <w:marBottom w:val="0"/>
      <w:divBdr>
        <w:top w:val="none" w:sz="0" w:space="0" w:color="auto"/>
        <w:left w:val="none" w:sz="0" w:space="0" w:color="auto"/>
        <w:bottom w:val="none" w:sz="0" w:space="0" w:color="auto"/>
        <w:right w:val="none" w:sz="0" w:space="0" w:color="auto"/>
      </w:divBdr>
    </w:div>
    <w:div w:id="1260872730">
      <w:bodyDiv w:val="1"/>
      <w:marLeft w:val="0"/>
      <w:marRight w:val="0"/>
      <w:marTop w:val="0"/>
      <w:marBottom w:val="0"/>
      <w:divBdr>
        <w:top w:val="none" w:sz="0" w:space="0" w:color="auto"/>
        <w:left w:val="none" w:sz="0" w:space="0" w:color="auto"/>
        <w:bottom w:val="none" w:sz="0" w:space="0" w:color="auto"/>
        <w:right w:val="none" w:sz="0" w:space="0" w:color="auto"/>
      </w:divBdr>
    </w:div>
    <w:div w:id="1277716382">
      <w:bodyDiv w:val="1"/>
      <w:marLeft w:val="0"/>
      <w:marRight w:val="0"/>
      <w:marTop w:val="0"/>
      <w:marBottom w:val="0"/>
      <w:divBdr>
        <w:top w:val="none" w:sz="0" w:space="0" w:color="auto"/>
        <w:left w:val="none" w:sz="0" w:space="0" w:color="auto"/>
        <w:bottom w:val="none" w:sz="0" w:space="0" w:color="auto"/>
        <w:right w:val="none" w:sz="0" w:space="0" w:color="auto"/>
      </w:divBdr>
    </w:div>
    <w:div w:id="1279528003">
      <w:bodyDiv w:val="1"/>
      <w:marLeft w:val="0"/>
      <w:marRight w:val="0"/>
      <w:marTop w:val="0"/>
      <w:marBottom w:val="0"/>
      <w:divBdr>
        <w:top w:val="none" w:sz="0" w:space="0" w:color="auto"/>
        <w:left w:val="none" w:sz="0" w:space="0" w:color="auto"/>
        <w:bottom w:val="none" w:sz="0" w:space="0" w:color="auto"/>
        <w:right w:val="none" w:sz="0" w:space="0" w:color="auto"/>
      </w:divBdr>
    </w:div>
    <w:div w:id="1281447794">
      <w:bodyDiv w:val="1"/>
      <w:marLeft w:val="0"/>
      <w:marRight w:val="0"/>
      <w:marTop w:val="0"/>
      <w:marBottom w:val="0"/>
      <w:divBdr>
        <w:top w:val="none" w:sz="0" w:space="0" w:color="auto"/>
        <w:left w:val="none" w:sz="0" w:space="0" w:color="auto"/>
        <w:bottom w:val="none" w:sz="0" w:space="0" w:color="auto"/>
        <w:right w:val="none" w:sz="0" w:space="0" w:color="auto"/>
      </w:divBdr>
      <w:divsChild>
        <w:div w:id="776098837">
          <w:marLeft w:val="547"/>
          <w:marRight w:val="0"/>
          <w:marTop w:val="115"/>
          <w:marBottom w:val="0"/>
          <w:divBdr>
            <w:top w:val="none" w:sz="0" w:space="0" w:color="auto"/>
            <w:left w:val="none" w:sz="0" w:space="0" w:color="auto"/>
            <w:bottom w:val="none" w:sz="0" w:space="0" w:color="auto"/>
            <w:right w:val="none" w:sz="0" w:space="0" w:color="auto"/>
          </w:divBdr>
        </w:div>
      </w:divsChild>
    </w:div>
    <w:div w:id="1286303990">
      <w:bodyDiv w:val="1"/>
      <w:marLeft w:val="0"/>
      <w:marRight w:val="0"/>
      <w:marTop w:val="0"/>
      <w:marBottom w:val="0"/>
      <w:divBdr>
        <w:top w:val="none" w:sz="0" w:space="0" w:color="auto"/>
        <w:left w:val="none" w:sz="0" w:space="0" w:color="auto"/>
        <w:bottom w:val="none" w:sz="0" w:space="0" w:color="auto"/>
        <w:right w:val="none" w:sz="0" w:space="0" w:color="auto"/>
      </w:divBdr>
    </w:div>
    <w:div w:id="1296712960">
      <w:bodyDiv w:val="1"/>
      <w:marLeft w:val="0"/>
      <w:marRight w:val="0"/>
      <w:marTop w:val="0"/>
      <w:marBottom w:val="0"/>
      <w:divBdr>
        <w:top w:val="none" w:sz="0" w:space="0" w:color="auto"/>
        <w:left w:val="none" w:sz="0" w:space="0" w:color="auto"/>
        <w:bottom w:val="none" w:sz="0" w:space="0" w:color="auto"/>
        <w:right w:val="none" w:sz="0" w:space="0" w:color="auto"/>
      </w:divBdr>
    </w:div>
    <w:div w:id="1310866083">
      <w:bodyDiv w:val="1"/>
      <w:marLeft w:val="0"/>
      <w:marRight w:val="0"/>
      <w:marTop w:val="0"/>
      <w:marBottom w:val="0"/>
      <w:divBdr>
        <w:top w:val="none" w:sz="0" w:space="0" w:color="auto"/>
        <w:left w:val="none" w:sz="0" w:space="0" w:color="auto"/>
        <w:bottom w:val="none" w:sz="0" w:space="0" w:color="auto"/>
        <w:right w:val="none" w:sz="0" w:space="0" w:color="auto"/>
      </w:divBdr>
    </w:div>
    <w:div w:id="1328942210">
      <w:bodyDiv w:val="1"/>
      <w:marLeft w:val="0"/>
      <w:marRight w:val="0"/>
      <w:marTop w:val="0"/>
      <w:marBottom w:val="0"/>
      <w:divBdr>
        <w:top w:val="none" w:sz="0" w:space="0" w:color="auto"/>
        <w:left w:val="none" w:sz="0" w:space="0" w:color="auto"/>
        <w:bottom w:val="none" w:sz="0" w:space="0" w:color="auto"/>
        <w:right w:val="none" w:sz="0" w:space="0" w:color="auto"/>
      </w:divBdr>
      <w:divsChild>
        <w:div w:id="36051938">
          <w:marLeft w:val="547"/>
          <w:marRight w:val="0"/>
          <w:marTop w:val="115"/>
          <w:marBottom w:val="0"/>
          <w:divBdr>
            <w:top w:val="none" w:sz="0" w:space="0" w:color="auto"/>
            <w:left w:val="none" w:sz="0" w:space="0" w:color="auto"/>
            <w:bottom w:val="none" w:sz="0" w:space="0" w:color="auto"/>
            <w:right w:val="none" w:sz="0" w:space="0" w:color="auto"/>
          </w:divBdr>
        </w:div>
        <w:div w:id="480198818">
          <w:marLeft w:val="547"/>
          <w:marRight w:val="0"/>
          <w:marTop w:val="115"/>
          <w:marBottom w:val="0"/>
          <w:divBdr>
            <w:top w:val="none" w:sz="0" w:space="0" w:color="auto"/>
            <w:left w:val="none" w:sz="0" w:space="0" w:color="auto"/>
            <w:bottom w:val="none" w:sz="0" w:space="0" w:color="auto"/>
            <w:right w:val="none" w:sz="0" w:space="0" w:color="auto"/>
          </w:divBdr>
        </w:div>
        <w:div w:id="492138142">
          <w:marLeft w:val="547"/>
          <w:marRight w:val="0"/>
          <w:marTop w:val="115"/>
          <w:marBottom w:val="0"/>
          <w:divBdr>
            <w:top w:val="none" w:sz="0" w:space="0" w:color="auto"/>
            <w:left w:val="none" w:sz="0" w:space="0" w:color="auto"/>
            <w:bottom w:val="none" w:sz="0" w:space="0" w:color="auto"/>
            <w:right w:val="none" w:sz="0" w:space="0" w:color="auto"/>
          </w:divBdr>
        </w:div>
        <w:div w:id="1151674497">
          <w:marLeft w:val="547"/>
          <w:marRight w:val="0"/>
          <w:marTop w:val="115"/>
          <w:marBottom w:val="0"/>
          <w:divBdr>
            <w:top w:val="none" w:sz="0" w:space="0" w:color="auto"/>
            <w:left w:val="none" w:sz="0" w:space="0" w:color="auto"/>
            <w:bottom w:val="none" w:sz="0" w:space="0" w:color="auto"/>
            <w:right w:val="none" w:sz="0" w:space="0" w:color="auto"/>
          </w:divBdr>
        </w:div>
      </w:divsChild>
    </w:div>
    <w:div w:id="1342706447">
      <w:bodyDiv w:val="1"/>
      <w:marLeft w:val="0"/>
      <w:marRight w:val="0"/>
      <w:marTop w:val="0"/>
      <w:marBottom w:val="0"/>
      <w:divBdr>
        <w:top w:val="none" w:sz="0" w:space="0" w:color="auto"/>
        <w:left w:val="none" w:sz="0" w:space="0" w:color="auto"/>
        <w:bottom w:val="none" w:sz="0" w:space="0" w:color="auto"/>
        <w:right w:val="none" w:sz="0" w:space="0" w:color="auto"/>
      </w:divBdr>
    </w:div>
    <w:div w:id="1344018481">
      <w:bodyDiv w:val="1"/>
      <w:marLeft w:val="0"/>
      <w:marRight w:val="0"/>
      <w:marTop w:val="0"/>
      <w:marBottom w:val="0"/>
      <w:divBdr>
        <w:top w:val="none" w:sz="0" w:space="0" w:color="auto"/>
        <w:left w:val="none" w:sz="0" w:space="0" w:color="auto"/>
        <w:bottom w:val="none" w:sz="0" w:space="0" w:color="auto"/>
        <w:right w:val="none" w:sz="0" w:space="0" w:color="auto"/>
      </w:divBdr>
    </w:div>
    <w:div w:id="1354768676">
      <w:bodyDiv w:val="1"/>
      <w:marLeft w:val="0"/>
      <w:marRight w:val="0"/>
      <w:marTop w:val="0"/>
      <w:marBottom w:val="0"/>
      <w:divBdr>
        <w:top w:val="none" w:sz="0" w:space="0" w:color="auto"/>
        <w:left w:val="none" w:sz="0" w:space="0" w:color="auto"/>
        <w:bottom w:val="none" w:sz="0" w:space="0" w:color="auto"/>
        <w:right w:val="none" w:sz="0" w:space="0" w:color="auto"/>
      </w:divBdr>
      <w:divsChild>
        <w:div w:id="338508410">
          <w:marLeft w:val="547"/>
          <w:marRight w:val="0"/>
          <w:marTop w:val="115"/>
          <w:marBottom w:val="0"/>
          <w:divBdr>
            <w:top w:val="none" w:sz="0" w:space="0" w:color="auto"/>
            <w:left w:val="none" w:sz="0" w:space="0" w:color="auto"/>
            <w:bottom w:val="none" w:sz="0" w:space="0" w:color="auto"/>
            <w:right w:val="none" w:sz="0" w:space="0" w:color="auto"/>
          </w:divBdr>
        </w:div>
        <w:div w:id="1188911474">
          <w:marLeft w:val="547"/>
          <w:marRight w:val="0"/>
          <w:marTop w:val="115"/>
          <w:marBottom w:val="0"/>
          <w:divBdr>
            <w:top w:val="none" w:sz="0" w:space="0" w:color="auto"/>
            <w:left w:val="none" w:sz="0" w:space="0" w:color="auto"/>
            <w:bottom w:val="none" w:sz="0" w:space="0" w:color="auto"/>
            <w:right w:val="none" w:sz="0" w:space="0" w:color="auto"/>
          </w:divBdr>
        </w:div>
        <w:div w:id="1305233639">
          <w:marLeft w:val="547"/>
          <w:marRight w:val="0"/>
          <w:marTop w:val="115"/>
          <w:marBottom w:val="0"/>
          <w:divBdr>
            <w:top w:val="none" w:sz="0" w:space="0" w:color="auto"/>
            <w:left w:val="none" w:sz="0" w:space="0" w:color="auto"/>
            <w:bottom w:val="none" w:sz="0" w:space="0" w:color="auto"/>
            <w:right w:val="none" w:sz="0" w:space="0" w:color="auto"/>
          </w:divBdr>
        </w:div>
        <w:div w:id="1966690295">
          <w:marLeft w:val="547"/>
          <w:marRight w:val="0"/>
          <w:marTop w:val="115"/>
          <w:marBottom w:val="0"/>
          <w:divBdr>
            <w:top w:val="none" w:sz="0" w:space="0" w:color="auto"/>
            <w:left w:val="none" w:sz="0" w:space="0" w:color="auto"/>
            <w:bottom w:val="none" w:sz="0" w:space="0" w:color="auto"/>
            <w:right w:val="none" w:sz="0" w:space="0" w:color="auto"/>
          </w:divBdr>
        </w:div>
      </w:divsChild>
    </w:div>
    <w:div w:id="1357464501">
      <w:bodyDiv w:val="1"/>
      <w:marLeft w:val="0"/>
      <w:marRight w:val="0"/>
      <w:marTop w:val="0"/>
      <w:marBottom w:val="0"/>
      <w:divBdr>
        <w:top w:val="none" w:sz="0" w:space="0" w:color="auto"/>
        <w:left w:val="none" w:sz="0" w:space="0" w:color="auto"/>
        <w:bottom w:val="none" w:sz="0" w:space="0" w:color="auto"/>
        <w:right w:val="none" w:sz="0" w:space="0" w:color="auto"/>
      </w:divBdr>
      <w:divsChild>
        <w:div w:id="26489053">
          <w:marLeft w:val="547"/>
          <w:marRight w:val="0"/>
          <w:marTop w:val="106"/>
          <w:marBottom w:val="0"/>
          <w:divBdr>
            <w:top w:val="none" w:sz="0" w:space="0" w:color="auto"/>
            <w:left w:val="none" w:sz="0" w:space="0" w:color="auto"/>
            <w:bottom w:val="none" w:sz="0" w:space="0" w:color="auto"/>
            <w:right w:val="none" w:sz="0" w:space="0" w:color="auto"/>
          </w:divBdr>
        </w:div>
        <w:div w:id="370765740">
          <w:marLeft w:val="547"/>
          <w:marRight w:val="0"/>
          <w:marTop w:val="106"/>
          <w:marBottom w:val="0"/>
          <w:divBdr>
            <w:top w:val="none" w:sz="0" w:space="0" w:color="auto"/>
            <w:left w:val="none" w:sz="0" w:space="0" w:color="auto"/>
            <w:bottom w:val="none" w:sz="0" w:space="0" w:color="auto"/>
            <w:right w:val="none" w:sz="0" w:space="0" w:color="auto"/>
          </w:divBdr>
        </w:div>
        <w:div w:id="881792587">
          <w:marLeft w:val="547"/>
          <w:marRight w:val="0"/>
          <w:marTop w:val="106"/>
          <w:marBottom w:val="0"/>
          <w:divBdr>
            <w:top w:val="none" w:sz="0" w:space="0" w:color="auto"/>
            <w:left w:val="none" w:sz="0" w:space="0" w:color="auto"/>
            <w:bottom w:val="none" w:sz="0" w:space="0" w:color="auto"/>
            <w:right w:val="none" w:sz="0" w:space="0" w:color="auto"/>
          </w:divBdr>
        </w:div>
        <w:div w:id="1503619301">
          <w:marLeft w:val="547"/>
          <w:marRight w:val="0"/>
          <w:marTop w:val="106"/>
          <w:marBottom w:val="0"/>
          <w:divBdr>
            <w:top w:val="none" w:sz="0" w:space="0" w:color="auto"/>
            <w:left w:val="none" w:sz="0" w:space="0" w:color="auto"/>
            <w:bottom w:val="none" w:sz="0" w:space="0" w:color="auto"/>
            <w:right w:val="none" w:sz="0" w:space="0" w:color="auto"/>
          </w:divBdr>
        </w:div>
        <w:div w:id="1537424501">
          <w:marLeft w:val="547"/>
          <w:marRight w:val="0"/>
          <w:marTop w:val="106"/>
          <w:marBottom w:val="0"/>
          <w:divBdr>
            <w:top w:val="none" w:sz="0" w:space="0" w:color="auto"/>
            <w:left w:val="none" w:sz="0" w:space="0" w:color="auto"/>
            <w:bottom w:val="none" w:sz="0" w:space="0" w:color="auto"/>
            <w:right w:val="none" w:sz="0" w:space="0" w:color="auto"/>
          </w:divBdr>
        </w:div>
      </w:divsChild>
    </w:div>
    <w:div w:id="1367943446">
      <w:bodyDiv w:val="1"/>
      <w:marLeft w:val="0"/>
      <w:marRight w:val="0"/>
      <w:marTop w:val="0"/>
      <w:marBottom w:val="0"/>
      <w:divBdr>
        <w:top w:val="none" w:sz="0" w:space="0" w:color="auto"/>
        <w:left w:val="none" w:sz="0" w:space="0" w:color="auto"/>
        <w:bottom w:val="none" w:sz="0" w:space="0" w:color="auto"/>
        <w:right w:val="none" w:sz="0" w:space="0" w:color="auto"/>
      </w:divBdr>
      <w:divsChild>
        <w:div w:id="700739327">
          <w:marLeft w:val="547"/>
          <w:marRight w:val="0"/>
          <w:marTop w:val="101"/>
          <w:marBottom w:val="0"/>
          <w:divBdr>
            <w:top w:val="none" w:sz="0" w:space="0" w:color="auto"/>
            <w:left w:val="none" w:sz="0" w:space="0" w:color="auto"/>
            <w:bottom w:val="none" w:sz="0" w:space="0" w:color="auto"/>
            <w:right w:val="none" w:sz="0" w:space="0" w:color="auto"/>
          </w:divBdr>
        </w:div>
        <w:div w:id="793475617">
          <w:marLeft w:val="547"/>
          <w:marRight w:val="0"/>
          <w:marTop w:val="101"/>
          <w:marBottom w:val="0"/>
          <w:divBdr>
            <w:top w:val="none" w:sz="0" w:space="0" w:color="auto"/>
            <w:left w:val="none" w:sz="0" w:space="0" w:color="auto"/>
            <w:bottom w:val="none" w:sz="0" w:space="0" w:color="auto"/>
            <w:right w:val="none" w:sz="0" w:space="0" w:color="auto"/>
          </w:divBdr>
        </w:div>
        <w:div w:id="1174567677">
          <w:marLeft w:val="547"/>
          <w:marRight w:val="0"/>
          <w:marTop w:val="101"/>
          <w:marBottom w:val="0"/>
          <w:divBdr>
            <w:top w:val="none" w:sz="0" w:space="0" w:color="auto"/>
            <w:left w:val="none" w:sz="0" w:space="0" w:color="auto"/>
            <w:bottom w:val="none" w:sz="0" w:space="0" w:color="auto"/>
            <w:right w:val="none" w:sz="0" w:space="0" w:color="auto"/>
          </w:divBdr>
        </w:div>
        <w:div w:id="1295481482">
          <w:marLeft w:val="547"/>
          <w:marRight w:val="0"/>
          <w:marTop w:val="101"/>
          <w:marBottom w:val="0"/>
          <w:divBdr>
            <w:top w:val="none" w:sz="0" w:space="0" w:color="auto"/>
            <w:left w:val="none" w:sz="0" w:space="0" w:color="auto"/>
            <w:bottom w:val="none" w:sz="0" w:space="0" w:color="auto"/>
            <w:right w:val="none" w:sz="0" w:space="0" w:color="auto"/>
          </w:divBdr>
        </w:div>
        <w:div w:id="1464426220">
          <w:marLeft w:val="547"/>
          <w:marRight w:val="0"/>
          <w:marTop w:val="101"/>
          <w:marBottom w:val="0"/>
          <w:divBdr>
            <w:top w:val="none" w:sz="0" w:space="0" w:color="auto"/>
            <w:left w:val="none" w:sz="0" w:space="0" w:color="auto"/>
            <w:bottom w:val="none" w:sz="0" w:space="0" w:color="auto"/>
            <w:right w:val="none" w:sz="0" w:space="0" w:color="auto"/>
          </w:divBdr>
        </w:div>
        <w:div w:id="1507090748">
          <w:marLeft w:val="547"/>
          <w:marRight w:val="0"/>
          <w:marTop w:val="101"/>
          <w:marBottom w:val="0"/>
          <w:divBdr>
            <w:top w:val="none" w:sz="0" w:space="0" w:color="auto"/>
            <w:left w:val="none" w:sz="0" w:space="0" w:color="auto"/>
            <w:bottom w:val="none" w:sz="0" w:space="0" w:color="auto"/>
            <w:right w:val="none" w:sz="0" w:space="0" w:color="auto"/>
          </w:divBdr>
        </w:div>
        <w:div w:id="1617256494">
          <w:marLeft w:val="547"/>
          <w:marRight w:val="0"/>
          <w:marTop w:val="101"/>
          <w:marBottom w:val="0"/>
          <w:divBdr>
            <w:top w:val="none" w:sz="0" w:space="0" w:color="auto"/>
            <w:left w:val="none" w:sz="0" w:space="0" w:color="auto"/>
            <w:bottom w:val="none" w:sz="0" w:space="0" w:color="auto"/>
            <w:right w:val="none" w:sz="0" w:space="0" w:color="auto"/>
          </w:divBdr>
        </w:div>
        <w:div w:id="1717004337">
          <w:marLeft w:val="547"/>
          <w:marRight w:val="0"/>
          <w:marTop w:val="101"/>
          <w:marBottom w:val="0"/>
          <w:divBdr>
            <w:top w:val="none" w:sz="0" w:space="0" w:color="auto"/>
            <w:left w:val="none" w:sz="0" w:space="0" w:color="auto"/>
            <w:bottom w:val="none" w:sz="0" w:space="0" w:color="auto"/>
            <w:right w:val="none" w:sz="0" w:space="0" w:color="auto"/>
          </w:divBdr>
        </w:div>
        <w:div w:id="1849711385">
          <w:marLeft w:val="547"/>
          <w:marRight w:val="0"/>
          <w:marTop w:val="101"/>
          <w:marBottom w:val="0"/>
          <w:divBdr>
            <w:top w:val="none" w:sz="0" w:space="0" w:color="auto"/>
            <w:left w:val="none" w:sz="0" w:space="0" w:color="auto"/>
            <w:bottom w:val="none" w:sz="0" w:space="0" w:color="auto"/>
            <w:right w:val="none" w:sz="0" w:space="0" w:color="auto"/>
          </w:divBdr>
        </w:div>
      </w:divsChild>
    </w:div>
    <w:div w:id="1385986045">
      <w:bodyDiv w:val="1"/>
      <w:marLeft w:val="0"/>
      <w:marRight w:val="0"/>
      <w:marTop w:val="0"/>
      <w:marBottom w:val="0"/>
      <w:divBdr>
        <w:top w:val="none" w:sz="0" w:space="0" w:color="auto"/>
        <w:left w:val="none" w:sz="0" w:space="0" w:color="auto"/>
        <w:bottom w:val="none" w:sz="0" w:space="0" w:color="auto"/>
        <w:right w:val="none" w:sz="0" w:space="0" w:color="auto"/>
      </w:divBdr>
      <w:divsChild>
        <w:div w:id="201596321">
          <w:marLeft w:val="720"/>
          <w:marRight w:val="0"/>
          <w:marTop w:val="115"/>
          <w:marBottom w:val="0"/>
          <w:divBdr>
            <w:top w:val="none" w:sz="0" w:space="0" w:color="auto"/>
            <w:left w:val="none" w:sz="0" w:space="0" w:color="auto"/>
            <w:bottom w:val="none" w:sz="0" w:space="0" w:color="auto"/>
            <w:right w:val="none" w:sz="0" w:space="0" w:color="auto"/>
          </w:divBdr>
        </w:div>
        <w:div w:id="401754251">
          <w:marLeft w:val="720"/>
          <w:marRight w:val="0"/>
          <w:marTop w:val="115"/>
          <w:marBottom w:val="0"/>
          <w:divBdr>
            <w:top w:val="none" w:sz="0" w:space="0" w:color="auto"/>
            <w:left w:val="none" w:sz="0" w:space="0" w:color="auto"/>
            <w:bottom w:val="none" w:sz="0" w:space="0" w:color="auto"/>
            <w:right w:val="none" w:sz="0" w:space="0" w:color="auto"/>
          </w:divBdr>
        </w:div>
        <w:div w:id="1092313721">
          <w:marLeft w:val="720"/>
          <w:marRight w:val="0"/>
          <w:marTop w:val="115"/>
          <w:marBottom w:val="0"/>
          <w:divBdr>
            <w:top w:val="none" w:sz="0" w:space="0" w:color="auto"/>
            <w:left w:val="none" w:sz="0" w:space="0" w:color="auto"/>
            <w:bottom w:val="none" w:sz="0" w:space="0" w:color="auto"/>
            <w:right w:val="none" w:sz="0" w:space="0" w:color="auto"/>
          </w:divBdr>
        </w:div>
      </w:divsChild>
    </w:div>
    <w:div w:id="1403715770">
      <w:bodyDiv w:val="1"/>
      <w:marLeft w:val="0"/>
      <w:marRight w:val="0"/>
      <w:marTop w:val="0"/>
      <w:marBottom w:val="0"/>
      <w:divBdr>
        <w:top w:val="none" w:sz="0" w:space="0" w:color="auto"/>
        <w:left w:val="none" w:sz="0" w:space="0" w:color="auto"/>
        <w:bottom w:val="none" w:sz="0" w:space="0" w:color="auto"/>
        <w:right w:val="none" w:sz="0" w:space="0" w:color="auto"/>
      </w:divBdr>
    </w:div>
    <w:div w:id="1404716672">
      <w:bodyDiv w:val="1"/>
      <w:marLeft w:val="0"/>
      <w:marRight w:val="0"/>
      <w:marTop w:val="0"/>
      <w:marBottom w:val="0"/>
      <w:divBdr>
        <w:top w:val="none" w:sz="0" w:space="0" w:color="auto"/>
        <w:left w:val="none" w:sz="0" w:space="0" w:color="auto"/>
        <w:bottom w:val="none" w:sz="0" w:space="0" w:color="auto"/>
        <w:right w:val="none" w:sz="0" w:space="0" w:color="auto"/>
      </w:divBdr>
    </w:div>
    <w:div w:id="1408069105">
      <w:bodyDiv w:val="1"/>
      <w:marLeft w:val="0"/>
      <w:marRight w:val="0"/>
      <w:marTop w:val="0"/>
      <w:marBottom w:val="0"/>
      <w:divBdr>
        <w:top w:val="none" w:sz="0" w:space="0" w:color="auto"/>
        <w:left w:val="none" w:sz="0" w:space="0" w:color="auto"/>
        <w:bottom w:val="none" w:sz="0" w:space="0" w:color="auto"/>
        <w:right w:val="none" w:sz="0" w:space="0" w:color="auto"/>
      </w:divBdr>
    </w:div>
    <w:div w:id="1422221509">
      <w:bodyDiv w:val="1"/>
      <w:marLeft w:val="0"/>
      <w:marRight w:val="0"/>
      <w:marTop w:val="0"/>
      <w:marBottom w:val="0"/>
      <w:divBdr>
        <w:top w:val="none" w:sz="0" w:space="0" w:color="auto"/>
        <w:left w:val="none" w:sz="0" w:space="0" w:color="auto"/>
        <w:bottom w:val="none" w:sz="0" w:space="0" w:color="auto"/>
        <w:right w:val="none" w:sz="0" w:space="0" w:color="auto"/>
      </w:divBdr>
      <w:divsChild>
        <w:div w:id="165365208">
          <w:marLeft w:val="806"/>
          <w:marRight w:val="0"/>
          <w:marTop w:val="125"/>
          <w:marBottom w:val="0"/>
          <w:divBdr>
            <w:top w:val="none" w:sz="0" w:space="0" w:color="auto"/>
            <w:left w:val="none" w:sz="0" w:space="0" w:color="auto"/>
            <w:bottom w:val="none" w:sz="0" w:space="0" w:color="auto"/>
            <w:right w:val="none" w:sz="0" w:space="0" w:color="auto"/>
          </w:divBdr>
        </w:div>
        <w:div w:id="478612615">
          <w:marLeft w:val="806"/>
          <w:marRight w:val="0"/>
          <w:marTop w:val="125"/>
          <w:marBottom w:val="0"/>
          <w:divBdr>
            <w:top w:val="none" w:sz="0" w:space="0" w:color="auto"/>
            <w:left w:val="none" w:sz="0" w:space="0" w:color="auto"/>
            <w:bottom w:val="none" w:sz="0" w:space="0" w:color="auto"/>
            <w:right w:val="none" w:sz="0" w:space="0" w:color="auto"/>
          </w:divBdr>
        </w:div>
        <w:div w:id="554051912">
          <w:marLeft w:val="806"/>
          <w:marRight w:val="0"/>
          <w:marTop w:val="125"/>
          <w:marBottom w:val="0"/>
          <w:divBdr>
            <w:top w:val="none" w:sz="0" w:space="0" w:color="auto"/>
            <w:left w:val="none" w:sz="0" w:space="0" w:color="auto"/>
            <w:bottom w:val="none" w:sz="0" w:space="0" w:color="auto"/>
            <w:right w:val="none" w:sz="0" w:space="0" w:color="auto"/>
          </w:divBdr>
        </w:div>
        <w:div w:id="1553733192">
          <w:marLeft w:val="806"/>
          <w:marRight w:val="0"/>
          <w:marTop w:val="125"/>
          <w:marBottom w:val="0"/>
          <w:divBdr>
            <w:top w:val="none" w:sz="0" w:space="0" w:color="auto"/>
            <w:left w:val="none" w:sz="0" w:space="0" w:color="auto"/>
            <w:bottom w:val="none" w:sz="0" w:space="0" w:color="auto"/>
            <w:right w:val="none" w:sz="0" w:space="0" w:color="auto"/>
          </w:divBdr>
        </w:div>
        <w:div w:id="1723552534">
          <w:marLeft w:val="806"/>
          <w:marRight w:val="0"/>
          <w:marTop w:val="125"/>
          <w:marBottom w:val="0"/>
          <w:divBdr>
            <w:top w:val="none" w:sz="0" w:space="0" w:color="auto"/>
            <w:left w:val="none" w:sz="0" w:space="0" w:color="auto"/>
            <w:bottom w:val="none" w:sz="0" w:space="0" w:color="auto"/>
            <w:right w:val="none" w:sz="0" w:space="0" w:color="auto"/>
          </w:divBdr>
        </w:div>
        <w:div w:id="2008560209">
          <w:marLeft w:val="806"/>
          <w:marRight w:val="0"/>
          <w:marTop w:val="125"/>
          <w:marBottom w:val="0"/>
          <w:divBdr>
            <w:top w:val="none" w:sz="0" w:space="0" w:color="auto"/>
            <w:left w:val="none" w:sz="0" w:space="0" w:color="auto"/>
            <w:bottom w:val="none" w:sz="0" w:space="0" w:color="auto"/>
            <w:right w:val="none" w:sz="0" w:space="0" w:color="auto"/>
          </w:divBdr>
        </w:div>
      </w:divsChild>
    </w:div>
    <w:div w:id="1426339656">
      <w:bodyDiv w:val="1"/>
      <w:marLeft w:val="0"/>
      <w:marRight w:val="0"/>
      <w:marTop w:val="0"/>
      <w:marBottom w:val="0"/>
      <w:divBdr>
        <w:top w:val="none" w:sz="0" w:space="0" w:color="auto"/>
        <w:left w:val="none" w:sz="0" w:space="0" w:color="auto"/>
        <w:bottom w:val="none" w:sz="0" w:space="0" w:color="auto"/>
        <w:right w:val="none" w:sz="0" w:space="0" w:color="auto"/>
      </w:divBdr>
    </w:div>
    <w:div w:id="1426730306">
      <w:bodyDiv w:val="1"/>
      <w:marLeft w:val="0"/>
      <w:marRight w:val="0"/>
      <w:marTop w:val="0"/>
      <w:marBottom w:val="0"/>
      <w:divBdr>
        <w:top w:val="none" w:sz="0" w:space="0" w:color="auto"/>
        <w:left w:val="none" w:sz="0" w:space="0" w:color="auto"/>
        <w:bottom w:val="none" w:sz="0" w:space="0" w:color="auto"/>
        <w:right w:val="none" w:sz="0" w:space="0" w:color="auto"/>
      </w:divBdr>
    </w:div>
    <w:div w:id="1431244305">
      <w:bodyDiv w:val="1"/>
      <w:marLeft w:val="0"/>
      <w:marRight w:val="0"/>
      <w:marTop w:val="0"/>
      <w:marBottom w:val="0"/>
      <w:divBdr>
        <w:top w:val="none" w:sz="0" w:space="0" w:color="auto"/>
        <w:left w:val="none" w:sz="0" w:space="0" w:color="auto"/>
        <w:bottom w:val="none" w:sz="0" w:space="0" w:color="auto"/>
        <w:right w:val="none" w:sz="0" w:space="0" w:color="auto"/>
      </w:divBdr>
    </w:div>
    <w:div w:id="1431705070">
      <w:bodyDiv w:val="1"/>
      <w:marLeft w:val="0"/>
      <w:marRight w:val="0"/>
      <w:marTop w:val="0"/>
      <w:marBottom w:val="0"/>
      <w:divBdr>
        <w:top w:val="none" w:sz="0" w:space="0" w:color="auto"/>
        <w:left w:val="none" w:sz="0" w:space="0" w:color="auto"/>
        <w:bottom w:val="none" w:sz="0" w:space="0" w:color="auto"/>
        <w:right w:val="none" w:sz="0" w:space="0" w:color="auto"/>
      </w:divBdr>
    </w:div>
    <w:div w:id="1434087134">
      <w:bodyDiv w:val="1"/>
      <w:marLeft w:val="0"/>
      <w:marRight w:val="0"/>
      <w:marTop w:val="0"/>
      <w:marBottom w:val="0"/>
      <w:divBdr>
        <w:top w:val="none" w:sz="0" w:space="0" w:color="auto"/>
        <w:left w:val="none" w:sz="0" w:space="0" w:color="auto"/>
        <w:bottom w:val="none" w:sz="0" w:space="0" w:color="auto"/>
        <w:right w:val="none" w:sz="0" w:space="0" w:color="auto"/>
      </w:divBdr>
    </w:div>
    <w:div w:id="1435396907">
      <w:bodyDiv w:val="1"/>
      <w:marLeft w:val="0"/>
      <w:marRight w:val="0"/>
      <w:marTop w:val="0"/>
      <w:marBottom w:val="0"/>
      <w:divBdr>
        <w:top w:val="none" w:sz="0" w:space="0" w:color="auto"/>
        <w:left w:val="none" w:sz="0" w:space="0" w:color="auto"/>
        <w:bottom w:val="none" w:sz="0" w:space="0" w:color="auto"/>
        <w:right w:val="none" w:sz="0" w:space="0" w:color="auto"/>
      </w:divBdr>
    </w:div>
    <w:div w:id="1435590673">
      <w:bodyDiv w:val="1"/>
      <w:marLeft w:val="0"/>
      <w:marRight w:val="0"/>
      <w:marTop w:val="0"/>
      <w:marBottom w:val="0"/>
      <w:divBdr>
        <w:top w:val="none" w:sz="0" w:space="0" w:color="auto"/>
        <w:left w:val="none" w:sz="0" w:space="0" w:color="auto"/>
        <w:bottom w:val="none" w:sz="0" w:space="0" w:color="auto"/>
        <w:right w:val="none" w:sz="0" w:space="0" w:color="auto"/>
      </w:divBdr>
    </w:div>
    <w:div w:id="1436905459">
      <w:bodyDiv w:val="1"/>
      <w:marLeft w:val="0"/>
      <w:marRight w:val="0"/>
      <w:marTop w:val="0"/>
      <w:marBottom w:val="0"/>
      <w:divBdr>
        <w:top w:val="none" w:sz="0" w:space="0" w:color="auto"/>
        <w:left w:val="none" w:sz="0" w:space="0" w:color="auto"/>
        <w:bottom w:val="none" w:sz="0" w:space="0" w:color="auto"/>
        <w:right w:val="none" w:sz="0" w:space="0" w:color="auto"/>
      </w:divBdr>
    </w:div>
    <w:div w:id="1440490408">
      <w:bodyDiv w:val="1"/>
      <w:marLeft w:val="0"/>
      <w:marRight w:val="0"/>
      <w:marTop w:val="0"/>
      <w:marBottom w:val="0"/>
      <w:divBdr>
        <w:top w:val="none" w:sz="0" w:space="0" w:color="auto"/>
        <w:left w:val="none" w:sz="0" w:space="0" w:color="auto"/>
        <w:bottom w:val="none" w:sz="0" w:space="0" w:color="auto"/>
        <w:right w:val="none" w:sz="0" w:space="0" w:color="auto"/>
      </w:divBdr>
    </w:div>
    <w:div w:id="1443496845">
      <w:bodyDiv w:val="1"/>
      <w:marLeft w:val="0"/>
      <w:marRight w:val="0"/>
      <w:marTop w:val="0"/>
      <w:marBottom w:val="0"/>
      <w:divBdr>
        <w:top w:val="none" w:sz="0" w:space="0" w:color="auto"/>
        <w:left w:val="none" w:sz="0" w:space="0" w:color="auto"/>
        <w:bottom w:val="none" w:sz="0" w:space="0" w:color="auto"/>
        <w:right w:val="none" w:sz="0" w:space="0" w:color="auto"/>
      </w:divBdr>
    </w:div>
    <w:div w:id="1443647217">
      <w:bodyDiv w:val="1"/>
      <w:marLeft w:val="0"/>
      <w:marRight w:val="0"/>
      <w:marTop w:val="0"/>
      <w:marBottom w:val="0"/>
      <w:divBdr>
        <w:top w:val="none" w:sz="0" w:space="0" w:color="auto"/>
        <w:left w:val="none" w:sz="0" w:space="0" w:color="auto"/>
        <w:bottom w:val="none" w:sz="0" w:space="0" w:color="auto"/>
        <w:right w:val="none" w:sz="0" w:space="0" w:color="auto"/>
      </w:divBdr>
      <w:divsChild>
        <w:div w:id="65342162">
          <w:marLeft w:val="547"/>
          <w:marRight w:val="0"/>
          <w:marTop w:val="115"/>
          <w:marBottom w:val="0"/>
          <w:divBdr>
            <w:top w:val="none" w:sz="0" w:space="0" w:color="auto"/>
            <w:left w:val="none" w:sz="0" w:space="0" w:color="auto"/>
            <w:bottom w:val="none" w:sz="0" w:space="0" w:color="auto"/>
            <w:right w:val="none" w:sz="0" w:space="0" w:color="auto"/>
          </w:divBdr>
        </w:div>
        <w:div w:id="864904528">
          <w:marLeft w:val="547"/>
          <w:marRight w:val="0"/>
          <w:marTop w:val="115"/>
          <w:marBottom w:val="0"/>
          <w:divBdr>
            <w:top w:val="none" w:sz="0" w:space="0" w:color="auto"/>
            <w:left w:val="none" w:sz="0" w:space="0" w:color="auto"/>
            <w:bottom w:val="none" w:sz="0" w:space="0" w:color="auto"/>
            <w:right w:val="none" w:sz="0" w:space="0" w:color="auto"/>
          </w:divBdr>
        </w:div>
        <w:div w:id="1360158159">
          <w:marLeft w:val="547"/>
          <w:marRight w:val="0"/>
          <w:marTop w:val="115"/>
          <w:marBottom w:val="0"/>
          <w:divBdr>
            <w:top w:val="none" w:sz="0" w:space="0" w:color="auto"/>
            <w:left w:val="none" w:sz="0" w:space="0" w:color="auto"/>
            <w:bottom w:val="none" w:sz="0" w:space="0" w:color="auto"/>
            <w:right w:val="none" w:sz="0" w:space="0" w:color="auto"/>
          </w:divBdr>
        </w:div>
        <w:div w:id="1681203475">
          <w:marLeft w:val="547"/>
          <w:marRight w:val="0"/>
          <w:marTop w:val="115"/>
          <w:marBottom w:val="0"/>
          <w:divBdr>
            <w:top w:val="none" w:sz="0" w:space="0" w:color="auto"/>
            <w:left w:val="none" w:sz="0" w:space="0" w:color="auto"/>
            <w:bottom w:val="none" w:sz="0" w:space="0" w:color="auto"/>
            <w:right w:val="none" w:sz="0" w:space="0" w:color="auto"/>
          </w:divBdr>
        </w:div>
        <w:div w:id="1810437151">
          <w:marLeft w:val="547"/>
          <w:marRight w:val="0"/>
          <w:marTop w:val="115"/>
          <w:marBottom w:val="0"/>
          <w:divBdr>
            <w:top w:val="none" w:sz="0" w:space="0" w:color="auto"/>
            <w:left w:val="none" w:sz="0" w:space="0" w:color="auto"/>
            <w:bottom w:val="none" w:sz="0" w:space="0" w:color="auto"/>
            <w:right w:val="none" w:sz="0" w:space="0" w:color="auto"/>
          </w:divBdr>
        </w:div>
        <w:div w:id="1859924157">
          <w:marLeft w:val="547"/>
          <w:marRight w:val="0"/>
          <w:marTop w:val="115"/>
          <w:marBottom w:val="0"/>
          <w:divBdr>
            <w:top w:val="none" w:sz="0" w:space="0" w:color="auto"/>
            <w:left w:val="none" w:sz="0" w:space="0" w:color="auto"/>
            <w:bottom w:val="none" w:sz="0" w:space="0" w:color="auto"/>
            <w:right w:val="none" w:sz="0" w:space="0" w:color="auto"/>
          </w:divBdr>
        </w:div>
      </w:divsChild>
    </w:div>
    <w:div w:id="1446540535">
      <w:bodyDiv w:val="1"/>
      <w:marLeft w:val="0"/>
      <w:marRight w:val="0"/>
      <w:marTop w:val="0"/>
      <w:marBottom w:val="0"/>
      <w:divBdr>
        <w:top w:val="none" w:sz="0" w:space="0" w:color="auto"/>
        <w:left w:val="none" w:sz="0" w:space="0" w:color="auto"/>
        <w:bottom w:val="none" w:sz="0" w:space="0" w:color="auto"/>
        <w:right w:val="none" w:sz="0" w:space="0" w:color="auto"/>
      </w:divBdr>
    </w:div>
    <w:div w:id="1465541407">
      <w:bodyDiv w:val="1"/>
      <w:marLeft w:val="0"/>
      <w:marRight w:val="0"/>
      <w:marTop w:val="0"/>
      <w:marBottom w:val="0"/>
      <w:divBdr>
        <w:top w:val="none" w:sz="0" w:space="0" w:color="auto"/>
        <w:left w:val="none" w:sz="0" w:space="0" w:color="auto"/>
        <w:bottom w:val="none" w:sz="0" w:space="0" w:color="auto"/>
        <w:right w:val="none" w:sz="0" w:space="0" w:color="auto"/>
      </w:divBdr>
    </w:div>
    <w:div w:id="1466435521">
      <w:bodyDiv w:val="1"/>
      <w:marLeft w:val="0"/>
      <w:marRight w:val="0"/>
      <w:marTop w:val="0"/>
      <w:marBottom w:val="0"/>
      <w:divBdr>
        <w:top w:val="none" w:sz="0" w:space="0" w:color="auto"/>
        <w:left w:val="none" w:sz="0" w:space="0" w:color="auto"/>
        <w:bottom w:val="none" w:sz="0" w:space="0" w:color="auto"/>
        <w:right w:val="none" w:sz="0" w:space="0" w:color="auto"/>
      </w:divBdr>
    </w:div>
    <w:div w:id="1474104428">
      <w:bodyDiv w:val="1"/>
      <w:marLeft w:val="0"/>
      <w:marRight w:val="0"/>
      <w:marTop w:val="0"/>
      <w:marBottom w:val="0"/>
      <w:divBdr>
        <w:top w:val="none" w:sz="0" w:space="0" w:color="auto"/>
        <w:left w:val="none" w:sz="0" w:space="0" w:color="auto"/>
        <w:bottom w:val="none" w:sz="0" w:space="0" w:color="auto"/>
        <w:right w:val="none" w:sz="0" w:space="0" w:color="auto"/>
      </w:divBdr>
    </w:div>
    <w:div w:id="1474832789">
      <w:bodyDiv w:val="1"/>
      <w:marLeft w:val="0"/>
      <w:marRight w:val="0"/>
      <w:marTop w:val="0"/>
      <w:marBottom w:val="0"/>
      <w:divBdr>
        <w:top w:val="none" w:sz="0" w:space="0" w:color="auto"/>
        <w:left w:val="none" w:sz="0" w:space="0" w:color="auto"/>
        <w:bottom w:val="none" w:sz="0" w:space="0" w:color="auto"/>
        <w:right w:val="none" w:sz="0" w:space="0" w:color="auto"/>
      </w:divBdr>
    </w:div>
    <w:div w:id="1491945149">
      <w:bodyDiv w:val="1"/>
      <w:marLeft w:val="0"/>
      <w:marRight w:val="0"/>
      <w:marTop w:val="0"/>
      <w:marBottom w:val="0"/>
      <w:divBdr>
        <w:top w:val="none" w:sz="0" w:space="0" w:color="auto"/>
        <w:left w:val="none" w:sz="0" w:space="0" w:color="auto"/>
        <w:bottom w:val="none" w:sz="0" w:space="0" w:color="auto"/>
        <w:right w:val="none" w:sz="0" w:space="0" w:color="auto"/>
      </w:divBdr>
    </w:div>
    <w:div w:id="1492329487">
      <w:bodyDiv w:val="1"/>
      <w:marLeft w:val="0"/>
      <w:marRight w:val="0"/>
      <w:marTop w:val="0"/>
      <w:marBottom w:val="0"/>
      <w:divBdr>
        <w:top w:val="none" w:sz="0" w:space="0" w:color="auto"/>
        <w:left w:val="none" w:sz="0" w:space="0" w:color="auto"/>
        <w:bottom w:val="none" w:sz="0" w:space="0" w:color="auto"/>
        <w:right w:val="none" w:sz="0" w:space="0" w:color="auto"/>
      </w:divBdr>
      <w:divsChild>
        <w:div w:id="571736630">
          <w:marLeft w:val="547"/>
          <w:marRight w:val="0"/>
          <w:marTop w:val="115"/>
          <w:marBottom w:val="0"/>
          <w:divBdr>
            <w:top w:val="none" w:sz="0" w:space="0" w:color="auto"/>
            <w:left w:val="none" w:sz="0" w:space="0" w:color="auto"/>
            <w:bottom w:val="none" w:sz="0" w:space="0" w:color="auto"/>
            <w:right w:val="none" w:sz="0" w:space="0" w:color="auto"/>
          </w:divBdr>
        </w:div>
        <w:div w:id="1598362396">
          <w:marLeft w:val="547"/>
          <w:marRight w:val="0"/>
          <w:marTop w:val="115"/>
          <w:marBottom w:val="0"/>
          <w:divBdr>
            <w:top w:val="none" w:sz="0" w:space="0" w:color="auto"/>
            <w:left w:val="none" w:sz="0" w:space="0" w:color="auto"/>
            <w:bottom w:val="none" w:sz="0" w:space="0" w:color="auto"/>
            <w:right w:val="none" w:sz="0" w:space="0" w:color="auto"/>
          </w:divBdr>
        </w:div>
      </w:divsChild>
    </w:div>
    <w:div w:id="1508406108">
      <w:bodyDiv w:val="1"/>
      <w:marLeft w:val="0"/>
      <w:marRight w:val="0"/>
      <w:marTop w:val="0"/>
      <w:marBottom w:val="0"/>
      <w:divBdr>
        <w:top w:val="none" w:sz="0" w:space="0" w:color="auto"/>
        <w:left w:val="none" w:sz="0" w:space="0" w:color="auto"/>
        <w:bottom w:val="none" w:sz="0" w:space="0" w:color="auto"/>
        <w:right w:val="none" w:sz="0" w:space="0" w:color="auto"/>
      </w:divBdr>
      <w:divsChild>
        <w:div w:id="236744550">
          <w:marLeft w:val="547"/>
          <w:marRight w:val="0"/>
          <w:marTop w:val="115"/>
          <w:marBottom w:val="0"/>
          <w:divBdr>
            <w:top w:val="none" w:sz="0" w:space="0" w:color="auto"/>
            <w:left w:val="none" w:sz="0" w:space="0" w:color="auto"/>
            <w:bottom w:val="none" w:sz="0" w:space="0" w:color="auto"/>
            <w:right w:val="none" w:sz="0" w:space="0" w:color="auto"/>
          </w:divBdr>
        </w:div>
        <w:div w:id="530383477">
          <w:marLeft w:val="547"/>
          <w:marRight w:val="0"/>
          <w:marTop w:val="115"/>
          <w:marBottom w:val="0"/>
          <w:divBdr>
            <w:top w:val="none" w:sz="0" w:space="0" w:color="auto"/>
            <w:left w:val="none" w:sz="0" w:space="0" w:color="auto"/>
            <w:bottom w:val="none" w:sz="0" w:space="0" w:color="auto"/>
            <w:right w:val="none" w:sz="0" w:space="0" w:color="auto"/>
          </w:divBdr>
        </w:div>
        <w:div w:id="1175533859">
          <w:marLeft w:val="547"/>
          <w:marRight w:val="0"/>
          <w:marTop w:val="115"/>
          <w:marBottom w:val="0"/>
          <w:divBdr>
            <w:top w:val="none" w:sz="0" w:space="0" w:color="auto"/>
            <w:left w:val="none" w:sz="0" w:space="0" w:color="auto"/>
            <w:bottom w:val="none" w:sz="0" w:space="0" w:color="auto"/>
            <w:right w:val="none" w:sz="0" w:space="0" w:color="auto"/>
          </w:divBdr>
        </w:div>
        <w:div w:id="1186560802">
          <w:marLeft w:val="547"/>
          <w:marRight w:val="0"/>
          <w:marTop w:val="115"/>
          <w:marBottom w:val="0"/>
          <w:divBdr>
            <w:top w:val="none" w:sz="0" w:space="0" w:color="auto"/>
            <w:left w:val="none" w:sz="0" w:space="0" w:color="auto"/>
            <w:bottom w:val="none" w:sz="0" w:space="0" w:color="auto"/>
            <w:right w:val="none" w:sz="0" w:space="0" w:color="auto"/>
          </w:divBdr>
        </w:div>
        <w:div w:id="2069373014">
          <w:marLeft w:val="547"/>
          <w:marRight w:val="0"/>
          <w:marTop w:val="115"/>
          <w:marBottom w:val="0"/>
          <w:divBdr>
            <w:top w:val="none" w:sz="0" w:space="0" w:color="auto"/>
            <w:left w:val="none" w:sz="0" w:space="0" w:color="auto"/>
            <w:bottom w:val="none" w:sz="0" w:space="0" w:color="auto"/>
            <w:right w:val="none" w:sz="0" w:space="0" w:color="auto"/>
          </w:divBdr>
        </w:div>
      </w:divsChild>
    </w:div>
    <w:div w:id="1510631693">
      <w:bodyDiv w:val="1"/>
      <w:marLeft w:val="0"/>
      <w:marRight w:val="0"/>
      <w:marTop w:val="0"/>
      <w:marBottom w:val="0"/>
      <w:divBdr>
        <w:top w:val="none" w:sz="0" w:space="0" w:color="auto"/>
        <w:left w:val="none" w:sz="0" w:space="0" w:color="auto"/>
        <w:bottom w:val="none" w:sz="0" w:space="0" w:color="auto"/>
        <w:right w:val="none" w:sz="0" w:space="0" w:color="auto"/>
      </w:divBdr>
    </w:div>
    <w:div w:id="1515144965">
      <w:bodyDiv w:val="1"/>
      <w:marLeft w:val="0"/>
      <w:marRight w:val="0"/>
      <w:marTop w:val="0"/>
      <w:marBottom w:val="0"/>
      <w:divBdr>
        <w:top w:val="none" w:sz="0" w:space="0" w:color="auto"/>
        <w:left w:val="none" w:sz="0" w:space="0" w:color="auto"/>
        <w:bottom w:val="none" w:sz="0" w:space="0" w:color="auto"/>
        <w:right w:val="none" w:sz="0" w:space="0" w:color="auto"/>
      </w:divBdr>
    </w:div>
    <w:div w:id="1530297336">
      <w:bodyDiv w:val="1"/>
      <w:marLeft w:val="0"/>
      <w:marRight w:val="0"/>
      <w:marTop w:val="0"/>
      <w:marBottom w:val="0"/>
      <w:divBdr>
        <w:top w:val="none" w:sz="0" w:space="0" w:color="auto"/>
        <w:left w:val="none" w:sz="0" w:space="0" w:color="auto"/>
        <w:bottom w:val="none" w:sz="0" w:space="0" w:color="auto"/>
        <w:right w:val="none" w:sz="0" w:space="0" w:color="auto"/>
      </w:divBdr>
    </w:div>
    <w:div w:id="1538858356">
      <w:bodyDiv w:val="1"/>
      <w:marLeft w:val="0"/>
      <w:marRight w:val="0"/>
      <w:marTop w:val="0"/>
      <w:marBottom w:val="0"/>
      <w:divBdr>
        <w:top w:val="none" w:sz="0" w:space="0" w:color="auto"/>
        <w:left w:val="none" w:sz="0" w:space="0" w:color="auto"/>
        <w:bottom w:val="none" w:sz="0" w:space="0" w:color="auto"/>
        <w:right w:val="none" w:sz="0" w:space="0" w:color="auto"/>
      </w:divBdr>
    </w:div>
    <w:div w:id="1558779609">
      <w:bodyDiv w:val="1"/>
      <w:marLeft w:val="0"/>
      <w:marRight w:val="0"/>
      <w:marTop w:val="0"/>
      <w:marBottom w:val="0"/>
      <w:divBdr>
        <w:top w:val="none" w:sz="0" w:space="0" w:color="auto"/>
        <w:left w:val="none" w:sz="0" w:space="0" w:color="auto"/>
        <w:bottom w:val="none" w:sz="0" w:space="0" w:color="auto"/>
        <w:right w:val="none" w:sz="0" w:space="0" w:color="auto"/>
      </w:divBdr>
      <w:divsChild>
        <w:div w:id="262762319">
          <w:marLeft w:val="547"/>
          <w:marRight w:val="0"/>
          <w:marTop w:val="115"/>
          <w:marBottom w:val="0"/>
          <w:divBdr>
            <w:top w:val="none" w:sz="0" w:space="0" w:color="auto"/>
            <w:left w:val="none" w:sz="0" w:space="0" w:color="auto"/>
            <w:bottom w:val="none" w:sz="0" w:space="0" w:color="auto"/>
            <w:right w:val="none" w:sz="0" w:space="0" w:color="auto"/>
          </w:divBdr>
        </w:div>
        <w:div w:id="937105025">
          <w:marLeft w:val="547"/>
          <w:marRight w:val="0"/>
          <w:marTop w:val="115"/>
          <w:marBottom w:val="0"/>
          <w:divBdr>
            <w:top w:val="none" w:sz="0" w:space="0" w:color="auto"/>
            <w:left w:val="none" w:sz="0" w:space="0" w:color="auto"/>
            <w:bottom w:val="none" w:sz="0" w:space="0" w:color="auto"/>
            <w:right w:val="none" w:sz="0" w:space="0" w:color="auto"/>
          </w:divBdr>
        </w:div>
        <w:div w:id="1497264877">
          <w:marLeft w:val="547"/>
          <w:marRight w:val="0"/>
          <w:marTop w:val="115"/>
          <w:marBottom w:val="0"/>
          <w:divBdr>
            <w:top w:val="none" w:sz="0" w:space="0" w:color="auto"/>
            <w:left w:val="none" w:sz="0" w:space="0" w:color="auto"/>
            <w:bottom w:val="none" w:sz="0" w:space="0" w:color="auto"/>
            <w:right w:val="none" w:sz="0" w:space="0" w:color="auto"/>
          </w:divBdr>
        </w:div>
      </w:divsChild>
    </w:div>
    <w:div w:id="1578511931">
      <w:bodyDiv w:val="1"/>
      <w:marLeft w:val="0"/>
      <w:marRight w:val="0"/>
      <w:marTop w:val="0"/>
      <w:marBottom w:val="0"/>
      <w:divBdr>
        <w:top w:val="none" w:sz="0" w:space="0" w:color="auto"/>
        <w:left w:val="none" w:sz="0" w:space="0" w:color="auto"/>
        <w:bottom w:val="none" w:sz="0" w:space="0" w:color="auto"/>
        <w:right w:val="none" w:sz="0" w:space="0" w:color="auto"/>
      </w:divBdr>
      <w:divsChild>
        <w:div w:id="301733545">
          <w:marLeft w:val="547"/>
          <w:marRight w:val="0"/>
          <w:marTop w:val="115"/>
          <w:marBottom w:val="0"/>
          <w:divBdr>
            <w:top w:val="none" w:sz="0" w:space="0" w:color="auto"/>
            <w:left w:val="none" w:sz="0" w:space="0" w:color="auto"/>
            <w:bottom w:val="none" w:sz="0" w:space="0" w:color="auto"/>
            <w:right w:val="none" w:sz="0" w:space="0" w:color="auto"/>
          </w:divBdr>
        </w:div>
        <w:div w:id="887230454">
          <w:marLeft w:val="547"/>
          <w:marRight w:val="0"/>
          <w:marTop w:val="115"/>
          <w:marBottom w:val="0"/>
          <w:divBdr>
            <w:top w:val="none" w:sz="0" w:space="0" w:color="auto"/>
            <w:left w:val="none" w:sz="0" w:space="0" w:color="auto"/>
            <w:bottom w:val="none" w:sz="0" w:space="0" w:color="auto"/>
            <w:right w:val="none" w:sz="0" w:space="0" w:color="auto"/>
          </w:divBdr>
        </w:div>
        <w:div w:id="889997945">
          <w:marLeft w:val="547"/>
          <w:marRight w:val="0"/>
          <w:marTop w:val="115"/>
          <w:marBottom w:val="0"/>
          <w:divBdr>
            <w:top w:val="none" w:sz="0" w:space="0" w:color="auto"/>
            <w:left w:val="none" w:sz="0" w:space="0" w:color="auto"/>
            <w:bottom w:val="none" w:sz="0" w:space="0" w:color="auto"/>
            <w:right w:val="none" w:sz="0" w:space="0" w:color="auto"/>
          </w:divBdr>
        </w:div>
        <w:div w:id="1321540914">
          <w:marLeft w:val="547"/>
          <w:marRight w:val="0"/>
          <w:marTop w:val="115"/>
          <w:marBottom w:val="0"/>
          <w:divBdr>
            <w:top w:val="none" w:sz="0" w:space="0" w:color="auto"/>
            <w:left w:val="none" w:sz="0" w:space="0" w:color="auto"/>
            <w:bottom w:val="none" w:sz="0" w:space="0" w:color="auto"/>
            <w:right w:val="none" w:sz="0" w:space="0" w:color="auto"/>
          </w:divBdr>
        </w:div>
      </w:divsChild>
    </w:div>
    <w:div w:id="1583757201">
      <w:bodyDiv w:val="1"/>
      <w:marLeft w:val="0"/>
      <w:marRight w:val="0"/>
      <w:marTop w:val="0"/>
      <w:marBottom w:val="0"/>
      <w:divBdr>
        <w:top w:val="none" w:sz="0" w:space="0" w:color="auto"/>
        <w:left w:val="none" w:sz="0" w:space="0" w:color="auto"/>
        <w:bottom w:val="none" w:sz="0" w:space="0" w:color="auto"/>
        <w:right w:val="none" w:sz="0" w:space="0" w:color="auto"/>
      </w:divBdr>
    </w:div>
    <w:div w:id="1588658313">
      <w:bodyDiv w:val="1"/>
      <w:marLeft w:val="0"/>
      <w:marRight w:val="0"/>
      <w:marTop w:val="0"/>
      <w:marBottom w:val="0"/>
      <w:divBdr>
        <w:top w:val="none" w:sz="0" w:space="0" w:color="auto"/>
        <w:left w:val="none" w:sz="0" w:space="0" w:color="auto"/>
        <w:bottom w:val="none" w:sz="0" w:space="0" w:color="auto"/>
        <w:right w:val="none" w:sz="0" w:space="0" w:color="auto"/>
      </w:divBdr>
    </w:div>
    <w:div w:id="1597711067">
      <w:bodyDiv w:val="1"/>
      <w:marLeft w:val="0"/>
      <w:marRight w:val="0"/>
      <w:marTop w:val="0"/>
      <w:marBottom w:val="0"/>
      <w:divBdr>
        <w:top w:val="none" w:sz="0" w:space="0" w:color="auto"/>
        <w:left w:val="none" w:sz="0" w:space="0" w:color="auto"/>
        <w:bottom w:val="none" w:sz="0" w:space="0" w:color="auto"/>
        <w:right w:val="none" w:sz="0" w:space="0" w:color="auto"/>
      </w:divBdr>
      <w:divsChild>
        <w:div w:id="1657756481">
          <w:marLeft w:val="547"/>
          <w:marRight w:val="0"/>
          <w:marTop w:val="173"/>
          <w:marBottom w:val="0"/>
          <w:divBdr>
            <w:top w:val="none" w:sz="0" w:space="0" w:color="auto"/>
            <w:left w:val="none" w:sz="0" w:space="0" w:color="auto"/>
            <w:bottom w:val="none" w:sz="0" w:space="0" w:color="auto"/>
            <w:right w:val="none" w:sz="0" w:space="0" w:color="auto"/>
          </w:divBdr>
        </w:div>
        <w:div w:id="1693607766">
          <w:marLeft w:val="547"/>
          <w:marRight w:val="0"/>
          <w:marTop w:val="173"/>
          <w:marBottom w:val="0"/>
          <w:divBdr>
            <w:top w:val="none" w:sz="0" w:space="0" w:color="auto"/>
            <w:left w:val="none" w:sz="0" w:space="0" w:color="auto"/>
            <w:bottom w:val="none" w:sz="0" w:space="0" w:color="auto"/>
            <w:right w:val="none" w:sz="0" w:space="0" w:color="auto"/>
          </w:divBdr>
        </w:div>
      </w:divsChild>
    </w:div>
    <w:div w:id="1598176122">
      <w:bodyDiv w:val="1"/>
      <w:marLeft w:val="0"/>
      <w:marRight w:val="0"/>
      <w:marTop w:val="0"/>
      <w:marBottom w:val="0"/>
      <w:divBdr>
        <w:top w:val="none" w:sz="0" w:space="0" w:color="auto"/>
        <w:left w:val="none" w:sz="0" w:space="0" w:color="auto"/>
        <w:bottom w:val="none" w:sz="0" w:space="0" w:color="auto"/>
        <w:right w:val="none" w:sz="0" w:space="0" w:color="auto"/>
      </w:divBdr>
      <w:divsChild>
        <w:div w:id="338237651">
          <w:marLeft w:val="547"/>
          <w:marRight w:val="0"/>
          <w:marTop w:val="115"/>
          <w:marBottom w:val="0"/>
          <w:divBdr>
            <w:top w:val="none" w:sz="0" w:space="0" w:color="auto"/>
            <w:left w:val="none" w:sz="0" w:space="0" w:color="auto"/>
            <w:bottom w:val="none" w:sz="0" w:space="0" w:color="auto"/>
            <w:right w:val="none" w:sz="0" w:space="0" w:color="auto"/>
          </w:divBdr>
        </w:div>
        <w:div w:id="943029401">
          <w:marLeft w:val="547"/>
          <w:marRight w:val="0"/>
          <w:marTop w:val="115"/>
          <w:marBottom w:val="0"/>
          <w:divBdr>
            <w:top w:val="none" w:sz="0" w:space="0" w:color="auto"/>
            <w:left w:val="none" w:sz="0" w:space="0" w:color="auto"/>
            <w:bottom w:val="none" w:sz="0" w:space="0" w:color="auto"/>
            <w:right w:val="none" w:sz="0" w:space="0" w:color="auto"/>
          </w:divBdr>
        </w:div>
        <w:div w:id="1483044415">
          <w:marLeft w:val="547"/>
          <w:marRight w:val="0"/>
          <w:marTop w:val="115"/>
          <w:marBottom w:val="0"/>
          <w:divBdr>
            <w:top w:val="none" w:sz="0" w:space="0" w:color="auto"/>
            <w:left w:val="none" w:sz="0" w:space="0" w:color="auto"/>
            <w:bottom w:val="none" w:sz="0" w:space="0" w:color="auto"/>
            <w:right w:val="none" w:sz="0" w:space="0" w:color="auto"/>
          </w:divBdr>
        </w:div>
        <w:div w:id="2068143716">
          <w:marLeft w:val="547"/>
          <w:marRight w:val="0"/>
          <w:marTop w:val="115"/>
          <w:marBottom w:val="0"/>
          <w:divBdr>
            <w:top w:val="none" w:sz="0" w:space="0" w:color="auto"/>
            <w:left w:val="none" w:sz="0" w:space="0" w:color="auto"/>
            <w:bottom w:val="none" w:sz="0" w:space="0" w:color="auto"/>
            <w:right w:val="none" w:sz="0" w:space="0" w:color="auto"/>
          </w:divBdr>
        </w:div>
      </w:divsChild>
    </w:div>
    <w:div w:id="1615673307">
      <w:bodyDiv w:val="1"/>
      <w:marLeft w:val="0"/>
      <w:marRight w:val="0"/>
      <w:marTop w:val="0"/>
      <w:marBottom w:val="0"/>
      <w:divBdr>
        <w:top w:val="none" w:sz="0" w:space="0" w:color="auto"/>
        <w:left w:val="none" w:sz="0" w:space="0" w:color="auto"/>
        <w:bottom w:val="none" w:sz="0" w:space="0" w:color="auto"/>
        <w:right w:val="none" w:sz="0" w:space="0" w:color="auto"/>
      </w:divBdr>
    </w:div>
    <w:div w:id="1626346379">
      <w:bodyDiv w:val="1"/>
      <w:marLeft w:val="0"/>
      <w:marRight w:val="0"/>
      <w:marTop w:val="0"/>
      <w:marBottom w:val="0"/>
      <w:divBdr>
        <w:top w:val="none" w:sz="0" w:space="0" w:color="auto"/>
        <w:left w:val="none" w:sz="0" w:space="0" w:color="auto"/>
        <w:bottom w:val="none" w:sz="0" w:space="0" w:color="auto"/>
        <w:right w:val="none" w:sz="0" w:space="0" w:color="auto"/>
      </w:divBdr>
    </w:div>
    <w:div w:id="1635211727">
      <w:bodyDiv w:val="1"/>
      <w:marLeft w:val="0"/>
      <w:marRight w:val="0"/>
      <w:marTop w:val="0"/>
      <w:marBottom w:val="0"/>
      <w:divBdr>
        <w:top w:val="none" w:sz="0" w:space="0" w:color="auto"/>
        <w:left w:val="none" w:sz="0" w:space="0" w:color="auto"/>
        <w:bottom w:val="none" w:sz="0" w:space="0" w:color="auto"/>
        <w:right w:val="none" w:sz="0" w:space="0" w:color="auto"/>
      </w:divBdr>
    </w:div>
    <w:div w:id="1639338228">
      <w:bodyDiv w:val="1"/>
      <w:marLeft w:val="0"/>
      <w:marRight w:val="0"/>
      <w:marTop w:val="0"/>
      <w:marBottom w:val="0"/>
      <w:divBdr>
        <w:top w:val="none" w:sz="0" w:space="0" w:color="auto"/>
        <w:left w:val="none" w:sz="0" w:space="0" w:color="auto"/>
        <w:bottom w:val="none" w:sz="0" w:space="0" w:color="auto"/>
        <w:right w:val="none" w:sz="0" w:space="0" w:color="auto"/>
      </w:divBdr>
    </w:div>
    <w:div w:id="1639727210">
      <w:bodyDiv w:val="1"/>
      <w:marLeft w:val="0"/>
      <w:marRight w:val="0"/>
      <w:marTop w:val="0"/>
      <w:marBottom w:val="0"/>
      <w:divBdr>
        <w:top w:val="none" w:sz="0" w:space="0" w:color="auto"/>
        <w:left w:val="none" w:sz="0" w:space="0" w:color="auto"/>
        <w:bottom w:val="none" w:sz="0" w:space="0" w:color="auto"/>
        <w:right w:val="none" w:sz="0" w:space="0" w:color="auto"/>
      </w:divBdr>
    </w:div>
    <w:div w:id="1645701421">
      <w:bodyDiv w:val="1"/>
      <w:marLeft w:val="0"/>
      <w:marRight w:val="0"/>
      <w:marTop w:val="0"/>
      <w:marBottom w:val="0"/>
      <w:divBdr>
        <w:top w:val="none" w:sz="0" w:space="0" w:color="auto"/>
        <w:left w:val="none" w:sz="0" w:space="0" w:color="auto"/>
        <w:bottom w:val="none" w:sz="0" w:space="0" w:color="auto"/>
        <w:right w:val="none" w:sz="0" w:space="0" w:color="auto"/>
      </w:divBdr>
    </w:div>
    <w:div w:id="1645963733">
      <w:bodyDiv w:val="1"/>
      <w:marLeft w:val="0"/>
      <w:marRight w:val="0"/>
      <w:marTop w:val="0"/>
      <w:marBottom w:val="0"/>
      <w:divBdr>
        <w:top w:val="none" w:sz="0" w:space="0" w:color="auto"/>
        <w:left w:val="none" w:sz="0" w:space="0" w:color="auto"/>
        <w:bottom w:val="none" w:sz="0" w:space="0" w:color="auto"/>
        <w:right w:val="none" w:sz="0" w:space="0" w:color="auto"/>
      </w:divBdr>
    </w:div>
    <w:div w:id="1650472956">
      <w:bodyDiv w:val="1"/>
      <w:marLeft w:val="0"/>
      <w:marRight w:val="0"/>
      <w:marTop w:val="0"/>
      <w:marBottom w:val="0"/>
      <w:divBdr>
        <w:top w:val="none" w:sz="0" w:space="0" w:color="auto"/>
        <w:left w:val="none" w:sz="0" w:space="0" w:color="auto"/>
        <w:bottom w:val="none" w:sz="0" w:space="0" w:color="auto"/>
        <w:right w:val="none" w:sz="0" w:space="0" w:color="auto"/>
      </w:divBdr>
      <w:divsChild>
        <w:div w:id="750154492">
          <w:marLeft w:val="547"/>
          <w:marRight w:val="0"/>
          <w:marTop w:val="115"/>
          <w:marBottom w:val="0"/>
          <w:divBdr>
            <w:top w:val="none" w:sz="0" w:space="0" w:color="auto"/>
            <w:left w:val="none" w:sz="0" w:space="0" w:color="auto"/>
            <w:bottom w:val="none" w:sz="0" w:space="0" w:color="auto"/>
            <w:right w:val="none" w:sz="0" w:space="0" w:color="auto"/>
          </w:divBdr>
        </w:div>
        <w:div w:id="893195164">
          <w:marLeft w:val="547"/>
          <w:marRight w:val="0"/>
          <w:marTop w:val="115"/>
          <w:marBottom w:val="0"/>
          <w:divBdr>
            <w:top w:val="none" w:sz="0" w:space="0" w:color="auto"/>
            <w:left w:val="none" w:sz="0" w:space="0" w:color="auto"/>
            <w:bottom w:val="none" w:sz="0" w:space="0" w:color="auto"/>
            <w:right w:val="none" w:sz="0" w:space="0" w:color="auto"/>
          </w:divBdr>
        </w:div>
        <w:div w:id="1278367187">
          <w:marLeft w:val="547"/>
          <w:marRight w:val="0"/>
          <w:marTop w:val="115"/>
          <w:marBottom w:val="0"/>
          <w:divBdr>
            <w:top w:val="none" w:sz="0" w:space="0" w:color="auto"/>
            <w:left w:val="none" w:sz="0" w:space="0" w:color="auto"/>
            <w:bottom w:val="none" w:sz="0" w:space="0" w:color="auto"/>
            <w:right w:val="none" w:sz="0" w:space="0" w:color="auto"/>
          </w:divBdr>
        </w:div>
        <w:div w:id="1406419577">
          <w:marLeft w:val="547"/>
          <w:marRight w:val="0"/>
          <w:marTop w:val="115"/>
          <w:marBottom w:val="0"/>
          <w:divBdr>
            <w:top w:val="none" w:sz="0" w:space="0" w:color="auto"/>
            <w:left w:val="none" w:sz="0" w:space="0" w:color="auto"/>
            <w:bottom w:val="none" w:sz="0" w:space="0" w:color="auto"/>
            <w:right w:val="none" w:sz="0" w:space="0" w:color="auto"/>
          </w:divBdr>
        </w:div>
      </w:divsChild>
    </w:div>
    <w:div w:id="1651324253">
      <w:bodyDiv w:val="1"/>
      <w:marLeft w:val="0"/>
      <w:marRight w:val="0"/>
      <w:marTop w:val="0"/>
      <w:marBottom w:val="0"/>
      <w:divBdr>
        <w:top w:val="none" w:sz="0" w:space="0" w:color="auto"/>
        <w:left w:val="none" w:sz="0" w:space="0" w:color="auto"/>
        <w:bottom w:val="none" w:sz="0" w:space="0" w:color="auto"/>
        <w:right w:val="none" w:sz="0" w:space="0" w:color="auto"/>
      </w:divBdr>
    </w:div>
    <w:div w:id="1654917004">
      <w:bodyDiv w:val="1"/>
      <w:marLeft w:val="0"/>
      <w:marRight w:val="0"/>
      <w:marTop w:val="0"/>
      <w:marBottom w:val="0"/>
      <w:divBdr>
        <w:top w:val="none" w:sz="0" w:space="0" w:color="auto"/>
        <w:left w:val="none" w:sz="0" w:space="0" w:color="auto"/>
        <w:bottom w:val="none" w:sz="0" w:space="0" w:color="auto"/>
        <w:right w:val="none" w:sz="0" w:space="0" w:color="auto"/>
      </w:divBdr>
    </w:div>
    <w:div w:id="1664238362">
      <w:bodyDiv w:val="1"/>
      <w:marLeft w:val="0"/>
      <w:marRight w:val="0"/>
      <w:marTop w:val="0"/>
      <w:marBottom w:val="0"/>
      <w:divBdr>
        <w:top w:val="none" w:sz="0" w:space="0" w:color="auto"/>
        <w:left w:val="none" w:sz="0" w:space="0" w:color="auto"/>
        <w:bottom w:val="none" w:sz="0" w:space="0" w:color="auto"/>
        <w:right w:val="none" w:sz="0" w:space="0" w:color="auto"/>
      </w:divBdr>
      <w:divsChild>
        <w:div w:id="1104036371">
          <w:marLeft w:val="547"/>
          <w:marRight w:val="0"/>
          <w:marTop w:val="115"/>
          <w:marBottom w:val="0"/>
          <w:divBdr>
            <w:top w:val="none" w:sz="0" w:space="0" w:color="auto"/>
            <w:left w:val="none" w:sz="0" w:space="0" w:color="auto"/>
            <w:bottom w:val="none" w:sz="0" w:space="0" w:color="auto"/>
            <w:right w:val="none" w:sz="0" w:space="0" w:color="auto"/>
          </w:divBdr>
        </w:div>
        <w:div w:id="1816988305">
          <w:marLeft w:val="547"/>
          <w:marRight w:val="0"/>
          <w:marTop w:val="115"/>
          <w:marBottom w:val="0"/>
          <w:divBdr>
            <w:top w:val="none" w:sz="0" w:space="0" w:color="auto"/>
            <w:left w:val="none" w:sz="0" w:space="0" w:color="auto"/>
            <w:bottom w:val="none" w:sz="0" w:space="0" w:color="auto"/>
            <w:right w:val="none" w:sz="0" w:space="0" w:color="auto"/>
          </w:divBdr>
        </w:div>
        <w:div w:id="1992129736">
          <w:marLeft w:val="547"/>
          <w:marRight w:val="0"/>
          <w:marTop w:val="115"/>
          <w:marBottom w:val="0"/>
          <w:divBdr>
            <w:top w:val="none" w:sz="0" w:space="0" w:color="auto"/>
            <w:left w:val="none" w:sz="0" w:space="0" w:color="auto"/>
            <w:bottom w:val="none" w:sz="0" w:space="0" w:color="auto"/>
            <w:right w:val="none" w:sz="0" w:space="0" w:color="auto"/>
          </w:divBdr>
        </w:div>
      </w:divsChild>
    </w:div>
    <w:div w:id="1674528587">
      <w:bodyDiv w:val="1"/>
      <w:marLeft w:val="0"/>
      <w:marRight w:val="0"/>
      <w:marTop w:val="0"/>
      <w:marBottom w:val="0"/>
      <w:divBdr>
        <w:top w:val="none" w:sz="0" w:space="0" w:color="auto"/>
        <w:left w:val="none" w:sz="0" w:space="0" w:color="auto"/>
        <w:bottom w:val="none" w:sz="0" w:space="0" w:color="auto"/>
        <w:right w:val="none" w:sz="0" w:space="0" w:color="auto"/>
      </w:divBdr>
      <w:divsChild>
        <w:div w:id="249704680">
          <w:marLeft w:val="547"/>
          <w:marRight w:val="0"/>
          <w:marTop w:val="115"/>
          <w:marBottom w:val="0"/>
          <w:divBdr>
            <w:top w:val="none" w:sz="0" w:space="0" w:color="auto"/>
            <w:left w:val="none" w:sz="0" w:space="0" w:color="auto"/>
            <w:bottom w:val="none" w:sz="0" w:space="0" w:color="auto"/>
            <w:right w:val="none" w:sz="0" w:space="0" w:color="auto"/>
          </w:divBdr>
        </w:div>
        <w:div w:id="1089810711">
          <w:marLeft w:val="547"/>
          <w:marRight w:val="0"/>
          <w:marTop w:val="115"/>
          <w:marBottom w:val="0"/>
          <w:divBdr>
            <w:top w:val="none" w:sz="0" w:space="0" w:color="auto"/>
            <w:left w:val="none" w:sz="0" w:space="0" w:color="auto"/>
            <w:bottom w:val="none" w:sz="0" w:space="0" w:color="auto"/>
            <w:right w:val="none" w:sz="0" w:space="0" w:color="auto"/>
          </w:divBdr>
        </w:div>
        <w:div w:id="1439063603">
          <w:marLeft w:val="547"/>
          <w:marRight w:val="0"/>
          <w:marTop w:val="115"/>
          <w:marBottom w:val="0"/>
          <w:divBdr>
            <w:top w:val="none" w:sz="0" w:space="0" w:color="auto"/>
            <w:left w:val="none" w:sz="0" w:space="0" w:color="auto"/>
            <w:bottom w:val="none" w:sz="0" w:space="0" w:color="auto"/>
            <w:right w:val="none" w:sz="0" w:space="0" w:color="auto"/>
          </w:divBdr>
        </w:div>
        <w:div w:id="2004769769">
          <w:marLeft w:val="547"/>
          <w:marRight w:val="0"/>
          <w:marTop w:val="115"/>
          <w:marBottom w:val="0"/>
          <w:divBdr>
            <w:top w:val="none" w:sz="0" w:space="0" w:color="auto"/>
            <w:left w:val="none" w:sz="0" w:space="0" w:color="auto"/>
            <w:bottom w:val="none" w:sz="0" w:space="0" w:color="auto"/>
            <w:right w:val="none" w:sz="0" w:space="0" w:color="auto"/>
          </w:divBdr>
        </w:div>
      </w:divsChild>
    </w:div>
    <w:div w:id="1682390570">
      <w:bodyDiv w:val="1"/>
      <w:marLeft w:val="0"/>
      <w:marRight w:val="0"/>
      <w:marTop w:val="0"/>
      <w:marBottom w:val="0"/>
      <w:divBdr>
        <w:top w:val="none" w:sz="0" w:space="0" w:color="auto"/>
        <w:left w:val="none" w:sz="0" w:space="0" w:color="auto"/>
        <w:bottom w:val="none" w:sz="0" w:space="0" w:color="auto"/>
        <w:right w:val="none" w:sz="0" w:space="0" w:color="auto"/>
      </w:divBdr>
      <w:divsChild>
        <w:div w:id="1025836115">
          <w:marLeft w:val="547"/>
          <w:marRight w:val="0"/>
          <w:marTop w:val="115"/>
          <w:marBottom w:val="0"/>
          <w:divBdr>
            <w:top w:val="none" w:sz="0" w:space="0" w:color="auto"/>
            <w:left w:val="none" w:sz="0" w:space="0" w:color="auto"/>
            <w:bottom w:val="none" w:sz="0" w:space="0" w:color="auto"/>
            <w:right w:val="none" w:sz="0" w:space="0" w:color="auto"/>
          </w:divBdr>
        </w:div>
        <w:div w:id="1423799353">
          <w:marLeft w:val="547"/>
          <w:marRight w:val="0"/>
          <w:marTop w:val="115"/>
          <w:marBottom w:val="0"/>
          <w:divBdr>
            <w:top w:val="none" w:sz="0" w:space="0" w:color="auto"/>
            <w:left w:val="none" w:sz="0" w:space="0" w:color="auto"/>
            <w:bottom w:val="none" w:sz="0" w:space="0" w:color="auto"/>
            <w:right w:val="none" w:sz="0" w:space="0" w:color="auto"/>
          </w:divBdr>
        </w:div>
        <w:div w:id="1739522354">
          <w:marLeft w:val="547"/>
          <w:marRight w:val="0"/>
          <w:marTop w:val="115"/>
          <w:marBottom w:val="0"/>
          <w:divBdr>
            <w:top w:val="none" w:sz="0" w:space="0" w:color="auto"/>
            <w:left w:val="none" w:sz="0" w:space="0" w:color="auto"/>
            <w:bottom w:val="none" w:sz="0" w:space="0" w:color="auto"/>
            <w:right w:val="none" w:sz="0" w:space="0" w:color="auto"/>
          </w:divBdr>
        </w:div>
        <w:div w:id="2098209599">
          <w:marLeft w:val="547"/>
          <w:marRight w:val="0"/>
          <w:marTop w:val="115"/>
          <w:marBottom w:val="0"/>
          <w:divBdr>
            <w:top w:val="none" w:sz="0" w:space="0" w:color="auto"/>
            <w:left w:val="none" w:sz="0" w:space="0" w:color="auto"/>
            <w:bottom w:val="none" w:sz="0" w:space="0" w:color="auto"/>
            <w:right w:val="none" w:sz="0" w:space="0" w:color="auto"/>
          </w:divBdr>
        </w:div>
      </w:divsChild>
    </w:div>
    <w:div w:id="1716924502">
      <w:bodyDiv w:val="1"/>
      <w:marLeft w:val="0"/>
      <w:marRight w:val="0"/>
      <w:marTop w:val="0"/>
      <w:marBottom w:val="0"/>
      <w:divBdr>
        <w:top w:val="none" w:sz="0" w:space="0" w:color="auto"/>
        <w:left w:val="none" w:sz="0" w:space="0" w:color="auto"/>
        <w:bottom w:val="none" w:sz="0" w:space="0" w:color="auto"/>
        <w:right w:val="none" w:sz="0" w:space="0" w:color="auto"/>
      </w:divBdr>
    </w:div>
    <w:div w:id="1720088573">
      <w:bodyDiv w:val="1"/>
      <w:marLeft w:val="0"/>
      <w:marRight w:val="0"/>
      <w:marTop w:val="0"/>
      <w:marBottom w:val="0"/>
      <w:divBdr>
        <w:top w:val="none" w:sz="0" w:space="0" w:color="auto"/>
        <w:left w:val="none" w:sz="0" w:space="0" w:color="auto"/>
        <w:bottom w:val="none" w:sz="0" w:space="0" w:color="auto"/>
        <w:right w:val="none" w:sz="0" w:space="0" w:color="auto"/>
      </w:divBdr>
      <w:divsChild>
        <w:div w:id="1551376152">
          <w:marLeft w:val="547"/>
          <w:marRight w:val="0"/>
          <w:marTop w:val="125"/>
          <w:marBottom w:val="0"/>
          <w:divBdr>
            <w:top w:val="none" w:sz="0" w:space="0" w:color="auto"/>
            <w:left w:val="none" w:sz="0" w:space="0" w:color="auto"/>
            <w:bottom w:val="none" w:sz="0" w:space="0" w:color="auto"/>
            <w:right w:val="none" w:sz="0" w:space="0" w:color="auto"/>
          </w:divBdr>
        </w:div>
        <w:div w:id="1672562002">
          <w:marLeft w:val="547"/>
          <w:marRight w:val="0"/>
          <w:marTop w:val="125"/>
          <w:marBottom w:val="0"/>
          <w:divBdr>
            <w:top w:val="none" w:sz="0" w:space="0" w:color="auto"/>
            <w:left w:val="none" w:sz="0" w:space="0" w:color="auto"/>
            <w:bottom w:val="none" w:sz="0" w:space="0" w:color="auto"/>
            <w:right w:val="none" w:sz="0" w:space="0" w:color="auto"/>
          </w:divBdr>
        </w:div>
        <w:div w:id="1922982564">
          <w:marLeft w:val="547"/>
          <w:marRight w:val="0"/>
          <w:marTop w:val="125"/>
          <w:marBottom w:val="0"/>
          <w:divBdr>
            <w:top w:val="none" w:sz="0" w:space="0" w:color="auto"/>
            <w:left w:val="none" w:sz="0" w:space="0" w:color="auto"/>
            <w:bottom w:val="none" w:sz="0" w:space="0" w:color="auto"/>
            <w:right w:val="none" w:sz="0" w:space="0" w:color="auto"/>
          </w:divBdr>
        </w:div>
      </w:divsChild>
    </w:div>
    <w:div w:id="1721707481">
      <w:bodyDiv w:val="1"/>
      <w:marLeft w:val="0"/>
      <w:marRight w:val="0"/>
      <w:marTop w:val="0"/>
      <w:marBottom w:val="0"/>
      <w:divBdr>
        <w:top w:val="none" w:sz="0" w:space="0" w:color="auto"/>
        <w:left w:val="none" w:sz="0" w:space="0" w:color="auto"/>
        <w:bottom w:val="none" w:sz="0" w:space="0" w:color="auto"/>
        <w:right w:val="none" w:sz="0" w:space="0" w:color="auto"/>
      </w:divBdr>
    </w:div>
    <w:div w:id="1723165720">
      <w:bodyDiv w:val="1"/>
      <w:marLeft w:val="0"/>
      <w:marRight w:val="0"/>
      <w:marTop w:val="0"/>
      <w:marBottom w:val="0"/>
      <w:divBdr>
        <w:top w:val="none" w:sz="0" w:space="0" w:color="auto"/>
        <w:left w:val="none" w:sz="0" w:space="0" w:color="auto"/>
        <w:bottom w:val="none" w:sz="0" w:space="0" w:color="auto"/>
        <w:right w:val="none" w:sz="0" w:space="0" w:color="auto"/>
      </w:divBdr>
    </w:div>
    <w:div w:id="1726221706">
      <w:bodyDiv w:val="1"/>
      <w:marLeft w:val="0"/>
      <w:marRight w:val="0"/>
      <w:marTop w:val="0"/>
      <w:marBottom w:val="0"/>
      <w:divBdr>
        <w:top w:val="none" w:sz="0" w:space="0" w:color="auto"/>
        <w:left w:val="none" w:sz="0" w:space="0" w:color="auto"/>
        <w:bottom w:val="none" w:sz="0" w:space="0" w:color="auto"/>
        <w:right w:val="none" w:sz="0" w:space="0" w:color="auto"/>
      </w:divBdr>
      <w:divsChild>
        <w:div w:id="833451756">
          <w:marLeft w:val="547"/>
          <w:marRight w:val="0"/>
          <w:marTop w:val="115"/>
          <w:marBottom w:val="0"/>
          <w:divBdr>
            <w:top w:val="none" w:sz="0" w:space="0" w:color="auto"/>
            <w:left w:val="none" w:sz="0" w:space="0" w:color="auto"/>
            <w:bottom w:val="none" w:sz="0" w:space="0" w:color="auto"/>
            <w:right w:val="none" w:sz="0" w:space="0" w:color="auto"/>
          </w:divBdr>
        </w:div>
        <w:div w:id="997459170">
          <w:marLeft w:val="547"/>
          <w:marRight w:val="0"/>
          <w:marTop w:val="115"/>
          <w:marBottom w:val="0"/>
          <w:divBdr>
            <w:top w:val="none" w:sz="0" w:space="0" w:color="auto"/>
            <w:left w:val="none" w:sz="0" w:space="0" w:color="auto"/>
            <w:bottom w:val="none" w:sz="0" w:space="0" w:color="auto"/>
            <w:right w:val="none" w:sz="0" w:space="0" w:color="auto"/>
          </w:divBdr>
        </w:div>
        <w:div w:id="1798528480">
          <w:marLeft w:val="547"/>
          <w:marRight w:val="0"/>
          <w:marTop w:val="115"/>
          <w:marBottom w:val="0"/>
          <w:divBdr>
            <w:top w:val="none" w:sz="0" w:space="0" w:color="auto"/>
            <w:left w:val="none" w:sz="0" w:space="0" w:color="auto"/>
            <w:bottom w:val="none" w:sz="0" w:space="0" w:color="auto"/>
            <w:right w:val="none" w:sz="0" w:space="0" w:color="auto"/>
          </w:divBdr>
        </w:div>
        <w:div w:id="2107649235">
          <w:marLeft w:val="547"/>
          <w:marRight w:val="0"/>
          <w:marTop w:val="115"/>
          <w:marBottom w:val="0"/>
          <w:divBdr>
            <w:top w:val="none" w:sz="0" w:space="0" w:color="auto"/>
            <w:left w:val="none" w:sz="0" w:space="0" w:color="auto"/>
            <w:bottom w:val="none" w:sz="0" w:space="0" w:color="auto"/>
            <w:right w:val="none" w:sz="0" w:space="0" w:color="auto"/>
          </w:divBdr>
        </w:div>
      </w:divsChild>
    </w:div>
    <w:div w:id="1729920123">
      <w:bodyDiv w:val="1"/>
      <w:marLeft w:val="0"/>
      <w:marRight w:val="0"/>
      <w:marTop w:val="0"/>
      <w:marBottom w:val="0"/>
      <w:divBdr>
        <w:top w:val="none" w:sz="0" w:space="0" w:color="auto"/>
        <w:left w:val="none" w:sz="0" w:space="0" w:color="auto"/>
        <w:bottom w:val="none" w:sz="0" w:space="0" w:color="auto"/>
        <w:right w:val="none" w:sz="0" w:space="0" w:color="auto"/>
      </w:divBdr>
    </w:div>
    <w:div w:id="1734422855">
      <w:bodyDiv w:val="1"/>
      <w:marLeft w:val="0"/>
      <w:marRight w:val="0"/>
      <w:marTop w:val="0"/>
      <w:marBottom w:val="0"/>
      <w:divBdr>
        <w:top w:val="none" w:sz="0" w:space="0" w:color="auto"/>
        <w:left w:val="none" w:sz="0" w:space="0" w:color="auto"/>
        <w:bottom w:val="none" w:sz="0" w:space="0" w:color="auto"/>
        <w:right w:val="none" w:sz="0" w:space="0" w:color="auto"/>
      </w:divBdr>
    </w:div>
    <w:div w:id="1739009766">
      <w:bodyDiv w:val="1"/>
      <w:marLeft w:val="0"/>
      <w:marRight w:val="0"/>
      <w:marTop w:val="0"/>
      <w:marBottom w:val="0"/>
      <w:divBdr>
        <w:top w:val="none" w:sz="0" w:space="0" w:color="auto"/>
        <w:left w:val="none" w:sz="0" w:space="0" w:color="auto"/>
        <w:bottom w:val="none" w:sz="0" w:space="0" w:color="auto"/>
        <w:right w:val="none" w:sz="0" w:space="0" w:color="auto"/>
      </w:divBdr>
      <w:divsChild>
        <w:div w:id="1678727620">
          <w:marLeft w:val="547"/>
          <w:marRight w:val="0"/>
          <w:marTop w:val="115"/>
          <w:marBottom w:val="0"/>
          <w:divBdr>
            <w:top w:val="none" w:sz="0" w:space="0" w:color="auto"/>
            <w:left w:val="none" w:sz="0" w:space="0" w:color="auto"/>
            <w:bottom w:val="none" w:sz="0" w:space="0" w:color="auto"/>
            <w:right w:val="none" w:sz="0" w:space="0" w:color="auto"/>
          </w:divBdr>
        </w:div>
      </w:divsChild>
    </w:div>
    <w:div w:id="1756121887">
      <w:bodyDiv w:val="1"/>
      <w:marLeft w:val="0"/>
      <w:marRight w:val="0"/>
      <w:marTop w:val="0"/>
      <w:marBottom w:val="0"/>
      <w:divBdr>
        <w:top w:val="none" w:sz="0" w:space="0" w:color="auto"/>
        <w:left w:val="none" w:sz="0" w:space="0" w:color="auto"/>
        <w:bottom w:val="none" w:sz="0" w:space="0" w:color="auto"/>
        <w:right w:val="none" w:sz="0" w:space="0" w:color="auto"/>
      </w:divBdr>
    </w:div>
    <w:div w:id="1758361176">
      <w:bodyDiv w:val="1"/>
      <w:marLeft w:val="0"/>
      <w:marRight w:val="0"/>
      <w:marTop w:val="0"/>
      <w:marBottom w:val="0"/>
      <w:divBdr>
        <w:top w:val="none" w:sz="0" w:space="0" w:color="auto"/>
        <w:left w:val="none" w:sz="0" w:space="0" w:color="auto"/>
        <w:bottom w:val="none" w:sz="0" w:space="0" w:color="auto"/>
        <w:right w:val="none" w:sz="0" w:space="0" w:color="auto"/>
      </w:divBdr>
    </w:div>
    <w:div w:id="1765110970">
      <w:bodyDiv w:val="1"/>
      <w:marLeft w:val="0"/>
      <w:marRight w:val="0"/>
      <w:marTop w:val="0"/>
      <w:marBottom w:val="0"/>
      <w:divBdr>
        <w:top w:val="none" w:sz="0" w:space="0" w:color="auto"/>
        <w:left w:val="none" w:sz="0" w:space="0" w:color="auto"/>
        <w:bottom w:val="none" w:sz="0" w:space="0" w:color="auto"/>
        <w:right w:val="none" w:sz="0" w:space="0" w:color="auto"/>
      </w:divBdr>
    </w:div>
    <w:div w:id="1781072060">
      <w:bodyDiv w:val="1"/>
      <w:marLeft w:val="0"/>
      <w:marRight w:val="0"/>
      <w:marTop w:val="0"/>
      <w:marBottom w:val="0"/>
      <w:divBdr>
        <w:top w:val="none" w:sz="0" w:space="0" w:color="auto"/>
        <w:left w:val="none" w:sz="0" w:space="0" w:color="auto"/>
        <w:bottom w:val="none" w:sz="0" w:space="0" w:color="auto"/>
        <w:right w:val="none" w:sz="0" w:space="0" w:color="auto"/>
      </w:divBdr>
      <w:divsChild>
        <w:div w:id="15888231">
          <w:marLeft w:val="720"/>
          <w:marRight w:val="0"/>
          <w:marTop w:val="115"/>
          <w:marBottom w:val="0"/>
          <w:divBdr>
            <w:top w:val="none" w:sz="0" w:space="0" w:color="auto"/>
            <w:left w:val="none" w:sz="0" w:space="0" w:color="auto"/>
            <w:bottom w:val="none" w:sz="0" w:space="0" w:color="auto"/>
            <w:right w:val="none" w:sz="0" w:space="0" w:color="auto"/>
          </w:divBdr>
        </w:div>
        <w:div w:id="238833128">
          <w:marLeft w:val="720"/>
          <w:marRight w:val="0"/>
          <w:marTop w:val="115"/>
          <w:marBottom w:val="0"/>
          <w:divBdr>
            <w:top w:val="none" w:sz="0" w:space="0" w:color="auto"/>
            <w:left w:val="none" w:sz="0" w:space="0" w:color="auto"/>
            <w:bottom w:val="none" w:sz="0" w:space="0" w:color="auto"/>
            <w:right w:val="none" w:sz="0" w:space="0" w:color="auto"/>
          </w:divBdr>
        </w:div>
        <w:div w:id="1555922055">
          <w:marLeft w:val="720"/>
          <w:marRight w:val="0"/>
          <w:marTop w:val="115"/>
          <w:marBottom w:val="0"/>
          <w:divBdr>
            <w:top w:val="none" w:sz="0" w:space="0" w:color="auto"/>
            <w:left w:val="none" w:sz="0" w:space="0" w:color="auto"/>
            <w:bottom w:val="none" w:sz="0" w:space="0" w:color="auto"/>
            <w:right w:val="none" w:sz="0" w:space="0" w:color="auto"/>
          </w:divBdr>
        </w:div>
        <w:div w:id="1946419991">
          <w:marLeft w:val="720"/>
          <w:marRight w:val="0"/>
          <w:marTop w:val="115"/>
          <w:marBottom w:val="0"/>
          <w:divBdr>
            <w:top w:val="none" w:sz="0" w:space="0" w:color="auto"/>
            <w:left w:val="none" w:sz="0" w:space="0" w:color="auto"/>
            <w:bottom w:val="none" w:sz="0" w:space="0" w:color="auto"/>
            <w:right w:val="none" w:sz="0" w:space="0" w:color="auto"/>
          </w:divBdr>
        </w:div>
      </w:divsChild>
    </w:div>
    <w:div w:id="1786538504">
      <w:bodyDiv w:val="1"/>
      <w:marLeft w:val="0"/>
      <w:marRight w:val="0"/>
      <w:marTop w:val="0"/>
      <w:marBottom w:val="0"/>
      <w:divBdr>
        <w:top w:val="none" w:sz="0" w:space="0" w:color="auto"/>
        <w:left w:val="none" w:sz="0" w:space="0" w:color="auto"/>
        <w:bottom w:val="none" w:sz="0" w:space="0" w:color="auto"/>
        <w:right w:val="none" w:sz="0" w:space="0" w:color="auto"/>
      </w:divBdr>
    </w:div>
    <w:div w:id="1790203128">
      <w:bodyDiv w:val="1"/>
      <w:marLeft w:val="0"/>
      <w:marRight w:val="0"/>
      <w:marTop w:val="0"/>
      <w:marBottom w:val="0"/>
      <w:divBdr>
        <w:top w:val="none" w:sz="0" w:space="0" w:color="auto"/>
        <w:left w:val="none" w:sz="0" w:space="0" w:color="auto"/>
        <w:bottom w:val="none" w:sz="0" w:space="0" w:color="auto"/>
        <w:right w:val="none" w:sz="0" w:space="0" w:color="auto"/>
      </w:divBdr>
      <w:divsChild>
        <w:div w:id="776028495">
          <w:marLeft w:val="720"/>
          <w:marRight w:val="0"/>
          <w:marTop w:val="115"/>
          <w:marBottom w:val="0"/>
          <w:divBdr>
            <w:top w:val="none" w:sz="0" w:space="0" w:color="auto"/>
            <w:left w:val="none" w:sz="0" w:space="0" w:color="auto"/>
            <w:bottom w:val="none" w:sz="0" w:space="0" w:color="auto"/>
            <w:right w:val="none" w:sz="0" w:space="0" w:color="auto"/>
          </w:divBdr>
        </w:div>
        <w:div w:id="407964349">
          <w:marLeft w:val="720"/>
          <w:marRight w:val="0"/>
          <w:marTop w:val="115"/>
          <w:marBottom w:val="0"/>
          <w:divBdr>
            <w:top w:val="none" w:sz="0" w:space="0" w:color="auto"/>
            <w:left w:val="none" w:sz="0" w:space="0" w:color="auto"/>
            <w:bottom w:val="none" w:sz="0" w:space="0" w:color="auto"/>
            <w:right w:val="none" w:sz="0" w:space="0" w:color="auto"/>
          </w:divBdr>
        </w:div>
        <w:div w:id="95449208">
          <w:marLeft w:val="720"/>
          <w:marRight w:val="0"/>
          <w:marTop w:val="115"/>
          <w:marBottom w:val="0"/>
          <w:divBdr>
            <w:top w:val="none" w:sz="0" w:space="0" w:color="auto"/>
            <w:left w:val="none" w:sz="0" w:space="0" w:color="auto"/>
            <w:bottom w:val="none" w:sz="0" w:space="0" w:color="auto"/>
            <w:right w:val="none" w:sz="0" w:space="0" w:color="auto"/>
          </w:divBdr>
        </w:div>
        <w:div w:id="1587760746">
          <w:marLeft w:val="720"/>
          <w:marRight w:val="0"/>
          <w:marTop w:val="115"/>
          <w:marBottom w:val="0"/>
          <w:divBdr>
            <w:top w:val="none" w:sz="0" w:space="0" w:color="auto"/>
            <w:left w:val="none" w:sz="0" w:space="0" w:color="auto"/>
            <w:bottom w:val="none" w:sz="0" w:space="0" w:color="auto"/>
            <w:right w:val="none" w:sz="0" w:space="0" w:color="auto"/>
          </w:divBdr>
        </w:div>
      </w:divsChild>
    </w:div>
    <w:div w:id="1801218123">
      <w:bodyDiv w:val="1"/>
      <w:marLeft w:val="0"/>
      <w:marRight w:val="0"/>
      <w:marTop w:val="0"/>
      <w:marBottom w:val="0"/>
      <w:divBdr>
        <w:top w:val="none" w:sz="0" w:space="0" w:color="auto"/>
        <w:left w:val="none" w:sz="0" w:space="0" w:color="auto"/>
        <w:bottom w:val="none" w:sz="0" w:space="0" w:color="auto"/>
        <w:right w:val="none" w:sz="0" w:space="0" w:color="auto"/>
      </w:divBdr>
    </w:div>
    <w:div w:id="1805153812">
      <w:bodyDiv w:val="1"/>
      <w:marLeft w:val="0"/>
      <w:marRight w:val="0"/>
      <w:marTop w:val="0"/>
      <w:marBottom w:val="0"/>
      <w:divBdr>
        <w:top w:val="none" w:sz="0" w:space="0" w:color="auto"/>
        <w:left w:val="none" w:sz="0" w:space="0" w:color="auto"/>
        <w:bottom w:val="none" w:sz="0" w:space="0" w:color="auto"/>
        <w:right w:val="none" w:sz="0" w:space="0" w:color="auto"/>
      </w:divBdr>
    </w:div>
    <w:div w:id="1809131050">
      <w:bodyDiv w:val="1"/>
      <w:marLeft w:val="0"/>
      <w:marRight w:val="0"/>
      <w:marTop w:val="0"/>
      <w:marBottom w:val="0"/>
      <w:divBdr>
        <w:top w:val="none" w:sz="0" w:space="0" w:color="auto"/>
        <w:left w:val="none" w:sz="0" w:space="0" w:color="auto"/>
        <w:bottom w:val="none" w:sz="0" w:space="0" w:color="auto"/>
        <w:right w:val="none" w:sz="0" w:space="0" w:color="auto"/>
      </w:divBdr>
    </w:div>
    <w:div w:id="1812670807">
      <w:bodyDiv w:val="1"/>
      <w:marLeft w:val="0"/>
      <w:marRight w:val="0"/>
      <w:marTop w:val="0"/>
      <w:marBottom w:val="0"/>
      <w:divBdr>
        <w:top w:val="none" w:sz="0" w:space="0" w:color="auto"/>
        <w:left w:val="none" w:sz="0" w:space="0" w:color="auto"/>
        <w:bottom w:val="none" w:sz="0" w:space="0" w:color="auto"/>
        <w:right w:val="none" w:sz="0" w:space="0" w:color="auto"/>
      </w:divBdr>
    </w:div>
    <w:div w:id="1824663685">
      <w:bodyDiv w:val="1"/>
      <w:marLeft w:val="0"/>
      <w:marRight w:val="0"/>
      <w:marTop w:val="0"/>
      <w:marBottom w:val="0"/>
      <w:divBdr>
        <w:top w:val="none" w:sz="0" w:space="0" w:color="auto"/>
        <w:left w:val="none" w:sz="0" w:space="0" w:color="auto"/>
        <w:bottom w:val="none" w:sz="0" w:space="0" w:color="auto"/>
        <w:right w:val="none" w:sz="0" w:space="0" w:color="auto"/>
      </w:divBdr>
    </w:div>
    <w:div w:id="1837264179">
      <w:bodyDiv w:val="1"/>
      <w:marLeft w:val="0"/>
      <w:marRight w:val="0"/>
      <w:marTop w:val="0"/>
      <w:marBottom w:val="0"/>
      <w:divBdr>
        <w:top w:val="none" w:sz="0" w:space="0" w:color="auto"/>
        <w:left w:val="none" w:sz="0" w:space="0" w:color="auto"/>
        <w:bottom w:val="none" w:sz="0" w:space="0" w:color="auto"/>
        <w:right w:val="none" w:sz="0" w:space="0" w:color="auto"/>
      </w:divBdr>
    </w:div>
    <w:div w:id="1843351873">
      <w:bodyDiv w:val="1"/>
      <w:marLeft w:val="0"/>
      <w:marRight w:val="0"/>
      <w:marTop w:val="0"/>
      <w:marBottom w:val="0"/>
      <w:divBdr>
        <w:top w:val="none" w:sz="0" w:space="0" w:color="auto"/>
        <w:left w:val="none" w:sz="0" w:space="0" w:color="auto"/>
        <w:bottom w:val="none" w:sz="0" w:space="0" w:color="auto"/>
        <w:right w:val="none" w:sz="0" w:space="0" w:color="auto"/>
      </w:divBdr>
    </w:div>
    <w:div w:id="1843546740">
      <w:bodyDiv w:val="1"/>
      <w:marLeft w:val="0"/>
      <w:marRight w:val="0"/>
      <w:marTop w:val="0"/>
      <w:marBottom w:val="0"/>
      <w:divBdr>
        <w:top w:val="none" w:sz="0" w:space="0" w:color="auto"/>
        <w:left w:val="none" w:sz="0" w:space="0" w:color="auto"/>
        <w:bottom w:val="none" w:sz="0" w:space="0" w:color="auto"/>
        <w:right w:val="none" w:sz="0" w:space="0" w:color="auto"/>
      </w:divBdr>
      <w:divsChild>
        <w:div w:id="346058146">
          <w:marLeft w:val="547"/>
          <w:marRight w:val="0"/>
          <w:marTop w:val="115"/>
          <w:marBottom w:val="0"/>
          <w:divBdr>
            <w:top w:val="none" w:sz="0" w:space="0" w:color="auto"/>
            <w:left w:val="none" w:sz="0" w:space="0" w:color="auto"/>
            <w:bottom w:val="none" w:sz="0" w:space="0" w:color="auto"/>
            <w:right w:val="none" w:sz="0" w:space="0" w:color="auto"/>
          </w:divBdr>
        </w:div>
        <w:div w:id="447508764">
          <w:marLeft w:val="547"/>
          <w:marRight w:val="0"/>
          <w:marTop w:val="115"/>
          <w:marBottom w:val="0"/>
          <w:divBdr>
            <w:top w:val="none" w:sz="0" w:space="0" w:color="auto"/>
            <w:left w:val="none" w:sz="0" w:space="0" w:color="auto"/>
            <w:bottom w:val="none" w:sz="0" w:space="0" w:color="auto"/>
            <w:right w:val="none" w:sz="0" w:space="0" w:color="auto"/>
          </w:divBdr>
        </w:div>
        <w:div w:id="719792441">
          <w:marLeft w:val="547"/>
          <w:marRight w:val="0"/>
          <w:marTop w:val="115"/>
          <w:marBottom w:val="0"/>
          <w:divBdr>
            <w:top w:val="none" w:sz="0" w:space="0" w:color="auto"/>
            <w:left w:val="none" w:sz="0" w:space="0" w:color="auto"/>
            <w:bottom w:val="none" w:sz="0" w:space="0" w:color="auto"/>
            <w:right w:val="none" w:sz="0" w:space="0" w:color="auto"/>
          </w:divBdr>
        </w:div>
        <w:div w:id="923341079">
          <w:marLeft w:val="547"/>
          <w:marRight w:val="0"/>
          <w:marTop w:val="115"/>
          <w:marBottom w:val="0"/>
          <w:divBdr>
            <w:top w:val="none" w:sz="0" w:space="0" w:color="auto"/>
            <w:left w:val="none" w:sz="0" w:space="0" w:color="auto"/>
            <w:bottom w:val="none" w:sz="0" w:space="0" w:color="auto"/>
            <w:right w:val="none" w:sz="0" w:space="0" w:color="auto"/>
          </w:divBdr>
        </w:div>
      </w:divsChild>
    </w:div>
    <w:div w:id="1843935066">
      <w:bodyDiv w:val="1"/>
      <w:marLeft w:val="0"/>
      <w:marRight w:val="0"/>
      <w:marTop w:val="0"/>
      <w:marBottom w:val="0"/>
      <w:divBdr>
        <w:top w:val="none" w:sz="0" w:space="0" w:color="auto"/>
        <w:left w:val="none" w:sz="0" w:space="0" w:color="auto"/>
        <w:bottom w:val="none" w:sz="0" w:space="0" w:color="auto"/>
        <w:right w:val="none" w:sz="0" w:space="0" w:color="auto"/>
      </w:divBdr>
    </w:div>
    <w:div w:id="1850678753">
      <w:bodyDiv w:val="1"/>
      <w:marLeft w:val="0"/>
      <w:marRight w:val="0"/>
      <w:marTop w:val="0"/>
      <w:marBottom w:val="0"/>
      <w:divBdr>
        <w:top w:val="none" w:sz="0" w:space="0" w:color="auto"/>
        <w:left w:val="none" w:sz="0" w:space="0" w:color="auto"/>
        <w:bottom w:val="none" w:sz="0" w:space="0" w:color="auto"/>
        <w:right w:val="none" w:sz="0" w:space="0" w:color="auto"/>
      </w:divBdr>
    </w:div>
    <w:div w:id="1857501882">
      <w:bodyDiv w:val="1"/>
      <w:marLeft w:val="0"/>
      <w:marRight w:val="0"/>
      <w:marTop w:val="0"/>
      <w:marBottom w:val="0"/>
      <w:divBdr>
        <w:top w:val="none" w:sz="0" w:space="0" w:color="auto"/>
        <w:left w:val="none" w:sz="0" w:space="0" w:color="auto"/>
        <w:bottom w:val="none" w:sz="0" w:space="0" w:color="auto"/>
        <w:right w:val="none" w:sz="0" w:space="0" w:color="auto"/>
      </w:divBdr>
      <w:divsChild>
        <w:div w:id="1333337873">
          <w:marLeft w:val="547"/>
          <w:marRight w:val="0"/>
          <w:marTop w:val="115"/>
          <w:marBottom w:val="0"/>
          <w:divBdr>
            <w:top w:val="none" w:sz="0" w:space="0" w:color="auto"/>
            <w:left w:val="none" w:sz="0" w:space="0" w:color="auto"/>
            <w:bottom w:val="none" w:sz="0" w:space="0" w:color="auto"/>
            <w:right w:val="none" w:sz="0" w:space="0" w:color="auto"/>
          </w:divBdr>
        </w:div>
      </w:divsChild>
    </w:div>
    <w:div w:id="1858812008">
      <w:bodyDiv w:val="1"/>
      <w:marLeft w:val="0"/>
      <w:marRight w:val="0"/>
      <w:marTop w:val="0"/>
      <w:marBottom w:val="0"/>
      <w:divBdr>
        <w:top w:val="none" w:sz="0" w:space="0" w:color="auto"/>
        <w:left w:val="none" w:sz="0" w:space="0" w:color="auto"/>
        <w:bottom w:val="none" w:sz="0" w:space="0" w:color="auto"/>
        <w:right w:val="none" w:sz="0" w:space="0" w:color="auto"/>
      </w:divBdr>
      <w:divsChild>
        <w:div w:id="139156132">
          <w:marLeft w:val="547"/>
          <w:marRight w:val="0"/>
          <w:marTop w:val="115"/>
          <w:marBottom w:val="0"/>
          <w:divBdr>
            <w:top w:val="none" w:sz="0" w:space="0" w:color="auto"/>
            <w:left w:val="none" w:sz="0" w:space="0" w:color="auto"/>
            <w:bottom w:val="none" w:sz="0" w:space="0" w:color="auto"/>
            <w:right w:val="none" w:sz="0" w:space="0" w:color="auto"/>
          </w:divBdr>
        </w:div>
        <w:div w:id="1723867521">
          <w:marLeft w:val="547"/>
          <w:marRight w:val="0"/>
          <w:marTop w:val="115"/>
          <w:marBottom w:val="0"/>
          <w:divBdr>
            <w:top w:val="none" w:sz="0" w:space="0" w:color="auto"/>
            <w:left w:val="none" w:sz="0" w:space="0" w:color="auto"/>
            <w:bottom w:val="none" w:sz="0" w:space="0" w:color="auto"/>
            <w:right w:val="none" w:sz="0" w:space="0" w:color="auto"/>
          </w:divBdr>
        </w:div>
        <w:div w:id="1754350754">
          <w:marLeft w:val="547"/>
          <w:marRight w:val="0"/>
          <w:marTop w:val="115"/>
          <w:marBottom w:val="0"/>
          <w:divBdr>
            <w:top w:val="none" w:sz="0" w:space="0" w:color="auto"/>
            <w:left w:val="none" w:sz="0" w:space="0" w:color="auto"/>
            <w:bottom w:val="none" w:sz="0" w:space="0" w:color="auto"/>
            <w:right w:val="none" w:sz="0" w:space="0" w:color="auto"/>
          </w:divBdr>
        </w:div>
        <w:div w:id="1811166591">
          <w:marLeft w:val="547"/>
          <w:marRight w:val="0"/>
          <w:marTop w:val="115"/>
          <w:marBottom w:val="0"/>
          <w:divBdr>
            <w:top w:val="none" w:sz="0" w:space="0" w:color="auto"/>
            <w:left w:val="none" w:sz="0" w:space="0" w:color="auto"/>
            <w:bottom w:val="none" w:sz="0" w:space="0" w:color="auto"/>
            <w:right w:val="none" w:sz="0" w:space="0" w:color="auto"/>
          </w:divBdr>
        </w:div>
      </w:divsChild>
    </w:div>
    <w:div w:id="1862694420">
      <w:bodyDiv w:val="1"/>
      <w:marLeft w:val="0"/>
      <w:marRight w:val="0"/>
      <w:marTop w:val="0"/>
      <w:marBottom w:val="0"/>
      <w:divBdr>
        <w:top w:val="none" w:sz="0" w:space="0" w:color="auto"/>
        <w:left w:val="none" w:sz="0" w:space="0" w:color="auto"/>
        <w:bottom w:val="none" w:sz="0" w:space="0" w:color="auto"/>
        <w:right w:val="none" w:sz="0" w:space="0" w:color="auto"/>
      </w:divBdr>
      <w:divsChild>
        <w:div w:id="861283430">
          <w:marLeft w:val="547"/>
          <w:marRight w:val="0"/>
          <w:marTop w:val="115"/>
          <w:marBottom w:val="0"/>
          <w:divBdr>
            <w:top w:val="none" w:sz="0" w:space="0" w:color="auto"/>
            <w:left w:val="none" w:sz="0" w:space="0" w:color="auto"/>
            <w:bottom w:val="none" w:sz="0" w:space="0" w:color="auto"/>
            <w:right w:val="none" w:sz="0" w:space="0" w:color="auto"/>
          </w:divBdr>
        </w:div>
        <w:div w:id="1144352431">
          <w:marLeft w:val="547"/>
          <w:marRight w:val="0"/>
          <w:marTop w:val="115"/>
          <w:marBottom w:val="0"/>
          <w:divBdr>
            <w:top w:val="none" w:sz="0" w:space="0" w:color="auto"/>
            <w:left w:val="none" w:sz="0" w:space="0" w:color="auto"/>
            <w:bottom w:val="none" w:sz="0" w:space="0" w:color="auto"/>
            <w:right w:val="none" w:sz="0" w:space="0" w:color="auto"/>
          </w:divBdr>
        </w:div>
        <w:div w:id="1790661859">
          <w:marLeft w:val="547"/>
          <w:marRight w:val="0"/>
          <w:marTop w:val="115"/>
          <w:marBottom w:val="0"/>
          <w:divBdr>
            <w:top w:val="none" w:sz="0" w:space="0" w:color="auto"/>
            <w:left w:val="none" w:sz="0" w:space="0" w:color="auto"/>
            <w:bottom w:val="none" w:sz="0" w:space="0" w:color="auto"/>
            <w:right w:val="none" w:sz="0" w:space="0" w:color="auto"/>
          </w:divBdr>
        </w:div>
        <w:div w:id="2051880660">
          <w:marLeft w:val="547"/>
          <w:marRight w:val="0"/>
          <w:marTop w:val="115"/>
          <w:marBottom w:val="0"/>
          <w:divBdr>
            <w:top w:val="none" w:sz="0" w:space="0" w:color="auto"/>
            <w:left w:val="none" w:sz="0" w:space="0" w:color="auto"/>
            <w:bottom w:val="none" w:sz="0" w:space="0" w:color="auto"/>
            <w:right w:val="none" w:sz="0" w:space="0" w:color="auto"/>
          </w:divBdr>
        </w:div>
      </w:divsChild>
    </w:div>
    <w:div w:id="1869564328">
      <w:bodyDiv w:val="1"/>
      <w:marLeft w:val="0"/>
      <w:marRight w:val="0"/>
      <w:marTop w:val="0"/>
      <w:marBottom w:val="0"/>
      <w:divBdr>
        <w:top w:val="none" w:sz="0" w:space="0" w:color="auto"/>
        <w:left w:val="none" w:sz="0" w:space="0" w:color="auto"/>
        <w:bottom w:val="none" w:sz="0" w:space="0" w:color="auto"/>
        <w:right w:val="none" w:sz="0" w:space="0" w:color="auto"/>
      </w:divBdr>
      <w:divsChild>
        <w:div w:id="189994372">
          <w:marLeft w:val="547"/>
          <w:marRight w:val="0"/>
          <w:marTop w:val="101"/>
          <w:marBottom w:val="0"/>
          <w:divBdr>
            <w:top w:val="none" w:sz="0" w:space="0" w:color="auto"/>
            <w:left w:val="none" w:sz="0" w:space="0" w:color="auto"/>
            <w:bottom w:val="none" w:sz="0" w:space="0" w:color="auto"/>
            <w:right w:val="none" w:sz="0" w:space="0" w:color="auto"/>
          </w:divBdr>
        </w:div>
        <w:div w:id="227110065">
          <w:marLeft w:val="547"/>
          <w:marRight w:val="0"/>
          <w:marTop w:val="101"/>
          <w:marBottom w:val="0"/>
          <w:divBdr>
            <w:top w:val="none" w:sz="0" w:space="0" w:color="auto"/>
            <w:left w:val="none" w:sz="0" w:space="0" w:color="auto"/>
            <w:bottom w:val="none" w:sz="0" w:space="0" w:color="auto"/>
            <w:right w:val="none" w:sz="0" w:space="0" w:color="auto"/>
          </w:divBdr>
        </w:div>
        <w:div w:id="487790183">
          <w:marLeft w:val="547"/>
          <w:marRight w:val="0"/>
          <w:marTop w:val="101"/>
          <w:marBottom w:val="0"/>
          <w:divBdr>
            <w:top w:val="none" w:sz="0" w:space="0" w:color="auto"/>
            <w:left w:val="none" w:sz="0" w:space="0" w:color="auto"/>
            <w:bottom w:val="none" w:sz="0" w:space="0" w:color="auto"/>
            <w:right w:val="none" w:sz="0" w:space="0" w:color="auto"/>
          </w:divBdr>
        </w:div>
        <w:div w:id="1659338657">
          <w:marLeft w:val="547"/>
          <w:marRight w:val="0"/>
          <w:marTop w:val="101"/>
          <w:marBottom w:val="0"/>
          <w:divBdr>
            <w:top w:val="none" w:sz="0" w:space="0" w:color="auto"/>
            <w:left w:val="none" w:sz="0" w:space="0" w:color="auto"/>
            <w:bottom w:val="none" w:sz="0" w:space="0" w:color="auto"/>
            <w:right w:val="none" w:sz="0" w:space="0" w:color="auto"/>
          </w:divBdr>
        </w:div>
        <w:div w:id="1884946830">
          <w:marLeft w:val="547"/>
          <w:marRight w:val="0"/>
          <w:marTop w:val="101"/>
          <w:marBottom w:val="0"/>
          <w:divBdr>
            <w:top w:val="none" w:sz="0" w:space="0" w:color="auto"/>
            <w:left w:val="none" w:sz="0" w:space="0" w:color="auto"/>
            <w:bottom w:val="none" w:sz="0" w:space="0" w:color="auto"/>
            <w:right w:val="none" w:sz="0" w:space="0" w:color="auto"/>
          </w:divBdr>
        </w:div>
      </w:divsChild>
    </w:div>
    <w:div w:id="1887644999">
      <w:bodyDiv w:val="1"/>
      <w:marLeft w:val="0"/>
      <w:marRight w:val="0"/>
      <w:marTop w:val="0"/>
      <w:marBottom w:val="0"/>
      <w:divBdr>
        <w:top w:val="none" w:sz="0" w:space="0" w:color="auto"/>
        <w:left w:val="none" w:sz="0" w:space="0" w:color="auto"/>
        <w:bottom w:val="none" w:sz="0" w:space="0" w:color="auto"/>
        <w:right w:val="none" w:sz="0" w:space="0" w:color="auto"/>
      </w:divBdr>
      <w:divsChild>
        <w:div w:id="535313829">
          <w:marLeft w:val="547"/>
          <w:marRight w:val="0"/>
          <w:marTop w:val="110"/>
          <w:marBottom w:val="0"/>
          <w:divBdr>
            <w:top w:val="none" w:sz="0" w:space="0" w:color="auto"/>
            <w:left w:val="none" w:sz="0" w:space="0" w:color="auto"/>
            <w:bottom w:val="none" w:sz="0" w:space="0" w:color="auto"/>
            <w:right w:val="none" w:sz="0" w:space="0" w:color="auto"/>
          </w:divBdr>
        </w:div>
        <w:div w:id="717971616">
          <w:marLeft w:val="547"/>
          <w:marRight w:val="0"/>
          <w:marTop w:val="110"/>
          <w:marBottom w:val="0"/>
          <w:divBdr>
            <w:top w:val="none" w:sz="0" w:space="0" w:color="auto"/>
            <w:left w:val="none" w:sz="0" w:space="0" w:color="auto"/>
            <w:bottom w:val="none" w:sz="0" w:space="0" w:color="auto"/>
            <w:right w:val="none" w:sz="0" w:space="0" w:color="auto"/>
          </w:divBdr>
        </w:div>
        <w:div w:id="1173489866">
          <w:marLeft w:val="547"/>
          <w:marRight w:val="0"/>
          <w:marTop w:val="110"/>
          <w:marBottom w:val="0"/>
          <w:divBdr>
            <w:top w:val="none" w:sz="0" w:space="0" w:color="auto"/>
            <w:left w:val="none" w:sz="0" w:space="0" w:color="auto"/>
            <w:bottom w:val="none" w:sz="0" w:space="0" w:color="auto"/>
            <w:right w:val="none" w:sz="0" w:space="0" w:color="auto"/>
          </w:divBdr>
        </w:div>
        <w:div w:id="1897159457">
          <w:marLeft w:val="547"/>
          <w:marRight w:val="0"/>
          <w:marTop w:val="110"/>
          <w:marBottom w:val="0"/>
          <w:divBdr>
            <w:top w:val="none" w:sz="0" w:space="0" w:color="auto"/>
            <w:left w:val="none" w:sz="0" w:space="0" w:color="auto"/>
            <w:bottom w:val="none" w:sz="0" w:space="0" w:color="auto"/>
            <w:right w:val="none" w:sz="0" w:space="0" w:color="auto"/>
          </w:divBdr>
        </w:div>
      </w:divsChild>
    </w:div>
    <w:div w:id="1891263021">
      <w:bodyDiv w:val="1"/>
      <w:marLeft w:val="0"/>
      <w:marRight w:val="0"/>
      <w:marTop w:val="0"/>
      <w:marBottom w:val="0"/>
      <w:divBdr>
        <w:top w:val="none" w:sz="0" w:space="0" w:color="auto"/>
        <w:left w:val="none" w:sz="0" w:space="0" w:color="auto"/>
        <w:bottom w:val="none" w:sz="0" w:space="0" w:color="auto"/>
        <w:right w:val="none" w:sz="0" w:space="0" w:color="auto"/>
      </w:divBdr>
      <w:divsChild>
        <w:div w:id="124010048">
          <w:marLeft w:val="547"/>
          <w:marRight w:val="0"/>
          <w:marTop w:val="106"/>
          <w:marBottom w:val="0"/>
          <w:divBdr>
            <w:top w:val="none" w:sz="0" w:space="0" w:color="auto"/>
            <w:left w:val="none" w:sz="0" w:space="0" w:color="auto"/>
            <w:bottom w:val="none" w:sz="0" w:space="0" w:color="auto"/>
            <w:right w:val="none" w:sz="0" w:space="0" w:color="auto"/>
          </w:divBdr>
        </w:div>
        <w:div w:id="440689000">
          <w:marLeft w:val="547"/>
          <w:marRight w:val="0"/>
          <w:marTop w:val="106"/>
          <w:marBottom w:val="0"/>
          <w:divBdr>
            <w:top w:val="none" w:sz="0" w:space="0" w:color="auto"/>
            <w:left w:val="none" w:sz="0" w:space="0" w:color="auto"/>
            <w:bottom w:val="none" w:sz="0" w:space="0" w:color="auto"/>
            <w:right w:val="none" w:sz="0" w:space="0" w:color="auto"/>
          </w:divBdr>
        </w:div>
        <w:div w:id="887842776">
          <w:marLeft w:val="547"/>
          <w:marRight w:val="0"/>
          <w:marTop w:val="106"/>
          <w:marBottom w:val="0"/>
          <w:divBdr>
            <w:top w:val="none" w:sz="0" w:space="0" w:color="auto"/>
            <w:left w:val="none" w:sz="0" w:space="0" w:color="auto"/>
            <w:bottom w:val="none" w:sz="0" w:space="0" w:color="auto"/>
            <w:right w:val="none" w:sz="0" w:space="0" w:color="auto"/>
          </w:divBdr>
        </w:div>
        <w:div w:id="1268732784">
          <w:marLeft w:val="547"/>
          <w:marRight w:val="0"/>
          <w:marTop w:val="106"/>
          <w:marBottom w:val="0"/>
          <w:divBdr>
            <w:top w:val="none" w:sz="0" w:space="0" w:color="auto"/>
            <w:left w:val="none" w:sz="0" w:space="0" w:color="auto"/>
            <w:bottom w:val="none" w:sz="0" w:space="0" w:color="auto"/>
            <w:right w:val="none" w:sz="0" w:space="0" w:color="auto"/>
          </w:divBdr>
        </w:div>
        <w:div w:id="1785344629">
          <w:marLeft w:val="547"/>
          <w:marRight w:val="0"/>
          <w:marTop w:val="106"/>
          <w:marBottom w:val="0"/>
          <w:divBdr>
            <w:top w:val="none" w:sz="0" w:space="0" w:color="auto"/>
            <w:left w:val="none" w:sz="0" w:space="0" w:color="auto"/>
            <w:bottom w:val="none" w:sz="0" w:space="0" w:color="auto"/>
            <w:right w:val="none" w:sz="0" w:space="0" w:color="auto"/>
          </w:divBdr>
        </w:div>
        <w:div w:id="1832017784">
          <w:marLeft w:val="547"/>
          <w:marRight w:val="0"/>
          <w:marTop w:val="106"/>
          <w:marBottom w:val="0"/>
          <w:divBdr>
            <w:top w:val="none" w:sz="0" w:space="0" w:color="auto"/>
            <w:left w:val="none" w:sz="0" w:space="0" w:color="auto"/>
            <w:bottom w:val="none" w:sz="0" w:space="0" w:color="auto"/>
            <w:right w:val="none" w:sz="0" w:space="0" w:color="auto"/>
          </w:divBdr>
        </w:div>
      </w:divsChild>
    </w:div>
    <w:div w:id="1891769043">
      <w:bodyDiv w:val="1"/>
      <w:marLeft w:val="0"/>
      <w:marRight w:val="0"/>
      <w:marTop w:val="0"/>
      <w:marBottom w:val="0"/>
      <w:divBdr>
        <w:top w:val="none" w:sz="0" w:space="0" w:color="auto"/>
        <w:left w:val="none" w:sz="0" w:space="0" w:color="auto"/>
        <w:bottom w:val="none" w:sz="0" w:space="0" w:color="auto"/>
        <w:right w:val="none" w:sz="0" w:space="0" w:color="auto"/>
      </w:divBdr>
    </w:div>
    <w:div w:id="1895726444">
      <w:bodyDiv w:val="1"/>
      <w:marLeft w:val="0"/>
      <w:marRight w:val="0"/>
      <w:marTop w:val="0"/>
      <w:marBottom w:val="0"/>
      <w:divBdr>
        <w:top w:val="none" w:sz="0" w:space="0" w:color="auto"/>
        <w:left w:val="none" w:sz="0" w:space="0" w:color="auto"/>
        <w:bottom w:val="none" w:sz="0" w:space="0" w:color="auto"/>
        <w:right w:val="none" w:sz="0" w:space="0" w:color="auto"/>
      </w:divBdr>
      <w:divsChild>
        <w:div w:id="51850110">
          <w:marLeft w:val="547"/>
          <w:marRight w:val="0"/>
          <w:marTop w:val="115"/>
          <w:marBottom w:val="0"/>
          <w:divBdr>
            <w:top w:val="none" w:sz="0" w:space="0" w:color="auto"/>
            <w:left w:val="none" w:sz="0" w:space="0" w:color="auto"/>
            <w:bottom w:val="none" w:sz="0" w:space="0" w:color="auto"/>
            <w:right w:val="none" w:sz="0" w:space="0" w:color="auto"/>
          </w:divBdr>
        </w:div>
        <w:div w:id="268196067">
          <w:marLeft w:val="547"/>
          <w:marRight w:val="0"/>
          <w:marTop w:val="115"/>
          <w:marBottom w:val="0"/>
          <w:divBdr>
            <w:top w:val="none" w:sz="0" w:space="0" w:color="auto"/>
            <w:left w:val="none" w:sz="0" w:space="0" w:color="auto"/>
            <w:bottom w:val="none" w:sz="0" w:space="0" w:color="auto"/>
            <w:right w:val="none" w:sz="0" w:space="0" w:color="auto"/>
          </w:divBdr>
        </w:div>
        <w:div w:id="489254499">
          <w:marLeft w:val="547"/>
          <w:marRight w:val="0"/>
          <w:marTop w:val="115"/>
          <w:marBottom w:val="0"/>
          <w:divBdr>
            <w:top w:val="none" w:sz="0" w:space="0" w:color="auto"/>
            <w:left w:val="none" w:sz="0" w:space="0" w:color="auto"/>
            <w:bottom w:val="none" w:sz="0" w:space="0" w:color="auto"/>
            <w:right w:val="none" w:sz="0" w:space="0" w:color="auto"/>
          </w:divBdr>
        </w:div>
        <w:div w:id="710879781">
          <w:marLeft w:val="547"/>
          <w:marRight w:val="0"/>
          <w:marTop w:val="115"/>
          <w:marBottom w:val="0"/>
          <w:divBdr>
            <w:top w:val="none" w:sz="0" w:space="0" w:color="auto"/>
            <w:left w:val="none" w:sz="0" w:space="0" w:color="auto"/>
            <w:bottom w:val="none" w:sz="0" w:space="0" w:color="auto"/>
            <w:right w:val="none" w:sz="0" w:space="0" w:color="auto"/>
          </w:divBdr>
        </w:div>
        <w:div w:id="1098477489">
          <w:marLeft w:val="547"/>
          <w:marRight w:val="0"/>
          <w:marTop w:val="115"/>
          <w:marBottom w:val="0"/>
          <w:divBdr>
            <w:top w:val="none" w:sz="0" w:space="0" w:color="auto"/>
            <w:left w:val="none" w:sz="0" w:space="0" w:color="auto"/>
            <w:bottom w:val="none" w:sz="0" w:space="0" w:color="auto"/>
            <w:right w:val="none" w:sz="0" w:space="0" w:color="auto"/>
          </w:divBdr>
        </w:div>
        <w:div w:id="1744982698">
          <w:marLeft w:val="547"/>
          <w:marRight w:val="0"/>
          <w:marTop w:val="115"/>
          <w:marBottom w:val="0"/>
          <w:divBdr>
            <w:top w:val="none" w:sz="0" w:space="0" w:color="auto"/>
            <w:left w:val="none" w:sz="0" w:space="0" w:color="auto"/>
            <w:bottom w:val="none" w:sz="0" w:space="0" w:color="auto"/>
            <w:right w:val="none" w:sz="0" w:space="0" w:color="auto"/>
          </w:divBdr>
        </w:div>
        <w:div w:id="1794397955">
          <w:marLeft w:val="547"/>
          <w:marRight w:val="0"/>
          <w:marTop w:val="115"/>
          <w:marBottom w:val="0"/>
          <w:divBdr>
            <w:top w:val="none" w:sz="0" w:space="0" w:color="auto"/>
            <w:left w:val="none" w:sz="0" w:space="0" w:color="auto"/>
            <w:bottom w:val="none" w:sz="0" w:space="0" w:color="auto"/>
            <w:right w:val="none" w:sz="0" w:space="0" w:color="auto"/>
          </w:divBdr>
        </w:div>
      </w:divsChild>
    </w:div>
    <w:div w:id="1908110809">
      <w:bodyDiv w:val="1"/>
      <w:marLeft w:val="0"/>
      <w:marRight w:val="0"/>
      <w:marTop w:val="0"/>
      <w:marBottom w:val="0"/>
      <w:divBdr>
        <w:top w:val="none" w:sz="0" w:space="0" w:color="auto"/>
        <w:left w:val="none" w:sz="0" w:space="0" w:color="auto"/>
        <w:bottom w:val="none" w:sz="0" w:space="0" w:color="auto"/>
        <w:right w:val="none" w:sz="0" w:space="0" w:color="auto"/>
      </w:divBdr>
      <w:divsChild>
        <w:div w:id="356854722">
          <w:marLeft w:val="547"/>
          <w:marRight w:val="0"/>
          <w:marTop w:val="115"/>
          <w:marBottom w:val="0"/>
          <w:divBdr>
            <w:top w:val="none" w:sz="0" w:space="0" w:color="auto"/>
            <w:left w:val="none" w:sz="0" w:space="0" w:color="auto"/>
            <w:bottom w:val="none" w:sz="0" w:space="0" w:color="auto"/>
            <w:right w:val="none" w:sz="0" w:space="0" w:color="auto"/>
          </w:divBdr>
        </w:div>
        <w:div w:id="673997580">
          <w:marLeft w:val="547"/>
          <w:marRight w:val="0"/>
          <w:marTop w:val="115"/>
          <w:marBottom w:val="0"/>
          <w:divBdr>
            <w:top w:val="none" w:sz="0" w:space="0" w:color="auto"/>
            <w:left w:val="none" w:sz="0" w:space="0" w:color="auto"/>
            <w:bottom w:val="none" w:sz="0" w:space="0" w:color="auto"/>
            <w:right w:val="none" w:sz="0" w:space="0" w:color="auto"/>
          </w:divBdr>
        </w:div>
        <w:div w:id="1011027656">
          <w:marLeft w:val="547"/>
          <w:marRight w:val="0"/>
          <w:marTop w:val="115"/>
          <w:marBottom w:val="0"/>
          <w:divBdr>
            <w:top w:val="none" w:sz="0" w:space="0" w:color="auto"/>
            <w:left w:val="none" w:sz="0" w:space="0" w:color="auto"/>
            <w:bottom w:val="none" w:sz="0" w:space="0" w:color="auto"/>
            <w:right w:val="none" w:sz="0" w:space="0" w:color="auto"/>
          </w:divBdr>
        </w:div>
        <w:div w:id="1478064320">
          <w:marLeft w:val="547"/>
          <w:marRight w:val="0"/>
          <w:marTop w:val="115"/>
          <w:marBottom w:val="0"/>
          <w:divBdr>
            <w:top w:val="none" w:sz="0" w:space="0" w:color="auto"/>
            <w:left w:val="none" w:sz="0" w:space="0" w:color="auto"/>
            <w:bottom w:val="none" w:sz="0" w:space="0" w:color="auto"/>
            <w:right w:val="none" w:sz="0" w:space="0" w:color="auto"/>
          </w:divBdr>
        </w:div>
      </w:divsChild>
    </w:div>
    <w:div w:id="1909265440">
      <w:bodyDiv w:val="1"/>
      <w:marLeft w:val="0"/>
      <w:marRight w:val="0"/>
      <w:marTop w:val="0"/>
      <w:marBottom w:val="0"/>
      <w:divBdr>
        <w:top w:val="none" w:sz="0" w:space="0" w:color="auto"/>
        <w:left w:val="none" w:sz="0" w:space="0" w:color="auto"/>
        <w:bottom w:val="none" w:sz="0" w:space="0" w:color="auto"/>
        <w:right w:val="none" w:sz="0" w:space="0" w:color="auto"/>
      </w:divBdr>
    </w:div>
    <w:div w:id="1921941008">
      <w:bodyDiv w:val="1"/>
      <w:marLeft w:val="0"/>
      <w:marRight w:val="0"/>
      <w:marTop w:val="0"/>
      <w:marBottom w:val="0"/>
      <w:divBdr>
        <w:top w:val="none" w:sz="0" w:space="0" w:color="auto"/>
        <w:left w:val="none" w:sz="0" w:space="0" w:color="auto"/>
        <w:bottom w:val="none" w:sz="0" w:space="0" w:color="auto"/>
        <w:right w:val="none" w:sz="0" w:space="0" w:color="auto"/>
      </w:divBdr>
    </w:div>
    <w:div w:id="1925871482">
      <w:bodyDiv w:val="1"/>
      <w:marLeft w:val="0"/>
      <w:marRight w:val="0"/>
      <w:marTop w:val="0"/>
      <w:marBottom w:val="0"/>
      <w:divBdr>
        <w:top w:val="none" w:sz="0" w:space="0" w:color="auto"/>
        <w:left w:val="none" w:sz="0" w:space="0" w:color="auto"/>
        <w:bottom w:val="none" w:sz="0" w:space="0" w:color="auto"/>
        <w:right w:val="none" w:sz="0" w:space="0" w:color="auto"/>
      </w:divBdr>
    </w:div>
    <w:div w:id="1929119968">
      <w:bodyDiv w:val="1"/>
      <w:marLeft w:val="0"/>
      <w:marRight w:val="0"/>
      <w:marTop w:val="0"/>
      <w:marBottom w:val="0"/>
      <w:divBdr>
        <w:top w:val="none" w:sz="0" w:space="0" w:color="auto"/>
        <w:left w:val="none" w:sz="0" w:space="0" w:color="auto"/>
        <w:bottom w:val="none" w:sz="0" w:space="0" w:color="auto"/>
        <w:right w:val="none" w:sz="0" w:space="0" w:color="auto"/>
      </w:divBdr>
    </w:div>
    <w:div w:id="1929532486">
      <w:bodyDiv w:val="1"/>
      <w:marLeft w:val="0"/>
      <w:marRight w:val="0"/>
      <w:marTop w:val="0"/>
      <w:marBottom w:val="0"/>
      <w:divBdr>
        <w:top w:val="none" w:sz="0" w:space="0" w:color="auto"/>
        <w:left w:val="none" w:sz="0" w:space="0" w:color="auto"/>
        <w:bottom w:val="none" w:sz="0" w:space="0" w:color="auto"/>
        <w:right w:val="none" w:sz="0" w:space="0" w:color="auto"/>
      </w:divBdr>
      <w:divsChild>
        <w:div w:id="16853671">
          <w:marLeft w:val="720"/>
          <w:marRight w:val="0"/>
          <w:marTop w:val="115"/>
          <w:marBottom w:val="0"/>
          <w:divBdr>
            <w:top w:val="none" w:sz="0" w:space="0" w:color="auto"/>
            <w:left w:val="none" w:sz="0" w:space="0" w:color="auto"/>
            <w:bottom w:val="none" w:sz="0" w:space="0" w:color="auto"/>
            <w:right w:val="none" w:sz="0" w:space="0" w:color="auto"/>
          </w:divBdr>
        </w:div>
        <w:div w:id="593825392">
          <w:marLeft w:val="720"/>
          <w:marRight w:val="0"/>
          <w:marTop w:val="115"/>
          <w:marBottom w:val="0"/>
          <w:divBdr>
            <w:top w:val="none" w:sz="0" w:space="0" w:color="auto"/>
            <w:left w:val="none" w:sz="0" w:space="0" w:color="auto"/>
            <w:bottom w:val="none" w:sz="0" w:space="0" w:color="auto"/>
            <w:right w:val="none" w:sz="0" w:space="0" w:color="auto"/>
          </w:divBdr>
        </w:div>
        <w:div w:id="1013800201">
          <w:marLeft w:val="720"/>
          <w:marRight w:val="0"/>
          <w:marTop w:val="115"/>
          <w:marBottom w:val="0"/>
          <w:divBdr>
            <w:top w:val="none" w:sz="0" w:space="0" w:color="auto"/>
            <w:left w:val="none" w:sz="0" w:space="0" w:color="auto"/>
            <w:bottom w:val="none" w:sz="0" w:space="0" w:color="auto"/>
            <w:right w:val="none" w:sz="0" w:space="0" w:color="auto"/>
          </w:divBdr>
        </w:div>
        <w:div w:id="1276323546">
          <w:marLeft w:val="720"/>
          <w:marRight w:val="0"/>
          <w:marTop w:val="115"/>
          <w:marBottom w:val="0"/>
          <w:divBdr>
            <w:top w:val="none" w:sz="0" w:space="0" w:color="auto"/>
            <w:left w:val="none" w:sz="0" w:space="0" w:color="auto"/>
            <w:bottom w:val="none" w:sz="0" w:space="0" w:color="auto"/>
            <w:right w:val="none" w:sz="0" w:space="0" w:color="auto"/>
          </w:divBdr>
        </w:div>
        <w:div w:id="1714887202">
          <w:marLeft w:val="720"/>
          <w:marRight w:val="0"/>
          <w:marTop w:val="115"/>
          <w:marBottom w:val="0"/>
          <w:divBdr>
            <w:top w:val="none" w:sz="0" w:space="0" w:color="auto"/>
            <w:left w:val="none" w:sz="0" w:space="0" w:color="auto"/>
            <w:bottom w:val="none" w:sz="0" w:space="0" w:color="auto"/>
            <w:right w:val="none" w:sz="0" w:space="0" w:color="auto"/>
          </w:divBdr>
        </w:div>
        <w:div w:id="1716419462">
          <w:marLeft w:val="720"/>
          <w:marRight w:val="0"/>
          <w:marTop w:val="115"/>
          <w:marBottom w:val="0"/>
          <w:divBdr>
            <w:top w:val="none" w:sz="0" w:space="0" w:color="auto"/>
            <w:left w:val="none" w:sz="0" w:space="0" w:color="auto"/>
            <w:bottom w:val="none" w:sz="0" w:space="0" w:color="auto"/>
            <w:right w:val="none" w:sz="0" w:space="0" w:color="auto"/>
          </w:divBdr>
        </w:div>
      </w:divsChild>
    </w:div>
    <w:div w:id="1940092816">
      <w:bodyDiv w:val="1"/>
      <w:marLeft w:val="0"/>
      <w:marRight w:val="0"/>
      <w:marTop w:val="0"/>
      <w:marBottom w:val="0"/>
      <w:divBdr>
        <w:top w:val="none" w:sz="0" w:space="0" w:color="auto"/>
        <w:left w:val="none" w:sz="0" w:space="0" w:color="auto"/>
        <w:bottom w:val="none" w:sz="0" w:space="0" w:color="auto"/>
        <w:right w:val="none" w:sz="0" w:space="0" w:color="auto"/>
      </w:divBdr>
    </w:div>
    <w:div w:id="1951662257">
      <w:bodyDiv w:val="1"/>
      <w:marLeft w:val="0"/>
      <w:marRight w:val="0"/>
      <w:marTop w:val="0"/>
      <w:marBottom w:val="0"/>
      <w:divBdr>
        <w:top w:val="none" w:sz="0" w:space="0" w:color="auto"/>
        <w:left w:val="none" w:sz="0" w:space="0" w:color="auto"/>
        <w:bottom w:val="none" w:sz="0" w:space="0" w:color="auto"/>
        <w:right w:val="none" w:sz="0" w:space="0" w:color="auto"/>
      </w:divBdr>
    </w:div>
    <w:div w:id="1973248946">
      <w:bodyDiv w:val="1"/>
      <w:marLeft w:val="0"/>
      <w:marRight w:val="0"/>
      <w:marTop w:val="0"/>
      <w:marBottom w:val="0"/>
      <w:divBdr>
        <w:top w:val="none" w:sz="0" w:space="0" w:color="auto"/>
        <w:left w:val="none" w:sz="0" w:space="0" w:color="auto"/>
        <w:bottom w:val="none" w:sz="0" w:space="0" w:color="auto"/>
        <w:right w:val="none" w:sz="0" w:space="0" w:color="auto"/>
      </w:divBdr>
    </w:div>
    <w:div w:id="2006668022">
      <w:bodyDiv w:val="1"/>
      <w:marLeft w:val="0"/>
      <w:marRight w:val="0"/>
      <w:marTop w:val="0"/>
      <w:marBottom w:val="0"/>
      <w:divBdr>
        <w:top w:val="none" w:sz="0" w:space="0" w:color="auto"/>
        <w:left w:val="none" w:sz="0" w:space="0" w:color="auto"/>
        <w:bottom w:val="none" w:sz="0" w:space="0" w:color="auto"/>
        <w:right w:val="none" w:sz="0" w:space="0" w:color="auto"/>
      </w:divBdr>
    </w:div>
    <w:div w:id="2014869069">
      <w:bodyDiv w:val="1"/>
      <w:marLeft w:val="0"/>
      <w:marRight w:val="0"/>
      <w:marTop w:val="0"/>
      <w:marBottom w:val="0"/>
      <w:divBdr>
        <w:top w:val="none" w:sz="0" w:space="0" w:color="auto"/>
        <w:left w:val="none" w:sz="0" w:space="0" w:color="auto"/>
        <w:bottom w:val="none" w:sz="0" w:space="0" w:color="auto"/>
        <w:right w:val="none" w:sz="0" w:space="0" w:color="auto"/>
      </w:divBdr>
    </w:div>
    <w:div w:id="2023318047">
      <w:bodyDiv w:val="1"/>
      <w:marLeft w:val="0"/>
      <w:marRight w:val="0"/>
      <w:marTop w:val="0"/>
      <w:marBottom w:val="0"/>
      <w:divBdr>
        <w:top w:val="none" w:sz="0" w:space="0" w:color="auto"/>
        <w:left w:val="none" w:sz="0" w:space="0" w:color="auto"/>
        <w:bottom w:val="none" w:sz="0" w:space="0" w:color="auto"/>
        <w:right w:val="none" w:sz="0" w:space="0" w:color="auto"/>
      </w:divBdr>
    </w:div>
    <w:div w:id="2033989589">
      <w:bodyDiv w:val="1"/>
      <w:marLeft w:val="0"/>
      <w:marRight w:val="0"/>
      <w:marTop w:val="0"/>
      <w:marBottom w:val="0"/>
      <w:divBdr>
        <w:top w:val="none" w:sz="0" w:space="0" w:color="auto"/>
        <w:left w:val="none" w:sz="0" w:space="0" w:color="auto"/>
        <w:bottom w:val="none" w:sz="0" w:space="0" w:color="auto"/>
        <w:right w:val="none" w:sz="0" w:space="0" w:color="auto"/>
      </w:divBdr>
    </w:div>
    <w:div w:id="2034070848">
      <w:bodyDiv w:val="1"/>
      <w:marLeft w:val="0"/>
      <w:marRight w:val="0"/>
      <w:marTop w:val="0"/>
      <w:marBottom w:val="0"/>
      <w:divBdr>
        <w:top w:val="none" w:sz="0" w:space="0" w:color="auto"/>
        <w:left w:val="none" w:sz="0" w:space="0" w:color="auto"/>
        <w:bottom w:val="none" w:sz="0" w:space="0" w:color="auto"/>
        <w:right w:val="none" w:sz="0" w:space="0" w:color="auto"/>
      </w:divBdr>
    </w:div>
    <w:div w:id="2034452094">
      <w:bodyDiv w:val="1"/>
      <w:marLeft w:val="0"/>
      <w:marRight w:val="0"/>
      <w:marTop w:val="0"/>
      <w:marBottom w:val="0"/>
      <w:divBdr>
        <w:top w:val="none" w:sz="0" w:space="0" w:color="auto"/>
        <w:left w:val="none" w:sz="0" w:space="0" w:color="auto"/>
        <w:bottom w:val="none" w:sz="0" w:space="0" w:color="auto"/>
        <w:right w:val="none" w:sz="0" w:space="0" w:color="auto"/>
      </w:divBdr>
      <w:divsChild>
        <w:div w:id="178617833">
          <w:marLeft w:val="720"/>
          <w:marRight w:val="0"/>
          <w:marTop w:val="115"/>
          <w:marBottom w:val="0"/>
          <w:divBdr>
            <w:top w:val="none" w:sz="0" w:space="0" w:color="auto"/>
            <w:left w:val="none" w:sz="0" w:space="0" w:color="auto"/>
            <w:bottom w:val="none" w:sz="0" w:space="0" w:color="auto"/>
            <w:right w:val="none" w:sz="0" w:space="0" w:color="auto"/>
          </w:divBdr>
        </w:div>
        <w:div w:id="347948371">
          <w:marLeft w:val="720"/>
          <w:marRight w:val="0"/>
          <w:marTop w:val="115"/>
          <w:marBottom w:val="0"/>
          <w:divBdr>
            <w:top w:val="none" w:sz="0" w:space="0" w:color="auto"/>
            <w:left w:val="none" w:sz="0" w:space="0" w:color="auto"/>
            <w:bottom w:val="none" w:sz="0" w:space="0" w:color="auto"/>
            <w:right w:val="none" w:sz="0" w:space="0" w:color="auto"/>
          </w:divBdr>
        </w:div>
        <w:div w:id="2058973166">
          <w:marLeft w:val="720"/>
          <w:marRight w:val="0"/>
          <w:marTop w:val="115"/>
          <w:marBottom w:val="0"/>
          <w:divBdr>
            <w:top w:val="none" w:sz="0" w:space="0" w:color="auto"/>
            <w:left w:val="none" w:sz="0" w:space="0" w:color="auto"/>
            <w:bottom w:val="none" w:sz="0" w:space="0" w:color="auto"/>
            <w:right w:val="none" w:sz="0" w:space="0" w:color="auto"/>
          </w:divBdr>
        </w:div>
      </w:divsChild>
    </w:div>
    <w:div w:id="2057465845">
      <w:bodyDiv w:val="1"/>
      <w:marLeft w:val="0"/>
      <w:marRight w:val="0"/>
      <w:marTop w:val="0"/>
      <w:marBottom w:val="0"/>
      <w:divBdr>
        <w:top w:val="none" w:sz="0" w:space="0" w:color="auto"/>
        <w:left w:val="none" w:sz="0" w:space="0" w:color="auto"/>
        <w:bottom w:val="none" w:sz="0" w:space="0" w:color="auto"/>
        <w:right w:val="none" w:sz="0" w:space="0" w:color="auto"/>
      </w:divBdr>
    </w:div>
    <w:div w:id="2058699010">
      <w:bodyDiv w:val="1"/>
      <w:marLeft w:val="0"/>
      <w:marRight w:val="0"/>
      <w:marTop w:val="0"/>
      <w:marBottom w:val="0"/>
      <w:divBdr>
        <w:top w:val="none" w:sz="0" w:space="0" w:color="auto"/>
        <w:left w:val="none" w:sz="0" w:space="0" w:color="auto"/>
        <w:bottom w:val="none" w:sz="0" w:space="0" w:color="auto"/>
        <w:right w:val="none" w:sz="0" w:space="0" w:color="auto"/>
      </w:divBdr>
    </w:div>
    <w:div w:id="2067794507">
      <w:bodyDiv w:val="1"/>
      <w:marLeft w:val="0"/>
      <w:marRight w:val="0"/>
      <w:marTop w:val="0"/>
      <w:marBottom w:val="0"/>
      <w:divBdr>
        <w:top w:val="none" w:sz="0" w:space="0" w:color="auto"/>
        <w:left w:val="none" w:sz="0" w:space="0" w:color="auto"/>
        <w:bottom w:val="none" w:sz="0" w:space="0" w:color="auto"/>
        <w:right w:val="none" w:sz="0" w:space="0" w:color="auto"/>
      </w:divBdr>
    </w:div>
    <w:div w:id="2067871216">
      <w:bodyDiv w:val="1"/>
      <w:marLeft w:val="0"/>
      <w:marRight w:val="0"/>
      <w:marTop w:val="0"/>
      <w:marBottom w:val="0"/>
      <w:divBdr>
        <w:top w:val="none" w:sz="0" w:space="0" w:color="auto"/>
        <w:left w:val="none" w:sz="0" w:space="0" w:color="auto"/>
        <w:bottom w:val="none" w:sz="0" w:space="0" w:color="auto"/>
        <w:right w:val="none" w:sz="0" w:space="0" w:color="auto"/>
      </w:divBdr>
      <w:divsChild>
        <w:div w:id="281157727">
          <w:marLeft w:val="547"/>
          <w:marRight w:val="0"/>
          <w:marTop w:val="120"/>
          <w:marBottom w:val="0"/>
          <w:divBdr>
            <w:top w:val="none" w:sz="0" w:space="0" w:color="auto"/>
            <w:left w:val="none" w:sz="0" w:space="0" w:color="auto"/>
            <w:bottom w:val="none" w:sz="0" w:space="0" w:color="auto"/>
            <w:right w:val="none" w:sz="0" w:space="0" w:color="auto"/>
          </w:divBdr>
        </w:div>
        <w:div w:id="1818304039">
          <w:marLeft w:val="547"/>
          <w:marRight w:val="0"/>
          <w:marTop w:val="120"/>
          <w:marBottom w:val="0"/>
          <w:divBdr>
            <w:top w:val="none" w:sz="0" w:space="0" w:color="auto"/>
            <w:left w:val="none" w:sz="0" w:space="0" w:color="auto"/>
            <w:bottom w:val="none" w:sz="0" w:space="0" w:color="auto"/>
            <w:right w:val="none" w:sz="0" w:space="0" w:color="auto"/>
          </w:divBdr>
        </w:div>
        <w:div w:id="1402948507">
          <w:marLeft w:val="547"/>
          <w:marRight w:val="0"/>
          <w:marTop w:val="120"/>
          <w:marBottom w:val="0"/>
          <w:divBdr>
            <w:top w:val="none" w:sz="0" w:space="0" w:color="auto"/>
            <w:left w:val="none" w:sz="0" w:space="0" w:color="auto"/>
            <w:bottom w:val="none" w:sz="0" w:space="0" w:color="auto"/>
            <w:right w:val="none" w:sz="0" w:space="0" w:color="auto"/>
          </w:divBdr>
        </w:div>
        <w:div w:id="691610228">
          <w:marLeft w:val="547"/>
          <w:marRight w:val="0"/>
          <w:marTop w:val="120"/>
          <w:marBottom w:val="0"/>
          <w:divBdr>
            <w:top w:val="none" w:sz="0" w:space="0" w:color="auto"/>
            <w:left w:val="none" w:sz="0" w:space="0" w:color="auto"/>
            <w:bottom w:val="none" w:sz="0" w:space="0" w:color="auto"/>
            <w:right w:val="none" w:sz="0" w:space="0" w:color="auto"/>
          </w:divBdr>
        </w:div>
        <w:div w:id="1305626295">
          <w:marLeft w:val="547"/>
          <w:marRight w:val="0"/>
          <w:marTop w:val="120"/>
          <w:marBottom w:val="0"/>
          <w:divBdr>
            <w:top w:val="none" w:sz="0" w:space="0" w:color="auto"/>
            <w:left w:val="none" w:sz="0" w:space="0" w:color="auto"/>
            <w:bottom w:val="none" w:sz="0" w:space="0" w:color="auto"/>
            <w:right w:val="none" w:sz="0" w:space="0" w:color="auto"/>
          </w:divBdr>
        </w:div>
      </w:divsChild>
    </w:div>
    <w:div w:id="2071462149">
      <w:bodyDiv w:val="1"/>
      <w:marLeft w:val="0"/>
      <w:marRight w:val="0"/>
      <w:marTop w:val="0"/>
      <w:marBottom w:val="0"/>
      <w:divBdr>
        <w:top w:val="none" w:sz="0" w:space="0" w:color="auto"/>
        <w:left w:val="none" w:sz="0" w:space="0" w:color="auto"/>
        <w:bottom w:val="none" w:sz="0" w:space="0" w:color="auto"/>
        <w:right w:val="none" w:sz="0" w:space="0" w:color="auto"/>
      </w:divBdr>
    </w:div>
    <w:div w:id="2072996124">
      <w:bodyDiv w:val="1"/>
      <w:marLeft w:val="0"/>
      <w:marRight w:val="0"/>
      <w:marTop w:val="0"/>
      <w:marBottom w:val="0"/>
      <w:divBdr>
        <w:top w:val="none" w:sz="0" w:space="0" w:color="auto"/>
        <w:left w:val="none" w:sz="0" w:space="0" w:color="auto"/>
        <w:bottom w:val="none" w:sz="0" w:space="0" w:color="auto"/>
        <w:right w:val="none" w:sz="0" w:space="0" w:color="auto"/>
      </w:divBdr>
    </w:div>
    <w:div w:id="2073771539">
      <w:bodyDiv w:val="1"/>
      <w:marLeft w:val="0"/>
      <w:marRight w:val="0"/>
      <w:marTop w:val="0"/>
      <w:marBottom w:val="0"/>
      <w:divBdr>
        <w:top w:val="none" w:sz="0" w:space="0" w:color="auto"/>
        <w:left w:val="none" w:sz="0" w:space="0" w:color="auto"/>
        <w:bottom w:val="none" w:sz="0" w:space="0" w:color="auto"/>
        <w:right w:val="none" w:sz="0" w:space="0" w:color="auto"/>
      </w:divBdr>
    </w:div>
    <w:div w:id="2079280196">
      <w:bodyDiv w:val="1"/>
      <w:marLeft w:val="0"/>
      <w:marRight w:val="0"/>
      <w:marTop w:val="0"/>
      <w:marBottom w:val="0"/>
      <w:divBdr>
        <w:top w:val="none" w:sz="0" w:space="0" w:color="auto"/>
        <w:left w:val="none" w:sz="0" w:space="0" w:color="auto"/>
        <w:bottom w:val="none" w:sz="0" w:space="0" w:color="auto"/>
        <w:right w:val="none" w:sz="0" w:space="0" w:color="auto"/>
      </w:divBdr>
    </w:div>
    <w:div w:id="2088727581">
      <w:bodyDiv w:val="1"/>
      <w:marLeft w:val="0"/>
      <w:marRight w:val="0"/>
      <w:marTop w:val="0"/>
      <w:marBottom w:val="0"/>
      <w:divBdr>
        <w:top w:val="none" w:sz="0" w:space="0" w:color="auto"/>
        <w:left w:val="none" w:sz="0" w:space="0" w:color="auto"/>
        <w:bottom w:val="none" w:sz="0" w:space="0" w:color="auto"/>
        <w:right w:val="none" w:sz="0" w:space="0" w:color="auto"/>
      </w:divBdr>
    </w:div>
    <w:div w:id="2090077915">
      <w:bodyDiv w:val="1"/>
      <w:marLeft w:val="0"/>
      <w:marRight w:val="0"/>
      <w:marTop w:val="0"/>
      <w:marBottom w:val="0"/>
      <w:divBdr>
        <w:top w:val="none" w:sz="0" w:space="0" w:color="auto"/>
        <w:left w:val="none" w:sz="0" w:space="0" w:color="auto"/>
        <w:bottom w:val="none" w:sz="0" w:space="0" w:color="auto"/>
        <w:right w:val="none" w:sz="0" w:space="0" w:color="auto"/>
      </w:divBdr>
    </w:div>
    <w:div w:id="2095324221">
      <w:bodyDiv w:val="1"/>
      <w:marLeft w:val="0"/>
      <w:marRight w:val="0"/>
      <w:marTop w:val="0"/>
      <w:marBottom w:val="0"/>
      <w:divBdr>
        <w:top w:val="none" w:sz="0" w:space="0" w:color="auto"/>
        <w:left w:val="none" w:sz="0" w:space="0" w:color="auto"/>
        <w:bottom w:val="none" w:sz="0" w:space="0" w:color="auto"/>
        <w:right w:val="none" w:sz="0" w:space="0" w:color="auto"/>
      </w:divBdr>
    </w:div>
    <w:div w:id="21182104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117" Type="http://schemas.openxmlformats.org/officeDocument/2006/relationships/image" Target="media/image89.emf"/><Relationship Id="rId21" Type="http://schemas.openxmlformats.org/officeDocument/2006/relationships/image" Target="media/image6.emf"/><Relationship Id="rId42" Type="http://schemas.openxmlformats.org/officeDocument/2006/relationships/image" Target="media/image23.emf"/><Relationship Id="rId47" Type="http://schemas.openxmlformats.org/officeDocument/2006/relationships/image" Target="media/image27.png"/><Relationship Id="rId63" Type="http://schemas.openxmlformats.org/officeDocument/2006/relationships/image" Target="media/image42.emf"/><Relationship Id="rId68" Type="http://schemas.openxmlformats.org/officeDocument/2006/relationships/image" Target="media/image47.emf"/><Relationship Id="rId84" Type="http://schemas.openxmlformats.org/officeDocument/2006/relationships/image" Target="media/image60.emf"/><Relationship Id="rId89" Type="http://schemas.openxmlformats.org/officeDocument/2006/relationships/image" Target="media/image64.emf"/><Relationship Id="rId112" Type="http://schemas.openxmlformats.org/officeDocument/2006/relationships/image" Target="media/image84.emf"/><Relationship Id="rId133" Type="http://schemas.openxmlformats.org/officeDocument/2006/relationships/image" Target="media/image105.emf"/><Relationship Id="rId138" Type="http://schemas.openxmlformats.org/officeDocument/2006/relationships/image" Target="media/image109.emf"/><Relationship Id="rId154" Type="http://schemas.openxmlformats.org/officeDocument/2006/relationships/image" Target="media/image122.emf"/><Relationship Id="rId159" Type="http://schemas.openxmlformats.org/officeDocument/2006/relationships/image" Target="media/image127.emf"/><Relationship Id="rId16" Type="http://schemas.openxmlformats.org/officeDocument/2006/relationships/image" Target="media/image3.emf"/><Relationship Id="rId107" Type="http://schemas.openxmlformats.org/officeDocument/2006/relationships/image" Target="media/image79.emf"/><Relationship Id="rId11" Type="http://schemas.openxmlformats.org/officeDocument/2006/relationships/header" Target="header2.xml"/><Relationship Id="rId32" Type="http://schemas.openxmlformats.org/officeDocument/2006/relationships/image" Target="media/image16.emf"/><Relationship Id="rId37" Type="http://schemas.openxmlformats.org/officeDocument/2006/relationships/package" Target="embeddings/Diapositiva_de_Microsoft_Office_PowerPoint4.sldx"/><Relationship Id="rId53" Type="http://schemas.openxmlformats.org/officeDocument/2006/relationships/package" Target="embeddings/Diapositiva_de_Microsoft_Office_PowerPoint6.sldx"/><Relationship Id="rId58" Type="http://schemas.openxmlformats.org/officeDocument/2006/relationships/image" Target="media/image37.emf"/><Relationship Id="rId74" Type="http://schemas.openxmlformats.org/officeDocument/2006/relationships/image" Target="media/image53.emf"/><Relationship Id="rId79" Type="http://schemas.openxmlformats.org/officeDocument/2006/relationships/image" Target="media/image56.emf"/><Relationship Id="rId102" Type="http://schemas.openxmlformats.org/officeDocument/2006/relationships/image" Target="media/image74.png"/><Relationship Id="rId123" Type="http://schemas.openxmlformats.org/officeDocument/2006/relationships/image" Target="media/image95.emf"/><Relationship Id="rId128" Type="http://schemas.openxmlformats.org/officeDocument/2006/relationships/image" Target="media/image100.emf"/><Relationship Id="rId144" Type="http://schemas.openxmlformats.org/officeDocument/2006/relationships/package" Target="embeddings/Diapositiva_de_Microsoft_Office_PowerPoint17.sldx"/><Relationship Id="rId149" Type="http://schemas.openxmlformats.org/officeDocument/2006/relationships/image" Target="media/image117.emf"/><Relationship Id="rId5" Type="http://schemas.openxmlformats.org/officeDocument/2006/relationships/webSettings" Target="webSettings.xml"/><Relationship Id="rId90" Type="http://schemas.openxmlformats.org/officeDocument/2006/relationships/package" Target="embeddings/Diapositiva_de_Microsoft_Office_PowerPoint11.sldx"/><Relationship Id="rId95" Type="http://schemas.openxmlformats.org/officeDocument/2006/relationships/package" Target="embeddings/Diapositiva_de_Microsoft_Office_PowerPoint12.sldx"/><Relationship Id="rId160" Type="http://schemas.openxmlformats.org/officeDocument/2006/relationships/image" Target="media/image128.emf"/><Relationship Id="rId165" Type="http://schemas.openxmlformats.org/officeDocument/2006/relationships/image" Target="media/image133.emf"/><Relationship Id="rId22" Type="http://schemas.openxmlformats.org/officeDocument/2006/relationships/image" Target="media/image7.emf"/><Relationship Id="rId27" Type="http://schemas.openxmlformats.org/officeDocument/2006/relationships/image" Target="media/image11.emf"/><Relationship Id="rId43" Type="http://schemas.openxmlformats.org/officeDocument/2006/relationships/image" Target="media/image24.emf"/><Relationship Id="rId48" Type="http://schemas.openxmlformats.org/officeDocument/2006/relationships/image" Target="media/image28.emf"/><Relationship Id="rId64" Type="http://schemas.openxmlformats.org/officeDocument/2006/relationships/image" Target="media/image43.emf"/><Relationship Id="rId69" Type="http://schemas.openxmlformats.org/officeDocument/2006/relationships/image" Target="media/image48.emf"/><Relationship Id="rId113" Type="http://schemas.openxmlformats.org/officeDocument/2006/relationships/image" Target="media/image85.emf"/><Relationship Id="rId118" Type="http://schemas.openxmlformats.org/officeDocument/2006/relationships/image" Target="media/image90.emf"/><Relationship Id="rId134" Type="http://schemas.openxmlformats.org/officeDocument/2006/relationships/image" Target="media/image106.emf"/><Relationship Id="rId139" Type="http://schemas.openxmlformats.org/officeDocument/2006/relationships/image" Target="media/image110.emf"/><Relationship Id="rId80" Type="http://schemas.openxmlformats.org/officeDocument/2006/relationships/package" Target="embeddings/Diapositiva_de_Microsoft_Office_PowerPoint9.sldx"/><Relationship Id="rId85" Type="http://schemas.openxmlformats.org/officeDocument/2006/relationships/image" Target="media/image61.emf"/><Relationship Id="rId150" Type="http://schemas.openxmlformats.org/officeDocument/2006/relationships/image" Target="media/image118.emf"/><Relationship Id="rId155" Type="http://schemas.openxmlformats.org/officeDocument/2006/relationships/image" Target="media/image123.emf"/><Relationship Id="rId12" Type="http://schemas.openxmlformats.org/officeDocument/2006/relationships/footer" Target="footer1.xml"/><Relationship Id="rId17" Type="http://schemas.openxmlformats.org/officeDocument/2006/relationships/hyperlink" Target="mailto:vcespedes@minproteccionsocial.gov.co" TargetMode="External"/><Relationship Id="rId33" Type="http://schemas.openxmlformats.org/officeDocument/2006/relationships/package" Target="embeddings/Diapositiva_de_Microsoft_Office_PowerPoint2.sldx"/><Relationship Id="rId38" Type="http://schemas.openxmlformats.org/officeDocument/2006/relationships/image" Target="media/image19.emf"/><Relationship Id="rId59" Type="http://schemas.openxmlformats.org/officeDocument/2006/relationships/image" Target="media/image38.emf"/><Relationship Id="rId103" Type="http://schemas.openxmlformats.org/officeDocument/2006/relationships/image" Target="media/image75.emf"/><Relationship Id="rId108" Type="http://schemas.openxmlformats.org/officeDocument/2006/relationships/image" Target="media/image80.emf"/><Relationship Id="rId124" Type="http://schemas.openxmlformats.org/officeDocument/2006/relationships/image" Target="media/image96.emf"/><Relationship Id="rId129" Type="http://schemas.openxmlformats.org/officeDocument/2006/relationships/image" Target="media/image101.emf"/><Relationship Id="rId54" Type="http://schemas.openxmlformats.org/officeDocument/2006/relationships/image" Target="media/image33.emf"/><Relationship Id="rId70" Type="http://schemas.openxmlformats.org/officeDocument/2006/relationships/image" Target="media/image49.emf"/><Relationship Id="rId75" Type="http://schemas.openxmlformats.org/officeDocument/2006/relationships/package" Target="embeddings/Diapositiva_de_Microsoft_Office_PowerPoint7.sldx"/><Relationship Id="rId91" Type="http://schemas.openxmlformats.org/officeDocument/2006/relationships/image" Target="media/image65.emf"/><Relationship Id="rId96" Type="http://schemas.openxmlformats.org/officeDocument/2006/relationships/image" Target="media/image69.emf"/><Relationship Id="rId140" Type="http://schemas.openxmlformats.org/officeDocument/2006/relationships/package" Target="embeddings/Diapositiva_de_Microsoft_Office_PowerPoint15.sldx"/><Relationship Id="rId145" Type="http://schemas.openxmlformats.org/officeDocument/2006/relationships/image" Target="media/image113.emf"/><Relationship Id="rId161" Type="http://schemas.openxmlformats.org/officeDocument/2006/relationships/image" Target="media/image129.png"/><Relationship Id="rId16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package" Target="embeddings/Diapositiva_de_Microsoft_Office_PowerPoint1.sldx"/><Relationship Id="rId28" Type="http://schemas.openxmlformats.org/officeDocument/2006/relationships/image" Target="media/image12.emf"/><Relationship Id="rId36" Type="http://schemas.openxmlformats.org/officeDocument/2006/relationships/image" Target="media/image18.emf"/><Relationship Id="rId49" Type="http://schemas.openxmlformats.org/officeDocument/2006/relationships/image" Target="media/image29.emf"/><Relationship Id="rId57" Type="http://schemas.openxmlformats.org/officeDocument/2006/relationships/image" Target="media/image36.png"/><Relationship Id="rId106" Type="http://schemas.openxmlformats.org/officeDocument/2006/relationships/image" Target="media/image78.emf"/><Relationship Id="rId114" Type="http://schemas.openxmlformats.org/officeDocument/2006/relationships/image" Target="media/image86.emf"/><Relationship Id="rId119" Type="http://schemas.openxmlformats.org/officeDocument/2006/relationships/image" Target="media/image91.emf"/><Relationship Id="rId127" Type="http://schemas.openxmlformats.org/officeDocument/2006/relationships/image" Target="media/image99.emf"/><Relationship Id="rId10" Type="http://schemas.openxmlformats.org/officeDocument/2006/relationships/header" Target="header1.xml"/><Relationship Id="rId31" Type="http://schemas.openxmlformats.org/officeDocument/2006/relationships/image" Target="media/image15.emf"/><Relationship Id="rId44" Type="http://schemas.openxmlformats.org/officeDocument/2006/relationships/image" Target="media/image25.emf"/><Relationship Id="rId52" Type="http://schemas.openxmlformats.org/officeDocument/2006/relationships/image" Target="media/image32.emf"/><Relationship Id="rId60" Type="http://schemas.openxmlformats.org/officeDocument/2006/relationships/image" Target="media/image39.emf"/><Relationship Id="rId65" Type="http://schemas.openxmlformats.org/officeDocument/2006/relationships/image" Target="media/image44.emf"/><Relationship Id="rId73" Type="http://schemas.openxmlformats.org/officeDocument/2006/relationships/image" Target="media/image52.emf"/><Relationship Id="rId78" Type="http://schemas.openxmlformats.org/officeDocument/2006/relationships/package" Target="embeddings/Diapositiva_de_Microsoft_Office_PowerPoint8.sldx"/><Relationship Id="rId81" Type="http://schemas.openxmlformats.org/officeDocument/2006/relationships/image" Target="media/image57.emf"/><Relationship Id="rId86" Type="http://schemas.openxmlformats.org/officeDocument/2006/relationships/image" Target="media/image62.emf"/><Relationship Id="rId94" Type="http://schemas.openxmlformats.org/officeDocument/2006/relationships/image" Target="media/image68.emf"/><Relationship Id="rId99" Type="http://schemas.openxmlformats.org/officeDocument/2006/relationships/image" Target="media/image71.emf"/><Relationship Id="rId101" Type="http://schemas.openxmlformats.org/officeDocument/2006/relationships/image" Target="media/image73.emf"/><Relationship Id="rId122" Type="http://schemas.openxmlformats.org/officeDocument/2006/relationships/image" Target="media/image94.emf"/><Relationship Id="rId130" Type="http://schemas.openxmlformats.org/officeDocument/2006/relationships/image" Target="media/image102.emf"/><Relationship Id="rId135" Type="http://schemas.openxmlformats.org/officeDocument/2006/relationships/image" Target="media/image107.emf"/><Relationship Id="rId143" Type="http://schemas.openxmlformats.org/officeDocument/2006/relationships/image" Target="media/image112.emf"/><Relationship Id="rId148" Type="http://schemas.openxmlformats.org/officeDocument/2006/relationships/image" Target="media/image116.emf"/><Relationship Id="rId151" Type="http://schemas.openxmlformats.org/officeDocument/2006/relationships/image" Target="media/image119.emf"/><Relationship Id="rId156" Type="http://schemas.openxmlformats.org/officeDocument/2006/relationships/image" Target="media/image124.emf"/><Relationship Id="rId164" Type="http://schemas.openxmlformats.org/officeDocument/2006/relationships/image" Target="media/image132.emf"/><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footer" Target="footer2.xml"/><Relationship Id="rId18" Type="http://schemas.openxmlformats.org/officeDocument/2006/relationships/hyperlink" Target="mailto:vhcg2006@yahoo.com" TargetMode="External"/><Relationship Id="rId39" Type="http://schemas.openxmlformats.org/officeDocument/2006/relationships/image" Target="media/image20.emf"/><Relationship Id="rId109" Type="http://schemas.openxmlformats.org/officeDocument/2006/relationships/image" Target="media/image81.emf"/><Relationship Id="rId34" Type="http://schemas.openxmlformats.org/officeDocument/2006/relationships/image" Target="media/image17.emf"/><Relationship Id="rId50" Type="http://schemas.openxmlformats.org/officeDocument/2006/relationships/image" Target="media/image30.emf"/><Relationship Id="rId55" Type="http://schemas.openxmlformats.org/officeDocument/2006/relationships/image" Target="media/image34.emf"/><Relationship Id="rId76" Type="http://schemas.openxmlformats.org/officeDocument/2006/relationships/image" Target="media/image54.emf"/><Relationship Id="rId97" Type="http://schemas.openxmlformats.org/officeDocument/2006/relationships/package" Target="embeddings/Diapositiva_de_Microsoft_Office_PowerPoint13.sldx"/><Relationship Id="rId104" Type="http://schemas.openxmlformats.org/officeDocument/2006/relationships/image" Target="media/image76.emf"/><Relationship Id="rId120" Type="http://schemas.openxmlformats.org/officeDocument/2006/relationships/image" Target="media/image92.emf"/><Relationship Id="rId125" Type="http://schemas.openxmlformats.org/officeDocument/2006/relationships/image" Target="media/image97.emf"/><Relationship Id="rId141" Type="http://schemas.openxmlformats.org/officeDocument/2006/relationships/image" Target="media/image111.emf"/><Relationship Id="rId146" Type="http://schemas.openxmlformats.org/officeDocument/2006/relationships/image" Target="media/image114.emf"/><Relationship Id="rId167" Type="http://schemas.openxmlformats.org/officeDocument/2006/relationships/glossaryDocument" Target="glossary/document.xml"/><Relationship Id="rId7" Type="http://schemas.openxmlformats.org/officeDocument/2006/relationships/endnotes" Target="endnotes.xml"/><Relationship Id="rId71" Type="http://schemas.openxmlformats.org/officeDocument/2006/relationships/image" Target="media/image50.emf"/><Relationship Id="rId92" Type="http://schemas.openxmlformats.org/officeDocument/2006/relationships/image" Target="media/image66.emf"/><Relationship Id="rId162" Type="http://schemas.openxmlformats.org/officeDocument/2006/relationships/image" Target="media/image130.emf"/><Relationship Id="rId2" Type="http://schemas.openxmlformats.org/officeDocument/2006/relationships/numbering" Target="numbering.xml"/><Relationship Id="rId29" Type="http://schemas.openxmlformats.org/officeDocument/2006/relationships/image" Target="media/image13.png"/><Relationship Id="rId24" Type="http://schemas.openxmlformats.org/officeDocument/2006/relationships/image" Target="media/image8.emf"/><Relationship Id="rId40" Type="http://schemas.openxmlformats.org/officeDocument/2006/relationships/image" Target="media/image21.emf"/><Relationship Id="rId45" Type="http://schemas.openxmlformats.org/officeDocument/2006/relationships/package" Target="embeddings/Diapositiva_de_Microsoft_Office_PowerPoint5.sldx"/><Relationship Id="rId66" Type="http://schemas.openxmlformats.org/officeDocument/2006/relationships/image" Target="media/image45.emf"/><Relationship Id="rId87" Type="http://schemas.openxmlformats.org/officeDocument/2006/relationships/image" Target="media/image63.emf"/><Relationship Id="rId110" Type="http://schemas.openxmlformats.org/officeDocument/2006/relationships/image" Target="media/image82.emf"/><Relationship Id="rId115" Type="http://schemas.openxmlformats.org/officeDocument/2006/relationships/image" Target="media/image87.emf"/><Relationship Id="rId131" Type="http://schemas.openxmlformats.org/officeDocument/2006/relationships/image" Target="media/image103.emf"/><Relationship Id="rId136" Type="http://schemas.openxmlformats.org/officeDocument/2006/relationships/package" Target="embeddings/Diapositiva_de_Microsoft_Office_PowerPoint14.sldx"/><Relationship Id="rId157" Type="http://schemas.openxmlformats.org/officeDocument/2006/relationships/image" Target="media/image125.emf"/><Relationship Id="rId61" Type="http://schemas.openxmlformats.org/officeDocument/2006/relationships/image" Target="media/image40.emf"/><Relationship Id="rId82" Type="http://schemas.openxmlformats.org/officeDocument/2006/relationships/image" Target="media/image58.emf"/><Relationship Id="rId152" Type="http://schemas.openxmlformats.org/officeDocument/2006/relationships/image" Target="media/image120.emf"/><Relationship Id="rId19" Type="http://schemas.openxmlformats.org/officeDocument/2006/relationships/image" Target="media/image4.emf"/><Relationship Id="rId14" Type="http://schemas.openxmlformats.org/officeDocument/2006/relationships/header" Target="header3.xml"/><Relationship Id="rId30" Type="http://schemas.openxmlformats.org/officeDocument/2006/relationships/image" Target="media/image14.emf"/><Relationship Id="rId35" Type="http://schemas.openxmlformats.org/officeDocument/2006/relationships/package" Target="embeddings/Diapositiva_de_Microsoft_Office_PowerPoint3.sldx"/><Relationship Id="rId56" Type="http://schemas.openxmlformats.org/officeDocument/2006/relationships/image" Target="media/image35.emf"/><Relationship Id="rId77" Type="http://schemas.openxmlformats.org/officeDocument/2006/relationships/image" Target="media/image55.emf"/><Relationship Id="rId100" Type="http://schemas.openxmlformats.org/officeDocument/2006/relationships/image" Target="media/image72.emf"/><Relationship Id="rId105" Type="http://schemas.openxmlformats.org/officeDocument/2006/relationships/image" Target="media/image77.emf"/><Relationship Id="rId126" Type="http://schemas.openxmlformats.org/officeDocument/2006/relationships/image" Target="media/image98.emf"/><Relationship Id="rId147" Type="http://schemas.openxmlformats.org/officeDocument/2006/relationships/image" Target="media/image115.emf"/><Relationship Id="rId168"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31.emf"/><Relationship Id="rId72" Type="http://schemas.openxmlformats.org/officeDocument/2006/relationships/image" Target="media/image51.emf"/><Relationship Id="rId93" Type="http://schemas.openxmlformats.org/officeDocument/2006/relationships/image" Target="media/image67.emf"/><Relationship Id="rId98" Type="http://schemas.openxmlformats.org/officeDocument/2006/relationships/image" Target="media/image70.emf"/><Relationship Id="rId121" Type="http://schemas.openxmlformats.org/officeDocument/2006/relationships/image" Target="media/image93.emf"/><Relationship Id="rId142" Type="http://schemas.openxmlformats.org/officeDocument/2006/relationships/package" Target="embeddings/Diapositiva_de_Microsoft_Office_PowerPoint16.sldx"/><Relationship Id="rId163" Type="http://schemas.openxmlformats.org/officeDocument/2006/relationships/image" Target="media/image131.emf"/><Relationship Id="rId3" Type="http://schemas.openxmlformats.org/officeDocument/2006/relationships/styles" Target="styles.xml"/><Relationship Id="rId25" Type="http://schemas.openxmlformats.org/officeDocument/2006/relationships/image" Target="media/image9.emf"/><Relationship Id="rId46" Type="http://schemas.openxmlformats.org/officeDocument/2006/relationships/image" Target="media/image26.emf"/><Relationship Id="rId67" Type="http://schemas.openxmlformats.org/officeDocument/2006/relationships/image" Target="media/image46.jpeg"/><Relationship Id="rId116" Type="http://schemas.openxmlformats.org/officeDocument/2006/relationships/image" Target="media/image88.emf"/><Relationship Id="rId137" Type="http://schemas.openxmlformats.org/officeDocument/2006/relationships/image" Target="media/image108.emf"/><Relationship Id="rId158" Type="http://schemas.openxmlformats.org/officeDocument/2006/relationships/image" Target="media/image126.emf"/><Relationship Id="rId20" Type="http://schemas.openxmlformats.org/officeDocument/2006/relationships/image" Target="media/image5.emf"/><Relationship Id="rId41" Type="http://schemas.openxmlformats.org/officeDocument/2006/relationships/image" Target="media/image22.emf"/><Relationship Id="rId62" Type="http://schemas.openxmlformats.org/officeDocument/2006/relationships/image" Target="media/image41.emf"/><Relationship Id="rId83" Type="http://schemas.openxmlformats.org/officeDocument/2006/relationships/image" Target="media/image59.emf"/><Relationship Id="rId88" Type="http://schemas.openxmlformats.org/officeDocument/2006/relationships/package" Target="embeddings/Diapositiva_de_Microsoft_Office_PowerPoint10.sldx"/><Relationship Id="rId111" Type="http://schemas.openxmlformats.org/officeDocument/2006/relationships/image" Target="media/image83.emf"/><Relationship Id="rId132" Type="http://schemas.openxmlformats.org/officeDocument/2006/relationships/image" Target="media/image104.emf"/><Relationship Id="rId153" Type="http://schemas.openxmlformats.org/officeDocument/2006/relationships/image" Target="media/image121.emf"/></Relationships>
</file>

<file path=word/_rels/footnotes.xml.rels><?xml version="1.0" encoding="UTF-8" standalone="yes"?>
<Relationships xmlns="http://schemas.openxmlformats.org/package/2006/relationships"><Relationship Id="rId1" Type="http://schemas.openxmlformats.org/officeDocument/2006/relationships/hyperlink" Target="http://www.fao.org"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2F3D9DEC7A9144E89F984CFA9A4F0CD9"/>
        <w:category>
          <w:name w:val="General"/>
          <w:gallery w:val="placeholder"/>
        </w:category>
        <w:types>
          <w:type w:val="bbPlcHdr"/>
        </w:types>
        <w:behaviors>
          <w:behavior w:val="content"/>
        </w:behaviors>
        <w:guid w:val="{F045E27C-1C0C-4674-A3C5-DB7EBBDD470F}"/>
      </w:docPartPr>
      <w:docPartBody>
        <w:p w:rsidR="00AD2515" w:rsidRDefault="009B189C" w:rsidP="009B189C">
          <w:pPr>
            <w:pStyle w:val="2F3D9DEC7A9144E89F984CFA9A4F0CD9"/>
          </w:pPr>
          <w:r>
            <w:rPr>
              <w:rFonts w:asciiTheme="majorHAnsi" w:eastAsiaTheme="majorEastAsia" w:hAnsiTheme="majorHAnsi" w:cstheme="majorBidi"/>
              <w:sz w:val="32"/>
              <w:szCs w:val="32"/>
            </w:rPr>
            <w:t>[Escribir el título del documento]</w:t>
          </w:r>
        </w:p>
      </w:docPartBody>
    </w:docPart>
  </w:docParts>
</w:glossaryDocument>
</file>

<file path=word/glossary/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A00002EF" w:usb1="4000004B" w:usb2="00000000" w:usb3="00000000" w:csb0="0000009F" w:csb1="00000000"/>
  </w:font>
  <w:font w:name="Monotype Corsiva">
    <w:panose1 w:val="03010101010201010101"/>
    <w:charset w:val="00"/>
    <w:family w:val="script"/>
    <w:pitch w:val="variable"/>
    <w:sig w:usb0="00000287" w:usb1="00000000" w:usb2="00000000" w:usb3="00000000" w:csb0="0000009F" w:csb1="00000000"/>
  </w:font>
  <w:font w:name="+mn-ea">
    <w:panose1 w:val="00000000000000000000"/>
    <w:charset w:val="00"/>
    <w:family w:val="roman"/>
    <w:notTrueType/>
    <w:pitch w:val="default"/>
    <w:sig w:usb0="00000000" w:usb1="00000000" w:usb2="00000000" w:usb3="00000000" w:csb0="00000000" w:csb1="00000000"/>
  </w:font>
  <w:font w:name="+mn-cs">
    <w:panose1 w:val="00000000000000000000"/>
    <w:charset w:val="00"/>
    <w:family w:val="roman"/>
    <w:notTrueType/>
    <w:pitch w:val="default"/>
    <w:sig w:usb0="00000000" w:usb1="00000000" w:usb2="00000000" w:usb3="00000000" w:csb0="00000000" w:csb1="00000000"/>
  </w:font>
  <w:font w:name="Frutiger-Light">
    <w:panose1 w:val="00000000000000000000"/>
    <w:charset w:val="00"/>
    <w:family w:val="swiss"/>
    <w:notTrueType/>
    <w:pitch w:val="default"/>
    <w:sig w:usb0="00000003" w:usb1="00000000" w:usb2="00000000" w:usb3="00000000" w:csb0="00000001" w:csb1="00000000"/>
  </w:font>
  <w:font w:name="CentaurMTStd-Bold">
    <w:panose1 w:val="00000000000000000000"/>
    <w:charset w:val="00"/>
    <w:family w:val="roman"/>
    <w:notTrueType/>
    <w:pitch w:val="default"/>
    <w:sig w:usb0="00000003" w:usb1="00000000" w:usb2="00000000" w:usb3="00000000" w:csb0="00000001" w:csb1="00000000"/>
  </w:font>
  <w:font w:name="CentaurMTStd">
    <w:panose1 w:val="00000000000000000000"/>
    <w:charset w:val="00"/>
    <w:family w:val="roman"/>
    <w:notTrueType/>
    <w:pitch w:val="default"/>
    <w:sig w:usb0="00000003" w:usb1="00000000" w:usb2="00000000" w:usb3="00000000" w:csb0="00000001" w:csb1="00000000"/>
  </w:font>
  <w:font w:name="GillSans">
    <w:panose1 w:val="00000000000000000000"/>
    <w:charset w:val="00"/>
    <w:family w:val="swiss"/>
    <w:notTrueType/>
    <w:pitch w:val="default"/>
    <w:sig w:usb0="00000003" w:usb1="00000000" w:usb2="00000000" w:usb3="00000000" w:csb0="00000001"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revisionView w:comments="0"/>
  <w:defaultTabStop w:val="708"/>
  <w:hyphenationZone w:val="425"/>
  <w:characterSpacingControl w:val="doNotCompress"/>
  <w:compat>
    <w:useFELayout/>
  </w:compat>
  <w:rsids>
    <w:rsidRoot w:val="00A10CC1"/>
    <w:rsid w:val="00012676"/>
    <w:rsid w:val="000247D5"/>
    <w:rsid w:val="000B2D51"/>
    <w:rsid w:val="00151C77"/>
    <w:rsid w:val="001745FF"/>
    <w:rsid w:val="001D7550"/>
    <w:rsid w:val="002503D0"/>
    <w:rsid w:val="00283586"/>
    <w:rsid w:val="002B250D"/>
    <w:rsid w:val="0046415D"/>
    <w:rsid w:val="004B6FF8"/>
    <w:rsid w:val="00563628"/>
    <w:rsid w:val="0068329C"/>
    <w:rsid w:val="006950A6"/>
    <w:rsid w:val="007137CD"/>
    <w:rsid w:val="00732F68"/>
    <w:rsid w:val="00737412"/>
    <w:rsid w:val="007D4EE5"/>
    <w:rsid w:val="007F102B"/>
    <w:rsid w:val="00915AA4"/>
    <w:rsid w:val="0096010A"/>
    <w:rsid w:val="009B189C"/>
    <w:rsid w:val="00A10CC1"/>
    <w:rsid w:val="00AD2515"/>
    <w:rsid w:val="00C60230"/>
    <w:rsid w:val="00C75F96"/>
    <w:rsid w:val="00D07820"/>
    <w:rsid w:val="00D2190D"/>
    <w:rsid w:val="00E26A6A"/>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s-ES" w:eastAsia="es-E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950A6"/>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3F8E5CE126454C198C492C5825292FC2">
    <w:name w:val="3F8E5CE126454C198C492C5825292FC2"/>
    <w:rsid w:val="00A10CC1"/>
  </w:style>
  <w:style w:type="paragraph" w:customStyle="1" w:styleId="6DA83FB9B09D475694D663BEB52E5F5A">
    <w:name w:val="6DA83FB9B09D475694D663BEB52E5F5A"/>
    <w:rsid w:val="00A10CC1"/>
  </w:style>
  <w:style w:type="paragraph" w:customStyle="1" w:styleId="BAE99805787E48C593702758DC572119">
    <w:name w:val="BAE99805787E48C593702758DC572119"/>
    <w:rsid w:val="00A10CC1"/>
  </w:style>
  <w:style w:type="paragraph" w:customStyle="1" w:styleId="29CCCD9CC4684D919166F6F1A23FD508">
    <w:name w:val="29CCCD9CC4684D919166F6F1A23FD508"/>
    <w:rsid w:val="00A10CC1"/>
  </w:style>
  <w:style w:type="paragraph" w:customStyle="1" w:styleId="8E384792992143DC905F46B79E1DEFA5">
    <w:name w:val="8E384792992143DC905F46B79E1DEFA5"/>
    <w:rsid w:val="009B189C"/>
  </w:style>
  <w:style w:type="paragraph" w:customStyle="1" w:styleId="2F3D9DEC7A9144E89F984CFA9A4F0CD9">
    <w:name w:val="2F3D9DEC7A9144E89F984CFA9A4F0CD9"/>
    <w:rsid w:val="009B189C"/>
  </w:style>
  <w:style w:type="paragraph" w:customStyle="1" w:styleId="03B971C14DAE448F8F3396AD4D61F12A">
    <w:name w:val="03B971C14DAE448F8F3396AD4D61F12A"/>
    <w:rsid w:val="009B189C"/>
  </w:style>
  <w:style w:type="paragraph" w:customStyle="1" w:styleId="1DFF66F90C1D484DB7C062B23A9CB646">
    <w:name w:val="1DFF66F90C1D484DB7C062B23A9CB646"/>
    <w:rsid w:val="009B189C"/>
  </w:style>
  <w:style w:type="paragraph" w:customStyle="1" w:styleId="ACD88A251D0048BEBEC18E65CB0AC358">
    <w:name w:val="ACD88A251D0048BEBEC18E65CB0AC358"/>
    <w:rsid w:val="00E26A6A"/>
  </w:style>
  <w:style w:type="paragraph" w:customStyle="1" w:styleId="4250D8DBB111499FA8F9474FB42B06FF">
    <w:name w:val="4250D8DBB111499FA8F9474FB42B06FF"/>
    <w:rsid w:val="00E26A6A"/>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045C8D8-438C-497C-84CA-C697FB186F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274</Pages>
  <Words>55210</Words>
  <Characters>303660</Characters>
  <Application>Microsoft Office Word</Application>
  <DocSecurity>0</DocSecurity>
  <Lines>2530</Lines>
  <Paragraphs>716</Paragraphs>
  <ScaleCrop>false</ScaleCrop>
  <HeadingPairs>
    <vt:vector size="2" baseType="variant">
      <vt:variant>
        <vt:lpstr>Título</vt:lpstr>
      </vt:variant>
      <vt:variant>
        <vt:i4>1</vt:i4>
      </vt:variant>
    </vt:vector>
  </HeadingPairs>
  <TitlesOfParts>
    <vt:vector size="1" baseType="lpstr">
      <vt:lpstr>Guía para la Gestión Integral de Planes Territoriales de Seguridad Alimentaria y Nutricional</vt:lpstr>
    </vt:vector>
  </TitlesOfParts>
  <Company>VICTOR HUGO CESPEDES GOMEZ</Company>
  <LinksUpToDate>false</LinksUpToDate>
  <CharactersWithSpaces>358154</CharactersWithSpaces>
  <SharedDoc>false</SharedDoc>
  <HLinks>
    <vt:vector size="864" baseType="variant">
      <vt:variant>
        <vt:i4>2883613</vt:i4>
      </vt:variant>
      <vt:variant>
        <vt:i4>867</vt:i4>
      </vt:variant>
      <vt:variant>
        <vt:i4>0</vt:i4>
      </vt:variant>
      <vt:variant>
        <vt:i4>5</vt:i4>
      </vt:variant>
      <vt:variant>
        <vt:lpwstr>http://www.3ie.fr/lipsor/download/formulaire_es.php</vt:lpwstr>
      </vt:variant>
      <vt:variant>
        <vt:lpwstr/>
      </vt:variant>
      <vt:variant>
        <vt:i4>1900593</vt:i4>
      </vt:variant>
      <vt:variant>
        <vt:i4>842</vt:i4>
      </vt:variant>
      <vt:variant>
        <vt:i4>0</vt:i4>
      </vt:variant>
      <vt:variant>
        <vt:i4>5</vt:i4>
      </vt:variant>
      <vt:variant>
        <vt:lpwstr/>
      </vt:variant>
      <vt:variant>
        <vt:lpwstr>_Toc243026287</vt:lpwstr>
      </vt:variant>
      <vt:variant>
        <vt:i4>1900593</vt:i4>
      </vt:variant>
      <vt:variant>
        <vt:i4>836</vt:i4>
      </vt:variant>
      <vt:variant>
        <vt:i4>0</vt:i4>
      </vt:variant>
      <vt:variant>
        <vt:i4>5</vt:i4>
      </vt:variant>
      <vt:variant>
        <vt:lpwstr/>
      </vt:variant>
      <vt:variant>
        <vt:lpwstr>_Toc243026286</vt:lpwstr>
      </vt:variant>
      <vt:variant>
        <vt:i4>1900593</vt:i4>
      </vt:variant>
      <vt:variant>
        <vt:i4>830</vt:i4>
      </vt:variant>
      <vt:variant>
        <vt:i4>0</vt:i4>
      </vt:variant>
      <vt:variant>
        <vt:i4>5</vt:i4>
      </vt:variant>
      <vt:variant>
        <vt:lpwstr/>
      </vt:variant>
      <vt:variant>
        <vt:lpwstr>_Toc243026285</vt:lpwstr>
      </vt:variant>
      <vt:variant>
        <vt:i4>1900593</vt:i4>
      </vt:variant>
      <vt:variant>
        <vt:i4>824</vt:i4>
      </vt:variant>
      <vt:variant>
        <vt:i4>0</vt:i4>
      </vt:variant>
      <vt:variant>
        <vt:i4>5</vt:i4>
      </vt:variant>
      <vt:variant>
        <vt:lpwstr/>
      </vt:variant>
      <vt:variant>
        <vt:lpwstr>_Toc243026284</vt:lpwstr>
      </vt:variant>
      <vt:variant>
        <vt:i4>1900593</vt:i4>
      </vt:variant>
      <vt:variant>
        <vt:i4>818</vt:i4>
      </vt:variant>
      <vt:variant>
        <vt:i4>0</vt:i4>
      </vt:variant>
      <vt:variant>
        <vt:i4>5</vt:i4>
      </vt:variant>
      <vt:variant>
        <vt:lpwstr/>
      </vt:variant>
      <vt:variant>
        <vt:lpwstr>_Toc243026283</vt:lpwstr>
      </vt:variant>
      <vt:variant>
        <vt:i4>1900593</vt:i4>
      </vt:variant>
      <vt:variant>
        <vt:i4>812</vt:i4>
      </vt:variant>
      <vt:variant>
        <vt:i4>0</vt:i4>
      </vt:variant>
      <vt:variant>
        <vt:i4>5</vt:i4>
      </vt:variant>
      <vt:variant>
        <vt:lpwstr/>
      </vt:variant>
      <vt:variant>
        <vt:lpwstr>_Toc243026282</vt:lpwstr>
      </vt:variant>
      <vt:variant>
        <vt:i4>1900593</vt:i4>
      </vt:variant>
      <vt:variant>
        <vt:i4>806</vt:i4>
      </vt:variant>
      <vt:variant>
        <vt:i4>0</vt:i4>
      </vt:variant>
      <vt:variant>
        <vt:i4>5</vt:i4>
      </vt:variant>
      <vt:variant>
        <vt:lpwstr/>
      </vt:variant>
      <vt:variant>
        <vt:lpwstr>_Toc243026281</vt:lpwstr>
      </vt:variant>
      <vt:variant>
        <vt:i4>1900593</vt:i4>
      </vt:variant>
      <vt:variant>
        <vt:i4>800</vt:i4>
      </vt:variant>
      <vt:variant>
        <vt:i4>0</vt:i4>
      </vt:variant>
      <vt:variant>
        <vt:i4>5</vt:i4>
      </vt:variant>
      <vt:variant>
        <vt:lpwstr/>
      </vt:variant>
      <vt:variant>
        <vt:lpwstr>_Toc243026280</vt:lpwstr>
      </vt:variant>
      <vt:variant>
        <vt:i4>1179697</vt:i4>
      </vt:variant>
      <vt:variant>
        <vt:i4>794</vt:i4>
      </vt:variant>
      <vt:variant>
        <vt:i4>0</vt:i4>
      </vt:variant>
      <vt:variant>
        <vt:i4>5</vt:i4>
      </vt:variant>
      <vt:variant>
        <vt:lpwstr/>
      </vt:variant>
      <vt:variant>
        <vt:lpwstr>_Toc243026279</vt:lpwstr>
      </vt:variant>
      <vt:variant>
        <vt:i4>1179697</vt:i4>
      </vt:variant>
      <vt:variant>
        <vt:i4>788</vt:i4>
      </vt:variant>
      <vt:variant>
        <vt:i4>0</vt:i4>
      </vt:variant>
      <vt:variant>
        <vt:i4>5</vt:i4>
      </vt:variant>
      <vt:variant>
        <vt:lpwstr/>
      </vt:variant>
      <vt:variant>
        <vt:lpwstr>_Toc243026278</vt:lpwstr>
      </vt:variant>
      <vt:variant>
        <vt:i4>1179697</vt:i4>
      </vt:variant>
      <vt:variant>
        <vt:i4>782</vt:i4>
      </vt:variant>
      <vt:variant>
        <vt:i4>0</vt:i4>
      </vt:variant>
      <vt:variant>
        <vt:i4>5</vt:i4>
      </vt:variant>
      <vt:variant>
        <vt:lpwstr/>
      </vt:variant>
      <vt:variant>
        <vt:lpwstr>_Toc243026277</vt:lpwstr>
      </vt:variant>
      <vt:variant>
        <vt:i4>1179697</vt:i4>
      </vt:variant>
      <vt:variant>
        <vt:i4>776</vt:i4>
      </vt:variant>
      <vt:variant>
        <vt:i4>0</vt:i4>
      </vt:variant>
      <vt:variant>
        <vt:i4>5</vt:i4>
      </vt:variant>
      <vt:variant>
        <vt:lpwstr/>
      </vt:variant>
      <vt:variant>
        <vt:lpwstr>_Toc243026276</vt:lpwstr>
      </vt:variant>
      <vt:variant>
        <vt:i4>1179697</vt:i4>
      </vt:variant>
      <vt:variant>
        <vt:i4>770</vt:i4>
      </vt:variant>
      <vt:variant>
        <vt:i4>0</vt:i4>
      </vt:variant>
      <vt:variant>
        <vt:i4>5</vt:i4>
      </vt:variant>
      <vt:variant>
        <vt:lpwstr/>
      </vt:variant>
      <vt:variant>
        <vt:lpwstr>_Toc243026275</vt:lpwstr>
      </vt:variant>
      <vt:variant>
        <vt:i4>1179697</vt:i4>
      </vt:variant>
      <vt:variant>
        <vt:i4>764</vt:i4>
      </vt:variant>
      <vt:variant>
        <vt:i4>0</vt:i4>
      </vt:variant>
      <vt:variant>
        <vt:i4>5</vt:i4>
      </vt:variant>
      <vt:variant>
        <vt:lpwstr/>
      </vt:variant>
      <vt:variant>
        <vt:lpwstr>_Toc243026274</vt:lpwstr>
      </vt:variant>
      <vt:variant>
        <vt:i4>1179697</vt:i4>
      </vt:variant>
      <vt:variant>
        <vt:i4>758</vt:i4>
      </vt:variant>
      <vt:variant>
        <vt:i4>0</vt:i4>
      </vt:variant>
      <vt:variant>
        <vt:i4>5</vt:i4>
      </vt:variant>
      <vt:variant>
        <vt:lpwstr/>
      </vt:variant>
      <vt:variant>
        <vt:lpwstr>_Toc243026273</vt:lpwstr>
      </vt:variant>
      <vt:variant>
        <vt:i4>1179697</vt:i4>
      </vt:variant>
      <vt:variant>
        <vt:i4>752</vt:i4>
      </vt:variant>
      <vt:variant>
        <vt:i4>0</vt:i4>
      </vt:variant>
      <vt:variant>
        <vt:i4>5</vt:i4>
      </vt:variant>
      <vt:variant>
        <vt:lpwstr/>
      </vt:variant>
      <vt:variant>
        <vt:lpwstr>_Toc243026272</vt:lpwstr>
      </vt:variant>
      <vt:variant>
        <vt:i4>1179697</vt:i4>
      </vt:variant>
      <vt:variant>
        <vt:i4>746</vt:i4>
      </vt:variant>
      <vt:variant>
        <vt:i4>0</vt:i4>
      </vt:variant>
      <vt:variant>
        <vt:i4>5</vt:i4>
      </vt:variant>
      <vt:variant>
        <vt:lpwstr/>
      </vt:variant>
      <vt:variant>
        <vt:lpwstr>_Toc243026271</vt:lpwstr>
      </vt:variant>
      <vt:variant>
        <vt:i4>1179697</vt:i4>
      </vt:variant>
      <vt:variant>
        <vt:i4>740</vt:i4>
      </vt:variant>
      <vt:variant>
        <vt:i4>0</vt:i4>
      </vt:variant>
      <vt:variant>
        <vt:i4>5</vt:i4>
      </vt:variant>
      <vt:variant>
        <vt:lpwstr/>
      </vt:variant>
      <vt:variant>
        <vt:lpwstr>_Toc243026270</vt:lpwstr>
      </vt:variant>
      <vt:variant>
        <vt:i4>1245233</vt:i4>
      </vt:variant>
      <vt:variant>
        <vt:i4>734</vt:i4>
      </vt:variant>
      <vt:variant>
        <vt:i4>0</vt:i4>
      </vt:variant>
      <vt:variant>
        <vt:i4>5</vt:i4>
      </vt:variant>
      <vt:variant>
        <vt:lpwstr/>
      </vt:variant>
      <vt:variant>
        <vt:lpwstr>_Toc243026269</vt:lpwstr>
      </vt:variant>
      <vt:variant>
        <vt:i4>1245233</vt:i4>
      </vt:variant>
      <vt:variant>
        <vt:i4>728</vt:i4>
      </vt:variant>
      <vt:variant>
        <vt:i4>0</vt:i4>
      </vt:variant>
      <vt:variant>
        <vt:i4>5</vt:i4>
      </vt:variant>
      <vt:variant>
        <vt:lpwstr/>
      </vt:variant>
      <vt:variant>
        <vt:lpwstr>_Toc243026268</vt:lpwstr>
      </vt:variant>
      <vt:variant>
        <vt:i4>1245233</vt:i4>
      </vt:variant>
      <vt:variant>
        <vt:i4>722</vt:i4>
      </vt:variant>
      <vt:variant>
        <vt:i4>0</vt:i4>
      </vt:variant>
      <vt:variant>
        <vt:i4>5</vt:i4>
      </vt:variant>
      <vt:variant>
        <vt:lpwstr/>
      </vt:variant>
      <vt:variant>
        <vt:lpwstr>_Toc243026267</vt:lpwstr>
      </vt:variant>
      <vt:variant>
        <vt:i4>1245233</vt:i4>
      </vt:variant>
      <vt:variant>
        <vt:i4>716</vt:i4>
      </vt:variant>
      <vt:variant>
        <vt:i4>0</vt:i4>
      </vt:variant>
      <vt:variant>
        <vt:i4>5</vt:i4>
      </vt:variant>
      <vt:variant>
        <vt:lpwstr/>
      </vt:variant>
      <vt:variant>
        <vt:lpwstr>_Toc243026266</vt:lpwstr>
      </vt:variant>
      <vt:variant>
        <vt:i4>1245233</vt:i4>
      </vt:variant>
      <vt:variant>
        <vt:i4>710</vt:i4>
      </vt:variant>
      <vt:variant>
        <vt:i4>0</vt:i4>
      </vt:variant>
      <vt:variant>
        <vt:i4>5</vt:i4>
      </vt:variant>
      <vt:variant>
        <vt:lpwstr/>
      </vt:variant>
      <vt:variant>
        <vt:lpwstr>_Toc243026265</vt:lpwstr>
      </vt:variant>
      <vt:variant>
        <vt:i4>1245233</vt:i4>
      </vt:variant>
      <vt:variant>
        <vt:i4>704</vt:i4>
      </vt:variant>
      <vt:variant>
        <vt:i4>0</vt:i4>
      </vt:variant>
      <vt:variant>
        <vt:i4>5</vt:i4>
      </vt:variant>
      <vt:variant>
        <vt:lpwstr/>
      </vt:variant>
      <vt:variant>
        <vt:lpwstr>_Toc243026264</vt:lpwstr>
      </vt:variant>
      <vt:variant>
        <vt:i4>1245233</vt:i4>
      </vt:variant>
      <vt:variant>
        <vt:i4>698</vt:i4>
      </vt:variant>
      <vt:variant>
        <vt:i4>0</vt:i4>
      </vt:variant>
      <vt:variant>
        <vt:i4>5</vt:i4>
      </vt:variant>
      <vt:variant>
        <vt:lpwstr/>
      </vt:variant>
      <vt:variant>
        <vt:lpwstr>_Toc243026263</vt:lpwstr>
      </vt:variant>
      <vt:variant>
        <vt:i4>1245233</vt:i4>
      </vt:variant>
      <vt:variant>
        <vt:i4>692</vt:i4>
      </vt:variant>
      <vt:variant>
        <vt:i4>0</vt:i4>
      </vt:variant>
      <vt:variant>
        <vt:i4>5</vt:i4>
      </vt:variant>
      <vt:variant>
        <vt:lpwstr/>
      </vt:variant>
      <vt:variant>
        <vt:lpwstr>_Toc243026262</vt:lpwstr>
      </vt:variant>
      <vt:variant>
        <vt:i4>1245233</vt:i4>
      </vt:variant>
      <vt:variant>
        <vt:i4>686</vt:i4>
      </vt:variant>
      <vt:variant>
        <vt:i4>0</vt:i4>
      </vt:variant>
      <vt:variant>
        <vt:i4>5</vt:i4>
      </vt:variant>
      <vt:variant>
        <vt:lpwstr/>
      </vt:variant>
      <vt:variant>
        <vt:lpwstr>_Toc243026261</vt:lpwstr>
      </vt:variant>
      <vt:variant>
        <vt:i4>1245233</vt:i4>
      </vt:variant>
      <vt:variant>
        <vt:i4>680</vt:i4>
      </vt:variant>
      <vt:variant>
        <vt:i4>0</vt:i4>
      </vt:variant>
      <vt:variant>
        <vt:i4>5</vt:i4>
      </vt:variant>
      <vt:variant>
        <vt:lpwstr/>
      </vt:variant>
      <vt:variant>
        <vt:lpwstr>_Toc243026260</vt:lpwstr>
      </vt:variant>
      <vt:variant>
        <vt:i4>1048625</vt:i4>
      </vt:variant>
      <vt:variant>
        <vt:i4>674</vt:i4>
      </vt:variant>
      <vt:variant>
        <vt:i4>0</vt:i4>
      </vt:variant>
      <vt:variant>
        <vt:i4>5</vt:i4>
      </vt:variant>
      <vt:variant>
        <vt:lpwstr/>
      </vt:variant>
      <vt:variant>
        <vt:lpwstr>_Toc243026259</vt:lpwstr>
      </vt:variant>
      <vt:variant>
        <vt:i4>1048625</vt:i4>
      </vt:variant>
      <vt:variant>
        <vt:i4>668</vt:i4>
      </vt:variant>
      <vt:variant>
        <vt:i4>0</vt:i4>
      </vt:variant>
      <vt:variant>
        <vt:i4>5</vt:i4>
      </vt:variant>
      <vt:variant>
        <vt:lpwstr/>
      </vt:variant>
      <vt:variant>
        <vt:lpwstr>_Toc243026258</vt:lpwstr>
      </vt:variant>
      <vt:variant>
        <vt:i4>1048625</vt:i4>
      </vt:variant>
      <vt:variant>
        <vt:i4>662</vt:i4>
      </vt:variant>
      <vt:variant>
        <vt:i4>0</vt:i4>
      </vt:variant>
      <vt:variant>
        <vt:i4>5</vt:i4>
      </vt:variant>
      <vt:variant>
        <vt:lpwstr/>
      </vt:variant>
      <vt:variant>
        <vt:lpwstr>_Toc243026257</vt:lpwstr>
      </vt:variant>
      <vt:variant>
        <vt:i4>1048625</vt:i4>
      </vt:variant>
      <vt:variant>
        <vt:i4>656</vt:i4>
      </vt:variant>
      <vt:variant>
        <vt:i4>0</vt:i4>
      </vt:variant>
      <vt:variant>
        <vt:i4>5</vt:i4>
      </vt:variant>
      <vt:variant>
        <vt:lpwstr/>
      </vt:variant>
      <vt:variant>
        <vt:lpwstr>_Toc243026256</vt:lpwstr>
      </vt:variant>
      <vt:variant>
        <vt:i4>1048625</vt:i4>
      </vt:variant>
      <vt:variant>
        <vt:i4>650</vt:i4>
      </vt:variant>
      <vt:variant>
        <vt:i4>0</vt:i4>
      </vt:variant>
      <vt:variant>
        <vt:i4>5</vt:i4>
      </vt:variant>
      <vt:variant>
        <vt:lpwstr/>
      </vt:variant>
      <vt:variant>
        <vt:lpwstr>_Toc243026255</vt:lpwstr>
      </vt:variant>
      <vt:variant>
        <vt:i4>1048625</vt:i4>
      </vt:variant>
      <vt:variant>
        <vt:i4>644</vt:i4>
      </vt:variant>
      <vt:variant>
        <vt:i4>0</vt:i4>
      </vt:variant>
      <vt:variant>
        <vt:i4>5</vt:i4>
      </vt:variant>
      <vt:variant>
        <vt:lpwstr/>
      </vt:variant>
      <vt:variant>
        <vt:lpwstr>_Toc243026254</vt:lpwstr>
      </vt:variant>
      <vt:variant>
        <vt:i4>1048625</vt:i4>
      </vt:variant>
      <vt:variant>
        <vt:i4>638</vt:i4>
      </vt:variant>
      <vt:variant>
        <vt:i4>0</vt:i4>
      </vt:variant>
      <vt:variant>
        <vt:i4>5</vt:i4>
      </vt:variant>
      <vt:variant>
        <vt:lpwstr/>
      </vt:variant>
      <vt:variant>
        <vt:lpwstr>_Toc243026253</vt:lpwstr>
      </vt:variant>
      <vt:variant>
        <vt:i4>1048625</vt:i4>
      </vt:variant>
      <vt:variant>
        <vt:i4>632</vt:i4>
      </vt:variant>
      <vt:variant>
        <vt:i4>0</vt:i4>
      </vt:variant>
      <vt:variant>
        <vt:i4>5</vt:i4>
      </vt:variant>
      <vt:variant>
        <vt:lpwstr/>
      </vt:variant>
      <vt:variant>
        <vt:lpwstr>_Toc243026252</vt:lpwstr>
      </vt:variant>
      <vt:variant>
        <vt:i4>1048625</vt:i4>
      </vt:variant>
      <vt:variant>
        <vt:i4>626</vt:i4>
      </vt:variant>
      <vt:variant>
        <vt:i4>0</vt:i4>
      </vt:variant>
      <vt:variant>
        <vt:i4>5</vt:i4>
      </vt:variant>
      <vt:variant>
        <vt:lpwstr/>
      </vt:variant>
      <vt:variant>
        <vt:lpwstr>_Toc243026251</vt:lpwstr>
      </vt:variant>
      <vt:variant>
        <vt:i4>1048625</vt:i4>
      </vt:variant>
      <vt:variant>
        <vt:i4>620</vt:i4>
      </vt:variant>
      <vt:variant>
        <vt:i4>0</vt:i4>
      </vt:variant>
      <vt:variant>
        <vt:i4>5</vt:i4>
      </vt:variant>
      <vt:variant>
        <vt:lpwstr/>
      </vt:variant>
      <vt:variant>
        <vt:lpwstr>_Toc243026250</vt:lpwstr>
      </vt:variant>
      <vt:variant>
        <vt:i4>1114161</vt:i4>
      </vt:variant>
      <vt:variant>
        <vt:i4>614</vt:i4>
      </vt:variant>
      <vt:variant>
        <vt:i4>0</vt:i4>
      </vt:variant>
      <vt:variant>
        <vt:i4>5</vt:i4>
      </vt:variant>
      <vt:variant>
        <vt:lpwstr/>
      </vt:variant>
      <vt:variant>
        <vt:lpwstr>_Toc243026249</vt:lpwstr>
      </vt:variant>
      <vt:variant>
        <vt:i4>1114161</vt:i4>
      </vt:variant>
      <vt:variant>
        <vt:i4>608</vt:i4>
      </vt:variant>
      <vt:variant>
        <vt:i4>0</vt:i4>
      </vt:variant>
      <vt:variant>
        <vt:i4>5</vt:i4>
      </vt:variant>
      <vt:variant>
        <vt:lpwstr/>
      </vt:variant>
      <vt:variant>
        <vt:lpwstr>_Toc243026248</vt:lpwstr>
      </vt:variant>
      <vt:variant>
        <vt:i4>1114161</vt:i4>
      </vt:variant>
      <vt:variant>
        <vt:i4>602</vt:i4>
      </vt:variant>
      <vt:variant>
        <vt:i4>0</vt:i4>
      </vt:variant>
      <vt:variant>
        <vt:i4>5</vt:i4>
      </vt:variant>
      <vt:variant>
        <vt:lpwstr/>
      </vt:variant>
      <vt:variant>
        <vt:lpwstr>_Toc243026247</vt:lpwstr>
      </vt:variant>
      <vt:variant>
        <vt:i4>1114161</vt:i4>
      </vt:variant>
      <vt:variant>
        <vt:i4>596</vt:i4>
      </vt:variant>
      <vt:variant>
        <vt:i4>0</vt:i4>
      </vt:variant>
      <vt:variant>
        <vt:i4>5</vt:i4>
      </vt:variant>
      <vt:variant>
        <vt:lpwstr/>
      </vt:variant>
      <vt:variant>
        <vt:lpwstr>_Toc243026246</vt:lpwstr>
      </vt:variant>
      <vt:variant>
        <vt:i4>1114161</vt:i4>
      </vt:variant>
      <vt:variant>
        <vt:i4>590</vt:i4>
      </vt:variant>
      <vt:variant>
        <vt:i4>0</vt:i4>
      </vt:variant>
      <vt:variant>
        <vt:i4>5</vt:i4>
      </vt:variant>
      <vt:variant>
        <vt:lpwstr/>
      </vt:variant>
      <vt:variant>
        <vt:lpwstr>_Toc243026245</vt:lpwstr>
      </vt:variant>
      <vt:variant>
        <vt:i4>1114161</vt:i4>
      </vt:variant>
      <vt:variant>
        <vt:i4>584</vt:i4>
      </vt:variant>
      <vt:variant>
        <vt:i4>0</vt:i4>
      </vt:variant>
      <vt:variant>
        <vt:i4>5</vt:i4>
      </vt:variant>
      <vt:variant>
        <vt:lpwstr/>
      </vt:variant>
      <vt:variant>
        <vt:lpwstr>_Toc243026244</vt:lpwstr>
      </vt:variant>
      <vt:variant>
        <vt:i4>1114161</vt:i4>
      </vt:variant>
      <vt:variant>
        <vt:i4>578</vt:i4>
      </vt:variant>
      <vt:variant>
        <vt:i4>0</vt:i4>
      </vt:variant>
      <vt:variant>
        <vt:i4>5</vt:i4>
      </vt:variant>
      <vt:variant>
        <vt:lpwstr/>
      </vt:variant>
      <vt:variant>
        <vt:lpwstr>_Toc243026243</vt:lpwstr>
      </vt:variant>
      <vt:variant>
        <vt:i4>1114161</vt:i4>
      </vt:variant>
      <vt:variant>
        <vt:i4>572</vt:i4>
      </vt:variant>
      <vt:variant>
        <vt:i4>0</vt:i4>
      </vt:variant>
      <vt:variant>
        <vt:i4>5</vt:i4>
      </vt:variant>
      <vt:variant>
        <vt:lpwstr/>
      </vt:variant>
      <vt:variant>
        <vt:lpwstr>_Toc243026242</vt:lpwstr>
      </vt:variant>
      <vt:variant>
        <vt:i4>1114161</vt:i4>
      </vt:variant>
      <vt:variant>
        <vt:i4>566</vt:i4>
      </vt:variant>
      <vt:variant>
        <vt:i4>0</vt:i4>
      </vt:variant>
      <vt:variant>
        <vt:i4>5</vt:i4>
      </vt:variant>
      <vt:variant>
        <vt:lpwstr/>
      </vt:variant>
      <vt:variant>
        <vt:lpwstr>_Toc243026241</vt:lpwstr>
      </vt:variant>
      <vt:variant>
        <vt:i4>1114161</vt:i4>
      </vt:variant>
      <vt:variant>
        <vt:i4>560</vt:i4>
      </vt:variant>
      <vt:variant>
        <vt:i4>0</vt:i4>
      </vt:variant>
      <vt:variant>
        <vt:i4>5</vt:i4>
      </vt:variant>
      <vt:variant>
        <vt:lpwstr/>
      </vt:variant>
      <vt:variant>
        <vt:lpwstr>_Toc243026240</vt:lpwstr>
      </vt:variant>
      <vt:variant>
        <vt:i4>1441841</vt:i4>
      </vt:variant>
      <vt:variant>
        <vt:i4>554</vt:i4>
      </vt:variant>
      <vt:variant>
        <vt:i4>0</vt:i4>
      </vt:variant>
      <vt:variant>
        <vt:i4>5</vt:i4>
      </vt:variant>
      <vt:variant>
        <vt:lpwstr/>
      </vt:variant>
      <vt:variant>
        <vt:lpwstr>_Toc243026239</vt:lpwstr>
      </vt:variant>
      <vt:variant>
        <vt:i4>1441841</vt:i4>
      </vt:variant>
      <vt:variant>
        <vt:i4>548</vt:i4>
      </vt:variant>
      <vt:variant>
        <vt:i4>0</vt:i4>
      </vt:variant>
      <vt:variant>
        <vt:i4>5</vt:i4>
      </vt:variant>
      <vt:variant>
        <vt:lpwstr/>
      </vt:variant>
      <vt:variant>
        <vt:lpwstr>_Toc243026238</vt:lpwstr>
      </vt:variant>
      <vt:variant>
        <vt:i4>1441841</vt:i4>
      </vt:variant>
      <vt:variant>
        <vt:i4>542</vt:i4>
      </vt:variant>
      <vt:variant>
        <vt:i4>0</vt:i4>
      </vt:variant>
      <vt:variant>
        <vt:i4>5</vt:i4>
      </vt:variant>
      <vt:variant>
        <vt:lpwstr/>
      </vt:variant>
      <vt:variant>
        <vt:lpwstr>_Toc243026237</vt:lpwstr>
      </vt:variant>
      <vt:variant>
        <vt:i4>1441841</vt:i4>
      </vt:variant>
      <vt:variant>
        <vt:i4>536</vt:i4>
      </vt:variant>
      <vt:variant>
        <vt:i4>0</vt:i4>
      </vt:variant>
      <vt:variant>
        <vt:i4>5</vt:i4>
      </vt:variant>
      <vt:variant>
        <vt:lpwstr/>
      </vt:variant>
      <vt:variant>
        <vt:lpwstr>_Toc243026236</vt:lpwstr>
      </vt:variant>
      <vt:variant>
        <vt:i4>1441841</vt:i4>
      </vt:variant>
      <vt:variant>
        <vt:i4>530</vt:i4>
      </vt:variant>
      <vt:variant>
        <vt:i4>0</vt:i4>
      </vt:variant>
      <vt:variant>
        <vt:i4>5</vt:i4>
      </vt:variant>
      <vt:variant>
        <vt:lpwstr/>
      </vt:variant>
      <vt:variant>
        <vt:lpwstr>_Toc243026235</vt:lpwstr>
      </vt:variant>
      <vt:variant>
        <vt:i4>1441841</vt:i4>
      </vt:variant>
      <vt:variant>
        <vt:i4>524</vt:i4>
      </vt:variant>
      <vt:variant>
        <vt:i4>0</vt:i4>
      </vt:variant>
      <vt:variant>
        <vt:i4>5</vt:i4>
      </vt:variant>
      <vt:variant>
        <vt:lpwstr/>
      </vt:variant>
      <vt:variant>
        <vt:lpwstr>_Toc243026234</vt:lpwstr>
      </vt:variant>
      <vt:variant>
        <vt:i4>1441841</vt:i4>
      </vt:variant>
      <vt:variant>
        <vt:i4>518</vt:i4>
      </vt:variant>
      <vt:variant>
        <vt:i4>0</vt:i4>
      </vt:variant>
      <vt:variant>
        <vt:i4>5</vt:i4>
      </vt:variant>
      <vt:variant>
        <vt:lpwstr/>
      </vt:variant>
      <vt:variant>
        <vt:lpwstr>_Toc243026233</vt:lpwstr>
      </vt:variant>
      <vt:variant>
        <vt:i4>1441841</vt:i4>
      </vt:variant>
      <vt:variant>
        <vt:i4>512</vt:i4>
      </vt:variant>
      <vt:variant>
        <vt:i4>0</vt:i4>
      </vt:variant>
      <vt:variant>
        <vt:i4>5</vt:i4>
      </vt:variant>
      <vt:variant>
        <vt:lpwstr/>
      </vt:variant>
      <vt:variant>
        <vt:lpwstr>_Toc243026232</vt:lpwstr>
      </vt:variant>
      <vt:variant>
        <vt:i4>1441841</vt:i4>
      </vt:variant>
      <vt:variant>
        <vt:i4>506</vt:i4>
      </vt:variant>
      <vt:variant>
        <vt:i4>0</vt:i4>
      </vt:variant>
      <vt:variant>
        <vt:i4>5</vt:i4>
      </vt:variant>
      <vt:variant>
        <vt:lpwstr/>
      </vt:variant>
      <vt:variant>
        <vt:lpwstr>_Toc243026231</vt:lpwstr>
      </vt:variant>
      <vt:variant>
        <vt:i4>1441841</vt:i4>
      </vt:variant>
      <vt:variant>
        <vt:i4>500</vt:i4>
      </vt:variant>
      <vt:variant>
        <vt:i4>0</vt:i4>
      </vt:variant>
      <vt:variant>
        <vt:i4>5</vt:i4>
      </vt:variant>
      <vt:variant>
        <vt:lpwstr/>
      </vt:variant>
      <vt:variant>
        <vt:lpwstr>_Toc243026230</vt:lpwstr>
      </vt:variant>
      <vt:variant>
        <vt:i4>1507377</vt:i4>
      </vt:variant>
      <vt:variant>
        <vt:i4>494</vt:i4>
      </vt:variant>
      <vt:variant>
        <vt:i4>0</vt:i4>
      </vt:variant>
      <vt:variant>
        <vt:i4>5</vt:i4>
      </vt:variant>
      <vt:variant>
        <vt:lpwstr/>
      </vt:variant>
      <vt:variant>
        <vt:lpwstr>_Toc243026229</vt:lpwstr>
      </vt:variant>
      <vt:variant>
        <vt:i4>1507377</vt:i4>
      </vt:variant>
      <vt:variant>
        <vt:i4>488</vt:i4>
      </vt:variant>
      <vt:variant>
        <vt:i4>0</vt:i4>
      </vt:variant>
      <vt:variant>
        <vt:i4>5</vt:i4>
      </vt:variant>
      <vt:variant>
        <vt:lpwstr/>
      </vt:variant>
      <vt:variant>
        <vt:lpwstr>_Toc243026228</vt:lpwstr>
      </vt:variant>
      <vt:variant>
        <vt:i4>1507377</vt:i4>
      </vt:variant>
      <vt:variant>
        <vt:i4>482</vt:i4>
      </vt:variant>
      <vt:variant>
        <vt:i4>0</vt:i4>
      </vt:variant>
      <vt:variant>
        <vt:i4>5</vt:i4>
      </vt:variant>
      <vt:variant>
        <vt:lpwstr/>
      </vt:variant>
      <vt:variant>
        <vt:lpwstr>_Toc243026227</vt:lpwstr>
      </vt:variant>
      <vt:variant>
        <vt:i4>1507377</vt:i4>
      </vt:variant>
      <vt:variant>
        <vt:i4>476</vt:i4>
      </vt:variant>
      <vt:variant>
        <vt:i4>0</vt:i4>
      </vt:variant>
      <vt:variant>
        <vt:i4>5</vt:i4>
      </vt:variant>
      <vt:variant>
        <vt:lpwstr/>
      </vt:variant>
      <vt:variant>
        <vt:lpwstr>_Toc243026226</vt:lpwstr>
      </vt:variant>
      <vt:variant>
        <vt:i4>1507377</vt:i4>
      </vt:variant>
      <vt:variant>
        <vt:i4>470</vt:i4>
      </vt:variant>
      <vt:variant>
        <vt:i4>0</vt:i4>
      </vt:variant>
      <vt:variant>
        <vt:i4>5</vt:i4>
      </vt:variant>
      <vt:variant>
        <vt:lpwstr/>
      </vt:variant>
      <vt:variant>
        <vt:lpwstr>_Toc243026225</vt:lpwstr>
      </vt:variant>
      <vt:variant>
        <vt:i4>1507377</vt:i4>
      </vt:variant>
      <vt:variant>
        <vt:i4>464</vt:i4>
      </vt:variant>
      <vt:variant>
        <vt:i4>0</vt:i4>
      </vt:variant>
      <vt:variant>
        <vt:i4>5</vt:i4>
      </vt:variant>
      <vt:variant>
        <vt:lpwstr/>
      </vt:variant>
      <vt:variant>
        <vt:lpwstr>_Toc243026224</vt:lpwstr>
      </vt:variant>
      <vt:variant>
        <vt:i4>1507377</vt:i4>
      </vt:variant>
      <vt:variant>
        <vt:i4>458</vt:i4>
      </vt:variant>
      <vt:variant>
        <vt:i4>0</vt:i4>
      </vt:variant>
      <vt:variant>
        <vt:i4>5</vt:i4>
      </vt:variant>
      <vt:variant>
        <vt:lpwstr/>
      </vt:variant>
      <vt:variant>
        <vt:lpwstr>_Toc243026223</vt:lpwstr>
      </vt:variant>
      <vt:variant>
        <vt:i4>1507377</vt:i4>
      </vt:variant>
      <vt:variant>
        <vt:i4>452</vt:i4>
      </vt:variant>
      <vt:variant>
        <vt:i4>0</vt:i4>
      </vt:variant>
      <vt:variant>
        <vt:i4>5</vt:i4>
      </vt:variant>
      <vt:variant>
        <vt:lpwstr/>
      </vt:variant>
      <vt:variant>
        <vt:lpwstr>_Toc243026222</vt:lpwstr>
      </vt:variant>
      <vt:variant>
        <vt:i4>1507377</vt:i4>
      </vt:variant>
      <vt:variant>
        <vt:i4>446</vt:i4>
      </vt:variant>
      <vt:variant>
        <vt:i4>0</vt:i4>
      </vt:variant>
      <vt:variant>
        <vt:i4>5</vt:i4>
      </vt:variant>
      <vt:variant>
        <vt:lpwstr/>
      </vt:variant>
      <vt:variant>
        <vt:lpwstr>_Toc243026221</vt:lpwstr>
      </vt:variant>
      <vt:variant>
        <vt:i4>1507377</vt:i4>
      </vt:variant>
      <vt:variant>
        <vt:i4>440</vt:i4>
      </vt:variant>
      <vt:variant>
        <vt:i4>0</vt:i4>
      </vt:variant>
      <vt:variant>
        <vt:i4>5</vt:i4>
      </vt:variant>
      <vt:variant>
        <vt:lpwstr/>
      </vt:variant>
      <vt:variant>
        <vt:lpwstr>_Toc243026220</vt:lpwstr>
      </vt:variant>
      <vt:variant>
        <vt:i4>1310769</vt:i4>
      </vt:variant>
      <vt:variant>
        <vt:i4>434</vt:i4>
      </vt:variant>
      <vt:variant>
        <vt:i4>0</vt:i4>
      </vt:variant>
      <vt:variant>
        <vt:i4>5</vt:i4>
      </vt:variant>
      <vt:variant>
        <vt:lpwstr/>
      </vt:variant>
      <vt:variant>
        <vt:lpwstr>_Toc243026219</vt:lpwstr>
      </vt:variant>
      <vt:variant>
        <vt:i4>1310769</vt:i4>
      </vt:variant>
      <vt:variant>
        <vt:i4>428</vt:i4>
      </vt:variant>
      <vt:variant>
        <vt:i4>0</vt:i4>
      </vt:variant>
      <vt:variant>
        <vt:i4>5</vt:i4>
      </vt:variant>
      <vt:variant>
        <vt:lpwstr/>
      </vt:variant>
      <vt:variant>
        <vt:lpwstr>_Toc243026218</vt:lpwstr>
      </vt:variant>
      <vt:variant>
        <vt:i4>1310769</vt:i4>
      </vt:variant>
      <vt:variant>
        <vt:i4>422</vt:i4>
      </vt:variant>
      <vt:variant>
        <vt:i4>0</vt:i4>
      </vt:variant>
      <vt:variant>
        <vt:i4>5</vt:i4>
      </vt:variant>
      <vt:variant>
        <vt:lpwstr/>
      </vt:variant>
      <vt:variant>
        <vt:lpwstr>_Toc243026217</vt:lpwstr>
      </vt:variant>
      <vt:variant>
        <vt:i4>1310769</vt:i4>
      </vt:variant>
      <vt:variant>
        <vt:i4>416</vt:i4>
      </vt:variant>
      <vt:variant>
        <vt:i4>0</vt:i4>
      </vt:variant>
      <vt:variant>
        <vt:i4>5</vt:i4>
      </vt:variant>
      <vt:variant>
        <vt:lpwstr/>
      </vt:variant>
      <vt:variant>
        <vt:lpwstr>_Toc243026216</vt:lpwstr>
      </vt:variant>
      <vt:variant>
        <vt:i4>1310769</vt:i4>
      </vt:variant>
      <vt:variant>
        <vt:i4>410</vt:i4>
      </vt:variant>
      <vt:variant>
        <vt:i4>0</vt:i4>
      </vt:variant>
      <vt:variant>
        <vt:i4>5</vt:i4>
      </vt:variant>
      <vt:variant>
        <vt:lpwstr/>
      </vt:variant>
      <vt:variant>
        <vt:lpwstr>_Toc243026215</vt:lpwstr>
      </vt:variant>
      <vt:variant>
        <vt:i4>1310769</vt:i4>
      </vt:variant>
      <vt:variant>
        <vt:i4>404</vt:i4>
      </vt:variant>
      <vt:variant>
        <vt:i4>0</vt:i4>
      </vt:variant>
      <vt:variant>
        <vt:i4>5</vt:i4>
      </vt:variant>
      <vt:variant>
        <vt:lpwstr/>
      </vt:variant>
      <vt:variant>
        <vt:lpwstr>_Toc243026214</vt:lpwstr>
      </vt:variant>
      <vt:variant>
        <vt:i4>1310769</vt:i4>
      </vt:variant>
      <vt:variant>
        <vt:i4>398</vt:i4>
      </vt:variant>
      <vt:variant>
        <vt:i4>0</vt:i4>
      </vt:variant>
      <vt:variant>
        <vt:i4>5</vt:i4>
      </vt:variant>
      <vt:variant>
        <vt:lpwstr/>
      </vt:variant>
      <vt:variant>
        <vt:lpwstr>_Toc243026213</vt:lpwstr>
      </vt:variant>
      <vt:variant>
        <vt:i4>1310769</vt:i4>
      </vt:variant>
      <vt:variant>
        <vt:i4>392</vt:i4>
      </vt:variant>
      <vt:variant>
        <vt:i4>0</vt:i4>
      </vt:variant>
      <vt:variant>
        <vt:i4>5</vt:i4>
      </vt:variant>
      <vt:variant>
        <vt:lpwstr/>
      </vt:variant>
      <vt:variant>
        <vt:lpwstr>_Toc243026212</vt:lpwstr>
      </vt:variant>
      <vt:variant>
        <vt:i4>1310769</vt:i4>
      </vt:variant>
      <vt:variant>
        <vt:i4>386</vt:i4>
      </vt:variant>
      <vt:variant>
        <vt:i4>0</vt:i4>
      </vt:variant>
      <vt:variant>
        <vt:i4>5</vt:i4>
      </vt:variant>
      <vt:variant>
        <vt:lpwstr/>
      </vt:variant>
      <vt:variant>
        <vt:lpwstr>_Toc243026211</vt:lpwstr>
      </vt:variant>
      <vt:variant>
        <vt:i4>1310769</vt:i4>
      </vt:variant>
      <vt:variant>
        <vt:i4>380</vt:i4>
      </vt:variant>
      <vt:variant>
        <vt:i4>0</vt:i4>
      </vt:variant>
      <vt:variant>
        <vt:i4>5</vt:i4>
      </vt:variant>
      <vt:variant>
        <vt:lpwstr/>
      </vt:variant>
      <vt:variant>
        <vt:lpwstr>_Toc243026210</vt:lpwstr>
      </vt:variant>
      <vt:variant>
        <vt:i4>1376305</vt:i4>
      </vt:variant>
      <vt:variant>
        <vt:i4>374</vt:i4>
      </vt:variant>
      <vt:variant>
        <vt:i4>0</vt:i4>
      </vt:variant>
      <vt:variant>
        <vt:i4>5</vt:i4>
      </vt:variant>
      <vt:variant>
        <vt:lpwstr/>
      </vt:variant>
      <vt:variant>
        <vt:lpwstr>_Toc243026209</vt:lpwstr>
      </vt:variant>
      <vt:variant>
        <vt:i4>1376305</vt:i4>
      </vt:variant>
      <vt:variant>
        <vt:i4>368</vt:i4>
      </vt:variant>
      <vt:variant>
        <vt:i4>0</vt:i4>
      </vt:variant>
      <vt:variant>
        <vt:i4>5</vt:i4>
      </vt:variant>
      <vt:variant>
        <vt:lpwstr/>
      </vt:variant>
      <vt:variant>
        <vt:lpwstr>_Toc243026208</vt:lpwstr>
      </vt:variant>
      <vt:variant>
        <vt:i4>1376305</vt:i4>
      </vt:variant>
      <vt:variant>
        <vt:i4>362</vt:i4>
      </vt:variant>
      <vt:variant>
        <vt:i4>0</vt:i4>
      </vt:variant>
      <vt:variant>
        <vt:i4>5</vt:i4>
      </vt:variant>
      <vt:variant>
        <vt:lpwstr/>
      </vt:variant>
      <vt:variant>
        <vt:lpwstr>_Toc243026207</vt:lpwstr>
      </vt:variant>
      <vt:variant>
        <vt:i4>1376305</vt:i4>
      </vt:variant>
      <vt:variant>
        <vt:i4>356</vt:i4>
      </vt:variant>
      <vt:variant>
        <vt:i4>0</vt:i4>
      </vt:variant>
      <vt:variant>
        <vt:i4>5</vt:i4>
      </vt:variant>
      <vt:variant>
        <vt:lpwstr/>
      </vt:variant>
      <vt:variant>
        <vt:lpwstr>_Toc243026206</vt:lpwstr>
      </vt:variant>
      <vt:variant>
        <vt:i4>1376305</vt:i4>
      </vt:variant>
      <vt:variant>
        <vt:i4>350</vt:i4>
      </vt:variant>
      <vt:variant>
        <vt:i4>0</vt:i4>
      </vt:variant>
      <vt:variant>
        <vt:i4>5</vt:i4>
      </vt:variant>
      <vt:variant>
        <vt:lpwstr/>
      </vt:variant>
      <vt:variant>
        <vt:lpwstr>_Toc243026205</vt:lpwstr>
      </vt:variant>
      <vt:variant>
        <vt:i4>1376305</vt:i4>
      </vt:variant>
      <vt:variant>
        <vt:i4>344</vt:i4>
      </vt:variant>
      <vt:variant>
        <vt:i4>0</vt:i4>
      </vt:variant>
      <vt:variant>
        <vt:i4>5</vt:i4>
      </vt:variant>
      <vt:variant>
        <vt:lpwstr/>
      </vt:variant>
      <vt:variant>
        <vt:lpwstr>_Toc243026204</vt:lpwstr>
      </vt:variant>
      <vt:variant>
        <vt:i4>1376305</vt:i4>
      </vt:variant>
      <vt:variant>
        <vt:i4>338</vt:i4>
      </vt:variant>
      <vt:variant>
        <vt:i4>0</vt:i4>
      </vt:variant>
      <vt:variant>
        <vt:i4>5</vt:i4>
      </vt:variant>
      <vt:variant>
        <vt:lpwstr/>
      </vt:variant>
      <vt:variant>
        <vt:lpwstr>_Toc243026203</vt:lpwstr>
      </vt:variant>
      <vt:variant>
        <vt:i4>1376305</vt:i4>
      </vt:variant>
      <vt:variant>
        <vt:i4>332</vt:i4>
      </vt:variant>
      <vt:variant>
        <vt:i4>0</vt:i4>
      </vt:variant>
      <vt:variant>
        <vt:i4>5</vt:i4>
      </vt:variant>
      <vt:variant>
        <vt:lpwstr/>
      </vt:variant>
      <vt:variant>
        <vt:lpwstr>_Toc243026202</vt:lpwstr>
      </vt:variant>
      <vt:variant>
        <vt:i4>1376305</vt:i4>
      </vt:variant>
      <vt:variant>
        <vt:i4>326</vt:i4>
      </vt:variant>
      <vt:variant>
        <vt:i4>0</vt:i4>
      </vt:variant>
      <vt:variant>
        <vt:i4>5</vt:i4>
      </vt:variant>
      <vt:variant>
        <vt:lpwstr/>
      </vt:variant>
      <vt:variant>
        <vt:lpwstr>_Toc243026201</vt:lpwstr>
      </vt:variant>
      <vt:variant>
        <vt:i4>1376305</vt:i4>
      </vt:variant>
      <vt:variant>
        <vt:i4>320</vt:i4>
      </vt:variant>
      <vt:variant>
        <vt:i4>0</vt:i4>
      </vt:variant>
      <vt:variant>
        <vt:i4>5</vt:i4>
      </vt:variant>
      <vt:variant>
        <vt:lpwstr/>
      </vt:variant>
      <vt:variant>
        <vt:lpwstr>_Toc243026200</vt:lpwstr>
      </vt:variant>
      <vt:variant>
        <vt:i4>1835058</vt:i4>
      </vt:variant>
      <vt:variant>
        <vt:i4>314</vt:i4>
      </vt:variant>
      <vt:variant>
        <vt:i4>0</vt:i4>
      </vt:variant>
      <vt:variant>
        <vt:i4>5</vt:i4>
      </vt:variant>
      <vt:variant>
        <vt:lpwstr/>
      </vt:variant>
      <vt:variant>
        <vt:lpwstr>_Toc243026199</vt:lpwstr>
      </vt:variant>
      <vt:variant>
        <vt:i4>1835058</vt:i4>
      </vt:variant>
      <vt:variant>
        <vt:i4>308</vt:i4>
      </vt:variant>
      <vt:variant>
        <vt:i4>0</vt:i4>
      </vt:variant>
      <vt:variant>
        <vt:i4>5</vt:i4>
      </vt:variant>
      <vt:variant>
        <vt:lpwstr/>
      </vt:variant>
      <vt:variant>
        <vt:lpwstr>_Toc243026198</vt:lpwstr>
      </vt:variant>
      <vt:variant>
        <vt:i4>1835058</vt:i4>
      </vt:variant>
      <vt:variant>
        <vt:i4>302</vt:i4>
      </vt:variant>
      <vt:variant>
        <vt:i4>0</vt:i4>
      </vt:variant>
      <vt:variant>
        <vt:i4>5</vt:i4>
      </vt:variant>
      <vt:variant>
        <vt:lpwstr/>
      </vt:variant>
      <vt:variant>
        <vt:lpwstr>_Toc243026197</vt:lpwstr>
      </vt:variant>
      <vt:variant>
        <vt:i4>1835058</vt:i4>
      </vt:variant>
      <vt:variant>
        <vt:i4>296</vt:i4>
      </vt:variant>
      <vt:variant>
        <vt:i4>0</vt:i4>
      </vt:variant>
      <vt:variant>
        <vt:i4>5</vt:i4>
      </vt:variant>
      <vt:variant>
        <vt:lpwstr/>
      </vt:variant>
      <vt:variant>
        <vt:lpwstr>_Toc243026196</vt:lpwstr>
      </vt:variant>
      <vt:variant>
        <vt:i4>1835058</vt:i4>
      </vt:variant>
      <vt:variant>
        <vt:i4>290</vt:i4>
      </vt:variant>
      <vt:variant>
        <vt:i4>0</vt:i4>
      </vt:variant>
      <vt:variant>
        <vt:i4>5</vt:i4>
      </vt:variant>
      <vt:variant>
        <vt:lpwstr/>
      </vt:variant>
      <vt:variant>
        <vt:lpwstr>_Toc243026195</vt:lpwstr>
      </vt:variant>
      <vt:variant>
        <vt:i4>1835058</vt:i4>
      </vt:variant>
      <vt:variant>
        <vt:i4>284</vt:i4>
      </vt:variant>
      <vt:variant>
        <vt:i4>0</vt:i4>
      </vt:variant>
      <vt:variant>
        <vt:i4>5</vt:i4>
      </vt:variant>
      <vt:variant>
        <vt:lpwstr/>
      </vt:variant>
      <vt:variant>
        <vt:lpwstr>_Toc243026194</vt:lpwstr>
      </vt:variant>
      <vt:variant>
        <vt:i4>1835058</vt:i4>
      </vt:variant>
      <vt:variant>
        <vt:i4>278</vt:i4>
      </vt:variant>
      <vt:variant>
        <vt:i4>0</vt:i4>
      </vt:variant>
      <vt:variant>
        <vt:i4>5</vt:i4>
      </vt:variant>
      <vt:variant>
        <vt:lpwstr/>
      </vt:variant>
      <vt:variant>
        <vt:lpwstr>_Toc243026193</vt:lpwstr>
      </vt:variant>
      <vt:variant>
        <vt:i4>1835058</vt:i4>
      </vt:variant>
      <vt:variant>
        <vt:i4>272</vt:i4>
      </vt:variant>
      <vt:variant>
        <vt:i4>0</vt:i4>
      </vt:variant>
      <vt:variant>
        <vt:i4>5</vt:i4>
      </vt:variant>
      <vt:variant>
        <vt:lpwstr/>
      </vt:variant>
      <vt:variant>
        <vt:lpwstr>_Toc243026192</vt:lpwstr>
      </vt:variant>
      <vt:variant>
        <vt:i4>1835058</vt:i4>
      </vt:variant>
      <vt:variant>
        <vt:i4>266</vt:i4>
      </vt:variant>
      <vt:variant>
        <vt:i4>0</vt:i4>
      </vt:variant>
      <vt:variant>
        <vt:i4>5</vt:i4>
      </vt:variant>
      <vt:variant>
        <vt:lpwstr/>
      </vt:variant>
      <vt:variant>
        <vt:lpwstr>_Toc243026191</vt:lpwstr>
      </vt:variant>
      <vt:variant>
        <vt:i4>1835058</vt:i4>
      </vt:variant>
      <vt:variant>
        <vt:i4>260</vt:i4>
      </vt:variant>
      <vt:variant>
        <vt:i4>0</vt:i4>
      </vt:variant>
      <vt:variant>
        <vt:i4>5</vt:i4>
      </vt:variant>
      <vt:variant>
        <vt:lpwstr/>
      </vt:variant>
      <vt:variant>
        <vt:lpwstr>_Toc243026190</vt:lpwstr>
      </vt:variant>
      <vt:variant>
        <vt:i4>1900594</vt:i4>
      </vt:variant>
      <vt:variant>
        <vt:i4>254</vt:i4>
      </vt:variant>
      <vt:variant>
        <vt:i4>0</vt:i4>
      </vt:variant>
      <vt:variant>
        <vt:i4>5</vt:i4>
      </vt:variant>
      <vt:variant>
        <vt:lpwstr/>
      </vt:variant>
      <vt:variant>
        <vt:lpwstr>_Toc243026189</vt:lpwstr>
      </vt:variant>
      <vt:variant>
        <vt:i4>1900594</vt:i4>
      </vt:variant>
      <vt:variant>
        <vt:i4>248</vt:i4>
      </vt:variant>
      <vt:variant>
        <vt:i4>0</vt:i4>
      </vt:variant>
      <vt:variant>
        <vt:i4>5</vt:i4>
      </vt:variant>
      <vt:variant>
        <vt:lpwstr/>
      </vt:variant>
      <vt:variant>
        <vt:lpwstr>_Toc243026188</vt:lpwstr>
      </vt:variant>
      <vt:variant>
        <vt:i4>1900594</vt:i4>
      </vt:variant>
      <vt:variant>
        <vt:i4>242</vt:i4>
      </vt:variant>
      <vt:variant>
        <vt:i4>0</vt:i4>
      </vt:variant>
      <vt:variant>
        <vt:i4>5</vt:i4>
      </vt:variant>
      <vt:variant>
        <vt:lpwstr/>
      </vt:variant>
      <vt:variant>
        <vt:lpwstr>_Toc243026187</vt:lpwstr>
      </vt:variant>
      <vt:variant>
        <vt:i4>1900594</vt:i4>
      </vt:variant>
      <vt:variant>
        <vt:i4>236</vt:i4>
      </vt:variant>
      <vt:variant>
        <vt:i4>0</vt:i4>
      </vt:variant>
      <vt:variant>
        <vt:i4>5</vt:i4>
      </vt:variant>
      <vt:variant>
        <vt:lpwstr/>
      </vt:variant>
      <vt:variant>
        <vt:lpwstr>_Toc243026186</vt:lpwstr>
      </vt:variant>
      <vt:variant>
        <vt:i4>1900594</vt:i4>
      </vt:variant>
      <vt:variant>
        <vt:i4>230</vt:i4>
      </vt:variant>
      <vt:variant>
        <vt:i4>0</vt:i4>
      </vt:variant>
      <vt:variant>
        <vt:i4>5</vt:i4>
      </vt:variant>
      <vt:variant>
        <vt:lpwstr/>
      </vt:variant>
      <vt:variant>
        <vt:lpwstr>_Toc243026185</vt:lpwstr>
      </vt:variant>
      <vt:variant>
        <vt:i4>1900594</vt:i4>
      </vt:variant>
      <vt:variant>
        <vt:i4>224</vt:i4>
      </vt:variant>
      <vt:variant>
        <vt:i4>0</vt:i4>
      </vt:variant>
      <vt:variant>
        <vt:i4>5</vt:i4>
      </vt:variant>
      <vt:variant>
        <vt:lpwstr/>
      </vt:variant>
      <vt:variant>
        <vt:lpwstr>_Toc243026184</vt:lpwstr>
      </vt:variant>
      <vt:variant>
        <vt:i4>1900594</vt:i4>
      </vt:variant>
      <vt:variant>
        <vt:i4>218</vt:i4>
      </vt:variant>
      <vt:variant>
        <vt:i4>0</vt:i4>
      </vt:variant>
      <vt:variant>
        <vt:i4>5</vt:i4>
      </vt:variant>
      <vt:variant>
        <vt:lpwstr/>
      </vt:variant>
      <vt:variant>
        <vt:lpwstr>_Toc243026183</vt:lpwstr>
      </vt:variant>
      <vt:variant>
        <vt:i4>1900594</vt:i4>
      </vt:variant>
      <vt:variant>
        <vt:i4>212</vt:i4>
      </vt:variant>
      <vt:variant>
        <vt:i4>0</vt:i4>
      </vt:variant>
      <vt:variant>
        <vt:i4>5</vt:i4>
      </vt:variant>
      <vt:variant>
        <vt:lpwstr/>
      </vt:variant>
      <vt:variant>
        <vt:lpwstr>_Toc243026182</vt:lpwstr>
      </vt:variant>
      <vt:variant>
        <vt:i4>1900594</vt:i4>
      </vt:variant>
      <vt:variant>
        <vt:i4>206</vt:i4>
      </vt:variant>
      <vt:variant>
        <vt:i4>0</vt:i4>
      </vt:variant>
      <vt:variant>
        <vt:i4>5</vt:i4>
      </vt:variant>
      <vt:variant>
        <vt:lpwstr/>
      </vt:variant>
      <vt:variant>
        <vt:lpwstr>_Toc243026181</vt:lpwstr>
      </vt:variant>
      <vt:variant>
        <vt:i4>1900594</vt:i4>
      </vt:variant>
      <vt:variant>
        <vt:i4>200</vt:i4>
      </vt:variant>
      <vt:variant>
        <vt:i4>0</vt:i4>
      </vt:variant>
      <vt:variant>
        <vt:i4>5</vt:i4>
      </vt:variant>
      <vt:variant>
        <vt:lpwstr/>
      </vt:variant>
      <vt:variant>
        <vt:lpwstr>_Toc243026180</vt:lpwstr>
      </vt:variant>
      <vt:variant>
        <vt:i4>1179698</vt:i4>
      </vt:variant>
      <vt:variant>
        <vt:i4>194</vt:i4>
      </vt:variant>
      <vt:variant>
        <vt:i4>0</vt:i4>
      </vt:variant>
      <vt:variant>
        <vt:i4>5</vt:i4>
      </vt:variant>
      <vt:variant>
        <vt:lpwstr/>
      </vt:variant>
      <vt:variant>
        <vt:lpwstr>_Toc243026179</vt:lpwstr>
      </vt:variant>
      <vt:variant>
        <vt:i4>1179698</vt:i4>
      </vt:variant>
      <vt:variant>
        <vt:i4>188</vt:i4>
      </vt:variant>
      <vt:variant>
        <vt:i4>0</vt:i4>
      </vt:variant>
      <vt:variant>
        <vt:i4>5</vt:i4>
      </vt:variant>
      <vt:variant>
        <vt:lpwstr/>
      </vt:variant>
      <vt:variant>
        <vt:lpwstr>_Toc243026178</vt:lpwstr>
      </vt:variant>
      <vt:variant>
        <vt:i4>1179698</vt:i4>
      </vt:variant>
      <vt:variant>
        <vt:i4>182</vt:i4>
      </vt:variant>
      <vt:variant>
        <vt:i4>0</vt:i4>
      </vt:variant>
      <vt:variant>
        <vt:i4>5</vt:i4>
      </vt:variant>
      <vt:variant>
        <vt:lpwstr/>
      </vt:variant>
      <vt:variant>
        <vt:lpwstr>_Toc243026177</vt:lpwstr>
      </vt:variant>
      <vt:variant>
        <vt:i4>1179698</vt:i4>
      </vt:variant>
      <vt:variant>
        <vt:i4>176</vt:i4>
      </vt:variant>
      <vt:variant>
        <vt:i4>0</vt:i4>
      </vt:variant>
      <vt:variant>
        <vt:i4>5</vt:i4>
      </vt:variant>
      <vt:variant>
        <vt:lpwstr/>
      </vt:variant>
      <vt:variant>
        <vt:lpwstr>_Toc243026176</vt:lpwstr>
      </vt:variant>
      <vt:variant>
        <vt:i4>1179698</vt:i4>
      </vt:variant>
      <vt:variant>
        <vt:i4>170</vt:i4>
      </vt:variant>
      <vt:variant>
        <vt:i4>0</vt:i4>
      </vt:variant>
      <vt:variant>
        <vt:i4>5</vt:i4>
      </vt:variant>
      <vt:variant>
        <vt:lpwstr/>
      </vt:variant>
      <vt:variant>
        <vt:lpwstr>_Toc243026175</vt:lpwstr>
      </vt:variant>
      <vt:variant>
        <vt:i4>1179698</vt:i4>
      </vt:variant>
      <vt:variant>
        <vt:i4>164</vt:i4>
      </vt:variant>
      <vt:variant>
        <vt:i4>0</vt:i4>
      </vt:variant>
      <vt:variant>
        <vt:i4>5</vt:i4>
      </vt:variant>
      <vt:variant>
        <vt:lpwstr/>
      </vt:variant>
      <vt:variant>
        <vt:lpwstr>_Toc243026174</vt:lpwstr>
      </vt:variant>
      <vt:variant>
        <vt:i4>1179698</vt:i4>
      </vt:variant>
      <vt:variant>
        <vt:i4>158</vt:i4>
      </vt:variant>
      <vt:variant>
        <vt:i4>0</vt:i4>
      </vt:variant>
      <vt:variant>
        <vt:i4>5</vt:i4>
      </vt:variant>
      <vt:variant>
        <vt:lpwstr/>
      </vt:variant>
      <vt:variant>
        <vt:lpwstr>_Toc243026173</vt:lpwstr>
      </vt:variant>
      <vt:variant>
        <vt:i4>1179698</vt:i4>
      </vt:variant>
      <vt:variant>
        <vt:i4>152</vt:i4>
      </vt:variant>
      <vt:variant>
        <vt:i4>0</vt:i4>
      </vt:variant>
      <vt:variant>
        <vt:i4>5</vt:i4>
      </vt:variant>
      <vt:variant>
        <vt:lpwstr/>
      </vt:variant>
      <vt:variant>
        <vt:lpwstr>_Toc243026172</vt:lpwstr>
      </vt:variant>
      <vt:variant>
        <vt:i4>1179698</vt:i4>
      </vt:variant>
      <vt:variant>
        <vt:i4>146</vt:i4>
      </vt:variant>
      <vt:variant>
        <vt:i4>0</vt:i4>
      </vt:variant>
      <vt:variant>
        <vt:i4>5</vt:i4>
      </vt:variant>
      <vt:variant>
        <vt:lpwstr/>
      </vt:variant>
      <vt:variant>
        <vt:lpwstr>_Toc243026171</vt:lpwstr>
      </vt:variant>
      <vt:variant>
        <vt:i4>1179698</vt:i4>
      </vt:variant>
      <vt:variant>
        <vt:i4>140</vt:i4>
      </vt:variant>
      <vt:variant>
        <vt:i4>0</vt:i4>
      </vt:variant>
      <vt:variant>
        <vt:i4>5</vt:i4>
      </vt:variant>
      <vt:variant>
        <vt:lpwstr/>
      </vt:variant>
      <vt:variant>
        <vt:lpwstr>_Toc243026170</vt:lpwstr>
      </vt:variant>
      <vt:variant>
        <vt:i4>1245234</vt:i4>
      </vt:variant>
      <vt:variant>
        <vt:i4>134</vt:i4>
      </vt:variant>
      <vt:variant>
        <vt:i4>0</vt:i4>
      </vt:variant>
      <vt:variant>
        <vt:i4>5</vt:i4>
      </vt:variant>
      <vt:variant>
        <vt:lpwstr/>
      </vt:variant>
      <vt:variant>
        <vt:lpwstr>_Toc243026169</vt:lpwstr>
      </vt:variant>
      <vt:variant>
        <vt:i4>1245234</vt:i4>
      </vt:variant>
      <vt:variant>
        <vt:i4>128</vt:i4>
      </vt:variant>
      <vt:variant>
        <vt:i4>0</vt:i4>
      </vt:variant>
      <vt:variant>
        <vt:i4>5</vt:i4>
      </vt:variant>
      <vt:variant>
        <vt:lpwstr/>
      </vt:variant>
      <vt:variant>
        <vt:lpwstr>_Toc243026168</vt:lpwstr>
      </vt:variant>
      <vt:variant>
        <vt:i4>1245234</vt:i4>
      </vt:variant>
      <vt:variant>
        <vt:i4>122</vt:i4>
      </vt:variant>
      <vt:variant>
        <vt:i4>0</vt:i4>
      </vt:variant>
      <vt:variant>
        <vt:i4>5</vt:i4>
      </vt:variant>
      <vt:variant>
        <vt:lpwstr/>
      </vt:variant>
      <vt:variant>
        <vt:lpwstr>_Toc243026167</vt:lpwstr>
      </vt:variant>
      <vt:variant>
        <vt:i4>1245234</vt:i4>
      </vt:variant>
      <vt:variant>
        <vt:i4>116</vt:i4>
      </vt:variant>
      <vt:variant>
        <vt:i4>0</vt:i4>
      </vt:variant>
      <vt:variant>
        <vt:i4>5</vt:i4>
      </vt:variant>
      <vt:variant>
        <vt:lpwstr/>
      </vt:variant>
      <vt:variant>
        <vt:lpwstr>_Toc243026166</vt:lpwstr>
      </vt:variant>
      <vt:variant>
        <vt:i4>1245234</vt:i4>
      </vt:variant>
      <vt:variant>
        <vt:i4>110</vt:i4>
      </vt:variant>
      <vt:variant>
        <vt:i4>0</vt:i4>
      </vt:variant>
      <vt:variant>
        <vt:i4>5</vt:i4>
      </vt:variant>
      <vt:variant>
        <vt:lpwstr/>
      </vt:variant>
      <vt:variant>
        <vt:lpwstr>_Toc243026165</vt:lpwstr>
      </vt:variant>
      <vt:variant>
        <vt:i4>1245234</vt:i4>
      </vt:variant>
      <vt:variant>
        <vt:i4>104</vt:i4>
      </vt:variant>
      <vt:variant>
        <vt:i4>0</vt:i4>
      </vt:variant>
      <vt:variant>
        <vt:i4>5</vt:i4>
      </vt:variant>
      <vt:variant>
        <vt:lpwstr/>
      </vt:variant>
      <vt:variant>
        <vt:lpwstr>_Toc243026164</vt:lpwstr>
      </vt:variant>
      <vt:variant>
        <vt:i4>1245234</vt:i4>
      </vt:variant>
      <vt:variant>
        <vt:i4>98</vt:i4>
      </vt:variant>
      <vt:variant>
        <vt:i4>0</vt:i4>
      </vt:variant>
      <vt:variant>
        <vt:i4>5</vt:i4>
      </vt:variant>
      <vt:variant>
        <vt:lpwstr/>
      </vt:variant>
      <vt:variant>
        <vt:lpwstr>_Toc243026163</vt:lpwstr>
      </vt:variant>
      <vt:variant>
        <vt:i4>1245234</vt:i4>
      </vt:variant>
      <vt:variant>
        <vt:i4>92</vt:i4>
      </vt:variant>
      <vt:variant>
        <vt:i4>0</vt:i4>
      </vt:variant>
      <vt:variant>
        <vt:i4>5</vt:i4>
      </vt:variant>
      <vt:variant>
        <vt:lpwstr/>
      </vt:variant>
      <vt:variant>
        <vt:lpwstr>_Toc243026162</vt:lpwstr>
      </vt:variant>
      <vt:variant>
        <vt:i4>1245234</vt:i4>
      </vt:variant>
      <vt:variant>
        <vt:i4>86</vt:i4>
      </vt:variant>
      <vt:variant>
        <vt:i4>0</vt:i4>
      </vt:variant>
      <vt:variant>
        <vt:i4>5</vt:i4>
      </vt:variant>
      <vt:variant>
        <vt:lpwstr/>
      </vt:variant>
      <vt:variant>
        <vt:lpwstr>_Toc243026161</vt:lpwstr>
      </vt:variant>
      <vt:variant>
        <vt:i4>1245234</vt:i4>
      </vt:variant>
      <vt:variant>
        <vt:i4>80</vt:i4>
      </vt:variant>
      <vt:variant>
        <vt:i4>0</vt:i4>
      </vt:variant>
      <vt:variant>
        <vt:i4>5</vt:i4>
      </vt:variant>
      <vt:variant>
        <vt:lpwstr/>
      </vt:variant>
      <vt:variant>
        <vt:lpwstr>_Toc243026160</vt:lpwstr>
      </vt:variant>
      <vt:variant>
        <vt:i4>1048626</vt:i4>
      </vt:variant>
      <vt:variant>
        <vt:i4>74</vt:i4>
      </vt:variant>
      <vt:variant>
        <vt:i4>0</vt:i4>
      </vt:variant>
      <vt:variant>
        <vt:i4>5</vt:i4>
      </vt:variant>
      <vt:variant>
        <vt:lpwstr/>
      </vt:variant>
      <vt:variant>
        <vt:lpwstr>_Toc243026159</vt:lpwstr>
      </vt:variant>
      <vt:variant>
        <vt:i4>1048626</vt:i4>
      </vt:variant>
      <vt:variant>
        <vt:i4>68</vt:i4>
      </vt:variant>
      <vt:variant>
        <vt:i4>0</vt:i4>
      </vt:variant>
      <vt:variant>
        <vt:i4>5</vt:i4>
      </vt:variant>
      <vt:variant>
        <vt:lpwstr/>
      </vt:variant>
      <vt:variant>
        <vt:lpwstr>_Toc243026158</vt:lpwstr>
      </vt:variant>
      <vt:variant>
        <vt:i4>1048626</vt:i4>
      </vt:variant>
      <vt:variant>
        <vt:i4>62</vt:i4>
      </vt:variant>
      <vt:variant>
        <vt:i4>0</vt:i4>
      </vt:variant>
      <vt:variant>
        <vt:i4>5</vt:i4>
      </vt:variant>
      <vt:variant>
        <vt:lpwstr/>
      </vt:variant>
      <vt:variant>
        <vt:lpwstr>_Toc243026157</vt:lpwstr>
      </vt:variant>
      <vt:variant>
        <vt:i4>1048626</vt:i4>
      </vt:variant>
      <vt:variant>
        <vt:i4>56</vt:i4>
      </vt:variant>
      <vt:variant>
        <vt:i4>0</vt:i4>
      </vt:variant>
      <vt:variant>
        <vt:i4>5</vt:i4>
      </vt:variant>
      <vt:variant>
        <vt:lpwstr/>
      </vt:variant>
      <vt:variant>
        <vt:lpwstr>_Toc243026156</vt:lpwstr>
      </vt:variant>
      <vt:variant>
        <vt:i4>1048626</vt:i4>
      </vt:variant>
      <vt:variant>
        <vt:i4>50</vt:i4>
      </vt:variant>
      <vt:variant>
        <vt:i4>0</vt:i4>
      </vt:variant>
      <vt:variant>
        <vt:i4>5</vt:i4>
      </vt:variant>
      <vt:variant>
        <vt:lpwstr/>
      </vt:variant>
      <vt:variant>
        <vt:lpwstr>_Toc243026155</vt:lpwstr>
      </vt:variant>
      <vt:variant>
        <vt:i4>1048626</vt:i4>
      </vt:variant>
      <vt:variant>
        <vt:i4>44</vt:i4>
      </vt:variant>
      <vt:variant>
        <vt:i4>0</vt:i4>
      </vt:variant>
      <vt:variant>
        <vt:i4>5</vt:i4>
      </vt:variant>
      <vt:variant>
        <vt:lpwstr/>
      </vt:variant>
      <vt:variant>
        <vt:lpwstr>_Toc243026154</vt:lpwstr>
      </vt:variant>
      <vt:variant>
        <vt:i4>1048626</vt:i4>
      </vt:variant>
      <vt:variant>
        <vt:i4>38</vt:i4>
      </vt:variant>
      <vt:variant>
        <vt:i4>0</vt:i4>
      </vt:variant>
      <vt:variant>
        <vt:i4>5</vt:i4>
      </vt:variant>
      <vt:variant>
        <vt:lpwstr/>
      </vt:variant>
      <vt:variant>
        <vt:lpwstr>_Toc243026153</vt:lpwstr>
      </vt:variant>
      <vt:variant>
        <vt:i4>1048626</vt:i4>
      </vt:variant>
      <vt:variant>
        <vt:i4>32</vt:i4>
      </vt:variant>
      <vt:variant>
        <vt:i4>0</vt:i4>
      </vt:variant>
      <vt:variant>
        <vt:i4>5</vt:i4>
      </vt:variant>
      <vt:variant>
        <vt:lpwstr/>
      </vt:variant>
      <vt:variant>
        <vt:lpwstr>_Toc243026152</vt:lpwstr>
      </vt:variant>
      <vt:variant>
        <vt:i4>1048626</vt:i4>
      </vt:variant>
      <vt:variant>
        <vt:i4>26</vt:i4>
      </vt:variant>
      <vt:variant>
        <vt:i4>0</vt:i4>
      </vt:variant>
      <vt:variant>
        <vt:i4>5</vt:i4>
      </vt:variant>
      <vt:variant>
        <vt:lpwstr/>
      </vt:variant>
      <vt:variant>
        <vt:lpwstr>_Toc243026151</vt:lpwstr>
      </vt:variant>
      <vt:variant>
        <vt:i4>1048626</vt:i4>
      </vt:variant>
      <vt:variant>
        <vt:i4>20</vt:i4>
      </vt:variant>
      <vt:variant>
        <vt:i4>0</vt:i4>
      </vt:variant>
      <vt:variant>
        <vt:i4>5</vt:i4>
      </vt:variant>
      <vt:variant>
        <vt:lpwstr/>
      </vt:variant>
      <vt:variant>
        <vt:lpwstr>_Toc243026150</vt:lpwstr>
      </vt:variant>
      <vt:variant>
        <vt:i4>1114162</vt:i4>
      </vt:variant>
      <vt:variant>
        <vt:i4>14</vt:i4>
      </vt:variant>
      <vt:variant>
        <vt:i4>0</vt:i4>
      </vt:variant>
      <vt:variant>
        <vt:i4>5</vt:i4>
      </vt:variant>
      <vt:variant>
        <vt:lpwstr/>
      </vt:variant>
      <vt:variant>
        <vt:lpwstr>_Toc243026149</vt:lpwstr>
      </vt:variant>
      <vt:variant>
        <vt:i4>1114162</vt:i4>
      </vt:variant>
      <vt:variant>
        <vt:i4>8</vt:i4>
      </vt:variant>
      <vt:variant>
        <vt:i4>0</vt:i4>
      </vt:variant>
      <vt:variant>
        <vt:i4>5</vt:i4>
      </vt:variant>
      <vt:variant>
        <vt:lpwstr/>
      </vt:variant>
      <vt:variant>
        <vt:lpwstr>_Toc243026148</vt:lpwstr>
      </vt:variant>
      <vt:variant>
        <vt:i4>7995486</vt:i4>
      </vt:variant>
      <vt:variant>
        <vt:i4>3</vt:i4>
      </vt:variant>
      <vt:variant>
        <vt:i4>0</vt:i4>
      </vt:variant>
      <vt:variant>
        <vt:i4>5</vt:i4>
      </vt:variant>
      <vt:variant>
        <vt:lpwstr>mailto:vhcg2006@yahoo.com</vt:lpwstr>
      </vt:variant>
      <vt:variant>
        <vt:lpwstr/>
      </vt:variant>
      <vt:variant>
        <vt:i4>7274523</vt:i4>
      </vt:variant>
      <vt:variant>
        <vt:i4>0</vt:i4>
      </vt:variant>
      <vt:variant>
        <vt:i4>0</vt:i4>
      </vt:variant>
      <vt:variant>
        <vt:i4>5</vt:i4>
      </vt:variant>
      <vt:variant>
        <vt:lpwstr>mailto:vcespedes@minproteccionsocial.gov.co</vt:lpwstr>
      </vt:variant>
      <vt:variant>
        <vt:lpwstr/>
      </vt:variant>
      <vt:variant>
        <vt:i4>2752621</vt:i4>
      </vt:variant>
      <vt:variant>
        <vt:i4>0</vt:i4>
      </vt:variant>
      <vt:variant>
        <vt:i4>0</vt:i4>
      </vt:variant>
      <vt:variant>
        <vt:i4>5</vt:i4>
      </vt:variant>
      <vt:variant>
        <vt:lpwstr>http://www.fao.org/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Guía para la Gestión Integral de Planes Territoriales de Seguridad Alimentaria y Nutricional</dc:title>
  <dc:subject/>
  <dc:creator>VICTOR HUGO CESPEDES GOMEZ</dc:creator>
  <cp:keywords/>
  <dc:description/>
  <cp:lastModifiedBy>USUARIO</cp:lastModifiedBy>
  <cp:revision>3</cp:revision>
  <cp:lastPrinted>2010-03-15T14:50:00Z</cp:lastPrinted>
  <dcterms:created xsi:type="dcterms:W3CDTF">2010-03-15T14:53:00Z</dcterms:created>
  <dcterms:modified xsi:type="dcterms:W3CDTF">2010-03-15T16:02:00Z</dcterms:modified>
</cp:coreProperties>
</file>