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39F0" w:rsidRDefault="001539F0" w:rsidP="002812FB">
      <w:pPr>
        <w:rPr>
          <w:rFonts w:ascii="Arial" w:hAnsi="Arial" w:cs="Arial"/>
          <w:lang w:val="es-MX"/>
        </w:rPr>
      </w:pPr>
      <w:r>
        <w:rPr>
          <w:rFonts w:ascii="Arial" w:hAnsi="Arial" w:cs="Arial"/>
          <w:lang w:val="es-MX"/>
        </w:rPr>
        <w:t xml:space="preserve">Bogotá D.C. </w:t>
      </w:r>
    </w:p>
    <w:p w:rsidR="001539F0" w:rsidRDefault="001539F0" w:rsidP="002812FB">
      <w:pPr>
        <w:rPr>
          <w:rFonts w:ascii="Arial" w:hAnsi="Arial" w:cs="Arial"/>
          <w:lang w:val="es-MX"/>
        </w:rPr>
      </w:pPr>
    </w:p>
    <w:p w:rsidR="001539F0" w:rsidRDefault="001539F0" w:rsidP="002812FB">
      <w:pPr>
        <w:rPr>
          <w:rFonts w:ascii="Arial" w:hAnsi="Arial" w:cs="Arial"/>
          <w:lang w:val="es-MX"/>
        </w:rPr>
      </w:pPr>
    </w:p>
    <w:p w:rsidR="001539F0" w:rsidRDefault="001539F0" w:rsidP="002812FB">
      <w:pPr>
        <w:rPr>
          <w:rFonts w:ascii="Arial" w:hAnsi="Arial" w:cs="Arial"/>
          <w:lang w:val="es-MX"/>
        </w:rPr>
      </w:pPr>
    </w:p>
    <w:p w:rsidR="001539F0" w:rsidRDefault="001539F0" w:rsidP="002812FB">
      <w:pPr>
        <w:rPr>
          <w:rFonts w:ascii="Arial" w:hAnsi="Arial" w:cs="Arial"/>
          <w:lang w:val="es-MX"/>
        </w:rPr>
      </w:pPr>
      <w:r>
        <w:rPr>
          <w:rFonts w:ascii="Arial" w:hAnsi="Arial" w:cs="Arial"/>
          <w:lang w:val="es-MX"/>
        </w:rPr>
        <w:t>Doctor</w:t>
      </w:r>
    </w:p>
    <w:p w:rsidR="001539F0" w:rsidRPr="00A421C0" w:rsidRDefault="001539F0" w:rsidP="00A421C0">
      <w:pPr>
        <w:rPr>
          <w:rFonts w:ascii="Arial" w:hAnsi="Arial" w:cs="Arial"/>
          <w:b/>
          <w:lang w:val="es-MX"/>
        </w:rPr>
      </w:pPr>
      <w:r w:rsidRPr="00A421C0">
        <w:rPr>
          <w:rFonts w:ascii="Arial" w:hAnsi="Arial" w:cs="Arial"/>
          <w:b/>
          <w:lang w:val="es-MX"/>
        </w:rPr>
        <w:t>JESUS ALFONSO RODRÍGUEZ CAMARGO</w:t>
      </w:r>
    </w:p>
    <w:p w:rsidR="001539F0" w:rsidRPr="00A421C0" w:rsidRDefault="001539F0" w:rsidP="00A421C0">
      <w:pPr>
        <w:rPr>
          <w:rFonts w:ascii="Arial" w:hAnsi="Arial" w:cs="Arial"/>
          <w:lang w:val="es-MX"/>
        </w:rPr>
      </w:pPr>
      <w:r w:rsidRPr="00A421C0">
        <w:rPr>
          <w:rFonts w:ascii="Arial" w:hAnsi="Arial" w:cs="Arial"/>
          <w:lang w:val="es-MX"/>
        </w:rPr>
        <w:t>Secretario General</w:t>
      </w:r>
    </w:p>
    <w:p w:rsidR="001539F0" w:rsidRPr="00A421C0" w:rsidRDefault="001539F0" w:rsidP="00A421C0">
      <w:pPr>
        <w:rPr>
          <w:rFonts w:ascii="Arial" w:hAnsi="Arial" w:cs="Arial"/>
          <w:b/>
          <w:lang w:val="es-MX"/>
        </w:rPr>
      </w:pPr>
      <w:r w:rsidRPr="00A421C0">
        <w:rPr>
          <w:rFonts w:ascii="Arial" w:hAnsi="Arial" w:cs="Arial"/>
          <w:b/>
          <w:lang w:val="es-MX"/>
        </w:rPr>
        <w:t>Cámara de Representantes</w:t>
      </w:r>
    </w:p>
    <w:p w:rsidR="001539F0" w:rsidRPr="00A421C0" w:rsidRDefault="001539F0" w:rsidP="00A421C0">
      <w:pPr>
        <w:rPr>
          <w:rFonts w:ascii="Arial" w:hAnsi="Arial" w:cs="Arial"/>
          <w:lang w:val="es-MX"/>
        </w:rPr>
      </w:pPr>
      <w:r w:rsidRPr="00A421C0">
        <w:rPr>
          <w:rFonts w:ascii="Arial" w:hAnsi="Arial" w:cs="Arial"/>
          <w:lang w:val="es-MX"/>
        </w:rPr>
        <w:t>Congreso de la República</w:t>
      </w:r>
    </w:p>
    <w:p w:rsidR="001539F0" w:rsidRPr="00A421C0" w:rsidRDefault="00637B92" w:rsidP="00A421C0">
      <w:pPr>
        <w:rPr>
          <w:rFonts w:ascii="Arial" w:hAnsi="Arial" w:cs="Arial"/>
          <w:lang w:val="es-MX"/>
        </w:rPr>
      </w:pPr>
      <w:r>
        <w:rPr>
          <w:rFonts w:ascii="Arial" w:hAnsi="Arial" w:cs="Arial"/>
          <w:lang w:val="es-MX"/>
        </w:rPr>
        <w:t>C</w:t>
      </w:r>
      <w:r w:rsidR="001539F0" w:rsidRPr="00A421C0">
        <w:rPr>
          <w:rFonts w:ascii="Arial" w:hAnsi="Arial" w:cs="Arial"/>
          <w:lang w:val="es-MX"/>
        </w:rPr>
        <w:t>iudad</w:t>
      </w:r>
    </w:p>
    <w:p w:rsidR="001539F0" w:rsidRDefault="001539F0" w:rsidP="002812FB">
      <w:pPr>
        <w:jc w:val="center"/>
        <w:rPr>
          <w:rFonts w:ascii="Arial" w:hAnsi="Arial" w:cs="Arial"/>
          <w:b/>
          <w:lang w:val="es-MX"/>
        </w:rPr>
      </w:pPr>
    </w:p>
    <w:p w:rsidR="001539F0" w:rsidRDefault="001539F0" w:rsidP="002812FB">
      <w:pPr>
        <w:jc w:val="right"/>
        <w:rPr>
          <w:rFonts w:ascii="Arial" w:hAnsi="Arial" w:cs="Arial"/>
          <w:b/>
          <w:lang w:val="es-MX"/>
        </w:rPr>
      </w:pPr>
    </w:p>
    <w:p w:rsidR="001539F0" w:rsidRDefault="001539F0" w:rsidP="002812FB">
      <w:pPr>
        <w:jc w:val="right"/>
        <w:rPr>
          <w:rFonts w:ascii="Arial" w:hAnsi="Arial" w:cs="Arial"/>
          <w:b/>
          <w:lang w:val="es-MX"/>
        </w:rPr>
      </w:pPr>
    </w:p>
    <w:p w:rsidR="001539F0" w:rsidRDefault="001539F0" w:rsidP="00543046">
      <w:pPr>
        <w:jc w:val="right"/>
        <w:rPr>
          <w:rFonts w:ascii="Arial" w:hAnsi="Arial" w:cs="Arial"/>
          <w:b/>
          <w:lang w:val="es-MX"/>
        </w:rPr>
      </w:pPr>
      <w:r>
        <w:rPr>
          <w:rFonts w:ascii="Arial" w:hAnsi="Arial" w:cs="Arial"/>
          <w:b/>
          <w:lang w:val="es-MX"/>
        </w:rPr>
        <w:t xml:space="preserve">                   Asunto:    Respuesta a la proposición No. 0</w:t>
      </w:r>
      <w:r w:rsidR="009A34BD">
        <w:rPr>
          <w:rFonts w:ascii="Arial" w:hAnsi="Arial" w:cs="Arial"/>
          <w:b/>
          <w:lang w:val="es-MX"/>
        </w:rPr>
        <w:t>0</w:t>
      </w:r>
      <w:r w:rsidR="00637B92">
        <w:rPr>
          <w:rFonts w:ascii="Arial" w:hAnsi="Arial" w:cs="Arial"/>
          <w:b/>
          <w:lang w:val="es-MX"/>
        </w:rPr>
        <w:t>8</w:t>
      </w:r>
      <w:r>
        <w:rPr>
          <w:rFonts w:ascii="Arial" w:hAnsi="Arial" w:cs="Arial"/>
          <w:b/>
          <w:lang w:val="es-MX"/>
        </w:rPr>
        <w:t xml:space="preserve"> de 2012</w:t>
      </w:r>
    </w:p>
    <w:p w:rsidR="001539F0" w:rsidRPr="007E69CF" w:rsidRDefault="007E69CF" w:rsidP="007E69CF">
      <w:pPr>
        <w:jc w:val="right"/>
        <w:rPr>
          <w:rFonts w:ascii="Arial" w:hAnsi="Arial" w:cs="Arial"/>
          <w:sz w:val="16"/>
          <w:szCs w:val="16"/>
          <w:lang w:val="es-MX"/>
        </w:rPr>
      </w:pPr>
      <w:r w:rsidRPr="007E69CF">
        <w:rPr>
          <w:rFonts w:ascii="Arial" w:hAnsi="Arial" w:cs="Arial"/>
          <w:sz w:val="16"/>
          <w:szCs w:val="16"/>
          <w:lang w:val="es-MX"/>
        </w:rPr>
        <w:t>Rad. 20123130</w:t>
      </w:r>
      <w:r w:rsidR="00637B92">
        <w:rPr>
          <w:rFonts w:ascii="Arial" w:hAnsi="Arial" w:cs="Arial"/>
          <w:sz w:val="16"/>
          <w:szCs w:val="16"/>
          <w:lang w:val="es-MX"/>
        </w:rPr>
        <w:t>294622</w:t>
      </w:r>
    </w:p>
    <w:p w:rsidR="001539F0" w:rsidRDefault="001539F0" w:rsidP="002812FB">
      <w:pPr>
        <w:jc w:val="both"/>
        <w:rPr>
          <w:rFonts w:ascii="Arial" w:hAnsi="Arial" w:cs="Arial"/>
          <w:lang w:val="es-MX"/>
        </w:rPr>
      </w:pPr>
    </w:p>
    <w:p w:rsidR="001539F0" w:rsidRDefault="001539F0" w:rsidP="002812FB">
      <w:pPr>
        <w:jc w:val="both"/>
        <w:rPr>
          <w:rFonts w:ascii="Arial" w:hAnsi="Arial" w:cs="Arial"/>
          <w:lang w:val="es-MX"/>
        </w:rPr>
      </w:pPr>
    </w:p>
    <w:p w:rsidR="001539F0" w:rsidRPr="00D2677B" w:rsidRDefault="001539F0" w:rsidP="002812FB">
      <w:pPr>
        <w:jc w:val="both"/>
        <w:rPr>
          <w:rFonts w:ascii="Arial" w:hAnsi="Arial" w:cs="Arial"/>
          <w:lang w:val="es-MX"/>
        </w:rPr>
      </w:pPr>
      <w:r>
        <w:rPr>
          <w:rFonts w:ascii="Arial" w:hAnsi="Arial" w:cs="Arial"/>
          <w:lang w:val="es-MX"/>
        </w:rPr>
        <w:t>Respetado doctor Rodríguez</w:t>
      </w:r>
      <w:r w:rsidRPr="00D2677B">
        <w:rPr>
          <w:rFonts w:ascii="Arial" w:hAnsi="Arial" w:cs="Arial"/>
          <w:lang w:val="es-MX"/>
        </w:rPr>
        <w:t>:</w:t>
      </w:r>
    </w:p>
    <w:p w:rsidR="001539F0" w:rsidRPr="00D2677B" w:rsidRDefault="001539F0" w:rsidP="00543046">
      <w:pPr>
        <w:jc w:val="both"/>
        <w:rPr>
          <w:rFonts w:ascii="Arial" w:hAnsi="Arial" w:cs="Arial"/>
          <w:b/>
          <w:lang w:val="es-MX"/>
        </w:rPr>
      </w:pPr>
    </w:p>
    <w:p w:rsidR="001539F0" w:rsidRPr="008B53C2" w:rsidRDefault="001539F0" w:rsidP="00543046">
      <w:pPr>
        <w:jc w:val="both"/>
        <w:rPr>
          <w:rFonts w:ascii="Arial" w:hAnsi="Arial" w:cs="Arial"/>
          <w:lang w:val="es-MX"/>
        </w:rPr>
      </w:pPr>
      <w:r w:rsidRPr="00D2677B">
        <w:rPr>
          <w:rFonts w:ascii="Arial" w:hAnsi="Arial" w:cs="Arial"/>
          <w:lang w:val="es-MX"/>
        </w:rPr>
        <w:t xml:space="preserve">De manera </w:t>
      </w:r>
      <w:r>
        <w:rPr>
          <w:rFonts w:ascii="Arial" w:hAnsi="Arial" w:cs="Arial"/>
          <w:lang w:val="es-MX"/>
        </w:rPr>
        <w:t>atenta,</w:t>
      </w:r>
      <w:r w:rsidRPr="00D2677B">
        <w:rPr>
          <w:rFonts w:ascii="Arial" w:hAnsi="Arial" w:cs="Arial"/>
          <w:lang w:val="es-MX"/>
        </w:rPr>
        <w:t xml:space="preserve"> </w:t>
      </w:r>
      <w:r>
        <w:rPr>
          <w:rFonts w:ascii="Arial" w:hAnsi="Arial" w:cs="Arial"/>
          <w:lang w:val="es-MX"/>
        </w:rPr>
        <w:t xml:space="preserve">envío las respuestas a la proposición </w:t>
      </w:r>
      <w:r w:rsidRPr="00EE643D">
        <w:rPr>
          <w:rFonts w:ascii="Arial" w:hAnsi="Arial" w:cs="Arial"/>
          <w:lang w:val="es-MX"/>
        </w:rPr>
        <w:t xml:space="preserve">No. </w:t>
      </w:r>
      <w:r w:rsidR="009A34BD">
        <w:rPr>
          <w:rFonts w:ascii="Arial" w:hAnsi="Arial" w:cs="Arial"/>
          <w:lang w:val="es-MX"/>
        </w:rPr>
        <w:t>00</w:t>
      </w:r>
      <w:r w:rsidR="00637B92">
        <w:rPr>
          <w:rFonts w:ascii="Arial" w:hAnsi="Arial" w:cs="Arial"/>
          <w:lang w:val="es-MX"/>
        </w:rPr>
        <w:t>8</w:t>
      </w:r>
      <w:r w:rsidRPr="00EE643D">
        <w:rPr>
          <w:rFonts w:ascii="Arial" w:hAnsi="Arial" w:cs="Arial"/>
          <w:lang w:val="es-MX"/>
        </w:rPr>
        <w:t xml:space="preserve"> de 201</w:t>
      </w:r>
      <w:r w:rsidR="009A34BD">
        <w:rPr>
          <w:rFonts w:ascii="Arial" w:hAnsi="Arial" w:cs="Arial"/>
          <w:lang w:val="es-MX"/>
        </w:rPr>
        <w:t xml:space="preserve">2, presentadas por </w:t>
      </w:r>
      <w:r>
        <w:rPr>
          <w:rFonts w:ascii="Arial" w:hAnsi="Arial" w:cs="Arial"/>
          <w:lang w:val="es-MX"/>
        </w:rPr>
        <w:t>l</w:t>
      </w:r>
      <w:r w:rsidR="009A34BD">
        <w:rPr>
          <w:rFonts w:ascii="Arial" w:hAnsi="Arial" w:cs="Arial"/>
          <w:lang w:val="es-MX"/>
        </w:rPr>
        <w:t>os</w:t>
      </w:r>
      <w:r>
        <w:rPr>
          <w:rFonts w:ascii="Arial" w:hAnsi="Arial" w:cs="Arial"/>
          <w:lang w:val="es-MX"/>
        </w:rPr>
        <w:t xml:space="preserve"> Honorable</w:t>
      </w:r>
      <w:r w:rsidR="009A34BD">
        <w:rPr>
          <w:rFonts w:ascii="Arial" w:hAnsi="Arial" w:cs="Arial"/>
          <w:lang w:val="es-MX"/>
        </w:rPr>
        <w:t>s</w:t>
      </w:r>
      <w:r>
        <w:rPr>
          <w:rFonts w:ascii="Arial" w:hAnsi="Arial" w:cs="Arial"/>
          <w:lang w:val="es-MX"/>
        </w:rPr>
        <w:t xml:space="preserve"> Representante</w:t>
      </w:r>
      <w:r w:rsidR="009A34BD">
        <w:rPr>
          <w:rFonts w:ascii="Arial" w:hAnsi="Arial" w:cs="Arial"/>
          <w:lang w:val="es-MX"/>
        </w:rPr>
        <w:t>s</w:t>
      </w:r>
      <w:r>
        <w:rPr>
          <w:rFonts w:ascii="Arial" w:hAnsi="Arial" w:cs="Arial"/>
          <w:lang w:val="es-MX"/>
        </w:rPr>
        <w:t xml:space="preserve"> </w:t>
      </w:r>
      <w:r w:rsidR="00637B92">
        <w:rPr>
          <w:rFonts w:ascii="Arial" w:hAnsi="Arial" w:cs="Arial"/>
          <w:lang w:val="es-MX"/>
        </w:rPr>
        <w:t xml:space="preserve">Alba Luz Pinilla Pedraza y Hernando Hernández </w:t>
      </w:r>
      <w:proofErr w:type="spellStart"/>
      <w:r w:rsidR="00637B92">
        <w:rPr>
          <w:rFonts w:ascii="Arial" w:hAnsi="Arial" w:cs="Arial"/>
          <w:lang w:val="es-MX"/>
        </w:rPr>
        <w:t>Tapasco</w:t>
      </w:r>
      <w:proofErr w:type="spellEnd"/>
      <w:r>
        <w:rPr>
          <w:rFonts w:ascii="Arial" w:hAnsi="Arial" w:cs="Arial"/>
          <w:lang w:val="es-MX"/>
        </w:rPr>
        <w:t>, acerca de la</w:t>
      </w:r>
      <w:r w:rsidR="00637B92">
        <w:rPr>
          <w:rFonts w:ascii="Arial" w:hAnsi="Arial" w:cs="Arial"/>
          <w:lang w:val="es-MX"/>
        </w:rPr>
        <w:t>s</w:t>
      </w:r>
      <w:r>
        <w:rPr>
          <w:rFonts w:ascii="Arial" w:hAnsi="Arial" w:cs="Arial"/>
          <w:lang w:val="es-MX"/>
        </w:rPr>
        <w:t xml:space="preserve"> “</w:t>
      </w:r>
      <w:r w:rsidR="00637B92">
        <w:rPr>
          <w:rFonts w:ascii="Arial" w:hAnsi="Arial" w:cs="Arial"/>
          <w:lang w:val="es-MX"/>
        </w:rPr>
        <w:t>Cuestiones sobre el Plan Nacional de Seguridad Alimentaria y Nutricional en el marco del Derecho Fundamental a la Alimentación y las acciones, planes, políticas y programas en esta materia</w:t>
      </w:r>
      <w:r>
        <w:rPr>
          <w:rFonts w:ascii="Arial" w:hAnsi="Arial" w:cs="Arial"/>
          <w:lang w:val="es-MX"/>
        </w:rPr>
        <w:t>”</w:t>
      </w:r>
      <w:r w:rsidR="007E69CF">
        <w:rPr>
          <w:rFonts w:ascii="Arial" w:hAnsi="Arial" w:cs="Arial"/>
          <w:lang w:val="es-MX"/>
        </w:rPr>
        <w:t>.</w:t>
      </w:r>
    </w:p>
    <w:p w:rsidR="001539F0" w:rsidRPr="0055221B" w:rsidRDefault="001539F0" w:rsidP="00543046">
      <w:pPr>
        <w:jc w:val="both"/>
        <w:rPr>
          <w:rFonts w:ascii="Arial" w:hAnsi="Arial" w:cs="Arial"/>
          <w:highlight w:val="yellow"/>
          <w:lang w:val="es-MX"/>
        </w:rPr>
      </w:pPr>
    </w:p>
    <w:p w:rsidR="001539F0" w:rsidRDefault="001539F0" w:rsidP="00543046">
      <w:pPr>
        <w:tabs>
          <w:tab w:val="left" w:pos="2820"/>
        </w:tabs>
        <w:jc w:val="both"/>
        <w:rPr>
          <w:rFonts w:ascii="Arial" w:hAnsi="Arial" w:cs="Arial"/>
          <w:lang w:val="es-MX"/>
        </w:rPr>
      </w:pPr>
    </w:p>
    <w:p w:rsidR="001539F0" w:rsidRDefault="001539F0" w:rsidP="00543046">
      <w:pPr>
        <w:tabs>
          <w:tab w:val="left" w:pos="2820"/>
        </w:tabs>
        <w:jc w:val="both"/>
        <w:rPr>
          <w:rFonts w:ascii="Arial" w:hAnsi="Arial" w:cs="Arial"/>
          <w:lang w:val="es-MX"/>
        </w:rPr>
      </w:pPr>
    </w:p>
    <w:p w:rsidR="001539F0" w:rsidRPr="008B53C2" w:rsidRDefault="001539F0" w:rsidP="00543046">
      <w:pPr>
        <w:tabs>
          <w:tab w:val="left" w:pos="2820"/>
        </w:tabs>
        <w:jc w:val="both"/>
        <w:rPr>
          <w:rFonts w:ascii="Arial" w:hAnsi="Arial" w:cs="Arial"/>
          <w:lang w:val="es-MX"/>
        </w:rPr>
      </w:pPr>
      <w:r w:rsidRPr="008B53C2">
        <w:rPr>
          <w:rFonts w:ascii="Arial" w:hAnsi="Arial" w:cs="Arial"/>
          <w:lang w:val="es-MX"/>
        </w:rPr>
        <w:t>Cordialmente,</w:t>
      </w:r>
    </w:p>
    <w:p w:rsidR="001539F0" w:rsidRDefault="001539F0" w:rsidP="00543046">
      <w:pPr>
        <w:rPr>
          <w:rFonts w:ascii="Arial" w:hAnsi="Arial" w:cs="Arial"/>
          <w:b/>
          <w:lang w:val="es-MX"/>
        </w:rPr>
      </w:pPr>
    </w:p>
    <w:p w:rsidR="001539F0" w:rsidRDefault="001539F0" w:rsidP="00543046">
      <w:pPr>
        <w:rPr>
          <w:rFonts w:ascii="Arial" w:hAnsi="Arial" w:cs="Arial"/>
          <w:b/>
          <w:lang w:val="es-MX"/>
        </w:rPr>
      </w:pPr>
    </w:p>
    <w:p w:rsidR="001539F0" w:rsidRDefault="001539F0" w:rsidP="00543046">
      <w:pPr>
        <w:rPr>
          <w:rFonts w:ascii="Arial" w:hAnsi="Arial" w:cs="Arial"/>
          <w:b/>
          <w:lang w:val="es-MX"/>
        </w:rPr>
      </w:pPr>
    </w:p>
    <w:p w:rsidR="001539F0" w:rsidRDefault="001539F0" w:rsidP="00543046">
      <w:pPr>
        <w:rPr>
          <w:rFonts w:ascii="Arial" w:hAnsi="Arial" w:cs="Arial"/>
          <w:b/>
          <w:lang w:val="es-MX"/>
        </w:rPr>
      </w:pPr>
    </w:p>
    <w:p w:rsidR="001539F0" w:rsidRDefault="001539F0" w:rsidP="00543046">
      <w:pPr>
        <w:rPr>
          <w:rFonts w:ascii="Arial" w:hAnsi="Arial" w:cs="Arial"/>
          <w:b/>
          <w:lang w:val="es-MX"/>
        </w:rPr>
      </w:pPr>
    </w:p>
    <w:p w:rsidR="001539F0" w:rsidRDefault="001539F0" w:rsidP="00543046">
      <w:pPr>
        <w:rPr>
          <w:rFonts w:ascii="Arial" w:hAnsi="Arial" w:cs="Arial"/>
          <w:b/>
          <w:lang w:val="es-MX"/>
        </w:rPr>
      </w:pPr>
    </w:p>
    <w:p w:rsidR="001539F0" w:rsidRPr="000166FA" w:rsidRDefault="001539F0" w:rsidP="00543046">
      <w:pPr>
        <w:rPr>
          <w:rFonts w:ascii="Arial" w:hAnsi="Arial" w:cs="Arial"/>
          <w:b/>
          <w:lang w:val="es-MX"/>
        </w:rPr>
      </w:pPr>
      <w:r>
        <w:rPr>
          <w:rFonts w:ascii="Arial" w:hAnsi="Arial" w:cs="Arial"/>
          <w:b/>
          <w:lang w:val="es-MX"/>
        </w:rPr>
        <w:t>JUAN CAMILO RESTREPO SALAZAR</w:t>
      </w:r>
    </w:p>
    <w:p w:rsidR="001539F0" w:rsidRDefault="001539F0" w:rsidP="00543046">
      <w:pPr>
        <w:rPr>
          <w:b/>
        </w:rPr>
      </w:pPr>
      <w:r>
        <w:rPr>
          <w:rFonts w:ascii="Arial" w:hAnsi="Arial" w:cs="Arial"/>
          <w:b/>
          <w:lang w:val="es-MX"/>
        </w:rPr>
        <w:t>M</w:t>
      </w:r>
      <w:r w:rsidRPr="000166FA">
        <w:rPr>
          <w:rFonts w:ascii="Arial" w:hAnsi="Arial" w:cs="Arial"/>
          <w:b/>
          <w:lang w:val="es-MX"/>
        </w:rPr>
        <w:t>inistro de Agricultura y Desarrollo Rural</w:t>
      </w:r>
      <w:r w:rsidRPr="000166FA">
        <w:rPr>
          <w:b/>
        </w:rPr>
        <w:t xml:space="preserve"> </w:t>
      </w:r>
    </w:p>
    <w:p w:rsidR="001539F0" w:rsidRDefault="001539F0" w:rsidP="00543046">
      <w:pPr>
        <w:rPr>
          <w:rFonts w:ascii="Arial" w:hAnsi="Arial" w:cs="Arial"/>
          <w:b/>
          <w:color w:val="808080"/>
          <w:sz w:val="16"/>
          <w:szCs w:val="16"/>
        </w:rPr>
      </w:pPr>
      <w:r>
        <w:rPr>
          <w:rFonts w:ascii="Arial" w:hAnsi="Arial" w:cs="Arial"/>
          <w:b/>
          <w:color w:val="808080"/>
          <w:sz w:val="16"/>
          <w:szCs w:val="16"/>
        </w:rPr>
        <w:t>AHM</w:t>
      </w:r>
    </w:p>
    <w:p w:rsidR="001539F0" w:rsidRPr="009D6AA6" w:rsidRDefault="001539F0" w:rsidP="002812FB">
      <w:pPr>
        <w:rPr>
          <w:b/>
        </w:rPr>
      </w:pPr>
    </w:p>
    <w:p w:rsidR="001539F0" w:rsidRDefault="001539F0" w:rsidP="002812FB">
      <w:pPr>
        <w:rPr>
          <w:rFonts w:ascii="Arial" w:hAnsi="Arial" w:cs="Arial"/>
          <w:color w:val="BFBFBF"/>
          <w:sz w:val="16"/>
          <w:szCs w:val="16"/>
        </w:rPr>
      </w:pPr>
    </w:p>
    <w:p w:rsidR="001562DD" w:rsidRPr="00265885" w:rsidRDefault="001562DD" w:rsidP="001562DD">
      <w:pPr>
        <w:rPr>
          <w:rFonts w:ascii="Arial" w:hAnsi="Arial" w:cs="Arial"/>
          <w:b/>
        </w:rPr>
      </w:pPr>
      <w:r w:rsidRPr="00265885">
        <w:rPr>
          <w:rFonts w:ascii="Arial" w:hAnsi="Arial" w:cs="Arial"/>
          <w:b/>
        </w:rPr>
        <w:t>RESPUESTAS AL CUESTIONARIO DE LA PROP 00</w:t>
      </w:r>
      <w:r>
        <w:rPr>
          <w:rFonts w:ascii="Arial" w:hAnsi="Arial" w:cs="Arial"/>
          <w:b/>
        </w:rPr>
        <w:t>8</w:t>
      </w:r>
      <w:r w:rsidRPr="00265885">
        <w:rPr>
          <w:rFonts w:ascii="Arial" w:hAnsi="Arial" w:cs="Arial"/>
          <w:b/>
        </w:rPr>
        <w:t xml:space="preserve"> DE 2012</w:t>
      </w:r>
    </w:p>
    <w:p w:rsidR="001562DD" w:rsidRPr="00265885" w:rsidRDefault="001562DD" w:rsidP="001562DD">
      <w:pPr>
        <w:jc w:val="center"/>
        <w:rPr>
          <w:rFonts w:ascii="Arial" w:hAnsi="Arial" w:cs="Arial"/>
          <w:b/>
        </w:rPr>
      </w:pPr>
    </w:p>
    <w:p w:rsidR="001562DD" w:rsidRPr="00265885" w:rsidRDefault="001562DD" w:rsidP="001562DD">
      <w:pPr>
        <w:pStyle w:val="NormalWeb"/>
        <w:numPr>
          <w:ilvl w:val="0"/>
          <w:numId w:val="36"/>
        </w:numPr>
        <w:spacing w:before="100" w:beforeAutospacing="1" w:after="100" w:afterAutospacing="1"/>
        <w:jc w:val="both"/>
        <w:rPr>
          <w:rFonts w:ascii="Arial" w:hAnsi="Arial" w:cs="Arial"/>
          <w:b/>
          <w:bCs/>
        </w:rPr>
      </w:pPr>
      <w:r w:rsidRPr="00265885">
        <w:rPr>
          <w:rFonts w:ascii="Arial" w:hAnsi="Arial" w:cs="Arial"/>
          <w:b/>
          <w:bCs/>
        </w:rPr>
        <w:t xml:space="preserve">¿Cuál es el enfoque y el marco legal y constitucional, nacional e internacional que tiene este Ministerio sobre el Derecho Fundamental a la Alimentación? </w:t>
      </w:r>
    </w:p>
    <w:p w:rsidR="001562DD" w:rsidRPr="00265885" w:rsidRDefault="001562DD" w:rsidP="001562DD">
      <w:pPr>
        <w:pStyle w:val="NormalWeb"/>
        <w:jc w:val="both"/>
        <w:rPr>
          <w:rFonts w:ascii="Arial" w:hAnsi="Arial" w:cs="Arial"/>
          <w:bCs/>
        </w:rPr>
      </w:pPr>
      <w:r w:rsidRPr="00265885">
        <w:rPr>
          <w:rFonts w:ascii="Arial" w:hAnsi="Arial" w:cs="Arial"/>
          <w:bCs/>
        </w:rPr>
        <w:t>Marco Legal constitucional, nacional e internacional, teniendo en cuenta las competencias del Ministerio de Agricultura y Desarrollo Rural –MADR, respecto a la seguridad alimentaria y nutricional.</w:t>
      </w:r>
    </w:p>
    <w:p w:rsidR="001562DD" w:rsidRPr="00265885" w:rsidRDefault="001562DD" w:rsidP="001562DD">
      <w:pPr>
        <w:pStyle w:val="NormalWeb"/>
        <w:jc w:val="both"/>
        <w:rPr>
          <w:rFonts w:ascii="Arial" w:hAnsi="Arial" w:cs="Arial"/>
          <w:bCs/>
        </w:rPr>
      </w:pPr>
    </w:p>
    <w:p w:rsidR="001562DD" w:rsidRPr="00265885" w:rsidRDefault="001562DD" w:rsidP="001562DD">
      <w:pPr>
        <w:numPr>
          <w:ilvl w:val="0"/>
          <w:numId w:val="31"/>
        </w:numPr>
        <w:jc w:val="both"/>
        <w:rPr>
          <w:rFonts w:ascii="Arial" w:hAnsi="Arial" w:cs="Arial"/>
          <w:lang w:val="es-CO"/>
        </w:rPr>
      </w:pPr>
      <w:r w:rsidRPr="00265885">
        <w:rPr>
          <w:rFonts w:ascii="Arial" w:hAnsi="Arial" w:cs="Arial"/>
          <w:lang w:val="es-CO"/>
        </w:rPr>
        <w:t xml:space="preserve">La Constitución Política de Colombia en su Artículo 44, establece el derecho a la alimentación equilibrada, como un derecho fundamental de los niños y en cuanto a la oferta y la producción agrícola, la Constitución establece en los Artículos 64, 65 y 66, los deberes del Estado en esta materia. </w:t>
      </w:r>
    </w:p>
    <w:p w:rsidR="001562DD" w:rsidRPr="00265885" w:rsidRDefault="001562DD" w:rsidP="001562DD">
      <w:pPr>
        <w:autoSpaceDE w:val="0"/>
        <w:autoSpaceDN w:val="0"/>
        <w:adjustRightInd w:val="0"/>
        <w:ind w:left="708"/>
        <w:jc w:val="both"/>
        <w:rPr>
          <w:rFonts w:ascii="Arial" w:hAnsi="Arial" w:cs="Arial"/>
          <w:i/>
          <w:lang w:val="es-CO"/>
        </w:rPr>
      </w:pPr>
    </w:p>
    <w:p w:rsidR="001562DD" w:rsidRPr="00265885" w:rsidRDefault="001562DD" w:rsidP="001562DD">
      <w:pPr>
        <w:numPr>
          <w:ilvl w:val="0"/>
          <w:numId w:val="31"/>
        </w:numPr>
        <w:autoSpaceDE w:val="0"/>
        <w:autoSpaceDN w:val="0"/>
        <w:adjustRightInd w:val="0"/>
        <w:ind w:left="708"/>
        <w:jc w:val="both"/>
        <w:rPr>
          <w:rFonts w:ascii="Arial" w:hAnsi="Arial" w:cs="Arial"/>
          <w:i/>
          <w:lang w:val="es-CO"/>
        </w:rPr>
      </w:pPr>
      <w:r w:rsidRPr="00265885">
        <w:rPr>
          <w:rFonts w:ascii="Arial" w:hAnsi="Arial" w:cs="Arial"/>
          <w:lang w:val="es-CO"/>
        </w:rPr>
        <w:t xml:space="preserve">Documento CONPES SOCIAL 113 de 2008, por medio del cual se consolida la </w:t>
      </w:r>
      <w:r w:rsidRPr="00265885">
        <w:rPr>
          <w:rFonts w:ascii="Arial" w:hAnsi="Arial" w:cs="Arial"/>
          <w:i/>
          <w:lang w:val="es-CO"/>
        </w:rPr>
        <w:t xml:space="preserve">“Política Nacional de Seguridad Alimentaria y Nutricional  -PSAN”. </w:t>
      </w:r>
    </w:p>
    <w:p w:rsidR="001562DD" w:rsidRPr="00265885" w:rsidRDefault="001562DD" w:rsidP="001562DD">
      <w:pPr>
        <w:autoSpaceDE w:val="0"/>
        <w:autoSpaceDN w:val="0"/>
        <w:adjustRightInd w:val="0"/>
        <w:jc w:val="both"/>
        <w:rPr>
          <w:rFonts w:ascii="Arial" w:hAnsi="Arial" w:cs="Arial"/>
          <w:i/>
          <w:lang w:val="es-CO"/>
        </w:rPr>
      </w:pPr>
    </w:p>
    <w:p w:rsidR="001562DD" w:rsidRPr="00265885" w:rsidRDefault="001562DD" w:rsidP="001562DD">
      <w:pPr>
        <w:autoSpaceDE w:val="0"/>
        <w:autoSpaceDN w:val="0"/>
        <w:adjustRightInd w:val="0"/>
        <w:ind w:left="708"/>
        <w:jc w:val="both"/>
        <w:rPr>
          <w:rFonts w:ascii="Arial" w:hAnsi="Arial" w:cs="Arial"/>
          <w:lang w:val="es-CO"/>
        </w:rPr>
      </w:pPr>
      <w:r w:rsidRPr="00265885">
        <w:rPr>
          <w:rFonts w:ascii="Arial" w:hAnsi="Arial" w:cs="Arial"/>
          <w:i/>
          <w:lang w:val="es-CO"/>
        </w:rPr>
        <w:t xml:space="preserve">El CONPES 113 </w:t>
      </w:r>
      <w:r w:rsidRPr="00265885">
        <w:rPr>
          <w:rFonts w:ascii="Arial" w:hAnsi="Arial" w:cs="Arial"/>
          <w:lang w:val="es-CO"/>
        </w:rPr>
        <w:t xml:space="preserve">define la Seguridad Alimentaria y Nutricional como: </w:t>
      </w:r>
    </w:p>
    <w:p w:rsidR="001562DD" w:rsidRPr="00265885" w:rsidRDefault="001562DD" w:rsidP="001562DD">
      <w:pPr>
        <w:autoSpaceDE w:val="0"/>
        <w:autoSpaceDN w:val="0"/>
        <w:adjustRightInd w:val="0"/>
        <w:ind w:left="708"/>
        <w:jc w:val="both"/>
        <w:rPr>
          <w:rFonts w:ascii="Arial" w:hAnsi="Arial" w:cs="Arial"/>
          <w:bCs/>
          <w:i/>
          <w:iCs/>
        </w:rPr>
      </w:pPr>
      <w:r w:rsidRPr="00265885">
        <w:rPr>
          <w:rFonts w:ascii="Arial" w:hAnsi="Arial" w:cs="Arial"/>
          <w:i/>
          <w:lang w:val="es-CO"/>
        </w:rPr>
        <w:t xml:space="preserve">La </w:t>
      </w:r>
      <w:r w:rsidRPr="00265885">
        <w:rPr>
          <w:rFonts w:ascii="Arial" w:hAnsi="Arial" w:cs="Arial"/>
          <w:bCs/>
          <w:i/>
          <w:iCs/>
        </w:rPr>
        <w:t>disponibilidad suficiente y estable de alimentos, el acceso y el consumo oportuno y permanente de los mismos en cantidad, calidad e inocuidad por parte de todas las personas, bajo condiciones que permitan su adecuada utilización biológica, para llevar una vida saludable y activa.</w:t>
      </w:r>
    </w:p>
    <w:p w:rsidR="001562DD" w:rsidRPr="00265885" w:rsidRDefault="001562DD" w:rsidP="001562DD">
      <w:pPr>
        <w:autoSpaceDE w:val="0"/>
        <w:autoSpaceDN w:val="0"/>
        <w:adjustRightInd w:val="0"/>
        <w:ind w:left="708"/>
        <w:jc w:val="both"/>
        <w:rPr>
          <w:rFonts w:ascii="Arial" w:hAnsi="Arial" w:cs="Arial"/>
          <w:bCs/>
          <w:i/>
          <w:iCs/>
        </w:rPr>
      </w:pPr>
    </w:p>
    <w:p w:rsidR="001562DD" w:rsidRPr="00265885" w:rsidRDefault="001562DD" w:rsidP="001562DD">
      <w:pPr>
        <w:autoSpaceDE w:val="0"/>
        <w:autoSpaceDN w:val="0"/>
        <w:adjustRightInd w:val="0"/>
        <w:ind w:left="708"/>
        <w:jc w:val="both"/>
        <w:rPr>
          <w:rFonts w:ascii="Arial" w:hAnsi="Arial" w:cs="Arial"/>
          <w:bCs/>
          <w:iCs/>
        </w:rPr>
      </w:pPr>
      <w:r w:rsidRPr="00265885">
        <w:rPr>
          <w:rFonts w:ascii="Arial" w:hAnsi="Arial" w:cs="Arial"/>
          <w:bCs/>
          <w:iCs/>
        </w:rPr>
        <w:t xml:space="preserve">Así mismo, formula un objetivo general: </w:t>
      </w:r>
    </w:p>
    <w:p w:rsidR="001562DD" w:rsidRPr="00265885" w:rsidRDefault="001562DD" w:rsidP="001562DD">
      <w:pPr>
        <w:autoSpaceDE w:val="0"/>
        <w:autoSpaceDN w:val="0"/>
        <w:adjustRightInd w:val="0"/>
        <w:ind w:left="708"/>
        <w:jc w:val="both"/>
        <w:rPr>
          <w:rFonts w:ascii="Arial" w:hAnsi="Arial" w:cs="Arial"/>
          <w:bCs/>
          <w:iCs/>
        </w:rPr>
      </w:pPr>
    </w:p>
    <w:p w:rsidR="001562DD" w:rsidRPr="00265885" w:rsidRDefault="001562DD" w:rsidP="001562DD">
      <w:pPr>
        <w:autoSpaceDE w:val="0"/>
        <w:autoSpaceDN w:val="0"/>
        <w:adjustRightInd w:val="0"/>
        <w:ind w:left="708"/>
        <w:jc w:val="both"/>
        <w:rPr>
          <w:rFonts w:ascii="Arial" w:hAnsi="Arial" w:cs="Arial"/>
          <w:bCs/>
          <w:i/>
          <w:iCs/>
        </w:rPr>
      </w:pPr>
      <w:r w:rsidRPr="00265885">
        <w:rPr>
          <w:rFonts w:ascii="Arial" w:hAnsi="Arial" w:cs="Arial"/>
          <w:bCs/>
          <w:i/>
          <w:iCs/>
        </w:rPr>
        <w:t xml:space="preserve">Garantizar que toda la población colombiana disponga, acceda y consuma alimentos de manera  permanente y oportuna, en suficiente cantidad, variedad, calidad e inocuidad. </w:t>
      </w:r>
    </w:p>
    <w:p w:rsidR="001562DD" w:rsidRPr="00265885" w:rsidRDefault="001562DD" w:rsidP="001562DD">
      <w:pPr>
        <w:autoSpaceDE w:val="0"/>
        <w:autoSpaceDN w:val="0"/>
        <w:adjustRightInd w:val="0"/>
        <w:ind w:left="708"/>
        <w:jc w:val="both"/>
        <w:rPr>
          <w:rFonts w:ascii="Arial" w:hAnsi="Arial" w:cs="Arial"/>
          <w:bCs/>
          <w:i/>
          <w:iCs/>
        </w:rPr>
      </w:pPr>
    </w:p>
    <w:p w:rsidR="001562DD" w:rsidRPr="00265885" w:rsidRDefault="001562DD" w:rsidP="001562DD">
      <w:pPr>
        <w:autoSpaceDE w:val="0"/>
        <w:autoSpaceDN w:val="0"/>
        <w:adjustRightInd w:val="0"/>
        <w:ind w:left="708"/>
        <w:jc w:val="both"/>
        <w:rPr>
          <w:rFonts w:ascii="Arial" w:hAnsi="Arial" w:cs="Arial"/>
          <w:lang w:val="es-CO"/>
        </w:rPr>
      </w:pPr>
      <w:r w:rsidRPr="00265885">
        <w:rPr>
          <w:rFonts w:ascii="Arial" w:hAnsi="Arial" w:cs="Arial"/>
          <w:lang w:val="es-CO"/>
        </w:rPr>
        <w:t>La Política Pública define 5 ejes: a) Disponibilidad de alimentos; b) Acceso físico y económico a los alimentos; c) Consumo de alimentos; d) Aprovechamiento o utilización biológica y e) Calidad e inocuidad.</w:t>
      </w:r>
    </w:p>
    <w:p w:rsidR="001562DD" w:rsidRPr="00265885" w:rsidRDefault="001562DD" w:rsidP="001562DD">
      <w:pPr>
        <w:autoSpaceDE w:val="0"/>
        <w:autoSpaceDN w:val="0"/>
        <w:adjustRightInd w:val="0"/>
        <w:ind w:left="708"/>
        <w:jc w:val="both"/>
        <w:rPr>
          <w:rFonts w:ascii="Arial" w:hAnsi="Arial" w:cs="Arial"/>
          <w:lang w:val="es-CO"/>
        </w:rPr>
      </w:pPr>
    </w:p>
    <w:p w:rsidR="001562DD" w:rsidRPr="00265885" w:rsidRDefault="001562DD" w:rsidP="001562DD">
      <w:pPr>
        <w:numPr>
          <w:ilvl w:val="0"/>
          <w:numId w:val="32"/>
        </w:numPr>
        <w:autoSpaceDE w:val="0"/>
        <w:autoSpaceDN w:val="0"/>
        <w:adjustRightInd w:val="0"/>
        <w:jc w:val="both"/>
        <w:rPr>
          <w:rFonts w:ascii="Arial" w:hAnsi="Arial" w:cs="Arial"/>
          <w:lang w:val="es-CO"/>
        </w:rPr>
      </w:pPr>
      <w:r w:rsidRPr="00265885">
        <w:rPr>
          <w:rFonts w:ascii="Arial" w:hAnsi="Arial" w:cs="Arial"/>
          <w:i/>
          <w:lang w:val="es-CO"/>
        </w:rPr>
        <w:t xml:space="preserve">Disponibilidad de alimentos: </w:t>
      </w:r>
      <w:r w:rsidRPr="00265885">
        <w:rPr>
          <w:rFonts w:ascii="Arial" w:hAnsi="Arial" w:cs="Arial"/>
          <w:lang w:val="es-CO"/>
        </w:rPr>
        <w:t xml:space="preserve">es la cantidad de alimentos con que se cuenta a nivel nacional, regional y local. Está relacionada con el suministro suficiente de estos frente a los requerimientos de la </w:t>
      </w:r>
      <w:r w:rsidRPr="00265885">
        <w:rPr>
          <w:rFonts w:ascii="Arial" w:hAnsi="Arial" w:cs="Arial"/>
          <w:lang w:val="es-CO"/>
        </w:rPr>
        <w:lastRenderedPageBreak/>
        <w:t>población y depende fundamentalmente de la producción y la importación. Está determinada por: la estructura productiva (agropecuaria, agroindustrial), los sistemas de comercialización internos y externos, los factores productivos (tierra, crédito, agua, tecnología, recurso humano), las condiciones eco sistémicas</w:t>
      </w:r>
      <w:r w:rsidRPr="00265885">
        <w:rPr>
          <w:rFonts w:ascii="Arial" w:hAnsi="Arial" w:cs="Arial"/>
          <w:i/>
          <w:lang w:val="es-CO"/>
        </w:rPr>
        <w:t xml:space="preserve"> </w:t>
      </w:r>
      <w:r w:rsidRPr="00265885">
        <w:rPr>
          <w:rFonts w:ascii="Arial" w:hAnsi="Arial" w:cs="Arial"/>
          <w:lang w:val="es-CO"/>
        </w:rPr>
        <w:t>(clima, recursos genéticos y biodiversidad), las políticas de producción y comercio, y las tensiones sociopolíticas (relaciones económicas, sociales y políticas entre actores).</w:t>
      </w:r>
    </w:p>
    <w:p w:rsidR="001562DD" w:rsidRPr="00265885" w:rsidRDefault="001562DD" w:rsidP="001562DD">
      <w:pPr>
        <w:autoSpaceDE w:val="0"/>
        <w:autoSpaceDN w:val="0"/>
        <w:adjustRightInd w:val="0"/>
        <w:ind w:left="720"/>
        <w:jc w:val="both"/>
        <w:rPr>
          <w:rFonts w:ascii="Arial" w:hAnsi="Arial" w:cs="Arial"/>
          <w:lang w:val="es-CO"/>
        </w:rPr>
      </w:pPr>
    </w:p>
    <w:p w:rsidR="001562DD" w:rsidRPr="00265885" w:rsidRDefault="001562DD" w:rsidP="001562DD">
      <w:pPr>
        <w:numPr>
          <w:ilvl w:val="0"/>
          <w:numId w:val="32"/>
        </w:numPr>
        <w:autoSpaceDE w:val="0"/>
        <w:autoSpaceDN w:val="0"/>
        <w:adjustRightInd w:val="0"/>
        <w:jc w:val="both"/>
        <w:rPr>
          <w:rFonts w:ascii="Arial" w:hAnsi="Arial" w:cs="Arial"/>
          <w:lang w:val="es-CO"/>
        </w:rPr>
      </w:pPr>
      <w:r w:rsidRPr="00265885">
        <w:rPr>
          <w:rFonts w:ascii="Arial" w:hAnsi="Arial" w:cs="Arial"/>
          <w:i/>
          <w:lang w:val="es-CO"/>
        </w:rPr>
        <w:t xml:space="preserve">Acceso: </w:t>
      </w:r>
      <w:r w:rsidRPr="00265885">
        <w:rPr>
          <w:rFonts w:ascii="Arial" w:hAnsi="Arial" w:cs="Arial"/>
          <w:lang w:val="es-CO"/>
        </w:rPr>
        <w:t>es la posibilidad de todas las personas de alcanzar una alimentación adecuada y sostenible. Se refiere a los alimentos que puede obtener o comprar una familia, una comunidad o un país. Sus determinantes básicos son el nivel de ingresos, la condición de vulnerabilidad, las condiciones socio-geográficas, la distribución de ingresos y activos (monetarios y no monetarios) y los recios de los alimentos.</w:t>
      </w:r>
    </w:p>
    <w:p w:rsidR="001562DD" w:rsidRPr="00265885" w:rsidRDefault="001562DD" w:rsidP="001562DD">
      <w:pPr>
        <w:autoSpaceDE w:val="0"/>
        <w:autoSpaceDN w:val="0"/>
        <w:adjustRightInd w:val="0"/>
        <w:ind w:left="720"/>
        <w:jc w:val="both"/>
        <w:rPr>
          <w:rFonts w:ascii="Arial" w:hAnsi="Arial" w:cs="Arial"/>
          <w:i/>
          <w:lang w:val="es-CO"/>
        </w:rPr>
      </w:pPr>
    </w:p>
    <w:p w:rsidR="001562DD" w:rsidRPr="00265885" w:rsidRDefault="001562DD" w:rsidP="001562DD">
      <w:pPr>
        <w:numPr>
          <w:ilvl w:val="0"/>
          <w:numId w:val="32"/>
        </w:numPr>
        <w:autoSpaceDE w:val="0"/>
        <w:autoSpaceDN w:val="0"/>
        <w:adjustRightInd w:val="0"/>
        <w:jc w:val="both"/>
        <w:rPr>
          <w:rFonts w:ascii="Arial" w:hAnsi="Arial" w:cs="Arial"/>
          <w:i/>
          <w:lang w:val="es-CO"/>
        </w:rPr>
      </w:pPr>
      <w:r w:rsidRPr="00265885">
        <w:rPr>
          <w:rFonts w:ascii="Arial" w:hAnsi="Arial" w:cs="Arial"/>
          <w:i/>
          <w:lang w:val="es-CO"/>
        </w:rPr>
        <w:t xml:space="preserve">Consumo: </w:t>
      </w:r>
      <w:r w:rsidRPr="00265885">
        <w:rPr>
          <w:rFonts w:ascii="Arial" w:hAnsi="Arial" w:cs="Arial"/>
          <w:lang w:val="es-CO"/>
        </w:rPr>
        <w:t>se refiere a los alimentos que comen las personas y está relacionado con la selección de los mismos, las creencias, las actitudes y las prácticas. Sus determinantes son: la cultura, los patrones y los hábitos alimentarios, la educación alimentaria y nutricional, la información comercial y nutricional, el nivel educativo, la publicidad, el tamaño y la composición de la familia.</w:t>
      </w:r>
    </w:p>
    <w:p w:rsidR="001562DD" w:rsidRPr="00265885" w:rsidRDefault="001562DD" w:rsidP="001562DD">
      <w:pPr>
        <w:autoSpaceDE w:val="0"/>
        <w:autoSpaceDN w:val="0"/>
        <w:adjustRightInd w:val="0"/>
        <w:ind w:left="720"/>
        <w:jc w:val="both"/>
        <w:rPr>
          <w:rFonts w:ascii="Arial" w:hAnsi="Arial" w:cs="Arial"/>
          <w:lang w:val="es-CO"/>
        </w:rPr>
      </w:pPr>
    </w:p>
    <w:p w:rsidR="001562DD" w:rsidRPr="00265885" w:rsidRDefault="001562DD" w:rsidP="001562DD">
      <w:pPr>
        <w:numPr>
          <w:ilvl w:val="0"/>
          <w:numId w:val="32"/>
        </w:numPr>
        <w:autoSpaceDE w:val="0"/>
        <w:autoSpaceDN w:val="0"/>
        <w:adjustRightInd w:val="0"/>
        <w:jc w:val="both"/>
        <w:rPr>
          <w:rFonts w:ascii="Arial" w:hAnsi="Arial" w:cs="Arial"/>
          <w:lang w:val="es-CO"/>
        </w:rPr>
      </w:pPr>
      <w:r w:rsidRPr="00265885">
        <w:rPr>
          <w:rFonts w:ascii="Arial" w:hAnsi="Arial" w:cs="Arial"/>
          <w:i/>
          <w:lang w:val="es-CO"/>
        </w:rPr>
        <w:t xml:space="preserve">Aprovechamiento o utilización biológica de los alimentos: </w:t>
      </w:r>
      <w:r w:rsidRPr="00265885">
        <w:rPr>
          <w:rFonts w:ascii="Arial" w:hAnsi="Arial" w:cs="Arial"/>
          <w:lang w:val="es-CO"/>
        </w:rPr>
        <w:t>se refiere a cómo y cuánto aprovecha el cuerpo humano los alimentos que consume y cómo los convierte en nutrientes para ser asimilados por el organismo. Sus principales determinantes son: el medio ambiente, el estado de salud de las personas, los entornos y estilos de vida, la situación nutricional de la población, la disponibilidad, la calidad y el acceso a los servicios de salud, agua potable, saneamiento básico y fuentes de energía.</w:t>
      </w:r>
    </w:p>
    <w:p w:rsidR="001562DD" w:rsidRPr="00265885" w:rsidRDefault="001562DD" w:rsidP="001562DD">
      <w:pPr>
        <w:autoSpaceDE w:val="0"/>
        <w:autoSpaceDN w:val="0"/>
        <w:adjustRightInd w:val="0"/>
        <w:ind w:left="720"/>
        <w:jc w:val="both"/>
        <w:rPr>
          <w:rFonts w:ascii="Arial" w:hAnsi="Arial" w:cs="Arial"/>
          <w:lang w:val="es-CO"/>
        </w:rPr>
      </w:pPr>
    </w:p>
    <w:p w:rsidR="001562DD" w:rsidRPr="00265885" w:rsidRDefault="001562DD" w:rsidP="001562DD">
      <w:pPr>
        <w:numPr>
          <w:ilvl w:val="0"/>
          <w:numId w:val="32"/>
        </w:numPr>
        <w:autoSpaceDE w:val="0"/>
        <w:autoSpaceDN w:val="0"/>
        <w:adjustRightInd w:val="0"/>
        <w:jc w:val="both"/>
        <w:rPr>
          <w:rFonts w:ascii="Arial" w:hAnsi="Arial" w:cs="Arial"/>
          <w:lang w:val="es-CO"/>
        </w:rPr>
      </w:pPr>
      <w:r w:rsidRPr="00265885">
        <w:rPr>
          <w:rFonts w:ascii="Arial" w:hAnsi="Arial" w:cs="Arial"/>
          <w:i/>
          <w:lang w:val="es-CO"/>
        </w:rPr>
        <w:t xml:space="preserve">Calidad e inocuidad de los alimentos: </w:t>
      </w:r>
      <w:r w:rsidRPr="00265885">
        <w:rPr>
          <w:rFonts w:ascii="Arial" w:hAnsi="Arial" w:cs="Arial"/>
          <w:lang w:val="es-CO"/>
        </w:rPr>
        <w:t xml:space="preserve">se refiere al conjunto de características de los alimentos que garantizan que sean aptos para el consumo humano, que exigen el cumplimiento de una serie de condiciones y medidas necesarias durante la cadena agroalimentaria hasta el consumo y el aprovechamiento de los mismos, asegurando que una vez ingeridos no representen un riesgo (biológico, físico o químico) que menoscabe la salud. No se puede prescindir de la </w:t>
      </w:r>
      <w:r w:rsidRPr="00265885">
        <w:rPr>
          <w:rFonts w:ascii="Arial" w:hAnsi="Arial" w:cs="Arial"/>
          <w:lang w:val="es-CO"/>
        </w:rPr>
        <w:lastRenderedPageBreak/>
        <w:t>inocuidad de un alimento al examinar la calidad, dado que la inocuidad es un atributo de la calidad. Sus determinantes básicos son: la normatividad (elaboración, promoción, aplicación, seguimiento); la inspección, vigilancia y control; los riesgos biológicos, físicos y químicos, y la manipulación, conservación y preparación de los alimentos.</w:t>
      </w:r>
    </w:p>
    <w:p w:rsidR="001562DD" w:rsidRPr="00265885" w:rsidRDefault="001562DD" w:rsidP="001562DD">
      <w:pPr>
        <w:ind w:left="708"/>
        <w:jc w:val="both"/>
        <w:rPr>
          <w:rFonts w:ascii="Arial" w:hAnsi="Arial" w:cs="Arial"/>
          <w:lang w:val="es-CO"/>
        </w:rPr>
      </w:pPr>
    </w:p>
    <w:p w:rsidR="001562DD" w:rsidRPr="00265885" w:rsidRDefault="001562DD" w:rsidP="001562DD">
      <w:pPr>
        <w:jc w:val="both"/>
        <w:rPr>
          <w:rFonts w:ascii="Arial" w:hAnsi="Arial" w:cs="Arial"/>
          <w:lang w:val="es-CO"/>
        </w:rPr>
      </w:pPr>
      <w:r w:rsidRPr="00265885">
        <w:rPr>
          <w:rFonts w:ascii="Arial" w:hAnsi="Arial" w:cs="Arial"/>
          <w:lang w:val="es-CO"/>
        </w:rPr>
        <w:t xml:space="preserve">Teniendo en cuenta los anteriores conceptos y las competencias, al Ministerio de Agricultura y Desarrollo Rural le corresponde dirigir acciones que permitan la ejecución principalmente de los ejes de disponibilidad, acceso y calidad e inocuidad, como eje transversal. </w:t>
      </w:r>
    </w:p>
    <w:p w:rsidR="001562DD" w:rsidRPr="00265885" w:rsidRDefault="001562DD" w:rsidP="001562DD">
      <w:pPr>
        <w:pStyle w:val="Prrafodelista"/>
        <w:rPr>
          <w:rFonts w:ascii="Arial" w:hAnsi="Arial" w:cs="Arial"/>
          <w:bCs/>
          <w:lang w:val="es-CO"/>
        </w:rPr>
      </w:pPr>
    </w:p>
    <w:p w:rsidR="001562DD" w:rsidRPr="00265885" w:rsidRDefault="001562DD" w:rsidP="001562DD">
      <w:pPr>
        <w:numPr>
          <w:ilvl w:val="0"/>
          <w:numId w:val="31"/>
        </w:numPr>
        <w:autoSpaceDE w:val="0"/>
        <w:autoSpaceDN w:val="0"/>
        <w:adjustRightInd w:val="0"/>
        <w:jc w:val="both"/>
        <w:rPr>
          <w:rFonts w:ascii="Arial" w:hAnsi="Arial" w:cs="Arial"/>
          <w:bCs/>
        </w:rPr>
      </w:pPr>
      <w:r w:rsidRPr="00265885">
        <w:rPr>
          <w:rFonts w:ascii="Arial" w:hAnsi="Arial" w:cs="Arial"/>
          <w:bCs/>
          <w:lang w:val="es-CO"/>
        </w:rPr>
        <w:t xml:space="preserve">Cumbre </w:t>
      </w:r>
      <w:r w:rsidRPr="00265885">
        <w:rPr>
          <w:rFonts w:ascii="Arial" w:hAnsi="Arial" w:cs="Arial"/>
          <w:bCs/>
        </w:rPr>
        <w:t>Mundial sobre la Alimentación celebrada en Roma en 1996, en donde el compromiso fue reducir a la mitad el número de personas que padecen hambre en el mundo, a más tardar en el 2015. Se consideró intolerable que más de 800 millones de personas de todo el mundo, y en particular de los países en desarrollo, no dispongan de alimentos suficientes para satisfacer sus necesidades nutricionales básicas.</w:t>
      </w:r>
    </w:p>
    <w:p w:rsidR="001562DD" w:rsidRPr="00265885" w:rsidRDefault="001562DD" w:rsidP="001562DD">
      <w:pPr>
        <w:shd w:val="clear" w:color="auto" w:fill="FFFFFF"/>
        <w:spacing w:before="100" w:beforeAutospacing="1" w:after="100" w:afterAutospacing="1"/>
        <w:ind w:left="708"/>
        <w:jc w:val="both"/>
        <w:rPr>
          <w:rFonts w:ascii="Arial" w:hAnsi="Arial" w:cs="Arial"/>
          <w:bCs/>
        </w:rPr>
      </w:pPr>
      <w:r w:rsidRPr="00265885">
        <w:rPr>
          <w:rFonts w:ascii="Arial" w:hAnsi="Arial" w:cs="Arial"/>
          <w:bCs/>
        </w:rPr>
        <w:t>En la Cumbre Mundial sobre la Alimentación: cinco años después, celebrada en Roma del 10 al 13 de junio de 2002, se enfatiza que para lograr la meta propuesta en la cumbre de 1996, los países deben incrementar su decisión política y los recursos financieros para luchar contra el hambre, puesto que si bien los datos registrados indican que el número de personas desnutridas está disminuyendo, el promedio está muy por debajo del índice necesario para alcanzar el objetivo de la Cumbre.</w:t>
      </w:r>
    </w:p>
    <w:p w:rsidR="001562DD" w:rsidRPr="00265885" w:rsidRDefault="001562DD" w:rsidP="001562DD">
      <w:pPr>
        <w:shd w:val="clear" w:color="auto" w:fill="FFFFFF"/>
        <w:spacing w:before="100" w:beforeAutospacing="1" w:after="100" w:afterAutospacing="1"/>
        <w:ind w:left="708"/>
        <w:jc w:val="both"/>
        <w:rPr>
          <w:rFonts w:ascii="Arial" w:hAnsi="Arial" w:cs="Arial"/>
          <w:bCs/>
        </w:rPr>
      </w:pPr>
      <w:r w:rsidRPr="00265885">
        <w:rPr>
          <w:rFonts w:ascii="Arial" w:hAnsi="Arial" w:cs="Arial"/>
          <w:bCs/>
        </w:rPr>
        <w:t>En la Declaración de la Cumbre Mundial sobre la Seguridad Alimentaria, celebrada en roma en noviembre de 2009, los Jefes de Estado y de Gobierno y los Representantes de la Comunidad Europea, nuevamente se dieron cita con el fin de adoptar medidas urgentes para erradicar el hambre del mundo.</w:t>
      </w:r>
    </w:p>
    <w:p w:rsidR="001562DD" w:rsidRPr="00265885" w:rsidRDefault="001562DD" w:rsidP="001562DD">
      <w:pPr>
        <w:shd w:val="clear" w:color="auto" w:fill="FFFFFF"/>
        <w:spacing w:before="100" w:beforeAutospacing="1" w:after="100" w:afterAutospacing="1"/>
        <w:ind w:left="708"/>
        <w:jc w:val="both"/>
        <w:rPr>
          <w:rFonts w:ascii="Arial" w:hAnsi="Arial" w:cs="Arial"/>
          <w:bCs/>
        </w:rPr>
      </w:pPr>
      <w:r w:rsidRPr="00265885">
        <w:rPr>
          <w:rFonts w:ascii="Arial" w:hAnsi="Arial" w:cs="Arial"/>
          <w:bCs/>
        </w:rPr>
        <w:t xml:space="preserve">Al aprobar esa Declaración, acordaron aplicar todas las medidas necesarias en los planos nacional, regional y mundial y por parte de todos los Estados y Gobiernos para que deje inmediatamente de aumentar y se reduzca considerablemente el número de personas que </w:t>
      </w:r>
      <w:r w:rsidRPr="00265885">
        <w:rPr>
          <w:rFonts w:ascii="Arial" w:hAnsi="Arial" w:cs="Arial"/>
          <w:bCs/>
        </w:rPr>
        <w:lastRenderedPageBreak/>
        <w:t>sufren a causa del hambre, la malnutrición y la inseguridad alimentaria. Se comprometieron a redoblar todos los esfuerzos a fin de alcanzar para el año 2015, las metas del primer Objetivo de Desarrollo del Milenio (Erradicar la Pobreza extrema y el Hambre) y de las cumbres mundiales sobre la alimentación, así como a adoptar medidas encaminadas a erradicar de manera definitiva el hambre lo antes posible. Se generó alarma que las personas aquejadas por el hambre y la pobreza, fueran ahora más de 1000 millones.</w:t>
      </w:r>
    </w:p>
    <w:p w:rsidR="001562DD" w:rsidRPr="00265885" w:rsidRDefault="001562DD" w:rsidP="001562DD">
      <w:pPr>
        <w:jc w:val="both"/>
        <w:rPr>
          <w:rFonts w:ascii="Arial" w:hAnsi="Arial" w:cs="Arial"/>
          <w:b/>
        </w:rPr>
      </w:pPr>
      <w:r w:rsidRPr="00265885">
        <w:rPr>
          <w:rFonts w:ascii="Arial" w:hAnsi="Arial" w:cs="Arial"/>
          <w:b/>
        </w:rPr>
        <w:t>2. ¿En qué productos y porcentajes por producto se concentra la producción agroalimentaria de Colombia en la actualidad? ¿Cuántos kilos/toneladas de la producción agroalimentaria ha estado destinada al consumo interno de los habitantes de Colombia? ¿Cuál ha sido el equivalente de la producción alimentaria por kilos/toneladas y por miles/millones de hectáreas de acuerdo al número de habitantes de Colombia? Favor especificar datos durante 2011 y 2012.</w:t>
      </w:r>
    </w:p>
    <w:p w:rsidR="001562DD" w:rsidRPr="00265885" w:rsidRDefault="001562DD" w:rsidP="001562DD">
      <w:pPr>
        <w:pStyle w:val="NormalWeb"/>
        <w:jc w:val="both"/>
        <w:rPr>
          <w:rFonts w:ascii="Arial" w:hAnsi="Arial" w:cs="Arial"/>
        </w:rPr>
      </w:pPr>
    </w:p>
    <w:p w:rsidR="001562DD" w:rsidRPr="00265885" w:rsidRDefault="001562DD" w:rsidP="001562DD">
      <w:pPr>
        <w:pStyle w:val="NormalWeb"/>
        <w:ind w:left="360"/>
        <w:jc w:val="both"/>
        <w:rPr>
          <w:rFonts w:ascii="Arial" w:hAnsi="Arial" w:cs="Arial"/>
          <w:b/>
          <w:i/>
          <w:color w:val="548DD4"/>
        </w:rPr>
      </w:pPr>
      <w:r w:rsidRPr="00265885">
        <w:rPr>
          <w:rFonts w:ascii="Arial" w:hAnsi="Arial" w:cs="Arial"/>
          <w:b/>
        </w:rPr>
        <w:t xml:space="preserve">Producción agropecuaria nacional. </w:t>
      </w:r>
    </w:p>
    <w:p w:rsidR="001562DD" w:rsidRPr="00265885" w:rsidRDefault="001562DD" w:rsidP="001562DD">
      <w:pPr>
        <w:pStyle w:val="NormalWeb"/>
        <w:ind w:left="360"/>
        <w:jc w:val="both"/>
        <w:rPr>
          <w:rFonts w:ascii="Arial" w:hAnsi="Arial" w:cs="Arial"/>
          <w:b/>
          <w:i/>
          <w:color w:val="548DD4"/>
        </w:rPr>
      </w:pPr>
    </w:p>
    <w:p w:rsidR="001562DD" w:rsidRPr="00265885" w:rsidRDefault="001562DD" w:rsidP="001562DD">
      <w:pPr>
        <w:pStyle w:val="NormalWeb"/>
        <w:jc w:val="center"/>
        <w:rPr>
          <w:rFonts w:ascii="Arial" w:hAnsi="Arial" w:cs="Arial"/>
        </w:rPr>
      </w:pPr>
      <w:r>
        <w:rPr>
          <w:rFonts w:ascii="Arial" w:hAnsi="Arial" w:cs="Arial"/>
          <w:noProof/>
        </w:rPr>
        <w:lastRenderedPageBreak/>
        <w:drawing>
          <wp:inline distT="0" distB="0" distL="0" distR="0">
            <wp:extent cx="3724275" cy="5305425"/>
            <wp:effectExtent l="19050" t="0" r="9525" b="0"/>
            <wp:docPr id="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srcRect/>
                    <a:stretch>
                      <a:fillRect/>
                    </a:stretch>
                  </pic:blipFill>
                  <pic:spPr bwMode="auto">
                    <a:xfrm>
                      <a:off x="0" y="0"/>
                      <a:ext cx="3724275" cy="5305425"/>
                    </a:xfrm>
                    <a:prstGeom prst="rect">
                      <a:avLst/>
                    </a:prstGeom>
                    <a:noFill/>
                    <a:ln w="9525">
                      <a:noFill/>
                      <a:miter lim="800000"/>
                      <a:headEnd/>
                      <a:tailEnd/>
                    </a:ln>
                  </pic:spPr>
                </pic:pic>
              </a:graphicData>
            </a:graphic>
          </wp:inline>
        </w:drawing>
      </w:r>
    </w:p>
    <w:p w:rsidR="001562DD" w:rsidRPr="00265885" w:rsidRDefault="001562DD" w:rsidP="001562DD">
      <w:pPr>
        <w:pStyle w:val="NormalWeb"/>
        <w:jc w:val="both"/>
        <w:rPr>
          <w:rFonts w:ascii="Arial" w:hAnsi="Arial" w:cs="Arial"/>
        </w:rPr>
      </w:pPr>
    </w:p>
    <w:p w:rsidR="001562DD" w:rsidRDefault="001562DD" w:rsidP="001562DD">
      <w:pPr>
        <w:pStyle w:val="NormalWeb"/>
        <w:jc w:val="both"/>
        <w:rPr>
          <w:rFonts w:ascii="Arial" w:hAnsi="Arial" w:cs="Arial"/>
        </w:rPr>
      </w:pPr>
      <w:r w:rsidRPr="00265885">
        <w:rPr>
          <w:rFonts w:ascii="Arial" w:hAnsi="Arial" w:cs="Arial"/>
        </w:rPr>
        <w:t>Para 2012 la producción agroalimentaria se proyecta en 25,2 millones de toneladas, de las cuales el 35% corresponde a cultivos transitorios y el 65% a cultivos permanentes. La producción agrícola en el país representa el 97,7% del total de la producción agrícola (incluido forestales).</w:t>
      </w:r>
    </w:p>
    <w:p w:rsidR="001562DD" w:rsidRPr="00265885" w:rsidRDefault="001562DD" w:rsidP="001562DD">
      <w:pPr>
        <w:pStyle w:val="NormalWeb"/>
        <w:jc w:val="both"/>
        <w:rPr>
          <w:rFonts w:ascii="Arial" w:hAnsi="Arial" w:cs="Arial"/>
        </w:rPr>
      </w:pPr>
    </w:p>
    <w:p w:rsidR="001562DD" w:rsidRPr="00265885" w:rsidRDefault="001562DD" w:rsidP="001562DD">
      <w:pPr>
        <w:pStyle w:val="NormalWeb"/>
        <w:jc w:val="both"/>
        <w:rPr>
          <w:rFonts w:ascii="Arial" w:hAnsi="Arial" w:cs="Arial"/>
        </w:rPr>
      </w:pPr>
      <w:r w:rsidRPr="00265885">
        <w:rPr>
          <w:rFonts w:ascii="Arial" w:hAnsi="Arial" w:cs="Arial"/>
        </w:rPr>
        <w:t>En los transitorios, los principales cultivos en términos de volumen producido son arroz (29,6%), papa (24,2%), hortalizas (22,0%), y maíz (19,6%).</w:t>
      </w:r>
    </w:p>
    <w:p w:rsidR="001562DD" w:rsidRPr="00265885" w:rsidRDefault="001562DD" w:rsidP="001562DD">
      <w:pPr>
        <w:pStyle w:val="NormalWeb"/>
        <w:jc w:val="both"/>
        <w:rPr>
          <w:rFonts w:ascii="Arial" w:hAnsi="Arial" w:cs="Arial"/>
        </w:rPr>
      </w:pPr>
    </w:p>
    <w:p w:rsidR="001562DD" w:rsidRPr="00265885" w:rsidRDefault="001562DD" w:rsidP="001562DD">
      <w:pPr>
        <w:pStyle w:val="NormalWeb"/>
        <w:jc w:val="both"/>
        <w:rPr>
          <w:rFonts w:ascii="Arial" w:hAnsi="Arial" w:cs="Arial"/>
        </w:rPr>
      </w:pPr>
    </w:p>
    <w:p w:rsidR="001562DD" w:rsidRPr="00265885" w:rsidRDefault="001562DD" w:rsidP="001562DD">
      <w:pPr>
        <w:pStyle w:val="NormalWeb"/>
        <w:jc w:val="center"/>
        <w:rPr>
          <w:rFonts w:ascii="Arial" w:hAnsi="Arial" w:cs="Arial"/>
        </w:rPr>
      </w:pPr>
      <w:r>
        <w:rPr>
          <w:rFonts w:ascii="Arial" w:hAnsi="Arial" w:cs="Arial"/>
          <w:noProof/>
        </w:rPr>
        <w:drawing>
          <wp:inline distT="0" distB="0" distL="0" distR="0">
            <wp:extent cx="4114800" cy="2152650"/>
            <wp:effectExtent l="19050" t="0" r="0" b="0"/>
            <wp:docPr id="3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9"/>
                    <a:srcRect/>
                    <a:stretch>
                      <a:fillRect/>
                    </a:stretch>
                  </pic:blipFill>
                  <pic:spPr bwMode="auto">
                    <a:xfrm>
                      <a:off x="0" y="0"/>
                      <a:ext cx="4114800" cy="2152650"/>
                    </a:xfrm>
                    <a:prstGeom prst="rect">
                      <a:avLst/>
                    </a:prstGeom>
                    <a:noFill/>
                    <a:ln w="9525">
                      <a:noFill/>
                      <a:miter lim="800000"/>
                      <a:headEnd/>
                      <a:tailEnd/>
                    </a:ln>
                  </pic:spPr>
                </pic:pic>
              </a:graphicData>
            </a:graphic>
          </wp:inline>
        </w:drawing>
      </w:r>
    </w:p>
    <w:p w:rsidR="001562DD" w:rsidRPr="00265885" w:rsidRDefault="001562DD" w:rsidP="001562DD">
      <w:pPr>
        <w:pStyle w:val="NormalWeb"/>
        <w:jc w:val="center"/>
        <w:rPr>
          <w:rFonts w:ascii="Arial" w:hAnsi="Arial" w:cs="Arial"/>
        </w:rPr>
      </w:pPr>
    </w:p>
    <w:p w:rsidR="001562DD" w:rsidRPr="00265885" w:rsidRDefault="001562DD" w:rsidP="001562DD">
      <w:pPr>
        <w:pStyle w:val="NormalWeb"/>
        <w:numPr>
          <w:ilvl w:val="0"/>
          <w:numId w:val="37"/>
        </w:numPr>
        <w:jc w:val="both"/>
        <w:rPr>
          <w:rFonts w:ascii="Arial" w:hAnsi="Arial" w:cs="Arial"/>
          <w:b/>
        </w:rPr>
      </w:pPr>
      <w:r w:rsidRPr="00265885">
        <w:rPr>
          <w:rFonts w:ascii="Arial" w:hAnsi="Arial" w:cs="Arial"/>
          <w:b/>
        </w:rPr>
        <w:t>Producción alimentaria per cápita</w:t>
      </w:r>
    </w:p>
    <w:p w:rsidR="001562DD" w:rsidRPr="00265885" w:rsidRDefault="001562DD" w:rsidP="001562DD">
      <w:pPr>
        <w:jc w:val="both"/>
        <w:rPr>
          <w:rFonts w:ascii="Arial" w:hAnsi="Arial" w:cs="Arial"/>
        </w:rPr>
      </w:pPr>
    </w:p>
    <w:p w:rsidR="001562DD" w:rsidRPr="00265885" w:rsidRDefault="001562DD" w:rsidP="001562DD">
      <w:pPr>
        <w:jc w:val="both"/>
        <w:rPr>
          <w:rFonts w:ascii="Arial" w:hAnsi="Arial" w:cs="Arial"/>
        </w:rPr>
      </w:pPr>
      <w:r w:rsidRPr="00265885">
        <w:rPr>
          <w:rFonts w:ascii="Arial" w:hAnsi="Arial" w:cs="Arial"/>
        </w:rPr>
        <w:t>La producción agropecuaria per cápita de alimentos básicos en 2011 fue de 0,56 toneladas/año, lo que representó un crecimiento de 2,7% frente al 2010. Dicho aumento fue superior a la tasa de crecimiento poblacional del DANE, estimada en 1,2%.</w:t>
      </w:r>
    </w:p>
    <w:p w:rsidR="001562DD" w:rsidRPr="00265885" w:rsidRDefault="001562DD" w:rsidP="001562DD">
      <w:pPr>
        <w:pStyle w:val="NormalWeb"/>
        <w:jc w:val="center"/>
        <w:rPr>
          <w:rFonts w:ascii="Arial" w:hAnsi="Arial" w:cs="Arial"/>
        </w:rPr>
      </w:pPr>
      <w:r>
        <w:rPr>
          <w:rFonts w:ascii="Arial" w:hAnsi="Arial" w:cs="Arial"/>
          <w:noProof/>
        </w:rPr>
        <w:drawing>
          <wp:inline distT="0" distB="0" distL="0" distR="0">
            <wp:extent cx="4876800" cy="1895475"/>
            <wp:effectExtent l="19050" t="0" r="0" b="0"/>
            <wp:docPr id="3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0"/>
                    <a:srcRect/>
                    <a:stretch>
                      <a:fillRect/>
                    </a:stretch>
                  </pic:blipFill>
                  <pic:spPr bwMode="auto">
                    <a:xfrm>
                      <a:off x="0" y="0"/>
                      <a:ext cx="4876800" cy="1895475"/>
                    </a:xfrm>
                    <a:prstGeom prst="rect">
                      <a:avLst/>
                    </a:prstGeom>
                    <a:noFill/>
                    <a:ln w="9525">
                      <a:noFill/>
                      <a:miter lim="800000"/>
                      <a:headEnd/>
                      <a:tailEnd/>
                    </a:ln>
                  </pic:spPr>
                </pic:pic>
              </a:graphicData>
            </a:graphic>
          </wp:inline>
        </w:drawing>
      </w:r>
    </w:p>
    <w:p w:rsidR="001562DD" w:rsidRDefault="001562DD" w:rsidP="001562DD">
      <w:pPr>
        <w:pStyle w:val="NormalWeb"/>
        <w:jc w:val="both"/>
        <w:rPr>
          <w:rFonts w:ascii="Arial" w:hAnsi="Arial" w:cs="Arial"/>
          <w:i/>
        </w:rPr>
      </w:pPr>
    </w:p>
    <w:p w:rsidR="001562DD" w:rsidRPr="00265885" w:rsidRDefault="001562DD" w:rsidP="001562DD">
      <w:pPr>
        <w:pStyle w:val="NormalWeb"/>
        <w:jc w:val="both"/>
        <w:rPr>
          <w:rFonts w:ascii="Arial" w:hAnsi="Arial" w:cs="Arial"/>
          <w:i/>
        </w:rPr>
      </w:pPr>
      <w:r w:rsidRPr="00265885">
        <w:rPr>
          <w:rFonts w:ascii="Arial" w:hAnsi="Arial" w:cs="Arial"/>
          <w:i/>
        </w:rPr>
        <w:t>Nota: Los indicadores de disponibilidad de alimentos, autosuficiencia alimentaria se calculan para 2010 y 2011, pues toman como referencia la producción agropecuaria nacional, que se consolida en datos anuales, razón por la cual no se realizan cálculos parciales para 2012.</w:t>
      </w:r>
    </w:p>
    <w:p w:rsidR="001562DD" w:rsidRPr="00265885" w:rsidRDefault="001562DD" w:rsidP="001562DD">
      <w:pPr>
        <w:pStyle w:val="NormalWeb"/>
        <w:jc w:val="both"/>
        <w:rPr>
          <w:rFonts w:ascii="Arial" w:hAnsi="Arial" w:cs="Arial"/>
          <w:i/>
        </w:rPr>
      </w:pPr>
    </w:p>
    <w:p w:rsidR="001562DD" w:rsidRPr="00265885" w:rsidRDefault="001562DD" w:rsidP="001562DD">
      <w:pPr>
        <w:numPr>
          <w:ilvl w:val="0"/>
          <w:numId w:val="37"/>
        </w:numPr>
        <w:jc w:val="both"/>
        <w:rPr>
          <w:rFonts w:ascii="Arial" w:hAnsi="Arial" w:cs="Arial"/>
          <w:b/>
        </w:rPr>
      </w:pPr>
      <w:r w:rsidRPr="00265885">
        <w:rPr>
          <w:rFonts w:ascii="Arial" w:hAnsi="Arial" w:cs="Arial"/>
          <w:b/>
        </w:rPr>
        <w:t>Disponibilidad agroalimentaria nacional</w:t>
      </w:r>
    </w:p>
    <w:p w:rsidR="001562DD" w:rsidRPr="00265885" w:rsidRDefault="001562DD" w:rsidP="001562DD">
      <w:pPr>
        <w:jc w:val="both"/>
        <w:rPr>
          <w:rFonts w:ascii="Arial" w:hAnsi="Arial" w:cs="Arial"/>
        </w:rPr>
      </w:pPr>
    </w:p>
    <w:p w:rsidR="001562DD" w:rsidRDefault="001562DD" w:rsidP="001562DD">
      <w:pPr>
        <w:jc w:val="both"/>
        <w:rPr>
          <w:rFonts w:ascii="Arial" w:hAnsi="Arial" w:cs="Arial"/>
        </w:rPr>
      </w:pPr>
      <w:r w:rsidRPr="00265885">
        <w:rPr>
          <w:rFonts w:ascii="Arial" w:hAnsi="Arial" w:cs="Arial"/>
        </w:rPr>
        <w:lastRenderedPageBreak/>
        <w:t>La disponibilidad agroalimentaria nacional en 2011 fue de 28,9 millones de toneladas, representando un incremento de 0,4% con respecto a 2010. El incremento de la producción nacional (4%), permitió aumentar las exportaciones en 18,6% y disminuir las importaciones de alimentos en 3,0% durante el 2011.</w:t>
      </w:r>
    </w:p>
    <w:p w:rsidR="001562DD" w:rsidRPr="00265885" w:rsidRDefault="001562DD" w:rsidP="001562DD">
      <w:pPr>
        <w:jc w:val="both"/>
        <w:rPr>
          <w:rFonts w:ascii="Arial" w:hAnsi="Arial" w:cs="Arial"/>
        </w:rPr>
      </w:pPr>
    </w:p>
    <w:p w:rsidR="001562DD" w:rsidRPr="00265885" w:rsidRDefault="001562DD" w:rsidP="001562DD">
      <w:pPr>
        <w:jc w:val="center"/>
        <w:rPr>
          <w:rFonts w:ascii="Arial" w:hAnsi="Arial" w:cs="Arial"/>
        </w:rPr>
      </w:pPr>
      <w:r>
        <w:rPr>
          <w:rFonts w:ascii="Arial" w:hAnsi="Arial" w:cs="Arial"/>
          <w:noProof/>
          <w:lang w:val="es-CO" w:eastAsia="es-CO"/>
        </w:rPr>
        <w:drawing>
          <wp:inline distT="0" distB="0" distL="0" distR="0">
            <wp:extent cx="4876800" cy="2095500"/>
            <wp:effectExtent l="19050" t="0" r="0" b="0"/>
            <wp:docPr id="31"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1"/>
                    <a:srcRect/>
                    <a:stretch>
                      <a:fillRect/>
                    </a:stretch>
                  </pic:blipFill>
                  <pic:spPr bwMode="auto">
                    <a:xfrm>
                      <a:off x="0" y="0"/>
                      <a:ext cx="4876800" cy="2095500"/>
                    </a:xfrm>
                    <a:prstGeom prst="rect">
                      <a:avLst/>
                    </a:prstGeom>
                    <a:noFill/>
                    <a:ln w="9525">
                      <a:noFill/>
                      <a:miter lim="800000"/>
                      <a:headEnd/>
                      <a:tailEnd/>
                    </a:ln>
                  </pic:spPr>
                </pic:pic>
              </a:graphicData>
            </a:graphic>
          </wp:inline>
        </w:drawing>
      </w:r>
    </w:p>
    <w:p w:rsidR="001562DD" w:rsidRPr="00265885" w:rsidRDefault="001562DD" w:rsidP="001562DD">
      <w:pPr>
        <w:jc w:val="both"/>
        <w:rPr>
          <w:rFonts w:ascii="Arial" w:hAnsi="Arial" w:cs="Arial"/>
          <w:b/>
        </w:rPr>
      </w:pPr>
    </w:p>
    <w:p w:rsidR="001562DD" w:rsidRPr="00265885" w:rsidRDefault="001562DD" w:rsidP="001562DD">
      <w:pPr>
        <w:pStyle w:val="Prrafodelista"/>
        <w:numPr>
          <w:ilvl w:val="0"/>
          <w:numId w:val="37"/>
        </w:numPr>
        <w:contextualSpacing w:val="0"/>
        <w:jc w:val="both"/>
        <w:rPr>
          <w:rFonts w:ascii="Arial" w:hAnsi="Arial" w:cs="Arial"/>
          <w:b/>
        </w:rPr>
      </w:pPr>
      <w:r w:rsidRPr="00265885">
        <w:rPr>
          <w:rFonts w:ascii="Arial" w:hAnsi="Arial" w:cs="Arial"/>
          <w:b/>
        </w:rPr>
        <w:t xml:space="preserve">Disponibilidad de alimentos básicos por grupos </w:t>
      </w:r>
    </w:p>
    <w:p w:rsidR="001562DD" w:rsidRPr="00265885" w:rsidRDefault="001562DD" w:rsidP="001562DD">
      <w:pPr>
        <w:pStyle w:val="NormalWeb"/>
        <w:ind w:left="360"/>
        <w:jc w:val="both"/>
        <w:rPr>
          <w:rFonts w:ascii="Arial" w:hAnsi="Arial" w:cs="Arial"/>
          <w:b/>
          <w:i/>
          <w:color w:val="548DD4"/>
        </w:rPr>
      </w:pPr>
    </w:p>
    <w:p w:rsidR="001562DD" w:rsidRPr="00265885" w:rsidRDefault="001562DD" w:rsidP="001562DD">
      <w:pPr>
        <w:pStyle w:val="NormalWeb"/>
        <w:ind w:left="360"/>
        <w:jc w:val="center"/>
        <w:rPr>
          <w:rFonts w:ascii="Arial" w:hAnsi="Arial" w:cs="Arial"/>
        </w:rPr>
      </w:pPr>
      <w:r>
        <w:rPr>
          <w:rFonts w:ascii="Arial" w:hAnsi="Arial" w:cs="Arial"/>
          <w:noProof/>
        </w:rPr>
        <w:lastRenderedPageBreak/>
        <w:drawing>
          <wp:inline distT="0" distB="0" distL="0" distR="0">
            <wp:extent cx="4181475" cy="5219700"/>
            <wp:effectExtent l="19050" t="0" r="9525" b="0"/>
            <wp:docPr id="30"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2"/>
                    <a:srcRect/>
                    <a:stretch>
                      <a:fillRect/>
                    </a:stretch>
                  </pic:blipFill>
                  <pic:spPr bwMode="auto">
                    <a:xfrm>
                      <a:off x="0" y="0"/>
                      <a:ext cx="4181475" cy="5219700"/>
                    </a:xfrm>
                    <a:prstGeom prst="rect">
                      <a:avLst/>
                    </a:prstGeom>
                    <a:noFill/>
                    <a:ln w="9525">
                      <a:noFill/>
                      <a:miter lim="800000"/>
                      <a:headEnd/>
                      <a:tailEnd/>
                    </a:ln>
                  </pic:spPr>
                </pic:pic>
              </a:graphicData>
            </a:graphic>
          </wp:inline>
        </w:drawing>
      </w:r>
    </w:p>
    <w:p w:rsidR="001562DD" w:rsidRPr="00265885" w:rsidRDefault="001562DD" w:rsidP="001562DD">
      <w:pPr>
        <w:pStyle w:val="NormalWeb"/>
        <w:jc w:val="both"/>
        <w:rPr>
          <w:rFonts w:ascii="Arial" w:hAnsi="Arial" w:cs="Arial"/>
          <w:b/>
          <w:i/>
          <w:color w:val="548DD4"/>
        </w:rPr>
      </w:pPr>
    </w:p>
    <w:p w:rsidR="001562DD" w:rsidRPr="00265885" w:rsidRDefault="001562DD" w:rsidP="001562DD">
      <w:pPr>
        <w:pStyle w:val="NormalWeb"/>
        <w:jc w:val="both"/>
        <w:rPr>
          <w:rFonts w:ascii="Arial" w:hAnsi="Arial" w:cs="Arial"/>
          <w:b/>
          <w:color w:val="000000"/>
        </w:rPr>
      </w:pPr>
      <w:r w:rsidRPr="00265885">
        <w:rPr>
          <w:rFonts w:ascii="Arial" w:hAnsi="Arial" w:cs="Arial"/>
          <w:b/>
          <w:color w:val="000000"/>
        </w:rPr>
        <w:t>3. De la totalidad de tierras que posee Colombia al día de hoy ¿Cuántos miles/millones de hectáreas que registra este Ministerio son potencialmente tierras con vocación agrícola? ¿Cuántos miles/millones de hectáreas son utilizadas para la producción agroalimentaria?</w:t>
      </w:r>
    </w:p>
    <w:p w:rsidR="001562DD" w:rsidRPr="00265885" w:rsidRDefault="001562DD" w:rsidP="001562DD">
      <w:pPr>
        <w:autoSpaceDE w:val="0"/>
        <w:autoSpaceDN w:val="0"/>
        <w:adjustRightInd w:val="0"/>
        <w:jc w:val="both"/>
        <w:rPr>
          <w:rFonts w:ascii="Arial" w:hAnsi="Arial" w:cs="Arial"/>
        </w:rPr>
      </w:pPr>
    </w:p>
    <w:p w:rsidR="001562DD" w:rsidRPr="00265885" w:rsidRDefault="001562DD" w:rsidP="001562DD">
      <w:pPr>
        <w:autoSpaceDE w:val="0"/>
        <w:autoSpaceDN w:val="0"/>
        <w:adjustRightInd w:val="0"/>
        <w:jc w:val="both"/>
        <w:rPr>
          <w:rFonts w:ascii="Arial" w:hAnsi="Arial" w:cs="Arial"/>
        </w:rPr>
      </w:pPr>
      <w:r w:rsidRPr="00265885">
        <w:rPr>
          <w:rFonts w:ascii="Arial" w:hAnsi="Arial" w:cs="Arial"/>
        </w:rPr>
        <w:t xml:space="preserve">CORPOICA y el IGAC realizaron en el año 2002 el estudio Zonificación de los Conflictos de Uso de las Tierras en Colombia, que define, delimita y cuantifica estos conflictos, a escala 1:500.000, con base en el análisis de los </w:t>
      </w:r>
      <w:r w:rsidRPr="00265885">
        <w:rPr>
          <w:rFonts w:ascii="Arial" w:hAnsi="Arial" w:cs="Arial"/>
        </w:rPr>
        <w:lastRenderedPageBreak/>
        <w:t>usos adecuados e inadecuados de las tierras, con criterios asociados a su sobreutilización, subutilización y marco legal vigente.</w:t>
      </w:r>
    </w:p>
    <w:p w:rsidR="001562DD" w:rsidRPr="00265885" w:rsidRDefault="001562DD" w:rsidP="001562DD">
      <w:pPr>
        <w:autoSpaceDE w:val="0"/>
        <w:autoSpaceDN w:val="0"/>
        <w:adjustRightInd w:val="0"/>
        <w:jc w:val="both"/>
        <w:rPr>
          <w:rFonts w:ascii="Arial" w:hAnsi="Arial" w:cs="Arial"/>
        </w:rPr>
      </w:pPr>
    </w:p>
    <w:p w:rsidR="001562DD" w:rsidRPr="00265885" w:rsidRDefault="001562DD" w:rsidP="001562DD">
      <w:pPr>
        <w:autoSpaceDE w:val="0"/>
        <w:autoSpaceDN w:val="0"/>
        <w:adjustRightInd w:val="0"/>
        <w:jc w:val="both"/>
        <w:rPr>
          <w:rFonts w:ascii="Arial" w:hAnsi="Arial" w:cs="Arial"/>
        </w:rPr>
      </w:pPr>
      <w:r w:rsidRPr="00265885">
        <w:rPr>
          <w:rFonts w:ascii="Arial" w:hAnsi="Arial" w:cs="Arial"/>
        </w:rPr>
        <w:t>Uno de los aspectos considerados para este estudio fue la vocación de uso de las tierras, entendida como la capacidad productiva de las tierras que conforman el territorio colombiano, con la finalidad de tener una base de conocimientos que permita mejorar la toma de decisiones en la planificación y estudio del sector.</w:t>
      </w:r>
    </w:p>
    <w:p w:rsidR="001562DD" w:rsidRPr="00265885" w:rsidRDefault="001562DD" w:rsidP="001562DD">
      <w:pPr>
        <w:autoSpaceDE w:val="0"/>
        <w:autoSpaceDN w:val="0"/>
        <w:adjustRightInd w:val="0"/>
        <w:jc w:val="both"/>
        <w:rPr>
          <w:rFonts w:ascii="Arial" w:hAnsi="Arial" w:cs="Arial"/>
        </w:rPr>
      </w:pPr>
    </w:p>
    <w:p w:rsidR="001562DD" w:rsidRPr="00265885" w:rsidRDefault="001562DD" w:rsidP="001562DD">
      <w:pPr>
        <w:autoSpaceDE w:val="0"/>
        <w:autoSpaceDN w:val="0"/>
        <w:adjustRightInd w:val="0"/>
        <w:jc w:val="both"/>
        <w:rPr>
          <w:rFonts w:ascii="Arial" w:hAnsi="Arial" w:cs="Arial"/>
        </w:rPr>
      </w:pPr>
      <w:r w:rsidRPr="00265885">
        <w:rPr>
          <w:rFonts w:ascii="Arial" w:hAnsi="Arial" w:cs="Arial"/>
        </w:rPr>
        <w:t xml:space="preserve">En el estudio se establecen cinco clases de vocación de uso: Agrícola, Ganadera, Agroforestal, Forestal y de Conservación. </w:t>
      </w:r>
    </w:p>
    <w:p w:rsidR="001562DD" w:rsidRPr="00265885" w:rsidRDefault="001562DD" w:rsidP="001562DD">
      <w:pPr>
        <w:autoSpaceDE w:val="0"/>
        <w:autoSpaceDN w:val="0"/>
        <w:adjustRightInd w:val="0"/>
        <w:jc w:val="both"/>
        <w:rPr>
          <w:rFonts w:ascii="Arial" w:hAnsi="Arial" w:cs="Arial"/>
        </w:rPr>
      </w:pPr>
    </w:p>
    <w:p w:rsidR="001562DD" w:rsidRPr="00265885" w:rsidRDefault="001562DD" w:rsidP="001562DD">
      <w:pPr>
        <w:numPr>
          <w:ilvl w:val="0"/>
          <w:numId w:val="38"/>
        </w:numPr>
        <w:autoSpaceDE w:val="0"/>
        <w:autoSpaceDN w:val="0"/>
        <w:adjustRightInd w:val="0"/>
        <w:jc w:val="both"/>
        <w:rPr>
          <w:rFonts w:ascii="Arial" w:hAnsi="Arial" w:cs="Arial"/>
        </w:rPr>
      </w:pPr>
      <w:r w:rsidRPr="00265885">
        <w:rPr>
          <w:rFonts w:ascii="Arial" w:hAnsi="Arial" w:cs="Arial"/>
        </w:rPr>
        <w:t>Vocación agrícola. Se consideran todas las tierras que por sus características agroecológicas, permiten el establecimiento de sistemas de producción agrícola, con plantas cultivadas, de diferentes ciclos de vida y productos.</w:t>
      </w:r>
    </w:p>
    <w:p w:rsidR="001562DD" w:rsidRPr="00265885" w:rsidRDefault="001562DD" w:rsidP="001562DD">
      <w:pPr>
        <w:numPr>
          <w:ilvl w:val="0"/>
          <w:numId w:val="38"/>
        </w:numPr>
        <w:autoSpaceDE w:val="0"/>
        <w:autoSpaceDN w:val="0"/>
        <w:adjustRightInd w:val="0"/>
        <w:jc w:val="both"/>
        <w:rPr>
          <w:rFonts w:ascii="Arial" w:hAnsi="Arial" w:cs="Arial"/>
        </w:rPr>
      </w:pPr>
      <w:r w:rsidRPr="00265885">
        <w:rPr>
          <w:rFonts w:ascii="Arial" w:hAnsi="Arial" w:cs="Arial"/>
        </w:rPr>
        <w:t xml:space="preserve">Vocación agroforestal. Tierras que por sus características biofísicas (clima, relieve, material parental, suelos, erosión, etc.) no permiten la utilización exclusiva de usos agrícolas o ganaderos. </w:t>
      </w:r>
    </w:p>
    <w:p w:rsidR="001562DD" w:rsidRPr="00265885" w:rsidRDefault="001562DD" w:rsidP="001562DD">
      <w:pPr>
        <w:numPr>
          <w:ilvl w:val="0"/>
          <w:numId w:val="38"/>
        </w:numPr>
        <w:autoSpaceDE w:val="0"/>
        <w:autoSpaceDN w:val="0"/>
        <w:adjustRightInd w:val="0"/>
        <w:jc w:val="both"/>
        <w:rPr>
          <w:rFonts w:ascii="Arial" w:hAnsi="Arial" w:cs="Arial"/>
        </w:rPr>
      </w:pPr>
      <w:r w:rsidRPr="00265885">
        <w:rPr>
          <w:rFonts w:ascii="Arial" w:hAnsi="Arial" w:cs="Arial"/>
        </w:rPr>
        <w:t>Vocación ganadera. Tierras cuyas características agroecológicas, presentan limitaciones moderadas, especialmente para el desarrollo de agricultura.</w:t>
      </w:r>
    </w:p>
    <w:p w:rsidR="001562DD" w:rsidRPr="00265885" w:rsidRDefault="001562DD" w:rsidP="001562DD">
      <w:pPr>
        <w:numPr>
          <w:ilvl w:val="0"/>
          <w:numId w:val="38"/>
        </w:numPr>
        <w:autoSpaceDE w:val="0"/>
        <w:autoSpaceDN w:val="0"/>
        <w:adjustRightInd w:val="0"/>
        <w:jc w:val="both"/>
        <w:rPr>
          <w:rFonts w:ascii="Arial" w:hAnsi="Arial" w:cs="Arial"/>
        </w:rPr>
      </w:pPr>
      <w:r w:rsidRPr="00265885">
        <w:rPr>
          <w:rFonts w:ascii="Arial" w:hAnsi="Arial" w:cs="Arial"/>
        </w:rPr>
        <w:t>Vocación forestal. Tierras que por sus condiciones de clima, pendiente, suelos y riesgos erosivos, deben aprovecharse con usos de protección o producción forestal, sea con especies nativas o exóticas.</w:t>
      </w:r>
    </w:p>
    <w:p w:rsidR="001562DD" w:rsidRPr="00265885" w:rsidRDefault="001562DD" w:rsidP="001562DD">
      <w:pPr>
        <w:numPr>
          <w:ilvl w:val="0"/>
          <w:numId w:val="38"/>
        </w:numPr>
        <w:autoSpaceDE w:val="0"/>
        <w:autoSpaceDN w:val="0"/>
        <w:adjustRightInd w:val="0"/>
        <w:jc w:val="both"/>
        <w:rPr>
          <w:rFonts w:ascii="Arial" w:hAnsi="Arial" w:cs="Arial"/>
        </w:rPr>
      </w:pPr>
      <w:r w:rsidRPr="00265885">
        <w:rPr>
          <w:rFonts w:ascii="Arial" w:hAnsi="Arial" w:cs="Arial"/>
        </w:rPr>
        <w:t xml:space="preserve">Vocación para la conservación. Tierras destinadas a la conservación que debido a sus características biofísicas e importancia ecológica, tienen como función principal la protección de los recursos naturales con el propósito de garantizar el bienestar social, económico y cultural de la humanidad en el corto, mediano y largo plazo; permiten intervención </w:t>
      </w:r>
      <w:proofErr w:type="spellStart"/>
      <w:r w:rsidRPr="00265885">
        <w:rPr>
          <w:rFonts w:ascii="Arial" w:hAnsi="Arial" w:cs="Arial"/>
        </w:rPr>
        <w:t>antrópica</w:t>
      </w:r>
      <w:proofErr w:type="spellEnd"/>
      <w:r w:rsidRPr="00265885">
        <w:rPr>
          <w:rFonts w:ascii="Arial" w:hAnsi="Arial" w:cs="Arial"/>
        </w:rPr>
        <w:t xml:space="preserve"> limitada y dirigida principalmente a actividades de investigación, ecoturismo, protección de flora y fauna silvestre y recuperación para la protección.</w:t>
      </w:r>
    </w:p>
    <w:p w:rsidR="001562DD" w:rsidRPr="00265885" w:rsidRDefault="001562DD" w:rsidP="001562DD">
      <w:pPr>
        <w:autoSpaceDE w:val="0"/>
        <w:autoSpaceDN w:val="0"/>
        <w:adjustRightInd w:val="0"/>
        <w:jc w:val="both"/>
        <w:rPr>
          <w:rFonts w:ascii="Arial" w:hAnsi="Arial" w:cs="Arial"/>
        </w:rPr>
      </w:pPr>
    </w:p>
    <w:p w:rsidR="001562DD" w:rsidRPr="00265885" w:rsidRDefault="001562DD" w:rsidP="001562DD">
      <w:pPr>
        <w:autoSpaceDE w:val="0"/>
        <w:autoSpaceDN w:val="0"/>
        <w:adjustRightInd w:val="0"/>
        <w:jc w:val="both"/>
        <w:rPr>
          <w:rFonts w:ascii="Arial" w:hAnsi="Arial" w:cs="Arial"/>
        </w:rPr>
      </w:pPr>
      <w:r w:rsidRPr="00265885">
        <w:rPr>
          <w:rFonts w:ascii="Arial" w:hAnsi="Arial" w:cs="Arial"/>
        </w:rPr>
        <w:t>El estudio en mención define subclases o usos principales para cada una de las clases, así:</w:t>
      </w:r>
    </w:p>
    <w:p w:rsidR="001562DD" w:rsidRPr="00265885" w:rsidRDefault="001562DD" w:rsidP="001562DD">
      <w:pPr>
        <w:rPr>
          <w:rFonts w:ascii="Arial" w:hAnsi="Arial" w:cs="Arial"/>
        </w:rPr>
      </w:pPr>
    </w:p>
    <w:p w:rsidR="001562DD" w:rsidRPr="00265885" w:rsidRDefault="001562DD" w:rsidP="001562DD">
      <w:pPr>
        <w:rPr>
          <w:rFonts w:ascii="Arial" w:hAnsi="Arial" w:cs="Arial"/>
        </w:rPr>
      </w:pPr>
    </w:p>
    <w:p w:rsidR="001562DD" w:rsidRPr="00265885" w:rsidRDefault="001562DD" w:rsidP="001562DD">
      <w:pPr>
        <w:rPr>
          <w:rFonts w:ascii="Arial" w:hAnsi="Arial" w:cs="Arial"/>
        </w:rPr>
      </w:pPr>
    </w:p>
    <w:p w:rsidR="001562DD" w:rsidRPr="00265885" w:rsidRDefault="001562DD" w:rsidP="001562DD">
      <w:pPr>
        <w:rPr>
          <w:rFonts w:ascii="Arial" w:hAnsi="Arial" w:cs="Arial"/>
        </w:rPr>
      </w:pPr>
    </w:p>
    <w:p w:rsidR="001562DD" w:rsidRPr="00265885" w:rsidRDefault="001562DD" w:rsidP="001562DD">
      <w:pPr>
        <w:rPr>
          <w:rFonts w:ascii="Arial" w:hAnsi="Arial" w:cs="Arial"/>
        </w:rPr>
      </w:pPr>
    </w:p>
    <w:p w:rsidR="001562DD" w:rsidRPr="00265885" w:rsidRDefault="001562DD" w:rsidP="001562DD">
      <w:pPr>
        <w:rPr>
          <w:rFonts w:ascii="Arial" w:hAnsi="Arial" w:cs="Arial"/>
        </w:rPr>
      </w:pPr>
    </w:p>
    <w:p w:rsidR="001562DD" w:rsidRPr="00265885" w:rsidRDefault="001562DD" w:rsidP="001562DD">
      <w:pPr>
        <w:rPr>
          <w:rFonts w:ascii="Arial" w:hAnsi="Arial" w:cs="Arial"/>
        </w:rPr>
      </w:pPr>
    </w:p>
    <w:p w:rsidR="001562DD" w:rsidRPr="00265885" w:rsidRDefault="001562DD" w:rsidP="001562DD">
      <w:pPr>
        <w:rPr>
          <w:rFonts w:ascii="Arial" w:hAnsi="Arial" w:cs="Arial"/>
        </w:rPr>
      </w:pPr>
    </w:p>
    <w:tbl>
      <w:tblPr>
        <w:tblW w:w="0" w:type="auto"/>
        <w:tblInd w:w="1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551"/>
        <w:gridCol w:w="4253"/>
      </w:tblGrid>
      <w:tr w:rsidR="001562DD" w:rsidRPr="00265885" w:rsidTr="001562DD">
        <w:tc>
          <w:tcPr>
            <w:tcW w:w="2551" w:type="dxa"/>
          </w:tcPr>
          <w:p w:rsidR="001562DD" w:rsidRPr="00265885" w:rsidRDefault="001562DD" w:rsidP="001562DD">
            <w:pPr>
              <w:jc w:val="center"/>
              <w:rPr>
                <w:rFonts w:ascii="Arial" w:hAnsi="Arial" w:cs="Arial"/>
              </w:rPr>
            </w:pPr>
            <w:r w:rsidRPr="00265885">
              <w:rPr>
                <w:rFonts w:ascii="Arial" w:hAnsi="Arial" w:cs="Arial"/>
              </w:rPr>
              <w:t>Vocación de uso - Clases</w:t>
            </w:r>
          </w:p>
        </w:tc>
        <w:tc>
          <w:tcPr>
            <w:tcW w:w="4253" w:type="dxa"/>
          </w:tcPr>
          <w:p w:rsidR="001562DD" w:rsidRPr="00265885" w:rsidRDefault="001562DD" w:rsidP="001562DD">
            <w:pPr>
              <w:jc w:val="center"/>
              <w:rPr>
                <w:rFonts w:ascii="Arial" w:hAnsi="Arial" w:cs="Arial"/>
              </w:rPr>
            </w:pPr>
            <w:r w:rsidRPr="00265885">
              <w:rPr>
                <w:rFonts w:ascii="Arial" w:hAnsi="Arial" w:cs="Arial"/>
              </w:rPr>
              <w:t>Subclases - Uso principal</w:t>
            </w:r>
          </w:p>
        </w:tc>
      </w:tr>
      <w:tr w:rsidR="001562DD" w:rsidRPr="00265885" w:rsidTr="001562DD">
        <w:tc>
          <w:tcPr>
            <w:tcW w:w="2551" w:type="dxa"/>
            <w:vMerge w:val="restart"/>
          </w:tcPr>
          <w:p w:rsidR="001562DD" w:rsidRPr="00265885" w:rsidRDefault="001562DD" w:rsidP="001562DD">
            <w:pPr>
              <w:rPr>
                <w:rFonts w:ascii="Arial" w:hAnsi="Arial" w:cs="Arial"/>
              </w:rPr>
            </w:pPr>
            <w:r w:rsidRPr="00265885">
              <w:rPr>
                <w:rFonts w:ascii="Arial" w:hAnsi="Arial" w:cs="Arial"/>
              </w:rPr>
              <w:t>AGRÍCOLA</w:t>
            </w:r>
          </w:p>
        </w:tc>
        <w:tc>
          <w:tcPr>
            <w:tcW w:w="4253" w:type="dxa"/>
          </w:tcPr>
          <w:p w:rsidR="001562DD" w:rsidRPr="00265885" w:rsidRDefault="001562DD" w:rsidP="001562DD">
            <w:pPr>
              <w:rPr>
                <w:rFonts w:ascii="Arial" w:hAnsi="Arial" w:cs="Arial"/>
              </w:rPr>
            </w:pPr>
            <w:r w:rsidRPr="00265885">
              <w:rPr>
                <w:rFonts w:ascii="Arial" w:hAnsi="Arial" w:cs="Arial"/>
              </w:rPr>
              <w:t>Cultivos transitorios intensivos</w:t>
            </w:r>
          </w:p>
        </w:tc>
      </w:tr>
      <w:tr w:rsidR="001562DD" w:rsidRPr="00265885" w:rsidTr="001562DD">
        <w:tc>
          <w:tcPr>
            <w:tcW w:w="2551" w:type="dxa"/>
            <w:vMerge/>
          </w:tcPr>
          <w:p w:rsidR="001562DD" w:rsidRPr="00265885" w:rsidRDefault="001562DD" w:rsidP="001562DD">
            <w:pPr>
              <w:rPr>
                <w:rFonts w:ascii="Arial" w:hAnsi="Arial" w:cs="Arial"/>
              </w:rPr>
            </w:pPr>
          </w:p>
        </w:tc>
        <w:tc>
          <w:tcPr>
            <w:tcW w:w="4253" w:type="dxa"/>
          </w:tcPr>
          <w:p w:rsidR="001562DD" w:rsidRPr="00265885" w:rsidRDefault="001562DD" w:rsidP="001562DD">
            <w:pPr>
              <w:rPr>
                <w:rFonts w:ascii="Arial" w:hAnsi="Arial" w:cs="Arial"/>
              </w:rPr>
            </w:pPr>
            <w:r w:rsidRPr="00265885">
              <w:rPr>
                <w:rFonts w:ascii="Arial" w:hAnsi="Arial" w:cs="Arial"/>
              </w:rPr>
              <w:t xml:space="preserve">Cultivos transitorios </w:t>
            </w:r>
            <w:proofErr w:type="spellStart"/>
            <w:r w:rsidRPr="00265885">
              <w:rPr>
                <w:rFonts w:ascii="Arial" w:hAnsi="Arial" w:cs="Arial"/>
              </w:rPr>
              <w:t>semi</w:t>
            </w:r>
            <w:proofErr w:type="spellEnd"/>
            <w:r w:rsidRPr="00265885">
              <w:rPr>
                <w:rFonts w:ascii="Arial" w:hAnsi="Arial" w:cs="Arial"/>
              </w:rPr>
              <w:t xml:space="preserve"> intensivos</w:t>
            </w:r>
          </w:p>
        </w:tc>
      </w:tr>
      <w:tr w:rsidR="001562DD" w:rsidRPr="00265885" w:rsidTr="001562DD">
        <w:tc>
          <w:tcPr>
            <w:tcW w:w="2551" w:type="dxa"/>
            <w:vMerge/>
          </w:tcPr>
          <w:p w:rsidR="001562DD" w:rsidRPr="00265885" w:rsidRDefault="001562DD" w:rsidP="001562DD">
            <w:pPr>
              <w:rPr>
                <w:rFonts w:ascii="Arial" w:hAnsi="Arial" w:cs="Arial"/>
              </w:rPr>
            </w:pPr>
          </w:p>
        </w:tc>
        <w:tc>
          <w:tcPr>
            <w:tcW w:w="4253" w:type="dxa"/>
          </w:tcPr>
          <w:p w:rsidR="001562DD" w:rsidRPr="00265885" w:rsidRDefault="001562DD" w:rsidP="001562DD">
            <w:pPr>
              <w:autoSpaceDE w:val="0"/>
              <w:autoSpaceDN w:val="0"/>
              <w:adjustRightInd w:val="0"/>
              <w:rPr>
                <w:rFonts w:ascii="Arial" w:hAnsi="Arial" w:cs="Arial"/>
              </w:rPr>
            </w:pPr>
            <w:r w:rsidRPr="00265885">
              <w:rPr>
                <w:rFonts w:ascii="Arial" w:hAnsi="Arial" w:cs="Arial"/>
              </w:rPr>
              <w:t>Cultivos semipermanentes y permanentes</w:t>
            </w:r>
          </w:p>
          <w:p w:rsidR="001562DD" w:rsidRPr="00265885" w:rsidRDefault="001562DD" w:rsidP="001562DD">
            <w:pPr>
              <w:rPr>
                <w:rFonts w:ascii="Arial" w:hAnsi="Arial" w:cs="Arial"/>
              </w:rPr>
            </w:pPr>
            <w:r w:rsidRPr="00265885">
              <w:rPr>
                <w:rFonts w:ascii="Arial" w:hAnsi="Arial" w:cs="Arial"/>
              </w:rPr>
              <w:t>intensivos</w:t>
            </w:r>
          </w:p>
        </w:tc>
      </w:tr>
      <w:tr w:rsidR="001562DD" w:rsidRPr="00265885" w:rsidTr="001562DD">
        <w:tc>
          <w:tcPr>
            <w:tcW w:w="2551" w:type="dxa"/>
            <w:vMerge/>
          </w:tcPr>
          <w:p w:rsidR="001562DD" w:rsidRPr="00265885" w:rsidRDefault="001562DD" w:rsidP="001562DD">
            <w:pPr>
              <w:rPr>
                <w:rFonts w:ascii="Arial" w:hAnsi="Arial" w:cs="Arial"/>
              </w:rPr>
            </w:pPr>
          </w:p>
        </w:tc>
        <w:tc>
          <w:tcPr>
            <w:tcW w:w="4253" w:type="dxa"/>
          </w:tcPr>
          <w:p w:rsidR="001562DD" w:rsidRPr="00265885" w:rsidRDefault="001562DD" w:rsidP="001562DD">
            <w:pPr>
              <w:autoSpaceDE w:val="0"/>
              <w:autoSpaceDN w:val="0"/>
              <w:adjustRightInd w:val="0"/>
              <w:rPr>
                <w:rFonts w:ascii="Arial" w:hAnsi="Arial" w:cs="Arial"/>
              </w:rPr>
            </w:pPr>
            <w:r w:rsidRPr="00265885">
              <w:rPr>
                <w:rFonts w:ascii="Arial" w:hAnsi="Arial" w:cs="Arial"/>
              </w:rPr>
              <w:t>Cultivos semipermanentes y permanentes</w:t>
            </w:r>
          </w:p>
          <w:p w:rsidR="001562DD" w:rsidRPr="00265885" w:rsidRDefault="001562DD" w:rsidP="001562DD">
            <w:pPr>
              <w:rPr>
                <w:rFonts w:ascii="Arial" w:hAnsi="Arial" w:cs="Arial"/>
              </w:rPr>
            </w:pPr>
            <w:proofErr w:type="spellStart"/>
            <w:r w:rsidRPr="00265885">
              <w:rPr>
                <w:rFonts w:ascii="Arial" w:hAnsi="Arial" w:cs="Arial"/>
              </w:rPr>
              <w:t>Semi</w:t>
            </w:r>
            <w:proofErr w:type="spellEnd"/>
            <w:r w:rsidRPr="00265885">
              <w:rPr>
                <w:rFonts w:ascii="Arial" w:hAnsi="Arial" w:cs="Arial"/>
              </w:rPr>
              <w:t xml:space="preserve"> intensivos</w:t>
            </w:r>
          </w:p>
        </w:tc>
      </w:tr>
      <w:tr w:rsidR="001562DD" w:rsidRPr="00265885" w:rsidTr="001562DD">
        <w:tc>
          <w:tcPr>
            <w:tcW w:w="2551" w:type="dxa"/>
            <w:vMerge w:val="restart"/>
          </w:tcPr>
          <w:p w:rsidR="001562DD" w:rsidRPr="00265885" w:rsidRDefault="001562DD" w:rsidP="001562DD">
            <w:pPr>
              <w:rPr>
                <w:rFonts w:ascii="Arial" w:hAnsi="Arial" w:cs="Arial"/>
              </w:rPr>
            </w:pPr>
            <w:r w:rsidRPr="00265885">
              <w:rPr>
                <w:rFonts w:ascii="Arial" w:hAnsi="Arial" w:cs="Arial"/>
              </w:rPr>
              <w:t>AGROFORESTAL</w:t>
            </w:r>
          </w:p>
        </w:tc>
        <w:tc>
          <w:tcPr>
            <w:tcW w:w="4253" w:type="dxa"/>
          </w:tcPr>
          <w:p w:rsidR="001562DD" w:rsidRPr="00265885" w:rsidRDefault="001562DD" w:rsidP="001562DD">
            <w:pPr>
              <w:rPr>
                <w:rFonts w:ascii="Arial" w:hAnsi="Arial" w:cs="Arial"/>
              </w:rPr>
            </w:pPr>
            <w:proofErr w:type="spellStart"/>
            <w:r w:rsidRPr="00265885">
              <w:rPr>
                <w:rFonts w:ascii="Arial" w:hAnsi="Arial" w:cs="Arial"/>
              </w:rPr>
              <w:t>Silvoagrícola</w:t>
            </w:r>
            <w:proofErr w:type="spellEnd"/>
          </w:p>
        </w:tc>
      </w:tr>
      <w:tr w:rsidR="001562DD" w:rsidRPr="00265885" w:rsidTr="001562DD">
        <w:tc>
          <w:tcPr>
            <w:tcW w:w="2551" w:type="dxa"/>
            <w:vMerge/>
          </w:tcPr>
          <w:p w:rsidR="001562DD" w:rsidRPr="00265885" w:rsidRDefault="001562DD" w:rsidP="001562DD">
            <w:pPr>
              <w:rPr>
                <w:rFonts w:ascii="Arial" w:hAnsi="Arial" w:cs="Arial"/>
              </w:rPr>
            </w:pPr>
          </w:p>
        </w:tc>
        <w:tc>
          <w:tcPr>
            <w:tcW w:w="4253" w:type="dxa"/>
          </w:tcPr>
          <w:p w:rsidR="001562DD" w:rsidRPr="00265885" w:rsidRDefault="001562DD" w:rsidP="001562DD">
            <w:pPr>
              <w:rPr>
                <w:rFonts w:ascii="Arial" w:hAnsi="Arial" w:cs="Arial"/>
              </w:rPr>
            </w:pPr>
            <w:proofErr w:type="spellStart"/>
            <w:r w:rsidRPr="00265885">
              <w:rPr>
                <w:rFonts w:ascii="Arial" w:hAnsi="Arial" w:cs="Arial"/>
              </w:rPr>
              <w:t>Agrosilvopastoril</w:t>
            </w:r>
            <w:proofErr w:type="spellEnd"/>
          </w:p>
        </w:tc>
      </w:tr>
      <w:tr w:rsidR="001562DD" w:rsidRPr="00265885" w:rsidTr="001562DD">
        <w:tc>
          <w:tcPr>
            <w:tcW w:w="2551" w:type="dxa"/>
            <w:vMerge/>
          </w:tcPr>
          <w:p w:rsidR="001562DD" w:rsidRPr="00265885" w:rsidRDefault="001562DD" w:rsidP="001562DD">
            <w:pPr>
              <w:rPr>
                <w:rFonts w:ascii="Arial" w:hAnsi="Arial" w:cs="Arial"/>
              </w:rPr>
            </w:pPr>
          </w:p>
        </w:tc>
        <w:tc>
          <w:tcPr>
            <w:tcW w:w="4253" w:type="dxa"/>
          </w:tcPr>
          <w:p w:rsidR="001562DD" w:rsidRPr="00265885" w:rsidRDefault="001562DD" w:rsidP="001562DD">
            <w:pPr>
              <w:rPr>
                <w:rFonts w:ascii="Arial" w:hAnsi="Arial" w:cs="Arial"/>
              </w:rPr>
            </w:pPr>
            <w:proofErr w:type="spellStart"/>
            <w:r w:rsidRPr="00265885">
              <w:rPr>
                <w:rFonts w:ascii="Arial" w:hAnsi="Arial" w:cs="Arial"/>
              </w:rPr>
              <w:t>Silvopastoril</w:t>
            </w:r>
            <w:proofErr w:type="spellEnd"/>
          </w:p>
        </w:tc>
      </w:tr>
      <w:tr w:rsidR="001562DD" w:rsidRPr="00265885" w:rsidTr="001562DD">
        <w:tc>
          <w:tcPr>
            <w:tcW w:w="2551" w:type="dxa"/>
            <w:vMerge w:val="restart"/>
          </w:tcPr>
          <w:p w:rsidR="001562DD" w:rsidRPr="00265885" w:rsidRDefault="001562DD" w:rsidP="001562DD">
            <w:pPr>
              <w:rPr>
                <w:rFonts w:ascii="Arial" w:hAnsi="Arial" w:cs="Arial"/>
              </w:rPr>
            </w:pPr>
            <w:r w:rsidRPr="00265885">
              <w:rPr>
                <w:rFonts w:ascii="Arial" w:hAnsi="Arial" w:cs="Arial"/>
              </w:rPr>
              <w:t>GANADERA</w:t>
            </w:r>
          </w:p>
        </w:tc>
        <w:tc>
          <w:tcPr>
            <w:tcW w:w="4253" w:type="dxa"/>
          </w:tcPr>
          <w:p w:rsidR="001562DD" w:rsidRPr="00265885" w:rsidRDefault="001562DD" w:rsidP="001562DD">
            <w:pPr>
              <w:rPr>
                <w:rFonts w:ascii="Arial" w:hAnsi="Arial" w:cs="Arial"/>
              </w:rPr>
            </w:pPr>
            <w:r w:rsidRPr="00265885">
              <w:rPr>
                <w:rFonts w:ascii="Arial" w:hAnsi="Arial" w:cs="Arial"/>
              </w:rPr>
              <w:t xml:space="preserve">Pastoreo intensivo y </w:t>
            </w:r>
            <w:proofErr w:type="spellStart"/>
            <w:r w:rsidRPr="00265885">
              <w:rPr>
                <w:rFonts w:ascii="Arial" w:hAnsi="Arial" w:cs="Arial"/>
              </w:rPr>
              <w:t>semi</w:t>
            </w:r>
            <w:proofErr w:type="spellEnd"/>
            <w:r w:rsidRPr="00265885">
              <w:rPr>
                <w:rFonts w:ascii="Arial" w:hAnsi="Arial" w:cs="Arial"/>
              </w:rPr>
              <w:t xml:space="preserve"> intensivo</w:t>
            </w:r>
          </w:p>
        </w:tc>
      </w:tr>
      <w:tr w:rsidR="001562DD" w:rsidRPr="00265885" w:rsidTr="001562DD">
        <w:tc>
          <w:tcPr>
            <w:tcW w:w="2551" w:type="dxa"/>
            <w:vMerge/>
          </w:tcPr>
          <w:p w:rsidR="001562DD" w:rsidRPr="00265885" w:rsidRDefault="001562DD" w:rsidP="001562DD">
            <w:pPr>
              <w:rPr>
                <w:rFonts w:ascii="Arial" w:hAnsi="Arial" w:cs="Arial"/>
              </w:rPr>
            </w:pPr>
          </w:p>
        </w:tc>
        <w:tc>
          <w:tcPr>
            <w:tcW w:w="4253" w:type="dxa"/>
          </w:tcPr>
          <w:p w:rsidR="001562DD" w:rsidRPr="00265885" w:rsidRDefault="001562DD" w:rsidP="001562DD">
            <w:pPr>
              <w:rPr>
                <w:rFonts w:ascii="Arial" w:hAnsi="Arial" w:cs="Arial"/>
              </w:rPr>
            </w:pPr>
            <w:r w:rsidRPr="00265885">
              <w:rPr>
                <w:rFonts w:ascii="Arial" w:hAnsi="Arial" w:cs="Arial"/>
              </w:rPr>
              <w:t>Pastoreo extensivo</w:t>
            </w:r>
          </w:p>
        </w:tc>
      </w:tr>
      <w:tr w:rsidR="001562DD" w:rsidRPr="00265885" w:rsidTr="001562DD">
        <w:tc>
          <w:tcPr>
            <w:tcW w:w="2551" w:type="dxa"/>
            <w:vMerge w:val="restart"/>
          </w:tcPr>
          <w:p w:rsidR="001562DD" w:rsidRPr="00265885" w:rsidRDefault="001562DD" w:rsidP="001562DD">
            <w:pPr>
              <w:rPr>
                <w:rFonts w:ascii="Arial" w:hAnsi="Arial" w:cs="Arial"/>
              </w:rPr>
            </w:pPr>
            <w:r w:rsidRPr="00265885">
              <w:rPr>
                <w:rFonts w:ascii="Arial" w:hAnsi="Arial" w:cs="Arial"/>
              </w:rPr>
              <w:t>FORESTAL</w:t>
            </w:r>
          </w:p>
        </w:tc>
        <w:tc>
          <w:tcPr>
            <w:tcW w:w="4253" w:type="dxa"/>
          </w:tcPr>
          <w:p w:rsidR="001562DD" w:rsidRPr="00265885" w:rsidRDefault="001562DD" w:rsidP="001562DD">
            <w:pPr>
              <w:rPr>
                <w:rFonts w:ascii="Arial" w:hAnsi="Arial" w:cs="Arial"/>
              </w:rPr>
            </w:pPr>
            <w:r w:rsidRPr="00265885">
              <w:rPr>
                <w:rFonts w:ascii="Arial" w:hAnsi="Arial" w:cs="Arial"/>
              </w:rPr>
              <w:t>Producción</w:t>
            </w:r>
          </w:p>
        </w:tc>
      </w:tr>
      <w:tr w:rsidR="001562DD" w:rsidRPr="00265885" w:rsidTr="001562DD">
        <w:tc>
          <w:tcPr>
            <w:tcW w:w="2551" w:type="dxa"/>
            <w:vMerge/>
          </w:tcPr>
          <w:p w:rsidR="001562DD" w:rsidRPr="00265885" w:rsidRDefault="001562DD" w:rsidP="001562DD">
            <w:pPr>
              <w:rPr>
                <w:rFonts w:ascii="Arial" w:hAnsi="Arial" w:cs="Arial"/>
              </w:rPr>
            </w:pPr>
          </w:p>
        </w:tc>
        <w:tc>
          <w:tcPr>
            <w:tcW w:w="4253" w:type="dxa"/>
          </w:tcPr>
          <w:p w:rsidR="001562DD" w:rsidRPr="00265885" w:rsidRDefault="001562DD" w:rsidP="001562DD">
            <w:pPr>
              <w:rPr>
                <w:rFonts w:ascii="Arial" w:hAnsi="Arial" w:cs="Arial"/>
              </w:rPr>
            </w:pPr>
            <w:r w:rsidRPr="00265885">
              <w:rPr>
                <w:rFonts w:ascii="Arial" w:hAnsi="Arial" w:cs="Arial"/>
              </w:rPr>
              <w:t>Protección – producción</w:t>
            </w:r>
          </w:p>
        </w:tc>
      </w:tr>
      <w:tr w:rsidR="001562DD" w:rsidRPr="00265885" w:rsidTr="001562DD">
        <w:tc>
          <w:tcPr>
            <w:tcW w:w="2551" w:type="dxa"/>
            <w:vMerge w:val="restart"/>
          </w:tcPr>
          <w:p w:rsidR="001562DD" w:rsidRPr="00265885" w:rsidRDefault="001562DD" w:rsidP="001562DD">
            <w:pPr>
              <w:rPr>
                <w:rFonts w:ascii="Arial" w:hAnsi="Arial" w:cs="Arial"/>
              </w:rPr>
            </w:pPr>
            <w:r w:rsidRPr="00265885">
              <w:rPr>
                <w:rFonts w:ascii="Arial" w:hAnsi="Arial" w:cs="Arial"/>
              </w:rPr>
              <w:t>CONSERVACIÓN</w:t>
            </w:r>
          </w:p>
        </w:tc>
        <w:tc>
          <w:tcPr>
            <w:tcW w:w="4253" w:type="dxa"/>
          </w:tcPr>
          <w:p w:rsidR="001562DD" w:rsidRPr="00265885" w:rsidRDefault="001562DD" w:rsidP="001562DD">
            <w:pPr>
              <w:rPr>
                <w:rFonts w:ascii="Arial" w:hAnsi="Arial" w:cs="Arial"/>
              </w:rPr>
            </w:pPr>
            <w:r w:rsidRPr="00265885">
              <w:rPr>
                <w:rFonts w:ascii="Arial" w:hAnsi="Arial" w:cs="Arial"/>
              </w:rPr>
              <w:t>Forestal protectora</w:t>
            </w:r>
          </w:p>
        </w:tc>
      </w:tr>
      <w:tr w:rsidR="001562DD" w:rsidRPr="00265885" w:rsidTr="001562DD">
        <w:tc>
          <w:tcPr>
            <w:tcW w:w="2551" w:type="dxa"/>
            <w:vMerge/>
          </w:tcPr>
          <w:p w:rsidR="001562DD" w:rsidRPr="00265885" w:rsidRDefault="001562DD" w:rsidP="001562DD">
            <w:pPr>
              <w:rPr>
                <w:rFonts w:ascii="Arial" w:hAnsi="Arial" w:cs="Arial"/>
              </w:rPr>
            </w:pPr>
          </w:p>
        </w:tc>
        <w:tc>
          <w:tcPr>
            <w:tcW w:w="4253" w:type="dxa"/>
          </w:tcPr>
          <w:p w:rsidR="001562DD" w:rsidRPr="00265885" w:rsidRDefault="001562DD" w:rsidP="001562DD">
            <w:pPr>
              <w:rPr>
                <w:rFonts w:ascii="Arial" w:hAnsi="Arial" w:cs="Arial"/>
              </w:rPr>
            </w:pPr>
            <w:r w:rsidRPr="00265885">
              <w:rPr>
                <w:rFonts w:ascii="Arial" w:hAnsi="Arial" w:cs="Arial"/>
              </w:rPr>
              <w:t>Recursos hídricos</w:t>
            </w:r>
          </w:p>
        </w:tc>
      </w:tr>
      <w:tr w:rsidR="001562DD" w:rsidRPr="00265885" w:rsidTr="001562DD">
        <w:tc>
          <w:tcPr>
            <w:tcW w:w="2551" w:type="dxa"/>
            <w:vMerge/>
          </w:tcPr>
          <w:p w:rsidR="001562DD" w:rsidRPr="00265885" w:rsidRDefault="001562DD" w:rsidP="001562DD">
            <w:pPr>
              <w:rPr>
                <w:rFonts w:ascii="Arial" w:hAnsi="Arial" w:cs="Arial"/>
              </w:rPr>
            </w:pPr>
          </w:p>
        </w:tc>
        <w:tc>
          <w:tcPr>
            <w:tcW w:w="4253" w:type="dxa"/>
          </w:tcPr>
          <w:p w:rsidR="001562DD" w:rsidRPr="00265885" w:rsidRDefault="001562DD" w:rsidP="001562DD">
            <w:pPr>
              <w:rPr>
                <w:rFonts w:ascii="Arial" w:hAnsi="Arial" w:cs="Arial"/>
              </w:rPr>
            </w:pPr>
            <w:r w:rsidRPr="00265885">
              <w:rPr>
                <w:rFonts w:ascii="Arial" w:hAnsi="Arial" w:cs="Arial"/>
              </w:rPr>
              <w:t>Recuperación</w:t>
            </w:r>
          </w:p>
        </w:tc>
      </w:tr>
    </w:tbl>
    <w:p w:rsidR="001562DD" w:rsidRPr="00265885" w:rsidRDefault="001562DD" w:rsidP="001562DD">
      <w:pPr>
        <w:autoSpaceDE w:val="0"/>
        <w:autoSpaceDN w:val="0"/>
        <w:adjustRightInd w:val="0"/>
        <w:jc w:val="both"/>
        <w:rPr>
          <w:rFonts w:ascii="Arial" w:hAnsi="Arial" w:cs="Arial"/>
        </w:rPr>
      </w:pPr>
    </w:p>
    <w:p w:rsidR="001562DD" w:rsidRPr="00265885" w:rsidRDefault="001562DD" w:rsidP="001562DD">
      <w:pPr>
        <w:pStyle w:val="NormalWeb"/>
        <w:jc w:val="both"/>
        <w:rPr>
          <w:rFonts w:ascii="Arial" w:hAnsi="Arial" w:cs="Arial"/>
        </w:rPr>
      </w:pPr>
      <w:r w:rsidRPr="00265885">
        <w:rPr>
          <w:rFonts w:ascii="Arial" w:hAnsi="Arial" w:cs="Arial"/>
        </w:rPr>
        <w:t xml:space="preserve">Las estadísticas sobre conflicto y uso de la tierra son consolidadas por el IGAC – Dirección de </w:t>
      </w:r>
      <w:r>
        <w:rPr>
          <w:rFonts w:ascii="Arial" w:hAnsi="Arial" w:cs="Arial"/>
        </w:rPr>
        <w:t xml:space="preserve">Agrología. El cuadro siguiente </w:t>
      </w:r>
      <w:r w:rsidRPr="00265885">
        <w:rPr>
          <w:rFonts w:ascii="Arial" w:hAnsi="Arial" w:cs="Arial"/>
        </w:rPr>
        <w:t>describe a nivel nacional la vocación del suelo en Colombia desagregado por el potencial uso, según el IGAC:</w:t>
      </w:r>
    </w:p>
    <w:p w:rsidR="001562DD" w:rsidRPr="00265885" w:rsidRDefault="001562DD" w:rsidP="001562DD">
      <w:pPr>
        <w:pStyle w:val="NormalWeb"/>
        <w:jc w:val="both"/>
        <w:rPr>
          <w:rFonts w:ascii="Arial" w:hAnsi="Arial" w:cs="Arial"/>
        </w:rPr>
      </w:pPr>
    </w:p>
    <w:p w:rsidR="001562DD" w:rsidRPr="00265885" w:rsidRDefault="001562DD" w:rsidP="001562DD">
      <w:pPr>
        <w:pStyle w:val="Prrafodelista"/>
        <w:ind w:left="0"/>
        <w:jc w:val="center"/>
        <w:rPr>
          <w:rFonts w:ascii="Arial" w:hAnsi="Arial" w:cs="Arial"/>
          <w:color w:val="548DD4"/>
        </w:rPr>
      </w:pPr>
      <w:r>
        <w:rPr>
          <w:rFonts w:ascii="Arial" w:hAnsi="Arial" w:cs="Arial"/>
          <w:noProof/>
          <w:lang w:val="es-CO" w:eastAsia="es-CO"/>
        </w:rPr>
        <w:lastRenderedPageBreak/>
        <w:drawing>
          <wp:inline distT="0" distB="0" distL="0" distR="0">
            <wp:extent cx="3143250" cy="1952625"/>
            <wp:effectExtent l="19050" t="0" r="0" b="0"/>
            <wp:docPr id="29"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13"/>
                    <a:srcRect/>
                    <a:stretch>
                      <a:fillRect/>
                    </a:stretch>
                  </pic:blipFill>
                  <pic:spPr bwMode="auto">
                    <a:xfrm>
                      <a:off x="0" y="0"/>
                      <a:ext cx="3143250" cy="1952625"/>
                    </a:xfrm>
                    <a:prstGeom prst="rect">
                      <a:avLst/>
                    </a:prstGeom>
                    <a:noFill/>
                    <a:ln w="9525">
                      <a:noFill/>
                      <a:miter lim="800000"/>
                      <a:headEnd/>
                      <a:tailEnd/>
                    </a:ln>
                  </pic:spPr>
                </pic:pic>
              </a:graphicData>
            </a:graphic>
          </wp:inline>
        </w:drawing>
      </w:r>
    </w:p>
    <w:p w:rsidR="001562DD" w:rsidRPr="00265885" w:rsidRDefault="001562DD" w:rsidP="001562DD">
      <w:pPr>
        <w:pStyle w:val="Prrafodelista"/>
        <w:ind w:left="0"/>
        <w:jc w:val="center"/>
        <w:rPr>
          <w:rFonts w:ascii="Arial" w:hAnsi="Arial" w:cs="Arial"/>
          <w:color w:val="548DD4"/>
        </w:rPr>
      </w:pPr>
    </w:p>
    <w:p w:rsidR="001562DD" w:rsidRDefault="001562DD" w:rsidP="001562DD">
      <w:pPr>
        <w:numPr>
          <w:ilvl w:val="0"/>
          <w:numId w:val="37"/>
        </w:numPr>
        <w:autoSpaceDE w:val="0"/>
        <w:autoSpaceDN w:val="0"/>
        <w:adjustRightInd w:val="0"/>
        <w:jc w:val="both"/>
        <w:rPr>
          <w:rFonts w:ascii="Arial" w:hAnsi="Arial" w:cs="Arial"/>
          <w:b/>
        </w:rPr>
      </w:pPr>
      <w:r w:rsidRPr="00265885">
        <w:rPr>
          <w:rFonts w:ascii="Arial" w:hAnsi="Arial" w:cs="Arial"/>
          <w:b/>
        </w:rPr>
        <w:t>Uso del suelo a nivel nacional</w:t>
      </w:r>
    </w:p>
    <w:p w:rsidR="001562DD" w:rsidRPr="00265885" w:rsidRDefault="001562DD" w:rsidP="001562DD">
      <w:pPr>
        <w:autoSpaceDE w:val="0"/>
        <w:autoSpaceDN w:val="0"/>
        <w:adjustRightInd w:val="0"/>
        <w:jc w:val="both"/>
        <w:rPr>
          <w:rFonts w:ascii="Arial" w:hAnsi="Arial" w:cs="Arial"/>
          <w:b/>
        </w:rPr>
      </w:pPr>
    </w:p>
    <w:p w:rsidR="001562DD" w:rsidRPr="00265885" w:rsidRDefault="001562DD" w:rsidP="001562DD">
      <w:pPr>
        <w:pStyle w:val="NormalWeb"/>
        <w:jc w:val="both"/>
        <w:rPr>
          <w:rFonts w:ascii="Arial" w:hAnsi="Arial" w:cs="Arial"/>
        </w:rPr>
      </w:pPr>
      <w:r w:rsidRPr="00265885">
        <w:rPr>
          <w:rFonts w:ascii="Arial" w:hAnsi="Arial" w:cs="Arial"/>
        </w:rPr>
        <w:t xml:space="preserve">En el siguiente cuadro se señalan las estadísticas relacionadas con el uso del suelo a nivel nacional con fuente de la Encuesta Nacional Agropecuaria (ENA) 2009-2010, que consolida los 32 departamentos. </w:t>
      </w:r>
    </w:p>
    <w:p w:rsidR="001562DD" w:rsidRPr="00265885" w:rsidRDefault="001562DD" w:rsidP="001562DD">
      <w:pPr>
        <w:pStyle w:val="NormalWeb"/>
        <w:jc w:val="both"/>
        <w:rPr>
          <w:rFonts w:ascii="Arial" w:hAnsi="Arial" w:cs="Arial"/>
        </w:rPr>
      </w:pPr>
    </w:p>
    <w:p w:rsidR="001562DD" w:rsidRPr="00265885" w:rsidRDefault="001562DD" w:rsidP="001562DD">
      <w:pPr>
        <w:pStyle w:val="NormalWeb"/>
        <w:jc w:val="center"/>
        <w:rPr>
          <w:rFonts w:ascii="Arial" w:hAnsi="Arial" w:cs="Arial"/>
          <w:b/>
        </w:rPr>
      </w:pPr>
      <w:r w:rsidRPr="00265885">
        <w:rPr>
          <w:rFonts w:ascii="Arial" w:hAnsi="Arial" w:cs="Arial"/>
          <w:b/>
        </w:rPr>
        <w:t>Superficie total y aprovechamiento de la tierra a nivel nacional - 2009 – 2010</w:t>
      </w:r>
    </w:p>
    <w:p w:rsidR="001562DD" w:rsidRPr="00265885" w:rsidRDefault="001562DD" w:rsidP="001562DD">
      <w:pPr>
        <w:pStyle w:val="NormalWeb"/>
        <w:jc w:val="center"/>
        <w:rPr>
          <w:rFonts w:ascii="Arial" w:hAnsi="Arial" w:cs="Arial"/>
          <w:b/>
        </w:rPr>
      </w:pPr>
    </w:p>
    <w:p w:rsidR="001562DD" w:rsidRPr="00265885" w:rsidRDefault="001562DD" w:rsidP="001562DD">
      <w:pPr>
        <w:pStyle w:val="NormalWeb"/>
        <w:jc w:val="center"/>
        <w:rPr>
          <w:rFonts w:ascii="Arial" w:hAnsi="Arial" w:cs="Arial"/>
        </w:rPr>
      </w:pPr>
      <w:r>
        <w:rPr>
          <w:rFonts w:ascii="Arial" w:hAnsi="Arial" w:cs="Arial"/>
          <w:noProof/>
        </w:rPr>
        <w:lastRenderedPageBreak/>
        <w:drawing>
          <wp:inline distT="0" distB="0" distL="0" distR="0">
            <wp:extent cx="3543300" cy="4324350"/>
            <wp:effectExtent l="19050" t="0" r="0" b="0"/>
            <wp:docPr id="2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srcRect/>
                    <a:stretch>
                      <a:fillRect/>
                    </a:stretch>
                  </pic:blipFill>
                  <pic:spPr bwMode="auto">
                    <a:xfrm>
                      <a:off x="0" y="0"/>
                      <a:ext cx="3543300" cy="4324350"/>
                    </a:xfrm>
                    <a:prstGeom prst="rect">
                      <a:avLst/>
                    </a:prstGeom>
                    <a:noFill/>
                    <a:ln w="9525">
                      <a:noFill/>
                      <a:miter lim="800000"/>
                      <a:headEnd/>
                      <a:tailEnd/>
                    </a:ln>
                  </pic:spPr>
                </pic:pic>
              </a:graphicData>
            </a:graphic>
          </wp:inline>
        </w:drawing>
      </w:r>
    </w:p>
    <w:p w:rsidR="001562DD" w:rsidRPr="00265885" w:rsidRDefault="001562DD" w:rsidP="001562DD">
      <w:pPr>
        <w:pStyle w:val="NormalWeb"/>
        <w:jc w:val="center"/>
        <w:rPr>
          <w:rFonts w:ascii="Arial" w:hAnsi="Arial" w:cs="Arial"/>
        </w:rPr>
      </w:pPr>
    </w:p>
    <w:p w:rsidR="001562DD" w:rsidRPr="00265885" w:rsidRDefault="001562DD" w:rsidP="001562DD">
      <w:pPr>
        <w:pStyle w:val="NormalWeb"/>
        <w:numPr>
          <w:ilvl w:val="0"/>
          <w:numId w:val="31"/>
        </w:numPr>
        <w:jc w:val="both"/>
        <w:rPr>
          <w:rFonts w:ascii="Arial" w:hAnsi="Arial" w:cs="Arial"/>
          <w:b/>
        </w:rPr>
      </w:pPr>
      <w:r w:rsidRPr="00265885">
        <w:rPr>
          <w:rFonts w:ascii="Arial" w:hAnsi="Arial" w:cs="Arial"/>
          <w:b/>
        </w:rPr>
        <w:t>¿Cuántas miles / millones de hectáreas aptas para la producción agroalimentaria, en qué regiones del país, y de qué manera están siendo utilizadas, solicitadas, explotadas y afectadas actualmente por:</w:t>
      </w:r>
    </w:p>
    <w:p w:rsidR="001562DD" w:rsidRPr="00265885" w:rsidRDefault="001562DD" w:rsidP="001562DD">
      <w:pPr>
        <w:pStyle w:val="NormalWeb"/>
        <w:ind w:left="720"/>
        <w:jc w:val="both"/>
        <w:rPr>
          <w:rFonts w:ascii="Arial" w:hAnsi="Arial" w:cs="Arial"/>
          <w:b/>
        </w:rPr>
      </w:pPr>
    </w:p>
    <w:p w:rsidR="001562DD" w:rsidRPr="00265885" w:rsidRDefault="001562DD" w:rsidP="001562DD">
      <w:pPr>
        <w:pStyle w:val="NormalWeb"/>
        <w:numPr>
          <w:ilvl w:val="0"/>
          <w:numId w:val="33"/>
        </w:numPr>
        <w:ind w:left="437"/>
        <w:jc w:val="both"/>
        <w:rPr>
          <w:rFonts w:ascii="Arial" w:hAnsi="Arial" w:cs="Arial"/>
        </w:rPr>
      </w:pPr>
      <w:r w:rsidRPr="00265885">
        <w:rPr>
          <w:rFonts w:ascii="Arial" w:hAnsi="Arial" w:cs="Arial"/>
          <w:b/>
          <w:i/>
        </w:rPr>
        <w:t xml:space="preserve">La cría y explotación ganadera. </w:t>
      </w:r>
      <w:r w:rsidRPr="00265885">
        <w:rPr>
          <w:rFonts w:ascii="Arial" w:hAnsi="Arial" w:cs="Arial"/>
        </w:rPr>
        <w:t>Según la ENA 2010, existen en el país 39.150.219 hectáreas en explotación pecuaria</w:t>
      </w:r>
      <w:r>
        <w:rPr>
          <w:rFonts w:ascii="Arial" w:hAnsi="Arial" w:cs="Arial"/>
        </w:rPr>
        <w:t>.</w:t>
      </w:r>
      <w:r w:rsidRPr="00265885">
        <w:rPr>
          <w:rFonts w:ascii="Arial" w:hAnsi="Arial" w:cs="Arial"/>
        </w:rPr>
        <w:t xml:space="preserve"> </w:t>
      </w:r>
    </w:p>
    <w:p w:rsidR="001562DD" w:rsidRPr="00265885" w:rsidRDefault="001562DD" w:rsidP="001562DD">
      <w:pPr>
        <w:pStyle w:val="NormalWeb"/>
        <w:jc w:val="both"/>
        <w:rPr>
          <w:rFonts w:ascii="Arial" w:hAnsi="Arial" w:cs="Arial"/>
        </w:rPr>
      </w:pPr>
    </w:p>
    <w:p w:rsidR="001562DD" w:rsidRPr="00265885" w:rsidRDefault="001562DD" w:rsidP="001562DD">
      <w:pPr>
        <w:pStyle w:val="NormalWeb"/>
        <w:jc w:val="both"/>
        <w:rPr>
          <w:rFonts w:ascii="Arial" w:hAnsi="Arial" w:cs="Arial"/>
        </w:rPr>
      </w:pPr>
      <w:r w:rsidRPr="00265885">
        <w:rPr>
          <w:rFonts w:ascii="Arial" w:hAnsi="Arial" w:cs="Arial"/>
        </w:rPr>
        <w:t xml:space="preserve">En el siguiente cuadro se señalan las estadísticas relacionadas con el uso del suelo a nivel nacional con fuente de la Encuesta Nacional Agropecuaria (ENA) 2009-2010, que consolida los 32 departamentos. </w:t>
      </w:r>
    </w:p>
    <w:p w:rsidR="001562DD" w:rsidRPr="00265885" w:rsidRDefault="001562DD" w:rsidP="001562DD">
      <w:pPr>
        <w:pStyle w:val="NormalWeb"/>
        <w:jc w:val="both"/>
        <w:rPr>
          <w:rFonts w:ascii="Arial" w:hAnsi="Arial" w:cs="Arial"/>
        </w:rPr>
      </w:pPr>
    </w:p>
    <w:p w:rsidR="001562DD" w:rsidRPr="00265885" w:rsidRDefault="001562DD" w:rsidP="001562DD">
      <w:pPr>
        <w:pStyle w:val="NormalWeb"/>
        <w:jc w:val="center"/>
        <w:rPr>
          <w:rFonts w:ascii="Arial" w:hAnsi="Arial" w:cs="Arial"/>
          <w:b/>
        </w:rPr>
      </w:pPr>
      <w:r w:rsidRPr="00265885">
        <w:rPr>
          <w:rFonts w:ascii="Arial" w:hAnsi="Arial" w:cs="Arial"/>
          <w:b/>
        </w:rPr>
        <w:t>Superficie total y aprovechamiento de la tierra a nivel nacional - 2009 – 2010</w:t>
      </w:r>
    </w:p>
    <w:p w:rsidR="001562DD" w:rsidRPr="00265885" w:rsidRDefault="001562DD" w:rsidP="001562DD">
      <w:pPr>
        <w:pStyle w:val="NormalWeb"/>
        <w:jc w:val="center"/>
        <w:rPr>
          <w:rFonts w:ascii="Arial" w:hAnsi="Arial" w:cs="Arial"/>
        </w:rPr>
      </w:pPr>
      <w:r>
        <w:rPr>
          <w:rFonts w:ascii="Arial" w:hAnsi="Arial" w:cs="Arial"/>
          <w:noProof/>
        </w:rPr>
        <w:lastRenderedPageBreak/>
        <w:drawing>
          <wp:inline distT="0" distB="0" distL="0" distR="0">
            <wp:extent cx="4191000" cy="4895850"/>
            <wp:effectExtent l="19050" t="0" r="0" b="0"/>
            <wp:docPr id="27"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srcRect/>
                    <a:stretch>
                      <a:fillRect/>
                    </a:stretch>
                  </pic:blipFill>
                  <pic:spPr bwMode="auto">
                    <a:xfrm>
                      <a:off x="0" y="0"/>
                      <a:ext cx="4191000" cy="4895850"/>
                    </a:xfrm>
                    <a:prstGeom prst="rect">
                      <a:avLst/>
                    </a:prstGeom>
                    <a:noFill/>
                    <a:ln w="9525">
                      <a:noFill/>
                      <a:miter lim="800000"/>
                      <a:headEnd/>
                      <a:tailEnd/>
                    </a:ln>
                  </pic:spPr>
                </pic:pic>
              </a:graphicData>
            </a:graphic>
          </wp:inline>
        </w:drawing>
      </w:r>
    </w:p>
    <w:p w:rsidR="001562DD" w:rsidRPr="00265885" w:rsidRDefault="001562DD" w:rsidP="001562DD">
      <w:pPr>
        <w:pStyle w:val="NormalWeb"/>
        <w:jc w:val="both"/>
        <w:rPr>
          <w:rFonts w:ascii="Arial" w:hAnsi="Arial" w:cs="Arial"/>
        </w:rPr>
      </w:pPr>
    </w:p>
    <w:p w:rsidR="001562DD" w:rsidRPr="00265885" w:rsidRDefault="001562DD" w:rsidP="001562DD">
      <w:pPr>
        <w:pStyle w:val="NormalWeb"/>
        <w:jc w:val="both"/>
        <w:rPr>
          <w:rFonts w:ascii="Arial" w:hAnsi="Arial" w:cs="Arial"/>
        </w:rPr>
      </w:pPr>
      <w:r w:rsidRPr="00265885">
        <w:rPr>
          <w:rFonts w:ascii="Arial" w:hAnsi="Arial" w:cs="Arial"/>
        </w:rPr>
        <w:t xml:space="preserve">En el CD se anexan los datos de usos del suelo por departamento obtenidos por la ENA – DANE 2011, correspondiente a 22 departamentos del país (fuente:  </w:t>
      </w:r>
      <w:hyperlink r:id="rId15" w:history="1">
        <w:r w:rsidRPr="00265885">
          <w:rPr>
            <w:rStyle w:val="Hipervnculo"/>
            <w:rFonts w:ascii="Arial" w:hAnsi="Arial" w:cs="Arial"/>
          </w:rPr>
          <w:t>http://www.dane.gov.co/index.php?option=com_content&amp;view=article&amp;id=240&amp;Itemid=73</w:t>
        </w:r>
      </w:hyperlink>
      <w:r w:rsidRPr="00265885">
        <w:rPr>
          <w:rFonts w:ascii="Arial" w:hAnsi="Arial" w:cs="Arial"/>
        </w:rPr>
        <w:t>)</w:t>
      </w:r>
    </w:p>
    <w:p w:rsidR="001562DD" w:rsidRPr="00265885" w:rsidRDefault="001562DD" w:rsidP="001562DD">
      <w:pPr>
        <w:pStyle w:val="NormalWeb"/>
        <w:jc w:val="both"/>
        <w:rPr>
          <w:rFonts w:ascii="Arial" w:hAnsi="Arial" w:cs="Arial"/>
        </w:rPr>
      </w:pPr>
    </w:p>
    <w:p w:rsidR="001562DD" w:rsidRPr="00265885" w:rsidRDefault="001562DD" w:rsidP="001562DD">
      <w:pPr>
        <w:pStyle w:val="NormalWeb"/>
        <w:numPr>
          <w:ilvl w:val="0"/>
          <w:numId w:val="33"/>
        </w:numPr>
        <w:ind w:left="437"/>
        <w:jc w:val="both"/>
        <w:rPr>
          <w:rFonts w:ascii="Arial" w:hAnsi="Arial" w:cs="Arial"/>
        </w:rPr>
      </w:pPr>
      <w:r w:rsidRPr="00265885">
        <w:rPr>
          <w:rFonts w:ascii="Arial" w:hAnsi="Arial" w:cs="Arial"/>
          <w:b/>
          <w:i/>
        </w:rPr>
        <w:t xml:space="preserve">Explotaciones minero energéticas (empresas, nacionalidad). </w:t>
      </w:r>
      <w:r w:rsidRPr="00265885">
        <w:rPr>
          <w:rFonts w:ascii="Arial" w:hAnsi="Arial" w:cs="Arial"/>
        </w:rPr>
        <w:t>Esta información es de competencia del Ministerio de Minas y Energía.</w:t>
      </w:r>
    </w:p>
    <w:p w:rsidR="001562DD" w:rsidRPr="00265885" w:rsidRDefault="001562DD" w:rsidP="001562DD">
      <w:pPr>
        <w:pStyle w:val="Prrafodelista"/>
        <w:rPr>
          <w:rFonts w:ascii="Arial" w:hAnsi="Arial" w:cs="Arial"/>
          <w:b/>
          <w:i/>
        </w:rPr>
      </w:pPr>
    </w:p>
    <w:p w:rsidR="001562DD" w:rsidRPr="00265885" w:rsidRDefault="001562DD" w:rsidP="001562DD">
      <w:pPr>
        <w:pStyle w:val="NormalWeb"/>
        <w:numPr>
          <w:ilvl w:val="0"/>
          <w:numId w:val="33"/>
        </w:numPr>
        <w:ind w:left="437"/>
        <w:jc w:val="both"/>
        <w:rPr>
          <w:rFonts w:ascii="Arial" w:hAnsi="Arial" w:cs="Arial"/>
        </w:rPr>
      </w:pPr>
      <w:r w:rsidRPr="00265885">
        <w:rPr>
          <w:rFonts w:ascii="Arial" w:hAnsi="Arial" w:cs="Arial"/>
          <w:b/>
          <w:i/>
        </w:rPr>
        <w:t xml:space="preserve">Explotación y producción de biocombustibles (empresas, nacionalidad). </w:t>
      </w:r>
      <w:r w:rsidRPr="00265885">
        <w:rPr>
          <w:rFonts w:ascii="Arial" w:hAnsi="Arial" w:cs="Arial"/>
        </w:rPr>
        <w:t xml:space="preserve">A partir de los cálculos de la Federación de </w:t>
      </w:r>
      <w:r w:rsidRPr="00265885">
        <w:rPr>
          <w:rFonts w:ascii="Arial" w:hAnsi="Arial" w:cs="Arial"/>
        </w:rPr>
        <w:lastRenderedPageBreak/>
        <w:t xml:space="preserve">Biocombustibles, para la producción de etanol se destinan alrededor de 40.000 hectáreas de caña de azúcar y para la producción de biodiesel alrededor de 168 mil hectáreas de palma de aceite, cifras divulgadas por </w:t>
      </w:r>
      <w:hyperlink r:id="rId16" w:history="1">
        <w:r w:rsidRPr="00265885">
          <w:rPr>
            <w:rStyle w:val="Hipervnculo"/>
            <w:rFonts w:ascii="Arial" w:hAnsi="Arial" w:cs="Arial"/>
          </w:rPr>
          <w:t>http://www.fedebiocombustibles.com/v2/noticias-fedebiocombustibles-cat-34.htm</w:t>
        </w:r>
      </w:hyperlink>
    </w:p>
    <w:p w:rsidR="001562DD" w:rsidRPr="00265885" w:rsidRDefault="001562DD" w:rsidP="001562DD">
      <w:pPr>
        <w:pStyle w:val="Prrafodelista"/>
        <w:rPr>
          <w:rFonts w:ascii="Arial" w:hAnsi="Arial" w:cs="Arial"/>
          <w:lang w:val="es-CO"/>
        </w:rPr>
      </w:pPr>
    </w:p>
    <w:p w:rsidR="001562DD" w:rsidRPr="00265885" w:rsidRDefault="001562DD" w:rsidP="001562DD">
      <w:pPr>
        <w:pStyle w:val="NormalWeb"/>
        <w:ind w:left="437"/>
        <w:jc w:val="both"/>
        <w:rPr>
          <w:rFonts w:ascii="Arial" w:hAnsi="Arial" w:cs="Arial"/>
        </w:rPr>
      </w:pPr>
      <w:r w:rsidRPr="00265885">
        <w:rPr>
          <w:rFonts w:ascii="Arial" w:hAnsi="Arial" w:cs="Arial"/>
        </w:rPr>
        <w:t xml:space="preserve">Dentro del proceso que busca profundizar la inserción de Colombia en la economía mundial, los biocombustibles además de ser una fuente de autoabastecimiento energético, se han priorizado en la agenda exportadora del país. Es así como con relación al uso de suelo, las áreas  de caña de azúcar destinadas para la producción  de alcohol carburante, son suelos con tradición en el sistema productivo para la siembra de caña de azúcar pero igualmente se identificaron las zonas con mayor potencial de desarrollo para el establecimiento de cultivos tanto para  la caña de azúcar, como para la palma, teniendo en cuenta que el objetivo ha sido la no intervención de sistemas productivos que implican la seguridad alimentaria para Colombia y la conservación de los sistemas naturales. </w:t>
      </w:r>
    </w:p>
    <w:p w:rsidR="001562DD" w:rsidRPr="00265885" w:rsidRDefault="001562DD" w:rsidP="001562DD">
      <w:pPr>
        <w:pStyle w:val="NormalWeb"/>
        <w:ind w:left="437"/>
        <w:jc w:val="both"/>
        <w:rPr>
          <w:rFonts w:ascii="Arial" w:hAnsi="Arial" w:cs="Arial"/>
        </w:rPr>
      </w:pPr>
    </w:p>
    <w:p w:rsidR="001562DD" w:rsidRPr="00265885" w:rsidRDefault="001562DD" w:rsidP="001562DD">
      <w:pPr>
        <w:pStyle w:val="NormalWeb"/>
        <w:ind w:left="437"/>
        <w:jc w:val="both"/>
        <w:rPr>
          <w:rFonts w:ascii="Arial" w:hAnsi="Arial" w:cs="Arial"/>
          <w:bCs/>
        </w:rPr>
      </w:pPr>
      <w:r w:rsidRPr="00265885">
        <w:rPr>
          <w:rFonts w:ascii="Arial" w:hAnsi="Arial" w:cs="Arial"/>
        </w:rPr>
        <w:t xml:space="preserve">En el país no se ha dado cambio de uso de tierra para la producción de biocombustibles. La ampliación de la superficie de cultivos destinada a la producción de materias primas para biocombustibles constituye una alternativa ambiental positiva en el escenario de sustitución de tierras ganaderas extensivas. Así mismo, la reorientación productiva con mejores tecnologías de producción de biocombustibles y de manejo de cultivos fuente de la materia prima, puede significar </w:t>
      </w:r>
      <w:r w:rsidRPr="00265885">
        <w:rPr>
          <w:rFonts w:ascii="Arial" w:hAnsi="Arial" w:cs="Arial"/>
          <w:bCs/>
        </w:rPr>
        <w:t>inclusive oportunidades de mejorar la sostenibilidad ambiental de los cultivos por ejemplo con la utilización de los subproductos para fertilización o alimentación animal.</w:t>
      </w:r>
    </w:p>
    <w:p w:rsidR="001562DD" w:rsidRPr="00265885" w:rsidRDefault="001562DD" w:rsidP="001562DD">
      <w:pPr>
        <w:pStyle w:val="NormalWeb"/>
        <w:ind w:left="437"/>
        <w:jc w:val="both"/>
        <w:rPr>
          <w:rFonts w:ascii="Arial" w:hAnsi="Arial" w:cs="Arial"/>
          <w:bCs/>
        </w:rPr>
      </w:pPr>
    </w:p>
    <w:p w:rsidR="001562DD" w:rsidRPr="00265885" w:rsidRDefault="001562DD" w:rsidP="001562DD">
      <w:pPr>
        <w:pStyle w:val="NormalWeb"/>
        <w:ind w:left="437"/>
        <w:jc w:val="both"/>
        <w:rPr>
          <w:rFonts w:ascii="Arial" w:hAnsi="Arial" w:cs="Arial"/>
        </w:rPr>
      </w:pPr>
      <w:r w:rsidRPr="00265885">
        <w:rPr>
          <w:rFonts w:ascii="Arial" w:hAnsi="Arial" w:cs="Arial"/>
        </w:rPr>
        <w:t>En consecuencia, el crecimiento de los biocombustibles en Colombia se puede dar sin intervenir los ecosistemas naturales y sin afectar la producción de alimentos, ni la biodiversidad.</w:t>
      </w:r>
    </w:p>
    <w:p w:rsidR="001562DD" w:rsidRPr="00265885" w:rsidRDefault="001562DD" w:rsidP="001562DD">
      <w:pPr>
        <w:pStyle w:val="NormalWeb"/>
        <w:ind w:left="437"/>
        <w:jc w:val="both"/>
        <w:rPr>
          <w:rFonts w:ascii="Arial" w:hAnsi="Arial" w:cs="Arial"/>
        </w:rPr>
      </w:pPr>
    </w:p>
    <w:p w:rsidR="001562DD" w:rsidRPr="00265885" w:rsidRDefault="001562DD" w:rsidP="001562DD">
      <w:pPr>
        <w:pStyle w:val="NormalWeb"/>
        <w:ind w:left="437"/>
        <w:jc w:val="both"/>
        <w:rPr>
          <w:rFonts w:ascii="Arial" w:hAnsi="Arial" w:cs="Arial"/>
        </w:rPr>
      </w:pPr>
      <w:r w:rsidRPr="00265885">
        <w:rPr>
          <w:rFonts w:ascii="Arial" w:hAnsi="Arial" w:cs="Arial"/>
        </w:rPr>
        <w:t>La siguiente tabla refleja las hectáreas sembradas en caña de azúcar y palma de aceite como uso destino para la producción de Biocombustibles en Colombia.</w:t>
      </w:r>
    </w:p>
    <w:p w:rsidR="001562DD" w:rsidRPr="00265885" w:rsidRDefault="001562DD" w:rsidP="001562DD">
      <w:pPr>
        <w:autoSpaceDE w:val="0"/>
        <w:jc w:val="both"/>
        <w:rPr>
          <w:rFonts w:ascii="Arial" w:hAnsi="Arial" w:cs="Arial"/>
          <w:lang w:val="es-CO"/>
        </w:rPr>
      </w:pPr>
    </w:p>
    <w:tbl>
      <w:tblPr>
        <w:tblW w:w="5764" w:type="pct"/>
        <w:tblInd w:w="-728" w:type="dxa"/>
        <w:tblLayout w:type="fixed"/>
        <w:tblCellMar>
          <w:left w:w="10" w:type="dxa"/>
          <w:right w:w="10" w:type="dxa"/>
        </w:tblCellMar>
        <w:tblLook w:val="00A0"/>
      </w:tblPr>
      <w:tblGrid>
        <w:gridCol w:w="1253"/>
        <w:gridCol w:w="749"/>
        <w:gridCol w:w="628"/>
        <w:gridCol w:w="628"/>
        <w:gridCol w:w="632"/>
        <w:gridCol w:w="632"/>
        <w:gridCol w:w="632"/>
        <w:gridCol w:w="629"/>
        <w:gridCol w:w="632"/>
        <w:gridCol w:w="632"/>
        <w:gridCol w:w="629"/>
        <w:gridCol w:w="629"/>
        <w:gridCol w:w="635"/>
        <w:gridCol w:w="756"/>
      </w:tblGrid>
      <w:tr w:rsidR="001562DD" w:rsidRPr="00265885" w:rsidTr="001562DD">
        <w:trPr>
          <w:trHeight w:val="326"/>
        </w:trPr>
        <w:tc>
          <w:tcPr>
            <w:tcW w:w="9965" w:type="dxa"/>
            <w:gridSpan w:val="14"/>
            <w:tcBorders>
              <w:top w:val="single" w:sz="8" w:space="0" w:color="000000"/>
              <w:left w:val="single" w:sz="8" w:space="0" w:color="000000"/>
              <w:bottom w:val="single" w:sz="8" w:space="0" w:color="000000"/>
              <w:right w:val="single" w:sz="8" w:space="0" w:color="000000"/>
            </w:tcBorders>
            <w:shd w:val="clear" w:color="auto" w:fill="DCE6F1"/>
            <w:noWrap/>
            <w:tcMar>
              <w:top w:w="0" w:type="dxa"/>
              <w:left w:w="70" w:type="dxa"/>
              <w:bottom w:w="0" w:type="dxa"/>
              <w:right w:w="70" w:type="dxa"/>
            </w:tcMar>
            <w:vAlign w:val="bottom"/>
          </w:tcPr>
          <w:p w:rsidR="001562DD" w:rsidRPr="00265885" w:rsidRDefault="001562DD" w:rsidP="001562DD">
            <w:pPr>
              <w:ind w:left="1348" w:hanging="1348"/>
              <w:jc w:val="center"/>
              <w:rPr>
                <w:rFonts w:ascii="Arial" w:hAnsi="Arial" w:cs="Arial"/>
                <w:b/>
                <w:bCs/>
                <w:color w:val="000000"/>
                <w:lang w:val="es-CO" w:eastAsia="es-CO"/>
              </w:rPr>
            </w:pPr>
            <w:r w:rsidRPr="00265885">
              <w:rPr>
                <w:rFonts w:ascii="Arial" w:hAnsi="Arial" w:cs="Arial"/>
                <w:b/>
                <w:bCs/>
                <w:color w:val="000000"/>
                <w:lang w:val="es-CO" w:eastAsia="es-CO"/>
              </w:rPr>
              <w:t>ÁREA SEMBRADA (ha)  - CAÑA AZUCAR POR DESTINO</w:t>
            </w:r>
          </w:p>
        </w:tc>
      </w:tr>
      <w:tr w:rsidR="001562DD" w:rsidRPr="00265885" w:rsidTr="001562DD">
        <w:trPr>
          <w:trHeight w:val="297"/>
        </w:trPr>
        <w:tc>
          <w:tcPr>
            <w:tcW w:w="1293" w:type="dxa"/>
            <w:tcBorders>
              <w:left w:val="single" w:sz="8" w:space="0" w:color="000000"/>
              <w:bottom w:val="single" w:sz="4" w:space="0" w:color="000000"/>
            </w:tcBorders>
            <w:shd w:val="clear" w:color="auto" w:fill="DCE6F1"/>
            <w:noWrap/>
            <w:tcMar>
              <w:top w:w="0" w:type="dxa"/>
              <w:left w:w="70" w:type="dxa"/>
              <w:bottom w:w="0" w:type="dxa"/>
              <w:right w:w="70" w:type="dxa"/>
            </w:tcMar>
            <w:vAlign w:val="bottom"/>
          </w:tcPr>
          <w:p w:rsidR="001562DD" w:rsidRPr="00265885" w:rsidRDefault="001562DD" w:rsidP="001562DD">
            <w:pPr>
              <w:rPr>
                <w:rFonts w:ascii="Arial" w:hAnsi="Arial" w:cs="Arial"/>
                <w:b/>
                <w:bCs/>
                <w:color w:val="000000"/>
                <w:lang w:val="es-CO" w:eastAsia="es-CO"/>
              </w:rPr>
            </w:pPr>
            <w:r w:rsidRPr="00265885">
              <w:rPr>
                <w:rFonts w:ascii="Arial" w:hAnsi="Arial" w:cs="Arial"/>
                <w:b/>
                <w:bCs/>
                <w:color w:val="000000"/>
                <w:lang w:val="es-CO" w:eastAsia="es-CO"/>
              </w:rPr>
              <w:lastRenderedPageBreak/>
              <w:t> </w:t>
            </w:r>
          </w:p>
        </w:tc>
        <w:tc>
          <w:tcPr>
            <w:tcW w:w="770" w:type="dxa"/>
            <w:tcBorders>
              <w:bottom w:val="single" w:sz="4" w:space="0" w:color="000000"/>
            </w:tcBorders>
            <w:shd w:val="clear" w:color="auto" w:fill="DCE6F1"/>
            <w:noWrap/>
            <w:tcMar>
              <w:top w:w="0" w:type="dxa"/>
              <w:left w:w="70" w:type="dxa"/>
              <w:bottom w:w="0" w:type="dxa"/>
              <w:right w:w="70" w:type="dxa"/>
            </w:tcMar>
            <w:vAlign w:val="bottom"/>
          </w:tcPr>
          <w:p w:rsidR="001562DD" w:rsidRPr="00265885" w:rsidRDefault="001562DD" w:rsidP="001562DD">
            <w:pPr>
              <w:jc w:val="center"/>
              <w:rPr>
                <w:rFonts w:ascii="Arial" w:hAnsi="Arial" w:cs="Arial"/>
                <w:b/>
                <w:bCs/>
                <w:color w:val="000000"/>
                <w:lang w:eastAsia="es-CO"/>
              </w:rPr>
            </w:pPr>
            <w:r w:rsidRPr="00265885">
              <w:rPr>
                <w:rFonts w:ascii="Arial" w:hAnsi="Arial" w:cs="Arial"/>
                <w:b/>
                <w:bCs/>
                <w:color w:val="000000"/>
                <w:lang w:eastAsia="es-CO"/>
              </w:rPr>
              <w:t>2000</w:t>
            </w:r>
          </w:p>
        </w:tc>
        <w:tc>
          <w:tcPr>
            <w:tcW w:w="645" w:type="dxa"/>
            <w:tcBorders>
              <w:bottom w:val="single" w:sz="4" w:space="0" w:color="000000"/>
            </w:tcBorders>
            <w:shd w:val="clear" w:color="auto" w:fill="DCE6F1"/>
            <w:noWrap/>
            <w:tcMar>
              <w:top w:w="0" w:type="dxa"/>
              <w:left w:w="70" w:type="dxa"/>
              <w:bottom w:w="0" w:type="dxa"/>
              <w:right w:w="70" w:type="dxa"/>
            </w:tcMar>
            <w:vAlign w:val="bottom"/>
          </w:tcPr>
          <w:p w:rsidR="001562DD" w:rsidRPr="00265885" w:rsidRDefault="001562DD" w:rsidP="001562DD">
            <w:pPr>
              <w:jc w:val="center"/>
              <w:rPr>
                <w:rFonts w:ascii="Arial" w:hAnsi="Arial" w:cs="Arial"/>
                <w:b/>
                <w:bCs/>
                <w:color w:val="000000"/>
                <w:lang w:eastAsia="es-CO"/>
              </w:rPr>
            </w:pPr>
            <w:r w:rsidRPr="00265885">
              <w:rPr>
                <w:rFonts w:ascii="Arial" w:hAnsi="Arial" w:cs="Arial"/>
                <w:b/>
                <w:bCs/>
                <w:color w:val="000000"/>
                <w:lang w:eastAsia="es-CO"/>
              </w:rPr>
              <w:t>2001</w:t>
            </w:r>
          </w:p>
        </w:tc>
        <w:tc>
          <w:tcPr>
            <w:tcW w:w="645" w:type="dxa"/>
            <w:tcBorders>
              <w:bottom w:val="single" w:sz="4" w:space="0" w:color="000000"/>
            </w:tcBorders>
            <w:shd w:val="clear" w:color="auto" w:fill="DCE6F1"/>
            <w:noWrap/>
            <w:tcMar>
              <w:top w:w="0" w:type="dxa"/>
              <w:left w:w="70" w:type="dxa"/>
              <w:bottom w:w="0" w:type="dxa"/>
              <w:right w:w="70" w:type="dxa"/>
            </w:tcMar>
            <w:vAlign w:val="bottom"/>
          </w:tcPr>
          <w:p w:rsidR="001562DD" w:rsidRPr="00265885" w:rsidRDefault="001562DD" w:rsidP="001562DD">
            <w:pPr>
              <w:jc w:val="center"/>
              <w:rPr>
                <w:rFonts w:ascii="Arial" w:hAnsi="Arial" w:cs="Arial"/>
                <w:b/>
                <w:bCs/>
                <w:color w:val="000000"/>
                <w:lang w:eastAsia="es-CO"/>
              </w:rPr>
            </w:pPr>
            <w:r w:rsidRPr="00265885">
              <w:rPr>
                <w:rFonts w:ascii="Arial" w:hAnsi="Arial" w:cs="Arial"/>
                <w:b/>
                <w:bCs/>
                <w:color w:val="000000"/>
                <w:lang w:eastAsia="es-CO"/>
              </w:rPr>
              <w:t>2002</w:t>
            </w:r>
          </w:p>
        </w:tc>
        <w:tc>
          <w:tcPr>
            <w:tcW w:w="649" w:type="dxa"/>
            <w:tcBorders>
              <w:bottom w:val="single" w:sz="4" w:space="0" w:color="000000"/>
            </w:tcBorders>
            <w:shd w:val="clear" w:color="auto" w:fill="DCE6F1"/>
            <w:noWrap/>
            <w:tcMar>
              <w:top w:w="0" w:type="dxa"/>
              <w:left w:w="70" w:type="dxa"/>
              <w:bottom w:w="0" w:type="dxa"/>
              <w:right w:w="70" w:type="dxa"/>
            </w:tcMar>
            <w:vAlign w:val="bottom"/>
          </w:tcPr>
          <w:p w:rsidR="001562DD" w:rsidRPr="00265885" w:rsidRDefault="001562DD" w:rsidP="001562DD">
            <w:pPr>
              <w:jc w:val="center"/>
              <w:rPr>
                <w:rFonts w:ascii="Arial" w:hAnsi="Arial" w:cs="Arial"/>
                <w:b/>
                <w:bCs/>
                <w:color w:val="000000"/>
                <w:lang w:eastAsia="es-CO"/>
              </w:rPr>
            </w:pPr>
            <w:r w:rsidRPr="00265885">
              <w:rPr>
                <w:rFonts w:ascii="Arial" w:hAnsi="Arial" w:cs="Arial"/>
                <w:b/>
                <w:bCs/>
                <w:color w:val="000000"/>
                <w:lang w:eastAsia="es-CO"/>
              </w:rPr>
              <w:t>2003</w:t>
            </w:r>
          </w:p>
        </w:tc>
        <w:tc>
          <w:tcPr>
            <w:tcW w:w="649" w:type="dxa"/>
            <w:tcBorders>
              <w:bottom w:val="single" w:sz="4" w:space="0" w:color="000000"/>
            </w:tcBorders>
            <w:shd w:val="clear" w:color="auto" w:fill="DCE6F1"/>
            <w:noWrap/>
            <w:tcMar>
              <w:top w:w="0" w:type="dxa"/>
              <w:left w:w="70" w:type="dxa"/>
              <w:bottom w:w="0" w:type="dxa"/>
              <w:right w:w="70" w:type="dxa"/>
            </w:tcMar>
            <w:vAlign w:val="bottom"/>
          </w:tcPr>
          <w:p w:rsidR="001562DD" w:rsidRPr="00265885" w:rsidRDefault="001562DD" w:rsidP="001562DD">
            <w:pPr>
              <w:jc w:val="center"/>
              <w:rPr>
                <w:rFonts w:ascii="Arial" w:hAnsi="Arial" w:cs="Arial"/>
                <w:b/>
                <w:bCs/>
                <w:color w:val="000000"/>
                <w:lang w:eastAsia="es-CO"/>
              </w:rPr>
            </w:pPr>
            <w:r w:rsidRPr="00265885">
              <w:rPr>
                <w:rFonts w:ascii="Arial" w:hAnsi="Arial" w:cs="Arial"/>
                <w:b/>
                <w:bCs/>
                <w:color w:val="000000"/>
                <w:lang w:eastAsia="es-CO"/>
              </w:rPr>
              <w:t>2004</w:t>
            </w:r>
          </w:p>
        </w:tc>
        <w:tc>
          <w:tcPr>
            <w:tcW w:w="649" w:type="dxa"/>
            <w:tcBorders>
              <w:bottom w:val="single" w:sz="4" w:space="0" w:color="000000"/>
            </w:tcBorders>
            <w:shd w:val="clear" w:color="auto" w:fill="DCE6F1"/>
            <w:noWrap/>
            <w:tcMar>
              <w:top w:w="0" w:type="dxa"/>
              <w:left w:w="70" w:type="dxa"/>
              <w:bottom w:w="0" w:type="dxa"/>
              <w:right w:w="70" w:type="dxa"/>
            </w:tcMar>
            <w:vAlign w:val="bottom"/>
          </w:tcPr>
          <w:p w:rsidR="001562DD" w:rsidRPr="00265885" w:rsidRDefault="001562DD" w:rsidP="001562DD">
            <w:pPr>
              <w:jc w:val="center"/>
              <w:rPr>
                <w:rFonts w:ascii="Arial" w:hAnsi="Arial" w:cs="Arial"/>
                <w:b/>
                <w:bCs/>
                <w:color w:val="000000"/>
                <w:lang w:eastAsia="es-CO"/>
              </w:rPr>
            </w:pPr>
            <w:r w:rsidRPr="00265885">
              <w:rPr>
                <w:rFonts w:ascii="Arial" w:hAnsi="Arial" w:cs="Arial"/>
                <w:b/>
                <w:bCs/>
                <w:color w:val="000000"/>
                <w:lang w:eastAsia="es-CO"/>
              </w:rPr>
              <w:t>2005</w:t>
            </w:r>
          </w:p>
        </w:tc>
        <w:tc>
          <w:tcPr>
            <w:tcW w:w="646" w:type="dxa"/>
            <w:tcBorders>
              <w:bottom w:val="single" w:sz="4" w:space="0" w:color="000000"/>
            </w:tcBorders>
            <w:shd w:val="clear" w:color="auto" w:fill="DCE6F1"/>
            <w:noWrap/>
            <w:tcMar>
              <w:top w:w="0" w:type="dxa"/>
              <w:left w:w="70" w:type="dxa"/>
              <w:bottom w:w="0" w:type="dxa"/>
              <w:right w:w="70" w:type="dxa"/>
            </w:tcMar>
            <w:vAlign w:val="bottom"/>
          </w:tcPr>
          <w:p w:rsidR="001562DD" w:rsidRPr="00265885" w:rsidRDefault="001562DD" w:rsidP="001562DD">
            <w:pPr>
              <w:jc w:val="center"/>
              <w:rPr>
                <w:rFonts w:ascii="Arial" w:hAnsi="Arial" w:cs="Arial"/>
                <w:b/>
                <w:bCs/>
                <w:color w:val="000000"/>
                <w:lang w:eastAsia="es-CO"/>
              </w:rPr>
            </w:pPr>
            <w:r w:rsidRPr="00265885">
              <w:rPr>
                <w:rFonts w:ascii="Arial" w:hAnsi="Arial" w:cs="Arial"/>
                <w:b/>
                <w:bCs/>
                <w:color w:val="000000"/>
                <w:lang w:eastAsia="es-CO"/>
              </w:rPr>
              <w:t>2006</w:t>
            </w:r>
          </w:p>
        </w:tc>
        <w:tc>
          <w:tcPr>
            <w:tcW w:w="649" w:type="dxa"/>
            <w:tcBorders>
              <w:bottom w:val="single" w:sz="4" w:space="0" w:color="000000"/>
            </w:tcBorders>
            <w:shd w:val="clear" w:color="auto" w:fill="DCE6F1"/>
            <w:noWrap/>
            <w:tcMar>
              <w:top w:w="0" w:type="dxa"/>
              <w:left w:w="70" w:type="dxa"/>
              <w:bottom w:w="0" w:type="dxa"/>
              <w:right w:w="70" w:type="dxa"/>
            </w:tcMar>
            <w:vAlign w:val="bottom"/>
          </w:tcPr>
          <w:p w:rsidR="001562DD" w:rsidRPr="00265885" w:rsidRDefault="001562DD" w:rsidP="001562DD">
            <w:pPr>
              <w:jc w:val="center"/>
              <w:rPr>
                <w:rFonts w:ascii="Arial" w:hAnsi="Arial" w:cs="Arial"/>
                <w:b/>
                <w:bCs/>
                <w:color w:val="000000"/>
                <w:lang w:eastAsia="es-CO"/>
              </w:rPr>
            </w:pPr>
            <w:r w:rsidRPr="00265885">
              <w:rPr>
                <w:rFonts w:ascii="Arial" w:hAnsi="Arial" w:cs="Arial"/>
                <w:b/>
                <w:bCs/>
                <w:color w:val="000000"/>
                <w:lang w:eastAsia="es-CO"/>
              </w:rPr>
              <w:t>2007</w:t>
            </w:r>
          </w:p>
        </w:tc>
        <w:tc>
          <w:tcPr>
            <w:tcW w:w="649" w:type="dxa"/>
            <w:tcBorders>
              <w:bottom w:val="single" w:sz="4" w:space="0" w:color="000000"/>
            </w:tcBorders>
            <w:shd w:val="clear" w:color="auto" w:fill="DCE6F1"/>
            <w:noWrap/>
            <w:tcMar>
              <w:top w:w="0" w:type="dxa"/>
              <w:left w:w="70" w:type="dxa"/>
              <w:bottom w:w="0" w:type="dxa"/>
              <w:right w:w="70" w:type="dxa"/>
            </w:tcMar>
            <w:vAlign w:val="bottom"/>
          </w:tcPr>
          <w:p w:rsidR="001562DD" w:rsidRPr="00265885" w:rsidRDefault="001562DD" w:rsidP="001562DD">
            <w:pPr>
              <w:jc w:val="center"/>
              <w:rPr>
                <w:rFonts w:ascii="Arial" w:hAnsi="Arial" w:cs="Arial"/>
                <w:b/>
                <w:bCs/>
                <w:color w:val="000000"/>
                <w:lang w:eastAsia="es-CO"/>
              </w:rPr>
            </w:pPr>
            <w:r w:rsidRPr="00265885">
              <w:rPr>
                <w:rFonts w:ascii="Arial" w:hAnsi="Arial" w:cs="Arial"/>
                <w:b/>
                <w:bCs/>
                <w:color w:val="000000"/>
                <w:lang w:eastAsia="es-CO"/>
              </w:rPr>
              <w:t>2008</w:t>
            </w:r>
          </w:p>
        </w:tc>
        <w:tc>
          <w:tcPr>
            <w:tcW w:w="646" w:type="dxa"/>
            <w:tcBorders>
              <w:bottom w:val="single" w:sz="4" w:space="0" w:color="000000"/>
            </w:tcBorders>
            <w:shd w:val="clear" w:color="auto" w:fill="DCE6F1"/>
            <w:noWrap/>
            <w:tcMar>
              <w:top w:w="0" w:type="dxa"/>
              <w:left w:w="70" w:type="dxa"/>
              <w:bottom w:w="0" w:type="dxa"/>
              <w:right w:w="70" w:type="dxa"/>
            </w:tcMar>
            <w:vAlign w:val="bottom"/>
          </w:tcPr>
          <w:p w:rsidR="001562DD" w:rsidRPr="00265885" w:rsidRDefault="001562DD" w:rsidP="001562DD">
            <w:pPr>
              <w:jc w:val="center"/>
              <w:rPr>
                <w:rFonts w:ascii="Arial" w:hAnsi="Arial" w:cs="Arial"/>
                <w:b/>
                <w:bCs/>
                <w:color w:val="000000"/>
                <w:lang w:eastAsia="es-CO"/>
              </w:rPr>
            </w:pPr>
            <w:r w:rsidRPr="00265885">
              <w:rPr>
                <w:rFonts w:ascii="Arial" w:hAnsi="Arial" w:cs="Arial"/>
                <w:b/>
                <w:bCs/>
                <w:color w:val="000000"/>
                <w:lang w:eastAsia="es-CO"/>
              </w:rPr>
              <w:t>2009</w:t>
            </w:r>
          </w:p>
        </w:tc>
        <w:tc>
          <w:tcPr>
            <w:tcW w:w="646" w:type="dxa"/>
            <w:tcBorders>
              <w:bottom w:val="single" w:sz="4" w:space="0" w:color="000000"/>
            </w:tcBorders>
            <w:shd w:val="clear" w:color="auto" w:fill="DCE6F1"/>
            <w:noWrap/>
            <w:tcMar>
              <w:top w:w="0" w:type="dxa"/>
              <w:left w:w="70" w:type="dxa"/>
              <w:bottom w:w="0" w:type="dxa"/>
              <w:right w:w="70" w:type="dxa"/>
            </w:tcMar>
            <w:vAlign w:val="bottom"/>
          </w:tcPr>
          <w:p w:rsidR="001562DD" w:rsidRPr="00265885" w:rsidRDefault="001562DD" w:rsidP="001562DD">
            <w:pPr>
              <w:jc w:val="center"/>
              <w:rPr>
                <w:rFonts w:ascii="Arial" w:hAnsi="Arial" w:cs="Arial"/>
                <w:b/>
                <w:bCs/>
                <w:color w:val="000000"/>
                <w:lang w:eastAsia="es-CO"/>
              </w:rPr>
            </w:pPr>
            <w:r w:rsidRPr="00265885">
              <w:rPr>
                <w:rFonts w:ascii="Arial" w:hAnsi="Arial" w:cs="Arial"/>
                <w:b/>
                <w:bCs/>
                <w:color w:val="000000"/>
                <w:lang w:eastAsia="es-CO"/>
              </w:rPr>
              <w:t>2010</w:t>
            </w:r>
          </w:p>
        </w:tc>
        <w:tc>
          <w:tcPr>
            <w:tcW w:w="652" w:type="dxa"/>
            <w:tcBorders>
              <w:bottom w:val="single" w:sz="4" w:space="0" w:color="000000"/>
            </w:tcBorders>
            <w:shd w:val="clear" w:color="auto" w:fill="DCE6F1"/>
            <w:noWrap/>
            <w:tcMar>
              <w:top w:w="0" w:type="dxa"/>
              <w:left w:w="70" w:type="dxa"/>
              <w:bottom w:w="0" w:type="dxa"/>
              <w:right w:w="70" w:type="dxa"/>
            </w:tcMar>
            <w:vAlign w:val="bottom"/>
          </w:tcPr>
          <w:p w:rsidR="001562DD" w:rsidRPr="00265885" w:rsidRDefault="001562DD" w:rsidP="001562DD">
            <w:pPr>
              <w:jc w:val="center"/>
              <w:rPr>
                <w:rFonts w:ascii="Arial" w:hAnsi="Arial" w:cs="Arial"/>
                <w:b/>
                <w:bCs/>
                <w:color w:val="000000"/>
                <w:lang w:eastAsia="es-CO"/>
              </w:rPr>
            </w:pPr>
            <w:r w:rsidRPr="00265885">
              <w:rPr>
                <w:rFonts w:ascii="Arial" w:hAnsi="Arial" w:cs="Arial"/>
                <w:b/>
                <w:bCs/>
                <w:color w:val="000000"/>
                <w:lang w:eastAsia="es-CO"/>
              </w:rPr>
              <w:t>2011</w:t>
            </w:r>
          </w:p>
        </w:tc>
        <w:tc>
          <w:tcPr>
            <w:tcW w:w="777" w:type="dxa"/>
            <w:tcBorders>
              <w:bottom w:val="single" w:sz="4" w:space="0" w:color="000000"/>
              <w:right w:val="single" w:sz="8" w:space="0" w:color="000000"/>
            </w:tcBorders>
            <w:shd w:val="clear" w:color="auto" w:fill="DCE6F1"/>
            <w:noWrap/>
            <w:tcMar>
              <w:top w:w="0" w:type="dxa"/>
              <w:left w:w="70" w:type="dxa"/>
              <w:bottom w:w="0" w:type="dxa"/>
              <w:right w:w="70" w:type="dxa"/>
            </w:tcMar>
            <w:vAlign w:val="bottom"/>
          </w:tcPr>
          <w:p w:rsidR="001562DD" w:rsidRPr="00265885" w:rsidRDefault="001562DD" w:rsidP="001562DD">
            <w:pPr>
              <w:jc w:val="center"/>
              <w:rPr>
                <w:rFonts w:ascii="Arial" w:hAnsi="Arial" w:cs="Arial"/>
                <w:b/>
                <w:bCs/>
                <w:color w:val="000000"/>
                <w:lang w:eastAsia="es-CO"/>
              </w:rPr>
            </w:pPr>
            <w:r w:rsidRPr="00265885">
              <w:rPr>
                <w:rFonts w:ascii="Arial" w:hAnsi="Arial" w:cs="Arial"/>
                <w:b/>
                <w:bCs/>
                <w:color w:val="000000"/>
                <w:lang w:eastAsia="es-CO"/>
              </w:rPr>
              <w:t>2012 (</w:t>
            </w:r>
            <w:proofErr w:type="spellStart"/>
            <w:r w:rsidRPr="00265885">
              <w:rPr>
                <w:rFonts w:ascii="Arial" w:hAnsi="Arial" w:cs="Arial"/>
                <w:b/>
                <w:bCs/>
                <w:color w:val="000000"/>
                <w:lang w:eastAsia="es-CO"/>
              </w:rPr>
              <w:t>py</w:t>
            </w:r>
            <w:proofErr w:type="spellEnd"/>
            <w:r w:rsidRPr="00265885">
              <w:rPr>
                <w:rFonts w:ascii="Arial" w:hAnsi="Arial" w:cs="Arial"/>
                <w:b/>
                <w:bCs/>
                <w:color w:val="000000"/>
                <w:lang w:eastAsia="es-CO"/>
              </w:rPr>
              <w:t>)</w:t>
            </w:r>
          </w:p>
        </w:tc>
      </w:tr>
      <w:tr w:rsidR="001562DD" w:rsidRPr="00265885" w:rsidTr="001562DD">
        <w:trPr>
          <w:trHeight w:val="297"/>
        </w:trPr>
        <w:tc>
          <w:tcPr>
            <w:tcW w:w="1293"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bottom"/>
          </w:tcPr>
          <w:p w:rsidR="001562DD" w:rsidRPr="00265885" w:rsidRDefault="001562DD" w:rsidP="001562DD">
            <w:pPr>
              <w:ind w:firstLine="140"/>
              <w:rPr>
                <w:rFonts w:ascii="Arial" w:hAnsi="Arial" w:cs="Arial"/>
              </w:rPr>
            </w:pPr>
            <w:r w:rsidRPr="00265885">
              <w:rPr>
                <w:rFonts w:ascii="Arial" w:hAnsi="Arial" w:cs="Arial"/>
                <w:color w:val="000000"/>
                <w:lang w:eastAsia="es-CO"/>
              </w:rPr>
              <w:t>Caña de Azúcar</w:t>
            </w:r>
            <w:r w:rsidRPr="00265885">
              <w:rPr>
                <w:rFonts w:ascii="Arial" w:hAnsi="Arial" w:cs="Arial"/>
                <w:lang w:eastAsia="es-CO"/>
              </w:rPr>
              <w:t xml:space="preserve"> (Azúcar)</w:t>
            </w:r>
          </w:p>
        </w:tc>
        <w:tc>
          <w:tcPr>
            <w:tcW w:w="770"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bottom"/>
          </w:tcPr>
          <w:p w:rsidR="001562DD" w:rsidRPr="00265885" w:rsidRDefault="001562DD" w:rsidP="001562DD">
            <w:pPr>
              <w:jc w:val="center"/>
              <w:rPr>
                <w:rFonts w:ascii="Arial" w:hAnsi="Arial" w:cs="Arial"/>
                <w:color w:val="000000"/>
                <w:lang w:eastAsia="es-CO"/>
              </w:rPr>
            </w:pPr>
            <w:r w:rsidRPr="00265885">
              <w:rPr>
                <w:rFonts w:ascii="Arial" w:hAnsi="Arial" w:cs="Arial"/>
                <w:color w:val="000000"/>
                <w:lang w:eastAsia="es-CO"/>
              </w:rPr>
              <w:t>193.996</w:t>
            </w:r>
          </w:p>
        </w:tc>
        <w:tc>
          <w:tcPr>
            <w:tcW w:w="645"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bottom"/>
          </w:tcPr>
          <w:p w:rsidR="001562DD" w:rsidRPr="00265885" w:rsidRDefault="001562DD" w:rsidP="001562DD">
            <w:pPr>
              <w:jc w:val="center"/>
              <w:rPr>
                <w:rFonts w:ascii="Arial" w:hAnsi="Arial" w:cs="Arial"/>
                <w:color w:val="000000"/>
                <w:lang w:eastAsia="es-CO"/>
              </w:rPr>
            </w:pPr>
            <w:r w:rsidRPr="00265885">
              <w:rPr>
                <w:rFonts w:ascii="Arial" w:hAnsi="Arial" w:cs="Arial"/>
                <w:color w:val="000000"/>
                <w:lang w:eastAsia="es-CO"/>
              </w:rPr>
              <w:t>189.811</w:t>
            </w:r>
          </w:p>
        </w:tc>
        <w:tc>
          <w:tcPr>
            <w:tcW w:w="645"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bottom"/>
          </w:tcPr>
          <w:p w:rsidR="001562DD" w:rsidRPr="00265885" w:rsidRDefault="001562DD" w:rsidP="001562DD">
            <w:pPr>
              <w:jc w:val="center"/>
              <w:rPr>
                <w:rFonts w:ascii="Arial" w:hAnsi="Arial" w:cs="Arial"/>
                <w:color w:val="000000"/>
                <w:lang w:eastAsia="es-CO"/>
              </w:rPr>
            </w:pPr>
            <w:r w:rsidRPr="00265885">
              <w:rPr>
                <w:rFonts w:ascii="Arial" w:hAnsi="Arial" w:cs="Arial"/>
                <w:color w:val="000000"/>
                <w:lang w:eastAsia="es-CO"/>
              </w:rPr>
              <w:t>205.456</w:t>
            </w:r>
          </w:p>
        </w:tc>
        <w:tc>
          <w:tcPr>
            <w:tcW w:w="64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bottom"/>
          </w:tcPr>
          <w:p w:rsidR="001562DD" w:rsidRPr="00265885" w:rsidRDefault="001562DD" w:rsidP="001562DD">
            <w:pPr>
              <w:jc w:val="center"/>
              <w:rPr>
                <w:rFonts w:ascii="Arial" w:hAnsi="Arial" w:cs="Arial"/>
                <w:color w:val="000000"/>
                <w:lang w:eastAsia="es-CO"/>
              </w:rPr>
            </w:pPr>
            <w:r w:rsidRPr="00265885">
              <w:rPr>
                <w:rFonts w:ascii="Arial" w:hAnsi="Arial" w:cs="Arial"/>
                <w:color w:val="000000"/>
                <w:lang w:eastAsia="es-CO"/>
              </w:rPr>
              <w:t>198.038</w:t>
            </w:r>
          </w:p>
        </w:tc>
        <w:tc>
          <w:tcPr>
            <w:tcW w:w="64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bottom"/>
          </w:tcPr>
          <w:p w:rsidR="001562DD" w:rsidRPr="00265885" w:rsidRDefault="001562DD" w:rsidP="001562DD">
            <w:pPr>
              <w:jc w:val="center"/>
              <w:rPr>
                <w:rFonts w:ascii="Arial" w:hAnsi="Arial" w:cs="Arial"/>
                <w:color w:val="000000"/>
                <w:lang w:eastAsia="es-CO"/>
              </w:rPr>
            </w:pPr>
            <w:r w:rsidRPr="00265885">
              <w:rPr>
                <w:rFonts w:ascii="Arial" w:hAnsi="Arial" w:cs="Arial"/>
                <w:color w:val="000000"/>
                <w:lang w:eastAsia="es-CO"/>
              </w:rPr>
              <w:t>197.013</w:t>
            </w:r>
          </w:p>
        </w:tc>
        <w:tc>
          <w:tcPr>
            <w:tcW w:w="64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bottom"/>
          </w:tcPr>
          <w:p w:rsidR="001562DD" w:rsidRPr="00265885" w:rsidRDefault="001562DD" w:rsidP="001562DD">
            <w:pPr>
              <w:jc w:val="center"/>
              <w:rPr>
                <w:rFonts w:ascii="Arial" w:hAnsi="Arial" w:cs="Arial"/>
                <w:color w:val="000000"/>
                <w:lang w:eastAsia="es-CO"/>
              </w:rPr>
            </w:pPr>
            <w:r w:rsidRPr="00265885">
              <w:rPr>
                <w:rFonts w:ascii="Arial" w:hAnsi="Arial" w:cs="Arial"/>
                <w:color w:val="000000"/>
                <w:lang w:eastAsia="es-CO"/>
              </w:rPr>
              <w:t>194.743</w:t>
            </w:r>
          </w:p>
        </w:tc>
        <w:tc>
          <w:tcPr>
            <w:tcW w:w="646"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bottom"/>
          </w:tcPr>
          <w:p w:rsidR="001562DD" w:rsidRPr="00265885" w:rsidRDefault="001562DD" w:rsidP="001562DD">
            <w:pPr>
              <w:jc w:val="center"/>
              <w:rPr>
                <w:rFonts w:ascii="Arial" w:hAnsi="Arial" w:cs="Arial"/>
                <w:color w:val="000000"/>
                <w:lang w:eastAsia="es-CO"/>
              </w:rPr>
            </w:pPr>
            <w:r w:rsidRPr="00265885">
              <w:rPr>
                <w:rFonts w:ascii="Arial" w:hAnsi="Arial" w:cs="Arial"/>
                <w:color w:val="000000"/>
                <w:lang w:eastAsia="es-CO"/>
              </w:rPr>
              <w:t>170.521</w:t>
            </w:r>
          </w:p>
        </w:tc>
        <w:tc>
          <w:tcPr>
            <w:tcW w:w="64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bottom"/>
          </w:tcPr>
          <w:p w:rsidR="001562DD" w:rsidRPr="00265885" w:rsidRDefault="001562DD" w:rsidP="001562DD">
            <w:pPr>
              <w:jc w:val="center"/>
              <w:rPr>
                <w:rFonts w:ascii="Arial" w:hAnsi="Arial" w:cs="Arial"/>
                <w:color w:val="000000"/>
                <w:lang w:eastAsia="es-CO"/>
              </w:rPr>
            </w:pPr>
            <w:r w:rsidRPr="00265885">
              <w:rPr>
                <w:rFonts w:ascii="Arial" w:hAnsi="Arial" w:cs="Arial"/>
                <w:color w:val="000000"/>
                <w:lang w:eastAsia="es-CO"/>
              </w:rPr>
              <w:t>168.148</w:t>
            </w:r>
          </w:p>
        </w:tc>
        <w:tc>
          <w:tcPr>
            <w:tcW w:w="64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bottom"/>
          </w:tcPr>
          <w:p w:rsidR="001562DD" w:rsidRPr="00265885" w:rsidRDefault="001562DD" w:rsidP="001562DD">
            <w:pPr>
              <w:jc w:val="center"/>
              <w:rPr>
                <w:rFonts w:ascii="Arial" w:hAnsi="Arial" w:cs="Arial"/>
                <w:color w:val="000000"/>
                <w:lang w:eastAsia="es-CO"/>
              </w:rPr>
            </w:pPr>
            <w:r w:rsidRPr="00265885">
              <w:rPr>
                <w:rFonts w:ascii="Arial" w:hAnsi="Arial" w:cs="Arial"/>
                <w:color w:val="000000"/>
                <w:lang w:eastAsia="es-CO"/>
              </w:rPr>
              <w:t>169.424</w:t>
            </w:r>
          </w:p>
        </w:tc>
        <w:tc>
          <w:tcPr>
            <w:tcW w:w="646"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bottom"/>
          </w:tcPr>
          <w:p w:rsidR="001562DD" w:rsidRPr="00265885" w:rsidRDefault="001562DD" w:rsidP="001562DD">
            <w:pPr>
              <w:jc w:val="center"/>
              <w:rPr>
                <w:rFonts w:ascii="Arial" w:hAnsi="Arial" w:cs="Arial"/>
                <w:color w:val="000000"/>
                <w:lang w:eastAsia="es-CO"/>
              </w:rPr>
            </w:pPr>
            <w:r w:rsidRPr="00265885">
              <w:rPr>
                <w:rFonts w:ascii="Arial" w:hAnsi="Arial" w:cs="Arial"/>
                <w:color w:val="000000"/>
                <w:lang w:eastAsia="es-CO"/>
              </w:rPr>
              <w:t>161.556</w:t>
            </w:r>
          </w:p>
        </w:tc>
        <w:tc>
          <w:tcPr>
            <w:tcW w:w="646"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bottom"/>
          </w:tcPr>
          <w:p w:rsidR="001562DD" w:rsidRPr="00265885" w:rsidRDefault="001562DD" w:rsidP="001562DD">
            <w:pPr>
              <w:jc w:val="center"/>
              <w:rPr>
                <w:rFonts w:ascii="Arial" w:hAnsi="Arial" w:cs="Arial"/>
                <w:color w:val="000000"/>
                <w:lang w:eastAsia="es-CO"/>
              </w:rPr>
            </w:pPr>
            <w:r w:rsidRPr="00265885">
              <w:rPr>
                <w:rFonts w:ascii="Arial" w:hAnsi="Arial" w:cs="Arial"/>
                <w:color w:val="000000"/>
                <w:lang w:eastAsia="es-CO"/>
              </w:rPr>
              <w:t>171.133</w:t>
            </w:r>
          </w:p>
        </w:tc>
        <w:tc>
          <w:tcPr>
            <w:tcW w:w="652"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bottom"/>
          </w:tcPr>
          <w:p w:rsidR="001562DD" w:rsidRPr="00265885" w:rsidRDefault="001562DD" w:rsidP="001562DD">
            <w:pPr>
              <w:jc w:val="center"/>
              <w:rPr>
                <w:rFonts w:ascii="Arial" w:hAnsi="Arial" w:cs="Arial"/>
                <w:color w:val="000000"/>
                <w:lang w:eastAsia="es-CO"/>
              </w:rPr>
            </w:pPr>
            <w:r w:rsidRPr="00265885">
              <w:rPr>
                <w:rFonts w:ascii="Arial" w:hAnsi="Arial" w:cs="Arial"/>
                <w:color w:val="000000"/>
                <w:lang w:eastAsia="es-CO"/>
              </w:rPr>
              <w:t>187.047</w:t>
            </w:r>
          </w:p>
        </w:tc>
        <w:tc>
          <w:tcPr>
            <w:tcW w:w="777"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bottom"/>
          </w:tcPr>
          <w:p w:rsidR="001562DD" w:rsidRPr="00265885" w:rsidRDefault="001562DD" w:rsidP="001562DD">
            <w:pPr>
              <w:jc w:val="center"/>
              <w:rPr>
                <w:rFonts w:ascii="Arial" w:hAnsi="Arial" w:cs="Arial"/>
                <w:color w:val="000000"/>
                <w:lang w:eastAsia="es-CO"/>
              </w:rPr>
            </w:pPr>
            <w:r w:rsidRPr="00265885">
              <w:rPr>
                <w:rFonts w:ascii="Arial" w:hAnsi="Arial" w:cs="Arial"/>
                <w:color w:val="000000"/>
                <w:lang w:eastAsia="es-CO"/>
              </w:rPr>
              <w:t>186.897</w:t>
            </w:r>
          </w:p>
        </w:tc>
      </w:tr>
      <w:tr w:rsidR="001562DD" w:rsidRPr="00265885" w:rsidTr="001562DD">
        <w:trPr>
          <w:trHeight w:val="297"/>
        </w:trPr>
        <w:tc>
          <w:tcPr>
            <w:tcW w:w="1293"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bottom"/>
          </w:tcPr>
          <w:p w:rsidR="001562DD" w:rsidRPr="00265885" w:rsidRDefault="001562DD" w:rsidP="001562DD">
            <w:pPr>
              <w:ind w:firstLine="140"/>
              <w:rPr>
                <w:rFonts w:ascii="Arial" w:hAnsi="Arial" w:cs="Arial"/>
                <w:lang w:val="es-CO"/>
              </w:rPr>
            </w:pPr>
            <w:r w:rsidRPr="00265885">
              <w:rPr>
                <w:rFonts w:ascii="Arial" w:hAnsi="Arial" w:cs="Arial"/>
                <w:color w:val="000000"/>
                <w:lang w:val="es-CO" w:eastAsia="es-CO"/>
              </w:rPr>
              <w:t xml:space="preserve">Caña de Azúcar </w:t>
            </w:r>
            <w:r w:rsidRPr="00265885">
              <w:rPr>
                <w:rFonts w:ascii="Arial" w:hAnsi="Arial" w:cs="Arial"/>
                <w:lang w:val="es-CO" w:eastAsia="es-CO"/>
              </w:rPr>
              <w:t>(Alcohol Carburante)</w:t>
            </w:r>
          </w:p>
        </w:tc>
        <w:tc>
          <w:tcPr>
            <w:tcW w:w="770"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bottom"/>
          </w:tcPr>
          <w:p w:rsidR="001562DD" w:rsidRPr="00265885" w:rsidRDefault="001562DD" w:rsidP="001562DD">
            <w:pPr>
              <w:jc w:val="center"/>
              <w:rPr>
                <w:rFonts w:ascii="Arial" w:hAnsi="Arial" w:cs="Arial"/>
                <w:color w:val="000000"/>
                <w:lang w:eastAsia="es-CO"/>
              </w:rPr>
            </w:pPr>
            <w:r w:rsidRPr="00265885">
              <w:rPr>
                <w:rFonts w:ascii="Arial" w:hAnsi="Arial" w:cs="Arial"/>
                <w:color w:val="000000"/>
                <w:lang w:eastAsia="es-CO"/>
              </w:rPr>
              <w:t>-</w:t>
            </w:r>
          </w:p>
        </w:tc>
        <w:tc>
          <w:tcPr>
            <w:tcW w:w="645"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bottom"/>
          </w:tcPr>
          <w:p w:rsidR="001562DD" w:rsidRPr="00265885" w:rsidRDefault="001562DD" w:rsidP="001562DD">
            <w:pPr>
              <w:jc w:val="center"/>
              <w:rPr>
                <w:rFonts w:ascii="Arial" w:hAnsi="Arial" w:cs="Arial"/>
                <w:color w:val="000000"/>
                <w:lang w:eastAsia="es-CO"/>
              </w:rPr>
            </w:pPr>
            <w:r w:rsidRPr="00265885">
              <w:rPr>
                <w:rFonts w:ascii="Arial" w:hAnsi="Arial" w:cs="Arial"/>
                <w:color w:val="000000"/>
                <w:lang w:eastAsia="es-CO"/>
              </w:rPr>
              <w:t>-</w:t>
            </w:r>
          </w:p>
        </w:tc>
        <w:tc>
          <w:tcPr>
            <w:tcW w:w="645"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bottom"/>
          </w:tcPr>
          <w:p w:rsidR="001562DD" w:rsidRPr="00265885" w:rsidRDefault="001562DD" w:rsidP="001562DD">
            <w:pPr>
              <w:jc w:val="center"/>
              <w:rPr>
                <w:rFonts w:ascii="Arial" w:hAnsi="Arial" w:cs="Arial"/>
                <w:color w:val="000000"/>
                <w:lang w:eastAsia="es-CO"/>
              </w:rPr>
            </w:pPr>
            <w:r w:rsidRPr="00265885">
              <w:rPr>
                <w:rFonts w:ascii="Arial" w:hAnsi="Arial" w:cs="Arial"/>
                <w:color w:val="000000"/>
                <w:lang w:eastAsia="es-CO"/>
              </w:rPr>
              <w:t>-</w:t>
            </w:r>
          </w:p>
        </w:tc>
        <w:tc>
          <w:tcPr>
            <w:tcW w:w="64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bottom"/>
          </w:tcPr>
          <w:p w:rsidR="001562DD" w:rsidRPr="00265885" w:rsidRDefault="001562DD" w:rsidP="001562DD">
            <w:pPr>
              <w:jc w:val="center"/>
              <w:rPr>
                <w:rFonts w:ascii="Arial" w:hAnsi="Arial" w:cs="Arial"/>
                <w:color w:val="000000"/>
                <w:lang w:eastAsia="es-CO"/>
              </w:rPr>
            </w:pPr>
            <w:r w:rsidRPr="00265885">
              <w:rPr>
                <w:rFonts w:ascii="Arial" w:hAnsi="Arial" w:cs="Arial"/>
                <w:color w:val="000000"/>
                <w:lang w:eastAsia="es-CO"/>
              </w:rPr>
              <w:t>-</w:t>
            </w:r>
          </w:p>
        </w:tc>
        <w:tc>
          <w:tcPr>
            <w:tcW w:w="64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bottom"/>
          </w:tcPr>
          <w:p w:rsidR="001562DD" w:rsidRPr="00265885" w:rsidRDefault="001562DD" w:rsidP="001562DD">
            <w:pPr>
              <w:jc w:val="center"/>
              <w:rPr>
                <w:rFonts w:ascii="Arial" w:hAnsi="Arial" w:cs="Arial"/>
                <w:color w:val="000000"/>
                <w:lang w:eastAsia="es-CO"/>
              </w:rPr>
            </w:pPr>
            <w:r w:rsidRPr="00265885">
              <w:rPr>
                <w:rFonts w:ascii="Arial" w:hAnsi="Arial" w:cs="Arial"/>
                <w:color w:val="000000"/>
                <w:lang w:eastAsia="es-CO"/>
              </w:rPr>
              <w:t>-</w:t>
            </w:r>
          </w:p>
        </w:tc>
        <w:tc>
          <w:tcPr>
            <w:tcW w:w="64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bottom"/>
          </w:tcPr>
          <w:p w:rsidR="001562DD" w:rsidRPr="00265885" w:rsidRDefault="001562DD" w:rsidP="001562DD">
            <w:pPr>
              <w:jc w:val="center"/>
              <w:rPr>
                <w:rFonts w:ascii="Arial" w:hAnsi="Arial" w:cs="Arial"/>
                <w:color w:val="000000"/>
                <w:lang w:eastAsia="es-CO"/>
              </w:rPr>
            </w:pPr>
            <w:r w:rsidRPr="00265885">
              <w:rPr>
                <w:rFonts w:ascii="Arial" w:hAnsi="Arial" w:cs="Arial"/>
                <w:color w:val="000000"/>
                <w:lang w:eastAsia="es-CO"/>
              </w:rPr>
              <w:t>3.306</w:t>
            </w:r>
          </w:p>
        </w:tc>
        <w:tc>
          <w:tcPr>
            <w:tcW w:w="646"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bottom"/>
          </w:tcPr>
          <w:p w:rsidR="001562DD" w:rsidRPr="00265885" w:rsidRDefault="001562DD" w:rsidP="001562DD">
            <w:pPr>
              <w:jc w:val="center"/>
              <w:rPr>
                <w:rFonts w:ascii="Arial" w:hAnsi="Arial" w:cs="Arial"/>
                <w:color w:val="000000"/>
                <w:lang w:eastAsia="es-CO"/>
              </w:rPr>
            </w:pPr>
            <w:r w:rsidRPr="00265885">
              <w:rPr>
                <w:rFonts w:ascii="Arial" w:hAnsi="Arial" w:cs="Arial"/>
                <w:color w:val="000000"/>
                <w:lang w:eastAsia="es-CO"/>
              </w:rPr>
              <w:t>32.663</w:t>
            </w:r>
          </w:p>
        </w:tc>
        <w:tc>
          <w:tcPr>
            <w:tcW w:w="64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bottom"/>
          </w:tcPr>
          <w:p w:rsidR="001562DD" w:rsidRPr="00265885" w:rsidRDefault="001562DD" w:rsidP="001562DD">
            <w:pPr>
              <w:jc w:val="center"/>
              <w:rPr>
                <w:rFonts w:ascii="Arial" w:hAnsi="Arial" w:cs="Arial"/>
                <w:color w:val="000000"/>
                <w:lang w:eastAsia="es-CO"/>
              </w:rPr>
            </w:pPr>
            <w:r w:rsidRPr="00265885">
              <w:rPr>
                <w:rFonts w:ascii="Arial" w:hAnsi="Arial" w:cs="Arial"/>
                <w:color w:val="000000"/>
                <w:lang w:eastAsia="es-CO"/>
              </w:rPr>
              <w:t>35.747</w:t>
            </w:r>
          </w:p>
        </w:tc>
        <w:tc>
          <w:tcPr>
            <w:tcW w:w="649"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bottom"/>
          </w:tcPr>
          <w:p w:rsidR="001562DD" w:rsidRPr="00265885" w:rsidRDefault="001562DD" w:rsidP="001562DD">
            <w:pPr>
              <w:jc w:val="center"/>
              <w:rPr>
                <w:rFonts w:ascii="Arial" w:hAnsi="Arial" w:cs="Arial"/>
                <w:color w:val="000000"/>
                <w:lang w:eastAsia="es-CO"/>
              </w:rPr>
            </w:pPr>
            <w:r w:rsidRPr="00265885">
              <w:rPr>
                <w:rFonts w:ascii="Arial" w:hAnsi="Arial" w:cs="Arial"/>
                <w:color w:val="000000"/>
                <w:lang w:eastAsia="es-CO"/>
              </w:rPr>
              <w:t>37.212</w:t>
            </w:r>
          </w:p>
        </w:tc>
        <w:tc>
          <w:tcPr>
            <w:tcW w:w="646"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bottom"/>
          </w:tcPr>
          <w:p w:rsidR="001562DD" w:rsidRPr="00265885" w:rsidRDefault="001562DD" w:rsidP="001562DD">
            <w:pPr>
              <w:jc w:val="center"/>
              <w:rPr>
                <w:rFonts w:ascii="Arial" w:hAnsi="Arial" w:cs="Arial"/>
                <w:color w:val="000000"/>
                <w:lang w:eastAsia="es-CO"/>
              </w:rPr>
            </w:pPr>
            <w:r w:rsidRPr="00265885">
              <w:rPr>
                <w:rFonts w:ascii="Arial" w:hAnsi="Arial" w:cs="Arial"/>
                <w:color w:val="000000"/>
                <w:lang w:eastAsia="es-CO"/>
              </w:rPr>
              <w:t>47.617</w:t>
            </w:r>
          </w:p>
        </w:tc>
        <w:tc>
          <w:tcPr>
            <w:tcW w:w="646"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bottom"/>
          </w:tcPr>
          <w:p w:rsidR="001562DD" w:rsidRPr="00265885" w:rsidRDefault="001562DD" w:rsidP="001562DD">
            <w:pPr>
              <w:jc w:val="center"/>
              <w:rPr>
                <w:rFonts w:ascii="Arial" w:hAnsi="Arial" w:cs="Arial"/>
                <w:color w:val="000000"/>
                <w:lang w:eastAsia="es-CO"/>
              </w:rPr>
            </w:pPr>
            <w:r w:rsidRPr="00265885">
              <w:rPr>
                <w:rFonts w:ascii="Arial" w:hAnsi="Arial" w:cs="Arial"/>
                <w:color w:val="000000"/>
                <w:lang w:eastAsia="es-CO"/>
              </w:rPr>
              <w:t>48.007</w:t>
            </w:r>
          </w:p>
        </w:tc>
        <w:tc>
          <w:tcPr>
            <w:tcW w:w="652"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bottom"/>
          </w:tcPr>
          <w:p w:rsidR="001562DD" w:rsidRPr="00265885" w:rsidRDefault="001562DD" w:rsidP="001562DD">
            <w:pPr>
              <w:jc w:val="center"/>
              <w:rPr>
                <w:rFonts w:ascii="Arial" w:hAnsi="Arial" w:cs="Arial"/>
                <w:color w:val="000000"/>
                <w:lang w:eastAsia="es-CO"/>
              </w:rPr>
            </w:pPr>
            <w:r w:rsidRPr="00265885">
              <w:rPr>
                <w:rFonts w:ascii="Arial" w:hAnsi="Arial" w:cs="Arial"/>
                <w:color w:val="000000"/>
                <w:lang w:eastAsia="es-CO"/>
              </w:rPr>
              <w:t>32.032</w:t>
            </w:r>
          </w:p>
        </w:tc>
        <w:tc>
          <w:tcPr>
            <w:tcW w:w="777" w:type="dxa"/>
            <w:tcBorders>
              <w:top w:val="single" w:sz="4" w:space="0" w:color="000000"/>
              <w:left w:val="single" w:sz="4" w:space="0" w:color="000000"/>
              <w:bottom w:val="single" w:sz="4" w:space="0" w:color="000000"/>
              <w:right w:val="single" w:sz="4" w:space="0" w:color="000000"/>
            </w:tcBorders>
            <w:noWrap/>
            <w:tcMar>
              <w:top w:w="0" w:type="dxa"/>
              <w:left w:w="70" w:type="dxa"/>
              <w:bottom w:w="0" w:type="dxa"/>
              <w:right w:w="70" w:type="dxa"/>
            </w:tcMar>
            <w:vAlign w:val="bottom"/>
          </w:tcPr>
          <w:p w:rsidR="001562DD" w:rsidRPr="00265885" w:rsidRDefault="001562DD" w:rsidP="001562DD">
            <w:pPr>
              <w:jc w:val="center"/>
              <w:rPr>
                <w:rFonts w:ascii="Arial" w:hAnsi="Arial" w:cs="Arial"/>
                <w:color w:val="000000"/>
                <w:lang w:eastAsia="es-CO"/>
              </w:rPr>
            </w:pPr>
            <w:r w:rsidRPr="00265885">
              <w:rPr>
                <w:rFonts w:ascii="Arial" w:hAnsi="Arial" w:cs="Arial"/>
                <w:color w:val="000000"/>
                <w:lang w:eastAsia="es-CO"/>
              </w:rPr>
              <w:t>37.248</w:t>
            </w:r>
          </w:p>
        </w:tc>
      </w:tr>
      <w:tr w:rsidR="001562DD" w:rsidRPr="00265885" w:rsidTr="001562DD">
        <w:trPr>
          <w:trHeight w:val="311"/>
        </w:trPr>
        <w:tc>
          <w:tcPr>
            <w:tcW w:w="1293" w:type="dxa"/>
            <w:tcBorders>
              <w:top w:val="single" w:sz="4" w:space="0" w:color="000000"/>
              <w:left w:val="single" w:sz="8" w:space="0" w:color="000000"/>
              <w:bottom w:val="single" w:sz="8" w:space="0" w:color="000000"/>
            </w:tcBorders>
            <w:shd w:val="clear" w:color="auto" w:fill="DCE6F1"/>
            <w:noWrap/>
            <w:tcMar>
              <w:top w:w="0" w:type="dxa"/>
              <w:left w:w="70" w:type="dxa"/>
              <w:bottom w:w="0" w:type="dxa"/>
              <w:right w:w="70" w:type="dxa"/>
            </w:tcMar>
            <w:vAlign w:val="bottom"/>
          </w:tcPr>
          <w:p w:rsidR="001562DD" w:rsidRPr="00265885" w:rsidRDefault="001562DD" w:rsidP="001562DD">
            <w:pPr>
              <w:rPr>
                <w:rFonts w:ascii="Arial" w:hAnsi="Arial" w:cs="Arial"/>
                <w:b/>
                <w:bCs/>
                <w:color w:val="000000"/>
                <w:lang w:eastAsia="es-CO"/>
              </w:rPr>
            </w:pPr>
            <w:r w:rsidRPr="00265885">
              <w:rPr>
                <w:rFonts w:ascii="Arial" w:hAnsi="Arial" w:cs="Arial"/>
                <w:b/>
                <w:bCs/>
                <w:color w:val="000000"/>
                <w:lang w:eastAsia="es-CO"/>
              </w:rPr>
              <w:t>Total Caña</w:t>
            </w:r>
          </w:p>
        </w:tc>
        <w:tc>
          <w:tcPr>
            <w:tcW w:w="770" w:type="dxa"/>
            <w:tcBorders>
              <w:top w:val="single" w:sz="4" w:space="0" w:color="000000"/>
              <w:bottom w:val="single" w:sz="8" w:space="0" w:color="000000"/>
            </w:tcBorders>
            <w:shd w:val="clear" w:color="auto" w:fill="DCE6F1"/>
            <w:noWrap/>
            <w:tcMar>
              <w:top w:w="0" w:type="dxa"/>
              <w:left w:w="70" w:type="dxa"/>
              <w:bottom w:w="0" w:type="dxa"/>
              <w:right w:w="70" w:type="dxa"/>
            </w:tcMar>
            <w:vAlign w:val="bottom"/>
          </w:tcPr>
          <w:p w:rsidR="001562DD" w:rsidRPr="00265885" w:rsidRDefault="001562DD" w:rsidP="001562DD">
            <w:pPr>
              <w:jc w:val="center"/>
              <w:rPr>
                <w:rFonts w:ascii="Arial" w:hAnsi="Arial" w:cs="Arial"/>
                <w:b/>
                <w:bCs/>
                <w:color w:val="000000"/>
                <w:lang w:eastAsia="es-CO"/>
              </w:rPr>
            </w:pPr>
            <w:r w:rsidRPr="00265885">
              <w:rPr>
                <w:rFonts w:ascii="Arial" w:hAnsi="Arial" w:cs="Arial"/>
                <w:b/>
                <w:bCs/>
                <w:color w:val="000000"/>
                <w:lang w:eastAsia="es-CO"/>
              </w:rPr>
              <w:t>193.996</w:t>
            </w:r>
          </w:p>
        </w:tc>
        <w:tc>
          <w:tcPr>
            <w:tcW w:w="645" w:type="dxa"/>
            <w:tcBorders>
              <w:top w:val="single" w:sz="4" w:space="0" w:color="000000"/>
              <w:bottom w:val="single" w:sz="8" w:space="0" w:color="000000"/>
            </w:tcBorders>
            <w:shd w:val="clear" w:color="auto" w:fill="DCE6F1"/>
            <w:noWrap/>
            <w:tcMar>
              <w:top w:w="0" w:type="dxa"/>
              <w:left w:w="70" w:type="dxa"/>
              <w:bottom w:w="0" w:type="dxa"/>
              <w:right w:w="70" w:type="dxa"/>
            </w:tcMar>
            <w:vAlign w:val="bottom"/>
          </w:tcPr>
          <w:p w:rsidR="001562DD" w:rsidRPr="00265885" w:rsidRDefault="001562DD" w:rsidP="001562DD">
            <w:pPr>
              <w:jc w:val="center"/>
              <w:rPr>
                <w:rFonts w:ascii="Arial" w:hAnsi="Arial" w:cs="Arial"/>
                <w:b/>
                <w:bCs/>
                <w:color w:val="000000"/>
                <w:lang w:eastAsia="es-CO"/>
              </w:rPr>
            </w:pPr>
            <w:r w:rsidRPr="00265885">
              <w:rPr>
                <w:rFonts w:ascii="Arial" w:hAnsi="Arial" w:cs="Arial"/>
                <w:b/>
                <w:bCs/>
                <w:color w:val="000000"/>
                <w:lang w:eastAsia="es-CO"/>
              </w:rPr>
              <w:t>189.811</w:t>
            </w:r>
          </w:p>
        </w:tc>
        <w:tc>
          <w:tcPr>
            <w:tcW w:w="645" w:type="dxa"/>
            <w:tcBorders>
              <w:top w:val="single" w:sz="4" w:space="0" w:color="000000"/>
              <w:bottom w:val="single" w:sz="8" w:space="0" w:color="000000"/>
            </w:tcBorders>
            <w:shd w:val="clear" w:color="auto" w:fill="DCE6F1"/>
            <w:noWrap/>
            <w:tcMar>
              <w:top w:w="0" w:type="dxa"/>
              <w:left w:w="70" w:type="dxa"/>
              <w:bottom w:w="0" w:type="dxa"/>
              <w:right w:w="70" w:type="dxa"/>
            </w:tcMar>
            <w:vAlign w:val="bottom"/>
          </w:tcPr>
          <w:p w:rsidR="001562DD" w:rsidRPr="00265885" w:rsidRDefault="001562DD" w:rsidP="001562DD">
            <w:pPr>
              <w:jc w:val="center"/>
              <w:rPr>
                <w:rFonts w:ascii="Arial" w:hAnsi="Arial" w:cs="Arial"/>
                <w:b/>
                <w:bCs/>
                <w:color w:val="000000"/>
                <w:lang w:eastAsia="es-CO"/>
              </w:rPr>
            </w:pPr>
            <w:r w:rsidRPr="00265885">
              <w:rPr>
                <w:rFonts w:ascii="Arial" w:hAnsi="Arial" w:cs="Arial"/>
                <w:b/>
                <w:bCs/>
                <w:color w:val="000000"/>
                <w:lang w:eastAsia="es-CO"/>
              </w:rPr>
              <w:t>205.456</w:t>
            </w:r>
          </w:p>
        </w:tc>
        <w:tc>
          <w:tcPr>
            <w:tcW w:w="649" w:type="dxa"/>
            <w:tcBorders>
              <w:top w:val="single" w:sz="4" w:space="0" w:color="000000"/>
              <w:bottom w:val="single" w:sz="8" w:space="0" w:color="000000"/>
            </w:tcBorders>
            <w:shd w:val="clear" w:color="auto" w:fill="DCE6F1"/>
            <w:noWrap/>
            <w:tcMar>
              <w:top w:w="0" w:type="dxa"/>
              <w:left w:w="70" w:type="dxa"/>
              <w:bottom w:w="0" w:type="dxa"/>
              <w:right w:w="70" w:type="dxa"/>
            </w:tcMar>
            <w:vAlign w:val="bottom"/>
          </w:tcPr>
          <w:p w:rsidR="001562DD" w:rsidRPr="00265885" w:rsidRDefault="001562DD" w:rsidP="001562DD">
            <w:pPr>
              <w:jc w:val="center"/>
              <w:rPr>
                <w:rFonts w:ascii="Arial" w:hAnsi="Arial" w:cs="Arial"/>
                <w:b/>
                <w:bCs/>
                <w:color w:val="000000"/>
                <w:lang w:eastAsia="es-CO"/>
              </w:rPr>
            </w:pPr>
            <w:r w:rsidRPr="00265885">
              <w:rPr>
                <w:rFonts w:ascii="Arial" w:hAnsi="Arial" w:cs="Arial"/>
                <w:b/>
                <w:bCs/>
                <w:color w:val="000000"/>
                <w:lang w:eastAsia="es-CO"/>
              </w:rPr>
              <w:t>198.038</w:t>
            </w:r>
          </w:p>
        </w:tc>
        <w:tc>
          <w:tcPr>
            <w:tcW w:w="649" w:type="dxa"/>
            <w:tcBorders>
              <w:top w:val="single" w:sz="4" w:space="0" w:color="000000"/>
              <w:bottom w:val="single" w:sz="8" w:space="0" w:color="000000"/>
            </w:tcBorders>
            <w:shd w:val="clear" w:color="auto" w:fill="DCE6F1"/>
            <w:noWrap/>
            <w:tcMar>
              <w:top w:w="0" w:type="dxa"/>
              <w:left w:w="70" w:type="dxa"/>
              <w:bottom w:w="0" w:type="dxa"/>
              <w:right w:w="70" w:type="dxa"/>
            </w:tcMar>
            <w:vAlign w:val="bottom"/>
          </w:tcPr>
          <w:p w:rsidR="001562DD" w:rsidRPr="00265885" w:rsidRDefault="001562DD" w:rsidP="001562DD">
            <w:pPr>
              <w:jc w:val="center"/>
              <w:rPr>
                <w:rFonts w:ascii="Arial" w:hAnsi="Arial" w:cs="Arial"/>
                <w:b/>
                <w:bCs/>
                <w:color w:val="000000"/>
                <w:lang w:eastAsia="es-CO"/>
              </w:rPr>
            </w:pPr>
            <w:r w:rsidRPr="00265885">
              <w:rPr>
                <w:rFonts w:ascii="Arial" w:hAnsi="Arial" w:cs="Arial"/>
                <w:b/>
                <w:bCs/>
                <w:color w:val="000000"/>
                <w:lang w:eastAsia="es-CO"/>
              </w:rPr>
              <w:t>197.013</w:t>
            </w:r>
          </w:p>
        </w:tc>
        <w:tc>
          <w:tcPr>
            <w:tcW w:w="649" w:type="dxa"/>
            <w:tcBorders>
              <w:top w:val="single" w:sz="4" w:space="0" w:color="000000"/>
              <w:bottom w:val="single" w:sz="8" w:space="0" w:color="000000"/>
            </w:tcBorders>
            <w:shd w:val="clear" w:color="auto" w:fill="DCE6F1"/>
            <w:noWrap/>
            <w:tcMar>
              <w:top w:w="0" w:type="dxa"/>
              <w:left w:w="70" w:type="dxa"/>
              <w:bottom w:w="0" w:type="dxa"/>
              <w:right w:w="70" w:type="dxa"/>
            </w:tcMar>
            <w:vAlign w:val="bottom"/>
          </w:tcPr>
          <w:p w:rsidR="001562DD" w:rsidRPr="00265885" w:rsidRDefault="001562DD" w:rsidP="001562DD">
            <w:pPr>
              <w:jc w:val="center"/>
              <w:rPr>
                <w:rFonts w:ascii="Arial" w:hAnsi="Arial" w:cs="Arial"/>
                <w:b/>
                <w:bCs/>
                <w:color w:val="000000"/>
                <w:lang w:eastAsia="es-CO"/>
              </w:rPr>
            </w:pPr>
            <w:r w:rsidRPr="00265885">
              <w:rPr>
                <w:rFonts w:ascii="Arial" w:hAnsi="Arial" w:cs="Arial"/>
                <w:b/>
                <w:bCs/>
                <w:color w:val="000000"/>
                <w:lang w:eastAsia="es-CO"/>
              </w:rPr>
              <w:t>198.049</w:t>
            </w:r>
          </w:p>
        </w:tc>
        <w:tc>
          <w:tcPr>
            <w:tcW w:w="646" w:type="dxa"/>
            <w:tcBorders>
              <w:top w:val="single" w:sz="4" w:space="0" w:color="000000"/>
              <w:bottom w:val="single" w:sz="8" w:space="0" w:color="000000"/>
            </w:tcBorders>
            <w:shd w:val="clear" w:color="auto" w:fill="DCE6F1"/>
            <w:noWrap/>
            <w:tcMar>
              <w:top w:w="0" w:type="dxa"/>
              <w:left w:w="70" w:type="dxa"/>
              <w:bottom w:w="0" w:type="dxa"/>
              <w:right w:w="70" w:type="dxa"/>
            </w:tcMar>
            <w:vAlign w:val="bottom"/>
          </w:tcPr>
          <w:p w:rsidR="001562DD" w:rsidRPr="00265885" w:rsidRDefault="001562DD" w:rsidP="001562DD">
            <w:pPr>
              <w:jc w:val="center"/>
              <w:rPr>
                <w:rFonts w:ascii="Arial" w:hAnsi="Arial" w:cs="Arial"/>
                <w:b/>
                <w:bCs/>
                <w:color w:val="000000"/>
                <w:lang w:eastAsia="es-CO"/>
              </w:rPr>
            </w:pPr>
            <w:r w:rsidRPr="00265885">
              <w:rPr>
                <w:rFonts w:ascii="Arial" w:hAnsi="Arial" w:cs="Arial"/>
                <w:b/>
                <w:bCs/>
                <w:color w:val="000000"/>
                <w:lang w:eastAsia="es-CO"/>
              </w:rPr>
              <w:t>203.184</w:t>
            </w:r>
          </w:p>
        </w:tc>
        <w:tc>
          <w:tcPr>
            <w:tcW w:w="649" w:type="dxa"/>
            <w:tcBorders>
              <w:top w:val="single" w:sz="4" w:space="0" w:color="000000"/>
              <w:bottom w:val="single" w:sz="8" w:space="0" w:color="000000"/>
            </w:tcBorders>
            <w:shd w:val="clear" w:color="auto" w:fill="DCE6F1"/>
            <w:noWrap/>
            <w:tcMar>
              <w:top w:w="0" w:type="dxa"/>
              <w:left w:w="70" w:type="dxa"/>
              <w:bottom w:w="0" w:type="dxa"/>
              <w:right w:w="70" w:type="dxa"/>
            </w:tcMar>
            <w:vAlign w:val="bottom"/>
          </w:tcPr>
          <w:p w:rsidR="001562DD" w:rsidRPr="00265885" w:rsidRDefault="001562DD" w:rsidP="001562DD">
            <w:pPr>
              <w:jc w:val="center"/>
              <w:rPr>
                <w:rFonts w:ascii="Arial" w:hAnsi="Arial" w:cs="Arial"/>
                <w:b/>
                <w:bCs/>
                <w:color w:val="000000"/>
                <w:lang w:eastAsia="es-CO"/>
              </w:rPr>
            </w:pPr>
            <w:r w:rsidRPr="00265885">
              <w:rPr>
                <w:rFonts w:ascii="Arial" w:hAnsi="Arial" w:cs="Arial"/>
                <w:b/>
                <w:bCs/>
                <w:color w:val="000000"/>
                <w:lang w:eastAsia="es-CO"/>
              </w:rPr>
              <w:t>203.895</w:t>
            </w:r>
          </w:p>
        </w:tc>
        <w:tc>
          <w:tcPr>
            <w:tcW w:w="649" w:type="dxa"/>
            <w:tcBorders>
              <w:top w:val="single" w:sz="4" w:space="0" w:color="000000"/>
              <w:bottom w:val="single" w:sz="8" w:space="0" w:color="000000"/>
            </w:tcBorders>
            <w:shd w:val="clear" w:color="auto" w:fill="DCE6F1"/>
            <w:noWrap/>
            <w:tcMar>
              <w:top w:w="0" w:type="dxa"/>
              <w:left w:w="70" w:type="dxa"/>
              <w:bottom w:w="0" w:type="dxa"/>
              <w:right w:w="70" w:type="dxa"/>
            </w:tcMar>
            <w:vAlign w:val="bottom"/>
          </w:tcPr>
          <w:p w:rsidR="001562DD" w:rsidRPr="00265885" w:rsidRDefault="001562DD" w:rsidP="001562DD">
            <w:pPr>
              <w:jc w:val="center"/>
              <w:rPr>
                <w:rFonts w:ascii="Arial" w:hAnsi="Arial" w:cs="Arial"/>
                <w:b/>
                <w:bCs/>
                <w:color w:val="000000"/>
                <w:lang w:eastAsia="es-CO"/>
              </w:rPr>
            </w:pPr>
            <w:r w:rsidRPr="00265885">
              <w:rPr>
                <w:rFonts w:ascii="Arial" w:hAnsi="Arial" w:cs="Arial"/>
                <w:b/>
                <w:bCs/>
                <w:color w:val="000000"/>
                <w:lang w:eastAsia="es-CO"/>
              </w:rPr>
              <w:t>206.636</w:t>
            </w:r>
          </w:p>
        </w:tc>
        <w:tc>
          <w:tcPr>
            <w:tcW w:w="646" w:type="dxa"/>
            <w:tcBorders>
              <w:top w:val="single" w:sz="4" w:space="0" w:color="000000"/>
              <w:bottom w:val="single" w:sz="8" w:space="0" w:color="000000"/>
            </w:tcBorders>
            <w:shd w:val="clear" w:color="auto" w:fill="DCE6F1"/>
            <w:noWrap/>
            <w:tcMar>
              <w:top w:w="0" w:type="dxa"/>
              <w:left w:w="70" w:type="dxa"/>
              <w:bottom w:w="0" w:type="dxa"/>
              <w:right w:w="70" w:type="dxa"/>
            </w:tcMar>
            <w:vAlign w:val="bottom"/>
          </w:tcPr>
          <w:p w:rsidR="001562DD" w:rsidRPr="00265885" w:rsidRDefault="001562DD" w:rsidP="001562DD">
            <w:pPr>
              <w:jc w:val="center"/>
              <w:rPr>
                <w:rFonts w:ascii="Arial" w:hAnsi="Arial" w:cs="Arial"/>
                <w:b/>
                <w:bCs/>
                <w:color w:val="000000"/>
                <w:lang w:eastAsia="es-CO"/>
              </w:rPr>
            </w:pPr>
            <w:r w:rsidRPr="00265885">
              <w:rPr>
                <w:rFonts w:ascii="Arial" w:hAnsi="Arial" w:cs="Arial"/>
                <w:b/>
                <w:bCs/>
                <w:color w:val="000000"/>
                <w:lang w:eastAsia="es-CO"/>
              </w:rPr>
              <w:t>209.174</w:t>
            </w:r>
          </w:p>
        </w:tc>
        <w:tc>
          <w:tcPr>
            <w:tcW w:w="646" w:type="dxa"/>
            <w:tcBorders>
              <w:top w:val="single" w:sz="4" w:space="0" w:color="000000"/>
              <w:bottom w:val="single" w:sz="8" w:space="0" w:color="000000"/>
            </w:tcBorders>
            <w:shd w:val="clear" w:color="auto" w:fill="DCE6F1"/>
            <w:noWrap/>
            <w:tcMar>
              <w:top w:w="0" w:type="dxa"/>
              <w:left w:w="70" w:type="dxa"/>
              <w:bottom w:w="0" w:type="dxa"/>
              <w:right w:w="70" w:type="dxa"/>
            </w:tcMar>
            <w:vAlign w:val="bottom"/>
          </w:tcPr>
          <w:p w:rsidR="001562DD" w:rsidRPr="00265885" w:rsidRDefault="001562DD" w:rsidP="001562DD">
            <w:pPr>
              <w:jc w:val="center"/>
              <w:rPr>
                <w:rFonts w:ascii="Arial" w:hAnsi="Arial" w:cs="Arial"/>
                <w:b/>
                <w:bCs/>
                <w:color w:val="000000"/>
                <w:lang w:eastAsia="es-CO"/>
              </w:rPr>
            </w:pPr>
            <w:r w:rsidRPr="00265885">
              <w:rPr>
                <w:rFonts w:ascii="Arial" w:hAnsi="Arial" w:cs="Arial"/>
                <w:b/>
                <w:bCs/>
                <w:color w:val="000000"/>
                <w:lang w:eastAsia="es-CO"/>
              </w:rPr>
              <w:t>219.139</w:t>
            </w:r>
          </w:p>
        </w:tc>
        <w:tc>
          <w:tcPr>
            <w:tcW w:w="652" w:type="dxa"/>
            <w:tcBorders>
              <w:top w:val="single" w:sz="4" w:space="0" w:color="000000"/>
              <w:bottom w:val="single" w:sz="8" w:space="0" w:color="000000"/>
            </w:tcBorders>
            <w:shd w:val="clear" w:color="auto" w:fill="DCE6F1"/>
            <w:noWrap/>
            <w:tcMar>
              <w:top w:w="0" w:type="dxa"/>
              <w:left w:w="70" w:type="dxa"/>
              <w:bottom w:w="0" w:type="dxa"/>
              <w:right w:w="70" w:type="dxa"/>
            </w:tcMar>
            <w:vAlign w:val="bottom"/>
          </w:tcPr>
          <w:p w:rsidR="001562DD" w:rsidRPr="00265885" w:rsidRDefault="001562DD" w:rsidP="001562DD">
            <w:pPr>
              <w:jc w:val="center"/>
              <w:rPr>
                <w:rFonts w:ascii="Arial" w:hAnsi="Arial" w:cs="Arial"/>
                <w:b/>
                <w:bCs/>
                <w:color w:val="000000"/>
                <w:lang w:eastAsia="es-CO"/>
              </w:rPr>
            </w:pPr>
            <w:r w:rsidRPr="00265885">
              <w:rPr>
                <w:rFonts w:ascii="Arial" w:hAnsi="Arial" w:cs="Arial"/>
                <w:b/>
                <w:bCs/>
                <w:color w:val="000000"/>
                <w:lang w:eastAsia="es-CO"/>
              </w:rPr>
              <w:t>219.079</w:t>
            </w:r>
          </w:p>
        </w:tc>
        <w:tc>
          <w:tcPr>
            <w:tcW w:w="777" w:type="dxa"/>
            <w:tcBorders>
              <w:top w:val="single" w:sz="4" w:space="0" w:color="000000"/>
              <w:bottom w:val="single" w:sz="8" w:space="0" w:color="000000"/>
              <w:right w:val="single" w:sz="8" w:space="0" w:color="000000"/>
            </w:tcBorders>
            <w:shd w:val="clear" w:color="auto" w:fill="DCE6F1"/>
            <w:noWrap/>
            <w:tcMar>
              <w:top w:w="0" w:type="dxa"/>
              <w:left w:w="70" w:type="dxa"/>
              <w:bottom w:w="0" w:type="dxa"/>
              <w:right w:w="70" w:type="dxa"/>
            </w:tcMar>
            <w:vAlign w:val="bottom"/>
          </w:tcPr>
          <w:p w:rsidR="001562DD" w:rsidRPr="00265885" w:rsidRDefault="001562DD" w:rsidP="001562DD">
            <w:pPr>
              <w:jc w:val="center"/>
              <w:rPr>
                <w:rFonts w:ascii="Arial" w:hAnsi="Arial" w:cs="Arial"/>
                <w:b/>
                <w:bCs/>
                <w:color w:val="000000"/>
                <w:lang w:eastAsia="es-CO"/>
              </w:rPr>
            </w:pPr>
            <w:r w:rsidRPr="00265885">
              <w:rPr>
                <w:rFonts w:ascii="Arial" w:hAnsi="Arial" w:cs="Arial"/>
                <w:b/>
                <w:bCs/>
                <w:color w:val="000000"/>
                <w:lang w:eastAsia="es-CO"/>
              </w:rPr>
              <w:t>224.145</w:t>
            </w:r>
          </w:p>
        </w:tc>
      </w:tr>
    </w:tbl>
    <w:p w:rsidR="001562DD" w:rsidRPr="00265885" w:rsidRDefault="001562DD" w:rsidP="001562DD">
      <w:pPr>
        <w:autoSpaceDE w:val="0"/>
        <w:jc w:val="both"/>
        <w:rPr>
          <w:rFonts w:ascii="Arial" w:hAnsi="Arial" w:cs="Arial"/>
          <w:lang w:val="es-CO"/>
        </w:rPr>
      </w:pPr>
    </w:p>
    <w:p w:rsidR="001562DD" w:rsidRPr="00265885" w:rsidRDefault="001562DD" w:rsidP="001562DD">
      <w:pPr>
        <w:autoSpaceDE w:val="0"/>
        <w:jc w:val="both"/>
        <w:rPr>
          <w:rFonts w:ascii="Arial" w:hAnsi="Arial" w:cs="Arial"/>
          <w:lang w:val="es-CO"/>
        </w:rPr>
      </w:pPr>
    </w:p>
    <w:tbl>
      <w:tblPr>
        <w:tblW w:w="9552" w:type="dxa"/>
        <w:tblInd w:w="-526" w:type="dxa"/>
        <w:tblCellMar>
          <w:left w:w="10" w:type="dxa"/>
          <w:right w:w="10" w:type="dxa"/>
        </w:tblCellMar>
        <w:tblLook w:val="00A0"/>
      </w:tblPr>
      <w:tblGrid>
        <w:gridCol w:w="207"/>
        <w:gridCol w:w="3678"/>
        <w:gridCol w:w="1486"/>
        <w:gridCol w:w="1362"/>
        <w:gridCol w:w="1363"/>
        <w:gridCol w:w="1486"/>
      </w:tblGrid>
      <w:tr w:rsidR="001562DD" w:rsidRPr="00265885" w:rsidTr="001562DD">
        <w:trPr>
          <w:trHeight w:val="308"/>
        </w:trPr>
        <w:tc>
          <w:tcPr>
            <w:tcW w:w="3855" w:type="dxa"/>
            <w:gridSpan w:val="2"/>
            <w:vMerge w:val="restart"/>
            <w:tcBorders>
              <w:top w:val="single" w:sz="4" w:space="0" w:color="000000"/>
              <w:left w:val="single" w:sz="4" w:space="0" w:color="000000"/>
              <w:bottom w:val="single" w:sz="4" w:space="0" w:color="000000"/>
              <w:right w:val="single" w:sz="4" w:space="0" w:color="000000"/>
            </w:tcBorders>
            <w:shd w:val="clear" w:color="auto" w:fill="DBE5F1"/>
            <w:noWrap/>
            <w:tcMar>
              <w:top w:w="0" w:type="dxa"/>
              <w:left w:w="70" w:type="dxa"/>
              <w:bottom w:w="0" w:type="dxa"/>
              <w:right w:w="70" w:type="dxa"/>
            </w:tcMar>
            <w:vAlign w:val="center"/>
          </w:tcPr>
          <w:p w:rsidR="001562DD" w:rsidRPr="00265885" w:rsidRDefault="001562DD" w:rsidP="001562DD">
            <w:pPr>
              <w:jc w:val="center"/>
              <w:rPr>
                <w:rFonts w:ascii="Arial" w:hAnsi="Arial" w:cs="Arial"/>
                <w:b/>
                <w:bCs/>
                <w:lang w:val="es-CO" w:eastAsia="es-CO"/>
              </w:rPr>
            </w:pPr>
            <w:r w:rsidRPr="00265885">
              <w:rPr>
                <w:rFonts w:ascii="Arial" w:hAnsi="Arial" w:cs="Arial"/>
                <w:b/>
                <w:bCs/>
                <w:lang w:val="es-CO" w:eastAsia="es-CO"/>
              </w:rPr>
              <w:t>ÁREA (ha)</w:t>
            </w:r>
          </w:p>
        </w:tc>
        <w:tc>
          <w:tcPr>
            <w:tcW w:w="5697" w:type="dxa"/>
            <w:gridSpan w:val="4"/>
            <w:tcBorders>
              <w:top w:val="single" w:sz="4" w:space="0" w:color="000000"/>
              <w:bottom w:val="single" w:sz="4" w:space="0" w:color="000000"/>
              <w:right w:val="single" w:sz="4" w:space="0" w:color="000000"/>
            </w:tcBorders>
            <w:shd w:val="clear" w:color="auto" w:fill="DBE5F1"/>
            <w:noWrap/>
            <w:tcMar>
              <w:top w:w="0" w:type="dxa"/>
              <w:left w:w="70" w:type="dxa"/>
              <w:bottom w:w="0" w:type="dxa"/>
              <w:right w:w="70" w:type="dxa"/>
            </w:tcMar>
            <w:vAlign w:val="center"/>
          </w:tcPr>
          <w:p w:rsidR="001562DD" w:rsidRPr="00265885" w:rsidRDefault="001562DD" w:rsidP="001562DD">
            <w:pPr>
              <w:jc w:val="center"/>
              <w:rPr>
                <w:rFonts w:ascii="Arial" w:hAnsi="Arial" w:cs="Arial"/>
                <w:b/>
                <w:bCs/>
                <w:lang w:val="es-CO" w:eastAsia="es-CO"/>
              </w:rPr>
            </w:pPr>
            <w:r w:rsidRPr="00265885">
              <w:rPr>
                <w:rFonts w:ascii="Arial" w:hAnsi="Arial" w:cs="Arial"/>
                <w:b/>
                <w:bCs/>
                <w:lang w:val="es-CO" w:eastAsia="es-CO"/>
              </w:rPr>
              <w:t>AREA SEMBRADA (ha) – PALMA DE ACEITE </w:t>
            </w:r>
          </w:p>
        </w:tc>
      </w:tr>
      <w:tr w:rsidR="001562DD" w:rsidRPr="00265885" w:rsidTr="001562DD">
        <w:trPr>
          <w:trHeight w:val="308"/>
        </w:trPr>
        <w:tc>
          <w:tcPr>
            <w:tcW w:w="3855" w:type="dxa"/>
            <w:gridSpan w:val="2"/>
            <w:vMerge/>
            <w:tcBorders>
              <w:top w:val="single" w:sz="4" w:space="0" w:color="000000"/>
              <w:left w:val="single" w:sz="4" w:space="0" w:color="000000"/>
              <w:bottom w:val="single" w:sz="4" w:space="0" w:color="000000"/>
              <w:right w:val="single" w:sz="4" w:space="0" w:color="000000"/>
            </w:tcBorders>
            <w:shd w:val="clear" w:color="auto" w:fill="DBE5F1"/>
            <w:noWrap/>
            <w:tcMar>
              <w:top w:w="0" w:type="dxa"/>
              <w:left w:w="70" w:type="dxa"/>
              <w:bottom w:w="0" w:type="dxa"/>
              <w:right w:w="70" w:type="dxa"/>
            </w:tcMar>
            <w:vAlign w:val="center"/>
          </w:tcPr>
          <w:p w:rsidR="001562DD" w:rsidRPr="00265885" w:rsidRDefault="001562DD" w:rsidP="001562DD">
            <w:pPr>
              <w:rPr>
                <w:rFonts w:ascii="Arial" w:hAnsi="Arial" w:cs="Arial"/>
                <w:b/>
                <w:bCs/>
                <w:lang w:val="es-CO" w:eastAsia="es-CO"/>
              </w:rPr>
            </w:pPr>
          </w:p>
        </w:tc>
        <w:tc>
          <w:tcPr>
            <w:tcW w:w="1486" w:type="dxa"/>
            <w:tcBorders>
              <w:left w:val="single" w:sz="4" w:space="0" w:color="000000"/>
              <w:right w:val="single" w:sz="4" w:space="0" w:color="000000"/>
            </w:tcBorders>
            <w:shd w:val="clear" w:color="auto" w:fill="DBE5F1"/>
            <w:noWrap/>
            <w:tcMar>
              <w:top w:w="0" w:type="dxa"/>
              <w:left w:w="70" w:type="dxa"/>
              <w:bottom w:w="0" w:type="dxa"/>
              <w:right w:w="70" w:type="dxa"/>
            </w:tcMar>
            <w:vAlign w:val="center"/>
          </w:tcPr>
          <w:p w:rsidR="001562DD" w:rsidRPr="00265885" w:rsidRDefault="001562DD" w:rsidP="001562DD">
            <w:pPr>
              <w:jc w:val="center"/>
              <w:rPr>
                <w:rFonts w:ascii="Arial" w:hAnsi="Arial" w:cs="Arial"/>
                <w:b/>
                <w:bCs/>
                <w:lang w:val="es-CO" w:eastAsia="es-CO"/>
              </w:rPr>
            </w:pPr>
            <w:r w:rsidRPr="00265885">
              <w:rPr>
                <w:rFonts w:ascii="Arial" w:hAnsi="Arial" w:cs="Arial"/>
                <w:b/>
                <w:bCs/>
                <w:lang w:val="es-CO" w:eastAsia="es-CO"/>
              </w:rPr>
              <w:t xml:space="preserve"> Preliminar </w:t>
            </w:r>
          </w:p>
        </w:tc>
        <w:tc>
          <w:tcPr>
            <w:tcW w:w="1362" w:type="dxa"/>
            <w:tcBorders>
              <w:right w:val="single" w:sz="4" w:space="0" w:color="000000"/>
            </w:tcBorders>
            <w:shd w:val="clear" w:color="auto" w:fill="DBE5F1"/>
            <w:noWrap/>
            <w:tcMar>
              <w:top w:w="0" w:type="dxa"/>
              <w:left w:w="70" w:type="dxa"/>
              <w:bottom w:w="0" w:type="dxa"/>
              <w:right w:w="70" w:type="dxa"/>
            </w:tcMar>
            <w:vAlign w:val="center"/>
          </w:tcPr>
          <w:p w:rsidR="001562DD" w:rsidRPr="00265885" w:rsidRDefault="001562DD" w:rsidP="001562DD">
            <w:pPr>
              <w:jc w:val="center"/>
              <w:rPr>
                <w:rFonts w:ascii="Arial" w:hAnsi="Arial" w:cs="Arial"/>
                <w:b/>
                <w:bCs/>
                <w:lang w:val="es-CO" w:eastAsia="es-CO"/>
              </w:rPr>
            </w:pPr>
            <w:r w:rsidRPr="00265885">
              <w:rPr>
                <w:rFonts w:ascii="Arial" w:hAnsi="Arial" w:cs="Arial"/>
                <w:b/>
                <w:bCs/>
                <w:lang w:val="es-CO" w:eastAsia="es-CO"/>
              </w:rPr>
              <w:t xml:space="preserve"> Preliminar </w:t>
            </w:r>
          </w:p>
        </w:tc>
        <w:tc>
          <w:tcPr>
            <w:tcW w:w="1363" w:type="dxa"/>
            <w:tcBorders>
              <w:right w:val="single" w:sz="4" w:space="0" w:color="000000"/>
            </w:tcBorders>
            <w:shd w:val="clear" w:color="auto" w:fill="DBE5F1"/>
            <w:noWrap/>
            <w:tcMar>
              <w:top w:w="0" w:type="dxa"/>
              <w:left w:w="70" w:type="dxa"/>
              <w:bottom w:w="0" w:type="dxa"/>
              <w:right w:w="70" w:type="dxa"/>
            </w:tcMar>
            <w:vAlign w:val="center"/>
          </w:tcPr>
          <w:p w:rsidR="001562DD" w:rsidRPr="00265885" w:rsidRDefault="001562DD" w:rsidP="001562DD">
            <w:pPr>
              <w:jc w:val="center"/>
              <w:rPr>
                <w:rFonts w:ascii="Arial" w:hAnsi="Arial" w:cs="Arial"/>
                <w:b/>
                <w:bCs/>
                <w:lang w:val="es-CO" w:eastAsia="es-CO"/>
              </w:rPr>
            </w:pPr>
            <w:r w:rsidRPr="00265885">
              <w:rPr>
                <w:rFonts w:ascii="Arial" w:hAnsi="Arial" w:cs="Arial"/>
                <w:b/>
                <w:bCs/>
                <w:lang w:val="es-CO" w:eastAsia="es-CO"/>
              </w:rPr>
              <w:t xml:space="preserve"> Preliminar </w:t>
            </w:r>
          </w:p>
        </w:tc>
        <w:tc>
          <w:tcPr>
            <w:tcW w:w="1486" w:type="dxa"/>
            <w:tcBorders>
              <w:right w:val="single" w:sz="4" w:space="0" w:color="000000"/>
            </w:tcBorders>
            <w:shd w:val="clear" w:color="auto" w:fill="DBE5F1"/>
            <w:noWrap/>
            <w:tcMar>
              <w:top w:w="0" w:type="dxa"/>
              <w:left w:w="70" w:type="dxa"/>
              <w:bottom w:w="0" w:type="dxa"/>
              <w:right w:w="70" w:type="dxa"/>
            </w:tcMar>
            <w:vAlign w:val="center"/>
          </w:tcPr>
          <w:p w:rsidR="001562DD" w:rsidRPr="00265885" w:rsidRDefault="001562DD" w:rsidP="001562DD">
            <w:pPr>
              <w:jc w:val="center"/>
              <w:rPr>
                <w:rFonts w:ascii="Arial" w:hAnsi="Arial" w:cs="Arial"/>
                <w:b/>
                <w:bCs/>
                <w:lang w:val="es-CO" w:eastAsia="es-CO"/>
              </w:rPr>
            </w:pPr>
            <w:r w:rsidRPr="00265885">
              <w:rPr>
                <w:rFonts w:ascii="Arial" w:hAnsi="Arial" w:cs="Arial"/>
                <w:b/>
                <w:bCs/>
                <w:lang w:val="es-CO" w:eastAsia="es-CO"/>
              </w:rPr>
              <w:t xml:space="preserve"> Proyección </w:t>
            </w:r>
          </w:p>
        </w:tc>
      </w:tr>
      <w:tr w:rsidR="001562DD" w:rsidRPr="00265885" w:rsidTr="001562DD">
        <w:trPr>
          <w:trHeight w:val="308"/>
        </w:trPr>
        <w:tc>
          <w:tcPr>
            <w:tcW w:w="3855" w:type="dxa"/>
            <w:gridSpan w:val="2"/>
            <w:vMerge/>
            <w:tcBorders>
              <w:top w:val="single" w:sz="4" w:space="0" w:color="000000"/>
              <w:left w:val="single" w:sz="4" w:space="0" w:color="000000"/>
              <w:bottom w:val="single" w:sz="4" w:space="0" w:color="000000"/>
              <w:right w:val="single" w:sz="4" w:space="0" w:color="000000"/>
            </w:tcBorders>
            <w:shd w:val="clear" w:color="auto" w:fill="DBE5F1"/>
            <w:noWrap/>
            <w:tcMar>
              <w:top w:w="0" w:type="dxa"/>
              <w:left w:w="70" w:type="dxa"/>
              <w:bottom w:w="0" w:type="dxa"/>
              <w:right w:w="70" w:type="dxa"/>
            </w:tcMar>
            <w:vAlign w:val="center"/>
          </w:tcPr>
          <w:p w:rsidR="001562DD" w:rsidRPr="00265885" w:rsidRDefault="001562DD" w:rsidP="001562DD">
            <w:pPr>
              <w:rPr>
                <w:rFonts w:ascii="Arial" w:hAnsi="Arial" w:cs="Arial"/>
                <w:b/>
                <w:bCs/>
                <w:lang w:val="es-CO" w:eastAsia="es-CO"/>
              </w:rPr>
            </w:pPr>
          </w:p>
        </w:tc>
        <w:tc>
          <w:tcPr>
            <w:tcW w:w="1486" w:type="dxa"/>
            <w:tcBorders>
              <w:left w:val="single" w:sz="4" w:space="0" w:color="000000"/>
              <w:bottom w:val="single" w:sz="4" w:space="0" w:color="000000"/>
              <w:right w:val="single" w:sz="4" w:space="0" w:color="000000"/>
            </w:tcBorders>
            <w:shd w:val="clear" w:color="auto" w:fill="DBE5F1"/>
            <w:noWrap/>
            <w:tcMar>
              <w:top w:w="0" w:type="dxa"/>
              <w:left w:w="70" w:type="dxa"/>
              <w:bottom w:w="0" w:type="dxa"/>
              <w:right w:w="70" w:type="dxa"/>
            </w:tcMar>
            <w:vAlign w:val="center"/>
          </w:tcPr>
          <w:p w:rsidR="001562DD" w:rsidRPr="00265885" w:rsidRDefault="001562DD" w:rsidP="001562DD">
            <w:pPr>
              <w:jc w:val="center"/>
              <w:rPr>
                <w:rFonts w:ascii="Arial" w:hAnsi="Arial" w:cs="Arial"/>
                <w:b/>
                <w:bCs/>
                <w:lang w:val="es-CO" w:eastAsia="es-CO"/>
              </w:rPr>
            </w:pPr>
            <w:r w:rsidRPr="00265885">
              <w:rPr>
                <w:rFonts w:ascii="Arial" w:hAnsi="Arial" w:cs="Arial"/>
                <w:b/>
                <w:bCs/>
                <w:lang w:val="es-CO" w:eastAsia="es-CO"/>
              </w:rPr>
              <w:t>2009</w:t>
            </w:r>
          </w:p>
        </w:tc>
        <w:tc>
          <w:tcPr>
            <w:tcW w:w="1362" w:type="dxa"/>
            <w:tcBorders>
              <w:bottom w:val="single" w:sz="4" w:space="0" w:color="000000"/>
              <w:right w:val="single" w:sz="4" w:space="0" w:color="000000"/>
            </w:tcBorders>
            <w:shd w:val="clear" w:color="auto" w:fill="DBE5F1"/>
            <w:noWrap/>
            <w:tcMar>
              <w:top w:w="0" w:type="dxa"/>
              <w:left w:w="70" w:type="dxa"/>
              <w:bottom w:w="0" w:type="dxa"/>
              <w:right w:w="70" w:type="dxa"/>
            </w:tcMar>
            <w:vAlign w:val="center"/>
          </w:tcPr>
          <w:p w:rsidR="001562DD" w:rsidRPr="00265885" w:rsidRDefault="001562DD" w:rsidP="001562DD">
            <w:pPr>
              <w:jc w:val="center"/>
              <w:rPr>
                <w:rFonts w:ascii="Arial" w:hAnsi="Arial" w:cs="Arial"/>
                <w:b/>
                <w:bCs/>
                <w:lang w:val="es-CO" w:eastAsia="es-CO"/>
              </w:rPr>
            </w:pPr>
            <w:r w:rsidRPr="00265885">
              <w:rPr>
                <w:rFonts w:ascii="Arial" w:hAnsi="Arial" w:cs="Arial"/>
                <w:b/>
                <w:bCs/>
                <w:lang w:val="es-CO" w:eastAsia="es-CO"/>
              </w:rPr>
              <w:t>2010</w:t>
            </w:r>
          </w:p>
        </w:tc>
        <w:tc>
          <w:tcPr>
            <w:tcW w:w="1363" w:type="dxa"/>
            <w:tcBorders>
              <w:bottom w:val="single" w:sz="4" w:space="0" w:color="000000"/>
              <w:right w:val="single" w:sz="4" w:space="0" w:color="000000"/>
            </w:tcBorders>
            <w:shd w:val="clear" w:color="auto" w:fill="DBE5F1"/>
            <w:noWrap/>
            <w:tcMar>
              <w:top w:w="0" w:type="dxa"/>
              <w:left w:w="70" w:type="dxa"/>
              <w:bottom w:w="0" w:type="dxa"/>
              <w:right w:w="70" w:type="dxa"/>
            </w:tcMar>
            <w:vAlign w:val="center"/>
          </w:tcPr>
          <w:p w:rsidR="001562DD" w:rsidRPr="00265885" w:rsidRDefault="001562DD" w:rsidP="001562DD">
            <w:pPr>
              <w:jc w:val="center"/>
              <w:rPr>
                <w:rFonts w:ascii="Arial" w:hAnsi="Arial" w:cs="Arial"/>
                <w:b/>
                <w:bCs/>
                <w:lang w:val="es-CO" w:eastAsia="es-CO"/>
              </w:rPr>
            </w:pPr>
            <w:r w:rsidRPr="00265885">
              <w:rPr>
                <w:rFonts w:ascii="Arial" w:hAnsi="Arial" w:cs="Arial"/>
                <w:b/>
                <w:bCs/>
                <w:lang w:val="es-CO" w:eastAsia="es-CO"/>
              </w:rPr>
              <w:t>2011</w:t>
            </w:r>
          </w:p>
        </w:tc>
        <w:tc>
          <w:tcPr>
            <w:tcW w:w="1486" w:type="dxa"/>
            <w:tcBorders>
              <w:bottom w:val="single" w:sz="4" w:space="0" w:color="000000"/>
              <w:right w:val="single" w:sz="4" w:space="0" w:color="000000"/>
            </w:tcBorders>
            <w:shd w:val="clear" w:color="auto" w:fill="DBE5F1"/>
            <w:noWrap/>
            <w:tcMar>
              <w:top w:w="0" w:type="dxa"/>
              <w:left w:w="70" w:type="dxa"/>
              <w:bottom w:w="0" w:type="dxa"/>
              <w:right w:w="70" w:type="dxa"/>
            </w:tcMar>
            <w:vAlign w:val="center"/>
          </w:tcPr>
          <w:p w:rsidR="001562DD" w:rsidRPr="00265885" w:rsidRDefault="001562DD" w:rsidP="001562DD">
            <w:pPr>
              <w:jc w:val="center"/>
              <w:rPr>
                <w:rFonts w:ascii="Arial" w:hAnsi="Arial" w:cs="Arial"/>
                <w:b/>
                <w:bCs/>
                <w:lang w:val="es-CO" w:eastAsia="es-CO"/>
              </w:rPr>
            </w:pPr>
            <w:r w:rsidRPr="00265885">
              <w:rPr>
                <w:rFonts w:ascii="Arial" w:hAnsi="Arial" w:cs="Arial"/>
                <w:b/>
                <w:bCs/>
                <w:lang w:val="es-CO" w:eastAsia="es-CO"/>
              </w:rPr>
              <w:t>2012</w:t>
            </w:r>
          </w:p>
        </w:tc>
      </w:tr>
      <w:tr w:rsidR="001562DD" w:rsidRPr="00265885" w:rsidTr="001562DD">
        <w:trPr>
          <w:trHeight w:val="308"/>
        </w:trPr>
        <w:tc>
          <w:tcPr>
            <w:tcW w:w="177" w:type="dxa"/>
            <w:vMerge w:val="restart"/>
            <w:tcBorders>
              <w:left w:val="single" w:sz="4" w:space="0" w:color="000000"/>
              <w:bottom w:val="single" w:sz="4" w:space="0" w:color="000000"/>
              <w:right w:val="single" w:sz="4" w:space="0" w:color="000000"/>
            </w:tcBorders>
            <w:shd w:val="clear" w:color="auto" w:fill="FFFFFF"/>
            <w:noWrap/>
            <w:tcMar>
              <w:top w:w="0" w:type="dxa"/>
              <w:left w:w="70" w:type="dxa"/>
              <w:bottom w:w="0" w:type="dxa"/>
              <w:right w:w="70" w:type="dxa"/>
            </w:tcMar>
            <w:vAlign w:val="center"/>
          </w:tcPr>
          <w:p w:rsidR="001562DD" w:rsidRPr="00265885" w:rsidRDefault="001562DD" w:rsidP="001562DD">
            <w:pPr>
              <w:jc w:val="center"/>
              <w:rPr>
                <w:rFonts w:ascii="Arial" w:hAnsi="Arial" w:cs="Arial"/>
                <w:b/>
                <w:bCs/>
                <w:lang w:val="es-CO" w:eastAsia="es-CO"/>
              </w:rPr>
            </w:pPr>
            <w:r w:rsidRPr="00265885">
              <w:rPr>
                <w:rFonts w:ascii="Arial" w:hAnsi="Arial" w:cs="Arial"/>
                <w:b/>
                <w:bCs/>
                <w:lang w:val="es-CO" w:eastAsia="es-CO"/>
              </w:rPr>
              <w:t> </w:t>
            </w:r>
          </w:p>
        </w:tc>
        <w:tc>
          <w:tcPr>
            <w:tcW w:w="3678" w:type="dxa"/>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1562DD" w:rsidRPr="00265885" w:rsidRDefault="001562DD" w:rsidP="001562DD">
            <w:pPr>
              <w:rPr>
                <w:rFonts w:ascii="Arial" w:hAnsi="Arial" w:cs="Arial"/>
              </w:rPr>
            </w:pPr>
            <w:r w:rsidRPr="00265885">
              <w:rPr>
                <w:rFonts w:ascii="Arial" w:hAnsi="Arial" w:cs="Arial"/>
                <w:lang w:val="es-CO" w:eastAsia="es-CO"/>
              </w:rPr>
              <w:t xml:space="preserve">Sembrada  (Ha) </w:t>
            </w:r>
            <w:r w:rsidRPr="00265885">
              <w:rPr>
                <w:rFonts w:ascii="Arial" w:hAnsi="Arial" w:cs="Arial"/>
                <w:bCs/>
                <w:lang w:val="es-CO" w:eastAsia="es-CO"/>
              </w:rPr>
              <w:t>(DCP-FEDEPALMA)</w:t>
            </w:r>
          </w:p>
        </w:tc>
        <w:tc>
          <w:tcPr>
            <w:tcW w:w="1486" w:type="dxa"/>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1562DD" w:rsidRPr="00265885" w:rsidRDefault="001562DD" w:rsidP="001562DD">
            <w:pPr>
              <w:jc w:val="center"/>
              <w:rPr>
                <w:rFonts w:ascii="Arial" w:hAnsi="Arial" w:cs="Arial"/>
                <w:lang w:val="es-CO" w:eastAsia="es-CO"/>
              </w:rPr>
            </w:pPr>
            <w:r w:rsidRPr="00265885">
              <w:rPr>
                <w:rFonts w:ascii="Arial" w:hAnsi="Arial" w:cs="Arial"/>
                <w:lang w:val="es-CO" w:eastAsia="es-CO"/>
              </w:rPr>
              <w:t>360.619</w:t>
            </w:r>
          </w:p>
        </w:tc>
        <w:tc>
          <w:tcPr>
            <w:tcW w:w="1362" w:type="dxa"/>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1562DD" w:rsidRPr="00265885" w:rsidRDefault="001562DD" w:rsidP="001562DD">
            <w:pPr>
              <w:jc w:val="center"/>
              <w:rPr>
                <w:rFonts w:ascii="Arial" w:hAnsi="Arial" w:cs="Arial"/>
                <w:lang w:val="es-CO" w:eastAsia="es-CO"/>
              </w:rPr>
            </w:pPr>
            <w:r w:rsidRPr="00265885">
              <w:rPr>
                <w:rFonts w:ascii="Arial" w:hAnsi="Arial" w:cs="Arial"/>
                <w:lang w:val="es-CO" w:eastAsia="es-CO"/>
              </w:rPr>
              <w:t>404.104</w:t>
            </w:r>
          </w:p>
        </w:tc>
        <w:tc>
          <w:tcPr>
            <w:tcW w:w="1363" w:type="dxa"/>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1562DD" w:rsidRPr="00265885" w:rsidRDefault="001562DD" w:rsidP="001562DD">
            <w:pPr>
              <w:jc w:val="center"/>
              <w:rPr>
                <w:rFonts w:ascii="Arial" w:hAnsi="Arial" w:cs="Arial"/>
                <w:lang w:val="es-CO" w:eastAsia="es-CO"/>
              </w:rPr>
            </w:pPr>
            <w:r w:rsidRPr="00265885">
              <w:rPr>
                <w:rFonts w:ascii="Arial" w:hAnsi="Arial" w:cs="Arial"/>
                <w:lang w:val="es-CO" w:eastAsia="es-CO"/>
              </w:rPr>
              <w:t>427.368</w:t>
            </w:r>
          </w:p>
        </w:tc>
        <w:tc>
          <w:tcPr>
            <w:tcW w:w="1486" w:type="dxa"/>
            <w:tcBorders>
              <w:bottom w:val="single" w:sz="4" w:space="0" w:color="000000"/>
              <w:right w:val="single" w:sz="4" w:space="0" w:color="000000"/>
            </w:tcBorders>
            <w:shd w:val="clear" w:color="auto" w:fill="FFFFFF"/>
            <w:noWrap/>
            <w:tcMar>
              <w:top w:w="0" w:type="dxa"/>
              <w:left w:w="70" w:type="dxa"/>
              <w:bottom w:w="0" w:type="dxa"/>
              <w:right w:w="70" w:type="dxa"/>
            </w:tcMar>
            <w:vAlign w:val="bottom"/>
          </w:tcPr>
          <w:p w:rsidR="001562DD" w:rsidRPr="00265885" w:rsidRDefault="001562DD" w:rsidP="001562DD">
            <w:pPr>
              <w:jc w:val="center"/>
              <w:rPr>
                <w:rFonts w:ascii="Arial" w:hAnsi="Arial" w:cs="Arial"/>
                <w:lang w:val="es-CO" w:eastAsia="es-CO"/>
              </w:rPr>
            </w:pPr>
            <w:r w:rsidRPr="00265885">
              <w:rPr>
                <w:rFonts w:ascii="Arial" w:hAnsi="Arial" w:cs="Arial"/>
                <w:lang w:val="es-CO" w:eastAsia="es-CO"/>
              </w:rPr>
              <w:t>452.435</w:t>
            </w:r>
          </w:p>
        </w:tc>
      </w:tr>
      <w:tr w:rsidR="001562DD" w:rsidRPr="00265885" w:rsidTr="001562DD">
        <w:trPr>
          <w:trHeight w:val="308"/>
        </w:trPr>
        <w:tc>
          <w:tcPr>
            <w:tcW w:w="177" w:type="dxa"/>
            <w:vMerge/>
            <w:tcBorders>
              <w:left w:val="single" w:sz="4" w:space="0" w:color="000000"/>
              <w:bottom w:val="single" w:sz="4" w:space="0" w:color="000000"/>
              <w:right w:val="single" w:sz="4" w:space="0" w:color="000000"/>
            </w:tcBorders>
            <w:shd w:val="clear" w:color="auto" w:fill="FFFFFF"/>
            <w:noWrap/>
            <w:tcMar>
              <w:top w:w="0" w:type="dxa"/>
              <w:left w:w="70" w:type="dxa"/>
              <w:bottom w:w="0" w:type="dxa"/>
              <w:right w:w="70" w:type="dxa"/>
            </w:tcMar>
            <w:vAlign w:val="center"/>
          </w:tcPr>
          <w:p w:rsidR="001562DD" w:rsidRPr="00265885" w:rsidRDefault="001562DD" w:rsidP="001562DD">
            <w:pPr>
              <w:rPr>
                <w:rFonts w:ascii="Arial" w:hAnsi="Arial" w:cs="Arial"/>
                <w:b/>
                <w:bCs/>
                <w:lang w:val="es-CO" w:eastAsia="es-CO"/>
              </w:rPr>
            </w:pPr>
          </w:p>
        </w:tc>
        <w:tc>
          <w:tcPr>
            <w:tcW w:w="3678" w:type="dxa"/>
            <w:tcBorders>
              <w:bottom w:val="single" w:sz="4" w:space="0" w:color="000000"/>
              <w:right w:val="single" w:sz="4" w:space="0" w:color="000000"/>
            </w:tcBorders>
            <w:shd w:val="clear" w:color="auto" w:fill="FFFFFF"/>
            <w:noWrap/>
            <w:tcMar>
              <w:top w:w="0" w:type="dxa"/>
              <w:left w:w="70" w:type="dxa"/>
              <w:bottom w:w="0" w:type="dxa"/>
              <w:right w:w="70" w:type="dxa"/>
            </w:tcMar>
            <w:vAlign w:val="center"/>
          </w:tcPr>
          <w:p w:rsidR="001562DD" w:rsidRPr="00265885" w:rsidRDefault="001562DD" w:rsidP="001562DD">
            <w:pPr>
              <w:rPr>
                <w:rFonts w:ascii="Arial" w:hAnsi="Arial" w:cs="Arial"/>
              </w:rPr>
            </w:pPr>
            <w:r w:rsidRPr="00265885">
              <w:rPr>
                <w:rFonts w:ascii="Arial" w:hAnsi="Arial" w:cs="Arial"/>
                <w:lang w:val="es-CO" w:eastAsia="es-CO"/>
              </w:rPr>
              <w:t xml:space="preserve">Cosechada </w:t>
            </w:r>
            <w:r w:rsidRPr="00265885">
              <w:rPr>
                <w:rFonts w:ascii="Arial" w:hAnsi="Arial" w:cs="Arial"/>
                <w:bCs/>
                <w:lang w:val="es-CO" w:eastAsia="es-CO"/>
              </w:rPr>
              <w:t>(DCP-FEDEPALMA)</w:t>
            </w:r>
          </w:p>
        </w:tc>
        <w:tc>
          <w:tcPr>
            <w:tcW w:w="1486" w:type="dxa"/>
            <w:tcBorders>
              <w:bottom w:val="single" w:sz="4" w:space="0" w:color="000000"/>
              <w:right w:val="single" w:sz="4" w:space="0" w:color="000000"/>
            </w:tcBorders>
            <w:shd w:val="clear" w:color="auto" w:fill="FFFFFF"/>
            <w:noWrap/>
            <w:tcMar>
              <w:top w:w="0" w:type="dxa"/>
              <w:left w:w="70" w:type="dxa"/>
              <w:bottom w:w="0" w:type="dxa"/>
              <w:right w:w="70" w:type="dxa"/>
            </w:tcMar>
            <w:vAlign w:val="center"/>
          </w:tcPr>
          <w:p w:rsidR="001562DD" w:rsidRPr="00265885" w:rsidRDefault="001562DD" w:rsidP="001562DD">
            <w:pPr>
              <w:jc w:val="center"/>
              <w:rPr>
                <w:rFonts w:ascii="Arial" w:hAnsi="Arial" w:cs="Arial"/>
                <w:lang w:val="es-CO" w:eastAsia="es-CO"/>
              </w:rPr>
            </w:pPr>
            <w:r w:rsidRPr="00265885">
              <w:rPr>
                <w:rFonts w:ascii="Arial" w:hAnsi="Arial" w:cs="Arial"/>
                <w:lang w:val="es-CO" w:eastAsia="es-CO"/>
              </w:rPr>
              <w:t>235.914</w:t>
            </w:r>
          </w:p>
        </w:tc>
        <w:tc>
          <w:tcPr>
            <w:tcW w:w="1362" w:type="dxa"/>
            <w:tcBorders>
              <w:bottom w:val="single" w:sz="4" w:space="0" w:color="000000"/>
              <w:right w:val="single" w:sz="4" w:space="0" w:color="000000"/>
            </w:tcBorders>
            <w:shd w:val="clear" w:color="auto" w:fill="FFFFFF"/>
            <w:noWrap/>
            <w:tcMar>
              <w:top w:w="0" w:type="dxa"/>
              <w:left w:w="70" w:type="dxa"/>
              <w:bottom w:w="0" w:type="dxa"/>
              <w:right w:w="70" w:type="dxa"/>
            </w:tcMar>
            <w:vAlign w:val="center"/>
          </w:tcPr>
          <w:p w:rsidR="001562DD" w:rsidRPr="00265885" w:rsidRDefault="001562DD" w:rsidP="001562DD">
            <w:pPr>
              <w:jc w:val="center"/>
              <w:rPr>
                <w:rFonts w:ascii="Arial" w:hAnsi="Arial" w:cs="Arial"/>
                <w:lang w:val="es-CO" w:eastAsia="es-CO"/>
              </w:rPr>
            </w:pPr>
            <w:r w:rsidRPr="00265885">
              <w:rPr>
                <w:rFonts w:ascii="Arial" w:hAnsi="Arial" w:cs="Arial"/>
                <w:lang w:val="es-CO" w:eastAsia="es-CO"/>
              </w:rPr>
              <w:t>250.663</w:t>
            </w:r>
          </w:p>
        </w:tc>
        <w:tc>
          <w:tcPr>
            <w:tcW w:w="1363" w:type="dxa"/>
            <w:tcBorders>
              <w:bottom w:val="single" w:sz="4" w:space="0" w:color="000000"/>
              <w:right w:val="single" w:sz="4" w:space="0" w:color="000000"/>
            </w:tcBorders>
            <w:shd w:val="clear" w:color="auto" w:fill="FFFFFF"/>
            <w:noWrap/>
            <w:tcMar>
              <w:top w:w="0" w:type="dxa"/>
              <w:left w:w="70" w:type="dxa"/>
              <w:bottom w:w="0" w:type="dxa"/>
              <w:right w:w="70" w:type="dxa"/>
            </w:tcMar>
            <w:vAlign w:val="center"/>
          </w:tcPr>
          <w:p w:rsidR="001562DD" w:rsidRPr="00265885" w:rsidRDefault="001562DD" w:rsidP="001562DD">
            <w:pPr>
              <w:jc w:val="center"/>
              <w:rPr>
                <w:rFonts w:ascii="Arial" w:hAnsi="Arial" w:cs="Arial"/>
                <w:lang w:val="es-CO" w:eastAsia="es-CO"/>
              </w:rPr>
            </w:pPr>
            <w:r w:rsidRPr="00265885">
              <w:rPr>
                <w:rFonts w:ascii="Arial" w:hAnsi="Arial" w:cs="Arial"/>
                <w:lang w:val="es-CO" w:eastAsia="es-CO"/>
              </w:rPr>
              <w:t>266.922</w:t>
            </w:r>
          </w:p>
        </w:tc>
        <w:tc>
          <w:tcPr>
            <w:tcW w:w="1486" w:type="dxa"/>
            <w:tcBorders>
              <w:bottom w:val="single" w:sz="4" w:space="0" w:color="000000"/>
              <w:right w:val="single" w:sz="4" w:space="0" w:color="000000"/>
            </w:tcBorders>
            <w:shd w:val="clear" w:color="auto" w:fill="FFFFFF"/>
            <w:noWrap/>
            <w:tcMar>
              <w:top w:w="0" w:type="dxa"/>
              <w:left w:w="70" w:type="dxa"/>
              <w:bottom w:w="0" w:type="dxa"/>
              <w:right w:w="70" w:type="dxa"/>
            </w:tcMar>
            <w:vAlign w:val="center"/>
          </w:tcPr>
          <w:p w:rsidR="001562DD" w:rsidRPr="00265885" w:rsidRDefault="001562DD" w:rsidP="001562DD">
            <w:pPr>
              <w:jc w:val="center"/>
              <w:rPr>
                <w:rFonts w:ascii="Arial" w:hAnsi="Arial" w:cs="Arial"/>
                <w:lang w:val="es-CO" w:eastAsia="es-CO"/>
              </w:rPr>
            </w:pPr>
            <w:r w:rsidRPr="00265885">
              <w:rPr>
                <w:rFonts w:ascii="Arial" w:hAnsi="Arial" w:cs="Arial"/>
                <w:lang w:val="es-CO" w:eastAsia="es-CO"/>
              </w:rPr>
              <w:t>299.953</w:t>
            </w:r>
          </w:p>
        </w:tc>
      </w:tr>
      <w:tr w:rsidR="001562DD" w:rsidRPr="00265885" w:rsidTr="001562DD">
        <w:trPr>
          <w:trHeight w:val="308"/>
        </w:trPr>
        <w:tc>
          <w:tcPr>
            <w:tcW w:w="177" w:type="dxa"/>
            <w:vMerge/>
            <w:tcBorders>
              <w:left w:val="single" w:sz="4" w:space="0" w:color="000000"/>
              <w:bottom w:val="single" w:sz="4" w:space="0" w:color="000000"/>
              <w:right w:val="single" w:sz="4" w:space="0" w:color="000000"/>
            </w:tcBorders>
            <w:shd w:val="clear" w:color="auto" w:fill="FFFFFF"/>
            <w:noWrap/>
            <w:tcMar>
              <w:top w:w="0" w:type="dxa"/>
              <w:left w:w="70" w:type="dxa"/>
              <w:bottom w:w="0" w:type="dxa"/>
              <w:right w:w="70" w:type="dxa"/>
            </w:tcMar>
            <w:vAlign w:val="center"/>
          </w:tcPr>
          <w:p w:rsidR="001562DD" w:rsidRPr="00265885" w:rsidRDefault="001562DD" w:rsidP="001562DD">
            <w:pPr>
              <w:rPr>
                <w:rFonts w:ascii="Arial" w:hAnsi="Arial" w:cs="Arial"/>
                <w:b/>
                <w:bCs/>
                <w:lang w:val="es-CO" w:eastAsia="es-CO"/>
              </w:rPr>
            </w:pPr>
          </w:p>
        </w:tc>
        <w:tc>
          <w:tcPr>
            <w:tcW w:w="3678" w:type="dxa"/>
            <w:tcBorders>
              <w:bottom w:val="single" w:sz="4" w:space="0" w:color="000000"/>
              <w:right w:val="single" w:sz="4" w:space="0" w:color="000000"/>
            </w:tcBorders>
            <w:shd w:val="clear" w:color="auto" w:fill="FFFFFF"/>
            <w:noWrap/>
            <w:tcMar>
              <w:top w:w="0" w:type="dxa"/>
              <w:left w:w="70" w:type="dxa"/>
              <w:bottom w:w="0" w:type="dxa"/>
              <w:right w:w="70" w:type="dxa"/>
            </w:tcMar>
            <w:vAlign w:val="center"/>
          </w:tcPr>
          <w:p w:rsidR="001562DD" w:rsidRPr="00265885" w:rsidRDefault="001562DD" w:rsidP="001562DD">
            <w:pPr>
              <w:rPr>
                <w:rFonts w:ascii="Arial" w:hAnsi="Arial" w:cs="Arial"/>
                <w:lang w:val="es-CO"/>
              </w:rPr>
            </w:pPr>
            <w:r w:rsidRPr="00265885">
              <w:rPr>
                <w:rFonts w:ascii="Arial" w:hAnsi="Arial" w:cs="Arial"/>
                <w:lang w:val="es-CO" w:eastAsia="es-CO"/>
              </w:rPr>
              <w:t>Calculada para el Mercado Tradicional</w:t>
            </w:r>
            <w:r w:rsidRPr="00265885">
              <w:rPr>
                <w:rFonts w:ascii="Arial" w:hAnsi="Arial" w:cs="Arial"/>
                <w:bCs/>
                <w:lang w:val="es-CO" w:eastAsia="es-CO"/>
              </w:rPr>
              <w:t xml:space="preserve"> (FEDEPALMA)</w:t>
            </w:r>
          </w:p>
        </w:tc>
        <w:tc>
          <w:tcPr>
            <w:tcW w:w="1486" w:type="dxa"/>
            <w:tcBorders>
              <w:bottom w:val="single" w:sz="4" w:space="0" w:color="000000"/>
              <w:right w:val="single" w:sz="4" w:space="0" w:color="000000"/>
            </w:tcBorders>
            <w:shd w:val="clear" w:color="auto" w:fill="FFFFFF"/>
            <w:noWrap/>
            <w:tcMar>
              <w:top w:w="0" w:type="dxa"/>
              <w:left w:w="70" w:type="dxa"/>
              <w:bottom w:w="0" w:type="dxa"/>
              <w:right w:w="70" w:type="dxa"/>
            </w:tcMar>
            <w:vAlign w:val="center"/>
          </w:tcPr>
          <w:p w:rsidR="001562DD" w:rsidRPr="00265885" w:rsidRDefault="001562DD" w:rsidP="001562DD">
            <w:pPr>
              <w:jc w:val="center"/>
              <w:rPr>
                <w:rFonts w:ascii="Arial" w:hAnsi="Arial" w:cs="Arial"/>
                <w:lang w:val="es-CO" w:eastAsia="es-CO"/>
              </w:rPr>
            </w:pPr>
            <w:r w:rsidRPr="00265885">
              <w:rPr>
                <w:rFonts w:ascii="Arial" w:hAnsi="Arial" w:cs="Arial"/>
                <w:lang w:val="es-CO" w:eastAsia="es-CO"/>
              </w:rPr>
              <w:t>168.788</w:t>
            </w:r>
          </w:p>
        </w:tc>
        <w:tc>
          <w:tcPr>
            <w:tcW w:w="1362" w:type="dxa"/>
            <w:tcBorders>
              <w:bottom w:val="single" w:sz="4" w:space="0" w:color="000000"/>
              <w:right w:val="single" w:sz="4" w:space="0" w:color="000000"/>
            </w:tcBorders>
            <w:shd w:val="clear" w:color="auto" w:fill="FFFFFF"/>
            <w:noWrap/>
            <w:tcMar>
              <w:top w:w="0" w:type="dxa"/>
              <w:left w:w="70" w:type="dxa"/>
              <w:bottom w:w="0" w:type="dxa"/>
              <w:right w:w="70" w:type="dxa"/>
            </w:tcMar>
            <w:vAlign w:val="center"/>
          </w:tcPr>
          <w:p w:rsidR="001562DD" w:rsidRPr="00265885" w:rsidRDefault="001562DD" w:rsidP="001562DD">
            <w:pPr>
              <w:jc w:val="center"/>
              <w:rPr>
                <w:rFonts w:ascii="Arial" w:hAnsi="Arial" w:cs="Arial"/>
                <w:lang w:val="es-CO" w:eastAsia="es-CO"/>
              </w:rPr>
            </w:pPr>
            <w:r w:rsidRPr="00265885">
              <w:rPr>
                <w:rFonts w:ascii="Arial" w:hAnsi="Arial" w:cs="Arial"/>
                <w:lang w:val="es-CO" w:eastAsia="es-CO"/>
              </w:rPr>
              <w:t>221.083</w:t>
            </w:r>
          </w:p>
        </w:tc>
        <w:tc>
          <w:tcPr>
            <w:tcW w:w="1363" w:type="dxa"/>
            <w:tcBorders>
              <w:bottom w:val="single" w:sz="4" w:space="0" w:color="000000"/>
              <w:right w:val="single" w:sz="4" w:space="0" w:color="000000"/>
            </w:tcBorders>
            <w:shd w:val="clear" w:color="auto" w:fill="FFFFFF"/>
            <w:noWrap/>
            <w:tcMar>
              <w:top w:w="0" w:type="dxa"/>
              <w:left w:w="70" w:type="dxa"/>
              <w:bottom w:w="0" w:type="dxa"/>
              <w:right w:w="70" w:type="dxa"/>
            </w:tcMar>
            <w:vAlign w:val="center"/>
          </w:tcPr>
          <w:p w:rsidR="001562DD" w:rsidRPr="00265885" w:rsidRDefault="001562DD" w:rsidP="001562DD">
            <w:pPr>
              <w:jc w:val="center"/>
              <w:rPr>
                <w:rFonts w:ascii="Arial" w:hAnsi="Arial" w:cs="Arial"/>
                <w:lang w:val="es-CO" w:eastAsia="es-CO"/>
              </w:rPr>
            </w:pPr>
            <w:r w:rsidRPr="00265885">
              <w:rPr>
                <w:rFonts w:ascii="Arial" w:hAnsi="Arial" w:cs="Arial"/>
                <w:lang w:val="es-CO" w:eastAsia="es-CO"/>
              </w:rPr>
              <w:t>217.749</w:t>
            </w:r>
          </w:p>
        </w:tc>
        <w:tc>
          <w:tcPr>
            <w:tcW w:w="1486" w:type="dxa"/>
            <w:tcBorders>
              <w:bottom w:val="single" w:sz="4" w:space="0" w:color="000000"/>
              <w:right w:val="single" w:sz="4" w:space="0" w:color="000000"/>
            </w:tcBorders>
            <w:shd w:val="clear" w:color="auto" w:fill="FFFFFF"/>
            <w:noWrap/>
            <w:tcMar>
              <w:top w:w="0" w:type="dxa"/>
              <w:left w:w="70" w:type="dxa"/>
              <w:bottom w:w="0" w:type="dxa"/>
              <w:right w:w="70" w:type="dxa"/>
            </w:tcMar>
            <w:vAlign w:val="center"/>
          </w:tcPr>
          <w:p w:rsidR="001562DD" w:rsidRPr="00265885" w:rsidRDefault="001562DD" w:rsidP="001562DD">
            <w:pPr>
              <w:jc w:val="center"/>
              <w:rPr>
                <w:rFonts w:ascii="Arial" w:hAnsi="Arial" w:cs="Arial"/>
                <w:lang w:val="es-CO" w:eastAsia="es-CO"/>
              </w:rPr>
            </w:pPr>
            <w:r w:rsidRPr="00265885">
              <w:rPr>
                <w:rFonts w:ascii="Arial" w:hAnsi="Arial" w:cs="Arial"/>
                <w:lang w:val="es-CO" w:eastAsia="es-CO"/>
              </w:rPr>
              <w:t>239.896</w:t>
            </w:r>
          </w:p>
        </w:tc>
      </w:tr>
      <w:tr w:rsidR="001562DD" w:rsidRPr="00265885" w:rsidTr="001562DD">
        <w:trPr>
          <w:trHeight w:val="308"/>
        </w:trPr>
        <w:tc>
          <w:tcPr>
            <w:tcW w:w="177" w:type="dxa"/>
            <w:vMerge/>
            <w:tcBorders>
              <w:left w:val="single" w:sz="4" w:space="0" w:color="000000"/>
              <w:bottom w:val="single" w:sz="4" w:space="0" w:color="000000"/>
              <w:right w:val="single" w:sz="4" w:space="0" w:color="000000"/>
            </w:tcBorders>
            <w:shd w:val="clear" w:color="auto" w:fill="FFFFFF"/>
            <w:noWrap/>
            <w:tcMar>
              <w:top w:w="0" w:type="dxa"/>
              <w:left w:w="70" w:type="dxa"/>
              <w:bottom w:w="0" w:type="dxa"/>
              <w:right w:w="70" w:type="dxa"/>
            </w:tcMar>
            <w:vAlign w:val="center"/>
          </w:tcPr>
          <w:p w:rsidR="001562DD" w:rsidRPr="00265885" w:rsidRDefault="001562DD" w:rsidP="001562DD">
            <w:pPr>
              <w:rPr>
                <w:rFonts w:ascii="Arial" w:hAnsi="Arial" w:cs="Arial"/>
                <w:b/>
                <w:bCs/>
                <w:lang w:val="es-CO" w:eastAsia="es-CO"/>
              </w:rPr>
            </w:pPr>
          </w:p>
        </w:tc>
        <w:tc>
          <w:tcPr>
            <w:tcW w:w="3678" w:type="dxa"/>
            <w:tcBorders>
              <w:bottom w:val="single" w:sz="4" w:space="0" w:color="000000"/>
              <w:right w:val="single" w:sz="4" w:space="0" w:color="000000"/>
            </w:tcBorders>
            <w:shd w:val="clear" w:color="auto" w:fill="FFFFFF"/>
            <w:noWrap/>
            <w:tcMar>
              <w:top w:w="0" w:type="dxa"/>
              <w:left w:w="70" w:type="dxa"/>
              <w:bottom w:w="0" w:type="dxa"/>
              <w:right w:w="70" w:type="dxa"/>
            </w:tcMar>
            <w:vAlign w:val="center"/>
          </w:tcPr>
          <w:p w:rsidR="001562DD" w:rsidRPr="00265885" w:rsidRDefault="001562DD" w:rsidP="001562DD">
            <w:pPr>
              <w:rPr>
                <w:rFonts w:ascii="Arial" w:hAnsi="Arial" w:cs="Arial"/>
                <w:lang w:val="es-CO"/>
              </w:rPr>
            </w:pPr>
            <w:r w:rsidRPr="00265885">
              <w:rPr>
                <w:rFonts w:ascii="Arial" w:hAnsi="Arial" w:cs="Arial"/>
                <w:lang w:val="es-CO" w:eastAsia="es-CO"/>
              </w:rPr>
              <w:t>Calculada para la producción nacional de Biocombustibles</w:t>
            </w:r>
            <w:r w:rsidRPr="00265885">
              <w:rPr>
                <w:rFonts w:ascii="Arial" w:hAnsi="Arial" w:cs="Arial"/>
                <w:b/>
                <w:bCs/>
                <w:lang w:val="es-CO" w:eastAsia="es-CO"/>
              </w:rPr>
              <w:t xml:space="preserve"> (</w:t>
            </w:r>
            <w:r w:rsidRPr="00265885">
              <w:rPr>
                <w:rFonts w:ascii="Arial" w:hAnsi="Arial" w:cs="Arial"/>
                <w:bCs/>
                <w:lang w:val="es-CO" w:eastAsia="es-CO"/>
              </w:rPr>
              <w:t>FEDEPALMA)</w:t>
            </w:r>
          </w:p>
        </w:tc>
        <w:tc>
          <w:tcPr>
            <w:tcW w:w="1486" w:type="dxa"/>
            <w:tcBorders>
              <w:bottom w:val="single" w:sz="4" w:space="0" w:color="000000"/>
              <w:right w:val="single" w:sz="4" w:space="0" w:color="000000"/>
            </w:tcBorders>
            <w:shd w:val="clear" w:color="auto" w:fill="C0C0C0"/>
            <w:noWrap/>
            <w:tcMar>
              <w:top w:w="0" w:type="dxa"/>
              <w:left w:w="70" w:type="dxa"/>
              <w:bottom w:w="0" w:type="dxa"/>
              <w:right w:w="70" w:type="dxa"/>
            </w:tcMar>
            <w:vAlign w:val="center"/>
          </w:tcPr>
          <w:p w:rsidR="001562DD" w:rsidRPr="00265885" w:rsidRDefault="001562DD" w:rsidP="001562DD">
            <w:pPr>
              <w:jc w:val="center"/>
              <w:rPr>
                <w:rFonts w:ascii="Arial" w:hAnsi="Arial" w:cs="Arial"/>
                <w:lang w:val="es-CO" w:eastAsia="es-CO"/>
              </w:rPr>
            </w:pPr>
            <w:r w:rsidRPr="00265885">
              <w:rPr>
                <w:rFonts w:ascii="Arial" w:hAnsi="Arial" w:cs="Arial"/>
                <w:lang w:val="es-CO" w:eastAsia="es-CO"/>
              </w:rPr>
              <w:t>49.658</w:t>
            </w:r>
          </w:p>
        </w:tc>
        <w:tc>
          <w:tcPr>
            <w:tcW w:w="1362" w:type="dxa"/>
            <w:tcBorders>
              <w:bottom w:val="single" w:sz="4" w:space="0" w:color="000000"/>
              <w:right w:val="single" w:sz="4" w:space="0" w:color="000000"/>
            </w:tcBorders>
            <w:shd w:val="clear" w:color="auto" w:fill="C0C0C0"/>
            <w:noWrap/>
            <w:tcMar>
              <w:top w:w="0" w:type="dxa"/>
              <w:left w:w="70" w:type="dxa"/>
              <w:bottom w:w="0" w:type="dxa"/>
              <w:right w:w="70" w:type="dxa"/>
            </w:tcMar>
            <w:vAlign w:val="center"/>
          </w:tcPr>
          <w:p w:rsidR="001562DD" w:rsidRPr="00265885" w:rsidRDefault="001562DD" w:rsidP="001562DD">
            <w:pPr>
              <w:jc w:val="center"/>
              <w:rPr>
                <w:rFonts w:ascii="Arial" w:hAnsi="Arial" w:cs="Arial"/>
                <w:lang w:val="es-CO" w:eastAsia="es-CO"/>
              </w:rPr>
            </w:pPr>
            <w:r w:rsidRPr="00265885">
              <w:rPr>
                <w:rFonts w:ascii="Arial" w:hAnsi="Arial" w:cs="Arial"/>
                <w:lang w:val="es-CO" w:eastAsia="es-CO"/>
              </w:rPr>
              <w:t>112.397</w:t>
            </w:r>
          </w:p>
        </w:tc>
        <w:tc>
          <w:tcPr>
            <w:tcW w:w="1363" w:type="dxa"/>
            <w:tcBorders>
              <w:bottom w:val="single" w:sz="4" w:space="0" w:color="000000"/>
              <w:right w:val="single" w:sz="4" w:space="0" w:color="000000"/>
            </w:tcBorders>
            <w:shd w:val="clear" w:color="auto" w:fill="C0C0C0"/>
            <w:noWrap/>
            <w:tcMar>
              <w:top w:w="0" w:type="dxa"/>
              <w:left w:w="70" w:type="dxa"/>
              <w:bottom w:w="0" w:type="dxa"/>
              <w:right w:w="70" w:type="dxa"/>
            </w:tcMar>
            <w:vAlign w:val="center"/>
          </w:tcPr>
          <w:p w:rsidR="001562DD" w:rsidRPr="00265885" w:rsidRDefault="001562DD" w:rsidP="001562DD">
            <w:pPr>
              <w:jc w:val="center"/>
              <w:rPr>
                <w:rFonts w:ascii="Arial" w:hAnsi="Arial" w:cs="Arial"/>
                <w:lang w:val="es-CO" w:eastAsia="es-CO"/>
              </w:rPr>
            </w:pPr>
            <w:r w:rsidRPr="00265885">
              <w:rPr>
                <w:rFonts w:ascii="Arial" w:hAnsi="Arial" w:cs="Arial"/>
                <w:lang w:val="es-CO" w:eastAsia="es-CO"/>
              </w:rPr>
              <w:t>125.324</w:t>
            </w:r>
          </w:p>
        </w:tc>
        <w:tc>
          <w:tcPr>
            <w:tcW w:w="1486" w:type="dxa"/>
            <w:tcBorders>
              <w:bottom w:val="single" w:sz="4" w:space="0" w:color="000000"/>
              <w:right w:val="single" w:sz="4" w:space="0" w:color="000000"/>
            </w:tcBorders>
            <w:shd w:val="clear" w:color="auto" w:fill="C0C0C0"/>
            <w:noWrap/>
            <w:tcMar>
              <w:top w:w="0" w:type="dxa"/>
              <w:left w:w="70" w:type="dxa"/>
              <w:bottom w:w="0" w:type="dxa"/>
              <w:right w:w="70" w:type="dxa"/>
            </w:tcMar>
            <w:vAlign w:val="center"/>
          </w:tcPr>
          <w:p w:rsidR="001562DD" w:rsidRPr="00265885" w:rsidRDefault="001562DD" w:rsidP="001562DD">
            <w:pPr>
              <w:jc w:val="center"/>
              <w:rPr>
                <w:rFonts w:ascii="Arial" w:hAnsi="Arial" w:cs="Arial"/>
                <w:lang w:val="es-CO" w:eastAsia="es-CO"/>
              </w:rPr>
            </w:pPr>
            <w:r w:rsidRPr="00265885">
              <w:rPr>
                <w:rFonts w:ascii="Arial" w:hAnsi="Arial" w:cs="Arial"/>
                <w:lang w:val="es-CO" w:eastAsia="es-CO"/>
              </w:rPr>
              <w:t>126.686</w:t>
            </w:r>
          </w:p>
        </w:tc>
      </w:tr>
    </w:tbl>
    <w:p w:rsidR="001562DD" w:rsidRPr="00265885" w:rsidRDefault="001562DD" w:rsidP="001562DD">
      <w:pPr>
        <w:autoSpaceDE w:val="0"/>
        <w:jc w:val="both"/>
        <w:rPr>
          <w:rFonts w:ascii="Arial" w:hAnsi="Arial" w:cs="Arial"/>
          <w:lang w:val="es-CO"/>
        </w:rPr>
      </w:pPr>
    </w:p>
    <w:p w:rsidR="001562DD" w:rsidRPr="00265885" w:rsidRDefault="001562DD" w:rsidP="001562DD">
      <w:pPr>
        <w:autoSpaceDE w:val="0"/>
        <w:jc w:val="both"/>
        <w:rPr>
          <w:rFonts w:ascii="Arial" w:hAnsi="Arial" w:cs="Arial"/>
          <w:lang w:val="es-CO"/>
        </w:rPr>
      </w:pPr>
    </w:p>
    <w:p w:rsidR="001562DD" w:rsidRPr="00265885" w:rsidRDefault="001562DD" w:rsidP="001562DD">
      <w:pPr>
        <w:autoSpaceDE w:val="0"/>
        <w:jc w:val="both"/>
        <w:rPr>
          <w:rFonts w:ascii="Arial" w:hAnsi="Arial" w:cs="Arial"/>
          <w:lang w:val="es-CO"/>
        </w:rPr>
      </w:pPr>
      <w:r w:rsidRPr="00265885">
        <w:rPr>
          <w:rFonts w:ascii="Arial" w:hAnsi="Arial" w:cs="Arial"/>
          <w:lang w:val="es-CO"/>
        </w:rPr>
        <w:t>Por otra parte, las oportunidades del sector agropecuario en cuanto a las áreas aptas para la siembra de caña de azúcar y su potencial uso para la producción de alcohol carburante, se registran en la siguiente tabla.</w:t>
      </w:r>
    </w:p>
    <w:p w:rsidR="001562DD" w:rsidRPr="00265885" w:rsidRDefault="001562DD" w:rsidP="001562DD">
      <w:pPr>
        <w:autoSpaceDE w:val="0"/>
        <w:jc w:val="both"/>
        <w:rPr>
          <w:rFonts w:ascii="Arial" w:hAnsi="Arial" w:cs="Arial"/>
          <w:lang w:val="es-CO"/>
        </w:rPr>
      </w:pPr>
    </w:p>
    <w:tbl>
      <w:tblPr>
        <w:tblW w:w="8222" w:type="dxa"/>
        <w:tblInd w:w="108" w:type="dxa"/>
        <w:tblCellMar>
          <w:left w:w="10" w:type="dxa"/>
          <w:right w:w="10" w:type="dxa"/>
        </w:tblCellMar>
        <w:tblLook w:val="00A0"/>
      </w:tblPr>
      <w:tblGrid>
        <w:gridCol w:w="3320"/>
        <w:gridCol w:w="3580"/>
        <w:gridCol w:w="1322"/>
      </w:tblGrid>
      <w:tr w:rsidR="001562DD" w:rsidRPr="00265885" w:rsidTr="001562DD">
        <w:trPr>
          <w:trHeight w:val="304"/>
        </w:trPr>
        <w:tc>
          <w:tcPr>
            <w:tcW w:w="3320" w:type="dxa"/>
            <w:tcBorders>
              <w:top w:val="single" w:sz="8" w:space="0" w:color="000000"/>
              <w:bottom w:val="single" w:sz="8" w:space="0" w:color="000000"/>
            </w:tcBorders>
            <w:tcMar>
              <w:top w:w="0" w:type="dxa"/>
              <w:left w:w="108" w:type="dxa"/>
              <w:bottom w:w="0" w:type="dxa"/>
              <w:right w:w="108" w:type="dxa"/>
            </w:tcMar>
          </w:tcPr>
          <w:p w:rsidR="001562DD" w:rsidRPr="00265885" w:rsidRDefault="001562DD" w:rsidP="001562DD">
            <w:pPr>
              <w:autoSpaceDE w:val="0"/>
              <w:jc w:val="both"/>
              <w:rPr>
                <w:rFonts w:ascii="Arial" w:hAnsi="Arial" w:cs="Arial"/>
                <w:b/>
                <w:bCs/>
                <w:color w:val="000000"/>
                <w:lang w:val="es-CO"/>
              </w:rPr>
            </w:pPr>
            <w:r w:rsidRPr="00265885">
              <w:rPr>
                <w:rFonts w:ascii="Arial" w:hAnsi="Arial" w:cs="Arial"/>
                <w:b/>
                <w:bCs/>
                <w:color w:val="000000"/>
                <w:lang w:val="es-CO"/>
              </w:rPr>
              <w:t>Departamento</w:t>
            </w:r>
          </w:p>
        </w:tc>
        <w:tc>
          <w:tcPr>
            <w:tcW w:w="3580" w:type="dxa"/>
            <w:tcBorders>
              <w:top w:val="single" w:sz="8" w:space="0" w:color="000000"/>
              <w:bottom w:val="single" w:sz="8" w:space="0" w:color="000000"/>
            </w:tcBorders>
            <w:tcMar>
              <w:top w:w="0" w:type="dxa"/>
              <w:left w:w="108" w:type="dxa"/>
              <w:bottom w:w="0" w:type="dxa"/>
              <w:right w:w="108" w:type="dxa"/>
            </w:tcMar>
          </w:tcPr>
          <w:p w:rsidR="001562DD" w:rsidRPr="00265885" w:rsidRDefault="001562DD" w:rsidP="001562DD">
            <w:pPr>
              <w:autoSpaceDE w:val="0"/>
              <w:jc w:val="both"/>
              <w:rPr>
                <w:rFonts w:ascii="Arial" w:hAnsi="Arial" w:cs="Arial"/>
                <w:b/>
                <w:bCs/>
                <w:color w:val="000000"/>
                <w:lang w:val="es-CO"/>
              </w:rPr>
            </w:pPr>
            <w:r w:rsidRPr="00265885">
              <w:rPr>
                <w:rFonts w:ascii="Arial" w:hAnsi="Arial" w:cs="Arial"/>
                <w:b/>
                <w:bCs/>
                <w:color w:val="000000"/>
                <w:lang w:val="es-CO"/>
              </w:rPr>
              <w:t>Zona</w:t>
            </w:r>
          </w:p>
        </w:tc>
        <w:tc>
          <w:tcPr>
            <w:tcW w:w="1322" w:type="dxa"/>
            <w:tcBorders>
              <w:top w:val="single" w:sz="8" w:space="0" w:color="000000"/>
              <w:bottom w:val="single" w:sz="8" w:space="0" w:color="000000"/>
            </w:tcBorders>
            <w:tcMar>
              <w:top w:w="0" w:type="dxa"/>
              <w:left w:w="108" w:type="dxa"/>
              <w:bottom w:w="0" w:type="dxa"/>
              <w:right w:w="108" w:type="dxa"/>
            </w:tcMar>
          </w:tcPr>
          <w:p w:rsidR="001562DD" w:rsidRPr="00265885" w:rsidRDefault="001562DD" w:rsidP="001562DD">
            <w:pPr>
              <w:autoSpaceDE w:val="0"/>
              <w:jc w:val="both"/>
              <w:rPr>
                <w:rFonts w:ascii="Arial" w:hAnsi="Arial" w:cs="Arial"/>
                <w:b/>
                <w:bCs/>
                <w:color w:val="000000"/>
                <w:lang w:val="es-CO"/>
              </w:rPr>
            </w:pPr>
            <w:r w:rsidRPr="00265885">
              <w:rPr>
                <w:rFonts w:ascii="Arial" w:hAnsi="Arial" w:cs="Arial"/>
                <w:b/>
                <w:bCs/>
                <w:color w:val="000000"/>
                <w:lang w:val="es-CO"/>
              </w:rPr>
              <w:t>Área (has)</w:t>
            </w:r>
          </w:p>
        </w:tc>
      </w:tr>
      <w:tr w:rsidR="001562DD" w:rsidRPr="00265885" w:rsidTr="001562DD">
        <w:trPr>
          <w:trHeight w:val="258"/>
        </w:trPr>
        <w:tc>
          <w:tcPr>
            <w:tcW w:w="3320" w:type="dxa"/>
            <w:shd w:val="clear" w:color="auto" w:fill="C0C0C0"/>
            <w:tcMar>
              <w:top w:w="0" w:type="dxa"/>
              <w:left w:w="108" w:type="dxa"/>
              <w:bottom w:w="0" w:type="dxa"/>
              <w:right w:w="108" w:type="dxa"/>
            </w:tcMar>
          </w:tcPr>
          <w:p w:rsidR="001562DD" w:rsidRPr="00265885" w:rsidRDefault="001562DD" w:rsidP="001562DD">
            <w:pPr>
              <w:autoSpaceDE w:val="0"/>
              <w:jc w:val="both"/>
              <w:rPr>
                <w:rFonts w:ascii="Arial" w:hAnsi="Arial" w:cs="Arial"/>
                <w:b/>
                <w:bCs/>
                <w:color w:val="000000"/>
                <w:lang w:val="es-CO"/>
              </w:rPr>
            </w:pPr>
            <w:r w:rsidRPr="00265885">
              <w:rPr>
                <w:rFonts w:ascii="Arial" w:hAnsi="Arial" w:cs="Arial"/>
                <w:b/>
                <w:bCs/>
                <w:color w:val="000000"/>
                <w:lang w:val="es-CO"/>
              </w:rPr>
              <w:t>Cesar</w:t>
            </w:r>
          </w:p>
        </w:tc>
        <w:tc>
          <w:tcPr>
            <w:tcW w:w="3580" w:type="dxa"/>
            <w:shd w:val="clear" w:color="auto" w:fill="C0C0C0"/>
            <w:tcMar>
              <w:top w:w="0" w:type="dxa"/>
              <w:left w:w="108" w:type="dxa"/>
              <w:bottom w:w="0" w:type="dxa"/>
              <w:right w:w="108" w:type="dxa"/>
            </w:tcMar>
          </w:tcPr>
          <w:p w:rsidR="001562DD" w:rsidRPr="00265885" w:rsidRDefault="001562DD" w:rsidP="001562DD">
            <w:pPr>
              <w:autoSpaceDE w:val="0"/>
              <w:jc w:val="both"/>
              <w:rPr>
                <w:rFonts w:ascii="Arial" w:hAnsi="Arial" w:cs="Arial"/>
                <w:color w:val="000000"/>
                <w:lang w:val="es-CO"/>
              </w:rPr>
            </w:pPr>
            <w:r w:rsidRPr="00265885">
              <w:rPr>
                <w:rFonts w:ascii="Arial" w:hAnsi="Arial" w:cs="Arial"/>
                <w:color w:val="000000"/>
                <w:lang w:val="es-CO"/>
              </w:rPr>
              <w:t>Río Cesar</w:t>
            </w:r>
          </w:p>
        </w:tc>
        <w:tc>
          <w:tcPr>
            <w:tcW w:w="1322" w:type="dxa"/>
            <w:shd w:val="clear" w:color="auto" w:fill="C0C0C0"/>
            <w:tcMar>
              <w:top w:w="0" w:type="dxa"/>
              <w:left w:w="108" w:type="dxa"/>
              <w:bottom w:w="0" w:type="dxa"/>
              <w:right w:w="108" w:type="dxa"/>
            </w:tcMar>
          </w:tcPr>
          <w:p w:rsidR="001562DD" w:rsidRPr="00265885" w:rsidRDefault="001562DD" w:rsidP="001562DD">
            <w:pPr>
              <w:autoSpaceDE w:val="0"/>
              <w:jc w:val="both"/>
              <w:rPr>
                <w:rFonts w:ascii="Arial" w:hAnsi="Arial" w:cs="Arial"/>
                <w:color w:val="000000"/>
                <w:lang w:val="es-CO"/>
              </w:rPr>
            </w:pPr>
            <w:r w:rsidRPr="00265885">
              <w:rPr>
                <w:rFonts w:ascii="Arial" w:hAnsi="Arial" w:cs="Arial"/>
                <w:color w:val="000000"/>
                <w:lang w:val="es-CO"/>
              </w:rPr>
              <w:t>1.506.458</w:t>
            </w:r>
          </w:p>
        </w:tc>
      </w:tr>
      <w:tr w:rsidR="001562DD" w:rsidRPr="00265885" w:rsidTr="001562DD">
        <w:trPr>
          <w:trHeight w:val="281"/>
        </w:trPr>
        <w:tc>
          <w:tcPr>
            <w:tcW w:w="3320" w:type="dxa"/>
            <w:tcMar>
              <w:top w:w="0" w:type="dxa"/>
              <w:left w:w="108" w:type="dxa"/>
              <w:bottom w:w="0" w:type="dxa"/>
              <w:right w:w="108" w:type="dxa"/>
            </w:tcMar>
          </w:tcPr>
          <w:p w:rsidR="001562DD" w:rsidRPr="00265885" w:rsidRDefault="001562DD" w:rsidP="001562DD">
            <w:pPr>
              <w:autoSpaceDE w:val="0"/>
              <w:jc w:val="both"/>
              <w:rPr>
                <w:rFonts w:ascii="Arial" w:hAnsi="Arial" w:cs="Arial"/>
                <w:b/>
                <w:bCs/>
                <w:color w:val="000000"/>
                <w:lang w:val="es-CO"/>
              </w:rPr>
            </w:pPr>
            <w:r w:rsidRPr="00265885">
              <w:rPr>
                <w:rFonts w:ascii="Arial" w:hAnsi="Arial" w:cs="Arial"/>
                <w:b/>
                <w:bCs/>
                <w:color w:val="000000"/>
                <w:lang w:val="es-CO"/>
              </w:rPr>
              <w:t>Santander</w:t>
            </w:r>
          </w:p>
        </w:tc>
        <w:tc>
          <w:tcPr>
            <w:tcW w:w="3580" w:type="dxa"/>
            <w:tcMar>
              <w:top w:w="0" w:type="dxa"/>
              <w:left w:w="108" w:type="dxa"/>
              <w:bottom w:w="0" w:type="dxa"/>
              <w:right w:w="108" w:type="dxa"/>
            </w:tcMar>
          </w:tcPr>
          <w:p w:rsidR="001562DD" w:rsidRPr="00265885" w:rsidRDefault="001562DD" w:rsidP="001562DD">
            <w:pPr>
              <w:autoSpaceDE w:val="0"/>
              <w:jc w:val="both"/>
              <w:rPr>
                <w:rFonts w:ascii="Arial" w:hAnsi="Arial" w:cs="Arial"/>
                <w:color w:val="000000"/>
                <w:lang w:val="es-CO"/>
              </w:rPr>
            </w:pPr>
            <w:r w:rsidRPr="00265885">
              <w:rPr>
                <w:rFonts w:ascii="Arial" w:hAnsi="Arial" w:cs="Arial"/>
                <w:color w:val="000000"/>
                <w:lang w:val="es-CO"/>
              </w:rPr>
              <w:t>Río Lebrija</w:t>
            </w:r>
          </w:p>
        </w:tc>
        <w:tc>
          <w:tcPr>
            <w:tcW w:w="1322" w:type="dxa"/>
            <w:tcMar>
              <w:top w:w="0" w:type="dxa"/>
              <w:left w:w="108" w:type="dxa"/>
              <w:bottom w:w="0" w:type="dxa"/>
              <w:right w:w="108" w:type="dxa"/>
            </w:tcMar>
          </w:tcPr>
          <w:p w:rsidR="001562DD" w:rsidRPr="00265885" w:rsidRDefault="001562DD" w:rsidP="001562DD">
            <w:pPr>
              <w:autoSpaceDE w:val="0"/>
              <w:jc w:val="both"/>
              <w:rPr>
                <w:rFonts w:ascii="Arial" w:hAnsi="Arial" w:cs="Arial"/>
                <w:color w:val="000000"/>
                <w:lang w:val="es-CO"/>
              </w:rPr>
            </w:pPr>
            <w:r w:rsidRPr="00265885">
              <w:rPr>
                <w:rFonts w:ascii="Arial" w:hAnsi="Arial" w:cs="Arial"/>
                <w:color w:val="000000"/>
                <w:lang w:val="es-CO"/>
              </w:rPr>
              <w:t>471.014</w:t>
            </w:r>
          </w:p>
        </w:tc>
      </w:tr>
      <w:tr w:rsidR="001562DD" w:rsidRPr="00265885" w:rsidTr="001562DD">
        <w:trPr>
          <w:trHeight w:val="272"/>
        </w:trPr>
        <w:tc>
          <w:tcPr>
            <w:tcW w:w="3320" w:type="dxa"/>
            <w:shd w:val="clear" w:color="auto" w:fill="C0C0C0"/>
            <w:tcMar>
              <w:top w:w="0" w:type="dxa"/>
              <w:left w:w="108" w:type="dxa"/>
              <w:bottom w:w="0" w:type="dxa"/>
              <w:right w:w="108" w:type="dxa"/>
            </w:tcMar>
          </w:tcPr>
          <w:p w:rsidR="001562DD" w:rsidRPr="00265885" w:rsidRDefault="001562DD" w:rsidP="001562DD">
            <w:pPr>
              <w:autoSpaceDE w:val="0"/>
              <w:jc w:val="both"/>
              <w:rPr>
                <w:rFonts w:ascii="Arial" w:hAnsi="Arial" w:cs="Arial"/>
                <w:b/>
                <w:bCs/>
                <w:color w:val="000000"/>
                <w:lang w:val="es-CO"/>
              </w:rPr>
            </w:pPr>
            <w:r w:rsidRPr="00265885">
              <w:rPr>
                <w:rFonts w:ascii="Arial" w:hAnsi="Arial" w:cs="Arial"/>
                <w:b/>
                <w:bCs/>
                <w:color w:val="000000"/>
                <w:lang w:val="es-CO"/>
              </w:rPr>
              <w:t>Tolima</w:t>
            </w:r>
          </w:p>
        </w:tc>
        <w:tc>
          <w:tcPr>
            <w:tcW w:w="3580" w:type="dxa"/>
            <w:shd w:val="clear" w:color="auto" w:fill="C0C0C0"/>
            <w:tcMar>
              <w:top w:w="0" w:type="dxa"/>
              <w:left w:w="108" w:type="dxa"/>
              <w:bottom w:w="0" w:type="dxa"/>
              <w:right w:w="108" w:type="dxa"/>
            </w:tcMar>
          </w:tcPr>
          <w:p w:rsidR="001562DD" w:rsidRPr="00265885" w:rsidRDefault="001562DD" w:rsidP="001562DD">
            <w:pPr>
              <w:autoSpaceDE w:val="0"/>
              <w:jc w:val="both"/>
              <w:rPr>
                <w:rFonts w:ascii="Arial" w:hAnsi="Arial" w:cs="Arial"/>
                <w:color w:val="000000"/>
                <w:lang w:val="es-CO"/>
              </w:rPr>
            </w:pPr>
            <w:r w:rsidRPr="00265885">
              <w:rPr>
                <w:rFonts w:ascii="Arial" w:hAnsi="Arial" w:cs="Arial"/>
                <w:color w:val="000000"/>
                <w:lang w:val="es-CO"/>
              </w:rPr>
              <w:t>Río Magdalena</w:t>
            </w:r>
          </w:p>
        </w:tc>
        <w:tc>
          <w:tcPr>
            <w:tcW w:w="1322" w:type="dxa"/>
            <w:shd w:val="clear" w:color="auto" w:fill="C0C0C0"/>
            <w:tcMar>
              <w:top w:w="0" w:type="dxa"/>
              <w:left w:w="108" w:type="dxa"/>
              <w:bottom w:w="0" w:type="dxa"/>
              <w:right w:w="108" w:type="dxa"/>
            </w:tcMar>
          </w:tcPr>
          <w:p w:rsidR="001562DD" w:rsidRPr="00265885" w:rsidRDefault="001562DD" w:rsidP="001562DD">
            <w:pPr>
              <w:autoSpaceDE w:val="0"/>
              <w:jc w:val="both"/>
              <w:rPr>
                <w:rFonts w:ascii="Arial" w:hAnsi="Arial" w:cs="Arial"/>
                <w:color w:val="000000"/>
                <w:lang w:val="es-CO"/>
              </w:rPr>
            </w:pPr>
            <w:r w:rsidRPr="00265885">
              <w:rPr>
                <w:rFonts w:ascii="Arial" w:hAnsi="Arial" w:cs="Arial"/>
                <w:color w:val="000000"/>
                <w:lang w:val="es-CO"/>
              </w:rPr>
              <w:t>315.770</w:t>
            </w:r>
          </w:p>
        </w:tc>
      </w:tr>
      <w:tr w:rsidR="001562DD" w:rsidRPr="00265885" w:rsidTr="001562DD">
        <w:trPr>
          <w:trHeight w:val="289"/>
        </w:trPr>
        <w:tc>
          <w:tcPr>
            <w:tcW w:w="3320" w:type="dxa"/>
            <w:tcMar>
              <w:top w:w="0" w:type="dxa"/>
              <w:left w:w="108" w:type="dxa"/>
              <w:bottom w:w="0" w:type="dxa"/>
              <w:right w:w="108" w:type="dxa"/>
            </w:tcMar>
          </w:tcPr>
          <w:p w:rsidR="001562DD" w:rsidRPr="00265885" w:rsidRDefault="001562DD" w:rsidP="001562DD">
            <w:pPr>
              <w:autoSpaceDE w:val="0"/>
              <w:jc w:val="both"/>
              <w:rPr>
                <w:rFonts w:ascii="Arial" w:hAnsi="Arial" w:cs="Arial"/>
                <w:b/>
                <w:bCs/>
                <w:color w:val="000000"/>
                <w:lang w:val="es-CO"/>
              </w:rPr>
            </w:pPr>
            <w:r w:rsidRPr="00265885">
              <w:rPr>
                <w:rFonts w:ascii="Arial" w:hAnsi="Arial" w:cs="Arial"/>
                <w:b/>
                <w:bCs/>
                <w:color w:val="000000"/>
                <w:lang w:val="es-CO"/>
              </w:rPr>
              <w:t>Córdoba</w:t>
            </w:r>
          </w:p>
        </w:tc>
        <w:tc>
          <w:tcPr>
            <w:tcW w:w="3580" w:type="dxa"/>
            <w:tcMar>
              <w:top w:w="0" w:type="dxa"/>
              <w:left w:w="108" w:type="dxa"/>
              <w:bottom w:w="0" w:type="dxa"/>
              <w:right w:w="108" w:type="dxa"/>
            </w:tcMar>
          </w:tcPr>
          <w:p w:rsidR="001562DD" w:rsidRPr="00265885" w:rsidRDefault="001562DD" w:rsidP="001562DD">
            <w:pPr>
              <w:autoSpaceDE w:val="0"/>
              <w:jc w:val="both"/>
              <w:rPr>
                <w:rFonts w:ascii="Arial" w:hAnsi="Arial" w:cs="Arial"/>
                <w:color w:val="000000"/>
                <w:lang w:val="es-CO"/>
              </w:rPr>
            </w:pPr>
            <w:r w:rsidRPr="00265885">
              <w:rPr>
                <w:rFonts w:ascii="Arial" w:hAnsi="Arial" w:cs="Arial"/>
                <w:color w:val="000000"/>
                <w:lang w:val="es-CO"/>
              </w:rPr>
              <w:t>Río León</w:t>
            </w:r>
          </w:p>
        </w:tc>
        <w:tc>
          <w:tcPr>
            <w:tcW w:w="1322" w:type="dxa"/>
            <w:tcMar>
              <w:top w:w="0" w:type="dxa"/>
              <w:left w:w="108" w:type="dxa"/>
              <w:bottom w:w="0" w:type="dxa"/>
              <w:right w:w="108" w:type="dxa"/>
            </w:tcMar>
          </w:tcPr>
          <w:p w:rsidR="001562DD" w:rsidRPr="00265885" w:rsidRDefault="001562DD" w:rsidP="001562DD">
            <w:pPr>
              <w:autoSpaceDE w:val="0"/>
              <w:jc w:val="both"/>
              <w:rPr>
                <w:rFonts w:ascii="Arial" w:hAnsi="Arial" w:cs="Arial"/>
                <w:color w:val="000000"/>
                <w:lang w:val="es-CO"/>
              </w:rPr>
            </w:pPr>
            <w:r w:rsidRPr="00265885">
              <w:rPr>
                <w:rFonts w:ascii="Arial" w:hAnsi="Arial" w:cs="Arial"/>
                <w:color w:val="000000"/>
                <w:lang w:val="es-CO"/>
              </w:rPr>
              <w:t>308.679</w:t>
            </w:r>
          </w:p>
        </w:tc>
      </w:tr>
      <w:tr w:rsidR="001562DD" w:rsidRPr="00265885" w:rsidTr="001562DD">
        <w:trPr>
          <w:trHeight w:val="280"/>
        </w:trPr>
        <w:tc>
          <w:tcPr>
            <w:tcW w:w="3320" w:type="dxa"/>
            <w:shd w:val="clear" w:color="auto" w:fill="C0C0C0"/>
            <w:tcMar>
              <w:top w:w="0" w:type="dxa"/>
              <w:left w:w="108" w:type="dxa"/>
              <w:bottom w:w="0" w:type="dxa"/>
              <w:right w:w="108" w:type="dxa"/>
            </w:tcMar>
          </w:tcPr>
          <w:p w:rsidR="001562DD" w:rsidRPr="00265885" w:rsidRDefault="001562DD" w:rsidP="001562DD">
            <w:pPr>
              <w:autoSpaceDE w:val="0"/>
              <w:jc w:val="both"/>
              <w:rPr>
                <w:rFonts w:ascii="Arial" w:hAnsi="Arial" w:cs="Arial"/>
                <w:b/>
                <w:bCs/>
                <w:color w:val="000000"/>
                <w:lang w:val="es-CO"/>
              </w:rPr>
            </w:pPr>
            <w:r w:rsidRPr="00265885">
              <w:rPr>
                <w:rFonts w:ascii="Arial" w:hAnsi="Arial" w:cs="Arial"/>
                <w:b/>
                <w:bCs/>
                <w:color w:val="000000"/>
                <w:lang w:val="es-CO"/>
              </w:rPr>
              <w:lastRenderedPageBreak/>
              <w:t>Bolívar, Atlántico</w:t>
            </w:r>
          </w:p>
        </w:tc>
        <w:tc>
          <w:tcPr>
            <w:tcW w:w="3580" w:type="dxa"/>
            <w:shd w:val="clear" w:color="auto" w:fill="C0C0C0"/>
            <w:tcMar>
              <w:top w:w="0" w:type="dxa"/>
              <w:left w:w="108" w:type="dxa"/>
              <w:bottom w:w="0" w:type="dxa"/>
              <w:right w:w="108" w:type="dxa"/>
            </w:tcMar>
          </w:tcPr>
          <w:p w:rsidR="001562DD" w:rsidRPr="00265885" w:rsidRDefault="001562DD" w:rsidP="001562DD">
            <w:pPr>
              <w:autoSpaceDE w:val="0"/>
              <w:jc w:val="both"/>
              <w:rPr>
                <w:rFonts w:ascii="Arial" w:hAnsi="Arial" w:cs="Arial"/>
                <w:color w:val="000000"/>
                <w:lang w:val="es-CO"/>
              </w:rPr>
            </w:pPr>
            <w:r w:rsidRPr="00265885">
              <w:rPr>
                <w:rFonts w:ascii="Arial" w:hAnsi="Arial" w:cs="Arial"/>
                <w:color w:val="000000"/>
                <w:lang w:val="es-CO"/>
              </w:rPr>
              <w:t>Planicies</w:t>
            </w:r>
          </w:p>
        </w:tc>
        <w:tc>
          <w:tcPr>
            <w:tcW w:w="1322" w:type="dxa"/>
            <w:shd w:val="clear" w:color="auto" w:fill="C0C0C0"/>
            <w:tcMar>
              <w:top w:w="0" w:type="dxa"/>
              <w:left w:w="108" w:type="dxa"/>
              <w:bottom w:w="0" w:type="dxa"/>
              <w:right w:w="108" w:type="dxa"/>
            </w:tcMar>
          </w:tcPr>
          <w:p w:rsidR="001562DD" w:rsidRPr="00265885" w:rsidRDefault="001562DD" w:rsidP="001562DD">
            <w:pPr>
              <w:autoSpaceDE w:val="0"/>
              <w:jc w:val="both"/>
              <w:rPr>
                <w:rFonts w:ascii="Arial" w:hAnsi="Arial" w:cs="Arial"/>
                <w:color w:val="000000"/>
                <w:lang w:val="es-CO"/>
              </w:rPr>
            </w:pPr>
            <w:r w:rsidRPr="00265885">
              <w:rPr>
                <w:rFonts w:ascii="Arial" w:hAnsi="Arial" w:cs="Arial"/>
                <w:color w:val="000000"/>
                <w:lang w:val="es-CO"/>
              </w:rPr>
              <w:t>302.280</w:t>
            </w:r>
          </w:p>
        </w:tc>
      </w:tr>
      <w:tr w:rsidR="001562DD" w:rsidRPr="00265885" w:rsidTr="001562DD">
        <w:trPr>
          <w:trHeight w:val="283"/>
        </w:trPr>
        <w:tc>
          <w:tcPr>
            <w:tcW w:w="3320" w:type="dxa"/>
            <w:tcMar>
              <w:top w:w="0" w:type="dxa"/>
              <w:left w:w="108" w:type="dxa"/>
              <w:bottom w:w="0" w:type="dxa"/>
              <w:right w:w="108" w:type="dxa"/>
            </w:tcMar>
          </w:tcPr>
          <w:p w:rsidR="001562DD" w:rsidRPr="00265885" w:rsidRDefault="001562DD" w:rsidP="001562DD">
            <w:pPr>
              <w:autoSpaceDE w:val="0"/>
              <w:jc w:val="both"/>
              <w:rPr>
                <w:rFonts w:ascii="Arial" w:hAnsi="Arial" w:cs="Arial"/>
                <w:b/>
                <w:bCs/>
                <w:color w:val="000000"/>
                <w:lang w:val="es-CO"/>
              </w:rPr>
            </w:pPr>
            <w:r w:rsidRPr="00265885">
              <w:rPr>
                <w:rFonts w:ascii="Arial" w:hAnsi="Arial" w:cs="Arial"/>
                <w:b/>
                <w:bCs/>
                <w:color w:val="000000"/>
                <w:lang w:val="es-CO"/>
              </w:rPr>
              <w:t>Magdalena</w:t>
            </w:r>
          </w:p>
        </w:tc>
        <w:tc>
          <w:tcPr>
            <w:tcW w:w="3580" w:type="dxa"/>
            <w:tcMar>
              <w:top w:w="0" w:type="dxa"/>
              <w:left w:w="108" w:type="dxa"/>
              <w:bottom w:w="0" w:type="dxa"/>
              <w:right w:w="108" w:type="dxa"/>
            </w:tcMar>
          </w:tcPr>
          <w:p w:rsidR="001562DD" w:rsidRPr="00265885" w:rsidRDefault="001562DD" w:rsidP="001562DD">
            <w:pPr>
              <w:autoSpaceDE w:val="0"/>
              <w:jc w:val="both"/>
              <w:rPr>
                <w:rFonts w:ascii="Arial" w:hAnsi="Arial" w:cs="Arial"/>
                <w:color w:val="000000"/>
                <w:lang w:val="es-CO"/>
              </w:rPr>
            </w:pPr>
            <w:r w:rsidRPr="00265885">
              <w:rPr>
                <w:rFonts w:ascii="Arial" w:hAnsi="Arial" w:cs="Arial"/>
                <w:color w:val="000000"/>
                <w:lang w:val="es-CO"/>
              </w:rPr>
              <w:t>Prado y Sevilla</w:t>
            </w:r>
          </w:p>
        </w:tc>
        <w:tc>
          <w:tcPr>
            <w:tcW w:w="1322" w:type="dxa"/>
            <w:tcMar>
              <w:top w:w="0" w:type="dxa"/>
              <w:left w:w="108" w:type="dxa"/>
              <w:bottom w:w="0" w:type="dxa"/>
              <w:right w:w="108" w:type="dxa"/>
            </w:tcMar>
          </w:tcPr>
          <w:p w:rsidR="001562DD" w:rsidRPr="00265885" w:rsidRDefault="001562DD" w:rsidP="001562DD">
            <w:pPr>
              <w:autoSpaceDE w:val="0"/>
              <w:jc w:val="both"/>
              <w:rPr>
                <w:rFonts w:ascii="Arial" w:hAnsi="Arial" w:cs="Arial"/>
                <w:color w:val="000000"/>
                <w:lang w:val="es-CO"/>
              </w:rPr>
            </w:pPr>
            <w:r w:rsidRPr="00265885">
              <w:rPr>
                <w:rFonts w:ascii="Arial" w:hAnsi="Arial" w:cs="Arial"/>
                <w:color w:val="000000"/>
                <w:lang w:val="es-CO"/>
              </w:rPr>
              <w:t>289.512</w:t>
            </w:r>
          </w:p>
        </w:tc>
      </w:tr>
      <w:tr w:rsidR="001562DD" w:rsidRPr="00265885" w:rsidTr="001562DD">
        <w:trPr>
          <w:trHeight w:val="288"/>
        </w:trPr>
        <w:tc>
          <w:tcPr>
            <w:tcW w:w="3320" w:type="dxa"/>
            <w:shd w:val="clear" w:color="auto" w:fill="C0C0C0"/>
            <w:tcMar>
              <w:top w:w="0" w:type="dxa"/>
              <w:left w:w="108" w:type="dxa"/>
              <w:bottom w:w="0" w:type="dxa"/>
              <w:right w:w="108" w:type="dxa"/>
            </w:tcMar>
          </w:tcPr>
          <w:p w:rsidR="001562DD" w:rsidRPr="00265885" w:rsidRDefault="001562DD" w:rsidP="001562DD">
            <w:pPr>
              <w:autoSpaceDE w:val="0"/>
              <w:jc w:val="both"/>
              <w:rPr>
                <w:rFonts w:ascii="Arial" w:hAnsi="Arial" w:cs="Arial"/>
                <w:b/>
                <w:bCs/>
                <w:color w:val="000000"/>
                <w:lang w:val="es-CO"/>
              </w:rPr>
            </w:pPr>
            <w:r w:rsidRPr="00265885">
              <w:rPr>
                <w:rFonts w:ascii="Arial" w:hAnsi="Arial" w:cs="Arial"/>
                <w:b/>
                <w:bCs/>
                <w:color w:val="000000"/>
                <w:lang w:val="es-CO"/>
              </w:rPr>
              <w:t>Valle, Cauca, Risaralda</w:t>
            </w:r>
          </w:p>
        </w:tc>
        <w:tc>
          <w:tcPr>
            <w:tcW w:w="3580" w:type="dxa"/>
            <w:shd w:val="clear" w:color="auto" w:fill="C0C0C0"/>
            <w:tcMar>
              <w:top w:w="0" w:type="dxa"/>
              <w:left w:w="108" w:type="dxa"/>
              <w:bottom w:w="0" w:type="dxa"/>
              <w:right w:w="108" w:type="dxa"/>
            </w:tcMar>
          </w:tcPr>
          <w:p w:rsidR="001562DD" w:rsidRPr="00265885" w:rsidRDefault="001562DD" w:rsidP="001562DD">
            <w:pPr>
              <w:autoSpaceDE w:val="0"/>
              <w:jc w:val="both"/>
              <w:rPr>
                <w:rFonts w:ascii="Arial" w:hAnsi="Arial" w:cs="Arial"/>
                <w:color w:val="000000"/>
                <w:lang w:val="es-CO"/>
              </w:rPr>
            </w:pPr>
            <w:r w:rsidRPr="00265885">
              <w:rPr>
                <w:rFonts w:ascii="Arial" w:hAnsi="Arial" w:cs="Arial"/>
                <w:color w:val="000000"/>
                <w:lang w:val="es-CO"/>
              </w:rPr>
              <w:t>Río Cauca</w:t>
            </w:r>
          </w:p>
        </w:tc>
        <w:tc>
          <w:tcPr>
            <w:tcW w:w="1322" w:type="dxa"/>
            <w:shd w:val="clear" w:color="auto" w:fill="C0C0C0"/>
            <w:tcMar>
              <w:top w:w="0" w:type="dxa"/>
              <w:left w:w="108" w:type="dxa"/>
              <w:bottom w:w="0" w:type="dxa"/>
              <w:right w:w="108" w:type="dxa"/>
            </w:tcMar>
          </w:tcPr>
          <w:p w:rsidR="001562DD" w:rsidRPr="00265885" w:rsidRDefault="001562DD" w:rsidP="001562DD">
            <w:pPr>
              <w:autoSpaceDE w:val="0"/>
              <w:jc w:val="both"/>
              <w:rPr>
                <w:rFonts w:ascii="Arial" w:hAnsi="Arial" w:cs="Arial"/>
                <w:color w:val="000000"/>
                <w:lang w:val="es-CO"/>
              </w:rPr>
            </w:pPr>
            <w:r w:rsidRPr="00265885">
              <w:rPr>
                <w:rFonts w:ascii="Arial" w:hAnsi="Arial" w:cs="Arial"/>
                <w:color w:val="000000"/>
                <w:lang w:val="es-CO"/>
              </w:rPr>
              <w:t>210.000</w:t>
            </w:r>
          </w:p>
        </w:tc>
      </w:tr>
      <w:tr w:rsidR="001562DD" w:rsidRPr="00265885" w:rsidTr="001562DD">
        <w:trPr>
          <w:trHeight w:val="277"/>
        </w:trPr>
        <w:tc>
          <w:tcPr>
            <w:tcW w:w="3320" w:type="dxa"/>
            <w:tcMar>
              <w:top w:w="0" w:type="dxa"/>
              <w:left w:w="108" w:type="dxa"/>
              <w:bottom w:w="0" w:type="dxa"/>
              <w:right w:w="108" w:type="dxa"/>
            </w:tcMar>
          </w:tcPr>
          <w:p w:rsidR="001562DD" w:rsidRPr="00265885" w:rsidRDefault="001562DD" w:rsidP="001562DD">
            <w:pPr>
              <w:autoSpaceDE w:val="0"/>
              <w:jc w:val="both"/>
              <w:rPr>
                <w:rFonts w:ascii="Arial" w:hAnsi="Arial" w:cs="Arial"/>
                <w:b/>
                <w:bCs/>
                <w:color w:val="000000"/>
                <w:lang w:val="es-CO"/>
              </w:rPr>
            </w:pPr>
            <w:r w:rsidRPr="00265885">
              <w:rPr>
                <w:rFonts w:ascii="Arial" w:hAnsi="Arial" w:cs="Arial"/>
                <w:b/>
                <w:bCs/>
                <w:color w:val="000000"/>
                <w:lang w:val="es-CO"/>
              </w:rPr>
              <w:t>Meta</w:t>
            </w:r>
          </w:p>
        </w:tc>
        <w:tc>
          <w:tcPr>
            <w:tcW w:w="3580" w:type="dxa"/>
            <w:tcMar>
              <w:top w:w="0" w:type="dxa"/>
              <w:left w:w="108" w:type="dxa"/>
              <w:bottom w:w="0" w:type="dxa"/>
              <w:right w:w="108" w:type="dxa"/>
            </w:tcMar>
          </w:tcPr>
          <w:p w:rsidR="001562DD" w:rsidRPr="00265885" w:rsidRDefault="001562DD" w:rsidP="001562DD">
            <w:pPr>
              <w:autoSpaceDE w:val="0"/>
              <w:jc w:val="both"/>
              <w:rPr>
                <w:rFonts w:ascii="Arial" w:hAnsi="Arial" w:cs="Arial"/>
                <w:color w:val="000000"/>
                <w:lang w:val="es-CO"/>
              </w:rPr>
            </w:pPr>
            <w:r w:rsidRPr="00265885">
              <w:rPr>
                <w:rFonts w:ascii="Arial" w:hAnsi="Arial" w:cs="Arial"/>
                <w:color w:val="000000"/>
                <w:lang w:val="es-CO"/>
              </w:rPr>
              <w:t>Piedemonte, Altillanura</w:t>
            </w:r>
          </w:p>
        </w:tc>
        <w:tc>
          <w:tcPr>
            <w:tcW w:w="1322" w:type="dxa"/>
            <w:tcMar>
              <w:top w:w="0" w:type="dxa"/>
              <w:left w:w="108" w:type="dxa"/>
              <w:bottom w:w="0" w:type="dxa"/>
              <w:right w:w="108" w:type="dxa"/>
            </w:tcMar>
          </w:tcPr>
          <w:p w:rsidR="001562DD" w:rsidRPr="00265885" w:rsidRDefault="001562DD" w:rsidP="001562DD">
            <w:pPr>
              <w:autoSpaceDE w:val="0"/>
              <w:jc w:val="both"/>
              <w:rPr>
                <w:rFonts w:ascii="Arial" w:hAnsi="Arial" w:cs="Arial"/>
                <w:color w:val="000000"/>
                <w:lang w:val="es-CO"/>
              </w:rPr>
            </w:pPr>
            <w:r w:rsidRPr="00265885">
              <w:rPr>
                <w:rFonts w:ascii="Arial" w:hAnsi="Arial" w:cs="Arial"/>
                <w:color w:val="000000"/>
                <w:lang w:val="es-CO"/>
              </w:rPr>
              <w:t>200.000</w:t>
            </w:r>
          </w:p>
        </w:tc>
      </w:tr>
      <w:tr w:rsidR="001562DD" w:rsidRPr="00265885" w:rsidTr="001562DD">
        <w:trPr>
          <w:trHeight w:val="282"/>
        </w:trPr>
        <w:tc>
          <w:tcPr>
            <w:tcW w:w="3320" w:type="dxa"/>
            <w:shd w:val="clear" w:color="auto" w:fill="C0C0C0"/>
            <w:tcMar>
              <w:top w:w="0" w:type="dxa"/>
              <w:left w:w="108" w:type="dxa"/>
              <w:bottom w:w="0" w:type="dxa"/>
              <w:right w:w="108" w:type="dxa"/>
            </w:tcMar>
          </w:tcPr>
          <w:p w:rsidR="001562DD" w:rsidRPr="00265885" w:rsidRDefault="001562DD" w:rsidP="001562DD">
            <w:pPr>
              <w:autoSpaceDE w:val="0"/>
              <w:ind w:left="-1418" w:firstLine="1418"/>
              <w:jc w:val="both"/>
              <w:rPr>
                <w:rFonts w:ascii="Arial" w:hAnsi="Arial" w:cs="Arial"/>
                <w:b/>
                <w:bCs/>
                <w:color w:val="000000"/>
                <w:lang w:val="es-CO"/>
              </w:rPr>
            </w:pPr>
            <w:r w:rsidRPr="00265885">
              <w:rPr>
                <w:rFonts w:ascii="Arial" w:hAnsi="Arial" w:cs="Arial"/>
                <w:b/>
                <w:bCs/>
                <w:color w:val="000000"/>
                <w:lang w:val="es-CO"/>
              </w:rPr>
              <w:t>Antioquia</w:t>
            </w:r>
          </w:p>
        </w:tc>
        <w:tc>
          <w:tcPr>
            <w:tcW w:w="3580" w:type="dxa"/>
            <w:shd w:val="clear" w:color="auto" w:fill="C0C0C0"/>
            <w:tcMar>
              <w:top w:w="0" w:type="dxa"/>
              <w:left w:w="108" w:type="dxa"/>
              <w:bottom w:w="0" w:type="dxa"/>
              <w:right w:w="108" w:type="dxa"/>
            </w:tcMar>
          </w:tcPr>
          <w:p w:rsidR="001562DD" w:rsidRPr="00265885" w:rsidRDefault="001562DD" w:rsidP="001562DD">
            <w:pPr>
              <w:autoSpaceDE w:val="0"/>
              <w:jc w:val="both"/>
              <w:rPr>
                <w:rFonts w:ascii="Arial" w:hAnsi="Arial" w:cs="Arial"/>
                <w:color w:val="000000"/>
                <w:lang w:val="es-CO"/>
              </w:rPr>
            </w:pPr>
            <w:proofErr w:type="spellStart"/>
            <w:r w:rsidRPr="00265885">
              <w:rPr>
                <w:rFonts w:ascii="Arial" w:hAnsi="Arial" w:cs="Arial"/>
                <w:color w:val="000000"/>
                <w:lang w:val="es-CO"/>
              </w:rPr>
              <w:t>Urabá</w:t>
            </w:r>
            <w:proofErr w:type="spellEnd"/>
          </w:p>
        </w:tc>
        <w:tc>
          <w:tcPr>
            <w:tcW w:w="1322" w:type="dxa"/>
            <w:shd w:val="clear" w:color="auto" w:fill="C0C0C0"/>
            <w:tcMar>
              <w:top w:w="0" w:type="dxa"/>
              <w:left w:w="108" w:type="dxa"/>
              <w:bottom w:w="0" w:type="dxa"/>
              <w:right w:w="108" w:type="dxa"/>
            </w:tcMar>
          </w:tcPr>
          <w:p w:rsidR="001562DD" w:rsidRPr="00265885" w:rsidRDefault="001562DD" w:rsidP="001562DD">
            <w:pPr>
              <w:autoSpaceDE w:val="0"/>
              <w:jc w:val="both"/>
              <w:rPr>
                <w:rFonts w:ascii="Arial" w:hAnsi="Arial" w:cs="Arial"/>
                <w:color w:val="000000"/>
                <w:lang w:val="es-CO"/>
              </w:rPr>
            </w:pPr>
            <w:r w:rsidRPr="00265885">
              <w:rPr>
                <w:rFonts w:ascii="Arial" w:hAnsi="Arial" w:cs="Arial"/>
                <w:color w:val="000000"/>
                <w:lang w:val="es-CO"/>
              </w:rPr>
              <w:t>187.000</w:t>
            </w:r>
          </w:p>
        </w:tc>
      </w:tr>
      <w:tr w:rsidR="001562DD" w:rsidRPr="00265885" w:rsidTr="001562DD">
        <w:trPr>
          <w:trHeight w:val="285"/>
        </w:trPr>
        <w:tc>
          <w:tcPr>
            <w:tcW w:w="3320" w:type="dxa"/>
            <w:tcMar>
              <w:top w:w="0" w:type="dxa"/>
              <w:left w:w="108" w:type="dxa"/>
              <w:bottom w:w="0" w:type="dxa"/>
              <w:right w:w="108" w:type="dxa"/>
            </w:tcMar>
          </w:tcPr>
          <w:p w:rsidR="001562DD" w:rsidRPr="00265885" w:rsidRDefault="001562DD" w:rsidP="001562DD">
            <w:pPr>
              <w:autoSpaceDE w:val="0"/>
              <w:jc w:val="both"/>
              <w:rPr>
                <w:rFonts w:ascii="Arial" w:hAnsi="Arial" w:cs="Arial"/>
                <w:b/>
                <w:bCs/>
                <w:color w:val="000000"/>
                <w:lang w:val="es-CO"/>
              </w:rPr>
            </w:pPr>
            <w:r w:rsidRPr="00265885">
              <w:rPr>
                <w:rFonts w:ascii="Arial" w:hAnsi="Arial" w:cs="Arial"/>
                <w:b/>
                <w:bCs/>
                <w:color w:val="000000"/>
                <w:lang w:val="es-CO"/>
              </w:rPr>
              <w:t>Huila</w:t>
            </w:r>
          </w:p>
        </w:tc>
        <w:tc>
          <w:tcPr>
            <w:tcW w:w="3580" w:type="dxa"/>
            <w:tcMar>
              <w:top w:w="0" w:type="dxa"/>
              <w:left w:w="108" w:type="dxa"/>
              <w:bottom w:w="0" w:type="dxa"/>
              <w:right w:w="108" w:type="dxa"/>
            </w:tcMar>
          </w:tcPr>
          <w:p w:rsidR="001562DD" w:rsidRPr="00265885" w:rsidRDefault="001562DD" w:rsidP="001562DD">
            <w:pPr>
              <w:autoSpaceDE w:val="0"/>
              <w:jc w:val="both"/>
              <w:rPr>
                <w:rFonts w:ascii="Arial" w:hAnsi="Arial" w:cs="Arial"/>
                <w:color w:val="000000"/>
                <w:lang w:val="es-CO"/>
              </w:rPr>
            </w:pPr>
            <w:r w:rsidRPr="00265885">
              <w:rPr>
                <w:rFonts w:ascii="Arial" w:hAnsi="Arial" w:cs="Arial"/>
                <w:color w:val="000000"/>
                <w:lang w:val="es-CO"/>
              </w:rPr>
              <w:t>Río Magdalena</w:t>
            </w:r>
          </w:p>
        </w:tc>
        <w:tc>
          <w:tcPr>
            <w:tcW w:w="1322" w:type="dxa"/>
            <w:tcMar>
              <w:top w:w="0" w:type="dxa"/>
              <w:left w:w="108" w:type="dxa"/>
              <w:bottom w:w="0" w:type="dxa"/>
              <w:right w:w="108" w:type="dxa"/>
            </w:tcMar>
          </w:tcPr>
          <w:p w:rsidR="001562DD" w:rsidRPr="00265885" w:rsidRDefault="001562DD" w:rsidP="001562DD">
            <w:pPr>
              <w:autoSpaceDE w:val="0"/>
              <w:jc w:val="both"/>
              <w:rPr>
                <w:rFonts w:ascii="Arial" w:hAnsi="Arial" w:cs="Arial"/>
                <w:color w:val="000000"/>
                <w:lang w:val="es-CO"/>
              </w:rPr>
            </w:pPr>
            <w:r w:rsidRPr="00265885">
              <w:rPr>
                <w:rFonts w:ascii="Arial" w:hAnsi="Arial" w:cs="Arial"/>
                <w:color w:val="000000"/>
                <w:lang w:val="es-CO"/>
              </w:rPr>
              <w:t>48.245</w:t>
            </w:r>
          </w:p>
        </w:tc>
      </w:tr>
      <w:tr w:rsidR="001562DD" w:rsidRPr="00265885" w:rsidTr="001562DD">
        <w:trPr>
          <w:trHeight w:val="290"/>
        </w:trPr>
        <w:tc>
          <w:tcPr>
            <w:tcW w:w="3320" w:type="dxa"/>
            <w:shd w:val="clear" w:color="auto" w:fill="C0C0C0"/>
            <w:tcMar>
              <w:top w:w="0" w:type="dxa"/>
              <w:left w:w="108" w:type="dxa"/>
              <w:bottom w:w="0" w:type="dxa"/>
              <w:right w:w="108" w:type="dxa"/>
            </w:tcMar>
          </w:tcPr>
          <w:p w:rsidR="001562DD" w:rsidRPr="00265885" w:rsidRDefault="001562DD" w:rsidP="001562DD">
            <w:pPr>
              <w:autoSpaceDE w:val="0"/>
              <w:jc w:val="both"/>
              <w:rPr>
                <w:rFonts w:ascii="Arial" w:hAnsi="Arial" w:cs="Arial"/>
                <w:b/>
                <w:bCs/>
                <w:color w:val="000000"/>
                <w:lang w:val="es-CO"/>
              </w:rPr>
            </w:pPr>
            <w:r w:rsidRPr="00265885">
              <w:rPr>
                <w:rFonts w:ascii="Arial" w:hAnsi="Arial" w:cs="Arial"/>
                <w:b/>
                <w:bCs/>
                <w:color w:val="000000"/>
                <w:lang w:val="es-CO"/>
              </w:rPr>
              <w:t>Cundinamarca</w:t>
            </w:r>
          </w:p>
        </w:tc>
        <w:tc>
          <w:tcPr>
            <w:tcW w:w="3580" w:type="dxa"/>
            <w:shd w:val="clear" w:color="auto" w:fill="C0C0C0"/>
            <w:tcMar>
              <w:top w:w="0" w:type="dxa"/>
              <w:left w:w="108" w:type="dxa"/>
              <w:bottom w:w="0" w:type="dxa"/>
              <w:right w:w="108" w:type="dxa"/>
            </w:tcMar>
          </w:tcPr>
          <w:p w:rsidR="001562DD" w:rsidRPr="00265885" w:rsidRDefault="001562DD" w:rsidP="001562DD">
            <w:pPr>
              <w:autoSpaceDE w:val="0"/>
              <w:jc w:val="both"/>
              <w:rPr>
                <w:rFonts w:ascii="Arial" w:hAnsi="Arial" w:cs="Arial"/>
                <w:color w:val="000000"/>
                <w:lang w:val="es-CO"/>
              </w:rPr>
            </w:pPr>
            <w:proofErr w:type="spellStart"/>
            <w:r w:rsidRPr="00265885">
              <w:rPr>
                <w:rFonts w:ascii="Arial" w:hAnsi="Arial" w:cs="Arial"/>
                <w:color w:val="000000"/>
                <w:lang w:val="es-CO"/>
              </w:rPr>
              <w:t>Tocaima</w:t>
            </w:r>
            <w:proofErr w:type="spellEnd"/>
            <w:r w:rsidRPr="00265885">
              <w:rPr>
                <w:rFonts w:ascii="Arial" w:hAnsi="Arial" w:cs="Arial"/>
                <w:color w:val="000000"/>
                <w:lang w:val="es-CO"/>
              </w:rPr>
              <w:t xml:space="preserve"> </w:t>
            </w:r>
          </w:p>
        </w:tc>
        <w:tc>
          <w:tcPr>
            <w:tcW w:w="1322" w:type="dxa"/>
            <w:shd w:val="clear" w:color="auto" w:fill="C0C0C0"/>
            <w:tcMar>
              <w:top w:w="0" w:type="dxa"/>
              <w:left w:w="108" w:type="dxa"/>
              <w:bottom w:w="0" w:type="dxa"/>
              <w:right w:w="108" w:type="dxa"/>
            </w:tcMar>
          </w:tcPr>
          <w:p w:rsidR="001562DD" w:rsidRPr="00265885" w:rsidRDefault="001562DD" w:rsidP="001562DD">
            <w:pPr>
              <w:autoSpaceDE w:val="0"/>
              <w:jc w:val="both"/>
              <w:rPr>
                <w:rFonts w:ascii="Arial" w:hAnsi="Arial" w:cs="Arial"/>
                <w:color w:val="000000"/>
                <w:lang w:val="es-CO"/>
              </w:rPr>
            </w:pPr>
            <w:r w:rsidRPr="00265885">
              <w:rPr>
                <w:rFonts w:ascii="Arial" w:hAnsi="Arial" w:cs="Arial"/>
                <w:color w:val="000000"/>
                <w:lang w:val="es-CO"/>
              </w:rPr>
              <w:t>33.061</w:t>
            </w:r>
          </w:p>
        </w:tc>
      </w:tr>
      <w:tr w:rsidR="001562DD" w:rsidRPr="00265885" w:rsidTr="001562DD">
        <w:trPr>
          <w:trHeight w:val="279"/>
        </w:trPr>
        <w:tc>
          <w:tcPr>
            <w:tcW w:w="3320" w:type="dxa"/>
            <w:tcMar>
              <w:top w:w="0" w:type="dxa"/>
              <w:left w:w="108" w:type="dxa"/>
              <w:bottom w:w="0" w:type="dxa"/>
              <w:right w:w="108" w:type="dxa"/>
            </w:tcMar>
          </w:tcPr>
          <w:p w:rsidR="001562DD" w:rsidRPr="00265885" w:rsidRDefault="001562DD" w:rsidP="001562DD">
            <w:pPr>
              <w:autoSpaceDE w:val="0"/>
              <w:jc w:val="both"/>
              <w:rPr>
                <w:rFonts w:ascii="Arial" w:hAnsi="Arial" w:cs="Arial"/>
                <w:b/>
                <w:bCs/>
                <w:color w:val="000000"/>
                <w:lang w:val="es-CO"/>
              </w:rPr>
            </w:pPr>
            <w:r w:rsidRPr="00265885">
              <w:rPr>
                <w:rFonts w:ascii="Arial" w:hAnsi="Arial" w:cs="Arial"/>
                <w:b/>
                <w:bCs/>
                <w:color w:val="000000"/>
                <w:lang w:val="es-CO"/>
              </w:rPr>
              <w:t>Norte de Santander</w:t>
            </w:r>
          </w:p>
        </w:tc>
        <w:tc>
          <w:tcPr>
            <w:tcW w:w="3580" w:type="dxa"/>
            <w:tcMar>
              <w:top w:w="0" w:type="dxa"/>
              <w:left w:w="108" w:type="dxa"/>
              <w:bottom w:w="0" w:type="dxa"/>
              <w:right w:w="108" w:type="dxa"/>
            </w:tcMar>
          </w:tcPr>
          <w:p w:rsidR="001562DD" w:rsidRPr="00265885" w:rsidRDefault="001562DD" w:rsidP="001562DD">
            <w:pPr>
              <w:autoSpaceDE w:val="0"/>
              <w:jc w:val="both"/>
              <w:rPr>
                <w:rFonts w:ascii="Arial" w:hAnsi="Arial" w:cs="Arial"/>
                <w:color w:val="000000"/>
                <w:lang w:val="es-CO"/>
              </w:rPr>
            </w:pPr>
            <w:r w:rsidRPr="00265885">
              <w:rPr>
                <w:rFonts w:ascii="Arial" w:hAnsi="Arial" w:cs="Arial"/>
                <w:color w:val="000000"/>
                <w:lang w:val="es-CO"/>
              </w:rPr>
              <w:t>Río Zulia</w:t>
            </w:r>
          </w:p>
        </w:tc>
        <w:tc>
          <w:tcPr>
            <w:tcW w:w="1322" w:type="dxa"/>
            <w:tcMar>
              <w:top w:w="0" w:type="dxa"/>
              <w:left w:w="108" w:type="dxa"/>
              <w:bottom w:w="0" w:type="dxa"/>
              <w:right w:w="108" w:type="dxa"/>
            </w:tcMar>
          </w:tcPr>
          <w:p w:rsidR="001562DD" w:rsidRPr="00265885" w:rsidRDefault="001562DD" w:rsidP="001562DD">
            <w:pPr>
              <w:autoSpaceDE w:val="0"/>
              <w:jc w:val="both"/>
              <w:rPr>
                <w:rFonts w:ascii="Arial" w:hAnsi="Arial" w:cs="Arial"/>
                <w:color w:val="000000"/>
                <w:lang w:val="es-CO"/>
              </w:rPr>
            </w:pPr>
            <w:r w:rsidRPr="00265885">
              <w:rPr>
                <w:rFonts w:ascii="Arial" w:hAnsi="Arial" w:cs="Arial"/>
                <w:color w:val="000000"/>
                <w:lang w:val="es-CO"/>
              </w:rPr>
              <w:t>20.202</w:t>
            </w:r>
          </w:p>
        </w:tc>
      </w:tr>
      <w:tr w:rsidR="001562DD" w:rsidRPr="00265885" w:rsidTr="001562DD">
        <w:trPr>
          <w:trHeight w:val="303"/>
        </w:trPr>
        <w:tc>
          <w:tcPr>
            <w:tcW w:w="6900" w:type="dxa"/>
            <w:gridSpan w:val="2"/>
            <w:tcBorders>
              <w:bottom w:val="single" w:sz="8" w:space="0" w:color="000000"/>
            </w:tcBorders>
            <w:shd w:val="clear" w:color="auto" w:fill="C0C0C0"/>
            <w:tcMar>
              <w:top w:w="0" w:type="dxa"/>
              <w:left w:w="108" w:type="dxa"/>
              <w:bottom w:w="0" w:type="dxa"/>
              <w:right w:w="108" w:type="dxa"/>
            </w:tcMar>
          </w:tcPr>
          <w:p w:rsidR="001562DD" w:rsidRPr="00265885" w:rsidRDefault="001562DD" w:rsidP="001562DD">
            <w:pPr>
              <w:autoSpaceDE w:val="0"/>
              <w:jc w:val="both"/>
              <w:rPr>
                <w:rFonts w:ascii="Arial" w:hAnsi="Arial" w:cs="Arial"/>
                <w:b/>
                <w:bCs/>
                <w:color w:val="000000"/>
                <w:lang w:val="es-CO"/>
              </w:rPr>
            </w:pPr>
            <w:r w:rsidRPr="00265885">
              <w:rPr>
                <w:rFonts w:ascii="Arial" w:hAnsi="Arial" w:cs="Arial"/>
                <w:b/>
                <w:bCs/>
                <w:color w:val="000000"/>
                <w:lang w:val="es-CO"/>
              </w:rPr>
              <w:t>TOTAL</w:t>
            </w:r>
          </w:p>
        </w:tc>
        <w:tc>
          <w:tcPr>
            <w:tcW w:w="1322" w:type="dxa"/>
            <w:tcBorders>
              <w:bottom w:val="single" w:sz="8" w:space="0" w:color="000000"/>
            </w:tcBorders>
            <w:shd w:val="clear" w:color="auto" w:fill="C0C0C0"/>
            <w:tcMar>
              <w:top w:w="0" w:type="dxa"/>
              <w:left w:w="108" w:type="dxa"/>
              <w:bottom w:w="0" w:type="dxa"/>
              <w:right w:w="108" w:type="dxa"/>
            </w:tcMar>
          </w:tcPr>
          <w:p w:rsidR="001562DD" w:rsidRPr="00265885" w:rsidRDefault="001562DD" w:rsidP="001562DD">
            <w:pPr>
              <w:autoSpaceDE w:val="0"/>
              <w:jc w:val="both"/>
              <w:rPr>
                <w:rFonts w:ascii="Arial" w:hAnsi="Arial" w:cs="Arial"/>
              </w:rPr>
            </w:pPr>
            <w:r w:rsidRPr="00265885">
              <w:rPr>
                <w:rFonts w:ascii="Arial" w:hAnsi="Arial" w:cs="Arial"/>
                <w:b/>
                <w:bCs/>
                <w:color w:val="000000"/>
                <w:lang w:val="es-CO"/>
              </w:rPr>
              <w:t>3.892.221</w:t>
            </w:r>
          </w:p>
        </w:tc>
      </w:tr>
    </w:tbl>
    <w:p w:rsidR="001562DD" w:rsidRPr="00265885" w:rsidRDefault="001562DD" w:rsidP="001562DD">
      <w:pPr>
        <w:autoSpaceDE w:val="0"/>
        <w:jc w:val="both"/>
        <w:rPr>
          <w:rFonts w:ascii="Arial" w:hAnsi="Arial" w:cs="Arial"/>
          <w:lang w:val="es-CO"/>
        </w:rPr>
      </w:pPr>
    </w:p>
    <w:p w:rsidR="001562DD" w:rsidRPr="00265885" w:rsidRDefault="001562DD" w:rsidP="001562DD">
      <w:pPr>
        <w:autoSpaceDE w:val="0"/>
        <w:jc w:val="both"/>
        <w:rPr>
          <w:rFonts w:ascii="Arial" w:hAnsi="Arial" w:cs="Arial"/>
          <w:lang w:val="es-CO"/>
        </w:rPr>
      </w:pPr>
      <w:r w:rsidRPr="00265885">
        <w:rPr>
          <w:rFonts w:ascii="Arial" w:hAnsi="Arial" w:cs="Arial"/>
          <w:lang w:val="es-CO"/>
        </w:rPr>
        <w:t xml:space="preserve">Así mismo, las áreas aptas para la siembra de de palma de aceite y su potencial uso para la producción de </w:t>
      </w:r>
      <w:proofErr w:type="spellStart"/>
      <w:r w:rsidRPr="00265885">
        <w:rPr>
          <w:rFonts w:ascii="Arial" w:hAnsi="Arial" w:cs="Arial"/>
          <w:lang w:val="es-CO"/>
        </w:rPr>
        <w:t>biodiésel</w:t>
      </w:r>
      <w:proofErr w:type="spellEnd"/>
      <w:r w:rsidRPr="00265885">
        <w:rPr>
          <w:rFonts w:ascii="Arial" w:hAnsi="Arial" w:cs="Arial"/>
          <w:lang w:val="es-CO"/>
        </w:rPr>
        <w:t>, se registran en la siguiente tabla.</w:t>
      </w:r>
    </w:p>
    <w:p w:rsidR="001562DD" w:rsidRPr="00265885" w:rsidRDefault="001562DD" w:rsidP="001562DD">
      <w:pPr>
        <w:autoSpaceDE w:val="0"/>
        <w:jc w:val="both"/>
        <w:rPr>
          <w:rFonts w:ascii="Arial" w:hAnsi="Arial" w:cs="Arial"/>
          <w:lang w:val="es-CO"/>
        </w:rPr>
      </w:pPr>
    </w:p>
    <w:tbl>
      <w:tblPr>
        <w:tblW w:w="8330" w:type="dxa"/>
        <w:tblCellMar>
          <w:left w:w="10" w:type="dxa"/>
          <w:right w:w="10" w:type="dxa"/>
        </w:tblCellMar>
        <w:tblLook w:val="00A0"/>
      </w:tblPr>
      <w:tblGrid>
        <w:gridCol w:w="3710"/>
        <w:gridCol w:w="4620"/>
      </w:tblGrid>
      <w:tr w:rsidR="001562DD" w:rsidRPr="00265885" w:rsidTr="001562DD">
        <w:trPr>
          <w:trHeight w:val="279"/>
        </w:trPr>
        <w:tc>
          <w:tcPr>
            <w:tcW w:w="3710" w:type="dxa"/>
            <w:tcBorders>
              <w:top w:val="single" w:sz="8" w:space="0" w:color="000000"/>
              <w:bottom w:val="single" w:sz="8" w:space="0" w:color="000000"/>
            </w:tcBorders>
            <w:tcMar>
              <w:top w:w="0" w:type="dxa"/>
              <w:left w:w="108" w:type="dxa"/>
              <w:bottom w:w="0" w:type="dxa"/>
              <w:right w:w="108" w:type="dxa"/>
            </w:tcMar>
          </w:tcPr>
          <w:p w:rsidR="001562DD" w:rsidRPr="00265885" w:rsidRDefault="001562DD" w:rsidP="001562DD">
            <w:pPr>
              <w:autoSpaceDE w:val="0"/>
              <w:jc w:val="both"/>
              <w:rPr>
                <w:rFonts w:ascii="Arial" w:hAnsi="Arial" w:cs="Arial"/>
              </w:rPr>
            </w:pPr>
            <w:r w:rsidRPr="00265885">
              <w:rPr>
                <w:rFonts w:ascii="Arial" w:hAnsi="Arial" w:cs="Arial"/>
                <w:b/>
                <w:bCs/>
                <w:color w:val="000000"/>
                <w:lang w:val="es-CO"/>
              </w:rPr>
              <w:t>Zona</w:t>
            </w:r>
            <w:r w:rsidRPr="00265885">
              <w:rPr>
                <w:rFonts w:ascii="Arial" w:hAnsi="Arial" w:cs="Arial"/>
                <w:b/>
                <w:bCs/>
                <w:color w:val="000000"/>
              </w:rPr>
              <w:t xml:space="preserve"> </w:t>
            </w:r>
          </w:p>
        </w:tc>
        <w:tc>
          <w:tcPr>
            <w:tcW w:w="4620" w:type="dxa"/>
            <w:tcBorders>
              <w:top w:val="single" w:sz="8" w:space="0" w:color="000000"/>
              <w:bottom w:val="single" w:sz="8" w:space="0" w:color="000000"/>
            </w:tcBorders>
            <w:tcMar>
              <w:top w:w="0" w:type="dxa"/>
              <w:left w:w="108" w:type="dxa"/>
              <w:bottom w:w="0" w:type="dxa"/>
              <w:right w:w="108" w:type="dxa"/>
            </w:tcMar>
          </w:tcPr>
          <w:p w:rsidR="001562DD" w:rsidRPr="00265885" w:rsidRDefault="001562DD" w:rsidP="001562DD">
            <w:pPr>
              <w:autoSpaceDE w:val="0"/>
              <w:jc w:val="both"/>
              <w:rPr>
                <w:rFonts w:ascii="Arial" w:hAnsi="Arial" w:cs="Arial"/>
              </w:rPr>
            </w:pPr>
            <w:r w:rsidRPr="00265885">
              <w:rPr>
                <w:rFonts w:ascii="Arial" w:hAnsi="Arial" w:cs="Arial"/>
                <w:b/>
                <w:bCs/>
                <w:color w:val="000000"/>
                <w:lang w:val="es-CO"/>
              </w:rPr>
              <w:t>Área (has)</w:t>
            </w:r>
            <w:r w:rsidRPr="00265885">
              <w:rPr>
                <w:rFonts w:ascii="Arial" w:hAnsi="Arial" w:cs="Arial"/>
                <w:b/>
                <w:bCs/>
                <w:color w:val="000000"/>
              </w:rPr>
              <w:t xml:space="preserve"> </w:t>
            </w:r>
          </w:p>
        </w:tc>
      </w:tr>
      <w:tr w:rsidR="001562DD" w:rsidRPr="00265885" w:rsidTr="001562DD">
        <w:trPr>
          <w:trHeight w:val="255"/>
        </w:trPr>
        <w:tc>
          <w:tcPr>
            <w:tcW w:w="3710" w:type="dxa"/>
            <w:shd w:val="clear" w:color="auto" w:fill="C0C0C0"/>
            <w:tcMar>
              <w:top w:w="0" w:type="dxa"/>
              <w:left w:w="108" w:type="dxa"/>
              <w:bottom w:w="0" w:type="dxa"/>
              <w:right w:w="108" w:type="dxa"/>
            </w:tcMar>
          </w:tcPr>
          <w:p w:rsidR="001562DD" w:rsidRPr="00265885" w:rsidRDefault="001562DD" w:rsidP="001562DD">
            <w:pPr>
              <w:autoSpaceDE w:val="0"/>
              <w:jc w:val="both"/>
              <w:rPr>
                <w:rFonts w:ascii="Arial" w:hAnsi="Arial" w:cs="Arial"/>
              </w:rPr>
            </w:pPr>
            <w:r w:rsidRPr="00265885">
              <w:rPr>
                <w:rFonts w:ascii="Arial" w:hAnsi="Arial" w:cs="Arial"/>
                <w:b/>
                <w:bCs/>
                <w:color w:val="000000"/>
                <w:lang w:val="es-CO"/>
              </w:rPr>
              <w:t>Norte</w:t>
            </w:r>
            <w:r w:rsidRPr="00265885">
              <w:rPr>
                <w:rFonts w:ascii="Arial" w:hAnsi="Arial" w:cs="Arial"/>
                <w:b/>
                <w:bCs/>
                <w:color w:val="000000"/>
              </w:rPr>
              <w:t xml:space="preserve"> </w:t>
            </w:r>
          </w:p>
        </w:tc>
        <w:tc>
          <w:tcPr>
            <w:tcW w:w="4620" w:type="dxa"/>
            <w:shd w:val="clear" w:color="auto" w:fill="C0C0C0"/>
            <w:tcMar>
              <w:top w:w="0" w:type="dxa"/>
              <w:left w:w="108" w:type="dxa"/>
              <w:bottom w:w="0" w:type="dxa"/>
              <w:right w:w="108" w:type="dxa"/>
            </w:tcMar>
          </w:tcPr>
          <w:p w:rsidR="001562DD" w:rsidRPr="00265885" w:rsidRDefault="001562DD" w:rsidP="001562DD">
            <w:pPr>
              <w:autoSpaceDE w:val="0"/>
              <w:jc w:val="both"/>
              <w:rPr>
                <w:rFonts w:ascii="Arial" w:hAnsi="Arial" w:cs="Arial"/>
              </w:rPr>
            </w:pPr>
            <w:r w:rsidRPr="00265885">
              <w:rPr>
                <w:rFonts w:ascii="Arial" w:hAnsi="Arial" w:cs="Arial"/>
                <w:color w:val="000000"/>
                <w:lang w:val="es-CO"/>
              </w:rPr>
              <w:t>579.493</w:t>
            </w:r>
            <w:r w:rsidRPr="00265885">
              <w:rPr>
                <w:rFonts w:ascii="Arial" w:hAnsi="Arial" w:cs="Arial"/>
                <w:color w:val="000000"/>
              </w:rPr>
              <w:t xml:space="preserve"> </w:t>
            </w:r>
          </w:p>
        </w:tc>
      </w:tr>
      <w:tr w:rsidR="001562DD" w:rsidRPr="00265885" w:rsidTr="001562DD">
        <w:trPr>
          <w:trHeight w:val="293"/>
        </w:trPr>
        <w:tc>
          <w:tcPr>
            <w:tcW w:w="3710" w:type="dxa"/>
            <w:tcMar>
              <w:top w:w="0" w:type="dxa"/>
              <w:left w:w="108" w:type="dxa"/>
              <w:bottom w:w="0" w:type="dxa"/>
              <w:right w:w="108" w:type="dxa"/>
            </w:tcMar>
          </w:tcPr>
          <w:p w:rsidR="001562DD" w:rsidRPr="00265885" w:rsidRDefault="001562DD" w:rsidP="001562DD">
            <w:pPr>
              <w:autoSpaceDE w:val="0"/>
              <w:jc w:val="both"/>
              <w:rPr>
                <w:rFonts w:ascii="Arial" w:hAnsi="Arial" w:cs="Arial"/>
              </w:rPr>
            </w:pPr>
            <w:r w:rsidRPr="00265885">
              <w:rPr>
                <w:rFonts w:ascii="Arial" w:hAnsi="Arial" w:cs="Arial"/>
                <w:b/>
                <w:bCs/>
                <w:color w:val="000000"/>
                <w:lang w:val="es-CO"/>
              </w:rPr>
              <w:t>Central</w:t>
            </w:r>
            <w:r w:rsidRPr="00265885">
              <w:rPr>
                <w:rFonts w:ascii="Arial" w:hAnsi="Arial" w:cs="Arial"/>
                <w:b/>
                <w:bCs/>
                <w:color w:val="000000"/>
              </w:rPr>
              <w:t xml:space="preserve"> </w:t>
            </w:r>
          </w:p>
        </w:tc>
        <w:tc>
          <w:tcPr>
            <w:tcW w:w="4620" w:type="dxa"/>
            <w:tcMar>
              <w:top w:w="0" w:type="dxa"/>
              <w:left w:w="108" w:type="dxa"/>
              <w:bottom w:w="0" w:type="dxa"/>
              <w:right w:w="108" w:type="dxa"/>
            </w:tcMar>
          </w:tcPr>
          <w:p w:rsidR="001562DD" w:rsidRPr="00265885" w:rsidRDefault="001562DD" w:rsidP="001562DD">
            <w:pPr>
              <w:autoSpaceDE w:val="0"/>
              <w:jc w:val="both"/>
              <w:rPr>
                <w:rFonts w:ascii="Arial" w:hAnsi="Arial" w:cs="Arial"/>
              </w:rPr>
            </w:pPr>
            <w:r w:rsidRPr="00265885">
              <w:rPr>
                <w:rFonts w:ascii="Arial" w:hAnsi="Arial" w:cs="Arial"/>
                <w:color w:val="000000"/>
                <w:lang w:val="es-CO"/>
              </w:rPr>
              <w:t>693.103</w:t>
            </w:r>
            <w:r w:rsidRPr="00265885">
              <w:rPr>
                <w:rFonts w:ascii="Arial" w:hAnsi="Arial" w:cs="Arial"/>
                <w:color w:val="000000"/>
              </w:rPr>
              <w:t xml:space="preserve"> </w:t>
            </w:r>
          </w:p>
        </w:tc>
      </w:tr>
      <w:tr w:rsidR="001562DD" w:rsidRPr="00265885" w:rsidTr="001562DD">
        <w:trPr>
          <w:trHeight w:val="283"/>
        </w:trPr>
        <w:tc>
          <w:tcPr>
            <w:tcW w:w="3710" w:type="dxa"/>
            <w:shd w:val="clear" w:color="auto" w:fill="C0C0C0"/>
            <w:tcMar>
              <w:top w:w="0" w:type="dxa"/>
              <w:left w:w="108" w:type="dxa"/>
              <w:bottom w:w="0" w:type="dxa"/>
              <w:right w:w="108" w:type="dxa"/>
            </w:tcMar>
          </w:tcPr>
          <w:p w:rsidR="001562DD" w:rsidRPr="00265885" w:rsidRDefault="001562DD" w:rsidP="001562DD">
            <w:pPr>
              <w:autoSpaceDE w:val="0"/>
              <w:jc w:val="both"/>
              <w:rPr>
                <w:rFonts w:ascii="Arial" w:hAnsi="Arial" w:cs="Arial"/>
              </w:rPr>
            </w:pPr>
            <w:r w:rsidRPr="00265885">
              <w:rPr>
                <w:rFonts w:ascii="Arial" w:hAnsi="Arial" w:cs="Arial"/>
                <w:b/>
                <w:bCs/>
                <w:color w:val="000000"/>
                <w:lang w:val="es-CO"/>
              </w:rPr>
              <w:t>Occidental</w:t>
            </w:r>
            <w:r w:rsidRPr="00265885">
              <w:rPr>
                <w:rFonts w:ascii="Arial" w:hAnsi="Arial" w:cs="Arial"/>
                <w:b/>
                <w:bCs/>
                <w:color w:val="000000"/>
              </w:rPr>
              <w:t xml:space="preserve"> </w:t>
            </w:r>
          </w:p>
        </w:tc>
        <w:tc>
          <w:tcPr>
            <w:tcW w:w="4620" w:type="dxa"/>
            <w:shd w:val="clear" w:color="auto" w:fill="C0C0C0"/>
            <w:tcMar>
              <w:top w:w="0" w:type="dxa"/>
              <w:left w:w="108" w:type="dxa"/>
              <w:bottom w:w="0" w:type="dxa"/>
              <w:right w:w="108" w:type="dxa"/>
            </w:tcMar>
          </w:tcPr>
          <w:p w:rsidR="001562DD" w:rsidRPr="00265885" w:rsidRDefault="001562DD" w:rsidP="001562DD">
            <w:pPr>
              <w:autoSpaceDE w:val="0"/>
              <w:jc w:val="both"/>
              <w:rPr>
                <w:rFonts w:ascii="Arial" w:hAnsi="Arial" w:cs="Arial"/>
              </w:rPr>
            </w:pPr>
            <w:r w:rsidRPr="00265885">
              <w:rPr>
                <w:rFonts w:ascii="Arial" w:hAnsi="Arial" w:cs="Arial"/>
                <w:color w:val="000000"/>
                <w:lang w:val="es-CO"/>
              </w:rPr>
              <w:t>66.865</w:t>
            </w:r>
            <w:r w:rsidRPr="00265885">
              <w:rPr>
                <w:rFonts w:ascii="Arial" w:hAnsi="Arial" w:cs="Arial"/>
                <w:color w:val="000000"/>
              </w:rPr>
              <w:t xml:space="preserve"> </w:t>
            </w:r>
          </w:p>
        </w:tc>
      </w:tr>
      <w:tr w:rsidR="001562DD" w:rsidRPr="00265885" w:rsidTr="001562DD">
        <w:trPr>
          <w:trHeight w:val="273"/>
        </w:trPr>
        <w:tc>
          <w:tcPr>
            <w:tcW w:w="3710" w:type="dxa"/>
            <w:tcMar>
              <w:top w:w="0" w:type="dxa"/>
              <w:left w:w="108" w:type="dxa"/>
              <w:bottom w:w="0" w:type="dxa"/>
              <w:right w:w="108" w:type="dxa"/>
            </w:tcMar>
          </w:tcPr>
          <w:p w:rsidR="001562DD" w:rsidRPr="00265885" w:rsidRDefault="001562DD" w:rsidP="001562DD">
            <w:pPr>
              <w:autoSpaceDE w:val="0"/>
              <w:jc w:val="both"/>
              <w:rPr>
                <w:rFonts w:ascii="Arial" w:hAnsi="Arial" w:cs="Arial"/>
              </w:rPr>
            </w:pPr>
            <w:r w:rsidRPr="00265885">
              <w:rPr>
                <w:rFonts w:ascii="Arial" w:hAnsi="Arial" w:cs="Arial"/>
                <w:b/>
                <w:bCs/>
                <w:color w:val="000000"/>
                <w:lang w:val="es-CO"/>
              </w:rPr>
              <w:t>Oriental</w:t>
            </w:r>
            <w:r w:rsidRPr="00265885">
              <w:rPr>
                <w:rFonts w:ascii="Arial" w:hAnsi="Arial" w:cs="Arial"/>
                <w:b/>
                <w:bCs/>
                <w:color w:val="000000"/>
              </w:rPr>
              <w:t xml:space="preserve"> </w:t>
            </w:r>
          </w:p>
        </w:tc>
        <w:tc>
          <w:tcPr>
            <w:tcW w:w="4620" w:type="dxa"/>
            <w:tcMar>
              <w:top w:w="0" w:type="dxa"/>
              <w:left w:w="108" w:type="dxa"/>
              <w:bottom w:w="0" w:type="dxa"/>
              <w:right w:w="108" w:type="dxa"/>
            </w:tcMar>
          </w:tcPr>
          <w:p w:rsidR="001562DD" w:rsidRPr="00265885" w:rsidRDefault="001562DD" w:rsidP="001562DD">
            <w:pPr>
              <w:autoSpaceDE w:val="0"/>
              <w:jc w:val="both"/>
              <w:rPr>
                <w:rFonts w:ascii="Arial" w:hAnsi="Arial" w:cs="Arial"/>
              </w:rPr>
            </w:pPr>
            <w:r w:rsidRPr="00265885">
              <w:rPr>
                <w:rFonts w:ascii="Arial" w:hAnsi="Arial" w:cs="Arial"/>
                <w:color w:val="000000"/>
                <w:lang w:val="es-CO"/>
              </w:rPr>
              <w:t>1.933.821</w:t>
            </w:r>
            <w:r w:rsidRPr="00265885">
              <w:rPr>
                <w:rFonts w:ascii="Arial" w:hAnsi="Arial" w:cs="Arial"/>
                <w:color w:val="000000"/>
              </w:rPr>
              <w:t xml:space="preserve"> </w:t>
            </w:r>
          </w:p>
        </w:tc>
      </w:tr>
      <w:tr w:rsidR="001562DD" w:rsidRPr="00265885" w:rsidTr="001562DD">
        <w:trPr>
          <w:trHeight w:val="290"/>
        </w:trPr>
        <w:tc>
          <w:tcPr>
            <w:tcW w:w="3710" w:type="dxa"/>
            <w:shd w:val="clear" w:color="auto" w:fill="C0C0C0"/>
            <w:tcMar>
              <w:top w:w="0" w:type="dxa"/>
              <w:left w:w="108" w:type="dxa"/>
              <w:bottom w:w="0" w:type="dxa"/>
              <w:right w:w="108" w:type="dxa"/>
            </w:tcMar>
          </w:tcPr>
          <w:p w:rsidR="001562DD" w:rsidRPr="00265885" w:rsidRDefault="001562DD" w:rsidP="001562DD">
            <w:pPr>
              <w:autoSpaceDE w:val="0"/>
              <w:jc w:val="both"/>
              <w:rPr>
                <w:rFonts w:ascii="Arial" w:hAnsi="Arial" w:cs="Arial"/>
              </w:rPr>
            </w:pPr>
            <w:r w:rsidRPr="00265885">
              <w:rPr>
                <w:rFonts w:ascii="Arial" w:hAnsi="Arial" w:cs="Arial"/>
                <w:b/>
                <w:bCs/>
                <w:color w:val="000000"/>
                <w:lang w:val="es-CO"/>
              </w:rPr>
              <w:t>Otras</w:t>
            </w:r>
            <w:r w:rsidRPr="00265885">
              <w:rPr>
                <w:rFonts w:ascii="Arial" w:hAnsi="Arial" w:cs="Arial"/>
                <w:b/>
                <w:bCs/>
                <w:color w:val="000000"/>
              </w:rPr>
              <w:t xml:space="preserve"> </w:t>
            </w:r>
          </w:p>
        </w:tc>
        <w:tc>
          <w:tcPr>
            <w:tcW w:w="4620" w:type="dxa"/>
            <w:shd w:val="clear" w:color="auto" w:fill="C0C0C0"/>
            <w:tcMar>
              <w:top w:w="0" w:type="dxa"/>
              <w:left w:w="108" w:type="dxa"/>
              <w:bottom w:w="0" w:type="dxa"/>
              <w:right w:w="108" w:type="dxa"/>
            </w:tcMar>
          </w:tcPr>
          <w:p w:rsidR="001562DD" w:rsidRPr="00265885" w:rsidRDefault="001562DD" w:rsidP="001562DD">
            <w:pPr>
              <w:autoSpaceDE w:val="0"/>
              <w:jc w:val="both"/>
              <w:rPr>
                <w:rFonts w:ascii="Arial" w:hAnsi="Arial" w:cs="Arial"/>
              </w:rPr>
            </w:pPr>
            <w:r w:rsidRPr="00265885">
              <w:rPr>
                <w:rFonts w:ascii="Arial" w:hAnsi="Arial" w:cs="Arial"/>
                <w:color w:val="000000"/>
                <w:lang w:val="es-CO"/>
              </w:rPr>
              <w:t>226.718</w:t>
            </w:r>
            <w:r w:rsidRPr="00265885">
              <w:rPr>
                <w:rFonts w:ascii="Arial" w:hAnsi="Arial" w:cs="Arial"/>
                <w:color w:val="000000"/>
              </w:rPr>
              <w:t xml:space="preserve"> </w:t>
            </w:r>
          </w:p>
        </w:tc>
      </w:tr>
      <w:tr w:rsidR="001562DD" w:rsidRPr="00265885" w:rsidTr="001562DD">
        <w:trPr>
          <w:trHeight w:val="281"/>
        </w:trPr>
        <w:tc>
          <w:tcPr>
            <w:tcW w:w="3710" w:type="dxa"/>
            <w:tcBorders>
              <w:bottom w:val="single" w:sz="8" w:space="0" w:color="000000"/>
            </w:tcBorders>
            <w:tcMar>
              <w:top w:w="0" w:type="dxa"/>
              <w:left w:w="108" w:type="dxa"/>
              <w:bottom w:w="0" w:type="dxa"/>
              <w:right w:w="108" w:type="dxa"/>
            </w:tcMar>
          </w:tcPr>
          <w:p w:rsidR="001562DD" w:rsidRPr="00265885" w:rsidRDefault="001562DD" w:rsidP="001562DD">
            <w:pPr>
              <w:autoSpaceDE w:val="0"/>
              <w:jc w:val="both"/>
              <w:rPr>
                <w:rFonts w:ascii="Arial" w:hAnsi="Arial" w:cs="Arial"/>
              </w:rPr>
            </w:pPr>
            <w:r w:rsidRPr="00265885">
              <w:rPr>
                <w:rFonts w:ascii="Arial" w:hAnsi="Arial" w:cs="Arial"/>
                <w:b/>
                <w:bCs/>
                <w:color w:val="000000"/>
                <w:lang w:val="es-CO"/>
              </w:rPr>
              <w:t>TOTAL</w:t>
            </w:r>
            <w:r w:rsidRPr="00265885">
              <w:rPr>
                <w:rFonts w:ascii="Arial" w:hAnsi="Arial" w:cs="Arial"/>
                <w:b/>
                <w:bCs/>
                <w:color w:val="000000"/>
              </w:rPr>
              <w:t xml:space="preserve"> </w:t>
            </w:r>
          </w:p>
        </w:tc>
        <w:tc>
          <w:tcPr>
            <w:tcW w:w="4620" w:type="dxa"/>
            <w:tcBorders>
              <w:bottom w:val="single" w:sz="8" w:space="0" w:color="000000"/>
            </w:tcBorders>
            <w:tcMar>
              <w:top w:w="0" w:type="dxa"/>
              <w:left w:w="108" w:type="dxa"/>
              <w:bottom w:w="0" w:type="dxa"/>
              <w:right w:w="108" w:type="dxa"/>
            </w:tcMar>
          </w:tcPr>
          <w:p w:rsidR="001562DD" w:rsidRPr="00265885" w:rsidRDefault="001562DD" w:rsidP="001562DD">
            <w:pPr>
              <w:autoSpaceDE w:val="0"/>
              <w:jc w:val="both"/>
              <w:rPr>
                <w:rFonts w:ascii="Arial" w:hAnsi="Arial" w:cs="Arial"/>
              </w:rPr>
            </w:pPr>
            <w:r w:rsidRPr="00265885">
              <w:rPr>
                <w:rFonts w:ascii="Arial" w:hAnsi="Arial" w:cs="Arial"/>
                <w:b/>
                <w:bCs/>
                <w:color w:val="000000"/>
                <w:lang w:val="es-CO"/>
              </w:rPr>
              <w:t>3.500.000</w:t>
            </w:r>
            <w:r w:rsidRPr="00265885">
              <w:rPr>
                <w:rFonts w:ascii="Arial" w:hAnsi="Arial" w:cs="Arial"/>
                <w:color w:val="000000"/>
              </w:rPr>
              <w:t xml:space="preserve"> </w:t>
            </w:r>
          </w:p>
        </w:tc>
      </w:tr>
    </w:tbl>
    <w:p w:rsidR="001562DD" w:rsidRPr="00265885" w:rsidRDefault="001562DD" w:rsidP="001562DD">
      <w:pPr>
        <w:autoSpaceDE w:val="0"/>
        <w:jc w:val="both"/>
        <w:rPr>
          <w:rFonts w:ascii="Arial" w:hAnsi="Arial" w:cs="Arial"/>
          <w:lang w:val="es-CO"/>
        </w:rPr>
      </w:pPr>
    </w:p>
    <w:p w:rsidR="001562DD" w:rsidRPr="00265885" w:rsidRDefault="001562DD" w:rsidP="001562DD">
      <w:pPr>
        <w:pStyle w:val="NormalWeb"/>
        <w:numPr>
          <w:ilvl w:val="0"/>
          <w:numId w:val="33"/>
        </w:numPr>
        <w:ind w:left="437"/>
        <w:jc w:val="both"/>
        <w:rPr>
          <w:rFonts w:ascii="Arial" w:hAnsi="Arial" w:cs="Arial"/>
        </w:rPr>
      </w:pPr>
      <w:r w:rsidRPr="00265885">
        <w:rPr>
          <w:rFonts w:ascii="Arial" w:hAnsi="Arial" w:cs="Arial"/>
          <w:b/>
          <w:i/>
        </w:rPr>
        <w:t>Causas asociadas a la violencia y el conflicto armado.</w:t>
      </w:r>
      <w:r w:rsidRPr="00265885">
        <w:rPr>
          <w:rFonts w:ascii="Arial" w:hAnsi="Arial" w:cs="Arial"/>
        </w:rPr>
        <w:t xml:space="preserve"> Según estimaciones de Acción Social la cantidad de tierra expropiada en el país por los diferentes actores armados, alcanzan los 6,8 millones de hectáreas, lo que representa alrededor del 16% de la frontera agrícola (42,6 millones de hectáreas).</w:t>
      </w:r>
    </w:p>
    <w:p w:rsidR="001562DD" w:rsidRPr="00265885" w:rsidRDefault="001562DD" w:rsidP="001562DD">
      <w:pPr>
        <w:pStyle w:val="NormalWeb"/>
        <w:ind w:left="437"/>
        <w:jc w:val="both"/>
        <w:rPr>
          <w:rFonts w:ascii="Arial" w:hAnsi="Arial" w:cs="Arial"/>
        </w:rPr>
      </w:pPr>
    </w:p>
    <w:p w:rsidR="001562DD" w:rsidRPr="00265885" w:rsidRDefault="001562DD" w:rsidP="001562DD">
      <w:pPr>
        <w:pStyle w:val="NormalWeb"/>
        <w:ind w:left="360"/>
        <w:jc w:val="both"/>
        <w:rPr>
          <w:rFonts w:ascii="Arial" w:hAnsi="Arial" w:cs="Arial"/>
        </w:rPr>
      </w:pPr>
      <w:r w:rsidRPr="00265885">
        <w:rPr>
          <w:rFonts w:ascii="Arial" w:hAnsi="Arial" w:cs="Arial"/>
        </w:rPr>
        <w:t>La proporción de tierras despojadas por departamento es la siguiente:</w:t>
      </w:r>
    </w:p>
    <w:p w:rsidR="001562DD" w:rsidRPr="00265885" w:rsidRDefault="001562DD" w:rsidP="001562DD">
      <w:pPr>
        <w:pStyle w:val="NormalWeb"/>
        <w:ind w:left="360"/>
        <w:jc w:val="both"/>
        <w:rPr>
          <w:rFonts w:ascii="Arial" w:hAnsi="Arial" w:cs="Arial"/>
        </w:rPr>
      </w:pPr>
    </w:p>
    <w:p w:rsidR="001562DD" w:rsidRPr="00265885" w:rsidRDefault="001562DD" w:rsidP="001562DD">
      <w:pPr>
        <w:pStyle w:val="NormalWeb"/>
        <w:numPr>
          <w:ilvl w:val="0"/>
          <w:numId w:val="34"/>
        </w:numPr>
        <w:jc w:val="both"/>
        <w:rPr>
          <w:rFonts w:ascii="Arial" w:hAnsi="Arial" w:cs="Arial"/>
        </w:rPr>
      </w:pPr>
      <w:r w:rsidRPr="00265885">
        <w:rPr>
          <w:rFonts w:ascii="Arial" w:hAnsi="Arial" w:cs="Arial"/>
        </w:rPr>
        <w:t>Caquetá, Cauca, Nariño y Putumayo: 3,5%</w:t>
      </w:r>
    </w:p>
    <w:p w:rsidR="001562DD" w:rsidRPr="00265885" w:rsidRDefault="001562DD" w:rsidP="001562DD">
      <w:pPr>
        <w:pStyle w:val="NormalWeb"/>
        <w:numPr>
          <w:ilvl w:val="0"/>
          <w:numId w:val="34"/>
        </w:numPr>
        <w:jc w:val="both"/>
        <w:rPr>
          <w:rFonts w:ascii="Arial" w:hAnsi="Arial" w:cs="Arial"/>
        </w:rPr>
      </w:pPr>
      <w:r w:rsidRPr="00265885">
        <w:rPr>
          <w:rFonts w:ascii="Arial" w:hAnsi="Arial" w:cs="Arial"/>
        </w:rPr>
        <w:t>Antioquia y Chocó: 3%</w:t>
      </w:r>
    </w:p>
    <w:p w:rsidR="001562DD" w:rsidRPr="00265885" w:rsidRDefault="001562DD" w:rsidP="001562DD">
      <w:pPr>
        <w:pStyle w:val="NormalWeb"/>
        <w:numPr>
          <w:ilvl w:val="0"/>
          <w:numId w:val="34"/>
        </w:numPr>
        <w:jc w:val="both"/>
        <w:rPr>
          <w:rFonts w:ascii="Arial" w:hAnsi="Arial" w:cs="Arial"/>
        </w:rPr>
      </w:pPr>
      <w:r w:rsidRPr="00265885">
        <w:rPr>
          <w:rFonts w:ascii="Arial" w:hAnsi="Arial" w:cs="Arial"/>
        </w:rPr>
        <w:t>Atlántico, Bolívar, Sucre y Córdoba: 1,3%</w:t>
      </w:r>
    </w:p>
    <w:p w:rsidR="001562DD" w:rsidRPr="00265885" w:rsidRDefault="001562DD" w:rsidP="001562DD">
      <w:pPr>
        <w:pStyle w:val="NormalWeb"/>
        <w:numPr>
          <w:ilvl w:val="0"/>
          <w:numId w:val="34"/>
        </w:numPr>
        <w:jc w:val="both"/>
        <w:rPr>
          <w:rFonts w:ascii="Arial" w:hAnsi="Arial" w:cs="Arial"/>
        </w:rPr>
      </w:pPr>
      <w:r w:rsidRPr="00265885">
        <w:rPr>
          <w:rFonts w:ascii="Arial" w:hAnsi="Arial" w:cs="Arial"/>
        </w:rPr>
        <w:t>Magdalena, Cesar, Guajira, Norte de Santander: 1,2%</w:t>
      </w:r>
    </w:p>
    <w:p w:rsidR="001562DD" w:rsidRPr="00265885" w:rsidRDefault="001562DD" w:rsidP="001562DD">
      <w:pPr>
        <w:pStyle w:val="NormalWeb"/>
        <w:numPr>
          <w:ilvl w:val="0"/>
          <w:numId w:val="34"/>
        </w:numPr>
        <w:jc w:val="both"/>
        <w:rPr>
          <w:rFonts w:ascii="Arial" w:hAnsi="Arial" w:cs="Arial"/>
        </w:rPr>
      </w:pPr>
      <w:r w:rsidRPr="00265885">
        <w:rPr>
          <w:rFonts w:ascii="Arial" w:hAnsi="Arial" w:cs="Arial"/>
        </w:rPr>
        <w:t>Amazonas, Arauca, Casanare, Guainía, Guaviare, Meta, Vaupés y Vichada: 0,5%</w:t>
      </w:r>
    </w:p>
    <w:p w:rsidR="001562DD" w:rsidRPr="00265885" w:rsidRDefault="001562DD" w:rsidP="001562DD">
      <w:pPr>
        <w:pStyle w:val="NormalWeb"/>
        <w:numPr>
          <w:ilvl w:val="0"/>
          <w:numId w:val="34"/>
        </w:numPr>
        <w:jc w:val="both"/>
        <w:rPr>
          <w:rFonts w:ascii="Arial" w:hAnsi="Arial" w:cs="Arial"/>
        </w:rPr>
      </w:pPr>
      <w:r w:rsidRPr="00265885">
        <w:rPr>
          <w:rFonts w:ascii="Arial" w:hAnsi="Arial" w:cs="Arial"/>
        </w:rPr>
        <w:lastRenderedPageBreak/>
        <w:t>Bogotá, Boyacá, Caldas, Cundinamarca, Huila, Quindío, Risaralda, Tolima, Santander y Valle del Cauca: 0,5%</w:t>
      </w:r>
    </w:p>
    <w:p w:rsidR="001562DD" w:rsidRPr="00265885" w:rsidRDefault="001562DD" w:rsidP="001562DD">
      <w:pPr>
        <w:pStyle w:val="NormalWeb"/>
        <w:ind w:left="720"/>
        <w:jc w:val="both"/>
        <w:rPr>
          <w:rFonts w:ascii="Arial" w:hAnsi="Arial" w:cs="Arial"/>
        </w:rPr>
      </w:pPr>
    </w:p>
    <w:p w:rsidR="001562DD" w:rsidRPr="00265885" w:rsidRDefault="001562DD" w:rsidP="001562DD">
      <w:pPr>
        <w:pStyle w:val="NormalWeb"/>
        <w:ind w:left="360"/>
        <w:jc w:val="both"/>
        <w:rPr>
          <w:rFonts w:ascii="Arial" w:hAnsi="Arial" w:cs="Arial"/>
        </w:rPr>
      </w:pPr>
      <w:r w:rsidRPr="00265885">
        <w:rPr>
          <w:rFonts w:ascii="Arial" w:hAnsi="Arial" w:cs="Arial"/>
        </w:rPr>
        <w:t>Según la Unidad de Restitución de Tierras, se estima que en 1.080 municipios del país se registran diversos casos de abandono y posible despojo de tierras, de los cuales 78 municipios son los más afectados al presentar 150.806 casos (53%), siendo considerados con una Alta Densidad de Abandono. En el mapa siguiente se presenta la clasificación de los municipios de acuerdo a la densidad de predios abandonados.</w:t>
      </w:r>
    </w:p>
    <w:p w:rsidR="001562DD" w:rsidRPr="00265885" w:rsidRDefault="001562DD" w:rsidP="001562DD">
      <w:pPr>
        <w:pStyle w:val="NormalWeb"/>
        <w:jc w:val="both"/>
        <w:rPr>
          <w:rFonts w:ascii="Arial" w:hAnsi="Arial" w:cs="Arial"/>
        </w:rPr>
      </w:pPr>
    </w:p>
    <w:p w:rsidR="001562DD" w:rsidRPr="00265885" w:rsidRDefault="001562DD" w:rsidP="001562DD">
      <w:pPr>
        <w:pStyle w:val="NormalWeb"/>
        <w:ind w:left="437"/>
        <w:jc w:val="center"/>
        <w:rPr>
          <w:rFonts w:ascii="Arial" w:hAnsi="Arial" w:cs="Arial"/>
          <w:noProof/>
        </w:rPr>
      </w:pPr>
      <w:r>
        <w:rPr>
          <w:rFonts w:ascii="Arial" w:hAnsi="Arial" w:cs="Arial"/>
          <w:noProof/>
        </w:rPr>
        <w:drawing>
          <wp:inline distT="0" distB="0" distL="0" distR="0">
            <wp:extent cx="3228975" cy="4629150"/>
            <wp:effectExtent l="19050" t="0" r="9525" b="0"/>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6"/>
                    <pic:cNvPicPr>
                      <a:picLocks noChangeAspect="1" noChangeArrowheads="1"/>
                    </pic:cNvPicPr>
                  </pic:nvPicPr>
                  <pic:blipFill>
                    <a:blip r:embed="rId17"/>
                    <a:srcRect/>
                    <a:stretch>
                      <a:fillRect/>
                    </a:stretch>
                  </pic:blipFill>
                  <pic:spPr bwMode="auto">
                    <a:xfrm>
                      <a:off x="0" y="0"/>
                      <a:ext cx="3228975" cy="4629150"/>
                    </a:xfrm>
                    <a:prstGeom prst="rect">
                      <a:avLst/>
                    </a:prstGeom>
                    <a:noFill/>
                    <a:ln w="9525">
                      <a:noFill/>
                      <a:miter lim="800000"/>
                      <a:headEnd/>
                      <a:tailEnd/>
                    </a:ln>
                  </pic:spPr>
                </pic:pic>
              </a:graphicData>
            </a:graphic>
          </wp:inline>
        </w:drawing>
      </w:r>
    </w:p>
    <w:p w:rsidR="001562DD" w:rsidRPr="00265885" w:rsidRDefault="001562DD" w:rsidP="001562DD">
      <w:pPr>
        <w:pStyle w:val="NormalWeb"/>
        <w:ind w:left="437"/>
        <w:jc w:val="both"/>
        <w:rPr>
          <w:rFonts w:ascii="Arial" w:hAnsi="Arial" w:cs="Arial"/>
          <w:noProof/>
        </w:rPr>
      </w:pPr>
    </w:p>
    <w:p w:rsidR="001562DD" w:rsidRPr="00265885" w:rsidRDefault="001562DD" w:rsidP="001562DD">
      <w:pPr>
        <w:pStyle w:val="NormalWeb"/>
        <w:numPr>
          <w:ilvl w:val="0"/>
          <w:numId w:val="33"/>
        </w:numPr>
        <w:jc w:val="both"/>
        <w:rPr>
          <w:rFonts w:ascii="Arial" w:hAnsi="Arial" w:cs="Arial"/>
        </w:rPr>
      </w:pPr>
      <w:r w:rsidRPr="00265885">
        <w:rPr>
          <w:rFonts w:ascii="Arial" w:hAnsi="Arial" w:cs="Arial"/>
          <w:b/>
        </w:rPr>
        <w:t xml:space="preserve">El cambio climático. </w:t>
      </w:r>
      <w:r w:rsidRPr="00265885">
        <w:rPr>
          <w:rFonts w:ascii="Arial" w:hAnsi="Arial" w:cs="Arial"/>
        </w:rPr>
        <w:t xml:space="preserve">Con el fin de estimar el área dedicada a actividades agropecuarias que se vio afectada por el exceso de lluvias </w:t>
      </w:r>
      <w:r w:rsidRPr="00265885">
        <w:rPr>
          <w:rFonts w:ascii="Arial" w:hAnsi="Arial" w:cs="Arial"/>
        </w:rPr>
        <w:lastRenderedPageBreak/>
        <w:t xml:space="preserve">registrado entre junio de 2010 y julio de 2011 (Fenómeno de La Niña), el grupo IGAC-DANE-IDEAM realizó un ejercicio de comparación de las imágenes satelitales obtenidas en los momentos más álgidos de las lluvias, con la información que se tiene de cuerpos de agua y uso del suelo en el país en 2001 (por considerarse un año con condiciones climáticas normales). </w:t>
      </w:r>
    </w:p>
    <w:p w:rsidR="001562DD" w:rsidRPr="00265885" w:rsidRDefault="001562DD" w:rsidP="001562DD">
      <w:pPr>
        <w:pStyle w:val="NormalWeb"/>
        <w:ind w:left="720"/>
        <w:jc w:val="both"/>
        <w:rPr>
          <w:rFonts w:ascii="Arial" w:hAnsi="Arial" w:cs="Arial"/>
        </w:rPr>
      </w:pPr>
    </w:p>
    <w:p w:rsidR="001562DD" w:rsidRDefault="001562DD" w:rsidP="001562DD">
      <w:pPr>
        <w:pStyle w:val="NormalWeb"/>
        <w:ind w:left="709"/>
        <w:jc w:val="both"/>
        <w:rPr>
          <w:rFonts w:ascii="Arial" w:hAnsi="Arial" w:cs="Arial"/>
        </w:rPr>
      </w:pPr>
      <w:r w:rsidRPr="00265885">
        <w:rPr>
          <w:rFonts w:ascii="Arial" w:hAnsi="Arial" w:cs="Arial"/>
        </w:rPr>
        <w:t>Con este ejercicio, realizado para la mayoría de las zonas norte, andina y sur del país, a 30 de agosto de 2011 se identificaron 1’319.071 hectáreas inundadas, de las cuales 1’029.000 hectáreas corresponden a tierras de uso agropecuario. Dada la naturaleza del estudio, este no registra las áreas afectadas por exceso de humedad, que se estiman en cerca de 200.000 hectáreas.</w:t>
      </w:r>
    </w:p>
    <w:p w:rsidR="001562DD" w:rsidRPr="00265885" w:rsidRDefault="001562DD" w:rsidP="001562DD">
      <w:pPr>
        <w:pStyle w:val="NormalWeb"/>
        <w:ind w:left="709"/>
        <w:jc w:val="both"/>
        <w:rPr>
          <w:rFonts w:ascii="Arial" w:hAnsi="Arial" w:cs="Arial"/>
        </w:rPr>
      </w:pPr>
    </w:p>
    <w:p w:rsidR="001562DD" w:rsidRPr="00265885" w:rsidRDefault="001562DD" w:rsidP="001562DD">
      <w:pPr>
        <w:pStyle w:val="NormalWeb"/>
        <w:ind w:left="709"/>
        <w:jc w:val="both"/>
        <w:rPr>
          <w:rFonts w:ascii="Arial" w:hAnsi="Arial" w:cs="Arial"/>
        </w:rPr>
      </w:pPr>
      <w:r w:rsidRPr="00265885">
        <w:rPr>
          <w:rFonts w:ascii="Arial" w:hAnsi="Arial" w:cs="Arial"/>
        </w:rPr>
        <w:t>Detalle departamental de área afectada:</w:t>
      </w:r>
    </w:p>
    <w:p w:rsidR="001562DD" w:rsidRPr="00265885" w:rsidRDefault="001562DD" w:rsidP="001562DD">
      <w:pPr>
        <w:pStyle w:val="NormalWeb"/>
        <w:jc w:val="center"/>
        <w:rPr>
          <w:rFonts w:ascii="Arial" w:hAnsi="Arial" w:cs="Arial"/>
        </w:rPr>
      </w:pPr>
      <w:r>
        <w:rPr>
          <w:rFonts w:ascii="Arial" w:hAnsi="Arial" w:cs="Arial"/>
          <w:noProof/>
        </w:rPr>
        <w:drawing>
          <wp:inline distT="0" distB="0" distL="0" distR="0">
            <wp:extent cx="4362450" cy="4219575"/>
            <wp:effectExtent l="1905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srcRect/>
                    <a:stretch>
                      <a:fillRect/>
                    </a:stretch>
                  </pic:blipFill>
                  <pic:spPr bwMode="auto">
                    <a:xfrm>
                      <a:off x="0" y="0"/>
                      <a:ext cx="4362450" cy="4219575"/>
                    </a:xfrm>
                    <a:prstGeom prst="rect">
                      <a:avLst/>
                    </a:prstGeom>
                    <a:noFill/>
                    <a:ln w="9525">
                      <a:noFill/>
                      <a:miter lim="800000"/>
                      <a:headEnd/>
                      <a:tailEnd/>
                    </a:ln>
                  </pic:spPr>
                </pic:pic>
              </a:graphicData>
            </a:graphic>
          </wp:inline>
        </w:drawing>
      </w:r>
    </w:p>
    <w:p w:rsidR="001562DD" w:rsidRPr="00265885" w:rsidRDefault="001562DD" w:rsidP="001562DD">
      <w:pPr>
        <w:pStyle w:val="NormalWeb"/>
        <w:ind w:left="720"/>
        <w:jc w:val="both"/>
        <w:rPr>
          <w:rFonts w:ascii="Arial" w:hAnsi="Arial" w:cs="Arial"/>
          <w:b/>
        </w:rPr>
      </w:pPr>
    </w:p>
    <w:p w:rsidR="001562DD" w:rsidRPr="00265885" w:rsidRDefault="001562DD" w:rsidP="001562DD">
      <w:pPr>
        <w:pStyle w:val="NormalWeb"/>
        <w:numPr>
          <w:ilvl w:val="0"/>
          <w:numId w:val="31"/>
        </w:numPr>
        <w:jc w:val="both"/>
        <w:rPr>
          <w:rFonts w:ascii="Arial" w:hAnsi="Arial" w:cs="Arial"/>
          <w:b/>
        </w:rPr>
      </w:pPr>
      <w:r w:rsidRPr="00265885">
        <w:rPr>
          <w:rFonts w:ascii="Arial" w:hAnsi="Arial" w:cs="Arial"/>
          <w:b/>
        </w:rPr>
        <w:t>¿Cuántos municipios, poblados y familias dedicadas han sido afectados en cada ítem anterior? ¿Cuántos asalariados, jornaleros, pequeños, medianos y grandes propietarios? Favor especificar ubicación geográfica, nivel territorial y localización de las afectaciones y los afectados.</w:t>
      </w:r>
    </w:p>
    <w:p w:rsidR="001562DD" w:rsidRPr="00265885" w:rsidRDefault="001562DD" w:rsidP="001562DD">
      <w:pPr>
        <w:pStyle w:val="NormalWeb"/>
        <w:ind w:left="360"/>
        <w:jc w:val="both"/>
        <w:rPr>
          <w:rFonts w:ascii="Arial" w:hAnsi="Arial" w:cs="Arial"/>
          <w:b/>
          <w:i/>
          <w:color w:val="548DD4"/>
        </w:rPr>
      </w:pPr>
    </w:p>
    <w:p w:rsidR="001562DD" w:rsidRPr="00265885" w:rsidRDefault="001562DD" w:rsidP="001562DD">
      <w:pPr>
        <w:ind w:left="360"/>
        <w:jc w:val="both"/>
        <w:rPr>
          <w:rFonts w:ascii="Arial" w:hAnsi="Arial" w:cs="Arial"/>
        </w:rPr>
      </w:pPr>
      <w:r w:rsidRPr="00265885">
        <w:rPr>
          <w:rFonts w:ascii="Arial" w:hAnsi="Arial" w:cs="Arial"/>
        </w:rPr>
        <w:t>Respecto a las afectaciones causadas por la ola invernal, y de acuerdo con los datos consignados en la respuesta de la pregunta 4e, el Fenómeno de La Niña 2010-2011 dejó 558 municipios afectados en 24 departamentos del país.</w:t>
      </w:r>
    </w:p>
    <w:p w:rsidR="001562DD" w:rsidRPr="00265885" w:rsidRDefault="001562DD" w:rsidP="001562DD">
      <w:pPr>
        <w:ind w:left="360"/>
        <w:jc w:val="both"/>
        <w:rPr>
          <w:rFonts w:ascii="Arial" w:hAnsi="Arial" w:cs="Arial"/>
        </w:rPr>
      </w:pPr>
    </w:p>
    <w:p w:rsidR="001562DD" w:rsidRPr="00265885" w:rsidRDefault="001562DD" w:rsidP="001562DD">
      <w:pPr>
        <w:ind w:left="360"/>
        <w:jc w:val="both"/>
        <w:rPr>
          <w:rFonts w:ascii="Arial" w:hAnsi="Arial" w:cs="Arial"/>
        </w:rPr>
      </w:pPr>
      <w:r w:rsidRPr="00265885">
        <w:rPr>
          <w:rFonts w:ascii="Arial" w:hAnsi="Arial" w:cs="Arial"/>
        </w:rPr>
        <w:t xml:space="preserve">Con el fin de identificar a la población afectada por el fenómeno climático, el Departamento Administrativo Nacional de Estadística – DANE, realizó un censo para construir el Registro Único de Damnificados por la Emergencia Invernal. </w:t>
      </w:r>
    </w:p>
    <w:p w:rsidR="001562DD" w:rsidRPr="00265885" w:rsidRDefault="001562DD" w:rsidP="001562DD">
      <w:pPr>
        <w:ind w:left="360"/>
        <w:jc w:val="both"/>
        <w:rPr>
          <w:rFonts w:ascii="Arial" w:hAnsi="Arial" w:cs="Arial"/>
        </w:rPr>
      </w:pPr>
    </w:p>
    <w:p w:rsidR="001562DD" w:rsidRPr="00265885" w:rsidRDefault="001562DD" w:rsidP="001562DD">
      <w:pPr>
        <w:ind w:left="360"/>
        <w:jc w:val="both"/>
        <w:rPr>
          <w:rFonts w:ascii="Arial" w:hAnsi="Arial" w:cs="Arial"/>
        </w:rPr>
      </w:pPr>
      <w:r w:rsidRPr="00265885">
        <w:rPr>
          <w:rFonts w:ascii="Arial" w:hAnsi="Arial" w:cs="Arial"/>
        </w:rPr>
        <w:t>Según los resultados del REUNIDOS, 2.510.858 hogares rurales vieron afectadas sus viviendas o sus actividades productivas. Esta información desagregada a nivel departamental y municipal es manejada directamente por el DANE.</w:t>
      </w:r>
    </w:p>
    <w:p w:rsidR="001562DD" w:rsidRPr="00265885" w:rsidRDefault="001562DD" w:rsidP="001562DD">
      <w:pPr>
        <w:ind w:left="360"/>
        <w:jc w:val="both"/>
        <w:rPr>
          <w:rFonts w:ascii="Arial" w:hAnsi="Arial" w:cs="Arial"/>
        </w:rPr>
      </w:pPr>
    </w:p>
    <w:p w:rsidR="001562DD" w:rsidRPr="00265885" w:rsidRDefault="001562DD" w:rsidP="001562DD">
      <w:pPr>
        <w:jc w:val="center"/>
        <w:rPr>
          <w:rFonts w:ascii="Arial" w:hAnsi="Arial" w:cs="Arial"/>
        </w:rPr>
      </w:pPr>
      <w:r>
        <w:rPr>
          <w:rFonts w:ascii="Arial" w:hAnsi="Arial" w:cs="Arial"/>
          <w:noProof/>
          <w:lang w:val="es-CO" w:eastAsia="es-CO"/>
        </w:rPr>
        <w:drawing>
          <wp:inline distT="0" distB="0" distL="0" distR="0">
            <wp:extent cx="3857625" cy="1962150"/>
            <wp:effectExtent l="19050" t="0" r="9525"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srcRect/>
                    <a:stretch>
                      <a:fillRect/>
                    </a:stretch>
                  </pic:blipFill>
                  <pic:spPr bwMode="auto">
                    <a:xfrm>
                      <a:off x="0" y="0"/>
                      <a:ext cx="3857625" cy="1962150"/>
                    </a:xfrm>
                    <a:prstGeom prst="rect">
                      <a:avLst/>
                    </a:prstGeom>
                    <a:noFill/>
                    <a:ln w="9525">
                      <a:noFill/>
                      <a:miter lim="800000"/>
                      <a:headEnd/>
                      <a:tailEnd/>
                    </a:ln>
                  </pic:spPr>
                </pic:pic>
              </a:graphicData>
            </a:graphic>
          </wp:inline>
        </w:drawing>
      </w:r>
    </w:p>
    <w:p w:rsidR="001562DD" w:rsidRDefault="001562DD" w:rsidP="001562DD">
      <w:pPr>
        <w:pStyle w:val="NormalWeb"/>
        <w:jc w:val="both"/>
        <w:rPr>
          <w:rFonts w:ascii="Arial" w:hAnsi="Arial" w:cs="Arial"/>
        </w:rPr>
      </w:pPr>
    </w:p>
    <w:p w:rsidR="001562DD" w:rsidRPr="00265885" w:rsidRDefault="001562DD" w:rsidP="001562DD">
      <w:pPr>
        <w:pStyle w:val="NormalWeb"/>
        <w:jc w:val="both"/>
        <w:rPr>
          <w:rFonts w:ascii="Arial" w:hAnsi="Arial" w:cs="Arial"/>
        </w:rPr>
      </w:pPr>
      <w:r w:rsidRPr="00265885">
        <w:rPr>
          <w:rFonts w:ascii="Arial" w:hAnsi="Arial" w:cs="Arial"/>
        </w:rPr>
        <w:t>De otra parte, el Ministerio de Agricultura y Desarrollo Rural estima los empleos generado</w:t>
      </w:r>
      <w:r>
        <w:rPr>
          <w:rFonts w:ascii="Arial" w:hAnsi="Arial" w:cs="Arial"/>
        </w:rPr>
        <w:t>s</w:t>
      </w:r>
      <w:r w:rsidRPr="00265885">
        <w:rPr>
          <w:rFonts w:ascii="Arial" w:hAnsi="Arial" w:cs="Arial"/>
        </w:rPr>
        <w:t xml:space="preserve"> por las actividades agrícolas, a partir de las estadísticas de siembras. En el CD se anexa el cuadro de los empleos directos generados en actividades agrícolas 2009, 2010 y 2011.</w:t>
      </w:r>
    </w:p>
    <w:p w:rsidR="001562DD" w:rsidRPr="00265885" w:rsidRDefault="001562DD" w:rsidP="001562DD">
      <w:pPr>
        <w:pStyle w:val="NormalWeb"/>
        <w:jc w:val="both"/>
        <w:rPr>
          <w:rFonts w:ascii="Arial" w:hAnsi="Arial" w:cs="Arial"/>
        </w:rPr>
      </w:pPr>
    </w:p>
    <w:p w:rsidR="001562DD" w:rsidRPr="00886752" w:rsidRDefault="001562DD" w:rsidP="00886752">
      <w:pPr>
        <w:pStyle w:val="NormalWeb"/>
        <w:jc w:val="both"/>
        <w:rPr>
          <w:rFonts w:ascii="Arial" w:hAnsi="Arial" w:cs="Arial"/>
          <w:b/>
          <w:color w:val="000000"/>
        </w:rPr>
      </w:pPr>
      <w:r w:rsidRPr="00886752">
        <w:rPr>
          <w:rFonts w:ascii="Arial" w:hAnsi="Arial" w:cs="Arial"/>
          <w:b/>
          <w:color w:val="000000"/>
        </w:rPr>
        <w:lastRenderedPageBreak/>
        <w:t>6. ¿Con cuántos y cuáles países se han firmado tratados de libre comercio? ¿Qué productos agroalimentarios y en qué cantidad están llegando al país? ¿Cuántas familias, poblaciones, asalariados, jornaleros, pequeños, medianos y grandes productores dedicados a la producción agroalimentaria están siendo afectados en la actualidad en virtud de estos TLC? Por favor especificar ubicación geográfica, territorios y localización de las empresas importadoras y exportadoras.</w:t>
      </w:r>
    </w:p>
    <w:p w:rsidR="001562DD" w:rsidRPr="00886752" w:rsidRDefault="001562DD" w:rsidP="00886752">
      <w:pPr>
        <w:pStyle w:val="NormalWeb"/>
        <w:jc w:val="both"/>
        <w:rPr>
          <w:rFonts w:ascii="Arial" w:hAnsi="Arial" w:cs="Arial"/>
          <w:b/>
          <w:color w:val="000000"/>
        </w:rPr>
      </w:pPr>
    </w:p>
    <w:p w:rsidR="00886752" w:rsidRPr="00886752" w:rsidRDefault="00886752" w:rsidP="00886752">
      <w:pPr>
        <w:autoSpaceDE w:val="0"/>
        <w:autoSpaceDN w:val="0"/>
        <w:adjustRightInd w:val="0"/>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Durante 2011 y 2012 Colombia ha firmado Acuerdos con la Unión Europea y con Corea del sur.</w:t>
      </w:r>
    </w:p>
    <w:p w:rsidR="00886752" w:rsidRPr="00886752" w:rsidRDefault="00886752" w:rsidP="00886752">
      <w:pPr>
        <w:autoSpaceDE w:val="0"/>
        <w:autoSpaceDN w:val="0"/>
        <w:adjustRightInd w:val="0"/>
        <w:jc w:val="both"/>
        <w:rPr>
          <w:rFonts w:ascii="Arial" w:eastAsia="Calibri" w:hAnsi="Arial" w:cs="Arial"/>
          <w:color w:val="000000"/>
          <w:lang w:val="es-ES_tradnl" w:eastAsia="es-CO"/>
        </w:rPr>
      </w:pPr>
    </w:p>
    <w:p w:rsidR="00886752" w:rsidRPr="00886752" w:rsidRDefault="00886752" w:rsidP="00886752">
      <w:pPr>
        <w:autoSpaceDE w:val="0"/>
        <w:autoSpaceDN w:val="0"/>
        <w:adjustRightInd w:val="0"/>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 xml:space="preserve">El Acuerdo Comercial con la Unión Europea fue suscrito el 26 de junio de 2012, pero todavía debe </w:t>
      </w:r>
      <w:r>
        <w:rPr>
          <w:rFonts w:ascii="Arial" w:eastAsia="Calibri" w:hAnsi="Arial" w:cs="Arial"/>
          <w:color w:val="000000"/>
          <w:lang w:val="es-ES_tradnl" w:eastAsia="es-CO"/>
        </w:rPr>
        <w:t>cumplir su trámite en el Honorable</w:t>
      </w:r>
      <w:r w:rsidRPr="00886752">
        <w:rPr>
          <w:rFonts w:ascii="Arial" w:eastAsia="Calibri" w:hAnsi="Arial" w:cs="Arial"/>
          <w:color w:val="000000"/>
          <w:lang w:val="es-ES_tradnl" w:eastAsia="es-CO"/>
        </w:rPr>
        <w:t xml:space="preserve"> Congreso</w:t>
      </w:r>
      <w:r>
        <w:rPr>
          <w:rFonts w:ascii="Arial" w:eastAsia="Calibri" w:hAnsi="Arial" w:cs="Arial"/>
          <w:color w:val="000000"/>
          <w:lang w:val="es-ES_tradnl" w:eastAsia="es-CO"/>
        </w:rPr>
        <w:t xml:space="preserve"> de la República</w:t>
      </w:r>
      <w:r w:rsidRPr="00886752">
        <w:rPr>
          <w:rFonts w:ascii="Arial" w:eastAsia="Calibri" w:hAnsi="Arial" w:cs="Arial"/>
          <w:color w:val="000000"/>
          <w:lang w:val="es-ES_tradnl" w:eastAsia="es-CO"/>
        </w:rPr>
        <w:t>. Con este Acuerdo Colombia llegará a  503 millones de consumidores de 27 países de la Unión Europea, donde se encuentran los ingresos per cápita más altos.</w:t>
      </w:r>
    </w:p>
    <w:p w:rsidR="00886752" w:rsidRPr="00886752" w:rsidRDefault="00886752" w:rsidP="00886752">
      <w:pPr>
        <w:autoSpaceDE w:val="0"/>
        <w:autoSpaceDN w:val="0"/>
        <w:adjustRightInd w:val="0"/>
        <w:jc w:val="both"/>
        <w:rPr>
          <w:rFonts w:ascii="Arial" w:eastAsia="Calibri" w:hAnsi="Arial" w:cs="Arial"/>
          <w:color w:val="000000"/>
          <w:lang w:val="es-ES_tradnl" w:eastAsia="es-CO"/>
        </w:rPr>
      </w:pPr>
    </w:p>
    <w:p w:rsidR="00886752" w:rsidRPr="00886752" w:rsidRDefault="00886752" w:rsidP="00886752">
      <w:pPr>
        <w:autoSpaceDE w:val="0"/>
        <w:autoSpaceDN w:val="0"/>
        <w:adjustRightInd w:val="0"/>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Para e</w:t>
      </w:r>
      <w:r>
        <w:rPr>
          <w:rFonts w:ascii="Arial" w:eastAsia="Calibri" w:hAnsi="Arial" w:cs="Arial"/>
          <w:color w:val="000000"/>
          <w:lang w:val="es-ES_tradnl" w:eastAsia="es-CO"/>
        </w:rPr>
        <w:t>l Acuerdo Comercial con Corea</w:t>
      </w:r>
      <w:r w:rsidRPr="00886752">
        <w:rPr>
          <w:rFonts w:ascii="Arial" w:eastAsia="Calibri" w:hAnsi="Arial" w:cs="Arial"/>
          <w:color w:val="000000"/>
          <w:lang w:val="es-ES_tradnl" w:eastAsia="es-CO"/>
        </w:rPr>
        <w:t>,</w:t>
      </w:r>
      <w:r>
        <w:rPr>
          <w:rFonts w:ascii="Arial" w:eastAsia="Calibri" w:hAnsi="Arial" w:cs="Arial"/>
          <w:color w:val="000000"/>
          <w:lang w:val="es-ES_tradnl" w:eastAsia="es-CO"/>
        </w:rPr>
        <w:t xml:space="preserve"> </w:t>
      </w:r>
      <w:r w:rsidRPr="00886752">
        <w:rPr>
          <w:rFonts w:ascii="Arial" w:eastAsia="Calibri" w:hAnsi="Arial" w:cs="Arial"/>
          <w:color w:val="000000"/>
          <w:lang w:val="es-ES_tradnl" w:eastAsia="es-CO"/>
        </w:rPr>
        <w:t xml:space="preserve">el 31 de agosto, se llevó a cabo en </w:t>
      </w:r>
      <w:proofErr w:type="spellStart"/>
      <w:r w:rsidRPr="00886752">
        <w:rPr>
          <w:rFonts w:ascii="Arial" w:eastAsia="Calibri" w:hAnsi="Arial" w:cs="Arial"/>
          <w:color w:val="000000"/>
          <w:lang w:val="es-ES_tradnl" w:eastAsia="es-CO"/>
        </w:rPr>
        <w:t>Seul</w:t>
      </w:r>
      <w:proofErr w:type="spellEnd"/>
      <w:r w:rsidRPr="00886752">
        <w:rPr>
          <w:rFonts w:ascii="Arial" w:eastAsia="Calibri" w:hAnsi="Arial" w:cs="Arial"/>
          <w:color w:val="000000"/>
          <w:lang w:val="es-ES_tradnl" w:eastAsia="es-CO"/>
        </w:rPr>
        <w:t>,  la revisión legal de los textos y de los anexos. El tratado, TLC todavía no ha entrado en vigor.</w:t>
      </w:r>
    </w:p>
    <w:p w:rsidR="00886752" w:rsidRPr="00886752" w:rsidRDefault="00886752" w:rsidP="00886752">
      <w:pPr>
        <w:jc w:val="both"/>
        <w:rPr>
          <w:rFonts w:ascii="Arial" w:eastAsia="Calibri" w:hAnsi="Arial" w:cs="Arial"/>
          <w:color w:val="000000"/>
          <w:lang w:val="es-ES_tradnl" w:eastAsia="es-CO"/>
        </w:rPr>
      </w:pPr>
    </w:p>
    <w:p w:rsidR="00886752" w:rsidRPr="00886752" w:rsidRDefault="00886752" w:rsidP="00886752">
      <w:pPr>
        <w:autoSpaceDE w:val="0"/>
        <w:autoSpaceDN w:val="0"/>
        <w:adjustRightInd w:val="0"/>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El Acuerdo de Promoción Comercial Colombia – Estados Unidos</w:t>
      </w:r>
      <w:r>
        <w:rPr>
          <w:rStyle w:val="Refdenotaalpie"/>
          <w:rFonts w:ascii="Arial" w:eastAsia="Calibri" w:hAnsi="Arial"/>
          <w:color w:val="000000"/>
          <w:lang w:val="es-ES_tradnl" w:eastAsia="es-CO"/>
        </w:rPr>
        <w:footnoteReference w:id="1"/>
      </w:r>
      <w:r w:rsidRPr="00886752">
        <w:rPr>
          <w:rFonts w:ascii="Arial" w:eastAsia="Calibri" w:hAnsi="Arial" w:cs="Arial"/>
          <w:color w:val="000000"/>
          <w:lang w:val="es-ES_tradnl" w:eastAsia="es-CO"/>
        </w:rPr>
        <w:t>, fue firmado en Washington, DC, el 22 de noviembre de 2006 y hay un protocolo modificatorio del 28 de junio de 2007 convertido en Ley, la 1166 del 21 de noviembre de 2007. Sin embargo entró en vigencia solo en 2012.</w:t>
      </w:r>
    </w:p>
    <w:p w:rsidR="00886752" w:rsidRPr="00886752" w:rsidRDefault="00886752" w:rsidP="00886752">
      <w:pPr>
        <w:jc w:val="both"/>
        <w:rPr>
          <w:rFonts w:ascii="Arial" w:eastAsia="Calibri" w:hAnsi="Arial" w:cs="Arial"/>
          <w:color w:val="000000"/>
          <w:lang w:val="es-ES_tradnl" w:eastAsia="es-CO"/>
        </w:rPr>
      </w:pPr>
    </w:p>
    <w:p w:rsidR="00886752" w:rsidRDefault="00886752" w:rsidP="00886752">
      <w:pPr>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 xml:space="preserve">La cantidad de productos agroalimentarios que están llegando al país son los normales, puesto que los dos acuerdos suscritos no han entrado en vigor y para el caso de </w:t>
      </w:r>
      <w:r>
        <w:rPr>
          <w:rFonts w:ascii="Arial" w:eastAsia="Calibri" w:hAnsi="Arial" w:cs="Arial"/>
          <w:color w:val="000000"/>
          <w:lang w:val="es-ES_tradnl" w:eastAsia="es-CO"/>
        </w:rPr>
        <w:t>los Estados Unidos, si bien el A</w:t>
      </w:r>
      <w:r w:rsidRPr="00886752">
        <w:rPr>
          <w:rFonts w:ascii="Arial" w:eastAsia="Calibri" w:hAnsi="Arial" w:cs="Arial"/>
          <w:color w:val="000000"/>
          <w:lang w:val="es-ES_tradnl" w:eastAsia="es-CO"/>
        </w:rPr>
        <w:t>cuerdo se firmó desde el año 2006, en el par de meses de puesta en vigencia no se han importado ni siguiera los cupos para los productos, para los cuales se han otorgado contingentes, por lo tanto t</w:t>
      </w:r>
      <w:r>
        <w:rPr>
          <w:rFonts w:ascii="Arial" w:eastAsia="Calibri" w:hAnsi="Arial" w:cs="Arial"/>
          <w:color w:val="000000"/>
          <w:lang w:val="es-ES_tradnl" w:eastAsia="es-CO"/>
        </w:rPr>
        <w:t>ampoco hay registros de que las</w:t>
      </w:r>
      <w:r w:rsidRPr="00886752">
        <w:rPr>
          <w:rFonts w:ascii="Arial" w:eastAsia="Calibri" w:hAnsi="Arial" w:cs="Arial"/>
          <w:color w:val="000000"/>
          <w:lang w:val="es-ES_tradnl" w:eastAsia="es-CO"/>
        </w:rPr>
        <w:t xml:space="preserve"> familias, los jornaleros, ni los pequeños ni medianos productores estén siendo afectados  en la actualidad </w:t>
      </w:r>
      <w:r>
        <w:rPr>
          <w:rFonts w:ascii="Arial" w:eastAsia="Calibri" w:hAnsi="Arial" w:cs="Arial"/>
          <w:color w:val="000000"/>
          <w:lang w:val="es-ES_tradnl" w:eastAsia="es-CO"/>
        </w:rPr>
        <w:t xml:space="preserve">en virtud de estos </w:t>
      </w:r>
      <w:proofErr w:type="spellStart"/>
      <w:r>
        <w:rPr>
          <w:rFonts w:ascii="Arial" w:eastAsia="Calibri" w:hAnsi="Arial" w:cs="Arial"/>
          <w:color w:val="000000"/>
          <w:lang w:val="es-ES_tradnl" w:eastAsia="es-CO"/>
        </w:rPr>
        <w:t>TLCs.</w:t>
      </w:r>
      <w:proofErr w:type="spellEnd"/>
      <w:r w:rsidRPr="00886752">
        <w:rPr>
          <w:rFonts w:ascii="Arial" w:eastAsia="Calibri" w:hAnsi="Arial" w:cs="Arial"/>
          <w:color w:val="000000"/>
          <w:lang w:val="es-ES_tradnl" w:eastAsia="es-CO"/>
        </w:rPr>
        <w:t xml:space="preserve"> </w:t>
      </w:r>
    </w:p>
    <w:p w:rsidR="00886752" w:rsidRDefault="00886752" w:rsidP="00886752">
      <w:pPr>
        <w:jc w:val="both"/>
        <w:rPr>
          <w:rFonts w:ascii="Arial" w:eastAsia="Calibri" w:hAnsi="Arial" w:cs="Arial"/>
          <w:color w:val="000000"/>
          <w:lang w:val="es-ES_tradnl" w:eastAsia="es-CO"/>
        </w:rPr>
      </w:pPr>
    </w:p>
    <w:p w:rsidR="00886752" w:rsidRPr="00886752" w:rsidRDefault="00886752" w:rsidP="00886752">
      <w:pPr>
        <w:jc w:val="both"/>
        <w:rPr>
          <w:rFonts w:ascii="Arial" w:eastAsia="Calibri" w:hAnsi="Arial" w:cs="Arial"/>
          <w:color w:val="000000"/>
          <w:lang w:val="es-ES_tradnl" w:eastAsia="es-CO"/>
        </w:rPr>
      </w:pPr>
      <w:r>
        <w:rPr>
          <w:rFonts w:ascii="Arial" w:eastAsia="Calibri" w:hAnsi="Arial" w:cs="Arial"/>
          <w:color w:val="000000"/>
          <w:lang w:val="es-ES_tradnl" w:eastAsia="es-CO"/>
        </w:rPr>
        <w:t>Pero sí</w:t>
      </w:r>
      <w:r w:rsidRPr="00886752">
        <w:rPr>
          <w:rFonts w:ascii="Arial" w:eastAsia="Calibri" w:hAnsi="Arial" w:cs="Arial"/>
          <w:color w:val="000000"/>
          <w:lang w:val="es-ES_tradnl" w:eastAsia="es-CO"/>
        </w:rPr>
        <w:t xml:space="preserve"> podemos informar sobre los beneficios de los acuerdos y de actividades que se están llevando a cabo para apoyar a los exportadores</w:t>
      </w:r>
      <w:r>
        <w:rPr>
          <w:rFonts w:ascii="Arial" w:eastAsia="Calibri" w:hAnsi="Arial" w:cs="Arial"/>
          <w:color w:val="000000"/>
          <w:lang w:val="es-ES_tradnl" w:eastAsia="es-CO"/>
        </w:rPr>
        <w:t xml:space="preserve"> </w:t>
      </w:r>
      <w:r w:rsidRPr="00886752">
        <w:rPr>
          <w:rFonts w:ascii="Arial" w:eastAsia="Calibri" w:hAnsi="Arial" w:cs="Arial"/>
          <w:color w:val="000000"/>
          <w:lang w:val="es-ES_tradnl" w:eastAsia="es-CO"/>
        </w:rPr>
        <w:lastRenderedPageBreak/>
        <w:t>colombianos hacia esos mercados y sobre el crecimiento de exportaciones, especialmente al mercado de los Estados Unidos.</w:t>
      </w:r>
    </w:p>
    <w:p w:rsidR="00886752" w:rsidRDefault="00886752" w:rsidP="00886752">
      <w:pPr>
        <w:jc w:val="both"/>
        <w:rPr>
          <w:rFonts w:ascii="Arial" w:eastAsia="Calibri" w:hAnsi="Arial" w:cs="Arial"/>
          <w:color w:val="000000"/>
          <w:lang w:val="es-ES_tradnl" w:eastAsia="es-CO"/>
        </w:rPr>
      </w:pPr>
    </w:p>
    <w:p w:rsidR="00886752" w:rsidRPr="00886752" w:rsidRDefault="00886752" w:rsidP="00886752">
      <w:pPr>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Es importante tener en cuenta que en Colombia, el 90% de las necesidades de alimentos son abastecidas por producción nacional.</w:t>
      </w:r>
    </w:p>
    <w:p w:rsidR="00886752" w:rsidRPr="00886752" w:rsidRDefault="00886752" w:rsidP="00886752">
      <w:pPr>
        <w:jc w:val="both"/>
        <w:rPr>
          <w:rFonts w:ascii="Arial" w:eastAsia="Calibri" w:hAnsi="Arial" w:cs="Arial"/>
          <w:color w:val="000000"/>
          <w:lang w:val="es-ES_tradnl" w:eastAsia="es-CO"/>
        </w:rPr>
      </w:pPr>
    </w:p>
    <w:p w:rsidR="00886752" w:rsidRPr="00886752" w:rsidRDefault="00886752" w:rsidP="00886752">
      <w:pPr>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 xml:space="preserve">En los acuerdos, permitimos importación de alimentes para productos en los que la contraparte tiene gran interés o que no existe producción nacional importante, para los cuales normalmente y tradicionalmente se realizan importaciones de otros países, tales como el trigo y la cebada, que son abastecidos tradicionalmente con importaciones. </w:t>
      </w:r>
    </w:p>
    <w:p w:rsidR="00886752" w:rsidRPr="00886752" w:rsidRDefault="00886752" w:rsidP="00886752">
      <w:pPr>
        <w:jc w:val="both"/>
        <w:rPr>
          <w:rFonts w:ascii="Arial" w:eastAsia="Calibri" w:hAnsi="Arial" w:cs="Arial"/>
          <w:color w:val="000000"/>
          <w:lang w:val="es-ES_tradnl" w:eastAsia="es-CO"/>
        </w:rPr>
      </w:pPr>
    </w:p>
    <w:p w:rsidR="00886752" w:rsidRPr="00886752" w:rsidRDefault="00886752" w:rsidP="00886752">
      <w:pPr>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En algunos tratados, cuando concedemos acceso para algunos productos, lo hacemos en contraprestación por el acceso a los otros mercados, para productos de exportación de Colombia. Y lo hacemos en plazos largos con desgravaciones lentas.</w:t>
      </w:r>
    </w:p>
    <w:p w:rsidR="00886752" w:rsidRPr="00886752" w:rsidRDefault="00886752" w:rsidP="00886752">
      <w:pPr>
        <w:jc w:val="both"/>
        <w:rPr>
          <w:rFonts w:ascii="Arial" w:eastAsia="Calibri" w:hAnsi="Arial" w:cs="Arial"/>
          <w:color w:val="000000"/>
          <w:lang w:val="es-ES_tradnl" w:eastAsia="es-CO"/>
        </w:rPr>
      </w:pPr>
    </w:p>
    <w:p w:rsidR="00886752" w:rsidRPr="00886752" w:rsidRDefault="00886752" w:rsidP="00886752">
      <w:pPr>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Al conceder acceso a los produ</w:t>
      </w:r>
      <w:r>
        <w:rPr>
          <w:rFonts w:ascii="Arial" w:eastAsia="Calibri" w:hAnsi="Arial" w:cs="Arial"/>
          <w:color w:val="000000"/>
          <w:lang w:val="es-ES_tradnl" w:eastAsia="es-CO"/>
        </w:rPr>
        <w:t>ctos que se importan en nuevos A</w:t>
      </w:r>
      <w:r w:rsidRPr="00886752">
        <w:rPr>
          <w:rFonts w:ascii="Arial" w:eastAsia="Calibri" w:hAnsi="Arial" w:cs="Arial"/>
          <w:color w:val="000000"/>
          <w:lang w:val="es-ES_tradnl" w:eastAsia="es-CO"/>
        </w:rPr>
        <w:t xml:space="preserve">cuerdos, se espera que las importaciones compitan con las que ya se realizan procedentes de otros países en calidad, precio y oportunidad y que eventualmente sean sustituidas. Depende de la competencia y de los gustos de los consumidores, permitiendo que sea el mercado el que defina sus preferencias. Cuando estas condiciones se dan en los nuevos acuerdos se presenta un proceso de desviación del comercio sano que beneficia a los consumidores. Cuando se trata de materias primas, esta competencia permite abaratar los costos de producción y en muchos casos se espera que genere una mejora en la competitividad de las exportaciones de productos procesados con valor agregado. </w:t>
      </w:r>
    </w:p>
    <w:p w:rsidR="00886752" w:rsidRPr="00886752" w:rsidRDefault="00886752" w:rsidP="00886752">
      <w:pPr>
        <w:jc w:val="both"/>
        <w:rPr>
          <w:rFonts w:ascii="Arial" w:hAnsi="Arial" w:cs="Arial"/>
          <w:lang w:val="es-MX"/>
        </w:rPr>
      </w:pPr>
    </w:p>
    <w:p w:rsidR="00886752" w:rsidRPr="00886752" w:rsidRDefault="00886752" w:rsidP="00886752">
      <w:pPr>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 xml:space="preserve">Cuando se conceden contingentes arancelarios para ciertos productos, se </w:t>
      </w:r>
      <w:r>
        <w:rPr>
          <w:rFonts w:ascii="Arial" w:eastAsia="Calibri" w:hAnsi="Arial" w:cs="Arial"/>
          <w:color w:val="000000"/>
          <w:lang w:val="es-ES_tradnl" w:eastAsia="es-CO"/>
        </w:rPr>
        <w:t>permite</w:t>
      </w:r>
      <w:r w:rsidRPr="00886752">
        <w:rPr>
          <w:rFonts w:ascii="Arial" w:eastAsia="Calibri" w:hAnsi="Arial" w:cs="Arial"/>
          <w:color w:val="000000"/>
          <w:lang w:val="es-ES_tradnl" w:eastAsia="es-CO"/>
        </w:rPr>
        <w:t xml:space="preserve"> un acceso restringido de ciertos productos al mercado. La mayoría de las veces son para productos que ya se permite la importación en forma limitada, como es el caso del arroz. Y al tiempo que se otorgaron cupos limitados para importación, también se obtienen cupos para sectores del agro colombiano en los mercados externos. </w:t>
      </w:r>
    </w:p>
    <w:p w:rsidR="00886752" w:rsidRPr="00886752" w:rsidRDefault="00886752" w:rsidP="00886752">
      <w:pPr>
        <w:jc w:val="both"/>
        <w:rPr>
          <w:rFonts w:ascii="Arial" w:eastAsia="Calibri" w:hAnsi="Arial" w:cs="Arial"/>
          <w:color w:val="000000"/>
          <w:lang w:val="es-ES_tradnl" w:eastAsia="es-CO"/>
        </w:rPr>
      </w:pPr>
    </w:p>
    <w:p w:rsidR="00886752" w:rsidRPr="00886752" w:rsidRDefault="00886752" w:rsidP="00886752">
      <w:pPr>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 xml:space="preserve">En nuestros escenarios hemos supuesto que aunque otorguemos contingentes, las importaciones totales de estos bienes no se incrementarían, puesto que el mercado tiene una cifra finita. Lo que sí prevemos que se presente es una posible disminución de importaciones </w:t>
      </w:r>
      <w:r w:rsidRPr="00886752">
        <w:rPr>
          <w:rFonts w:ascii="Arial" w:eastAsia="Calibri" w:hAnsi="Arial" w:cs="Arial"/>
          <w:color w:val="000000"/>
          <w:lang w:val="es-ES_tradnl" w:eastAsia="es-CO"/>
        </w:rPr>
        <w:lastRenderedPageBreak/>
        <w:t>procedentes de otros países, principalmente de MERCOSUR. Así es que por el lado de los intereses defensivos del país, se identifican productos como, el arroz, maíz, pollo, fríjol y aceites, para los cuales se busca mantener un nivel de protección con períodos de desgravación amplios, usualmente entre 5 y 19 años. En el TLC con Estados Unidos, por ejemplo, este equilibrio implicaba que los contingentes en maíz y arroz, por ejemplo, serían de un tamaño tal que cobijara las importaciones que ya Colombia de todas maneras realiza.</w:t>
      </w:r>
    </w:p>
    <w:p w:rsidR="00886752" w:rsidRPr="00886752" w:rsidRDefault="00886752" w:rsidP="00886752">
      <w:pPr>
        <w:jc w:val="both"/>
        <w:rPr>
          <w:rFonts w:ascii="Arial" w:eastAsia="Calibri" w:hAnsi="Arial" w:cs="Arial"/>
          <w:color w:val="000000"/>
          <w:lang w:val="es-ES_tradnl" w:eastAsia="es-CO"/>
        </w:rPr>
      </w:pPr>
    </w:p>
    <w:p w:rsidR="00886752" w:rsidRPr="00886752" w:rsidRDefault="00886752" w:rsidP="00886752">
      <w:pPr>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Como ejemplos de productos negociados en el TLC con los Estados Unidos, tenemos los siguientes:</w:t>
      </w:r>
    </w:p>
    <w:p w:rsidR="00886752" w:rsidRPr="00886752" w:rsidRDefault="00886752" w:rsidP="00886752">
      <w:pPr>
        <w:jc w:val="both"/>
        <w:rPr>
          <w:rFonts w:ascii="Arial" w:eastAsia="Calibri" w:hAnsi="Arial" w:cs="Arial"/>
          <w:color w:val="000000"/>
          <w:lang w:val="es-ES_tradnl" w:eastAsia="es-CO"/>
        </w:rPr>
      </w:pPr>
    </w:p>
    <w:p w:rsidR="00886752" w:rsidRPr="00886752" w:rsidRDefault="00886752" w:rsidP="00886752">
      <w:pPr>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Arroz. Este fue el producto que mayor protección y plazo de desgravación obtuvo en la negociación. Se logró una protección de 19 años, con 6 años de gracia durante los cuales el arancel se mantendrá en 80%. Este mismo arancel se seguirá aplicando durante los primeros 6 años de entrada en vigencia del acuerdo y solo después de desgravará linealmente. Adicionalmente, se acordó una salvaguardia especial agropecuaria de cantidad, aplicable durante todo el período de desgravación. Este es un sistema de protección adicional en caso de que las importaciones se eleven abruptamente. En ese caso Colombia puede elevar los aranceles en forma automática. Colombia otorgó un contingente de importación de 79.000 toneladas en términos de arroz blanco. Si comparamos esta cifra con el consumo anual en el país, calculado en 1.794.000 toneladas, vemos que corresponde a 4%.</w:t>
      </w:r>
    </w:p>
    <w:p w:rsidR="00886752" w:rsidRPr="00886752" w:rsidRDefault="00886752" w:rsidP="00886752">
      <w:pPr>
        <w:jc w:val="both"/>
        <w:rPr>
          <w:rFonts w:ascii="Arial" w:eastAsia="Calibri" w:hAnsi="Arial" w:cs="Arial"/>
          <w:color w:val="000000"/>
          <w:lang w:val="es-ES_tradnl" w:eastAsia="es-CO"/>
        </w:rPr>
      </w:pPr>
    </w:p>
    <w:p w:rsidR="00886752" w:rsidRPr="00886752" w:rsidRDefault="00886752" w:rsidP="00886752">
      <w:pPr>
        <w:jc w:val="both"/>
        <w:rPr>
          <w:rFonts w:ascii="Arial" w:eastAsia="Calibri" w:hAnsi="Arial" w:cs="Arial"/>
          <w:color w:val="000000"/>
          <w:lang w:val="es-ES_tradnl" w:eastAsia="es-CO"/>
        </w:rPr>
      </w:pPr>
      <w:r>
        <w:rPr>
          <w:rFonts w:ascii="Arial" w:eastAsia="Calibri" w:hAnsi="Arial" w:cs="Arial"/>
          <w:color w:val="000000"/>
          <w:lang w:val="es-ES_tradnl" w:eastAsia="es-CO"/>
        </w:rPr>
        <w:t>A los productores nacionales</w:t>
      </w:r>
      <w:r w:rsidRPr="00886752">
        <w:rPr>
          <w:rFonts w:ascii="Arial" w:eastAsia="Calibri" w:hAnsi="Arial" w:cs="Arial"/>
          <w:color w:val="000000"/>
          <w:lang w:val="es-ES_tradnl" w:eastAsia="es-CO"/>
        </w:rPr>
        <w:t xml:space="preserve"> de arroz, se les otorgó la posibilidad de participar de las rentas que surjan de la importación y  administración del contingente otorgado, mediante una figura que ya los Estados Unidos tiene con otros países y que se concreta a través de la constitución de una empresa mixta denominada </w:t>
      </w:r>
      <w:proofErr w:type="spellStart"/>
      <w:r w:rsidRPr="00886752">
        <w:rPr>
          <w:rFonts w:ascii="Arial" w:eastAsia="Calibri" w:hAnsi="Arial" w:cs="Arial"/>
          <w:color w:val="000000"/>
          <w:lang w:val="es-ES_tradnl" w:eastAsia="es-CO"/>
        </w:rPr>
        <w:t>Export</w:t>
      </w:r>
      <w:proofErr w:type="spellEnd"/>
      <w:r w:rsidRPr="00886752">
        <w:rPr>
          <w:rFonts w:ascii="Arial" w:eastAsia="Calibri" w:hAnsi="Arial" w:cs="Arial"/>
          <w:color w:val="000000"/>
          <w:lang w:val="es-ES_tradnl" w:eastAsia="es-CO"/>
        </w:rPr>
        <w:t xml:space="preserve"> Trading </w:t>
      </w:r>
      <w:proofErr w:type="spellStart"/>
      <w:r w:rsidRPr="00886752">
        <w:rPr>
          <w:rFonts w:ascii="Arial" w:eastAsia="Calibri" w:hAnsi="Arial" w:cs="Arial"/>
          <w:color w:val="000000"/>
          <w:lang w:val="es-ES_tradnl" w:eastAsia="es-CO"/>
        </w:rPr>
        <w:t>Company</w:t>
      </w:r>
      <w:proofErr w:type="spellEnd"/>
      <w:r w:rsidRPr="00886752">
        <w:rPr>
          <w:rFonts w:ascii="Arial" w:eastAsia="Calibri" w:hAnsi="Arial" w:cs="Arial"/>
          <w:color w:val="000000"/>
          <w:lang w:val="es-ES_tradnl" w:eastAsia="es-CO"/>
        </w:rPr>
        <w:t xml:space="preserve"> en la cual participan por igual los productores de los Estados Unidos y los productores de arroz de Colombia. Juntos, contratan a un operador comercial que venderá mediante subastas, el contingente y estas subastas generarán recursos importantes para los arroceros de ambos países. Esos ingresos de la parte de los arroceros colombianos se destinarán a investigación y desarrollo del sector en Colombia.</w:t>
      </w:r>
    </w:p>
    <w:p w:rsidR="00886752" w:rsidRPr="00886752" w:rsidRDefault="00886752" w:rsidP="00886752">
      <w:pPr>
        <w:jc w:val="both"/>
        <w:rPr>
          <w:rFonts w:ascii="Arial" w:eastAsia="Calibri" w:hAnsi="Arial" w:cs="Arial"/>
          <w:color w:val="000000"/>
          <w:lang w:val="es-ES_tradnl" w:eastAsia="es-CO"/>
        </w:rPr>
      </w:pPr>
    </w:p>
    <w:p w:rsidR="00886752" w:rsidRPr="00886752" w:rsidRDefault="00886752" w:rsidP="00886752">
      <w:pPr>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 xml:space="preserve">Oleaginosas. En materia de oleaginosas, Colombia logró una negociación que refleja el balance entre la necesidad de proteger nuestra producción </w:t>
      </w:r>
      <w:r w:rsidRPr="00886752">
        <w:rPr>
          <w:rFonts w:ascii="Arial" w:eastAsia="Calibri" w:hAnsi="Arial" w:cs="Arial"/>
          <w:color w:val="000000"/>
          <w:lang w:val="es-ES_tradnl" w:eastAsia="es-CO"/>
        </w:rPr>
        <w:lastRenderedPageBreak/>
        <w:t xml:space="preserve">interna para consolidar nuestras ventajas comparativas y obtener acceso rápido para nuestros productos. Los aceites y grasas se desgravarán en cinco años a partir del arancel base promedio entre 2001 y 2004 que para estos productos está entre el 23% y el 26%. Para el aceite crudo de soya se abrió un contingente de importación de 31.200 toneladas con una tasa de: crecimiento del 3% anual. Este producto se desgravará a 10 años a partir de un arancel base de 24%. </w:t>
      </w:r>
    </w:p>
    <w:p w:rsidR="00886752" w:rsidRPr="00886752" w:rsidRDefault="00886752" w:rsidP="00886752">
      <w:pPr>
        <w:jc w:val="both"/>
        <w:rPr>
          <w:rFonts w:ascii="Arial" w:eastAsia="Calibri" w:hAnsi="Arial" w:cs="Arial"/>
          <w:color w:val="000000"/>
          <w:lang w:val="es-ES_tradnl" w:eastAsia="es-CO"/>
        </w:rPr>
      </w:pPr>
    </w:p>
    <w:p w:rsidR="00886752" w:rsidRPr="00886752" w:rsidRDefault="00886752" w:rsidP="00886752">
      <w:pPr>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 xml:space="preserve">Avicultura. Colombia otorgó un contingente de importación para cuartos traseros de pollo, frescos o sazonados de hasta 27,040 toneladas, </w:t>
      </w:r>
      <w:r w:rsidR="000120FF">
        <w:rPr>
          <w:rFonts w:ascii="Arial" w:eastAsia="Calibri" w:hAnsi="Arial" w:cs="Arial"/>
          <w:color w:val="000000"/>
          <w:lang w:val="es-ES_tradnl" w:eastAsia="es-CO"/>
        </w:rPr>
        <w:t xml:space="preserve">a </w:t>
      </w:r>
      <w:r w:rsidRPr="00886752">
        <w:rPr>
          <w:rFonts w:ascii="Arial" w:eastAsia="Calibri" w:hAnsi="Arial" w:cs="Arial"/>
          <w:color w:val="000000"/>
          <w:lang w:val="es-ES_tradnl" w:eastAsia="es-CO"/>
        </w:rPr>
        <w:t xml:space="preserve">partir </w:t>
      </w:r>
      <w:r w:rsidR="000120FF">
        <w:rPr>
          <w:rFonts w:ascii="Arial" w:eastAsia="Calibri" w:hAnsi="Arial" w:cs="Arial"/>
          <w:color w:val="000000"/>
          <w:lang w:val="es-ES_tradnl" w:eastAsia="es-CO"/>
        </w:rPr>
        <w:t xml:space="preserve">de </w:t>
      </w:r>
      <w:r w:rsidRPr="00886752">
        <w:rPr>
          <w:rFonts w:ascii="Arial" w:eastAsia="Calibri" w:hAnsi="Arial" w:cs="Arial"/>
          <w:color w:val="000000"/>
          <w:lang w:val="es-ES_tradnl" w:eastAsia="es-CO"/>
        </w:rPr>
        <w:t xml:space="preserve">la desgravación de un arancel base de 164.4% y </w:t>
      </w:r>
      <w:r w:rsidR="000120FF">
        <w:rPr>
          <w:rFonts w:ascii="Arial" w:eastAsia="Calibri" w:hAnsi="Arial" w:cs="Arial"/>
          <w:color w:val="000000"/>
          <w:lang w:val="es-ES_tradnl" w:eastAsia="es-CO"/>
        </w:rPr>
        <w:t xml:space="preserve">se </w:t>
      </w:r>
      <w:r w:rsidRPr="00886752">
        <w:rPr>
          <w:rFonts w:ascii="Arial" w:eastAsia="Calibri" w:hAnsi="Arial" w:cs="Arial"/>
          <w:color w:val="000000"/>
          <w:lang w:val="es-ES_tradnl" w:eastAsia="es-CO"/>
        </w:rPr>
        <w:t>llevar</w:t>
      </w:r>
      <w:r w:rsidR="000120FF">
        <w:rPr>
          <w:rFonts w:ascii="Arial" w:eastAsia="Calibri" w:hAnsi="Arial" w:cs="Arial"/>
          <w:color w:val="000000"/>
          <w:lang w:val="es-ES_tradnl" w:eastAsia="es-CO"/>
        </w:rPr>
        <w:t>á</w:t>
      </w:r>
      <w:r w:rsidRPr="00886752">
        <w:rPr>
          <w:rFonts w:ascii="Arial" w:eastAsia="Calibri" w:hAnsi="Arial" w:cs="Arial"/>
          <w:color w:val="000000"/>
          <w:lang w:val="es-ES_tradnl" w:eastAsia="es-CO"/>
        </w:rPr>
        <w:t xml:space="preserve"> a cabo en 18 años con 5 años de gracia.</w:t>
      </w:r>
    </w:p>
    <w:p w:rsidR="00886752" w:rsidRPr="00886752" w:rsidRDefault="00886752" w:rsidP="00886752">
      <w:pPr>
        <w:jc w:val="both"/>
        <w:rPr>
          <w:rFonts w:ascii="Arial" w:eastAsia="Calibri" w:hAnsi="Arial" w:cs="Arial"/>
          <w:color w:val="000000"/>
          <w:lang w:val="es-ES_tradnl" w:eastAsia="es-CO"/>
        </w:rPr>
      </w:pPr>
    </w:p>
    <w:p w:rsidR="00886752" w:rsidRPr="00886752" w:rsidRDefault="00886752" w:rsidP="00886752">
      <w:pPr>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Para los cuartos traseros de pollo sazonados, producto de mayor valor económico, se negoció un plazo de desgravación de 18 años, con un plazo de gracia de 10 años en los que no se reduce el arancel. Para este producto el arancel quedó en 70%, que es el consolidado en la OMC por Colombia.</w:t>
      </w:r>
    </w:p>
    <w:p w:rsidR="00886752" w:rsidRPr="00886752" w:rsidRDefault="00886752" w:rsidP="00886752">
      <w:pPr>
        <w:jc w:val="both"/>
        <w:rPr>
          <w:rFonts w:ascii="Arial" w:eastAsia="Calibri" w:hAnsi="Arial" w:cs="Arial"/>
          <w:color w:val="000000"/>
          <w:lang w:val="es-ES_tradnl" w:eastAsia="es-CO"/>
        </w:rPr>
      </w:pPr>
    </w:p>
    <w:p w:rsidR="00886752" w:rsidRPr="00886752" w:rsidRDefault="00886752" w:rsidP="00886752">
      <w:pPr>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Adicionalmente, se logró una salvaguardia de cantidad aplicable durante el periodo de desgravación, con un disparador de 130% y se incluyó una cláusula de revisión de todo el esquema comercial al no</w:t>
      </w:r>
      <w:r w:rsidR="000120FF">
        <w:rPr>
          <w:rFonts w:ascii="Arial" w:eastAsia="Calibri" w:hAnsi="Arial" w:cs="Arial"/>
          <w:color w:val="000000"/>
          <w:lang w:val="es-ES_tradnl" w:eastAsia="es-CO"/>
        </w:rPr>
        <w:t>veno año de implementación del A</w:t>
      </w:r>
      <w:r w:rsidRPr="00886752">
        <w:rPr>
          <w:rFonts w:ascii="Arial" w:eastAsia="Calibri" w:hAnsi="Arial" w:cs="Arial"/>
          <w:color w:val="000000"/>
          <w:lang w:val="es-ES_tradnl" w:eastAsia="es-CO"/>
        </w:rPr>
        <w:t xml:space="preserve">cuerdo, logro muy importante, teniendo en cuenta que se podrá revisar los verdaderos efectos del esquema y asumir las correcciones necesarias para defender esta industria. </w:t>
      </w:r>
    </w:p>
    <w:p w:rsidR="00886752" w:rsidRPr="00886752" w:rsidRDefault="00886752" w:rsidP="00886752">
      <w:pPr>
        <w:jc w:val="both"/>
        <w:rPr>
          <w:rFonts w:ascii="Arial" w:eastAsia="Calibri" w:hAnsi="Arial" w:cs="Arial"/>
          <w:color w:val="000000"/>
          <w:lang w:val="es-ES_tradnl" w:eastAsia="es-CO"/>
        </w:rPr>
      </w:pPr>
    </w:p>
    <w:p w:rsidR="00886752" w:rsidRPr="00886752" w:rsidRDefault="00886752" w:rsidP="00886752">
      <w:pPr>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 xml:space="preserve">Al igual que para el caso del arroz, para los productos avícolas se conformó una </w:t>
      </w:r>
      <w:proofErr w:type="spellStart"/>
      <w:r w:rsidRPr="00886752">
        <w:rPr>
          <w:rFonts w:ascii="Arial" w:eastAsia="Calibri" w:hAnsi="Arial" w:cs="Arial"/>
          <w:color w:val="000000"/>
          <w:lang w:val="es-ES_tradnl" w:eastAsia="es-CO"/>
        </w:rPr>
        <w:t>Export</w:t>
      </w:r>
      <w:proofErr w:type="spellEnd"/>
      <w:r w:rsidRPr="00886752">
        <w:rPr>
          <w:rFonts w:ascii="Arial" w:eastAsia="Calibri" w:hAnsi="Arial" w:cs="Arial"/>
          <w:color w:val="000000"/>
          <w:lang w:val="es-ES_tradnl" w:eastAsia="es-CO"/>
        </w:rPr>
        <w:t xml:space="preserve"> Trading </w:t>
      </w:r>
      <w:proofErr w:type="spellStart"/>
      <w:r w:rsidRPr="00886752">
        <w:rPr>
          <w:rFonts w:ascii="Arial" w:eastAsia="Calibri" w:hAnsi="Arial" w:cs="Arial"/>
          <w:color w:val="000000"/>
          <w:lang w:val="es-ES_tradnl" w:eastAsia="es-CO"/>
        </w:rPr>
        <w:t>Company</w:t>
      </w:r>
      <w:proofErr w:type="spellEnd"/>
      <w:r w:rsidRPr="00886752">
        <w:rPr>
          <w:rFonts w:ascii="Arial" w:eastAsia="Calibri" w:hAnsi="Arial" w:cs="Arial"/>
          <w:color w:val="000000"/>
          <w:lang w:val="es-ES_tradnl" w:eastAsia="es-CO"/>
        </w:rPr>
        <w:t xml:space="preserve"> en la cual participan tanto los productores norteamericanos como los colombianos, de tal forma que de la importación de los contingentes se generarán recursos financieros para el sector avícola colombiano. </w:t>
      </w:r>
    </w:p>
    <w:p w:rsidR="00886752" w:rsidRPr="00886752" w:rsidRDefault="00886752" w:rsidP="00886752">
      <w:pPr>
        <w:jc w:val="both"/>
        <w:rPr>
          <w:rFonts w:ascii="Arial" w:eastAsia="Calibri" w:hAnsi="Arial" w:cs="Arial"/>
          <w:color w:val="000000"/>
          <w:lang w:val="es-ES_tradnl" w:eastAsia="es-CO"/>
        </w:rPr>
      </w:pPr>
    </w:p>
    <w:p w:rsidR="00886752" w:rsidRPr="00886752" w:rsidRDefault="00886752" w:rsidP="00886752">
      <w:pPr>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 xml:space="preserve">Para este producto las negociaciones fueron complejas y complejos fueron los resultados. Era claro desde el principio que era un producto sensible al cual los Estados Unidos le </w:t>
      </w:r>
      <w:r w:rsidR="000120FF">
        <w:rPr>
          <w:rFonts w:ascii="Arial" w:eastAsia="Calibri" w:hAnsi="Arial" w:cs="Arial"/>
          <w:color w:val="000000"/>
          <w:lang w:val="es-ES_tradnl" w:eastAsia="es-CO"/>
        </w:rPr>
        <w:t xml:space="preserve">apuntaban desde hacía 20 años. </w:t>
      </w:r>
      <w:r w:rsidRPr="00886752">
        <w:rPr>
          <w:rFonts w:ascii="Arial" w:eastAsia="Calibri" w:hAnsi="Arial" w:cs="Arial"/>
          <w:color w:val="000000"/>
          <w:lang w:val="es-ES_tradnl" w:eastAsia="es-CO"/>
        </w:rPr>
        <w:t>Por lo tanto fue siempre claro, que una negociación implicaría también apoyar con recursos al sector para defensa contr</w:t>
      </w:r>
      <w:r w:rsidR="000120FF">
        <w:rPr>
          <w:rFonts w:ascii="Arial" w:eastAsia="Calibri" w:hAnsi="Arial" w:cs="Arial"/>
          <w:color w:val="000000"/>
          <w:lang w:val="es-ES_tradnl" w:eastAsia="es-CO"/>
        </w:rPr>
        <w:t xml:space="preserve">a la competencia. Es un sector </w:t>
      </w:r>
      <w:r w:rsidRPr="00886752">
        <w:rPr>
          <w:rFonts w:ascii="Arial" w:eastAsia="Calibri" w:hAnsi="Arial" w:cs="Arial"/>
          <w:color w:val="000000"/>
          <w:lang w:val="es-ES_tradnl" w:eastAsia="es-CO"/>
        </w:rPr>
        <w:t>fuerte con capacidad para exportar. Por ende, se han destinado recursos importantes para apoyar las acciones de sanidad en coordinación con el sector privado. Se busca controlar enfermedades que limitan el comercio como son Newcastle, Influenza Aviar y Salmonella.</w:t>
      </w:r>
    </w:p>
    <w:p w:rsidR="00886752" w:rsidRPr="00886752" w:rsidRDefault="00886752" w:rsidP="00886752">
      <w:pPr>
        <w:jc w:val="both"/>
        <w:rPr>
          <w:rFonts w:ascii="Arial" w:eastAsia="Calibri" w:hAnsi="Arial" w:cs="Arial"/>
          <w:color w:val="000000"/>
          <w:lang w:val="es-ES_tradnl" w:eastAsia="es-CO"/>
        </w:rPr>
      </w:pPr>
    </w:p>
    <w:p w:rsidR="00886752" w:rsidRPr="00886752" w:rsidRDefault="00886752" w:rsidP="00886752">
      <w:pPr>
        <w:jc w:val="both"/>
        <w:rPr>
          <w:rFonts w:ascii="Arial" w:eastAsia="Calibri" w:hAnsi="Arial" w:cs="Arial"/>
          <w:color w:val="000000"/>
          <w:lang w:val="es-ES_tradnl" w:eastAsia="es-CO"/>
        </w:rPr>
      </w:pPr>
    </w:p>
    <w:p w:rsidR="00886752" w:rsidRPr="00886752" w:rsidRDefault="00886752" w:rsidP="00886752">
      <w:pPr>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Carne de cerdo. Para estos productos se acordó una desgravación en un período de 5 años.</w:t>
      </w:r>
    </w:p>
    <w:p w:rsidR="00886752" w:rsidRPr="00886752" w:rsidRDefault="00886752" w:rsidP="00886752">
      <w:pPr>
        <w:jc w:val="both"/>
        <w:rPr>
          <w:rFonts w:ascii="Arial" w:eastAsia="Calibri" w:hAnsi="Arial" w:cs="Arial"/>
          <w:color w:val="000000"/>
          <w:lang w:val="es-ES_tradnl" w:eastAsia="es-CO"/>
        </w:rPr>
      </w:pPr>
    </w:p>
    <w:p w:rsidR="00886752" w:rsidRPr="00886752" w:rsidRDefault="00886752" w:rsidP="00886752">
      <w:pPr>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Maíz. Colombia ofreció un contingente de importación de maíz amarillo de 2 millones cien mil toneladas con una tasa de crecimiento de 5% anual, mientras la demanda interna crece a una tasa superior al 7% anual.</w:t>
      </w:r>
    </w:p>
    <w:p w:rsidR="00886752" w:rsidRPr="00886752" w:rsidRDefault="00886752" w:rsidP="00886752">
      <w:pPr>
        <w:jc w:val="both"/>
        <w:rPr>
          <w:rFonts w:ascii="Arial" w:eastAsia="Calibri" w:hAnsi="Arial" w:cs="Arial"/>
          <w:color w:val="000000"/>
          <w:lang w:val="es-ES_tradnl" w:eastAsia="es-CO"/>
        </w:rPr>
      </w:pPr>
    </w:p>
    <w:p w:rsidR="00886752" w:rsidRPr="00886752" w:rsidRDefault="00886752" w:rsidP="00886752">
      <w:pPr>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En maíz blanco fueron 136 mil toneladas.</w:t>
      </w:r>
    </w:p>
    <w:p w:rsidR="00886752" w:rsidRPr="00886752" w:rsidRDefault="00886752" w:rsidP="00886752">
      <w:pPr>
        <w:jc w:val="both"/>
        <w:rPr>
          <w:rFonts w:ascii="Arial" w:eastAsia="Calibri" w:hAnsi="Arial" w:cs="Arial"/>
          <w:color w:val="000000"/>
          <w:lang w:val="es-ES_tradnl" w:eastAsia="es-CO"/>
        </w:rPr>
      </w:pPr>
    </w:p>
    <w:p w:rsidR="00886752" w:rsidRPr="00886752" w:rsidRDefault="00886752" w:rsidP="00886752">
      <w:pPr>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Colombia importa la mayor parte del maíz que consume el país, por lo tanto el Tratado tendrá un efecto de desviación de comercio. Crecerán las importaciones provenientes de Estados Unidos y disminuirán las de otros países.</w:t>
      </w:r>
    </w:p>
    <w:p w:rsidR="00886752" w:rsidRPr="00886752" w:rsidRDefault="00886752" w:rsidP="00886752">
      <w:pPr>
        <w:jc w:val="both"/>
        <w:rPr>
          <w:rFonts w:ascii="Arial" w:eastAsia="Calibri" w:hAnsi="Arial" w:cs="Arial"/>
          <w:color w:val="000000"/>
          <w:lang w:val="es-ES_tradnl" w:eastAsia="es-CO"/>
        </w:rPr>
      </w:pPr>
    </w:p>
    <w:p w:rsidR="00886752" w:rsidRPr="00886752" w:rsidRDefault="00886752" w:rsidP="00886752">
      <w:pPr>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Las importaciones fuera del contingente se harán con un arancel base de 25% para el amarillo y 20% para el blanco y ambos se desgravarán en 12 años. Mientras tanto, internamente e</w:t>
      </w:r>
      <w:r w:rsidR="000120FF">
        <w:rPr>
          <w:rFonts w:ascii="Arial" w:eastAsia="Calibri" w:hAnsi="Arial" w:cs="Arial"/>
          <w:color w:val="000000"/>
          <w:lang w:val="es-ES_tradnl" w:eastAsia="es-CO"/>
        </w:rPr>
        <w:t>l</w:t>
      </w:r>
      <w:r w:rsidRPr="00886752">
        <w:rPr>
          <w:rFonts w:ascii="Arial" w:eastAsia="Calibri" w:hAnsi="Arial" w:cs="Arial"/>
          <w:color w:val="000000"/>
          <w:lang w:val="es-ES_tradnl" w:eastAsia="es-CO"/>
        </w:rPr>
        <w:t xml:space="preserve"> Ministerio de Agricultura y Desarrollo Rural ha creado un incentivo al crecimiento de la producción de maíz denominado Plan País Maíz, basados en pagos por tonelada producida para maíz amarillo y pagos por hectárea sembrada para maíz blanco.</w:t>
      </w:r>
    </w:p>
    <w:p w:rsidR="00886752" w:rsidRPr="00886752" w:rsidRDefault="00886752" w:rsidP="00886752">
      <w:pPr>
        <w:jc w:val="both"/>
        <w:rPr>
          <w:rFonts w:ascii="Arial" w:eastAsia="Calibri" w:hAnsi="Arial" w:cs="Arial"/>
          <w:color w:val="000000"/>
          <w:lang w:val="es-ES_tradnl" w:eastAsia="es-CO"/>
        </w:rPr>
      </w:pPr>
    </w:p>
    <w:p w:rsidR="00886752" w:rsidRPr="00886752" w:rsidRDefault="00886752" w:rsidP="00886752">
      <w:pPr>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Fríjol. Este producto se importa. Colombia abrió una cuota de importación de 15.750 toneladas. La desgravación se hará a partir de un arancel base de 60%, con un período de a 10 años. Se logró una salvaguardia de cantidad, con un disparador de 120% para este producto.</w:t>
      </w:r>
    </w:p>
    <w:p w:rsidR="00886752" w:rsidRPr="00886752" w:rsidRDefault="00886752" w:rsidP="00886752">
      <w:pPr>
        <w:jc w:val="both"/>
        <w:rPr>
          <w:rFonts w:ascii="Arial" w:eastAsia="Calibri" w:hAnsi="Arial" w:cs="Arial"/>
          <w:color w:val="000000"/>
          <w:lang w:val="es-ES_tradnl" w:eastAsia="es-CO"/>
        </w:rPr>
      </w:pPr>
    </w:p>
    <w:p w:rsidR="00886752" w:rsidRPr="00886752" w:rsidRDefault="00886752" w:rsidP="00886752">
      <w:pPr>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Sorgo. Para este producto se dio una cuota de 21 mil toneladas con un plazo de desgravación a 12 años.</w:t>
      </w:r>
    </w:p>
    <w:p w:rsidR="00886752" w:rsidRPr="00886752" w:rsidRDefault="00886752" w:rsidP="00886752">
      <w:pPr>
        <w:jc w:val="both"/>
        <w:rPr>
          <w:rFonts w:ascii="Arial" w:eastAsia="Calibri" w:hAnsi="Arial" w:cs="Arial"/>
          <w:color w:val="000000"/>
          <w:lang w:val="es-ES_tradnl" w:eastAsia="es-CO"/>
        </w:rPr>
      </w:pPr>
    </w:p>
    <w:p w:rsidR="00886752" w:rsidRPr="00886752" w:rsidRDefault="00886752" w:rsidP="00886752">
      <w:pPr>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Azúcar y derivados. Colombia otorgó una desgravación gradual para azúcar crudo y refinado a 15 años, y un contingente de 10.500 toneladas con un período de 10 años para los jarabes de glucosa.</w:t>
      </w:r>
    </w:p>
    <w:p w:rsidR="00886752" w:rsidRPr="00886752" w:rsidRDefault="00886752" w:rsidP="00886752">
      <w:pPr>
        <w:jc w:val="both"/>
        <w:rPr>
          <w:rFonts w:ascii="Arial" w:eastAsia="Calibri" w:hAnsi="Arial" w:cs="Arial"/>
          <w:color w:val="000000"/>
          <w:lang w:val="es-ES_tradnl" w:eastAsia="es-CO"/>
        </w:rPr>
      </w:pPr>
    </w:p>
    <w:p w:rsidR="00886752" w:rsidRPr="00886752" w:rsidRDefault="00886752" w:rsidP="00886752">
      <w:pPr>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 xml:space="preserve">Pero al mismo tiempo Colombia obtuvo también un contingente. Este es uno de los productos de mayor potencial ofensivo de Colombia y de mayor protección en los Estados Unidos. La negociación logró aumentar la cuota de exportación colombiana (actualmente de 24.000 toneladas) en 50,000 toneladas adicionales anuales con una tasa de crecimiento anual del 1.5%, lo </w:t>
      </w:r>
      <w:r w:rsidRPr="00886752">
        <w:rPr>
          <w:rFonts w:ascii="Arial" w:eastAsia="Calibri" w:hAnsi="Arial" w:cs="Arial"/>
          <w:color w:val="000000"/>
          <w:lang w:val="es-ES_tradnl" w:eastAsia="es-CO"/>
        </w:rPr>
        <w:lastRenderedPageBreak/>
        <w:t>que podría significar para el primer año un aumento inicial de las exportaciones en 90 millones de dólares, con un manejo del contingente que le permite a Colombia mantener el sistema actual, o sea que somos nosotros quienes distribuimos las cuotas entre los productores. Este contingente incluye algunos productos industriales con contenido de azúcar.</w:t>
      </w:r>
    </w:p>
    <w:p w:rsidR="00886752" w:rsidRPr="00886752" w:rsidRDefault="00886752" w:rsidP="00886752">
      <w:pPr>
        <w:jc w:val="both"/>
        <w:rPr>
          <w:rFonts w:ascii="Arial" w:eastAsia="Calibri" w:hAnsi="Arial" w:cs="Arial"/>
          <w:color w:val="000000"/>
          <w:lang w:val="es-ES_tradnl" w:eastAsia="es-CO"/>
        </w:rPr>
      </w:pPr>
    </w:p>
    <w:p w:rsidR="00886752" w:rsidRPr="00886752" w:rsidRDefault="00886752" w:rsidP="00886752">
      <w:pPr>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 xml:space="preserve">Confites y Chocolates. Estos productos ingresarán al mercado en forma inmediata con cero </w:t>
      </w:r>
      <w:proofErr w:type="gramStart"/>
      <w:r w:rsidRPr="00886752">
        <w:rPr>
          <w:rFonts w:ascii="Arial" w:eastAsia="Calibri" w:hAnsi="Arial" w:cs="Arial"/>
          <w:color w:val="000000"/>
          <w:lang w:val="es-ES_tradnl" w:eastAsia="es-CO"/>
        </w:rPr>
        <w:t>arancel</w:t>
      </w:r>
      <w:proofErr w:type="gramEnd"/>
      <w:r w:rsidRPr="00886752">
        <w:rPr>
          <w:rFonts w:ascii="Arial" w:eastAsia="Calibri" w:hAnsi="Arial" w:cs="Arial"/>
          <w:color w:val="000000"/>
          <w:lang w:val="es-ES_tradnl" w:eastAsia="es-CO"/>
        </w:rPr>
        <w:t>.</w:t>
      </w:r>
    </w:p>
    <w:p w:rsidR="00886752" w:rsidRPr="00886752" w:rsidRDefault="00886752" w:rsidP="00886752">
      <w:pPr>
        <w:jc w:val="both"/>
        <w:rPr>
          <w:rFonts w:ascii="Arial" w:eastAsia="Calibri" w:hAnsi="Arial" w:cs="Arial"/>
          <w:color w:val="000000"/>
          <w:lang w:val="es-ES_tradnl" w:eastAsia="es-CO"/>
        </w:rPr>
      </w:pPr>
    </w:p>
    <w:p w:rsidR="00886752" w:rsidRPr="00886752" w:rsidRDefault="00886752" w:rsidP="00886752">
      <w:pPr>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Bebidas Alcohólicas. Para los productos que compiten con la producción nacional como el whisky, el ron y el vodka, se conservó una protección de 10 años.</w:t>
      </w:r>
    </w:p>
    <w:p w:rsidR="00886752" w:rsidRPr="00886752" w:rsidRDefault="00886752" w:rsidP="00886752">
      <w:pPr>
        <w:jc w:val="both"/>
        <w:rPr>
          <w:rFonts w:ascii="Arial" w:eastAsia="Calibri" w:hAnsi="Arial" w:cs="Arial"/>
          <w:color w:val="000000"/>
          <w:lang w:val="es-ES_tradnl" w:eastAsia="es-CO"/>
        </w:rPr>
      </w:pPr>
    </w:p>
    <w:p w:rsidR="00886752" w:rsidRPr="00886752" w:rsidRDefault="00886752" w:rsidP="00886752">
      <w:pPr>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Ahora bien, con el TLC con Estados Unidos, Colombia podrá colocar productos de exportación en el mercado de los Estados Unidos, que es un mercado de 300 millones de habitantes, en condiciones de acceso preferencial permanente, de acuerdo con la desgravación arancelaria negociada. Esto consolidará las ventajas competitivas de Colombia frente a otros países que aún no han suscrito tratados de libre comercio con Estados Unidos, incentivando las exportaciones, creando nuevas oportunidades de empleo e ingresos para el país.</w:t>
      </w:r>
    </w:p>
    <w:p w:rsidR="00886752" w:rsidRPr="00886752" w:rsidRDefault="00886752" w:rsidP="00886752">
      <w:pPr>
        <w:jc w:val="both"/>
        <w:rPr>
          <w:rFonts w:ascii="Arial" w:eastAsia="Calibri" w:hAnsi="Arial" w:cs="Arial"/>
          <w:color w:val="000000"/>
          <w:lang w:val="es-ES_tradnl" w:eastAsia="es-CO"/>
        </w:rPr>
      </w:pPr>
    </w:p>
    <w:p w:rsidR="00886752" w:rsidRPr="00886752" w:rsidRDefault="00886752" w:rsidP="00886752">
      <w:pPr>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 xml:space="preserve">Cada sector o producto tiene implicaciones distintas de acuerdo con las condiciones en que quedó negociado individualmente. Para los que obtuvieron acceso inmediato implica el tener que hacer un mayor esfuerzo en marketing para crecer más y los que obtuvieron contingentes, el reto es aprovecharlos y coparlos; no es bueno que los contingentes queden sin uso. </w:t>
      </w:r>
    </w:p>
    <w:p w:rsidR="00886752" w:rsidRPr="00886752" w:rsidRDefault="00886752" w:rsidP="00886752">
      <w:pPr>
        <w:jc w:val="both"/>
        <w:rPr>
          <w:rFonts w:ascii="Arial" w:eastAsia="Calibri" w:hAnsi="Arial" w:cs="Arial"/>
          <w:color w:val="000000"/>
          <w:lang w:val="es-ES_tradnl" w:eastAsia="es-CO"/>
        </w:rPr>
      </w:pPr>
    </w:p>
    <w:p w:rsidR="00886752" w:rsidRPr="00886752" w:rsidRDefault="00886752" w:rsidP="00886752">
      <w:pPr>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Para lo</w:t>
      </w:r>
      <w:r w:rsidR="000120FF">
        <w:rPr>
          <w:rFonts w:ascii="Arial" w:eastAsia="Calibri" w:hAnsi="Arial" w:cs="Arial"/>
          <w:color w:val="000000"/>
          <w:lang w:val="es-ES_tradnl" w:eastAsia="es-CO"/>
        </w:rPr>
        <w:t>s</w:t>
      </w:r>
      <w:r w:rsidRPr="00886752">
        <w:rPr>
          <w:rFonts w:ascii="Arial" w:eastAsia="Calibri" w:hAnsi="Arial" w:cs="Arial"/>
          <w:color w:val="000000"/>
          <w:lang w:val="es-ES_tradnl" w:eastAsia="es-CO"/>
        </w:rPr>
        <w:t xml:space="preserve"> productos que obtuvieron acceso inmediato, el acuerdo con los Estados Unidos, implica el reto de crecer. Son principalmente los productos del grupo de las tradicionales exportables: café, flores, azúcar, y banano entre otros. A continuación exponemos las condiciones en mayor detalle:</w:t>
      </w:r>
      <w:r w:rsidRPr="00886752">
        <w:rPr>
          <w:rFonts w:ascii="Arial" w:eastAsia="Calibri" w:hAnsi="Arial" w:cs="Arial"/>
          <w:color w:val="000000"/>
          <w:lang w:val="es-ES_tradnl" w:eastAsia="es-CO"/>
        </w:rPr>
        <w:tab/>
      </w:r>
    </w:p>
    <w:p w:rsidR="00886752" w:rsidRPr="00886752" w:rsidRDefault="00886752" w:rsidP="00886752">
      <w:pPr>
        <w:jc w:val="both"/>
        <w:rPr>
          <w:rFonts w:ascii="Arial" w:eastAsia="Calibri" w:hAnsi="Arial" w:cs="Arial"/>
          <w:color w:val="000000"/>
          <w:lang w:val="es-ES_tradnl" w:eastAsia="es-CO"/>
        </w:rPr>
      </w:pPr>
    </w:p>
    <w:p w:rsidR="00886752" w:rsidRPr="00886752" w:rsidRDefault="00886752" w:rsidP="00886752">
      <w:pPr>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 xml:space="preserve">Café. En café, Colombia introdujo una reserva que garantiza la permanencia de la contribución cafetera que se causa a las exportaciones de café, dando así certeza jurídica a la permanencia de este tributo para el sector. </w:t>
      </w:r>
    </w:p>
    <w:p w:rsidR="00886752" w:rsidRPr="00886752" w:rsidRDefault="00886752" w:rsidP="00886752">
      <w:pPr>
        <w:jc w:val="both"/>
        <w:rPr>
          <w:rFonts w:ascii="Arial" w:eastAsia="Calibri" w:hAnsi="Arial" w:cs="Arial"/>
          <w:color w:val="000000"/>
          <w:lang w:val="es-ES_tradnl" w:eastAsia="es-CO"/>
        </w:rPr>
      </w:pPr>
    </w:p>
    <w:p w:rsidR="00886752" w:rsidRPr="00886752" w:rsidRDefault="00886752" w:rsidP="00886752">
      <w:pPr>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 xml:space="preserve">El TLC preserva la permanencia de los mecanismos de control de calidad para exportaciones de café, exceptuándolos de las disciplinas sobre la eliminación de restricciones a las exportaciones. </w:t>
      </w:r>
    </w:p>
    <w:p w:rsidR="00886752" w:rsidRPr="00886752" w:rsidRDefault="00886752" w:rsidP="00886752">
      <w:pPr>
        <w:jc w:val="both"/>
        <w:rPr>
          <w:rFonts w:ascii="Arial" w:eastAsia="Calibri" w:hAnsi="Arial" w:cs="Arial"/>
          <w:color w:val="000000"/>
          <w:lang w:val="es-ES_tradnl" w:eastAsia="es-CO"/>
        </w:rPr>
      </w:pPr>
    </w:p>
    <w:p w:rsidR="00886752" w:rsidRPr="00886752" w:rsidRDefault="00886752" w:rsidP="00886752">
      <w:pPr>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 xml:space="preserve">En materia de origen, la regla de origen acordada restringe las preferencias a café tostado totalmente obtenido en la región, promoviendo así el uso de nuestro café. </w:t>
      </w:r>
    </w:p>
    <w:p w:rsidR="00886752" w:rsidRPr="00886752" w:rsidRDefault="00886752" w:rsidP="00886752">
      <w:pPr>
        <w:jc w:val="both"/>
        <w:rPr>
          <w:rFonts w:ascii="Arial" w:eastAsia="Calibri" w:hAnsi="Arial" w:cs="Arial"/>
          <w:color w:val="000000"/>
          <w:lang w:val="es-ES_tradnl" w:eastAsia="es-CO"/>
        </w:rPr>
      </w:pPr>
    </w:p>
    <w:p w:rsidR="00886752" w:rsidRPr="00886752" w:rsidRDefault="00886752" w:rsidP="00886752">
      <w:pPr>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 xml:space="preserve">Flores y plantas. Las implicaciones de que el sector flores fuera incluido o excluido del acuerdo eran de suma importancia para el sector pues significaba subir o bajar el grado de competitividad en el mercado más importante del planeta y principal destino de las exportaciones de flores, del cual dependen 200 mil empleos. En ausencia del acuerdo las flores deberían pagar un arancel de más del 6% con el consecuente efecto sobre la competitividad frente a terceros países. Las flores quedaron incluidas en el acuerdo, lo cual garantiza que el sector pueda seguir exportando a los Estados Unidos, permitirá mantener la competitividad de la floricultura colombiana y asegurar inversión de largo plazo. </w:t>
      </w:r>
    </w:p>
    <w:p w:rsidR="00886752" w:rsidRPr="00886752" w:rsidRDefault="00886752" w:rsidP="00886752">
      <w:pPr>
        <w:jc w:val="both"/>
        <w:rPr>
          <w:rFonts w:ascii="Arial" w:eastAsia="Calibri" w:hAnsi="Arial" w:cs="Arial"/>
          <w:color w:val="000000"/>
          <w:lang w:val="es-ES_tradnl" w:eastAsia="es-CO"/>
        </w:rPr>
      </w:pPr>
    </w:p>
    <w:p w:rsidR="00886752" w:rsidRDefault="00886752" w:rsidP="00886752">
      <w:pPr>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Azúcar. Como se indicó anteriormente, la negociación logró aumentar la cuota de exportación colombiana en 50,000 toneladas adicionales anuales con una tasa de crecimiento anual del 1.5%, lo que podría significar para el primer año un aumento inicial de las exportaciones en 90 millones de dólares.</w:t>
      </w:r>
    </w:p>
    <w:p w:rsidR="000120FF" w:rsidRPr="00886752" w:rsidRDefault="000120FF" w:rsidP="00886752">
      <w:pPr>
        <w:jc w:val="both"/>
        <w:rPr>
          <w:rFonts w:ascii="Arial" w:eastAsia="Calibri" w:hAnsi="Arial" w:cs="Arial"/>
          <w:color w:val="000000"/>
          <w:lang w:val="es-ES_tradnl" w:eastAsia="es-CO"/>
        </w:rPr>
      </w:pPr>
    </w:p>
    <w:p w:rsidR="00886752" w:rsidRPr="00886752" w:rsidRDefault="00886752" w:rsidP="00886752">
      <w:pPr>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 xml:space="preserve">Cacao. El cacao quedó en el acuerdo con acceso inmediato. Si bien existe una importante demanda nacional tanto de cacao en grano, como en preparados de chocolates, el mayor potencial se encuentra en Estados Unidos. </w:t>
      </w:r>
    </w:p>
    <w:p w:rsidR="00886752" w:rsidRPr="00886752" w:rsidRDefault="00886752" w:rsidP="00886752">
      <w:pPr>
        <w:jc w:val="both"/>
        <w:rPr>
          <w:rFonts w:ascii="Arial" w:eastAsia="Calibri" w:hAnsi="Arial" w:cs="Arial"/>
          <w:color w:val="000000"/>
          <w:lang w:val="es-ES_tradnl" w:eastAsia="es-CO"/>
        </w:rPr>
      </w:pPr>
    </w:p>
    <w:p w:rsidR="00886752" w:rsidRPr="00886752" w:rsidRDefault="00886752" w:rsidP="00886752">
      <w:pPr>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Carne. Para las carnes finas o tipo prime, se negoció una desgravación arancelaria inmediata.</w:t>
      </w:r>
    </w:p>
    <w:p w:rsidR="00886752" w:rsidRPr="00886752" w:rsidRDefault="00886752" w:rsidP="00886752">
      <w:pPr>
        <w:jc w:val="both"/>
        <w:rPr>
          <w:rFonts w:ascii="Arial" w:eastAsia="Calibri" w:hAnsi="Arial" w:cs="Arial"/>
          <w:color w:val="000000"/>
          <w:lang w:val="es-ES_tradnl" w:eastAsia="es-CO"/>
        </w:rPr>
      </w:pPr>
    </w:p>
    <w:p w:rsidR="00886752" w:rsidRPr="00886752" w:rsidRDefault="00886752" w:rsidP="00886752">
      <w:pPr>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 xml:space="preserve">Algodón. En este producto se acordó una desgravación inmediata por cada uno de los países. Esto, por una parte permite a nuestros </w:t>
      </w:r>
      <w:proofErr w:type="spellStart"/>
      <w:r w:rsidRPr="00886752">
        <w:rPr>
          <w:rFonts w:ascii="Arial" w:eastAsia="Calibri" w:hAnsi="Arial" w:cs="Arial"/>
          <w:color w:val="000000"/>
          <w:lang w:val="es-ES_tradnl" w:eastAsia="es-CO"/>
        </w:rPr>
        <w:t>textileros</w:t>
      </w:r>
      <w:proofErr w:type="spellEnd"/>
      <w:r w:rsidRPr="00886752">
        <w:rPr>
          <w:rFonts w:ascii="Arial" w:eastAsia="Calibri" w:hAnsi="Arial" w:cs="Arial"/>
          <w:color w:val="000000"/>
          <w:lang w:val="es-ES_tradnl" w:eastAsia="es-CO"/>
        </w:rPr>
        <w:t xml:space="preserve"> obtener materia prima más barata y a nuestros algodoneros abrir el mercado para nuestro algodón de fibra media y larga, que no se produce en Estados Unidos.</w:t>
      </w:r>
    </w:p>
    <w:p w:rsidR="00886752" w:rsidRPr="00886752" w:rsidRDefault="00886752" w:rsidP="00886752">
      <w:pPr>
        <w:jc w:val="both"/>
        <w:rPr>
          <w:rFonts w:ascii="Arial" w:eastAsia="Calibri" w:hAnsi="Arial" w:cs="Arial"/>
          <w:color w:val="000000"/>
          <w:lang w:val="es-ES_tradnl" w:eastAsia="es-CO"/>
        </w:rPr>
      </w:pPr>
    </w:p>
    <w:p w:rsidR="00886752" w:rsidRPr="00886752" w:rsidRDefault="00886752" w:rsidP="00886752">
      <w:pPr>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 xml:space="preserve">Banano.  Entre las frutas es el principal producto de exportación. Si bien el arancel era ya desde antes cero, el tener un acuerdo con todos los productos, también incluye al banano que queda protegido o abrigado por un acuerdo específico bilateral entre los dos países. En cierta medida es un </w:t>
      </w:r>
      <w:r w:rsidRPr="00886752">
        <w:rPr>
          <w:rFonts w:ascii="Arial" w:eastAsia="Calibri" w:hAnsi="Arial" w:cs="Arial"/>
          <w:color w:val="000000"/>
          <w:lang w:val="es-ES_tradnl" w:eastAsia="es-CO"/>
        </w:rPr>
        <w:lastRenderedPageBreak/>
        <w:t xml:space="preserve">tema de seguridad y garantía de que el mercado continuará creciendo pero con un marco jurídico estable y por lo tanto, no se esperan mayores cambios, pero nuevamente hay que enfatizar que cualquier problema a futuro con las exportaciones de esta fruta tiene un tratamiento preferencial gracias a los mecanismos de consulta, cooperación y dialogo establecidos en el marco del acuerdo versus las importaciones de otros orígenes que no tienen TLC con Estados Unidos. El banano genera 95 millones de cajas año, con exportaciones aproximadas a los US$ 700 millones año. </w:t>
      </w:r>
    </w:p>
    <w:p w:rsidR="00886752" w:rsidRPr="00886752" w:rsidRDefault="00886752" w:rsidP="00886752">
      <w:pPr>
        <w:jc w:val="both"/>
        <w:rPr>
          <w:rFonts w:ascii="Arial" w:eastAsia="Calibri" w:hAnsi="Arial" w:cs="Arial"/>
          <w:color w:val="000000"/>
          <w:lang w:val="es-ES_tradnl" w:eastAsia="es-CO"/>
        </w:rPr>
      </w:pPr>
    </w:p>
    <w:p w:rsidR="000120FF" w:rsidRDefault="00886752" w:rsidP="00886752">
      <w:pPr>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 xml:space="preserve">Frutas y Hortalizas. En cuanto a las frutas y hortalizas, aunque Colombia es un exportador neto al resto del mundo, hay poco comercio con EU, exceptuando el caso del banano. Para las demás frutas y hortalizas, hay un amplio mercado en los Estados Unidos pero, precisamente en esos productos, Colombia no cuenta con suficiente producción. Este es el caso de varios productos como el tomate, la lechuga, los pepinos, el coco, las piñas, sandías, aguacate </w:t>
      </w:r>
      <w:proofErr w:type="spellStart"/>
      <w:r w:rsidRPr="00886752">
        <w:rPr>
          <w:rFonts w:ascii="Arial" w:eastAsia="Calibri" w:hAnsi="Arial" w:cs="Arial"/>
          <w:color w:val="000000"/>
          <w:lang w:val="es-ES_tradnl" w:eastAsia="es-CO"/>
        </w:rPr>
        <w:t>haas</w:t>
      </w:r>
      <w:proofErr w:type="spellEnd"/>
      <w:r w:rsidRPr="00886752">
        <w:rPr>
          <w:rFonts w:ascii="Arial" w:eastAsia="Calibri" w:hAnsi="Arial" w:cs="Arial"/>
          <w:color w:val="000000"/>
          <w:lang w:val="es-ES_tradnl" w:eastAsia="es-CO"/>
        </w:rPr>
        <w:t xml:space="preserve">, pimentón, limón Tahití, melón, </w:t>
      </w:r>
      <w:proofErr w:type="spellStart"/>
      <w:r w:rsidRPr="00886752">
        <w:rPr>
          <w:rFonts w:ascii="Arial" w:eastAsia="Calibri" w:hAnsi="Arial" w:cs="Arial"/>
          <w:color w:val="000000"/>
          <w:lang w:val="es-ES_tradnl" w:eastAsia="es-CO"/>
        </w:rPr>
        <w:t>rúgula</w:t>
      </w:r>
      <w:proofErr w:type="spellEnd"/>
      <w:r w:rsidRPr="00886752">
        <w:rPr>
          <w:rFonts w:ascii="Arial" w:eastAsia="Calibri" w:hAnsi="Arial" w:cs="Arial"/>
          <w:color w:val="000000"/>
          <w:lang w:val="es-ES_tradnl" w:eastAsia="es-CO"/>
        </w:rPr>
        <w:t xml:space="preserve">, apio y brócoli. </w:t>
      </w:r>
    </w:p>
    <w:p w:rsidR="000120FF" w:rsidRDefault="000120FF" w:rsidP="00886752">
      <w:pPr>
        <w:jc w:val="both"/>
        <w:rPr>
          <w:rFonts w:ascii="Arial" w:eastAsia="Calibri" w:hAnsi="Arial" w:cs="Arial"/>
          <w:color w:val="000000"/>
          <w:lang w:val="es-ES_tradnl" w:eastAsia="es-CO"/>
        </w:rPr>
      </w:pPr>
    </w:p>
    <w:p w:rsidR="00886752" w:rsidRPr="00886752" w:rsidRDefault="00886752" w:rsidP="00886752">
      <w:pPr>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 xml:space="preserve">La entrada en vigor del acuerdo implica que Colombia obtiene acceso al mercado, pero no tiene suficiente producción para suplir la demanda, por lo tanto debe incentivar la producción de estos productos con medidas de política comercial y apoyos financieros. </w:t>
      </w:r>
    </w:p>
    <w:p w:rsidR="00886752" w:rsidRPr="00886752" w:rsidRDefault="00886752" w:rsidP="00886752">
      <w:pPr>
        <w:jc w:val="both"/>
        <w:rPr>
          <w:rFonts w:ascii="Arial" w:eastAsia="Calibri" w:hAnsi="Arial" w:cs="Arial"/>
          <w:color w:val="000000"/>
          <w:lang w:val="es-ES_tradnl" w:eastAsia="es-CO"/>
        </w:rPr>
      </w:pPr>
    </w:p>
    <w:p w:rsidR="00886752" w:rsidRPr="00886752" w:rsidRDefault="00886752" w:rsidP="00886752">
      <w:pPr>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El Ministerio de Agricultura y Desarrollo Rural lo viene haciendo y de hecho está duplicando los presupuestos para apoyar con nuevos créditos a las nuevas producciones, entre ellas las de frutas y hortalizas. Adicionalmente, estas medidas deben complementarse o apoyarse en acciones institucionales de apoyo para los productos que todavía no tengan los protocolos sanitarios y fitosanitarios que les permita cumplir con las normas del mercado. Las actividades que está desarrollando el Ministerio en el área sanitaria y fitosanitarias ante el Gobierno de los Estados Unidos es parte de la AGENDA OFENSIVA del Ministerio hacia los mercados y cuya iniciativa se describe al final de este texto puesto que es horizontal para todos los productos con problemas de acceso al mercado por causas sanitarias y fitosanitarias.</w:t>
      </w:r>
    </w:p>
    <w:p w:rsidR="00886752" w:rsidRPr="00886752" w:rsidRDefault="00886752" w:rsidP="00886752">
      <w:pPr>
        <w:jc w:val="both"/>
        <w:rPr>
          <w:rFonts w:ascii="Arial" w:eastAsia="Calibri" w:hAnsi="Arial" w:cs="Arial"/>
          <w:color w:val="000000"/>
          <w:lang w:val="es-ES_tradnl" w:eastAsia="es-CO"/>
        </w:rPr>
      </w:pPr>
    </w:p>
    <w:p w:rsidR="00886752" w:rsidRPr="00886752" w:rsidRDefault="00886752" w:rsidP="00886752">
      <w:pPr>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 xml:space="preserve">De la experiencia de otros países que ya tienen TLC con Estados Unidos como Chile y México, vemos que las frutas y hortalizas son los segmentos en los que más ha crecido su oferta agrícola de exportación. Incluso, se han logrado desarrollar producciones de muy alta calidad y cantidad en sectores en los que antes del TLC no había ningún comercio registrado como el caso </w:t>
      </w:r>
      <w:r w:rsidRPr="00886752">
        <w:rPr>
          <w:rFonts w:ascii="Arial" w:eastAsia="Calibri" w:hAnsi="Arial" w:cs="Arial"/>
          <w:color w:val="000000"/>
          <w:lang w:val="es-ES_tradnl" w:eastAsia="es-CO"/>
        </w:rPr>
        <w:lastRenderedPageBreak/>
        <w:t>del tomate y aguacate en México. Igual puede ocurrir con Colombia, pero implica ampliar y concentrar la producción, y mejorar la calidad cumpliendo con los estándares requeridos por el mercado.</w:t>
      </w:r>
    </w:p>
    <w:p w:rsidR="00886752" w:rsidRPr="00886752" w:rsidRDefault="00886752" w:rsidP="00886752">
      <w:pPr>
        <w:jc w:val="both"/>
        <w:rPr>
          <w:rFonts w:ascii="Arial" w:eastAsia="Calibri" w:hAnsi="Arial" w:cs="Arial"/>
          <w:color w:val="000000"/>
          <w:lang w:val="es-ES_tradnl" w:eastAsia="es-CO"/>
        </w:rPr>
      </w:pPr>
    </w:p>
    <w:p w:rsidR="00886752" w:rsidRPr="00886752" w:rsidRDefault="00886752" w:rsidP="00886752">
      <w:pPr>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 xml:space="preserve">Cigarrillos. En cigarrillos se obtuvo la consolidación de acceso inmediato a partir de la entrada en vigor del acuerdo tal como estaba y desde las preferencias del </w:t>
      </w:r>
      <w:proofErr w:type="spellStart"/>
      <w:r w:rsidRPr="00886752">
        <w:rPr>
          <w:rFonts w:ascii="Arial" w:eastAsia="Calibri" w:hAnsi="Arial" w:cs="Arial"/>
          <w:color w:val="000000"/>
          <w:lang w:val="es-ES_tradnl" w:eastAsia="es-CO"/>
        </w:rPr>
        <w:t>Atpdea</w:t>
      </w:r>
      <w:proofErr w:type="spellEnd"/>
      <w:r w:rsidRPr="00886752">
        <w:rPr>
          <w:rFonts w:ascii="Arial" w:eastAsia="Calibri" w:hAnsi="Arial" w:cs="Arial"/>
          <w:color w:val="000000"/>
          <w:lang w:val="es-ES_tradnl" w:eastAsia="es-CO"/>
        </w:rPr>
        <w:t xml:space="preserve"> y se logró una norma de origen que durante los primeros años permitirá mezclar materias primas de terceros países, mientras la oferta nacional alcanza el nivel requerido. Implica que debemos producir más para surtir la demanda del mercado, que en opinión de los expertos y del sector, podría duplicarse en los próximos años.</w:t>
      </w:r>
    </w:p>
    <w:p w:rsidR="00886752" w:rsidRPr="00886752" w:rsidRDefault="00886752" w:rsidP="00886752">
      <w:pPr>
        <w:jc w:val="both"/>
        <w:rPr>
          <w:rFonts w:ascii="Arial" w:eastAsia="Calibri" w:hAnsi="Arial" w:cs="Arial"/>
          <w:color w:val="000000"/>
          <w:lang w:val="es-ES_tradnl" w:eastAsia="es-CO"/>
        </w:rPr>
      </w:pPr>
    </w:p>
    <w:p w:rsidR="00886752" w:rsidRPr="00886752" w:rsidRDefault="00886752" w:rsidP="00886752">
      <w:pPr>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 xml:space="preserve">Para los productos que obtuvieron contingentes el reto es coparlos, utilizarlos. Entre ellos están los siguientes: </w:t>
      </w:r>
    </w:p>
    <w:p w:rsidR="00886752" w:rsidRPr="00886752" w:rsidRDefault="00886752" w:rsidP="00886752">
      <w:pPr>
        <w:jc w:val="both"/>
        <w:rPr>
          <w:rFonts w:ascii="Arial" w:eastAsia="Calibri" w:hAnsi="Arial" w:cs="Arial"/>
          <w:color w:val="000000"/>
          <w:lang w:val="es-ES_tradnl" w:eastAsia="es-CO"/>
        </w:rPr>
      </w:pPr>
    </w:p>
    <w:p w:rsidR="000120FF" w:rsidRDefault="00886752" w:rsidP="00886752">
      <w:pPr>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Tabaco. Para el tabaco se logró una cuota preferencial sin aranceles para 4.000 toneladas y una desgravación a 15 años. Está integrado con la industria exportadora de cigarrillos.</w:t>
      </w:r>
    </w:p>
    <w:p w:rsidR="00886752" w:rsidRPr="00886752" w:rsidRDefault="00886752" w:rsidP="00886752">
      <w:pPr>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 xml:space="preserve"> </w:t>
      </w:r>
    </w:p>
    <w:p w:rsidR="00886752" w:rsidRPr="00886752" w:rsidRDefault="00886752" w:rsidP="00886752">
      <w:pPr>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El sector tabacalero es de gran importancia para el empleo rural, es intensivo en mano de obra rural y está integrado con la industria exportadora de cigarrillos. Genera 250 empleos por  tonelada producida.</w:t>
      </w:r>
    </w:p>
    <w:p w:rsidR="00886752" w:rsidRPr="00886752" w:rsidRDefault="00886752" w:rsidP="00886752">
      <w:pPr>
        <w:jc w:val="both"/>
        <w:rPr>
          <w:rFonts w:ascii="Arial" w:eastAsia="Calibri" w:hAnsi="Arial" w:cs="Arial"/>
          <w:color w:val="000000"/>
          <w:lang w:val="es-ES_tradnl" w:eastAsia="es-CO"/>
        </w:rPr>
      </w:pPr>
    </w:p>
    <w:p w:rsidR="00886752" w:rsidRPr="00886752" w:rsidRDefault="00886752" w:rsidP="00886752">
      <w:pPr>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El TLC ha conseguido una regla de origen flexible para productos de tabaco que le permitirá al país consolidar su mercado de cigarrillos en Estados Unidos mientras la producción interna de tabaco se incrementa para satisfacer la demanda exportadora.</w:t>
      </w:r>
    </w:p>
    <w:p w:rsidR="00886752" w:rsidRPr="00886752" w:rsidRDefault="00886752" w:rsidP="00886752">
      <w:pPr>
        <w:jc w:val="both"/>
        <w:rPr>
          <w:rFonts w:ascii="Arial" w:eastAsia="Calibri" w:hAnsi="Arial" w:cs="Arial"/>
          <w:color w:val="000000"/>
          <w:lang w:val="es-ES_tradnl" w:eastAsia="es-CO"/>
        </w:rPr>
      </w:pPr>
    </w:p>
    <w:p w:rsidR="00886752" w:rsidRPr="00886752" w:rsidRDefault="00886752" w:rsidP="00886752">
      <w:pPr>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Sector cárnico. El sector cárnico colombiano se beneficiará de un mayor acceso real al mercado de los Estados Unidos. Colombia obtuvo la confirmación de la preferencia ATPDEA para el contingente de carne de los EEUU que es de 60.00</w:t>
      </w:r>
      <w:r w:rsidR="000B0284">
        <w:rPr>
          <w:rFonts w:ascii="Arial" w:eastAsia="Calibri" w:hAnsi="Arial" w:cs="Arial"/>
          <w:color w:val="000000"/>
          <w:lang w:val="es-ES_tradnl" w:eastAsia="es-CO"/>
        </w:rPr>
        <w:t>0</w:t>
      </w:r>
      <w:r w:rsidRPr="00886752">
        <w:rPr>
          <w:rFonts w:ascii="Arial" w:eastAsia="Calibri" w:hAnsi="Arial" w:cs="Arial"/>
          <w:color w:val="000000"/>
          <w:lang w:val="es-ES_tradnl" w:eastAsia="es-CO"/>
        </w:rPr>
        <w:t xml:space="preserve"> toneladas del cual sólo se llena la mitad, lo cual significa que, en principio, se pueden usar aproximadamente 30.00 toneladas libres de arancel. Los países con que se comparte el contingente pagan el arancel de nación más favorecida de 26%. </w:t>
      </w:r>
    </w:p>
    <w:p w:rsidR="00886752" w:rsidRPr="00886752" w:rsidRDefault="00886752" w:rsidP="00886752">
      <w:pPr>
        <w:jc w:val="both"/>
        <w:rPr>
          <w:rFonts w:ascii="Arial" w:eastAsia="Calibri" w:hAnsi="Arial" w:cs="Arial"/>
          <w:color w:val="000000"/>
          <w:lang w:val="es-ES_tradnl" w:eastAsia="es-CO"/>
        </w:rPr>
      </w:pPr>
    </w:p>
    <w:p w:rsidR="00886752" w:rsidRPr="00886752" w:rsidRDefault="00886752" w:rsidP="00886752">
      <w:pPr>
        <w:jc w:val="both"/>
        <w:rPr>
          <w:rFonts w:ascii="Arial" w:eastAsia="Calibri" w:hAnsi="Arial" w:cs="Arial"/>
          <w:color w:val="000000"/>
          <w:lang w:val="es-MX" w:eastAsia="es-CO"/>
        </w:rPr>
      </w:pPr>
      <w:r w:rsidRPr="00886752">
        <w:rPr>
          <w:rFonts w:ascii="Arial" w:eastAsia="Calibri" w:hAnsi="Arial" w:cs="Arial"/>
          <w:color w:val="000000"/>
          <w:lang w:val="es-ES_tradnl" w:eastAsia="es-CO"/>
        </w:rPr>
        <w:t xml:space="preserve">Es importante decir que las ventas de carne a los Estados Unidos tiene todavía una barrera sanitaria que hay que superar dadas las exigencias y normas en el mercado. Implica pues una gestión institucional adicional que ya el Ministerio de Agricultura y Desarrollo Rural está realizando desde antes </w:t>
      </w:r>
      <w:r w:rsidRPr="00886752">
        <w:rPr>
          <w:rFonts w:ascii="Arial" w:eastAsia="Calibri" w:hAnsi="Arial" w:cs="Arial"/>
          <w:color w:val="000000"/>
          <w:lang w:val="es-ES_tradnl" w:eastAsia="es-CO"/>
        </w:rPr>
        <w:lastRenderedPageBreak/>
        <w:t>de que entrara en vigor el acuerdo, como se indicó en la parte correspondiente a las medidas sanitarias y fitosanitarias, relacionadas con la reunión de trabajo sostenida en el Departamento de Agricultura de los Estados Unidos los días 9 y 10 de mayo de 2012 por el Grupo Interinstitucion</w:t>
      </w:r>
      <w:r w:rsidR="000B0284">
        <w:rPr>
          <w:rFonts w:ascii="Arial" w:eastAsia="Calibri" w:hAnsi="Arial" w:cs="Arial"/>
          <w:color w:val="000000"/>
          <w:lang w:val="es-ES_tradnl" w:eastAsia="es-CO"/>
        </w:rPr>
        <w:t xml:space="preserve">al de Trabajo </w:t>
      </w:r>
      <w:r w:rsidRPr="00886752">
        <w:rPr>
          <w:rFonts w:ascii="Arial" w:eastAsia="Calibri" w:hAnsi="Arial" w:cs="Arial"/>
          <w:color w:val="000000"/>
          <w:lang w:val="es-MX" w:eastAsia="es-CO"/>
        </w:rPr>
        <w:t xml:space="preserve">compuesto por INVIMA, ICA, los Ministerios de Salud, Comercio y Agricultura por supuesto, DNP, </w:t>
      </w:r>
      <w:proofErr w:type="spellStart"/>
      <w:r w:rsidRPr="00886752">
        <w:rPr>
          <w:rFonts w:ascii="Arial" w:eastAsia="Calibri" w:hAnsi="Arial" w:cs="Arial"/>
          <w:color w:val="000000"/>
          <w:lang w:val="es-MX" w:eastAsia="es-CO"/>
        </w:rPr>
        <w:t>Corpoica</w:t>
      </w:r>
      <w:proofErr w:type="spellEnd"/>
      <w:r w:rsidRPr="00886752">
        <w:rPr>
          <w:rFonts w:ascii="Arial" w:eastAsia="Calibri" w:hAnsi="Arial" w:cs="Arial"/>
          <w:color w:val="000000"/>
          <w:lang w:val="es-MX" w:eastAsia="es-CO"/>
        </w:rPr>
        <w:t xml:space="preserve">, y </w:t>
      </w:r>
      <w:proofErr w:type="spellStart"/>
      <w:r w:rsidRPr="00886752">
        <w:rPr>
          <w:rFonts w:ascii="Arial" w:eastAsia="Calibri" w:hAnsi="Arial" w:cs="Arial"/>
          <w:color w:val="000000"/>
          <w:lang w:val="es-MX" w:eastAsia="es-CO"/>
        </w:rPr>
        <w:t>Proexport</w:t>
      </w:r>
      <w:proofErr w:type="spellEnd"/>
      <w:r w:rsidRPr="00886752">
        <w:rPr>
          <w:rFonts w:ascii="Arial" w:eastAsia="Calibri" w:hAnsi="Arial" w:cs="Arial"/>
          <w:color w:val="000000"/>
          <w:lang w:val="es-MX" w:eastAsia="es-CO"/>
        </w:rPr>
        <w:t xml:space="preserve">, en el cual también participan las oficinas de Colombia en el exterior.  </w:t>
      </w:r>
    </w:p>
    <w:p w:rsidR="00886752" w:rsidRPr="00886752" w:rsidRDefault="00886752" w:rsidP="00886752">
      <w:pPr>
        <w:jc w:val="both"/>
        <w:rPr>
          <w:rFonts w:ascii="Arial" w:eastAsia="Calibri" w:hAnsi="Arial" w:cs="Arial"/>
          <w:color w:val="000000"/>
          <w:lang w:val="es-MX" w:eastAsia="es-CO"/>
        </w:rPr>
      </w:pPr>
    </w:p>
    <w:p w:rsidR="00886752" w:rsidRPr="00886752" w:rsidRDefault="00886752" w:rsidP="00886752">
      <w:pPr>
        <w:jc w:val="both"/>
        <w:rPr>
          <w:rFonts w:ascii="Arial" w:eastAsia="Calibri" w:hAnsi="Arial" w:cs="Arial"/>
          <w:color w:val="000000"/>
          <w:lang w:val="es-MX" w:eastAsia="es-CO"/>
        </w:rPr>
      </w:pPr>
      <w:r w:rsidRPr="00886752">
        <w:rPr>
          <w:rFonts w:ascii="Arial" w:eastAsia="Calibri" w:hAnsi="Arial" w:cs="Arial"/>
          <w:color w:val="000000"/>
          <w:lang w:val="es-MX" w:eastAsia="es-CO"/>
        </w:rPr>
        <w:t>Específicamente para la carne se entabló un diálogo muy fructífero para obtener cuanto antes la declaratoria de Colombia como País libre de Aftosa, pero en paralelo se elaboró también un acuerdo de trabajo conjunto para iniciar exportaciones de carne lo antes posible. El plan acordado implica establecer planes pilotos de las plantas procesadoras de Colombia, cuyo control llevará a cabo el programa de transformación productiva con los empresarios del sector, tal como se acordó en re</w:t>
      </w:r>
      <w:r w:rsidR="000B0284">
        <w:rPr>
          <w:rFonts w:ascii="Arial" w:eastAsia="Calibri" w:hAnsi="Arial" w:cs="Arial"/>
          <w:color w:val="000000"/>
          <w:lang w:val="es-MX" w:eastAsia="es-CO"/>
        </w:rPr>
        <w:t>unión conjunta Gobierno-Sector P</w:t>
      </w:r>
      <w:r w:rsidRPr="00886752">
        <w:rPr>
          <w:rFonts w:ascii="Arial" w:eastAsia="Calibri" w:hAnsi="Arial" w:cs="Arial"/>
          <w:color w:val="000000"/>
          <w:lang w:val="es-MX" w:eastAsia="es-CO"/>
        </w:rPr>
        <w:t>rivado cárnico (esto es FEDEGAN y las plantas procesadoras de carne) el 15 de junio de 2012. Esperamos en pocos meses estar listos para recibir la primera visita de inspección a las plantas que nos permitirá cuanto antes exportar carne al mercado de los Estados Unidos y con ello prácticamente tendremos abierto el mercado mundial de la carne para Colombia.</w:t>
      </w:r>
    </w:p>
    <w:p w:rsidR="00886752" w:rsidRPr="00886752" w:rsidRDefault="00886752" w:rsidP="00886752">
      <w:pPr>
        <w:jc w:val="both"/>
        <w:rPr>
          <w:rFonts w:ascii="Arial" w:eastAsia="Calibri" w:hAnsi="Arial" w:cs="Arial"/>
          <w:color w:val="000000"/>
          <w:lang w:val="es-ES_tradnl" w:eastAsia="es-CO"/>
        </w:rPr>
      </w:pPr>
    </w:p>
    <w:p w:rsidR="00886752" w:rsidRPr="00886752" w:rsidRDefault="00886752" w:rsidP="00886752">
      <w:pPr>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Hay un grupo de productos agroindustriales que se benefician del acuerdo. Son los productos con valor agregado derivados de los productos básicos, como las preparaciones de cacao, principalmente productos de chocolatería y confitería</w:t>
      </w:r>
      <w:r w:rsidR="000B0284">
        <w:rPr>
          <w:rFonts w:ascii="Arial" w:eastAsia="Calibri" w:hAnsi="Arial" w:cs="Arial"/>
          <w:color w:val="000000"/>
          <w:lang w:val="es-ES_tradnl" w:eastAsia="es-CO"/>
        </w:rPr>
        <w:t>,</w:t>
      </w:r>
      <w:r w:rsidRPr="00886752">
        <w:rPr>
          <w:rFonts w:ascii="Arial" w:eastAsia="Calibri" w:hAnsi="Arial" w:cs="Arial"/>
          <w:color w:val="000000"/>
          <w:lang w:val="es-ES_tradnl" w:eastAsia="es-CO"/>
        </w:rPr>
        <w:t xml:space="preserve"> el etanol, el biodiesel, grasas y el aceite de palma, las preparaciones alimenticias de carne y de bebidas lácteas y cigarrillos.</w:t>
      </w:r>
    </w:p>
    <w:p w:rsidR="00886752" w:rsidRPr="00886752" w:rsidRDefault="00886752" w:rsidP="00886752">
      <w:pPr>
        <w:jc w:val="both"/>
        <w:rPr>
          <w:rFonts w:ascii="Arial" w:eastAsia="Calibri" w:hAnsi="Arial" w:cs="Arial"/>
          <w:color w:val="000000"/>
          <w:lang w:val="es-ES_tradnl" w:eastAsia="es-CO"/>
        </w:rPr>
      </w:pPr>
    </w:p>
    <w:p w:rsidR="00886752" w:rsidRPr="00886752" w:rsidRDefault="00886752" w:rsidP="00886752">
      <w:pPr>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 xml:space="preserve">Preparaciones de cacao. Quedaron con acceso inmediato al mercado de los Estados Unidos. Las mayores exportaciones de cacao corresponden a chocolates y preparaciones alimenticias que contengan cacao, seguidas por manteca, grasa y aceite de cacao. </w:t>
      </w:r>
    </w:p>
    <w:p w:rsidR="00886752" w:rsidRPr="00886752" w:rsidRDefault="00886752" w:rsidP="00886752">
      <w:pPr>
        <w:jc w:val="both"/>
        <w:rPr>
          <w:rFonts w:ascii="Arial" w:eastAsia="Calibri" w:hAnsi="Arial" w:cs="Arial"/>
          <w:color w:val="000000"/>
          <w:lang w:val="es-ES_tradnl" w:eastAsia="es-CO"/>
        </w:rPr>
      </w:pPr>
    </w:p>
    <w:p w:rsidR="00886752" w:rsidRPr="00886752" w:rsidRDefault="00886752" w:rsidP="00886752">
      <w:pPr>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Etanol. El mercado estadounidense quedó totalmente abierto y libre de impuestos a la importación a partir de la entrada en vigor del acuerdo. El etanol ha sido importante para las exportaciones. Este sector es un gran soporte para la industria azucarera y un desarrollo relativamente reciente de agroindustria.</w:t>
      </w:r>
    </w:p>
    <w:p w:rsidR="00886752" w:rsidRPr="00886752" w:rsidRDefault="00886752" w:rsidP="00886752">
      <w:pPr>
        <w:jc w:val="both"/>
        <w:rPr>
          <w:rFonts w:ascii="Arial" w:eastAsia="Calibri" w:hAnsi="Arial" w:cs="Arial"/>
          <w:color w:val="000000"/>
          <w:lang w:val="es-ES_tradnl" w:eastAsia="es-CO"/>
        </w:rPr>
      </w:pPr>
    </w:p>
    <w:p w:rsidR="00886752" w:rsidRPr="00886752" w:rsidRDefault="00886752" w:rsidP="00886752">
      <w:pPr>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lastRenderedPageBreak/>
        <w:t xml:space="preserve">Biodiesel, Grasas y Aceites. El biodiesel es otro desarrollo importante de agroindustria derivado de la palma que quedó con acceso inmediato al mercado de los Estados Unidos. Para el sector palmero este acuerdo implica que debe aumentar la producción para cubrir el nuevo mercado. </w:t>
      </w:r>
    </w:p>
    <w:p w:rsidR="00886752" w:rsidRPr="00886752" w:rsidRDefault="00886752" w:rsidP="00886752">
      <w:pPr>
        <w:jc w:val="both"/>
        <w:rPr>
          <w:rFonts w:ascii="Arial" w:eastAsia="Calibri" w:hAnsi="Arial" w:cs="Arial"/>
          <w:color w:val="000000"/>
          <w:lang w:val="es-ES_tradnl" w:eastAsia="es-CO"/>
        </w:rPr>
      </w:pPr>
    </w:p>
    <w:p w:rsidR="00886752" w:rsidRPr="00886752" w:rsidRDefault="00886752" w:rsidP="00886752">
      <w:pPr>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Estados Unidos tiene una creciente demanda por combustibles obtenidos de fuentes diferentes al petróleo. Para Colombia fue muy importante abrir el acceso para los combustibles generados a partir de la palma.</w:t>
      </w:r>
    </w:p>
    <w:p w:rsidR="00886752" w:rsidRPr="00886752" w:rsidRDefault="00886752" w:rsidP="00886752">
      <w:pPr>
        <w:jc w:val="both"/>
        <w:rPr>
          <w:rFonts w:ascii="Arial" w:eastAsia="Calibri" w:hAnsi="Arial" w:cs="Arial"/>
          <w:color w:val="000000"/>
          <w:lang w:val="es-ES_tradnl" w:eastAsia="es-CO"/>
        </w:rPr>
      </w:pPr>
    </w:p>
    <w:p w:rsidR="00886752" w:rsidRPr="00886752" w:rsidRDefault="00886752" w:rsidP="00886752">
      <w:pPr>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 xml:space="preserve">Existe una demanda creciente por grasas tropicales con menores contenidos de ácidos </w:t>
      </w:r>
      <w:proofErr w:type="spellStart"/>
      <w:r w:rsidRPr="00886752">
        <w:rPr>
          <w:rFonts w:ascii="Arial" w:eastAsia="Calibri" w:hAnsi="Arial" w:cs="Arial"/>
          <w:color w:val="000000"/>
          <w:lang w:val="es-ES_tradnl" w:eastAsia="es-CO"/>
        </w:rPr>
        <w:t>trans</w:t>
      </w:r>
      <w:proofErr w:type="spellEnd"/>
      <w:r w:rsidRPr="00886752">
        <w:rPr>
          <w:rFonts w:ascii="Arial" w:eastAsia="Calibri" w:hAnsi="Arial" w:cs="Arial"/>
          <w:color w:val="000000"/>
          <w:lang w:val="es-ES_tradnl" w:eastAsia="es-CO"/>
        </w:rPr>
        <w:t>, dentro de los cuales los productos colombianos derivados de la palma tienen un enorme potencial.</w:t>
      </w:r>
    </w:p>
    <w:p w:rsidR="00886752" w:rsidRPr="00886752" w:rsidRDefault="00886752" w:rsidP="00886752">
      <w:pPr>
        <w:jc w:val="both"/>
        <w:rPr>
          <w:rFonts w:ascii="Arial" w:eastAsia="Calibri" w:hAnsi="Arial" w:cs="Arial"/>
          <w:color w:val="000000"/>
          <w:lang w:val="es-ES_tradnl" w:eastAsia="es-CO"/>
        </w:rPr>
      </w:pPr>
    </w:p>
    <w:p w:rsidR="00886752" w:rsidRPr="00886752" w:rsidRDefault="00886752" w:rsidP="00886752">
      <w:pPr>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Preparados de productos cárnicos. En el TLC, Colombia logró una cuota preferencial para exportar 5.000 toneladas de carnes industriales con un período de desgravación de 10 años al cabo de los cuales se tendrá libre acceso al mercado.</w:t>
      </w:r>
    </w:p>
    <w:p w:rsidR="00886752" w:rsidRPr="00886752" w:rsidRDefault="00886752" w:rsidP="00886752">
      <w:pPr>
        <w:jc w:val="both"/>
        <w:rPr>
          <w:rFonts w:ascii="Arial" w:eastAsia="Calibri" w:hAnsi="Arial" w:cs="Arial"/>
          <w:color w:val="000000"/>
          <w:lang w:val="es-ES_tradnl" w:eastAsia="es-CO"/>
        </w:rPr>
      </w:pPr>
    </w:p>
    <w:p w:rsidR="00886752" w:rsidRDefault="00886752" w:rsidP="00886752">
      <w:pPr>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 xml:space="preserve">Preparaciones de productos lácteos. Colombia logró una cuota de acceso preferencial de 9.000 toneladas de productos lácteos, la mayoría de las cuales (4.600 toneladas) concentradas en quesos. También tienen un peso importante en la cuota las mantequillas (2.000 toneladas) y otros productos lácteos como leches </w:t>
      </w:r>
      <w:proofErr w:type="spellStart"/>
      <w:r w:rsidRPr="00886752">
        <w:rPr>
          <w:rFonts w:ascii="Arial" w:eastAsia="Calibri" w:hAnsi="Arial" w:cs="Arial"/>
          <w:color w:val="000000"/>
          <w:lang w:val="es-ES_tradnl" w:eastAsia="es-CO"/>
        </w:rPr>
        <w:t>saborizadas</w:t>
      </w:r>
      <w:proofErr w:type="spellEnd"/>
      <w:r w:rsidRPr="00886752">
        <w:rPr>
          <w:rFonts w:ascii="Arial" w:eastAsia="Calibri" w:hAnsi="Arial" w:cs="Arial"/>
          <w:color w:val="000000"/>
          <w:lang w:val="es-ES_tradnl" w:eastAsia="es-CO"/>
        </w:rPr>
        <w:t xml:space="preserve"> (2.000 toneladas) y helados (300 toneladas). Los contingentes no pagan arancel. Se tendrá un período de desgravación arancelaria gradual de entre 11 y 15 años dependiendo del producto.</w:t>
      </w:r>
    </w:p>
    <w:p w:rsidR="000B0284" w:rsidRDefault="000B0284" w:rsidP="00886752">
      <w:pPr>
        <w:jc w:val="both"/>
        <w:rPr>
          <w:rFonts w:ascii="Arial" w:eastAsia="Calibri" w:hAnsi="Arial" w:cs="Arial"/>
          <w:color w:val="000000"/>
          <w:lang w:val="es-ES_tradnl" w:eastAsia="es-CO"/>
        </w:rPr>
      </w:pPr>
    </w:p>
    <w:p w:rsidR="000B0284" w:rsidRPr="000B0284" w:rsidRDefault="000B0284" w:rsidP="00886752">
      <w:pPr>
        <w:jc w:val="both"/>
        <w:rPr>
          <w:rFonts w:ascii="Arial" w:eastAsia="Calibri" w:hAnsi="Arial" w:cs="Arial"/>
          <w:b/>
          <w:color w:val="000000"/>
          <w:lang w:val="es-ES_tradnl" w:eastAsia="es-CO"/>
        </w:rPr>
      </w:pPr>
      <w:r w:rsidRPr="000B0284">
        <w:rPr>
          <w:rFonts w:ascii="Arial" w:eastAsia="Calibri" w:hAnsi="Arial" w:cs="Arial"/>
          <w:b/>
          <w:color w:val="000000"/>
          <w:lang w:val="es-ES_tradnl" w:eastAsia="es-CO"/>
        </w:rPr>
        <w:t>Exportaciones en aumento</w:t>
      </w:r>
      <w:r w:rsidRPr="000B0284">
        <w:rPr>
          <w:rStyle w:val="Refdenotaalpie"/>
          <w:rFonts w:ascii="Arial" w:eastAsia="Calibri" w:hAnsi="Arial"/>
          <w:b/>
          <w:color w:val="000000"/>
          <w:lang w:val="es-ES_tradnl" w:eastAsia="es-CO"/>
        </w:rPr>
        <w:footnoteReference w:id="2"/>
      </w:r>
    </w:p>
    <w:p w:rsidR="00886752" w:rsidRPr="00886752" w:rsidRDefault="00886752" w:rsidP="00886752">
      <w:pPr>
        <w:spacing w:before="100" w:beforeAutospacing="1" w:after="100" w:afterAutospacing="1"/>
        <w:jc w:val="both"/>
        <w:outlineLvl w:val="0"/>
        <w:rPr>
          <w:rFonts w:ascii="Arial" w:eastAsia="Calibri" w:hAnsi="Arial" w:cs="Arial"/>
          <w:color w:val="000000"/>
          <w:lang w:val="es-ES_tradnl" w:eastAsia="es-CO"/>
        </w:rPr>
      </w:pPr>
      <w:r w:rsidRPr="00886752">
        <w:rPr>
          <w:rFonts w:ascii="Arial" w:eastAsia="Calibri" w:hAnsi="Arial" w:cs="Arial"/>
          <w:color w:val="000000"/>
          <w:lang w:val="es-ES_tradnl" w:eastAsia="es-CO"/>
        </w:rPr>
        <w:t>De acuerdo con el informe, en los primeros 5 meses de 2012 se registran crecimientos con varios países con los cuales tenemos firmados Acuerdos de Libre Comercio, anteriores y recientes, entre los cuales se destaca el comercio con Chile, Estados Unidos, México, Mercosur y Suiza.</w:t>
      </w:r>
    </w:p>
    <w:p w:rsidR="00886752" w:rsidRPr="00886752" w:rsidRDefault="00886752" w:rsidP="00886752">
      <w:pPr>
        <w:spacing w:before="100" w:beforeAutospacing="1" w:after="100" w:afterAutospacing="1"/>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lastRenderedPageBreak/>
        <w:t>Se indica en el informe que mientras en el 2010 las exportaciones no minero- energéticas dirigidas a los países y las regiones con acuerdos comerciales alcanzaron los 5.748 millones de dólares y participaban con el 41,3 por ciento de las totales hacia estos mercados, en el 2011, las mismas crecieron pues llegaron a los 7.388 millones de dólares y aumentaron su participación a un 44,6 por ciento.</w:t>
      </w:r>
    </w:p>
    <w:p w:rsidR="00886752" w:rsidRPr="00886752" w:rsidRDefault="00886752" w:rsidP="00886752">
      <w:pPr>
        <w:spacing w:before="100" w:beforeAutospacing="1" w:after="100" w:afterAutospacing="1"/>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Con la entrada en vigencia de nuevos tratados, particularmente desde el 2010 y en todo el 2011, cuando iniciaron los el TLC con Triángulo Norte, Canadá y la EFTA y, más recientemente con Estados Unidos, ese porcentaje viene  aumentando.</w:t>
      </w:r>
    </w:p>
    <w:p w:rsidR="00886752" w:rsidRPr="00886752" w:rsidRDefault="00886752" w:rsidP="00886752">
      <w:pPr>
        <w:spacing w:before="100" w:beforeAutospacing="1" w:after="100" w:afterAutospacing="1"/>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En el 2012, se tienen vigentes acuerdos con países que participan con el 32,3 por ciento del PIB mundial y un acceso a mercados con 842 millones de personas. Este punto es muy importante y lo recalca el informe porque los productores colombianos grandes y pequeños tienen la oportunidad de crecer su producción y a través de los canales comerciales exportar a países con mayor población que la de Colombia, y con una capacidad de compra mayor.</w:t>
      </w:r>
    </w:p>
    <w:p w:rsidR="00886752" w:rsidRPr="00886752" w:rsidRDefault="00886752" w:rsidP="00886752">
      <w:pPr>
        <w:spacing w:before="100" w:beforeAutospacing="1" w:after="100" w:afterAutospacing="1"/>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En el mismo informe se indica que, uno de los TLC que más resultados ha dado para los exportadores colombianos es el que entró en vigencia con Chile en mayo del 2008. Hoy Chile es el cuarto destino de los productos colombianos, con exportaciones que crecieron 19,2 por ciento, entre enero y mayo de 2012.</w:t>
      </w:r>
    </w:p>
    <w:p w:rsidR="00886752" w:rsidRPr="00886752" w:rsidRDefault="00886752" w:rsidP="00886752">
      <w:pPr>
        <w:spacing w:before="100" w:beforeAutospacing="1" w:after="100" w:afterAutospacing="1"/>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 xml:space="preserve">Con el retiro de Venezuela de la Comunidad Andina de Naciones-CAN, se firmó un acuerdo bilateral que ya presenta una recuperación del comercio. En el acumulado a mayo del 2012, las exportaciones fueron de 976 millones de dólares, para un incremento de 61,2 por ciento. Se destacan en el informe un alza en las ventas de bovinos y  confites. </w:t>
      </w:r>
    </w:p>
    <w:p w:rsidR="00886752" w:rsidRPr="00886752" w:rsidRDefault="00886752" w:rsidP="000B0284">
      <w:pPr>
        <w:spacing w:before="100" w:beforeAutospacing="1" w:after="100" w:afterAutospacing="1"/>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 xml:space="preserve">Según el informe, que las exportaciones a México, pasaron de 100 millones de dólares, en 1995, a los 700 millones de dólares en el 2011. Con </w:t>
      </w:r>
      <w:r w:rsidR="000B0284" w:rsidRPr="00886752">
        <w:rPr>
          <w:rFonts w:ascii="Arial" w:eastAsia="Calibri" w:hAnsi="Arial" w:cs="Arial"/>
          <w:color w:val="000000"/>
          <w:lang w:val="es-ES_tradnl" w:eastAsia="es-CO"/>
        </w:rPr>
        <w:t>México</w:t>
      </w:r>
      <w:r w:rsidRPr="00886752">
        <w:rPr>
          <w:rFonts w:ascii="Arial" w:eastAsia="Calibri" w:hAnsi="Arial" w:cs="Arial"/>
          <w:color w:val="000000"/>
          <w:lang w:val="es-ES_tradnl" w:eastAsia="es-CO"/>
        </w:rPr>
        <w:t xml:space="preserve"> se firmó el Acuerdo de Libre Comercio denominado G-3.  A mayo del 2012, la cifra más reciente, las exportaciones ascendieron a 325 millones de dólares, para un crecimiento de 13,2 por ciento.</w:t>
      </w:r>
    </w:p>
    <w:p w:rsidR="000B0284" w:rsidRDefault="000B0284" w:rsidP="00886752">
      <w:pPr>
        <w:spacing w:before="100" w:beforeAutospacing="1" w:after="100" w:afterAutospacing="1"/>
        <w:jc w:val="both"/>
        <w:rPr>
          <w:rFonts w:ascii="Arial" w:eastAsia="Calibri" w:hAnsi="Arial" w:cs="Arial"/>
          <w:color w:val="000000"/>
          <w:lang w:val="es-ES_tradnl" w:eastAsia="es-CO"/>
        </w:rPr>
      </w:pPr>
    </w:p>
    <w:p w:rsidR="00886752" w:rsidRPr="00886752" w:rsidRDefault="00886752" w:rsidP="00886752">
      <w:pPr>
        <w:spacing w:before="100" w:beforeAutospacing="1" w:after="100" w:afterAutospacing="1"/>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lastRenderedPageBreak/>
        <w:t>Con los Estados Unidos, a pesar de que el acuerdo tan solo entró en vigor el pasado 15 de mayo, las exportaciones mantienen una tendencia creciente. El informe del Ministerio de Comercio indica que a mayo del 2012, las exportaciones fueron de 9.617 millones de</w:t>
      </w:r>
      <w:r w:rsidR="000B0284">
        <w:rPr>
          <w:rFonts w:ascii="Arial" w:eastAsia="Calibri" w:hAnsi="Arial" w:cs="Arial"/>
          <w:color w:val="000000"/>
          <w:lang w:val="es-ES_tradnl" w:eastAsia="es-CO"/>
        </w:rPr>
        <w:t xml:space="preserve"> dólares</w:t>
      </w:r>
      <w:r w:rsidRPr="00886752">
        <w:rPr>
          <w:rFonts w:ascii="Arial" w:eastAsia="Calibri" w:hAnsi="Arial" w:cs="Arial"/>
          <w:color w:val="000000"/>
          <w:lang w:val="es-ES_tradnl" w:eastAsia="es-CO"/>
        </w:rPr>
        <w:t xml:space="preserve">, para un aumento de 13,6 por ciento, respecto a igual periodo del 2011. </w:t>
      </w:r>
    </w:p>
    <w:p w:rsidR="00886752" w:rsidRPr="00886752" w:rsidRDefault="00886752" w:rsidP="00886752">
      <w:pPr>
        <w:spacing w:before="100" w:beforeAutospacing="1" w:after="100" w:afterAutospacing="1"/>
        <w:jc w:val="both"/>
        <w:outlineLvl w:val="0"/>
        <w:rPr>
          <w:rFonts w:ascii="Arial" w:eastAsia="Calibri" w:hAnsi="Arial" w:cs="Arial"/>
          <w:color w:val="000000"/>
          <w:lang w:val="es-ES_tradnl" w:eastAsia="es-CO"/>
        </w:rPr>
      </w:pPr>
      <w:r w:rsidRPr="00886752">
        <w:rPr>
          <w:rFonts w:ascii="Arial" w:eastAsia="Calibri" w:hAnsi="Arial" w:cs="Arial"/>
          <w:color w:val="000000"/>
          <w:lang w:val="es-ES_tradnl" w:eastAsia="es-CO"/>
        </w:rPr>
        <w:t>Un ejemplo de que el mercado de los Estados Unidos es una oportunidad, son las declaraciones hechas a la prensa escrita por varios empresarios del sector lácteo y recogidas en Dinero</w:t>
      </w:r>
      <w:r w:rsidR="000B0284">
        <w:rPr>
          <w:rStyle w:val="Refdenotaalpie"/>
          <w:rFonts w:ascii="Arial" w:eastAsia="Calibri" w:hAnsi="Arial"/>
          <w:color w:val="000000"/>
          <w:lang w:val="es-ES_tradnl" w:eastAsia="es-CO"/>
        </w:rPr>
        <w:footnoteReference w:id="3"/>
      </w:r>
      <w:r w:rsidRPr="00886752">
        <w:rPr>
          <w:rFonts w:ascii="Arial" w:eastAsia="Calibri" w:hAnsi="Arial" w:cs="Arial"/>
          <w:color w:val="000000"/>
          <w:lang w:val="es-ES_tradnl" w:eastAsia="es-CO"/>
        </w:rPr>
        <w:t xml:space="preserve">, según las cuales la cooperativa </w:t>
      </w:r>
      <w:proofErr w:type="spellStart"/>
      <w:r w:rsidRPr="00886752">
        <w:rPr>
          <w:rFonts w:ascii="Arial" w:eastAsia="Calibri" w:hAnsi="Arial" w:cs="Arial"/>
          <w:color w:val="000000"/>
          <w:lang w:val="es-ES_tradnl" w:eastAsia="es-CO"/>
        </w:rPr>
        <w:t>Colanta</w:t>
      </w:r>
      <w:proofErr w:type="spellEnd"/>
      <w:r w:rsidRPr="00886752">
        <w:rPr>
          <w:rFonts w:ascii="Arial" w:eastAsia="Calibri" w:hAnsi="Arial" w:cs="Arial"/>
          <w:color w:val="000000"/>
          <w:lang w:val="es-ES_tradnl" w:eastAsia="es-CO"/>
        </w:rPr>
        <w:t xml:space="preserve">, proyecta unas ventas que superarían los 1,8 billones de pesos, es decir, un crecimiento mayor al 10%, gracias a que al entrar en vigencia el TLC con los Estados Unidos, </w:t>
      </w:r>
      <w:proofErr w:type="spellStart"/>
      <w:r w:rsidRPr="00886752">
        <w:rPr>
          <w:rFonts w:ascii="Arial" w:eastAsia="Calibri" w:hAnsi="Arial" w:cs="Arial"/>
          <w:color w:val="000000"/>
          <w:lang w:val="es-ES_tradnl" w:eastAsia="es-CO"/>
        </w:rPr>
        <w:t>Colanta</w:t>
      </w:r>
      <w:proofErr w:type="spellEnd"/>
      <w:r w:rsidRPr="00886752">
        <w:rPr>
          <w:rFonts w:ascii="Arial" w:eastAsia="Calibri" w:hAnsi="Arial" w:cs="Arial"/>
          <w:color w:val="000000"/>
          <w:lang w:val="es-ES_tradnl" w:eastAsia="es-CO"/>
        </w:rPr>
        <w:t xml:space="preserve"> ya no tiene que pagar 32% de aranceles, es decir,</w:t>
      </w:r>
      <w:r w:rsidR="000B0284">
        <w:rPr>
          <w:rFonts w:ascii="Arial" w:eastAsia="Calibri" w:hAnsi="Arial" w:cs="Arial"/>
          <w:color w:val="000000"/>
          <w:lang w:val="es-ES_tradnl" w:eastAsia="es-CO"/>
        </w:rPr>
        <w:t xml:space="preserve"> </w:t>
      </w:r>
      <w:r w:rsidRPr="00886752">
        <w:rPr>
          <w:rFonts w:ascii="Arial" w:eastAsia="Calibri" w:hAnsi="Arial" w:cs="Arial"/>
          <w:color w:val="000000"/>
          <w:lang w:val="es-ES_tradnl" w:eastAsia="es-CO"/>
        </w:rPr>
        <w:t>que el panorama es más que positivo para la compañía porque ya no hay barreras arancelarias, lo que le permite mayor competitividad. Obviamente las ventas de COLANTA se deben a que tienen procesos de calidad reconocidos y a un trabajo de mercadeo importante. Pero al bajar los aranceles en 32%, las oportunidades de crecer se multiplican.</w:t>
      </w:r>
    </w:p>
    <w:p w:rsidR="00886752" w:rsidRPr="00886752" w:rsidRDefault="00886752" w:rsidP="00886752">
      <w:pPr>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 xml:space="preserve">La cooperativa COLANTA es el principal exportador de productos lácteos en Colombia, posicionando a nuestro país en el tercer lugar de los países más exportadores de Latinoamérica, después de Argentina y Uruguay. COLANTA exporta Queso, </w:t>
      </w:r>
      <w:proofErr w:type="spellStart"/>
      <w:r w:rsidRPr="00886752">
        <w:rPr>
          <w:rFonts w:ascii="Arial" w:eastAsia="Calibri" w:hAnsi="Arial" w:cs="Arial"/>
          <w:color w:val="000000"/>
          <w:lang w:val="es-ES_tradnl" w:eastAsia="es-CO"/>
        </w:rPr>
        <w:t>Arequipe</w:t>
      </w:r>
      <w:proofErr w:type="spellEnd"/>
      <w:r w:rsidRPr="00886752">
        <w:rPr>
          <w:rFonts w:ascii="Arial" w:eastAsia="Calibri" w:hAnsi="Arial" w:cs="Arial"/>
          <w:color w:val="000000"/>
          <w:lang w:val="es-ES_tradnl" w:eastAsia="es-CO"/>
        </w:rPr>
        <w:t xml:space="preserve">, </w:t>
      </w:r>
      <w:proofErr w:type="spellStart"/>
      <w:r w:rsidRPr="00886752">
        <w:rPr>
          <w:rFonts w:ascii="Arial" w:eastAsia="Calibri" w:hAnsi="Arial" w:cs="Arial"/>
          <w:color w:val="000000"/>
          <w:lang w:val="es-ES_tradnl" w:eastAsia="es-CO"/>
        </w:rPr>
        <w:t>Smoothies</w:t>
      </w:r>
      <w:proofErr w:type="spellEnd"/>
      <w:r w:rsidRPr="00886752">
        <w:rPr>
          <w:rFonts w:ascii="Arial" w:eastAsia="Calibri" w:hAnsi="Arial" w:cs="Arial"/>
          <w:color w:val="000000"/>
          <w:lang w:val="es-ES_tradnl" w:eastAsia="es-CO"/>
        </w:rPr>
        <w:t xml:space="preserve">, </w:t>
      </w:r>
      <w:proofErr w:type="spellStart"/>
      <w:r w:rsidRPr="00886752">
        <w:rPr>
          <w:rFonts w:ascii="Arial" w:eastAsia="Calibri" w:hAnsi="Arial" w:cs="Arial"/>
          <w:color w:val="000000"/>
          <w:lang w:val="es-ES_tradnl" w:eastAsia="es-CO"/>
        </w:rPr>
        <w:t>Superboom</w:t>
      </w:r>
      <w:proofErr w:type="spellEnd"/>
      <w:r w:rsidRPr="00886752">
        <w:rPr>
          <w:rFonts w:ascii="Arial" w:eastAsia="Calibri" w:hAnsi="Arial" w:cs="Arial"/>
          <w:color w:val="000000"/>
          <w:lang w:val="es-ES_tradnl" w:eastAsia="es-CO"/>
        </w:rPr>
        <w:t>, Leche en polvo, Leche UHT hacia Venezuela, Estados Unidos, Guatemala, Curazao y San Martín.  </w:t>
      </w:r>
    </w:p>
    <w:p w:rsidR="00886752" w:rsidRPr="00886752" w:rsidRDefault="00886752" w:rsidP="00886752">
      <w:pPr>
        <w:spacing w:before="100" w:beforeAutospacing="1" w:after="100" w:afterAutospacing="1"/>
        <w:jc w:val="both"/>
        <w:outlineLvl w:val="0"/>
        <w:rPr>
          <w:rFonts w:ascii="Arial" w:eastAsia="Calibri" w:hAnsi="Arial" w:cs="Arial"/>
          <w:color w:val="000000"/>
          <w:lang w:val="es-ES_tradnl" w:eastAsia="es-CO"/>
        </w:rPr>
      </w:pPr>
      <w:r w:rsidRPr="00886752">
        <w:rPr>
          <w:rFonts w:ascii="Arial" w:eastAsia="Calibri" w:hAnsi="Arial" w:cs="Arial"/>
          <w:color w:val="000000"/>
          <w:lang w:val="es-ES_tradnl" w:eastAsia="es-CO"/>
        </w:rPr>
        <w:t>La empresa ALGARRA, está preparando las exportaciones de avena al mercado de los estados unidos.</w:t>
      </w:r>
    </w:p>
    <w:p w:rsidR="000B0284" w:rsidRPr="000B0284" w:rsidRDefault="000B0284" w:rsidP="00886752">
      <w:pPr>
        <w:spacing w:before="100" w:beforeAutospacing="1" w:after="100" w:afterAutospacing="1"/>
        <w:jc w:val="both"/>
        <w:outlineLvl w:val="0"/>
        <w:rPr>
          <w:rFonts w:ascii="Arial" w:eastAsia="Calibri" w:hAnsi="Arial" w:cs="Arial"/>
          <w:b/>
          <w:color w:val="000000"/>
          <w:lang w:val="es-ES_tradnl" w:eastAsia="es-CO"/>
        </w:rPr>
      </w:pPr>
      <w:r w:rsidRPr="000B0284">
        <w:rPr>
          <w:rFonts w:ascii="Arial" w:eastAsia="Calibri" w:hAnsi="Arial" w:cs="Arial"/>
          <w:b/>
          <w:color w:val="000000"/>
          <w:lang w:val="es-ES_tradnl" w:eastAsia="es-CO"/>
        </w:rPr>
        <w:t>DIAN</w:t>
      </w:r>
    </w:p>
    <w:p w:rsidR="00886752" w:rsidRPr="00886752" w:rsidRDefault="00886752" w:rsidP="00886752">
      <w:pPr>
        <w:spacing w:before="100" w:beforeAutospacing="1" w:after="100" w:afterAutospacing="1"/>
        <w:jc w:val="both"/>
        <w:outlineLvl w:val="0"/>
        <w:rPr>
          <w:rFonts w:ascii="Arial" w:eastAsia="Calibri" w:hAnsi="Arial" w:cs="Arial"/>
          <w:color w:val="000000"/>
          <w:lang w:val="es-ES_tradnl" w:eastAsia="es-CO"/>
        </w:rPr>
      </w:pPr>
      <w:r w:rsidRPr="00886752">
        <w:rPr>
          <w:rFonts w:ascii="Arial" w:eastAsia="Calibri" w:hAnsi="Arial" w:cs="Arial"/>
          <w:color w:val="000000"/>
          <w:lang w:val="es-ES_tradnl" w:eastAsia="es-CO"/>
        </w:rPr>
        <w:t xml:space="preserve">Según información de la DIAN, recogida por los medios y publicada por Portafolio en julio 26 de 2012, cerca de medio centenar de productos colombianos, incluidos en el grupo de los no tradicionales, registraron crecimientos significativos en los primeros 52 días de vigencia del Tratado de Libre Comercio con los Estados Unidos. Según la </w:t>
      </w:r>
      <w:proofErr w:type="spellStart"/>
      <w:r w:rsidRPr="00886752">
        <w:rPr>
          <w:rFonts w:ascii="Arial" w:eastAsia="Calibri" w:hAnsi="Arial" w:cs="Arial"/>
          <w:color w:val="000000"/>
          <w:lang w:val="es-ES_tradnl" w:eastAsia="es-CO"/>
        </w:rPr>
        <w:t>Dian</w:t>
      </w:r>
      <w:proofErr w:type="spellEnd"/>
      <w:r w:rsidRPr="00886752">
        <w:rPr>
          <w:rFonts w:ascii="Arial" w:eastAsia="Calibri" w:hAnsi="Arial" w:cs="Arial"/>
          <w:color w:val="000000"/>
          <w:lang w:val="es-ES_tradnl" w:eastAsia="es-CO"/>
        </w:rPr>
        <w:t xml:space="preserve">, aunque la mayoría de los productos nacionales tuvieron un buen comportamiento en su entrada al mercado estadounidense, lo más importante es el crecimiento de productos que antes no tenían presencia significativa en ese mercado. Esta </w:t>
      </w:r>
      <w:r w:rsidRPr="00886752">
        <w:rPr>
          <w:rFonts w:ascii="Arial" w:eastAsia="Calibri" w:hAnsi="Arial" w:cs="Arial"/>
          <w:color w:val="000000"/>
          <w:lang w:val="es-ES_tradnl" w:eastAsia="es-CO"/>
        </w:rPr>
        <w:lastRenderedPageBreak/>
        <w:t>información confirma que el objetivo de incrementar exportaciones de productos no tradicionales mediante la firma del TLC con Estados Unidos, se está logrando rápidamente.</w:t>
      </w:r>
    </w:p>
    <w:p w:rsidR="00886752" w:rsidRPr="00886752" w:rsidRDefault="00886752" w:rsidP="00886752">
      <w:pPr>
        <w:spacing w:before="100" w:beforeAutospacing="1" w:after="100" w:afterAutospacing="1"/>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De acuerdo con las cifras conocidas por Portafolio, el país norteamericano está demandando de Colombia mayores volúmenes de filete de tilapia, bombones, confites y caram</w:t>
      </w:r>
      <w:r w:rsidR="000B0284">
        <w:rPr>
          <w:rFonts w:ascii="Arial" w:eastAsia="Calibri" w:hAnsi="Arial" w:cs="Arial"/>
          <w:color w:val="000000"/>
          <w:lang w:val="es-ES_tradnl" w:eastAsia="es-CO"/>
        </w:rPr>
        <w:t xml:space="preserve">elos, amén de otros productos. </w:t>
      </w:r>
      <w:r w:rsidRPr="00886752">
        <w:rPr>
          <w:rFonts w:ascii="Arial" w:eastAsia="Calibri" w:hAnsi="Arial" w:cs="Arial"/>
          <w:color w:val="000000"/>
          <w:lang w:val="es-ES_tradnl" w:eastAsia="es-CO"/>
        </w:rPr>
        <w:t>Específicamente los dulces como bombones, confites, caramelos registraron un crecimiento de 117 por ciento entre el 15 de mayo y el 7 de julio, en el mercado estadounidense.</w:t>
      </w:r>
    </w:p>
    <w:p w:rsidR="00886752" w:rsidRPr="00886752" w:rsidRDefault="00886752" w:rsidP="00886752">
      <w:pPr>
        <w:spacing w:before="100" w:beforeAutospacing="1" w:after="100" w:afterAutospacing="1"/>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 xml:space="preserve">La tilapia en filete congelado, es una buena sorpresa. Pasó de cero exportaciones a comienzos de mayo </w:t>
      </w:r>
      <w:proofErr w:type="gramStart"/>
      <w:r w:rsidRPr="00886752">
        <w:rPr>
          <w:rFonts w:ascii="Arial" w:eastAsia="Calibri" w:hAnsi="Arial" w:cs="Arial"/>
          <w:color w:val="000000"/>
          <w:lang w:val="es-ES_tradnl" w:eastAsia="es-CO"/>
        </w:rPr>
        <w:t>pasado(</w:t>
      </w:r>
      <w:proofErr w:type="gramEnd"/>
      <w:r w:rsidRPr="00886752">
        <w:rPr>
          <w:rFonts w:ascii="Arial" w:eastAsia="Calibri" w:hAnsi="Arial" w:cs="Arial"/>
          <w:color w:val="000000"/>
          <w:lang w:val="es-ES_tradnl" w:eastAsia="es-CO"/>
        </w:rPr>
        <w:t>2011), a 5,2 millones de dólares en los últimos dos meses de 2012.</w:t>
      </w:r>
    </w:p>
    <w:p w:rsidR="00886752" w:rsidRPr="00886752" w:rsidRDefault="00886752" w:rsidP="00886752">
      <w:pPr>
        <w:spacing w:before="100" w:beforeAutospacing="1" w:after="100" w:afterAutospacing="1"/>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En declaraciones hechas en julio de 2012, el Ministerio de Comercio indicó que el crecimiento de las exportaciones de Colombia fue liderado por las exportaciones agropecuarias contempladas en los programas de transformación productiva-PTP</w:t>
      </w:r>
      <w:r w:rsidR="000B0284">
        <w:rPr>
          <w:rFonts w:ascii="Arial" w:eastAsia="Calibri" w:hAnsi="Arial" w:cs="Arial"/>
          <w:color w:val="000000"/>
          <w:lang w:val="es-ES_tradnl" w:eastAsia="es-CO"/>
        </w:rPr>
        <w:t>.</w:t>
      </w:r>
    </w:p>
    <w:p w:rsidR="00886752" w:rsidRPr="00886752" w:rsidRDefault="00886752" w:rsidP="00886752">
      <w:pPr>
        <w:spacing w:before="100" w:beforeAutospacing="1" w:after="100" w:afterAutospacing="1"/>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Se indicó en la declaración, que por sectores, se destaca el comportamiento de carne bovina que presentó un aumento del 357,6%, debido al incremento de ventas de ganado en pie hacia Venezuela</w:t>
      </w:r>
      <w:r w:rsidR="000B0284">
        <w:rPr>
          <w:rFonts w:ascii="Arial" w:eastAsia="Calibri" w:hAnsi="Arial" w:cs="Arial"/>
          <w:color w:val="000000"/>
          <w:lang w:val="es-ES_tradnl" w:eastAsia="es-CO"/>
        </w:rPr>
        <w:t>. Así mismo</w:t>
      </w:r>
      <w:r w:rsidRPr="00886752">
        <w:rPr>
          <w:rFonts w:ascii="Arial" w:eastAsia="Calibri" w:hAnsi="Arial" w:cs="Arial"/>
          <w:color w:val="000000"/>
          <w:lang w:val="es-ES_tradnl" w:eastAsia="es-CO"/>
        </w:rPr>
        <w:t xml:space="preserve">, se destacó el sector de </w:t>
      </w:r>
      <w:proofErr w:type="spellStart"/>
      <w:r w:rsidRPr="00886752">
        <w:rPr>
          <w:rFonts w:ascii="Arial" w:eastAsia="Calibri" w:hAnsi="Arial" w:cs="Arial"/>
          <w:color w:val="000000"/>
          <w:lang w:val="es-ES_tradnl" w:eastAsia="es-CO"/>
        </w:rPr>
        <w:t>camaronicultura</w:t>
      </w:r>
      <w:proofErr w:type="spellEnd"/>
      <w:r w:rsidRPr="00886752">
        <w:rPr>
          <w:rFonts w:ascii="Arial" w:eastAsia="Calibri" w:hAnsi="Arial" w:cs="Arial"/>
          <w:color w:val="000000"/>
          <w:lang w:val="es-ES_tradnl" w:eastAsia="es-CO"/>
        </w:rPr>
        <w:t xml:space="preserve"> con una variación positiva del 237,7%.</w:t>
      </w:r>
    </w:p>
    <w:p w:rsidR="00886752" w:rsidRPr="00886752" w:rsidRDefault="00886752" w:rsidP="00886752">
      <w:pPr>
        <w:spacing w:before="100" w:beforeAutospacing="1" w:after="100" w:afterAutospacing="1"/>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Otros sectores de la agroindustria con buen desempeño fueron, el de chocolatería, confitería y materias primas, con un aumento en sus exportaciones de 21,9%, hacia Ecuador y Venezuela; y lácteos que lideró la variación positiva en ventas con un crecimiento del 128%;</w:t>
      </w:r>
    </w:p>
    <w:p w:rsidR="00886752" w:rsidRPr="00886752" w:rsidRDefault="00886752" w:rsidP="00886752">
      <w:pPr>
        <w:shd w:val="clear" w:color="auto" w:fill="FFFFFF"/>
        <w:spacing w:before="100" w:beforeAutospacing="1" w:after="100" w:afterAutospacing="1"/>
        <w:jc w:val="both"/>
        <w:outlineLvl w:val="4"/>
        <w:rPr>
          <w:rFonts w:ascii="Arial" w:eastAsia="Calibri" w:hAnsi="Arial" w:cs="Arial"/>
          <w:color w:val="000000"/>
          <w:lang w:val="es-ES_tradnl" w:eastAsia="es-CO"/>
        </w:rPr>
      </w:pPr>
      <w:r w:rsidRPr="00886752">
        <w:rPr>
          <w:rFonts w:ascii="Arial" w:eastAsia="Calibri" w:hAnsi="Arial" w:cs="Arial"/>
          <w:color w:val="000000"/>
          <w:lang w:val="es-ES_tradnl" w:eastAsia="es-CO"/>
        </w:rPr>
        <w:t xml:space="preserve">En el marco de Expo </w:t>
      </w:r>
      <w:proofErr w:type="spellStart"/>
      <w:r w:rsidRPr="00886752">
        <w:rPr>
          <w:rFonts w:ascii="Arial" w:eastAsia="Calibri" w:hAnsi="Arial" w:cs="Arial"/>
          <w:color w:val="000000"/>
          <w:lang w:val="es-ES_tradnl" w:eastAsia="es-CO"/>
        </w:rPr>
        <w:t>Agrofuturo</w:t>
      </w:r>
      <w:proofErr w:type="spellEnd"/>
      <w:r w:rsidRPr="00886752">
        <w:rPr>
          <w:rFonts w:ascii="Arial" w:eastAsia="Calibri" w:hAnsi="Arial" w:cs="Arial"/>
          <w:color w:val="000000"/>
          <w:lang w:val="es-ES_tradnl" w:eastAsia="es-CO"/>
        </w:rPr>
        <w:t xml:space="preserve">, feria realizada en Medellín en junio de 2012, el director técnico de la Federación Colombiana de Ganaderos, </w:t>
      </w:r>
      <w:proofErr w:type="spellStart"/>
      <w:r w:rsidRPr="00886752">
        <w:rPr>
          <w:rFonts w:ascii="Arial" w:eastAsia="Calibri" w:hAnsi="Arial" w:cs="Arial"/>
          <w:color w:val="000000"/>
          <w:lang w:val="es-ES_tradnl" w:eastAsia="es-CO"/>
        </w:rPr>
        <w:t>Fedegán</w:t>
      </w:r>
      <w:proofErr w:type="spellEnd"/>
      <w:r w:rsidRPr="00886752">
        <w:rPr>
          <w:rFonts w:ascii="Arial" w:eastAsia="Calibri" w:hAnsi="Arial" w:cs="Arial"/>
          <w:color w:val="000000"/>
          <w:lang w:val="es-ES_tradnl" w:eastAsia="es-CO"/>
        </w:rPr>
        <w:t xml:space="preserve">, Carlos Germán Osorio, afirmó que la producción ganadera debe aumentar un 15 por ciento anual para poder competir. Para el dirigente gremial este es un requisito para poder cumplir con la demanda tras la entrada en vigencia del Tratado de Libre Comercio con Estados Unidos. De igual forma, afirmó que con la producción se podrá incrementar sustancialmente las exportaciones de carne lo cual reflejará mayores ingresos y aseguró que el incremento en la producción debe ser tanto para la </w:t>
      </w:r>
      <w:r w:rsidRPr="00886752">
        <w:rPr>
          <w:rFonts w:ascii="Arial" w:eastAsia="Calibri" w:hAnsi="Arial" w:cs="Arial"/>
          <w:color w:val="000000"/>
          <w:lang w:val="es-ES_tradnl" w:eastAsia="es-CO"/>
        </w:rPr>
        <w:lastRenderedPageBreak/>
        <w:t>carne como para la leche ya que es un producto que está dentro de la canasta básica.</w:t>
      </w:r>
    </w:p>
    <w:p w:rsidR="00886752" w:rsidRPr="00886752" w:rsidRDefault="00886752" w:rsidP="00886752">
      <w:pPr>
        <w:spacing w:after="240"/>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 xml:space="preserve">En reciente conversatorio de la Junta Directiva de la Federación Nacional de Ganaderos, </w:t>
      </w:r>
      <w:proofErr w:type="spellStart"/>
      <w:r w:rsidRPr="00886752">
        <w:rPr>
          <w:rFonts w:ascii="Arial" w:eastAsia="Calibri" w:hAnsi="Arial" w:cs="Arial"/>
          <w:color w:val="000000"/>
          <w:lang w:val="es-ES_tradnl" w:eastAsia="es-CO"/>
        </w:rPr>
        <w:t>Fedegán</w:t>
      </w:r>
      <w:proofErr w:type="spellEnd"/>
      <w:r w:rsidRPr="00886752">
        <w:rPr>
          <w:rFonts w:ascii="Arial" w:eastAsia="Calibri" w:hAnsi="Arial" w:cs="Arial"/>
          <w:color w:val="000000"/>
          <w:lang w:val="es-ES_tradnl" w:eastAsia="es-CO"/>
        </w:rPr>
        <w:t xml:space="preserve">, al que asistieron también los representantes de los gremios de productores de leche del país, se indicó que las exportaciones de lácteos a Estados Unidos han crecido más del 600% en los primeros 5 meses de 2012. Esta información fue recogida por el </w:t>
      </w:r>
      <w:r w:rsidR="000B0284" w:rsidRPr="00886752">
        <w:rPr>
          <w:rFonts w:ascii="Arial" w:eastAsia="Calibri" w:hAnsi="Arial" w:cs="Arial"/>
          <w:color w:val="000000"/>
          <w:lang w:val="es-ES_tradnl" w:eastAsia="es-CO"/>
        </w:rPr>
        <w:t>periódico</w:t>
      </w:r>
      <w:r w:rsidR="000B0284">
        <w:rPr>
          <w:rFonts w:ascii="Arial" w:eastAsia="Calibri" w:hAnsi="Arial" w:cs="Arial"/>
          <w:color w:val="000000"/>
          <w:lang w:val="es-ES_tradnl" w:eastAsia="es-CO"/>
        </w:rPr>
        <w:t xml:space="preserve"> EL MUNDO de Medellí</w:t>
      </w:r>
      <w:r w:rsidRPr="00886752">
        <w:rPr>
          <w:rFonts w:ascii="Arial" w:eastAsia="Calibri" w:hAnsi="Arial" w:cs="Arial"/>
          <w:color w:val="000000"/>
          <w:lang w:val="es-ES_tradnl" w:eastAsia="es-CO"/>
        </w:rPr>
        <w:t>n y publicada el 18 de julio de 2012</w:t>
      </w:r>
      <w:r w:rsidR="000B0284">
        <w:rPr>
          <w:rStyle w:val="Refdenotaalpie"/>
          <w:rFonts w:ascii="Arial" w:eastAsia="Calibri" w:hAnsi="Arial"/>
          <w:color w:val="000000"/>
          <w:lang w:val="es-ES_tradnl" w:eastAsia="es-CO"/>
        </w:rPr>
        <w:footnoteReference w:id="4"/>
      </w:r>
      <w:r w:rsidR="000B0284">
        <w:rPr>
          <w:rFonts w:ascii="Arial" w:eastAsia="Calibri" w:hAnsi="Arial" w:cs="Arial"/>
          <w:color w:val="000000"/>
          <w:lang w:val="es-ES_tradnl" w:eastAsia="es-CO"/>
        </w:rPr>
        <w:t xml:space="preserve">. </w:t>
      </w:r>
    </w:p>
    <w:p w:rsidR="00886752" w:rsidRPr="00886752" w:rsidRDefault="00886752" w:rsidP="00886752">
      <w:pPr>
        <w:spacing w:before="100" w:beforeAutospacing="1" w:after="100" w:afterAutospacing="1"/>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 xml:space="preserve">En el conversatorio se informó que las exportaciones de derivados lácteos a </w:t>
      </w:r>
      <w:hyperlink r:id="rId20" w:history="1">
        <w:r w:rsidRPr="00886752">
          <w:rPr>
            <w:rFonts w:ascii="Arial" w:eastAsia="Calibri" w:hAnsi="Arial" w:cs="Arial"/>
            <w:color w:val="000000"/>
            <w:lang w:val="es-ES_tradnl" w:eastAsia="es-CO"/>
          </w:rPr>
          <w:t>Estados Unidos</w:t>
        </w:r>
      </w:hyperlink>
      <w:r w:rsidRPr="00886752">
        <w:rPr>
          <w:rFonts w:ascii="Arial" w:eastAsia="Calibri" w:hAnsi="Arial" w:cs="Arial"/>
          <w:color w:val="000000"/>
          <w:lang w:val="es-ES_tradnl" w:eastAsia="es-CO"/>
        </w:rPr>
        <w:t xml:space="preserve"> crecieron entre</w:t>
      </w:r>
      <w:r w:rsidR="000B0284">
        <w:rPr>
          <w:rFonts w:ascii="Arial" w:eastAsia="Calibri" w:hAnsi="Arial" w:cs="Arial"/>
          <w:color w:val="000000"/>
          <w:lang w:val="es-ES_tradnl" w:eastAsia="es-CO"/>
        </w:rPr>
        <w:t xml:space="preserve"> enero y mayo de este año,  638</w:t>
      </w:r>
      <w:r w:rsidRPr="00886752">
        <w:rPr>
          <w:rFonts w:ascii="Arial" w:eastAsia="Calibri" w:hAnsi="Arial" w:cs="Arial"/>
          <w:color w:val="000000"/>
          <w:lang w:val="es-ES_tradnl" w:eastAsia="es-CO"/>
        </w:rPr>
        <w:t xml:space="preserve">% al pasar de 68 a 498 mil dólares en igual período de 2011. Allí se indicó que los principales productos lácteos exportados a ese mercado son quesos y mantequilla, y explicó que al 30 de mayo, es decir con solo 15 días de la puesta en Vigencia del TLC con Estados Unidos, </w:t>
      </w:r>
      <w:hyperlink r:id="rId21" w:history="1">
        <w:r w:rsidRPr="00886752">
          <w:rPr>
            <w:rFonts w:ascii="Arial" w:eastAsia="Calibri" w:hAnsi="Arial" w:cs="Arial"/>
            <w:color w:val="000000"/>
            <w:lang w:val="es-ES_tradnl" w:eastAsia="es-CO"/>
          </w:rPr>
          <w:t>Colombia</w:t>
        </w:r>
      </w:hyperlink>
      <w:r w:rsidRPr="00886752">
        <w:rPr>
          <w:rFonts w:ascii="Arial" w:eastAsia="Calibri" w:hAnsi="Arial" w:cs="Arial"/>
          <w:color w:val="000000"/>
          <w:lang w:val="es-ES_tradnl" w:eastAsia="es-CO"/>
        </w:rPr>
        <w:t xml:space="preserve"> comenzó a hacer uso de los contingentes acordados en el Tratado. Específicamente se indicó que  “Según reporte de nuestra Oficina Comercial en Washington,  con fecha 16 de julio, ingresaron a Estados Unidos bajo el TLC, es decir, libres de aranceles, 61.</w:t>
      </w:r>
      <w:hyperlink r:id="rId22" w:history="1">
        <w:r w:rsidRPr="00886752">
          <w:rPr>
            <w:rFonts w:ascii="Arial" w:eastAsia="Calibri" w:hAnsi="Arial" w:cs="Arial"/>
            <w:color w:val="000000"/>
            <w:lang w:val="es-ES_tradnl" w:eastAsia="es-CO"/>
          </w:rPr>
          <w:t>5</w:t>
        </w:r>
      </w:hyperlink>
      <w:r w:rsidRPr="00886752">
        <w:rPr>
          <w:rFonts w:ascii="Arial" w:eastAsia="Calibri" w:hAnsi="Arial" w:cs="Arial"/>
          <w:color w:val="000000"/>
          <w:lang w:val="es-ES_tradnl" w:eastAsia="es-CO"/>
        </w:rPr>
        <w:t xml:space="preserve"> toneladas de queso, y 87.7 toneladas de productos lácteos procesados.</w:t>
      </w:r>
    </w:p>
    <w:p w:rsidR="00886752" w:rsidRPr="00886752" w:rsidRDefault="00886752" w:rsidP="00886752">
      <w:pPr>
        <w:spacing w:before="100" w:beforeAutospacing="1" w:after="100" w:afterAutospacing="1"/>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Se indicó en el conversatorio, que la cadena láctea del país avanza en el planteamiento de un plan de negocios que le permita a 2012 consolidar sus exportaciones a los países de la Comunidad Andina, el Caribe y Estados Unidos, con presencia creciente en mercados de Centroamérica, Norte de África, Medio Oriente, México y Chile, proyectando unas ventas externas de más de 30 mil toneladas de productos lácteos.</w:t>
      </w:r>
    </w:p>
    <w:p w:rsidR="00886752" w:rsidRPr="00886752" w:rsidRDefault="00886752" w:rsidP="00886752">
      <w:pPr>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Durante la reunión en FEDEGAN se precisó que la cadena de carne bovina avanza en la misma dirección con la meta de exportar en el mediano plazo cerca del 30% de su producción.</w:t>
      </w:r>
    </w:p>
    <w:p w:rsidR="00886752" w:rsidRPr="00886752" w:rsidRDefault="00886752" w:rsidP="00886752">
      <w:pPr>
        <w:spacing w:before="100" w:beforeAutospacing="1" w:after="100" w:afterAutospacing="1"/>
        <w:jc w:val="both"/>
        <w:rPr>
          <w:rFonts w:ascii="Arial" w:eastAsia="Calibri" w:hAnsi="Arial" w:cs="Arial"/>
          <w:color w:val="000000"/>
          <w:lang w:val="es-ES_tradnl" w:eastAsia="es-CO"/>
        </w:rPr>
      </w:pPr>
      <w:r w:rsidRPr="00886752">
        <w:rPr>
          <w:rFonts w:ascii="Arial" w:eastAsia="Calibri" w:hAnsi="Arial" w:cs="Arial"/>
          <w:color w:val="000000"/>
          <w:lang w:val="es-ES_tradnl" w:eastAsia="es-CO"/>
        </w:rPr>
        <w:t xml:space="preserve">De otra parte, el Acuerdo de Complementación Económica de CAN-Mercosur, entre el 2001 y el 2005, el promedio exportado anual fue de 171 millones de dólares, mientras que entre el 2007 y el 2011 fue de 992 millones </w:t>
      </w:r>
      <w:r w:rsidRPr="00886752">
        <w:rPr>
          <w:rFonts w:ascii="Arial" w:eastAsia="Calibri" w:hAnsi="Arial" w:cs="Arial"/>
          <w:color w:val="000000"/>
          <w:lang w:val="es-ES_tradnl" w:eastAsia="es-CO"/>
        </w:rPr>
        <w:lastRenderedPageBreak/>
        <w:t>de dólares. En el acumulado a mayo del 2012, las exportaciones ascendieron a 706 millones de dólares, lo que significó un crecimiento de 13,2 por ciento.</w:t>
      </w:r>
    </w:p>
    <w:p w:rsidR="00886752" w:rsidRDefault="00886752" w:rsidP="00886752">
      <w:pPr>
        <w:jc w:val="both"/>
        <w:rPr>
          <w:rFonts w:ascii="Arial" w:hAnsi="Arial" w:cs="Arial"/>
          <w:lang w:val="es-ES_tradnl"/>
        </w:rPr>
      </w:pPr>
      <w:r w:rsidRPr="00886752">
        <w:rPr>
          <w:rFonts w:ascii="Arial" w:hAnsi="Arial" w:cs="Arial"/>
          <w:lang w:val="es-ES_tradnl"/>
        </w:rPr>
        <w:t>Tal como expresamo</w:t>
      </w:r>
      <w:r w:rsidR="000B0284">
        <w:rPr>
          <w:rFonts w:ascii="Arial" w:hAnsi="Arial" w:cs="Arial"/>
          <w:lang w:val="es-ES_tradnl"/>
        </w:rPr>
        <w:t>s</w:t>
      </w:r>
      <w:r w:rsidRPr="00886752">
        <w:rPr>
          <w:rFonts w:ascii="Arial" w:hAnsi="Arial" w:cs="Arial"/>
          <w:lang w:val="es-ES_tradnl"/>
        </w:rPr>
        <w:t xml:space="preserve"> arriba, próximamente entrará en vigencia el Acuerdo con la Unión Europea, por lo tanto no hay</w:t>
      </w:r>
      <w:r w:rsidR="000B0284">
        <w:rPr>
          <w:rFonts w:ascii="Arial" w:hAnsi="Arial" w:cs="Arial"/>
          <w:lang w:val="es-ES_tradnl"/>
        </w:rPr>
        <w:t xml:space="preserve"> cifras comparativas entre un </w:t>
      </w:r>
      <w:r w:rsidRPr="00886752">
        <w:rPr>
          <w:rFonts w:ascii="Arial" w:hAnsi="Arial" w:cs="Arial"/>
          <w:lang w:val="es-ES_tradnl"/>
        </w:rPr>
        <w:t>“antes y un después”, pero entre los beneficios del acuerdo podemos recoger un dato de apoyo de la UE a Colombia con motivo del TLC:</w:t>
      </w:r>
    </w:p>
    <w:p w:rsidR="000B0284" w:rsidRPr="00886752" w:rsidRDefault="000B0284" w:rsidP="00886752">
      <w:pPr>
        <w:jc w:val="both"/>
        <w:rPr>
          <w:rFonts w:ascii="Arial" w:hAnsi="Arial" w:cs="Arial"/>
          <w:lang w:val="es-ES_tradnl"/>
        </w:rPr>
      </w:pPr>
    </w:p>
    <w:p w:rsidR="00886752" w:rsidRPr="00886752" w:rsidRDefault="00886752" w:rsidP="00886752">
      <w:pPr>
        <w:jc w:val="both"/>
        <w:rPr>
          <w:rFonts w:ascii="Arial" w:hAnsi="Arial" w:cs="Arial"/>
          <w:b/>
          <w:bCs/>
          <w:lang w:eastAsia="es-CO"/>
        </w:rPr>
      </w:pPr>
      <w:r w:rsidRPr="00886752">
        <w:rPr>
          <w:rFonts w:ascii="Arial" w:hAnsi="Arial" w:cs="Arial"/>
          <w:lang w:val="es-ES_tradnl"/>
        </w:rPr>
        <w:t xml:space="preserve">La Unión Europea destinó 7 mil millones de pesos para el apoyo para Pymes exportadoras, tal como lo recoge las declaraciones del Ministro de Comercio Exterior, con motivo de la convocatoria del 11 de agosto de 2011 </w:t>
      </w:r>
      <w:r w:rsidRPr="00886752">
        <w:rPr>
          <w:rFonts w:ascii="Arial" w:hAnsi="Arial" w:cs="Arial"/>
          <w:lang w:eastAsia="es-CO"/>
        </w:rPr>
        <w:t>“Proyectos Demostrativos para Pymes Exportadoras”, del Ministerio de Comercio, Industria y Turismo (MCIT), a través del Proyecto Asistencia Técnica al Comercio, financiado por la Unión Europea.”, recursos que serán ejecutados a través del</w:t>
      </w:r>
      <w:r w:rsidRPr="00886752">
        <w:rPr>
          <w:rFonts w:ascii="Arial" w:hAnsi="Arial" w:cs="Arial"/>
          <w:b/>
          <w:bCs/>
          <w:lang w:eastAsia="es-CO"/>
        </w:rPr>
        <w:t xml:space="preserve"> </w:t>
      </w:r>
      <w:r w:rsidRPr="000B0284">
        <w:rPr>
          <w:rFonts w:ascii="Arial" w:hAnsi="Arial" w:cs="Arial"/>
          <w:bCs/>
          <w:lang w:eastAsia="es-CO"/>
        </w:rPr>
        <w:t>Ministerio de Comercio, Industria y Turismo y los beneficiarios son grupos asociativos compuestos por alrededor de 1.100 familias del campo y la ciudad</w:t>
      </w:r>
      <w:r w:rsidR="000B0284">
        <w:rPr>
          <w:rFonts w:ascii="Arial" w:hAnsi="Arial" w:cs="Arial"/>
          <w:bCs/>
          <w:lang w:eastAsia="es-CO"/>
        </w:rPr>
        <w:t>.</w:t>
      </w:r>
    </w:p>
    <w:p w:rsidR="00886752" w:rsidRPr="00886752" w:rsidRDefault="000B0284" w:rsidP="00886752">
      <w:pPr>
        <w:spacing w:before="100" w:beforeAutospacing="1" w:after="100" w:afterAutospacing="1"/>
        <w:jc w:val="both"/>
        <w:rPr>
          <w:rFonts w:ascii="Arial" w:hAnsi="Arial" w:cs="Arial"/>
          <w:lang w:eastAsia="es-CO"/>
        </w:rPr>
      </w:pPr>
      <w:r>
        <w:rPr>
          <w:rFonts w:ascii="Arial" w:hAnsi="Arial" w:cs="Arial"/>
          <w:lang w:eastAsia="es-CO"/>
        </w:rPr>
        <w:t>En detalle se trata de lo</w:t>
      </w:r>
      <w:r w:rsidR="00886752" w:rsidRPr="00886752">
        <w:rPr>
          <w:rFonts w:ascii="Arial" w:hAnsi="Arial" w:cs="Arial"/>
          <w:lang w:eastAsia="es-CO"/>
        </w:rPr>
        <w:t xml:space="preserve"> siguiente:</w:t>
      </w:r>
    </w:p>
    <w:p w:rsidR="00886752" w:rsidRPr="00886752" w:rsidRDefault="00886752" w:rsidP="00886752">
      <w:pPr>
        <w:spacing w:before="100" w:beforeAutospacing="1" w:after="100" w:afterAutospacing="1"/>
        <w:jc w:val="both"/>
        <w:rPr>
          <w:rFonts w:ascii="Arial" w:hAnsi="Arial" w:cs="Arial"/>
          <w:lang w:eastAsia="es-CO"/>
        </w:rPr>
      </w:pPr>
      <w:r w:rsidRPr="00886752">
        <w:rPr>
          <w:rFonts w:ascii="Arial" w:hAnsi="Arial" w:cs="Arial"/>
          <w:lang w:eastAsia="es-CO"/>
        </w:rPr>
        <w:t>Cada una de estos grupos recibirá cofinanciación por hasta 1.396 millones de pesos, destinados a fortalecer sus procesos, de cara a mejorar sus exportaciones a ese mercado, con el cual Colombia espera tener vigente en 2013, un Acuerdo de Libre Comercio.</w:t>
      </w:r>
    </w:p>
    <w:p w:rsidR="00886752" w:rsidRPr="00886752" w:rsidRDefault="00886752" w:rsidP="00886752">
      <w:pPr>
        <w:spacing w:before="100" w:beforeAutospacing="1" w:after="100" w:afterAutospacing="1"/>
        <w:jc w:val="both"/>
        <w:rPr>
          <w:rFonts w:ascii="Arial" w:hAnsi="Arial" w:cs="Arial"/>
          <w:lang w:eastAsia="es-CO"/>
        </w:rPr>
      </w:pPr>
      <w:r w:rsidRPr="00886752">
        <w:rPr>
          <w:rFonts w:ascii="Arial" w:hAnsi="Arial" w:cs="Arial"/>
          <w:lang w:eastAsia="es-CO"/>
        </w:rPr>
        <w:t>Durante la convocatoria, que estuvo abierta hasta el 11 de julio de 2011, se recibieron 56 propuestas, presentadas por organizaciones sin ánimo de lucro de todo el país, entre las que se encontraban cámaras de comercio, agremiaciones de productores, fundaciones y organizaciones no gubernamentales, las cuales se encargaron de presentar a los grupos.</w:t>
      </w:r>
    </w:p>
    <w:p w:rsidR="00886752" w:rsidRPr="00886752" w:rsidRDefault="00886752" w:rsidP="00886752">
      <w:pPr>
        <w:spacing w:before="100" w:beforeAutospacing="1" w:after="100" w:afterAutospacing="1"/>
        <w:jc w:val="both"/>
        <w:outlineLvl w:val="1"/>
        <w:rPr>
          <w:rFonts w:ascii="Arial" w:hAnsi="Arial" w:cs="Arial"/>
          <w:b/>
          <w:bCs/>
          <w:lang w:eastAsia="es-CO"/>
        </w:rPr>
      </w:pPr>
      <w:r w:rsidRPr="00886752">
        <w:rPr>
          <w:rFonts w:ascii="Arial" w:hAnsi="Arial" w:cs="Arial"/>
          <w:b/>
          <w:bCs/>
          <w:lang w:eastAsia="es-CO"/>
        </w:rPr>
        <w:t>Las propuestas beneficiadas con las subvenciones son:</w:t>
      </w:r>
    </w:p>
    <w:p w:rsidR="00886752" w:rsidRPr="00886752" w:rsidRDefault="00886752" w:rsidP="00886752">
      <w:pPr>
        <w:numPr>
          <w:ilvl w:val="0"/>
          <w:numId w:val="45"/>
        </w:numPr>
        <w:spacing w:before="100" w:beforeAutospacing="1" w:after="100" w:afterAutospacing="1"/>
        <w:jc w:val="both"/>
        <w:rPr>
          <w:rFonts w:ascii="Arial" w:hAnsi="Arial" w:cs="Arial"/>
          <w:lang w:eastAsia="es-CO"/>
        </w:rPr>
      </w:pPr>
      <w:r w:rsidRPr="00886752">
        <w:rPr>
          <w:rFonts w:ascii="Arial" w:hAnsi="Arial" w:cs="Arial"/>
          <w:lang w:eastAsia="es-CO"/>
        </w:rPr>
        <w:t xml:space="preserve">Inserción al merado europeo de una línea de lencería innovadora producida por comunidades indígenas y campesinas del departamento del Cauca, elaborada a partir de seda 100% natural, orgánica, artesanal y basada en comercio justo, presentado por la Corporación para el Desarrollo de la Sericultura del Cauca – </w:t>
      </w:r>
      <w:proofErr w:type="spellStart"/>
      <w:r w:rsidRPr="00886752">
        <w:rPr>
          <w:rFonts w:ascii="Arial" w:hAnsi="Arial" w:cs="Arial"/>
          <w:lang w:eastAsia="es-CO"/>
        </w:rPr>
        <w:t>Corseda</w:t>
      </w:r>
      <w:proofErr w:type="spellEnd"/>
      <w:r w:rsidRPr="00886752">
        <w:rPr>
          <w:rFonts w:ascii="Arial" w:hAnsi="Arial" w:cs="Arial"/>
          <w:lang w:eastAsia="es-CO"/>
        </w:rPr>
        <w:t xml:space="preserve">, proyecto que </w:t>
      </w:r>
      <w:r w:rsidRPr="00886752">
        <w:rPr>
          <w:rFonts w:ascii="Arial" w:hAnsi="Arial" w:cs="Arial"/>
          <w:lang w:eastAsia="es-CO"/>
        </w:rPr>
        <w:lastRenderedPageBreak/>
        <w:t>tiene previsto beneficiar a 150 familias campesinas e indígenas sericultoras y artesanales del Departamento del Cauca.</w:t>
      </w:r>
    </w:p>
    <w:p w:rsidR="00886752" w:rsidRPr="00886752" w:rsidRDefault="00886752" w:rsidP="00886752">
      <w:pPr>
        <w:numPr>
          <w:ilvl w:val="0"/>
          <w:numId w:val="46"/>
        </w:numPr>
        <w:spacing w:before="100" w:beforeAutospacing="1" w:after="100" w:afterAutospacing="1"/>
        <w:jc w:val="both"/>
        <w:rPr>
          <w:rFonts w:ascii="Arial" w:hAnsi="Arial" w:cs="Arial"/>
          <w:lang w:eastAsia="es-CO"/>
        </w:rPr>
      </w:pPr>
      <w:r w:rsidRPr="00886752">
        <w:rPr>
          <w:rFonts w:ascii="Arial" w:hAnsi="Arial" w:cs="Arial"/>
          <w:lang w:eastAsia="es-CO"/>
        </w:rPr>
        <w:t xml:space="preserve">Plan de mejoramiento y diversificación de la comercialización internacional de </w:t>
      </w:r>
      <w:proofErr w:type="spellStart"/>
      <w:r w:rsidRPr="00886752">
        <w:rPr>
          <w:rFonts w:ascii="Arial" w:hAnsi="Arial" w:cs="Arial"/>
          <w:lang w:eastAsia="es-CO"/>
        </w:rPr>
        <w:t>Asoppitaya</w:t>
      </w:r>
      <w:proofErr w:type="spellEnd"/>
      <w:r w:rsidRPr="00886752">
        <w:rPr>
          <w:rFonts w:ascii="Arial" w:hAnsi="Arial" w:cs="Arial"/>
          <w:lang w:eastAsia="es-CO"/>
        </w:rPr>
        <w:t xml:space="preserve"> presentado por Asociación de Productores y Comercializadores de </w:t>
      </w:r>
      <w:proofErr w:type="spellStart"/>
      <w:r w:rsidRPr="00886752">
        <w:rPr>
          <w:rFonts w:ascii="Arial" w:hAnsi="Arial" w:cs="Arial"/>
          <w:lang w:eastAsia="es-CO"/>
        </w:rPr>
        <w:t>Pitaya</w:t>
      </w:r>
      <w:proofErr w:type="spellEnd"/>
      <w:r w:rsidRPr="00886752">
        <w:rPr>
          <w:rFonts w:ascii="Arial" w:hAnsi="Arial" w:cs="Arial"/>
          <w:lang w:eastAsia="es-CO"/>
        </w:rPr>
        <w:t xml:space="preserve"> y Otros Productos Agrícolas Tropicales – </w:t>
      </w:r>
      <w:proofErr w:type="spellStart"/>
      <w:r w:rsidRPr="00886752">
        <w:rPr>
          <w:rFonts w:ascii="Arial" w:hAnsi="Arial" w:cs="Arial"/>
          <w:lang w:eastAsia="es-CO"/>
        </w:rPr>
        <w:t>Asoppitaya</w:t>
      </w:r>
      <w:proofErr w:type="spellEnd"/>
      <w:r w:rsidRPr="00886752">
        <w:rPr>
          <w:rFonts w:ascii="Arial" w:hAnsi="Arial" w:cs="Arial"/>
          <w:lang w:eastAsia="es-CO"/>
        </w:rPr>
        <w:t xml:space="preserve">, proyecto que tiene previsto beneficiar a 449 pequeños y medianos productores de </w:t>
      </w:r>
      <w:proofErr w:type="spellStart"/>
      <w:r w:rsidRPr="00886752">
        <w:rPr>
          <w:rFonts w:ascii="Arial" w:hAnsi="Arial" w:cs="Arial"/>
          <w:lang w:eastAsia="es-CO"/>
        </w:rPr>
        <w:t>pitaya</w:t>
      </w:r>
      <w:proofErr w:type="spellEnd"/>
      <w:r w:rsidRPr="00886752">
        <w:rPr>
          <w:rFonts w:ascii="Arial" w:hAnsi="Arial" w:cs="Arial"/>
          <w:lang w:eastAsia="es-CO"/>
        </w:rPr>
        <w:t xml:space="preserve"> del Valle del Cauca, Risaralda y Caldas.</w:t>
      </w:r>
    </w:p>
    <w:p w:rsidR="00886752" w:rsidRPr="00886752" w:rsidRDefault="00886752" w:rsidP="00886752">
      <w:pPr>
        <w:numPr>
          <w:ilvl w:val="0"/>
          <w:numId w:val="47"/>
        </w:numPr>
        <w:spacing w:before="100" w:beforeAutospacing="1" w:after="100" w:afterAutospacing="1"/>
        <w:jc w:val="both"/>
        <w:rPr>
          <w:rFonts w:ascii="Arial" w:hAnsi="Arial" w:cs="Arial"/>
          <w:lang w:eastAsia="es-CO"/>
        </w:rPr>
      </w:pPr>
      <w:r w:rsidRPr="00886752">
        <w:rPr>
          <w:rFonts w:ascii="Arial" w:hAnsi="Arial" w:cs="Arial"/>
          <w:lang w:eastAsia="es-CO"/>
        </w:rPr>
        <w:t xml:space="preserve">Impulso al consumo masivo de productos de apicultura de conservación de la Sierra Nevada de Santa Marta en mercados nacionales e internacionales presentado por la Red Productores Ecológicos de la Sierra Nevada de Santa Marta – </w:t>
      </w:r>
      <w:proofErr w:type="spellStart"/>
      <w:r w:rsidRPr="00886752">
        <w:rPr>
          <w:rFonts w:ascii="Arial" w:hAnsi="Arial" w:cs="Arial"/>
          <w:lang w:eastAsia="es-CO"/>
        </w:rPr>
        <w:t>Ecolsierra</w:t>
      </w:r>
      <w:proofErr w:type="spellEnd"/>
      <w:r w:rsidRPr="00886752">
        <w:rPr>
          <w:rFonts w:ascii="Arial" w:hAnsi="Arial" w:cs="Arial"/>
          <w:lang w:eastAsia="es-CO"/>
        </w:rPr>
        <w:t>, proyecto que tiene previsto beneficiar a 150 familias de apicultores vinculadas a APISSIERRA de la Sierra Nevada de Santa Marta.</w:t>
      </w:r>
    </w:p>
    <w:p w:rsidR="00886752" w:rsidRPr="00886752" w:rsidRDefault="00886752" w:rsidP="00886752">
      <w:pPr>
        <w:numPr>
          <w:ilvl w:val="0"/>
          <w:numId w:val="48"/>
        </w:numPr>
        <w:spacing w:before="100" w:beforeAutospacing="1" w:after="100" w:afterAutospacing="1"/>
        <w:jc w:val="both"/>
        <w:rPr>
          <w:rFonts w:ascii="Arial" w:hAnsi="Arial" w:cs="Arial"/>
          <w:lang w:eastAsia="es-CO"/>
        </w:rPr>
      </w:pPr>
      <w:r w:rsidRPr="00886752">
        <w:rPr>
          <w:rFonts w:ascii="Arial" w:hAnsi="Arial" w:cs="Arial"/>
          <w:lang w:eastAsia="es-CO"/>
        </w:rPr>
        <w:t>Reducción de la</w:t>
      </w:r>
      <w:r w:rsidR="000B0284">
        <w:rPr>
          <w:rFonts w:ascii="Arial" w:hAnsi="Arial" w:cs="Arial"/>
          <w:lang w:eastAsia="es-CO"/>
        </w:rPr>
        <w:t>s</w:t>
      </w:r>
      <w:r w:rsidRPr="00886752">
        <w:rPr>
          <w:rFonts w:ascii="Arial" w:hAnsi="Arial" w:cs="Arial"/>
          <w:lang w:eastAsia="es-CO"/>
        </w:rPr>
        <w:t xml:space="preserve"> barreras no arancelarias para el fortalecimiento de las condiciones de exportación y mejoramiento de la competitividad a cinco asociaciones productoras de café especial tostado del municipio de Pereira, presentado por la Cámara de Comercio de Pereira, proyecto que tiene previsto beneficiar a 5 asociaciones integradas por 424 familias cafeteras de Risaralda.</w:t>
      </w:r>
    </w:p>
    <w:p w:rsidR="00886752" w:rsidRPr="00886752" w:rsidRDefault="00886752" w:rsidP="00886752">
      <w:pPr>
        <w:numPr>
          <w:ilvl w:val="0"/>
          <w:numId w:val="49"/>
        </w:numPr>
        <w:spacing w:before="100" w:beforeAutospacing="1" w:after="100" w:afterAutospacing="1"/>
        <w:jc w:val="both"/>
        <w:rPr>
          <w:rFonts w:ascii="Arial" w:hAnsi="Arial" w:cs="Arial"/>
          <w:lang w:eastAsia="es-CO"/>
        </w:rPr>
      </w:pPr>
      <w:r w:rsidRPr="00886752">
        <w:rPr>
          <w:rFonts w:ascii="Arial" w:hAnsi="Arial" w:cs="Arial"/>
          <w:lang w:eastAsia="es-CO"/>
        </w:rPr>
        <w:t>Asistencia técnica para disminuir barreras no arancelarias del sector de confección infantil de Bucaramanga, presentado por la Cámara de Comercio de Bucaramanga, proyecto que tiene previsto beneficiar a un grupo asociativo de nueve empresarios de confección infantil del Departamento de Santander.</w:t>
      </w:r>
    </w:p>
    <w:p w:rsidR="00886752" w:rsidRPr="00886752" w:rsidRDefault="00886752" w:rsidP="00886752">
      <w:pPr>
        <w:numPr>
          <w:ilvl w:val="0"/>
          <w:numId w:val="50"/>
        </w:numPr>
        <w:spacing w:before="100" w:beforeAutospacing="1" w:after="100" w:afterAutospacing="1"/>
        <w:jc w:val="both"/>
        <w:rPr>
          <w:rFonts w:ascii="Arial" w:hAnsi="Arial" w:cs="Arial"/>
          <w:lang w:eastAsia="es-CO"/>
        </w:rPr>
      </w:pPr>
      <w:r w:rsidRPr="00886752">
        <w:rPr>
          <w:rFonts w:ascii="Arial" w:hAnsi="Arial" w:cs="Arial"/>
          <w:lang w:eastAsia="es-CO"/>
        </w:rPr>
        <w:t>Actualización, fortalecimiento y armonización del sistema colombiano de clasificación de canales de bovinos, con el sistema de la Unión Europea, para mejorar la competitividad de la ganadería y la internacionalización de las empresas frigoríficas, presentado por la Federación de Ganaderos Colombianos FEDEGAN, proyecto que tiene previsto beneficiar a productores ganaderos, empresas frigoríficas y comercializadores de canales y cortes en todo el país.</w:t>
      </w:r>
    </w:p>
    <w:p w:rsidR="001562DD" w:rsidRPr="00265885" w:rsidRDefault="001562DD" w:rsidP="001562DD">
      <w:pPr>
        <w:pStyle w:val="NormalWeb"/>
        <w:jc w:val="both"/>
        <w:rPr>
          <w:rFonts w:ascii="Arial" w:hAnsi="Arial" w:cs="Arial"/>
          <w:b/>
          <w:color w:val="000000"/>
        </w:rPr>
      </w:pPr>
      <w:r w:rsidRPr="001562DD">
        <w:rPr>
          <w:rFonts w:ascii="Arial" w:hAnsi="Arial" w:cs="Arial"/>
          <w:b/>
          <w:color w:val="000000"/>
        </w:rPr>
        <w:lastRenderedPageBreak/>
        <w:t>7. ¿Cuánto del consumo agroalimentario del país durante 2012 corresponde a producción  agroalimentaria de origen nacional? ¿Cuáles productos agroalimentarios y en qué cantidad kilos/toneladas están siendo importados por Colombia en la actualidad? ¿De qué países provienen? ¿Hacia qué países exporta alimentos Colombia en la actualidad? ¿En qué sectores y qué empresas han sido importadoras de productos agroalimentarios en lo transcurrido de 2012?</w:t>
      </w:r>
    </w:p>
    <w:p w:rsidR="001562DD" w:rsidRPr="00265885" w:rsidRDefault="001562DD" w:rsidP="001562DD">
      <w:pPr>
        <w:pStyle w:val="NormalWeb"/>
        <w:jc w:val="both"/>
        <w:rPr>
          <w:rFonts w:ascii="Arial" w:hAnsi="Arial" w:cs="Arial"/>
          <w:b/>
          <w:color w:val="000000"/>
        </w:rPr>
      </w:pPr>
    </w:p>
    <w:p w:rsidR="001562DD" w:rsidRPr="00265885" w:rsidRDefault="001562DD" w:rsidP="001562DD">
      <w:pPr>
        <w:pStyle w:val="NormalWeb"/>
        <w:jc w:val="both"/>
        <w:rPr>
          <w:rFonts w:ascii="Arial" w:hAnsi="Arial" w:cs="Arial"/>
        </w:rPr>
      </w:pPr>
      <w:r w:rsidRPr="00265885">
        <w:rPr>
          <w:rFonts w:ascii="Arial" w:hAnsi="Arial" w:cs="Arial"/>
        </w:rPr>
        <w:t>A continuación se presentan los datos de volumen y origen de las importaciones agroalimentarias, y del volumen y destino de las exportaciones agroalimentarias para 2011 y primer semestre de 2012.</w:t>
      </w:r>
    </w:p>
    <w:p w:rsidR="001562DD" w:rsidRPr="00265885" w:rsidRDefault="001562DD" w:rsidP="001562DD">
      <w:pPr>
        <w:pStyle w:val="NormalWeb"/>
        <w:jc w:val="both"/>
        <w:rPr>
          <w:rFonts w:ascii="Arial" w:hAnsi="Arial" w:cs="Arial"/>
        </w:rPr>
      </w:pPr>
    </w:p>
    <w:p w:rsidR="001562DD" w:rsidRPr="00265885" w:rsidRDefault="001562DD" w:rsidP="001562DD">
      <w:pPr>
        <w:pStyle w:val="NormalWeb"/>
        <w:numPr>
          <w:ilvl w:val="0"/>
          <w:numId w:val="39"/>
        </w:numPr>
        <w:jc w:val="both"/>
        <w:rPr>
          <w:rFonts w:ascii="Arial" w:hAnsi="Arial" w:cs="Arial"/>
        </w:rPr>
      </w:pPr>
      <w:r w:rsidRPr="00265885">
        <w:rPr>
          <w:rFonts w:ascii="Arial" w:hAnsi="Arial" w:cs="Arial"/>
        </w:rPr>
        <w:t>Productos agroalimentarios que están llegando al país.</w:t>
      </w:r>
    </w:p>
    <w:p w:rsidR="001562DD" w:rsidRPr="00265885" w:rsidRDefault="001562DD" w:rsidP="001562DD">
      <w:pPr>
        <w:pStyle w:val="NormalWeb"/>
        <w:jc w:val="both"/>
        <w:rPr>
          <w:rFonts w:ascii="Arial" w:hAnsi="Arial" w:cs="Arial"/>
        </w:rPr>
      </w:pPr>
    </w:p>
    <w:p w:rsidR="001562DD" w:rsidRDefault="001562DD" w:rsidP="001562DD">
      <w:pPr>
        <w:pStyle w:val="NormalWeb"/>
        <w:jc w:val="both"/>
        <w:rPr>
          <w:rFonts w:ascii="Arial" w:hAnsi="Arial" w:cs="Arial"/>
        </w:rPr>
      </w:pPr>
      <w:r w:rsidRPr="00265885">
        <w:rPr>
          <w:rFonts w:ascii="Arial" w:hAnsi="Arial" w:cs="Arial"/>
        </w:rPr>
        <w:t>En junio de 2012, el volumen de las importaciones agroalimentarias colombianas registró un aumento de 3,6% con relación al mismo período del año anterior.</w:t>
      </w:r>
    </w:p>
    <w:p w:rsidR="001562DD" w:rsidRPr="00265885" w:rsidRDefault="001562DD" w:rsidP="001562DD">
      <w:pPr>
        <w:pStyle w:val="NormalWeb"/>
        <w:jc w:val="both"/>
        <w:rPr>
          <w:rFonts w:ascii="Arial" w:hAnsi="Arial" w:cs="Arial"/>
        </w:rPr>
      </w:pPr>
    </w:p>
    <w:p w:rsidR="001562DD" w:rsidRPr="00265885" w:rsidRDefault="001562DD" w:rsidP="001562DD">
      <w:pPr>
        <w:pStyle w:val="NormalWeb"/>
        <w:jc w:val="center"/>
        <w:rPr>
          <w:rFonts w:ascii="Arial" w:hAnsi="Arial" w:cs="Arial"/>
        </w:rPr>
      </w:pPr>
      <w:r>
        <w:rPr>
          <w:rFonts w:ascii="Arial" w:hAnsi="Arial" w:cs="Arial"/>
          <w:noProof/>
        </w:rPr>
        <w:drawing>
          <wp:inline distT="0" distB="0" distL="0" distR="0">
            <wp:extent cx="5133975" cy="2295525"/>
            <wp:effectExtent l="19050" t="0" r="9525" b="0"/>
            <wp:docPr id="12"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pic:cNvPicPr>
                      <a:picLocks noChangeAspect="1" noChangeArrowheads="1"/>
                    </pic:cNvPicPr>
                  </pic:nvPicPr>
                  <pic:blipFill>
                    <a:blip r:embed="rId23"/>
                    <a:srcRect/>
                    <a:stretch>
                      <a:fillRect/>
                    </a:stretch>
                  </pic:blipFill>
                  <pic:spPr bwMode="auto">
                    <a:xfrm>
                      <a:off x="0" y="0"/>
                      <a:ext cx="5133975" cy="2295525"/>
                    </a:xfrm>
                    <a:prstGeom prst="rect">
                      <a:avLst/>
                    </a:prstGeom>
                    <a:noFill/>
                    <a:ln w="9525">
                      <a:noFill/>
                      <a:miter lim="800000"/>
                      <a:headEnd/>
                      <a:tailEnd/>
                    </a:ln>
                  </pic:spPr>
                </pic:pic>
              </a:graphicData>
            </a:graphic>
          </wp:inline>
        </w:drawing>
      </w:r>
    </w:p>
    <w:p w:rsidR="001562DD" w:rsidRPr="00265885" w:rsidRDefault="001562DD" w:rsidP="001562DD">
      <w:pPr>
        <w:pStyle w:val="NormalWeb"/>
        <w:jc w:val="both"/>
        <w:rPr>
          <w:rFonts w:ascii="Arial" w:hAnsi="Arial" w:cs="Arial"/>
        </w:rPr>
      </w:pPr>
    </w:p>
    <w:p w:rsidR="001562DD" w:rsidRPr="00265885" w:rsidRDefault="001562DD" w:rsidP="001562DD">
      <w:pPr>
        <w:pStyle w:val="NormalWeb"/>
        <w:jc w:val="center"/>
        <w:rPr>
          <w:rFonts w:ascii="Arial" w:hAnsi="Arial" w:cs="Arial"/>
        </w:rPr>
      </w:pPr>
      <w:r>
        <w:rPr>
          <w:rFonts w:ascii="Arial" w:hAnsi="Arial" w:cs="Arial"/>
          <w:noProof/>
        </w:rPr>
        <w:lastRenderedPageBreak/>
        <w:drawing>
          <wp:inline distT="0" distB="0" distL="0" distR="0">
            <wp:extent cx="5172075" cy="1933575"/>
            <wp:effectExtent l="19050" t="0" r="9525" b="0"/>
            <wp:docPr id="13"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6"/>
                    <pic:cNvPicPr>
                      <a:picLocks noChangeAspect="1" noChangeArrowheads="1"/>
                    </pic:cNvPicPr>
                  </pic:nvPicPr>
                  <pic:blipFill>
                    <a:blip r:embed="rId24"/>
                    <a:srcRect/>
                    <a:stretch>
                      <a:fillRect/>
                    </a:stretch>
                  </pic:blipFill>
                  <pic:spPr bwMode="auto">
                    <a:xfrm>
                      <a:off x="0" y="0"/>
                      <a:ext cx="5172075" cy="1933575"/>
                    </a:xfrm>
                    <a:prstGeom prst="rect">
                      <a:avLst/>
                    </a:prstGeom>
                    <a:noFill/>
                    <a:ln w="9525">
                      <a:noFill/>
                      <a:miter lim="800000"/>
                      <a:headEnd/>
                      <a:tailEnd/>
                    </a:ln>
                  </pic:spPr>
                </pic:pic>
              </a:graphicData>
            </a:graphic>
          </wp:inline>
        </w:drawing>
      </w:r>
    </w:p>
    <w:p w:rsidR="001562DD" w:rsidRPr="00265885" w:rsidRDefault="001562DD" w:rsidP="001562DD">
      <w:pPr>
        <w:autoSpaceDE w:val="0"/>
        <w:autoSpaceDN w:val="0"/>
        <w:adjustRightInd w:val="0"/>
        <w:jc w:val="both"/>
        <w:rPr>
          <w:rFonts w:ascii="Arial" w:hAnsi="Arial" w:cs="Arial"/>
        </w:rPr>
      </w:pPr>
    </w:p>
    <w:p w:rsidR="001562DD" w:rsidRPr="00265885" w:rsidRDefault="001562DD" w:rsidP="001562DD">
      <w:pPr>
        <w:jc w:val="both"/>
        <w:rPr>
          <w:rFonts w:ascii="Arial" w:hAnsi="Arial" w:cs="Arial"/>
        </w:rPr>
      </w:pPr>
      <w:r w:rsidRPr="00265885">
        <w:rPr>
          <w:rFonts w:ascii="Arial" w:hAnsi="Arial" w:cs="Arial"/>
        </w:rPr>
        <w:t xml:space="preserve">En el caso de las importaciones de la Capitulo 4, (Leche y productos lácteos, huevos, miel), en un 46% en volumen tiene origen en MERCOSUR, lo cual obedece a las preferencias arancelarias negociadas por con este bloque comercial (8% de arancel </w:t>
      </w:r>
      <w:r w:rsidRPr="00265885">
        <w:rPr>
          <w:rFonts w:ascii="Arial" w:hAnsi="Arial" w:cs="Arial"/>
          <w:i/>
          <w:iCs/>
        </w:rPr>
        <w:t>AD VALOREM</w:t>
      </w:r>
      <w:r w:rsidRPr="00265885">
        <w:rPr>
          <w:rFonts w:ascii="Arial" w:hAnsi="Arial" w:cs="Arial"/>
        </w:rPr>
        <w:t>).</w:t>
      </w:r>
    </w:p>
    <w:p w:rsidR="001562DD" w:rsidRPr="00265885" w:rsidRDefault="001562DD" w:rsidP="001562DD">
      <w:pPr>
        <w:jc w:val="both"/>
        <w:rPr>
          <w:rFonts w:ascii="Arial" w:hAnsi="Arial" w:cs="Arial"/>
        </w:rPr>
      </w:pPr>
    </w:p>
    <w:p w:rsidR="001562DD" w:rsidRPr="00265885" w:rsidRDefault="001562DD" w:rsidP="001562DD">
      <w:pPr>
        <w:jc w:val="both"/>
        <w:rPr>
          <w:rFonts w:ascii="Arial" w:hAnsi="Arial" w:cs="Arial"/>
        </w:rPr>
      </w:pPr>
      <w:r w:rsidRPr="00265885">
        <w:rPr>
          <w:rFonts w:ascii="Arial" w:hAnsi="Arial" w:cs="Arial"/>
        </w:rPr>
        <w:t>Respecto a las importaciones del capítulo 17 (Azucares y artículos confitería), las mismas tienen su  origen en Brasil en un 75%. Lo anterior en virtud a las preferencias arancelarias que tenemos con este país, mediante los acuerdo Mercosur y las Preferencias Arancelarias Regionales  PAR en el marco de la ALADI.</w:t>
      </w:r>
    </w:p>
    <w:p w:rsidR="001562DD" w:rsidRPr="00265885" w:rsidRDefault="001562DD" w:rsidP="001562DD">
      <w:pPr>
        <w:jc w:val="both"/>
        <w:rPr>
          <w:rFonts w:ascii="Arial" w:hAnsi="Arial" w:cs="Arial"/>
        </w:rPr>
      </w:pPr>
    </w:p>
    <w:p w:rsidR="001562DD" w:rsidRPr="00265885" w:rsidRDefault="001562DD" w:rsidP="001562DD">
      <w:pPr>
        <w:pStyle w:val="NormalWeb"/>
        <w:numPr>
          <w:ilvl w:val="0"/>
          <w:numId w:val="40"/>
        </w:numPr>
        <w:jc w:val="both"/>
        <w:rPr>
          <w:rFonts w:ascii="Arial" w:hAnsi="Arial" w:cs="Arial"/>
        </w:rPr>
      </w:pPr>
      <w:r w:rsidRPr="00265885">
        <w:rPr>
          <w:rFonts w:ascii="Arial" w:hAnsi="Arial" w:cs="Arial"/>
        </w:rPr>
        <w:t>Empresas Importadoras de productos agroalimentarios</w:t>
      </w:r>
    </w:p>
    <w:p w:rsidR="001562DD" w:rsidRPr="00265885" w:rsidRDefault="001562DD" w:rsidP="001562DD">
      <w:pPr>
        <w:pStyle w:val="NormalWeb"/>
        <w:ind w:left="360"/>
        <w:jc w:val="both"/>
        <w:rPr>
          <w:rFonts w:ascii="Arial" w:hAnsi="Arial" w:cs="Arial"/>
        </w:rPr>
      </w:pPr>
    </w:p>
    <w:p w:rsidR="001562DD" w:rsidRPr="00265885" w:rsidRDefault="001562DD" w:rsidP="001562DD">
      <w:pPr>
        <w:pStyle w:val="NormalWeb"/>
        <w:jc w:val="both"/>
        <w:rPr>
          <w:rFonts w:ascii="Arial" w:hAnsi="Arial" w:cs="Arial"/>
        </w:rPr>
      </w:pPr>
      <w:r w:rsidRPr="00265885">
        <w:rPr>
          <w:rFonts w:ascii="Arial" w:hAnsi="Arial" w:cs="Arial"/>
        </w:rPr>
        <w:t xml:space="preserve">Según información registrada por </w:t>
      </w:r>
      <w:proofErr w:type="spellStart"/>
      <w:r w:rsidRPr="00265885">
        <w:rPr>
          <w:rFonts w:ascii="Arial" w:hAnsi="Arial" w:cs="Arial"/>
        </w:rPr>
        <w:t>Legiscomex</w:t>
      </w:r>
      <w:proofErr w:type="spellEnd"/>
      <w:r w:rsidRPr="00265885">
        <w:rPr>
          <w:rFonts w:ascii="Arial" w:hAnsi="Arial" w:cs="Arial"/>
        </w:rPr>
        <w:t>, las siguientes son algunas de las principales empresas importadoras de productos agroalimentarios al país (</w:t>
      </w:r>
      <w:r>
        <w:rPr>
          <w:rFonts w:ascii="Arial" w:hAnsi="Arial" w:cs="Arial"/>
        </w:rPr>
        <w:t>En</w:t>
      </w:r>
      <w:r w:rsidRPr="00265885">
        <w:rPr>
          <w:rFonts w:ascii="Arial" w:hAnsi="Arial" w:cs="Arial"/>
        </w:rPr>
        <w:t xml:space="preserve"> </w:t>
      </w:r>
      <w:r>
        <w:rPr>
          <w:rFonts w:ascii="Arial" w:hAnsi="Arial" w:cs="Arial"/>
        </w:rPr>
        <w:t xml:space="preserve">el </w:t>
      </w:r>
      <w:r w:rsidRPr="00265885">
        <w:rPr>
          <w:rFonts w:ascii="Arial" w:hAnsi="Arial" w:cs="Arial"/>
        </w:rPr>
        <w:t>CD anexo</w:t>
      </w:r>
      <w:r>
        <w:rPr>
          <w:rFonts w:ascii="Arial" w:hAnsi="Arial" w:cs="Arial"/>
        </w:rPr>
        <w:t>,</w:t>
      </w:r>
      <w:r w:rsidRPr="00265885">
        <w:rPr>
          <w:rFonts w:ascii="Arial" w:hAnsi="Arial" w:cs="Arial"/>
        </w:rPr>
        <w:t xml:space="preserve"> </w:t>
      </w:r>
      <w:r>
        <w:rPr>
          <w:rFonts w:ascii="Arial" w:hAnsi="Arial" w:cs="Arial"/>
        </w:rPr>
        <w:t xml:space="preserve">se </w:t>
      </w:r>
      <w:r w:rsidRPr="00265885">
        <w:rPr>
          <w:rFonts w:ascii="Arial" w:hAnsi="Arial" w:cs="Arial"/>
        </w:rPr>
        <w:t>detalla la totalidad de las empresas importadoras de productos agroalimentarios en el primer semestre de 2012).</w:t>
      </w:r>
    </w:p>
    <w:p w:rsidR="001562DD" w:rsidRPr="00265885" w:rsidRDefault="001562DD" w:rsidP="001562DD">
      <w:pPr>
        <w:pStyle w:val="NormalWeb"/>
        <w:jc w:val="both"/>
        <w:rPr>
          <w:rFonts w:ascii="Arial" w:hAnsi="Arial" w:cs="Arial"/>
        </w:rPr>
      </w:pPr>
    </w:p>
    <w:p w:rsidR="001562DD" w:rsidRPr="00265885" w:rsidRDefault="001562DD" w:rsidP="001562DD">
      <w:pPr>
        <w:pStyle w:val="NormalWeb"/>
        <w:jc w:val="center"/>
        <w:rPr>
          <w:rFonts w:ascii="Arial" w:hAnsi="Arial" w:cs="Arial"/>
        </w:rPr>
      </w:pPr>
      <w:r>
        <w:rPr>
          <w:rFonts w:ascii="Arial" w:hAnsi="Arial" w:cs="Arial"/>
          <w:noProof/>
        </w:rPr>
        <w:lastRenderedPageBreak/>
        <w:drawing>
          <wp:inline distT="0" distB="0" distL="0" distR="0">
            <wp:extent cx="4486275" cy="7477125"/>
            <wp:effectExtent l="19050" t="0" r="9525" b="0"/>
            <wp:docPr id="14"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7"/>
                    <pic:cNvPicPr>
                      <a:picLocks noChangeAspect="1" noChangeArrowheads="1"/>
                    </pic:cNvPicPr>
                  </pic:nvPicPr>
                  <pic:blipFill>
                    <a:blip r:embed="rId25"/>
                    <a:srcRect/>
                    <a:stretch>
                      <a:fillRect/>
                    </a:stretch>
                  </pic:blipFill>
                  <pic:spPr bwMode="auto">
                    <a:xfrm>
                      <a:off x="0" y="0"/>
                      <a:ext cx="4486275" cy="7477125"/>
                    </a:xfrm>
                    <a:prstGeom prst="rect">
                      <a:avLst/>
                    </a:prstGeom>
                    <a:noFill/>
                    <a:ln w="9525">
                      <a:noFill/>
                      <a:miter lim="800000"/>
                      <a:headEnd/>
                      <a:tailEnd/>
                    </a:ln>
                  </pic:spPr>
                </pic:pic>
              </a:graphicData>
            </a:graphic>
          </wp:inline>
        </w:drawing>
      </w:r>
    </w:p>
    <w:p w:rsidR="001562DD" w:rsidRPr="00265885" w:rsidRDefault="001562DD" w:rsidP="001562DD">
      <w:pPr>
        <w:pStyle w:val="NormalWeb"/>
        <w:jc w:val="both"/>
        <w:rPr>
          <w:rFonts w:ascii="Arial" w:hAnsi="Arial" w:cs="Arial"/>
        </w:rPr>
      </w:pPr>
    </w:p>
    <w:p w:rsidR="001562DD" w:rsidRPr="00265885" w:rsidRDefault="001562DD" w:rsidP="001562DD">
      <w:pPr>
        <w:pStyle w:val="NormalWeb"/>
        <w:numPr>
          <w:ilvl w:val="0"/>
          <w:numId w:val="40"/>
        </w:numPr>
        <w:jc w:val="both"/>
        <w:rPr>
          <w:rFonts w:ascii="Arial" w:hAnsi="Arial" w:cs="Arial"/>
        </w:rPr>
      </w:pPr>
      <w:r w:rsidRPr="00265885">
        <w:rPr>
          <w:rFonts w:ascii="Arial" w:hAnsi="Arial" w:cs="Arial"/>
        </w:rPr>
        <w:t>Empresas exportadoras de productos agroalimentarios</w:t>
      </w:r>
    </w:p>
    <w:p w:rsidR="001562DD" w:rsidRPr="00265885" w:rsidRDefault="001562DD" w:rsidP="001562DD">
      <w:pPr>
        <w:pStyle w:val="NormalWeb"/>
        <w:ind w:left="360"/>
        <w:jc w:val="both"/>
        <w:rPr>
          <w:rFonts w:ascii="Arial" w:hAnsi="Arial" w:cs="Arial"/>
        </w:rPr>
      </w:pPr>
    </w:p>
    <w:p w:rsidR="001562DD" w:rsidRPr="00265885" w:rsidRDefault="001562DD" w:rsidP="001562DD">
      <w:pPr>
        <w:pStyle w:val="NormalWeb"/>
        <w:jc w:val="both"/>
        <w:rPr>
          <w:rFonts w:ascii="Arial" w:hAnsi="Arial" w:cs="Arial"/>
        </w:rPr>
      </w:pPr>
      <w:r w:rsidRPr="00265885">
        <w:rPr>
          <w:rFonts w:ascii="Arial" w:hAnsi="Arial" w:cs="Arial"/>
        </w:rPr>
        <w:t xml:space="preserve">Según información registrada por </w:t>
      </w:r>
      <w:proofErr w:type="spellStart"/>
      <w:r w:rsidRPr="00265885">
        <w:rPr>
          <w:rFonts w:ascii="Arial" w:hAnsi="Arial" w:cs="Arial"/>
        </w:rPr>
        <w:t>Legiscomex</w:t>
      </w:r>
      <w:proofErr w:type="spellEnd"/>
      <w:r w:rsidRPr="00265885">
        <w:rPr>
          <w:rFonts w:ascii="Arial" w:hAnsi="Arial" w:cs="Arial"/>
        </w:rPr>
        <w:t>, las siguientes son algunas de las principales empresas exportadoras de productos agroalimentarios al país (</w:t>
      </w:r>
      <w:r>
        <w:rPr>
          <w:rFonts w:ascii="Arial" w:hAnsi="Arial" w:cs="Arial"/>
        </w:rPr>
        <w:t xml:space="preserve">En </w:t>
      </w:r>
      <w:r w:rsidRPr="00265885">
        <w:rPr>
          <w:rFonts w:ascii="Arial" w:hAnsi="Arial" w:cs="Arial"/>
        </w:rPr>
        <w:t>el CD anexo</w:t>
      </w:r>
      <w:r>
        <w:rPr>
          <w:rFonts w:ascii="Arial" w:hAnsi="Arial" w:cs="Arial"/>
        </w:rPr>
        <w:t>, se</w:t>
      </w:r>
      <w:r w:rsidRPr="00265885">
        <w:rPr>
          <w:rFonts w:ascii="Arial" w:hAnsi="Arial" w:cs="Arial"/>
        </w:rPr>
        <w:t xml:space="preserve"> detalla la totalidad de las empresas exportadoras de productos agroalimentarios en el primer semestre de 2012).</w:t>
      </w:r>
    </w:p>
    <w:p w:rsidR="001562DD" w:rsidRPr="00265885" w:rsidRDefault="001562DD" w:rsidP="001562DD">
      <w:pPr>
        <w:pStyle w:val="NormalWeb"/>
        <w:ind w:left="360"/>
        <w:jc w:val="center"/>
        <w:rPr>
          <w:rFonts w:ascii="Arial" w:hAnsi="Arial" w:cs="Arial"/>
        </w:rPr>
      </w:pPr>
      <w:r>
        <w:rPr>
          <w:rFonts w:ascii="Arial" w:hAnsi="Arial" w:cs="Arial"/>
          <w:noProof/>
        </w:rPr>
        <w:lastRenderedPageBreak/>
        <w:drawing>
          <wp:inline distT="0" distB="0" distL="0" distR="0">
            <wp:extent cx="3971925" cy="9258300"/>
            <wp:effectExtent l="19050" t="0" r="9525" b="0"/>
            <wp:docPr id="9"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8"/>
                    <pic:cNvPicPr>
                      <a:picLocks noChangeAspect="1" noChangeArrowheads="1"/>
                    </pic:cNvPicPr>
                  </pic:nvPicPr>
                  <pic:blipFill>
                    <a:blip r:embed="rId26"/>
                    <a:srcRect/>
                    <a:stretch>
                      <a:fillRect/>
                    </a:stretch>
                  </pic:blipFill>
                  <pic:spPr bwMode="auto">
                    <a:xfrm>
                      <a:off x="0" y="0"/>
                      <a:ext cx="3971925" cy="9258300"/>
                    </a:xfrm>
                    <a:prstGeom prst="rect">
                      <a:avLst/>
                    </a:prstGeom>
                    <a:noFill/>
                    <a:ln w="9525">
                      <a:noFill/>
                      <a:miter lim="800000"/>
                      <a:headEnd/>
                      <a:tailEnd/>
                    </a:ln>
                  </pic:spPr>
                </pic:pic>
              </a:graphicData>
            </a:graphic>
          </wp:inline>
        </w:drawing>
      </w:r>
    </w:p>
    <w:p w:rsidR="001562DD" w:rsidRPr="00265885" w:rsidRDefault="001562DD" w:rsidP="001562DD">
      <w:pPr>
        <w:autoSpaceDE w:val="0"/>
        <w:autoSpaceDN w:val="0"/>
        <w:adjustRightInd w:val="0"/>
        <w:jc w:val="both"/>
        <w:rPr>
          <w:rFonts w:ascii="Arial" w:hAnsi="Arial" w:cs="Arial"/>
        </w:rPr>
      </w:pPr>
    </w:p>
    <w:p w:rsidR="001562DD" w:rsidRPr="00265885" w:rsidRDefault="001562DD" w:rsidP="001562DD">
      <w:pPr>
        <w:numPr>
          <w:ilvl w:val="0"/>
          <w:numId w:val="39"/>
        </w:numPr>
        <w:autoSpaceDE w:val="0"/>
        <w:autoSpaceDN w:val="0"/>
        <w:adjustRightInd w:val="0"/>
        <w:jc w:val="both"/>
        <w:rPr>
          <w:rFonts w:ascii="Arial" w:hAnsi="Arial" w:cs="Arial"/>
        </w:rPr>
      </w:pPr>
      <w:r w:rsidRPr="00265885">
        <w:rPr>
          <w:rFonts w:ascii="Arial" w:hAnsi="Arial" w:cs="Arial"/>
        </w:rPr>
        <w:t>Productos que exporta Colombia</w:t>
      </w:r>
    </w:p>
    <w:p w:rsidR="001562DD" w:rsidRPr="00265885" w:rsidRDefault="001562DD" w:rsidP="001562DD">
      <w:pPr>
        <w:autoSpaceDE w:val="0"/>
        <w:autoSpaceDN w:val="0"/>
        <w:adjustRightInd w:val="0"/>
        <w:jc w:val="both"/>
        <w:rPr>
          <w:rFonts w:ascii="Arial" w:hAnsi="Arial" w:cs="Arial"/>
        </w:rPr>
      </w:pPr>
    </w:p>
    <w:p w:rsidR="001562DD" w:rsidRPr="00265885" w:rsidRDefault="001562DD" w:rsidP="001562DD">
      <w:pPr>
        <w:pStyle w:val="NormalWeb"/>
        <w:jc w:val="center"/>
        <w:rPr>
          <w:rFonts w:ascii="Arial" w:hAnsi="Arial" w:cs="Arial"/>
        </w:rPr>
      </w:pPr>
      <w:r>
        <w:rPr>
          <w:rFonts w:ascii="Arial" w:hAnsi="Arial" w:cs="Arial"/>
          <w:noProof/>
        </w:rPr>
        <w:drawing>
          <wp:inline distT="0" distB="0" distL="0" distR="0">
            <wp:extent cx="4876800" cy="2181225"/>
            <wp:effectExtent l="19050" t="0" r="0" b="0"/>
            <wp:docPr id="16"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9"/>
                    <pic:cNvPicPr>
                      <a:picLocks noChangeAspect="1" noChangeArrowheads="1"/>
                    </pic:cNvPicPr>
                  </pic:nvPicPr>
                  <pic:blipFill>
                    <a:blip r:embed="rId27"/>
                    <a:srcRect/>
                    <a:stretch>
                      <a:fillRect/>
                    </a:stretch>
                  </pic:blipFill>
                  <pic:spPr bwMode="auto">
                    <a:xfrm>
                      <a:off x="0" y="0"/>
                      <a:ext cx="4876800" cy="2181225"/>
                    </a:xfrm>
                    <a:prstGeom prst="rect">
                      <a:avLst/>
                    </a:prstGeom>
                    <a:noFill/>
                    <a:ln w="9525">
                      <a:noFill/>
                      <a:miter lim="800000"/>
                      <a:headEnd/>
                      <a:tailEnd/>
                    </a:ln>
                  </pic:spPr>
                </pic:pic>
              </a:graphicData>
            </a:graphic>
          </wp:inline>
        </w:drawing>
      </w:r>
    </w:p>
    <w:p w:rsidR="001562DD" w:rsidRDefault="001562DD" w:rsidP="001562DD">
      <w:pPr>
        <w:pStyle w:val="NormalWeb"/>
        <w:jc w:val="both"/>
        <w:rPr>
          <w:rFonts w:ascii="Arial" w:hAnsi="Arial" w:cs="Arial"/>
        </w:rPr>
      </w:pPr>
    </w:p>
    <w:p w:rsidR="001562DD" w:rsidRPr="00265885" w:rsidRDefault="001562DD" w:rsidP="001562DD">
      <w:pPr>
        <w:pStyle w:val="NormalWeb"/>
        <w:jc w:val="both"/>
        <w:rPr>
          <w:rFonts w:ascii="Arial" w:hAnsi="Arial" w:cs="Arial"/>
        </w:rPr>
      </w:pPr>
      <w:r w:rsidRPr="00265885">
        <w:rPr>
          <w:rFonts w:ascii="Arial" w:hAnsi="Arial" w:cs="Arial"/>
        </w:rPr>
        <w:t xml:space="preserve">Comparando el primer semestre de 2012 respecto al mismo período del año anterior se observa que el volumen de las exportaciones agroalimentarias colombianas mantiene su nivel, llegando a 1,7 millones de toneladas. Se observa un dinamismo en sectores como, productos de molinería, malta, almidón y fécula, carnes y despojos comestibles y Preparaciones de carne, pescado, crustáceos, moluscos, Cereales, Leche y productos lácteos, huevos, miel, y animales vivos. </w:t>
      </w:r>
    </w:p>
    <w:p w:rsidR="001562DD" w:rsidRPr="00265885" w:rsidRDefault="001562DD" w:rsidP="001562DD">
      <w:pPr>
        <w:pStyle w:val="NormalWeb"/>
        <w:ind w:left="360"/>
        <w:jc w:val="both"/>
        <w:rPr>
          <w:rFonts w:ascii="Arial" w:hAnsi="Arial" w:cs="Arial"/>
        </w:rPr>
      </w:pPr>
    </w:p>
    <w:p w:rsidR="001562DD" w:rsidRPr="00265885" w:rsidRDefault="001562DD" w:rsidP="001562DD">
      <w:pPr>
        <w:pStyle w:val="NormalWeb"/>
        <w:ind w:left="360"/>
        <w:jc w:val="center"/>
        <w:rPr>
          <w:rFonts w:ascii="Arial" w:hAnsi="Arial" w:cs="Arial"/>
        </w:rPr>
      </w:pPr>
      <w:r>
        <w:rPr>
          <w:rFonts w:ascii="Arial" w:hAnsi="Arial" w:cs="Arial"/>
          <w:noProof/>
        </w:rPr>
        <w:drawing>
          <wp:inline distT="0" distB="0" distL="0" distR="0">
            <wp:extent cx="5638800" cy="1638300"/>
            <wp:effectExtent l="19050" t="0" r="0" b="0"/>
            <wp:docPr id="17"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0"/>
                    <pic:cNvPicPr>
                      <a:picLocks noChangeAspect="1" noChangeArrowheads="1"/>
                    </pic:cNvPicPr>
                  </pic:nvPicPr>
                  <pic:blipFill>
                    <a:blip r:embed="rId28"/>
                    <a:srcRect/>
                    <a:stretch>
                      <a:fillRect/>
                    </a:stretch>
                  </pic:blipFill>
                  <pic:spPr bwMode="auto">
                    <a:xfrm>
                      <a:off x="0" y="0"/>
                      <a:ext cx="5638800" cy="1638300"/>
                    </a:xfrm>
                    <a:prstGeom prst="rect">
                      <a:avLst/>
                    </a:prstGeom>
                    <a:noFill/>
                    <a:ln w="9525">
                      <a:noFill/>
                      <a:miter lim="800000"/>
                      <a:headEnd/>
                      <a:tailEnd/>
                    </a:ln>
                  </pic:spPr>
                </pic:pic>
              </a:graphicData>
            </a:graphic>
          </wp:inline>
        </w:drawing>
      </w:r>
    </w:p>
    <w:p w:rsidR="001562DD" w:rsidRPr="00265885" w:rsidRDefault="001562DD" w:rsidP="001562DD">
      <w:pPr>
        <w:pStyle w:val="NormalWeb"/>
        <w:jc w:val="both"/>
        <w:rPr>
          <w:rFonts w:ascii="Arial" w:hAnsi="Arial" w:cs="Arial"/>
        </w:rPr>
      </w:pPr>
    </w:p>
    <w:p w:rsidR="001562DD" w:rsidRPr="00265885" w:rsidRDefault="001562DD" w:rsidP="001562DD">
      <w:pPr>
        <w:pStyle w:val="NormalWeb"/>
        <w:jc w:val="both"/>
        <w:rPr>
          <w:rFonts w:ascii="Arial" w:hAnsi="Arial" w:cs="Arial"/>
        </w:rPr>
      </w:pPr>
      <w:r w:rsidRPr="00265885">
        <w:rPr>
          <w:rFonts w:ascii="Arial" w:hAnsi="Arial" w:cs="Arial"/>
        </w:rPr>
        <w:t>El principal destino de las exportaciones colombianas se ha dirigido a  Estados Unidos, representando el 43% del volumen exportado en el primer semestre de 2012.</w:t>
      </w:r>
    </w:p>
    <w:p w:rsidR="001562DD" w:rsidRPr="00265885" w:rsidRDefault="001562DD" w:rsidP="001562DD">
      <w:pPr>
        <w:pStyle w:val="NormalWeb"/>
        <w:jc w:val="both"/>
        <w:rPr>
          <w:rFonts w:ascii="Arial" w:hAnsi="Arial" w:cs="Arial"/>
        </w:rPr>
      </w:pPr>
    </w:p>
    <w:p w:rsidR="001562DD" w:rsidRPr="00265885" w:rsidRDefault="001562DD" w:rsidP="001562DD">
      <w:pPr>
        <w:pStyle w:val="NormalWeb"/>
        <w:numPr>
          <w:ilvl w:val="0"/>
          <w:numId w:val="37"/>
        </w:numPr>
        <w:jc w:val="both"/>
        <w:rPr>
          <w:rFonts w:ascii="Arial" w:hAnsi="Arial" w:cs="Arial"/>
        </w:rPr>
      </w:pPr>
      <w:r w:rsidRPr="00265885">
        <w:rPr>
          <w:rFonts w:ascii="Arial" w:hAnsi="Arial" w:cs="Arial"/>
          <w:b/>
        </w:rPr>
        <w:t xml:space="preserve">Consumo agroalimentario del país </w:t>
      </w:r>
    </w:p>
    <w:p w:rsidR="001562DD" w:rsidRPr="00265885" w:rsidRDefault="001562DD" w:rsidP="001562DD">
      <w:pPr>
        <w:pStyle w:val="NormalWeb"/>
        <w:ind w:left="360"/>
        <w:jc w:val="both"/>
        <w:rPr>
          <w:rFonts w:ascii="Arial" w:hAnsi="Arial" w:cs="Arial"/>
        </w:rPr>
      </w:pPr>
    </w:p>
    <w:p w:rsidR="001562DD" w:rsidRPr="00265885" w:rsidRDefault="001562DD" w:rsidP="001562DD">
      <w:pPr>
        <w:pStyle w:val="NormalWeb"/>
        <w:jc w:val="both"/>
        <w:rPr>
          <w:rFonts w:ascii="Arial" w:hAnsi="Arial" w:cs="Arial"/>
        </w:rPr>
      </w:pPr>
      <w:r w:rsidRPr="00265885">
        <w:rPr>
          <w:rFonts w:ascii="Arial" w:hAnsi="Arial" w:cs="Arial"/>
        </w:rPr>
        <w:t>Colombia es un país con una buena oferta alimentaria. Actualmente, alrededor del 90% de la demanda interna es abastecida con la producción doméstica, lo que significa que las necesidades alimenticias del país se satisfacen en gran medida con la producción nacional. Por consiguiente, el coeficiente de autosuficiencia alimentaria a nivel nacional en 2011 es de 0,9.</w:t>
      </w:r>
    </w:p>
    <w:p w:rsidR="001562DD" w:rsidRPr="00265885" w:rsidRDefault="001562DD" w:rsidP="001562DD">
      <w:pPr>
        <w:ind w:left="360"/>
        <w:jc w:val="both"/>
        <w:rPr>
          <w:rFonts w:ascii="Arial" w:hAnsi="Arial" w:cs="Arial"/>
        </w:rPr>
      </w:pPr>
      <w:r w:rsidRPr="00265885">
        <w:rPr>
          <w:rFonts w:ascii="Arial" w:hAnsi="Arial" w:cs="Arial"/>
        </w:rPr>
        <w:t xml:space="preserve"> </w:t>
      </w:r>
    </w:p>
    <w:p w:rsidR="001562DD" w:rsidRPr="00265885" w:rsidRDefault="001562DD" w:rsidP="001562DD">
      <w:pPr>
        <w:jc w:val="center"/>
        <w:rPr>
          <w:rFonts w:ascii="Arial" w:hAnsi="Arial" w:cs="Arial"/>
        </w:rPr>
      </w:pPr>
      <w:r>
        <w:rPr>
          <w:rFonts w:ascii="Arial" w:hAnsi="Arial" w:cs="Arial"/>
          <w:noProof/>
          <w:lang w:val="es-CO" w:eastAsia="es-CO"/>
        </w:rPr>
        <w:drawing>
          <wp:inline distT="0" distB="0" distL="0" distR="0">
            <wp:extent cx="4086225" cy="1895475"/>
            <wp:effectExtent l="19050" t="0" r="9525" b="0"/>
            <wp:docPr id="8"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1"/>
                    <pic:cNvPicPr>
                      <a:picLocks noChangeAspect="1" noChangeArrowheads="1"/>
                    </pic:cNvPicPr>
                  </pic:nvPicPr>
                  <pic:blipFill>
                    <a:blip r:embed="rId29"/>
                    <a:srcRect/>
                    <a:stretch>
                      <a:fillRect/>
                    </a:stretch>
                  </pic:blipFill>
                  <pic:spPr bwMode="auto">
                    <a:xfrm>
                      <a:off x="0" y="0"/>
                      <a:ext cx="4086225" cy="1895475"/>
                    </a:xfrm>
                    <a:prstGeom prst="rect">
                      <a:avLst/>
                    </a:prstGeom>
                    <a:noFill/>
                    <a:ln w="9525">
                      <a:noFill/>
                      <a:miter lim="800000"/>
                      <a:headEnd/>
                      <a:tailEnd/>
                    </a:ln>
                  </pic:spPr>
                </pic:pic>
              </a:graphicData>
            </a:graphic>
          </wp:inline>
        </w:drawing>
      </w:r>
    </w:p>
    <w:p w:rsidR="001562DD" w:rsidRPr="00265885" w:rsidRDefault="001562DD" w:rsidP="001562DD">
      <w:pPr>
        <w:jc w:val="both"/>
        <w:rPr>
          <w:rFonts w:ascii="Arial" w:hAnsi="Arial" w:cs="Arial"/>
        </w:rPr>
      </w:pPr>
    </w:p>
    <w:p w:rsidR="001562DD" w:rsidRPr="00265885" w:rsidRDefault="001562DD" w:rsidP="001562DD">
      <w:pPr>
        <w:autoSpaceDE w:val="0"/>
        <w:autoSpaceDN w:val="0"/>
        <w:adjustRightInd w:val="0"/>
        <w:jc w:val="both"/>
        <w:rPr>
          <w:rFonts w:ascii="Arial" w:hAnsi="Arial" w:cs="Arial"/>
        </w:rPr>
      </w:pPr>
      <w:r w:rsidRPr="00265885">
        <w:rPr>
          <w:rFonts w:ascii="Arial" w:hAnsi="Arial" w:cs="Arial"/>
        </w:rPr>
        <w:t xml:space="preserve">A nivel agregado Colombia tiene un alto grado de autosuficiencia alimentaria. Si se analiza por grupos de alimentos, se observa que en el grupo de Cereales la autosuficiencia en 2011 </w:t>
      </w:r>
      <w:r>
        <w:rPr>
          <w:rFonts w:ascii="Arial" w:hAnsi="Arial" w:cs="Arial"/>
        </w:rPr>
        <w:t xml:space="preserve">es del orden del 45%, logrando </w:t>
      </w:r>
      <w:r w:rsidRPr="00265885">
        <w:rPr>
          <w:rFonts w:ascii="Arial" w:hAnsi="Arial" w:cs="Arial"/>
        </w:rPr>
        <w:t>un aumento frente al 2010 que registró una autosuficiencia del 42%. Esto obedece principalmente por los volúmenes importados de trigo y maíz amarillo.</w:t>
      </w:r>
    </w:p>
    <w:p w:rsidR="001562DD" w:rsidRPr="00265885" w:rsidRDefault="001562DD" w:rsidP="001562DD">
      <w:pPr>
        <w:jc w:val="both"/>
        <w:rPr>
          <w:rFonts w:ascii="Arial" w:hAnsi="Arial" w:cs="Arial"/>
        </w:rPr>
      </w:pPr>
    </w:p>
    <w:p w:rsidR="001562DD" w:rsidRPr="00265885" w:rsidRDefault="001562DD" w:rsidP="001562DD">
      <w:pPr>
        <w:jc w:val="both"/>
        <w:rPr>
          <w:rFonts w:ascii="Arial" w:hAnsi="Arial" w:cs="Arial"/>
        </w:rPr>
      </w:pPr>
      <w:r w:rsidRPr="00265885">
        <w:rPr>
          <w:rFonts w:ascii="Arial" w:hAnsi="Arial" w:cs="Arial"/>
        </w:rPr>
        <w:t xml:space="preserve">Las mayores importaciones de maíz amarillo se deben al aumento de la demanda de alimentos balanceados por parte de los subsectores avícola y </w:t>
      </w:r>
      <w:proofErr w:type="spellStart"/>
      <w:r w:rsidRPr="00265885">
        <w:rPr>
          <w:rFonts w:ascii="Arial" w:hAnsi="Arial" w:cs="Arial"/>
        </w:rPr>
        <w:t>porcícola</w:t>
      </w:r>
      <w:proofErr w:type="spellEnd"/>
      <w:r w:rsidRPr="00265885">
        <w:rPr>
          <w:rFonts w:ascii="Arial" w:hAnsi="Arial" w:cs="Arial"/>
        </w:rPr>
        <w:t xml:space="preserve">, mientras que en trigo, Colombia no presenta condiciones agroclimáticas aptas para su cultivo, por lo tanto el país se ve obligado a depender del mercado externo. </w:t>
      </w:r>
    </w:p>
    <w:p w:rsidR="001562DD" w:rsidRPr="00265885" w:rsidRDefault="001562DD" w:rsidP="001562DD">
      <w:pPr>
        <w:jc w:val="both"/>
        <w:rPr>
          <w:rFonts w:ascii="Arial" w:hAnsi="Arial" w:cs="Arial"/>
        </w:rPr>
      </w:pPr>
    </w:p>
    <w:p w:rsidR="001562DD" w:rsidRPr="00265885" w:rsidRDefault="001562DD" w:rsidP="001562DD">
      <w:pPr>
        <w:jc w:val="both"/>
        <w:rPr>
          <w:rFonts w:ascii="Arial" w:hAnsi="Arial" w:cs="Arial"/>
          <w:b/>
        </w:rPr>
      </w:pPr>
      <w:r w:rsidRPr="00265885">
        <w:rPr>
          <w:rFonts w:ascii="Arial" w:hAnsi="Arial" w:cs="Arial"/>
        </w:rPr>
        <w:t>En las leguminosas, la autosuficiencia en 2011 es del orden del 56%,  principalmente por la lenteja que representa alrededor del 50% del total importado en este grupo, producto que al igual que el trigo, que no es producido en el país.</w:t>
      </w:r>
    </w:p>
    <w:p w:rsidR="001562DD" w:rsidRPr="00265885" w:rsidRDefault="001562DD" w:rsidP="001562DD">
      <w:pPr>
        <w:pStyle w:val="NormalWeb"/>
        <w:jc w:val="center"/>
        <w:rPr>
          <w:rFonts w:ascii="Arial" w:hAnsi="Arial" w:cs="Arial"/>
        </w:rPr>
      </w:pPr>
      <w:r>
        <w:rPr>
          <w:rFonts w:ascii="Arial" w:hAnsi="Arial" w:cs="Arial"/>
          <w:noProof/>
        </w:rPr>
        <w:lastRenderedPageBreak/>
        <w:drawing>
          <wp:inline distT="0" distB="0" distL="0" distR="0">
            <wp:extent cx="4581525" cy="5886450"/>
            <wp:effectExtent l="19050" t="0" r="9525" b="0"/>
            <wp:docPr id="3"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2"/>
                    <pic:cNvPicPr>
                      <a:picLocks noChangeAspect="1" noChangeArrowheads="1"/>
                    </pic:cNvPicPr>
                  </pic:nvPicPr>
                  <pic:blipFill>
                    <a:blip r:embed="rId30"/>
                    <a:srcRect/>
                    <a:stretch>
                      <a:fillRect/>
                    </a:stretch>
                  </pic:blipFill>
                  <pic:spPr bwMode="auto">
                    <a:xfrm>
                      <a:off x="0" y="0"/>
                      <a:ext cx="4581525" cy="5886450"/>
                    </a:xfrm>
                    <a:prstGeom prst="rect">
                      <a:avLst/>
                    </a:prstGeom>
                    <a:noFill/>
                    <a:ln w="9525">
                      <a:noFill/>
                      <a:miter lim="800000"/>
                      <a:headEnd/>
                      <a:tailEnd/>
                    </a:ln>
                  </pic:spPr>
                </pic:pic>
              </a:graphicData>
            </a:graphic>
          </wp:inline>
        </w:drawing>
      </w:r>
    </w:p>
    <w:p w:rsidR="001562DD" w:rsidRPr="00265885" w:rsidRDefault="001562DD" w:rsidP="001562DD">
      <w:pPr>
        <w:pStyle w:val="NormalWeb"/>
        <w:jc w:val="both"/>
        <w:rPr>
          <w:rFonts w:ascii="Arial" w:hAnsi="Arial" w:cs="Arial"/>
          <w:bCs/>
        </w:rPr>
      </w:pPr>
    </w:p>
    <w:p w:rsidR="001562DD" w:rsidRPr="00265885" w:rsidRDefault="001562DD" w:rsidP="001562DD">
      <w:pPr>
        <w:pStyle w:val="NormalWeb"/>
        <w:numPr>
          <w:ilvl w:val="0"/>
          <w:numId w:val="35"/>
        </w:numPr>
        <w:jc w:val="both"/>
        <w:rPr>
          <w:rFonts w:ascii="Arial" w:hAnsi="Arial" w:cs="Arial"/>
          <w:b/>
        </w:rPr>
      </w:pPr>
      <w:r w:rsidRPr="00265885">
        <w:rPr>
          <w:rFonts w:ascii="Arial" w:hAnsi="Arial" w:cs="Arial"/>
          <w:b/>
        </w:rPr>
        <w:t xml:space="preserve">¿Qué estrategias ha implementado y qué monto de recursos ha destinado el Ministerio para proteger la producción agrícola y la seguridad alimentaria en los diferentes territorios, áreas y zonas de explotación ganadera, minero energética, biocombustibles, afectadas por el cambio climático, por el conflicto armado y la </w:t>
      </w:r>
      <w:r w:rsidRPr="00265885">
        <w:rPr>
          <w:rFonts w:ascii="Arial" w:hAnsi="Arial" w:cs="Arial"/>
          <w:b/>
        </w:rPr>
        <w:lastRenderedPageBreak/>
        <w:t>violencia, existentes en el país durante 2011 y 2012? Especifique cada ítem descrito.</w:t>
      </w:r>
    </w:p>
    <w:p w:rsidR="001562DD" w:rsidRPr="00265885" w:rsidRDefault="001562DD" w:rsidP="001562DD">
      <w:pPr>
        <w:ind w:left="360"/>
        <w:jc w:val="both"/>
        <w:rPr>
          <w:rFonts w:ascii="Arial" w:hAnsi="Arial" w:cs="Arial"/>
        </w:rPr>
      </w:pPr>
    </w:p>
    <w:p w:rsidR="001562DD" w:rsidRPr="00265885" w:rsidRDefault="001562DD" w:rsidP="001562DD">
      <w:pPr>
        <w:jc w:val="both"/>
        <w:rPr>
          <w:rFonts w:ascii="Arial" w:hAnsi="Arial" w:cs="Arial"/>
        </w:rPr>
      </w:pPr>
      <w:r w:rsidRPr="00265885">
        <w:rPr>
          <w:rFonts w:ascii="Arial" w:hAnsi="Arial" w:cs="Arial"/>
        </w:rPr>
        <w:t xml:space="preserve">El Plan Nacional de Desarrollo establece estrategias para el sector agropecuario para la reducción de los desequilibrios regionales y la generación de encadenamientos económicos y sociales, y la búsqueda de mejores niveles de competitividad. </w:t>
      </w:r>
    </w:p>
    <w:p w:rsidR="001562DD" w:rsidRPr="00265885" w:rsidRDefault="001562DD" w:rsidP="001562DD">
      <w:pPr>
        <w:jc w:val="both"/>
        <w:rPr>
          <w:rFonts w:ascii="Arial" w:hAnsi="Arial" w:cs="Arial"/>
        </w:rPr>
      </w:pPr>
    </w:p>
    <w:p w:rsidR="001562DD" w:rsidRPr="00265885" w:rsidRDefault="001562DD" w:rsidP="001562DD">
      <w:pPr>
        <w:jc w:val="both"/>
        <w:rPr>
          <w:rFonts w:ascii="Arial" w:hAnsi="Arial" w:cs="Arial"/>
        </w:rPr>
      </w:pPr>
      <w:r w:rsidRPr="00265885">
        <w:rPr>
          <w:rFonts w:ascii="Arial" w:hAnsi="Arial" w:cs="Arial"/>
        </w:rPr>
        <w:t xml:space="preserve">Para esto, los recursos públicos destinados al sector se han dirigido a la investigación, transferencia e innovación tecnológica, infraestructura para la producción. </w:t>
      </w:r>
    </w:p>
    <w:p w:rsidR="001562DD" w:rsidRPr="00265885" w:rsidRDefault="001562DD" w:rsidP="001562DD">
      <w:pPr>
        <w:jc w:val="both"/>
        <w:rPr>
          <w:rFonts w:ascii="Arial" w:hAnsi="Arial" w:cs="Arial"/>
        </w:rPr>
      </w:pPr>
    </w:p>
    <w:p w:rsidR="001562DD" w:rsidRPr="00265885" w:rsidRDefault="001562DD" w:rsidP="001562DD">
      <w:pPr>
        <w:jc w:val="both"/>
        <w:rPr>
          <w:rFonts w:ascii="Arial" w:hAnsi="Arial" w:cs="Arial"/>
        </w:rPr>
      </w:pPr>
      <w:r w:rsidRPr="00265885">
        <w:rPr>
          <w:rFonts w:ascii="Arial" w:hAnsi="Arial" w:cs="Arial"/>
        </w:rPr>
        <w:t xml:space="preserve">Para mejorar los niveles de empleo y de ingreso en la población del campo, los instrumentos involucran en mayor medida a los pequeños productores y su incorporación en procesos de </w:t>
      </w:r>
      <w:proofErr w:type="spellStart"/>
      <w:r w:rsidRPr="00265885">
        <w:rPr>
          <w:rFonts w:ascii="Arial" w:hAnsi="Arial" w:cs="Arial"/>
        </w:rPr>
        <w:t>empresarización</w:t>
      </w:r>
      <w:proofErr w:type="spellEnd"/>
      <w:r w:rsidRPr="00265885">
        <w:rPr>
          <w:rFonts w:ascii="Arial" w:hAnsi="Arial" w:cs="Arial"/>
        </w:rPr>
        <w:t xml:space="preserve"> y el mejoramiento de su productividad y su inserción en los mercados.</w:t>
      </w:r>
    </w:p>
    <w:p w:rsidR="001562DD" w:rsidRPr="00265885" w:rsidRDefault="001562DD" w:rsidP="001562DD">
      <w:pPr>
        <w:jc w:val="both"/>
        <w:rPr>
          <w:rFonts w:ascii="Arial" w:hAnsi="Arial" w:cs="Arial"/>
        </w:rPr>
      </w:pPr>
    </w:p>
    <w:p w:rsidR="001562DD" w:rsidRPr="00265885" w:rsidRDefault="001562DD" w:rsidP="001562DD">
      <w:pPr>
        <w:jc w:val="both"/>
        <w:rPr>
          <w:rFonts w:ascii="Arial" w:hAnsi="Arial" w:cs="Arial"/>
        </w:rPr>
      </w:pPr>
      <w:r w:rsidRPr="00265885">
        <w:rPr>
          <w:rFonts w:ascii="Arial" w:hAnsi="Arial" w:cs="Arial"/>
        </w:rPr>
        <w:t>En sus estrategias para la superación de la pobreza, la política ha hecho cambios estructurales importantes para garantizar el acceso a activos físicos (tierra y agua) y financieros, y al mejoramiento de capacidades para aprovechar dichos activos a través del acceso a servicios de asistencia técnica integral a través del Programa DRE. Considerando la magnitud y la complejidad del despojo de tierras se ha venido implementando la política de restitución de tierras.</w:t>
      </w:r>
    </w:p>
    <w:p w:rsidR="001562DD" w:rsidRPr="00265885" w:rsidRDefault="001562DD" w:rsidP="001562DD">
      <w:pPr>
        <w:jc w:val="both"/>
        <w:rPr>
          <w:rFonts w:ascii="Arial" w:hAnsi="Arial" w:cs="Arial"/>
        </w:rPr>
      </w:pPr>
    </w:p>
    <w:p w:rsidR="001562DD" w:rsidRPr="00265885" w:rsidRDefault="001562DD" w:rsidP="001562DD">
      <w:pPr>
        <w:jc w:val="both"/>
        <w:rPr>
          <w:rFonts w:ascii="Arial" w:hAnsi="Arial" w:cs="Arial"/>
        </w:rPr>
      </w:pPr>
      <w:r w:rsidRPr="00265885">
        <w:rPr>
          <w:rFonts w:ascii="Arial" w:hAnsi="Arial" w:cs="Arial"/>
        </w:rPr>
        <w:t>En desarrollo de esta política, en 2011, el Ministerio de Agricultura y Desarrollo Rural ejecutó un presupuesto de inversión de $1.396.857 millones, los cuales se distribuyeron en los siguientes programas y proyectos:</w:t>
      </w:r>
    </w:p>
    <w:p w:rsidR="001562DD" w:rsidRPr="00265885" w:rsidRDefault="001562DD" w:rsidP="001562DD">
      <w:pPr>
        <w:jc w:val="both"/>
        <w:rPr>
          <w:rFonts w:ascii="Arial" w:hAnsi="Arial" w:cs="Arial"/>
        </w:rPr>
      </w:pPr>
    </w:p>
    <w:p w:rsidR="001562DD" w:rsidRPr="00265885" w:rsidRDefault="001562DD" w:rsidP="001562DD">
      <w:pPr>
        <w:jc w:val="both"/>
        <w:rPr>
          <w:rFonts w:ascii="Arial" w:hAnsi="Arial" w:cs="Arial"/>
        </w:rPr>
      </w:pPr>
      <w:r>
        <w:rPr>
          <w:rFonts w:ascii="Arial" w:hAnsi="Arial" w:cs="Arial"/>
          <w:noProof/>
          <w:lang w:val="es-CO" w:eastAsia="es-CO"/>
        </w:rPr>
        <w:lastRenderedPageBreak/>
        <w:drawing>
          <wp:inline distT="0" distB="0" distL="0" distR="0">
            <wp:extent cx="5467350" cy="7553325"/>
            <wp:effectExtent l="19050" t="0" r="0" b="0"/>
            <wp:docPr id="2"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1"/>
                    <pic:cNvPicPr>
                      <a:picLocks noChangeAspect="1" noChangeArrowheads="1"/>
                    </pic:cNvPicPr>
                  </pic:nvPicPr>
                  <pic:blipFill>
                    <a:blip r:embed="rId31"/>
                    <a:srcRect/>
                    <a:stretch>
                      <a:fillRect/>
                    </a:stretch>
                  </pic:blipFill>
                  <pic:spPr bwMode="auto">
                    <a:xfrm>
                      <a:off x="0" y="0"/>
                      <a:ext cx="5467350" cy="7553325"/>
                    </a:xfrm>
                    <a:prstGeom prst="rect">
                      <a:avLst/>
                    </a:prstGeom>
                    <a:noFill/>
                    <a:ln w="9525">
                      <a:noFill/>
                      <a:miter lim="800000"/>
                      <a:headEnd/>
                      <a:tailEnd/>
                    </a:ln>
                  </pic:spPr>
                </pic:pic>
              </a:graphicData>
            </a:graphic>
          </wp:inline>
        </w:drawing>
      </w:r>
    </w:p>
    <w:p w:rsidR="001562DD" w:rsidRPr="00265885" w:rsidRDefault="001562DD" w:rsidP="001562DD">
      <w:pPr>
        <w:jc w:val="both"/>
        <w:rPr>
          <w:rFonts w:ascii="Arial" w:hAnsi="Arial" w:cs="Arial"/>
        </w:rPr>
      </w:pPr>
    </w:p>
    <w:p w:rsidR="001562DD" w:rsidRPr="00265885" w:rsidRDefault="001562DD" w:rsidP="001562DD">
      <w:pPr>
        <w:jc w:val="both"/>
        <w:rPr>
          <w:rFonts w:ascii="Arial" w:hAnsi="Arial" w:cs="Arial"/>
        </w:rPr>
      </w:pPr>
      <w:r w:rsidRPr="00265885">
        <w:rPr>
          <w:rFonts w:ascii="Arial" w:hAnsi="Arial" w:cs="Arial"/>
        </w:rPr>
        <w:t>Para el 2012, los recursos de inversión asignados son de $ 1.683.995,2 millones, distribuidos en los siguientes programas y proyectos:</w:t>
      </w:r>
    </w:p>
    <w:p w:rsidR="001562DD" w:rsidRPr="00265885" w:rsidRDefault="001562DD" w:rsidP="001562DD">
      <w:pPr>
        <w:jc w:val="both"/>
        <w:rPr>
          <w:rFonts w:ascii="Arial" w:hAnsi="Arial" w:cs="Arial"/>
        </w:rPr>
      </w:pPr>
    </w:p>
    <w:p w:rsidR="001562DD" w:rsidRPr="00265885" w:rsidRDefault="001562DD" w:rsidP="001562DD">
      <w:pPr>
        <w:jc w:val="both"/>
        <w:rPr>
          <w:rFonts w:ascii="Arial" w:hAnsi="Arial" w:cs="Arial"/>
        </w:rPr>
      </w:pPr>
      <w:r>
        <w:rPr>
          <w:rFonts w:ascii="Arial" w:hAnsi="Arial" w:cs="Arial"/>
          <w:noProof/>
          <w:lang w:val="es-CO" w:eastAsia="es-CO"/>
        </w:rPr>
        <w:lastRenderedPageBreak/>
        <w:drawing>
          <wp:inline distT="0" distB="0" distL="0" distR="0">
            <wp:extent cx="5791200" cy="7172325"/>
            <wp:effectExtent l="19050" t="0" r="0" b="0"/>
            <wp:docPr id="1"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2"/>
                    <pic:cNvPicPr>
                      <a:picLocks noChangeAspect="1" noChangeArrowheads="1"/>
                    </pic:cNvPicPr>
                  </pic:nvPicPr>
                  <pic:blipFill>
                    <a:blip r:embed="rId32"/>
                    <a:srcRect/>
                    <a:stretch>
                      <a:fillRect/>
                    </a:stretch>
                  </pic:blipFill>
                  <pic:spPr bwMode="auto">
                    <a:xfrm>
                      <a:off x="0" y="0"/>
                      <a:ext cx="5791200" cy="7172325"/>
                    </a:xfrm>
                    <a:prstGeom prst="rect">
                      <a:avLst/>
                    </a:prstGeom>
                    <a:noFill/>
                    <a:ln w="9525">
                      <a:noFill/>
                      <a:miter lim="800000"/>
                      <a:headEnd/>
                      <a:tailEnd/>
                    </a:ln>
                  </pic:spPr>
                </pic:pic>
              </a:graphicData>
            </a:graphic>
          </wp:inline>
        </w:drawing>
      </w:r>
    </w:p>
    <w:p w:rsidR="001562DD" w:rsidRPr="00265885" w:rsidRDefault="001562DD" w:rsidP="001562DD">
      <w:pPr>
        <w:jc w:val="both"/>
        <w:rPr>
          <w:rFonts w:ascii="Arial" w:hAnsi="Arial" w:cs="Arial"/>
        </w:rPr>
      </w:pPr>
    </w:p>
    <w:p w:rsidR="001562DD" w:rsidRPr="00265885" w:rsidRDefault="001562DD" w:rsidP="001562DD">
      <w:pPr>
        <w:jc w:val="both"/>
        <w:rPr>
          <w:rFonts w:ascii="Arial" w:hAnsi="Arial" w:cs="Arial"/>
        </w:rPr>
      </w:pPr>
      <w:r>
        <w:rPr>
          <w:rFonts w:ascii="Arial" w:hAnsi="Arial" w:cs="Arial"/>
          <w:noProof/>
          <w:lang w:val="es-CO" w:eastAsia="es-CO"/>
        </w:rPr>
        <w:drawing>
          <wp:inline distT="0" distB="0" distL="0" distR="0">
            <wp:extent cx="5600700" cy="5257800"/>
            <wp:effectExtent l="19050" t="0" r="0" b="0"/>
            <wp:docPr id="22"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3"/>
                    <pic:cNvPicPr>
                      <a:picLocks noChangeAspect="1" noChangeArrowheads="1"/>
                    </pic:cNvPicPr>
                  </pic:nvPicPr>
                  <pic:blipFill>
                    <a:blip r:embed="rId33"/>
                    <a:srcRect/>
                    <a:stretch>
                      <a:fillRect/>
                    </a:stretch>
                  </pic:blipFill>
                  <pic:spPr bwMode="auto">
                    <a:xfrm>
                      <a:off x="0" y="0"/>
                      <a:ext cx="5600700" cy="5257800"/>
                    </a:xfrm>
                    <a:prstGeom prst="rect">
                      <a:avLst/>
                    </a:prstGeom>
                    <a:noFill/>
                    <a:ln w="9525">
                      <a:noFill/>
                      <a:miter lim="800000"/>
                      <a:headEnd/>
                      <a:tailEnd/>
                    </a:ln>
                  </pic:spPr>
                </pic:pic>
              </a:graphicData>
            </a:graphic>
          </wp:inline>
        </w:drawing>
      </w:r>
    </w:p>
    <w:p w:rsidR="001562DD" w:rsidRPr="00265885" w:rsidRDefault="001562DD" w:rsidP="001562DD">
      <w:pPr>
        <w:jc w:val="both"/>
        <w:rPr>
          <w:rFonts w:ascii="Arial" w:hAnsi="Arial" w:cs="Arial"/>
        </w:rPr>
      </w:pPr>
    </w:p>
    <w:p w:rsidR="001562DD" w:rsidRPr="00265885" w:rsidRDefault="001562DD" w:rsidP="001562DD">
      <w:pPr>
        <w:jc w:val="both"/>
        <w:rPr>
          <w:rFonts w:ascii="Arial" w:hAnsi="Arial" w:cs="Arial"/>
        </w:rPr>
      </w:pPr>
      <w:r w:rsidRPr="00265885">
        <w:rPr>
          <w:rFonts w:ascii="Arial" w:hAnsi="Arial" w:cs="Arial"/>
        </w:rPr>
        <w:t xml:space="preserve">Del anterior presupuesto cabe destacar que para atender a la población desplazada afectada por la violencia, en 2011 se destinaron $32.000 millones y en 2012 $38.000 millones para el programa de </w:t>
      </w:r>
      <w:r w:rsidRPr="00265885">
        <w:rPr>
          <w:rFonts w:ascii="Arial" w:hAnsi="Arial" w:cs="Arial"/>
          <w:i/>
        </w:rPr>
        <w:t>Subsidio de vivienda rural por el Banco Agrario</w:t>
      </w:r>
      <w:r w:rsidRPr="00265885">
        <w:rPr>
          <w:rFonts w:ascii="Arial" w:hAnsi="Arial" w:cs="Arial"/>
        </w:rPr>
        <w:t>, del presupuesto M</w:t>
      </w:r>
      <w:r>
        <w:rPr>
          <w:rFonts w:ascii="Arial" w:hAnsi="Arial" w:cs="Arial"/>
        </w:rPr>
        <w:t xml:space="preserve">inisterio de </w:t>
      </w:r>
      <w:r w:rsidRPr="00265885">
        <w:rPr>
          <w:rFonts w:ascii="Arial" w:hAnsi="Arial" w:cs="Arial"/>
        </w:rPr>
        <w:t>A</w:t>
      </w:r>
      <w:r>
        <w:rPr>
          <w:rFonts w:ascii="Arial" w:hAnsi="Arial" w:cs="Arial"/>
        </w:rPr>
        <w:t xml:space="preserve">gricultura y </w:t>
      </w:r>
      <w:r w:rsidRPr="00265885">
        <w:rPr>
          <w:rFonts w:ascii="Arial" w:hAnsi="Arial" w:cs="Arial"/>
        </w:rPr>
        <w:t>D</w:t>
      </w:r>
      <w:r>
        <w:rPr>
          <w:rFonts w:ascii="Arial" w:hAnsi="Arial" w:cs="Arial"/>
        </w:rPr>
        <w:t xml:space="preserve">esarrollo </w:t>
      </w:r>
      <w:r w:rsidRPr="00265885">
        <w:rPr>
          <w:rFonts w:ascii="Arial" w:hAnsi="Arial" w:cs="Arial"/>
        </w:rPr>
        <w:t>R</w:t>
      </w:r>
      <w:r>
        <w:rPr>
          <w:rFonts w:ascii="Arial" w:hAnsi="Arial" w:cs="Arial"/>
        </w:rPr>
        <w:t>ural</w:t>
      </w:r>
      <w:r w:rsidRPr="00265885">
        <w:rPr>
          <w:rFonts w:ascii="Arial" w:hAnsi="Arial" w:cs="Arial"/>
        </w:rPr>
        <w:t xml:space="preserve">. Adicionalmente, en 2011 se asignaron $118.643,6 millones y en 2012 $157.619 millones para el programa </w:t>
      </w:r>
      <w:r w:rsidRPr="00265885">
        <w:rPr>
          <w:rFonts w:ascii="Arial" w:hAnsi="Arial" w:cs="Arial"/>
          <w:i/>
        </w:rPr>
        <w:t xml:space="preserve">Subsidio integral para la conformación de empresas básicas agropecuarias atención a la población desplazada y campesina, </w:t>
      </w:r>
      <w:r w:rsidRPr="00265885">
        <w:rPr>
          <w:rFonts w:ascii="Arial" w:hAnsi="Arial" w:cs="Arial"/>
        </w:rPr>
        <w:t>a través del</w:t>
      </w:r>
      <w:r w:rsidRPr="00265885">
        <w:rPr>
          <w:rFonts w:ascii="Arial" w:hAnsi="Arial" w:cs="Arial"/>
          <w:i/>
        </w:rPr>
        <w:t xml:space="preserve"> </w:t>
      </w:r>
      <w:r w:rsidRPr="00265885">
        <w:rPr>
          <w:rFonts w:ascii="Arial" w:hAnsi="Arial" w:cs="Arial"/>
        </w:rPr>
        <w:t xml:space="preserve">presupuesto del INCODER.  </w:t>
      </w:r>
    </w:p>
    <w:p w:rsidR="001562DD" w:rsidRPr="00265885" w:rsidRDefault="001562DD" w:rsidP="001562DD">
      <w:pPr>
        <w:jc w:val="both"/>
        <w:rPr>
          <w:rFonts w:ascii="Arial" w:hAnsi="Arial" w:cs="Arial"/>
        </w:rPr>
      </w:pPr>
    </w:p>
    <w:p w:rsidR="001562DD" w:rsidRPr="00265885" w:rsidRDefault="001562DD" w:rsidP="001562DD">
      <w:pPr>
        <w:jc w:val="both"/>
        <w:rPr>
          <w:rFonts w:ascii="Arial" w:hAnsi="Arial" w:cs="Arial"/>
        </w:rPr>
      </w:pPr>
      <w:r w:rsidRPr="00265885">
        <w:rPr>
          <w:rFonts w:ascii="Arial" w:hAnsi="Arial" w:cs="Arial"/>
        </w:rPr>
        <w:t xml:space="preserve">Además, en 2012 se asignaron $15.000 millones para la </w:t>
      </w:r>
      <w:r w:rsidRPr="00265885">
        <w:rPr>
          <w:rFonts w:ascii="Arial" w:hAnsi="Arial" w:cs="Arial"/>
          <w:i/>
        </w:rPr>
        <w:t>Implementación del programa de proyectos productivos para beneficiarios de restitución de tierras a nivel nacional</w:t>
      </w:r>
      <w:r w:rsidRPr="00265885">
        <w:rPr>
          <w:rFonts w:ascii="Arial" w:hAnsi="Arial" w:cs="Arial"/>
        </w:rPr>
        <w:t xml:space="preserve">, más $ 20.701,6 millones para la </w:t>
      </w:r>
      <w:r w:rsidRPr="00265885">
        <w:rPr>
          <w:rFonts w:ascii="Arial" w:hAnsi="Arial" w:cs="Arial"/>
          <w:i/>
        </w:rPr>
        <w:t>Implementación del programa de restitución de tierras rurales a las víctimas del despojo y/o abandono de predios</w:t>
      </w:r>
      <w:r w:rsidRPr="00265885">
        <w:rPr>
          <w:rFonts w:ascii="Arial" w:hAnsi="Arial" w:cs="Arial"/>
        </w:rPr>
        <w:t xml:space="preserve">, a través de la Unidad Administrativa Especial de Restitución de Tierras. Así mismo, en dicho año se presupuestaron $30.000 millones para el proyecto </w:t>
      </w:r>
      <w:r w:rsidRPr="00265885">
        <w:rPr>
          <w:rFonts w:ascii="Arial" w:hAnsi="Arial" w:cs="Arial"/>
          <w:i/>
        </w:rPr>
        <w:t>Implementación de proyectos de desarrollo rural atención desplazados</w:t>
      </w:r>
      <w:r w:rsidRPr="00265885">
        <w:rPr>
          <w:rFonts w:ascii="Arial" w:hAnsi="Arial" w:cs="Arial"/>
        </w:rPr>
        <w:t>, a través del INCODER.</w:t>
      </w:r>
    </w:p>
    <w:p w:rsidR="001562DD" w:rsidRPr="00265885" w:rsidRDefault="001562DD" w:rsidP="001562DD">
      <w:pPr>
        <w:jc w:val="both"/>
        <w:rPr>
          <w:rFonts w:ascii="Arial" w:hAnsi="Arial" w:cs="Arial"/>
        </w:rPr>
      </w:pPr>
    </w:p>
    <w:p w:rsidR="001562DD" w:rsidRPr="00265885" w:rsidRDefault="001562DD" w:rsidP="001562DD">
      <w:pPr>
        <w:jc w:val="both"/>
        <w:rPr>
          <w:rFonts w:ascii="Arial" w:hAnsi="Arial" w:cs="Arial"/>
        </w:rPr>
      </w:pPr>
      <w:r w:rsidRPr="00265885">
        <w:rPr>
          <w:rFonts w:ascii="Arial" w:hAnsi="Arial" w:cs="Arial"/>
        </w:rPr>
        <w:t>Con relación a la ola invernal, para atender a los primeros afectados por el invierno (entre junio 2010 - junio 2011), el Ministerio de Agricultura y Desarrollo Rural diseñó un Plan de Atención que demandó una inversión inicial de $877.871 millones, de los cuales este Ministerio aportó $277.016 millones y $600.855 millones fueron otorgados por el Fondo de Calamidades - Subcuenta Colombia Humanitaria.</w:t>
      </w:r>
    </w:p>
    <w:p w:rsidR="001562DD" w:rsidRPr="00265885" w:rsidRDefault="001562DD" w:rsidP="001562DD">
      <w:pPr>
        <w:jc w:val="both"/>
        <w:rPr>
          <w:rFonts w:ascii="Arial" w:hAnsi="Arial" w:cs="Arial"/>
        </w:rPr>
      </w:pPr>
    </w:p>
    <w:p w:rsidR="001562DD" w:rsidRPr="00265885" w:rsidRDefault="001562DD" w:rsidP="001562DD">
      <w:pPr>
        <w:jc w:val="both"/>
        <w:rPr>
          <w:rFonts w:ascii="Arial" w:hAnsi="Arial" w:cs="Arial"/>
        </w:rPr>
      </w:pPr>
      <w:r w:rsidRPr="00265885">
        <w:rPr>
          <w:rFonts w:ascii="Arial" w:hAnsi="Arial" w:cs="Arial"/>
        </w:rPr>
        <w:t xml:space="preserve">Los programas contemplados en el Plan de Atención para los productores agropecuarios afectados por el Fenómeno de La Niña 2010-2011 son los siguientes: </w:t>
      </w:r>
    </w:p>
    <w:p w:rsidR="001562DD" w:rsidRPr="00265885" w:rsidRDefault="001562DD" w:rsidP="001562DD">
      <w:pPr>
        <w:jc w:val="both"/>
        <w:rPr>
          <w:rFonts w:ascii="Arial" w:hAnsi="Arial" w:cs="Arial"/>
        </w:rPr>
      </w:pPr>
    </w:p>
    <w:p w:rsidR="001562DD" w:rsidRPr="00265885" w:rsidRDefault="001562DD" w:rsidP="001562DD">
      <w:pPr>
        <w:pStyle w:val="Prrafodelista"/>
        <w:widowControl w:val="0"/>
        <w:numPr>
          <w:ilvl w:val="0"/>
          <w:numId w:val="41"/>
        </w:numPr>
        <w:suppressAutoHyphens/>
        <w:autoSpaceDN w:val="0"/>
        <w:spacing w:line="100" w:lineRule="atLeast"/>
        <w:contextualSpacing w:val="0"/>
        <w:jc w:val="both"/>
        <w:textAlignment w:val="baseline"/>
        <w:rPr>
          <w:rFonts w:ascii="Arial" w:hAnsi="Arial" w:cs="Arial"/>
        </w:rPr>
      </w:pPr>
      <w:r w:rsidRPr="00265885">
        <w:rPr>
          <w:rFonts w:ascii="Arial" w:hAnsi="Arial" w:cs="Arial"/>
        </w:rPr>
        <w:t>Atención a la infraestructura de riego y drenaje – MADR-</w:t>
      </w:r>
      <w:proofErr w:type="spellStart"/>
      <w:r w:rsidRPr="00265885">
        <w:rPr>
          <w:rFonts w:ascii="Arial" w:hAnsi="Arial" w:cs="Arial"/>
        </w:rPr>
        <w:t>Incoder</w:t>
      </w:r>
      <w:proofErr w:type="spellEnd"/>
    </w:p>
    <w:p w:rsidR="001562DD" w:rsidRPr="00265885" w:rsidRDefault="001562DD" w:rsidP="001562DD">
      <w:pPr>
        <w:pStyle w:val="Prrafodelista"/>
        <w:widowControl w:val="0"/>
        <w:numPr>
          <w:ilvl w:val="0"/>
          <w:numId w:val="41"/>
        </w:numPr>
        <w:suppressAutoHyphens/>
        <w:autoSpaceDN w:val="0"/>
        <w:spacing w:line="100" w:lineRule="atLeast"/>
        <w:contextualSpacing w:val="0"/>
        <w:jc w:val="both"/>
        <w:textAlignment w:val="baseline"/>
        <w:rPr>
          <w:rFonts w:ascii="Arial" w:hAnsi="Arial" w:cs="Arial"/>
        </w:rPr>
      </w:pPr>
      <w:r w:rsidRPr="00265885">
        <w:rPr>
          <w:rFonts w:ascii="Arial" w:hAnsi="Arial" w:cs="Arial"/>
        </w:rPr>
        <w:t>Atención a la actividad pesquera y acuícola – MADR-</w:t>
      </w:r>
      <w:proofErr w:type="spellStart"/>
      <w:r w:rsidRPr="00265885">
        <w:rPr>
          <w:rFonts w:ascii="Arial" w:hAnsi="Arial" w:cs="Arial"/>
        </w:rPr>
        <w:t>Incoder</w:t>
      </w:r>
      <w:proofErr w:type="spellEnd"/>
    </w:p>
    <w:p w:rsidR="001562DD" w:rsidRPr="00265885" w:rsidRDefault="001562DD" w:rsidP="001562DD">
      <w:pPr>
        <w:pStyle w:val="Prrafodelista"/>
        <w:widowControl w:val="0"/>
        <w:numPr>
          <w:ilvl w:val="0"/>
          <w:numId w:val="41"/>
        </w:numPr>
        <w:suppressAutoHyphens/>
        <w:autoSpaceDN w:val="0"/>
        <w:spacing w:line="100" w:lineRule="atLeast"/>
        <w:contextualSpacing w:val="0"/>
        <w:jc w:val="both"/>
        <w:textAlignment w:val="baseline"/>
        <w:rPr>
          <w:rFonts w:ascii="Arial" w:hAnsi="Arial" w:cs="Arial"/>
        </w:rPr>
      </w:pPr>
      <w:r w:rsidRPr="00265885">
        <w:rPr>
          <w:rFonts w:ascii="Arial" w:hAnsi="Arial" w:cs="Arial"/>
        </w:rPr>
        <w:t>Control y mitigación de riesgos sanitarios – MADR-ICA</w:t>
      </w:r>
    </w:p>
    <w:p w:rsidR="001562DD" w:rsidRPr="00265885" w:rsidRDefault="001562DD" w:rsidP="001562DD">
      <w:pPr>
        <w:pStyle w:val="Prrafodelista"/>
        <w:widowControl w:val="0"/>
        <w:numPr>
          <w:ilvl w:val="0"/>
          <w:numId w:val="41"/>
        </w:numPr>
        <w:suppressAutoHyphens/>
        <w:autoSpaceDN w:val="0"/>
        <w:spacing w:line="100" w:lineRule="atLeast"/>
        <w:contextualSpacing w:val="0"/>
        <w:jc w:val="both"/>
        <w:textAlignment w:val="baseline"/>
        <w:rPr>
          <w:rFonts w:ascii="Arial" w:hAnsi="Arial" w:cs="Arial"/>
        </w:rPr>
      </w:pPr>
      <w:r w:rsidRPr="00265885">
        <w:rPr>
          <w:rFonts w:ascii="Arial" w:hAnsi="Arial" w:cs="Arial"/>
        </w:rPr>
        <w:t>Vacunación de bovinos – MADR-</w:t>
      </w:r>
      <w:proofErr w:type="spellStart"/>
      <w:r w:rsidRPr="00265885">
        <w:rPr>
          <w:rFonts w:ascii="Arial" w:hAnsi="Arial" w:cs="Arial"/>
        </w:rPr>
        <w:t>Fedegan</w:t>
      </w:r>
      <w:proofErr w:type="spellEnd"/>
      <w:r w:rsidRPr="00265885">
        <w:rPr>
          <w:rFonts w:ascii="Arial" w:hAnsi="Arial" w:cs="Arial"/>
        </w:rPr>
        <w:t>-ICA</w:t>
      </w:r>
    </w:p>
    <w:p w:rsidR="001562DD" w:rsidRPr="00265885" w:rsidRDefault="001562DD" w:rsidP="001562DD">
      <w:pPr>
        <w:pStyle w:val="Prrafodelista"/>
        <w:widowControl w:val="0"/>
        <w:numPr>
          <w:ilvl w:val="0"/>
          <w:numId w:val="41"/>
        </w:numPr>
        <w:suppressAutoHyphens/>
        <w:autoSpaceDN w:val="0"/>
        <w:spacing w:line="100" w:lineRule="atLeast"/>
        <w:contextualSpacing w:val="0"/>
        <w:jc w:val="both"/>
        <w:textAlignment w:val="baseline"/>
        <w:rPr>
          <w:rFonts w:ascii="Arial" w:hAnsi="Arial" w:cs="Arial"/>
        </w:rPr>
      </w:pPr>
      <w:r w:rsidRPr="00265885">
        <w:rPr>
          <w:rFonts w:ascii="Arial" w:hAnsi="Arial" w:cs="Arial"/>
        </w:rPr>
        <w:t>Mitigación de impactos – MADR-</w:t>
      </w:r>
      <w:proofErr w:type="spellStart"/>
      <w:r w:rsidRPr="00265885">
        <w:rPr>
          <w:rFonts w:ascii="Arial" w:hAnsi="Arial" w:cs="Arial"/>
        </w:rPr>
        <w:t>Corpoica</w:t>
      </w:r>
      <w:proofErr w:type="spellEnd"/>
    </w:p>
    <w:p w:rsidR="001562DD" w:rsidRPr="00265885" w:rsidRDefault="001562DD" w:rsidP="001562DD">
      <w:pPr>
        <w:pStyle w:val="Prrafodelista"/>
        <w:widowControl w:val="0"/>
        <w:numPr>
          <w:ilvl w:val="0"/>
          <w:numId w:val="41"/>
        </w:numPr>
        <w:suppressAutoHyphens/>
        <w:autoSpaceDN w:val="0"/>
        <w:spacing w:line="100" w:lineRule="atLeast"/>
        <w:contextualSpacing w:val="0"/>
        <w:jc w:val="both"/>
        <w:textAlignment w:val="baseline"/>
        <w:rPr>
          <w:rFonts w:ascii="Arial" w:hAnsi="Arial" w:cs="Arial"/>
        </w:rPr>
      </w:pPr>
      <w:r w:rsidRPr="00265885">
        <w:rPr>
          <w:rFonts w:ascii="Arial" w:hAnsi="Arial" w:cs="Arial"/>
        </w:rPr>
        <w:t>El Plan de Alivio a la Deuda Agropecuaria Banco Agrario</w:t>
      </w:r>
    </w:p>
    <w:p w:rsidR="001562DD" w:rsidRPr="00265885" w:rsidRDefault="001562DD" w:rsidP="001562DD">
      <w:pPr>
        <w:pStyle w:val="Prrafodelista"/>
        <w:widowControl w:val="0"/>
        <w:numPr>
          <w:ilvl w:val="0"/>
          <w:numId w:val="41"/>
        </w:numPr>
        <w:suppressAutoHyphens/>
        <w:autoSpaceDN w:val="0"/>
        <w:spacing w:line="100" w:lineRule="atLeast"/>
        <w:contextualSpacing w:val="0"/>
        <w:jc w:val="both"/>
        <w:textAlignment w:val="baseline"/>
        <w:rPr>
          <w:rFonts w:ascii="Arial" w:hAnsi="Arial" w:cs="Arial"/>
        </w:rPr>
      </w:pPr>
      <w:r w:rsidRPr="00265885">
        <w:rPr>
          <w:rFonts w:ascii="Arial" w:hAnsi="Arial" w:cs="Arial"/>
        </w:rPr>
        <w:t xml:space="preserve">El Plan de Alivio a la Deuda Agropecuaria </w:t>
      </w:r>
      <w:proofErr w:type="spellStart"/>
      <w:r w:rsidRPr="00265885">
        <w:rPr>
          <w:rFonts w:ascii="Arial" w:hAnsi="Arial" w:cs="Arial"/>
        </w:rPr>
        <w:t>Finagro</w:t>
      </w:r>
      <w:proofErr w:type="spellEnd"/>
    </w:p>
    <w:p w:rsidR="001562DD" w:rsidRPr="00265885" w:rsidRDefault="001562DD" w:rsidP="001562DD">
      <w:pPr>
        <w:pStyle w:val="Prrafodelista"/>
        <w:widowControl w:val="0"/>
        <w:numPr>
          <w:ilvl w:val="0"/>
          <w:numId w:val="41"/>
        </w:numPr>
        <w:suppressAutoHyphens/>
        <w:autoSpaceDN w:val="0"/>
        <w:spacing w:line="100" w:lineRule="atLeast"/>
        <w:contextualSpacing w:val="0"/>
        <w:jc w:val="both"/>
        <w:textAlignment w:val="baseline"/>
        <w:rPr>
          <w:rFonts w:ascii="Arial" w:hAnsi="Arial" w:cs="Arial"/>
        </w:rPr>
      </w:pPr>
      <w:r w:rsidRPr="00265885">
        <w:rPr>
          <w:rFonts w:ascii="Arial" w:hAnsi="Arial" w:cs="Arial"/>
        </w:rPr>
        <w:t>Crédito para reconstrucción de la oferta agropecuaria</w:t>
      </w:r>
    </w:p>
    <w:p w:rsidR="001562DD" w:rsidRPr="00265885" w:rsidRDefault="001562DD" w:rsidP="001562DD">
      <w:pPr>
        <w:pStyle w:val="Prrafodelista"/>
        <w:widowControl w:val="0"/>
        <w:numPr>
          <w:ilvl w:val="0"/>
          <w:numId w:val="41"/>
        </w:numPr>
        <w:suppressAutoHyphens/>
        <w:autoSpaceDN w:val="0"/>
        <w:spacing w:line="100" w:lineRule="atLeast"/>
        <w:contextualSpacing w:val="0"/>
        <w:jc w:val="both"/>
        <w:textAlignment w:val="baseline"/>
        <w:rPr>
          <w:rFonts w:ascii="Arial" w:hAnsi="Arial" w:cs="Arial"/>
        </w:rPr>
      </w:pPr>
      <w:r w:rsidRPr="00265885">
        <w:rPr>
          <w:rFonts w:ascii="Arial" w:hAnsi="Arial" w:cs="Arial"/>
        </w:rPr>
        <w:t>Línea Especial</w:t>
      </w:r>
      <w:r>
        <w:rPr>
          <w:rFonts w:ascii="Arial" w:hAnsi="Arial" w:cs="Arial"/>
        </w:rPr>
        <w:t xml:space="preserve"> de Crédito con tasa subsidiada</w:t>
      </w:r>
      <w:r w:rsidRPr="00265885">
        <w:rPr>
          <w:rFonts w:ascii="Arial" w:hAnsi="Arial" w:cs="Arial"/>
        </w:rPr>
        <w:t xml:space="preserve"> </w:t>
      </w:r>
    </w:p>
    <w:p w:rsidR="001562DD" w:rsidRPr="00265885" w:rsidRDefault="001562DD" w:rsidP="001562DD">
      <w:pPr>
        <w:pStyle w:val="Prrafodelista"/>
        <w:widowControl w:val="0"/>
        <w:numPr>
          <w:ilvl w:val="0"/>
          <w:numId w:val="41"/>
        </w:numPr>
        <w:suppressAutoHyphens/>
        <w:autoSpaceDN w:val="0"/>
        <w:spacing w:line="100" w:lineRule="atLeast"/>
        <w:contextualSpacing w:val="0"/>
        <w:jc w:val="both"/>
        <w:textAlignment w:val="baseline"/>
        <w:rPr>
          <w:rFonts w:ascii="Arial" w:hAnsi="Arial" w:cs="Arial"/>
        </w:rPr>
      </w:pPr>
      <w:r w:rsidRPr="00265885">
        <w:rPr>
          <w:rFonts w:ascii="Arial" w:hAnsi="Arial" w:cs="Arial"/>
        </w:rPr>
        <w:t>Incentivo a l</w:t>
      </w:r>
      <w:r>
        <w:rPr>
          <w:rFonts w:ascii="Arial" w:hAnsi="Arial" w:cs="Arial"/>
        </w:rPr>
        <w:t>a Capitalización Rural especial</w:t>
      </w:r>
      <w:r w:rsidRPr="00265885">
        <w:rPr>
          <w:rFonts w:ascii="Arial" w:hAnsi="Arial" w:cs="Arial"/>
        </w:rPr>
        <w:t xml:space="preserve"> </w:t>
      </w:r>
    </w:p>
    <w:p w:rsidR="001562DD" w:rsidRPr="00265885" w:rsidRDefault="001562DD" w:rsidP="001562DD">
      <w:pPr>
        <w:pStyle w:val="Prrafodelista"/>
        <w:widowControl w:val="0"/>
        <w:numPr>
          <w:ilvl w:val="0"/>
          <w:numId w:val="41"/>
        </w:numPr>
        <w:suppressAutoHyphens/>
        <w:autoSpaceDN w:val="0"/>
        <w:spacing w:line="100" w:lineRule="atLeast"/>
        <w:contextualSpacing w:val="0"/>
        <w:jc w:val="both"/>
        <w:textAlignment w:val="baseline"/>
        <w:rPr>
          <w:rFonts w:ascii="Arial" w:hAnsi="Arial" w:cs="Arial"/>
        </w:rPr>
      </w:pPr>
      <w:r>
        <w:rPr>
          <w:rFonts w:ascii="Arial" w:hAnsi="Arial" w:cs="Arial"/>
        </w:rPr>
        <w:t>Fondo Agropecuario de Garantías</w:t>
      </w:r>
      <w:r w:rsidRPr="00265885">
        <w:rPr>
          <w:rFonts w:ascii="Arial" w:hAnsi="Arial" w:cs="Arial"/>
        </w:rPr>
        <w:t xml:space="preserve"> </w:t>
      </w:r>
    </w:p>
    <w:p w:rsidR="001562DD" w:rsidRPr="00265885" w:rsidRDefault="001562DD" w:rsidP="001562DD">
      <w:pPr>
        <w:pStyle w:val="Prrafodelista"/>
        <w:widowControl w:val="0"/>
        <w:numPr>
          <w:ilvl w:val="0"/>
          <w:numId w:val="41"/>
        </w:numPr>
        <w:suppressAutoHyphens/>
        <w:autoSpaceDN w:val="0"/>
        <w:spacing w:line="100" w:lineRule="atLeast"/>
        <w:contextualSpacing w:val="0"/>
        <w:jc w:val="both"/>
        <w:textAlignment w:val="baseline"/>
        <w:rPr>
          <w:rFonts w:ascii="Arial" w:hAnsi="Arial" w:cs="Arial"/>
        </w:rPr>
      </w:pPr>
      <w:r w:rsidRPr="00265885">
        <w:rPr>
          <w:rFonts w:ascii="Arial" w:hAnsi="Arial" w:cs="Arial"/>
        </w:rPr>
        <w:t>Bancarización – MADR-CCI</w:t>
      </w:r>
    </w:p>
    <w:p w:rsidR="001562DD" w:rsidRPr="00265885" w:rsidRDefault="001562DD" w:rsidP="001562DD">
      <w:pPr>
        <w:pStyle w:val="Prrafodelista"/>
        <w:widowControl w:val="0"/>
        <w:numPr>
          <w:ilvl w:val="0"/>
          <w:numId w:val="41"/>
        </w:numPr>
        <w:suppressAutoHyphens/>
        <w:autoSpaceDN w:val="0"/>
        <w:spacing w:line="100" w:lineRule="atLeast"/>
        <w:contextualSpacing w:val="0"/>
        <w:jc w:val="both"/>
        <w:textAlignment w:val="baseline"/>
        <w:rPr>
          <w:rFonts w:ascii="Arial" w:hAnsi="Arial" w:cs="Arial"/>
        </w:rPr>
      </w:pPr>
      <w:r w:rsidRPr="00265885">
        <w:rPr>
          <w:rFonts w:ascii="Arial" w:hAnsi="Arial" w:cs="Arial"/>
        </w:rPr>
        <w:t>Seguro Agropecuario</w:t>
      </w:r>
    </w:p>
    <w:p w:rsidR="001562DD" w:rsidRPr="00265885" w:rsidRDefault="001562DD" w:rsidP="001562DD">
      <w:pPr>
        <w:pStyle w:val="Prrafodelista"/>
        <w:widowControl w:val="0"/>
        <w:numPr>
          <w:ilvl w:val="0"/>
          <w:numId w:val="41"/>
        </w:numPr>
        <w:suppressAutoHyphens/>
        <w:autoSpaceDN w:val="0"/>
        <w:spacing w:line="100" w:lineRule="atLeast"/>
        <w:contextualSpacing w:val="0"/>
        <w:jc w:val="both"/>
        <w:textAlignment w:val="baseline"/>
        <w:rPr>
          <w:rFonts w:ascii="Arial" w:hAnsi="Arial" w:cs="Arial"/>
        </w:rPr>
      </w:pPr>
      <w:r w:rsidRPr="00265885">
        <w:rPr>
          <w:rFonts w:ascii="Arial" w:hAnsi="Arial" w:cs="Arial"/>
        </w:rPr>
        <w:t xml:space="preserve">Programa de </w:t>
      </w:r>
      <w:proofErr w:type="spellStart"/>
      <w:r w:rsidRPr="00265885">
        <w:rPr>
          <w:rFonts w:ascii="Arial" w:hAnsi="Arial" w:cs="Arial"/>
        </w:rPr>
        <w:t>suplementación</w:t>
      </w:r>
      <w:proofErr w:type="spellEnd"/>
      <w:r w:rsidRPr="00265885">
        <w:rPr>
          <w:rFonts w:ascii="Arial" w:hAnsi="Arial" w:cs="Arial"/>
        </w:rPr>
        <w:t xml:space="preserve"> alimenticia – MADR-</w:t>
      </w:r>
      <w:proofErr w:type="spellStart"/>
      <w:r w:rsidRPr="00265885">
        <w:rPr>
          <w:rFonts w:ascii="Arial" w:hAnsi="Arial" w:cs="Arial"/>
        </w:rPr>
        <w:t>Fedegan</w:t>
      </w:r>
      <w:proofErr w:type="spellEnd"/>
    </w:p>
    <w:p w:rsidR="001562DD" w:rsidRPr="00265885" w:rsidRDefault="001562DD" w:rsidP="001562DD">
      <w:pPr>
        <w:pStyle w:val="Prrafodelista"/>
        <w:widowControl w:val="0"/>
        <w:numPr>
          <w:ilvl w:val="0"/>
          <w:numId w:val="41"/>
        </w:numPr>
        <w:suppressAutoHyphens/>
        <w:autoSpaceDN w:val="0"/>
        <w:spacing w:line="100" w:lineRule="atLeast"/>
        <w:contextualSpacing w:val="0"/>
        <w:jc w:val="both"/>
        <w:textAlignment w:val="baseline"/>
        <w:rPr>
          <w:rFonts w:ascii="Arial" w:hAnsi="Arial" w:cs="Arial"/>
        </w:rPr>
      </w:pPr>
      <w:r w:rsidRPr="00265885">
        <w:rPr>
          <w:rFonts w:ascii="Arial" w:hAnsi="Arial" w:cs="Arial"/>
        </w:rPr>
        <w:lastRenderedPageBreak/>
        <w:t xml:space="preserve">Programa Asistencia Ganadera </w:t>
      </w:r>
      <w:proofErr w:type="spellStart"/>
      <w:r w:rsidRPr="00265885">
        <w:rPr>
          <w:rFonts w:ascii="Arial" w:hAnsi="Arial" w:cs="Arial"/>
        </w:rPr>
        <w:t>Asistegan</w:t>
      </w:r>
      <w:proofErr w:type="spellEnd"/>
      <w:r w:rsidRPr="00265885">
        <w:rPr>
          <w:rFonts w:ascii="Arial" w:hAnsi="Arial" w:cs="Arial"/>
        </w:rPr>
        <w:t xml:space="preserve"> – MADR-</w:t>
      </w:r>
      <w:proofErr w:type="spellStart"/>
      <w:r w:rsidRPr="00265885">
        <w:rPr>
          <w:rFonts w:ascii="Arial" w:hAnsi="Arial" w:cs="Arial"/>
        </w:rPr>
        <w:t>Fedegan</w:t>
      </w:r>
      <w:proofErr w:type="spellEnd"/>
    </w:p>
    <w:p w:rsidR="001562DD" w:rsidRPr="00265885" w:rsidRDefault="001562DD" w:rsidP="001562DD">
      <w:pPr>
        <w:pStyle w:val="Prrafodelista"/>
        <w:widowControl w:val="0"/>
        <w:numPr>
          <w:ilvl w:val="0"/>
          <w:numId w:val="41"/>
        </w:numPr>
        <w:suppressAutoHyphens/>
        <w:autoSpaceDN w:val="0"/>
        <w:spacing w:line="100" w:lineRule="atLeast"/>
        <w:contextualSpacing w:val="0"/>
        <w:jc w:val="both"/>
        <w:textAlignment w:val="baseline"/>
        <w:rPr>
          <w:rFonts w:ascii="Arial" w:hAnsi="Arial" w:cs="Arial"/>
        </w:rPr>
      </w:pPr>
      <w:r w:rsidRPr="00265885">
        <w:rPr>
          <w:rFonts w:ascii="Arial" w:hAnsi="Arial" w:cs="Arial"/>
        </w:rPr>
        <w:t>Suministro de semillas para resiembra de pastos en trópico Alto – MADR-</w:t>
      </w:r>
      <w:proofErr w:type="spellStart"/>
      <w:r w:rsidRPr="00265885">
        <w:rPr>
          <w:rFonts w:ascii="Arial" w:hAnsi="Arial" w:cs="Arial"/>
        </w:rPr>
        <w:t>Analac</w:t>
      </w:r>
      <w:proofErr w:type="spellEnd"/>
    </w:p>
    <w:p w:rsidR="001562DD" w:rsidRPr="00265885" w:rsidRDefault="001562DD" w:rsidP="001562DD">
      <w:pPr>
        <w:pStyle w:val="Prrafodelista"/>
        <w:widowControl w:val="0"/>
        <w:numPr>
          <w:ilvl w:val="0"/>
          <w:numId w:val="41"/>
        </w:numPr>
        <w:suppressAutoHyphens/>
        <w:autoSpaceDN w:val="0"/>
        <w:spacing w:line="100" w:lineRule="atLeast"/>
        <w:contextualSpacing w:val="0"/>
        <w:jc w:val="both"/>
        <w:textAlignment w:val="baseline"/>
        <w:rPr>
          <w:rFonts w:ascii="Arial" w:hAnsi="Arial" w:cs="Arial"/>
        </w:rPr>
      </w:pPr>
      <w:r w:rsidRPr="00265885">
        <w:rPr>
          <w:rFonts w:ascii="Arial" w:hAnsi="Arial" w:cs="Arial"/>
        </w:rPr>
        <w:t>Suministro de semillas para resiembra de pastos en trópico bajo – MADR-</w:t>
      </w:r>
      <w:proofErr w:type="spellStart"/>
      <w:r w:rsidRPr="00265885">
        <w:rPr>
          <w:rFonts w:ascii="Arial" w:hAnsi="Arial" w:cs="Arial"/>
        </w:rPr>
        <w:t>Fedegan</w:t>
      </w:r>
      <w:proofErr w:type="spellEnd"/>
    </w:p>
    <w:p w:rsidR="001562DD" w:rsidRPr="00265885" w:rsidRDefault="001562DD" w:rsidP="001562DD">
      <w:pPr>
        <w:pStyle w:val="Prrafodelista"/>
        <w:widowControl w:val="0"/>
        <w:numPr>
          <w:ilvl w:val="0"/>
          <w:numId w:val="41"/>
        </w:numPr>
        <w:suppressAutoHyphens/>
        <w:autoSpaceDN w:val="0"/>
        <w:spacing w:line="100" w:lineRule="atLeast"/>
        <w:contextualSpacing w:val="0"/>
        <w:jc w:val="both"/>
        <w:textAlignment w:val="baseline"/>
        <w:rPr>
          <w:rFonts w:ascii="Arial" w:hAnsi="Arial" w:cs="Arial"/>
        </w:rPr>
      </w:pPr>
      <w:r w:rsidRPr="00265885">
        <w:rPr>
          <w:rFonts w:ascii="Arial" w:hAnsi="Arial" w:cs="Arial"/>
        </w:rPr>
        <w:t>Vivienda rural – MADR-Banco Agrario</w:t>
      </w:r>
    </w:p>
    <w:p w:rsidR="001562DD" w:rsidRPr="00265885" w:rsidRDefault="001562DD" w:rsidP="001562DD">
      <w:pPr>
        <w:pStyle w:val="Prrafodelista"/>
        <w:widowControl w:val="0"/>
        <w:numPr>
          <w:ilvl w:val="0"/>
          <w:numId w:val="41"/>
        </w:numPr>
        <w:suppressAutoHyphens/>
        <w:autoSpaceDN w:val="0"/>
        <w:spacing w:line="100" w:lineRule="atLeast"/>
        <w:contextualSpacing w:val="0"/>
        <w:jc w:val="both"/>
        <w:textAlignment w:val="baseline"/>
        <w:rPr>
          <w:rFonts w:ascii="Arial" w:hAnsi="Arial" w:cs="Arial"/>
        </w:rPr>
      </w:pPr>
      <w:r w:rsidRPr="00265885">
        <w:rPr>
          <w:rFonts w:ascii="Arial" w:hAnsi="Arial" w:cs="Arial"/>
        </w:rPr>
        <w:t>Plan de reactivación económica para afectados de los programas Oportunidades Rurales y Alianzas Productivas</w:t>
      </w:r>
    </w:p>
    <w:p w:rsidR="001562DD" w:rsidRPr="00265885" w:rsidRDefault="001562DD" w:rsidP="001562DD">
      <w:pPr>
        <w:pStyle w:val="Prrafodelista"/>
        <w:widowControl w:val="0"/>
        <w:numPr>
          <w:ilvl w:val="0"/>
          <w:numId w:val="41"/>
        </w:numPr>
        <w:suppressAutoHyphens/>
        <w:autoSpaceDN w:val="0"/>
        <w:spacing w:line="100" w:lineRule="atLeast"/>
        <w:contextualSpacing w:val="0"/>
        <w:jc w:val="both"/>
        <w:textAlignment w:val="baseline"/>
        <w:rPr>
          <w:rFonts w:ascii="Arial" w:hAnsi="Arial" w:cs="Arial"/>
        </w:rPr>
      </w:pPr>
      <w:r w:rsidRPr="00265885">
        <w:rPr>
          <w:rFonts w:ascii="Arial" w:hAnsi="Arial" w:cs="Arial"/>
        </w:rPr>
        <w:t>Recuperación de la actividad cafetera</w:t>
      </w:r>
    </w:p>
    <w:p w:rsidR="001562DD" w:rsidRPr="00265885" w:rsidRDefault="001562DD" w:rsidP="001562DD">
      <w:pPr>
        <w:jc w:val="both"/>
        <w:rPr>
          <w:rFonts w:ascii="Arial" w:hAnsi="Arial" w:cs="Arial"/>
        </w:rPr>
      </w:pPr>
    </w:p>
    <w:p w:rsidR="001562DD" w:rsidRPr="00265885" w:rsidRDefault="001562DD" w:rsidP="001562DD">
      <w:pPr>
        <w:jc w:val="both"/>
        <w:rPr>
          <w:rFonts w:ascii="Arial" w:hAnsi="Arial" w:cs="Arial"/>
        </w:rPr>
      </w:pPr>
      <w:r w:rsidRPr="00265885">
        <w:rPr>
          <w:rFonts w:ascii="Arial" w:hAnsi="Arial" w:cs="Arial"/>
        </w:rPr>
        <w:t>Para la atención de la segunda emergencia invernal (septiembre 2011 - diciembre 2011), el Ministerio de Agricultura y Desarrollo Rural gestionó ante la Unidad Nacional para la Gestión del Riesgo de Desastres $164.216 millones. Estos recursos serán destinados a programas de estabilización de las condiciones financieras de los productores afectados y en el otorgamiento de créditos para la reconstrucción de su actividad; además, se desarrollarán programas de resiembra de pastos y de comercialización de suplementos alimenticios para el ganado bovino. Actualmente se adelantan todos los trámites administrativos para establecer los convenios para la ejecución de los programas.</w:t>
      </w:r>
    </w:p>
    <w:p w:rsidR="001562DD" w:rsidRPr="00265885" w:rsidRDefault="001562DD" w:rsidP="001562DD">
      <w:pPr>
        <w:jc w:val="both"/>
        <w:rPr>
          <w:rFonts w:ascii="Arial" w:hAnsi="Arial" w:cs="Arial"/>
        </w:rPr>
      </w:pPr>
    </w:p>
    <w:p w:rsidR="001562DD" w:rsidRPr="00265885" w:rsidRDefault="001562DD" w:rsidP="001562DD">
      <w:pPr>
        <w:pStyle w:val="NormalWeb"/>
        <w:jc w:val="both"/>
        <w:rPr>
          <w:rFonts w:ascii="Arial" w:hAnsi="Arial" w:cs="Arial"/>
        </w:rPr>
      </w:pPr>
      <w:r w:rsidRPr="00265885">
        <w:rPr>
          <w:rFonts w:ascii="Arial" w:hAnsi="Arial" w:cs="Arial"/>
        </w:rPr>
        <w:t>Además, el Ministerio de Agricultura y Desarrollo Rural ha hecho gestiones ante el Fondo Adaptación con el fin obtener los recursos necesarios para continuar con su estrategia de atención y rehabilitación de la infraestructura de producción del sector agropecuario; que a su vez, permitirá mejorar la capacidad de respuesta del sector ante fenómenos climáticos importantes como el de La Niña. A la fecha, el Fondo ha aprobado la ejecución de 5 proyectos con un presupuesto de $478.000 millones, que serán destinados al mejoramiento de la infraestructura de riego y drenaje del país, a proyectos de investigación para la mitigación de impactos, a proyectos regionales de reactivación económica, y a la ampliación del alcance de los programas Alianzas Productivas y Oportunidades Rurales.</w:t>
      </w:r>
    </w:p>
    <w:p w:rsidR="001562DD" w:rsidRPr="00265885" w:rsidRDefault="001562DD" w:rsidP="001562DD">
      <w:pPr>
        <w:pStyle w:val="NormalWeb"/>
        <w:jc w:val="both"/>
        <w:rPr>
          <w:rFonts w:ascii="Arial" w:hAnsi="Arial" w:cs="Arial"/>
        </w:rPr>
      </w:pPr>
    </w:p>
    <w:p w:rsidR="001562DD" w:rsidRPr="00265885" w:rsidRDefault="001562DD" w:rsidP="001562DD">
      <w:pPr>
        <w:pStyle w:val="NormalWeb"/>
        <w:jc w:val="both"/>
        <w:rPr>
          <w:rFonts w:ascii="Arial" w:hAnsi="Arial" w:cs="Arial"/>
          <w:b/>
          <w:color w:val="000000"/>
        </w:rPr>
      </w:pPr>
      <w:r w:rsidRPr="00265885">
        <w:rPr>
          <w:rFonts w:ascii="Arial" w:hAnsi="Arial" w:cs="Arial"/>
          <w:b/>
          <w:color w:val="000000"/>
        </w:rPr>
        <w:t xml:space="preserve">9. </w:t>
      </w:r>
      <w:r>
        <w:rPr>
          <w:rFonts w:ascii="Arial" w:hAnsi="Arial" w:cs="Arial"/>
          <w:b/>
          <w:color w:val="000000"/>
        </w:rPr>
        <w:t>¿De cuá</w:t>
      </w:r>
      <w:r w:rsidRPr="00265885">
        <w:rPr>
          <w:rFonts w:ascii="Arial" w:hAnsi="Arial" w:cs="Arial"/>
          <w:b/>
          <w:color w:val="000000"/>
        </w:rPr>
        <w:t>ntas miles/millones de hectáreas de tierra de Colombia, son propietarias personas naturales o jurídicas extranjeras</w:t>
      </w:r>
      <w:r>
        <w:rPr>
          <w:rFonts w:ascii="Arial" w:hAnsi="Arial" w:cs="Arial"/>
          <w:b/>
          <w:color w:val="000000"/>
        </w:rPr>
        <w:t>?</w:t>
      </w:r>
      <w:r w:rsidRPr="00265885">
        <w:rPr>
          <w:rFonts w:ascii="Arial" w:hAnsi="Arial" w:cs="Arial"/>
          <w:b/>
          <w:color w:val="000000"/>
        </w:rPr>
        <w:t xml:space="preserve"> ¿Qué uso le están dando actualmente a esas tierras? ¿Cuánta mano de obra </w:t>
      </w:r>
      <w:proofErr w:type="gramStart"/>
      <w:r w:rsidRPr="00265885">
        <w:rPr>
          <w:rFonts w:ascii="Arial" w:hAnsi="Arial" w:cs="Arial"/>
          <w:b/>
          <w:color w:val="000000"/>
        </w:rPr>
        <w:t>ocupan</w:t>
      </w:r>
      <w:proofErr w:type="gramEnd"/>
      <w:r w:rsidRPr="00265885">
        <w:rPr>
          <w:rFonts w:ascii="Arial" w:hAnsi="Arial" w:cs="Arial"/>
          <w:b/>
          <w:color w:val="000000"/>
        </w:rPr>
        <w:t xml:space="preserve"> de otras naciones y cuánta de la colombiana? ¿Cuántos miles/millones de hectáreas destinan para la producción agroalimentaria? ¿Cuántos </w:t>
      </w:r>
      <w:r w:rsidRPr="00265885">
        <w:rPr>
          <w:rFonts w:ascii="Arial" w:hAnsi="Arial" w:cs="Arial"/>
          <w:b/>
          <w:color w:val="000000"/>
        </w:rPr>
        <w:lastRenderedPageBreak/>
        <w:t>kilos/toneladas para el mercado interno y para las exportaciones destinan las mismas? Favor especificar ubicación geográfica, territorios, propietarios, empresas y localización en el país durante 2011 y 2012?</w:t>
      </w:r>
    </w:p>
    <w:p w:rsidR="001562DD" w:rsidRPr="00265885" w:rsidRDefault="001562DD" w:rsidP="001562DD">
      <w:pPr>
        <w:pStyle w:val="NormalWeb"/>
        <w:jc w:val="both"/>
        <w:rPr>
          <w:rFonts w:ascii="Arial" w:hAnsi="Arial" w:cs="Arial"/>
          <w:b/>
          <w:color w:val="000000"/>
        </w:rPr>
      </w:pPr>
    </w:p>
    <w:p w:rsidR="001562DD" w:rsidRPr="00265885" w:rsidRDefault="001562DD" w:rsidP="001562DD">
      <w:pPr>
        <w:pStyle w:val="NormalWeb"/>
        <w:jc w:val="both"/>
        <w:textAlignment w:val="baseline"/>
        <w:rPr>
          <w:rFonts w:ascii="Arial" w:hAnsi="Arial" w:cs="Arial"/>
        </w:rPr>
      </w:pPr>
      <w:r w:rsidRPr="00265885">
        <w:rPr>
          <w:rFonts w:ascii="Arial" w:hAnsi="Arial" w:cs="Arial"/>
        </w:rPr>
        <w:t xml:space="preserve">Las estadísticas catastrales del IGAC muestran que el 57% de la tierra rural corresponde a grandes predios (500 hectáreas y más) que se encuentran en manos del 0,5% del total propietarios, mientras que solo el 6% de la superficie rural corresponde a pequeños predios (menores de 10 hectáreas) en manos del  78,3% de propietarios (2,8 millones). </w:t>
      </w:r>
    </w:p>
    <w:p w:rsidR="001562DD" w:rsidRDefault="001562DD" w:rsidP="001562DD">
      <w:pPr>
        <w:pStyle w:val="NormalWeb"/>
        <w:jc w:val="both"/>
        <w:textAlignment w:val="baseline"/>
        <w:rPr>
          <w:rFonts w:ascii="Arial" w:hAnsi="Arial" w:cs="Arial"/>
        </w:rPr>
      </w:pPr>
    </w:p>
    <w:p w:rsidR="001562DD" w:rsidRPr="00265885" w:rsidRDefault="001562DD" w:rsidP="001562DD">
      <w:pPr>
        <w:pStyle w:val="NormalWeb"/>
        <w:jc w:val="both"/>
        <w:textAlignment w:val="baseline"/>
        <w:rPr>
          <w:rFonts w:ascii="Arial" w:hAnsi="Arial" w:cs="Arial"/>
        </w:rPr>
      </w:pPr>
    </w:p>
    <w:p w:rsidR="001562DD" w:rsidRPr="00265885" w:rsidRDefault="001562DD" w:rsidP="001562DD">
      <w:pPr>
        <w:pStyle w:val="NormalWeb"/>
        <w:jc w:val="center"/>
        <w:textAlignment w:val="baseline"/>
        <w:rPr>
          <w:rFonts w:ascii="Arial" w:hAnsi="Arial" w:cs="Arial"/>
          <w:b/>
        </w:rPr>
      </w:pPr>
      <w:r w:rsidRPr="00265885">
        <w:rPr>
          <w:rFonts w:ascii="Arial" w:hAnsi="Arial" w:cs="Arial"/>
          <w:b/>
        </w:rPr>
        <w:t>Tamaño y Distribución de Predios Rurales Particulares</w:t>
      </w:r>
    </w:p>
    <w:p w:rsidR="001562DD" w:rsidRPr="00265885" w:rsidRDefault="001562DD" w:rsidP="001562DD">
      <w:pPr>
        <w:pStyle w:val="NormalWeb"/>
        <w:jc w:val="center"/>
        <w:textAlignment w:val="baseline"/>
        <w:rPr>
          <w:rFonts w:ascii="Arial" w:hAnsi="Arial" w:cs="Arial"/>
          <w:b/>
        </w:rPr>
      </w:pPr>
    </w:p>
    <w:p w:rsidR="001562DD" w:rsidRPr="00265885" w:rsidRDefault="001562DD" w:rsidP="001562DD">
      <w:pPr>
        <w:pStyle w:val="NormalWeb"/>
        <w:jc w:val="center"/>
        <w:textAlignment w:val="baseline"/>
        <w:rPr>
          <w:rFonts w:ascii="Arial" w:hAnsi="Arial" w:cs="Arial"/>
        </w:rPr>
      </w:pPr>
      <w:r>
        <w:rPr>
          <w:rFonts w:ascii="Arial" w:hAnsi="Arial" w:cs="Arial"/>
          <w:noProof/>
        </w:rPr>
        <w:drawing>
          <wp:inline distT="0" distB="0" distL="0" distR="0">
            <wp:extent cx="5276850" cy="1666875"/>
            <wp:effectExtent l="19050" t="0" r="0" b="0"/>
            <wp:docPr id="23"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7"/>
                    <pic:cNvPicPr>
                      <a:picLocks noChangeAspect="1" noChangeArrowheads="1"/>
                    </pic:cNvPicPr>
                  </pic:nvPicPr>
                  <pic:blipFill>
                    <a:blip r:embed="rId34"/>
                    <a:srcRect/>
                    <a:stretch>
                      <a:fillRect/>
                    </a:stretch>
                  </pic:blipFill>
                  <pic:spPr bwMode="auto">
                    <a:xfrm>
                      <a:off x="0" y="0"/>
                      <a:ext cx="5276850" cy="1666875"/>
                    </a:xfrm>
                    <a:prstGeom prst="rect">
                      <a:avLst/>
                    </a:prstGeom>
                    <a:noFill/>
                    <a:ln w="9525">
                      <a:noFill/>
                      <a:miter lim="800000"/>
                      <a:headEnd/>
                      <a:tailEnd/>
                    </a:ln>
                  </pic:spPr>
                </pic:pic>
              </a:graphicData>
            </a:graphic>
          </wp:inline>
        </w:drawing>
      </w:r>
    </w:p>
    <w:p w:rsidR="001562DD" w:rsidRPr="00265885" w:rsidRDefault="001562DD" w:rsidP="001562DD">
      <w:pPr>
        <w:jc w:val="both"/>
        <w:rPr>
          <w:rFonts w:ascii="Arial" w:hAnsi="Arial" w:cs="Arial"/>
        </w:rPr>
      </w:pPr>
    </w:p>
    <w:p w:rsidR="001562DD" w:rsidRPr="00265885" w:rsidRDefault="001562DD" w:rsidP="001562DD">
      <w:pPr>
        <w:jc w:val="both"/>
        <w:rPr>
          <w:rFonts w:ascii="Arial" w:hAnsi="Arial" w:cs="Arial"/>
        </w:rPr>
      </w:pPr>
      <w:r w:rsidRPr="00265885">
        <w:rPr>
          <w:rFonts w:ascii="Arial" w:hAnsi="Arial" w:cs="Arial"/>
        </w:rPr>
        <w:t>La estructura a nivel departamental y municipal (hectáreas, predios, propietarios y superficie) es información a cargo de las Oficinas de Catastro de cada ente territorial.</w:t>
      </w:r>
    </w:p>
    <w:p w:rsidR="001562DD" w:rsidRPr="00265885" w:rsidRDefault="001562DD" w:rsidP="001562DD">
      <w:pPr>
        <w:pStyle w:val="NormalWeb"/>
        <w:jc w:val="both"/>
        <w:rPr>
          <w:rFonts w:ascii="Arial" w:hAnsi="Arial" w:cs="Arial"/>
          <w:b/>
          <w:bCs/>
        </w:rPr>
      </w:pPr>
    </w:p>
    <w:p w:rsidR="001562DD" w:rsidRPr="00265885" w:rsidRDefault="001562DD" w:rsidP="001562DD">
      <w:pPr>
        <w:pStyle w:val="NormalWeb"/>
        <w:jc w:val="both"/>
        <w:rPr>
          <w:rFonts w:ascii="Arial" w:hAnsi="Arial" w:cs="Arial"/>
          <w:b/>
          <w:bCs/>
        </w:rPr>
      </w:pPr>
      <w:r w:rsidRPr="00265885">
        <w:rPr>
          <w:rFonts w:ascii="Arial" w:hAnsi="Arial" w:cs="Arial"/>
          <w:b/>
          <w:bCs/>
        </w:rPr>
        <w:t>10. ¿Cuál es el estado de avance del Plan Nacional de Seguridad Alimentaria y Nutricional con que cuenta el país en la actualidad en lo competente a su Ministerio?, ¿Cuál es su estado de cumplimiento?, ¿Entre este, cuáles programas, proyectos y acciones se consideran prioritarios y cuáles estratégicos y por qué razones en lo competente a su Ministerio?, ¿Cuáles son las responsabilidades de este Ministerio dentro del mismo? Favor anexarlo.</w:t>
      </w:r>
    </w:p>
    <w:p w:rsidR="001562DD" w:rsidRPr="00265885" w:rsidRDefault="001562DD" w:rsidP="001562DD">
      <w:pPr>
        <w:pStyle w:val="NormalWeb"/>
        <w:jc w:val="both"/>
        <w:rPr>
          <w:rFonts w:ascii="Arial" w:hAnsi="Arial" w:cs="Arial"/>
          <w:bCs/>
        </w:rPr>
      </w:pPr>
    </w:p>
    <w:p w:rsidR="001562DD" w:rsidRPr="00265885" w:rsidRDefault="001562DD" w:rsidP="001562DD">
      <w:pPr>
        <w:pStyle w:val="NormalWeb"/>
        <w:jc w:val="both"/>
        <w:rPr>
          <w:rFonts w:ascii="Arial" w:hAnsi="Arial" w:cs="Arial"/>
        </w:rPr>
      </w:pPr>
      <w:r w:rsidRPr="00265885">
        <w:rPr>
          <w:rFonts w:ascii="Arial" w:hAnsi="Arial" w:cs="Arial"/>
          <w:bCs/>
        </w:rPr>
        <w:t>Actualmente existe el documento Plan Nacional de Seguridad Alimentaria y Nutricional –PNSAN en versión borrador para discusión y aprobación por parte de la Comisión Intersectorial de Seguridad Alimentaria y Nutricional –</w:t>
      </w:r>
      <w:r w:rsidRPr="00265885">
        <w:rPr>
          <w:rFonts w:ascii="Arial" w:hAnsi="Arial" w:cs="Arial"/>
          <w:bCs/>
        </w:rPr>
        <w:lastRenderedPageBreak/>
        <w:t xml:space="preserve">CISAN, siendo esta la </w:t>
      </w:r>
      <w:r w:rsidRPr="00265885">
        <w:rPr>
          <w:rFonts w:ascii="Arial" w:hAnsi="Arial" w:cs="Arial"/>
        </w:rPr>
        <w:t>instancia de coordinación, concertación y seguimiento a la ejecución de la Política Nacional de Seguridad Alimentaria y Nutricional. La Comisión actualmente es presidida por el M</w:t>
      </w:r>
      <w:r>
        <w:rPr>
          <w:rFonts w:ascii="Arial" w:hAnsi="Arial" w:cs="Arial"/>
        </w:rPr>
        <w:t xml:space="preserve">inisterio de </w:t>
      </w:r>
      <w:r w:rsidRPr="00265885">
        <w:rPr>
          <w:rFonts w:ascii="Arial" w:hAnsi="Arial" w:cs="Arial"/>
        </w:rPr>
        <w:t>A</w:t>
      </w:r>
      <w:r>
        <w:rPr>
          <w:rFonts w:ascii="Arial" w:hAnsi="Arial" w:cs="Arial"/>
        </w:rPr>
        <w:t xml:space="preserve">gricultura y </w:t>
      </w:r>
      <w:r w:rsidRPr="00265885">
        <w:rPr>
          <w:rFonts w:ascii="Arial" w:hAnsi="Arial" w:cs="Arial"/>
        </w:rPr>
        <w:t>D</w:t>
      </w:r>
      <w:r>
        <w:rPr>
          <w:rFonts w:ascii="Arial" w:hAnsi="Arial" w:cs="Arial"/>
        </w:rPr>
        <w:t xml:space="preserve">esarrollo </w:t>
      </w:r>
      <w:r w:rsidRPr="00265885">
        <w:rPr>
          <w:rFonts w:ascii="Arial" w:hAnsi="Arial" w:cs="Arial"/>
        </w:rPr>
        <w:t>R</w:t>
      </w:r>
      <w:r>
        <w:rPr>
          <w:rFonts w:ascii="Arial" w:hAnsi="Arial" w:cs="Arial"/>
        </w:rPr>
        <w:t>ural</w:t>
      </w:r>
      <w:r w:rsidRPr="00265885">
        <w:rPr>
          <w:rFonts w:ascii="Arial" w:hAnsi="Arial" w:cs="Arial"/>
        </w:rPr>
        <w:t xml:space="preserve"> y el Ministerio de Salud y Protección Social, ejerce la Secretaría Técnica.</w:t>
      </w:r>
    </w:p>
    <w:p w:rsidR="001562DD" w:rsidRPr="00265885" w:rsidRDefault="001562DD" w:rsidP="001562DD">
      <w:pPr>
        <w:pStyle w:val="NormalWeb"/>
        <w:jc w:val="both"/>
        <w:rPr>
          <w:rFonts w:ascii="Arial" w:hAnsi="Arial" w:cs="Arial"/>
          <w:bCs/>
        </w:rPr>
      </w:pPr>
    </w:p>
    <w:p w:rsidR="001562DD" w:rsidRPr="00265885" w:rsidRDefault="001562DD" w:rsidP="001562DD">
      <w:pPr>
        <w:pStyle w:val="NormalWeb"/>
        <w:jc w:val="both"/>
        <w:rPr>
          <w:rFonts w:ascii="Arial" w:hAnsi="Arial" w:cs="Arial"/>
          <w:bCs/>
        </w:rPr>
      </w:pPr>
      <w:r w:rsidRPr="00265885">
        <w:rPr>
          <w:rFonts w:ascii="Arial" w:hAnsi="Arial" w:cs="Arial"/>
          <w:bCs/>
        </w:rPr>
        <w:t xml:space="preserve">Desde el inicio de la construcción del Plan, el </w:t>
      </w:r>
      <w:r w:rsidRPr="00265885">
        <w:rPr>
          <w:rFonts w:ascii="Arial" w:hAnsi="Arial" w:cs="Arial"/>
        </w:rPr>
        <w:t>M</w:t>
      </w:r>
      <w:r>
        <w:rPr>
          <w:rFonts w:ascii="Arial" w:hAnsi="Arial" w:cs="Arial"/>
        </w:rPr>
        <w:t xml:space="preserve">inisterio de </w:t>
      </w:r>
      <w:r w:rsidRPr="00265885">
        <w:rPr>
          <w:rFonts w:ascii="Arial" w:hAnsi="Arial" w:cs="Arial"/>
        </w:rPr>
        <w:t>A</w:t>
      </w:r>
      <w:r>
        <w:rPr>
          <w:rFonts w:ascii="Arial" w:hAnsi="Arial" w:cs="Arial"/>
        </w:rPr>
        <w:t xml:space="preserve">gricultura y </w:t>
      </w:r>
      <w:r w:rsidRPr="00265885">
        <w:rPr>
          <w:rFonts w:ascii="Arial" w:hAnsi="Arial" w:cs="Arial"/>
        </w:rPr>
        <w:t>D</w:t>
      </w:r>
      <w:r>
        <w:rPr>
          <w:rFonts w:ascii="Arial" w:hAnsi="Arial" w:cs="Arial"/>
        </w:rPr>
        <w:t xml:space="preserve">esarrollo </w:t>
      </w:r>
      <w:r w:rsidRPr="00265885">
        <w:rPr>
          <w:rFonts w:ascii="Arial" w:hAnsi="Arial" w:cs="Arial"/>
        </w:rPr>
        <w:t>R</w:t>
      </w:r>
      <w:r>
        <w:rPr>
          <w:rFonts w:ascii="Arial" w:hAnsi="Arial" w:cs="Arial"/>
        </w:rPr>
        <w:t>ural</w:t>
      </w:r>
      <w:r w:rsidRPr="00265885">
        <w:rPr>
          <w:rFonts w:ascii="Arial" w:hAnsi="Arial" w:cs="Arial"/>
          <w:bCs/>
        </w:rPr>
        <w:t xml:space="preserve"> viene participado activamente junto con las demás entidades integrantes de la Mesa Técnica de la Comisión Intersectorial de Seguridad Alimentaria y Nutricional, en las mesas de trabajo diseñadas para tal fin, las cuales fueron identificadas teniendo en cuenta los cinco ejes de la Política SAN: Disponibilidad de alimentos, acceso, consumo, aprovechamiento o utilización biológica de los alimentos y calidad e inocuidad de los alimentos.</w:t>
      </w:r>
    </w:p>
    <w:p w:rsidR="001562DD" w:rsidRPr="00265885" w:rsidRDefault="001562DD" w:rsidP="001562DD">
      <w:pPr>
        <w:pStyle w:val="Standard0"/>
        <w:jc w:val="both"/>
        <w:rPr>
          <w:rFonts w:ascii="Arial" w:hAnsi="Arial" w:cs="Arial"/>
          <w:sz w:val="24"/>
          <w:szCs w:val="24"/>
          <w:lang w:val="es-CO"/>
        </w:rPr>
      </w:pPr>
    </w:p>
    <w:p w:rsidR="001562DD" w:rsidRPr="00265885" w:rsidRDefault="001562DD" w:rsidP="001562DD">
      <w:pPr>
        <w:pStyle w:val="Standard0"/>
        <w:jc w:val="both"/>
        <w:rPr>
          <w:rFonts w:ascii="Arial" w:hAnsi="Arial" w:cs="Arial"/>
          <w:sz w:val="24"/>
          <w:szCs w:val="24"/>
        </w:rPr>
      </w:pPr>
      <w:r w:rsidRPr="00265885">
        <w:rPr>
          <w:rFonts w:ascii="Arial" w:hAnsi="Arial" w:cs="Arial"/>
          <w:sz w:val="24"/>
          <w:szCs w:val="24"/>
          <w:lang w:val="es-CO"/>
        </w:rPr>
        <w:t xml:space="preserve">Una vez consolidado el documento del PNSAN, fue presentado en sesión ordinaria de la CISAN el 31 de octubre de 2011, por parte del Ministerio de Agricultura y Desarrollo Rural. Estuvieron presentes el Señor Ministro de Agricultura y Desarrollo Rural, Dr. Juan Camilo Restrepo Salazar, el Alto Consejero para la Prosperidad Social, Dr. Samuel </w:t>
      </w:r>
      <w:proofErr w:type="spellStart"/>
      <w:r w:rsidRPr="00265885">
        <w:rPr>
          <w:rFonts w:ascii="Arial" w:hAnsi="Arial" w:cs="Arial"/>
          <w:sz w:val="24"/>
          <w:szCs w:val="24"/>
          <w:lang w:val="es-CO"/>
        </w:rPr>
        <w:t>Azout</w:t>
      </w:r>
      <w:proofErr w:type="spellEnd"/>
      <w:r w:rsidRPr="00265885">
        <w:rPr>
          <w:rFonts w:ascii="Arial" w:hAnsi="Arial" w:cs="Arial"/>
          <w:sz w:val="24"/>
          <w:szCs w:val="24"/>
          <w:lang w:val="es-CO"/>
        </w:rPr>
        <w:t xml:space="preserve">, el Director de Desarrollo Social del DNP, la Señora Viceministra de Salud y Protección Social, Dra. Beatriz Londoño Soto, el Gerente General de INCODER, Dr. Juan Manuel Ospina y delegados de los Ministerios de Agricultura y Desarrollo Rural, Salud y Protección Social, Comercio Industria y Turismo, </w:t>
      </w:r>
      <w:r w:rsidRPr="00265885">
        <w:rPr>
          <w:rFonts w:ascii="Arial" w:hAnsi="Arial" w:cs="Arial"/>
          <w:sz w:val="24"/>
          <w:szCs w:val="24"/>
        </w:rPr>
        <w:t>Vivienda, Ciudad y Territorio, Ambiente y Desarrollo Sostenible, Educación Nacional, de la Agencia  Presidencial para la  Acción Social y la Cooperación Internacional, del Instituto Colombiano de Bienestar Familiar, de la Asociación Colombiana de Facultades de Nutrición y Dietética – ACOFANUD y del Programa Mundial de Alimentos –PMA. En esta sesión fue aprobado el documento; sin embargo, se acordó una revisión final por parte de las instituciones para realizar ajustes de forma, teniendo en cuenta la nueva estructura de algunas Entidades, entre ellas la del Ministerio de Salud y Protección Social.</w:t>
      </w:r>
    </w:p>
    <w:p w:rsidR="001562DD" w:rsidRPr="00265885" w:rsidRDefault="001562DD" w:rsidP="001562DD">
      <w:pPr>
        <w:pStyle w:val="Standard0"/>
        <w:jc w:val="both"/>
        <w:rPr>
          <w:rFonts w:ascii="Arial" w:hAnsi="Arial" w:cs="Arial"/>
          <w:sz w:val="24"/>
          <w:szCs w:val="24"/>
        </w:rPr>
      </w:pPr>
    </w:p>
    <w:p w:rsidR="001562DD" w:rsidRPr="00265885" w:rsidRDefault="001562DD" w:rsidP="001562DD">
      <w:pPr>
        <w:pStyle w:val="Standard0"/>
        <w:jc w:val="both"/>
        <w:rPr>
          <w:rFonts w:ascii="Arial" w:hAnsi="Arial" w:cs="Arial"/>
          <w:sz w:val="24"/>
          <w:szCs w:val="24"/>
        </w:rPr>
      </w:pPr>
      <w:r w:rsidRPr="00265885">
        <w:rPr>
          <w:rFonts w:ascii="Arial" w:hAnsi="Arial" w:cs="Arial"/>
          <w:sz w:val="24"/>
          <w:szCs w:val="24"/>
        </w:rPr>
        <w:t xml:space="preserve">Para lo anterior, este Ministerio dando cumplimiento a los compromisos adquiridos en la reunión de la CISAN antes descrita, consolidó el documento en su versión final, incluyendo sugerencias realizadas por el DNP, y lo envió a la Secretaría Técnica de la CISAN con el fin de continuar con el trámite correspondiente.  </w:t>
      </w:r>
    </w:p>
    <w:p w:rsidR="001562DD" w:rsidRPr="00265885" w:rsidRDefault="001562DD" w:rsidP="001562DD">
      <w:pPr>
        <w:pStyle w:val="Standard0"/>
        <w:jc w:val="both"/>
        <w:rPr>
          <w:rFonts w:ascii="Arial" w:hAnsi="Arial" w:cs="Arial"/>
          <w:sz w:val="24"/>
          <w:szCs w:val="24"/>
        </w:rPr>
      </w:pPr>
    </w:p>
    <w:p w:rsidR="001562DD" w:rsidRPr="00265885" w:rsidRDefault="001562DD" w:rsidP="001562DD">
      <w:pPr>
        <w:pStyle w:val="Standard0"/>
        <w:jc w:val="both"/>
        <w:rPr>
          <w:rFonts w:ascii="Arial" w:hAnsi="Arial" w:cs="Arial"/>
          <w:sz w:val="24"/>
          <w:szCs w:val="24"/>
        </w:rPr>
      </w:pPr>
      <w:r w:rsidRPr="00265885">
        <w:rPr>
          <w:rFonts w:ascii="Arial" w:hAnsi="Arial" w:cs="Arial"/>
          <w:sz w:val="24"/>
          <w:szCs w:val="24"/>
        </w:rPr>
        <w:lastRenderedPageBreak/>
        <w:t>Así mismo, el Señor Ministro de Agricultura y Desarrollo Rural solicitó a la Secretaría Técnica de la CISAN, representada por el Ministerio de Salud y Protección Social, convocar a sesión a los miembros de la Comisión, en don</w:t>
      </w:r>
      <w:r>
        <w:rPr>
          <w:rFonts w:ascii="Arial" w:hAnsi="Arial" w:cs="Arial"/>
          <w:sz w:val="24"/>
          <w:szCs w:val="24"/>
        </w:rPr>
        <w:t>de uno de los temas a tratar es</w:t>
      </w:r>
      <w:r w:rsidRPr="00265885">
        <w:rPr>
          <w:rFonts w:ascii="Arial" w:hAnsi="Arial" w:cs="Arial"/>
          <w:sz w:val="24"/>
          <w:szCs w:val="24"/>
        </w:rPr>
        <w:t xml:space="preserve"> la aprobación del PNSAN. </w:t>
      </w:r>
    </w:p>
    <w:p w:rsidR="001562DD" w:rsidRPr="00265885" w:rsidRDefault="001562DD" w:rsidP="001562DD">
      <w:pPr>
        <w:pStyle w:val="Standard0"/>
        <w:jc w:val="both"/>
        <w:rPr>
          <w:rFonts w:ascii="Arial" w:hAnsi="Arial" w:cs="Arial"/>
          <w:sz w:val="24"/>
          <w:szCs w:val="24"/>
        </w:rPr>
      </w:pPr>
    </w:p>
    <w:p w:rsidR="001562DD" w:rsidRPr="00265885" w:rsidRDefault="001562DD" w:rsidP="001562DD">
      <w:pPr>
        <w:pStyle w:val="Standard0"/>
        <w:jc w:val="both"/>
        <w:rPr>
          <w:rFonts w:ascii="Arial" w:hAnsi="Arial" w:cs="Arial"/>
          <w:bCs/>
          <w:color w:val="FF0000"/>
          <w:sz w:val="24"/>
          <w:szCs w:val="24"/>
        </w:rPr>
      </w:pPr>
      <w:r w:rsidRPr="00265885">
        <w:rPr>
          <w:rFonts w:ascii="Arial" w:hAnsi="Arial" w:cs="Arial"/>
          <w:sz w:val="24"/>
          <w:szCs w:val="24"/>
        </w:rPr>
        <w:t>Una vez el Plan sea aprobado, se procederá a su socialización y ejecución.</w:t>
      </w:r>
    </w:p>
    <w:p w:rsidR="001562DD" w:rsidRPr="00265885" w:rsidRDefault="001562DD" w:rsidP="001562DD">
      <w:pPr>
        <w:jc w:val="both"/>
        <w:rPr>
          <w:rFonts w:ascii="Arial" w:hAnsi="Arial" w:cs="Arial"/>
        </w:rPr>
      </w:pPr>
    </w:p>
    <w:p w:rsidR="001562DD" w:rsidRPr="00265885" w:rsidRDefault="001562DD" w:rsidP="001562DD">
      <w:pPr>
        <w:pStyle w:val="NormalWeb"/>
        <w:jc w:val="both"/>
        <w:rPr>
          <w:rFonts w:ascii="Arial" w:hAnsi="Arial" w:cs="Arial"/>
          <w:b/>
          <w:color w:val="000000"/>
        </w:rPr>
      </w:pPr>
      <w:r w:rsidRPr="00265885">
        <w:rPr>
          <w:rFonts w:ascii="Arial" w:hAnsi="Arial" w:cs="Arial"/>
          <w:b/>
          <w:color w:val="000000"/>
        </w:rPr>
        <w:t xml:space="preserve">11. ¿Qué programas, proyectos y acciones </w:t>
      </w:r>
      <w:r>
        <w:rPr>
          <w:rFonts w:ascii="Arial" w:hAnsi="Arial" w:cs="Arial"/>
          <w:b/>
          <w:color w:val="000000"/>
        </w:rPr>
        <w:t>específicas está impulsando el M</w:t>
      </w:r>
      <w:r w:rsidRPr="00265885">
        <w:rPr>
          <w:rFonts w:ascii="Arial" w:hAnsi="Arial" w:cs="Arial"/>
          <w:b/>
          <w:color w:val="000000"/>
        </w:rPr>
        <w:t>inisterio para garantizar la producción nacional de alimentos colombianos para el consumo interno? ¿Cuál es la cantidad de recursos dedicados exclusivamente a estimular la producción alimentaria nacional en los pequeños agricultores?</w:t>
      </w:r>
    </w:p>
    <w:p w:rsidR="001562DD" w:rsidRPr="00265885" w:rsidRDefault="001562DD" w:rsidP="001562DD">
      <w:pPr>
        <w:pStyle w:val="NormalWeb"/>
        <w:jc w:val="both"/>
        <w:rPr>
          <w:rFonts w:ascii="Arial" w:hAnsi="Arial" w:cs="Arial"/>
          <w:b/>
          <w:color w:val="548DD4"/>
        </w:rPr>
      </w:pPr>
    </w:p>
    <w:p w:rsidR="001562DD" w:rsidRPr="00265885" w:rsidRDefault="001562DD" w:rsidP="001562DD">
      <w:pPr>
        <w:jc w:val="both"/>
        <w:rPr>
          <w:rFonts w:ascii="Arial" w:hAnsi="Arial" w:cs="Arial"/>
        </w:rPr>
      </w:pPr>
      <w:r w:rsidRPr="00265885">
        <w:rPr>
          <w:rFonts w:ascii="Arial" w:hAnsi="Arial" w:cs="Arial"/>
        </w:rPr>
        <w:t xml:space="preserve">En marzo de 2008 el Gobierno Nacional aprobó la Política Nacional de Seguridad Alimentaria y Nutricional, mediante el </w:t>
      </w:r>
      <w:proofErr w:type="spellStart"/>
      <w:r w:rsidRPr="00265885">
        <w:rPr>
          <w:rFonts w:ascii="Arial" w:hAnsi="Arial" w:cs="Arial"/>
        </w:rPr>
        <w:t>Conpes</w:t>
      </w:r>
      <w:proofErr w:type="spellEnd"/>
      <w:r w:rsidRPr="00265885">
        <w:rPr>
          <w:rFonts w:ascii="Arial" w:hAnsi="Arial" w:cs="Arial"/>
        </w:rPr>
        <w:t xml:space="preserve"> Social 113/07, en la cual se establecieron </w:t>
      </w:r>
      <w:bookmarkStart w:id="0" w:name="_Toc211422388"/>
      <w:r w:rsidRPr="00265885">
        <w:rPr>
          <w:rFonts w:ascii="Arial" w:hAnsi="Arial" w:cs="Arial"/>
        </w:rPr>
        <w:t>ocho líneas de política</w:t>
      </w:r>
      <w:bookmarkEnd w:id="0"/>
      <w:r w:rsidRPr="00265885">
        <w:rPr>
          <w:rFonts w:ascii="Arial" w:hAnsi="Arial" w:cs="Arial"/>
        </w:rPr>
        <w:t>:</w:t>
      </w:r>
    </w:p>
    <w:p w:rsidR="001562DD" w:rsidRPr="00265885" w:rsidRDefault="001562DD" w:rsidP="001562DD">
      <w:pPr>
        <w:jc w:val="both"/>
        <w:rPr>
          <w:rFonts w:ascii="Arial" w:hAnsi="Arial" w:cs="Arial"/>
        </w:rPr>
      </w:pPr>
    </w:p>
    <w:p w:rsidR="001562DD" w:rsidRPr="00265885" w:rsidRDefault="001562DD" w:rsidP="001562DD">
      <w:pPr>
        <w:numPr>
          <w:ilvl w:val="0"/>
          <w:numId w:val="42"/>
        </w:numPr>
        <w:autoSpaceDE w:val="0"/>
        <w:autoSpaceDN w:val="0"/>
        <w:adjustRightInd w:val="0"/>
        <w:jc w:val="both"/>
        <w:rPr>
          <w:rFonts w:ascii="Arial" w:hAnsi="Arial" w:cs="Arial"/>
        </w:rPr>
      </w:pPr>
      <w:bookmarkStart w:id="1" w:name="_Toc211422389"/>
      <w:r w:rsidRPr="00265885">
        <w:rPr>
          <w:rFonts w:ascii="Arial" w:hAnsi="Arial" w:cs="Arial"/>
          <w:bCs/>
        </w:rPr>
        <w:t>Estabilidad en el suministro y desarrollo del mercado agroalimentario.</w:t>
      </w:r>
    </w:p>
    <w:p w:rsidR="001562DD" w:rsidRPr="00265885" w:rsidRDefault="001562DD" w:rsidP="001562DD">
      <w:pPr>
        <w:numPr>
          <w:ilvl w:val="0"/>
          <w:numId w:val="42"/>
        </w:numPr>
        <w:autoSpaceDE w:val="0"/>
        <w:autoSpaceDN w:val="0"/>
        <w:adjustRightInd w:val="0"/>
        <w:jc w:val="both"/>
        <w:rPr>
          <w:rFonts w:ascii="Arial" w:hAnsi="Arial" w:cs="Arial"/>
          <w:bCs/>
        </w:rPr>
      </w:pPr>
      <w:r w:rsidRPr="00265885">
        <w:rPr>
          <w:rFonts w:ascii="Arial" w:hAnsi="Arial" w:cs="Arial"/>
          <w:bCs/>
        </w:rPr>
        <w:t>Impulso a las formas asociativas y empresariales para la generación de empleo e ingresos.</w:t>
      </w:r>
    </w:p>
    <w:p w:rsidR="001562DD" w:rsidRPr="00265885" w:rsidRDefault="001562DD" w:rsidP="001562DD">
      <w:pPr>
        <w:numPr>
          <w:ilvl w:val="0"/>
          <w:numId w:val="42"/>
        </w:numPr>
        <w:autoSpaceDE w:val="0"/>
        <w:autoSpaceDN w:val="0"/>
        <w:adjustRightInd w:val="0"/>
        <w:jc w:val="both"/>
        <w:rPr>
          <w:rFonts w:ascii="Arial" w:hAnsi="Arial" w:cs="Arial"/>
          <w:bCs/>
        </w:rPr>
      </w:pPr>
      <w:r w:rsidRPr="00265885">
        <w:rPr>
          <w:rFonts w:ascii="Arial" w:hAnsi="Arial" w:cs="Arial"/>
          <w:bCs/>
        </w:rPr>
        <w:t>Mejoramiento de la capacidad de la población vulnerable para acceder a los factores productivos</w:t>
      </w:r>
      <w:r w:rsidRPr="00265885">
        <w:rPr>
          <w:rFonts w:ascii="Arial" w:hAnsi="Arial" w:cs="Arial"/>
        </w:rPr>
        <w:t>.</w:t>
      </w:r>
    </w:p>
    <w:p w:rsidR="001562DD" w:rsidRPr="00265885" w:rsidRDefault="001562DD" w:rsidP="001562DD">
      <w:pPr>
        <w:numPr>
          <w:ilvl w:val="0"/>
          <w:numId w:val="42"/>
        </w:numPr>
        <w:autoSpaceDE w:val="0"/>
        <w:autoSpaceDN w:val="0"/>
        <w:adjustRightInd w:val="0"/>
        <w:jc w:val="both"/>
        <w:rPr>
          <w:rFonts w:ascii="Arial" w:hAnsi="Arial" w:cs="Arial"/>
          <w:bCs/>
        </w:rPr>
      </w:pPr>
      <w:r w:rsidRPr="00265885">
        <w:rPr>
          <w:rFonts w:ascii="Arial" w:hAnsi="Arial" w:cs="Arial"/>
          <w:bCs/>
        </w:rPr>
        <w:t>Garantía de acceso a los alimentos</w:t>
      </w:r>
      <w:r>
        <w:rPr>
          <w:rFonts w:ascii="Arial" w:hAnsi="Arial" w:cs="Arial"/>
          <w:bCs/>
        </w:rPr>
        <w:t>.</w:t>
      </w:r>
    </w:p>
    <w:p w:rsidR="001562DD" w:rsidRPr="00265885" w:rsidRDefault="001562DD" w:rsidP="001562DD">
      <w:pPr>
        <w:numPr>
          <w:ilvl w:val="0"/>
          <w:numId w:val="42"/>
        </w:numPr>
        <w:autoSpaceDE w:val="0"/>
        <w:autoSpaceDN w:val="0"/>
        <w:adjustRightInd w:val="0"/>
        <w:jc w:val="both"/>
        <w:rPr>
          <w:rFonts w:ascii="Arial" w:hAnsi="Arial" w:cs="Arial"/>
          <w:bCs/>
          <w:u w:val="single"/>
        </w:rPr>
      </w:pPr>
      <w:r w:rsidRPr="00265885">
        <w:rPr>
          <w:rFonts w:ascii="Arial" w:hAnsi="Arial" w:cs="Arial"/>
          <w:bCs/>
        </w:rPr>
        <w:t>Promoción y protección de la salud y la nutrición, y fomento de estilos de vida saludable.</w:t>
      </w:r>
    </w:p>
    <w:p w:rsidR="001562DD" w:rsidRPr="00265885" w:rsidRDefault="001562DD" w:rsidP="001562DD">
      <w:pPr>
        <w:numPr>
          <w:ilvl w:val="0"/>
          <w:numId w:val="42"/>
        </w:numPr>
        <w:autoSpaceDE w:val="0"/>
        <w:autoSpaceDN w:val="0"/>
        <w:adjustRightInd w:val="0"/>
        <w:jc w:val="both"/>
        <w:rPr>
          <w:rFonts w:ascii="Arial" w:hAnsi="Arial" w:cs="Arial"/>
          <w:bCs/>
        </w:rPr>
      </w:pPr>
      <w:r w:rsidRPr="00265885">
        <w:rPr>
          <w:rFonts w:ascii="Arial" w:hAnsi="Arial" w:cs="Arial"/>
          <w:bCs/>
        </w:rPr>
        <w:t>Mejoramiento de los servicios públicos, saneamiento ambiental y entornos saludables.</w:t>
      </w:r>
    </w:p>
    <w:p w:rsidR="001562DD" w:rsidRPr="00265885" w:rsidRDefault="001562DD" w:rsidP="001562DD">
      <w:pPr>
        <w:numPr>
          <w:ilvl w:val="0"/>
          <w:numId w:val="42"/>
        </w:numPr>
        <w:autoSpaceDE w:val="0"/>
        <w:autoSpaceDN w:val="0"/>
        <w:adjustRightInd w:val="0"/>
        <w:jc w:val="both"/>
        <w:rPr>
          <w:rFonts w:ascii="Arial" w:hAnsi="Arial" w:cs="Arial"/>
          <w:bCs/>
        </w:rPr>
      </w:pPr>
      <w:r w:rsidRPr="00265885">
        <w:rPr>
          <w:rFonts w:ascii="Arial" w:hAnsi="Arial" w:cs="Arial"/>
          <w:bCs/>
        </w:rPr>
        <w:t>Desarrollo científico y tecnológico en los cinco ejes definidos en la Seguridad Alimentaria y Nutricional (disponibilidad, acceso, inocuidad y calidad, consumo y aprovechamiento biológico).</w:t>
      </w:r>
    </w:p>
    <w:p w:rsidR="001562DD" w:rsidRPr="00265885" w:rsidRDefault="001562DD" w:rsidP="001562DD">
      <w:pPr>
        <w:numPr>
          <w:ilvl w:val="0"/>
          <w:numId w:val="42"/>
        </w:numPr>
        <w:autoSpaceDE w:val="0"/>
        <w:autoSpaceDN w:val="0"/>
        <w:adjustRightInd w:val="0"/>
        <w:jc w:val="both"/>
        <w:rPr>
          <w:rFonts w:ascii="Arial" w:hAnsi="Arial" w:cs="Arial"/>
          <w:bCs/>
        </w:rPr>
      </w:pPr>
      <w:r w:rsidRPr="00265885">
        <w:rPr>
          <w:rFonts w:ascii="Arial" w:hAnsi="Arial" w:cs="Arial"/>
          <w:bCs/>
        </w:rPr>
        <w:t>Desarrollo de las capacidades, potencialidades y competencias humanas.</w:t>
      </w:r>
    </w:p>
    <w:p w:rsidR="001562DD" w:rsidRPr="00265885" w:rsidRDefault="001562DD" w:rsidP="001562DD">
      <w:pPr>
        <w:tabs>
          <w:tab w:val="num" w:pos="792"/>
        </w:tabs>
        <w:autoSpaceDE w:val="0"/>
        <w:autoSpaceDN w:val="0"/>
        <w:adjustRightInd w:val="0"/>
        <w:jc w:val="both"/>
        <w:rPr>
          <w:rFonts w:ascii="Arial" w:hAnsi="Arial" w:cs="Arial"/>
          <w:bCs/>
        </w:rPr>
      </w:pPr>
    </w:p>
    <w:bookmarkEnd w:id="1"/>
    <w:p w:rsidR="001562DD" w:rsidRPr="00265885" w:rsidRDefault="001562DD" w:rsidP="001562DD">
      <w:pPr>
        <w:autoSpaceDE w:val="0"/>
        <w:autoSpaceDN w:val="0"/>
        <w:adjustRightInd w:val="0"/>
        <w:jc w:val="both"/>
        <w:rPr>
          <w:rFonts w:ascii="Arial" w:hAnsi="Arial" w:cs="Arial"/>
        </w:rPr>
      </w:pPr>
      <w:r w:rsidRPr="00265885">
        <w:rPr>
          <w:rFonts w:ascii="Arial" w:hAnsi="Arial" w:cs="Arial"/>
        </w:rPr>
        <w:t xml:space="preserve">En concordancia con el </w:t>
      </w:r>
      <w:proofErr w:type="spellStart"/>
      <w:r w:rsidRPr="00265885">
        <w:rPr>
          <w:rFonts w:ascii="Arial" w:hAnsi="Arial" w:cs="Arial"/>
        </w:rPr>
        <w:t>Conpes</w:t>
      </w:r>
      <w:proofErr w:type="spellEnd"/>
      <w:r w:rsidRPr="00265885">
        <w:rPr>
          <w:rFonts w:ascii="Arial" w:hAnsi="Arial" w:cs="Arial"/>
        </w:rPr>
        <w:t xml:space="preserve"> Social 113/07, el Ministerio de Agricultura </w:t>
      </w:r>
      <w:r>
        <w:rPr>
          <w:rFonts w:ascii="Arial" w:hAnsi="Arial" w:cs="Arial"/>
        </w:rPr>
        <w:t xml:space="preserve">y Desarrollo Rural </w:t>
      </w:r>
      <w:r w:rsidRPr="00265885">
        <w:rPr>
          <w:rFonts w:ascii="Arial" w:hAnsi="Arial" w:cs="Arial"/>
        </w:rPr>
        <w:t>ha p</w:t>
      </w:r>
      <w:r>
        <w:rPr>
          <w:rFonts w:ascii="Arial" w:hAnsi="Arial" w:cs="Arial"/>
        </w:rPr>
        <w:t>uesto</w:t>
      </w:r>
      <w:r w:rsidRPr="00265885">
        <w:rPr>
          <w:rFonts w:ascii="Arial" w:hAnsi="Arial" w:cs="Arial"/>
        </w:rPr>
        <w:t xml:space="preserve"> a disposición diferentes instrumentos que buscan favorecer en mayor medida a los pequeños productores, que promueven la producción de alimentos en el campo, para garantizar la disponibilidad interna, entre los cuales están: </w:t>
      </w:r>
    </w:p>
    <w:p w:rsidR="001562DD" w:rsidRPr="00265885" w:rsidRDefault="001562DD" w:rsidP="001562DD">
      <w:pPr>
        <w:autoSpaceDE w:val="0"/>
        <w:autoSpaceDN w:val="0"/>
        <w:adjustRightInd w:val="0"/>
        <w:jc w:val="both"/>
        <w:rPr>
          <w:rFonts w:ascii="Arial" w:hAnsi="Arial" w:cs="Arial"/>
        </w:rPr>
      </w:pPr>
    </w:p>
    <w:p w:rsidR="001562DD" w:rsidRPr="001E16D2" w:rsidRDefault="001562DD" w:rsidP="001562DD">
      <w:pPr>
        <w:numPr>
          <w:ilvl w:val="0"/>
          <w:numId w:val="37"/>
        </w:numPr>
        <w:autoSpaceDE w:val="0"/>
        <w:autoSpaceDN w:val="0"/>
        <w:adjustRightInd w:val="0"/>
        <w:jc w:val="both"/>
        <w:rPr>
          <w:rFonts w:ascii="Arial" w:hAnsi="Arial" w:cs="Arial"/>
          <w:b/>
        </w:rPr>
      </w:pPr>
      <w:r w:rsidRPr="001E16D2">
        <w:rPr>
          <w:rFonts w:ascii="Arial" w:hAnsi="Arial" w:cs="Arial"/>
          <w:b/>
        </w:rPr>
        <w:t>Crédito agropecuario e ICR</w:t>
      </w:r>
    </w:p>
    <w:p w:rsidR="001562DD" w:rsidRPr="00265885" w:rsidRDefault="001562DD" w:rsidP="001562DD">
      <w:pPr>
        <w:jc w:val="both"/>
        <w:rPr>
          <w:rFonts w:ascii="Arial" w:hAnsi="Arial" w:cs="Arial"/>
        </w:rPr>
      </w:pPr>
    </w:p>
    <w:p w:rsidR="001562DD" w:rsidRPr="00265885" w:rsidRDefault="001562DD" w:rsidP="001562DD">
      <w:pPr>
        <w:jc w:val="center"/>
        <w:rPr>
          <w:rFonts w:ascii="Arial" w:hAnsi="Arial" w:cs="Arial"/>
        </w:rPr>
      </w:pPr>
      <w:r>
        <w:rPr>
          <w:rFonts w:ascii="Arial" w:hAnsi="Arial" w:cs="Arial"/>
          <w:noProof/>
          <w:lang w:val="es-CO" w:eastAsia="es-CO"/>
        </w:rPr>
        <w:drawing>
          <wp:inline distT="0" distB="0" distL="0" distR="0">
            <wp:extent cx="4276725" cy="1371600"/>
            <wp:effectExtent l="19050" t="0" r="9525" b="0"/>
            <wp:docPr id="24" name="Imagen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2"/>
                    <pic:cNvPicPr>
                      <a:picLocks noChangeAspect="1" noChangeArrowheads="1"/>
                    </pic:cNvPicPr>
                  </pic:nvPicPr>
                  <pic:blipFill>
                    <a:blip r:embed="rId35"/>
                    <a:srcRect/>
                    <a:stretch>
                      <a:fillRect/>
                    </a:stretch>
                  </pic:blipFill>
                  <pic:spPr bwMode="auto">
                    <a:xfrm>
                      <a:off x="0" y="0"/>
                      <a:ext cx="4276725" cy="1371600"/>
                    </a:xfrm>
                    <a:prstGeom prst="rect">
                      <a:avLst/>
                    </a:prstGeom>
                    <a:noFill/>
                    <a:ln w="9525">
                      <a:noFill/>
                      <a:miter lim="800000"/>
                      <a:headEnd/>
                      <a:tailEnd/>
                    </a:ln>
                  </pic:spPr>
                </pic:pic>
              </a:graphicData>
            </a:graphic>
          </wp:inline>
        </w:drawing>
      </w:r>
    </w:p>
    <w:p w:rsidR="001562DD" w:rsidRPr="00265885" w:rsidRDefault="001562DD" w:rsidP="001562DD">
      <w:pPr>
        <w:jc w:val="both"/>
        <w:rPr>
          <w:rFonts w:ascii="Arial" w:hAnsi="Arial" w:cs="Arial"/>
        </w:rPr>
      </w:pPr>
    </w:p>
    <w:p w:rsidR="001562DD" w:rsidRPr="00265885" w:rsidRDefault="001562DD" w:rsidP="001562DD">
      <w:pPr>
        <w:jc w:val="center"/>
        <w:rPr>
          <w:rFonts w:ascii="Arial" w:hAnsi="Arial" w:cs="Arial"/>
          <w:b/>
        </w:rPr>
      </w:pPr>
      <w:r w:rsidRPr="00265885">
        <w:rPr>
          <w:rFonts w:ascii="Arial" w:hAnsi="Arial" w:cs="Arial"/>
          <w:b/>
        </w:rPr>
        <w:t>ICR pagado por campo de aplicación</w:t>
      </w:r>
    </w:p>
    <w:p w:rsidR="001562DD" w:rsidRPr="00265885" w:rsidRDefault="001562DD" w:rsidP="001562DD">
      <w:pPr>
        <w:jc w:val="center"/>
        <w:rPr>
          <w:rFonts w:ascii="Arial" w:hAnsi="Arial" w:cs="Arial"/>
        </w:rPr>
      </w:pPr>
      <w:bookmarkStart w:id="2" w:name="_GoBack"/>
      <w:bookmarkEnd w:id="2"/>
      <w:r>
        <w:rPr>
          <w:rFonts w:ascii="Arial" w:hAnsi="Arial" w:cs="Arial"/>
          <w:noProof/>
          <w:lang w:val="es-CO" w:eastAsia="es-CO"/>
        </w:rPr>
        <w:drawing>
          <wp:inline distT="0" distB="0" distL="0" distR="0">
            <wp:extent cx="4057650" cy="1781175"/>
            <wp:effectExtent l="19050" t="0" r="0" b="0"/>
            <wp:docPr id="25" name="Imagen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3"/>
                    <pic:cNvPicPr>
                      <a:picLocks noChangeAspect="1" noChangeArrowheads="1"/>
                    </pic:cNvPicPr>
                  </pic:nvPicPr>
                  <pic:blipFill>
                    <a:blip r:embed="rId36"/>
                    <a:srcRect/>
                    <a:stretch>
                      <a:fillRect/>
                    </a:stretch>
                  </pic:blipFill>
                  <pic:spPr bwMode="auto">
                    <a:xfrm>
                      <a:off x="0" y="0"/>
                      <a:ext cx="4057650" cy="1781175"/>
                    </a:xfrm>
                    <a:prstGeom prst="rect">
                      <a:avLst/>
                    </a:prstGeom>
                    <a:noFill/>
                    <a:ln w="9525">
                      <a:noFill/>
                      <a:miter lim="800000"/>
                      <a:headEnd/>
                      <a:tailEnd/>
                    </a:ln>
                  </pic:spPr>
                </pic:pic>
              </a:graphicData>
            </a:graphic>
          </wp:inline>
        </w:drawing>
      </w:r>
    </w:p>
    <w:p w:rsidR="001562DD" w:rsidRPr="00265885" w:rsidRDefault="001562DD" w:rsidP="001562DD">
      <w:pPr>
        <w:jc w:val="center"/>
        <w:rPr>
          <w:rFonts w:ascii="Arial" w:hAnsi="Arial" w:cs="Arial"/>
        </w:rPr>
      </w:pPr>
    </w:p>
    <w:p w:rsidR="001562DD" w:rsidRPr="001E16D2" w:rsidRDefault="001562DD" w:rsidP="001562DD">
      <w:pPr>
        <w:numPr>
          <w:ilvl w:val="0"/>
          <w:numId w:val="37"/>
        </w:numPr>
        <w:jc w:val="both"/>
        <w:rPr>
          <w:rFonts w:ascii="Arial" w:hAnsi="Arial" w:cs="Arial"/>
          <w:b/>
        </w:rPr>
      </w:pPr>
      <w:r w:rsidRPr="001E16D2">
        <w:rPr>
          <w:rFonts w:ascii="Arial" w:hAnsi="Arial" w:cs="Arial"/>
          <w:b/>
        </w:rPr>
        <w:t>Programa DRE</w:t>
      </w:r>
    </w:p>
    <w:p w:rsidR="001562DD" w:rsidRPr="00265885" w:rsidRDefault="001562DD" w:rsidP="001562DD">
      <w:pPr>
        <w:jc w:val="both"/>
        <w:rPr>
          <w:rFonts w:ascii="Arial" w:hAnsi="Arial" w:cs="Arial"/>
        </w:rPr>
      </w:pPr>
    </w:p>
    <w:p w:rsidR="001562DD" w:rsidRPr="00265885" w:rsidRDefault="001562DD" w:rsidP="001562DD">
      <w:pPr>
        <w:jc w:val="both"/>
        <w:rPr>
          <w:rFonts w:ascii="Arial" w:hAnsi="Arial" w:cs="Arial"/>
        </w:rPr>
      </w:pPr>
      <w:r w:rsidRPr="00265885">
        <w:rPr>
          <w:rFonts w:ascii="Arial" w:hAnsi="Arial" w:cs="Arial"/>
        </w:rPr>
        <w:t xml:space="preserve">A partir del 2011, AIS fue reorientado en el Programa Desarrollo Rural con Equidad – DRE para ser eje fundamental de la política de desarrollo rural integral del sector agropecuario. Respetando el mandato legal el Programa DRE, apoya el mejoramiento competitivo de la producción agropecuaria y contribuye a reducir las desigualdades en el campo. Los cambios introducidos parten de una concepción del desarrollo rural en la que resulta prioritaria la destinación de recursos públicos al apoyo de la pequeña y mediana producción agropecuaria, considerando su mayor exposición al riesgo de la competencia externa. </w:t>
      </w:r>
    </w:p>
    <w:p w:rsidR="001562DD" w:rsidRPr="00265885" w:rsidRDefault="001562DD" w:rsidP="001562DD">
      <w:pPr>
        <w:jc w:val="both"/>
        <w:rPr>
          <w:rFonts w:ascii="Arial" w:hAnsi="Arial" w:cs="Arial"/>
        </w:rPr>
      </w:pPr>
    </w:p>
    <w:p w:rsidR="001562DD" w:rsidRPr="00265885" w:rsidRDefault="001562DD" w:rsidP="001562DD">
      <w:pPr>
        <w:jc w:val="both"/>
        <w:rPr>
          <w:rFonts w:ascii="Arial" w:hAnsi="Arial" w:cs="Arial"/>
        </w:rPr>
      </w:pPr>
      <w:r w:rsidRPr="00265885">
        <w:rPr>
          <w:rFonts w:ascii="Arial" w:hAnsi="Arial" w:cs="Arial"/>
        </w:rPr>
        <w:t xml:space="preserve">Para la vigencia 2012, el Programa DRE cuenta con $500.000 millones, para financiar los Apoyos para la Competitividad – APC de conformidad con la Ley 1133 de 2007, con una apropiación de $500.000 millones. De estos recursos, </w:t>
      </w:r>
      <w:r w:rsidRPr="00265885">
        <w:rPr>
          <w:rFonts w:ascii="Arial" w:hAnsi="Arial" w:cs="Arial"/>
        </w:rPr>
        <w:lastRenderedPageBreak/>
        <w:t>el 58,0% se destinan a apoyar instrumentos financieros (líneas especiales de crédito e ICR) y el 38,9% al otorgamiento de incentivos a la productividad, como el fortalecimiento a la  asistencia técnica y la cofinanciación de infraestructura de riego y drenaje.</w:t>
      </w:r>
    </w:p>
    <w:p w:rsidR="001562DD" w:rsidRPr="00265885" w:rsidRDefault="001562DD" w:rsidP="001562DD">
      <w:pPr>
        <w:jc w:val="both"/>
        <w:rPr>
          <w:rFonts w:ascii="Arial" w:hAnsi="Arial" w:cs="Arial"/>
        </w:rPr>
      </w:pPr>
    </w:p>
    <w:p w:rsidR="001562DD" w:rsidRPr="00265885" w:rsidRDefault="001562DD" w:rsidP="001562DD">
      <w:pPr>
        <w:jc w:val="both"/>
        <w:rPr>
          <w:rFonts w:ascii="Arial" w:hAnsi="Arial" w:cs="Arial"/>
        </w:rPr>
      </w:pPr>
      <w:r w:rsidRPr="00265885">
        <w:rPr>
          <w:rFonts w:ascii="Arial" w:hAnsi="Arial" w:cs="Arial"/>
        </w:rPr>
        <w:t>Para el 2013, el Ministerio de Agricultura y Desarrollo Rural ajustó, en un 26% ($130 mil millones), los recursos del Programa DRE, ajustando un presupuesto de $630 mil millones, para ampliar los apoyos a los pequeños y medianos agricultores. En asistencia técnica el propósito es ampliar la cobertura de 450 a 700 municipios y pasar de una población beneficiada de 450 mil a por lo menos 800 mil productores rurales.</w:t>
      </w:r>
    </w:p>
    <w:p w:rsidR="001562DD" w:rsidRPr="00265885" w:rsidRDefault="001562DD" w:rsidP="001562DD">
      <w:pPr>
        <w:jc w:val="both"/>
        <w:rPr>
          <w:rFonts w:ascii="Arial" w:hAnsi="Arial" w:cs="Arial"/>
        </w:rPr>
      </w:pPr>
      <w:r w:rsidRPr="00265885">
        <w:rPr>
          <w:rFonts w:ascii="Arial" w:hAnsi="Arial" w:cs="Arial"/>
        </w:rPr>
        <w:t> </w:t>
      </w:r>
    </w:p>
    <w:p w:rsidR="001562DD" w:rsidRPr="001E16D2" w:rsidRDefault="001562DD" w:rsidP="001562DD">
      <w:pPr>
        <w:numPr>
          <w:ilvl w:val="0"/>
          <w:numId w:val="44"/>
        </w:numPr>
        <w:jc w:val="both"/>
        <w:rPr>
          <w:rFonts w:ascii="Arial" w:hAnsi="Arial" w:cs="Arial"/>
          <w:b/>
        </w:rPr>
      </w:pPr>
      <w:r w:rsidRPr="001E16D2">
        <w:rPr>
          <w:rFonts w:ascii="Arial" w:hAnsi="Arial" w:cs="Arial"/>
          <w:b/>
        </w:rPr>
        <w:t>Plan País Maíz</w:t>
      </w:r>
    </w:p>
    <w:p w:rsidR="001562DD" w:rsidRPr="00265885" w:rsidRDefault="001562DD" w:rsidP="001562DD">
      <w:pPr>
        <w:jc w:val="both"/>
        <w:rPr>
          <w:rFonts w:ascii="Arial" w:hAnsi="Arial" w:cs="Arial"/>
        </w:rPr>
      </w:pPr>
    </w:p>
    <w:p w:rsidR="001562DD" w:rsidRPr="00265885" w:rsidRDefault="001562DD" w:rsidP="001562DD">
      <w:pPr>
        <w:jc w:val="both"/>
        <w:rPr>
          <w:rFonts w:ascii="Arial" w:hAnsi="Arial" w:cs="Arial"/>
        </w:rPr>
      </w:pPr>
      <w:r w:rsidRPr="00265885">
        <w:rPr>
          <w:rFonts w:ascii="Arial" w:hAnsi="Arial" w:cs="Arial"/>
        </w:rPr>
        <w:t xml:space="preserve">El Plan tiene como metas incrementar el área de maíz amarillo de 137.720 hectáreas en 2010 a 250.000 hectáreas en 2014, lo que representa un incremento del 82%. En producción, el compromiso es aumentar gradualmente de 686.600 toneladas en 2010 a 1,5 millones de toneladas en 2014, un crecimiento de 118%. Lo anterior significa incrementar los rendimientos de 5 toneladas por hectárea a 6 toneladas por hectárea. Asimismo, el Plan impulsará alianzas comerciales, investigación y desarrollo,  programas de formalización, </w:t>
      </w:r>
      <w:proofErr w:type="spellStart"/>
      <w:r w:rsidRPr="00265885">
        <w:rPr>
          <w:rFonts w:ascii="Arial" w:hAnsi="Arial" w:cs="Arial"/>
        </w:rPr>
        <w:t>asociatividad</w:t>
      </w:r>
      <w:proofErr w:type="spellEnd"/>
      <w:r w:rsidRPr="00265885">
        <w:rPr>
          <w:rFonts w:ascii="Arial" w:hAnsi="Arial" w:cs="Arial"/>
        </w:rPr>
        <w:t xml:space="preserve"> y eficiencia en la comercialización.</w:t>
      </w:r>
    </w:p>
    <w:p w:rsidR="001562DD" w:rsidRPr="00265885" w:rsidRDefault="001562DD" w:rsidP="001562DD">
      <w:pPr>
        <w:jc w:val="both"/>
        <w:rPr>
          <w:rFonts w:ascii="Arial" w:hAnsi="Arial" w:cs="Arial"/>
        </w:rPr>
      </w:pPr>
    </w:p>
    <w:p w:rsidR="001562DD" w:rsidRPr="00265885" w:rsidRDefault="001562DD" w:rsidP="001562DD">
      <w:pPr>
        <w:jc w:val="both"/>
        <w:rPr>
          <w:rFonts w:ascii="Arial" w:hAnsi="Arial" w:cs="Arial"/>
          <w:bCs/>
        </w:rPr>
      </w:pPr>
      <w:r w:rsidRPr="00265885">
        <w:rPr>
          <w:rFonts w:ascii="Arial" w:hAnsi="Arial" w:cs="Arial"/>
          <w:bCs/>
        </w:rPr>
        <w:t>Como avances del Plan País Maíz, se tiene:</w:t>
      </w:r>
    </w:p>
    <w:p w:rsidR="001562DD" w:rsidRPr="00265885" w:rsidRDefault="001562DD" w:rsidP="001562DD">
      <w:pPr>
        <w:jc w:val="both"/>
        <w:rPr>
          <w:rFonts w:ascii="Arial" w:hAnsi="Arial" w:cs="Arial"/>
          <w:bCs/>
        </w:rPr>
      </w:pPr>
    </w:p>
    <w:p w:rsidR="001562DD" w:rsidRPr="00265885" w:rsidRDefault="001562DD" w:rsidP="001562DD">
      <w:pPr>
        <w:numPr>
          <w:ilvl w:val="0"/>
          <w:numId w:val="43"/>
        </w:numPr>
        <w:jc w:val="both"/>
        <w:rPr>
          <w:rFonts w:ascii="Arial" w:hAnsi="Arial" w:cs="Arial"/>
        </w:rPr>
      </w:pPr>
      <w:r w:rsidRPr="00265885">
        <w:rPr>
          <w:rFonts w:ascii="Arial" w:hAnsi="Arial" w:cs="Arial"/>
        </w:rPr>
        <w:t xml:space="preserve">Incremento de un 24% del área sembrada de maíz amarillo tecnificado, pasando de 137.720 hectáreas a 170.000 hectáreas. </w:t>
      </w:r>
    </w:p>
    <w:p w:rsidR="001562DD" w:rsidRPr="00265885" w:rsidRDefault="001562DD" w:rsidP="001562DD">
      <w:pPr>
        <w:numPr>
          <w:ilvl w:val="0"/>
          <w:numId w:val="43"/>
        </w:numPr>
        <w:jc w:val="both"/>
        <w:rPr>
          <w:rFonts w:ascii="Arial" w:hAnsi="Arial" w:cs="Arial"/>
        </w:rPr>
      </w:pPr>
      <w:r w:rsidRPr="00265885">
        <w:rPr>
          <w:rFonts w:ascii="Arial" w:hAnsi="Arial" w:cs="Arial"/>
        </w:rPr>
        <w:t>Puesta en marcha del programa de coberturas de precio, para el cual se dispuso de recursos por valor de $4.000 millones, con un cubrimiento de 35.000 toneladas y pago de compensaciones por $1.800 millones.</w:t>
      </w:r>
    </w:p>
    <w:p w:rsidR="001562DD" w:rsidRPr="00265885" w:rsidRDefault="001562DD" w:rsidP="001562DD">
      <w:pPr>
        <w:numPr>
          <w:ilvl w:val="0"/>
          <w:numId w:val="43"/>
        </w:numPr>
        <w:jc w:val="both"/>
        <w:rPr>
          <w:rFonts w:ascii="Arial" w:hAnsi="Arial" w:cs="Arial"/>
        </w:rPr>
      </w:pPr>
      <w:r w:rsidRPr="00265885">
        <w:rPr>
          <w:rFonts w:ascii="Arial" w:hAnsi="Arial" w:cs="Arial"/>
        </w:rPr>
        <w:t>Comercialización con base en el precio de importación.</w:t>
      </w:r>
    </w:p>
    <w:p w:rsidR="001562DD" w:rsidRPr="00265885" w:rsidRDefault="001562DD" w:rsidP="001562DD">
      <w:pPr>
        <w:numPr>
          <w:ilvl w:val="0"/>
          <w:numId w:val="43"/>
        </w:numPr>
        <w:jc w:val="both"/>
        <w:rPr>
          <w:rFonts w:ascii="Arial" w:hAnsi="Arial" w:cs="Arial"/>
        </w:rPr>
      </w:pPr>
      <w:r w:rsidRPr="00265885">
        <w:rPr>
          <w:rFonts w:ascii="Arial" w:hAnsi="Arial" w:cs="Arial"/>
        </w:rPr>
        <w:t>Aseguramiento de 14.000 hectáreas de maíz.</w:t>
      </w:r>
    </w:p>
    <w:p w:rsidR="001562DD" w:rsidRPr="00265885" w:rsidRDefault="001562DD" w:rsidP="001562DD">
      <w:pPr>
        <w:numPr>
          <w:ilvl w:val="0"/>
          <w:numId w:val="43"/>
        </w:numPr>
        <w:jc w:val="both"/>
        <w:rPr>
          <w:rFonts w:ascii="Arial" w:hAnsi="Arial" w:cs="Arial"/>
        </w:rPr>
      </w:pPr>
      <w:r w:rsidRPr="00265885">
        <w:rPr>
          <w:rFonts w:ascii="Arial" w:hAnsi="Arial" w:cs="Arial"/>
        </w:rPr>
        <w:t>Inclusión de la Línea Especial de Crédito de maíz amarillo tecnificado en el Programa DRE con tasa preferencial, y del sector en las convocatorias de Alianzas Productivas y Oportunidades Rurales.</w:t>
      </w:r>
    </w:p>
    <w:p w:rsidR="001562DD" w:rsidRPr="00265885" w:rsidRDefault="001562DD" w:rsidP="001562DD">
      <w:pPr>
        <w:numPr>
          <w:ilvl w:val="0"/>
          <w:numId w:val="43"/>
        </w:numPr>
        <w:jc w:val="both"/>
        <w:rPr>
          <w:rFonts w:ascii="Arial" w:hAnsi="Arial" w:cs="Arial"/>
        </w:rPr>
      </w:pPr>
      <w:r w:rsidRPr="00265885">
        <w:rPr>
          <w:rFonts w:ascii="Arial" w:hAnsi="Arial" w:cs="Arial"/>
        </w:rPr>
        <w:t>Lanzamiento de la línea maíz-ganado por parte del Banco Agrario de Colombia.</w:t>
      </w:r>
    </w:p>
    <w:p w:rsidR="001562DD" w:rsidRPr="00265885" w:rsidRDefault="001562DD" w:rsidP="001562DD">
      <w:pPr>
        <w:numPr>
          <w:ilvl w:val="0"/>
          <w:numId w:val="43"/>
        </w:numPr>
        <w:jc w:val="both"/>
        <w:rPr>
          <w:rFonts w:ascii="Arial" w:hAnsi="Arial" w:cs="Arial"/>
        </w:rPr>
      </w:pPr>
      <w:r w:rsidRPr="00265885">
        <w:rPr>
          <w:rFonts w:ascii="Arial" w:hAnsi="Arial" w:cs="Arial"/>
        </w:rPr>
        <w:lastRenderedPageBreak/>
        <w:t>Fortalecimiento de las siembras en zona cafetera e implementación en sistemas de maíz- ganado y maíz- palma.</w:t>
      </w:r>
    </w:p>
    <w:p w:rsidR="001562DD" w:rsidRPr="00265885" w:rsidRDefault="001562DD" w:rsidP="001562DD">
      <w:pPr>
        <w:numPr>
          <w:ilvl w:val="0"/>
          <w:numId w:val="43"/>
        </w:numPr>
        <w:jc w:val="both"/>
        <w:rPr>
          <w:rFonts w:ascii="Arial" w:hAnsi="Arial" w:cs="Arial"/>
        </w:rPr>
      </w:pPr>
      <w:r w:rsidRPr="00265885">
        <w:rPr>
          <w:rFonts w:ascii="Arial" w:hAnsi="Arial" w:cs="Arial"/>
        </w:rPr>
        <w:t xml:space="preserve">Firma de convenios entre Ministerio de Agricultura y Desarrollo Rural – CCI y </w:t>
      </w:r>
      <w:proofErr w:type="spellStart"/>
      <w:r w:rsidRPr="00265885">
        <w:rPr>
          <w:rFonts w:ascii="Arial" w:hAnsi="Arial" w:cs="Arial"/>
        </w:rPr>
        <w:t>Fenalce</w:t>
      </w:r>
      <w:proofErr w:type="spellEnd"/>
      <w:r w:rsidRPr="00265885">
        <w:rPr>
          <w:rFonts w:ascii="Arial" w:hAnsi="Arial" w:cs="Arial"/>
        </w:rPr>
        <w:t xml:space="preserve"> – Banco Agrario para aumentar el número de productores de maíz que sean usuarios del sector financiero.</w:t>
      </w:r>
    </w:p>
    <w:p w:rsidR="001562DD" w:rsidRPr="00265885" w:rsidRDefault="001562DD" w:rsidP="001562DD">
      <w:pPr>
        <w:numPr>
          <w:ilvl w:val="0"/>
          <w:numId w:val="43"/>
        </w:numPr>
        <w:jc w:val="both"/>
        <w:rPr>
          <w:rFonts w:ascii="Arial" w:hAnsi="Arial" w:cs="Arial"/>
        </w:rPr>
      </w:pPr>
      <w:r w:rsidRPr="00265885">
        <w:rPr>
          <w:rFonts w:ascii="Arial" w:hAnsi="Arial" w:cs="Arial"/>
        </w:rPr>
        <w:t>Identificación de proyectos de infraestructura de post cosecha en algunas zonas productoras de maíz, tales como Tolima, Sur del Cesar y Montes de María.</w:t>
      </w:r>
    </w:p>
    <w:p w:rsidR="001562DD" w:rsidRPr="00265885" w:rsidRDefault="001562DD" w:rsidP="001562DD">
      <w:pPr>
        <w:numPr>
          <w:ilvl w:val="0"/>
          <w:numId w:val="43"/>
        </w:numPr>
        <w:jc w:val="both"/>
        <w:rPr>
          <w:rFonts w:ascii="Arial" w:hAnsi="Arial" w:cs="Arial"/>
        </w:rPr>
      </w:pPr>
      <w:r w:rsidRPr="00265885">
        <w:rPr>
          <w:rFonts w:ascii="Arial" w:hAnsi="Arial" w:cs="Arial"/>
        </w:rPr>
        <w:t xml:space="preserve">A través de la Cadena y </w:t>
      </w:r>
      <w:proofErr w:type="spellStart"/>
      <w:r w:rsidRPr="00265885">
        <w:rPr>
          <w:rFonts w:ascii="Arial" w:hAnsi="Arial" w:cs="Arial"/>
        </w:rPr>
        <w:t>Corpoica</w:t>
      </w:r>
      <w:proofErr w:type="spellEnd"/>
      <w:r w:rsidRPr="00265885">
        <w:rPr>
          <w:rFonts w:ascii="Arial" w:hAnsi="Arial" w:cs="Arial"/>
        </w:rPr>
        <w:t xml:space="preserve"> se está adelantando la construcción de la agenda única de investigación dirigida hacia el aumento de la competitividad del cultivo.</w:t>
      </w:r>
    </w:p>
    <w:p w:rsidR="001562DD" w:rsidRPr="00265885" w:rsidRDefault="001562DD" w:rsidP="001562DD">
      <w:pPr>
        <w:numPr>
          <w:ilvl w:val="0"/>
          <w:numId w:val="43"/>
        </w:numPr>
        <w:jc w:val="both"/>
        <w:rPr>
          <w:rFonts w:ascii="Arial" w:hAnsi="Arial" w:cs="Arial"/>
        </w:rPr>
      </w:pPr>
      <w:r w:rsidRPr="00265885">
        <w:rPr>
          <w:rFonts w:ascii="Arial" w:hAnsi="Arial" w:cs="Arial"/>
        </w:rPr>
        <w:t xml:space="preserve">Participación en la convocatoria de Asistencia Técnica, para la que </w:t>
      </w:r>
      <w:proofErr w:type="spellStart"/>
      <w:r w:rsidRPr="00265885">
        <w:rPr>
          <w:rFonts w:ascii="Arial" w:hAnsi="Arial" w:cs="Arial"/>
        </w:rPr>
        <w:t>Fenalce</w:t>
      </w:r>
      <w:proofErr w:type="spellEnd"/>
      <w:r w:rsidRPr="00265885">
        <w:rPr>
          <w:rFonts w:ascii="Arial" w:hAnsi="Arial" w:cs="Arial"/>
        </w:rPr>
        <w:t xml:space="preserve">  prestará el servicio integral a productores que sembrarán 12.000 hectáreas.</w:t>
      </w:r>
    </w:p>
    <w:p w:rsidR="001562DD" w:rsidRPr="00265885" w:rsidRDefault="001562DD" w:rsidP="001562DD">
      <w:pPr>
        <w:jc w:val="both"/>
        <w:rPr>
          <w:rFonts w:ascii="Arial" w:hAnsi="Arial" w:cs="Arial"/>
        </w:rPr>
      </w:pPr>
    </w:p>
    <w:p w:rsidR="001562DD" w:rsidRPr="001E16D2" w:rsidRDefault="001562DD" w:rsidP="001562DD">
      <w:pPr>
        <w:numPr>
          <w:ilvl w:val="0"/>
          <w:numId w:val="37"/>
        </w:numPr>
        <w:jc w:val="both"/>
        <w:rPr>
          <w:rFonts w:ascii="Arial" w:hAnsi="Arial" w:cs="Arial"/>
          <w:b/>
        </w:rPr>
      </w:pPr>
      <w:r w:rsidRPr="001E16D2">
        <w:rPr>
          <w:rFonts w:ascii="Arial" w:hAnsi="Arial" w:cs="Arial"/>
          <w:b/>
        </w:rPr>
        <w:t>Formalización de la propiedad rural</w:t>
      </w:r>
    </w:p>
    <w:p w:rsidR="001562DD" w:rsidRPr="00265885" w:rsidRDefault="001562DD" w:rsidP="001562DD">
      <w:pPr>
        <w:jc w:val="both"/>
        <w:rPr>
          <w:rFonts w:ascii="Arial" w:hAnsi="Arial" w:cs="Arial"/>
        </w:rPr>
      </w:pPr>
    </w:p>
    <w:p w:rsidR="001562DD" w:rsidRPr="00265885" w:rsidRDefault="001562DD" w:rsidP="001562DD">
      <w:pPr>
        <w:jc w:val="both"/>
        <w:rPr>
          <w:rFonts w:ascii="Arial" w:hAnsi="Arial" w:cs="Arial"/>
        </w:rPr>
      </w:pPr>
      <w:r w:rsidRPr="00265885">
        <w:rPr>
          <w:rFonts w:ascii="Arial" w:hAnsi="Arial" w:cs="Arial"/>
        </w:rPr>
        <w:t>En Colombia la informalidad se presenta tanto en predios de propiedad privada co</w:t>
      </w:r>
      <w:r>
        <w:rPr>
          <w:rFonts w:ascii="Arial" w:hAnsi="Arial" w:cs="Arial"/>
        </w:rPr>
        <w:t>mo en tierras baldías ocupadas.</w:t>
      </w:r>
      <w:r w:rsidRPr="00265885">
        <w:rPr>
          <w:rFonts w:ascii="Arial" w:hAnsi="Arial" w:cs="Arial"/>
        </w:rPr>
        <w:t xml:space="preserve"> Con el fin de enfrentar el problema de la informalidad de la propiedad rural, el Ministerio de Agricultura y Desarrollo Rural, mediante Resolución 452 de diciembre de 2010, creó el programa de Formalización de la Propiedad Rural. El objetivo es promover procesos administrativos o judiciales para hacer propietarios a quienes ocupan o posean </w:t>
      </w:r>
      <w:r>
        <w:rPr>
          <w:rFonts w:ascii="Arial" w:hAnsi="Arial" w:cs="Arial"/>
        </w:rPr>
        <w:t xml:space="preserve">de manera informal los predios </w:t>
      </w:r>
      <w:r w:rsidRPr="00265885">
        <w:rPr>
          <w:rFonts w:ascii="Arial" w:hAnsi="Arial" w:cs="Arial"/>
        </w:rPr>
        <w:t>rurales y desarrollar un mercado de tierras con seguridad jurídica que funcione en forma abierta, ágil y transparente.</w:t>
      </w:r>
    </w:p>
    <w:p w:rsidR="001562DD" w:rsidRPr="00265885" w:rsidRDefault="001562DD" w:rsidP="001562DD">
      <w:pPr>
        <w:jc w:val="both"/>
        <w:rPr>
          <w:rFonts w:ascii="Arial" w:hAnsi="Arial" w:cs="Arial"/>
        </w:rPr>
      </w:pPr>
    </w:p>
    <w:p w:rsidR="001562DD" w:rsidRPr="00265885" w:rsidRDefault="001562DD" w:rsidP="001562DD">
      <w:pPr>
        <w:jc w:val="both"/>
        <w:rPr>
          <w:rFonts w:ascii="Arial" w:hAnsi="Arial" w:cs="Arial"/>
        </w:rPr>
      </w:pPr>
      <w:r w:rsidRPr="00265885">
        <w:rPr>
          <w:rFonts w:ascii="Arial" w:hAnsi="Arial" w:cs="Arial"/>
        </w:rPr>
        <w:t>Se han identificado veinte Zonas de Formalización Masiva que serán declaradas como tal, mediante resoluciones que expedirá el Ministerio de Agricultura y Desarrollo Rural durante 2012. Estas zonas están ubicadas en once departamentos: Antioquia, Boyacá, Cauca, Cundinamarca, Huila, Magdalena, Meta, Nariño, Sucre, Tolima y Valle del Cauca.</w:t>
      </w:r>
    </w:p>
    <w:p w:rsidR="001562DD" w:rsidRPr="00265885" w:rsidRDefault="001562DD" w:rsidP="001562DD">
      <w:pPr>
        <w:jc w:val="both"/>
        <w:rPr>
          <w:rFonts w:ascii="Arial" w:hAnsi="Arial" w:cs="Arial"/>
        </w:rPr>
      </w:pPr>
    </w:p>
    <w:p w:rsidR="001562DD" w:rsidRPr="00265885" w:rsidRDefault="001562DD" w:rsidP="001562DD">
      <w:pPr>
        <w:jc w:val="both"/>
        <w:rPr>
          <w:rFonts w:ascii="Arial" w:hAnsi="Arial" w:cs="Arial"/>
        </w:rPr>
      </w:pPr>
      <w:r w:rsidRPr="00265885">
        <w:rPr>
          <w:rFonts w:ascii="Arial" w:hAnsi="Arial" w:cs="Arial"/>
        </w:rPr>
        <w:t xml:space="preserve">La meta 2012-2014 es acompañar a 26.500 familias campesinas en el proceso de formalización de sus predios en 47 municipios de Huila  (11.900 familias atendidas en 24 municipios), y Cauca (14.656 familias en 23 municipios). Se  iniciará el proceso de formalización de títulos de por lo </w:t>
      </w:r>
      <w:r w:rsidRPr="00265885">
        <w:rPr>
          <w:rFonts w:ascii="Arial" w:hAnsi="Arial" w:cs="Arial"/>
        </w:rPr>
        <w:lastRenderedPageBreak/>
        <w:t xml:space="preserve">menos mil familias de </w:t>
      </w:r>
      <w:proofErr w:type="spellStart"/>
      <w:r w:rsidRPr="00265885">
        <w:rPr>
          <w:rFonts w:ascii="Arial" w:hAnsi="Arial" w:cs="Arial"/>
        </w:rPr>
        <w:t>Pitalito</w:t>
      </w:r>
      <w:proofErr w:type="spellEnd"/>
      <w:r w:rsidRPr="00265885">
        <w:rPr>
          <w:rFonts w:ascii="Arial" w:hAnsi="Arial" w:cs="Arial"/>
        </w:rPr>
        <w:t xml:space="preserve">, donde la informalidad afecta 3.824 predios (48.000 hectáreas). </w:t>
      </w:r>
    </w:p>
    <w:p w:rsidR="001562DD" w:rsidRPr="00265885" w:rsidRDefault="001562DD" w:rsidP="001562DD">
      <w:pPr>
        <w:jc w:val="both"/>
        <w:rPr>
          <w:rFonts w:ascii="Arial" w:hAnsi="Arial" w:cs="Arial"/>
        </w:rPr>
      </w:pPr>
    </w:p>
    <w:p w:rsidR="001562DD" w:rsidRPr="001E16D2" w:rsidRDefault="001562DD" w:rsidP="001562DD">
      <w:pPr>
        <w:numPr>
          <w:ilvl w:val="0"/>
          <w:numId w:val="37"/>
        </w:numPr>
        <w:jc w:val="both"/>
        <w:rPr>
          <w:rFonts w:ascii="Arial" w:hAnsi="Arial" w:cs="Arial"/>
          <w:b/>
        </w:rPr>
      </w:pPr>
      <w:r w:rsidRPr="001E16D2">
        <w:rPr>
          <w:rFonts w:ascii="Arial" w:hAnsi="Arial" w:cs="Arial"/>
          <w:b/>
        </w:rPr>
        <w:t>Proyecto Alianzas Productivas</w:t>
      </w:r>
    </w:p>
    <w:p w:rsidR="001562DD" w:rsidRPr="00265885" w:rsidRDefault="001562DD" w:rsidP="001562DD">
      <w:pPr>
        <w:jc w:val="both"/>
        <w:rPr>
          <w:rFonts w:ascii="Arial" w:hAnsi="Arial" w:cs="Arial"/>
        </w:rPr>
      </w:pPr>
    </w:p>
    <w:p w:rsidR="001562DD" w:rsidRPr="00265885" w:rsidRDefault="001562DD" w:rsidP="001562DD">
      <w:pPr>
        <w:jc w:val="both"/>
        <w:rPr>
          <w:rFonts w:ascii="Arial" w:hAnsi="Arial" w:cs="Arial"/>
          <w:lang w:val="es-ES_tradnl"/>
        </w:rPr>
      </w:pPr>
      <w:r w:rsidRPr="00265885">
        <w:rPr>
          <w:rFonts w:ascii="Arial" w:hAnsi="Arial" w:cs="Arial"/>
          <w:lang w:val="es-ES_tradnl"/>
        </w:rPr>
        <w:t xml:space="preserve">El proyecto está dirigido a generar ingresos, crear empleo y promover la cohesión social de las comunidades rurales pobres, de manera económica y ambientalmente sostenible, a través del establecimiento de alianzas productivas entre grupos organizados de pequeños productores y comercializadores o transformadores de sus productos. </w:t>
      </w:r>
    </w:p>
    <w:p w:rsidR="001562DD" w:rsidRPr="00265885" w:rsidRDefault="001562DD" w:rsidP="001562DD">
      <w:pPr>
        <w:jc w:val="both"/>
        <w:rPr>
          <w:rFonts w:ascii="Arial" w:hAnsi="Arial" w:cs="Arial"/>
          <w:lang w:val="es-ES_tradnl"/>
        </w:rPr>
      </w:pPr>
    </w:p>
    <w:p w:rsidR="001562DD" w:rsidRPr="00265885" w:rsidRDefault="001562DD" w:rsidP="001562DD">
      <w:pPr>
        <w:jc w:val="both"/>
        <w:rPr>
          <w:rFonts w:ascii="Arial" w:hAnsi="Arial" w:cs="Arial"/>
        </w:rPr>
      </w:pPr>
      <w:r w:rsidRPr="00265885">
        <w:rPr>
          <w:rFonts w:ascii="Arial" w:hAnsi="Arial" w:cs="Arial"/>
        </w:rPr>
        <w:t>En 2011 se constituyeron 127 alianzas en 27 departamentos del territorio nacional, beneficiando 7.188 familias, estableciendo proyectos productivos asociados a procesos de comercialización, con un total de 13.531 hectáreas asociadas. El valor de los proyectos ascendió a $116.495 millones, con un incentivo modular entregado por el Proyecto para apalancar el plan de inversiones por $25.454.</w:t>
      </w:r>
    </w:p>
    <w:p w:rsidR="001562DD" w:rsidRPr="00265885" w:rsidRDefault="001562DD" w:rsidP="001562DD">
      <w:pPr>
        <w:jc w:val="both"/>
        <w:rPr>
          <w:rFonts w:ascii="Arial" w:hAnsi="Arial" w:cs="Arial"/>
        </w:rPr>
      </w:pPr>
    </w:p>
    <w:p w:rsidR="001562DD" w:rsidRPr="00265885" w:rsidRDefault="001562DD" w:rsidP="001562DD">
      <w:pPr>
        <w:jc w:val="both"/>
        <w:rPr>
          <w:rFonts w:ascii="Arial" w:hAnsi="Arial" w:cs="Arial"/>
          <w:b/>
        </w:rPr>
      </w:pPr>
      <w:r w:rsidRPr="00265885">
        <w:rPr>
          <w:rFonts w:ascii="Arial" w:hAnsi="Arial" w:cs="Arial"/>
        </w:rPr>
        <w:t>Durante el primer trimestre de 2012 se llevó a cabo la primera etapa de la convocatoria de perfiles 2011 - 2012, abierta entre el 15 de noviembre de 2011 y el 15 de marzo de 2012. Como resultado se aprobaron 175 perfiles para pre-inversión con 11.567 beneficiarios.</w:t>
      </w:r>
    </w:p>
    <w:p w:rsidR="001562DD" w:rsidRPr="00265885" w:rsidRDefault="001562DD" w:rsidP="001562DD">
      <w:pPr>
        <w:jc w:val="both"/>
        <w:rPr>
          <w:rFonts w:ascii="Arial" w:hAnsi="Arial" w:cs="Arial"/>
        </w:rPr>
      </w:pPr>
    </w:p>
    <w:p w:rsidR="001562DD" w:rsidRPr="001E16D2" w:rsidRDefault="001562DD" w:rsidP="001562DD">
      <w:pPr>
        <w:numPr>
          <w:ilvl w:val="0"/>
          <w:numId w:val="37"/>
        </w:numPr>
        <w:jc w:val="both"/>
        <w:rPr>
          <w:rFonts w:ascii="Arial" w:hAnsi="Arial" w:cs="Arial"/>
          <w:b/>
        </w:rPr>
      </w:pPr>
      <w:r w:rsidRPr="001E16D2">
        <w:rPr>
          <w:rFonts w:ascii="Arial" w:hAnsi="Arial" w:cs="Arial"/>
          <w:b/>
        </w:rPr>
        <w:t>Programa de Oportunidades Rurales</w:t>
      </w:r>
    </w:p>
    <w:p w:rsidR="001562DD" w:rsidRPr="00265885" w:rsidRDefault="001562DD" w:rsidP="001562DD">
      <w:pPr>
        <w:jc w:val="both"/>
        <w:rPr>
          <w:rFonts w:ascii="Arial" w:hAnsi="Arial" w:cs="Arial"/>
        </w:rPr>
      </w:pPr>
    </w:p>
    <w:p w:rsidR="001562DD" w:rsidRPr="00265885" w:rsidRDefault="001562DD" w:rsidP="001562DD">
      <w:pPr>
        <w:jc w:val="both"/>
        <w:rPr>
          <w:rFonts w:ascii="Arial" w:hAnsi="Arial" w:cs="Arial"/>
        </w:rPr>
      </w:pPr>
      <w:r w:rsidRPr="00265885">
        <w:rPr>
          <w:rFonts w:ascii="Arial" w:hAnsi="Arial" w:cs="Arial"/>
        </w:rPr>
        <w:t xml:space="preserve">En el marco de la estrategia de focalización territorial, la segunda convocatoria se orientó a cofinanciar negocios en el marco de redes locales, la cual se estructuró en dos fases: la primera, diseñada para la selección de redes locales con trayectoria y capacidad de apoyo al desarrollo territorial, y la segunda para la evaluación de propuestas de apoyo a las organizaciones y grupos de productores presentada por redes de apoyo local. Como resultado del proceso de selección fueron seleccionadas cinco redes de apoyo local y 82 grupos de pequeños productores localizados en 5 departamentos del país, con una cofinanciación de $1.793 millones. </w:t>
      </w:r>
    </w:p>
    <w:p w:rsidR="001562DD" w:rsidRPr="00265885" w:rsidRDefault="001562DD" w:rsidP="001562DD">
      <w:pPr>
        <w:jc w:val="both"/>
        <w:rPr>
          <w:rFonts w:ascii="Arial" w:hAnsi="Arial" w:cs="Arial"/>
        </w:rPr>
      </w:pPr>
    </w:p>
    <w:p w:rsidR="001562DD" w:rsidRPr="00265885" w:rsidRDefault="001562DD" w:rsidP="001562DD">
      <w:pPr>
        <w:jc w:val="both"/>
        <w:rPr>
          <w:rFonts w:ascii="Arial" w:hAnsi="Arial" w:cs="Arial"/>
        </w:rPr>
      </w:pPr>
      <w:r w:rsidRPr="00265885">
        <w:rPr>
          <w:rFonts w:ascii="Arial" w:hAnsi="Arial" w:cs="Arial"/>
        </w:rPr>
        <w:t xml:space="preserve">En la convocatoria regular 2012 resultaron seleccionados 53 propuestas más 26 proyectos de asignación especial, con una asignación presupuestal de $2.905 millones. La asignación especial es para organizaciones que quedaron como elegibles en el banco de proyectos desde 2009.  </w:t>
      </w:r>
    </w:p>
    <w:p w:rsidR="001562DD" w:rsidRPr="00265885" w:rsidRDefault="001562DD" w:rsidP="001562DD">
      <w:pPr>
        <w:jc w:val="both"/>
        <w:rPr>
          <w:rFonts w:ascii="Arial" w:hAnsi="Arial" w:cs="Arial"/>
        </w:rPr>
      </w:pPr>
    </w:p>
    <w:p w:rsidR="001562DD" w:rsidRPr="001E16D2" w:rsidRDefault="001562DD" w:rsidP="001562DD">
      <w:pPr>
        <w:numPr>
          <w:ilvl w:val="0"/>
          <w:numId w:val="37"/>
        </w:numPr>
        <w:jc w:val="both"/>
        <w:rPr>
          <w:rFonts w:ascii="Arial" w:hAnsi="Arial" w:cs="Arial"/>
          <w:b/>
        </w:rPr>
      </w:pPr>
      <w:r w:rsidRPr="001E16D2">
        <w:rPr>
          <w:rFonts w:ascii="Arial" w:hAnsi="Arial" w:cs="Arial"/>
          <w:b/>
        </w:rPr>
        <w:t>Programa mujer rural</w:t>
      </w:r>
    </w:p>
    <w:p w:rsidR="001562DD" w:rsidRPr="00265885" w:rsidRDefault="001562DD" w:rsidP="001562DD">
      <w:pPr>
        <w:jc w:val="both"/>
        <w:rPr>
          <w:rFonts w:ascii="Arial" w:hAnsi="Arial" w:cs="Arial"/>
        </w:rPr>
      </w:pPr>
    </w:p>
    <w:p w:rsidR="001562DD" w:rsidRPr="00265885" w:rsidRDefault="001562DD" w:rsidP="001562DD">
      <w:pPr>
        <w:jc w:val="both"/>
        <w:rPr>
          <w:rFonts w:ascii="Arial" w:hAnsi="Arial" w:cs="Arial"/>
        </w:rPr>
      </w:pPr>
      <w:r w:rsidRPr="00265885">
        <w:rPr>
          <w:rFonts w:ascii="Arial" w:hAnsi="Arial" w:cs="Arial"/>
        </w:rPr>
        <w:t>A partir de 2011, el Ministerio de Agricultura y Desarrollo Rural fortaleció su actuación con las mujeres rurales colombianas avanzando en acciones que sobrepasaran los planes de capacitación para las asociaciones y comenzó la estructuración del Programa Mujer Rural en el marco de la Ley 731 de 2002.</w:t>
      </w:r>
    </w:p>
    <w:p w:rsidR="001562DD" w:rsidRPr="00265885" w:rsidRDefault="001562DD" w:rsidP="001562DD">
      <w:pPr>
        <w:jc w:val="both"/>
        <w:rPr>
          <w:rFonts w:ascii="Arial" w:hAnsi="Arial" w:cs="Arial"/>
        </w:rPr>
      </w:pPr>
    </w:p>
    <w:p w:rsidR="001562DD" w:rsidRPr="00265885" w:rsidRDefault="001562DD" w:rsidP="001562DD">
      <w:pPr>
        <w:jc w:val="both"/>
        <w:rPr>
          <w:rFonts w:ascii="Arial" w:hAnsi="Arial" w:cs="Arial"/>
        </w:rPr>
      </w:pPr>
      <w:r w:rsidRPr="00265885">
        <w:rPr>
          <w:rFonts w:ascii="Arial" w:hAnsi="Arial" w:cs="Arial"/>
        </w:rPr>
        <w:t xml:space="preserve">El Programa busca contribuir a la reducción de la pobreza creando un escenario de inclusión para la mujer rural. Para ello el programa estructura tres proyectos: </w:t>
      </w:r>
    </w:p>
    <w:p w:rsidR="001562DD" w:rsidRPr="00265885" w:rsidRDefault="001562DD" w:rsidP="001562DD">
      <w:pPr>
        <w:jc w:val="both"/>
        <w:rPr>
          <w:rFonts w:ascii="Arial" w:hAnsi="Arial" w:cs="Arial"/>
        </w:rPr>
      </w:pPr>
    </w:p>
    <w:p w:rsidR="001562DD" w:rsidRPr="00265885" w:rsidRDefault="001562DD" w:rsidP="001562DD">
      <w:pPr>
        <w:jc w:val="both"/>
        <w:rPr>
          <w:rFonts w:ascii="Arial" w:hAnsi="Arial" w:cs="Arial"/>
        </w:rPr>
      </w:pPr>
      <w:r w:rsidRPr="00265885">
        <w:rPr>
          <w:rFonts w:ascii="Arial" w:hAnsi="Arial" w:cs="Arial"/>
        </w:rPr>
        <w:t xml:space="preserve">En el marco del proyecto emprendimientos productivos para mujeres rurales, se realizó una licitación pública para la selección de operadores regionales que prestarán acompañamiento a mujeres organizadas en asociaciones de productoras. </w:t>
      </w:r>
    </w:p>
    <w:p w:rsidR="001562DD" w:rsidRPr="00265885" w:rsidRDefault="001562DD" w:rsidP="001562DD">
      <w:pPr>
        <w:jc w:val="both"/>
        <w:rPr>
          <w:rFonts w:ascii="Arial" w:hAnsi="Arial" w:cs="Arial"/>
        </w:rPr>
      </w:pPr>
    </w:p>
    <w:p w:rsidR="001562DD" w:rsidRPr="00265885" w:rsidRDefault="001562DD" w:rsidP="001562DD">
      <w:pPr>
        <w:jc w:val="both"/>
        <w:rPr>
          <w:rFonts w:ascii="Arial" w:hAnsi="Arial" w:cs="Arial"/>
        </w:rPr>
      </w:pPr>
      <w:r w:rsidRPr="00265885">
        <w:rPr>
          <w:rFonts w:ascii="Arial" w:hAnsi="Arial" w:cs="Arial"/>
        </w:rPr>
        <w:t xml:space="preserve">En 2012 resultaron ganadoras en el concurso Emprendimientos y </w:t>
      </w:r>
      <w:proofErr w:type="spellStart"/>
      <w:r w:rsidRPr="00265885">
        <w:rPr>
          <w:rFonts w:ascii="Arial" w:hAnsi="Arial" w:cs="Arial"/>
        </w:rPr>
        <w:t>Asociatividad</w:t>
      </w:r>
      <w:proofErr w:type="spellEnd"/>
      <w:r w:rsidRPr="00265885">
        <w:rPr>
          <w:rFonts w:ascii="Arial" w:hAnsi="Arial" w:cs="Arial"/>
        </w:rPr>
        <w:t xml:space="preserve"> Mujer Rural, 43 propuestas que agrupan a 1.562 mujeres campesinas y sus familias de 17 departamentos del país. Este concurso se adelantó mediante alianza público-privada entre el Ministerio de Agricultura y Desarrollo Rural y la Fundación Mujeres de Éxito. Dichas propuestas tienen un valor de $5.355 millones, de los cuales la Alianza (MADR – </w:t>
      </w:r>
      <w:proofErr w:type="spellStart"/>
      <w:r w:rsidRPr="00265885">
        <w:rPr>
          <w:rFonts w:ascii="Arial" w:hAnsi="Arial" w:cs="Arial"/>
        </w:rPr>
        <w:t>Fun</w:t>
      </w:r>
      <w:proofErr w:type="spellEnd"/>
      <w:r w:rsidRPr="00265885">
        <w:rPr>
          <w:rFonts w:ascii="Arial" w:hAnsi="Arial" w:cs="Arial"/>
        </w:rPr>
        <w:t>. Mujeres de Éxito) financiará $3.700 millones.</w:t>
      </w:r>
    </w:p>
    <w:p w:rsidR="001562DD" w:rsidRPr="00265885" w:rsidRDefault="001562DD" w:rsidP="001562DD">
      <w:pPr>
        <w:jc w:val="both"/>
        <w:rPr>
          <w:rFonts w:ascii="Arial" w:hAnsi="Arial" w:cs="Arial"/>
        </w:rPr>
      </w:pPr>
    </w:p>
    <w:p w:rsidR="001562DD" w:rsidRPr="001E16D2" w:rsidRDefault="001562DD" w:rsidP="001562DD">
      <w:pPr>
        <w:numPr>
          <w:ilvl w:val="0"/>
          <w:numId w:val="37"/>
        </w:numPr>
        <w:jc w:val="both"/>
        <w:rPr>
          <w:rFonts w:ascii="Arial" w:hAnsi="Arial" w:cs="Arial"/>
          <w:b/>
        </w:rPr>
      </w:pPr>
      <w:r w:rsidRPr="001E16D2">
        <w:rPr>
          <w:rFonts w:ascii="Arial" w:hAnsi="Arial" w:cs="Arial"/>
          <w:b/>
        </w:rPr>
        <w:t>Seguro agropecuario</w:t>
      </w:r>
    </w:p>
    <w:p w:rsidR="001562DD" w:rsidRPr="00265885" w:rsidRDefault="001562DD" w:rsidP="001562DD">
      <w:pPr>
        <w:jc w:val="both"/>
        <w:rPr>
          <w:rFonts w:ascii="Arial" w:hAnsi="Arial" w:cs="Arial"/>
        </w:rPr>
      </w:pPr>
    </w:p>
    <w:p w:rsidR="001562DD" w:rsidRPr="00265885" w:rsidRDefault="001562DD" w:rsidP="001562DD">
      <w:pPr>
        <w:jc w:val="both"/>
        <w:rPr>
          <w:rFonts w:ascii="Arial" w:hAnsi="Arial" w:cs="Arial"/>
        </w:rPr>
      </w:pPr>
      <w:r w:rsidRPr="00265885">
        <w:rPr>
          <w:rFonts w:ascii="Arial" w:hAnsi="Arial" w:cs="Arial"/>
        </w:rPr>
        <w:t xml:space="preserve">Este programa tiene como propósito la protección de las inversiones agropecuarias ante riesgos naturales y biológicos, mediante la compra de seguros, de manera individual o colectiva, a compañías aseguradoras nacionales y del exterior, con el fin de brindar estabilidad financiera a los agricultores colombianos. </w:t>
      </w:r>
    </w:p>
    <w:p w:rsidR="001562DD" w:rsidRPr="00265885" w:rsidRDefault="001562DD" w:rsidP="001562DD">
      <w:pPr>
        <w:jc w:val="both"/>
        <w:rPr>
          <w:rFonts w:ascii="Arial" w:hAnsi="Arial" w:cs="Arial"/>
        </w:rPr>
      </w:pPr>
    </w:p>
    <w:p w:rsidR="001562DD" w:rsidRPr="00265885" w:rsidRDefault="001562DD" w:rsidP="001562DD">
      <w:pPr>
        <w:jc w:val="both"/>
        <w:rPr>
          <w:rFonts w:ascii="Arial" w:hAnsi="Arial" w:cs="Arial"/>
        </w:rPr>
      </w:pPr>
      <w:r w:rsidRPr="00265885">
        <w:rPr>
          <w:rFonts w:ascii="Arial" w:hAnsi="Arial" w:cs="Arial"/>
        </w:rPr>
        <w:t xml:space="preserve">Este instrumento de administración del riesgo, consiste en un incentivo otorgado por el Gobierno Nacional de hasta el 60% sobre el valor de la prima de seguro, apoyo que está en función del tipo de póliza (30% póliza individual y 60% póliza colectiva). Mediante Resolución 3 del 21 de diciembre de 2012, la Comisión Nacional de Crédito Agropecuario, aprobó el Plan </w:t>
      </w:r>
      <w:r w:rsidRPr="00265885">
        <w:rPr>
          <w:rFonts w:ascii="Arial" w:hAnsi="Arial" w:cs="Arial"/>
        </w:rPr>
        <w:lastRenderedPageBreak/>
        <w:t>Anual de Seguros Agropecuarios para el ejercicio 2012, destinando $31.000 millones para subsidiar la adquisición de pólizas por parte de los productores.</w:t>
      </w:r>
    </w:p>
    <w:p w:rsidR="001562DD" w:rsidRPr="00265885" w:rsidRDefault="001562DD" w:rsidP="001562DD">
      <w:pPr>
        <w:jc w:val="both"/>
        <w:rPr>
          <w:rFonts w:ascii="Arial" w:hAnsi="Arial" w:cs="Arial"/>
        </w:rPr>
      </w:pPr>
    </w:p>
    <w:p w:rsidR="001562DD" w:rsidRPr="00265885" w:rsidRDefault="001562DD" w:rsidP="001562DD">
      <w:pPr>
        <w:jc w:val="both"/>
        <w:rPr>
          <w:rFonts w:ascii="Arial" w:hAnsi="Arial" w:cs="Arial"/>
          <w:b/>
        </w:rPr>
      </w:pPr>
      <w:r w:rsidRPr="00265885">
        <w:rPr>
          <w:rFonts w:ascii="Arial" w:hAnsi="Arial" w:cs="Arial"/>
          <w:b/>
        </w:rPr>
        <w:t>12. ¿Dispone el país de reservas estratégicas alimentarias para enfrentar emergencias o amenazas de hambre de la población colombiana?  ¿Cuál es la directriz del Ministerio sobre las cosechas o excedentes agrícolas alimentarios no colocados, no contratados, o no vendidos en el mercado interno  o externo?</w:t>
      </w:r>
    </w:p>
    <w:p w:rsidR="001562DD" w:rsidRPr="00265885" w:rsidRDefault="001562DD" w:rsidP="001562DD">
      <w:pPr>
        <w:jc w:val="both"/>
        <w:rPr>
          <w:rFonts w:ascii="Arial" w:hAnsi="Arial" w:cs="Arial"/>
        </w:rPr>
      </w:pPr>
    </w:p>
    <w:p w:rsidR="001562DD" w:rsidRPr="00265885" w:rsidRDefault="001562DD" w:rsidP="001562DD">
      <w:pPr>
        <w:jc w:val="both"/>
        <w:rPr>
          <w:rFonts w:ascii="Arial" w:hAnsi="Arial" w:cs="Arial"/>
        </w:rPr>
      </w:pPr>
      <w:r w:rsidRPr="00265885">
        <w:rPr>
          <w:rFonts w:ascii="Arial" w:hAnsi="Arial" w:cs="Arial"/>
        </w:rPr>
        <w:t>El Ministerio de Agricultura y Desarrollo Rural adelanta el proyecto “Implementación Operación Fondo Comercialización de Productos Agropecuarios a Nivel Nacional”, con el objeto de otorgar apoyos a los productores del sector agropecuario a través del diseño, puesta en marcha y ejecución de instrumentos que permitan garantizar el nivel de precios y de abastecimiento de productos y modernizaci</w:t>
      </w:r>
      <w:r>
        <w:rPr>
          <w:rFonts w:ascii="Arial" w:hAnsi="Arial" w:cs="Arial"/>
        </w:rPr>
        <w:t xml:space="preserve">ón de la comercialización </w:t>
      </w:r>
      <w:r w:rsidRPr="00265885">
        <w:rPr>
          <w:rFonts w:ascii="Arial" w:hAnsi="Arial" w:cs="Arial"/>
        </w:rPr>
        <w:t>a través de instrumentos como incentivo al almacenamiento de excedentes, compensaciones de precios, coberturas, incentivo a la siembra y al consumo y el desarrollo de programas que promuevan la producción de alimentos y la diversificación de la producción.</w:t>
      </w:r>
    </w:p>
    <w:p w:rsidR="001562DD" w:rsidRPr="00265885" w:rsidRDefault="001562DD" w:rsidP="001562DD">
      <w:pPr>
        <w:jc w:val="both"/>
        <w:rPr>
          <w:rFonts w:ascii="Arial" w:hAnsi="Arial" w:cs="Arial"/>
        </w:rPr>
      </w:pPr>
    </w:p>
    <w:p w:rsidR="001562DD" w:rsidRPr="00265885" w:rsidRDefault="001562DD" w:rsidP="001562DD">
      <w:pPr>
        <w:jc w:val="both"/>
        <w:rPr>
          <w:rFonts w:ascii="Arial" w:hAnsi="Arial" w:cs="Arial"/>
        </w:rPr>
      </w:pPr>
      <w:r w:rsidRPr="00265885">
        <w:rPr>
          <w:rFonts w:ascii="Arial" w:hAnsi="Arial" w:cs="Arial"/>
        </w:rPr>
        <w:t>Este fondo opera desde el año 1999 y los programas y/o instrumentos se han orientado a sectores qu</w:t>
      </w:r>
      <w:r>
        <w:rPr>
          <w:rFonts w:ascii="Arial" w:hAnsi="Arial" w:cs="Arial"/>
        </w:rPr>
        <w:t>e han presentado dificultades e</w:t>
      </w:r>
      <w:r w:rsidRPr="00265885">
        <w:rPr>
          <w:rFonts w:ascii="Arial" w:hAnsi="Arial" w:cs="Arial"/>
        </w:rPr>
        <w:t xml:space="preserve">n su comercialización. </w:t>
      </w:r>
    </w:p>
    <w:p w:rsidR="001562DD" w:rsidRPr="00265885" w:rsidRDefault="001562DD" w:rsidP="001562DD">
      <w:pPr>
        <w:jc w:val="both"/>
        <w:rPr>
          <w:rFonts w:ascii="Arial" w:hAnsi="Arial" w:cs="Arial"/>
          <w:lang w:val="es-MX"/>
        </w:rPr>
      </w:pPr>
    </w:p>
    <w:p w:rsidR="001562DD" w:rsidRPr="00265885" w:rsidRDefault="001562DD" w:rsidP="001562DD">
      <w:pPr>
        <w:jc w:val="both"/>
        <w:rPr>
          <w:rFonts w:ascii="Arial" w:hAnsi="Arial" w:cs="Arial"/>
        </w:rPr>
      </w:pPr>
      <w:r w:rsidRPr="00265885">
        <w:rPr>
          <w:rFonts w:ascii="Arial" w:hAnsi="Arial" w:cs="Arial"/>
        </w:rPr>
        <w:t>Por otra parte el programa Desarrollo Rural con Equidad en sus instrumentos tiene una línea especial de cré</w:t>
      </w:r>
      <w:r>
        <w:rPr>
          <w:rFonts w:ascii="Arial" w:hAnsi="Arial" w:cs="Arial"/>
        </w:rPr>
        <w:t>dito para la siembra de cultivo</w:t>
      </w:r>
      <w:r w:rsidRPr="00265885">
        <w:rPr>
          <w:rFonts w:ascii="Arial" w:hAnsi="Arial" w:cs="Arial"/>
        </w:rPr>
        <w:t>s de seguridad alimentaria, este con el fin de fomentar la siembra y aument</w:t>
      </w:r>
      <w:r>
        <w:rPr>
          <w:rFonts w:ascii="Arial" w:hAnsi="Arial" w:cs="Arial"/>
        </w:rPr>
        <w:t xml:space="preserve">ar la reservas de producción </w:t>
      </w:r>
      <w:r w:rsidRPr="00265885">
        <w:rPr>
          <w:rFonts w:ascii="Arial" w:hAnsi="Arial" w:cs="Arial"/>
        </w:rPr>
        <w:t>que tiene el país.</w:t>
      </w:r>
    </w:p>
    <w:p w:rsidR="001562DD" w:rsidRPr="00265885" w:rsidRDefault="001562DD" w:rsidP="001562DD">
      <w:pPr>
        <w:jc w:val="both"/>
        <w:rPr>
          <w:rFonts w:ascii="Arial" w:hAnsi="Arial" w:cs="Arial"/>
        </w:rPr>
      </w:pPr>
    </w:p>
    <w:p w:rsidR="001562DD" w:rsidRPr="00265885" w:rsidRDefault="001562DD" w:rsidP="001562DD">
      <w:pPr>
        <w:pStyle w:val="Sinespaciado"/>
        <w:jc w:val="both"/>
        <w:rPr>
          <w:rFonts w:ascii="Arial" w:hAnsi="Arial" w:cs="Arial"/>
          <w:b/>
          <w:sz w:val="24"/>
          <w:szCs w:val="24"/>
          <w:lang w:val="es-CO"/>
        </w:rPr>
      </w:pPr>
      <w:r w:rsidRPr="00265885">
        <w:rPr>
          <w:rFonts w:ascii="Arial" w:hAnsi="Arial" w:cs="Arial"/>
          <w:b/>
          <w:sz w:val="24"/>
          <w:szCs w:val="24"/>
          <w:lang w:val="es-CO"/>
        </w:rPr>
        <w:t>13. ¿Cómo articula el Ministerio los diferentes proyectos y programas en torno a la producción agrícola y la seguridad alimentaria con otras políticas públicas sociales? ¿Cómo participa el Ministerio en la construcción de las políticas públicas sociales? ¿Cuál es la metodología para su formulación?</w:t>
      </w:r>
    </w:p>
    <w:p w:rsidR="001562DD" w:rsidRPr="00265885" w:rsidRDefault="001562DD" w:rsidP="001562DD">
      <w:pPr>
        <w:pStyle w:val="Sinespaciado"/>
        <w:jc w:val="both"/>
        <w:rPr>
          <w:rFonts w:ascii="Arial" w:hAnsi="Arial" w:cs="Arial"/>
          <w:sz w:val="24"/>
          <w:szCs w:val="24"/>
          <w:lang w:val="es-CO"/>
        </w:rPr>
      </w:pPr>
    </w:p>
    <w:p w:rsidR="001562DD" w:rsidRPr="00265885" w:rsidRDefault="001562DD" w:rsidP="001562DD">
      <w:pPr>
        <w:pStyle w:val="Sinespaciado"/>
        <w:jc w:val="both"/>
        <w:rPr>
          <w:rFonts w:ascii="Arial" w:hAnsi="Arial" w:cs="Arial"/>
          <w:sz w:val="24"/>
          <w:szCs w:val="24"/>
          <w:lang w:val="es-CO"/>
        </w:rPr>
      </w:pPr>
      <w:r w:rsidRPr="00265885">
        <w:rPr>
          <w:rFonts w:ascii="Arial" w:hAnsi="Arial" w:cs="Arial"/>
          <w:sz w:val="24"/>
          <w:szCs w:val="24"/>
          <w:lang w:val="es-CO"/>
        </w:rPr>
        <w:t xml:space="preserve">El </w:t>
      </w:r>
      <w:r w:rsidRPr="00265885">
        <w:rPr>
          <w:rFonts w:ascii="Arial" w:hAnsi="Arial" w:cs="Arial"/>
        </w:rPr>
        <w:t>M</w:t>
      </w:r>
      <w:r>
        <w:rPr>
          <w:rFonts w:ascii="Arial" w:hAnsi="Arial" w:cs="Arial"/>
        </w:rPr>
        <w:t xml:space="preserve">inisterio de </w:t>
      </w:r>
      <w:r w:rsidRPr="00265885">
        <w:rPr>
          <w:rFonts w:ascii="Arial" w:hAnsi="Arial" w:cs="Arial"/>
        </w:rPr>
        <w:t>A</w:t>
      </w:r>
      <w:r>
        <w:rPr>
          <w:rFonts w:ascii="Arial" w:hAnsi="Arial" w:cs="Arial"/>
        </w:rPr>
        <w:t xml:space="preserve">gricultura y </w:t>
      </w:r>
      <w:r w:rsidRPr="00265885">
        <w:rPr>
          <w:rFonts w:ascii="Arial" w:hAnsi="Arial" w:cs="Arial"/>
        </w:rPr>
        <w:t>D</w:t>
      </w:r>
      <w:r>
        <w:rPr>
          <w:rFonts w:ascii="Arial" w:hAnsi="Arial" w:cs="Arial"/>
        </w:rPr>
        <w:t xml:space="preserve">esarrollo </w:t>
      </w:r>
      <w:r w:rsidRPr="00265885">
        <w:rPr>
          <w:rFonts w:ascii="Arial" w:hAnsi="Arial" w:cs="Arial"/>
        </w:rPr>
        <w:t>R</w:t>
      </w:r>
      <w:r>
        <w:rPr>
          <w:rFonts w:ascii="Arial" w:hAnsi="Arial" w:cs="Arial"/>
        </w:rPr>
        <w:t>ural</w:t>
      </w:r>
      <w:r w:rsidRPr="00265885">
        <w:rPr>
          <w:rFonts w:ascii="Arial" w:hAnsi="Arial" w:cs="Arial"/>
          <w:sz w:val="24"/>
          <w:szCs w:val="24"/>
          <w:lang w:val="es-CO"/>
        </w:rPr>
        <w:t xml:space="preserve"> cuenta con una serie de instrumentos conducentes a facilitar el acceso a los factores esenciales para promover las actividades agropecuarias que generen empleo e ingresos y mejoren la calidad de vida de la población rural pobre. </w:t>
      </w:r>
    </w:p>
    <w:p w:rsidR="001562DD" w:rsidRPr="00265885" w:rsidRDefault="001562DD" w:rsidP="001562DD">
      <w:pPr>
        <w:pStyle w:val="Sinespaciado"/>
        <w:jc w:val="both"/>
        <w:rPr>
          <w:rFonts w:ascii="Arial" w:hAnsi="Arial" w:cs="Arial"/>
          <w:sz w:val="24"/>
          <w:szCs w:val="24"/>
          <w:lang w:val="es-CO"/>
        </w:rPr>
      </w:pPr>
    </w:p>
    <w:p w:rsidR="001562DD" w:rsidRPr="00F42711" w:rsidRDefault="001562DD" w:rsidP="001562DD">
      <w:pPr>
        <w:pStyle w:val="Sinespaciado"/>
        <w:jc w:val="both"/>
        <w:rPr>
          <w:rFonts w:ascii="Arial" w:hAnsi="Arial" w:cs="Arial"/>
          <w:b/>
          <w:i/>
          <w:sz w:val="24"/>
          <w:szCs w:val="24"/>
          <w:lang w:val="es-CO"/>
        </w:rPr>
      </w:pPr>
      <w:r w:rsidRPr="00F42711">
        <w:rPr>
          <w:rFonts w:ascii="Arial" w:hAnsi="Arial" w:cs="Arial"/>
          <w:b/>
          <w:i/>
          <w:sz w:val="24"/>
          <w:szCs w:val="24"/>
          <w:lang w:val="es-CO"/>
        </w:rPr>
        <w:t>Programa Mujer Rural</w:t>
      </w:r>
    </w:p>
    <w:p w:rsidR="001562DD" w:rsidRPr="00265885" w:rsidRDefault="001562DD" w:rsidP="001562DD">
      <w:pPr>
        <w:pStyle w:val="Sinespaciado"/>
        <w:jc w:val="both"/>
        <w:rPr>
          <w:rFonts w:ascii="Arial" w:hAnsi="Arial" w:cs="Arial"/>
          <w:sz w:val="24"/>
          <w:szCs w:val="24"/>
          <w:lang w:val="es-CO"/>
        </w:rPr>
      </w:pPr>
    </w:p>
    <w:p w:rsidR="001562DD" w:rsidRPr="00265885" w:rsidRDefault="001562DD" w:rsidP="001562DD">
      <w:pPr>
        <w:jc w:val="both"/>
        <w:rPr>
          <w:rFonts w:ascii="Arial" w:hAnsi="Arial" w:cs="Arial"/>
          <w:lang w:val="es-CO"/>
        </w:rPr>
      </w:pPr>
      <w:r w:rsidRPr="00265885">
        <w:rPr>
          <w:rFonts w:ascii="Arial" w:hAnsi="Arial" w:cs="Arial"/>
          <w:lang w:val="es-CO"/>
        </w:rPr>
        <w:t xml:space="preserve">El </w:t>
      </w:r>
      <w:r w:rsidRPr="00265885">
        <w:rPr>
          <w:rFonts w:ascii="Arial" w:hAnsi="Arial" w:cs="Arial"/>
        </w:rPr>
        <w:t>M</w:t>
      </w:r>
      <w:r>
        <w:rPr>
          <w:rFonts w:ascii="Arial" w:hAnsi="Arial" w:cs="Arial"/>
        </w:rPr>
        <w:t xml:space="preserve">inisterio de </w:t>
      </w:r>
      <w:r w:rsidRPr="00265885">
        <w:rPr>
          <w:rFonts w:ascii="Arial" w:hAnsi="Arial" w:cs="Arial"/>
        </w:rPr>
        <w:t>A</w:t>
      </w:r>
      <w:r>
        <w:rPr>
          <w:rFonts w:ascii="Arial" w:hAnsi="Arial" w:cs="Arial"/>
        </w:rPr>
        <w:t xml:space="preserve">gricultura y </w:t>
      </w:r>
      <w:r w:rsidRPr="00265885">
        <w:rPr>
          <w:rFonts w:ascii="Arial" w:hAnsi="Arial" w:cs="Arial"/>
        </w:rPr>
        <w:t>D</w:t>
      </w:r>
      <w:r>
        <w:rPr>
          <w:rFonts w:ascii="Arial" w:hAnsi="Arial" w:cs="Arial"/>
        </w:rPr>
        <w:t xml:space="preserve">esarrollo </w:t>
      </w:r>
      <w:r w:rsidRPr="00265885">
        <w:rPr>
          <w:rFonts w:ascii="Arial" w:hAnsi="Arial" w:cs="Arial"/>
        </w:rPr>
        <w:t>R</w:t>
      </w:r>
      <w:r>
        <w:rPr>
          <w:rFonts w:ascii="Arial" w:hAnsi="Arial" w:cs="Arial"/>
        </w:rPr>
        <w:t>ural</w:t>
      </w:r>
      <w:r w:rsidRPr="00265885">
        <w:rPr>
          <w:rFonts w:ascii="Arial" w:hAnsi="Arial" w:cs="Arial"/>
          <w:lang w:val="es-CO"/>
        </w:rPr>
        <w:t xml:space="preserve">, específicamente promueve acciones para el mejoramiento de las condiciones de vida de las mujeres rurales, desde tres componentes: El productivo, el  de capital social y de política </w:t>
      </w:r>
      <w:proofErr w:type="spellStart"/>
      <w:r w:rsidRPr="00265885">
        <w:rPr>
          <w:rFonts w:ascii="Arial" w:hAnsi="Arial" w:cs="Arial"/>
          <w:lang w:val="es-CO"/>
        </w:rPr>
        <w:t>publica</w:t>
      </w:r>
      <w:proofErr w:type="spellEnd"/>
      <w:r w:rsidRPr="00265885">
        <w:rPr>
          <w:rFonts w:ascii="Arial" w:hAnsi="Arial" w:cs="Arial"/>
          <w:lang w:val="es-CO"/>
        </w:rPr>
        <w:t>; en este último promueve de manera conjunta con la Alta Consejería Presidencial para la Equidad de la Mujer y las organizaciones de mujeres representadas en la Mesa de Incidencia Política Mujeres Rurales Colombianas, un proceso de reglamentación, desarrollo y seguimiento de la Ley 731 de 2002, Ley de Mujer Rural. Este proceso tiene como propósitos, la construcción de un sistema de indicadores de la participación de las mujeres rurales en la oferta institucional del sector, la reglamentación de la Ley según las competencias de cada institución, referenciada en los mandatos de la misma y la construcción de un plan de acción que permita en el corto plazo su ejecución.</w:t>
      </w:r>
    </w:p>
    <w:p w:rsidR="001562DD" w:rsidRPr="00265885" w:rsidRDefault="001562DD" w:rsidP="001562DD">
      <w:pPr>
        <w:jc w:val="both"/>
        <w:rPr>
          <w:rFonts w:ascii="Arial" w:hAnsi="Arial" w:cs="Arial"/>
          <w:lang w:val="es-CO"/>
        </w:rPr>
      </w:pPr>
      <w:r w:rsidRPr="00265885">
        <w:rPr>
          <w:rFonts w:ascii="Arial" w:hAnsi="Arial" w:cs="Arial"/>
          <w:lang w:val="es-CO"/>
        </w:rPr>
        <w:t> </w:t>
      </w:r>
    </w:p>
    <w:p w:rsidR="001562DD" w:rsidRPr="00265885" w:rsidRDefault="001562DD" w:rsidP="001562DD">
      <w:pPr>
        <w:jc w:val="both"/>
        <w:rPr>
          <w:rFonts w:ascii="Arial" w:hAnsi="Arial" w:cs="Arial"/>
          <w:lang w:val="es-CO"/>
        </w:rPr>
      </w:pPr>
      <w:r w:rsidRPr="00265885">
        <w:rPr>
          <w:rFonts w:ascii="Arial" w:hAnsi="Arial" w:cs="Arial"/>
          <w:lang w:val="es-CO"/>
        </w:rPr>
        <w:t xml:space="preserve">En los componentes productivos y de capital social, las metas de esta Entidad se orientan al apoyo de los proyectos productivos con visión empresarial y el fortalecimiento de redes y asociaciones de mujeres rurales; actualmente se tiene una inversión cercana a los 7000 millones de pesos </w:t>
      </w:r>
      <w:r>
        <w:rPr>
          <w:rFonts w:ascii="Arial" w:hAnsi="Arial" w:cs="Arial"/>
          <w:lang w:val="es-CO"/>
        </w:rPr>
        <w:t>para acompañar a 2.700 mujeres </w:t>
      </w:r>
      <w:r w:rsidRPr="00265885">
        <w:rPr>
          <w:rFonts w:ascii="Arial" w:hAnsi="Arial" w:cs="Arial"/>
          <w:lang w:val="es-CO"/>
        </w:rPr>
        <w:t xml:space="preserve">rurales colombianas, a través de alianzas publico privadas con entidades nacionales como el INCODER  y la Fundación Mujeres de Éxito y organismos de cooperación internacional como OIM, USAID (Programa para </w:t>
      </w:r>
      <w:r>
        <w:rPr>
          <w:rFonts w:ascii="Arial" w:hAnsi="Arial" w:cs="Arial"/>
          <w:lang w:val="es-CO"/>
        </w:rPr>
        <w:t>Afro descendientes e Indígenas)</w:t>
      </w:r>
      <w:r w:rsidRPr="00265885">
        <w:rPr>
          <w:rFonts w:ascii="Arial" w:hAnsi="Arial" w:cs="Arial"/>
          <w:lang w:val="es-CO"/>
        </w:rPr>
        <w:t xml:space="preserve"> y ONU Mujeres.</w:t>
      </w:r>
    </w:p>
    <w:p w:rsidR="001562DD" w:rsidRPr="00265885" w:rsidRDefault="001562DD" w:rsidP="001562DD">
      <w:pPr>
        <w:jc w:val="both"/>
        <w:rPr>
          <w:rFonts w:ascii="Arial" w:hAnsi="Arial" w:cs="Arial"/>
          <w:lang w:val="es-CO"/>
        </w:rPr>
      </w:pPr>
      <w:r w:rsidRPr="00265885">
        <w:rPr>
          <w:rFonts w:ascii="Arial" w:hAnsi="Arial" w:cs="Arial"/>
          <w:lang w:val="es-CO"/>
        </w:rPr>
        <w:t> </w:t>
      </w:r>
    </w:p>
    <w:p w:rsidR="001562DD" w:rsidRPr="00F42711" w:rsidRDefault="001562DD" w:rsidP="001562DD">
      <w:pPr>
        <w:pStyle w:val="Sinespaciado"/>
        <w:jc w:val="both"/>
        <w:rPr>
          <w:rFonts w:ascii="Arial" w:hAnsi="Arial" w:cs="Arial"/>
          <w:b/>
          <w:i/>
          <w:sz w:val="24"/>
          <w:szCs w:val="24"/>
          <w:lang w:val="es-CO"/>
        </w:rPr>
      </w:pPr>
      <w:r w:rsidRPr="00F42711">
        <w:rPr>
          <w:rFonts w:ascii="Arial" w:hAnsi="Arial" w:cs="Arial"/>
          <w:b/>
          <w:i/>
          <w:sz w:val="24"/>
          <w:szCs w:val="24"/>
          <w:lang w:val="es-CO"/>
        </w:rPr>
        <w:t>Programa Jóvenes Rurales</w:t>
      </w:r>
    </w:p>
    <w:p w:rsidR="001562DD" w:rsidRPr="00265885" w:rsidRDefault="001562DD" w:rsidP="001562DD">
      <w:pPr>
        <w:pStyle w:val="Sinespaciado"/>
        <w:jc w:val="both"/>
        <w:rPr>
          <w:rFonts w:ascii="Arial" w:hAnsi="Arial" w:cs="Arial"/>
          <w:i/>
          <w:sz w:val="24"/>
          <w:szCs w:val="24"/>
          <w:lang w:val="es-CO"/>
        </w:rPr>
      </w:pPr>
    </w:p>
    <w:p w:rsidR="001562DD" w:rsidRPr="00265885" w:rsidRDefault="001562DD" w:rsidP="001562DD">
      <w:pPr>
        <w:pStyle w:val="Sinespaciado"/>
        <w:jc w:val="both"/>
        <w:rPr>
          <w:rFonts w:ascii="Arial" w:hAnsi="Arial" w:cs="Arial"/>
          <w:sz w:val="24"/>
          <w:szCs w:val="24"/>
          <w:lang w:val="es-CO"/>
        </w:rPr>
      </w:pPr>
      <w:r w:rsidRPr="00265885">
        <w:rPr>
          <w:rFonts w:ascii="Arial" w:hAnsi="Arial" w:cs="Arial"/>
          <w:sz w:val="24"/>
          <w:szCs w:val="24"/>
          <w:lang w:val="es-CO"/>
        </w:rPr>
        <w:t>El Programa Jóvenes Rurales tiene incluido con dos objetivos: Desarrollar una difusión adecuada de la oferta institucional educativa para los jóvenes del sector rural y los requisitos de acceso a la misma y aumentar la capacitación técnica, tecnológica y superior en ciencias agropecuarias, mediante la financiación de los costos de matrículas a estudiantes rurales en situación de vulnerabilidad del SISBEN 1 y 2.</w:t>
      </w:r>
    </w:p>
    <w:p w:rsidR="001562DD" w:rsidRPr="00265885" w:rsidRDefault="001562DD" w:rsidP="001562DD">
      <w:pPr>
        <w:pStyle w:val="Sinespaciado"/>
        <w:jc w:val="both"/>
        <w:rPr>
          <w:rFonts w:ascii="Arial" w:hAnsi="Arial" w:cs="Arial"/>
          <w:sz w:val="24"/>
          <w:szCs w:val="24"/>
          <w:lang w:val="es-CO"/>
        </w:rPr>
      </w:pPr>
    </w:p>
    <w:p w:rsidR="001562DD" w:rsidRPr="00265885" w:rsidRDefault="001562DD" w:rsidP="001562DD">
      <w:pPr>
        <w:pStyle w:val="Sinespaciado"/>
        <w:jc w:val="both"/>
        <w:rPr>
          <w:rFonts w:ascii="Arial" w:hAnsi="Arial" w:cs="Arial"/>
          <w:sz w:val="24"/>
          <w:szCs w:val="24"/>
          <w:lang w:val="es-CO"/>
        </w:rPr>
      </w:pPr>
      <w:r>
        <w:rPr>
          <w:rFonts w:ascii="Arial" w:hAnsi="Arial" w:cs="Arial"/>
          <w:sz w:val="24"/>
          <w:szCs w:val="24"/>
          <w:lang w:val="es-CO"/>
        </w:rPr>
        <w:t>El programa,</w:t>
      </w:r>
      <w:r w:rsidRPr="00265885">
        <w:rPr>
          <w:rFonts w:ascii="Arial" w:hAnsi="Arial" w:cs="Arial"/>
          <w:sz w:val="24"/>
          <w:szCs w:val="24"/>
          <w:lang w:val="es-CO"/>
        </w:rPr>
        <w:t xml:space="preserve"> actualmente promueve el relevo generacional, proporcionando al joven la oportunidad de adelantar estudios universitarios técnicos y profesionales en temas de ciencias agropecuarias. Para tal fin, ha  realizado una alianza estratégica con el ICETEX para otorgar becas hasta del 75% del valor de la carrera seleccionada por el estudiante.</w:t>
      </w:r>
    </w:p>
    <w:p w:rsidR="001562DD" w:rsidRPr="00265885" w:rsidRDefault="001562DD" w:rsidP="001562DD">
      <w:pPr>
        <w:pStyle w:val="Sinespaciado"/>
        <w:jc w:val="both"/>
        <w:rPr>
          <w:rFonts w:ascii="Arial" w:hAnsi="Arial" w:cs="Arial"/>
          <w:sz w:val="24"/>
          <w:szCs w:val="24"/>
          <w:lang w:val="es-CO"/>
        </w:rPr>
      </w:pPr>
    </w:p>
    <w:p w:rsidR="001562DD" w:rsidRPr="00265885" w:rsidRDefault="001562DD" w:rsidP="001562DD">
      <w:pPr>
        <w:pStyle w:val="Sinespaciado"/>
        <w:jc w:val="both"/>
        <w:rPr>
          <w:rFonts w:ascii="Arial" w:hAnsi="Arial" w:cs="Arial"/>
          <w:sz w:val="24"/>
          <w:szCs w:val="24"/>
          <w:lang w:val="es-CO"/>
        </w:rPr>
      </w:pPr>
      <w:r w:rsidRPr="00265885">
        <w:rPr>
          <w:rFonts w:ascii="Arial" w:hAnsi="Arial" w:cs="Arial"/>
          <w:sz w:val="24"/>
          <w:szCs w:val="24"/>
          <w:lang w:val="es-CO"/>
        </w:rPr>
        <w:lastRenderedPageBreak/>
        <w:t xml:space="preserve">De otra parte, el </w:t>
      </w:r>
      <w:r w:rsidRPr="00265885">
        <w:rPr>
          <w:rFonts w:ascii="Arial" w:hAnsi="Arial" w:cs="Arial"/>
        </w:rPr>
        <w:t>M</w:t>
      </w:r>
      <w:r>
        <w:rPr>
          <w:rFonts w:ascii="Arial" w:hAnsi="Arial" w:cs="Arial"/>
        </w:rPr>
        <w:t xml:space="preserve">inisterio de </w:t>
      </w:r>
      <w:r w:rsidRPr="00265885">
        <w:rPr>
          <w:rFonts w:ascii="Arial" w:hAnsi="Arial" w:cs="Arial"/>
        </w:rPr>
        <w:t>A</w:t>
      </w:r>
      <w:r>
        <w:rPr>
          <w:rFonts w:ascii="Arial" w:hAnsi="Arial" w:cs="Arial"/>
        </w:rPr>
        <w:t xml:space="preserve">gricultura y </w:t>
      </w:r>
      <w:r w:rsidRPr="00265885">
        <w:rPr>
          <w:rFonts w:ascii="Arial" w:hAnsi="Arial" w:cs="Arial"/>
        </w:rPr>
        <w:t>D</w:t>
      </w:r>
      <w:r>
        <w:rPr>
          <w:rFonts w:ascii="Arial" w:hAnsi="Arial" w:cs="Arial"/>
        </w:rPr>
        <w:t xml:space="preserve">esarrollo </w:t>
      </w:r>
      <w:r w:rsidRPr="00265885">
        <w:rPr>
          <w:rFonts w:ascii="Arial" w:hAnsi="Arial" w:cs="Arial"/>
        </w:rPr>
        <w:t>R</w:t>
      </w:r>
      <w:r>
        <w:rPr>
          <w:rFonts w:ascii="Arial" w:hAnsi="Arial" w:cs="Arial"/>
        </w:rPr>
        <w:t>ural</w:t>
      </w:r>
      <w:r w:rsidRPr="00265885">
        <w:rPr>
          <w:rFonts w:ascii="Arial" w:hAnsi="Arial" w:cs="Arial"/>
          <w:sz w:val="24"/>
          <w:szCs w:val="24"/>
          <w:lang w:val="es-CO"/>
        </w:rPr>
        <w:t xml:space="preserve"> está trabajando de la mano con el Programa Presidencial Colombia Joven y con el Ministerio de Trabajo y el Departamento Nacional de Planeación, el proceso de documento CONPES SOCIAL DE JUVENTUD, el cual está orientado a construir una política para generar oportunidades integrales a los jóvenes de Colombia.</w:t>
      </w:r>
    </w:p>
    <w:p w:rsidR="001562DD" w:rsidRPr="00265885" w:rsidRDefault="001562DD" w:rsidP="001562DD">
      <w:pPr>
        <w:pStyle w:val="Sinespaciado"/>
        <w:jc w:val="both"/>
        <w:rPr>
          <w:rFonts w:ascii="Arial" w:hAnsi="Arial" w:cs="Arial"/>
          <w:sz w:val="24"/>
          <w:szCs w:val="24"/>
          <w:lang w:val="es-CO"/>
        </w:rPr>
      </w:pPr>
    </w:p>
    <w:p w:rsidR="001562DD" w:rsidRPr="00265885" w:rsidRDefault="001562DD" w:rsidP="001562DD">
      <w:pPr>
        <w:pStyle w:val="Sinespaciado"/>
        <w:jc w:val="both"/>
        <w:rPr>
          <w:rFonts w:ascii="Arial" w:hAnsi="Arial" w:cs="Arial"/>
          <w:sz w:val="24"/>
          <w:szCs w:val="24"/>
          <w:lang w:val="es-CO"/>
        </w:rPr>
      </w:pPr>
      <w:r w:rsidRPr="00265885">
        <w:rPr>
          <w:rFonts w:ascii="Arial" w:hAnsi="Arial" w:cs="Arial"/>
          <w:sz w:val="24"/>
          <w:szCs w:val="24"/>
          <w:lang w:val="es-CO"/>
        </w:rPr>
        <w:t xml:space="preserve">Así mismo, actualmente el </w:t>
      </w:r>
      <w:r w:rsidRPr="00265885">
        <w:rPr>
          <w:rFonts w:ascii="Arial" w:hAnsi="Arial" w:cs="Arial"/>
        </w:rPr>
        <w:t>M</w:t>
      </w:r>
      <w:r>
        <w:rPr>
          <w:rFonts w:ascii="Arial" w:hAnsi="Arial" w:cs="Arial"/>
        </w:rPr>
        <w:t xml:space="preserve">inisterio de </w:t>
      </w:r>
      <w:r w:rsidRPr="00265885">
        <w:rPr>
          <w:rFonts w:ascii="Arial" w:hAnsi="Arial" w:cs="Arial"/>
        </w:rPr>
        <w:t>A</w:t>
      </w:r>
      <w:r>
        <w:rPr>
          <w:rFonts w:ascii="Arial" w:hAnsi="Arial" w:cs="Arial"/>
        </w:rPr>
        <w:t xml:space="preserve">gricultura y </w:t>
      </w:r>
      <w:r w:rsidRPr="00265885">
        <w:rPr>
          <w:rFonts w:ascii="Arial" w:hAnsi="Arial" w:cs="Arial"/>
        </w:rPr>
        <w:t>D</w:t>
      </w:r>
      <w:r>
        <w:rPr>
          <w:rFonts w:ascii="Arial" w:hAnsi="Arial" w:cs="Arial"/>
        </w:rPr>
        <w:t xml:space="preserve">esarrollo </w:t>
      </w:r>
      <w:r w:rsidRPr="00265885">
        <w:rPr>
          <w:rFonts w:ascii="Arial" w:hAnsi="Arial" w:cs="Arial"/>
        </w:rPr>
        <w:t>R</w:t>
      </w:r>
      <w:r>
        <w:rPr>
          <w:rFonts w:ascii="Arial" w:hAnsi="Arial" w:cs="Arial"/>
        </w:rPr>
        <w:t>ural</w:t>
      </w:r>
      <w:r w:rsidRPr="00265885">
        <w:rPr>
          <w:rFonts w:ascii="Arial" w:hAnsi="Arial" w:cs="Arial"/>
          <w:sz w:val="24"/>
          <w:szCs w:val="24"/>
          <w:lang w:val="es-CO"/>
        </w:rPr>
        <w:t xml:space="preserve"> adelanta dos convenios con  el Ministerio de Educación Nacional: Uno con el objeto de favorecer aspectos relacionados con el logro de competencias básicas, laborales y ciudadanas, que les permitan a los estudiantes insertarse  de manera adecuada y competitiva en al ámbito productivo, a partir de las áreas de interés intersectorial y otro convenio de cooperación técnica con la Embajada de Francia y el Min</w:t>
      </w:r>
      <w:r>
        <w:rPr>
          <w:rFonts w:ascii="Arial" w:hAnsi="Arial" w:cs="Arial"/>
          <w:sz w:val="24"/>
          <w:szCs w:val="24"/>
          <w:lang w:val="es-CO"/>
        </w:rPr>
        <w:t>isterio de</w:t>
      </w:r>
      <w:r w:rsidRPr="00265885">
        <w:rPr>
          <w:rFonts w:ascii="Arial" w:hAnsi="Arial" w:cs="Arial"/>
          <w:sz w:val="24"/>
          <w:szCs w:val="24"/>
          <w:lang w:val="es-CO"/>
        </w:rPr>
        <w:t xml:space="preserve"> Educación, para brindar asistencia técnica para fortalecer la capacidad institucional del </w:t>
      </w:r>
      <w:r w:rsidRPr="00265885">
        <w:rPr>
          <w:rFonts w:ascii="Arial" w:hAnsi="Arial" w:cs="Arial"/>
        </w:rPr>
        <w:t>M</w:t>
      </w:r>
      <w:r>
        <w:rPr>
          <w:rFonts w:ascii="Arial" w:hAnsi="Arial" w:cs="Arial"/>
        </w:rPr>
        <w:t xml:space="preserve">inisterio de </w:t>
      </w:r>
      <w:r w:rsidRPr="00265885">
        <w:rPr>
          <w:rFonts w:ascii="Arial" w:hAnsi="Arial" w:cs="Arial"/>
        </w:rPr>
        <w:t>A</w:t>
      </w:r>
      <w:r>
        <w:rPr>
          <w:rFonts w:ascii="Arial" w:hAnsi="Arial" w:cs="Arial"/>
        </w:rPr>
        <w:t xml:space="preserve">gricultura y </w:t>
      </w:r>
      <w:r w:rsidRPr="00265885">
        <w:rPr>
          <w:rFonts w:ascii="Arial" w:hAnsi="Arial" w:cs="Arial"/>
        </w:rPr>
        <w:t>D</w:t>
      </w:r>
      <w:r>
        <w:rPr>
          <w:rFonts w:ascii="Arial" w:hAnsi="Arial" w:cs="Arial"/>
        </w:rPr>
        <w:t xml:space="preserve">esarrollo </w:t>
      </w:r>
      <w:r w:rsidRPr="00265885">
        <w:rPr>
          <w:rFonts w:ascii="Arial" w:hAnsi="Arial" w:cs="Arial"/>
        </w:rPr>
        <w:t>R</w:t>
      </w:r>
      <w:r>
        <w:rPr>
          <w:rFonts w:ascii="Arial" w:hAnsi="Arial" w:cs="Arial"/>
        </w:rPr>
        <w:t>ural</w:t>
      </w:r>
      <w:r w:rsidRPr="00265885">
        <w:rPr>
          <w:rFonts w:ascii="Arial" w:hAnsi="Arial" w:cs="Arial"/>
          <w:sz w:val="24"/>
          <w:szCs w:val="24"/>
          <w:lang w:val="es-CO"/>
        </w:rPr>
        <w:t>, en temas relacionados con la implementación de la política integral de tierras, la política de educación rural y la política de ciencia, innovación y tecnología en el sector agropecuario.</w:t>
      </w:r>
    </w:p>
    <w:p w:rsidR="001562DD" w:rsidRPr="00265885" w:rsidRDefault="001562DD" w:rsidP="001562DD">
      <w:pPr>
        <w:pStyle w:val="Sinespaciado"/>
        <w:jc w:val="both"/>
        <w:rPr>
          <w:rFonts w:ascii="Arial" w:hAnsi="Arial" w:cs="Arial"/>
          <w:sz w:val="24"/>
          <w:szCs w:val="24"/>
          <w:lang w:val="es-CO"/>
        </w:rPr>
      </w:pPr>
    </w:p>
    <w:p w:rsidR="001562DD" w:rsidRPr="00F42711" w:rsidRDefault="001562DD" w:rsidP="001562DD">
      <w:pPr>
        <w:jc w:val="both"/>
        <w:rPr>
          <w:rFonts w:ascii="Arial" w:hAnsi="Arial" w:cs="Arial"/>
          <w:b/>
          <w:i/>
          <w:lang w:val="es-CO"/>
        </w:rPr>
      </w:pPr>
      <w:r w:rsidRPr="00F42711">
        <w:rPr>
          <w:rFonts w:ascii="Arial" w:hAnsi="Arial" w:cs="Arial"/>
          <w:b/>
          <w:i/>
          <w:lang w:val="es-CO"/>
        </w:rPr>
        <w:t>Política Nacional de Seguridad alimentaria y Nutricional</w:t>
      </w:r>
    </w:p>
    <w:p w:rsidR="001562DD" w:rsidRPr="00265885" w:rsidRDefault="001562DD" w:rsidP="001562DD">
      <w:pPr>
        <w:jc w:val="both"/>
        <w:rPr>
          <w:rFonts w:ascii="Arial" w:hAnsi="Arial" w:cs="Arial"/>
          <w:lang w:val="es-CO"/>
        </w:rPr>
      </w:pPr>
    </w:p>
    <w:p w:rsidR="001562DD" w:rsidRPr="00265885" w:rsidRDefault="001562DD" w:rsidP="001562DD">
      <w:pPr>
        <w:jc w:val="both"/>
        <w:rPr>
          <w:rFonts w:ascii="Arial" w:hAnsi="Arial" w:cs="Arial"/>
          <w:lang w:val="es-CO"/>
        </w:rPr>
      </w:pPr>
      <w:r w:rsidRPr="00265885">
        <w:rPr>
          <w:rFonts w:ascii="Arial" w:hAnsi="Arial" w:cs="Arial"/>
          <w:lang w:val="es-CO"/>
        </w:rPr>
        <w:t xml:space="preserve">El </w:t>
      </w:r>
      <w:r w:rsidRPr="00265885">
        <w:rPr>
          <w:rFonts w:ascii="Arial" w:hAnsi="Arial" w:cs="Arial"/>
        </w:rPr>
        <w:t>M</w:t>
      </w:r>
      <w:r>
        <w:rPr>
          <w:rFonts w:ascii="Arial" w:hAnsi="Arial" w:cs="Arial"/>
        </w:rPr>
        <w:t xml:space="preserve">inisterio de </w:t>
      </w:r>
      <w:r w:rsidRPr="00265885">
        <w:rPr>
          <w:rFonts w:ascii="Arial" w:hAnsi="Arial" w:cs="Arial"/>
        </w:rPr>
        <w:t>A</w:t>
      </w:r>
      <w:r>
        <w:rPr>
          <w:rFonts w:ascii="Arial" w:hAnsi="Arial" w:cs="Arial"/>
        </w:rPr>
        <w:t xml:space="preserve">gricultura y </w:t>
      </w:r>
      <w:r w:rsidRPr="00265885">
        <w:rPr>
          <w:rFonts w:ascii="Arial" w:hAnsi="Arial" w:cs="Arial"/>
        </w:rPr>
        <w:t>D</w:t>
      </w:r>
      <w:r>
        <w:rPr>
          <w:rFonts w:ascii="Arial" w:hAnsi="Arial" w:cs="Arial"/>
        </w:rPr>
        <w:t xml:space="preserve">esarrollo </w:t>
      </w:r>
      <w:r w:rsidRPr="00265885">
        <w:rPr>
          <w:rFonts w:ascii="Arial" w:hAnsi="Arial" w:cs="Arial"/>
        </w:rPr>
        <w:t>R</w:t>
      </w:r>
      <w:r>
        <w:rPr>
          <w:rFonts w:ascii="Arial" w:hAnsi="Arial" w:cs="Arial"/>
        </w:rPr>
        <w:t>ural</w:t>
      </w:r>
      <w:r w:rsidRPr="00265885">
        <w:rPr>
          <w:rFonts w:ascii="Arial" w:hAnsi="Arial" w:cs="Arial"/>
          <w:lang w:val="es-CO"/>
        </w:rPr>
        <w:t xml:space="preserve"> participó en la construcción de la Política Nacional de Seguridad Alimentaria y Nutricional </w:t>
      </w:r>
      <w:proofErr w:type="gramStart"/>
      <w:r w:rsidRPr="00265885">
        <w:rPr>
          <w:rFonts w:ascii="Arial" w:hAnsi="Arial" w:cs="Arial"/>
          <w:lang w:val="es-CO"/>
        </w:rPr>
        <w:t>–(</w:t>
      </w:r>
      <w:proofErr w:type="gramEnd"/>
      <w:r w:rsidRPr="00265885">
        <w:rPr>
          <w:rFonts w:ascii="Arial" w:hAnsi="Arial" w:cs="Arial"/>
          <w:lang w:val="es-CO"/>
        </w:rPr>
        <w:t xml:space="preserve">PSAN), consolidada en el documento CONPES SOCIAL 113 de 2008. </w:t>
      </w:r>
    </w:p>
    <w:p w:rsidR="001562DD" w:rsidRPr="00265885" w:rsidRDefault="001562DD" w:rsidP="001562DD">
      <w:pPr>
        <w:jc w:val="both"/>
        <w:rPr>
          <w:rFonts w:ascii="Arial" w:hAnsi="Arial" w:cs="Arial"/>
          <w:lang w:val="es-CO"/>
        </w:rPr>
      </w:pPr>
    </w:p>
    <w:p w:rsidR="001562DD" w:rsidRPr="00265885" w:rsidRDefault="001562DD" w:rsidP="001562DD">
      <w:pPr>
        <w:jc w:val="both"/>
        <w:rPr>
          <w:rFonts w:ascii="Arial" w:hAnsi="Arial" w:cs="Arial"/>
          <w:lang w:val="es-CO"/>
        </w:rPr>
      </w:pPr>
      <w:r w:rsidRPr="00265885">
        <w:rPr>
          <w:rFonts w:ascii="Arial" w:hAnsi="Arial" w:cs="Arial"/>
          <w:lang w:val="es-CO"/>
        </w:rPr>
        <w:t>Como instancia de coordinación, concertación y seguimiento a la ejecución de la Política, se creó la Comisión Intersectorial de Seguridad Alimentaria y Nutricional (CISAN), conformada por las siguientes entidades:</w:t>
      </w:r>
    </w:p>
    <w:p w:rsidR="001562DD" w:rsidRPr="00265885" w:rsidRDefault="001562DD" w:rsidP="001562DD">
      <w:pPr>
        <w:jc w:val="both"/>
        <w:rPr>
          <w:rFonts w:ascii="Arial" w:hAnsi="Arial" w:cs="Arial"/>
          <w:lang w:val="es-CO"/>
        </w:rPr>
      </w:pPr>
    </w:p>
    <w:p w:rsidR="001562DD" w:rsidRPr="00265885" w:rsidRDefault="001562DD" w:rsidP="001562DD">
      <w:pPr>
        <w:jc w:val="both"/>
        <w:rPr>
          <w:rFonts w:ascii="Arial" w:hAnsi="Arial" w:cs="Arial"/>
          <w:lang w:val="es-CO"/>
        </w:rPr>
      </w:pPr>
      <w:r w:rsidRPr="00265885">
        <w:rPr>
          <w:rFonts w:ascii="Arial" w:hAnsi="Arial" w:cs="Arial"/>
          <w:bCs/>
        </w:rPr>
        <w:t>Ministerio de Agricultura y Desarrollo Rural</w:t>
      </w:r>
    </w:p>
    <w:p w:rsidR="001562DD" w:rsidRPr="00265885" w:rsidRDefault="001562DD" w:rsidP="001562DD">
      <w:pPr>
        <w:jc w:val="both"/>
        <w:rPr>
          <w:rFonts w:ascii="Arial" w:hAnsi="Arial" w:cs="Arial"/>
          <w:lang w:val="es-CO"/>
        </w:rPr>
      </w:pPr>
      <w:r w:rsidRPr="00265885">
        <w:rPr>
          <w:rFonts w:ascii="Arial" w:hAnsi="Arial" w:cs="Arial"/>
          <w:bCs/>
        </w:rPr>
        <w:t>Ministerio de Salud y Protección Social</w:t>
      </w:r>
    </w:p>
    <w:p w:rsidR="001562DD" w:rsidRPr="00265885" w:rsidRDefault="001562DD" w:rsidP="001562DD">
      <w:pPr>
        <w:jc w:val="both"/>
        <w:rPr>
          <w:rFonts w:ascii="Arial" w:hAnsi="Arial" w:cs="Arial"/>
          <w:lang w:val="es-CO"/>
        </w:rPr>
      </w:pPr>
      <w:r w:rsidRPr="00265885">
        <w:rPr>
          <w:rFonts w:ascii="Arial" w:hAnsi="Arial" w:cs="Arial"/>
          <w:bCs/>
        </w:rPr>
        <w:t>Ministerio de Comercio, Industria y Turismo</w:t>
      </w:r>
    </w:p>
    <w:p w:rsidR="001562DD" w:rsidRPr="00265885" w:rsidRDefault="001562DD" w:rsidP="001562DD">
      <w:pPr>
        <w:jc w:val="both"/>
        <w:rPr>
          <w:rFonts w:ascii="Arial" w:hAnsi="Arial" w:cs="Arial"/>
          <w:lang w:val="es-CO"/>
        </w:rPr>
      </w:pPr>
      <w:r w:rsidRPr="00265885">
        <w:rPr>
          <w:rFonts w:ascii="Arial" w:hAnsi="Arial" w:cs="Arial"/>
          <w:bCs/>
        </w:rPr>
        <w:t>Ministerio de Educación Nacional</w:t>
      </w:r>
    </w:p>
    <w:p w:rsidR="001562DD" w:rsidRPr="00265885" w:rsidRDefault="001562DD" w:rsidP="001562DD">
      <w:pPr>
        <w:jc w:val="both"/>
        <w:rPr>
          <w:rFonts w:ascii="Arial" w:hAnsi="Arial" w:cs="Arial"/>
          <w:lang w:val="es-CO"/>
        </w:rPr>
      </w:pPr>
      <w:r w:rsidRPr="00265885">
        <w:rPr>
          <w:rFonts w:ascii="Arial" w:hAnsi="Arial" w:cs="Arial"/>
          <w:bCs/>
        </w:rPr>
        <w:t>Ministerio de Ambiente y Desarrollo Sostenible</w:t>
      </w:r>
    </w:p>
    <w:p w:rsidR="001562DD" w:rsidRPr="00265885" w:rsidRDefault="001562DD" w:rsidP="001562DD">
      <w:pPr>
        <w:jc w:val="both"/>
        <w:rPr>
          <w:rFonts w:ascii="Arial" w:hAnsi="Arial" w:cs="Arial"/>
          <w:lang w:val="es-CO"/>
        </w:rPr>
      </w:pPr>
      <w:r w:rsidRPr="00265885">
        <w:rPr>
          <w:rFonts w:ascii="Arial" w:hAnsi="Arial" w:cs="Arial"/>
          <w:bCs/>
        </w:rPr>
        <w:t>Departamento Nacional de Planeación -DNP</w:t>
      </w:r>
    </w:p>
    <w:p w:rsidR="001562DD" w:rsidRPr="00265885" w:rsidRDefault="001562DD" w:rsidP="001562DD">
      <w:pPr>
        <w:jc w:val="both"/>
        <w:rPr>
          <w:rFonts w:ascii="Arial" w:hAnsi="Arial" w:cs="Arial"/>
          <w:lang w:val="es-CO"/>
        </w:rPr>
      </w:pPr>
      <w:r w:rsidRPr="00265885">
        <w:rPr>
          <w:rFonts w:ascii="Arial" w:hAnsi="Arial" w:cs="Arial"/>
          <w:bCs/>
        </w:rPr>
        <w:t>Instituto Colombiano de Bienestar Familiar -ICBF</w:t>
      </w:r>
    </w:p>
    <w:p w:rsidR="001562DD" w:rsidRPr="00265885" w:rsidRDefault="001562DD" w:rsidP="001562DD">
      <w:pPr>
        <w:jc w:val="both"/>
        <w:rPr>
          <w:rFonts w:ascii="Arial" w:hAnsi="Arial" w:cs="Arial"/>
          <w:lang w:val="es-CO"/>
        </w:rPr>
      </w:pPr>
      <w:r w:rsidRPr="00265885">
        <w:rPr>
          <w:rFonts w:ascii="Arial" w:hAnsi="Arial" w:cs="Arial"/>
          <w:bCs/>
        </w:rPr>
        <w:t>Instituto Colombiano de Desarrollo Rural – INCODER</w:t>
      </w:r>
    </w:p>
    <w:p w:rsidR="001562DD" w:rsidRPr="00265885" w:rsidRDefault="001562DD" w:rsidP="001562DD">
      <w:pPr>
        <w:jc w:val="both"/>
        <w:rPr>
          <w:rFonts w:ascii="Arial" w:hAnsi="Arial" w:cs="Arial"/>
          <w:lang w:val="es-CO"/>
        </w:rPr>
      </w:pPr>
      <w:r w:rsidRPr="00265885">
        <w:rPr>
          <w:rFonts w:ascii="Arial" w:hAnsi="Arial" w:cs="Arial"/>
          <w:bCs/>
        </w:rPr>
        <w:t>Departamento para la Prosperidad Social - DPS</w:t>
      </w:r>
    </w:p>
    <w:p w:rsidR="001562DD" w:rsidRPr="00265885" w:rsidRDefault="001562DD" w:rsidP="001562DD">
      <w:pPr>
        <w:jc w:val="both"/>
        <w:rPr>
          <w:rFonts w:ascii="Arial" w:hAnsi="Arial" w:cs="Arial"/>
          <w:lang w:val="es-CO"/>
        </w:rPr>
      </w:pPr>
      <w:r w:rsidRPr="00265885">
        <w:rPr>
          <w:rFonts w:ascii="Arial" w:hAnsi="Arial" w:cs="Arial"/>
          <w:bCs/>
        </w:rPr>
        <w:t>Asociación Colombiana de Facultades de Nutrición</w:t>
      </w:r>
    </w:p>
    <w:p w:rsidR="001562DD" w:rsidRPr="00265885" w:rsidRDefault="001562DD" w:rsidP="001562DD">
      <w:pPr>
        <w:jc w:val="both"/>
        <w:rPr>
          <w:rFonts w:ascii="Arial" w:hAnsi="Arial" w:cs="Arial"/>
          <w:lang w:val="es-CO"/>
        </w:rPr>
      </w:pPr>
    </w:p>
    <w:p w:rsidR="001562DD" w:rsidRPr="00265885" w:rsidRDefault="001562DD" w:rsidP="001562DD">
      <w:pPr>
        <w:pStyle w:val="Standard0"/>
        <w:jc w:val="both"/>
        <w:rPr>
          <w:rFonts w:ascii="Arial" w:hAnsi="Arial" w:cs="Arial"/>
          <w:sz w:val="24"/>
          <w:szCs w:val="24"/>
          <w:lang w:val="es-CO"/>
        </w:rPr>
      </w:pPr>
      <w:r w:rsidRPr="00265885">
        <w:rPr>
          <w:rFonts w:ascii="Arial" w:hAnsi="Arial" w:cs="Arial"/>
          <w:sz w:val="24"/>
          <w:szCs w:val="24"/>
          <w:lang w:val="es-CO"/>
        </w:rPr>
        <w:t xml:space="preserve">En el marco de la CISAN, se crearon varias mesas de trabajo teniendo en </w:t>
      </w:r>
      <w:r w:rsidRPr="00265885">
        <w:rPr>
          <w:rFonts w:ascii="Arial" w:hAnsi="Arial" w:cs="Arial"/>
          <w:sz w:val="24"/>
          <w:szCs w:val="24"/>
          <w:lang w:val="es-CO"/>
        </w:rPr>
        <w:lastRenderedPageBreak/>
        <w:t>cuenta los ejes definidos en  la PSAN, a saber: Disponibilidad de alimentos, acceso, consumo, aprovechamiento o utilización biológica de los alimentos y calidad e inocuidad de los alimentos. Algunas de las mesas conformadas son: Mesa Técnica,  Mesa de Observatorio de Seguridad Alimentaria y Nutricional, Mesa de Asistencia Técnica para planes territoriales de SAN y Mesa de Seguimiento y Evaluación.</w:t>
      </w:r>
    </w:p>
    <w:p w:rsidR="001562DD" w:rsidRPr="00265885" w:rsidRDefault="001562DD" w:rsidP="001562DD">
      <w:pPr>
        <w:pStyle w:val="Standard0"/>
        <w:jc w:val="both"/>
        <w:rPr>
          <w:rFonts w:ascii="Arial" w:hAnsi="Arial" w:cs="Arial"/>
          <w:sz w:val="24"/>
          <w:szCs w:val="24"/>
          <w:lang w:val="es-CO"/>
        </w:rPr>
      </w:pPr>
    </w:p>
    <w:p w:rsidR="001562DD" w:rsidRPr="00265885" w:rsidRDefault="001562DD" w:rsidP="001562DD">
      <w:pPr>
        <w:pStyle w:val="Standard0"/>
        <w:jc w:val="both"/>
        <w:rPr>
          <w:rFonts w:ascii="Arial" w:hAnsi="Arial" w:cs="Arial"/>
          <w:sz w:val="24"/>
          <w:szCs w:val="24"/>
          <w:lang w:val="es-CO"/>
        </w:rPr>
      </w:pPr>
      <w:r w:rsidRPr="00265885">
        <w:rPr>
          <w:rFonts w:ascii="Arial" w:hAnsi="Arial" w:cs="Arial"/>
          <w:sz w:val="24"/>
          <w:szCs w:val="24"/>
          <w:lang w:val="es-CO"/>
        </w:rPr>
        <w:t xml:space="preserve">La Mesas están integradas a nivel multidisciplinario e interinstitucional por profesionales que representan a cada una de las entidades que conforman la CISAN, entre ellas el </w:t>
      </w:r>
      <w:r w:rsidRPr="00265885">
        <w:rPr>
          <w:rFonts w:ascii="Arial" w:hAnsi="Arial" w:cs="Arial"/>
        </w:rPr>
        <w:t>M</w:t>
      </w:r>
      <w:r>
        <w:rPr>
          <w:rFonts w:ascii="Arial" w:hAnsi="Arial" w:cs="Arial"/>
        </w:rPr>
        <w:t xml:space="preserve">inisterio de </w:t>
      </w:r>
      <w:r w:rsidRPr="00265885">
        <w:rPr>
          <w:rFonts w:ascii="Arial" w:hAnsi="Arial" w:cs="Arial"/>
        </w:rPr>
        <w:t>A</w:t>
      </w:r>
      <w:r>
        <w:rPr>
          <w:rFonts w:ascii="Arial" w:hAnsi="Arial" w:cs="Arial"/>
        </w:rPr>
        <w:t xml:space="preserve">gricultura y </w:t>
      </w:r>
      <w:r w:rsidRPr="00265885">
        <w:rPr>
          <w:rFonts w:ascii="Arial" w:hAnsi="Arial" w:cs="Arial"/>
        </w:rPr>
        <w:t>D</w:t>
      </w:r>
      <w:r>
        <w:rPr>
          <w:rFonts w:ascii="Arial" w:hAnsi="Arial" w:cs="Arial"/>
        </w:rPr>
        <w:t xml:space="preserve">esarrollo </w:t>
      </w:r>
      <w:r w:rsidRPr="00265885">
        <w:rPr>
          <w:rFonts w:ascii="Arial" w:hAnsi="Arial" w:cs="Arial"/>
        </w:rPr>
        <w:t>R</w:t>
      </w:r>
      <w:r>
        <w:rPr>
          <w:rFonts w:ascii="Arial" w:hAnsi="Arial" w:cs="Arial"/>
        </w:rPr>
        <w:t>ural</w:t>
      </w:r>
      <w:r w:rsidRPr="00265885">
        <w:rPr>
          <w:rFonts w:ascii="Arial" w:hAnsi="Arial" w:cs="Arial"/>
          <w:sz w:val="24"/>
          <w:szCs w:val="24"/>
          <w:lang w:val="es-CO"/>
        </w:rPr>
        <w:t xml:space="preserve">, quien participa activamente en cada una de las sesiones, en donde se abordan diferentes temas de interés nacional o territorial, relacionados con la implementación y seguimiento a la Política SAN.  </w:t>
      </w:r>
    </w:p>
    <w:p w:rsidR="001562DD" w:rsidRPr="00265885" w:rsidRDefault="001562DD" w:rsidP="001562DD">
      <w:pPr>
        <w:jc w:val="both"/>
        <w:rPr>
          <w:rFonts w:ascii="Arial" w:hAnsi="Arial" w:cs="Arial"/>
          <w:lang w:val="es-CO"/>
        </w:rPr>
      </w:pPr>
    </w:p>
    <w:p w:rsidR="001562DD" w:rsidRPr="00265885" w:rsidRDefault="001562DD" w:rsidP="001562DD">
      <w:pPr>
        <w:pStyle w:val="Standard0"/>
        <w:jc w:val="both"/>
        <w:rPr>
          <w:rFonts w:ascii="Arial" w:hAnsi="Arial" w:cs="Arial"/>
          <w:b/>
          <w:sz w:val="24"/>
          <w:szCs w:val="24"/>
          <w:lang w:val="es-CO"/>
        </w:rPr>
      </w:pPr>
      <w:r w:rsidRPr="00265885">
        <w:rPr>
          <w:rFonts w:ascii="Arial" w:hAnsi="Arial" w:cs="Arial"/>
          <w:b/>
          <w:sz w:val="24"/>
          <w:szCs w:val="24"/>
          <w:lang w:val="es-CO"/>
        </w:rPr>
        <w:t>14. ¿Cuál es el lineamiento o criterio técnico y jurídico para el seguimiento y evaluación al desempeño y logro del plan de acción y metas en materia de producción agrícola y seguridad alimentaria?</w:t>
      </w:r>
    </w:p>
    <w:p w:rsidR="001562DD" w:rsidRPr="00265885" w:rsidRDefault="001562DD" w:rsidP="001562DD">
      <w:pPr>
        <w:pStyle w:val="Standard0"/>
        <w:jc w:val="both"/>
        <w:rPr>
          <w:rFonts w:ascii="Arial" w:hAnsi="Arial" w:cs="Arial"/>
          <w:sz w:val="24"/>
          <w:szCs w:val="24"/>
          <w:lang w:val="es-CO"/>
        </w:rPr>
      </w:pPr>
    </w:p>
    <w:p w:rsidR="001562DD" w:rsidRPr="00265885" w:rsidRDefault="001562DD" w:rsidP="001562DD">
      <w:pPr>
        <w:pStyle w:val="Standard0"/>
        <w:jc w:val="both"/>
        <w:rPr>
          <w:rFonts w:ascii="Arial" w:hAnsi="Arial" w:cs="Arial"/>
          <w:sz w:val="24"/>
          <w:szCs w:val="24"/>
          <w:lang w:val="es-CO"/>
        </w:rPr>
      </w:pPr>
      <w:r w:rsidRPr="00265885">
        <w:rPr>
          <w:rFonts w:ascii="Arial" w:hAnsi="Arial" w:cs="Arial"/>
          <w:sz w:val="24"/>
          <w:szCs w:val="24"/>
          <w:lang w:val="es-CO"/>
        </w:rPr>
        <w:t>No existe un plan de acción específico para abordar este tema de la producción agrícola.</w:t>
      </w:r>
    </w:p>
    <w:p w:rsidR="001562DD" w:rsidRPr="00265885" w:rsidRDefault="001562DD" w:rsidP="001562DD">
      <w:pPr>
        <w:pStyle w:val="Standard0"/>
        <w:jc w:val="both"/>
        <w:rPr>
          <w:rFonts w:ascii="Arial" w:hAnsi="Arial" w:cs="Arial"/>
          <w:sz w:val="24"/>
          <w:szCs w:val="24"/>
          <w:lang w:val="es-CO"/>
        </w:rPr>
      </w:pPr>
    </w:p>
    <w:p w:rsidR="001562DD" w:rsidRPr="00265885" w:rsidRDefault="001562DD" w:rsidP="001562DD">
      <w:pPr>
        <w:pStyle w:val="Standard0"/>
        <w:jc w:val="both"/>
        <w:rPr>
          <w:rFonts w:ascii="Arial" w:hAnsi="Arial" w:cs="Arial"/>
          <w:sz w:val="24"/>
          <w:szCs w:val="24"/>
          <w:lang w:val="es-CO"/>
        </w:rPr>
      </w:pPr>
      <w:r w:rsidRPr="00265885">
        <w:rPr>
          <w:rFonts w:ascii="Arial" w:hAnsi="Arial" w:cs="Arial"/>
          <w:sz w:val="24"/>
          <w:szCs w:val="24"/>
          <w:lang w:val="es-CO"/>
        </w:rPr>
        <w:t>Existe el Plan Nacional de Seguridad Alimentaria y Nutricional –PNSAN, en versión para aprobación por parte de los integrantes de la CISAN. Desde el inicio de su construcción, el Ministerio de Agricultura y Desarrollo Rural –MADR, ha participado activamente en las mesas de trabajo diseñadas para tal fin, las cuales fueron identificadas teniendo en cuenta los cinco ejes de la Política SAN: Disponibilidad de alimentos, acceso, consumo, aprovechamiento o utilización biológica de los alimentos y calidad e inocuidad de los alimentos.</w:t>
      </w:r>
    </w:p>
    <w:p w:rsidR="001562DD" w:rsidRPr="00265885" w:rsidRDefault="001562DD" w:rsidP="001562DD">
      <w:pPr>
        <w:pStyle w:val="Standard0"/>
        <w:jc w:val="both"/>
        <w:rPr>
          <w:rFonts w:ascii="Arial" w:hAnsi="Arial" w:cs="Arial"/>
          <w:sz w:val="24"/>
          <w:szCs w:val="24"/>
          <w:lang w:val="es-CO"/>
        </w:rPr>
      </w:pPr>
    </w:p>
    <w:p w:rsidR="001562DD" w:rsidRPr="00265885" w:rsidRDefault="001562DD" w:rsidP="001562DD">
      <w:pPr>
        <w:jc w:val="both"/>
        <w:rPr>
          <w:rFonts w:ascii="Arial" w:hAnsi="Arial" w:cs="Arial"/>
          <w:lang w:val="es-CO"/>
        </w:rPr>
      </w:pPr>
      <w:r w:rsidRPr="00265885">
        <w:rPr>
          <w:rFonts w:ascii="Arial" w:hAnsi="Arial" w:cs="Arial"/>
          <w:lang w:val="es-CO"/>
        </w:rPr>
        <w:t>Actualmente se está concertando la convocatoria de los integrantes de la CISAN a nivel directivo, para aprobar el Plan.</w:t>
      </w:r>
    </w:p>
    <w:p w:rsidR="001562DD" w:rsidRPr="00265885" w:rsidRDefault="001562DD" w:rsidP="001562DD">
      <w:pPr>
        <w:jc w:val="both"/>
        <w:rPr>
          <w:rFonts w:ascii="Arial" w:hAnsi="Arial" w:cs="Arial"/>
          <w:lang w:val="es-CO"/>
        </w:rPr>
      </w:pPr>
    </w:p>
    <w:p w:rsidR="001562DD" w:rsidRPr="00265885" w:rsidRDefault="001562DD" w:rsidP="001562DD">
      <w:pPr>
        <w:jc w:val="both"/>
        <w:rPr>
          <w:rFonts w:ascii="Arial" w:hAnsi="Arial" w:cs="Arial"/>
        </w:rPr>
      </w:pPr>
    </w:p>
    <w:p w:rsidR="001562DD" w:rsidRPr="00265885" w:rsidRDefault="001562DD" w:rsidP="001562DD">
      <w:pPr>
        <w:jc w:val="both"/>
        <w:rPr>
          <w:rFonts w:ascii="Arial" w:hAnsi="Arial" w:cs="Arial"/>
          <w:b/>
        </w:rPr>
      </w:pPr>
      <w:r w:rsidRPr="00265885">
        <w:rPr>
          <w:rFonts w:ascii="Arial" w:hAnsi="Arial" w:cs="Arial"/>
          <w:b/>
        </w:rPr>
        <w:t>15. ¿Cuál es el número de quejas y reclamos que se presentan mensualmente y anualmente ante este Ministerio referidos a aspectos de la producción agrícola y seguridad alimentaria? ¿Cuáles son los principales motivos de quejas y reclamos? Favor adjuntar informe de esta materia del año 2012.</w:t>
      </w:r>
    </w:p>
    <w:p w:rsidR="001562DD" w:rsidRPr="00265885" w:rsidRDefault="001562DD" w:rsidP="001562DD">
      <w:pPr>
        <w:jc w:val="both"/>
        <w:rPr>
          <w:rFonts w:ascii="Arial" w:hAnsi="Arial" w:cs="Arial"/>
        </w:rPr>
      </w:pPr>
    </w:p>
    <w:p w:rsidR="001562DD" w:rsidRPr="00265885" w:rsidRDefault="001562DD" w:rsidP="001562DD">
      <w:pPr>
        <w:jc w:val="both"/>
        <w:rPr>
          <w:rFonts w:ascii="Arial" w:hAnsi="Arial" w:cs="Arial"/>
        </w:rPr>
      </w:pPr>
      <w:r w:rsidRPr="00265885">
        <w:rPr>
          <w:rFonts w:ascii="Arial" w:hAnsi="Arial" w:cs="Arial"/>
        </w:rPr>
        <w:lastRenderedPageBreak/>
        <w:t xml:space="preserve">El Ministerio de Agricultura y Desarrollo Rural, realiza análisis permanente de las peticiones, quejas y reclamos que ingresan a la entidad, para lo cual ha desarrollado en el Sistema de Gestión Documental ORFEO, un módulo que permite la cuantificación y reporte estadístico de éstas. En el cuadro siguiente, se detalla la cantidad anual de quejas y reclamos que ingresaron al MADR desde el año 2008 hasta el 2011. </w:t>
      </w:r>
    </w:p>
    <w:p w:rsidR="001562DD" w:rsidRPr="00265885" w:rsidRDefault="001562DD" w:rsidP="001562DD">
      <w:pPr>
        <w:jc w:val="both"/>
        <w:rPr>
          <w:rFonts w:ascii="Arial" w:hAnsi="Arial" w:cs="Arial"/>
        </w:rPr>
      </w:pPr>
    </w:p>
    <w:tbl>
      <w:tblPr>
        <w:tblW w:w="5740" w:type="dxa"/>
        <w:jc w:val="center"/>
        <w:tblInd w:w="55" w:type="dxa"/>
        <w:tblCellMar>
          <w:left w:w="70" w:type="dxa"/>
          <w:right w:w="70" w:type="dxa"/>
        </w:tblCellMar>
        <w:tblLook w:val="00A0"/>
      </w:tblPr>
      <w:tblGrid>
        <w:gridCol w:w="1900"/>
        <w:gridCol w:w="960"/>
        <w:gridCol w:w="1000"/>
        <w:gridCol w:w="960"/>
        <w:gridCol w:w="920"/>
      </w:tblGrid>
      <w:tr w:rsidR="001562DD" w:rsidRPr="00265885" w:rsidTr="001562DD">
        <w:trPr>
          <w:trHeight w:val="330"/>
          <w:jc w:val="center"/>
        </w:trPr>
        <w:tc>
          <w:tcPr>
            <w:tcW w:w="1900" w:type="dxa"/>
            <w:tcBorders>
              <w:top w:val="single" w:sz="4" w:space="0" w:color="auto"/>
              <w:left w:val="single" w:sz="4" w:space="0" w:color="auto"/>
              <w:bottom w:val="single" w:sz="4" w:space="0" w:color="auto"/>
              <w:right w:val="single" w:sz="4" w:space="0" w:color="auto"/>
            </w:tcBorders>
            <w:noWrap/>
            <w:vAlign w:val="bottom"/>
          </w:tcPr>
          <w:p w:rsidR="001562DD" w:rsidRPr="00265885" w:rsidRDefault="001562DD" w:rsidP="001562DD">
            <w:pPr>
              <w:rPr>
                <w:rFonts w:ascii="Arial" w:hAnsi="Arial" w:cs="Arial"/>
                <w:color w:val="000000"/>
              </w:rPr>
            </w:pPr>
            <w:r w:rsidRPr="00265885">
              <w:rPr>
                <w:rFonts w:ascii="Arial" w:hAnsi="Arial" w:cs="Arial"/>
                <w:color w:val="000000"/>
              </w:rPr>
              <w:t> </w:t>
            </w:r>
          </w:p>
        </w:tc>
        <w:tc>
          <w:tcPr>
            <w:tcW w:w="960" w:type="dxa"/>
            <w:tcBorders>
              <w:top w:val="single" w:sz="4" w:space="0" w:color="auto"/>
              <w:left w:val="nil"/>
              <w:bottom w:val="single" w:sz="4" w:space="0" w:color="auto"/>
              <w:right w:val="single" w:sz="4" w:space="0" w:color="auto"/>
            </w:tcBorders>
            <w:noWrap/>
            <w:vAlign w:val="bottom"/>
          </w:tcPr>
          <w:p w:rsidR="001562DD" w:rsidRPr="00265885" w:rsidRDefault="001562DD" w:rsidP="001562DD">
            <w:pPr>
              <w:jc w:val="center"/>
              <w:rPr>
                <w:rFonts w:ascii="Arial" w:hAnsi="Arial" w:cs="Arial"/>
                <w:b/>
                <w:bCs/>
                <w:color w:val="000000"/>
              </w:rPr>
            </w:pPr>
            <w:r w:rsidRPr="00265885">
              <w:rPr>
                <w:rFonts w:ascii="Arial" w:hAnsi="Arial" w:cs="Arial"/>
                <w:b/>
                <w:bCs/>
                <w:color w:val="000000"/>
              </w:rPr>
              <w:t>2008</w:t>
            </w:r>
          </w:p>
        </w:tc>
        <w:tc>
          <w:tcPr>
            <w:tcW w:w="1000" w:type="dxa"/>
            <w:tcBorders>
              <w:top w:val="single" w:sz="4" w:space="0" w:color="auto"/>
              <w:left w:val="nil"/>
              <w:bottom w:val="single" w:sz="4" w:space="0" w:color="auto"/>
              <w:right w:val="single" w:sz="4" w:space="0" w:color="auto"/>
            </w:tcBorders>
            <w:noWrap/>
            <w:vAlign w:val="bottom"/>
          </w:tcPr>
          <w:p w:rsidR="001562DD" w:rsidRPr="00265885" w:rsidRDefault="001562DD" w:rsidP="001562DD">
            <w:pPr>
              <w:jc w:val="center"/>
              <w:rPr>
                <w:rFonts w:ascii="Arial" w:hAnsi="Arial" w:cs="Arial"/>
                <w:b/>
                <w:bCs/>
                <w:color w:val="000000"/>
              </w:rPr>
            </w:pPr>
            <w:r w:rsidRPr="00265885">
              <w:rPr>
                <w:rFonts w:ascii="Arial" w:hAnsi="Arial" w:cs="Arial"/>
                <w:b/>
                <w:bCs/>
                <w:color w:val="000000"/>
              </w:rPr>
              <w:t>2009</w:t>
            </w:r>
          </w:p>
        </w:tc>
        <w:tc>
          <w:tcPr>
            <w:tcW w:w="960" w:type="dxa"/>
            <w:tcBorders>
              <w:top w:val="single" w:sz="4" w:space="0" w:color="auto"/>
              <w:left w:val="nil"/>
              <w:bottom w:val="single" w:sz="4" w:space="0" w:color="auto"/>
              <w:right w:val="single" w:sz="4" w:space="0" w:color="auto"/>
            </w:tcBorders>
            <w:noWrap/>
            <w:vAlign w:val="bottom"/>
          </w:tcPr>
          <w:p w:rsidR="001562DD" w:rsidRPr="00265885" w:rsidRDefault="001562DD" w:rsidP="001562DD">
            <w:pPr>
              <w:jc w:val="center"/>
              <w:rPr>
                <w:rFonts w:ascii="Arial" w:hAnsi="Arial" w:cs="Arial"/>
                <w:b/>
                <w:bCs/>
                <w:color w:val="000000"/>
              </w:rPr>
            </w:pPr>
            <w:r w:rsidRPr="00265885">
              <w:rPr>
                <w:rFonts w:ascii="Arial" w:hAnsi="Arial" w:cs="Arial"/>
                <w:b/>
                <w:bCs/>
                <w:color w:val="000000"/>
              </w:rPr>
              <w:t>2010</w:t>
            </w:r>
          </w:p>
        </w:tc>
        <w:tc>
          <w:tcPr>
            <w:tcW w:w="920" w:type="dxa"/>
            <w:tcBorders>
              <w:top w:val="single" w:sz="4" w:space="0" w:color="auto"/>
              <w:left w:val="nil"/>
              <w:bottom w:val="single" w:sz="4" w:space="0" w:color="auto"/>
              <w:right w:val="single" w:sz="4" w:space="0" w:color="auto"/>
            </w:tcBorders>
            <w:noWrap/>
            <w:vAlign w:val="bottom"/>
          </w:tcPr>
          <w:p w:rsidR="001562DD" w:rsidRPr="00265885" w:rsidRDefault="001562DD" w:rsidP="001562DD">
            <w:pPr>
              <w:jc w:val="center"/>
              <w:rPr>
                <w:rFonts w:ascii="Arial" w:hAnsi="Arial" w:cs="Arial"/>
                <w:b/>
                <w:bCs/>
                <w:color w:val="000000"/>
              </w:rPr>
            </w:pPr>
            <w:r w:rsidRPr="00265885">
              <w:rPr>
                <w:rFonts w:ascii="Arial" w:hAnsi="Arial" w:cs="Arial"/>
                <w:b/>
                <w:bCs/>
                <w:color w:val="000000"/>
              </w:rPr>
              <w:t>2011</w:t>
            </w:r>
          </w:p>
        </w:tc>
      </w:tr>
      <w:tr w:rsidR="001562DD" w:rsidRPr="00265885" w:rsidTr="001562DD">
        <w:trPr>
          <w:trHeight w:val="330"/>
          <w:jc w:val="center"/>
        </w:trPr>
        <w:tc>
          <w:tcPr>
            <w:tcW w:w="1900" w:type="dxa"/>
            <w:tcBorders>
              <w:top w:val="nil"/>
              <w:left w:val="single" w:sz="4" w:space="0" w:color="auto"/>
              <w:bottom w:val="single" w:sz="4" w:space="0" w:color="auto"/>
              <w:right w:val="single" w:sz="4" w:space="0" w:color="auto"/>
            </w:tcBorders>
            <w:noWrap/>
            <w:vAlign w:val="bottom"/>
          </w:tcPr>
          <w:p w:rsidR="001562DD" w:rsidRPr="00265885" w:rsidRDefault="001562DD" w:rsidP="001562DD">
            <w:pPr>
              <w:rPr>
                <w:rFonts w:ascii="Arial" w:hAnsi="Arial" w:cs="Arial"/>
                <w:color w:val="000000"/>
              </w:rPr>
            </w:pPr>
            <w:r w:rsidRPr="00265885">
              <w:rPr>
                <w:rFonts w:ascii="Arial" w:hAnsi="Arial" w:cs="Arial"/>
                <w:color w:val="000000"/>
              </w:rPr>
              <w:t>Quejas y Reclamos</w:t>
            </w:r>
          </w:p>
        </w:tc>
        <w:tc>
          <w:tcPr>
            <w:tcW w:w="960" w:type="dxa"/>
            <w:tcBorders>
              <w:top w:val="nil"/>
              <w:left w:val="nil"/>
              <w:bottom w:val="single" w:sz="4" w:space="0" w:color="auto"/>
              <w:right w:val="single" w:sz="4" w:space="0" w:color="auto"/>
            </w:tcBorders>
            <w:noWrap/>
            <w:vAlign w:val="bottom"/>
          </w:tcPr>
          <w:p w:rsidR="001562DD" w:rsidRPr="00265885" w:rsidRDefault="001562DD" w:rsidP="001562DD">
            <w:pPr>
              <w:jc w:val="center"/>
              <w:rPr>
                <w:rFonts w:ascii="Arial" w:hAnsi="Arial" w:cs="Arial"/>
                <w:color w:val="000000"/>
              </w:rPr>
            </w:pPr>
            <w:r w:rsidRPr="00265885">
              <w:rPr>
                <w:rFonts w:ascii="Arial" w:hAnsi="Arial" w:cs="Arial"/>
                <w:color w:val="000000"/>
              </w:rPr>
              <w:t xml:space="preserve">134 </w:t>
            </w:r>
          </w:p>
        </w:tc>
        <w:tc>
          <w:tcPr>
            <w:tcW w:w="1000" w:type="dxa"/>
            <w:tcBorders>
              <w:top w:val="nil"/>
              <w:left w:val="nil"/>
              <w:bottom w:val="single" w:sz="4" w:space="0" w:color="auto"/>
              <w:right w:val="single" w:sz="4" w:space="0" w:color="auto"/>
            </w:tcBorders>
            <w:noWrap/>
            <w:vAlign w:val="bottom"/>
          </w:tcPr>
          <w:p w:rsidR="001562DD" w:rsidRPr="00265885" w:rsidRDefault="001562DD" w:rsidP="001562DD">
            <w:pPr>
              <w:jc w:val="center"/>
              <w:rPr>
                <w:rFonts w:ascii="Arial" w:hAnsi="Arial" w:cs="Arial"/>
                <w:color w:val="000000"/>
              </w:rPr>
            </w:pPr>
            <w:r w:rsidRPr="00265885">
              <w:rPr>
                <w:rFonts w:ascii="Arial" w:hAnsi="Arial" w:cs="Arial"/>
                <w:color w:val="000000"/>
              </w:rPr>
              <w:t xml:space="preserve">397 </w:t>
            </w:r>
          </w:p>
        </w:tc>
        <w:tc>
          <w:tcPr>
            <w:tcW w:w="960" w:type="dxa"/>
            <w:tcBorders>
              <w:top w:val="nil"/>
              <w:left w:val="nil"/>
              <w:bottom w:val="single" w:sz="4" w:space="0" w:color="auto"/>
              <w:right w:val="single" w:sz="4" w:space="0" w:color="auto"/>
            </w:tcBorders>
            <w:noWrap/>
            <w:vAlign w:val="bottom"/>
          </w:tcPr>
          <w:p w:rsidR="001562DD" w:rsidRPr="00265885" w:rsidRDefault="001562DD" w:rsidP="001562DD">
            <w:pPr>
              <w:jc w:val="center"/>
              <w:rPr>
                <w:rFonts w:ascii="Arial" w:hAnsi="Arial" w:cs="Arial"/>
                <w:color w:val="000000"/>
              </w:rPr>
            </w:pPr>
            <w:r w:rsidRPr="00265885">
              <w:rPr>
                <w:rFonts w:ascii="Arial" w:hAnsi="Arial" w:cs="Arial"/>
                <w:color w:val="000000"/>
              </w:rPr>
              <w:t xml:space="preserve">438 </w:t>
            </w:r>
          </w:p>
        </w:tc>
        <w:tc>
          <w:tcPr>
            <w:tcW w:w="920" w:type="dxa"/>
            <w:tcBorders>
              <w:top w:val="nil"/>
              <w:left w:val="nil"/>
              <w:bottom w:val="single" w:sz="4" w:space="0" w:color="auto"/>
              <w:right w:val="single" w:sz="4" w:space="0" w:color="auto"/>
            </w:tcBorders>
            <w:noWrap/>
            <w:vAlign w:val="bottom"/>
          </w:tcPr>
          <w:p w:rsidR="001562DD" w:rsidRPr="00265885" w:rsidRDefault="001562DD" w:rsidP="001562DD">
            <w:pPr>
              <w:jc w:val="center"/>
              <w:rPr>
                <w:rFonts w:ascii="Arial" w:hAnsi="Arial" w:cs="Arial"/>
                <w:color w:val="000000"/>
              </w:rPr>
            </w:pPr>
            <w:r w:rsidRPr="00265885">
              <w:rPr>
                <w:rFonts w:ascii="Arial" w:hAnsi="Arial" w:cs="Arial"/>
                <w:color w:val="000000"/>
              </w:rPr>
              <w:t xml:space="preserve">1.077 </w:t>
            </w:r>
          </w:p>
        </w:tc>
      </w:tr>
    </w:tbl>
    <w:p w:rsidR="001562DD" w:rsidRPr="00265885" w:rsidRDefault="001562DD" w:rsidP="001562DD">
      <w:pPr>
        <w:jc w:val="both"/>
        <w:rPr>
          <w:rFonts w:ascii="Arial" w:hAnsi="Arial" w:cs="Arial"/>
        </w:rPr>
      </w:pPr>
    </w:p>
    <w:p w:rsidR="001562DD" w:rsidRPr="00265885" w:rsidRDefault="001562DD" w:rsidP="001562DD">
      <w:pPr>
        <w:jc w:val="both"/>
        <w:rPr>
          <w:rFonts w:ascii="Arial" w:hAnsi="Arial" w:cs="Arial"/>
        </w:rPr>
      </w:pPr>
      <w:r w:rsidRPr="00265885">
        <w:rPr>
          <w:rFonts w:ascii="Arial" w:hAnsi="Arial" w:cs="Arial"/>
        </w:rPr>
        <w:t>Para el segundo trimestre de 2012, el sistema ORFEO se ajustó en el sentido de desagregar la información de quejas y reclamos, como se muestra en el siguiente cuadro:</w:t>
      </w:r>
    </w:p>
    <w:p w:rsidR="001562DD" w:rsidRPr="00265885" w:rsidRDefault="001562DD" w:rsidP="001562DD">
      <w:pPr>
        <w:jc w:val="both"/>
        <w:rPr>
          <w:rFonts w:ascii="Arial" w:hAnsi="Arial" w:cs="Arial"/>
        </w:rPr>
      </w:pPr>
    </w:p>
    <w:tbl>
      <w:tblPr>
        <w:tblW w:w="8920" w:type="dxa"/>
        <w:tblInd w:w="55" w:type="dxa"/>
        <w:tblCellMar>
          <w:left w:w="70" w:type="dxa"/>
          <w:right w:w="70" w:type="dxa"/>
        </w:tblCellMar>
        <w:tblLook w:val="00A0"/>
      </w:tblPr>
      <w:tblGrid>
        <w:gridCol w:w="1900"/>
        <w:gridCol w:w="882"/>
        <w:gridCol w:w="1141"/>
        <w:gridCol w:w="897"/>
        <w:gridCol w:w="885"/>
        <w:gridCol w:w="987"/>
        <w:gridCol w:w="1028"/>
        <w:gridCol w:w="1200"/>
      </w:tblGrid>
      <w:tr w:rsidR="001562DD" w:rsidRPr="00265885" w:rsidTr="001562DD">
        <w:trPr>
          <w:trHeight w:val="330"/>
        </w:trPr>
        <w:tc>
          <w:tcPr>
            <w:tcW w:w="1900" w:type="dxa"/>
            <w:vMerge w:val="restart"/>
            <w:tcBorders>
              <w:top w:val="single" w:sz="8" w:space="0" w:color="auto"/>
              <w:left w:val="single" w:sz="8" w:space="0" w:color="auto"/>
              <w:bottom w:val="single" w:sz="4" w:space="0" w:color="000000"/>
              <w:right w:val="single" w:sz="8" w:space="0" w:color="auto"/>
            </w:tcBorders>
            <w:vAlign w:val="center"/>
          </w:tcPr>
          <w:p w:rsidR="001562DD" w:rsidRPr="00265885" w:rsidRDefault="001562DD" w:rsidP="001562DD">
            <w:pPr>
              <w:jc w:val="center"/>
              <w:rPr>
                <w:rFonts w:ascii="Arial" w:hAnsi="Arial" w:cs="Arial"/>
                <w:b/>
                <w:bCs/>
                <w:color w:val="000000"/>
              </w:rPr>
            </w:pPr>
            <w:r w:rsidRPr="00265885">
              <w:rPr>
                <w:rFonts w:ascii="Arial" w:hAnsi="Arial" w:cs="Arial"/>
                <w:b/>
                <w:bCs/>
                <w:color w:val="000000"/>
              </w:rPr>
              <w:t>TIPO</w:t>
            </w:r>
          </w:p>
        </w:tc>
        <w:tc>
          <w:tcPr>
            <w:tcW w:w="2920" w:type="dxa"/>
            <w:gridSpan w:val="3"/>
            <w:tcBorders>
              <w:top w:val="single" w:sz="8" w:space="0" w:color="auto"/>
              <w:left w:val="nil"/>
              <w:bottom w:val="single" w:sz="4" w:space="0" w:color="auto"/>
              <w:right w:val="single" w:sz="8" w:space="0" w:color="000000"/>
            </w:tcBorders>
            <w:noWrap/>
            <w:vAlign w:val="bottom"/>
          </w:tcPr>
          <w:p w:rsidR="001562DD" w:rsidRPr="00265885" w:rsidRDefault="001562DD" w:rsidP="001562DD">
            <w:pPr>
              <w:jc w:val="center"/>
              <w:rPr>
                <w:rFonts w:ascii="Arial" w:hAnsi="Arial" w:cs="Arial"/>
                <w:b/>
                <w:bCs/>
                <w:color w:val="000000"/>
              </w:rPr>
            </w:pPr>
            <w:r w:rsidRPr="00265885">
              <w:rPr>
                <w:rFonts w:ascii="Arial" w:hAnsi="Arial" w:cs="Arial"/>
                <w:b/>
                <w:bCs/>
                <w:color w:val="000000"/>
              </w:rPr>
              <w:t xml:space="preserve">I TRIM 2012 </w:t>
            </w:r>
          </w:p>
        </w:tc>
        <w:tc>
          <w:tcPr>
            <w:tcW w:w="2900" w:type="dxa"/>
            <w:gridSpan w:val="3"/>
            <w:tcBorders>
              <w:top w:val="single" w:sz="8" w:space="0" w:color="auto"/>
              <w:left w:val="nil"/>
              <w:bottom w:val="single" w:sz="4" w:space="0" w:color="auto"/>
              <w:right w:val="single" w:sz="8" w:space="0" w:color="000000"/>
            </w:tcBorders>
            <w:noWrap/>
            <w:vAlign w:val="bottom"/>
          </w:tcPr>
          <w:p w:rsidR="001562DD" w:rsidRPr="00265885" w:rsidRDefault="001562DD" w:rsidP="001562DD">
            <w:pPr>
              <w:jc w:val="center"/>
              <w:rPr>
                <w:rFonts w:ascii="Arial" w:hAnsi="Arial" w:cs="Arial"/>
                <w:b/>
                <w:bCs/>
                <w:color w:val="000000"/>
              </w:rPr>
            </w:pPr>
            <w:r w:rsidRPr="00265885">
              <w:rPr>
                <w:rFonts w:ascii="Arial" w:hAnsi="Arial" w:cs="Arial"/>
                <w:b/>
                <w:bCs/>
                <w:color w:val="000000"/>
              </w:rPr>
              <w:t>II TRIM 2012*</w:t>
            </w:r>
          </w:p>
        </w:tc>
        <w:tc>
          <w:tcPr>
            <w:tcW w:w="1200" w:type="dxa"/>
            <w:vMerge w:val="restart"/>
            <w:tcBorders>
              <w:top w:val="single" w:sz="8" w:space="0" w:color="auto"/>
              <w:left w:val="single" w:sz="8" w:space="0" w:color="auto"/>
              <w:bottom w:val="single" w:sz="4" w:space="0" w:color="000000"/>
              <w:right w:val="single" w:sz="8" w:space="0" w:color="auto"/>
            </w:tcBorders>
            <w:vAlign w:val="center"/>
          </w:tcPr>
          <w:p w:rsidR="001562DD" w:rsidRPr="00265885" w:rsidRDefault="001562DD" w:rsidP="001562DD">
            <w:pPr>
              <w:jc w:val="center"/>
              <w:rPr>
                <w:rFonts w:ascii="Arial" w:hAnsi="Arial" w:cs="Arial"/>
                <w:b/>
                <w:bCs/>
                <w:color w:val="000000"/>
              </w:rPr>
            </w:pPr>
            <w:r w:rsidRPr="00265885">
              <w:rPr>
                <w:rFonts w:ascii="Arial" w:hAnsi="Arial" w:cs="Arial"/>
                <w:b/>
                <w:bCs/>
                <w:color w:val="000000"/>
              </w:rPr>
              <w:t>TOTAL</w:t>
            </w:r>
          </w:p>
        </w:tc>
      </w:tr>
      <w:tr w:rsidR="001562DD" w:rsidRPr="00265885" w:rsidTr="001562DD">
        <w:trPr>
          <w:trHeight w:val="330"/>
        </w:trPr>
        <w:tc>
          <w:tcPr>
            <w:tcW w:w="1900" w:type="dxa"/>
            <w:vMerge/>
            <w:tcBorders>
              <w:top w:val="single" w:sz="8" w:space="0" w:color="auto"/>
              <w:left w:val="single" w:sz="8" w:space="0" w:color="auto"/>
              <w:bottom w:val="single" w:sz="4" w:space="0" w:color="000000"/>
              <w:right w:val="single" w:sz="8" w:space="0" w:color="auto"/>
            </w:tcBorders>
            <w:vAlign w:val="center"/>
          </w:tcPr>
          <w:p w:rsidR="001562DD" w:rsidRPr="00265885" w:rsidRDefault="001562DD" w:rsidP="001562DD">
            <w:pPr>
              <w:rPr>
                <w:rFonts w:ascii="Arial" w:hAnsi="Arial" w:cs="Arial"/>
                <w:b/>
                <w:bCs/>
                <w:color w:val="000000"/>
              </w:rPr>
            </w:pPr>
          </w:p>
        </w:tc>
        <w:tc>
          <w:tcPr>
            <w:tcW w:w="882" w:type="dxa"/>
            <w:tcBorders>
              <w:top w:val="nil"/>
              <w:left w:val="nil"/>
              <w:bottom w:val="single" w:sz="4" w:space="0" w:color="auto"/>
              <w:right w:val="single" w:sz="4" w:space="0" w:color="auto"/>
            </w:tcBorders>
            <w:noWrap/>
            <w:vAlign w:val="bottom"/>
          </w:tcPr>
          <w:p w:rsidR="001562DD" w:rsidRPr="00265885" w:rsidRDefault="001562DD" w:rsidP="001562DD">
            <w:pPr>
              <w:jc w:val="center"/>
              <w:rPr>
                <w:rFonts w:ascii="Arial" w:hAnsi="Arial" w:cs="Arial"/>
                <w:b/>
                <w:bCs/>
                <w:color w:val="000000"/>
              </w:rPr>
            </w:pPr>
            <w:r w:rsidRPr="00265885">
              <w:rPr>
                <w:rFonts w:ascii="Arial" w:hAnsi="Arial" w:cs="Arial"/>
                <w:b/>
                <w:bCs/>
                <w:color w:val="000000"/>
              </w:rPr>
              <w:t>Enero</w:t>
            </w:r>
          </w:p>
        </w:tc>
        <w:tc>
          <w:tcPr>
            <w:tcW w:w="1141" w:type="dxa"/>
            <w:tcBorders>
              <w:top w:val="nil"/>
              <w:left w:val="nil"/>
              <w:bottom w:val="single" w:sz="4" w:space="0" w:color="auto"/>
              <w:right w:val="single" w:sz="4" w:space="0" w:color="auto"/>
            </w:tcBorders>
            <w:noWrap/>
            <w:vAlign w:val="bottom"/>
          </w:tcPr>
          <w:p w:rsidR="001562DD" w:rsidRPr="00265885" w:rsidRDefault="001562DD" w:rsidP="001562DD">
            <w:pPr>
              <w:jc w:val="center"/>
              <w:rPr>
                <w:rFonts w:ascii="Arial" w:hAnsi="Arial" w:cs="Arial"/>
                <w:b/>
                <w:bCs/>
                <w:color w:val="000000"/>
              </w:rPr>
            </w:pPr>
            <w:r w:rsidRPr="00265885">
              <w:rPr>
                <w:rFonts w:ascii="Arial" w:hAnsi="Arial" w:cs="Arial"/>
                <w:b/>
                <w:bCs/>
                <w:color w:val="000000"/>
              </w:rPr>
              <w:t>Febrero</w:t>
            </w:r>
          </w:p>
        </w:tc>
        <w:tc>
          <w:tcPr>
            <w:tcW w:w="897" w:type="dxa"/>
            <w:tcBorders>
              <w:top w:val="nil"/>
              <w:left w:val="nil"/>
              <w:bottom w:val="single" w:sz="4" w:space="0" w:color="auto"/>
              <w:right w:val="single" w:sz="8" w:space="0" w:color="auto"/>
            </w:tcBorders>
            <w:noWrap/>
            <w:vAlign w:val="bottom"/>
          </w:tcPr>
          <w:p w:rsidR="001562DD" w:rsidRPr="00265885" w:rsidRDefault="001562DD" w:rsidP="001562DD">
            <w:pPr>
              <w:jc w:val="center"/>
              <w:rPr>
                <w:rFonts w:ascii="Arial" w:hAnsi="Arial" w:cs="Arial"/>
                <w:b/>
                <w:bCs/>
                <w:color w:val="000000"/>
              </w:rPr>
            </w:pPr>
            <w:r w:rsidRPr="00265885">
              <w:rPr>
                <w:rFonts w:ascii="Arial" w:hAnsi="Arial" w:cs="Arial"/>
                <w:b/>
                <w:bCs/>
                <w:color w:val="000000"/>
              </w:rPr>
              <w:t>Marzo</w:t>
            </w:r>
          </w:p>
        </w:tc>
        <w:tc>
          <w:tcPr>
            <w:tcW w:w="885" w:type="dxa"/>
            <w:tcBorders>
              <w:top w:val="nil"/>
              <w:left w:val="nil"/>
              <w:bottom w:val="single" w:sz="4" w:space="0" w:color="auto"/>
              <w:right w:val="single" w:sz="4" w:space="0" w:color="auto"/>
            </w:tcBorders>
            <w:noWrap/>
            <w:vAlign w:val="bottom"/>
          </w:tcPr>
          <w:p w:rsidR="001562DD" w:rsidRPr="00265885" w:rsidRDefault="001562DD" w:rsidP="001562DD">
            <w:pPr>
              <w:jc w:val="center"/>
              <w:rPr>
                <w:rFonts w:ascii="Arial" w:hAnsi="Arial" w:cs="Arial"/>
                <w:b/>
                <w:bCs/>
                <w:color w:val="000000"/>
              </w:rPr>
            </w:pPr>
            <w:r w:rsidRPr="00265885">
              <w:rPr>
                <w:rFonts w:ascii="Arial" w:hAnsi="Arial" w:cs="Arial"/>
                <w:b/>
                <w:bCs/>
                <w:color w:val="000000"/>
              </w:rPr>
              <w:t>Abril</w:t>
            </w:r>
          </w:p>
        </w:tc>
        <w:tc>
          <w:tcPr>
            <w:tcW w:w="987" w:type="dxa"/>
            <w:tcBorders>
              <w:top w:val="nil"/>
              <w:left w:val="nil"/>
              <w:bottom w:val="single" w:sz="4" w:space="0" w:color="auto"/>
              <w:right w:val="single" w:sz="4" w:space="0" w:color="auto"/>
            </w:tcBorders>
            <w:noWrap/>
            <w:vAlign w:val="bottom"/>
          </w:tcPr>
          <w:p w:rsidR="001562DD" w:rsidRPr="00265885" w:rsidRDefault="001562DD" w:rsidP="001562DD">
            <w:pPr>
              <w:jc w:val="center"/>
              <w:rPr>
                <w:rFonts w:ascii="Arial" w:hAnsi="Arial" w:cs="Arial"/>
                <w:b/>
                <w:bCs/>
                <w:color w:val="000000"/>
              </w:rPr>
            </w:pPr>
            <w:r w:rsidRPr="00265885">
              <w:rPr>
                <w:rFonts w:ascii="Arial" w:hAnsi="Arial" w:cs="Arial"/>
                <w:b/>
                <w:bCs/>
                <w:color w:val="000000"/>
              </w:rPr>
              <w:t>Mayo</w:t>
            </w:r>
          </w:p>
        </w:tc>
        <w:tc>
          <w:tcPr>
            <w:tcW w:w="1028" w:type="dxa"/>
            <w:tcBorders>
              <w:top w:val="nil"/>
              <w:left w:val="nil"/>
              <w:bottom w:val="single" w:sz="4" w:space="0" w:color="auto"/>
              <w:right w:val="single" w:sz="8" w:space="0" w:color="auto"/>
            </w:tcBorders>
            <w:noWrap/>
            <w:vAlign w:val="bottom"/>
          </w:tcPr>
          <w:p w:rsidR="001562DD" w:rsidRPr="00265885" w:rsidRDefault="001562DD" w:rsidP="001562DD">
            <w:pPr>
              <w:jc w:val="center"/>
              <w:rPr>
                <w:rFonts w:ascii="Arial" w:hAnsi="Arial" w:cs="Arial"/>
                <w:b/>
                <w:bCs/>
                <w:color w:val="000000"/>
              </w:rPr>
            </w:pPr>
            <w:r w:rsidRPr="00265885">
              <w:rPr>
                <w:rFonts w:ascii="Arial" w:hAnsi="Arial" w:cs="Arial"/>
                <w:b/>
                <w:bCs/>
                <w:color w:val="000000"/>
              </w:rPr>
              <w:t>Junio</w:t>
            </w:r>
          </w:p>
        </w:tc>
        <w:tc>
          <w:tcPr>
            <w:tcW w:w="1200" w:type="dxa"/>
            <w:vMerge/>
            <w:tcBorders>
              <w:top w:val="single" w:sz="8" w:space="0" w:color="auto"/>
              <w:left w:val="single" w:sz="8" w:space="0" w:color="auto"/>
              <w:bottom w:val="single" w:sz="4" w:space="0" w:color="000000"/>
              <w:right w:val="single" w:sz="8" w:space="0" w:color="auto"/>
            </w:tcBorders>
            <w:vAlign w:val="center"/>
          </w:tcPr>
          <w:p w:rsidR="001562DD" w:rsidRPr="00265885" w:rsidRDefault="001562DD" w:rsidP="001562DD">
            <w:pPr>
              <w:rPr>
                <w:rFonts w:ascii="Arial" w:hAnsi="Arial" w:cs="Arial"/>
                <w:b/>
                <w:bCs/>
                <w:color w:val="000000"/>
              </w:rPr>
            </w:pPr>
          </w:p>
        </w:tc>
      </w:tr>
      <w:tr w:rsidR="001562DD" w:rsidRPr="00265885" w:rsidTr="001562DD">
        <w:trPr>
          <w:trHeight w:val="330"/>
        </w:trPr>
        <w:tc>
          <w:tcPr>
            <w:tcW w:w="1900" w:type="dxa"/>
            <w:tcBorders>
              <w:top w:val="nil"/>
              <w:left w:val="single" w:sz="8" w:space="0" w:color="auto"/>
              <w:bottom w:val="single" w:sz="4" w:space="0" w:color="auto"/>
              <w:right w:val="single" w:sz="8" w:space="0" w:color="auto"/>
            </w:tcBorders>
            <w:noWrap/>
            <w:vAlign w:val="bottom"/>
          </w:tcPr>
          <w:p w:rsidR="001562DD" w:rsidRPr="00265885" w:rsidRDefault="001562DD" w:rsidP="001562DD">
            <w:pPr>
              <w:rPr>
                <w:rFonts w:ascii="Arial" w:hAnsi="Arial" w:cs="Arial"/>
                <w:b/>
                <w:bCs/>
                <w:color w:val="000000"/>
              </w:rPr>
            </w:pPr>
            <w:r w:rsidRPr="00265885">
              <w:rPr>
                <w:rFonts w:ascii="Arial" w:hAnsi="Arial" w:cs="Arial"/>
                <w:b/>
                <w:bCs/>
                <w:color w:val="000000"/>
              </w:rPr>
              <w:t>Quejas y Reclamos</w:t>
            </w:r>
          </w:p>
        </w:tc>
        <w:tc>
          <w:tcPr>
            <w:tcW w:w="882" w:type="dxa"/>
            <w:tcBorders>
              <w:top w:val="nil"/>
              <w:left w:val="nil"/>
              <w:bottom w:val="single" w:sz="4" w:space="0" w:color="auto"/>
              <w:right w:val="single" w:sz="4" w:space="0" w:color="auto"/>
            </w:tcBorders>
            <w:noWrap/>
            <w:vAlign w:val="bottom"/>
          </w:tcPr>
          <w:p w:rsidR="001562DD" w:rsidRPr="00265885" w:rsidRDefault="001562DD" w:rsidP="001562DD">
            <w:pPr>
              <w:jc w:val="center"/>
              <w:rPr>
                <w:rFonts w:ascii="Arial" w:hAnsi="Arial" w:cs="Arial"/>
                <w:color w:val="000000"/>
              </w:rPr>
            </w:pPr>
            <w:r w:rsidRPr="00265885">
              <w:rPr>
                <w:rFonts w:ascii="Arial" w:hAnsi="Arial" w:cs="Arial"/>
                <w:color w:val="000000"/>
              </w:rPr>
              <w:t>29</w:t>
            </w:r>
          </w:p>
        </w:tc>
        <w:tc>
          <w:tcPr>
            <w:tcW w:w="1141" w:type="dxa"/>
            <w:tcBorders>
              <w:top w:val="nil"/>
              <w:left w:val="nil"/>
              <w:bottom w:val="single" w:sz="4" w:space="0" w:color="auto"/>
              <w:right w:val="single" w:sz="4" w:space="0" w:color="auto"/>
            </w:tcBorders>
            <w:noWrap/>
            <w:vAlign w:val="bottom"/>
          </w:tcPr>
          <w:p w:rsidR="001562DD" w:rsidRPr="00265885" w:rsidRDefault="001562DD" w:rsidP="001562DD">
            <w:pPr>
              <w:jc w:val="center"/>
              <w:rPr>
                <w:rFonts w:ascii="Arial" w:hAnsi="Arial" w:cs="Arial"/>
                <w:color w:val="000000"/>
              </w:rPr>
            </w:pPr>
            <w:r w:rsidRPr="00265885">
              <w:rPr>
                <w:rFonts w:ascii="Arial" w:hAnsi="Arial" w:cs="Arial"/>
                <w:color w:val="000000"/>
              </w:rPr>
              <w:t>36</w:t>
            </w:r>
          </w:p>
        </w:tc>
        <w:tc>
          <w:tcPr>
            <w:tcW w:w="897" w:type="dxa"/>
            <w:tcBorders>
              <w:top w:val="nil"/>
              <w:left w:val="nil"/>
              <w:bottom w:val="single" w:sz="4" w:space="0" w:color="auto"/>
              <w:right w:val="single" w:sz="8" w:space="0" w:color="auto"/>
            </w:tcBorders>
            <w:noWrap/>
            <w:vAlign w:val="bottom"/>
          </w:tcPr>
          <w:p w:rsidR="001562DD" w:rsidRPr="00265885" w:rsidRDefault="001562DD" w:rsidP="001562DD">
            <w:pPr>
              <w:jc w:val="center"/>
              <w:rPr>
                <w:rFonts w:ascii="Arial" w:hAnsi="Arial" w:cs="Arial"/>
                <w:color w:val="000000"/>
              </w:rPr>
            </w:pPr>
            <w:r w:rsidRPr="00265885">
              <w:rPr>
                <w:rFonts w:ascii="Arial" w:hAnsi="Arial" w:cs="Arial"/>
                <w:color w:val="000000"/>
              </w:rPr>
              <w:t>13</w:t>
            </w:r>
          </w:p>
        </w:tc>
        <w:tc>
          <w:tcPr>
            <w:tcW w:w="885" w:type="dxa"/>
            <w:tcBorders>
              <w:top w:val="nil"/>
              <w:left w:val="nil"/>
              <w:bottom w:val="single" w:sz="4" w:space="0" w:color="auto"/>
              <w:right w:val="single" w:sz="4" w:space="0" w:color="auto"/>
            </w:tcBorders>
            <w:noWrap/>
            <w:vAlign w:val="bottom"/>
          </w:tcPr>
          <w:p w:rsidR="001562DD" w:rsidRPr="00265885" w:rsidRDefault="001562DD" w:rsidP="001562DD">
            <w:pPr>
              <w:rPr>
                <w:rFonts w:ascii="Arial" w:hAnsi="Arial" w:cs="Arial"/>
                <w:color w:val="000000"/>
              </w:rPr>
            </w:pPr>
            <w:r w:rsidRPr="00265885">
              <w:rPr>
                <w:rFonts w:ascii="Arial" w:hAnsi="Arial" w:cs="Arial"/>
                <w:color w:val="000000"/>
              </w:rPr>
              <w:t> </w:t>
            </w:r>
          </w:p>
        </w:tc>
        <w:tc>
          <w:tcPr>
            <w:tcW w:w="987" w:type="dxa"/>
            <w:tcBorders>
              <w:top w:val="nil"/>
              <w:left w:val="nil"/>
              <w:bottom w:val="single" w:sz="4" w:space="0" w:color="auto"/>
              <w:right w:val="single" w:sz="4" w:space="0" w:color="auto"/>
            </w:tcBorders>
            <w:noWrap/>
            <w:vAlign w:val="bottom"/>
          </w:tcPr>
          <w:p w:rsidR="001562DD" w:rsidRPr="00265885" w:rsidRDefault="001562DD" w:rsidP="001562DD">
            <w:pPr>
              <w:rPr>
                <w:rFonts w:ascii="Arial" w:hAnsi="Arial" w:cs="Arial"/>
                <w:color w:val="000000"/>
              </w:rPr>
            </w:pPr>
            <w:r w:rsidRPr="00265885">
              <w:rPr>
                <w:rFonts w:ascii="Arial" w:hAnsi="Arial" w:cs="Arial"/>
                <w:color w:val="000000"/>
              </w:rPr>
              <w:t> </w:t>
            </w:r>
          </w:p>
        </w:tc>
        <w:tc>
          <w:tcPr>
            <w:tcW w:w="1028" w:type="dxa"/>
            <w:tcBorders>
              <w:top w:val="nil"/>
              <w:left w:val="nil"/>
              <w:bottom w:val="single" w:sz="4" w:space="0" w:color="auto"/>
              <w:right w:val="single" w:sz="8" w:space="0" w:color="auto"/>
            </w:tcBorders>
            <w:noWrap/>
            <w:vAlign w:val="bottom"/>
          </w:tcPr>
          <w:p w:rsidR="001562DD" w:rsidRPr="00265885" w:rsidRDefault="001562DD" w:rsidP="001562DD">
            <w:pPr>
              <w:rPr>
                <w:rFonts w:ascii="Arial" w:hAnsi="Arial" w:cs="Arial"/>
                <w:color w:val="000000"/>
              </w:rPr>
            </w:pPr>
            <w:r w:rsidRPr="00265885">
              <w:rPr>
                <w:rFonts w:ascii="Arial" w:hAnsi="Arial" w:cs="Arial"/>
                <w:color w:val="000000"/>
              </w:rPr>
              <w:t> </w:t>
            </w:r>
          </w:p>
        </w:tc>
        <w:tc>
          <w:tcPr>
            <w:tcW w:w="1200" w:type="dxa"/>
            <w:tcBorders>
              <w:top w:val="nil"/>
              <w:left w:val="nil"/>
              <w:bottom w:val="single" w:sz="4" w:space="0" w:color="auto"/>
              <w:right w:val="single" w:sz="8" w:space="0" w:color="auto"/>
            </w:tcBorders>
            <w:noWrap/>
            <w:vAlign w:val="bottom"/>
          </w:tcPr>
          <w:p w:rsidR="001562DD" w:rsidRPr="00265885" w:rsidRDefault="001562DD" w:rsidP="001562DD">
            <w:pPr>
              <w:jc w:val="center"/>
              <w:rPr>
                <w:rFonts w:ascii="Arial" w:hAnsi="Arial" w:cs="Arial"/>
                <w:color w:val="000000"/>
              </w:rPr>
            </w:pPr>
            <w:r w:rsidRPr="00265885">
              <w:rPr>
                <w:rFonts w:ascii="Arial" w:hAnsi="Arial" w:cs="Arial"/>
                <w:color w:val="000000"/>
              </w:rPr>
              <w:t>78</w:t>
            </w:r>
          </w:p>
        </w:tc>
      </w:tr>
      <w:tr w:rsidR="001562DD" w:rsidRPr="00265885" w:rsidTr="001562DD">
        <w:trPr>
          <w:trHeight w:val="330"/>
        </w:trPr>
        <w:tc>
          <w:tcPr>
            <w:tcW w:w="1900" w:type="dxa"/>
            <w:tcBorders>
              <w:top w:val="nil"/>
              <w:left w:val="single" w:sz="8" w:space="0" w:color="auto"/>
              <w:bottom w:val="single" w:sz="4" w:space="0" w:color="auto"/>
              <w:right w:val="single" w:sz="8" w:space="0" w:color="auto"/>
            </w:tcBorders>
            <w:noWrap/>
            <w:vAlign w:val="bottom"/>
          </w:tcPr>
          <w:p w:rsidR="001562DD" w:rsidRPr="00265885" w:rsidRDefault="001562DD" w:rsidP="001562DD">
            <w:pPr>
              <w:rPr>
                <w:rFonts w:ascii="Arial" w:hAnsi="Arial" w:cs="Arial"/>
                <w:b/>
                <w:bCs/>
                <w:color w:val="000000"/>
              </w:rPr>
            </w:pPr>
            <w:r w:rsidRPr="00265885">
              <w:rPr>
                <w:rFonts w:ascii="Arial" w:hAnsi="Arial" w:cs="Arial"/>
                <w:b/>
                <w:bCs/>
                <w:color w:val="000000"/>
              </w:rPr>
              <w:t>Quejas</w:t>
            </w:r>
          </w:p>
        </w:tc>
        <w:tc>
          <w:tcPr>
            <w:tcW w:w="882" w:type="dxa"/>
            <w:tcBorders>
              <w:top w:val="nil"/>
              <w:left w:val="nil"/>
              <w:bottom w:val="single" w:sz="4" w:space="0" w:color="auto"/>
              <w:right w:val="single" w:sz="4" w:space="0" w:color="auto"/>
            </w:tcBorders>
            <w:noWrap/>
            <w:vAlign w:val="bottom"/>
          </w:tcPr>
          <w:p w:rsidR="001562DD" w:rsidRPr="00265885" w:rsidRDefault="001562DD" w:rsidP="001562DD">
            <w:pPr>
              <w:jc w:val="center"/>
              <w:rPr>
                <w:rFonts w:ascii="Arial" w:hAnsi="Arial" w:cs="Arial"/>
                <w:color w:val="000000"/>
              </w:rPr>
            </w:pPr>
            <w:r w:rsidRPr="00265885">
              <w:rPr>
                <w:rFonts w:ascii="Arial" w:hAnsi="Arial" w:cs="Arial"/>
                <w:color w:val="000000"/>
              </w:rPr>
              <w:t> </w:t>
            </w:r>
          </w:p>
        </w:tc>
        <w:tc>
          <w:tcPr>
            <w:tcW w:w="1141" w:type="dxa"/>
            <w:tcBorders>
              <w:top w:val="nil"/>
              <w:left w:val="nil"/>
              <w:bottom w:val="single" w:sz="4" w:space="0" w:color="auto"/>
              <w:right w:val="single" w:sz="4" w:space="0" w:color="auto"/>
            </w:tcBorders>
            <w:noWrap/>
            <w:vAlign w:val="bottom"/>
          </w:tcPr>
          <w:p w:rsidR="001562DD" w:rsidRPr="00265885" w:rsidRDefault="001562DD" w:rsidP="001562DD">
            <w:pPr>
              <w:jc w:val="center"/>
              <w:rPr>
                <w:rFonts w:ascii="Arial" w:hAnsi="Arial" w:cs="Arial"/>
                <w:color w:val="000000"/>
              </w:rPr>
            </w:pPr>
            <w:r w:rsidRPr="00265885">
              <w:rPr>
                <w:rFonts w:ascii="Arial" w:hAnsi="Arial" w:cs="Arial"/>
                <w:color w:val="000000"/>
              </w:rPr>
              <w:t> </w:t>
            </w:r>
          </w:p>
        </w:tc>
        <w:tc>
          <w:tcPr>
            <w:tcW w:w="897" w:type="dxa"/>
            <w:tcBorders>
              <w:top w:val="nil"/>
              <w:left w:val="nil"/>
              <w:bottom w:val="single" w:sz="4" w:space="0" w:color="auto"/>
              <w:right w:val="single" w:sz="8" w:space="0" w:color="auto"/>
            </w:tcBorders>
            <w:noWrap/>
            <w:vAlign w:val="bottom"/>
          </w:tcPr>
          <w:p w:rsidR="001562DD" w:rsidRPr="00265885" w:rsidRDefault="001562DD" w:rsidP="001562DD">
            <w:pPr>
              <w:jc w:val="center"/>
              <w:rPr>
                <w:rFonts w:ascii="Arial" w:hAnsi="Arial" w:cs="Arial"/>
                <w:color w:val="000000"/>
              </w:rPr>
            </w:pPr>
            <w:r w:rsidRPr="00265885">
              <w:rPr>
                <w:rFonts w:ascii="Arial" w:hAnsi="Arial" w:cs="Arial"/>
                <w:color w:val="000000"/>
              </w:rPr>
              <w:t> </w:t>
            </w:r>
          </w:p>
        </w:tc>
        <w:tc>
          <w:tcPr>
            <w:tcW w:w="885" w:type="dxa"/>
            <w:tcBorders>
              <w:top w:val="nil"/>
              <w:left w:val="nil"/>
              <w:bottom w:val="single" w:sz="4" w:space="0" w:color="auto"/>
              <w:right w:val="single" w:sz="4" w:space="0" w:color="auto"/>
            </w:tcBorders>
            <w:noWrap/>
            <w:vAlign w:val="bottom"/>
          </w:tcPr>
          <w:p w:rsidR="001562DD" w:rsidRPr="00265885" w:rsidRDefault="001562DD" w:rsidP="001562DD">
            <w:pPr>
              <w:jc w:val="center"/>
              <w:rPr>
                <w:rFonts w:ascii="Arial" w:hAnsi="Arial" w:cs="Arial"/>
                <w:color w:val="000000"/>
              </w:rPr>
            </w:pPr>
            <w:r w:rsidRPr="00265885">
              <w:rPr>
                <w:rFonts w:ascii="Arial" w:hAnsi="Arial" w:cs="Arial"/>
                <w:color w:val="000000"/>
              </w:rPr>
              <w:t>85</w:t>
            </w:r>
          </w:p>
        </w:tc>
        <w:tc>
          <w:tcPr>
            <w:tcW w:w="987" w:type="dxa"/>
            <w:tcBorders>
              <w:top w:val="nil"/>
              <w:left w:val="nil"/>
              <w:bottom w:val="single" w:sz="4" w:space="0" w:color="auto"/>
              <w:right w:val="single" w:sz="4" w:space="0" w:color="auto"/>
            </w:tcBorders>
            <w:noWrap/>
            <w:vAlign w:val="bottom"/>
          </w:tcPr>
          <w:p w:rsidR="001562DD" w:rsidRPr="00265885" w:rsidRDefault="001562DD" w:rsidP="001562DD">
            <w:pPr>
              <w:jc w:val="center"/>
              <w:rPr>
                <w:rFonts w:ascii="Arial" w:hAnsi="Arial" w:cs="Arial"/>
                <w:color w:val="000000"/>
              </w:rPr>
            </w:pPr>
            <w:r w:rsidRPr="00265885">
              <w:rPr>
                <w:rFonts w:ascii="Arial" w:hAnsi="Arial" w:cs="Arial"/>
                <w:color w:val="000000"/>
              </w:rPr>
              <w:t>22</w:t>
            </w:r>
          </w:p>
        </w:tc>
        <w:tc>
          <w:tcPr>
            <w:tcW w:w="1028" w:type="dxa"/>
            <w:tcBorders>
              <w:top w:val="nil"/>
              <w:left w:val="nil"/>
              <w:bottom w:val="single" w:sz="4" w:space="0" w:color="auto"/>
              <w:right w:val="single" w:sz="8" w:space="0" w:color="auto"/>
            </w:tcBorders>
            <w:noWrap/>
            <w:vAlign w:val="bottom"/>
          </w:tcPr>
          <w:p w:rsidR="001562DD" w:rsidRPr="00265885" w:rsidRDefault="001562DD" w:rsidP="001562DD">
            <w:pPr>
              <w:jc w:val="center"/>
              <w:rPr>
                <w:rFonts w:ascii="Arial" w:hAnsi="Arial" w:cs="Arial"/>
                <w:color w:val="000000"/>
              </w:rPr>
            </w:pPr>
            <w:r w:rsidRPr="00265885">
              <w:rPr>
                <w:rFonts w:ascii="Arial" w:hAnsi="Arial" w:cs="Arial"/>
                <w:color w:val="000000"/>
              </w:rPr>
              <w:t>4</w:t>
            </w:r>
          </w:p>
        </w:tc>
        <w:tc>
          <w:tcPr>
            <w:tcW w:w="1200" w:type="dxa"/>
            <w:tcBorders>
              <w:top w:val="nil"/>
              <w:left w:val="nil"/>
              <w:bottom w:val="single" w:sz="4" w:space="0" w:color="auto"/>
              <w:right w:val="single" w:sz="8" w:space="0" w:color="auto"/>
            </w:tcBorders>
            <w:noWrap/>
            <w:vAlign w:val="bottom"/>
          </w:tcPr>
          <w:p w:rsidR="001562DD" w:rsidRPr="00265885" w:rsidRDefault="001562DD" w:rsidP="001562DD">
            <w:pPr>
              <w:jc w:val="center"/>
              <w:rPr>
                <w:rFonts w:ascii="Arial" w:hAnsi="Arial" w:cs="Arial"/>
                <w:color w:val="000000"/>
              </w:rPr>
            </w:pPr>
            <w:r w:rsidRPr="00265885">
              <w:rPr>
                <w:rFonts w:ascii="Arial" w:hAnsi="Arial" w:cs="Arial"/>
                <w:color w:val="000000"/>
              </w:rPr>
              <w:t>111</w:t>
            </w:r>
          </w:p>
        </w:tc>
      </w:tr>
      <w:tr w:rsidR="001562DD" w:rsidRPr="00265885" w:rsidTr="001562DD">
        <w:trPr>
          <w:trHeight w:val="345"/>
        </w:trPr>
        <w:tc>
          <w:tcPr>
            <w:tcW w:w="1900" w:type="dxa"/>
            <w:tcBorders>
              <w:top w:val="nil"/>
              <w:left w:val="single" w:sz="8" w:space="0" w:color="auto"/>
              <w:bottom w:val="single" w:sz="8" w:space="0" w:color="auto"/>
              <w:right w:val="single" w:sz="8" w:space="0" w:color="auto"/>
            </w:tcBorders>
            <w:noWrap/>
            <w:vAlign w:val="bottom"/>
          </w:tcPr>
          <w:p w:rsidR="001562DD" w:rsidRPr="00265885" w:rsidRDefault="001562DD" w:rsidP="001562DD">
            <w:pPr>
              <w:rPr>
                <w:rFonts w:ascii="Arial" w:hAnsi="Arial" w:cs="Arial"/>
                <w:b/>
                <w:bCs/>
                <w:color w:val="000000"/>
              </w:rPr>
            </w:pPr>
            <w:r w:rsidRPr="00265885">
              <w:rPr>
                <w:rFonts w:ascii="Arial" w:hAnsi="Arial" w:cs="Arial"/>
                <w:b/>
                <w:bCs/>
                <w:color w:val="000000"/>
              </w:rPr>
              <w:t>Reclamos</w:t>
            </w:r>
          </w:p>
        </w:tc>
        <w:tc>
          <w:tcPr>
            <w:tcW w:w="882" w:type="dxa"/>
            <w:tcBorders>
              <w:top w:val="nil"/>
              <w:left w:val="nil"/>
              <w:bottom w:val="single" w:sz="8" w:space="0" w:color="auto"/>
              <w:right w:val="single" w:sz="4" w:space="0" w:color="auto"/>
            </w:tcBorders>
            <w:noWrap/>
            <w:vAlign w:val="bottom"/>
          </w:tcPr>
          <w:p w:rsidR="001562DD" w:rsidRPr="00265885" w:rsidRDefault="001562DD" w:rsidP="001562DD">
            <w:pPr>
              <w:jc w:val="center"/>
              <w:rPr>
                <w:rFonts w:ascii="Arial" w:hAnsi="Arial" w:cs="Arial"/>
                <w:color w:val="000000"/>
              </w:rPr>
            </w:pPr>
            <w:r w:rsidRPr="00265885">
              <w:rPr>
                <w:rFonts w:ascii="Arial" w:hAnsi="Arial" w:cs="Arial"/>
                <w:color w:val="000000"/>
              </w:rPr>
              <w:t> </w:t>
            </w:r>
          </w:p>
        </w:tc>
        <w:tc>
          <w:tcPr>
            <w:tcW w:w="1141" w:type="dxa"/>
            <w:tcBorders>
              <w:top w:val="nil"/>
              <w:left w:val="nil"/>
              <w:bottom w:val="single" w:sz="8" w:space="0" w:color="auto"/>
              <w:right w:val="single" w:sz="4" w:space="0" w:color="auto"/>
            </w:tcBorders>
            <w:noWrap/>
            <w:vAlign w:val="bottom"/>
          </w:tcPr>
          <w:p w:rsidR="001562DD" w:rsidRPr="00265885" w:rsidRDefault="001562DD" w:rsidP="001562DD">
            <w:pPr>
              <w:jc w:val="center"/>
              <w:rPr>
                <w:rFonts w:ascii="Arial" w:hAnsi="Arial" w:cs="Arial"/>
                <w:color w:val="000000"/>
              </w:rPr>
            </w:pPr>
            <w:r w:rsidRPr="00265885">
              <w:rPr>
                <w:rFonts w:ascii="Arial" w:hAnsi="Arial" w:cs="Arial"/>
                <w:color w:val="000000"/>
              </w:rPr>
              <w:t> </w:t>
            </w:r>
          </w:p>
        </w:tc>
        <w:tc>
          <w:tcPr>
            <w:tcW w:w="897" w:type="dxa"/>
            <w:tcBorders>
              <w:top w:val="nil"/>
              <w:left w:val="nil"/>
              <w:bottom w:val="single" w:sz="8" w:space="0" w:color="auto"/>
              <w:right w:val="single" w:sz="8" w:space="0" w:color="auto"/>
            </w:tcBorders>
            <w:noWrap/>
            <w:vAlign w:val="bottom"/>
          </w:tcPr>
          <w:p w:rsidR="001562DD" w:rsidRPr="00265885" w:rsidRDefault="001562DD" w:rsidP="001562DD">
            <w:pPr>
              <w:jc w:val="center"/>
              <w:rPr>
                <w:rFonts w:ascii="Arial" w:hAnsi="Arial" w:cs="Arial"/>
                <w:color w:val="000000"/>
              </w:rPr>
            </w:pPr>
            <w:r w:rsidRPr="00265885">
              <w:rPr>
                <w:rFonts w:ascii="Arial" w:hAnsi="Arial" w:cs="Arial"/>
                <w:color w:val="000000"/>
              </w:rPr>
              <w:t> </w:t>
            </w:r>
          </w:p>
        </w:tc>
        <w:tc>
          <w:tcPr>
            <w:tcW w:w="885" w:type="dxa"/>
            <w:tcBorders>
              <w:top w:val="nil"/>
              <w:left w:val="nil"/>
              <w:bottom w:val="single" w:sz="8" w:space="0" w:color="auto"/>
              <w:right w:val="single" w:sz="4" w:space="0" w:color="auto"/>
            </w:tcBorders>
            <w:noWrap/>
            <w:vAlign w:val="bottom"/>
          </w:tcPr>
          <w:p w:rsidR="001562DD" w:rsidRPr="00265885" w:rsidRDefault="001562DD" w:rsidP="001562DD">
            <w:pPr>
              <w:jc w:val="center"/>
              <w:rPr>
                <w:rFonts w:ascii="Arial" w:hAnsi="Arial" w:cs="Arial"/>
                <w:color w:val="000000"/>
              </w:rPr>
            </w:pPr>
            <w:r w:rsidRPr="00265885">
              <w:rPr>
                <w:rFonts w:ascii="Arial" w:hAnsi="Arial" w:cs="Arial"/>
                <w:color w:val="000000"/>
              </w:rPr>
              <w:t>7</w:t>
            </w:r>
          </w:p>
        </w:tc>
        <w:tc>
          <w:tcPr>
            <w:tcW w:w="987" w:type="dxa"/>
            <w:tcBorders>
              <w:top w:val="nil"/>
              <w:left w:val="nil"/>
              <w:bottom w:val="single" w:sz="8" w:space="0" w:color="auto"/>
              <w:right w:val="single" w:sz="4" w:space="0" w:color="auto"/>
            </w:tcBorders>
            <w:noWrap/>
            <w:vAlign w:val="bottom"/>
          </w:tcPr>
          <w:p w:rsidR="001562DD" w:rsidRPr="00265885" w:rsidRDefault="001562DD" w:rsidP="001562DD">
            <w:pPr>
              <w:jc w:val="center"/>
              <w:rPr>
                <w:rFonts w:ascii="Arial" w:hAnsi="Arial" w:cs="Arial"/>
                <w:color w:val="000000"/>
              </w:rPr>
            </w:pPr>
            <w:r w:rsidRPr="00265885">
              <w:rPr>
                <w:rFonts w:ascii="Arial" w:hAnsi="Arial" w:cs="Arial"/>
                <w:color w:val="000000"/>
              </w:rPr>
              <w:t>9</w:t>
            </w:r>
          </w:p>
        </w:tc>
        <w:tc>
          <w:tcPr>
            <w:tcW w:w="1028" w:type="dxa"/>
            <w:tcBorders>
              <w:top w:val="nil"/>
              <w:left w:val="nil"/>
              <w:bottom w:val="single" w:sz="8" w:space="0" w:color="auto"/>
              <w:right w:val="single" w:sz="8" w:space="0" w:color="auto"/>
            </w:tcBorders>
            <w:noWrap/>
            <w:vAlign w:val="bottom"/>
          </w:tcPr>
          <w:p w:rsidR="001562DD" w:rsidRPr="00265885" w:rsidRDefault="001562DD" w:rsidP="001562DD">
            <w:pPr>
              <w:jc w:val="center"/>
              <w:rPr>
                <w:rFonts w:ascii="Arial" w:hAnsi="Arial" w:cs="Arial"/>
                <w:color w:val="000000"/>
              </w:rPr>
            </w:pPr>
            <w:r w:rsidRPr="00265885">
              <w:rPr>
                <w:rFonts w:ascii="Arial" w:hAnsi="Arial" w:cs="Arial"/>
                <w:color w:val="000000"/>
              </w:rPr>
              <w:t>4</w:t>
            </w:r>
          </w:p>
        </w:tc>
        <w:tc>
          <w:tcPr>
            <w:tcW w:w="1200" w:type="dxa"/>
            <w:tcBorders>
              <w:top w:val="nil"/>
              <w:left w:val="nil"/>
              <w:bottom w:val="single" w:sz="8" w:space="0" w:color="auto"/>
              <w:right w:val="single" w:sz="8" w:space="0" w:color="auto"/>
            </w:tcBorders>
            <w:noWrap/>
            <w:vAlign w:val="bottom"/>
          </w:tcPr>
          <w:p w:rsidR="001562DD" w:rsidRPr="00265885" w:rsidRDefault="001562DD" w:rsidP="001562DD">
            <w:pPr>
              <w:jc w:val="center"/>
              <w:rPr>
                <w:rFonts w:ascii="Arial" w:hAnsi="Arial" w:cs="Arial"/>
                <w:color w:val="000000"/>
              </w:rPr>
            </w:pPr>
            <w:r w:rsidRPr="00265885">
              <w:rPr>
                <w:rFonts w:ascii="Arial" w:hAnsi="Arial" w:cs="Arial"/>
                <w:color w:val="000000"/>
              </w:rPr>
              <w:t>20</w:t>
            </w:r>
          </w:p>
        </w:tc>
      </w:tr>
      <w:tr w:rsidR="001562DD" w:rsidRPr="00265885" w:rsidTr="001562DD">
        <w:trPr>
          <w:trHeight w:val="345"/>
        </w:trPr>
        <w:tc>
          <w:tcPr>
            <w:tcW w:w="7720" w:type="dxa"/>
            <w:gridSpan w:val="7"/>
            <w:tcBorders>
              <w:top w:val="single" w:sz="8" w:space="0" w:color="auto"/>
              <w:left w:val="single" w:sz="8" w:space="0" w:color="auto"/>
              <w:bottom w:val="single" w:sz="8" w:space="0" w:color="auto"/>
              <w:right w:val="single" w:sz="8" w:space="0" w:color="000000"/>
            </w:tcBorders>
            <w:noWrap/>
            <w:vAlign w:val="bottom"/>
          </w:tcPr>
          <w:p w:rsidR="001562DD" w:rsidRPr="00265885" w:rsidRDefault="001562DD" w:rsidP="001562DD">
            <w:pPr>
              <w:rPr>
                <w:rFonts w:ascii="Arial" w:hAnsi="Arial" w:cs="Arial"/>
                <w:b/>
                <w:bCs/>
                <w:color w:val="000000"/>
              </w:rPr>
            </w:pPr>
            <w:r w:rsidRPr="00265885">
              <w:rPr>
                <w:rFonts w:ascii="Arial" w:hAnsi="Arial" w:cs="Arial"/>
                <w:b/>
                <w:bCs/>
                <w:color w:val="000000"/>
              </w:rPr>
              <w:t>TOTAL A JUNIO 30 DE 2012:</w:t>
            </w:r>
          </w:p>
        </w:tc>
        <w:tc>
          <w:tcPr>
            <w:tcW w:w="1200" w:type="dxa"/>
            <w:tcBorders>
              <w:top w:val="nil"/>
              <w:left w:val="nil"/>
              <w:bottom w:val="single" w:sz="8" w:space="0" w:color="auto"/>
              <w:right w:val="single" w:sz="8" w:space="0" w:color="auto"/>
            </w:tcBorders>
            <w:noWrap/>
            <w:vAlign w:val="bottom"/>
          </w:tcPr>
          <w:p w:rsidR="001562DD" w:rsidRPr="00265885" w:rsidRDefault="001562DD" w:rsidP="001562DD">
            <w:pPr>
              <w:jc w:val="center"/>
              <w:rPr>
                <w:rFonts w:ascii="Arial" w:hAnsi="Arial" w:cs="Arial"/>
                <w:b/>
                <w:bCs/>
                <w:color w:val="000000"/>
              </w:rPr>
            </w:pPr>
            <w:r w:rsidRPr="00265885">
              <w:rPr>
                <w:rFonts w:ascii="Arial" w:hAnsi="Arial" w:cs="Arial"/>
                <w:b/>
                <w:bCs/>
                <w:color w:val="000000"/>
              </w:rPr>
              <w:t>209</w:t>
            </w:r>
          </w:p>
        </w:tc>
      </w:tr>
      <w:tr w:rsidR="001562DD" w:rsidRPr="00265885" w:rsidTr="001562DD">
        <w:trPr>
          <w:trHeight w:val="300"/>
        </w:trPr>
        <w:tc>
          <w:tcPr>
            <w:tcW w:w="5705" w:type="dxa"/>
            <w:gridSpan w:val="5"/>
            <w:tcBorders>
              <w:top w:val="nil"/>
              <w:left w:val="nil"/>
              <w:bottom w:val="nil"/>
              <w:right w:val="nil"/>
            </w:tcBorders>
            <w:noWrap/>
            <w:vAlign w:val="bottom"/>
          </w:tcPr>
          <w:p w:rsidR="001562DD" w:rsidRPr="00265885" w:rsidRDefault="001562DD" w:rsidP="001562DD">
            <w:pPr>
              <w:rPr>
                <w:rFonts w:ascii="Arial" w:hAnsi="Arial" w:cs="Arial"/>
                <w:color w:val="000000"/>
              </w:rPr>
            </w:pPr>
            <w:r w:rsidRPr="00265885">
              <w:rPr>
                <w:rFonts w:ascii="Arial" w:hAnsi="Arial" w:cs="Arial"/>
                <w:color w:val="000000"/>
              </w:rPr>
              <w:t>* A partir del II TRIM de 2012, se inició la medición desagregada  de las quejas y reclamos</w:t>
            </w:r>
          </w:p>
        </w:tc>
        <w:tc>
          <w:tcPr>
            <w:tcW w:w="987" w:type="dxa"/>
            <w:tcBorders>
              <w:top w:val="nil"/>
              <w:left w:val="nil"/>
              <w:bottom w:val="nil"/>
              <w:right w:val="nil"/>
            </w:tcBorders>
            <w:noWrap/>
            <w:vAlign w:val="bottom"/>
          </w:tcPr>
          <w:p w:rsidR="001562DD" w:rsidRPr="00265885" w:rsidRDefault="001562DD" w:rsidP="001562DD">
            <w:pPr>
              <w:rPr>
                <w:rFonts w:ascii="Arial" w:hAnsi="Arial" w:cs="Arial"/>
                <w:color w:val="000000"/>
              </w:rPr>
            </w:pPr>
          </w:p>
        </w:tc>
        <w:tc>
          <w:tcPr>
            <w:tcW w:w="1028" w:type="dxa"/>
            <w:tcBorders>
              <w:top w:val="nil"/>
              <w:left w:val="nil"/>
              <w:bottom w:val="nil"/>
              <w:right w:val="nil"/>
            </w:tcBorders>
            <w:noWrap/>
            <w:vAlign w:val="bottom"/>
          </w:tcPr>
          <w:p w:rsidR="001562DD" w:rsidRPr="00265885" w:rsidRDefault="001562DD" w:rsidP="001562DD">
            <w:pPr>
              <w:rPr>
                <w:rFonts w:ascii="Arial" w:hAnsi="Arial" w:cs="Arial"/>
                <w:color w:val="000000"/>
              </w:rPr>
            </w:pPr>
          </w:p>
        </w:tc>
        <w:tc>
          <w:tcPr>
            <w:tcW w:w="1200" w:type="dxa"/>
            <w:tcBorders>
              <w:top w:val="nil"/>
              <w:left w:val="nil"/>
              <w:bottom w:val="nil"/>
              <w:right w:val="nil"/>
            </w:tcBorders>
            <w:noWrap/>
            <w:vAlign w:val="bottom"/>
          </w:tcPr>
          <w:p w:rsidR="001562DD" w:rsidRPr="00265885" w:rsidRDefault="001562DD" w:rsidP="001562DD">
            <w:pPr>
              <w:rPr>
                <w:rFonts w:ascii="Arial" w:hAnsi="Arial" w:cs="Arial"/>
                <w:color w:val="000000"/>
              </w:rPr>
            </w:pPr>
          </w:p>
        </w:tc>
      </w:tr>
    </w:tbl>
    <w:p w:rsidR="001562DD" w:rsidRPr="00265885" w:rsidRDefault="001562DD" w:rsidP="001562DD">
      <w:pPr>
        <w:jc w:val="both"/>
        <w:rPr>
          <w:rFonts w:ascii="Arial" w:hAnsi="Arial" w:cs="Arial"/>
        </w:rPr>
      </w:pPr>
    </w:p>
    <w:p w:rsidR="001562DD" w:rsidRPr="00265885" w:rsidRDefault="001562DD" w:rsidP="001562DD">
      <w:pPr>
        <w:jc w:val="both"/>
        <w:rPr>
          <w:rFonts w:ascii="Arial" w:hAnsi="Arial" w:cs="Arial"/>
        </w:rPr>
      </w:pPr>
      <w:r w:rsidRPr="00265885">
        <w:rPr>
          <w:rFonts w:ascii="Arial" w:hAnsi="Arial" w:cs="Arial"/>
        </w:rPr>
        <w:t>Actualmente, el Ministerio no puede establecer el motivo de las quejas o reclamos, porque el Sistema ORFEO no permite la clasificación estadística del tema de referencia. Sin embargo, se adelanta la contratación para el ajuste de ORFEO que incluye estos desarrollos, lo que nos permitirá disponer de este reporte estadístico.</w:t>
      </w:r>
    </w:p>
    <w:p w:rsidR="001562DD" w:rsidRPr="00265885" w:rsidRDefault="001562DD" w:rsidP="001562DD">
      <w:pPr>
        <w:jc w:val="both"/>
        <w:rPr>
          <w:rFonts w:ascii="Arial" w:hAnsi="Arial" w:cs="Arial"/>
        </w:rPr>
      </w:pPr>
    </w:p>
    <w:p w:rsidR="001562DD" w:rsidRPr="00265885" w:rsidRDefault="001562DD" w:rsidP="001562DD">
      <w:pPr>
        <w:jc w:val="both"/>
        <w:rPr>
          <w:rFonts w:ascii="Arial" w:hAnsi="Arial" w:cs="Arial"/>
        </w:rPr>
      </w:pPr>
      <w:r w:rsidRPr="00265885">
        <w:rPr>
          <w:rFonts w:ascii="Arial" w:hAnsi="Arial" w:cs="Arial"/>
        </w:rPr>
        <w:t xml:space="preserve">Se adjuntan </w:t>
      </w:r>
      <w:r>
        <w:rPr>
          <w:rFonts w:ascii="Arial" w:hAnsi="Arial" w:cs="Arial"/>
        </w:rPr>
        <w:t xml:space="preserve">en CD </w:t>
      </w:r>
      <w:r w:rsidRPr="00265885">
        <w:rPr>
          <w:rFonts w:ascii="Arial" w:hAnsi="Arial" w:cs="Arial"/>
        </w:rPr>
        <w:t>para su inmediata referencia, los Informes de Atención y Servicio al Ciudadano del primer y segundo trimestres de 2012.</w:t>
      </w:r>
      <w:r>
        <w:rPr>
          <w:rFonts w:ascii="Arial" w:hAnsi="Arial" w:cs="Arial"/>
        </w:rPr>
        <w:t xml:space="preserve"> Se adjuntan </w:t>
      </w:r>
      <w:r w:rsidRPr="00265885">
        <w:rPr>
          <w:rFonts w:ascii="Arial" w:hAnsi="Arial" w:cs="Arial"/>
        </w:rPr>
        <w:t>dos documentos en PDF donde se detallan las quejas y reclamos en el primer y segundo semestre de 2012.</w:t>
      </w:r>
    </w:p>
    <w:p w:rsidR="001562DD" w:rsidRPr="00265885" w:rsidRDefault="001562DD" w:rsidP="001562DD">
      <w:pPr>
        <w:jc w:val="both"/>
        <w:rPr>
          <w:rFonts w:ascii="Arial" w:hAnsi="Arial" w:cs="Arial"/>
          <w:b/>
        </w:rPr>
      </w:pPr>
    </w:p>
    <w:p w:rsidR="001562DD" w:rsidRPr="00265885" w:rsidRDefault="001562DD" w:rsidP="001562DD">
      <w:pPr>
        <w:pStyle w:val="NormalWeb"/>
        <w:jc w:val="both"/>
        <w:rPr>
          <w:rFonts w:ascii="Arial" w:hAnsi="Arial" w:cs="Arial"/>
          <w:b/>
          <w:bCs/>
        </w:rPr>
      </w:pPr>
      <w:r>
        <w:rPr>
          <w:rFonts w:ascii="Arial" w:hAnsi="Arial" w:cs="Arial"/>
          <w:b/>
          <w:bCs/>
        </w:rPr>
        <w:t xml:space="preserve">16. </w:t>
      </w:r>
      <w:proofErr w:type="gramStart"/>
      <w:r>
        <w:rPr>
          <w:rFonts w:ascii="Arial" w:hAnsi="Arial" w:cs="Arial"/>
          <w:b/>
          <w:bCs/>
        </w:rPr>
        <w:t>¿</w:t>
      </w:r>
      <w:proofErr w:type="gramEnd"/>
      <w:r>
        <w:rPr>
          <w:rFonts w:ascii="Arial" w:hAnsi="Arial" w:cs="Arial"/>
          <w:b/>
          <w:bCs/>
        </w:rPr>
        <w:t>Cómo piensa el Gobierno N</w:t>
      </w:r>
      <w:r w:rsidRPr="00265885">
        <w:rPr>
          <w:rFonts w:ascii="Arial" w:hAnsi="Arial" w:cs="Arial"/>
          <w:b/>
          <w:bCs/>
        </w:rPr>
        <w:t xml:space="preserve">acional desde este Ministerio, cumplir con lo prometido durante la campaña del doctor Juan Manuel Santos en </w:t>
      </w:r>
      <w:r w:rsidRPr="00265885">
        <w:rPr>
          <w:rFonts w:ascii="Arial" w:hAnsi="Arial" w:cs="Arial"/>
          <w:b/>
          <w:bCs/>
        </w:rPr>
        <w:lastRenderedPageBreak/>
        <w:t>el sentido que…. “Fortaleceremos cultivos de pan coger de tal manera que el desarrollo de grandes explotaciones agropecuarias sea acompañado de tierra para alimentar a la población circundante”</w:t>
      </w:r>
      <w:proofErr w:type="gramStart"/>
      <w:r w:rsidRPr="00265885">
        <w:rPr>
          <w:rFonts w:ascii="Arial" w:hAnsi="Arial" w:cs="Arial"/>
          <w:b/>
          <w:bCs/>
        </w:rPr>
        <w:t>?</w:t>
      </w:r>
      <w:proofErr w:type="gramEnd"/>
    </w:p>
    <w:p w:rsidR="001562DD" w:rsidRPr="00265885" w:rsidRDefault="001562DD" w:rsidP="001562DD">
      <w:pPr>
        <w:shd w:val="clear" w:color="auto" w:fill="FFFFFF"/>
        <w:spacing w:before="100" w:beforeAutospacing="1" w:after="100" w:afterAutospacing="1"/>
        <w:jc w:val="both"/>
        <w:rPr>
          <w:rFonts w:ascii="Arial" w:hAnsi="Arial" w:cs="Arial"/>
          <w:bCs/>
        </w:rPr>
      </w:pPr>
      <w:r w:rsidRPr="00265885">
        <w:rPr>
          <w:rFonts w:ascii="Arial" w:hAnsi="Arial" w:cs="Arial"/>
          <w:bCs/>
        </w:rPr>
        <w:t xml:space="preserve">El Ministerio de Agricultura y Desarrollo Rural, creó estrategias para la formalización de la tenencia de la tierra; es así como a través del el INCODER, la Unidad Administrativa Especial de Restitución de Tierras y el Programa de Formalización de la Propiedad Rural, desde sus competencias, coadyuvan a campesinos y víctimas a legalizar la propiedad de la tierra.  </w:t>
      </w:r>
    </w:p>
    <w:p w:rsidR="001562DD" w:rsidRPr="00265885" w:rsidRDefault="001562DD" w:rsidP="001562DD">
      <w:pPr>
        <w:jc w:val="both"/>
        <w:rPr>
          <w:rFonts w:ascii="Arial" w:hAnsi="Arial" w:cs="Arial"/>
          <w:lang w:val="es-CO"/>
        </w:rPr>
      </w:pPr>
      <w:r w:rsidRPr="00265885">
        <w:rPr>
          <w:rFonts w:ascii="Arial" w:hAnsi="Arial" w:cs="Arial"/>
          <w:lang w:val="es-CO"/>
        </w:rPr>
        <w:t>De otra parte, el  Ministerio de Agricultura y Desarrollo Rural –MADR, (</w:t>
      </w:r>
      <w:hyperlink r:id="rId37" w:history="1">
        <w:r w:rsidRPr="00265885">
          <w:rPr>
            <w:rStyle w:val="Hipervnculo"/>
            <w:rFonts w:ascii="Arial" w:hAnsi="Arial" w:cs="Arial"/>
            <w:lang w:val="es-CO"/>
          </w:rPr>
          <w:t>www.minagricultura.gov.co</w:t>
        </w:r>
      </w:hyperlink>
      <w:r w:rsidRPr="00265885">
        <w:rPr>
          <w:rFonts w:ascii="Arial" w:hAnsi="Arial" w:cs="Arial"/>
          <w:lang w:val="es-CO"/>
        </w:rPr>
        <w:t>), da cumplimiento  a través de sus programas:</w:t>
      </w:r>
    </w:p>
    <w:p w:rsidR="001562DD" w:rsidRPr="00265885" w:rsidRDefault="001562DD" w:rsidP="001562DD">
      <w:pPr>
        <w:jc w:val="both"/>
        <w:rPr>
          <w:rFonts w:ascii="Arial" w:hAnsi="Arial" w:cs="Arial"/>
          <w:lang w:val="es-CO"/>
        </w:rPr>
      </w:pPr>
    </w:p>
    <w:p w:rsidR="001562DD" w:rsidRPr="00F42711" w:rsidRDefault="001562DD" w:rsidP="001562DD">
      <w:pPr>
        <w:ind w:left="180"/>
        <w:jc w:val="both"/>
        <w:rPr>
          <w:rFonts w:ascii="Arial" w:hAnsi="Arial" w:cs="Arial"/>
          <w:b/>
          <w:lang w:val="es-CO"/>
        </w:rPr>
      </w:pPr>
      <w:r w:rsidRPr="00F42711">
        <w:rPr>
          <w:rFonts w:ascii="Arial" w:hAnsi="Arial" w:cs="Arial"/>
          <w:b/>
          <w:lang w:val="es-CO"/>
        </w:rPr>
        <w:t xml:space="preserve"> - Programa Oportunidades Rurales </w:t>
      </w:r>
    </w:p>
    <w:p w:rsidR="001562DD" w:rsidRPr="00265885" w:rsidRDefault="001562DD" w:rsidP="001562DD">
      <w:pPr>
        <w:ind w:left="180"/>
        <w:jc w:val="both"/>
        <w:rPr>
          <w:rFonts w:ascii="Arial" w:hAnsi="Arial" w:cs="Arial"/>
          <w:lang w:val="es-CO"/>
        </w:rPr>
      </w:pPr>
    </w:p>
    <w:p w:rsidR="001562DD" w:rsidRPr="00265885" w:rsidRDefault="001562DD" w:rsidP="001562DD">
      <w:pPr>
        <w:ind w:left="180"/>
        <w:jc w:val="both"/>
        <w:rPr>
          <w:rFonts w:ascii="Arial" w:hAnsi="Arial" w:cs="Arial"/>
          <w:lang w:val="es-CO"/>
        </w:rPr>
      </w:pPr>
      <w:r w:rsidRPr="00265885">
        <w:rPr>
          <w:rFonts w:ascii="Arial" w:hAnsi="Arial" w:cs="Arial"/>
          <w:lang w:val="es-CO"/>
        </w:rPr>
        <w:t>El Programa Oportunidades Rurales, a través de la asignación de recursos para la cofinanciación de propuestas de negocios rurales, promueve la seguridad alimentaria y nutricional, especialmente en lo referente a la disponibilidad de alimentos, invirtiendo en el desarrollo de proyectos productivos, fundamentalmente a través de la mejora de la estructura productiva con asistencia técnica, desarrollo de sistemas de comercialización y mejoramiento del paquete tecnológico. Así mismo, fomenta la adopción de estrategias tendientes a mejorar la calidad e inocuidad de alimentos producidos por los campesinos, en sus organizaciones micro empresariales.</w:t>
      </w:r>
    </w:p>
    <w:p w:rsidR="001562DD" w:rsidRPr="00265885" w:rsidRDefault="001562DD" w:rsidP="001562DD">
      <w:pPr>
        <w:ind w:left="180"/>
        <w:jc w:val="both"/>
        <w:rPr>
          <w:rFonts w:ascii="Arial" w:hAnsi="Arial" w:cs="Arial"/>
          <w:lang w:val="es-CO"/>
        </w:rPr>
      </w:pPr>
    </w:p>
    <w:p w:rsidR="001562DD" w:rsidRPr="00F42711" w:rsidRDefault="001562DD" w:rsidP="001562DD">
      <w:pPr>
        <w:ind w:left="180"/>
        <w:jc w:val="both"/>
        <w:rPr>
          <w:rFonts w:ascii="Arial" w:hAnsi="Arial" w:cs="Arial"/>
          <w:b/>
          <w:lang w:val="es-CO"/>
        </w:rPr>
      </w:pPr>
      <w:r w:rsidRPr="00F42711">
        <w:rPr>
          <w:rFonts w:ascii="Arial" w:hAnsi="Arial" w:cs="Arial"/>
          <w:b/>
          <w:lang w:val="es-CO"/>
        </w:rPr>
        <w:t>- Proyecto Apoyo Alianzas Productivas  -PAAP</w:t>
      </w:r>
    </w:p>
    <w:p w:rsidR="001562DD" w:rsidRPr="00265885" w:rsidRDefault="001562DD" w:rsidP="001562DD">
      <w:pPr>
        <w:ind w:left="180"/>
        <w:jc w:val="both"/>
        <w:rPr>
          <w:rFonts w:ascii="Arial" w:hAnsi="Arial" w:cs="Arial"/>
          <w:lang w:val="es-CO"/>
        </w:rPr>
      </w:pPr>
    </w:p>
    <w:p w:rsidR="001562DD" w:rsidRPr="00265885" w:rsidRDefault="001562DD" w:rsidP="001562DD">
      <w:pPr>
        <w:ind w:left="180"/>
        <w:jc w:val="both"/>
        <w:rPr>
          <w:rFonts w:ascii="Arial" w:hAnsi="Arial" w:cs="Arial"/>
          <w:lang w:val="es-CO"/>
        </w:rPr>
      </w:pPr>
      <w:r w:rsidRPr="00265885">
        <w:rPr>
          <w:rFonts w:ascii="Arial" w:hAnsi="Arial" w:cs="Arial"/>
          <w:lang w:val="es-CO"/>
        </w:rPr>
        <w:t>El PAAP es un instrumento del Ministerio de Agricultura y Desarrollo Rural, que vincula pequeños productores rurales en mercados especializados a través de un esquema de Alianza Productiva, con un aliado comercial formal.  </w:t>
      </w:r>
    </w:p>
    <w:p w:rsidR="001562DD" w:rsidRPr="00265885" w:rsidRDefault="001562DD" w:rsidP="001562DD">
      <w:pPr>
        <w:ind w:left="180"/>
        <w:jc w:val="both"/>
        <w:rPr>
          <w:rFonts w:ascii="Arial" w:hAnsi="Arial" w:cs="Arial"/>
          <w:lang w:val="es-CO"/>
        </w:rPr>
      </w:pPr>
    </w:p>
    <w:p w:rsidR="001562DD" w:rsidRPr="00265885" w:rsidRDefault="001562DD" w:rsidP="001562DD">
      <w:pPr>
        <w:ind w:left="180"/>
        <w:jc w:val="both"/>
        <w:rPr>
          <w:rFonts w:ascii="Arial" w:hAnsi="Arial" w:cs="Arial"/>
          <w:lang w:val="es-CO"/>
        </w:rPr>
      </w:pPr>
      <w:r w:rsidRPr="00265885">
        <w:rPr>
          <w:rFonts w:ascii="Arial" w:hAnsi="Arial" w:cs="Arial"/>
          <w:lang w:val="es-CO"/>
        </w:rPr>
        <w:t xml:space="preserve">El Proyecto impulsa iniciativas agrícolas, pecuarias y forestales de los pequeños productores para la generación de ingresos y desarrollo sostenible; para esto se basa en la articulación permanente de estos con mercados de valor agregado, producción competitiva y posibilita el crecimiento al propiciar la reinversión de los recursos que invierte el Proyecto, en un fondo rotatorio de propiedad de la organización de </w:t>
      </w:r>
      <w:r w:rsidRPr="00265885">
        <w:rPr>
          <w:rFonts w:ascii="Arial" w:hAnsi="Arial" w:cs="Arial"/>
          <w:lang w:val="es-CO"/>
        </w:rPr>
        <w:lastRenderedPageBreak/>
        <w:t>productores que permite darle sostenibilidad al ciclo productivo y a la organización.   </w:t>
      </w:r>
    </w:p>
    <w:p w:rsidR="001562DD" w:rsidRPr="00265885" w:rsidRDefault="001562DD" w:rsidP="001562DD">
      <w:pPr>
        <w:ind w:left="180"/>
        <w:jc w:val="both"/>
        <w:rPr>
          <w:rFonts w:ascii="Arial" w:hAnsi="Arial" w:cs="Arial"/>
          <w:lang w:val="es-CO"/>
        </w:rPr>
      </w:pPr>
    </w:p>
    <w:p w:rsidR="001562DD" w:rsidRPr="00265885" w:rsidRDefault="001562DD" w:rsidP="001562DD">
      <w:pPr>
        <w:ind w:left="180"/>
        <w:jc w:val="both"/>
        <w:rPr>
          <w:rFonts w:ascii="Arial" w:hAnsi="Arial" w:cs="Arial"/>
          <w:lang w:val="es-CO"/>
        </w:rPr>
      </w:pPr>
    </w:p>
    <w:p w:rsidR="001562DD" w:rsidRPr="00265885" w:rsidRDefault="001562DD" w:rsidP="001562DD">
      <w:pPr>
        <w:ind w:left="180"/>
        <w:jc w:val="both"/>
        <w:rPr>
          <w:rFonts w:ascii="Arial" w:hAnsi="Arial" w:cs="Arial"/>
          <w:lang w:val="es-CO"/>
        </w:rPr>
      </w:pPr>
      <w:r w:rsidRPr="00265885">
        <w:rPr>
          <w:rFonts w:ascii="Arial" w:hAnsi="Arial" w:cs="Arial"/>
          <w:lang w:val="es-CO"/>
        </w:rPr>
        <w:t xml:space="preserve">El PAAP aprovecha el acceso que tienen los pequeños productores rurales a los factores de producción (tierra y trabajo) y potencia su utilización, complementando la capacidad de inversión mediante el apoyo directo de iniciativas productivas rentables con un aporte de recursos no reembolsables denominado Incentivo Modular.  </w:t>
      </w:r>
    </w:p>
    <w:p w:rsidR="001562DD" w:rsidRPr="00265885" w:rsidRDefault="001562DD" w:rsidP="001562DD">
      <w:pPr>
        <w:ind w:left="180"/>
        <w:jc w:val="both"/>
        <w:rPr>
          <w:rFonts w:ascii="Arial" w:hAnsi="Arial" w:cs="Arial"/>
          <w:lang w:val="es-CO"/>
        </w:rPr>
      </w:pPr>
    </w:p>
    <w:p w:rsidR="001562DD" w:rsidRPr="00F42711" w:rsidRDefault="001562DD" w:rsidP="001562DD">
      <w:pPr>
        <w:pStyle w:val="Epgrafe"/>
        <w:ind w:right="459"/>
        <w:rPr>
          <w:rFonts w:ascii="Arial" w:hAnsi="Arial" w:cs="Arial"/>
          <w:bCs w:val="0"/>
          <w:sz w:val="24"/>
          <w:szCs w:val="24"/>
          <w:lang w:val="es-CO"/>
        </w:rPr>
      </w:pPr>
      <w:r w:rsidRPr="00F42711">
        <w:rPr>
          <w:rFonts w:ascii="Arial" w:hAnsi="Arial" w:cs="Arial"/>
          <w:bCs w:val="0"/>
          <w:sz w:val="24"/>
          <w:szCs w:val="24"/>
          <w:lang w:val="es-CO"/>
        </w:rPr>
        <w:t xml:space="preserve">   - Desarrollo Rural con Equidad  -DRE Grupo de Alimentos Prioritarios Colombia.</w:t>
      </w:r>
    </w:p>
    <w:p w:rsidR="001562DD" w:rsidRPr="00265885" w:rsidRDefault="001562DD" w:rsidP="001562DD">
      <w:pPr>
        <w:pStyle w:val="Prrafodelista1"/>
        <w:ind w:left="360"/>
        <w:contextualSpacing/>
        <w:jc w:val="both"/>
        <w:rPr>
          <w:rFonts w:ascii="Arial" w:hAnsi="Arial" w:cs="Arial"/>
          <w:sz w:val="24"/>
          <w:szCs w:val="24"/>
          <w:lang w:val="es-CO"/>
        </w:rPr>
      </w:pPr>
    </w:p>
    <w:p w:rsidR="001562DD" w:rsidRPr="00265885" w:rsidRDefault="001562DD" w:rsidP="001562DD">
      <w:pPr>
        <w:pStyle w:val="Prrafodelista1"/>
        <w:ind w:left="0"/>
        <w:contextualSpacing/>
        <w:jc w:val="both"/>
        <w:rPr>
          <w:rFonts w:ascii="Arial" w:hAnsi="Arial" w:cs="Arial"/>
          <w:sz w:val="24"/>
          <w:szCs w:val="24"/>
          <w:lang w:val="es-CO"/>
        </w:rPr>
      </w:pPr>
      <w:r w:rsidRPr="00265885">
        <w:rPr>
          <w:rFonts w:ascii="Arial" w:hAnsi="Arial" w:cs="Arial"/>
          <w:sz w:val="24"/>
          <w:szCs w:val="24"/>
          <w:lang w:val="es-CO"/>
        </w:rPr>
        <w:t>En el marco de la reestructuración del Programa Agro Ingreso Seguro, ahora DRE, se destinan recursos para la ejecución de la Línea Especial de Crédito – LEC, para la producción de los productos del Grupo de Alimentos Prioritarios, de acuerdo a los lineamientos de la Política SAN del CONPES Social 113 - 2008, alimentos sensibles y de interés exportador, plan país maíz y competitividad del sector lácteo.</w:t>
      </w:r>
    </w:p>
    <w:p w:rsidR="001562DD" w:rsidRPr="00265885" w:rsidRDefault="001562DD" w:rsidP="001562DD">
      <w:pPr>
        <w:ind w:left="180"/>
        <w:jc w:val="both"/>
        <w:rPr>
          <w:rFonts w:ascii="Arial" w:hAnsi="Arial" w:cs="Arial"/>
          <w:lang w:val="es-CO"/>
        </w:rPr>
      </w:pPr>
    </w:p>
    <w:p w:rsidR="001562DD" w:rsidRPr="00265885" w:rsidRDefault="001562DD" w:rsidP="001562DD">
      <w:pPr>
        <w:jc w:val="both"/>
        <w:rPr>
          <w:rFonts w:ascii="Arial" w:hAnsi="Arial" w:cs="Arial"/>
        </w:rPr>
      </w:pPr>
      <w:r w:rsidRPr="00265885">
        <w:rPr>
          <w:rFonts w:ascii="Arial" w:hAnsi="Arial" w:cs="Arial"/>
          <w:lang w:val="es-CO"/>
        </w:rPr>
        <w:t>-El instituto Colombiano de Desarrollo Rural –INCODER, (entida</w:t>
      </w:r>
      <w:r>
        <w:rPr>
          <w:rFonts w:ascii="Arial" w:hAnsi="Arial" w:cs="Arial"/>
          <w:lang w:val="es-CO"/>
        </w:rPr>
        <w:t xml:space="preserve">d adscrita al MADR), entrega </w:t>
      </w:r>
      <w:r w:rsidRPr="00265885">
        <w:rPr>
          <w:rFonts w:ascii="Arial" w:hAnsi="Arial" w:cs="Arial"/>
          <w:lang w:val="es-CO"/>
        </w:rPr>
        <w:t xml:space="preserve">subsidio integral de tierras a pequeños productores campesinos y desplazados y a mujeres cabeza de familia, consistente en un subsidio no reembolsable, para compra de tierras y para inversión en el proyecto productivo. (Factores productivos del eje de disponibilidad de alimentos). </w:t>
      </w:r>
      <w:hyperlink r:id="rId38" w:history="1">
        <w:r w:rsidRPr="00265885">
          <w:rPr>
            <w:rStyle w:val="Hipervnculo"/>
            <w:rFonts w:ascii="Arial" w:hAnsi="Arial" w:cs="Arial"/>
            <w:lang w:val="es-CO"/>
          </w:rPr>
          <w:t>www.incoder.gov.co</w:t>
        </w:r>
      </w:hyperlink>
    </w:p>
    <w:p w:rsidR="001562DD" w:rsidRPr="00265885" w:rsidRDefault="001562DD" w:rsidP="001562DD">
      <w:pPr>
        <w:jc w:val="both"/>
        <w:rPr>
          <w:rFonts w:ascii="Arial" w:hAnsi="Arial" w:cs="Arial"/>
        </w:rPr>
      </w:pPr>
    </w:p>
    <w:p w:rsidR="001562DD" w:rsidRPr="00265885" w:rsidRDefault="001562DD" w:rsidP="001562DD">
      <w:pPr>
        <w:jc w:val="both"/>
        <w:rPr>
          <w:rFonts w:ascii="Arial" w:hAnsi="Arial" w:cs="Arial"/>
          <w:b/>
        </w:rPr>
      </w:pPr>
      <w:r w:rsidRPr="00265885">
        <w:rPr>
          <w:rFonts w:ascii="Arial" w:hAnsi="Arial" w:cs="Arial"/>
          <w:b/>
        </w:rPr>
        <w:t>17. ¿Cuál es el avance y el cumplimiento para el pequeño agricultor agroalimentario de lo afirmado por el entonces candidato Juan Manuel Santos en el sentido que “A través de la extinción de dominio, las familias campesinas tendrán acceso a tierras que en algún momento fueron adquiridas por la delincuencia, teniendo como meta dos millones de hectáreas distribuidas”?</w:t>
      </w:r>
    </w:p>
    <w:p w:rsidR="001562DD" w:rsidRPr="00265885" w:rsidRDefault="001562DD" w:rsidP="001562DD">
      <w:pPr>
        <w:jc w:val="both"/>
        <w:rPr>
          <w:rFonts w:ascii="Arial" w:hAnsi="Arial" w:cs="Arial"/>
          <w:b/>
        </w:rPr>
      </w:pPr>
    </w:p>
    <w:p w:rsidR="001562DD" w:rsidRPr="00265885" w:rsidRDefault="001562DD" w:rsidP="001562DD">
      <w:pPr>
        <w:jc w:val="both"/>
        <w:rPr>
          <w:rFonts w:ascii="Arial" w:hAnsi="Arial" w:cs="Arial"/>
        </w:rPr>
      </w:pPr>
      <w:r w:rsidRPr="00265885">
        <w:rPr>
          <w:rFonts w:ascii="Arial" w:hAnsi="Arial" w:cs="Arial"/>
        </w:rPr>
        <w:t xml:space="preserve">La presente pregunta es competencia de la Dirección Nacional de Estupefacientes, razón por la cual se le dio traslado de la misma. Se anexa el traslado. </w:t>
      </w:r>
    </w:p>
    <w:p w:rsidR="001539F0" w:rsidRDefault="001539F0" w:rsidP="001562DD">
      <w:pPr>
        <w:rPr>
          <w:rFonts w:ascii="Arial" w:hAnsi="Arial" w:cs="Arial"/>
          <w:b/>
        </w:rPr>
      </w:pPr>
    </w:p>
    <w:sectPr w:rsidR="001539F0" w:rsidSect="00AE5873">
      <w:headerReference w:type="default" r:id="rId39"/>
      <w:footerReference w:type="default" r:id="rId40"/>
      <w:pgSz w:w="12240" w:h="15840" w:code="1"/>
      <w:pgMar w:top="1701" w:right="1701" w:bottom="1701" w:left="2268"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21E9" w:rsidRDefault="004F21E9" w:rsidP="00AE5873">
      <w:r>
        <w:separator/>
      </w:r>
    </w:p>
  </w:endnote>
  <w:endnote w:type="continuationSeparator" w:id="0">
    <w:p w:rsidR="004F21E9" w:rsidRDefault="004F21E9" w:rsidP="00AE5873">
      <w:r>
        <w:continuationSeparator/>
      </w:r>
    </w:p>
  </w:endnote>
</w:endnotes>
</file>

<file path=word/fontTable.xml><?xml version="1.0" encoding="utf-8"?>
<w:fonts xmlns:r="http://schemas.openxmlformats.org/officeDocument/2006/relationships" xmlns:w="http://schemas.openxmlformats.org/wordprocessingml/2006/main">
  <w:font w:name="Arial">
    <w:altName w:val="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imSun-ExtB">
    <w:altName w:val="Arial Unicode MS"/>
    <w:charset w:val="86"/>
    <w:family w:val="modern"/>
    <w:pitch w:val="fixed"/>
    <w:sig w:usb0="00000000" w:usb1="0A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ouvenir">
    <w:altName w:val="Souvenir"/>
    <w:panose1 w:val="00000000000000000000"/>
    <w:charset w:val="00"/>
    <w:family w:val="roman"/>
    <w:notTrueType/>
    <w:pitch w:val="default"/>
    <w:sig w:usb0="00000003" w:usb1="00000000" w:usb2="00000000" w:usb3="00000000" w:csb0="00000001" w:csb1="00000000"/>
  </w:font>
  <w:font w:name="Constantia">
    <w:panose1 w:val="02030602050306030303"/>
    <w:charset w:val="00"/>
    <w:family w:val="roman"/>
    <w:pitch w:val="variable"/>
    <w:sig w:usb0="A00002EF" w:usb1="4000204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ode3of9">
    <w:panose1 w:val="00000000000000000000"/>
    <w:charset w:val="00"/>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2DD" w:rsidRDefault="001562DD" w:rsidP="009A34BD">
    <w:pPr>
      <w:pStyle w:val="Footer"/>
      <w:jc w:val="center"/>
    </w:pPr>
    <w:r>
      <w:rPr>
        <w:rStyle w:val="Fuentedeprrafopredeter20"/>
        <w:color w:val="000000"/>
        <w:sz w:val="16"/>
        <w:szCs w:val="16"/>
      </w:rPr>
      <w:t xml:space="preserve">Dirección Nueva: Avenida Jiménez N° 7A-17 / Dirección Antigua: Avenida Jiménez No. 7 – 65 </w:t>
    </w:r>
    <w:r>
      <w:rPr>
        <w:rStyle w:val="Fuentedeprrafopredeter20"/>
        <w:rFonts w:ascii="Symbol" w:hAnsi="Symbol" w:cs="Symbol"/>
        <w:color w:val="000000"/>
        <w:sz w:val="16"/>
        <w:szCs w:val="16"/>
      </w:rPr>
      <w:t></w:t>
    </w:r>
    <w:r>
      <w:rPr>
        <w:rStyle w:val="Fuentedeprrafopredeter20"/>
        <w:color w:val="000000"/>
        <w:sz w:val="16"/>
        <w:szCs w:val="16"/>
      </w:rPr>
      <w:t xml:space="preserve"> PBX: 334 11 99 </w:t>
    </w:r>
    <w:r>
      <w:rPr>
        <w:rStyle w:val="Fuentedeprrafopredeter20"/>
        <w:rFonts w:ascii="Symbol" w:hAnsi="Symbol" w:cs="Symbol"/>
        <w:color w:val="000000"/>
        <w:sz w:val="16"/>
        <w:szCs w:val="16"/>
      </w:rPr>
      <w:t></w:t>
    </w:r>
    <w:r>
      <w:rPr>
        <w:rStyle w:val="Fuentedeprrafopredeter20"/>
        <w:color w:val="000000"/>
        <w:sz w:val="16"/>
        <w:szCs w:val="16"/>
      </w:rPr>
      <w:t xml:space="preserve">  www.minagricultura.gov.co</w:t>
    </w:r>
  </w:p>
  <w:p w:rsidR="001562DD" w:rsidRDefault="001562DD" w:rsidP="009A34BD">
    <w:pPr>
      <w:pStyle w:val="Footer"/>
      <w:jc w:val="center"/>
    </w:pPr>
    <w:r>
      <w:rPr>
        <w:rStyle w:val="Fuentedeprrafopredeter20"/>
        <w:color w:val="000000"/>
        <w:sz w:val="16"/>
        <w:szCs w:val="16"/>
      </w:rPr>
      <w:t>Recepción Correspondencia: Dirección Nueva: Carrera 8 N° 12B – 31/ Dirección Antigua: Carrera 8 N° 13 – 31</w:t>
    </w:r>
  </w:p>
  <w:p w:rsidR="001562DD" w:rsidRDefault="001562DD" w:rsidP="009A34BD">
    <w:pPr>
      <w:pStyle w:val="Footer"/>
      <w:jc w:val="center"/>
    </w:pPr>
    <w:r>
      <w:rPr>
        <w:rStyle w:val="Fuentedeprrafopredeter20"/>
        <w:color w:val="000000"/>
        <w:sz w:val="16"/>
        <w:szCs w:val="16"/>
      </w:rPr>
      <w:t>Código Postal Nro.11711</w:t>
    </w:r>
  </w:p>
  <w:p w:rsidR="001562DD" w:rsidRPr="00026D1E" w:rsidRDefault="001562DD">
    <w:pPr>
      <w:pStyle w:val="Piedepgina"/>
      <w:rPr>
        <w:lang w:val="pt-B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21E9" w:rsidRDefault="004F21E9" w:rsidP="00AE5873">
      <w:r>
        <w:separator/>
      </w:r>
    </w:p>
  </w:footnote>
  <w:footnote w:type="continuationSeparator" w:id="0">
    <w:p w:rsidR="004F21E9" w:rsidRDefault="004F21E9" w:rsidP="00AE5873">
      <w:r>
        <w:continuationSeparator/>
      </w:r>
    </w:p>
  </w:footnote>
  <w:footnote w:id="1">
    <w:p w:rsidR="00886752" w:rsidRPr="00886752" w:rsidRDefault="00886752">
      <w:pPr>
        <w:pStyle w:val="Textonotapie"/>
        <w:rPr>
          <w:lang w:val="es-ES"/>
        </w:rPr>
      </w:pPr>
      <w:r>
        <w:rPr>
          <w:rStyle w:val="Refdenotaalpie"/>
        </w:rPr>
        <w:footnoteRef/>
      </w:r>
      <w:r>
        <w:t xml:space="preserve"> </w:t>
      </w:r>
      <w:hyperlink r:id="rId1" w:history="1">
        <w:r w:rsidRPr="00886752">
          <w:rPr>
            <w:rFonts w:ascii="Arial" w:hAnsi="Arial" w:cs="Arial"/>
            <w:color w:val="000000"/>
            <w:sz w:val="24"/>
            <w:szCs w:val="24"/>
            <w:lang w:val="es-ES_tradnl" w:eastAsia="es-CO"/>
          </w:rPr>
          <w:t>http://www.tlc.gov.co/publicaciones.php?id=14853</w:t>
        </w:r>
      </w:hyperlink>
    </w:p>
  </w:footnote>
  <w:footnote w:id="2">
    <w:p w:rsidR="000B0284" w:rsidRPr="000B0284" w:rsidRDefault="000B0284" w:rsidP="000B0284">
      <w:pPr>
        <w:spacing w:before="100" w:beforeAutospacing="1" w:after="100" w:afterAutospacing="1"/>
        <w:jc w:val="both"/>
        <w:outlineLvl w:val="0"/>
        <w:rPr>
          <w:rFonts w:ascii="Arial" w:eastAsia="Calibri" w:hAnsi="Arial" w:cs="Arial"/>
          <w:color w:val="000000"/>
          <w:sz w:val="16"/>
          <w:szCs w:val="16"/>
          <w:lang w:val="es-ES_tradnl" w:eastAsia="es-CO"/>
        </w:rPr>
      </w:pPr>
      <w:r w:rsidRPr="000B0284">
        <w:rPr>
          <w:rStyle w:val="Refdenotaalpie"/>
          <w:rFonts w:ascii="Arial" w:hAnsi="Arial" w:cs="Arial"/>
          <w:sz w:val="16"/>
          <w:szCs w:val="16"/>
        </w:rPr>
        <w:footnoteRef/>
      </w:r>
      <w:r w:rsidRPr="000B0284">
        <w:rPr>
          <w:rFonts w:ascii="Arial" w:hAnsi="Arial" w:cs="Arial"/>
          <w:sz w:val="16"/>
          <w:szCs w:val="16"/>
        </w:rPr>
        <w:t xml:space="preserve"> </w:t>
      </w:r>
      <w:r w:rsidRPr="000B0284">
        <w:rPr>
          <w:rFonts w:ascii="Arial" w:eastAsia="Calibri" w:hAnsi="Arial" w:cs="Arial"/>
          <w:color w:val="000000"/>
          <w:sz w:val="16"/>
          <w:szCs w:val="16"/>
          <w:lang w:val="es-ES_tradnl" w:eastAsia="es-CO"/>
        </w:rPr>
        <w:t>De acuerdo con declaraciones recogidas en Portafolio el 2 de agosto, sobre informe del Ministerio de Comercio Exterior, las exportaciones a países con TLC vigentes van en aumento. (</w:t>
      </w:r>
      <w:hyperlink r:id="rId2" w:history="1">
        <w:r w:rsidRPr="000B0284">
          <w:rPr>
            <w:rFonts w:ascii="Arial" w:eastAsia="Calibri" w:hAnsi="Arial" w:cs="Arial"/>
            <w:color w:val="000000"/>
            <w:sz w:val="16"/>
            <w:szCs w:val="16"/>
            <w:lang w:val="es-ES_tradnl"/>
          </w:rPr>
          <w:t>http://www.portafolio.co/negocios/exportaciones-paises-tlc-vigentes-van-aumento</w:t>
        </w:r>
      </w:hyperlink>
      <w:r w:rsidRPr="000B0284">
        <w:rPr>
          <w:rFonts w:ascii="Arial" w:eastAsia="Calibri" w:hAnsi="Arial" w:cs="Arial"/>
          <w:color w:val="000000"/>
          <w:sz w:val="16"/>
          <w:szCs w:val="16"/>
          <w:lang w:val="es-ES_tradnl" w:eastAsia="es-CO"/>
        </w:rPr>
        <w:t>).</w:t>
      </w:r>
    </w:p>
    <w:p w:rsidR="000B0284" w:rsidRPr="000B0284" w:rsidRDefault="000B0284">
      <w:pPr>
        <w:pStyle w:val="Textonotapie"/>
        <w:rPr>
          <w:lang w:val="es-ES"/>
        </w:rPr>
      </w:pPr>
    </w:p>
  </w:footnote>
  <w:footnote w:id="3">
    <w:p w:rsidR="000B0284" w:rsidRPr="000B0284" w:rsidRDefault="000B0284">
      <w:pPr>
        <w:pStyle w:val="Textonotapie"/>
        <w:rPr>
          <w:lang w:val="es-ES"/>
        </w:rPr>
      </w:pPr>
      <w:r>
        <w:rPr>
          <w:rStyle w:val="Refdenotaalpie"/>
        </w:rPr>
        <w:footnoteRef/>
      </w:r>
      <w:r>
        <w:t xml:space="preserve"> </w:t>
      </w:r>
      <w:r w:rsidRPr="000B0284">
        <w:rPr>
          <w:rFonts w:ascii="Arial" w:hAnsi="Arial" w:cs="Arial"/>
          <w:color w:val="000000"/>
          <w:sz w:val="16"/>
          <w:szCs w:val="16"/>
          <w:lang w:val="es-ES_tradnl" w:eastAsia="es-CO"/>
        </w:rPr>
        <w:t>(</w:t>
      </w:r>
      <w:hyperlink r:id="rId3" w:history="1">
        <w:r w:rsidRPr="000B0284">
          <w:rPr>
            <w:rFonts w:ascii="Arial" w:hAnsi="Arial" w:cs="Arial"/>
            <w:color w:val="000000"/>
            <w:sz w:val="16"/>
            <w:szCs w:val="16"/>
            <w:lang w:val="es-ES_tradnl"/>
          </w:rPr>
          <w:t>http://www.dinero.com/negocios/articulo/empresarios-sacan-leche-tlc-eeuu/152389</w:t>
        </w:r>
      </w:hyperlink>
      <w:r w:rsidRPr="000B0284">
        <w:rPr>
          <w:rFonts w:ascii="Arial" w:hAnsi="Arial" w:cs="Arial"/>
          <w:color w:val="000000"/>
          <w:sz w:val="16"/>
          <w:szCs w:val="16"/>
          <w:lang w:val="es-ES_tradnl" w:eastAsia="es-CO"/>
        </w:rPr>
        <w:t>.)</w:t>
      </w:r>
    </w:p>
  </w:footnote>
  <w:footnote w:id="4">
    <w:p w:rsidR="000B0284" w:rsidRPr="000B0284" w:rsidRDefault="000B0284">
      <w:pPr>
        <w:pStyle w:val="Textonotapie"/>
        <w:rPr>
          <w:lang w:val="es-ES"/>
        </w:rPr>
      </w:pPr>
      <w:r>
        <w:rPr>
          <w:rStyle w:val="Refdenotaalpie"/>
        </w:rPr>
        <w:footnoteRef/>
      </w:r>
      <w:r>
        <w:t xml:space="preserve"> (</w:t>
      </w:r>
      <w:hyperlink r:id="rId4" w:history="1">
        <w:r w:rsidRPr="000B0284">
          <w:rPr>
            <w:rFonts w:ascii="Arial" w:hAnsi="Arial" w:cs="Arial"/>
            <w:color w:val="000000"/>
            <w:sz w:val="16"/>
            <w:szCs w:val="16"/>
            <w:lang w:val="es-ES_tradnl"/>
          </w:rPr>
          <w:t>http://www.elmundo.com/portal/noticias/economia/exportaciones_de_lacteos_a_estados_unidos_han_crecido_mas_del_600.php</w:t>
        </w:r>
      </w:hyperlink>
      <w:r w:rsidRPr="000B0284">
        <w:rPr>
          <w:rFonts w:ascii="Arial" w:hAnsi="Arial" w:cs="Arial"/>
          <w:color w:val="000000"/>
          <w:sz w:val="16"/>
          <w:szCs w:val="16"/>
          <w:lang w:val="es-ES_tradnl" w:eastAsia="es-CO"/>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62DD" w:rsidRDefault="001562DD">
    <w:pPr>
      <w:pStyle w:val="Encabezado"/>
      <w:rPr>
        <w:rFonts w:ascii="Arial Narrow" w:hAnsi="Arial Narrow"/>
        <w:b/>
      </w:rPr>
    </w:pPr>
  </w:p>
  <w:tbl>
    <w:tblPr>
      <w:tblW w:w="8380" w:type="dxa"/>
      <w:tblInd w:w="-108" w:type="dxa"/>
      <w:tblLayout w:type="fixed"/>
      <w:tblCellMar>
        <w:left w:w="10" w:type="dxa"/>
        <w:right w:w="10" w:type="dxa"/>
      </w:tblCellMar>
      <w:tblLook w:val="04A0"/>
    </w:tblPr>
    <w:tblGrid>
      <w:gridCol w:w="1090"/>
      <w:gridCol w:w="7290"/>
    </w:tblGrid>
    <w:tr w:rsidR="001562DD" w:rsidTr="00EA5079">
      <w:trPr>
        <w:cantSplit/>
        <w:trHeight w:val="1275"/>
      </w:trPr>
      <w:tc>
        <w:tcPr>
          <w:tcW w:w="1090" w:type="dxa"/>
          <w:shd w:val="clear" w:color="auto" w:fill="auto"/>
          <w:tcMar>
            <w:top w:w="0" w:type="dxa"/>
            <w:left w:w="108" w:type="dxa"/>
            <w:bottom w:w="0" w:type="dxa"/>
            <w:right w:w="108" w:type="dxa"/>
          </w:tcMar>
        </w:tcPr>
        <w:p w:rsidR="001562DD" w:rsidRDefault="001562DD" w:rsidP="00EA5079">
          <w:pPr>
            <w:pStyle w:val="WW-Contenidodelatabla1111111"/>
            <w:snapToGrid w:val="0"/>
            <w:spacing w:after="0"/>
          </w:pPr>
          <w:r>
            <w:rPr>
              <w:rFonts w:cs="Times New Roman"/>
              <w:b/>
              <w:bCs/>
              <w:noProof/>
              <w:sz w:val="28"/>
              <w:szCs w:val="28"/>
              <w:lang w:val="es-CO"/>
            </w:rPr>
            <w:drawing>
              <wp:anchor distT="0" distB="0" distL="114300" distR="114300" simplePos="0" relativeHeight="251659264" behindDoc="0" locked="0" layoutInCell="1" allowOverlap="1">
                <wp:simplePos x="0" y="0"/>
                <wp:positionH relativeFrom="column">
                  <wp:posOffset>-35561</wp:posOffset>
                </wp:positionH>
                <wp:positionV relativeFrom="paragraph">
                  <wp:posOffset>19687</wp:posOffset>
                </wp:positionV>
                <wp:extent cx="559439" cy="620392"/>
                <wp:effectExtent l="0" t="0" r="0" b="0"/>
                <wp:wrapTopAndBottom/>
                <wp:docPr id="4" name="graphics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alphaModFix/>
                          <a:lum/>
                        </a:blip>
                        <a:srcRect/>
                        <a:stretch>
                          <a:fillRect/>
                        </a:stretch>
                      </pic:blipFill>
                      <pic:spPr>
                        <a:xfrm>
                          <a:off x="0" y="0"/>
                          <a:ext cx="559439" cy="620392"/>
                        </a:xfrm>
                        <a:prstGeom prst="rect">
                          <a:avLst/>
                        </a:prstGeom>
                        <a:solidFill>
                          <a:srgbClr val="FFFFFF"/>
                        </a:solidFill>
                        <a:ln>
                          <a:noFill/>
                          <a:prstDash/>
                        </a:ln>
                      </pic:spPr>
                    </pic:pic>
                  </a:graphicData>
                </a:graphic>
              </wp:anchor>
            </w:drawing>
          </w:r>
        </w:p>
      </w:tc>
      <w:tc>
        <w:tcPr>
          <w:tcW w:w="7290" w:type="dxa"/>
          <w:shd w:val="clear" w:color="auto" w:fill="auto"/>
          <w:tcMar>
            <w:top w:w="0" w:type="dxa"/>
            <w:left w:w="108" w:type="dxa"/>
            <w:bottom w:w="0" w:type="dxa"/>
            <w:right w:w="108" w:type="dxa"/>
          </w:tcMar>
        </w:tcPr>
        <w:p w:rsidR="001562DD" w:rsidRDefault="001562DD" w:rsidP="00EA5079">
          <w:pPr>
            <w:pStyle w:val="Header"/>
            <w:snapToGrid w:val="0"/>
          </w:pPr>
          <w:r>
            <w:rPr>
              <w:b/>
              <w:bCs/>
              <w:sz w:val="24"/>
              <w:szCs w:val="24"/>
            </w:rPr>
            <w:br/>
          </w:r>
          <w:r>
            <w:rPr>
              <w:b/>
              <w:bCs/>
              <w:sz w:val="20"/>
              <w:szCs w:val="20"/>
            </w:rPr>
            <w:t xml:space="preserve"> </w:t>
          </w:r>
          <w:r>
            <w:rPr>
              <w:b/>
              <w:bCs/>
              <w:sz w:val="24"/>
              <w:szCs w:val="24"/>
            </w:rPr>
            <w:t>Ministerio de Agricultura y Desarrollo Rural</w:t>
          </w:r>
          <w:r>
            <w:rPr>
              <w:b/>
              <w:bCs/>
              <w:sz w:val="24"/>
              <w:szCs w:val="24"/>
            </w:rPr>
            <w:br/>
          </w:r>
          <w:r>
            <w:rPr>
              <w:sz w:val="18"/>
              <w:szCs w:val="18"/>
            </w:rPr>
            <w:t xml:space="preserve"> República de Colombia</w:t>
          </w:r>
        </w:p>
        <w:p w:rsidR="001562DD" w:rsidRDefault="001562DD" w:rsidP="009A34BD">
          <w:pPr>
            <w:pStyle w:val="Standard0"/>
            <w:tabs>
              <w:tab w:val="left" w:pos="1485"/>
            </w:tabs>
            <w:jc w:val="right"/>
          </w:pPr>
          <w:r>
            <w:rPr>
              <w:rFonts w:ascii="Code3of9" w:hAnsi="Code3of9" w:cs="Code3of9"/>
              <w:noProof/>
              <w:sz w:val="40"/>
              <w:szCs w:val="40"/>
              <w:lang w:val="es-CO"/>
            </w:rPr>
            <w:drawing>
              <wp:anchor distT="0" distB="0" distL="114300" distR="114300" simplePos="0" relativeHeight="251660288" behindDoc="0" locked="0" layoutInCell="1" allowOverlap="1">
                <wp:simplePos x="0" y="0"/>
                <wp:positionH relativeFrom="column">
                  <wp:posOffset>3582033</wp:posOffset>
                </wp:positionH>
                <wp:positionV relativeFrom="paragraph">
                  <wp:posOffset>-385447</wp:posOffset>
                </wp:positionV>
                <wp:extent cx="897254" cy="544826"/>
                <wp:effectExtent l="0" t="0" r="0" b="0"/>
                <wp:wrapSquare wrapText="bothSides"/>
                <wp:docPr id="5" name="1 Imagen" descr="prosperidad.png"/>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897254" cy="544826"/>
                        </a:xfrm>
                        <a:prstGeom prst="rect">
                          <a:avLst/>
                        </a:prstGeom>
                        <a:noFill/>
                        <a:ln>
                          <a:noFill/>
                          <a:prstDash/>
                        </a:ln>
                      </pic:spPr>
                    </pic:pic>
                  </a:graphicData>
                </a:graphic>
              </wp:anchor>
            </w:drawing>
          </w:r>
        </w:p>
      </w:tc>
    </w:tr>
    <w:tr w:rsidR="001562DD" w:rsidRPr="00B7521B" w:rsidTr="00EA5079">
      <w:trPr>
        <w:cantSplit/>
        <w:trHeight w:val="695"/>
      </w:trPr>
      <w:tc>
        <w:tcPr>
          <w:tcW w:w="1090" w:type="dxa"/>
          <w:shd w:val="clear" w:color="auto" w:fill="auto"/>
          <w:tcMar>
            <w:top w:w="0" w:type="dxa"/>
            <w:left w:w="108" w:type="dxa"/>
            <w:bottom w:w="0" w:type="dxa"/>
            <w:right w:w="108" w:type="dxa"/>
          </w:tcMar>
        </w:tcPr>
        <w:p w:rsidR="001562DD" w:rsidRDefault="001562DD" w:rsidP="00EA5079">
          <w:pPr>
            <w:pStyle w:val="WW-Contenidodelatabla1111111"/>
            <w:snapToGrid w:val="0"/>
            <w:spacing w:after="0"/>
            <w:jc w:val="right"/>
            <w:rPr>
              <w:rFonts w:cs="Times New Roman"/>
            </w:rPr>
          </w:pPr>
        </w:p>
      </w:tc>
      <w:tc>
        <w:tcPr>
          <w:tcW w:w="7290" w:type="dxa"/>
          <w:shd w:val="clear" w:color="auto" w:fill="auto"/>
          <w:tcMar>
            <w:top w:w="0" w:type="dxa"/>
            <w:left w:w="108" w:type="dxa"/>
            <w:bottom w:w="0" w:type="dxa"/>
            <w:right w:w="108" w:type="dxa"/>
          </w:tcMar>
        </w:tcPr>
        <w:p w:rsidR="001562DD" w:rsidRPr="009A34BD" w:rsidRDefault="001562DD" w:rsidP="009A34BD">
          <w:pPr>
            <w:pStyle w:val="Standard0"/>
            <w:tabs>
              <w:tab w:val="left" w:pos="1485"/>
            </w:tabs>
            <w:snapToGrid w:val="0"/>
            <w:jc w:val="right"/>
            <w:rPr>
              <w:b/>
              <w:bCs/>
            </w:rPr>
          </w:pPr>
        </w:p>
      </w:tc>
    </w:tr>
  </w:tbl>
  <w:p w:rsidR="001562DD" w:rsidRPr="009A34BD" w:rsidRDefault="001562DD" w:rsidP="009A34BD">
    <w:pPr>
      <w:pStyle w:val="Encabezado"/>
      <w:jc w:val="right"/>
      <w:rPr>
        <w:lang w:val="es-CO"/>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B5445"/>
    <w:multiLevelType w:val="hybridMultilevel"/>
    <w:tmpl w:val="56B6EC5E"/>
    <w:lvl w:ilvl="0" w:tplc="7088A5B6">
      <w:start w:val="1"/>
      <w:numFmt w:val="bullet"/>
      <w:lvlText w:val="•"/>
      <w:lvlJc w:val="left"/>
      <w:pPr>
        <w:tabs>
          <w:tab w:val="num" w:pos="720"/>
        </w:tabs>
        <w:ind w:left="720" w:hanging="360"/>
      </w:pPr>
      <w:rPr>
        <w:rFonts w:ascii="Arial" w:hAnsi="Arial" w:hint="default"/>
      </w:rPr>
    </w:lvl>
    <w:lvl w:ilvl="1" w:tplc="C616D4C0" w:tentative="1">
      <w:start w:val="1"/>
      <w:numFmt w:val="bullet"/>
      <w:lvlText w:val="•"/>
      <w:lvlJc w:val="left"/>
      <w:pPr>
        <w:tabs>
          <w:tab w:val="num" w:pos="1440"/>
        </w:tabs>
        <w:ind w:left="1440" w:hanging="360"/>
      </w:pPr>
      <w:rPr>
        <w:rFonts w:ascii="Arial" w:hAnsi="Arial" w:hint="default"/>
      </w:rPr>
    </w:lvl>
    <w:lvl w:ilvl="2" w:tplc="74FA0ACC" w:tentative="1">
      <w:start w:val="1"/>
      <w:numFmt w:val="bullet"/>
      <w:lvlText w:val="•"/>
      <w:lvlJc w:val="left"/>
      <w:pPr>
        <w:tabs>
          <w:tab w:val="num" w:pos="2160"/>
        </w:tabs>
        <w:ind w:left="2160" w:hanging="360"/>
      </w:pPr>
      <w:rPr>
        <w:rFonts w:ascii="Arial" w:hAnsi="Arial" w:hint="default"/>
      </w:rPr>
    </w:lvl>
    <w:lvl w:ilvl="3" w:tplc="824E7878" w:tentative="1">
      <w:start w:val="1"/>
      <w:numFmt w:val="bullet"/>
      <w:lvlText w:val="•"/>
      <w:lvlJc w:val="left"/>
      <w:pPr>
        <w:tabs>
          <w:tab w:val="num" w:pos="2880"/>
        </w:tabs>
        <w:ind w:left="2880" w:hanging="360"/>
      </w:pPr>
      <w:rPr>
        <w:rFonts w:ascii="Arial" w:hAnsi="Arial" w:hint="default"/>
      </w:rPr>
    </w:lvl>
    <w:lvl w:ilvl="4" w:tplc="F2F6572C" w:tentative="1">
      <w:start w:val="1"/>
      <w:numFmt w:val="bullet"/>
      <w:lvlText w:val="•"/>
      <w:lvlJc w:val="left"/>
      <w:pPr>
        <w:tabs>
          <w:tab w:val="num" w:pos="3600"/>
        </w:tabs>
        <w:ind w:left="3600" w:hanging="360"/>
      </w:pPr>
      <w:rPr>
        <w:rFonts w:ascii="Arial" w:hAnsi="Arial" w:hint="default"/>
      </w:rPr>
    </w:lvl>
    <w:lvl w:ilvl="5" w:tplc="906A96A6" w:tentative="1">
      <w:start w:val="1"/>
      <w:numFmt w:val="bullet"/>
      <w:lvlText w:val="•"/>
      <w:lvlJc w:val="left"/>
      <w:pPr>
        <w:tabs>
          <w:tab w:val="num" w:pos="4320"/>
        </w:tabs>
        <w:ind w:left="4320" w:hanging="360"/>
      </w:pPr>
      <w:rPr>
        <w:rFonts w:ascii="Arial" w:hAnsi="Arial" w:hint="default"/>
      </w:rPr>
    </w:lvl>
    <w:lvl w:ilvl="6" w:tplc="EDE86E38" w:tentative="1">
      <w:start w:val="1"/>
      <w:numFmt w:val="bullet"/>
      <w:lvlText w:val="•"/>
      <w:lvlJc w:val="left"/>
      <w:pPr>
        <w:tabs>
          <w:tab w:val="num" w:pos="5040"/>
        </w:tabs>
        <w:ind w:left="5040" w:hanging="360"/>
      </w:pPr>
      <w:rPr>
        <w:rFonts w:ascii="Arial" w:hAnsi="Arial" w:hint="default"/>
      </w:rPr>
    </w:lvl>
    <w:lvl w:ilvl="7" w:tplc="BBF2BE4C" w:tentative="1">
      <w:start w:val="1"/>
      <w:numFmt w:val="bullet"/>
      <w:lvlText w:val="•"/>
      <w:lvlJc w:val="left"/>
      <w:pPr>
        <w:tabs>
          <w:tab w:val="num" w:pos="5760"/>
        </w:tabs>
        <w:ind w:left="5760" w:hanging="360"/>
      </w:pPr>
      <w:rPr>
        <w:rFonts w:ascii="Arial" w:hAnsi="Arial" w:hint="default"/>
      </w:rPr>
    </w:lvl>
    <w:lvl w:ilvl="8" w:tplc="F448FA36" w:tentative="1">
      <w:start w:val="1"/>
      <w:numFmt w:val="bullet"/>
      <w:lvlText w:val="•"/>
      <w:lvlJc w:val="left"/>
      <w:pPr>
        <w:tabs>
          <w:tab w:val="num" w:pos="6480"/>
        </w:tabs>
        <w:ind w:left="6480" w:hanging="360"/>
      </w:pPr>
      <w:rPr>
        <w:rFonts w:ascii="Arial" w:hAnsi="Arial" w:hint="default"/>
      </w:rPr>
    </w:lvl>
  </w:abstractNum>
  <w:abstractNum w:abstractNumId="1">
    <w:nsid w:val="04DC276A"/>
    <w:multiLevelType w:val="hybridMultilevel"/>
    <w:tmpl w:val="EEA48E2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0B142AC9"/>
    <w:multiLevelType w:val="hybridMultilevel"/>
    <w:tmpl w:val="1A3E44AE"/>
    <w:lvl w:ilvl="0" w:tplc="3A7C1560">
      <w:start w:val="1"/>
      <w:numFmt w:val="bullet"/>
      <w:lvlText w:val="•"/>
      <w:lvlJc w:val="left"/>
      <w:pPr>
        <w:tabs>
          <w:tab w:val="num" w:pos="720"/>
        </w:tabs>
        <w:ind w:left="720" w:hanging="360"/>
      </w:pPr>
      <w:rPr>
        <w:rFonts w:ascii="Arial" w:hAnsi="Arial" w:hint="default"/>
      </w:rPr>
    </w:lvl>
    <w:lvl w:ilvl="1" w:tplc="6486EEBE" w:tentative="1">
      <w:start w:val="1"/>
      <w:numFmt w:val="bullet"/>
      <w:lvlText w:val="•"/>
      <w:lvlJc w:val="left"/>
      <w:pPr>
        <w:tabs>
          <w:tab w:val="num" w:pos="1440"/>
        </w:tabs>
        <w:ind w:left="1440" w:hanging="360"/>
      </w:pPr>
      <w:rPr>
        <w:rFonts w:ascii="Arial" w:hAnsi="Arial" w:hint="default"/>
      </w:rPr>
    </w:lvl>
    <w:lvl w:ilvl="2" w:tplc="9B885A82" w:tentative="1">
      <w:start w:val="1"/>
      <w:numFmt w:val="bullet"/>
      <w:lvlText w:val="•"/>
      <w:lvlJc w:val="left"/>
      <w:pPr>
        <w:tabs>
          <w:tab w:val="num" w:pos="2160"/>
        </w:tabs>
        <w:ind w:left="2160" w:hanging="360"/>
      </w:pPr>
      <w:rPr>
        <w:rFonts w:ascii="Arial" w:hAnsi="Arial" w:hint="default"/>
      </w:rPr>
    </w:lvl>
    <w:lvl w:ilvl="3" w:tplc="B54EEF90" w:tentative="1">
      <w:start w:val="1"/>
      <w:numFmt w:val="bullet"/>
      <w:lvlText w:val="•"/>
      <w:lvlJc w:val="left"/>
      <w:pPr>
        <w:tabs>
          <w:tab w:val="num" w:pos="2880"/>
        </w:tabs>
        <w:ind w:left="2880" w:hanging="360"/>
      </w:pPr>
      <w:rPr>
        <w:rFonts w:ascii="Arial" w:hAnsi="Arial" w:hint="default"/>
      </w:rPr>
    </w:lvl>
    <w:lvl w:ilvl="4" w:tplc="1038754C" w:tentative="1">
      <w:start w:val="1"/>
      <w:numFmt w:val="bullet"/>
      <w:lvlText w:val="•"/>
      <w:lvlJc w:val="left"/>
      <w:pPr>
        <w:tabs>
          <w:tab w:val="num" w:pos="3600"/>
        </w:tabs>
        <w:ind w:left="3600" w:hanging="360"/>
      </w:pPr>
      <w:rPr>
        <w:rFonts w:ascii="Arial" w:hAnsi="Arial" w:hint="default"/>
      </w:rPr>
    </w:lvl>
    <w:lvl w:ilvl="5" w:tplc="66DA2842" w:tentative="1">
      <w:start w:val="1"/>
      <w:numFmt w:val="bullet"/>
      <w:lvlText w:val="•"/>
      <w:lvlJc w:val="left"/>
      <w:pPr>
        <w:tabs>
          <w:tab w:val="num" w:pos="4320"/>
        </w:tabs>
        <w:ind w:left="4320" w:hanging="360"/>
      </w:pPr>
      <w:rPr>
        <w:rFonts w:ascii="Arial" w:hAnsi="Arial" w:hint="default"/>
      </w:rPr>
    </w:lvl>
    <w:lvl w:ilvl="6" w:tplc="D4682FB0" w:tentative="1">
      <w:start w:val="1"/>
      <w:numFmt w:val="bullet"/>
      <w:lvlText w:val="•"/>
      <w:lvlJc w:val="left"/>
      <w:pPr>
        <w:tabs>
          <w:tab w:val="num" w:pos="5040"/>
        </w:tabs>
        <w:ind w:left="5040" w:hanging="360"/>
      </w:pPr>
      <w:rPr>
        <w:rFonts w:ascii="Arial" w:hAnsi="Arial" w:hint="default"/>
      </w:rPr>
    </w:lvl>
    <w:lvl w:ilvl="7" w:tplc="B9FA3666" w:tentative="1">
      <w:start w:val="1"/>
      <w:numFmt w:val="bullet"/>
      <w:lvlText w:val="•"/>
      <w:lvlJc w:val="left"/>
      <w:pPr>
        <w:tabs>
          <w:tab w:val="num" w:pos="5760"/>
        </w:tabs>
        <w:ind w:left="5760" w:hanging="360"/>
      </w:pPr>
      <w:rPr>
        <w:rFonts w:ascii="Arial" w:hAnsi="Arial" w:hint="default"/>
      </w:rPr>
    </w:lvl>
    <w:lvl w:ilvl="8" w:tplc="73D0738A" w:tentative="1">
      <w:start w:val="1"/>
      <w:numFmt w:val="bullet"/>
      <w:lvlText w:val="•"/>
      <w:lvlJc w:val="left"/>
      <w:pPr>
        <w:tabs>
          <w:tab w:val="num" w:pos="6480"/>
        </w:tabs>
        <w:ind w:left="6480" w:hanging="360"/>
      </w:pPr>
      <w:rPr>
        <w:rFonts w:ascii="Arial" w:hAnsi="Arial" w:hint="default"/>
      </w:rPr>
    </w:lvl>
  </w:abstractNum>
  <w:abstractNum w:abstractNumId="3">
    <w:nsid w:val="0C48677E"/>
    <w:multiLevelType w:val="hybridMultilevel"/>
    <w:tmpl w:val="8CBC80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005B63"/>
    <w:multiLevelType w:val="hybridMultilevel"/>
    <w:tmpl w:val="5EE291CC"/>
    <w:lvl w:ilvl="0" w:tplc="BEB81022">
      <w:start w:val="1"/>
      <w:numFmt w:val="bullet"/>
      <w:lvlText w:val="•"/>
      <w:lvlJc w:val="left"/>
      <w:pPr>
        <w:tabs>
          <w:tab w:val="num" w:pos="720"/>
        </w:tabs>
        <w:ind w:left="720" w:hanging="360"/>
      </w:pPr>
      <w:rPr>
        <w:rFonts w:ascii="Arial" w:hAnsi="Arial" w:hint="default"/>
      </w:rPr>
    </w:lvl>
    <w:lvl w:ilvl="1" w:tplc="4EE61C10" w:tentative="1">
      <w:start w:val="1"/>
      <w:numFmt w:val="bullet"/>
      <w:lvlText w:val="•"/>
      <w:lvlJc w:val="left"/>
      <w:pPr>
        <w:tabs>
          <w:tab w:val="num" w:pos="1440"/>
        </w:tabs>
        <w:ind w:left="1440" w:hanging="360"/>
      </w:pPr>
      <w:rPr>
        <w:rFonts w:ascii="Arial" w:hAnsi="Arial" w:hint="default"/>
      </w:rPr>
    </w:lvl>
    <w:lvl w:ilvl="2" w:tplc="DE4CA744" w:tentative="1">
      <w:start w:val="1"/>
      <w:numFmt w:val="bullet"/>
      <w:lvlText w:val="•"/>
      <w:lvlJc w:val="left"/>
      <w:pPr>
        <w:tabs>
          <w:tab w:val="num" w:pos="2160"/>
        </w:tabs>
        <w:ind w:left="2160" w:hanging="360"/>
      </w:pPr>
      <w:rPr>
        <w:rFonts w:ascii="Arial" w:hAnsi="Arial" w:hint="default"/>
      </w:rPr>
    </w:lvl>
    <w:lvl w:ilvl="3" w:tplc="6C7647C6" w:tentative="1">
      <w:start w:val="1"/>
      <w:numFmt w:val="bullet"/>
      <w:lvlText w:val="•"/>
      <w:lvlJc w:val="left"/>
      <w:pPr>
        <w:tabs>
          <w:tab w:val="num" w:pos="2880"/>
        </w:tabs>
        <w:ind w:left="2880" w:hanging="360"/>
      </w:pPr>
      <w:rPr>
        <w:rFonts w:ascii="Arial" w:hAnsi="Arial" w:hint="default"/>
      </w:rPr>
    </w:lvl>
    <w:lvl w:ilvl="4" w:tplc="E9A62364" w:tentative="1">
      <w:start w:val="1"/>
      <w:numFmt w:val="bullet"/>
      <w:lvlText w:val="•"/>
      <w:lvlJc w:val="left"/>
      <w:pPr>
        <w:tabs>
          <w:tab w:val="num" w:pos="3600"/>
        </w:tabs>
        <w:ind w:left="3600" w:hanging="360"/>
      </w:pPr>
      <w:rPr>
        <w:rFonts w:ascii="Arial" w:hAnsi="Arial" w:hint="default"/>
      </w:rPr>
    </w:lvl>
    <w:lvl w:ilvl="5" w:tplc="11C88870" w:tentative="1">
      <w:start w:val="1"/>
      <w:numFmt w:val="bullet"/>
      <w:lvlText w:val="•"/>
      <w:lvlJc w:val="left"/>
      <w:pPr>
        <w:tabs>
          <w:tab w:val="num" w:pos="4320"/>
        </w:tabs>
        <w:ind w:left="4320" w:hanging="360"/>
      </w:pPr>
      <w:rPr>
        <w:rFonts w:ascii="Arial" w:hAnsi="Arial" w:hint="default"/>
      </w:rPr>
    </w:lvl>
    <w:lvl w:ilvl="6" w:tplc="A76082B4" w:tentative="1">
      <w:start w:val="1"/>
      <w:numFmt w:val="bullet"/>
      <w:lvlText w:val="•"/>
      <w:lvlJc w:val="left"/>
      <w:pPr>
        <w:tabs>
          <w:tab w:val="num" w:pos="5040"/>
        </w:tabs>
        <w:ind w:left="5040" w:hanging="360"/>
      </w:pPr>
      <w:rPr>
        <w:rFonts w:ascii="Arial" w:hAnsi="Arial" w:hint="default"/>
      </w:rPr>
    </w:lvl>
    <w:lvl w:ilvl="7" w:tplc="C198663A" w:tentative="1">
      <w:start w:val="1"/>
      <w:numFmt w:val="bullet"/>
      <w:lvlText w:val="•"/>
      <w:lvlJc w:val="left"/>
      <w:pPr>
        <w:tabs>
          <w:tab w:val="num" w:pos="5760"/>
        </w:tabs>
        <w:ind w:left="5760" w:hanging="360"/>
      </w:pPr>
      <w:rPr>
        <w:rFonts w:ascii="Arial" w:hAnsi="Arial" w:hint="default"/>
      </w:rPr>
    </w:lvl>
    <w:lvl w:ilvl="8" w:tplc="5D34FA18" w:tentative="1">
      <w:start w:val="1"/>
      <w:numFmt w:val="bullet"/>
      <w:lvlText w:val="•"/>
      <w:lvlJc w:val="left"/>
      <w:pPr>
        <w:tabs>
          <w:tab w:val="num" w:pos="6480"/>
        </w:tabs>
        <w:ind w:left="6480" w:hanging="360"/>
      </w:pPr>
      <w:rPr>
        <w:rFonts w:ascii="Arial" w:hAnsi="Arial" w:hint="default"/>
      </w:rPr>
    </w:lvl>
  </w:abstractNum>
  <w:abstractNum w:abstractNumId="5">
    <w:nsid w:val="0E6455A1"/>
    <w:multiLevelType w:val="hybridMultilevel"/>
    <w:tmpl w:val="76DE8DD8"/>
    <w:lvl w:ilvl="0" w:tplc="08C246FE">
      <w:start w:val="1"/>
      <w:numFmt w:val="bullet"/>
      <w:lvlText w:val="•"/>
      <w:lvlJc w:val="left"/>
      <w:pPr>
        <w:tabs>
          <w:tab w:val="num" w:pos="720"/>
        </w:tabs>
        <w:ind w:left="720" w:hanging="360"/>
      </w:pPr>
      <w:rPr>
        <w:rFonts w:ascii="Arial" w:hAnsi="Arial" w:hint="default"/>
      </w:rPr>
    </w:lvl>
    <w:lvl w:ilvl="1" w:tplc="FEA2445A" w:tentative="1">
      <w:start w:val="1"/>
      <w:numFmt w:val="bullet"/>
      <w:lvlText w:val="•"/>
      <w:lvlJc w:val="left"/>
      <w:pPr>
        <w:tabs>
          <w:tab w:val="num" w:pos="1440"/>
        </w:tabs>
        <w:ind w:left="1440" w:hanging="360"/>
      </w:pPr>
      <w:rPr>
        <w:rFonts w:ascii="Arial" w:hAnsi="Arial" w:hint="default"/>
      </w:rPr>
    </w:lvl>
    <w:lvl w:ilvl="2" w:tplc="A9440BA4" w:tentative="1">
      <w:start w:val="1"/>
      <w:numFmt w:val="bullet"/>
      <w:lvlText w:val="•"/>
      <w:lvlJc w:val="left"/>
      <w:pPr>
        <w:tabs>
          <w:tab w:val="num" w:pos="2160"/>
        </w:tabs>
        <w:ind w:left="2160" w:hanging="360"/>
      </w:pPr>
      <w:rPr>
        <w:rFonts w:ascii="Arial" w:hAnsi="Arial" w:hint="default"/>
      </w:rPr>
    </w:lvl>
    <w:lvl w:ilvl="3" w:tplc="0E644D2E" w:tentative="1">
      <w:start w:val="1"/>
      <w:numFmt w:val="bullet"/>
      <w:lvlText w:val="•"/>
      <w:lvlJc w:val="left"/>
      <w:pPr>
        <w:tabs>
          <w:tab w:val="num" w:pos="2880"/>
        </w:tabs>
        <w:ind w:left="2880" w:hanging="360"/>
      </w:pPr>
      <w:rPr>
        <w:rFonts w:ascii="Arial" w:hAnsi="Arial" w:hint="default"/>
      </w:rPr>
    </w:lvl>
    <w:lvl w:ilvl="4" w:tplc="497EE000" w:tentative="1">
      <w:start w:val="1"/>
      <w:numFmt w:val="bullet"/>
      <w:lvlText w:val="•"/>
      <w:lvlJc w:val="left"/>
      <w:pPr>
        <w:tabs>
          <w:tab w:val="num" w:pos="3600"/>
        </w:tabs>
        <w:ind w:left="3600" w:hanging="360"/>
      </w:pPr>
      <w:rPr>
        <w:rFonts w:ascii="Arial" w:hAnsi="Arial" w:hint="default"/>
      </w:rPr>
    </w:lvl>
    <w:lvl w:ilvl="5" w:tplc="1F58C7A8" w:tentative="1">
      <w:start w:val="1"/>
      <w:numFmt w:val="bullet"/>
      <w:lvlText w:val="•"/>
      <w:lvlJc w:val="left"/>
      <w:pPr>
        <w:tabs>
          <w:tab w:val="num" w:pos="4320"/>
        </w:tabs>
        <w:ind w:left="4320" w:hanging="360"/>
      </w:pPr>
      <w:rPr>
        <w:rFonts w:ascii="Arial" w:hAnsi="Arial" w:hint="default"/>
      </w:rPr>
    </w:lvl>
    <w:lvl w:ilvl="6" w:tplc="03B22CE4" w:tentative="1">
      <w:start w:val="1"/>
      <w:numFmt w:val="bullet"/>
      <w:lvlText w:val="•"/>
      <w:lvlJc w:val="left"/>
      <w:pPr>
        <w:tabs>
          <w:tab w:val="num" w:pos="5040"/>
        </w:tabs>
        <w:ind w:left="5040" w:hanging="360"/>
      </w:pPr>
      <w:rPr>
        <w:rFonts w:ascii="Arial" w:hAnsi="Arial" w:hint="default"/>
      </w:rPr>
    </w:lvl>
    <w:lvl w:ilvl="7" w:tplc="6F1C1E46" w:tentative="1">
      <w:start w:val="1"/>
      <w:numFmt w:val="bullet"/>
      <w:lvlText w:val="•"/>
      <w:lvlJc w:val="left"/>
      <w:pPr>
        <w:tabs>
          <w:tab w:val="num" w:pos="5760"/>
        </w:tabs>
        <w:ind w:left="5760" w:hanging="360"/>
      </w:pPr>
      <w:rPr>
        <w:rFonts w:ascii="Arial" w:hAnsi="Arial" w:hint="default"/>
      </w:rPr>
    </w:lvl>
    <w:lvl w:ilvl="8" w:tplc="CFF68F66" w:tentative="1">
      <w:start w:val="1"/>
      <w:numFmt w:val="bullet"/>
      <w:lvlText w:val="•"/>
      <w:lvlJc w:val="left"/>
      <w:pPr>
        <w:tabs>
          <w:tab w:val="num" w:pos="6480"/>
        </w:tabs>
        <w:ind w:left="6480" w:hanging="360"/>
      </w:pPr>
      <w:rPr>
        <w:rFonts w:ascii="Arial" w:hAnsi="Arial" w:hint="default"/>
      </w:rPr>
    </w:lvl>
  </w:abstractNum>
  <w:abstractNum w:abstractNumId="6">
    <w:nsid w:val="1B665FB4"/>
    <w:multiLevelType w:val="hybridMultilevel"/>
    <w:tmpl w:val="B390197E"/>
    <w:lvl w:ilvl="0" w:tplc="7C8099F0">
      <w:start w:val="1"/>
      <w:numFmt w:val="bullet"/>
      <w:lvlText w:val="•"/>
      <w:lvlJc w:val="left"/>
      <w:pPr>
        <w:tabs>
          <w:tab w:val="num" w:pos="720"/>
        </w:tabs>
        <w:ind w:left="720" w:hanging="360"/>
      </w:pPr>
      <w:rPr>
        <w:rFonts w:ascii="Arial" w:hAnsi="Arial" w:hint="default"/>
      </w:rPr>
    </w:lvl>
    <w:lvl w:ilvl="1" w:tplc="F9085BD4" w:tentative="1">
      <w:start w:val="1"/>
      <w:numFmt w:val="bullet"/>
      <w:lvlText w:val="•"/>
      <w:lvlJc w:val="left"/>
      <w:pPr>
        <w:tabs>
          <w:tab w:val="num" w:pos="1440"/>
        </w:tabs>
        <w:ind w:left="1440" w:hanging="360"/>
      </w:pPr>
      <w:rPr>
        <w:rFonts w:ascii="Arial" w:hAnsi="Arial" w:hint="default"/>
      </w:rPr>
    </w:lvl>
    <w:lvl w:ilvl="2" w:tplc="4BF463E8" w:tentative="1">
      <w:start w:val="1"/>
      <w:numFmt w:val="bullet"/>
      <w:lvlText w:val="•"/>
      <w:lvlJc w:val="left"/>
      <w:pPr>
        <w:tabs>
          <w:tab w:val="num" w:pos="2160"/>
        </w:tabs>
        <w:ind w:left="2160" w:hanging="360"/>
      </w:pPr>
      <w:rPr>
        <w:rFonts w:ascii="Arial" w:hAnsi="Arial" w:hint="default"/>
      </w:rPr>
    </w:lvl>
    <w:lvl w:ilvl="3" w:tplc="53BCA48A" w:tentative="1">
      <w:start w:val="1"/>
      <w:numFmt w:val="bullet"/>
      <w:lvlText w:val="•"/>
      <w:lvlJc w:val="left"/>
      <w:pPr>
        <w:tabs>
          <w:tab w:val="num" w:pos="2880"/>
        </w:tabs>
        <w:ind w:left="2880" w:hanging="360"/>
      </w:pPr>
      <w:rPr>
        <w:rFonts w:ascii="Arial" w:hAnsi="Arial" w:hint="default"/>
      </w:rPr>
    </w:lvl>
    <w:lvl w:ilvl="4" w:tplc="C0E6BA04" w:tentative="1">
      <w:start w:val="1"/>
      <w:numFmt w:val="bullet"/>
      <w:lvlText w:val="•"/>
      <w:lvlJc w:val="left"/>
      <w:pPr>
        <w:tabs>
          <w:tab w:val="num" w:pos="3600"/>
        </w:tabs>
        <w:ind w:left="3600" w:hanging="360"/>
      </w:pPr>
      <w:rPr>
        <w:rFonts w:ascii="Arial" w:hAnsi="Arial" w:hint="default"/>
      </w:rPr>
    </w:lvl>
    <w:lvl w:ilvl="5" w:tplc="E1181158" w:tentative="1">
      <w:start w:val="1"/>
      <w:numFmt w:val="bullet"/>
      <w:lvlText w:val="•"/>
      <w:lvlJc w:val="left"/>
      <w:pPr>
        <w:tabs>
          <w:tab w:val="num" w:pos="4320"/>
        </w:tabs>
        <w:ind w:left="4320" w:hanging="360"/>
      </w:pPr>
      <w:rPr>
        <w:rFonts w:ascii="Arial" w:hAnsi="Arial" w:hint="default"/>
      </w:rPr>
    </w:lvl>
    <w:lvl w:ilvl="6" w:tplc="CB806EF8" w:tentative="1">
      <w:start w:val="1"/>
      <w:numFmt w:val="bullet"/>
      <w:lvlText w:val="•"/>
      <w:lvlJc w:val="left"/>
      <w:pPr>
        <w:tabs>
          <w:tab w:val="num" w:pos="5040"/>
        </w:tabs>
        <w:ind w:left="5040" w:hanging="360"/>
      </w:pPr>
      <w:rPr>
        <w:rFonts w:ascii="Arial" w:hAnsi="Arial" w:hint="default"/>
      </w:rPr>
    </w:lvl>
    <w:lvl w:ilvl="7" w:tplc="93D00F9E" w:tentative="1">
      <w:start w:val="1"/>
      <w:numFmt w:val="bullet"/>
      <w:lvlText w:val="•"/>
      <w:lvlJc w:val="left"/>
      <w:pPr>
        <w:tabs>
          <w:tab w:val="num" w:pos="5760"/>
        </w:tabs>
        <w:ind w:left="5760" w:hanging="360"/>
      </w:pPr>
      <w:rPr>
        <w:rFonts w:ascii="Arial" w:hAnsi="Arial" w:hint="default"/>
      </w:rPr>
    </w:lvl>
    <w:lvl w:ilvl="8" w:tplc="83E2095E" w:tentative="1">
      <w:start w:val="1"/>
      <w:numFmt w:val="bullet"/>
      <w:lvlText w:val="•"/>
      <w:lvlJc w:val="left"/>
      <w:pPr>
        <w:tabs>
          <w:tab w:val="num" w:pos="6480"/>
        </w:tabs>
        <w:ind w:left="6480" w:hanging="360"/>
      </w:pPr>
      <w:rPr>
        <w:rFonts w:ascii="Arial" w:hAnsi="Arial" w:hint="default"/>
      </w:rPr>
    </w:lvl>
  </w:abstractNum>
  <w:abstractNum w:abstractNumId="7">
    <w:nsid w:val="20077249"/>
    <w:multiLevelType w:val="hybridMultilevel"/>
    <w:tmpl w:val="697672F0"/>
    <w:lvl w:ilvl="0" w:tplc="F7CE53C6">
      <w:start w:val="1"/>
      <w:numFmt w:val="bullet"/>
      <w:lvlText w:val="•"/>
      <w:lvlJc w:val="left"/>
      <w:pPr>
        <w:tabs>
          <w:tab w:val="num" w:pos="720"/>
        </w:tabs>
        <w:ind w:left="720" w:hanging="360"/>
      </w:pPr>
      <w:rPr>
        <w:rFonts w:ascii="Arial" w:hAnsi="Arial" w:hint="default"/>
      </w:rPr>
    </w:lvl>
    <w:lvl w:ilvl="1" w:tplc="5B927968" w:tentative="1">
      <w:start w:val="1"/>
      <w:numFmt w:val="bullet"/>
      <w:lvlText w:val="•"/>
      <w:lvlJc w:val="left"/>
      <w:pPr>
        <w:tabs>
          <w:tab w:val="num" w:pos="1440"/>
        </w:tabs>
        <w:ind w:left="1440" w:hanging="360"/>
      </w:pPr>
      <w:rPr>
        <w:rFonts w:ascii="Arial" w:hAnsi="Arial" w:hint="default"/>
      </w:rPr>
    </w:lvl>
    <w:lvl w:ilvl="2" w:tplc="EED88128" w:tentative="1">
      <w:start w:val="1"/>
      <w:numFmt w:val="bullet"/>
      <w:lvlText w:val="•"/>
      <w:lvlJc w:val="left"/>
      <w:pPr>
        <w:tabs>
          <w:tab w:val="num" w:pos="2160"/>
        </w:tabs>
        <w:ind w:left="2160" w:hanging="360"/>
      </w:pPr>
      <w:rPr>
        <w:rFonts w:ascii="Arial" w:hAnsi="Arial" w:hint="default"/>
      </w:rPr>
    </w:lvl>
    <w:lvl w:ilvl="3" w:tplc="44A02DB4" w:tentative="1">
      <w:start w:val="1"/>
      <w:numFmt w:val="bullet"/>
      <w:lvlText w:val="•"/>
      <w:lvlJc w:val="left"/>
      <w:pPr>
        <w:tabs>
          <w:tab w:val="num" w:pos="2880"/>
        </w:tabs>
        <w:ind w:left="2880" w:hanging="360"/>
      </w:pPr>
      <w:rPr>
        <w:rFonts w:ascii="Arial" w:hAnsi="Arial" w:hint="default"/>
      </w:rPr>
    </w:lvl>
    <w:lvl w:ilvl="4" w:tplc="CCA68FE4" w:tentative="1">
      <w:start w:val="1"/>
      <w:numFmt w:val="bullet"/>
      <w:lvlText w:val="•"/>
      <w:lvlJc w:val="left"/>
      <w:pPr>
        <w:tabs>
          <w:tab w:val="num" w:pos="3600"/>
        </w:tabs>
        <w:ind w:left="3600" w:hanging="360"/>
      </w:pPr>
      <w:rPr>
        <w:rFonts w:ascii="Arial" w:hAnsi="Arial" w:hint="default"/>
      </w:rPr>
    </w:lvl>
    <w:lvl w:ilvl="5" w:tplc="AE32461E" w:tentative="1">
      <w:start w:val="1"/>
      <w:numFmt w:val="bullet"/>
      <w:lvlText w:val="•"/>
      <w:lvlJc w:val="left"/>
      <w:pPr>
        <w:tabs>
          <w:tab w:val="num" w:pos="4320"/>
        </w:tabs>
        <w:ind w:left="4320" w:hanging="360"/>
      </w:pPr>
      <w:rPr>
        <w:rFonts w:ascii="Arial" w:hAnsi="Arial" w:hint="default"/>
      </w:rPr>
    </w:lvl>
    <w:lvl w:ilvl="6" w:tplc="416E9DCC" w:tentative="1">
      <w:start w:val="1"/>
      <w:numFmt w:val="bullet"/>
      <w:lvlText w:val="•"/>
      <w:lvlJc w:val="left"/>
      <w:pPr>
        <w:tabs>
          <w:tab w:val="num" w:pos="5040"/>
        </w:tabs>
        <w:ind w:left="5040" w:hanging="360"/>
      </w:pPr>
      <w:rPr>
        <w:rFonts w:ascii="Arial" w:hAnsi="Arial" w:hint="default"/>
      </w:rPr>
    </w:lvl>
    <w:lvl w:ilvl="7" w:tplc="11A44024" w:tentative="1">
      <w:start w:val="1"/>
      <w:numFmt w:val="bullet"/>
      <w:lvlText w:val="•"/>
      <w:lvlJc w:val="left"/>
      <w:pPr>
        <w:tabs>
          <w:tab w:val="num" w:pos="5760"/>
        </w:tabs>
        <w:ind w:left="5760" w:hanging="360"/>
      </w:pPr>
      <w:rPr>
        <w:rFonts w:ascii="Arial" w:hAnsi="Arial" w:hint="default"/>
      </w:rPr>
    </w:lvl>
    <w:lvl w:ilvl="8" w:tplc="35767FF2" w:tentative="1">
      <w:start w:val="1"/>
      <w:numFmt w:val="bullet"/>
      <w:lvlText w:val="•"/>
      <w:lvlJc w:val="left"/>
      <w:pPr>
        <w:tabs>
          <w:tab w:val="num" w:pos="6480"/>
        </w:tabs>
        <w:ind w:left="6480" w:hanging="360"/>
      </w:pPr>
      <w:rPr>
        <w:rFonts w:ascii="Arial" w:hAnsi="Arial" w:hint="default"/>
      </w:rPr>
    </w:lvl>
  </w:abstractNum>
  <w:abstractNum w:abstractNumId="8">
    <w:nsid w:val="26066C8C"/>
    <w:multiLevelType w:val="multilevel"/>
    <w:tmpl w:val="2878F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6820039"/>
    <w:multiLevelType w:val="hybridMultilevel"/>
    <w:tmpl w:val="8D5EE410"/>
    <w:lvl w:ilvl="0" w:tplc="C1A66EF4">
      <w:start w:val="1"/>
      <w:numFmt w:val="bullet"/>
      <w:lvlText w:val="•"/>
      <w:lvlJc w:val="left"/>
      <w:pPr>
        <w:tabs>
          <w:tab w:val="num" w:pos="720"/>
        </w:tabs>
        <w:ind w:left="720" w:hanging="360"/>
      </w:pPr>
      <w:rPr>
        <w:rFonts w:ascii="Arial" w:hAnsi="Arial" w:hint="default"/>
      </w:rPr>
    </w:lvl>
    <w:lvl w:ilvl="1" w:tplc="EF6A46A4" w:tentative="1">
      <w:start w:val="1"/>
      <w:numFmt w:val="bullet"/>
      <w:lvlText w:val="•"/>
      <w:lvlJc w:val="left"/>
      <w:pPr>
        <w:tabs>
          <w:tab w:val="num" w:pos="1440"/>
        </w:tabs>
        <w:ind w:left="1440" w:hanging="360"/>
      </w:pPr>
      <w:rPr>
        <w:rFonts w:ascii="Arial" w:hAnsi="Arial" w:hint="default"/>
      </w:rPr>
    </w:lvl>
    <w:lvl w:ilvl="2" w:tplc="68588BBC" w:tentative="1">
      <w:start w:val="1"/>
      <w:numFmt w:val="bullet"/>
      <w:lvlText w:val="•"/>
      <w:lvlJc w:val="left"/>
      <w:pPr>
        <w:tabs>
          <w:tab w:val="num" w:pos="2160"/>
        </w:tabs>
        <w:ind w:left="2160" w:hanging="360"/>
      </w:pPr>
      <w:rPr>
        <w:rFonts w:ascii="Arial" w:hAnsi="Arial" w:hint="default"/>
      </w:rPr>
    </w:lvl>
    <w:lvl w:ilvl="3" w:tplc="1D50DD50" w:tentative="1">
      <w:start w:val="1"/>
      <w:numFmt w:val="bullet"/>
      <w:lvlText w:val="•"/>
      <w:lvlJc w:val="left"/>
      <w:pPr>
        <w:tabs>
          <w:tab w:val="num" w:pos="2880"/>
        </w:tabs>
        <w:ind w:left="2880" w:hanging="360"/>
      </w:pPr>
      <w:rPr>
        <w:rFonts w:ascii="Arial" w:hAnsi="Arial" w:hint="default"/>
      </w:rPr>
    </w:lvl>
    <w:lvl w:ilvl="4" w:tplc="EC16B6AE" w:tentative="1">
      <w:start w:val="1"/>
      <w:numFmt w:val="bullet"/>
      <w:lvlText w:val="•"/>
      <w:lvlJc w:val="left"/>
      <w:pPr>
        <w:tabs>
          <w:tab w:val="num" w:pos="3600"/>
        </w:tabs>
        <w:ind w:left="3600" w:hanging="360"/>
      </w:pPr>
      <w:rPr>
        <w:rFonts w:ascii="Arial" w:hAnsi="Arial" w:hint="default"/>
      </w:rPr>
    </w:lvl>
    <w:lvl w:ilvl="5" w:tplc="CA64EC62" w:tentative="1">
      <w:start w:val="1"/>
      <w:numFmt w:val="bullet"/>
      <w:lvlText w:val="•"/>
      <w:lvlJc w:val="left"/>
      <w:pPr>
        <w:tabs>
          <w:tab w:val="num" w:pos="4320"/>
        </w:tabs>
        <w:ind w:left="4320" w:hanging="360"/>
      </w:pPr>
      <w:rPr>
        <w:rFonts w:ascii="Arial" w:hAnsi="Arial" w:hint="default"/>
      </w:rPr>
    </w:lvl>
    <w:lvl w:ilvl="6" w:tplc="1982DC60" w:tentative="1">
      <w:start w:val="1"/>
      <w:numFmt w:val="bullet"/>
      <w:lvlText w:val="•"/>
      <w:lvlJc w:val="left"/>
      <w:pPr>
        <w:tabs>
          <w:tab w:val="num" w:pos="5040"/>
        </w:tabs>
        <w:ind w:left="5040" w:hanging="360"/>
      </w:pPr>
      <w:rPr>
        <w:rFonts w:ascii="Arial" w:hAnsi="Arial" w:hint="default"/>
      </w:rPr>
    </w:lvl>
    <w:lvl w:ilvl="7" w:tplc="099E31BA" w:tentative="1">
      <w:start w:val="1"/>
      <w:numFmt w:val="bullet"/>
      <w:lvlText w:val="•"/>
      <w:lvlJc w:val="left"/>
      <w:pPr>
        <w:tabs>
          <w:tab w:val="num" w:pos="5760"/>
        </w:tabs>
        <w:ind w:left="5760" w:hanging="360"/>
      </w:pPr>
      <w:rPr>
        <w:rFonts w:ascii="Arial" w:hAnsi="Arial" w:hint="default"/>
      </w:rPr>
    </w:lvl>
    <w:lvl w:ilvl="8" w:tplc="FC1EBECE" w:tentative="1">
      <w:start w:val="1"/>
      <w:numFmt w:val="bullet"/>
      <w:lvlText w:val="•"/>
      <w:lvlJc w:val="left"/>
      <w:pPr>
        <w:tabs>
          <w:tab w:val="num" w:pos="6480"/>
        </w:tabs>
        <w:ind w:left="6480" w:hanging="360"/>
      </w:pPr>
      <w:rPr>
        <w:rFonts w:ascii="Arial" w:hAnsi="Arial" w:hint="default"/>
      </w:rPr>
    </w:lvl>
  </w:abstractNum>
  <w:abstractNum w:abstractNumId="10">
    <w:nsid w:val="27AB0F94"/>
    <w:multiLevelType w:val="hybridMultilevel"/>
    <w:tmpl w:val="CD2E1B10"/>
    <w:lvl w:ilvl="0" w:tplc="9E6E834E">
      <w:start w:val="1"/>
      <w:numFmt w:val="bullet"/>
      <w:lvlText w:val="•"/>
      <w:lvlJc w:val="left"/>
      <w:pPr>
        <w:tabs>
          <w:tab w:val="num" w:pos="720"/>
        </w:tabs>
        <w:ind w:left="720" w:hanging="360"/>
      </w:pPr>
      <w:rPr>
        <w:rFonts w:ascii="Arial" w:hAnsi="Arial" w:hint="default"/>
      </w:rPr>
    </w:lvl>
    <w:lvl w:ilvl="1" w:tplc="EF868BC4" w:tentative="1">
      <w:start w:val="1"/>
      <w:numFmt w:val="bullet"/>
      <w:lvlText w:val="•"/>
      <w:lvlJc w:val="left"/>
      <w:pPr>
        <w:tabs>
          <w:tab w:val="num" w:pos="1440"/>
        </w:tabs>
        <w:ind w:left="1440" w:hanging="360"/>
      </w:pPr>
      <w:rPr>
        <w:rFonts w:ascii="Arial" w:hAnsi="Arial" w:hint="default"/>
      </w:rPr>
    </w:lvl>
    <w:lvl w:ilvl="2" w:tplc="4866E0FC" w:tentative="1">
      <w:start w:val="1"/>
      <w:numFmt w:val="bullet"/>
      <w:lvlText w:val="•"/>
      <w:lvlJc w:val="left"/>
      <w:pPr>
        <w:tabs>
          <w:tab w:val="num" w:pos="2160"/>
        </w:tabs>
        <w:ind w:left="2160" w:hanging="360"/>
      </w:pPr>
      <w:rPr>
        <w:rFonts w:ascii="Arial" w:hAnsi="Arial" w:hint="default"/>
      </w:rPr>
    </w:lvl>
    <w:lvl w:ilvl="3" w:tplc="C324C286" w:tentative="1">
      <w:start w:val="1"/>
      <w:numFmt w:val="bullet"/>
      <w:lvlText w:val="•"/>
      <w:lvlJc w:val="left"/>
      <w:pPr>
        <w:tabs>
          <w:tab w:val="num" w:pos="2880"/>
        </w:tabs>
        <w:ind w:left="2880" w:hanging="360"/>
      </w:pPr>
      <w:rPr>
        <w:rFonts w:ascii="Arial" w:hAnsi="Arial" w:hint="default"/>
      </w:rPr>
    </w:lvl>
    <w:lvl w:ilvl="4" w:tplc="3354660A" w:tentative="1">
      <w:start w:val="1"/>
      <w:numFmt w:val="bullet"/>
      <w:lvlText w:val="•"/>
      <w:lvlJc w:val="left"/>
      <w:pPr>
        <w:tabs>
          <w:tab w:val="num" w:pos="3600"/>
        </w:tabs>
        <w:ind w:left="3600" w:hanging="360"/>
      </w:pPr>
      <w:rPr>
        <w:rFonts w:ascii="Arial" w:hAnsi="Arial" w:hint="default"/>
      </w:rPr>
    </w:lvl>
    <w:lvl w:ilvl="5" w:tplc="22D6CE10" w:tentative="1">
      <w:start w:val="1"/>
      <w:numFmt w:val="bullet"/>
      <w:lvlText w:val="•"/>
      <w:lvlJc w:val="left"/>
      <w:pPr>
        <w:tabs>
          <w:tab w:val="num" w:pos="4320"/>
        </w:tabs>
        <w:ind w:left="4320" w:hanging="360"/>
      </w:pPr>
      <w:rPr>
        <w:rFonts w:ascii="Arial" w:hAnsi="Arial" w:hint="default"/>
      </w:rPr>
    </w:lvl>
    <w:lvl w:ilvl="6" w:tplc="F47CD244" w:tentative="1">
      <w:start w:val="1"/>
      <w:numFmt w:val="bullet"/>
      <w:lvlText w:val="•"/>
      <w:lvlJc w:val="left"/>
      <w:pPr>
        <w:tabs>
          <w:tab w:val="num" w:pos="5040"/>
        </w:tabs>
        <w:ind w:left="5040" w:hanging="360"/>
      </w:pPr>
      <w:rPr>
        <w:rFonts w:ascii="Arial" w:hAnsi="Arial" w:hint="default"/>
      </w:rPr>
    </w:lvl>
    <w:lvl w:ilvl="7" w:tplc="0CBE2564" w:tentative="1">
      <w:start w:val="1"/>
      <w:numFmt w:val="bullet"/>
      <w:lvlText w:val="•"/>
      <w:lvlJc w:val="left"/>
      <w:pPr>
        <w:tabs>
          <w:tab w:val="num" w:pos="5760"/>
        </w:tabs>
        <w:ind w:left="5760" w:hanging="360"/>
      </w:pPr>
      <w:rPr>
        <w:rFonts w:ascii="Arial" w:hAnsi="Arial" w:hint="default"/>
      </w:rPr>
    </w:lvl>
    <w:lvl w:ilvl="8" w:tplc="CA7A5856" w:tentative="1">
      <w:start w:val="1"/>
      <w:numFmt w:val="bullet"/>
      <w:lvlText w:val="•"/>
      <w:lvlJc w:val="left"/>
      <w:pPr>
        <w:tabs>
          <w:tab w:val="num" w:pos="6480"/>
        </w:tabs>
        <w:ind w:left="6480" w:hanging="360"/>
      </w:pPr>
      <w:rPr>
        <w:rFonts w:ascii="Arial" w:hAnsi="Arial" w:hint="default"/>
      </w:rPr>
    </w:lvl>
  </w:abstractNum>
  <w:abstractNum w:abstractNumId="11">
    <w:nsid w:val="293A4DA7"/>
    <w:multiLevelType w:val="hybridMultilevel"/>
    <w:tmpl w:val="EDAEF634"/>
    <w:lvl w:ilvl="0" w:tplc="9776283A">
      <w:start w:val="3"/>
      <w:numFmt w:val="bullet"/>
      <w:lvlText w:val="-"/>
      <w:lvlJc w:val="left"/>
      <w:pPr>
        <w:ind w:left="360" w:hanging="360"/>
      </w:pPr>
      <w:rPr>
        <w:rFonts w:ascii="Arial" w:eastAsia="Times New Roman" w:hAnsi="Arial" w:cs="Arial" w:hint="default"/>
      </w:rPr>
    </w:lvl>
    <w:lvl w:ilvl="1" w:tplc="240A0001">
      <w:start w:val="1"/>
      <w:numFmt w:val="bullet"/>
      <w:lvlText w:val=""/>
      <w:lvlJc w:val="left"/>
      <w:pPr>
        <w:ind w:left="1080" w:hanging="360"/>
      </w:pPr>
      <w:rPr>
        <w:rFonts w:ascii="Symbol" w:hAnsi="Symbol"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2">
    <w:nsid w:val="2B593D12"/>
    <w:multiLevelType w:val="hybridMultilevel"/>
    <w:tmpl w:val="4C060288"/>
    <w:lvl w:ilvl="0" w:tplc="6D140886">
      <w:start w:val="1"/>
      <w:numFmt w:val="bullet"/>
      <w:lvlText w:val="•"/>
      <w:lvlJc w:val="left"/>
      <w:pPr>
        <w:tabs>
          <w:tab w:val="num" w:pos="720"/>
        </w:tabs>
        <w:ind w:left="720" w:hanging="360"/>
      </w:pPr>
      <w:rPr>
        <w:rFonts w:ascii="Arial" w:hAnsi="Arial" w:hint="default"/>
      </w:rPr>
    </w:lvl>
    <w:lvl w:ilvl="1" w:tplc="80CEDF36" w:tentative="1">
      <w:start w:val="1"/>
      <w:numFmt w:val="bullet"/>
      <w:lvlText w:val="•"/>
      <w:lvlJc w:val="left"/>
      <w:pPr>
        <w:tabs>
          <w:tab w:val="num" w:pos="1440"/>
        </w:tabs>
        <w:ind w:left="1440" w:hanging="360"/>
      </w:pPr>
      <w:rPr>
        <w:rFonts w:ascii="Arial" w:hAnsi="Arial" w:hint="default"/>
      </w:rPr>
    </w:lvl>
    <w:lvl w:ilvl="2" w:tplc="DAF0A966" w:tentative="1">
      <w:start w:val="1"/>
      <w:numFmt w:val="bullet"/>
      <w:lvlText w:val="•"/>
      <w:lvlJc w:val="left"/>
      <w:pPr>
        <w:tabs>
          <w:tab w:val="num" w:pos="2160"/>
        </w:tabs>
        <w:ind w:left="2160" w:hanging="360"/>
      </w:pPr>
      <w:rPr>
        <w:rFonts w:ascii="Arial" w:hAnsi="Arial" w:hint="default"/>
      </w:rPr>
    </w:lvl>
    <w:lvl w:ilvl="3" w:tplc="1E9483F6" w:tentative="1">
      <w:start w:val="1"/>
      <w:numFmt w:val="bullet"/>
      <w:lvlText w:val="•"/>
      <w:lvlJc w:val="left"/>
      <w:pPr>
        <w:tabs>
          <w:tab w:val="num" w:pos="2880"/>
        </w:tabs>
        <w:ind w:left="2880" w:hanging="360"/>
      </w:pPr>
      <w:rPr>
        <w:rFonts w:ascii="Arial" w:hAnsi="Arial" w:hint="default"/>
      </w:rPr>
    </w:lvl>
    <w:lvl w:ilvl="4" w:tplc="FC028D96" w:tentative="1">
      <w:start w:val="1"/>
      <w:numFmt w:val="bullet"/>
      <w:lvlText w:val="•"/>
      <w:lvlJc w:val="left"/>
      <w:pPr>
        <w:tabs>
          <w:tab w:val="num" w:pos="3600"/>
        </w:tabs>
        <w:ind w:left="3600" w:hanging="360"/>
      </w:pPr>
      <w:rPr>
        <w:rFonts w:ascii="Arial" w:hAnsi="Arial" w:hint="default"/>
      </w:rPr>
    </w:lvl>
    <w:lvl w:ilvl="5" w:tplc="3A02C710" w:tentative="1">
      <w:start w:val="1"/>
      <w:numFmt w:val="bullet"/>
      <w:lvlText w:val="•"/>
      <w:lvlJc w:val="left"/>
      <w:pPr>
        <w:tabs>
          <w:tab w:val="num" w:pos="4320"/>
        </w:tabs>
        <w:ind w:left="4320" w:hanging="360"/>
      </w:pPr>
      <w:rPr>
        <w:rFonts w:ascii="Arial" w:hAnsi="Arial" w:hint="default"/>
      </w:rPr>
    </w:lvl>
    <w:lvl w:ilvl="6" w:tplc="38766398" w:tentative="1">
      <w:start w:val="1"/>
      <w:numFmt w:val="bullet"/>
      <w:lvlText w:val="•"/>
      <w:lvlJc w:val="left"/>
      <w:pPr>
        <w:tabs>
          <w:tab w:val="num" w:pos="5040"/>
        </w:tabs>
        <w:ind w:left="5040" w:hanging="360"/>
      </w:pPr>
      <w:rPr>
        <w:rFonts w:ascii="Arial" w:hAnsi="Arial" w:hint="default"/>
      </w:rPr>
    </w:lvl>
    <w:lvl w:ilvl="7" w:tplc="3210EE6A" w:tentative="1">
      <w:start w:val="1"/>
      <w:numFmt w:val="bullet"/>
      <w:lvlText w:val="•"/>
      <w:lvlJc w:val="left"/>
      <w:pPr>
        <w:tabs>
          <w:tab w:val="num" w:pos="5760"/>
        </w:tabs>
        <w:ind w:left="5760" w:hanging="360"/>
      </w:pPr>
      <w:rPr>
        <w:rFonts w:ascii="Arial" w:hAnsi="Arial" w:hint="default"/>
      </w:rPr>
    </w:lvl>
    <w:lvl w:ilvl="8" w:tplc="2132BB48" w:tentative="1">
      <w:start w:val="1"/>
      <w:numFmt w:val="bullet"/>
      <w:lvlText w:val="•"/>
      <w:lvlJc w:val="left"/>
      <w:pPr>
        <w:tabs>
          <w:tab w:val="num" w:pos="6480"/>
        </w:tabs>
        <w:ind w:left="6480" w:hanging="360"/>
      </w:pPr>
      <w:rPr>
        <w:rFonts w:ascii="Arial" w:hAnsi="Arial" w:hint="default"/>
      </w:rPr>
    </w:lvl>
  </w:abstractNum>
  <w:abstractNum w:abstractNumId="13">
    <w:nsid w:val="2FF4700B"/>
    <w:multiLevelType w:val="hybridMultilevel"/>
    <w:tmpl w:val="6CC2B5F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4">
    <w:nsid w:val="31721BAB"/>
    <w:multiLevelType w:val="multilevel"/>
    <w:tmpl w:val="4356A2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6EF4021"/>
    <w:multiLevelType w:val="hybridMultilevel"/>
    <w:tmpl w:val="CC7EA750"/>
    <w:lvl w:ilvl="0" w:tplc="D324A33E">
      <w:start w:val="1"/>
      <w:numFmt w:val="bullet"/>
      <w:lvlText w:val="-"/>
      <w:lvlJc w:val="left"/>
      <w:pPr>
        <w:ind w:left="360" w:hanging="360"/>
      </w:pPr>
      <w:rPr>
        <w:rFonts w:ascii="SimSun-ExtB" w:eastAsia="SimSun-ExtB" w:hAnsi="SimSun-ExtB" w:hint="eastAsia"/>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6">
    <w:nsid w:val="383F0A6C"/>
    <w:multiLevelType w:val="hybridMultilevel"/>
    <w:tmpl w:val="80885A1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7">
    <w:nsid w:val="395F3855"/>
    <w:multiLevelType w:val="multilevel"/>
    <w:tmpl w:val="9A80C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EE04BED"/>
    <w:multiLevelType w:val="hybridMultilevel"/>
    <w:tmpl w:val="2AF421C4"/>
    <w:lvl w:ilvl="0" w:tplc="9FE6CC40">
      <w:start w:val="1"/>
      <w:numFmt w:val="bullet"/>
      <w:lvlText w:val="•"/>
      <w:lvlJc w:val="left"/>
      <w:pPr>
        <w:tabs>
          <w:tab w:val="num" w:pos="720"/>
        </w:tabs>
        <w:ind w:left="720" w:hanging="360"/>
      </w:pPr>
      <w:rPr>
        <w:rFonts w:ascii="Arial" w:hAnsi="Arial" w:hint="default"/>
      </w:rPr>
    </w:lvl>
    <w:lvl w:ilvl="1" w:tplc="4510F824" w:tentative="1">
      <w:start w:val="1"/>
      <w:numFmt w:val="bullet"/>
      <w:lvlText w:val="•"/>
      <w:lvlJc w:val="left"/>
      <w:pPr>
        <w:tabs>
          <w:tab w:val="num" w:pos="1440"/>
        </w:tabs>
        <w:ind w:left="1440" w:hanging="360"/>
      </w:pPr>
      <w:rPr>
        <w:rFonts w:ascii="Arial" w:hAnsi="Arial" w:hint="default"/>
      </w:rPr>
    </w:lvl>
    <w:lvl w:ilvl="2" w:tplc="068808EE" w:tentative="1">
      <w:start w:val="1"/>
      <w:numFmt w:val="bullet"/>
      <w:lvlText w:val="•"/>
      <w:lvlJc w:val="left"/>
      <w:pPr>
        <w:tabs>
          <w:tab w:val="num" w:pos="2160"/>
        </w:tabs>
        <w:ind w:left="2160" w:hanging="360"/>
      </w:pPr>
      <w:rPr>
        <w:rFonts w:ascii="Arial" w:hAnsi="Arial" w:hint="default"/>
      </w:rPr>
    </w:lvl>
    <w:lvl w:ilvl="3" w:tplc="0804D214" w:tentative="1">
      <w:start w:val="1"/>
      <w:numFmt w:val="bullet"/>
      <w:lvlText w:val="•"/>
      <w:lvlJc w:val="left"/>
      <w:pPr>
        <w:tabs>
          <w:tab w:val="num" w:pos="2880"/>
        </w:tabs>
        <w:ind w:left="2880" w:hanging="360"/>
      </w:pPr>
      <w:rPr>
        <w:rFonts w:ascii="Arial" w:hAnsi="Arial" w:hint="default"/>
      </w:rPr>
    </w:lvl>
    <w:lvl w:ilvl="4" w:tplc="018E0AAA" w:tentative="1">
      <w:start w:val="1"/>
      <w:numFmt w:val="bullet"/>
      <w:lvlText w:val="•"/>
      <w:lvlJc w:val="left"/>
      <w:pPr>
        <w:tabs>
          <w:tab w:val="num" w:pos="3600"/>
        </w:tabs>
        <w:ind w:left="3600" w:hanging="360"/>
      </w:pPr>
      <w:rPr>
        <w:rFonts w:ascii="Arial" w:hAnsi="Arial" w:hint="default"/>
      </w:rPr>
    </w:lvl>
    <w:lvl w:ilvl="5" w:tplc="9208C602" w:tentative="1">
      <w:start w:val="1"/>
      <w:numFmt w:val="bullet"/>
      <w:lvlText w:val="•"/>
      <w:lvlJc w:val="left"/>
      <w:pPr>
        <w:tabs>
          <w:tab w:val="num" w:pos="4320"/>
        </w:tabs>
        <w:ind w:left="4320" w:hanging="360"/>
      </w:pPr>
      <w:rPr>
        <w:rFonts w:ascii="Arial" w:hAnsi="Arial" w:hint="default"/>
      </w:rPr>
    </w:lvl>
    <w:lvl w:ilvl="6" w:tplc="D7A0C8F0" w:tentative="1">
      <w:start w:val="1"/>
      <w:numFmt w:val="bullet"/>
      <w:lvlText w:val="•"/>
      <w:lvlJc w:val="left"/>
      <w:pPr>
        <w:tabs>
          <w:tab w:val="num" w:pos="5040"/>
        </w:tabs>
        <w:ind w:left="5040" w:hanging="360"/>
      </w:pPr>
      <w:rPr>
        <w:rFonts w:ascii="Arial" w:hAnsi="Arial" w:hint="default"/>
      </w:rPr>
    </w:lvl>
    <w:lvl w:ilvl="7" w:tplc="36386D88" w:tentative="1">
      <w:start w:val="1"/>
      <w:numFmt w:val="bullet"/>
      <w:lvlText w:val="•"/>
      <w:lvlJc w:val="left"/>
      <w:pPr>
        <w:tabs>
          <w:tab w:val="num" w:pos="5760"/>
        </w:tabs>
        <w:ind w:left="5760" w:hanging="360"/>
      </w:pPr>
      <w:rPr>
        <w:rFonts w:ascii="Arial" w:hAnsi="Arial" w:hint="default"/>
      </w:rPr>
    </w:lvl>
    <w:lvl w:ilvl="8" w:tplc="69A419FA" w:tentative="1">
      <w:start w:val="1"/>
      <w:numFmt w:val="bullet"/>
      <w:lvlText w:val="•"/>
      <w:lvlJc w:val="left"/>
      <w:pPr>
        <w:tabs>
          <w:tab w:val="num" w:pos="6480"/>
        </w:tabs>
        <w:ind w:left="6480" w:hanging="360"/>
      </w:pPr>
      <w:rPr>
        <w:rFonts w:ascii="Arial" w:hAnsi="Arial" w:hint="default"/>
      </w:rPr>
    </w:lvl>
  </w:abstractNum>
  <w:abstractNum w:abstractNumId="19">
    <w:nsid w:val="3F0D0E65"/>
    <w:multiLevelType w:val="hybridMultilevel"/>
    <w:tmpl w:val="77B0FF2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nsid w:val="40BD4CD0"/>
    <w:multiLevelType w:val="hybridMultilevel"/>
    <w:tmpl w:val="023CFA34"/>
    <w:lvl w:ilvl="0" w:tplc="D324A33E">
      <w:start w:val="1"/>
      <w:numFmt w:val="bullet"/>
      <w:lvlText w:val="-"/>
      <w:lvlJc w:val="left"/>
      <w:pPr>
        <w:tabs>
          <w:tab w:val="num" w:pos="360"/>
        </w:tabs>
        <w:ind w:left="360" w:hanging="360"/>
      </w:pPr>
      <w:rPr>
        <w:rFonts w:ascii="SimSun-ExtB" w:eastAsia="SimSun-ExtB" w:hAnsi="SimSun-ExtB" w:hint="eastAsia"/>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1">
    <w:nsid w:val="40C87743"/>
    <w:multiLevelType w:val="hybridMultilevel"/>
    <w:tmpl w:val="3A52C166"/>
    <w:lvl w:ilvl="0" w:tplc="17AA3596">
      <w:start w:val="1"/>
      <w:numFmt w:val="bullet"/>
      <w:lvlText w:val="•"/>
      <w:lvlJc w:val="left"/>
      <w:pPr>
        <w:tabs>
          <w:tab w:val="num" w:pos="720"/>
        </w:tabs>
        <w:ind w:left="720" w:hanging="360"/>
      </w:pPr>
      <w:rPr>
        <w:rFonts w:ascii="Arial" w:hAnsi="Arial" w:hint="default"/>
      </w:rPr>
    </w:lvl>
    <w:lvl w:ilvl="1" w:tplc="193C6F76" w:tentative="1">
      <w:start w:val="1"/>
      <w:numFmt w:val="bullet"/>
      <w:lvlText w:val="•"/>
      <w:lvlJc w:val="left"/>
      <w:pPr>
        <w:tabs>
          <w:tab w:val="num" w:pos="1440"/>
        </w:tabs>
        <w:ind w:left="1440" w:hanging="360"/>
      </w:pPr>
      <w:rPr>
        <w:rFonts w:ascii="Arial" w:hAnsi="Arial" w:hint="default"/>
      </w:rPr>
    </w:lvl>
    <w:lvl w:ilvl="2" w:tplc="7E8E6AF8" w:tentative="1">
      <w:start w:val="1"/>
      <w:numFmt w:val="bullet"/>
      <w:lvlText w:val="•"/>
      <w:lvlJc w:val="left"/>
      <w:pPr>
        <w:tabs>
          <w:tab w:val="num" w:pos="2160"/>
        </w:tabs>
        <w:ind w:left="2160" w:hanging="360"/>
      </w:pPr>
      <w:rPr>
        <w:rFonts w:ascii="Arial" w:hAnsi="Arial" w:hint="default"/>
      </w:rPr>
    </w:lvl>
    <w:lvl w:ilvl="3" w:tplc="2DE03BC8" w:tentative="1">
      <w:start w:val="1"/>
      <w:numFmt w:val="bullet"/>
      <w:lvlText w:val="•"/>
      <w:lvlJc w:val="left"/>
      <w:pPr>
        <w:tabs>
          <w:tab w:val="num" w:pos="2880"/>
        </w:tabs>
        <w:ind w:left="2880" w:hanging="360"/>
      </w:pPr>
      <w:rPr>
        <w:rFonts w:ascii="Arial" w:hAnsi="Arial" w:hint="default"/>
      </w:rPr>
    </w:lvl>
    <w:lvl w:ilvl="4" w:tplc="D026F49C" w:tentative="1">
      <w:start w:val="1"/>
      <w:numFmt w:val="bullet"/>
      <w:lvlText w:val="•"/>
      <w:lvlJc w:val="left"/>
      <w:pPr>
        <w:tabs>
          <w:tab w:val="num" w:pos="3600"/>
        </w:tabs>
        <w:ind w:left="3600" w:hanging="360"/>
      </w:pPr>
      <w:rPr>
        <w:rFonts w:ascii="Arial" w:hAnsi="Arial" w:hint="default"/>
      </w:rPr>
    </w:lvl>
    <w:lvl w:ilvl="5" w:tplc="9BA47FFA" w:tentative="1">
      <w:start w:val="1"/>
      <w:numFmt w:val="bullet"/>
      <w:lvlText w:val="•"/>
      <w:lvlJc w:val="left"/>
      <w:pPr>
        <w:tabs>
          <w:tab w:val="num" w:pos="4320"/>
        </w:tabs>
        <w:ind w:left="4320" w:hanging="360"/>
      </w:pPr>
      <w:rPr>
        <w:rFonts w:ascii="Arial" w:hAnsi="Arial" w:hint="default"/>
      </w:rPr>
    </w:lvl>
    <w:lvl w:ilvl="6" w:tplc="F9F84CA0" w:tentative="1">
      <w:start w:val="1"/>
      <w:numFmt w:val="bullet"/>
      <w:lvlText w:val="•"/>
      <w:lvlJc w:val="left"/>
      <w:pPr>
        <w:tabs>
          <w:tab w:val="num" w:pos="5040"/>
        </w:tabs>
        <w:ind w:left="5040" w:hanging="360"/>
      </w:pPr>
      <w:rPr>
        <w:rFonts w:ascii="Arial" w:hAnsi="Arial" w:hint="default"/>
      </w:rPr>
    </w:lvl>
    <w:lvl w:ilvl="7" w:tplc="2BB07C04" w:tentative="1">
      <w:start w:val="1"/>
      <w:numFmt w:val="bullet"/>
      <w:lvlText w:val="•"/>
      <w:lvlJc w:val="left"/>
      <w:pPr>
        <w:tabs>
          <w:tab w:val="num" w:pos="5760"/>
        </w:tabs>
        <w:ind w:left="5760" w:hanging="360"/>
      </w:pPr>
      <w:rPr>
        <w:rFonts w:ascii="Arial" w:hAnsi="Arial" w:hint="default"/>
      </w:rPr>
    </w:lvl>
    <w:lvl w:ilvl="8" w:tplc="418AA998" w:tentative="1">
      <w:start w:val="1"/>
      <w:numFmt w:val="bullet"/>
      <w:lvlText w:val="•"/>
      <w:lvlJc w:val="left"/>
      <w:pPr>
        <w:tabs>
          <w:tab w:val="num" w:pos="6480"/>
        </w:tabs>
        <w:ind w:left="6480" w:hanging="360"/>
      </w:pPr>
      <w:rPr>
        <w:rFonts w:ascii="Arial" w:hAnsi="Arial" w:hint="default"/>
      </w:rPr>
    </w:lvl>
  </w:abstractNum>
  <w:abstractNum w:abstractNumId="22">
    <w:nsid w:val="44215CAA"/>
    <w:multiLevelType w:val="hybridMultilevel"/>
    <w:tmpl w:val="5754B02C"/>
    <w:lvl w:ilvl="0" w:tplc="1AFEDB3A">
      <w:start w:val="1"/>
      <w:numFmt w:val="bullet"/>
      <w:lvlText w:val="•"/>
      <w:lvlJc w:val="left"/>
      <w:pPr>
        <w:tabs>
          <w:tab w:val="num" w:pos="720"/>
        </w:tabs>
        <w:ind w:left="720" w:hanging="360"/>
      </w:pPr>
      <w:rPr>
        <w:rFonts w:ascii="Arial" w:hAnsi="Arial" w:hint="default"/>
      </w:rPr>
    </w:lvl>
    <w:lvl w:ilvl="1" w:tplc="CFBCDCF6" w:tentative="1">
      <w:start w:val="1"/>
      <w:numFmt w:val="bullet"/>
      <w:lvlText w:val="•"/>
      <w:lvlJc w:val="left"/>
      <w:pPr>
        <w:tabs>
          <w:tab w:val="num" w:pos="1440"/>
        </w:tabs>
        <w:ind w:left="1440" w:hanging="360"/>
      </w:pPr>
      <w:rPr>
        <w:rFonts w:ascii="Arial" w:hAnsi="Arial" w:hint="default"/>
      </w:rPr>
    </w:lvl>
    <w:lvl w:ilvl="2" w:tplc="8AE87176" w:tentative="1">
      <w:start w:val="1"/>
      <w:numFmt w:val="bullet"/>
      <w:lvlText w:val="•"/>
      <w:lvlJc w:val="left"/>
      <w:pPr>
        <w:tabs>
          <w:tab w:val="num" w:pos="2160"/>
        </w:tabs>
        <w:ind w:left="2160" w:hanging="360"/>
      </w:pPr>
      <w:rPr>
        <w:rFonts w:ascii="Arial" w:hAnsi="Arial" w:hint="default"/>
      </w:rPr>
    </w:lvl>
    <w:lvl w:ilvl="3" w:tplc="1910BBFC" w:tentative="1">
      <w:start w:val="1"/>
      <w:numFmt w:val="bullet"/>
      <w:lvlText w:val="•"/>
      <w:lvlJc w:val="left"/>
      <w:pPr>
        <w:tabs>
          <w:tab w:val="num" w:pos="2880"/>
        </w:tabs>
        <w:ind w:left="2880" w:hanging="360"/>
      </w:pPr>
      <w:rPr>
        <w:rFonts w:ascii="Arial" w:hAnsi="Arial" w:hint="default"/>
      </w:rPr>
    </w:lvl>
    <w:lvl w:ilvl="4" w:tplc="64048B4A" w:tentative="1">
      <w:start w:val="1"/>
      <w:numFmt w:val="bullet"/>
      <w:lvlText w:val="•"/>
      <w:lvlJc w:val="left"/>
      <w:pPr>
        <w:tabs>
          <w:tab w:val="num" w:pos="3600"/>
        </w:tabs>
        <w:ind w:left="3600" w:hanging="360"/>
      </w:pPr>
      <w:rPr>
        <w:rFonts w:ascii="Arial" w:hAnsi="Arial" w:hint="default"/>
      </w:rPr>
    </w:lvl>
    <w:lvl w:ilvl="5" w:tplc="15CEC43C" w:tentative="1">
      <w:start w:val="1"/>
      <w:numFmt w:val="bullet"/>
      <w:lvlText w:val="•"/>
      <w:lvlJc w:val="left"/>
      <w:pPr>
        <w:tabs>
          <w:tab w:val="num" w:pos="4320"/>
        </w:tabs>
        <w:ind w:left="4320" w:hanging="360"/>
      </w:pPr>
      <w:rPr>
        <w:rFonts w:ascii="Arial" w:hAnsi="Arial" w:hint="default"/>
      </w:rPr>
    </w:lvl>
    <w:lvl w:ilvl="6" w:tplc="B39271B0" w:tentative="1">
      <w:start w:val="1"/>
      <w:numFmt w:val="bullet"/>
      <w:lvlText w:val="•"/>
      <w:lvlJc w:val="left"/>
      <w:pPr>
        <w:tabs>
          <w:tab w:val="num" w:pos="5040"/>
        </w:tabs>
        <w:ind w:left="5040" w:hanging="360"/>
      </w:pPr>
      <w:rPr>
        <w:rFonts w:ascii="Arial" w:hAnsi="Arial" w:hint="default"/>
      </w:rPr>
    </w:lvl>
    <w:lvl w:ilvl="7" w:tplc="F8C8B164" w:tentative="1">
      <w:start w:val="1"/>
      <w:numFmt w:val="bullet"/>
      <w:lvlText w:val="•"/>
      <w:lvlJc w:val="left"/>
      <w:pPr>
        <w:tabs>
          <w:tab w:val="num" w:pos="5760"/>
        </w:tabs>
        <w:ind w:left="5760" w:hanging="360"/>
      </w:pPr>
      <w:rPr>
        <w:rFonts w:ascii="Arial" w:hAnsi="Arial" w:hint="default"/>
      </w:rPr>
    </w:lvl>
    <w:lvl w:ilvl="8" w:tplc="F59A9F06" w:tentative="1">
      <w:start w:val="1"/>
      <w:numFmt w:val="bullet"/>
      <w:lvlText w:val="•"/>
      <w:lvlJc w:val="left"/>
      <w:pPr>
        <w:tabs>
          <w:tab w:val="num" w:pos="6480"/>
        </w:tabs>
        <w:ind w:left="6480" w:hanging="360"/>
      </w:pPr>
      <w:rPr>
        <w:rFonts w:ascii="Arial" w:hAnsi="Arial" w:hint="default"/>
      </w:rPr>
    </w:lvl>
  </w:abstractNum>
  <w:abstractNum w:abstractNumId="23">
    <w:nsid w:val="458C4A44"/>
    <w:multiLevelType w:val="hybridMultilevel"/>
    <w:tmpl w:val="9B7A2FA0"/>
    <w:lvl w:ilvl="0" w:tplc="52E2FAEE">
      <w:start w:val="1"/>
      <w:numFmt w:val="bullet"/>
      <w:lvlText w:val="•"/>
      <w:lvlJc w:val="left"/>
      <w:pPr>
        <w:tabs>
          <w:tab w:val="num" w:pos="720"/>
        </w:tabs>
        <w:ind w:left="720" w:hanging="360"/>
      </w:pPr>
      <w:rPr>
        <w:rFonts w:ascii="Arial" w:hAnsi="Arial" w:hint="default"/>
      </w:rPr>
    </w:lvl>
    <w:lvl w:ilvl="1" w:tplc="04CC817E" w:tentative="1">
      <w:start w:val="1"/>
      <w:numFmt w:val="bullet"/>
      <w:lvlText w:val="•"/>
      <w:lvlJc w:val="left"/>
      <w:pPr>
        <w:tabs>
          <w:tab w:val="num" w:pos="1440"/>
        </w:tabs>
        <w:ind w:left="1440" w:hanging="360"/>
      </w:pPr>
      <w:rPr>
        <w:rFonts w:ascii="Arial" w:hAnsi="Arial" w:hint="default"/>
      </w:rPr>
    </w:lvl>
    <w:lvl w:ilvl="2" w:tplc="3FE49464" w:tentative="1">
      <w:start w:val="1"/>
      <w:numFmt w:val="bullet"/>
      <w:lvlText w:val="•"/>
      <w:lvlJc w:val="left"/>
      <w:pPr>
        <w:tabs>
          <w:tab w:val="num" w:pos="2160"/>
        </w:tabs>
        <w:ind w:left="2160" w:hanging="360"/>
      </w:pPr>
      <w:rPr>
        <w:rFonts w:ascii="Arial" w:hAnsi="Arial" w:hint="default"/>
      </w:rPr>
    </w:lvl>
    <w:lvl w:ilvl="3" w:tplc="30C8E3C0" w:tentative="1">
      <w:start w:val="1"/>
      <w:numFmt w:val="bullet"/>
      <w:lvlText w:val="•"/>
      <w:lvlJc w:val="left"/>
      <w:pPr>
        <w:tabs>
          <w:tab w:val="num" w:pos="2880"/>
        </w:tabs>
        <w:ind w:left="2880" w:hanging="360"/>
      </w:pPr>
      <w:rPr>
        <w:rFonts w:ascii="Arial" w:hAnsi="Arial" w:hint="default"/>
      </w:rPr>
    </w:lvl>
    <w:lvl w:ilvl="4" w:tplc="DA8CCDA0" w:tentative="1">
      <w:start w:val="1"/>
      <w:numFmt w:val="bullet"/>
      <w:lvlText w:val="•"/>
      <w:lvlJc w:val="left"/>
      <w:pPr>
        <w:tabs>
          <w:tab w:val="num" w:pos="3600"/>
        </w:tabs>
        <w:ind w:left="3600" w:hanging="360"/>
      </w:pPr>
      <w:rPr>
        <w:rFonts w:ascii="Arial" w:hAnsi="Arial" w:hint="default"/>
      </w:rPr>
    </w:lvl>
    <w:lvl w:ilvl="5" w:tplc="22440406" w:tentative="1">
      <w:start w:val="1"/>
      <w:numFmt w:val="bullet"/>
      <w:lvlText w:val="•"/>
      <w:lvlJc w:val="left"/>
      <w:pPr>
        <w:tabs>
          <w:tab w:val="num" w:pos="4320"/>
        </w:tabs>
        <w:ind w:left="4320" w:hanging="360"/>
      </w:pPr>
      <w:rPr>
        <w:rFonts w:ascii="Arial" w:hAnsi="Arial" w:hint="default"/>
      </w:rPr>
    </w:lvl>
    <w:lvl w:ilvl="6" w:tplc="CA3846EA" w:tentative="1">
      <w:start w:val="1"/>
      <w:numFmt w:val="bullet"/>
      <w:lvlText w:val="•"/>
      <w:lvlJc w:val="left"/>
      <w:pPr>
        <w:tabs>
          <w:tab w:val="num" w:pos="5040"/>
        </w:tabs>
        <w:ind w:left="5040" w:hanging="360"/>
      </w:pPr>
      <w:rPr>
        <w:rFonts w:ascii="Arial" w:hAnsi="Arial" w:hint="default"/>
      </w:rPr>
    </w:lvl>
    <w:lvl w:ilvl="7" w:tplc="11A8A7CA" w:tentative="1">
      <w:start w:val="1"/>
      <w:numFmt w:val="bullet"/>
      <w:lvlText w:val="•"/>
      <w:lvlJc w:val="left"/>
      <w:pPr>
        <w:tabs>
          <w:tab w:val="num" w:pos="5760"/>
        </w:tabs>
        <w:ind w:left="5760" w:hanging="360"/>
      </w:pPr>
      <w:rPr>
        <w:rFonts w:ascii="Arial" w:hAnsi="Arial" w:hint="default"/>
      </w:rPr>
    </w:lvl>
    <w:lvl w:ilvl="8" w:tplc="9E8CFE60" w:tentative="1">
      <w:start w:val="1"/>
      <w:numFmt w:val="bullet"/>
      <w:lvlText w:val="•"/>
      <w:lvlJc w:val="left"/>
      <w:pPr>
        <w:tabs>
          <w:tab w:val="num" w:pos="6480"/>
        </w:tabs>
        <w:ind w:left="6480" w:hanging="360"/>
      </w:pPr>
      <w:rPr>
        <w:rFonts w:ascii="Arial" w:hAnsi="Arial" w:hint="default"/>
      </w:rPr>
    </w:lvl>
  </w:abstractNum>
  <w:abstractNum w:abstractNumId="24">
    <w:nsid w:val="47E00F0D"/>
    <w:multiLevelType w:val="hybridMultilevel"/>
    <w:tmpl w:val="E7E8739C"/>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5">
    <w:nsid w:val="494346E8"/>
    <w:multiLevelType w:val="multilevel"/>
    <w:tmpl w:val="C834E8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A8762FC"/>
    <w:multiLevelType w:val="hybridMultilevel"/>
    <w:tmpl w:val="756AC67A"/>
    <w:lvl w:ilvl="0" w:tplc="D324A33E">
      <w:start w:val="1"/>
      <w:numFmt w:val="bullet"/>
      <w:lvlText w:val="-"/>
      <w:lvlJc w:val="left"/>
      <w:pPr>
        <w:ind w:left="360" w:hanging="360"/>
      </w:pPr>
      <w:rPr>
        <w:rFonts w:ascii="SimSun-ExtB" w:eastAsia="SimSun-ExtB" w:hAnsi="SimSun-ExtB" w:hint="eastAsia"/>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7">
    <w:nsid w:val="4B193A7B"/>
    <w:multiLevelType w:val="hybridMultilevel"/>
    <w:tmpl w:val="6E5058CC"/>
    <w:lvl w:ilvl="0" w:tplc="0AFE37F0">
      <w:start w:val="1"/>
      <w:numFmt w:val="lowerLetter"/>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8">
    <w:nsid w:val="4D062A00"/>
    <w:multiLevelType w:val="hybridMultilevel"/>
    <w:tmpl w:val="0F92A666"/>
    <w:lvl w:ilvl="0" w:tplc="1BB2BABC">
      <w:start w:val="1"/>
      <w:numFmt w:val="bullet"/>
      <w:lvlText w:val=""/>
      <w:lvlJc w:val="left"/>
      <w:pPr>
        <w:ind w:left="360" w:hanging="360"/>
      </w:pPr>
      <w:rPr>
        <w:rFonts w:ascii="Symbol" w:hAnsi="Symbol" w:hint="default"/>
        <w:sz w:val="28"/>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9">
    <w:nsid w:val="4DF0462F"/>
    <w:multiLevelType w:val="multilevel"/>
    <w:tmpl w:val="9D8C70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18B146E"/>
    <w:multiLevelType w:val="hybridMultilevel"/>
    <w:tmpl w:val="A0464C4E"/>
    <w:lvl w:ilvl="0" w:tplc="FDECE646">
      <w:start w:val="1"/>
      <w:numFmt w:val="lowerLetter"/>
      <w:lvlText w:val="%1)"/>
      <w:lvlJc w:val="left"/>
      <w:pPr>
        <w:ind w:left="720" w:hanging="360"/>
      </w:pPr>
      <w:rPr>
        <w:rFonts w:ascii="Arial" w:hAnsi="Arial" w:hint="default"/>
        <w:b w:val="0"/>
        <w:i/>
        <w:color w:val="auto"/>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nsid w:val="51FF71EC"/>
    <w:multiLevelType w:val="hybridMultilevel"/>
    <w:tmpl w:val="5BA67662"/>
    <w:lvl w:ilvl="0" w:tplc="240A000F">
      <w:start w:val="8"/>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nsid w:val="52892BD8"/>
    <w:multiLevelType w:val="hybridMultilevel"/>
    <w:tmpl w:val="B7920414"/>
    <w:lvl w:ilvl="0" w:tplc="240A000F">
      <w:start w:val="1"/>
      <w:numFmt w:val="decimal"/>
      <w:lvlText w:val="%1."/>
      <w:lvlJc w:val="left"/>
      <w:pPr>
        <w:ind w:left="720" w:hanging="360"/>
      </w:pPr>
      <w:rPr>
        <w:rFonts w:hint="default"/>
        <w:i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nsid w:val="52BB2625"/>
    <w:multiLevelType w:val="hybridMultilevel"/>
    <w:tmpl w:val="39A832E8"/>
    <w:lvl w:ilvl="0" w:tplc="5E86AF9A">
      <w:start w:val="1"/>
      <w:numFmt w:val="bullet"/>
      <w:lvlText w:val="•"/>
      <w:lvlJc w:val="left"/>
      <w:pPr>
        <w:tabs>
          <w:tab w:val="num" w:pos="720"/>
        </w:tabs>
        <w:ind w:left="720" w:hanging="360"/>
      </w:pPr>
      <w:rPr>
        <w:rFonts w:ascii="Arial" w:hAnsi="Arial" w:hint="default"/>
      </w:rPr>
    </w:lvl>
    <w:lvl w:ilvl="1" w:tplc="4DA05768" w:tentative="1">
      <w:start w:val="1"/>
      <w:numFmt w:val="bullet"/>
      <w:lvlText w:val="•"/>
      <w:lvlJc w:val="left"/>
      <w:pPr>
        <w:tabs>
          <w:tab w:val="num" w:pos="1440"/>
        </w:tabs>
        <w:ind w:left="1440" w:hanging="360"/>
      </w:pPr>
      <w:rPr>
        <w:rFonts w:ascii="Arial" w:hAnsi="Arial" w:hint="default"/>
      </w:rPr>
    </w:lvl>
    <w:lvl w:ilvl="2" w:tplc="A896F428" w:tentative="1">
      <w:start w:val="1"/>
      <w:numFmt w:val="bullet"/>
      <w:lvlText w:val="•"/>
      <w:lvlJc w:val="left"/>
      <w:pPr>
        <w:tabs>
          <w:tab w:val="num" w:pos="2160"/>
        </w:tabs>
        <w:ind w:left="2160" w:hanging="360"/>
      </w:pPr>
      <w:rPr>
        <w:rFonts w:ascii="Arial" w:hAnsi="Arial" w:hint="default"/>
      </w:rPr>
    </w:lvl>
    <w:lvl w:ilvl="3" w:tplc="3A9E4F48" w:tentative="1">
      <w:start w:val="1"/>
      <w:numFmt w:val="bullet"/>
      <w:lvlText w:val="•"/>
      <w:lvlJc w:val="left"/>
      <w:pPr>
        <w:tabs>
          <w:tab w:val="num" w:pos="2880"/>
        </w:tabs>
        <w:ind w:left="2880" w:hanging="360"/>
      </w:pPr>
      <w:rPr>
        <w:rFonts w:ascii="Arial" w:hAnsi="Arial" w:hint="default"/>
      </w:rPr>
    </w:lvl>
    <w:lvl w:ilvl="4" w:tplc="DC4A89A8" w:tentative="1">
      <w:start w:val="1"/>
      <w:numFmt w:val="bullet"/>
      <w:lvlText w:val="•"/>
      <w:lvlJc w:val="left"/>
      <w:pPr>
        <w:tabs>
          <w:tab w:val="num" w:pos="3600"/>
        </w:tabs>
        <w:ind w:left="3600" w:hanging="360"/>
      </w:pPr>
      <w:rPr>
        <w:rFonts w:ascii="Arial" w:hAnsi="Arial" w:hint="default"/>
      </w:rPr>
    </w:lvl>
    <w:lvl w:ilvl="5" w:tplc="748449BC" w:tentative="1">
      <w:start w:val="1"/>
      <w:numFmt w:val="bullet"/>
      <w:lvlText w:val="•"/>
      <w:lvlJc w:val="left"/>
      <w:pPr>
        <w:tabs>
          <w:tab w:val="num" w:pos="4320"/>
        </w:tabs>
        <w:ind w:left="4320" w:hanging="360"/>
      </w:pPr>
      <w:rPr>
        <w:rFonts w:ascii="Arial" w:hAnsi="Arial" w:hint="default"/>
      </w:rPr>
    </w:lvl>
    <w:lvl w:ilvl="6" w:tplc="072807FE" w:tentative="1">
      <w:start w:val="1"/>
      <w:numFmt w:val="bullet"/>
      <w:lvlText w:val="•"/>
      <w:lvlJc w:val="left"/>
      <w:pPr>
        <w:tabs>
          <w:tab w:val="num" w:pos="5040"/>
        </w:tabs>
        <w:ind w:left="5040" w:hanging="360"/>
      </w:pPr>
      <w:rPr>
        <w:rFonts w:ascii="Arial" w:hAnsi="Arial" w:hint="default"/>
      </w:rPr>
    </w:lvl>
    <w:lvl w:ilvl="7" w:tplc="E978257E" w:tentative="1">
      <w:start w:val="1"/>
      <w:numFmt w:val="bullet"/>
      <w:lvlText w:val="•"/>
      <w:lvlJc w:val="left"/>
      <w:pPr>
        <w:tabs>
          <w:tab w:val="num" w:pos="5760"/>
        </w:tabs>
        <w:ind w:left="5760" w:hanging="360"/>
      </w:pPr>
      <w:rPr>
        <w:rFonts w:ascii="Arial" w:hAnsi="Arial" w:hint="default"/>
      </w:rPr>
    </w:lvl>
    <w:lvl w:ilvl="8" w:tplc="DED893F4" w:tentative="1">
      <w:start w:val="1"/>
      <w:numFmt w:val="bullet"/>
      <w:lvlText w:val="•"/>
      <w:lvlJc w:val="left"/>
      <w:pPr>
        <w:tabs>
          <w:tab w:val="num" w:pos="6480"/>
        </w:tabs>
        <w:ind w:left="6480" w:hanging="360"/>
      </w:pPr>
      <w:rPr>
        <w:rFonts w:ascii="Arial" w:hAnsi="Arial" w:hint="default"/>
      </w:rPr>
    </w:lvl>
  </w:abstractNum>
  <w:abstractNum w:abstractNumId="34">
    <w:nsid w:val="53372566"/>
    <w:multiLevelType w:val="hybridMultilevel"/>
    <w:tmpl w:val="C2281482"/>
    <w:lvl w:ilvl="0" w:tplc="13AAD642">
      <w:start w:val="1"/>
      <w:numFmt w:val="bullet"/>
      <w:lvlText w:val="•"/>
      <w:lvlJc w:val="left"/>
      <w:pPr>
        <w:tabs>
          <w:tab w:val="num" w:pos="720"/>
        </w:tabs>
        <w:ind w:left="720" w:hanging="360"/>
      </w:pPr>
      <w:rPr>
        <w:rFonts w:ascii="Arial" w:hAnsi="Arial" w:hint="default"/>
      </w:rPr>
    </w:lvl>
    <w:lvl w:ilvl="1" w:tplc="300EFD12" w:tentative="1">
      <w:start w:val="1"/>
      <w:numFmt w:val="bullet"/>
      <w:lvlText w:val="•"/>
      <w:lvlJc w:val="left"/>
      <w:pPr>
        <w:tabs>
          <w:tab w:val="num" w:pos="1440"/>
        </w:tabs>
        <w:ind w:left="1440" w:hanging="360"/>
      </w:pPr>
      <w:rPr>
        <w:rFonts w:ascii="Arial" w:hAnsi="Arial" w:hint="default"/>
      </w:rPr>
    </w:lvl>
    <w:lvl w:ilvl="2" w:tplc="479C8FD0" w:tentative="1">
      <w:start w:val="1"/>
      <w:numFmt w:val="bullet"/>
      <w:lvlText w:val="•"/>
      <w:lvlJc w:val="left"/>
      <w:pPr>
        <w:tabs>
          <w:tab w:val="num" w:pos="2160"/>
        </w:tabs>
        <w:ind w:left="2160" w:hanging="360"/>
      </w:pPr>
      <w:rPr>
        <w:rFonts w:ascii="Arial" w:hAnsi="Arial" w:hint="default"/>
      </w:rPr>
    </w:lvl>
    <w:lvl w:ilvl="3" w:tplc="9B766BF4" w:tentative="1">
      <w:start w:val="1"/>
      <w:numFmt w:val="bullet"/>
      <w:lvlText w:val="•"/>
      <w:lvlJc w:val="left"/>
      <w:pPr>
        <w:tabs>
          <w:tab w:val="num" w:pos="2880"/>
        </w:tabs>
        <w:ind w:left="2880" w:hanging="360"/>
      </w:pPr>
      <w:rPr>
        <w:rFonts w:ascii="Arial" w:hAnsi="Arial" w:hint="default"/>
      </w:rPr>
    </w:lvl>
    <w:lvl w:ilvl="4" w:tplc="F322ECDC" w:tentative="1">
      <w:start w:val="1"/>
      <w:numFmt w:val="bullet"/>
      <w:lvlText w:val="•"/>
      <w:lvlJc w:val="left"/>
      <w:pPr>
        <w:tabs>
          <w:tab w:val="num" w:pos="3600"/>
        </w:tabs>
        <w:ind w:left="3600" w:hanging="360"/>
      </w:pPr>
      <w:rPr>
        <w:rFonts w:ascii="Arial" w:hAnsi="Arial" w:hint="default"/>
      </w:rPr>
    </w:lvl>
    <w:lvl w:ilvl="5" w:tplc="4EAC724C" w:tentative="1">
      <w:start w:val="1"/>
      <w:numFmt w:val="bullet"/>
      <w:lvlText w:val="•"/>
      <w:lvlJc w:val="left"/>
      <w:pPr>
        <w:tabs>
          <w:tab w:val="num" w:pos="4320"/>
        </w:tabs>
        <w:ind w:left="4320" w:hanging="360"/>
      </w:pPr>
      <w:rPr>
        <w:rFonts w:ascii="Arial" w:hAnsi="Arial" w:hint="default"/>
      </w:rPr>
    </w:lvl>
    <w:lvl w:ilvl="6" w:tplc="48EAA7F4" w:tentative="1">
      <w:start w:val="1"/>
      <w:numFmt w:val="bullet"/>
      <w:lvlText w:val="•"/>
      <w:lvlJc w:val="left"/>
      <w:pPr>
        <w:tabs>
          <w:tab w:val="num" w:pos="5040"/>
        </w:tabs>
        <w:ind w:left="5040" w:hanging="360"/>
      </w:pPr>
      <w:rPr>
        <w:rFonts w:ascii="Arial" w:hAnsi="Arial" w:hint="default"/>
      </w:rPr>
    </w:lvl>
    <w:lvl w:ilvl="7" w:tplc="EBE8E160" w:tentative="1">
      <w:start w:val="1"/>
      <w:numFmt w:val="bullet"/>
      <w:lvlText w:val="•"/>
      <w:lvlJc w:val="left"/>
      <w:pPr>
        <w:tabs>
          <w:tab w:val="num" w:pos="5760"/>
        </w:tabs>
        <w:ind w:left="5760" w:hanging="360"/>
      </w:pPr>
      <w:rPr>
        <w:rFonts w:ascii="Arial" w:hAnsi="Arial" w:hint="default"/>
      </w:rPr>
    </w:lvl>
    <w:lvl w:ilvl="8" w:tplc="A5BE0CEE" w:tentative="1">
      <w:start w:val="1"/>
      <w:numFmt w:val="bullet"/>
      <w:lvlText w:val="•"/>
      <w:lvlJc w:val="left"/>
      <w:pPr>
        <w:tabs>
          <w:tab w:val="num" w:pos="6480"/>
        </w:tabs>
        <w:ind w:left="6480" w:hanging="360"/>
      </w:pPr>
      <w:rPr>
        <w:rFonts w:ascii="Arial" w:hAnsi="Arial" w:hint="default"/>
      </w:rPr>
    </w:lvl>
  </w:abstractNum>
  <w:abstractNum w:abstractNumId="35">
    <w:nsid w:val="536B6706"/>
    <w:multiLevelType w:val="hybridMultilevel"/>
    <w:tmpl w:val="33943EB0"/>
    <w:lvl w:ilvl="0" w:tplc="6472E4F4">
      <w:start w:val="1"/>
      <w:numFmt w:val="bullet"/>
      <w:lvlText w:val="•"/>
      <w:lvlJc w:val="left"/>
      <w:pPr>
        <w:tabs>
          <w:tab w:val="num" w:pos="720"/>
        </w:tabs>
        <w:ind w:left="720" w:hanging="360"/>
      </w:pPr>
      <w:rPr>
        <w:rFonts w:ascii="Arial" w:hAnsi="Arial" w:hint="default"/>
      </w:rPr>
    </w:lvl>
    <w:lvl w:ilvl="1" w:tplc="230028A8" w:tentative="1">
      <w:start w:val="1"/>
      <w:numFmt w:val="bullet"/>
      <w:lvlText w:val="•"/>
      <w:lvlJc w:val="left"/>
      <w:pPr>
        <w:tabs>
          <w:tab w:val="num" w:pos="1440"/>
        </w:tabs>
        <w:ind w:left="1440" w:hanging="360"/>
      </w:pPr>
      <w:rPr>
        <w:rFonts w:ascii="Arial" w:hAnsi="Arial" w:hint="default"/>
      </w:rPr>
    </w:lvl>
    <w:lvl w:ilvl="2" w:tplc="F9A266E4" w:tentative="1">
      <w:start w:val="1"/>
      <w:numFmt w:val="bullet"/>
      <w:lvlText w:val="•"/>
      <w:lvlJc w:val="left"/>
      <w:pPr>
        <w:tabs>
          <w:tab w:val="num" w:pos="2160"/>
        </w:tabs>
        <w:ind w:left="2160" w:hanging="360"/>
      </w:pPr>
      <w:rPr>
        <w:rFonts w:ascii="Arial" w:hAnsi="Arial" w:hint="default"/>
      </w:rPr>
    </w:lvl>
    <w:lvl w:ilvl="3" w:tplc="A18E496C" w:tentative="1">
      <w:start w:val="1"/>
      <w:numFmt w:val="bullet"/>
      <w:lvlText w:val="•"/>
      <w:lvlJc w:val="left"/>
      <w:pPr>
        <w:tabs>
          <w:tab w:val="num" w:pos="2880"/>
        </w:tabs>
        <w:ind w:left="2880" w:hanging="360"/>
      </w:pPr>
      <w:rPr>
        <w:rFonts w:ascii="Arial" w:hAnsi="Arial" w:hint="default"/>
      </w:rPr>
    </w:lvl>
    <w:lvl w:ilvl="4" w:tplc="41F2387A" w:tentative="1">
      <w:start w:val="1"/>
      <w:numFmt w:val="bullet"/>
      <w:lvlText w:val="•"/>
      <w:lvlJc w:val="left"/>
      <w:pPr>
        <w:tabs>
          <w:tab w:val="num" w:pos="3600"/>
        </w:tabs>
        <w:ind w:left="3600" w:hanging="360"/>
      </w:pPr>
      <w:rPr>
        <w:rFonts w:ascii="Arial" w:hAnsi="Arial" w:hint="default"/>
      </w:rPr>
    </w:lvl>
    <w:lvl w:ilvl="5" w:tplc="26DE6E5C" w:tentative="1">
      <w:start w:val="1"/>
      <w:numFmt w:val="bullet"/>
      <w:lvlText w:val="•"/>
      <w:lvlJc w:val="left"/>
      <w:pPr>
        <w:tabs>
          <w:tab w:val="num" w:pos="4320"/>
        </w:tabs>
        <w:ind w:left="4320" w:hanging="360"/>
      </w:pPr>
      <w:rPr>
        <w:rFonts w:ascii="Arial" w:hAnsi="Arial" w:hint="default"/>
      </w:rPr>
    </w:lvl>
    <w:lvl w:ilvl="6" w:tplc="1782484E" w:tentative="1">
      <w:start w:val="1"/>
      <w:numFmt w:val="bullet"/>
      <w:lvlText w:val="•"/>
      <w:lvlJc w:val="left"/>
      <w:pPr>
        <w:tabs>
          <w:tab w:val="num" w:pos="5040"/>
        </w:tabs>
        <w:ind w:left="5040" w:hanging="360"/>
      </w:pPr>
      <w:rPr>
        <w:rFonts w:ascii="Arial" w:hAnsi="Arial" w:hint="default"/>
      </w:rPr>
    </w:lvl>
    <w:lvl w:ilvl="7" w:tplc="6944C3B0" w:tentative="1">
      <w:start w:val="1"/>
      <w:numFmt w:val="bullet"/>
      <w:lvlText w:val="•"/>
      <w:lvlJc w:val="left"/>
      <w:pPr>
        <w:tabs>
          <w:tab w:val="num" w:pos="5760"/>
        </w:tabs>
        <w:ind w:left="5760" w:hanging="360"/>
      </w:pPr>
      <w:rPr>
        <w:rFonts w:ascii="Arial" w:hAnsi="Arial" w:hint="default"/>
      </w:rPr>
    </w:lvl>
    <w:lvl w:ilvl="8" w:tplc="EE3CF972" w:tentative="1">
      <w:start w:val="1"/>
      <w:numFmt w:val="bullet"/>
      <w:lvlText w:val="•"/>
      <w:lvlJc w:val="left"/>
      <w:pPr>
        <w:tabs>
          <w:tab w:val="num" w:pos="6480"/>
        </w:tabs>
        <w:ind w:left="6480" w:hanging="360"/>
      </w:pPr>
      <w:rPr>
        <w:rFonts w:ascii="Arial" w:hAnsi="Arial" w:hint="default"/>
      </w:rPr>
    </w:lvl>
  </w:abstractNum>
  <w:abstractNum w:abstractNumId="36">
    <w:nsid w:val="5559771C"/>
    <w:multiLevelType w:val="hybridMultilevel"/>
    <w:tmpl w:val="933010CE"/>
    <w:lvl w:ilvl="0" w:tplc="F57886FA">
      <w:start w:val="1"/>
      <w:numFmt w:val="bullet"/>
      <w:lvlText w:val="•"/>
      <w:lvlJc w:val="left"/>
      <w:pPr>
        <w:tabs>
          <w:tab w:val="num" w:pos="720"/>
        </w:tabs>
        <w:ind w:left="720" w:hanging="360"/>
      </w:pPr>
      <w:rPr>
        <w:rFonts w:ascii="Arial" w:hAnsi="Arial" w:hint="default"/>
      </w:rPr>
    </w:lvl>
    <w:lvl w:ilvl="1" w:tplc="9EDE5770" w:tentative="1">
      <w:start w:val="1"/>
      <w:numFmt w:val="bullet"/>
      <w:lvlText w:val="•"/>
      <w:lvlJc w:val="left"/>
      <w:pPr>
        <w:tabs>
          <w:tab w:val="num" w:pos="1440"/>
        </w:tabs>
        <w:ind w:left="1440" w:hanging="360"/>
      </w:pPr>
      <w:rPr>
        <w:rFonts w:ascii="Arial" w:hAnsi="Arial" w:hint="default"/>
      </w:rPr>
    </w:lvl>
    <w:lvl w:ilvl="2" w:tplc="E38E552A" w:tentative="1">
      <w:start w:val="1"/>
      <w:numFmt w:val="bullet"/>
      <w:lvlText w:val="•"/>
      <w:lvlJc w:val="left"/>
      <w:pPr>
        <w:tabs>
          <w:tab w:val="num" w:pos="2160"/>
        </w:tabs>
        <w:ind w:left="2160" w:hanging="360"/>
      </w:pPr>
      <w:rPr>
        <w:rFonts w:ascii="Arial" w:hAnsi="Arial" w:hint="default"/>
      </w:rPr>
    </w:lvl>
    <w:lvl w:ilvl="3" w:tplc="7CCE738A" w:tentative="1">
      <w:start w:val="1"/>
      <w:numFmt w:val="bullet"/>
      <w:lvlText w:val="•"/>
      <w:lvlJc w:val="left"/>
      <w:pPr>
        <w:tabs>
          <w:tab w:val="num" w:pos="2880"/>
        </w:tabs>
        <w:ind w:left="2880" w:hanging="360"/>
      </w:pPr>
      <w:rPr>
        <w:rFonts w:ascii="Arial" w:hAnsi="Arial" w:hint="default"/>
      </w:rPr>
    </w:lvl>
    <w:lvl w:ilvl="4" w:tplc="E592B972" w:tentative="1">
      <w:start w:val="1"/>
      <w:numFmt w:val="bullet"/>
      <w:lvlText w:val="•"/>
      <w:lvlJc w:val="left"/>
      <w:pPr>
        <w:tabs>
          <w:tab w:val="num" w:pos="3600"/>
        </w:tabs>
        <w:ind w:left="3600" w:hanging="360"/>
      </w:pPr>
      <w:rPr>
        <w:rFonts w:ascii="Arial" w:hAnsi="Arial" w:hint="default"/>
      </w:rPr>
    </w:lvl>
    <w:lvl w:ilvl="5" w:tplc="E4C60C22" w:tentative="1">
      <w:start w:val="1"/>
      <w:numFmt w:val="bullet"/>
      <w:lvlText w:val="•"/>
      <w:lvlJc w:val="left"/>
      <w:pPr>
        <w:tabs>
          <w:tab w:val="num" w:pos="4320"/>
        </w:tabs>
        <w:ind w:left="4320" w:hanging="360"/>
      </w:pPr>
      <w:rPr>
        <w:rFonts w:ascii="Arial" w:hAnsi="Arial" w:hint="default"/>
      </w:rPr>
    </w:lvl>
    <w:lvl w:ilvl="6" w:tplc="F57AE76C" w:tentative="1">
      <w:start w:val="1"/>
      <w:numFmt w:val="bullet"/>
      <w:lvlText w:val="•"/>
      <w:lvlJc w:val="left"/>
      <w:pPr>
        <w:tabs>
          <w:tab w:val="num" w:pos="5040"/>
        </w:tabs>
        <w:ind w:left="5040" w:hanging="360"/>
      </w:pPr>
      <w:rPr>
        <w:rFonts w:ascii="Arial" w:hAnsi="Arial" w:hint="default"/>
      </w:rPr>
    </w:lvl>
    <w:lvl w:ilvl="7" w:tplc="B3509EC8" w:tentative="1">
      <w:start w:val="1"/>
      <w:numFmt w:val="bullet"/>
      <w:lvlText w:val="•"/>
      <w:lvlJc w:val="left"/>
      <w:pPr>
        <w:tabs>
          <w:tab w:val="num" w:pos="5760"/>
        </w:tabs>
        <w:ind w:left="5760" w:hanging="360"/>
      </w:pPr>
      <w:rPr>
        <w:rFonts w:ascii="Arial" w:hAnsi="Arial" w:hint="default"/>
      </w:rPr>
    </w:lvl>
    <w:lvl w:ilvl="8" w:tplc="F1F60D98" w:tentative="1">
      <w:start w:val="1"/>
      <w:numFmt w:val="bullet"/>
      <w:lvlText w:val="•"/>
      <w:lvlJc w:val="left"/>
      <w:pPr>
        <w:tabs>
          <w:tab w:val="num" w:pos="6480"/>
        </w:tabs>
        <w:ind w:left="6480" w:hanging="360"/>
      </w:pPr>
      <w:rPr>
        <w:rFonts w:ascii="Arial" w:hAnsi="Arial" w:hint="default"/>
      </w:rPr>
    </w:lvl>
  </w:abstractNum>
  <w:abstractNum w:abstractNumId="37">
    <w:nsid w:val="5DB10FB7"/>
    <w:multiLevelType w:val="hybridMultilevel"/>
    <w:tmpl w:val="1916C982"/>
    <w:lvl w:ilvl="0" w:tplc="98EAB2F6">
      <w:start w:val="1"/>
      <w:numFmt w:val="bullet"/>
      <w:lvlText w:val=""/>
      <w:lvlJc w:val="left"/>
      <w:pPr>
        <w:tabs>
          <w:tab w:val="num" w:pos="1440"/>
        </w:tabs>
        <w:ind w:left="144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nsid w:val="60142958"/>
    <w:multiLevelType w:val="multilevel"/>
    <w:tmpl w:val="BB02A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60BF488C"/>
    <w:multiLevelType w:val="hybridMultilevel"/>
    <w:tmpl w:val="BFC09D1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0">
    <w:nsid w:val="62245400"/>
    <w:multiLevelType w:val="hybridMultilevel"/>
    <w:tmpl w:val="9B5EFC9C"/>
    <w:lvl w:ilvl="0" w:tplc="6EC4BF10">
      <w:start w:val="1"/>
      <w:numFmt w:val="bullet"/>
      <w:lvlText w:val="•"/>
      <w:lvlJc w:val="left"/>
      <w:pPr>
        <w:tabs>
          <w:tab w:val="num" w:pos="360"/>
        </w:tabs>
        <w:ind w:left="360" w:hanging="360"/>
      </w:pPr>
      <w:rPr>
        <w:rFonts w:ascii="Arial" w:hAnsi="Arial" w:hint="default"/>
      </w:rPr>
    </w:lvl>
    <w:lvl w:ilvl="1" w:tplc="47341A10" w:tentative="1">
      <w:start w:val="1"/>
      <w:numFmt w:val="bullet"/>
      <w:lvlText w:val="•"/>
      <w:lvlJc w:val="left"/>
      <w:pPr>
        <w:tabs>
          <w:tab w:val="num" w:pos="1080"/>
        </w:tabs>
        <w:ind w:left="1080" w:hanging="360"/>
      </w:pPr>
      <w:rPr>
        <w:rFonts w:ascii="Arial" w:hAnsi="Arial" w:hint="default"/>
      </w:rPr>
    </w:lvl>
    <w:lvl w:ilvl="2" w:tplc="3BB4FB6E" w:tentative="1">
      <w:start w:val="1"/>
      <w:numFmt w:val="bullet"/>
      <w:lvlText w:val="•"/>
      <w:lvlJc w:val="left"/>
      <w:pPr>
        <w:tabs>
          <w:tab w:val="num" w:pos="1800"/>
        </w:tabs>
        <w:ind w:left="1800" w:hanging="360"/>
      </w:pPr>
      <w:rPr>
        <w:rFonts w:ascii="Arial" w:hAnsi="Arial" w:hint="default"/>
      </w:rPr>
    </w:lvl>
    <w:lvl w:ilvl="3" w:tplc="5AEEC6CE" w:tentative="1">
      <w:start w:val="1"/>
      <w:numFmt w:val="bullet"/>
      <w:lvlText w:val="•"/>
      <w:lvlJc w:val="left"/>
      <w:pPr>
        <w:tabs>
          <w:tab w:val="num" w:pos="2520"/>
        </w:tabs>
        <w:ind w:left="2520" w:hanging="360"/>
      </w:pPr>
      <w:rPr>
        <w:rFonts w:ascii="Arial" w:hAnsi="Arial" w:hint="default"/>
      </w:rPr>
    </w:lvl>
    <w:lvl w:ilvl="4" w:tplc="76E6ED5A" w:tentative="1">
      <w:start w:val="1"/>
      <w:numFmt w:val="bullet"/>
      <w:lvlText w:val="•"/>
      <w:lvlJc w:val="left"/>
      <w:pPr>
        <w:tabs>
          <w:tab w:val="num" w:pos="3240"/>
        </w:tabs>
        <w:ind w:left="3240" w:hanging="360"/>
      </w:pPr>
      <w:rPr>
        <w:rFonts w:ascii="Arial" w:hAnsi="Arial" w:hint="default"/>
      </w:rPr>
    </w:lvl>
    <w:lvl w:ilvl="5" w:tplc="1F8A6CDC" w:tentative="1">
      <w:start w:val="1"/>
      <w:numFmt w:val="bullet"/>
      <w:lvlText w:val="•"/>
      <w:lvlJc w:val="left"/>
      <w:pPr>
        <w:tabs>
          <w:tab w:val="num" w:pos="3960"/>
        </w:tabs>
        <w:ind w:left="3960" w:hanging="360"/>
      </w:pPr>
      <w:rPr>
        <w:rFonts w:ascii="Arial" w:hAnsi="Arial" w:hint="default"/>
      </w:rPr>
    </w:lvl>
    <w:lvl w:ilvl="6" w:tplc="8EACF008" w:tentative="1">
      <w:start w:val="1"/>
      <w:numFmt w:val="bullet"/>
      <w:lvlText w:val="•"/>
      <w:lvlJc w:val="left"/>
      <w:pPr>
        <w:tabs>
          <w:tab w:val="num" w:pos="4680"/>
        </w:tabs>
        <w:ind w:left="4680" w:hanging="360"/>
      </w:pPr>
      <w:rPr>
        <w:rFonts w:ascii="Arial" w:hAnsi="Arial" w:hint="default"/>
      </w:rPr>
    </w:lvl>
    <w:lvl w:ilvl="7" w:tplc="E514DB16" w:tentative="1">
      <w:start w:val="1"/>
      <w:numFmt w:val="bullet"/>
      <w:lvlText w:val="•"/>
      <w:lvlJc w:val="left"/>
      <w:pPr>
        <w:tabs>
          <w:tab w:val="num" w:pos="5400"/>
        </w:tabs>
        <w:ind w:left="5400" w:hanging="360"/>
      </w:pPr>
      <w:rPr>
        <w:rFonts w:ascii="Arial" w:hAnsi="Arial" w:hint="default"/>
      </w:rPr>
    </w:lvl>
    <w:lvl w:ilvl="8" w:tplc="9EB04D32" w:tentative="1">
      <w:start w:val="1"/>
      <w:numFmt w:val="bullet"/>
      <w:lvlText w:val="•"/>
      <w:lvlJc w:val="left"/>
      <w:pPr>
        <w:tabs>
          <w:tab w:val="num" w:pos="6120"/>
        </w:tabs>
        <w:ind w:left="6120" w:hanging="360"/>
      </w:pPr>
      <w:rPr>
        <w:rFonts w:ascii="Arial" w:hAnsi="Arial" w:hint="default"/>
      </w:rPr>
    </w:lvl>
  </w:abstractNum>
  <w:abstractNum w:abstractNumId="41">
    <w:nsid w:val="65705607"/>
    <w:multiLevelType w:val="hybridMultilevel"/>
    <w:tmpl w:val="C938FD2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2">
    <w:nsid w:val="65720708"/>
    <w:multiLevelType w:val="hybridMultilevel"/>
    <w:tmpl w:val="FAD2CD56"/>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43">
    <w:nsid w:val="66341CAE"/>
    <w:multiLevelType w:val="hybridMultilevel"/>
    <w:tmpl w:val="F4D8A2E0"/>
    <w:lvl w:ilvl="0" w:tplc="D324A33E">
      <w:start w:val="1"/>
      <w:numFmt w:val="bullet"/>
      <w:lvlText w:val="-"/>
      <w:lvlJc w:val="left"/>
      <w:pPr>
        <w:ind w:left="720" w:hanging="360"/>
      </w:pPr>
      <w:rPr>
        <w:rFonts w:ascii="SimSun-ExtB" w:eastAsia="SimSun-ExtB" w:hAnsi="SimSun-ExtB" w:hint="eastAsia"/>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4">
    <w:nsid w:val="69F3582A"/>
    <w:multiLevelType w:val="hybridMultilevel"/>
    <w:tmpl w:val="8BD040C0"/>
    <w:lvl w:ilvl="0" w:tplc="0FE07B5A">
      <w:start w:val="1"/>
      <w:numFmt w:val="bullet"/>
      <w:lvlText w:val="-"/>
      <w:lvlJc w:val="left"/>
      <w:pPr>
        <w:ind w:left="1080" w:hanging="360"/>
      </w:pPr>
      <w:rPr>
        <w:rFonts w:ascii="Calibri" w:eastAsiaTheme="minorHAnsi" w:hAnsi="Calibri" w:cstheme="minorBid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5">
    <w:nsid w:val="6C3151FE"/>
    <w:multiLevelType w:val="hybridMultilevel"/>
    <w:tmpl w:val="696CB0BE"/>
    <w:lvl w:ilvl="0" w:tplc="171E1A78">
      <w:start w:val="1"/>
      <w:numFmt w:val="bullet"/>
      <w:lvlText w:val="•"/>
      <w:lvlJc w:val="left"/>
      <w:pPr>
        <w:ind w:left="720" w:hanging="360"/>
      </w:pPr>
      <w:rPr>
        <w:rFonts w:ascii="Arial" w:hAnsi="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6">
    <w:nsid w:val="6D03620C"/>
    <w:multiLevelType w:val="hybridMultilevel"/>
    <w:tmpl w:val="4D44BA4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7">
    <w:nsid w:val="6FA14AAC"/>
    <w:multiLevelType w:val="hybridMultilevel"/>
    <w:tmpl w:val="E5CEA69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8">
    <w:nsid w:val="75423387"/>
    <w:multiLevelType w:val="hybridMultilevel"/>
    <w:tmpl w:val="0C2443B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9">
    <w:nsid w:val="7EBC3C94"/>
    <w:multiLevelType w:val="hybridMultilevel"/>
    <w:tmpl w:val="971454C6"/>
    <w:lvl w:ilvl="0" w:tplc="A7AAB6A2">
      <w:start w:val="1"/>
      <w:numFmt w:val="bullet"/>
      <w:lvlText w:val="•"/>
      <w:lvlJc w:val="left"/>
      <w:pPr>
        <w:tabs>
          <w:tab w:val="num" w:pos="720"/>
        </w:tabs>
        <w:ind w:left="720" w:hanging="360"/>
      </w:pPr>
      <w:rPr>
        <w:rFonts w:ascii="Arial" w:hAnsi="Arial" w:hint="default"/>
      </w:rPr>
    </w:lvl>
    <w:lvl w:ilvl="1" w:tplc="0B16A37C" w:tentative="1">
      <w:start w:val="1"/>
      <w:numFmt w:val="bullet"/>
      <w:lvlText w:val="•"/>
      <w:lvlJc w:val="left"/>
      <w:pPr>
        <w:tabs>
          <w:tab w:val="num" w:pos="1440"/>
        </w:tabs>
        <w:ind w:left="1440" w:hanging="360"/>
      </w:pPr>
      <w:rPr>
        <w:rFonts w:ascii="Arial" w:hAnsi="Arial" w:hint="default"/>
      </w:rPr>
    </w:lvl>
    <w:lvl w:ilvl="2" w:tplc="6BE47B96" w:tentative="1">
      <w:start w:val="1"/>
      <w:numFmt w:val="bullet"/>
      <w:lvlText w:val="•"/>
      <w:lvlJc w:val="left"/>
      <w:pPr>
        <w:tabs>
          <w:tab w:val="num" w:pos="2160"/>
        </w:tabs>
        <w:ind w:left="2160" w:hanging="360"/>
      </w:pPr>
      <w:rPr>
        <w:rFonts w:ascii="Arial" w:hAnsi="Arial" w:hint="default"/>
      </w:rPr>
    </w:lvl>
    <w:lvl w:ilvl="3" w:tplc="CCD829C6" w:tentative="1">
      <w:start w:val="1"/>
      <w:numFmt w:val="bullet"/>
      <w:lvlText w:val="•"/>
      <w:lvlJc w:val="left"/>
      <w:pPr>
        <w:tabs>
          <w:tab w:val="num" w:pos="2880"/>
        </w:tabs>
        <w:ind w:left="2880" w:hanging="360"/>
      </w:pPr>
      <w:rPr>
        <w:rFonts w:ascii="Arial" w:hAnsi="Arial" w:hint="default"/>
      </w:rPr>
    </w:lvl>
    <w:lvl w:ilvl="4" w:tplc="05C4B1E2" w:tentative="1">
      <w:start w:val="1"/>
      <w:numFmt w:val="bullet"/>
      <w:lvlText w:val="•"/>
      <w:lvlJc w:val="left"/>
      <w:pPr>
        <w:tabs>
          <w:tab w:val="num" w:pos="3600"/>
        </w:tabs>
        <w:ind w:left="3600" w:hanging="360"/>
      </w:pPr>
      <w:rPr>
        <w:rFonts w:ascii="Arial" w:hAnsi="Arial" w:hint="default"/>
      </w:rPr>
    </w:lvl>
    <w:lvl w:ilvl="5" w:tplc="BAFA8700" w:tentative="1">
      <w:start w:val="1"/>
      <w:numFmt w:val="bullet"/>
      <w:lvlText w:val="•"/>
      <w:lvlJc w:val="left"/>
      <w:pPr>
        <w:tabs>
          <w:tab w:val="num" w:pos="4320"/>
        </w:tabs>
        <w:ind w:left="4320" w:hanging="360"/>
      </w:pPr>
      <w:rPr>
        <w:rFonts w:ascii="Arial" w:hAnsi="Arial" w:hint="default"/>
      </w:rPr>
    </w:lvl>
    <w:lvl w:ilvl="6" w:tplc="ADF64340" w:tentative="1">
      <w:start w:val="1"/>
      <w:numFmt w:val="bullet"/>
      <w:lvlText w:val="•"/>
      <w:lvlJc w:val="left"/>
      <w:pPr>
        <w:tabs>
          <w:tab w:val="num" w:pos="5040"/>
        </w:tabs>
        <w:ind w:left="5040" w:hanging="360"/>
      </w:pPr>
      <w:rPr>
        <w:rFonts w:ascii="Arial" w:hAnsi="Arial" w:hint="default"/>
      </w:rPr>
    </w:lvl>
    <w:lvl w:ilvl="7" w:tplc="38D47D04" w:tentative="1">
      <w:start w:val="1"/>
      <w:numFmt w:val="bullet"/>
      <w:lvlText w:val="•"/>
      <w:lvlJc w:val="left"/>
      <w:pPr>
        <w:tabs>
          <w:tab w:val="num" w:pos="5760"/>
        </w:tabs>
        <w:ind w:left="5760" w:hanging="360"/>
      </w:pPr>
      <w:rPr>
        <w:rFonts w:ascii="Arial" w:hAnsi="Arial" w:hint="default"/>
      </w:rPr>
    </w:lvl>
    <w:lvl w:ilvl="8" w:tplc="957EACA8" w:tentative="1">
      <w:start w:val="1"/>
      <w:numFmt w:val="bullet"/>
      <w:lvlText w:val="•"/>
      <w:lvlJc w:val="left"/>
      <w:pPr>
        <w:tabs>
          <w:tab w:val="num" w:pos="6480"/>
        </w:tabs>
        <w:ind w:left="6480" w:hanging="360"/>
      </w:pPr>
      <w:rPr>
        <w:rFonts w:ascii="Arial" w:hAnsi="Arial" w:hint="default"/>
      </w:rPr>
    </w:lvl>
  </w:abstractNum>
  <w:num w:numId="1">
    <w:abstractNumId w:val="48"/>
  </w:num>
  <w:num w:numId="2">
    <w:abstractNumId w:val="37"/>
  </w:num>
  <w:num w:numId="3">
    <w:abstractNumId w:val="19"/>
  </w:num>
  <w:num w:numId="4">
    <w:abstractNumId w:val="47"/>
  </w:num>
  <w:num w:numId="5">
    <w:abstractNumId w:val="5"/>
  </w:num>
  <w:num w:numId="6">
    <w:abstractNumId w:val="0"/>
  </w:num>
  <w:num w:numId="7">
    <w:abstractNumId w:val="33"/>
  </w:num>
  <w:num w:numId="8">
    <w:abstractNumId w:val="10"/>
  </w:num>
  <w:num w:numId="9">
    <w:abstractNumId w:val="4"/>
  </w:num>
  <w:num w:numId="10">
    <w:abstractNumId w:val="18"/>
  </w:num>
  <w:num w:numId="11">
    <w:abstractNumId w:val="12"/>
  </w:num>
  <w:num w:numId="12">
    <w:abstractNumId w:val="40"/>
  </w:num>
  <w:num w:numId="13">
    <w:abstractNumId w:val="23"/>
  </w:num>
  <w:num w:numId="14">
    <w:abstractNumId w:val="7"/>
  </w:num>
  <w:num w:numId="15">
    <w:abstractNumId w:val="35"/>
  </w:num>
  <w:num w:numId="16">
    <w:abstractNumId w:val="9"/>
  </w:num>
  <w:num w:numId="17">
    <w:abstractNumId w:val="34"/>
  </w:num>
  <w:num w:numId="18">
    <w:abstractNumId w:val="22"/>
  </w:num>
  <w:num w:numId="19">
    <w:abstractNumId w:val="49"/>
  </w:num>
  <w:num w:numId="20">
    <w:abstractNumId w:val="6"/>
  </w:num>
  <w:num w:numId="21">
    <w:abstractNumId w:val="21"/>
  </w:num>
  <w:num w:numId="22">
    <w:abstractNumId w:val="36"/>
  </w:num>
  <w:num w:numId="23">
    <w:abstractNumId w:val="2"/>
  </w:num>
  <w:num w:numId="24">
    <w:abstractNumId w:val="46"/>
  </w:num>
  <w:num w:numId="25">
    <w:abstractNumId w:val="45"/>
  </w:num>
  <w:num w:numId="26">
    <w:abstractNumId w:val="1"/>
  </w:num>
  <w:num w:numId="27">
    <w:abstractNumId w:val="44"/>
  </w:num>
  <w:num w:numId="28">
    <w:abstractNumId w:val="24"/>
  </w:num>
  <w:num w:numId="29">
    <w:abstractNumId w:val="11"/>
  </w:num>
  <w:num w:numId="30">
    <w:abstractNumId w:val="39"/>
  </w:num>
  <w:num w:numId="31">
    <w:abstractNumId w:val="3"/>
  </w:num>
  <w:num w:numId="32">
    <w:abstractNumId w:val="27"/>
  </w:num>
  <w:num w:numId="33">
    <w:abstractNumId w:val="30"/>
  </w:num>
  <w:num w:numId="34">
    <w:abstractNumId w:val="43"/>
  </w:num>
  <w:num w:numId="35">
    <w:abstractNumId w:val="31"/>
  </w:num>
  <w:num w:numId="36">
    <w:abstractNumId w:val="32"/>
  </w:num>
  <w:num w:numId="37">
    <w:abstractNumId w:val="42"/>
  </w:num>
  <w:num w:numId="38">
    <w:abstractNumId w:val="26"/>
  </w:num>
  <w:num w:numId="39">
    <w:abstractNumId w:val="41"/>
  </w:num>
  <w:num w:numId="40">
    <w:abstractNumId w:val="16"/>
  </w:num>
  <w:num w:numId="41">
    <w:abstractNumId w:val="15"/>
  </w:num>
  <w:num w:numId="42">
    <w:abstractNumId w:val="20"/>
  </w:num>
  <w:num w:numId="43">
    <w:abstractNumId w:val="28"/>
  </w:num>
  <w:num w:numId="44">
    <w:abstractNumId w:val="13"/>
  </w:num>
  <w:num w:numId="45">
    <w:abstractNumId w:val="8"/>
  </w:num>
  <w:num w:numId="46">
    <w:abstractNumId w:val="25"/>
  </w:num>
  <w:num w:numId="47">
    <w:abstractNumId w:val="14"/>
  </w:num>
  <w:num w:numId="48">
    <w:abstractNumId w:val="17"/>
  </w:num>
  <w:num w:numId="49">
    <w:abstractNumId w:val="38"/>
  </w:num>
  <w:num w:numId="50">
    <w:abstractNumId w:val="29"/>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16386"/>
  </w:hdrShapeDefaults>
  <w:footnotePr>
    <w:footnote w:id="-1"/>
    <w:footnote w:id="0"/>
  </w:footnotePr>
  <w:endnotePr>
    <w:endnote w:id="-1"/>
    <w:endnote w:id="0"/>
  </w:endnotePr>
  <w:compat/>
  <w:rsids>
    <w:rsidRoot w:val="002812FB"/>
    <w:rsid w:val="000120FF"/>
    <w:rsid w:val="000166FA"/>
    <w:rsid w:val="000215DF"/>
    <w:rsid w:val="0002162A"/>
    <w:rsid w:val="00026D1E"/>
    <w:rsid w:val="00063199"/>
    <w:rsid w:val="000752F8"/>
    <w:rsid w:val="000876C4"/>
    <w:rsid w:val="000B0284"/>
    <w:rsid w:val="000C0DD8"/>
    <w:rsid w:val="000C2CA7"/>
    <w:rsid w:val="001539F0"/>
    <w:rsid w:val="00153EB2"/>
    <w:rsid w:val="001562DD"/>
    <w:rsid w:val="00175565"/>
    <w:rsid w:val="00176272"/>
    <w:rsid w:val="0018504E"/>
    <w:rsid w:val="001C3A4E"/>
    <w:rsid w:val="00204EDC"/>
    <w:rsid w:val="0020583A"/>
    <w:rsid w:val="00207069"/>
    <w:rsid w:val="002167B3"/>
    <w:rsid w:val="0021758E"/>
    <w:rsid w:val="0022054F"/>
    <w:rsid w:val="002237EE"/>
    <w:rsid w:val="00250885"/>
    <w:rsid w:val="0026439F"/>
    <w:rsid w:val="002649E9"/>
    <w:rsid w:val="00264A6F"/>
    <w:rsid w:val="00265885"/>
    <w:rsid w:val="00271AC3"/>
    <w:rsid w:val="00271CD8"/>
    <w:rsid w:val="002812FB"/>
    <w:rsid w:val="002C5B6E"/>
    <w:rsid w:val="0030195C"/>
    <w:rsid w:val="00340E9E"/>
    <w:rsid w:val="00354E8F"/>
    <w:rsid w:val="00384BC1"/>
    <w:rsid w:val="003B1AB3"/>
    <w:rsid w:val="003C2ED9"/>
    <w:rsid w:val="004100F3"/>
    <w:rsid w:val="00441DE8"/>
    <w:rsid w:val="00443AF8"/>
    <w:rsid w:val="00487205"/>
    <w:rsid w:val="004D4C67"/>
    <w:rsid w:val="004F21E9"/>
    <w:rsid w:val="00505C83"/>
    <w:rsid w:val="0052781F"/>
    <w:rsid w:val="005407F8"/>
    <w:rsid w:val="00543046"/>
    <w:rsid w:val="0055221B"/>
    <w:rsid w:val="005717F6"/>
    <w:rsid w:val="005762A4"/>
    <w:rsid w:val="005A2464"/>
    <w:rsid w:val="005C14BE"/>
    <w:rsid w:val="005D5290"/>
    <w:rsid w:val="006140EA"/>
    <w:rsid w:val="00637B92"/>
    <w:rsid w:val="00657DDE"/>
    <w:rsid w:val="006646CF"/>
    <w:rsid w:val="00681808"/>
    <w:rsid w:val="00682A45"/>
    <w:rsid w:val="006B1804"/>
    <w:rsid w:val="0070714E"/>
    <w:rsid w:val="00764339"/>
    <w:rsid w:val="007C48B6"/>
    <w:rsid w:val="007E69CF"/>
    <w:rsid w:val="00807D60"/>
    <w:rsid w:val="0084082C"/>
    <w:rsid w:val="00846C12"/>
    <w:rsid w:val="00886752"/>
    <w:rsid w:val="008B53C2"/>
    <w:rsid w:val="008B778B"/>
    <w:rsid w:val="008D1470"/>
    <w:rsid w:val="008E2B0A"/>
    <w:rsid w:val="008F4546"/>
    <w:rsid w:val="00902AA2"/>
    <w:rsid w:val="00947F88"/>
    <w:rsid w:val="009546FB"/>
    <w:rsid w:val="00954A3B"/>
    <w:rsid w:val="00954AEF"/>
    <w:rsid w:val="0099006C"/>
    <w:rsid w:val="0099488C"/>
    <w:rsid w:val="009A0F96"/>
    <w:rsid w:val="009A34BD"/>
    <w:rsid w:val="009D6AA6"/>
    <w:rsid w:val="009D6D83"/>
    <w:rsid w:val="00A21A31"/>
    <w:rsid w:val="00A421C0"/>
    <w:rsid w:val="00A42F86"/>
    <w:rsid w:val="00A547F4"/>
    <w:rsid w:val="00A61A21"/>
    <w:rsid w:val="00A660BE"/>
    <w:rsid w:val="00A84B84"/>
    <w:rsid w:val="00A9068E"/>
    <w:rsid w:val="00AA3357"/>
    <w:rsid w:val="00AD27B5"/>
    <w:rsid w:val="00AE5873"/>
    <w:rsid w:val="00B412DE"/>
    <w:rsid w:val="00B54780"/>
    <w:rsid w:val="00B66C3C"/>
    <w:rsid w:val="00B758AE"/>
    <w:rsid w:val="00B75BC0"/>
    <w:rsid w:val="00B95228"/>
    <w:rsid w:val="00BA00EA"/>
    <w:rsid w:val="00BB5596"/>
    <w:rsid w:val="00BB6CA0"/>
    <w:rsid w:val="00BE0751"/>
    <w:rsid w:val="00C205DC"/>
    <w:rsid w:val="00C46688"/>
    <w:rsid w:val="00C80916"/>
    <w:rsid w:val="00CD7F04"/>
    <w:rsid w:val="00D213D6"/>
    <w:rsid w:val="00D2677B"/>
    <w:rsid w:val="00D56336"/>
    <w:rsid w:val="00D62678"/>
    <w:rsid w:val="00D648AF"/>
    <w:rsid w:val="00D85294"/>
    <w:rsid w:val="00DC0129"/>
    <w:rsid w:val="00DC1083"/>
    <w:rsid w:val="00DD0541"/>
    <w:rsid w:val="00DD3CCC"/>
    <w:rsid w:val="00DD52E9"/>
    <w:rsid w:val="00E2244A"/>
    <w:rsid w:val="00E67E85"/>
    <w:rsid w:val="00EA5079"/>
    <w:rsid w:val="00EE1C7B"/>
    <w:rsid w:val="00EE643D"/>
    <w:rsid w:val="00EF5BFE"/>
    <w:rsid w:val="00F04EC6"/>
    <w:rsid w:val="00FC2F50"/>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footer" w:locked="1" w:semiHidden="0" w:unhideWhenUsed="0"/>
    <w:lsdException w:name="caption" w:locked="1"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12FB"/>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locked/>
    <w:rsid w:val="00EA5079"/>
    <w:pPr>
      <w:keepNext/>
      <w:keepLines/>
      <w:spacing w:before="480"/>
      <w:outlineLvl w:val="0"/>
    </w:pPr>
    <w:rPr>
      <w:rFonts w:asciiTheme="majorHAnsi" w:eastAsiaTheme="majorEastAsia" w:hAnsiTheme="majorHAnsi" w:cstheme="majorBidi"/>
      <w:b/>
      <w:bCs/>
      <w:color w:val="365F91" w:themeColor="accent1" w:themeShade="BF"/>
      <w:sz w:val="28"/>
      <w:szCs w:val="28"/>
      <w:lang w:val="es-CO"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EA5079"/>
    <w:rPr>
      <w:rFonts w:asciiTheme="majorHAnsi" w:eastAsiaTheme="majorEastAsia" w:hAnsiTheme="majorHAnsi" w:cstheme="majorBidi"/>
      <w:b/>
      <w:bCs/>
      <w:color w:val="365F91" w:themeColor="accent1" w:themeShade="BF"/>
      <w:sz w:val="28"/>
      <w:szCs w:val="28"/>
      <w:lang w:val="es-CO"/>
    </w:rPr>
  </w:style>
  <w:style w:type="paragraph" w:styleId="Encabezado">
    <w:name w:val="header"/>
    <w:basedOn w:val="Normal"/>
    <w:link w:val="EncabezadoCar"/>
    <w:uiPriority w:val="99"/>
    <w:rsid w:val="002812FB"/>
    <w:pPr>
      <w:tabs>
        <w:tab w:val="center" w:pos="4419"/>
        <w:tab w:val="right" w:pos="8838"/>
      </w:tabs>
    </w:pPr>
  </w:style>
  <w:style w:type="character" w:customStyle="1" w:styleId="EncabezadoCar">
    <w:name w:val="Encabezado Car"/>
    <w:basedOn w:val="Fuentedeprrafopredeter"/>
    <w:link w:val="Encabezado"/>
    <w:uiPriority w:val="99"/>
    <w:locked/>
    <w:rsid w:val="002812FB"/>
    <w:rPr>
      <w:rFonts w:ascii="Times New Roman" w:hAnsi="Times New Roman" w:cs="Times New Roman"/>
      <w:sz w:val="24"/>
      <w:szCs w:val="24"/>
      <w:lang w:val="es-ES" w:eastAsia="es-ES"/>
    </w:rPr>
  </w:style>
  <w:style w:type="paragraph" w:styleId="Piedepgina">
    <w:name w:val="footer"/>
    <w:basedOn w:val="Normal"/>
    <w:link w:val="PiedepginaCar"/>
    <w:uiPriority w:val="99"/>
    <w:semiHidden/>
    <w:rsid w:val="002812FB"/>
    <w:pPr>
      <w:tabs>
        <w:tab w:val="center" w:pos="4419"/>
        <w:tab w:val="right" w:pos="8838"/>
      </w:tabs>
    </w:pPr>
  </w:style>
  <w:style w:type="character" w:customStyle="1" w:styleId="PiedepginaCar">
    <w:name w:val="Pie de página Car"/>
    <w:basedOn w:val="Fuentedeprrafopredeter"/>
    <w:link w:val="Piedepgina"/>
    <w:uiPriority w:val="99"/>
    <w:semiHidden/>
    <w:locked/>
    <w:rsid w:val="002812FB"/>
    <w:rPr>
      <w:rFonts w:ascii="Times New Roman" w:hAnsi="Times New Roman" w:cs="Times New Roman"/>
      <w:sz w:val="24"/>
      <w:szCs w:val="24"/>
      <w:lang w:val="es-ES" w:eastAsia="es-ES"/>
    </w:rPr>
  </w:style>
  <w:style w:type="character" w:styleId="Textoennegrita">
    <w:name w:val="Strong"/>
    <w:basedOn w:val="Fuentedeprrafopredeter"/>
    <w:uiPriority w:val="99"/>
    <w:qFormat/>
    <w:rsid w:val="00F04EC6"/>
    <w:rPr>
      <w:rFonts w:cs="Times New Roman"/>
      <w:b/>
      <w:bCs/>
    </w:rPr>
  </w:style>
  <w:style w:type="character" w:customStyle="1" w:styleId="apple-style-span">
    <w:name w:val="apple-style-span"/>
    <w:basedOn w:val="Fuentedeprrafopredeter"/>
    <w:uiPriority w:val="99"/>
    <w:rsid w:val="00F04EC6"/>
    <w:rPr>
      <w:rFonts w:cs="Times New Roman"/>
    </w:rPr>
  </w:style>
  <w:style w:type="paragraph" w:styleId="Prrafodelista">
    <w:name w:val="List Paragraph"/>
    <w:aliases w:val="titulo 3"/>
    <w:basedOn w:val="Normal"/>
    <w:link w:val="PrrafodelistaCar"/>
    <w:uiPriority w:val="99"/>
    <w:qFormat/>
    <w:rsid w:val="00543046"/>
    <w:pPr>
      <w:ind w:left="720"/>
      <w:contextualSpacing/>
    </w:pPr>
  </w:style>
  <w:style w:type="character" w:customStyle="1" w:styleId="PrrafodelistaCar">
    <w:name w:val="Párrafo de lista Car"/>
    <w:aliases w:val="titulo 3 Car"/>
    <w:link w:val="Prrafodelista"/>
    <w:uiPriority w:val="99"/>
    <w:locked/>
    <w:rsid w:val="000752F8"/>
    <w:rPr>
      <w:rFonts w:ascii="Times New Roman" w:eastAsia="Times New Roman" w:hAnsi="Times New Roman"/>
      <w:sz w:val="24"/>
      <w:szCs w:val="24"/>
      <w:lang w:val="es-ES" w:eastAsia="es-ES"/>
    </w:rPr>
  </w:style>
  <w:style w:type="paragraph" w:styleId="Textodeglobo">
    <w:name w:val="Balloon Text"/>
    <w:basedOn w:val="Normal"/>
    <w:link w:val="TextodegloboCar"/>
    <w:uiPriority w:val="99"/>
    <w:semiHidden/>
    <w:rsid w:val="00543046"/>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543046"/>
    <w:rPr>
      <w:rFonts w:ascii="Tahoma" w:hAnsi="Tahoma" w:cs="Tahoma"/>
      <w:sz w:val="16"/>
      <w:szCs w:val="16"/>
      <w:lang w:val="es-ES" w:eastAsia="es-ES"/>
    </w:rPr>
  </w:style>
  <w:style w:type="paragraph" w:customStyle="1" w:styleId="standard">
    <w:name w:val="standard"/>
    <w:basedOn w:val="Normal"/>
    <w:uiPriority w:val="99"/>
    <w:rsid w:val="005407F8"/>
    <w:pPr>
      <w:autoSpaceDN w:val="0"/>
    </w:pPr>
    <w:rPr>
      <w:rFonts w:ascii="Verdana" w:eastAsia="Calibri" w:hAnsi="Verdana"/>
      <w:sz w:val="22"/>
      <w:szCs w:val="22"/>
      <w:lang w:val="es-CO" w:eastAsia="es-CO"/>
    </w:rPr>
  </w:style>
  <w:style w:type="paragraph" w:styleId="Sinespaciado">
    <w:name w:val="No Spacing"/>
    <w:uiPriority w:val="99"/>
    <w:qFormat/>
    <w:rsid w:val="00D648AF"/>
    <w:pPr>
      <w:suppressAutoHyphens/>
      <w:autoSpaceDN w:val="0"/>
      <w:textAlignment w:val="baseline"/>
    </w:pPr>
    <w:rPr>
      <w:lang w:val="es-ES"/>
    </w:rPr>
  </w:style>
  <w:style w:type="paragraph" w:styleId="Textonotapie">
    <w:name w:val="footnote text"/>
    <w:basedOn w:val="Normal"/>
    <w:link w:val="TextonotapieCar"/>
    <w:uiPriority w:val="99"/>
    <w:rsid w:val="00D648AF"/>
    <w:rPr>
      <w:rFonts w:ascii="Calibri" w:eastAsia="Calibri" w:hAnsi="Calibri"/>
      <w:sz w:val="20"/>
      <w:szCs w:val="20"/>
      <w:lang w:val="es-CO" w:eastAsia="en-US"/>
    </w:rPr>
  </w:style>
  <w:style w:type="character" w:customStyle="1" w:styleId="TextonotapieCar">
    <w:name w:val="Texto nota pie Car"/>
    <w:basedOn w:val="Fuentedeprrafopredeter"/>
    <w:link w:val="Textonotapie"/>
    <w:uiPriority w:val="99"/>
    <w:locked/>
    <w:rsid w:val="00D648AF"/>
    <w:rPr>
      <w:rFonts w:ascii="Calibri" w:eastAsia="Times New Roman" w:hAnsi="Calibri" w:cs="Times New Roman"/>
      <w:sz w:val="20"/>
      <w:szCs w:val="20"/>
    </w:rPr>
  </w:style>
  <w:style w:type="character" w:styleId="Refdenotaalpie">
    <w:name w:val="footnote reference"/>
    <w:basedOn w:val="Fuentedeprrafopredeter"/>
    <w:uiPriority w:val="99"/>
    <w:rsid w:val="00D648AF"/>
    <w:rPr>
      <w:rFonts w:cs="Times New Roman"/>
      <w:vertAlign w:val="superscript"/>
    </w:rPr>
  </w:style>
  <w:style w:type="character" w:styleId="Hipervnculo">
    <w:name w:val="Hyperlink"/>
    <w:basedOn w:val="Fuentedeprrafopredeter"/>
    <w:uiPriority w:val="99"/>
    <w:rsid w:val="00175565"/>
    <w:rPr>
      <w:rFonts w:cs="Times New Roman"/>
      <w:color w:val="0000FF"/>
      <w:u w:val="single"/>
    </w:rPr>
  </w:style>
  <w:style w:type="paragraph" w:styleId="NormalWeb">
    <w:name w:val="Normal (Web)"/>
    <w:basedOn w:val="Normal"/>
    <w:uiPriority w:val="99"/>
    <w:rsid w:val="00271AC3"/>
    <w:rPr>
      <w:lang w:val="es-CO" w:eastAsia="es-CO"/>
    </w:rPr>
  </w:style>
  <w:style w:type="paragraph" w:styleId="Saludo">
    <w:name w:val="Salutation"/>
    <w:basedOn w:val="Normal"/>
    <w:next w:val="Normal"/>
    <w:link w:val="SaludoCar"/>
    <w:uiPriority w:val="99"/>
    <w:rsid w:val="00340E9E"/>
    <w:pPr>
      <w:widowControl w:val="0"/>
      <w:suppressAutoHyphens/>
      <w:autoSpaceDN w:val="0"/>
      <w:textAlignment w:val="baseline"/>
    </w:pPr>
    <w:rPr>
      <w:rFonts w:eastAsia="Arial Unicode MS" w:cs="Tahoma"/>
      <w:kern w:val="3"/>
      <w:lang w:val="en-US" w:eastAsia="es-CO"/>
    </w:rPr>
  </w:style>
  <w:style w:type="character" w:customStyle="1" w:styleId="SaludoCar">
    <w:name w:val="Saludo Car"/>
    <w:basedOn w:val="Fuentedeprrafopredeter"/>
    <w:link w:val="Saludo"/>
    <w:uiPriority w:val="99"/>
    <w:locked/>
    <w:rsid w:val="00340E9E"/>
    <w:rPr>
      <w:rFonts w:ascii="Times New Roman" w:eastAsia="Arial Unicode MS" w:hAnsi="Times New Roman" w:cs="Tahoma"/>
      <w:kern w:val="3"/>
      <w:sz w:val="24"/>
      <w:szCs w:val="24"/>
      <w:lang w:val="en-US" w:eastAsia="es-CO"/>
    </w:rPr>
  </w:style>
  <w:style w:type="paragraph" w:styleId="Textoindependiente">
    <w:name w:val="Body Text"/>
    <w:basedOn w:val="Normal"/>
    <w:link w:val="TextoindependienteCar1"/>
    <w:uiPriority w:val="99"/>
    <w:rsid w:val="00340E9E"/>
    <w:pPr>
      <w:widowControl w:val="0"/>
      <w:suppressAutoHyphens/>
      <w:autoSpaceDN w:val="0"/>
      <w:spacing w:after="120"/>
      <w:textAlignment w:val="baseline"/>
    </w:pPr>
    <w:rPr>
      <w:rFonts w:eastAsia="Arial Unicode MS" w:cs="Tahoma"/>
      <w:kern w:val="3"/>
      <w:lang w:val="en-US" w:eastAsia="es-CO"/>
    </w:rPr>
  </w:style>
  <w:style w:type="character" w:customStyle="1" w:styleId="TextoindependienteCar1">
    <w:name w:val="Texto independiente Car1"/>
    <w:basedOn w:val="Fuentedeprrafopredeter"/>
    <w:link w:val="Textoindependiente"/>
    <w:uiPriority w:val="99"/>
    <w:locked/>
    <w:rsid w:val="00340E9E"/>
    <w:rPr>
      <w:rFonts w:ascii="Times New Roman" w:eastAsia="Arial Unicode MS" w:hAnsi="Times New Roman" w:cs="Tahoma"/>
      <w:kern w:val="3"/>
      <w:sz w:val="24"/>
      <w:szCs w:val="24"/>
      <w:lang w:val="en-US" w:eastAsia="es-CO"/>
    </w:rPr>
  </w:style>
  <w:style w:type="character" w:customStyle="1" w:styleId="TextoindependienteCar">
    <w:name w:val="Texto independiente Car"/>
    <w:basedOn w:val="Fuentedeprrafopredeter"/>
    <w:link w:val="Textoindependiente"/>
    <w:uiPriority w:val="99"/>
    <w:locked/>
    <w:rsid w:val="00340E9E"/>
    <w:rPr>
      <w:rFonts w:ascii="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rsid w:val="00340E9E"/>
    <w:pPr>
      <w:spacing w:after="120"/>
      <w:ind w:left="283"/>
    </w:pPr>
  </w:style>
  <w:style w:type="character" w:customStyle="1" w:styleId="SangradetextonormalCar">
    <w:name w:val="Sangría de texto normal Car"/>
    <w:basedOn w:val="Fuentedeprrafopredeter"/>
    <w:link w:val="Sangradetextonormal"/>
    <w:uiPriority w:val="99"/>
    <w:semiHidden/>
    <w:locked/>
    <w:rsid w:val="00340E9E"/>
    <w:rPr>
      <w:rFonts w:ascii="Times New Roman" w:hAnsi="Times New Roman" w:cs="Times New Roman"/>
      <w:sz w:val="24"/>
      <w:szCs w:val="24"/>
      <w:lang w:val="es-ES" w:eastAsia="es-ES"/>
    </w:rPr>
  </w:style>
  <w:style w:type="paragraph" w:styleId="Textoindependienteprimerasangra2">
    <w:name w:val="Body Text First Indent 2"/>
    <w:basedOn w:val="Sangradetextonormal"/>
    <w:link w:val="Textoindependienteprimerasangra2Car"/>
    <w:uiPriority w:val="99"/>
    <w:rsid w:val="00340E9E"/>
    <w:pPr>
      <w:widowControl w:val="0"/>
      <w:suppressAutoHyphens/>
      <w:autoSpaceDN w:val="0"/>
      <w:spacing w:after="0"/>
      <w:ind w:left="360" w:firstLine="360"/>
      <w:textAlignment w:val="baseline"/>
    </w:pPr>
    <w:rPr>
      <w:rFonts w:eastAsia="Arial Unicode MS" w:cs="Tahoma"/>
      <w:kern w:val="3"/>
      <w:lang w:val="en-US" w:eastAsia="es-CO"/>
    </w:rPr>
  </w:style>
  <w:style w:type="character" w:customStyle="1" w:styleId="Textoindependienteprimerasangra2Car">
    <w:name w:val="Texto independiente primera sangría 2 Car"/>
    <w:basedOn w:val="SangradetextonormalCar"/>
    <w:link w:val="Textoindependienteprimerasangra2"/>
    <w:uiPriority w:val="99"/>
    <w:locked/>
    <w:rsid w:val="00340E9E"/>
    <w:rPr>
      <w:rFonts w:eastAsia="Arial Unicode MS" w:cs="Tahoma"/>
      <w:kern w:val="3"/>
      <w:lang w:val="en-US" w:eastAsia="es-CO"/>
    </w:rPr>
  </w:style>
  <w:style w:type="paragraph" w:customStyle="1" w:styleId="Sinespaciado1">
    <w:name w:val="Sin espaciado1"/>
    <w:uiPriority w:val="99"/>
    <w:rsid w:val="00C205DC"/>
    <w:pPr>
      <w:suppressAutoHyphens/>
      <w:autoSpaceDN w:val="0"/>
      <w:textAlignment w:val="baseline"/>
    </w:pPr>
    <w:rPr>
      <w:rFonts w:eastAsia="Times New Roman"/>
      <w:lang w:val="es-ES"/>
    </w:rPr>
  </w:style>
  <w:style w:type="character" w:customStyle="1" w:styleId="CarCar1">
    <w:name w:val="Car Car1"/>
    <w:basedOn w:val="Fuentedeprrafopredeter"/>
    <w:uiPriority w:val="99"/>
    <w:rsid w:val="00C205DC"/>
    <w:rPr>
      <w:rFonts w:ascii="Calibri" w:eastAsia="Times New Roman" w:hAnsi="Calibri" w:cs="Times New Roman"/>
      <w:sz w:val="20"/>
      <w:szCs w:val="20"/>
    </w:rPr>
  </w:style>
  <w:style w:type="paragraph" w:customStyle="1" w:styleId="Default">
    <w:name w:val="Default"/>
    <w:uiPriority w:val="99"/>
    <w:rsid w:val="000752F8"/>
    <w:pPr>
      <w:autoSpaceDE w:val="0"/>
      <w:autoSpaceDN w:val="0"/>
      <w:adjustRightInd w:val="0"/>
    </w:pPr>
    <w:rPr>
      <w:rFonts w:ascii="Souvenir" w:hAnsi="Souvenir" w:cs="Souvenir"/>
      <w:color w:val="000000"/>
      <w:sz w:val="24"/>
      <w:szCs w:val="24"/>
      <w:lang w:val="es-ES" w:eastAsia="es-ES"/>
    </w:rPr>
  </w:style>
  <w:style w:type="character" w:customStyle="1" w:styleId="hps">
    <w:name w:val="hps"/>
    <w:basedOn w:val="Fuentedeprrafopredeter"/>
    <w:uiPriority w:val="99"/>
    <w:rsid w:val="000752F8"/>
  </w:style>
  <w:style w:type="character" w:customStyle="1" w:styleId="TextoindependienteCar8">
    <w:name w:val="Texto independiente Car8"/>
    <w:basedOn w:val="Fuentedeprrafopredeter"/>
    <w:uiPriority w:val="99"/>
    <w:rsid w:val="000752F8"/>
  </w:style>
  <w:style w:type="paragraph" w:customStyle="1" w:styleId="Pa6">
    <w:name w:val="Pa6"/>
    <w:basedOn w:val="Default"/>
    <w:next w:val="Default"/>
    <w:uiPriority w:val="99"/>
    <w:rsid w:val="000752F8"/>
    <w:pPr>
      <w:spacing w:line="181" w:lineRule="atLeast"/>
    </w:pPr>
    <w:rPr>
      <w:rFonts w:ascii="Constantia" w:eastAsia="Times New Roman" w:hAnsi="Constantia" w:cs="Times New Roman"/>
      <w:color w:val="auto"/>
      <w:lang w:eastAsia="es-CO"/>
    </w:rPr>
  </w:style>
  <w:style w:type="paragraph" w:customStyle="1" w:styleId="Standard0">
    <w:name w:val="Standard"/>
    <w:uiPriority w:val="99"/>
    <w:rsid w:val="009A34BD"/>
    <w:pPr>
      <w:widowControl w:val="0"/>
      <w:suppressAutoHyphens/>
      <w:autoSpaceDN w:val="0"/>
      <w:textAlignment w:val="baseline"/>
    </w:pPr>
    <w:rPr>
      <w:rFonts w:ascii="Arial Narrow" w:eastAsia="Arial Unicode MS" w:hAnsi="Arial Narrow" w:cs="Arial Narrow"/>
      <w:kern w:val="3"/>
      <w:lang w:val="es-ES" w:eastAsia="es-CO"/>
    </w:rPr>
  </w:style>
  <w:style w:type="paragraph" w:customStyle="1" w:styleId="Header">
    <w:name w:val="Header"/>
    <w:basedOn w:val="Standard0"/>
    <w:rsid w:val="009A34BD"/>
    <w:pPr>
      <w:suppressLineNumbers/>
      <w:tabs>
        <w:tab w:val="center" w:pos="4986"/>
        <w:tab w:val="right" w:pos="9972"/>
      </w:tabs>
    </w:pPr>
  </w:style>
  <w:style w:type="paragraph" w:customStyle="1" w:styleId="WW-Contenidodelatabla1111111">
    <w:name w:val="WW-Contenido de la tabla1111111"/>
    <w:basedOn w:val="Normal"/>
    <w:uiPriority w:val="99"/>
    <w:rsid w:val="009A34BD"/>
    <w:pPr>
      <w:widowControl w:val="0"/>
      <w:suppressLineNumbers/>
      <w:suppressAutoHyphens/>
      <w:autoSpaceDN w:val="0"/>
      <w:spacing w:after="120"/>
      <w:textAlignment w:val="baseline"/>
    </w:pPr>
    <w:rPr>
      <w:rFonts w:ascii="Arial Narrow" w:eastAsia="Arial Unicode MS" w:hAnsi="Arial Narrow" w:cs="Arial Narrow"/>
      <w:kern w:val="3"/>
      <w:sz w:val="22"/>
      <w:szCs w:val="22"/>
      <w:lang w:eastAsia="es-CO"/>
    </w:rPr>
  </w:style>
  <w:style w:type="paragraph" w:customStyle="1" w:styleId="Footer">
    <w:name w:val="Footer"/>
    <w:basedOn w:val="Normal"/>
    <w:rsid w:val="009A34BD"/>
    <w:pPr>
      <w:widowControl w:val="0"/>
      <w:suppressLineNumbers/>
      <w:tabs>
        <w:tab w:val="center" w:pos="4986"/>
        <w:tab w:val="right" w:pos="9972"/>
      </w:tabs>
      <w:suppressAutoHyphens/>
      <w:autoSpaceDN w:val="0"/>
      <w:textAlignment w:val="baseline"/>
    </w:pPr>
    <w:rPr>
      <w:rFonts w:ascii="Arial Narrow" w:eastAsia="Arial Unicode MS" w:hAnsi="Arial Narrow" w:cs="Arial Narrow"/>
      <w:kern w:val="3"/>
      <w:sz w:val="22"/>
      <w:szCs w:val="22"/>
      <w:lang w:eastAsia="es-CO"/>
    </w:rPr>
  </w:style>
  <w:style w:type="character" w:customStyle="1" w:styleId="Fuentedeprrafopredeter20">
    <w:name w:val="Fuente de párrafo predeter.20"/>
    <w:uiPriority w:val="99"/>
    <w:rsid w:val="009A34BD"/>
  </w:style>
  <w:style w:type="character" w:customStyle="1" w:styleId="fcdae73f6c-cbb0-442e-b7cd-15da1462419d-6">
    <w:name w:val="fcdae73f6c-cbb0-442e-b7cd-15da1462419d-6"/>
    <w:basedOn w:val="Fuentedeprrafopredeter"/>
    <w:uiPriority w:val="99"/>
    <w:rsid w:val="00EA5079"/>
  </w:style>
  <w:style w:type="table" w:styleId="Tablaconcuadrcula">
    <w:name w:val="Table Grid"/>
    <w:basedOn w:val="Tablanormal"/>
    <w:uiPriority w:val="99"/>
    <w:locked/>
    <w:rsid w:val="00EA5079"/>
    <w:pPr>
      <w:spacing w:afterAutospacing="1"/>
      <w:jc w:val="center"/>
    </w:pPr>
    <w:rPr>
      <w:rFonts w:asciiTheme="minorHAnsi" w:eastAsiaTheme="minorHAnsi" w:hAnsiTheme="minorHAnsi" w:cstheme="minorBidi"/>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rrafodelista1">
    <w:name w:val="Párrafo de lista1"/>
    <w:basedOn w:val="Normal"/>
    <w:uiPriority w:val="99"/>
    <w:qFormat/>
    <w:rsid w:val="00EA5079"/>
    <w:pPr>
      <w:spacing w:after="200" w:line="276" w:lineRule="auto"/>
      <w:ind w:left="720"/>
    </w:pPr>
    <w:rPr>
      <w:rFonts w:ascii="Calibri" w:hAnsi="Calibri" w:cs="Calibri"/>
      <w:sz w:val="22"/>
      <w:szCs w:val="22"/>
      <w:lang w:eastAsia="en-US"/>
    </w:rPr>
  </w:style>
  <w:style w:type="paragraph" w:styleId="Continuarlista3">
    <w:name w:val="List Continue 3"/>
    <w:basedOn w:val="Normal"/>
    <w:uiPriority w:val="99"/>
    <w:semiHidden/>
    <w:unhideWhenUsed/>
    <w:rsid w:val="00EA5079"/>
    <w:pPr>
      <w:spacing w:after="120"/>
      <w:ind w:left="1080"/>
      <w:contextualSpacing/>
      <w:jc w:val="both"/>
    </w:pPr>
    <w:rPr>
      <w:rFonts w:eastAsia="Calibri"/>
    </w:rPr>
  </w:style>
  <w:style w:type="paragraph" w:styleId="Continuarlista4">
    <w:name w:val="List Continue 4"/>
    <w:basedOn w:val="Normal"/>
    <w:uiPriority w:val="99"/>
    <w:unhideWhenUsed/>
    <w:rsid w:val="00EA5079"/>
    <w:pPr>
      <w:spacing w:after="120"/>
      <w:ind w:left="1440"/>
      <w:contextualSpacing/>
      <w:jc w:val="both"/>
    </w:pPr>
    <w:rPr>
      <w:rFonts w:eastAsia="Calibri"/>
    </w:rPr>
  </w:style>
  <w:style w:type="paragraph" w:customStyle="1" w:styleId="yiv1444363345msonormal">
    <w:name w:val="yiv1444363345msonormal"/>
    <w:basedOn w:val="Normal"/>
    <w:uiPriority w:val="99"/>
    <w:rsid w:val="00EA5079"/>
    <w:pPr>
      <w:spacing w:before="100" w:beforeAutospacing="1" w:after="100" w:afterAutospacing="1"/>
    </w:pPr>
    <w:rPr>
      <w:lang w:val="es-CO" w:eastAsia="es-CO"/>
    </w:rPr>
  </w:style>
  <w:style w:type="character" w:customStyle="1" w:styleId="yshortcuts">
    <w:name w:val="yshortcuts"/>
    <w:basedOn w:val="Fuentedeprrafopredeter"/>
    <w:uiPriority w:val="99"/>
    <w:rsid w:val="00EA5079"/>
  </w:style>
  <w:style w:type="paragraph" w:styleId="Epgrafe">
    <w:name w:val="caption"/>
    <w:basedOn w:val="Normal"/>
    <w:next w:val="Normal"/>
    <w:uiPriority w:val="99"/>
    <w:qFormat/>
    <w:locked/>
    <w:rsid w:val="00637B92"/>
    <w:rPr>
      <w:rFonts w:ascii="Tahoma" w:hAnsi="Tahoma"/>
      <w:b/>
      <w:bCs/>
      <w:sz w:val="20"/>
      <w:szCs w:val="20"/>
      <w:lang w:val="en-US"/>
    </w:rPr>
  </w:style>
  <w:style w:type="paragraph" w:customStyle="1" w:styleId="Header1">
    <w:name w:val="Header1"/>
    <w:basedOn w:val="Standard0"/>
    <w:uiPriority w:val="99"/>
    <w:rsid w:val="001562DD"/>
    <w:pPr>
      <w:suppressLineNumbers/>
      <w:tabs>
        <w:tab w:val="center" w:pos="4986"/>
        <w:tab w:val="right" w:pos="9972"/>
      </w:tabs>
    </w:pPr>
  </w:style>
  <w:style w:type="paragraph" w:customStyle="1" w:styleId="Footer1">
    <w:name w:val="Footer1"/>
    <w:basedOn w:val="Normal"/>
    <w:uiPriority w:val="99"/>
    <w:rsid w:val="001562DD"/>
    <w:pPr>
      <w:widowControl w:val="0"/>
      <w:suppressLineNumbers/>
      <w:tabs>
        <w:tab w:val="center" w:pos="4986"/>
        <w:tab w:val="right" w:pos="9972"/>
      </w:tabs>
      <w:suppressAutoHyphens/>
      <w:autoSpaceDN w:val="0"/>
      <w:textAlignment w:val="baseline"/>
    </w:pPr>
    <w:rPr>
      <w:rFonts w:ascii="Arial Narrow" w:eastAsia="Arial Unicode MS" w:hAnsi="Arial Narrow" w:cs="Arial Narrow"/>
      <w:kern w:val="3"/>
      <w:sz w:val="22"/>
      <w:szCs w:val="22"/>
      <w:lang w:eastAsia="es-CO"/>
    </w:rPr>
  </w:style>
</w:styles>
</file>

<file path=word/webSettings.xml><?xml version="1.0" encoding="utf-8"?>
<w:webSettings xmlns:r="http://schemas.openxmlformats.org/officeDocument/2006/relationships" xmlns:w="http://schemas.openxmlformats.org/wordprocessingml/2006/main">
  <w:divs>
    <w:div w:id="11967732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9.emf"/><Relationship Id="rId26" Type="http://schemas.openxmlformats.org/officeDocument/2006/relationships/image" Target="media/image14.emf"/><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elmundo.com/portal/noticias/economia/exportaciones_de_lacteos_a_estados_unidos_han_crecido_mas_del_600.php" TargetMode="External"/><Relationship Id="rId34" Type="http://schemas.openxmlformats.org/officeDocument/2006/relationships/image" Target="media/image22.emf"/><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8.emf"/><Relationship Id="rId25" Type="http://schemas.openxmlformats.org/officeDocument/2006/relationships/image" Target="media/image13.emf"/><Relationship Id="rId33" Type="http://schemas.openxmlformats.org/officeDocument/2006/relationships/image" Target="media/image21.emf"/><Relationship Id="rId38" Type="http://schemas.openxmlformats.org/officeDocument/2006/relationships/hyperlink" Target="http://www.incoder.gov.co" TargetMode="External"/><Relationship Id="rId2" Type="http://schemas.openxmlformats.org/officeDocument/2006/relationships/numbering" Target="numbering.xml"/><Relationship Id="rId16" Type="http://schemas.openxmlformats.org/officeDocument/2006/relationships/hyperlink" Target="http://www.fedebiocombustibles.com/v2/noticias-fedebiocombustibles-cat-34.htm" TargetMode="External"/><Relationship Id="rId20" Type="http://schemas.openxmlformats.org/officeDocument/2006/relationships/hyperlink" Target="http://www.elmundo.com/portal/noticias/economia/exportaciones_de_lacteos_a_estados_unidos_han_crecido_mas_del_600.php" TargetMode="External"/><Relationship Id="rId29" Type="http://schemas.openxmlformats.org/officeDocument/2006/relationships/image" Target="media/image17.emf"/><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2.emf"/><Relationship Id="rId32" Type="http://schemas.openxmlformats.org/officeDocument/2006/relationships/image" Target="media/image20.emf"/><Relationship Id="rId37" Type="http://schemas.openxmlformats.org/officeDocument/2006/relationships/hyperlink" Target="http://www.minagricultura.gov.co"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dane.gov.co/index.php?option=com_content&amp;view=article&amp;id=240&amp;Itemid=73" TargetMode="External"/><Relationship Id="rId23" Type="http://schemas.openxmlformats.org/officeDocument/2006/relationships/image" Target="media/image11.emf"/><Relationship Id="rId28" Type="http://schemas.openxmlformats.org/officeDocument/2006/relationships/image" Target="media/image16.emf"/><Relationship Id="rId36" Type="http://schemas.openxmlformats.org/officeDocument/2006/relationships/image" Target="media/image24.emf"/><Relationship Id="rId10" Type="http://schemas.openxmlformats.org/officeDocument/2006/relationships/image" Target="media/image3.emf"/><Relationship Id="rId19" Type="http://schemas.openxmlformats.org/officeDocument/2006/relationships/image" Target="media/image10.emf"/><Relationship Id="rId31" Type="http://schemas.openxmlformats.org/officeDocument/2006/relationships/image" Target="media/image19.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hyperlink" Target="http://www.elmundo.com/portal/noticias/economia/exportaciones_de_lacteos_a_estados_unidos_han_crecido_mas_del_600.php" TargetMode="External"/><Relationship Id="rId27" Type="http://schemas.openxmlformats.org/officeDocument/2006/relationships/image" Target="media/image15.emf"/><Relationship Id="rId30" Type="http://schemas.openxmlformats.org/officeDocument/2006/relationships/image" Target="media/image18.emf"/><Relationship Id="rId35" Type="http://schemas.openxmlformats.org/officeDocument/2006/relationships/image" Target="media/image23.emf"/></Relationships>
</file>

<file path=word/_rels/footnotes.xml.rels><?xml version="1.0" encoding="UTF-8" standalone="yes"?>
<Relationships xmlns="http://schemas.openxmlformats.org/package/2006/relationships"><Relationship Id="rId3" Type="http://schemas.openxmlformats.org/officeDocument/2006/relationships/hyperlink" Target="http://www.dinero.com/negocios/articulo/empresarios-sacan-leche-tlc-eeuu/152389" TargetMode="External"/><Relationship Id="rId2" Type="http://schemas.openxmlformats.org/officeDocument/2006/relationships/hyperlink" Target="http://www.portafolio.co/negocios/exportaciones-paises-tlc-vigentes-van-aumento" TargetMode="External"/><Relationship Id="rId1" Type="http://schemas.openxmlformats.org/officeDocument/2006/relationships/hyperlink" Target="http://www.tlc.gov.co/publicaciones.php?id=14853" TargetMode="External"/><Relationship Id="rId4" Type="http://schemas.openxmlformats.org/officeDocument/2006/relationships/hyperlink" Target="http://www.elmundo.com/portal/noticias/economia/exportaciones_de_lacteos_a_estados_unidos_han_crecido_mas_del_600.php"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6.png"/><Relationship Id="rId1" Type="http://schemas.openxmlformats.org/officeDocument/2006/relationships/image" Target="media/image2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F97666-CC82-45F6-AF4D-9BED38EBD0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67</Pages>
  <Words>15039</Words>
  <Characters>82720</Characters>
  <Application>Microsoft Office Word</Application>
  <DocSecurity>0</DocSecurity>
  <Lines>689</Lines>
  <Paragraphs>195</Paragraphs>
  <ScaleCrop>false</ScaleCrop>
  <HeadingPairs>
    <vt:vector size="2" baseType="variant">
      <vt:variant>
        <vt:lpstr>Título</vt:lpstr>
      </vt:variant>
      <vt:variant>
        <vt:i4>1</vt:i4>
      </vt:variant>
    </vt:vector>
  </HeadingPairs>
  <TitlesOfParts>
    <vt:vector size="1" baseType="lpstr">
      <vt:lpstr>Bogotá D</vt:lpstr>
    </vt:vector>
  </TitlesOfParts>
  <Company>Toshiba</Company>
  <LinksUpToDate>false</LinksUpToDate>
  <CharactersWithSpaces>97564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Bogotá D</dc:title>
  <dc:subject/>
  <dc:creator>Alejandro Henao</dc:creator>
  <cp:keywords/>
  <dc:description/>
  <cp:lastModifiedBy>alejandro.henao</cp:lastModifiedBy>
  <cp:revision>2</cp:revision>
  <cp:lastPrinted>2012-09-24T17:32:00Z</cp:lastPrinted>
  <dcterms:created xsi:type="dcterms:W3CDTF">2012-09-26T23:00:00Z</dcterms:created>
  <dcterms:modified xsi:type="dcterms:W3CDTF">2012-09-26T23:00:00Z</dcterms:modified>
</cp:coreProperties>
</file>