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FA" w:rsidRDefault="001630FA" w:rsidP="001630FA">
      <w:pPr>
        <w:spacing w:line="360" w:lineRule="auto"/>
        <w:jc w:val="center"/>
        <w:rPr>
          <w:lang w:val="es-ES"/>
        </w:rPr>
      </w:pPr>
      <w:bookmarkStart w:id="0" w:name="_GoBack"/>
      <w:bookmarkEnd w:id="0"/>
    </w:p>
    <w:p w:rsidR="001630FA" w:rsidRPr="002E464A" w:rsidRDefault="00673800" w:rsidP="001630FA">
      <w:pPr>
        <w:spacing w:line="360" w:lineRule="auto"/>
        <w:jc w:val="center"/>
        <w:rPr>
          <w:rFonts w:ascii="Arial" w:hAnsi="Arial" w:cs="Arial"/>
          <w:sz w:val="24"/>
          <w:szCs w:val="24"/>
        </w:rPr>
      </w:pPr>
      <w:r>
        <w:rPr>
          <w:lang w:val="es-ES"/>
        </w:rPr>
        <w:t xml:space="preserve"> </w:t>
      </w:r>
      <w:r w:rsidR="001630FA" w:rsidRPr="002E464A">
        <w:rPr>
          <w:rFonts w:ascii="Arial" w:hAnsi="Arial" w:cs="Arial"/>
          <w:b/>
          <w:sz w:val="24"/>
          <w:szCs w:val="24"/>
        </w:rPr>
        <w:t>PROYECTODE LEY No</w:t>
      </w:r>
      <w:r w:rsidR="001630FA" w:rsidRPr="002E464A">
        <w:rPr>
          <w:rFonts w:ascii="Arial" w:hAnsi="Arial" w:cs="Arial"/>
          <w:sz w:val="24"/>
          <w:szCs w:val="24"/>
        </w:rPr>
        <w:t>.</w:t>
      </w:r>
    </w:p>
    <w:p w:rsidR="001630FA" w:rsidRPr="002E464A" w:rsidRDefault="001630FA" w:rsidP="001630FA">
      <w:pPr>
        <w:spacing w:line="360" w:lineRule="auto"/>
        <w:jc w:val="center"/>
        <w:rPr>
          <w:rFonts w:ascii="Arial" w:hAnsi="Arial" w:cs="Arial"/>
          <w:sz w:val="24"/>
          <w:szCs w:val="24"/>
        </w:rPr>
      </w:pPr>
    </w:p>
    <w:p w:rsidR="001630FA" w:rsidRDefault="001630FA" w:rsidP="001630FA">
      <w:pPr>
        <w:spacing w:line="360" w:lineRule="auto"/>
        <w:jc w:val="center"/>
        <w:rPr>
          <w:rFonts w:ascii="Arial" w:hAnsi="Arial" w:cs="Arial"/>
          <w:sz w:val="24"/>
          <w:szCs w:val="24"/>
        </w:rPr>
      </w:pPr>
      <w:r w:rsidRPr="002E464A">
        <w:rPr>
          <w:rFonts w:ascii="Arial" w:hAnsi="Arial" w:cs="Arial"/>
          <w:sz w:val="24"/>
          <w:szCs w:val="24"/>
        </w:rPr>
        <w:t xml:space="preserve">“Por la cual se establecen estímulos laborales para los estudiantes </w:t>
      </w:r>
      <w:r w:rsidR="007047A8">
        <w:rPr>
          <w:rFonts w:ascii="Arial" w:hAnsi="Arial" w:cs="Arial"/>
          <w:sz w:val="24"/>
          <w:szCs w:val="24"/>
        </w:rPr>
        <w:t>del</w:t>
      </w:r>
      <w:r w:rsidR="00116EF9">
        <w:rPr>
          <w:rFonts w:ascii="Arial" w:hAnsi="Arial" w:cs="Arial"/>
          <w:sz w:val="24"/>
          <w:szCs w:val="24"/>
        </w:rPr>
        <w:t xml:space="preserve"> nivel profesional, </w:t>
      </w:r>
      <w:r>
        <w:rPr>
          <w:rFonts w:ascii="Arial" w:hAnsi="Arial" w:cs="Arial"/>
          <w:sz w:val="24"/>
          <w:szCs w:val="24"/>
        </w:rPr>
        <w:t xml:space="preserve"> </w:t>
      </w:r>
      <w:r w:rsidR="00116EF9">
        <w:rPr>
          <w:rFonts w:ascii="Arial" w:hAnsi="Arial" w:cs="Arial"/>
          <w:sz w:val="24"/>
          <w:szCs w:val="24"/>
        </w:rPr>
        <w:t>tecnológico y técnico profesional</w:t>
      </w:r>
      <w:r>
        <w:rPr>
          <w:rFonts w:ascii="Arial" w:hAnsi="Arial" w:cs="Arial"/>
          <w:sz w:val="24"/>
          <w:szCs w:val="24"/>
        </w:rPr>
        <w:t xml:space="preserve"> con</w:t>
      </w:r>
      <w:r w:rsidR="00116EF9">
        <w:rPr>
          <w:rFonts w:ascii="Arial" w:hAnsi="Arial" w:cs="Arial"/>
          <w:sz w:val="24"/>
          <w:szCs w:val="24"/>
        </w:rPr>
        <w:t xml:space="preserve"> los </w:t>
      </w:r>
      <w:r>
        <w:rPr>
          <w:rFonts w:ascii="Arial" w:hAnsi="Arial" w:cs="Arial"/>
          <w:sz w:val="24"/>
          <w:szCs w:val="24"/>
        </w:rPr>
        <w:t xml:space="preserve"> mayores puntajes </w:t>
      </w:r>
      <w:r w:rsidR="007047A8">
        <w:rPr>
          <w:rFonts w:ascii="Arial" w:hAnsi="Arial" w:cs="Arial"/>
          <w:sz w:val="24"/>
          <w:szCs w:val="24"/>
        </w:rPr>
        <w:t xml:space="preserve">en </w:t>
      </w:r>
      <w:r>
        <w:rPr>
          <w:rFonts w:ascii="Arial" w:hAnsi="Arial" w:cs="Arial"/>
          <w:sz w:val="24"/>
          <w:szCs w:val="24"/>
        </w:rPr>
        <w:t xml:space="preserve">el Examen de Calidad para la Educación Superior  (ECAES)  </w:t>
      </w:r>
      <w:r w:rsidRPr="002E464A">
        <w:rPr>
          <w:rFonts w:ascii="Arial" w:hAnsi="Arial" w:cs="Arial"/>
          <w:sz w:val="24"/>
          <w:szCs w:val="24"/>
        </w:rPr>
        <w:t xml:space="preserve">y se dictan otras disposiciones” </w:t>
      </w:r>
    </w:p>
    <w:p w:rsidR="001630FA" w:rsidRPr="0089535F" w:rsidRDefault="001630FA" w:rsidP="001630FA">
      <w:pPr>
        <w:spacing w:line="360" w:lineRule="auto"/>
        <w:jc w:val="center"/>
        <w:rPr>
          <w:rFonts w:ascii="Arial" w:hAnsi="Arial" w:cs="Arial"/>
          <w:b/>
          <w:sz w:val="24"/>
          <w:szCs w:val="24"/>
        </w:rPr>
      </w:pPr>
    </w:p>
    <w:p w:rsidR="001630FA" w:rsidRPr="0089535F" w:rsidRDefault="001630FA" w:rsidP="001630FA">
      <w:pPr>
        <w:spacing w:line="360" w:lineRule="auto"/>
        <w:jc w:val="center"/>
        <w:rPr>
          <w:rFonts w:ascii="Arial" w:hAnsi="Arial" w:cs="Arial"/>
          <w:b/>
          <w:sz w:val="24"/>
          <w:szCs w:val="24"/>
        </w:rPr>
      </w:pPr>
      <w:r w:rsidRPr="0089535F">
        <w:rPr>
          <w:rFonts w:ascii="Arial" w:hAnsi="Arial" w:cs="Arial"/>
          <w:b/>
          <w:sz w:val="24"/>
          <w:szCs w:val="24"/>
        </w:rPr>
        <w:t xml:space="preserve">EL CONGRESO DE LA REPUBLICA DE COLOMBIA </w:t>
      </w:r>
    </w:p>
    <w:p w:rsidR="001630FA" w:rsidRDefault="001630FA" w:rsidP="001630FA">
      <w:pPr>
        <w:spacing w:line="360" w:lineRule="auto"/>
        <w:jc w:val="center"/>
        <w:rPr>
          <w:rFonts w:ascii="Arial" w:hAnsi="Arial" w:cs="Arial"/>
          <w:sz w:val="24"/>
          <w:szCs w:val="24"/>
        </w:rPr>
      </w:pPr>
    </w:p>
    <w:p w:rsidR="001630FA" w:rsidRPr="00E115E4" w:rsidRDefault="001630FA" w:rsidP="001630FA">
      <w:pPr>
        <w:spacing w:line="360" w:lineRule="auto"/>
        <w:jc w:val="center"/>
        <w:rPr>
          <w:rFonts w:ascii="Arial" w:hAnsi="Arial" w:cs="Arial"/>
          <w:b/>
          <w:sz w:val="24"/>
          <w:szCs w:val="24"/>
        </w:rPr>
      </w:pPr>
      <w:r w:rsidRPr="0089535F">
        <w:rPr>
          <w:rFonts w:ascii="Arial" w:hAnsi="Arial" w:cs="Arial"/>
          <w:b/>
          <w:sz w:val="24"/>
          <w:szCs w:val="24"/>
        </w:rPr>
        <w:t>DECRETA:</w:t>
      </w:r>
    </w:p>
    <w:p w:rsidR="001630FA" w:rsidRDefault="001630FA" w:rsidP="001630FA">
      <w:pPr>
        <w:spacing w:line="360" w:lineRule="auto"/>
        <w:jc w:val="both"/>
        <w:rPr>
          <w:rFonts w:ascii="Arial" w:hAnsi="Arial" w:cs="Arial"/>
          <w:sz w:val="24"/>
          <w:szCs w:val="24"/>
        </w:rPr>
      </w:pPr>
      <w:r w:rsidRPr="005A37D8">
        <w:rPr>
          <w:rFonts w:ascii="Arial" w:hAnsi="Arial" w:cs="Arial"/>
          <w:b/>
          <w:sz w:val="24"/>
          <w:szCs w:val="24"/>
        </w:rPr>
        <w:t>ARTÍCULO 1</w:t>
      </w:r>
      <w:r>
        <w:rPr>
          <w:rFonts w:ascii="Arial" w:hAnsi="Arial" w:cs="Arial"/>
          <w:sz w:val="24"/>
          <w:szCs w:val="24"/>
        </w:rPr>
        <w:t xml:space="preserve">: El Gobierno Nacional dispondrá anualmente  de al menos 100  cargos </w:t>
      </w:r>
      <w:r w:rsidR="005F7BEA">
        <w:rPr>
          <w:rFonts w:ascii="Arial" w:hAnsi="Arial" w:cs="Arial"/>
          <w:sz w:val="24"/>
          <w:szCs w:val="24"/>
        </w:rPr>
        <w:t>del</w:t>
      </w:r>
      <w:r>
        <w:rPr>
          <w:rFonts w:ascii="Arial" w:hAnsi="Arial" w:cs="Arial"/>
          <w:sz w:val="24"/>
          <w:szCs w:val="24"/>
        </w:rPr>
        <w:t xml:space="preserve"> nivel profesional, 100 cargos </w:t>
      </w:r>
      <w:r w:rsidR="005F7BEA">
        <w:rPr>
          <w:rFonts w:ascii="Arial" w:hAnsi="Arial" w:cs="Arial"/>
          <w:sz w:val="24"/>
          <w:szCs w:val="24"/>
        </w:rPr>
        <w:t>d</w:t>
      </w:r>
      <w:r>
        <w:rPr>
          <w:rFonts w:ascii="Arial" w:hAnsi="Arial" w:cs="Arial"/>
          <w:sz w:val="24"/>
          <w:szCs w:val="24"/>
        </w:rPr>
        <w:t xml:space="preserve">el nivel tecnológico y 100 cargos </w:t>
      </w:r>
      <w:r w:rsidR="005F7BEA">
        <w:rPr>
          <w:rFonts w:ascii="Arial" w:hAnsi="Arial" w:cs="Arial"/>
          <w:sz w:val="24"/>
          <w:szCs w:val="24"/>
        </w:rPr>
        <w:t>de</w:t>
      </w:r>
      <w:r>
        <w:rPr>
          <w:rFonts w:ascii="Arial" w:hAnsi="Arial" w:cs="Arial"/>
          <w:sz w:val="24"/>
          <w:szCs w:val="24"/>
        </w:rPr>
        <w:t>l nivel técnico profesional,  de acuerdo a lo requerido por las diferentes entidades, esto en reconocimiento a  los estudiantes con los  mayores puntajes  en el Examen de Calidad para la Educación Superior  (ECAES).</w:t>
      </w:r>
    </w:p>
    <w:p w:rsidR="001630FA" w:rsidRDefault="001630FA" w:rsidP="001630FA">
      <w:pPr>
        <w:spacing w:line="360" w:lineRule="auto"/>
        <w:jc w:val="both"/>
        <w:rPr>
          <w:rFonts w:ascii="Arial" w:hAnsi="Arial" w:cs="Arial"/>
          <w:sz w:val="24"/>
          <w:szCs w:val="24"/>
        </w:rPr>
      </w:pPr>
      <w:r w:rsidRPr="005A37D8">
        <w:rPr>
          <w:rFonts w:ascii="Arial" w:hAnsi="Arial" w:cs="Arial"/>
          <w:b/>
          <w:sz w:val="24"/>
          <w:szCs w:val="24"/>
        </w:rPr>
        <w:t>ARTÍCULO 2</w:t>
      </w:r>
      <w:r>
        <w:rPr>
          <w:rFonts w:ascii="Arial" w:hAnsi="Arial" w:cs="Arial"/>
          <w:sz w:val="24"/>
          <w:szCs w:val="24"/>
        </w:rPr>
        <w:t>: Los Departamentos dispondrán de  al menos</w:t>
      </w:r>
      <w:r w:rsidRPr="005B565E">
        <w:rPr>
          <w:rFonts w:ascii="Arial" w:hAnsi="Arial" w:cs="Arial"/>
          <w:sz w:val="24"/>
          <w:szCs w:val="24"/>
        </w:rPr>
        <w:t xml:space="preserve"> </w:t>
      </w:r>
      <w:r>
        <w:rPr>
          <w:rFonts w:ascii="Arial" w:hAnsi="Arial" w:cs="Arial"/>
          <w:sz w:val="24"/>
          <w:szCs w:val="24"/>
        </w:rPr>
        <w:t xml:space="preserve">20 cargos </w:t>
      </w:r>
      <w:r w:rsidR="005F7BEA">
        <w:rPr>
          <w:rFonts w:ascii="Arial" w:hAnsi="Arial" w:cs="Arial"/>
          <w:sz w:val="24"/>
          <w:szCs w:val="24"/>
        </w:rPr>
        <w:t>d</w:t>
      </w:r>
      <w:r>
        <w:rPr>
          <w:rFonts w:ascii="Arial" w:hAnsi="Arial" w:cs="Arial"/>
          <w:sz w:val="24"/>
          <w:szCs w:val="24"/>
        </w:rPr>
        <w:t xml:space="preserve">el nivel  profesional, 20 cargos </w:t>
      </w:r>
      <w:r w:rsidR="005F7BEA">
        <w:rPr>
          <w:rFonts w:ascii="Arial" w:hAnsi="Arial" w:cs="Arial"/>
          <w:sz w:val="24"/>
          <w:szCs w:val="24"/>
        </w:rPr>
        <w:t>d</w:t>
      </w:r>
      <w:r>
        <w:rPr>
          <w:rFonts w:ascii="Arial" w:hAnsi="Arial" w:cs="Arial"/>
          <w:sz w:val="24"/>
          <w:szCs w:val="24"/>
        </w:rPr>
        <w:t xml:space="preserve">el nivel tecnológico y 20 cargos  </w:t>
      </w:r>
      <w:r w:rsidR="005F7BEA">
        <w:rPr>
          <w:rFonts w:ascii="Arial" w:hAnsi="Arial" w:cs="Arial"/>
          <w:sz w:val="24"/>
          <w:szCs w:val="24"/>
        </w:rPr>
        <w:t>d</w:t>
      </w:r>
      <w:r>
        <w:rPr>
          <w:rFonts w:ascii="Arial" w:hAnsi="Arial" w:cs="Arial"/>
          <w:sz w:val="24"/>
          <w:szCs w:val="24"/>
        </w:rPr>
        <w:t xml:space="preserve">el nivel  técnico profesional,  de acuerdo a lo requerido por las por las diferentes dependencias,  esto  en reconocimiento a  los estudiantes de la región con los  mayores puntajes  en el Examen de Calidad para la Educación Superior  (ECAES).  </w:t>
      </w:r>
    </w:p>
    <w:p w:rsidR="001630FA" w:rsidRDefault="001630FA" w:rsidP="001630FA">
      <w:pPr>
        <w:spacing w:line="360" w:lineRule="auto"/>
        <w:jc w:val="both"/>
        <w:rPr>
          <w:rFonts w:ascii="Arial" w:hAnsi="Arial" w:cs="Arial"/>
          <w:sz w:val="24"/>
          <w:szCs w:val="24"/>
        </w:rPr>
      </w:pPr>
      <w:r w:rsidRPr="00890E2B">
        <w:rPr>
          <w:rFonts w:ascii="Arial" w:hAnsi="Arial" w:cs="Arial"/>
          <w:b/>
          <w:sz w:val="24"/>
          <w:szCs w:val="24"/>
        </w:rPr>
        <w:lastRenderedPageBreak/>
        <w:t>PARÁGRAFO</w:t>
      </w:r>
      <w:r>
        <w:rPr>
          <w:rFonts w:ascii="Arial" w:hAnsi="Arial" w:cs="Arial"/>
          <w:sz w:val="24"/>
          <w:szCs w:val="24"/>
        </w:rPr>
        <w:t>: En caso tal, que  los estudiantes que sean favorecidos  para  el nivel Nacional y estos acepten, el Departamento  seleccionará al siguiente en la lista para ocupar el cargo.</w:t>
      </w:r>
    </w:p>
    <w:p w:rsidR="001630FA" w:rsidRDefault="001630FA" w:rsidP="001630FA">
      <w:pPr>
        <w:spacing w:line="360" w:lineRule="auto"/>
        <w:jc w:val="both"/>
        <w:rPr>
          <w:rFonts w:ascii="Arial" w:hAnsi="Arial" w:cs="Arial"/>
          <w:sz w:val="24"/>
          <w:szCs w:val="24"/>
        </w:rPr>
      </w:pPr>
      <w:r w:rsidRPr="00D12C0F">
        <w:rPr>
          <w:rFonts w:ascii="Arial" w:hAnsi="Arial" w:cs="Arial"/>
          <w:b/>
          <w:sz w:val="24"/>
          <w:szCs w:val="24"/>
        </w:rPr>
        <w:t>ARTÍCULO</w:t>
      </w:r>
      <w:r>
        <w:rPr>
          <w:rFonts w:ascii="Arial" w:hAnsi="Arial" w:cs="Arial"/>
          <w:b/>
          <w:sz w:val="24"/>
          <w:szCs w:val="24"/>
        </w:rPr>
        <w:t xml:space="preserve"> 3</w:t>
      </w:r>
      <w:r>
        <w:rPr>
          <w:rFonts w:ascii="Arial" w:hAnsi="Arial" w:cs="Arial"/>
          <w:sz w:val="24"/>
          <w:szCs w:val="24"/>
        </w:rPr>
        <w:t>: La Comisión Nacional del Servicio Civil, tendrá en cuenta</w:t>
      </w:r>
      <w:r w:rsidRPr="001F3346">
        <w:rPr>
          <w:rFonts w:ascii="Arial" w:hAnsi="Arial" w:cs="Arial"/>
          <w:sz w:val="24"/>
          <w:szCs w:val="24"/>
        </w:rPr>
        <w:t xml:space="preserve"> </w:t>
      </w:r>
      <w:r>
        <w:rPr>
          <w:rFonts w:ascii="Arial" w:hAnsi="Arial" w:cs="Arial"/>
          <w:sz w:val="24"/>
          <w:szCs w:val="24"/>
        </w:rPr>
        <w:t xml:space="preserve">en los concursos para  proveer cargos públicos, a  los estudiantes con los  mayores puntajes  en el Examen de Calidad para la Educación Superior  (ECAES), con preferencia frente a los demás como estímulo al excelente resultado académico. </w:t>
      </w:r>
    </w:p>
    <w:p w:rsidR="001630FA" w:rsidRDefault="001630FA" w:rsidP="001630FA">
      <w:pPr>
        <w:spacing w:line="360" w:lineRule="auto"/>
        <w:jc w:val="both"/>
        <w:rPr>
          <w:rFonts w:ascii="Arial" w:hAnsi="Arial" w:cs="Arial"/>
          <w:sz w:val="24"/>
          <w:szCs w:val="24"/>
        </w:rPr>
      </w:pPr>
      <w:r>
        <w:rPr>
          <w:rFonts w:ascii="Arial" w:hAnsi="Arial" w:cs="Arial"/>
          <w:b/>
          <w:sz w:val="24"/>
          <w:szCs w:val="24"/>
        </w:rPr>
        <w:t>ARTÍCULO 4</w:t>
      </w:r>
      <w:r w:rsidRPr="00640931">
        <w:rPr>
          <w:rFonts w:ascii="Arial" w:hAnsi="Arial" w:cs="Arial"/>
          <w:b/>
          <w:sz w:val="24"/>
          <w:szCs w:val="24"/>
        </w:rPr>
        <w:t>:</w:t>
      </w:r>
      <w:r>
        <w:rPr>
          <w:rFonts w:ascii="Arial" w:hAnsi="Arial" w:cs="Arial"/>
          <w:sz w:val="24"/>
          <w:szCs w:val="24"/>
        </w:rPr>
        <w:t xml:space="preserve"> Los cargos otorgados como estímulo laboral contarán con una duración mínima de un año.  </w:t>
      </w:r>
    </w:p>
    <w:p w:rsidR="001630FA" w:rsidRDefault="001630FA" w:rsidP="001630FA">
      <w:pPr>
        <w:spacing w:line="360" w:lineRule="auto"/>
        <w:jc w:val="both"/>
        <w:rPr>
          <w:rFonts w:ascii="Arial" w:hAnsi="Arial" w:cs="Arial"/>
          <w:sz w:val="24"/>
          <w:szCs w:val="24"/>
        </w:rPr>
      </w:pPr>
      <w:r w:rsidRPr="00C14BC7">
        <w:rPr>
          <w:rFonts w:ascii="Arial" w:hAnsi="Arial" w:cs="Arial"/>
          <w:b/>
          <w:sz w:val="24"/>
          <w:szCs w:val="24"/>
        </w:rPr>
        <w:t>ARTÍCULO</w:t>
      </w:r>
      <w:r>
        <w:rPr>
          <w:rFonts w:ascii="Arial" w:hAnsi="Arial" w:cs="Arial"/>
          <w:b/>
          <w:sz w:val="24"/>
          <w:szCs w:val="24"/>
        </w:rPr>
        <w:t xml:space="preserve"> 5</w:t>
      </w:r>
      <w:r>
        <w:rPr>
          <w:rFonts w:ascii="Arial" w:hAnsi="Arial" w:cs="Arial"/>
          <w:sz w:val="24"/>
          <w:szCs w:val="24"/>
        </w:rPr>
        <w:t xml:space="preserve">: La presente ley rige a partir de su publicación y deroga normas contrarias. </w:t>
      </w:r>
    </w:p>
    <w:p w:rsidR="001630FA" w:rsidRDefault="001630FA" w:rsidP="001630FA">
      <w:pPr>
        <w:spacing w:line="360" w:lineRule="auto"/>
        <w:jc w:val="both"/>
        <w:rPr>
          <w:rFonts w:ascii="Arial" w:hAnsi="Arial" w:cs="Arial"/>
          <w:sz w:val="24"/>
          <w:szCs w:val="24"/>
        </w:rPr>
      </w:pPr>
    </w:p>
    <w:p w:rsidR="001630FA" w:rsidRDefault="001630FA" w:rsidP="001630FA">
      <w:pPr>
        <w:jc w:val="both"/>
        <w:rPr>
          <w:rFonts w:ascii="Arial" w:hAnsi="Arial" w:cs="Arial"/>
          <w:sz w:val="24"/>
          <w:szCs w:val="24"/>
        </w:rPr>
      </w:pPr>
    </w:p>
    <w:p w:rsidR="001630FA" w:rsidRPr="00E115E4" w:rsidRDefault="001630FA" w:rsidP="001630FA">
      <w:pPr>
        <w:pStyle w:val="Sinespaciado"/>
        <w:rPr>
          <w:rFonts w:ascii="Arial" w:hAnsi="Arial" w:cs="Arial"/>
          <w:b/>
          <w:sz w:val="24"/>
          <w:szCs w:val="24"/>
        </w:rPr>
      </w:pPr>
      <w:r w:rsidRPr="00E115E4">
        <w:rPr>
          <w:rFonts w:ascii="Arial" w:hAnsi="Arial" w:cs="Arial"/>
          <w:b/>
          <w:sz w:val="24"/>
          <w:szCs w:val="24"/>
        </w:rPr>
        <w:t>LUIS HORACIO GALLON ARANGO</w:t>
      </w:r>
    </w:p>
    <w:p w:rsidR="001630FA" w:rsidRPr="00E115E4" w:rsidRDefault="001630FA" w:rsidP="001630FA">
      <w:pPr>
        <w:pStyle w:val="Sinespaciado"/>
        <w:rPr>
          <w:rFonts w:ascii="Arial" w:hAnsi="Arial" w:cs="Arial"/>
          <w:sz w:val="24"/>
          <w:szCs w:val="24"/>
        </w:rPr>
      </w:pPr>
      <w:r w:rsidRPr="00E115E4">
        <w:rPr>
          <w:rFonts w:ascii="Arial" w:hAnsi="Arial" w:cs="Arial"/>
          <w:sz w:val="24"/>
          <w:szCs w:val="24"/>
        </w:rPr>
        <w:t>Representante a la Cámara</w:t>
      </w:r>
    </w:p>
    <w:p w:rsidR="001630FA" w:rsidRDefault="001630FA" w:rsidP="001630FA">
      <w:pPr>
        <w:pStyle w:val="Sinespaciado"/>
        <w:rPr>
          <w:rFonts w:ascii="Arial" w:hAnsi="Arial" w:cs="Arial"/>
          <w:sz w:val="24"/>
          <w:szCs w:val="24"/>
        </w:rPr>
      </w:pPr>
      <w:r w:rsidRPr="00E115E4">
        <w:rPr>
          <w:rFonts w:ascii="Arial" w:hAnsi="Arial" w:cs="Arial"/>
          <w:sz w:val="24"/>
          <w:szCs w:val="24"/>
        </w:rPr>
        <w:t xml:space="preserve">Departamento de Antioquia. </w:t>
      </w: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rPr>
          <w:rFonts w:ascii="Arial" w:hAnsi="Arial" w:cs="Arial"/>
          <w:sz w:val="24"/>
          <w:szCs w:val="24"/>
        </w:rPr>
      </w:pPr>
    </w:p>
    <w:p w:rsidR="001630FA" w:rsidRDefault="001630FA" w:rsidP="001630FA">
      <w:pPr>
        <w:pStyle w:val="Sinespaciado"/>
        <w:jc w:val="center"/>
        <w:rPr>
          <w:rFonts w:ascii="Arial" w:hAnsi="Arial" w:cs="Arial"/>
          <w:b/>
          <w:sz w:val="24"/>
          <w:szCs w:val="24"/>
        </w:rPr>
      </w:pPr>
      <w:r w:rsidRPr="00D12C0F">
        <w:rPr>
          <w:rFonts w:ascii="Arial" w:hAnsi="Arial" w:cs="Arial"/>
          <w:b/>
          <w:sz w:val="24"/>
          <w:szCs w:val="24"/>
        </w:rPr>
        <w:t>EXPOSICION DE MOTIVOS</w:t>
      </w:r>
    </w:p>
    <w:p w:rsidR="001630FA" w:rsidRDefault="001630FA" w:rsidP="001630FA">
      <w:pPr>
        <w:pStyle w:val="Sinespaciado"/>
        <w:jc w:val="center"/>
        <w:rPr>
          <w:rFonts w:ascii="Arial" w:hAnsi="Arial" w:cs="Arial"/>
          <w:b/>
          <w:sz w:val="24"/>
          <w:szCs w:val="24"/>
        </w:rPr>
      </w:pPr>
    </w:p>
    <w:p w:rsidR="001630FA" w:rsidRDefault="001630FA" w:rsidP="001630FA">
      <w:pPr>
        <w:pStyle w:val="Sinespaciado"/>
        <w:jc w:val="center"/>
        <w:rPr>
          <w:rFonts w:ascii="Arial" w:hAnsi="Arial" w:cs="Arial"/>
          <w:b/>
          <w:sz w:val="24"/>
          <w:szCs w:val="24"/>
        </w:rPr>
      </w:pPr>
    </w:p>
    <w:p w:rsidR="001630FA" w:rsidRDefault="001630FA" w:rsidP="001630FA">
      <w:pPr>
        <w:pStyle w:val="Sinespaciado"/>
        <w:jc w:val="center"/>
        <w:rPr>
          <w:rFonts w:ascii="Arial" w:hAnsi="Arial" w:cs="Arial"/>
          <w:b/>
          <w:sz w:val="24"/>
          <w:szCs w:val="24"/>
        </w:rPr>
      </w:pPr>
    </w:p>
    <w:p w:rsidR="001630FA" w:rsidRDefault="001630FA" w:rsidP="001630FA">
      <w:pPr>
        <w:spacing w:line="360" w:lineRule="auto"/>
        <w:jc w:val="both"/>
        <w:rPr>
          <w:rFonts w:ascii="Arial" w:hAnsi="Arial" w:cs="Arial"/>
          <w:sz w:val="24"/>
          <w:szCs w:val="24"/>
        </w:rPr>
      </w:pPr>
      <w:r w:rsidRPr="00921331">
        <w:rPr>
          <w:rFonts w:ascii="Arial" w:hAnsi="Arial" w:cs="Arial"/>
          <w:sz w:val="24"/>
          <w:szCs w:val="24"/>
        </w:rPr>
        <w:t xml:space="preserve">Facultado por el artículo 154 de la Constitución Política de Colombia, y el numeral 1 del artículo 140 de la ley 5° de 1992, me permito someter a consideración de la Honorable Cámara de Representantes de la República de Colombia el presente proyecto de ley, cuyo objeto </w:t>
      </w:r>
      <w:r>
        <w:rPr>
          <w:rFonts w:ascii="Arial" w:hAnsi="Arial" w:cs="Arial"/>
          <w:sz w:val="24"/>
          <w:szCs w:val="24"/>
        </w:rPr>
        <w:t>es que el Gobierno Nacional  otorgue  anualmente  de al menos 100  cargos en el nivel profesional, 100 cargos en el nivel tecnológico y 100 cargos en el nivel técnico profesional,  de acuerdo a las necesidades en las diferentes  entidades, dándole así un reconocimiento  a  los estudiantes con los  mayores puntajes  en el Examen de Calidad para la Educación Superior  (ECAES).</w:t>
      </w:r>
    </w:p>
    <w:p w:rsidR="001630FA" w:rsidRDefault="001630FA" w:rsidP="001630FA">
      <w:pPr>
        <w:spacing w:line="360" w:lineRule="auto"/>
        <w:jc w:val="both"/>
        <w:rPr>
          <w:rFonts w:ascii="Arial" w:hAnsi="Arial" w:cs="Arial"/>
          <w:sz w:val="24"/>
          <w:szCs w:val="24"/>
        </w:rPr>
      </w:pPr>
      <w:r>
        <w:rPr>
          <w:rFonts w:ascii="Arial" w:hAnsi="Arial" w:cs="Arial"/>
          <w:sz w:val="24"/>
          <w:szCs w:val="24"/>
        </w:rPr>
        <w:t>Tal y como lo indica el artículo segundo del proyecto las gobernaciones también premiarán a los mejores de la región otorgando al menos</w:t>
      </w:r>
      <w:r w:rsidRPr="005B565E">
        <w:rPr>
          <w:rFonts w:ascii="Arial" w:hAnsi="Arial" w:cs="Arial"/>
          <w:sz w:val="24"/>
          <w:szCs w:val="24"/>
        </w:rPr>
        <w:t xml:space="preserve"> </w:t>
      </w:r>
      <w:r>
        <w:rPr>
          <w:rFonts w:ascii="Arial" w:hAnsi="Arial" w:cs="Arial"/>
          <w:sz w:val="24"/>
          <w:szCs w:val="24"/>
        </w:rPr>
        <w:t>20 cargos en el nivel  profesional, 20 cargos en el nivel tecnológico y 20 cargos en el nivel  técnico profesional,  de acuerdo a lo requerido por las por las diferentes dependencias.</w:t>
      </w:r>
    </w:p>
    <w:p w:rsidR="001630FA" w:rsidRDefault="001630FA" w:rsidP="003D2C44">
      <w:pPr>
        <w:pStyle w:val="NormalWeb"/>
        <w:spacing w:line="360" w:lineRule="auto"/>
        <w:jc w:val="both"/>
        <w:rPr>
          <w:rFonts w:ascii="Arial" w:hAnsi="Arial" w:cs="Arial"/>
        </w:rPr>
      </w:pPr>
      <w:r>
        <w:rPr>
          <w:rFonts w:ascii="Arial" w:hAnsi="Arial" w:cs="Arial"/>
        </w:rPr>
        <w:t>Es importante analizar el Decreto 3963 del 14 de octubre de  2009, “</w:t>
      </w:r>
      <w:r w:rsidRPr="008A65A7">
        <w:rPr>
          <w:rFonts w:ascii="Arial" w:hAnsi="Arial" w:cs="Arial"/>
          <w:i/>
        </w:rPr>
        <w:t>Por el cual se reglamenta el Examen de Estado de Calidad de la Educación Superior</w:t>
      </w:r>
      <w:r>
        <w:rPr>
          <w:rFonts w:ascii="Arial" w:hAnsi="Arial" w:cs="Arial"/>
        </w:rPr>
        <w:t xml:space="preserve"> “en  el capítulo III de los incentivos en su  artículo 6  el cual dispone lo siguiente: </w:t>
      </w:r>
    </w:p>
    <w:p w:rsidR="001630FA" w:rsidRPr="00BB005B" w:rsidRDefault="001630FA" w:rsidP="001630FA">
      <w:pPr>
        <w:pStyle w:val="NormalWeb"/>
        <w:spacing w:line="360" w:lineRule="auto"/>
        <w:jc w:val="both"/>
        <w:rPr>
          <w:rFonts w:ascii="Arial" w:hAnsi="Arial" w:cs="Arial"/>
          <w:i/>
        </w:rPr>
      </w:pPr>
      <w:r>
        <w:rPr>
          <w:rFonts w:ascii="Arial" w:hAnsi="Arial" w:cs="Arial"/>
          <w:b/>
          <w:bCs/>
          <w:i/>
        </w:rPr>
        <w:t>“</w:t>
      </w:r>
      <w:r w:rsidRPr="00BB005B">
        <w:rPr>
          <w:rFonts w:ascii="Arial" w:hAnsi="Arial" w:cs="Arial"/>
          <w:b/>
          <w:bCs/>
          <w:i/>
        </w:rPr>
        <w:t xml:space="preserve">Artículo 6°. Incentivos. </w:t>
      </w:r>
      <w:r w:rsidRPr="00BB005B">
        <w:rPr>
          <w:rFonts w:ascii="Arial" w:hAnsi="Arial" w:cs="Arial"/>
          <w:i/>
        </w:rPr>
        <w:t xml:space="preserve">El Gobierno Nacional hará público reconocimiento a los estudiantes e instituciones que obtengan anualmente los mejores resultados en el </w:t>
      </w:r>
      <w:r w:rsidRPr="00BB005B">
        <w:rPr>
          <w:rFonts w:ascii="Arial" w:hAnsi="Arial" w:cs="Arial"/>
          <w:i/>
        </w:rPr>
        <w:lastRenderedPageBreak/>
        <w:t>Examen de Estado de Calidad de la Educación Superior, mediante un certificado que acredite tal condición, de acuerdo con los criterios establecidos por el Ministerio de Educación Nacional.</w:t>
      </w:r>
    </w:p>
    <w:p w:rsidR="001630FA" w:rsidRPr="00BB005B" w:rsidRDefault="001630FA" w:rsidP="001630FA">
      <w:pPr>
        <w:spacing w:before="100" w:beforeAutospacing="1" w:after="100" w:afterAutospacing="1" w:line="360" w:lineRule="auto"/>
        <w:jc w:val="both"/>
        <w:rPr>
          <w:rFonts w:ascii="Arial" w:eastAsia="Times New Roman" w:hAnsi="Arial" w:cs="Arial"/>
          <w:i/>
          <w:sz w:val="24"/>
          <w:szCs w:val="24"/>
          <w:lang w:eastAsia="es-CO"/>
        </w:rPr>
      </w:pPr>
      <w:r w:rsidRPr="008A65A7">
        <w:rPr>
          <w:rFonts w:ascii="Arial" w:eastAsia="Times New Roman" w:hAnsi="Arial" w:cs="Arial"/>
          <w:i/>
          <w:sz w:val="24"/>
          <w:szCs w:val="24"/>
          <w:lang w:eastAsia="es-CO"/>
        </w:rPr>
        <w:t>La excelencia académica en el Examen de Estado de Calidad de la Educación Superior de los estudiantes de los programas de pregrado, será uno de los criterios para otorgar las becas de cooperación internacional, becas de intercambio y demás beca nacionales o internacionales que se ofrezcan en las distintas entidades públicas. De igual manera dichos estudiantes tendrán prelación en el otorgamiento de créditos para estudios de postgrado en el país y en el exterior.</w:t>
      </w:r>
      <w:r>
        <w:rPr>
          <w:rFonts w:ascii="Arial" w:eastAsia="Times New Roman" w:hAnsi="Arial" w:cs="Arial"/>
          <w:i/>
          <w:sz w:val="24"/>
          <w:szCs w:val="24"/>
          <w:lang w:eastAsia="es-CO"/>
        </w:rPr>
        <w:t>”</w:t>
      </w:r>
    </w:p>
    <w:p w:rsidR="001630FA" w:rsidRPr="00CC38E4" w:rsidRDefault="001630FA" w:rsidP="001630FA">
      <w:pPr>
        <w:spacing w:before="100" w:beforeAutospacing="1" w:after="100" w:afterAutospacing="1"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No obstante los incentivos otorgados en el Decreto 3963 de 2009, son muy valiosos para los estudiantes con los mejores resultados, pero no se tuvieron en cuenta incentivos  laborales, lo que para la mayoría de  estudiantes sería  lo más importante y beneficioso ya que  el ingreso al mundo laboral es uno de los principales anhelos, sea para empezar adquirir experiencia, para terminar de pagar sus </w:t>
      </w:r>
      <w:r w:rsidR="000814B6">
        <w:rPr>
          <w:rFonts w:ascii="Arial" w:eastAsia="Times New Roman" w:hAnsi="Arial" w:cs="Arial"/>
          <w:sz w:val="24"/>
          <w:szCs w:val="24"/>
          <w:lang w:eastAsia="es-CO"/>
        </w:rPr>
        <w:t xml:space="preserve">estudios y </w:t>
      </w:r>
      <w:r>
        <w:rPr>
          <w:rFonts w:ascii="Arial" w:eastAsia="Times New Roman" w:hAnsi="Arial" w:cs="Arial"/>
          <w:sz w:val="24"/>
          <w:szCs w:val="24"/>
          <w:lang w:eastAsia="es-CO"/>
        </w:rPr>
        <w:t xml:space="preserve">para asumir </w:t>
      </w:r>
      <w:r w:rsidR="000814B6">
        <w:rPr>
          <w:rFonts w:ascii="Arial" w:eastAsia="Times New Roman" w:hAnsi="Arial" w:cs="Arial"/>
          <w:sz w:val="24"/>
          <w:szCs w:val="24"/>
          <w:lang w:eastAsia="es-CO"/>
        </w:rPr>
        <w:t>un rol productivo en la sociedad.</w:t>
      </w:r>
      <w:r>
        <w:rPr>
          <w:rFonts w:ascii="Arial" w:eastAsia="Times New Roman" w:hAnsi="Arial" w:cs="Arial"/>
          <w:sz w:val="24"/>
          <w:szCs w:val="24"/>
          <w:lang w:eastAsia="es-CO"/>
        </w:rPr>
        <w:t xml:space="preserve"> </w:t>
      </w:r>
    </w:p>
    <w:p w:rsidR="001630FA" w:rsidRDefault="001630FA" w:rsidP="001630FA">
      <w:pPr>
        <w:spacing w:line="360" w:lineRule="auto"/>
        <w:jc w:val="both"/>
        <w:rPr>
          <w:rFonts w:ascii="Arial" w:hAnsi="Arial" w:cs="Arial"/>
          <w:sz w:val="24"/>
          <w:szCs w:val="24"/>
        </w:rPr>
      </w:pPr>
      <w:r>
        <w:rPr>
          <w:rFonts w:ascii="Arial" w:hAnsi="Arial" w:cs="Arial"/>
          <w:sz w:val="24"/>
          <w:szCs w:val="24"/>
        </w:rPr>
        <w:t>Es deber del Estado garantizar el derecho al trabajo para todos los ciudadanos. Ese fin esencial del Estado Social de Derecho garantiza en una mayor medida que sea el mismo</w:t>
      </w:r>
      <w:r w:rsidR="009C60D4">
        <w:rPr>
          <w:rFonts w:ascii="Arial" w:hAnsi="Arial" w:cs="Arial"/>
          <w:sz w:val="24"/>
          <w:szCs w:val="24"/>
        </w:rPr>
        <w:t xml:space="preserve"> Estado</w:t>
      </w:r>
      <w:r>
        <w:rPr>
          <w:rFonts w:ascii="Arial" w:hAnsi="Arial" w:cs="Arial"/>
          <w:sz w:val="24"/>
          <w:szCs w:val="24"/>
        </w:rPr>
        <w:t xml:space="preserve"> quien suministre de manera reglamentaria </w:t>
      </w:r>
      <w:r w:rsidR="009C60D4">
        <w:rPr>
          <w:rFonts w:ascii="Arial" w:hAnsi="Arial" w:cs="Arial"/>
          <w:sz w:val="24"/>
          <w:szCs w:val="24"/>
        </w:rPr>
        <w:t>cargos</w:t>
      </w:r>
      <w:r>
        <w:rPr>
          <w:rFonts w:ascii="Arial" w:hAnsi="Arial" w:cs="Arial"/>
          <w:sz w:val="24"/>
          <w:szCs w:val="24"/>
        </w:rPr>
        <w:t xml:space="preserve"> para determinadas personas, atendiendo a los requerimientos de cada uno de los organismos</w:t>
      </w:r>
      <w:r w:rsidR="009C60D4">
        <w:rPr>
          <w:rFonts w:ascii="Arial" w:hAnsi="Arial" w:cs="Arial"/>
          <w:sz w:val="24"/>
          <w:szCs w:val="24"/>
        </w:rPr>
        <w:t xml:space="preserve"> o entidades</w:t>
      </w:r>
      <w:r>
        <w:rPr>
          <w:rFonts w:ascii="Arial" w:hAnsi="Arial" w:cs="Arial"/>
          <w:sz w:val="24"/>
          <w:szCs w:val="24"/>
        </w:rPr>
        <w:t xml:space="preserve"> que permiten el funcionamiento estatal. </w:t>
      </w:r>
    </w:p>
    <w:p w:rsidR="001630FA" w:rsidRPr="004B29AD" w:rsidRDefault="001630FA" w:rsidP="001630FA">
      <w:pPr>
        <w:spacing w:line="360" w:lineRule="auto"/>
        <w:jc w:val="both"/>
        <w:rPr>
          <w:rFonts w:ascii="Arial" w:hAnsi="Arial" w:cs="Arial"/>
          <w:sz w:val="24"/>
          <w:szCs w:val="24"/>
        </w:rPr>
      </w:pPr>
      <w:r>
        <w:rPr>
          <w:rFonts w:ascii="Arial" w:hAnsi="Arial" w:cs="Arial"/>
          <w:sz w:val="24"/>
          <w:szCs w:val="24"/>
        </w:rPr>
        <w:t>Es de tener presente que Constitucional, legal y jurisprudencialmente se ha dejado en claro que el derecho al trabajo es un objetivo por cumplir</w:t>
      </w:r>
      <w:r w:rsidR="009C60D4">
        <w:rPr>
          <w:rFonts w:ascii="Arial" w:hAnsi="Arial" w:cs="Arial"/>
          <w:sz w:val="24"/>
          <w:szCs w:val="24"/>
        </w:rPr>
        <w:t>,</w:t>
      </w:r>
      <w:r>
        <w:rPr>
          <w:rFonts w:ascii="Arial" w:hAnsi="Arial" w:cs="Arial"/>
          <w:sz w:val="24"/>
          <w:szCs w:val="24"/>
        </w:rPr>
        <w:t xml:space="preserve"> tanto del sector privado como público, en este caso el estado se beneficiaría de contar con los </w:t>
      </w:r>
      <w:r>
        <w:rPr>
          <w:rFonts w:ascii="Arial" w:hAnsi="Arial" w:cs="Arial"/>
          <w:sz w:val="24"/>
          <w:szCs w:val="24"/>
        </w:rPr>
        <w:lastRenderedPageBreak/>
        <w:t xml:space="preserve">mejores profesionales  garantizando un muy buen rendimiento en cada una de las entidades. </w:t>
      </w:r>
    </w:p>
    <w:p w:rsidR="001630FA" w:rsidRDefault="001630FA" w:rsidP="001630FA">
      <w:pPr>
        <w:spacing w:line="360" w:lineRule="auto"/>
        <w:jc w:val="both"/>
        <w:rPr>
          <w:rFonts w:ascii="Arial" w:hAnsi="Arial" w:cs="Arial"/>
          <w:sz w:val="24"/>
          <w:szCs w:val="24"/>
        </w:rPr>
      </w:pPr>
      <w:r>
        <w:rPr>
          <w:rFonts w:ascii="Arial" w:hAnsi="Arial" w:cs="Arial"/>
          <w:sz w:val="24"/>
          <w:szCs w:val="24"/>
        </w:rPr>
        <w:t xml:space="preserve">Ante la dificultad que actualmente se presenta  el país en el ámbito laboral y ante la creciente cantidad de profesionales, tecnólogos y técnicos </w:t>
      </w:r>
      <w:r w:rsidR="009C60D4">
        <w:rPr>
          <w:rFonts w:ascii="Arial" w:hAnsi="Arial" w:cs="Arial"/>
          <w:sz w:val="24"/>
          <w:szCs w:val="24"/>
        </w:rPr>
        <w:t xml:space="preserve">profesionales </w:t>
      </w:r>
      <w:r>
        <w:rPr>
          <w:rFonts w:ascii="Arial" w:hAnsi="Arial" w:cs="Arial"/>
          <w:sz w:val="24"/>
          <w:szCs w:val="24"/>
        </w:rPr>
        <w:t xml:space="preserve">que a diario egresan de las instituciones de educación superior de todo el país; el Gobierno Nacional </w:t>
      </w:r>
      <w:r w:rsidR="009C60D4">
        <w:rPr>
          <w:rFonts w:ascii="Arial" w:hAnsi="Arial" w:cs="Arial"/>
          <w:sz w:val="24"/>
          <w:szCs w:val="24"/>
        </w:rPr>
        <w:t xml:space="preserve">y los Gobernadores </w:t>
      </w:r>
      <w:r>
        <w:rPr>
          <w:rFonts w:ascii="Arial" w:hAnsi="Arial" w:cs="Arial"/>
          <w:sz w:val="24"/>
          <w:szCs w:val="24"/>
        </w:rPr>
        <w:t>debe</w:t>
      </w:r>
      <w:r w:rsidR="009C60D4">
        <w:rPr>
          <w:rFonts w:ascii="Arial" w:hAnsi="Arial" w:cs="Arial"/>
          <w:sz w:val="24"/>
          <w:szCs w:val="24"/>
        </w:rPr>
        <w:t>n</w:t>
      </w:r>
      <w:r>
        <w:rPr>
          <w:rFonts w:ascii="Arial" w:hAnsi="Arial" w:cs="Arial"/>
          <w:sz w:val="24"/>
          <w:szCs w:val="24"/>
        </w:rPr>
        <w:t xml:space="preserve"> propender que los egresados con destacado puntaje en la prueba de Estado denominada ECAES, sean tenidos en cuenta para ser contratados mínimamente por un año después de obtener su título. </w:t>
      </w:r>
    </w:p>
    <w:p w:rsidR="001630FA" w:rsidRDefault="009C60D4" w:rsidP="001630FA">
      <w:pPr>
        <w:spacing w:line="360" w:lineRule="auto"/>
        <w:jc w:val="both"/>
        <w:rPr>
          <w:rFonts w:ascii="Arial" w:hAnsi="Arial" w:cs="Arial"/>
          <w:sz w:val="24"/>
          <w:szCs w:val="24"/>
        </w:rPr>
      </w:pPr>
      <w:r>
        <w:rPr>
          <w:rFonts w:ascii="Arial" w:hAnsi="Arial" w:cs="Arial"/>
          <w:sz w:val="24"/>
          <w:szCs w:val="24"/>
        </w:rPr>
        <w:t xml:space="preserve">Es importante poner atención en reglamentar los concursos  que la Comisión Nacional del Servicio Civil o las entidades encargadas realizan para proveer los cargos de carrera administrativa, ello en atención a los resultados académicos del estudiante, para que estos tengan cierto grado de preferencia frente a los demás como estímulo a tan  excelente resultado académico. </w:t>
      </w:r>
    </w:p>
    <w:p w:rsidR="001630FA" w:rsidRDefault="001630FA" w:rsidP="001630FA">
      <w:pPr>
        <w:spacing w:line="360" w:lineRule="auto"/>
        <w:jc w:val="both"/>
        <w:rPr>
          <w:rFonts w:ascii="Arial" w:hAnsi="Arial" w:cs="Arial"/>
          <w:sz w:val="24"/>
          <w:szCs w:val="24"/>
        </w:rPr>
      </w:pPr>
      <w:r>
        <w:rPr>
          <w:rFonts w:ascii="Arial" w:hAnsi="Arial" w:cs="Arial"/>
          <w:sz w:val="24"/>
          <w:szCs w:val="24"/>
        </w:rPr>
        <w:t>El difícil ingreso al mundo laboral para la mayoría de profesiones en el país debe llevar al Estado a formular políticas de solución a esta problemática, determinando de forma clara los requisitos que se deben cumplir para acceder a dicho beneficio. Sin lugar a dudas es un gran proyecto de ley que logrará beneficiar muchos jóvenes que ante destacado desempeño académico y competencias ciudadanas</w:t>
      </w:r>
      <w:r w:rsidR="00351B00">
        <w:rPr>
          <w:rFonts w:ascii="Arial" w:hAnsi="Arial" w:cs="Arial"/>
          <w:sz w:val="24"/>
          <w:szCs w:val="24"/>
        </w:rPr>
        <w:t>,</w:t>
      </w:r>
      <w:r>
        <w:rPr>
          <w:rFonts w:ascii="Arial" w:hAnsi="Arial" w:cs="Arial"/>
          <w:sz w:val="24"/>
          <w:szCs w:val="24"/>
        </w:rPr>
        <w:t xml:space="preserve"> no logran entrar fácilmente al empleo. </w:t>
      </w:r>
    </w:p>
    <w:p w:rsidR="001630FA" w:rsidRDefault="001630FA" w:rsidP="001630FA">
      <w:pPr>
        <w:spacing w:line="360" w:lineRule="auto"/>
        <w:jc w:val="both"/>
        <w:rPr>
          <w:rFonts w:ascii="Arial" w:hAnsi="Arial" w:cs="Arial"/>
          <w:b/>
          <w:sz w:val="24"/>
          <w:szCs w:val="24"/>
        </w:rPr>
      </w:pPr>
    </w:p>
    <w:p w:rsidR="00351B00" w:rsidRPr="00BE7279" w:rsidRDefault="00351B00" w:rsidP="001630FA">
      <w:pPr>
        <w:spacing w:line="360" w:lineRule="auto"/>
        <w:jc w:val="both"/>
        <w:rPr>
          <w:rFonts w:ascii="Arial" w:hAnsi="Arial" w:cs="Arial"/>
          <w:b/>
          <w:sz w:val="24"/>
          <w:szCs w:val="24"/>
        </w:rPr>
      </w:pPr>
    </w:p>
    <w:p w:rsidR="001630FA" w:rsidRPr="00BE7279" w:rsidRDefault="001630FA" w:rsidP="001630FA">
      <w:pPr>
        <w:pStyle w:val="Sinespaciado"/>
        <w:rPr>
          <w:rFonts w:ascii="Arial" w:hAnsi="Arial" w:cs="Arial"/>
          <w:b/>
          <w:sz w:val="24"/>
          <w:szCs w:val="24"/>
        </w:rPr>
      </w:pPr>
      <w:r w:rsidRPr="00BE7279">
        <w:rPr>
          <w:rFonts w:ascii="Arial" w:hAnsi="Arial" w:cs="Arial"/>
          <w:b/>
          <w:sz w:val="24"/>
          <w:szCs w:val="24"/>
        </w:rPr>
        <w:t>LUIS HORACIO GALLON ARANGO</w:t>
      </w:r>
    </w:p>
    <w:p w:rsidR="001630FA" w:rsidRDefault="001630FA" w:rsidP="001630FA">
      <w:pPr>
        <w:pStyle w:val="Sinespaciado"/>
        <w:rPr>
          <w:rFonts w:ascii="Arial" w:hAnsi="Arial" w:cs="Arial"/>
          <w:sz w:val="24"/>
          <w:szCs w:val="24"/>
        </w:rPr>
      </w:pPr>
      <w:r>
        <w:rPr>
          <w:rFonts w:ascii="Arial" w:hAnsi="Arial" w:cs="Arial"/>
          <w:sz w:val="24"/>
          <w:szCs w:val="24"/>
        </w:rPr>
        <w:t>Representante a la Cámara</w:t>
      </w:r>
    </w:p>
    <w:p w:rsidR="001630FA" w:rsidRPr="00E115E4" w:rsidRDefault="001630FA" w:rsidP="001630FA">
      <w:pPr>
        <w:pStyle w:val="Sinespaciado"/>
        <w:rPr>
          <w:rFonts w:ascii="Arial" w:hAnsi="Arial" w:cs="Arial"/>
          <w:sz w:val="24"/>
          <w:szCs w:val="24"/>
        </w:rPr>
      </w:pPr>
      <w:r>
        <w:rPr>
          <w:rFonts w:ascii="Arial" w:hAnsi="Arial" w:cs="Arial"/>
          <w:sz w:val="24"/>
          <w:szCs w:val="24"/>
        </w:rPr>
        <w:t>Departamento de Antioquia</w:t>
      </w:r>
    </w:p>
    <w:p w:rsidR="00673800" w:rsidRPr="00211AFE" w:rsidRDefault="00673800" w:rsidP="00673800">
      <w:pPr>
        <w:pStyle w:val="Sinespaciado"/>
        <w:rPr>
          <w:lang w:val="es-ES"/>
        </w:rPr>
      </w:pPr>
    </w:p>
    <w:sectPr w:rsidR="00673800" w:rsidRPr="00211AF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74C" w:rsidRDefault="0023774C" w:rsidP="0085673C">
      <w:pPr>
        <w:spacing w:after="0" w:line="240" w:lineRule="auto"/>
      </w:pPr>
      <w:r>
        <w:separator/>
      </w:r>
    </w:p>
  </w:endnote>
  <w:endnote w:type="continuationSeparator" w:id="0">
    <w:p w:rsidR="0023774C" w:rsidRDefault="0023774C" w:rsidP="0085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3C" w:rsidRPr="00404BFF" w:rsidRDefault="0085673C" w:rsidP="0085673C">
    <w:pPr>
      <w:pStyle w:val="Piedepgina"/>
      <w:jc w:val="center"/>
      <w:rPr>
        <w:rFonts w:ascii="Comic Sans MS" w:hAnsi="Comic Sans MS" w:cs="Arial"/>
        <w:sz w:val="16"/>
        <w:szCs w:val="16"/>
      </w:rPr>
    </w:pPr>
    <w:r w:rsidRPr="00404BFF">
      <w:rPr>
        <w:rFonts w:ascii="Comic Sans MS" w:hAnsi="Comic Sans MS" w:cs="Arial"/>
        <w:sz w:val="16"/>
        <w:szCs w:val="16"/>
      </w:rPr>
      <w:t>Carrera  7 N. 8 -68, Oficina 444b, Edificio Nuevo del Congreso</w:t>
    </w:r>
  </w:p>
  <w:p w:rsidR="0085673C" w:rsidRPr="00404BFF" w:rsidRDefault="0085673C" w:rsidP="0085673C">
    <w:pPr>
      <w:pStyle w:val="Piedepgina"/>
      <w:jc w:val="center"/>
      <w:rPr>
        <w:rFonts w:ascii="Comic Sans MS" w:hAnsi="Comic Sans MS" w:cs="Arial"/>
        <w:sz w:val="16"/>
        <w:szCs w:val="16"/>
      </w:rPr>
    </w:pPr>
    <w:r w:rsidRPr="00404BFF">
      <w:rPr>
        <w:rFonts w:ascii="Comic Sans MS" w:hAnsi="Comic Sans MS" w:cs="Arial"/>
        <w:sz w:val="16"/>
        <w:szCs w:val="16"/>
      </w:rPr>
      <w:t>Teléfono 3824401. Fax. 3823499</w:t>
    </w:r>
    <w:r w:rsidR="007A4DEA">
      <w:rPr>
        <w:rFonts w:ascii="Comic Sans MS" w:hAnsi="Comic Sans MS" w:cs="Arial"/>
        <w:sz w:val="16"/>
        <w:szCs w:val="16"/>
      </w:rPr>
      <w:t xml:space="preserve"> – Celular 321-5150752</w:t>
    </w:r>
  </w:p>
  <w:p w:rsidR="0085673C" w:rsidRPr="00404BFF" w:rsidRDefault="0085673C" w:rsidP="0085673C">
    <w:pPr>
      <w:pStyle w:val="Piedepgina"/>
      <w:jc w:val="center"/>
      <w:rPr>
        <w:rFonts w:ascii="Comic Sans MS" w:hAnsi="Comic Sans MS" w:cs="Arial"/>
        <w:sz w:val="16"/>
        <w:szCs w:val="16"/>
      </w:rPr>
    </w:pPr>
    <w:r w:rsidRPr="00404BFF">
      <w:rPr>
        <w:rFonts w:ascii="Comic Sans MS" w:hAnsi="Comic Sans MS" w:cs="Arial"/>
        <w:sz w:val="16"/>
        <w:szCs w:val="16"/>
      </w:rPr>
      <w:t>Correo electrónico</w:t>
    </w:r>
    <w:r w:rsidR="00404BFF" w:rsidRPr="00404BFF">
      <w:rPr>
        <w:rFonts w:ascii="Comic Sans MS" w:hAnsi="Comic Sans MS" w:cs="Arial"/>
        <w:sz w:val="16"/>
        <w:szCs w:val="16"/>
      </w:rPr>
      <w:t xml:space="preserve">: </w:t>
    </w:r>
    <w:r w:rsidR="00CA0F50">
      <w:t>horaciogallon@gmail.com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74C" w:rsidRDefault="0023774C" w:rsidP="0085673C">
      <w:pPr>
        <w:spacing w:after="0" w:line="240" w:lineRule="auto"/>
      </w:pPr>
      <w:r>
        <w:separator/>
      </w:r>
    </w:p>
  </w:footnote>
  <w:footnote w:type="continuationSeparator" w:id="0">
    <w:p w:rsidR="0023774C" w:rsidRDefault="0023774C" w:rsidP="00856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3C" w:rsidRDefault="0085673C" w:rsidP="0085673C">
    <w:pPr>
      <w:pStyle w:val="Encabezado"/>
      <w:jc w:val="center"/>
    </w:pPr>
  </w:p>
  <w:p w:rsidR="00404BFF" w:rsidRDefault="00404BFF" w:rsidP="0085673C">
    <w:pPr>
      <w:pStyle w:val="Encabezado"/>
      <w:jc w:val="center"/>
      <w:rPr>
        <w:rFonts w:ascii="Arial" w:hAnsi="Arial" w:cs="Arial"/>
        <w:b/>
        <w:sz w:val="16"/>
        <w:szCs w:val="16"/>
      </w:rPr>
    </w:pPr>
    <w:r>
      <w:rPr>
        <w:noProof/>
        <w:lang w:eastAsia="es-CO"/>
      </w:rPr>
      <w:drawing>
        <wp:inline distT="0" distB="0" distL="0" distR="0" wp14:anchorId="15EAE296" wp14:editId="6F03632A">
          <wp:extent cx="2114550" cy="632108"/>
          <wp:effectExtent l="0" t="0" r="0" b="0"/>
          <wp:docPr id="1" name="Imagen 1" descr="C:\Users\usuario\Desktop\LOGO 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 H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173" cy="641860"/>
                  </a:xfrm>
                  <a:prstGeom prst="rect">
                    <a:avLst/>
                  </a:prstGeom>
                  <a:noFill/>
                  <a:ln>
                    <a:noFill/>
                  </a:ln>
                </pic:spPr>
              </pic:pic>
            </a:graphicData>
          </a:graphic>
        </wp:inline>
      </w:drawing>
    </w:r>
  </w:p>
  <w:p w:rsidR="00404BFF" w:rsidRDefault="00404BFF" w:rsidP="0085673C">
    <w:pPr>
      <w:pStyle w:val="Encabezado"/>
      <w:jc w:val="center"/>
      <w:rPr>
        <w:rFonts w:ascii="Arial" w:hAnsi="Arial" w:cs="Arial"/>
        <w:b/>
        <w:sz w:val="16"/>
        <w:szCs w:val="16"/>
      </w:rPr>
    </w:pPr>
  </w:p>
  <w:p w:rsidR="0085673C" w:rsidRPr="00404BFF" w:rsidRDefault="0085673C" w:rsidP="0085673C">
    <w:pPr>
      <w:pStyle w:val="Encabezado"/>
      <w:jc w:val="center"/>
      <w:rPr>
        <w:rFonts w:ascii="Comic Sans MS" w:hAnsi="Comic Sans MS" w:cs="Vijaya"/>
        <w:b/>
        <w:sz w:val="16"/>
        <w:szCs w:val="16"/>
      </w:rPr>
    </w:pPr>
    <w:r w:rsidRPr="00404BFF">
      <w:rPr>
        <w:rFonts w:ascii="Comic Sans MS" w:hAnsi="Comic Sans MS" w:cs="Vijaya"/>
        <w:b/>
        <w:sz w:val="16"/>
        <w:szCs w:val="16"/>
      </w:rPr>
      <w:t>LUIS HORACIO GALLON ARANGO</w:t>
    </w:r>
  </w:p>
  <w:p w:rsidR="0085673C" w:rsidRPr="00404BFF" w:rsidRDefault="0085673C" w:rsidP="0085673C">
    <w:pPr>
      <w:pStyle w:val="Encabezado"/>
      <w:jc w:val="center"/>
      <w:rPr>
        <w:rFonts w:ascii="Comic Sans MS" w:hAnsi="Comic Sans MS" w:cs="Vijaya"/>
        <w:b/>
        <w:sz w:val="16"/>
        <w:szCs w:val="16"/>
      </w:rPr>
    </w:pPr>
    <w:r w:rsidRPr="00404BFF">
      <w:rPr>
        <w:rFonts w:ascii="Comic Sans MS" w:hAnsi="Comic Sans MS" w:cs="Vijaya"/>
        <w:b/>
        <w:sz w:val="16"/>
        <w:szCs w:val="16"/>
      </w:rPr>
      <w:t>Representante a la Cámara</w:t>
    </w:r>
  </w:p>
  <w:p w:rsidR="0085673C" w:rsidRPr="00404BFF" w:rsidRDefault="0085673C" w:rsidP="0085673C">
    <w:pPr>
      <w:pStyle w:val="Encabezado"/>
      <w:jc w:val="center"/>
      <w:rPr>
        <w:rFonts w:ascii="Comic Sans MS" w:hAnsi="Comic Sans MS" w:cs="Vijaya"/>
        <w:b/>
        <w:sz w:val="16"/>
        <w:szCs w:val="16"/>
      </w:rPr>
    </w:pPr>
    <w:r w:rsidRPr="00404BFF">
      <w:rPr>
        <w:rFonts w:ascii="Comic Sans MS" w:hAnsi="Comic Sans MS" w:cs="Vijaya"/>
        <w:b/>
        <w:sz w:val="16"/>
        <w:szCs w:val="16"/>
      </w:rPr>
      <w:t>Departamento de Antioquia.</w:t>
    </w:r>
  </w:p>
  <w:p w:rsidR="0085673C" w:rsidRPr="0085673C" w:rsidRDefault="0085673C" w:rsidP="0085673C">
    <w:pPr>
      <w:pStyle w:val="Encabezado"/>
      <w:jc w:val="both"/>
      <w:rPr>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0F67"/>
    <w:multiLevelType w:val="hybridMultilevel"/>
    <w:tmpl w:val="5A0E60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EE45A16"/>
    <w:multiLevelType w:val="hybridMultilevel"/>
    <w:tmpl w:val="7C9E3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A74D18"/>
    <w:multiLevelType w:val="hybridMultilevel"/>
    <w:tmpl w:val="F3A466D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nsid w:val="2C3A615B"/>
    <w:multiLevelType w:val="hybridMultilevel"/>
    <w:tmpl w:val="7CD44C8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nsid w:val="38246AF5"/>
    <w:multiLevelType w:val="singleLevel"/>
    <w:tmpl w:val="0C0A0017"/>
    <w:lvl w:ilvl="0">
      <w:start w:val="1"/>
      <w:numFmt w:val="lowerLetter"/>
      <w:lvlText w:val="%1)"/>
      <w:lvlJc w:val="left"/>
      <w:pPr>
        <w:tabs>
          <w:tab w:val="num" w:pos="360"/>
        </w:tabs>
        <w:ind w:left="360" w:hanging="360"/>
      </w:pPr>
    </w:lvl>
  </w:abstractNum>
  <w:abstractNum w:abstractNumId="5">
    <w:nsid w:val="666906B4"/>
    <w:multiLevelType w:val="hybridMultilevel"/>
    <w:tmpl w:val="58B6B746"/>
    <w:lvl w:ilvl="0" w:tplc="5450FE8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6F5D1BDF"/>
    <w:multiLevelType w:val="hybridMultilevel"/>
    <w:tmpl w:val="C9D0D9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8BA510A"/>
    <w:multiLevelType w:val="hybridMultilevel"/>
    <w:tmpl w:val="A282FC3A"/>
    <w:lvl w:ilvl="0" w:tplc="D21C24E0">
      <w:start w:val="1"/>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num>
  <w:num w:numId="4">
    <w:abstractNumId w:val="4"/>
  </w:num>
  <w:num w:numId="5">
    <w:abstractNumId w:val="1"/>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376"/>
    <w:rsid w:val="00015769"/>
    <w:rsid w:val="00033925"/>
    <w:rsid w:val="00040C89"/>
    <w:rsid w:val="00047378"/>
    <w:rsid w:val="00060C6D"/>
    <w:rsid w:val="000814B6"/>
    <w:rsid w:val="00086E47"/>
    <w:rsid w:val="00087EF3"/>
    <w:rsid w:val="001024DC"/>
    <w:rsid w:val="00116EF9"/>
    <w:rsid w:val="00117DE7"/>
    <w:rsid w:val="00122F61"/>
    <w:rsid w:val="001419F9"/>
    <w:rsid w:val="001630FA"/>
    <w:rsid w:val="001F069C"/>
    <w:rsid w:val="00211AFE"/>
    <w:rsid w:val="0023774C"/>
    <w:rsid w:val="00265F43"/>
    <w:rsid w:val="00283A9D"/>
    <w:rsid w:val="002B548E"/>
    <w:rsid w:val="00351B00"/>
    <w:rsid w:val="003C356E"/>
    <w:rsid w:val="003D234F"/>
    <w:rsid w:val="003D2C44"/>
    <w:rsid w:val="00404BFF"/>
    <w:rsid w:val="004627C2"/>
    <w:rsid w:val="00492376"/>
    <w:rsid w:val="004E716B"/>
    <w:rsid w:val="005060BD"/>
    <w:rsid w:val="00522BCE"/>
    <w:rsid w:val="005341C1"/>
    <w:rsid w:val="005F5CF9"/>
    <w:rsid w:val="005F7BEA"/>
    <w:rsid w:val="00613F3B"/>
    <w:rsid w:val="00615382"/>
    <w:rsid w:val="006209E2"/>
    <w:rsid w:val="00642C32"/>
    <w:rsid w:val="00654299"/>
    <w:rsid w:val="00673800"/>
    <w:rsid w:val="007047A8"/>
    <w:rsid w:val="00722972"/>
    <w:rsid w:val="007A4DEA"/>
    <w:rsid w:val="007B5DE9"/>
    <w:rsid w:val="007D4F44"/>
    <w:rsid w:val="0080430E"/>
    <w:rsid w:val="008531A6"/>
    <w:rsid w:val="0085673C"/>
    <w:rsid w:val="009027D1"/>
    <w:rsid w:val="009055A1"/>
    <w:rsid w:val="00933A41"/>
    <w:rsid w:val="00940D73"/>
    <w:rsid w:val="00981E9B"/>
    <w:rsid w:val="009A1E2F"/>
    <w:rsid w:val="009A6423"/>
    <w:rsid w:val="009B5083"/>
    <w:rsid w:val="009B6135"/>
    <w:rsid w:val="009C60D4"/>
    <w:rsid w:val="00A23D79"/>
    <w:rsid w:val="00A57E21"/>
    <w:rsid w:val="00A83425"/>
    <w:rsid w:val="00B43E4B"/>
    <w:rsid w:val="00B70B37"/>
    <w:rsid w:val="00B82071"/>
    <w:rsid w:val="00BB4FED"/>
    <w:rsid w:val="00BC159A"/>
    <w:rsid w:val="00BC4BF6"/>
    <w:rsid w:val="00BC726D"/>
    <w:rsid w:val="00BF2FF2"/>
    <w:rsid w:val="00C7753C"/>
    <w:rsid w:val="00CA0F50"/>
    <w:rsid w:val="00CF5FDB"/>
    <w:rsid w:val="00D1370E"/>
    <w:rsid w:val="00D50F45"/>
    <w:rsid w:val="00E1095B"/>
    <w:rsid w:val="00E145EC"/>
    <w:rsid w:val="00E57996"/>
    <w:rsid w:val="00ED7218"/>
    <w:rsid w:val="00EF7347"/>
    <w:rsid w:val="00F350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2376"/>
    <w:pPr>
      <w:spacing w:after="0" w:line="240" w:lineRule="auto"/>
    </w:pPr>
  </w:style>
  <w:style w:type="paragraph" w:styleId="Encabezado">
    <w:name w:val="header"/>
    <w:basedOn w:val="Normal"/>
    <w:link w:val="EncabezadoCar"/>
    <w:uiPriority w:val="99"/>
    <w:unhideWhenUsed/>
    <w:rsid w:val="00856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73C"/>
  </w:style>
  <w:style w:type="paragraph" w:styleId="Piedepgina">
    <w:name w:val="footer"/>
    <w:basedOn w:val="Normal"/>
    <w:link w:val="PiedepginaCar"/>
    <w:uiPriority w:val="99"/>
    <w:unhideWhenUsed/>
    <w:rsid w:val="00856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73C"/>
  </w:style>
  <w:style w:type="paragraph" w:styleId="Textodeglobo">
    <w:name w:val="Balloon Text"/>
    <w:basedOn w:val="Normal"/>
    <w:link w:val="TextodegloboCar"/>
    <w:uiPriority w:val="99"/>
    <w:semiHidden/>
    <w:unhideWhenUsed/>
    <w:rsid w:val="008567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73C"/>
    <w:rPr>
      <w:rFonts w:ascii="Tahoma" w:hAnsi="Tahoma" w:cs="Tahoma"/>
      <w:sz w:val="16"/>
      <w:szCs w:val="16"/>
    </w:rPr>
  </w:style>
  <w:style w:type="character" w:styleId="Hipervnculo">
    <w:name w:val="Hyperlink"/>
    <w:basedOn w:val="Fuentedeprrafopredeter"/>
    <w:uiPriority w:val="99"/>
    <w:unhideWhenUsed/>
    <w:rsid w:val="00404BFF"/>
    <w:rPr>
      <w:color w:val="0000FF" w:themeColor="hyperlink"/>
      <w:u w:val="single"/>
    </w:rPr>
  </w:style>
  <w:style w:type="paragraph" w:styleId="Prrafodelista">
    <w:name w:val="List Paragraph"/>
    <w:basedOn w:val="Normal"/>
    <w:uiPriority w:val="34"/>
    <w:qFormat/>
    <w:rsid w:val="00522BCE"/>
    <w:pPr>
      <w:ind w:left="720"/>
      <w:contextualSpacing/>
    </w:pPr>
  </w:style>
  <w:style w:type="paragraph" w:styleId="Textonotapie">
    <w:name w:val="footnote text"/>
    <w:basedOn w:val="Normal"/>
    <w:link w:val="TextonotapieCar"/>
    <w:uiPriority w:val="99"/>
    <w:semiHidden/>
    <w:unhideWhenUsed/>
    <w:rsid w:val="00642C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C32"/>
    <w:rPr>
      <w:sz w:val="20"/>
      <w:szCs w:val="20"/>
    </w:rPr>
  </w:style>
  <w:style w:type="character" w:styleId="Refdenotaalpie">
    <w:name w:val="footnote reference"/>
    <w:basedOn w:val="Fuentedeprrafopredeter"/>
    <w:semiHidden/>
    <w:rsid w:val="00642C32"/>
    <w:rPr>
      <w:vertAlign w:val="superscript"/>
    </w:rPr>
  </w:style>
  <w:style w:type="character" w:customStyle="1" w:styleId="apple-converted-space">
    <w:name w:val="apple-converted-space"/>
    <w:basedOn w:val="Fuentedeprrafopredeter"/>
    <w:rsid w:val="002B548E"/>
  </w:style>
  <w:style w:type="character" w:customStyle="1" w:styleId="spelle">
    <w:name w:val="spelle"/>
    <w:basedOn w:val="Fuentedeprrafopredeter"/>
    <w:rsid w:val="00ED7218"/>
  </w:style>
  <w:style w:type="paragraph" w:styleId="NormalWeb">
    <w:name w:val="Normal (Web)"/>
    <w:basedOn w:val="Normal"/>
    <w:uiPriority w:val="99"/>
    <w:semiHidden/>
    <w:unhideWhenUsed/>
    <w:rsid w:val="001630F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92376"/>
    <w:pPr>
      <w:spacing w:after="0" w:line="240" w:lineRule="auto"/>
    </w:pPr>
  </w:style>
  <w:style w:type="paragraph" w:styleId="Encabezado">
    <w:name w:val="header"/>
    <w:basedOn w:val="Normal"/>
    <w:link w:val="EncabezadoCar"/>
    <w:uiPriority w:val="99"/>
    <w:unhideWhenUsed/>
    <w:rsid w:val="00856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5673C"/>
  </w:style>
  <w:style w:type="paragraph" w:styleId="Piedepgina">
    <w:name w:val="footer"/>
    <w:basedOn w:val="Normal"/>
    <w:link w:val="PiedepginaCar"/>
    <w:uiPriority w:val="99"/>
    <w:unhideWhenUsed/>
    <w:rsid w:val="00856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673C"/>
  </w:style>
  <w:style w:type="paragraph" w:styleId="Textodeglobo">
    <w:name w:val="Balloon Text"/>
    <w:basedOn w:val="Normal"/>
    <w:link w:val="TextodegloboCar"/>
    <w:uiPriority w:val="99"/>
    <w:semiHidden/>
    <w:unhideWhenUsed/>
    <w:rsid w:val="008567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73C"/>
    <w:rPr>
      <w:rFonts w:ascii="Tahoma" w:hAnsi="Tahoma" w:cs="Tahoma"/>
      <w:sz w:val="16"/>
      <w:szCs w:val="16"/>
    </w:rPr>
  </w:style>
  <w:style w:type="character" w:styleId="Hipervnculo">
    <w:name w:val="Hyperlink"/>
    <w:basedOn w:val="Fuentedeprrafopredeter"/>
    <w:uiPriority w:val="99"/>
    <w:unhideWhenUsed/>
    <w:rsid w:val="00404BFF"/>
    <w:rPr>
      <w:color w:val="0000FF" w:themeColor="hyperlink"/>
      <w:u w:val="single"/>
    </w:rPr>
  </w:style>
  <w:style w:type="paragraph" w:styleId="Prrafodelista">
    <w:name w:val="List Paragraph"/>
    <w:basedOn w:val="Normal"/>
    <w:uiPriority w:val="34"/>
    <w:qFormat/>
    <w:rsid w:val="00522BCE"/>
    <w:pPr>
      <w:ind w:left="720"/>
      <w:contextualSpacing/>
    </w:pPr>
  </w:style>
  <w:style w:type="paragraph" w:styleId="Textonotapie">
    <w:name w:val="footnote text"/>
    <w:basedOn w:val="Normal"/>
    <w:link w:val="TextonotapieCar"/>
    <w:uiPriority w:val="99"/>
    <w:semiHidden/>
    <w:unhideWhenUsed/>
    <w:rsid w:val="00642C3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2C32"/>
    <w:rPr>
      <w:sz w:val="20"/>
      <w:szCs w:val="20"/>
    </w:rPr>
  </w:style>
  <w:style w:type="character" w:styleId="Refdenotaalpie">
    <w:name w:val="footnote reference"/>
    <w:basedOn w:val="Fuentedeprrafopredeter"/>
    <w:semiHidden/>
    <w:rsid w:val="00642C32"/>
    <w:rPr>
      <w:vertAlign w:val="superscript"/>
    </w:rPr>
  </w:style>
  <w:style w:type="character" w:customStyle="1" w:styleId="apple-converted-space">
    <w:name w:val="apple-converted-space"/>
    <w:basedOn w:val="Fuentedeprrafopredeter"/>
    <w:rsid w:val="002B548E"/>
  </w:style>
  <w:style w:type="character" w:customStyle="1" w:styleId="spelle">
    <w:name w:val="spelle"/>
    <w:basedOn w:val="Fuentedeprrafopredeter"/>
    <w:rsid w:val="00ED7218"/>
  </w:style>
  <w:style w:type="paragraph" w:styleId="NormalWeb">
    <w:name w:val="Normal (Web)"/>
    <w:basedOn w:val="Normal"/>
    <w:uiPriority w:val="99"/>
    <w:semiHidden/>
    <w:unhideWhenUsed/>
    <w:rsid w:val="001630F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965">
      <w:bodyDiv w:val="1"/>
      <w:marLeft w:val="0"/>
      <w:marRight w:val="0"/>
      <w:marTop w:val="0"/>
      <w:marBottom w:val="0"/>
      <w:divBdr>
        <w:top w:val="none" w:sz="0" w:space="0" w:color="auto"/>
        <w:left w:val="none" w:sz="0" w:space="0" w:color="auto"/>
        <w:bottom w:val="none" w:sz="0" w:space="0" w:color="auto"/>
        <w:right w:val="none" w:sz="0" w:space="0" w:color="auto"/>
      </w:divBdr>
    </w:div>
    <w:div w:id="437607009">
      <w:bodyDiv w:val="1"/>
      <w:marLeft w:val="0"/>
      <w:marRight w:val="0"/>
      <w:marTop w:val="0"/>
      <w:marBottom w:val="0"/>
      <w:divBdr>
        <w:top w:val="none" w:sz="0" w:space="0" w:color="auto"/>
        <w:left w:val="none" w:sz="0" w:space="0" w:color="auto"/>
        <w:bottom w:val="none" w:sz="0" w:space="0" w:color="auto"/>
        <w:right w:val="none" w:sz="0" w:space="0" w:color="auto"/>
      </w:divBdr>
    </w:div>
    <w:div w:id="1601335359">
      <w:bodyDiv w:val="1"/>
      <w:marLeft w:val="0"/>
      <w:marRight w:val="0"/>
      <w:marTop w:val="0"/>
      <w:marBottom w:val="0"/>
      <w:divBdr>
        <w:top w:val="none" w:sz="0" w:space="0" w:color="auto"/>
        <w:left w:val="none" w:sz="0" w:space="0" w:color="auto"/>
        <w:bottom w:val="none" w:sz="0" w:space="0" w:color="auto"/>
        <w:right w:val="none" w:sz="0" w:space="0" w:color="auto"/>
      </w:divBdr>
    </w:div>
    <w:div w:id="166173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5447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2015-11-04T14:19:00Z</cp:lastPrinted>
  <dcterms:created xsi:type="dcterms:W3CDTF">2015-11-04T14:23:00Z</dcterms:created>
  <dcterms:modified xsi:type="dcterms:W3CDTF">2015-11-04T14:23:00Z</dcterms:modified>
</cp:coreProperties>
</file>