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E9" w:rsidRDefault="009343E9"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9343E9" w:rsidRDefault="009343E9"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193084" w:rsidRPr="00C52D31" w:rsidRDefault="007E57A4" w:rsidP="00193084">
      <w:pPr>
        <w:pStyle w:val="Sinespaciado"/>
        <w:jc w:val="both"/>
        <w:rPr>
          <w:rFonts w:ascii="Arial" w:hAnsi="Arial" w:cs="Arial"/>
          <w:sz w:val="24"/>
          <w:szCs w:val="24"/>
        </w:rPr>
      </w:pPr>
      <w:r w:rsidRPr="00C52D31">
        <w:rPr>
          <w:rFonts w:ascii="Arial" w:hAnsi="Arial" w:cs="Arial"/>
          <w:sz w:val="24"/>
          <w:szCs w:val="24"/>
        </w:rPr>
        <w:t>Bogotá, 21</w:t>
      </w:r>
      <w:r w:rsidR="00193084" w:rsidRPr="00C52D31">
        <w:rPr>
          <w:rFonts w:ascii="Arial" w:hAnsi="Arial" w:cs="Arial"/>
          <w:sz w:val="24"/>
          <w:szCs w:val="24"/>
        </w:rPr>
        <w:t xml:space="preserve"> de </w:t>
      </w:r>
      <w:r w:rsidRPr="00C52D31">
        <w:rPr>
          <w:rFonts w:ascii="Arial" w:hAnsi="Arial" w:cs="Arial"/>
          <w:sz w:val="24"/>
          <w:szCs w:val="24"/>
        </w:rPr>
        <w:t>julio</w:t>
      </w:r>
      <w:r w:rsidR="00AB764E" w:rsidRPr="00C52D31">
        <w:rPr>
          <w:rFonts w:ascii="Arial" w:hAnsi="Arial" w:cs="Arial"/>
          <w:sz w:val="24"/>
          <w:szCs w:val="24"/>
        </w:rPr>
        <w:t xml:space="preserve"> de</w:t>
      </w:r>
      <w:r w:rsidRPr="00C52D31">
        <w:rPr>
          <w:rFonts w:ascii="Arial" w:hAnsi="Arial" w:cs="Arial"/>
          <w:sz w:val="24"/>
          <w:szCs w:val="24"/>
        </w:rPr>
        <w:t xml:space="preserve"> 2016</w:t>
      </w: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sz w:val="24"/>
          <w:szCs w:val="24"/>
        </w:rPr>
      </w:pPr>
    </w:p>
    <w:p w:rsidR="00193084" w:rsidRPr="00C52D31" w:rsidRDefault="00C52D31" w:rsidP="00193084">
      <w:pPr>
        <w:pStyle w:val="Sinespaciado"/>
        <w:jc w:val="both"/>
        <w:rPr>
          <w:rFonts w:ascii="Arial" w:hAnsi="Arial" w:cs="Arial"/>
          <w:sz w:val="24"/>
          <w:szCs w:val="24"/>
        </w:rPr>
      </w:pPr>
      <w:r>
        <w:rPr>
          <w:rFonts w:ascii="Arial" w:hAnsi="Arial" w:cs="Arial"/>
          <w:sz w:val="24"/>
          <w:szCs w:val="24"/>
        </w:rPr>
        <w:t>Doctor.</w:t>
      </w:r>
    </w:p>
    <w:p w:rsidR="00193084" w:rsidRPr="00C52D31" w:rsidRDefault="00193084" w:rsidP="00193084">
      <w:pPr>
        <w:pStyle w:val="Sinespaciado"/>
        <w:jc w:val="both"/>
        <w:rPr>
          <w:rFonts w:ascii="Arial" w:hAnsi="Arial" w:cs="Arial"/>
          <w:b/>
          <w:sz w:val="24"/>
          <w:szCs w:val="24"/>
        </w:rPr>
      </w:pPr>
      <w:r w:rsidRPr="00C52D31">
        <w:rPr>
          <w:rFonts w:ascii="Arial" w:hAnsi="Arial" w:cs="Arial"/>
          <w:b/>
          <w:sz w:val="24"/>
          <w:szCs w:val="24"/>
        </w:rPr>
        <w:t>JORGE HUMBERTO MANTILLA SERRANO</w:t>
      </w:r>
    </w:p>
    <w:p w:rsidR="00193084" w:rsidRPr="00C52D31" w:rsidRDefault="00193084" w:rsidP="00193084">
      <w:pPr>
        <w:pStyle w:val="Sinespaciado"/>
        <w:jc w:val="both"/>
        <w:rPr>
          <w:rFonts w:ascii="Arial" w:hAnsi="Arial" w:cs="Arial"/>
          <w:sz w:val="24"/>
          <w:szCs w:val="24"/>
        </w:rPr>
      </w:pPr>
      <w:r w:rsidRPr="00C52D31">
        <w:rPr>
          <w:rFonts w:ascii="Arial" w:hAnsi="Arial" w:cs="Arial"/>
          <w:sz w:val="24"/>
          <w:szCs w:val="24"/>
        </w:rPr>
        <w:t xml:space="preserve">Secretario General </w:t>
      </w:r>
    </w:p>
    <w:p w:rsidR="00193084" w:rsidRPr="00C52D31" w:rsidRDefault="00193084" w:rsidP="00193084">
      <w:pPr>
        <w:pStyle w:val="Sinespaciado"/>
        <w:jc w:val="both"/>
        <w:rPr>
          <w:rFonts w:ascii="Arial" w:hAnsi="Arial" w:cs="Arial"/>
          <w:sz w:val="24"/>
          <w:szCs w:val="24"/>
        </w:rPr>
      </w:pPr>
      <w:r w:rsidRPr="00C52D31">
        <w:rPr>
          <w:rFonts w:ascii="Arial" w:hAnsi="Arial" w:cs="Arial"/>
          <w:sz w:val="24"/>
          <w:szCs w:val="24"/>
        </w:rPr>
        <w:t>Honorable Cámara de Representantes</w:t>
      </w:r>
    </w:p>
    <w:p w:rsidR="00193084" w:rsidRPr="00C52D31" w:rsidRDefault="00193084" w:rsidP="00193084">
      <w:pPr>
        <w:pStyle w:val="Sinespaciado"/>
        <w:jc w:val="both"/>
        <w:rPr>
          <w:rFonts w:ascii="Arial" w:hAnsi="Arial" w:cs="Arial"/>
          <w:sz w:val="24"/>
          <w:szCs w:val="24"/>
        </w:rPr>
      </w:pPr>
      <w:r w:rsidRPr="00C52D31">
        <w:rPr>
          <w:rFonts w:ascii="Arial" w:hAnsi="Arial" w:cs="Arial"/>
          <w:sz w:val="24"/>
          <w:szCs w:val="24"/>
        </w:rPr>
        <w:t>Ciudad.</w:t>
      </w: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b/>
          <w:sz w:val="24"/>
          <w:szCs w:val="24"/>
        </w:rPr>
      </w:pPr>
    </w:p>
    <w:p w:rsidR="00193084" w:rsidRPr="00C52D31" w:rsidRDefault="00193084" w:rsidP="00193084">
      <w:pPr>
        <w:pStyle w:val="Sinespaciado"/>
        <w:ind w:right="-93"/>
        <w:jc w:val="both"/>
        <w:rPr>
          <w:rFonts w:ascii="Arial" w:hAnsi="Arial" w:cs="Arial"/>
          <w:i/>
          <w:sz w:val="24"/>
          <w:szCs w:val="24"/>
        </w:rPr>
      </w:pPr>
      <w:r w:rsidRPr="00C52D31">
        <w:rPr>
          <w:rFonts w:ascii="Arial" w:hAnsi="Arial" w:cs="Arial"/>
          <w:b/>
          <w:sz w:val="24"/>
          <w:szCs w:val="24"/>
        </w:rPr>
        <w:t xml:space="preserve">ASUNTO: </w:t>
      </w:r>
      <w:r w:rsidRPr="00C52D31">
        <w:rPr>
          <w:rFonts w:ascii="Arial" w:hAnsi="Arial" w:cs="Arial"/>
          <w:sz w:val="24"/>
          <w:szCs w:val="24"/>
        </w:rPr>
        <w:t>PROYECTO DE LEY NÚMERO______</w:t>
      </w:r>
      <w:r w:rsidR="00C52D31">
        <w:rPr>
          <w:rFonts w:ascii="Arial" w:hAnsi="Arial" w:cs="Arial"/>
          <w:sz w:val="24"/>
          <w:szCs w:val="24"/>
        </w:rPr>
        <w:t>__</w:t>
      </w:r>
      <w:r w:rsidRPr="00C52D31">
        <w:rPr>
          <w:rFonts w:ascii="Arial" w:hAnsi="Arial" w:cs="Arial"/>
          <w:sz w:val="24"/>
          <w:szCs w:val="24"/>
        </w:rPr>
        <w:t>DE 201</w:t>
      </w:r>
      <w:r w:rsidR="00E77C3D" w:rsidRPr="00C52D31">
        <w:rPr>
          <w:rFonts w:ascii="Arial" w:hAnsi="Arial" w:cs="Arial"/>
          <w:sz w:val="24"/>
          <w:szCs w:val="24"/>
        </w:rPr>
        <w:t>6</w:t>
      </w:r>
      <w:r w:rsidRPr="00C52D31">
        <w:rPr>
          <w:rFonts w:ascii="Arial" w:hAnsi="Arial" w:cs="Arial"/>
          <w:sz w:val="24"/>
          <w:szCs w:val="24"/>
        </w:rPr>
        <w:t xml:space="preserve"> </w:t>
      </w:r>
      <w:r w:rsidR="00AB764E" w:rsidRPr="00C52D31">
        <w:rPr>
          <w:rFonts w:ascii="Arial" w:hAnsi="Arial" w:cs="Arial"/>
          <w:sz w:val="24"/>
          <w:szCs w:val="24"/>
        </w:rPr>
        <w:t>CÁMARA “</w:t>
      </w:r>
      <w:r w:rsidRPr="00C52D31">
        <w:rPr>
          <w:rFonts w:ascii="Arial" w:eastAsia="Times New Roman" w:hAnsi="Arial" w:cs="Arial"/>
          <w:iCs/>
          <w:color w:val="000000" w:themeColor="text1"/>
          <w:sz w:val="24"/>
          <w:szCs w:val="24"/>
          <w:lang w:eastAsia="es-CO"/>
        </w:rPr>
        <w:t>POR LA CUAL SE DICTAN NORMAS DE FOMENTO A LA CIENCIA, TECNOLOGÍA E INNOVACIÓN MEDIANTE LA CREACIÓN DE EMPRESAS DE BASE TECNOLÓGICA (SPIN OFFS)”.</w:t>
      </w:r>
    </w:p>
    <w:p w:rsidR="00193084" w:rsidRPr="00C52D31" w:rsidRDefault="00193084" w:rsidP="00193084">
      <w:pPr>
        <w:shd w:val="clear" w:color="auto" w:fill="FFFFFF"/>
        <w:spacing w:after="0" w:line="240" w:lineRule="auto"/>
        <w:jc w:val="both"/>
        <w:rPr>
          <w:rFonts w:ascii="Arial" w:eastAsia="Times New Roman" w:hAnsi="Arial" w:cs="Arial"/>
          <w:iCs/>
          <w:color w:val="000000" w:themeColor="text1"/>
          <w:sz w:val="24"/>
          <w:szCs w:val="24"/>
          <w:lang w:eastAsia="es-CO"/>
        </w:rPr>
      </w:pPr>
    </w:p>
    <w:p w:rsidR="00193084" w:rsidRPr="00C52D31" w:rsidRDefault="00193084" w:rsidP="00193084">
      <w:pPr>
        <w:pStyle w:val="Sinespaciado"/>
        <w:jc w:val="both"/>
        <w:rPr>
          <w:rFonts w:ascii="Arial" w:hAnsi="Arial" w:cs="Arial"/>
          <w:b/>
          <w:i/>
          <w:sz w:val="24"/>
          <w:szCs w:val="24"/>
        </w:rPr>
      </w:pPr>
    </w:p>
    <w:p w:rsidR="00193084" w:rsidRPr="00C52D31" w:rsidRDefault="00193084" w:rsidP="00193084">
      <w:pPr>
        <w:pStyle w:val="Sinespaciado"/>
        <w:jc w:val="both"/>
        <w:rPr>
          <w:rFonts w:ascii="Arial" w:hAnsi="Arial" w:cs="Arial"/>
          <w:sz w:val="24"/>
          <w:szCs w:val="24"/>
        </w:rPr>
      </w:pPr>
    </w:p>
    <w:p w:rsidR="00193084" w:rsidRPr="00C52D31" w:rsidRDefault="00AB764E" w:rsidP="00193084">
      <w:pPr>
        <w:pStyle w:val="Sinespaciado"/>
        <w:jc w:val="both"/>
        <w:rPr>
          <w:rFonts w:ascii="Arial" w:hAnsi="Arial" w:cs="Arial"/>
          <w:sz w:val="24"/>
          <w:szCs w:val="24"/>
        </w:rPr>
      </w:pPr>
      <w:r w:rsidRPr="00C52D31">
        <w:rPr>
          <w:rFonts w:ascii="Arial" w:hAnsi="Arial" w:cs="Arial"/>
          <w:sz w:val="24"/>
          <w:szCs w:val="24"/>
        </w:rPr>
        <w:t>Respetado señor</w:t>
      </w:r>
      <w:r w:rsidR="00193084" w:rsidRPr="00C52D31">
        <w:rPr>
          <w:rFonts w:ascii="Arial" w:hAnsi="Arial" w:cs="Arial"/>
          <w:sz w:val="24"/>
          <w:szCs w:val="24"/>
        </w:rPr>
        <w:t xml:space="preserve"> Secretario,</w:t>
      </w: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sz w:val="24"/>
          <w:szCs w:val="24"/>
        </w:rPr>
      </w:pPr>
      <w:r w:rsidRPr="00C52D31">
        <w:rPr>
          <w:rFonts w:ascii="Arial" w:hAnsi="Arial" w:cs="Arial"/>
          <w:sz w:val="24"/>
          <w:szCs w:val="24"/>
        </w:rPr>
        <w:t xml:space="preserve">En </w:t>
      </w:r>
      <w:r w:rsidR="00AB764E" w:rsidRPr="00C52D31">
        <w:rPr>
          <w:rFonts w:ascii="Arial" w:hAnsi="Arial" w:cs="Arial"/>
          <w:sz w:val="24"/>
          <w:szCs w:val="24"/>
        </w:rPr>
        <w:t>cumplimiento a</w:t>
      </w:r>
      <w:r w:rsidRPr="00C52D31">
        <w:rPr>
          <w:rFonts w:ascii="Arial" w:hAnsi="Arial" w:cs="Arial"/>
          <w:sz w:val="24"/>
          <w:szCs w:val="24"/>
        </w:rPr>
        <w:t xml:space="preserve"> lo dispuesto en la Ley 5 de 1992 artículo 140</w:t>
      </w:r>
      <w:r w:rsidR="00AB764E" w:rsidRPr="00C52D31">
        <w:rPr>
          <w:rFonts w:ascii="Arial" w:hAnsi="Arial" w:cs="Arial"/>
          <w:sz w:val="24"/>
          <w:szCs w:val="24"/>
        </w:rPr>
        <w:t>, en</w:t>
      </w:r>
      <w:r w:rsidRPr="00C52D31">
        <w:rPr>
          <w:rFonts w:ascii="Arial" w:hAnsi="Arial" w:cs="Arial"/>
          <w:sz w:val="24"/>
          <w:szCs w:val="24"/>
        </w:rPr>
        <w:t xml:space="preserve"> cuanto a la iniciativa legislativa, me permito enviar a su despacho el proyecto de ley del asunto. Anexo exposición de motivos y texto </w:t>
      </w:r>
      <w:r w:rsidR="00E77C3D" w:rsidRPr="00C52D31">
        <w:rPr>
          <w:rFonts w:ascii="Arial" w:hAnsi="Arial" w:cs="Arial"/>
          <w:sz w:val="24"/>
          <w:szCs w:val="24"/>
        </w:rPr>
        <w:t>propuesto del proyecto de ley. En dos (2) copias</w:t>
      </w:r>
      <w:r w:rsidRPr="00C52D31">
        <w:rPr>
          <w:rFonts w:ascii="Arial" w:hAnsi="Arial" w:cs="Arial"/>
          <w:sz w:val="24"/>
          <w:szCs w:val="24"/>
        </w:rPr>
        <w:t>.</w:t>
      </w: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b/>
          <w:i/>
          <w:sz w:val="24"/>
          <w:szCs w:val="24"/>
        </w:rPr>
      </w:pP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sz w:val="24"/>
          <w:szCs w:val="24"/>
        </w:rPr>
      </w:pPr>
      <w:r w:rsidRPr="00C52D31">
        <w:rPr>
          <w:rFonts w:ascii="Arial" w:hAnsi="Arial" w:cs="Arial"/>
          <w:sz w:val="24"/>
          <w:szCs w:val="24"/>
        </w:rPr>
        <w:t xml:space="preserve">Cordialmente, </w:t>
      </w: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sz w:val="24"/>
          <w:szCs w:val="24"/>
        </w:rPr>
      </w:pPr>
    </w:p>
    <w:p w:rsidR="00193084" w:rsidRPr="00C52D31" w:rsidRDefault="00193084" w:rsidP="00193084">
      <w:pPr>
        <w:pStyle w:val="Sinespaciado"/>
        <w:jc w:val="both"/>
        <w:rPr>
          <w:rFonts w:ascii="Arial" w:hAnsi="Arial" w:cs="Arial"/>
          <w:b/>
          <w:sz w:val="24"/>
          <w:szCs w:val="24"/>
        </w:rPr>
      </w:pPr>
    </w:p>
    <w:p w:rsidR="00193084" w:rsidRPr="00C52D31" w:rsidRDefault="00193084" w:rsidP="00193084">
      <w:pPr>
        <w:pStyle w:val="Sinespaciado"/>
        <w:jc w:val="both"/>
        <w:rPr>
          <w:rFonts w:ascii="Arial" w:hAnsi="Arial" w:cs="Arial"/>
          <w:b/>
          <w:sz w:val="24"/>
          <w:szCs w:val="24"/>
        </w:rPr>
      </w:pPr>
    </w:p>
    <w:p w:rsidR="00193084" w:rsidRPr="00C52D31" w:rsidRDefault="00193084" w:rsidP="00193084">
      <w:pPr>
        <w:pStyle w:val="Sinespaciado"/>
        <w:jc w:val="both"/>
        <w:rPr>
          <w:rFonts w:ascii="Arial" w:hAnsi="Arial" w:cs="Arial"/>
          <w:b/>
          <w:sz w:val="24"/>
          <w:szCs w:val="24"/>
          <w:lang w:val="es-ES_tradnl" w:eastAsia="es-CO"/>
        </w:rPr>
      </w:pPr>
      <w:r w:rsidRPr="00C52D31">
        <w:rPr>
          <w:rFonts w:ascii="Arial" w:hAnsi="Arial" w:cs="Arial"/>
          <w:b/>
          <w:sz w:val="24"/>
          <w:szCs w:val="24"/>
          <w:lang w:val="es-ES_tradnl" w:eastAsia="es-CO"/>
        </w:rPr>
        <w:t>IVÁN DARÍO AGUDELO ZAPATA</w:t>
      </w:r>
    </w:p>
    <w:p w:rsidR="00193084" w:rsidRPr="00C52D31" w:rsidRDefault="00193084" w:rsidP="00193084">
      <w:pPr>
        <w:pStyle w:val="Sinespaciado"/>
        <w:jc w:val="both"/>
        <w:rPr>
          <w:rFonts w:ascii="Arial" w:hAnsi="Arial" w:cs="Arial"/>
          <w:sz w:val="24"/>
          <w:szCs w:val="24"/>
          <w:lang w:val="es-ES_tradnl" w:eastAsia="es-CO"/>
        </w:rPr>
      </w:pPr>
      <w:r w:rsidRPr="00C52D31">
        <w:rPr>
          <w:rFonts w:ascii="Arial" w:hAnsi="Arial" w:cs="Arial"/>
          <w:sz w:val="24"/>
          <w:szCs w:val="24"/>
          <w:lang w:val="es-ES_tradnl" w:eastAsia="es-CO"/>
        </w:rPr>
        <w:t>REPRESENTANTE A LA CAMARA</w:t>
      </w:r>
    </w:p>
    <w:p w:rsidR="00193084" w:rsidRPr="00C52D31" w:rsidRDefault="00193084" w:rsidP="00193084">
      <w:pPr>
        <w:pStyle w:val="Sinespaciado"/>
        <w:jc w:val="both"/>
        <w:rPr>
          <w:rFonts w:ascii="Arial" w:hAnsi="Arial" w:cs="Arial"/>
          <w:sz w:val="24"/>
          <w:szCs w:val="24"/>
          <w:lang w:val="es-ES_tradnl" w:eastAsia="es-CO"/>
        </w:rPr>
      </w:pPr>
      <w:r w:rsidRPr="00C52D31">
        <w:rPr>
          <w:rFonts w:ascii="Arial" w:hAnsi="Arial" w:cs="Arial"/>
          <w:sz w:val="24"/>
          <w:szCs w:val="24"/>
          <w:lang w:val="es-ES_tradnl" w:eastAsia="es-CO"/>
        </w:rPr>
        <w:t>POR EL DEPARTAMENTO DE ANTIOQUIA.</w:t>
      </w:r>
    </w:p>
    <w:p w:rsidR="00193084" w:rsidRPr="00C52D31" w:rsidRDefault="00193084" w:rsidP="00193084">
      <w:pPr>
        <w:pStyle w:val="Sinespaciado"/>
        <w:jc w:val="both"/>
        <w:rPr>
          <w:rFonts w:ascii="Arial" w:hAnsi="Arial" w:cs="Arial"/>
          <w:sz w:val="24"/>
          <w:szCs w:val="24"/>
          <w:lang w:val="es-ES_tradnl" w:eastAsia="es-CO"/>
        </w:rPr>
      </w:pPr>
    </w:p>
    <w:p w:rsidR="00193084" w:rsidRPr="00C52D31" w:rsidRDefault="00193084" w:rsidP="00193084">
      <w:pPr>
        <w:pStyle w:val="Sinespaciado"/>
        <w:jc w:val="both"/>
        <w:rPr>
          <w:rFonts w:ascii="Arial" w:hAnsi="Arial" w:cs="Arial"/>
          <w:sz w:val="24"/>
          <w:szCs w:val="24"/>
          <w:lang w:val="es-ES_tradnl" w:eastAsia="es-CO"/>
        </w:rPr>
      </w:pPr>
    </w:p>
    <w:p w:rsidR="00193084" w:rsidRPr="00C52D31" w:rsidRDefault="00193084" w:rsidP="00193084">
      <w:pPr>
        <w:pStyle w:val="Sinespaciado"/>
        <w:jc w:val="both"/>
        <w:rPr>
          <w:rFonts w:ascii="Arial" w:hAnsi="Arial" w:cs="Arial"/>
          <w:sz w:val="24"/>
          <w:szCs w:val="24"/>
          <w:lang w:val="es-ES_tradnl" w:eastAsia="es-CO"/>
        </w:rPr>
      </w:pPr>
    </w:p>
    <w:p w:rsidR="00193084" w:rsidRPr="00C52D31" w:rsidRDefault="00193084" w:rsidP="00193084">
      <w:pPr>
        <w:pStyle w:val="Sinespaciado"/>
        <w:jc w:val="both"/>
        <w:rPr>
          <w:rFonts w:ascii="Arial" w:hAnsi="Arial" w:cs="Arial"/>
          <w:sz w:val="24"/>
          <w:szCs w:val="24"/>
          <w:lang w:val="es-ES_tradnl" w:eastAsia="es-CO"/>
        </w:rPr>
      </w:pPr>
      <w:r w:rsidRPr="00C52D31">
        <w:rPr>
          <w:rFonts w:ascii="Arial" w:hAnsi="Arial" w:cs="Arial"/>
          <w:sz w:val="24"/>
          <w:szCs w:val="24"/>
          <w:lang w:val="es-ES_tradnl" w:eastAsia="es-CO"/>
        </w:rPr>
        <w:t>Anexo lo anunciado.</w:t>
      </w:r>
    </w:p>
    <w:p w:rsidR="00C52D31" w:rsidRPr="00C52D31" w:rsidRDefault="00C52D31" w:rsidP="00193084">
      <w:pPr>
        <w:pStyle w:val="Sinespaciado"/>
        <w:jc w:val="both"/>
        <w:rPr>
          <w:rFonts w:ascii="Arial" w:hAnsi="Arial" w:cs="Arial"/>
          <w:sz w:val="24"/>
          <w:szCs w:val="24"/>
          <w:lang w:val="es-ES_tradnl" w:eastAsia="es-CO"/>
        </w:rPr>
      </w:pPr>
      <w:r w:rsidRPr="00C52D31">
        <w:rPr>
          <w:rFonts w:ascii="Arial" w:hAnsi="Arial" w:cs="Arial"/>
          <w:sz w:val="24"/>
          <w:szCs w:val="24"/>
          <w:lang w:val="es-ES_tradnl" w:eastAsia="es-CO"/>
        </w:rPr>
        <w:t xml:space="preserve">Folios útiles </w:t>
      </w:r>
      <w:r w:rsidR="00BA29EE">
        <w:rPr>
          <w:rFonts w:ascii="Arial" w:hAnsi="Arial" w:cs="Arial"/>
          <w:sz w:val="24"/>
          <w:szCs w:val="24"/>
          <w:lang w:val="es-ES_tradnl" w:eastAsia="es-CO"/>
        </w:rPr>
        <w:t>22</w:t>
      </w:r>
      <w:r w:rsidRPr="00C52D31">
        <w:rPr>
          <w:rFonts w:ascii="Arial" w:hAnsi="Arial" w:cs="Arial"/>
          <w:sz w:val="24"/>
          <w:szCs w:val="24"/>
          <w:lang w:val="es-ES_tradnl" w:eastAsia="es-CO"/>
        </w:rPr>
        <w:t>.</w:t>
      </w:r>
    </w:p>
    <w:p w:rsidR="00193084" w:rsidRPr="00C52D31" w:rsidRDefault="00193084" w:rsidP="00193084">
      <w:pPr>
        <w:pStyle w:val="Sinespaciado"/>
        <w:jc w:val="both"/>
        <w:rPr>
          <w:rFonts w:ascii="Arial" w:hAnsi="Arial" w:cs="Arial"/>
          <w:sz w:val="24"/>
          <w:szCs w:val="24"/>
          <w:lang w:val="es-ES_tradnl" w:eastAsia="es-CO"/>
        </w:rPr>
      </w:pPr>
    </w:p>
    <w:p w:rsidR="00193084" w:rsidRPr="00C52D31" w:rsidRDefault="00193084" w:rsidP="00193084">
      <w:pPr>
        <w:pStyle w:val="Sinespaciado"/>
        <w:jc w:val="both"/>
        <w:rPr>
          <w:rFonts w:ascii="Arial" w:hAnsi="Arial" w:cs="Arial"/>
          <w:sz w:val="24"/>
          <w:szCs w:val="24"/>
          <w:lang w:val="es-ES_tradnl" w:eastAsia="es-CO"/>
        </w:rPr>
      </w:pPr>
    </w:p>
    <w:p w:rsidR="00193084" w:rsidRPr="00C52D31" w:rsidRDefault="00193084"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193084" w:rsidRPr="00C52D31" w:rsidRDefault="00193084"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193084" w:rsidRPr="00C52D31" w:rsidRDefault="00193084"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9426AC" w:rsidRPr="00C52D31" w:rsidRDefault="009426AC"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PROYECTO DE LEY</w:t>
      </w:r>
      <w:r w:rsidR="000B64F5" w:rsidRPr="00C52D31">
        <w:rPr>
          <w:rFonts w:ascii="Arial" w:eastAsia="Times New Roman" w:hAnsi="Arial" w:cs="Arial"/>
          <w:b/>
          <w:iCs/>
          <w:color w:val="000000" w:themeColor="text1"/>
          <w:sz w:val="24"/>
          <w:szCs w:val="24"/>
          <w:lang w:eastAsia="es-CO"/>
        </w:rPr>
        <w:t xml:space="preserve"> No.______</w:t>
      </w:r>
      <w:r w:rsidR="004F2A48" w:rsidRPr="00C52D31">
        <w:rPr>
          <w:rFonts w:ascii="Arial" w:eastAsia="Times New Roman" w:hAnsi="Arial" w:cs="Arial"/>
          <w:b/>
          <w:iCs/>
          <w:color w:val="000000" w:themeColor="text1"/>
          <w:sz w:val="24"/>
          <w:szCs w:val="24"/>
          <w:lang w:eastAsia="es-CO"/>
        </w:rPr>
        <w:t xml:space="preserve"> </w:t>
      </w:r>
      <w:r w:rsidR="00E77C3D" w:rsidRPr="00C52D31">
        <w:rPr>
          <w:rFonts w:ascii="Arial" w:eastAsia="Times New Roman" w:hAnsi="Arial" w:cs="Arial"/>
          <w:b/>
          <w:iCs/>
          <w:color w:val="000000" w:themeColor="text1"/>
          <w:sz w:val="24"/>
          <w:szCs w:val="24"/>
          <w:lang w:eastAsia="es-CO"/>
        </w:rPr>
        <w:t>DE 2016</w:t>
      </w:r>
      <w:r w:rsidR="00B501D0">
        <w:rPr>
          <w:rFonts w:ascii="Arial" w:eastAsia="Times New Roman" w:hAnsi="Arial" w:cs="Arial"/>
          <w:b/>
          <w:iCs/>
          <w:color w:val="000000" w:themeColor="text1"/>
          <w:sz w:val="24"/>
          <w:szCs w:val="24"/>
          <w:lang w:eastAsia="es-CO"/>
        </w:rPr>
        <w:t xml:space="preserve"> CÁ</w:t>
      </w:r>
      <w:r w:rsidR="004F2A48" w:rsidRPr="00C52D31">
        <w:rPr>
          <w:rFonts w:ascii="Arial" w:eastAsia="Times New Roman" w:hAnsi="Arial" w:cs="Arial"/>
          <w:b/>
          <w:iCs/>
          <w:color w:val="000000" w:themeColor="text1"/>
          <w:sz w:val="24"/>
          <w:szCs w:val="24"/>
          <w:lang w:eastAsia="es-CO"/>
        </w:rPr>
        <w:t>MARA DE REPRE</w:t>
      </w:r>
      <w:r w:rsidR="008C1F77" w:rsidRPr="00C52D31">
        <w:rPr>
          <w:rFonts w:ascii="Arial" w:eastAsia="Times New Roman" w:hAnsi="Arial" w:cs="Arial"/>
          <w:b/>
          <w:iCs/>
          <w:color w:val="000000" w:themeColor="text1"/>
          <w:sz w:val="24"/>
          <w:szCs w:val="24"/>
          <w:lang w:eastAsia="es-CO"/>
        </w:rPr>
        <w:t>SE</w:t>
      </w:r>
      <w:r w:rsidR="004F2A48" w:rsidRPr="00C52D31">
        <w:rPr>
          <w:rFonts w:ascii="Arial" w:eastAsia="Times New Roman" w:hAnsi="Arial" w:cs="Arial"/>
          <w:b/>
          <w:iCs/>
          <w:color w:val="000000" w:themeColor="text1"/>
          <w:sz w:val="24"/>
          <w:szCs w:val="24"/>
          <w:lang w:eastAsia="es-CO"/>
        </w:rPr>
        <w:t>NTANTES</w:t>
      </w:r>
    </w:p>
    <w:p w:rsidR="009426AC" w:rsidRPr="00C52D31" w:rsidRDefault="009426AC"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9426AC" w:rsidRPr="00C52D31" w:rsidRDefault="009426AC"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9426AC" w:rsidRPr="00C52D31" w:rsidRDefault="009426AC" w:rsidP="004D635A">
      <w:pPr>
        <w:shd w:val="clear" w:color="auto" w:fill="FFFFFF"/>
        <w:spacing w:after="0" w:line="240" w:lineRule="auto"/>
        <w:jc w:val="center"/>
        <w:rPr>
          <w:rFonts w:ascii="Arial" w:eastAsia="Times New Roman" w:hAnsi="Arial" w:cs="Arial"/>
          <w:b/>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“POR LA CUAL SE DICTAN NORMAS DE FOMENTO A LA CIENCIA, TECNOLOGÍA E INNOVACIÓN MEDIANTE LA CREACIÓN DE EMPRESAS DE BASE TECNOLÓGICA (SPIN</w:t>
      </w:r>
      <w:r w:rsidR="00542570" w:rsidRPr="00C52D31">
        <w:rPr>
          <w:rFonts w:ascii="Arial" w:eastAsia="Times New Roman" w:hAnsi="Arial" w:cs="Arial"/>
          <w:b/>
          <w:iCs/>
          <w:color w:val="000000" w:themeColor="text1"/>
          <w:sz w:val="24"/>
          <w:szCs w:val="24"/>
          <w:lang w:eastAsia="es-CO"/>
        </w:rPr>
        <w:t>-</w:t>
      </w:r>
      <w:r w:rsidRPr="00C52D31">
        <w:rPr>
          <w:rFonts w:ascii="Arial" w:eastAsia="Times New Roman" w:hAnsi="Arial" w:cs="Arial"/>
          <w:b/>
          <w:iCs/>
          <w:color w:val="000000" w:themeColor="text1"/>
          <w:sz w:val="24"/>
          <w:szCs w:val="24"/>
          <w:lang w:eastAsia="es-CO"/>
        </w:rPr>
        <w:t xml:space="preserve"> OFFS)”.</w:t>
      </w:r>
    </w:p>
    <w:p w:rsidR="009426AC" w:rsidRPr="00C52D31" w:rsidRDefault="009426AC" w:rsidP="004D635A">
      <w:pPr>
        <w:shd w:val="clear" w:color="auto" w:fill="FFFFFF"/>
        <w:spacing w:after="0" w:line="240" w:lineRule="auto"/>
        <w:jc w:val="center"/>
        <w:rPr>
          <w:rFonts w:ascii="Arial" w:eastAsia="Times New Roman" w:hAnsi="Arial" w:cs="Arial"/>
          <w:iCs/>
          <w:color w:val="000000" w:themeColor="text1"/>
          <w:sz w:val="24"/>
          <w:szCs w:val="24"/>
          <w:lang w:eastAsia="es-CO"/>
        </w:rPr>
      </w:pPr>
    </w:p>
    <w:p w:rsidR="009426AC" w:rsidRPr="00C52D31" w:rsidRDefault="009426AC" w:rsidP="009426AC">
      <w:pPr>
        <w:shd w:val="clear" w:color="auto" w:fill="FFFFFF"/>
        <w:spacing w:after="0" w:line="240" w:lineRule="auto"/>
        <w:jc w:val="both"/>
        <w:rPr>
          <w:rFonts w:ascii="Arial" w:eastAsia="Times New Roman" w:hAnsi="Arial" w:cs="Arial"/>
          <w:iCs/>
          <w:color w:val="000000" w:themeColor="text1"/>
          <w:sz w:val="24"/>
          <w:szCs w:val="24"/>
          <w:lang w:eastAsia="es-CO"/>
        </w:rPr>
      </w:pPr>
    </w:p>
    <w:p w:rsidR="009426AC" w:rsidRPr="00C52D31" w:rsidRDefault="00FA0C0D" w:rsidP="009426AC">
      <w:pPr>
        <w:shd w:val="clear" w:color="auto" w:fill="FFFFFF"/>
        <w:spacing w:after="0" w:line="240" w:lineRule="auto"/>
        <w:jc w:val="center"/>
        <w:rPr>
          <w:rFonts w:ascii="Arial" w:eastAsia="Times New Roman" w:hAnsi="Arial" w:cs="Arial"/>
          <w:iCs/>
          <w:color w:val="000000" w:themeColor="text1"/>
          <w:sz w:val="24"/>
          <w:szCs w:val="24"/>
          <w:lang w:eastAsia="es-CO"/>
        </w:rPr>
      </w:pPr>
      <w:r w:rsidRPr="00C52D31">
        <w:rPr>
          <w:rFonts w:ascii="Arial" w:eastAsia="Times New Roman" w:hAnsi="Arial" w:cs="Arial"/>
          <w:iCs/>
          <w:color w:val="000000" w:themeColor="text1"/>
          <w:sz w:val="24"/>
          <w:szCs w:val="24"/>
          <w:lang w:eastAsia="es-CO"/>
        </w:rPr>
        <w:t>“</w:t>
      </w:r>
      <w:r w:rsidR="006F7CCA" w:rsidRPr="00C52D31">
        <w:rPr>
          <w:rFonts w:ascii="Arial" w:eastAsia="Times New Roman" w:hAnsi="Arial" w:cs="Arial"/>
          <w:iCs/>
          <w:color w:val="000000" w:themeColor="text1"/>
          <w:sz w:val="24"/>
          <w:szCs w:val="24"/>
          <w:lang w:eastAsia="es-CO"/>
        </w:rPr>
        <w:t>El Congreso</w:t>
      </w:r>
      <w:r w:rsidR="009426AC" w:rsidRPr="00C52D31">
        <w:rPr>
          <w:rFonts w:ascii="Arial" w:eastAsia="Times New Roman" w:hAnsi="Arial" w:cs="Arial"/>
          <w:iCs/>
          <w:color w:val="000000" w:themeColor="text1"/>
          <w:sz w:val="24"/>
          <w:szCs w:val="24"/>
          <w:lang w:eastAsia="es-CO"/>
        </w:rPr>
        <w:t xml:space="preserve"> de Colombia,</w:t>
      </w:r>
    </w:p>
    <w:p w:rsidR="009426AC" w:rsidRPr="00C52D31" w:rsidRDefault="009426AC" w:rsidP="009426AC">
      <w:pPr>
        <w:shd w:val="clear" w:color="auto" w:fill="FFFFFF"/>
        <w:spacing w:after="0" w:line="240" w:lineRule="auto"/>
        <w:jc w:val="both"/>
        <w:rPr>
          <w:rFonts w:ascii="Arial" w:eastAsia="Times New Roman" w:hAnsi="Arial" w:cs="Arial"/>
          <w:iCs/>
          <w:color w:val="000000" w:themeColor="text1"/>
          <w:sz w:val="24"/>
          <w:szCs w:val="24"/>
          <w:lang w:eastAsia="es-CO"/>
        </w:rPr>
      </w:pPr>
    </w:p>
    <w:p w:rsidR="009426AC" w:rsidRPr="00C52D31" w:rsidRDefault="009426AC" w:rsidP="009426AC">
      <w:pPr>
        <w:shd w:val="clear" w:color="auto" w:fill="FFFFFF"/>
        <w:spacing w:after="0" w:line="240" w:lineRule="auto"/>
        <w:jc w:val="center"/>
        <w:rPr>
          <w:rFonts w:ascii="Arial" w:eastAsia="Times New Roman" w:hAnsi="Arial" w:cs="Arial"/>
          <w:iCs/>
          <w:color w:val="000000" w:themeColor="text1"/>
          <w:sz w:val="24"/>
          <w:szCs w:val="24"/>
          <w:lang w:eastAsia="es-CO"/>
        </w:rPr>
      </w:pPr>
      <w:r w:rsidRPr="00C52D31">
        <w:rPr>
          <w:rFonts w:ascii="Arial" w:eastAsia="Times New Roman" w:hAnsi="Arial" w:cs="Arial"/>
          <w:iCs/>
          <w:color w:val="000000" w:themeColor="text1"/>
          <w:sz w:val="24"/>
          <w:szCs w:val="24"/>
          <w:lang w:eastAsia="es-CO"/>
        </w:rPr>
        <w:t>DECRETA</w:t>
      </w:r>
      <w:r w:rsidR="00FA0C0D" w:rsidRPr="00C52D31">
        <w:rPr>
          <w:rFonts w:ascii="Arial" w:eastAsia="Times New Roman" w:hAnsi="Arial" w:cs="Arial"/>
          <w:iCs/>
          <w:color w:val="000000" w:themeColor="text1"/>
          <w:sz w:val="24"/>
          <w:szCs w:val="24"/>
          <w:lang w:eastAsia="es-CO"/>
        </w:rPr>
        <w:t>”</w:t>
      </w:r>
      <w:r w:rsidRPr="00C52D31">
        <w:rPr>
          <w:rFonts w:ascii="Arial" w:eastAsia="Times New Roman" w:hAnsi="Arial" w:cs="Arial"/>
          <w:iCs/>
          <w:color w:val="000000" w:themeColor="text1"/>
          <w:sz w:val="24"/>
          <w:szCs w:val="24"/>
          <w:lang w:eastAsia="es-CO"/>
        </w:rPr>
        <w:t>:</w:t>
      </w:r>
    </w:p>
    <w:p w:rsidR="00542570" w:rsidRPr="00C52D31" w:rsidRDefault="00542570" w:rsidP="009426AC">
      <w:pPr>
        <w:shd w:val="clear" w:color="auto" w:fill="FFFFFF"/>
        <w:spacing w:after="0" w:line="240" w:lineRule="auto"/>
        <w:jc w:val="center"/>
        <w:rPr>
          <w:rFonts w:ascii="Arial" w:eastAsia="Times New Roman" w:hAnsi="Arial" w:cs="Arial"/>
          <w:b/>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b/>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Artículo 1.</w:t>
      </w:r>
      <w:r w:rsidRPr="00C52D31">
        <w:rPr>
          <w:rFonts w:ascii="Arial" w:eastAsia="Times New Roman" w:hAnsi="Arial" w:cs="Arial"/>
          <w:iCs/>
          <w:color w:val="000000" w:themeColor="text1"/>
          <w:sz w:val="24"/>
          <w:szCs w:val="24"/>
          <w:lang w:eastAsia="es-CO"/>
        </w:rPr>
        <w:t xml:space="preserve"> El objeto de la presente ley, es promover el emprendimiento innovador  de alto valor agregado en las Instituciones de Educación Superior (IES), que propenda por el aprovechamiento de los resultados de investigación y la transferencia de conocimientos a la sociedad como factor de desarrollo humano, científico, cultural y económico a nivel local, regional y nacional.</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iCs/>
          <w:color w:val="000000" w:themeColor="text1"/>
          <w:sz w:val="24"/>
          <w:szCs w:val="24"/>
          <w:lang w:eastAsia="es-CO"/>
        </w:rPr>
        <w:t>Se entiende por</w:t>
      </w:r>
      <w:r w:rsidRPr="00C52D31">
        <w:rPr>
          <w:rFonts w:ascii="Arial" w:hAnsi="Arial" w:cs="Arial"/>
          <w:sz w:val="24"/>
          <w:szCs w:val="24"/>
        </w:rPr>
        <w:t xml:space="preserve"> </w:t>
      </w:r>
      <w:r w:rsidRPr="00C52D31">
        <w:rPr>
          <w:rFonts w:ascii="Arial" w:eastAsia="Times New Roman" w:hAnsi="Arial" w:cs="Arial"/>
          <w:iCs/>
          <w:color w:val="000000" w:themeColor="text1"/>
          <w:sz w:val="24"/>
          <w:szCs w:val="24"/>
          <w:lang w:eastAsia="es-CO"/>
        </w:rPr>
        <w:t>empresas de base tecnológica Spin-off las empresas de conocimiento derivadas de la actividad investigativa.</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Artículo 2</w:t>
      </w:r>
      <w:r w:rsidRPr="00C52D31">
        <w:rPr>
          <w:rFonts w:ascii="Arial" w:eastAsia="Times New Roman" w:hAnsi="Arial" w:cs="Arial"/>
          <w:iCs/>
          <w:color w:val="000000" w:themeColor="text1"/>
          <w:sz w:val="24"/>
          <w:szCs w:val="24"/>
          <w:lang w:eastAsia="es-CO"/>
        </w:rPr>
        <w:t xml:space="preserve">. Las Instituciones de Educación Superior (IES), podrán crear con o sin participación de particulares, empresas tipo Spin-off. Los servidores públicos docentes, cualquiera sea su forma o naturaleza de vinculación legal podrán formar parte de ellas a cualquier título, o crear Spin-off, pudiendo para tal fin asociarse con las Instituciones de Educación Superior (IES) y con las personas privadas que manejen recursos públicos, de acuerdo con la ley, reglamentos y estatutos propios. </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Parágrafo.</w:t>
      </w:r>
      <w:r w:rsidRPr="00C52D31">
        <w:rPr>
          <w:rFonts w:ascii="Arial" w:eastAsia="Times New Roman" w:hAnsi="Arial" w:cs="Arial"/>
          <w:iCs/>
          <w:color w:val="000000" w:themeColor="text1"/>
          <w:sz w:val="24"/>
          <w:szCs w:val="24"/>
          <w:lang w:eastAsia="es-CO"/>
        </w:rPr>
        <w:t xml:space="preserve"> Los particulares participaran en las Spin-off de acuerdo a lo establecido en el Decreto-Ley 393 de 1991.</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Artículo 3</w:t>
      </w:r>
      <w:r w:rsidRPr="00C52D31">
        <w:rPr>
          <w:rFonts w:ascii="Arial" w:eastAsia="Times New Roman" w:hAnsi="Arial" w:cs="Arial"/>
          <w:iCs/>
          <w:color w:val="000000" w:themeColor="text1"/>
          <w:sz w:val="24"/>
          <w:szCs w:val="24"/>
          <w:lang w:eastAsia="es-CO"/>
        </w:rPr>
        <w:t>. Los docentes o investigadores que formen parte de las Spin-off podrán ser partícipes de los beneficios económicos que se generen a partir de las actividades propias de éstas, sin que esto configure factor salarial ni doble asignación por parte del tesoro público.</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iCs/>
          <w:color w:val="000000" w:themeColor="text1"/>
          <w:sz w:val="24"/>
          <w:szCs w:val="24"/>
          <w:lang w:eastAsia="es-CO"/>
        </w:rPr>
        <w:lastRenderedPageBreak/>
        <w:t xml:space="preserve">Los beneficios económicos para los servidores públicos derivados de las Spin-off provendrán exclusivamente de la actividad de ésta.  </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Artículo 4:</w:t>
      </w:r>
      <w:r w:rsidRPr="00C52D31">
        <w:rPr>
          <w:rFonts w:ascii="Arial" w:eastAsia="Times New Roman" w:hAnsi="Arial" w:cs="Arial"/>
          <w:iCs/>
          <w:color w:val="000000" w:themeColor="text1"/>
          <w:sz w:val="24"/>
          <w:szCs w:val="24"/>
          <w:lang w:eastAsia="es-CO"/>
        </w:rPr>
        <w:t xml:space="preserve"> Las empresas tipo Spin-off que se fundamenten en resultados financiados con recursos públicos, en tal caso las instituciones de educación superior (IES) podrán crear un fondo para fomentar las actividades de ciencia, tecnología e innovación. </w:t>
      </w:r>
    </w:p>
    <w:p w:rsidR="00542570"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p>
    <w:p w:rsidR="009426AC" w:rsidRPr="00C52D31" w:rsidRDefault="00542570" w:rsidP="00542570">
      <w:pPr>
        <w:shd w:val="clear" w:color="auto" w:fill="FFFFFF"/>
        <w:spacing w:after="0" w:line="240" w:lineRule="auto"/>
        <w:jc w:val="both"/>
        <w:rPr>
          <w:rFonts w:ascii="Arial" w:eastAsia="Times New Roman" w:hAnsi="Arial" w:cs="Arial"/>
          <w:iCs/>
          <w:color w:val="000000" w:themeColor="text1"/>
          <w:sz w:val="24"/>
          <w:szCs w:val="24"/>
          <w:lang w:eastAsia="es-CO"/>
        </w:rPr>
      </w:pPr>
      <w:r w:rsidRPr="00C52D31">
        <w:rPr>
          <w:rFonts w:ascii="Arial" w:eastAsia="Times New Roman" w:hAnsi="Arial" w:cs="Arial"/>
          <w:b/>
          <w:iCs/>
          <w:color w:val="000000" w:themeColor="text1"/>
          <w:sz w:val="24"/>
          <w:szCs w:val="24"/>
          <w:lang w:eastAsia="es-CO"/>
        </w:rPr>
        <w:t>Artículo 5.</w:t>
      </w:r>
      <w:r w:rsidRPr="00C52D31">
        <w:rPr>
          <w:rFonts w:ascii="Arial" w:eastAsia="Times New Roman" w:hAnsi="Arial" w:cs="Arial"/>
          <w:iCs/>
          <w:color w:val="000000" w:themeColor="text1"/>
          <w:sz w:val="24"/>
          <w:szCs w:val="24"/>
          <w:lang w:eastAsia="es-CO"/>
        </w:rPr>
        <w:t xml:space="preserve"> Derogatoria y vigencia. La presente ley rige a partir de su sanción y publicación en el Diario Oficial y deroga las demás disposiciones legales o reglamentarias que le sean contrarias.</w:t>
      </w:r>
    </w:p>
    <w:p w:rsidR="004439FF" w:rsidRPr="00C52D31" w:rsidRDefault="00E77C3D"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r w:rsidRPr="00C52D31">
        <w:rPr>
          <w:rFonts w:ascii="Arial" w:eastAsia="Times New Roman" w:hAnsi="Arial" w:cs="Arial"/>
          <w:b/>
          <w:iCs/>
          <w:color w:val="000000" w:themeColor="text1"/>
          <w:sz w:val="24"/>
          <w:szCs w:val="24"/>
          <w:lang w:eastAsia="es-CO"/>
        </w:rPr>
        <w:t xml:space="preserve"> </w:t>
      </w:r>
    </w:p>
    <w:p w:rsidR="00862347" w:rsidRPr="00C52D31" w:rsidRDefault="00862347"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p>
    <w:p w:rsidR="00862347" w:rsidRDefault="00BF3E53"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r w:rsidRPr="00C52D31">
        <w:rPr>
          <w:rFonts w:ascii="Arial" w:eastAsia="Times New Roman" w:hAnsi="Arial" w:cs="Arial"/>
          <w:color w:val="000000" w:themeColor="text1"/>
          <w:sz w:val="24"/>
          <w:szCs w:val="24"/>
          <w:lang w:val="es-ES_tradnl" w:eastAsia="es-CO"/>
        </w:rPr>
        <w:t>De los Honorables R</w:t>
      </w:r>
      <w:r w:rsidR="00542570" w:rsidRPr="00C52D31">
        <w:rPr>
          <w:rFonts w:ascii="Arial" w:eastAsia="Times New Roman" w:hAnsi="Arial" w:cs="Arial"/>
          <w:color w:val="000000" w:themeColor="text1"/>
          <w:sz w:val="24"/>
          <w:szCs w:val="24"/>
          <w:lang w:val="es-ES_tradnl" w:eastAsia="es-CO"/>
        </w:rPr>
        <w:t>epresentantes</w:t>
      </w:r>
    </w:p>
    <w:p w:rsidR="00C52D31" w:rsidRPr="00C52D31" w:rsidRDefault="00C52D31"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p>
    <w:p w:rsidR="00542570" w:rsidRDefault="00542570"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p>
    <w:p w:rsidR="00B501D0" w:rsidRPr="00C52D31" w:rsidRDefault="00B501D0"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p>
    <w:p w:rsidR="004F2A48" w:rsidRPr="00C52D31" w:rsidRDefault="004F2A48" w:rsidP="006E0A2B">
      <w:pPr>
        <w:adjustRightInd w:val="0"/>
        <w:spacing w:before="28" w:after="28" w:line="360" w:lineRule="auto"/>
        <w:jc w:val="both"/>
        <w:textAlignment w:val="center"/>
        <w:rPr>
          <w:rFonts w:ascii="Arial" w:eastAsia="Times New Roman" w:hAnsi="Arial" w:cs="Arial"/>
          <w:color w:val="000000" w:themeColor="text1"/>
          <w:sz w:val="24"/>
          <w:szCs w:val="24"/>
          <w:lang w:val="es-ES_tradnl" w:eastAsia="es-CO"/>
        </w:rPr>
      </w:pPr>
    </w:p>
    <w:p w:rsidR="00862347" w:rsidRPr="00C52D31" w:rsidRDefault="00862347" w:rsidP="006E0A2B">
      <w:pPr>
        <w:adjustRightInd w:val="0"/>
        <w:spacing w:before="28" w:after="28" w:line="360" w:lineRule="auto"/>
        <w:jc w:val="both"/>
        <w:textAlignment w:val="center"/>
        <w:rPr>
          <w:rFonts w:ascii="Arial" w:eastAsia="Times New Roman" w:hAnsi="Arial" w:cs="Arial"/>
          <w:color w:val="000000"/>
          <w:sz w:val="24"/>
          <w:szCs w:val="24"/>
          <w:lang w:val="es-ES_tradnl" w:eastAsia="es-CO"/>
        </w:rPr>
      </w:pPr>
    </w:p>
    <w:p w:rsidR="00862347" w:rsidRPr="00C52D31" w:rsidRDefault="00862347" w:rsidP="006E0A2B">
      <w:pPr>
        <w:pStyle w:val="Sinespaciado"/>
        <w:spacing w:line="360" w:lineRule="auto"/>
        <w:rPr>
          <w:rFonts w:ascii="Arial" w:hAnsi="Arial" w:cs="Arial"/>
          <w:b/>
          <w:sz w:val="24"/>
          <w:szCs w:val="24"/>
          <w:lang w:val="es-ES_tradnl" w:eastAsia="es-CO"/>
        </w:rPr>
      </w:pPr>
      <w:r w:rsidRPr="00C52D31">
        <w:rPr>
          <w:rFonts w:ascii="Arial" w:hAnsi="Arial" w:cs="Arial"/>
          <w:b/>
          <w:sz w:val="24"/>
          <w:szCs w:val="24"/>
          <w:lang w:val="es-ES_tradnl" w:eastAsia="es-CO"/>
        </w:rPr>
        <w:t>IVÁN DARÍO AGUDELO ZAPATA</w:t>
      </w:r>
    </w:p>
    <w:p w:rsidR="009C0F2B" w:rsidRPr="00C52D31" w:rsidRDefault="009C0F2B" w:rsidP="006E0A2B">
      <w:pPr>
        <w:pStyle w:val="Sinespaciado"/>
        <w:spacing w:line="360" w:lineRule="auto"/>
        <w:rPr>
          <w:rFonts w:ascii="Arial" w:hAnsi="Arial" w:cs="Arial"/>
          <w:sz w:val="24"/>
          <w:szCs w:val="24"/>
          <w:lang w:val="es-ES_tradnl" w:eastAsia="es-CO"/>
        </w:rPr>
      </w:pPr>
      <w:r w:rsidRPr="00C52D31">
        <w:rPr>
          <w:rFonts w:ascii="Arial" w:hAnsi="Arial" w:cs="Arial"/>
          <w:sz w:val="24"/>
          <w:szCs w:val="24"/>
          <w:lang w:val="es-ES_tradnl" w:eastAsia="es-CO"/>
        </w:rPr>
        <w:t>REPRESENTANTE A LA CAMARA</w:t>
      </w:r>
    </w:p>
    <w:p w:rsidR="009C0F2B" w:rsidRDefault="009C0F2B" w:rsidP="006E0A2B">
      <w:pPr>
        <w:pStyle w:val="Sinespaciado"/>
        <w:spacing w:line="360" w:lineRule="auto"/>
        <w:rPr>
          <w:rFonts w:ascii="Arial" w:hAnsi="Arial" w:cs="Arial"/>
          <w:sz w:val="24"/>
          <w:szCs w:val="24"/>
          <w:lang w:val="es-ES_tradnl" w:eastAsia="es-CO"/>
        </w:rPr>
      </w:pPr>
      <w:r w:rsidRPr="00C52D31">
        <w:rPr>
          <w:rFonts w:ascii="Arial" w:hAnsi="Arial" w:cs="Arial"/>
          <w:sz w:val="24"/>
          <w:szCs w:val="24"/>
          <w:lang w:val="es-ES_tradnl" w:eastAsia="es-CO"/>
        </w:rPr>
        <w:t>DEPARTAMENTO DE ANTIOQUIA.</w:t>
      </w:r>
    </w:p>
    <w:p w:rsidR="00C52D31" w:rsidRDefault="00C52D31" w:rsidP="006E0A2B">
      <w:pPr>
        <w:pStyle w:val="Sinespaciado"/>
        <w:spacing w:line="360" w:lineRule="auto"/>
        <w:rPr>
          <w:rFonts w:ascii="Arial" w:hAnsi="Arial" w:cs="Arial"/>
          <w:sz w:val="24"/>
          <w:szCs w:val="24"/>
          <w:lang w:val="es-ES_tradnl" w:eastAsia="es-CO"/>
        </w:rPr>
      </w:pPr>
    </w:p>
    <w:p w:rsidR="00C52D31" w:rsidRDefault="00C52D31" w:rsidP="006E0A2B">
      <w:pPr>
        <w:pStyle w:val="Sinespaciado"/>
        <w:spacing w:line="360" w:lineRule="auto"/>
        <w:rPr>
          <w:rFonts w:ascii="Arial" w:hAnsi="Arial" w:cs="Arial"/>
          <w:sz w:val="24"/>
          <w:szCs w:val="24"/>
          <w:lang w:val="es-ES_tradnl" w:eastAsia="es-CO"/>
        </w:rPr>
      </w:pPr>
    </w:p>
    <w:p w:rsidR="00C52D31" w:rsidRDefault="00C52D31" w:rsidP="006E0A2B">
      <w:pPr>
        <w:pStyle w:val="Sinespaciado"/>
        <w:spacing w:line="360" w:lineRule="auto"/>
        <w:rPr>
          <w:rFonts w:ascii="Arial" w:hAnsi="Arial" w:cs="Arial"/>
          <w:sz w:val="24"/>
          <w:szCs w:val="24"/>
          <w:lang w:val="es-ES_tradnl" w:eastAsia="es-CO"/>
        </w:rPr>
      </w:pPr>
    </w:p>
    <w:p w:rsidR="00C52D31" w:rsidRPr="00C52D31" w:rsidRDefault="00C52D31" w:rsidP="006E0A2B">
      <w:pPr>
        <w:pStyle w:val="Sinespaciado"/>
        <w:spacing w:line="360" w:lineRule="auto"/>
        <w:rPr>
          <w:rFonts w:ascii="Arial" w:hAnsi="Arial" w:cs="Arial"/>
          <w:sz w:val="24"/>
          <w:szCs w:val="24"/>
          <w:lang w:val="es-ES_tradnl" w:eastAsia="es-CO"/>
        </w:rPr>
      </w:pPr>
    </w:p>
    <w:p w:rsidR="00542570" w:rsidRDefault="00542570" w:rsidP="006E0A2B">
      <w:pPr>
        <w:pStyle w:val="Sinespaciado"/>
        <w:spacing w:line="360" w:lineRule="auto"/>
        <w:rPr>
          <w:rFonts w:ascii="Arial" w:hAnsi="Arial" w:cs="Arial"/>
          <w:sz w:val="28"/>
          <w:szCs w:val="28"/>
          <w:lang w:val="es-ES_tradnl" w:eastAsia="es-CO"/>
        </w:rPr>
      </w:pPr>
    </w:p>
    <w:p w:rsidR="00542570" w:rsidRDefault="00542570" w:rsidP="006E0A2B">
      <w:pPr>
        <w:pStyle w:val="Sinespaciado"/>
        <w:spacing w:line="360" w:lineRule="auto"/>
        <w:rPr>
          <w:rFonts w:ascii="Arial" w:hAnsi="Arial" w:cs="Arial"/>
          <w:sz w:val="28"/>
          <w:szCs w:val="28"/>
          <w:lang w:val="es-ES_tradnl" w:eastAsia="es-CO"/>
        </w:rPr>
      </w:pPr>
    </w:p>
    <w:p w:rsidR="00C52D31" w:rsidRDefault="00C52D31" w:rsidP="006E0A2B">
      <w:pPr>
        <w:pStyle w:val="Sinespaciado"/>
        <w:spacing w:line="360" w:lineRule="auto"/>
        <w:rPr>
          <w:rFonts w:ascii="Arial" w:hAnsi="Arial" w:cs="Arial"/>
          <w:sz w:val="28"/>
          <w:szCs w:val="28"/>
          <w:lang w:val="es-ES_tradnl" w:eastAsia="es-CO"/>
        </w:rPr>
      </w:pPr>
    </w:p>
    <w:p w:rsidR="00C52D31" w:rsidRDefault="00C52D31" w:rsidP="006E0A2B">
      <w:pPr>
        <w:pStyle w:val="Sinespaciado"/>
        <w:spacing w:line="360" w:lineRule="auto"/>
        <w:rPr>
          <w:rFonts w:ascii="Arial" w:hAnsi="Arial" w:cs="Arial"/>
          <w:sz w:val="28"/>
          <w:szCs w:val="28"/>
          <w:lang w:val="es-ES_tradnl" w:eastAsia="es-CO"/>
        </w:rPr>
      </w:pPr>
    </w:p>
    <w:p w:rsidR="00C52D31" w:rsidRDefault="00C52D31" w:rsidP="006E0A2B">
      <w:pPr>
        <w:pStyle w:val="Sinespaciado"/>
        <w:spacing w:line="360" w:lineRule="auto"/>
        <w:rPr>
          <w:rFonts w:ascii="Arial" w:hAnsi="Arial" w:cs="Arial"/>
          <w:sz w:val="28"/>
          <w:szCs w:val="28"/>
          <w:lang w:val="es-ES_tradnl" w:eastAsia="es-CO"/>
        </w:rPr>
      </w:pPr>
    </w:p>
    <w:p w:rsidR="00542570" w:rsidRDefault="00542570" w:rsidP="006E0A2B">
      <w:pPr>
        <w:pStyle w:val="Sinespaciado"/>
        <w:spacing w:line="360" w:lineRule="auto"/>
        <w:rPr>
          <w:rFonts w:ascii="Arial" w:hAnsi="Arial" w:cs="Arial"/>
          <w:sz w:val="28"/>
          <w:szCs w:val="28"/>
          <w:lang w:val="es-ES_tradnl" w:eastAsia="es-CO"/>
        </w:rPr>
      </w:pPr>
    </w:p>
    <w:p w:rsidR="00542570" w:rsidRDefault="00542570" w:rsidP="006E0A2B">
      <w:pPr>
        <w:pStyle w:val="Sinespaciado"/>
        <w:spacing w:line="360" w:lineRule="auto"/>
        <w:rPr>
          <w:rFonts w:ascii="Arial" w:hAnsi="Arial" w:cs="Arial"/>
          <w:sz w:val="28"/>
          <w:szCs w:val="28"/>
          <w:lang w:val="es-ES_tradnl" w:eastAsia="es-CO"/>
        </w:rPr>
      </w:pPr>
    </w:p>
    <w:p w:rsidR="006E0A2B" w:rsidRPr="009C0F2B" w:rsidRDefault="006E0A2B" w:rsidP="006E0A2B">
      <w:pPr>
        <w:pStyle w:val="Sinespaciado"/>
        <w:spacing w:line="360" w:lineRule="auto"/>
        <w:rPr>
          <w:rFonts w:ascii="Arial" w:hAnsi="Arial" w:cs="Arial"/>
          <w:sz w:val="28"/>
          <w:szCs w:val="28"/>
          <w:lang w:val="es-ES_tradnl" w:eastAsia="es-CO"/>
        </w:rPr>
      </w:pPr>
    </w:p>
    <w:p w:rsidR="004D635A" w:rsidRPr="004D635A" w:rsidRDefault="000D2FBD" w:rsidP="006E0A2B">
      <w:pPr>
        <w:autoSpaceDE w:val="0"/>
        <w:autoSpaceDN w:val="0"/>
        <w:adjustRightInd w:val="0"/>
        <w:spacing w:after="0" w:line="360" w:lineRule="auto"/>
        <w:jc w:val="center"/>
        <w:rPr>
          <w:rFonts w:ascii="Arial" w:hAnsi="Arial" w:cs="Arial"/>
          <w:b/>
          <w:sz w:val="24"/>
          <w:szCs w:val="24"/>
        </w:rPr>
      </w:pPr>
      <w:r w:rsidRPr="004D635A">
        <w:rPr>
          <w:rFonts w:ascii="Arial" w:hAnsi="Arial" w:cs="Arial"/>
          <w:b/>
          <w:sz w:val="24"/>
          <w:szCs w:val="24"/>
        </w:rPr>
        <w:t>PROYECTO DE LEY NO</w:t>
      </w:r>
      <w:r w:rsidR="006F7CCA">
        <w:rPr>
          <w:rFonts w:ascii="Arial" w:hAnsi="Arial" w:cs="Arial"/>
          <w:b/>
          <w:sz w:val="24"/>
          <w:szCs w:val="24"/>
        </w:rPr>
        <w:t>_________</w:t>
      </w:r>
      <w:r w:rsidR="00542570">
        <w:rPr>
          <w:rFonts w:ascii="Arial" w:hAnsi="Arial" w:cs="Arial"/>
          <w:b/>
          <w:sz w:val="24"/>
          <w:szCs w:val="24"/>
        </w:rPr>
        <w:t>DE 2016</w:t>
      </w:r>
      <w:r w:rsidRPr="004D635A">
        <w:rPr>
          <w:rFonts w:ascii="Arial" w:hAnsi="Arial" w:cs="Arial"/>
          <w:b/>
          <w:sz w:val="24"/>
          <w:szCs w:val="24"/>
        </w:rPr>
        <w:t xml:space="preserve">    </w:t>
      </w:r>
      <w:r w:rsidR="00542570">
        <w:rPr>
          <w:rFonts w:ascii="Arial" w:hAnsi="Arial" w:cs="Arial"/>
          <w:b/>
          <w:sz w:val="24"/>
          <w:szCs w:val="24"/>
        </w:rPr>
        <w:t>CÁ</w:t>
      </w:r>
      <w:r w:rsidRPr="004D635A">
        <w:rPr>
          <w:rFonts w:ascii="Arial" w:hAnsi="Arial" w:cs="Arial"/>
          <w:b/>
          <w:sz w:val="24"/>
          <w:szCs w:val="24"/>
        </w:rPr>
        <w:t>MARA DE REPRESENTANTES</w:t>
      </w:r>
    </w:p>
    <w:p w:rsidR="004D635A" w:rsidRPr="004D635A" w:rsidRDefault="004D635A" w:rsidP="006E0A2B">
      <w:pPr>
        <w:autoSpaceDE w:val="0"/>
        <w:autoSpaceDN w:val="0"/>
        <w:adjustRightInd w:val="0"/>
        <w:spacing w:after="0" w:line="360" w:lineRule="auto"/>
        <w:jc w:val="center"/>
        <w:rPr>
          <w:rFonts w:ascii="Arial" w:hAnsi="Arial" w:cs="Arial"/>
          <w:b/>
          <w:sz w:val="24"/>
          <w:szCs w:val="24"/>
        </w:rPr>
      </w:pPr>
    </w:p>
    <w:p w:rsidR="004D635A" w:rsidRPr="000D53EA" w:rsidRDefault="004D635A" w:rsidP="006E0A2B">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 xml:space="preserve"> </w:t>
      </w:r>
    </w:p>
    <w:p w:rsidR="004D635A" w:rsidRPr="00963731" w:rsidRDefault="004D635A" w:rsidP="00963731">
      <w:pPr>
        <w:jc w:val="center"/>
        <w:rPr>
          <w:rFonts w:ascii="Arial" w:hAnsi="Arial" w:cs="Arial"/>
          <w:sz w:val="28"/>
          <w:szCs w:val="28"/>
          <w:lang w:eastAsia="es-CO"/>
        </w:rPr>
      </w:pPr>
      <w:r w:rsidRPr="00963731">
        <w:rPr>
          <w:rFonts w:ascii="Arial" w:hAnsi="Arial" w:cs="Arial"/>
          <w:sz w:val="28"/>
          <w:szCs w:val="28"/>
          <w:lang w:eastAsia="es-CO"/>
        </w:rPr>
        <w:t>“POR LA CUAL SE DICTAN NORMAS DE FOMENTO A LA CIENCIA, TECNOLOGÍA E INNOVACIÓN MEDIANTE LA CREACIÓN DE EMPRESAS DE BASE TECNOLÓGICA (SPIN OFFS)”.</w:t>
      </w:r>
    </w:p>
    <w:p w:rsidR="004D635A" w:rsidRPr="001C1531" w:rsidRDefault="004D635A" w:rsidP="006E0A2B">
      <w:pPr>
        <w:shd w:val="clear" w:color="auto" w:fill="FFFFFF"/>
        <w:spacing w:after="0" w:line="360" w:lineRule="auto"/>
        <w:jc w:val="center"/>
        <w:rPr>
          <w:rFonts w:ascii="Arial" w:eastAsia="Times New Roman" w:hAnsi="Arial" w:cs="Arial"/>
          <w:iCs/>
          <w:sz w:val="28"/>
          <w:szCs w:val="28"/>
          <w:lang w:eastAsia="es-CO"/>
        </w:rPr>
      </w:pPr>
    </w:p>
    <w:p w:rsidR="004D635A" w:rsidRPr="000D53EA" w:rsidRDefault="004D635A" w:rsidP="006E0A2B">
      <w:pPr>
        <w:autoSpaceDE w:val="0"/>
        <w:autoSpaceDN w:val="0"/>
        <w:adjustRightInd w:val="0"/>
        <w:spacing w:after="0" w:line="360" w:lineRule="auto"/>
        <w:jc w:val="center"/>
        <w:rPr>
          <w:rFonts w:ascii="Arial" w:hAnsi="Arial" w:cs="Arial"/>
          <w:sz w:val="24"/>
          <w:szCs w:val="24"/>
        </w:rPr>
      </w:pPr>
    </w:p>
    <w:p w:rsidR="004D635A" w:rsidRPr="000D53EA" w:rsidRDefault="004D635A" w:rsidP="006E0A2B">
      <w:pPr>
        <w:adjustRightInd w:val="0"/>
        <w:spacing w:after="0" w:line="360" w:lineRule="auto"/>
        <w:jc w:val="center"/>
        <w:textAlignment w:val="center"/>
        <w:rPr>
          <w:rFonts w:ascii="Arial" w:hAnsi="Arial" w:cs="Arial"/>
          <w:b/>
          <w:bCs/>
          <w:color w:val="000000"/>
          <w:sz w:val="24"/>
          <w:szCs w:val="24"/>
          <w:lang w:val="es-ES_tradnl"/>
        </w:rPr>
      </w:pPr>
      <w:r w:rsidRPr="000D53EA">
        <w:rPr>
          <w:rFonts w:ascii="Arial" w:hAnsi="Arial" w:cs="Arial"/>
          <w:b/>
          <w:bCs/>
          <w:color w:val="000000"/>
          <w:sz w:val="24"/>
          <w:szCs w:val="24"/>
          <w:lang w:val="es-ES_tradnl"/>
        </w:rPr>
        <w:t>EXPOSICIÓN DE MOTIVOS</w:t>
      </w:r>
    </w:p>
    <w:p w:rsidR="004D635A" w:rsidRDefault="004D635A" w:rsidP="006E0A2B">
      <w:pPr>
        <w:autoSpaceDE w:val="0"/>
        <w:autoSpaceDN w:val="0"/>
        <w:adjustRightInd w:val="0"/>
        <w:spacing w:after="0" w:line="360" w:lineRule="auto"/>
        <w:jc w:val="center"/>
        <w:rPr>
          <w:rFonts w:ascii="Arial" w:hAnsi="Arial" w:cs="Arial"/>
          <w:b/>
          <w:sz w:val="24"/>
          <w:szCs w:val="24"/>
          <w:lang w:val="es-ES_tradnl"/>
        </w:rPr>
      </w:pPr>
    </w:p>
    <w:p w:rsidR="004D635A" w:rsidRDefault="004D635A" w:rsidP="006E0A2B">
      <w:pPr>
        <w:autoSpaceDE w:val="0"/>
        <w:autoSpaceDN w:val="0"/>
        <w:adjustRightInd w:val="0"/>
        <w:spacing w:after="0" w:line="360" w:lineRule="auto"/>
        <w:jc w:val="center"/>
        <w:rPr>
          <w:rFonts w:ascii="Arial" w:hAnsi="Arial" w:cs="Arial"/>
          <w:b/>
          <w:sz w:val="24"/>
          <w:szCs w:val="24"/>
          <w:lang w:val="es-ES_tradnl"/>
        </w:rPr>
      </w:pPr>
    </w:p>
    <w:p w:rsidR="004D635A" w:rsidRDefault="004D635A" w:rsidP="006E0A2B">
      <w:pPr>
        <w:autoSpaceDE w:val="0"/>
        <w:autoSpaceDN w:val="0"/>
        <w:adjustRightInd w:val="0"/>
        <w:spacing w:after="0" w:line="360" w:lineRule="auto"/>
        <w:jc w:val="both"/>
        <w:rPr>
          <w:rFonts w:ascii="Arial" w:hAnsi="Arial" w:cs="Arial"/>
          <w:b/>
          <w:sz w:val="24"/>
          <w:szCs w:val="24"/>
          <w:lang w:val="es-ES_tradnl"/>
        </w:rPr>
      </w:pPr>
      <w:r w:rsidRPr="000D53EA">
        <w:rPr>
          <w:rFonts w:ascii="Arial" w:hAnsi="Arial" w:cs="Arial"/>
          <w:b/>
          <w:sz w:val="24"/>
          <w:szCs w:val="24"/>
          <w:lang w:val="es-ES_tradnl"/>
        </w:rPr>
        <w:t>ANTECEDENTES</w:t>
      </w:r>
      <w:r w:rsidR="00E97A36">
        <w:rPr>
          <w:rFonts w:ascii="Arial" w:hAnsi="Arial" w:cs="Arial"/>
          <w:b/>
          <w:sz w:val="24"/>
          <w:szCs w:val="24"/>
          <w:lang w:val="es-ES_tradnl"/>
        </w:rPr>
        <w:t>, GENERALIDADES.</w:t>
      </w:r>
    </w:p>
    <w:p w:rsidR="009343E9" w:rsidRPr="00A20471" w:rsidRDefault="006E71CD" w:rsidP="00A20471">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hAnsi="Arial" w:cs="Arial"/>
          <w:sz w:val="28"/>
          <w:szCs w:val="28"/>
          <w:lang w:val="es-ES_tradnl"/>
        </w:rPr>
        <w:t>L</w:t>
      </w:r>
      <w:r w:rsidR="00BE70D2" w:rsidRPr="00E97A36">
        <w:rPr>
          <w:rFonts w:ascii="Arial" w:hAnsi="Arial" w:cs="Arial"/>
          <w:sz w:val="28"/>
          <w:szCs w:val="28"/>
          <w:lang w:val="es-ES_tradnl"/>
        </w:rPr>
        <w:t xml:space="preserve">a </w:t>
      </w:r>
      <w:r w:rsidR="003773C5">
        <w:rPr>
          <w:rFonts w:ascii="Arial" w:hAnsi="Arial" w:cs="Arial"/>
          <w:sz w:val="28"/>
          <w:szCs w:val="28"/>
          <w:lang w:val="es-ES_tradnl"/>
        </w:rPr>
        <w:t>C</w:t>
      </w:r>
      <w:r>
        <w:rPr>
          <w:rFonts w:ascii="Arial" w:hAnsi="Arial" w:cs="Arial"/>
          <w:sz w:val="28"/>
          <w:szCs w:val="28"/>
          <w:lang w:val="es-ES_tradnl"/>
        </w:rPr>
        <w:t xml:space="preserve">onstitución de 1886 desarrollo la ciencia </w:t>
      </w:r>
      <w:r w:rsidR="00DD606B">
        <w:rPr>
          <w:rFonts w:ascii="Arial" w:hAnsi="Arial" w:cs="Arial"/>
          <w:sz w:val="28"/>
          <w:szCs w:val="28"/>
          <w:lang w:val="es-ES_tradnl"/>
        </w:rPr>
        <w:t xml:space="preserve">y </w:t>
      </w:r>
      <w:r w:rsidR="00DD606B" w:rsidRPr="00E97A36">
        <w:rPr>
          <w:rFonts w:ascii="Arial" w:hAnsi="Arial" w:cs="Arial"/>
          <w:sz w:val="28"/>
          <w:szCs w:val="28"/>
          <w:lang w:val="es-ES_tradnl"/>
        </w:rPr>
        <w:t>la</w:t>
      </w:r>
      <w:r w:rsidR="00BE70D2" w:rsidRPr="00E97A36">
        <w:rPr>
          <w:rFonts w:ascii="Arial" w:hAnsi="Arial" w:cs="Arial"/>
          <w:sz w:val="28"/>
          <w:szCs w:val="28"/>
          <w:lang w:val="es-ES_tradnl"/>
        </w:rPr>
        <w:t xml:space="preserve"> tecnología </w:t>
      </w:r>
      <w:r>
        <w:rPr>
          <w:rFonts w:ascii="Arial" w:hAnsi="Arial" w:cs="Arial"/>
          <w:sz w:val="28"/>
          <w:szCs w:val="28"/>
          <w:lang w:val="es-ES_tradnl"/>
        </w:rPr>
        <w:t xml:space="preserve">en </w:t>
      </w:r>
      <w:r w:rsidR="00DD606B">
        <w:rPr>
          <w:rFonts w:ascii="Arial" w:hAnsi="Arial" w:cs="Arial"/>
          <w:sz w:val="28"/>
          <w:szCs w:val="28"/>
          <w:lang w:val="es-ES_tradnl"/>
        </w:rPr>
        <w:t xml:space="preserve">forma </w:t>
      </w:r>
      <w:r w:rsidR="00DD606B" w:rsidRPr="00E97A36">
        <w:rPr>
          <w:rFonts w:ascii="Arial" w:hAnsi="Arial" w:cs="Arial"/>
          <w:sz w:val="28"/>
          <w:szCs w:val="28"/>
          <w:lang w:val="es-ES_tradnl"/>
        </w:rPr>
        <w:t>incipiente</w:t>
      </w:r>
      <w:r w:rsidR="00607A84">
        <w:rPr>
          <w:rFonts w:ascii="Arial" w:hAnsi="Arial" w:cs="Arial"/>
          <w:sz w:val="28"/>
          <w:szCs w:val="28"/>
          <w:lang w:val="es-ES_tradnl"/>
        </w:rPr>
        <w:t xml:space="preserve"> y precaria, no se asignaban recursos para su desarrollo, el</w:t>
      </w:r>
      <w:r w:rsidR="00BE70D2" w:rsidRPr="00E97A36">
        <w:rPr>
          <w:rFonts w:ascii="Arial" w:hAnsi="Arial" w:cs="Arial"/>
          <w:sz w:val="28"/>
          <w:szCs w:val="28"/>
          <w:lang w:val="es-ES_tradnl"/>
        </w:rPr>
        <w:t xml:space="preserve"> ordenamiento</w:t>
      </w:r>
      <w:r w:rsidR="00607A84">
        <w:rPr>
          <w:rFonts w:ascii="Arial" w:hAnsi="Arial" w:cs="Arial"/>
          <w:sz w:val="28"/>
          <w:szCs w:val="28"/>
          <w:lang w:val="es-ES_tradnl"/>
        </w:rPr>
        <w:t xml:space="preserve"> de ese momento le daba </w:t>
      </w:r>
      <w:r w:rsidR="00607A84" w:rsidRPr="00BE70D2">
        <w:rPr>
          <w:rFonts w:ascii="Arial" w:eastAsia="Times New Roman" w:hAnsi="Arial" w:cs="Arial"/>
          <w:color w:val="252525"/>
          <w:sz w:val="28"/>
          <w:szCs w:val="28"/>
          <w:lang w:eastAsia="es-CO"/>
        </w:rPr>
        <w:t>el</w:t>
      </w:r>
      <w:r w:rsidR="00BE70D2" w:rsidRPr="00BE70D2">
        <w:rPr>
          <w:rFonts w:ascii="Arial" w:eastAsia="Times New Roman" w:hAnsi="Arial" w:cs="Arial"/>
          <w:color w:val="252525"/>
          <w:sz w:val="28"/>
          <w:szCs w:val="28"/>
          <w:lang w:eastAsia="es-CO"/>
        </w:rPr>
        <w:t xml:space="preserve"> poder a la iglesia, otorgándole un régimen especial fiscal (exención de impuestos) y el cont</w:t>
      </w:r>
      <w:r w:rsidR="0076676E">
        <w:rPr>
          <w:rFonts w:ascii="Arial" w:eastAsia="Times New Roman" w:hAnsi="Arial" w:cs="Arial"/>
          <w:color w:val="252525"/>
          <w:sz w:val="28"/>
          <w:szCs w:val="28"/>
          <w:lang w:eastAsia="es-CO"/>
        </w:rPr>
        <w:t>rol de la educación en Colombia,</w:t>
      </w:r>
      <w:r w:rsidR="00BE70D2" w:rsidRPr="00BE70D2">
        <w:rPr>
          <w:rFonts w:ascii="Arial" w:eastAsia="Times New Roman" w:hAnsi="Arial" w:cs="Arial"/>
          <w:color w:val="252525"/>
          <w:sz w:val="28"/>
          <w:szCs w:val="28"/>
          <w:lang w:eastAsia="es-CO"/>
        </w:rPr>
        <w:t xml:space="preserve"> </w:t>
      </w:r>
      <w:r w:rsidR="0076676E">
        <w:rPr>
          <w:rFonts w:ascii="Arial" w:eastAsia="Times New Roman" w:hAnsi="Arial" w:cs="Arial"/>
          <w:color w:val="252525"/>
          <w:sz w:val="28"/>
          <w:szCs w:val="28"/>
          <w:lang w:eastAsia="es-CO"/>
        </w:rPr>
        <w:t>Artículo 41 de la Constitución de 1886 decía “</w:t>
      </w:r>
      <w:r w:rsidR="0076676E" w:rsidRPr="0076676E">
        <w:rPr>
          <w:rFonts w:ascii="Arial" w:eastAsia="Times New Roman" w:hAnsi="Arial" w:cs="Arial"/>
          <w:color w:val="252525"/>
          <w:sz w:val="28"/>
          <w:szCs w:val="28"/>
          <w:lang w:eastAsia="es-CO"/>
        </w:rPr>
        <w:t>La educación pública será organizada y dirigida en concordancia con la Religión Católica</w:t>
      </w:r>
      <w:r w:rsidR="0076676E">
        <w:rPr>
          <w:rFonts w:ascii="Arial" w:eastAsia="Times New Roman" w:hAnsi="Arial" w:cs="Arial"/>
          <w:color w:val="252525"/>
          <w:sz w:val="28"/>
          <w:szCs w:val="28"/>
          <w:lang w:eastAsia="es-CO"/>
        </w:rPr>
        <w:t>”</w:t>
      </w:r>
      <w:r w:rsidR="0076676E" w:rsidRPr="0076676E">
        <w:rPr>
          <w:rFonts w:ascii="Arial" w:eastAsia="Times New Roman" w:hAnsi="Arial" w:cs="Arial"/>
          <w:color w:val="252525"/>
          <w:sz w:val="28"/>
          <w:szCs w:val="28"/>
          <w:lang w:eastAsia="es-CO"/>
        </w:rPr>
        <w:t xml:space="preserve">. </w:t>
      </w:r>
      <w:r w:rsidR="00BE70D2" w:rsidRPr="00BE70D2">
        <w:rPr>
          <w:rFonts w:ascii="Arial" w:eastAsia="Times New Roman" w:hAnsi="Arial" w:cs="Arial"/>
          <w:color w:val="252525"/>
          <w:sz w:val="28"/>
          <w:szCs w:val="28"/>
          <w:lang w:eastAsia="es-CO"/>
        </w:rPr>
        <w:t xml:space="preserve">La iglesia delineaba el currículum académico y </w:t>
      </w:r>
      <w:r w:rsidR="00BE70D2" w:rsidRPr="00E97A36">
        <w:rPr>
          <w:rFonts w:ascii="Arial" w:eastAsia="Times New Roman" w:hAnsi="Arial" w:cs="Arial"/>
          <w:color w:val="252525"/>
          <w:sz w:val="28"/>
          <w:szCs w:val="28"/>
          <w:lang w:eastAsia="es-CO"/>
        </w:rPr>
        <w:t xml:space="preserve">elegía el colegio de profesores y </w:t>
      </w:r>
      <w:r w:rsidR="00E97A36">
        <w:rPr>
          <w:rFonts w:ascii="Arial" w:eastAsia="Times New Roman" w:hAnsi="Arial" w:cs="Arial"/>
          <w:color w:val="252525"/>
          <w:sz w:val="28"/>
          <w:szCs w:val="28"/>
          <w:lang w:eastAsia="es-CO"/>
        </w:rPr>
        <w:t>c</w:t>
      </w:r>
      <w:r w:rsidR="00BE70D2" w:rsidRPr="00BE70D2">
        <w:rPr>
          <w:rFonts w:ascii="Arial" w:eastAsia="Times New Roman" w:hAnsi="Arial" w:cs="Arial"/>
          <w:color w:val="252525"/>
          <w:sz w:val="28"/>
          <w:szCs w:val="28"/>
          <w:lang w:eastAsia="es-CO"/>
        </w:rPr>
        <w:t>ensura</w:t>
      </w:r>
      <w:r w:rsidR="00BE70D2" w:rsidRPr="00E97A36">
        <w:rPr>
          <w:rFonts w:ascii="Arial" w:eastAsia="Times New Roman" w:hAnsi="Arial" w:cs="Arial"/>
          <w:color w:val="252525"/>
          <w:sz w:val="28"/>
          <w:szCs w:val="28"/>
          <w:lang w:eastAsia="es-CO"/>
        </w:rPr>
        <w:t xml:space="preserve">ba </w:t>
      </w:r>
      <w:r w:rsidR="00BE70D2" w:rsidRPr="00BE70D2">
        <w:rPr>
          <w:rFonts w:ascii="Arial" w:eastAsia="Times New Roman" w:hAnsi="Arial" w:cs="Arial"/>
          <w:color w:val="252525"/>
          <w:sz w:val="28"/>
          <w:szCs w:val="28"/>
          <w:lang w:eastAsia="es-CO"/>
        </w:rPr>
        <w:t xml:space="preserve"> </w:t>
      </w:r>
      <w:r w:rsidR="00BE70D2" w:rsidRPr="00E97A36">
        <w:rPr>
          <w:rFonts w:ascii="Arial" w:eastAsia="Times New Roman" w:hAnsi="Arial" w:cs="Arial"/>
          <w:color w:val="252525"/>
          <w:sz w:val="28"/>
          <w:szCs w:val="28"/>
          <w:lang w:eastAsia="es-CO"/>
        </w:rPr>
        <w:t xml:space="preserve"> a estos </w:t>
      </w:r>
      <w:r w:rsidR="00BE70D2" w:rsidRPr="00BE70D2">
        <w:rPr>
          <w:rFonts w:ascii="Arial" w:eastAsia="Times New Roman" w:hAnsi="Arial" w:cs="Arial"/>
          <w:color w:val="252525"/>
          <w:sz w:val="28"/>
          <w:szCs w:val="28"/>
          <w:lang w:eastAsia="es-CO"/>
        </w:rPr>
        <w:t xml:space="preserve"> y empleados públicos partidarios de</w:t>
      </w:r>
      <w:r w:rsidR="00BE70D2" w:rsidRPr="00BE70D2">
        <w:rPr>
          <w:rFonts w:ascii="Arial" w:eastAsia="Times New Roman" w:hAnsi="Arial" w:cs="Arial"/>
          <w:color w:val="000000" w:themeColor="text1"/>
          <w:sz w:val="28"/>
          <w:szCs w:val="28"/>
          <w:lang w:eastAsia="es-CO"/>
        </w:rPr>
        <w:t>l </w:t>
      </w:r>
      <w:hyperlink r:id="rId8" w:tooltip="Secularismo" w:history="1">
        <w:r w:rsidR="00BE70D2" w:rsidRPr="00BE70D2">
          <w:rPr>
            <w:rFonts w:ascii="Arial" w:eastAsia="Times New Roman" w:hAnsi="Arial" w:cs="Arial"/>
            <w:color w:val="000000" w:themeColor="text1"/>
            <w:sz w:val="28"/>
            <w:szCs w:val="28"/>
            <w:lang w:eastAsia="es-CO"/>
          </w:rPr>
          <w:t>secularismo</w:t>
        </w:r>
      </w:hyperlink>
      <w:r w:rsidR="00BE70D2" w:rsidRPr="00E97A36">
        <w:rPr>
          <w:rFonts w:ascii="Arial" w:eastAsia="Times New Roman" w:hAnsi="Arial" w:cs="Arial"/>
          <w:color w:val="252525"/>
          <w:sz w:val="28"/>
          <w:szCs w:val="28"/>
          <w:lang w:eastAsia="es-CO"/>
        </w:rPr>
        <w:t xml:space="preserve">, </w:t>
      </w:r>
      <w:r w:rsidR="00E97A36">
        <w:rPr>
          <w:rFonts w:ascii="Arial" w:eastAsia="Times New Roman" w:hAnsi="Arial" w:cs="Arial"/>
          <w:color w:val="252525"/>
          <w:sz w:val="28"/>
          <w:szCs w:val="28"/>
          <w:lang w:eastAsia="es-CO"/>
        </w:rPr>
        <w:t>(</w:t>
      </w:r>
      <w:r w:rsidR="00BE70D2" w:rsidRPr="00E97A36">
        <w:rPr>
          <w:rFonts w:ascii="Arial" w:eastAsia="Times New Roman" w:hAnsi="Arial" w:cs="Arial"/>
          <w:color w:val="252525"/>
          <w:sz w:val="28"/>
          <w:szCs w:val="28"/>
          <w:lang w:eastAsia="es-CO"/>
        </w:rPr>
        <w:t>s</w:t>
      </w:r>
      <w:r w:rsidR="00BE70D2" w:rsidRPr="00BE70D2">
        <w:rPr>
          <w:rFonts w:ascii="Arial" w:eastAsia="Times New Roman" w:hAnsi="Arial" w:cs="Arial"/>
          <w:color w:val="252525"/>
          <w:sz w:val="28"/>
          <w:szCs w:val="28"/>
          <w:lang w:eastAsia="es-CO"/>
        </w:rPr>
        <w:t>epar</w:t>
      </w:r>
      <w:r w:rsidR="00BE70D2" w:rsidRPr="00E97A36">
        <w:rPr>
          <w:rFonts w:ascii="Arial" w:eastAsia="Times New Roman" w:hAnsi="Arial" w:cs="Arial"/>
          <w:color w:val="252525"/>
          <w:sz w:val="28"/>
          <w:szCs w:val="28"/>
          <w:lang w:eastAsia="es-CO"/>
        </w:rPr>
        <w:t xml:space="preserve">ación </w:t>
      </w:r>
      <w:r w:rsidR="00BE70D2" w:rsidRPr="00E97A36">
        <w:rPr>
          <w:rFonts w:ascii="Arial" w:eastAsia="Times New Roman" w:hAnsi="Arial" w:cs="Arial"/>
          <w:color w:val="252525"/>
          <w:sz w:val="28"/>
          <w:szCs w:val="28"/>
          <w:lang w:eastAsia="es-CO"/>
        </w:rPr>
        <w:lastRenderedPageBreak/>
        <w:t>del Gobierno y la Iglesia</w:t>
      </w:r>
      <w:r w:rsidR="00E97A36">
        <w:rPr>
          <w:rFonts w:ascii="Arial" w:eastAsia="Times New Roman" w:hAnsi="Arial" w:cs="Arial"/>
          <w:color w:val="252525"/>
          <w:sz w:val="28"/>
          <w:szCs w:val="28"/>
          <w:lang w:eastAsia="es-CO"/>
        </w:rPr>
        <w:t>)</w:t>
      </w:r>
      <w:r w:rsidR="00BE70D2" w:rsidRPr="00E97A36">
        <w:rPr>
          <w:rFonts w:ascii="Arial" w:eastAsia="Times New Roman" w:hAnsi="Arial" w:cs="Arial"/>
          <w:color w:val="252525"/>
          <w:sz w:val="28"/>
          <w:szCs w:val="28"/>
          <w:lang w:eastAsia="es-CO"/>
        </w:rPr>
        <w:t>, dejando como consecuencia el e</w:t>
      </w:r>
      <w:r w:rsidR="00BE70D2" w:rsidRPr="00BE70D2">
        <w:rPr>
          <w:rFonts w:ascii="Arial" w:eastAsia="Times New Roman" w:hAnsi="Arial" w:cs="Arial"/>
          <w:color w:val="252525"/>
          <w:sz w:val="28"/>
          <w:szCs w:val="28"/>
          <w:lang w:eastAsia="es-CO"/>
        </w:rPr>
        <w:t>xilio a Ecuador y Venezuela de profesionales y empleados públicos liberales debido al comienzo de una persecución política apoyada por la Iglesia</w:t>
      </w:r>
      <w:r w:rsidR="00BE70D2" w:rsidRPr="00E97A36">
        <w:rPr>
          <w:rFonts w:ascii="Arial" w:eastAsia="Times New Roman" w:hAnsi="Arial" w:cs="Arial"/>
          <w:color w:val="252525"/>
          <w:sz w:val="28"/>
          <w:szCs w:val="28"/>
          <w:lang w:eastAsia="es-CO"/>
        </w:rPr>
        <w:t>, las v</w:t>
      </w:r>
      <w:r w:rsidR="00BE70D2" w:rsidRPr="00BE70D2">
        <w:rPr>
          <w:rFonts w:ascii="Arial" w:eastAsia="Times New Roman" w:hAnsi="Arial" w:cs="Arial"/>
          <w:color w:val="252525"/>
          <w:sz w:val="28"/>
          <w:szCs w:val="28"/>
          <w:lang w:eastAsia="es-CO"/>
        </w:rPr>
        <w:t>entajas económicas restaur</w:t>
      </w:r>
      <w:r w:rsidR="00BE70D2" w:rsidRPr="00E97A36">
        <w:rPr>
          <w:rFonts w:ascii="Arial" w:eastAsia="Times New Roman" w:hAnsi="Arial" w:cs="Arial"/>
          <w:color w:val="252525"/>
          <w:sz w:val="28"/>
          <w:szCs w:val="28"/>
          <w:lang w:eastAsia="es-CO"/>
        </w:rPr>
        <w:t>adas a Industriales Colombianos no fue suficiente para un desarrollo industrial de ciencia y tecn</w:t>
      </w:r>
      <w:r w:rsidR="0076676E">
        <w:rPr>
          <w:rFonts w:ascii="Arial" w:eastAsia="Times New Roman" w:hAnsi="Arial" w:cs="Arial"/>
          <w:color w:val="252525"/>
          <w:sz w:val="28"/>
          <w:szCs w:val="28"/>
          <w:lang w:eastAsia="es-CO"/>
        </w:rPr>
        <w:t xml:space="preserve">ología en el país, nos hizo </w:t>
      </w:r>
      <w:r w:rsidR="00BE70D2" w:rsidRPr="00E97A36">
        <w:rPr>
          <w:rFonts w:ascii="Arial" w:eastAsia="Times New Roman" w:hAnsi="Arial" w:cs="Arial"/>
          <w:color w:val="252525"/>
          <w:sz w:val="28"/>
          <w:szCs w:val="28"/>
          <w:lang w:eastAsia="es-CO"/>
        </w:rPr>
        <w:t xml:space="preserve"> importadores de los avances tecnológicos</w:t>
      </w:r>
      <w:r w:rsidR="0076676E">
        <w:rPr>
          <w:rFonts w:ascii="Arial" w:eastAsia="Times New Roman" w:hAnsi="Arial" w:cs="Arial"/>
          <w:color w:val="252525"/>
          <w:sz w:val="28"/>
          <w:szCs w:val="28"/>
          <w:lang w:eastAsia="es-CO"/>
        </w:rPr>
        <w:t xml:space="preserve"> de los países desarrollados,</w:t>
      </w:r>
      <w:r w:rsidR="00BE70D2" w:rsidRPr="00E97A36">
        <w:rPr>
          <w:rFonts w:ascii="Arial" w:eastAsia="Times New Roman" w:hAnsi="Arial" w:cs="Arial"/>
          <w:color w:val="252525"/>
          <w:sz w:val="28"/>
          <w:szCs w:val="28"/>
          <w:lang w:eastAsia="es-CO"/>
        </w:rPr>
        <w:t xml:space="preserve"> </w:t>
      </w:r>
      <w:r w:rsidR="00E97A36" w:rsidRPr="00E97A36">
        <w:rPr>
          <w:rFonts w:ascii="Arial" w:eastAsia="Times New Roman" w:hAnsi="Arial" w:cs="Arial"/>
          <w:color w:val="252525"/>
          <w:sz w:val="28"/>
          <w:szCs w:val="28"/>
          <w:lang w:eastAsia="es-CO"/>
        </w:rPr>
        <w:t xml:space="preserve">siendo nuestra industria una sustitución </w:t>
      </w:r>
      <w:r w:rsidR="00E97A36">
        <w:rPr>
          <w:rFonts w:ascii="Arial" w:eastAsia="Times New Roman" w:hAnsi="Arial" w:cs="Arial"/>
          <w:color w:val="252525"/>
          <w:sz w:val="28"/>
          <w:szCs w:val="28"/>
          <w:lang w:eastAsia="es-CO"/>
        </w:rPr>
        <w:t>y copia de</w:t>
      </w:r>
      <w:r w:rsidR="0076676E">
        <w:rPr>
          <w:rFonts w:ascii="Arial" w:eastAsia="Times New Roman" w:hAnsi="Arial" w:cs="Arial"/>
          <w:color w:val="252525"/>
          <w:sz w:val="28"/>
          <w:szCs w:val="28"/>
          <w:lang w:eastAsia="es-CO"/>
        </w:rPr>
        <w:t xml:space="preserve"> estos </w:t>
      </w:r>
      <w:r w:rsidR="00E97A36">
        <w:rPr>
          <w:rFonts w:ascii="Arial" w:eastAsia="Times New Roman" w:hAnsi="Arial" w:cs="Arial"/>
          <w:color w:val="252525"/>
          <w:sz w:val="28"/>
          <w:szCs w:val="28"/>
          <w:lang w:eastAsia="es-CO"/>
        </w:rPr>
        <w:t xml:space="preserve"> Estados</w:t>
      </w:r>
      <w:r w:rsidR="0076676E">
        <w:rPr>
          <w:rFonts w:ascii="Arial" w:eastAsia="Times New Roman" w:hAnsi="Arial" w:cs="Arial"/>
          <w:color w:val="252525"/>
          <w:sz w:val="28"/>
          <w:szCs w:val="28"/>
          <w:lang w:eastAsia="es-CO"/>
        </w:rPr>
        <w:t xml:space="preserve">. </w:t>
      </w:r>
      <w:r w:rsidR="00E97A36">
        <w:rPr>
          <w:rFonts w:ascii="Arial" w:eastAsia="Times New Roman" w:hAnsi="Arial" w:cs="Arial"/>
          <w:color w:val="252525"/>
          <w:sz w:val="28"/>
          <w:szCs w:val="28"/>
          <w:lang w:eastAsia="es-CO"/>
        </w:rPr>
        <w:t xml:space="preserve"> (</w:t>
      </w:r>
      <w:r w:rsidR="00737CE2">
        <w:rPr>
          <w:rFonts w:ascii="Arial" w:eastAsia="Times New Roman" w:hAnsi="Arial" w:cs="Arial"/>
          <w:color w:val="252525"/>
          <w:sz w:val="28"/>
          <w:szCs w:val="28"/>
          <w:lang w:eastAsia="es-CO"/>
        </w:rPr>
        <w:t>A</w:t>
      </w:r>
      <w:r w:rsidR="00E97A36">
        <w:rPr>
          <w:rFonts w:ascii="Arial" w:eastAsia="Times New Roman" w:hAnsi="Arial" w:cs="Arial"/>
          <w:color w:val="252525"/>
          <w:sz w:val="28"/>
          <w:szCs w:val="28"/>
          <w:lang w:eastAsia="es-CO"/>
        </w:rPr>
        <w:t>rtículos</w:t>
      </w:r>
      <w:r w:rsidR="00737CE2">
        <w:rPr>
          <w:rFonts w:ascii="Arial" w:eastAsia="Times New Roman" w:hAnsi="Arial" w:cs="Arial"/>
          <w:color w:val="252525"/>
          <w:sz w:val="28"/>
          <w:szCs w:val="28"/>
          <w:lang w:eastAsia="es-CO"/>
        </w:rPr>
        <w:t xml:space="preserve"> </w:t>
      </w:r>
      <w:r w:rsidR="0076676E">
        <w:rPr>
          <w:rFonts w:ascii="Arial" w:eastAsia="Times New Roman" w:hAnsi="Arial" w:cs="Arial"/>
          <w:color w:val="252525"/>
          <w:sz w:val="28"/>
          <w:szCs w:val="28"/>
          <w:lang w:eastAsia="es-CO"/>
        </w:rPr>
        <w:t xml:space="preserve">41, </w:t>
      </w:r>
      <w:r w:rsidR="00737CE2">
        <w:rPr>
          <w:rFonts w:ascii="Arial" w:eastAsia="Times New Roman" w:hAnsi="Arial" w:cs="Arial"/>
          <w:color w:val="252525"/>
          <w:sz w:val="28"/>
          <w:szCs w:val="28"/>
          <w:lang w:eastAsia="es-CO"/>
        </w:rPr>
        <w:t xml:space="preserve">53, </w:t>
      </w:r>
      <w:r w:rsidR="00E97A36">
        <w:rPr>
          <w:rFonts w:ascii="Arial" w:eastAsia="Times New Roman" w:hAnsi="Arial" w:cs="Arial"/>
          <w:color w:val="252525"/>
          <w:sz w:val="28"/>
          <w:szCs w:val="28"/>
          <w:lang w:eastAsia="es-CO"/>
        </w:rPr>
        <w:t xml:space="preserve">54, </w:t>
      </w:r>
      <w:r w:rsidR="00737CE2">
        <w:rPr>
          <w:rFonts w:ascii="Arial" w:eastAsia="Times New Roman" w:hAnsi="Arial" w:cs="Arial"/>
          <w:color w:val="252525"/>
          <w:sz w:val="28"/>
          <w:szCs w:val="28"/>
          <w:lang w:eastAsia="es-CO"/>
        </w:rPr>
        <w:t>55, 56</w:t>
      </w:r>
      <w:r w:rsidR="0076676E">
        <w:rPr>
          <w:rFonts w:ascii="Arial" w:eastAsia="Times New Roman" w:hAnsi="Arial" w:cs="Arial"/>
          <w:color w:val="252525"/>
          <w:sz w:val="28"/>
          <w:szCs w:val="28"/>
          <w:lang w:eastAsia="es-CO"/>
        </w:rPr>
        <w:t xml:space="preserve"> C.P. 1886</w:t>
      </w:r>
      <w:r w:rsidR="00737CE2">
        <w:rPr>
          <w:rFonts w:ascii="Arial" w:eastAsia="Times New Roman" w:hAnsi="Arial" w:cs="Arial"/>
          <w:color w:val="252525"/>
          <w:sz w:val="28"/>
          <w:szCs w:val="28"/>
          <w:lang w:eastAsia="es-CO"/>
        </w:rPr>
        <w:t>).</w:t>
      </w:r>
    </w:p>
    <w:p w:rsidR="00737CE2" w:rsidRDefault="00737CE2" w:rsidP="006E0A2B">
      <w:pPr>
        <w:spacing w:after="160" w:line="360" w:lineRule="auto"/>
        <w:jc w:val="both"/>
        <w:rPr>
          <w:rFonts w:ascii="Arial" w:hAnsi="Arial" w:cs="Arial"/>
          <w:b/>
          <w:sz w:val="28"/>
          <w:szCs w:val="28"/>
        </w:rPr>
      </w:pPr>
      <w:r>
        <w:rPr>
          <w:rFonts w:ascii="Arial" w:hAnsi="Arial" w:cs="Arial"/>
          <w:b/>
          <w:sz w:val="28"/>
          <w:szCs w:val="28"/>
        </w:rPr>
        <w:t xml:space="preserve">DECADA DE LOS </w:t>
      </w:r>
      <w:r w:rsidR="00963731">
        <w:rPr>
          <w:rFonts w:ascii="Arial" w:hAnsi="Arial" w:cs="Arial"/>
          <w:b/>
          <w:sz w:val="28"/>
          <w:szCs w:val="28"/>
        </w:rPr>
        <w:t xml:space="preserve">NOVENTA </w:t>
      </w:r>
      <w:r w:rsidR="00963731" w:rsidRPr="00737CE2">
        <w:rPr>
          <w:rFonts w:ascii="Arial" w:hAnsi="Arial" w:cs="Arial"/>
          <w:b/>
          <w:sz w:val="28"/>
          <w:szCs w:val="28"/>
        </w:rPr>
        <w:t>y</w:t>
      </w:r>
      <w:r>
        <w:rPr>
          <w:rFonts w:ascii="Arial" w:hAnsi="Arial" w:cs="Arial"/>
          <w:b/>
          <w:sz w:val="28"/>
          <w:szCs w:val="28"/>
        </w:rPr>
        <w:t xml:space="preserve"> </w:t>
      </w:r>
      <w:r w:rsidR="00963731">
        <w:rPr>
          <w:rFonts w:ascii="Arial" w:hAnsi="Arial" w:cs="Arial"/>
          <w:b/>
          <w:sz w:val="28"/>
          <w:szCs w:val="28"/>
        </w:rPr>
        <w:t xml:space="preserve">LA </w:t>
      </w:r>
      <w:r w:rsidR="00963731" w:rsidRPr="00737CE2">
        <w:rPr>
          <w:rFonts w:ascii="Arial" w:hAnsi="Arial" w:cs="Arial"/>
          <w:b/>
          <w:sz w:val="28"/>
          <w:szCs w:val="28"/>
        </w:rPr>
        <w:t>CONSTITUCIÓN</w:t>
      </w:r>
      <w:r w:rsidRPr="00737CE2">
        <w:rPr>
          <w:rFonts w:ascii="Arial" w:hAnsi="Arial" w:cs="Arial"/>
          <w:b/>
          <w:sz w:val="28"/>
          <w:szCs w:val="28"/>
        </w:rPr>
        <w:t xml:space="preserve"> </w:t>
      </w:r>
      <w:r>
        <w:rPr>
          <w:rFonts w:ascii="Arial" w:hAnsi="Arial" w:cs="Arial"/>
          <w:b/>
          <w:sz w:val="28"/>
          <w:szCs w:val="28"/>
        </w:rPr>
        <w:t>DE 1991</w:t>
      </w:r>
    </w:p>
    <w:p w:rsidR="00B31158" w:rsidRDefault="00352BDD" w:rsidP="006E0A2B">
      <w:pPr>
        <w:spacing w:after="160" w:line="360" w:lineRule="auto"/>
        <w:jc w:val="both"/>
        <w:rPr>
          <w:rFonts w:ascii="Arial" w:hAnsi="Arial" w:cs="Arial"/>
          <w:sz w:val="28"/>
          <w:szCs w:val="28"/>
        </w:rPr>
      </w:pPr>
      <w:r>
        <w:rPr>
          <w:rFonts w:ascii="Arial" w:hAnsi="Arial" w:cs="Arial"/>
          <w:sz w:val="28"/>
          <w:szCs w:val="28"/>
        </w:rPr>
        <w:t>En</w:t>
      </w:r>
      <w:r w:rsidR="00737CE2" w:rsidRPr="00737CE2">
        <w:rPr>
          <w:rFonts w:ascii="Arial" w:hAnsi="Arial" w:cs="Arial"/>
          <w:sz w:val="28"/>
          <w:szCs w:val="28"/>
        </w:rPr>
        <w:t xml:space="preserve"> la década de los noventa,</w:t>
      </w:r>
      <w:r>
        <w:rPr>
          <w:rFonts w:ascii="Arial" w:hAnsi="Arial" w:cs="Arial"/>
          <w:sz w:val="28"/>
          <w:szCs w:val="28"/>
        </w:rPr>
        <w:t xml:space="preserve"> en el mundo se inicia el estudio del genoma humano un paso trascendental en la ciencia y la curación de enfermedades,  en la tecnología aparece la  </w:t>
      </w:r>
      <w:r w:rsidRPr="00352BDD">
        <w:rPr>
          <w:rFonts w:ascii="Arial" w:hAnsi="Arial" w:cs="Arial"/>
          <w:sz w:val="28"/>
          <w:szCs w:val="28"/>
        </w:rPr>
        <w:t>Cámara dig</w:t>
      </w:r>
      <w:r>
        <w:rPr>
          <w:rFonts w:ascii="Arial" w:hAnsi="Arial" w:cs="Arial"/>
          <w:sz w:val="28"/>
          <w:szCs w:val="28"/>
        </w:rPr>
        <w:t xml:space="preserve">ital, el Photoshop, </w:t>
      </w:r>
      <w:r w:rsidR="006001B5">
        <w:rPr>
          <w:rFonts w:ascii="Arial" w:hAnsi="Arial" w:cs="Arial"/>
          <w:sz w:val="28"/>
          <w:szCs w:val="28"/>
        </w:rPr>
        <w:t xml:space="preserve">realidad virtual a través de los juegos de Atari, y otros avances que en su mayoría partían de empresas spin-off, mientras tanto impulsábamos en Colombia un </w:t>
      </w:r>
      <w:r w:rsidR="00737CE2" w:rsidRPr="00737CE2">
        <w:rPr>
          <w:rFonts w:ascii="Arial" w:hAnsi="Arial" w:cs="Arial"/>
          <w:sz w:val="28"/>
          <w:szCs w:val="28"/>
        </w:rPr>
        <w:t xml:space="preserve"> marco de los procesos de lib</w:t>
      </w:r>
      <w:r w:rsidR="006001B5">
        <w:rPr>
          <w:rFonts w:ascii="Arial" w:hAnsi="Arial" w:cs="Arial"/>
          <w:sz w:val="28"/>
          <w:szCs w:val="28"/>
        </w:rPr>
        <w:t xml:space="preserve">eralización económica, que era desigual a todas luces puesto que vendíamos </w:t>
      </w:r>
      <w:r w:rsidR="00B31158">
        <w:rPr>
          <w:rFonts w:ascii="Arial" w:hAnsi="Arial" w:cs="Arial"/>
          <w:sz w:val="28"/>
          <w:szCs w:val="28"/>
        </w:rPr>
        <w:t xml:space="preserve">materia prima, sin </w:t>
      </w:r>
      <w:r w:rsidR="006001B5">
        <w:rPr>
          <w:rFonts w:ascii="Arial" w:hAnsi="Arial" w:cs="Arial"/>
          <w:sz w:val="28"/>
          <w:szCs w:val="28"/>
        </w:rPr>
        <w:t xml:space="preserve"> valor agregado</w:t>
      </w:r>
      <w:r w:rsidR="00B31158">
        <w:rPr>
          <w:rFonts w:ascii="Arial" w:hAnsi="Arial" w:cs="Arial"/>
          <w:sz w:val="28"/>
          <w:szCs w:val="28"/>
        </w:rPr>
        <w:t xml:space="preserve"> en estos </w:t>
      </w:r>
      <w:r w:rsidR="006001B5">
        <w:rPr>
          <w:rFonts w:ascii="Arial" w:hAnsi="Arial" w:cs="Arial"/>
          <w:sz w:val="28"/>
          <w:szCs w:val="28"/>
        </w:rPr>
        <w:t xml:space="preserve"> productos, esta  situación desventajosa, propicia que desde la Presidencia de la República</w:t>
      </w:r>
      <w:r w:rsidR="00B31158">
        <w:rPr>
          <w:rFonts w:ascii="Arial" w:hAnsi="Arial" w:cs="Arial"/>
          <w:sz w:val="28"/>
          <w:szCs w:val="28"/>
        </w:rPr>
        <w:t xml:space="preserve"> se presente la iniciativa legislativa que se aprobó y denomino </w:t>
      </w:r>
      <w:r w:rsidR="00B31158" w:rsidRPr="00B31158">
        <w:rPr>
          <w:rFonts w:ascii="Arial" w:hAnsi="Arial" w:cs="Arial"/>
          <w:sz w:val="28"/>
          <w:szCs w:val="28"/>
        </w:rPr>
        <w:t xml:space="preserve"> Ley 29 del 27 de febrero de 1990 s</w:t>
      </w:r>
      <w:r w:rsidR="00B31158">
        <w:rPr>
          <w:rFonts w:ascii="Arial" w:hAnsi="Arial" w:cs="Arial"/>
          <w:sz w:val="28"/>
          <w:szCs w:val="28"/>
        </w:rPr>
        <w:t xml:space="preserve">iendo presidente </w:t>
      </w:r>
      <w:r w:rsidR="00B31158" w:rsidRPr="00B31158">
        <w:rPr>
          <w:rFonts w:ascii="Arial" w:hAnsi="Arial" w:cs="Arial"/>
          <w:sz w:val="28"/>
          <w:szCs w:val="28"/>
        </w:rPr>
        <w:t xml:space="preserve"> el doct</w:t>
      </w:r>
      <w:r w:rsidR="00B31158">
        <w:rPr>
          <w:rFonts w:ascii="Arial" w:hAnsi="Arial" w:cs="Arial"/>
          <w:sz w:val="28"/>
          <w:szCs w:val="28"/>
        </w:rPr>
        <w:t xml:space="preserve">or VIRGILIO BARCO VARGAS, también se  </w:t>
      </w:r>
      <w:r w:rsidR="00D7677E">
        <w:rPr>
          <w:rFonts w:ascii="Arial" w:hAnsi="Arial" w:cs="Arial"/>
          <w:sz w:val="28"/>
          <w:szCs w:val="28"/>
        </w:rPr>
        <w:t>expidieron</w:t>
      </w:r>
      <w:r w:rsidR="00B31158" w:rsidRPr="00B31158">
        <w:rPr>
          <w:rFonts w:ascii="Arial" w:hAnsi="Arial" w:cs="Arial"/>
          <w:sz w:val="28"/>
          <w:szCs w:val="28"/>
        </w:rPr>
        <w:t xml:space="preserve"> los Decretos 393 de</w:t>
      </w:r>
      <w:r w:rsidR="00A20471">
        <w:rPr>
          <w:rFonts w:ascii="Arial" w:hAnsi="Arial" w:cs="Arial"/>
          <w:sz w:val="28"/>
          <w:szCs w:val="28"/>
        </w:rPr>
        <w:t xml:space="preserve"> </w:t>
      </w:r>
      <w:r w:rsidR="00B31158" w:rsidRPr="00B31158">
        <w:rPr>
          <w:rFonts w:ascii="Arial" w:hAnsi="Arial" w:cs="Arial"/>
          <w:sz w:val="28"/>
          <w:szCs w:val="28"/>
        </w:rPr>
        <w:t>febrero 8 de 1991 y 591 de febrero 26 del mismo año,</w:t>
      </w:r>
      <w:r w:rsidR="00D7677E">
        <w:rPr>
          <w:rFonts w:ascii="Arial" w:hAnsi="Arial" w:cs="Arial"/>
          <w:sz w:val="28"/>
          <w:szCs w:val="28"/>
        </w:rPr>
        <w:t xml:space="preserve"> así mismo </w:t>
      </w:r>
      <w:r w:rsidR="00B31158" w:rsidRPr="00B31158">
        <w:rPr>
          <w:rFonts w:ascii="Arial" w:hAnsi="Arial" w:cs="Arial"/>
          <w:sz w:val="28"/>
          <w:szCs w:val="28"/>
        </w:rPr>
        <w:t xml:space="preserve">  </w:t>
      </w:r>
      <w:r w:rsidR="00A20471">
        <w:rPr>
          <w:rFonts w:ascii="Arial" w:hAnsi="Arial" w:cs="Arial"/>
          <w:sz w:val="28"/>
          <w:szCs w:val="28"/>
        </w:rPr>
        <w:t>se convocó</w:t>
      </w:r>
      <w:r w:rsidR="00B31158">
        <w:rPr>
          <w:rFonts w:ascii="Arial" w:hAnsi="Arial" w:cs="Arial"/>
          <w:sz w:val="28"/>
          <w:szCs w:val="28"/>
        </w:rPr>
        <w:t xml:space="preserve">  </w:t>
      </w:r>
      <w:r w:rsidR="00737CE2" w:rsidRPr="00737CE2">
        <w:rPr>
          <w:rFonts w:ascii="Arial" w:hAnsi="Arial" w:cs="Arial"/>
          <w:sz w:val="28"/>
          <w:szCs w:val="28"/>
        </w:rPr>
        <w:t xml:space="preserve"> una</w:t>
      </w:r>
      <w:r w:rsidR="006001B5">
        <w:rPr>
          <w:rFonts w:ascii="Arial" w:hAnsi="Arial" w:cs="Arial"/>
          <w:sz w:val="28"/>
          <w:szCs w:val="28"/>
        </w:rPr>
        <w:t xml:space="preserve"> misión de sabios que presentan un </w:t>
      </w:r>
      <w:r w:rsidR="006001B5">
        <w:rPr>
          <w:rFonts w:ascii="Arial" w:hAnsi="Arial" w:cs="Arial"/>
          <w:sz w:val="28"/>
          <w:szCs w:val="28"/>
        </w:rPr>
        <w:lastRenderedPageBreak/>
        <w:t xml:space="preserve">informe denominado “Colombia al filo de la oportunidad” que aun hoy </w:t>
      </w:r>
      <w:r w:rsidR="00B31158">
        <w:rPr>
          <w:rFonts w:ascii="Arial" w:hAnsi="Arial" w:cs="Arial"/>
          <w:sz w:val="28"/>
          <w:szCs w:val="28"/>
        </w:rPr>
        <w:t xml:space="preserve">no  desarrollamos sus propuestas. </w:t>
      </w:r>
    </w:p>
    <w:p w:rsidR="00737CE2" w:rsidRPr="00737CE2" w:rsidRDefault="00D7677E" w:rsidP="006E0A2B">
      <w:pPr>
        <w:spacing w:after="160" w:line="360" w:lineRule="auto"/>
        <w:jc w:val="both"/>
        <w:rPr>
          <w:rFonts w:ascii="Arial" w:hAnsi="Arial" w:cs="Arial"/>
          <w:b/>
          <w:sz w:val="28"/>
          <w:szCs w:val="28"/>
        </w:rPr>
      </w:pPr>
      <w:r>
        <w:rPr>
          <w:rFonts w:ascii="Arial" w:hAnsi="Arial" w:cs="Arial"/>
          <w:sz w:val="28"/>
          <w:szCs w:val="28"/>
        </w:rPr>
        <w:t>L</w:t>
      </w:r>
      <w:r w:rsidRPr="00737CE2">
        <w:rPr>
          <w:rFonts w:ascii="Arial" w:hAnsi="Arial" w:cs="Arial"/>
          <w:sz w:val="28"/>
          <w:szCs w:val="28"/>
        </w:rPr>
        <w:t>a creación y fortalecimiento de un</w:t>
      </w:r>
      <w:r w:rsidR="00737CE2" w:rsidRPr="00737CE2">
        <w:rPr>
          <w:rFonts w:ascii="Arial" w:hAnsi="Arial" w:cs="Arial"/>
          <w:sz w:val="28"/>
          <w:szCs w:val="28"/>
        </w:rPr>
        <w:t xml:space="preserve"> Sistema Nacional de Ciencia, Tecnología e Innovación (SNCTi), encaminado a lograr un modelo producti</w:t>
      </w:r>
      <w:r w:rsidR="00B31158">
        <w:rPr>
          <w:rFonts w:ascii="Arial" w:hAnsi="Arial" w:cs="Arial"/>
          <w:sz w:val="28"/>
          <w:szCs w:val="28"/>
        </w:rPr>
        <w:t>vo, sustentado en ciencia</w:t>
      </w:r>
      <w:r>
        <w:rPr>
          <w:rFonts w:ascii="Arial" w:hAnsi="Arial" w:cs="Arial"/>
          <w:sz w:val="28"/>
          <w:szCs w:val="28"/>
        </w:rPr>
        <w:t>, tecnología</w:t>
      </w:r>
      <w:r w:rsidR="00B31158">
        <w:rPr>
          <w:rFonts w:ascii="Arial" w:hAnsi="Arial" w:cs="Arial"/>
          <w:sz w:val="28"/>
          <w:szCs w:val="28"/>
        </w:rPr>
        <w:t xml:space="preserve"> e</w:t>
      </w:r>
      <w:r w:rsidR="00E71F09">
        <w:rPr>
          <w:rFonts w:ascii="Arial" w:hAnsi="Arial" w:cs="Arial"/>
          <w:sz w:val="28"/>
          <w:szCs w:val="28"/>
        </w:rPr>
        <w:t xml:space="preserve"> innovación (CTi), </w:t>
      </w:r>
      <w:r>
        <w:rPr>
          <w:rFonts w:ascii="Arial" w:hAnsi="Arial" w:cs="Arial"/>
          <w:sz w:val="28"/>
          <w:szCs w:val="28"/>
        </w:rPr>
        <w:t>d</w:t>
      </w:r>
      <w:r w:rsidR="00E71F09">
        <w:rPr>
          <w:rFonts w:ascii="Arial" w:hAnsi="Arial" w:cs="Arial"/>
          <w:sz w:val="28"/>
          <w:szCs w:val="28"/>
        </w:rPr>
        <w:t>ando</w:t>
      </w:r>
      <w:r>
        <w:rPr>
          <w:rFonts w:ascii="Arial" w:hAnsi="Arial" w:cs="Arial"/>
          <w:sz w:val="28"/>
          <w:szCs w:val="28"/>
        </w:rPr>
        <w:t xml:space="preserve"> a los productos que comercializamos un alto valor agregado, y la </w:t>
      </w:r>
      <w:r w:rsidRPr="00737CE2">
        <w:rPr>
          <w:rFonts w:ascii="Arial" w:hAnsi="Arial" w:cs="Arial"/>
          <w:sz w:val="28"/>
          <w:szCs w:val="28"/>
        </w:rPr>
        <w:t>CTi</w:t>
      </w:r>
      <w:r>
        <w:rPr>
          <w:rFonts w:ascii="Arial" w:hAnsi="Arial" w:cs="Arial"/>
          <w:sz w:val="28"/>
          <w:szCs w:val="28"/>
        </w:rPr>
        <w:t xml:space="preserve"> nacional </w:t>
      </w:r>
      <w:r w:rsidRPr="00737CE2">
        <w:rPr>
          <w:rFonts w:ascii="Arial" w:hAnsi="Arial" w:cs="Arial"/>
          <w:sz w:val="28"/>
          <w:szCs w:val="28"/>
        </w:rPr>
        <w:t>encaminen</w:t>
      </w:r>
      <w:r w:rsidR="00950EA1">
        <w:rPr>
          <w:rFonts w:ascii="Arial" w:hAnsi="Arial" w:cs="Arial"/>
          <w:sz w:val="28"/>
          <w:szCs w:val="28"/>
        </w:rPr>
        <w:t xml:space="preserve"> a</w:t>
      </w:r>
      <w:r w:rsidR="00E71F09">
        <w:rPr>
          <w:rFonts w:ascii="Arial" w:hAnsi="Arial" w:cs="Arial"/>
          <w:sz w:val="28"/>
          <w:szCs w:val="28"/>
        </w:rPr>
        <w:t xml:space="preserve"> nuestro</w:t>
      </w:r>
      <w:r>
        <w:rPr>
          <w:rFonts w:ascii="Arial" w:hAnsi="Arial" w:cs="Arial"/>
          <w:sz w:val="28"/>
          <w:szCs w:val="28"/>
        </w:rPr>
        <w:t xml:space="preserve"> </w:t>
      </w:r>
      <w:r w:rsidR="00E71F09">
        <w:rPr>
          <w:rFonts w:ascii="Arial" w:hAnsi="Arial" w:cs="Arial"/>
          <w:sz w:val="28"/>
          <w:szCs w:val="28"/>
        </w:rPr>
        <w:t xml:space="preserve">país </w:t>
      </w:r>
      <w:r w:rsidR="00E71F09" w:rsidRPr="00737CE2">
        <w:rPr>
          <w:rFonts w:ascii="Arial" w:hAnsi="Arial" w:cs="Arial"/>
          <w:sz w:val="28"/>
          <w:szCs w:val="28"/>
        </w:rPr>
        <w:t>al</w:t>
      </w:r>
      <w:r w:rsidR="00963731" w:rsidRPr="00737CE2">
        <w:rPr>
          <w:rFonts w:ascii="Arial" w:hAnsi="Arial" w:cs="Arial"/>
          <w:sz w:val="28"/>
          <w:szCs w:val="28"/>
        </w:rPr>
        <w:t xml:space="preserve"> logro del</w:t>
      </w:r>
      <w:r w:rsidR="0031252D">
        <w:rPr>
          <w:rFonts w:ascii="Arial" w:hAnsi="Arial" w:cs="Arial"/>
          <w:sz w:val="28"/>
          <w:szCs w:val="28"/>
        </w:rPr>
        <w:t xml:space="preserve">  </w:t>
      </w:r>
      <w:r w:rsidR="00737CE2" w:rsidRPr="00737CE2">
        <w:rPr>
          <w:rFonts w:ascii="Arial" w:hAnsi="Arial" w:cs="Arial"/>
          <w:sz w:val="28"/>
          <w:szCs w:val="28"/>
        </w:rPr>
        <w:t xml:space="preserve"> propósito</w:t>
      </w:r>
      <w:r w:rsidR="00E71F09">
        <w:rPr>
          <w:rFonts w:ascii="Arial" w:hAnsi="Arial" w:cs="Arial"/>
          <w:sz w:val="28"/>
          <w:szCs w:val="28"/>
        </w:rPr>
        <w:t xml:space="preserve"> de </w:t>
      </w:r>
      <w:r w:rsidR="0031252D">
        <w:rPr>
          <w:rFonts w:ascii="Arial" w:hAnsi="Arial" w:cs="Arial"/>
          <w:sz w:val="28"/>
          <w:szCs w:val="28"/>
        </w:rPr>
        <w:t>avance de la ciencia, la investigación</w:t>
      </w:r>
      <w:r w:rsidR="00B31158">
        <w:rPr>
          <w:rFonts w:ascii="Arial" w:hAnsi="Arial" w:cs="Arial"/>
          <w:sz w:val="28"/>
          <w:szCs w:val="28"/>
        </w:rPr>
        <w:t xml:space="preserve"> científica</w:t>
      </w:r>
      <w:r w:rsidR="0031252D">
        <w:rPr>
          <w:rFonts w:ascii="Arial" w:hAnsi="Arial" w:cs="Arial"/>
          <w:sz w:val="28"/>
          <w:szCs w:val="28"/>
        </w:rPr>
        <w:t xml:space="preserve">, </w:t>
      </w:r>
      <w:r w:rsidR="00B31158">
        <w:rPr>
          <w:rFonts w:ascii="Arial" w:hAnsi="Arial" w:cs="Arial"/>
          <w:sz w:val="28"/>
          <w:szCs w:val="28"/>
        </w:rPr>
        <w:t xml:space="preserve">la </w:t>
      </w:r>
      <w:r>
        <w:rPr>
          <w:rFonts w:ascii="Arial" w:hAnsi="Arial" w:cs="Arial"/>
          <w:sz w:val="28"/>
          <w:szCs w:val="28"/>
        </w:rPr>
        <w:t>tecnología y la innovación.</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La Carta Política de 1991, en virtud del principio de autonomía  universitaria,  desarrollado  por  la  Ley  30  de  1992,  entrega  a  las  universidades colombianas </w:t>
      </w:r>
      <w:r w:rsidR="00D7677E">
        <w:rPr>
          <w:rFonts w:ascii="Arial" w:hAnsi="Arial" w:cs="Arial"/>
          <w:sz w:val="28"/>
          <w:szCs w:val="28"/>
        </w:rPr>
        <w:t>e Instituciones de Educación Superior (IES),</w:t>
      </w:r>
      <w:r w:rsidRPr="00737CE2">
        <w:rPr>
          <w:rFonts w:ascii="Arial" w:hAnsi="Arial" w:cs="Arial"/>
          <w:sz w:val="28"/>
          <w:szCs w:val="28"/>
        </w:rPr>
        <w:t xml:space="preserve"> el  importante  rol  de  ser  factor  de  desarrollo</w:t>
      </w:r>
      <w:r w:rsidR="00D7677E">
        <w:rPr>
          <w:rFonts w:ascii="Arial" w:hAnsi="Arial" w:cs="Arial"/>
          <w:sz w:val="28"/>
          <w:szCs w:val="28"/>
        </w:rPr>
        <w:t xml:space="preserve"> del capital </w:t>
      </w:r>
      <w:r w:rsidRPr="00737CE2">
        <w:rPr>
          <w:rFonts w:ascii="Arial" w:hAnsi="Arial" w:cs="Arial"/>
          <w:sz w:val="28"/>
          <w:szCs w:val="28"/>
        </w:rPr>
        <w:t xml:space="preserve"> </w:t>
      </w:r>
      <w:r w:rsidR="0031252D">
        <w:rPr>
          <w:rFonts w:ascii="Arial" w:hAnsi="Arial" w:cs="Arial"/>
          <w:sz w:val="28"/>
          <w:szCs w:val="28"/>
        </w:rPr>
        <w:t>humano,</w:t>
      </w:r>
      <w:r w:rsidRPr="00737CE2">
        <w:rPr>
          <w:rFonts w:ascii="Arial" w:hAnsi="Arial" w:cs="Arial"/>
          <w:sz w:val="28"/>
          <w:szCs w:val="28"/>
        </w:rPr>
        <w:t xml:space="preserve"> ci</w:t>
      </w:r>
      <w:r w:rsidR="0031252D">
        <w:rPr>
          <w:rFonts w:ascii="Arial" w:hAnsi="Arial" w:cs="Arial"/>
          <w:sz w:val="28"/>
          <w:szCs w:val="28"/>
        </w:rPr>
        <w:t>entífico,  cultural, económico y</w:t>
      </w:r>
      <w:r w:rsidRPr="00737CE2">
        <w:rPr>
          <w:rFonts w:ascii="Arial" w:hAnsi="Arial" w:cs="Arial"/>
          <w:sz w:val="28"/>
          <w:szCs w:val="28"/>
        </w:rPr>
        <w:t xml:space="preserve"> </w:t>
      </w:r>
      <w:r w:rsidR="0002169C">
        <w:rPr>
          <w:rFonts w:ascii="Arial" w:hAnsi="Arial" w:cs="Arial"/>
          <w:sz w:val="28"/>
          <w:szCs w:val="28"/>
        </w:rPr>
        <w:t>político  a  nivel  nacional, regional y local,</w:t>
      </w:r>
      <w:r w:rsidRPr="00737CE2">
        <w:rPr>
          <w:rFonts w:ascii="Arial" w:hAnsi="Arial" w:cs="Arial"/>
          <w:sz w:val="28"/>
          <w:szCs w:val="28"/>
        </w:rPr>
        <w:t xml:space="preserve">  por  lo  que  deben  articularse  al </w:t>
      </w:r>
      <w:r w:rsidR="0031252D" w:rsidRPr="00737CE2">
        <w:rPr>
          <w:rFonts w:ascii="Arial" w:hAnsi="Arial" w:cs="Arial"/>
          <w:sz w:val="28"/>
          <w:szCs w:val="28"/>
        </w:rPr>
        <w:t>Sistema Nacional de Ciencia, Tecnología e Innovación</w:t>
      </w:r>
      <w:r w:rsidRPr="00737CE2">
        <w:rPr>
          <w:rFonts w:ascii="Arial" w:hAnsi="Arial" w:cs="Arial"/>
          <w:sz w:val="28"/>
          <w:szCs w:val="28"/>
        </w:rPr>
        <w:t xml:space="preserve"> </w:t>
      </w:r>
      <w:r w:rsidR="0031252D">
        <w:rPr>
          <w:rFonts w:ascii="Arial" w:hAnsi="Arial" w:cs="Arial"/>
          <w:sz w:val="28"/>
          <w:szCs w:val="28"/>
        </w:rPr>
        <w:t>(</w:t>
      </w:r>
      <w:r w:rsidRPr="00737CE2">
        <w:rPr>
          <w:rFonts w:ascii="Arial" w:hAnsi="Arial" w:cs="Arial"/>
          <w:sz w:val="28"/>
          <w:szCs w:val="28"/>
        </w:rPr>
        <w:t>SNCTi</w:t>
      </w:r>
      <w:r w:rsidR="0031252D">
        <w:rPr>
          <w:rFonts w:ascii="Arial" w:hAnsi="Arial" w:cs="Arial"/>
          <w:sz w:val="28"/>
          <w:szCs w:val="28"/>
        </w:rPr>
        <w:t>)</w:t>
      </w:r>
      <w:r w:rsidR="00E71F09">
        <w:rPr>
          <w:rFonts w:ascii="Arial" w:hAnsi="Arial" w:cs="Arial"/>
          <w:sz w:val="28"/>
          <w:szCs w:val="28"/>
        </w:rPr>
        <w:t>,</w:t>
      </w:r>
      <w:r w:rsidRPr="00737CE2">
        <w:rPr>
          <w:rFonts w:ascii="Arial" w:hAnsi="Arial" w:cs="Arial"/>
          <w:sz w:val="28"/>
          <w:szCs w:val="28"/>
        </w:rPr>
        <w:t xml:space="preserve"> como centros generadores de conocimie</w:t>
      </w:r>
      <w:r w:rsidR="00D7677E">
        <w:rPr>
          <w:rFonts w:ascii="Arial" w:hAnsi="Arial" w:cs="Arial"/>
          <w:sz w:val="28"/>
          <w:szCs w:val="28"/>
        </w:rPr>
        <w:t xml:space="preserve">nto transferible y aprovechable en la pequeña y mediana industria que son factor real de desarrollo económico nacional. </w:t>
      </w:r>
    </w:p>
    <w:p w:rsid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Este mandato fue comprendido y asumido por las universidades</w:t>
      </w:r>
      <w:r w:rsidR="00E71F09">
        <w:rPr>
          <w:rFonts w:ascii="Arial" w:hAnsi="Arial" w:cs="Arial"/>
          <w:sz w:val="28"/>
          <w:szCs w:val="28"/>
        </w:rPr>
        <w:t xml:space="preserve"> e Instituciones de Educación Superior (IES)</w:t>
      </w:r>
      <w:r w:rsidRPr="00737CE2">
        <w:rPr>
          <w:rFonts w:ascii="Arial" w:hAnsi="Arial" w:cs="Arial"/>
          <w:sz w:val="28"/>
          <w:szCs w:val="28"/>
        </w:rPr>
        <w:t xml:space="preserve"> del país, lo que se ha traducido en el incremento de recursos para la Investigación, Desarrollo e Innovación (I+D+i),  creación  de  unidades  de  </w:t>
      </w:r>
      <w:r w:rsidRPr="00737CE2">
        <w:rPr>
          <w:rFonts w:ascii="Arial" w:hAnsi="Arial" w:cs="Arial"/>
          <w:sz w:val="28"/>
          <w:szCs w:val="28"/>
        </w:rPr>
        <w:lastRenderedPageBreak/>
        <w:t xml:space="preserve">transferencia  de  tecnología,  fondos  de  capital  de riesgo, programas de apoyo a emprendedores, entre otros. </w:t>
      </w:r>
    </w:p>
    <w:p w:rsidR="0002169C" w:rsidRPr="00737CE2" w:rsidRDefault="009343E9" w:rsidP="006E0A2B">
      <w:pPr>
        <w:spacing w:after="160" w:line="360" w:lineRule="auto"/>
        <w:jc w:val="both"/>
        <w:rPr>
          <w:rFonts w:ascii="Arial" w:hAnsi="Arial" w:cs="Arial"/>
          <w:sz w:val="28"/>
          <w:szCs w:val="28"/>
        </w:rPr>
      </w:pPr>
      <w:r>
        <w:rPr>
          <w:rFonts w:ascii="Arial" w:hAnsi="Arial" w:cs="Arial"/>
          <w:sz w:val="28"/>
          <w:szCs w:val="28"/>
        </w:rPr>
        <w:t>Con la L</w:t>
      </w:r>
      <w:r w:rsidR="0002169C">
        <w:rPr>
          <w:rFonts w:ascii="Arial" w:hAnsi="Arial" w:cs="Arial"/>
          <w:sz w:val="28"/>
          <w:szCs w:val="28"/>
        </w:rPr>
        <w:t xml:space="preserve">ey </w:t>
      </w:r>
      <w:r w:rsidR="00E71F09">
        <w:rPr>
          <w:rFonts w:ascii="Arial" w:hAnsi="Arial" w:cs="Arial"/>
          <w:sz w:val="28"/>
          <w:szCs w:val="28"/>
        </w:rPr>
        <w:t>590 de</w:t>
      </w:r>
      <w:r w:rsidR="0002169C">
        <w:rPr>
          <w:rFonts w:ascii="Arial" w:hAnsi="Arial" w:cs="Arial"/>
          <w:sz w:val="28"/>
          <w:szCs w:val="28"/>
        </w:rPr>
        <w:t xml:space="preserve"> julio 10 de 2000 dispone el desarrollo para promover las micro, pequeñas y medianas empresas, en el </w:t>
      </w:r>
      <w:r w:rsidR="00E71F09">
        <w:rPr>
          <w:rFonts w:ascii="Arial" w:hAnsi="Arial" w:cs="Arial"/>
          <w:sz w:val="28"/>
          <w:szCs w:val="28"/>
        </w:rPr>
        <w:t>capítulo V</w:t>
      </w:r>
      <w:r w:rsidR="0002169C">
        <w:rPr>
          <w:rFonts w:ascii="Arial" w:hAnsi="Arial" w:cs="Arial"/>
          <w:sz w:val="28"/>
          <w:szCs w:val="28"/>
        </w:rPr>
        <w:t xml:space="preserve"> articulo 17 desarrollo tecnológico y talento humano, procura la vinculación de la trilogía Empresa-Estado-Universidad</w:t>
      </w:r>
      <w:r w:rsidR="00726E96">
        <w:rPr>
          <w:rFonts w:ascii="Arial" w:hAnsi="Arial" w:cs="Arial"/>
          <w:sz w:val="28"/>
          <w:szCs w:val="28"/>
        </w:rPr>
        <w:t>, se</w:t>
      </w:r>
      <w:r w:rsidR="0002169C">
        <w:rPr>
          <w:rFonts w:ascii="Arial" w:hAnsi="Arial" w:cs="Arial"/>
          <w:sz w:val="28"/>
          <w:szCs w:val="28"/>
        </w:rPr>
        <w:t xml:space="preserve"> conti</w:t>
      </w:r>
      <w:r w:rsidR="00726E96">
        <w:rPr>
          <w:rFonts w:ascii="Arial" w:hAnsi="Arial" w:cs="Arial"/>
          <w:sz w:val="28"/>
          <w:szCs w:val="28"/>
        </w:rPr>
        <w:t xml:space="preserve">nua </w:t>
      </w:r>
      <w:r w:rsidR="00726E96" w:rsidRPr="00726E96">
        <w:rPr>
          <w:rFonts w:ascii="Arial" w:hAnsi="Arial" w:cs="Arial"/>
          <w:sz w:val="28"/>
          <w:szCs w:val="28"/>
        </w:rPr>
        <w:t xml:space="preserve">con la </w:t>
      </w:r>
      <w:r w:rsidR="00E71F09">
        <w:rPr>
          <w:rFonts w:ascii="Arial" w:hAnsi="Arial" w:cs="Arial"/>
          <w:sz w:val="28"/>
          <w:szCs w:val="28"/>
        </w:rPr>
        <w:t>L</w:t>
      </w:r>
      <w:r w:rsidR="00E71F09" w:rsidRPr="00726E96">
        <w:rPr>
          <w:rFonts w:ascii="Arial" w:hAnsi="Arial" w:cs="Arial"/>
          <w:sz w:val="28"/>
          <w:szCs w:val="28"/>
        </w:rPr>
        <w:t>ey 1014</w:t>
      </w:r>
      <w:r w:rsidR="00726E96">
        <w:rPr>
          <w:rFonts w:ascii="Arial" w:hAnsi="Arial" w:cs="Arial"/>
          <w:sz w:val="28"/>
          <w:szCs w:val="28"/>
        </w:rPr>
        <w:t xml:space="preserve"> de enero </w:t>
      </w:r>
      <w:r w:rsidR="00E71F09">
        <w:rPr>
          <w:rFonts w:ascii="Arial" w:hAnsi="Arial" w:cs="Arial"/>
          <w:sz w:val="28"/>
          <w:szCs w:val="28"/>
        </w:rPr>
        <w:t>26</w:t>
      </w:r>
      <w:r w:rsidR="00E71F09" w:rsidRPr="00726E96">
        <w:rPr>
          <w:rFonts w:ascii="Arial" w:hAnsi="Arial" w:cs="Arial"/>
          <w:sz w:val="28"/>
          <w:szCs w:val="28"/>
        </w:rPr>
        <w:t xml:space="preserve"> </w:t>
      </w:r>
      <w:r w:rsidR="00E71F09">
        <w:rPr>
          <w:rFonts w:ascii="Arial" w:hAnsi="Arial" w:cs="Arial"/>
          <w:sz w:val="28"/>
          <w:szCs w:val="28"/>
        </w:rPr>
        <w:t>de</w:t>
      </w:r>
      <w:r w:rsidR="00726E96" w:rsidRPr="00726E96">
        <w:rPr>
          <w:rFonts w:ascii="Arial" w:hAnsi="Arial" w:cs="Arial"/>
          <w:sz w:val="28"/>
          <w:szCs w:val="28"/>
        </w:rPr>
        <w:t xml:space="preserve"> 2006</w:t>
      </w:r>
      <w:r w:rsidR="00726E96">
        <w:rPr>
          <w:rFonts w:ascii="Arial" w:hAnsi="Arial" w:cs="Arial"/>
          <w:sz w:val="28"/>
          <w:szCs w:val="28"/>
        </w:rPr>
        <w:t>,</w:t>
      </w:r>
      <w:r w:rsidR="00726E96" w:rsidRPr="00726E96">
        <w:rPr>
          <w:rFonts w:ascii="Arial" w:hAnsi="Arial" w:cs="Arial"/>
          <w:sz w:val="28"/>
          <w:szCs w:val="28"/>
        </w:rPr>
        <w:t xml:space="preserve"> De fomento a la cultura del emprendimiento.</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En  el  marco  de  esta  tendencia  se  viene  escuchando  desde  hace  algunos  años  en  el ecosistema universitario el término “Empresa de Base Tecnológica, EBT, tipo spin off” con  el  cual  se  identifica  un  mecanismo  específico  de  transferencia  de  tecnología  en virtud del cual la universidad da vida a una nueva unidad productiva, capaz de llevar a cabo  el  proceso  de  transferencia.   En  el  panorama  mundial,  este  tipo  de  iniciativas sugieren  que  los  investigadores  que  participaron  en  la  generación  de  las  tecnologías base de la empresa se vinculen a la misma y reciban parte de las utilidades que dichas</w:t>
      </w:r>
      <w:r w:rsidR="00E71F09">
        <w:rPr>
          <w:rFonts w:ascii="Arial" w:hAnsi="Arial" w:cs="Arial"/>
          <w:sz w:val="28"/>
          <w:szCs w:val="28"/>
        </w:rPr>
        <w:t xml:space="preserve"> unidades productivas genere</w:t>
      </w:r>
      <w:r w:rsidRPr="00737CE2">
        <w:rPr>
          <w:rFonts w:ascii="Arial" w:hAnsi="Arial" w:cs="Arial"/>
          <w:sz w:val="28"/>
          <w:szCs w:val="28"/>
        </w:rPr>
        <w:t>n.</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Esto ha sido entendido en el país y desde hace varios años vienen gestándose desde las universidades públicas diversas iniciativas de spin off; sin embargo la creación de este tipo de empresas como mecanismo de transferencia de tecnología con participación de los  investigadores-servidores,  desde  los  entes  universitarios  </w:t>
      </w:r>
      <w:r w:rsidRPr="00737CE2">
        <w:rPr>
          <w:rFonts w:ascii="Arial" w:hAnsi="Arial" w:cs="Arial"/>
          <w:sz w:val="28"/>
          <w:szCs w:val="28"/>
        </w:rPr>
        <w:lastRenderedPageBreak/>
        <w:t xml:space="preserve">autónomos  de  carácter público, supone una estructura de orden jurídico y administrativo que actualmente se encuentra  dispersa,  es  poco  clara  y  con  alcances  de  interpretación  ambigua  en  la normativa colombiana.  </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Esta situación genera incertidumbre o dudas sobre la existencia de una barrera jurídica para  la  utilización  de  este  tipo  de  herramienta  de  transferencia  del  conocimiento  por parte  de  las  universidades  públicas  del  país,  toda  vez  que  el  panorama  normativo colombiano supone la existencia de un Régimen de Inhabilidades, Incompatibilidades y Prohibiciones  (RIIP)  que  genera  resistencia  para  que  participen  investigadores </w:t>
      </w:r>
      <w:r w:rsidR="0011792D">
        <w:rPr>
          <w:rFonts w:ascii="Arial" w:hAnsi="Arial" w:cs="Arial"/>
          <w:sz w:val="28"/>
          <w:szCs w:val="28"/>
        </w:rPr>
        <w:t>servidores públicos o docentes de Instituciones de educación Superior (IES) publicas.</w:t>
      </w:r>
    </w:p>
    <w:p w:rsidR="00737CE2" w:rsidRPr="00737CE2" w:rsidRDefault="00737CE2" w:rsidP="006E0A2B">
      <w:pPr>
        <w:spacing w:after="160" w:line="360" w:lineRule="auto"/>
        <w:jc w:val="both"/>
        <w:rPr>
          <w:rFonts w:ascii="Arial" w:hAnsi="Arial" w:cs="Arial"/>
          <w:b/>
          <w:sz w:val="28"/>
          <w:szCs w:val="28"/>
        </w:rPr>
      </w:pPr>
      <w:r w:rsidRPr="00737CE2">
        <w:rPr>
          <w:rFonts w:ascii="Arial" w:hAnsi="Arial" w:cs="Arial"/>
          <w:b/>
          <w:sz w:val="28"/>
          <w:szCs w:val="28"/>
        </w:rPr>
        <w:t>AÑO 2012 PRIMER FORO NACIONAL SOBRE SPIN OFF</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Para  entender  esta  barrera  y  definir  un  camino  que  permitiera  superarla,  se  realizó  a principios  del  2012,  en  la  Universidad  de  Antioquia,  el  foro  nacional  “¿Pueden  las universidades  públicas  crear  Spin-Off?”  El  objetivo  principal  de  este  encuentro,  que contó  con  la  presencia  de  las  principales  universidades  públicas  del  país  y  con  la presencia de representantes del Departamento Administrativo de Ciencia, Tecnología e Innovación  COLCIENCIAS  (Secretaría  General  y  Dirección  de  Desarrollo  Tecnológico  e Innovación) y del Ministerio de Educación Nacional, fue exponer las diferentes visiones que  tienen  los  entes  universitarios  autónomos  </w:t>
      </w:r>
      <w:r w:rsidRPr="00737CE2">
        <w:rPr>
          <w:rFonts w:ascii="Arial" w:hAnsi="Arial" w:cs="Arial"/>
          <w:sz w:val="28"/>
          <w:szCs w:val="28"/>
        </w:rPr>
        <w:lastRenderedPageBreak/>
        <w:t>relacionadas  con  la  forma  en  que  se puede concebir este fenómeno de interés para todas.</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Las  instituciones  que  asistieron  a  la  jornada  coincidieron  en  que  resulta  necesario estudiar  con  rigor  técnico  si  existe  en  efecto  una  barrera  jurídica  que  impide  que  los servidores  públicos  docentes  </w:t>
      </w:r>
      <w:r w:rsidR="0011792D">
        <w:rPr>
          <w:rFonts w:ascii="Arial" w:hAnsi="Arial" w:cs="Arial"/>
          <w:sz w:val="28"/>
          <w:szCs w:val="28"/>
        </w:rPr>
        <w:t>participen  en  spin-</w:t>
      </w:r>
      <w:r w:rsidRPr="00737CE2">
        <w:rPr>
          <w:rFonts w:ascii="Arial" w:hAnsi="Arial" w:cs="Arial"/>
          <w:sz w:val="28"/>
          <w:szCs w:val="28"/>
        </w:rPr>
        <w:t>off,  en  asociación  con  universidades públicas colombianas, en aras de clarificar y unificar las posiciones institucionales, que en algunos casos son disímiles entre las mismas universidades.</w:t>
      </w:r>
    </w:p>
    <w:p w:rsidR="00737CE2" w:rsidRPr="00737CE2" w:rsidRDefault="00737CE2" w:rsidP="006E0A2B">
      <w:pPr>
        <w:spacing w:after="160" w:line="360" w:lineRule="auto"/>
        <w:jc w:val="both"/>
        <w:rPr>
          <w:rFonts w:ascii="Arial" w:hAnsi="Arial" w:cs="Arial"/>
          <w:b/>
          <w:sz w:val="28"/>
          <w:szCs w:val="28"/>
        </w:rPr>
      </w:pPr>
      <w:r w:rsidRPr="00737CE2">
        <w:rPr>
          <w:rFonts w:ascii="Arial" w:hAnsi="Arial" w:cs="Arial"/>
          <w:b/>
          <w:sz w:val="28"/>
          <w:szCs w:val="28"/>
        </w:rPr>
        <w:t>AÑO 2013 - GRUPO GESTOR DE UNIVERSIDADES PÚBLICAS DEL PAIS</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Para  gestionar  lo  anterior  se  constituyó  un  Grupo  Gestor,  conformado  por  la Universidad  Nacional  de  Colombia,  la  Universidad  de  Antioquia,  la  Universidad Industrial  de  Santander,  la  Universidad  del  Valle  y  la  Universidad  Tecnológica  de Pereira.  El  objetivo  del  grupo  gestor  es  asumir  el  liderazgo  de  este  análisis,  que permitirá allanar el camino en procesos de transferencia tecnológica en universidades públicas  cuando  tomen  la  decisión  de  constituir  spin</w:t>
      </w:r>
      <w:r w:rsidR="0011792D">
        <w:rPr>
          <w:rFonts w:ascii="Arial" w:hAnsi="Arial" w:cs="Arial"/>
          <w:sz w:val="28"/>
          <w:szCs w:val="28"/>
        </w:rPr>
        <w:t>-</w:t>
      </w:r>
      <w:r w:rsidRPr="00737CE2">
        <w:rPr>
          <w:rFonts w:ascii="Arial" w:hAnsi="Arial" w:cs="Arial"/>
          <w:sz w:val="28"/>
          <w:szCs w:val="28"/>
        </w:rPr>
        <w:t>off,  en  asociación  con  los investigadores que participaron en la gestación de la tecnología base.</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 xml:space="preserve">Frente  a  estos  hechos,  COLCIENCIAS  decidió  aunarse  al  liderazgo  del  Grupo  Gestor, desarrollando el mandato que le fue asignado como ente rector del SNCTi, encaminado a propiciar las </w:t>
      </w:r>
      <w:r w:rsidRPr="00737CE2">
        <w:rPr>
          <w:rFonts w:ascii="Arial" w:hAnsi="Arial" w:cs="Arial"/>
          <w:sz w:val="28"/>
          <w:szCs w:val="28"/>
        </w:rPr>
        <w:lastRenderedPageBreak/>
        <w:t>condiciones necesarias para que los desarrollos científicos, tecnológicos e  innovadores  se  relacionen  con  los  sectores  social  y  productivo  y  favorezcan  la productividad, la competitividad, el emprendimiento, el empleo y el mejoramiento de las condiciones de vida de los ciudadanos.</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Consecuentes  con  lo  anterior  se  suscribió  el  contrato   5488/2013  entre  la  Asociación Colombiana  para  el  Avance  de  la  Ciencia  y  la  Universidad  de  Antioquia,  instituciones delegadas  por  COLCIENCIAS  y  por  el  Grupo  Gestor  para  que  adelantaran  los  trámites contractuales necesarios para realizar el estudio requerido; en este orden de ideas se designó  para  la  ejecución  técnica,  y  la  operación  logística  de  las  actividades  del proyecto,  a  un  Comité  Coordinador  integrado  por  la  Universidad  de  Antioquia  y  la Universidad  Nacional  de  Colombia,  sede  Medellín,  con  el  apoyo  de  la  Corporación Tecnnova Universidad Empresa Estado.</w:t>
      </w:r>
    </w:p>
    <w:p w:rsidR="00737CE2" w:rsidRPr="00737CE2" w:rsidRDefault="00737CE2" w:rsidP="006E0A2B">
      <w:pPr>
        <w:spacing w:after="160" w:line="360" w:lineRule="auto"/>
        <w:jc w:val="both"/>
        <w:rPr>
          <w:rFonts w:ascii="Arial" w:hAnsi="Arial" w:cs="Arial"/>
          <w:b/>
          <w:sz w:val="28"/>
          <w:szCs w:val="28"/>
        </w:rPr>
      </w:pPr>
      <w:r w:rsidRPr="00737CE2">
        <w:rPr>
          <w:rFonts w:ascii="Arial" w:hAnsi="Arial" w:cs="Arial"/>
          <w:b/>
          <w:sz w:val="28"/>
          <w:szCs w:val="28"/>
        </w:rPr>
        <w:t>AÑOS 2013-2014</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t>Se lleva a cabo proyecto de impacto nacional cuyo objetivo fue:</w:t>
      </w:r>
      <w:r w:rsidRPr="00737CE2">
        <w:rPr>
          <w:rFonts w:ascii="Arial" w:hAnsi="Arial" w:cs="Arial"/>
          <w:b/>
          <w:sz w:val="28"/>
          <w:szCs w:val="28"/>
        </w:rPr>
        <w:t xml:space="preserve"> “</w:t>
      </w:r>
      <w:r w:rsidR="00A20471" w:rsidRPr="00737CE2">
        <w:rPr>
          <w:rFonts w:ascii="Arial" w:hAnsi="Arial" w:cs="Arial"/>
          <w:sz w:val="28"/>
          <w:szCs w:val="28"/>
        </w:rPr>
        <w:t>Determinar las</w:t>
      </w:r>
      <w:r w:rsidRPr="00737CE2">
        <w:rPr>
          <w:rFonts w:ascii="Arial" w:hAnsi="Arial" w:cs="Arial"/>
          <w:sz w:val="28"/>
          <w:szCs w:val="28"/>
        </w:rPr>
        <w:t xml:space="preserve"> alternativas jurídicas mediante las cuales se habilite expresamente la participación de servidores públicos en la creación de empresas como resultado de la actividad académica y/o mecanismo de transferencia de tecnología, con participación </w:t>
      </w:r>
      <w:r w:rsidR="001F5612">
        <w:rPr>
          <w:rFonts w:ascii="Arial" w:hAnsi="Arial" w:cs="Arial"/>
          <w:sz w:val="28"/>
          <w:szCs w:val="28"/>
        </w:rPr>
        <w:t>de Instituciones de Educación Superior públicas (IES</w:t>
      </w:r>
      <w:r w:rsidRPr="00737CE2">
        <w:rPr>
          <w:rFonts w:ascii="Arial" w:hAnsi="Arial" w:cs="Arial"/>
          <w:sz w:val="28"/>
          <w:szCs w:val="28"/>
        </w:rPr>
        <w:t>)”.</w:t>
      </w:r>
    </w:p>
    <w:p w:rsidR="00737CE2" w:rsidRPr="00737CE2" w:rsidRDefault="00737CE2" w:rsidP="006E0A2B">
      <w:pPr>
        <w:spacing w:after="160" w:line="360" w:lineRule="auto"/>
        <w:jc w:val="both"/>
        <w:rPr>
          <w:rFonts w:ascii="Arial" w:hAnsi="Arial" w:cs="Arial"/>
          <w:sz w:val="28"/>
          <w:szCs w:val="28"/>
        </w:rPr>
      </w:pPr>
      <w:r w:rsidRPr="00737CE2">
        <w:rPr>
          <w:rFonts w:ascii="Arial" w:hAnsi="Arial" w:cs="Arial"/>
          <w:sz w:val="28"/>
          <w:szCs w:val="28"/>
        </w:rPr>
        <w:lastRenderedPageBreak/>
        <w:t>Para abordar este objetivo se definieron</w:t>
      </w:r>
      <w:r w:rsidR="001F5612">
        <w:rPr>
          <w:rFonts w:ascii="Arial" w:hAnsi="Arial" w:cs="Arial"/>
          <w:sz w:val="28"/>
          <w:szCs w:val="28"/>
        </w:rPr>
        <w:t xml:space="preserve"> y</w:t>
      </w:r>
      <w:r w:rsidRPr="00737CE2">
        <w:rPr>
          <w:rFonts w:ascii="Arial" w:hAnsi="Arial" w:cs="Arial"/>
          <w:sz w:val="28"/>
          <w:szCs w:val="28"/>
        </w:rPr>
        <w:t xml:space="preserve"> llevaron a cabo los siguientes procesos:  </w:t>
      </w:r>
    </w:p>
    <w:p w:rsidR="00737CE2" w:rsidRPr="00737CE2" w:rsidRDefault="00A20471" w:rsidP="006E0A2B">
      <w:pPr>
        <w:numPr>
          <w:ilvl w:val="0"/>
          <w:numId w:val="9"/>
        </w:numPr>
        <w:spacing w:after="160" w:line="360" w:lineRule="auto"/>
        <w:contextualSpacing/>
        <w:jc w:val="both"/>
        <w:rPr>
          <w:rFonts w:ascii="Arial" w:hAnsi="Arial" w:cs="Arial"/>
          <w:sz w:val="28"/>
          <w:szCs w:val="28"/>
        </w:rPr>
      </w:pPr>
      <w:r w:rsidRPr="00737CE2">
        <w:rPr>
          <w:rFonts w:ascii="Arial" w:hAnsi="Arial" w:cs="Arial"/>
          <w:sz w:val="28"/>
          <w:szCs w:val="28"/>
        </w:rPr>
        <w:t>Revisión conceptual</w:t>
      </w:r>
      <w:r w:rsidR="00737CE2" w:rsidRPr="00737CE2">
        <w:rPr>
          <w:rFonts w:ascii="Arial" w:hAnsi="Arial" w:cs="Arial"/>
          <w:sz w:val="28"/>
          <w:szCs w:val="28"/>
        </w:rPr>
        <w:t xml:space="preserve"> nacional e internacional (</w:t>
      </w:r>
      <w:r w:rsidR="001F5612">
        <w:rPr>
          <w:rFonts w:ascii="Arial" w:hAnsi="Arial" w:cs="Arial"/>
          <w:sz w:val="28"/>
          <w:szCs w:val="28"/>
        </w:rPr>
        <w:t xml:space="preserve">Estados </w:t>
      </w:r>
      <w:r w:rsidR="00737CE2" w:rsidRPr="00737CE2">
        <w:rPr>
          <w:rFonts w:ascii="Arial" w:hAnsi="Arial" w:cs="Arial"/>
          <w:sz w:val="28"/>
          <w:szCs w:val="28"/>
        </w:rPr>
        <w:t>Unidos</w:t>
      </w:r>
      <w:r w:rsidRPr="00737CE2">
        <w:rPr>
          <w:rFonts w:ascii="Arial" w:hAnsi="Arial" w:cs="Arial"/>
          <w:sz w:val="28"/>
          <w:szCs w:val="28"/>
        </w:rPr>
        <w:t>, Brasil, España, Francia</w:t>
      </w:r>
      <w:r w:rsidR="00737CE2" w:rsidRPr="00737CE2">
        <w:rPr>
          <w:rFonts w:ascii="Arial" w:hAnsi="Arial" w:cs="Arial"/>
          <w:sz w:val="28"/>
          <w:szCs w:val="28"/>
        </w:rPr>
        <w:t>)</w:t>
      </w:r>
      <w:r w:rsidR="001F5612">
        <w:rPr>
          <w:rFonts w:ascii="Arial" w:hAnsi="Arial" w:cs="Arial"/>
          <w:sz w:val="28"/>
          <w:szCs w:val="28"/>
        </w:rPr>
        <w:t>.</w:t>
      </w:r>
    </w:p>
    <w:p w:rsidR="00737CE2" w:rsidRPr="00737CE2" w:rsidRDefault="00737CE2" w:rsidP="006E0A2B">
      <w:pPr>
        <w:numPr>
          <w:ilvl w:val="0"/>
          <w:numId w:val="9"/>
        </w:numPr>
        <w:spacing w:after="160" w:line="360" w:lineRule="auto"/>
        <w:contextualSpacing/>
        <w:jc w:val="both"/>
        <w:rPr>
          <w:rFonts w:ascii="Arial" w:hAnsi="Arial" w:cs="Arial"/>
          <w:sz w:val="28"/>
          <w:szCs w:val="28"/>
        </w:rPr>
      </w:pPr>
      <w:r w:rsidRPr="00737CE2">
        <w:rPr>
          <w:rFonts w:ascii="Arial" w:hAnsi="Arial" w:cs="Arial"/>
          <w:sz w:val="28"/>
          <w:szCs w:val="28"/>
        </w:rPr>
        <w:t>Revisión de casos nacionales (Universidad  Nacional  de  Colombia,  Universidad  de  Antioquia, Universidad  del  Valle,  Universidad  Industrial  de  Santander)</w:t>
      </w:r>
      <w:r w:rsidR="001F5612">
        <w:rPr>
          <w:rFonts w:ascii="Arial" w:hAnsi="Arial" w:cs="Arial"/>
          <w:sz w:val="28"/>
          <w:szCs w:val="28"/>
        </w:rPr>
        <w:t>.</w:t>
      </w:r>
    </w:p>
    <w:p w:rsidR="00737CE2" w:rsidRPr="00737CE2" w:rsidRDefault="00737CE2" w:rsidP="006E0A2B">
      <w:pPr>
        <w:numPr>
          <w:ilvl w:val="0"/>
          <w:numId w:val="9"/>
        </w:numPr>
        <w:spacing w:after="160" w:line="360" w:lineRule="auto"/>
        <w:contextualSpacing/>
        <w:jc w:val="both"/>
        <w:rPr>
          <w:rFonts w:ascii="Arial" w:hAnsi="Arial" w:cs="Arial"/>
          <w:sz w:val="28"/>
          <w:szCs w:val="28"/>
        </w:rPr>
      </w:pPr>
      <w:r w:rsidRPr="00737CE2">
        <w:rPr>
          <w:rFonts w:ascii="Arial" w:hAnsi="Arial" w:cs="Arial"/>
          <w:sz w:val="28"/>
          <w:szCs w:val="28"/>
        </w:rPr>
        <w:t>Análisis normativo y jurisprudencial.</w:t>
      </w:r>
    </w:p>
    <w:p w:rsidR="00737CE2" w:rsidRDefault="00737CE2" w:rsidP="006E0A2B">
      <w:pPr>
        <w:numPr>
          <w:ilvl w:val="0"/>
          <w:numId w:val="9"/>
        </w:numPr>
        <w:spacing w:after="160" w:line="360" w:lineRule="auto"/>
        <w:contextualSpacing/>
        <w:jc w:val="both"/>
        <w:rPr>
          <w:rFonts w:ascii="Arial" w:hAnsi="Arial" w:cs="Arial"/>
          <w:sz w:val="28"/>
          <w:szCs w:val="28"/>
        </w:rPr>
      </w:pPr>
      <w:r w:rsidRPr="00737CE2">
        <w:rPr>
          <w:rFonts w:ascii="Arial" w:hAnsi="Arial" w:cs="Arial"/>
          <w:sz w:val="28"/>
          <w:szCs w:val="28"/>
        </w:rPr>
        <w:t>Definición de alternativas jurídicas.  (De este componente surge la presente iniciativa legislativa)</w:t>
      </w:r>
      <w:r w:rsidR="001F5612">
        <w:rPr>
          <w:rFonts w:ascii="Arial" w:hAnsi="Arial" w:cs="Arial"/>
          <w:sz w:val="28"/>
          <w:szCs w:val="28"/>
        </w:rPr>
        <w:t>.</w:t>
      </w:r>
    </w:p>
    <w:p w:rsidR="00886BA9" w:rsidRDefault="00886BA9" w:rsidP="006E0A2B">
      <w:pPr>
        <w:spacing w:after="160" w:line="360" w:lineRule="auto"/>
        <w:ind w:left="360"/>
        <w:contextualSpacing/>
        <w:jc w:val="both"/>
        <w:rPr>
          <w:rFonts w:ascii="Arial" w:hAnsi="Arial" w:cs="Arial"/>
          <w:sz w:val="28"/>
          <w:szCs w:val="28"/>
        </w:rPr>
      </w:pPr>
    </w:p>
    <w:p w:rsidR="00886BA9" w:rsidRPr="00886BA9" w:rsidRDefault="00886BA9" w:rsidP="006E0A2B">
      <w:pPr>
        <w:spacing w:after="160" w:line="360" w:lineRule="auto"/>
        <w:jc w:val="both"/>
        <w:rPr>
          <w:rFonts w:ascii="Arial" w:hAnsi="Arial" w:cs="Arial"/>
          <w:b/>
          <w:sz w:val="28"/>
          <w:szCs w:val="28"/>
        </w:rPr>
      </w:pPr>
      <w:r w:rsidRPr="00886BA9">
        <w:rPr>
          <w:rFonts w:ascii="Arial" w:hAnsi="Arial" w:cs="Arial"/>
          <w:b/>
          <w:sz w:val="28"/>
          <w:szCs w:val="28"/>
        </w:rPr>
        <w:t>AÑO 2015 – CONSTRUCCIÒN DE UNA HOJA DE RUTA NACION</w:t>
      </w:r>
      <w:r w:rsidR="004431AA">
        <w:rPr>
          <w:rFonts w:ascii="Arial" w:hAnsi="Arial" w:cs="Arial"/>
          <w:b/>
          <w:sz w:val="28"/>
          <w:szCs w:val="28"/>
        </w:rPr>
        <w:t>AL PARA LA CONSTITUCIÒN DE SPIN-</w:t>
      </w:r>
      <w:r w:rsidRPr="00886BA9">
        <w:rPr>
          <w:rFonts w:ascii="Arial" w:hAnsi="Arial" w:cs="Arial"/>
          <w:b/>
          <w:sz w:val="28"/>
          <w:szCs w:val="28"/>
        </w:rPr>
        <w:t>OFFS.</w:t>
      </w:r>
    </w:p>
    <w:p w:rsidR="00886BA9" w:rsidRPr="00886BA9" w:rsidRDefault="00886BA9" w:rsidP="006E0A2B">
      <w:pPr>
        <w:spacing w:after="160" w:line="360" w:lineRule="auto"/>
        <w:jc w:val="both"/>
        <w:rPr>
          <w:rFonts w:ascii="Arial" w:hAnsi="Arial" w:cs="Arial"/>
          <w:sz w:val="28"/>
          <w:szCs w:val="28"/>
        </w:rPr>
      </w:pPr>
      <w:r w:rsidRPr="00886BA9">
        <w:rPr>
          <w:rFonts w:ascii="Arial" w:hAnsi="Arial" w:cs="Arial"/>
          <w:sz w:val="28"/>
          <w:szCs w:val="28"/>
        </w:rPr>
        <w:t>34 Instituciones de todo el país, apoyados por Colciencias, se han unido en una iniciativa sin precedentes en el país para construir una hoja de ruta de alistamiento, constitu</w:t>
      </w:r>
      <w:r w:rsidR="004431AA">
        <w:rPr>
          <w:rFonts w:ascii="Arial" w:hAnsi="Arial" w:cs="Arial"/>
          <w:sz w:val="28"/>
          <w:szCs w:val="28"/>
        </w:rPr>
        <w:t>ción y puesta en marcha de spin-</w:t>
      </w:r>
      <w:r w:rsidRPr="00886BA9">
        <w:rPr>
          <w:rFonts w:ascii="Arial" w:hAnsi="Arial" w:cs="Arial"/>
          <w:sz w:val="28"/>
          <w:szCs w:val="28"/>
        </w:rPr>
        <w:t xml:space="preserve">offs. A partir de esta hoja de ruta se implementarán pilotos en cada institución con base en tecnologías susceptibles de transferirse a la sociedad mediante este mecanismo. </w:t>
      </w:r>
    </w:p>
    <w:p w:rsidR="00886BA9" w:rsidRPr="00886BA9" w:rsidRDefault="00886BA9" w:rsidP="006E0A2B">
      <w:pPr>
        <w:spacing w:after="160" w:line="360" w:lineRule="auto"/>
        <w:jc w:val="both"/>
        <w:rPr>
          <w:rFonts w:ascii="Arial" w:hAnsi="Arial" w:cs="Arial"/>
          <w:sz w:val="28"/>
          <w:szCs w:val="28"/>
        </w:rPr>
      </w:pPr>
      <w:r w:rsidRPr="00886BA9">
        <w:rPr>
          <w:rFonts w:ascii="Arial" w:hAnsi="Arial" w:cs="Arial"/>
          <w:sz w:val="28"/>
          <w:szCs w:val="28"/>
        </w:rPr>
        <w:t>Resulta necesario para estas instituciones contar con un respaldo legal que les permita seguir adelante con estas iniciativas y no depender de las interpretaciones o voluntad de las administraciones de turno y de los criterios temporales de los organismos de control.</w:t>
      </w:r>
    </w:p>
    <w:p w:rsidR="001F5612" w:rsidRPr="00A20471" w:rsidRDefault="0086522F" w:rsidP="006E0A2B">
      <w:pPr>
        <w:autoSpaceDE w:val="0"/>
        <w:autoSpaceDN w:val="0"/>
        <w:adjustRightInd w:val="0"/>
        <w:spacing w:after="0" w:line="360" w:lineRule="auto"/>
        <w:jc w:val="both"/>
        <w:rPr>
          <w:rFonts w:ascii="Arial" w:eastAsia="Times New Roman" w:hAnsi="Arial" w:cs="Arial"/>
          <w:b/>
          <w:bCs/>
          <w:color w:val="000000"/>
          <w:sz w:val="32"/>
          <w:szCs w:val="32"/>
          <w:lang w:val="es-ES_tradnl" w:eastAsia="es-CO"/>
        </w:rPr>
      </w:pPr>
      <w:r w:rsidRPr="00A20471">
        <w:rPr>
          <w:rFonts w:ascii="Arial" w:eastAsia="Times New Roman" w:hAnsi="Arial" w:cs="Arial"/>
          <w:b/>
          <w:iCs/>
          <w:color w:val="000000"/>
          <w:sz w:val="32"/>
          <w:szCs w:val="32"/>
          <w:lang w:val="es-ES_tradnl" w:eastAsia="es-CO"/>
        </w:rPr>
        <w:lastRenderedPageBreak/>
        <w:t>Alcance</w:t>
      </w:r>
      <w:r w:rsidR="00C6524B" w:rsidRPr="00A20471">
        <w:rPr>
          <w:rFonts w:ascii="Arial" w:eastAsia="Times New Roman" w:hAnsi="Arial" w:cs="Arial"/>
          <w:b/>
          <w:iCs/>
          <w:color w:val="000000"/>
          <w:sz w:val="32"/>
          <w:szCs w:val="32"/>
          <w:lang w:val="es-ES_tradnl" w:eastAsia="es-CO"/>
        </w:rPr>
        <w:t xml:space="preserve"> y objetiv</w:t>
      </w:r>
      <w:r w:rsidR="006F7CCA" w:rsidRPr="00A20471">
        <w:rPr>
          <w:rFonts w:ascii="Arial" w:eastAsia="Times New Roman" w:hAnsi="Arial" w:cs="Arial"/>
          <w:b/>
          <w:iCs/>
          <w:color w:val="000000"/>
          <w:sz w:val="32"/>
          <w:szCs w:val="32"/>
          <w:lang w:val="es-ES_tradnl" w:eastAsia="es-CO"/>
        </w:rPr>
        <w:t>o</w:t>
      </w:r>
      <w:r w:rsidRPr="00A20471">
        <w:rPr>
          <w:rFonts w:ascii="Arial" w:eastAsia="Times New Roman" w:hAnsi="Arial" w:cs="Arial"/>
          <w:b/>
          <w:iCs/>
          <w:color w:val="000000"/>
          <w:sz w:val="32"/>
          <w:szCs w:val="32"/>
          <w:lang w:val="es-ES_tradnl" w:eastAsia="es-CO"/>
        </w:rPr>
        <w:t xml:space="preserve"> de la ley</w:t>
      </w:r>
      <w:r w:rsidRPr="00A20471">
        <w:rPr>
          <w:rFonts w:ascii="Arial" w:eastAsia="Times New Roman" w:hAnsi="Arial" w:cs="Arial"/>
          <w:iCs/>
          <w:color w:val="000000"/>
          <w:sz w:val="32"/>
          <w:szCs w:val="32"/>
          <w:lang w:val="es-ES_tradnl" w:eastAsia="es-CO"/>
        </w:rPr>
        <w:t>.</w:t>
      </w:r>
      <w:r w:rsidRPr="00A20471">
        <w:rPr>
          <w:rFonts w:ascii="Arial" w:eastAsia="Times New Roman" w:hAnsi="Arial" w:cs="Arial"/>
          <w:b/>
          <w:bCs/>
          <w:color w:val="000000"/>
          <w:sz w:val="32"/>
          <w:szCs w:val="32"/>
          <w:lang w:val="es-ES_tradnl" w:eastAsia="es-CO"/>
        </w:rPr>
        <w:t> </w:t>
      </w:r>
    </w:p>
    <w:p w:rsidR="009343E9" w:rsidRPr="00A20471" w:rsidRDefault="0086522F" w:rsidP="00A20471">
      <w:pPr>
        <w:autoSpaceDE w:val="0"/>
        <w:autoSpaceDN w:val="0"/>
        <w:adjustRightInd w:val="0"/>
        <w:spacing w:after="0" w:line="360" w:lineRule="auto"/>
        <w:jc w:val="both"/>
        <w:rPr>
          <w:rFonts w:ascii="Arial" w:eastAsia="Times New Roman" w:hAnsi="Arial" w:cs="Arial"/>
          <w:color w:val="000000"/>
          <w:sz w:val="28"/>
          <w:szCs w:val="28"/>
          <w:lang w:val="es-ES_tradnl" w:eastAsia="es-CO"/>
        </w:rPr>
      </w:pPr>
      <w:r w:rsidRPr="004F2A48">
        <w:rPr>
          <w:rFonts w:ascii="Arial" w:eastAsia="Times New Roman" w:hAnsi="Arial" w:cs="Arial"/>
          <w:color w:val="000000"/>
          <w:sz w:val="28"/>
          <w:szCs w:val="28"/>
          <w:lang w:val="es-ES_tradnl" w:eastAsia="es-CO"/>
        </w:rPr>
        <w:t>La presente ley se aplicará sin excepción a to</w:t>
      </w:r>
      <w:r w:rsidR="001F5612" w:rsidRPr="004F2A48">
        <w:rPr>
          <w:rFonts w:ascii="Arial" w:eastAsia="Times New Roman" w:hAnsi="Arial" w:cs="Arial"/>
          <w:color w:val="000000"/>
          <w:sz w:val="28"/>
          <w:szCs w:val="28"/>
          <w:lang w:val="es-ES_tradnl" w:eastAsia="es-CO"/>
        </w:rPr>
        <w:t>das las Instituciones de E</w:t>
      </w:r>
      <w:r w:rsidR="000D2FBD" w:rsidRPr="004F2A48">
        <w:rPr>
          <w:rFonts w:ascii="Arial" w:eastAsia="Times New Roman" w:hAnsi="Arial" w:cs="Arial"/>
          <w:color w:val="000000"/>
          <w:sz w:val="28"/>
          <w:szCs w:val="28"/>
          <w:lang w:val="es-ES_tradnl" w:eastAsia="es-CO"/>
        </w:rPr>
        <w:t>du</w:t>
      </w:r>
      <w:r w:rsidR="001F5612" w:rsidRPr="004F2A48">
        <w:rPr>
          <w:rFonts w:ascii="Arial" w:eastAsia="Times New Roman" w:hAnsi="Arial" w:cs="Arial"/>
          <w:color w:val="000000"/>
          <w:sz w:val="28"/>
          <w:szCs w:val="28"/>
          <w:lang w:val="es-ES_tradnl" w:eastAsia="es-CO"/>
        </w:rPr>
        <w:t>cación S</w:t>
      </w:r>
      <w:r w:rsidR="00E97A36" w:rsidRPr="004F2A48">
        <w:rPr>
          <w:rFonts w:ascii="Arial" w:eastAsia="Times New Roman" w:hAnsi="Arial" w:cs="Arial"/>
          <w:color w:val="000000"/>
          <w:sz w:val="28"/>
          <w:szCs w:val="28"/>
          <w:lang w:val="es-ES_tradnl" w:eastAsia="es-CO"/>
        </w:rPr>
        <w:t xml:space="preserve">uperior (IES), </w:t>
      </w:r>
      <w:r w:rsidR="001F5612" w:rsidRPr="004F2A48">
        <w:rPr>
          <w:rFonts w:ascii="Arial" w:eastAsia="Times New Roman" w:hAnsi="Arial" w:cs="Arial"/>
          <w:color w:val="000000"/>
          <w:sz w:val="28"/>
          <w:szCs w:val="28"/>
          <w:lang w:val="es-ES_tradnl" w:eastAsia="es-CO"/>
        </w:rPr>
        <w:t>públicas</w:t>
      </w:r>
      <w:r w:rsidR="004431AA">
        <w:rPr>
          <w:rFonts w:ascii="Arial" w:eastAsia="Times New Roman" w:hAnsi="Arial" w:cs="Arial"/>
          <w:color w:val="000000"/>
          <w:sz w:val="28"/>
          <w:szCs w:val="28"/>
          <w:lang w:val="es-ES_tradnl" w:eastAsia="es-CO"/>
        </w:rPr>
        <w:t xml:space="preserve">, privadas y de economía solidaria </w:t>
      </w:r>
      <w:r w:rsidRPr="004F2A48">
        <w:rPr>
          <w:rFonts w:ascii="Arial" w:eastAsia="Times New Roman" w:hAnsi="Arial" w:cs="Arial"/>
          <w:color w:val="000000"/>
          <w:sz w:val="28"/>
          <w:szCs w:val="28"/>
          <w:lang w:val="es-ES_tradnl" w:eastAsia="es-CO"/>
        </w:rPr>
        <w:t>que ofrezcan el se</w:t>
      </w:r>
      <w:r w:rsidR="001F5612" w:rsidRPr="004F2A48">
        <w:rPr>
          <w:rFonts w:ascii="Arial" w:eastAsia="Times New Roman" w:hAnsi="Arial" w:cs="Arial"/>
          <w:color w:val="000000"/>
          <w:sz w:val="28"/>
          <w:szCs w:val="28"/>
          <w:lang w:val="es-ES_tradnl" w:eastAsia="es-CO"/>
        </w:rPr>
        <w:t>rvicio público de la educación,</w:t>
      </w:r>
      <w:r w:rsidRPr="004F2A48">
        <w:rPr>
          <w:rFonts w:ascii="Arial" w:eastAsia="Times New Roman" w:hAnsi="Arial" w:cs="Arial"/>
          <w:color w:val="000000"/>
          <w:sz w:val="28"/>
          <w:szCs w:val="28"/>
          <w:lang w:val="es-ES_tradnl" w:eastAsia="es-CO"/>
        </w:rPr>
        <w:t xml:space="preserve"> formación</w:t>
      </w:r>
      <w:r w:rsidR="001F5612" w:rsidRPr="004F2A48">
        <w:rPr>
          <w:rFonts w:ascii="Arial" w:eastAsia="Times New Roman" w:hAnsi="Arial" w:cs="Arial"/>
          <w:color w:val="000000"/>
          <w:sz w:val="28"/>
          <w:szCs w:val="28"/>
          <w:lang w:val="es-ES_tradnl" w:eastAsia="es-CO"/>
        </w:rPr>
        <w:t xml:space="preserve"> para el trabajo y profesional con el lleno de los requisito</w:t>
      </w:r>
      <w:r w:rsidR="004431AA">
        <w:rPr>
          <w:rFonts w:ascii="Arial" w:eastAsia="Times New Roman" w:hAnsi="Arial" w:cs="Arial"/>
          <w:color w:val="000000"/>
          <w:sz w:val="28"/>
          <w:szCs w:val="28"/>
          <w:lang w:val="es-ES_tradnl" w:eastAsia="es-CO"/>
        </w:rPr>
        <w:t xml:space="preserve">s de las normas que las regulan, así los </w:t>
      </w:r>
      <w:r w:rsidR="004431AA" w:rsidRPr="004431AA">
        <w:rPr>
          <w:rFonts w:ascii="Arial" w:eastAsia="Times New Roman" w:hAnsi="Arial" w:cs="Arial"/>
          <w:color w:val="000000"/>
          <w:sz w:val="28"/>
          <w:szCs w:val="28"/>
          <w:lang w:val="es-ES_tradnl" w:eastAsia="es-CO"/>
        </w:rPr>
        <w:t>centros e institutos de investigación de las empresas públicas</w:t>
      </w:r>
      <w:r w:rsidR="004431AA">
        <w:rPr>
          <w:rFonts w:ascii="Arial" w:eastAsia="Times New Roman" w:hAnsi="Arial" w:cs="Arial"/>
          <w:color w:val="000000"/>
          <w:sz w:val="28"/>
          <w:szCs w:val="28"/>
          <w:lang w:val="es-ES_tradnl" w:eastAsia="es-CO"/>
        </w:rPr>
        <w:t xml:space="preserve"> que desarrollan investigación de ciencia básica y aplicada.</w:t>
      </w:r>
    </w:p>
    <w:p w:rsidR="004F2A48" w:rsidRPr="00A20471" w:rsidRDefault="004F2A48" w:rsidP="00A20471">
      <w:pPr>
        <w:spacing w:after="0" w:line="360" w:lineRule="auto"/>
        <w:jc w:val="both"/>
        <w:rPr>
          <w:rFonts w:ascii="Arial" w:eastAsia="Times New Roman" w:hAnsi="Arial" w:cs="Arial"/>
          <w:sz w:val="28"/>
          <w:szCs w:val="28"/>
          <w:lang w:val="es-MX" w:eastAsia="es-ES"/>
        </w:rPr>
      </w:pPr>
      <w:r w:rsidRPr="004F2A48">
        <w:rPr>
          <w:rFonts w:ascii="Arial" w:eastAsia="Times New Roman" w:hAnsi="Arial" w:cs="Arial"/>
          <w:sz w:val="28"/>
          <w:szCs w:val="28"/>
          <w:lang w:val="es-MX" w:eastAsia="es-ES"/>
        </w:rPr>
        <w:t>El objetivo concreto es que se habilite en las universidades</w:t>
      </w:r>
      <w:r w:rsidR="004431AA">
        <w:rPr>
          <w:rFonts w:ascii="Arial" w:eastAsia="Times New Roman" w:hAnsi="Arial" w:cs="Arial"/>
          <w:sz w:val="28"/>
          <w:szCs w:val="28"/>
          <w:lang w:val="es-MX" w:eastAsia="es-ES"/>
        </w:rPr>
        <w:t xml:space="preserve"> </w:t>
      </w:r>
      <w:r w:rsidR="004431AA" w:rsidRPr="004431AA">
        <w:rPr>
          <w:rFonts w:ascii="Arial" w:eastAsia="Times New Roman" w:hAnsi="Arial" w:cs="Arial"/>
          <w:sz w:val="28"/>
          <w:szCs w:val="28"/>
          <w:lang w:val="es-MX" w:eastAsia="es-ES"/>
        </w:rPr>
        <w:t xml:space="preserve">e </w:t>
      </w:r>
      <w:r w:rsidR="004431AA" w:rsidRPr="004431AA">
        <w:rPr>
          <w:rFonts w:ascii="Arial" w:hAnsi="Arial" w:cs="Arial"/>
          <w:sz w:val="28"/>
          <w:szCs w:val="28"/>
        </w:rPr>
        <w:t>Instituciones</w:t>
      </w:r>
      <w:r w:rsidR="004431AA">
        <w:rPr>
          <w:rFonts w:ascii="Arial" w:eastAsia="Times New Roman" w:hAnsi="Arial" w:cs="Arial"/>
          <w:sz w:val="28"/>
          <w:szCs w:val="28"/>
          <w:lang w:val="es-MX" w:eastAsia="es-ES"/>
        </w:rPr>
        <w:t xml:space="preserve"> de Educación Superior (IES)</w:t>
      </w:r>
      <w:r w:rsidRPr="004F2A48">
        <w:rPr>
          <w:rFonts w:ascii="Arial" w:eastAsia="Times New Roman" w:hAnsi="Arial" w:cs="Arial"/>
          <w:sz w:val="28"/>
          <w:szCs w:val="28"/>
          <w:lang w:val="es-MX" w:eastAsia="es-ES"/>
        </w:rPr>
        <w:t xml:space="preserve"> públicas colombian</w:t>
      </w:r>
      <w:r w:rsidR="004431AA">
        <w:rPr>
          <w:rFonts w:ascii="Arial" w:eastAsia="Times New Roman" w:hAnsi="Arial" w:cs="Arial"/>
          <w:sz w:val="28"/>
          <w:szCs w:val="28"/>
          <w:lang w:val="es-MX" w:eastAsia="es-ES"/>
        </w:rPr>
        <w:t>as la posibilidad de crear spin-</w:t>
      </w:r>
      <w:r w:rsidRPr="004F2A48">
        <w:rPr>
          <w:rFonts w:ascii="Arial" w:eastAsia="Times New Roman" w:hAnsi="Arial" w:cs="Arial"/>
          <w:sz w:val="28"/>
          <w:szCs w:val="28"/>
          <w:lang w:val="es-MX" w:eastAsia="es-ES"/>
        </w:rPr>
        <w:t>offs (Empresas de Base Tecnológica) con la participación activa de los investigadores que gestaron las tecnologías base de la empresa y que éstos puedan recibir incentivos por la explotación de sus creaciones intelect</w:t>
      </w:r>
      <w:r w:rsidR="003E2971">
        <w:rPr>
          <w:rFonts w:ascii="Arial" w:eastAsia="Times New Roman" w:hAnsi="Arial" w:cs="Arial"/>
          <w:sz w:val="28"/>
          <w:szCs w:val="28"/>
          <w:lang w:val="es-MX" w:eastAsia="es-ES"/>
        </w:rPr>
        <w:t>uales que dieron base a la spin-</w:t>
      </w:r>
      <w:r w:rsidRPr="004F2A48">
        <w:rPr>
          <w:rFonts w:ascii="Arial" w:eastAsia="Times New Roman" w:hAnsi="Arial" w:cs="Arial"/>
          <w:sz w:val="28"/>
          <w:szCs w:val="28"/>
          <w:lang w:val="es-MX" w:eastAsia="es-ES"/>
        </w:rPr>
        <w:t>off.</w:t>
      </w:r>
    </w:p>
    <w:p w:rsidR="00CA7D41" w:rsidRDefault="002A1EDC" w:rsidP="006E0A2B">
      <w:pPr>
        <w:widowControl w:val="0"/>
        <w:autoSpaceDE w:val="0"/>
        <w:autoSpaceDN w:val="0"/>
        <w:adjustRightInd w:val="0"/>
        <w:spacing w:before="34" w:after="28" w:line="360" w:lineRule="auto"/>
        <w:jc w:val="both"/>
        <w:rPr>
          <w:rFonts w:ascii="Arial" w:hAnsi="Arial" w:cs="Arial"/>
          <w:b/>
          <w:sz w:val="32"/>
          <w:szCs w:val="32"/>
        </w:rPr>
      </w:pPr>
      <w:r>
        <w:rPr>
          <w:rFonts w:ascii="Arial" w:hAnsi="Arial" w:cs="Arial"/>
          <w:b/>
          <w:sz w:val="32"/>
          <w:szCs w:val="32"/>
        </w:rPr>
        <w:t>Normas constitucionales y</w:t>
      </w:r>
      <w:r w:rsidR="00CA7D41" w:rsidRPr="006F7CCA">
        <w:rPr>
          <w:rFonts w:ascii="Arial" w:hAnsi="Arial" w:cs="Arial"/>
          <w:b/>
          <w:sz w:val="32"/>
          <w:szCs w:val="32"/>
        </w:rPr>
        <w:t xml:space="preserve"> legales que soportan el proyecto de ley.</w:t>
      </w:r>
    </w:p>
    <w:p w:rsidR="006E0A2B" w:rsidRDefault="003E2971" w:rsidP="006E0A2B">
      <w:pPr>
        <w:widowControl w:val="0"/>
        <w:autoSpaceDE w:val="0"/>
        <w:autoSpaceDN w:val="0"/>
        <w:adjustRightInd w:val="0"/>
        <w:spacing w:before="34" w:after="28" w:line="360" w:lineRule="auto"/>
        <w:jc w:val="both"/>
        <w:rPr>
          <w:rFonts w:ascii="Arial" w:hAnsi="Arial" w:cs="Arial"/>
          <w:sz w:val="28"/>
          <w:szCs w:val="28"/>
        </w:rPr>
      </w:pPr>
      <w:r>
        <w:rPr>
          <w:rFonts w:ascii="Arial" w:hAnsi="Arial" w:cs="Arial"/>
          <w:sz w:val="28"/>
          <w:szCs w:val="28"/>
        </w:rPr>
        <w:t>Constitución Política de</w:t>
      </w:r>
      <w:r w:rsidR="006F7CCA">
        <w:rPr>
          <w:rFonts w:ascii="Arial" w:hAnsi="Arial" w:cs="Arial"/>
          <w:sz w:val="28"/>
          <w:szCs w:val="28"/>
        </w:rPr>
        <w:t xml:space="preserve"> </w:t>
      </w:r>
      <w:r>
        <w:rPr>
          <w:rFonts w:ascii="Arial" w:hAnsi="Arial" w:cs="Arial"/>
          <w:sz w:val="28"/>
          <w:szCs w:val="28"/>
        </w:rPr>
        <w:t>19</w:t>
      </w:r>
      <w:r w:rsidR="006F7CCA">
        <w:rPr>
          <w:rFonts w:ascii="Arial" w:hAnsi="Arial" w:cs="Arial"/>
          <w:sz w:val="28"/>
          <w:szCs w:val="28"/>
        </w:rPr>
        <w:t xml:space="preserve">91, </w:t>
      </w:r>
      <w:r w:rsidR="002B2F86">
        <w:rPr>
          <w:rFonts w:ascii="Arial" w:hAnsi="Arial" w:cs="Arial"/>
          <w:sz w:val="28"/>
          <w:szCs w:val="28"/>
        </w:rPr>
        <w:t xml:space="preserve">Artículos </w:t>
      </w:r>
      <w:r w:rsidR="002B2F86" w:rsidRPr="002B2F86">
        <w:rPr>
          <w:rFonts w:ascii="Arial" w:hAnsi="Arial" w:cs="Arial"/>
          <w:sz w:val="28"/>
          <w:szCs w:val="28"/>
        </w:rPr>
        <w:t>65, 67, 69, 70 y 71</w:t>
      </w:r>
      <w:r w:rsidR="006F7CCA">
        <w:rPr>
          <w:rFonts w:ascii="Arial" w:hAnsi="Arial" w:cs="Arial"/>
          <w:sz w:val="28"/>
          <w:szCs w:val="28"/>
        </w:rPr>
        <w:t xml:space="preserve">, </w:t>
      </w:r>
      <w:r w:rsidR="006F7CCA" w:rsidRPr="006F7CCA">
        <w:rPr>
          <w:rFonts w:ascii="Arial" w:hAnsi="Arial" w:cs="Arial"/>
          <w:sz w:val="28"/>
          <w:szCs w:val="28"/>
        </w:rPr>
        <w:t>Obligación del Estado de promover la investigación y adelanto científico y la transferencia tecnológica.</w:t>
      </w:r>
    </w:p>
    <w:p w:rsidR="005C530C" w:rsidRPr="00A20471" w:rsidRDefault="005C530C" w:rsidP="006E0A2B">
      <w:pPr>
        <w:spacing w:after="0" w:line="360" w:lineRule="auto"/>
        <w:contextualSpacing/>
        <w:jc w:val="both"/>
        <w:rPr>
          <w:rFonts w:ascii="Arial" w:eastAsia="Times New Roman" w:hAnsi="Arial" w:cs="Arial"/>
          <w:b/>
          <w:sz w:val="32"/>
          <w:szCs w:val="32"/>
          <w:lang w:val="es-MX" w:eastAsia="es-ES"/>
        </w:rPr>
      </w:pPr>
      <w:r w:rsidRPr="006F7CCA">
        <w:rPr>
          <w:rFonts w:ascii="Arial" w:eastAsia="Times New Roman" w:hAnsi="Arial" w:cs="Arial"/>
          <w:b/>
          <w:sz w:val="32"/>
          <w:szCs w:val="32"/>
          <w:lang w:val="es-MX" w:eastAsia="es-ES"/>
        </w:rPr>
        <w:t>Normas legales nacionales.</w:t>
      </w:r>
    </w:p>
    <w:p w:rsidR="003D66C5" w:rsidRDefault="005C530C" w:rsidP="006E0A2B">
      <w:pPr>
        <w:shd w:val="clear" w:color="auto" w:fill="FFFFFF"/>
        <w:spacing w:after="0" w:line="360" w:lineRule="auto"/>
        <w:jc w:val="both"/>
        <w:rPr>
          <w:rFonts w:ascii="Arial" w:eastAsia="Times New Roman" w:hAnsi="Arial" w:cs="Arial"/>
          <w:iCs/>
          <w:sz w:val="28"/>
          <w:szCs w:val="28"/>
          <w:lang w:val="es-ES" w:eastAsia="es-CO"/>
        </w:rPr>
      </w:pPr>
      <w:r w:rsidRPr="005C530C">
        <w:rPr>
          <w:rFonts w:ascii="Arial" w:eastAsia="Times New Roman" w:hAnsi="Arial" w:cs="Arial"/>
          <w:iCs/>
          <w:sz w:val="28"/>
          <w:szCs w:val="28"/>
          <w:lang w:val="es-ES" w:eastAsia="es-CO"/>
        </w:rPr>
        <w:t>Plan Nacional de Desarrollo:</w:t>
      </w:r>
      <w:r w:rsidR="003E2971">
        <w:rPr>
          <w:rFonts w:ascii="Arial" w:eastAsia="Times New Roman" w:hAnsi="Arial" w:cs="Arial"/>
          <w:iCs/>
          <w:sz w:val="28"/>
          <w:szCs w:val="28"/>
          <w:lang w:val="es-ES" w:eastAsia="es-CO"/>
        </w:rPr>
        <w:t xml:space="preserve"> Ley 1753 de 2015.</w:t>
      </w:r>
      <w:r w:rsidRPr="005C530C">
        <w:rPr>
          <w:rFonts w:ascii="Arial" w:eastAsia="Times New Roman" w:hAnsi="Arial" w:cs="Arial"/>
          <w:iCs/>
          <w:sz w:val="28"/>
          <w:szCs w:val="28"/>
          <w:lang w:val="es-ES" w:eastAsia="es-CO"/>
        </w:rPr>
        <w:t xml:space="preserve"> (Diagnóstico CTI- Pág. 102, Promoción del Desarrollo tecnológico y la innovación pág. </w:t>
      </w:r>
      <w:r w:rsidRPr="005C530C">
        <w:rPr>
          <w:rFonts w:ascii="Arial" w:eastAsia="Times New Roman" w:hAnsi="Arial" w:cs="Arial"/>
          <w:iCs/>
          <w:sz w:val="28"/>
          <w:szCs w:val="28"/>
          <w:lang w:val="es-ES" w:eastAsia="es-CO"/>
        </w:rPr>
        <w:lastRenderedPageBreak/>
        <w:t>142, Fortalecimiento de capacidades tecnológicas de las empresas pág. 123)</w:t>
      </w:r>
      <w:r>
        <w:rPr>
          <w:rFonts w:ascii="Arial" w:eastAsia="Times New Roman" w:hAnsi="Arial" w:cs="Arial"/>
          <w:iCs/>
          <w:sz w:val="28"/>
          <w:szCs w:val="28"/>
          <w:lang w:val="es-ES" w:eastAsia="es-CO"/>
        </w:rPr>
        <w:t>.</w:t>
      </w:r>
    </w:p>
    <w:p w:rsidR="005C530C" w:rsidRPr="00A20471" w:rsidRDefault="005C530C" w:rsidP="00A20471">
      <w:pPr>
        <w:spacing w:after="0" w:line="360" w:lineRule="auto"/>
        <w:jc w:val="both"/>
        <w:rPr>
          <w:rFonts w:ascii="Arial" w:eastAsia="Times New Roman" w:hAnsi="Arial" w:cs="Arial"/>
          <w:sz w:val="28"/>
          <w:szCs w:val="28"/>
          <w:lang w:val="es-MX" w:eastAsia="es-ES"/>
        </w:rPr>
      </w:pPr>
      <w:r w:rsidRPr="005C530C">
        <w:rPr>
          <w:rFonts w:ascii="Arial" w:eastAsia="Times New Roman" w:hAnsi="Arial" w:cs="Arial"/>
          <w:sz w:val="28"/>
          <w:szCs w:val="28"/>
          <w:lang w:val="es-ES" w:eastAsia="es-ES"/>
        </w:rPr>
        <w:t>Desde la Ley 29 de 1990 el Estado se compromete con la promoción y orientación de los adelantos de estas actividades, mediante su incorporación en los planes de desarrollo y la creación de incentivos para personas e instituciones que las fomenten; en concordancia con esta obligación, se entendió la necesidad de implementar medidas que permitieran la integración del quehacer de las universidades en los procesos del sector productivo, y es por eso que se obliga al Estado colombiano a definir mecanismos de mediano y largo plazo para consolidar la relación entre las actividades de desarrollo científico y tecnológico entre la universidad, la comunidad científica y el sector privado.</w:t>
      </w:r>
    </w:p>
    <w:p w:rsidR="005C530C" w:rsidRPr="005C530C" w:rsidRDefault="005C530C" w:rsidP="006E0A2B">
      <w:pPr>
        <w:widowControl w:val="0"/>
        <w:suppressAutoHyphens/>
        <w:autoSpaceDN w:val="0"/>
        <w:spacing w:after="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 xml:space="preserve">En vista del anterior panorama y haciendo uso de las facultades extraordinarias otorgadas al ejecutivo mediante la Ley 29 de 1990, se expiden los Decretos-Ley 393 de 1991 y 591 de 1991. El Decreto-Ley 393 de 1991, por el que se dictan normas sobre asociación para actividades científicas y tecnológicas, proyectos de investigación y </w:t>
      </w:r>
      <w:r w:rsidR="000B234E">
        <w:rPr>
          <w:rFonts w:ascii="Arial" w:eastAsia="DejaVu Sans" w:hAnsi="Arial" w:cs="Arial"/>
          <w:spacing w:val="2"/>
          <w:kern w:val="3"/>
          <w:sz w:val="28"/>
          <w:szCs w:val="28"/>
          <w:lang w:val="es-ES" w:eastAsia="de-DE" w:bidi="de-DE"/>
        </w:rPr>
        <w:t>c</w:t>
      </w:r>
      <w:r w:rsidR="003D66C5">
        <w:rPr>
          <w:rFonts w:ascii="Arial" w:eastAsia="DejaVu Sans" w:hAnsi="Arial" w:cs="Arial"/>
          <w:spacing w:val="2"/>
          <w:kern w:val="3"/>
          <w:sz w:val="28"/>
          <w:szCs w:val="28"/>
          <w:lang w:val="es-ES" w:eastAsia="de-DE" w:bidi="de-DE"/>
        </w:rPr>
        <w:t>reación</w:t>
      </w:r>
      <w:r w:rsidRPr="005C530C">
        <w:rPr>
          <w:rFonts w:ascii="Arial" w:eastAsia="DejaVu Sans" w:hAnsi="Arial" w:cs="Arial"/>
          <w:spacing w:val="2"/>
          <w:kern w:val="3"/>
          <w:sz w:val="28"/>
          <w:szCs w:val="28"/>
          <w:lang w:val="es-ES" w:eastAsia="de-DE" w:bidi="de-DE"/>
        </w:rPr>
        <w:t xml:space="preserve"> de tecnologías, define la forma mediante las cuales la Nación y sus entidades descentralizadas podrán asociarse con los particulares, y establece que la Nación y sus entidades descentralizadas podrán </w:t>
      </w:r>
      <w:r w:rsidRPr="005C530C">
        <w:rPr>
          <w:rFonts w:ascii="Arial" w:eastAsia="DejaVu Sans" w:hAnsi="Arial" w:cs="Arial"/>
          <w:b/>
          <w:spacing w:val="2"/>
          <w:kern w:val="3"/>
          <w:sz w:val="28"/>
          <w:szCs w:val="28"/>
          <w:lang w:val="es-ES" w:eastAsia="de-DE" w:bidi="de-DE"/>
        </w:rPr>
        <w:t xml:space="preserve">asociarse con los particulares mediante la creación de </w:t>
      </w:r>
      <w:r w:rsidRPr="00BF3E53">
        <w:rPr>
          <w:rFonts w:ascii="Arial" w:eastAsia="DejaVu Sans" w:hAnsi="Arial" w:cs="Arial"/>
          <w:spacing w:val="2"/>
          <w:kern w:val="3"/>
          <w:sz w:val="28"/>
          <w:szCs w:val="28"/>
          <w:lang w:val="es-ES" w:eastAsia="de-DE" w:bidi="de-DE"/>
        </w:rPr>
        <w:t xml:space="preserve">sociedades civiles y </w:t>
      </w:r>
      <w:r w:rsidRPr="003E2971">
        <w:rPr>
          <w:rFonts w:ascii="Arial" w:eastAsia="DejaVu Sans" w:hAnsi="Arial" w:cs="Arial"/>
          <w:spacing w:val="2"/>
          <w:kern w:val="3"/>
          <w:sz w:val="28"/>
          <w:szCs w:val="28"/>
          <w:lang w:val="es-ES" w:eastAsia="de-DE" w:bidi="de-DE"/>
        </w:rPr>
        <w:t>comerciales</w:t>
      </w:r>
      <w:r w:rsidR="009E66EB">
        <w:rPr>
          <w:rFonts w:ascii="Arial" w:eastAsia="DejaVu Sans" w:hAnsi="Arial" w:cs="Arial"/>
          <w:spacing w:val="2"/>
          <w:kern w:val="3"/>
          <w:sz w:val="28"/>
          <w:szCs w:val="28"/>
          <w:lang w:val="es-ES" w:eastAsia="de-DE" w:bidi="de-DE"/>
        </w:rPr>
        <w:t xml:space="preserve">. </w:t>
      </w:r>
      <w:r w:rsidRPr="003E2971">
        <w:rPr>
          <w:rFonts w:ascii="Arial" w:eastAsia="DejaVu Sans" w:hAnsi="Arial" w:cs="Arial"/>
          <w:spacing w:val="2"/>
          <w:kern w:val="3"/>
          <w:sz w:val="28"/>
          <w:szCs w:val="28"/>
          <w:lang w:val="es-ES" w:eastAsia="de-DE" w:bidi="de-DE"/>
        </w:rPr>
        <w:t>Esta</w:t>
      </w:r>
      <w:r w:rsidRPr="005C530C">
        <w:rPr>
          <w:rFonts w:ascii="Arial" w:eastAsia="DejaVu Sans" w:hAnsi="Arial" w:cs="Arial"/>
          <w:spacing w:val="2"/>
          <w:kern w:val="3"/>
          <w:sz w:val="28"/>
          <w:szCs w:val="28"/>
          <w:lang w:val="es-ES" w:eastAsia="de-DE" w:bidi="de-DE"/>
        </w:rPr>
        <w:t xml:space="preserve"> autorización, desarrollada explícitamente por el artículo 3 del mismo cuerpo </w:t>
      </w:r>
      <w:r w:rsidRPr="005C530C">
        <w:rPr>
          <w:rFonts w:ascii="Arial" w:eastAsia="DejaVu Sans" w:hAnsi="Arial" w:cs="Arial"/>
          <w:spacing w:val="2"/>
          <w:kern w:val="3"/>
          <w:sz w:val="28"/>
          <w:szCs w:val="28"/>
          <w:lang w:val="es-ES" w:eastAsia="de-DE" w:bidi="de-DE"/>
        </w:rPr>
        <w:lastRenderedPageBreak/>
        <w:t>normativo, le otorga a las universidades</w:t>
      </w:r>
      <w:r w:rsidR="009E66EB">
        <w:rPr>
          <w:rFonts w:ascii="Arial" w:eastAsia="DejaVu Sans" w:hAnsi="Arial" w:cs="Arial"/>
          <w:spacing w:val="2"/>
          <w:kern w:val="3"/>
          <w:sz w:val="28"/>
          <w:szCs w:val="28"/>
          <w:lang w:val="es-ES" w:eastAsia="de-DE" w:bidi="de-DE"/>
        </w:rPr>
        <w:t xml:space="preserve"> e Instituciones de Educación Superior (IES)</w:t>
      </w:r>
      <w:r w:rsidRPr="005C530C">
        <w:rPr>
          <w:rFonts w:ascii="Arial" w:eastAsia="DejaVu Sans" w:hAnsi="Arial" w:cs="Arial"/>
          <w:spacing w:val="2"/>
          <w:kern w:val="3"/>
          <w:sz w:val="28"/>
          <w:szCs w:val="28"/>
          <w:lang w:val="es-ES" w:eastAsia="de-DE" w:bidi="de-DE"/>
        </w:rPr>
        <w:t xml:space="preserve"> públicas la posibilidad de asociarse con los particulares mediante la creación de sociedades de carácter civil o comercial cuando su objeto es desarrollar las actividades definidas en el artículo 2 del Decreto-ley,</w:t>
      </w:r>
      <w:r w:rsidR="009E66EB">
        <w:rPr>
          <w:rFonts w:ascii="Arial" w:eastAsia="DejaVu Sans" w:hAnsi="Arial" w:cs="Arial"/>
          <w:spacing w:val="2"/>
          <w:kern w:val="3"/>
          <w:sz w:val="28"/>
          <w:szCs w:val="28"/>
          <w:lang w:val="es-ES" w:eastAsia="de-DE" w:bidi="de-DE"/>
        </w:rPr>
        <w:t xml:space="preserve"> entre las que se encuentran </w:t>
      </w:r>
      <w:bookmarkStart w:id="0" w:name="_GoBack"/>
      <w:bookmarkEnd w:id="0"/>
      <w:r w:rsidR="0088229E">
        <w:rPr>
          <w:rFonts w:ascii="Arial" w:eastAsia="DejaVu Sans" w:hAnsi="Arial" w:cs="Arial"/>
          <w:spacing w:val="2"/>
          <w:kern w:val="3"/>
          <w:sz w:val="28"/>
          <w:szCs w:val="28"/>
          <w:lang w:val="es-ES" w:eastAsia="de-DE" w:bidi="de-DE"/>
        </w:rPr>
        <w:t xml:space="preserve">la </w:t>
      </w:r>
      <w:r w:rsidR="0088229E" w:rsidRPr="005C530C">
        <w:rPr>
          <w:rFonts w:ascii="Arial" w:eastAsia="DejaVu Sans" w:hAnsi="Arial" w:cs="Arial"/>
          <w:spacing w:val="2"/>
          <w:kern w:val="3"/>
          <w:sz w:val="28"/>
          <w:szCs w:val="28"/>
          <w:lang w:val="es-ES" w:eastAsia="de-DE" w:bidi="de-DE"/>
        </w:rPr>
        <w:t>negociación</w:t>
      </w:r>
      <w:r w:rsidRPr="005C530C">
        <w:rPr>
          <w:rFonts w:ascii="Arial" w:eastAsia="DejaVu Sans" w:hAnsi="Arial" w:cs="Arial"/>
          <w:spacing w:val="2"/>
          <w:kern w:val="3"/>
          <w:sz w:val="28"/>
          <w:szCs w:val="28"/>
          <w:lang w:val="es-ES" w:eastAsia="de-DE" w:bidi="de-DE"/>
        </w:rPr>
        <w:t>, aplicación y adaptación de tecnologías nacionales y extranjeras.</w:t>
      </w:r>
    </w:p>
    <w:p w:rsidR="005C530C" w:rsidRPr="005C530C" w:rsidRDefault="005C530C" w:rsidP="006E0A2B">
      <w:pPr>
        <w:widowControl w:val="0"/>
        <w:suppressAutoHyphens/>
        <w:autoSpaceDN w:val="0"/>
        <w:spacing w:after="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En consonancia con lo anterior, el Decreto-ley 393 de 1991 en su artículo 4 extiende la autorización para permitir la adquisición de acciones, cuotas o partes de interés en sociedades civiles y comerciales cuando su objeto sea acorde con los propósitos señalados, y autoriza a los destinatarios de la norma y a los particulares a ofrecer sus acciones, cuotas o partes de interés a otras personas públicas o privadas, sean socias o no. La misma norma, sobre el régimen legal aplicable a las citadas asociaciones, dispone que las sociedades civiles y comerciales que se creen u organicen, o en las cua</w:t>
      </w:r>
      <w:r w:rsidR="009E66EB">
        <w:rPr>
          <w:rFonts w:ascii="Arial" w:eastAsia="DejaVu Sans" w:hAnsi="Arial" w:cs="Arial"/>
          <w:spacing w:val="2"/>
          <w:kern w:val="3"/>
          <w:sz w:val="28"/>
          <w:szCs w:val="28"/>
          <w:lang w:val="es-ES" w:eastAsia="de-DE" w:bidi="de-DE"/>
        </w:rPr>
        <w:t>les se participe en desarrollo de</w:t>
      </w:r>
      <w:r w:rsidRPr="005C530C">
        <w:rPr>
          <w:rFonts w:ascii="Arial" w:eastAsia="DejaVu Sans" w:hAnsi="Arial" w:cs="Arial"/>
          <w:spacing w:val="2"/>
          <w:kern w:val="3"/>
          <w:sz w:val="28"/>
          <w:szCs w:val="28"/>
          <w:lang w:val="es-ES" w:eastAsia="de-DE" w:bidi="de-DE"/>
        </w:rPr>
        <w:t xml:space="preserve"> la autorización de que trata la misma norma, se regirán por las normas que regulan a las asociaciones de Derecho Privado, dejando en claro el régimen aplicable a las asociaciones en el caso de las universidades públicas y las otras personas particulares, y su forma de asociación.</w:t>
      </w:r>
    </w:p>
    <w:p w:rsidR="005C530C" w:rsidRPr="005C530C" w:rsidRDefault="005C530C" w:rsidP="006E0A2B">
      <w:pPr>
        <w:widowControl w:val="0"/>
        <w:suppressAutoHyphens/>
        <w:autoSpaceDN w:val="0"/>
        <w:spacing w:after="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 xml:space="preserve">Este desarrollo normativo, a pesar de tener un origen previo al de </w:t>
      </w:r>
      <w:r w:rsidRPr="005C530C">
        <w:rPr>
          <w:rFonts w:ascii="Arial" w:eastAsia="DejaVu Sans" w:hAnsi="Arial" w:cs="Arial"/>
          <w:color w:val="000000"/>
          <w:spacing w:val="2"/>
          <w:kern w:val="3"/>
          <w:sz w:val="28"/>
          <w:szCs w:val="28"/>
          <w:lang w:val="es-ES" w:eastAsia="de-DE" w:bidi="de-DE"/>
        </w:rPr>
        <w:t xml:space="preserve">la actual Constitución, conserva su fuerza vinculante con la entrada en vigencia de la nueva Carta, </w:t>
      </w:r>
      <w:r w:rsidRPr="005C530C">
        <w:rPr>
          <w:rFonts w:ascii="Arial" w:eastAsia="DejaVu Sans" w:hAnsi="Arial" w:cs="Arial"/>
          <w:spacing w:val="2"/>
          <w:kern w:val="3"/>
          <w:sz w:val="28"/>
          <w:szCs w:val="28"/>
          <w:lang w:val="es-ES" w:eastAsia="de-DE" w:bidi="de-DE"/>
        </w:rPr>
        <w:t xml:space="preserve">pues bien sus disposiciones se </w:t>
      </w:r>
      <w:r w:rsidRPr="005C530C">
        <w:rPr>
          <w:rFonts w:ascii="Arial" w:eastAsia="DejaVu Sans" w:hAnsi="Arial" w:cs="Arial"/>
          <w:spacing w:val="2"/>
          <w:kern w:val="3"/>
          <w:sz w:val="28"/>
          <w:szCs w:val="28"/>
          <w:lang w:val="es-ES" w:eastAsia="de-DE" w:bidi="de-DE"/>
        </w:rPr>
        <w:lastRenderedPageBreak/>
        <w:t xml:space="preserve">acomodan a sus </w:t>
      </w:r>
      <w:r w:rsidRPr="005C530C">
        <w:rPr>
          <w:rFonts w:ascii="Arial" w:eastAsia="DejaVu Sans" w:hAnsi="Arial" w:cs="Arial"/>
          <w:color w:val="000000"/>
          <w:spacing w:val="2"/>
          <w:kern w:val="3"/>
          <w:sz w:val="28"/>
          <w:szCs w:val="28"/>
          <w:lang w:val="es-ES" w:eastAsia="de-DE" w:bidi="de-DE"/>
        </w:rPr>
        <w:t xml:space="preserve">preceptos en todo a la nueva directiva constitucional y son precisamente un desarrollo de las disposiciones </w:t>
      </w:r>
      <w:r w:rsidRPr="005C530C">
        <w:rPr>
          <w:rFonts w:ascii="Arial" w:eastAsia="DejaVu Sans" w:hAnsi="Arial" w:cs="Arial"/>
          <w:spacing w:val="2"/>
          <w:kern w:val="3"/>
          <w:sz w:val="28"/>
          <w:szCs w:val="28"/>
          <w:lang w:val="es-ES" w:eastAsia="de-DE" w:bidi="de-DE"/>
        </w:rPr>
        <w:t xml:space="preserve">que prescriben la obligación </w:t>
      </w:r>
      <w:r w:rsidRPr="005C530C">
        <w:rPr>
          <w:rFonts w:ascii="Arial" w:eastAsia="DejaVu Sans" w:hAnsi="Arial" w:cs="Arial"/>
          <w:color w:val="000000"/>
          <w:spacing w:val="2"/>
          <w:kern w:val="3"/>
          <w:sz w:val="28"/>
          <w:szCs w:val="28"/>
          <w:lang w:val="es-ES" w:eastAsia="de-DE" w:bidi="de-DE"/>
        </w:rPr>
        <w:t xml:space="preserve">del Estado de favorecer, fortalecer e incentivar la ciencia, la tecnología y la innovación, obligación que encuentra sustento en varios apartados normativos. Es así como lo desarrolla en diferentes </w:t>
      </w:r>
      <w:r w:rsidRPr="005C530C">
        <w:rPr>
          <w:rFonts w:ascii="Arial" w:eastAsia="DejaVu Sans" w:hAnsi="Arial" w:cs="Arial"/>
          <w:spacing w:val="2"/>
          <w:kern w:val="3"/>
          <w:sz w:val="28"/>
          <w:szCs w:val="28"/>
          <w:lang w:val="es-ES" w:eastAsia="de-DE" w:bidi="de-DE"/>
        </w:rPr>
        <w:t>temas, al referirse a la obligación estatal de promover la investigación y la transferencia de tecnología para la producción de alimentos y materias primas, respecto a la formación para el mejoramiento cultural, científico</w:t>
      </w:r>
      <w:r w:rsidR="003D66C5">
        <w:rPr>
          <w:rFonts w:ascii="Arial" w:eastAsia="DejaVu Sans" w:hAnsi="Arial" w:cs="Arial"/>
          <w:spacing w:val="2"/>
          <w:kern w:val="3"/>
          <w:sz w:val="28"/>
          <w:szCs w:val="28"/>
          <w:lang w:val="es-ES" w:eastAsia="de-DE" w:bidi="de-DE"/>
        </w:rPr>
        <w:t xml:space="preserve"> </w:t>
      </w:r>
      <w:r w:rsidRPr="005C530C">
        <w:rPr>
          <w:rFonts w:ascii="Arial" w:eastAsia="DejaVu Sans" w:hAnsi="Arial" w:cs="Arial"/>
          <w:spacing w:val="2"/>
          <w:kern w:val="3"/>
          <w:sz w:val="28"/>
          <w:szCs w:val="28"/>
          <w:lang w:val="es-ES" w:eastAsia="de-DE" w:bidi="de-DE"/>
        </w:rPr>
        <w:t>y tecnológico, el fortalecimiento y desarrollo de la investigación científica en las universidades oficiales y privadas, y especialmente como lo desarrolla en los artículos 70 y 71</w:t>
      </w:r>
      <w:r w:rsidR="009E66EB">
        <w:rPr>
          <w:rFonts w:ascii="Arial" w:eastAsia="DejaVu Sans" w:hAnsi="Arial" w:cs="Arial"/>
          <w:spacing w:val="2"/>
          <w:kern w:val="3"/>
          <w:sz w:val="28"/>
          <w:szCs w:val="28"/>
          <w:lang w:val="es-ES" w:eastAsia="de-DE" w:bidi="de-DE"/>
        </w:rPr>
        <w:t xml:space="preserve"> C.P. 1991</w:t>
      </w:r>
      <w:r w:rsidRPr="005C530C">
        <w:rPr>
          <w:rFonts w:ascii="Arial" w:eastAsia="DejaVu Sans" w:hAnsi="Arial" w:cs="Arial"/>
          <w:spacing w:val="2"/>
          <w:kern w:val="3"/>
          <w:sz w:val="28"/>
          <w:szCs w:val="28"/>
          <w:lang w:val="es-ES" w:eastAsia="de-DE" w:bidi="de-DE"/>
        </w:rPr>
        <w:t>, al disponer la obligación del estado de promover e incentivar la ciencia, la investigación y la tecnología.</w:t>
      </w:r>
    </w:p>
    <w:p w:rsidR="005C530C" w:rsidRPr="00A20471" w:rsidRDefault="005C530C" w:rsidP="00A20471">
      <w:pPr>
        <w:spacing w:after="0" w:line="360" w:lineRule="auto"/>
        <w:jc w:val="both"/>
        <w:rPr>
          <w:rFonts w:ascii="Arial" w:eastAsia="Times New Roman" w:hAnsi="Arial" w:cs="Arial"/>
          <w:sz w:val="28"/>
          <w:szCs w:val="28"/>
          <w:lang w:val="es-MX" w:eastAsia="es-ES"/>
        </w:rPr>
      </w:pPr>
      <w:r w:rsidRPr="005C530C">
        <w:rPr>
          <w:rFonts w:ascii="Arial" w:eastAsia="Times New Roman" w:hAnsi="Arial" w:cs="Arial"/>
          <w:sz w:val="28"/>
          <w:szCs w:val="28"/>
          <w:lang w:val="es-ES" w:eastAsia="es-ES"/>
        </w:rPr>
        <w:t xml:space="preserve">Posteriormente, con la expedición de la Ley 1286 de 2009, mediante la cual se crea el Departamento Administrativo de Ciencia, Tecnología e Innovación (Colciencias) y se fortalece el SNCTi, se le otorga a Colciencias, antes Instituto Colciencias (dependencia del Departamento Nacional de Planeación) nivel ministerial, por lo que en su nuevo papel, además de ejecutar las acciones que establece la Ley 29 de 1990, ejecutará las políticas públicas en materia de estímulo y fomento de la ciencia, la tecnología y la innovación, orientando su actividad mediante mecanismos que promuevan la transformación y modernización del aparato productivo nacional e integrando los </w:t>
      </w:r>
      <w:r w:rsidRPr="005C530C">
        <w:rPr>
          <w:rFonts w:ascii="Arial" w:eastAsia="Times New Roman" w:hAnsi="Arial" w:cs="Arial"/>
          <w:sz w:val="28"/>
          <w:szCs w:val="28"/>
          <w:lang w:val="es-ES" w:eastAsia="es-ES"/>
        </w:rPr>
        <w:lastRenderedPageBreak/>
        <w:t>esfuerzos de los diversos sectores y actores para impulsar áreas de conocimiento estratégicas para el desarrollo del país.</w:t>
      </w:r>
      <w:r w:rsidRPr="005C530C">
        <w:rPr>
          <w:rFonts w:ascii="Arial" w:eastAsia="Times New Roman" w:hAnsi="Arial" w:cs="Arial"/>
          <w:sz w:val="28"/>
          <w:szCs w:val="28"/>
          <w:lang w:val="es-MX" w:eastAsia="es-ES"/>
        </w:rPr>
        <w:t xml:space="preserve"> </w:t>
      </w:r>
    </w:p>
    <w:p w:rsidR="005C530C" w:rsidRPr="005C530C" w:rsidRDefault="005C530C" w:rsidP="006E0A2B">
      <w:pPr>
        <w:spacing w:after="0" w:line="360" w:lineRule="auto"/>
        <w:contextualSpacing/>
        <w:jc w:val="both"/>
        <w:rPr>
          <w:rFonts w:ascii="Arial" w:eastAsia="Times New Roman" w:hAnsi="Arial" w:cs="Arial"/>
          <w:sz w:val="28"/>
          <w:szCs w:val="28"/>
          <w:lang w:val="es-MX" w:eastAsia="es-ES"/>
        </w:rPr>
      </w:pPr>
      <w:r w:rsidRPr="005C530C">
        <w:rPr>
          <w:rFonts w:ascii="Arial" w:eastAsia="Times New Roman" w:hAnsi="Arial" w:cs="Arial"/>
          <w:sz w:val="28"/>
          <w:szCs w:val="28"/>
          <w:lang w:val="es-MX" w:eastAsia="es-ES"/>
        </w:rPr>
        <w:t>Es deber del Estado incentivar a los investigadores (servidores públicos</w:t>
      </w:r>
      <w:r w:rsidR="009E66EB">
        <w:rPr>
          <w:rFonts w:ascii="Arial" w:eastAsia="Times New Roman" w:hAnsi="Arial" w:cs="Arial"/>
          <w:sz w:val="28"/>
          <w:szCs w:val="28"/>
          <w:lang w:val="es-MX" w:eastAsia="es-ES"/>
        </w:rPr>
        <w:t xml:space="preserve"> y/o</w:t>
      </w:r>
      <w:r w:rsidRPr="005C530C">
        <w:rPr>
          <w:rFonts w:ascii="Arial" w:eastAsia="Times New Roman" w:hAnsi="Arial" w:cs="Arial"/>
          <w:sz w:val="28"/>
          <w:szCs w:val="28"/>
          <w:lang w:val="es-MX" w:eastAsia="es-ES"/>
        </w:rPr>
        <w:t xml:space="preserve"> docentes) con beneficios concretos por la generación de creaciones intelectuales transferibles.</w:t>
      </w:r>
    </w:p>
    <w:p w:rsidR="005C530C" w:rsidRPr="005C530C" w:rsidRDefault="005C530C" w:rsidP="006E0A2B">
      <w:pPr>
        <w:widowControl w:val="0"/>
        <w:suppressAutoHyphens/>
        <w:autoSpaceDN w:val="0"/>
        <w:spacing w:before="120" w:after="12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 xml:space="preserve">El régimen salarial y prestacional de los profesores de las universidades estatales u oficiales se rige por la Ley 4 de 1992, los Decretos Reglamentarios y las demás normas que la adicionan y complementan (Artículo 77 de la Ley 30 de 1992). </w:t>
      </w:r>
    </w:p>
    <w:p w:rsidR="005C530C" w:rsidRPr="005C530C" w:rsidRDefault="005C530C" w:rsidP="006E0A2B">
      <w:pPr>
        <w:widowControl w:val="0"/>
        <w:suppressAutoHyphens/>
        <w:autoSpaceDN w:val="0"/>
        <w:spacing w:before="120" w:after="12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 xml:space="preserve">La Ley 4 de 1992, que establece el régimen salarial de empleados públicos, incluso de los servidores públicos docentes. En su artículo 20 consagra que los profesores de las universidades públicas nacionales tendrán igual tratamiento salarial y prestacional según la categoría académica exigida, dedicación y producción intelectual. </w:t>
      </w:r>
    </w:p>
    <w:p w:rsidR="005C530C" w:rsidRPr="005C530C" w:rsidRDefault="005C530C" w:rsidP="006E0A2B">
      <w:pPr>
        <w:widowControl w:val="0"/>
        <w:suppressAutoHyphens/>
        <w:autoSpaceDN w:val="0"/>
        <w:spacing w:before="120" w:after="12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t xml:space="preserve">El artículo 19 de la misma ley determina que “nadie podrá desempeñar simultáneamente más de un empleo público, ni recibir más de una asignación que provenga del Tesoro Público, o de empresas o de instituciones en las que tenga parte mayoritaria el Estado”. Se exceptúen las siguientes asignaciones: a) Las que reciban los profesores universitarios que se desempeñen como asesores de la Rama Legislativa; b) Las percibidas por el personal con asignación de retiro o pensión militar o policial de la Fuerza Pública; c) Las percibidas por concepto de sustitución pensional; d) Los honorarios percibidos por concepto de hora-cátedra; e) Los </w:t>
      </w:r>
      <w:r w:rsidRPr="005C530C">
        <w:rPr>
          <w:rFonts w:ascii="Arial" w:eastAsia="DejaVu Sans" w:hAnsi="Arial" w:cs="Arial"/>
          <w:spacing w:val="2"/>
          <w:kern w:val="3"/>
          <w:sz w:val="28"/>
          <w:szCs w:val="28"/>
          <w:lang w:val="es-ES" w:eastAsia="de-DE" w:bidi="de-DE"/>
        </w:rPr>
        <w:lastRenderedPageBreak/>
        <w:t>honorarios percibidos por concepto de servicios profesionales de salud; f) Los honorarios percibidos por los miembros de las Juntas Directivas, en razón de su asistencia a las mismas, siempre que no se trate de más de dos juntas; g) Las que a la fecha de entrar en vigencia la presente Ley beneficien a los servidores oficiales docentes pensionados. Señalase además que los empleados públicos no podrán “recibir honorarios que sumados correspondan a más de ocho horas diarias de trabajo a varias entidades” (Artículo 19 de la Ley 4 de 1992).</w:t>
      </w:r>
    </w:p>
    <w:p w:rsidR="005C530C" w:rsidRPr="005C530C" w:rsidRDefault="005C530C" w:rsidP="006E0A2B">
      <w:pPr>
        <w:spacing w:before="120" w:after="120" w:line="360" w:lineRule="auto"/>
        <w:jc w:val="both"/>
        <w:rPr>
          <w:rFonts w:ascii="Arial" w:eastAsia="Times New Roman" w:hAnsi="Arial" w:cs="Arial"/>
          <w:sz w:val="28"/>
          <w:szCs w:val="28"/>
          <w:lang w:val="es-ES" w:eastAsia="es-ES"/>
        </w:rPr>
      </w:pPr>
      <w:r w:rsidRPr="005C530C">
        <w:rPr>
          <w:rFonts w:ascii="Arial" w:eastAsia="Times New Roman" w:hAnsi="Arial" w:cs="Arial"/>
          <w:sz w:val="28"/>
          <w:szCs w:val="28"/>
          <w:lang w:val="es-ES" w:eastAsia="es-ES"/>
        </w:rPr>
        <w:t>Aunque esa ley establece barreras al servidor público para recibir más de una asignación que provenga del Tesoro Público, o de empresas o de instituciones en las que tenga parte mayoritaria el Estado, eso no impide al servidor recibir los beneficios económicos a que tenga derecho por la explotación de tecnologías que haya desarrollado, cuya propiedad intelectual sea de titularidad de una universidad pública.</w:t>
      </w:r>
    </w:p>
    <w:p w:rsidR="005C530C" w:rsidRPr="005C530C" w:rsidRDefault="005C530C" w:rsidP="006E0A2B">
      <w:pPr>
        <w:spacing w:before="120" w:after="120" w:line="360" w:lineRule="auto"/>
        <w:jc w:val="both"/>
        <w:rPr>
          <w:rFonts w:ascii="Arial" w:eastAsia="Times New Roman" w:hAnsi="Arial" w:cs="Arial"/>
          <w:sz w:val="28"/>
          <w:szCs w:val="28"/>
          <w:lang w:val="es-ES" w:eastAsia="es-ES"/>
        </w:rPr>
      </w:pPr>
      <w:r w:rsidRPr="005C530C">
        <w:rPr>
          <w:rFonts w:ascii="Arial" w:eastAsia="Times New Roman" w:hAnsi="Arial" w:cs="Arial"/>
          <w:sz w:val="28"/>
          <w:szCs w:val="28"/>
          <w:lang w:val="es-ES" w:eastAsia="es-ES"/>
        </w:rPr>
        <w:t xml:space="preserve">Conforme la Decisión 486 de 2000, de la Comunidad Andina, norma supranacional que regula el Régimen Común sobre Propiedad Industrial, se estipula en materia de </w:t>
      </w:r>
      <w:r w:rsidRPr="005C530C">
        <w:rPr>
          <w:rFonts w:ascii="Arial" w:eastAsia="Times New Roman" w:hAnsi="Arial" w:cs="Arial"/>
          <w:b/>
          <w:sz w:val="28"/>
          <w:szCs w:val="28"/>
          <w:lang w:val="es-ES" w:eastAsia="es-ES"/>
        </w:rPr>
        <w:t>patentes</w:t>
      </w:r>
      <w:r w:rsidRPr="005C530C">
        <w:rPr>
          <w:rFonts w:ascii="Arial" w:eastAsia="Times New Roman" w:hAnsi="Arial" w:cs="Arial"/>
          <w:sz w:val="28"/>
          <w:szCs w:val="28"/>
          <w:lang w:val="es-ES" w:eastAsia="es-ES"/>
        </w:rPr>
        <w:t xml:space="preserve"> que “sin perjuicio de lo establecido en la legislación nacional de cada País Miembro, en las invenciones ocurridas bajo relación laboral, el empleador, cualquiera que sea su forma y naturaleza, podrá ceder parte de los beneficios económicos de las invenciones en beneficio de los empleados inventores, para estimular la actividad de investigación” (Artículo 23 de la  Decisión 486 de 2000).</w:t>
      </w:r>
    </w:p>
    <w:p w:rsidR="005C530C" w:rsidRPr="00A20471" w:rsidRDefault="005C530C" w:rsidP="00A20471">
      <w:pPr>
        <w:widowControl w:val="0"/>
        <w:suppressAutoHyphens/>
        <w:autoSpaceDN w:val="0"/>
        <w:spacing w:after="0" w:line="360" w:lineRule="auto"/>
        <w:jc w:val="both"/>
        <w:textAlignment w:val="baseline"/>
        <w:rPr>
          <w:rFonts w:ascii="Arial" w:eastAsia="DejaVu Sans" w:hAnsi="Arial" w:cs="Arial"/>
          <w:spacing w:val="2"/>
          <w:kern w:val="3"/>
          <w:sz w:val="28"/>
          <w:szCs w:val="28"/>
          <w:lang w:val="es-ES" w:eastAsia="de-DE" w:bidi="de-DE"/>
        </w:rPr>
      </w:pPr>
      <w:r w:rsidRPr="005C530C">
        <w:rPr>
          <w:rFonts w:ascii="Arial" w:eastAsia="DejaVu Sans" w:hAnsi="Arial" w:cs="Arial"/>
          <w:spacing w:val="2"/>
          <w:kern w:val="3"/>
          <w:sz w:val="28"/>
          <w:szCs w:val="28"/>
          <w:lang w:val="es-ES" w:eastAsia="de-DE" w:bidi="de-DE"/>
        </w:rPr>
        <w:lastRenderedPageBreak/>
        <w:t xml:space="preserve">De igual modo, en materia de </w:t>
      </w:r>
      <w:r w:rsidRPr="005C530C">
        <w:rPr>
          <w:rFonts w:ascii="Arial" w:eastAsia="DejaVu Sans" w:hAnsi="Arial" w:cs="Arial"/>
          <w:b/>
          <w:spacing w:val="2"/>
          <w:kern w:val="3"/>
          <w:sz w:val="28"/>
          <w:szCs w:val="28"/>
          <w:lang w:val="es-ES" w:eastAsia="de-DE" w:bidi="de-DE"/>
        </w:rPr>
        <w:t>obtentores de variedades vegetales</w:t>
      </w:r>
      <w:r w:rsidRPr="005C530C">
        <w:rPr>
          <w:rFonts w:ascii="Arial" w:eastAsia="DejaVu Sans" w:hAnsi="Arial" w:cs="Arial"/>
          <w:spacing w:val="2"/>
          <w:kern w:val="3"/>
          <w:sz w:val="28"/>
          <w:szCs w:val="28"/>
          <w:lang w:val="es-ES" w:eastAsia="de-DE" w:bidi="de-DE"/>
        </w:rPr>
        <w:t xml:space="preserve">, la Decisión 345 de 1993 de la Comunidad Andina regula el tema de los beneficios económicos a los servidores públicos. Según el Artículo 15 de esta Decisión, “el </w:t>
      </w:r>
      <w:r w:rsidRPr="005C530C">
        <w:rPr>
          <w:rFonts w:ascii="Arial" w:eastAsia="DejaVu Sans" w:hAnsi="Arial" w:cs="Arial"/>
          <w:b/>
          <w:spacing w:val="2"/>
          <w:kern w:val="3"/>
          <w:sz w:val="28"/>
          <w:szCs w:val="28"/>
          <w:lang w:val="es-ES" w:eastAsia="de-DE" w:bidi="de-DE"/>
        </w:rPr>
        <w:t>empleador estatal</w:t>
      </w:r>
      <w:r w:rsidRPr="005C530C">
        <w:rPr>
          <w:rFonts w:ascii="Arial" w:eastAsia="DejaVu Sans" w:hAnsi="Arial" w:cs="Arial"/>
          <w:spacing w:val="2"/>
          <w:kern w:val="3"/>
          <w:sz w:val="28"/>
          <w:szCs w:val="28"/>
          <w:lang w:val="es-ES" w:eastAsia="de-DE" w:bidi="de-DE"/>
        </w:rPr>
        <w:t xml:space="preserve">, cualquiera que sea su forma y naturaleza, </w:t>
      </w:r>
      <w:r w:rsidRPr="005C530C">
        <w:rPr>
          <w:rFonts w:ascii="Arial" w:eastAsia="DejaVu Sans" w:hAnsi="Arial" w:cs="Arial"/>
          <w:b/>
          <w:spacing w:val="2"/>
          <w:kern w:val="3"/>
          <w:sz w:val="28"/>
          <w:szCs w:val="28"/>
          <w:lang w:val="es-ES" w:eastAsia="de-DE" w:bidi="de-DE"/>
        </w:rPr>
        <w:t>podrá ceder parte de los beneficios económicos</w:t>
      </w:r>
      <w:r w:rsidRPr="005C530C">
        <w:rPr>
          <w:rFonts w:ascii="Arial" w:eastAsia="DejaVu Sans" w:hAnsi="Arial" w:cs="Arial"/>
          <w:spacing w:val="2"/>
          <w:kern w:val="3"/>
          <w:sz w:val="28"/>
          <w:szCs w:val="28"/>
          <w:lang w:val="es-ES" w:eastAsia="de-DE" w:bidi="de-DE"/>
        </w:rPr>
        <w:t xml:space="preserve"> </w:t>
      </w:r>
      <w:r w:rsidRPr="00A20471">
        <w:rPr>
          <w:rFonts w:ascii="Arial" w:eastAsia="DejaVu Sans" w:hAnsi="Arial" w:cs="Arial"/>
          <w:spacing w:val="2"/>
          <w:kern w:val="3"/>
          <w:sz w:val="28"/>
          <w:szCs w:val="28"/>
          <w:lang w:val="es-ES" w:eastAsia="de-DE" w:bidi="de-DE"/>
        </w:rPr>
        <w:t xml:space="preserve">resultantes de la obtención de variedades vegetales </w:t>
      </w:r>
      <w:r w:rsidRPr="00A20471">
        <w:rPr>
          <w:rFonts w:ascii="Arial" w:eastAsia="DejaVu Sans" w:hAnsi="Arial" w:cs="Arial"/>
          <w:b/>
          <w:spacing w:val="2"/>
          <w:kern w:val="3"/>
          <w:sz w:val="28"/>
          <w:szCs w:val="28"/>
          <w:lang w:val="es-ES" w:eastAsia="de-DE" w:bidi="de-DE"/>
        </w:rPr>
        <w:t>a sus empleados obtentores</w:t>
      </w:r>
      <w:r w:rsidRPr="00A20471">
        <w:rPr>
          <w:rFonts w:ascii="Arial" w:eastAsia="DejaVu Sans" w:hAnsi="Arial" w:cs="Arial"/>
          <w:spacing w:val="2"/>
          <w:kern w:val="3"/>
          <w:sz w:val="28"/>
          <w:szCs w:val="28"/>
          <w:lang w:val="es-ES" w:eastAsia="de-DE" w:bidi="de-DE"/>
        </w:rPr>
        <w:t>, para estimular la actividad de investigación”.</w:t>
      </w:r>
    </w:p>
    <w:p w:rsidR="005C530C" w:rsidRPr="00A20471" w:rsidRDefault="005C530C" w:rsidP="006E0A2B">
      <w:pPr>
        <w:spacing w:after="0" w:line="360" w:lineRule="auto"/>
        <w:jc w:val="both"/>
        <w:rPr>
          <w:rFonts w:ascii="Arial" w:eastAsia="Times New Roman" w:hAnsi="Arial" w:cs="Arial"/>
          <w:sz w:val="28"/>
          <w:szCs w:val="28"/>
          <w:lang w:val="es-ES" w:eastAsia="es-ES"/>
        </w:rPr>
      </w:pPr>
      <w:r w:rsidRPr="00A20471">
        <w:rPr>
          <w:rFonts w:ascii="Arial" w:eastAsia="Times New Roman" w:hAnsi="Arial" w:cs="Arial"/>
          <w:sz w:val="28"/>
          <w:szCs w:val="28"/>
          <w:lang w:val="es-ES" w:eastAsia="es-ES"/>
        </w:rPr>
        <w:t xml:space="preserve">Esa misma normativa determina que “las </w:t>
      </w:r>
      <w:r w:rsidRPr="00A20471">
        <w:rPr>
          <w:rFonts w:ascii="Arial" w:eastAsia="Times New Roman" w:hAnsi="Arial" w:cs="Arial"/>
          <w:b/>
          <w:sz w:val="28"/>
          <w:szCs w:val="28"/>
          <w:lang w:val="es-ES" w:eastAsia="es-ES"/>
        </w:rPr>
        <w:t>entidades que reciban financiamiento estatal</w:t>
      </w:r>
      <w:r w:rsidRPr="00A20471">
        <w:rPr>
          <w:rFonts w:ascii="Arial" w:eastAsia="Times New Roman" w:hAnsi="Arial" w:cs="Arial"/>
          <w:sz w:val="28"/>
          <w:szCs w:val="28"/>
          <w:lang w:val="es-ES" w:eastAsia="es-ES"/>
        </w:rPr>
        <w:t xml:space="preserve"> para sus investigaciones </w:t>
      </w:r>
      <w:r w:rsidRPr="00A20471">
        <w:rPr>
          <w:rFonts w:ascii="Arial" w:eastAsia="Times New Roman" w:hAnsi="Arial" w:cs="Arial"/>
          <w:b/>
          <w:sz w:val="28"/>
          <w:szCs w:val="28"/>
          <w:lang w:val="es-ES" w:eastAsia="es-ES"/>
        </w:rPr>
        <w:t>deberán</w:t>
      </w:r>
      <w:r w:rsidRPr="00A20471">
        <w:rPr>
          <w:rFonts w:ascii="Arial" w:eastAsia="Times New Roman" w:hAnsi="Arial" w:cs="Arial"/>
          <w:sz w:val="28"/>
          <w:szCs w:val="28"/>
          <w:lang w:val="es-ES" w:eastAsia="es-ES"/>
        </w:rPr>
        <w:t xml:space="preserve"> reinvertir parte de las regalías que reciben por la comercialización de tales invenciones, con el propósito de generar fondos continuos de investigación y </w:t>
      </w:r>
      <w:r w:rsidRPr="00A20471">
        <w:rPr>
          <w:rFonts w:ascii="Arial" w:eastAsia="Times New Roman" w:hAnsi="Arial" w:cs="Arial"/>
          <w:b/>
          <w:sz w:val="28"/>
          <w:szCs w:val="28"/>
          <w:lang w:val="es-ES" w:eastAsia="es-ES"/>
        </w:rPr>
        <w:t>estimular a los investigadores, haciéndolos partícipes de los rendimientos de las innovaciones</w:t>
      </w:r>
      <w:r w:rsidRPr="00A20471">
        <w:rPr>
          <w:rFonts w:ascii="Arial" w:eastAsia="Times New Roman" w:hAnsi="Arial" w:cs="Arial"/>
          <w:sz w:val="28"/>
          <w:szCs w:val="28"/>
          <w:lang w:val="es-ES" w:eastAsia="es-ES"/>
        </w:rPr>
        <w:t xml:space="preserve">, de acuerdo con la legislación de cada País Miembro” (Resaltado añadido) (Artículo 23 de </w:t>
      </w:r>
      <w:r w:rsidR="00A20471" w:rsidRPr="00A20471">
        <w:rPr>
          <w:rFonts w:ascii="Arial" w:eastAsia="Times New Roman" w:hAnsi="Arial" w:cs="Arial"/>
          <w:sz w:val="28"/>
          <w:szCs w:val="28"/>
          <w:lang w:val="es-ES" w:eastAsia="es-ES"/>
        </w:rPr>
        <w:t>la Decisión</w:t>
      </w:r>
      <w:r w:rsidRPr="00A20471">
        <w:rPr>
          <w:rFonts w:ascii="Arial" w:eastAsia="Times New Roman" w:hAnsi="Arial" w:cs="Arial"/>
          <w:sz w:val="28"/>
          <w:szCs w:val="28"/>
          <w:lang w:val="es-ES" w:eastAsia="es-ES"/>
        </w:rPr>
        <w:t xml:space="preserve"> 486 de 2000).</w:t>
      </w:r>
    </w:p>
    <w:p w:rsidR="005C530C" w:rsidRPr="00A20471" w:rsidRDefault="005C530C" w:rsidP="006E0A2B">
      <w:pPr>
        <w:spacing w:after="0" w:line="360" w:lineRule="auto"/>
        <w:jc w:val="both"/>
        <w:rPr>
          <w:rFonts w:ascii="Arial" w:eastAsia="Times New Roman" w:hAnsi="Arial" w:cs="Arial"/>
          <w:sz w:val="28"/>
          <w:szCs w:val="28"/>
          <w:lang w:val="es-ES" w:eastAsia="es-ES"/>
        </w:rPr>
      </w:pPr>
      <w:r w:rsidRPr="00A20471">
        <w:rPr>
          <w:rFonts w:ascii="Arial" w:eastAsia="Times New Roman" w:hAnsi="Arial" w:cs="Arial"/>
          <w:sz w:val="28"/>
          <w:szCs w:val="28"/>
          <w:lang w:val="es-ES" w:eastAsia="es-ES"/>
        </w:rPr>
        <w:t xml:space="preserve">Finalmente, y en conjunto con estas disposiciones, la Constitución Política de Colombia en su </w:t>
      </w:r>
      <w:r w:rsidR="00A20471" w:rsidRPr="00A20471">
        <w:rPr>
          <w:rFonts w:ascii="Arial" w:eastAsia="Times New Roman" w:hAnsi="Arial" w:cs="Arial"/>
          <w:sz w:val="28"/>
          <w:szCs w:val="28"/>
          <w:lang w:val="es-ES" w:eastAsia="es-ES"/>
        </w:rPr>
        <w:t>artículo 71</w:t>
      </w:r>
      <w:r w:rsidRPr="00A20471">
        <w:rPr>
          <w:rFonts w:ascii="Arial" w:eastAsia="Times New Roman" w:hAnsi="Arial" w:cs="Arial"/>
          <w:sz w:val="28"/>
          <w:szCs w:val="28"/>
          <w:lang w:val="es-ES" w:eastAsia="es-ES"/>
        </w:rPr>
        <w:t xml:space="preserve">. Consagra que “(…)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w:t>
      </w:r>
      <w:r w:rsidRPr="00A20471">
        <w:rPr>
          <w:rFonts w:ascii="Arial" w:eastAsia="Times New Roman" w:hAnsi="Arial" w:cs="Arial"/>
          <w:sz w:val="28"/>
          <w:szCs w:val="28"/>
          <w:lang w:val="es-ES" w:eastAsia="es-ES"/>
        </w:rPr>
        <w:lastRenderedPageBreak/>
        <w:t>estímulos especiales a personas e instituciones que ejerzan estas actividades. (…)</w:t>
      </w:r>
      <w:r w:rsidR="003D66C5" w:rsidRPr="00A20471">
        <w:rPr>
          <w:rFonts w:ascii="Arial" w:eastAsia="Times New Roman" w:hAnsi="Arial" w:cs="Arial"/>
          <w:sz w:val="28"/>
          <w:szCs w:val="28"/>
          <w:lang w:val="es-ES" w:eastAsia="es-ES"/>
        </w:rPr>
        <w:t>”</w:t>
      </w:r>
    </w:p>
    <w:p w:rsidR="009A2737" w:rsidRPr="00A20471" w:rsidRDefault="005C530C" w:rsidP="006E0A2B">
      <w:pPr>
        <w:spacing w:after="0" w:line="360" w:lineRule="auto"/>
        <w:jc w:val="both"/>
        <w:rPr>
          <w:rFonts w:ascii="Arial" w:eastAsia="Times New Roman" w:hAnsi="Arial" w:cs="Arial"/>
          <w:sz w:val="28"/>
          <w:szCs w:val="28"/>
          <w:lang w:val="es-ES" w:eastAsia="es-ES"/>
        </w:rPr>
      </w:pPr>
      <w:r w:rsidRPr="00A20471">
        <w:rPr>
          <w:rFonts w:ascii="Arial" w:eastAsia="Times New Roman" w:hAnsi="Arial" w:cs="Arial"/>
          <w:sz w:val="28"/>
          <w:szCs w:val="28"/>
          <w:lang w:val="es-ES" w:eastAsia="es-ES"/>
        </w:rPr>
        <w:t>En este contexto las universidades de conformidad con la Ley 30 de 1992 en ejercicio de su autonomía tienen la potestad de regular el régimen de estímulos de sus profesores, lo que implica que los mismos puedan recibir bonificaciones, o retribuciones económicas, en tanto no se constituyan en asignaciones del Tes</w:t>
      </w:r>
      <w:r w:rsidR="009A2737" w:rsidRPr="00A20471">
        <w:rPr>
          <w:rFonts w:ascii="Arial" w:eastAsia="Times New Roman" w:hAnsi="Arial" w:cs="Arial"/>
          <w:sz w:val="28"/>
          <w:szCs w:val="28"/>
          <w:lang w:val="es-ES" w:eastAsia="es-ES"/>
        </w:rPr>
        <w:t>oro Público en estricto sentido.</w:t>
      </w:r>
    </w:p>
    <w:p w:rsidR="00CA7D41" w:rsidRPr="00163046" w:rsidRDefault="00A20471" w:rsidP="006E0A2B">
      <w:pPr>
        <w:spacing w:after="0" w:line="360" w:lineRule="auto"/>
        <w:jc w:val="both"/>
        <w:rPr>
          <w:rFonts w:ascii="Arial" w:eastAsia="Times New Roman" w:hAnsi="Arial" w:cs="Arial"/>
          <w:b/>
          <w:sz w:val="32"/>
          <w:szCs w:val="32"/>
          <w:lang w:val="es-ES" w:eastAsia="es-ES"/>
        </w:rPr>
      </w:pPr>
      <w:r w:rsidRPr="00163046">
        <w:rPr>
          <w:rFonts w:ascii="Arial" w:eastAsia="Times New Roman" w:hAnsi="Arial" w:cs="Arial"/>
          <w:b/>
          <w:sz w:val="32"/>
          <w:szCs w:val="32"/>
          <w:lang w:val="es-ES" w:eastAsia="es-ES"/>
        </w:rPr>
        <w:t>Normas Internacionales</w:t>
      </w:r>
      <w:r w:rsidR="00CA7D41" w:rsidRPr="00163046">
        <w:rPr>
          <w:rFonts w:ascii="Arial" w:eastAsia="Times New Roman" w:hAnsi="Arial" w:cs="Arial"/>
          <w:b/>
          <w:sz w:val="32"/>
          <w:szCs w:val="32"/>
          <w:lang w:val="es-ES" w:eastAsia="es-ES"/>
        </w:rPr>
        <w:t>.</w:t>
      </w:r>
    </w:p>
    <w:p w:rsidR="00CA7D41" w:rsidRPr="00A20471" w:rsidRDefault="00CA7D41" w:rsidP="006E0A2B">
      <w:pPr>
        <w:autoSpaceDE w:val="0"/>
        <w:autoSpaceDN w:val="0"/>
        <w:adjustRightInd w:val="0"/>
        <w:spacing w:after="0" w:line="360" w:lineRule="auto"/>
        <w:jc w:val="both"/>
        <w:rPr>
          <w:rFonts w:ascii="Arial" w:hAnsi="Arial" w:cs="Arial"/>
          <w:b/>
          <w:sz w:val="28"/>
          <w:szCs w:val="28"/>
        </w:rPr>
      </w:pPr>
      <w:r w:rsidRPr="00A20471">
        <w:rPr>
          <w:rFonts w:ascii="Arial" w:hAnsi="Arial" w:cs="Arial"/>
          <w:b/>
          <w:sz w:val="28"/>
          <w:szCs w:val="28"/>
        </w:rPr>
        <w:t>Decisión 486 de la Comunidad Andina de Naciones. Artículo 23</w:t>
      </w:r>
      <w:r w:rsidR="005C530C" w:rsidRPr="00A20471">
        <w:rPr>
          <w:rFonts w:ascii="Arial" w:hAnsi="Arial" w:cs="Arial"/>
          <w:b/>
          <w:sz w:val="28"/>
          <w:szCs w:val="28"/>
        </w:rPr>
        <w:t xml:space="preserve"> </w:t>
      </w:r>
      <w:r w:rsidRPr="00A20471">
        <w:rPr>
          <w:rFonts w:ascii="Arial" w:eastAsia="Times New Roman" w:hAnsi="Arial" w:cs="Arial"/>
          <w:b/>
          <w:i/>
          <w:sz w:val="28"/>
          <w:szCs w:val="28"/>
          <w:lang w:val="es-ES" w:eastAsia="es-ES"/>
        </w:rPr>
        <w:t>de la Decisión 486 de 2000:</w:t>
      </w:r>
    </w:p>
    <w:p w:rsidR="009A2737" w:rsidRPr="00A20471" w:rsidRDefault="00CA7D41" w:rsidP="006E0A2B">
      <w:pPr>
        <w:spacing w:after="0" w:line="360" w:lineRule="auto"/>
        <w:jc w:val="both"/>
        <w:rPr>
          <w:rFonts w:ascii="Arial" w:eastAsia="Times New Roman" w:hAnsi="Arial" w:cs="Arial"/>
          <w:color w:val="000000"/>
          <w:sz w:val="28"/>
          <w:szCs w:val="28"/>
          <w:lang w:val="es-ES" w:eastAsia="es-ES"/>
        </w:rPr>
      </w:pPr>
      <w:r w:rsidRPr="00A20471">
        <w:rPr>
          <w:rFonts w:ascii="Arial" w:eastAsia="Times New Roman" w:hAnsi="Arial" w:cs="Arial"/>
          <w:sz w:val="28"/>
          <w:szCs w:val="28"/>
          <w:lang w:val="es-ES" w:eastAsia="es-ES"/>
        </w:rPr>
        <w:t xml:space="preserve">“Sin perjuicio de lo establecido en la legislación nacional de cada País Miembro, en las invenciones ocurridas bajo relación laboral, el empleador, cualquiera que sea su forma </w:t>
      </w:r>
      <w:r w:rsidRPr="00A20471">
        <w:rPr>
          <w:rFonts w:ascii="Arial" w:eastAsia="Times New Roman" w:hAnsi="Arial" w:cs="Arial"/>
          <w:color w:val="000000"/>
          <w:sz w:val="28"/>
          <w:szCs w:val="28"/>
          <w:lang w:val="es-ES" w:eastAsia="es-ES"/>
        </w:rPr>
        <w:t xml:space="preserve">y naturaleza, </w:t>
      </w:r>
      <w:r w:rsidRPr="00A20471">
        <w:rPr>
          <w:rFonts w:ascii="Arial" w:eastAsia="Times New Roman" w:hAnsi="Arial" w:cs="Arial"/>
          <w:b/>
          <w:color w:val="000000"/>
          <w:sz w:val="28"/>
          <w:szCs w:val="28"/>
          <w:lang w:val="es-ES" w:eastAsia="es-ES"/>
        </w:rPr>
        <w:t>podrá ceder parte de los beneficios económicos de las invenciones en beneficio de los empleados inventores</w:t>
      </w:r>
      <w:r w:rsidRPr="00A20471">
        <w:rPr>
          <w:rFonts w:ascii="Arial" w:eastAsia="Times New Roman" w:hAnsi="Arial" w:cs="Arial"/>
          <w:color w:val="000000"/>
          <w:sz w:val="28"/>
          <w:szCs w:val="28"/>
          <w:lang w:val="es-ES" w:eastAsia="es-ES"/>
        </w:rPr>
        <w:t>, para estimular la actividad de investigación.</w:t>
      </w:r>
    </w:p>
    <w:p w:rsidR="00CA7D41" w:rsidRPr="00A20471" w:rsidRDefault="00CA7D41" w:rsidP="006E0A2B">
      <w:pPr>
        <w:spacing w:after="0" w:line="360" w:lineRule="auto"/>
        <w:jc w:val="both"/>
        <w:rPr>
          <w:rFonts w:ascii="Arial" w:eastAsia="Times New Roman" w:hAnsi="Arial" w:cs="Arial"/>
          <w:color w:val="000000"/>
          <w:sz w:val="28"/>
          <w:szCs w:val="28"/>
          <w:lang w:val="es-ES" w:eastAsia="es-ES"/>
        </w:rPr>
      </w:pPr>
      <w:r w:rsidRPr="00A20471">
        <w:rPr>
          <w:rFonts w:ascii="Arial" w:eastAsia="Times New Roman" w:hAnsi="Arial" w:cs="Arial"/>
          <w:b/>
          <w:color w:val="000000"/>
          <w:sz w:val="28"/>
          <w:szCs w:val="28"/>
          <w:lang w:val="es-ES" w:eastAsia="es-ES"/>
        </w:rPr>
        <w:t>Las entidades que reciban financiamiento estatal</w:t>
      </w:r>
      <w:r w:rsidRPr="00A20471">
        <w:rPr>
          <w:rFonts w:ascii="Arial" w:eastAsia="Times New Roman" w:hAnsi="Arial" w:cs="Arial"/>
          <w:color w:val="000000"/>
          <w:sz w:val="28"/>
          <w:szCs w:val="28"/>
          <w:lang w:val="es-ES" w:eastAsia="es-ES"/>
        </w:rPr>
        <w:t xml:space="preserve"> para sus investigaciones </w:t>
      </w:r>
      <w:r w:rsidRPr="00A20471">
        <w:rPr>
          <w:rFonts w:ascii="Arial" w:eastAsia="Times New Roman" w:hAnsi="Arial" w:cs="Arial"/>
          <w:b/>
          <w:color w:val="000000"/>
          <w:sz w:val="28"/>
          <w:szCs w:val="28"/>
          <w:lang w:val="es-ES" w:eastAsia="es-ES"/>
        </w:rPr>
        <w:t>deberán</w:t>
      </w:r>
      <w:r w:rsidRPr="00A20471">
        <w:rPr>
          <w:rFonts w:ascii="Arial" w:eastAsia="Times New Roman" w:hAnsi="Arial" w:cs="Arial"/>
          <w:color w:val="000000"/>
          <w:sz w:val="28"/>
          <w:szCs w:val="28"/>
          <w:lang w:val="es-ES" w:eastAsia="es-ES"/>
        </w:rPr>
        <w:t xml:space="preserve"> reinvertir parte de las regalías que reciben por la comercialización de tales invenciones, con el propósito de generar fondos continuos de investigación y </w:t>
      </w:r>
      <w:r w:rsidRPr="00A20471">
        <w:rPr>
          <w:rFonts w:ascii="Arial" w:eastAsia="Times New Roman" w:hAnsi="Arial" w:cs="Arial"/>
          <w:b/>
          <w:color w:val="000000"/>
          <w:sz w:val="28"/>
          <w:szCs w:val="28"/>
          <w:lang w:val="es-ES" w:eastAsia="es-ES"/>
        </w:rPr>
        <w:t>estimular los investigadores, haciéndolos partícipes de los rendimientos de las innovaciones</w:t>
      </w:r>
      <w:r w:rsidRPr="00A20471">
        <w:rPr>
          <w:rFonts w:ascii="Arial" w:eastAsia="Times New Roman" w:hAnsi="Arial" w:cs="Arial"/>
          <w:color w:val="000000"/>
          <w:sz w:val="28"/>
          <w:szCs w:val="28"/>
          <w:lang w:val="es-ES" w:eastAsia="es-ES"/>
        </w:rPr>
        <w:t>, de acuerdo con la legislación de cada País Miembro”.</w:t>
      </w:r>
    </w:p>
    <w:p w:rsidR="00CA7D41" w:rsidRPr="00A20471" w:rsidRDefault="00CA7D41" w:rsidP="006E0A2B">
      <w:pPr>
        <w:spacing w:after="0" w:line="360" w:lineRule="auto"/>
        <w:jc w:val="both"/>
        <w:rPr>
          <w:rFonts w:ascii="Arial" w:eastAsia="Times New Roman" w:hAnsi="Arial" w:cs="Arial"/>
          <w:sz w:val="28"/>
          <w:szCs w:val="28"/>
          <w:lang w:val="es-ES" w:eastAsia="es-ES"/>
        </w:rPr>
      </w:pPr>
      <w:r w:rsidRPr="00A20471">
        <w:rPr>
          <w:rFonts w:ascii="Arial" w:eastAsia="Times New Roman" w:hAnsi="Arial" w:cs="Arial"/>
          <w:sz w:val="28"/>
          <w:szCs w:val="28"/>
          <w:lang w:val="es-ES" w:eastAsia="es-ES"/>
        </w:rPr>
        <w:lastRenderedPageBreak/>
        <w:t>La Comunidad Andina órgano supranacional con personería, autonomía administrativa y financiera, está regida por normas originarias y derivadas que se aplican de manera directa, inmediata y prevalente sobre las normas del territorio de los Estados parte,  por virtud de la  cesión  parcial del ejercicio de su soberanía a dicho órgano supranacional (soberanía compartida),  sobre materias específicas, frente a las que la normativa interna no puede hacer regulaciones paralelas y menos aún restringir los derechos y obligaciones que de estas se deriven.</w:t>
      </w:r>
    </w:p>
    <w:p w:rsidR="006F7CCA" w:rsidRPr="00A20471" w:rsidRDefault="00CA7D41" w:rsidP="006E0A2B">
      <w:pPr>
        <w:spacing w:after="0" w:line="360" w:lineRule="auto"/>
        <w:jc w:val="both"/>
        <w:rPr>
          <w:rFonts w:ascii="Arial" w:eastAsia="Times New Roman" w:hAnsi="Arial" w:cs="Arial"/>
          <w:sz w:val="28"/>
          <w:szCs w:val="28"/>
          <w:lang w:val="es-ES" w:eastAsia="es-ES"/>
        </w:rPr>
      </w:pPr>
      <w:r w:rsidRPr="00A20471">
        <w:rPr>
          <w:rFonts w:ascii="Arial" w:eastAsia="Times New Roman" w:hAnsi="Arial" w:cs="Arial"/>
          <w:sz w:val="28"/>
          <w:szCs w:val="28"/>
          <w:lang w:val="es-ES" w:eastAsia="es-ES"/>
        </w:rPr>
        <w:t xml:space="preserve">El </w:t>
      </w:r>
      <w:r w:rsidR="00163046" w:rsidRPr="00A20471">
        <w:rPr>
          <w:rFonts w:ascii="Arial" w:eastAsia="Times New Roman" w:hAnsi="Arial" w:cs="Arial"/>
          <w:sz w:val="28"/>
          <w:szCs w:val="28"/>
          <w:lang w:val="es-ES" w:eastAsia="es-ES"/>
        </w:rPr>
        <w:t>art</w:t>
      </w:r>
      <w:r w:rsidR="00163046">
        <w:rPr>
          <w:rFonts w:ascii="Arial" w:eastAsia="Times New Roman" w:hAnsi="Arial" w:cs="Arial"/>
          <w:sz w:val="28"/>
          <w:szCs w:val="28"/>
          <w:lang w:val="es-ES" w:eastAsia="es-ES"/>
        </w:rPr>
        <w:t>ículo</w:t>
      </w:r>
      <w:r w:rsidRPr="00A20471">
        <w:rPr>
          <w:rFonts w:ascii="Arial" w:eastAsia="Times New Roman" w:hAnsi="Arial" w:cs="Arial"/>
          <w:sz w:val="28"/>
          <w:szCs w:val="28"/>
          <w:lang w:val="es-ES" w:eastAsia="es-ES"/>
        </w:rPr>
        <w:t xml:space="preserve"> 127 constitucional y demás normas complementarias deben quedar exceptuados de la reg</w:t>
      </w:r>
      <w:r w:rsidR="00163046">
        <w:rPr>
          <w:rFonts w:ascii="Arial" w:eastAsia="Times New Roman" w:hAnsi="Arial" w:cs="Arial"/>
          <w:sz w:val="28"/>
          <w:szCs w:val="28"/>
          <w:lang w:val="es-ES" w:eastAsia="es-ES"/>
        </w:rPr>
        <w:t>la general consagrada en el artículo</w:t>
      </w:r>
      <w:r w:rsidRPr="00A20471">
        <w:rPr>
          <w:rFonts w:ascii="Arial" w:eastAsia="Times New Roman" w:hAnsi="Arial" w:cs="Arial"/>
          <w:sz w:val="28"/>
          <w:szCs w:val="28"/>
          <w:lang w:val="es-ES" w:eastAsia="es-ES"/>
        </w:rPr>
        <w:t xml:space="preserve"> 23 comunitario según la cual   “…en las invenciones ocurridas bajo relación laboral, el empleador, cualquiera que sea su forma y naturaleza, podrá ceder parte de los beneficios económicos de las invenciones en beneficio de los empleados inventores, para estimular la actividad de investigación”. To</w:t>
      </w:r>
      <w:r w:rsidR="00163046">
        <w:rPr>
          <w:rFonts w:ascii="Arial" w:eastAsia="Times New Roman" w:hAnsi="Arial" w:cs="Arial"/>
          <w:sz w:val="28"/>
          <w:szCs w:val="28"/>
          <w:lang w:val="es-ES" w:eastAsia="es-ES"/>
        </w:rPr>
        <w:t>da vez que el precitado artículo</w:t>
      </w:r>
      <w:r w:rsidRPr="00A20471">
        <w:rPr>
          <w:rFonts w:ascii="Arial" w:eastAsia="Times New Roman" w:hAnsi="Arial" w:cs="Arial"/>
          <w:sz w:val="28"/>
          <w:szCs w:val="28"/>
          <w:lang w:val="es-ES" w:eastAsia="es-ES"/>
        </w:rPr>
        <w:t xml:space="preserve"> 127 es norma general,</w:t>
      </w:r>
      <w:r w:rsidR="00502CBA">
        <w:rPr>
          <w:rFonts w:ascii="Arial" w:eastAsia="Times New Roman" w:hAnsi="Arial" w:cs="Arial"/>
          <w:sz w:val="28"/>
          <w:szCs w:val="28"/>
          <w:lang w:val="es-ES" w:eastAsia="es-ES"/>
        </w:rPr>
        <w:t xml:space="preserve"> anterior y restrictiva del artículo </w:t>
      </w:r>
      <w:r w:rsidR="00502CBA" w:rsidRPr="00A20471">
        <w:rPr>
          <w:rFonts w:ascii="Arial" w:eastAsia="Times New Roman" w:hAnsi="Arial" w:cs="Arial"/>
          <w:sz w:val="28"/>
          <w:szCs w:val="28"/>
          <w:lang w:val="es-ES" w:eastAsia="es-ES"/>
        </w:rPr>
        <w:t>23</w:t>
      </w:r>
      <w:r w:rsidRPr="00A20471">
        <w:rPr>
          <w:rFonts w:ascii="Arial" w:eastAsia="Times New Roman" w:hAnsi="Arial" w:cs="Arial"/>
          <w:sz w:val="28"/>
          <w:szCs w:val="28"/>
          <w:lang w:val="es-ES" w:eastAsia="es-ES"/>
        </w:rPr>
        <w:t xml:space="preserve"> además de no efectivizar la misma.  Así mismo si esta disposición comunitaria  no limita la  condición del inventor (docente investigador DTC, MT, cátedra) ni la naturaleza jurídica del empleador (universidad pública y privada) no le es permitido a la legislación nacional ni al intérprete de la misma, aplicarla restringiendo, prohibiendo o limitando su radio de acción,  lo </w:t>
      </w:r>
      <w:r w:rsidR="00502CBA">
        <w:rPr>
          <w:rFonts w:ascii="Arial" w:eastAsia="Times New Roman" w:hAnsi="Arial" w:cs="Arial"/>
          <w:sz w:val="28"/>
          <w:szCs w:val="28"/>
          <w:lang w:val="es-ES" w:eastAsia="es-ES"/>
        </w:rPr>
        <w:t>que ocurriría al aplicar el artículo</w:t>
      </w:r>
      <w:r w:rsidRPr="00A20471">
        <w:rPr>
          <w:rFonts w:ascii="Arial" w:eastAsia="Times New Roman" w:hAnsi="Arial" w:cs="Arial"/>
          <w:sz w:val="28"/>
          <w:szCs w:val="28"/>
          <w:lang w:val="es-ES" w:eastAsia="es-ES"/>
        </w:rPr>
        <w:t xml:space="preserve"> 127 y complementarios a rajatabla, caso en el cual el investigador puede pedir a la autoridad </w:t>
      </w:r>
      <w:r w:rsidRPr="00A20471">
        <w:rPr>
          <w:rFonts w:ascii="Arial" w:eastAsia="Times New Roman" w:hAnsi="Arial" w:cs="Arial"/>
          <w:sz w:val="28"/>
          <w:szCs w:val="28"/>
          <w:lang w:val="es-ES" w:eastAsia="es-ES"/>
        </w:rPr>
        <w:lastRenderedPageBreak/>
        <w:t xml:space="preserve">que inaplique la norma comunitaria, específicamente la expresión “sin perjuicio de…”, que lleva a la autoridad nacional a aplicar el precitado texto constitucional. En el entretanto no se debe descartar la solicitud de IP TJCA, dentro del proceso de inconstitucionalidad de las </w:t>
      </w:r>
      <w:r w:rsidR="00A20471" w:rsidRPr="00A20471">
        <w:rPr>
          <w:rFonts w:ascii="Arial" w:eastAsia="Times New Roman" w:hAnsi="Arial" w:cs="Arial"/>
          <w:sz w:val="28"/>
          <w:szCs w:val="28"/>
          <w:lang w:val="es-ES" w:eastAsia="es-ES"/>
        </w:rPr>
        <w:t>normas que</w:t>
      </w:r>
      <w:r w:rsidRPr="00A20471">
        <w:rPr>
          <w:rFonts w:ascii="Arial" w:eastAsia="Times New Roman" w:hAnsi="Arial" w:cs="Arial"/>
          <w:sz w:val="28"/>
          <w:szCs w:val="28"/>
          <w:lang w:val="es-ES" w:eastAsia="es-ES"/>
        </w:rPr>
        <w:t xml:space="preserve"> </w:t>
      </w:r>
      <w:r w:rsidR="00A20471" w:rsidRPr="00A20471">
        <w:rPr>
          <w:rFonts w:ascii="Arial" w:eastAsia="Times New Roman" w:hAnsi="Arial" w:cs="Arial"/>
          <w:sz w:val="28"/>
          <w:szCs w:val="28"/>
          <w:lang w:val="es-ES" w:eastAsia="es-ES"/>
        </w:rPr>
        <w:t>contrarían las</w:t>
      </w:r>
      <w:r w:rsidR="00502CBA">
        <w:rPr>
          <w:rFonts w:ascii="Arial" w:eastAsia="Times New Roman" w:hAnsi="Arial" w:cs="Arial"/>
          <w:sz w:val="28"/>
          <w:szCs w:val="28"/>
          <w:lang w:val="es-ES" w:eastAsia="es-ES"/>
        </w:rPr>
        <w:t xml:space="preserve"> Spin-</w:t>
      </w:r>
      <w:r w:rsidRPr="00A20471">
        <w:rPr>
          <w:rFonts w:ascii="Arial" w:eastAsia="Times New Roman" w:hAnsi="Arial" w:cs="Arial"/>
          <w:sz w:val="28"/>
          <w:szCs w:val="28"/>
          <w:lang w:val="es-ES" w:eastAsia="es-ES"/>
        </w:rPr>
        <w:t xml:space="preserve">off en Colombia, so pena de ser demandado el Estado Colombiano por incumplimiento.  </w:t>
      </w:r>
    </w:p>
    <w:p w:rsidR="002B2F86" w:rsidRPr="00A20471" w:rsidRDefault="005C530C" w:rsidP="006E0A2B">
      <w:pPr>
        <w:spacing w:after="0" w:line="360" w:lineRule="auto"/>
        <w:contextualSpacing/>
        <w:jc w:val="both"/>
        <w:rPr>
          <w:rFonts w:ascii="Arial" w:eastAsia="Times New Roman" w:hAnsi="Arial" w:cs="Arial"/>
          <w:b/>
          <w:sz w:val="28"/>
          <w:szCs w:val="28"/>
          <w:lang w:val="es-MX" w:eastAsia="es-ES"/>
        </w:rPr>
      </w:pPr>
      <w:r w:rsidRPr="00A20471">
        <w:rPr>
          <w:rFonts w:ascii="Arial" w:eastAsia="Times New Roman" w:hAnsi="Arial" w:cs="Arial"/>
          <w:b/>
          <w:sz w:val="28"/>
          <w:szCs w:val="28"/>
          <w:lang w:val="es-MX" w:eastAsia="es-ES"/>
        </w:rPr>
        <w:t>Recomendaciones de la OCDE.</w:t>
      </w:r>
    </w:p>
    <w:p w:rsidR="006F7CCA" w:rsidRPr="00502CBA" w:rsidRDefault="005C530C" w:rsidP="006E0A2B">
      <w:pPr>
        <w:spacing w:after="0" w:line="360" w:lineRule="auto"/>
        <w:jc w:val="both"/>
        <w:rPr>
          <w:rFonts w:ascii="Arial" w:eastAsia="Times New Roman" w:hAnsi="Arial" w:cs="Arial"/>
          <w:i/>
          <w:sz w:val="28"/>
          <w:szCs w:val="28"/>
          <w:lang w:val="es-ES" w:eastAsia="es-CO"/>
        </w:rPr>
      </w:pPr>
      <w:r w:rsidRPr="00A20471">
        <w:rPr>
          <w:rFonts w:ascii="Arial" w:eastAsia="Times New Roman" w:hAnsi="Arial" w:cs="Arial"/>
          <w:sz w:val="28"/>
          <w:szCs w:val="28"/>
          <w:lang w:val="es-ES" w:eastAsia="es-CO"/>
        </w:rPr>
        <w:t>De manera especial y reiterativa los estudios y recomendaciones realizadas por la OCDE</w:t>
      </w:r>
      <w:r w:rsidRPr="00A20471">
        <w:rPr>
          <w:rFonts w:ascii="Arial" w:eastAsia="Times New Roman" w:hAnsi="Arial" w:cs="Arial"/>
          <w:bCs/>
          <w:sz w:val="28"/>
          <w:szCs w:val="28"/>
          <w:lang w:eastAsia="es-CO"/>
        </w:rPr>
        <w:t xml:space="preserve"> sobre políticas de innovación y propiedad intelectual en Colombia exigen el</w:t>
      </w:r>
      <w:r w:rsidRPr="00A20471">
        <w:rPr>
          <w:rFonts w:ascii="Arial" w:eastAsia="Times New Roman" w:hAnsi="Arial" w:cs="Arial"/>
          <w:sz w:val="28"/>
          <w:szCs w:val="28"/>
          <w:lang w:val="es-ES" w:eastAsia="es-CO"/>
        </w:rPr>
        <w:t xml:space="preserve"> </w:t>
      </w:r>
      <w:r w:rsidRPr="00A20471">
        <w:rPr>
          <w:rFonts w:ascii="Arial" w:eastAsia="Times New Roman" w:hAnsi="Arial" w:cs="Arial"/>
          <w:iCs/>
          <w:sz w:val="28"/>
          <w:szCs w:val="28"/>
          <w:lang w:val="es-ES" w:eastAsia="es-CO"/>
        </w:rPr>
        <w:t>fortalecimiento de la comercialización de la propiedad intelectual existente</w:t>
      </w:r>
      <w:r w:rsidRPr="00A20471">
        <w:rPr>
          <w:rFonts w:ascii="Arial" w:eastAsia="Times New Roman" w:hAnsi="Arial" w:cs="Arial"/>
          <w:sz w:val="28"/>
          <w:szCs w:val="28"/>
          <w:lang w:val="es-ES" w:eastAsia="es-CO"/>
        </w:rPr>
        <w:t xml:space="preserve"> y para ello insta a las autoridades locales a examinar los obstáculos reglamentarios y otro tipo de impedimentos que inciden</w:t>
      </w:r>
      <w:r w:rsidR="003D66C5" w:rsidRPr="00A20471">
        <w:rPr>
          <w:rFonts w:ascii="Arial" w:eastAsia="Times New Roman" w:hAnsi="Arial" w:cs="Arial"/>
          <w:sz w:val="28"/>
          <w:szCs w:val="28"/>
          <w:lang w:val="es-ES" w:eastAsia="es-CO"/>
        </w:rPr>
        <w:t xml:space="preserve"> en la constitución de</w:t>
      </w:r>
      <w:r w:rsidR="00A20471">
        <w:rPr>
          <w:rFonts w:ascii="Arial" w:eastAsia="Times New Roman" w:hAnsi="Arial" w:cs="Arial"/>
          <w:sz w:val="28"/>
          <w:szCs w:val="28"/>
          <w:lang w:val="es-ES" w:eastAsia="es-CO"/>
        </w:rPr>
        <w:t xml:space="preserve"> empresas de base tecnológica spin-</w:t>
      </w:r>
      <w:r w:rsidR="003D66C5" w:rsidRPr="00A20471">
        <w:rPr>
          <w:rFonts w:ascii="Arial" w:eastAsia="Times New Roman" w:hAnsi="Arial" w:cs="Arial"/>
          <w:sz w:val="28"/>
          <w:szCs w:val="28"/>
          <w:lang w:val="es-ES" w:eastAsia="es-CO"/>
        </w:rPr>
        <w:t>off</w:t>
      </w:r>
      <w:r w:rsidRPr="00A20471">
        <w:rPr>
          <w:rFonts w:ascii="Arial" w:eastAsia="Times New Roman" w:hAnsi="Arial" w:cs="Arial"/>
          <w:sz w:val="28"/>
          <w:szCs w:val="28"/>
          <w:lang w:val="es-ES" w:eastAsia="es-CO"/>
        </w:rPr>
        <w:t xml:space="preserve">s desde las universidades colombianas. Textualmente el estudio exige: </w:t>
      </w:r>
      <w:r w:rsidRPr="00A20471">
        <w:rPr>
          <w:rFonts w:ascii="Arial" w:eastAsia="Times New Roman" w:hAnsi="Arial" w:cs="Arial"/>
          <w:i/>
          <w:sz w:val="28"/>
          <w:szCs w:val="28"/>
          <w:lang w:val="es-ES" w:eastAsia="es-CO"/>
        </w:rPr>
        <w:t>“…será necesario brindar</w:t>
      </w:r>
      <w:r w:rsidRPr="00A20471">
        <w:rPr>
          <w:rFonts w:ascii="Arial" w:eastAsia="Times New Roman" w:hAnsi="Arial" w:cs="Arial"/>
          <w:bCs/>
          <w:i/>
          <w:kern w:val="3"/>
          <w:sz w:val="28"/>
          <w:szCs w:val="28"/>
          <w:lang w:val="es-ES" w:eastAsia="es-CO"/>
        </w:rPr>
        <w:t xml:space="preserve"> </w:t>
      </w:r>
      <w:r w:rsidRPr="00A20471">
        <w:rPr>
          <w:rFonts w:ascii="Arial" w:eastAsia="Times New Roman" w:hAnsi="Arial" w:cs="Arial"/>
          <w:i/>
          <w:sz w:val="28"/>
          <w:szCs w:val="28"/>
          <w:lang w:val="es-ES" w:eastAsia="es-CO"/>
        </w:rPr>
        <w:t xml:space="preserve">a los investigadores más flexibilidad para participar en </w:t>
      </w:r>
      <w:r w:rsidRPr="00A20471">
        <w:rPr>
          <w:rFonts w:ascii="Arial" w:eastAsia="Times New Roman" w:hAnsi="Arial" w:cs="Arial"/>
          <w:i/>
          <w:iCs/>
          <w:sz w:val="28"/>
          <w:szCs w:val="28"/>
          <w:lang w:val="es-ES" w:eastAsia="es-CO"/>
        </w:rPr>
        <w:t xml:space="preserve">spin-offs </w:t>
      </w:r>
      <w:r w:rsidRPr="00A20471">
        <w:rPr>
          <w:rFonts w:ascii="Arial" w:eastAsia="Times New Roman" w:hAnsi="Arial" w:cs="Arial"/>
          <w:i/>
          <w:sz w:val="28"/>
          <w:szCs w:val="28"/>
          <w:lang w:val="es-ES" w:eastAsia="es-CO"/>
        </w:rPr>
        <w:t>y animar</w:t>
      </w:r>
      <w:r w:rsidRPr="00A20471">
        <w:rPr>
          <w:rFonts w:ascii="Arial" w:eastAsia="Times New Roman" w:hAnsi="Arial" w:cs="Arial"/>
          <w:bCs/>
          <w:i/>
          <w:kern w:val="3"/>
          <w:sz w:val="28"/>
          <w:szCs w:val="28"/>
          <w:lang w:val="es-ES" w:eastAsia="es-CO"/>
        </w:rPr>
        <w:t xml:space="preserve"> </w:t>
      </w:r>
      <w:r w:rsidRPr="00A20471">
        <w:rPr>
          <w:rFonts w:ascii="Arial" w:eastAsia="Times New Roman" w:hAnsi="Arial" w:cs="Arial"/>
          <w:i/>
          <w:sz w:val="28"/>
          <w:szCs w:val="28"/>
          <w:lang w:val="es-ES" w:eastAsia="es-CO"/>
        </w:rPr>
        <w:t>a las universidades a cooperar con la industria.”</w:t>
      </w:r>
    </w:p>
    <w:p w:rsidR="00DE60DB" w:rsidRPr="00A20471" w:rsidRDefault="005C530C" w:rsidP="006E0A2B">
      <w:pPr>
        <w:spacing w:after="0" w:line="360" w:lineRule="auto"/>
        <w:jc w:val="both"/>
        <w:rPr>
          <w:rFonts w:ascii="Arial" w:eastAsia="Times New Roman" w:hAnsi="Arial" w:cs="Arial"/>
          <w:i/>
          <w:color w:val="000000" w:themeColor="text1"/>
          <w:sz w:val="28"/>
          <w:szCs w:val="28"/>
          <w:lang w:val="es-ES" w:eastAsia="es-CO"/>
        </w:rPr>
      </w:pPr>
      <w:r w:rsidRPr="00A20471">
        <w:rPr>
          <w:rFonts w:ascii="Arial" w:eastAsia="Times New Roman" w:hAnsi="Arial" w:cs="Arial"/>
          <w:bCs/>
          <w:kern w:val="3"/>
          <w:sz w:val="28"/>
          <w:szCs w:val="28"/>
          <w:lang w:val="es-ES" w:eastAsia="es-CO"/>
        </w:rPr>
        <w:t xml:space="preserve">En su apartado especial de propiedad intelectual resalta: </w:t>
      </w:r>
      <w:r w:rsidRPr="00A20471">
        <w:rPr>
          <w:rFonts w:ascii="Arial" w:eastAsia="Times New Roman" w:hAnsi="Arial" w:cs="Arial"/>
          <w:bCs/>
          <w:i/>
          <w:kern w:val="3"/>
          <w:sz w:val="28"/>
          <w:szCs w:val="28"/>
          <w:lang w:val="es-ES" w:eastAsia="es-CO"/>
        </w:rPr>
        <w:t xml:space="preserve">“(…) </w:t>
      </w:r>
      <w:r w:rsidRPr="00A20471">
        <w:rPr>
          <w:rFonts w:ascii="Arial" w:eastAsia="Times New Roman" w:hAnsi="Arial" w:cs="Arial"/>
          <w:i/>
          <w:sz w:val="28"/>
          <w:szCs w:val="28"/>
          <w:lang w:val="es-ES" w:eastAsia="es-CO"/>
        </w:rPr>
        <w:t xml:space="preserve">Dado que los investigadores, al igual que los funcionarios públicos, no pueden tener ingresos aparte de su salario, éstos no pueden participar en </w:t>
      </w:r>
      <w:r w:rsidRPr="00A20471">
        <w:rPr>
          <w:rFonts w:ascii="Arial" w:eastAsia="Times New Roman" w:hAnsi="Arial" w:cs="Arial"/>
          <w:i/>
          <w:iCs/>
          <w:sz w:val="28"/>
          <w:szCs w:val="28"/>
          <w:lang w:val="es-ES" w:eastAsia="es-CO"/>
        </w:rPr>
        <w:t>spin-off</w:t>
      </w:r>
      <w:r w:rsidRPr="00A20471">
        <w:rPr>
          <w:rFonts w:ascii="Arial" w:eastAsia="Times New Roman" w:hAnsi="Arial" w:cs="Arial"/>
          <w:i/>
          <w:sz w:val="28"/>
          <w:szCs w:val="28"/>
          <w:lang w:val="es-ES" w:eastAsia="es-CO"/>
        </w:rPr>
        <w:t xml:space="preserve">. Esto ha dificultado que varias universidades públicas desarrollen aplicaciones comerciales basadas en su PI. (…) Las universidades privadas también deben abordar la cuestión de las </w:t>
      </w:r>
      <w:r w:rsidRPr="00A20471">
        <w:rPr>
          <w:rFonts w:ascii="Arial" w:eastAsia="Times New Roman" w:hAnsi="Arial" w:cs="Arial"/>
          <w:i/>
          <w:iCs/>
          <w:sz w:val="28"/>
          <w:szCs w:val="28"/>
          <w:lang w:val="es-ES" w:eastAsia="es-CO"/>
        </w:rPr>
        <w:t>spin-off</w:t>
      </w:r>
      <w:r w:rsidRPr="00A20471">
        <w:rPr>
          <w:rFonts w:ascii="Arial" w:eastAsia="Times New Roman" w:hAnsi="Arial" w:cs="Arial"/>
          <w:i/>
          <w:sz w:val="28"/>
          <w:szCs w:val="28"/>
          <w:lang w:val="es-ES" w:eastAsia="es-CO"/>
        </w:rPr>
        <w:t xml:space="preserve">, puesto que la ley sobre organizaciones sin fines de lucro estipula </w:t>
      </w:r>
      <w:r w:rsidRPr="00A20471">
        <w:rPr>
          <w:rFonts w:ascii="Arial" w:eastAsia="Times New Roman" w:hAnsi="Arial" w:cs="Arial"/>
          <w:i/>
          <w:sz w:val="28"/>
          <w:szCs w:val="28"/>
          <w:lang w:val="es-ES" w:eastAsia="es-CO"/>
        </w:rPr>
        <w:lastRenderedPageBreak/>
        <w:t xml:space="preserve">que no pueden crear actividades lucrativas. Los responsables de la PI en las universidades son conscientes de que </w:t>
      </w:r>
      <w:r w:rsidR="002B2F86" w:rsidRPr="00A20471">
        <w:rPr>
          <w:rFonts w:ascii="Arial" w:eastAsia="Times New Roman" w:hAnsi="Arial" w:cs="Arial"/>
          <w:i/>
          <w:sz w:val="28"/>
          <w:szCs w:val="28"/>
          <w:lang w:val="es-ES" w:eastAsia="es-CO"/>
        </w:rPr>
        <w:t xml:space="preserve">los buenos resultados </w:t>
      </w:r>
      <w:r w:rsidR="006F7CCA" w:rsidRPr="00A20471">
        <w:rPr>
          <w:rFonts w:ascii="Arial" w:eastAsia="Times New Roman" w:hAnsi="Arial" w:cs="Arial"/>
          <w:i/>
          <w:sz w:val="28"/>
          <w:szCs w:val="28"/>
          <w:lang w:val="es-ES" w:eastAsia="es-CO"/>
        </w:rPr>
        <w:t>requieren comercialización y están interesados en e</w:t>
      </w:r>
      <w:r w:rsidR="00CA6B5E" w:rsidRPr="00A20471">
        <w:rPr>
          <w:rFonts w:ascii="Arial" w:eastAsia="Times New Roman" w:hAnsi="Arial" w:cs="Arial"/>
          <w:i/>
          <w:sz w:val="28"/>
          <w:szCs w:val="28"/>
          <w:lang w:val="es-ES" w:eastAsia="es-CO"/>
        </w:rPr>
        <w:t xml:space="preserve">ncontrar formas de apoyarla (…).  Otras </w:t>
      </w:r>
      <w:r w:rsidR="00CA6B5E" w:rsidRPr="00A20471">
        <w:rPr>
          <w:rFonts w:ascii="Arial" w:eastAsia="Times New Roman" w:hAnsi="Arial" w:cs="Arial"/>
          <w:i/>
          <w:color w:val="000000" w:themeColor="text1"/>
          <w:sz w:val="28"/>
          <w:szCs w:val="28"/>
          <w:lang w:val="es-ES" w:eastAsia="es-CO"/>
        </w:rPr>
        <w:t xml:space="preserve">(…) </w:t>
      </w:r>
      <w:r w:rsidR="00CA6B5E" w:rsidRPr="00A20471">
        <w:rPr>
          <w:rFonts w:ascii="Arial" w:hAnsi="Arial" w:cs="Arial"/>
          <w:color w:val="000000" w:themeColor="text1"/>
          <w:sz w:val="28"/>
          <w:szCs w:val="28"/>
          <w:shd w:val="clear" w:color="auto" w:fill="FFFFFF"/>
        </w:rPr>
        <w:t>Recomendaciones de política basadas en evidencia acerca de la aportación de la CTI a las metas de crecimiento, empleo, sustentabilidad y bienestar de las naciones. Los países de Iberoamérica han estado trabajando de cerca con la OCDE sobre diversos aspectos de CTI y ahora, a propósito de la Reunión de Ministros y Altas Autoridades de Cie</w:t>
      </w:r>
      <w:r w:rsidR="00BA29EE">
        <w:rPr>
          <w:rFonts w:ascii="Arial" w:hAnsi="Arial" w:cs="Arial"/>
          <w:color w:val="000000" w:themeColor="text1"/>
          <w:sz w:val="28"/>
          <w:szCs w:val="28"/>
          <w:shd w:val="clear" w:color="auto" w:fill="FFFFFF"/>
        </w:rPr>
        <w:t>ncia, Tecnología e Innovación, que se celebro</w:t>
      </w:r>
      <w:r w:rsidR="00CA6B5E" w:rsidRPr="00A20471">
        <w:rPr>
          <w:rFonts w:ascii="Arial" w:hAnsi="Arial" w:cs="Arial"/>
          <w:color w:val="000000" w:themeColor="text1"/>
          <w:sz w:val="28"/>
          <w:szCs w:val="28"/>
          <w:shd w:val="clear" w:color="auto" w:fill="FFFFFF"/>
        </w:rPr>
        <w:t xml:space="preserve"> el 27 y 28 de noviembre en la ciudad de Puebla, México, la Organización ha preparado el presente</w:t>
      </w:r>
      <w:r w:rsidR="00CA6B5E" w:rsidRPr="00A20471">
        <w:rPr>
          <w:rStyle w:val="apple-converted-space"/>
          <w:rFonts w:ascii="Arial" w:hAnsi="Arial" w:cs="Arial"/>
          <w:color w:val="000000" w:themeColor="text1"/>
          <w:sz w:val="28"/>
          <w:szCs w:val="28"/>
          <w:shd w:val="clear" w:color="auto" w:fill="FFFFFF"/>
        </w:rPr>
        <w:t> </w:t>
      </w:r>
      <w:r w:rsidR="00CA6B5E" w:rsidRPr="00A20471">
        <w:rPr>
          <w:rStyle w:val="nfasis"/>
          <w:rFonts w:ascii="Arial" w:hAnsi="Arial" w:cs="Arial"/>
          <w:color w:val="000000" w:themeColor="text1"/>
          <w:sz w:val="28"/>
          <w:szCs w:val="28"/>
          <w:bdr w:val="none" w:sz="0" w:space="0" w:color="auto" w:frame="1"/>
          <w:shd w:val="clear" w:color="auto" w:fill="FFFFFF"/>
        </w:rPr>
        <w:t>Informe Iberoamericano</w:t>
      </w:r>
      <w:r w:rsidR="00CA6B5E" w:rsidRPr="00A20471">
        <w:rPr>
          <w:rFonts w:ascii="Arial" w:hAnsi="Arial" w:cs="Arial"/>
          <w:color w:val="000000" w:themeColor="text1"/>
          <w:sz w:val="28"/>
          <w:szCs w:val="28"/>
          <w:shd w:val="clear" w:color="auto" w:fill="FFFFFF"/>
        </w:rPr>
        <w:t>, que se deriva de su</w:t>
      </w:r>
      <w:r w:rsidR="00CA6B5E" w:rsidRPr="00A20471">
        <w:rPr>
          <w:rStyle w:val="apple-converted-space"/>
          <w:rFonts w:ascii="Arial" w:hAnsi="Arial" w:cs="Arial"/>
          <w:color w:val="000000" w:themeColor="text1"/>
          <w:sz w:val="28"/>
          <w:szCs w:val="28"/>
          <w:shd w:val="clear" w:color="auto" w:fill="FFFFFF"/>
        </w:rPr>
        <w:t> </w:t>
      </w:r>
      <w:r w:rsidR="00CA6B5E" w:rsidRPr="00A20471">
        <w:rPr>
          <w:rStyle w:val="nfasis"/>
          <w:rFonts w:ascii="Arial" w:hAnsi="Arial" w:cs="Arial"/>
          <w:color w:val="000000" w:themeColor="text1"/>
          <w:sz w:val="28"/>
          <w:szCs w:val="28"/>
          <w:bdr w:val="none" w:sz="0" w:space="0" w:color="auto" w:frame="1"/>
          <w:shd w:val="clear" w:color="auto" w:fill="FFFFFF"/>
        </w:rPr>
        <w:t>OECD Science, Technology and Industry Outlook 2014”</w:t>
      </w:r>
    </w:p>
    <w:p w:rsidR="00DE60DB" w:rsidRPr="00A20471" w:rsidRDefault="006C1B2D" w:rsidP="006E0A2B">
      <w:pPr>
        <w:widowControl w:val="0"/>
        <w:autoSpaceDE w:val="0"/>
        <w:autoSpaceDN w:val="0"/>
        <w:adjustRightInd w:val="0"/>
        <w:spacing w:before="34" w:after="28" w:line="360" w:lineRule="auto"/>
        <w:jc w:val="both"/>
        <w:rPr>
          <w:rFonts w:ascii="Arial" w:hAnsi="Arial" w:cs="Arial"/>
          <w:sz w:val="28"/>
          <w:szCs w:val="28"/>
          <w:lang w:val="es-ES"/>
        </w:rPr>
      </w:pPr>
      <w:r w:rsidRPr="00A20471">
        <w:rPr>
          <w:rFonts w:ascii="Arial" w:hAnsi="Arial" w:cs="Arial"/>
          <w:sz w:val="28"/>
          <w:szCs w:val="28"/>
          <w:lang w:val="es-ES"/>
        </w:rPr>
        <w:t>Por</w:t>
      </w:r>
      <w:r w:rsidR="00DE60DB" w:rsidRPr="00A20471">
        <w:rPr>
          <w:rFonts w:ascii="Arial" w:hAnsi="Arial" w:cs="Arial"/>
          <w:sz w:val="28"/>
          <w:szCs w:val="28"/>
          <w:lang w:val="es-ES"/>
        </w:rPr>
        <w:t xml:space="preserve"> las </w:t>
      </w:r>
      <w:r w:rsidRPr="00A20471">
        <w:rPr>
          <w:rFonts w:ascii="Arial" w:hAnsi="Arial" w:cs="Arial"/>
          <w:sz w:val="28"/>
          <w:szCs w:val="28"/>
          <w:lang w:val="es-ES"/>
        </w:rPr>
        <w:t>anteriores</w:t>
      </w:r>
      <w:r w:rsidR="007D481A" w:rsidRPr="00A20471">
        <w:rPr>
          <w:rFonts w:ascii="Arial" w:hAnsi="Arial" w:cs="Arial"/>
          <w:sz w:val="28"/>
          <w:szCs w:val="28"/>
          <w:lang w:val="es-ES"/>
        </w:rPr>
        <w:t xml:space="preserve"> anotaciones</w:t>
      </w:r>
      <w:r w:rsidRPr="00A20471">
        <w:rPr>
          <w:rFonts w:ascii="Arial" w:hAnsi="Arial" w:cs="Arial"/>
          <w:sz w:val="28"/>
          <w:szCs w:val="28"/>
          <w:lang w:val="es-ES"/>
        </w:rPr>
        <w:t xml:space="preserve">, dejo a consideración del </w:t>
      </w:r>
      <w:r w:rsidRPr="00A20471">
        <w:rPr>
          <w:rFonts w:ascii="Arial" w:hAnsi="Arial" w:cs="Arial"/>
          <w:sz w:val="28"/>
          <w:szCs w:val="28"/>
        </w:rPr>
        <w:t xml:space="preserve">Honorable Congreso de Colombia el presente proyecto de ley. </w:t>
      </w:r>
      <w:r w:rsidR="00DE60DB" w:rsidRPr="00A20471">
        <w:rPr>
          <w:rFonts w:ascii="Arial" w:eastAsia="Times New Roman" w:hAnsi="Arial" w:cs="Arial"/>
          <w:b/>
          <w:iCs/>
          <w:sz w:val="28"/>
          <w:szCs w:val="28"/>
          <w:lang w:eastAsia="es-CO"/>
        </w:rPr>
        <w:t>“POR LA CUAL SE DICTAN NORMAS DE FOMENTO A LA CIENCIA, TECNOLOGÍA E INNOVACIÓN MEDIANTE LA CREACIÓN DE EMPRESAS DE BASE TECNOLÓGICA (SPIN OFFS)”</w:t>
      </w:r>
      <w:r w:rsidR="00DE60DB" w:rsidRPr="00A20471">
        <w:rPr>
          <w:rFonts w:ascii="Arial" w:hAnsi="Arial" w:cs="Arial"/>
          <w:sz w:val="28"/>
          <w:szCs w:val="28"/>
          <w:lang w:val="es-ES"/>
        </w:rPr>
        <w:t>.</w:t>
      </w:r>
    </w:p>
    <w:p w:rsidR="00886BA9" w:rsidRPr="00A20471" w:rsidRDefault="00886BA9" w:rsidP="006E0A2B">
      <w:pPr>
        <w:widowControl w:val="0"/>
        <w:autoSpaceDE w:val="0"/>
        <w:autoSpaceDN w:val="0"/>
        <w:adjustRightInd w:val="0"/>
        <w:spacing w:before="34" w:after="28" w:line="360" w:lineRule="auto"/>
        <w:jc w:val="both"/>
        <w:rPr>
          <w:rFonts w:ascii="Arial" w:hAnsi="Arial" w:cs="Arial"/>
          <w:sz w:val="28"/>
          <w:szCs w:val="28"/>
          <w:lang w:val="es-ES"/>
        </w:rPr>
      </w:pPr>
    </w:p>
    <w:p w:rsidR="00193084" w:rsidRPr="00A20471" w:rsidRDefault="00193084" w:rsidP="006E0A2B">
      <w:pPr>
        <w:widowControl w:val="0"/>
        <w:autoSpaceDE w:val="0"/>
        <w:autoSpaceDN w:val="0"/>
        <w:adjustRightInd w:val="0"/>
        <w:spacing w:before="34" w:after="28" w:line="360" w:lineRule="auto"/>
        <w:jc w:val="both"/>
        <w:rPr>
          <w:rFonts w:ascii="Arial" w:hAnsi="Arial" w:cs="Arial"/>
          <w:sz w:val="28"/>
          <w:szCs w:val="28"/>
        </w:rPr>
      </w:pPr>
    </w:p>
    <w:p w:rsidR="00DE60DB" w:rsidRPr="00A20471" w:rsidRDefault="00DE60DB" w:rsidP="006E0A2B">
      <w:pPr>
        <w:shd w:val="clear" w:color="auto" w:fill="FFFFFF"/>
        <w:spacing w:after="0" w:line="360" w:lineRule="auto"/>
        <w:jc w:val="both"/>
        <w:rPr>
          <w:rFonts w:ascii="Arial" w:hAnsi="Arial" w:cs="Arial"/>
          <w:sz w:val="28"/>
          <w:szCs w:val="28"/>
          <w:lang w:val="es-ES"/>
        </w:rPr>
      </w:pPr>
    </w:p>
    <w:p w:rsidR="00DE60DB" w:rsidRPr="00A20471" w:rsidRDefault="006C1B2D"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r w:rsidRPr="00A20471">
        <w:rPr>
          <w:rFonts w:ascii="Arial" w:eastAsia="Times New Roman" w:hAnsi="Arial" w:cs="Arial"/>
          <w:color w:val="000000" w:themeColor="text1"/>
          <w:sz w:val="28"/>
          <w:szCs w:val="28"/>
          <w:lang w:val="es-ES_tradnl" w:eastAsia="es-CO"/>
        </w:rPr>
        <w:t>De los Honorables R</w:t>
      </w:r>
      <w:r w:rsidR="00A20471">
        <w:rPr>
          <w:rFonts w:ascii="Arial" w:eastAsia="Times New Roman" w:hAnsi="Arial" w:cs="Arial"/>
          <w:color w:val="000000" w:themeColor="text1"/>
          <w:sz w:val="28"/>
          <w:szCs w:val="28"/>
          <w:lang w:val="es-ES_tradnl" w:eastAsia="es-CO"/>
        </w:rPr>
        <w:t>epresentantes,</w:t>
      </w:r>
    </w:p>
    <w:p w:rsidR="00193084" w:rsidRPr="00A20471" w:rsidRDefault="00193084"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EE4C48" w:rsidRPr="00A20471" w:rsidRDefault="00EE4C48"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EE4C48" w:rsidRPr="00A20471" w:rsidRDefault="00EE4C48"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DE60DB" w:rsidRPr="00A20471" w:rsidRDefault="00DE60DB"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DE60DB" w:rsidRPr="00A20471" w:rsidRDefault="007D481A" w:rsidP="007D481A">
      <w:pPr>
        <w:tabs>
          <w:tab w:val="left" w:pos="6919"/>
        </w:tabs>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r w:rsidRPr="00A20471">
        <w:rPr>
          <w:rFonts w:ascii="Arial" w:eastAsia="Times New Roman" w:hAnsi="Arial" w:cs="Arial"/>
          <w:color w:val="000000" w:themeColor="text1"/>
          <w:sz w:val="28"/>
          <w:szCs w:val="28"/>
          <w:lang w:val="es-ES_tradnl" w:eastAsia="es-CO"/>
        </w:rPr>
        <w:tab/>
      </w:r>
    </w:p>
    <w:p w:rsidR="00DE60DB" w:rsidRPr="00A20471" w:rsidRDefault="00DE60DB" w:rsidP="006E0A2B">
      <w:pPr>
        <w:pStyle w:val="Sinespaciado"/>
        <w:spacing w:line="360" w:lineRule="auto"/>
        <w:rPr>
          <w:rFonts w:ascii="Arial" w:hAnsi="Arial" w:cs="Arial"/>
          <w:b/>
          <w:sz w:val="28"/>
          <w:szCs w:val="28"/>
          <w:lang w:val="es-ES_tradnl" w:eastAsia="es-CO"/>
        </w:rPr>
      </w:pPr>
      <w:r w:rsidRPr="00A20471">
        <w:rPr>
          <w:rFonts w:ascii="Arial" w:hAnsi="Arial" w:cs="Arial"/>
          <w:b/>
          <w:sz w:val="28"/>
          <w:szCs w:val="28"/>
          <w:lang w:val="es-ES_tradnl" w:eastAsia="es-CO"/>
        </w:rPr>
        <w:t>IVÁN DARÍO AGUDELO ZAPATA</w:t>
      </w:r>
    </w:p>
    <w:p w:rsidR="00DE60DB" w:rsidRPr="00A20471" w:rsidRDefault="00BF3E53" w:rsidP="006E0A2B">
      <w:pPr>
        <w:pStyle w:val="Sinespaciado"/>
        <w:spacing w:line="360" w:lineRule="auto"/>
        <w:rPr>
          <w:rFonts w:ascii="Arial" w:hAnsi="Arial" w:cs="Arial"/>
          <w:sz w:val="28"/>
          <w:szCs w:val="28"/>
          <w:lang w:val="es-ES_tradnl" w:eastAsia="es-CO"/>
        </w:rPr>
      </w:pPr>
      <w:r w:rsidRPr="00A20471">
        <w:rPr>
          <w:rFonts w:ascii="Arial" w:hAnsi="Arial" w:cs="Arial"/>
          <w:sz w:val="28"/>
          <w:szCs w:val="28"/>
          <w:lang w:val="es-ES_tradnl" w:eastAsia="es-CO"/>
        </w:rPr>
        <w:t>REPRESENTANTE A LA CA</w:t>
      </w:r>
      <w:r w:rsidR="00DE60DB" w:rsidRPr="00A20471">
        <w:rPr>
          <w:rFonts w:ascii="Arial" w:hAnsi="Arial" w:cs="Arial"/>
          <w:sz w:val="28"/>
          <w:szCs w:val="28"/>
          <w:lang w:val="es-ES_tradnl" w:eastAsia="es-CO"/>
        </w:rPr>
        <w:t>MARA</w:t>
      </w:r>
    </w:p>
    <w:p w:rsidR="00DE60DB" w:rsidRPr="00A20471" w:rsidRDefault="00DE60DB" w:rsidP="006E0A2B">
      <w:pPr>
        <w:spacing w:after="0" w:line="360" w:lineRule="auto"/>
        <w:jc w:val="both"/>
        <w:rPr>
          <w:rFonts w:ascii="Arial" w:eastAsia="Times New Roman" w:hAnsi="Arial" w:cs="Arial"/>
          <w:i/>
          <w:sz w:val="28"/>
          <w:szCs w:val="28"/>
          <w:lang w:val="es-ES" w:eastAsia="es-CO"/>
        </w:rPr>
      </w:pPr>
      <w:r w:rsidRPr="00A20471">
        <w:rPr>
          <w:rFonts w:ascii="Arial" w:hAnsi="Arial" w:cs="Arial"/>
          <w:sz w:val="28"/>
          <w:szCs w:val="28"/>
          <w:lang w:val="es-ES_tradnl" w:eastAsia="es-CO"/>
        </w:rPr>
        <w:t>DEPARTAMENTO DE ANTIOQUIA</w:t>
      </w:r>
      <w:r w:rsidR="00A20471">
        <w:rPr>
          <w:rFonts w:ascii="Arial" w:hAnsi="Arial" w:cs="Arial"/>
          <w:sz w:val="28"/>
          <w:szCs w:val="28"/>
          <w:lang w:val="es-ES_tradnl" w:eastAsia="es-CO"/>
        </w:rPr>
        <w:t>.</w:t>
      </w:r>
    </w:p>
    <w:p w:rsidR="00DE60DB" w:rsidRPr="00A20471" w:rsidRDefault="00DE60DB" w:rsidP="006E0A2B">
      <w:pPr>
        <w:spacing w:after="0" w:line="360" w:lineRule="auto"/>
        <w:jc w:val="both"/>
        <w:rPr>
          <w:rFonts w:ascii="Arial" w:eastAsia="Times New Roman" w:hAnsi="Arial" w:cs="Arial"/>
          <w:i/>
          <w:sz w:val="28"/>
          <w:szCs w:val="28"/>
          <w:lang w:val="es-ES" w:eastAsia="es-CO"/>
        </w:rPr>
      </w:pPr>
    </w:p>
    <w:p w:rsidR="00B50FD1" w:rsidRPr="00A20471" w:rsidRDefault="006F7CCA" w:rsidP="00CA6B5E">
      <w:pPr>
        <w:spacing w:after="0" w:line="360" w:lineRule="auto"/>
        <w:jc w:val="both"/>
        <w:rPr>
          <w:rFonts w:ascii="Arial" w:hAnsi="Arial" w:cs="Arial"/>
          <w:b/>
          <w:sz w:val="28"/>
          <w:szCs w:val="28"/>
        </w:rPr>
      </w:pPr>
      <w:r w:rsidRPr="00A20471">
        <w:rPr>
          <w:rFonts w:ascii="Arial" w:eastAsia="Times New Roman" w:hAnsi="Arial" w:cs="Arial"/>
          <w:i/>
          <w:sz w:val="28"/>
          <w:szCs w:val="28"/>
          <w:lang w:val="es-ES" w:eastAsia="es-CO"/>
        </w:rPr>
        <w:t xml:space="preserve"> </w:t>
      </w:r>
    </w:p>
    <w:sectPr w:rsidR="00B50FD1" w:rsidRPr="00A20471" w:rsidSect="00CA6B5E">
      <w:footerReference w:type="default" r:id="rId9"/>
      <w:pgSz w:w="12240" w:h="15840"/>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AD" w:rsidRDefault="00614AAD" w:rsidP="005C530C">
      <w:pPr>
        <w:spacing w:after="0" w:line="240" w:lineRule="auto"/>
      </w:pPr>
      <w:r>
        <w:separator/>
      </w:r>
    </w:p>
  </w:endnote>
  <w:endnote w:type="continuationSeparator" w:id="0">
    <w:p w:rsidR="00614AAD" w:rsidRDefault="00614AAD" w:rsidP="005C5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DejaVu Sans">
    <w:charset w:val="00"/>
    <w:family w:val="swiss"/>
    <w:pitch w:val="variable"/>
    <w:sig w:usb0="E7002EFF" w:usb1="D200F5FF" w:usb2="0A24602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899099"/>
      <w:docPartObj>
        <w:docPartGallery w:val="Page Numbers (Bottom of Page)"/>
        <w:docPartUnique/>
      </w:docPartObj>
    </w:sdtPr>
    <w:sdtContent>
      <w:p w:rsidR="007D481A" w:rsidRDefault="005427FD">
        <w:pPr>
          <w:pStyle w:val="Piedepgina"/>
          <w:jc w:val="center"/>
        </w:pPr>
        <w:r>
          <w:fldChar w:fldCharType="begin"/>
        </w:r>
        <w:r w:rsidR="007D481A">
          <w:instrText>PAGE   \* MERGEFORMAT</w:instrText>
        </w:r>
        <w:r>
          <w:fldChar w:fldCharType="separate"/>
        </w:r>
        <w:r w:rsidR="00E50B07" w:rsidRPr="00E50B07">
          <w:rPr>
            <w:noProof/>
            <w:lang w:val="es-ES"/>
          </w:rPr>
          <w:t>1</w:t>
        </w:r>
        <w:r>
          <w:fldChar w:fldCharType="end"/>
        </w:r>
      </w:p>
    </w:sdtContent>
  </w:sdt>
  <w:p w:rsidR="007D481A" w:rsidRDefault="007D48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AD" w:rsidRDefault="00614AAD" w:rsidP="005C530C">
      <w:pPr>
        <w:spacing w:after="0" w:line="240" w:lineRule="auto"/>
      </w:pPr>
      <w:r>
        <w:separator/>
      </w:r>
    </w:p>
  </w:footnote>
  <w:footnote w:type="continuationSeparator" w:id="0">
    <w:p w:rsidR="00614AAD" w:rsidRDefault="00614AAD" w:rsidP="005C5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253"/>
    <w:multiLevelType w:val="multilevel"/>
    <w:tmpl w:val="FC8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A464A"/>
    <w:multiLevelType w:val="multilevel"/>
    <w:tmpl w:val="B4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CA1A2D"/>
    <w:multiLevelType w:val="multilevel"/>
    <w:tmpl w:val="D4FC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043BDC"/>
    <w:multiLevelType w:val="hybridMultilevel"/>
    <w:tmpl w:val="71AC55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BF36CF"/>
    <w:multiLevelType w:val="multilevel"/>
    <w:tmpl w:val="E9B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F0554A"/>
    <w:multiLevelType w:val="multilevel"/>
    <w:tmpl w:val="7F2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C10E75"/>
    <w:multiLevelType w:val="multilevel"/>
    <w:tmpl w:val="B114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C714D4"/>
    <w:multiLevelType w:val="hybridMultilevel"/>
    <w:tmpl w:val="4FC0D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D622C3"/>
    <w:multiLevelType w:val="multilevel"/>
    <w:tmpl w:val="B7C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0C2B48"/>
    <w:multiLevelType w:val="multilevel"/>
    <w:tmpl w:val="400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9"/>
  </w:num>
  <w:num w:numId="5">
    <w:abstractNumId w:val="1"/>
  </w:num>
  <w:num w:numId="6">
    <w:abstractNumId w:val="8"/>
  </w:num>
  <w:num w:numId="7">
    <w:abstractNumId w:val="0"/>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426AC"/>
    <w:rsid w:val="0002169C"/>
    <w:rsid w:val="000B234E"/>
    <w:rsid w:val="000B2B36"/>
    <w:rsid w:val="000B64F5"/>
    <w:rsid w:val="000D2FBD"/>
    <w:rsid w:val="0011792D"/>
    <w:rsid w:val="00162B8A"/>
    <w:rsid w:val="00163046"/>
    <w:rsid w:val="00193084"/>
    <w:rsid w:val="00195DDD"/>
    <w:rsid w:val="001B4CBA"/>
    <w:rsid w:val="001C1531"/>
    <w:rsid w:val="001F5612"/>
    <w:rsid w:val="00203FBB"/>
    <w:rsid w:val="00251894"/>
    <w:rsid w:val="002A1EDC"/>
    <w:rsid w:val="002B2F86"/>
    <w:rsid w:val="0031252D"/>
    <w:rsid w:val="00352BDD"/>
    <w:rsid w:val="003773C5"/>
    <w:rsid w:val="0039405B"/>
    <w:rsid w:val="003A56F9"/>
    <w:rsid w:val="003B5DDF"/>
    <w:rsid w:val="003D66C5"/>
    <w:rsid w:val="003E2971"/>
    <w:rsid w:val="004431AA"/>
    <w:rsid w:val="004439FF"/>
    <w:rsid w:val="00466A92"/>
    <w:rsid w:val="004D635A"/>
    <w:rsid w:val="004F2A48"/>
    <w:rsid w:val="00502CBA"/>
    <w:rsid w:val="005038C6"/>
    <w:rsid w:val="00542570"/>
    <w:rsid w:val="005427FD"/>
    <w:rsid w:val="00581642"/>
    <w:rsid w:val="005C530C"/>
    <w:rsid w:val="005D2BB8"/>
    <w:rsid w:val="005F5EF3"/>
    <w:rsid w:val="006001B5"/>
    <w:rsid w:val="00607A84"/>
    <w:rsid w:val="00614AAD"/>
    <w:rsid w:val="00621E0C"/>
    <w:rsid w:val="006941ED"/>
    <w:rsid w:val="006A2651"/>
    <w:rsid w:val="006A5189"/>
    <w:rsid w:val="006C1B2D"/>
    <w:rsid w:val="006E0A2B"/>
    <w:rsid w:val="006E71CD"/>
    <w:rsid w:val="006F7CCA"/>
    <w:rsid w:val="00705234"/>
    <w:rsid w:val="00726E96"/>
    <w:rsid w:val="00737CE2"/>
    <w:rsid w:val="0076676E"/>
    <w:rsid w:val="007D481A"/>
    <w:rsid w:val="007E57A4"/>
    <w:rsid w:val="007F7BF7"/>
    <w:rsid w:val="00832893"/>
    <w:rsid w:val="0084303B"/>
    <w:rsid w:val="00851566"/>
    <w:rsid w:val="00862347"/>
    <w:rsid w:val="0086522F"/>
    <w:rsid w:val="0088229E"/>
    <w:rsid w:val="00886BA9"/>
    <w:rsid w:val="00890593"/>
    <w:rsid w:val="008C1F77"/>
    <w:rsid w:val="008C6E1E"/>
    <w:rsid w:val="009343E9"/>
    <w:rsid w:val="009426AC"/>
    <w:rsid w:val="00950EA1"/>
    <w:rsid w:val="00963731"/>
    <w:rsid w:val="00980CAA"/>
    <w:rsid w:val="0099394F"/>
    <w:rsid w:val="009A2737"/>
    <w:rsid w:val="009C0F2B"/>
    <w:rsid w:val="009E66EB"/>
    <w:rsid w:val="00A17EFD"/>
    <w:rsid w:val="00A20471"/>
    <w:rsid w:val="00AB764E"/>
    <w:rsid w:val="00AF718A"/>
    <w:rsid w:val="00B31158"/>
    <w:rsid w:val="00B501D0"/>
    <w:rsid w:val="00BA29EE"/>
    <w:rsid w:val="00BE70D2"/>
    <w:rsid w:val="00BF3E53"/>
    <w:rsid w:val="00C52D31"/>
    <w:rsid w:val="00C6524B"/>
    <w:rsid w:val="00CA6B5E"/>
    <w:rsid w:val="00CA7D41"/>
    <w:rsid w:val="00D22927"/>
    <w:rsid w:val="00D45062"/>
    <w:rsid w:val="00D7677E"/>
    <w:rsid w:val="00D770BA"/>
    <w:rsid w:val="00DD606B"/>
    <w:rsid w:val="00DE60DB"/>
    <w:rsid w:val="00E46F2B"/>
    <w:rsid w:val="00E50B07"/>
    <w:rsid w:val="00E71F09"/>
    <w:rsid w:val="00E77C3D"/>
    <w:rsid w:val="00E97A36"/>
    <w:rsid w:val="00EA3FB9"/>
    <w:rsid w:val="00EE4C48"/>
    <w:rsid w:val="00F20530"/>
    <w:rsid w:val="00F67CFF"/>
    <w:rsid w:val="00FA0C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A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347"/>
    <w:pPr>
      <w:spacing w:after="0" w:line="240" w:lineRule="auto"/>
    </w:pPr>
  </w:style>
  <w:style w:type="paragraph" w:styleId="Textonotapie">
    <w:name w:val="footnote text"/>
    <w:basedOn w:val="Normal"/>
    <w:link w:val="TextonotapieCar"/>
    <w:uiPriority w:val="99"/>
    <w:unhideWhenUsed/>
    <w:rsid w:val="005C530C"/>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5C530C"/>
    <w:rPr>
      <w:rFonts w:ascii="Calibri" w:eastAsia="Calibri" w:hAnsi="Calibri" w:cs="Times New Roman"/>
      <w:sz w:val="20"/>
      <w:szCs w:val="20"/>
      <w:lang w:val="es-ES"/>
    </w:rPr>
  </w:style>
  <w:style w:type="character" w:styleId="Refdenotaalpie">
    <w:name w:val="footnote reference"/>
    <w:uiPriority w:val="99"/>
    <w:semiHidden/>
    <w:unhideWhenUsed/>
    <w:rsid w:val="005C530C"/>
    <w:rPr>
      <w:vertAlign w:val="superscript"/>
    </w:rPr>
  </w:style>
  <w:style w:type="paragraph" w:customStyle="1" w:styleId="Textbody">
    <w:name w:val="Text body"/>
    <w:basedOn w:val="Normal"/>
    <w:uiPriority w:val="99"/>
    <w:rsid w:val="005C530C"/>
    <w:pPr>
      <w:widowControl w:val="0"/>
      <w:suppressAutoHyphens/>
      <w:autoSpaceDN w:val="0"/>
      <w:spacing w:after="198" w:line="240" w:lineRule="auto"/>
      <w:jc w:val="both"/>
      <w:textAlignment w:val="baseline"/>
    </w:pPr>
    <w:rPr>
      <w:rFonts w:ascii="Candara" w:eastAsia="DejaVu Sans" w:hAnsi="Candara" w:cs="DejaVu Sans"/>
      <w:spacing w:val="2"/>
      <w:kern w:val="3"/>
      <w:sz w:val="21"/>
      <w:szCs w:val="24"/>
      <w:lang w:val="es-ES" w:eastAsia="de-DE" w:bidi="de-DE"/>
    </w:rPr>
  </w:style>
  <w:style w:type="paragraph" w:customStyle="1" w:styleId="Estilo31">
    <w:name w:val="Estilo31"/>
    <w:basedOn w:val="Textonotapie"/>
    <w:link w:val="Estilo31Char"/>
    <w:qFormat/>
    <w:rsid w:val="002B2F86"/>
    <w:pPr>
      <w:jc w:val="both"/>
    </w:pPr>
    <w:rPr>
      <w:rFonts w:ascii="Candara" w:eastAsia="Times New Roman" w:hAnsi="Candara"/>
      <w:sz w:val="16"/>
      <w:szCs w:val="16"/>
      <w:lang w:val="es-CO" w:eastAsia="es-CO"/>
    </w:rPr>
  </w:style>
  <w:style w:type="character" w:customStyle="1" w:styleId="Estilo31Char">
    <w:name w:val="Estilo31 Char"/>
    <w:link w:val="Estilo31"/>
    <w:rsid w:val="002B2F86"/>
    <w:rPr>
      <w:rFonts w:ascii="Candara" w:eastAsia="Times New Roman" w:hAnsi="Candara" w:cs="Times New Roman"/>
      <w:sz w:val="16"/>
      <w:szCs w:val="16"/>
      <w:lang w:eastAsia="es-CO"/>
    </w:rPr>
  </w:style>
  <w:style w:type="paragraph" w:styleId="Textodeglobo">
    <w:name w:val="Balloon Text"/>
    <w:basedOn w:val="Normal"/>
    <w:link w:val="TextodegloboCar"/>
    <w:uiPriority w:val="99"/>
    <w:semiHidden/>
    <w:unhideWhenUsed/>
    <w:rsid w:val="007F7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BF7"/>
    <w:rPr>
      <w:rFonts w:ascii="Segoe UI" w:hAnsi="Segoe UI" w:cs="Segoe UI"/>
      <w:sz w:val="18"/>
      <w:szCs w:val="18"/>
    </w:rPr>
  </w:style>
  <w:style w:type="paragraph" w:styleId="Encabezado">
    <w:name w:val="header"/>
    <w:basedOn w:val="Normal"/>
    <w:link w:val="EncabezadoCar"/>
    <w:uiPriority w:val="99"/>
    <w:unhideWhenUsed/>
    <w:rsid w:val="009A2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737"/>
  </w:style>
  <w:style w:type="paragraph" w:styleId="Piedepgina">
    <w:name w:val="footer"/>
    <w:basedOn w:val="Normal"/>
    <w:link w:val="PiedepginaCar"/>
    <w:uiPriority w:val="99"/>
    <w:unhideWhenUsed/>
    <w:rsid w:val="009A2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737"/>
  </w:style>
  <w:style w:type="character" w:customStyle="1" w:styleId="apple-converted-space">
    <w:name w:val="apple-converted-space"/>
    <w:basedOn w:val="Fuentedeprrafopredeter"/>
    <w:rsid w:val="00CA6B5E"/>
  </w:style>
  <w:style w:type="character" w:styleId="nfasis">
    <w:name w:val="Emphasis"/>
    <w:basedOn w:val="Fuentedeprrafopredeter"/>
    <w:uiPriority w:val="20"/>
    <w:qFormat/>
    <w:rsid w:val="00CA6B5E"/>
    <w:rPr>
      <w:i/>
      <w:iCs/>
    </w:rPr>
  </w:style>
</w:styles>
</file>

<file path=word/webSettings.xml><?xml version="1.0" encoding="utf-8"?>
<w:webSettings xmlns:r="http://schemas.openxmlformats.org/officeDocument/2006/relationships" xmlns:w="http://schemas.openxmlformats.org/wordprocessingml/2006/main">
  <w:divs>
    <w:div w:id="17242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ecularis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49FB-49B5-4CFA-8091-6942B293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4578</Words>
  <Characters>25181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anselmoescobar</dc:creator>
  <cp:keywords/>
  <dc:description/>
  <cp:lastModifiedBy>camara</cp:lastModifiedBy>
  <cp:revision>2</cp:revision>
  <cp:lastPrinted>2015-04-07T21:10:00Z</cp:lastPrinted>
  <dcterms:created xsi:type="dcterms:W3CDTF">2016-07-21T15:57:00Z</dcterms:created>
  <dcterms:modified xsi:type="dcterms:W3CDTF">2016-07-21T15:57:00Z</dcterms:modified>
</cp:coreProperties>
</file>