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1A" w:rsidRPr="00FF2C64" w:rsidRDefault="004A77FF" w:rsidP="00473D1A">
      <w:pPr>
        <w:spacing w:after="0" w:line="240" w:lineRule="auto"/>
        <w:ind w:firstLine="283"/>
        <w:jc w:val="center"/>
        <w:textAlignment w:val="center"/>
        <w:rPr>
          <w:rFonts w:eastAsia="Times New Roman"/>
          <w:bCs/>
          <w:color w:val="000000"/>
          <w:szCs w:val="24"/>
          <w:lang w:val="es-ES_tradnl" w:eastAsia="es-CO"/>
        </w:rPr>
      </w:pPr>
      <w:r w:rsidRPr="00FF2C64">
        <w:rPr>
          <w:rFonts w:eastAsia="Times New Roman"/>
          <w:bCs/>
          <w:color w:val="000000"/>
          <w:szCs w:val="24"/>
          <w:lang w:val="es-ES_tradnl" w:eastAsia="es-CO"/>
        </w:rPr>
        <w:t>P</w:t>
      </w:r>
      <w:r w:rsidR="00AB4E7C">
        <w:rPr>
          <w:rFonts w:eastAsia="Times New Roman"/>
          <w:bCs/>
          <w:color w:val="000000"/>
          <w:szCs w:val="24"/>
          <w:lang w:val="es-ES_tradnl" w:eastAsia="es-CO"/>
        </w:rPr>
        <w:t xml:space="preserve">royecto de Ley No. ____  </w:t>
      </w:r>
      <w:proofErr w:type="gramStart"/>
      <w:r w:rsidR="00AB4E7C">
        <w:rPr>
          <w:rFonts w:eastAsia="Times New Roman"/>
          <w:bCs/>
          <w:color w:val="000000"/>
          <w:szCs w:val="24"/>
          <w:lang w:val="es-ES_tradnl" w:eastAsia="es-CO"/>
        </w:rPr>
        <w:t>de</w:t>
      </w:r>
      <w:proofErr w:type="gramEnd"/>
      <w:r w:rsidR="00AB4E7C">
        <w:rPr>
          <w:rFonts w:eastAsia="Times New Roman"/>
          <w:bCs/>
          <w:color w:val="000000"/>
          <w:szCs w:val="24"/>
          <w:lang w:val="es-ES_tradnl" w:eastAsia="es-CO"/>
        </w:rPr>
        <w:t xml:space="preserve"> 2016</w:t>
      </w:r>
      <w:r w:rsidRPr="00FF2C64">
        <w:rPr>
          <w:rFonts w:eastAsia="Times New Roman"/>
          <w:bCs/>
          <w:color w:val="000000"/>
          <w:szCs w:val="24"/>
          <w:lang w:val="es-ES_tradnl" w:eastAsia="es-CO"/>
        </w:rPr>
        <w:t xml:space="preserve">. </w:t>
      </w:r>
    </w:p>
    <w:p w:rsidR="004A77FF" w:rsidRPr="0032105E" w:rsidRDefault="004A77FF" w:rsidP="00473D1A">
      <w:pPr>
        <w:spacing w:after="0" w:line="240" w:lineRule="auto"/>
        <w:ind w:firstLine="283"/>
        <w:jc w:val="center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473D1A" w:rsidRPr="00FF2C64" w:rsidRDefault="004A77FF" w:rsidP="004A77FF">
      <w:pPr>
        <w:spacing w:after="0" w:line="240" w:lineRule="auto"/>
        <w:ind w:firstLine="283"/>
        <w:jc w:val="center"/>
        <w:textAlignment w:val="center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b/>
          <w:i/>
          <w:iCs/>
          <w:color w:val="000000"/>
          <w:szCs w:val="24"/>
          <w:lang w:val="es-ES_tradnl" w:eastAsia="es-CO"/>
        </w:rPr>
        <w:t>“</w:t>
      </w:r>
      <w:r w:rsidR="00473D1A" w:rsidRPr="00FF2C64">
        <w:rPr>
          <w:rFonts w:eastAsia="Times New Roman"/>
          <w:b/>
          <w:i/>
          <w:iCs/>
          <w:color w:val="000000"/>
          <w:szCs w:val="24"/>
          <w:lang w:val="es-ES_tradnl" w:eastAsia="es-CO"/>
        </w:rPr>
        <w:t xml:space="preserve">Por </w:t>
      </w:r>
      <w:r w:rsidR="00473D1A" w:rsidRPr="0032105E">
        <w:rPr>
          <w:rFonts w:eastAsia="Times New Roman"/>
          <w:b/>
          <w:i/>
          <w:iCs/>
          <w:color w:val="000000"/>
          <w:szCs w:val="24"/>
          <w:lang w:val="es-ES_tradnl" w:eastAsia="es-CO"/>
        </w:rPr>
        <w:t xml:space="preserve">medio de la cual se declara patrimonio </w:t>
      </w:r>
      <w:r w:rsidR="00473D1A" w:rsidRPr="00FF2C64">
        <w:rPr>
          <w:rFonts w:eastAsia="Times New Roman"/>
          <w:b/>
          <w:i/>
          <w:iCs/>
          <w:color w:val="000000"/>
          <w:szCs w:val="24"/>
          <w:lang w:val="es-ES_tradnl" w:eastAsia="es-CO"/>
        </w:rPr>
        <w:t>histórico, y c</w:t>
      </w:r>
      <w:r w:rsidR="00473D1A" w:rsidRPr="0032105E">
        <w:rPr>
          <w:rFonts w:eastAsia="Times New Roman"/>
          <w:b/>
          <w:i/>
          <w:iCs/>
          <w:color w:val="000000"/>
          <w:szCs w:val="24"/>
          <w:lang w:val="es-ES_tradnl" w:eastAsia="es-CO"/>
        </w:rPr>
        <w:t>ultural de</w:t>
      </w:r>
      <w:r w:rsidR="00B92542" w:rsidRPr="00FF2C64">
        <w:rPr>
          <w:rFonts w:eastAsia="Times New Roman"/>
          <w:b/>
          <w:i/>
          <w:iCs/>
          <w:color w:val="000000"/>
          <w:szCs w:val="24"/>
          <w:lang w:val="es-ES_tradnl" w:eastAsia="es-CO"/>
        </w:rPr>
        <w:t xml:space="preserve"> la Nación a La Casa del Telegrafista en Aracataca, Magdalena</w:t>
      </w:r>
      <w:r w:rsidRPr="00FF2C64">
        <w:rPr>
          <w:rFonts w:eastAsia="Times New Roman"/>
          <w:b/>
          <w:i/>
          <w:iCs/>
          <w:color w:val="000000"/>
          <w:szCs w:val="24"/>
          <w:lang w:val="es-ES_tradnl" w:eastAsia="es-CO"/>
        </w:rPr>
        <w:t>”</w:t>
      </w:r>
      <w:r w:rsidR="00B92542" w:rsidRPr="00FF2C64">
        <w:rPr>
          <w:rFonts w:eastAsia="Times New Roman"/>
          <w:b/>
          <w:i/>
          <w:iCs/>
          <w:color w:val="000000"/>
          <w:szCs w:val="24"/>
          <w:lang w:val="es-ES_tradnl" w:eastAsia="es-CO"/>
        </w:rPr>
        <w:t>,</w:t>
      </w:r>
      <w:r w:rsidR="00B92542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="00473D1A" w:rsidRPr="0032105E">
        <w:rPr>
          <w:rFonts w:eastAsia="Times New Roman"/>
          <w:i/>
          <w:iCs/>
          <w:color w:val="000000"/>
          <w:szCs w:val="24"/>
          <w:lang w:val="es-ES_tradnl" w:eastAsia="es-CO"/>
        </w:rPr>
        <w:t>y se dictan otras disposiciones</w:t>
      </w:r>
      <w:r w:rsidR="00473D1A" w:rsidRPr="0032105E">
        <w:rPr>
          <w:rFonts w:eastAsia="Times New Roman"/>
          <w:color w:val="000000"/>
          <w:szCs w:val="24"/>
          <w:lang w:val="es-ES_tradnl" w:eastAsia="es-CO"/>
        </w:rPr>
        <w:t>.</w:t>
      </w:r>
    </w:p>
    <w:p w:rsidR="004A77FF" w:rsidRPr="0032105E" w:rsidRDefault="004A77FF" w:rsidP="00473D1A">
      <w:pPr>
        <w:spacing w:after="0" w:line="240" w:lineRule="auto"/>
        <w:ind w:firstLine="283"/>
        <w:jc w:val="center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473D1A" w:rsidRPr="00FF2C64" w:rsidRDefault="00473D1A" w:rsidP="00473D1A">
      <w:pPr>
        <w:spacing w:after="0" w:line="240" w:lineRule="auto"/>
        <w:jc w:val="center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473D1A" w:rsidRPr="0032105E" w:rsidRDefault="00473D1A" w:rsidP="00473D1A">
      <w:pPr>
        <w:spacing w:after="0" w:line="240" w:lineRule="auto"/>
        <w:jc w:val="center"/>
        <w:textAlignment w:val="center"/>
        <w:rPr>
          <w:rFonts w:eastAsia="Times New Roman"/>
          <w:color w:val="000000"/>
          <w:szCs w:val="24"/>
          <w:lang w:eastAsia="es-CO"/>
        </w:rPr>
      </w:pPr>
      <w:r w:rsidRPr="0032105E">
        <w:rPr>
          <w:rFonts w:eastAsia="Times New Roman"/>
          <w:color w:val="000000"/>
          <w:szCs w:val="24"/>
          <w:lang w:val="es-ES_tradnl" w:eastAsia="es-CO"/>
        </w:rPr>
        <w:t>El Congreso de Colombia</w:t>
      </w:r>
    </w:p>
    <w:p w:rsidR="004A77FF" w:rsidRPr="00FF2C64" w:rsidRDefault="004A77FF" w:rsidP="00473D1A">
      <w:pPr>
        <w:spacing w:after="0" w:line="240" w:lineRule="auto"/>
        <w:jc w:val="center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4A77FF" w:rsidRPr="00FF2C64" w:rsidRDefault="004A77FF" w:rsidP="00473D1A">
      <w:pPr>
        <w:spacing w:after="0" w:line="240" w:lineRule="auto"/>
        <w:jc w:val="center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473D1A" w:rsidRPr="00FF2C64" w:rsidRDefault="00473D1A" w:rsidP="00473D1A">
      <w:pPr>
        <w:spacing w:after="0" w:line="240" w:lineRule="auto"/>
        <w:jc w:val="center"/>
        <w:textAlignment w:val="center"/>
        <w:rPr>
          <w:rFonts w:eastAsia="Times New Roman"/>
          <w:color w:val="000000"/>
          <w:szCs w:val="24"/>
          <w:lang w:val="es-ES_tradnl" w:eastAsia="es-CO"/>
        </w:rPr>
      </w:pPr>
      <w:r w:rsidRPr="0032105E">
        <w:rPr>
          <w:rFonts w:eastAsia="Times New Roman"/>
          <w:color w:val="000000"/>
          <w:szCs w:val="24"/>
          <w:lang w:val="es-ES_tradnl" w:eastAsia="es-CO"/>
        </w:rPr>
        <w:t>DECRETA:</w:t>
      </w:r>
    </w:p>
    <w:p w:rsidR="00473D1A" w:rsidRPr="0032105E" w:rsidRDefault="00473D1A" w:rsidP="00473D1A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473D1A" w:rsidRPr="00FF2C64" w:rsidRDefault="00473D1A" w:rsidP="004A77FF">
      <w:pPr>
        <w:spacing w:after="0" w:line="240" w:lineRule="auto"/>
        <w:jc w:val="both"/>
        <w:textAlignment w:val="center"/>
        <w:rPr>
          <w:rFonts w:eastAsia="Times New Roman"/>
          <w:i/>
          <w:iCs/>
          <w:color w:val="000000"/>
          <w:szCs w:val="24"/>
          <w:lang w:val="es-ES_tradnl" w:eastAsia="es-CO"/>
        </w:rPr>
      </w:pPr>
      <w:r w:rsidRPr="0032105E">
        <w:rPr>
          <w:rFonts w:eastAsia="Times New Roman"/>
          <w:b/>
          <w:color w:val="000000"/>
          <w:szCs w:val="24"/>
          <w:lang w:val="es-ES_tradnl" w:eastAsia="es-CO"/>
        </w:rPr>
        <w:t>Artículo 1°.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Declárese patrimonio histórico y cultural de la Nación a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="00B92542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La Casa del Telegrafista en Aracataca, Magdalena.</w:t>
      </w:r>
    </w:p>
    <w:p w:rsidR="004A77FF" w:rsidRPr="00FF2C64" w:rsidRDefault="004A77FF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B92542" w:rsidRPr="0032105E" w:rsidRDefault="00473D1A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32105E">
        <w:rPr>
          <w:rFonts w:eastAsia="Times New Roman"/>
          <w:b/>
          <w:color w:val="000000"/>
          <w:szCs w:val="24"/>
          <w:lang w:val="es-ES_tradnl" w:eastAsia="es-CO"/>
        </w:rPr>
        <w:t>Artículo 2°.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="00B92542" w:rsidRPr="0032105E">
        <w:rPr>
          <w:rFonts w:eastAsia="Times New Roman"/>
          <w:color w:val="000000"/>
          <w:szCs w:val="24"/>
          <w:lang w:val="es-ES_tradnl" w:eastAsia="es-CO"/>
        </w:rPr>
        <w:t xml:space="preserve">El Congreso de la República de Colombia, concurre a la declaración de </w:t>
      </w:r>
      <w:bookmarkStart w:id="0" w:name="_GoBack"/>
      <w:bookmarkEnd w:id="0"/>
      <w:r w:rsidR="00B92542" w:rsidRPr="0032105E">
        <w:rPr>
          <w:rFonts w:eastAsia="Times New Roman"/>
          <w:color w:val="000000"/>
          <w:szCs w:val="24"/>
          <w:lang w:val="es-ES_tradnl" w:eastAsia="es-CO"/>
        </w:rPr>
        <w:t xml:space="preserve">Patrimonio Histórico y Cultural de la Nación </w:t>
      </w:r>
      <w:r w:rsidR="00B92542" w:rsidRPr="00FF2C64">
        <w:rPr>
          <w:rFonts w:eastAsia="Times New Roman"/>
          <w:color w:val="000000"/>
          <w:szCs w:val="24"/>
          <w:lang w:val="es-ES_tradnl" w:eastAsia="es-CO"/>
        </w:rPr>
        <w:t xml:space="preserve">a </w:t>
      </w:r>
      <w:r w:rsidR="00B92542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Casa del Telegrafista en Aracataca, Magdalena, </w:t>
      </w:r>
      <w:r w:rsidR="00B92542" w:rsidRPr="0032105E">
        <w:rPr>
          <w:rFonts w:eastAsia="Times New Roman"/>
          <w:color w:val="000000"/>
          <w:szCs w:val="24"/>
          <w:lang w:val="es-ES_tradnl" w:eastAsia="es-CO"/>
        </w:rPr>
        <w:t xml:space="preserve"> emitiendo en nota de estilo un pergamino que contenga el texto de la presente ley.</w:t>
      </w:r>
    </w:p>
    <w:p w:rsidR="004A77FF" w:rsidRPr="00FF2C64" w:rsidRDefault="004A77FF" w:rsidP="004A77FF">
      <w:pPr>
        <w:spacing w:after="0" w:line="240" w:lineRule="auto"/>
        <w:jc w:val="both"/>
        <w:textAlignment w:val="center"/>
        <w:rPr>
          <w:rFonts w:eastAsia="Times New Roman"/>
          <w:b/>
          <w:color w:val="000000"/>
          <w:szCs w:val="24"/>
          <w:lang w:val="es-ES_tradnl" w:eastAsia="es-CO"/>
        </w:rPr>
      </w:pPr>
    </w:p>
    <w:p w:rsidR="00B92542" w:rsidRPr="0032105E" w:rsidRDefault="00B92542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32105E">
        <w:rPr>
          <w:rFonts w:eastAsia="Times New Roman"/>
          <w:b/>
          <w:color w:val="000000"/>
          <w:szCs w:val="24"/>
          <w:lang w:val="es-ES_tradnl" w:eastAsia="es-CO"/>
        </w:rPr>
        <w:t>Artículo 3°.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="00F2344A" w:rsidRPr="0032105E">
        <w:rPr>
          <w:rFonts w:eastAsia="Times New Roman"/>
          <w:color w:val="000000"/>
          <w:szCs w:val="24"/>
          <w:lang w:val="es-ES_tradnl" w:eastAsia="es-CO"/>
        </w:rPr>
        <w:t>Autorizase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al Gobierno Nacional, para que a través del Ministerio de Cultura, contribuya al fomento, promoción, protección, conservación, divulgación,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progreso, </w:t>
      </w:r>
      <w:r w:rsidRPr="0032105E">
        <w:rPr>
          <w:rFonts w:eastAsia="Times New Roman"/>
          <w:color w:val="000000"/>
          <w:szCs w:val="24"/>
          <w:lang w:val="es-ES_tradnl" w:eastAsia="es-CO"/>
        </w:rPr>
        <w:t>desarrollo</w:t>
      </w:r>
      <w:r w:rsidRPr="00FF2C64">
        <w:rPr>
          <w:rFonts w:eastAsia="Times New Roman"/>
          <w:color w:val="000000"/>
          <w:szCs w:val="24"/>
          <w:lang w:val="es-ES_tradnl" w:eastAsia="es-CO"/>
        </w:rPr>
        <w:t>,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ejecución 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y financiación de los valores culturales </w:t>
      </w:r>
      <w:r w:rsidR="0027248C" w:rsidRPr="00FF2C64">
        <w:rPr>
          <w:rFonts w:eastAsia="Times New Roman"/>
          <w:color w:val="000000"/>
          <w:szCs w:val="24"/>
          <w:lang w:val="es-ES_tradnl" w:eastAsia="es-CO"/>
        </w:rPr>
        <w:t xml:space="preserve">relacionados con </w:t>
      </w:r>
      <w:r w:rsidR="0027248C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Casa del Telegrafista en Aracataca, Magdalena </w:t>
      </w:r>
      <w:r w:rsidR="0027248C" w:rsidRPr="00FF2C64">
        <w:rPr>
          <w:rFonts w:eastAsia="Times New Roman"/>
          <w:iCs/>
          <w:color w:val="000000"/>
          <w:szCs w:val="24"/>
          <w:lang w:val="es-ES_tradnl" w:eastAsia="es-CO"/>
        </w:rPr>
        <w:t>y de las</w:t>
      </w:r>
      <w:r w:rsidR="0027248C" w:rsidRPr="00FF2C64">
        <w:rPr>
          <w:rFonts w:eastAsia="Times New Roman"/>
          <w:color w:val="000000"/>
          <w:szCs w:val="24"/>
          <w:lang w:eastAsia="es-CO"/>
        </w:rPr>
        <w:t xml:space="preserve"> actividades emprendidas por ésta.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</w:p>
    <w:p w:rsidR="004A77FF" w:rsidRPr="00FF2C64" w:rsidRDefault="004A77FF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691AF9" w:rsidRPr="00FF2C64" w:rsidRDefault="00691AF9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  <w:r w:rsidRPr="0032105E">
        <w:rPr>
          <w:rFonts w:eastAsia="Times New Roman"/>
          <w:b/>
          <w:color w:val="000000"/>
          <w:szCs w:val="24"/>
          <w:lang w:val="es-ES_tradnl" w:eastAsia="es-CO"/>
        </w:rPr>
        <w:t xml:space="preserve">Artículo </w:t>
      </w:r>
      <w:r w:rsidRPr="00FF2C64">
        <w:rPr>
          <w:rFonts w:eastAsia="Times New Roman"/>
          <w:b/>
          <w:color w:val="000000"/>
          <w:szCs w:val="24"/>
          <w:lang w:val="es-ES_tradnl" w:eastAsia="es-CO"/>
        </w:rPr>
        <w:t>4</w:t>
      </w:r>
      <w:r w:rsidRPr="0032105E">
        <w:rPr>
          <w:rFonts w:eastAsia="Times New Roman"/>
          <w:b/>
          <w:color w:val="000000"/>
          <w:szCs w:val="24"/>
          <w:lang w:val="es-ES_tradnl" w:eastAsia="es-CO"/>
        </w:rPr>
        <w:t>°.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A partir de la vigencia de la presente ley,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32105E">
        <w:rPr>
          <w:rFonts w:eastAsia="Times New Roman"/>
          <w:color w:val="000000"/>
          <w:szCs w:val="24"/>
          <w:lang w:val="es-ES_tradnl" w:eastAsia="es-CO"/>
        </w:rPr>
        <w:t>la Administración Nacional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podrán asignar las apropiaciones requeridas en </w:t>
      </w:r>
      <w:r w:rsidRPr="00FF2C64">
        <w:rPr>
          <w:rFonts w:eastAsia="Times New Roman"/>
          <w:color w:val="000000"/>
          <w:szCs w:val="24"/>
          <w:lang w:val="es-ES_tradnl" w:eastAsia="es-CO"/>
        </w:rPr>
        <w:t>el Presupuesto General de la Nación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, </w:t>
      </w:r>
      <w:r w:rsidRPr="00FF2C64">
        <w:rPr>
          <w:rFonts w:eastAsia="Times New Roman"/>
          <w:color w:val="000000"/>
          <w:szCs w:val="24"/>
          <w:lang w:val="es-ES_tradnl" w:eastAsia="es-CO"/>
        </w:rPr>
        <w:t>con el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fin de lograr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la restauración, remodelación, mantenimiento, adecuación, dotación 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y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funcionamiento permanente de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Casa del Telegrafista en Aracataca, Magdalena. </w:t>
      </w:r>
      <w:r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De igual forma, la </w:t>
      </w:r>
      <w:r w:rsidRPr="0032105E">
        <w:rPr>
          <w:rFonts w:eastAsia="Times New Roman"/>
          <w:color w:val="000000"/>
          <w:szCs w:val="24"/>
          <w:lang w:val="es-ES_tradnl" w:eastAsia="es-CO"/>
        </w:rPr>
        <w:t>ejecución de las siguientes obras</w:t>
      </w:r>
      <w:r w:rsidR="004A77FF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="004A77FF" w:rsidRPr="0032105E">
        <w:rPr>
          <w:rFonts w:eastAsia="Times New Roman"/>
          <w:color w:val="000000"/>
          <w:szCs w:val="24"/>
          <w:lang w:val="es-ES_tradnl" w:eastAsia="es-CO"/>
        </w:rPr>
        <w:t>de utilidad pública y de interés social e histórico</w:t>
      </w:r>
      <w:r w:rsidRPr="0032105E">
        <w:rPr>
          <w:rFonts w:eastAsia="Times New Roman"/>
          <w:color w:val="000000"/>
          <w:szCs w:val="24"/>
          <w:lang w:val="es-ES_tradnl" w:eastAsia="es-CO"/>
        </w:rPr>
        <w:t>:</w:t>
      </w:r>
    </w:p>
    <w:p w:rsidR="004A77FF" w:rsidRPr="00FF2C64" w:rsidRDefault="004A77FF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691AF9" w:rsidRPr="00FF2C64" w:rsidRDefault="00691AF9" w:rsidP="00691AF9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Restauración </w:t>
      </w:r>
      <w:r w:rsidR="004A77FF" w:rsidRPr="00FF2C64">
        <w:rPr>
          <w:rFonts w:eastAsia="Times New Roman"/>
          <w:color w:val="000000"/>
          <w:szCs w:val="24"/>
          <w:lang w:val="es-ES_tradnl" w:eastAsia="es-CO"/>
        </w:rPr>
        <w:t xml:space="preserve">y recuperación </w:t>
      </w:r>
      <w:r w:rsidRPr="00FF2C64">
        <w:rPr>
          <w:rFonts w:eastAsia="Times New Roman"/>
          <w:color w:val="000000"/>
          <w:szCs w:val="24"/>
          <w:lang w:val="es-ES_tradnl" w:eastAsia="es-CO"/>
        </w:rPr>
        <w:t>de la fachada y demás estructuras de la casa que permitan proteger el patrimonio histórico allí contenido.</w:t>
      </w:r>
    </w:p>
    <w:p w:rsidR="00691AF9" w:rsidRPr="00A305EE" w:rsidRDefault="00691AF9" w:rsidP="00691AF9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Remodelación, adecuación y mantenimiento la sede de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La Casa del Telegrafista en Aracataca, Magdalena</w:t>
      </w:r>
      <w:r w:rsidRPr="00FF2C64">
        <w:rPr>
          <w:rFonts w:eastAsia="Times New Roman"/>
          <w:color w:val="000000"/>
          <w:szCs w:val="24"/>
          <w:lang w:val="es-ES_tradnl" w:eastAsia="es-CO"/>
        </w:rPr>
        <w:t>, con espacios destinados a exposiciones de los elementos culturales, sala de conferencias y talleres, y un espacio destinado a las oficinas administrativas.</w:t>
      </w:r>
    </w:p>
    <w:p w:rsidR="00A305EE" w:rsidRPr="00FF2C64" w:rsidRDefault="00A305EE" w:rsidP="00691AF9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>
        <w:rPr>
          <w:rFonts w:eastAsia="Times New Roman"/>
          <w:color w:val="000000"/>
          <w:szCs w:val="24"/>
          <w:lang w:val="es-ES_tradnl" w:eastAsia="es-CO"/>
        </w:rPr>
        <w:t xml:space="preserve">Las demás que se requieran y sean necesarias para lograr la conservación de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La Casa del Telegrafista en Aracataca, Magdalena</w:t>
      </w:r>
      <w:r w:rsidRPr="00FF2C64">
        <w:rPr>
          <w:rFonts w:eastAsia="Times New Roman"/>
          <w:color w:val="000000"/>
          <w:szCs w:val="24"/>
          <w:lang w:val="es-ES_tradnl" w:eastAsia="es-CO"/>
        </w:rPr>
        <w:t>,</w:t>
      </w:r>
      <w:r>
        <w:rPr>
          <w:rFonts w:eastAsia="Times New Roman"/>
          <w:color w:val="000000"/>
          <w:szCs w:val="24"/>
          <w:lang w:val="es-ES_tradnl" w:eastAsia="es-CO"/>
        </w:rPr>
        <w:t xml:space="preserve"> como </w:t>
      </w:r>
      <w:r w:rsidRPr="0032105E">
        <w:rPr>
          <w:rFonts w:eastAsia="Times New Roman"/>
          <w:color w:val="000000"/>
          <w:szCs w:val="24"/>
          <w:lang w:val="es-ES_tradnl" w:eastAsia="es-CO"/>
        </w:rPr>
        <w:t>Patrimonio Histórico y Cultural de la Nación</w:t>
      </w:r>
      <w:r>
        <w:rPr>
          <w:rFonts w:eastAsia="Times New Roman"/>
          <w:color w:val="000000"/>
          <w:szCs w:val="24"/>
          <w:lang w:val="es-ES_tradnl" w:eastAsia="es-CO"/>
        </w:rPr>
        <w:t>.</w:t>
      </w:r>
    </w:p>
    <w:p w:rsidR="004A77FF" w:rsidRPr="00FF2C64" w:rsidRDefault="004A77FF" w:rsidP="004A77FF">
      <w:pPr>
        <w:pStyle w:val="Prrafodelista"/>
        <w:spacing w:after="0" w:line="240" w:lineRule="auto"/>
        <w:ind w:left="643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691AF9" w:rsidRPr="00FF2C64" w:rsidRDefault="00691AF9" w:rsidP="00691AF9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FF2C64">
        <w:rPr>
          <w:rFonts w:eastAsia="Times New Roman"/>
          <w:color w:val="000000"/>
          <w:szCs w:val="24"/>
          <w:lang w:eastAsia="es-CO"/>
        </w:rPr>
        <w:t>Por otra parte, asignar recursos para:</w:t>
      </w:r>
    </w:p>
    <w:p w:rsidR="004A77FF" w:rsidRPr="00FF2C64" w:rsidRDefault="004A77FF" w:rsidP="00691AF9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691AF9" w:rsidRPr="00FF2C64" w:rsidRDefault="00691AF9" w:rsidP="00691AF9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FF2C64">
        <w:rPr>
          <w:rFonts w:eastAsia="Times New Roman"/>
          <w:color w:val="000000"/>
          <w:szCs w:val="24"/>
          <w:lang w:eastAsia="es-CO"/>
        </w:rPr>
        <w:t>Do</w:t>
      </w:r>
      <w:proofErr w:type="spellStart"/>
      <w:r w:rsidR="00DA43B9">
        <w:rPr>
          <w:rFonts w:eastAsia="Times New Roman"/>
          <w:color w:val="000000"/>
          <w:szCs w:val="24"/>
          <w:lang w:val="es-ES_tradnl" w:eastAsia="es-CO"/>
        </w:rPr>
        <w:t>tación</w:t>
      </w:r>
      <w:proofErr w:type="spellEnd"/>
      <w:r w:rsidR="00DA43B9">
        <w:rPr>
          <w:rFonts w:eastAsia="Times New Roman"/>
          <w:color w:val="000000"/>
          <w:szCs w:val="24"/>
          <w:lang w:val="es-ES_tradnl" w:eastAsia="es-CO"/>
        </w:rPr>
        <w:t xml:space="preserve"> que permita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la conservación adecuada de los elementos culturales, su exposición al público y su seguridad.</w:t>
      </w:r>
    </w:p>
    <w:p w:rsidR="00691AF9" w:rsidRPr="00FF2C64" w:rsidRDefault="00691AF9" w:rsidP="00691AF9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FF2C64">
        <w:rPr>
          <w:rFonts w:eastAsia="Times New Roman"/>
          <w:color w:val="000000"/>
          <w:szCs w:val="24"/>
          <w:lang w:eastAsia="es-CO"/>
        </w:rPr>
        <w:lastRenderedPageBreak/>
        <w:t>Asignación presupuestal para lograr el funcionamiento permanente de la Casa incluyendo las medidas de seguridad necesarias para conservar el patrimonio histórico y cultural de la nación.</w:t>
      </w:r>
    </w:p>
    <w:p w:rsidR="004A77FF" w:rsidRPr="00FF2C64" w:rsidRDefault="004A77FF" w:rsidP="00691AF9">
      <w:pPr>
        <w:spacing w:after="0" w:line="240" w:lineRule="auto"/>
        <w:jc w:val="both"/>
        <w:textAlignment w:val="center"/>
        <w:rPr>
          <w:rFonts w:eastAsia="Times New Roman"/>
          <w:b/>
          <w:color w:val="000000"/>
          <w:szCs w:val="24"/>
          <w:lang w:eastAsia="es-CO"/>
        </w:rPr>
      </w:pPr>
    </w:p>
    <w:p w:rsidR="00691AF9" w:rsidRPr="00FF2C64" w:rsidRDefault="00691AF9" w:rsidP="00691AF9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FF2C64">
        <w:rPr>
          <w:rFonts w:eastAsia="Times New Roman"/>
          <w:b/>
          <w:color w:val="000000"/>
          <w:szCs w:val="24"/>
          <w:lang w:eastAsia="es-CO"/>
        </w:rPr>
        <w:t>Parágrafo:</w:t>
      </w:r>
      <w:r w:rsidRPr="00FF2C64">
        <w:rPr>
          <w:rFonts w:eastAsia="Times New Roman"/>
          <w:color w:val="000000"/>
          <w:szCs w:val="24"/>
          <w:lang w:eastAsia="es-CO"/>
        </w:rPr>
        <w:t xml:space="preserve"> Para efectos de la exposición al público, se deben recopilar los elementos históricos que se encuentran dispersos en la casa, </w:t>
      </w:r>
      <w:r w:rsidR="004A77FF" w:rsidRPr="00FF2C64">
        <w:rPr>
          <w:rFonts w:eastAsia="Times New Roman"/>
          <w:color w:val="000000"/>
          <w:szCs w:val="24"/>
          <w:lang w:eastAsia="es-CO"/>
        </w:rPr>
        <w:t>organizarlos por temas y fechas y rotulándolos.</w:t>
      </w:r>
    </w:p>
    <w:p w:rsidR="004A77FF" w:rsidRPr="00FF2C64" w:rsidRDefault="004A77FF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8A58B9" w:rsidRPr="00FF2C64" w:rsidRDefault="00B92542" w:rsidP="008A58B9">
      <w:pPr>
        <w:pStyle w:val="Sinespaciado"/>
        <w:jc w:val="both"/>
        <w:rPr>
          <w:rFonts w:ascii="Times New Roman" w:hAnsi="Times New Roman"/>
          <w:szCs w:val="24"/>
        </w:rPr>
      </w:pPr>
      <w:r w:rsidRPr="0032105E">
        <w:rPr>
          <w:rFonts w:ascii="Times New Roman" w:eastAsia="Times New Roman" w:hAnsi="Times New Roman"/>
          <w:b/>
          <w:color w:val="000000"/>
          <w:szCs w:val="24"/>
          <w:lang w:val="es-ES_tradnl" w:eastAsia="es-CO"/>
        </w:rPr>
        <w:t xml:space="preserve">Artículo </w:t>
      </w:r>
      <w:r w:rsidR="00691AF9" w:rsidRPr="00FF2C64">
        <w:rPr>
          <w:rFonts w:ascii="Times New Roman" w:eastAsia="Times New Roman" w:hAnsi="Times New Roman"/>
          <w:b/>
          <w:color w:val="000000"/>
          <w:szCs w:val="24"/>
          <w:lang w:val="es-ES_tradnl" w:eastAsia="es-CO"/>
        </w:rPr>
        <w:t>5</w:t>
      </w:r>
      <w:r w:rsidR="004A77FF" w:rsidRPr="00FF2C64">
        <w:rPr>
          <w:rFonts w:ascii="Times New Roman" w:eastAsia="Times New Roman" w:hAnsi="Times New Roman"/>
          <w:b/>
          <w:color w:val="000000"/>
          <w:szCs w:val="24"/>
          <w:lang w:val="es-ES_tradnl" w:eastAsia="es-CO"/>
        </w:rPr>
        <w:t>°</w:t>
      </w:r>
      <w:r w:rsidR="00473D1A" w:rsidRPr="0032105E">
        <w:rPr>
          <w:rFonts w:ascii="Times New Roman" w:eastAsia="Times New Roman" w:hAnsi="Times New Roman"/>
          <w:color w:val="000000"/>
          <w:szCs w:val="24"/>
          <w:lang w:val="es-ES_tradnl" w:eastAsia="es-CO"/>
        </w:rPr>
        <w:t xml:space="preserve"> La presente ley rige a partir de la fec</w:t>
      </w:r>
      <w:r w:rsidR="008A58B9" w:rsidRPr="00FF2C64">
        <w:rPr>
          <w:rFonts w:ascii="Times New Roman" w:eastAsia="Times New Roman" w:hAnsi="Times New Roman"/>
          <w:color w:val="000000"/>
          <w:szCs w:val="24"/>
          <w:lang w:val="es-ES_tradnl" w:eastAsia="es-CO"/>
        </w:rPr>
        <w:t xml:space="preserve">ha de su sanción y promulgación, </w:t>
      </w:r>
      <w:r w:rsidR="008A58B9" w:rsidRPr="00FF2C64">
        <w:rPr>
          <w:rFonts w:ascii="Times New Roman" w:hAnsi="Times New Roman"/>
          <w:szCs w:val="24"/>
        </w:rPr>
        <w:t>y deroga todas las disposiciones que le sean contrarias.</w:t>
      </w:r>
    </w:p>
    <w:p w:rsidR="008A58B9" w:rsidRPr="00FF2C64" w:rsidRDefault="008A58B9" w:rsidP="008A58B9">
      <w:pPr>
        <w:pStyle w:val="Sinespaciado"/>
        <w:jc w:val="both"/>
        <w:rPr>
          <w:rFonts w:ascii="Times New Roman" w:hAnsi="Times New Roman"/>
          <w:szCs w:val="24"/>
        </w:rPr>
      </w:pPr>
    </w:p>
    <w:p w:rsidR="00473D1A" w:rsidRPr="00FF2C64" w:rsidRDefault="00473D1A" w:rsidP="004A77FF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473D1A" w:rsidRPr="00FF2C64" w:rsidRDefault="00473D1A" w:rsidP="00473D1A">
      <w:pPr>
        <w:spacing w:after="0" w:line="240" w:lineRule="auto"/>
        <w:ind w:firstLine="283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4A77FF" w:rsidRPr="00FF2C64" w:rsidRDefault="004A77FF" w:rsidP="004A77FF">
      <w:pPr>
        <w:spacing w:after="0" w:line="240" w:lineRule="auto"/>
        <w:jc w:val="center"/>
        <w:rPr>
          <w:b/>
          <w:iCs/>
          <w:color w:val="000000"/>
          <w:szCs w:val="24"/>
          <w:shd w:val="clear" w:color="auto" w:fill="FFFFFF"/>
        </w:rPr>
      </w:pPr>
    </w:p>
    <w:p w:rsidR="004A77FF" w:rsidRPr="00FF2C64" w:rsidRDefault="004A77FF" w:rsidP="004A77FF">
      <w:pPr>
        <w:spacing w:after="0" w:line="240" w:lineRule="auto"/>
        <w:jc w:val="center"/>
        <w:rPr>
          <w:b/>
          <w:iCs/>
          <w:color w:val="000000"/>
          <w:szCs w:val="24"/>
          <w:shd w:val="clear" w:color="auto" w:fill="FFFFFF"/>
        </w:rPr>
      </w:pPr>
    </w:p>
    <w:p w:rsidR="004A77FF" w:rsidRPr="00FF2C64" w:rsidRDefault="004A77FF" w:rsidP="004A77FF">
      <w:pPr>
        <w:spacing w:after="0" w:line="240" w:lineRule="auto"/>
        <w:jc w:val="center"/>
        <w:rPr>
          <w:b/>
          <w:iCs/>
          <w:color w:val="000000"/>
          <w:szCs w:val="24"/>
          <w:shd w:val="clear" w:color="auto" w:fill="FFFFFF"/>
        </w:rPr>
      </w:pPr>
      <w:r w:rsidRPr="00FF2C64">
        <w:rPr>
          <w:b/>
          <w:iCs/>
          <w:color w:val="000000"/>
          <w:szCs w:val="24"/>
          <w:shd w:val="clear" w:color="auto" w:fill="FFFFFF"/>
        </w:rPr>
        <w:t>JAIME ENRIQUE SERRANO PÉREZ</w:t>
      </w:r>
    </w:p>
    <w:p w:rsidR="004A77FF" w:rsidRPr="00FF2C64" w:rsidRDefault="004A77FF" w:rsidP="004A77FF">
      <w:pPr>
        <w:spacing w:after="0" w:line="240" w:lineRule="auto"/>
        <w:jc w:val="center"/>
        <w:rPr>
          <w:iCs/>
          <w:color w:val="000000"/>
          <w:szCs w:val="24"/>
          <w:shd w:val="clear" w:color="auto" w:fill="FFFFFF"/>
        </w:rPr>
      </w:pPr>
      <w:r w:rsidRPr="00FF2C64">
        <w:rPr>
          <w:iCs/>
          <w:color w:val="000000"/>
          <w:szCs w:val="24"/>
          <w:shd w:val="clear" w:color="auto" w:fill="FFFFFF"/>
        </w:rPr>
        <w:t>Representante a la Cámara</w:t>
      </w:r>
    </w:p>
    <w:p w:rsidR="00473D1A" w:rsidRPr="00FF2C64" w:rsidRDefault="00473D1A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</w:p>
    <w:p w:rsidR="00473D1A" w:rsidRPr="00FF2C64" w:rsidRDefault="00473D1A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473D1A" w:rsidRPr="00FF2C64" w:rsidRDefault="00473D1A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473D1A" w:rsidRPr="00FF2C64" w:rsidRDefault="00473D1A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473D1A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C735AB">
      <w:pPr>
        <w:spacing w:before="113" w:after="113" w:line="240" w:lineRule="atLeast"/>
        <w:jc w:val="center"/>
        <w:textAlignment w:val="center"/>
        <w:rPr>
          <w:rFonts w:eastAsia="Times New Roman"/>
          <w:b/>
          <w:color w:val="000000"/>
          <w:szCs w:val="24"/>
          <w:lang w:val="es-ES_tradnl" w:eastAsia="es-CO"/>
        </w:rPr>
      </w:pPr>
      <w:r w:rsidRPr="00FF2C64">
        <w:rPr>
          <w:rFonts w:eastAsia="Times New Roman"/>
          <w:b/>
          <w:color w:val="000000"/>
          <w:szCs w:val="24"/>
          <w:lang w:val="es-ES_tradnl" w:eastAsia="es-CO"/>
        </w:rPr>
        <w:lastRenderedPageBreak/>
        <w:t>EXPOSICIÓN DE MOTIVOS</w:t>
      </w:r>
    </w:p>
    <w:p w:rsidR="00EB6D26" w:rsidRPr="00FF2C64" w:rsidRDefault="00C735AB" w:rsidP="00B76A64">
      <w:pPr>
        <w:spacing w:before="113" w:after="113" w:line="240" w:lineRule="atLeast"/>
        <w:jc w:val="both"/>
        <w:textAlignment w:val="center"/>
        <w:rPr>
          <w:rFonts w:eastAsia="Times New Roman"/>
          <w:iCs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>La pres</w:t>
      </w:r>
      <w:r w:rsidR="00752F52" w:rsidRPr="00FF2C64">
        <w:rPr>
          <w:rFonts w:eastAsia="Times New Roman"/>
          <w:color w:val="000000"/>
          <w:szCs w:val="24"/>
          <w:lang w:val="es-ES_tradnl" w:eastAsia="es-CO"/>
        </w:rPr>
        <w:t>ente iniciativa tiene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szCs w:val="24"/>
        </w:rPr>
        <w:t xml:space="preserve">por objeto declarar patrimonio </w:t>
      </w:r>
      <w:r w:rsidR="00EB6D26" w:rsidRPr="0032105E">
        <w:rPr>
          <w:rFonts w:eastAsia="Times New Roman"/>
          <w:color w:val="000000"/>
          <w:szCs w:val="24"/>
          <w:lang w:val="es-ES_tradnl" w:eastAsia="es-CO"/>
        </w:rPr>
        <w:t xml:space="preserve">histórico y cultural </w:t>
      </w:r>
      <w:r w:rsidRPr="00FF2C64">
        <w:rPr>
          <w:szCs w:val="24"/>
        </w:rPr>
        <w:t xml:space="preserve">de la Nación </w:t>
      </w:r>
      <w:r w:rsidRPr="0032105E">
        <w:rPr>
          <w:rFonts w:eastAsia="Times New Roman"/>
          <w:color w:val="000000"/>
          <w:szCs w:val="24"/>
          <w:lang w:val="es-ES_tradnl" w:eastAsia="es-CO"/>
        </w:rPr>
        <w:t>a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Casa del Telegrafista en Aracataca, Magdalena, </w:t>
      </w:r>
      <w:r w:rsidR="00EB6D26"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en razón a que esta y los objetos que allí reposan, representan, no solo para los </w:t>
      </w:r>
      <w:proofErr w:type="spellStart"/>
      <w:r w:rsidR="00EB6D26" w:rsidRPr="00FF2C64">
        <w:rPr>
          <w:rFonts w:eastAsia="Times New Roman"/>
          <w:iCs/>
          <w:color w:val="000000"/>
          <w:szCs w:val="24"/>
          <w:lang w:val="es-ES_tradnl" w:eastAsia="es-CO"/>
        </w:rPr>
        <w:t>cataqueros</w:t>
      </w:r>
      <w:proofErr w:type="spellEnd"/>
      <w:r w:rsidR="00EB6D26"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 sino para todos los colombianos, baluartes históricos, literarios y culturales que merecen su conservación y cuidado por parte del Estado.</w:t>
      </w:r>
    </w:p>
    <w:p w:rsidR="00EB6D26" w:rsidRPr="00FF2C64" w:rsidRDefault="00EB6D26" w:rsidP="00B76A64">
      <w:pPr>
        <w:spacing w:before="113" w:after="113" w:line="240" w:lineRule="atLeast"/>
        <w:jc w:val="both"/>
        <w:textAlignment w:val="center"/>
        <w:rPr>
          <w:rFonts w:eastAsia="Times New Roman"/>
          <w:iCs/>
          <w:color w:val="000000"/>
          <w:szCs w:val="24"/>
          <w:lang w:val="es-ES_tradnl" w:eastAsia="es-CO"/>
        </w:rPr>
      </w:pPr>
    </w:p>
    <w:p w:rsidR="00EB6D26" w:rsidRPr="0032105E" w:rsidRDefault="00EB6D26" w:rsidP="00EB6D26">
      <w:pPr>
        <w:spacing w:before="113" w:after="113" w:line="240" w:lineRule="atLeast"/>
        <w:jc w:val="both"/>
        <w:textAlignment w:val="center"/>
        <w:rPr>
          <w:rFonts w:eastAsia="Times New Roman"/>
          <w:color w:val="000000"/>
          <w:szCs w:val="24"/>
          <w:lang w:eastAsia="es-CO"/>
        </w:rPr>
      </w:pPr>
      <w:r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El proyecto de ley contempla que a través de la declaratoria de patrimonio 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histórico y cultural </w:t>
      </w:r>
      <w:r w:rsidRPr="00FF2C64">
        <w:rPr>
          <w:szCs w:val="24"/>
        </w:rPr>
        <w:t xml:space="preserve">de la Nación </w:t>
      </w:r>
      <w:r w:rsidRPr="0032105E">
        <w:rPr>
          <w:rFonts w:eastAsia="Times New Roman"/>
          <w:color w:val="000000"/>
          <w:szCs w:val="24"/>
          <w:lang w:val="es-ES_tradnl" w:eastAsia="es-CO"/>
        </w:rPr>
        <w:t>a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La Casa del Telegrafista en Aracataca, Magdalena</w:t>
      </w:r>
      <w:r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, mediante ley, se asignen recursos destinados 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al fomento, promoción, protección, conservación, divulgación,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progreso, </w:t>
      </w:r>
      <w:r w:rsidRPr="0032105E">
        <w:rPr>
          <w:rFonts w:eastAsia="Times New Roman"/>
          <w:color w:val="000000"/>
          <w:szCs w:val="24"/>
          <w:lang w:val="es-ES_tradnl" w:eastAsia="es-CO"/>
        </w:rPr>
        <w:t>desarrollo</w:t>
      </w:r>
      <w:r w:rsidRPr="00FF2C64">
        <w:rPr>
          <w:rFonts w:eastAsia="Times New Roman"/>
          <w:color w:val="000000"/>
          <w:szCs w:val="24"/>
          <w:lang w:val="es-ES_tradnl" w:eastAsia="es-CO"/>
        </w:rPr>
        <w:t>,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ejecución </w:t>
      </w:r>
      <w:r w:rsidRPr="0032105E">
        <w:rPr>
          <w:rFonts w:eastAsia="Times New Roman"/>
          <w:color w:val="000000"/>
          <w:szCs w:val="24"/>
          <w:lang w:val="es-ES_tradnl" w:eastAsia="es-CO"/>
        </w:rPr>
        <w:t xml:space="preserve">y financiación de los valores culturales 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relacionados con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Casa del Telegrafista </w:t>
      </w:r>
      <w:r w:rsidRPr="00FF2C64">
        <w:rPr>
          <w:rFonts w:eastAsia="Times New Roman"/>
          <w:iCs/>
          <w:color w:val="000000"/>
          <w:szCs w:val="24"/>
          <w:lang w:val="es-ES_tradnl" w:eastAsia="es-CO"/>
        </w:rPr>
        <w:t>y de las</w:t>
      </w:r>
      <w:r w:rsidRPr="00FF2C64">
        <w:rPr>
          <w:rFonts w:eastAsia="Times New Roman"/>
          <w:color w:val="000000"/>
          <w:szCs w:val="24"/>
          <w:lang w:eastAsia="es-CO"/>
        </w:rPr>
        <w:t xml:space="preserve"> actividades emprendidas por ésta.</w:t>
      </w:r>
      <w:r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</w:p>
    <w:p w:rsidR="00EB6D26" w:rsidRPr="00FF2C64" w:rsidRDefault="00EB6D26" w:rsidP="00EB6D26">
      <w:pPr>
        <w:spacing w:after="0" w:line="240" w:lineRule="auto"/>
        <w:jc w:val="both"/>
        <w:textAlignment w:val="center"/>
        <w:rPr>
          <w:rFonts w:eastAsia="Times New Roman"/>
          <w:iCs/>
          <w:color w:val="000000"/>
          <w:szCs w:val="24"/>
          <w:lang w:val="es-ES_tradnl" w:eastAsia="es-CO"/>
        </w:rPr>
      </w:pPr>
    </w:p>
    <w:p w:rsidR="00A305EE" w:rsidRDefault="00EB6D26" w:rsidP="00BE108B">
      <w:pPr>
        <w:spacing w:after="0" w:line="240" w:lineRule="auto"/>
        <w:jc w:val="both"/>
        <w:textAlignment w:val="center"/>
        <w:rPr>
          <w:rFonts w:eastAsia="Times New Roman"/>
          <w:iCs/>
          <w:color w:val="000000"/>
          <w:szCs w:val="24"/>
          <w:lang w:val="es-ES_tradnl" w:eastAsia="es-CO"/>
        </w:rPr>
      </w:pPr>
      <w:r w:rsidRPr="00FF2C64">
        <w:rPr>
          <w:rFonts w:eastAsia="Times New Roman"/>
          <w:iCs/>
          <w:color w:val="000000"/>
          <w:szCs w:val="24"/>
          <w:lang w:val="es-ES_tradnl" w:eastAsia="es-CO"/>
        </w:rPr>
        <w:t>Al considerarse la estructura de la casa y los elementos y bienes muebles que reposan en si interior como patrimonio histórico y cultural, se hace necesario ejecutar obras que permitan su restauración</w:t>
      </w:r>
      <w:r w:rsidR="00BE108B" w:rsidRPr="00FF2C64">
        <w:rPr>
          <w:rFonts w:eastAsia="Times New Roman"/>
          <w:iCs/>
          <w:color w:val="000000"/>
          <w:szCs w:val="24"/>
          <w:lang w:val="es-ES_tradnl" w:eastAsia="es-CO"/>
        </w:rPr>
        <w:t>,</w:t>
      </w:r>
      <w:r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 recuperación</w:t>
      </w:r>
      <w:r w:rsidR="00BE108B"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 y remodelación</w:t>
      </w:r>
      <w:r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, de manera que se </w:t>
      </w:r>
      <w:r w:rsidR="00BE108B" w:rsidRPr="00FF2C64">
        <w:rPr>
          <w:rFonts w:eastAsia="Times New Roman"/>
          <w:iCs/>
          <w:color w:val="000000"/>
          <w:szCs w:val="24"/>
          <w:lang w:val="es-ES_tradnl" w:eastAsia="es-CO"/>
        </w:rPr>
        <w:t xml:space="preserve">conserven en condiciones </w:t>
      </w:r>
      <w:proofErr w:type="spellStart"/>
      <w:r w:rsidR="00BE108B" w:rsidRPr="00FF2C64">
        <w:rPr>
          <w:rFonts w:eastAsia="Times New Roman"/>
          <w:iCs/>
          <w:color w:val="000000"/>
          <w:szCs w:val="24"/>
          <w:lang w:val="es-ES_tradnl" w:eastAsia="es-CO"/>
        </w:rPr>
        <w:t>optimas</w:t>
      </w:r>
      <w:proofErr w:type="spellEnd"/>
      <w:r w:rsidR="00BE108B" w:rsidRPr="00FF2C64">
        <w:rPr>
          <w:rFonts w:eastAsia="Times New Roman"/>
          <w:iCs/>
          <w:color w:val="000000"/>
          <w:szCs w:val="24"/>
          <w:lang w:val="es-ES_tradnl" w:eastAsia="es-CO"/>
        </w:rPr>
        <w:t>.</w:t>
      </w:r>
      <w:r w:rsidR="00A305EE">
        <w:rPr>
          <w:rFonts w:eastAsia="Times New Roman"/>
          <w:iCs/>
          <w:color w:val="000000"/>
          <w:szCs w:val="24"/>
          <w:lang w:val="es-ES_tradnl" w:eastAsia="es-CO"/>
        </w:rPr>
        <w:t xml:space="preserve"> </w:t>
      </w:r>
    </w:p>
    <w:p w:rsidR="00A305EE" w:rsidRDefault="00A305EE" w:rsidP="00BE108B">
      <w:pPr>
        <w:spacing w:after="0" w:line="240" w:lineRule="auto"/>
        <w:jc w:val="both"/>
        <w:textAlignment w:val="center"/>
        <w:rPr>
          <w:rFonts w:eastAsia="Times New Roman"/>
          <w:iCs/>
          <w:color w:val="000000"/>
          <w:szCs w:val="24"/>
          <w:lang w:val="es-ES_tradnl" w:eastAsia="es-CO"/>
        </w:rPr>
      </w:pPr>
    </w:p>
    <w:p w:rsidR="00EB6D26" w:rsidRPr="00FF2C64" w:rsidRDefault="00EB6D26" w:rsidP="00BE108B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eastAsia="es-CO"/>
        </w:rPr>
        <w:t xml:space="preserve">Por otra parte, </w:t>
      </w:r>
      <w:r w:rsidR="00BE108B" w:rsidRPr="00FF2C64">
        <w:rPr>
          <w:rFonts w:eastAsia="Times New Roman"/>
          <w:color w:val="000000"/>
          <w:szCs w:val="24"/>
          <w:lang w:eastAsia="es-CO"/>
        </w:rPr>
        <w:t xml:space="preserve">se hace necesario que se asignen recursos para dotar la casa de elementos </w:t>
      </w:r>
      <w:r w:rsidRPr="00FF2C64">
        <w:rPr>
          <w:rFonts w:eastAsia="Times New Roman"/>
          <w:color w:val="000000"/>
          <w:szCs w:val="24"/>
          <w:lang w:val="es-ES_tradnl" w:eastAsia="es-CO"/>
        </w:rPr>
        <w:t>que permitan la conservación adecuada de los elementos culturales, su exposición al público y su seguridad</w:t>
      </w:r>
      <w:r w:rsidR="00BE108B" w:rsidRPr="00FF2C64">
        <w:rPr>
          <w:rFonts w:eastAsia="Times New Roman"/>
          <w:color w:val="000000"/>
          <w:szCs w:val="24"/>
          <w:lang w:val="es-ES_tradnl" w:eastAsia="es-CO"/>
        </w:rPr>
        <w:t>, posibilitando su conservación y facilitando la visita de turistas, nacionales y extranjeros, con el fin que conozcan nuestra historia y cultura</w:t>
      </w:r>
    </w:p>
    <w:p w:rsidR="00BE108B" w:rsidRPr="00FF2C64" w:rsidRDefault="00BE108B" w:rsidP="00BE108B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BE108B" w:rsidRPr="00FF2C64" w:rsidRDefault="00BE108B" w:rsidP="00BE108B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>Finalmente, se requiere la asignación de recursos para gastos de funcionamientos que permitan el mantenimiento, conservación, seguridad y administración permanente de esta Casa, con el fin que no se pierdan los recursos invertidos en las obras y en los bienes que se adquieran para conservar la historia y cultura colombiana que allí reposa.</w:t>
      </w:r>
    </w:p>
    <w:p w:rsidR="00BE108B" w:rsidRPr="00FF2C64" w:rsidRDefault="00BE108B" w:rsidP="00BE108B">
      <w:pPr>
        <w:spacing w:after="0" w:line="240" w:lineRule="auto"/>
        <w:jc w:val="both"/>
        <w:textAlignment w:val="center"/>
        <w:rPr>
          <w:rFonts w:eastAsia="Times New Roman"/>
          <w:color w:val="000000"/>
          <w:szCs w:val="24"/>
          <w:lang w:val="es-ES_tradnl" w:eastAsia="es-CO"/>
        </w:rPr>
      </w:pPr>
    </w:p>
    <w:p w:rsidR="00BE108B" w:rsidRPr="00FF2C64" w:rsidRDefault="00F732E5" w:rsidP="00EB6D26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es-ES_tradnl"/>
        </w:rPr>
      </w:pPr>
      <w:r w:rsidRPr="00FF2C64">
        <w:rPr>
          <w:lang w:val="es-ES_tradnl"/>
        </w:rPr>
        <w:t>El municipio de Aracataca está localizado a 25 kilómetros de Santa Marta y al norte del departamento del Magdalena.</w:t>
      </w:r>
      <w:r w:rsidR="00EB6D26" w:rsidRPr="00FF2C64">
        <w:rPr>
          <w:lang w:val="es-ES_tradnl"/>
        </w:rPr>
        <w:t xml:space="preserve"> </w:t>
      </w:r>
      <w:r w:rsidRPr="00FF2C64">
        <w:rPr>
          <w:shd w:val="clear" w:color="auto" w:fill="FFFFFF"/>
          <w:lang w:val="es-ES_tradnl"/>
        </w:rPr>
        <w:t xml:space="preserve">En este lugar nació, el 6 de marzo de 1927, Gabriel García Márquez hijo de Gabriel Eligio García y de Luisa </w:t>
      </w:r>
      <w:proofErr w:type="spellStart"/>
      <w:r w:rsidRPr="00FF2C64">
        <w:rPr>
          <w:shd w:val="clear" w:color="auto" w:fill="FFFFFF"/>
          <w:lang w:val="es-ES_tradnl"/>
        </w:rPr>
        <w:t>Santiága</w:t>
      </w:r>
      <w:proofErr w:type="spellEnd"/>
      <w:r w:rsidRPr="00FF2C64">
        <w:rPr>
          <w:shd w:val="clear" w:color="auto" w:fill="FFFFFF"/>
          <w:lang w:val="es-ES_tradnl"/>
        </w:rPr>
        <w:t xml:space="preserve"> Márquez </w:t>
      </w:r>
      <w:proofErr w:type="spellStart"/>
      <w:r w:rsidRPr="00FF2C64">
        <w:rPr>
          <w:shd w:val="clear" w:color="auto" w:fill="FFFFFF"/>
          <w:lang w:val="es-ES_tradnl"/>
        </w:rPr>
        <w:t>Iguarán</w:t>
      </w:r>
      <w:proofErr w:type="spellEnd"/>
      <w:r w:rsidRPr="00FF2C64">
        <w:rPr>
          <w:shd w:val="clear" w:color="auto" w:fill="FFFFFF"/>
          <w:lang w:val="es-ES_tradnl"/>
        </w:rPr>
        <w:t xml:space="preserve">. </w:t>
      </w:r>
    </w:p>
    <w:p w:rsidR="00BE108B" w:rsidRPr="00FF2C64" w:rsidRDefault="00BE108B" w:rsidP="00EB6D26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es-ES_tradnl"/>
        </w:rPr>
      </w:pPr>
    </w:p>
    <w:p w:rsidR="00A305EE" w:rsidRDefault="00B76A64" w:rsidP="00A305EE">
      <w:pPr>
        <w:pStyle w:val="NormalWeb"/>
        <w:shd w:val="clear" w:color="auto" w:fill="FFFFFF"/>
        <w:spacing w:before="0" w:beforeAutospacing="0" w:after="0" w:afterAutospacing="0"/>
        <w:jc w:val="both"/>
      </w:pPr>
      <w:r w:rsidRPr="00FF2C64">
        <w:rPr>
          <w:iCs/>
          <w:lang w:val="es-ES_tradnl"/>
        </w:rPr>
        <w:t>La Casa del Telegrafista en Aracataca, Magdalena fue el lugar donde trabaj</w:t>
      </w:r>
      <w:r w:rsidR="00F73AEC" w:rsidRPr="00FF2C64">
        <w:rPr>
          <w:iCs/>
          <w:lang w:val="es-ES_tradnl"/>
        </w:rPr>
        <w:t>ó</w:t>
      </w:r>
      <w:r w:rsidRPr="00FF2C64">
        <w:rPr>
          <w:iCs/>
          <w:lang w:val="es-ES_tradnl"/>
        </w:rPr>
        <w:t xml:space="preserve"> entre 1923 y 1926 </w:t>
      </w:r>
      <w:r w:rsidRPr="00473D1A">
        <w:t>Gabriel Eligio García Martínez</w:t>
      </w:r>
      <w:r w:rsidR="00F732E5" w:rsidRPr="00FF2C64">
        <w:t xml:space="preserve">. Durante esta época conoció y se enamoró de Luisa </w:t>
      </w:r>
      <w:proofErr w:type="spellStart"/>
      <w:r w:rsidR="00F732E5" w:rsidRPr="00FF2C64">
        <w:t>Santiaga</w:t>
      </w:r>
      <w:proofErr w:type="spellEnd"/>
      <w:r w:rsidR="00F732E5" w:rsidRPr="00FF2C64">
        <w:t>, historia narrada en una de sus novelas: “El amor en los tiempos del cólera”.</w:t>
      </w:r>
    </w:p>
    <w:p w:rsidR="00F732E5" w:rsidRDefault="00A305EE" w:rsidP="00A305E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3484490" cy="2178658"/>
            <wp:effectExtent l="19050" t="0" r="1660" b="0"/>
            <wp:docPr id="1" name="Imagen 1" descr="http://static.panoramio.com/photos/large/1094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anoramio.com/photos/large/10945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88" cy="21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EE" w:rsidRPr="00EB66EA" w:rsidRDefault="00A305EE" w:rsidP="00825188">
      <w:pPr>
        <w:spacing w:after="0" w:line="240" w:lineRule="auto"/>
        <w:jc w:val="center"/>
        <w:textAlignment w:val="center"/>
        <w:rPr>
          <w:rFonts w:eastAsia="Times New Roman"/>
          <w:i/>
          <w:sz w:val="16"/>
          <w:szCs w:val="16"/>
          <w:lang w:eastAsia="es-CO"/>
        </w:rPr>
      </w:pPr>
      <w:r w:rsidRPr="00EB66EA">
        <w:rPr>
          <w:rFonts w:eastAsia="Times New Roman"/>
          <w:i/>
          <w:sz w:val="16"/>
          <w:szCs w:val="16"/>
          <w:lang w:eastAsia="es-CO"/>
        </w:rPr>
        <w:t>Tomada de: http://static.panoramio.com/photos/large/10945067.jpg</w:t>
      </w:r>
    </w:p>
    <w:p w:rsidR="00A305EE" w:rsidRDefault="00A305EE" w:rsidP="00B76A64">
      <w:pPr>
        <w:spacing w:before="113" w:after="113" w:line="240" w:lineRule="atLeast"/>
        <w:jc w:val="both"/>
        <w:textAlignment w:val="center"/>
        <w:rPr>
          <w:rFonts w:eastAsia="Times New Roman"/>
          <w:szCs w:val="24"/>
          <w:lang w:eastAsia="es-CO"/>
        </w:rPr>
      </w:pPr>
    </w:p>
    <w:p w:rsidR="00F73AEC" w:rsidRPr="00FF2C64" w:rsidRDefault="00F73AEC" w:rsidP="00B76A64">
      <w:pPr>
        <w:spacing w:before="113" w:after="113" w:line="240" w:lineRule="atLeast"/>
        <w:jc w:val="both"/>
        <w:textAlignment w:val="center"/>
        <w:rPr>
          <w:rFonts w:eastAsia="Times New Roman"/>
          <w:szCs w:val="24"/>
          <w:lang w:eastAsia="es-CO"/>
        </w:rPr>
      </w:pPr>
      <w:r w:rsidRPr="00FF2C64">
        <w:rPr>
          <w:rFonts w:eastAsia="Times New Roman"/>
          <w:szCs w:val="24"/>
          <w:lang w:eastAsia="es-CO"/>
        </w:rPr>
        <w:t>Por otra parte, en ella se conservan objetos que pertenecieron a la familia Márquez, con incalculable valor cultural, tales como: estatuas, tinajas de barro, muebles, máquina de escribir, clavijeros, sellos, sumadora, cuadros, proyectores, fotografías familiares, entre otros, que representan la cultura y la historia colombiana.</w:t>
      </w:r>
    </w:p>
    <w:p w:rsidR="00B76A64" w:rsidRDefault="00B76A64" w:rsidP="00B76A64">
      <w:pPr>
        <w:spacing w:before="113" w:after="113" w:line="240" w:lineRule="atLeast"/>
        <w:jc w:val="both"/>
        <w:textAlignment w:val="center"/>
        <w:rPr>
          <w:rFonts w:eastAsia="Times New Roman"/>
          <w:b/>
          <w:color w:val="000000"/>
          <w:szCs w:val="24"/>
          <w:lang w:eastAsia="es-CO"/>
        </w:rPr>
      </w:pPr>
    </w:p>
    <w:p w:rsidR="00A305EE" w:rsidRDefault="00A305EE" w:rsidP="00A305EE">
      <w:pPr>
        <w:spacing w:before="113" w:after="113" w:line="240" w:lineRule="atLeast"/>
        <w:jc w:val="center"/>
        <w:textAlignment w:val="center"/>
        <w:rPr>
          <w:rFonts w:eastAsia="Times New Roman"/>
          <w:b/>
          <w:color w:val="000000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526406" cy="2277374"/>
            <wp:effectExtent l="19050" t="0" r="0" b="0"/>
            <wp:docPr id="4" name="Imagen 4" descr="http://3.bp.blogspot.com/-ukY_yqe0oBY/UdDs13ao9wI/AAAAAAAAAMs/-Ezj6YoH2fU/s1600/paseo+aracataca-santa+marta+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ukY_yqe0oBY/UdDs13ao9wI/AAAAAAAAAMs/-Ezj6YoH2fU/s1600/paseo+aracataca-santa+marta+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94" cy="228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EE" w:rsidRPr="00EB66EA" w:rsidRDefault="00A305EE" w:rsidP="00752A3F">
      <w:pPr>
        <w:spacing w:after="0" w:line="240" w:lineRule="auto"/>
        <w:ind w:left="1701" w:right="1610"/>
        <w:jc w:val="center"/>
        <w:textAlignment w:val="center"/>
        <w:rPr>
          <w:rFonts w:eastAsia="Times New Roman"/>
          <w:i/>
          <w:color w:val="000000"/>
          <w:sz w:val="16"/>
          <w:szCs w:val="16"/>
          <w:lang w:eastAsia="es-CO"/>
        </w:rPr>
      </w:pPr>
      <w:r w:rsidRPr="00EB66EA">
        <w:rPr>
          <w:rFonts w:eastAsia="Times New Roman"/>
          <w:i/>
          <w:color w:val="000000"/>
          <w:sz w:val="16"/>
          <w:szCs w:val="16"/>
          <w:lang w:eastAsia="es-CO"/>
        </w:rPr>
        <w:t>Tomado de: http://3.bp.blogspot.com/-ukY_yqe0oBY/UdDs13ao9wI/AAAAAAAAAMs/-Ezj6YoH2fU/s1600/paseo+aracataca-santa+marta+095.JPG</w:t>
      </w:r>
    </w:p>
    <w:p w:rsidR="00A305EE" w:rsidRPr="00FF2C64" w:rsidRDefault="00A305EE" w:rsidP="00B76A64">
      <w:pPr>
        <w:spacing w:before="113" w:after="113" w:line="240" w:lineRule="atLeast"/>
        <w:jc w:val="both"/>
        <w:textAlignment w:val="center"/>
        <w:rPr>
          <w:rFonts w:eastAsia="Times New Roman"/>
          <w:b/>
          <w:color w:val="000000"/>
          <w:szCs w:val="24"/>
          <w:lang w:eastAsia="es-CO"/>
        </w:rPr>
      </w:pP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>La Constitución Política</w:t>
      </w:r>
      <w:r w:rsidR="00752F52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establece en su artículo 70 el deber que tiene el Estado de promover y fomentar la cultura entre los colombianos a través de la educación para crear identidad nacional. El artículo 72 ibídem por su parte se refiere al patrimonio cultural de</w:t>
      </w:r>
      <w:r w:rsidR="00752F52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la Nación</w:t>
      </w:r>
      <w:r w:rsidR="00752F52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cuya protección corresponde al Estado; el cual también contempla que: “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El patrimonio arqueológico y otros bienes culturales que conforman la identidad nacional, pertenecen a la Nación y son inalienables, inembargables e imprescriptibles”</w:t>
      </w:r>
      <w:r w:rsidR="00752F52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y que, “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ley establecerá los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lastRenderedPageBreak/>
        <w:t xml:space="preserve">mecanismos para readquirirlos cuando se encuentren en manos de particulares y reglamentará los derechos especiales que pudieran tener los grupos étnicos asentados en territorios de riqueza arqueológica”. </w:t>
      </w:r>
      <w:r w:rsidRPr="00FF2C64">
        <w:rPr>
          <w:rFonts w:eastAsia="Times New Roman"/>
          <w:color w:val="000000"/>
          <w:szCs w:val="24"/>
          <w:lang w:val="es-ES_tradnl" w:eastAsia="es-CO"/>
        </w:rPr>
        <w:t>Entretanto, el artículo 150 Superior señala que es función del Congreso hacer las leyes y honrar</w:t>
      </w:r>
      <w:r w:rsidR="00752F52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“a los ciudadanos que hayan prestado servicios a</w:t>
      </w:r>
      <w:r w:rsidR="00752F52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la Patria” </w:t>
      </w:r>
      <w:r w:rsidRPr="00FF2C64">
        <w:rPr>
          <w:rFonts w:eastAsia="Times New Roman"/>
          <w:color w:val="000000"/>
          <w:szCs w:val="24"/>
          <w:lang w:val="es-ES_tradnl" w:eastAsia="es-CO"/>
        </w:rPr>
        <w:t>según el numeral 15 de la norma ibídem; que de conformidad con el objeto de esta iniciativa parlamentaria se infiere el reconocimiento a quienes en el transcurso de la historia de Colombia contribuyeron a la consolidación de la democracia y la independencia de la Patria.</w:t>
      </w: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>En ese orden de ideas y con la intención de ser consecuentes con el ordenamiento jurídico colombiano, el presente proyecto de ley también desarrolla lo dispuesto en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la Ley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1185 de 2008 que modificó y adicionó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la Ley General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de Cultura, la cual en su artículo 1° consagra que los bienes materiales de naturaleza inmueble integrarán el Patrimonio Cultural de la Nación, porque tienen especial interés histórico, artístico y simbólico desde la perspectiva arquitectónica, urbana, arqueológica, testimonial y antropológica, lo cual encuentra mayor sustento en el inciso 2° del literal a) del artículo 8° de la Ley 397 de 1997, modificado por el artículo 5° de la Ley 1185 de 2008, para que sea declarado como bien de interés cultural de la Nación mediante ley, y para que a su vez se sujete al Régimen Especial de Protección de los Bienes de Interés Cultural consagrado en el artículo 7° de la norma ibídem.</w:t>
      </w: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color w:val="000000"/>
          <w:szCs w:val="24"/>
          <w:lang w:eastAsia="es-CO"/>
        </w:rPr>
      </w:pP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color w:val="000000"/>
          <w:szCs w:val="24"/>
          <w:lang w:val="es-ES_tradnl" w:eastAsia="es-CO"/>
        </w:rPr>
      </w:pPr>
      <w:r w:rsidRPr="00FF2C64">
        <w:rPr>
          <w:rFonts w:eastAsia="Times New Roman"/>
          <w:color w:val="000000"/>
          <w:szCs w:val="24"/>
          <w:lang w:val="es-ES_tradnl" w:eastAsia="es-CO"/>
        </w:rPr>
        <w:t>Además, se, considera la posición que sentó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la Corte Constitucional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a través de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la Sentencia C-742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de 2006, donde indicó en los siguientes términos que el legislador tiene libertad de configuración política para proteger desde su competencia el patrimonio cultural de</w:t>
      </w:r>
      <w:r w:rsidR="00B76A64" w:rsidRPr="00FF2C64">
        <w:rPr>
          <w:rFonts w:eastAsia="Times New Roman"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color w:val="000000"/>
          <w:szCs w:val="24"/>
          <w:lang w:val="es-ES_tradnl" w:eastAsia="es-CO"/>
        </w:rPr>
        <w:t>la Nación:</w:t>
      </w: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color w:val="000000"/>
          <w:szCs w:val="24"/>
          <w:lang w:val="es-ES_tradnl" w:eastAsia="es-CO"/>
        </w:rPr>
      </w:pP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i/>
          <w:iCs/>
          <w:color w:val="000000"/>
          <w:szCs w:val="24"/>
          <w:lang w:val="es-ES_tradnl" w:eastAsia="es-CO"/>
        </w:rPr>
      </w:pP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“Ahora bien, a pesar de que es cierto que el patrimonio cultural de</w:t>
      </w:r>
      <w:r w:rsidR="00B76A64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la Nación</w:t>
      </w:r>
      <w:r w:rsidR="00B76A64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está bajo la protección del Estado, no es menos cierto que</w:t>
      </w:r>
      <w:r w:rsidR="00B76A64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la Carta</w:t>
      </w:r>
      <w:r w:rsidR="00B76A64"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 xml:space="preserve"> 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no establece fórmulas, ni mecanismos precisos, ni unívocos que impongan los mecanismos o la manera como deben protegerse, por lo que es lógico concluir que al legislador corresponde reglamentarlos, haciendo uso de su libertad de configuración política, De igual manera, si bien los artículos 8° y 70 superiores consagraron</w:t>
      </w:r>
      <w:r w:rsidRPr="00FF2C64">
        <w:rPr>
          <w:rFonts w:eastAsia="Times New Roman"/>
          <w:color w:val="000000"/>
          <w:szCs w:val="24"/>
          <w:lang w:val="es-ES_tradnl" w:eastAsia="es-CO"/>
        </w:rPr>
        <w:t> </w:t>
      </w:r>
      <w:r w:rsidRPr="00FF2C64">
        <w:rPr>
          <w:rFonts w:eastAsia="Times New Roman"/>
          <w:i/>
          <w:iCs/>
          <w:color w:val="000000"/>
          <w:szCs w:val="24"/>
          <w:lang w:val="es-ES_tradnl" w:eastAsia="es-CO"/>
        </w:rPr>
        <w:t>el deber del Estado de proteger las riquezas culturales de la Nación y promover y fomentar el acceso a la cultura de todos los ciudadanos, no señalaron fórmulas precisas para llegar a ese cometido, de ahí que daba entenderse que el Constituyente dejó al legislador o al ejecutivo a cargo de esa reglamentación”.</w:t>
      </w:r>
    </w:p>
    <w:p w:rsidR="00C735AB" w:rsidRPr="00FF2C64" w:rsidRDefault="00C735AB" w:rsidP="00C735AB">
      <w:pPr>
        <w:spacing w:before="28" w:after="28" w:line="240" w:lineRule="atLeast"/>
        <w:jc w:val="both"/>
        <w:rPr>
          <w:rFonts w:eastAsia="Times New Roman"/>
          <w:i/>
          <w:iCs/>
          <w:color w:val="000000"/>
          <w:szCs w:val="24"/>
          <w:lang w:val="es-ES_tradnl" w:eastAsia="es-CO"/>
        </w:rPr>
      </w:pPr>
    </w:p>
    <w:p w:rsidR="00BE108B" w:rsidRDefault="00BE108B" w:rsidP="00C735AB">
      <w:pPr>
        <w:spacing w:before="28" w:after="28" w:line="240" w:lineRule="atLeast"/>
        <w:jc w:val="both"/>
        <w:rPr>
          <w:rFonts w:eastAsia="Times New Roman"/>
          <w:i/>
          <w:iCs/>
          <w:color w:val="000000"/>
          <w:szCs w:val="24"/>
          <w:lang w:val="es-ES_tradnl" w:eastAsia="es-CO"/>
        </w:rPr>
      </w:pPr>
    </w:p>
    <w:p w:rsidR="00CC18F0" w:rsidRDefault="00CC18F0" w:rsidP="00C735AB">
      <w:pPr>
        <w:spacing w:before="28" w:after="28" w:line="240" w:lineRule="atLeast"/>
        <w:jc w:val="both"/>
        <w:rPr>
          <w:rFonts w:eastAsia="Times New Roman"/>
          <w:i/>
          <w:iCs/>
          <w:color w:val="000000"/>
          <w:szCs w:val="24"/>
          <w:lang w:val="es-ES_tradnl" w:eastAsia="es-CO"/>
        </w:rPr>
      </w:pPr>
    </w:p>
    <w:p w:rsidR="00615CEC" w:rsidRDefault="00615CEC" w:rsidP="00C735AB">
      <w:pPr>
        <w:spacing w:before="28" w:after="28" w:line="240" w:lineRule="atLeast"/>
        <w:jc w:val="both"/>
        <w:rPr>
          <w:rFonts w:eastAsia="Times New Roman"/>
          <w:i/>
          <w:iCs/>
          <w:color w:val="000000"/>
          <w:szCs w:val="24"/>
          <w:lang w:val="es-ES_tradnl" w:eastAsia="es-CO"/>
        </w:rPr>
      </w:pPr>
    </w:p>
    <w:p w:rsidR="00615CEC" w:rsidRPr="00FF2C64" w:rsidRDefault="00615CEC" w:rsidP="00C735AB">
      <w:pPr>
        <w:spacing w:before="28" w:after="28" w:line="240" w:lineRule="atLeast"/>
        <w:jc w:val="both"/>
        <w:rPr>
          <w:rFonts w:eastAsia="Times New Roman"/>
          <w:i/>
          <w:iCs/>
          <w:color w:val="000000"/>
          <w:szCs w:val="24"/>
          <w:lang w:val="es-ES_tradnl" w:eastAsia="es-CO"/>
        </w:rPr>
      </w:pPr>
    </w:p>
    <w:p w:rsidR="00C735AB" w:rsidRPr="00FF2C64" w:rsidRDefault="00C735AB" w:rsidP="00C735AB">
      <w:pPr>
        <w:spacing w:after="0" w:line="240" w:lineRule="auto"/>
        <w:jc w:val="center"/>
        <w:rPr>
          <w:b/>
          <w:iCs/>
          <w:color w:val="000000"/>
          <w:szCs w:val="24"/>
          <w:shd w:val="clear" w:color="auto" w:fill="FFFFFF"/>
        </w:rPr>
      </w:pPr>
      <w:r w:rsidRPr="00FF2C64">
        <w:rPr>
          <w:b/>
          <w:iCs/>
          <w:color w:val="000000"/>
          <w:szCs w:val="24"/>
          <w:shd w:val="clear" w:color="auto" w:fill="FFFFFF"/>
        </w:rPr>
        <w:t>JAIME ENRIQUE SERRANO PÉREZ</w:t>
      </w:r>
    </w:p>
    <w:p w:rsidR="00F732E5" w:rsidRPr="00825188" w:rsidRDefault="00C735AB" w:rsidP="00825188">
      <w:pPr>
        <w:spacing w:after="0" w:line="240" w:lineRule="auto"/>
        <w:jc w:val="center"/>
        <w:rPr>
          <w:iCs/>
          <w:color w:val="000000"/>
          <w:szCs w:val="24"/>
          <w:shd w:val="clear" w:color="auto" w:fill="FFFFFF"/>
        </w:rPr>
      </w:pPr>
      <w:r w:rsidRPr="00FF2C64">
        <w:rPr>
          <w:iCs/>
          <w:color w:val="000000"/>
          <w:szCs w:val="24"/>
          <w:shd w:val="clear" w:color="auto" w:fill="FFFFFF"/>
        </w:rPr>
        <w:t>Representante a la Cámara</w:t>
      </w:r>
    </w:p>
    <w:sectPr w:rsidR="00F732E5" w:rsidRPr="00825188" w:rsidSect="00BE108B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A6" w:rsidRDefault="003329A6" w:rsidP="00B76A64">
      <w:pPr>
        <w:spacing w:after="0" w:line="240" w:lineRule="auto"/>
      </w:pPr>
      <w:r>
        <w:separator/>
      </w:r>
    </w:p>
  </w:endnote>
  <w:endnote w:type="continuationSeparator" w:id="0">
    <w:p w:rsidR="003329A6" w:rsidRDefault="003329A6" w:rsidP="00B7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A6" w:rsidRDefault="003329A6" w:rsidP="00B76A64">
      <w:pPr>
        <w:spacing w:after="0" w:line="240" w:lineRule="auto"/>
      </w:pPr>
      <w:r>
        <w:separator/>
      </w:r>
    </w:p>
  </w:footnote>
  <w:footnote w:type="continuationSeparator" w:id="0">
    <w:p w:rsidR="003329A6" w:rsidRDefault="003329A6" w:rsidP="00B7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DA" w:rsidRDefault="007670DA" w:rsidP="007670DA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DA65FE2" wp14:editId="6780CF20">
          <wp:extent cx="2075290" cy="612140"/>
          <wp:effectExtent l="0" t="0" r="1270" b="0"/>
          <wp:docPr id="2" name="Imagen 2" descr="https://pbs.twimg.com/profile_images/1451640804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bs.twimg.com/profile_images/1451640804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" t="26432" r="1803" b="27528"/>
                  <a:stretch/>
                </pic:blipFill>
                <pic:spPr bwMode="auto">
                  <a:xfrm>
                    <a:off x="0" y="0"/>
                    <a:ext cx="2135630" cy="629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70DA" w:rsidRDefault="007670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58A"/>
    <w:multiLevelType w:val="hybridMultilevel"/>
    <w:tmpl w:val="363611B6"/>
    <w:lvl w:ilvl="0" w:tplc="D9D456AE">
      <w:start w:val="1"/>
      <w:numFmt w:val="lowerLetter"/>
      <w:lvlText w:val="%1)"/>
      <w:lvlJc w:val="left"/>
      <w:pPr>
        <w:ind w:left="643" w:hanging="360"/>
      </w:pPr>
      <w:rPr>
        <w:rFonts w:hint="default"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5DA0982"/>
    <w:multiLevelType w:val="hybridMultilevel"/>
    <w:tmpl w:val="363611B6"/>
    <w:lvl w:ilvl="0" w:tplc="D9D456AE">
      <w:start w:val="1"/>
      <w:numFmt w:val="lowerLetter"/>
      <w:lvlText w:val="%1)"/>
      <w:lvlJc w:val="left"/>
      <w:pPr>
        <w:ind w:left="643" w:hanging="360"/>
      </w:pPr>
      <w:rPr>
        <w:rFonts w:hint="default"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1A"/>
    <w:rsid w:val="002461A3"/>
    <w:rsid w:val="0027248C"/>
    <w:rsid w:val="002B7943"/>
    <w:rsid w:val="003329A6"/>
    <w:rsid w:val="003573AB"/>
    <w:rsid w:val="00397FF4"/>
    <w:rsid w:val="0042345E"/>
    <w:rsid w:val="00473D1A"/>
    <w:rsid w:val="004A77FF"/>
    <w:rsid w:val="00615CEC"/>
    <w:rsid w:val="0065697D"/>
    <w:rsid w:val="00691AF9"/>
    <w:rsid w:val="00752A3F"/>
    <w:rsid w:val="00752F52"/>
    <w:rsid w:val="007670DA"/>
    <w:rsid w:val="007C3554"/>
    <w:rsid w:val="00825188"/>
    <w:rsid w:val="008A58B9"/>
    <w:rsid w:val="00944E52"/>
    <w:rsid w:val="009D7EAF"/>
    <w:rsid w:val="00A108ED"/>
    <w:rsid w:val="00A305EE"/>
    <w:rsid w:val="00AB4E7C"/>
    <w:rsid w:val="00B24CE3"/>
    <w:rsid w:val="00B76A64"/>
    <w:rsid w:val="00B92542"/>
    <w:rsid w:val="00BA2F33"/>
    <w:rsid w:val="00BE108B"/>
    <w:rsid w:val="00C56F26"/>
    <w:rsid w:val="00C735AB"/>
    <w:rsid w:val="00CC18F0"/>
    <w:rsid w:val="00DA43B9"/>
    <w:rsid w:val="00DE6A4E"/>
    <w:rsid w:val="00EB66EA"/>
    <w:rsid w:val="00EB6D26"/>
    <w:rsid w:val="00F2344A"/>
    <w:rsid w:val="00F732E5"/>
    <w:rsid w:val="00F73AEC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5FEB190-6A0C-4FE3-8887-D412B4DA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1A"/>
  </w:style>
  <w:style w:type="paragraph" w:styleId="Ttulo2">
    <w:name w:val="heading 2"/>
    <w:basedOn w:val="Normal"/>
    <w:link w:val="Ttulo2Car"/>
    <w:uiPriority w:val="9"/>
    <w:qFormat/>
    <w:rsid w:val="00473D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D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3D1A"/>
    <w:rPr>
      <w:rFonts w:eastAsia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473D1A"/>
    <w:pPr>
      <w:spacing w:before="100" w:beforeAutospacing="1" w:after="100" w:afterAutospacing="1" w:line="240" w:lineRule="auto"/>
    </w:pPr>
    <w:rPr>
      <w:rFonts w:eastAsia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73D1A"/>
  </w:style>
  <w:style w:type="character" w:customStyle="1" w:styleId="Ttulo5Car">
    <w:name w:val="Título 5 Car"/>
    <w:basedOn w:val="Fuentedeprrafopredeter"/>
    <w:link w:val="Ttulo5"/>
    <w:uiPriority w:val="9"/>
    <w:semiHidden/>
    <w:rsid w:val="00473D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D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extoennegrita">
    <w:name w:val="Strong"/>
    <w:basedOn w:val="Fuentedeprrafopredeter"/>
    <w:uiPriority w:val="22"/>
    <w:qFormat/>
    <w:rsid w:val="00473D1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3D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1A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6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A64"/>
  </w:style>
  <w:style w:type="paragraph" w:styleId="Piedepgina">
    <w:name w:val="footer"/>
    <w:basedOn w:val="Normal"/>
    <w:link w:val="PiedepginaCar"/>
    <w:uiPriority w:val="99"/>
    <w:unhideWhenUsed/>
    <w:rsid w:val="00B76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A64"/>
  </w:style>
  <w:style w:type="character" w:customStyle="1" w:styleId="font15">
    <w:name w:val="font15"/>
    <w:basedOn w:val="Fuentedeprrafopredeter"/>
    <w:rsid w:val="00B76A64"/>
  </w:style>
  <w:style w:type="paragraph" w:styleId="Sinespaciado">
    <w:name w:val="No Spacing"/>
    <w:uiPriority w:val="1"/>
    <w:qFormat/>
    <w:rsid w:val="008A58B9"/>
    <w:pPr>
      <w:spacing w:after="0" w:line="240" w:lineRule="auto"/>
    </w:pPr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FA08B3-55A6-4B1C-8FE3-5E31901A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jaimeserrano</cp:lastModifiedBy>
  <cp:revision>3</cp:revision>
  <cp:lastPrinted>2015-07-14T15:57:00Z</cp:lastPrinted>
  <dcterms:created xsi:type="dcterms:W3CDTF">2015-07-14T15:59:00Z</dcterms:created>
  <dcterms:modified xsi:type="dcterms:W3CDTF">2016-07-15T14:30:00Z</dcterms:modified>
</cp:coreProperties>
</file>