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4D7" w:rsidRPr="00D04B0C" w:rsidRDefault="007514D7" w:rsidP="007514D7">
      <w:pPr>
        <w:widowControl w:val="0"/>
        <w:autoSpaceDE w:val="0"/>
        <w:autoSpaceDN w:val="0"/>
        <w:adjustRightInd w:val="0"/>
        <w:rPr>
          <w:rFonts w:ascii="Arial" w:hAnsi="Arial" w:cs="Arial"/>
          <w:bCs/>
        </w:rPr>
      </w:pPr>
      <w:bookmarkStart w:id="0" w:name="_GoBack"/>
      <w:bookmarkEnd w:id="0"/>
      <w:r w:rsidRPr="00D04B0C">
        <w:rPr>
          <w:rFonts w:ascii="Arial" w:hAnsi="Arial" w:cs="Arial"/>
          <w:bCs/>
        </w:rPr>
        <w:t xml:space="preserve">Bogotá D.C., </w:t>
      </w:r>
      <w:r w:rsidR="00D04B0C">
        <w:rPr>
          <w:rFonts w:ascii="Arial" w:hAnsi="Arial" w:cs="Arial"/>
          <w:bCs/>
        </w:rPr>
        <w:t>abril 18</w:t>
      </w:r>
      <w:r w:rsidR="00EA2D1A" w:rsidRPr="00D04B0C">
        <w:rPr>
          <w:rFonts w:ascii="Arial" w:hAnsi="Arial" w:cs="Arial"/>
          <w:bCs/>
        </w:rPr>
        <w:t xml:space="preserve"> </w:t>
      </w:r>
      <w:r w:rsidRPr="00D04B0C">
        <w:rPr>
          <w:rFonts w:ascii="Arial" w:hAnsi="Arial" w:cs="Arial"/>
          <w:bCs/>
        </w:rPr>
        <w:t>de 201</w:t>
      </w:r>
      <w:r w:rsidR="009338D3" w:rsidRPr="00D04B0C">
        <w:rPr>
          <w:rFonts w:ascii="Arial" w:hAnsi="Arial" w:cs="Arial"/>
          <w:bCs/>
        </w:rPr>
        <w:t>7</w:t>
      </w:r>
      <w:r w:rsidRPr="00D04B0C">
        <w:rPr>
          <w:rFonts w:ascii="Arial" w:hAnsi="Arial" w:cs="Arial"/>
          <w:bCs/>
        </w:rPr>
        <w:t xml:space="preserve"> </w:t>
      </w:r>
    </w:p>
    <w:p w:rsidR="007514D7" w:rsidRDefault="007514D7" w:rsidP="007514D7">
      <w:pPr>
        <w:widowControl w:val="0"/>
        <w:autoSpaceDE w:val="0"/>
        <w:autoSpaceDN w:val="0"/>
        <w:adjustRightInd w:val="0"/>
        <w:jc w:val="center"/>
        <w:rPr>
          <w:rFonts w:ascii="Arial" w:hAnsi="Arial" w:cs="Arial"/>
          <w:bCs/>
          <w:color w:val="FF0000"/>
        </w:rPr>
      </w:pPr>
    </w:p>
    <w:p w:rsidR="00D04B0C" w:rsidRPr="00D04B0C" w:rsidRDefault="00D04B0C" w:rsidP="007514D7">
      <w:pPr>
        <w:widowControl w:val="0"/>
        <w:autoSpaceDE w:val="0"/>
        <w:autoSpaceDN w:val="0"/>
        <w:adjustRightInd w:val="0"/>
        <w:jc w:val="center"/>
        <w:rPr>
          <w:rFonts w:ascii="Arial" w:hAnsi="Arial" w:cs="Arial"/>
          <w:bCs/>
          <w:color w:val="FF0000"/>
        </w:rPr>
      </w:pPr>
    </w:p>
    <w:p w:rsidR="007514D7" w:rsidRPr="00D04B0C" w:rsidRDefault="0013223F" w:rsidP="0013223F">
      <w:pPr>
        <w:widowControl w:val="0"/>
        <w:tabs>
          <w:tab w:val="left" w:pos="2676"/>
        </w:tabs>
        <w:autoSpaceDE w:val="0"/>
        <w:autoSpaceDN w:val="0"/>
        <w:adjustRightInd w:val="0"/>
        <w:rPr>
          <w:rFonts w:ascii="Arial" w:hAnsi="Arial" w:cs="Arial"/>
          <w:bCs/>
          <w:color w:val="FF0000"/>
        </w:rPr>
      </w:pPr>
      <w:r w:rsidRPr="00D04B0C">
        <w:rPr>
          <w:rFonts w:ascii="Arial" w:hAnsi="Arial" w:cs="Arial"/>
          <w:bCs/>
          <w:color w:val="FF0000"/>
        </w:rPr>
        <w:tab/>
      </w:r>
    </w:p>
    <w:p w:rsidR="007514D7" w:rsidRPr="00D04B0C" w:rsidRDefault="007514D7" w:rsidP="007514D7">
      <w:pPr>
        <w:widowControl w:val="0"/>
        <w:autoSpaceDE w:val="0"/>
        <w:autoSpaceDN w:val="0"/>
        <w:adjustRightInd w:val="0"/>
        <w:jc w:val="both"/>
        <w:rPr>
          <w:rFonts w:ascii="Arial" w:hAnsi="Arial" w:cs="Arial"/>
          <w:bCs/>
        </w:rPr>
      </w:pPr>
      <w:r w:rsidRPr="00D04B0C">
        <w:rPr>
          <w:rFonts w:ascii="Arial" w:hAnsi="Arial" w:cs="Arial"/>
          <w:bCs/>
        </w:rPr>
        <w:t xml:space="preserve">Honorable </w:t>
      </w:r>
      <w:r w:rsidR="00EA2D1A" w:rsidRPr="00D04B0C">
        <w:rPr>
          <w:rFonts w:ascii="Arial" w:hAnsi="Arial" w:cs="Arial"/>
          <w:bCs/>
        </w:rPr>
        <w:t>Representante</w:t>
      </w:r>
      <w:r w:rsidRPr="00D04B0C">
        <w:rPr>
          <w:rFonts w:ascii="Arial" w:hAnsi="Arial" w:cs="Arial"/>
          <w:bCs/>
        </w:rPr>
        <w:t xml:space="preserve"> </w:t>
      </w:r>
    </w:p>
    <w:p w:rsidR="00233C44" w:rsidRPr="00D04B0C" w:rsidRDefault="00233C44" w:rsidP="007514D7">
      <w:pPr>
        <w:widowControl w:val="0"/>
        <w:autoSpaceDE w:val="0"/>
        <w:autoSpaceDN w:val="0"/>
        <w:adjustRightInd w:val="0"/>
        <w:jc w:val="both"/>
        <w:rPr>
          <w:rFonts w:ascii="Arial" w:hAnsi="Arial" w:cs="Arial"/>
          <w:b/>
          <w:bCs/>
        </w:rPr>
      </w:pPr>
      <w:r w:rsidRPr="00D04B0C">
        <w:rPr>
          <w:rFonts w:ascii="Arial" w:hAnsi="Arial" w:cs="Arial"/>
          <w:b/>
          <w:bCs/>
        </w:rPr>
        <w:t xml:space="preserve">Telesforo Pedraza Ortega </w:t>
      </w:r>
    </w:p>
    <w:p w:rsidR="007514D7" w:rsidRPr="00D04B0C" w:rsidRDefault="007514D7" w:rsidP="007514D7">
      <w:pPr>
        <w:widowControl w:val="0"/>
        <w:autoSpaceDE w:val="0"/>
        <w:autoSpaceDN w:val="0"/>
        <w:adjustRightInd w:val="0"/>
        <w:jc w:val="both"/>
        <w:rPr>
          <w:rFonts w:ascii="Arial" w:hAnsi="Arial" w:cs="Arial"/>
          <w:bCs/>
        </w:rPr>
      </w:pPr>
      <w:r w:rsidRPr="00D04B0C">
        <w:rPr>
          <w:rFonts w:ascii="Arial" w:hAnsi="Arial" w:cs="Arial"/>
          <w:bCs/>
        </w:rPr>
        <w:t xml:space="preserve">Presidente Comisión </w:t>
      </w:r>
      <w:r w:rsidR="00EA2D1A" w:rsidRPr="00D04B0C">
        <w:rPr>
          <w:rFonts w:ascii="Arial" w:hAnsi="Arial" w:cs="Arial"/>
          <w:bCs/>
        </w:rPr>
        <w:t xml:space="preserve">Primera </w:t>
      </w:r>
      <w:r w:rsidRPr="00D04B0C">
        <w:rPr>
          <w:rFonts w:ascii="Arial" w:hAnsi="Arial" w:cs="Arial"/>
          <w:bCs/>
        </w:rPr>
        <w:t xml:space="preserve">Constitucional Permanente </w:t>
      </w:r>
    </w:p>
    <w:p w:rsidR="007514D7" w:rsidRPr="00D04B0C" w:rsidRDefault="00EA2D1A" w:rsidP="007514D7">
      <w:pPr>
        <w:widowControl w:val="0"/>
        <w:autoSpaceDE w:val="0"/>
        <w:autoSpaceDN w:val="0"/>
        <w:adjustRightInd w:val="0"/>
        <w:jc w:val="both"/>
        <w:rPr>
          <w:rFonts w:ascii="Arial" w:hAnsi="Arial" w:cs="Arial"/>
          <w:bCs/>
        </w:rPr>
      </w:pPr>
      <w:r w:rsidRPr="00D04B0C">
        <w:rPr>
          <w:rFonts w:ascii="Arial" w:hAnsi="Arial" w:cs="Arial"/>
          <w:bCs/>
        </w:rPr>
        <w:t xml:space="preserve">Cámara de Representantes </w:t>
      </w:r>
    </w:p>
    <w:p w:rsidR="007514D7" w:rsidRDefault="006C2A32" w:rsidP="007514D7">
      <w:pPr>
        <w:widowControl w:val="0"/>
        <w:autoSpaceDE w:val="0"/>
        <w:autoSpaceDN w:val="0"/>
        <w:adjustRightInd w:val="0"/>
        <w:jc w:val="both"/>
        <w:rPr>
          <w:rFonts w:ascii="Arial" w:hAnsi="Arial" w:cs="Arial"/>
          <w:bCs/>
        </w:rPr>
      </w:pPr>
      <w:r w:rsidRPr="00D04B0C">
        <w:rPr>
          <w:rFonts w:ascii="Arial" w:hAnsi="Arial" w:cs="Arial"/>
          <w:bCs/>
        </w:rPr>
        <w:t>La c</w:t>
      </w:r>
      <w:r w:rsidR="007514D7" w:rsidRPr="00D04B0C">
        <w:rPr>
          <w:rFonts w:ascii="Arial" w:hAnsi="Arial" w:cs="Arial"/>
          <w:bCs/>
        </w:rPr>
        <w:t>iudad</w:t>
      </w:r>
    </w:p>
    <w:p w:rsidR="00D04B0C" w:rsidRPr="00D04B0C" w:rsidRDefault="00D04B0C" w:rsidP="007514D7">
      <w:pPr>
        <w:widowControl w:val="0"/>
        <w:autoSpaceDE w:val="0"/>
        <w:autoSpaceDN w:val="0"/>
        <w:adjustRightInd w:val="0"/>
        <w:jc w:val="both"/>
        <w:rPr>
          <w:rFonts w:ascii="Arial" w:hAnsi="Arial" w:cs="Arial"/>
          <w:bCs/>
        </w:rPr>
      </w:pPr>
    </w:p>
    <w:p w:rsidR="007514D7" w:rsidRPr="00D04B0C" w:rsidRDefault="007514D7" w:rsidP="007514D7">
      <w:pPr>
        <w:widowControl w:val="0"/>
        <w:autoSpaceDE w:val="0"/>
        <w:autoSpaceDN w:val="0"/>
        <w:adjustRightInd w:val="0"/>
        <w:jc w:val="both"/>
        <w:rPr>
          <w:rFonts w:ascii="Arial" w:hAnsi="Arial" w:cs="Arial"/>
          <w:bCs/>
          <w:color w:val="FF0000"/>
        </w:rPr>
      </w:pPr>
    </w:p>
    <w:p w:rsidR="007514D7" w:rsidRPr="00D04B0C" w:rsidRDefault="00EA2D1A" w:rsidP="003E1456">
      <w:pPr>
        <w:widowControl w:val="0"/>
        <w:autoSpaceDE w:val="0"/>
        <w:autoSpaceDN w:val="0"/>
        <w:adjustRightInd w:val="0"/>
        <w:ind w:left="3261" w:hanging="2127"/>
        <w:jc w:val="both"/>
        <w:rPr>
          <w:rFonts w:ascii="Arial" w:hAnsi="Arial" w:cs="Arial"/>
          <w:bCs/>
        </w:rPr>
      </w:pPr>
      <w:r w:rsidRPr="00D04B0C">
        <w:rPr>
          <w:rFonts w:ascii="Arial" w:hAnsi="Arial" w:cs="Arial"/>
          <w:bCs/>
        </w:rPr>
        <w:t xml:space="preserve">   </w:t>
      </w:r>
      <w:r w:rsidR="007514D7" w:rsidRPr="00D04B0C">
        <w:rPr>
          <w:rFonts w:ascii="Arial" w:hAnsi="Arial" w:cs="Arial"/>
          <w:bCs/>
        </w:rPr>
        <w:t xml:space="preserve">       </w:t>
      </w:r>
      <w:r w:rsidR="00CC5F25" w:rsidRPr="00D04B0C">
        <w:rPr>
          <w:rFonts w:ascii="Arial" w:hAnsi="Arial" w:cs="Arial"/>
          <w:bCs/>
        </w:rPr>
        <w:t xml:space="preserve">    </w:t>
      </w:r>
      <w:r w:rsidR="007514D7" w:rsidRPr="00D04B0C">
        <w:rPr>
          <w:rFonts w:ascii="Arial" w:hAnsi="Arial" w:cs="Arial"/>
          <w:bCs/>
        </w:rPr>
        <w:t xml:space="preserve">    </w:t>
      </w:r>
      <w:r w:rsidR="005C77D2" w:rsidRPr="00D04B0C">
        <w:rPr>
          <w:rFonts w:ascii="Arial" w:hAnsi="Arial" w:cs="Arial"/>
          <w:bCs/>
        </w:rPr>
        <w:t xml:space="preserve">      </w:t>
      </w:r>
      <w:r w:rsidR="003E1456" w:rsidRPr="00D04B0C">
        <w:rPr>
          <w:rFonts w:ascii="Arial" w:hAnsi="Arial" w:cs="Arial"/>
          <w:bCs/>
        </w:rPr>
        <w:t xml:space="preserve"> </w:t>
      </w:r>
      <w:r w:rsidR="00FA4061" w:rsidRPr="00D04B0C">
        <w:rPr>
          <w:rFonts w:ascii="Arial" w:hAnsi="Arial" w:cs="Arial"/>
          <w:bCs/>
        </w:rPr>
        <w:t xml:space="preserve">      </w:t>
      </w:r>
      <w:r w:rsidR="007514D7" w:rsidRPr="00D04B0C">
        <w:rPr>
          <w:rFonts w:ascii="Arial" w:hAnsi="Arial" w:cs="Arial"/>
          <w:bCs/>
        </w:rPr>
        <w:t xml:space="preserve"> </w:t>
      </w:r>
      <w:r w:rsidR="007514D7" w:rsidRPr="00D04B0C">
        <w:rPr>
          <w:rFonts w:ascii="Arial" w:hAnsi="Arial" w:cs="Arial"/>
          <w:b/>
          <w:bCs/>
        </w:rPr>
        <w:t xml:space="preserve">Referencia:  </w:t>
      </w:r>
      <w:r w:rsidR="00702C7E" w:rsidRPr="00D04B0C">
        <w:rPr>
          <w:rFonts w:ascii="Arial" w:hAnsi="Arial" w:cs="Arial"/>
          <w:b/>
          <w:bCs/>
        </w:rPr>
        <w:t xml:space="preserve"> </w:t>
      </w:r>
      <w:r w:rsidR="004517C4" w:rsidRPr="00D04B0C">
        <w:rPr>
          <w:rFonts w:ascii="Arial" w:hAnsi="Arial" w:cs="Arial"/>
          <w:b/>
          <w:bCs/>
        </w:rPr>
        <w:t xml:space="preserve"> </w:t>
      </w:r>
      <w:r w:rsidR="007514D7" w:rsidRPr="00D04B0C">
        <w:rPr>
          <w:rFonts w:ascii="Arial" w:hAnsi="Arial" w:cs="Arial"/>
          <w:bCs/>
        </w:rPr>
        <w:t xml:space="preserve">Ponencia para </w:t>
      </w:r>
      <w:r w:rsidR="009338D3" w:rsidRPr="00D04B0C">
        <w:rPr>
          <w:rFonts w:ascii="Arial" w:hAnsi="Arial" w:cs="Arial"/>
          <w:bCs/>
        </w:rPr>
        <w:t xml:space="preserve">segundo </w:t>
      </w:r>
      <w:r w:rsidR="007514D7" w:rsidRPr="00D04B0C">
        <w:rPr>
          <w:rFonts w:ascii="Arial" w:hAnsi="Arial" w:cs="Arial"/>
          <w:bCs/>
        </w:rPr>
        <w:t xml:space="preserve">debate en la </w:t>
      </w:r>
      <w:r w:rsidR="009338D3" w:rsidRPr="00D04B0C">
        <w:rPr>
          <w:rFonts w:ascii="Arial" w:hAnsi="Arial" w:cs="Arial"/>
          <w:bCs/>
        </w:rPr>
        <w:t xml:space="preserve">Plenaria </w:t>
      </w:r>
      <w:r w:rsidR="00B73727" w:rsidRPr="00D04B0C">
        <w:rPr>
          <w:rFonts w:ascii="Arial" w:hAnsi="Arial" w:cs="Arial"/>
          <w:bCs/>
        </w:rPr>
        <w:t xml:space="preserve">de la Cámara de Representantes </w:t>
      </w:r>
      <w:r w:rsidR="007514D7" w:rsidRPr="00D04B0C">
        <w:rPr>
          <w:rFonts w:ascii="Arial" w:hAnsi="Arial" w:cs="Arial"/>
          <w:bCs/>
        </w:rPr>
        <w:t xml:space="preserve">al Proyecto de ley número </w:t>
      </w:r>
      <w:r w:rsidR="00D45999" w:rsidRPr="00D04B0C">
        <w:rPr>
          <w:rFonts w:ascii="Arial" w:hAnsi="Arial" w:cs="Arial"/>
          <w:bCs/>
        </w:rPr>
        <w:t xml:space="preserve">56 de </w:t>
      </w:r>
      <w:r w:rsidR="00D04B0C" w:rsidRPr="00D04B0C">
        <w:rPr>
          <w:rFonts w:ascii="Arial" w:hAnsi="Arial" w:cs="Arial"/>
          <w:bCs/>
        </w:rPr>
        <w:t>2015 Senado</w:t>
      </w:r>
      <w:r w:rsidR="004E3150" w:rsidRPr="00D04B0C">
        <w:rPr>
          <w:rFonts w:ascii="Arial" w:hAnsi="Arial" w:cs="Arial"/>
          <w:bCs/>
        </w:rPr>
        <w:t xml:space="preserve"> </w:t>
      </w:r>
      <w:r w:rsidR="00B73727" w:rsidRPr="00D04B0C">
        <w:rPr>
          <w:rFonts w:ascii="Arial" w:hAnsi="Arial" w:cs="Arial"/>
          <w:bCs/>
        </w:rPr>
        <w:t>–</w:t>
      </w:r>
      <w:r w:rsidR="00A23056" w:rsidRPr="00D04B0C">
        <w:rPr>
          <w:rFonts w:ascii="Arial" w:hAnsi="Arial" w:cs="Arial"/>
          <w:bCs/>
        </w:rPr>
        <w:t xml:space="preserve"> </w:t>
      </w:r>
      <w:r w:rsidR="00B73727" w:rsidRPr="00D04B0C">
        <w:rPr>
          <w:rFonts w:ascii="Arial" w:hAnsi="Arial" w:cs="Arial"/>
          <w:bCs/>
        </w:rPr>
        <w:t>275 de 2016</w:t>
      </w:r>
      <w:r w:rsidRPr="00D04B0C">
        <w:rPr>
          <w:rFonts w:ascii="Arial" w:hAnsi="Arial" w:cs="Arial"/>
          <w:bCs/>
        </w:rPr>
        <w:t xml:space="preserve"> </w:t>
      </w:r>
      <w:r w:rsidR="004E3150" w:rsidRPr="00D04B0C">
        <w:rPr>
          <w:rFonts w:ascii="Arial" w:hAnsi="Arial" w:cs="Arial"/>
          <w:bCs/>
        </w:rPr>
        <w:t>Cámara</w:t>
      </w:r>
      <w:r w:rsidR="007514D7" w:rsidRPr="00D04B0C">
        <w:rPr>
          <w:rFonts w:ascii="Arial" w:hAnsi="Arial" w:cs="Arial"/>
          <w:bCs/>
        </w:rPr>
        <w:t xml:space="preserve"> “</w:t>
      </w:r>
      <w:r w:rsidR="00D45999" w:rsidRPr="00D04B0C">
        <w:rPr>
          <w:rFonts w:ascii="Arial" w:hAnsi="Arial" w:cs="Arial"/>
          <w:bCs/>
        </w:rPr>
        <w:t>por medio de la cual se establece la Jornada Nacional de Conciliación Extrajudicial, y se dictan otras disposiciones”.</w:t>
      </w:r>
    </w:p>
    <w:p w:rsidR="00EA2D1A" w:rsidRPr="00D04B0C" w:rsidRDefault="00EA2D1A" w:rsidP="003E1456">
      <w:pPr>
        <w:widowControl w:val="0"/>
        <w:autoSpaceDE w:val="0"/>
        <w:autoSpaceDN w:val="0"/>
        <w:adjustRightInd w:val="0"/>
        <w:ind w:left="3261" w:hanging="2127"/>
        <w:jc w:val="both"/>
        <w:rPr>
          <w:rFonts w:ascii="Arial" w:hAnsi="Arial" w:cs="Arial"/>
          <w:bCs/>
          <w:color w:val="FF0000"/>
        </w:rPr>
      </w:pPr>
    </w:p>
    <w:p w:rsidR="007514D7" w:rsidRPr="00D04B0C" w:rsidRDefault="007514D7" w:rsidP="007514D7">
      <w:pPr>
        <w:widowControl w:val="0"/>
        <w:autoSpaceDE w:val="0"/>
        <w:autoSpaceDN w:val="0"/>
        <w:adjustRightInd w:val="0"/>
        <w:ind w:left="1416"/>
        <w:jc w:val="both"/>
        <w:rPr>
          <w:rFonts w:ascii="Arial" w:hAnsi="Arial" w:cs="Arial"/>
          <w:bCs/>
          <w:color w:val="FF0000"/>
        </w:rPr>
      </w:pPr>
    </w:p>
    <w:p w:rsidR="007514D7" w:rsidRPr="00D04B0C" w:rsidRDefault="00C31B83" w:rsidP="007514D7">
      <w:pPr>
        <w:widowControl w:val="0"/>
        <w:autoSpaceDE w:val="0"/>
        <w:autoSpaceDN w:val="0"/>
        <w:adjustRightInd w:val="0"/>
        <w:jc w:val="both"/>
        <w:rPr>
          <w:rFonts w:ascii="Arial" w:hAnsi="Arial" w:cs="Arial"/>
          <w:bCs/>
          <w:color w:val="000000" w:themeColor="text1"/>
        </w:rPr>
      </w:pPr>
      <w:r w:rsidRPr="00D04B0C">
        <w:rPr>
          <w:rFonts w:ascii="Arial" w:hAnsi="Arial" w:cs="Arial"/>
          <w:bCs/>
          <w:color w:val="000000" w:themeColor="text1"/>
        </w:rPr>
        <w:t>Respetado</w:t>
      </w:r>
      <w:r w:rsidR="007514D7" w:rsidRPr="00D04B0C">
        <w:rPr>
          <w:rFonts w:ascii="Arial" w:hAnsi="Arial" w:cs="Arial"/>
          <w:bCs/>
          <w:color w:val="000000" w:themeColor="text1"/>
        </w:rPr>
        <w:t xml:space="preserve"> </w:t>
      </w:r>
      <w:r w:rsidR="00B313BD" w:rsidRPr="00D04B0C">
        <w:rPr>
          <w:rFonts w:ascii="Arial" w:hAnsi="Arial" w:cs="Arial"/>
          <w:bCs/>
          <w:color w:val="000000" w:themeColor="text1"/>
        </w:rPr>
        <w:t>D</w:t>
      </w:r>
      <w:r w:rsidR="007514D7" w:rsidRPr="00D04B0C">
        <w:rPr>
          <w:rFonts w:ascii="Arial" w:hAnsi="Arial" w:cs="Arial"/>
          <w:bCs/>
          <w:color w:val="000000" w:themeColor="text1"/>
        </w:rPr>
        <w:t>octor</w:t>
      </w:r>
      <w:r w:rsidR="00A953CE" w:rsidRPr="00D04B0C">
        <w:rPr>
          <w:rFonts w:ascii="Arial" w:hAnsi="Arial" w:cs="Arial"/>
          <w:bCs/>
          <w:color w:val="000000" w:themeColor="text1"/>
        </w:rPr>
        <w:t xml:space="preserve"> </w:t>
      </w:r>
      <w:r w:rsidR="00EA2D1A" w:rsidRPr="00D04B0C">
        <w:rPr>
          <w:rFonts w:ascii="Arial" w:hAnsi="Arial" w:cs="Arial"/>
          <w:bCs/>
          <w:color w:val="000000" w:themeColor="text1"/>
        </w:rPr>
        <w:t>Pedraza</w:t>
      </w:r>
      <w:r w:rsidR="007514D7" w:rsidRPr="00D04B0C">
        <w:rPr>
          <w:rFonts w:ascii="Arial" w:hAnsi="Arial" w:cs="Arial"/>
          <w:bCs/>
          <w:color w:val="000000" w:themeColor="text1"/>
        </w:rPr>
        <w:t xml:space="preserve">:   </w:t>
      </w:r>
    </w:p>
    <w:p w:rsidR="007514D7" w:rsidRPr="00D04B0C" w:rsidRDefault="007514D7" w:rsidP="007514D7">
      <w:pPr>
        <w:widowControl w:val="0"/>
        <w:autoSpaceDE w:val="0"/>
        <w:autoSpaceDN w:val="0"/>
        <w:adjustRightInd w:val="0"/>
        <w:jc w:val="both"/>
        <w:rPr>
          <w:rFonts w:ascii="Arial" w:hAnsi="Arial" w:cs="Arial"/>
          <w:bCs/>
          <w:color w:val="000000" w:themeColor="text1"/>
        </w:rPr>
      </w:pPr>
    </w:p>
    <w:p w:rsidR="007514D7" w:rsidRPr="00D04B0C" w:rsidRDefault="007514D7" w:rsidP="007514D7">
      <w:pPr>
        <w:widowControl w:val="0"/>
        <w:autoSpaceDE w:val="0"/>
        <w:autoSpaceDN w:val="0"/>
        <w:adjustRightInd w:val="0"/>
        <w:jc w:val="both"/>
        <w:rPr>
          <w:rFonts w:ascii="Arial" w:hAnsi="Arial" w:cs="Arial"/>
          <w:bCs/>
          <w:color w:val="000000" w:themeColor="text1"/>
        </w:rPr>
      </w:pPr>
      <w:r w:rsidRPr="00D04B0C">
        <w:rPr>
          <w:rFonts w:ascii="Arial" w:hAnsi="Arial" w:cs="Arial"/>
          <w:bCs/>
          <w:color w:val="000000" w:themeColor="text1"/>
        </w:rPr>
        <w:t xml:space="preserve">En condición de Ponente del proyecto de la referencia, </w:t>
      </w:r>
      <w:r w:rsidR="0064560F" w:rsidRPr="00D04B0C">
        <w:rPr>
          <w:rFonts w:ascii="Arial" w:hAnsi="Arial" w:cs="Arial"/>
          <w:bCs/>
          <w:color w:val="000000" w:themeColor="text1"/>
        </w:rPr>
        <w:t xml:space="preserve">conforme designación de la Mesa Directiva de la Comisión Primera de la Cámara de Representantes, según el oficio C.P.C.P. 3.1-0884-2017, </w:t>
      </w:r>
      <w:r w:rsidRPr="00D04B0C">
        <w:rPr>
          <w:rFonts w:ascii="Arial" w:hAnsi="Arial" w:cs="Arial"/>
          <w:bCs/>
          <w:color w:val="000000" w:themeColor="text1"/>
        </w:rPr>
        <w:t xml:space="preserve">me permito presentar ponencia para </w:t>
      </w:r>
      <w:r w:rsidR="0064560F" w:rsidRPr="00D04B0C">
        <w:rPr>
          <w:rFonts w:ascii="Arial" w:hAnsi="Arial" w:cs="Arial"/>
          <w:bCs/>
          <w:color w:val="000000" w:themeColor="text1"/>
        </w:rPr>
        <w:t xml:space="preserve">segundo </w:t>
      </w:r>
      <w:r w:rsidRPr="00D04B0C">
        <w:rPr>
          <w:rFonts w:ascii="Arial" w:hAnsi="Arial" w:cs="Arial"/>
          <w:bCs/>
          <w:color w:val="000000" w:themeColor="text1"/>
        </w:rPr>
        <w:t>debate en los siguientes términos:</w:t>
      </w:r>
    </w:p>
    <w:p w:rsidR="00815216" w:rsidRPr="00D04B0C" w:rsidRDefault="00815216" w:rsidP="007514D7">
      <w:pPr>
        <w:jc w:val="both"/>
        <w:rPr>
          <w:rStyle w:val="Textoennegrita"/>
          <w:rFonts w:ascii="Arial" w:hAnsi="Arial" w:cs="Arial"/>
          <w:b w:val="0"/>
          <w:color w:val="FF0000"/>
          <w:lang w:val="es-ES"/>
        </w:rPr>
      </w:pPr>
    </w:p>
    <w:p w:rsidR="00951F4F" w:rsidRPr="00D04B0C" w:rsidRDefault="00951F4F" w:rsidP="00951F4F">
      <w:pPr>
        <w:pStyle w:val="Prrafodelista"/>
        <w:numPr>
          <w:ilvl w:val="0"/>
          <w:numId w:val="2"/>
        </w:numPr>
        <w:shd w:val="clear" w:color="auto" w:fill="A6A6A6" w:themeFill="background1" w:themeFillShade="A6"/>
        <w:ind w:left="567" w:hanging="567"/>
        <w:jc w:val="both"/>
        <w:rPr>
          <w:rStyle w:val="Textoennegrita"/>
          <w:rFonts w:ascii="Arial" w:hAnsi="Arial" w:cs="Arial"/>
          <w:smallCaps/>
          <w:color w:val="000000" w:themeColor="text1"/>
          <w:lang w:val="es-ES"/>
        </w:rPr>
      </w:pPr>
      <w:r w:rsidRPr="00D04B0C">
        <w:rPr>
          <w:rStyle w:val="Textoennegrita"/>
          <w:rFonts w:ascii="Arial" w:hAnsi="Arial" w:cs="Arial"/>
          <w:smallCaps/>
          <w:color w:val="000000" w:themeColor="text1"/>
          <w:lang w:val="es-ES"/>
        </w:rPr>
        <w:t xml:space="preserve">Objeto  </w:t>
      </w:r>
    </w:p>
    <w:p w:rsidR="00951F4F" w:rsidRPr="00D04B0C" w:rsidRDefault="00951F4F" w:rsidP="00951F4F">
      <w:pPr>
        <w:jc w:val="both"/>
        <w:rPr>
          <w:rStyle w:val="Textoennegrita"/>
          <w:rFonts w:ascii="Arial" w:hAnsi="Arial" w:cs="Arial"/>
          <w:color w:val="000000" w:themeColor="text1"/>
          <w:lang w:val="es-ES"/>
        </w:rPr>
      </w:pPr>
    </w:p>
    <w:p w:rsidR="00EA2D1A" w:rsidRPr="00D04B0C" w:rsidRDefault="00225888" w:rsidP="007514D7">
      <w:pPr>
        <w:jc w:val="both"/>
        <w:rPr>
          <w:rFonts w:ascii="Arial" w:eastAsia="Calib ri" w:hAnsi="Arial" w:cs="Arial"/>
          <w:bCs/>
          <w:lang w:val="es-ES_tradnl" w:eastAsia="en-US"/>
        </w:rPr>
      </w:pPr>
      <w:r w:rsidRPr="00D04B0C">
        <w:rPr>
          <w:rFonts w:ascii="Arial" w:eastAsia="Calib ri" w:hAnsi="Arial" w:cs="Arial"/>
          <w:color w:val="000000" w:themeColor="text1"/>
          <w:lang w:val="es-ES_tradnl" w:eastAsia="en-US"/>
        </w:rPr>
        <w:t>Establecer la Jornada Nacional de Conciliación Extrajudicial, como espacio para incentivar el uso de este mecanismo alternativo de solución de conflictos.</w:t>
      </w:r>
    </w:p>
    <w:p w:rsidR="00453A7F" w:rsidRPr="00D04B0C" w:rsidRDefault="00453A7F" w:rsidP="007514D7">
      <w:pPr>
        <w:jc w:val="both"/>
        <w:rPr>
          <w:rStyle w:val="Textoennegrita"/>
          <w:rFonts w:ascii="Arial" w:hAnsi="Arial" w:cs="Arial"/>
          <w:b w:val="0"/>
          <w:color w:val="000000" w:themeColor="text1"/>
          <w:lang w:val="es-ES"/>
        </w:rPr>
      </w:pPr>
    </w:p>
    <w:p w:rsidR="00453A7F" w:rsidRPr="00D04B0C" w:rsidRDefault="00453A7F" w:rsidP="007514D7">
      <w:pPr>
        <w:jc w:val="both"/>
        <w:rPr>
          <w:rStyle w:val="Textoennegrita"/>
          <w:rFonts w:ascii="Arial" w:hAnsi="Arial" w:cs="Arial"/>
          <w:b w:val="0"/>
          <w:color w:val="000000" w:themeColor="text1"/>
          <w:lang w:val="es-ES"/>
        </w:rPr>
      </w:pPr>
    </w:p>
    <w:p w:rsidR="007514D7" w:rsidRPr="00D04B0C" w:rsidRDefault="00731130" w:rsidP="007514D7">
      <w:pPr>
        <w:pStyle w:val="Prrafodelista"/>
        <w:numPr>
          <w:ilvl w:val="0"/>
          <w:numId w:val="2"/>
        </w:numPr>
        <w:shd w:val="clear" w:color="auto" w:fill="A6A6A6" w:themeFill="background1" w:themeFillShade="A6"/>
        <w:ind w:left="567" w:hanging="567"/>
        <w:jc w:val="both"/>
        <w:rPr>
          <w:rStyle w:val="Textoennegrita"/>
          <w:rFonts w:ascii="Arial" w:hAnsi="Arial" w:cs="Arial"/>
          <w:smallCaps/>
          <w:color w:val="000000" w:themeColor="text1"/>
          <w:lang w:val="es-ES"/>
        </w:rPr>
      </w:pPr>
      <w:r w:rsidRPr="00D04B0C">
        <w:rPr>
          <w:rStyle w:val="Textoennegrita"/>
          <w:rFonts w:ascii="Arial" w:hAnsi="Arial" w:cs="Arial"/>
          <w:smallCaps/>
          <w:color w:val="000000" w:themeColor="text1"/>
          <w:lang w:val="es-ES"/>
        </w:rPr>
        <w:t>Consideraciones</w:t>
      </w:r>
    </w:p>
    <w:p w:rsidR="005A5654" w:rsidRPr="00D04B0C" w:rsidRDefault="005A5654" w:rsidP="005A5654">
      <w:pPr>
        <w:spacing w:before="57" w:after="57" w:line="288" w:lineRule="atLeast"/>
        <w:ind w:left="993" w:right="710"/>
        <w:jc w:val="both"/>
        <w:textAlignment w:val="center"/>
        <w:rPr>
          <w:rFonts w:ascii="Arial" w:hAnsi="Arial" w:cs="Arial"/>
          <w:color w:val="FF0000"/>
          <w:lang w:val="es-ES_tradnl" w:eastAsia="es-ES"/>
        </w:rPr>
      </w:pPr>
    </w:p>
    <w:p w:rsidR="00731130" w:rsidRPr="00D04B0C" w:rsidRDefault="00E90AC6" w:rsidP="00D04B0C">
      <w:pPr>
        <w:adjustRightInd w:val="0"/>
        <w:spacing w:before="45" w:after="45" w:line="360" w:lineRule="auto"/>
        <w:ind w:firstLine="284"/>
        <w:jc w:val="both"/>
        <w:textAlignment w:val="center"/>
        <w:rPr>
          <w:rFonts w:ascii="Arial" w:hAnsi="Arial" w:cs="Arial"/>
          <w:bCs/>
          <w:lang w:val="es-ES"/>
        </w:rPr>
      </w:pPr>
      <w:r w:rsidRPr="00D04B0C">
        <w:rPr>
          <w:rFonts w:ascii="Arial" w:hAnsi="Arial" w:cs="Arial"/>
          <w:bCs/>
          <w:lang w:val="es-ES"/>
        </w:rPr>
        <w:t xml:space="preserve">La conciliación como institución jurídica es desarrollada desde antes de la Constitución de 1991. Ejemplos de su regulación se evidencian con </w:t>
      </w:r>
      <w:r w:rsidRPr="00D04B0C">
        <w:rPr>
          <w:rFonts w:ascii="Arial" w:hAnsi="Arial" w:cs="Arial"/>
          <w:bCs/>
          <w:lang w:val="es-ES_tradnl"/>
        </w:rPr>
        <w:t>los decretos 2158 de 1948</w:t>
      </w:r>
      <w:r w:rsidRPr="00D04B0C">
        <w:rPr>
          <w:rStyle w:val="Refdenotaalpie"/>
          <w:rFonts w:ascii="Arial" w:hAnsi="Arial" w:cs="Arial"/>
          <w:bCs/>
          <w:lang w:val="es-ES_tradnl"/>
        </w:rPr>
        <w:footnoteReference w:id="1"/>
      </w:r>
      <w:r w:rsidRPr="00D04B0C">
        <w:rPr>
          <w:rFonts w:ascii="Arial" w:hAnsi="Arial" w:cs="Arial"/>
          <w:bCs/>
          <w:lang w:val="es-ES_tradnl"/>
        </w:rPr>
        <w:t>, reglamentario para asuntos laborales. El decreto 1400 de 1970</w:t>
      </w:r>
      <w:r w:rsidRPr="00D04B0C">
        <w:rPr>
          <w:rStyle w:val="Refdenotaalpie"/>
          <w:rFonts w:ascii="Arial" w:hAnsi="Arial" w:cs="Arial"/>
          <w:bCs/>
          <w:lang w:val="es-ES_tradnl"/>
        </w:rPr>
        <w:footnoteReference w:id="2"/>
      </w:r>
      <w:r w:rsidRPr="00D04B0C">
        <w:rPr>
          <w:rFonts w:ascii="Arial" w:hAnsi="Arial" w:cs="Arial"/>
          <w:bCs/>
          <w:lang w:val="es-ES_tradnl"/>
        </w:rPr>
        <w:t xml:space="preserve"> para conciliaciones según su cuantía. El decreto 2282</w:t>
      </w:r>
      <w:r w:rsidRPr="00D04B0C">
        <w:rPr>
          <w:rStyle w:val="Refdenotaalpie"/>
          <w:rFonts w:ascii="Arial" w:hAnsi="Arial" w:cs="Arial"/>
          <w:bCs/>
          <w:lang w:val="es-ES_tradnl"/>
        </w:rPr>
        <w:footnoteReference w:id="3"/>
      </w:r>
      <w:r w:rsidRPr="00D04B0C">
        <w:rPr>
          <w:rFonts w:ascii="Arial" w:hAnsi="Arial" w:cs="Arial"/>
          <w:bCs/>
          <w:lang w:val="es-ES_tradnl"/>
        </w:rPr>
        <w:t xml:space="preserve"> de 1989 para procesos regulados </w:t>
      </w:r>
      <w:r w:rsidRPr="00D04B0C">
        <w:rPr>
          <w:rFonts w:ascii="Arial" w:hAnsi="Arial" w:cs="Arial"/>
          <w:bCs/>
          <w:lang w:val="es-ES_tradnl"/>
        </w:rPr>
        <w:lastRenderedPageBreak/>
        <w:t>por el Código de Procedimiento Civil.</w:t>
      </w:r>
      <w:r w:rsidRPr="00D04B0C">
        <w:rPr>
          <w:rFonts w:ascii="Arial" w:hAnsi="Arial" w:cs="Arial"/>
          <w:color w:val="335533"/>
          <w:shd w:val="clear" w:color="auto" w:fill="FFFFFF"/>
        </w:rPr>
        <w:t xml:space="preserve"> </w:t>
      </w:r>
      <w:r w:rsidR="002D4C14" w:rsidRPr="00D04B0C">
        <w:rPr>
          <w:rFonts w:ascii="Arial" w:hAnsi="Arial" w:cs="Arial"/>
          <w:bCs/>
          <w:lang w:val="es-ES"/>
        </w:rPr>
        <w:t xml:space="preserve">Desde el punto de vista legal, es consagrado en </w:t>
      </w:r>
      <w:r w:rsidRPr="00D04B0C">
        <w:rPr>
          <w:rFonts w:ascii="Arial" w:hAnsi="Arial" w:cs="Arial"/>
          <w:bCs/>
          <w:lang w:val="es-ES"/>
        </w:rPr>
        <w:t xml:space="preserve">la ley </w:t>
      </w:r>
      <w:r w:rsidR="002D4C14" w:rsidRPr="00D04B0C">
        <w:rPr>
          <w:rFonts w:ascii="Arial" w:hAnsi="Arial" w:cs="Arial"/>
          <w:bCs/>
          <w:lang w:val="es-ES"/>
        </w:rPr>
        <w:t>270</w:t>
      </w:r>
      <w:r w:rsidR="006C2A32" w:rsidRPr="00D04B0C">
        <w:rPr>
          <w:rFonts w:ascii="Arial" w:hAnsi="Arial" w:cs="Arial"/>
          <w:bCs/>
          <w:lang w:val="es-ES"/>
        </w:rPr>
        <w:t xml:space="preserve"> de 1996</w:t>
      </w:r>
      <w:r w:rsidR="002D4C14" w:rsidRPr="00D04B0C">
        <w:rPr>
          <w:rFonts w:ascii="Arial" w:hAnsi="Arial" w:cs="Arial"/>
          <w:bCs/>
          <w:lang w:val="es-ES"/>
        </w:rPr>
        <w:t xml:space="preserve">, </w:t>
      </w:r>
      <w:r w:rsidRPr="00D04B0C">
        <w:rPr>
          <w:rFonts w:ascii="Arial" w:hAnsi="Arial" w:cs="Arial"/>
          <w:bCs/>
          <w:lang w:val="es-ES"/>
        </w:rPr>
        <w:t>estatutaria de la administración de justicia</w:t>
      </w:r>
      <w:r w:rsidR="006C2A32" w:rsidRPr="00D04B0C">
        <w:rPr>
          <w:rFonts w:ascii="Arial" w:hAnsi="Arial" w:cs="Arial"/>
          <w:bCs/>
          <w:lang w:val="es-ES"/>
        </w:rPr>
        <w:t>,</w:t>
      </w:r>
      <w:r w:rsidRPr="00D04B0C">
        <w:rPr>
          <w:rFonts w:ascii="Arial" w:hAnsi="Arial" w:cs="Arial"/>
          <w:bCs/>
          <w:lang w:val="es-ES"/>
        </w:rPr>
        <w:t xml:space="preserve"> como un mecanismo de solución de controversias que puede realizarse de manera judicial y extrajudicial. </w:t>
      </w:r>
      <w:r w:rsidR="002D4C14" w:rsidRPr="00D04B0C">
        <w:rPr>
          <w:rFonts w:ascii="Arial" w:hAnsi="Arial" w:cs="Arial"/>
          <w:bCs/>
          <w:lang w:val="es-ES"/>
        </w:rPr>
        <w:t xml:space="preserve">Se suma a la anterior cronología, </w:t>
      </w:r>
      <w:r w:rsidRPr="00D04B0C">
        <w:rPr>
          <w:rFonts w:ascii="Arial" w:hAnsi="Arial" w:cs="Arial"/>
          <w:bCs/>
          <w:lang w:val="es-ES"/>
        </w:rPr>
        <w:t>la ley 446</w:t>
      </w:r>
      <w:r w:rsidR="002D4C14" w:rsidRPr="00D04B0C">
        <w:rPr>
          <w:rFonts w:ascii="Arial" w:hAnsi="Arial" w:cs="Arial"/>
          <w:bCs/>
          <w:lang w:val="es-ES"/>
        </w:rPr>
        <w:t xml:space="preserve"> </w:t>
      </w:r>
      <w:r w:rsidR="00727FE8" w:rsidRPr="00D04B0C">
        <w:rPr>
          <w:rFonts w:ascii="Arial" w:hAnsi="Arial" w:cs="Arial"/>
          <w:bCs/>
          <w:lang w:val="es-ES"/>
        </w:rPr>
        <w:t xml:space="preserve">de 1998 </w:t>
      </w:r>
      <w:r w:rsidR="002D4C14" w:rsidRPr="00D04B0C">
        <w:rPr>
          <w:rFonts w:ascii="Arial" w:hAnsi="Arial" w:cs="Arial"/>
          <w:bCs/>
          <w:lang w:val="es-ES"/>
        </w:rPr>
        <w:t xml:space="preserve">donde reguló con mayor especificidad </w:t>
      </w:r>
      <w:r w:rsidRPr="00D04B0C">
        <w:rPr>
          <w:rFonts w:ascii="Arial" w:hAnsi="Arial" w:cs="Arial"/>
          <w:bCs/>
          <w:lang w:val="es-ES"/>
        </w:rPr>
        <w:t xml:space="preserve">su campo de acción. </w:t>
      </w:r>
      <w:r w:rsidR="002D4C14" w:rsidRPr="00D04B0C">
        <w:rPr>
          <w:rFonts w:ascii="Arial" w:hAnsi="Arial" w:cs="Arial"/>
          <w:bCs/>
          <w:lang w:val="es-ES"/>
        </w:rPr>
        <w:t xml:space="preserve">Con la ley </w:t>
      </w:r>
      <w:r w:rsidRPr="00D04B0C">
        <w:rPr>
          <w:rFonts w:ascii="Arial" w:hAnsi="Arial" w:cs="Arial"/>
          <w:bCs/>
          <w:lang w:val="es-ES"/>
        </w:rPr>
        <w:t>497</w:t>
      </w:r>
      <w:r w:rsidR="002D4C14" w:rsidRPr="00D04B0C">
        <w:rPr>
          <w:rFonts w:ascii="Arial" w:hAnsi="Arial" w:cs="Arial"/>
          <w:bCs/>
          <w:lang w:val="es-ES"/>
        </w:rPr>
        <w:t xml:space="preserve"> </w:t>
      </w:r>
      <w:r w:rsidR="00727FE8" w:rsidRPr="00D04B0C">
        <w:rPr>
          <w:rFonts w:ascii="Arial" w:hAnsi="Arial" w:cs="Arial"/>
          <w:bCs/>
          <w:lang w:val="es-ES"/>
        </w:rPr>
        <w:t xml:space="preserve">de 1999 </w:t>
      </w:r>
      <w:r w:rsidR="00D04B0C" w:rsidRPr="00D04B0C">
        <w:rPr>
          <w:rFonts w:ascii="Arial" w:hAnsi="Arial" w:cs="Arial"/>
          <w:bCs/>
          <w:lang w:val="es-ES"/>
        </w:rPr>
        <w:t>se implementó</w:t>
      </w:r>
      <w:r w:rsidRPr="00D04B0C">
        <w:rPr>
          <w:rFonts w:ascii="Arial" w:hAnsi="Arial" w:cs="Arial"/>
          <w:bCs/>
          <w:lang w:val="es-ES"/>
        </w:rPr>
        <w:t xml:space="preserve"> </w:t>
      </w:r>
      <w:r w:rsidR="002D4C14" w:rsidRPr="00D04B0C">
        <w:rPr>
          <w:rFonts w:ascii="Arial" w:hAnsi="Arial" w:cs="Arial"/>
          <w:bCs/>
          <w:lang w:val="es-ES"/>
        </w:rPr>
        <w:t xml:space="preserve">en la </w:t>
      </w:r>
      <w:r w:rsidRPr="00D04B0C">
        <w:rPr>
          <w:rFonts w:ascii="Arial" w:hAnsi="Arial" w:cs="Arial"/>
          <w:bCs/>
          <w:lang w:val="es-ES"/>
        </w:rPr>
        <w:t>jurisdicción de paz.</w:t>
      </w:r>
    </w:p>
    <w:p w:rsidR="00E90AC6" w:rsidRPr="00D04B0C" w:rsidRDefault="006C2A32" w:rsidP="00542F30">
      <w:pPr>
        <w:adjustRightInd w:val="0"/>
        <w:spacing w:before="45" w:after="45" w:line="360" w:lineRule="auto"/>
        <w:ind w:firstLine="284"/>
        <w:jc w:val="both"/>
        <w:textAlignment w:val="center"/>
        <w:rPr>
          <w:rFonts w:ascii="Arial" w:hAnsi="Arial" w:cs="Arial"/>
          <w:bCs/>
          <w:lang w:val="es-ES_tradnl"/>
        </w:rPr>
      </w:pPr>
      <w:r w:rsidRPr="00D04B0C">
        <w:rPr>
          <w:rFonts w:ascii="Arial" w:hAnsi="Arial" w:cs="Arial"/>
          <w:bCs/>
          <w:lang w:val="es-ES_tradnl"/>
        </w:rPr>
        <w:t xml:space="preserve">En este orden de ideas y sin desconocer otras normas jurídicas que desarrollan la conciliación, </w:t>
      </w:r>
      <w:r w:rsidR="00AD0E45" w:rsidRPr="00D04B0C">
        <w:rPr>
          <w:rFonts w:ascii="Arial" w:hAnsi="Arial" w:cs="Arial"/>
          <w:bCs/>
          <w:lang w:val="es-ES_tradnl"/>
        </w:rPr>
        <w:t xml:space="preserve">se vislumbra que </w:t>
      </w:r>
      <w:r w:rsidRPr="00D04B0C">
        <w:rPr>
          <w:rFonts w:ascii="Arial" w:hAnsi="Arial" w:cs="Arial"/>
          <w:bCs/>
          <w:lang w:val="es-ES_tradnl"/>
        </w:rPr>
        <w:t xml:space="preserve">esta institución jurídica </w:t>
      </w:r>
      <w:r w:rsidR="00AD0E45" w:rsidRPr="00D04B0C">
        <w:rPr>
          <w:rFonts w:ascii="Arial" w:hAnsi="Arial" w:cs="Arial"/>
          <w:bCs/>
          <w:lang w:val="es-ES_tradnl"/>
        </w:rPr>
        <w:t xml:space="preserve">en Colombia ha adquirido un posicionamiento esencial como instrumento </w:t>
      </w:r>
      <w:r w:rsidR="00D04B0C" w:rsidRPr="00D04B0C">
        <w:rPr>
          <w:rFonts w:ascii="Arial" w:hAnsi="Arial" w:cs="Arial"/>
          <w:bCs/>
          <w:lang w:val="es-ES_tradnl"/>
        </w:rPr>
        <w:t>efectivo para</w:t>
      </w:r>
      <w:r w:rsidR="00E90AC6" w:rsidRPr="00D04B0C">
        <w:rPr>
          <w:rFonts w:ascii="Arial" w:hAnsi="Arial" w:cs="Arial"/>
          <w:bCs/>
          <w:lang w:val="es-ES_tradnl"/>
        </w:rPr>
        <w:t xml:space="preserve"> la resolución pacífica de conflictos.  </w:t>
      </w:r>
    </w:p>
    <w:p w:rsidR="00AA7992" w:rsidRPr="00D04B0C" w:rsidRDefault="00AA7992" w:rsidP="00542F30">
      <w:pPr>
        <w:pStyle w:val="Prrafodelista"/>
        <w:adjustRightInd w:val="0"/>
        <w:spacing w:before="45" w:after="45" w:line="360" w:lineRule="auto"/>
        <w:ind w:left="0" w:firstLine="284"/>
        <w:jc w:val="both"/>
        <w:textAlignment w:val="center"/>
        <w:rPr>
          <w:rFonts w:ascii="Arial" w:hAnsi="Arial" w:cs="Arial"/>
          <w:bCs/>
          <w:lang w:val="es-ES_tradnl"/>
        </w:rPr>
      </w:pPr>
    </w:p>
    <w:p w:rsidR="00542F30" w:rsidRPr="00D04B0C" w:rsidRDefault="00542F30" w:rsidP="00542F30">
      <w:pPr>
        <w:pStyle w:val="Prrafodelista"/>
        <w:adjustRightInd w:val="0"/>
        <w:spacing w:before="45" w:after="45" w:line="360" w:lineRule="auto"/>
        <w:ind w:left="0" w:firstLine="284"/>
        <w:jc w:val="both"/>
        <w:textAlignment w:val="center"/>
        <w:rPr>
          <w:rFonts w:ascii="Arial" w:hAnsi="Arial" w:cs="Arial"/>
          <w:bCs/>
          <w:lang w:val="es-ES_tradnl"/>
        </w:rPr>
      </w:pPr>
      <w:r w:rsidRPr="00D04B0C">
        <w:rPr>
          <w:rFonts w:ascii="Arial" w:hAnsi="Arial" w:cs="Arial"/>
          <w:bCs/>
          <w:lang w:val="es-ES_tradnl"/>
        </w:rPr>
        <w:t xml:space="preserve">La Corte Constitucional en sentencia C - 222 de 2013 define la conciliación como mecanismo de resolución de conflictos en los siguientes términos:  </w:t>
      </w:r>
    </w:p>
    <w:p w:rsidR="00542F30" w:rsidRPr="00D04B0C" w:rsidRDefault="00542F30" w:rsidP="00542F30">
      <w:pPr>
        <w:shd w:val="clear" w:color="auto" w:fill="FFFFFF"/>
        <w:jc w:val="both"/>
        <w:rPr>
          <w:rFonts w:ascii="Arial" w:hAnsi="Arial" w:cs="Arial"/>
          <w:color w:val="000000"/>
          <w:lang w:val="es-ES" w:eastAsia="es-ES"/>
        </w:rPr>
      </w:pPr>
    </w:p>
    <w:p w:rsidR="00542F30" w:rsidRPr="00D04B0C" w:rsidRDefault="00542F30" w:rsidP="00731130">
      <w:pPr>
        <w:shd w:val="clear" w:color="auto" w:fill="FFFFFF"/>
        <w:tabs>
          <w:tab w:val="left" w:pos="8930"/>
        </w:tabs>
        <w:ind w:left="284" w:right="-1"/>
        <w:jc w:val="both"/>
        <w:rPr>
          <w:rFonts w:ascii="Arial" w:hAnsi="Arial" w:cs="Arial"/>
          <w:color w:val="000000"/>
          <w:lang w:val="es-ES" w:eastAsia="es-ES"/>
        </w:rPr>
      </w:pPr>
      <w:r w:rsidRPr="00D04B0C">
        <w:rPr>
          <w:rFonts w:ascii="Arial" w:hAnsi="Arial" w:cs="Arial"/>
          <w:i/>
          <w:iCs/>
          <w:color w:val="000000"/>
          <w:lang w:val="es-ES" w:eastAsia="es-ES"/>
        </w:rPr>
        <w:t xml:space="preserve">“La conciliación extrajudicial como mecanismo de resolución de conflictos se ha definido como un procedimiento por el cual un número determinado de individuos, trabados entre sí por causa de una controversia jurídica, se reúnen para componerla con la intervención de un tercero neutral - el conciliador </w:t>
      </w:r>
      <w:r w:rsidRPr="00D04B0C">
        <w:rPr>
          <w:rFonts w:ascii="Arial" w:hAnsi="Arial" w:cs="Arial"/>
          <w:i/>
          <w:iCs/>
          <w:color w:val="000000"/>
          <w:lang w:val="es-ES" w:eastAsia="es-ES"/>
        </w:rPr>
        <w:noBreakHyphen/>
        <w:t xml:space="preserve"> quién, además de proponer fórmulas de acuerdo, da fe de la decisión de arreglo e imparte su aprobación. El convenio al que se llega como resultado del acuerdo es obligatorio y definitivo para las partes que concilian. Son características propias de la conciliación: es un mecanismo de acceso a la administración de justicia, sea cuando los particulares actúan como conciliadores o cuando las partes en conflicto negocian sin la intervención de un tercero y llegan a un acuerdo, a través de la autocomposición; constituye una oportunidad para resolver de manera rápida un conflicto, a menores costos que la justicia formal;  promueve la participación de los particulares en la solución de controversias, bien sea como conciliadores, o como gestores de la resolución de sus propios conflictos;  contribuye a la consecución de la convivencia pacífica; favorece la realización del debido proceso, en la medida que reduce el riesgo de dilaciones injustificadas en la resolución del conflicto; y repercute de manera directa en la efectividad de la prestación del servicio público de administración de justicia.”</w:t>
      </w:r>
    </w:p>
    <w:p w:rsidR="00542F30" w:rsidRPr="00D04B0C" w:rsidRDefault="00542F30" w:rsidP="00955B77">
      <w:pPr>
        <w:adjustRightInd w:val="0"/>
        <w:spacing w:before="45" w:after="45"/>
        <w:jc w:val="center"/>
        <w:textAlignment w:val="center"/>
        <w:rPr>
          <w:rFonts w:ascii="Arial" w:hAnsi="Arial" w:cs="Arial"/>
          <w:b/>
          <w:bCs/>
          <w:lang w:val="es-ES_tradnl"/>
        </w:rPr>
      </w:pPr>
    </w:p>
    <w:p w:rsidR="00542F30" w:rsidRPr="00D04B0C" w:rsidRDefault="006701F5" w:rsidP="00731130">
      <w:pPr>
        <w:adjustRightInd w:val="0"/>
        <w:spacing w:before="45" w:after="45" w:line="360" w:lineRule="auto"/>
        <w:ind w:firstLine="284"/>
        <w:jc w:val="both"/>
        <w:textAlignment w:val="center"/>
        <w:rPr>
          <w:rFonts w:ascii="Arial" w:hAnsi="Arial" w:cs="Arial"/>
          <w:bCs/>
          <w:lang w:val="es-ES_tradnl"/>
        </w:rPr>
      </w:pPr>
      <w:r w:rsidRPr="00D04B0C">
        <w:rPr>
          <w:rFonts w:ascii="Arial" w:hAnsi="Arial" w:cs="Arial"/>
          <w:bCs/>
          <w:lang w:val="es-ES_tradnl"/>
        </w:rPr>
        <w:t xml:space="preserve">Se suma al anterior pronunciamiento, el que hace la </w:t>
      </w:r>
      <w:r w:rsidR="00542F30" w:rsidRPr="00D04B0C">
        <w:rPr>
          <w:rFonts w:ascii="Arial" w:hAnsi="Arial" w:cs="Arial"/>
          <w:bCs/>
          <w:lang w:val="es-ES_tradnl"/>
        </w:rPr>
        <w:t>Corte Constitucional en</w:t>
      </w:r>
      <w:r w:rsidRPr="00D04B0C">
        <w:rPr>
          <w:rFonts w:ascii="Arial" w:hAnsi="Arial" w:cs="Arial"/>
          <w:bCs/>
          <w:lang w:val="es-ES_tradnl"/>
        </w:rPr>
        <w:t xml:space="preserve"> </w:t>
      </w:r>
      <w:r w:rsidR="00D04B0C" w:rsidRPr="00D04B0C">
        <w:rPr>
          <w:rFonts w:ascii="Arial" w:hAnsi="Arial" w:cs="Arial"/>
          <w:bCs/>
          <w:lang w:val="es-ES_tradnl"/>
        </w:rPr>
        <w:t>la sentencia</w:t>
      </w:r>
      <w:r w:rsidR="00542F30" w:rsidRPr="00D04B0C">
        <w:rPr>
          <w:rFonts w:ascii="Arial" w:hAnsi="Arial" w:cs="Arial"/>
          <w:bCs/>
          <w:lang w:val="es-ES_tradnl"/>
        </w:rPr>
        <w:t xml:space="preserve"> C </w:t>
      </w:r>
      <w:r w:rsidRPr="00D04B0C">
        <w:rPr>
          <w:rFonts w:ascii="Arial" w:hAnsi="Arial" w:cs="Arial"/>
          <w:bCs/>
          <w:lang w:val="es-ES_tradnl"/>
        </w:rPr>
        <w:t xml:space="preserve">– </w:t>
      </w:r>
      <w:r w:rsidR="00542F30" w:rsidRPr="00D04B0C">
        <w:rPr>
          <w:rFonts w:ascii="Arial" w:hAnsi="Arial" w:cs="Arial"/>
          <w:bCs/>
          <w:lang w:val="es-ES_tradnl"/>
        </w:rPr>
        <w:t>1195</w:t>
      </w:r>
      <w:r w:rsidRPr="00D04B0C">
        <w:rPr>
          <w:rFonts w:ascii="Arial" w:hAnsi="Arial" w:cs="Arial"/>
          <w:bCs/>
          <w:lang w:val="es-ES_tradnl"/>
        </w:rPr>
        <w:t>/</w:t>
      </w:r>
      <w:r w:rsidR="00542F30" w:rsidRPr="00D04B0C">
        <w:rPr>
          <w:rFonts w:ascii="Arial" w:hAnsi="Arial" w:cs="Arial"/>
          <w:bCs/>
          <w:lang w:val="es-ES_tradnl"/>
        </w:rPr>
        <w:t>01</w:t>
      </w:r>
      <w:r w:rsidRPr="00D04B0C">
        <w:rPr>
          <w:rFonts w:ascii="Arial" w:hAnsi="Arial" w:cs="Arial"/>
          <w:bCs/>
          <w:lang w:val="es-ES_tradnl"/>
        </w:rPr>
        <w:t xml:space="preserve">: </w:t>
      </w:r>
      <w:r w:rsidR="00542F30" w:rsidRPr="00D04B0C">
        <w:rPr>
          <w:rFonts w:ascii="Arial" w:hAnsi="Arial" w:cs="Arial"/>
          <w:bCs/>
          <w:lang w:val="es-ES_tradnl"/>
        </w:rPr>
        <w:t xml:space="preserve"> </w:t>
      </w:r>
    </w:p>
    <w:p w:rsidR="00542F30" w:rsidRPr="00D04B0C" w:rsidRDefault="00542F30" w:rsidP="00731130">
      <w:pPr>
        <w:shd w:val="clear" w:color="auto" w:fill="FFFFFF"/>
        <w:spacing w:line="324" w:lineRule="atLeast"/>
        <w:ind w:left="284" w:right="-1"/>
        <w:jc w:val="both"/>
        <w:textAlignment w:val="baseline"/>
        <w:rPr>
          <w:rFonts w:ascii="Arial" w:hAnsi="Arial" w:cs="Arial"/>
          <w:i/>
          <w:iCs/>
          <w:color w:val="000000"/>
          <w:lang w:val="es-ES" w:eastAsia="es-ES"/>
        </w:rPr>
      </w:pPr>
      <w:r w:rsidRPr="00D04B0C">
        <w:rPr>
          <w:rFonts w:ascii="Arial" w:hAnsi="Arial" w:cs="Arial"/>
          <w:i/>
          <w:iCs/>
          <w:color w:val="000000"/>
          <w:lang w:val="es-ES" w:eastAsia="es-ES"/>
        </w:rPr>
        <w:lastRenderedPageBreak/>
        <w:t>“CONCILIACION-Sentidos</w:t>
      </w:r>
    </w:p>
    <w:p w:rsidR="00542F30" w:rsidRPr="00D04B0C" w:rsidRDefault="00542F30" w:rsidP="00731130">
      <w:pPr>
        <w:pStyle w:val="Textoindependiente3"/>
        <w:shd w:val="clear" w:color="auto" w:fill="FFFFFF"/>
        <w:spacing w:after="0"/>
        <w:ind w:left="284" w:right="-1"/>
        <w:jc w:val="both"/>
        <w:textAlignment w:val="baseline"/>
        <w:rPr>
          <w:rFonts w:ascii="Arial" w:hAnsi="Arial" w:cs="Arial"/>
          <w:i/>
          <w:iCs/>
          <w:color w:val="000000"/>
          <w:sz w:val="24"/>
          <w:szCs w:val="24"/>
          <w:lang w:val="es-ES" w:eastAsia="es-ES"/>
        </w:rPr>
      </w:pPr>
      <w:r w:rsidRPr="00D04B0C">
        <w:rPr>
          <w:rFonts w:ascii="Arial" w:hAnsi="Arial" w:cs="Arial"/>
          <w:i/>
          <w:iCs/>
          <w:color w:val="000000"/>
          <w:sz w:val="24"/>
          <w:szCs w:val="24"/>
          <w:lang w:val="es-ES" w:eastAsia="es-ES"/>
        </w:rPr>
        <w:t>El término conciliación tiene dos sentidos distintos según el contexto en que es utilizado: uno procedimental y otro sustancial. En relación con su acepción procedimental, la conciliación es “un mecanismo de resolución de conflictos a través del cual, dos o más personas gestionan por sí mismas la solución de sus diferencias, con la ayuda de un tercero neutral y calificado, denominado conciliador.” Según esta acepción, la conciliación es apenas una serie de pasos preestablecidos que tiene por objeto</w:t>
      </w:r>
      <w:r w:rsidRPr="00D04B0C">
        <w:rPr>
          <w:rFonts w:ascii="Arial" w:hAnsi="Arial" w:cs="Arial"/>
          <w:color w:val="000000"/>
          <w:sz w:val="24"/>
          <w:szCs w:val="24"/>
          <w:lang w:val="es-ES" w:eastAsia="es-ES"/>
        </w:rPr>
        <w:t> </w:t>
      </w:r>
      <w:r w:rsidRPr="00D04B0C">
        <w:rPr>
          <w:rFonts w:ascii="Arial" w:hAnsi="Arial" w:cs="Arial"/>
          <w:i/>
          <w:iCs/>
          <w:color w:val="000000"/>
          <w:sz w:val="24"/>
          <w:szCs w:val="24"/>
          <w:lang w:val="es-ES" w:eastAsia="es-ES"/>
        </w:rPr>
        <w:noBreakHyphen/>
        <w:t>eventual, no necesario</w:t>
      </w:r>
      <w:r w:rsidRPr="00D04B0C">
        <w:rPr>
          <w:rFonts w:ascii="Arial" w:hAnsi="Arial" w:cs="Arial"/>
          <w:i/>
          <w:iCs/>
          <w:color w:val="000000"/>
          <w:sz w:val="24"/>
          <w:szCs w:val="24"/>
          <w:lang w:val="es-ES" w:eastAsia="es-ES"/>
        </w:rPr>
        <w:noBreakHyphen/>
        <w:t xml:space="preserve"> la celebración de un acuerdo entre dos o más personas. No obstante, el término conciliación también se refiere al acuerdo al que se llega mediante la celebración del procedimiento conciliatorio. En este segundo sentido sustancial, la conciliación se materializa</w:t>
      </w:r>
      <w:r w:rsidRPr="00D04B0C">
        <w:rPr>
          <w:rFonts w:ascii="Arial" w:hAnsi="Arial" w:cs="Arial"/>
          <w:color w:val="000000"/>
          <w:sz w:val="24"/>
          <w:szCs w:val="24"/>
          <w:lang w:val="es-ES" w:eastAsia="es-ES"/>
        </w:rPr>
        <w:t> </w:t>
      </w:r>
      <w:r w:rsidRPr="00D04B0C">
        <w:rPr>
          <w:rFonts w:ascii="Arial" w:hAnsi="Arial" w:cs="Arial"/>
          <w:i/>
          <w:iCs/>
          <w:color w:val="000000"/>
          <w:sz w:val="24"/>
          <w:szCs w:val="24"/>
          <w:lang w:val="es-ES" w:eastAsia="es-ES"/>
        </w:rPr>
        <w:t>en un acta que consigna el acuerdo al que llegan las partes, certificado por el conciliador.”</w:t>
      </w:r>
    </w:p>
    <w:p w:rsidR="00E90AC6" w:rsidRPr="00D04B0C" w:rsidRDefault="00E90AC6" w:rsidP="00E90AC6">
      <w:pPr>
        <w:adjustRightInd w:val="0"/>
        <w:spacing w:before="45" w:after="45" w:line="360" w:lineRule="auto"/>
        <w:ind w:firstLine="708"/>
        <w:jc w:val="both"/>
        <w:textAlignment w:val="center"/>
        <w:rPr>
          <w:rFonts w:ascii="Arial" w:hAnsi="Arial" w:cs="Arial"/>
          <w:bCs/>
          <w:lang w:val="es-ES"/>
        </w:rPr>
      </w:pPr>
    </w:p>
    <w:p w:rsidR="00E90AC6" w:rsidRPr="00D04B0C" w:rsidRDefault="00E90AC6" w:rsidP="00672A4D">
      <w:pPr>
        <w:adjustRightInd w:val="0"/>
        <w:spacing w:before="45" w:after="45" w:line="360" w:lineRule="auto"/>
        <w:jc w:val="both"/>
        <w:textAlignment w:val="center"/>
        <w:rPr>
          <w:rFonts w:ascii="Arial" w:hAnsi="Arial" w:cs="Arial"/>
          <w:b/>
          <w:bCs/>
          <w:smallCaps/>
          <w:lang w:val="es-ES_tradnl"/>
        </w:rPr>
      </w:pPr>
      <w:r w:rsidRPr="00D04B0C">
        <w:rPr>
          <w:rFonts w:ascii="Arial" w:hAnsi="Arial" w:cs="Arial"/>
          <w:b/>
          <w:bCs/>
          <w:smallCaps/>
          <w:lang w:val="es-ES_tradnl"/>
        </w:rPr>
        <w:t>L</w:t>
      </w:r>
      <w:r w:rsidR="00672A4D" w:rsidRPr="00D04B0C">
        <w:rPr>
          <w:rFonts w:ascii="Arial" w:hAnsi="Arial" w:cs="Arial"/>
          <w:b/>
          <w:bCs/>
          <w:smallCaps/>
          <w:lang w:val="es-ES_tradnl"/>
        </w:rPr>
        <w:t>a</w:t>
      </w:r>
      <w:r w:rsidRPr="00D04B0C">
        <w:rPr>
          <w:rFonts w:ascii="Arial" w:hAnsi="Arial" w:cs="Arial"/>
          <w:b/>
          <w:bCs/>
          <w:smallCaps/>
          <w:lang w:val="es-ES_tradnl"/>
        </w:rPr>
        <w:t xml:space="preserve"> </w:t>
      </w:r>
      <w:r w:rsidR="00672A4D" w:rsidRPr="00D04B0C">
        <w:rPr>
          <w:rFonts w:ascii="Arial" w:hAnsi="Arial" w:cs="Arial"/>
          <w:b/>
          <w:bCs/>
          <w:smallCaps/>
          <w:lang w:val="es-ES_tradnl"/>
        </w:rPr>
        <w:t xml:space="preserve">conciliación en cifras </w:t>
      </w:r>
    </w:p>
    <w:p w:rsidR="00C0240F" w:rsidRPr="00D04B0C" w:rsidRDefault="00E90AC6" w:rsidP="00D04B0C">
      <w:pPr>
        <w:adjustRightInd w:val="0"/>
        <w:spacing w:before="45" w:after="45" w:line="360" w:lineRule="auto"/>
        <w:ind w:firstLine="284"/>
        <w:jc w:val="both"/>
        <w:textAlignment w:val="center"/>
        <w:rPr>
          <w:rFonts w:ascii="Arial" w:hAnsi="Arial" w:cs="Arial"/>
          <w:bCs/>
          <w:lang w:val="es-ES_tradnl"/>
        </w:rPr>
      </w:pPr>
      <w:r w:rsidRPr="00D04B0C">
        <w:rPr>
          <w:rFonts w:ascii="Arial" w:hAnsi="Arial" w:cs="Arial"/>
          <w:bCs/>
          <w:lang w:val="es-ES_tradnl"/>
        </w:rPr>
        <w:t xml:space="preserve">Conforme a la información suministrada por el Programa Nacional de Conciliación - Ministerio de Justicia </w:t>
      </w:r>
      <w:sdt>
        <w:sdtPr>
          <w:rPr>
            <w:rFonts w:ascii="Arial" w:hAnsi="Arial" w:cs="Arial"/>
            <w:bCs/>
            <w:lang w:val="es-ES_tradnl"/>
          </w:rPr>
          <w:id w:val="1061207232"/>
          <w:citation/>
        </w:sdtPr>
        <w:sdtEndPr/>
        <w:sdtContent>
          <w:r w:rsidRPr="00D04B0C">
            <w:rPr>
              <w:rFonts w:ascii="Arial" w:hAnsi="Arial" w:cs="Arial"/>
              <w:bCs/>
              <w:lang w:val="es-ES_tradnl"/>
            </w:rPr>
            <w:fldChar w:fldCharType="begin"/>
          </w:r>
          <w:r w:rsidRPr="00D04B0C">
            <w:rPr>
              <w:rFonts w:ascii="Arial" w:hAnsi="Arial" w:cs="Arial"/>
              <w:bCs/>
            </w:rPr>
            <w:instrText xml:space="preserve"> CITATION Pro14 \l 9226 </w:instrText>
          </w:r>
          <w:r w:rsidRPr="00D04B0C">
            <w:rPr>
              <w:rFonts w:ascii="Arial" w:hAnsi="Arial" w:cs="Arial"/>
              <w:bCs/>
              <w:lang w:val="es-ES_tradnl"/>
            </w:rPr>
            <w:fldChar w:fldCharType="separate"/>
          </w:r>
          <w:r w:rsidRPr="00D04B0C">
            <w:rPr>
              <w:rFonts w:ascii="Arial" w:hAnsi="Arial" w:cs="Arial"/>
              <w:noProof/>
            </w:rPr>
            <w:t>(Programa Nacional de Conciliación)</w:t>
          </w:r>
          <w:r w:rsidRPr="00D04B0C">
            <w:rPr>
              <w:rFonts w:ascii="Arial" w:hAnsi="Arial" w:cs="Arial"/>
              <w:bCs/>
              <w:lang w:val="es-ES_tradnl"/>
            </w:rPr>
            <w:fldChar w:fldCharType="end"/>
          </w:r>
        </w:sdtContent>
      </w:sdt>
      <w:r w:rsidRPr="00D04B0C">
        <w:rPr>
          <w:rFonts w:ascii="Arial" w:hAnsi="Arial" w:cs="Arial"/>
          <w:bCs/>
          <w:lang w:val="es-ES_tradnl"/>
        </w:rPr>
        <w:t>, se reportaron por los centros de conciliación los siguientes datos</w:t>
      </w:r>
      <w:r w:rsidRPr="00D04B0C">
        <w:rPr>
          <w:rStyle w:val="Refdenotaalpie"/>
          <w:rFonts w:ascii="Arial" w:hAnsi="Arial" w:cs="Arial"/>
          <w:bCs/>
          <w:lang w:val="es-ES_tradnl"/>
        </w:rPr>
        <w:footnoteReference w:id="4"/>
      </w:r>
      <w:r w:rsidRPr="00D04B0C">
        <w:rPr>
          <w:rFonts w:ascii="Arial" w:hAnsi="Arial" w:cs="Arial"/>
          <w:bCs/>
          <w:lang w:val="es-ES_tradnl"/>
        </w:rPr>
        <w:t xml:space="preserve">:  </w:t>
      </w:r>
    </w:p>
    <w:p w:rsidR="00CF30B4" w:rsidRPr="00D04B0C" w:rsidRDefault="00CF30B4" w:rsidP="00D04B0C">
      <w:pPr>
        <w:adjustRightInd w:val="0"/>
        <w:spacing w:before="45" w:after="45" w:line="360" w:lineRule="auto"/>
        <w:ind w:firstLine="708"/>
        <w:jc w:val="both"/>
        <w:textAlignment w:val="center"/>
        <w:rPr>
          <w:rFonts w:ascii="Arial" w:hAnsi="Arial" w:cs="Arial"/>
          <w:bCs/>
          <w:lang w:val="es-ES_tradnl"/>
        </w:rPr>
      </w:pPr>
      <w:r w:rsidRPr="00D04B0C">
        <w:rPr>
          <w:rFonts w:ascii="Arial" w:hAnsi="Arial" w:cs="Arial"/>
          <w:bCs/>
          <w:lang w:val="es-ES_tradnl"/>
        </w:rPr>
        <w:t>Para 2015</w:t>
      </w:r>
    </w:p>
    <w:p w:rsidR="00CF30B4" w:rsidRPr="00D04B0C" w:rsidRDefault="00CF30B4" w:rsidP="00E90AC6">
      <w:pPr>
        <w:adjustRightInd w:val="0"/>
        <w:spacing w:before="45" w:after="45" w:line="360" w:lineRule="auto"/>
        <w:ind w:firstLine="708"/>
        <w:jc w:val="both"/>
        <w:textAlignment w:val="center"/>
        <w:rPr>
          <w:rFonts w:ascii="Arial" w:hAnsi="Arial" w:cs="Arial"/>
          <w:bCs/>
          <w:lang w:val="es-ES_tradnl"/>
        </w:rPr>
      </w:pPr>
      <w:r w:rsidRPr="00D04B0C">
        <w:rPr>
          <w:rFonts w:ascii="Arial" w:hAnsi="Arial" w:cs="Arial"/>
          <w:noProof/>
        </w:rPr>
        <w:drawing>
          <wp:inline distT="0" distB="0" distL="0" distR="0" wp14:anchorId="31AEE219" wp14:editId="31724B40">
            <wp:extent cx="3889612" cy="2811439"/>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1435" t="30701" r="54988" b="30854"/>
                    <a:stretch/>
                  </pic:blipFill>
                  <pic:spPr bwMode="auto">
                    <a:xfrm>
                      <a:off x="0" y="0"/>
                      <a:ext cx="3891624" cy="2812893"/>
                    </a:xfrm>
                    <a:prstGeom prst="rect">
                      <a:avLst/>
                    </a:prstGeom>
                    <a:ln>
                      <a:noFill/>
                    </a:ln>
                    <a:extLst>
                      <a:ext uri="{53640926-AAD7-44D8-BBD7-CCE9431645EC}">
                        <a14:shadowObscured xmlns:a14="http://schemas.microsoft.com/office/drawing/2010/main"/>
                      </a:ext>
                    </a:extLst>
                  </pic:spPr>
                </pic:pic>
              </a:graphicData>
            </a:graphic>
          </wp:inline>
        </w:drawing>
      </w:r>
    </w:p>
    <w:p w:rsidR="00B73779" w:rsidRDefault="00B73779" w:rsidP="00D04B0C">
      <w:pPr>
        <w:adjustRightInd w:val="0"/>
        <w:spacing w:before="45" w:after="45" w:line="360" w:lineRule="auto"/>
        <w:jc w:val="both"/>
        <w:textAlignment w:val="center"/>
        <w:rPr>
          <w:rFonts w:ascii="Arial" w:hAnsi="Arial" w:cs="Arial"/>
          <w:bCs/>
          <w:lang w:val="es-ES_tradnl"/>
        </w:rPr>
      </w:pPr>
    </w:p>
    <w:p w:rsidR="00D04B0C" w:rsidRPr="00D04B0C" w:rsidRDefault="00D04B0C" w:rsidP="00D04B0C">
      <w:pPr>
        <w:adjustRightInd w:val="0"/>
        <w:spacing w:before="45" w:after="45" w:line="360" w:lineRule="auto"/>
        <w:jc w:val="both"/>
        <w:textAlignment w:val="center"/>
        <w:rPr>
          <w:rFonts w:ascii="Arial" w:hAnsi="Arial" w:cs="Arial"/>
          <w:bCs/>
          <w:lang w:val="es-ES_tradnl"/>
        </w:rPr>
      </w:pPr>
    </w:p>
    <w:p w:rsidR="00E90AC6" w:rsidRPr="00D04B0C" w:rsidRDefault="00AF3B0F" w:rsidP="00E90AC6">
      <w:pPr>
        <w:adjustRightInd w:val="0"/>
        <w:spacing w:before="45" w:after="45" w:line="360" w:lineRule="auto"/>
        <w:ind w:firstLine="708"/>
        <w:jc w:val="both"/>
        <w:textAlignment w:val="center"/>
        <w:rPr>
          <w:rFonts w:ascii="Arial" w:hAnsi="Arial" w:cs="Arial"/>
          <w:bCs/>
          <w:lang w:val="es-ES_tradnl"/>
        </w:rPr>
      </w:pPr>
      <w:r w:rsidRPr="00D04B0C">
        <w:rPr>
          <w:rFonts w:ascii="Arial" w:hAnsi="Arial" w:cs="Arial"/>
          <w:bCs/>
          <w:lang w:val="es-ES_tradnl"/>
        </w:rPr>
        <w:t>Para 2014</w:t>
      </w:r>
    </w:p>
    <w:p w:rsidR="00E90AC6" w:rsidRPr="00D04B0C" w:rsidRDefault="00AF3B0F" w:rsidP="00E90AC6">
      <w:pPr>
        <w:adjustRightInd w:val="0"/>
        <w:spacing w:before="45" w:after="45" w:line="360" w:lineRule="auto"/>
        <w:ind w:firstLine="708"/>
        <w:jc w:val="center"/>
        <w:textAlignment w:val="center"/>
        <w:rPr>
          <w:rFonts w:ascii="Arial" w:hAnsi="Arial" w:cs="Arial"/>
          <w:bCs/>
          <w:lang w:val="es-ES_tradnl"/>
        </w:rPr>
      </w:pPr>
      <w:r w:rsidRPr="00D04B0C">
        <w:rPr>
          <w:rFonts w:ascii="Arial" w:hAnsi="Arial" w:cs="Arial"/>
          <w:noProof/>
        </w:rPr>
        <w:drawing>
          <wp:inline distT="0" distB="0" distL="0" distR="0" wp14:anchorId="0B302E70" wp14:editId="527239A8">
            <wp:extent cx="4673160" cy="2552131"/>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428" t="34042" r="54410" b="28115"/>
                    <a:stretch/>
                  </pic:blipFill>
                  <pic:spPr bwMode="auto">
                    <a:xfrm>
                      <a:off x="0" y="0"/>
                      <a:ext cx="4672905" cy="2551992"/>
                    </a:xfrm>
                    <a:prstGeom prst="rect">
                      <a:avLst/>
                    </a:prstGeom>
                    <a:ln>
                      <a:noFill/>
                    </a:ln>
                    <a:extLst>
                      <a:ext uri="{53640926-AAD7-44D8-BBD7-CCE9431645EC}">
                        <a14:shadowObscured xmlns:a14="http://schemas.microsoft.com/office/drawing/2010/main"/>
                      </a:ext>
                    </a:extLst>
                  </pic:spPr>
                </pic:pic>
              </a:graphicData>
            </a:graphic>
          </wp:inline>
        </w:drawing>
      </w:r>
    </w:p>
    <w:p w:rsidR="00E90AC6" w:rsidRPr="00D04B0C" w:rsidRDefault="00044768" w:rsidP="00E90AC6">
      <w:pPr>
        <w:adjustRightInd w:val="0"/>
        <w:spacing w:before="45" w:after="45" w:line="360" w:lineRule="auto"/>
        <w:ind w:firstLine="708"/>
        <w:jc w:val="right"/>
        <w:textAlignment w:val="center"/>
        <w:rPr>
          <w:rFonts w:ascii="Arial" w:hAnsi="Arial" w:cs="Arial"/>
          <w:bCs/>
          <w:lang w:val="es-ES_tradnl"/>
        </w:rPr>
      </w:pPr>
      <w:sdt>
        <w:sdtPr>
          <w:rPr>
            <w:rFonts w:ascii="Arial" w:hAnsi="Arial" w:cs="Arial"/>
            <w:bCs/>
            <w:lang w:val="es-ES_tradnl"/>
          </w:rPr>
          <w:id w:val="-1829043719"/>
          <w:citation/>
        </w:sdtPr>
        <w:sdtEndPr/>
        <w:sdtContent>
          <w:r w:rsidR="00E90AC6" w:rsidRPr="00D04B0C">
            <w:rPr>
              <w:rFonts w:ascii="Arial" w:hAnsi="Arial" w:cs="Arial"/>
              <w:bCs/>
              <w:lang w:val="es-ES_tradnl"/>
            </w:rPr>
            <w:fldChar w:fldCharType="begin"/>
          </w:r>
          <w:r w:rsidR="00E90AC6" w:rsidRPr="00D04B0C">
            <w:rPr>
              <w:rFonts w:ascii="Arial" w:hAnsi="Arial" w:cs="Arial"/>
              <w:bCs/>
            </w:rPr>
            <w:instrText xml:space="preserve"> CITATION Pro14 \l 9226 </w:instrText>
          </w:r>
          <w:r w:rsidR="00E90AC6" w:rsidRPr="00D04B0C">
            <w:rPr>
              <w:rFonts w:ascii="Arial" w:hAnsi="Arial" w:cs="Arial"/>
              <w:bCs/>
              <w:lang w:val="es-ES_tradnl"/>
            </w:rPr>
            <w:fldChar w:fldCharType="separate"/>
          </w:r>
          <w:r w:rsidR="00E90AC6" w:rsidRPr="00D04B0C">
            <w:rPr>
              <w:rFonts w:ascii="Arial" w:hAnsi="Arial" w:cs="Arial"/>
              <w:noProof/>
            </w:rPr>
            <w:t>(Programa Nacional de Conciliación)</w:t>
          </w:r>
          <w:r w:rsidR="00E90AC6" w:rsidRPr="00D04B0C">
            <w:rPr>
              <w:rFonts w:ascii="Arial" w:hAnsi="Arial" w:cs="Arial"/>
              <w:bCs/>
              <w:lang w:val="es-ES_tradnl"/>
            </w:rPr>
            <w:fldChar w:fldCharType="end"/>
          </w:r>
        </w:sdtContent>
      </w:sdt>
    </w:p>
    <w:p w:rsidR="00E90AC6" w:rsidRPr="00D04B0C" w:rsidRDefault="00E90AC6" w:rsidP="00E90AC6">
      <w:pPr>
        <w:adjustRightInd w:val="0"/>
        <w:spacing w:before="45" w:after="45" w:line="360" w:lineRule="auto"/>
        <w:ind w:firstLine="708"/>
        <w:jc w:val="both"/>
        <w:textAlignment w:val="center"/>
        <w:rPr>
          <w:rFonts w:ascii="Arial" w:hAnsi="Arial" w:cs="Arial"/>
          <w:bCs/>
          <w:lang w:val="es-ES_tradnl"/>
        </w:rPr>
      </w:pPr>
      <w:r w:rsidRPr="00D04B0C">
        <w:rPr>
          <w:rFonts w:ascii="Arial" w:hAnsi="Arial" w:cs="Arial"/>
          <w:bCs/>
          <w:lang w:val="es-ES_tradnl"/>
        </w:rPr>
        <w:t>Para 201</w:t>
      </w:r>
      <w:r w:rsidR="00C0240F" w:rsidRPr="00D04B0C">
        <w:rPr>
          <w:rFonts w:ascii="Arial" w:hAnsi="Arial" w:cs="Arial"/>
          <w:bCs/>
          <w:lang w:val="es-ES_tradnl"/>
        </w:rPr>
        <w:t>3</w:t>
      </w:r>
    </w:p>
    <w:p w:rsidR="00E90AC6" w:rsidRPr="00D04B0C" w:rsidRDefault="00C0240F" w:rsidP="00B73779">
      <w:pPr>
        <w:adjustRightInd w:val="0"/>
        <w:spacing w:before="45" w:after="45" w:line="360" w:lineRule="auto"/>
        <w:ind w:left="851"/>
        <w:jc w:val="center"/>
        <w:textAlignment w:val="center"/>
        <w:rPr>
          <w:rFonts w:ascii="Arial" w:hAnsi="Arial" w:cs="Arial"/>
          <w:bCs/>
          <w:lang w:val="es-ES_tradnl"/>
        </w:rPr>
      </w:pPr>
      <w:r w:rsidRPr="00D04B0C">
        <w:rPr>
          <w:rFonts w:ascii="Arial" w:hAnsi="Arial" w:cs="Arial"/>
          <w:noProof/>
        </w:rPr>
        <w:drawing>
          <wp:inline distT="0" distB="0" distL="0" distR="0" wp14:anchorId="031ABA00" wp14:editId="335E4EEB">
            <wp:extent cx="4476466" cy="2511188"/>
            <wp:effectExtent l="0" t="0" r="635"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1999" t="54256" r="58995" b="9119"/>
                    <a:stretch/>
                  </pic:blipFill>
                  <pic:spPr bwMode="auto">
                    <a:xfrm>
                      <a:off x="0" y="0"/>
                      <a:ext cx="4498390" cy="2523487"/>
                    </a:xfrm>
                    <a:prstGeom prst="rect">
                      <a:avLst/>
                    </a:prstGeom>
                    <a:ln>
                      <a:noFill/>
                    </a:ln>
                    <a:extLst>
                      <a:ext uri="{53640926-AAD7-44D8-BBD7-CCE9431645EC}">
                        <a14:shadowObscured xmlns:a14="http://schemas.microsoft.com/office/drawing/2010/main"/>
                      </a:ext>
                    </a:extLst>
                  </pic:spPr>
                </pic:pic>
              </a:graphicData>
            </a:graphic>
          </wp:inline>
        </w:drawing>
      </w:r>
    </w:p>
    <w:p w:rsidR="00E90AC6" w:rsidRPr="00D04B0C" w:rsidRDefault="00044768" w:rsidP="00E90AC6">
      <w:pPr>
        <w:adjustRightInd w:val="0"/>
        <w:spacing w:before="45" w:after="45" w:line="360" w:lineRule="auto"/>
        <w:ind w:firstLine="708"/>
        <w:jc w:val="right"/>
        <w:textAlignment w:val="center"/>
        <w:rPr>
          <w:rFonts w:ascii="Arial" w:hAnsi="Arial" w:cs="Arial"/>
          <w:bCs/>
          <w:lang w:val="es-ES_tradnl"/>
        </w:rPr>
      </w:pPr>
      <w:sdt>
        <w:sdtPr>
          <w:rPr>
            <w:rFonts w:ascii="Arial" w:hAnsi="Arial" w:cs="Arial"/>
            <w:bCs/>
            <w:lang w:val="es-ES_tradnl"/>
          </w:rPr>
          <w:id w:val="12128725"/>
          <w:citation/>
        </w:sdtPr>
        <w:sdtEndPr/>
        <w:sdtContent>
          <w:r w:rsidR="00E90AC6" w:rsidRPr="00D04B0C">
            <w:rPr>
              <w:rFonts w:ascii="Arial" w:hAnsi="Arial" w:cs="Arial"/>
              <w:bCs/>
              <w:lang w:val="es-ES_tradnl"/>
            </w:rPr>
            <w:fldChar w:fldCharType="begin"/>
          </w:r>
          <w:r w:rsidR="00E90AC6" w:rsidRPr="00D04B0C">
            <w:rPr>
              <w:rFonts w:ascii="Arial" w:hAnsi="Arial" w:cs="Arial"/>
              <w:bCs/>
            </w:rPr>
            <w:instrText xml:space="preserve"> CITATION Pro14 \l 9226 </w:instrText>
          </w:r>
          <w:r w:rsidR="00E90AC6" w:rsidRPr="00D04B0C">
            <w:rPr>
              <w:rFonts w:ascii="Arial" w:hAnsi="Arial" w:cs="Arial"/>
              <w:bCs/>
              <w:lang w:val="es-ES_tradnl"/>
            </w:rPr>
            <w:fldChar w:fldCharType="separate"/>
          </w:r>
          <w:r w:rsidR="00E90AC6" w:rsidRPr="00D04B0C">
            <w:rPr>
              <w:rFonts w:ascii="Arial" w:hAnsi="Arial" w:cs="Arial"/>
              <w:noProof/>
            </w:rPr>
            <w:t>(Programa Nacional de Conciliación)</w:t>
          </w:r>
          <w:r w:rsidR="00E90AC6" w:rsidRPr="00D04B0C">
            <w:rPr>
              <w:rFonts w:ascii="Arial" w:hAnsi="Arial" w:cs="Arial"/>
              <w:bCs/>
              <w:lang w:val="es-ES_tradnl"/>
            </w:rPr>
            <w:fldChar w:fldCharType="end"/>
          </w:r>
        </w:sdtContent>
      </w:sdt>
    </w:p>
    <w:p w:rsidR="00B73779" w:rsidRPr="00D04B0C" w:rsidRDefault="00B73779" w:rsidP="00E90AC6">
      <w:pPr>
        <w:adjustRightInd w:val="0"/>
        <w:spacing w:before="45" w:after="45" w:line="360" w:lineRule="auto"/>
        <w:ind w:firstLine="708"/>
        <w:jc w:val="both"/>
        <w:textAlignment w:val="center"/>
        <w:rPr>
          <w:rFonts w:ascii="Arial" w:hAnsi="Arial" w:cs="Arial"/>
          <w:bCs/>
          <w:lang w:val="es-ES_tradnl"/>
        </w:rPr>
      </w:pPr>
    </w:p>
    <w:p w:rsidR="00B73779" w:rsidRPr="00D04B0C" w:rsidRDefault="00B73779" w:rsidP="00E90AC6">
      <w:pPr>
        <w:adjustRightInd w:val="0"/>
        <w:spacing w:before="45" w:after="45" w:line="360" w:lineRule="auto"/>
        <w:ind w:firstLine="708"/>
        <w:jc w:val="both"/>
        <w:textAlignment w:val="center"/>
        <w:rPr>
          <w:rFonts w:ascii="Arial" w:hAnsi="Arial" w:cs="Arial"/>
          <w:bCs/>
          <w:lang w:val="es-ES_tradnl"/>
        </w:rPr>
      </w:pPr>
    </w:p>
    <w:p w:rsidR="00B73779" w:rsidRPr="00D04B0C" w:rsidRDefault="00B73779" w:rsidP="00E90AC6">
      <w:pPr>
        <w:adjustRightInd w:val="0"/>
        <w:spacing w:before="45" w:after="45" w:line="360" w:lineRule="auto"/>
        <w:ind w:firstLine="708"/>
        <w:jc w:val="both"/>
        <w:textAlignment w:val="center"/>
        <w:rPr>
          <w:rFonts w:ascii="Arial" w:hAnsi="Arial" w:cs="Arial"/>
          <w:bCs/>
          <w:lang w:val="es-ES_tradnl"/>
        </w:rPr>
      </w:pPr>
    </w:p>
    <w:p w:rsidR="00B73779" w:rsidRPr="00D04B0C" w:rsidRDefault="00B73779" w:rsidP="00E90AC6">
      <w:pPr>
        <w:adjustRightInd w:val="0"/>
        <w:spacing w:before="45" w:after="45" w:line="360" w:lineRule="auto"/>
        <w:ind w:firstLine="708"/>
        <w:jc w:val="both"/>
        <w:textAlignment w:val="center"/>
        <w:rPr>
          <w:rFonts w:ascii="Arial" w:hAnsi="Arial" w:cs="Arial"/>
          <w:bCs/>
          <w:lang w:val="es-ES_tradnl"/>
        </w:rPr>
      </w:pPr>
    </w:p>
    <w:p w:rsidR="00453A7F" w:rsidRPr="00D04B0C" w:rsidRDefault="00453A7F" w:rsidP="00E90AC6">
      <w:pPr>
        <w:adjustRightInd w:val="0"/>
        <w:spacing w:before="45" w:after="45" w:line="360" w:lineRule="auto"/>
        <w:ind w:firstLine="708"/>
        <w:jc w:val="both"/>
        <w:textAlignment w:val="center"/>
        <w:rPr>
          <w:rFonts w:ascii="Arial" w:hAnsi="Arial" w:cs="Arial"/>
          <w:bCs/>
          <w:lang w:val="es-ES_tradnl"/>
        </w:rPr>
      </w:pPr>
    </w:p>
    <w:p w:rsidR="00E90AC6" w:rsidRPr="00D04B0C" w:rsidRDefault="00E90AC6" w:rsidP="00E90AC6">
      <w:pPr>
        <w:adjustRightInd w:val="0"/>
        <w:spacing w:before="45" w:after="45" w:line="360" w:lineRule="auto"/>
        <w:ind w:firstLine="708"/>
        <w:jc w:val="both"/>
        <w:textAlignment w:val="center"/>
        <w:rPr>
          <w:rFonts w:ascii="Arial" w:hAnsi="Arial" w:cs="Arial"/>
          <w:bCs/>
          <w:lang w:val="es-ES_tradnl"/>
        </w:rPr>
      </w:pPr>
      <w:r w:rsidRPr="00D04B0C">
        <w:rPr>
          <w:rFonts w:ascii="Arial" w:hAnsi="Arial" w:cs="Arial"/>
          <w:bCs/>
          <w:lang w:val="es-ES_tradnl"/>
        </w:rPr>
        <w:t>Para 201</w:t>
      </w:r>
      <w:r w:rsidR="00C0240F" w:rsidRPr="00D04B0C">
        <w:rPr>
          <w:rFonts w:ascii="Arial" w:hAnsi="Arial" w:cs="Arial"/>
          <w:bCs/>
          <w:lang w:val="es-ES_tradnl"/>
        </w:rPr>
        <w:t>2</w:t>
      </w:r>
    </w:p>
    <w:p w:rsidR="00E90AC6" w:rsidRPr="00D04B0C" w:rsidRDefault="00C0240F" w:rsidP="00B73779">
      <w:pPr>
        <w:adjustRightInd w:val="0"/>
        <w:spacing w:before="45" w:after="45" w:line="360" w:lineRule="auto"/>
        <w:ind w:firstLine="709"/>
        <w:jc w:val="center"/>
        <w:textAlignment w:val="center"/>
        <w:rPr>
          <w:rFonts w:ascii="Arial" w:hAnsi="Arial" w:cs="Arial"/>
          <w:bCs/>
          <w:lang w:val="es-ES_tradnl"/>
        </w:rPr>
      </w:pPr>
      <w:r w:rsidRPr="00D04B0C">
        <w:rPr>
          <w:rFonts w:ascii="Arial" w:hAnsi="Arial" w:cs="Arial"/>
          <w:noProof/>
        </w:rPr>
        <w:drawing>
          <wp:inline distT="0" distB="0" distL="0" distR="0" wp14:anchorId="44065AB3" wp14:editId="42D260E4">
            <wp:extent cx="5177805" cy="2538483"/>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914" t="31308" r="59637" b="33282"/>
                    <a:stretch/>
                  </pic:blipFill>
                  <pic:spPr bwMode="auto">
                    <a:xfrm>
                      <a:off x="0" y="0"/>
                      <a:ext cx="5202720" cy="2550698"/>
                    </a:xfrm>
                    <a:prstGeom prst="rect">
                      <a:avLst/>
                    </a:prstGeom>
                    <a:ln>
                      <a:noFill/>
                    </a:ln>
                    <a:extLst>
                      <a:ext uri="{53640926-AAD7-44D8-BBD7-CCE9431645EC}">
                        <a14:shadowObscured xmlns:a14="http://schemas.microsoft.com/office/drawing/2010/main"/>
                      </a:ext>
                    </a:extLst>
                  </pic:spPr>
                </pic:pic>
              </a:graphicData>
            </a:graphic>
          </wp:inline>
        </w:drawing>
      </w:r>
    </w:p>
    <w:p w:rsidR="004937B2" w:rsidRPr="00D04B0C" w:rsidRDefault="00044768" w:rsidP="007A112A">
      <w:pPr>
        <w:adjustRightInd w:val="0"/>
        <w:spacing w:before="45" w:after="45" w:line="360" w:lineRule="auto"/>
        <w:ind w:firstLine="708"/>
        <w:jc w:val="right"/>
        <w:textAlignment w:val="center"/>
        <w:rPr>
          <w:rFonts w:ascii="Arial" w:hAnsi="Arial" w:cs="Arial"/>
          <w:bCs/>
          <w:lang w:val="es-ES_tradnl"/>
        </w:rPr>
      </w:pPr>
      <w:sdt>
        <w:sdtPr>
          <w:rPr>
            <w:rFonts w:ascii="Arial" w:hAnsi="Arial" w:cs="Arial"/>
            <w:bCs/>
            <w:lang w:val="es-ES_tradnl"/>
          </w:rPr>
          <w:id w:val="-1043677439"/>
          <w:citation/>
        </w:sdtPr>
        <w:sdtEndPr/>
        <w:sdtContent>
          <w:r w:rsidR="00E90AC6" w:rsidRPr="00D04B0C">
            <w:rPr>
              <w:rFonts w:ascii="Arial" w:hAnsi="Arial" w:cs="Arial"/>
              <w:bCs/>
              <w:lang w:val="es-ES_tradnl"/>
            </w:rPr>
            <w:fldChar w:fldCharType="begin"/>
          </w:r>
          <w:r w:rsidR="00E90AC6" w:rsidRPr="00D04B0C">
            <w:rPr>
              <w:rFonts w:ascii="Arial" w:hAnsi="Arial" w:cs="Arial"/>
              <w:bCs/>
            </w:rPr>
            <w:instrText xml:space="preserve"> CITATION Pro14 \l 9226 </w:instrText>
          </w:r>
          <w:r w:rsidR="00E90AC6" w:rsidRPr="00D04B0C">
            <w:rPr>
              <w:rFonts w:ascii="Arial" w:hAnsi="Arial" w:cs="Arial"/>
              <w:bCs/>
              <w:lang w:val="es-ES_tradnl"/>
            </w:rPr>
            <w:fldChar w:fldCharType="separate"/>
          </w:r>
          <w:r w:rsidR="00E90AC6" w:rsidRPr="00D04B0C">
            <w:rPr>
              <w:rFonts w:ascii="Arial" w:hAnsi="Arial" w:cs="Arial"/>
              <w:noProof/>
            </w:rPr>
            <w:t>(Programa Nacional de Conciliación)</w:t>
          </w:r>
          <w:r w:rsidR="00E90AC6" w:rsidRPr="00D04B0C">
            <w:rPr>
              <w:rFonts w:ascii="Arial" w:hAnsi="Arial" w:cs="Arial"/>
              <w:bCs/>
              <w:lang w:val="es-ES_tradnl"/>
            </w:rPr>
            <w:fldChar w:fldCharType="end"/>
          </w:r>
        </w:sdtContent>
      </w:sdt>
    </w:p>
    <w:p w:rsidR="00E90AC6" w:rsidRPr="00D04B0C" w:rsidRDefault="00E90AC6" w:rsidP="00E90AC6">
      <w:pPr>
        <w:adjustRightInd w:val="0"/>
        <w:spacing w:before="45" w:after="45" w:line="360" w:lineRule="auto"/>
        <w:ind w:firstLine="708"/>
        <w:jc w:val="both"/>
        <w:textAlignment w:val="center"/>
        <w:rPr>
          <w:rFonts w:ascii="Arial" w:hAnsi="Arial" w:cs="Arial"/>
          <w:bCs/>
          <w:lang w:val="es-ES_tradnl"/>
        </w:rPr>
      </w:pPr>
      <w:r w:rsidRPr="00D04B0C">
        <w:rPr>
          <w:rFonts w:ascii="Arial" w:hAnsi="Arial" w:cs="Arial"/>
          <w:bCs/>
          <w:lang w:val="es-ES_tradnl"/>
        </w:rPr>
        <w:t>Para 20</w:t>
      </w:r>
      <w:r w:rsidR="00C0240F" w:rsidRPr="00D04B0C">
        <w:rPr>
          <w:rFonts w:ascii="Arial" w:hAnsi="Arial" w:cs="Arial"/>
          <w:bCs/>
          <w:lang w:val="es-ES_tradnl"/>
        </w:rPr>
        <w:t>11</w:t>
      </w:r>
    </w:p>
    <w:p w:rsidR="00E90AC6" w:rsidRPr="00D04B0C" w:rsidRDefault="00C0240F" w:rsidP="00B73779">
      <w:pPr>
        <w:adjustRightInd w:val="0"/>
        <w:spacing w:before="45" w:after="45" w:line="360" w:lineRule="auto"/>
        <w:ind w:left="709"/>
        <w:jc w:val="center"/>
        <w:textAlignment w:val="center"/>
        <w:rPr>
          <w:rFonts w:ascii="Arial" w:hAnsi="Arial" w:cs="Arial"/>
          <w:bCs/>
          <w:lang w:val="es-ES_tradnl"/>
        </w:rPr>
      </w:pPr>
      <w:r w:rsidRPr="00D04B0C">
        <w:rPr>
          <w:rFonts w:ascii="Arial" w:hAnsi="Arial" w:cs="Arial"/>
          <w:noProof/>
        </w:rPr>
        <w:drawing>
          <wp:inline distT="0" distB="0" distL="0" distR="0" wp14:anchorId="1BDBD8D5" wp14:editId="5C1A1A3A">
            <wp:extent cx="5560668" cy="2739380"/>
            <wp:effectExtent l="0" t="0" r="254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429" t="25683" r="34170" b="13177"/>
                    <a:stretch/>
                  </pic:blipFill>
                  <pic:spPr bwMode="auto">
                    <a:xfrm>
                      <a:off x="0" y="0"/>
                      <a:ext cx="5582831" cy="2750298"/>
                    </a:xfrm>
                    <a:prstGeom prst="rect">
                      <a:avLst/>
                    </a:prstGeom>
                    <a:ln>
                      <a:noFill/>
                    </a:ln>
                    <a:extLst>
                      <a:ext uri="{53640926-AAD7-44D8-BBD7-CCE9431645EC}">
                        <a14:shadowObscured xmlns:a14="http://schemas.microsoft.com/office/drawing/2010/main"/>
                      </a:ext>
                    </a:extLst>
                  </pic:spPr>
                </pic:pic>
              </a:graphicData>
            </a:graphic>
          </wp:inline>
        </w:drawing>
      </w:r>
    </w:p>
    <w:p w:rsidR="00453A7F" w:rsidRPr="00D04B0C" w:rsidRDefault="00044768" w:rsidP="007A112A">
      <w:pPr>
        <w:adjustRightInd w:val="0"/>
        <w:spacing w:before="45" w:after="45" w:line="360" w:lineRule="auto"/>
        <w:ind w:firstLine="708"/>
        <w:jc w:val="right"/>
        <w:textAlignment w:val="center"/>
        <w:rPr>
          <w:rFonts w:ascii="Arial" w:hAnsi="Arial" w:cs="Arial"/>
          <w:bCs/>
          <w:lang w:val="es-ES_tradnl"/>
        </w:rPr>
      </w:pPr>
      <w:sdt>
        <w:sdtPr>
          <w:rPr>
            <w:rFonts w:ascii="Arial" w:hAnsi="Arial" w:cs="Arial"/>
            <w:bCs/>
            <w:lang w:val="es-ES_tradnl"/>
          </w:rPr>
          <w:id w:val="2146317877"/>
          <w:citation/>
        </w:sdtPr>
        <w:sdtEndPr/>
        <w:sdtContent>
          <w:r w:rsidR="00E90AC6" w:rsidRPr="00D04B0C">
            <w:rPr>
              <w:rFonts w:ascii="Arial" w:hAnsi="Arial" w:cs="Arial"/>
              <w:bCs/>
              <w:lang w:val="es-ES_tradnl"/>
            </w:rPr>
            <w:fldChar w:fldCharType="begin"/>
          </w:r>
          <w:r w:rsidR="00E90AC6" w:rsidRPr="00D04B0C">
            <w:rPr>
              <w:rFonts w:ascii="Arial" w:hAnsi="Arial" w:cs="Arial"/>
              <w:bCs/>
            </w:rPr>
            <w:instrText xml:space="preserve"> CITATION Pro14 \l 9226 </w:instrText>
          </w:r>
          <w:r w:rsidR="00E90AC6" w:rsidRPr="00D04B0C">
            <w:rPr>
              <w:rFonts w:ascii="Arial" w:hAnsi="Arial" w:cs="Arial"/>
              <w:bCs/>
              <w:lang w:val="es-ES_tradnl"/>
            </w:rPr>
            <w:fldChar w:fldCharType="separate"/>
          </w:r>
          <w:r w:rsidR="00E90AC6" w:rsidRPr="00D04B0C">
            <w:rPr>
              <w:rFonts w:ascii="Arial" w:hAnsi="Arial" w:cs="Arial"/>
              <w:noProof/>
            </w:rPr>
            <w:t>(Programa Nacional de Conciliación)</w:t>
          </w:r>
          <w:r w:rsidR="00E90AC6" w:rsidRPr="00D04B0C">
            <w:rPr>
              <w:rFonts w:ascii="Arial" w:hAnsi="Arial" w:cs="Arial"/>
              <w:bCs/>
              <w:lang w:val="es-ES_tradnl"/>
            </w:rPr>
            <w:fldChar w:fldCharType="end"/>
          </w:r>
        </w:sdtContent>
      </w:sdt>
    </w:p>
    <w:p w:rsidR="00E90AC6" w:rsidRPr="00D04B0C" w:rsidRDefault="00E90AC6" w:rsidP="00E90AC6">
      <w:pPr>
        <w:adjustRightInd w:val="0"/>
        <w:spacing w:before="45" w:after="45" w:line="360" w:lineRule="auto"/>
        <w:ind w:firstLine="708"/>
        <w:jc w:val="both"/>
        <w:textAlignment w:val="center"/>
        <w:rPr>
          <w:rFonts w:ascii="Arial" w:hAnsi="Arial" w:cs="Arial"/>
          <w:bCs/>
          <w:lang w:val="es-ES_tradnl"/>
        </w:rPr>
      </w:pPr>
      <w:r w:rsidRPr="00D04B0C">
        <w:rPr>
          <w:rFonts w:ascii="Arial" w:hAnsi="Arial" w:cs="Arial"/>
          <w:bCs/>
          <w:lang w:val="es-ES_tradnl"/>
        </w:rPr>
        <w:t>Para 20</w:t>
      </w:r>
      <w:r w:rsidR="00C0240F" w:rsidRPr="00D04B0C">
        <w:rPr>
          <w:rFonts w:ascii="Arial" w:hAnsi="Arial" w:cs="Arial"/>
          <w:bCs/>
          <w:lang w:val="es-ES_tradnl"/>
        </w:rPr>
        <w:t>10</w:t>
      </w:r>
    </w:p>
    <w:p w:rsidR="00E90AC6" w:rsidRPr="00D04B0C" w:rsidRDefault="00C0240F" w:rsidP="00B73779">
      <w:pPr>
        <w:adjustRightInd w:val="0"/>
        <w:spacing w:before="45" w:after="45" w:line="360" w:lineRule="auto"/>
        <w:ind w:left="709"/>
        <w:jc w:val="center"/>
        <w:textAlignment w:val="center"/>
        <w:rPr>
          <w:rFonts w:ascii="Arial" w:hAnsi="Arial" w:cs="Arial"/>
          <w:bCs/>
          <w:lang w:val="es-ES_tradnl"/>
        </w:rPr>
      </w:pPr>
      <w:r w:rsidRPr="00D04B0C">
        <w:rPr>
          <w:rFonts w:ascii="Arial" w:hAnsi="Arial" w:cs="Arial"/>
          <w:noProof/>
        </w:rPr>
        <w:lastRenderedPageBreak/>
        <w:drawing>
          <wp:inline distT="0" distB="0" distL="0" distR="0" wp14:anchorId="706CFB68" wp14:editId="1FF5CAE8">
            <wp:extent cx="5438548" cy="3022979"/>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1550" t="26900" r="34107" b="13222"/>
                    <a:stretch/>
                  </pic:blipFill>
                  <pic:spPr bwMode="auto">
                    <a:xfrm>
                      <a:off x="0" y="0"/>
                      <a:ext cx="5455141" cy="3032202"/>
                    </a:xfrm>
                    <a:prstGeom prst="rect">
                      <a:avLst/>
                    </a:prstGeom>
                    <a:ln>
                      <a:noFill/>
                    </a:ln>
                    <a:extLst>
                      <a:ext uri="{53640926-AAD7-44D8-BBD7-CCE9431645EC}">
                        <a14:shadowObscured xmlns:a14="http://schemas.microsoft.com/office/drawing/2010/main"/>
                      </a:ext>
                    </a:extLst>
                  </pic:spPr>
                </pic:pic>
              </a:graphicData>
            </a:graphic>
          </wp:inline>
        </w:drawing>
      </w:r>
    </w:p>
    <w:p w:rsidR="00C0240F" w:rsidRPr="00D04B0C" w:rsidRDefault="00C0240F" w:rsidP="00E90AC6">
      <w:pPr>
        <w:adjustRightInd w:val="0"/>
        <w:spacing w:before="45" w:after="45" w:line="360" w:lineRule="auto"/>
        <w:ind w:firstLine="708"/>
        <w:jc w:val="both"/>
        <w:textAlignment w:val="center"/>
        <w:rPr>
          <w:rFonts w:ascii="Arial" w:hAnsi="Arial" w:cs="Arial"/>
          <w:bCs/>
          <w:lang w:val="es-ES_tradnl"/>
        </w:rPr>
      </w:pPr>
      <w:r w:rsidRPr="00D04B0C">
        <w:rPr>
          <w:rFonts w:ascii="Arial" w:hAnsi="Arial" w:cs="Arial"/>
          <w:bCs/>
          <w:lang w:val="es-ES_tradnl"/>
        </w:rPr>
        <w:t>Como puede evidenciarse</w:t>
      </w:r>
      <w:r w:rsidR="00C50D53" w:rsidRPr="00D04B0C">
        <w:rPr>
          <w:rFonts w:ascii="Arial" w:hAnsi="Arial" w:cs="Arial"/>
          <w:bCs/>
          <w:lang w:val="es-ES_tradnl"/>
        </w:rPr>
        <w:t xml:space="preserve">, el reporte de cada año (desde </w:t>
      </w:r>
      <w:r w:rsidRPr="00D04B0C">
        <w:rPr>
          <w:rFonts w:ascii="Arial" w:hAnsi="Arial" w:cs="Arial"/>
          <w:bCs/>
          <w:lang w:val="es-ES_tradnl"/>
        </w:rPr>
        <w:t xml:space="preserve">2010 </w:t>
      </w:r>
      <w:r w:rsidR="00C50D53" w:rsidRPr="00D04B0C">
        <w:rPr>
          <w:rFonts w:ascii="Arial" w:hAnsi="Arial" w:cs="Arial"/>
          <w:bCs/>
          <w:lang w:val="es-ES_tradnl"/>
        </w:rPr>
        <w:t xml:space="preserve">a 2014) </w:t>
      </w:r>
      <w:proofErr w:type="gramStart"/>
      <w:r w:rsidR="00C50D53" w:rsidRPr="00D04B0C">
        <w:rPr>
          <w:rFonts w:ascii="Arial" w:hAnsi="Arial" w:cs="Arial"/>
          <w:bCs/>
          <w:lang w:val="es-ES_tradnl"/>
        </w:rPr>
        <w:t>muestra  una</w:t>
      </w:r>
      <w:proofErr w:type="gramEnd"/>
      <w:r w:rsidR="00C50D53" w:rsidRPr="00D04B0C">
        <w:rPr>
          <w:rFonts w:ascii="Arial" w:hAnsi="Arial" w:cs="Arial"/>
          <w:bCs/>
          <w:lang w:val="es-ES_tradnl"/>
        </w:rPr>
        <w:t xml:space="preserve"> tendencia ascendente del número de solicitudes de conciliación, con lo cual puede afirmarse que es una institución que ha sido eficaz como mecanismo de solución de controversias. </w:t>
      </w:r>
      <w:r w:rsidRPr="00D04B0C">
        <w:rPr>
          <w:rFonts w:ascii="Arial" w:hAnsi="Arial" w:cs="Arial"/>
          <w:bCs/>
          <w:lang w:val="es-ES_tradnl"/>
        </w:rPr>
        <w:t xml:space="preserve"> </w:t>
      </w:r>
    </w:p>
    <w:p w:rsidR="00C0240F" w:rsidRPr="00D04B0C" w:rsidRDefault="00C0240F" w:rsidP="00E90AC6">
      <w:pPr>
        <w:adjustRightInd w:val="0"/>
        <w:spacing w:before="45" w:after="45" w:line="360" w:lineRule="auto"/>
        <w:ind w:firstLine="708"/>
        <w:jc w:val="both"/>
        <w:textAlignment w:val="center"/>
        <w:rPr>
          <w:rFonts w:ascii="Arial" w:hAnsi="Arial" w:cs="Arial"/>
          <w:bCs/>
          <w:lang w:val="es-ES_tradnl"/>
        </w:rPr>
      </w:pPr>
    </w:p>
    <w:p w:rsidR="00E90AC6" w:rsidRPr="00D04B0C" w:rsidRDefault="00E90AC6" w:rsidP="000319F3">
      <w:pPr>
        <w:adjustRightInd w:val="0"/>
        <w:spacing w:before="45" w:after="45" w:line="360" w:lineRule="auto"/>
        <w:jc w:val="both"/>
        <w:textAlignment w:val="center"/>
        <w:rPr>
          <w:rFonts w:ascii="Arial" w:hAnsi="Arial" w:cs="Arial"/>
          <w:b/>
          <w:bCs/>
          <w:smallCaps/>
          <w:lang w:val="es-ES_tradnl"/>
        </w:rPr>
      </w:pPr>
      <w:r w:rsidRPr="00D04B0C">
        <w:rPr>
          <w:rFonts w:ascii="Arial" w:hAnsi="Arial" w:cs="Arial"/>
          <w:b/>
          <w:bCs/>
          <w:smallCaps/>
          <w:lang w:val="es-ES_tradnl"/>
        </w:rPr>
        <w:t>A</w:t>
      </w:r>
      <w:r w:rsidR="000319F3" w:rsidRPr="00D04B0C">
        <w:rPr>
          <w:rFonts w:ascii="Arial" w:hAnsi="Arial" w:cs="Arial"/>
          <w:b/>
          <w:bCs/>
          <w:smallCaps/>
          <w:lang w:val="es-ES_tradnl"/>
        </w:rPr>
        <w:t xml:space="preserve">ntecedentes jurídicos de la iniciativa </w:t>
      </w:r>
    </w:p>
    <w:p w:rsidR="00E90AC6" w:rsidRPr="00D04B0C" w:rsidRDefault="00663BBB" w:rsidP="00353C0E">
      <w:pPr>
        <w:adjustRightInd w:val="0"/>
        <w:spacing w:before="45" w:after="45" w:line="360" w:lineRule="auto"/>
        <w:ind w:firstLine="284"/>
        <w:jc w:val="both"/>
        <w:textAlignment w:val="center"/>
        <w:rPr>
          <w:rFonts w:ascii="Arial" w:hAnsi="Arial" w:cs="Arial"/>
          <w:lang w:val="es-ES_tradnl"/>
        </w:rPr>
      </w:pPr>
      <w:r w:rsidRPr="00D04B0C">
        <w:rPr>
          <w:rFonts w:ascii="Arial" w:hAnsi="Arial" w:cs="Arial"/>
          <w:lang w:val="es-ES_tradnl"/>
        </w:rPr>
        <w:t xml:space="preserve">El </w:t>
      </w:r>
      <w:r w:rsidR="00E90AC6" w:rsidRPr="00D04B0C">
        <w:rPr>
          <w:rFonts w:ascii="Arial" w:hAnsi="Arial" w:cs="Arial"/>
          <w:lang w:val="es-ES_tradnl"/>
        </w:rPr>
        <w:t xml:space="preserve">decreto 1829 de 2013 estableció la implementación de una jornada gratuita de </w:t>
      </w:r>
      <w:r w:rsidRPr="00D04B0C">
        <w:rPr>
          <w:rFonts w:ascii="Arial" w:hAnsi="Arial" w:cs="Arial"/>
          <w:lang w:val="es-ES_tradnl"/>
        </w:rPr>
        <w:t>c</w:t>
      </w:r>
      <w:r w:rsidR="00E90AC6" w:rsidRPr="00D04B0C">
        <w:rPr>
          <w:rFonts w:ascii="Arial" w:hAnsi="Arial" w:cs="Arial"/>
          <w:lang w:val="es-ES_tradnl"/>
        </w:rPr>
        <w:t xml:space="preserve">onciliación, </w:t>
      </w:r>
      <w:r w:rsidRPr="00D04B0C">
        <w:rPr>
          <w:rFonts w:ascii="Arial" w:hAnsi="Arial" w:cs="Arial"/>
          <w:lang w:val="es-ES_tradnl"/>
        </w:rPr>
        <w:t>a</w:t>
      </w:r>
      <w:r w:rsidR="00E90AC6" w:rsidRPr="00D04B0C">
        <w:rPr>
          <w:rFonts w:ascii="Arial" w:hAnsi="Arial" w:cs="Arial"/>
          <w:lang w:val="es-ES_tradnl"/>
        </w:rPr>
        <w:t xml:space="preserve">rbitraje y </w:t>
      </w:r>
      <w:r w:rsidRPr="00D04B0C">
        <w:rPr>
          <w:rFonts w:ascii="Arial" w:hAnsi="Arial" w:cs="Arial"/>
          <w:lang w:val="es-ES_tradnl"/>
        </w:rPr>
        <w:t>a</w:t>
      </w:r>
      <w:r w:rsidR="00E90AC6" w:rsidRPr="00D04B0C">
        <w:rPr>
          <w:rFonts w:ascii="Arial" w:hAnsi="Arial" w:cs="Arial"/>
          <w:lang w:val="es-ES_tradnl"/>
        </w:rPr>
        <w:t xml:space="preserve">migable </w:t>
      </w:r>
      <w:r w:rsidRPr="00D04B0C">
        <w:rPr>
          <w:rFonts w:ascii="Arial" w:hAnsi="Arial" w:cs="Arial"/>
          <w:lang w:val="es-ES_tradnl"/>
        </w:rPr>
        <w:t>c</w:t>
      </w:r>
      <w:r w:rsidR="00E90AC6" w:rsidRPr="00D04B0C">
        <w:rPr>
          <w:rFonts w:ascii="Arial" w:hAnsi="Arial" w:cs="Arial"/>
          <w:lang w:val="es-ES_tradnl"/>
        </w:rPr>
        <w:t xml:space="preserve">omposición por parte de </w:t>
      </w:r>
      <w:r w:rsidR="00B42761" w:rsidRPr="00D04B0C">
        <w:rPr>
          <w:rFonts w:ascii="Arial" w:hAnsi="Arial" w:cs="Arial"/>
          <w:lang w:val="es-ES_tradnl"/>
        </w:rPr>
        <w:t>c</w:t>
      </w:r>
      <w:r w:rsidR="00E90AC6" w:rsidRPr="00D04B0C">
        <w:rPr>
          <w:rFonts w:ascii="Arial" w:hAnsi="Arial" w:cs="Arial"/>
          <w:lang w:val="es-ES_tradnl"/>
        </w:rPr>
        <w:t>entros de entidades sin ánimo de lucro</w:t>
      </w:r>
      <w:r w:rsidRPr="00D04B0C">
        <w:rPr>
          <w:rFonts w:ascii="Arial" w:hAnsi="Arial" w:cs="Arial"/>
          <w:lang w:val="es-ES_tradnl"/>
        </w:rPr>
        <w:t xml:space="preserve"> bajo la coordinación del </w:t>
      </w:r>
      <w:r w:rsidR="00E90AC6" w:rsidRPr="00D04B0C">
        <w:rPr>
          <w:rFonts w:ascii="Arial" w:hAnsi="Arial" w:cs="Arial"/>
          <w:lang w:val="es-ES_tradnl"/>
        </w:rPr>
        <w:t>Ministerio de Justicia y del Derecho</w:t>
      </w:r>
      <w:r w:rsidRPr="00D04B0C">
        <w:rPr>
          <w:rFonts w:ascii="Arial" w:hAnsi="Arial" w:cs="Arial"/>
          <w:lang w:val="es-ES_tradnl"/>
        </w:rPr>
        <w:t>. Esta iniciativa legislativa pretende elevar a la categoría de política de Estado la implementación de la jornada de conciliación extrajudicial con f</w:t>
      </w:r>
      <w:r w:rsidR="00E90AC6" w:rsidRPr="00D04B0C">
        <w:rPr>
          <w:rFonts w:ascii="Arial" w:hAnsi="Arial" w:cs="Arial"/>
          <w:lang w:val="es-ES_tradnl"/>
        </w:rPr>
        <w:t>actores de obligatorio cumplimiento</w:t>
      </w:r>
      <w:r w:rsidRPr="00D04B0C">
        <w:rPr>
          <w:rFonts w:ascii="Arial" w:hAnsi="Arial" w:cs="Arial"/>
          <w:lang w:val="es-ES_tradnl"/>
        </w:rPr>
        <w:t xml:space="preserve">, fechas determinadas, </w:t>
      </w:r>
      <w:r w:rsidR="00E90AC6" w:rsidRPr="00D04B0C">
        <w:rPr>
          <w:rFonts w:ascii="Arial" w:hAnsi="Arial" w:cs="Arial"/>
          <w:lang w:val="es-ES_tradnl"/>
        </w:rPr>
        <w:t>carácter gratuito</w:t>
      </w:r>
      <w:r w:rsidRPr="00D04B0C">
        <w:rPr>
          <w:rFonts w:ascii="Arial" w:hAnsi="Arial" w:cs="Arial"/>
          <w:lang w:val="es-ES_tradnl"/>
        </w:rPr>
        <w:t xml:space="preserve"> e incentivos para su desarrollo. </w:t>
      </w:r>
      <w:r w:rsidR="00E90AC6" w:rsidRPr="00D04B0C">
        <w:rPr>
          <w:rFonts w:ascii="Arial" w:hAnsi="Arial" w:cs="Arial"/>
          <w:lang w:val="es-ES_tradnl"/>
        </w:rPr>
        <w:t xml:space="preserve"> </w:t>
      </w:r>
    </w:p>
    <w:p w:rsidR="005F70B6" w:rsidRPr="00D04B0C" w:rsidRDefault="005F70B6" w:rsidP="007A112A">
      <w:pPr>
        <w:jc w:val="both"/>
        <w:rPr>
          <w:rStyle w:val="Textoennegrita"/>
          <w:rFonts w:ascii="Arial" w:hAnsi="Arial" w:cs="Arial"/>
          <w:b w:val="0"/>
          <w:color w:val="FF0000"/>
          <w:lang w:val="es-ES"/>
        </w:rPr>
      </w:pPr>
    </w:p>
    <w:p w:rsidR="00FE2B4D" w:rsidRPr="00D04B0C" w:rsidRDefault="00FE2B4D" w:rsidP="00353C0E">
      <w:pPr>
        <w:spacing w:line="360" w:lineRule="auto"/>
        <w:ind w:firstLine="284"/>
        <w:jc w:val="both"/>
        <w:rPr>
          <w:rStyle w:val="Textoennegrita"/>
          <w:rFonts w:ascii="Arial" w:hAnsi="Arial" w:cs="Arial"/>
          <w:b w:val="0"/>
          <w:lang w:val="es-ES"/>
        </w:rPr>
      </w:pPr>
      <w:r w:rsidRPr="00D04B0C">
        <w:rPr>
          <w:rStyle w:val="Textoennegrita"/>
          <w:rFonts w:ascii="Arial" w:hAnsi="Arial" w:cs="Arial"/>
          <w:b w:val="0"/>
          <w:lang w:val="es-ES"/>
        </w:rPr>
        <w:t xml:space="preserve">En el </w:t>
      </w:r>
      <w:r w:rsidR="00353C0E" w:rsidRPr="00D04B0C">
        <w:rPr>
          <w:rStyle w:val="Textoennegrita"/>
          <w:rFonts w:ascii="Arial" w:hAnsi="Arial" w:cs="Arial"/>
          <w:b w:val="0"/>
          <w:lang w:val="es-ES"/>
        </w:rPr>
        <w:t>trámite</w:t>
      </w:r>
      <w:r w:rsidRPr="00D04B0C">
        <w:rPr>
          <w:rStyle w:val="Textoennegrita"/>
          <w:rFonts w:ascii="Arial" w:hAnsi="Arial" w:cs="Arial"/>
          <w:b w:val="0"/>
          <w:lang w:val="es-ES"/>
        </w:rPr>
        <w:t xml:space="preserve"> legislativo se evidencian pronunciamientos que avalan la iniciativa, entre los que se destaca el emitido por la </w:t>
      </w:r>
      <w:r w:rsidR="00353C0E" w:rsidRPr="00D04B0C">
        <w:rPr>
          <w:rStyle w:val="Textoennegrita"/>
          <w:rFonts w:ascii="Arial" w:hAnsi="Arial" w:cs="Arial"/>
          <w:b w:val="0"/>
          <w:lang w:val="es-ES"/>
        </w:rPr>
        <w:t>Defensoría</w:t>
      </w:r>
      <w:r w:rsidRPr="00D04B0C">
        <w:rPr>
          <w:rStyle w:val="Textoennegrita"/>
          <w:rFonts w:ascii="Arial" w:hAnsi="Arial" w:cs="Arial"/>
          <w:b w:val="0"/>
          <w:lang w:val="es-ES"/>
        </w:rPr>
        <w:t xml:space="preserve"> del Pueblo</w:t>
      </w:r>
      <w:r w:rsidR="00353C0E" w:rsidRPr="00D04B0C">
        <w:rPr>
          <w:rStyle w:val="Refdenotaalpie"/>
          <w:rFonts w:ascii="Arial" w:hAnsi="Arial" w:cs="Arial"/>
          <w:bCs/>
          <w:lang w:val="es-ES"/>
        </w:rPr>
        <w:footnoteReference w:id="5"/>
      </w:r>
      <w:r w:rsidRPr="00D04B0C">
        <w:rPr>
          <w:rStyle w:val="Textoennegrita"/>
          <w:rFonts w:ascii="Arial" w:hAnsi="Arial" w:cs="Arial"/>
          <w:b w:val="0"/>
          <w:lang w:val="es-ES"/>
        </w:rPr>
        <w:t xml:space="preserve"> el cual señala: </w:t>
      </w:r>
    </w:p>
    <w:p w:rsidR="00FE2B4D" w:rsidRPr="00D04B0C" w:rsidRDefault="00FE2B4D" w:rsidP="00E40560">
      <w:pPr>
        <w:ind w:left="851"/>
        <w:jc w:val="both"/>
        <w:rPr>
          <w:rStyle w:val="Textoennegrita"/>
          <w:rFonts w:ascii="Arial" w:hAnsi="Arial" w:cs="Arial"/>
          <w:b w:val="0"/>
          <w:color w:val="FF0000"/>
          <w:lang w:val="es-ES"/>
        </w:rPr>
      </w:pPr>
    </w:p>
    <w:p w:rsidR="00FE2B4D" w:rsidRPr="00D04B0C" w:rsidRDefault="00353C0E" w:rsidP="00353C0E">
      <w:pPr>
        <w:pStyle w:val="default"/>
        <w:spacing w:before="57" w:beforeAutospacing="0" w:after="57" w:afterAutospacing="0" w:line="288" w:lineRule="atLeast"/>
        <w:ind w:left="284" w:hanging="1"/>
        <w:jc w:val="both"/>
        <w:rPr>
          <w:rFonts w:ascii="Arial" w:hAnsi="Arial" w:cs="Arial"/>
          <w:color w:val="000000"/>
        </w:rPr>
      </w:pPr>
      <w:r w:rsidRPr="00D04B0C">
        <w:rPr>
          <w:rFonts w:ascii="Arial" w:hAnsi="Arial" w:cs="Arial"/>
          <w:iCs/>
          <w:color w:val="000000"/>
          <w:lang w:val="es-ES_tradnl"/>
        </w:rPr>
        <w:t>“</w:t>
      </w:r>
      <w:r w:rsidR="00FE2B4D" w:rsidRPr="00D04B0C">
        <w:rPr>
          <w:rFonts w:ascii="Arial" w:hAnsi="Arial" w:cs="Arial"/>
          <w:iCs/>
          <w:color w:val="000000"/>
          <w:lang w:val="es-ES_tradnl"/>
        </w:rPr>
        <w:t>(...) 4. Ahora bien,</w:t>
      </w:r>
      <w:r w:rsidR="00FE2B4D" w:rsidRPr="00D04B0C">
        <w:rPr>
          <w:rStyle w:val="apple-converted-space"/>
          <w:rFonts w:ascii="Arial" w:hAnsi="Arial" w:cs="Arial"/>
          <w:iCs/>
          <w:color w:val="000000"/>
          <w:lang w:val="es-ES_tradnl"/>
        </w:rPr>
        <w:t> </w:t>
      </w:r>
      <w:r w:rsidR="00FE2B4D" w:rsidRPr="00D04B0C">
        <w:rPr>
          <w:rFonts w:ascii="Arial" w:hAnsi="Arial" w:cs="Arial"/>
          <w:iCs/>
          <w:color w:val="000000"/>
          <w:u w:val="single"/>
          <w:lang w:val="es-ES_tradnl"/>
        </w:rPr>
        <w:t>la Defensoría</w:t>
      </w:r>
      <w:r w:rsidR="00FE2B4D" w:rsidRPr="00D04B0C">
        <w:rPr>
          <w:rStyle w:val="apple-converted-space"/>
          <w:rFonts w:ascii="Arial" w:hAnsi="Arial" w:cs="Arial"/>
          <w:iCs/>
          <w:color w:val="000000"/>
          <w:u w:val="single"/>
          <w:lang w:val="es-ES_tradnl"/>
        </w:rPr>
        <w:t> </w:t>
      </w:r>
      <w:r w:rsidR="00FE2B4D" w:rsidRPr="00D04B0C">
        <w:rPr>
          <w:rFonts w:ascii="Arial" w:hAnsi="Arial" w:cs="Arial"/>
          <w:iCs/>
          <w:color w:val="000000"/>
          <w:u w:val="single"/>
          <w:lang w:val="es-ES_tradnl"/>
        </w:rPr>
        <w:t>del Pueblo considera que el proyecto es conveniente por dos razones</w:t>
      </w:r>
      <w:r w:rsidR="00FE2B4D" w:rsidRPr="00D04B0C">
        <w:rPr>
          <w:rFonts w:ascii="Arial" w:hAnsi="Arial" w:cs="Arial"/>
          <w:iCs/>
          <w:color w:val="000000"/>
          <w:lang w:val="es-ES_tradnl"/>
        </w:rPr>
        <w:t>, una de carácter estructural y otra conyuntural. Con respecto a la primera, para</w:t>
      </w:r>
      <w:r w:rsidR="00FE2B4D" w:rsidRPr="00D04B0C">
        <w:rPr>
          <w:rStyle w:val="apple-converted-space"/>
          <w:rFonts w:ascii="Arial" w:hAnsi="Arial" w:cs="Arial"/>
          <w:iCs/>
          <w:color w:val="000000"/>
          <w:lang w:val="es-ES_tradnl"/>
        </w:rPr>
        <w:t> </w:t>
      </w:r>
      <w:r w:rsidR="00FE2B4D" w:rsidRPr="00D04B0C">
        <w:rPr>
          <w:rFonts w:ascii="Arial" w:hAnsi="Arial" w:cs="Arial"/>
          <w:iCs/>
          <w:color w:val="000000"/>
          <w:lang w:val="es-ES_tradnl"/>
        </w:rPr>
        <w:t>la Defensoría</w:t>
      </w:r>
      <w:r w:rsidRPr="00D04B0C">
        <w:rPr>
          <w:rFonts w:ascii="Arial" w:hAnsi="Arial" w:cs="Arial"/>
          <w:iCs/>
          <w:color w:val="000000"/>
          <w:lang w:val="es-ES_tradnl"/>
        </w:rPr>
        <w:t xml:space="preserve"> </w:t>
      </w:r>
      <w:r w:rsidR="00FE2B4D" w:rsidRPr="00D04B0C">
        <w:rPr>
          <w:rFonts w:ascii="Arial" w:hAnsi="Arial" w:cs="Arial"/>
          <w:iCs/>
          <w:color w:val="000000"/>
          <w:lang w:val="es-ES_tradnl"/>
        </w:rPr>
        <w:t>resulta importante la promoción y divulgación de Mecanismos de Solución Alternativa de Conflictos (MASC) pues estos pueden contribuir a la descongestión del aparato judicial y, en términos más amplios, fomentar la participación de la sociedad civil en los asuntos que les afectan. En segundo lugar, el diagnóstico cuantitativo expuesto en el proyecto evidencia el aumento constante de los casos atendidos por medio de la conciliación en el país, por tanto, resulta oportuno que el legislador diseñe incentivos para quienes realizan la labor de conciliadores y formule estrategias para promover el uso de este mecanismo entre la ciudadanía (sic).</w:t>
      </w:r>
    </w:p>
    <w:p w:rsidR="00FE2B4D" w:rsidRPr="00D04B0C" w:rsidRDefault="00FE2B4D" w:rsidP="00353C0E">
      <w:pPr>
        <w:pStyle w:val="default"/>
        <w:spacing w:before="57" w:beforeAutospacing="0" w:after="57" w:afterAutospacing="0" w:line="288" w:lineRule="atLeast"/>
        <w:ind w:left="284" w:hanging="1"/>
        <w:jc w:val="both"/>
        <w:rPr>
          <w:rFonts w:ascii="Arial" w:hAnsi="Arial" w:cs="Arial"/>
          <w:color w:val="000000"/>
        </w:rPr>
      </w:pPr>
      <w:r w:rsidRPr="00D04B0C">
        <w:rPr>
          <w:rFonts w:ascii="Arial" w:hAnsi="Arial" w:cs="Arial"/>
          <w:iCs/>
          <w:color w:val="000000"/>
          <w:lang w:val="es-ES_tradnl"/>
        </w:rPr>
        <w:t>5. Al tratarse de una iniciativa cuyos fines se ajustan a los postulados de</w:t>
      </w:r>
      <w:r w:rsidRPr="00D04B0C">
        <w:rPr>
          <w:rStyle w:val="apple-converted-space"/>
          <w:rFonts w:ascii="Arial" w:hAnsi="Arial" w:cs="Arial"/>
          <w:iCs/>
          <w:color w:val="000000"/>
          <w:lang w:val="es-ES_tradnl"/>
        </w:rPr>
        <w:t> </w:t>
      </w:r>
      <w:r w:rsidRPr="00D04B0C">
        <w:rPr>
          <w:rFonts w:ascii="Arial" w:hAnsi="Arial" w:cs="Arial"/>
          <w:iCs/>
          <w:color w:val="000000"/>
          <w:lang w:val="es-ES_tradnl"/>
        </w:rPr>
        <w:t>la Constitución</w:t>
      </w:r>
      <w:r w:rsidRPr="00D04B0C">
        <w:rPr>
          <w:rStyle w:val="apple-converted-space"/>
          <w:rFonts w:ascii="Arial" w:hAnsi="Arial" w:cs="Arial"/>
          <w:iCs/>
          <w:color w:val="000000"/>
          <w:lang w:val="es-ES_tradnl"/>
        </w:rPr>
        <w:t> </w:t>
      </w:r>
      <w:r w:rsidRPr="00D04B0C">
        <w:rPr>
          <w:rFonts w:ascii="Arial" w:hAnsi="Arial" w:cs="Arial"/>
          <w:iCs/>
          <w:color w:val="000000"/>
          <w:lang w:val="es-ES_tradnl"/>
        </w:rPr>
        <w:t>y que, adicionalmente resulta oportuna y conveniente,</w:t>
      </w:r>
      <w:r w:rsidRPr="00D04B0C">
        <w:rPr>
          <w:rStyle w:val="apple-converted-space"/>
          <w:rFonts w:ascii="Arial" w:hAnsi="Arial" w:cs="Arial"/>
          <w:iCs/>
          <w:color w:val="000000"/>
          <w:lang w:val="es-ES_tradnl"/>
        </w:rPr>
        <w:t> </w:t>
      </w:r>
      <w:r w:rsidRPr="00D04B0C">
        <w:rPr>
          <w:rFonts w:ascii="Arial" w:hAnsi="Arial" w:cs="Arial"/>
          <w:iCs/>
          <w:color w:val="000000"/>
          <w:u w:val="single"/>
          <w:lang w:val="es-ES_tradnl"/>
        </w:rPr>
        <w:t>la Defensoría</w:t>
      </w:r>
      <w:r w:rsidRPr="00D04B0C">
        <w:rPr>
          <w:rStyle w:val="apple-converted-space"/>
          <w:rFonts w:ascii="Arial" w:hAnsi="Arial" w:cs="Arial"/>
          <w:iCs/>
          <w:color w:val="000000"/>
          <w:u w:val="single"/>
          <w:lang w:val="es-ES_tradnl"/>
        </w:rPr>
        <w:t> </w:t>
      </w:r>
      <w:r w:rsidRPr="00D04B0C">
        <w:rPr>
          <w:rFonts w:ascii="Arial" w:hAnsi="Arial" w:cs="Arial"/>
          <w:iCs/>
          <w:color w:val="000000"/>
          <w:u w:val="single"/>
          <w:lang w:val="es-ES_tradnl"/>
        </w:rPr>
        <w:t>del Pueblo considera que es viable que el Congreso de</w:t>
      </w:r>
      <w:r w:rsidRPr="00D04B0C">
        <w:rPr>
          <w:rStyle w:val="apple-converted-space"/>
          <w:rFonts w:ascii="Arial" w:hAnsi="Arial" w:cs="Arial"/>
          <w:iCs/>
          <w:color w:val="000000"/>
          <w:u w:val="single"/>
          <w:lang w:val="es-ES_tradnl"/>
        </w:rPr>
        <w:t> </w:t>
      </w:r>
      <w:r w:rsidRPr="00D04B0C">
        <w:rPr>
          <w:rFonts w:ascii="Arial" w:hAnsi="Arial" w:cs="Arial"/>
          <w:iCs/>
          <w:color w:val="000000"/>
          <w:u w:val="single"/>
          <w:lang w:val="es-ES_tradnl"/>
        </w:rPr>
        <w:t>la República</w:t>
      </w:r>
      <w:r w:rsidRPr="00D04B0C">
        <w:rPr>
          <w:rStyle w:val="apple-converted-space"/>
          <w:rFonts w:ascii="Arial" w:hAnsi="Arial" w:cs="Arial"/>
          <w:iCs/>
          <w:color w:val="000000"/>
          <w:u w:val="single"/>
          <w:lang w:val="es-ES_tradnl"/>
        </w:rPr>
        <w:t> </w:t>
      </w:r>
      <w:r w:rsidRPr="00D04B0C">
        <w:rPr>
          <w:rFonts w:ascii="Arial" w:hAnsi="Arial" w:cs="Arial"/>
          <w:iCs/>
          <w:color w:val="000000"/>
          <w:u w:val="single"/>
          <w:lang w:val="es-ES_tradnl"/>
        </w:rPr>
        <w:t>dé trámite al presente proyecto</w:t>
      </w:r>
      <w:r w:rsidRPr="00D04B0C">
        <w:rPr>
          <w:rFonts w:ascii="Arial" w:hAnsi="Arial" w:cs="Arial"/>
          <w:iCs/>
          <w:color w:val="000000"/>
          <w:lang w:val="es-ES_tradnl"/>
        </w:rPr>
        <w:t>.</w:t>
      </w:r>
      <w:r w:rsidR="00353C0E" w:rsidRPr="00D04B0C">
        <w:rPr>
          <w:rFonts w:ascii="Arial" w:hAnsi="Arial" w:cs="Arial"/>
          <w:iCs/>
          <w:color w:val="000000"/>
          <w:lang w:val="es-ES_tradnl"/>
        </w:rPr>
        <w:t>”</w:t>
      </w:r>
    </w:p>
    <w:p w:rsidR="00E75ABA" w:rsidRPr="00D04B0C" w:rsidRDefault="00E75ABA" w:rsidP="00EC4FAA">
      <w:pPr>
        <w:ind w:left="284" w:hanging="284"/>
        <w:jc w:val="both"/>
        <w:rPr>
          <w:rStyle w:val="Textoennegrita"/>
          <w:rFonts w:ascii="Arial" w:hAnsi="Arial" w:cs="Arial"/>
          <w:b w:val="0"/>
          <w:lang w:val="es-ES"/>
        </w:rPr>
      </w:pPr>
    </w:p>
    <w:p w:rsidR="00EC4FAA" w:rsidRPr="00D04B0C" w:rsidRDefault="00EC4FAA" w:rsidP="00EC4FAA">
      <w:pPr>
        <w:ind w:left="284" w:hanging="284"/>
        <w:jc w:val="both"/>
        <w:rPr>
          <w:rStyle w:val="Textoennegrita"/>
          <w:rFonts w:ascii="Arial" w:hAnsi="Arial" w:cs="Arial"/>
          <w:b w:val="0"/>
          <w:lang w:val="es-ES"/>
        </w:rPr>
      </w:pPr>
      <w:r w:rsidRPr="00D04B0C">
        <w:rPr>
          <w:rStyle w:val="Textoennegrita"/>
          <w:rFonts w:ascii="Arial" w:hAnsi="Arial" w:cs="Arial"/>
          <w:b w:val="0"/>
          <w:lang w:val="es-ES"/>
        </w:rPr>
        <w:t>De otra parte, la Procuraduría General de la Nación</w:t>
      </w:r>
      <w:r w:rsidRPr="00D04B0C">
        <w:rPr>
          <w:rStyle w:val="Refdenotaalpie"/>
          <w:rFonts w:ascii="Arial" w:hAnsi="Arial" w:cs="Arial"/>
          <w:bCs/>
          <w:lang w:val="es-ES"/>
        </w:rPr>
        <w:footnoteReference w:id="6"/>
      </w:r>
      <w:r w:rsidRPr="00D04B0C">
        <w:rPr>
          <w:rStyle w:val="Textoennegrita"/>
          <w:rFonts w:ascii="Arial" w:hAnsi="Arial" w:cs="Arial"/>
          <w:b w:val="0"/>
          <w:lang w:val="es-ES"/>
        </w:rPr>
        <w:t xml:space="preserve"> indicó:</w:t>
      </w:r>
    </w:p>
    <w:p w:rsidR="00EC4FAA" w:rsidRPr="00D04B0C" w:rsidRDefault="00EC4FAA" w:rsidP="00E40560">
      <w:pPr>
        <w:ind w:left="851"/>
        <w:jc w:val="both"/>
        <w:rPr>
          <w:rStyle w:val="Textoennegrita"/>
          <w:rFonts w:ascii="Arial" w:hAnsi="Arial" w:cs="Arial"/>
          <w:b w:val="0"/>
          <w:color w:val="FF0000"/>
          <w:lang w:val="es-ES"/>
        </w:rPr>
      </w:pPr>
    </w:p>
    <w:p w:rsidR="00EC4FAA" w:rsidRPr="00D04B0C" w:rsidRDefault="00EC4FAA" w:rsidP="00EC4FAA">
      <w:pPr>
        <w:pStyle w:val="default"/>
        <w:spacing w:before="57" w:beforeAutospacing="0" w:after="57" w:afterAutospacing="0" w:line="288" w:lineRule="atLeast"/>
        <w:ind w:left="284" w:hanging="1"/>
        <w:jc w:val="both"/>
        <w:rPr>
          <w:rFonts w:ascii="Arial" w:hAnsi="Arial" w:cs="Arial"/>
          <w:color w:val="000000"/>
        </w:rPr>
      </w:pPr>
      <w:r w:rsidRPr="00D04B0C">
        <w:rPr>
          <w:rFonts w:ascii="Arial" w:hAnsi="Arial" w:cs="Arial"/>
          <w:i/>
          <w:iCs/>
          <w:color w:val="000000"/>
          <w:lang w:val="es-ES_tradnl"/>
        </w:rPr>
        <w:t xml:space="preserve">“Lo primero que se considera relevante resaltar es la intención concreta del proyecto de ley notable en su objeto, pues está dirigida a incentivar los mecanismos alternativos de solución de conflictos; no </w:t>
      </w:r>
      <w:r w:rsidR="007A112A" w:rsidRPr="00D04B0C">
        <w:rPr>
          <w:rFonts w:ascii="Arial" w:hAnsi="Arial" w:cs="Arial"/>
          <w:i/>
          <w:iCs/>
          <w:color w:val="000000"/>
          <w:lang w:val="es-ES_tradnl"/>
        </w:rPr>
        <w:t>obstante,</w:t>
      </w:r>
      <w:r w:rsidRPr="00D04B0C">
        <w:rPr>
          <w:rFonts w:ascii="Arial" w:hAnsi="Arial" w:cs="Arial"/>
          <w:i/>
          <w:iCs/>
          <w:color w:val="000000"/>
          <w:lang w:val="es-ES_tradnl"/>
        </w:rPr>
        <w:t xml:space="preserve"> solo se hace alusión a uno de ellos, esto es, la conciliación dejando desprovistos y fuera de la intención propia del proyecto de ley a los mecanismos alternativos como la amigable composición y arbitraje. En este orden de ideas deberá aclararse el proyecto legislativo en relación con su objeto, pues la finalidad del proyecto supone incentivar a la “conciliación” y no a los “mecanismos alternativos de solución de conflictos” de manera general.”</w:t>
      </w:r>
    </w:p>
    <w:p w:rsidR="00EC4FAA" w:rsidRPr="00D04B0C" w:rsidRDefault="00EC4FAA" w:rsidP="00E40560">
      <w:pPr>
        <w:ind w:left="851"/>
        <w:jc w:val="both"/>
        <w:rPr>
          <w:rStyle w:val="Textoennegrita"/>
          <w:rFonts w:ascii="Arial" w:hAnsi="Arial" w:cs="Arial"/>
          <w:b w:val="0"/>
          <w:color w:val="FF0000"/>
          <w:lang w:val="es-ES"/>
        </w:rPr>
      </w:pPr>
    </w:p>
    <w:p w:rsidR="00EC4FAA" w:rsidRPr="00D04B0C" w:rsidRDefault="00EC4FAA" w:rsidP="006175D2">
      <w:pPr>
        <w:ind w:firstLine="284"/>
        <w:jc w:val="both"/>
        <w:rPr>
          <w:rStyle w:val="Textoennegrita"/>
          <w:rFonts w:ascii="Arial" w:hAnsi="Arial" w:cs="Arial"/>
          <w:b w:val="0"/>
          <w:lang w:val="es-ES"/>
        </w:rPr>
      </w:pPr>
      <w:r w:rsidRPr="00D04B0C">
        <w:rPr>
          <w:rStyle w:val="Textoennegrita"/>
          <w:rFonts w:ascii="Arial" w:hAnsi="Arial" w:cs="Arial"/>
          <w:b w:val="0"/>
          <w:lang w:val="es-ES"/>
        </w:rPr>
        <w:t>Atendiendo lo manifestado por la Procuraduría General de la Nación se considera de importancia su aporte frente a los mecanismos alternativos de solución</w:t>
      </w:r>
      <w:r w:rsidR="006175D2" w:rsidRPr="00D04B0C">
        <w:rPr>
          <w:rStyle w:val="Textoennegrita"/>
          <w:rFonts w:ascii="Arial" w:hAnsi="Arial" w:cs="Arial"/>
          <w:b w:val="0"/>
          <w:lang w:val="es-ES"/>
        </w:rPr>
        <w:t xml:space="preserve"> de conflictos entre los cuales, además de la conciliación se encuentran la amigable composición y el arbitraje. No obstante, y sin desconocer mecanismos diferentes a la conciliación, se considera que un buen comienzo para generar la política de Estado de las Jornadas de que trata el presente proyecto es el iniciar con la conciliación extrajudicial. La eficacia de esta ley motivará la inclusión progresiva de otros MASC.  </w:t>
      </w:r>
    </w:p>
    <w:p w:rsidR="00EC4FAA" w:rsidRPr="00D04B0C" w:rsidRDefault="00EC4FAA" w:rsidP="00EC4FAA">
      <w:pPr>
        <w:ind w:left="284"/>
        <w:jc w:val="both"/>
        <w:rPr>
          <w:rStyle w:val="Textoennegrita"/>
          <w:rFonts w:ascii="Arial" w:hAnsi="Arial" w:cs="Arial"/>
          <w:b w:val="0"/>
          <w:color w:val="FF0000"/>
          <w:lang w:val="es-ES"/>
        </w:rPr>
      </w:pPr>
    </w:p>
    <w:p w:rsidR="006175D2" w:rsidRPr="00D04B0C" w:rsidRDefault="006175D2" w:rsidP="00E366F1">
      <w:pPr>
        <w:ind w:firstLine="284"/>
        <w:jc w:val="both"/>
        <w:rPr>
          <w:rStyle w:val="Textoennegrita"/>
          <w:rFonts w:ascii="Arial" w:hAnsi="Arial" w:cs="Arial"/>
          <w:b w:val="0"/>
          <w:lang w:val="es-ES"/>
        </w:rPr>
      </w:pPr>
      <w:r w:rsidRPr="00D04B0C">
        <w:rPr>
          <w:rStyle w:val="Textoennegrita"/>
          <w:rFonts w:ascii="Arial" w:hAnsi="Arial" w:cs="Arial"/>
          <w:b w:val="0"/>
          <w:lang w:val="es-ES"/>
        </w:rPr>
        <w:lastRenderedPageBreak/>
        <w:t>En relación con la promoción y divulgación de las jornadas de conciliación, el Ministerio de Hacienda</w:t>
      </w:r>
      <w:r w:rsidR="00E366F1" w:rsidRPr="00D04B0C">
        <w:rPr>
          <w:rStyle w:val="Refdenotaalpie"/>
          <w:rFonts w:ascii="Arial" w:hAnsi="Arial" w:cs="Arial"/>
          <w:bCs/>
          <w:lang w:val="es-ES"/>
        </w:rPr>
        <w:footnoteReference w:id="7"/>
      </w:r>
      <w:r w:rsidRPr="00D04B0C">
        <w:rPr>
          <w:rStyle w:val="Textoennegrita"/>
          <w:rFonts w:ascii="Arial" w:hAnsi="Arial" w:cs="Arial"/>
          <w:b w:val="0"/>
          <w:lang w:val="es-ES"/>
        </w:rPr>
        <w:t xml:space="preserve"> señaló:</w:t>
      </w:r>
    </w:p>
    <w:p w:rsidR="006175D2" w:rsidRPr="00D04B0C" w:rsidRDefault="006175D2" w:rsidP="00EC4FAA">
      <w:pPr>
        <w:ind w:left="284"/>
        <w:jc w:val="both"/>
        <w:rPr>
          <w:rStyle w:val="Textoennegrita"/>
          <w:rFonts w:ascii="Arial" w:hAnsi="Arial" w:cs="Arial"/>
          <w:b w:val="0"/>
          <w:lang w:val="es-ES"/>
        </w:rPr>
      </w:pPr>
    </w:p>
    <w:p w:rsidR="006175D2" w:rsidRPr="00D04B0C" w:rsidRDefault="006175D2" w:rsidP="00EC4FAA">
      <w:pPr>
        <w:ind w:left="284"/>
        <w:jc w:val="both"/>
        <w:rPr>
          <w:rStyle w:val="Textoennegrita"/>
          <w:rFonts w:ascii="Arial" w:hAnsi="Arial" w:cs="Arial"/>
          <w:b w:val="0"/>
          <w:lang w:val="es-ES"/>
        </w:rPr>
      </w:pPr>
      <w:proofErr w:type="gramStart"/>
      <w:r w:rsidRPr="00D04B0C">
        <w:rPr>
          <w:rStyle w:val="Textoennegrita"/>
          <w:rFonts w:ascii="Arial" w:hAnsi="Arial" w:cs="Arial"/>
          <w:b w:val="0"/>
          <w:lang w:val="es-ES"/>
        </w:rPr>
        <w:t>“ (</w:t>
      </w:r>
      <w:proofErr w:type="gramEnd"/>
      <w:r w:rsidRPr="00D04B0C">
        <w:rPr>
          <w:rStyle w:val="Textoennegrita"/>
          <w:rFonts w:ascii="Arial" w:hAnsi="Arial" w:cs="Arial"/>
          <w:b w:val="0"/>
          <w:lang w:val="es-ES"/>
        </w:rPr>
        <w:t xml:space="preserve">…) respecto a que se realice </w:t>
      </w:r>
      <w:r w:rsidR="00E366F1" w:rsidRPr="00D04B0C">
        <w:rPr>
          <w:rStyle w:val="Textoennegrita"/>
          <w:rFonts w:ascii="Arial" w:hAnsi="Arial" w:cs="Arial"/>
          <w:b w:val="0"/>
          <w:lang w:val="es-ES"/>
        </w:rPr>
        <w:t>la promoción y divulgación de la Jornada Nacional de Conciliación Extrajudicial, así como la creación de un Premio Nacional de conciliación que otorgará el Ministerio de Justicia y de Derecho, no se generarían costos adicionales para la nación en la medida que lo aquí dispuesto sea atendido con los recursos que se apropian anualmente en el presupuesto de esa Entidad y que se utilizan en gastos como publicidad y complementarios.”</w:t>
      </w:r>
    </w:p>
    <w:p w:rsidR="00B73779" w:rsidRPr="00D04B0C" w:rsidRDefault="00B73779" w:rsidP="00EC4FAA">
      <w:pPr>
        <w:ind w:left="284"/>
        <w:jc w:val="both"/>
        <w:rPr>
          <w:rStyle w:val="Textoennegrita"/>
          <w:rFonts w:ascii="Arial" w:hAnsi="Arial" w:cs="Arial"/>
          <w:b w:val="0"/>
          <w:lang w:val="es-ES"/>
        </w:rPr>
      </w:pPr>
    </w:p>
    <w:p w:rsidR="003B0E0B" w:rsidRPr="00D04B0C" w:rsidRDefault="003B0E0B" w:rsidP="00E366F1">
      <w:pPr>
        <w:ind w:firstLine="284"/>
        <w:jc w:val="both"/>
        <w:rPr>
          <w:rStyle w:val="Textoennegrita"/>
          <w:rFonts w:ascii="Arial" w:hAnsi="Arial" w:cs="Arial"/>
          <w:b w:val="0"/>
          <w:lang w:val="es-ES"/>
        </w:rPr>
      </w:pPr>
      <w:r w:rsidRPr="00D04B0C">
        <w:rPr>
          <w:rStyle w:val="Textoennegrita"/>
          <w:rFonts w:ascii="Arial" w:hAnsi="Arial" w:cs="Arial"/>
          <w:b w:val="0"/>
          <w:lang w:val="es-ES"/>
        </w:rPr>
        <w:t xml:space="preserve">Por </w:t>
      </w:r>
      <w:r w:rsidR="007A112A" w:rsidRPr="00D04B0C">
        <w:rPr>
          <w:rStyle w:val="Textoennegrita"/>
          <w:rFonts w:ascii="Arial" w:hAnsi="Arial" w:cs="Arial"/>
          <w:b w:val="0"/>
          <w:lang w:val="es-ES"/>
        </w:rPr>
        <w:t>su parte</w:t>
      </w:r>
      <w:r w:rsidRPr="00D04B0C">
        <w:rPr>
          <w:rStyle w:val="Textoennegrita"/>
          <w:rFonts w:ascii="Arial" w:hAnsi="Arial" w:cs="Arial"/>
          <w:b w:val="0"/>
          <w:lang w:val="es-ES"/>
        </w:rPr>
        <w:t xml:space="preserve">, el Ministerio de Justicia al conceptuar sobre la iniciativa consideró que debía pasar de </w:t>
      </w:r>
      <w:r w:rsidR="007A112A" w:rsidRPr="00D04B0C">
        <w:rPr>
          <w:rStyle w:val="Textoennegrita"/>
          <w:rFonts w:ascii="Arial" w:hAnsi="Arial" w:cs="Arial"/>
          <w:b w:val="0"/>
          <w:lang w:val="es-ES"/>
        </w:rPr>
        <w:t>dos a</w:t>
      </w:r>
      <w:r w:rsidRPr="00D04B0C">
        <w:rPr>
          <w:rStyle w:val="Textoennegrita"/>
          <w:rFonts w:ascii="Arial" w:hAnsi="Arial" w:cs="Arial"/>
          <w:b w:val="0"/>
          <w:lang w:val="es-ES"/>
        </w:rPr>
        <w:t xml:space="preserve"> una jornada en el año para efectos de una mejor coordinación, situación que fue atendida y manifestada en los siguientes términos: </w:t>
      </w:r>
    </w:p>
    <w:p w:rsidR="003B0E0B" w:rsidRPr="00D04B0C" w:rsidRDefault="003B0E0B" w:rsidP="00E366F1">
      <w:pPr>
        <w:ind w:firstLine="284"/>
        <w:jc w:val="both"/>
        <w:rPr>
          <w:rFonts w:ascii="Arial" w:hAnsi="Arial" w:cs="Arial"/>
          <w:i/>
          <w:iCs/>
          <w:color w:val="000000"/>
          <w:lang w:val="es-ES_tradnl"/>
        </w:rPr>
      </w:pPr>
    </w:p>
    <w:p w:rsidR="003B0E0B" w:rsidRPr="00D04B0C" w:rsidRDefault="003B0E0B" w:rsidP="003B0E0B">
      <w:pPr>
        <w:ind w:left="284"/>
        <w:jc w:val="both"/>
        <w:rPr>
          <w:rStyle w:val="Textoennegrita"/>
          <w:rFonts w:ascii="Arial" w:hAnsi="Arial" w:cs="Arial"/>
          <w:b w:val="0"/>
          <w:lang w:val="es-ES"/>
        </w:rPr>
      </w:pPr>
      <w:r w:rsidRPr="00D04B0C">
        <w:rPr>
          <w:rStyle w:val="Textoennegrita"/>
          <w:rFonts w:ascii="Arial" w:hAnsi="Arial" w:cs="Arial"/>
          <w:b w:val="0"/>
          <w:lang w:val="es-ES"/>
        </w:rPr>
        <w:t>“Pensamos que con que se establezca una semana al año se puede hacer una mejor coordinación con todas las entidades sin crear resistencias en los centros de conciliación respecto de las jornadas gratuitas, y además dejar establecido que los centros de conciliación deberán atender en estas jornadas el número de conciliaciones mínimas establecidas por el Ministerio de Justicia y del Derecho en relación con el porcentaje de conciliación realizadas en el año inmediatamente anterior.”</w:t>
      </w:r>
    </w:p>
    <w:p w:rsidR="003B0E0B" w:rsidRPr="00D04B0C" w:rsidRDefault="003B0E0B" w:rsidP="003B0E0B">
      <w:pPr>
        <w:ind w:left="284"/>
        <w:jc w:val="both"/>
        <w:rPr>
          <w:rStyle w:val="Textoennegrita"/>
          <w:rFonts w:ascii="Arial" w:hAnsi="Arial" w:cs="Arial"/>
          <w:b w:val="0"/>
          <w:lang w:val="es-ES"/>
        </w:rPr>
      </w:pPr>
    </w:p>
    <w:p w:rsidR="003B0E0B" w:rsidRPr="00D04B0C" w:rsidRDefault="002F7C9E" w:rsidP="003B0E0B">
      <w:pPr>
        <w:ind w:firstLine="284"/>
        <w:jc w:val="both"/>
        <w:rPr>
          <w:rStyle w:val="Textoennegrita"/>
          <w:rFonts w:ascii="Arial" w:hAnsi="Arial" w:cs="Arial"/>
          <w:b w:val="0"/>
          <w:lang w:val="es-ES"/>
        </w:rPr>
      </w:pPr>
      <w:r w:rsidRPr="00D04B0C">
        <w:rPr>
          <w:rStyle w:val="Textoennegrita"/>
          <w:rFonts w:ascii="Arial" w:hAnsi="Arial" w:cs="Arial"/>
          <w:b w:val="0"/>
          <w:lang w:val="es-ES"/>
        </w:rPr>
        <w:t xml:space="preserve">Con relación a </w:t>
      </w:r>
      <w:r w:rsidR="003B0E0B" w:rsidRPr="00D04B0C">
        <w:rPr>
          <w:rStyle w:val="Textoennegrita"/>
          <w:rFonts w:ascii="Arial" w:hAnsi="Arial" w:cs="Arial"/>
          <w:b w:val="0"/>
          <w:lang w:val="es-ES"/>
        </w:rPr>
        <w:t>la última solicitud del Ministerio de Justicia, se considera que puede ser objeto de reglamentación por parte del Gobierno Nacional</w:t>
      </w:r>
      <w:r w:rsidR="004A2DFE" w:rsidRPr="00D04B0C">
        <w:rPr>
          <w:rStyle w:val="Textoennegrita"/>
          <w:rFonts w:ascii="Arial" w:hAnsi="Arial" w:cs="Arial"/>
          <w:b w:val="0"/>
          <w:lang w:val="es-ES"/>
        </w:rPr>
        <w:t>,</w:t>
      </w:r>
      <w:r w:rsidR="003B0E0B" w:rsidRPr="00D04B0C">
        <w:rPr>
          <w:rStyle w:val="Textoennegrita"/>
          <w:rFonts w:ascii="Arial" w:hAnsi="Arial" w:cs="Arial"/>
          <w:b w:val="0"/>
          <w:lang w:val="es-ES"/>
        </w:rPr>
        <w:t xml:space="preserve"> en ejercicio de la potestad reglamentaria</w:t>
      </w:r>
      <w:r w:rsidR="004A2DFE" w:rsidRPr="00D04B0C">
        <w:rPr>
          <w:rStyle w:val="Textoennegrita"/>
          <w:rFonts w:ascii="Arial" w:hAnsi="Arial" w:cs="Arial"/>
          <w:b w:val="0"/>
          <w:lang w:val="es-ES"/>
        </w:rPr>
        <w:t xml:space="preserve">, para que las decisiones sobre el número de conciliaciones se determine conforme la dinámica que resulte de los reportes que emitan los centros de conciliación en la jornada nacional. </w:t>
      </w:r>
      <w:r w:rsidR="003B0E0B" w:rsidRPr="00D04B0C">
        <w:rPr>
          <w:rStyle w:val="Textoennegrita"/>
          <w:rFonts w:ascii="Arial" w:hAnsi="Arial" w:cs="Arial"/>
          <w:b w:val="0"/>
          <w:lang w:val="es-ES"/>
        </w:rPr>
        <w:t xml:space="preserve">  </w:t>
      </w:r>
    </w:p>
    <w:p w:rsidR="003B0E0B" w:rsidRPr="00D04B0C" w:rsidRDefault="003B0E0B" w:rsidP="003B0E0B">
      <w:pPr>
        <w:ind w:left="284"/>
        <w:jc w:val="both"/>
        <w:rPr>
          <w:rStyle w:val="Textoennegrita"/>
          <w:rFonts w:ascii="Arial" w:hAnsi="Arial" w:cs="Arial"/>
          <w:b w:val="0"/>
          <w:lang w:val="es-ES"/>
        </w:rPr>
      </w:pPr>
    </w:p>
    <w:p w:rsidR="0041721A" w:rsidRPr="00D04B0C" w:rsidRDefault="00E366F1" w:rsidP="00E366F1">
      <w:pPr>
        <w:ind w:firstLine="284"/>
        <w:jc w:val="both"/>
        <w:rPr>
          <w:rStyle w:val="Textoennegrita"/>
          <w:rFonts w:ascii="Arial" w:hAnsi="Arial" w:cs="Arial"/>
          <w:b w:val="0"/>
          <w:lang w:val="es-ES"/>
        </w:rPr>
      </w:pPr>
      <w:r w:rsidRPr="00D04B0C">
        <w:rPr>
          <w:rStyle w:val="Textoennegrita"/>
          <w:rFonts w:ascii="Arial" w:hAnsi="Arial" w:cs="Arial"/>
          <w:b w:val="0"/>
          <w:lang w:val="es-ES"/>
        </w:rPr>
        <w:t xml:space="preserve">Frente a la gratuidad que pudiera general la participación de conciliadores en las jornadas de conciliación se debe precisar que dicha actividad está llamada a ser organizada por parte de los centros de conciliación </w:t>
      </w:r>
      <w:r w:rsidR="0041721A" w:rsidRPr="00D04B0C">
        <w:rPr>
          <w:rStyle w:val="Textoennegrita"/>
          <w:rFonts w:ascii="Arial" w:hAnsi="Arial" w:cs="Arial"/>
          <w:b w:val="0"/>
          <w:lang w:val="es-ES"/>
        </w:rPr>
        <w:t xml:space="preserve">remunerados </w:t>
      </w:r>
      <w:r w:rsidRPr="00D04B0C">
        <w:rPr>
          <w:rStyle w:val="Textoennegrita"/>
          <w:rFonts w:ascii="Arial" w:hAnsi="Arial" w:cs="Arial"/>
          <w:b w:val="0"/>
          <w:lang w:val="es-ES"/>
        </w:rPr>
        <w:t xml:space="preserve">quienes serían los </w:t>
      </w:r>
      <w:r w:rsidR="001E0562" w:rsidRPr="00D04B0C">
        <w:rPr>
          <w:rStyle w:val="Textoennegrita"/>
          <w:rFonts w:ascii="Arial" w:hAnsi="Arial" w:cs="Arial"/>
          <w:b w:val="0"/>
          <w:lang w:val="es-ES"/>
        </w:rPr>
        <w:t xml:space="preserve">que </w:t>
      </w:r>
      <w:r w:rsidRPr="00D04B0C">
        <w:rPr>
          <w:rStyle w:val="Textoennegrita"/>
          <w:rFonts w:ascii="Arial" w:hAnsi="Arial" w:cs="Arial"/>
          <w:b w:val="0"/>
          <w:lang w:val="es-ES"/>
        </w:rPr>
        <w:t>gestionarían la participación de los mismos</w:t>
      </w:r>
      <w:r w:rsidR="000A663F" w:rsidRPr="00D04B0C">
        <w:rPr>
          <w:rStyle w:val="Textoennegrita"/>
          <w:rFonts w:ascii="Arial" w:hAnsi="Arial" w:cs="Arial"/>
          <w:b w:val="0"/>
          <w:lang w:val="es-ES"/>
        </w:rPr>
        <w:t xml:space="preserve"> </w:t>
      </w:r>
      <w:r w:rsidR="001E0562" w:rsidRPr="00D04B0C">
        <w:rPr>
          <w:rStyle w:val="Textoennegrita"/>
          <w:rFonts w:ascii="Arial" w:hAnsi="Arial" w:cs="Arial"/>
          <w:b w:val="0"/>
          <w:lang w:val="es-ES"/>
        </w:rPr>
        <w:t xml:space="preserve">pretendiendo </w:t>
      </w:r>
      <w:r w:rsidRPr="00D04B0C">
        <w:rPr>
          <w:rStyle w:val="Textoennegrita"/>
          <w:rFonts w:ascii="Arial" w:hAnsi="Arial" w:cs="Arial"/>
          <w:b w:val="0"/>
          <w:lang w:val="es-ES"/>
        </w:rPr>
        <w:t>garantiza</w:t>
      </w:r>
      <w:r w:rsidR="001E0562" w:rsidRPr="00D04B0C">
        <w:rPr>
          <w:rStyle w:val="Textoennegrita"/>
          <w:rFonts w:ascii="Arial" w:hAnsi="Arial" w:cs="Arial"/>
          <w:b w:val="0"/>
          <w:lang w:val="es-ES"/>
        </w:rPr>
        <w:t xml:space="preserve">r </w:t>
      </w:r>
      <w:r w:rsidRPr="00D04B0C">
        <w:rPr>
          <w:rStyle w:val="Textoennegrita"/>
          <w:rFonts w:ascii="Arial" w:hAnsi="Arial" w:cs="Arial"/>
          <w:b w:val="0"/>
          <w:lang w:val="es-ES"/>
        </w:rPr>
        <w:t>que las personas acud</w:t>
      </w:r>
      <w:r w:rsidR="001E0562" w:rsidRPr="00D04B0C">
        <w:rPr>
          <w:rStyle w:val="Textoennegrita"/>
          <w:rFonts w:ascii="Arial" w:hAnsi="Arial" w:cs="Arial"/>
          <w:b w:val="0"/>
          <w:lang w:val="es-ES"/>
        </w:rPr>
        <w:t xml:space="preserve">an </w:t>
      </w:r>
      <w:r w:rsidRPr="00D04B0C">
        <w:rPr>
          <w:rStyle w:val="Textoennegrita"/>
          <w:rFonts w:ascii="Arial" w:hAnsi="Arial" w:cs="Arial"/>
          <w:b w:val="0"/>
          <w:lang w:val="es-ES"/>
        </w:rPr>
        <w:t>a estos centros y recibir los servicios</w:t>
      </w:r>
      <w:r w:rsidR="000A663F" w:rsidRPr="00D04B0C">
        <w:rPr>
          <w:rStyle w:val="Textoennegrita"/>
          <w:rFonts w:ascii="Arial" w:hAnsi="Arial" w:cs="Arial"/>
          <w:b w:val="0"/>
          <w:lang w:val="es-ES"/>
        </w:rPr>
        <w:t xml:space="preserve">. </w:t>
      </w:r>
    </w:p>
    <w:p w:rsidR="00F95126" w:rsidRPr="00D04B0C" w:rsidRDefault="00F95126" w:rsidP="00E366F1">
      <w:pPr>
        <w:ind w:firstLine="284"/>
        <w:jc w:val="both"/>
        <w:rPr>
          <w:rStyle w:val="Textoennegrita"/>
          <w:rFonts w:ascii="Arial" w:hAnsi="Arial" w:cs="Arial"/>
          <w:b w:val="0"/>
          <w:lang w:val="es-ES"/>
        </w:rPr>
      </w:pPr>
    </w:p>
    <w:p w:rsidR="000A663F" w:rsidRPr="00D04B0C" w:rsidRDefault="000A663F" w:rsidP="00E366F1">
      <w:pPr>
        <w:ind w:firstLine="284"/>
        <w:jc w:val="both"/>
        <w:rPr>
          <w:rStyle w:val="Textoennegrita"/>
          <w:rFonts w:ascii="Arial" w:hAnsi="Arial" w:cs="Arial"/>
          <w:b w:val="0"/>
          <w:lang w:val="es-ES"/>
        </w:rPr>
      </w:pPr>
      <w:r w:rsidRPr="00D04B0C">
        <w:rPr>
          <w:rStyle w:val="Textoennegrita"/>
          <w:rFonts w:ascii="Arial" w:hAnsi="Arial" w:cs="Arial"/>
          <w:b w:val="0"/>
          <w:lang w:val="es-ES"/>
        </w:rPr>
        <w:t xml:space="preserve">No se vislumbra en el articulado interpretación que señale la obligatoriedad de los conciliadores </w:t>
      </w:r>
      <w:r w:rsidR="0041721A" w:rsidRPr="00D04B0C">
        <w:rPr>
          <w:rStyle w:val="Textoennegrita"/>
          <w:rFonts w:ascii="Arial" w:hAnsi="Arial" w:cs="Arial"/>
          <w:b w:val="0"/>
          <w:lang w:val="es-ES"/>
        </w:rPr>
        <w:t xml:space="preserve">de centros de conciliación remunerados </w:t>
      </w:r>
      <w:r w:rsidRPr="00D04B0C">
        <w:rPr>
          <w:rStyle w:val="Textoennegrita"/>
          <w:rFonts w:ascii="Arial" w:hAnsi="Arial" w:cs="Arial"/>
          <w:b w:val="0"/>
          <w:lang w:val="es-ES"/>
        </w:rPr>
        <w:t xml:space="preserve">en participar en las jornadas, lo que evidencia </w:t>
      </w:r>
      <w:r w:rsidR="0041721A" w:rsidRPr="00D04B0C">
        <w:rPr>
          <w:rStyle w:val="Textoennegrita"/>
          <w:rFonts w:ascii="Arial" w:hAnsi="Arial" w:cs="Arial"/>
          <w:b w:val="0"/>
          <w:lang w:val="es-ES"/>
        </w:rPr>
        <w:t xml:space="preserve">es </w:t>
      </w:r>
      <w:r w:rsidRPr="00D04B0C">
        <w:rPr>
          <w:rStyle w:val="Textoennegrita"/>
          <w:rFonts w:ascii="Arial" w:hAnsi="Arial" w:cs="Arial"/>
          <w:b w:val="0"/>
          <w:lang w:val="es-ES"/>
        </w:rPr>
        <w:t xml:space="preserve">que son los centros de conciliación los encargados de organizar dicha jornada gestionando la participación de </w:t>
      </w:r>
      <w:r w:rsidR="0041721A" w:rsidRPr="00D04B0C">
        <w:rPr>
          <w:rStyle w:val="Textoennegrita"/>
          <w:rFonts w:ascii="Arial" w:hAnsi="Arial" w:cs="Arial"/>
          <w:b w:val="0"/>
          <w:lang w:val="es-ES"/>
        </w:rPr>
        <w:t>los mismos para garantizar la gratuidad del servicio de conciliación</w:t>
      </w:r>
      <w:r w:rsidRPr="00D04B0C">
        <w:rPr>
          <w:rStyle w:val="Textoennegrita"/>
          <w:rFonts w:ascii="Arial" w:hAnsi="Arial" w:cs="Arial"/>
          <w:b w:val="0"/>
          <w:lang w:val="es-ES"/>
        </w:rPr>
        <w:t xml:space="preserve">. Ahora bien, sobre este </w:t>
      </w:r>
      <w:r w:rsidR="0041721A" w:rsidRPr="00D04B0C">
        <w:rPr>
          <w:rStyle w:val="Textoennegrita"/>
          <w:rFonts w:ascii="Arial" w:hAnsi="Arial" w:cs="Arial"/>
          <w:b w:val="0"/>
          <w:lang w:val="es-ES"/>
        </w:rPr>
        <w:t>punto</w:t>
      </w:r>
      <w:r w:rsidRPr="00D04B0C">
        <w:rPr>
          <w:rStyle w:val="Textoennegrita"/>
          <w:rFonts w:ascii="Arial" w:hAnsi="Arial" w:cs="Arial"/>
          <w:b w:val="0"/>
          <w:lang w:val="es-ES"/>
        </w:rPr>
        <w:t xml:space="preserve"> es importante señalar que</w:t>
      </w:r>
      <w:r w:rsidR="0041721A" w:rsidRPr="00D04B0C">
        <w:rPr>
          <w:rStyle w:val="Textoennegrita"/>
          <w:rFonts w:ascii="Arial" w:hAnsi="Arial" w:cs="Arial"/>
          <w:b w:val="0"/>
          <w:lang w:val="es-ES"/>
        </w:rPr>
        <w:t xml:space="preserve"> la </w:t>
      </w:r>
      <w:r w:rsidRPr="00D04B0C">
        <w:rPr>
          <w:rStyle w:val="Textoennegrita"/>
          <w:rFonts w:ascii="Arial" w:hAnsi="Arial" w:cs="Arial"/>
          <w:b w:val="0"/>
          <w:lang w:val="es-ES"/>
        </w:rPr>
        <w:t xml:space="preserve"> </w:t>
      </w:r>
      <w:r w:rsidR="001E0562" w:rsidRPr="00D04B0C">
        <w:rPr>
          <w:rStyle w:val="Textoennegrita"/>
          <w:rFonts w:ascii="Arial" w:hAnsi="Arial" w:cs="Arial"/>
          <w:b w:val="0"/>
          <w:lang w:val="es-ES"/>
        </w:rPr>
        <w:t>conciliación como mecanismo alternativo de solución de conflictos también se constituye en un instrumento de acceso a la justicia, el cual</w:t>
      </w:r>
      <w:r w:rsidRPr="00D04B0C">
        <w:rPr>
          <w:rStyle w:val="Textoennegrita"/>
          <w:rFonts w:ascii="Arial" w:hAnsi="Arial" w:cs="Arial"/>
          <w:b w:val="0"/>
          <w:lang w:val="es-ES"/>
        </w:rPr>
        <w:t xml:space="preserve">, igualmente, está </w:t>
      </w:r>
      <w:r w:rsidR="001E0562" w:rsidRPr="00D04B0C">
        <w:rPr>
          <w:rStyle w:val="Textoennegrita"/>
          <w:rFonts w:ascii="Arial" w:hAnsi="Arial" w:cs="Arial"/>
          <w:b w:val="0"/>
          <w:lang w:val="es-ES"/>
        </w:rPr>
        <w:t>soportado en el principio de la gratuidad que soporta a la administración de justicia</w:t>
      </w:r>
      <w:r w:rsidR="00AF3C5E" w:rsidRPr="00D04B0C">
        <w:rPr>
          <w:rStyle w:val="Textoennegrita"/>
          <w:rFonts w:ascii="Arial" w:hAnsi="Arial" w:cs="Arial"/>
          <w:b w:val="0"/>
          <w:lang w:val="es-ES"/>
        </w:rPr>
        <w:t xml:space="preserve">, </w:t>
      </w:r>
      <w:r w:rsidR="00AF3C5E" w:rsidRPr="00D04B0C">
        <w:rPr>
          <w:rStyle w:val="Textoennegrita"/>
          <w:rFonts w:ascii="Arial" w:hAnsi="Arial" w:cs="Arial"/>
          <w:b w:val="0"/>
          <w:lang w:val="es-ES"/>
        </w:rPr>
        <w:lastRenderedPageBreak/>
        <w:t xml:space="preserve">sin desconocer que entre los deberes y obligaciones constitucionales le corresponde a todo colombiano colaborar para el buen funcionamiento de la administración de justicia, conforme lo ordena el artículo 95 de la Constitución Política. </w:t>
      </w:r>
    </w:p>
    <w:p w:rsidR="000A663F" w:rsidRPr="00D04B0C" w:rsidRDefault="000A663F" w:rsidP="00E366F1">
      <w:pPr>
        <w:ind w:firstLine="284"/>
        <w:jc w:val="both"/>
        <w:rPr>
          <w:rStyle w:val="Textoennegrita"/>
          <w:rFonts w:ascii="Arial" w:hAnsi="Arial" w:cs="Arial"/>
          <w:b w:val="0"/>
          <w:lang w:val="es-ES"/>
        </w:rPr>
      </w:pPr>
    </w:p>
    <w:p w:rsidR="00E366F1" w:rsidRPr="00D04B0C" w:rsidRDefault="000A663F" w:rsidP="00E366F1">
      <w:pPr>
        <w:ind w:firstLine="284"/>
        <w:jc w:val="both"/>
        <w:rPr>
          <w:rStyle w:val="Textoennegrita"/>
          <w:rFonts w:ascii="Arial" w:hAnsi="Arial" w:cs="Arial"/>
          <w:b w:val="0"/>
          <w:lang w:val="es-ES"/>
        </w:rPr>
      </w:pPr>
      <w:r w:rsidRPr="00D04B0C">
        <w:rPr>
          <w:rStyle w:val="Textoennegrita"/>
          <w:rFonts w:ascii="Arial" w:hAnsi="Arial" w:cs="Arial"/>
          <w:b w:val="0"/>
          <w:lang w:val="es-ES"/>
        </w:rPr>
        <w:t xml:space="preserve">No puede desconocerse que la conciliación extrajudicial es un instrumento que sin duda colabora con la descongestión judicial permitiendo que las controversias sean solucionadas sin necesidad de acudir a instancias judiciales, economizando costos a la </w:t>
      </w:r>
      <w:r w:rsidR="0041721A" w:rsidRPr="00D04B0C">
        <w:rPr>
          <w:rStyle w:val="Textoennegrita"/>
          <w:rFonts w:ascii="Arial" w:hAnsi="Arial" w:cs="Arial"/>
          <w:b w:val="0"/>
          <w:lang w:val="es-ES"/>
        </w:rPr>
        <w:t>administración</w:t>
      </w:r>
      <w:r w:rsidRPr="00D04B0C">
        <w:rPr>
          <w:rStyle w:val="Textoennegrita"/>
          <w:rFonts w:ascii="Arial" w:hAnsi="Arial" w:cs="Arial"/>
          <w:b w:val="0"/>
          <w:lang w:val="es-ES"/>
        </w:rPr>
        <w:t xml:space="preserve"> de justicia y a la partes del conflicto. </w:t>
      </w:r>
      <w:r w:rsidR="001E0562" w:rsidRPr="00D04B0C">
        <w:rPr>
          <w:rStyle w:val="Textoennegrita"/>
          <w:rFonts w:ascii="Arial" w:hAnsi="Arial" w:cs="Arial"/>
          <w:b w:val="0"/>
          <w:lang w:val="es-ES"/>
        </w:rPr>
        <w:t xml:space="preserve"> </w:t>
      </w:r>
      <w:r w:rsidR="00E366F1" w:rsidRPr="00D04B0C">
        <w:rPr>
          <w:rStyle w:val="Textoennegrita"/>
          <w:rFonts w:ascii="Arial" w:hAnsi="Arial" w:cs="Arial"/>
          <w:b w:val="0"/>
          <w:lang w:val="es-ES"/>
        </w:rPr>
        <w:t xml:space="preserve"> </w:t>
      </w:r>
    </w:p>
    <w:p w:rsidR="00433022" w:rsidRPr="00D04B0C" w:rsidRDefault="00433022" w:rsidP="00E366F1">
      <w:pPr>
        <w:ind w:firstLine="284"/>
        <w:jc w:val="both"/>
        <w:rPr>
          <w:rStyle w:val="Textoennegrita"/>
          <w:rFonts w:ascii="Arial" w:hAnsi="Arial" w:cs="Arial"/>
          <w:b w:val="0"/>
          <w:lang w:val="es-ES"/>
        </w:rPr>
      </w:pPr>
    </w:p>
    <w:p w:rsidR="00433022" w:rsidRPr="00D04B0C" w:rsidRDefault="00433022" w:rsidP="00E366F1">
      <w:pPr>
        <w:ind w:firstLine="284"/>
        <w:jc w:val="both"/>
        <w:rPr>
          <w:rStyle w:val="Textoennegrita"/>
          <w:rFonts w:ascii="Arial" w:hAnsi="Arial" w:cs="Arial"/>
          <w:b w:val="0"/>
          <w:lang w:val="es-ES"/>
        </w:rPr>
      </w:pPr>
      <w:r w:rsidRPr="00D04B0C">
        <w:rPr>
          <w:rStyle w:val="Textoennegrita"/>
          <w:rFonts w:ascii="Arial" w:hAnsi="Arial" w:cs="Arial"/>
          <w:b w:val="0"/>
          <w:lang w:val="es-ES"/>
        </w:rPr>
        <w:t xml:space="preserve">En este orden de ideas el proyecto de ley reúne puntos que son necesarios y convenientes para la sociedad, en tanto que abre las puertas para elevar a política de Estado una jornada de conciliación que tiene como propósito que las personas resuelvan sus conflictos sin necesidad de acudir a un proceso judicial que genera gastos adicionales y que no garantiza el gana – gana de las partes. Colabora con la descongestión de la administración de justicia y genera un espacio de solidaridad entre los centros de conciliación, conciliadores y comunidad en general en función del principio de solidaridad propio del Estado Social de Derecho.   </w:t>
      </w:r>
    </w:p>
    <w:p w:rsidR="00FE50C9" w:rsidRPr="00D04B0C" w:rsidRDefault="00FE50C9" w:rsidP="00E366F1">
      <w:pPr>
        <w:ind w:firstLine="284"/>
        <w:jc w:val="both"/>
        <w:rPr>
          <w:rStyle w:val="Textoennegrita"/>
          <w:rFonts w:ascii="Arial" w:hAnsi="Arial" w:cs="Arial"/>
          <w:b w:val="0"/>
          <w:lang w:val="es-ES"/>
        </w:rPr>
      </w:pPr>
    </w:p>
    <w:p w:rsidR="00FE50C9" w:rsidRPr="00D04B0C" w:rsidRDefault="0034027B" w:rsidP="00E366F1">
      <w:pPr>
        <w:ind w:firstLine="284"/>
        <w:jc w:val="both"/>
        <w:rPr>
          <w:rStyle w:val="Textoennegrita"/>
          <w:rFonts w:ascii="Arial" w:hAnsi="Arial" w:cs="Arial"/>
          <w:b w:val="0"/>
          <w:lang w:val="es-ES"/>
        </w:rPr>
      </w:pPr>
      <w:r w:rsidRPr="00D04B0C">
        <w:rPr>
          <w:rStyle w:val="Textoennegrita"/>
          <w:rFonts w:ascii="Arial" w:hAnsi="Arial" w:cs="Arial"/>
          <w:b w:val="0"/>
          <w:lang w:val="es-ES"/>
        </w:rPr>
        <w:t xml:space="preserve">La Comisión Primera de la Cámara de Representantes </w:t>
      </w:r>
      <w:r w:rsidR="00EE4D50" w:rsidRPr="00D04B0C">
        <w:rPr>
          <w:rStyle w:val="Textoennegrita"/>
          <w:rFonts w:ascii="Arial" w:hAnsi="Arial" w:cs="Arial"/>
          <w:b w:val="0"/>
          <w:lang w:val="es-ES"/>
        </w:rPr>
        <w:t xml:space="preserve">el 22 de marzo de 2017 </w:t>
      </w:r>
      <w:r w:rsidRPr="00D04B0C">
        <w:rPr>
          <w:rStyle w:val="Textoennegrita"/>
          <w:rFonts w:ascii="Arial" w:hAnsi="Arial" w:cs="Arial"/>
          <w:b w:val="0"/>
          <w:lang w:val="es-ES"/>
        </w:rPr>
        <w:t>aprobó</w:t>
      </w:r>
      <w:r w:rsidR="00FE50C9" w:rsidRPr="00D04B0C">
        <w:rPr>
          <w:rStyle w:val="Textoennegrita"/>
          <w:rFonts w:ascii="Arial" w:hAnsi="Arial" w:cs="Arial"/>
          <w:b w:val="0"/>
          <w:lang w:val="es-ES"/>
        </w:rPr>
        <w:t xml:space="preserve"> </w:t>
      </w:r>
      <w:r w:rsidRPr="00D04B0C">
        <w:rPr>
          <w:rStyle w:val="Textoennegrita"/>
          <w:rFonts w:ascii="Arial" w:hAnsi="Arial" w:cs="Arial"/>
          <w:b w:val="0"/>
          <w:lang w:val="es-ES"/>
        </w:rPr>
        <w:t xml:space="preserve">en primer debate </w:t>
      </w:r>
      <w:r w:rsidR="00294F4F" w:rsidRPr="00D04B0C">
        <w:rPr>
          <w:rStyle w:val="Textoennegrita"/>
          <w:rFonts w:ascii="Arial" w:hAnsi="Arial" w:cs="Arial"/>
          <w:b w:val="0"/>
          <w:lang w:val="es-ES"/>
        </w:rPr>
        <w:t>la ponencia positiva y aprob</w:t>
      </w:r>
      <w:r w:rsidR="00246F6F" w:rsidRPr="00D04B0C">
        <w:rPr>
          <w:rStyle w:val="Textoennegrita"/>
          <w:rFonts w:ascii="Arial" w:hAnsi="Arial" w:cs="Arial"/>
          <w:b w:val="0"/>
          <w:lang w:val="es-ES"/>
        </w:rPr>
        <w:t>ó</w:t>
      </w:r>
      <w:r w:rsidR="00294F4F" w:rsidRPr="00D04B0C">
        <w:rPr>
          <w:rStyle w:val="Textoennegrita"/>
          <w:rFonts w:ascii="Arial" w:hAnsi="Arial" w:cs="Arial"/>
          <w:b w:val="0"/>
          <w:lang w:val="es-ES"/>
        </w:rPr>
        <w:t xml:space="preserve"> la proposición </w:t>
      </w:r>
      <w:r w:rsidR="00246F6F" w:rsidRPr="00D04B0C">
        <w:rPr>
          <w:rStyle w:val="Textoennegrita"/>
          <w:rFonts w:ascii="Arial" w:hAnsi="Arial" w:cs="Arial"/>
          <w:b w:val="0"/>
          <w:lang w:val="es-ES"/>
        </w:rPr>
        <w:t xml:space="preserve">en la cual se hace claridad en el artículo 7 que el </w:t>
      </w:r>
      <w:r w:rsidR="007A112A" w:rsidRPr="00D04B0C">
        <w:rPr>
          <w:rStyle w:val="Textoennegrita"/>
          <w:rFonts w:ascii="Arial" w:hAnsi="Arial" w:cs="Arial"/>
          <w:b w:val="0"/>
          <w:lang w:val="es-ES"/>
        </w:rPr>
        <w:t>premio será</w:t>
      </w:r>
      <w:r w:rsidR="00246F6F" w:rsidRPr="00D04B0C">
        <w:rPr>
          <w:rStyle w:val="Textoennegrita"/>
          <w:rFonts w:ascii="Arial" w:hAnsi="Arial" w:cs="Arial"/>
          <w:b w:val="0"/>
          <w:lang w:val="es-ES"/>
        </w:rPr>
        <w:t xml:space="preserve"> otorgado por las autoridades, organismos o entidades de que trata el Artículo 3.</w:t>
      </w:r>
    </w:p>
    <w:p w:rsidR="00453A7F" w:rsidRPr="00D04B0C" w:rsidRDefault="00453A7F" w:rsidP="00E366F1">
      <w:pPr>
        <w:ind w:firstLine="284"/>
        <w:jc w:val="both"/>
        <w:rPr>
          <w:rStyle w:val="Textoennegrita"/>
          <w:rFonts w:ascii="Arial" w:hAnsi="Arial" w:cs="Arial"/>
          <w:b w:val="0"/>
          <w:lang w:val="es-ES"/>
        </w:rPr>
      </w:pPr>
    </w:p>
    <w:p w:rsidR="00453A7F" w:rsidRPr="00D04B0C" w:rsidRDefault="00453A7F" w:rsidP="007A112A">
      <w:pPr>
        <w:jc w:val="both"/>
        <w:rPr>
          <w:rStyle w:val="Textoennegrita"/>
          <w:rFonts w:ascii="Arial" w:hAnsi="Arial" w:cs="Arial"/>
          <w:b w:val="0"/>
          <w:lang w:val="es-ES"/>
        </w:rPr>
      </w:pPr>
    </w:p>
    <w:p w:rsidR="00453A7F" w:rsidRPr="00D04B0C" w:rsidRDefault="00453A7F" w:rsidP="00E366F1">
      <w:pPr>
        <w:ind w:firstLine="284"/>
        <w:jc w:val="both"/>
        <w:rPr>
          <w:rStyle w:val="Textoennegrita"/>
          <w:rFonts w:ascii="Arial" w:hAnsi="Arial" w:cs="Arial"/>
          <w:b w:val="0"/>
          <w:lang w:val="es-ES"/>
        </w:rPr>
      </w:pPr>
    </w:p>
    <w:p w:rsidR="007514D7" w:rsidRPr="00D04B0C" w:rsidRDefault="007514D7" w:rsidP="007514D7">
      <w:pPr>
        <w:pStyle w:val="Prrafodelista"/>
        <w:numPr>
          <w:ilvl w:val="0"/>
          <w:numId w:val="2"/>
        </w:numPr>
        <w:shd w:val="clear" w:color="auto" w:fill="A6A6A6" w:themeFill="background1" w:themeFillShade="A6"/>
        <w:ind w:left="284" w:hanging="284"/>
        <w:jc w:val="both"/>
        <w:rPr>
          <w:rStyle w:val="Textoennegrita"/>
          <w:rFonts w:ascii="Arial" w:hAnsi="Arial" w:cs="Arial"/>
          <w:smallCaps/>
          <w:color w:val="000000" w:themeColor="text1"/>
          <w:lang w:val="es-ES"/>
        </w:rPr>
      </w:pPr>
      <w:r w:rsidRPr="00D04B0C">
        <w:rPr>
          <w:rStyle w:val="Textoennegrita"/>
          <w:rFonts w:ascii="Arial" w:hAnsi="Arial" w:cs="Arial"/>
          <w:smallCaps/>
          <w:color w:val="000000" w:themeColor="text1"/>
          <w:lang w:val="es-ES"/>
        </w:rPr>
        <w:t xml:space="preserve">Texto del proyecto </w:t>
      </w:r>
      <w:r w:rsidR="00056051" w:rsidRPr="00D04B0C">
        <w:rPr>
          <w:rStyle w:val="Textoennegrita"/>
          <w:rFonts w:ascii="Arial" w:hAnsi="Arial" w:cs="Arial"/>
          <w:smallCaps/>
          <w:color w:val="000000" w:themeColor="text1"/>
          <w:lang w:val="es-ES"/>
        </w:rPr>
        <w:t xml:space="preserve">definitivo aprobado en </w:t>
      </w:r>
      <w:r w:rsidR="0034027B" w:rsidRPr="00D04B0C">
        <w:rPr>
          <w:rStyle w:val="Textoennegrita"/>
          <w:rFonts w:ascii="Arial" w:hAnsi="Arial" w:cs="Arial"/>
          <w:smallCaps/>
          <w:color w:val="000000" w:themeColor="text1"/>
          <w:lang w:val="es-ES"/>
        </w:rPr>
        <w:t>comisión primera</w:t>
      </w:r>
    </w:p>
    <w:p w:rsidR="007514D7" w:rsidRPr="00D04B0C" w:rsidRDefault="007514D7" w:rsidP="007514D7">
      <w:pPr>
        <w:adjustRightInd w:val="0"/>
        <w:jc w:val="both"/>
        <w:textAlignment w:val="center"/>
        <w:rPr>
          <w:rFonts w:ascii="Arial" w:hAnsi="Arial" w:cs="Arial"/>
          <w:b/>
          <w:bCs/>
          <w:color w:val="FF0000"/>
          <w:lang w:val="es-ES"/>
        </w:rPr>
      </w:pPr>
    </w:p>
    <w:p w:rsidR="00C05B41" w:rsidRPr="00D04B0C" w:rsidRDefault="00C05B41" w:rsidP="00C05B41">
      <w:pPr>
        <w:spacing w:before="57" w:after="57" w:line="288" w:lineRule="atLeast"/>
        <w:jc w:val="both"/>
        <w:textAlignment w:val="center"/>
        <w:rPr>
          <w:rStyle w:val="Textoennegrita"/>
          <w:rFonts w:ascii="Arial" w:hAnsi="Arial" w:cs="Arial"/>
          <w:b w:val="0"/>
          <w:lang w:val="es-ES"/>
        </w:rPr>
      </w:pPr>
      <w:r w:rsidRPr="00D04B0C">
        <w:rPr>
          <w:rStyle w:val="Textoennegrita"/>
          <w:rFonts w:ascii="Arial" w:hAnsi="Arial" w:cs="Arial"/>
          <w:b w:val="0"/>
          <w:lang w:val="es-ES"/>
        </w:rPr>
        <w:t>TEXTO APROBADO EN LA COMISION PRIMERA DE LA H. CAMARA DE REPRESENTANTES DEL PROYECTO DE LEY No. 275 DE 2016 CÁMARA -  56 DE 2015 SENADO “POR MEDIO DE LA CUAL SE ESTABLECE LA JORNADA NACIONAL DE CONCILIACIÓN EXTRAJUDICIAL, Y SE DICTAN OTRAS DISPOSICIONES”</w:t>
      </w:r>
    </w:p>
    <w:p w:rsidR="00C05B41" w:rsidRPr="00D04B0C" w:rsidRDefault="00C05B41" w:rsidP="00C05B41">
      <w:pPr>
        <w:spacing w:before="57" w:after="57" w:line="288" w:lineRule="atLeast"/>
        <w:jc w:val="both"/>
        <w:textAlignment w:val="center"/>
        <w:rPr>
          <w:rStyle w:val="Textoennegrita"/>
          <w:rFonts w:ascii="Arial" w:hAnsi="Arial" w:cs="Arial"/>
          <w:b w:val="0"/>
          <w:lang w:val="es-ES"/>
        </w:rPr>
      </w:pPr>
    </w:p>
    <w:p w:rsidR="00C05B41" w:rsidRPr="00D04B0C" w:rsidRDefault="00C05B41" w:rsidP="00C05B41">
      <w:pPr>
        <w:spacing w:before="57" w:after="57" w:line="288" w:lineRule="atLeast"/>
        <w:jc w:val="center"/>
        <w:textAlignment w:val="center"/>
        <w:rPr>
          <w:rStyle w:val="Textoennegrita"/>
          <w:rFonts w:ascii="Arial" w:hAnsi="Arial" w:cs="Arial"/>
          <w:b w:val="0"/>
          <w:lang w:val="es-ES"/>
        </w:rPr>
      </w:pPr>
      <w:r w:rsidRPr="00D04B0C">
        <w:rPr>
          <w:rStyle w:val="Textoennegrita"/>
          <w:rFonts w:ascii="Arial" w:hAnsi="Arial" w:cs="Arial"/>
          <w:b w:val="0"/>
          <w:lang w:val="es-ES"/>
        </w:rPr>
        <w:t>EL CONGRESO DE COLOMBIA</w:t>
      </w:r>
    </w:p>
    <w:p w:rsidR="00C05B41" w:rsidRPr="00D04B0C" w:rsidRDefault="00C05B41" w:rsidP="00C05B41">
      <w:pPr>
        <w:spacing w:before="57" w:after="57" w:line="288" w:lineRule="atLeast"/>
        <w:jc w:val="center"/>
        <w:textAlignment w:val="center"/>
        <w:rPr>
          <w:rStyle w:val="Textoennegrita"/>
          <w:rFonts w:ascii="Arial" w:hAnsi="Arial" w:cs="Arial"/>
          <w:b w:val="0"/>
          <w:lang w:val="es-ES"/>
        </w:rPr>
      </w:pPr>
    </w:p>
    <w:p w:rsidR="00C05B41" w:rsidRPr="00D04B0C" w:rsidRDefault="00C05B41" w:rsidP="00C05B41">
      <w:pPr>
        <w:jc w:val="center"/>
        <w:rPr>
          <w:rStyle w:val="Textoennegrita"/>
          <w:rFonts w:ascii="Arial" w:hAnsi="Arial" w:cs="Arial"/>
          <w:b w:val="0"/>
          <w:lang w:val="es-ES"/>
        </w:rPr>
      </w:pPr>
      <w:r w:rsidRPr="00D04B0C">
        <w:rPr>
          <w:rStyle w:val="Textoennegrita"/>
          <w:rFonts w:ascii="Arial" w:hAnsi="Arial" w:cs="Arial"/>
          <w:b w:val="0"/>
          <w:lang w:val="es-ES"/>
        </w:rPr>
        <w:t>DECRETA:</w:t>
      </w:r>
    </w:p>
    <w:p w:rsidR="00C05B41" w:rsidRPr="00D04B0C" w:rsidRDefault="00C05B41" w:rsidP="00C05B41">
      <w:pPr>
        <w:jc w:val="both"/>
        <w:rPr>
          <w:rStyle w:val="Textoennegrita"/>
          <w:rFonts w:ascii="Arial" w:hAnsi="Arial" w:cs="Arial"/>
          <w:b w:val="0"/>
          <w:lang w:val="es-ES"/>
        </w:rPr>
      </w:pPr>
    </w:p>
    <w:p w:rsidR="00C05B41" w:rsidRPr="00D04B0C" w:rsidRDefault="00C05B41" w:rsidP="00C05B41">
      <w:pPr>
        <w:spacing w:before="57" w:after="57" w:line="288" w:lineRule="atLeast"/>
        <w:ind w:firstLine="283"/>
        <w:jc w:val="both"/>
        <w:textAlignment w:val="center"/>
        <w:rPr>
          <w:rStyle w:val="Textoennegrita"/>
          <w:rFonts w:ascii="Arial" w:hAnsi="Arial" w:cs="Arial"/>
          <w:b w:val="0"/>
          <w:lang w:val="es-ES"/>
        </w:rPr>
      </w:pPr>
      <w:r w:rsidRPr="00D04B0C">
        <w:rPr>
          <w:rStyle w:val="Textoennegrita"/>
          <w:rFonts w:ascii="Arial" w:hAnsi="Arial" w:cs="Arial"/>
          <w:b w:val="0"/>
          <w:lang w:val="es-ES"/>
        </w:rPr>
        <w:t>Artículo 1</w:t>
      </w:r>
      <w:r w:rsidRPr="00D04B0C">
        <w:rPr>
          <w:rStyle w:val="Textoennegrita"/>
          <w:rFonts w:ascii="Arial" w:hAnsi="Arial" w:cs="Arial"/>
          <w:b w:val="0"/>
          <w:rtl/>
          <w:lang w:val="es-ES"/>
        </w:rPr>
        <w:t>°</w:t>
      </w:r>
      <w:r w:rsidRPr="00D04B0C">
        <w:rPr>
          <w:rStyle w:val="Textoennegrita"/>
          <w:rFonts w:ascii="Arial" w:hAnsi="Arial" w:cs="Arial"/>
          <w:b w:val="0"/>
          <w:lang w:val="es-ES"/>
        </w:rPr>
        <w:t>. Objeto. La presente ley establece la Jornada Nacional de Conciliación Extrajudicial, como espacio para incentivar el uso de este mecanismo alternativo de solución de conflictos.</w:t>
      </w:r>
    </w:p>
    <w:p w:rsidR="00C05B41" w:rsidRPr="00D04B0C" w:rsidRDefault="00C05B41" w:rsidP="00C05B41">
      <w:pPr>
        <w:spacing w:before="57" w:after="57" w:line="288" w:lineRule="atLeast"/>
        <w:ind w:firstLine="283"/>
        <w:jc w:val="both"/>
        <w:textAlignment w:val="center"/>
        <w:rPr>
          <w:rStyle w:val="Textoennegrita"/>
          <w:rFonts w:ascii="Arial" w:hAnsi="Arial" w:cs="Arial"/>
          <w:b w:val="0"/>
          <w:lang w:val="es-ES"/>
        </w:rPr>
      </w:pPr>
    </w:p>
    <w:p w:rsidR="00C05B41" w:rsidRPr="00D04B0C" w:rsidRDefault="00C05B41" w:rsidP="00C05B41">
      <w:pPr>
        <w:spacing w:before="57" w:after="57" w:line="288" w:lineRule="atLeast"/>
        <w:ind w:firstLine="283"/>
        <w:jc w:val="both"/>
        <w:textAlignment w:val="center"/>
        <w:rPr>
          <w:rStyle w:val="Textoennegrita"/>
          <w:rFonts w:ascii="Arial" w:hAnsi="Arial" w:cs="Arial"/>
          <w:b w:val="0"/>
          <w:lang w:val="es-ES"/>
        </w:rPr>
      </w:pPr>
      <w:r w:rsidRPr="00D04B0C">
        <w:rPr>
          <w:rStyle w:val="Textoennegrita"/>
          <w:rFonts w:ascii="Arial" w:hAnsi="Arial" w:cs="Arial"/>
          <w:b w:val="0"/>
          <w:lang w:val="es-ES"/>
        </w:rPr>
        <w:lastRenderedPageBreak/>
        <w:t>Artículo 2°. Jornada Nacional de Conciliación Extrajudicial. La Jornada Nacional de Conciliación Extrajudicial deberá realizarse en todo el país la última semana del mes de mayo de cada año.</w:t>
      </w:r>
    </w:p>
    <w:p w:rsidR="00C05B41" w:rsidRPr="00D04B0C" w:rsidRDefault="00C05B41" w:rsidP="00C05B41">
      <w:pPr>
        <w:spacing w:before="57" w:after="57" w:line="288" w:lineRule="atLeast"/>
        <w:ind w:firstLine="283"/>
        <w:jc w:val="both"/>
        <w:textAlignment w:val="center"/>
        <w:rPr>
          <w:rStyle w:val="Textoennegrita"/>
          <w:rFonts w:ascii="Arial" w:hAnsi="Arial" w:cs="Arial"/>
          <w:b w:val="0"/>
          <w:lang w:val="es-ES"/>
        </w:rPr>
      </w:pPr>
    </w:p>
    <w:p w:rsidR="00C05B41" w:rsidRPr="00D04B0C" w:rsidRDefault="00C05B41" w:rsidP="00C05B41">
      <w:pPr>
        <w:spacing w:before="57" w:after="57" w:line="288" w:lineRule="atLeast"/>
        <w:ind w:firstLine="283"/>
        <w:jc w:val="both"/>
        <w:textAlignment w:val="center"/>
        <w:rPr>
          <w:rStyle w:val="Textoennegrita"/>
          <w:rFonts w:ascii="Arial" w:hAnsi="Arial" w:cs="Arial"/>
          <w:b w:val="0"/>
          <w:lang w:val="es-ES"/>
        </w:rPr>
      </w:pPr>
      <w:r w:rsidRPr="00D04B0C">
        <w:rPr>
          <w:rStyle w:val="Textoennegrita"/>
          <w:rFonts w:ascii="Arial" w:hAnsi="Arial" w:cs="Arial"/>
          <w:b w:val="0"/>
          <w:lang w:val="es-ES"/>
        </w:rPr>
        <w:t>Artículo 3</w:t>
      </w:r>
      <w:r w:rsidRPr="00D04B0C">
        <w:rPr>
          <w:rStyle w:val="Textoennegrita"/>
          <w:rFonts w:ascii="Arial" w:hAnsi="Arial" w:cs="Arial"/>
          <w:b w:val="0"/>
          <w:rtl/>
          <w:lang w:val="es-ES"/>
        </w:rPr>
        <w:t>°</w:t>
      </w:r>
      <w:r w:rsidRPr="00D04B0C">
        <w:rPr>
          <w:rStyle w:val="Textoennegrita"/>
          <w:rFonts w:ascii="Arial" w:hAnsi="Arial" w:cs="Arial"/>
          <w:b w:val="0"/>
          <w:lang w:val="es-ES"/>
        </w:rPr>
        <w:t>. Autoridades, organismos o entidades. Todas las autoridades, organismos o entidades que tengan competencias en materia de conciliación extrajudicial están obligadas a adelantar y fomentar la Jornada Nacional de Conciliación de que trata la presente ley, dentro del ámbito de sus competencias.</w:t>
      </w:r>
    </w:p>
    <w:p w:rsidR="00C05B41" w:rsidRPr="00D04B0C" w:rsidRDefault="00C05B41" w:rsidP="00C05B41">
      <w:pPr>
        <w:spacing w:before="57" w:after="57" w:line="288" w:lineRule="atLeast"/>
        <w:ind w:firstLine="283"/>
        <w:jc w:val="both"/>
        <w:textAlignment w:val="center"/>
        <w:rPr>
          <w:rStyle w:val="Textoennegrita"/>
          <w:rFonts w:ascii="Arial" w:hAnsi="Arial" w:cs="Arial"/>
          <w:b w:val="0"/>
          <w:lang w:val="es-ES"/>
        </w:rPr>
      </w:pPr>
    </w:p>
    <w:p w:rsidR="00C05B41" w:rsidRPr="00D04B0C" w:rsidRDefault="00C05B41" w:rsidP="00C05B41">
      <w:pPr>
        <w:spacing w:before="57" w:after="57" w:line="288" w:lineRule="atLeast"/>
        <w:ind w:firstLine="283"/>
        <w:jc w:val="both"/>
        <w:textAlignment w:val="center"/>
        <w:rPr>
          <w:rStyle w:val="Textoennegrita"/>
          <w:rFonts w:ascii="Arial" w:hAnsi="Arial" w:cs="Arial"/>
          <w:b w:val="0"/>
          <w:lang w:val="es-ES"/>
        </w:rPr>
      </w:pPr>
      <w:r w:rsidRPr="00D04B0C">
        <w:rPr>
          <w:rStyle w:val="Textoennegrita"/>
          <w:rFonts w:ascii="Arial" w:hAnsi="Arial" w:cs="Arial"/>
          <w:b w:val="0"/>
          <w:lang w:val="es-ES"/>
        </w:rPr>
        <w:t>El Ministerio de Justicia y del Derecho establecerá, de acuerdo con el precedente en sus estadísticas, la cantidad de conciliaciones extrajudiciales que cada autoridad, organismo o entidad deberá realizar durante dicha jornada, para alcanzar los objetivos de forma progresiva.</w:t>
      </w:r>
    </w:p>
    <w:p w:rsidR="00C05B41" w:rsidRPr="00D04B0C" w:rsidRDefault="00C05B41" w:rsidP="00C05B41">
      <w:pPr>
        <w:spacing w:before="57" w:after="57" w:line="288" w:lineRule="atLeast"/>
        <w:ind w:firstLine="283"/>
        <w:jc w:val="both"/>
        <w:textAlignment w:val="center"/>
        <w:rPr>
          <w:rStyle w:val="Textoennegrita"/>
          <w:rFonts w:ascii="Arial" w:hAnsi="Arial" w:cs="Arial"/>
          <w:b w:val="0"/>
          <w:lang w:val="es-ES"/>
        </w:rPr>
      </w:pPr>
    </w:p>
    <w:p w:rsidR="00C05B41" w:rsidRPr="00D04B0C" w:rsidRDefault="00C05B41" w:rsidP="00C05B41">
      <w:pPr>
        <w:spacing w:before="57" w:after="57" w:line="288" w:lineRule="atLeast"/>
        <w:ind w:firstLine="283"/>
        <w:jc w:val="both"/>
        <w:textAlignment w:val="center"/>
        <w:rPr>
          <w:rStyle w:val="Textoennegrita"/>
          <w:rFonts w:ascii="Arial" w:hAnsi="Arial" w:cs="Arial"/>
          <w:b w:val="0"/>
          <w:lang w:val="es-ES"/>
        </w:rPr>
      </w:pPr>
      <w:r w:rsidRPr="00D04B0C">
        <w:rPr>
          <w:rStyle w:val="Textoennegrita"/>
          <w:rFonts w:ascii="Arial" w:hAnsi="Arial" w:cs="Arial"/>
          <w:b w:val="0"/>
          <w:lang w:val="es-ES"/>
        </w:rPr>
        <w:t>Artículo 4</w:t>
      </w:r>
      <w:r w:rsidRPr="00D04B0C">
        <w:rPr>
          <w:rStyle w:val="Textoennegrita"/>
          <w:rFonts w:ascii="Arial" w:hAnsi="Arial" w:cs="Arial"/>
          <w:b w:val="0"/>
          <w:rtl/>
          <w:lang w:val="es-ES"/>
        </w:rPr>
        <w:t>°</w:t>
      </w:r>
      <w:r w:rsidRPr="00D04B0C">
        <w:rPr>
          <w:rStyle w:val="Textoennegrita"/>
          <w:rFonts w:ascii="Arial" w:hAnsi="Arial" w:cs="Arial"/>
          <w:b w:val="0"/>
          <w:lang w:val="es-ES"/>
        </w:rPr>
        <w:t>. Gratuidad en las jornadas. Los servicios de conciliación que prestan los conciliadores durante la Jornada Nacional de Conciliación Extrajudicial serán gratuitos.</w:t>
      </w:r>
    </w:p>
    <w:p w:rsidR="00C05B41" w:rsidRPr="00D04B0C" w:rsidRDefault="00C05B41" w:rsidP="00C05B41">
      <w:pPr>
        <w:spacing w:before="57" w:after="57" w:line="288" w:lineRule="atLeast"/>
        <w:ind w:firstLine="283"/>
        <w:jc w:val="both"/>
        <w:textAlignment w:val="center"/>
        <w:rPr>
          <w:rStyle w:val="Textoennegrita"/>
          <w:rFonts w:ascii="Arial" w:hAnsi="Arial" w:cs="Arial"/>
          <w:b w:val="0"/>
          <w:lang w:val="es-ES"/>
        </w:rPr>
      </w:pPr>
    </w:p>
    <w:p w:rsidR="00C05B41" w:rsidRPr="00D04B0C" w:rsidRDefault="00C05B41" w:rsidP="00C05B41">
      <w:pPr>
        <w:spacing w:before="57" w:after="57" w:line="288" w:lineRule="atLeast"/>
        <w:ind w:firstLine="283"/>
        <w:jc w:val="both"/>
        <w:textAlignment w:val="center"/>
        <w:rPr>
          <w:rStyle w:val="Textoennegrita"/>
          <w:rFonts w:ascii="Arial" w:hAnsi="Arial" w:cs="Arial"/>
          <w:b w:val="0"/>
          <w:lang w:val="es-ES"/>
        </w:rPr>
      </w:pPr>
      <w:r w:rsidRPr="00D04B0C">
        <w:rPr>
          <w:rStyle w:val="Textoennegrita"/>
          <w:rFonts w:ascii="Arial" w:hAnsi="Arial" w:cs="Arial"/>
          <w:b w:val="0"/>
          <w:lang w:val="es-ES"/>
        </w:rPr>
        <w:t>Las solicitudes de conciliación no resueltas en la jornada nacional, deberán ser reprogramadas sin perjuicio de la gratuidad de que trata el presente artículo.</w:t>
      </w:r>
    </w:p>
    <w:p w:rsidR="00C05B41" w:rsidRPr="00D04B0C" w:rsidRDefault="00C05B41" w:rsidP="00C05B41">
      <w:pPr>
        <w:spacing w:before="57" w:after="57" w:line="288" w:lineRule="atLeast"/>
        <w:ind w:firstLine="283"/>
        <w:jc w:val="both"/>
        <w:textAlignment w:val="center"/>
        <w:rPr>
          <w:rStyle w:val="Textoennegrita"/>
          <w:rFonts w:ascii="Arial" w:hAnsi="Arial" w:cs="Arial"/>
          <w:b w:val="0"/>
          <w:lang w:val="es-ES"/>
        </w:rPr>
      </w:pPr>
    </w:p>
    <w:p w:rsidR="00C05B41" w:rsidRPr="00D04B0C" w:rsidRDefault="00C05B41" w:rsidP="00C05B41">
      <w:pPr>
        <w:spacing w:before="57" w:after="57" w:line="288" w:lineRule="atLeast"/>
        <w:ind w:firstLine="283"/>
        <w:jc w:val="both"/>
        <w:textAlignment w:val="center"/>
        <w:rPr>
          <w:rStyle w:val="Textoennegrita"/>
          <w:rFonts w:ascii="Arial" w:hAnsi="Arial" w:cs="Arial"/>
          <w:b w:val="0"/>
          <w:lang w:val="es-ES"/>
        </w:rPr>
      </w:pPr>
      <w:r w:rsidRPr="00D04B0C">
        <w:rPr>
          <w:rStyle w:val="Textoennegrita"/>
          <w:rFonts w:ascii="Arial" w:hAnsi="Arial" w:cs="Arial"/>
          <w:b w:val="0"/>
          <w:lang w:val="es-ES"/>
        </w:rPr>
        <w:t>Artículo 5°. Promoción y divulgación de la Jornada Nacional de Conciliación Extrajudicial. Corresponderá al Gobierno nacional, departamental y municipal, en coordinación con las diferentes autoridades, organismos y entidades de que trata el Artículo 3</w:t>
      </w:r>
      <w:r w:rsidRPr="00D04B0C">
        <w:rPr>
          <w:rStyle w:val="Textoennegrita"/>
          <w:rFonts w:ascii="Arial" w:hAnsi="Arial" w:cs="Arial"/>
          <w:b w:val="0"/>
          <w:rtl/>
          <w:lang w:val="es-ES"/>
        </w:rPr>
        <w:t>°</w:t>
      </w:r>
      <w:r w:rsidRPr="00D04B0C">
        <w:rPr>
          <w:rStyle w:val="Textoennegrita"/>
          <w:rFonts w:ascii="Arial" w:hAnsi="Arial" w:cs="Arial"/>
          <w:b w:val="0"/>
          <w:lang w:val="es-ES"/>
        </w:rPr>
        <w:t> de la presente ley, la promoción y divulgación de la Jornada Nacional de Conciliación Extrajudicial.</w:t>
      </w:r>
    </w:p>
    <w:p w:rsidR="00C05B41" w:rsidRPr="00D04B0C" w:rsidRDefault="00C05B41" w:rsidP="00C05B41">
      <w:pPr>
        <w:spacing w:before="57" w:after="57" w:line="288" w:lineRule="atLeast"/>
        <w:ind w:firstLine="283"/>
        <w:jc w:val="both"/>
        <w:textAlignment w:val="center"/>
        <w:rPr>
          <w:rStyle w:val="Textoennegrita"/>
          <w:rFonts w:ascii="Arial" w:hAnsi="Arial" w:cs="Arial"/>
          <w:b w:val="0"/>
          <w:lang w:val="es-ES"/>
        </w:rPr>
      </w:pPr>
    </w:p>
    <w:p w:rsidR="00C05B41" w:rsidRPr="00D04B0C" w:rsidRDefault="00C05B41" w:rsidP="00C05B41">
      <w:pPr>
        <w:spacing w:before="57" w:after="57" w:line="288" w:lineRule="atLeast"/>
        <w:ind w:firstLine="283"/>
        <w:jc w:val="both"/>
        <w:textAlignment w:val="center"/>
        <w:rPr>
          <w:rStyle w:val="Textoennegrita"/>
          <w:rFonts w:ascii="Arial" w:hAnsi="Arial" w:cs="Arial"/>
          <w:b w:val="0"/>
          <w:lang w:val="es-ES"/>
        </w:rPr>
      </w:pPr>
      <w:r w:rsidRPr="00D04B0C">
        <w:rPr>
          <w:rStyle w:val="Textoennegrita"/>
          <w:rFonts w:ascii="Arial" w:hAnsi="Arial" w:cs="Arial"/>
          <w:b w:val="0"/>
          <w:lang w:val="es-ES"/>
        </w:rPr>
        <w:t>Artículo 6</w:t>
      </w:r>
      <w:r w:rsidRPr="00D04B0C">
        <w:rPr>
          <w:rStyle w:val="Textoennegrita"/>
          <w:rFonts w:ascii="Arial" w:hAnsi="Arial" w:cs="Arial"/>
          <w:b w:val="0"/>
          <w:rtl/>
          <w:lang w:val="es-ES"/>
        </w:rPr>
        <w:t>°</w:t>
      </w:r>
      <w:r w:rsidRPr="00D04B0C">
        <w:rPr>
          <w:rStyle w:val="Textoennegrita"/>
          <w:rFonts w:ascii="Arial" w:hAnsi="Arial" w:cs="Arial"/>
          <w:b w:val="0"/>
          <w:lang w:val="es-ES"/>
        </w:rPr>
        <w:t>. Recaudo y análisis de información. El Gobierno nacional a través del Ministerio de Justicia y del Derecho recaudará y analizará los datos generados en la Jornada Nacional de Conciliación Extrajudicial, conforme con la información que remitan las autoridades, organismos o entidades competentes en esta materia.</w:t>
      </w:r>
    </w:p>
    <w:p w:rsidR="00C05B41" w:rsidRPr="00D04B0C" w:rsidRDefault="00C05B41" w:rsidP="00C05B41">
      <w:pPr>
        <w:spacing w:before="57" w:after="57" w:line="288" w:lineRule="atLeast"/>
        <w:ind w:firstLine="283"/>
        <w:jc w:val="both"/>
        <w:textAlignment w:val="center"/>
        <w:rPr>
          <w:rStyle w:val="Textoennegrita"/>
          <w:rFonts w:ascii="Arial" w:hAnsi="Arial" w:cs="Arial"/>
          <w:b w:val="0"/>
          <w:lang w:val="es-ES"/>
        </w:rPr>
      </w:pPr>
    </w:p>
    <w:p w:rsidR="00C05B41" w:rsidRPr="00D04B0C" w:rsidRDefault="00C05B41" w:rsidP="00C05B41">
      <w:pPr>
        <w:spacing w:before="57" w:after="57" w:line="288" w:lineRule="atLeast"/>
        <w:ind w:firstLine="283"/>
        <w:jc w:val="both"/>
        <w:textAlignment w:val="center"/>
        <w:rPr>
          <w:rStyle w:val="Textoennegrita"/>
          <w:rFonts w:ascii="Arial" w:hAnsi="Arial" w:cs="Arial"/>
          <w:b w:val="0"/>
          <w:lang w:val="es-ES"/>
        </w:rPr>
      </w:pPr>
      <w:r w:rsidRPr="00D04B0C">
        <w:rPr>
          <w:rStyle w:val="Textoennegrita"/>
          <w:rFonts w:ascii="Arial" w:hAnsi="Arial" w:cs="Arial"/>
          <w:b w:val="0"/>
          <w:lang w:val="es-ES"/>
        </w:rPr>
        <w:t>Artículo 7</w:t>
      </w:r>
      <w:r w:rsidRPr="00D04B0C">
        <w:rPr>
          <w:rStyle w:val="Textoennegrita"/>
          <w:rFonts w:ascii="Arial" w:hAnsi="Arial" w:cs="Arial"/>
          <w:b w:val="0"/>
          <w:rtl/>
          <w:lang w:val="es-ES"/>
        </w:rPr>
        <w:t>°</w:t>
      </w:r>
      <w:r w:rsidRPr="00D04B0C">
        <w:rPr>
          <w:rStyle w:val="Textoennegrita"/>
          <w:rFonts w:ascii="Arial" w:hAnsi="Arial" w:cs="Arial"/>
          <w:b w:val="0"/>
          <w:lang w:val="es-ES"/>
        </w:rPr>
        <w:t>. Premio Nacional de Conciliación. Créase el Premio Nacional de Conciliación, el cual será otorgado a las autoridades, organismos o entidades de las que trata el Artículo 3 anualmente por el Ministerio de Justicia y del Derecho.</w:t>
      </w:r>
    </w:p>
    <w:p w:rsidR="00C05B41" w:rsidRPr="00D04B0C" w:rsidRDefault="00C05B41" w:rsidP="00C05B41">
      <w:pPr>
        <w:spacing w:before="57" w:after="57" w:line="288" w:lineRule="atLeast"/>
        <w:ind w:firstLine="283"/>
        <w:jc w:val="both"/>
        <w:textAlignment w:val="center"/>
        <w:rPr>
          <w:rStyle w:val="Textoennegrita"/>
          <w:rFonts w:ascii="Arial" w:hAnsi="Arial" w:cs="Arial"/>
          <w:b w:val="0"/>
          <w:lang w:val="es-ES"/>
        </w:rPr>
      </w:pPr>
    </w:p>
    <w:p w:rsidR="00C05B41" w:rsidRPr="00D04B0C" w:rsidRDefault="00C05B41" w:rsidP="00C05B41">
      <w:pPr>
        <w:spacing w:before="57" w:after="57" w:line="288" w:lineRule="atLeast"/>
        <w:ind w:firstLine="283"/>
        <w:jc w:val="both"/>
        <w:textAlignment w:val="center"/>
        <w:rPr>
          <w:rStyle w:val="Textoennegrita"/>
          <w:rFonts w:ascii="Arial" w:hAnsi="Arial" w:cs="Arial"/>
          <w:b w:val="0"/>
          <w:lang w:val="es-ES"/>
        </w:rPr>
      </w:pPr>
      <w:r w:rsidRPr="00D04B0C">
        <w:rPr>
          <w:rStyle w:val="Textoennegrita"/>
          <w:rFonts w:ascii="Arial" w:hAnsi="Arial" w:cs="Arial"/>
          <w:b w:val="0"/>
          <w:lang w:val="es-ES"/>
        </w:rPr>
        <w:t>El premio es un reconocimiento no pecuniario, enmarcado en el concepto de efectividad y buenas prácticas, que fomenten la conciliación.</w:t>
      </w:r>
    </w:p>
    <w:p w:rsidR="00C05B41" w:rsidRPr="00D04B0C" w:rsidRDefault="00C05B41" w:rsidP="00C05B41">
      <w:pPr>
        <w:spacing w:before="57" w:after="57" w:line="288" w:lineRule="atLeast"/>
        <w:ind w:firstLine="283"/>
        <w:jc w:val="both"/>
        <w:textAlignment w:val="center"/>
        <w:rPr>
          <w:rStyle w:val="Textoennegrita"/>
          <w:rFonts w:ascii="Arial" w:hAnsi="Arial" w:cs="Arial"/>
          <w:b w:val="0"/>
          <w:lang w:val="es-ES"/>
        </w:rPr>
      </w:pPr>
    </w:p>
    <w:p w:rsidR="00D04B0C" w:rsidRDefault="00C05B41" w:rsidP="007A112A">
      <w:pPr>
        <w:spacing w:before="57" w:after="57" w:line="288" w:lineRule="atLeast"/>
        <w:ind w:firstLine="283"/>
        <w:jc w:val="both"/>
        <w:textAlignment w:val="center"/>
        <w:rPr>
          <w:rStyle w:val="Textoennegrita"/>
          <w:rFonts w:ascii="Arial" w:hAnsi="Arial" w:cs="Arial"/>
          <w:b w:val="0"/>
          <w:lang w:val="es-ES"/>
        </w:rPr>
      </w:pPr>
      <w:r w:rsidRPr="00D04B0C">
        <w:rPr>
          <w:rStyle w:val="Textoennegrita"/>
          <w:rFonts w:ascii="Arial" w:hAnsi="Arial" w:cs="Arial"/>
          <w:b w:val="0"/>
          <w:lang w:val="es-ES"/>
        </w:rPr>
        <w:t>Artículo 8</w:t>
      </w:r>
      <w:r w:rsidRPr="00D04B0C">
        <w:rPr>
          <w:rStyle w:val="Textoennegrita"/>
          <w:rFonts w:ascii="Arial" w:hAnsi="Arial" w:cs="Arial"/>
          <w:b w:val="0"/>
          <w:rtl/>
          <w:lang w:val="es-ES"/>
        </w:rPr>
        <w:t>°</w:t>
      </w:r>
      <w:r w:rsidRPr="00D04B0C">
        <w:rPr>
          <w:rStyle w:val="Textoennegrita"/>
          <w:rFonts w:ascii="Arial" w:hAnsi="Arial" w:cs="Arial"/>
          <w:b w:val="0"/>
          <w:lang w:val="es-ES"/>
        </w:rPr>
        <w:t xml:space="preserve">. Vigencia y derogatorias. La presente ley rige a partir de su promulgación y deroga las normas que le sean contrarias. </w:t>
      </w:r>
    </w:p>
    <w:p w:rsidR="00653542" w:rsidRPr="00D04B0C" w:rsidRDefault="00653542" w:rsidP="00DD17DC">
      <w:pPr>
        <w:spacing w:before="57" w:after="57" w:line="288" w:lineRule="atLeast"/>
        <w:jc w:val="both"/>
        <w:textAlignment w:val="center"/>
        <w:rPr>
          <w:rStyle w:val="Textoennegrita"/>
          <w:rFonts w:ascii="Arial" w:hAnsi="Arial" w:cs="Arial"/>
          <w:b w:val="0"/>
          <w:lang w:val="es-ES"/>
        </w:rPr>
      </w:pPr>
    </w:p>
    <w:p w:rsidR="007514D7" w:rsidRPr="00D04B0C" w:rsidRDefault="007514D7" w:rsidP="00511192">
      <w:pPr>
        <w:pStyle w:val="Prrafodelista"/>
        <w:numPr>
          <w:ilvl w:val="0"/>
          <w:numId w:val="2"/>
        </w:numPr>
        <w:shd w:val="clear" w:color="auto" w:fill="A6A6A6" w:themeFill="background1" w:themeFillShade="A6"/>
        <w:adjustRightInd w:val="0"/>
        <w:ind w:left="284" w:hanging="284"/>
        <w:jc w:val="both"/>
        <w:textAlignment w:val="center"/>
        <w:rPr>
          <w:rStyle w:val="Textoennegrita"/>
          <w:rFonts w:ascii="Arial" w:hAnsi="Arial" w:cs="Arial"/>
          <w:smallCaps/>
          <w:color w:val="000000" w:themeColor="text1"/>
          <w:lang w:val="es-ES"/>
        </w:rPr>
      </w:pPr>
      <w:r w:rsidRPr="00D04B0C">
        <w:rPr>
          <w:rStyle w:val="Textoennegrita"/>
          <w:rFonts w:ascii="Arial" w:hAnsi="Arial" w:cs="Arial"/>
          <w:smallCaps/>
          <w:color w:val="000000" w:themeColor="text1"/>
          <w:lang w:val="es-ES"/>
        </w:rPr>
        <w:t xml:space="preserve">Proposición </w:t>
      </w:r>
    </w:p>
    <w:p w:rsidR="007514D7" w:rsidRPr="00D04B0C" w:rsidRDefault="007514D7" w:rsidP="007514D7">
      <w:pPr>
        <w:adjustRightInd w:val="0"/>
        <w:jc w:val="center"/>
        <w:textAlignment w:val="center"/>
        <w:rPr>
          <w:rFonts w:ascii="Arial" w:hAnsi="Arial" w:cs="Arial"/>
          <w:bCs/>
          <w:color w:val="FF0000"/>
          <w:lang w:val="es-ES_tradnl"/>
        </w:rPr>
      </w:pPr>
    </w:p>
    <w:p w:rsidR="00D04B0C" w:rsidRDefault="00D04B0C" w:rsidP="007514D7">
      <w:pPr>
        <w:adjustRightInd w:val="0"/>
        <w:jc w:val="center"/>
        <w:textAlignment w:val="center"/>
        <w:rPr>
          <w:rFonts w:ascii="Arial" w:hAnsi="Arial" w:cs="Arial"/>
          <w:b/>
          <w:bCs/>
          <w:lang w:val="en-US"/>
        </w:rPr>
      </w:pPr>
    </w:p>
    <w:p w:rsidR="007514D7" w:rsidRDefault="007514D7" w:rsidP="007514D7">
      <w:pPr>
        <w:adjustRightInd w:val="0"/>
        <w:jc w:val="center"/>
        <w:textAlignment w:val="center"/>
        <w:rPr>
          <w:rFonts w:ascii="Arial" w:hAnsi="Arial" w:cs="Arial"/>
          <w:b/>
          <w:bCs/>
          <w:lang w:val="en-US"/>
        </w:rPr>
      </w:pPr>
      <w:r w:rsidRPr="00D04B0C">
        <w:rPr>
          <w:rFonts w:ascii="Arial" w:hAnsi="Arial" w:cs="Arial"/>
          <w:b/>
          <w:bCs/>
          <w:lang w:val="en-US"/>
        </w:rPr>
        <w:t>P R O P O S I C I Ó N</w:t>
      </w:r>
    </w:p>
    <w:p w:rsidR="00D04B0C" w:rsidRPr="00D04B0C" w:rsidRDefault="00D04B0C" w:rsidP="007514D7">
      <w:pPr>
        <w:adjustRightInd w:val="0"/>
        <w:jc w:val="center"/>
        <w:textAlignment w:val="center"/>
        <w:rPr>
          <w:rFonts w:ascii="Arial" w:hAnsi="Arial" w:cs="Arial"/>
          <w:b/>
          <w:bCs/>
          <w:lang w:val="en-US"/>
        </w:rPr>
      </w:pPr>
    </w:p>
    <w:p w:rsidR="007514D7" w:rsidRPr="00D04B0C" w:rsidRDefault="007514D7" w:rsidP="007514D7">
      <w:pPr>
        <w:adjustRightInd w:val="0"/>
        <w:jc w:val="center"/>
        <w:textAlignment w:val="center"/>
        <w:rPr>
          <w:rFonts w:ascii="Arial" w:hAnsi="Arial" w:cs="Arial"/>
          <w:bCs/>
          <w:lang w:val="en-US"/>
        </w:rPr>
      </w:pPr>
    </w:p>
    <w:p w:rsidR="00750A91" w:rsidRPr="00D04B0C" w:rsidRDefault="007514D7" w:rsidP="00750A91">
      <w:pPr>
        <w:widowControl w:val="0"/>
        <w:autoSpaceDE w:val="0"/>
        <w:autoSpaceDN w:val="0"/>
        <w:adjustRightInd w:val="0"/>
        <w:jc w:val="both"/>
        <w:rPr>
          <w:rFonts w:ascii="Arial" w:hAnsi="Arial" w:cs="Arial"/>
          <w:lang w:val="es-ES_tradnl"/>
        </w:rPr>
      </w:pPr>
      <w:r w:rsidRPr="00D04B0C">
        <w:rPr>
          <w:rFonts w:ascii="Arial" w:hAnsi="Arial" w:cs="Arial"/>
          <w:lang w:val="es-ES_tradnl"/>
        </w:rPr>
        <w:t xml:space="preserve">Por consiguiente, solicito a la </w:t>
      </w:r>
      <w:r w:rsidR="0034027B" w:rsidRPr="00D04B0C">
        <w:rPr>
          <w:rFonts w:ascii="Arial" w:hAnsi="Arial" w:cs="Arial"/>
          <w:lang w:val="es-ES_tradnl"/>
        </w:rPr>
        <w:t xml:space="preserve">Plenaria de la Cámara de Representantes </w:t>
      </w:r>
      <w:r w:rsidRPr="00D04B0C">
        <w:rPr>
          <w:rFonts w:ascii="Arial" w:hAnsi="Arial" w:cs="Arial"/>
          <w:lang w:val="es-ES_tradnl"/>
        </w:rPr>
        <w:t xml:space="preserve">dar </w:t>
      </w:r>
      <w:r w:rsidR="0034027B" w:rsidRPr="00D04B0C">
        <w:rPr>
          <w:rFonts w:ascii="Arial" w:hAnsi="Arial" w:cs="Arial"/>
          <w:lang w:val="es-ES_tradnl"/>
        </w:rPr>
        <w:t xml:space="preserve">segundo </w:t>
      </w:r>
      <w:r w:rsidRPr="00D04B0C">
        <w:rPr>
          <w:rFonts w:ascii="Arial" w:hAnsi="Arial" w:cs="Arial"/>
          <w:lang w:val="es-ES_tradnl"/>
        </w:rPr>
        <w:t xml:space="preserve">debate y aprobar el </w:t>
      </w:r>
      <w:r w:rsidR="00653542" w:rsidRPr="00D04B0C">
        <w:rPr>
          <w:rFonts w:ascii="Arial" w:hAnsi="Arial" w:cs="Arial"/>
          <w:bCs/>
        </w:rPr>
        <w:t xml:space="preserve">Proyecto de ley </w:t>
      </w:r>
      <w:r w:rsidR="00653542" w:rsidRPr="00D04B0C">
        <w:rPr>
          <w:rFonts w:ascii="Arial" w:hAnsi="Arial" w:cs="Arial"/>
          <w:lang w:val="es-ES_tradnl"/>
        </w:rPr>
        <w:t xml:space="preserve">número </w:t>
      </w:r>
      <w:r w:rsidR="00B73727" w:rsidRPr="00D04B0C">
        <w:rPr>
          <w:rFonts w:ascii="Arial" w:hAnsi="Arial" w:cs="Arial"/>
          <w:lang w:val="es-ES_tradnl"/>
        </w:rPr>
        <w:t xml:space="preserve">56 de 2015 Senado </w:t>
      </w:r>
      <w:r w:rsidR="00513244" w:rsidRPr="00D04B0C">
        <w:rPr>
          <w:rFonts w:ascii="Arial" w:hAnsi="Arial" w:cs="Arial"/>
          <w:lang w:val="es-ES_tradnl"/>
        </w:rPr>
        <w:t>-</w:t>
      </w:r>
      <w:r w:rsidR="00B73727" w:rsidRPr="00D04B0C">
        <w:rPr>
          <w:rFonts w:ascii="Arial" w:hAnsi="Arial" w:cs="Arial"/>
          <w:lang w:val="es-ES_tradnl"/>
        </w:rPr>
        <w:t xml:space="preserve"> 275 de 2016 Cámara “por medio de la cual se establece la Jornada Nacional de Conciliación Extrajudicial, y se dictan otras disposiciones”.</w:t>
      </w:r>
      <w:r w:rsidR="00961C0C" w:rsidRPr="00D04B0C">
        <w:rPr>
          <w:rFonts w:ascii="Arial" w:hAnsi="Arial" w:cs="Arial"/>
          <w:lang w:val="es-ES_tradnl"/>
        </w:rPr>
        <w:t xml:space="preserve"> </w:t>
      </w:r>
    </w:p>
    <w:p w:rsidR="00BF5067" w:rsidRPr="00D04B0C" w:rsidRDefault="00BF5067" w:rsidP="00407764">
      <w:pPr>
        <w:adjustRightInd w:val="0"/>
        <w:jc w:val="center"/>
        <w:textAlignment w:val="center"/>
        <w:rPr>
          <w:rFonts w:ascii="Arial" w:hAnsi="Arial" w:cs="Arial"/>
          <w:b/>
          <w:bCs/>
          <w:lang w:val="es-ES_tradnl"/>
        </w:rPr>
      </w:pPr>
    </w:p>
    <w:p w:rsidR="00BF5067" w:rsidRPr="00D04B0C" w:rsidRDefault="00BF5067" w:rsidP="00407764">
      <w:pPr>
        <w:adjustRightInd w:val="0"/>
        <w:jc w:val="center"/>
        <w:textAlignment w:val="center"/>
        <w:rPr>
          <w:rFonts w:ascii="Arial" w:hAnsi="Arial" w:cs="Arial"/>
          <w:b/>
          <w:bCs/>
          <w:lang w:val="es-ES_tradnl"/>
        </w:rPr>
      </w:pPr>
    </w:p>
    <w:p w:rsidR="00D04B0C" w:rsidRPr="00D04B0C" w:rsidRDefault="00D04B0C" w:rsidP="00407764">
      <w:pPr>
        <w:adjustRightInd w:val="0"/>
        <w:jc w:val="center"/>
        <w:textAlignment w:val="center"/>
        <w:rPr>
          <w:rFonts w:ascii="Arial" w:hAnsi="Arial" w:cs="Arial"/>
          <w:b/>
          <w:bCs/>
          <w:lang w:val="es-ES_tradnl"/>
        </w:rPr>
      </w:pPr>
    </w:p>
    <w:p w:rsidR="00BF5067" w:rsidRPr="00D04B0C" w:rsidRDefault="00BF5067" w:rsidP="00407764">
      <w:pPr>
        <w:adjustRightInd w:val="0"/>
        <w:jc w:val="center"/>
        <w:textAlignment w:val="center"/>
        <w:rPr>
          <w:rFonts w:ascii="Arial" w:hAnsi="Arial" w:cs="Arial"/>
          <w:b/>
          <w:bCs/>
          <w:lang w:val="es-ES_tradnl"/>
        </w:rPr>
      </w:pPr>
    </w:p>
    <w:p w:rsidR="00A65766" w:rsidRPr="00D04B0C" w:rsidRDefault="00961C0C" w:rsidP="00D04B0C">
      <w:pPr>
        <w:adjustRightInd w:val="0"/>
        <w:textAlignment w:val="center"/>
        <w:rPr>
          <w:rFonts w:ascii="Arial" w:hAnsi="Arial" w:cs="Arial"/>
          <w:b/>
          <w:bCs/>
          <w:lang w:val="es-ES_tradnl"/>
        </w:rPr>
      </w:pPr>
      <w:r w:rsidRPr="00D04B0C">
        <w:rPr>
          <w:rFonts w:ascii="Arial" w:hAnsi="Arial" w:cs="Arial"/>
          <w:b/>
          <w:bCs/>
          <w:lang w:val="es-ES_tradnl"/>
        </w:rPr>
        <w:t xml:space="preserve">JULIAN BEDOYA </w:t>
      </w:r>
      <w:r w:rsidR="00CA7F11" w:rsidRPr="00D04B0C">
        <w:rPr>
          <w:rFonts w:ascii="Arial" w:hAnsi="Arial" w:cs="Arial"/>
          <w:b/>
          <w:bCs/>
          <w:lang w:val="es-ES_tradnl"/>
        </w:rPr>
        <w:t>PULGARÍ</w:t>
      </w:r>
      <w:r w:rsidR="00E90AC6" w:rsidRPr="00D04B0C">
        <w:rPr>
          <w:rFonts w:ascii="Arial" w:hAnsi="Arial" w:cs="Arial"/>
          <w:b/>
          <w:bCs/>
          <w:lang w:val="es-ES_tradnl"/>
        </w:rPr>
        <w:t>N</w:t>
      </w:r>
    </w:p>
    <w:p w:rsidR="006E0349" w:rsidRDefault="00961C0C" w:rsidP="00D04B0C">
      <w:pPr>
        <w:adjustRightInd w:val="0"/>
        <w:textAlignment w:val="center"/>
        <w:rPr>
          <w:rFonts w:ascii="Arial" w:hAnsi="Arial" w:cs="Arial"/>
          <w:b/>
          <w:bCs/>
          <w:lang w:val="es-ES_tradnl"/>
        </w:rPr>
      </w:pPr>
      <w:r w:rsidRPr="00D04B0C">
        <w:rPr>
          <w:rFonts w:ascii="Arial" w:hAnsi="Arial" w:cs="Arial"/>
          <w:b/>
          <w:bCs/>
          <w:lang w:val="es-ES_tradnl"/>
        </w:rPr>
        <w:t xml:space="preserve">Representante a la Cámara </w:t>
      </w:r>
    </w:p>
    <w:p w:rsidR="007A112A" w:rsidRDefault="00D04B0C" w:rsidP="00D04B0C">
      <w:pPr>
        <w:adjustRightInd w:val="0"/>
        <w:textAlignment w:val="center"/>
        <w:rPr>
          <w:rFonts w:ascii="Arial" w:hAnsi="Arial" w:cs="Arial"/>
          <w:b/>
          <w:bCs/>
          <w:lang w:val="es-ES_tradnl"/>
        </w:rPr>
      </w:pPr>
      <w:r>
        <w:rPr>
          <w:rFonts w:ascii="Arial" w:hAnsi="Arial" w:cs="Arial"/>
          <w:b/>
          <w:bCs/>
          <w:lang w:val="es-ES_tradnl"/>
        </w:rPr>
        <w:t>PONENTE</w:t>
      </w:r>
    </w:p>
    <w:p w:rsidR="007A112A" w:rsidRDefault="007A112A" w:rsidP="00D04B0C">
      <w:pPr>
        <w:adjustRightInd w:val="0"/>
        <w:textAlignment w:val="center"/>
        <w:rPr>
          <w:rFonts w:ascii="Arial" w:hAnsi="Arial" w:cs="Arial"/>
          <w:b/>
          <w:bCs/>
          <w:lang w:val="es-ES_tradnl"/>
        </w:rPr>
      </w:pPr>
    </w:p>
    <w:p w:rsidR="007A112A" w:rsidRPr="00D04B0C" w:rsidRDefault="007A112A" w:rsidP="007A112A">
      <w:pPr>
        <w:spacing w:before="57" w:after="57" w:line="288" w:lineRule="atLeast"/>
        <w:jc w:val="both"/>
        <w:textAlignment w:val="center"/>
        <w:rPr>
          <w:rStyle w:val="Textoennegrita"/>
          <w:rFonts w:ascii="Arial" w:hAnsi="Arial" w:cs="Arial"/>
          <w:b w:val="0"/>
          <w:lang w:val="es-ES"/>
        </w:rPr>
      </w:pPr>
    </w:p>
    <w:p w:rsidR="007A112A" w:rsidRPr="007A112A" w:rsidRDefault="007A112A" w:rsidP="007A112A">
      <w:pPr>
        <w:spacing w:before="57" w:after="57" w:line="288" w:lineRule="atLeast"/>
        <w:jc w:val="both"/>
        <w:textAlignment w:val="center"/>
        <w:rPr>
          <w:rStyle w:val="Textoennegrita"/>
          <w:rFonts w:ascii="Arial" w:hAnsi="Arial" w:cs="Arial"/>
          <w:lang w:val="es-ES"/>
        </w:rPr>
      </w:pPr>
      <w:r w:rsidRPr="007A112A">
        <w:rPr>
          <w:rStyle w:val="Textoennegrita"/>
          <w:rFonts w:ascii="Arial" w:hAnsi="Arial" w:cs="Arial"/>
          <w:lang w:val="es-ES"/>
        </w:rPr>
        <w:t xml:space="preserve">TEXTO PROPUESTO PARA SEGUNDO DEBATE </w:t>
      </w:r>
      <w:r>
        <w:rPr>
          <w:rStyle w:val="Textoennegrita"/>
          <w:rFonts w:ascii="Arial" w:hAnsi="Arial" w:cs="Arial"/>
          <w:lang w:val="es-ES"/>
        </w:rPr>
        <w:t xml:space="preserve">DEL PROYECTO DE LEY NO 275 DE 2016 CAMARA – 56 DE 2015 SENADO </w:t>
      </w:r>
      <w:r w:rsidRPr="007A112A">
        <w:rPr>
          <w:rStyle w:val="Textoennegrita"/>
          <w:rFonts w:ascii="Arial" w:hAnsi="Arial" w:cs="Arial"/>
          <w:lang w:val="es-ES"/>
        </w:rPr>
        <w:t>“POR MEDIO DE LA CUAL SE ESTABLECE LA JORNADA NACIONAL DE CONCILIACIÓN EXTRAJUDICIAL, Y SE DICTAN OTRAS DISPOSICIONES”</w:t>
      </w:r>
    </w:p>
    <w:p w:rsidR="007A112A" w:rsidRDefault="007A112A" w:rsidP="007A112A">
      <w:pPr>
        <w:spacing w:before="57" w:after="57" w:line="288" w:lineRule="atLeast"/>
        <w:jc w:val="center"/>
        <w:textAlignment w:val="center"/>
        <w:rPr>
          <w:rStyle w:val="Textoennegrita"/>
          <w:rFonts w:ascii="Arial" w:hAnsi="Arial" w:cs="Arial"/>
          <w:b w:val="0"/>
          <w:lang w:val="es-ES"/>
        </w:rPr>
      </w:pPr>
    </w:p>
    <w:p w:rsidR="007A112A" w:rsidRPr="007A112A" w:rsidRDefault="007A112A" w:rsidP="007A112A">
      <w:pPr>
        <w:spacing w:before="57" w:after="57" w:line="288" w:lineRule="atLeast"/>
        <w:jc w:val="center"/>
        <w:textAlignment w:val="center"/>
        <w:rPr>
          <w:rStyle w:val="Textoennegrita"/>
          <w:rFonts w:ascii="Arial" w:hAnsi="Arial" w:cs="Arial"/>
          <w:lang w:val="es-ES"/>
        </w:rPr>
      </w:pPr>
      <w:r w:rsidRPr="007A112A">
        <w:rPr>
          <w:rStyle w:val="Textoennegrita"/>
          <w:rFonts w:ascii="Arial" w:hAnsi="Arial" w:cs="Arial"/>
          <w:lang w:val="es-ES"/>
        </w:rPr>
        <w:t>EL CONGRESO DE COLOMBIA</w:t>
      </w:r>
    </w:p>
    <w:p w:rsidR="007A112A" w:rsidRPr="00D04B0C" w:rsidRDefault="007A112A" w:rsidP="007A112A">
      <w:pPr>
        <w:spacing w:before="57" w:after="57" w:line="288" w:lineRule="atLeast"/>
        <w:jc w:val="both"/>
        <w:textAlignment w:val="center"/>
        <w:rPr>
          <w:rStyle w:val="Textoennegrita"/>
          <w:rFonts w:ascii="Arial" w:hAnsi="Arial" w:cs="Arial"/>
          <w:b w:val="0"/>
          <w:lang w:val="es-ES"/>
        </w:rPr>
      </w:pPr>
    </w:p>
    <w:p w:rsidR="007A112A" w:rsidRPr="00D04B0C" w:rsidRDefault="007A112A" w:rsidP="007A112A">
      <w:pPr>
        <w:spacing w:before="57" w:after="57" w:line="288" w:lineRule="atLeast"/>
        <w:jc w:val="center"/>
        <w:textAlignment w:val="center"/>
        <w:rPr>
          <w:rStyle w:val="Textoennegrita"/>
          <w:rFonts w:ascii="Arial" w:hAnsi="Arial" w:cs="Arial"/>
          <w:b w:val="0"/>
          <w:lang w:val="es-ES"/>
        </w:rPr>
      </w:pPr>
      <w:r w:rsidRPr="00D04B0C">
        <w:rPr>
          <w:rStyle w:val="Textoennegrita"/>
          <w:rFonts w:ascii="Arial" w:hAnsi="Arial" w:cs="Arial"/>
          <w:b w:val="0"/>
          <w:lang w:val="es-ES"/>
        </w:rPr>
        <w:t>DECRETA:</w:t>
      </w:r>
    </w:p>
    <w:p w:rsidR="007A112A" w:rsidRPr="00D04B0C" w:rsidRDefault="007A112A" w:rsidP="007A112A">
      <w:pPr>
        <w:spacing w:before="57" w:after="57" w:line="288" w:lineRule="atLeast"/>
        <w:jc w:val="both"/>
        <w:textAlignment w:val="center"/>
        <w:rPr>
          <w:rStyle w:val="Textoennegrita"/>
          <w:rFonts w:ascii="Arial" w:hAnsi="Arial" w:cs="Arial"/>
          <w:b w:val="0"/>
          <w:lang w:val="es-ES"/>
        </w:rPr>
      </w:pPr>
      <w:r w:rsidRPr="00D04B0C">
        <w:rPr>
          <w:rStyle w:val="Textoennegrita"/>
          <w:rFonts w:ascii="Arial" w:hAnsi="Arial" w:cs="Arial"/>
          <w:b w:val="0"/>
          <w:lang w:val="es-ES"/>
        </w:rPr>
        <w:t>Artículo 1</w:t>
      </w:r>
      <w:r w:rsidRPr="00D04B0C">
        <w:rPr>
          <w:rStyle w:val="Textoennegrita"/>
          <w:rFonts w:ascii="Arial" w:hAnsi="Arial" w:cs="Arial"/>
          <w:b w:val="0"/>
          <w:rtl/>
          <w:lang w:val="es-ES"/>
        </w:rPr>
        <w:t>°</w:t>
      </w:r>
      <w:r w:rsidRPr="00D04B0C">
        <w:rPr>
          <w:rStyle w:val="Textoennegrita"/>
          <w:rFonts w:ascii="Arial" w:hAnsi="Arial" w:cs="Arial"/>
          <w:b w:val="0"/>
          <w:lang w:val="es-ES"/>
        </w:rPr>
        <w:t>. Objeto. La presente ley establece la Jornada Nacional de Conciliación Extrajudicial, como espacio para incentivar el uso de este mecanismo alternativo de solución de conflictos.</w:t>
      </w:r>
    </w:p>
    <w:p w:rsidR="007A112A" w:rsidRPr="00D04B0C" w:rsidRDefault="007A112A" w:rsidP="007A112A">
      <w:pPr>
        <w:spacing w:before="57" w:after="57" w:line="288" w:lineRule="atLeast"/>
        <w:jc w:val="both"/>
        <w:textAlignment w:val="center"/>
        <w:rPr>
          <w:rStyle w:val="Textoennegrita"/>
          <w:rFonts w:ascii="Arial" w:hAnsi="Arial" w:cs="Arial"/>
          <w:b w:val="0"/>
          <w:lang w:val="es-ES"/>
        </w:rPr>
      </w:pPr>
    </w:p>
    <w:p w:rsidR="007A112A" w:rsidRPr="00D04B0C" w:rsidRDefault="007A112A" w:rsidP="007A112A">
      <w:pPr>
        <w:spacing w:before="57" w:after="57" w:line="288" w:lineRule="atLeast"/>
        <w:jc w:val="both"/>
        <w:textAlignment w:val="center"/>
        <w:rPr>
          <w:rStyle w:val="Textoennegrita"/>
          <w:rFonts w:ascii="Arial" w:hAnsi="Arial" w:cs="Arial"/>
          <w:b w:val="0"/>
          <w:lang w:val="es-ES"/>
        </w:rPr>
      </w:pPr>
      <w:r w:rsidRPr="00D04B0C">
        <w:rPr>
          <w:rStyle w:val="Textoennegrita"/>
          <w:rFonts w:ascii="Arial" w:hAnsi="Arial" w:cs="Arial"/>
          <w:b w:val="0"/>
          <w:lang w:val="es-ES"/>
        </w:rPr>
        <w:t>Artículo 2°. Jornada Nacional de Conciliación Extrajudicial. La Jornada Nacional de Conciliación Extrajudicial deberá realizarse en todo el país la última semana del mes de mayo de cada año.</w:t>
      </w:r>
    </w:p>
    <w:p w:rsidR="007A112A" w:rsidRPr="00D04B0C" w:rsidRDefault="007A112A" w:rsidP="007A112A">
      <w:pPr>
        <w:spacing w:before="57" w:after="57" w:line="288" w:lineRule="atLeast"/>
        <w:jc w:val="both"/>
        <w:textAlignment w:val="center"/>
        <w:rPr>
          <w:rStyle w:val="Textoennegrita"/>
          <w:rFonts w:ascii="Arial" w:hAnsi="Arial" w:cs="Arial"/>
          <w:b w:val="0"/>
          <w:lang w:val="es-ES"/>
        </w:rPr>
      </w:pPr>
    </w:p>
    <w:p w:rsidR="007A112A" w:rsidRPr="00D04B0C" w:rsidRDefault="007A112A" w:rsidP="007A112A">
      <w:pPr>
        <w:spacing w:before="57" w:after="57" w:line="288" w:lineRule="atLeast"/>
        <w:jc w:val="both"/>
        <w:textAlignment w:val="center"/>
        <w:rPr>
          <w:rStyle w:val="Textoennegrita"/>
          <w:rFonts w:ascii="Arial" w:hAnsi="Arial" w:cs="Arial"/>
          <w:b w:val="0"/>
          <w:lang w:val="es-ES"/>
        </w:rPr>
      </w:pPr>
      <w:r w:rsidRPr="00D04B0C">
        <w:rPr>
          <w:rStyle w:val="Textoennegrita"/>
          <w:rFonts w:ascii="Arial" w:hAnsi="Arial" w:cs="Arial"/>
          <w:b w:val="0"/>
          <w:lang w:val="es-ES"/>
        </w:rPr>
        <w:lastRenderedPageBreak/>
        <w:t>Artículo 3</w:t>
      </w:r>
      <w:r w:rsidRPr="00D04B0C">
        <w:rPr>
          <w:rStyle w:val="Textoennegrita"/>
          <w:rFonts w:ascii="Arial" w:hAnsi="Arial" w:cs="Arial"/>
          <w:b w:val="0"/>
          <w:rtl/>
          <w:lang w:val="es-ES"/>
        </w:rPr>
        <w:t>°</w:t>
      </w:r>
      <w:r w:rsidRPr="00D04B0C">
        <w:rPr>
          <w:rStyle w:val="Textoennegrita"/>
          <w:rFonts w:ascii="Arial" w:hAnsi="Arial" w:cs="Arial"/>
          <w:b w:val="0"/>
          <w:lang w:val="es-ES"/>
        </w:rPr>
        <w:t>. Autoridades, organismos o entidades. Todas las autoridades, organismos o entidades que tengan competencias en materia de conciliación extrajudicial están obligadas a adelantar y fomentar la Jornada Nacional de Conciliación de que trata la presente ley, dentro del ámbito de sus competencias.</w:t>
      </w:r>
    </w:p>
    <w:p w:rsidR="007A112A" w:rsidRPr="00D04B0C" w:rsidRDefault="007A112A" w:rsidP="007A112A">
      <w:pPr>
        <w:spacing w:before="57" w:after="57" w:line="288" w:lineRule="atLeast"/>
        <w:jc w:val="both"/>
        <w:textAlignment w:val="center"/>
        <w:rPr>
          <w:rStyle w:val="Textoennegrita"/>
          <w:rFonts w:ascii="Arial" w:hAnsi="Arial" w:cs="Arial"/>
          <w:b w:val="0"/>
          <w:lang w:val="es-ES"/>
        </w:rPr>
      </w:pPr>
    </w:p>
    <w:p w:rsidR="007A112A" w:rsidRPr="00D04B0C" w:rsidRDefault="007A112A" w:rsidP="007A112A">
      <w:pPr>
        <w:spacing w:before="57" w:after="57" w:line="288" w:lineRule="atLeast"/>
        <w:jc w:val="both"/>
        <w:textAlignment w:val="center"/>
        <w:rPr>
          <w:rStyle w:val="Textoennegrita"/>
          <w:rFonts w:ascii="Arial" w:hAnsi="Arial" w:cs="Arial"/>
          <w:b w:val="0"/>
          <w:lang w:val="es-ES"/>
        </w:rPr>
      </w:pPr>
      <w:r w:rsidRPr="00D04B0C">
        <w:rPr>
          <w:rStyle w:val="Textoennegrita"/>
          <w:rFonts w:ascii="Arial" w:hAnsi="Arial" w:cs="Arial"/>
          <w:b w:val="0"/>
          <w:lang w:val="es-ES"/>
        </w:rPr>
        <w:t>El Ministerio de Justicia y del Derecho establecerá, de acuerdo con el precedente en sus estadísticas, la cantidad de conciliaciones extrajudiciales que cada autoridad, organismo o entidad deberá realizar durante dicha jornada, para alcanzar los objetivos de forma progresiva.</w:t>
      </w:r>
    </w:p>
    <w:p w:rsidR="007A112A" w:rsidRPr="00D04B0C" w:rsidRDefault="007A112A" w:rsidP="007A112A">
      <w:pPr>
        <w:spacing w:before="57" w:after="57" w:line="288" w:lineRule="atLeast"/>
        <w:jc w:val="both"/>
        <w:textAlignment w:val="center"/>
        <w:rPr>
          <w:rStyle w:val="Textoennegrita"/>
          <w:rFonts w:ascii="Arial" w:hAnsi="Arial" w:cs="Arial"/>
          <w:b w:val="0"/>
          <w:lang w:val="es-ES"/>
        </w:rPr>
      </w:pPr>
    </w:p>
    <w:p w:rsidR="007A112A" w:rsidRPr="00D04B0C" w:rsidRDefault="007A112A" w:rsidP="007A112A">
      <w:pPr>
        <w:spacing w:before="57" w:after="57" w:line="288" w:lineRule="atLeast"/>
        <w:jc w:val="both"/>
        <w:textAlignment w:val="center"/>
        <w:rPr>
          <w:rStyle w:val="Textoennegrita"/>
          <w:rFonts w:ascii="Arial" w:hAnsi="Arial" w:cs="Arial"/>
          <w:b w:val="0"/>
          <w:lang w:val="es-ES"/>
        </w:rPr>
      </w:pPr>
      <w:r w:rsidRPr="00D04B0C">
        <w:rPr>
          <w:rStyle w:val="Textoennegrita"/>
          <w:rFonts w:ascii="Arial" w:hAnsi="Arial" w:cs="Arial"/>
          <w:b w:val="0"/>
          <w:lang w:val="es-ES"/>
        </w:rPr>
        <w:t>Artículo 4</w:t>
      </w:r>
      <w:r w:rsidRPr="00D04B0C">
        <w:rPr>
          <w:rStyle w:val="Textoennegrita"/>
          <w:rFonts w:ascii="Arial" w:hAnsi="Arial" w:cs="Arial"/>
          <w:b w:val="0"/>
          <w:rtl/>
          <w:lang w:val="es-ES"/>
        </w:rPr>
        <w:t>°</w:t>
      </w:r>
      <w:r w:rsidRPr="00D04B0C">
        <w:rPr>
          <w:rStyle w:val="Textoennegrita"/>
          <w:rFonts w:ascii="Arial" w:hAnsi="Arial" w:cs="Arial"/>
          <w:b w:val="0"/>
          <w:lang w:val="es-ES"/>
        </w:rPr>
        <w:t>. Gratuidad en las jornadas. Los servicios de conciliación que prestan los conciliadores durante la Jornada Nacional de Conciliación Extrajudicial serán gratuitos.</w:t>
      </w:r>
    </w:p>
    <w:p w:rsidR="007A112A" w:rsidRPr="00D04B0C" w:rsidRDefault="007A112A" w:rsidP="007A112A">
      <w:pPr>
        <w:spacing w:before="57" w:after="57" w:line="288" w:lineRule="atLeast"/>
        <w:jc w:val="both"/>
        <w:textAlignment w:val="center"/>
        <w:rPr>
          <w:rStyle w:val="Textoennegrita"/>
          <w:rFonts w:ascii="Arial" w:hAnsi="Arial" w:cs="Arial"/>
          <w:b w:val="0"/>
          <w:lang w:val="es-ES"/>
        </w:rPr>
      </w:pPr>
    </w:p>
    <w:p w:rsidR="007A112A" w:rsidRPr="00D04B0C" w:rsidRDefault="007A112A" w:rsidP="007A112A">
      <w:pPr>
        <w:spacing w:before="57" w:after="57" w:line="288" w:lineRule="atLeast"/>
        <w:jc w:val="both"/>
        <w:textAlignment w:val="center"/>
        <w:rPr>
          <w:rStyle w:val="Textoennegrita"/>
          <w:rFonts w:ascii="Arial" w:hAnsi="Arial" w:cs="Arial"/>
          <w:b w:val="0"/>
          <w:lang w:val="es-ES"/>
        </w:rPr>
      </w:pPr>
      <w:r w:rsidRPr="00D04B0C">
        <w:rPr>
          <w:rStyle w:val="Textoennegrita"/>
          <w:rFonts w:ascii="Arial" w:hAnsi="Arial" w:cs="Arial"/>
          <w:b w:val="0"/>
          <w:lang w:val="es-ES"/>
        </w:rPr>
        <w:t>Las solicitudes de conciliación no resueltas en la jornada nacional, deberán ser reprogramadas sin perjuicio de la gratuidad de que trata el presente artículo.</w:t>
      </w:r>
    </w:p>
    <w:p w:rsidR="007A112A" w:rsidRPr="00D04B0C" w:rsidRDefault="007A112A" w:rsidP="007A112A">
      <w:pPr>
        <w:spacing w:before="57" w:after="57" w:line="288" w:lineRule="atLeast"/>
        <w:jc w:val="both"/>
        <w:textAlignment w:val="center"/>
        <w:rPr>
          <w:rStyle w:val="Textoennegrita"/>
          <w:rFonts w:ascii="Arial" w:hAnsi="Arial" w:cs="Arial"/>
          <w:b w:val="0"/>
          <w:lang w:val="es-ES"/>
        </w:rPr>
      </w:pPr>
    </w:p>
    <w:p w:rsidR="007A112A" w:rsidRPr="00D04B0C" w:rsidRDefault="007A112A" w:rsidP="007A112A">
      <w:pPr>
        <w:spacing w:before="57" w:after="57" w:line="288" w:lineRule="atLeast"/>
        <w:jc w:val="both"/>
        <w:textAlignment w:val="center"/>
        <w:rPr>
          <w:rStyle w:val="Textoennegrita"/>
          <w:rFonts w:ascii="Arial" w:hAnsi="Arial" w:cs="Arial"/>
          <w:b w:val="0"/>
          <w:lang w:val="es-ES"/>
        </w:rPr>
      </w:pPr>
      <w:r w:rsidRPr="00D04B0C">
        <w:rPr>
          <w:rStyle w:val="Textoennegrita"/>
          <w:rFonts w:ascii="Arial" w:hAnsi="Arial" w:cs="Arial"/>
          <w:b w:val="0"/>
          <w:lang w:val="es-ES"/>
        </w:rPr>
        <w:t>Artículo 5°. Promoción y divulgación de la Jornada Nacional de Conciliación Extrajudicial. Corresponderá al Gobierno nacional, departamental y municipal, en coordinación con las diferentes autoridades, organismos y entidades de que trata el Artículo 3</w:t>
      </w:r>
      <w:r w:rsidRPr="00D04B0C">
        <w:rPr>
          <w:rStyle w:val="Textoennegrita"/>
          <w:rFonts w:ascii="Arial" w:hAnsi="Arial" w:cs="Arial"/>
          <w:b w:val="0"/>
          <w:rtl/>
          <w:lang w:val="es-ES"/>
        </w:rPr>
        <w:t>°</w:t>
      </w:r>
      <w:r w:rsidRPr="00D04B0C">
        <w:rPr>
          <w:rStyle w:val="Textoennegrita"/>
          <w:rFonts w:ascii="Arial" w:hAnsi="Arial" w:cs="Arial"/>
          <w:b w:val="0"/>
          <w:lang w:val="es-ES"/>
        </w:rPr>
        <w:t> de la presente ley, la promoción y divulgación de la Jornada Nacional de Conciliación Extrajudicial.</w:t>
      </w:r>
    </w:p>
    <w:p w:rsidR="007A112A" w:rsidRPr="00D04B0C" w:rsidRDefault="007A112A" w:rsidP="007A112A">
      <w:pPr>
        <w:spacing w:before="57" w:after="57" w:line="288" w:lineRule="atLeast"/>
        <w:jc w:val="both"/>
        <w:textAlignment w:val="center"/>
        <w:rPr>
          <w:rStyle w:val="Textoennegrita"/>
          <w:rFonts w:ascii="Arial" w:hAnsi="Arial" w:cs="Arial"/>
          <w:b w:val="0"/>
          <w:lang w:val="es-ES"/>
        </w:rPr>
      </w:pPr>
    </w:p>
    <w:p w:rsidR="007A112A" w:rsidRPr="00D04B0C" w:rsidRDefault="007A112A" w:rsidP="007A112A">
      <w:pPr>
        <w:spacing w:before="57" w:after="57" w:line="288" w:lineRule="atLeast"/>
        <w:jc w:val="both"/>
        <w:textAlignment w:val="center"/>
        <w:rPr>
          <w:rStyle w:val="Textoennegrita"/>
          <w:rFonts w:ascii="Arial" w:hAnsi="Arial" w:cs="Arial"/>
          <w:b w:val="0"/>
          <w:lang w:val="es-ES"/>
        </w:rPr>
      </w:pPr>
      <w:r w:rsidRPr="00D04B0C">
        <w:rPr>
          <w:rStyle w:val="Textoennegrita"/>
          <w:rFonts w:ascii="Arial" w:hAnsi="Arial" w:cs="Arial"/>
          <w:b w:val="0"/>
          <w:lang w:val="es-ES"/>
        </w:rPr>
        <w:t>Artículo 6</w:t>
      </w:r>
      <w:r w:rsidRPr="00D04B0C">
        <w:rPr>
          <w:rStyle w:val="Textoennegrita"/>
          <w:rFonts w:ascii="Arial" w:hAnsi="Arial" w:cs="Arial"/>
          <w:b w:val="0"/>
          <w:rtl/>
          <w:lang w:val="es-ES"/>
        </w:rPr>
        <w:t>°</w:t>
      </w:r>
      <w:r w:rsidRPr="00D04B0C">
        <w:rPr>
          <w:rStyle w:val="Textoennegrita"/>
          <w:rFonts w:ascii="Arial" w:hAnsi="Arial" w:cs="Arial"/>
          <w:b w:val="0"/>
          <w:lang w:val="es-ES"/>
        </w:rPr>
        <w:t>. Recaudo y análisis de información. El Gobierno nacional a través del Ministerio de Justicia y del Derecho recaudará y analizará los datos generados en la Jornada Nacional de Conciliación Extrajudicial, conforme con la información que remitan las autoridades, organismos o entidades competentes en esta materia.</w:t>
      </w:r>
    </w:p>
    <w:p w:rsidR="007A112A" w:rsidRPr="00D04B0C" w:rsidRDefault="007A112A" w:rsidP="007A112A">
      <w:pPr>
        <w:spacing w:before="57" w:after="57" w:line="288" w:lineRule="atLeast"/>
        <w:jc w:val="both"/>
        <w:textAlignment w:val="center"/>
        <w:rPr>
          <w:rStyle w:val="Textoennegrita"/>
          <w:rFonts w:ascii="Arial" w:hAnsi="Arial" w:cs="Arial"/>
          <w:b w:val="0"/>
          <w:lang w:val="es-ES"/>
        </w:rPr>
      </w:pPr>
    </w:p>
    <w:p w:rsidR="007A112A" w:rsidRPr="00D04B0C" w:rsidRDefault="007A112A" w:rsidP="007A112A">
      <w:pPr>
        <w:spacing w:before="57" w:after="57" w:line="288" w:lineRule="atLeast"/>
        <w:jc w:val="both"/>
        <w:textAlignment w:val="center"/>
        <w:rPr>
          <w:rStyle w:val="Textoennegrita"/>
          <w:rFonts w:ascii="Arial" w:hAnsi="Arial" w:cs="Arial"/>
          <w:b w:val="0"/>
          <w:lang w:val="es-ES"/>
        </w:rPr>
      </w:pPr>
      <w:r w:rsidRPr="00D04B0C">
        <w:rPr>
          <w:rStyle w:val="Textoennegrita"/>
          <w:rFonts w:ascii="Arial" w:hAnsi="Arial" w:cs="Arial"/>
          <w:b w:val="0"/>
          <w:lang w:val="es-ES"/>
        </w:rPr>
        <w:t>Artículo 7</w:t>
      </w:r>
      <w:r w:rsidRPr="00D04B0C">
        <w:rPr>
          <w:rStyle w:val="Textoennegrita"/>
          <w:rFonts w:ascii="Arial" w:hAnsi="Arial" w:cs="Arial"/>
          <w:b w:val="0"/>
          <w:rtl/>
          <w:lang w:val="es-ES"/>
        </w:rPr>
        <w:t>°</w:t>
      </w:r>
      <w:r w:rsidRPr="00D04B0C">
        <w:rPr>
          <w:rStyle w:val="Textoennegrita"/>
          <w:rFonts w:ascii="Arial" w:hAnsi="Arial" w:cs="Arial"/>
          <w:b w:val="0"/>
          <w:lang w:val="es-ES"/>
        </w:rPr>
        <w:t>. Premio Nacional de Conciliación. Créase el Premio Nacional de Conciliación, el cual será otorgado a las autoridades, organismos o entidades de las que trata el Artículo 3 anualmente por el Ministerio de Justicia y del Derecho.</w:t>
      </w:r>
    </w:p>
    <w:p w:rsidR="007A112A" w:rsidRPr="00D04B0C" w:rsidRDefault="007A112A" w:rsidP="007A112A">
      <w:pPr>
        <w:spacing w:before="57" w:after="57" w:line="288" w:lineRule="atLeast"/>
        <w:jc w:val="both"/>
        <w:textAlignment w:val="center"/>
        <w:rPr>
          <w:rStyle w:val="Textoennegrita"/>
          <w:rFonts w:ascii="Arial" w:hAnsi="Arial" w:cs="Arial"/>
          <w:b w:val="0"/>
          <w:lang w:val="es-ES"/>
        </w:rPr>
      </w:pPr>
    </w:p>
    <w:p w:rsidR="007A112A" w:rsidRPr="00D04B0C" w:rsidRDefault="007A112A" w:rsidP="007A112A">
      <w:pPr>
        <w:spacing w:before="57" w:after="57" w:line="288" w:lineRule="atLeast"/>
        <w:jc w:val="both"/>
        <w:textAlignment w:val="center"/>
        <w:rPr>
          <w:rStyle w:val="Textoennegrita"/>
          <w:rFonts w:ascii="Arial" w:hAnsi="Arial" w:cs="Arial"/>
          <w:b w:val="0"/>
          <w:lang w:val="es-ES"/>
        </w:rPr>
      </w:pPr>
      <w:r w:rsidRPr="00D04B0C">
        <w:rPr>
          <w:rStyle w:val="Textoennegrita"/>
          <w:rFonts w:ascii="Arial" w:hAnsi="Arial" w:cs="Arial"/>
          <w:b w:val="0"/>
          <w:lang w:val="es-ES"/>
        </w:rPr>
        <w:t>El premio es un reconocimiento no pecuniario, enmarcado en el concepto de efectividad y buenas prácticas, que fomenten la conciliación.</w:t>
      </w:r>
    </w:p>
    <w:p w:rsidR="007A112A" w:rsidRPr="00D04B0C" w:rsidRDefault="007A112A" w:rsidP="007A112A">
      <w:pPr>
        <w:spacing w:before="57" w:after="57" w:line="288" w:lineRule="atLeast"/>
        <w:jc w:val="both"/>
        <w:textAlignment w:val="center"/>
        <w:rPr>
          <w:rStyle w:val="Textoennegrita"/>
          <w:rFonts w:ascii="Arial" w:hAnsi="Arial" w:cs="Arial"/>
          <w:b w:val="0"/>
          <w:lang w:val="es-ES"/>
        </w:rPr>
      </w:pPr>
    </w:p>
    <w:p w:rsidR="007A112A" w:rsidRDefault="007A112A" w:rsidP="007A112A">
      <w:pPr>
        <w:spacing w:before="57" w:after="57" w:line="288" w:lineRule="atLeast"/>
        <w:jc w:val="both"/>
        <w:textAlignment w:val="center"/>
        <w:rPr>
          <w:rStyle w:val="Textoennegrita"/>
          <w:rFonts w:ascii="Arial" w:hAnsi="Arial" w:cs="Arial"/>
          <w:b w:val="0"/>
          <w:lang w:val="es-ES"/>
        </w:rPr>
      </w:pPr>
      <w:r w:rsidRPr="00D04B0C">
        <w:rPr>
          <w:rStyle w:val="Textoennegrita"/>
          <w:rFonts w:ascii="Arial" w:hAnsi="Arial" w:cs="Arial"/>
          <w:b w:val="0"/>
          <w:lang w:val="es-ES"/>
        </w:rPr>
        <w:t>Artículo 8</w:t>
      </w:r>
      <w:r w:rsidRPr="00D04B0C">
        <w:rPr>
          <w:rStyle w:val="Textoennegrita"/>
          <w:rFonts w:ascii="Arial" w:hAnsi="Arial" w:cs="Arial"/>
          <w:b w:val="0"/>
          <w:rtl/>
          <w:lang w:val="es-ES"/>
        </w:rPr>
        <w:t>°</w:t>
      </w:r>
      <w:r w:rsidRPr="00D04B0C">
        <w:rPr>
          <w:rStyle w:val="Textoennegrita"/>
          <w:rFonts w:ascii="Arial" w:hAnsi="Arial" w:cs="Arial"/>
          <w:b w:val="0"/>
          <w:lang w:val="es-ES"/>
        </w:rPr>
        <w:t xml:space="preserve">. Vigencia y derogatorias. La presente ley rige a partir de su promulgación y deroga las normas que le sean contrarias. </w:t>
      </w:r>
    </w:p>
    <w:p w:rsidR="007A112A" w:rsidRDefault="007A112A" w:rsidP="007A112A">
      <w:pPr>
        <w:spacing w:before="57" w:after="57" w:line="288" w:lineRule="atLeast"/>
        <w:jc w:val="both"/>
        <w:textAlignment w:val="center"/>
        <w:rPr>
          <w:rStyle w:val="Textoennegrita"/>
          <w:rFonts w:ascii="Arial" w:hAnsi="Arial" w:cs="Arial"/>
          <w:b w:val="0"/>
          <w:lang w:val="es-ES"/>
        </w:rPr>
      </w:pPr>
    </w:p>
    <w:p w:rsidR="007A112A" w:rsidRDefault="007A112A" w:rsidP="007A112A">
      <w:pPr>
        <w:spacing w:before="57" w:after="57" w:line="288" w:lineRule="atLeast"/>
        <w:jc w:val="both"/>
        <w:textAlignment w:val="center"/>
        <w:rPr>
          <w:rStyle w:val="Textoennegrita"/>
          <w:rFonts w:ascii="Arial" w:hAnsi="Arial" w:cs="Arial"/>
          <w:b w:val="0"/>
          <w:lang w:val="es-ES"/>
        </w:rPr>
      </w:pPr>
    </w:p>
    <w:p w:rsidR="007A112A" w:rsidRDefault="007A112A" w:rsidP="007A112A">
      <w:pPr>
        <w:spacing w:before="57" w:after="57" w:line="288" w:lineRule="atLeast"/>
        <w:jc w:val="both"/>
        <w:textAlignment w:val="center"/>
        <w:rPr>
          <w:rStyle w:val="Textoennegrita"/>
          <w:rFonts w:ascii="Arial" w:hAnsi="Arial" w:cs="Arial"/>
          <w:b w:val="0"/>
          <w:lang w:val="es-ES"/>
        </w:rPr>
      </w:pPr>
    </w:p>
    <w:p w:rsidR="007A112A" w:rsidRPr="00D04B0C" w:rsidRDefault="007A112A" w:rsidP="007A112A">
      <w:pPr>
        <w:adjustRightInd w:val="0"/>
        <w:textAlignment w:val="center"/>
        <w:rPr>
          <w:rFonts w:ascii="Arial" w:hAnsi="Arial" w:cs="Arial"/>
          <w:b/>
          <w:bCs/>
          <w:lang w:val="es-ES_tradnl"/>
        </w:rPr>
      </w:pPr>
      <w:r w:rsidRPr="00D04B0C">
        <w:rPr>
          <w:rFonts w:ascii="Arial" w:hAnsi="Arial" w:cs="Arial"/>
          <w:b/>
          <w:bCs/>
          <w:lang w:val="es-ES_tradnl"/>
        </w:rPr>
        <w:t>JULIAN BEDOYA PULGARÍN</w:t>
      </w:r>
    </w:p>
    <w:p w:rsidR="007A112A" w:rsidRDefault="007A112A" w:rsidP="007A112A">
      <w:pPr>
        <w:adjustRightInd w:val="0"/>
        <w:textAlignment w:val="center"/>
        <w:rPr>
          <w:rFonts w:ascii="Arial" w:hAnsi="Arial" w:cs="Arial"/>
          <w:b/>
          <w:bCs/>
          <w:lang w:val="es-ES_tradnl"/>
        </w:rPr>
      </w:pPr>
      <w:r w:rsidRPr="00D04B0C">
        <w:rPr>
          <w:rFonts w:ascii="Arial" w:hAnsi="Arial" w:cs="Arial"/>
          <w:b/>
          <w:bCs/>
          <w:lang w:val="es-ES_tradnl"/>
        </w:rPr>
        <w:t xml:space="preserve">Representante a la Cámara </w:t>
      </w:r>
    </w:p>
    <w:p w:rsidR="007A112A" w:rsidRPr="00D04B0C" w:rsidRDefault="007A112A" w:rsidP="007A112A">
      <w:pPr>
        <w:adjustRightInd w:val="0"/>
        <w:textAlignment w:val="center"/>
        <w:rPr>
          <w:rFonts w:ascii="Arial" w:hAnsi="Arial" w:cs="Arial"/>
          <w:b/>
          <w:color w:val="FF0000"/>
          <w:lang w:val="es-ES" w:eastAsia="es-ES"/>
        </w:rPr>
      </w:pPr>
      <w:r>
        <w:rPr>
          <w:rFonts w:ascii="Arial" w:hAnsi="Arial" w:cs="Arial"/>
          <w:b/>
          <w:bCs/>
          <w:lang w:val="es-ES_tradnl"/>
        </w:rPr>
        <w:t>PONENTE</w:t>
      </w:r>
    </w:p>
    <w:sectPr w:rsidR="007A112A" w:rsidRPr="00D04B0C" w:rsidSect="007A112A">
      <w:headerReference w:type="default" r:id="rId14"/>
      <w:footerReference w:type="default" r:id="rId15"/>
      <w:pgSz w:w="12240" w:h="15840" w:code="1"/>
      <w:pgMar w:top="2276" w:right="1892" w:bottom="1135"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768" w:rsidRDefault="00044768" w:rsidP="00E57E6D">
      <w:r>
        <w:separator/>
      </w:r>
    </w:p>
  </w:endnote>
  <w:endnote w:type="continuationSeparator" w:id="0">
    <w:p w:rsidR="00044768" w:rsidRDefault="00044768" w:rsidP="00E57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 ri">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992" w:rsidRDefault="00AA7992" w:rsidP="00E57E6D">
    <w:pPr>
      <w:pStyle w:val="Piedepgina"/>
      <w:jc w:val="center"/>
      <w:rPr>
        <w:rFonts w:ascii="Gill Sans MT" w:hAnsi="Gill Sans MT"/>
        <w:spacing w:val="6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768" w:rsidRDefault="00044768" w:rsidP="00E57E6D">
      <w:r>
        <w:separator/>
      </w:r>
    </w:p>
  </w:footnote>
  <w:footnote w:type="continuationSeparator" w:id="0">
    <w:p w:rsidR="00044768" w:rsidRDefault="00044768" w:rsidP="00E57E6D">
      <w:r>
        <w:continuationSeparator/>
      </w:r>
    </w:p>
  </w:footnote>
  <w:footnote w:id="1">
    <w:p w:rsidR="00AA7992" w:rsidRPr="00F403E7" w:rsidRDefault="00AA7992" w:rsidP="00672A4D">
      <w:pPr>
        <w:jc w:val="both"/>
        <w:rPr>
          <w:rFonts w:asciiTheme="minorHAnsi" w:hAnsiTheme="minorHAnsi" w:cs="Arial"/>
          <w:sz w:val="16"/>
          <w:szCs w:val="16"/>
        </w:rPr>
      </w:pPr>
      <w:r w:rsidRPr="00F403E7">
        <w:rPr>
          <w:rStyle w:val="Refdenotaalpie"/>
          <w:rFonts w:asciiTheme="minorHAnsi" w:hAnsiTheme="minorHAnsi" w:cs="Arial"/>
          <w:sz w:val="16"/>
          <w:szCs w:val="16"/>
        </w:rPr>
        <w:footnoteRef/>
      </w:r>
      <w:r w:rsidRPr="00F403E7">
        <w:rPr>
          <w:rFonts w:asciiTheme="minorHAnsi" w:hAnsiTheme="minorHAnsi" w:cs="Arial"/>
          <w:sz w:val="16"/>
          <w:szCs w:val="16"/>
        </w:rPr>
        <w:t xml:space="preserve"> República de Colombia, decreto ley 2158 de 1948, sobre Procedimientos en los juicios del Trabajo.</w:t>
      </w:r>
    </w:p>
  </w:footnote>
  <w:footnote w:id="2">
    <w:p w:rsidR="00AA7992" w:rsidRPr="00F403E7" w:rsidRDefault="00AA7992" w:rsidP="00672A4D">
      <w:pPr>
        <w:jc w:val="both"/>
        <w:rPr>
          <w:rFonts w:asciiTheme="minorHAnsi" w:hAnsiTheme="minorHAnsi" w:cs="Arial"/>
          <w:sz w:val="16"/>
          <w:szCs w:val="16"/>
          <w:lang w:val="es-ES" w:eastAsia="es-ES"/>
        </w:rPr>
      </w:pPr>
      <w:r w:rsidRPr="00F403E7">
        <w:rPr>
          <w:rStyle w:val="Refdenotaalpie"/>
          <w:rFonts w:asciiTheme="minorHAnsi" w:hAnsiTheme="minorHAnsi" w:cs="Arial"/>
          <w:sz w:val="16"/>
          <w:szCs w:val="16"/>
          <w:lang w:val="es-ES" w:eastAsia="es-ES"/>
        </w:rPr>
        <w:footnoteRef/>
      </w:r>
      <w:r w:rsidRPr="00F403E7">
        <w:rPr>
          <w:rFonts w:asciiTheme="minorHAnsi" w:hAnsiTheme="minorHAnsi" w:cs="Arial"/>
          <w:sz w:val="16"/>
          <w:szCs w:val="16"/>
        </w:rPr>
        <w:t xml:space="preserve"> </w:t>
      </w:r>
      <w:r w:rsidRPr="00F403E7">
        <w:rPr>
          <w:rFonts w:asciiTheme="minorHAnsi" w:hAnsiTheme="minorHAnsi" w:cs="Arial"/>
          <w:sz w:val="16"/>
          <w:szCs w:val="16"/>
          <w:lang w:val="es-ES" w:eastAsia="es-ES"/>
        </w:rPr>
        <w:t>República de Colombia, decreto 1400 de 1970, "Por el cual se expide el Código de Procedimiento Civil".</w:t>
      </w:r>
    </w:p>
  </w:footnote>
  <w:footnote w:id="3">
    <w:p w:rsidR="00AA7992" w:rsidRPr="00F403E7" w:rsidRDefault="00AA7992" w:rsidP="00672A4D">
      <w:pPr>
        <w:jc w:val="both"/>
        <w:rPr>
          <w:rFonts w:asciiTheme="minorHAnsi" w:hAnsiTheme="minorHAnsi" w:cs="Arial"/>
          <w:sz w:val="16"/>
          <w:szCs w:val="16"/>
        </w:rPr>
      </w:pPr>
      <w:r w:rsidRPr="00F403E7">
        <w:rPr>
          <w:rStyle w:val="Refdenotaalpie"/>
          <w:rFonts w:asciiTheme="minorHAnsi" w:hAnsiTheme="minorHAnsi" w:cs="Arial"/>
          <w:sz w:val="16"/>
          <w:szCs w:val="16"/>
          <w:lang w:val="es-ES" w:eastAsia="es-ES"/>
        </w:rPr>
        <w:footnoteRef/>
      </w:r>
      <w:r w:rsidRPr="00F403E7">
        <w:rPr>
          <w:rFonts w:asciiTheme="minorHAnsi" w:hAnsiTheme="minorHAnsi" w:cs="Arial"/>
          <w:sz w:val="16"/>
          <w:szCs w:val="16"/>
        </w:rPr>
        <w:t xml:space="preserve"> </w:t>
      </w:r>
      <w:r w:rsidRPr="00F403E7">
        <w:rPr>
          <w:rFonts w:asciiTheme="minorHAnsi" w:hAnsiTheme="minorHAnsi" w:cs="Arial"/>
          <w:sz w:val="16"/>
          <w:szCs w:val="16"/>
          <w:lang w:val="es-ES" w:eastAsia="es-ES"/>
        </w:rPr>
        <w:t>República de Colombia, decreto 2282 de 1989, Por el cual se introducen algunas modificaciones al Código de Procedimiento Civil.</w:t>
      </w:r>
    </w:p>
  </w:footnote>
  <w:footnote w:id="4">
    <w:p w:rsidR="00AA7992" w:rsidRPr="00F403E7" w:rsidRDefault="00AA7992" w:rsidP="00672A4D">
      <w:pPr>
        <w:pStyle w:val="Textonotapie"/>
        <w:jc w:val="both"/>
        <w:rPr>
          <w:rFonts w:asciiTheme="minorHAnsi" w:hAnsiTheme="minorHAnsi"/>
          <w:sz w:val="16"/>
          <w:szCs w:val="16"/>
        </w:rPr>
      </w:pPr>
      <w:r w:rsidRPr="00F403E7">
        <w:rPr>
          <w:rStyle w:val="Refdenotaalpie"/>
          <w:rFonts w:asciiTheme="minorHAnsi" w:hAnsiTheme="minorHAnsi"/>
          <w:sz w:val="16"/>
          <w:szCs w:val="16"/>
        </w:rPr>
        <w:footnoteRef/>
      </w:r>
      <w:r w:rsidRPr="00F403E7">
        <w:rPr>
          <w:rFonts w:asciiTheme="minorHAnsi" w:hAnsiTheme="minorHAnsi"/>
          <w:sz w:val="16"/>
          <w:szCs w:val="16"/>
        </w:rPr>
        <w:t xml:space="preserve"> http://conciliacion.gov.co/portal/Estad%C3%ADsticas/Estadisticas-2014</w:t>
      </w:r>
    </w:p>
  </w:footnote>
  <w:footnote w:id="5">
    <w:p w:rsidR="00AA7992" w:rsidRPr="00F403E7" w:rsidRDefault="00AA7992" w:rsidP="00A05983">
      <w:pPr>
        <w:pStyle w:val="default"/>
        <w:spacing w:before="57" w:beforeAutospacing="0" w:after="57" w:afterAutospacing="0"/>
        <w:jc w:val="both"/>
        <w:rPr>
          <w:rFonts w:asciiTheme="minorHAnsi" w:hAnsiTheme="minorHAnsi" w:cs="Arial"/>
          <w:color w:val="000000"/>
          <w:sz w:val="16"/>
          <w:szCs w:val="16"/>
        </w:rPr>
      </w:pPr>
      <w:r w:rsidRPr="00F403E7">
        <w:rPr>
          <w:rStyle w:val="Refdenotaalpie"/>
          <w:rFonts w:asciiTheme="minorHAnsi" w:hAnsiTheme="minorHAnsi"/>
          <w:sz w:val="16"/>
          <w:szCs w:val="16"/>
        </w:rPr>
        <w:footnoteRef/>
      </w:r>
      <w:r w:rsidRPr="00F403E7">
        <w:rPr>
          <w:rFonts w:asciiTheme="minorHAnsi" w:hAnsiTheme="minorHAnsi"/>
          <w:sz w:val="16"/>
          <w:szCs w:val="16"/>
        </w:rPr>
        <w:t xml:space="preserve"> </w:t>
      </w:r>
      <w:r w:rsidRPr="00F403E7">
        <w:rPr>
          <w:rFonts w:asciiTheme="minorHAnsi" w:hAnsiTheme="minorHAnsi"/>
          <w:color w:val="000000"/>
          <w:sz w:val="16"/>
          <w:szCs w:val="16"/>
          <w:lang w:val="es-ES_tradnl"/>
        </w:rPr>
        <w:t xml:space="preserve">Con fecha 17 de septiembre de 2015 expedido por el Defensor del Pueblo. Disponible en: </w:t>
      </w:r>
      <w:r w:rsidRPr="00F403E7">
        <w:rPr>
          <w:rFonts w:asciiTheme="minorHAnsi" w:hAnsiTheme="minorHAnsi" w:cs="Arial"/>
          <w:sz w:val="16"/>
          <w:szCs w:val="16"/>
          <w:lang w:val="es-CO"/>
        </w:rPr>
        <w:t xml:space="preserve"> [http://www.imprenta.gov.co/gacetap/gaceta.mostrar_documento?p_tipo=22&amp;p_numero=56&amp;p_consec=43121]</w:t>
      </w:r>
      <w:r w:rsidRPr="00F403E7">
        <w:rPr>
          <w:rFonts w:asciiTheme="minorHAnsi" w:hAnsiTheme="minorHAnsi"/>
          <w:color w:val="000000"/>
          <w:sz w:val="16"/>
          <w:szCs w:val="16"/>
          <w:lang w:val="es-ES_tradnl"/>
        </w:rPr>
        <w:t xml:space="preserve"> </w:t>
      </w:r>
    </w:p>
    <w:p w:rsidR="00AA7992" w:rsidRPr="00F403E7" w:rsidRDefault="00AA7992">
      <w:pPr>
        <w:pStyle w:val="Textonotapie"/>
        <w:rPr>
          <w:rFonts w:asciiTheme="minorHAnsi" w:hAnsiTheme="minorHAnsi"/>
          <w:sz w:val="16"/>
          <w:szCs w:val="16"/>
          <w:lang w:val="es-ES"/>
        </w:rPr>
      </w:pPr>
    </w:p>
  </w:footnote>
  <w:footnote w:id="6">
    <w:p w:rsidR="00AA7992" w:rsidRPr="00F403E7" w:rsidRDefault="00AA7992">
      <w:pPr>
        <w:pStyle w:val="Textonotapie"/>
        <w:rPr>
          <w:rFonts w:asciiTheme="minorHAnsi" w:hAnsiTheme="minorHAnsi"/>
          <w:sz w:val="16"/>
          <w:szCs w:val="16"/>
          <w:lang w:val="es-ES"/>
        </w:rPr>
      </w:pPr>
      <w:r w:rsidRPr="00F403E7">
        <w:rPr>
          <w:rStyle w:val="Refdenotaalpie"/>
          <w:rFonts w:asciiTheme="minorHAnsi" w:hAnsiTheme="minorHAnsi"/>
          <w:sz w:val="16"/>
          <w:szCs w:val="16"/>
        </w:rPr>
        <w:footnoteRef/>
      </w:r>
      <w:r w:rsidRPr="00F403E7">
        <w:rPr>
          <w:rFonts w:asciiTheme="minorHAnsi" w:hAnsiTheme="minorHAnsi"/>
          <w:sz w:val="16"/>
          <w:szCs w:val="16"/>
        </w:rPr>
        <w:t xml:space="preserve"> </w:t>
      </w:r>
      <w:r w:rsidRPr="00F403E7">
        <w:rPr>
          <w:rFonts w:asciiTheme="minorHAnsi" w:hAnsiTheme="minorHAnsi"/>
          <w:color w:val="000000"/>
          <w:sz w:val="16"/>
          <w:szCs w:val="16"/>
          <w:lang w:val="es-ES_tradnl"/>
        </w:rPr>
        <w:t>El 15 de septiembre de 2015, mediante Oficio número 04555 el Procurador Delegado para</w:t>
      </w:r>
      <w:r w:rsidRPr="00F403E7">
        <w:rPr>
          <w:rStyle w:val="apple-converted-space"/>
          <w:rFonts w:asciiTheme="minorHAnsi" w:hAnsiTheme="minorHAnsi"/>
          <w:color w:val="000000"/>
          <w:sz w:val="16"/>
          <w:szCs w:val="16"/>
          <w:lang w:val="es-ES_tradnl"/>
        </w:rPr>
        <w:t> </w:t>
      </w:r>
      <w:r w:rsidRPr="00F403E7">
        <w:rPr>
          <w:rFonts w:asciiTheme="minorHAnsi" w:hAnsiTheme="minorHAnsi"/>
          <w:color w:val="000000"/>
          <w:sz w:val="16"/>
          <w:szCs w:val="16"/>
          <w:lang w:val="es-ES_tradnl"/>
        </w:rPr>
        <w:t>la Conciliación Administrativa</w:t>
      </w:r>
      <w:r w:rsidRPr="00F403E7">
        <w:rPr>
          <w:rStyle w:val="apple-converted-space"/>
          <w:rFonts w:asciiTheme="minorHAnsi" w:hAnsiTheme="minorHAnsi"/>
          <w:color w:val="000000"/>
          <w:sz w:val="16"/>
          <w:szCs w:val="16"/>
          <w:lang w:val="es-ES_tradnl"/>
        </w:rPr>
        <w:t> </w:t>
      </w:r>
      <w:r w:rsidRPr="00F403E7">
        <w:rPr>
          <w:rFonts w:asciiTheme="minorHAnsi" w:hAnsiTheme="minorHAnsi"/>
          <w:color w:val="000000"/>
          <w:sz w:val="16"/>
          <w:szCs w:val="16"/>
          <w:lang w:val="es-ES_tradnl"/>
        </w:rPr>
        <w:t xml:space="preserve">(e), doctor Carlos Fernando Mantilla Navarro. Disponible en: </w:t>
      </w:r>
      <w:r w:rsidRPr="00F403E7">
        <w:rPr>
          <w:rFonts w:asciiTheme="minorHAnsi" w:hAnsiTheme="minorHAnsi" w:cs="Arial"/>
          <w:sz w:val="16"/>
          <w:szCs w:val="16"/>
        </w:rPr>
        <w:t>[http://www.imprenta.gov.co/gacetap/gaceta.mostrar_documento?p_tipo=22&amp;p_numero=56&amp;p_consec=43121]</w:t>
      </w:r>
    </w:p>
  </w:footnote>
  <w:footnote w:id="7">
    <w:p w:rsidR="00AA7992" w:rsidRPr="00F403E7" w:rsidRDefault="00AA7992">
      <w:pPr>
        <w:pStyle w:val="Textonotapie"/>
        <w:rPr>
          <w:rFonts w:asciiTheme="minorHAnsi" w:hAnsiTheme="minorHAnsi"/>
          <w:sz w:val="16"/>
          <w:szCs w:val="16"/>
          <w:lang w:val="es-ES"/>
        </w:rPr>
      </w:pPr>
      <w:r w:rsidRPr="00F403E7">
        <w:rPr>
          <w:rStyle w:val="Refdenotaalpie"/>
          <w:rFonts w:asciiTheme="minorHAnsi" w:hAnsiTheme="minorHAnsi"/>
          <w:sz w:val="16"/>
          <w:szCs w:val="16"/>
        </w:rPr>
        <w:footnoteRef/>
      </w:r>
      <w:r w:rsidRPr="00F403E7">
        <w:rPr>
          <w:rFonts w:asciiTheme="minorHAnsi" w:hAnsiTheme="minorHAnsi"/>
          <w:sz w:val="16"/>
          <w:szCs w:val="16"/>
        </w:rPr>
        <w:t xml:space="preserve"> </w:t>
      </w:r>
      <w:r w:rsidRPr="00F403E7">
        <w:rPr>
          <w:rFonts w:asciiTheme="minorHAnsi" w:hAnsiTheme="minorHAnsi"/>
          <w:sz w:val="16"/>
          <w:szCs w:val="16"/>
          <w:lang w:val="es-ES"/>
        </w:rPr>
        <w:t xml:space="preserve">Suscrito por la Viceministra General (e) María Ximena Cadena, radicada el 09 de diciembre de 2015.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992" w:rsidRDefault="00AA7992" w:rsidP="00E57E6D">
    <w:pPr>
      <w:pStyle w:val="Encabezado"/>
      <w:jc w:val="center"/>
      <w:rPr>
        <w:rFonts w:ascii="Century Gothic" w:hAnsi="Century Gothic"/>
        <w:noProof/>
        <w:lang w:val="es-ES" w:eastAsia="es-ES"/>
      </w:rPr>
    </w:pPr>
  </w:p>
  <w:p w:rsidR="00AA7992" w:rsidRDefault="00AA7992" w:rsidP="00233C44">
    <w:pPr>
      <w:jc w:val="center"/>
      <w:rPr>
        <w:rFonts w:ascii="Gill Sans MT" w:eastAsia="Arial Unicode MS" w:hAnsi="Gill Sans MT" w:cs="Arial Unicode MS"/>
        <w:b/>
        <w:spacing w:val="60"/>
      </w:rPr>
    </w:pPr>
    <w:r>
      <w:rPr>
        <w:rFonts w:ascii="Gill Sans MT" w:eastAsia="Arial Unicode MS" w:hAnsi="Gill Sans MT" w:cs="Arial Unicode MS"/>
        <w:b/>
        <w:noProof/>
        <w:spacing w:val="60"/>
      </w:rPr>
      <w:drawing>
        <wp:inline distT="0" distB="0" distL="0" distR="0" wp14:anchorId="73C2875B" wp14:editId="08CF9790">
          <wp:extent cx="1392071" cy="5186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392071" cy="518615"/>
                  </a:xfrm>
                  <a:prstGeom prst="rect">
                    <a:avLst/>
                  </a:prstGeom>
                  <a:noFill/>
                  <a:ln w="9525">
                    <a:noFill/>
                    <a:miter lim="800000"/>
                    <a:headEnd/>
                    <a:tailEnd/>
                  </a:ln>
                </pic:spPr>
              </pic:pic>
            </a:graphicData>
          </a:graphic>
        </wp:inline>
      </w:drawing>
    </w:r>
  </w:p>
  <w:p w:rsidR="00AA7992" w:rsidRPr="00233C44" w:rsidRDefault="00AA7992" w:rsidP="00233C44">
    <w:pPr>
      <w:pStyle w:val="Encabezado"/>
      <w:jc w:val="center"/>
      <w:rPr>
        <w:rFonts w:asciiTheme="minorHAnsi" w:hAnsiTheme="minorHAnsi" w:cs="Arial"/>
        <w:color w:val="000000"/>
        <w:sz w:val="18"/>
        <w:szCs w:val="18"/>
      </w:rPr>
    </w:pPr>
    <w:r w:rsidRPr="00233C44">
      <w:rPr>
        <w:rFonts w:asciiTheme="minorHAnsi" w:hAnsiTheme="minorHAnsi" w:cs="Arial"/>
        <w:color w:val="000000"/>
        <w:sz w:val="18"/>
        <w:szCs w:val="18"/>
      </w:rPr>
      <w:t>Julián Bedoya Pulgarín</w:t>
    </w:r>
  </w:p>
  <w:p w:rsidR="00AA7992" w:rsidRPr="00233C44" w:rsidRDefault="00AA7992" w:rsidP="00233C44">
    <w:pPr>
      <w:pStyle w:val="Encabezado"/>
      <w:jc w:val="center"/>
      <w:rPr>
        <w:rFonts w:asciiTheme="minorHAnsi" w:hAnsiTheme="minorHAnsi" w:cs="Arial"/>
        <w:color w:val="000000"/>
        <w:sz w:val="18"/>
        <w:szCs w:val="18"/>
      </w:rPr>
    </w:pPr>
    <w:r w:rsidRPr="00233C44">
      <w:rPr>
        <w:rFonts w:asciiTheme="minorHAnsi" w:hAnsiTheme="minorHAnsi" w:cs="Arial"/>
        <w:color w:val="000000"/>
        <w:sz w:val="18"/>
        <w:szCs w:val="18"/>
      </w:rPr>
      <w:t xml:space="preserve">Cámara de Representantes </w:t>
    </w:r>
  </w:p>
  <w:p w:rsidR="00AA7992" w:rsidRPr="00233C44" w:rsidRDefault="00AA7992" w:rsidP="00233C44">
    <w:pPr>
      <w:pStyle w:val="Encabezado"/>
      <w:jc w:val="center"/>
      <w:rPr>
        <w:rFonts w:asciiTheme="minorHAnsi" w:hAnsiTheme="minorHAnsi" w:cs="Arial"/>
        <w:color w:val="000000"/>
        <w:sz w:val="18"/>
        <w:szCs w:val="18"/>
      </w:rPr>
    </w:pPr>
    <w:r w:rsidRPr="00233C44">
      <w:rPr>
        <w:rFonts w:asciiTheme="minorHAnsi" w:hAnsiTheme="minorHAnsi" w:cs="Arial"/>
        <w:color w:val="000000"/>
        <w:sz w:val="18"/>
        <w:szCs w:val="18"/>
      </w:rPr>
      <w:t>Departamento de Antioquia</w:t>
    </w:r>
  </w:p>
  <w:p w:rsidR="00AA7992" w:rsidRPr="0013223F" w:rsidRDefault="00AA7992" w:rsidP="00233C44">
    <w:pPr>
      <w:pStyle w:val="Encabezado"/>
      <w:jc w:val="center"/>
      <w:rPr>
        <w:rFonts w:ascii="Century Gothic" w:hAnsi="Century Gothic"/>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3702F"/>
    <w:multiLevelType w:val="hybridMultilevel"/>
    <w:tmpl w:val="F7425CC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1FB2FF9"/>
    <w:multiLevelType w:val="multilevel"/>
    <w:tmpl w:val="5D40DC7C"/>
    <w:lvl w:ilvl="0">
      <w:start w:val="1"/>
      <w:numFmt w:val="upperRoman"/>
      <w:lvlText w:val="%1."/>
      <w:lvlJc w:val="left"/>
      <w:pPr>
        <w:ind w:left="1080" w:hanging="72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
    <w:nsid w:val="03311B65"/>
    <w:multiLevelType w:val="hybridMultilevel"/>
    <w:tmpl w:val="BE6831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B090B77"/>
    <w:multiLevelType w:val="hybridMultilevel"/>
    <w:tmpl w:val="50DEAC72"/>
    <w:lvl w:ilvl="0" w:tplc="42064FB6">
      <w:start w:val="1"/>
      <w:numFmt w:val="lowerLetter"/>
      <w:lvlText w:val="%1."/>
      <w:lvlJc w:val="left"/>
      <w:pPr>
        <w:ind w:left="643" w:hanging="360"/>
      </w:pPr>
      <w:rPr>
        <w:rFonts w:hint="default"/>
      </w:r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4">
    <w:nsid w:val="40511CBA"/>
    <w:multiLevelType w:val="hybridMultilevel"/>
    <w:tmpl w:val="50DEAC72"/>
    <w:lvl w:ilvl="0" w:tplc="42064FB6">
      <w:start w:val="1"/>
      <w:numFmt w:val="lowerLetter"/>
      <w:lvlText w:val="%1."/>
      <w:lvlJc w:val="left"/>
      <w:pPr>
        <w:ind w:left="643" w:hanging="360"/>
      </w:pPr>
      <w:rPr>
        <w:rFonts w:hint="default"/>
      </w:r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5">
    <w:nsid w:val="51A563C2"/>
    <w:multiLevelType w:val="hybridMultilevel"/>
    <w:tmpl w:val="B1FEF32A"/>
    <w:lvl w:ilvl="0" w:tplc="1624CDB0">
      <w:start w:val="1"/>
      <w:numFmt w:val="bullet"/>
      <w:lvlText w:val="•"/>
      <w:lvlJc w:val="left"/>
      <w:pPr>
        <w:tabs>
          <w:tab w:val="num" w:pos="720"/>
        </w:tabs>
        <w:ind w:left="720" w:hanging="360"/>
      </w:pPr>
      <w:rPr>
        <w:rFonts w:ascii="Arial" w:hAnsi="Arial" w:hint="default"/>
      </w:rPr>
    </w:lvl>
    <w:lvl w:ilvl="1" w:tplc="728E314E" w:tentative="1">
      <w:start w:val="1"/>
      <w:numFmt w:val="bullet"/>
      <w:lvlText w:val="•"/>
      <w:lvlJc w:val="left"/>
      <w:pPr>
        <w:tabs>
          <w:tab w:val="num" w:pos="1440"/>
        </w:tabs>
        <w:ind w:left="1440" w:hanging="360"/>
      </w:pPr>
      <w:rPr>
        <w:rFonts w:ascii="Arial" w:hAnsi="Arial" w:hint="default"/>
      </w:rPr>
    </w:lvl>
    <w:lvl w:ilvl="2" w:tplc="F4E6DE86" w:tentative="1">
      <w:start w:val="1"/>
      <w:numFmt w:val="bullet"/>
      <w:lvlText w:val="•"/>
      <w:lvlJc w:val="left"/>
      <w:pPr>
        <w:tabs>
          <w:tab w:val="num" w:pos="2160"/>
        </w:tabs>
        <w:ind w:left="2160" w:hanging="360"/>
      </w:pPr>
      <w:rPr>
        <w:rFonts w:ascii="Arial" w:hAnsi="Arial" w:hint="default"/>
      </w:rPr>
    </w:lvl>
    <w:lvl w:ilvl="3" w:tplc="7384FEA2" w:tentative="1">
      <w:start w:val="1"/>
      <w:numFmt w:val="bullet"/>
      <w:lvlText w:val="•"/>
      <w:lvlJc w:val="left"/>
      <w:pPr>
        <w:tabs>
          <w:tab w:val="num" w:pos="2880"/>
        </w:tabs>
        <w:ind w:left="2880" w:hanging="360"/>
      </w:pPr>
      <w:rPr>
        <w:rFonts w:ascii="Arial" w:hAnsi="Arial" w:hint="default"/>
      </w:rPr>
    </w:lvl>
    <w:lvl w:ilvl="4" w:tplc="36F6F7DC" w:tentative="1">
      <w:start w:val="1"/>
      <w:numFmt w:val="bullet"/>
      <w:lvlText w:val="•"/>
      <w:lvlJc w:val="left"/>
      <w:pPr>
        <w:tabs>
          <w:tab w:val="num" w:pos="3600"/>
        </w:tabs>
        <w:ind w:left="3600" w:hanging="360"/>
      </w:pPr>
      <w:rPr>
        <w:rFonts w:ascii="Arial" w:hAnsi="Arial" w:hint="default"/>
      </w:rPr>
    </w:lvl>
    <w:lvl w:ilvl="5" w:tplc="76FAE71A" w:tentative="1">
      <w:start w:val="1"/>
      <w:numFmt w:val="bullet"/>
      <w:lvlText w:val="•"/>
      <w:lvlJc w:val="left"/>
      <w:pPr>
        <w:tabs>
          <w:tab w:val="num" w:pos="4320"/>
        </w:tabs>
        <w:ind w:left="4320" w:hanging="360"/>
      </w:pPr>
      <w:rPr>
        <w:rFonts w:ascii="Arial" w:hAnsi="Arial" w:hint="default"/>
      </w:rPr>
    </w:lvl>
    <w:lvl w:ilvl="6" w:tplc="92ECE5A8" w:tentative="1">
      <w:start w:val="1"/>
      <w:numFmt w:val="bullet"/>
      <w:lvlText w:val="•"/>
      <w:lvlJc w:val="left"/>
      <w:pPr>
        <w:tabs>
          <w:tab w:val="num" w:pos="5040"/>
        </w:tabs>
        <w:ind w:left="5040" w:hanging="360"/>
      </w:pPr>
      <w:rPr>
        <w:rFonts w:ascii="Arial" w:hAnsi="Arial" w:hint="default"/>
      </w:rPr>
    </w:lvl>
    <w:lvl w:ilvl="7" w:tplc="028608F8" w:tentative="1">
      <w:start w:val="1"/>
      <w:numFmt w:val="bullet"/>
      <w:lvlText w:val="•"/>
      <w:lvlJc w:val="left"/>
      <w:pPr>
        <w:tabs>
          <w:tab w:val="num" w:pos="5760"/>
        </w:tabs>
        <w:ind w:left="5760" w:hanging="360"/>
      </w:pPr>
      <w:rPr>
        <w:rFonts w:ascii="Arial" w:hAnsi="Arial" w:hint="default"/>
      </w:rPr>
    </w:lvl>
    <w:lvl w:ilvl="8" w:tplc="87E6E290" w:tentative="1">
      <w:start w:val="1"/>
      <w:numFmt w:val="bullet"/>
      <w:lvlText w:val="•"/>
      <w:lvlJc w:val="left"/>
      <w:pPr>
        <w:tabs>
          <w:tab w:val="num" w:pos="6480"/>
        </w:tabs>
        <w:ind w:left="6480" w:hanging="360"/>
      </w:pPr>
      <w:rPr>
        <w:rFonts w:ascii="Arial" w:hAnsi="Arial" w:hint="default"/>
      </w:rPr>
    </w:lvl>
  </w:abstractNum>
  <w:abstractNum w:abstractNumId="6">
    <w:nsid w:val="5E5D6DC0"/>
    <w:multiLevelType w:val="hybridMultilevel"/>
    <w:tmpl w:val="A2704FD8"/>
    <w:lvl w:ilvl="0" w:tplc="A4664AA2">
      <w:start w:val="1"/>
      <w:numFmt w:val="decimal"/>
      <w:lvlText w:val="%1."/>
      <w:lvlJc w:val="left"/>
      <w:pPr>
        <w:ind w:left="643" w:hanging="360"/>
      </w:pPr>
      <w:rPr>
        <w:rFonts w:hint="default"/>
      </w:r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num w:numId="1">
    <w:abstractNumId w:val="3"/>
  </w:num>
  <w:num w:numId="2">
    <w:abstractNumId w:val="1"/>
  </w:num>
  <w:num w:numId="3">
    <w:abstractNumId w:val="4"/>
  </w:num>
  <w:num w:numId="4">
    <w:abstractNumId w:val="6"/>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0DE"/>
    <w:rsid w:val="000010C8"/>
    <w:rsid w:val="000017B7"/>
    <w:rsid w:val="00004288"/>
    <w:rsid w:val="00006E0B"/>
    <w:rsid w:val="000070C8"/>
    <w:rsid w:val="000075E7"/>
    <w:rsid w:val="00007613"/>
    <w:rsid w:val="0001064A"/>
    <w:rsid w:val="00010D50"/>
    <w:rsid w:val="00025F5F"/>
    <w:rsid w:val="00031785"/>
    <w:rsid w:val="000319F3"/>
    <w:rsid w:val="00035262"/>
    <w:rsid w:val="00040D2F"/>
    <w:rsid w:val="0004289F"/>
    <w:rsid w:val="00044768"/>
    <w:rsid w:val="000448C3"/>
    <w:rsid w:val="000503E3"/>
    <w:rsid w:val="00056051"/>
    <w:rsid w:val="000565D3"/>
    <w:rsid w:val="00057217"/>
    <w:rsid w:val="000601CB"/>
    <w:rsid w:val="00060404"/>
    <w:rsid w:val="00063C54"/>
    <w:rsid w:val="00063CCB"/>
    <w:rsid w:val="000644A7"/>
    <w:rsid w:val="00065E8C"/>
    <w:rsid w:val="000708CC"/>
    <w:rsid w:val="00077332"/>
    <w:rsid w:val="0008405E"/>
    <w:rsid w:val="00087FB2"/>
    <w:rsid w:val="00092494"/>
    <w:rsid w:val="00092D63"/>
    <w:rsid w:val="000954DD"/>
    <w:rsid w:val="0009617C"/>
    <w:rsid w:val="0009631F"/>
    <w:rsid w:val="000A663F"/>
    <w:rsid w:val="000B2244"/>
    <w:rsid w:val="000B470D"/>
    <w:rsid w:val="000C4C54"/>
    <w:rsid w:val="000C4D4B"/>
    <w:rsid w:val="000C76A0"/>
    <w:rsid w:val="000D2628"/>
    <w:rsid w:val="000D368C"/>
    <w:rsid w:val="000D36F8"/>
    <w:rsid w:val="000D3905"/>
    <w:rsid w:val="000D737B"/>
    <w:rsid w:val="000E05CC"/>
    <w:rsid w:val="000F0680"/>
    <w:rsid w:val="000F2F8F"/>
    <w:rsid w:val="000F4861"/>
    <w:rsid w:val="000F589E"/>
    <w:rsid w:val="00100FC6"/>
    <w:rsid w:val="001038D8"/>
    <w:rsid w:val="00112143"/>
    <w:rsid w:val="00115333"/>
    <w:rsid w:val="00121F27"/>
    <w:rsid w:val="0012464B"/>
    <w:rsid w:val="00127182"/>
    <w:rsid w:val="001272F2"/>
    <w:rsid w:val="0013223F"/>
    <w:rsid w:val="001374EF"/>
    <w:rsid w:val="00137BE0"/>
    <w:rsid w:val="00137F30"/>
    <w:rsid w:val="00142FAF"/>
    <w:rsid w:val="0015381F"/>
    <w:rsid w:val="001605AA"/>
    <w:rsid w:val="00160EF4"/>
    <w:rsid w:val="001612D0"/>
    <w:rsid w:val="00161CB4"/>
    <w:rsid w:val="001623F6"/>
    <w:rsid w:val="00163226"/>
    <w:rsid w:val="00163E2D"/>
    <w:rsid w:val="001721DE"/>
    <w:rsid w:val="0017367C"/>
    <w:rsid w:val="001873DB"/>
    <w:rsid w:val="00193168"/>
    <w:rsid w:val="0019357C"/>
    <w:rsid w:val="00194AC9"/>
    <w:rsid w:val="001A1AF4"/>
    <w:rsid w:val="001A1B8E"/>
    <w:rsid w:val="001A6BF5"/>
    <w:rsid w:val="001B1EC7"/>
    <w:rsid w:val="001B4696"/>
    <w:rsid w:val="001C32B1"/>
    <w:rsid w:val="001E0562"/>
    <w:rsid w:val="001E0E2B"/>
    <w:rsid w:val="001E3395"/>
    <w:rsid w:val="001F32B7"/>
    <w:rsid w:val="001F4EA0"/>
    <w:rsid w:val="001F680D"/>
    <w:rsid w:val="00207947"/>
    <w:rsid w:val="00215485"/>
    <w:rsid w:val="002156CA"/>
    <w:rsid w:val="002170DE"/>
    <w:rsid w:val="0022056E"/>
    <w:rsid w:val="002212B5"/>
    <w:rsid w:val="00225888"/>
    <w:rsid w:val="00227F45"/>
    <w:rsid w:val="00230146"/>
    <w:rsid w:val="00233C44"/>
    <w:rsid w:val="00234295"/>
    <w:rsid w:val="00235DEF"/>
    <w:rsid w:val="00236952"/>
    <w:rsid w:val="00237597"/>
    <w:rsid w:val="002405F7"/>
    <w:rsid w:val="00242B43"/>
    <w:rsid w:val="00246F6F"/>
    <w:rsid w:val="00250899"/>
    <w:rsid w:val="00250EDA"/>
    <w:rsid w:val="00253C95"/>
    <w:rsid w:val="00260FB3"/>
    <w:rsid w:val="0026636E"/>
    <w:rsid w:val="00273F38"/>
    <w:rsid w:val="002805B2"/>
    <w:rsid w:val="002875CD"/>
    <w:rsid w:val="002914CA"/>
    <w:rsid w:val="00294F4F"/>
    <w:rsid w:val="002A03F3"/>
    <w:rsid w:val="002A36EA"/>
    <w:rsid w:val="002A4E53"/>
    <w:rsid w:val="002A7244"/>
    <w:rsid w:val="002D2ED7"/>
    <w:rsid w:val="002D4C14"/>
    <w:rsid w:val="002E4478"/>
    <w:rsid w:val="002E5F46"/>
    <w:rsid w:val="002E605A"/>
    <w:rsid w:val="002F2021"/>
    <w:rsid w:val="002F577D"/>
    <w:rsid w:val="002F7C9E"/>
    <w:rsid w:val="00300670"/>
    <w:rsid w:val="00301F93"/>
    <w:rsid w:val="00306019"/>
    <w:rsid w:val="00311A4E"/>
    <w:rsid w:val="00315467"/>
    <w:rsid w:val="0032125D"/>
    <w:rsid w:val="0032670D"/>
    <w:rsid w:val="003308E8"/>
    <w:rsid w:val="00330E7E"/>
    <w:rsid w:val="00331726"/>
    <w:rsid w:val="00334563"/>
    <w:rsid w:val="0034027B"/>
    <w:rsid w:val="00343F91"/>
    <w:rsid w:val="00352251"/>
    <w:rsid w:val="00353784"/>
    <w:rsid w:val="00353C0E"/>
    <w:rsid w:val="0036091A"/>
    <w:rsid w:val="00360B86"/>
    <w:rsid w:val="00370360"/>
    <w:rsid w:val="00375AD0"/>
    <w:rsid w:val="003772B7"/>
    <w:rsid w:val="003826AC"/>
    <w:rsid w:val="00382CB0"/>
    <w:rsid w:val="00385216"/>
    <w:rsid w:val="003920E5"/>
    <w:rsid w:val="0039446E"/>
    <w:rsid w:val="003A0019"/>
    <w:rsid w:val="003A0DD0"/>
    <w:rsid w:val="003A2450"/>
    <w:rsid w:val="003A2E1F"/>
    <w:rsid w:val="003A560A"/>
    <w:rsid w:val="003B0E0B"/>
    <w:rsid w:val="003B4124"/>
    <w:rsid w:val="003B7321"/>
    <w:rsid w:val="003C0A78"/>
    <w:rsid w:val="003D2C0E"/>
    <w:rsid w:val="003D4426"/>
    <w:rsid w:val="003D64F4"/>
    <w:rsid w:val="003E1456"/>
    <w:rsid w:val="003E15FC"/>
    <w:rsid w:val="003E422D"/>
    <w:rsid w:val="003F0CC4"/>
    <w:rsid w:val="003F1ECC"/>
    <w:rsid w:val="003F210C"/>
    <w:rsid w:val="003F2DF9"/>
    <w:rsid w:val="003F6452"/>
    <w:rsid w:val="0040493D"/>
    <w:rsid w:val="004051DB"/>
    <w:rsid w:val="0040629A"/>
    <w:rsid w:val="00407764"/>
    <w:rsid w:val="0041094C"/>
    <w:rsid w:val="004169DC"/>
    <w:rsid w:val="00416A60"/>
    <w:rsid w:val="0041721A"/>
    <w:rsid w:val="00417689"/>
    <w:rsid w:val="0042744D"/>
    <w:rsid w:val="0043274B"/>
    <w:rsid w:val="00433022"/>
    <w:rsid w:val="0043304E"/>
    <w:rsid w:val="00434347"/>
    <w:rsid w:val="004358C9"/>
    <w:rsid w:val="0044069A"/>
    <w:rsid w:val="004458CB"/>
    <w:rsid w:val="00450BA4"/>
    <w:rsid w:val="004517C4"/>
    <w:rsid w:val="0045262E"/>
    <w:rsid w:val="00453A7F"/>
    <w:rsid w:val="004557AC"/>
    <w:rsid w:val="004610BC"/>
    <w:rsid w:val="00461B22"/>
    <w:rsid w:val="004629C2"/>
    <w:rsid w:val="0046628A"/>
    <w:rsid w:val="004675A2"/>
    <w:rsid w:val="004708D6"/>
    <w:rsid w:val="00472C70"/>
    <w:rsid w:val="004735D1"/>
    <w:rsid w:val="00473973"/>
    <w:rsid w:val="00474FD7"/>
    <w:rsid w:val="00477E5A"/>
    <w:rsid w:val="0048276B"/>
    <w:rsid w:val="004831CA"/>
    <w:rsid w:val="004844FE"/>
    <w:rsid w:val="004937B2"/>
    <w:rsid w:val="00494AA9"/>
    <w:rsid w:val="004A2DFE"/>
    <w:rsid w:val="004A52F1"/>
    <w:rsid w:val="004A613B"/>
    <w:rsid w:val="004B4795"/>
    <w:rsid w:val="004C1B1C"/>
    <w:rsid w:val="004C20F4"/>
    <w:rsid w:val="004C7487"/>
    <w:rsid w:val="004C7F0B"/>
    <w:rsid w:val="004D11C2"/>
    <w:rsid w:val="004E2D6C"/>
    <w:rsid w:val="004E3150"/>
    <w:rsid w:val="004E3F9C"/>
    <w:rsid w:val="004E5B73"/>
    <w:rsid w:val="004F173C"/>
    <w:rsid w:val="004F6508"/>
    <w:rsid w:val="00501DEC"/>
    <w:rsid w:val="005069A1"/>
    <w:rsid w:val="00511192"/>
    <w:rsid w:val="00512E02"/>
    <w:rsid w:val="00513244"/>
    <w:rsid w:val="00515829"/>
    <w:rsid w:val="0051587D"/>
    <w:rsid w:val="005220F9"/>
    <w:rsid w:val="00526140"/>
    <w:rsid w:val="00526894"/>
    <w:rsid w:val="00530F82"/>
    <w:rsid w:val="00532F84"/>
    <w:rsid w:val="005418D7"/>
    <w:rsid w:val="00542F30"/>
    <w:rsid w:val="0054795C"/>
    <w:rsid w:val="00554318"/>
    <w:rsid w:val="0056255B"/>
    <w:rsid w:val="00563C2D"/>
    <w:rsid w:val="00572B08"/>
    <w:rsid w:val="00573CCC"/>
    <w:rsid w:val="005740EE"/>
    <w:rsid w:val="005778B1"/>
    <w:rsid w:val="00587C9E"/>
    <w:rsid w:val="00592559"/>
    <w:rsid w:val="00593886"/>
    <w:rsid w:val="00595166"/>
    <w:rsid w:val="005A0AD7"/>
    <w:rsid w:val="005A3302"/>
    <w:rsid w:val="005A5654"/>
    <w:rsid w:val="005A71A9"/>
    <w:rsid w:val="005B25F3"/>
    <w:rsid w:val="005C28B0"/>
    <w:rsid w:val="005C3D37"/>
    <w:rsid w:val="005C77D2"/>
    <w:rsid w:val="005D46A8"/>
    <w:rsid w:val="005D572B"/>
    <w:rsid w:val="005D6E33"/>
    <w:rsid w:val="005E4306"/>
    <w:rsid w:val="005E435F"/>
    <w:rsid w:val="005E69FB"/>
    <w:rsid w:val="005E7C23"/>
    <w:rsid w:val="005E7D47"/>
    <w:rsid w:val="005F158D"/>
    <w:rsid w:val="005F17B0"/>
    <w:rsid w:val="005F2FF1"/>
    <w:rsid w:val="005F70B6"/>
    <w:rsid w:val="00600002"/>
    <w:rsid w:val="0060048A"/>
    <w:rsid w:val="006029CF"/>
    <w:rsid w:val="00606B86"/>
    <w:rsid w:val="006175D2"/>
    <w:rsid w:val="0062174D"/>
    <w:rsid w:val="006300A1"/>
    <w:rsid w:val="0064560F"/>
    <w:rsid w:val="00650CDF"/>
    <w:rsid w:val="00651D3C"/>
    <w:rsid w:val="00653542"/>
    <w:rsid w:val="00663BBB"/>
    <w:rsid w:val="006701F5"/>
    <w:rsid w:val="00670883"/>
    <w:rsid w:val="00672A4D"/>
    <w:rsid w:val="00673073"/>
    <w:rsid w:val="00674DE5"/>
    <w:rsid w:val="006759DD"/>
    <w:rsid w:val="00683E69"/>
    <w:rsid w:val="00694936"/>
    <w:rsid w:val="006963F6"/>
    <w:rsid w:val="00697930"/>
    <w:rsid w:val="00697C68"/>
    <w:rsid w:val="006A6665"/>
    <w:rsid w:val="006B497A"/>
    <w:rsid w:val="006C2A32"/>
    <w:rsid w:val="006C2B5E"/>
    <w:rsid w:val="006C47E4"/>
    <w:rsid w:val="006C644B"/>
    <w:rsid w:val="006C6E66"/>
    <w:rsid w:val="006D0FCA"/>
    <w:rsid w:val="006E0349"/>
    <w:rsid w:val="006E24AF"/>
    <w:rsid w:val="006E29A1"/>
    <w:rsid w:val="006F0CE3"/>
    <w:rsid w:val="006F7445"/>
    <w:rsid w:val="00702C7E"/>
    <w:rsid w:val="00705AC0"/>
    <w:rsid w:val="00706351"/>
    <w:rsid w:val="007101D8"/>
    <w:rsid w:val="0071763C"/>
    <w:rsid w:val="00727198"/>
    <w:rsid w:val="00727438"/>
    <w:rsid w:val="00727FE8"/>
    <w:rsid w:val="00731130"/>
    <w:rsid w:val="0073260A"/>
    <w:rsid w:val="007334DF"/>
    <w:rsid w:val="007343D4"/>
    <w:rsid w:val="00735AE7"/>
    <w:rsid w:val="0074300A"/>
    <w:rsid w:val="007444E0"/>
    <w:rsid w:val="007479FE"/>
    <w:rsid w:val="00750A91"/>
    <w:rsid w:val="007514D7"/>
    <w:rsid w:val="0075211B"/>
    <w:rsid w:val="00761B52"/>
    <w:rsid w:val="00765533"/>
    <w:rsid w:val="0077357A"/>
    <w:rsid w:val="0078247A"/>
    <w:rsid w:val="00782AEB"/>
    <w:rsid w:val="00783909"/>
    <w:rsid w:val="007855DB"/>
    <w:rsid w:val="00785FA1"/>
    <w:rsid w:val="00786110"/>
    <w:rsid w:val="00786C80"/>
    <w:rsid w:val="00791913"/>
    <w:rsid w:val="00792F9B"/>
    <w:rsid w:val="00793DB6"/>
    <w:rsid w:val="007A112A"/>
    <w:rsid w:val="007A3E63"/>
    <w:rsid w:val="007A40D3"/>
    <w:rsid w:val="007B1D21"/>
    <w:rsid w:val="007C5C3F"/>
    <w:rsid w:val="007C75ED"/>
    <w:rsid w:val="007D08D3"/>
    <w:rsid w:val="007D6BAA"/>
    <w:rsid w:val="007E7FDB"/>
    <w:rsid w:val="007F34C7"/>
    <w:rsid w:val="008018C7"/>
    <w:rsid w:val="00802336"/>
    <w:rsid w:val="00804DBB"/>
    <w:rsid w:val="00811834"/>
    <w:rsid w:val="00815216"/>
    <w:rsid w:val="008171DD"/>
    <w:rsid w:val="0081768A"/>
    <w:rsid w:val="00823931"/>
    <w:rsid w:val="008257D1"/>
    <w:rsid w:val="00825FD2"/>
    <w:rsid w:val="008274C8"/>
    <w:rsid w:val="00833331"/>
    <w:rsid w:val="0083479E"/>
    <w:rsid w:val="00837B13"/>
    <w:rsid w:val="0084039B"/>
    <w:rsid w:val="00842A2B"/>
    <w:rsid w:val="00845F5A"/>
    <w:rsid w:val="00850CBE"/>
    <w:rsid w:val="00854033"/>
    <w:rsid w:val="008602CD"/>
    <w:rsid w:val="008603C4"/>
    <w:rsid w:val="00862642"/>
    <w:rsid w:val="00862ACE"/>
    <w:rsid w:val="008736E9"/>
    <w:rsid w:val="00882829"/>
    <w:rsid w:val="0088462C"/>
    <w:rsid w:val="0088521B"/>
    <w:rsid w:val="00886A6E"/>
    <w:rsid w:val="008906DF"/>
    <w:rsid w:val="00892AA7"/>
    <w:rsid w:val="00892F9F"/>
    <w:rsid w:val="008A3875"/>
    <w:rsid w:val="008A7082"/>
    <w:rsid w:val="008B1B00"/>
    <w:rsid w:val="008B21D7"/>
    <w:rsid w:val="008B29C6"/>
    <w:rsid w:val="008B6F81"/>
    <w:rsid w:val="008C04DA"/>
    <w:rsid w:val="008C13A6"/>
    <w:rsid w:val="008C46A7"/>
    <w:rsid w:val="008C686B"/>
    <w:rsid w:val="008D09A6"/>
    <w:rsid w:val="008D3C20"/>
    <w:rsid w:val="008D4213"/>
    <w:rsid w:val="008D7051"/>
    <w:rsid w:val="008E1294"/>
    <w:rsid w:val="008E21E2"/>
    <w:rsid w:val="008F3AAA"/>
    <w:rsid w:val="008F5044"/>
    <w:rsid w:val="0090012F"/>
    <w:rsid w:val="0091049E"/>
    <w:rsid w:val="00910925"/>
    <w:rsid w:val="00913425"/>
    <w:rsid w:val="00913634"/>
    <w:rsid w:val="009154B7"/>
    <w:rsid w:val="00915682"/>
    <w:rsid w:val="00925413"/>
    <w:rsid w:val="00930A31"/>
    <w:rsid w:val="009338D3"/>
    <w:rsid w:val="009351CB"/>
    <w:rsid w:val="00945D73"/>
    <w:rsid w:val="00951F4F"/>
    <w:rsid w:val="00952B23"/>
    <w:rsid w:val="00955B77"/>
    <w:rsid w:val="009607DC"/>
    <w:rsid w:val="00960AF5"/>
    <w:rsid w:val="00961C0C"/>
    <w:rsid w:val="00961CE6"/>
    <w:rsid w:val="00962337"/>
    <w:rsid w:val="00962B68"/>
    <w:rsid w:val="009647F2"/>
    <w:rsid w:val="00967E13"/>
    <w:rsid w:val="00970B32"/>
    <w:rsid w:val="00973788"/>
    <w:rsid w:val="00991080"/>
    <w:rsid w:val="00991B37"/>
    <w:rsid w:val="0099581F"/>
    <w:rsid w:val="00997392"/>
    <w:rsid w:val="009A2003"/>
    <w:rsid w:val="009B0C11"/>
    <w:rsid w:val="009C0329"/>
    <w:rsid w:val="009C4989"/>
    <w:rsid w:val="009D1F30"/>
    <w:rsid w:val="009D2904"/>
    <w:rsid w:val="009D57B2"/>
    <w:rsid w:val="009D7962"/>
    <w:rsid w:val="009E18CD"/>
    <w:rsid w:val="009E29F8"/>
    <w:rsid w:val="009E6675"/>
    <w:rsid w:val="009E6B45"/>
    <w:rsid w:val="009F0F5B"/>
    <w:rsid w:val="009F24B8"/>
    <w:rsid w:val="00A05983"/>
    <w:rsid w:val="00A06E0E"/>
    <w:rsid w:val="00A22FCB"/>
    <w:rsid w:val="00A23056"/>
    <w:rsid w:val="00A277A0"/>
    <w:rsid w:val="00A27883"/>
    <w:rsid w:val="00A30E5A"/>
    <w:rsid w:val="00A3318E"/>
    <w:rsid w:val="00A33738"/>
    <w:rsid w:val="00A34844"/>
    <w:rsid w:val="00A364AA"/>
    <w:rsid w:val="00A40661"/>
    <w:rsid w:val="00A44802"/>
    <w:rsid w:val="00A44AB5"/>
    <w:rsid w:val="00A47F61"/>
    <w:rsid w:val="00A51128"/>
    <w:rsid w:val="00A557E5"/>
    <w:rsid w:val="00A56AE3"/>
    <w:rsid w:val="00A65766"/>
    <w:rsid w:val="00A707DB"/>
    <w:rsid w:val="00A7109C"/>
    <w:rsid w:val="00A7112D"/>
    <w:rsid w:val="00A72F91"/>
    <w:rsid w:val="00A865AF"/>
    <w:rsid w:val="00A8751D"/>
    <w:rsid w:val="00A953CE"/>
    <w:rsid w:val="00A96B27"/>
    <w:rsid w:val="00A97B6C"/>
    <w:rsid w:val="00AA12F5"/>
    <w:rsid w:val="00AA191D"/>
    <w:rsid w:val="00AA7992"/>
    <w:rsid w:val="00AA7F15"/>
    <w:rsid w:val="00AB42B7"/>
    <w:rsid w:val="00AB51DF"/>
    <w:rsid w:val="00AB6023"/>
    <w:rsid w:val="00AC19B9"/>
    <w:rsid w:val="00AD092D"/>
    <w:rsid w:val="00AD0E45"/>
    <w:rsid w:val="00AD2314"/>
    <w:rsid w:val="00AD2A7D"/>
    <w:rsid w:val="00AD39E7"/>
    <w:rsid w:val="00AD7E7C"/>
    <w:rsid w:val="00AE07C2"/>
    <w:rsid w:val="00AE2612"/>
    <w:rsid w:val="00AE3257"/>
    <w:rsid w:val="00AE3FE1"/>
    <w:rsid w:val="00AF295E"/>
    <w:rsid w:val="00AF3B0F"/>
    <w:rsid w:val="00AF3C5E"/>
    <w:rsid w:val="00AF40A7"/>
    <w:rsid w:val="00B0047A"/>
    <w:rsid w:val="00B029B6"/>
    <w:rsid w:val="00B05DF3"/>
    <w:rsid w:val="00B0765D"/>
    <w:rsid w:val="00B114CA"/>
    <w:rsid w:val="00B238F5"/>
    <w:rsid w:val="00B251E4"/>
    <w:rsid w:val="00B3039D"/>
    <w:rsid w:val="00B313BD"/>
    <w:rsid w:val="00B31E01"/>
    <w:rsid w:val="00B42761"/>
    <w:rsid w:val="00B436C3"/>
    <w:rsid w:val="00B43AD8"/>
    <w:rsid w:val="00B5004D"/>
    <w:rsid w:val="00B51A7D"/>
    <w:rsid w:val="00B53B28"/>
    <w:rsid w:val="00B54954"/>
    <w:rsid w:val="00B55457"/>
    <w:rsid w:val="00B61264"/>
    <w:rsid w:val="00B621E1"/>
    <w:rsid w:val="00B67F01"/>
    <w:rsid w:val="00B73525"/>
    <w:rsid w:val="00B73727"/>
    <w:rsid w:val="00B73779"/>
    <w:rsid w:val="00B76EA0"/>
    <w:rsid w:val="00B77DD5"/>
    <w:rsid w:val="00B85B59"/>
    <w:rsid w:val="00B93956"/>
    <w:rsid w:val="00B97F01"/>
    <w:rsid w:val="00BA7632"/>
    <w:rsid w:val="00BB3EF9"/>
    <w:rsid w:val="00BB6183"/>
    <w:rsid w:val="00BB7E5F"/>
    <w:rsid w:val="00BD5621"/>
    <w:rsid w:val="00BF5067"/>
    <w:rsid w:val="00C005DC"/>
    <w:rsid w:val="00C0240F"/>
    <w:rsid w:val="00C05B41"/>
    <w:rsid w:val="00C11CEC"/>
    <w:rsid w:val="00C21D76"/>
    <w:rsid w:val="00C2240C"/>
    <w:rsid w:val="00C26D98"/>
    <w:rsid w:val="00C30FD1"/>
    <w:rsid w:val="00C31B83"/>
    <w:rsid w:val="00C35816"/>
    <w:rsid w:val="00C376FA"/>
    <w:rsid w:val="00C408DC"/>
    <w:rsid w:val="00C41C3D"/>
    <w:rsid w:val="00C50BD4"/>
    <w:rsid w:val="00C50D53"/>
    <w:rsid w:val="00C52A0F"/>
    <w:rsid w:val="00C543BB"/>
    <w:rsid w:val="00C54CFB"/>
    <w:rsid w:val="00C567A9"/>
    <w:rsid w:val="00C6022E"/>
    <w:rsid w:val="00C6638B"/>
    <w:rsid w:val="00C734C6"/>
    <w:rsid w:val="00C81136"/>
    <w:rsid w:val="00C84654"/>
    <w:rsid w:val="00C85835"/>
    <w:rsid w:val="00C90A32"/>
    <w:rsid w:val="00CA0893"/>
    <w:rsid w:val="00CA7F11"/>
    <w:rsid w:val="00CB173D"/>
    <w:rsid w:val="00CB18D8"/>
    <w:rsid w:val="00CB2AC7"/>
    <w:rsid w:val="00CB5B05"/>
    <w:rsid w:val="00CC317D"/>
    <w:rsid w:val="00CC3F9B"/>
    <w:rsid w:val="00CC5F25"/>
    <w:rsid w:val="00CD0B65"/>
    <w:rsid w:val="00CD0F67"/>
    <w:rsid w:val="00CD6EFD"/>
    <w:rsid w:val="00CE32FB"/>
    <w:rsid w:val="00CE717E"/>
    <w:rsid w:val="00CF30B4"/>
    <w:rsid w:val="00CF59BE"/>
    <w:rsid w:val="00CF728B"/>
    <w:rsid w:val="00D0049F"/>
    <w:rsid w:val="00D0271E"/>
    <w:rsid w:val="00D04B0C"/>
    <w:rsid w:val="00D108D2"/>
    <w:rsid w:val="00D13F25"/>
    <w:rsid w:val="00D20075"/>
    <w:rsid w:val="00D23314"/>
    <w:rsid w:val="00D27304"/>
    <w:rsid w:val="00D31FD6"/>
    <w:rsid w:val="00D32038"/>
    <w:rsid w:val="00D3336D"/>
    <w:rsid w:val="00D3456B"/>
    <w:rsid w:val="00D37089"/>
    <w:rsid w:val="00D37D9F"/>
    <w:rsid w:val="00D43DA3"/>
    <w:rsid w:val="00D45928"/>
    <w:rsid w:val="00D45999"/>
    <w:rsid w:val="00D500C6"/>
    <w:rsid w:val="00D61804"/>
    <w:rsid w:val="00D70CE4"/>
    <w:rsid w:val="00D749C5"/>
    <w:rsid w:val="00D760AD"/>
    <w:rsid w:val="00D80251"/>
    <w:rsid w:val="00D81D1D"/>
    <w:rsid w:val="00D92DCE"/>
    <w:rsid w:val="00DA13AD"/>
    <w:rsid w:val="00DA36AA"/>
    <w:rsid w:val="00DA61EB"/>
    <w:rsid w:val="00DC01C2"/>
    <w:rsid w:val="00DC37F2"/>
    <w:rsid w:val="00DC503D"/>
    <w:rsid w:val="00DD17DC"/>
    <w:rsid w:val="00DE1574"/>
    <w:rsid w:val="00DE6C00"/>
    <w:rsid w:val="00DE7865"/>
    <w:rsid w:val="00DF18FC"/>
    <w:rsid w:val="00DF52D5"/>
    <w:rsid w:val="00DF7EF8"/>
    <w:rsid w:val="00E00A7E"/>
    <w:rsid w:val="00E03844"/>
    <w:rsid w:val="00E15864"/>
    <w:rsid w:val="00E31032"/>
    <w:rsid w:val="00E31FB4"/>
    <w:rsid w:val="00E366F1"/>
    <w:rsid w:val="00E3715F"/>
    <w:rsid w:val="00E40560"/>
    <w:rsid w:val="00E50F6C"/>
    <w:rsid w:val="00E56233"/>
    <w:rsid w:val="00E57E6D"/>
    <w:rsid w:val="00E61D4C"/>
    <w:rsid w:val="00E66EA2"/>
    <w:rsid w:val="00E75ABA"/>
    <w:rsid w:val="00E77987"/>
    <w:rsid w:val="00E80166"/>
    <w:rsid w:val="00E81FA4"/>
    <w:rsid w:val="00E820FE"/>
    <w:rsid w:val="00E84BA4"/>
    <w:rsid w:val="00E86BA6"/>
    <w:rsid w:val="00E90AC6"/>
    <w:rsid w:val="00EA2603"/>
    <w:rsid w:val="00EA2D1A"/>
    <w:rsid w:val="00EB16A3"/>
    <w:rsid w:val="00EB3746"/>
    <w:rsid w:val="00EC20FD"/>
    <w:rsid w:val="00EC2598"/>
    <w:rsid w:val="00EC4FAA"/>
    <w:rsid w:val="00EC7410"/>
    <w:rsid w:val="00ED229E"/>
    <w:rsid w:val="00EE150A"/>
    <w:rsid w:val="00EE1DEA"/>
    <w:rsid w:val="00EE4D50"/>
    <w:rsid w:val="00EF0BB6"/>
    <w:rsid w:val="00EF1319"/>
    <w:rsid w:val="00EF2293"/>
    <w:rsid w:val="00EF333A"/>
    <w:rsid w:val="00EF3C9A"/>
    <w:rsid w:val="00EF5030"/>
    <w:rsid w:val="00F13D42"/>
    <w:rsid w:val="00F1682F"/>
    <w:rsid w:val="00F305D7"/>
    <w:rsid w:val="00F32DFA"/>
    <w:rsid w:val="00F341EC"/>
    <w:rsid w:val="00F34E12"/>
    <w:rsid w:val="00F35DC7"/>
    <w:rsid w:val="00F403E7"/>
    <w:rsid w:val="00F44C78"/>
    <w:rsid w:val="00F52451"/>
    <w:rsid w:val="00F57B78"/>
    <w:rsid w:val="00F65FE6"/>
    <w:rsid w:val="00F6799C"/>
    <w:rsid w:val="00F71B10"/>
    <w:rsid w:val="00F7225B"/>
    <w:rsid w:val="00F72A05"/>
    <w:rsid w:val="00F72E1E"/>
    <w:rsid w:val="00F73293"/>
    <w:rsid w:val="00F809B8"/>
    <w:rsid w:val="00F80CD1"/>
    <w:rsid w:val="00F83685"/>
    <w:rsid w:val="00F839AE"/>
    <w:rsid w:val="00F869B1"/>
    <w:rsid w:val="00F94230"/>
    <w:rsid w:val="00F95126"/>
    <w:rsid w:val="00F96191"/>
    <w:rsid w:val="00F96963"/>
    <w:rsid w:val="00FA203E"/>
    <w:rsid w:val="00FA25A1"/>
    <w:rsid w:val="00FA4061"/>
    <w:rsid w:val="00FA7E62"/>
    <w:rsid w:val="00FB035C"/>
    <w:rsid w:val="00FB2822"/>
    <w:rsid w:val="00FB35F8"/>
    <w:rsid w:val="00FB6B0C"/>
    <w:rsid w:val="00FC28DC"/>
    <w:rsid w:val="00FD1653"/>
    <w:rsid w:val="00FD206A"/>
    <w:rsid w:val="00FD5848"/>
    <w:rsid w:val="00FD6E28"/>
    <w:rsid w:val="00FE073B"/>
    <w:rsid w:val="00FE1DBB"/>
    <w:rsid w:val="00FE2B4D"/>
    <w:rsid w:val="00FE50C9"/>
    <w:rsid w:val="00FE5AAC"/>
    <w:rsid w:val="00FF01F1"/>
    <w:rsid w:val="00FF373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26EEE0-6778-4001-8250-E2E19D30D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0DE"/>
    <w:pPr>
      <w:spacing w:after="0" w:line="240" w:lineRule="auto"/>
    </w:pPr>
    <w:rPr>
      <w:rFonts w:ascii="Times New Roman" w:eastAsia="Times New Roman" w:hAnsi="Times New Roman" w:cs="Times New Roman"/>
      <w:sz w:val="24"/>
      <w:szCs w:val="24"/>
      <w:lang w:eastAsia="es-CO"/>
    </w:rPr>
  </w:style>
  <w:style w:type="paragraph" w:styleId="Ttulo1">
    <w:name w:val="heading 1"/>
    <w:basedOn w:val="Normal"/>
    <w:link w:val="Ttulo1Car"/>
    <w:uiPriority w:val="9"/>
    <w:qFormat/>
    <w:rsid w:val="004C7487"/>
    <w:pPr>
      <w:spacing w:before="100" w:beforeAutospacing="1" w:after="100" w:afterAutospacing="1"/>
      <w:outlineLvl w:val="0"/>
    </w:pPr>
    <w:rPr>
      <w:b/>
      <w:bCs/>
      <w:kern w:val="36"/>
      <w:sz w:val="48"/>
      <w:szCs w:val="48"/>
      <w:lang w:val="es-ES" w:eastAsia="es-ES"/>
    </w:rPr>
  </w:style>
  <w:style w:type="paragraph" w:styleId="Ttulo2">
    <w:name w:val="heading 2"/>
    <w:basedOn w:val="Normal"/>
    <w:next w:val="Normal"/>
    <w:link w:val="Ttulo2Car"/>
    <w:uiPriority w:val="9"/>
    <w:unhideWhenUsed/>
    <w:qFormat/>
    <w:rsid w:val="00FD584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F210C"/>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3F21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3F210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170DE"/>
    <w:pPr>
      <w:spacing w:before="100" w:beforeAutospacing="1" w:after="100" w:afterAutospacing="1"/>
    </w:pPr>
  </w:style>
  <w:style w:type="character" w:styleId="Textoennegrita">
    <w:name w:val="Strong"/>
    <w:basedOn w:val="Fuentedeprrafopredeter"/>
    <w:uiPriority w:val="22"/>
    <w:qFormat/>
    <w:rsid w:val="002170DE"/>
    <w:rPr>
      <w:b/>
      <w:bCs/>
    </w:rPr>
  </w:style>
  <w:style w:type="paragraph" w:styleId="Textodeglobo">
    <w:name w:val="Balloon Text"/>
    <w:basedOn w:val="Normal"/>
    <w:link w:val="TextodegloboCar"/>
    <w:uiPriority w:val="99"/>
    <w:semiHidden/>
    <w:unhideWhenUsed/>
    <w:rsid w:val="00600002"/>
    <w:rPr>
      <w:rFonts w:ascii="Tahoma" w:hAnsi="Tahoma" w:cs="Tahoma"/>
      <w:sz w:val="16"/>
      <w:szCs w:val="16"/>
    </w:rPr>
  </w:style>
  <w:style w:type="character" w:customStyle="1" w:styleId="TextodegloboCar">
    <w:name w:val="Texto de globo Car"/>
    <w:basedOn w:val="Fuentedeprrafopredeter"/>
    <w:link w:val="Textodeglobo"/>
    <w:uiPriority w:val="99"/>
    <w:semiHidden/>
    <w:rsid w:val="00600002"/>
    <w:rPr>
      <w:rFonts w:ascii="Tahoma" w:eastAsia="Times New Roman" w:hAnsi="Tahoma" w:cs="Tahoma"/>
      <w:sz w:val="16"/>
      <w:szCs w:val="16"/>
      <w:lang w:eastAsia="es-CO"/>
    </w:rPr>
  </w:style>
  <w:style w:type="paragraph" w:styleId="Encabezado">
    <w:name w:val="header"/>
    <w:basedOn w:val="Normal"/>
    <w:link w:val="EncabezadoCar"/>
    <w:unhideWhenUsed/>
    <w:rsid w:val="00E57E6D"/>
    <w:pPr>
      <w:tabs>
        <w:tab w:val="center" w:pos="4419"/>
        <w:tab w:val="right" w:pos="8838"/>
      </w:tabs>
    </w:pPr>
  </w:style>
  <w:style w:type="character" w:customStyle="1" w:styleId="EncabezadoCar">
    <w:name w:val="Encabezado Car"/>
    <w:basedOn w:val="Fuentedeprrafopredeter"/>
    <w:link w:val="Encabezado"/>
    <w:rsid w:val="00E57E6D"/>
    <w:rPr>
      <w:rFonts w:ascii="Times New Roman" w:eastAsia="Times New Roman" w:hAnsi="Times New Roman" w:cs="Times New Roman"/>
      <w:sz w:val="24"/>
      <w:szCs w:val="24"/>
      <w:lang w:eastAsia="es-CO"/>
    </w:rPr>
  </w:style>
  <w:style w:type="paragraph" w:styleId="Piedepgina">
    <w:name w:val="footer"/>
    <w:basedOn w:val="Normal"/>
    <w:link w:val="PiedepginaCar"/>
    <w:unhideWhenUsed/>
    <w:rsid w:val="00E57E6D"/>
    <w:pPr>
      <w:tabs>
        <w:tab w:val="center" w:pos="4419"/>
        <w:tab w:val="right" w:pos="8838"/>
      </w:tabs>
    </w:pPr>
  </w:style>
  <w:style w:type="character" w:customStyle="1" w:styleId="PiedepginaCar">
    <w:name w:val="Pie de página Car"/>
    <w:basedOn w:val="Fuentedeprrafopredeter"/>
    <w:link w:val="Piedepgina"/>
    <w:uiPriority w:val="99"/>
    <w:rsid w:val="00E57E6D"/>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4C7487"/>
    <w:rPr>
      <w:rFonts w:ascii="Times New Roman" w:eastAsia="Times New Roman" w:hAnsi="Times New Roman" w:cs="Times New Roman"/>
      <w:b/>
      <w:bCs/>
      <w:kern w:val="36"/>
      <w:sz w:val="48"/>
      <w:szCs w:val="48"/>
      <w:lang w:val="es-ES" w:eastAsia="es-ES"/>
    </w:rPr>
  </w:style>
  <w:style w:type="character" w:customStyle="1" w:styleId="apple-converted-space">
    <w:name w:val="apple-converted-space"/>
    <w:basedOn w:val="Fuentedeprrafopredeter"/>
    <w:rsid w:val="00FD206A"/>
  </w:style>
  <w:style w:type="paragraph" w:styleId="Textonotapie">
    <w:name w:val="footnote text"/>
    <w:basedOn w:val="Normal"/>
    <w:link w:val="TextonotapieCar"/>
    <w:uiPriority w:val="99"/>
    <w:unhideWhenUsed/>
    <w:rsid w:val="00DF52D5"/>
    <w:rPr>
      <w:sz w:val="20"/>
      <w:szCs w:val="20"/>
    </w:rPr>
  </w:style>
  <w:style w:type="character" w:customStyle="1" w:styleId="TextonotapieCar">
    <w:name w:val="Texto nota pie Car"/>
    <w:basedOn w:val="Fuentedeprrafopredeter"/>
    <w:link w:val="Textonotapie"/>
    <w:uiPriority w:val="99"/>
    <w:rsid w:val="00DF52D5"/>
    <w:rPr>
      <w:rFonts w:ascii="Times New Roman" w:eastAsia="Times New Roman" w:hAnsi="Times New Roman" w:cs="Times New Roman"/>
      <w:sz w:val="20"/>
      <w:szCs w:val="20"/>
      <w:lang w:eastAsia="es-CO"/>
    </w:rPr>
  </w:style>
  <w:style w:type="character" w:styleId="Refdenotaalpie">
    <w:name w:val="footnote reference"/>
    <w:basedOn w:val="Fuentedeprrafopredeter"/>
    <w:uiPriority w:val="99"/>
    <w:semiHidden/>
    <w:unhideWhenUsed/>
    <w:rsid w:val="00DF52D5"/>
    <w:rPr>
      <w:vertAlign w:val="superscript"/>
    </w:rPr>
  </w:style>
  <w:style w:type="table" w:styleId="Tablaconcuadrcula">
    <w:name w:val="Table Grid"/>
    <w:basedOn w:val="Tablanormal"/>
    <w:uiPriority w:val="59"/>
    <w:rsid w:val="00D320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991080"/>
  </w:style>
  <w:style w:type="paragraph" w:styleId="Prrafodelista">
    <w:name w:val="List Paragraph"/>
    <w:basedOn w:val="Normal"/>
    <w:uiPriority w:val="34"/>
    <w:qFormat/>
    <w:rsid w:val="000D368C"/>
    <w:pPr>
      <w:ind w:left="720"/>
      <w:contextualSpacing/>
    </w:pPr>
    <w:rPr>
      <w:lang w:eastAsia="es-ES"/>
    </w:rPr>
  </w:style>
  <w:style w:type="character" w:customStyle="1" w:styleId="Ttulo3Car">
    <w:name w:val="Título 3 Car"/>
    <w:basedOn w:val="Fuentedeprrafopredeter"/>
    <w:link w:val="Ttulo3"/>
    <w:uiPriority w:val="9"/>
    <w:semiHidden/>
    <w:rsid w:val="003F210C"/>
    <w:rPr>
      <w:rFonts w:asciiTheme="majorHAnsi" w:eastAsiaTheme="majorEastAsia" w:hAnsiTheme="majorHAnsi" w:cstheme="majorBidi"/>
      <w:b/>
      <w:bCs/>
      <w:color w:val="4F81BD" w:themeColor="accent1"/>
      <w:sz w:val="24"/>
      <w:szCs w:val="24"/>
      <w:lang w:eastAsia="es-CO"/>
    </w:rPr>
  </w:style>
  <w:style w:type="character" w:customStyle="1" w:styleId="Ttulo5Car">
    <w:name w:val="Título 5 Car"/>
    <w:basedOn w:val="Fuentedeprrafopredeter"/>
    <w:link w:val="Ttulo5"/>
    <w:uiPriority w:val="9"/>
    <w:semiHidden/>
    <w:rsid w:val="003F210C"/>
    <w:rPr>
      <w:rFonts w:asciiTheme="majorHAnsi" w:eastAsiaTheme="majorEastAsia" w:hAnsiTheme="majorHAnsi" w:cstheme="majorBidi"/>
      <w:color w:val="243F60" w:themeColor="accent1" w:themeShade="7F"/>
      <w:sz w:val="24"/>
      <w:szCs w:val="24"/>
      <w:lang w:eastAsia="es-CO"/>
    </w:rPr>
  </w:style>
  <w:style w:type="character" w:customStyle="1" w:styleId="Ttulo6Car">
    <w:name w:val="Título 6 Car"/>
    <w:basedOn w:val="Fuentedeprrafopredeter"/>
    <w:link w:val="Ttulo6"/>
    <w:uiPriority w:val="9"/>
    <w:semiHidden/>
    <w:rsid w:val="003F210C"/>
    <w:rPr>
      <w:rFonts w:asciiTheme="majorHAnsi" w:eastAsiaTheme="majorEastAsia" w:hAnsiTheme="majorHAnsi" w:cstheme="majorBidi"/>
      <w:i/>
      <w:iCs/>
      <w:color w:val="243F60" w:themeColor="accent1" w:themeShade="7F"/>
      <w:sz w:val="24"/>
      <w:szCs w:val="24"/>
      <w:lang w:eastAsia="es-CO"/>
    </w:rPr>
  </w:style>
  <w:style w:type="character" w:styleId="Hipervnculo">
    <w:name w:val="Hyperlink"/>
    <w:basedOn w:val="Fuentedeprrafopredeter"/>
    <w:uiPriority w:val="99"/>
    <w:semiHidden/>
    <w:unhideWhenUsed/>
    <w:rsid w:val="003F210C"/>
    <w:rPr>
      <w:color w:val="0000FF"/>
      <w:u w:val="single"/>
    </w:rPr>
  </w:style>
  <w:style w:type="character" w:customStyle="1" w:styleId="Ttulo2Car">
    <w:name w:val="Título 2 Car"/>
    <w:basedOn w:val="Fuentedeprrafopredeter"/>
    <w:link w:val="Ttulo2"/>
    <w:uiPriority w:val="9"/>
    <w:rsid w:val="00FD5848"/>
    <w:rPr>
      <w:rFonts w:asciiTheme="majorHAnsi" w:eastAsiaTheme="majorEastAsia" w:hAnsiTheme="majorHAnsi" w:cstheme="majorBidi"/>
      <w:b/>
      <w:bCs/>
      <w:color w:val="4F81BD" w:themeColor="accent1"/>
      <w:sz w:val="26"/>
      <w:szCs w:val="26"/>
      <w:lang w:eastAsia="es-CO"/>
    </w:rPr>
  </w:style>
  <w:style w:type="character" w:styleId="nfasis">
    <w:name w:val="Emphasis"/>
    <w:basedOn w:val="Fuentedeprrafopredeter"/>
    <w:uiPriority w:val="20"/>
    <w:qFormat/>
    <w:rsid w:val="00273F38"/>
    <w:rPr>
      <w:i/>
      <w:iCs/>
    </w:rPr>
  </w:style>
  <w:style w:type="character" w:customStyle="1" w:styleId="spelle">
    <w:name w:val="spelle"/>
    <w:basedOn w:val="Fuentedeprrafopredeter"/>
    <w:rsid w:val="00CE32FB"/>
  </w:style>
  <w:style w:type="paragraph" w:customStyle="1" w:styleId="section1">
    <w:name w:val="section1"/>
    <w:basedOn w:val="Normal"/>
    <w:rsid w:val="00E90AC6"/>
    <w:pPr>
      <w:spacing w:before="100" w:beforeAutospacing="1" w:after="100" w:afterAutospacing="1"/>
    </w:pPr>
    <w:rPr>
      <w:lang w:val="es-ES" w:eastAsia="es-ES"/>
    </w:rPr>
  </w:style>
  <w:style w:type="paragraph" w:styleId="Textoindependiente3">
    <w:name w:val="Body Text 3"/>
    <w:basedOn w:val="Normal"/>
    <w:link w:val="Textoindependiente3Car"/>
    <w:uiPriority w:val="99"/>
    <w:semiHidden/>
    <w:unhideWhenUsed/>
    <w:rsid w:val="00E90AC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90AC6"/>
    <w:rPr>
      <w:rFonts w:ascii="Times New Roman" w:eastAsia="Times New Roman" w:hAnsi="Times New Roman" w:cs="Times New Roman"/>
      <w:sz w:val="16"/>
      <w:szCs w:val="16"/>
      <w:lang w:eastAsia="es-CO"/>
    </w:rPr>
  </w:style>
  <w:style w:type="paragraph" w:customStyle="1" w:styleId="default">
    <w:name w:val="default"/>
    <w:basedOn w:val="Normal"/>
    <w:rsid w:val="00FE2B4D"/>
    <w:pPr>
      <w:spacing w:before="100" w:beforeAutospacing="1" w:after="100" w:afterAutospacing="1"/>
    </w:pPr>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61493">
      <w:bodyDiv w:val="1"/>
      <w:marLeft w:val="0"/>
      <w:marRight w:val="0"/>
      <w:marTop w:val="0"/>
      <w:marBottom w:val="0"/>
      <w:divBdr>
        <w:top w:val="none" w:sz="0" w:space="0" w:color="auto"/>
        <w:left w:val="none" w:sz="0" w:space="0" w:color="auto"/>
        <w:bottom w:val="none" w:sz="0" w:space="0" w:color="auto"/>
        <w:right w:val="none" w:sz="0" w:space="0" w:color="auto"/>
      </w:divBdr>
    </w:div>
    <w:div w:id="62606284">
      <w:bodyDiv w:val="1"/>
      <w:marLeft w:val="0"/>
      <w:marRight w:val="0"/>
      <w:marTop w:val="0"/>
      <w:marBottom w:val="0"/>
      <w:divBdr>
        <w:top w:val="none" w:sz="0" w:space="0" w:color="auto"/>
        <w:left w:val="none" w:sz="0" w:space="0" w:color="auto"/>
        <w:bottom w:val="none" w:sz="0" w:space="0" w:color="auto"/>
        <w:right w:val="none" w:sz="0" w:space="0" w:color="auto"/>
      </w:divBdr>
    </w:div>
    <w:div w:id="65304888">
      <w:bodyDiv w:val="1"/>
      <w:marLeft w:val="0"/>
      <w:marRight w:val="0"/>
      <w:marTop w:val="0"/>
      <w:marBottom w:val="0"/>
      <w:divBdr>
        <w:top w:val="none" w:sz="0" w:space="0" w:color="auto"/>
        <w:left w:val="none" w:sz="0" w:space="0" w:color="auto"/>
        <w:bottom w:val="none" w:sz="0" w:space="0" w:color="auto"/>
        <w:right w:val="none" w:sz="0" w:space="0" w:color="auto"/>
      </w:divBdr>
    </w:div>
    <w:div w:id="121577071">
      <w:bodyDiv w:val="1"/>
      <w:marLeft w:val="0"/>
      <w:marRight w:val="0"/>
      <w:marTop w:val="0"/>
      <w:marBottom w:val="0"/>
      <w:divBdr>
        <w:top w:val="none" w:sz="0" w:space="0" w:color="auto"/>
        <w:left w:val="none" w:sz="0" w:space="0" w:color="auto"/>
        <w:bottom w:val="none" w:sz="0" w:space="0" w:color="auto"/>
        <w:right w:val="none" w:sz="0" w:space="0" w:color="auto"/>
      </w:divBdr>
    </w:div>
    <w:div w:id="215704317">
      <w:bodyDiv w:val="1"/>
      <w:marLeft w:val="0"/>
      <w:marRight w:val="0"/>
      <w:marTop w:val="0"/>
      <w:marBottom w:val="0"/>
      <w:divBdr>
        <w:top w:val="none" w:sz="0" w:space="0" w:color="auto"/>
        <w:left w:val="none" w:sz="0" w:space="0" w:color="auto"/>
        <w:bottom w:val="none" w:sz="0" w:space="0" w:color="auto"/>
        <w:right w:val="none" w:sz="0" w:space="0" w:color="auto"/>
      </w:divBdr>
    </w:div>
    <w:div w:id="345328796">
      <w:bodyDiv w:val="1"/>
      <w:marLeft w:val="0"/>
      <w:marRight w:val="0"/>
      <w:marTop w:val="0"/>
      <w:marBottom w:val="0"/>
      <w:divBdr>
        <w:top w:val="none" w:sz="0" w:space="0" w:color="auto"/>
        <w:left w:val="none" w:sz="0" w:space="0" w:color="auto"/>
        <w:bottom w:val="none" w:sz="0" w:space="0" w:color="auto"/>
        <w:right w:val="none" w:sz="0" w:space="0" w:color="auto"/>
      </w:divBdr>
    </w:div>
    <w:div w:id="414134518">
      <w:bodyDiv w:val="1"/>
      <w:marLeft w:val="0"/>
      <w:marRight w:val="0"/>
      <w:marTop w:val="0"/>
      <w:marBottom w:val="0"/>
      <w:divBdr>
        <w:top w:val="none" w:sz="0" w:space="0" w:color="auto"/>
        <w:left w:val="none" w:sz="0" w:space="0" w:color="auto"/>
        <w:bottom w:val="none" w:sz="0" w:space="0" w:color="auto"/>
        <w:right w:val="none" w:sz="0" w:space="0" w:color="auto"/>
      </w:divBdr>
    </w:div>
    <w:div w:id="541671174">
      <w:bodyDiv w:val="1"/>
      <w:marLeft w:val="0"/>
      <w:marRight w:val="0"/>
      <w:marTop w:val="0"/>
      <w:marBottom w:val="0"/>
      <w:divBdr>
        <w:top w:val="none" w:sz="0" w:space="0" w:color="auto"/>
        <w:left w:val="none" w:sz="0" w:space="0" w:color="auto"/>
        <w:bottom w:val="none" w:sz="0" w:space="0" w:color="auto"/>
        <w:right w:val="none" w:sz="0" w:space="0" w:color="auto"/>
      </w:divBdr>
    </w:div>
    <w:div w:id="584652580">
      <w:bodyDiv w:val="1"/>
      <w:marLeft w:val="0"/>
      <w:marRight w:val="0"/>
      <w:marTop w:val="0"/>
      <w:marBottom w:val="0"/>
      <w:divBdr>
        <w:top w:val="none" w:sz="0" w:space="0" w:color="auto"/>
        <w:left w:val="none" w:sz="0" w:space="0" w:color="auto"/>
        <w:bottom w:val="none" w:sz="0" w:space="0" w:color="auto"/>
        <w:right w:val="none" w:sz="0" w:space="0" w:color="auto"/>
      </w:divBdr>
    </w:div>
    <w:div w:id="792989003">
      <w:bodyDiv w:val="1"/>
      <w:marLeft w:val="0"/>
      <w:marRight w:val="0"/>
      <w:marTop w:val="0"/>
      <w:marBottom w:val="0"/>
      <w:divBdr>
        <w:top w:val="none" w:sz="0" w:space="0" w:color="auto"/>
        <w:left w:val="none" w:sz="0" w:space="0" w:color="auto"/>
        <w:bottom w:val="none" w:sz="0" w:space="0" w:color="auto"/>
        <w:right w:val="none" w:sz="0" w:space="0" w:color="auto"/>
      </w:divBdr>
    </w:div>
    <w:div w:id="801995124">
      <w:bodyDiv w:val="1"/>
      <w:marLeft w:val="0"/>
      <w:marRight w:val="0"/>
      <w:marTop w:val="0"/>
      <w:marBottom w:val="0"/>
      <w:divBdr>
        <w:top w:val="none" w:sz="0" w:space="0" w:color="auto"/>
        <w:left w:val="none" w:sz="0" w:space="0" w:color="auto"/>
        <w:bottom w:val="none" w:sz="0" w:space="0" w:color="auto"/>
        <w:right w:val="none" w:sz="0" w:space="0" w:color="auto"/>
      </w:divBdr>
    </w:div>
    <w:div w:id="920288756">
      <w:bodyDiv w:val="1"/>
      <w:marLeft w:val="0"/>
      <w:marRight w:val="0"/>
      <w:marTop w:val="0"/>
      <w:marBottom w:val="0"/>
      <w:divBdr>
        <w:top w:val="none" w:sz="0" w:space="0" w:color="auto"/>
        <w:left w:val="none" w:sz="0" w:space="0" w:color="auto"/>
        <w:bottom w:val="none" w:sz="0" w:space="0" w:color="auto"/>
        <w:right w:val="none" w:sz="0" w:space="0" w:color="auto"/>
      </w:divBdr>
    </w:div>
    <w:div w:id="952906041">
      <w:bodyDiv w:val="1"/>
      <w:marLeft w:val="0"/>
      <w:marRight w:val="0"/>
      <w:marTop w:val="0"/>
      <w:marBottom w:val="0"/>
      <w:divBdr>
        <w:top w:val="none" w:sz="0" w:space="0" w:color="auto"/>
        <w:left w:val="none" w:sz="0" w:space="0" w:color="auto"/>
        <w:bottom w:val="none" w:sz="0" w:space="0" w:color="auto"/>
        <w:right w:val="none" w:sz="0" w:space="0" w:color="auto"/>
      </w:divBdr>
    </w:div>
    <w:div w:id="1022590962">
      <w:bodyDiv w:val="1"/>
      <w:marLeft w:val="0"/>
      <w:marRight w:val="0"/>
      <w:marTop w:val="0"/>
      <w:marBottom w:val="0"/>
      <w:divBdr>
        <w:top w:val="none" w:sz="0" w:space="0" w:color="auto"/>
        <w:left w:val="none" w:sz="0" w:space="0" w:color="auto"/>
        <w:bottom w:val="none" w:sz="0" w:space="0" w:color="auto"/>
        <w:right w:val="none" w:sz="0" w:space="0" w:color="auto"/>
      </w:divBdr>
    </w:div>
    <w:div w:id="1114179301">
      <w:bodyDiv w:val="1"/>
      <w:marLeft w:val="0"/>
      <w:marRight w:val="0"/>
      <w:marTop w:val="0"/>
      <w:marBottom w:val="0"/>
      <w:divBdr>
        <w:top w:val="none" w:sz="0" w:space="0" w:color="auto"/>
        <w:left w:val="none" w:sz="0" w:space="0" w:color="auto"/>
        <w:bottom w:val="none" w:sz="0" w:space="0" w:color="auto"/>
        <w:right w:val="none" w:sz="0" w:space="0" w:color="auto"/>
      </w:divBdr>
    </w:div>
    <w:div w:id="1216501452">
      <w:bodyDiv w:val="1"/>
      <w:marLeft w:val="0"/>
      <w:marRight w:val="0"/>
      <w:marTop w:val="0"/>
      <w:marBottom w:val="0"/>
      <w:divBdr>
        <w:top w:val="none" w:sz="0" w:space="0" w:color="auto"/>
        <w:left w:val="none" w:sz="0" w:space="0" w:color="auto"/>
        <w:bottom w:val="none" w:sz="0" w:space="0" w:color="auto"/>
        <w:right w:val="none" w:sz="0" w:space="0" w:color="auto"/>
      </w:divBdr>
      <w:divsChild>
        <w:div w:id="486166262">
          <w:marLeft w:val="0"/>
          <w:marRight w:val="0"/>
          <w:marTop w:val="0"/>
          <w:marBottom w:val="0"/>
          <w:divBdr>
            <w:top w:val="none" w:sz="0" w:space="0" w:color="auto"/>
            <w:left w:val="none" w:sz="0" w:space="0" w:color="auto"/>
            <w:bottom w:val="none" w:sz="0" w:space="0" w:color="auto"/>
            <w:right w:val="none" w:sz="0" w:space="0" w:color="auto"/>
          </w:divBdr>
        </w:div>
        <w:div w:id="1170369167">
          <w:marLeft w:val="0"/>
          <w:marRight w:val="0"/>
          <w:marTop w:val="0"/>
          <w:marBottom w:val="0"/>
          <w:divBdr>
            <w:top w:val="none" w:sz="0" w:space="0" w:color="auto"/>
            <w:left w:val="none" w:sz="0" w:space="0" w:color="auto"/>
            <w:bottom w:val="none" w:sz="0" w:space="0" w:color="auto"/>
            <w:right w:val="none" w:sz="0" w:space="0" w:color="auto"/>
          </w:divBdr>
        </w:div>
        <w:div w:id="611479933">
          <w:marLeft w:val="0"/>
          <w:marRight w:val="0"/>
          <w:marTop w:val="0"/>
          <w:marBottom w:val="0"/>
          <w:divBdr>
            <w:top w:val="none" w:sz="0" w:space="0" w:color="auto"/>
            <w:left w:val="none" w:sz="0" w:space="0" w:color="auto"/>
            <w:bottom w:val="none" w:sz="0" w:space="0" w:color="auto"/>
            <w:right w:val="none" w:sz="0" w:space="0" w:color="auto"/>
          </w:divBdr>
        </w:div>
      </w:divsChild>
    </w:div>
    <w:div w:id="1276987682">
      <w:bodyDiv w:val="1"/>
      <w:marLeft w:val="0"/>
      <w:marRight w:val="0"/>
      <w:marTop w:val="0"/>
      <w:marBottom w:val="0"/>
      <w:divBdr>
        <w:top w:val="none" w:sz="0" w:space="0" w:color="auto"/>
        <w:left w:val="none" w:sz="0" w:space="0" w:color="auto"/>
        <w:bottom w:val="none" w:sz="0" w:space="0" w:color="auto"/>
        <w:right w:val="none" w:sz="0" w:space="0" w:color="auto"/>
      </w:divBdr>
    </w:div>
    <w:div w:id="131833933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43148062">
          <w:marLeft w:val="0"/>
          <w:marRight w:val="0"/>
          <w:marTop w:val="0"/>
          <w:marBottom w:val="0"/>
          <w:divBdr>
            <w:top w:val="none" w:sz="0" w:space="0" w:color="auto"/>
            <w:left w:val="none" w:sz="0" w:space="0" w:color="auto"/>
            <w:bottom w:val="none" w:sz="0" w:space="0" w:color="auto"/>
            <w:right w:val="none" w:sz="0" w:space="0" w:color="auto"/>
          </w:divBdr>
        </w:div>
        <w:div w:id="294331891">
          <w:marLeft w:val="0"/>
          <w:marRight w:val="0"/>
          <w:marTop w:val="0"/>
          <w:marBottom w:val="0"/>
          <w:divBdr>
            <w:top w:val="none" w:sz="0" w:space="0" w:color="auto"/>
            <w:left w:val="none" w:sz="0" w:space="0" w:color="auto"/>
            <w:bottom w:val="none" w:sz="0" w:space="0" w:color="auto"/>
            <w:right w:val="none" w:sz="0" w:space="0" w:color="auto"/>
          </w:divBdr>
        </w:div>
      </w:divsChild>
    </w:div>
    <w:div w:id="1364942952">
      <w:bodyDiv w:val="1"/>
      <w:marLeft w:val="0"/>
      <w:marRight w:val="0"/>
      <w:marTop w:val="0"/>
      <w:marBottom w:val="0"/>
      <w:divBdr>
        <w:top w:val="none" w:sz="0" w:space="0" w:color="auto"/>
        <w:left w:val="none" w:sz="0" w:space="0" w:color="auto"/>
        <w:bottom w:val="none" w:sz="0" w:space="0" w:color="auto"/>
        <w:right w:val="none" w:sz="0" w:space="0" w:color="auto"/>
      </w:divBdr>
    </w:div>
    <w:div w:id="1510171532">
      <w:bodyDiv w:val="1"/>
      <w:marLeft w:val="0"/>
      <w:marRight w:val="0"/>
      <w:marTop w:val="0"/>
      <w:marBottom w:val="0"/>
      <w:divBdr>
        <w:top w:val="none" w:sz="0" w:space="0" w:color="auto"/>
        <w:left w:val="none" w:sz="0" w:space="0" w:color="auto"/>
        <w:bottom w:val="none" w:sz="0" w:space="0" w:color="auto"/>
        <w:right w:val="none" w:sz="0" w:space="0" w:color="auto"/>
      </w:divBdr>
    </w:div>
    <w:div w:id="1529375080">
      <w:bodyDiv w:val="1"/>
      <w:marLeft w:val="0"/>
      <w:marRight w:val="0"/>
      <w:marTop w:val="0"/>
      <w:marBottom w:val="0"/>
      <w:divBdr>
        <w:top w:val="none" w:sz="0" w:space="0" w:color="auto"/>
        <w:left w:val="none" w:sz="0" w:space="0" w:color="auto"/>
        <w:bottom w:val="none" w:sz="0" w:space="0" w:color="auto"/>
        <w:right w:val="none" w:sz="0" w:space="0" w:color="auto"/>
      </w:divBdr>
    </w:div>
    <w:div w:id="1763140265">
      <w:bodyDiv w:val="1"/>
      <w:marLeft w:val="0"/>
      <w:marRight w:val="0"/>
      <w:marTop w:val="0"/>
      <w:marBottom w:val="0"/>
      <w:divBdr>
        <w:top w:val="none" w:sz="0" w:space="0" w:color="auto"/>
        <w:left w:val="none" w:sz="0" w:space="0" w:color="auto"/>
        <w:bottom w:val="none" w:sz="0" w:space="0" w:color="auto"/>
        <w:right w:val="none" w:sz="0" w:space="0" w:color="auto"/>
      </w:divBdr>
    </w:div>
    <w:div w:id="1812359583">
      <w:bodyDiv w:val="1"/>
      <w:marLeft w:val="0"/>
      <w:marRight w:val="0"/>
      <w:marTop w:val="0"/>
      <w:marBottom w:val="0"/>
      <w:divBdr>
        <w:top w:val="none" w:sz="0" w:space="0" w:color="auto"/>
        <w:left w:val="none" w:sz="0" w:space="0" w:color="auto"/>
        <w:bottom w:val="none" w:sz="0" w:space="0" w:color="auto"/>
        <w:right w:val="none" w:sz="0" w:space="0" w:color="auto"/>
      </w:divBdr>
    </w:div>
    <w:div w:id="183036435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513954363">
          <w:marLeft w:val="0"/>
          <w:marRight w:val="0"/>
          <w:marTop w:val="0"/>
          <w:marBottom w:val="0"/>
          <w:divBdr>
            <w:top w:val="none" w:sz="0" w:space="0" w:color="auto"/>
            <w:left w:val="none" w:sz="0" w:space="0" w:color="auto"/>
            <w:bottom w:val="none" w:sz="0" w:space="0" w:color="auto"/>
            <w:right w:val="none" w:sz="0" w:space="0" w:color="auto"/>
          </w:divBdr>
        </w:div>
        <w:div w:id="1212959266">
          <w:marLeft w:val="0"/>
          <w:marRight w:val="0"/>
          <w:marTop w:val="0"/>
          <w:marBottom w:val="0"/>
          <w:divBdr>
            <w:top w:val="none" w:sz="0" w:space="0" w:color="auto"/>
            <w:left w:val="none" w:sz="0" w:space="0" w:color="auto"/>
            <w:bottom w:val="none" w:sz="0" w:space="0" w:color="auto"/>
            <w:right w:val="none" w:sz="0" w:space="0" w:color="auto"/>
          </w:divBdr>
        </w:div>
      </w:divsChild>
    </w:div>
    <w:div w:id="1833370483">
      <w:bodyDiv w:val="1"/>
      <w:marLeft w:val="0"/>
      <w:marRight w:val="0"/>
      <w:marTop w:val="0"/>
      <w:marBottom w:val="0"/>
      <w:divBdr>
        <w:top w:val="none" w:sz="0" w:space="0" w:color="auto"/>
        <w:left w:val="none" w:sz="0" w:space="0" w:color="auto"/>
        <w:bottom w:val="none" w:sz="0" w:space="0" w:color="auto"/>
        <w:right w:val="none" w:sz="0" w:space="0" w:color="auto"/>
      </w:divBdr>
    </w:div>
    <w:div w:id="1876841829">
      <w:bodyDiv w:val="1"/>
      <w:marLeft w:val="0"/>
      <w:marRight w:val="0"/>
      <w:marTop w:val="0"/>
      <w:marBottom w:val="0"/>
      <w:divBdr>
        <w:top w:val="none" w:sz="0" w:space="0" w:color="auto"/>
        <w:left w:val="none" w:sz="0" w:space="0" w:color="auto"/>
        <w:bottom w:val="none" w:sz="0" w:space="0" w:color="auto"/>
        <w:right w:val="none" w:sz="0" w:space="0" w:color="auto"/>
      </w:divBdr>
    </w:div>
    <w:div w:id="1902523676">
      <w:bodyDiv w:val="1"/>
      <w:marLeft w:val="0"/>
      <w:marRight w:val="0"/>
      <w:marTop w:val="0"/>
      <w:marBottom w:val="0"/>
      <w:divBdr>
        <w:top w:val="none" w:sz="0" w:space="0" w:color="auto"/>
        <w:left w:val="none" w:sz="0" w:space="0" w:color="auto"/>
        <w:bottom w:val="none" w:sz="0" w:space="0" w:color="auto"/>
        <w:right w:val="none" w:sz="0" w:space="0" w:color="auto"/>
      </w:divBdr>
    </w:div>
    <w:div w:id="1912037965">
      <w:bodyDiv w:val="1"/>
      <w:marLeft w:val="0"/>
      <w:marRight w:val="0"/>
      <w:marTop w:val="0"/>
      <w:marBottom w:val="0"/>
      <w:divBdr>
        <w:top w:val="none" w:sz="0" w:space="0" w:color="auto"/>
        <w:left w:val="none" w:sz="0" w:space="0" w:color="auto"/>
        <w:bottom w:val="none" w:sz="0" w:space="0" w:color="auto"/>
        <w:right w:val="none" w:sz="0" w:space="0" w:color="auto"/>
      </w:divBdr>
    </w:div>
    <w:div w:id="1974629579">
      <w:bodyDiv w:val="1"/>
      <w:marLeft w:val="0"/>
      <w:marRight w:val="0"/>
      <w:marTop w:val="0"/>
      <w:marBottom w:val="0"/>
      <w:divBdr>
        <w:top w:val="none" w:sz="0" w:space="0" w:color="auto"/>
        <w:left w:val="none" w:sz="0" w:space="0" w:color="auto"/>
        <w:bottom w:val="none" w:sz="0" w:space="0" w:color="auto"/>
        <w:right w:val="none" w:sz="0" w:space="0" w:color="auto"/>
      </w:divBdr>
    </w:div>
    <w:div w:id="2028405676">
      <w:bodyDiv w:val="1"/>
      <w:marLeft w:val="0"/>
      <w:marRight w:val="0"/>
      <w:marTop w:val="0"/>
      <w:marBottom w:val="0"/>
      <w:divBdr>
        <w:top w:val="none" w:sz="0" w:space="0" w:color="auto"/>
        <w:left w:val="none" w:sz="0" w:space="0" w:color="auto"/>
        <w:bottom w:val="none" w:sz="0" w:space="0" w:color="auto"/>
        <w:right w:val="none" w:sz="0" w:space="0" w:color="auto"/>
      </w:divBdr>
    </w:div>
    <w:div w:id="2125880536">
      <w:bodyDiv w:val="1"/>
      <w:marLeft w:val="0"/>
      <w:marRight w:val="0"/>
      <w:marTop w:val="0"/>
      <w:marBottom w:val="0"/>
      <w:divBdr>
        <w:top w:val="none" w:sz="0" w:space="0" w:color="auto"/>
        <w:left w:val="none" w:sz="0" w:space="0" w:color="auto"/>
        <w:bottom w:val="none" w:sz="0" w:space="0" w:color="auto"/>
        <w:right w:val="none" w:sz="0" w:space="0" w:color="auto"/>
      </w:divBdr>
    </w:div>
    <w:div w:id="213799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Pro14</b:Tag>
    <b:SourceType>InternetSite</b:SourceType>
    <b:Guid>{C8D699B1-927C-43C8-9572-F7A78A311359}</b:Guid>
    <b:Author>
      <b:Author>
        <b:Corporate>Programa Nacional de Conciliación</b:Corporate>
      </b:Author>
    </b:Author>
    <b:Title>Conciliación</b:Title>
    <b:YearAccessed>2014</b:YearAccessed>
    <b:MonthAccessed>septiembre</b:MonthAccessed>
    <b:DayAccessed>30</b:DayAccessed>
    <b:URL>http://conciliacion.gov.co/portal/Estad%C3%ADsticas</b:URL>
    <b:RefOrder>1</b:RefOrder>
  </b:Source>
</b:Sources>
</file>

<file path=customXml/itemProps1.xml><?xml version="1.0" encoding="utf-8"?>
<ds:datastoreItem xmlns:ds="http://schemas.openxmlformats.org/officeDocument/2006/customXml" ds:itemID="{3AB9DAA0-A5DC-4172-A8EC-960B8B72C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2896</Words>
  <Characters>15931</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dc:creator>
  <cp:lastModifiedBy>admin</cp:lastModifiedBy>
  <cp:revision>2</cp:revision>
  <cp:lastPrinted>2017-04-18T20:48:00Z</cp:lastPrinted>
  <dcterms:created xsi:type="dcterms:W3CDTF">2017-04-25T21:18:00Z</dcterms:created>
  <dcterms:modified xsi:type="dcterms:W3CDTF">2017-04-25T21:18:00Z</dcterms:modified>
</cp:coreProperties>
</file>