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5DB2E" w14:textId="77777777" w:rsidR="001D0FBC" w:rsidRDefault="001D0FBC" w:rsidP="00DE4CD9">
      <w:pPr>
        <w:spacing w:line="360" w:lineRule="auto"/>
        <w:rPr>
          <w:rFonts w:ascii="Arial" w:hAnsi="Arial" w:cs="Arial"/>
          <w:b/>
          <w:lang w:val="es-419" w:eastAsia="en-GB"/>
        </w:rPr>
      </w:pPr>
      <w:bookmarkStart w:id="0" w:name="_Hlk130314979"/>
    </w:p>
    <w:p w14:paraId="00C39FCB" w14:textId="72CDCE32" w:rsidR="001D0FBC" w:rsidRPr="007C05B5" w:rsidRDefault="001D0FBC" w:rsidP="001D0FBC">
      <w:pPr>
        <w:jc w:val="center"/>
        <w:rPr>
          <w:rFonts w:ascii="Arial" w:hAnsi="Arial" w:cs="Arial"/>
          <w:b/>
        </w:rPr>
      </w:pPr>
      <w:r w:rsidRPr="007C05B5">
        <w:rPr>
          <w:rFonts w:ascii="Arial" w:hAnsi="Arial" w:cs="Arial"/>
          <w:b/>
        </w:rPr>
        <w:t xml:space="preserve">PROYECTO DE </w:t>
      </w:r>
      <w:r w:rsidR="00FA7EBB" w:rsidRPr="007C05B5">
        <w:rPr>
          <w:rFonts w:ascii="Arial" w:hAnsi="Arial" w:cs="Arial"/>
          <w:b/>
        </w:rPr>
        <w:t>LEY No</w:t>
      </w:r>
      <w:r w:rsidRPr="007C05B5">
        <w:rPr>
          <w:rFonts w:ascii="Arial" w:hAnsi="Arial" w:cs="Arial"/>
          <w:b/>
        </w:rPr>
        <w:t xml:space="preserve">    de 2023 CÁMARA</w:t>
      </w:r>
    </w:p>
    <w:p w14:paraId="6BD5F10E" w14:textId="77777777" w:rsidR="001D0FBC" w:rsidRPr="007C05B5" w:rsidRDefault="001D0FBC" w:rsidP="001D0FBC">
      <w:pPr>
        <w:jc w:val="center"/>
        <w:rPr>
          <w:rFonts w:ascii="Arial" w:hAnsi="Arial" w:cs="Arial"/>
          <w:b/>
        </w:rPr>
      </w:pPr>
    </w:p>
    <w:p w14:paraId="098D9CC7" w14:textId="77777777" w:rsidR="001D0FBC" w:rsidRPr="007C05B5" w:rsidRDefault="001D0FBC" w:rsidP="001D0FBC">
      <w:pPr>
        <w:jc w:val="center"/>
        <w:rPr>
          <w:rFonts w:ascii="Arial" w:hAnsi="Arial" w:cs="Arial"/>
          <w:b/>
        </w:rPr>
      </w:pPr>
    </w:p>
    <w:p w14:paraId="18C43285" w14:textId="2D6CD231" w:rsidR="001D0FBC" w:rsidRPr="007C05B5" w:rsidRDefault="001D0FBC" w:rsidP="001D0FBC">
      <w:pPr>
        <w:jc w:val="center"/>
        <w:rPr>
          <w:rFonts w:ascii="Arial" w:hAnsi="Arial" w:cs="Arial"/>
          <w:b/>
          <w:i/>
          <w:iCs/>
        </w:rPr>
      </w:pPr>
      <w:r w:rsidRPr="007C05B5">
        <w:rPr>
          <w:rFonts w:ascii="Arial" w:hAnsi="Arial" w:cs="Arial"/>
          <w:b/>
          <w:i/>
          <w:iCs/>
        </w:rPr>
        <w:t>“Por medio de la cual se priorizan los municipios en los programas de desarrollo con enfoque territorial PDET, definidos por el Decreto Ley 893</w:t>
      </w:r>
      <w:r w:rsidR="00F94701">
        <w:rPr>
          <w:rFonts w:ascii="Arial" w:hAnsi="Arial" w:cs="Arial"/>
          <w:b/>
          <w:i/>
          <w:iCs/>
        </w:rPr>
        <w:t xml:space="preserve"> </w:t>
      </w:r>
      <w:r w:rsidRPr="007C05B5">
        <w:rPr>
          <w:rFonts w:ascii="Arial" w:hAnsi="Arial" w:cs="Arial"/>
          <w:b/>
          <w:i/>
          <w:iCs/>
        </w:rPr>
        <w:t xml:space="preserve">de 2017, en la implementación del Acuerdo de Paz </w:t>
      </w:r>
      <w:r w:rsidR="009120F4" w:rsidRPr="007C05B5">
        <w:rPr>
          <w:rFonts w:ascii="Arial" w:hAnsi="Arial" w:cs="Arial"/>
          <w:b/>
          <w:i/>
          <w:iCs/>
        </w:rPr>
        <w:t>y se</w:t>
      </w:r>
      <w:r w:rsidRPr="007C05B5">
        <w:rPr>
          <w:rFonts w:ascii="Arial" w:hAnsi="Arial" w:cs="Arial"/>
          <w:b/>
          <w:i/>
          <w:iCs/>
        </w:rPr>
        <w:t xml:space="preserve"> dictan otras disposiciones”</w:t>
      </w:r>
    </w:p>
    <w:p w14:paraId="39D2E2F2" w14:textId="77777777" w:rsidR="001D0FBC" w:rsidRPr="007C05B5" w:rsidRDefault="001D0FBC" w:rsidP="001D0FBC">
      <w:pPr>
        <w:jc w:val="center"/>
        <w:rPr>
          <w:rFonts w:ascii="Arial" w:hAnsi="Arial" w:cs="Arial"/>
          <w:b/>
        </w:rPr>
      </w:pPr>
    </w:p>
    <w:p w14:paraId="57205897" w14:textId="77777777" w:rsidR="001D0FBC" w:rsidRPr="007C05B5" w:rsidRDefault="001D0FBC" w:rsidP="001D0FBC">
      <w:pPr>
        <w:jc w:val="center"/>
        <w:rPr>
          <w:rFonts w:ascii="Arial" w:hAnsi="Arial" w:cs="Arial"/>
          <w:b/>
        </w:rPr>
      </w:pPr>
    </w:p>
    <w:p w14:paraId="6A593474" w14:textId="1153CE5C" w:rsidR="001D0FBC" w:rsidRPr="007C05B5" w:rsidRDefault="001D0FBC" w:rsidP="001D0FBC">
      <w:pPr>
        <w:jc w:val="center"/>
        <w:rPr>
          <w:rFonts w:ascii="Arial" w:hAnsi="Arial" w:cs="Arial"/>
          <w:b/>
        </w:rPr>
      </w:pPr>
      <w:r w:rsidRPr="007C05B5">
        <w:rPr>
          <w:rFonts w:ascii="Arial" w:hAnsi="Arial" w:cs="Arial"/>
          <w:b/>
        </w:rPr>
        <w:t>EL CONGRESO DE COLOMBIA</w:t>
      </w:r>
    </w:p>
    <w:p w14:paraId="7B3E3E79" w14:textId="77777777" w:rsidR="001D0FBC" w:rsidRPr="007C05B5" w:rsidRDefault="001D0FBC" w:rsidP="001D0FBC">
      <w:pPr>
        <w:jc w:val="center"/>
        <w:rPr>
          <w:rFonts w:ascii="Arial" w:hAnsi="Arial" w:cs="Arial"/>
          <w:b/>
        </w:rPr>
      </w:pPr>
    </w:p>
    <w:p w14:paraId="1DEF9D39" w14:textId="77777777" w:rsidR="001D0FBC" w:rsidRPr="007C05B5" w:rsidRDefault="001D0FBC" w:rsidP="001D0FBC">
      <w:pPr>
        <w:jc w:val="center"/>
        <w:rPr>
          <w:rFonts w:ascii="Arial" w:hAnsi="Arial" w:cs="Arial"/>
          <w:b/>
        </w:rPr>
      </w:pPr>
      <w:r w:rsidRPr="007C05B5">
        <w:rPr>
          <w:rFonts w:ascii="Arial" w:hAnsi="Arial" w:cs="Arial"/>
          <w:b/>
        </w:rPr>
        <w:t>DECRETA:</w:t>
      </w:r>
    </w:p>
    <w:p w14:paraId="0C6F5187" w14:textId="77777777" w:rsidR="001D0FBC" w:rsidRPr="007C05B5" w:rsidRDefault="001D0FBC" w:rsidP="001D0FBC">
      <w:pPr>
        <w:jc w:val="center"/>
        <w:rPr>
          <w:rFonts w:ascii="Arial" w:hAnsi="Arial" w:cs="Arial"/>
          <w:b/>
        </w:rPr>
      </w:pPr>
    </w:p>
    <w:p w14:paraId="5405B1C3" w14:textId="1E50B375" w:rsidR="007C7A89" w:rsidRPr="00A623C5" w:rsidRDefault="001D0FBC" w:rsidP="001D0FBC">
      <w:pPr>
        <w:jc w:val="both"/>
        <w:rPr>
          <w:rFonts w:ascii="Arial" w:hAnsi="Arial" w:cs="Arial"/>
        </w:rPr>
      </w:pPr>
      <w:r w:rsidRPr="00A623C5">
        <w:rPr>
          <w:rFonts w:ascii="Arial" w:hAnsi="Arial" w:cs="Arial"/>
          <w:b/>
        </w:rPr>
        <w:t>ARTICULO 1</w:t>
      </w:r>
      <w:r w:rsidR="007C7A89" w:rsidRPr="00A623C5">
        <w:rPr>
          <w:rFonts w:ascii="Arial" w:hAnsi="Arial" w:cs="Arial"/>
          <w:b/>
        </w:rPr>
        <w:t>°</w:t>
      </w:r>
      <w:r w:rsidRPr="00A623C5">
        <w:rPr>
          <w:rFonts w:ascii="Arial" w:hAnsi="Arial" w:cs="Arial"/>
          <w:b/>
        </w:rPr>
        <w:t xml:space="preserve">. </w:t>
      </w:r>
      <w:r w:rsidR="009120F4" w:rsidRPr="00A623C5">
        <w:rPr>
          <w:rFonts w:ascii="Arial" w:hAnsi="Arial" w:cs="Arial"/>
          <w:b/>
        </w:rPr>
        <w:t>–</w:t>
      </w:r>
      <w:r w:rsidRPr="00A623C5">
        <w:rPr>
          <w:rFonts w:ascii="Arial" w:hAnsi="Arial" w:cs="Arial"/>
          <w:b/>
        </w:rPr>
        <w:t xml:space="preserve"> </w:t>
      </w:r>
      <w:r w:rsidR="000F533A" w:rsidRPr="00A623C5">
        <w:rPr>
          <w:rFonts w:ascii="Arial" w:hAnsi="Arial" w:cs="Arial"/>
          <w:bCs/>
        </w:rPr>
        <w:t xml:space="preserve">Ratifíquese </w:t>
      </w:r>
      <w:r w:rsidR="009120F4" w:rsidRPr="00A623C5">
        <w:rPr>
          <w:rFonts w:ascii="Arial" w:hAnsi="Arial" w:cs="Arial"/>
          <w:bCs/>
        </w:rPr>
        <w:t>lo previsto en el</w:t>
      </w:r>
      <w:r w:rsidR="009120F4" w:rsidRPr="00A623C5">
        <w:rPr>
          <w:rFonts w:ascii="Arial" w:hAnsi="Arial" w:cs="Arial"/>
          <w:b/>
        </w:rPr>
        <w:t xml:space="preserve"> </w:t>
      </w:r>
      <w:r w:rsidR="009120F4" w:rsidRPr="00A623C5">
        <w:rPr>
          <w:rFonts w:ascii="Arial" w:hAnsi="Arial" w:cs="Arial"/>
        </w:rPr>
        <w:t>Acuerdo Final</w:t>
      </w:r>
      <w:r w:rsidR="00F94701" w:rsidRPr="00A623C5">
        <w:rPr>
          <w:rFonts w:ascii="Arial" w:hAnsi="Arial" w:cs="Arial"/>
        </w:rPr>
        <w:t>,</w:t>
      </w:r>
      <w:r w:rsidR="009120F4" w:rsidRPr="00A623C5">
        <w:rPr>
          <w:rFonts w:ascii="Arial" w:hAnsi="Arial" w:cs="Arial"/>
        </w:rPr>
        <w:t xml:space="preserve"> que recoge todos y cada uno de los acuerdos alcanzados en desarrollo de la agenda del Acuerdo General suscrit</w:t>
      </w:r>
      <w:r w:rsidR="00A41FC8" w:rsidRPr="00A623C5">
        <w:rPr>
          <w:rFonts w:ascii="Arial" w:hAnsi="Arial" w:cs="Arial"/>
        </w:rPr>
        <w:t>o</w:t>
      </w:r>
      <w:r w:rsidR="009120F4" w:rsidRPr="00A623C5">
        <w:rPr>
          <w:rFonts w:ascii="Arial" w:hAnsi="Arial" w:cs="Arial"/>
        </w:rPr>
        <w:t xml:space="preserve"> en La Habana en agosto de 2012, </w:t>
      </w:r>
      <w:r w:rsidR="00A41FC8" w:rsidRPr="00A623C5">
        <w:rPr>
          <w:rFonts w:ascii="Arial" w:hAnsi="Arial" w:cs="Arial"/>
        </w:rPr>
        <w:t>ajustado</w:t>
      </w:r>
      <w:r w:rsidR="009120F4" w:rsidRPr="00A623C5">
        <w:rPr>
          <w:rFonts w:ascii="Arial" w:hAnsi="Arial" w:cs="Arial"/>
        </w:rPr>
        <w:t xml:space="preserve"> a la Constitución Nacional, </w:t>
      </w:r>
      <w:r w:rsidR="003C4AB9" w:rsidRPr="00A623C5">
        <w:rPr>
          <w:rFonts w:ascii="Arial" w:hAnsi="Arial" w:cs="Arial"/>
          <w:shd w:val="clear" w:color="auto" w:fill="FFFFFF"/>
        </w:rPr>
        <w:t>creándose los Programas de Desarrollo con Enfoque Territorial (PDET) como un instrumento de planificación y gestión para implementar de manera prioritaria los planes sectoriales y programas en el marco de la Reforma Rural Integral (RRI) y las medidas pertinentes que establece el Acuerdo Final</w:t>
      </w:r>
      <w:r w:rsidR="003C4AB9" w:rsidRPr="00A623C5">
        <w:rPr>
          <w:rFonts w:ascii="Work Sans" w:hAnsi="Work Sans"/>
          <w:sz w:val="25"/>
          <w:szCs w:val="25"/>
          <w:shd w:val="clear" w:color="auto" w:fill="FFFFFF"/>
        </w:rPr>
        <w:t xml:space="preserve">, </w:t>
      </w:r>
      <w:r w:rsidR="007C7A89" w:rsidRPr="00A623C5">
        <w:rPr>
          <w:rFonts w:ascii="Arial" w:hAnsi="Arial" w:cs="Arial"/>
        </w:rPr>
        <w:t xml:space="preserve">ratificando </w:t>
      </w:r>
      <w:r w:rsidR="00E73015" w:rsidRPr="00A623C5">
        <w:rPr>
          <w:rFonts w:ascii="Arial" w:hAnsi="Arial" w:cs="Arial"/>
        </w:rPr>
        <w:t xml:space="preserve">las Zonas PDET y </w:t>
      </w:r>
      <w:r w:rsidR="009120F4" w:rsidRPr="00A623C5">
        <w:rPr>
          <w:rFonts w:ascii="Arial" w:hAnsi="Arial" w:cs="Arial"/>
        </w:rPr>
        <w:t xml:space="preserve">los municipios inmersos en el </w:t>
      </w:r>
      <w:r w:rsidR="00E73015" w:rsidRPr="00A623C5">
        <w:rPr>
          <w:rFonts w:ascii="Arial" w:hAnsi="Arial" w:cs="Arial"/>
        </w:rPr>
        <w:t>D</w:t>
      </w:r>
      <w:r w:rsidR="009120F4" w:rsidRPr="00A623C5">
        <w:rPr>
          <w:rFonts w:ascii="Arial" w:hAnsi="Arial" w:cs="Arial"/>
        </w:rPr>
        <w:t xml:space="preserve">ecreto </w:t>
      </w:r>
      <w:r w:rsidR="00E73015" w:rsidRPr="00A623C5">
        <w:rPr>
          <w:rFonts w:ascii="Arial" w:hAnsi="Arial" w:cs="Arial"/>
        </w:rPr>
        <w:t>L</w:t>
      </w:r>
      <w:r w:rsidR="009120F4" w:rsidRPr="00A623C5">
        <w:rPr>
          <w:rFonts w:ascii="Arial" w:hAnsi="Arial" w:cs="Arial"/>
        </w:rPr>
        <w:t xml:space="preserve">ey 893 de 2017 </w:t>
      </w:r>
      <w:r w:rsidR="007C7A89" w:rsidRPr="00A623C5">
        <w:rPr>
          <w:rFonts w:ascii="Arial" w:hAnsi="Arial" w:cs="Arial"/>
        </w:rPr>
        <w:t>y</w:t>
      </w:r>
      <w:r w:rsidR="00E73015" w:rsidRPr="00A623C5">
        <w:rPr>
          <w:rFonts w:ascii="Arial" w:hAnsi="Arial" w:cs="Arial"/>
        </w:rPr>
        <w:t xml:space="preserve"> que igual,</w:t>
      </w:r>
      <w:r w:rsidR="007C7A89" w:rsidRPr="00A623C5">
        <w:rPr>
          <w:rFonts w:ascii="Arial" w:hAnsi="Arial" w:cs="Arial"/>
        </w:rPr>
        <w:t xml:space="preserve"> </w:t>
      </w:r>
      <w:r w:rsidR="007C05B5" w:rsidRPr="00A623C5">
        <w:rPr>
          <w:rFonts w:ascii="Arial" w:hAnsi="Arial" w:cs="Arial"/>
        </w:rPr>
        <w:t>podrán adicionarse</w:t>
      </w:r>
      <w:r w:rsidR="007C7A89" w:rsidRPr="00A623C5">
        <w:rPr>
          <w:rFonts w:ascii="Arial" w:hAnsi="Arial" w:cs="Arial"/>
        </w:rPr>
        <w:t xml:space="preserve"> otros municipios que cumplen los criterios de priorización prevista en la Comisión de Seguimiento, Impulso y Verificación a la Implementación del Acuerdo Final CSIVI.</w:t>
      </w:r>
    </w:p>
    <w:p w14:paraId="763745BD" w14:textId="77777777" w:rsidR="007C7A89" w:rsidRPr="00A623C5" w:rsidRDefault="007C7A89" w:rsidP="001D0FBC">
      <w:pPr>
        <w:jc w:val="both"/>
        <w:rPr>
          <w:rFonts w:ascii="Arial" w:hAnsi="Arial" w:cs="Arial"/>
        </w:rPr>
      </w:pPr>
    </w:p>
    <w:p w14:paraId="1724FB17" w14:textId="1B0ADBBA" w:rsidR="0018500A" w:rsidRPr="00A623C5" w:rsidRDefault="007C7A89" w:rsidP="001D0FBC">
      <w:pPr>
        <w:jc w:val="both"/>
        <w:rPr>
          <w:rFonts w:ascii="Arial" w:hAnsi="Arial" w:cs="Arial"/>
          <w:shd w:val="clear" w:color="auto" w:fill="FFFFFF"/>
        </w:rPr>
      </w:pPr>
      <w:r w:rsidRPr="00A623C5">
        <w:rPr>
          <w:rFonts w:ascii="Arial" w:hAnsi="Arial" w:cs="Arial"/>
          <w:b/>
          <w:bCs/>
        </w:rPr>
        <w:t xml:space="preserve">ARTICULO 2°. - </w:t>
      </w:r>
      <w:r w:rsidR="0018500A" w:rsidRPr="00A623C5">
        <w:rPr>
          <w:rFonts w:ascii="Arial" w:hAnsi="Arial" w:cs="Arial"/>
          <w:b/>
          <w:bCs/>
        </w:rPr>
        <w:t xml:space="preserve"> </w:t>
      </w:r>
      <w:r w:rsidR="004C5FD5" w:rsidRPr="00A623C5">
        <w:rPr>
          <w:rFonts w:ascii="Arial" w:hAnsi="Arial" w:cs="Arial"/>
          <w:b/>
          <w:bCs/>
        </w:rPr>
        <w:t>F</w:t>
      </w:r>
      <w:r w:rsidR="007C05B5" w:rsidRPr="00A623C5">
        <w:rPr>
          <w:rFonts w:ascii="Arial" w:hAnsi="Arial" w:cs="Arial"/>
          <w:b/>
          <w:bCs/>
          <w:shd w:val="clear" w:color="auto" w:fill="FFFFFF"/>
        </w:rPr>
        <w:t>inalidad del Acuerdo Final</w:t>
      </w:r>
      <w:r w:rsidR="004C5FD5" w:rsidRPr="00A623C5">
        <w:rPr>
          <w:rFonts w:ascii="Arial" w:hAnsi="Arial" w:cs="Arial"/>
          <w:b/>
          <w:bCs/>
          <w:shd w:val="clear" w:color="auto" w:fill="FFFFFF"/>
        </w:rPr>
        <w:t>.</w:t>
      </w:r>
      <w:r w:rsidR="007C05B5" w:rsidRPr="00A623C5">
        <w:rPr>
          <w:rFonts w:ascii="Arial" w:hAnsi="Arial" w:cs="Arial"/>
          <w:shd w:val="clear" w:color="auto" w:fill="FFFFFF"/>
        </w:rPr>
        <w:t xml:space="preserve"> establece que cada PDET tiene </w:t>
      </w:r>
      <w:r w:rsidR="004C5FD5" w:rsidRPr="00A623C5">
        <w:rPr>
          <w:rFonts w:ascii="Arial" w:hAnsi="Arial" w:cs="Arial"/>
          <w:shd w:val="clear" w:color="auto" w:fill="FFFFFF"/>
        </w:rPr>
        <w:t xml:space="preserve">por finalidad </w:t>
      </w:r>
      <w:r w:rsidR="007C05B5" w:rsidRPr="00A623C5">
        <w:rPr>
          <w:rFonts w:ascii="Arial" w:hAnsi="Arial" w:cs="Arial"/>
          <w:shd w:val="clear" w:color="auto" w:fill="FFFFFF"/>
        </w:rPr>
        <w:t xml:space="preserve">la transformación estructural del campo y el ámbito rural, y un relacionamiento equitativo entre el campo y la ciudad en las zonas priorizadas a las que se refiere el artículo 3 de Decreto </w:t>
      </w:r>
      <w:r w:rsidR="007C05B5" w:rsidRPr="00A623C5">
        <w:rPr>
          <w:rFonts w:ascii="Arial" w:hAnsi="Arial" w:cs="Arial"/>
        </w:rPr>
        <w:t>ley 893 de 2017</w:t>
      </w:r>
      <w:r w:rsidR="007C05B5" w:rsidRPr="00A623C5">
        <w:rPr>
          <w:rFonts w:ascii="Arial" w:hAnsi="Arial" w:cs="Arial"/>
          <w:shd w:val="clear" w:color="auto" w:fill="FFFFFF"/>
        </w:rPr>
        <w:t>, asegurando el bienestar y el buen vivir, la protección de la riqueza pluriétnica y multicultural, el desarrollo de la economía campesina y familiar y las formas propias de producción de l</w:t>
      </w:r>
      <w:r w:rsidR="00F94701" w:rsidRPr="00A623C5">
        <w:rPr>
          <w:rFonts w:ascii="Arial" w:hAnsi="Arial" w:cs="Arial"/>
          <w:shd w:val="clear" w:color="auto" w:fill="FFFFFF"/>
        </w:rPr>
        <w:t xml:space="preserve">os </w:t>
      </w:r>
      <w:r w:rsidR="007C05B5" w:rsidRPr="00A623C5">
        <w:rPr>
          <w:rFonts w:ascii="Arial" w:hAnsi="Arial" w:cs="Arial"/>
          <w:shd w:val="clear" w:color="auto" w:fill="FFFFFF"/>
        </w:rPr>
        <w:t>pueblos, comunidades y grupos étnicos</w:t>
      </w:r>
      <w:r w:rsidR="00F94701" w:rsidRPr="00A623C5">
        <w:rPr>
          <w:rFonts w:ascii="Arial" w:hAnsi="Arial" w:cs="Arial"/>
          <w:shd w:val="clear" w:color="auto" w:fill="FFFFFF"/>
        </w:rPr>
        <w:t xml:space="preserve"> en general</w:t>
      </w:r>
      <w:r w:rsidR="007C05B5" w:rsidRPr="00A623C5">
        <w:rPr>
          <w:rFonts w:ascii="Arial" w:hAnsi="Arial" w:cs="Arial"/>
          <w:shd w:val="clear" w:color="auto" w:fill="FFFFFF"/>
        </w:rPr>
        <w:t xml:space="preserve">, el desarrollo y la integración de las regiones abandonadas y golpeadas por el conflicto y el reconocimiento y la promoción a las organizaciones de mujeres rurales, y hacer del campo colombiano un escenario de reconciliación, ante lo cual se </w:t>
      </w:r>
      <w:r w:rsidR="00D4547D" w:rsidRPr="00A623C5">
        <w:rPr>
          <w:rFonts w:ascii="Arial" w:hAnsi="Arial" w:cs="Arial"/>
        </w:rPr>
        <w:t xml:space="preserve">confirma </w:t>
      </w:r>
      <w:r w:rsidRPr="00A623C5">
        <w:rPr>
          <w:rFonts w:ascii="Arial" w:hAnsi="Arial" w:cs="Arial"/>
        </w:rPr>
        <w:t xml:space="preserve"> </w:t>
      </w:r>
      <w:r w:rsidR="00D4547D" w:rsidRPr="00A623C5">
        <w:rPr>
          <w:rFonts w:ascii="Arial" w:hAnsi="Arial" w:cs="Arial"/>
          <w:shd w:val="clear" w:color="auto" w:fill="FFFFFF"/>
        </w:rPr>
        <w:t xml:space="preserve">la cobertura Geográfica, con las 16 </w:t>
      </w:r>
      <w:r w:rsidR="00F94701" w:rsidRPr="00A623C5">
        <w:rPr>
          <w:rFonts w:ascii="Arial" w:hAnsi="Arial" w:cs="Arial"/>
          <w:shd w:val="clear" w:color="auto" w:fill="FFFFFF"/>
        </w:rPr>
        <w:t xml:space="preserve">zonas </w:t>
      </w:r>
      <w:r w:rsidR="00D4547D" w:rsidRPr="00A623C5">
        <w:rPr>
          <w:rFonts w:ascii="Arial" w:hAnsi="Arial" w:cs="Arial"/>
          <w:shd w:val="clear" w:color="auto" w:fill="FFFFFF"/>
        </w:rPr>
        <w:t>PDET, en 170 municipios</w:t>
      </w:r>
      <w:r w:rsidR="00F94701" w:rsidRPr="00A623C5">
        <w:rPr>
          <w:rFonts w:ascii="Arial" w:hAnsi="Arial" w:cs="Arial"/>
          <w:shd w:val="clear" w:color="auto" w:fill="FFFFFF"/>
        </w:rPr>
        <w:t xml:space="preserve"> del País.</w:t>
      </w:r>
    </w:p>
    <w:p w14:paraId="3948CE9B" w14:textId="77777777" w:rsidR="004C5FD5" w:rsidRPr="00A623C5" w:rsidRDefault="004C5FD5" w:rsidP="001D0FBC">
      <w:pPr>
        <w:jc w:val="both"/>
        <w:rPr>
          <w:rFonts w:ascii="Arial" w:hAnsi="Arial" w:cs="Arial"/>
          <w:b/>
          <w:bCs/>
        </w:rPr>
      </w:pPr>
    </w:p>
    <w:p w14:paraId="339BFB36" w14:textId="77777777" w:rsidR="003C4AB9" w:rsidRPr="00A623C5" w:rsidRDefault="00F94701" w:rsidP="003C4AB9">
      <w:pPr>
        <w:pStyle w:val="NormalWeb"/>
        <w:shd w:val="clear" w:color="auto" w:fill="FFFFFF"/>
        <w:spacing w:before="0" w:beforeAutospacing="0"/>
        <w:jc w:val="both"/>
        <w:rPr>
          <w:rFonts w:ascii="Arial" w:hAnsi="Arial" w:cs="Arial"/>
        </w:rPr>
      </w:pPr>
      <w:bookmarkStart w:id="1" w:name="_Hlk129680572"/>
      <w:r w:rsidRPr="00A623C5">
        <w:rPr>
          <w:rFonts w:ascii="Arial" w:hAnsi="Arial" w:cs="Arial"/>
          <w:b/>
          <w:bCs/>
        </w:rPr>
        <w:t xml:space="preserve">ARTICULO 3°. -  </w:t>
      </w:r>
      <w:r w:rsidR="003C4AB9" w:rsidRPr="00A623C5">
        <w:rPr>
          <w:rFonts w:ascii="Arial" w:hAnsi="Arial" w:cs="Arial"/>
          <w:b/>
          <w:bCs/>
        </w:rPr>
        <w:t>Armonización y articulación</w:t>
      </w:r>
      <w:r w:rsidR="003C4AB9" w:rsidRPr="00A623C5">
        <w:rPr>
          <w:rFonts w:ascii="Arial" w:hAnsi="Arial" w:cs="Arial"/>
          <w:b/>
          <w:bCs/>
          <w:i/>
          <w:iCs/>
        </w:rPr>
        <w:t>.</w:t>
      </w:r>
      <w:r w:rsidR="003C4AB9" w:rsidRPr="00A623C5">
        <w:rPr>
          <w:rFonts w:ascii="Arial" w:hAnsi="Arial" w:cs="Arial"/>
        </w:rPr>
        <w:t> Los PDET y los PATR deberán articularse y armonizarse con el Plan Nacional de Desarrollo, los planes de desarrollo de las entidades territoriales y demás instrumentos de planeación y ordenamiento del territorio, en aplicación de los criterios de coordinación, concurrencia y subsidiariedad, y de conformidad con lo establecido en las normas orgánicas de planeación. Los PDET y los PATR integrarán otros planes del territorio que contribuyan a su transformación.</w:t>
      </w:r>
    </w:p>
    <w:p w14:paraId="02011C30" w14:textId="77777777" w:rsidR="003C4AB9" w:rsidRPr="003C4AB9" w:rsidRDefault="003C4AB9" w:rsidP="003C4AB9">
      <w:pPr>
        <w:pStyle w:val="NormalWeb"/>
        <w:shd w:val="clear" w:color="auto" w:fill="FFFFFF"/>
        <w:spacing w:before="0" w:beforeAutospacing="0"/>
        <w:rPr>
          <w:rFonts w:ascii="Arial" w:hAnsi="Arial" w:cs="Arial"/>
          <w:color w:val="333333"/>
        </w:rPr>
      </w:pPr>
      <w:r w:rsidRPr="003C4AB9">
        <w:rPr>
          <w:rFonts w:ascii="Arial" w:hAnsi="Arial" w:cs="Arial"/>
          <w:color w:val="333333"/>
        </w:rPr>
        <w:lastRenderedPageBreak/>
        <w:t> </w:t>
      </w:r>
    </w:p>
    <w:p w14:paraId="7FA3218B" w14:textId="77777777" w:rsidR="003C4AB9" w:rsidRPr="00A623C5" w:rsidRDefault="003C4AB9" w:rsidP="003C4AB9">
      <w:pPr>
        <w:pStyle w:val="NormalWeb"/>
        <w:shd w:val="clear" w:color="auto" w:fill="FFFFFF"/>
        <w:spacing w:before="0" w:beforeAutospacing="0"/>
        <w:jc w:val="both"/>
        <w:rPr>
          <w:rFonts w:ascii="Arial" w:hAnsi="Arial" w:cs="Arial"/>
        </w:rPr>
      </w:pPr>
      <w:r w:rsidRPr="00A623C5">
        <w:rPr>
          <w:rFonts w:ascii="Arial" w:hAnsi="Arial" w:cs="Arial"/>
          <w:b/>
          <w:bCs/>
        </w:rPr>
        <w:t>PARÁGRAFO:</w:t>
      </w:r>
      <w:r w:rsidRPr="00A623C5">
        <w:rPr>
          <w:rFonts w:ascii="Arial" w:hAnsi="Arial" w:cs="Arial"/>
        </w:rPr>
        <w:t> En los casos donde el PDET cuya realización esté proyectada para hacerse en las regiones establecidas a través del presente decreto, que incluyan territorios y zonas con presencia de pueblos, comunidades y grupos étnicos, los PATR se armonizarán con los planes de vida, planes de salvaguarda, etnodesarrollo, planes de manejo ambiental y ordenamiento territorial o sus equivalentes.</w:t>
      </w:r>
    </w:p>
    <w:bookmarkEnd w:id="1"/>
    <w:p w14:paraId="44602BBE" w14:textId="77777777" w:rsidR="004C5FD5" w:rsidRPr="00A623C5" w:rsidRDefault="004C5FD5" w:rsidP="00F94701">
      <w:pPr>
        <w:jc w:val="both"/>
        <w:rPr>
          <w:rFonts w:ascii="Arial" w:hAnsi="Arial" w:cs="Arial"/>
          <w:b/>
          <w:bCs/>
        </w:rPr>
      </w:pPr>
    </w:p>
    <w:p w14:paraId="044DB038" w14:textId="187119C9" w:rsidR="00F94701" w:rsidRPr="00A623C5" w:rsidRDefault="004C5FD5" w:rsidP="00F94701">
      <w:pPr>
        <w:jc w:val="both"/>
        <w:rPr>
          <w:rFonts w:ascii="Arial" w:hAnsi="Arial" w:cs="Arial"/>
          <w:b/>
          <w:bCs/>
        </w:rPr>
      </w:pPr>
      <w:r w:rsidRPr="00A623C5">
        <w:rPr>
          <w:rFonts w:ascii="Arial" w:hAnsi="Arial" w:cs="Arial"/>
          <w:b/>
          <w:bCs/>
        </w:rPr>
        <w:t xml:space="preserve">ARTICULO 4°. -  </w:t>
      </w:r>
      <w:r w:rsidR="00F94701" w:rsidRPr="00A623C5">
        <w:rPr>
          <w:rFonts w:ascii="Arial" w:hAnsi="Arial" w:cs="Arial"/>
        </w:rPr>
        <w:t xml:space="preserve">Adiciónense los municipios de </w:t>
      </w:r>
      <w:r w:rsidR="00F94701" w:rsidRPr="00A623C5">
        <w:rPr>
          <w:rFonts w:ascii="Arial" w:hAnsi="Arial" w:cs="Arial"/>
          <w:lang w:val="es-419"/>
        </w:rPr>
        <w:t xml:space="preserve">Neiva, Acevedo, Aipe, Baraya, Campoalegre, Colombia, </w:t>
      </w:r>
      <w:r w:rsidR="00616427">
        <w:rPr>
          <w:rFonts w:ascii="Arial" w:hAnsi="Arial" w:cs="Arial"/>
          <w:lang w:val="es-419"/>
        </w:rPr>
        <w:t xml:space="preserve">Gigante, Garzón, Guadalupe, </w:t>
      </w:r>
      <w:r w:rsidR="00F94701" w:rsidRPr="00A623C5">
        <w:rPr>
          <w:rFonts w:ascii="Arial" w:hAnsi="Arial" w:cs="Arial"/>
          <w:lang w:val="es-419"/>
        </w:rPr>
        <w:t xml:space="preserve">Hobo, </w:t>
      </w:r>
      <w:r w:rsidR="00D55B18">
        <w:rPr>
          <w:rFonts w:ascii="Arial" w:hAnsi="Arial" w:cs="Arial"/>
          <w:lang w:val="es-419"/>
        </w:rPr>
        <w:t xml:space="preserve">Oporapa, </w:t>
      </w:r>
      <w:r w:rsidR="00616427">
        <w:rPr>
          <w:rFonts w:ascii="Arial" w:hAnsi="Arial" w:cs="Arial"/>
          <w:lang w:val="es-419"/>
        </w:rPr>
        <w:t xml:space="preserve">Palestina, </w:t>
      </w:r>
      <w:r w:rsidR="00F94701" w:rsidRPr="00A623C5">
        <w:rPr>
          <w:rFonts w:ascii="Arial" w:hAnsi="Arial" w:cs="Arial"/>
          <w:lang w:val="es-419"/>
        </w:rPr>
        <w:t xml:space="preserve">Palermo, Pitalito, Rivera, Santa María, </w:t>
      </w:r>
      <w:r w:rsidR="00616427">
        <w:rPr>
          <w:rFonts w:ascii="Arial" w:hAnsi="Arial" w:cs="Arial"/>
          <w:lang w:val="es-419"/>
        </w:rPr>
        <w:t>Suaza,</w:t>
      </w:r>
      <w:r w:rsidR="00616427" w:rsidRPr="00A623C5">
        <w:rPr>
          <w:rFonts w:ascii="Arial" w:hAnsi="Arial" w:cs="Arial"/>
          <w:lang w:val="es-419"/>
        </w:rPr>
        <w:t xml:space="preserve"> Tello</w:t>
      </w:r>
      <w:r w:rsidR="00F94701" w:rsidRPr="00A623C5">
        <w:rPr>
          <w:rFonts w:ascii="Arial" w:hAnsi="Arial" w:cs="Arial"/>
          <w:lang w:val="es-419"/>
        </w:rPr>
        <w:t>, Teruel, Villa Vieja y Yaguará, Departamento del Huila; municipio</w:t>
      </w:r>
      <w:r w:rsidR="00CD442A" w:rsidRPr="00A623C5">
        <w:rPr>
          <w:rFonts w:ascii="Arial" w:hAnsi="Arial" w:cs="Arial"/>
          <w:lang w:val="es-419"/>
        </w:rPr>
        <w:t>s</w:t>
      </w:r>
      <w:r w:rsidR="00F94701" w:rsidRPr="00A623C5">
        <w:rPr>
          <w:rFonts w:ascii="Arial" w:hAnsi="Arial" w:cs="Arial"/>
          <w:lang w:val="es-419"/>
        </w:rPr>
        <w:t xml:space="preserve"> de </w:t>
      </w:r>
      <w:r w:rsidR="00CD442A" w:rsidRPr="00A623C5">
        <w:rPr>
          <w:rFonts w:ascii="Arial" w:hAnsi="Arial" w:cs="Arial"/>
          <w:lang w:val="es-419"/>
        </w:rPr>
        <w:t xml:space="preserve">Coyaima y Natagaima, </w:t>
      </w:r>
      <w:r w:rsidR="00F94701" w:rsidRPr="00A623C5">
        <w:rPr>
          <w:rFonts w:ascii="Arial" w:hAnsi="Arial" w:cs="Arial"/>
          <w:lang w:val="es-419"/>
        </w:rPr>
        <w:t>departamento del Tolima</w:t>
      </w:r>
      <w:r w:rsidR="00616427">
        <w:rPr>
          <w:rFonts w:ascii="Arial" w:hAnsi="Arial" w:cs="Arial"/>
          <w:lang w:val="es-419"/>
        </w:rPr>
        <w:t>;</w:t>
      </w:r>
      <w:r w:rsidR="00F94701" w:rsidRPr="00A623C5">
        <w:rPr>
          <w:rFonts w:ascii="Arial" w:hAnsi="Arial" w:cs="Arial"/>
          <w:lang w:val="es-419"/>
        </w:rPr>
        <w:t xml:space="preserve"> </w:t>
      </w:r>
      <w:r w:rsidR="00616427">
        <w:rPr>
          <w:rFonts w:ascii="Arial" w:hAnsi="Arial" w:cs="Arial"/>
          <w:lang w:val="es-419"/>
        </w:rPr>
        <w:t xml:space="preserve">municipios de Buga, Cerito, Palmira y Tuluá, departamento Valle del Cauca; municipios de Santa Rosa, Páez, Silvia e Inza, departamento del Cauca, </w:t>
      </w:r>
      <w:r w:rsidR="00F94701" w:rsidRPr="00A623C5">
        <w:rPr>
          <w:rFonts w:ascii="Arial" w:hAnsi="Arial" w:cs="Arial"/>
          <w:lang w:val="es-419"/>
        </w:rPr>
        <w:t xml:space="preserve">entre otros. Por cuanto </w:t>
      </w:r>
      <w:r w:rsidR="00F94701" w:rsidRPr="00A623C5">
        <w:rPr>
          <w:rFonts w:ascii="Arial" w:hAnsi="Arial" w:cs="Arial"/>
        </w:rPr>
        <w:t>cumplen con los requisitos establecidos por la Comisión de Seguimiento, Impulso y Verificación a la Implementación del Acuerdo Final CSIVI</w:t>
      </w:r>
    </w:p>
    <w:p w14:paraId="2EBABD59" w14:textId="77777777" w:rsidR="0018500A" w:rsidRPr="00A623C5" w:rsidRDefault="0018500A" w:rsidP="001D0FBC">
      <w:pPr>
        <w:jc w:val="both"/>
        <w:rPr>
          <w:rFonts w:ascii="Arial" w:hAnsi="Arial" w:cs="Arial"/>
          <w:b/>
          <w:bCs/>
        </w:rPr>
      </w:pPr>
    </w:p>
    <w:p w14:paraId="2AE4CA23" w14:textId="210360AE" w:rsidR="00F94701" w:rsidRPr="00A623C5" w:rsidRDefault="001022B5" w:rsidP="0018500A">
      <w:pPr>
        <w:jc w:val="both"/>
        <w:rPr>
          <w:rFonts w:ascii="Arial" w:hAnsi="Arial" w:cs="Arial"/>
          <w:b/>
          <w:bCs/>
        </w:rPr>
      </w:pPr>
      <w:r w:rsidRPr="00A623C5">
        <w:rPr>
          <w:rFonts w:ascii="Arial" w:hAnsi="Arial" w:cs="Arial"/>
          <w:b/>
          <w:bCs/>
          <w:shd w:val="clear" w:color="auto" w:fill="FFFFFF"/>
        </w:rPr>
        <w:t>Parágrafo.</w:t>
      </w:r>
      <w:r w:rsidRPr="00A623C5">
        <w:rPr>
          <w:rFonts w:ascii="Work Sans" w:hAnsi="Work Sans"/>
          <w:shd w:val="clear" w:color="auto" w:fill="FFFFFF"/>
        </w:rPr>
        <w:t xml:space="preserve"> </w:t>
      </w:r>
      <w:r w:rsidRPr="00A623C5">
        <w:rPr>
          <w:rFonts w:ascii="Arial" w:hAnsi="Arial" w:cs="Arial"/>
          <w:shd w:val="clear" w:color="auto" w:fill="FFFFFF"/>
        </w:rPr>
        <w:t>El Gobierno Nacional, dentro de los seis (6) meses siguientes a la aprobación de la presente ley, definirá el esquema general de análisis, seguimiento y evaluación a la ejecución de los PDET, de acuerdo con las disposiciones vigentes en la materia y lo establecido en el Acuerdo Final.</w:t>
      </w:r>
      <w:r w:rsidRPr="00A623C5">
        <w:rPr>
          <w:rFonts w:ascii="Work Sans" w:hAnsi="Work Sans"/>
          <w:shd w:val="clear" w:color="auto" w:fill="FFFFFF"/>
        </w:rPr>
        <w:t xml:space="preserve"> </w:t>
      </w:r>
    </w:p>
    <w:p w14:paraId="301B71BF" w14:textId="77777777" w:rsidR="00E73015" w:rsidRPr="00A623C5" w:rsidRDefault="00E73015" w:rsidP="0018500A">
      <w:pPr>
        <w:jc w:val="both"/>
        <w:rPr>
          <w:rFonts w:ascii="Arial" w:hAnsi="Arial" w:cs="Arial"/>
          <w:b/>
          <w:bCs/>
        </w:rPr>
      </w:pPr>
    </w:p>
    <w:p w14:paraId="48AC0A5D" w14:textId="77777777" w:rsidR="00E73015" w:rsidRPr="00A623C5" w:rsidRDefault="00E73015" w:rsidP="0018500A">
      <w:pPr>
        <w:jc w:val="both"/>
        <w:rPr>
          <w:rFonts w:ascii="Arial" w:hAnsi="Arial" w:cs="Arial"/>
          <w:b/>
          <w:bCs/>
        </w:rPr>
      </w:pPr>
    </w:p>
    <w:p w14:paraId="47D73E8D" w14:textId="24BAC458" w:rsidR="0018500A" w:rsidRPr="00A623C5" w:rsidRDefault="0018500A" w:rsidP="0018500A">
      <w:pPr>
        <w:jc w:val="both"/>
        <w:rPr>
          <w:rFonts w:ascii="Arial" w:hAnsi="Arial" w:cs="Arial"/>
          <w:b/>
          <w:bCs/>
        </w:rPr>
      </w:pPr>
      <w:r w:rsidRPr="00A623C5">
        <w:rPr>
          <w:rFonts w:ascii="Arial" w:hAnsi="Arial" w:cs="Arial"/>
          <w:b/>
          <w:bCs/>
        </w:rPr>
        <w:t xml:space="preserve">ARTICULO </w:t>
      </w:r>
      <w:r w:rsidR="004C5FD5" w:rsidRPr="00A623C5">
        <w:rPr>
          <w:rFonts w:ascii="Arial" w:hAnsi="Arial" w:cs="Arial"/>
          <w:b/>
          <w:bCs/>
        </w:rPr>
        <w:t>5</w:t>
      </w:r>
      <w:r w:rsidRPr="00A623C5">
        <w:rPr>
          <w:rFonts w:ascii="Arial" w:hAnsi="Arial" w:cs="Arial"/>
          <w:b/>
          <w:bCs/>
        </w:rPr>
        <w:t xml:space="preserve">°. – </w:t>
      </w:r>
      <w:r w:rsidR="007C05B5" w:rsidRPr="00A623C5">
        <w:rPr>
          <w:rFonts w:ascii="Arial" w:hAnsi="Arial" w:cs="Arial"/>
        </w:rPr>
        <w:t xml:space="preserve">Ampliasen </w:t>
      </w:r>
      <w:r w:rsidR="007C05B5" w:rsidRPr="00A623C5">
        <w:rPr>
          <w:rFonts w:ascii="Arial" w:hAnsi="Arial" w:cs="Arial"/>
          <w:shd w:val="clear" w:color="auto" w:fill="FFFFFF"/>
        </w:rPr>
        <w:t xml:space="preserve">los Programas de Desarrollo con Enfoque Territorial (PDET), en </w:t>
      </w:r>
      <w:proofErr w:type="spellStart"/>
      <w:r w:rsidR="007C05B5" w:rsidRPr="00A623C5">
        <w:rPr>
          <w:rFonts w:ascii="Arial" w:hAnsi="Arial" w:cs="Arial"/>
          <w:shd w:val="clear" w:color="auto" w:fill="FFFFFF"/>
        </w:rPr>
        <w:t>lo</w:t>
      </w:r>
      <w:proofErr w:type="spellEnd"/>
      <w:r w:rsidR="007C05B5" w:rsidRPr="00A623C5">
        <w:rPr>
          <w:rFonts w:ascii="Arial" w:hAnsi="Arial" w:cs="Arial"/>
          <w:shd w:val="clear" w:color="auto" w:fill="FFFFFF"/>
        </w:rPr>
        <w:t xml:space="preserve"> municipios inme</w:t>
      </w:r>
      <w:r w:rsidR="00F94701" w:rsidRPr="00A623C5">
        <w:rPr>
          <w:rFonts w:ascii="Arial" w:hAnsi="Arial" w:cs="Arial"/>
          <w:shd w:val="clear" w:color="auto" w:fill="FFFFFF"/>
        </w:rPr>
        <w:t>r</w:t>
      </w:r>
      <w:r w:rsidR="007C05B5" w:rsidRPr="00A623C5">
        <w:rPr>
          <w:rFonts w:ascii="Arial" w:hAnsi="Arial" w:cs="Arial"/>
          <w:shd w:val="clear" w:color="auto" w:fill="FFFFFF"/>
        </w:rPr>
        <w:t xml:space="preserve">sos dentro de las 16 zonas </w:t>
      </w:r>
      <w:r w:rsidR="00F94701" w:rsidRPr="00A623C5">
        <w:rPr>
          <w:rFonts w:ascii="Arial" w:hAnsi="Arial" w:cs="Arial"/>
          <w:shd w:val="clear" w:color="auto" w:fill="FFFFFF"/>
        </w:rPr>
        <w:t xml:space="preserve">PDET </w:t>
      </w:r>
      <w:r w:rsidR="007C05B5" w:rsidRPr="00A623C5">
        <w:rPr>
          <w:rFonts w:ascii="Arial" w:hAnsi="Arial" w:cs="Arial"/>
          <w:shd w:val="clear" w:color="auto" w:fill="FFFFFF"/>
        </w:rPr>
        <w:t>y los 170 municipios iniciales</w:t>
      </w:r>
      <w:r w:rsidR="00F94701" w:rsidRPr="00A623C5">
        <w:rPr>
          <w:rFonts w:ascii="Arial" w:hAnsi="Arial" w:cs="Arial"/>
          <w:shd w:val="clear" w:color="auto" w:fill="FFFFFF"/>
        </w:rPr>
        <w:t>,</w:t>
      </w:r>
      <w:r w:rsidR="007C05B5" w:rsidRPr="00A623C5">
        <w:rPr>
          <w:rFonts w:ascii="Arial" w:hAnsi="Arial" w:cs="Arial"/>
          <w:shd w:val="clear" w:color="auto" w:fill="FFFFFF"/>
        </w:rPr>
        <w:t xml:space="preserve"> </w:t>
      </w:r>
      <w:r w:rsidR="00F94701" w:rsidRPr="00A623C5">
        <w:rPr>
          <w:rFonts w:ascii="Arial" w:hAnsi="Arial" w:cs="Arial"/>
          <w:shd w:val="clear" w:color="auto" w:fill="FFFFFF"/>
        </w:rPr>
        <w:t>más</w:t>
      </w:r>
      <w:r w:rsidR="007C05B5" w:rsidRPr="00A623C5">
        <w:rPr>
          <w:rFonts w:ascii="Arial" w:hAnsi="Arial" w:cs="Arial"/>
          <w:shd w:val="clear" w:color="auto" w:fill="FFFFFF"/>
        </w:rPr>
        <w:t xml:space="preserve"> lo</w:t>
      </w:r>
      <w:r w:rsidR="00AB2535" w:rsidRPr="00A623C5">
        <w:rPr>
          <w:rFonts w:ascii="Arial" w:hAnsi="Arial" w:cs="Arial"/>
          <w:shd w:val="clear" w:color="auto" w:fill="FFFFFF"/>
        </w:rPr>
        <w:t>s adicionados en</w:t>
      </w:r>
      <w:r w:rsidR="007C05B5" w:rsidRPr="00A623C5">
        <w:rPr>
          <w:rFonts w:ascii="Arial" w:hAnsi="Arial" w:cs="Arial"/>
          <w:shd w:val="clear" w:color="auto" w:fill="FFFFFF"/>
        </w:rPr>
        <w:t xml:space="preserve"> la </w:t>
      </w:r>
      <w:r w:rsidR="00F94701" w:rsidRPr="00A623C5">
        <w:rPr>
          <w:rFonts w:ascii="Arial" w:hAnsi="Arial" w:cs="Arial"/>
          <w:shd w:val="clear" w:color="auto" w:fill="FFFFFF"/>
        </w:rPr>
        <w:t>presente</w:t>
      </w:r>
      <w:r w:rsidR="007C05B5" w:rsidRPr="00A623C5">
        <w:rPr>
          <w:rFonts w:ascii="Arial" w:hAnsi="Arial" w:cs="Arial"/>
          <w:shd w:val="clear" w:color="auto" w:fill="FFFFFF"/>
        </w:rPr>
        <w:t xml:space="preserve"> ley, </w:t>
      </w:r>
      <w:r w:rsidR="00F94701" w:rsidRPr="00A623C5">
        <w:rPr>
          <w:rFonts w:ascii="Arial" w:hAnsi="Arial" w:cs="Arial"/>
          <w:shd w:val="clear" w:color="auto" w:fill="FFFFFF"/>
        </w:rPr>
        <w:t>por</w:t>
      </w:r>
      <w:r w:rsidR="007C05B5" w:rsidRPr="00A623C5">
        <w:rPr>
          <w:rFonts w:ascii="Arial" w:hAnsi="Arial" w:cs="Arial"/>
          <w:shd w:val="clear" w:color="auto" w:fill="FFFFFF"/>
        </w:rPr>
        <w:t xml:space="preserve"> </w:t>
      </w:r>
      <w:r w:rsidR="00F94701" w:rsidRPr="00A623C5">
        <w:rPr>
          <w:rFonts w:ascii="Arial" w:hAnsi="Arial" w:cs="Arial"/>
          <w:shd w:val="clear" w:color="auto" w:fill="FFFFFF"/>
        </w:rPr>
        <w:t>una vigencia adicional</w:t>
      </w:r>
      <w:r w:rsidR="007C05B5" w:rsidRPr="00A623C5">
        <w:rPr>
          <w:rFonts w:ascii="Arial" w:hAnsi="Arial" w:cs="Arial"/>
          <w:shd w:val="clear" w:color="auto" w:fill="FFFFFF"/>
        </w:rPr>
        <w:t xml:space="preserve"> de cinco (5) años, es decir</w:t>
      </w:r>
      <w:r w:rsidR="00F94701" w:rsidRPr="00A623C5">
        <w:rPr>
          <w:rFonts w:ascii="Arial" w:hAnsi="Arial" w:cs="Arial"/>
          <w:shd w:val="clear" w:color="auto" w:fill="FFFFFF"/>
        </w:rPr>
        <w:t xml:space="preserve">, un total de </w:t>
      </w:r>
      <w:r w:rsidR="007C05B5" w:rsidRPr="00A623C5">
        <w:rPr>
          <w:rFonts w:ascii="Arial" w:hAnsi="Arial" w:cs="Arial"/>
          <w:shd w:val="clear" w:color="auto" w:fill="FFFFFF"/>
        </w:rPr>
        <w:t>quince (15) años para</w:t>
      </w:r>
      <w:r w:rsidR="00F94701" w:rsidRPr="00A623C5">
        <w:rPr>
          <w:rFonts w:ascii="Arial" w:hAnsi="Arial" w:cs="Arial"/>
          <w:shd w:val="clear" w:color="auto" w:fill="FFFFFF"/>
        </w:rPr>
        <w:t xml:space="preserve"> </w:t>
      </w:r>
      <w:r w:rsidR="00AB2535" w:rsidRPr="00A623C5">
        <w:rPr>
          <w:rFonts w:ascii="Arial" w:hAnsi="Arial" w:cs="Arial"/>
          <w:shd w:val="clear" w:color="auto" w:fill="FFFFFF"/>
        </w:rPr>
        <w:t xml:space="preserve">la </w:t>
      </w:r>
      <w:r w:rsidR="00F94701" w:rsidRPr="00A623C5">
        <w:rPr>
          <w:rFonts w:ascii="Arial" w:hAnsi="Arial" w:cs="Arial"/>
          <w:shd w:val="clear" w:color="auto" w:fill="FFFFFF"/>
        </w:rPr>
        <w:t>articulación de los planes territoriales, en los municipios priorizados en la presente de conformidad con los criterios establecidos en el Acuerdo Final.</w:t>
      </w:r>
      <w:r w:rsidR="007C05B5" w:rsidRPr="00A623C5">
        <w:rPr>
          <w:rFonts w:ascii="Arial" w:hAnsi="Arial" w:cs="Arial"/>
          <w:shd w:val="clear" w:color="auto" w:fill="FFFFFF"/>
        </w:rPr>
        <w:t xml:space="preserve"> </w:t>
      </w:r>
    </w:p>
    <w:p w14:paraId="62106C9D" w14:textId="77777777" w:rsidR="0018500A" w:rsidRPr="00A623C5" w:rsidRDefault="0018500A" w:rsidP="0018500A">
      <w:pPr>
        <w:jc w:val="both"/>
        <w:rPr>
          <w:rFonts w:ascii="Arial" w:hAnsi="Arial" w:cs="Arial"/>
          <w:b/>
          <w:bCs/>
        </w:rPr>
      </w:pPr>
    </w:p>
    <w:p w14:paraId="6431DDD0" w14:textId="3FBC6F60" w:rsidR="0018500A" w:rsidRPr="00A623C5" w:rsidRDefault="0018500A" w:rsidP="0018500A">
      <w:pPr>
        <w:jc w:val="both"/>
        <w:rPr>
          <w:rFonts w:ascii="Arial" w:hAnsi="Arial" w:cs="Arial"/>
          <w:b/>
          <w:bCs/>
        </w:rPr>
      </w:pPr>
      <w:r w:rsidRPr="00A623C5">
        <w:rPr>
          <w:rFonts w:ascii="Arial" w:hAnsi="Arial" w:cs="Arial"/>
          <w:b/>
          <w:bCs/>
        </w:rPr>
        <w:t xml:space="preserve">ARTICULO </w:t>
      </w:r>
      <w:r w:rsidR="004C5FD5" w:rsidRPr="00A623C5">
        <w:rPr>
          <w:rFonts w:ascii="Arial" w:hAnsi="Arial" w:cs="Arial"/>
          <w:b/>
          <w:bCs/>
        </w:rPr>
        <w:t>6</w:t>
      </w:r>
      <w:r w:rsidRPr="00A623C5">
        <w:rPr>
          <w:rFonts w:ascii="Arial" w:hAnsi="Arial" w:cs="Arial"/>
          <w:b/>
          <w:bCs/>
        </w:rPr>
        <w:t xml:space="preserve">°. -  </w:t>
      </w:r>
      <w:r w:rsidR="001022B5" w:rsidRPr="00A623C5">
        <w:rPr>
          <w:rFonts w:ascii="Arial" w:hAnsi="Arial" w:cs="Arial"/>
          <w:b/>
          <w:bCs/>
        </w:rPr>
        <w:t xml:space="preserve">Vigencia. </w:t>
      </w:r>
      <w:r w:rsidR="001022B5" w:rsidRPr="00A623C5">
        <w:rPr>
          <w:rFonts w:ascii="Arial" w:hAnsi="Arial" w:cs="Arial"/>
        </w:rPr>
        <w:t xml:space="preserve">La presente ley rige a partir de la fecha de su </w:t>
      </w:r>
      <w:r w:rsidR="00A623C5">
        <w:rPr>
          <w:rFonts w:ascii="Arial" w:hAnsi="Arial" w:cs="Arial"/>
        </w:rPr>
        <w:t>Expedición</w:t>
      </w:r>
    </w:p>
    <w:p w14:paraId="46D493AB" w14:textId="77777777" w:rsidR="0018500A" w:rsidRDefault="0018500A" w:rsidP="0018500A">
      <w:pPr>
        <w:jc w:val="both"/>
        <w:rPr>
          <w:rFonts w:ascii="Arial" w:hAnsi="Arial" w:cs="Arial"/>
          <w:b/>
          <w:bCs/>
        </w:rPr>
      </w:pPr>
    </w:p>
    <w:p w14:paraId="5FBFD4C7" w14:textId="3DD5963C" w:rsidR="0018500A" w:rsidRDefault="0018500A" w:rsidP="0018500A">
      <w:pPr>
        <w:jc w:val="both"/>
        <w:rPr>
          <w:rFonts w:ascii="Arial" w:hAnsi="Arial" w:cs="Arial"/>
          <w:b/>
          <w:bCs/>
        </w:rPr>
      </w:pPr>
      <w:r w:rsidRPr="007C7A89">
        <w:rPr>
          <w:rFonts w:ascii="Arial" w:hAnsi="Arial" w:cs="Arial"/>
          <w:b/>
          <w:bCs/>
        </w:rPr>
        <w:t xml:space="preserve"> </w:t>
      </w:r>
    </w:p>
    <w:p w14:paraId="52110BF7" w14:textId="77777777" w:rsidR="001D0FBC" w:rsidRDefault="001D0FBC" w:rsidP="008E6B37">
      <w:pPr>
        <w:spacing w:line="360" w:lineRule="auto"/>
        <w:jc w:val="center"/>
        <w:rPr>
          <w:rFonts w:ascii="Arial" w:hAnsi="Arial" w:cs="Arial"/>
          <w:b/>
          <w:lang w:val="es-419" w:eastAsia="en-GB"/>
        </w:rPr>
      </w:pPr>
    </w:p>
    <w:p w14:paraId="2BEA7BBE" w14:textId="1B257E8B" w:rsidR="001D0FBC" w:rsidRDefault="001D0FBC" w:rsidP="001022B5">
      <w:pPr>
        <w:spacing w:line="360" w:lineRule="auto"/>
        <w:rPr>
          <w:rFonts w:ascii="Arial" w:hAnsi="Arial" w:cs="Arial"/>
          <w:b/>
          <w:lang w:val="es-419" w:eastAsia="en-GB"/>
        </w:rPr>
      </w:pPr>
    </w:p>
    <w:p w14:paraId="087467D3" w14:textId="77777777" w:rsidR="001022B5" w:rsidRPr="00A623C5" w:rsidRDefault="001022B5" w:rsidP="001022B5">
      <w:pPr>
        <w:spacing w:line="360" w:lineRule="auto"/>
        <w:rPr>
          <w:rFonts w:ascii="Arial" w:hAnsi="Arial" w:cs="Arial"/>
          <w:b/>
          <w:lang w:val="es-419" w:eastAsia="en-GB"/>
        </w:rPr>
      </w:pPr>
    </w:p>
    <w:p w14:paraId="3A9FBFFE" w14:textId="0EF34899" w:rsidR="001022B5" w:rsidRPr="00A623C5" w:rsidRDefault="001022B5" w:rsidP="001022B5">
      <w:pPr>
        <w:spacing w:line="276" w:lineRule="auto"/>
        <w:rPr>
          <w:rFonts w:ascii="Arial" w:hAnsi="Arial" w:cs="Arial"/>
          <w:b/>
          <w:lang w:val="es-419" w:eastAsia="en-GB"/>
        </w:rPr>
      </w:pPr>
      <w:r w:rsidRPr="00A623C5">
        <w:rPr>
          <w:rFonts w:ascii="Arial" w:hAnsi="Arial" w:cs="Arial"/>
          <w:b/>
          <w:lang w:val="es-419" w:eastAsia="en-GB"/>
        </w:rPr>
        <w:t>VICTOR ANDRES TOVAR TRUJILLO</w:t>
      </w:r>
    </w:p>
    <w:p w14:paraId="2634CD7B" w14:textId="38385EC7" w:rsidR="001022B5" w:rsidRPr="00A623C5" w:rsidRDefault="001022B5" w:rsidP="001022B5">
      <w:pPr>
        <w:spacing w:line="276" w:lineRule="auto"/>
        <w:rPr>
          <w:rFonts w:ascii="Arial" w:hAnsi="Arial" w:cs="Arial"/>
          <w:bCs/>
          <w:lang w:val="es-419" w:eastAsia="en-GB"/>
        </w:rPr>
      </w:pPr>
      <w:r w:rsidRPr="00A623C5">
        <w:rPr>
          <w:rFonts w:ascii="Arial" w:hAnsi="Arial" w:cs="Arial"/>
          <w:bCs/>
          <w:lang w:val="es-419" w:eastAsia="en-GB"/>
        </w:rPr>
        <w:t xml:space="preserve">Representante a la cámara </w:t>
      </w:r>
    </w:p>
    <w:p w14:paraId="6598D98C" w14:textId="2CEBD61C" w:rsidR="001022B5" w:rsidRPr="00A623C5" w:rsidRDefault="001022B5" w:rsidP="001022B5">
      <w:pPr>
        <w:spacing w:line="276" w:lineRule="auto"/>
        <w:rPr>
          <w:rFonts w:ascii="Arial" w:hAnsi="Arial" w:cs="Arial"/>
          <w:bCs/>
          <w:lang w:val="es-419" w:eastAsia="en-GB"/>
        </w:rPr>
      </w:pPr>
      <w:r w:rsidRPr="00A623C5">
        <w:rPr>
          <w:rFonts w:ascii="Arial" w:hAnsi="Arial" w:cs="Arial"/>
          <w:bCs/>
          <w:lang w:val="es-419" w:eastAsia="en-GB"/>
        </w:rPr>
        <w:t>Departamento del Huila</w:t>
      </w:r>
    </w:p>
    <w:p w14:paraId="049DDE09" w14:textId="77777777" w:rsidR="006922A6" w:rsidRDefault="006922A6" w:rsidP="00DE4CD9">
      <w:pPr>
        <w:spacing w:line="360" w:lineRule="auto"/>
        <w:rPr>
          <w:rFonts w:ascii="Arial" w:hAnsi="Arial" w:cs="Arial"/>
          <w:b/>
          <w:sz w:val="26"/>
          <w:szCs w:val="26"/>
          <w:lang w:val="es-419" w:eastAsia="en-GB"/>
        </w:rPr>
      </w:pPr>
    </w:p>
    <w:p w14:paraId="3D8D3CEE" w14:textId="3551224E" w:rsidR="00CD442A" w:rsidRPr="009A67B5" w:rsidRDefault="001D0FBC" w:rsidP="009A67B5">
      <w:pPr>
        <w:spacing w:line="360" w:lineRule="auto"/>
        <w:jc w:val="center"/>
        <w:rPr>
          <w:rFonts w:ascii="Arial" w:hAnsi="Arial" w:cs="Arial"/>
          <w:b/>
          <w:sz w:val="26"/>
          <w:szCs w:val="26"/>
          <w:lang w:val="es-419" w:eastAsia="en-GB"/>
        </w:rPr>
      </w:pPr>
      <w:r w:rsidRPr="009A67B5">
        <w:rPr>
          <w:rFonts w:ascii="Arial" w:hAnsi="Arial" w:cs="Arial"/>
          <w:b/>
          <w:sz w:val="26"/>
          <w:szCs w:val="26"/>
          <w:lang w:val="es-419" w:eastAsia="en-GB"/>
        </w:rPr>
        <w:lastRenderedPageBreak/>
        <w:t>EXPOSICIÓN DE MOTIVOS:</w:t>
      </w:r>
    </w:p>
    <w:p w14:paraId="4A7B34DD" w14:textId="77777777" w:rsidR="00CD442A" w:rsidRDefault="00CD442A" w:rsidP="00CD442A">
      <w:pPr>
        <w:spacing w:line="360" w:lineRule="auto"/>
        <w:jc w:val="right"/>
        <w:rPr>
          <w:rFonts w:ascii="Arial" w:hAnsi="Arial" w:cs="Arial"/>
          <w:b/>
          <w:sz w:val="22"/>
          <w:szCs w:val="22"/>
          <w:lang w:val="es-419" w:eastAsia="en-GB"/>
        </w:rPr>
      </w:pPr>
    </w:p>
    <w:p w14:paraId="48ADB4C3" w14:textId="45AE4ADF" w:rsidR="00CD442A" w:rsidRPr="00CD442A" w:rsidRDefault="00CD442A" w:rsidP="00E73015">
      <w:pPr>
        <w:jc w:val="right"/>
        <w:rPr>
          <w:rFonts w:ascii="Arial" w:hAnsi="Arial" w:cs="Arial"/>
          <w:bCs/>
          <w:i/>
          <w:iCs/>
          <w:sz w:val="22"/>
          <w:szCs w:val="22"/>
          <w:lang w:val="es-419" w:eastAsia="en-GB"/>
        </w:rPr>
      </w:pPr>
      <w:r w:rsidRPr="00CD442A">
        <w:rPr>
          <w:rFonts w:ascii="Arial" w:hAnsi="Arial" w:cs="Arial"/>
          <w:b/>
          <w:sz w:val="22"/>
          <w:szCs w:val="22"/>
          <w:lang w:val="es-419" w:eastAsia="en-GB"/>
        </w:rPr>
        <w:t>“</w:t>
      </w:r>
      <w:r w:rsidR="00DD5708" w:rsidRPr="00CD442A">
        <w:rPr>
          <w:rFonts w:ascii="Arial" w:hAnsi="Arial" w:cs="Arial"/>
          <w:bCs/>
          <w:i/>
          <w:iCs/>
          <w:sz w:val="22"/>
          <w:szCs w:val="22"/>
          <w:lang w:val="es-419" w:eastAsia="en-GB"/>
        </w:rPr>
        <w:t>Los hombres construimos demasiados muros</w:t>
      </w:r>
    </w:p>
    <w:p w14:paraId="12FA47EA" w14:textId="2666EC78" w:rsidR="001D0FBC" w:rsidRPr="00CD442A" w:rsidRDefault="00DD5708" w:rsidP="00E73015">
      <w:pPr>
        <w:jc w:val="right"/>
        <w:rPr>
          <w:rFonts w:ascii="Arial" w:hAnsi="Arial" w:cs="Arial"/>
          <w:bCs/>
          <w:sz w:val="22"/>
          <w:szCs w:val="22"/>
          <w:lang w:val="es-419" w:eastAsia="en-GB"/>
        </w:rPr>
      </w:pPr>
      <w:r w:rsidRPr="00CD442A">
        <w:rPr>
          <w:rFonts w:ascii="Arial" w:hAnsi="Arial" w:cs="Arial"/>
          <w:bCs/>
          <w:i/>
          <w:iCs/>
          <w:sz w:val="22"/>
          <w:szCs w:val="22"/>
          <w:lang w:val="es-419" w:eastAsia="en-GB"/>
        </w:rPr>
        <w:t xml:space="preserve"> y no suficientes puentes</w:t>
      </w:r>
      <w:r w:rsidR="00CD442A" w:rsidRPr="00CD442A">
        <w:rPr>
          <w:rFonts w:ascii="Arial" w:hAnsi="Arial" w:cs="Arial"/>
          <w:bCs/>
          <w:sz w:val="22"/>
          <w:szCs w:val="22"/>
          <w:lang w:val="es-419" w:eastAsia="en-GB"/>
        </w:rPr>
        <w:t>”</w:t>
      </w:r>
    </w:p>
    <w:p w14:paraId="5B5100F1" w14:textId="7DAB9AC3" w:rsidR="00DD5708" w:rsidRPr="00CD442A" w:rsidRDefault="00CD442A" w:rsidP="00CD442A">
      <w:pPr>
        <w:spacing w:line="360" w:lineRule="auto"/>
        <w:jc w:val="right"/>
        <w:rPr>
          <w:rFonts w:ascii="Arial" w:hAnsi="Arial" w:cs="Arial"/>
          <w:b/>
          <w:sz w:val="22"/>
          <w:szCs w:val="22"/>
          <w:lang w:val="es-419" w:eastAsia="en-GB"/>
        </w:rPr>
      </w:pPr>
      <w:r w:rsidRPr="00CD442A">
        <w:rPr>
          <w:rFonts w:ascii="Arial" w:hAnsi="Arial" w:cs="Arial"/>
          <w:b/>
          <w:sz w:val="22"/>
          <w:szCs w:val="22"/>
          <w:lang w:val="es-419" w:eastAsia="en-GB"/>
        </w:rPr>
        <w:t>Isaac Newton</w:t>
      </w:r>
    </w:p>
    <w:p w14:paraId="7E5AD7FD" w14:textId="0AF5893F" w:rsidR="0039213B" w:rsidRDefault="0039213B" w:rsidP="001022B5">
      <w:pPr>
        <w:spacing w:line="360" w:lineRule="auto"/>
        <w:rPr>
          <w:rFonts w:ascii="Arial" w:hAnsi="Arial" w:cs="Arial"/>
          <w:b/>
          <w:lang w:val="es-419" w:eastAsia="en-GB"/>
        </w:rPr>
      </w:pPr>
    </w:p>
    <w:p w14:paraId="0A4665A3" w14:textId="72914317" w:rsidR="00CD442A" w:rsidRPr="009A67B5" w:rsidRDefault="00CD442A" w:rsidP="00B23FDC">
      <w:pPr>
        <w:jc w:val="both"/>
        <w:rPr>
          <w:rFonts w:ascii="Arial" w:hAnsi="Arial" w:cs="Arial"/>
        </w:rPr>
      </w:pPr>
      <w:r w:rsidRPr="009A67B5">
        <w:rPr>
          <w:rFonts w:ascii="Arial" w:hAnsi="Arial" w:cs="Arial"/>
        </w:rPr>
        <w:t>Los Gobiernos de turno han dedicado ingentes esfuerzos por la consecución de una paz estable y duradera y mediante diálogos de paz entre el Gobierno Nacional y las Fuerzas Armadas Revolucionarias de Colombia Ejército del Pueblo (FARC-EP), lograron después de muchos intentos un resultado de voluntad, dejación de armas, no repetición y mutua decisión de las partes de poner fin a un conflicto armado interno de más de 50 años de trágicas historias.</w:t>
      </w:r>
    </w:p>
    <w:p w14:paraId="5FC15EE5" w14:textId="77777777" w:rsidR="00CD442A" w:rsidRPr="009A67B5" w:rsidRDefault="00CD442A" w:rsidP="00B23FDC">
      <w:pPr>
        <w:jc w:val="both"/>
        <w:rPr>
          <w:rFonts w:ascii="Arial" w:hAnsi="Arial" w:cs="Arial"/>
        </w:rPr>
      </w:pPr>
    </w:p>
    <w:p w14:paraId="4DF5CFFB" w14:textId="451C073F" w:rsidR="00A52816" w:rsidRDefault="00CD442A" w:rsidP="00B23FDC">
      <w:pPr>
        <w:jc w:val="both"/>
        <w:rPr>
          <w:rFonts w:ascii="Arial" w:hAnsi="Arial" w:cs="Arial"/>
        </w:rPr>
      </w:pPr>
      <w:r w:rsidRPr="009A67B5">
        <w:rPr>
          <w:rFonts w:ascii="Arial" w:hAnsi="Arial" w:cs="Arial"/>
        </w:rPr>
        <w:t>Sin embargo</w:t>
      </w:r>
      <w:r w:rsidR="00A52816">
        <w:rPr>
          <w:rFonts w:ascii="Arial" w:hAnsi="Arial" w:cs="Arial"/>
        </w:rPr>
        <w:t>,</w:t>
      </w:r>
      <w:r w:rsidRPr="009A67B5">
        <w:rPr>
          <w:rFonts w:ascii="Arial" w:hAnsi="Arial" w:cs="Arial"/>
        </w:rPr>
        <w:t xml:space="preserve"> no debemos </w:t>
      </w:r>
      <w:r w:rsidR="002315B5" w:rsidRPr="009A67B5">
        <w:rPr>
          <w:rFonts w:ascii="Arial" w:hAnsi="Arial" w:cs="Arial"/>
        </w:rPr>
        <w:t>olvidar</w:t>
      </w:r>
      <w:r w:rsidR="00A52816">
        <w:rPr>
          <w:rFonts w:ascii="Arial" w:hAnsi="Arial" w:cs="Arial"/>
        </w:rPr>
        <w:t xml:space="preserve"> que los gobiernos de turno siempre han realizado propuestas encaminadas a buscar un proceso de Paz, con los diferentes grupos </w:t>
      </w:r>
      <w:r w:rsidR="006328F1">
        <w:rPr>
          <w:rFonts w:ascii="Arial" w:hAnsi="Arial" w:cs="Arial"/>
        </w:rPr>
        <w:t>alzados</w:t>
      </w:r>
      <w:r w:rsidR="00A52816">
        <w:rPr>
          <w:rFonts w:ascii="Arial" w:hAnsi="Arial" w:cs="Arial"/>
        </w:rPr>
        <w:t xml:space="preserve"> en armas durante estos largos años, por </w:t>
      </w:r>
      <w:r w:rsidR="006328F1">
        <w:rPr>
          <w:rFonts w:ascii="Arial" w:hAnsi="Arial" w:cs="Arial"/>
        </w:rPr>
        <w:t>ende,</w:t>
      </w:r>
      <w:r w:rsidR="00A52816">
        <w:rPr>
          <w:rFonts w:ascii="Arial" w:hAnsi="Arial" w:cs="Arial"/>
        </w:rPr>
        <w:t xml:space="preserve"> </w:t>
      </w:r>
      <w:r w:rsidR="006328F1">
        <w:rPr>
          <w:rFonts w:ascii="Arial" w:hAnsi="Arial" w:cs="Arial"/>
        </w:rPr>
        <w:t>recordaremos entre otros:</w:t>
      </w:r>
      <w:r w:rsidR="00A52816">
        <w:rPr>
          <w:rFonts w:ascii="Arial" w:hAnsi="Arial" w:cs="Arial"/>
        </w:rPr>
        <w:t xml:space="preserve"> </w:t>
      </w:r>
      <w:r w:rsidR="002315B5" w:rsidRPr="009A67B5">
        <w:rPr>
          <w:rFonts w:ascii="Arial" w:hAnsi="Arial" w:cs="Arial"/>
        </w:rPr>
        <w:t xml:space="preserve"> </w:t>
      </w:r>
      <w:r w:rsidR="00A52816">
        <w:rPr>
          <w:rFonts w:ascii="Arial" w:hAnsi="Arial" w:cs="Arial"/>
        </w:rPr>
        <w:t xml:space="preserve"> </w:t>
      </w:r>
    </w:p>
    <w:p w14:paraId="1C01CCCB" w14:textId="77777777" w:rsidR="00A52816" w:rsidRDefault="00A52816" w:rsidP="00B23FDC">
      <w:pPr>
        <w:jc w:val="both"/>
        <w:rPr>
          <w:rFonts w:ascii="Arial" w:hAnsi="Arial" w:cs="Arial"/>
        </w:rPr>
      </w:pPr>
    </w:p>
    <w:p w14:paraId="0B3E0EAE" w14:textId="70338806" w:rsidR="00CD442A" w:rsidRPr="009A67B5" w:rsidRDefault="006328F1" w:rsidP="00B23FDC">
      <w:pPr>
        <w:jc w:val="both"/>
        <w:rPr>
          <w:rFonts w:ascii="Arial" w:hAnsi="Arial" w:cs="Arial"/>
        </w:rPr>
      </w:pPr>
      <w:r>
        <w:rPr>
          <w:rFonts w:ascii="Arial" w:hAnsi="Arial" w:cs="Arial"/>
        </w:rPr>
        <w:t>E</w:t>
      </w:r>
      <w:r w:rsidR="002315B5" w:rsidRPr="009A67B5">
        <w:rPr>
          <w:rFonts w:ascii="Arial" w:hAnsi="Arial" w:cs="Arial"/>
        </w:rPr>
        <w:t xml:space="preserve">l </w:t>
      </w:r>
      <w:r>
        <w:rPr>
          <w:rFonts w:ascii="Arial" w:hAnsi="Arial" w:cs="Arial"/>
        </w:rPr>
        <w:t xml:space="preserve">señor </w:t>
      </w:r>
      <w:r w:rsidR="002315B5" w:rsidRPr="009A67B5">
        <w:rPr>
          <w:rFonts w:ascii="Arial" w:hAnsi="Arial" w:cs="Arial"/>
        </w:rPr>
        <w:t xml:space="preserve">presidente </w:t>
      </w:r>
      <w:r>
        <w:rPr>
          <w:rFonts w:ascii="Arial" w:hAnsi="Arial" w:cs="Arial"/>
        </w:rPr>
        <w:t xml:space="preserve">doctor </w:t>
      </w:r>
      <w:r w:rsidR="002315B5" w:rsidRPr="009A67B5">
        <w:rPr>
          <w:rFonts w:ascii="Arial" w:hAnsi="Arial" w:cs="Arial"/>
        </w:rPr>
        <w:t>Belisario Betancur</w:t>
      </w:r>
      <w:r w:rsidR="009A67B5">
        <w:rPr>
          <w:rFonts w:ascii="Arial" w:hAnsi="Arial" w:cs="Arial"/>
        </w:rPr>
        <w:t xml:space="preserve"> Cuartas</w:t>
      </w:r>
      <w:r w:rsidR="002315B5" w:rsidRPr="009A67B5">
        <w:rPr>
          <w:rFonts w:ascii="Arial" w:hAnsi="Arial" w:cs="Arial"/>
        </w:rPr>
        <w:t xml:space="preserve">, en su discurso de posesión, hizo un llamado a los movimientos guerrilleros para dialogar y conseguir la paz, </w:t>
      </w:r>
      <w:r w:rsidR="009A67B5" w:rsidRPr="009A67B5">
        <w:rPr>
          <w:rFonts w:ascii="Arial" w:hAnsi="Arial" w:cs="Arial"/>
        </w:rPr>
        <w:t xml:space="preserve">mediante </w:t>
      </w:r>
      <w:proofErr w:type="gramStart"/>
      <w:r w:rsidR="009A67B5" w:rsidRPr="009A67B5">
        <w:rPr>
          <w:rFonts w:ascii="Arial" w:hAnsi="Arial" w:cs="Arial"/>
        </w:rPr>
        <w:t>iniciativas  del</w:t>
      </w:r>
      <w:proofErr w:type="gramEnd"/>
      <w:r w:rsidR="009A67B5" w:rsidRPr="009A67B5">
        <w:rPr>
          <w:rFonts w:ascii="Arial" w:hAnsi="Arial" w:cs="Arial"/>
        </w:rPr>
        <w:t xml:space="preserve"> ejecutivo, impulsó</w:t>
      </w:r>
      <w:r w:rsidR="002315B5" w:rsidRPr="009A67B5">
        <w:rPr>
          <w:rFonts w:ascii="Arial" w:hAnsi="Arial" w:cs="Arial"/>
        </w:rPr>
        <w:t xml:space="preserve"> en el Congreso la discusión sobre los distintos proyectos de amnistía y consiguió la aprobación de la Ley 35 de 1982 e inició el PNR en áreas de pobreza afectadas por el Los procesos de paz 1982-2014 16 conflicto, lo que dio lugar a programas y obras de beneficio comunitario y regional.</w:t>
      </w:r>
    </w:p>
    <w:p w14:paraId="233C48A3" w14:textId="5ABB57D3" w:rsidR="002315B5" w:rsidRPr="009A67B5" w:rsidRDefault="002315B5" w:rsidP="00B23FDC">
      <w:pPr>
        <w:jc w:val="both"/>
        <w:rPr>
          <w:rFonts w:ascii="Arial" w:hAnsi="Arial" w:cs="Arial"/>
        </w:rPr>
      </w:pPr>
    </w:p>
    <w:p w14:paraId="602525D9" w14:textId="29C26A31" w:rsidR="002315B5" w:rsidRPr="009A67B5" w:rsidRDefault="002315B5" w:rsidP="00B23FDC">
      <w:pPr>
        <w:jc w:val="both"/>
        <w:rPr>
          <w:rFonts w:ascii="Arial" w:hAnsi="Arial" w:cs="Arial"/>
        </w:rPr>
      </w:pPr>
      <w:r w:rsidRPr="009A67B5">
        <w:rPr>
          <w:rFonts w:ascii="Arial" w:hAnsi="Arial" w:cs="Arial"/>
        </w:rPr>
        <w:t>El 28 de marzo de 1984 se firmó inicialmente una tregua bilateral con las FARC-EP, tras lo cual surgió la Unión Patriótica (UP), y se instaló una Comisión Nacional de Verificación, que posteriormente declaró el cese de los enfrentamientos y el inicio del período de prueba o tregua propiamente dicha, orientado hacia el logro de la paz y la reincorporación política y social de esta guerrilla.</w:t>
      </w:r>
    </w:p>
    <w:p w14:paraId="227097C5" w14:textId="547B1C5C" w:rsidR="002315B5" w:rsidRPr="009A67B5" w:rsidRDefault="002315B5" w:rsidP="00B23FDC">
      <w:pPr>
        <w:jc w:val="both"/>
        <w:rPr>
          <w:rFonts w:ascii="Arial" w:hAnsi="Arial" w:cs="Arial"/>
        </w:rPr>
      </w:pPr>
    </w:p>
    <w:p w14:paraId="11FBCD51" w14:textId="08460363" w:rsidR="002315B5" w:rsidRPr="009A67B5" w:rsidRDefault="002315B5" w:rsidP="00B23FDC">
      <w:pPr>
        <w:jc w:val="both"/>
        <w:rPr>
          <w:rFonts w:ascii="Arial" w:hAnsi="Arial" w:cs="Arial"/>
        </w:rPr>
      </w:pPr>
      <w:r w:rsidRPr="009A67B5">
        <w:rPr>
          <w:rFonts w:ascii="Arial" w:hAnsi="Arial" w:cs="Arial"/>
        </w:rPr>
        <w:t>En 1985 se instaló el Diálogo Nacional con base en una Comisión Nacional, diez subcomisiones temáticas y varios comités regionales1. En agosto de ese año, a pesar de la irregularidad de los trabajos y el retiro frecuente de los voceros del M-19 y el EPL.</w:t>
      </w:r>
    </w:p>
    <w:p w14:paraId="00FC9967" w14:textId="7595ACE0" w:rsidR="002315B5" w:rsidRPr="009A67B5" w:rsidRDefault="002315B5" w:rsidP="00B23FDC">
      <w:pPr>
        <w:jc w:val="both"/>
        <w:rPr>
          <w:rFonts w:ascii="Arial" w:hAnsi="Arial" w:cs="Arial"/>
        </w:rPr>
      </w:pPr>
    </w:p>
    <w:p w14:paraId="0A1610E1" w14:textId="1D13DD71" w:rsidR="002315B5" w:rsidRPr="009A67B5" w:rsidRDefault="002315B5" w:rsidP="00B23FDC">
      <w:pPr>
        <w:jc w:val="both"/>
        <w:rPr>
          <w:rFonts w:ascii="Arial" w:hAnsi="Arial" w:cs="Arial"/>
        </w:rPr>
      </w:pPr>
      <w:r w:rsidRPr="009A67B5">
        <w:rPr>
          <w:rFonts w:ascii="Arial" w:hAnsi="Arial" w:cs="Arial"/>
        </w:rPr>
        <w:t>El señor presidente doctor Virgilio Barco</w:t>
      </w:r>
      <w:r w:rsidR="009A67B5">
        <w:rPr>
          <w:rFonts w:ascii="Arial" w:hAnsi="Arial" w:cs="Arial"/>
        </w:rPr>
        <w:t xml:space="preserve"> Vargas</w:t>
      </w:r>
      <w:r w:rsidRPr="009A67B5">
        <w:rPr>
          <w:rFonts w:ascii="Arial" w:hAnsi="Arial" w:cs="Arial"/>
        </w:rPr>
        <w:t>, asumió como política de paz el propósito de superar la pobreza y la exclusión social para acabar con las razones objetivas de la violencia y promovió una estrategia sustentada en presupuestos de reconciliación, rehabilitación y normalización. Con el eslogan de “mano tendida y pulso firme” mantuvo la vigencia de la tregua y la interlocución con las FARC-EP, a la vez que estimuló la acción de las fuerzas armadas frente al conjunto de las guerrillas.</w:t>
      </w:r>
    </w:p>
    <w:p w14:paraId="4427BEA7" w14:textId="77777777" w:rsidR="002315B5" w:rsidRPr="009A67B5" w:rsidRDefault="002315B5" w:rsidP="00B23FDC">
      <w:pPr>
        <w:jc w:val="both"/>
        <w:rPr>
          <w:rFonts w:ascii="Arial" w:hAnsi="Arial" w:cs="Arial"/>
        </w:rPr>
      </w:pPr>
    </w:p>
    <w:p w14:paraId="02894A0A" w14:textId="338937F4" w:rsidR="002315B5" w:rsidRPr="009A67B5" w:rsidRDefault="002315B5" w:rsidP="00B23FDC">
      <w:pPr>
        <w:jc w:val="both"/>
        <w:rPr>
          <w:rFonts w:ascii="Arial" w:hAnsi="Arial" w:cs="Arial"/>
        </w:rPr>
      </w:pPr>
      <w:r w:rsidRPr="009A67B5">
        <w:rPr>
          <w:rFonts w:ascii="Arial" w:hAnsi="Arial" w:cs="Arial"/>
        </w:rPr>
        <w:lastRenderedPageBreak/>
        <w:t>El señor presidente doctor Virgilio Barco señaló cuatro prerrequisitos para aplicar la Iniciativa de Paz con las guerrillas: 1. Entendimiento para iniciar negociaciones. 2. Indulto con la condición de la entrega de las armas. 3. Reconciliación que dependería de su paso por las “fases de transición” contempladas en la iniciativa. 4. No tolerancia a los hechos de violencia de las guerrillas, los paramilitares y las Fuerzas Armadas y que se respetaran los derechos humanos.</w:t>
      </w:r>
    </w:p>
    <w:p w14:paraId="323467A7" w14:textId="1F794D9B" w:rsidR="002315B5" w:rsidRPr="009A67B5" w:rsidRDefault="002315B5" w:rsidP="00B23FDC">
      <w:pPr>
        <w:jc w:val="both"/>
        <w:rPr>
          <w:rFonts w:ascii="Arial" w:hAnsi="Arial" w:cs="Arial"/>
        </w:rPr>
      </w:pPr>
    </w:p>
    <w:p w14:paraId="0BA30848" w14:textId="4CAE96B2" w:rsidR="002315B5" w:rsidRPr="009A67B5" w:rsidRDefault="002315B5" w:rsidP="00B23FDC">
      <w:pPr>
        <w:jc w:val="both"/>
        <w:rPr>
          <w:rFonts w:ascii="Arial" w:hAnsi="Arial" w:cs="Arial"/>
        </w:rPr>
      </w:pPr>
      <w:r w:rsidRPr="009A67B5">
        <w:rPr>
          <w:rFonts w:ascii="Arial" w:hAnsi="Arial" w:cs="Arial"/>
        </w:rPr>
        <w:t xml:space="preserve">En el gobierno del </w:t>
      </w:r>
      <w:r w:rsidR="00BF737E" w:rsidRPr="009A67B5">
        <w:rPr>
          <w:rFonts w:ascii="Arial" w:hAnsi="Arial" w:cs="Arial"/>
        </w:rPr>
        <w:t xml:space="preserve">señor </w:t>
      </w:r>
      <w:r w:rsidRPr="009A67B5">
        <w:rPr>
          <w:rFonts w:ascii="Arial" w:hAnsi="Arial" w:cs="Arial"/>
        </w:rPr>
        <w:t xml:space="preserve">presidente Cesar Gaviria </w:t>
      </w:r>
      <w:r w:rsidR="00BF737E" w:rsidRPr="009A67B5">
        <w:rPr>
          <w:rFonts w:ascii="Arial" w:hAnsi="Arial" w:cs="Arial"/>
        </w:rPr>
        <w:t xml:space="preserve">Trujillo, </w:t>
      </w:r>
      <w:r w:rsidRPr="009A67B5">
        <w:rPr>
          <w:rFonts w:ascii="Arial" w:hAnsi="Arial" w:cs="Arial"/>
        </w:rPr>
        <w:t>dio continuidad a los procesos de paz iniciados por la anterior administración; delegó para tal efecto al consejero de paz, Jesús Bejarano, y contó en los eventos clave con la intervención directa suya y del respectivo ministro de gobierno.</w:t>
      </w:r>
    </w:p>
    <w:p w14:paraId="60D81BBB" w14:textId="5DACB271" w:rsidR="00BF737E" w:rsidRPr="009A67B5" w:rsidRDefault="00BF737E" w:rsidP="00B23FDC">
      <w:pPr>
        <w:jc w:val="both"/>
        <w:rPr>
          <w:rFonts w:ascii="Arial" w:hAnsi="Arial" w:cs="Arial"/>
        </w:rPr>
      </w:pPr>
    </w:p>
    <w:p w14:paraId="45468D44" w14:textId="5DEF98E1" w:rsidR="00BF737E" w:rsidRPr="009A67B5" w:rsidRDefault="00BF737E" w:rsidP="00B23FDC">
      <w:pPr>
        <w:jc w:val="both"/>
        <w:rPr>
          <w:rFonts w:ascii="Arial" w:hAnsi="Arial" w:cs="Arial"/>
        </w:rPr>
      </w:pPr>
      <w:r w:rsidRPr="009A67B5">
        <w:rPr>
          <w:rFonts w:ascii="Arial" w:hAnsi="Arial" w:cs="Arial"/>
        </w:rPr>
        <w:t>La Asamblea Nacional Constituyente, con importante iniciativa de este gobierno, constituyó un fenómeno directamente relacionado con las posibilidades de la paz. El gobierno así lo reconoció y facilitó la relación de estos dos aspectos: reforma política Los procesos de paz 1982-2014 84 institucional y procesos de paz. Su iniciativa fue activa en este sentido en la misma Constituyente.</w:t>
      </w:r>
    </w:p>
    <w:p w14:paraId="4BC8D80A" w14:textId="7314CB7A" w:rsidR="00BF737E" w:rsidRPr="009A67B5" w:rsidRDefault="00BF737E" w:rsidP="00B23FDC">
      <w:pPr>
        <w:jc w:val="both"/>
        <w:rPr>
          <w:rFonts w:ascii="Arial" w:hAnsi="Arial" w:cs="Arial"/>
        </w:rPr>
      </w:pPr>
    </w:p>
    <w:p w14:paraId="7FCEEAF9" w14:textId="01929025" w:rsidR="00BF737E" w:rsidRPr="009A67B5" w:rsidRDefault="00BF737E" w:rsidP="00B23FDC">
      <w:pPr>
        <w:jc w:val="both"/>
        <w:rPr>
          <w:rFonts w:ascii="Arial" w:hAnsi="Arial" w:cs="Arial"/>
        </w:rPr>
      </w:pPr>
      <w:r w:rsidRPr="009A67B5">
        <w:rPr>
          <w:rFonts w:ascii="Arial" w:hAnsi="Arial" w:cs="Arial"/>
        </w:rPr>
        <w:t>Con las negociaciones de paz del EPL, el PRT y el MAQL se aplicó un esquema de indulto, favorabilidad para el proyecto político surgido en la legalidad, participación en la constituyente e implementación de los programas de reinserción. el Acuerdo Final de Paz suscrito entre el Gobierno Gaviria y el EPL163 en su contenido anunció la dejación definitiva de las armas el 1 de marzo de 1991.</w:t>
      </w:r>
    </w:p>
    <w:p w14:paraId="6EB086E6" w14:textId="05340CE3" w:rsidR="00BF737E" w:rsidRPr="009A67B5" w:rsidRDefault="00BF737E" w:rsidP="00B23FDC">
      <w:pPr>
        <w:jc w:val="both"/>
        <w:rPr>
          <w:rFonts w:ascii="Arial" w:hAnsi="Arial" w:cs="Arial"/>
        </w:rPr>
      </w:pPr>
    </w:p>
    <w:p w14:paraId="38DF0BB3" w14:textId="14DFF75C" w:rsidR="00BF737E" w:rsidRPr="009A67B5" w:rsidRDefault="00BF737E" w:rsidP="00B23FDC">
      <w:pPr>
        <w:jc w:val="both"/>
        <w:rPr>
          <w:rFonts w:ascii="Arial" w:hAnsi="Arial" w:cs="Arial"/>
        </w:rPr>
      </w:pPr>
      <w:r w:rsidRPr="009A67B5">
        <w:rPr>
          <w:rFonts w:ascii="Arial" w:hAnsi="Arial" w:cs="Arial"/>
        </w:rPr>
        <w:t>El señor presidente doctor Ernesto Samper Pizano, diseñó una política compuesta por cuatro componentes: el llamado “salto social”, el “compromiso con los derechos humanos”, el “mejoramiento de la administración de justicia”, y el “diálogo útil” con la guerrilla. Introdujo en el tratamiento del conflicto armado elementos como la disposición de negociar antes de convenir un cese de hostilidades, la urgencia de tratar el tema del derecho internacional humanitario y la designación de un alto comisionado para iniciar con presteza conversaciones, en el país o en el exterior, con formas de veeduría nacional e internacional.</w:t>
      </w:r>
    </w:p>
    <w:p w14:paraId="6F214588" w14:textId="6A756CB0" w:rsidR="00BF737E" w:rsidRPr="009A67B5" w:rsidRDefault="00BF737E" w:rsidP="00B23FDC">
      <w:pPr>
        <w:jc w:val="both"/>
        <w:rPr>
          <w:rFonts w:ascii="Arial" w:hAnsi="Arial" w:cs="Arial"/>
        </w:rPr>
      </w:pPr>
    </w:p>
    <w:p w14:paraId="35D78690" w14:textId="2AF97320" w:rsidR="00BF737E" w:rsidRPr="009A67B5" w:rsidRDefault="00BF737E" w:rsidP="00B23FDC">
      <w:pPr>
        <w:jc w:val="both"/>
        <w:rPr>
          <w:rFonts w:ascii="Arial" w:hAnsi="Arial" w:cs="Arial"/>
        </w:rPr>
      </w:pPr>
      <w:r w:rsidRPr="009A67B5">
        <w:rPr>
          <w:rFonts w:ascii="Arial" w:hAnsi="Arial" w:cs="Arial"/>
        </w:rPr>
        <w:t>Se creo de manera permanente la Oficina del Alto Comisionado para la Paz, el gobierno quiso asegurar el manejo de la política de paz, pues esta tenía como objetivo conjugar las iniciativas que se formularan al respecto desde todos los sectores; así mismo, los voceros del gobierno se refirieron reiteradamente a la exclusividad del ejecutivo en el manejo de la política de paz.</w:t>
      </w:r>
    </w:p>
    <w:p w14:paraId="3EC257A2" w14:textId="40A8C6DB" w:rsidR="00BF737E" w:rsidRPr="009A67B5" w:rsidRDefault="00BF737E" w:rsidP="00B23FDC">
      <w:pPr>
        <w:jc w:val="both"/>
        <w:rPr>
          <w:rFonts w:ascii="Arial" w:hAnsi="Arial" w:cs="Arial"/>
        </w:rPr>
      </w:pPr>
    </w:p>
    <w:p w14:paraId="25E193B4" w14:textId="0AE41FCB" w:rsidR="00BF737E" w:rsidRPr="009A67B5" w:rsidRDefault="00BF737E" w:rsidP="00B23FDC">
      <w:pPr>
        <w:jc w:val="both"/>
        <w:rPr>
          <w:rFonts w:ascii="Arial" w:hAnsi="Arial" w:cs="Arial"/>
        </w:rPr>
      </w:pPr>
      <w:r w:rsidRPr="009A67B5">
        <w:rPr>
          <w:rFonts w:ascii="Arial" w:hAnsi="Arial" w:cs="Arial"/>
        </w:rPr>
        <w:t xml:space="preserve">El señor presidente doctor Andrés Pastrana </w:t>
      </w:r>
      <w:r w:rsidR="009A67B5" w:rsidRPr="009A67B5">
        <w:rPr>
          <w:rFonts w:ascii="Arial" w:hAnsi="Arial" w:cs="Arial"/>
        </w:rPr>
        <w:t>Arango, se</w:t>
      </w:r>
      <w:r w:rsidRPr="009A67B5">
        <w:rPr>
          <w:rFonts w:ascii="Arial" w:hAnsi="Arial" w:cs="Arial"/>
        </w:rPr>
        <w:t xml:space="preserve"> propuso asumir personalmente el liderazgo del proceso de paz. Su programa fue una síntesis de los consensos y propuestas nacionales existentes, en el que planteó priorizar la búsqueda de la paz en </w:t>
      </w:r>
      <w:r w:rsidRPr="009A67B5">
        <w:rPr>
          <w:rFonts w:ascii="Arial" w:hAnsi="Arial" w:cs="Arial"/>
        </w:rPr>
        <w:lastRenderedPageBreak/>
        <w:t>la agenda pública, pero de forma que se viabilizara de inmediato a través de hechos decisivos.</w:t>
      </w:r>
    </w:p>
    <w:p w14:paraId="761F8EEF" w14:textId="33BB5365" w:rsidR="00BF737E" w:rsidRPr="009A67B5" w:rsidRDefault="00BF737E" w:rsidP="00B23FDC">
      <w:pPr>
        <w:jc w:val="both"/>
        <w:rPr>
          <w:rFonts w:ascii="Arial" w:hAnsi="Arial" w:cs="Arial"/>
        </w:rPr>
      </w:pPr>
    </w:p>
    <w:p w14:paraId="347B2B2D" w14:textId="0024192C" w:rsidR="00BF737E" w:rsidRPr="009A67B5" w:rsidRDefault="00BF737E" w:rsidP="00B23FDC">
      <w:pPr>
        <w:jc w:val="both"/>
        <w:rPr>
          <w:rFonts w:ascii="Arial" w:hAnsi="Arial" w:cs="Arial"/>
        </w:rPr>
      </w:pPr>
      <w:r w:rsidRPr="009A67B5">
        <w:rPr>
          <w:rFonts w:ascii="Arial" w:hAnsi="Arial" w:cs="Arial"/>
        </w:rPr>
        <w:t>el gobierno asumió una dinámica de hechos políticos por la paz no exentos de improvisaciones e incoherencias, que habrían de repercutir de manera negativa en el conjunto del proceso, uno de cuyos casos particularmente significativos fueron las condiciones en que se dio la instalación de la Zona de Distensión con las FARC-EP.</w:t>
      </w:r>
    </w:p>
    <w:p w14:paraId="03E65A2C" w14:textId="371DEB68" w:rsidR="00BF737E" w:rsidRPr="009A67B5" w:rsidRDefault="00BF737E" w:rsidP="00B23FDC">
      <w:pPr>
        <w:jc w:val="both"/>
        <w:rPr>
          <w:rFonts w:ascii="Arial" w:hAnsi="Arial" w:cs="Arial"/>
        </w:rPr>
      </w:pPr>
    </w:p>
    <w:p w14:paraId="11DCB715" w14:textId="308EB5A3" w:rsidR="00BF737E" w:rsidRPr="009A67B5" w:rsidRDefault="00BF737E" w:rsidP="00B23FDC">
      <w:pPr>
        <w:jc w:val="both"/>
        <w:rPr>
          <w:rFonts w:ascii="Arial" w:hAnsi="Arial" w:cs="Arial"/>
        </w:rPr>
      </w:pPr>
      <w:r w:rsidRPr="009A67B5">
        <w:rPr>
          <w:rFonts w:ascii="Arial" w:hAnsi="Arial" w:cs="Arial"/>
        </w:rPr>
        <w:t>Las medidas gubernamentales estuvieron la desmilitarización de cinco municipios para posibilitar el inicio de los diálogos con las FARCEP, el otorgamiento de garantías a los voceros del ELN para iniciar 253Perseverancia y paciencia para construir la paz, discurso del presidente Andrés Pastrana. Consejo Nacional de Paz. Bogotá DC, marzo 24 de 1999. 254Víctor G. Ricardo, Fue el Estado el que se oxigenó, experiencias y lecciones del proceso de paz, prólogo a la presente edición. Los procesos de paz 1982-2014 142 conversaciones con esta otra guerrilla, la convocatoria de sesiones del CNP, el reconocimiento de las acciones del Comité Preparatorio de la Convención Nacional con el ELN, la Comisión Facilitadora Civil, la Iglesia católica y otras entidades facilitadoras en los ámbitos nacional y regional.</w:t>
      </w:r>
    </w:p>
    <w:p w14:paraId="6DDAF22C" w14:textId="03897886" w:rsidR="00BF737E" w:rsidRPr="009A67B5" w:rsidRDefault="00BF737E" w:rsidP="00B23FDC">
      <w:pPr>
        <w:jc w:val="both"/>
        <w:rPr>
          <w:rFonts w:ascii="Arial" w:hAnsi="Arial" w:cs="Arial"/>
        </w:rPr>
      </w:pPr>
    </w:p>
    <w:p w14:paraId="4BE16DF1" w14:textId="1E357025" w:rsidR="00BF737E" w:rsidRPr="009A67B5" w:rsidRDefault="00BF737E" w:rsidP="00B23FDC">
      <w:pPr>
        <w:jc w:val="both"/>
        <w:rPr>
          <w:rFonts w:ascii="Arial" w:hAnsi="Arial" w:cs="Arial"/>
        </w:rPr>
      </w:pPr>
      <w:r w:rsidRPr="009A67B5">
        <w:rPr>
          <w:rFonts w:ascii="Arial" w:hAnsi="Arial" w:cs="Arial"/>
        </w:rPr>
        <w:t>Con la “Política de Defensa y Seguridad Democrática” En su primer mandato, el señor presidente Álvaro Uribe Vélez, introdujo una reforma a la ley sobre orden público330 que posibilitara los procesos de paz, para suprimir el carácter político de las organizaciones armadas ilegales, de forma que se trataran de manera similar a los guerrilleros y a los paramilitares.</w:t>
      </w:r>
    </w:p>
    <w:p w14:paraId="0A1B1198" w14:textId="4B7E9F87" w:rsidR="00BF737E" w:rsidRPr="009A67B5" w:rsidRDefault="00BF737E" w:rsidP="00B23FDC">
      <w:pPr>
        <w:jc w:val="both"/>
        <w:rPr>
          <w:rFonts w:ascii="Arial" w:hAnsi="Arial" w:cs="Arial"/>
        </w:rPr>
      </w:pPr>
    </w:p>
    <w:p w14:paraId="53BAD76E" w14:textId="1F499532" w:rsidR="00BF737E" w:rsidRPr="009A67B5" w:rsidRDefault="00BF737E" w:rsidP="00B23FDC">
      <w:pPr>
        <w:jc w:val="both"/>
        <w:rPr>
          <w:rFonts w:ascii="Arial" w:hAnsi="Arial" w:cs="Arial"/>
        </w:rPr>
      </w:pPr>
      <w:r w:rsidRPr="009A67B5">
        <w:rPr>
          <w:rFonts w:ascii="Arial" w:hAnsi="Arial" w:cs="Arial"/>
        </w:rPr>
        <w:t>Desde finales de 2002 los paramilitares agrupados en las AUC declararon un cese unilateral de hostilidades y solicitaron al gobierno conversaciones en perspectiva de su desmovilización y reinserción, con base en el otorgamiento de garantías jurídicas favorables, tanto en relación con los graves crímenes de guerra y lesa humanidad como ante las solicitudes de extradición por narcotráfico exigidas por Estados Unidos para la mayoría de sus jefes y narcotraficantes que se vincularon a sus filas con miras a obtener tal beneficio.</w:t>
      </w:r>
    </w:p>
    <w:p w14:paraId="64ED61A0" w14:textId="01C71564" w:rsidR="00BF737E" w:rsidRPr="009A67B5" w:rsidRDefault="00BF737E" w:rsidP="00B23FDC">
      <w:pPr>
        <w:jc w:val="both"/>
        <w:rPr>
          <w:rFonts w:ascii="Arial" w:hAnsi="Arial" w:cs="Arial"/>
        </w:rPr>
      </w:pPr>
    </w:p>
    <w:p w14:paraId="4D8C3DC6" w14:textId="3328EFF2" w:rsidR="00BF737E" w:rsidRPr="009A67B5" w:rsidRDefault="009A67B5" w:rsidP="00B23FDC">
      <w:pPr>
        <w:jc w:val="both"/>
        <w:rPr>
          <w:rFonts w:ascii="Arial" w:hAnsi="Arial" w:cs="Arial"/>
          <w:b/>
          <w:bCs/>
        </w:rPr>
      </w:pPr>
      <w:r w:rsidRPr="009A67B5">
        <w:rPr>
          <w:rStyle w:val="Textoennegrita"/>
          <w:rFonts w:ascii="Arial" w:hAnsi="Arial" w:cs="Arial"/>
          <w:b w:val="0"/>
          <w:bCs w:val="0"/>
          <w:color w:val="333333"/>
          <w:shd w:val="clear" w:color="auto" w:fill="FFFFFF"/>
        </w:rPr>
        <w:t xml:space="preserve">Se expide la </w:t>
      </w:r>
      <w:r w:rsidR="00BF737E" w:rsidRPr="009A67B5">
        <w:rPr>
          <w:rStyle w:val="Textoennegrita"/>
          <w:rFonts w:ascii="Arial" w:hAnsi="Arial" w:cs="Arial"/>
          <w:b w:val="0"/>
          <w:bCs w:val="0"/>
          <w:color w:val="333333"/>
          <w:shd w:val="clear" w:color="auto" w:fill="FFFFFF"/>
        </w:rPr>
        <w:t>L</w:t>
      </w:r>
      <w:r w:rsidRPr="009A67B5">
        <w:rPr>
          <w:rStyle w:val="Textoennegrita"/>
          <w:rFonts w:ascii="Arial" w:hAnsi="Arial" w:cs="Arial"/>
          <w:b w:val="0"/>
          <w:bCs w:val="0"/>
          <w:color w:val="333333"/>
          <w:shd w:val="clear" w:color="auto" w:fill="FFFFFF"/>
        </w:rPr>
        <w:t>ey</w:t>
      </w:r>
      <w:r w:rsidR="00BF737E" w:rsidRPr="009A67B5">
        <w:rPr>
          <w:rStyle w:val="Textoennegrita"/>
          <w:rFonts w:ascii="Arial" w:hAnsi="Arial" w:cs="Arial"/>
          <w:b w:val="0"/>
          <w:bCs w:val="0"/>
          <w:color w:val="333333"/>
          <w:shd w:val="clear" w:color="auto" w:fill="FFFFFF"/>
        </w:rPr>
        <w:t xml:space="preserve"> 975 </w:t>
      </w:r>
      <w:r w:rsidRPr="009A67B5">
        <w:rPr>
          <w:rStyle w:val="Textoennegrita"/>
          <w:rFonts w:ascii="Arial" w:hAnsi="Arial" w:cs="Arial"/>
          <w:b w:val="0"/>
          <w:bCs w:val="0"/>
          <w:color w:val="333333"/>
          <w:shd w:val="clear" w:color="auto" w:fill="FFFFFF"/>
        </w:rPr>
        <w:t>de</w:t>
      </w:r>
      <w:r w:rsidR="00BF737E" w:rsidRPr="009A67B5">
        <w:rPr>
          <w:rStyle w:val="Textoennegrita"/>
          <w:rFonts w:ascii="Arial" w:hAnsi="Arial" w:cs="Arial"/>
          <w:b w:val="0"/>
          <w:bCs w:val="0"/>
          <w:color w:val="333333"/>
          <w:shd w:val="clear" w:color="auto" w:fill="FFFFFF"/>
        </w:rPr>
        <w:t xml:space="preserve"> 2005</w:t>
      </w:r>
      <w:r w:rsidRPr="009A67B5">
        <w:rPr>
          <w:rStyle w:val="Textoennegrita"/>
          <w:rFonts w:ascii="Arial" w:hAnsi="Arial" w:cs="Arial"/>
          <w:b w:val="0"/>
          <w:bCs w:val="0"/>
          <w:color w:val="333333"/>
          <w:shd w:val="clear" w:color="auto" w:fill="FFFFFF"/>
        </w:rPr>
        <w:t>, por el cual reincorporación de miembros de grupos armados organizados al margen de la ley, que contribuyan de manera efectiva a la consecución de la paz nacional.</w:t>
      </w:r>
    </w:p>
    <w:p w14:paraId="055FAAB3" w14:textId="42245996" w:rsidR="00BF737E" w:rsidRPr="009A67B5" w:rsidRDefault="00BF737E" w:rsidP="00B23FDC">
      <w:pPr>
        <w:jc w:val="both"/>
        <w:rPr>
          <w:rFonts w:ascii="Arial" w:hAnsi="Arial" w:cs="Arial"/>
        </w:rPr>
      </w:pPr>
    </w:p>
    <w:p w14:paraId="078DB10D" w14:textId="13F3F4C8" w:rsidR="00BF737E" w:rsidRPr="009A67B5" w:rsidRDefault="009A67B5" w:rsidP="00B23FDC">
      <w:pPr>
        <w:jc w:val="both"/>
        <w:rPr>
          <w:rFonts w:ascii="Arial" w:hAnsi="Arial" w:cs="Arial"/>
        </w:rPr>
      </w:pPr>
      <w:r w:rsidRPr="009A67B5">
        <w:rPr>
          <w:rFonts w:ascii="Arial" w:hAnsi="Arial" w:cs="Arial"/>
        </w:rPr>
        <w:t>Luego de una década de intentar la derrota militar de las guerrillas, 2002- 2012, las fuerzas armadas estatales consiguieron replegarlas y debilitarlas, pero siguieron vigentes y especialmente las FARC-EP alcanzaron cierta retoma de iniciativa. En tal situación, el presidente Juan Manuel Santos, aunque mantiene la ofensiva militar, optó por intentar de nuevo la solución política negociada con la insurgencia.</w:t>
      </w:r>
    </w:p>
    <w:p w14:paraId="1102565B" w14:textId="21B78F4B" w:rsidR="009A67B5" w:rsidRPr="009A67B5" w:rsidRDefault="009A67B5" w:rsidP="00B23FDC">
      <w:pPr>
        <w:jc w:val="both"/>
        <w:rPr>
          <w:rFonts w:ascii="Arial" w:hAnsi="Arial" w:cs="Arial"/>
        </w:rPr>
      </w:pPr>
    </w:p>
    <w:p w14:paraId="1A00E67F" w14:textId="6CB393D5" w:rsidR="009A67B5" w:rsidRPr="009A67B5" w:rsidRDefault="009A67B5" w:rsidP="00B23FDC">
      <w:pPr>
        <w:jc w:val="both"/>
        <w:rPr>
          <w:rFonts w:ascii="Arial" w:hAnsi="Arial" w:cs="Arial"/>
        </w:rPr>
      </w:pPr>
      <w:r w:rsidRPr="009A67B5">
        <w:rPr>
          <w:rFonts w:ascii="Arial" w:hAnsi="Arial" w:cs="Arial"/>
        </w:rPr>
        <w:lastRenderedPageBreak/>
        <w:t>En el discurso de posesión para el mandato 2014-2018, el presidente Santos destacó por sobre todo el compromiso con la paz, con el lema de conseguir “una Colombia en paz, con equidad y educada” y aseveró que durante este cuatrienio el país pasará a la fase posconflicto, incluso sin las guerrillas si estas no posibilitan la finalización exitosa de los acuerdos, a la vez que les exigió excluir a la población civil de las hostilidades.</w:t>
      </w:r>
    </w:p>
    <w:p w14:paraId="403B3908" w14:textId="3B07BC0D" w:rsidR="009A67B5" w:rsidRPr="009A67B5" w:rsidRDefault="009A67B5" w:rsidP="00B23FDC">
      <w:pPr>
        <w:jc w:val="both"/>
        <w:rPr>
          <w:rFonts w:ascii="Arial" w:hAnsi="Arial" w:cs="Arial"/>
        </w:rPr>
      </w:pPr>
    </w:p>
    <w:p w14:paraId="32C617E3" w14:textId="6EB272A7" w:rsidR="009A67B5" w:rsidRPr="009A67B5" w:rsidRDefault="009A67B5" w:rsidP="00B23FDC">
      <w:pPr>
        <w:jc w:val="both"/>
        <w:rPr>
          <w:rFonts w:ascii="Arial" w:hAnsi="Arial" w:cs="Arial"/>
        </w:rPr>
      </w:pPr>
      <w:r w:rsidRPr="009A67B5">
        <w:rPr>
          <w:rFonts w:ascii="Arial" w:hAnsi="Arial" w:cs="Arial"/>
        </w:rPr>
        <w:t>El “Acuerdo General para la terminación del conflicto y la construcción de una paz estable y duradera” compromete un pacto de finalización de la guerra, establece la Mesa de Conversaciones y la metodología e incluye los seis temas que se abordan: política de desarrollo agrario integral, participación política, fin del conflicto, solución del problema de las drogas ilícitas, víctimas e implementación, verificación y refrendación del conjunto de los acuerdos.</w:t>
      </w:r>
    </w:p>
    <w:p w14:paraId="4EE574C4" w14:textId="53BD6608" w:rsidR="009A67B5" w:rsidRPr="009A67B5" w:rsidRDefault="009A67B5" w:rsidP="00B23FDC">
      <w:pPr>
        <w:jc w:val="both"/>
        <w:rPr>
          <w:rFonts w:ascii="Arial" w:hAnsi="Arial" w:cs="Arial"/>
        </w:rPr>
      </w:pPr>
    </w:p>
    <w:p w14:paraId="24003127" w14:textId="21BD045B" w:rsidR="009A67B5" w:rsidRPr="009A67B5" w:rsidRDefault="009A67B5" w:rsidP="00B23FDC">
      <w:pPr>
        <w:jc w:val="both"/>
        <w:rPr>
          <w:rFonts w:ascii="Arial" w:hAnsi="Arial" w:cs="Arial"/>
        </w:rPr>
      </w:pPr>
      <w:r w:rsidRPr="009A67B5">
        <w:rPr>
          <w:rFonts w:ascii="Arial" w:hAnsi="Arial" w:cs="Arial"/>
        </w:rPr>
        <w:t xml:space="preserve">Apoyo incondicional de la comunidad internacional. La ONU, la OEA, otros organismos intergubernamentales, estados y entidades de carácter internacional han producido pronunciamientos, brindan apoyo y expresan respaldo a la solución política y al avance en los acuerdos. También se destacan pronunciamientos de la Alta Comisionada para los Derechos Humanos de la ONU, </w:t>
      </w:r>
      <w:proofErr w:type="spellStart"/>
      <w:r w:rsidRPr="009A67B5">
        <w:rPr>
          <w:rFonts w:ascii="Arial" w:hAnsi="Arial" w:cs="Arial"/>
        </w:rPr>
        <w:t>Navi</w:t>
      </w:r>
      <w:proofErr w:type="spellEnd"/>
      <w:r w:rsidRPr="009A67B5">
        <w:rPr>
          <w:rFonts w:ascii="Arial" w:hAnsi="Arial" w:cs="Arial"/>
        </w:rPr>
        <w:t xml:space="preserve"> </w:t>
      </w:r>
      <w:proofErr w:type="spellStart"/>
      <w:r w:rsidRPr="009A67B5">
        <w:rPr>
          <w:rFonts w:ascii="Arial" w:hAnsi="Arial" w:cs="Arial"/>
        </w:rPr>
        <w:t>Pillay</w:t>
      </w:r>
      <w:proofErr w:type="spellEnd"/>
      <w:r w:rsidRPr="009A67B5">
        <w:rPr>
          <w:rFonts w:ascii="Arial" w:hAnsi="Arial" w:cs="Arial"/>
        </w:rPr>
        <w:t>, sobre la importancia de la consideración de las víctimas; del secretario ejecutivo de la Corte Interamericana de Derechos Humanos, Emilio Álvarez, sobre los derechos de las víctimas y los compromisos internacionales del Estado en derechos humanos como condición definitiva para la paz, e igualmente los de UNASUR y el grupo de los BRICS (Brasil, Rusia, India, China, Suráfrica), entre otros.</w:t>
      </w:r>
    </w:p>
    <w:p w14:paraId="4E7BE60C" w14:textId="02353F24" w:rsidR="00CD442A" w:rsidRDefault="00CD442A" w:rsidP="00B23FDC">
      <w:pPr>
        <w:jc w:val="both"/>
      </w:pPr>
    </w:p>
    <w:p w14:paraId="4FC40751" w14:textId="3FE9AB00" w:rsidR="00CD442A" w:rsidRPr="009A67B5" w:rsidRDefault="00CD442A" w:rsidP="00B23FDC">
      <w:pPr>
        <w:jc w:val="both"/>
        <w:rPr>
          <w:rFonts w:ascii="Arial" w:hAnsi="Arial" w:cs="Arial"/>
          <w:sz w:val="22"/>
          <w:szCs w:val="22"/>
          <w:lang w:val="es-419"/>
        </w:rPr>
      </w:pPr>
      <w:r w:rsidRPr="009A67B5">
        <w:rPr>
          <w:rFonts w:ascii="Arial" w:hAnsi="Arial" w:cs="Arial"/>
        </w:rPr>
        <w:t xml:space="preserve">Con la aspiración de una Colombia en paz, las conversaciones entre las partes se adelantaron durante más de cuatro años en la ciudad de La Habana (Cuba), siguiendo la agenda definida en el “Acuerdo General para la Terminación del Conflicto y la Construcción de una Paz Estable y Duradera” (en adelante Acuerdo Final), que constaba de cinco puntos concretos relacionados con el desarrollo rural integral, la participación política, el fin del conflicto, la solución al problema de las drogas ilícitas, y la reparación integral de las víctimas; y un punto procedimental sobre implementación, verificación y refrendación. Estas negociaciones concluyeron satisfactoriamente con la firma del Acuerdo Final el 24 de noviembre de 2016; seguido de su refrendación vía Congreso de la República, los días 29 y 30 de noviembre del mismo año, dando así inicio al cronograma de implementación de los compromisos pactados. Es importante destacar, tal como lo expresa el propio Acuerdo en su preámbulo, que “la suma de los acuerdos que conforman el nuevo Acuerdo Final contribuyen a la satisfacción de derechos fundamentales como son los derechos políticos, sociales, económicos y culturales; los derechos de las víctimas del conflicto a la verdad, la justicia y la reparación; el derecho de los niños, niñas y adolescentes; el derecho de libertad de culto y de su libre ejercicio; el derecho fundamental a la seguridad jurídica individual y/o colectiva y a la seguridad física; y el derecho fundamental de cada individuo y de la sociedad a no sufrir la repetición </w:t>
      </w:r>
      <w:r w:rsidRPr="009A67B5">
        <w:rPr>
          <w:rFonts w:ascii="Arial" w:hAnsi="Arial" w:cs="Arial"/>
        </w:rPr>
        <w:lastRenderedPageBreak/>
        <w:t>de la tragedia del conflicto armado interno que con el presente Acuerdo se propone superar definitivamente (…)”</w:t>
      </w:r>
    </w:p>
    <w:p w14:paraId="50D5506B" w14:textId="77777777" w:rsidR="00CD442A" w:rsidRDefault="00CD442A" w:rsidP="00B23FDC">
      <w:pPr>
        <w:jc w:val="both"/>
        <w:rPr>
          <w:rFonts w:ascii="Arial" w:hAnsi="Arial" w:cs="Arial"/>
          <w:sz w:val="22"/>
          <w:szCs w:val="22"/>
          <w:lang w:val="es-419"/>
        </w:rPr>
      </w:pPr>
    </w:p>
    <w:p w14:paraId="7147D0E5" w14:textId="66C5E454" w:rsidR="008136D6" w:rsidRPr="00E73015" w:rsidRDefault="008E6B37" w:rsidP="00B23FDC">
      <w:pPr>
        <w:jc w:val="both"/>
        <w:rPr>
          <w:rFonts w:ascii="Arial" w:hAnsi="Arial" w:cs="Arial"/>
          <w:lang w:val="es-ES" w:eastAsia="en-GB"/>
        </w:rPr>
      </w:pPr>
      <w:r w:rsidRPr="00E73015">
        <w:rPr>
          <w:rFonts w:ascii="Arial" w:hAnsi="Arial" w:cs="Arial"/>
          <w:lang w:val="es-419"/>
        </w:rPr>
        <w:t xml:space="preserve">La presente </w:t>
      </w:r>
      <w:r w:rsidR="001A72DB" w:rsidRPr="00E73015">
        <w:rPr>
          <w:rFonts w:ascii="Arial" w:hAnsi="Arial" w:cs="Arial"/>
          <w:lang w:val="es-419"/>
        </w:rPr>
        <w:t>tiene como</w:t>
      </w:r>
      <w:r w:rsidRPr="00E73015">
        <w:rPr>
          <w:rFonts w:ascii="Arial" w:hAnsi="Arial" w:cs="Arial"/>
          <w:lang w:val="es-419"/>
        </w:rPr>
        <w:t xml:space="preserve"> fundament</w:t>
      </w:r>
      <w:r w:rsidR="001A72DB" w:rsidRPr="00E73015">
        <w:rPr>
          <w:rFonts w:ascii="Arial" w:hAnsi="Arial" w:cs="Arial"/>
          <w:lang w:val="es-419"/>
        </w:rPr>
        <w:t xml:space="preserve">o </w:t>
      </w:r>
      <w:r w:rsidR="003F39A5" w:rsidRPr="00E73015">
        <w:rPr>
          <w:rFonts w:ascii="Arial" w:hAnsi="Arial" w:cs="Arial"/>
          <w:lang w:val="es-419"/>
        </w:rPr>
        <w:t>Dos</w:t>
      </w:r>
      <w:r w:rsidR="001A72DB" w:rsidRPr="00E73015">
        <w:rPr>
          <w:rFonts w:ascii="Arial" w:hAnsi="Arial" w:cs="Arial"/>
          <w:lang w:val="es-419"/>
        </w:rPr>
        <w:t xml:space="preserve"> ejes constitucionales, los cuales demandan la inclusión </w:t>
      </w:r>
      <w:r w:rsidR="00F86C7A" w:rsidRPr="00E73015">
        <w:rPr>
          <w:rFonts w:ascii="Arial" w:hAnsi="Arial" w:cs="Arial"/>
          <w:lang w:val="es-419"/>
        </w:rPr>
        <w:t xml:space="preserve">de </w:t>
      </w:r>
      <w:r w:rsidR="001A72DB" w:rsidRPr="00E73015">
        <w:rPr>
          <w:rFonts w:ascii="Arial" w:hAnsi="Arial" w:cs="Arial"/>
          <w:lang w:val="es-419"/>
        </w:rPr>
        <w:t xml:space="preserve">nuevos municipios PDET </w:t>
      </w:r>
      <w:bookmarkStart w:id="2" w:name="_Hlk129596658"/>
      <w:r w:rsidR="001A72DB" w:rsidRPr="00E73015">
        <w:rPr>
          <w:rFonts w:ascii="Arial" w:hAnsi="Arial" w:cs="Arial"/>
          <w:lang w:val="es-419"/>
        </w:rPr>
        <w:t>(</w:t>
      </w:r>
      <w:r w:rsidR="007708B2" w:rsidRPr="00E73015">
        <w:rPr>
          <w:rFonts w:ascii="Arial" w:hAnsi="Arial" w:cs="Arial"/>
          <w:lang w:val="es-419"/>
        </w:rPr>
        <w:t>Neiva, Acevedo, Aipe, Baraya, Campoalegre, Colombia, Hobo, Palermo, Pitalito, Rivera, Santa María, Tello, Teruel, Villa Vieja y Yaguará</w:t>
      </w:r>
      <w:r w:rsidR="001A72DB" w:rsidRPr="00E73015">
        <w:rPr>
          <w:rFonts w:ascii="Arial" w:hAnsi="Arial" w:cs="Arial"/>
          <w:lang w:val="es-419"/>
        </w:rPr>
        <w:t>) del Departamento del Huila</w:t>
      </w:r>
      <w:bookmarkEnd w:id="2"/>
      <w:r w:rsidR="00951A4B" w:rsidRPr="00E73015">
        <w:rPr>
          <w:rFonts w:ascii="Arial" w:hAnsi="Arial" w:cs="Arial"/>
          <w:lang w:val="es-419"/>
        </w:rPr>
        <w:t>. El</w:t>
      </w:r>
      <w:r w:rsidR="008136D6" w:rsidRPr="00E73015">
        <w:rPr>
          <w:rFonts w:ascii="Arial" w:hAnsi="Arial" w:cs="Arial"/>
          <w:lang w:val="es-419"/>
        </w:rPr>
        <w:t xml:space="preserve"> primer eje</w:t>
      </w:r>
      <w:r w:rsidR="00951A4B" w:rsidRPr="00E73015">
        <w:rPr>
          <w:rFonts w:ascii="Arial" w:hAnsi="Arial" w:cs="Arial"/>
          <w:lang w:val="es-419"/>
        </w:rPr>
        <w:t xml:space="preserve">, </w:t>
      </w:r>
      <w:r w:rsidR="00F86C7A" w:rsidRPr="00E73015">
        <w:rPr>
          <w:rFonts w:ascii="Arial" w:hAnsi="Arial" w:cs="Arial"/>
          <w:lang w:val="es-ES" w:eastAsia="en-GB"/>
        </w:rPr>
        <w:t>contextualiza la</w:t>
      </w:r>
      <w:r w:rsidR="007708B2" w:rsidRPr="00E73015">
        <w:rPr>
          <w:rFonts w:ascii="Arial" w:hAnsi="Arial" w:cs="Arial"/>
          <w:lang w:val="es-ES" w:eastAsia="en-GB"/>
        </w:rPr>
        <w:t xml:space="preserve"> vulneración del derecho a la paz que establece los </w:t>
      </w:r>
      <w:r w:rsidR="007708B2" w:rsidRPr="00E73015">
        <w:rPr>
          <w:rFonts w:ascii="Arial" w:hAnsi="Arial" w:cs="Arial"/>
        </w:rPr>
        <w:t>artículos 22 y 95 en su numeral sexto de la Constitución Política de la República de Colombia de 1991</w:t>
      </w:r>
      <w:r w:rsidR="008136D6" w:rsidRPr="00E73015">
        <w:rPr>
          <w:rFonts w:ascii="Arial" w:hAnsi="Arial" w:cs="Arial"/>
          <w:lang w:val="es-419"/>
        </w:rPr>
        <w:t xml:space="preserve">. El Segundo eje, </w:t>
      </w:r>
      <w:r w:rsidR="007708B2" w:rsidRPr="00E73015">
        <w:rPr>
          <w:rFonts w:ascii="Arial" w:hAnsi="Arial" w:cs="Arial"/>
          <w:lang w:val="es-419"/>
        </w:rPr>
        <w:t xml:space="preserve">se enmarca en los criterios de priorización de los municipios PDET que </w:t>
      </w:r>
      <w:r w:rsidR="00F86C7A" w:rsidRPr="00E73015">
        <w:rPr>
          <w:rFonts w:ascii="Arial" w:hAnsi="Arial" w:cs="Arial"/>
          <w:lang w:val="es-419"/>
        </w:rPr>
        <w:t>establece el</w:t>
      </w:r>
      <w:r w:rsidR="007708B2" w:rsidRPr="00E73015">
        <w:rPr>
          <w:rFonts w:ascii="Arial" w:hAnsi="Arial" w:cs="Arial"/>
          <w:lang w:val="es-419"/>
        </w:rPr>
        <w:t xml:space="preserve"> numeral 1.2.2 del -Acuerdo Final- para la Paz</w:t>
      </w:r>
      <w:r w:rsidR="003F39A5" w:rsidRPr="00E73015">
        <w:rPr>
          <w:rFonts w:ascii="Arial" w:hAnsi="Arial" w:cs="Arial"/>
          <w:lang w:val="es-419"/>
        </w:rPr>
        <w:t xml:space="preserve"> y </w:t>
      </w:r>
      <w:r w:rsidR="007708B2" w:rsidRPr="00E73015">
        <w:rPr>
          <w:rFonts w:ascii="Arial" w:hAnsi="Arial" w:cs="Arial"/>
          <w:lang w:val="es-419"/>
        </w:rPr>
        <w:t xml:space="preserve">el </w:t>
      </w:r>
      <w:r w:rsidR="007708B2" w:rsidRPr="00E73015">
        <w:rPr>
          <w:rFonts w:ascii="Arial" w:hAnsi="Arial" w:cs="Arial"/>
          <w:lang w:val="es-ES" w:eastAsia="en-GB"/>
        </w:rPr>
        <w:t>Decreto 893 de 2017 “Por el cual se crean los Programas de Desarrollo con Enfoque Territorial- PDET”.</w:t>
      </w:r>
    </w:p>
    <w:p w14:paraId="181631A3" w14:textId="267AEA2C" w:rsidR="007708B2" w:rsidRPr="00E73015" w:rsidRDefault="007708B2" w:rsidP="00B23FDC">
      <w:pPr>
        <w:jc w:val="both"/>
        <w:rPr>
          <w:rFonts w:ascii="Arial" w:hAnsi="Arial" w:cs="Arial"/>
          <w:lang w:val="es-ES" w:eastAsia="en-GB"/>
        </w:rPr>
      </w:pPr>
    </w:p>
    <w:p w14:paraId="5AF668FC" w14:textId="52310E7E" w:rsidR="007708B2" w:rsidRPr="00E73015" w:rsidRDefault="007708B2" w:rsidP="00B23FDC">
      <w:pPr>
        <w:jc w:val="both"/>
        <w:rPr>
          <w:rFonts w:ascii="Arial" w:hAnsi="Arial" w:cs="Arial"/>
        </w:rPr>
      </w:pPr>
      <w:r w:rsidRPr="00E73015">
        <w:rPr>
          <w:rFonts w:ascii="Arial" w:hAnsi="Arial" w:cs="Arial"/>
        </w:rPr>
        <w:t xml:space="preserve">Estos argumentos constitucionales destacan el </w:t>
      </w:r>
      <w:r w:rsidRPr="00E73015">
        <w:rPr>
          <w:rFonts w:ascii="Arial" w:hAnsi="Arial" w:cs="Arial"/>
          <w:b/>
        </w:rPr>
        <w:t>DERECHO A LA PAZ</w:t>
      </w:r>
      <w:r w:rsidRPr="00E73015">
        <w:rPr>
          <w:rFonts w:ascii="Arial" w:hAnsi="Arial" w:cs="Arial"/>
        </w:rPr>
        <w:t xml:space="preserve"> como un derecho fundamental de tipo universal y de característica superior; y pilar fundamental para la finalización del conflicto armado con las FARC-EP.</w:t>
      </w:r>
    </w:p>
    <w:p w14:paraId="42595268" w14:textId="77BB33EC" w:rsidR="008E6B37" w:rsidRPr="006129CA" w:rsidRDefault="008E6B37">
      <w:pPr>
        <w:rPr>
          <w:rFonts w:ascii="Arial" w:hAnsi="Arial" w:cs="Arial"/>
          <w:sz w:val="22"/>
          <w:szCs w:val="22"/>
        </w:rPr>
      </w:pPr>
    </w:p>
    <w:p w14:paraId="031D836E" w14:textId="77777777" w:rsidR="00A52816" w:rsidRPr="00F84561" w:rsidRDefault="00A52816" w:rsidP="00A52816">
      <w:pPr>
        <w:jc w:val="both"/>
        <w:rPr>
          <w:rFonts w:ascii="Tahoma" w:hAnsi="Tahoma" w:cs="Tahoma"/>
          <w:b/>
          <w:noProof/>
          <w:sz w:val="26"/>
          <w:szCs w:val="20"/>
          <w:lang w:val="es-ES_tradnl"/>
        </w:rPr>
      </w:pPr>
    </w:p>
    <w:p w14:paraId="1E47BE0C" w14:textId="77777777" w:rsidR="00A52816" w:rsidRPr="00A52816" w:rsidRDefault="00A52816" w:rsidP="00A52816">
      <w:pPr>
        <w:jc w:val="center"/>
        <w:rPr>
          <w:rFonts w:ascii="Arial" w:hAnsi="Arial" w:cs="Arial"/>
          <w:b/>
          <w:noProof/>
          <w:lang w:eastAsia="es-CO"/>
        </w:rPr>
      </w:pPr>
      <w:r w:rsidRPr="00A52816">
        <w:rPr>
          <w:rFonts w:ascii="Arial" w:hAnsi="Arial" w:cs="Arial"/>
          <w:b/>
          <w:noProof/>
          <w:lang w:eastAsia="es-CO"/>
        </w:rPr>
        <w:t>FUNDAMENTOS CONSTITUCIONALES:</w:t>
      </w:r>
    </w:p>
    <w:p w14:paraId="415296D9" w14:textId="77777777" w:rsidR="00A52816" w:rsidRPr="00A52816" w:rsidRDefault="00A52816" w:rsidP="00A52816">
      <w:pPr>
        <w:jc w:val="both"/>
        <w:rPr>
          <w:rFonts w:ascii="Arial" w:hAnsi="Arial" w:cs="Arial"/>
          <w:b/>
          <w:noProof/>
          <w:lang w:eastAsia="es-CO"/>
        </w:rPr>
      </w:pPr>
    </w:p>
    <w:p w14:paraId="1871CE10" w14:textId="2EDEA327" w:rsidR="00A52816" w:rsidRPr="00A52816" w:rsidRDefault="001F636F" w:rsidP="00A52816">
      <w:pPr>
        <w:spacing w:before="100" w:beforeAutospacing="1" w:after="100" w:afterAutospacing="1"/>
        <w:jc w:val="both"/>
        <w:rPr>
          <w:rFonts w:ascii="Arial" w:hAnsi="Arial" w:cs="Arial"/>
          <w:b/>
          <w:lang w:eastAsia="es-CO"/>
        </w:rPr>
      </w:pPr>
      <w:r w:rsidRPr="00A52816">
        <w:rPr>
          <w:rFonts w:ascii="Arial" w:hAnsi="Arial" w:cs="Arial"/>
          <w:b/>
          <w:bCs/>
          <w:lang w:eastAsia="es-CO"/>
        </w:rPr>
        <w:t>ARTÍCULO</w:t>
      </w:r>
      <w:r w:rsidR="00A52816" w:rsidRPr="00A52816">
        <w:rPr>
          <w:rFonts w:ascii="Arial" w:hAnsi="Arial" w:cs="Arial"/>
          <w:b/>
          <w:bCs/>
          <w:lang w:eastAsia="es-CO"/>
        </w:rPr>
        <w:t xml:space="preserve"> 1. </w:t>
      </w:r>
      <w:r w:rsidR="00A52816" w:rsidRPr="00A52816">
        <w:rPr>
          <w:rFonts w:ascii="Arial" w:hAnsi="Arial" w:cs="Arial"/>
          <w:lang w:eastAsia="es-CO"/>
        </w:rPr>
        <w:t xml:space="preserve">Colombia es un Estado social de derecho, organizado en forma de República unitaria, descentralizada, con autonomía de sus entidades territoriales, democrática, participativa y pluralista, </w:t>
      </w:r>
      <w:r w:rsidR="00A52816" w:rsidRPr="00A52816">
        <w:rPr>
          <w:rFonts w:ascii="Arial" w:hAnsi="Arial" w:cs="Arial"/>
          <w:u w:val="single"/>
          <w:lang w:eastAsia="es-CO"/>
        </w:rPr>
        <w:t>fundada en el respeto de la dignidad humana, en el trabajo y la solidaridad de las personas que la integran y en la prevalencia del interés general</w:t>
      </w:r>
      <w:r w:rsidR="00A52816" w:rsidRPr="00A52816">
        <w:rPr>
          <w:rFonts w:ascii="Arial" w:hAnsi="Arial" w:cs="Arial"/>
          <w:lang w:eastAsia="es-CO"/>
        </w:rPr>
        <w:t xml:space="preserve">. </w:t>
      </w:r>
      <w:r w:rsidR="00A52816" w:rsidRPr="00A52816">
        <w:rPr>
          <w:rFonts w:ascii="Arial" w:hAnsi="Arial" w:cs="Arial"/>
          <w:b/>
          <w:sz w:val="18"/>
          <w:szCs w:val="18"/>
          <w:lang w:eastAsia="es-CO"/>
        </w:rPr>
        <w:t>subrayado fuera de texto</w:t>
      </w:r>
    </w:p>
    <w:p w14:paraId="60FAFD60" w14:textId="34AEDB75" w:rsidR="00A52816" w:rsidRPr="00A52816" w:rsidRDefault="00A52816" w:rsidP="00A52816">
      <w:pPr>
        <w:spacing w:before="100" w:beforeAutospacing="1" w:after="100" w:afterAutospacing="1"/>
        <w:jc w:val="both"/>
        <w:rPr>
          <w:rFonts w:ascii="Arial" w:hAnsi="Arial" w:cs="Arial"/>
          <w:lang w:eastAsia="es-CO"/>
        </w:rPr>
      </w:pPr>
      <w:r w:rsidRPr="00A52816">
        <w:rPr>
          <w:rFonts w:ascii="Arial" w:hAnsi="Arial" w:cs="Arial"/>
          <w:b/>
          <w:bCs/>
          <w:lang w:eastAsia="es-CO"/>
        </w:rPr>
        <w:t>ART</w:t>
      </w:r>
      <w:r w:rsidR="001F636F">
        <w:rPr>
          <w:rFonts w:ascii="Arial" w:hAnsi="Arial" w:cs="Arial"/>
          <w:b/>
          <w:bCs/>
          <w:lang w:eastAsia="es-CO"/>
        </w:rPr>
        <w:t>Í</w:t>
      </w:r>
      <w:r w:rsidRPr="00A52816">
        <w:rPr>
          <w:rFonts w:ascii="Arial" w:hAnsi="Arial" w:cs="Arial"/>
          <w:b/>
          <w:bCs/>
          <w:lang w:eastAsia="es-CO"/>
        </w:rPr>
        <w:t xml:space="preserve">CULO 2. </w:t>
      </w:r>
      <w:r w:rsidRPr="00A52816">
        <w:rPr>
          <w:rFonts w:ascii="Arial" w:hAnsi="Arial" w:cs="Arial"/>
          <w:lang w:eastAsia="es-CO"/>
        </w:rPr>
        <w:t xml:space="preserve">Son fines esenciales del Estado: servir a la comunidad, </w:t>
      </w:r>
      <w:r w:rsidRPr="00A52816">
        <w:rPr>
          <w:rFonts w:ascii="Arial" w:hAnsi="Arial" w:cs="Arial"/>
          <w:u w:val="single"/>
          <w:lang w:eastAsia="es-CO"/>
        </w:rPr>
        <w:t>promover la prosperidad general y garantizar la efectividad de los principios, derechos y deberes consagrados en la Constitución</w:t>
      </w:r>
      <w:r w:rsidRPr="00A52816">
        <w:rPr>
          <w:rFonts w:ascii="Arial" w:hAnsi="Arial" w:cs="Arial"/>
          <w:lang w:eastAsia="es-CO"/>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17D7233F" w14:textId="53F46985" w:rsidR="00A52816" w:rsidRDefault="00A52816" w:rsidP="00A52816">
      <w:pPr>
        <w:spacing w:before="100" w:beforeAutospacing="1" w:after="100" w:afterAutospacing="1"/>
        <w:jc w:val="both"/>
        <w:rPr>
          <w:rFonts w:ascii="Arial" w:hAnsi="Arial" w:cs="Arial"/>
          <w:b/>
          <w:sz w:val="18"/>
          <w:szCs w:val="18"/>
          <w:lang w:eastAsia="es-CO"/>
        </w:rPr>
      </w:pPr>
      <w:r w:rsidRPr="00A52816">
        <w:rPr>
          <w:rFonts w:ascii="Arial" w:hAnsi="Arial" w:cs="Arial"/>
          <w:lang w:eastAsia="es-CO"/>
        </w:rPr>
        <w:t>Las autoridades de la República están instituidas para proteger a todas las personas residentes en Colombia, en su vida, honra, bienes, creencias, y demás derechos y libertades, y para asegurar el cumplimiento de los deberes sociales del Estado y de los particulares.</w:t>
      </w:r>
      <w:r w:rsidRPr="00A52816">
        <w:rPr>
          <w:rFonts w:ascii="Arial" w:hAnsi="Arial" w:cs="Arial"/>
          <w:b/>
          <w:lang w:eastAsia="es-CO"/>
        </w:rPr>
        <w:t xml:space="preserve"> </w:t>
      </w:r>
      <w:r w:rsidRPr="00A52816">
        <w:rPr>
          <w:rFonts w:ascii="Arial" w:hAnsi="Arial" w:cs="Arial"/>
          <w:b/>
          <w:sz w:val="18"/>
          <w:szCs w:val="18"/>
          <w:lang w:eastAsia="es-CO"/>
        </w:rPr>
        <w:t>subrayado fuera de texto</w:t>
      </w:r>
    </w:p>
    <w:p w14:paraId="31F00631" w14:textId="49D53D6D" w:rsidR="001F636F" w:rsidRPr="001F636F" w:rsidRDefault="001F636F" w:rsidP="001F636F">
      <w:pPr>
        <w:jc w:val="both"/>
        <w:rPr>
          <w:rFonts w:ascii="Arial" w:hAnsi="Arial" w:cs="Arial"/>
          <w:color w:val="000000" w:themeColor="text1"/>
        </w:rPr>
      </w:pPr>
      <w:bookmarkStart w:id="3" w:name="22"/>
      <w:r>
        <w:rPr>
          <w:rFonts w:ascii="Open Sans" w:hAnsi="Open Sans" w:cs="Open Sans"/>
          <w:b/>
          <w:bCs/>
          <w:color w:val="BE9E55"/>
          <w:sz w:val="18"/>
          <w:szCs w:val="18"/>
        </w:rPr>
        <w:br/>
      </w:r>
      <w:r w:rsidRPr="001F636F">
        <w:rPr>
          <w:rFonts w:ascii="Arial" w:hAnsi="Arial" w:cs="Arial"/>
          <w:b/>
          <w:bCs/>
          <w:color w:val="000000" w:themeColor="text1"/>
        </w:rPr>
        <w:t>ART</w:t>
      </w:r>
      <w:r>
        <w:rPr>
          <w:rFonts w:ascii="Arial" w:hAnsi="Arial" w:cs="Arial"/>
          <w:b/>
          <w:bCs/>
          <w:color w:val="000000" w:themeColor="text1"/>
        </w:rPr>
        <w:t>Í</w:t>
      </w:r>
      <w:r w:rsidRPr="001F636F">
        <w:rPr>
          <w:rFonts w:ascii="Arial" w:hAnsi="Arial" w:cs="Arial"/>
          <w:b/>
          <w:bCs/>
          <w:color w:val="000000" w:themeColor="text1"/>
        </w:rPr>
        <w:t>CULO 22. </w:t>
      </w:r>
      <w:bookmarkEnd w:id="3"/>
      <w:r w:rsidRPr="001F636F">
        <w:rPr>
          <w:rFonts w:ascii="Arial" w:hAnsi="Arial" w:cs="Arial"/>
          <w:color w:val="000000" w:themeColor="text1"/>
        </w:rPr>
        <w:t xml:space="preserve">La </w:t>
      </w:r>
      <w:r w:rsidRPr="00AB2535">
        <w:rPr>
          <w:rFonts w:ascii="Arial" w:hAnsi="Arial" w:cs="Arial"/>
          <w:b/>
          <w:bCs/>
          <w:color w:val="000000" w:themeColor="text1"/>
        </w:rPr>
        <w:t>paz</w:t>
      </w:r>
      <w:r w:rsidRPr="001F636F">
        <w:rPr>
          <w:rFonts w:ascii="Arial" w:hAnsi="Arial" w:cs="Arial"/>
          <w:color w:val="000000" w:themeColor="text1"/>
        </w:rPr>
        <w:t xml:space="preserve"> es un derecho y un deber de obligatorio cumplimiento.</w:t>
      </w:r>
      <w:r w:rsidR="00AB2535">
        <w:rPr>
          <w:rFonts w:ascii="Arial" w:hAnsi="Arial" w:cs="Arial"/>
          <w:color w:val="000000" w:themeColor="text1"/>
        </w:rPr>
        <w:t xml:space="preserve"> </w:t>
      </w:r>
      <w:r w:rsidR="00AB2535" w:rsidRPr="00AB2535">
        <w:rPr>
          <w:rFonts w:ascii="Arial" w:hAnsi="Arial" w:cs="Arial"/>
          <w:b/>
          <w:bCs/>
          <w:color w:val="000000" w:themeColor="text1"/>
          <w:sz w:val="18"/>
          <w:szCs w:val="18"/>
        </w:rPr>
        <w:t>Negrilla</w:t>
      </w:r>
      <w:r w:rsidR="00AB2535" w:rsidRPr="00AB2535">
        <w:rPr>
          <w:rFonts w:ascii="Arial" w:hAnsi="Arial" w:cs="Arial"/>
          <w:color w:val="000000" w:themeColor="text1"/>
          <w:sz w:val="18"/>
          <w:szCs w:val="18"/>
        </w:rPr>
        <w:t xml:space="preserve"> </w:t>
      </w:r>
      <w:r w:rsidR="00AB2535" w:rsidRPr="00A52816">
        <w:rPr>
          <w:rFonts w:ascii="Arial" w:hAnsi="Arial" w:cs="Arial"/>
          <w:b/>
          <w:sz w:val="18"/>
          <w:szCs w:val="18"/>
          <w:lang w:eastAsia="es-CO"/>
        </w:rPr>
        <w:t>fuera de texto</w:t>
      </w:r>
    </w:p>
    <w:p w14:paraId="00936C90" w14:textId="15119ADB" w:rsidR="001F636F" w:rsidRPr="001F636F" w:rsidRDefault="001F636F" w:rsidP="001F636F">
      <w:pPr>
        <w:jc w:val="both"/>
        <w:rPr>
          <w:rFonts w:ascii="Arial" w:hAnsi="Arial" w:cs="Arial"/>
          <w:color w:val="000000" w:themeColor="text1"/>
          <w:lang w:eastAsia="es-CO"/>
        </w:rPr>
      </w:pPr>
      <w:bookmarkStart w:id="4" w:name="40"/>
      <w:r w:rsidRPr="001F636F">
        <w:rPr>
          <w:rFonts w:ascii="Arial" w:hAnsi="Arial" w:cs="Arial"/>
          <w:b/>
          <w:bCs/>
          <w:color w:val="000000" w:themeColor="text1"/>
          <w:lang w:eastAsia="es-CO"/>
        </w:rPr>
        <w:lastRenderedPageBreak/>
        <w:br/>
        <w:t>ART</w:t>
      </w:r>
      <w:r>
        <w:rPr>
          <w:rFonts w:ascii="Arial" w:hAnsi="Arial" w:cs="Arial"/>
          <w:b/>
          <w:bCs/>
          <w:color w:val="000000" w:themeColor="text1"/>
          <w:lang w:eastAsia="es-CO"/>
        </w:rPr>
        <w:t>Í</w:t>
      </w:r>
      <w:r w:rsidRPr="001F636F">
        <w:rPr>
          <w:rFonts w:ascii="Arial" w:hAnsi="Arial" w:cs="Arial"/>
          <w:b/>
          <w:bCs/>
          <w:color w:val="000000" w:themeColor="text1"/>
          <w:lang w:eastAsia="es-CO"/>
        </w:rPr>
        <w:t>CULO 40. </w:t>
      </w:r>
      <w:bookmarkEnd w:id="4"/>
      <w:r w:rsidRPr="001F636F">
        <w:rPr>
          <w:rFonts w:ascii="Arial" w:hAnsi="Arial" w:cs="Arial"/>
          <w:color w:val="000000" w:themeColor="text1"/>
          <w:lang w:eastAsia="es-CO"/>
        </w:rPr>
        <w:t>Todo ciudadano tiene derecho a participar en la conformación, ejercicio y control del poder político. Para hacer efectivo este derecho puede:</w:t>
      </w:r>
    </w:p>
    <w:p w14:paraId="32B891E0" w14:textId="1BD822E3" w:rsidR="001F636F" w:rsidRPr="001F636F" w:rsidRDefault="001F636F" w:rsidP="001F636F">
      <w:pPr>
        <w:jc w:val="both"/>
        <w:rPr>
          <w:rFonts w:ascii="Arial" w:hAnsi="Arial" w:cs="Arial"/>
          <w:color w:val="000000" w:themeColor="text1"/>
          <w:lang w:eastAsia="es-CO"/>
        </w:rPr>
      </w:pPr>
    </w:p>
    <w:p w14:paraId="7FFFC0EC" w14:textId="77777777" w:rsidR="001F636F" w:rsidRPr="001F636F" w:rsidRDefault="001F636F" w:rsidP="001F636F">
      <w:pPr>
        <w:jc w:val="both"/>
        <w:rPr>
          <w:rFonts w:ascii="Arial" w:hAnsi="Arial" w:cs="Arial"/>
          <w:color w:val="000000" w:themeColor="text1"/>
          <w:lang w:eastAsia="es-CO"/>
        </w:rPr>
      </w:pPr>
      <w:r w:rsidRPr="001F636F">
        <w:rPr>
          <w:rFonts w:ascii="Arial" w:hAnsi="Arial" w:cs="Arial"/>
          <w:color w:val="000000" w:themeColor="text1"/>
          <w:lang w:eastAsia="es-CO"/>
        </w:rPr>
        <w:t>1. Elegir y ser elegido.</w:t>
      </w:r>
    </w:p>
    <w:p w14:paraId="0B5AC133" w14:textId="77777777" w:rsidR="001F636F" w:rsidRPr="001F636F" w:rsidRDefault="001F636F" w:rsidP="001F636F">
      <w:pPr>
        <w:jc w:val="both"/>
        <w:rPr>
          <w:rFonts w:ascii="Arial" w:hAnsi="Arial" w:cs="Arial"/>
          <w:color w:val="000000" w:themeColor="text1"/>
          <w:lang w:eastAsia="es-CO"/>
        </w:rPr>
      </w:pPr>
      <w:r w:rsidRPr="001F636F">
        <w:rPr>
          <w:rFonts w:ascii="Arial" w:hAnsi="Arial" w:cs="Arial"/>
          <w:color w:val="000000" w:themeColor="text1"/>
          <w:lang w:eastAsia="es-CO"/>
        </w:rPr>
        <w:t>2. Tomar parte en elecciones, plebiscitos, referendos, consultas populares y otras formas de participación democrática.</w:t>
      </w:r>
    </w:p>
    <w:p w14:paraId="69B4AC52" w14:textId="77777777" w:rsidR="001F636F" w:rsidRPr="001F636F" w:rsidRDefault="001F636F" w:rsidP="001F636F">
      <w:pPr>
        <w:jc w:val="both"/>
        <w:rPr>
          <w:rFonts w:ascii="Arial" w:hAnsi="Arial" w:cs="Arial"/>
          <w:color w:val="000000" w:themeColor="text1"/>
          <w:lang w:eastAsia="es-CO"/>
        </w:rPr>
      </w:pPr>
      <w:r w:rsidRPr="001F636F">
        <w:rPr>
          <w:rFonts w:ascii="Arial" w:hAnsi="Arial" w:cs="Arial"/>
          <w:color w:val="000000" w:themeColor="text1"/>
          <w:lang w:eastAsia="es-CO"/>
        </w:rPr>
        <w:t>3. Constituir partidos, movimientos y agrupaciones políticas sin limitación alguna; formar parte de ellos libremente y difundir sus ideas y programas.</w:t>
      </w:r>
    </w:p>
    <w:p w14:paraId="57C4C01D" w14:textId="1D577801" w:rsidR="001F636F" w:rsidRPr="001F636F" w:rsidRDefault="001F636F" w:rsidP="001F636F">
      <w:pPr>
        <w:jc w:val="both"/>
        <w:rPr>
          <w:rFonts w:ascii="Arial" w:hAnsi="Arial" w:cs="Arial"/>
          <w:color w:val="000000" w:themeColor="text1"/>
          <w:lang w:eastAsia="es-CO"/>
        </w:rPr>
      </w:pPr>
      <w:r w:rsidRPr="001F636F">
        <w:rPr>
          <w:rFonts w:ascii="Arial" w:hAnsi="Arial" w:cs="Arial"/>
          <w:color w:val="000000" w:themeColor="text1"/>
          <w:lang w:eastAsia="es-CO"/>
        </w:rPr>
        <w:t>4. Revocar el mandato de los elegidos en los casos y en la forma que establecen la Constitución y la ley.</w:t>
      </w:r>
    </w:p>
    <w:p w14:paraId="3FA372AA" w14:textId="71DF1803" w:rsidR="001F636F" w:rsidRPr="001F636F" w:rsidRDefault="001F636F" w:rsidP="001F636F">
      <w:pPr>
        <w:jc w:val="both"/>
        <w:rPr>
          <w:rFonts w:ascii="Arial" w:hAnsi="Arial" w:cs="Arial"/>
          <w:color w:val="000000" w:themeColor="text1"/>
          <w:lang w:eastAsia="es-CO"/>
        </w:rPr>
      </w:pPr>
      <w:r w:rsidRPr="001F636F">
        <w:rPr>
          <w:rFonts w:ascii="Arial" w:hAnsi="Arial" w:cs="Arial"/>
          <w:color w:val="000000" w:themeColor="text1"/>
        </w:rPr>
        <w:t>5. Tener iniciativa en las corporaciones públicas.</w:t>
      </w:r>
    </w:p>
    <w:p w14:paraId="6D58E465" w14:textId="77777777" w:rsidR="001F636F" w:rsidRPr="001F636F" w:rsidRDefault="001F636F" w:rsidP="001F636F">
      <w:pPr>
        <w:jc w:val="both"/>
        <w:rPr>
          <w:rFonts w:ascii="Arial" w:hAnsi="Arial" w:cs="Arial"/>
          <w:color w:val="000000" w:themeColor="text1"/>
          <w:lang w:eastAsia="es-CO"/>
        </w:rPr>
      </w:pPr>
      <w:r w:rsidRPr="001F636F">
        <w:rPr>
          <w:rFonts w:ascii="Arial" w:hAnsi="Arial" w:cs="Arial"/>
          <w:color w:val="000000" w:themeColor="text1"/>
          <w:lang w:eastAsia="es-CO"/>
        </w:rPr>
        <w:t>6. Interponer acciones públicas en defensa de la Constitución y de la ley.</w:t>
      </w:r>
    </w:p>
    <w:p w14:paraId="69B2E195" w14:textId="77777777" w:rsidR="001F636F" w:rsidRPr="001F636F" w:rsidRDefault="001F636F" w:rsidP="001F636F">
      <w:pPr>
        <w:jc w:val="both"/>
        <w:rPr>
          <w:rFonts w:ascii="Arial" w:hAnsi="Arial" w:cs="Arial"/>
          <w:color w:val="000000" w:themeColor="text1"/>
          <w:lang w:eastAsia="es-CO"/>
        </w:rPr>
      </w:pPr>
      <w:r w:rsidRPr="001F636F">
        <w:rPr>
          <w:rFonts w:ascii="Arial" w:hAnsi="Arial" w:cs="Arial"/>
          <w:color w:val="000000" w:themeColor="text1"/>
          <w:lang w:eastAsia="es-CO"/>
        </w:rPr>
        <w:t>7. Acceder al desempeño de funciones y cargos públicos, salvo los colombianos, por nacimiento o por adopción, que tengan doble nacionalidad. La ley reglamentará esta excepción y determinará los casos a los cuales ha de aplicarse.</w:t>
      </w:r>
    </w:p>
    <w:p w14:paraId="0F0F204A" w14:textId="6788C3F7" w:rsidR="001F636F" w:rsidRDefault="001F636F" w:rsidP="001F636F">
      <w:pPr>
        <w:jc w:val="both"/>
        <w:rPr>
          <w:rFonts w:ascii="Arial" w:hAnsi="Arial" w:cs="Arial"/>
          <w:color w:val="000000" w:themeColor="text1"/>
          <w:lang w:eastAsia="es-CO"/>
        </w:rPr>
      </w:pPr>
      <w:r w:rsidRPr="001F636F">
        <w:rPr>
          <w:rFonts w:ascii="Arial" w:hAnsi="Arial" w:cs="Arial"/>
          <w:color w:val="000000" w:themeColor="text1"/>
          <w:lang w:eastAsia="es-CO"/>
        </w:rPr>
        <w:t>Las autoridades garantizarán la adecuada y efectiva participación de la mujer en los niveles decisorios de la Administración Pública.</w:t>
      </w:r>
    </w:p>
    <w:p w14:paraId="04D2CF53" w14:textId="2668488B" w:rsidR="007A6E3A" w:rsidRDefault="007A6E3A" w:rsidP="001F636F">
      <w:pPr>
        <w:jc w:val="both"/>
        <w:rPr>
          <w:rFonts w:ascii="Arial" w:hAnsi="Arial" w:cs="Arial"/>
          <w:color w:val="000000" w:themeColor="text1"/>
          <w:lang w:eastAsia="es-CO"/>
        </w:rPr>
      </w:pPr>
    </w:p>
    <w:p w14:paraId="09B3C87A" w14:textId="77777777" w:rsidR="007A6E3A" w:rsidRPr="007A6E3A" w:rsidRDefault="007A6E3A" w:rsidP="007A6E3A">
      <w:pPr>
        <w:jc w:val="both"/>
        <w:rPr>
          <w:rFonts w:ascii="Arial" w:hAnsi="Arial" w:cs="Arial"/>
          <w:b/>
          <w:bCs/>
          <w:color w:val="000000" w:themeColor="text1"/>
          <w:lang w:eastAsia="es-CO"/>
        </w:rPr>
      </w:pPr>
    </w:p>
    <w:p w14:paraId="208CCEA0" w14:textId="0D618875" w:rsidR="007A6E3A" w:rsidRPr="007A6E3A" w:rsidRDefault="007A6E3A" w:rsidP="007A6E3A">
      <w:pPr>
        <w:shd w:val="clear" w:color="auto" w:fill="FFFFFF"/>
        <w:jc w:val="both"/>
        <w:rPr>
          <w:rFonts w:ascii="Arial" w:hAnsi="Arial" w:cs="Arial"/>
          <w:b/>
          <w:bCs/>
          <w:color w:val="202124"/>
          <w:lang w:eastAsia="es-CO"/>
        </w:rPr>
      </w:pPr>
      <w:r w:rsidRPr="007A6E3A">
        <w:rPr>
          <w:rFonts w:ascii="Arial" w:hAnsi="Arial" w:cs="Arial"/>
          <w:b/>
          <w:bCs/>
          <w:color w:val="202124"/>
        </w:rPr>
        <w:t>ACTO LEGISLATIVO 01 de 2017</w:t>
      </w:r>
      <w:r>
        <w:rPr>
          <w:rFonts w:ascii="Arial" w:hAnsi="Arial" w:cs="Arial"/>
          <w:b/>
          <w:bCs/>
          <w:color w:val="202124"/>
          <w:lang w:eastAsia="es-CO"/>
        </w:rPr>
        <w:t xml:space="preserve">. </w:t>
      </w:r>
      <w:r>
        <w:rPr>
          <w:rStyle w:val="hgkelc"/>
          <w:rFonts w:ascii="Arial" w:hAnsi="Arial" w:cs="Arial"/>
          <w:color w:val="202124"/>
          <w:lang w:val="es-ES"/>
        </w:rPr>
        <w:t>Por medio del cual se crea un título de disposiciones transitorias de la constitución para la terminación del conflicto armado y la construcción de una paz estable y duradera y se dictan otras disposiciones.</w:t>
      </w:r>
    </w:p>
    <w:p w14:paraId="5C1D673B" w14:textId="77777777" w:rsidR="00A52816" w:rsidRDefault="00A52816" w:rsidP="00A52816">
      <w:pPr>
        <w:jc w:val="center"/>
        <w:rPr>
          <w:rFonts w:ascii="Arial" w:hAnsi="Arial" w:cs="Arial"/>
          <w:b/>
          <w:noProof/>
          <w:sz w:val="26"/>
          <w:szCs w:val="20"/>
          <w:lang w:eastAsia="es-CO"/>
        </w:rPr>
      </w:pPr>
    </w:p>
    <w:p w14:paraId="749361EC" w14:textId="77777777" w:rsidR="007A6E3A" w:rsidRDefault="007A6E3A" w:rsidP="00A52816">
      <w:pPr>
        <w:jc w:val="center"/>
        <w:rPr>
          <w:rFonts w:ascii="Arial" w:hAnsi="Arial" w:cs="Arial"/>
          <w:b/>
          <w:noProof/>
          <w:lang w:eastAsia="es-CO"/>
        </w:rPr>
      </w:pPr>
    </w:p>
    <w:p w14:paraId="39180A4F" w14:textId="26B47904" w:rsidR="00A52816" w:rsidRDefault="00A52816" w:rsidP="00A52816">
      <w:pPr>
        <w:jc w:val="center"/>
        <w:rPr>
          <w:rFonts w:ascii="Arial" w:hAnsi="Arial" w:cs="Arial"/>
          <w:b/>
          <w:noProof/>
          <w:lang w:eastAsia="es-CO"/>
        </w:rPr>
      </w:pPr>
      <w:r w:rsidRPr="006328F1">
        <w:rPr>
          <w:rFonts w:ascii="Arial" w:hAnsi="Arial" w:cs="Arial"/>
          <w:b/>
          <w:noProof/>
          <w:lang w:eastAsia="es-CO"/>
        </w:rPr>
        <w:t>FUNDAMENTOS LEGALES:</w:t>
      </w:r>
    </w:p>
    <w:p w14:paraId="0EDDFE1E" w14:textId="756A8615" w:rsidR="006328F1" w:rsidRDefault="006328F1" w:rsidP="00A52816">
      <w:pPr>
        <w:jc w:val="center"/>
        <w:rPr>
          <w:rFonts w:ascii="Arial" w:hAnsi="Arial" w:cs="Arial"/>
          <w:b/>
          <w:noProof/>
          <w:lang w:eastAsia="es-CO"/>
        </w:rPr>
      </w:pPr>
    </w:p>
    <w:p w14:paraId="12A6D4E2" w14:textId="77777777" w:rsidR="006328F1" w:rsidRPr="006328F1" w:rsidRDefault="006328F1" w:rsidP="001F636F">
      <w:pPr>
        <w:jc w:val="both"/>
        <w:rPr>
          <w:rFonts w:ascii="Arial" w:hAnsi="Arial" w:cs="Arial"/>
          <w:b/>
          <w:noProof/>
          <w:lang w:eastAsia="es-CO"/>
        </w:rPr>
      </w:pPr>
    </w:p>
    <w:p w14:paraId="08398351" w14:textId="0E85516D" w:rsidR="001F636F" w:rsidRPr="007A6E3A" w:rsidRDefault="001F636F" w:rsidP="007A6E3A">
      <w:pPr>
        <w:shd w:val="clear" w:color="auto" w:fill="FFFFFF"/>
        <w:jc w:val="both"/>
        <w:rPr>
          <w:rStyle w:val="hgkelc"/>
          <w:rFonts w:ascii="Arial" w:hAnsi="Arial" w:cs="Arial"/>
          <w:color w:val="202124"/>
          <w:lang w:eastAsia="es-CO"/>
        </w:rPr>
      </w:pPr>
      <w:r w:rsidRPr="007A6E3A">
        <w:rPr>
          <w:rFonts w:ascii="Arial" w:hAnsi="Arial" w:cs="Arial"/>
          <w:b/>
          <w:bCs/>
          <w:color w:val="202124"/>
        </w:rPr>
        <w:t xml:space="preserve">Ley 975 </w:t>
      </w:r>
      <w:r w:rsidR="007A6E3A" w:rsidRPr="007A6E3A">
        <w:rPr>
          <w:rFonts w:ascii="Arial" w:hAnsi="Arial" w:cs="Arial"/>
          <w:b/>
          <w:bCs/>
          <w:color w:val="202124"/>
        </w:rPr>
        <w:t>de 2005</w:t>
      </w:r>
      <w:r w:rsidR="007A6E3A">
        <w:rPr>
          <w:rFonts w:ascii="Arial" w:hAnsi="Arial" w:cs="Arial"/>
          <w:color w:val="202124"/>
        </w:rPr>
        <w:t xml:space="preserve"> </w:t>
      </w:r>
      <w:r w:rsidRPr="007A6E3A">
        <w:rPr>
          <w:rFonts w:ascii="Arial" w:hAnsi="Arial" w:cs="Arial"/>
          <w:color w:val="202124"/>
        </w:rPr>
        <w:t>de Justicia y Paz</w:t>
      </w:r>
      <w:r w:rsidR="007A6E3A" w:rsidRPr="007A6E3A">
        <w:rPr>
          <w:rFonts w:ascii="Arial" w:hAnsi="Arial" w:cs="Arial"/>
          <w:color w:val="202124"/>
        </w:rPr>
        <w:t xml:space="preserve"> </w:t>
      </w:r>
      <w:r w:rsidRPr="007A6E3A">
        <w:rPr>
          <w:rStyle w:val="hgkelc"/>
          <w:rFonts w:ascii="Arial" w:hAnsi="Arial" w:cs="Arial"/>
          <w:color w:val="202124"/>
          <w:lang w:val="es-ES"/>
        </w:rPr>
        <w:t>La presente ley tiene por objeto facilitar los procesos de paz y la reincorporación individual o colectiva a la vida civil de miembros de grupos armados al margen de la ley, garantizando los derechos de las víctimas a la verdad, la justicia y la reparación.</w:t>
      </w:r>
    </w:p>
    <w:p w14:paraId="4F245B67" w14:textId="40D34F91" w:rsidR="001F636F" w:rsidRDefault="001F636F" w:rsidP="001F636F">
      <w:pPr>
        <w:shd w:val="clear" w:color="auto" w:fill="FFFFFF"/>
        <w:rPr>
          <w:rStyle w:val="hgkelc"/>
          <w:rFonts w:ascii="Arial" w:hAnsi="Arial" w:cs="Arial"/>
          <w:color w:val="202124"/>
          <w:lang w:val="es-ES"/>
        </w:rPr>
      </w:pPr>
    </w:p>
    <w:p w14:paraId="5B17693F" w14:textId="753CD61E" w:rsidR="001F636F" w:rsidRPr="007A6E3A" w:rsidRDefault="007A6E3A" w:rsidP="007A6E3A">
      <w:pPr>
        <w:shd w:val="clear" w:color="auto" w:fill="FFFFFF"/>
        <w:jc w:val="both"/>
        <w:rPr>
          <w:rFonts w:ascii="Arial" w:hAnsi="Arial" w:cs="Arial"/>
          <w:color w:val="202124"/>
          <w:lang w:eastAsia="es-CO"/>
        </w:rPr>
      </w:pPr>
      <w:r w:rsidRPr="007A6E3A">
        <w:rPr>
          <w:rFonts w:ascii="Arial" w:hAnsi="Arial" w:cs="Arial"/>
          <w:b/>
          <w:bCs/>
          <w:color w:val="202124"/>
        </w:rPr>
        <w:t>L</w:t>
      </w:r>
      <w:r w:rsidR="001F636F" w:rsidRPr="007A6E3A">
        <w:rPr>
          <w:rFonts w:ascii="Arial" w:hAnsi="Arial" w:cs="Arial"/>
          <w:b/>
          <w:bCs/>
          <w:color w:val="202124"/>
        </w:rPr>
        <w:t>ey 985 de 2005</w:t>
      </w:r>
      <w:r w:rsidRPr="007A6E3A">
        <w:rPr>
          <w:rFonts w:ascii="Arial" w:hAnsi="Arial" w:cs="Arial"/>
          <w:b/>
          <w:bCs/>
          <w:color w:val="202124"/>
        </w:rPr>
        <w:t>.</w:t>
      </w:r>
      <w:r>
        <w:rPr>
          <w:rFonts w:ascii="Arial" w:hAnsi="Arial" w:cs="Arial"/>
          <w:color w:val="202124"/>
        </w:rPr>
        <w:t xml:space="preserve"> </w:t>
      </w:r>
      <w:r w:rsidR="001F636F">
        <w:rPr>
          <w:rStyle w:val="hgkelc"/>
          <w:rFonts w:ascii="Arial" w:hAnsi="Arial" w:cs="Arial"/>
          <w:color w:val="202124"/>
          <w:lang w:val="es-ES"/>
        </w:rPr>
        <w:t>tiene por objeto adoptar medidas de prevención, protección y asistencia necesarias para garantizar el respeto de los derechos humanos de las víctimas y posibles víctimas de la trata de personas, tanto las residentes o trasladadas en el territorio nacional, como los colombianos en el exterior</w:t>
      </w:r>
      <w:r>
        <w:rPr>
          <w:rStyle w:val="hgkelc"/>
          <w:rFonts w:ascii="Arial" w:hAnsi="Arial" w:cs="Arial"/>
          <w:color w:val="202124"/>
          <w:lang w:val="es-ES"/>
        </w:rPr>
        <w:t>.</w:t>
      </w:r>
    </w:p>
    <w:p w14:paraId="2F649FD6" w14:textId="437DFB6F" w:rsidR="001F636F" w:rsidRDefault="001F636F" w:rsidP="007A6E3A">
      <w:pPr>
        <w:shd w:val="clear" w:color="auto" w:fill="FFFFFF"/>
        <w:jc w:val="both"/>
        <w:rPr>
          <w:rFonts w:ascii="Arial" w:hAnsi="Arial" w:cs="Arial"/>
          <w:color w:val="202124"/>
          <w:sz w:val="27"/>
          <w:szCs w:val="27"/>
        </w:rPr>
      </w:pPr>
    </w:p>
    <w:p w14:paraId="53239775" w14:textId="44DAAF8C" w:rsidR="001F636F" w:rsidRPr="007A6E3A" w:rsidRDefault="007A6E3A" w:rsidP="007A6E3A">
      <w:pPr>
        <w:shd w:val="clear" w:color="auto" w:fill="FFFFFF"/>
        <w:jc w:val="both"/>
        <w:rPr>
          <w:rFonts w:ascii="Arial" w:hAnsi="Arial" w:cs="Arial"/>
        </w:rPr>
      </w:pPr>
      <w:r w:rsidRPr="007A6E3A">
        <w:rPr>
          <w:rFonts w:ascii="Arial" w:hAnsi="Arial" w:cs="Arial"/>
          <w:b/>
          <w:bCs/>
        </w:rPr>
        <w:t>Ley 1745 de 2014</w:t>
      </w:r>
      <w:r w:rsidRPr="007A6E3A">
        <w:rPr>
          <w:rFonts w:ascii="Arial" w:hAnsi="Arial" w:cs="Arial"/>
        </w:rPr>
        <w:t xml:space="preserve"> Reglas para el desarrollo de referendos constitucionales con ocasión de un Acuerdo Final para la Terminación del Conflicto Armado</w:t>
      </w:r>
    </w:p>
    <w:p w14:paraId="148D6D65" w14:textId="0970C5CA" w:rsidR="007A6E3A" w:rsidRPr="007A6E3A" w:rsidRDefault="007A6E3A" w:rsidP="007A6E3A">
      <w:pPr>
        <w:shd w:val="clear" w:color="auto" w:fill="FFFFFF"/>
        <w:jc w:val="both"/>
        <w:rPr>
          <w:rFonts w:ascii="Arial" w:hAnsi="Arial" w:cs="Arial"/>
          <w:color w:val="202124"/>
          <w:sz w:val="27"/>
          <w:szCs w:val="27"/>
        </w:rPr>
      </w:pPr>
    </w:p>
    <w:p w14:paraId="2D1A866E" w14:textId="77777777" w:rsidR="007A6E3A" w:rsidRPr="007A6E3A" w:rsidRDefault="007A6E3A" w:rsidP="007A6E3A">
      <w:pPr>
        <w:jc w:val="both"/>
        <w:rPr>
          <w:rFonts w:ascii="Arial" w:hAnsi="Arial" w:cs="Arial"/>
          <w:color w:val="202124"/>
          <w:shd w:val="clear" w:color="auto" w:fill="FFFFFF"/>
        </w:rPr>
      </w:pPr>
      <w:r w:rsidRPr="007A6E3A">
        <w:rPr>
          <w:rFonts w:ascii="Arial" w:hAnsi="Arial" w:cs="Arial"/>
          <w:b/>
          <w:bCs/>
          <w:color w:val="202124"/>
          <w:shd w:val="clear" w:color="auto" w:fill="FFFFFF"/>
        </w:rPr>
        <w:lastRenderedPageBreak/>
        <w:t>Ley 1820 de 2016</w:t>
      </w:r>
      <w:r w:rsidRPr="007A6E3A">
        <w:rPr>
          <w:rFonts w:ascii="Arial" w:hAnsi="Arial" w:cs="Arial"/>
          <w:color w:val="202124"/>
          <w:shd w:val="clear" w:color="auto" w:fill="FFFFFF"/>
        </w:rPr>
        <w:t xml:space="preserve"> (Ley de Amnistía o Indulto), "por medio de la cual se dictan disposiciones sobre Amnistía o Indulto y tratamientos especiales y otras disposiciones". Ley 1957 de 2019 (Ley Estatutaria de la Administración de Justicia en la Jurisdicción Especial para la Paz).</w:t>
      </w:r>
    </w:p>
    <w:p w14:paraId="4379A778" w14:textId="77777777" w:rsidR="007A6E3A" w:rsidRPr="007A6E3A" w:rsidRDefault="007A6E3A" w:rsidP="007A6E3A">
      <w:pPr>
        <w:shd w:val="clear" w:color="auto" w:fill="FFFFFF"/>
        <w:jc w:val="both"/>
        <w:rPr>
          <w:rFonts w:ascii="Arial" w:hAnsi="Arial" w:cs="Arial"/>
          <w:color w:val="202124"/>
          <w:sz w:val="27"/>
          <w:szCs w:val="27"/>
        </w:rPr>
      </w:pPr>
    </w:p>
    <w:p w14:paraId="40FF58EE" w14:textId="2E9B0898" w:rsidR="001F636F" w:rsidRPr="007A6E3A" w:rsidRDefault="007A6E3A" w:rsidP="007A6E3A">
      <w:pPr>
        <w:jc w:val="both"/>
        <w:rPr>
          <w:rFonts w:ascii="Arial" w:hAnsi="Arial" w:cs="Arial"/>
        </w:rPr>
      </w:pPr>
      <w:r w:rsidRPr="007A6E3A">
        <w:rPr>
          <w:rFonts w:ascii="Arial" w:hAnsi="Arial" w:cs="Arial"/>
          <w:b/>
          <w:bCs/>
        </w:rPr>
        <w:t>Ley 1779 de 2016</w:t>
      </w:r>
      <w:r w:rsidRPr="007A6E3A">
        <w:rPr>
          <w:rFonts w:ascii="Arial" w:hAnsi="Arial" w:cs="Arial"/>
        </w:rPr>
        <w:t xml:space="preserve"> Modificación del artículo 8 de la Ley 418 de 1997, prorrogada y modificada por las leyes 548 de 1999, 782 de 2002, 1106 de 2006, 1421 de 2010 y 1738 de 2014</w:t>
      </w:r>
    </w:p>
    <w:p w14:paraId="0CA5773A" w14:textId="42DBB4E7" w:rsidR="007A6E3A" w:rsidRDefault="007A6E3A" w:rsidP="007A6E3A">
      <w:pPr>
        <w:jc w:val="both"/>
      </w:pPr>
    </w:p>
    <w:p w14:paraId="01B7CAAD" w14:textId="794480FF" w:rsidR="007A6E3A" w:rsidRPr="006328F1" w:rsidRDefault="007A6E3A" w:rsidP="001F636F">
      <w:pPr>
        <w:rPr>
          <w:rFonts w:ascii="Arial" w:hAnsi="Arial" w:cs="Arial"/>
          <w:b/>
          <w:noProof/>
          <w:lang w:eastAsia="es-CO"/>
        </w:rPr>
      </w:pPr>
    </w:p>
    <w:p w14:paraId="4573532E" w14:textId="77777777" w:rsidR="00A52816" w:rsidRPr="006328F1" w:rsidRDefault="00A52816" w:rsidP="00A52816">
      <w:pPr>
        <w:jc w:val="center"/>
        <w:rPr>
          <w:rFonts w:ascii="Arial" w:hAnsi="Arial" w:cs="Arial"/>
          <w:b/>
          <w:noProof/>
          <w:lang w:eastAsia="es-CO"/>
        </w:rPr>
      </w:pPr>
    </w:p>
    <w:p w14:paraId="6A504174" w14:textId="0DF3CD1C" w:rsidR="00A52816" w:rsidRDefault="0070547E" w:rsidP="00A52816">
      <w:pPr>
        <w:jc w:val="center"/>
        <w:rPr>
          <w:rFonts w:ascii="Arial" w:hAnsi="Arial" w:cs="Arial"/>
          <w:b/>
          <w:noProof/>
          <w:sz w:val="26"/>
          <w:szCs w:val="20"/>
          <w:lang w:eastAsia="es-CO"/>
        </w:rPr>
      </w:pPr>
      <w:r>
        <w:rPr>
          <w:rFonts w:ascii="Arial" w:hAnsi="Arial" w:cs="Arial"/>
          <w:b/>
          <w:noProof/>
          <w:sz w:val="26"/>
          <w:szCs w:val="20"/>
          <w:lang w:eastAsia="es-CO"/>
        </w:rPr>
        <w:t xml:space="preserve">JURISPRUDENCIALES </w:t>
      </w:r>
    </w:p>
    <w:p w14:paraId="5D1056B4" w14:textId="56DB25AF" w:rsidR="0070547E" w:rsidRPr="0070547E" w:rsidRDefault="0070547E" w:rsidP="00A52816">
      <w:pPr>
        <w:jc w:val="center"/>
        <w:rPr>
          <w:rFonts w:ascii="Arial" w:hAnsi="Arial" w:cs="Arial"/>
          <w:bCs/>
          <w:noProof/>
          <w:lang w:eastAsia="es-CO"/>
        </w:rPr>
      </w:pPr>
    </w:p>
    <w:p w14:paraId="304192CD" w14:textId="651778C9" w:rsidR="0070547E" w:rsidRDefault="0070547E" w:rsidP="0070547E">
      <w:pPr>
        <w:jc w:val="both"/>
        <w:rPr>
          <w:rFonts w:ascii="Arial" w:hAnsi="Arial" w:cs="Arial"/>
          <w:i/>
          <w:iCs/>
        </w:rPr>
      </w:pPr>
      <w:r w:rsidRPr="0070547E">
        <w:rPr>
          <w:rFonts w:ascii="Arial" w:hAnsi="Arial" w:cs="Arial"/>
          <w:bCs/>
          <w:noProof/>
          <w:lang w:eastAsia="es-CO"/>
        </w:rPr>
        <w:t>La sentencia 730 de 2017 de la Honorable Corte Consti</w:t>
      </w:r>
      <w:r>
        <w:rPr>
          <w:rFonts w:ascii="Arial" w:hAnsi="Arial" w:cs="Arial"/>
          <w:bCs/>
          <w:noProof/>
          <w:lang w:eastAsia="es-CO"/>
        </w:rPr>
        <w:t>tu</w:t>
      </w:r>
      <w:r w:rsidRPr="0070547E">
        <w:rPr>
          <w:rFonts w:ascii="Arial" w:hAnsi="Arial" w:cs="Arial"/>
          <w:bCs/>
          <w:noProof/>
          <w:lang w:eastAsia="es-CO"/>
        </w:rPr>
        <w:t>cional</w:t>
      </w:r>
      <w:r>
        <w:rPr>
          <w:rFonts w:ascii="Arial" w:hAnsi="Arial" w:cs="Arial"/>
          <w:bCs/>
          <w:noProof/>
          <w:lang w:eastAsia="es-CO"/>
        </w:rPr>
        <w:t>,</w:t>
      </w:r>
      <w:r w:rsidRPr="0070547E">
        <w:rPr>
          <w:rFonts w:ascii="Arial" w:hAnsi="Arial" w:cs="Arial"/>
          <w:bCs/>
          <w:noProof/>
          <w:lang w:eastAsia="es-CO"/>
        </w:rPr>
        <w:t xml:space="preserve"> previo al </w:t>
      </w:r>
      <w:r w:rsidRPr="0070547E">
        <w:rPr>
          <w:rFonts w:ascii="Arial" w:hAnsi="Arial" w:cs="Arial"/>
        </w:rPr>
        <w:t xml:space="preserve">Control automático de constitucionalidad del Decreto Ley 893 de 2017, </w:t>
      </w:r>
      <w:r w:rsidRPr="0070547E">
        <w:rPr>
          <w:rFonts w:ascii="Arial" w:hAnsi="Arial" w:cs="Arial"/>
          <w:i/>
          <w:iCs/>
        </w:rPr>
        <w:t>“Por el cual se crean los Programas de Desarrollo con Enfoque Territorial - PDET”</w:t>
      </w:r>
      <w:r>
        <w:rPr>
          <w:rFonts w:ascii="Arial" w:hAnsi="Arial" w:cs="Arial"/>
          <w:i/>
          <w:iCs/>
        </w:rPr>
        <w:t>.</w:t>
      </w:r>
    </w:p>
    <w:p w14:paraId="508193EE" w14:textId="1614F44B" w:rsidR="0070547E" w:rsidRDefault="0070547E" w:rsidP="0070547E">
      <w:pPr>
        <w:jc w:val="both"/>
        <w:rPr>
          <w:rFonts w:ascii="Arial" w:hAnsi="Arial" w:cs="Arial"/>
          <w:i/>
          <w:iCs/>
        </w:rPr>
      </w:pPr>
    </w:p>
    <w:p w14:paraId="0892BC0E" w14:textId="77777777" w:rsidR="0070547E" w:rsidRDefault="0070547E" w:rsidP="0070547E">
      <w:pPr>
        <w:jc w:val="both"/>
      </w:pPr>
    </w:p>
    <w:p w14:paraId="783BF04B" w14:textId="77777777" w:rsidR="0070547E" w:rsidRDefault="0070547E" w:rsidP="0070547E">
      <w:pPr>
        <w:jc w:val="both"/>
      </w:pPr>
    </w:p>
    <w:p w14:paraId="441DDEA8" w14:textId="2B74122E" w:rsidR="0070547E" w:rsidRPr="00C02749" w:rsidRDefault="0070547E" w:rsidP="0070547E">
      <w:pPr>
        <w:jc w:val="both"/>
        <w:rPr>
          <w:rFonts w:ascii="Arial" w:hAnsi="Arial" w:cs="Arial"/>
        </w:rPr>
      </w:pPr>
      <w:r w:rsidRPr="00C02749">
        <w:rPr>
          <w:rFonts w:ascii="Arial" w:hAnsi="Arial" w:cs="Arial"/>
        </w:rPr>
        <w:t>Si bien algunos de estos derechos no tienen el carácter de fundamentales per se, muchos de ellos si lo tienen como, por ejemplo, el derecho a la educación básica de niños, niñas y adolescentes (arts. 44 y 67 C.P.); el derecho a la salud (Ley 1757 de 2015); el derecho a la alimentación que es fundamental para la mujer gestante y lactante (artículo 43 C.P.), para los niños y niñas (artículo 44 C.P.) y para las personas mayores (artículo 46 C.P.), y el derecho al mínimo vital (artículo 11 y 53); la satisfacción de estos derechos contribuye a erradicar la pobreza extrema en el campo y la discriminación entre habitantes del campo y la ciudad.</w:t>
      </w:r>
    </w:p>
    <w:p w14:paraId="44983713" w14:textId="77777777" w:rsidR="0070547E" w:rsidRPr="00C02749" w:rsidRDefault="0070547E" w:rsidP="0070547E">
      <w:pPr>
        <w:jc w:val="both"/>
        <w:rPr>
          <w:rFonts w:ascii="Arial" w:hAnsi="Arial" w:cs="Arial"/>
        </w:rPr>
      </w:pPr>
    </w:p>
    <w:p w14:paraId="6BF38DC7" w14:textId="5A6DE44D" w:rsidR="0070547E" w:rsidRPr="00C02749" w:rsidRDefault="0070547E" w:rsidP="0070547E">
      <w:pPr>
        <w:jc w:val="both"/>
        <w:rPr>
          <w:rFonts w:ascii="Arial" w:hAnsi="Arial" w:cs="Arial"/>
        </w:rPr>
      </w:pPr>
      <w:r w:rsidRPr="00C02749">
        <w:rPr>
          <w:rFonts w:ascii="Arial" w:hAnsi="Arial" w:cs="Arial"/>
        </w:rPr>
        <w:t>Los PDET y los PATR también contribuyen a la realización del derecho fundamental a la reparación individual y colectiva de las víctimas de graves violaciones a los derechos humanos e infracciones al Derecho Internacional Humanitario, en cuanto los PDET son focalizados en zonas de alta victimización y deben tener un enfoque reparador, como lo menciona el punto 5.1.3.3 del Acuerdo Final, y el artículo 4.6 del Decreto Ley. Adicionalmente, en su conjunto, los PDET, como parte de la Reforma Rural Integral, de acuerdo al texto del Acuerdo Final, fueron concebidos como una garantía de no repetición del conflicto armado, por lo que hacen parte del derecho a la reparación, en su componente de garantía de no repetición (artículos 2, 93 y 230 C.P.).</w:t>
      </w:r>
    </w:p>
    <w:p w14:paraId="157B2382" w14:textId="77777777" w:rsidR="0070547E" w:rsidRPr="00C02749" w:rsidRDefault="0070547E" w:rsidP="0070547E">
      <w:pPr>
        <w:jc w:val="both"/>
        <w:rPr>
          <w:rFonts w:ascii="Arial" w:hAnsi="Arial" w:cs="Arial"/>
        </w:rPr>
      </w:pPr>
    </w:p>
    <w:p w14:paraId="24314E06" w14:textId="77777777" w:rsidR="0070547E" w:rsidRPr="00C02749" w:rsidRDefault="0070547E" w:rsidP="0070547E">
      <w:pPr>
        <w:jc w:val="both"/>
        <w:rPr>
          <w:rFonts w:ascii="Arial" w:hAnsi="Arial" w:cs="Arial"/>
        </w:rPr>
      </w:pPr>
    </w:p>
    <w:p w14:paraId="6E69430D" w14:textId="6010AC01" w:rsidR="0070547E" w:rsidRPr="00C02749" w:rsidRDefault="0070547E" w:rsidP="0070547E">
      <w:pPr>
        <w:jc w:val="both"/>
        <w:rPr>
          <w:rFonts w:ascii="Arial" w:hAnsi="Arial" w:cs="Arial"/>
        </w:rPr>
      </w:pPr>
      <w:r w:rsidRPr="00C02749">
        <w:rPr>
          <w:rFonts w:ascii="Arial" w:hAnsi="Arial" w:cs="Arial"/>
        </w:rPr>
        <w:t>El Acto Legislativo 02 de 2017 señala, además, que las autoridades del Estado tienen la obligación de cumplir de buena fe con lo establecido en el Acuerdo Final, por lo que los desarrollos normativos del Acuerdo Final y su interpretación “</w:t>
      </w:r>
      <w:r w:rsidRPr="00C02749">
        <w:rPr>
          <w:rFonts w:ascii="Arial" w:hAnsi="Arial" w:cs="Arial"/>
          <w:i/>
          <w:iCs/>
        </w:rPr>
        <w:t xml:space="preserve">deberán guardar </w:t>
      </w:r>
      <w:r w:rsidRPr="00C02749">
        <w:rPr>
          <w:rFonts w:ascii="Arial" w:hAnsi="Arial" w:cs="Arial"/>
          <w:i/>
          <w:iCs/>
        </w:rPr>
        <w:lastRenderedPageBreak/>
        <w:t>coherencia e integralidad con lo acordado, preservando los contenidos, los compromisos, el espíritu y los principios del Acuerdo Final</w:t>
      </w:r>
      <w:r w:rsidRPr="00C02749">
        <w:rPr>
          <w:rFonts w:ascii="Arial" w:hAnsi="Arial" w:cs="Arial"/>
        </w:rPr>
        <w:t xml:space="preserve">”. Esta disposición impone a los Ã³rganos y autoridades del Estado el cumplimiento de buena fe de los compromisos del Acuerdo Final y la búsqueda de sus finalidades, para lo cual, en el Ámbito de sus competencias, podrán elegir los medios más apropiados para ello, bajo el principio de progresividad. Es decir, los ajustes a los contenidos normativos de implementación son admisibles siempre que tengan por objeto el cumplimiento de buena fe de los compromisos y finalidades del Acuerdo Final. Esta obligación, establecida en el Acto Legislativo 02 de 2017, no se refiere sólo a la producción normativa tendiente a implementar y desarrollar lo acordado, sino a la ejecución y desarrollo de las normas de implementación. </w:t>
      </w:r>
    </w:p>
    <w:p w14:paraId="07570C82" w14:textId="77777777" w:rsidR="0070547E" w:rsidRPr="00C02749" w:rsidRDefault="0070547E" w:rsidP="0070547E">
      <w:pPr>
        <w:jc w:val="both"/>
        <w:rPr>
          <w:rFonts w:ascii="Arial" w:hAnsi="Arial" w:cs="Arial"/>
        </w:rPr>
      </w:pPr>
    </w:p>
    <w:p w14:paraId="3CECAB20" w14:textId="5E9E944A" w:rsidR="0070547E" w:rsidRPr="0070547E" w:rsidRDefault="0070547E" w:rsidP="0070547E">
      <w:pPr>
        <w:jc w:val="both"/>
        <w:rPr>
          <w:rFonts w:ascii="Arial" w:hAnsi="Arial" w:cs="Arial"/>
          <w:bCs/>
          <w:noProof/>
          <w:lang w:eastAsia="es-CO"/>
        </w:rPr>
      </w:pPr>
      <w:r w:rsidRPr="00C02749">
        <w:rPr>
          <w:rFonts w:ascii="Arial" w:hAnsi="Arial" w:cs="Arial"/>
        </w:rPr>
        <w:t>En este marco, de conformidad con el artículo 1 del Acto Legislativo 02 de 2017, uno de los aspectos que la Corte debe verificar es la conexidad de las normas de implementación y desarrollo con los contenidos del Acuerdo Final que correspondan a normas de derecho internacional humanitario y/o de derechos fundamentales definidos en la Constitución Política y aquellos conexos con los anteriores. Esto significa que tales normas deben guardar conexidad objetiva, estricta y suficiente con aquellos contenidos. Cuando las normas de implementaci</w:t>
      </w:r>
      <w:r w:rsidR="00C02749" w:rsidRPr="00C02749">
        <w:rPr>
          <w:rFonts w:ascii="Arial" w:hAnsi="Arial" w:cs="Arial"/>
        </w:rPr>
        <w:t>ó</w:t>
      </w:r>
      <w:r w:rsidRPr="00C02749">
        <w:rPr>
          <w:rFonts w:ascii="Arial" w:hAnsi="Arial" w:cs="Arial"/>
        </w:rPr>
        <w:t xml:space="preserve">n hubieren sido expedidas a través de los mecanismos especiales previstos en el Acto Legislativo 01 de 2016, el análisis de validez </w:t>
      </w:r>
      <w:r w:rsidR="00C02749" w:rsidRPr="00C02749">
        <w:rPr>
          <w:rFonts w:ascii="Arial" w:hAnsi="Arial" w:cs="Arial"/>
        </w:rPr>
        <w:t>coincidir con</w:t>
      </w:r>
      <w:r w:rsidRPr="00C02749">
        <w:rPr>
          <w:rFonts w:ascii="Arial" w:hAnsi="Arial" w:cs="Arial"/>
        </w:rPr>
        <w:t xml:space="preserve"> el de conexidad qu</w:t>
      </w:r>
      <w:r w:rsidR="00C02749" w:rsidRPr="00C02749">
        <w:rPr>
          <w:rFonts w:ascii="Arial" w:hAnsi="Arial" w:cs="Arial"/>
        </w:rPr>
        <w:t>e ha venido realizando la Corte en los distintos juicios de constitucionalidad de las normas implementadas mediante tales mecanismos</w:t>
      </w:r>
      <w:r w:rsidR="00C02749">
        <w:t>.</w:t>
      </w:r>
    </w:p>
    <w:p w14:paraId="61FCCA73" w14:textId="39EF937E" w:rsidR="006328F1" w:rsidRDefault="006328F1" w:rsidP="00A52816">
      <w:pPr>
        <w:jc w:val="center"/>
        <w:rPr>
          <w:rFonts w:ascii="Arial" w:hAnsi="Arial" w:cs="Arial"/>
          <w:b/>
          <w:noProof/>
          <w:sz w:val="26"/>
          <w:szCs w:val="20"/>
          <w:lang w:eastAsia="es-CO"/>
        </w:rPr>
      </w:pPr>
    </w:p>
    <w:p w14:paraId="36FA09F6" w14:textId="77777777" w:rsidR="006328F1" w:rsidRDefault="006328F1" w:rsidP="00A52816">
      <w:pPr>
        <w:jc w:val="center"/>
        <w:rPr>
          <w:rFonts w:ascii="Arial" w:hAnsi="Arial" w:cs="Arial"/>
          <w:b/>
          <w:noProof/>
          <w:sz w:val="26"/>
          <w:szCs w:val="20"/>
          <w:lang w:eastAsia="es-CO"/>
        </w:rPr>
      </w:pPr>
    </w:p>
    <w:p w14:paraId="2F090631" w14:textId="136CA4F8" w:rsidR="00A52816" w:rsidRDefault="00C02749" w:rsidP="00A52816">
      <w:pPr>
        <w:jc w:val="center"/>
        <w:rPr>
          <w:rFonts w:ascii="Arial" w:hAnsi="Arial" w:cs="Arial"/>
          <w:b/>
          <w:noProof/>
          <w:sz w:val="26"/>
          <w:szCs w:val="20"/>
          <w:lang w:eastAsia="es-CO"/>
        </w:rPr>
      </w:pPr>
      <w:r>
        <w:rPr>
          <w:rFonts w:ascii="Arial" w:hAnsi="Arial" w:cs="Arial"/>
          <w:b/>
          <w:noProof/>
          <w:sz w:val="26"/>
          <w:szCs w:val="20"/>
          <w:lang w:eastAsia="es-CO"/>
        </w:rPr>
        <w:t>MINISTERIO PÚBLICO:</w:t>
      </w:r>
    </w:p>
    <w:p w14:paraId="4A017AB6" w14:textId="35CD6FEF" w:rsidR="00C02749" w:rsidRDefault="00C02749" w:rsidP="00A52816">
      <w:pPr>
        <w:jc w:val="center"/>
        <w:rPr>
          <w:rFonts w:ascii="Arial" w:hAnsi="Arial" w:cs="Arial"/>
          <w:b/>
          <w:noProof/>
          <w:sz w:val="26"/>
          <w:szCs w:val="20"/>
          <w:lang w:eastAsia="es-CO"/>
        </w:rPr>
      </w:pPr>
    </w:p>
    <w:p w14:paraId="254BF92B" w14:textId="74334A2B" w:rsidR="00C02749" w:rsidRPr="00C02749" w:rsidRDefault="00C02749" w:rsidP="00C02749">
      <w:pPr>
        <w:jc w:val="both"/>
        <w:rPr>
          <w:rFonts w:ascii="Arial" w:hAnsi="Arial" w:cs="Arial"/>
        </w:rPr>
      </w:pPr>
      <w:r w:rsidRPr="00C02749">
        <w:rPr>
          <w:rFonts w:ascii="Arial" w:hAnsi="Arial" w:cs="Arial"/>
        </w:rPr>
        <w:t>En relación con el criterio de estricta necesidad, plantea que se encuentra satisfecho este requisito porque la medida es urgente para la implementación del Acuerdo Final, el cual establece en el punto 6.1.11 que los PDET son un componente de implementación prioritaria, a lo que agrega que las disposiciones adoptadas no requieren una especial deliberación democrática, pues materializan uno de los principales postulados del Estado social de derecho, como es la mejora en la calidad de vida de las personas que habitan en las zonas más marginadas y golpeadas por el conflicto armado. También señala que la normativa adoptada tiene por finalidad salvaguardar intereses especialmente tutelados en la Constitución, a través de la adopción de medidas instrumentales para organizar el gasto social en favor de los más desfavorecidos a causa de la guerra y, finalmente, puntualiza que la normativa en cuestión corresponde al desarrollo de un aspecto medular en la implementación del Acuerdo Final.</w:t>
      </w:r>
    </w:p>
    <w:p w14:paraId="6EB14B47" w14:textId="22A1E625" w:rsidR="00C02749" w:rsidRPr="00C02749" w:rsidRDefault="00C02749" w:rsidP="00C02749">
      <w:pPr>
        <w:jc w:val="both"/>
        <w:rPr>
          <w:rFonts w:ascii="Arial" w:hAnsi="Arial" w:cs="Arial"/>
        </w:rPr>
      </w:pPr>
    </w:p>
    <w:p w14:paraId="3806DCF4" w14:textId="00747BB9" w:rsidR="00C02749" w:rsidRPr="00C02749" w:rsidRDefault="00C02749" w:rsidP="00C02749">
      <w:pPr>
        <w:jc w:val="both"/>
        <w:rPr>
          <w:rFonts w:ascii="Arial" w:hAnsi="Arial" w:cs="Arial"/>
          <w:b/>
          <w:noProof/>
          <w:sz w:val="26"/>
          <w:szCs w:val="20"/>
          <w:lang w:eastAsia="es-CO"/>
        </w:rPr>
      </w:pPr>
      <w:r w:rsidRPr="00C02749">
        <w:rPr>
          <w:rFonts w:ascii="Arial" w:hAnsi="Arial" w:cs="Arial"/>
        </w:rPr>
        <w:t xml:space="preserve">Frente a la dimensión competencial, la vista fiscal expuso que, verificado el momento de expedición del decreto en estudio, esto es, el 28 de mayo de 2017, encontrÃ³ satisfecha la dimensión temporal, porque fue expedido dentro de los 180 días siguientes a la vigencia del Acto Legislativo 01 de 2016, cuyo conteo inicia el 1 de diciembre del mismo </w:t>
      </w:r>
      <w:r w:rsidRPr="00C02749">
        <w:rPr>
          <w:rFonts w:ascii="Arial" w:hAnsi="Arial" w:cs="Arial"/>
        </w:rPr>
        <w:lastRenderedPageBreak/>
        <w:t>Acto. En cuanto a la conexidad teleológica, sostuvo que resulta claro que las medidas adoptadas en el decreto se encuentran directamente relacionadas con algunos de los puntos desarrollados en el Acuerdo Final y, en torno a las limitaciones competenciales, encontrÃ³ que el texto evaluado no sobrepasa ninguna de las barreras del Acto Legislativo 01 de 2016, a las que alude la sentencia C-699 de 2016, y que la temática tratada, cual es la priorizaciÃ³n del gasto social, corresponde a una que típicamente es del Ámbito de la ley ordinaria.</w:t>
      </w:r>
    </w:p>
    <w:p w14:paraId="42F5EB23" w14:textId="77777777" w:rsidR="00E73015" w:rsidRDefault="00E73015" w:rsidP="00C02749">
      <w:pPr>
        <w:jc w:val="both"/>
        <w:rPr>
          <w:rFonts w:ascii="Arial" w:hAnsi="Arial" w:cs="Arial"/>
          <w:b/>
          <w:sz w:val="22"/>
          <w:szCs w:val="22"/>
          <w:lang w:val="es-419" w:eastAsia="en-GB"/>
        </w:rPr>
      </w:pPr>
    </w:p>
    <w:p w14:paraId="14E52AC3" w14:textId="77777777" w:rsidR="00E73015" w:rsidRDefault="00E73015" w:rsidP="00A728CC">
      <w:pPr>
        <w:jc w:val="center"/>
        <w:rPr>
          <w:rFonts w:ascii="Arial" w:hAnsi="Arial" w:cs="Arial"/>
          <w:b/>
          <w:sz w:val="22"/>
          <w:szCs w:val="22"/>
          <w:lang w:val="es-419" w:eastAsia="en-GB"/>
        </w:rPr>
      </w:pPr>
    </w:p>
    <w:p w14:paraId="63C3E443" w14:textId="71A3CFDD" w:rsidR="008E6B37" w:rsidRPr="001B663B" w:rsidRDefault="008E6B37" w:rsidP="00A728CC">
      <w:pPr>
        <w:jc w:val="center"/>
        <w:rPr>
          <w:rFonts w:ascii="Arial" w:hAnsi="Arial" w:cs="Arial"/>
          <w:b/>
          <w:lang w:val="es-419" w:eastAsia="en-GB"/>
        </w:rPr>
      </w:pPr>
      <w:r w:rsidRPr="001B663B">
        <w:rPr>
          <w:rFonts w:ascii="Arial" w:hAnsi="Arial" w:cs="Arial"/>
          <w:b/>
          <w:lang w:val="es-419" w:eastAsia="en-GB"/>
        </w:rPr>
        <w:t>CONSIDERACIONES</w:t>
      </w:r>
      <w:r w:rsidR="001B663B" w:rsidRPr="001B663B">
        <w:rPr>
          <w:rFonts w:ascii="Arial" w:hAnsi="Arial" w:cs="Arial"/>
          <w:b/>
          <w:lang w:val="es-419" w:eastAsia="en-GB"/>
        </w:rPr>
        <w:t xml:space="preserve"> GENERALES</w:t>
      </w:r>
    </w:p>
    <w:p w14:paraId="2659619D" w14:textId="4E02806D" w:rsidR="00BB0BCE" w:rsidRPr="006129CA" w:rsidRDefault="00BB0BCE" w:rsidP="00A728CC">
      <w:pPr>
        <w:jc w:val="center"/>
        <w:rPr>
          <w:rFonts w:ascii="Arial" w:hAnsi="Arial" w:cs="Arial"/>
          <w:b/>
          <w:sz w:val="22"/>
          <w:szCs w:val="22"/>
          <w:lang w:val="es-419" w:eastAsia="en-GB"/>
        </w:rPr>
      </w:pPr>
    </w:p>
    <w:p w14:paraId="5AF59995" w14:textId="77777777" w:rsidR="00C02749" w:rsidRDefault="00C02749" w:rsidP="00B23FDC">
      <w:pPr>
        <w:jc w:val="both"/>
        <w:rPr>
          <w:rFonts w:ascii="Arial" w:hAnsi="Arial" w:cs="Arial"/>
          <w:lang w:val="es-419"/>
        </w:rPr>
      </w:pPr>
    </w:p>
    <w:p w14:paraId="647852B7" w14:textId="47FD4966" w:rsidR="00BB0BCE" w:rsidRPr="001B663B" w:rsidRDefault="00BB0BCE" w:rsidP="00B23FDC">
      <w:pPr>
        <w:jc w:val="both"/>
        <w:rPr>
          <w:rFonts w:ascii="Arial" w:hAnsi="Arial" w:cs="Arial"/>
          <w:lang w:val="es-419"/>
        </w:rPr>
      </w:pPr>
      <w:r w:rsidRPr="001B663B">
        <w:rPr>
          <w:rFonts w:ascii="Arial" w:hAnsi="Arial" w:cs="Arial"/>
          <w:lang w:val="es-419"/>
        </w:rPr>
        <w:t>El decreto 893 de 2017, busca aplicar con decisiones de gobierno la Constitución de 1991 y el Acuerdo Final para la Paz, dando importancia administrativa a los municipios afectados por el c</w:t>
      </w:r>
      <w:r w:rsidR="00F26E35" w:rsidRPr="001B663B">
        <w:rPr>
          <w:rFonts w:ascii="Arial" w:hAnsi="Arial" w:cs="Arial"/>
          <w:lang w:val="es-419"/>
        </w:rPr>
        <w:t>onflicto armado, impulsando la p</w:t>
      </w:r>
      <w:r w:rsidRPr="001B663B">
        <w:rPr>
          <w:rFonts w:ascii="Arial" w:hAnsi="Arial" w:cs="Arial"/>
          <w:lang w:val="es-419"/>
        </w:rPr>
        <w:t>az y reconociendo los derechos de la sociedad, otorgando una seguridad humana integral con participación de las autoridades civiles. Estos hechos, lograron superar medio siglo de conflicto armado.</w:t>
      </w:r>
    </w:p>
    <w:p w14:paraId="770A3149" w14:textId="77777777" w:rsidR="00BB0BCE" w:rsidRPr="001B663B" w:rsidRDefault="00BB0BCE" w:rsidP="00B23FDC">
      <w:pPr>
        <w:jc w:val="both"/>
        <w:rPr>
          <w:rFonts w:ascii="Arial" w:hAnsi="Arial" w:cs="Arial"/>
          <w:lang w:val="es-419"/>
        </w:rPr>
      </w:pPr>
    </w:p>
    <w:p w14:paraId="5D11B28E" w14:textId="77777777" w:rsidR="00BB0BCE" w:rsidRPr="001B663B" w:rsidRDefault="00BB0BCE" w:rsidP="00B23FDC">
      <w:pPr>
        <w:jc w:val="both"/>
        <w:rPr>
          <w:rFonts w:ascii="Arial" w:hAnsi="Arial" w:cs="Arial"/>
          <w:lang w:val="es-419"/>
        </w:rPr>
      </w:pPr>
      <w:r w:rsidRPr="001B663B">
        <w:rPr>
          <w:rFonts w:ascii="Arial" w:hAnsi="Arial" w:cs="Arial"/>
          <w:lang w:val="es-419"/>
        </w:rPr>
        <w:t>Este acto administrativo, evoca en un ámbito internacional, la Declaración de Oslo sobre el Derecho Humano a la Paz, aprobada por la Conferencia General de la Organización de las Naciones Unidas para la Educación la Ciencia y la Cultura, celebrada en París en 1997, expresa en su Art. 1° que la Paz es un derecho humano, inherente a su dignidad, que excluye todo tipo de guerra y de conflicto armado, y que se debe garantizar sin ningún tipo de discriminación.</w:t>
      </w:r>
    </w:p>
    <w:p w14:paraId="0AFBE74D" w14:textId="77777777" w:rsidR="00BB0BCE" w:rsidRPr="001B663B" w:rsidRDefault="00BB0BCE" w:rsidP="00B23FDC">
      <w:pPr>
        <w:jc w:val="both"/>
        <w:rPr>
          <w:rFonts w:ascii="Arial" w:hAnsi="Arial" w:cs="Arial"/>
          <w:lang w:val="es-419"/>
        </w:rPr>
      </w:pPr>
    </w:p>
    <w:p w14:paraId="7CE53628" w14:textId="49EC8287" w:rsidR="00BB0BCE" w:rsidRPr="001B663B" w:rsidRDefault="00BB0BCE" w:rsidP="00B23FDC">
      <w:pPr>
        <w:jc w:val="both"/>
        <w:rPr>
          <w:rFonts w:ascii="Arial" w:hAnsi="Arial" w:cs="Arial"/>
          <w:lang w:val="es-419"/>
        </w:rPr>
      </w:pPr>
      <w:r w:rsidRPr="001B663B">
        <w:rPr>
          <w:rFonts w:ascii="Arial" w:hAnsi="Arial" w:cs="Arial"/>
          <w:lang w:val="es-419"/>
        </w:rPr>
        <w:t>Este marco jurídico, es uno de los principales argumentos del acuerdo final de paz firmado con las FARC el 12 de noviembre del 2016 el cual busca reparar “(…)la satisfacción de derechos fundamentales como son los derechos políticos, sociales, económicos y culturales; los derechos de las víctimas del conflicto a la verdad, la justicia y la reparación; el derecho de los niños, niñas y adolescentes; el derecho de libertad de culto y de su libre ejercicio; el derecho fundamental a la seguridad jurídica individual y/o colectiva y a la seguridad física; y el derecho fundamental de cada individuo y de la sociedad a no sufrir la repetición de la tragedia del conflicto armado interno que con el presente Acuerdo se propone superar definitivamente”.</w:t>
      </w:r>
      <w:r w:rsidR="00CE6F90" w:rsidRPr="001B663B">
        <w:rPr>
          <w:rFonts w:ascii="Arial" w:hAnsi="Arial" w:cs="Arial"/>
          <w:lang w:val="es-419"/>
        </w:rPr>
        <w:t xml:space="preserve"> (Acuerdo final para la paz, 2016)</w:t>
      </w:r>
    </w:p>
    <w:p w14:paraId="5105BEDF" w14:textId="77777777" w:rsidR="00BB0BCE" w:rsidRPr="006129CA" w:rsidRDefault="00BB0BCE" w:rsidP="00A728CC">
      <w:pPr>
        <w:jc w:val="center"/>
        <w:rPr>
          <w:rFonts w:ascii="Arial" w:hAnsi="Arial" w:cs="Arial"/>
          <w:b/>
          <w:sz w:val="22"/>
          <w:szCs w:val="22"/>
          <w:lang w:val="es-419" w:eastAsia="en-GB"/>
        </w:rPr>
      </w:pPr>
    </w:p>
    <w:p w14:paraId="529E3F49" w14:textId="1BEEC39D" w:rsidR="007708B2" w:rsidRPr="006129CA" w:rsidRDefault="007708B2" w:rsidP="00A728CC">
      <w:pPr>
        <w:jc w:val="center"/>
        <w:rPr>
          <w:rFonts w:ascii="Arial" w:hAnsi="Arial" w:cs="Arial"/>
          <w:b/>
          <w:sz w:val="22"/>
          <w:szCs w:val="22"/>
          <w:lang w:val="es-419" w:eastAsia="en-GB"/>
        </w:rPr>
      </w:pPr>
    </w:p>
    <w:p w14:paraId="2571D9E7" w14:textId="23E1149D" w:rsidR="00E20130" w:rsidRPr="001B663B" w:rsidRDefault="00E20130" w:rsidP="00E20130">
      <w:pPr>
        <w:spacing w:line="276" w:lineRule="auto"/>
        <w:jc w:val="both"/>
        <w:rPr>
          <w:rFonts w:ascii="Arial" w:hAnsi="Arial" w:cs="Arial"/>
          <w:b/>
          <w:lang w:val="es-419" w:eastAsia="en-GB"/>
        </w:rPr>
      </w:pPr>
      <w:r w:rsidRPr="001B663B">
        <w:rPr>
          <w:rFonts w:ascii="Arial" w:hAnsi="Arial" w:cs="Arial"/>
          <w:b/>
          <w:lang w:val="es-419" w:eastAsia="en-GB"/>
        </w:rPr>
        <w:t xml:space="preserve">PRIMER EJE- CONSTITUCIÓN POLÍTICA DE COLOMBIA DE 1991. Vulneración del Derecho a la Paz que establece los artículos </w:t>
      </w:r>
      <w:r w:rsidRPr="001B663B">
        <w:rPr>
          <w:rFonts w:ascii="Arial" w:hAnsi="Arial" w:cs="Arial"/>
          <w:b/>
        </w:rPr>
        <w:t xml:space="preserve">22 y 95 en su numeral sexto de la Constitución Política de la República de Colombia de 1991 los cuales establecen: </w:t>
      </w:r>
      <w:r w:rsidRPr="001B663B">
        <w:rPr>
          <w:rFonts w:ascii="Arial" w:hAnsi="Arial" w:cs="Arial"/>
          <w:b/>
          <w:i/>
        </w:rPr>
        <w:t xml:space="preserve">“la paz es un derecho y un deber de obligatorio cumplimiento” y </w:t>
      </w:r>
      <w:r w:rsidRPr="001B663B">
        <w:rPr>
          <w:rFonts w:ascii="Arial" w:hAnsi="Arial" w:cs="Arial"/>
          <w:b/>
          <w:i/>
          <w:iCs/>
        </w:rPr>
        <w:t>“propender al logro y mantenimiento de la paz (…)</w:t>
      </w:r>
      <w:r w:rsidRPr="001B663B">
        <w:rPr>
          <w:rFonts w:ascii="Arial" w:hAnsi="Arial" w:cs="Arial"/>
          <w:b/>
        </w:rPr>
        <w:t xml:space="preserve">”. </w:t>
      </w:r>
    </w:p>
    <w:p w14:paraId="31D32DAF" w14:textId="1BC127F8" w:rsidR="007708B2" w:rsidRPr="006129CA" w:rsidRDefault="007708B2" w:rsidP="007708B2">
      <w:pPr>
        <w:rPr>
          <w:rFonts w:ascii="Arial" w:hAnsi="Arial" w:cs="Arial"/>
          <w:b/>
          <w:sz w:val="22"/>
          <w:szCs w:val="22"/>
          <w:lang w:val="es-419" w:eastAsia="en-GB"/>
        </w:rPr>
      </w:pPr>
    </w:p>
    <w:p w14:paraId="45559476" w14:textId="7F2D4F8D" w:rsidR="008E6B37" w:rsidRPr="006129CA" w:rsidRDefault="008E6B37" w:rsidP="00A728CC">
      <w:pPr>
        <w:jc w:val="center"/>
        <w:rPr>
          <w:rFonts w:ascii="Arial" w:hAnsi="Arial" w:cs="Arial"/>
          <w:b/>
          <w:sz w:val="22"/>
          <w:szCs w:val="22"/>
          <w:lang w:val="es-419" w:eastAsia="en-GB"/>
        </w:rPr>
      </w:pPr>
    </w:p>
    <w:p w14:paraId="37672595" w14:textId="77777777" w:rsidR="008E6B37" w:rsidRPr="001B663B" w:rsidRDefault="008E6B37" w:rsidP="001B04A5">
      <w:pPr>
        <w:rPr>
          <w:rFonts w:ascii="Arial" w:hAnsi="Arial" w:cs="Arial"/>
          <w:b/>
          <w:lang w:val="es-419" w:eastAsia="en-GB"/>
        </w:rPr>
      </w:pPr>
      <w:r w:rsidRPr="001B663B">
        <w:rPr>
          <w:rFonts w:ascii="Arial" w:hAnsi="Arial" w:cs="Arial"/>
          <w:b/>
          <w:lang w:val="es-419" w:eastAsia="en-GB"/>
        </w:rPr>
        <w:t>CRONOLOGIA DEL CONFLICTO ARMADO EN EL HUILA</w:t>
      </w:r>
    </w:p>
    <w:p w14:paraId="26C53DE6" w14:textId="2363C34E" w:rsidR="008E6B37" w:rsidRPr="001B663B" w:rsidRDefault="008E6B37" w:rsidP="00A728CC">
      <w:pPr>
        <w:jc w:val="center"/>
        <w:rPr>
          <w:rFonts w:ascii="Arial" w:hAnsi="Arial" w:cs="Arial"/>
        </w:rPr>
      </w:pPr>
    </w:p>
    <w:p w14:paraId="41CA3B55" w14:textId="2D6496A5" w:rsidR="0003103D" w:rsidRPr="001B663B" w:rsidRDefault="0058356B" w:rsidP="00A728CC">
      <w:pPr>
        <w:pStyle w:val="Prrafodelista"/>
        <w:numPr>
          <w:ilvl w:val="0"/>
          <w:numId w:val="4"/>
        </w:numPr>
        <w:rPr>
          <w:rFonts w:ascii="Arial" w:hAnsi="Arial" w:cs="Arial"/>
        </w:rPr>
      </w:pPr>
      <w:r w:rsidRPr="001B663B">
        <w:rPr>
          <w:rFonts w:ascii="Arial" w:hAnsi="Arial" w:cs="Arial"/>
          <w:b/>
          <w:bCs/>
        </w:rPr>
        <w:t>UBICACIÓN GEOGRÁFICA</w:t>
      </w:r>
    </w:p>
    <w:p w14:paraId="0652F95C" w14:textId="77777777" w:rsidR="0003103D" w:rsidRPr="001B663B" w:rsidRDefault="0003103D" w:rsidP="00A728CC">
      <w:pPr>
        <w:rPr>
          <w:rFonts w:ascii="Arial" w:hAnsi="Arial" w:cs="Arial"/>
        </w:rPr>
      </w:pPr>
    </w:p>
    <w:p w14:paraId="08BC66BE" w14:textId="13F6ECA7" w:rsidR="0003103D" w:rsidRPr="001B663B" w:rsidRDefault="0003103D" w:rsidP="00F86C7A">
      <w:pPr>
        <w:jc w:val="both"/>
        <w:rPr>
          <w:rFonts w:ascii="Arial" w:hAnsi="Arial" w:cs="Arial"/>
        </w:rPr>
      </w:pPr>
      <w:r w:rsidRPr="001B663B">
        <w:rPr>
          <w:rFonts w:ascii="Arial" w:hAnsi="Arial" w:cs="Arial"/>
        </w:rPr>
        <w:t xml:space="preserve">EL </w:t>
      </w:r>
      <w:r w:rsidR="00F86C7A" w:rsidRPr="001B663B">
        <w:rPr>
          <w:rFonts w:ascii="Arial" w:hAnsi="Arial" w:cs="Arial"/>
        </w:rPr>
        <w:t>departamento del</w:t>
      </w:r>
      <w:r w:rsidRPr="001B663B">
        <w:rPr>
          <w:rFonts w:ascii="Arial" w:hAnsi="Arial" w:cs="Arial"/>
        </w:rPr>
        <w:t xml:space="preserve"> Huila está ubicado en la parte sureste del país en la región Andina; se extiende sobre una superficie de 19.900 kilómetros cuadrados y constituye el 1,8% de la superficie total de Colombia. Fue creada en abril de 1905 y consta de 37 ciudades: la capital Neiva, Acevedo, Aipe, Algeciras, Altamira, Baraya, Campoalegre, Colombia, Elías, El Agrado, </w:t>
      </w:r>
      <w:proofErr w:type="spellStart"/>
      <w:r w:rsidRPr="001B663B">
        <w:rPr>
          <w:rFonts w:ascii="Arial" w:hAnsi="Arial" w:cs="Arial"/>
        </w:rPr>
        <w:t>Garzon</w:t>
      </w:r>
      <w:proofErr w:type="spellEnd"/>
      <w:r w:rsidRPr="001B663B">
        <w:rPr>
          <w:rFonts w:ascii="Arial" w:hAnsi="Arial" w:cs="Arial"/>
        </w:rPr>
        <w:t xml:space="preserve">, Gigante, Guadalupe, Hobo, </w:t>
      </w:r>
      <w:proofErr w:type="spellStart"/>
      <w:r w:rsidRPr="001B663B">
        <w:rPr>
          <w:rFonts w:ascii="Arial" w:hAnsi="Arial" w:cs="Arial"/>
        </w:rPr>
        <w:t>Iquira</w:t>
      </w:r>
      <w:proofErr w:type="spellEnd"/>
      <w:r w:rsidRPr="001B663B">
        <w:rPr>
          <w:rFonts w:ascii="Arial" w:hAnsi="Arial" w:cs="Arial"/>
        </w:rPr>
        <w:t>, Isnos, La Argentina, La Plata, Nátaga, Oporapa, P</w:t>
      </w:r>
      <w:r w:rsidR="0058356B" w:rsidRPr="001B663B">
        <w:rPr>
          <w:rFonts w:ascii="Arial" w:hAnsi="Arial" w:cs="Arial"/>
        </w:rPr>
        <w:t>aicol</w:t>
      </w:r>
      <w:r w:rsidRPr="001B663B">
        <w:rPr>
          <w:rFonts w:ascii="Arial" w:hAnsi="Arial" w:cs="Arial"/>
        </w:rPr>
        <w:t>, Palermo, Palestina, Pital, Pitalito, Rivera, Salado Blanco, San Agustín, Santa María, Suaza, Tarqui, Tello, Teruel, Tesalia, Timana, Villavieja y Yaguar</w:t>
      </w:r>
      <w:r w:rsidR="00F86C7A" w:rsidRPr="001B663B">
        <w:rPr>
          <w:rFonts w:ascii="Arial" w:hAnsi="Arial" w:cs="Arial"/>
        </w:rPr>
        <w:t>á</w:t>
      </w:r>
      <w:r w:rsidRPr="001B663B">
        <w:rPr>
          <w:rFonts w:ascii="Arial" w:hAnsi="Arial" w:cs="Arial"/>
        </w:rPr>
        <w:t>.</w:t>
      </w:r>
      <w:r w:rsidR="00F86C7A" w:rsidRPr="001B663B">
        <w:rPr>
          <w:rFonts w:ascii="Arial" w:hAnsi="Arial" w:cs="Arial"/>
        </w:rPr>
        <w:t xml:space="preserve"> El río </w:t>
      </w:r>
      <w:r w:rsidRPr="001B663B">
        <w:rPr>
          <w:rFonts w:ascii="Arial" w:hAnsi="Arial" w:cs="Arial"/>
        </w:rPr>
        <w:t xml:space="preserve">Magdalena es el eje del sistema hidrológico del Huila, donde nacen innumerables ríos y arroyos en la franja montañosa. Según el censo de 2005, en el Huila habitan 1.011.418 personas, de las cuales el 59,5% (601.429 personas) se ubican en la capital y el 40,5% restante (409.989 personas) en la zona rural. </w:t>
      </w:r>
      <w:r w:rsidR="0058356B" w:rsidRPr="001B663B">
        <w:rPr>
          <w:rFonts w:ascii="Arial" w:hAnsi="Arial" w:cs="Arial"/>
        </w:rPr>
        <w:t>Sus habitantes se catalogan en</w:t>
      </w:r>
      <w:r w:rsidRPr="001B663B">
        <w:rPr>
          <w:rFonts w:ascii="Arial" w:hAnsi="Arial" w:cs="Arial"/>
        </w:rPr>
        <w:t xml:space="preserve"> 508.068 hombres (50,2%) y 503.350 mujeres (49,8%). </w:t>
      </w:r>
    </w:p>
    <w:p w14:paraId="3EBE3208" w14:textId="77777777" w:rsidR="0003103D" w:rsidRPr="001B663B" w:rsidRDefault="0003103D" w:rsidP="00A728CC">
      <w:pPr>
        <w:rPr>
          <w:rFonts w:ascii="Arial" w:hAnsi="Arial" w:cs="Arial"/>
        </w:rPr>
      </w:pPr>
    </w:p>
    <w:p w14:paraId="219240CA" w14:textId="12379B92" w:rsidR="0003103D" w:rsidRPr="001B663B" w:rsidRDefault="0058356B" w:rsidP="00A728CC">
      <w:pPr>
        <w:pStyle w:val="Prrafodelista"/>
        <w:numPr>
          <w:ilvl w:val="0"/>
          <w:numId w:val="4"/>
        </w:numPr>
        <w:rPr>
          <w:rFonts w:ascii="Arial" w:hAnsi="Arial" w:cs="Arial"/>
          <w:b/>
          <w:bCs/>
        </w:rPr>
      </w:pPr>
      <w:r w:rsidRPr="001B663B">
        <w:rPr>
          <w:rFonts w:ascii="Arial" w:hAnsi="Arial" w:cs="Arial"/>
          <w:b/>
          <w:bCs/>
        </w:rPr>
        <w:t>IMPORTANCI</w:t>
      </w:r>
      <w:r w:rsidR="00A728CC" w:rsidRPr="001B663B">
        <w:rPr>
          <w:rFonts w:ascii="Arial" w:hAnsi="Arial" w:cs="Arial"/>
          <w:b/>
          <w:bCs/>
        </w:rPr>
        <w:t>A</w:t>
      </w:r>
      <w:r w:rsidRPr="001B663B">
        <w:rPr>
          <w:rFonts w:ascii="Arial" w:hAnsi="Arial" w:cs="Arial"/>
          <w:b/>
          <w:bCs/>
        </w:rPr>
        <w:t xml:space="preserve"> GEO- ESTRATÉGICA</w:t>
      </w:r>
    </w:p>
    <w:p w14:paraId="02CC3DBC" w14:textId="77777777" w:rsidR="0003103D" w:rsidRPr="001B663B" w:rsidRDefault="0003103D" w:rsidP="00A728CC">
      <w:pPr>
        <w:rPr>
          <w:rFonts w:ascii="Arial" w:hAnsi="Arial" w:cs="Arial"/>
        </w:rPr>
      </w:pPr>
    </w:p>
    <w:p w14:paraId="09884A74" w14:textId="54D6E643" w:rsidR="00A728CC" w:rsidRPr="001B663B" w:rsidRDefault="0003103D" w:rsidP="00F86C7A">
      <w:pPr>
        <w:jc w:val="both"/>
        <w:rPr>
          <w:rFonts w:ascii="Arial" w:hAnsi="Arial" w:cs="Arial"/>
          <w:lang w:val="es-419" w:eastAsia="en-GB"/>
        </w:rPr>
      </w:pPr>
      <w:r w:rsidRPr="001B663B">
        <w:rPr>
          <w:rFonts w:ascii="Arial" w:hAnsi="Arial" w:cs="Arial"/>
        </w:rPr>
        <w:t xml:space="preserve">El conflicto en el Huila se </w:t>
      </w:r>
      <w:r w:rsidR="00A728CC" w:rsidRPr="001B663B">
        <w:rPr>
          <w:rFonts w:ascii="Arial" w:hAnsi="Arial" w:cs="Arial"/>
        </w:rPr>
        <w:t>desarrolla</w:t>
      </w:r>
      <w:r w:rsidRPr="001B663B">
        <w:rPr>
          <w:rFonts w:ascii="Arial" w:hAnsi="Arial" w:cs="Arial"/>
        </w:rPr>
        <w:t xml:space="preserve"> por diversas razones estructurales y ambientales de carácter socioeconómico, político y de seguridad</w:t>
      </w:r>
      <w:r w:rsidR="0058356B" w:rsidRPr="001B663B">
        <w:rPr>
          <w:rFonts w:ascii="Arial" w:hAnsi="Arial" w:cs="Arial"/>
        </w:rPr>
        <w:t>;</w:t>
      </w:r>
      <w:r w:rsidRPr="001B663B">
        <w:rPr>
          <w:rFonts w:ascii="Arial" w:hAnsi="Arial" w:cs="Arial"/>
        </w:rPr>
        <w:t xml:space="preserve"> aunque su ubicación geoestratégica también es una de las razones</w:t>
      </w:r>
      <w:r w:rsidR="00A728CC" w:rsidRPr="001B663B">
        <w:rPr>
          <w:rFonts w:ascii="Arial" w:hAnsi="Arial" w:cs="Arial"/>
        </w:rPr>
        <w:t xml:space="preserve"> fundamentales</w:t>
      </w:r>
      <w:r w:rsidRPr="001B663B">
        <w:rPr>
          <w:rFonts w:ascii="Arial" w:hAnsi="Arial" w:cs="Arial"/>
        </w:rPr>
        <w:t xml:space="preserve"> de la presencia de diversos grupos armados ilegales y del conflicto armado. Está separada de </w:t>
      </w:r>
      <w:r w:rsidR="00A728CC" w:rsidRPr="001B663B">
        <w:rPr>
          <w:rFonts w:ascii="Arial" w:hAnsi="Arial" w:cs="Arial"/>
        </w:rPr>
        <w:t>los departamentos</w:t>
      </w:r>
      <w:r w:rsidRPr="001B663B">
        <w:rPr>
          <w:rFonts w:ascii="Arial" w:hAnsi="Arial" w:cs="Arial"/>
        </w:rPr>
        <w:t xml:space="preserve"> de Meta, Cundinamarca y Tolima al norte, Cauca y Caquetá al sur, Meta y Caquetá al este, Cauca y Tolima al oeste. </w:t>
      </w:r>
      <w:r w:rsidR="00A728CC" w:rsidRPr="001B663B">
        <w:rPr>
          <w:rFonts w:ascii="Arial" w:hAnsi="Arial" w:cs="Arial"/>
          <w:lang w:val="es-419" w:eastAsia="en-GB"/>
        </w:rPr>
        <w:t>Esta ubicación privilegiada le permit</w:t>
      </w:r>
      <w:r w:rsidR="00F26E35" w:rsidRPr="001B663B">
        <w:rPr>
          <w:rFonts w:ascii="Arial" w:hAnsi="Arial" w:cs="Arial"/>
          <w:lang w:val="es-419" w:eastAsia="en-GB"/>
        </w:rPr>
        <w:t>e a nuestro departamento ser el:</w:t>
      </w:r>
    </w:p>
    <w:p w14:paraId="4C9CEA5B" w14:textId="77777777" w:rsidR="00A728CC" w:rsidRPr="001B663B" w:rsidRDefault="00A728CC" w:rsidP="00A728CC">
      <w:pPr>
        <w:ind w:left="567"/>
        <w:jc w:val="both"/>
        <w:rPr>
          <w:rFonts w:ascii="Arial" w:hAnsi="Arial" w:cs="Arial"/>
          <w:lang w:val="es-419" w:eastAsia="en-GB"/>
        </w:rPr>
      </w:pPr>
    </w:p>
    <w:p w14:paraId="3AD787F5" w14:textId="77777777" w:rsidR="00A728CC" w:rsidRPr="001B663B" w:rsidRDefault="00A728CC" w:rsidP="00A728CC">
      <w:pPr>
        <w:ind w:left="720" w:right="758"/>
        <w:jc w:val="both"/>
        <w:rPr>
          <w:rFonts w:ascii="Arial" w:hAnsi="Arial" w:cs="Arial"/>
          <w:i/>
        </w:rPr>
      </w:pPr>
      <w:r w:rsidRPr="001B663B">
        <w:rPr>
          <w:rFonts w:ascii="Arial" w:hAnsi="Arial" w:cs="Arial"/>
          <w:i/>
        </w:rPr>
        <w:t>cruce de cuatro corredores estratégicos: el primero es el de Sumapaz, que comunica la región con los departamentos del Meta y Cundinamarca, y con Bogotá; el segundo es el de la Amazonia norte, que conecta la región con el noroccidente del Caquetá, Meta y la cuenca del Orinoco; el tercero es el de la Amazonia sur, que comunica al Huila con Caquetá, Cauca y Putumayo. Finalmente está el corredor del Pacífico, que comunica a este departamento con el Tolima, Valle y la región del Pacífico</w:t>
      </w:r>
      <w:r w:rsidRPr="001B663B">
        <w:rPr>
          <w:rStyle w:val="Refdenotaalfinal"/>
          <w:rFonts w:ascii="Arial" w:hAnsi="Arial" w:cs="Arial"/>
          <w:i/>
        </w:rPr>
        <w:endnoteReference w:id="1"/>
      </w:r>
      <w:r w:rsidRPr="001B663B">
        <w:rPr>
          <w:rFonts w:ascii="Arial" w:hAnsi="Arial" w:cs="Arial"/>
          <w:i/>
        </w:rPr>
        <w:t xml:space="preserve"> </w:t>
      </w:r>
      <w:bookmarkStart w:id="5" w:name="_Hlk118024297"/>
      <w:r w:rsidRPr="001B663B">
        <w:rPr>
          <w:rFonts w:ascii="Arial" w:hAnsi="Arial" w:cs="Arial"/>
          <w:iCs/>
        </w:rPr>
        <w:t>Gutiérrez, D. (5 de julio de 2022). Radiografías de la violencia en el Huila. Diario del Huila</w:t>
      </w:r>
    </w:p>
    <w:bookmarkEnd w:id="5"/>
    <w:p w14:paraId="062C8082" w14:textId="77777777" w:rsidR="0003103D" w:rsidRPr="001B663B" w:rsidRDefault="0003103D" w:rsidP="00B23FDC">
      <w:pPr>
        <w:jc w:val="both"/>
        <w:rPr>
          <w:rFonts w:ascii="Arial" w:hAnsi="Arial" w:cs="Arial"/>
        </w:rPr>
      </w:pPr>
    </w:p>
    <w:p w14:paraId="6FBB4575" w14:textId="0034DCC1" w:rsidR="0003103D" w:rsidRPr="001B663B" w:rsidRDefault="00BF18CE" w:rsidP="00B23FDC">
      <w:pPr>
        <w:jc w:val="both"/>
        <w:rPr>
          <w:rFonts w:ascii="Arial" w:hAnsi="Arial" w:cs="Arial"/>
        </w:rPr>
      </w:pPr>
      <w:r w:rsidRPr="001B663B">
        <w:rPr>
          <w:rFonts w:ascii="Arial" w:hAnsi="Arial" w:cs="Arial"/>
        </w:rPr>
        <w:t xml:space="preserve">Esta situación, en lugar de generar ventajas competitivas y comparativas con el resto </w:t>
      </w:r>
      <w:r w:rsidR="00B0219E" w:rsidRPr="001B663B">
        <w:rPr>
          <w:rFonts w:ascii="Arial" w:hAnsi="Arial" w:cs="Arial"/>
        </w:rPr>
        <w:t>del territorio</w:t>
      </w:r>
      <w:r w:rsidRPr="001B663B">
        <w:rPr>
          <w:rFonts w:ascii="Arial" w:hAnsi="Arial" w:cs="Arial"/>
        </w:rPr>
        <w:t xml:space="preserve"> nacional, ha logrado agudizar históricamente las situaciones de conflicto, sumado a la debilidad institucional y a la ausencia de la fuerza pública, </w:t>
      </w:r>
      <w:r w:rsidR="00B0219E" w:rsidRPr="001B663B">
        <w:rPr>
          <w:rFonts w:ascii="Arial" w:hAnsi="Arial" w:cs="Arial"/>
        </w:rPr>
        <w:t>convirtiendo desde</w:t>
      </w:r>
      <w:r w:rsidRPr="001B663B">
        <w:rPr>
          <w:rFonts w:ascii="Arial" w:hAnsi="Arial" w:cs="Arial"/>
        </w:rPr>
        <w:t xml:space="preserve"> los años 50 al norte del departamento del Huila, en uno de los principales escenarios de conflicto armado del Estado Colombiano.</w:t>
      </w:r>
    </w:p>
    <w:p w14:paraId="0D915686" w14:textId="77777777" w:rsidR="00BF18CE" w:rsidRPr="001B663B" w:rsidRDefault="00BF18CE" w:rsidP="0058356B">
      <w:pPr>
        <w:jc w:val="both"/>
        <w:rPr>
          <w:rFonts w:ascii="Arial" w:hAnsi="Arial" w:cs="Arial"/>
        </w:rPr>
      </w:pPr>
    </w:p>
    <w:p w14:paraId="7E648BEA" w14:textId="1A2DA1C9" w:rsidR="0003103D" w:rsidRPr="001B663B" w:rsidRDefault="00A62915" w:rsidP="0058356B">
      <w:pPr>
        <w:jc w:val="both"/>
        <w:rPr>
          <w:rFonts w:ascii="Arial" w:hAnsi="Arial" w:cs="Arial"/>
        </w:rPr>
      </w:pPr>
      <w:r w:rsidRPr="001B663B">
        <w:rPr>
          <w:rFonts w:ascii="Arial" w:hAnsi="Arial" w:cs="Arial"/>
        </w:rPr>
        <w:lastRenderedPageBreak/>
        <w:t>Nuestro</w:t>
      </w:r>
      <w:r w:rsidR="0003103D" w:rsidRPr="001B663B">
        <w:rPr>
          <w:rFonts w:ascii="Arial" w:hAnsi="Arial" w:cs="Arial"/>
        </w:rPr>
        <w:t xml:space="preserve"> departamento, </w:t>
      </w:r>
      <w:r w:rsidR="00BF18CE" w:rsidRPr="001B663B">
        <w:rPr>
          <w:rFonts w:ascii="Arial" w:hAnsi="Arial" w:cs="Arial"/>
        </w:rPr>
        <w:t>enfrentó</w:t>
      </w:r>
      <w:r w:rsidR="0003103D" w:rsidRPr="001B663B">
        <w:rPr>
          <w:rFonts w:ascii="Arial" w:hAnsi="Arial" w:cs="Arial"/>
        </w:rPr>
        <w:t xml:space="preserve"> una de las principales fases de la era "violenta" (1946-1953). </w:t>
      </w:r>
      <w:r w:rsidR="00BF18CE" w:rsidRPr="001B663B">
        <w:rPr>
          <w:rFonts w:ascii="Arial" w:hAnsi="Arial" w:cs="Arial"/>
        </w:rPr>
        <w:t xml:space="preserve">En los años 1946-1953, </w:t>
      </w:r>
      <w:r w:rsidRPr="001B663B">
        <w:rPr>
          <w:rFonts w:ascii="Arial" w:hAnsi="Arial" w:cs="Arial"/>
        </w:rPr>
        <w:t>en</w:t>
      </w:r>
      <w:r w:rsidR="00BF18CE" w:rsidRPr="001B663B">
        <w:rPr>
          <w:rFonts w:ascii="Arial" w:hAnsi="Arial" w:cs="Arial"/>
        </w:rPr>
        <w:t xml:space="preserve"> el Huila </w:t>
      </w:r>
      <w:r w:rsidRPr="001B663B">
        <w:rPr>
          <w:rFonts w:ascii="Arial" w:hAnsi="Arial" w:cs="Arial"/>
        </w:rPr>
        <w:t xml:space="preserve">se crearon las Guerrillas liberales (1953) en cabeza de Isauro </w:t>
      </w:r>
      <w:proofErr w:type="spellStart"/>
      <w:r w:rsidRPr="001B663B">
        <w:rPr>
          <w:rFonts w:ascii="Arial" w:hAnsi="Arial" w:cs="Arial"/>
        </w:rPr>
        <w:t>Yosa</w:t>
      </w:r>
      <w:proofErr w:type="spellEnd"/>
      <w:r w:rsidRPr="001B663B">
        <w:rPr>
          <w:rFonts w:ascii="Arial" w:hAnsi="Arial" w:cs="Arial"/>
        </w:rPr>
        <w:t xml:space="preserve"> alias “Mayor Lister”; y posteriormente la creación de la república independiente de Marquetalia (1964) en cabeza de Manuel Marulanda alias “Tiro fijo”</w:t>
      </w:r>
      <w:r w:rsidR="00BF18CE" w:rsidRPr="001B663B">
        <w:rPr>
          <w:rFonts w:ascii="Arial" w:hAnsi="Arial" w:cs="Arial"/>
        </w:rPr>
        <w:t>, así como bandas delincuenciales de origen conservador. Este suceso histórico, alentado por la geografía de esta región del país, es la simiente de lo que se conocería años después como el comando central de las Fuerzas Armadas Revolucionarias Colombianas- Ejército del Pueblo (FARC-EP).</w:t>
      </w:r>
    </w:p>
    <w:p w14:paraId="63A4617A" w14:textId="77777777" w:rsidR="00EC35F1" w:rsidRPr="001B663B" w:rsidRDefault="00EC35F1" w:rsidP="0058356B">
      <w:pPr>
        <w:jc w:val="both"/>
        <w:rPr>
          <w:rFonts w:ascii="Arial" w:hAnsi="Arial" w:cs="Arial"/>
        </w:rPr>
      </w:pPr>
    </w:p>
    <w:p w14:paraId="52AC8446" w14:textId="3F5B5995" w:rsidR="00B23FDC" w:rsidRPr="001B663B" w:rsidRDefault="00B23FDC" w:rsidP="0058356B">
      <w:pPr>
        <w:jc w:val="both"/>
        <w:rPr>
          <w:rFonts w:ascii="Arial" w:hAnsi="Arial" w:cs="Arial"/>
        </w:rPr>
      </w:pPr>
    </w:p>
    <w:p w14:paraId="2E886F0A" w14:textId="77777777" w:rsidR="00B23FDC" w:rsidRPr="001B663B" w:rsidRDefault="00B23FDC" w:rsidP="0058356B">
      <w:pPr>
        <w:jc w:val="both"/>
        <w:rPr>
          <w:rFonts w:ascii="Arial" w:hAnsi="Arial" w:cs="Arial"/>
        </w:rPr>
      </w:pPr>
    </w:p>
    <w:p w14:paraId="4AD4DBE4" w14:textId="77777777" w:rsidR="00A62915" w:rsidRPr="006129CA" w:rsidRDefault="00A62915" w:rsidP="00A62915">
      <w:pPr>
        <w:spacing w:line="360" w:lineRule="auto"/>
        <w:ind w:left="567"/>
        <w:jc w:val="center"/>
        <w:rPr>
          <w:rFonts w:ascii="Arial" w:hAnsi="Arial" w:cs="Arial"/>
          <w:b/>
          <w:sz w:val="22"/>
          <w:szCs w:val="22"/>
          <w:lang w:val="es-ES" w:eastAsia="en-GB"/>
        </w:rPr>
      </w:pPr>
      <w:r w:rsidRPr="006129CA">
        <w:rPr>
          <w:rFonts w:ascii="Arial" w:hAnsi="Arial" w:cs="Arial"/>
          <w:noProof/>
          <w:sz w:val="22"/>
          <w:szCs w:val="22"/>
          <w:lang w:eastAsia="es-CO"/>
        </w:rPr>
        <w:drawing>
          <wp:inline distT="0" distB="0" distL="0" distR="0" wp14:anchorId="3F715203" wp14:editId="3B306280">
            <wp:extent cx="3480506" cy="3569967"/>
            <wp:effectExtent l="19050" t="19050" r="24765"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2898" cy="3633962"/>
                    </a:xfrm>
                    <a:prstGeom prst="rect">
                      <a:avLst/>
                    </a:prstGeom>
                    <a:ln w="12700">
                      <a:solidFill>
                        <a:schemeClr val="tx1"/>
                      </a:solidFill>
                    </a:ln>
                  </pic:spPr>
                </pic:pic>
              </a:graphicData>
            </a:graphic>
          </wp:inline>
        </w:drawing>
      </w:r>
    </w:p>
    <w:p w14:paraId="6304850E" w14:textId="64E2633E" w:rsidR="00A62915" w:rsidRPr="006129CA" w:rsidRDefault="00B82FDB" w:rsidP="00B82FDB">
      <w:pPr>
        <w:spacing w:line="360" w:lineRule="auto"/>
        <w:jc w:val="center"/>
        <w:rPr>
          <w:rFonts w:ascii="Arial" w:hAnsi="Arial" w:cs="Arial"/>
          <w:sz w:val="22"/>
          <w:szCs w:val="22"/>
          <w:lang w:val="es-ES" w:eastAsia="en-GB"/>
        </w:rPr>
      </w:pPr>
      <w:r w:rsidRPr="006129CA">
        <w:rPr>
          <w:rFonts w:ascii="Arial" w:hAnsi="Arial" w:cs="Arial"/>
          <w:b/>
          <w:i/>
          <w:sz w:val="20"/>
          <w:szCs w:val="20"/>
          <w:lang w:val="es-ES" w:eastAsia="en-GB"/>
        </w:rPr>
        <w:t>Mapa</w:t>
      </w:r>
      <w:r w:rsidR="0039213B" w:rsidRPr="006129CA">
        <w:rPr>
          <w:rFonts w:ascii="Arial" w:hAnsi="Arial" w:cs="Arial"/>
          <w:b/>
          <w:i/>
          <w:sz w:val="20"/>
          <w:szCs w:val="20"/>
          <w:lang w:val="es-ES" w:eastAsia="en-GB"/>
        </w:rPr>
        <w:t xml:space="preserve"> </w:t>
      </w:r>
      <w:r w:rsidRPr="006129CA">
        <w:rPr>
          <w:rFonts w:ascii="Arial" w:hAnsi="Arial" w:cs="Arial"/>
          <w:b/>
          <w:i/>
          <w:sz w:val="20"/>
          <w:szCs w:val="20"/>
          <w:lang w:val="es-ES" w:eastAsia="en-GB"/>
        </w:rPr>
        <w:t>No. 1. (</w:t>
      </w:r>
      <w:r w:rsidR="00A62915" w:rsidRPr="006129CA">
        <w:rPr>
          <w:rFonts w:ascii="Arial" w:hAnsi="Arial" w:cs="Arial"/>
          <w:b/>
          <w:i/>
          <w:sz w:val="20"/>
          <w:szCs w:val="20"/>
          <w:lang w:val="es-ES" w:eastAsia="en-GB"/>
        </w:rPr>
        <w:t>Dominio público, 2010</w:t>
      </w:r>
      <w:r w:rsidR="00A62915" w:rsidRPr="006129CA">
        <w:rPr>
          <w:rFonts w:ascii="Arial" w:hAnsi="Arial" w:cs="Arial"/>
          <w:b/>
          <w:i/>
          <w:sz w:val="22"/>
          <w:szCs w:val="22"/>
          <w:lang w:val="es-ES" w:eastAsia="en-GB"/>
        </w:rPr>
        <w:t>)</w:t>
      </w:r>
    </w:p>
    <w:p w14:paraId="465A0559" w14:textId="77777777" w:rsidR="00EC35F1" w:rsidRDefault="00EC35F1" w:rsidP="0058356B">
      <w:pPr>
        <w:jc w:val="both"/>
        <w:rPr>
          <w:rFonts w:ascii="Arial" w:hAnsi="Arial" w:cs="Arial"/>
          <w:sz w:val="22"/>
          <w:szCs w:val="22"/>
        </w:rPr>
      </w:pPr>
    </w:p>
    <w:p w14:paraId="44F8DC71" w14:textId="77777777" w:rsidR="00EC35F1" w:rsidRDefault="00EC35F1" w:rsidP="0058356B">
      <w:pPr>
        <w:jc w:val="both"/>
        <w:rPr>
          <w:rFonts w:ascii="Arial" w:hAnsi="Arial" w:cs="Arial"/>
          <w:sz w:val="22"/>
          <w:szCs w:val="22"/>
        </w:rPr>
      </w:pPr>
    </w:p>
    <w:p w14:paraId="1E18A840" w14:textId="068C0718" w:rsidR="0003103D" w:rsidRPr="001B663B" w:rsidRDefault="00BF18CE" w:rsidP="0058356B">
      <w:pPr>
        <w:jc w:val="both"/>
        <w:rPr>
          <w:rFonts w:ascii="Arial" w:hAnsi="Arial" w:cs="Arial"/>
        </w:rPr>
      </w:pPr>
      <w:r w:rsidRPr="001B663B">
        <w:rPr>
          <w:rFonts w:ascii="Arial" w:hAnsi="Arial" w:cs="Arial"/>
        </w:rPr>
        <w:t xml:space="preserve">Estos antecedentes, identifican dos hechos importantes. El primero tiene lugar en 1965, Primera Conferencia de las FARC – EP Marquetalia (Municipio de Planadas – Departamento del Tolima) a tan solo 45 km de distancia en línea recta del municipio de Neiva; En esta Conferencia el movimiento guerrillero fue nombrado como Bloque Sur por su posición geográfica en la zona </w:t>
      </w:r>
      <w:r w:rsidR="00B82FDB" w:rsidRPr="001B663B">
        <w:rPr>
          <w:rFonts w:ascii="Arial" w:hAnsi="Arial" w:cs="Arial"/>
        </w:rPr>
        <w:t>de confluencia</w:t>
      </w:r>
      <w:r w:rsidRPr="001B663B">
        <w:rPr>
          <w:rFonts w:ascii="Arial" w:hAnsi="Arial" w:cs="Arial"/>
        </w:rPr>
        <w:t xml:space="preserve"> de los departamentos de Tolima, Huila, Cauca y Valle. El segundo, tiene lugar en 1971, Cuarta Conferencia de las FARC-EP (El Pato- Departamento del Caquetá) a tan solo 54 km de distancia en línea recta del </w:t>
      </w:r>
      <w:r w:rsidRPr="001B663B">
        <w:rPr>
          <w:rFonts w:ascii="Arial" w:hAnsi="Arial" w:cs="Arial"/>
        </w:rPr>
        <w:lastRenderedPageBreak/>
        <w:t>municipio de Neiva; donde definieron como sus principales núcleos de expansión el oriente del Huila, al norte del Huila hasta el Pato y el Guayabero en departamento del Meta.</w:t>
      </w:r>
    </w:p>
    <w:p w14:paraId="356BE897" w14:textId="5697E7F4" w:rsidR="0003103D" w:rsidRPr="001B663B" w:rsidRDefault="000A49C5" w:rsidP="0058356B">
      <w:pPr>
        <w:jc w:val="both"/>
        <w:rPr>
          <w:rFonts w:ascii="Arial" w:hAnsi="Arial" w:cs="Arial"/>
        </w:rPr>
      </w:pPr>
      <w:r w:rsidRPr="001B663B">
        <w:rPr>
          <w:rFonts w:ascii="Arial" w:hAnsi="Arial" w:cs="Arial"/>
        </w:rPr>
        <w:t xml:space="preserve"> </w:t>
      </w:r>
    </w:p>
    <w:p w14:paraId="078182D1" w14:textId="77777777" w:rsidR="000A49C5" w:rsidRPr="001B663B" w:rsidRDefault="0003103D" w:rsidP="0058356B">
      <w:pPr>
        <w:jc w:val="both"/>
        <w:rPr>
          <w:rFonts w:ascii="Arial" w:hAnsi="Arial" w:cs="Arial"/>
        </w:rPr>
      </w:pPr>
      <w:r w:rsidRPr="001B663B">
        <w:rPr>
          <w:rFonts w:ascii="Arial" w:hAnsi="Arial" w:cs="Arial"/>
        </w:rPr>
        <w:t>En la década de 1980, tanto las FARC como el ELN comenzaron a desempeñar un papel de liderazgo a medida que sus organizaciones se expandían en la región. Desde entonces, las FARC han comenzado a utilizar el sector principalmente como zona de retirada y expansión de sus bloques para hacerse con el control del corredor estratégico.</w:t>
      </w:r>
      <w:r w:rsidR="000A49C5" w:rsidRPr="001B663B">
        <w:rPr>
          <w:rFonts w:ascii="Arial" w:hAnsi="Arial" w:cs="Arial"/>
        </w:rPr>
        <w:t xml:space="preserve"> </w:t>
      </w:r>
      <w:r w:rsidRPr="001B663B">
        <w:rPr>
          <w:rFonts w:ascii="Arial" w:hAnsi="Arial" w:cs="Arial"/>
        </w:rPr>
        <w:t>A su alrededor también empezaron a aparecer autodefensas, organizaciones que se habían formado en Santa María, Colombia y Baraya, vecin</w:t>
      </w:r>
      <w:r w:rsidR="000A49C5" w:rsidRPr="001B663B">
        <w:rPr>
          <w:rFonts w:ascii="Arial" w:hAnsi="Arial" w:cs="Arial"/>
        </w:rPr>
        <w:t>os con el municipio</w:t>
      </w:r>
      <w:r w:rsidRPr="001B663B">
        <w:rPr>
          <w:rFonts w:ascii="Arial" w:hAnsi="Arial" w:cs="Arial"/>
        </w:rPr>
        <w:t xml:space="preserve"> de </w:t>
      </w:r>
      <w:r w:rsidR="000A49C5" w:rsidRPr="001B663B">
        <w:rPr>
          <w:rFonts w:ascii="Arial" w:hAnsi="Arial" w:cs="Arial"/>
        </w:rPr>
        <w:t xml:space="preserve">La </w:t>
      </w:r>
      <w:r w:rsidRPr="001B663B">
        <w:rPr>
          <w:rFonts w:ascii="Arial" w:hAnsi="Arial" w:cs="Arial"/>
        </w:rPr>
        <w:t>Uribe en el Meta</w:t>
      </w:r>
      <w:r w:rsidR="000A49C5" w:rsidRPr="001B663B">
        <w:rPr>
          <w:rFonts w:ascii="Arial" w:hAnsi="Arial" w:cs="Arial"/>
        </w:rPr>
        <w:t>; p</w:t>
      </w:r>
      <w:r w:rsidRPr="001B663B">
        <w:rPr>
          <w:rFonts w:ascii="Arial" w:hAnsi="Arial" w:cs="Arial"/>
        </w:rPr>
        <w:t xml:space="preserve">ero estaban muy localizadas y tenían impacto, porque en principio su objetivo era la defensa, no el ataque. </w:t>
      </w:r>
    </w:p>
    <w:p w14:paraId="00AC992D" w14:textId="77777777" w:rsidR="000A49C5" w:rsidRPr="006129CA" w:rsidRDefault="000A49C5" w:rsidP="0058356B">
      <w:pPr>
        <w:jc w:val="both"/>
        <w:rPr>
          <w:rFonts w:ascii="Arial" w:hAnsi="Arial" w:cs="Arial"/>
          <w:sz w:val="22"/>
          <w:szCs w:val="22"/>
        </w:rPr>
      </w:pPr>
    </w:p>
    <w:p w14:paraId="6C98DF8F" w14:textId="122F6F14" w:rsidR="000A49C5" w:rsidRDefault="000A49C5" w:rsidP="000A49C5">
      <w:pPr>
        <w:spacing w:line="360" w:lineRule="auto"/>
        <w:ind w:left="567" w:right="-93"/>
        <w:jc w:val="both"/>
        <w:rPr>
          <w:rFonts w:ascii="Arial" w:hAnsi="Arial" w:cs="Arial"/>
          <w:b/>
          <w:sz w:val="22"/>
          <w:szCs w:val="22"/>
          <w:lang w:val="es-419" w:eastAsia="en-GB"/>
        </w:rPr>
      </w:pPr>
    </w:p>
    <w:p w14:paraId="40C5036B" w14:textId="6120FFB4" w:rsidR="001B663B" w:rsidRDefault="001B663B" w:rsidP="000A49C5">
      <w:pPr>
        <w:spacing w:line="360" w:lineRule="auto"/>
        <w:ind w:left="567" w:right="-93"/>
        <w:jc w:val="both"/>
        <w:rPr>
          <w:rFonts w:ascii="Arial" w:hAnsi="Arial" w:cs="Arial"/>
          <w:b/>
          <w:sz w:val="22"/>
          <w:szCs w:val="22"/>
          <w:lang w:val="es-419" w:eastAsia="en-GB"/>
        </w:rPr>
      </w:pPr>
    </w:p>
    <w:p w14:paraId="49FE8271" w14:textId="43DF1207" w:rsidR="001B663B" w:rsidRDefault="001B663B" w:rsidP="000A49C5">
      <w:pPr>
        <w:spacing w:line="360" w:lineRule="auto"/>
        <w:ind w:left="567" w:right="-93"/>
        <w:jc w:val="both"/>
        <w:rPr>
          <w:rFonts w:ascii="Arial" w:hAnsi="Arial" w:cs="Arial"/>
          <w:b/>
          <w:sz w:val="22"/>
          <w:szCs w:val="22"/>
          <w:lang w:val="es-419" w:eastAsia="en-GB"/>
        </w:rPr>
      </w:pPr>
    </w:p>
    <w:p w14:paraId="5FC35C60" w14:textId="77777777" w:rsidR="001B663B" w:rsidRPr="006129CA" w:rsidRDefault="001B663B" w:rsidP="000A49C5">
      <w:pPr>
        <w:spacing w:line="360" w:lineRule="auto"/>
        <w:ind w:left="567" w:right="-93"/>
        <w:jc w:val="both"/>
        <w:rPr>
          <w:rFonts w:ascii="Arial" w:hAnsi="Arial" w:cs="Arial"/>
          <w:b/>
          <w:sz w:val="22"/>
          <w:szCs w:val="22"/>
          <w:lang w:val="es-419" w:eastAsia="en-GB"/>
        </w:rPr>
      </w:pPr>
    </w:p>
    <w:p w14:paraId="3FC56D41" w14:textId="77777777" w:rsidR="000A49C5" w:rsidRPr="006129CA" w:rsidRDefault="000A49C5" w:rsidP="000A49C5">
      <w:pPr>
        <w:spacing w:line="360" w:lineRule="auto"/>
        <w:ind w:left="567" w:right="-93"/>
        <w:jc w:val="center"/>
        <w:rPr>
          <w:rFonts w:ascii="Arial" w:hAnsi="Arial" w:cs="Arial"/>
          <w:b/>
          <w:sz w:val="22"/>
          <w:szCs w:val="22"/>
          <w:lang w:val="es-419" w:eastAsia="en-GB"/>
        </w:rPr>
      </w:pPr>
      <w:r w:rsidRPr="006129CA">
        <w:rPr>
          <w:rFonts w:ascii="Arial" w:hAnsi="Arial" w:cs="Arial"/>
          <w:b/>
          <w:noProof/>
          <w:sz w:val="22"/>
          <w:szCs w:val="22"/>
          <w:lang w:eastAsia="es-CO"/>
        </w:rPr>
        <w:drawing>
          <wp:inline distT="0" distB="0" distL="0" distR="0" wp14:anchorId="2C0CF1A1" wp14:editId="191CB23E">
            <wp:extent cx="3254869" cy="3498991"/>
            <wp:effectExtent l="0" t="0" r="317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7283" cy="3630586"/>
                    </a:xfrm>
                    <a:prstGeom prst="rect">
                      <a:avLst/>
                    </a:prstGeom>
                  </pic:spPr>
                </pic:pic>
              </a:graphicData>
            </a:graphic>
          </wp:inline>
        </w:drawing>
      </w:r>
    </w:p>
    <w:p w14:paraId="13FD3DA5" w14:textId="57A4BF34" w:rsidR="000A49C5" w:rsidRPr="006129CA" w:rsidRDefault="00B82FDB" w:rsidP="00641B12">
      <w:pPr>
        <w:spacing w:line="360" w:lineRule="auto"/>
        <w:ind w:left="1416"/>
        <w:jc w:val="both"/>
        <w:rPr>
          <w:rFonts w:ascii="Arial" w:hAnsi="Arial" w:cs="Arial"/>
          <w:b/>
          <w:sz w:val="20"/>
          <w:szCs w:val="20"/>
          <w:lang w:val="es-419" w:eastAsia="en-GB"/>
        </w:rPr>
      </w:pPr>
      <w:r w:rsidRPr="006129CA">
        <w:rPr>
          <w:rFonts w:ascii="Arial" w:hAnsi="Arial" w:cs="Arial"/>
          <w:b/>
          <w:sz w:val="20"/>
          <w:szCs w:val="20"/>
          <w:lang w:val="es-419" w:eastAsia="en-GB"/>
        </w:rPr>
        <w:t xml:space="preserve">Mapa No. 2. </w:t>
      </w:r>
      <w:r w:rsidR="000A49C5" w:rsidRPr="006129CA">
        <w:rPr>
          <w:rFonts w:ascii="Arial" w:hAnsi="Arial" w:cs="Arial"/>
          <w:b/>
          <w:sz w:val="20"/>
          <w:szCs w:val="20"/>
          <w:lang w:val="es-419" w:eastAsia="en-GB"/>
        </w:rPr>
        <w:t>Fuente: Elaboración propia con datos obtenidos de la web</w:t>
      </w:r>
    </w:p>
    <w:p w14:paraId="75328D0C" w14:textId="77777777" w:rsidR="000A49C5" w:rsidRPr="006129CA" w:rsidRDefault="000A49C5" w:rsidP="001A72DB">
      <w:pPr>
        <w:jc w:val="both"/>
        <w:rPr>
          <w:rFonts w:ascii="Arial" w:hAnsi="Arial" w:cs="Arial"/>
          <w:sz w:val="22"/>
          <w:szCs w:val="22"/>
        </w:rPr>
      </w:pPr>
    </w:p>
    <w:p w14:paraId="3371073D" w14:textId="77777777" w:rsidR="001B663B" w:rsidRDefault="001B663B" w:rsidP="005A1150">
      <w:pPr>
        <w:jc w:val="both"/>
        <w:rPr>
          <w:rFonts w:ascii="Arial" w:hAnsi="Arial" w:cs="Arial"/>
        </w:rPr>
      </w:pPr>
    </w:p>
    <w:p w14:paraId="612F17D9" w14:textId="3DE27360" w:rsidR="005A1150" w:rsidRPr="001B663B" w:rsidRDefault="000A49C5" w:rsidP="005A1150">
      <w:pPr>
        <w:jc w:val="both"/>
        <w:rPr>
          <w:rFonts w:ascii="Arial" w:hAnsi="Arial" w:cs="Arial"/>
        </w:rPr>
      </w:pPr>
      <w:r w:rsidRPr="001B663B">
        <w:rPr>
          <w:rFonts w:ascii="Arial" w:hAnsi="Arial" w:cs="Arial"/>
        </w:rPr>
        <w:lastRenderedPageBreak/>
        <w:t xml:space="preserve">El recrudecimiento del conflicto en el departamento del Huila entre 1999-2002, tuvo su origen en el fallido proceso de Paz, adelantado por el expresidente conservador Andrés Pastrana Arango, el cual estableció una zona de distención como garantía para dichas conversaciones. Esta </w:t>
      </w:r>
      <w:r w:rsidR="00F26E35" w:rsidRPr="001B663B">
        <w:rPr>
          <w:rFonts w:ascii="Arial" w:hAnsi="Arial" w:cs="Arial"/>
        </w:rPr>
        <w:t>fue</w:t>
      </w:r>
      <w:r w:rsidRPr="001B663B">
        <w:rPr>
          <w:rFonts w:ascii="Arial" w:hAnsi="Arial" w:cs="Arial"/>
        </w:rPr>
        <w:t xml:space="preserve"> conformada por cuatro municipios del Departamento del Meta (Mesetas, </w:t>
      </w:r>
      <w:r w:rsidR="00BF19E3" w:rsidRPr="001B663B">
        <w:rPr>
          <w:rFonts w:ascii="Arial" w:hAnsi="Arial" w:cs="Arial"/>
        </w:rPr>
        <w:t xml:space="preserve">La </w:t>
      </w:r>
      <w:r w:rsidRPr="001B663B">
        <w:rPr>
          <w:rFonts w:ascii="Arial" w:hAnsi="Arial" w:cs="Arial"/>
        </w:rPr>
        <w:t xml:space="preserve">Uribe, Vista Hermosa y La Macarena) y uno del Departamento de Caquetá (San Vicente del Caguán). </w:t>
      </w:r>
      <w:r w:rsidR="0003103D" w:rsidRPr="001B663B">
        <w:rPr>
          <w:rFonts w:ascii="Arial" w:hAnsi="Arial" w:cs="Arial"/>
        </w:rPr>
        <w:t>Posteriormente, de 2002 a 2003, ingresaron otros grupos de autodefensa con características diferentes, cuya actividad era violar la zona de distensión e implementar la política de defensa nacional y seguridad democrática.</w:t>
      </w:r>
      <w:r w:rsidR="005A1150" w:rsidRPr="001B663B">
        <w:rPr>
          <w:rStyle w:val="Refdenotaalpie"/>
          <w:rFonts w:ascii="Arial" w:hAnsi="Arial" w:cs="Arial"/>
        </w:rPr>
        <w:footnoteReference w:id="1"/>
      </w:r>
      <w:r w:rsidR="005A1150" w:rsidRPr="001B663B">
        <w:rPr>
          <w:rFonts w:ascii="Arial" w:hAnsi="Arial" w:cs="Arial"/>
        </w:rPr>
        <w:t xml:space="preserve"> </w:t>
      </w:r>
    </w:p>
    <w:p w14:paraId="593822B1" w14:textId="222F72C2" w:rsidR="00BF19E3" w:rsidRPr="006129CA" w:rsidRDefault="00BF19E3" w:rsidP="0058356B">
      <w:pPr>
        <w:jc w:val="both"/>
        <w:rPr>
          <w:rFonts w:ascii="Arial" w:hAnsi="Arial" w:cs="Arial"/>
          <w:sz w:val="22"/>
          <w:szCs w:val="22"/>
        </w:rPr>
      </w:pPr>
    </w:p>
    <w:p w14:paraId="2BB61556" w14:textId="77777777" w:rsidR="00BF19E3" w:rsidRPr="006129CA" w:rsidRDefault="00BF19E3" w:rsidP="00BF19E3">
      <w:pPr>
        <w:spacing w:line="360" w:lineRule="auto"/>
        <w:ind w:left="567"/>
        <w:jc w:val="center"/>
        <w:rPr>
          <w:rFonts w:ascii="Arial" w:hAnsi="Arial" w:cs="Arial"/>
          <w:sz w:val="22"/>
          <w:szCs w:val="22"/>
          <w:lang w:val="es-419" w:eastAsia="en-GB"/>
        </w:rPr>
      </w:pPr>
      <w:r w:rsidRPr="006129CA">
        <w:rPr>
          <w:rFonts w:ascii="Arial" w:hAnsi="Arial" w:cs="Arial"/>
          <w:noProof/>
          <w:sz w:val="22"/>
          <w:szCs w:val="22"/>
          <w:lang w:eastAsia="es-CO"/>
        </w:rPr>
        <w:drawing>
          <wp:inline distT="0" distB="0" distL="0" distR="0" wp14:anchorId="2BEA0B9A" wp14:editId="03623D54">
            <wp:extent cx="3384903" cy="3028950"/>
            <wp:effectExtent l="19050" t="19050" r="2540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7067" cy="3048784"/>
                    </a:xfrm>
                    <a:prstGeom prst="rect">
                      <a:avLst/>
                    </a:prstGeom>
                    <a:ln w="12700">
                      <a:solidFill>
                        <a:schemeClr val="tx1"/>
                      </a:solidFill>
                    </a:ln>
                  </pic:spPr>
                </pic:pic>
              </a:graphicData>
            </a:graphic>
          </wp:inline>
        </w:drawing>
      </w:r>
    </w:p>
    <w:p w14:paraId="5F94F452" w14:textId="02328B19" w:rsidR="0003103D" w:rsidRPr="006129CA" w:rsidRDefault="00B82FDB" w:rsidP="00641B12">
      <w:pPr>
        <w:ind w:left="567" w:right="-93"/>
        <w:jc w:val="center"/>
        <w:rPr>
          <w:rFonts w:ascii="Arial" w:hAnsi="Arial" w:cs="Arial"/>
          <w:b/>
          <w:sz w:val="20"/>
          <w:szCs w:val="20"/>
          <w:lang w:val="es-419" w:eastAsia="en-GB"/>
        </w:rPr>
      </w:pPr>
      <w:bookmarkStart w:id="6" w:name="_Hlk118024821"/>
      <w:r w:rsidRPr="006129CA">
        <w:rPr>
          <w:rFonts w:ascii="Arial" w:hAnsi="Arial" w:cs="Arial"/>
          <w:b/>
          <w:sz w:val="20"/>
          <w:szCs w:val="20"/>
          <w:lang w:val="es-419" w:eastAsia="en-GB"/>
        </w:rPr>
        <w:t>Mapa</w:t>
      </w:r>
      <w:r w:rsidR="005A1150" w:rsidRPr="006129CA">
        <w:rPr>
          <w:rFonts w:ascii="Arial" w:hAnsi="Arial" w:cs="Arial"/>
          <w:b/>
          <w:sz w:val="20"/>
          <w:szCs w:val="20"/>
          <w:lang w:val="es-419" w:eastAsia="en-GB"/>
        </w:rPr>
        <w:t xml:space="preserve"> No. 3 Zona de Distención (R</w:t>
      </w:r>
      <w:r w:rsidR="00BF19E3" w:rsidRPr="006129CA">
        <w:rPr>
          <w:rFonts w:ascii="Arial" w:hAnsi="Arial" w:cs="Arial"/>
          <w:b/>
          <w:sz w:val="20"/>
          <w:szCs w:val="20"/>
          <w:lang w:val="es-419" w:eastAsia="en-GB"/>
        </w:rPr>
        <w:t>esistencia Civil Democrática, s.f.</w:t>
      </w:r>
      <w:r w:rsidR="005A1150" w:rsidRPr="006129CA">
        <w:rPr>
          <w:rFonts w:ascii="Arial" w:hAnsi="Arial" w:cs="Arial"/>
          <w:b/>
          <w:sz w:val="20"/>
          <w:szCs w:val="20"/>
          <w:lang w:val="es-419" w:eastAsia="en-GB"/>
        </w:rPr>
        <w:t>)</w:t>
      </w:r>
      <w:r w:rsidR="00BF19E3" w:rsidRPr="006129CA">
        <w:rPr>
          <w:rFonts w:ascii="Arial" w:hAnsi="Arial" w:cs="Arial"/>
          <w:b/>
          <w:sz w:val="20"/>
          <w:szCs w:val="20"/>
          <w:lang w:val="es-419" w:eastAsia="en-GB"/>
        </w:rPr>
        <w:t xml:space="preserve"> </w:t>
      </w:r>
      <w:bookmarkEnd w:id="6"/>
    </w:p>
    <w:p w14:paraId="67B95C8E" w14:textId="77777777" w:rsidR="001B663B" w:rsidRDefault="001B663B" w:rsidP="0058356B">
      <w:pPr>
        <w:jc w:val="both"/>
        <w:rPr>
          <w:rFonts w:ascii="Arial" w:hAnsi="Arial" w:cs="Arial"/>
          <w:sz w:val="22"/>
          <w:szCs w:val="22"/>
        </w:rPr>
      </w:pPr>
    </w:p>
    <w:p w14:paraId="760F128F" w14:textId="77777777" w:rsidR="001B663B" w:rsidRDefault="001B663B" w:rsidP="0058356B">
      <w:pPr>
        <w:jc w:val="both"/>
        <w:rPr>
          <w:rFonts w:ascii="Arial" w:hAnsi="Arial" w:cs="Arial"/>
          <w:sz w:val="22"/>
          <w:szCs w:val="22"/>
        </w:rPr>
      </w:pPr>
    </w:p>
    <w:p w14:paraId="45484813" w14:textId="4D20955E" w:rsidR="0003103D" w:rsidRPr="001B663B" w:rsidRDefault="005A1150" w:rsidP="0058356B">
      <w:pPr>
        <w:jc w:val="both"/>
        <w:rPr>
          <w:rFonts w:ascii="Arial" w:hAnsi="Arial" w:cs="Arial"/>
        </w:rPr>
      </w:pPr>
      <w:r w:rsidRPr="001B663B">
        <w:rPr>
          <w:rFonts w:ascii="Arial" w:hAnsi="Arial" w:cs="Arial"/>
        </w:rPr>
        <w:t xml:space="preserve">Los municipios referenciados en </w:t>
      </w:r>
      <w:r w:rsidR="00B82FDB" w:rsidRPr="001B663B">
        <w:rPr>
          <w:rFonts w:ascii="Arial" w:hAnsi="Arial" w:cs="Arial"/>
        </w:rPr>
        <w:t>el mapa</w:t>
      </w:r>
      <w:r w:rsidRPr="001B663B">
        <w:rPr>
          <w:rFonts w:ascii="Arial" w:hAnsi="Arial" w:cs="Arial"/>
        </w:rPr>
        <w:t xml:space="preserve"> No. 3 están en el rango de influencia del norte del departamento de Huila, dos de estos municipios (San Vicente del Caguán y La Uribe) limitan físicamente con los municipios de Garzón, Campoalegre, Algeciras, Rivera, Neiva, Tello, Baraya y Colombia.  En los que hacía presencia el Comando Conjunto Central, Bloque Sur</w:t>
      </w:r>
      <w:r w:rsidR="0036147D" w:rsidRPr="001B663B">
        <w:rPr>
          <w:rFonts w:ascii="Arial" w:hAnsi="Arial" w:cs="Arial"/>
        </w:rPr>
        <w:t xml:space="preserve"> y</w:t>
      </w:r>
      <w:r w:rsidRPr="001B663B">
        <w:rPr>
          <w:rFonts w:ascii="Arial" w:hAnsi="Arial" w:cs="Arial"/>
        </w:rPr>
        <w:t xml:space="preserve"> Bloque Oriental de las FARC.</w:t>
      </w:r>
      <w:r w:rsidR="0036147D" w:rsidRPr="001B663B">
        <w:rPr>
          <w:rFonts w:ascii="Arial" w:hAnsi="Arial" w:cs="Arial"/>
        </w:rPr>
        <w:t xml:space="preserve"> (Ver Imagen No. </w:t>
      </w:r>
      <w:r w:rsidR="00B82FDB" w:rsidRPr="001B663B">
        <w:rPr>
          <w:rFonts w:ascii="Arial" w:hAnsi="Arial" w:cs="Arial"/>
        </w:rPr>
        <w:t>1</w:t>
      </w:r>
      <w:r w:rsidR="0036147D" w:rsidRPr="001B663B">
        <w:rPr>
          <w:rFonts w:ascii="Arial" w:hAnsi="Arial" w:cs="Arial"/>
        </w:rPr>
        <w:t>)</w:t>
      </w:r>
    </w:p>
    <w:p w14:paraId="1D5784C6" w14:textId="418D6251" w:rsidR="0036147D" w:rsidRPr="006129CA" w:rsidRDefault="0036147D" w:rsidP="0058356B">
      <w:pPr>
        <w:jc w:val="both"/>
        <w:rPr>
          <w:rFonts w:ascii="Arial" w:hAnsi="Arial" w:cs="Arial"/>
          <w:sz w:val="22"/>
          <w:szCs w:val="22"/>
        </w:rPr>
      </w:pPr>
    </w:p>
    <w:p w14:paraId="1FB321C6" w14:textId="77777777" w:rsidR="0036147D" w:rsidRPr="006129CA" w:rsidRDefault="0036147D" w:rsidP="0036147D">
      <w:pPr>
        <w:spacing w:line="360" w:lineRule="auto"/>
        <w:ind w:left="567"/>
        <w:jc w:val="center"/>
        <w:rPr>
          <w:rFonts w:ascii="Arial" w:hAnsi="Arial" w:cs="Arial"/>
          <w:sz w:val="22"/>
          <w:szCs w:val="22"/>
          <w:lang w:val="es-419" w:eastAsia="en-GB"/>
        </w:rPr>
      </w:pPr>
      <w:r w:rsidRPr="006129CA">
        <w:rPr>
          <w:rFonts w:ascii="Arial" w:hAnsi="Arial" w:cs="Arial"/>
          <w:noProof/>
          <w:sz w:val="22"/>
          <w:szCs w:val="22"/>
          <w:lang w:eastAsia="es-CO"/>
        </w:rPr>
        <w:lastRenderedPageBreak/>
        <w:drawing>
          <wp:inline distT="0" distB="0" distL="0" distR="0" wp14:anchorId="094BA90A" wp14:editId="5EFC2F43">
            <wp:extent cx="3018986" cy="2814461"/>
            <wp:effectExtent l="19050" t="19050" r="10160" b="241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133"/>
                    <a:stretch/>
                  </pic:blipFill>
                  <pic:spPr bwMode="auto">
                    <a:xfrm>
                      <a:off x="0" y="0"/>
                      <a:ext cx="3098947" cy="288900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2374FC" w14:textId="5D2B437C" w:rsidR="0036147D" w:rsidRPr="006129CA" w:rsidRDefault="0036147D" w:rsidP="0036147D">
      <w:pPr>
        <w:spacing w:line="360" w:lineRule="auto"/>
        <w:ind w:left="567"/>
        <w:rPr>
          <w:rFonts w:ascii="Arial" w:hAnsi="Arial" w:cs="Arial"/>
          <w:i/>
          <w:sz w:val="20"/>
          <w:szCs w:val="20"/>
          <w:lang w:val="es-419" w:eastAsia="en-GB"/>
        </w:rPr>
      </w:pPr>
      <w:r w:rsidRPr="006129CA">
        <w:rPr>
          <w:rFonts w:ascii="Arial" w:hAnsi="Arial" w:cs="Arial"/>
          <w:b/>
          <w:i/>
          <w:sz w:val="20"/>
          <w:szCs w:val="20"/>
          <w:lang w:val="es-419" w:eastAsia="en-GB"/>
        </w:rPr>
        <w:t xml:space="preserve">Imagen No. </w:t>
      </w:r>
      <w:r w:rsidR="00B82FDB" w:rsidRPr="006129CA">
        <w:rPr>
          <w:rFonts w:ascii="Arial" w:hAnsi="Arial" w:cs="Arial"/>
          <w:b/>
          <w:i/>
          <w:sz w:val="20"/>
          <w:szCs w:val="20"/>
          <w:lang w:val="es-419" w:eastAsia="en-GB"/>
        </w:rPr>
        <w:t>1</w:t>
      </w:r>
      <w:r w:rsidRPr="006129CA">
        <w:rPr>
          <w:rFonts w:ascii="Arial" w:hAnsi="Arial" w:cs="Arial"/>
          <w:b/>
          <w:i/>
          <w:sz w:val="20"/>
          <w:szCs w:val="20"/>
          <w:lang w:val="es-419" w:eastAsia="en-GB"/>
        </w:rPr>
        <w:t xml:space="preserve"> Fuente: </w:t>
      </w:r>
      <w:r w:rsidRPr="006129CA">
        <w:rPr>
          <w:rFonts w:ascii="Arial" w:hAnsi="Arial" w:cs="Arial"/>
          <w:i/>
          <w:sz w:val="20"/>
          <w:szCs w:val="20"/>
          <w:lang w:val="es-419" w:eastAsia="en-GB"/>
        </w:rPr>
        <w:t>Capitulo II</w:t>
      </w:r>
      <w:r w:rsidRPr="006129CA">
        <w:rPr>
          <w:rFonts w:ascii="Arial" w:hAnsi="Arial" w:cs="Arial"/>
          <w:b/>
          <w:i/>
          <w:sz w:val="20"/>
          <w:szCs w:val="20"/>
          <w:lang w:val="es-419" w:eastAsia="en-GB"/>
        </w:rPr>
        <w:t xml:space="preserve">. </w:t>
      </w:r>
      <w:r w:rsidRPr="006129CA">
        <w:rPr>
          <w:rFonts w:ascii="Arial" w:hAnsi="Arial" w:cs="Arial"/>
          <w:i/>
          <w:sz w:val="20"/>
          <w:szCs w:val="20"/>
          <w:lang w:val="es-419" w:eastAsia="en-GB"/>
        </w:rPr>
        <w:t xml:space="preserve">La geopolítica de las FARC. Jaime Joaquín Ariza Girón </w:t>
      </w:r>
      <w:proofErr w:type="spellStart"/>
      <w:r w:rsidRPr="006129CA">
        <w:rPr>
          <w:rFonts w:ascii="Arial" w:hAnsi="Arial" w:cs="Arial"/>
          <w:i/>
          <w:sz w:val="20"/>
          <w:szCs w:val="20"/>
          <w:lang w:val="es-419" w:eastAsia="en-GB"/>
        </w:rPr>
        <w:t>Pag.</w:t>
      </w:r>
      <w:proofErr w:type="spellEnd"/>
      <w:r w:rsidRPr="006129CA">
        <w:rPr>
          <w:rFonts w:ascii="Arial" w:hAnsi="Arial" w:cs="Arial"/>
          <w:i/>
          <w:sz w:val="20"/>
          <w:szCs w:val="20"/>
          <w:lang w:val="es-419" w:eastAsia="en-GB"/>
        </w:rPr>
        <w:t xml:space="preserve"> 17 </w:t>
      </w:r>
    </w:p>
    <w:p w14:paraId="6D4C18DE" w14:textId="1B62F37D" w:rsidR="0036147D" w:rsidRPr="006129CA" w:rsidRDefault="0036147D" w:rsidP="0036147D">
      <w:pPr>
        <w:spacing w:line="360" w:lineRule="auto"/>
        <w:ind w:left="567"/>
        <w:rPr>
          <w:rFonts w:ascii="Arial" w:hAnsi="Arial" w:cs="Arial"/>
          <w:i/>
          <w:sz w:val="22"/>
          <w:szCs w:val="22"/>
          <w:lang w:val="es-419" w:eastAsia="en-GB"/>
        </w:rPr>
      </w:pPr>
    </w:p>
    <w:p w14:paraId="2BDC524A" w14:textId="77777777" w:rsidR="001B663B" w:rsidRDefault="001B663B" w:rsidP="0036147D">
      <w:pPr>
        <w:jc w:val="both"/>
        <w:rPr>
          <w:rFonts w:ascii="Arial" w:hAnsi="Arial" w:cs="Arial"/>
          <w:iCs/>
          <w:sz w:val="22"/>
          <w:szCs w:val="22"/>
          <w:lang w:val="es-419" w:eastAsia="en-GB"/>
        </w:rPr>
      </w:pPr>
    </w:p>
    <w:p w14:paraId="4582CE14" w14:textId="77777777" w:rsidR="001B663B" w:rsidRDefault="001B663B" w:rsidP="0036147D">
      <w:pPr>
        <w:jc w:val="both"/>
        <w:rPr>
          <w:rFonts w:ascii="Arial" w:hAnsi="Arial" w:cs="Arial"/>
          <w:iCs/>
          <w:sz w:val="22"/>
          <w:szCs w:val="22"/>
          <w:lang w:val="es-419" w:eastAsia="en-GB"/>
        </w:rPr>
      </w:pPr>
    </w:p>
    <w:p w14:paraId="3E23B92F" w14:textId="3E4DB0C2" w:rsidR="0036147D" w:rsidRPr="001B663B" w:rsidRDefault="0036147D" w:rsidP="0036147D">
      <w:pPr>
        <w:jc w:val="both"/>
        <w:rPr>
          <w:rFonts w:ascii="Arial" w:hAnsi="Arial" w:cs="Arial"/>
          <w:iCs/>
          <w:lang w:val="es-419" w:eastAsia="en-GB"/>
        </w:rPr>
      </w:pPr>
      <w:r w:rsidRPr="001B663B">
        <w:rPr>
          <w:rFonts w:ascii="Arial" w:hAnsi="Arial" w:cs="Arial"/>
          <w:iCs/>
          <w:lang w:val="es-419" w:eastAsia="en-GB"/>
        </w:rPr>
        <w:t>Según el informe de “Huila: Análisis de la conflictividad. Área de Paz, Desarrollo y Reconciliación. PNUD Colombia”, este contexto agudizo la disputa por el dominio de los corredores estratégicos existentes al norte del departamento.</w:t>
      </w:r>
    </w:p>
    <w:p w14:paraId="385575DF" w14:textId="77777777" w:rsidR="00EC35F1" w:rsidRPr="001B663B" w:rsidRDefault="00EC35F1" w:rsidP="0036147D">
      <w:pPr>
        <w:jc w:val="both"/>
        <w:rPr>
          <w:rFonts w:ascii="Arial" w:hAnsi="Arial" w:cs="Arial"/>
          <w:iCs/>
          <w:lang w:val="es-419" w:eastAsia="en-GB"/>
        </w:rPr>
      </w:pPr>
    </w:p>
    <w:p w14:paraId="19CB71A7" w14:textId="2CD3DAED" w:rsidR="0036147D" w:rsidRPr="001B663B" w:rsidRDefault="0036147D" w:rsidP="0036147D">
      <w:pPr>
        <w:jc w:val="both"/>
        <w:rPr>
          <w:rFonts w:ascii="Arial" w:hAnsi="Arial" w:cs="Arial"/>
          <w:iCs/>
          <w:lang w:val="es-419" w:eastAsia="en-GB"/>
        </w:rPr>
      </w:pPr>
    </w:p>
    <w:p w14:paraId="568285F8" w14:textId="212C8711" w:rsidR="0036147D" w:rsidRPr="001B663B" w:rsidRDefault="00D4252E" w:rsidP="0036147D">
      <w:pPr>
        <w:pStyle w:val="Prrafodelista"/>
        <w:numPr>
          <w:ilvl w:val="0"/>
          <w:numId w:val="4"/>
        </w:numPr>
        <w:jc w:val="both"/>
        <w:rPr>
          <w:rFonts w:ascii="Arial" w:hAnsi="Arial" w:cs="Arial"/>
          <w:b/>
          <w:bCs/>
          <w:iCs/>
          <w:lang w:val="es-419" w:eastAsia="en-GB"/>
        </w:rPr>
      </w:pPr>
      <w:r w:rsidRPr="001B663B">
        <w:rPr>
          <w:rFonts w:ascii="Arial" w:hAnsi="Arial" w:cs="Arial"/>
          <w:b/>
          <w:bCs/>
          <w:iCs/>
          <w:lang w:val="es-419" w:eastAsia="en-GB"/>
        </w:rPr>
        <w:t>LA PAZ, UN DERECHO ESQUIVO PARA EL DEPARTAMENTO DEL HUILA</w:t>
      </w:r>
    </w:p>
    <w:p w14:paraId="10BBBFCE" w14:textId="70910291" w:rsidR="0036147D" w:rsidRPr="001B663B" w:rsidRDefault="0036147D" w:rsidP="0036147D">
      <w:pPr>
        <w:jc w:val="both"/>
        <w:rPr>
          <w:rFonts w:ascii="Arial" w:hAnsi="Arial" w:cs="Arial"/>
          <w:iCs/>
          <w:lang w:val="es-419" w:eastAsia="en-GB"/>
        </w:rPr>
      </w:pPr>
    </w:p>
    <w:p w14:paraId="061C7961" w14:textId="62D0EE24" w:rsidR="0036147D" w:rsidRPr="001B663B" w:rsidRDefault="0036147D" w:rsidP="0036147D">
      <w:pPr>
        <w:jc w:val="both"/>
        <w:rPr>
          <w:rFonts w:ascii="Arial" w:hAnsi="Arial" w:cs="Arial"/>
          <w:iCs/>
          <w:lang w:val="es-419" w:eastAsia="en-GB"/>
        </w:rPr>
      </w:pPr>
      <w:r w:rsidRPr="001B663B">
        <w:rPr>
          <w:rFonts w:ascii="Arial" w:hAnsi="Arial" w:cs="Arial"/>
          <w:iCs/>
          <w:lang w:val="es-419" w:eastAsia="en-GB"/>
        </w:rPr>
        <w:t xml:space="preserve">La complejidad </w:t>
      </w:r>
      <w:r w:rsidR="00A5527A" w:rsidRPr="001B663B">
        <w:rPr>
          <w:rFonts w:ascii="Arial" w:hAnsi="Arial" w:cs="Arial"/>
          <w:iCs/>
          <w:lang w:val="es-419" w:eastAsia="en-GB"/>
        </w:rPr>
        <w:t xml:space="preserve">y constancia </w:t>
      </w:r>
      <w:r w:rsidRPr="001B663B">
        <w:rPr>
          <w:rFonts w:ascii="Arial" w:hAnsi="Arial" w:cs="Arial"/>
          <w:iCs/>
          <w:lang w:val="es-419" w:eastAsia="en-GB"/>
        </w:rPr>
        <w:t>de la guerra</w:t>
      </w:r>
      <w:r w:rsidR="00A5527A" w:rsidRPr="001B663B">
        <w:rPr>
          <w:rFonts w:ascii="Arial" w:hAnsi="Arial" w:cs="Arial"/>
          <w:iCs/>
          <w:lang w:val="es-419" w:eastAsia="en-GB"/>
        </w:rPr>
        <w:t xml:space="preserve"> (Después </w:t>
      </w:r>
      <w:r w:rsidR="00641B12" w:rsidRPr="001B663B">
        <w:rPr>
          <w:rFonts w:ascii="Arial" w:hAnsi="Arial" w:cs="Arial"/>
          <w:iCs/>
          <w:lang w:val="es-419" w:eastAsia="en-GB"/>
        </w:rPr>
        <w:t>de los fallidos</w:t>
      </w:r>
      <w:r w:rsidR="00D4252E" w:rsidRPr="001B663B">
        <w:rPr>
          <w:rFonts w:ascii="Arial" w:hAnsi="Arial" w:cs="Arial"/>
          <w:iCs/>
          <w:lang w:val="es-419" w:eastAsia="en-GB"/>
        </w:rPr>
        <w:t xml:space="preserve"> Diálogos del Caguán, 2002)</w:t>
      </w:r>
      <w:r w:rsidRPr="001B663B">
        <w:rPr>
          <w:rFonts w:ascii="Arial" w:hAnsi="Arial" w:cs="Arial"/>
          <w:iCs/>
          <w:lang w:val="es-419" w:eastAsia="en-GB"/>
        </w:rPr>
        <w:t xml:space="preserve">, </w:t>
      </w:r>
      <w:r w:rsidR="00A5527A" w:rsidRPr="001B663B">
        <w:rPr>
          <w:rFonts w:ascii="Arial" w:hAnsi="Arial" w:cs="Arial"/>
          <w:iCs/>
          <w:lang w:val="es-419" w:eastAsia="en-GB"/>
        </w:rPr>
        <w:t>fue y sigue siendo un</w:t>
      </w:r>
      <w:r w:rsidRPr="001B663B">
        <w:rPr>
          <w:rFonts w:ascii="Arial" w:hAnsi="Arial" w:cs="Arial"/>
          <w:iCs/>
          <w:lang w:val="es-419" w:eastAsia="en-GB"/>
        </w:rPr>
        <w:t xml:space="preserve"> factor determinante a la constancia de la pobreza del pueblo huilense, no permite el crecimiento económico, social</w:t>
      </w:r>
      <w:r w:rsidR="00D4252E" w:rsidRPr="001B663B">
        <w:rPr>
          <w:rFonts w:ascii="Arial" w:hAnsi="Arial" w:cs="Arial"/>
          <w:iCs/>
          <w:lang w:val="es-419" w:eastAsia="en-GB"/>
        </w:rPr>
        <w:t>, ni d</w:t>
      </w:r>
      <w:r w:rsidRPr="001B663B">
        <w:rPr>
          <w:rFonts w:ascii="Arial" w:hAnsi="Arial" w:cs="Arial"/>
          <w:iCs/>
          <w:lang w:val="es-419" w:eastAsia="en-GB"/>
        </w:rPr>
        <w:t>e infraestructura para su desarrollo</w:t>
      </w:r>
      <w:r w:rsidR="00D4252E" w:rsidRPr="001B663B">
        <w:rPr>
          <w:rFonts w:ascii="Arial" w:hAnsi="Arial" w:cs="Arial"/>
          <w:iCs/>
          <w:lang w:val="es-419" w:eastAsia="en-GB"/>
        </w:rPr>
        <w:t>;</w:t>
      </w:r>
      <w:r w:rsidRPr="001B663B">
        <w:rPr>
          <w:rFonts w:ascii="Arial" w:hAnsi="Arial" w:cs="Arial"/>
          <w:iCs/>
          <w:lang w:val="es-419" w:eastAsia="en-GB"/>
        </w:rPr>
        <w:t xml:space="preserve"> como lo menciona el índice de pobreza a través de los años</w:t>
      </w:r>
      <w:r w:rsidR="00D4252E" w:rsidRPr="001B663B">
        <w:rPr>
          <w:rFonts w:ascii="Arial" w:hAnsi="Arial" w:cs="Arial"/>
          <w:iCs/>
          <w:lang w:val="es-419" w:eastAsia="en-GB"/>
        </w:rPr>
        <w:t>,</w:t>
      </w:r>
      <w:r w:rsidRPr="001B663B">
        <w:rPr>
          <w:rFonts w:ascii="Arial" w:hAnsi="Arial" w:cs="Arial"/>
          <w:iCs/>
          <w:lang w:val="es-419" w:eastAsia="en-GB"/>
        </w:rPr>
        <w:t xml:space="preserve"> donde el </w:t>
      </w:r>
      <w:r w:rsidR="00D4252E" w:rsidRPr="001B663B">
        <w:rPr>
          <w:rFonts w:ascii="Arial" w:hAnsi="Arial" w:cs="Arial"/>
          <w:iCs/>
          <w:lang w:val="es-419" w:eastAsia="en-GB"/>
        </w:rPr>
        <w:t>H</w:t>
      </w:r>
      <w:r w:rsidRPr="001B663B">
        <w:rPr>
          <w:rFonts w:ascii="Arial" w:hAnsi="Arial" w:cs="Arial"/>
          <w:iCs/>
          <w:lang w:val="es-419" w:eastAsia="en-GB"/>
        </w:rPr>
        <w:t xml:space="preserve">uila demuestra porcentajes de hasta 70%: </w:t>
      </w:r>
      <w:r w:rsidR="00D4252E" w:rsidRPr="001B663B">
        <w:rPr>
          <w:rFonts w:ascii="Arial" w:hAnsi="Arial" w:cs="Arial"/>
          <w:iCs/>
          <w:lang w:val="es-419" w:eastAsia="en-GB"/>
        </w:rPr>
        <w:t xml:space="preserve">Siendo el año </w:t>
      </w:r>
      <w:r w:rsidRPr="001B663B">
        <w:rPr>
          <w:rFonts w:ascii="Arial" w:hAnsi="Arial" w:cs="Arial"/>
          <w:iCs/>
          <w:lang w:val="es-419" w:eastAsia="en-GB"/>
        </w:rPr>
        <w:t xml:space="preserve">2003 </w:t>
      </w:r>
      <w:r w:rsidR="00D4252E" w:rsidRPr="001B663B">
        <w:rPr>
          <w:rFonts w:ascii="Arial" w:hAnsi="Arial" w:cs="Arial"/>
          <w:iCs/>
          <w:lang w:val="es-419" w:eastAsia="en-GB"/>
        </w:rPr>
        <w:t xml:space="preserve">su pico más alto </w:t>
      </w:r>
      <w:r w:rsidR="00A0746A" w:rsidRPr="001B663B">
        <w:rPr>
          <w:rFonts w:ascii="Arial" w:hAnsi="Arial" w:cs="Arial"/>
          <w:iCs/>
          <w:lang w:val="es-419" w:eastAsia="en-GB"/>
        </w:rPr>
        <w:t>(</w:t>
      </w:r>
      <w:r w:rsidRPr="001B663B">
        <w:rPr>
          <w:rFonts w:ascii="Arial" w:hAnsi="Arial" w:cs="Arial"/>
          <w:iCs/>
          <w:lang w:val="es-419" w:eastAsia="en-GB"/>
        </w:rPr>
        <w:t>70,6%</w:t>
      </w:r>
      <w:r w:rsidR="00A0746A" w:rsidRPr="001B663B">
        <w:rPr>
          <w:rFonts w:ascii="Arial" w:hAnsi="Arial" w:cs="Arial"/>
          <w:iCs/>
          <w:lang w:val="es-419" w:eastAsia="en-GB"/>
        </w:rPr>
        <w:t>)</w:t>
      </w:r>
      <w:r w:rsidR="00D4252E" w:rsidRPr="001B663B">
        <w:rPr>
          <w:rFonts w:ascii="Arial" w:hAnsi="Arial" w:cs="Arial"/>
          <w:iCs/>
          <w:lang w:val="es-419" w:eastAsia="en-GB"/>
        </w:rPr>
        <w:t>. Estas cifras no solo son superiores al promedio nacional, sino que están lejos de alcanzar la meta del milenio, cuyo objetivo es reducir al 28,5% la pobreza en la población colombiana.</w:t>
      </w:r>
    </w:p>
    <w:p w14:paraId="680194B7" w14:textId="24FC8604" w:rsidR="0036147D" w:rsidRPr="006129CA" w:rsidRDefault="0036147D" w:rsidP="0058356B">
      <w:pPr>
        <w:jc w:val="both"/>
        <w:rPr>
          <w:rFonts w:ascii="Arial" w:hAnsi="Arial" w:cs="Arial"/>
          <w:sz w:val="22"/>
          <w:szCs w:val="22"/>
        </w:rPr>
      </w:pPr>
    </w:p>
    <w:p w14:paraId="5BC99AD5" w14:textId="77777777" w:rsidR="00A0746A" w:rsidRPr="006129CA" w:rsidRDefault="00A0746A" w:rsidP="00A0746A">
      <w:pPr>
        <w:spacing w:line="360" w:lineRule="auto"/>
        <w:ind w:left="567"/>
        <w:jc w:val="center"/>
        <w:rPr>
          <w:rFonts w:ascii="Arial" w:hAnsi="Arial" w:cs="Arial"/>
          <w:sz w:val="22"/>
          <w:szCs w:val="22"/>
          <w:lang w:val="es-419" w:eastAsia="en-GB"/>
        </w:rPr>
      </w:pPr>
      <w:r w:rsidRPr="006129CA">
        <w:rPr>
          <w:rFonts w:ascii="Arial" w:hAnsi="Arial" w:cs="Arial"/>
          <w:noProof/>
          <w:sz w:val="22"/>
          <w:szCs w:val="22"/>
          <w:lang w:eastAsia="es-CO"/>
        </w:rPr>
        <w:lastRenderedPageBreak/>
        <w:drawing>
          <wp:inline distT="0" distB="0" distL="0" distR="0" wp14:anchorId="71E10F74" wp14:editId="76AE9688">
            <wp:extent cx="3418417" cy="2296583"/>
            <wp:effectExtent l="19050" t="19050" r="10795" b="279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51272" cy="2318656"/>
                    </a:xfrm>
                    <a:prstGeom prst="rect">
                      <a:avLst/>
                    </a:prstGeom>
                    <a:ln w="12700">
                      <a:solidFill>
                        <a:schemeClr val="tx1"/>
                      </a:solidFill>
                    </a:ln>
                  </pic:spPr>
                </pic:pic>
              </a:graphicData>
            </a:graphic>
          </wp:inline>
        </w:drawing>
      </w:r>
    </w:p>
    <w:p w14:paraId="6045D3F4" w14:textId="1F6346E4" w:rsidR="00A0746A" w:rsidRPr="006129CA" w:rsidRDefault="00B82FDB" w:rsidP="00A0746A">
      <w:pPr>
        <w:spacing w:line="360" w:lineRule="auto"/>
        <w:ind w:left="567"/>
        <w:jc w:val="center"/>
        <w:rPr>
          <w:rFonts w:ascii="Arial" w:hAnsi="Arial" w:cs="Arial"/>
          <w:b/>
          <w:i/>
          <w:sz w:val="20"/>
          <w:szCs w:val="20"/>
          <w:lang w:val="es-419" w:eastAsia="en-GB"/>
        </w:rPr>
      </w:pPr>
      <w:r w:rsidRPr="006129CA">
        <w:rPr>
          <w:rFonts w:ascii="Arial" w:hAnsi="Arial" w:cs="Arial"/>
          <w:b/>
          <w:i/>
          <w:sz w:val="20"/>
          <w:szCs w:val="20"/>
          <w:lang w:val="es-419" w:eastAsia="en-GB"/>
        </w:rPr>
        <w:t xml:space="preserve">Imagen No.2 </w:t>
      </w:r>
      <w:r w:rsidR="00A0746A" w:rsidRPr="006129CA">
        <w:rPr>
          <w:rFonts w:ascii="Arial" w:hAnsi="Arial" w:cs="Arial"/>
          <w:b/>
          <w:i/>
          <w:sz w:val="20"/>
          <w:szCs w:val="20"/>
          <w:lang w:val="es-419" w:eastAsia="en-GB"/>
        </w:rPr>
        <w:t xml:space="preserve">Fuente: “Huila: Análisis de la conflictividad”. Área de Paz, Desarrollo y Reconciliación. PNUD Colombia”. 2010. </w:t>
      </w:r>
      <w:proofErr w:type="spellStart"/>
      <w:r w:rsidR="00A0746A" w:rsidRPr="006129CA">
        <w:rPr>
          <w:rFonts w:ascii="Arial" w:hAnsi="Arial" w:cs="Arial"/>
          <w:b/>
          <w:i/>
          <w:sz w:val="20"/>
          <w:szCs w:val="20"/>
          <w:lang w:val="es-419" w:eastAsia="en-GB"/>
        </w:rPr>
        <w:t>Pag.</w:t>
      </w:r>
      <w:proofErr w:type="spellEnd"/>
      <w:r w:rsidR="00A0746A" w:rsidRPr="006129CA">
        <w:rPr>
          <w:rFonts w:ascii="Arial" w:hAnsi="Arial" w:cs="Arial"/>
          <w:b/>
          <w:i/>
          <w:sz w:val="20"/>
          <w:szCs w:val="20"/>
          <w:lang w:val="es-419" w:eastAsia="en-GB"/>
        </w:rPr>
        <w:t xml:space="preserve"> 17</w:t>
      </w:r>
    </w:p>
    <w:p w14:paraId="2DD5569F" w14:textId="77777777" w:rsidR="00A0746A" w:rsidRPr="006129CA" w:rsidRDefault="00A0746A" w:rsidP="00A0746A">
      <w:pPr>
        <w:spacing w:line="360" w:lineRule="auto"/>
        <w:ind w:left="567"/>
        <w:jc w:val="center"/>
        <w:rPr>
          <w:rFonts w:ascii="Arial" w:hAnsi="Arial" w:cs="Arial"/>
          <w:b/>
          <w:i/>
          <w:sz w:val="22"/>
          <w:szCs w:val="22"/>
          <w:lang w:val="es-419" w:eastAsia="en-GB"/>
        </w:rPr>
      </w:pPr>
    </w:p>
    <w:p w14:paraId="06ADFCD8" w14:textId="18F6862B" w:rsidR="00A0746A" w:rsidRPr="001B663B" w:rsidRDefault="009D4D5E" w:rsidP="0058356B">
      <w:pPr>
        <w:jc w:val="both"/>
        <w:rPr>
          <w:rFonts w:ascii="Arial" w:hAnsi="Arial" w:cs="Arial"/>
          <w:b/>
          <w:bCs/>
        </w:rPr>
      </w:pPr>
      <w:r w:rsidRPr="001B663B">
        <w:rPr>
          <w:rFonts w:ascii="Arial" w:hAnsi="Arial" w:cs="Arial"/>
        </w:rPr>
        <w:t>La imagen No.3 explica</w:t>
      </w:r>
      <w:r w:rsidR="00A0746A" w:rsidRPr="001B663B">
        <w:rPr>
          <w:rFonts w:ascii="Arial" w:hAnsi="Arial" w:cs="Arial"/>
        </w:rPr>
        <w:t xml:space="preserve"> ampliamente</w:t>
      </w:r>
      <w:r w:rsidRPr="001B663B">
        <w:rPr>
          <w:rFonts w:ascii="Arial" w:hAnsi="Arial" w:cs="Arial"/>
        </w:rPr>
        <w:t xml:space="preserve"> las cifras d</w:t>
      </w:r>
      <w:r w:rsidR="00A0746A" w:rsidRPr="001B663B">
        <w:rPr>
          <w:rFonts w:ascii="Arial" w:hAnsi="Arial" w:cs="Arial"/>
        </w:rPr>
        <w:t xml:space="preserve">el recrudecimiento de la guerra (2003-2009) después los fallidos diálogos de PAZ adelantados entre el Gobierno Nacional y las FARC-EP en la antigua zona distención anteriores al acuerdo final para la paz. </w:t>
      </w:r>
      <w:r w:rsidR="00A0746A" w:rsidRPr="001B663B">
        <w:rPr>
          <w:rFonts w:ascii="Arial" w:hAnsi="Arial" w:cs="Arial"/>
          <w:b/>
          <w:bCs/>
        </w:rPr>
        <w:t xml:space="preserve">Entre los datos más relevantes, presentados por el observatorio de Derechos Humanos de la vicepresidencia de la república, en 11 ejes de análisis, informa que se llevaron a cabo 211 enfrentamientos armados, 7 masacres, 34.000 desplazados expulsados, 57.868 desplazados </w:t>
      </w:r>
      <w:proofErr w:type="spellStart"/>
      <w:r w:rsidR="00A0746A" w:rsidRPr="001B663B">
        <w:rPr>
          <w:rFonts w:ascii="Arial" w:hAnsi="Arial" w:cs="Arial"/>
          <w:b/>
          <w:bCs/>
        </w:rPr>
        <w:t>recepcionados</w:t>
      </w:r>
      <w:proofErr w:type="spellEnd"/>
      <w:r w:rsidR="00A0746A" w:rsidRPr="001B663B">
        <w:rPr>
          <w:rFonts w:ascii="Arial" w:hAnsi="Arial" w:cs="Arial"/>
          <w:b/>
          <w:bCs/>
        </w:rPr>
        <w:t>, 212 hostigamientos, 2.944 homicidios y 205 secuestros extorsivos.</w:t>
      </w:r>
    </w:p>
    <w:p w14:paraId="4485D3EC" w14:textId="77777777" w:rsidR="00EC35F1" w:rsidRPr="006129CA" w:rsidRDefault="00EC35F1" w:rsidP="0058356B">
      <w:pPr>
        <w:jc w:val="both"/>
        <w:rPr>
          <w:rFonts w:ascii="Arial" w:hAnsi="Arial" w:cs="Arial"/>
          <w:b/>
          <w:bCs/>
          <w:sz w:val="22"/>
          <w:szCs w:val="22"/>
        </w:rPr>
      </w:pPr>
    </w:p>
    <w:p w14:paraId="3E8B5460" w14:textId="7E031363" w:rsidR="00A0746A" w:rsidRPr="006129CA" w:rsidRDefault="00641B12" w:rsidP="0058356B">
      <w:pPr>
        <w:jc w:val="both"/>
        <w:rPr>
          <w:rFonts w:ascii="Arial" w:hAnsi="Arial" w:cs="Arial"/>
          <w:sz w:val="22"/>
          <w:szCs w:val="22"/>
        </w:rPr>
      </w:pPr>
      <w:r w:rsidRPr="006129CA">
        <w:rPr>
          <w:rFonts w:ascii="Arial" w:hAnsi="Arial" w:cs="Arial"/>
          <w:noProof/>
          <w:sz w:val="22"/>
          <w:szCs w:val="22"/>
          <w:lang w:eastAsia="es-CO"/>
        </w:rPr>
        <w:lastRenderedPageBreak/>
        <w:drawing>
          <wp:anchor distT="0" distB="0" distL="114300" distR="114300" simplePos="0" relativeHeight="251659264" behindDoc="1" locked="0" layoutInCell="1" allowOverlap="1" wp14:anchorId="365E96C0" wp14:editId="2AF2854E">
            <wp:simplePos x="0" y="0"/>
            <wp:positionH relativeFrom="margin">
              <wp:posOffset>1123950</wp:posOffset>
            </wp:positionH>
            <wp:positionV relativeFrom="paragraph">
              <wp:posOffset>30480</wp:posOffset>
            </wp:positionV>
            <wp:extent cx="4114800" cy="3184525"/>
            <wp:effectExtent l="19050" t="19050" r="19050" b="15875"/>
            <wp:wrapTight wrapText="bothSides">
              <wp:wrapPolygon edited="0">
                <wp:start x="-100" y="-129"/>
                <wp:lineTo x="-100" y="21578"/>
                <wp:lineTo x="21600" y="21578"/>
                <wp:lineTo x="21600" y="-129"/>
                <wp:lineTo x="-100" y="-129"/>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69" t="1429" r="4043" b="2526"/>
                    <a:stretch/>
                  </pic:blipFill>
                  <pic:spPr bwMode="auto">
                    <a:xfrm>
                      <a:off x="0" y="0"/>
                      <a:ext cx="4114800" cy="3184525"/>
                    </a:xfrm>
                    <a:prstGeom prst="rect">
                      <a:avLst/>
                    </a:prstGeom>
                    <a:ln>
                      <a:solidFill>
                        <a:schemeClr val="tx1">
                          <a:alpha val="99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8F2D26" w14:textId="15DD928D" w:rsidR="00A0746A" w:rsidRPr="006129CA" w:rsidRDefault="00A0746A" w:rsidP="00A0746A">
      <w:pPr>
        <w:spacing w:line="360" w:lineRule="auto"/>
        <w:jc w:val="both"/>
        <w:rPr>
          <w:rFonts w:ascii="Arial" w:hAnsi="Arial" w:cs="Arial"/>
          <w:sz w:val="22"/>
          <w:szCs w:val="22"/>
        </w:rPr>
      </w:pPr>
    </w:p>
    <w:p w14:paraId="5EC3BEBA" w14:textId="1DD135A1" w:rsidR="00A0746A" w:rsidRPr="006129CA" w:rsidRDefault="00A0746A" w:rsidP="00A0746A">
      <w:pPr>
        <w:spacing w:line="360" w:lineRule="auto"/>
        <w:jc w:val="both"/>
        <w:rPr>
          <w:rFonts w:ascii="Arial" w:hAnsi="Arial" w:cs="Arial"/>
          <w:sz w:val="22"/>
          <w:szCs w:val="22"/>
        </w:rPr>
      </w:pPr>
    </w:p>
    <w:p w14:paraId="6A99A0DA" w14:textId="77777777" w:rsidR="00641B12" w:rsidRPr="006129CA" w:rsidRDefault="00641B12" w:rsidP="00A0746A">
      <w:pPr>
        <w:spacing w:line="360" w:lineRule="auto"/>
        <w:jc w:val="center"/>
        <w:rPr>
          <w:rFonts w:ascii="Arial" w:hAnsi="Arial" w:cs="Arial"/>
          <w:b/>
          <w:i/>
          <w:sz w:val="22"/>
          <w:szCs w:val="22"/>
          <w:lang w:val="es-419" w:eastAsia="en-GB"/>
        </w:rPr>
      </w:pPr>
    </w:p>
    <w:p w14:paraId="3EA3276F" w14:textId="77777777" w:rsidR="00641B12" w:rsidRPr="006129CA" w:rsidRDefault="00641B12" w:rsidP="00A0746A">
      <w:pPr>
        <w:spacing w:line="360" w:lineRule="auto"/>
        <w:jc w:val="center"/>
        <w:rPr>
          <w:rFonts w:ascii="Arial" w:hAnsi="Arial" w:cs="Arial"/>
          <w:b/>
          <w:i/>
          <w:sz w:val="22"/>
          <w:szCs w:val="22"/>
          <w:lang w:val="es-419" w:eastAsia="en-GB"/>
        </w:rPr>
      </w:pPr>
    </w:p>
    <w:p w14:paraId="123DAF1A" w14:textId="77777777" w:rsidR="00641B12" w:rsidRPr="006129CA" w:rsidRDefault="00641B12" w:rsidP="00A0746A">
      <w:pPr>
        <w:spacing w:line="360" w:lineRule="auto"/>
        <w:jc w:val="center"/>
        <w:rPr>
          <w:rFonts w:ascii="Arial" w:hAnsi="Arial" w:cs="Arial"/>
          <w:b/>
          <w:i/>
          <w:sz w:val="22"/>
          <w:szCs w:val="22"/>
          <w:lang w:val="es-419" w:eastAsia="en-GB"/>
        </w:rPr>
      </w:pPr>
    </w:p>
    <w:p w14:paraId="567F765A" w14:textId="77777777" w:rsidR="00641B12" w:rsidRPr="006129CA" w:rsidRDefault="00641B12" w:rsidP="00A0746A">
      <w:pPr>
        <w:spacing w:line="360" w:lineRule="auto"/>
        <w:jc w:val="center"/>
        <w:rPr>
          <w:rFonts w:ascii="Arial" w:hAnsi="Arial" w:cs="Arial"/>
          <w:b/>
          <w:i/>
          <w:sz w:val="22"/>
          <w:szCs w:val="22"/>
          <w:lang w:val="es-419" w:eastAsia="en-GB"/>
        </w:rPr>
      </w:pPr>
    </w:p>
    <w:p w14:paraId="6AB3BCEC" w14:textId="77777777" w:rsidR="00641B12" w:rsidRPr="006129CA" w:rsidRDefault="00641B12" w:rsidP="00A0746A">
      <w:pPr>
        <w:spacing w:line="360" w:lineRule="auto"/>
        <w:jc w:val="center"/>
        <w:rPr>
          <w:rFonts w:ascii="Arial" w:hAnsi="Arial" w:cs="Arial"/>
          <w:b/>
          <w:i/>
          <w:sz w:val="22"/>
          <w:szCs w:val="22"/>
          <w:lang w:val="es-419" w:eastAsia="en-GB"/>
        </w:rPr>
      </w:pPr>
    </w:p>
    <w:p w14:paraId="63F74AD4" w14:textId="77777777" w:rsidR="00641B12" w:rsidRPr="006129CA" w:rsidRDefault="00641B12" w:rsidP="00A0746A">
      <w:pPr>
        <w:spacing w:line="360" w:lineRule="auto"/>
        <w:jc w:val="center"/>
        <w:rPr>
          <w:rFonts w:ascii="Arial" w:hAnsi="Arial" w:cs="Arial"/>
          <w:b/>
          <w:i/>
          <w:sz w:val="22"/>
          <w:szCs w:val="22"/>
          <w:lang w:val="es-419" w:eastAsia="en-GB"/>
        </w:rPr>
      </w:pPr>
    </w:p>
    <w:p w14:paraId="5EECDFDE" w14:textId="77777777" w:rsidR="00641B12" w:rsidRPr="006129CA" w:rsidRDefault="00641B12" w:rsidP="00A0746A">
      <w:pPr>
        <w:spacing w:line="360" w:lineRule="auto"/>
        <w:jc w:val="center"/>
        <w:rPr>
          <w:rFonts w:ascii="Arial" w:hAnsi="Arial" w:cs="Arial"/>
          <w:b/>
          <w:i/>
          <w:sz w:val="22"/>
          <w:szCs w:val="22"/>
          <w:lang w:val="es-419" w:eastAsia="en-GB"/>
        </w:rPr>
      </w:pPr>
    </w:p>
    <w:p w14:paraId="1E11FD27" w14:textId="77777777" w:rsidR="00641B12" w:rsidRPr="006129CA" w:rsidRDefault="00641B12" w:rsidP="00A0746A">
      <w:pPr>
        <w:spacing w:line="360" w:lineRule="auto"/>
        <w:jc w:val="center"/>
        <w:rPr>
          <w:rFonts w:ascii="Arial" w:hAnsi="Arial" w:cs="Arial"/>
          <w:b/>
          <w:i/>
          <w:sz w:val="22"/>
          <w:szCs w:val="22"/>
          <w:lang w:val="es-419" w:eastAsia="en-GB"/>
        </w:rPr>
      </w:pPr>
    </w:p>
    <w:p w14:paraId="59D6DF51" w14:textId="77777777" w:rsidR="00641B12" w:rsidRPr="006129CA" w:rsidRDefault="00641B12" w:rsidP="00A0746A">
      <w:pPr>
        <w:spacing w:line="360" w:lineRule="auto"/>
        <w:jc w:val="center"/>
        <w:rPr>
          <w:rFonts w:ascii="Arial" w:hAnsi="Arial" w:cs="Arial"/>
          <w:b/>
          <w:i/>
          <w:sz w:val="22"/>
          <w:szCs w:val="22"/>
          <w:lang w:val="es-419" w:eastAsia="en-GB"/>
        </w:rPr>
      </w:pPr>
    </w:p>
    <w:p w14:paraId="38072011" w14:textId="77777777" w:rsidR="00641B12" w:rsidRPr="006129CA" w:rsidRDefault="00641B12" w:rsidP="00A0746A">
      <w:pPr>
        <w:spacing w:line="360" w:lineRule="auto"/>
        <w:jc w:val="center"/>
        <w:rPr>
          <w:rFonts w:ascii="Arial" w:hAnsi="Arial" w:cs="Arial"/>
          <w:b/>
          <w:i/>
          <w:sz w:val="20"/>
          <w:szCs w:val="20"/>
          <w:lang w:val="es-419" w:eastAsia="en-GB"/>
        </w:rPr>
      </w:pPr>
    </w:p>
    <w:p w14:paraId="14018275" w14:textId="77777777" w:rsidR="00EC35F1" w:rsidRDefault="00EC35F1" w:rsidP="00641B12">
      <w:pPr>
        <w:spacing w:line="360" w:lineRule="auto"/>
        <w:jc w:val="center"/>
        <w:rPr>
          <w:rFonts w:ascii="Arial" w:hAnsi="Arial" w:cs="Arial"/>
          <w:b/>
          <w:i/>
          <w:sz w:val="20"/>
          <w:szCs w:val="20"/>
          <w:lang w:val="es-419" w:eastAsia="en-GB"/>
        </w:rPr>
      </w:pPr>
    </w:p>
    <w:p w14:paraId="76C91BDF" w14:textId="34F0C6A5" w:rsidR="006F3E3C" w:rsidRPr="006129CA" w:rsidRDefault="00B82FDB" w:rsidP="00641B12">
      <w:pPr>
        <w:spacing w:line="360" w:lineRule="auto"/>
        <w:jc w:val="center"/>
        <w:rPr>
          <w:rFonts w:ascii="Arial" w:eastAsiaTheme="minorHAnsi" w:hAnsi="Arial" w:cs="Arial"/>
          <w:i/>
          <w:iCs/>
          <w:color w:val="333333"/>
          <w:sz w:val="22"/>
          <w:szCs w:val="22"/>
          <w:lang w:val="es-ES" w:eastAsia="en-US"/>
        </w:rPr>
      </w:pPr>
      <w:r w:rsidRPr="006129CA">
        <w:rPr>
          <w:rFonts w:ascii="Arial" w:hAnsi="Arial" w:cs="Arial"/>
          <w:b/>
          <w:i/>
          <w:sz w:val="20"/>
          <w:szCs w:val="20"/>
          <w:lang w:val="es-419" w:eastAsia="en-GB"/>
        </w:rPr>
        <w:t>Imagen No. 3</w:t>
      </w:r>
      <w:r w:rsidRPr="006129CA">
        <w:rPr>
          <w:rFonts w:ascii="Arial" w:hAnsi="Arial" w:cs="Arial"/>
          <w:b/>
          <w:i/>
          <w:sz w:val="22"/>
          <w:szCs w:val="22"/>
          <w:lang w:val="es-419" w:eastAsia="en-GB"/>
        </w:rPr>
        <w:t xml:space="preserve"> </w:t>
      </w:r>
      <w:r w:rsidR="00A0746A" w:rsidRPr="006129CA">
        <w:rPr>
          <w:rFonts w:ascii="Arial" w:hAnsi="Arial" w:cs="Arial"/>
          <w:b/>
          <w:i/>
          <w:sz w:val="20"/>
          <w:szCs w:val="20"/>
          <w:lang w:val="es-419" w:eastAsia="en-GB"/>
        </w:rPr>
        <w:t xml:space="preserve">Fuente: </w:t>
      </w:r>
      <w:r w:rsidR="00A0746A" w:rsidRPr="006129CA">
        <w:rPr>
          <w:rFonts w:ascii="Arial" w:eastAsiaTheme="minorHAnsi" w:hAnsi="Arial" w:cs="Arial"/>
          <w:i/>
          <w:iCs/>
          <w:color w:val="333333"/>
          <w:sz w:val="20"/>
          <w:szCs w:val="20"/>
          <w:lang w:val="es-ES" w:eastAsia="en-US"/>
        </w:rPr>
        <w:t>Observatorio de Derechos Humanos, Vicepresidencia de la República, diciembre de 2009.</w:t>
      </w:r>
    </w:p>
    <w:p w14:paraId="3D8FC56C" w14:textId="77777777" w:rsidR="006F3E3C" w:rsidRPr="006129CA" w:rsidRDefault="006F3E3C" w:rsidP="00B23FDC">
      <w:pPr>
        <w:ind w:left="567"/>
        <w:jc w:val="both"/>
        <w:rPr>
          <w:rFonts w:ascii="Arial" w:hAnsi="Arial" w:cs="Arial"/>
          <w:sz w:val="22"/>
          <w:szCs w:val="22"/>
          <w:lang w:val="es-419" w:eastAsia="en-GB"/>
        </w:rPr>
      </w:pPr>
    </w:p>
    <w:p w14:paraId="43177989" w14:textId="0DF997D4" w:rsidR="00A0746A" w:rsidRPr="00C02749" w:rsidRDefault="00A0746A" w:rsidP="00B23FDC">
      <w:pPr>
        <w:ind w:left="567"/>
        <w:jc w:val="both"/>
        <w:rPr>
          <w:rFonts w:ascii="Arial" w:hAnsi="Arial" w:cs="Arial"/>
          <w:lang w:val="es-419" w:eastAsia="en-GB"/>
        </w:rPr>
      </w:pPr>
      <w:r w:rsidRPr="00C02749">
        <w:rPr>
          <w:rFonts w:ascii="Arial" w:hAnsi="Arial" w:cs="Arial"/>
          <w:lang w:val="es-419" w:eastAsia="en-GB"/>
        </w:rPr>
        <w:t>La perturbación al Derecho a la Paz en el departamento del Huila, no solo fue evidente durante los dos periodos presidenciales de Álvaro Uribe Vélez, si no que continuaron durante los Gobiernos de Juan Manuel Santos Calderón, situación que ambientaría en un altísimo porcentaje en los diálogos finales del acuerdo de paz co</w:t>
      </w:r>
      <w:r w:rsidR="009D4D5E" w:rsidRPr="00C02749">
        <w:rPr>
          <w:rFonts w:ascii="Arial" w:hAnsi="Arial" w:cs="Arial"/>
          <w:lang w:val="es-419" w:eastAsia="en-GB"/>
        </w:rPr>
        <w:t>n las FARC-EP en el año 2016</w:t>
      </w:r>
      <w:r w:rsidRPr="00C02749">
        <w:rPr>
          <w:rFonts w:ascii="Arial" w:hAnsi="Arial" w:cs="Arial"/>
          <w:lang w:val="es-419" w:eastAsia="en-GB"/>
        </w:rPr>
        <w:t xml:space="preserve">. Toda vez que entre el periodo de tiempo comprendido entre el 2011 y 2018, la confrontación armada con esta guerrilla origino: </w:t>
      </w:r>
      <w:r w:rsidRPr="00C02749">
        <w:rPr>
          <w:rFonts w:ascii="Arial" w:hAnsi="Arial" w:cs="Arial"/>
          <w:b/>
          <w:bCs/>
          <w:u w:val="single"/>
          <w:lang w:val="es-419" w:eastAsia="en-GB"/>
        </w:rPr>
        <w:t>616 actos terroristas, 46.303 desplazados, 1.263 Homicidios, 59 secuestros, 83 casos de desaparición forzada</w:t>
      </w:r>
      <w:r w:rsidRPr="00C02749">
        <w:rPr>
          <w:rFonts w:ascii="Arial" w:hAnsi="Arial" w:cs="Arial"/>
          <w:lang w:val="es-419" w:eastAsia="en-GB"/>
        </w:rPr>
        <w:t xml:space="preserve">. A continuación de desagregan los datos por variables de análisis: </w:t>
      </w:r>
    </w:p>
    <w:p w14:paraId="769E6657" w14:textId="77777777" w:rsidR="00A0746A" w:rsidRPr="006129CA" w:rsidRDefault="00A0746A" w:rsidP="00A0746A">
      <w:pPr>
        <w:spacing w:line="360" w:lineRule="auto"/>
        <w:ind w:left="567"/>
        <w:jc w:val="both"/>
        <w:rPr>
          <w:rFonts w:ascii="Arial" w:hAnsi="Arial" w:cs="Arial"/>
          <w:sz w:val="22"/>
          <w:szCs w:val="22"/>
          <w:lang w:val="es-419" w:eastAsia="en-GB"/>
        </w:rPr>
      </w:pPr>
    </w:p>
    <w:p w14:paraId="35C91530" w14:textId="77777777" w:rsidR="00A0746A" w:rsidRPr="006129CA" w:rsidRDefault="00A0746A" w:rsidP="00A0746A">
      <w:pPr>
        <w:spacing w:line="360" w:lineRule="auto"/>
        <w:ind w:left="567"/>
        <w:jc w:val="center"/>
        <w:rPr>
          <w:rFonts w:ascii="Arial" w:hAnsi="Arial" w:cs="Arial"/>
          <w:sz w:val="22"/>
          <w:szCs w:val="22"/>
          <w:lang w:val="es-419" w:eastAsia="en-GB"/>
        </w:rPr>
      </w:pPr>
      <w:r w:rsidRPr="006129CA">
        <w:rPr>
          <w:rFonts w:ascii="Arial" w:hAnsi="Arial" w:cs="Arial"/>
          <w:noProof/>
          <w:sz w:val="22"/>
          <w:szCs w:val="22"/>
          <w:lang w:eastAsia="es-CO"/>
        </w:rPr>
        <w:lastRenderedPageBreak/>
        <w:drawing>
          <wp:inline distT="0" distB="0" distL="0" distR="0" wp14:anchorId="421C973A" wp14:editId="11130048">
            <wp:extent cx="4946072" cy="3886200"/>
            <wp:effectExtent l="19050" t="19050" r="2603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3736" cy="3900079"/>
                    </a:xfrm>
                    <a:prstGeom prst="rect">
                      <a:avLst/>
                    </a:prstGeom>
                    <a:ln w="12700">
                      <a:solidFill>
                        <a:schemeClr val="tx1"/>
                      </a:solidFill>
                    </a:ln>
                  </pic:spPr>
                </pic:pic>
              </a:graphicData>
            </a:graphic>
          </wp:inline>
        </w:drawing>
      </w:r>
    </w:p>
    <w:p w14:paraId="7E3E9665" w14:textId="38CEDF93" w:rsidR="00A0746A" w:rsidRPr="006129CA" w:rsidRDefault="00B82FDB" w:rsidP="00A0746A">
      <w:pPr>
        <w:spacing w:line="360" w:lineRule="auto"/>
        <w:ind w:left="567"/>
        <w:jc w:val="both"/>
        <w:rPr>
          <w:rFonts w:ascii="Arial" w:hAnsi="Arial" w:cs="Arial"/>
          <w:sz w:val="20"/>
          <w:szCs w:val="20"/>
          <w:lang w:val="es-419" w:eastAsia="en-GB"/>
        </w:rPr>
      </w:pPr>
      <w:r w:rsidRPr="006129CA">
        <w:rPr>
          <w:rFonts w:ascii="Arial" w:hAnsi="Arial" w:cs="Arial"/>
          <w:b/>
          <w:i/>
          <w:sz w:val="20"/>
          <w:szCs w:val="20"/>
          <w:lang w:val="es-419" w:eastAsia="en-GB"/>
        </w:rPr>
        <w:t>Imagen No. 4</w:t>
      </w:r>
      <w:r w:rsidR="00A0746A" w:rsidRPr="006129CA">
        <w:rPr>
          <w:rFonts w:ascii="Arial" w:hAnsi="Arial" w:cs="Arial"/>
          <w:b/>
          <w:i/>
          <w:sz w:val="20"/>
          <w:szCs w:val="20"/>
          <w:lang w:val="es-419" w:eastAsia="en-GB"/>
        </w:rPr>
        <w:t>Fuente:</w:t>
      </w:r>
      <w:r w:rsidR="00A0746A" w:rsidRPr="006129CA">
        <w:rPr>
          <w:rFonts w:ascii="Arial" w:hAnsi="Arial" w:cs="Arial"/>
          <w:sz w:val="20"/>
          <w:szCs w:val="20"/>
          <w:lang w:val="es-419" w:eastAsia="en-GB"/>
        </w:rPr>
        <w:t xml:space="preserve"> </w:t>
      </w:r>
      <w:r w:rsidR="00A0746A" w:rsidRPr="006129CA">
        <w:rPr>
          <w:rFonts w:ascii="Arial" w:eastAsiaTheme="minorHAnsi" w:hAnsi="Arial" w:cs="Arial"/>
          <w:i/>
          <w:iCs/>
          <w:color w:val="333333"/>
          <w:sz w:val="20"/>
          <w:szCs w:val="20"/>
          <w:lang w:val="es-ES" w:eastAsia="en-US"/>
        </w:rPr>
        <w:t>Conflicto Armado y la producción Agraria: Casi departamento del Huila. Pag 68</w:t>
      </w:r>
      <w:r w:rsidR="00A0746A" w:rsidRPr="006129CA">
        <w:rPr>
          <w:rFonts w:ascii="Arial" w:eastAsiaTheme="minorHAnsi" w:hAnsi="Arial" w:cs="Arial"/>
          <w:i/>
          <w:iCs/>
          <w:color w:val="333333"/>
          <w:sz w:val="20"/>
          <w:szCs w:val="20"/>
          <w:lang w:val="es-ES" w:eastAsia="en-US"/>
        </w:rPr>
        <w:endnoteReference w:id="2"/>
      </w:r>
    </w:p>
    <w:p w14:paraId="20BD5C6B" w14:textId="2FD23D1F" w:rsidR="00A0746A" w:rsidRPr="006129CA" w:rsidRDefault="00A0746A" w:rsidP="0058356B">
      <w:pPr>
        <w:jc w:val="both"/>
        <w:rPr>
          <w:rFonts w:ascii="Arial" w:hAnsi="Arial" w:cs="Arial"/>
          <w:sz w:val="22"/>
          <w:szCs w:val="22"/>
        </w:rPr>
      </w:pPr>
    </w:p>
    <w:p w14:paraId="6D8F4653" w14:textId="77777777" w:rsidR="00FE620E" w:rsidRDefault="00FE620E" w:rsidP="007F2A7A">
      <w:pPr>
        <w:jc w:val="both"/>
        <w:rPr>
          <w:rFonts w:ascii="Arial" w:hAnsi="Arial" w:cs="Arial"/>
          <w:sz w:val="22"/>
          <w:szCs w:val="22"/>
        </w:rPr>
      </w:pPr>
    </w:p>
    <w:p w14:paraId="2658A524" w14:textId="6DFBBD04" w:rsidR="007F2A7A" w:rsidRPr="00C02749" w:rsidRDefault="00436554" w:rsidP="007F2A7A">
      <w:pPr>
        <w:jc w:val="both"/>
        <w:rPr>
          <w:rFonts w:ascii="Arial" w:hAnsi="Arial" w:cs="Arial"/>
        </w:rPr>
      </w:pPr>
      <w:r w:rsidRPr="00C02749">
        <w:rPr>
          <w:rFonts w:ascii="Arial" w:hAnsi="Arial" w:cs="Arial"/>
        </w:rPr>
        <w:t>Es evidente que el departamento del Huila sigue siendo víctima del conflicto armado; y aún más sigue siendo víctima de la debilidad institucional que existe en el país, dado a que han Re victi</w:t>
      </w:r>
      <w:r w:rsidR="006F3E3C" w:rsidRPr="00C02749">
        <w:rPr>
          <w:rFonts w:ascii="Arial" w:hAnsi="Arial" w:cs="Arial"/>
        </w:rPr>
        <w:t>mizado al departamento</w:t>
      </w:r>
      <w:r w:rsidR="00525F08" w:rsidRPr="00C02749">
        <w:rPr>
          <w:rFonts w:ascii="Arial" w:hAnsi="Arial" w:cs="Arial"/>
        </w:rPr>
        <w:t>,</w:t>
      </w:r>
      <w:r w:rsidRPr="00C02749">
        <w:rPr>
          <w:rFonts w:ascii="Arial" w:hAnsi="Arial" w:cs="Arial"/>
        </w:rPr>
        <w:t xml:space="preserve"> al vulnerar el derecho a la paz que establece los artículos 22 y 95 en su numeral sexto de la Constitución Política de la </w:t>
      </w:r>
      <w:proofErr w:type="spellStart"/>
      <w:r w:rsidRPr="00C02749">
        <w:rPr>
          <w:rFonts w:ascii="Arial" w:hAnsi="Arial" w:cs="Arial"/>
        </w:rPr>
        <w:t>Republica</w:t>
      </w:r>
      <w:proofErr w:type="spellEnd"/>
      <w:r w:rsidRPr="00C02749">
        <w:rPr>
          <w:rFonts w:ascii="Arial" w:hAnsi="Arial" w:cs="Arial"/>
        </w:rPr>
        <w:t xml:space="preserve"> de Colombia del 1991 los cuales establecen </w:t>
      </w:r>
      <w:r w:rsidR="008F5451" w:rsidRPr="00C02749">
        <w:rPr>
          <w:rFonts w:ascii="Arial" w:hAnsi="Arial" w:cs="Arial"/>
          <w:bCs/>
        </w:rPr>
        <w:t xml:space="preserve"> </w:t>
      </w:r>
      <w:r w:rsidR="008F5451" w:rsidRPr="00C02749">
        <w:rPr>
          <w:rFonts w:ascii="Arial" w:hAnsi="Arial" w:cs="Arial"/>
          <w:bCs/>
          <w:i/>
        </w:rPr>
        <w:t xml:space="preserve">“la paz es un derecho y un deber de obligatorio cumplimiento” y </w:t>
      </w:r>
      <w:r w:rsidR="008F5451" w:rsidRPr="00C02749">
        <w:rPr>
          <w:rFonts w:ascii="Arial" w:hAnsi="Arial" w:cs="Arial"/>
          <w:bCs/>
          <w:i/>
          <w:iCs/>
        </w:rPr>
        <w:t>“propender al logro y mantenimiento de la paz (…)</w:t>
      </w:r>
      <w:r w:rsidR="008F5451" w:rsidRPr="00C02749">
        <w:rPr>
          <w:rFonts w:ascii="Arial" w:hAnsi="Arial" w:cs="Arial"/>
          <w:bCs/>
        </w:rPr>
        <w:t>”</w:t>
      </w:r>
      <w:r w:rsidR="009C27F5" w:rsidRPr="00C02749">
        <w:rPr>
          <w:rFonts w:ascii="Arial" w:hAnsi="Arial" w:cs="Arial"/>
          <w:bCs/>
        </w:rPr>
        <w:t xml:space="preserve"> </w:t>
      </w:r>
    </w:p>
    <w:p w14:paraId="3B3EABD9" w14:textId="6E53883C" w:rsidR="009C27F5" w:rsidRPr="00C02749" w:rsidRDefault="009C27F5" w:rsidP="007F2A7A">
      <w:pPr>
        <w:jc w:val="both"/>
        <w:rPr>
          <w:rFonts w:ascii="Arial" w:hAnsi="Arial" w:cs="Arial"/>
          <w:bCs/>
        </w:rPr>
      </w:pPr>
    </w:p>
    <w:p w14:paraId="159E4EED" w14:textId="2F9D6D5B" w:rsidR="009C27F5" w:rsidRPr="00C02749" w:rsidRDefault="008705FA" w:rsidP="007F2A7A">
      <w:pPr>
        <w:jc w:val="both"/>
        <w:rPr>
          <w:rFonts w:ascii="Arial" w:hAnsi="Arial" w:cs="Arial"/>
          <w:bCs/>
        </w:rPr>
      </w:pPr>
      <w:r w:rsidRPr="00C02749">
        <w:rPr>
          <w:rFonts w:ascii="Arial" w:hAnsi="Arial" w:cs="Arial"/>
          <w:bCs/>
        </w:rPr>
        <w:t>E</w:t>
      </w:r>
      <w:r w:rsidR="009C27F5" w:rsidRPr="00C02749">
        <w:rPr>
          <w:rFonts w:ascii="Arial" w:hAnsi="Arial" w:cs="Arial"/>
          <w:bCs/>
        </w:rPr>
        <w:t>s importante r</w:t>
      </w:r>
      <w:r w:rsidR="009D4D5E" w:rsidRPr="00C02749">
        <w:rPr>
          <w:rFonts w:ascii="Arial" w:hAnsi="Arial" w:cs="Arial"/>
          <w:bCs/>
        </w:rPr>
        <w:t xml:space="preserve">esaltar que el </w:t>
      </w:r>
      <w:r w:rsidRPr="00C02749">
        <w:rPr>
          <w:rFonts w:ascii="Arial" w:hAnsi="Arial" w:cs="Arial"/>
          <w:bCs/>
        </w:rPr>
        <w:t>Huila cuenta con cuatro corredores estratégicos</w:t>
      </w:r>
      <w:r w:rsidR="00E848C9" w:rsidRPr="00C02749">
        <w:rPr>
          <w:rFonts w:ascii="Arial" w:hAnsi="Arial" w:cs="Arial"/>
          <w:bCs/>
        </w:rPr>
        <w:t>; y t</w:t>
      </w:r>
      <w:r w:rsidRPr="00C02749">
        <w:rPr>
          <w:rFonts w:ascii="Arial" w:hAnsi="Arial" w:cs="Arial"/>
          <w:bCs/>
        </w:rPr>
        <w:t>eniendo en cue</w:t>
      </w:r>
      <w:r w:rsidR="00525F08" w:rsidRPr="00C02749">
        <w:rPr>
          <w:rFonts w:ascii="Arial" w:hAnsi="Arial" w:cs="Arial"/>
          <w:bCs/>
        </w:rPr>
        <w:t>nta los mismos</w:t>
      </w:r>
      <w:r w:rsidRPr="00C02749">
        <w:rPr>
          <w:rFonts w:ascii="Arial" w:hAnsi="Arial" w:cs="Arial"/>
          <w:bCs/>
        </w:rPr>
        <w:t xml:space="preserve">, el gobierno nacional decide </w:t>
      </w:r>
      <w:r w:rsidR="00A725CA" w:rsidRPr="00C02749">
        <w:rPr>
          <w:rFonts w:ascii="Arial" w:hAnsi="Arial" w:cs="Arial"/>
          <w:bCs/>
        </w:rPr>
        <w:t>entre (1999 – 2002)</w:t>
      </w:r>
      <w:r w:rsidRPr="00C02749">
        <w:rPr>
          <w:rFonts w:ascii="Arial" w:hAnsi="Arial" w:cs="Arial"/>
          <w:bCs/>
        </w:rPr>
        <w:t xml:space="preserve"> crear una</w:t>
      </w:r>
      <w:r w:rsidR="00A725CA" w:rsidRPr="00C02749">
        <w:rPr>
          <w:rFonts w:ascii="Arial" w:hAnsi="Arial" w:cs="Arial"/>
        </w:rPr>
        <w:t xml:space="preserve"> zona de distensión, la cual </w:t>
      </w:r>
      <w:r w:rsidRPr="00C02749">
        <w:rPr>
          <w:rFonts w:ascii="Arial" w:hAnsi="Arial" w:cs="Arial"/>
        </w:rPr>
        <w:t>está</w:t>
      </w:r>
      <w:r w:rsidR="00A725CA" w:rsidRPr="00C02749">
        <w:rPr>
          <w:rFonts w:ascii="Arial" w:hAnsi="Arial" w:cs="Arial"/>
        </w:rPr>
        <w:t xml:space="preserve"> conformada por cuatro municipios de Meta (Mesetas, Uribe, Vistahermosa y La Macarena) y uno del Caquetá (San Vicente del Caguán), dos de ellos – Uribe y San Vicente– fronterizos con Huila. Dichos hechos generaron un efecto rebote dado a que el departamento del Huila se convirtió en un lugar </w:t>
      </w:r>
      <w:r w:rsidR="009D4D5E" w:rsidRPr="00C02749">
        <w:rPr>
          <w:rFonts w:ascii="Arial" w:hAnsi="Arial" w:cs="Arial"/>
        </w:rPr>
        <w:t>estratégico</w:t>
      </w:r>
      <w:r w:rsidR="00A725CA" w:rsidRPr="00C02749">
        <w:rPr>
          <w:rFonts w:ascii="Arial" w:hAnsi="Arial" w:cs="Arial"/>
        </w:rPr>
        <w:t xml:space="preserve"> para los grupos </w:t>
      </w:r>
      <w:r w:rsidR="009D4D5E" w:rsidRPr="00C02749">
        <w:rPr>
          <w:rFonts w:ascii="Arial" w:hAnsi="Arial" w:cs="Arial"/>
        </w:rPr>
        <w:t>armados</w:t>
      </w:r>
      <w:r w:rsidR="00A725CA" w:rsidRPr="00C02749">
        <w:rPr>
          <w:rFonts w:ascii="Arial" w:hAnsi="Arial" w:cs="Arial"/>
        </w:rPr>
        <w:t>, y por ese motivo en su propósito de controlar y ganar posiciones hizo que la población se convirtiera en un objetivo para sus incursiones.</w:t>
      </w:r>
    </w:p>
    <w:p w14:paraId="30D5F871" w14:textId="1BA8CCE3" w:rsidR="008705FA" w:rsidRPr="00C02749" w:rsidRDefault="008705FA" w:rsidP="007F2A7A">
      <w:pPr>
        <w:jc w:val="both"/>
        <w:rPr>
          <w:rFonts w:ascii="Arial" w:hAnsi="Arial" w:cs="Arial"/>
        </w:rPr>
      </w:pPr>
    </w:p>
    <w:p w14:paraId="2082EAEB" w14:textId="115BC975" w:rsidR="00E848C9" w:rsidRPr="00C02749" w:rsidRDefault="008705FA" w:rsidP="00E848C9">
      <w:pPr>
        <w:jc w:val="both"/>
        <w:rPr>
          <w:rFonts w:ascii="Arial" w:hAnsi="Arial" w:cs="Arial"/>
        </w:rPr>
      </w:pPr>
      <w:r w:rsidRPr="00C02749">
        <w:rPr>
          <w:rFonts w:ascii="Arial" w:hAnsi="Arial" w:cs="Arial"/>
        </w:rPr>
        <w:t xml:space="preserve">Al mismo tiempo de la creación de la zona de distención, llegaron grupos paramilitares al departamento del Huila, los cuales ingresaron por Pitalito </w:t>
      </w:r>
      <w:r w:rsidR="00E848C9" w:rsidRPr="00C02749">
        <w:rPr>
          <w:rFonts w:ascii="Arial" w:hAnsi="Arial" w:cs="Arial"/>
        </w:rPr>
        <w:t xml:space="preserve">desde Putumayo; </w:t>
      </w:r>
      <w:r w:rsidRPr="00C02749">
        <w:rPr>
          <w:rFonts w:ascii="Arial" w:hAnsi="Arial" w:cs="Arial"/>
        </w:rPr>
        <w:t>otros, ingresar</w:t>
      </w:r>
      <w:r w:rsidR="00E848C9" w:rsidRPr="00C02749">
        <w:rPr>
          <w:rFonts w:ascii="Arial" w:hAnsi="Arial" w:cs="Arial"/>
        </w:rPr>
        <w:t xml:space="preserve">on por el sur desde el </w:t>
      </w:r>
      <w:r w:rsidR="00641B12" w:rsidRPr="00C02749">
        <w:rPr>
          <w:rFonts w:ascii="Arial" w:hAnsi="Arial" w:cs="Arial"/>
        </w:rPr>
        <w:t>Caquetá,</w:t>
      </w:r>
      <w:r w:rsidR="00E848C9" w:rsidRPr="00C02749">
        <w:rPr>
          <w:rFonts w:ascii="Arial" w:hAnsi="Arial" w:cs="Arial"/>
        </w:rPr>
        <w:t xml:space="preserve"> y otros ingresaron por el norte desde el meta, esto dio inicio a la presencia del frente sur de los Andaquíes y, del Bloque Central Bolívar. Situación que trajo mucho más conflicto al departamento. </w:t>
      </w:r>
    </w:p>
    <w:p w14:paraId="515289D6" w14:textId="77777777" w:rsidR="009D4D5E" w:rsidRPr="006129CA" w:rsidRDefault="009D4D5E" w:rsidP="00E848C9">
      <w:pPr>
        <w:jc w:val="both"/>
        <w:rPr>
          <w:rFonts w:ascii="Arial" w:hAnsi="Arial" w:cs="Arial"/>
          <w:sz w:val="22"/>
          <w:szCs w:val="22"/>
        </w:rPr>
      </w:pPr>
    </w:p>
    <w:p w14:paraId="5A84AD53" w14:textId="0BA857C9" w:rsidR="008F5451" w:rsidRPr="00C02749" w:rsidRDefault="0031798A" w:rsidP="00953FF7">
      <w:pPr>
        <w:jc w:val="both"/>
        <w:rPr>
          <w:rFonts w:ascii="Arial" w:hAnsi="Arial" w:cs="Arial"/>
        </w:rPr>
      </w:pPr>
      <w:r w:rsidRPr="00C02749">
        <w:rPr>
          <w:rFonts w:ascii="Arial" w:hAnsi="Arial" w:cs="Arial"/>
        </w:rPr>
        <w:t>Teniendo en cuenta los antecedentes de la lucha por la paz en Colombia, donde se logró</w:t>
      </w:r>
      <w:r w:rsidR="00953FF7" w:rsidRPr="00C02749">
        <w:rPr>
          <w:rFonts w:ascii="Arial" w:hAnsi="Arial" w:cs="Arial"/>
        </w:rPr>
        <w:t xml:space="preserve"> una victoria, siendo estos, el acuerdo final para la</w:t>
      </w:r>
      <w:r w:rsidR="009D4D5E" w:rsidRPr="00C02749">
        <w:rPr>
          <w:rFonts w:ascii="Arial" w:hAnsi="Arial" w:cs="Arial"/>
        </w:rPr>
        <w:t xml:space="preserve"> paz en 2016,</w:t>
      </w:r>
      <w:r w:rsidR="00E848C9" w:rsidRPr="00C02749">
        <w:rPr>
          <w:rFonts w:ascii="Arial" w:hAnsi="Arial" w:cs="Arial"/>
        </w:rPr>
        <w:t xml:space="preserve"> </w:t>
      </w:r>
      <w:r w:rsidRPr="00C02749">
        <w:rPr>
          <w:rFonts w:ascii="Arial" w:hAnsi="Arial" w:cs="Arial"/>
        </w:rPr>
        <w:t>no significó el fin de la guerra , ya que en algunos lugares del país, en su gran mayoría zonas rurales</w:t>
      </w:r>
      <w:r w:rsidR="00953FF7" w:rsidRPr="00C02749">
        <w:rPr>
          <w:rFonts w:ascii="Arial" w:hAnsi="Arial" w:cs="Arial"/>
        </w:rPr>
        <w:t>,</w:t>
      </w:r>
      <w:r w:rsidRPr="00C02749">
        <w:rPr>
          <w:rFonts w:ascii="Arial" w:hAnsi="Arial" w:cs="Arial"/>
        </w:rPr>
        <w:t xml:space="preserve"> solo se logró un falso estado de </w:t>
      </w:r>
      <w:r w:rsidR="00795C65" w:rsidRPr="00C02749">
        <w:rPr>
          <w:rFonts w:ascii="Arial" w:hAnsi="Arial" w:cs="Arial"/>
        </w:rPr>
        <w:t xml:space="preserve"> </w:t>
      </w:r>
      <w:r w:rsidRPr="00C02749">
        <w:rPr>
          <w:rFonts w:ascii="Arial" w:hAnsi="Arial" w:cs="Arial"/>
        </w:rPr>
        <w:t>tranquilidad temporal, porque los grupos armados al margen de la ley siguen dispuestos a recuperar el dominio de esos territorios y alejar la soberanía del estado , como  s</w:t>
      </w:r>
      <w:r w:rsidR="00953FF7" w:rsidRPr="00C02749">
        <w:rPr>
          <w:rFonts w:ascii="Arial" w:hAnsi="Arial" w:cs="Arial"/>
        </w:rPr>
        <w:t>e pudo evidenciar el pasado 02 de septiembre de 2022  con el  atentado a siete policías,</w:t>
      </w:r>
      <w:r w:rsidRPr="00C02749">
        <w:rPr>
          <w:rFonts w:ascii="Arial" w:hAnsi="Arial" w:cs="Arial"/>
        </w:rPr>
        <w:t xml:space="preserve"> en la vereda de San Luis</w:t>
      </w:r>
      <w:r w:rsidR="00641B12" w:rsidRPr="00C02749">
        <w:rPr>
          <w:rFonts w:ascii="Arial" w:hAnsi="Arial" w:cs="Arial"/>
        </w:rPr>
        <w:t>,</w:t>
      </w:r>
      <w:r w:rsidRPr="00C02749">
        <w:rPr>
          <w:rFonts w:ascii="Arial" w:hAnsi="Arial" w:cs="Arial"/>
        </w:rPr>
        <w:t xml:space="preserve"> en la zona rural de Neiva</w:t>
      </w:r>
      <w:r w:rsidR="00641B12" w:rsidRPr="00C02749">
        <w:rPr>
          <w:rFonts w:ascii="Arial" w:hAnsi="Arial" w:cs="Arial"/>
        </w:rPr>
        <w:t>, Huila</w:t>
      </w:r>
      <w:r w:rsidR="00953FF7" w:rsidRPr="00C02749">
        <w:rPr>
          <w:rFonts w:ascii="Arial" w:hAnsi="Arial" w:cs="Arial"/>
        </w:rPr>
        <w:t>.</w:t>
      </w:r>
    </w:p>
    <w:p w14:paraId="4E1FF04E" w14:textId="77777777" w:rsidR="008F5451" w:rsidRPr="006129CA" w:rsidRDefault="008F5451" w:rsidP="008F5451">
      <w:pPr>
        <w:spacing w:line="276" w:lineRule="auto"/>
        <w:jc w:val="both"/>
        <w:rPr>
          <w:rFonts w:ascii="Arial" w:hAnsi="Arial" w:cs="Arial"/>
          <w:b/>
          <w:sz w:val="22"/>
          <w:szCs w:val="22"/>
          <w:lang w:val="es-419" w:eastAsia="en-GB"/>
        </w:rPr>
      </w:pPr>
    </w:p>
    <w:p w14:paraId="6D78716F" w14:textId="77777777" w:rsidR="00B47EE2" w:rsidRPr="006129CA" w:rsidRDefault="00B47EE2" w:rsidP="008F5451">
      <w:pPr>
        <w:spacing w:line="276" w:lineRule="auto"/>
        <w:jc w:val="both"/>
        <w:rPr>
          <w:rFonts w:ascii="Arial" w:hAnsi="Arial" w:cs="Arial"/>
          <w:b/>
          <w:sz w:val="22"/>
          <w:szCs w:val="22"/>
          <w:lang w:val="es-419" w:eastAsia="en-GB"/>
        </w:rPr>
      </w:pPr>
    </w:p>
    <w:p w14:paraId="3E582F7F" w14:textId="77777777" w:rsidR="00FE620E" w:rsidRDefault="00FE620E" w:rsidP="008F5451">
      <w:pPr>
        <w:spacing w:line="276" w:lineRule="auto"/>
        <w:jc w:val="both"/>
        <w:rPr>
          <w:rFonts w:ascii="Arial" w:hAnsi="Arial" w:cs="Arial"/>
          <w:b/>
          <w:sz w:val="22"/>
          <w:szCs w:val="22"/>
          <w:lang w:val="es-419" w:eastAsia="en-GB"/>
        </w:rPr>
      </w:pPr>
    </w:p>
    <w:p w14:paraId="43889FE7" w14:textId="2C89D25E" w:rsidR="008547F9" w:rsidRPr="00C02749" w:rsidRDefault="008F5451" w:rsidP="008F5451">
      <w:pPr>
        <w:spacing w:line="276" w:lineRule="auto"/>
        <w:jc w:val="both"/>
        <w:rPr>
          <w:rFonts w:ascii="Arial" w:hAnsi="Arial" w:cs="Arial"/>
          <w:b/>
          <w:lang w:val="es-419" w:eastAsia="en-GB"/>
        </w:rPr>
      </w:pPr>
      <w:r w:rsidRPr="00C02749">
        <w:rPr>
          <w:rFonts w:ascii="Arial" w:hAnsi="Arial" w:cs="Arial"/>
          <w:b/>
          <w:lang w:val="es-419" w:eastAsia="en-GB"/>
        </w:rPr>
        <w:t xml:space="preserve">SEGUNDO EJE- ACUERDO </w:t>
      </w:r>
      <w:r w:rsidR="001B04A5" w:rsidRPr="00C02749">
        <w:rPr>
          <w:rFonts w:ascii="Arial" w:hAnsi="Arial" w:cs="Arial"/>
          <w:b/>
          <w:lang w:val="es-419" w:eastAsia="en-GB"/>
        </w:rPr>
        <w:t>FINAL</w:t>
      </w:r>
      <w:r w:rsidR="00363DC5" w:rsidRPr="00C02749">
        <w:rPr>
          <w:rFonts w:ascii="Arial" w:hAnsi="Arial" w:cs="Arial"/>
          <w:b/>
          <w:lang w:val="es-419" w:eastAsia="en-GB"/>
        </w:rPr>
        <w:t xml:space="preserve"> VS. DECRETO 893 DE 2017</w:t>
      </w:r>
      <w:r w:rsidR="001B04A5" w:rsidRPr="00C02749">
        <w:rPr>
          <w:rFonts w:ascii="Arial" w:hAnsi="Arial" w:cs="Arial"/>
          <w:b/>
          <w:lang w:val="es-419" w:eastAsia="en-GB"/>
        </w:rPr>
        <w:t>.</w:t>
      </w:r>
      <w:r w:rsidRPr="00C02749">
        <w:rPr>
          <w:rFonts w:ascii="Arial" w:hAnsi="Arial" w:cs="Arial"/>
          <w:b/>
          <w:lang w:val="es-419" w:eastAsia="en-GB"/>
        </w:rPr>
        <w:t xml:space="preserve"> </w:t>
      </w:r>
      <w:r w:rsidR="00363DC5" w:rsidRPr="00C02749">
        <w:rPr>
          <w:rFonts w:ascii="Arial" w:hAnsi="Arial" w:cs="Arial"/>
          <w:b/>
          <w:lang w:val="es-419" w:eastAsia="en-GB"/>
        </w:rPr>
        <w:t>Criterios de priorización de los municipios PDET que establece el numeral 1.2.2 del -Acuerdo Final- para la Paz y el Decreto 893 de 2017 “Por el cual se crean los Programas de Desarrollo con Enfoque Territorial- PDET”.</w:t>
      </w:r>
    </w:p>
    <w:p w14:paraId="55FEE927" w14:textId="2F4370A2" w:rsidR="006E093E" w:rsidRPr="00C02749" w:rsidRDefault="006E093E" w:rsidP="008F5451">
      <w:pPr>
        <w:spacing w:line="276" w:lineRule="auto"/>
        <w:jc w:val="both"/>
        <w:rPr>
          <w:rFonts w:ascii="Arial" w:hAnsi="Arial" w:cs="Arial"/>
          <w:b/>
          <w:lang w:val="es-419" w:eastAsia="en-GB"/>
        </w:rPr>
      </w:pPr>
    </w:p>
    <w:p w14:paraId="205C35CB" w14:textId="25AFBC2D" w:rsidR="005C4A16" w:rsidRPr="00C02749" w:rsidRDefault="005C4A16" w:rsidP="005C4A16">
      <w:pPr>
        <w:jc w:val="both"/>
        <w:rPr>
          <w:rFonts w:ascii="Arial" w:hAnsi="Arial" w:cs="Arial"/>
        </w:rPr>
      </w:pPr>
      <w:r w:rsidRPr="00C02749">
        <w:rPr>
          <w:rFonts w:ascii="Arial" w:hAnsi="Arial" w:cs="Arial"/>
          <w:shd w:val="clear" w:color="auto" w:fill="FFFFFF"/>
        </w:rPr>
        <w:t>Para</w:t>
      </w:r>
      <w:r w:rsidR="006E093E" w:rsidRPr="00C02749">
        <w:rPr>
          <w:rFonts w:ascii="Arial" w:hAnsi="Arial" w:cs="Arial"/>
          <w:shd w:val="clear" w:color="auto" w:fill="FFFFFF"/>
        </w:rPr>
        <w:t xml:space="preserve"> hablar de los criterios de priorización de municipios PDET, es importante resaltar </w:t>
      </w:r>
      <w:r w:rsidRPr="00C02749">
        <w:rPr>
          <w:rFonts w:ascii="Arial" w:hAnsi="Arial" w:cs="Arial"/>
          <w:shd w:val="clear" w:color="auto" w:fill="FFFFFF"/>
        </w:rPr>
        <w:t>que,</w:t>
      </w:r>
      <w:r w:rsidR="006E093E" w:rsidRPr="00C02749">
        <w:rPr>
          <w:rFonts w:ascii="Arial" w:hAnsi="Arial" w:cs="Arial"/>
          <w:shd w:val="clear" w:color="auto" w:fill="FFFFFF"/>
        </w:rPr>
        <w:t xml:space="preserve"> durante la realización del Acuerdo Final de Paz, </w:t>
      </w:r>
      <w:r w:rsidRPr="00C02749">
        <w:rPr>
          <w:rFonts w:ascii="Arial" w:hAnsi="Arial" w:cs="Arial"/>
          <w:shd w:val="clear" w:color="auto" w:fill="FFFFFF"/>
        </w:rPr>
        <w:t>l</w:t>
      </w:r>
      <w:r w:rsidR="006E093E" w:rsidRPr="00C02749">
        <w:rPr>
          <w:rFonts w:ascii="Arial" w:hAnsi="Arial" w:cs="Arial"/>
          <w:shd w:val="clear" w:color="auto" w:fill="FFFFFF"/>
        </w:rPr>
        <w:t xml:space="preserve">a ONU presentó un listado de los 125 municipios del postconflicto que debían ser priorizados. Dentro de este listado, se encuentran los municipios de </w:t>
      </w:r>
      <w:r w:rsidR="006E093E" w:rsidRPr="00C02749">
        <w:rPr>
          <w:rFonts w:ascii="Arial" w:hAnsi="Arial" w:cs="Arial"/>
          <w:b/>
          <w:bCs/>
          <w:u w:val="single"/>
          <w:shd w:val="clear" w:color="auto" w:fill="FFFFFF"/>
        </w:rPr>
        <w:t>Neiva, Algeciras, Colombia y Palermo</w:t>
      </w:r>
      <w:r w:rsidR="006E093E" w:rsidRPr="00C02749">
        <w:rPr>
          <w:rFonts w:ascii="Arial" w:hAnsi="Arial" w:cs="Arial"/>
          <w:shd w:val="clear" w:color="auto" w:fill="FFFFFF"/>
        </w:rPr>
        <w:t xml:space="preserve">, los 4 pertenecientes al departamento del Huila. </w:t>
      </w:r>
      <w:proofErr w:type="spellStart"/>
      <w:r w:rsidR="006E093E" w:rsidRPr="00C02749">
        <w:rPr>
          <w:rFonts w:ascii="Arial" w:hAnsi="Arial" w:cs="Arial"/>
          <w:shd w:val="clear" w:color="auto" w:fill="FFFFFF"/>
        </w:rPr>
        <w:t>Fabrizio</w:t>
      </w:r>
      <w:proofErr w:type="spellEnd"/>
      <w:r w:rsidR="006E093E" w:rsidRPr="00C02749">
        <w:rPr>
          <w:rFonts w:ascii="Arial" w:hAnsi="Arial" w:cs="Arial"/>
          <w:shd w:val="clear" w:color="auto" w:fill="FFFFFF"/>
        </w:rPr>
        <w:t xml:space="preserve"> </w:t>
      </w:r>
      <w:proofErr w:type="spellStart"/>
      <w:r w:rsidR="006E093E" w:rsidRPr="00C02749">
        <w:rPr>
          <w:rFonts w:ascii="Arial" w:hAnsi="Arial" w:cs="Arial"/>
          <w:shd w:val="clear" w:color="auto" w:fill="FFFFFF"/>
        </w:rPr>
        <w:t>Hochschild</w:t>
      </w:r>
      <w:proofErr w:type="spellEnd"/>
      <w:r w:rsidR="006E093E" w:rsidRPr="00C02749">
        <w:rPr>
          <w:rFonts w:ascii="Arial" w:hAnsi="Arial" w:cs="Arial"/>
          <w:shd w:val="clear" w:color="auto" w:fill="FFFFFF"/>
        </w:rPr>
        <w:t xml:space="preserve">, coordinador del Sistema de la ONU en Colombia, explicó los criterios para esta priorización de la siguiente forma: “Hicimos un análisis de municipios de mayor prioridad según la presencia de las Farc, las acciones armadas con participación de las Farc, desarrollo y pobreza, necesidades humanitarias y capacidades locales. Y de ahí salieron los 125 municipios”. </w:t>
      </w:r>
      <w:r w:rsidRPr="00C02749">
        <w:rPr>
          <w:rFonts w:ascii="Arial" w:hAnsi="Arial" w:cs="Arial"/>
        </w:rPr>
        <w:t xml:space="preserve">Adicional a esto, el Ministerio de Agricultura, cargó a su página web el 20 de </w:t>
      </w:r>
      <w:r w:rsidR="00953FF7" w:rsidRPr="00C02749">
        <w:rPr>
          <w:rFonts w:ascii="Arial" w:hAnsi="Arial" w:cs="Arial"/>
        </w:rPr>
        <w:t>mayo</w:t>
      </w:r>
      <w:r w:rsidRPr="00C02749">
        <w:rPr>
          <w:rFonts w:ascii="Arial" w:hAnsi="Arial" w:cs="Arial"/>
        </w:rPr>
        <w:t xml:space="preserve"> de 2016 un documento denominado “Anexo_2_Municipios_Priorizados_Posconflicto” donde se encuentra un listado de municipios priorizados para el postconflicto, entre los que figuran </w:t>
      </w:r>
      <w:r w:rsidRPr="00C02749">
        <w:rPr>
          <w:rFonts w:ascii="Arial" w:hAnsi="Arial" w:cs="Arial"/>
          <w:b/>
          <w:bCs/>
          <w:u w:val="single"/>
        </w:rPr>
        <w:t>Acevedo, Algeciras, Baraya y Colombia</w:t>
      </w:r>
      <w:r w:rsidRPr="00C02749">
        <w:rPr>
          <w:rFonts w:ascii="Arial" w:hAnsi="Arial" w:cs="Arial"/>
        </w:rPr>
        <w:t>, perteneci</w:t>
      </w:r>
      <w:r w:rsidR="00641B12" w:rsidRPr="00C02749">
        <w:rPr>
          <w:rFonts w:ascii="Arial" w:hAnsi="Arial" w:cs="Arial"/>
        </w:rPr>
        <w:t>entes al dep</w:t>
      </w:r>
      <w:r w:rsidR="00B47EE2" w:rsidRPr="00C02749">
        <w:rPr>
          <w:rFonts w:ascii="Arial" w:hAnsi="Arial" w:cs="Arial"/>
        </w:rPr>
        <w:t xml:space="preserve">artamento del Huila, de los cuales, finalmente solo se reconoció el municipio de Algeciras, siendo esto un acto despótico para toda la población afectada por el conflicto en el Huila. </w:t>
      </w:r>
    </w:p>
    <w:p w14:paraId="3E95F162" w14:textId="1BB833D6" w:rsidR="00BB0BCE" w:rsidRPr="00C02749" w:rsidRDefault="00BB0BCE" w:rsidP="008F5451">
      <w:pPr>
        <w:spacing w:line="276" w:lineRule="auto"/>
        <w:jc w:val="both"/>
        <w:rPr>
          <w:rFonts w:ascii="Arial" w:hAnsi="Arial" w:cs="Arial"/>
          <w:b/>
          <w:lang w:val="es-419" w:eastAsia="en-GB"/>
        </w:rPr>
      </w:pPr>
    </w:p>
    <w:p w14:paraId="21F5DDEE" w14:textId="248238F3" w:rsidR="00BB0BCE" w:rsidRPr="00C02749" w:rsidRDefault="005C4A16" w:rsidP="00525F08">
      <w:pPr>
        <w:jc w:val="both"/>
        <w:rPr>
          <w:rFonts w:ascii="Arial" w:hAnsi="Arial" w:cs="Arial"/>
          <w:bCs/>
          <w:lang w:val="es-419" w:eastAsia="en-GB"/>
        </w:rPr>
      </w:pPr>
      <w:r w:rsidRPr="00C02749">
        <w:rPr>
          <w:rFonts w:ascii="Arial" w:hAnsi="Arial" w:cs="Arial"/>
          <w:bCs/>
          <w:lang w:val="es-419" w:eastAsia="en-GB"/>
        </w:rPr>
        <w:t xml:space="preserve">A </w:t>
      </w:r>
      <w:r w:rsidR="00525F08" w:rsidRPr="00C02749">
        <w:rPr>
          <w:rFonts w:ascii="Arial" w:hAnsi="Arial" w:cs="Arial"/>
          <w:bCs/>
          <w:lang w:val="es-419" w:eastAsia="en-GB"/>
        </w:rPr>
        <w:t>continuación,</w:t>
      </w:r>
      <w:r w:rsidRPr="00C02749">
        <w:rPr>
          <w:rFonts w:ascii="Arial" w:hAnsi="Arial" w:cs="Arial"/>
          <w:bCs/>
          <w:lang w:val="es-419" w:eastAsia="en-GB"/>
        </w:rPr>
        <w:t xml:space="preserve"> se presentan los criterios de selección de municipios PDET establecidos en el Acuerdo Final de Paz, y teniendo en cuenta estos criterios, los aspectos base utilizados para la selección en el Decreto 893 de 2017:</w:t>
      </w:r>
    </w:p>
    <w:p w14:paraId="30CBE5FA" w14:textId="40A499DF" w:rsidR="00363DC5" w:rsidRPr="006129CA" w:rsidRDefault="00363DC5" w:rsidP="008F5451">
      <w:pPr>
        <w:spacing w:line="276" w:lineRule="auto"/>
        <w:jc w:val="both"/>
        <w:rPr>
          <w:rFonts w:ascii="Arial" w:hAnsi="Arial" w:cs="Arial"/>
          <w:b/>
          <w:sz w:val="22"/>
          <w:szCs w:val="22"/>
          <w:lang w:val="es-419" w:eastAsia="en-GB"/>
        </w:rPr>
      </w:pPr>
    </w:p>
    <w:p w14:paraId="05AFE53E" w14:textId="3D1F6D10" w:rsidR="00B47EE2" w:rsidRDefault="00B47EE2" w:rsidP="008F5451">
      <w:pPr>
        <w:spacing w:line="276" w:lineRule="auto"/>
        <w:jc w:val="both"/>
        <w:rPr>
          <w:rFonts w:ascii="Arial" w:hAnsi="Arial" w:cs="Arial"/>
          <w:b/>
          <w:sz w:val="22"/>
          <w:szCs w:val="22"/>
          <w:lang w:val="es-419" w:eastAsia="en-GB"/>
        </w:rPr>
      </w:pPr>
    </w:p>
    <w:p w14:paraId="79A7D44D" w14:textId="368897D7" w:rsidR="00C02749" w:rsidRDefault="00C02749" w:rsidP="008F5451">
      <w:pPr>
        <w:spacing w:line="276" w:lineRule="auto"/>
        <w:jc w:val="both"/>
        <w:rPr>
          <w:rFonts w:ascii="Arial" w:hAnsi="Arial" w:cs="Arial"/>
          <w:b/>
          <w:sz w:val="22"/>
          <w:szCs w:val="22"/>
          <w:lang w:val="es-419" w:eastAsia="en-GB"/>
        </w:rPr>
      </w:pPr>
    </w:p>
    <w:p w14:paraId="3135F556" w14:textId="7E11C319" w:rsidR="00C02749" w:rsidRDefault="00C02749" w:rsidP="008F5451">
      <w:pPr>
        <w:spacing w:line="276" w:lineRule="auto"/>
        <w:jc w:val="both"/>
        <w:rPr>
          <w:rFonts w:ascii="Arial" w:hAnsi="Arial" w:cs="Arial"/>
          <w:b/>
          <w:sz w:val="22"/>
          <w:szCs w:val="22"/>
          <w:lang w:val="es-419" w:eastAsia="en-GB"/>
        </w:rPr>
      </w:pPr>
    </w:p>
    <w:p w14:paraId="0A7694A4" w14:textId="0231031E" w:rsidR="00C02749" w:rsidRDefault="00C02749" w:rsidP="008F5451">
      <w:pPr>
        <w:spacing w:line="276" w:lineRule="auto"/>
        <w:jc w:val="both"/>
        <w:rPr>
          <w:rFonts w:ascii="Arial" w:hAnsi="Arial" w:cs="Arial"/>
          <w:b/>
          <w:sz w:val="22"/>
          <w:szCs w:val="22"/>
          <w:lang w:val="es-419" w:eastAsia="en-GB"/>
        </w:rPr>
      </w:pPr>
    </w:p>
    <w:p w14:paraId="2D513778" w14:textId="1FC9B876" w:rsidR="00C02749" w:rsidRDefault="00C02749" w:rsidP="008F5451">
      <w:pPr>
        <w:spacing w:line="276" w:lineRule="auto"/>
        <w:jc w:val="both"/>
        <w:rPr>
          <w:rFonts w:ascii="Arial" w:hAnsi="Arial" w:cs="Arial"/>
          <w:b/>
          <w:sz w:val="22"/>
          <w:szCs w:val="22"/>
          <w:lang w:val="es-419" w:eastAsia="en-GB"/>
        </w:rPr>
      </w:pPr>
    </w:p>
    <w:p w14:paraId="18B64463" w14:textId="236A4250" w:rsidR="00C02749" w:rsidRDefault="00C02749" w:rsidP="008F5451">
      <w:pPr>
        <w:spacing w:line="276" w:lineRule="auto"/>
        <w:jc w:val="both"/>
        <w:rPr>
          <w:rFonts w:ascii="Arial" w:hAnsi="Arial" w:cs="Arial"/>
          <w:b/>
          <w:sz w:val="22"/>
          <w:szCs w:val="22"/>
          <w:lang w:val="es-419" w:eastAsia="en-GB"/>
        </w:rPr>
      </w:pPr>
    </w:p>
    <w:p w14:paraId="3E7EC151" w14:textId="77777777" w:rsidR="00C02749" w:rsidRPr="006129CA" w:rsidRDefault="00C02749" w:rsidP="008F5451">
      <w:pPr>
        <w:spacing w:line="276" w:lineRule="auto"/>
        <w:jc w:val="both"/>
        <w:rPr>
          <w:rFonts w:ascii="Arial" w:hAnsi="Arial" w:cs="Arial"/>
          <w:b/>
          <w:sz w:val="22"/>
          <w:szCs w:val="22"/>
          <w:lang w:val="es-419" w:eastAsia="en-GB"/>
        </w:rPr>
      </w:pPr>
    </w:p>
    <w:p w14:paraId="3CF576C2" w14:textId="370EB1F7" w:rsidR="006129CA" w:rsidRPr="006129CA" w:rsidRDefault="006129CA" w:rsidP="008F5451">
      <w:pPr>
        <w:spacing w:line="276" w:lineRule="auto"/>
        <w:jc w:val="both"/>
        <w:rPr>
          <w:rFonts w:ascii="Arial" w:hAnsi="Arial" w:cs="Arial"/>
          <w:b/>
          <w:sz w:val="22"/>
          <w:szCs w:val="22"/>
          <w:lang w:val="es-419" w:eastAsia="en-GB"/>
        </w:rPr>
      </w:pPr>
    </w:p>
    <w:p w14:paraId="15948604" w14:textId="77777777" w:rsidR="00B47EE2" w:rsidRPr="006129CA" w:rsidRDefault="00B47EE2" w:rsidP="008F5451">
      <w:pPr>
        <w:spacing w:line="276" w:lineRule="auto"/>
        <w:jc w:val="both"/>
        <w:rPr>
          <w:rFonts w:ascii="Arial" w:hAnsi="Arial" w:cs="Arial"/>
          <w:b/>
          <w:sz w:val="22"/>
          <w:szCs w:val="22"/>
          <w:lang w:val="es-419" w:eastAsia="en-GB"/>
        </w:rPr>
      </w:pPr>
    </w:p>
    <w:tbl>
      <w:tblPr>
        <w:tblW w:w="8779" w:type="dxa"/>
        <w:tblCellMar>
          <w:left w:w="70" w:type="dxa"/>
          <w:right w:w="70" w:type="dxa"/>
        </w:tblCellMar>
        <w:tblLook w:val="04A0" w:firstRow="1" w:lastRow="0" w:firstColumn="1" w:lastColumn="0" w:noHBand="0" w:noVBand="1"/>
      </w:tblPr>
      <w:tblGrid>
        <w:gridCol w:w="983"/>
        <w:gridCol w:w="2551"/>
        <w:gridCol w:w="5245"/>
      </w:tblGrid>
      <w:tr w:rsidR="00363DC5" w:rsidRPr="006129CA" w14:paraId="70536570" w14:textId="77777777" w:rsidTr="00363DC5">
        <w:trPr>
          <w:trHeight w:val="315"/>
        </w:trPr>
        <w:tc>
          <w:tcPr>
            <w:tcW w:w="8779"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955E68" w14:textId="0BA197DB" w:rsidR="00363DC5" w:rsidRPr="00FE620E" w:rsidRDefault="00363DC5">
            <w:pPr>
              <w:jc w:val="center"/>
              <w:rPr>
                <w:rFonts w:ascii="Arial" w:hAnsi="Arial" w:cs="Arial"/>
                <w:b/>
                <w:bCs/>
                <w:color w:val="000000"/>
                <w:sz w:val="20"/>
                <w:szCs w:val="22"/>
                <w:lang w:eastAsia="es-CO"/>
              </w:rPr>
            </w:pPr>
            <w:r w:rsidRPr="00FE620E">
              <w:rPr>
                <w:rFonts w:ascii="Arial" w:hAnsi="Arial" w:cs="Arial"/>
                <w:b/>
                <w:bCs/>
                <w:color w:val="000000"/>
                <w:sz w:val="20"/>
                <w:szCs w:val="22"/>
              </w:rPr>
              <w:t>CRITERIOS DE SELECCIÓN MUNICIPIOS PDET</w:t>
            </w:r>
          </w:p>
        </w:tc>
      </w:tr>
      <w:tr w:rsidR="00363DC5" w:rsidRPr="006129CA" w14:paraId="296DE649" w14:textId="77777777" w:rsidTr="00363DC5">
        <w:trPr>
          <w:trHeight w:val="315"/>
        </w:trPr>
        <w:tc>
          <w:tcPr>
            <w:tcW w:w="983" w:type="dxa"/>
            <w:tcBorders>
              <w:top w:val="nil"/>
              <w:left w:val="single" w:sz="8" w:space="0" w:color="auto"/>
              <w:bottom w:val="single" w:sz="8" w:space="0" w:color="auto"/>
              <w:right w:val="single" w:sz="8" w:space="0" w:color="auto"/>
            </w:tcBorders>
            <w:shd w:val="clear" w:color="auto" w:fill="auto"/>
            <w:noWrap/>
            <w:vAlign w:val="bottom"/>
            <w:hideMark/>
          </w:tcPr>
          <w:p w14:paraId="4A677997" w14:textId="77777777" w:rsidR="00363DC5" w:rsidRPr="00FE620E" w:rsidRDefault="00363DC5">
            <w:pPr>
              <w:jc w:val="center"/>
              <w:rPr>
                <w:rFonts w:ascii="Arial" w:hAnsi="Arial" w:cs="Arial"/>
                <w:b/>
                <w:bCs/>
                <w:color w:val="000000"/>
                <w:sz w:val="20"/>
                <w:szCs w:val="22"/>
              </w:rPr>
            </w:pPr>
            <w:r w:rsidRPr="00FE620E">
              <w:rPr>
                <w:rFonts w:ascii="Arial" w:hAnsi="Arial" w:cs="Arial"/>
                <w:b/>
                <w:bCs/>
                <w:color w:val="000000"/>
                <w:sz w:val="20"/>
                <w:szCs w:val="22"/>
              </w:rPr>
              <w:t>No.</w:t>
            </w:r>
          </w:p>
        </w:tc>
        <w:tc>
          <w:tcPr>
            <w:tcW w:w="2551" w:type="dxa"/>
            <w:tcBorders>
              <w:top w:val="nil"/>
              <w:left w:val="nil"/>
              <w:bottom w:val="single" w:sz="8" w:space="0" w:color="auto"/>
              <w:right w:val="nil"/>
            </w:tcBorders>
            <w:shd w:val="clear" w:color="auto" w:fill="auto"/>
            <w:noWrap/>
            <w:vAlign w:val="bottom"/>
            <w:hideMark/>
          </w:tcPr>
          <w:p w14:paraId="7EB07217" w14:textId="77777777" w:rsidR="00363DC5" w:rsidRPr="00FE620E" w:rsidRDefault="00363DC5">
            <w:pPr>
              <w:jc w:val="center"/>
              <w:rPr>
                <w:rFonts w:ascii="Arial" w:hAnsi="Arial" w:cs="Arial"/>
                <w:b/>
                <w:bCs/>
                <w:color w:val="000000"/>
                <w:sz w:val="20"/>
                <w:szCs w:val="22"/>
              </w:rPr>
            </w:pPr>
            <w:r w:rsidRPr="00FE620E">
              <w:rPr>
                <w:rFonts w:ascii="Arial" w:hAnsi="Arial" w:cs="Arial"/>
                <w:b/>
                <w:bCs/>
                <w:color w:val="000000"/>
                <w:sz w:val="20"/>
                <w:szCs w:val="22"/>
              </w:rPr>
              <w:t>ACUERDO FINAL</w:t>
            </w:r>
          </w:p>
        </w:tc>
        <w:tc>
          <w:tcPr>
            <w:tcW w:w="5245" w:type="dxa"/>
            <w:tcBorders>
              <w:top w:val="nil"/>
              <w:left w:val="single" w:sz="8" w:space="0" w:color="auto"/>
              <w:bottom w:val="single" w:sz="8" w:space="0" w:color="auto"/>
              <w:right w:val="single" w:sz="8" w:space="0" w:color="auto"/>
            </w:tcBorders>
            <w:shd w:val="clear" w:color="auto" w:fill="auto"/>
            <w:noWrap/>
            <w:vAlign w:val="bottom"/>
            <w:hideMark/>
          </w:tcPr>
          <w:p w14:paraId="5215CD32" w14:textId="77777777" w:rsidR="00363DC5" w:rsidRPr="00FE620E" w:rsidRDefault="00363DC5">
            <w:pPr>
              <w:jc w:val="center"/>
              <w:rPr>
                <w:rFonts w:ascii="Arial" w:hAnsi="Arial" w:cs="Arial"/>
                <w:b/>
                <w:bCs/>
                <w:color w:val="000000"/>
                <w:sz w:val="20"/>
                <w:szCs w:val="22"/>
              </w:rPr>
            </w:pPr>
            <w:r w:rsidRPr="00FE620E">
              <w:rPr>
                <w:rFonts w:ascii="Arial" w:hAnsi="Arial" w:cs="Arial"/>
                <w:b/>
                <w:bCs/>
                <w:color w:val="000000"/>
                <w:sz w:val="20"/>
                <w:szCs w:val="22"/>
              </w:rPr>
              <w:t>DECRETO 893/2017</w:t>
            </w:r>
          </w:p>
        </w:tc>
      </w:tr>
      <w:tr w:rsidR="00363DC5" w:rsidRPr="006129CA" w14:paraId="3525242E" w14:textId="77777777" w:rsidTr="00363DC5">
        <w:trPr>
          <w:trHeight w:val="990"/>
        </w:trPr>
        <w:tc>
          <w:tcPr>
            <w:tcW w:w="983" w:type="dxa"/>
            <w:tcBorders>
              <w:top w:val="nil"/>
              <w:left w:val="single" w:sz="8" w:space="0" w:color="auto"/>
              <w:bottom w:val="single" w:sz="4" w:space="0" w:color="auto"/>
              <w:right w:val="single" w:sz="8" w:space="0" w:color="auto"/>
            </w:tcBorders>
            <w:shd w:val="clear" w:color="auto" w:fill="auto"/>
            <w:noWrap/>
            <w:vAlign w:val="center"/>
            <w:hideMark/>
          </w:tcPr>
          <w:p w14:paraId="7828404E" w14:textId="77777777" w:rsidR="00363DC5" w:rsidRPr="00FE620E" w:rsidRDefault="00363DC5">
            <w:pPr>
              <w:jc w:val="center"/>
              <w:rPr>
                <w:rFonts w:ascii="Arial" w:hAnsi="Arial" w:cs="Arial"/>
                <w:color w:val="000000"/>
                <w:sz w:val="20"/>
                <w:szCs w:val="22"/>
              </w:rPr>
            </w:pPr>
            <w:r w:rsidRPr="00FE620E">
              <w:rPr>
                <w:rFonts w:ascii="Arial" w:hAnsi="Arial" w:cs="Arial"/>
                <w:color w:val="000000"/>
                <w:sz w:val="20"/>
                <w:szCs w:val="22"/>
              </w:rPr>
              <w:t>Criterio 1</w:t>
            </w:r>
          </w:p>
        </w:tc>
        <w:tc>
          <w:tcPr>
            <w:tcW w:w="2551" w:type="dxa"/>
            <w:tcBorders>
              <w:top w:val="nil"/>
              <w:left w:val="nil"/>
              <w:bottom w:val="single" w:sz="4" w:space="0" w:color="auto"/>
              <w:right w:val="nil"/>
            </w:tcBorders>
            <w:shd w:val="clear" w:color="auto" w:fill="auto"/>
            <w:vAlign w:val="center"/>
            <w:hideMark/>
          </w:tcPr>
          <w:p w14:paraId="3B37DC9C" w14:textId="77777777" w:rsidR="00363DC5" w:rsidRPr="00FE620E" w:rsidRDefault="00363DC5" w:rsidP="00363DC5">
            <w:pPr>
              <w:jc w:val="both"/>
              <w:rPr>
                <w:rFonts w:ascii="Arial" w:hAnsi="Arial" w:cs="Arial"/>
                <w:color w:val="000000"/>
                <w:sz w:val="20"/>
                <w:szCs w:val="22"/>
              </w:rPr>
            </w:pPr>
            <w:r w:rsidRPr="00FE620E">
              <w:rPr>
                <w:rFonts w:ascii="Arial" w:hAnsi="Arial" w:cs="Arial"/>
                <w:color w:val="000000"/>
                <w:sz w:val="20"/>
                <w:szCs w:val="22"/>
              </w:rPr>
              <w:t xml:space="preserve">Los niveles de pobreza, en particular de pobreza extrema y de necesidades </w:t>
            </w:r>
            <w:r w:rsidRPr="00FE620E">
              <w:rPr>
                <w:rFonts w:ascii="Arial" w:hAnsi="Arial" w:cs="Arial"/>
                <w:color w:val="000000"/>
                <w:sz w:val="20"/>
                <w:szCs w:val="22"/>
              </w:rPr>
              <w:br/>
              <w:t>insatisfechas.</w:t>
            </w:r>
          </w:p>
        </w:tc>
        <w:tc>
          <w:tcPr>
            <w:tcW w:w="5245" w:type="dxa"/>
            <w:tcBorders>
              <w:top w:val="nil"/>
              <w:left w:val="single" w:sz="8" w:space="0" w:color="auto"/>
              <w:bottom w:val="single" w:sz="4" w:space="0" w:color="auto"/>
              <w:right w:val="single" w:sz="8" w:space="0" w:color="auto"/>
            </w:tcBorders>
            <w:shd w:val="clear" w:color="auto" w:fill="auto"/>
            <w:hideMark/>
          </w:tcPr>
          <w:p w14:paraId="69171247" w14:textId="17FD2C0E" w:rsidR="00363DC5" w:rsidRPr="00FE620E" w:rsidRDefault="00363DC5" w:rsidP="00363DC5">
            <w:pPr>
              <w:jc w:val="both"/>
              <w:rPr>
                <w:rFonts w:ascii="Arial" w:hAnsi="Arial" w:cs="Arial"/>
                <w:sz w:val="20"/>
                <w:szCs w:val="22"/>
              </w:rPr>
            </w:pPr>
            <w:r w:rsidRPr="00FE620E">
              <w:rPr>
                <w:rFonts w:ascii="Arial" w:hAnsi="Arial" w:cs="Arial"/>
                <w:sz w:val="20"/>
                <w:szCs w:val="22"/>
              </w:rPr>
              <w:t>Para el criterio de niveles de pobreza se tomó la información del índice de pobreza multidimensional</w:t>
            </w:r>
            <w:r w:rsidR="00583911" w:rsidRPr="00FE620E">
              <w:rPr>
                <w:rFonts w:ascii="Arial" w:hAnsi="Arial" w:cs="Arial"/>
                <w:sz w:val="20"/>
                <w:szCs w:val="22"/>
              </w:rPr>
              <w:t>.</w:t>
            </w:r>
          </w:p>
        </w:tc>
      </w:tr>
      <w:tr w:rsidR="00363DC5" w:rsidRPr="006129CA" w14:paraId="3C47FF49" w14:textId="77777777" w:rsidTr="00363DC5">
        <w:trPr>
          <w:trHeight w:val="2482"/>
        </w:trPr>
        <w:tc>
          <w:tcPr>
            <w:tcW w:w="983" w:type="dxa"/>
            <w:tcBorders>
              <w:top w:val="nil"/>
              <w:left w:val="single" w:sz="8" w:space="0" w:color="auto"/>
              <w:bottom w:val="single" w:sz="4" w:space="0" w:color="auto"/>
              <w:right w:val="single" w:sz="8" w:space="0" w:color="auto"/>
            </w:tcBorders>
            <w:shd w:val="clear" w:color="auto" w:fill="auto"/>
            <w:noWrap/>
            <w:vAlign w:val="center"/>
            <w:hideMark/>
          </w:tcPr>
          <w:p w14:paraId="6CE9D23F" w14:textId="77777777" w:rsidR="00363DC5" w:rsidRPr="00FE620E" w:rsidRDefault="00363DC5">
            <w:pPr>
              <w:jc w:val="center"/>
              <w:rPr>
                <w:rFonts w:ascii="Arial" w:hAnsi="Arial" w:cs="Arial"/>
                <w:color w:val="000000"/>
                <w:sz w:val="20"/>
                <w:szCs w:val="22"/>
              </w:rPr>
            </w:pPr>
            <w:r w:rsidRPr="00FE620E">
              <w:rPr>
                <w:rFonts w:ascii="Arial" w:hAnsi="Arial" w:cs="Arial"/>
                <w:color w:val="000000"/>
                <w:sz w:val="20"/>
                <w:szCs w:val="22"/>
              </w:rPr>
              <w:t>Criterio 2</w:t>
            </w:r>
          </w:p>
        </w:tc>
        <w:tc>
          <w:tcPr>
            <w:tcW w:w="2551" w:type="dxa"/>
            <w:tcBorders>
              <w:top w:val="nil"/>
              <w:left w:val="nil"/>
              <w:bottom w:val="single" w:sz="4" w:space="0" w:color="auto"/>
              <w:right w:val="nil"/>
            </w:tcBorders>
            <w:shd w:val="clear" w:color="auto" w:fill="auto"/>
            <w:vAlign w:val="center"/>
            <w:hideMark/>
          </w:tcPr>
          <w:p w14:paraId="6133BD69" w14:textId="77777777" w:rsidR="00363DC5" w:rsidRPr="00FE620E" w:rsidRDefault="00363DC5" w:rsidP="00363DC5">
            <w:pPr>
              <w:jc w:val="both"/>
              <w:rPr>
                <w:rFonts w:ascii="Arial" w:hAnsi="Arial" w:cs="Arial"/>
                <w:color w:val="000000"/>
                <w:sz w:val="20"/>
                <w:szCs w:val="22"/>
              </w:rPr>
            </w:pPr>
            <w:r w:rsidRPr="00FE620E">
              <w:rPr>
                <w:rFonts w:ascii="Arial" w:hAnsi="Arial" w:cs="Arial"/>
                <w:color w:val="000000"/>
                <w:sz w:val="20"/>
                <w:szCs w:val="22"/>
              </w:rPr>
              <w:t>El grado de afectación derivado del conflicto.</w:t>
            </w:r>
          </w:p>
        </w:tc>
        <w:tc>
          <w:tcPr>
            <w:tcW w:w="5245" w:type="dxa"/>
            <w:tcBorders>
              <w:top w:val="nil"/>
              <w:left w:val="single" w:sz="8" w:space="0" w:color="auto"/>
              <w:bottom w:val="single" w:sz="4" w:space="0" w:color="auto"/>
              <w:right w:val="single" w:sz="8" w:space="0" w:color="auto"/>
            </w:tcBorders>
            <w:shd w:val="clear" w:color="auto" w:fill="auto"/>
            <w:hideMark/>
          </w:tcPr>
          <w:p w14:paraId="18F64F2C" w14:textId="77777777" w:rsidR="00363DC5" w:rsidRPr="00FE620E" w:rsidRDefault="00363DC5" w:rsidP="00363DC5">
            <w:pPr>
              <w:jc w:val="both"/>
              <w:rPr>
                <w:rFonts w:ascii="Arial" w:hAnsi="Arial" w:cs="Arial"/>
                <w:sz w:val="20"/>
                <w:szCs w:val="22"/>
              </w:rPr>
            </w:pPr>
            <w:r w:rsidRPr="00FE620E">
              <w:rPr>
                <w:rFonts w:ascii="Arial" w:hAnsi="Arial" w:cs="Arial"/>
                <w:sz w:val="20"/>
                <w:szCs w:val="22"/>
              </w:rPr>
              <w:t xml:space="preserve">Para el criterio de grado de afectación derivado del conflicto, se agruparon las variables en dos componentes: </w:t>
            </w:r>
            <w:r w:rsidRPr="00FE620E">
              <w:rPr>
                <w:rFonts w:ascii="Arial" w:hAnsi="Arial" w:cs="Arial"/>
                <w:b/>
                <w:sz w:val="20"/>
                <w:szCs w:val="22"/>
                <w:u w:val="single"/>
              </w:rPr>
              <w:t>uno de intensidad de la confrontación armada</w:t>
            </w:r>
            <w:r w:rsidRPr="00FE620E">
              <w:rPr>
                <w:rFonts w:ascii="Arial" w:hAnsi="Arial" w:cs="Arial"/>
                <w:sz w:val="20"/>
                <w:szCs w:val="22"/>
              </w:rPr>
              <w:t xml:space="preserve">, en el que se encuentran tanto las acciones de las Fuerzas Militares como de los grupos al margen de la ley, </w:t>
            </w:r>
            <w:r w:rsidRPr="00FE620E">
              <w:rPr>
                <w:rFonts w:ascii="Arial" w:hAnsi="Arial" w:cs="Arial"/>
                <w:b/>
                <w:sz w:val="20"/>
                <w:szCs w:val="22"/>
                <w:u w:val="single"/>
              </w:rPr>
              <w:t>y otro que recoge las variables de victimización</w:t>
            </w:r>
            <w:r w:rsidRPr="00FE620E">
              <w:rPr>
                <w:rFonts w:ascii="Arial" w:hAnsi="Arial" w:cs="Arial"/>
                <w:sz w:val="20"/>
                <w:szCs w:val="22"/>
              </w:rPr>
              <w:t>, entre las que se encuentran tasas de homicidio, secuestro, masacres, despojo, desplazamiento, víctimas por minas antipersona, desaparición forzada y asesinatos de sindicalistas, autoridades locales, periodistas y reclamantes de tierras.</w:t>
            </w:r>
          </w:p>
        </w:tc>
      </w:tr>
      <w:tr w:rsidR="00363DC5" w:rsidRPr="006129CA" w14:paraId="3125C818" w14:textId="77777777" w:rsidTr="00363DC5">
        <w:trPr>
          <w:trHeight w:val="1128"/>
        </w:trPr>
        <w:tc>
          <w:tcPr>
            <w:tcW w:w="983" w:type="dxa"/>
            <w:tcBorders>
              <w:top w:val="nil"/>
              <w:left w:val="single" w:sz="8" w:space="0" w:color="auto"/>
              <w:bottom w:val="single" w:sz="4" w:space="0" w:color="auto"/>
              <w:right w:val="single" w:sz="8" w:space="0" w:color="auto"/>
            </w:tcBorders>
            <w:shd w:val="clear" w:color="auto" w:fill="auto"/>
            <w:noWrap/>
            <w:vAlign w:val="center"/>
            <w:hideMark/>
          </w:tcPr>
          <w:p w14:paraId="3119651E" w14:textId="77777777" w:rsidR="00363DC5" w:rsidRPr="00FE620E" w:rsidRDefault="00363DC5">
            <w:pPr>
              <w:jc w:val="center"/>
              <w:rPr>
                <w:rFonts w:ascii="Arial" w:hAnsi="Arial" w:cs="Arial"/>
                <w:color w:val="000000"/>
                <w:sz w:val="20"/>
                <w:szCs w:val="22"/>
              </w:rPr>
            </w:pPr>
            <w:r w:rsidRPr="00FE620E">
              <w:rPr>
                <w:rFonts w:ascii="Arial" w:hAnsi="Arial" w:cs="Arial"/>
                <w:color w:val="000000"/>
                <w:sz w:val="20"/>
                <w:szCs w:val="22"/>
              </w:rPr>
              <w:t>Criterio 3</w:t>
            </w:r>
          </w:p>
        </w:tc>
        <w:tc>
          <w:tcPr>
            <w:tcW w:w="2551" w:type="dxa"/>
            <w:tcBorders>
              <w:top w:val="nil"/>
              <w:left w:val="nil"/>
              <w:bottom w:val="single" w:sz="4" w:space="0" w:color="auto"/>
              <w:right w:val="nil"/>
            </w:tcBorders>
            <w:shd w:val="clear" w:color="auto" w:fill="auto"/>
            <w:vAlign w:val="center"/>
            <w:hideMark/>
          </w:tcPr>
          <w:p w14:paraId="36490252" w14:textId="77777777" w:rsidR="00363DC5" w:rsidRPr="00FE620E" w:rsidRDefault="00363DC5" w:rsidP="00363DC5">
            <w:pPr>
              <w:jc w:val="both"/>
              <w:rPr>
                <w:rFonts w:ascii="Arial" w:hAnsi="Arial" w:cs="Arial"/>
                <w:color w:val="000000"/>
                <w:sz w:val="20"/>
                <w:szCs w:val="22"/>
              </w:rPr>
            </w:pPr>
            <w:r w:rsidRPr="00FE620E">
              <w:rPr>
                <w:rFonts w:ascii="Arial" w:hAnsi="Arial" w:cs="Arial"/>
                <w:color w:val="000000"/>
                <w:sz w:val="20"/>
                <w:szCs w:val="22"/>
              </w:rPr>
              <w:t>La debilidad de la institucionalidad administrativa y de la capacidad de gestión.</w:t>
            </w:r>
          </w:p>
        </w:tc>
        <w:tc>
          <w:tcPr>
            <w:tcW w:w="5245" w:type="dxa"/>
            <w:tcBorders>
              <w:top w:val="nil"/>
              <w:left w:val="single" w:sz="8" w:space="0" w:color="auto"/>
              <w:bottom w:val="single" w:sz="4" w:space="0" w:color="auto"/>
              <w:right w:val="single" w:sz="8" w:space="0" w:color="auto"/>
            </w:tcBorders>
            <w:shd w:val="clear" w:color="auto" w:fill="auto"/>
            <w:hideMark/>
          </w:tcPr>
          <w:p w14:paraId="29EAD623" w14:textId="5AFCE793" w:rsidR="00363DC5" w:rsidRPr="00FE620E" w:rsidRDefault="00363DC5" w:rsidP="00363DC5">
            <w:pPr>
              <w:jc w:val="both"/>
              <w:rPr>
                <w:rFonts w:ascii="Arial" w:hAnsi="Arial" w:cs="Arial"/>
                <w:sz w:val="20"/>
                <w:szCs w:val="22"/>
              </w:rPr>
            </w:pPr>
            <w:r w:rsidRPr="00FE620E">
              <w:rPr>
                <w:rFonts w:ascii="Arial" w:hAnsi="Arial" w:cs="Arial"/>
                <w:sz w:val="20"/>
                <w:szCs w:val="22"/>
              </w:rPr>
              <w:t>Para el criterio de debilidad de la institucionalidad administrativa y de la capacidad de gestión se usó la variable de esfuerzo integral de cierre de brechas construida recientemente por el DNP.</w:t>
            </w:r>
          </w:p>
        </w:tc>
      </w:tr>
      <w:tr w:rsidR="00363DC5" w:rsidRPr="006129CA" w14:paraId="63093C69" w14:textId="77777777" w:rsidTr="00363DC5">
        <w:trPr>
          <w:trHeight w:val="988"/>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117A1039" w14:textId="77777777" w:rsidR="00363DC5" w:rsidRPr="00FE620E" w:rsidRDefault="00363DC5">
            <w:pPr>
              <w:jc w:val="center"/>
              <w:rPr>
                <w:rFonts w:ascii="Arial" w:hAnsi="Arial" w:cs="Arial"/>
                <w:color w:val="000000"/>
                <w:sz w:val="20"/>
                <w:szCs w:val="22"/>
              </w:rPr>
            </w:pPr>
            <w:r w:rsidRPr="00FE620E">
              <w:rPr>
                <w:rFonts w:ascii="Arial" w:hAnsi="Arial" w:cs="Arial"/>
                <w:color w:val="000000"/>
                <w:sz w:val="20"/>
                <w:szCs w:val="22"/>
              </w:rPr>
              <w:t>Criterio 4</w:t>
            </w:r>
          </w:p>
        </w:tc>
        <w:tc>
          <w:tcPr>
            <w:tcW w:w="2551" w:type="dxa"/>
            <w:tcBorders>
              <w:top w:val="nil"/>
              <w:left w:val="nil"/>
              <w:bottom w:val="single" w:sz="8" w:space="0" w:color="auto"/>
              <w:right w:val="nil"/>
            </w:tcBorders>
            <w:shd w:val="clear" w:color="auto" w:fill="auto"/>
            <w:vAlign w:val="center"/>
            <w:hideMark/>
          </w:tcPr>
          <w:p w14:paraId="12CD0379" w14:textId="77777777" w:rsidR="00363DC5" w:rsidRPr="00FE620E" w:rsidRDefault="00363DC5" w:rsidP="00363DC5">
            <w:pPr>
              <w:jc w:val="both"/>
              <w:rPr>
                <w:rFonts w:ascii="Arial" w:hAnsi="Arial" w:cs="Arial"/>
                <w:color w:val="000000"/>
                <w:sz w:val="20"/>
                <w:szCs w:val="22"/>
              </w:rPr>
            </w:pPr>
            <w:r w:rsidRPr="00FE620E">
              <w:rPr>
                <w:rFonts w:ascii="Arial" w:hAnsi="Arial" w:cs="Arial"/>
                <w:color w:val="000000"/>
                <w:sz w:val="20"/>
                <w:szCs w:val="22"/>
              </w:rPr>
              <w:t>La presencia de cultivos de uso ilícito y de otras economías ilegítimas.</w:t>
            </w:r>
          </w:p>
        </w:tc>
        <w:tc>
          <w:tcPr>
            <w:tcW w:w="5245" w:type="dxa"/>
            <w:tcBorders>
              <w:top w:val="nil"/>
              <w:left w:val="single" w:sz="8" w:space="0" w:color="auto"/>
              <w:bottom w:val="single" w:sz="8" w:space="0" w:color="auto"/>
              <w:right w:val="single" w:sz="8" w:space="0" w:color="auto"/>
            </w:tcBorders>
            <w:shd w:val="clear" w:color="auto" w:fill="auto"/>
            <w:hideMark/>
          </w:tcPr>
          <w:p w14:paraId="5E0AE53D" w14:textId="77777777" w:rsidR="00363DC5" w:rsidRPr="00FE620E" w:rsidRDefault="00363DC5" w:rsidP="00363DC5">
            <w:pPr>
              <w:jc w:val="both"/>
              <w:rPr>
                <w:rFonts w:ascii="Arial" w:hAnsi="Arial" w:cs="Arial"/>
                <w:sz w:val="20"/>
                <w:szCs w:val="22"/>
              </w:rPr>
            </w:pPr>
            <w:r w:rsidRPr="00FE620E">
              <w:rPr>
                <w:rFonts w:ascii="Arial" w:hAnsi="Arial" w:cs="Arial"/>
                <w:sz w:val="20"/>
                <w:szCs w:val="22"/>
              </w:rPr>
              <w:t>Para el criterio de cultivos de uso ilícito y otras economías ilegítimas se incluyeron las variables de hectáreas de cultivos de coca e índice de vulnerabilidad, explotación ilegal de minerales y contrabando.</w:t>
            </w:r>
          </w:p>
        </w:tc>
      </w:tr>
    </w:tbl>
    <w:p w14:paraId="202D5E15" w14:textId="5722B9AB" w:rsidR="008C40F8" w:rsidRPr="006129CA" w:rsidRDefault="008C40F8" w:rsidP="008C40F8">
      <w:pPr>
        <w:jc w:val="center"/>
        <w:rPr>
          <w:rFonts w:ascii="Arial" w:hAnsi="Arial" w:cs="Arial"/>
          <w:b/>
          <w:bCs/>
          <w:color w:val="000000"/>
          <w:sz w:val="20"/>
          <w:szCs w:val="22"/>
        </w:rPr>
      </w:pPr>
      <w:r w:rsidRPr="006129CA">
        <w:rPr>
          <w:rFonts w:ascii="Arial" w:hAnsi="Arial" w:cs="Arial"/>
          <w:b/>
          <w:bCs/>
          <w:color w:val="000000"/>
          <w:sz w:val="20"/>
          <w:szCs w:val="22"/>
        </w:rPr>
        <w:t xml:space="preserve">Cuadro No 1. Criterios de selección </w:t>
      </w:r>
    </w:p>
    <w:p w14:paraId="0A94C358" w14:textId="77777777" w:rsidR="008547F9" w:rsidRPr="006129CA" w:rsidRDefault="008547F9" w:rsidP="008F5451">
      <w:pPr>
        <w:spacing w:line="276" w:lineRule="auto"/>
        <w:jc w:val="both"/>
        <w:rPr>
          <w:rFonts w:ascii="Arial" w:hAnsi="Arial" w:cs="Arial"/>
          <w:b/>
          <w:sz w:val="22"/>
          <w:szCs w:val="22"/>
        </w:rPr>
      </w:pPr>
    </w:p>
    <w:p w14:paraId="0D9EE8B7" w14:textId="49CE2EB1" w:rsidR="00FE620E" w:rsidRPr="001A1508" w:rsidRDefault="00FE620E" w:rsidP="008F5451">
      <w:pPr>
        <w:spacing w:line="276" w:lineRule="auto"/>
        <w:jc w:val="both"/>
        <w:rPr>
          <w:rFonts w:ascii="Arial" w:hAnsi="Arial" w:cs="Arial"/>
          <w:b/>
        </w:rPr>
      </w:pPr>
    </w:p>
    <w:p w14:paraId="6A413504" w14:textId="62E1347E" w:rsidR="005A1150" w:rsidRPr="001A1508" w:rsidRDefault="001B04A5" w:rsidP="001B04A5">
      <w:pPr>
        <w:pStyle w:val="Prrafodelista"/>
        <w:numPr>
          <w:ilvl w:val="0"/>
          <w:numId w:val="4"/>
        </w:numPr>
        <w:rPr>
          <w:rFonts w:ascii="Arial" w:hAnsi="Arial" w:cs="Arial"/>
        </w:rPr>
      </w:pPr>
      <w:r w:rsidRPr="001A1508">
        <w:rPr>
          <w:rFonts w:ascii="Arial" w:hAnsi="Arial" w:cs="Arial"/>
          <w:b/>
          <w:bCs/>
        </w:rPr>
        <w:t>LOS NIVELES DE POBREZA, EN PARTICULAR DE POBREZA EXTREMA Y DE NECESIDADES INSATISFECHAS.</w:t>
      </w:r>
    </w:p>
    <w:p w14:paraId="2A9B405B" w14:textId="04A969D2" w:rsidR="00095C76" w:rsidRPr="001A1508" w:rsidRDefault="00095C76" w:rsidP="00525F08">
      <w:pPr>
        <w:rPr>
          <w:rFonts w:ascii="Arial" w:hAnsi="Arial" w:cs="Arial"/>
        </w:rPr>
      </w:pPr>
    </w:p>
    <w:p w14:paraId="4CC09EB5" w14:textId="72EBC8F1" w:rsidR="00915DF4" w:rsidRPr="001A1508" w:rsidRDefault="00915DF4" w:rsidP="00525F08">
      <w:pPr>
        <w:jc w:val="both"/>
        <w:rPr>
          <w:rFonts w:ascii="Arial" w:hAnsi="Arial" w:cs="Arial"/>
        </w:rPr>
      </w:pPr>
      <w:r w:rsidRPr="001A1508">
        <w:rPr>
          <w:rFonts w:ascii="Arial" w:hAnsi="Arial" w:cs="Arial"/>
        </w:rPr>
        <w:t>Respecto a</w:t>
      </w:r>
      <w:r w:rsidR="00095C76" w:rsidRPr="001A1508">
        <w:rPr>
          <w:rFonts w:ascii="Arial" w:hAnsi="Arial" w:cs="Arial"/>
        </w:rPr>
        <w:t xml:space="preserve"> “Los niveles de pobreza, en particular de pobreza extrema y de </w:t>
      </w:r>
      <w:r w:rsidR="0039213B" w:rsidRPr="001A1508">
        <w:rPr>
          <w:rFonts w:ascii="Arial" w:hAnsi="Arial" w:cs="Arial"/>
        </w:rPr>
        <w:t>necesidades insatisfechas</w:t>
      </w:r>
      <w:r w:rsidR="00095C76" w:rsidRPr="001A1508">
        <w:rPr>
          <w:rFonts w:ascii="Arial" w:hAnsi="Arial" w:cs="Arial"/>
        </w:rPr>
        <w:t>”</w:t>
      </w:r>
      <w:r w:rsidRPr="001A1508">
        <w:rPr>
          <w:rFonts w:ascii="Arial" w:hAnsi="Arial" w:cs="Arial"/>
        </w:rPr>
        <w:t xml:space="preserve"> exigidos en</w:t>
      </w:r>
      <w:r w:rsidR="00095C76" w:rsidRPr="001A1508">
        <w:rPr>
          <w:rFonts w:ascii="Arial" w:hAnsi="Arial" w:cs="Arial"/>
        </w:rPr>
        <w:t xml:space="preserve"> </w:t>
      </w:r>
      <w:r w:rsidRPr="001A1508">
        <w:rPr>
          <w:rFonts w:ascii="Arial" w:hAnsi="Arial" w:cs="Arial"/>
        </w:rPr>
        <w:t>e</w:t>
      </w:r>
      <w:r w:rsidR="00095C76" w:rsidRPr="001A1508">
        <w:rPr>
          <w:rFonts w:ascii="Arial" w:hAnsi="Arial" w:cs="Arial"/>
        </w:rPr>
        <w:t xml:space="preserve">l </w:t>
      </w:r>
      <w:r w:rsidRPr="001A1508">
        <w:rPr>
          <w:rFonts w:ascii="Arial" w:hAnsi="Arial" w:cs="Arial"/>
        </w:rPr>
        <w:t>Decreto 893/17 y explicados con suficiente ilustración en los</w:t>
      </w:r>
      <w:r w:rsidR="0027775C" w:rsidRPr="001A1508">
        <w:rPr>
          <w:rFonts w:ascii="Arial" w:hAnsi="Arial" w:cs="Arial"/>
        </w:rPr>
        <w:t xml:space="preserve"> títulos</w:t>
      </w:r>
      <w:r w:rsidRPr="001A1508">
        <w:rPr>
          <w:rFonts w:ascii="Arial" w:hAnsi="Arial" w:cs="Arial"/>
        </w:rPr>
        <w:t xml:space="preserve"> denominados</w:t>
      </w:r>
      <w:r w:rsidR="0027775C" w:rsidRPr="001A1508">
        <w:rPr>
          <w:rFonts w:ascii="Arial" w:hAnsi="Arial" w:cs="Arial"/>
        </w:rPr>
        <w:t xml:space="preserve"> Requisitos legales de validez constitucional y Necesidad estricta</w:t>
      </w:r>
      <w:r w:rsidR="00271ACA" w:rsidRPr="001A1508">
        <w:rPr>
          <w:rFonts w:ascii="Arial" w:hAnsi="Arial" w:cs="Arial"/>
        </w:rPr>
        <w:t xml:space="preserve">. </w:t>
      </w:r>
      <w:r w:rsidR="00C633A5" w:rsidRPr="001A1508">
        <w:rPr>
          <w:rFonts w:ascii="Arial" w:hAnsi="Arial" w:cs="Arial"/>
        </w:rPr>
        <w:t>Se e</w:t>
      </w:r>
      <w:r w:rsidRPr="001A1508">
        <w:rPr>
          <w:rFonts w:ascii="Arial" w:hAnsi="Arial" w:cs="Arial"/>
        </w:rPr>
        <w:t xml:space="preserve">xigen los siguientes requisitos para poder </w:t>
      </w:r>
      <w:r w:rsidR="00271ACA" w:rsidRPr="001A1508">
        <w:rPr>
          <w:rFonts w:ascii="Arial" w:hAnsi="Arial" w:cs="Arial"/>
        </w:rPr>
        <w:t xml:space="preserve">ser identificado como Municipio </w:t>
      </w:r>
      <w:r w:rsidRPr="001A1508">
        <w:rPr>
          <w:rFonts w:ascii="Arial" w:hAnsi="Arial" w:cs="Arial"/>
        </w:rPr>
        <w:t xml:space="preserve">PDET: </w:t>
      </w:r>
    </w:p>
    <w:p w14:paraId="41F136D9" w14:textId="42044D73" w:rsidR="00915DF4" w:rsidRDefault="00915DF4" w:rsidP="00915DF4">
      <w:pPr>
        <w:jc w:val="both"/>
        <w:rPr>
          <w:rFonts w:ascii="Arial" w:hAnsi="Arial" w:cs="Arial"/>
          <w:color w:val="000000"/>
          <w:sz w:val="22"/>
          <w:szCs w:val="22"/>
        </w:rPr>
      </w:pPr>
    </w:p>
    <w:p w14:paraId="6F58E4FE" w14:textId="4AE0D8BD" w:rsidR="00FE620E" w:rsidRPr="006129CA" w:rsidRDefault="00FE620E" w:rsidP="00915DF4">
      <w:pPr>
        <w:jc w:val="both"/>
        <w:rPr>
          <w:rFonts w:ascii="Arial" w:hAnsi="Arial" w:cs="Arial"/>
          <w:color w:val="000000"/>
          <w:sz w:val="22"/>
          <w:szCs w:val="22"/>
        </w:rPr>
      </w:pPr>
    </w:p>
    <w:p w14:paraId="5AAF117A" w14:textId="77777777" w:rsidR="00915DF4" w:rsidRPr="006129CA" w:rsidRDefault="00915DF4" w:rsidP="00095C76">
      <w:pPr>
        <w:rPr>
          <w:rFonts w:ascii="Arial" w:hAnsi="Arial" w:cs="Arial"/>
          <w:color w:val="000000"/>
          <w:sz w:val="22"/>
          <w:szCs w:val="22"/>
        </w:rPr>
      </w:pPr>
    </w:p>
    <w:tbl>
      <w:tblPr>
        <w:tblStyle w:val="Tablaconcuadrcula"/>
        <w:tblW w:w="0" w:type="auto"/>
        <w:tblLook w:val="04A0" w:firstRow="1" w:lastRow="0" w:firstColumn="1" w:lastColumn="0" w:noHBand="0" w:noVBand="1"/>
      </w:tblPr>
      <w:tblGrid>
        <w:gridCol w:w="1090"/>
        <w:gridCol w:w="1022"/>
        <w:gridCol w:w="2373"/>
        <w:gridCol w:w="4865"/>
      </w:tblGrid>
      <w:tr w:rsidR="00915DF4" w:rsidRPr="006129CA" w14:paraId="7CF8DA76" w14:textId="77777777" w:rsidTr="0027775C">
        <w:trPr>
          <w:trHeight w:val="300"/>
        </w:trPr>
        <w:tc>
          <w:tcPr>
            <w:tcW w:w="10780" w:type="dxa"/>
            <w:gridSpan w:val="4"/>
            <w:shd w:val="clear" w:color="auto" w:fill="F7CAAC" w:themeFill="accent2" w:themeFillTint="66"/>
            <w:noWrap/>
            <w:hideMark/>
          </w:tcPr>
          <w:p w14:paraId="49B34207" w14:textId="5B0A4DEA" w:rsidR="00915DF4" w:rsidRPr="006129CA" w:rsidRDefault="00915DF4" w:rsidP="00915DF4">
            <w:pPr>
              <w:jc w:val="center"/>
              <w:rPr>
                <w:rFonts w:ascii="Arial" w:hAnsi="Arial" w:cs="Arial"/>
                <w:b/>
                <w:bCs/>
                <w:color w:val="000000"/>
                <w:sz w:val="22"/>
                <w:szCs w:val="22"/>
              </w:rPr>
            </w:pPr>
            <w:r w:rsidRPr="006129CA">
              <w:rPr>
                <w:rFonts w:ascii="Arial" w:hAnsi="Arial" w:cs="Arial"/>
                <w:b/>
                <w:bCs/>
                <w:color w:val="000000"/>
                <w:sz w:val="22"/>
                <w:szCs w:val="22"/>
              </w:rPr>
              <w:t>DECRETO 893/2017</w:t>
            </w:r>
          </w:p>
        </w:tc>
      </w:tr>
      <w:tr w:rsidR="00915DF4" w:rsidRPr="006129CA" w14:paraId="532E9C16" w14:textId="77777777" w:rsidTr="0027775C">
        <w:trPr>
          <w:trHeight w:val="300"/>
        </w:trPr>
        <w:tc>
          <w:tcPr>
            <w:tcW w:w="1237" w:type="dxa"/>
            <w:shd w:val="clear" w:color="auto" w:fill="FFF2CC" w:themeFill="accent4" w:themeFillTint="33"/>
            <w:noWrap/>
            <w:hideMark/>
          </w:tcPr>
          <w:p w14:paraId="71E1CB7D" w14:textId="355BFA7A" w:rsidR="00915DF4" w:rsidRPr="006129CA" w:rsidRDefault="00915DF4" w:rsidP="00915DF4">
            <w:pPr>
              <w:jc w:val="center"/>
              <w:rPr>
                <w:rFonts w:ascii="Arial" w:hAnsi="Arial" w:cs="Arial"/>
                <w:b/>
                <w:bCs/>
                <w:color w:val="000000"/>
                <w:sz w:val="22"/>
                <w:szCs w:val="22"/>
              </w:rPr>
            </w:pPr>
            <w:r w:rsidRPr="006129CA">
              <w:rPr>
                <w:rFonts w:ascii="Arial" w:hAnsi="Arial" w:cs="Arial"/>
                <w:b/>
                <w:bCs/>
                <w:color w:val="000000"/>
                <w:sz w:val="22"/>
                <w:szCs w:val="22"/>
              </w:rPr>
              <w:t>Titulo</w:t>
            </w:r>
          </w:p>
        </w:tc>
        <w:tc>
          <w:tcPr>
            <w:tcW w:w="1158" w:type="dxa"/>
            <w:shd w:val="clear" w:color="auto" w:fill="FFF2CC" w:themeFill="accent4" w:themeFillTint="33"/>
            <w:noWrap/>
            <w:hideMark/>
          </w:tcPr>
          <w:p w14:paraId="7E486687" w14:textId="24A4E673" w:rsidR="00915DF4" w:rsidRPr="006129CA" w:rsidRDefault="00915DF4" w:rsidP="00915DF4">
            <w:pPr>
              <w:jc w:val="center"/>
              <w:rPr>
                <w:rFonts w:ascii="Arial" w:hAnsi="Arial" w:cs="Arial"/>
                <w:b/>
                <w:bCs/>
                <w:color w:val="000000"/>
                <w:sz w:val="22"/>
                <w:szCs w:val="22"/>
              </w:rPr>
            </w:pPr>
            <w:r w:rsidRPr="006129CA">
              <w:rPr>
                <w:rFonts w:ascii="Arial" w:hAnsi="Arial" w:cs="Arial"/>
                <w:b/>
                <w:bCs/>
                <w:color w:val="000000"/>
                <w:sz w:val="22"/>
                <w:szCs w:val="22"/>
              </w:rPr>
              <w:t>Numeral</w:t>
            </w:r>
          </w:p>
        </w:tc>
        <w:tc>
          <w:tcPr>
            <w:tcW w:w="2737" w:type="dxa"/>
            <w:shd w:val="clear" w:color="auto" w:fill="FFF2CC" w:themeFill="accent4" w:themeFillTint="33"/>
            <w:noWrap/>
            <w:hideMark/>
          </w:tcPr>
          <w:p w14:paraId="3A924D71" w14:textId="6529923B" w:rsidR="00915DF4" w:rsidRPr="006129CA" w:rsidRDefault="00915DF4" w:rsidP="00915DF4">
            <w:pPr>
              <w:jc w:val="center"/>
              <w:rPr>
                <w:rFonts w:ascii="Arial" w:hAnsi="Arial" w:cs="Arial"/>
                <w:b/>
                <w:bCs/>
                <w:color w:val="000000"/>
                <w:sz w:val="22"/>
                <w:szCs w:val="22"/>
              </w:rPr>
            </w:pPr>
            <w:r w:rsidRPr="006129CA">
              <w:rPr>
                <w:rFonts w:ascii="Arial" w:hAnsi="Arial" w:cs="Arial"/>
                <w:b/>
                <w:bCs/>
                <w:color w:val="000000"/>
                <w:sz w:val="22"/>
                <w:szCs w:val="22"/>
              </w:rPr>
              <w:t>Sub titulo</w:t>
            </w:r>
          </w:p>
        </w:tc>
        <w:tc>
          <w:tcPr>
            <w:tcW w:w="5648" w:type="dxa"/>
            <w:shd w:val="clear" w:color="auto" w:fill="FFF2CC" w:themeFill="accent4" w:themeFillTint="33"/>
            <w:noWrap/>
            <w:hideMark/>
          </w:tcPr>
          <w:p w14:paraId="19B1C065" w14:textId="06DBD414" w:rsidR="00915DF4" w:rsidRPr="006129CA" w:rsidRDefault="00915DF4" w:rsidP="00915DF4">
            <w:pPr>
              <w:jc w:val="center"/>
              <w:rPr>
                <w:rFonts w:ascii="Arial" w:hAnsi="Arial" w:cs="Arial"/>
                <w:b/>
                <w:bCs/>
                <w:color w:val="000000"/>
                <w:sz w:val="22"/>
                <w:szCs w:val="22"/>
              </w:rPr>
            </w:pPr>
            <w:r w:rsidRPr="006129CA">
              <w:rPr>
                <w:rFonts w:ascii="Arial" w:hAnsi="Arial" w:cs="Arial"/>
                <w:b/>
                <w:bCs/>
                <w:color w:val="000000"/>
                <w:sz w:val="22"/>
                <w:szCs w:val="22"/>
              </w:rPr>
              <w:t>Argumento Exigido</w:t>
            </w:r>
          </w:p>
        </w:tc>
      </w:tr>
      <w:tr w:rsidR="00915DF4" w:rsidRPr="006129CA" w14:paraId="6990144A" w14:textId="77777777" w:rsidTr="00915DF4">
        <w:trPr>
          <w:trHeight w:val="1200"/>
        </w:trPr>
        <w:tc>
          <w:tcPr>
            <w:tcW w:w="1237" w:type="dxa"/>
            <w:vMerge w:val="restart"/>
            <w:textDirection w:val="btLr"/>
            <w:hideMark/>
          </w:tcPr>
          <w:p w14:paraId="3E26D714" w14:textId="27991182" w:rsidR="00915DF4" w:rsidRPr="006129CA" w:rsidRDefault="00915DF4" w:rsidP="0027775C">
            <w:pPr>
              <w:jc w:val="center"/>
              <w:rPr>
                <w:rFonts w:ascii="Arial" w:hAnsi="Arial" w:cs="Arial"/>
                <w:b/>
                <w:bCs/>
                <w:color w:val="000000"/>
                <w:sz w:val="22"/>
                <w:szCs w:val="22"/>
              </w:rPr>
            </w:pPr>
            <w:r w:rsidRPr="006129CA">
              <w:rPr>
                <w:rFonts w:ascii="Arial" w:hAnsi="Arial" w:cs="Arial"/>
                <w:b/>
                <w:bCs/>
                <w:color w:val="000000"/>
                <w:sz w:val="22"/>
                <w:szCs w:val="22"/>
              </w:rPr>
              <w:t>3. Requisitos Legales de Validez constitucional</w:t>
            </w:r>
          </w:p>
        </w:tc>
        <w:tc>
          <w:tcPr>
            <w:tcW w:w="1158" w:type="dxa"/>
            <w:noWrap/>
            <w:hideMark/>
          </w:tcPr>
          <w:p w14:paraId="1842C9A5" w14:textId="77777777" w:rsidR="0027775C" w:rsidRPr="006129CA" w:rsidRDefault="0027775C" w:rsidP="00915DF4">
            <w:pPr>
              <w:rPr>
                <w:rFonts w:ascii="Arial" w:hAnsi="Arial" w:cs="Arial"/>
                <w:color w:val="000000"/>
                <w:sz w:val="22"/>
                <w:szCs w:val="22"/>
              </w:rPr>
            </w:pPr>
          </w:p>
          <w:p w14:paraId="57FD4170" w14:textId="77777777" w:rsidR="0027775C" w:rsidRPr="006129CA" w:rsidRDefault="0027775C" w:rsidP="00915DF4">
            <w:pPr>
              <w:rPr>
                <w:rFonts w:ascii="Arial" w:hAnsi="Arial" w:cs="Arial"/>
                <w:color w:val="000000"/>
                <w:sz w:val="22"/>
                <w:szCs w:val="22"/>
              </w:rPr>
            </w:pPr>
          </w:p>
          <w:p w14:paraId="7315E0FF" w14:textId="553E7437" w:rsidR="00915DF4" w:rsidRPr="006129CA" w:rsidRDefault="00915DF4" w:rsidP="00915DF4">
            <w:pPr>
              <w:rPr>
                <w:rFonts w:ascii="Arial" w:hAnsi="Arial" w:cs="Arial"/>
                <w:color w:val="000000"/>
                <w:sz w:val="22"/>
                <w:szCs w:val="22"/>
              </w:rPr>
            </w:pPr>
            <w:r w:rsidRPr="006129CA">
              <w:rPr>
                <w:rFonts w:ascii="Arial" w:hAnsi="Arial" w:cs="Arial"/>
                <w:color w:val="000000"/>
                <w:sz w:val="22"/>
                <w:szCs w:val="22"/>
              </w:rPr>
              <w:t>3.1</w:t>
            </w:r>
          </w:p>
        </w:tc>
        <w:tc>
          <w:tcPr>
            <w:tcW w:w="2737" w:type="dxa"/>
            <w:noWrap/>
            <w:hideMark/>
          </w:tcPr>
          <w:p w14:paraId="6B21948E" w14:textId="77777777" w:rsidR="0027775C" w:rsidRPr="006129CA" w:rsidRDefault="0027775C" w:rsidP="00915DF4">
            <w:pPr>
              <w:rPr>
                <w:rFonts w:ascii="Arial" w:hAnsi="Arial" w:cs="Arial"/>
                <w:color w:val="000000"/>
                <w:sz w:val="22"/>
                <w:szCs w:val="22"/>
              </w:rPr>
            </w:pPr>
          </w:p>
          <w:p w14:paraId="5D82BBE4" w14:textId="77777777" w:rsidR="0027775C" w:rsidRPr="006129CA" w:rsidRDefault="0027775C" w:rsidP="00915DF4">
            <w:pPr>
              <w:rPr>
                <w:rFonts w:ascii="Arial" w:hAnsi="Arial" w:cs="Arial"/>
                <w:color w:val="000000"/>
                <w:sz w:val="22"/>
                <w:szCs w:val="22"/>
              </w:rPr>
            </w:pPr>
          </w:p>
          <w:p w14:paraId="29658276" w14:textId="024CF5EA" w:rsidR="00915DF4" w:rsidRPr="006129CA" w:rsidRDefault="00915DF4" w:rsidP="00915DF4">
            <w:pPr>
              <w:rPr>
                <w:rFonts w:ascii="Arial" w:hAnsi="Arial" w:cs="Arial"/>
                <w:color w:val="000000"/>
                <w:sz w:val="22"/>
                <w:szCs w:val="22"/>
              </w:rPr>
            </w:pPr>
            <w:r w:rsidRPr="006129CA">
              <w:rPr>
                <w:rFonts w:ascii="Arial" w:hAnsi="Arial" w:cs="Arial"/>
                <w:color w:val="000000"/>
                <w:sz w:val="22"/>
                <w:szCs w:val="22"/>
              </w:rPr>
              <w:t xml:space="preserve">Conexidad Objetiva </w:t>
            </w:r>
          </w:p>
        </w:tc>
        <w:tc>
          <w:tcPr>
            <w:tcW w:w="5648" w:type="dxa"/>
            <w:hideMark/>
          </w:tcPr>
          <w:p w14:paraId="364AAB08" w14:textId="77777777" w:rsidR="00915DF4" w:rsidRPr="006129CA" w:rsidRDefault="00915DF4">
            <w:pPr>
              <w:rPr>
                <w:rFonts w:ascii="Arial" w:hAnsi="Arial" w:cs="Arial"/>
                <w:color w:val="000000"/>
                <w:sz w:val="22"/>
                <w:szCs w:val="22"/>
              </w:rPr>
            </w:pPr>
            <w:r w:rsidRPr="006129CA">
              <w:rPr>
                <w:rFonts w:ascii="Arial" w:hAnsi="Arial" w:cs="Arial"/>
                <w:color w:val="000000"/>
                <w:sz w:val="22"/>
                <w:szCs w:val="22"/>
              </w:rPr>
              <w:t>se convino priorizar las zonas más necesitadas y urgidas con base en los siguientes criterios: i) los niveles de pobreza, en particular, de pobreza extrema y de necesidades insatisfechas (…)</w:t>
            </w:r>
          </w:p>
        </w:tc>
      </w:tr>
      <w:tr w:rsidR="00915DF4" w:rsidRPr="006129CA" w14:paraId="2DBEEB1E" w14:textId="77777777" w:rsidTr="00915DF4">
        <w:trPr>
          <w:trHeight w:val="600"/>
        </w:trPr>
        <w:tc>
          <w:tcPr>
            <w:tcW w:w="1237" w:type="dxa"/>
            <w:vMerge/>
            <w:hideMark/>
          </w:tcPr>
          <w:p w14:paraId="57675889" w14:textId="77777777" w:rsidR="00915DF4" w:rsidRPr="006129CA" w:rsidRDefault="00915DF4">
            <w:pPr>
              <w:rPr>
                <w:rFonts w:ascii="Arial" w:hAnsi="Arial" w:cs="Arial"/>
                <w:b/>
                <w:bCs/>
                <w:color w:val="000000"/>
                <w:sz w:val="22"/>
                <w:szCs w:val="22"/>
              </w:rPr>
            </w:pPr>
          </w:p>
        </w:tc>
        <w:tc>
          <w:tcPr>
            <w:tcW w:w="1158" w:type="dxa"/>
            <w:vMerge w:val="restart"/>
            <w:noWrap/>
            <w:hideMark/>
          </w:tcPr>
          <w:p w14:paraId="6D9D4C3B" w14:textId="77777777" w:rsidR="0027775C" w:rsidRPr="006129CA" w:rsidRDefault="0027775C" w:rsidP="00915DF4">
            <w:pPr>
              <w:rPr>
                <w:rFonts w:ascii="Arial" w:hAnsi="Arial" w:cs="Arial"/>
                <w:color w:val="000000"/>
                <w:sz w:val="22"/>
                <w:szCs w:val="22"/>
              </w:rPr>
            </w:pPr>
          </w:p>
          <w:p w14:paraId="1111BA36" w14:textId="77777777" w:rsidR="0027775C" w:rsidRPr="006129CA" w:rsidRDefault="0027775C" w:rsidP="00915DF4">
            <w:pPr>
              <w:rPr>
                <w:rFonts w:ascii="Arial" w:hAnsi="Arial" w:cs="Arial"/>
                <w:color w:val="000000"/>
                <w:sz w:val="22"/>
                <w:szCs w:val="22"/>
              </w:rPr>
            </w:pPr>
          </w:p>
          <w:p w14:paraId="4E41ADC2" w14:textId="77777777" w:rsidR="0027775C" w:rsidRPr="006129CA" w:rsidRDefault="0027775C" w:rsidP="00915DF4">
            <w:pPr>
              <w:rPr>
                <w:rFonts w:ascii="Arial" w:hAnsi="Arial" w:cs="Arial"/>
                <w:color w:val="000000"/>
                <w:sz w:val="22"/>
                <w:szCs w:val="22"/>
              </w:rPr>
            </w:pPr>
          </w:p>
          <w:p w14:paraId="32BC7110" w14:textId="702172E5" w:rsidR="00915DF4" w:rsidRPr="006129CA" w:rsidRDefault="00915DF4" w:rsidP="00915DF4">
            <w:pPr>
              <w:rPr>
                <w:rFonts w:ascii="Arial" w:hAnsi="Arial" w:cs="Arial"/>
                <w:color w:val="000000"/>
                <w:sz w:val="22"/>
                <w:szCs w:val="22"/>
              </w:rPr>
            </w:pPr>
            <w:r w:rsidRPr="006129CA">
              <w:rPr>
                <w:rFonts w:ascii="Arial" w:hAnsi="Arial" w:cs="Arial"/>
                <w:color w:val="000000"/>
                <w:sz w:val="22"/>
                <w:szCs w:val="22"/>
              </w:rPr>
              <w:t>3.2</w:t>
            </w:r>
          </w:p>
        </w:tc>
        <w:tc>
          <w:tcPr>
            <w:tcW w:w="2737" w:type="dxa"/>
            <w:vMerge w:val="restart"/>
            <w:noWrap/>
            <w:hideMark/>
          </w:tcPr>
          <w:p w14:paraId="3218D7F2" w14:textId="77777777" w:rsidR="0027775C" w:rsidRPr="006129CA" w:rsidRDefault="0027775C" w:rsidP="00915DF4">
            <w:pPr>
              <w:rPr>
                <w:rFonts w:ascii="Arial" w:hAnsi="Arial" w:cs="Arial"/>
                <w:color w:val="000000"/>
                <w:sz w:val="22"/>
                <w:szCs w:val="22"/>
              </w:rPr>
            </w:pPr>
          </w:p>
          <w:p w14:paraId="5A772233" w14:textId="77777777" w:rsidR="0027775C" w:rsidRPr="006129CA" w:rsidRDefault="0027775C" w:rsidP="00915DF4">
            <w:pPr>
              <w:rPr>
                <w:rFonts w:ascii="Arial" w:hAnsi="Arial" w:cs="Arial"/>
                <w:color w:val="000000"/>
                <w:sz w:val="22"/>
                <w:szCs w:val="22"/>
              </w:rPr>
            </w:pPr>
          </w:p>
          <w:p w14:paraId="57A4CBA5" w14:textId="77777777" w:rsidR="0027775C" w:rsidRPr="006129CA" w:rsidRDefault="0027775C" w:rsidP="00915DF4">
            <w:pPr>
              <w:rPr>
                <w:rFonts w:ascii="Arial" w:hAnsi="Arial" w:cs="Arial"/>
                <w:color w:val="000000"/>
                <w:sz w:val="22"/>
                <w:szCs w:val="22"/>
              </w:rPr>
            </w:pPr>
          </w:p>
          <w:p w14:paraId="024A3EDE" w14:textId="28ED0301" w:rsidR="00915DF4" w:rsidRPr="006129CA" w:rsidRDefault="00915DF4" w:rsidP="00915DF4">
            <w:pPr>
              <w:rPr>
                <w:rFonts w:ascii="Arial" w:hAnsi="Arial" w:cs="Arial"/>
                <w:color w:val="000000"/>
                <w:sz w:val="22"/>
                <w:szCs w:val="22"/>
              </w:rPr>
            </w:pPr>
            <w:r w:rsidRPr="006129CA">
              <w:rPr>
                <w:rFonts w:ascii="Arial" w:hAnsi="Arial" w:cs="Arial"/>
                <w:color w:val="000000"/>
                <w:sz w:val="22"/>
                <w:szCs w:val="22"/>
              </w:rPr>
              <w:t xml:space="preserve">Conexidad Estricta </w:t>
            </w:r>
          </w:p>
        </w:tc>
        <w:tc>
          <w:tcPr>
            <w:tcW w:w="5648" w:type="dxa"/>
            <w:hideMark/>
          </w:tcPr>
          <w:p w14:paraId="755A8C22" w14:textId="77777777" w:rsidR="00915DF4" w:rsidRPr="006129CA" w:rsidRDefault="00915DF4">
            <w:pPr>
              <w:rPr>
                <w:rFonts w:ascii="Arial" w:hAnsi="Arial" w:cs="Arial"/>
                <w:color w:val="000000"/>
                <w:sz w:val="22"/>
                <w:szCs w:val="22"/>
              </w:rPr>
            </w:pPr>
            <w:r w:rsidRPr="006129CA">
              <w:rPr>
                <w:rFonts w:ascii="Arial" w:hAnsi="Arial" w:cs="Arial"/>
                <w:color w:val="000000"/>
                <w:sz w:val="22"/>
                <w:szCs w:val="22"/>
              </w:rPr>
              <w:t>Por último, para el criterio de niveles de pobreza se tomó la información del índice de pobreza multidimensional</w:t>
            </w:r>
          </w:p>
        </w:tc>
      </w:tr>
      <w:tr w:rsidR="00915DF4" w:rsidRPr="006129CA" w14:paraId="09CDFC8A" w14:textId="77777777" w:rsidTr="00915DF4">
        <w:trPr>
          <w:trHeight w:val="900"/>
        </w:trPr>
        <w:tc>
          <w:tcPr>
            <w:tcW w:w="1237" w:type="dxa"/>
            <w:vMerge/>
            <w:hideMark/>
          </w:tcPr>
          <w:p w14:paraId="104EA48F" w14:textId="77777777" w:rsidR="00915DF4" w:rsidRPr="006129CA" w:rsidRDefault="00915DF4">
            <w:pPr>
              <w:rPr>
                <w:rFonts w:ascii="Arial" w:hAnsi="Arial" w:cs="Arial"/>
                <w:b/>
                <w:bCs/>
                <w:color w:val="000000"/>
                <w:sz w:val="22"/>
                <w:szCs w:val="22"/>
              </w:rPr>
            </w:pPr>
          </w:p>
        </w:tc>
        <w:tc>
          <w:tcPr>
            <w:tcW w:w="1158" w:type="dxa"/>
            <w:vMerge/>
            <w:hideMark/>
          </w:tcPr>
          <w:p w14:paraId="340BC071" w14:textId="77777777" w:rsidR="00915DF4" w:rsidRPr="006129CA" w:rsidRDefault="00915DF4">
            <w:pPr>
              <w:rPr>
                <w:rFonts w:ascii="Arial" w:hAnsi="Arial" w:cs="Arial"/>
                <w:color w:val="000000"/>
                <w:sz w:val="22"/>
                <w:szCs w:val="22"/>
              </w:rPr>
            </w:pPr>
          </w:p>
        </w:tc>
        <w:tc>
          <w:tcPr>
            <w:tcW w:w="2737" w:type="dxa"/>
            <w:vMerge/>
            <w:hideMark/>
          </w:tcPr>
          <w:p w14:paraId="41E27542" w14:textId="77777777" w:rsidR="00915DF4" w:rsidRPr="006129CA" w:rsidRDefault="00915DF4">
            <w:pPr>
              <w:rPr>
                <w:rFonts w:ascii="Arial" w:hAnsi="Arial" w:cs="Arial"/>
                <w:color w:val="000000"/>
                <w:sz w:val="22"/>
                <w:szCs w:val="22"/>
              </w:rPr>
            </w:pPr>
          </w:p>
        </w:tc>
        <w:tc>
          <w:tcPr>
            <w:tcW w:w="5648" w:type="dxa"/>
            <w:hideMark/>
          </w:tcPr>
          <w:p w14:paraId="27B94663" w14:textId="77777777" w:rsidR="00915DF4" w:rsidRPr="006129CA" w:rsidRDefault="00915DF4">
            <w:pPr>
              <w:rPr>
                <w:rFonts w:ascii="Arial" w:hAnsi="Arial" w:cs="Arial"/>
                <w:color w:val="000000"/>
                <w:sz w:val="22"/>
                <w:szCs w:val="22"/>
              </w:rPr>
            </w:pPr>
            <w:r w:rsidRPr="006129CA">
              <w:rPr>
                <w:rFonts w:ascii="Arial" w:hAnsi="Arial" w:cs="Arial"/>
                <w:color w:val="000000"/>
                <w:sz w:val="22"/>
                <w:szCs w:val="22"/>
              </w:rPr>
              <w:t>Las zonas priorizadas se caracterizan por presentar una incidencia de la pobreza multidimensional de 72,8%, mayor al nivel nacional que se ubica en 49,0%, según datos del Censo 2005.</w:t>
            </w:r>
          </w:p>
        </w:tc>
      </w:tr>
      <w:tr w:rsidR="00915DF4" w:rsidRPr="006129CA" w14:paraId="4DB8CA41" w14:textId="77777777" w:rsidTr="00915DF4">
        <w:trPr>
          <w:trHeight w:val="1500"/>
        </w:trPr>
        <w:tc>
          <w:tcPr>
            <w:tcW w:w="1237" w:type="dxa"/>
            <w:textDirection w:val="btLr"/>
            <w:hideMark/>
          </w:tcPr>
          <w:p w14:paraId="3E5DF2EE" w14:textId="6F444877" w:rsidR="00915DF4" w:rsidRPr="006129CA" w:rsidRDefault="00915DF4" w:rsidP="0027775C">
            <w:pPr>
              <w:jc w:val="center"/>
              <w:rPr>
                <w:rFonts w:ascii="Arial" w:hAnsi="Arial" w:cs="Arial"/>
                <w:b/>
                <w:bCs/>
                <w:color w:val="000000"/>
                <w:sz w:val="22"/>
                <w:szCs w:val="22"/>
              </w:rPr>
            </w:pPr>
            <w:r w:rsidRPr="006129CA">
              <w:rPr>
                <w:rFonts w:ascii="Arial" w:hAnsi="Arial" w:cs="Arial"/>
                <w:b/>
                <w:bCs/>
                <w:color w:val="000000"/>
                <w:sz w:val="22"/>
                <w:szCs w:val="22"/>
              </w:rPr>
              <w:t>4. Necesidad Estricta</w:t>
            </w:r>
          </w:p>
        </w:tc>
        <w:tc>
          <w:tcPr>
            <w:tcW w:w="1158" w:type="dxa"/>
            <w:noWrap/>
            <w:hideMark/>
          </w:tcPr>
          <w:p w14:paraId="51A0B911" w14:textId="77777777" w:rsidR="0027775C" w:rsidRPr="006129CA" w:rsidRDefault="0027775C" w:rsidP="00915DF4">
            <w:pPr>
              <w:rPr>
                <w:rFonts w:ascii="Arial" w:hAnsi="Arial" w:cs="Arial"/>
                <w:color w:val="000000"/>
                <w:sz w:val="22"/>
                <w:szCs w:val="22"/>
              </w:rPr>
            </w:pPr>
          </w:p>
          <w:p w14:paraId="7F9E197A" w14:textId="77777777" w:rsidR="0027775C" w:rsidRPr="006129CA" w:rsidRDefault="0027775C" w:rsidP="00915DF4">
            <w:pPr>
              <w:rPr>
                <w:rFonts w:ascii="Arial" w:hAnsi="Arial" w:cs="Arial"/>
                <w:color w:val="000000"/>
                <w:sz w:val="22"/>
                <w:szCs w:val="22"/>
              </w:rPr>
            </w:pPr>
          </w:p>
          <w:p w14:paraId="353D622A" w14:textId="1DE89B64" w:rsidR="00915DF4" w:rsidRPr="006129CA" w:rsidRDefault="00915DF4" w:rsidP="00915DF4">
            <w:pPr>
              <w:rPr>
                <w:rFonts w:ascii="Arial" w:hAnsi="Arial" w:cs="Arial"/>
                <w:color w:val="000000"/>
                <w:sz w:val="22"/>
                <w:szCs w:val="22"/>
              </w:rPr>
            </w:pPr>
            <w:r w:rsidRPr="006129CA">
              <w:rPr>
                <w:rFonts w:ascii="Arial" w:hAnsi="Arial" w:cs="Arial"/>
                <w:color w:val="000000"/>
                <w:sz w:val="22"/>
                <w:szCs w:val="22"/>
              </w:rPr>
              <w:t>4.1</w:t>
            </w:r>
          </w:p>
        </w:tc>
        <w:tc>
          <w:tcPr>
            <w:tcW w:w="2737" w:type="dxa"/>
            <w:hideMark/>
          </w:tcPr>
          <w:p w14:paraId="0EEBA699" w14:textId="77777777" w:rsidR="00915DF4" w:rsidRPr="006129CA" w:rsidRDefault="00915DF4">
            <w:pPr>
              <w:rPr>
                <w:rFonts w:ascii="Arial" w:hAnsi="Arial" w:cs="Arial"/>
                <w:color w:val="000000"/>
                <w:sz w:val="22"/>
                <w:szCs w:val="22"/>
              </w:rPr>
            </w:pPr>
            <w:r w:rsidRPr="006129CA">
              <w:rPr>
                <w:rFonts w:ascii="Arial" w:hAnsi="Arial" w:cs="Arial"/>
                <w:color w:val="000000"/>
                <w:sz w:val="22"/>
                <w:szCs w:val="22"/>
              </w:rPr>
              <w:t>Criterios de necesidad y urgencia para la priorización de territorios</w:t>
            </w:r>
          </w:p>
        </w:tc>
        <w:tc>
          <w:tcPr>
            <w:tcW w:w="5648" w:type="dxa"/>
            <w:hideMark/>
          </w:tcPr>
          <w:p w14:paraId="0162FE0C" w14:textId="77777777" w:rsidR="00915DF4" w:rsidRPr="006129CA" w:rsidRDefault="00915DF4">
            <w:pPr>
              <w:rPr>
                <w:rFonts w:ascii="Arial" w:hAnsi="Arial" w:cs="Arial"/>
                <w:color w:val="000000"/>
                <w:sz w:val="22"/>
                <w:szCs w:val="22"/>
              </w:rPr>
            </w:pPr>
            <w:r w:rsidRPr="006129CA">
              <w:rPr>
                <w:rFonts w:ascii="Arial" w:hAnsi="Arial" w:cs="Arial"/>
                <w:color w:val="000000"/>
                <w:sz w:val="22"/>
                <w:szCs w:val="22"/>
              </w:rPr>
              <w:t>Es importante recordar que la priorización de territorios que se define en el artículo 3 del presente decreto, obedece a los criterios de necesidad y urgencia señalados en el Punto 1.2.2 del Acuerdo Final, a saber: los niveles de pobreza, en particular de pobreza extrema y necesidades básicas insatisfechas (...)</w:t>
            </w:r>
          </w:p>
        </w:tc>
      </w:tr>
    </w:tbl>
    <w:p w14:paraId="3410D897" w14:textId="00792089" w:rsidR="00095C76" w:rsidRPr="006129CA" w:rsidRDefault="0024460D" w:rsidP="00B82FDB">
      <w:pPr>
        <w:jc w:val="center"/>
        <w:rPr>
          <w:rFonts w:ascii="Arial" w:hAnsi="Arial" w:cs="Arial"/>
          <w:b/>
          <w:bCs/>
          <w:color w:val="000000"/>
          <w:sz w:val="20"/>
          <w:szCs w:val="20"/>
        </w:rPr>
      </w:pPr>
      <w:r w:rsidRPr="006129CA">
        <w:rPr>
          <w:rFonts w:ascii="Arial" w:hAnsi="Arial" w:cs="Arial"/>
          <w:b/>
          <w:bCs/>
          <w:color w:val="000000"/>
          <w:sz w:val="20"/>
          <w:szCs w:val="20"/>
        </w:rPr>
        <w:t xml:space="preserve">Cuadro No </w:t>
      </w:r>
      <w:r w:rsidR="008C40F8" w:rsidRPr="006129CA">
        <w:rPr>
          <w:rFonts w:ascii="Arial" w:hAnsi="Arial" w:cs="Arial"/>
          <w:b/>
          <w:bCs/>
          <w:color w:val="000000"/>
          <w:sz w:val="20"/>
          <w:szCs w:val="20"/>
        </w:rPr>
        <w:t>2</w:t>
      </w:r>
      <w:r w:rsidRPr="006129CA">
        <w:rPr>
          <w:rFonts w:ascii="Arial" w:hAnsi="Arial" w:cs="Arial"/>
          <w:b/>
          <w:bCs/>
          <w:color w:val="000000"/>
          <w:sz w:val="20"/>
          <w:szCs w:val="20"/>
        </w:rPr>
        <w:t>. Decreto 893</w:t>
      </w:r>
      <w:r w:rsidR="0086745E" w:rsidRPr="006129CA">
        <w:rPr>
          <w:rFonts w:ascii="Arial" w:hAnsi="Arial" w:cs="Arial"/>
          <w:b/>
          <w:bCs/>
          <w:color w:val="000000"/>
          <w:sz w:val="20"/>
          <w:szCs w:val="20"/>
        </w:rPr>
        <w:t>/17</w:t>
      </w:r>
    </w:p>
    <w:p w14:paraId="78A5A233" w14:textId="054C87BA" w:rsidR="00915DF4" w:rsidRPr="006129CA" w:rsidRDefault="00915DF4" w:rsidP="00095C76">
      <w:pPr>
        <w:rPr>
          <w:rFonts w:ascii="Arial" w:hAnsi="Arial" w:cs="Arial"/>
          <w:color w:val="000000"/>
          <w:sz w:val="22"/>
          <w:szCs w:val="22"/>
        </w:rPr>
      </w:pPr>
    </w:p>
    <w:p w14:paraId="169D5B4F" w14:textId="7C6C5ACA" w:rsidR="00C633A5" w:rsidRPr="001A1508" w:rsidRDefault="000533DF" w:rsidP="00F8333B">
      <w:pPr>
        <w:jc w:val="both"/>
        <w:rPr>
          <w:rFonts w:ascii="Arial" w:hAnsi="Arial" w:cs="Arial"/>
        </w:rPr>
      </w:pPr>
      <w:r w:rsidRPr="001A1508">
        <w:rPr>
          <w:rFonts w:ascii="Arial" w:hAnsi="Arial" w:cs="Arial"/>
        </w:rPr>
        <w:t>L</w:t>
      </w:r>
      <w:r w:rsidR="00525F08" w:rsidRPr="001A1508">
        <w:rPr>
          <w:rFonts w:ascii="Arial" w:hAnsi="Arial" w:cs="Arial"/>
        </w:rPr>
        <w:t>os Requisitos</w:t>
      </w:r>
      <w:r w:rsidR="00953FF7" w:rsidRPr="001A1508">
        <w:rPr>
          <w:rFonts w:ascii="Arial" w:hAnsi="Arial" w:cs="Arial"/>
        </w:rPr>
        <w:t xml:space="preserve"> Legales de Validez</w:t>
      </w:r>
      <w:r w:rsidR="00271ACA" w:rsidRPr="001A1508">
        <w:rPr>
          <w:rFonts w:ascii="Arial" w:hAnsi="Arial" w:cs="Arial"/>
        </w:rPr>
        <w:t xml:space="preserve"> C</w:t>
      </w:r>
      <w:r w:rsidR="0027775C" w:rsidRPr="001A1508">
        <w:rPr>
          <w:rFonts w:ascii="Arial" w:hAnsi="Arial" w:cs="Arial"/>
        </w:rPr>
        <w:t>onstitucional</w:t>
      </w:r>
      <w:r w:rsidR="00271ACA" w:rsidRPr="001A1508">
        <w:rPr>
          <w:rFonts w:ascii="Arial" w:hAnsi="Arial" w:cs="Arial"/>
        </w:rPr>
        <w:t xml:space="preserve"> </w:t>
      </w:r>
      <w:r w:rsidR="0027775C" w:rsidRPr="001A1508">
        <w:rPr>
          <w:rFonts w:ascii="Arial" w:hAnsi="Arial" w:cs="Arial"/>
        </w:rPr>
        <w:t>expresados en l</w:t>
      </w:r>
      <w:r w:rsidR="00271ACA" w:rsidRPr="001A1508">
        <w:rPr>
          <w:rFonts w:ascii="Arial" w:hAnsi="Arial" w:cs="Arial"/>
        </w:rPr>
        <w:t xml:space="preserve">os </w:t>
      </w:r>
      <w:r w:rsidR="00C6355F" w:rsidRPr="001A1508">
        <w:rPr>
          <w:rFonts w:ascii="Arial" w:hAnsi="Arial" w:cs="Arial"/>
        </w:rPr>
        <w:t>n</w:t>
      </w:r>
      <w:r w:rsidR="00271ACA" w:rsidRPr="001A1508">
        <w:rPr>
          <w:rFonts w:ascii="Arial" w:hAnsi="Arial" w:cs="Arial"/>
        </w:rPr>
        <w:t xml:space="preserve">umerales (3.1) conexidad objetiva, (3.2) Conexidad Estricta y </w:t>
      </w:r>
      <w:r w:rsidR="00C6355F" w:rsidRPr="001A1508">
        <w:rPr>
          <w:rFonts w:ascii="Arial" w:hAnsi="Arial" w:cs="Arial"/>
        </w:rPr>
        <w:t>(</w:t>
      </w:r>
      <w:r w:rsidR="00271ACA" w:rsidRPr="001A1508">
        <w:rPr>
          <w:rFonts w:ascii="Arial" w:hAnsi="Arial" w:cs="Arial"/>
        </w:rPr>
        <w:t>4.1</w:t>
      </w:r>
      <w:r w:rsidR="00C6355F" w:rsidRPr="001A1508">
        <w:rPr>
          <w:rFonts w:ascii="Arial" w:hAnsi="Arial" w:cs="Arial"/>
        </w:rPr>
        <w:t>)</w:t>
      </w:r>
      <w:r w:rsidR="00271ACA" w:rsidRPr="001A1508">
        <w:rPr>
          <w:rFonts w:ascii="Arial" w:hAnsi="Arial" w:cs="Arial"/>
        </w:rPr>
        <w:t xml:space="preserve"> Criterios de necesidad y urgencia para la priorización de territorios</w:t>
      </w:r>
      <w:r w:rsidR="00C633A5" w:rsidRPr="001A1508">
        <w:rPr>
          <w:rFonts w:ascii="Arial" w:hAnsi="Arial" w:cs="Arial"/>
        </w:rPr>
        <w:t>. S</w:t>
      </w:r>
      <w:r w:rsidR="007D6754" w:rsidRPr="001A1508">
        <w:rPr>
          <w:rFonts w:ascii="Arial" w:hAnsi="Arial" w:cs="Arial"/>
        </w:rPr>
        <w:t>e refiere</w:t>
      </w:r>
      <w:r w:rsidR="00271ACA" w:rsidRPr="001A1508">
        <w:rPr>
          <w:rFonts w:ascii="Arial" w:hAnsi="Arial" w:cs="Arial"/>
        </w:rPr>
        <w:t>n</w:t>
      </w:r>
      <w:r w:rsidR="007D6754" w:rsidRPr="001A1508">
        <w:rPr>
          <w:rFonts w:ascii="Arial" w:hAnsi="Arial" w:cs="Arial"/>
        </w:rPr>
        <w:t xml:space="preserve"> a un juicio de finalidad</w:t>
      </w:r>
      <w:r w:rsidR="00C6355F" w:rsidRPr="001A1508">
        <w:rPr>
          <w:rFonts w:ascii="Arial" w:hAnsi="Arial" w:cs="Arial"/>
        </w:rPr>
        <w:t>, mediante el cual</w:t>
      </w:r>
      <w:r w:rsidR="007D6754" w:rsidRPr="001A1508">
        <w:rPr>
          <w:rFonts w:ascii="Arial" w:hAnsi="Arial" w:cs="Arial"/>
        </w:rPr>
        <w:t xml:space="preserve"> </w:t>
      </w:r>
      <w:r w:rsidR="00271ACA" w:rsidRPr="001A1508">
        <w:rPr>
          <w:rFonts w:ascii="Arial" w:hAnsi="Arial" w:cs="Arial"/>
        </w:rPr>
        <w:t>se valida</w:t>
      </w:r>
      <w:r w:rsidR="00C633A5" w:rsidRPr="001A1508">
        <w:rPr>
          <w:rFonts w:ascii="Arial" w:hAnsi="Arial" w:cs="Arial"/>
        </w:rPr>
        <w:t xml:space="preserve"> el proceso de selección de los municipios PDET</w:t>
      </w:r>
      <w:r w:rsidR="0024460D" w:rsidRPr="001A1508">
        <w:rPr>
          <w:rFonts w:ascii="Arial" w:hAnsi="Arial" w:cs="Arial"/>
        </w:rPr>
        <w:t>.</w:t>
      </w:r>
    </w:p>
    <w:p w14:paraId="6BC792E9" w14:textId="77777777" w:rsidR="00C633A5" w:rsidRPr="001A1508" w:rsidRDefault="00C633A5" w:rsidP="00F8333B">
      <w:pPr>
        <w:jc w:val="both"/>
        <w:rPr>
          <w:rFonts w:ascii="Arial" w:hAnsi="Arial" w:cs="Arial"/>
          <w:color w:val="000000"/>
        </w:rPr>
      </w:pPr>
    </w:p>
    <w:p w14:paraId="1F8E5FDC" w14:textId="46D90432" w:rsidR="0024460D" w:rsidRPr="001A1508" w:rsidRDefault="00C633A5" w:rsidP="00F8333B">
      <w:pPr>
        <w:jc w:val="both"/>
        <w:rPr>
          <w:rFonts w:ascii="Arial" w:hAnsi="Arial" w:cs="Arial"/>
        </w:rPr>
      </w:pPr>
      <w:r w:rsidRPr="001A1508">
        <w:rPr>
          <w:rFonts w:ascii="Arial" w:hAnsi="Arial" w:cs="Arial"/>
        </w:rPr>
        <w:t xml:space="preserve">Por lo que el cumplimiento de las exigibilidades </w:t>
      </w:r>
      <w:r w:rsidR="0024460D" w:rsidRPr="001A1508">
        <w:rPr>
          <w:rFonts w:ascii="Arial" w:hAnsi="Arial" w:cs="Arial"/>
        </w:rPr>
        <w:t xml:space="preserve">establecidas </w:t>
      </w:r>
      <w:r w:rsidR="00953FF7" w:rsidRPr="001A1508">
        <w:rPr>
          <w:rFonts w:ascii="Arial" w:hAnsi="Arial" w:cs="Arial"/>
        </w:rPr>
        <w:t>en el cuadro No.</w:t>
      </w:r>
      <w:r w:rsidR="008C40F8" w:rsidRPr="001A1508">
        <w:rPr>
          <w:rFonts w:ascii="Arial" w:hAnsi="Arial" w:cs="Arial"/>
        </w:rPr>
        <w:t>2</w:t>
      </w:r>
      <w:r w:rsidR="00953FF7" w:rsidRPr="001A1508">
        <w:rPr>
          <w:rFonts w:ascii="Arial" w:hAnsi="Arial" w:cs="Arial"/>
        </w:rPr>
        <w:t xml:space="preserve"> </w:t>
      </w:r>
      <w:r w:rsidR="008C40F8" w:rsidRPr="001A1508">
        <w:rPr>
          <w:rFonts w:ascii="Arial" w:hAnsi="Arial" w:cs="Arial"/>
        </w:rPr>
        <w:t>son un imperativo</w:t>
      </w:r>
      <w:r w:rsidR="0086745E" w:rsidRPr="001A1508">
        <w:rPr>
          <w:rFonts w:ascii="Arial" w:hAnsi="Arial" w:cs="Arial"/>
        </w:rPr>
        <w:t xml:space="preserve"> legal y de estricto cumplimiento por parte del aparato institucional y administrativo encargado de ejecutarlo, sin distinción ideológica y apartado de cualquier matiz político que discrimine y desconozca las condiciones de pobreza y vulnerabilidad de los territorios víctimas del conflicto. </w:t>
      </w:r>
    </w:p>
    <w:p w14:paraId="56F6D863" w14:textId="7EFF3B3F" w:rsidR="007D6754" w:rsidRPr="001A1508" w:rsidRDefault="00C633A5" w:rsidP="00F8333B">
      <w:pPr>
        <w:jc w:val="both"/>
        <w:rPr>
          <w:rFonts w:ascii="Arial" w:hAnsi="Arial" w:cs="Arial"/>
        </w:rPr>
      </w:pPr>
      <w:r w:rsidRPr="001A1508">
        <w:rPr>
          <w:rFonts w:ascii="Arial" w:hAnsi="Arial" w:cs="Arial"/>
        </w:rPr>
        <w:t xml:space="preserve"> </w:t>
      </w:r>
    </w:p>
    <w:p w14:paraId="2E8745E3" w14:textId="2A5BA40D" w:rsidR="00876414" w:rsidRPr="001A1508" w:rsidRDefault="008C40F8" w:rsidP="00F8333B">
      <w:pPr>
        <w:jc w:val="both"/>
        <w:rPr>
          <w:rFonts w:ascii="Arial" w:hAnsi="Arial" w:cs="Arial"/>
        </w:rPr>
      </w:pPr>
      <w:r w:rsidRPr="001A1508">
        <w:rPr>
          <w:rFonts w:ascii="Arial" w:hAnsi="Arial" w:cs="Arial"/>
        </w:rPr>
        <w:t>En este sentido, el 24 de agosto</w:t>
      </w:r>
      <w:r w:rsidR="000533DF" w:rsidRPr="001A1508">
        <w:rPr>
          <w:rFonts w:ascii="Arial" w:hAnsi="Arial" w:cs="Arial"/>
        </w:rPr>
        <w:t xml:space="preserve"> 2022, se </w:t>
      </w:r>
      <w:r w:rsidR="00876414" w:rsidRPr="001A1508">
        <w:rPr>
          <w:rFonts w:ascii="Arial" w:hAnsi="Arial" w:cs="Arial"/>
        </w:rPr>
        <w:t>solicitó</w:t>
      </w:r>
      <w:r w:rsidRPr="001A1508">
        <w:rPr>
          <w:rFonts w:ascii="Arial" w:hAnsi="Arial" w:cs="Arial"/>
        </w:rPr>
        <w:t xml:space="preserve"> mediante derecho de petición al</w:t>
      </w:r>
      <w:r w:rsidR="000533DF" w:rsidRPr="001A1508">
        <w:rPr>
          <w:rFonts w:ascii="Arial" w:hAnsi="Arial" w:cs="Arial"/>
        </w:rPr>
        <w:t xml:space="preserve"> DANE, la información estadística </w:t>
      </w:r>
      <w:r w:rsidR="00876414" w:rsidRPr="001A1508">
        <w:rPr>
          <w:rFonts w:ascii="Arial" w:hAnsi="Arial" w:cs="Arial"/>
        </w:rPr>
        <w:t>media</w:t>
      </w:r>
      <w:r w:rsidR="000533DF" w:rsidRPr="001A1508">
        <w:rPr>
          <w:rFonts w:ascii="Arial" w:hAnsi="Arial" w:cs="Arial"/>
        </w:rPr>
        <w:t xml:space="preserve">nte </w:t>
      </w:r>
      <w:r w:rsidR="00876414" w:rsidRPr="001A1508">
        <w:rPr>
          <w:rFonts w:ascii="Arial" w:hAnsi="Arial" w:cs="Arial"/>
        </w:rPr>
        <w:t xml:space="preserve">el cual se valida la selección de los 170 municipios PDET conforme a los criterios establecidos en el acuerdo final y descritos en los numerales 3 y 4 del decreto 893/2017. </w:t>
      </w:r>
    </w:p>
    <w:p w14:paraId="503E11A3" w14:textId="0352046A" w:rsidR="00876414" w:rsidRPr="001A1508" w:rsidRDefault="00876414" w:rsidP="00F8333B">
      <w:pPr>
        <w:jc w:val="both"/>
        <w:rPr>
          <w:rFonts w:ascii="Arial" w:hAnsi="Arial" w:cs="Arial"/>
        </w:rPr>
      </w:pPr>
    </w:p>
    <w:p w14:paraId="021DE1F9" w14:textId="176F16CD" w:rsidR="00BB392C" w:rsidRPr="001A1508" w:rsidRDefault="004B68C2" w:rsidP="00F8333B">
      <w:pPr>
        <w:jc w:val="both"/>
        <w:rPr>
          <w:rFonts w:ascii="Arial" w:hAnsi="Arial" w:cs="Arial"/>
        </w:rPr>
      </w:pPr>
      <w:r w:rsidRPr="001A1508">
        <w:rPr>
          <w:rFonts w:ascii="Arial" w:hAnsi="Arial" w:cs="Arial"/>
        </w:rPr>
        <w:lastRenderedPageBreak/>
        <w:t>En respuesta a e</w:t>
      </w:r>
      <w:r w:rsidR="00BB392C" w:rsidRPr="001A1508">
        <w:rPr>
          <w:rFonts w:ascii="Arial" w:hAnsi="Arial" w:cs="Arial"/>
        </w:rPr>
        <w:t xml:space="preserve">sta solicitud, el DANE remite oficio con No de radicado 20221000002051T en el que explica </w:t>
      </w:r>
      <w:r w:rsidR="0039213B" w:rsidRPr="001A1508">
        <w:rPr>
          <w:rFonts w:ascii="Arial" w:hAnsi="Arial" w:cs="Arial"/>
        </w:rPr>
        <w:t>conceptualmente</w:t>
      </w:r>
      <w:r w:rsidR="00BB392C" w:rsidRPr="001A1508">
        <w:rPr>
          <w:rFonts w:ascii="Arial" w:hAnsi="Arial" w:cs="Arial"/>
        </w:rPr>
        <w:t xml:space="preserve"> en que consiste la Pobreza monetaria y monetaria extrema, Pobreza multidimensional e indicador de Necesidades Básicas Insatisfechas – NBI con sus respectivas bases de datos, bases construidas con fecha del año 2018 un año después de la firma del acuerdo de paz. </w:t>
      </w:r>
    </w:p>
    <w:p w14:paraId="2DF067C0" w14:textId="7AC90830" w:rsidR="00BB392C" w:rsidRPr="001A1508" w:rsidRDefault="00BB392C" w:rsidP="00F8333B">
      <w:pPr>
        <w:jc w:val="both"/>
        <w:rPr>
          <w:rFonts w:ascii="Arial" w:hAnsi="Arial" w:cs="Arial"/>
        </w:rPr>
      </w:pPr>
    </w:p>
    <w:p w14:paraId="62653ABC" w14:textId="64572E13" w:rsidR="00F8333B" w:rsidRPr="001A1508" w:rsidRDefault="00BB392C" w:rsidP="00F8333B">
      <w:pPr>
        <w:jc w:val="both"/>
        <w:rPr>
          <w:rFonts w:ascii="Arial" w:hAnsi="Arial" w:cs="Arial"/>
          <w:color w:val="000000"/>
        </w:rPr>
      </w:pPr>
      <w:r w:rsidRPr="001A1508">
        <w:rPr>
          <w:rFonts w:ascii="Arial" w:hAnsi="Arial" w:cs="Arial"/>
        </w:rPr>
        <w:t>Ante la evidente obstrucción de acceso a la información</w:t>
      </w:r>
      <w:r w:rsidR="00F8333B" w:rsidRPr="001A1508">
        <w:rPr>
          <w:rFonts w:ascii="Arial" w:hAnsi="Arial" w:cs="Arial"/>
        </w:rPr>
        <w:t xml:space="preserve"> al Congreso de la Republica por parte del DANE</w:t>
      </w:r>
      <w:r w:rsidRPr="001A1508">
        <w:rPr>
          <w:rFonts w:ascii="Arial" w:hAnsi="Arial" w:cs="Arial"/>
        </w:rPr>
        <w:t>,</w:t>
      </w:r>
      <w:r w:rsidR="00F8333B" w:rsidRPr="001A1508">
        <w:rPr>
          <w:rFonts w:ascii="Arial" w:hAnsi="Arial" w:cs="Arial"/>
        </w:rPr>
        <w:t xml:space="preserve"> para evidenciar si se </w:t>
      </w:r>
      <w:r w:rsidR="0039213B" w:rsidRPr="001A1508">
        <w:rPr>
          <w:rFonts w:ascii="Arial" w:hAnsi="Arial" w:cs="Arial"/>
        </w:rPr>
        <w:t>cumplió</w:t>
      </w:r>
      <w:r w:rsidR="00F8333B" w:rsidRPr="001A1508">
        <w:rPr>
          <w:rFonts w:ascii="Arial" w:hAnsi="Arial" w:cs="Arial"/>
        </w:rPr>
        <w:t xml:space="preserve"> o no con los criterios legales de </w:t>
      </w:r>
      <w:r w:rsidR="008C40F8" w:rsidRPr="001A1508">
        <w:rPr>
          <w:rFonts w:ascii="Arial" w:hAnsi="Arial" w:cs="Arial"/>
        </w:rPr>
        <w:t>validez Constitucional</w:t>
      </w:r>
      <w:r w:rsidR="00F8333B" w:rsidRPr="001A1508">
        <w:rPr>
          <w:rFonts w:ascii="Arial" w:hAnsi="Arial" w:cs="Arial"/>
        </w:rPr>
        <w:t xml:space="preserve"> expresados en los numerales (3.1) conexidad objetiva, (3.2) Conexidad Estricta y (4.1) Criterios de necesidad y urgencia para la priorización de terr</w:t>
      </w:r>
      <w:r w:rsidR="00C71A45" w:rsidRPr="001A1508">
        <w:rPr>
          <w:rFonts w:ascii="Arial" w:hAnsi="Arial" w:cs="Arial"/>
        </w:rPr>
        <w:t>itorios, del Decreto ley 893/17. S</w:t>
      </w:r>
      <w:r w:rsidR="00F8333B" w:rsidRPr="001A1508">
        <w:rPr>
          <w:rFonts w:ascii="Arial" w:hAnsi="Arial" w:cs="Arial"/>
        </w:rPr>
        <w:t>e analizaron las “Cifras de pobreza multidimensional calculadas a partir de las proyecciones del Censo General de 2005” dispuestas en</w:t>
      </w:r>
      <w:r w:rsidR="00F8333B" w:rsidRPr="001A1508">
        <w:rPr>
          <w:rFonts w:ascii="Arial" w:hAnsi="Arial" w:cs="Arial"/>
          <w:color w:val="000000"/>
        </w:rPr>
        <w:t xml:space="preserve"> </w:t>
      </w:r>
      <w:r w:rsidR="0039213B" w:rsidRPr="001A1508">
        <w:rPr>
          <w:rFonts w:ascii="Arial" w:hAnsi="Arial" w:cs="Arial"/>
        </w:rPr>
        <w:t xml:space="preserve">la </w:t>
      </w:r>
      <w:r w:rsidR="002C6564" w:rsidRPr="001A1508">
        <w:rPr>
          <w:rFonts w:ascii="Arial" w:hAnsi="Arial" w:cs="Arial"/>
        </w:rPr>
        <w:t>página</w:t>
      </w:r>
      <w:r w:rsidR="0039213B" w:rsidRPr="001A1508">
        <w:rPr>
          <w:rFonts w:ascii="Arial" w:hAnsi="Arial" w:cs="Arial"/>
        </w:rPr>
        <w:t xml:space="preserve"> del DANE.</w:t>
      </w:r>
    </w:p>
    <w:p w14:paraId="0D51A5BE" w14:textId="2F01C12C" w:rsidR="00C71A45" w:rsidRPr="001A1508" w:rsidRDefault="00C71A45" w:rsidP="00F8333B">
      <w:pPr>
        <w:jc w:val="both"/>
        <w:rPr>
          <w:rFonts w:ascii="Arial" w:hAnsi="Arial" w:cs="Arial"/>
          <w:color w:val="000000"/>
        </w:rPr>
      </w:pPr>
    </w:p>
    <w:p w14:paraId="35F86D58" w14:textId="386D5FC8" w:rsidR="00836594" w:rsidRPr="001A1508" w:rsidRDefault="00F848F6" w:rsidP="00F8333B">
      <w:pPr>
        <w:jc w:val="both"/>
        <w:rPr>
          <w:rFonts w:ascii="Arial" w:hAnsi="Arial" w:cs="Arial"/>
        </w:rPr>
      </w:pPr>
      <w:r w:rsidRPr="001A1508">
        <w:rPr>
          <w:rFonts w:ascii="Arial" w:hAnsi="Arial" w:cs="Arial"/>
        </w:rPr>
        <w:t>El</w:t>
      </w:r>
      <w:r w:rsidR="00F8333B" w:rsidRPr="001A1508">
        <w:rPr>
          <w:rFonts w:ascii="Arial" w:hAnsi="Arial" w:cs="Arial"/>
        </w:rPr>
        <w:t xml:space="preserve"> </w:t>
      </w:r>
      <w:r w:rsidRPr="001A1508">
        <w:rPr>
          <w:rFonts w:ascii="Arial" w:hAnsi="Arial" w:cs="Arial"/>
        </w:rPr>
        <w:t>análisis</w:t>
      </w:r>
      <w:r w:rsidR="00F8333B" w:rsidRPr="001A1508">
        <w:rPr>
          <w:rFonts w:ascii="Arial" w:hAnsi="Arial" w:cs="Arial"/>
        </w:rPr>
        <w:t xml:space="preserve"> </w:t>
      </w:r>
      <w:r w:rsidRPr="001A1508">
        <w:rPr>
          <w:rFonts w:ascii="Arial" w:hAnsi="Arial" w:cs="Arial"/>
        </w:rPr>
        <w:t>estadístico</w:t>
      </w:r>
      <w:r w:rsidR="004D69D5" w:rsidRPr="001A1508">
        <w:rPr>
          <w:rFonts w:ascii="Arial" w:hAnsi="Arial" w:cs="Arial"/>
        </w:rPr>
        <w:t xml:space="preserve"> de</w:t>
      </w:r>
      <w:r w:rsidR="00F8333B" w:rsidRPr="001A1508">
        <w:rPr>
          <w:rFonts w:ascii="Arial" w:hAnsi="Arial" w:cs="Arial"/>
        </w:rPr>
        <w:t xml:space="preserve"> </w:t>
      </w:r>
      <w:r w:rsidRPr="001A1508">
        <w:rPr>
          <w:rFonts w:ascii="Arial" w:hAnsi="Arial" w:cs="Arial"/>
        </w:rPr>
        <w:t>los concep</w:t>
      </w:r>
      <w:r w:rsidR="004D69D5" w:rsidRPr="001A1508">
        <w:rPr>
          <w:rFonts w:ascii="Arial" w:hAnsi="Arial" w:cs="Arial"/>
        </w:rPr>
        <w:t>tos</w:t>
      </w:r>
      <w:r w:rsidRPr="001A1508">
        <w:rPr>
          <w:rFonts w:ascii="Arial" w:hAnsi="Arial" w:cs="Arial"/>
        </w:rPr>
        <w:t>:  Incidencia de la pobreza, Incidencia de la pobreza extrema</w:t>
      </w:r>
      <w:r w:rsidR="00836594" w:rsidRPr="001A1508">
        <w:rPr>
          <w:rFonts w:ascii="Arial" w:hAnsi="Arial" w:cs="Arial"/>
        </w:rPr>
        <w:t>, y la coeficiencia de GINI</w:t>
      </w:r>
      <w:r w:rsidRPr="001A1508">
        <w:rPr>
          <w:rFonts w:ascii="Arial" w:hAnsi="Arial" w:cs="Arial"/>
        </w:rPr>
        <w:t xml:space="preserve"> para el periodo de tiempo 2002-2016</w:t>
      </w:r>
      <w:r w:rsidR="00836594" w:rsidRPr="001A1508">
        <w:rPr>
          <w:rStyle w:val="Refdenotaalpie"/>
          <w:rFonts w:ascii="Arial" w:hAnsi="Arial" w:cs="Arial"/>
        </w:rPr>
        <w:footnoteReference w:id="2"/>
      </w:r>
      <w:r w:rsidR="00836594" w:rsidRPr="001A1508">
        <w:rPr>
          <w:rFonts w:ascii="Arial" w:hAnsi="Arial" w:cs="Arial"/>
        </w:rPr>
        <w:t>, en</w:t>
      </w:r>
      <w:r w:rsidRPr="001A1508">
        <w:rPr>
          <w:rFonts w:ascii="Arial" w:hAnsi="Arial" w:cs="Arial"/>
        </w:rPr>
        <w:t xml:space="preserve"> los departamentos de Caquetá, Huila, Meta y Tolima</w:t>
      </w:r>
      <w:r w:rsidR="00836594" w:rsidRPr="001A1508">
        <w:rPr>
          <w:rFonts w:ascii="Arial" w:hAnsi="Arial" w:cs="Arial"/>
        </w:rPr>
        <w:t xml:space="preserve">, </w:t>
      </w:r>
      <w:r w:rsidR="002C6564" w:rsidRPr="001A1508">
        <w:rPr>
          <w:rFonts w:ascii="Arial" w:hAnsi="Arial" w:cs="Arial"/>
        </w:rPr>
        <w:t>permite diferenciar</w:t>
      </w:r>
      <w:r w:rsidR="00836594" w:rsidRPr="001A1508">
        <w:rPr>
          <w:rFonts w:ascii="Arial" w:hAnsi="Arial" w:cs="Arial"/>
        </w:rPr>
        <w:t xml:space="preserve"> en que territorios se agudiza la vulnerabilidad humana, existen </w:t>
      </w:r>
      <w:r w:rsidR="002C6564" w:rsidRPr="001A1508">
        <w:rPr>
          <w:rFonts w:ascii="Arial" w:hAnsi="Arial" w:cs="Arial"/>
        </w:rPr>
        <w:t>más</w:t>
      </w:r>
      <w:r w:rsidR="00836594" w:rsidRPr="001A1508">
        <w:rPr>
          <w:rFonts w:ascii="Arial" w:hAnsi="Arial" w:cs="Arial"/>
        </w:rPr>
        <w:t xml:space="preserve"> probabilidades de ser </w:t>
      </w:r>
      <w:r w:rsidR="002C6564" w:rsidRPr="001A1508">
        <w:rPr>
          <w:rFonts w:ascii="Arial" w:hAnsi="Arial" w:cs="Arial"/>
        </w:rPr>
        <w:t>pobre y</w:t>
      </w:r>
      <w:r w:rsidR="00836594" w:rsidRPr="001A1508">
        <w:rPr>
          <w:rFonts w:ascii="Arial" w:hAnsi="Arial" w:cs="Arial"/>
        </w:rPr>
        <w:t xml:space="preserve"> reincidir en el las dinámicas del conflicto armado. </w:t>
      </w:r>
    </w:p>
    <w:p w14:paraId="57004B01" w14:textId="77777777" w:rsidR="00B47EE2" w:rsidRPr="006129CA" w:rsidRDefault="00B47EE2" w:rsidP="00F8333B">
      <w:pPr>
        <w:jc w:val="both"/>
        <w:rPr>
          <w:rFonts w:ascii="Arial" w:hAnsi="Arial" w:cs="Arial"/>
          <w:sz w:val="22"/>
          <w:szCs w:val="22"/>
        </w:rPr>
      </w:pPr>
    </w:p>
    <w:p w14:paraId="1DA06262" w14:textId="458D05C6" w:rsidR="00836594" w:rsidRPr="006129CA" w:rsidRDefault="00836594" w:rsidP="00F8333B">
      <w:pPr>
        <w:jc w:val="both"/>
        <w:rPr>
          <w:rFonts w:ascii="Arial" w:hAnsi="Arial" w:cs="Arial"/>
          <w:sz w:val="22"/>
          <w:szCs w:val="22"/>
        </w:rPr>
      </w:pPr>
    </w:p>
    <w:p w14:paraId="4E234995" w14:textId="5BA2CE82" w:rsidR="00836594" w:rsidRPr="006129CA" w:rsidRDefault="00836594" w:rsidP="004D69D5">
      <w:pPr>
        <w:jc w:val="center"/>
        <w:rPr>
          <w:rFonts w:ascii="Arial" w:hAnsi="Arial" w:cs="Arial"/>
          <w:sz w:val="22"/>
          <w:szCs w:val="22"/>
        </w:rPr>
      </w:pPr>
      <w:r w:rsidRPr="006129CA">
        <w:rPr>
          <w:rFonts w:ascii="Arial" w:hAnsi="Arial" w:cs="Arial"/>
          <w:noProof/>
          <w:sz w:val="22"/>
          <w:szCs w:val="22"/>
          <w:lang w:eastAsia="es-CO"/>
        </w:rPr>
        <w:drawing>
          <wp:inline distT="0" distB="0" distL="0" distR="0" wp14:anchorId="0FD93C3A" wp14:editId="37CEA32F">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8E27D5" w14:textId="1B9AEE46" w:rsidR="00836594" w:rsidRPr="006129CA" w:rsidRDefault="00836594" w:rsidP="00F8333B">
      <w:pPr>
        <w:jc w:val="both"/>
        <w:rPr>
          <w:rFonts w:ascii="Arial" w:hAnsi="Arial" w:cs="Arial"/>
          <w:sz w:val="22"/>
          <w:szCs w:val="22"/>
        </w:rPr>
      </w:pPr>
    </w:p>
    <w:p w14:paraId="4E79C832" w14:textId="2CBCD9F2" w:rsidR="004D69D5" w:rsidRPr="006129CA" w:rsidRDefault="004D69D5" w:rsidP="00B82FDB">
      <w:pPr>
        <w:jc w:val="center"/>
        <w:rPr>
          <w:rFonts w:ascii="Arial" w:hAnsi="Arial" w:cs="Arial"/>
          <w:b/>
          <w:bCs/>
          <w:sz w:val="20"/>
          <w:szCs w:val="20"/>
        </w:rPr>
      </w:pPr>
      <w:r w:rsidRPr="006129CA">
        <w:rPr>
          <w:rFonts w:ascii="Arial" w:hAnsi="Arial" w:cs="Arial"/>
          <w:b/>
          <w:bCs/>
          <w:sz w:val="20"/>
          <w:szCs w:val="20"/>
        </w:rPr>
        <w:t>Grafica No</w:t>
      </w:r>
      <w:r w:rsidR="00B82FDB" w:rsidRPr="006129CA">
        <w:rPr>
          <w:rFonts w:ascii="Arial" w:hAnsi="Arial" w:cs="Arial"/>
          <w:b/>
          <w:bCs/>
          <w:sz w:val="20"/>
          <w:szCs w:val="20"/>
        </w:rPr>
        <w:t>.1 Incidencia</w:t>
      </w:r>
      <w:r w:rsidRPr="006129CA">
        <w:rPr>
          <w:rFonts w:ascii="Arial" w:hAnsi="Arial" w:cs="Arial"/>
          <w:b/>
          <w:bCs/>
          <w:sz w:val="20"/>
          <w:szCs w:val="20"/>
        </w:rPr>
        <w:t xml:space="preserve"> de la </w:t>
      </w:r>
      <w:r w:rsidR="00B82FDB" w:rsidRPr="006129CA">
        <w:rPr>
          <w:rFonts w:ascii="Arial" w:hAnsi="Arial" w:cs="Arial"/>
          <w:b/>
          <w:bCs/>
          <w:sz w:val="20"/>
          <w:szCs w:val="20"/>
        </w:rPr>
        <w:t>pobreza</w:t>
      </w:r>
      <w:r w:rsidRPr="006129CA">
        <w:rPr>
          <w:rFonts w:ascii="Arial" w:hAnsi="Arial" w:cs="Arial"/>
          <w:b/>
          <w:bCs/>
          <w:sz w:val="20"/>
          <w:szCs w:val="20"/>
        </w:rPr>
        <w:t xml:space="preserve"> DANE 2002 – 2016 producción propia</w:t>
      </w:r>
    </w:p>
    <w:p w14:paraId="7B6527CB" w14:textId="77777777" w:rsidR="00B47EE2" w:rsidRPr="006129CA" w:rsidRDefault="00B47EE2" w:rsidP="00F8333B">
      <w:pPr>
        <w:jc w:val="both"/>
        <w:rPr>
          <w:rFonts w:ascii="Arial" w:hAnsi="Arial" w:cs="Arial"/>
          <w:sz w:val="22"/>
          <w:szCs w:val="22"/>
        </w:rPr>
      </w:pPr>
    </w:p>
    <w:p w14:paraId="137D4C22" w14:textId="77777777" w:rsidR="00B47EE2" w:rsidRPr="006129CA" w:rsidRDefault="00B47EE2" w:rsidP="00F8333B">
      <w:pPr>
        <w:jc w:val="both"/>
        <w:rPr>
          <w:rFonts w:ascii="Arial" w:hAnsi="Arial" w:cs="Arial"/>
          <w:sz w:val="22"/>
          <w:szCs w:val="22"/>
        </w:rPr>
      </w:pPr>
    </w:p>
    <w:p w14:paraId="6C2993CB" w14:textId="72B48C75" w:rsidR="004D69D5" w:rsidRPr="00C352DB" w:rsidRDefault="004D69D5" w:rsidP="00F8333B">
      <w:pPr>
        <w:jc w:val="both"/>
        <w:rPr>
          <w:rFonts w:ascii="Arial" w:hAnsi="Arial" w:cs="Arial"/>
        </w:rPr>
      </w:pPr>
      <w:r w:rsidRPr="00C352DB">
        <w:rPr>
          <w:rFonts w:ascii="Arial" w:hAnsi="Arial" w:cs="Arial"/>
        </w:rPr>
        <w:lastRenderedPageBreak/>
        <w:t xml:space="preserve">La anterior </w:t>
      </w:r>
      <w:r w:rsidR="003D7963" w:rsidRPr="00C352DB">
        <w:rPr>
          <w:rFonts w:ascii="Arial" w:hAnsi="Arial" w:cs="Arial"/>
        </w:rPr>
        <w:t>gráfica</w:t>
      </w:r>
      <w:r w:rsidRPr="00C352DB">
        <w:rPr>
          <w:rFonts w:ascii="Arial" w:hAnsi="Arial" w:cs="Arial"/>
        </w:rPr>
        <w:t xml:space="preserve">, permite entender </w:t>
      </w:r>
      <w:r w:rsidR="00AB173A" w:rsidRPr="00C352DB">
        <w:rPr>
          <w:rFonts w:ascii="Arial" w:hAnsi="Arial" w:cs="Arial"/>
        </w:rPr>
        <w:t>que,</w:t>
      </w:r>
      <w:r w:rsidRPr="00C352DB">
        <w:rPr>
          <w:rFonts w:ascii="Arial" w:hAnsi="Arial" w:cs="Arial"/>
        </w:rPr>
        <w:t xml:space="preserve"> durante los 13 años, los hogares del Huila, que en promedio lo componente 4 personas, tuvieron los peores ingresos de los cuatro departamentos, estando muy por debajo del promedio nacional</w:t>
      </w:r>
      <w:r w:rsidR="003D7963" w:rsidRPr="00C352DB">
        <w:rPr>
          <w:rFonts w:ascii="Arial" w:hAnsi="Arial" w:cs="Arial"/>
        </w:rPr>
        <w:t xml:space="preserve"> alcan</w:t>
      </w:r>
      <w:r w:rsidRPr="00C352DB">
        <w:rPr>
          <w:rFonts w:ascii="Arial" w:hAnsi="Arial" w:cs="Arial"/>
        </w:rPr>
        <w:t>zando una incidencia de la pobreza de hasta 69</w:t>
      </w:r>
      <w:r w:rsidR="003D7963" w:rsidRPr="00C352DB">
        <w:rPr>
          <w:rFonts w:ascii="Arial" w:hAnsi="Arial" w:cs="Arial"/>
        </w:rPr>
        <w:t xml:space="preserve">.6%. </w:t>
      </w:r>
    </w:p>
    <w:p w14:paraId="6BBA0437" w14:textId="6E19260E" w:rsidR="003D7963" w:rsidRPr="00C352DB" w:rsidRDefault="003D7963" w:rsidP="00F8333B">
      <w:pPr>
        <w:jc w:val="both"/>
        <w:rPr>
          <w:rFonts w:ascii="Arial" w:hAnsi="Arial" w:cs="Arial"/>
        </w:rPr>
      </w:pPr>
    </w:p>
    <w:p w14:paraId="245771D9" w14:textId="70CEDFF3" w:rsidR="00416B58" w:rsidRPr="00C352DB" w:rsidRDefault="00416B58" w:rsidP="003D7963">
      <w:pPr>
        <w:jc w:val="both"/>
        <w:rPr>
          <w:rFonts w:ascii="Arial" w:hAnsi="Arial" w:cs="Arial"/>
        </w:rPr>
      </w:pPr>
      <w:r w:rsidRPr="00C352DB">
        <w:rPr>
          <w:rFonts w:ascii="Arial" w:hAnsi="Arial" w:cs="Arial"/>
        </w:rPr>
        <w:t>Este ejercicio comparativo, permite analizar en detalle e</w:t>
      </w:r>
      <w:r w:rsidR="003D7963" w:rsidRPr="00C352DB">
        <w:rPr>
          <w:rFonts w:ascii="Arial" w:hAnsi="Arial" w:cs="Arial"/>
        </w:rPr>
        <w:t xml:space="preserve">l numeral 1.2.2 del Acuerdo Final. Criterios de Priorización para los municipios PDET, </w:t>
      </w:r>
      <w:r w:rsidRPr="00C352DB">
        <w:rPr>
          <w:rFonts w:ascii="Arial" w:hAnsi="Arial" w:cs="Arial"/>
        </w:rPr>
        <w:t xml:space="preserve">el cual </w:t>
      </w:r>
      <w:r w:rsidR="003D7963" w:rsidRPr="00C352DB">
        <w:rPr>
          <w:rFonts w:ascii="Arial" w:hAnsi="Arial" w:cs="Arial"/>
        </w:rPr>
        <w:t xml:space="preserve">establece que se </w:t>
      </w:r>
      <w:proofErr w:type="gramStart"/>
      <w:r w:rsidR="003D7963" w:rsidRPr="00C352DB">
        <w:rPr>
          <w:rFonts w:ascii="Arial" w:hAnsi="Arial" w:cs="Arial"/>
        </w:rPr>
        <w:t>le</w:t>
      </w:r>
      <w:proofErr w:type="gramEnd"/>
      <w:r w:rsidR="003D7963" w:rsidRPr="00C352DB">
        <w:rPr>
          <w:rFonts w:ascii="Arial" w:hAnsi="Arial" w:cs="Arial"/>
        </w:rPr>
        <w:t xml:space="preserve"> dará prioridad a los municipios más pobres víctimas del conflicto armado en particular </w:t>
      </w:r>
      <w:r w:rsidRPr="00C352DB">
        <w:rPr>
          <w:rFonts w:ascii="Arial" w:hAnsi="Arial" w:cs="Arial"/>
        </w:rPr>
        <w:t xml:space="preserve">aquellos </w:t>
      </w:r>
      <w:r w:rsidR="0036119A" w:rsidRPr="00C352DB">
        <w:rPr>
          <w:rFonts w:ascii="Arial" w:hAnsi="Arial" w:cs="Arial"/>
        </w:rPr>
        <w:t xml:space="preserve">que </w:t>
      </w:r>
      <w:r w:rsidR="00AB173A" w:rsidRPr="00C352DB">
        <w:rPr>
          <w:rFonts w:ascii="Arial" w:hAnsi="Arial" w:cs="Arial"/>
        </w:rPr>
        <w:t>tienen mayor</w:t>
      </w:r>
      <w:r w:rsidRPr="00C352DB">
        <w:rPr>
          <w:rFonts w:ascii="Arial" w:hAnsi="Arial" w:cs="Arial"/>
        </w:rPr>
        <w:t xml:space="preserve"> pobreza extrema </w:t>
      </w:r>
      <w:r w:rsidR="002C6564" w:rsidRPr="00C352DB">
        <w:rPr>
          <w:rFonts w:ascii="Arial" w:hAnsi="Arial" w:cs="Arial"/>
        </w:rPr>
        <w:t>y necesidades</w:t>
      </w:r>
      <w:r w:rsidRPr="00C352DB">
        <w:rPr>
          <w:rFonts w:ascii="Arial" w:hAnsi="Arial" w:cs="Arial"/>
        </w:rPr>
        <w:t xml:space="preserve"> insatisfechas.</w:t>
      </w:r>
    </w:p>
    <w:p w14:paraId="488F4555" w14:textId="60E09F98" w:rsidR="00416B58" w:rsidRPr="006129CA" w:rsidRDefault="00416B58" w:rsidP="003D7963">
      <w:pPr>
        <w:jc w:val="both"/>
        <w:rPr>
          <w:rFonts w:ascii="Arial" w:hAnsi="Arial" w:cs="Arial"/>
          <w:sz w:val="22"/>
          <w:szCs w:val="22"/>
        </w:rPr>
      </w:pPr>
      <w:r w:rsidRPr="006129CA">
        <w:rPr>
          <w:rFonts w:ascii="Arial" w:hAnsi="Arial" w:cs="Arial"/>
          <w:sz w:val="22"/>
          <w:szCs w:val="22"/>
        </w:rPr>
        <w:t xml:space="preserve">  </w:t>
      </w:r>
    </w:p>
    <w:p w14:paraId="567636D1" w14:textId="23A66307" w:rsidR="003D7963" w:rsidRPr="006129CA" w:rsidRDefault="003D7963" w:rsidP="00F8333B">
      <w:pPr>
        <w:jc w:val="both"/>
        <w:rPr>
          <w:rFonts w:ascii="Arial" w:hAnsi="Arial" w:cs="Arial"/>
          <w:sz w:val="22"/>
          <w:szCs w:val="22"/>
        </w:rPr>
      </w:pPr>
    </w:p>
    <w:p w14:paraId="4131D48A" w14:textId="76551D2B" w:rsidR="003D7963" w:rsidRPr="006129CA" w:rsidRDefault="003D7963" w:rsidP="003D7963">
      <w:pPr>
        <w:jc w:val="center"/>
        <w:rPr>
          <w:rFonts w:ascii="Arial" w:hAnsi="Arial" w:cs="Arial"/>
          <w:sz w:val="22"/>
          <w:szCs w:val="22"/>
        </w:rPr>
      </w:pPr>
      <w:r w:rsidRPr="006129CA">
        <w:rPr>
          <w:rFonts w:ascii="Arial" w:hAnsi="Arial" w:cs="Arial"/>
          <w:noProof/>
          <w:sz w:val="22"/>
          <w:szCs w:val="22"/>
          <w:lang w:eastAsia="es-CO"/>
        </w:rPr>
        <w:drawing>
          <wp:inline distT="0" distB="0" distL="0" distR="0" wp14:anchorId="3A4CEB17" wp14:editId="0ABE0FB6">
            <wp:extent cx="4572000" cy="2743200"/>
            <wp:effectExtent l="0" t="0" r="952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F932457" w14:textId="4AE617E3" w:rsidR="003D7963" w:rsidRPr="006129CA" w:rsidRDefault="003D7963" w:rsidP="00F8333B">
      <w:pPr>
        <w:jc w:val="both"/>
        <w:rPr>
          <w:rFonts w:ascii="Arial" w:hAnsi="Arial" w:cs="Arial"/>
          <w:sz w:val="22"/>
          <w:szCs w:val="22"/>
        </w:rPr>
      </w:pPr>
    </w:p>
    <w:p w14:paraId="4C9CA23C" w14:textId="6FD69A5B" w:rsidR="002C6564" w:rsidRPr="006129CA" w:rsidRDefault="00416B58" w:rsidP="008C40F8">
      <w:pPr>
        <w:jc w:val="center"/>
        <w:rPr>
          <w:rFonts w:ascii="Arial" w:hAnsi="Arial" w:cs="Arial"/>
          <w:b/>
          <w:bCs/>
          <w:sz w:val="20"/>
          <w:szCs w:val="22"/>
        </w:rPr>
      </w:pPr>
      <w:r w:rsidRPr="006129CA">
        <w:rPr>
          <w:rFonts w:ascii="Arial" w:hAnsi="Arial" w:cs="Arial"/>
          <w:b/>
          <w:bCs/>
          <w:sz w:val="20"/>
          <w:szCs w:val="22"/>
        </w:rPr>
        <w:t>Grafica No</w:t>
      </w:r>
      <w:r w:rsidR="00B82FDB" w:rsidRPr="006129CA">
        <w:rPr>
          <w:rFonts w:ascii="Arial" w:hAnsi="Arial" w:cs="Arial"/>
          <w:b/>
          <w:bCs/>
          <w:sz w:val="20"/>
          <w:szCs w:val="22"/>
        </w:rPr>
        <w:t>.2</w:t>
      </w:r>
      <w:r w:rsidRPr="006129CA">
        <w:rPr>
          <w:rFonts w:ascii="Arial" w:hAnsi="Arial" w:cs="Arial"/>
          <w:b/>
          <w:bCs/>
          <w:sz w:val="20"/>
          <w:szCs w:val="22"/>
        </w:rPr>
        <w:t xml:space="preserve"> Incidencia de la </w:t>
      </w:r>
      <w:r w:rsidR="00C71A45" w:rsidRPr="006129CA">
        <w:rPr>
          <w:rFonts w:ascii="Arial" w:hAnsi="Arial" w:cs="Arial"/>
          <w:b/>
          <w:bCs/>
          <w:sz w:val="20"/>
          <w:szCs w:val="22"/>
        </w:rPr>
        <w:t>pobreza</w:t>
      </w:r>
      <w:r w:rsidRPr="006129CA">
        <w:rPr>
          <w:rFonts w:ascii="Arial" w:hAnsi="Arial" w:cs="Arial"/>
          <w:b/>
          <w:bCs/>
          <w:sz w:val="20"/>
          <w:szCs w:val="22"/>
        </w:rPr>
        <w:t xml:space="preserve"> extrema DANE 2002 – 2016 producción propia</w:t>
      </w:r>
    </w:p>
    <w:p w14:paraId="57997723" w14:textId="77777777" w:rsidR="002C6564" w:rsidRPr="006129CA" w:rsidRDefault="002C6564" w:rsidP="00416B58">
      <w:pPr>
        <w:jc w:val="both"/>
        <w:rPr>
          <w:rFonts w:ascii="Arial" w:hAnsi="Arial" w:cs="Arial"/>
          <w:sz w:val="22"/>
          <w:szCs w:val="22"/>
        </w:rPr>
      </w:pPr>
    </w:p>
    <w:p w14:paraId="4D75F982" w14:textId="52F6131F" w:rsidR="00557CC7" w:rsidRPr="006129CA" w:rsidRDefault="00416B58" w:rsidP="00416B58">
      <w:pPr>
        <w:jc w:val="both"/>
        <w:rPr>
          <w:rFonts w:ascii="Arial" w:hAnsi="Arial" w:cs="Arial"/>
          <w:sz w:val="22"/>
          <w:szCs w:val="22"/>
        </w:rPr>
      </w:pPr>
      <w:r w:rsidRPr="006129CA">
        <w:rPr>
          <w:rFonts w:ascii="Arial" w:hAnsi="Arial" w:cs="Arial"/>
          <w:sz w:val="22"/>
          <w:szCs w:val="22"/>
        </w:rPr>
        <w:t xml:space="preserve">En la </w:t>
      </w:r>
      <w:r w:rsidR="00C71A45" w:rsidRPr="006129CA">
        <w:rPr>
          <w:rFonts w:ascii="Arial" w:hAnsi="Arial" w:cs="Arial"/>
          <w:sz w:val="22"/>
          <w:szCs w:val="22"/>
        </w:rPr>
        <w:t>gráfica anterior</w:t>
      </w:r>
      <w:r w:rsidR="00B47EE2" w:rsidRPr="006129CA">
        <w:rPr>
          <w:rFonts w:ascii="Arial" w:hAnsi="Arial" w:cs="Arial"/>
          <w:sz w:val="22"/>
          <w:szCs w:val="22"/>
        </w:rPr>
        <w:t xml:space="preserve"> (No.2)</w:t>
      </w:r>
      <w:r w:rsidR="00C71A45" w:rsidRPr="006129CA">
        <w:rPr>
          <w:rFonts w:ascii="Arial" w:hAnsi="Arial" w:cs="Arial"/>
          <w:sz w:val="22"/>
          <w:szCs w:val="22"/>
        </w:rPr>
        <w:t>, se puede concluir</w:t>
      </w:r>
      <w:r w:rsidRPr="006129CA">
        <w:rPr>
          <w:rFonts w:ascii="Arial" w:hAnsi="Arial" w:cs="Arial"/>
          <w:sz w:val="22"/>
          <w:szCs w:val="22"/>
        </w:rPr>
        <w:t xml:space="preserve"> que el Departamento del Huila tiene los peores puntajes de incidencia de la pobreza extrema</w:t>
      </w:r>
      <w:r w:rsidR="00557CC7" w:rsidRPr="006129CA">
        <w:rPr>
          <w:rFonts w:ascii="Arial" w:hAnsi="Arial" w:cs="Arial"/>
          <w:sz w:val="22"/>
          <w:szCs w:val="22"/>
        </w:rPr>
        <w:t xml:space="preserve"> de la región, los cuales coinciden con la finalización del fallido </w:t>
      </w:r>
      <w:r w:rsidR="00C71A45" w:rsidRPr="006129CA">
        <w:rPr>
          <w:rFonts w:ascii="Arial" w:hAnsi="Arial" w:cs="Arial"/>
          <w:sz w:val="22"/>
          <w:szCs w:val="22"/>
        </w:rPr>
        <w:t xml:space="preserve">proceso de paz del </w:t>
      </w:r>
      <w:r w:rsidR="002C6564" w:rsidRPr="006129CA">
        <w:rPr>
          <w:rFonts w:ascii="Arial" w:hAnsi="Arial" w:cs="Arial"/>
          <w:sz w:val="22"/>
          <w:szCs w:val="22"/>
        </w:rPr>
        <w:t>Caguán</w:t>
      </w:r>
      <w:r w:rsidR="00557CC7" w:rsidRPr="006129CA">
        <w:rPr>
          <w:rFonts w:ascii="Arial" w:hAnsi="Arial" w:cs="Arial"/>
          <w:sz w:val="22"/>
          <w:szCs w:val="22"/>
        </w:rPr>
        <w:t xml:space="preserve"> y oleadas de violencia armada entre Estado Colombiano y las FARC</w:t>
      </w:r>
      <w:r w:rsidR="00E412FB" w:rsidRPr="006129CA">
        <w:rPr>
          <w:rFonts w:ascii="Arial" w:hAnsi="Arial" w:cs="Arial"/>
          <w:sz w:val="22"/>
          <w:szCs w:val="22"/>
        </w:rPr>
        <w:t>,</w:t>
      </w:r>
      <w:r w:rsidR="00557CC7" w:rsidRPr="006129CA">
        <w:rPr>
          <w:rFonts w:ascii="Arial" w:hAnsi="Arial" w:cs="Arial"/>
          <w:sz w:val="22"/>
          <w:szCs w:val="22"/>
        </w:rPr>
        <w:t xml:space="preserve"> entre</w:t>
      </w:r>
      <w:r w:rsidR="00C71A45" w:rsidRPr="006129CA">
        <w:rPr>
          <w:rFonts w:ascii="Arial" w:hAnsi="Arial" w:cs="Arial"/>
          <w:sz w:val="22"/>
          <w:szCs w:val="22"/>
        </w:rPr>
        <w:t xml:space="preserve"> </w:t>
      </w:r>
      <w:r w:rsidR="00557CC7" w:rsidRPr="006129CA">
        <w:rPr>
          <w:rFonts w:ascii="Arial" w:hAnsi="Arial" w:cs="Arial"/>
          <w:sz w:val="22"/>
          <w:szCs w:val="22"/>
        </w:rPr>
        <w:t xml:space="preserve">los años </w:t>
      </w:r>
      <w:r w:rsidR="00B82FDB" w:rsidRPr="006129CA">
        <w:rPr>
          <w:rFonts w:ascii="Arial" w:hAnsi="Arial" w:cs="Arial"/>
          <w:sz w:val="22"/>
          <w:szCs w:val="22"/>
        </w:rPr>
        <w:t>2007 y</w:t>
      </w:r>
      <w:r w:rsidR="00557CC7" w:rsidRPr="006129CA">
        <w:rPr>
          <w:rFonts w:ascii="Arial" w:hAnsi="Arial" w:cs="Arial"/>
          <w:sz w:val="22"/>
          <w:szCs w:val="22"/>
        </w:rPr>
        <w:t xml:space="preserve"> 2010 como lo demuestra este documento.</w:t>
      </w:r>
    </w:p>
    <w:p w14:paraId="71F35617" w14:textId="77777777" w:rsidR="00557CC7" w:rsidRPr="006129CA" w:rsidRDefault="00557CC7" w:rsidP="00416B58">
      <w:pPr>
        <w:jc w:val="both"/>
        <w:rPr>
          <w:rFonts w:ascii="Arial" w:hAnsi="Arial" w:cs="Arial"/>
          <w:sz w:val="22"/>
          <w:szCs w:val="22"/>
        </w:rPr>
      </w:pPr>
    </w:p>
    <w:p w14:paraId="26809322" w14:textId="77777777" w:rsidR="00557CC7" w:rsidRPr="006129CA" w:rsidRDefault="00557CC7" w:rsidP="00416B58">
      <w:pPr>
        <w:jc w:val="both"/>
        <w:rPr>
          <w:rFonts w:ascii="Arial" w:hAnsi="Arial" w:cs="Arial"/>
          <w:sz w:val="22"/>
          <w:szCs w:val="22"/>
        </w:rPr>
      </w:pPr>
    </w:p>
    <w:p w14:paraId="526A80F9" w14:textId="59DB6E29" w:rsidR="00246BF3" w:rsidRPr="006129CA" w:rsidRDefault="00246BF3" w:rsidP="00416B58">
      <w:pPr>
        <w:jc w:val="both"/>
        <w:rPr>
          <w:rFonts w:ascii="Arial" w:hAnsi="Arial" w:cs="Arial"/>
          <w:sz w:val="22"/>
          <w:szCs w:val="22"/>
        </w:rPr>
      </w:pPr>
      <w:r w:rsidRPr="006129CA">
        <w:rPr>
          <w:rFonts w:ascii="Arial" w:hAnsi="Arial" w:cs="Arial"/>
          <w:sz w:val="22"/>
          <w:szCs w:val="22"/>
        </w:rPr>
        <w:t xml:space="preserve">Por </w:t>
      </w:r>
      <w:r w:rsidR="00C71A45" w:rsidRPr="006129CA">
        <w:rPr>
          <w:rFonts w:ascii="Arial" w:hAnsi="Arial" w:cs="Arial"/>
          <w:sz w:val="22"/>
          <w:szCs w:val="22"/>
        </w:rPr>
        <w:t>último</w:t>
      </w:r>
      <w:r w:rsidRPr="006129CA">
        <w:rPr>
          <w:rFonts w:ascii="Arial" w:hAnsi="Arial" w:cs="Arial"/>
          <w:sz w:val="22"/>
          <w:szCs w:val="22"/>
        </w:rPr>
        <w:t>, en este ejercicio comparativo se analiza la desigualdad de ingresos mediante el (Coeficiente de GINI)</w:t>
      </w:r>
      <w:r w:rsidRPr="006129CA">
        <w:rPr>
          <w:rStyle w:val="Refdenotaalpie"/>
          <w:rFonts w:ascii="Arial" w:hAnsi="Arial" w:cs="Arial"/>
          <w:sz w:val="22"/>
          <w:szCs w:val="22"/>
        </w:rPr>
        <w:footnoteReference w:id="3"/>
      </w:r>
      <w:r w:rsidRPr="006129CA">
        <w:rPr>
          <w:rFonts w:ascii="Arial" w:hAnsi="Arial" w:cs="Arial"/>
          <w:sz w:val="22"/>
          <w:szCs w:val="22"/>
        </w:rPr>
        <w:t xml:space="preserve"> con el objetivo de medir el grado de desigualdad en la distribución del ingreso</w:t>
      </w:r>
      <w:r w:rsidR="00557CC7" w:rsidRPr="006129CA">
        <w:rPr>
          <w:rFonts w:ascii="Arial" w:hAnsi="Arial" w:cs="Arial"/>
          <w:sz w:val="22"/>
          <w:szCs w:val="22"/>
        </w:rPr>
        <w:t xml:space="preserve"> </w:t>
      </w:r>
      <w:r w:rsidRPr="006129CA">
        <w:rPr>
          <w:rFonts w:ascii="Arial" w:hAnsi="Arial" w:cs="Arial"/>
          <w:sz w:val="22"/>
          <w:szCs w:val="22"/>
        </w:rPr>
        <w:t xml:space="preserve">en los cuatro departamentos comparados. De la siguiente forma: </w:t>
      </w:r>
    </w:p>
    <w:p w14:paraId="0725B584" w14:textId="6C1976FD" w:rsidR="00C71A45" w:rsidRDefault="00C71A45" w:rsidP="00416B58">
      <w:pPr>
        <w:jc w:val="both"/>
        <w:rPr>
          <w:rFonts w:ascii="Arial" w:hAnsi="Arial" w:cs="Arial"/>
          <w:sz w:val="22"/>
          <w:szCs w:val="22"/>
        </w:rPr>
      </w:pPr>
    </w:p>
    <w:p w14:paraId="27F6AC64" w14:textId="3D404222" w:rsidR="00C352DB" w:rsidRDefault="00C352DB" w:rsidP="00416B58">
      <w:pPr>
        <w:jc w:val="both"/>
        <w:rPr>
          <w:rFonts w:ascii="Arial" w:hAnsi="Arial" w:cs="Arial"/>
          <w:sz w:val="22"/>
          <w:szCs w:val="22"/>
        </w:rPr>
      </w:pPr>
    </w:p>
    <w:p w14:paraId="6535E8F7" w14:textId="60374B08" w:rsidR="00C352DB" w:rsidRDefault="00C352DB" w:rsidP="00416B58">
      <w:pPr>
        <w:jc w:val="both"/>
        <w:rPr>
          <w:rFonts w:ascii="Arial" w:hAnsi="Arial" w:cs="Arial"/>
          <w:sz w:val="22"/>
          <w:szCs w:val="22"/>
        </w:rPr>
      </w:pPr>
    </w:p>
    <w:p w14:paraId="4446630C" w14:textId="5B52A7D6" w:rsidR="00C352DB" w:rsidRDefault="00C352DB" w:rsidP="00416B58">
      <w:pPr>
        <w:jc w:val="both"/>
        <w:rPr>
          <w:rFonts w:ascii="Arial" w:hAnsi="Arial" w:cs="Arial"/>
          <w:sz w:val="22"/>
          <w:szCs w:val="22"/>
        </w:rPr>
      </w:pPr>
    </w:p>
    <w:p w14:paraId="0CFDACD7" w14:textId="7ADC5D63" w:rsidR="00C352DB" w:rsidRDefault="00C352DB" w:rsidP="00416B58">
      <w:pPr>
        <w:jc w:val="both"/>
        <w:rPr>
          <w:rFonts w:ascii="Arial" w:hAnsi="Arial" w:cs="Arial"/>
          <w:sz w:val="22"/>
          <w:szCs w:val="22"/>
        </w:rPr>
      </w:pPr>
    </w:p>
    <w:p w14:paraId="72F7A263" w14:textId="211DA0E2" w:rsidR="00C352DB" w:rsidRDefault="00C352DB" w:rsidP="00416B58">
      <w:pPr>
        <w:jc w:val="both"/>
        <w:rPr>
          <w:rFonts w:ascii="Arial" w:hAnsi="Arial" w:cs="Arial"/>
          <w:sz w:val="22"/>
          <w:szCs w:val="22"/>
        </w:rPr>
      </w:pPr>
    </w:p>
    <w:p w14:paraId="08B1CDC1" w14:textId="282F1BD0" w:rsidR="00C352DB" w:rsidRDefault="00C352DB" w:rsidP="00416B58">
      <w:pPr>
        <w:jc w:val="both"/>
        <w:rPr>
          <w:rFonts w:ascii="Arial" w:hAnsi="Arial" w:cs="Arial"/>
          <w:sz w:val="22"/>
          <w:szCs w:val="22"/>
        </w:rPr>
      </w:pPr>
    </w:p>
    <w:p w14:paraId="324AC4F8" w14:textId="79731FBA" w:rsidR="00C352DB" w:rsidRDefault="00C352DB" w:rsidP="00416B58">
      <w:pPr>
        <w:jc w:val="both"/>
        <w:rPr>
          <w:rFonts w:ascii="Arial" w:hAnsi="Arial" w:cs="Arial"/>
          <w:sz w:val="22"/>
          <w:szCs w:val="22"/>
        </w:rPr>
      </w:pPr>
    </w:p>
    <w:p w14:paraId="50952745" w14:textId="05104FEC" w:rsidR="00C352DB" w:rsidRDefault="00C352DB" w:rsidP="00416B58">
      <w:pPr>
        <w:jc w:val="both"/>
        <w:rPr>
          <w:rFonts w:ascii="Arial" w:hAnsi="Arial" w:cs="Arial"/>
          <w:sz w:val="22"/>
          <w:szCs w:val="22"/>
        </w:rPr>
      </w:pPr>
    </w:p>
    <w:p w14:paraId="5DD6B9A5" w14:textId="119CCF87" w:rsidR="00C352DB" w:rsidRDefault="00C352DB" w:rsidP="00416B58">
      <w:pPr>
        <w:jc w:val="both"/>
        <w:rPr>
          <w:rFonts w:ascii="Arial" w:hAnsi="Arial" w:cs="Arial"/>
          <w:sz w:val="22"/>
          <w:szCs w:val="22"/>
        </w:rPr>
      </w:pPr>
    </w:p>
    <w:p w14:paraId="47D226B0" w14:textId="64231410" w:rsidR="00C352DB" w:rsidRDefault="00C352DB" w:rsidP="00416B58">
      <w:pPr>
        <w:jc w:val="both"/>
        <w:rPr>
          <w:rFonts w:ascii="Arial" w:hAnsi="Arial" w:cs="Arial"/>
          <w:sz w:val="22"/>
          <w:szCs w:val="22"/>
        </w:rPr>
      </w:pPr>
    </w:p>
    <w:p w14:paraId="30C599C2" w14:textId="27A86931" w:rsidR="00C352DB" w:rsidRDefault="00C352DB" w:rsidP="00416B58">
      <w:pPr>
        <w:jc w:val="both"/>
        <w:rPr>
          <w:rFonts w:ascii="Arial" w:hAnsi="Arial" w:cs="Arial"/>
          <w:sz w:val="22"/>
          <w:szCs w:val="22"/>
        </w:rPr>
      </w:pPr>
    </w:p>
    <w:p w14:paraId="02D83BBF" w14:textId="3C78B1AE" w:rsidR="00C352DB" w:rsidRDefault="00C352DB" w:rsidP="00416B58">
      <w:pPr>
        <w:jc w:val="both"/>
        <w:rPr>
          <w:rFonts w:ascii="Arial" w:hAnsi="Arial" w:cs="Arial"/>
          <w:sz w:val="22"/>
          <w:szCs w:val="22"/>
        </w:rPr>
      </w:pPr>
    </w:p>
    <w:p w14:paraId="7D4528E4" w14:textId="613EAB03" w:rsidR="00C352DB" w:rsidRDefault="00C352DB" w:rsidP="00416B58">
      <w:pPr>
        <w:jc w:val="both"/>
        <w:rPr>
          <w:rFonts w:ascii="Arial" w:hAnsi="Arial" w:cs="Arial"/>
          <w:sz w:val="22"/>
          <w:szCs w:val="22"/>
        </w:rPr>
      </w:pPr>
    </w:p>
    <w:p w14:paraId="3C33796B" w14:textId="1DC5C3DB" w:rsidR="00C352DB" w:rsidRDefault="00C352DB" w:rsidP="00416B58">
      <w:pPr>
        <w:jc w:val="both"/>
        <w:rPr>
          <w:rFonts w:ascii="Arial" w:hAnsi="Arial" w:cs="Arial"/>
          <w:sz w:val="22"/>
          <w:szCs w:val="22"/>
        </w:rPr>
      </w:pPr>
    </w:p>
    <w:p w14:paraId="46F7750F" w14:textId="1E52ABC0" w:rsidR="00C352DB" w:rsidRDefault="00C352DB" w:rsidP="00416B58">
      <w:pPr>
        <w:jc w:val="both"/>
        <w:rPr>
          <w:rFonts w:ascii="Arial" w:hAnsi="Arial" w:cs="Arial"/>
          <w:sz w:val="22"/>
          <w:szCs w:val="22"/>
        </w:rPr>
      </w:pPr>
    </w:p>
    <w:p w14:paraId="64939C6B" w14:textId="0DE4B381" w:rsidR="00C352DB" w:rsidRDefault="00C352DB" w:rsidP="00416B58">
      <w:pPr>
        <w:jc w:val="both"/>
        <w:rPr>
          <w:rFonts w:ascii="Arial" w:hAnsi="Arial" w:cs="Arial"/>
          <w:sz w:val="22"/>
          <w:szCs w:val="22"/>
        </w:rPr>
      </w:pPr>
    </w:p>
    <w:p w14:paraId="19C70E4B" w14:textId="77777777" w:rsidR="00C352DB" w:rsidRPr="006129CA" w:rsidRDefault="00C352DB" w:rsidP="00416B58">
      <w:pPr>
        <w:jc w:val="both"/>
        <w:rPr>
          <w:rFonts w:ascii="Arial" w:hAnsi="Arial" w:cs="Arial"/>
          <w:sz w:val="22"/>
          <w:szCs w:val="22"/>
        </w:rPr>
      </w:pPr>
    </w:p>
    <w:p w14:paraId="3A50D917" w14:textId="43C8CEBD" w:rsidR="00D55B18" w:rsidRPr="00D55B18" w:rsidRDefault="00246BF3" w:rsidP="003C4AB9">
      <w:pPr>
        <w:jc w:val="both"/>
        <w:rPr>
          <w:rFonts w:ascii="Arial" w:eastAsiaTheme="minorHAnsi" w:hAnsi="Arial" w:cs="Arial"/>
          <w:sz w:val="16"/>
          <w:szCs w:val="16"/>
          <w:lang w:eastAsia="en-US"/>
        </w:rPr>
      </w:pPr>
      <w:r w:rsidRPr="006129CA">
        <w:fldChar w:fldCharType="begin"/>
      </w:r>
      <w:r w:rsidRPr="006129CA">
        <w:instrText xml:space="preserve"> LINK </w:instrText>
      </w:r>
      <w:r w:rsidR="00D55B18">
        <w:instrText xml:space="preserve">Excel.Sheet.12 C:\\Users\\gorky.muñoZ\\Desktop\\Libro1.xlsx Hoja1!F2C1:F16C6 </w:instrText>
      </w:r>
      <w:r w:rsidRPr="006129CA">
        <w:instrText xml:space="preserve">\a \f 4 \h </w:instrText>
      </w:r>
      <w:r w:rsidR="00A664EC" w:rsidRPr="006129CA">
        <w:instrText xml:space="preserve"> \* MERGEFORMAT </w:instrText>
      </w:r>
      <w:r w:rsidR="00D55B18" w:rsidRPr="006129CA">
        <w:fldChar w:fldCharType="separate"/>
      </w:r>
    </w:p>
    <w:tbl>
      <w:tblPr>
        <w:tblW w:w="31671" w:type="dxa"/>
        <w:tblLook w:val="04A0" w:firstRow="1" w:lastRow="0" w:firstColumn="1" w:lastColumn="0" w:noHBand="0" w:noVBand="1"/>
      </w:tblPr>
      <w:tblGrid>
        <w:gridCol w:w="1059"/>
        <w:gridCol w:w="181"/>
        <w:gridCol w:w="263"/>
        <w:gridCol w:w="494"/>
        <w:gridCol w:w="382"/>
        <w:gridCol w:w="1121"/>
        <w:gridCol w:w="355"/>
        <w:gridCol w:w="361"/>
        <w:gridCol w:w="1544"/>
        <w:gridCol w:w="44"/>
        <w:gridCol w:w="1545"/>
        <w:gridCol w:w="232"/>
        <w:gridCol w:w="1239"/>
        <w:gridCol w:w="3374"/>
        <w:gridCol w:w="1406"/>
        <w:gridCol w:w="6038"/>
        <w:gridCol w:w="216"/>
        <w:gridCol w:w="9062"/>
        <w:gridCol w:w="2755"/>
      </w:tblGrid>
      <w:tr w:rsidR="00D55B18" w:rsidRPr="00D55B18" w14:paraId="19E9EFA4" w14:textId="77777777" w:rsidTr="00D55B18">
        <w:trPr>
          <w:divId w:val="1669097199"/>
          <w:trHeight w:val="300"/>
        </w:trPr>
        <w:tc>
          <w:tcPr>
            <w:tcW w:w="1503" w:type="dxa"/>
            <w:gridSpan w:val="3"/>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091C1649" w14:textId="0F2C8757" w:rsidR="00D55B18" w:rsidRPr="00D55B18" w:rsidRDefault="00D55B18" w:rsidP="00D55B18">
            <w:pPr>
              <w:jc w:val="center"/>
              <w:rPr>
                <w:rFonts w:ascii="Arial" w:hAnsi="Arial" w:cs="Arial"/>
                <w:b/>
                <w:bCs/>
                <w:color w:val="000000"/>
                <w:sz w:val="16"/>
                <w:szCs w:val="16"/>
                <w:lang w:val="es-ES" w:eastAsia="en-US"/>
              </w:rPr>
            </w:pPr>
            <w:r w:rsidRPr="00D55B18">
              <w:rPr>
                <w:rFonts w:ascii="Arial" w:hAnsi="Arial" w:cs="Arial"/>
                <w:b/>
                <w:bCs/>
                <w:color w:val="000000"/>
                <w:sz w:val="16"/>
                <w:szCs w:val="16"/>
                <w:lang w:val="es-ES" w:eastAsia="en-US"/>
              </w:rPr>
              <w:t>Número</w:t>
            </w:r>
          </w:p>
        </w:tc>
        <w:tc>
          <w:tcPr>
            <w:tcW w:w="271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58F94BC" w14:textId="77777777" w:rsidR="00D55B18" w:rsidRPr="00D55B18" w:rsidRDefault="00D55B18" w:rsidP="00D55B18">
            <w:pPr>
              <w:jc w:val="center"/>
              <w:rPr>
                <w:rFonts w:ascii="LatoWeb" w:hAnsi="LatoWeb" w:cs="Calibri"/>
                <w:b/>
                <w:bCs/>
                <w:color w:val="000000"/>
                <w:sz w:val="16"/>
                <w:szCs w:val="16"/>
                <w:lang w:eastAsia="es-CO"/>
              </w:rPr>
            </w:pPr>
            <w:r w:rsidRPr="00D55B18">
              <w:rPr>
                <w:rFonts w:ascii="LatoWeb" w:hAnsi="LatoWeb" w:cs="Calibri"/>
                <w:b/>
                <w:bCs/>
                <w:color w:val="000000"/>
                <w:sz w:val="16"/>
                <w:szCs w:val="16"/>
                <w:lang w:eastAsia="es-CO"/>
              </w:rPr>
              <w:t>Fecha de radicación</w:t>
            </w:r>
          </w:p>
        </w:tc>
        <w:tc>
          <w:tcPr>
            <w:tcW w:w="313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49BC33" w14:textId="77777777" w:rsidR="00D55B18" w:rsidRPr="00D55B18" w:rsidRDefault="00D55B18" w:rsidP="00D55B18">
            <w:pPr>
              <w:jc w:val="center"/>
              <w:rPr>
                <w:rFonts w:ascii="LatoWeb" w:hAnsi="LatoWeb" w:cs="Calibri"/>
                <w:b/>
                <w:bCs/>
                <w:color w:val="000000"/>
                <w:sz w:val="16"/>
                <w:szCs w:val="16"/>
                <w:lang w:eastAsia="es-CO"/>
              </w:rPr>
            </w:pPr>
            <w:r w:rsidRPr="00D55B18">
              <w:rPr>
                <w:rFonts w:ascii="LatoWeb" w:hAnsi="LatoWeb" w:cs="Calibri"/>
                <w:b/>
                <w:bCs/>
                <w:color w:val="000000"/>
                <w:sz w:val="16"/>
                <w:szCs w:val="16"/>
                <w:lang w:eastAsia="es-CO"/>
              </w:rPr>
              <w:t>Estado</w:t>
            </w:r>
          </w:p>
        </w:tc>
        <w:tc>
          <w:tcPr>
            <w:tcW w:w="48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7C5CA70" w14:textId="77777777" w:rsidR="00D55B18" w:rsidRPr="00D55B18" w:rsidRDefault="00D55B18" w:rsidP="00D55B18">
            <w:pPr>
              <w:jc w:val="center"/>
              <w:rPr>
                <w:rFonts w:ascii="LatoWeb" w:hAnsi="LatoWeb" w:cs="Calibri"/>
                <w:b/>
                <w:bCs/>
                <w:color w:val="000000"/>
                <w:sz w:val="16"/>
                <w:szCs w:val="16"/>
                <w:lang w:eastAsia="es-CO"/>
              </w:rPr>
            </w:pPr>
            <w:r w:rsidRPr="00D55B18">
              <w:rPr>
                <w:rFonts w:ascii="LatoWeb" w:hAnsi="LatoWeb" w:cs="Calibri"/>
                <w:b/>
                <w:bCs/>
                <w:color w:val="000000"/>
                <w:sz w:val="16"/>
                <w:szCs w:val="16"/>
                <w:lang w:eastAsia="es-CO"/>
              </w:rPr>
              <w:t>Nombre</w:t>
            </w:r>
          </w:p>
        </w:tc>
        <w:tc>
          <w:tcPr>
            <w:tcW w:w="74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F429B1" w14:textId="77777777" w:rsidR="00D55B18" w:rsidRPr="00D55B18" w:rsidRDefault="00D55B18" w:rsidP="00D55B18">
            <w:pPr>
              <w:jc w:val="center"/>
              <w:rPr>
                <w:rFonts w:ascii="LatoWeb" w:hAnsi="LatoWeb" w:cs="Calibri"/>
                <w:b/>
                <w:bCs/>
                <w:color w:val="000000"/>
                <w:sz w:val="16"/>
                <w:szCs w:val="16"/>
                <w:lang w:eastAsia="es-CO"/>
              </w:rPr>
            </w:pPr>
            <w:r w:rsidRPr="00D55B18">
              <w:rPr>
                <w:rFonts w:ascii="LatoWeb" w:hAnsi="LatoWeb" w:cs="Calibri"/>
                <w:b/>
                <w:bCs/>
                <w:color w:val="000000"/>
                <w:sz w:val="16"/>
                <w:szCs w:val="16"/>
                <w:lang w:eastAsia="es-CO"/>
              </w:rPr>
              <w:t>Objeto</w:t>
            </w:r>
          </w:p>
        </w:tc>
        <w:tc>
          <w:tcPr>
            <w:tcW w:w="1203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F04092" w14:textId="77777777" w:rsidR="00D55B18" w:rsidRPr="00D55B18" w:rsidRDefault="00D55B18" w:rsidP="00D55B18">
            <w:pPr>
              <w:jc w:val="center"/>
              <w:rPr>
                <w:rFonts w:ascii="LatoWeb" w:hAnsi="LatoWeb" w:cs="Calibri"/>
                <w:b/>
                <w:bCs/>
                <w:color w:val="000000"/>
                <w:sz w:val="16"/>
                <w:szCs w:val="16"/>
                <w:lang w:eastAsia="es-CO"/>
              </w:rPr>
            </w:pPr>
            <w:r w:rsidRPr="00D55B18">
              <w:rPr>
                <w:rFonts w:ascii="LatoWeb" w:hAnsi="LatoWeb" w:cs="Calibri"/>
                <w:b/>
                <w:bCs/>
                <w:color w:val="000000"/>
                <w:sz w:val="16"/>
                <w:szCs w:val="16"/>
                <w:lang w:eastAsia="es-CO"/>
              </w:rPr>
              <w:t>Link Radicado</w:t>
            </w:r>
          </w:p>
        </w:tc>
      </w:tr>
      <w:tr w:rsidR="00D55B18" w:rsidRPr="00D55B18" w14:paraId="2CDDDE66" w14:textId="77777777" w:rsidTr="00D55B18">
        <w:trPr>
          <w:gridAfter w:val="2"/>
          <w:divId w:val="1669097199"/>
          <w:wAfter w:w="11817" w:type="dxa"/>
          <w:trHeight w:val="600"/>
        </w:trPr>
        <w:tc>
          <w:tcPr>
            <w:tcW w:w="1059" w:type="dxa"/>
            <w:tcBorders>
              <w:top w:val="nil"/>
              <w:left w:val="single" w:sz="4" w:space="0" w:color="auto"/>
              <w:bottom w:val="single" w:sz="4" w:space="0" w:color="auto"/>
              <w:right w:val="single" w:sz="4" w:space="0" w:color="auto"/>
            </w:tcBorders>
            <w:shd w:val="clear" w:color="000000" w:fill="FFF2CC"/>
            <w:noWrap/>
            <w:vAlign w:val="center"/>
            <w:hideMark/>
          </w:tcPr>
          <w:p w14:paraId="3E9B2ECF" w14:textId="77777777" w:rsidR="00D55B18" w:rsidRPr="00D55B18" w:rsidRDefault="00D55B18" w:rsidP="00D55B18">
            <w:pPr>
              <w:jc w:val="center"/>
              <w:rPr>
                <w:rFonts w:ascii="LatoWeb" w:hAnsi="LatoWeb" w:cs="Calibri"/>
                <w:color w:val="000000"/>
                <w:sz w:val="16"/>
                <w:szCs w:val="16"/>
                <w:lang w:eastAsia="es-CO"/>
              </w:rPr>
            </w:pPr>
            <w:r w:rsidRPr="00D55B18">
              <w:rPr>
                <w:rFonts w:ascii="Arial" w:hAnsi="Arial" w:cs="Arial"/>
                <w:b/>
                <w:bCs/>
                <w:color w:val="000000"/>
                <w:sz w:val="16"/>
                <w:szCs w:val="16"/>
                <w:lang w:val="en-US" w:eastAsia="en-US"/>
              </w:rPr>
              <w:t>178/2022C</w:t>
            </w:r>
          </w:p>
        </w:tc>
        <w:tc>
          <w:tcPr>
            <w:tcW w:w="938" w:type="dxa"/>
            <w:gridSpan w:val="3"/>
            <w:tcBorders>
              <w:top w:val="nil"/>
              <w:left w:val="nil"/>
              <w:bottom w:val="single" w:sz="4" w:space="0" w:color="auto"/>
              <w:right w:val="single" w:sz="4" w:space="0" w:color="auto"/>
            </w:tcBorders>
            <w:shd w:val="clear" w:color="000000" w:fill="FFF2CC"/>
            <w:noWrap/>
            <w:vAlign w:val="center"/>
            <w:hideMark/>
          </w:tcPr>
          <w:p w14:paraId="625F98EF" w14:textId="77777777" w:rsidR="00D55B18" w:rsidRPr="00D55B18" w:rsidRDefault="00D55B18" w:rsidP="00D55B18">
            <w:pPr>
              <w:jc w:val="center"/>
              <w:rPr>
                <w:rFonts w:ascii="LatoWeb" w:hAnsi="LatoWeb" w:cs="Calibri"/>
                <w:color w:val="000000"/>
                <w:sz w:val="16"/>
                <w:szCs w:val="16"/>
                <w:lang w:eastAsia="es-CO"/>
              </w:rPr>
            </w:pPr>
            <w:r w:rsidRPr="00D55B18">
              <w:rPr>
                <w:rFonts w:ascii="Arial" w:hAnsi="Arial" w:cs="Arial"/>
                <w:b/>
                <w:bCs/>
                <w:color w:val="000000"/>
                <w:sz w:val="16"/>
                <w:szCs w:val="16"/>
                <w:lang w:val="en-US" w:eastAsia="en-US"/>
              </w:rPr>
              <w:t>6/09</w:t>
            </w:r>
            <w:r w:rsidRPr="00D55B18">
              <w:rPr>
                <w:rFonts w:ascii="LatoWeb" w:hAnsi="LatoWeb" w:cs="Calibri"/>
                <w:color w:val="000000"/>
                <w:sz w:val="16"/>
                <w:szCs w:val="16"/>
                <w:lang w:eastAsia="es-CO"/>
              </w:rPr>
              <w:t>/2022</w:t>
            </w:r>
          </w:p>
        </w:tc>
        <w:tc>
          <w:tcPr>
            <w:tcW w:w="1858" w:type="dxa"/>
            <w:gridSpan w:val="3"/>
            <w:tcBorders>
              <w:top w:val="nil"/>
              <w:left w:val="nil"/>
              <w:bottom w:val="single" w:sz="4" w:space="0" w:color="auto"/>
              <w:right w:val="single" w:sz="4" w:space="0" w:color="auto"/>
            </w:tcBorders>
            <w:shd w:val="clear" w:color="000000" w:fill="FFF2CC"/>
            <w:noWrap/>
            <w:vAlign w:val="center"/>
            <w:hideMark/>
          </w:tcPr>
          <w:p w14:paraId="087AEB95" w14:textId="77777777" w:rsidR="00D55B18" w:rsidRPr="00D55B18" w:rsidRDefault="00D55B18" w:rsidP="00D55B18">
            <w:pPr>
              <w:jc w:val="center"/>
              <w:rPr>
                <w:rFonts w:ascii="LatoWeb" w:hAnsi="LatoWeb" w:cs="Calibri"/>
                <w:sz w:val="16"/>
                <w:szCs w:val="16"/>
                <w:lang w:eastAsia="es-CO"/>
              </w:rPr>
            </w:pPr>
            <w:proofErr w:type="spellStart"/>
            <w:r w:rsidRPr="00D55B18">
              <w:rPr>
                <w:rFonts w:ascii="Arial" w:hAnsi="Arial" w:cs="Arial"/>
                <w:b/>
                <w:bCs/>
                <w:color w:val="000000"/>
                <w:sz w:val="16"/>
                <w:szCs w:val="16"/>
                <w:lang w:val="en-US" w:eastAsia="en-US"/>
              </w:rPr>
              <w:t>Trámite</w:t>
            </w:r>
            <w:proofErr w:type="spellEnd"/>
            <w:r w:rsidRPr="00D55B18">
              <w:rPr>
                <w:rFonts w:ascii="Arial" w:hAnsi="Arial" w:cs="Arial"/>
                <w:b/>
                <w:bCs/>
                <w:color w:val="000000"/>
                <w:sz w:val="16"/>
                <w:szCs w:val="16"/>
                <w:lang w:val="en-US" w:eastAsia="en-US"/>
              </w:rPr>
              <w:t xml:space="preserve"> </w:t>
            </w:r>
            <w:proofErr w:type="spellStart"/>
            <w:r w:rsidRPr="00D55B18">
              <w:rPr>
                <w:rFonts w:ascii="Arial" w:hAnsi="Arial" w:cs="Arial"/>
                <w:b/>
                <w:bCs/>
                <w:color w:val="000000"/>
                <w:sz w:val="16"/>
                <w:szCs w:val="16"/>
                <w:lang w:val="en-US" w:eastAsia="en-US"/>
              </w:rPr>
              <w:t>en</w:t>
            </w:r>
            <w:proofErr w:type="spellEnd"/>
            <w:r w:rsidRPr="00D55B18">
              <w:rPr>
                <w:rFonts w:ascii="LatoWeb" w:hAnsi="LatoWeb" w:cs="Calibri"/>
                <w:sz w:val="16"/>
                <w:szCs w:val="16"/>
                <w:lang w:eastAsia="es-CO"/>
              </w:rPr>
              <w:t xml:space="preserve"> Comisión</w:t>
            </w:r>
          </w:p>
        </w:tc>
        <w:tc>
          <w:tcPr>
            <w:tcW w:w="1949" w:type="dxa"/>
            <w:gridSpan w:val="3"/>
            <w:tcBorders>
              <w:top w:val="nil"/>
              <w:left w:val="nil"/>
              <w:bottom w:val="single" w:sz="4" w:space="0" w:color="auto"/>
              <w:right w:val="single" w:sz="4" w:space="0" w:color="auto"/>
            </w:tcBorders>
            <w:shd w:val="clear" w:color="000000" w:fill="FFF2CC"/>
            <w:vAlign w:val="center"/>
            <w:hideMark/>
          </w:tcPr>
          <w:p w14:paraId="6EAC760A" w14:textId="77777777" w:rsidR="00D55B18" w:rsidRPr="00D55B18" w:rsidRDefault="00D55B18" w:rsidP="00D55B18">
            <w:pPr>
              <w:jc w:val="center"/>
              <w:rPr>
                <w:rFonts w:ascii="LatoWeb" w:hAnsi="LatoWeb" w:cs="Calibri"/>
                <w:sz w:val="16"/>
                <w:szCs w:val="16"/>
                <w:lang w:eastAsia="es-CO"/>
              </w:rPr>
            </w:pPr>
            <w:r w:rsidRPr="00D55B18">
              <w:rPr>
                <w:rFonts w:ascii="Arial" w:hAnsi="Arial" w:cs="Arial"/>
                <w:b/>
                <w:bCs/>
                <w:color w:val="000000"/>
                <w:sz w:val="16"/>
                <w:szCs w:val="16"/>
                <w:lang w:val="en-US" w:eastAsia="en-US"/>
              </w:rPr>
              <w:t>Por medio</w:t>
            </w:r>
            <w:r w:rsidRPr="00D55B18">
              <w:rPr>
                <w:rFonts w:ascii="LatoWeb" w:hAnsi="LatoWeb" w:cs="Calibri"/>
                <w:sz w:val="16"/>
                <w:szCs w:val="16"/>
                <w:lang w:eastAsia="es-CO"/>
              </w:rPr>
              <w:t xml:space="preserve"> del cual se dignifican las condiciones de los contratos de prestación de servicios en persona natural y se dictan otras disposiciones</w:t>
            </w:r>
          </w:p>
        </w:tc>
        <w:tc>
          <w:tcPr>
            <w:tcW w:w="1777" w:type="dxa"/>
            <w:gridSpan w:val="2"/>
            <w:tcBorders>
              <w:top w:val="nil"/>
              <w:left w:val="nil"/>
              <w:bottom w:val="single" w:sz="4" w:space="0" w:color="auto"/>
              <w:right w:val="single" w:sz="4" w:space="0" w:color="auto"/>
            </w:tcBorders>
            <w:shd w:val="clear" w:color="000000" w:fill="FFF2CC"/>
            <w:vAlign w:val="center"/>
            <w:hideMark/>
          </w:tcPr>
          <w:p w14:paraId="69393F56" w14:textId="77777777" w:rsidR="00D55B18" w:rsidRPr="00D55B18" w:rsidRDefault="00D55B18" w:rsidP="00D55B18">
            <w:pPr>
              <w:jc w:val="center"/>
              <w:rPr>
                <w:rFonts w:ascii="LatoWeb" w:hAnsi="LatoWeb" w:cs="Calibri"/>
                <w:color w:val="000000"/>
                <w:sz w:val="16"/>
                <w:szCs w:val="16"/>
                <w:lang w:eastAsia="es-CO"/>
              </w:rPr>
            </w:pPr>
            <w:proofErr w:type="spellStart"/>
            <w:r w:rsidRPr="00D55B18">
              <w:rPr>
                <w:rFonts w:ascii="Arial" w:hAnsi="Arial" w:cs="Arial"/>
                <w:b/>
                <w:bCs/>
                <w:color w:val="000000"/>
                <w:sz w:val="16"/>
                <w:szCs w:val="16"/>
                <w:lang w:val="en-US" w:eastAsia="en-US"/>
              </w:rPr>
              <w:t>Establecer</w:t>
            </w:r>
            <w:proofErr w:type="spellEnd"/>
            <w:r w:rsidRPr="00D55B18">
              <w:rPr>
                <w:rFonts w:ascii="Arial" w:hAnsi="Arial" w:cs="Arial"/>
                <w:b/>
                <w:bCs/>
                <w:color w:val="000000"/>
                <w:sz w:val="16"/>
                <w:szCs w:val="16"/>
                <w:lang w:val="en-US" w:eastAsia="en-US"/>
              </w:rPr>
              <w:t xml:space="preserve"> un</w:t>
            </w:r>
            <w:r w:rsidRPr="00D55B18">
              <w:rPr>
                <w:rFonts w:ascii="LatoWeb" w:hAnsi="LatoWeb" w:cs="Calibri"/>
                <w:color w:val="000000"/>
                <w:sz w:val="16"/>
                <w:szCs w:val="16"/>
                <w:lang w:eastAsia="es-CO"/>
              </w:rPr>
              <w:t xml:space="preserve"> marco </w:t>
            </w:r>
            <w:proofErr w:type="spellStart"/>
            <w:r w:rsidRPr="00D55B18">
              <w:rPr>
                <w:rFonts w:ascii="LatoWeb" w:hAnsi="LatoWeb" w:cs="Calibri"/>
                <w:color w:val="000000"/>
                <w:sz w:val="16"/>
                <w:szCs w:val="16"/>
                <w:lang w:eastAsia="es-CO"/>
              </w:rPr>
              <w:t>juridico</w:t>
            </w:r>
            <w:proofErr w:type="spellEnd"/>
            <w:r w:rsidRPr="00D55B18">
              <w:rPr>
                <w:rFonts w:ascii="LatoWeb" w:hAnsi="LatoWeb" w:cs="Calibri"/>
                <w:color w:val="000000"/>
                <w:sz w:val="16"/>
                <w:szCs w:val="16"/>
                <w:lang w:eastAsia="es-CO"/>
              </w:rPr>
              <w:t xml:space="preserve"> sobre las condiciones </w:t>
            </w:r>
            <w:proofErr w:type="spellStart"/>
            <w:r w:rsidRPr="00D55B18">
              <w:rPr>
                <w:rFonts w:ascii="LatoWeb" w:hAnsi="LatoWeb" w:cs="Calibri"/>
                <w:color w:val="000000"/>
                <w:sz w:val="16"/>
                <w:szCs w:val="16"/>
                <w:lang w:eastAsia="es-CO"/>
              </w:rPr>
              <w:t>minimas</w:t>
            </w:r>
            <w:proofErr w:type="spellEnd"/>
            <w:r w:rsidRPr="00D55B18">
              <w:rPr>
                <w:rFonts w:ascii="LatoWeb" w:hAnsi="LatoWeb" w:cs="Calibri"/>
                <w:color w:val="000000"/>
                <w:sz w:val="16"/>
                <w:szCs w:val="16"/>
                <w:lang w:eastAsia="es-CO"/>
              </w:rPr>
              <w:t xml:space="preserve"> en materia de </w:t>
            </w:r>
            <w:proofErr w:type="spellStart"/>
            <w:r w:rsidRPr="00D55B18">
              <w:rPr>
                <w:rFonts w:ascii="LatoWeb" w:hAnsi="LatoWeb" w:cs="Calibri"/>
                <w:color w:val="000000"/>
                <w:sz w:val="16"/>
                <w:szCs w:val="16"/>
                <w:lang w:eastAsia="es-CO"/>
              </w:rPr>
              <w:t>de</w:t>
            </w:r>
            <w:proofErr w:type="spellEnd"/>
            <w:r w:rsidRPr="00D55B18">
              <w:rPr>
                <w:rFonts w:ascii="LatoWeb" w:hAnsi="LatoWeb" w:cs="Calibri"/>
                <w:color w:val="000000"/>
                <w:sz w:val="16"/>
                <w:szCs w:val="16"/>
                <w:lang w:eastAsia="es-CO"/>
              </w:rPr>
              <w:t xml:space="preserve"> </w:t>
            </w:r>
            <w:proofErr w:type="spellStart"/>
            <w:r w:rsidRPr="00D55B18">
              <w:rPr>
                <w:rFonts w:ascii="LatoWeb" w:hAnsi="LatoWeb" w:cs="Calibri"/>
                <w:color w:val="000000"/>
                <w:sz w:val="16"/>
                <w:szCs w:val="16"/>
                <w:lang w:eastAsia="es-CO"/>
              </w:rPr>
              <w:t>celebracion</w:t>
            </w:r>
            <w:proofErr w:type="spellEnd"/>
            <w:r w:rsidRPr="00D55B18">
              <w:rPr>
                <w:rFonts w:ascii="LatoWeb" w:hAnsi="LatoWeb" w:cs="Calibri"/>
                <w:color w:val="000000"/>
                <w:sz w:val="16"/>
                <w:szCs w:val="16"/>
                <w:lang w:eastAsia="es-CO"/>
              </w:rPr>
              <w:t xml:space="preserve"> de contratos de </w:t>
            </w:r>
            <w:proofErr w:type="spellStart"/>
            <w:r w:rsidRPr="00D55B18">
              <w:rPr>
                <w:rFonts w:ascii="LatoWeb" w:hAnsi="LatoWeb" w:cs="Calibri"/>
                <w:color w:val="000000"/>
                <w:sz w:val="16"/>
                <w:szCs w:val="16"/>
                <w:lang w:eastAsia="es-CO"/>
              </w:rPr>
              <w:t>prestacion</w:t>
            </w:r>
            <w:proofErr w:type="spellEnd"/>
            <w:r w:rsidRPr="00D55B18">
              <w:rPr>
                <w:rFonts w:ascii="LatoWeb" w:hAnsi="LatoWeb" w:cs="Calibri"/>
                <w:color w:val="000000"/>
                <w:sz w:val="16"/>
                <w:szCs w:val="16"/>
                <w:lang w:eastAsia="es-CO"/>
              </w:rPr>
              <w:t xml:space="preserve"> de servicios entre entidades </w:t>
            </w:r>
            <w:proofErr w:type="spellStart"/>
            <w:r w:rsidRPr="00D55B18">
              <w:rPr>
                <w:rFonts w:ascii="LatoWeb" w:hAnsi="LatoWeb" w:cs="Calibri"/>
                <w:color w:val="000000"/>
                <w:sz w:val="16"/>
                <w:szCs w:val="16"/>
                <w:lang w:eastAsia="es-CO"/>
              </w:rPr>
              <w:t>publicas</w:t>
            </w:r>
            <w:proofErr w:type="spellEnd"/>
            <w:r w:rsidRPr="00D55B18">
              <w:rPr>
                <w:rFonts w:ascii="LatoWeb" w:hAnsi="LatoWeb" w:cs="Calibri"/>
                <w:color w:val="000000"/>
                <w:sz w:val="16"/>
                <w:szCs w:val="16"/>
                <w:lang w:eastAsia="es-CO"/>
              </w:rPr>
              <w:t xml:space="preserve"> con personas naturales</w:t>
            </w:r>
          </w:p>
        </w:tc>
        <w:tc>
          <w:tcPr>
            <w:tcW w:w="12273" w:type="dxa"/>
            <w:gridSpan w:val="5"/>
            <w:tcBorders>
              <w:top w:val="nil"/>
              <w:left w:val="nil"/>
              <w:bottom w:val="single" w:sz="4" w:space="0" w:color="auto"/>
              <w:right w:val="single" w:sz="4" w:space="0" w:color="auto"/>
            </w:tcBorders>
            <w:shd w:val="clear" w:color="000000" w:fill="FFF2CC"/>
            <w:vAlign w:val="center"/>
            <w:hideMark/>
          </w:tcPr>
          <w:p w14:paraId="543FC10C" w14:textId="77777777" w:rsidR="00D55B18" w:rsidRPr="00D55B18" w:rsidRDefault="00D55B18" w:rsidP="00D55B18">
            <w:pPr>
              <w:jc w:val="center"/>
              <w:rPr>
                <w:rFonts w:ascii="Calibri" w:hAnsi="Calibri" w:cs="Calibri"/>
                <w:color w:val="000000"/>
                <w:sz w:val="16"/>
                <w:szCs w:val="16"/>
                <w:lang w:eastAsia="es-CO"/>
              </w:rPr>
            </w:pPr>
            <w:r w:rsidRPr="00D55B18">
              <w:rPr>
                <w:rFonts w:ascii="Arial" w:hAnsi="Arial" w:cs="Arial"/>
                <w:b/>
                <w:bCs/>
                <w:color w:val="000000"/>
                <w:sz w:val="16"/>
                <w:szCs w:val="16"/>
                <w:lang w:val="en-US" w:eastAsia="en-US"/>
              </w:rPr>
              <w:t>https://www</w:t>
            </w:r>
            <w:r w:rsidRPr="00D55B18">
              <w:rPr>
                <w:rFonts w:ascii="Calibri" w:hAnsi="Calibri" w:cs="Calibri"/>
                <w:color w:val="000000"/>
                <w:sz w:val="16"/>
                <w:szCs w:val="16"/>
                <w:lang w:eastAsia="es-CO"/>
              </w:rPr>
              <w:t>.camara.gov.co/sites/default/files/2022-09/P.L.178-2022C%20%28CONTRATISTAS%29.PDF</w:t>
            </w:r>
          </w:p>
        </w:tc>
      </w:tr>
      <w:tr w:rsidR="00D55B18" w:rsidRPr="00D55B18" w14:paraId="07A4F476" w14:textId="77777777" w:rsidTr="00D55B18">
        <w:trPr>
          <w:gridAfter w:val="2"/>
          <w:divId w:val="1669097199"/>
          <w:wAfter w:w="11817" w:type="dxa"/>
          <w:trHeight w:val="30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56A9BE41" w14:textId="77777777" w:rsidR="00D55B18" w:rsidRPr="00D55B18" w:rsidRDefault="00D55B18" w:rsidP="00D55B18">
            <w:pPr>
              <w:jc w:val="center"/>
              <w:rPr>
                <w:rFonts w:ascii="LatoWeb" w:hAnsi="LatoWeb" w:cs="Calibri"/>
                <w:color w:val="333333"/>
                <w:sz w:val="16"/>
                <w:szCs w:val="16"/>
                <w:lang w:eastAsia="es-CO"/>
              </w:rPr>
            </w:pPr>
            <w:r w:rsidRPr="00D55B18">
              <w:rPr>
                <w:rFonts w:ascii="Arial" w:hAnsi="Arial" w:cs="Arial"/>
                <w:color w:val="000000"/>
                <w:sz w:val="16"/>
                <w:szCs w:val="16"/>
                <w:lang w:val="en-US" w:eastAsia="en-US"/>
              </w:rPr>
              <w:t>027/</w:t>
            </w:r>
            <w:r w:rsidRPr="00D55B18">
              <w:rPr>
                <w:rFonts w:ascii="LatoWeb" w:hAnsi="LatoWeb" w:cs="Calibri"/>
                <w:color w:val="333333"/>
                <w:sz w:val="16"/>
                <w:szCs w:val="16"/>
                <w:lang w:eastAsia="es-CO"/>
              </w:rPr>
              <w:t>2022C</w:t>
            </w:r>
          </w:p>
        </w:tc>
        <w:tc>
          <w:tcPr>
            <w:tcW w:w="1320" w:type="dxa"/>
            <w:gridSpan w:val="4"/>
            <w:tcBorders>
              <w:top w:val="nil"/>
              <w:left w:val="nil"/>
              <w:bottom w:val="single" w:sz="4" w:space="0" w:color="auto"/>
              <w:right w:val="single" w:sz="4" w:space="0" w:color="auto"/>
            </w:tcBorders>
            <w:shd w:val="clear" w:color="auto" w:fill="auto"/>
            <w:noWrap/>
            <w:vAlign w:val="center"/>
            <w:hideMark/>
          </w:tcPr>
          <w:p w14:paraId="48F49D3A" w14:textId="77777777" w:rsidR="00D55B18" w:rsidRPr="00D55B18" w:rsidRDefault="00D55B18" w:rsidP="00D55B18">
            <w:pPr>
              <w:jc w:val="center"/>
              <w:rPr>
                <w:rFonts w:ascii="LatoWeb" w:hAnsi="LatoWeb" w:cs="Calibri"/>
                <w:color w:val="333333"/>
                <w:sz w:val="16"/>
                <w:szCs w:val="16"/>
                <w:lang w:eastAsia="es-CO"/>
              </w:rPr>
            </w:pPr>
            <w:r w:rsidRPr="00D55B18">
              <w:rPr>
                <w:rFonts w:ascii="Arial" w:hAnsi="Arial" w:cs="Arial"/>
                <w:color w:val="000000"/>
                <w:sz w:val="16"/>
                <w:szCs w:val="16"/>
                <w:lang w:val="en-US" w:eastAsia="en-US"/>
              </w:rPr>
              <w:t>21/</w:t>
            </w:r>
            <w:r w:rsidRPr="00D55B18">
              <w:rPr>
                <w:rFonts w:ascii="LatoWeb" w:hAnsi="LatoWeb" w:cs="Calibri"/>
                <w:color w:val="333333"/>
                <w:sz w:val="16"/>
                <w:szCs w:val="16"/>
                <w:lang w:eastAsia="es-CO"/>
              </w:rPr>
              <w:t>07/2022</w:t>
            </w:r>
          </w:p>
        </w:tc>
        <w:tc>
          <w:tcPr>
            <w:tcW w:w="1476" w:type="dxa"/>
            <w:gridSpan w:val="2"/>
            <w:tcBorders>
              <w:top w:val="nil"/>
              <w:left w:val="nil"/>
              <w:bottom w:val="single" w:sz="4" w:space="0" w:color="auto"/>
              <w:right w:val="single" w:sz="4" w:space="0" w:color="auto"/>
            </w:tcBorders>
            <w:shd w:val="clear" w:color="000000" w:fill="C6E0B4"/>
            <w:noWrap/>
            <w:vAlign w:val="center"/>
            <w:hideMark/>
          </w:tcPr>
          <w:p w14:paraId="6B409D33" w14:textId="77777777" w:rsidR="00D55B18" w:rsidRPr="00D55B18" w:rsidRDefault="00D55B18" w:rsidP="00D55B18">
            <w:pPr>
              <w:jc w:val="center"/>
              <w:rPr>
                <w:rFonts w:ascii="LatoWeb" w:hAnsi="LatoWeb" w:cs="Calibri"/>
                <w:sz w:val="16"/>
                <w:szCs w:val="16"/>
                <w:lang w:eastAsia="es-CO"/>
              </w:rPr>
            </w:pPr>
            <w:proofErr w:type="spellStart"/>
            <w:r w:rsidRPr="00D55B18">
              <w:rPr>
                <w:rFonts w:ascii="Arial" w:hAnsi="Arial" w:cs="Arial"/>
                <w:color w:val="000000"/>
                <w:sz w:val="16"/>
                <w:szCs w:val="16"/>
                <w:lang w:val="en-US" w:eastAsia="en-US"/>
              </w:rPr>
              <w:t>Trámite</w:t>
            </w:r>
            <w:proofErr w:type="spellEnd"/>
            <w:r w:rsidRPr="00D55B18">
              <w:rPr>
                <w:rFonts w:ascii="Arial" w:hAnsi="Arial" w:cs="Arial"/>
                <w:color w:val="000000"/>
                <w:sz w:val="16"/>
                <w:szCs w:val="16"/>
                <w:lang w:val="en-US" w:eastAsia="en-US"/>
              </w:rPr>
              <w:t xml:space="preserve"> </w:t>
            </w:r>
            <w:r w:rsidRPr="00D55B18">
              <w:rPr>
                <w:rFonts w:ascii="LatoWeb" w:hAnsi="LatoWeb" w:cs="Calibri"/>
                <w:sz w:val="16"/>
                <w:szCs w:val="16"/>
                <w:lang w:eastAsia="es-CO"/>
              </w:rPr>
              <w:t>en Plenaria</w:t>
            </w:r>
          </w:p>
        </w:tc>
        <w:tc>
          <w:tcPr>
            <w:tcW w:w="1949" w:type="dxa"/>
            <w:gridSpan w:val="3"/>
            <w:tcBorders>
              <w:top w:val="nil"/>
              <w:left w:val="nil"/>
              <w:bottom w:val="single" w:sz="4" w:space="0" w:color="auto"/>
              <w:right w:val="single" w:sz="4" w:space="0" w:color="auto"/>
            </w:tcBorders>
            <w:shd w:val="clear" w:color="auto" w:fill="auto"/>
            <w:vAlign w:val="center"/>
            <w:hideMark/>
          </w:tcPr>
          <w:p w14:paraId="28DB9348" w14:textId="77777777" w:rsidR="00D55B18" w:rsidRPr="00D55B18" w:rsidRDefault="00D55B18" w:rsidP="00D55B18">
            <w:pPr>
              <w:jc w:val="center"/>
              <w:rPr>
                <w:rFonts w:ascii="LatoWeb" w:hAnsi="LatoWeb" w:cs="Calibri"/>
                <w:color w:val="000000"/>
                <w:sz w:val="16"/>
                <w:szCs w:val="16"/>
                <w:lang w:eastAsia="es-CO"/>
              </w:rPr>
            </w:pPr>
            <w:r w:rsidRPr="00D55B18">
              <w:rPr>
                <w:rFonts w:ascii="Arial" w:hAnsi="Arial" w:cs="Arial"/>
                <w:color w:val="000000"/>
                <w:sz w:val="16"/>
                <w:szCs w:val="16"/>
                <w:lang w:val="en-US" w:eastAsia="en-US"/>
              </w:rPr>
              <w:t xml:space="preserve">Por </w:t>
            </w:r>
            <w:r w:rsidRPr="00D55B18">
              <w:rPr>
                <w:rFonts w:ascii="LatoWeb" w:hAnsi="LatoWeb" w:cs="Calibri"/>
                <w:color w:val="000000"/>
                <w:sz w:val="16"/>
                <w:szCs w:val="16"/>
                <w:lang w:eastAsia="es-CO"/>
              </w:rPr>
              <w:t xml:space="preserve">el cual se modifica el artículo 67 de la constitución política de </w:t>
            </w:r>
            <w:proofErr w:type="spellStart"/>
            <w:r w:rsidRPr="00D55B18">
              <w:rPr>
                <w:rFonts w:ascii="LatoWeb" w:hAnsi="LatoWeb" w:cs="Calibri"/>
                <w:color w:val="000000"/>
                <w:sz w:val="16"/>
                <w:szCs w:val="16"/>
                <w:lang w:eastAsia="es-CO"/>
              </w:rPr>
              <w:t>colombia</w:t>
            </w:r>
            <w:proofErr w:type="spellEnd"/>
          </w:p>
        </w:tc>
        <w:tc>
          <w:tcPr>
            <w:tcW w:w="1777" w:type="dxa"/>
            <w:gridSpan w:val="2"/>
            <w:tcBorders>
              <w:top w:val="nil"/>
              <w:left w:val="nil"/>
              <w:bottom w:val="single" w:sz="4" w:space="0" w:color="auto"/>
              <w:right w:val="single" w:sz="4" w:space="0" w:color="auto"/>
            </w:tcBorders>
            <w:shd w:val="clear" w:color="auto" w:fill="auto"/>
            <w:vAlign w:val="center"/>
            <w:hideMark/>
          </w:tcPr>
          <w:p w14:paraId="0AADFE69" w14:textId="77777777" w:rsidR="00D55B18" w:rsidRPr="00D55B18" w:rsidRDefault="00D55B18" w:rsidP="00D55B18">
            <w:pPr>
              <w:jc w:val="center"/>
              <w:rPr>
                <w:rFonts w:ascii="LatoWeb" w:hAnsi="LatoWeb" w:cs="Calibri"/>
                <w:color w:val="000000"/>
                <w:sz w:val="16"/>
                <w:szCs w:val="16"/>
                <w:lang w:eastAsia="es-CO"/>
              </w:rPr>
            </w:pPr>
            <w:r w:rsidRPr="00D55B18">
              <w:rPr>
                <w:rFonts w:ascii="Arial" w:hAnsi="Arial" w:cs="Arial"/>
                <w:color w:val="000000"/>
                <w:sz w:val="16"/>
                <w:szCs w:val="16"/>
                <w:lang w:val="en-US" w:eastAsia="en-US"/>
              </w:rPr>
              <w:t xml:space="preserve">Con </w:t>
            </w:r>
            <w:r w:rsidRPr="00D55B18">
              <w:rPr>
                <w:rFonts w:ascii="LatoWeb" w:hAnsi="LatoWeb" w:cs="Calibri"/>
                <w:color w:val="000000"/>
                <w:sz w:val="16"/>
                <w:szCs w:val="16"/>
                <w:lang w:eastAsia="es-CO"/>
              </w:rPr>
              <w:t xml:space="preserve">el objeto de fortalecer la protección del derecho al acceso a la educación como un derecho fundamental, esta iniciativa legislativa pretende establecer la educación como derecho de todas las personas, otorgando un carácter de obligatoriedad específicamente para aquellas menores de dieciocho (18) años. </w:t>
            </w:r>
          </w:p>
        </w:tc>
        <w:tc>
          <w:tcPr>
            <w:tcW w:w="12273" w:type="dxa"/>
            <w:gridSpan w:val="5"/>
            <w:tcBorders>
              <w:top w:val="nil"/>
              <w:left w:val="nil"/>
              <w:bottom w:val="single" w:sz="4" w:space="0" w:color="auto"/>
              <w:right w:val="single" w:sz="4" w:space="0" w:color="auto"/>
            </w:tcBorders>
            <w:shd w:val="clear" w:color="auto" w:fill="auto"/>
            <w:vAlign w:val="center"/>
            <w:hideMark/>
          </w:tcPr>
          <w:p w14:paraId="5005C009" w14:textId="77777777" w:rsidR="00D55B18" w:rsidRPr="00D55B18" w:rsidRDefault="00D55B18" w:rsidP="00D55B18">
            <w:pPr>
              <w:jc w:val="center"/>
              <w:rPr>
                <w:rFonts w:ascii="Calibri" w:hAnsi="Calibri" w:cs="Calibri"/>
                <w:color w:val="000000"/>
                <w:sz w:val="16"/>
                <w:szCs w:val="16"/>
                <w:lang w:eastAsia="es-CO"/>
              </w:rPr>
            </w:pPr>
            <w:r w:rsidRPr="00D55B18">
              <w:rPr>
                <w:rFonts w:ascii="Arial" w:hAnsi="Arial" w:cs="Arial"/>
                <w:color w:val="000000"/>
                <w:sz w:val="16"/>
                <w:szCs w:val="16"/>
                <w:lang w:val="en-US" w:eastAsia="en-US"/>
              </w:rPr>
              <w:t>https:</w:t>
            </w:r>
            <w:r w:rsidRPr="00D55B18">
              <w:rPr>
                <w:rFonts w:ascii="Calibri" w:hAnsi="Calibri" w:cs="Calibri"/>
                <w:color w:val="000000"/>
                <w:sz w:val="16"/>
                <w:szCs w:val="16"/>
                <w:lang w:eastAsia="es-CO"/>
              </w:rPr>
              <w:t>//www.camara.gov.co/camara/visor?doc=/sites/default/files/2022-09/PONENCIA%20PRIMER%20DEBATE%20PAL%20027%20DE%202022%20CAMARA%20ACUMULADO%20CON%20PAL%20081%20DE%202022%20CAMARA%281%29.docx</w:t>
            </w:r>
          </w:p>
        </w:tc>
      </w:tr>
      <w:tr w:rsidR="00D55B18" w:rsidRPr="00D55B18" w14:paraId="3297EB52" w14:textId="77777777" w:rsidTr="00D55B18">
        <w:trPr>
          <w:gridAfter w:val="2"/>
          <w:divId w:val="1669097199"/>
          <w:wAfter w:w="11817" w:type="dxa"/>
          <w:trHeight w:val="30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5E430884" w14:textId="77777777" w:rsidR="00D55B18" w:rsidRPr="00D55B18" w:rsidRDefault="00D55B18" w:rsidP="00D55B18">
            <w:pPr>
              <w:jc w:val="center"/>
              <w:rPr>
                <w:rFonts w:ascii="LatoWeb" w:hAnsi="LatoWeb" w:cs="Calibri"/>
                <w:color w:val="000000"/>
                <w:sz w:val="22"/>
                <w:szCs w:val="22"/>
                <w:lang w:eastAsia="es-CO"/>
              </w:rPr>
            </w:pPr>
            <w:r w:rsidRPr="00D55B18">
              <w:rPr>
                <w:rFonts w:ascii="Arial" w:hAnsi="Arial" w:cs="Arial"/>
                <w:color w:val="000000"/>
                <w:sz w:val="22"/>
                <w:szCs w:val="22"/>
                <w:lang w:val="en-US" w:eastAsia="en-US"/>
              </w:rPr>
              <w:t>231/</w:t>
            </w:r>
            <w:r w:rsidRPr="00D55B18">
              <w:rPr>
                <w:rFonts w:ascii="LatoWeb" w:hAnsi="LatoWeb" w:cs="Calibri"/>
                <w:color w:val="000000"/>
                <w:sz w:val="22"/>
                <w:szCs w:val="22"/>
                <w:lang w:eastAsia="es-CO"/>
              </w:rPr>
              <w:t>22</w:t>
            </w:r>
          </w:p>
        </w:tc>
        <w:tc>
          <w:tcPr>
            <w:tcW w:w="1320" w:type="dxa"/>
            <w:gridSpan w:val="4"/>
            <w:tcBorders>
              <w:top w:val="nil"/>
              <w:left w:val="nil"/>
              <w:bottom w:val="single" w:sz="4" w:space="0" w:color="auto"/>
              <w:right w:val="single" w:sz="4" w:space="0" w:color="auto"/>
            </w:tcBorders>
            <w:shd w:val="clear" w:color="auto" w:fill="auto"/>
            <w:noWrap/>
            <w:vAlign w:val="center"/>
            <w:hideMark/>
          </w:tcPr>
          <w:p w14:paraId="4CAA8BE4" w14:textId="77777777" w:rsidR="00D55B18" w:rsidRPr="00D55B18" w:rsidRDefault="00D55B18" w:rsidP="00D55B18">
            <w:pPr>
              <w:jc w:val="center"/>
              <w:rPr>
                <w:rFonts w:ascii="LatoWeb" w:hAnsi="LatoWeb" w:cs="Calibri"/>
                <w:sz w:val="22"/>
                <w:szCs w:val="22"/>
                <w:lang w:eastAsia="es-CO"/>
              </w:rPr>
            </w:pPr>
            <w:r w:rsidRPr="00D55B18">
              <w:rPr>
                <w:rFonts w:ascii="Arial" w:hAnsi="Arial" w:cs="Arial"/>
                <w:color w:val="000000"/>
                <w:sz w:val="22"/>
                <w:szCs w:val="22"/>
                <w:lang w:val="en-US" w:eastAsia="en-US"/>
              </w:rPr>
              <w:t>1/</w:t>
            </w:r>
            <w:r w:rsidRPr="00D55B18">
              <w:rPr>
                <w:rFonts w:ascii="LatoWeb" w:hAnsi="LatoWeb" w:cs="Calibri"/>
                <w:sz w:val="22"/>
                <w:szCs w:val="22"/>
                <w:lang w:eastAsia="es-CO"/>
              </w:rPr>
              <w:t>11/2022</w:t>
            </w:r>
          </w:p>
        </w:tc>
        <w:tc>
          <w:tcPr>
            <w:tcW w:w="1476" w:type="dxa"/>
            <w:gridSpan w:val="2"/>
            <w:tcBorders>
              <w:top w:val="nil"/>
              <w:left w:val="nil"/>
              <w:bottom w:val="single" w:sz="4" w:space="0" w:color="auto"/>
              <w:right w:val="single" w:sz="4" w:space="0" w:color="auto"/>
            </w:tcBorders>
            <w:shd w:val="clear" w:color="000000" w:fill="C6E0B4"/>
            <w:vAlign w:val="center"/>
            <w:hideMark/>
          </w:tcPr>
          <w:p w14:paraId="45C57ECC" w14:textId="77777777" w:rsidR="00D55B18" w:rsidRPr="00D55B18" w:rsidRDefault="00D55B18" w:rsidP="00D55B18">
            <w:pPr>
              <w:jc w:val="center"/>
              <w:rPr>
                <w:rFonts w:ascii="LatoWeb" w:hAnsi="LatoWeb" w:cs="Calibri"/>
                <w:sz w:val="22"/>
                <w:szCs w:val="22"/>
                <w:lang w:eastAsia="es-CO"/>
              </w:rPr>
            </w:pPr>
            <w:r w:rsidRPr="00D55B18">
              <w:rPr>
                <w:rFonts w:ascii="Arial" w:hAnsi="Arial" w:cs="Arial"/>
                <w:color w:val="000000"/>
                <w:sz w:val="22"/>
                <w:szCs w:val="22"/>
                <w:lang w:val="en-US" w:eastAsia="en-US"/>
              </w:rPr>
              <w:t xml:space="preserve">PENDIENTE </w:t>
            </w:r>
            <w:r w:rsidRPr="00D55B18">
              <w:rPr>
                <w:rFonts w:ascii="LatoWeb" w:hAnsi="LatoWeb" w:cs="Calibri"/>
                <w:sz w:val="22"/>
                <w:szCs w:val="22"/>
                <w:lang w:eastAsia="es-CO"/>
              </w:rPr>
              <w:t xml:space="preserve">RENDIR PONENCIA </w:t>
            </w:r>
            <w:r w:rsidRPr="00D55B18">
              <w:rPr>
                <w:rFonts w:ascii="LatoWeb" w:hAnsi="LatoWeb" w:cs="Calibri"/>
                <w:sz w:val="22"/>
                <w:szCs w:val="22"/>
                <w:lang w:eastAsia="es-CO"/>
              </w:rPr>
              <w:lastRenderedPageBreak/>
              <w:t>PARA PRIMER DEBATE EN SENADO</w:t>
            </w:r>
          </w:p>
        </w:tc>
        <w:tc>
          <w:tcPr>
            <w:tcW w:w="1949" w:type="dxa"/>
            <w:gridSpan w:val="3"/>
            <w:tcBorders>
              <w:top w:val="nil"/>
              <w:left w:val="nil"/>
              <w:bottom w:val="single" w:sz="4" w:space="0" w:color="auto"/>
              <w:right w:val="single" w:sz="4" w:space="0" w:color="auto"/>
            </w:tcBorders>
            <w:shd w:val="clear" w:color="auto" w:fill="auto"/>
            <w:vAlign w:val="center"/>
            <w:hideMark/>
          </w:tcPr>
          <w:p w14:paraId="449E3133" w14:textId="77777777" w:rsidR="00D55B18" w:rsidRPr="00D55B18" w:rsidRDefault="00D55B18" w:rsidP="00D55B18">
            <w:pPr>
              <w:jc w:val="center"/>
              <w:rPr>
                <w:rFonts w:ascii="LatoWeb" w:hAnsi="LatoWeb" w:cs="Calibri"/>
                <w:color w:val="000000"/>
                <w:sz w:val="22"/>
                <w:szCs w:val="22"/>
                <w:lang w:eastAsia="es-CO"/>
              </w:rPr>
            </w:pPr>
            <w:r w:rsidRPr="00D55B18">
              <w:rPr>
                <w:rFonts w:ascii="Arial" w:hAnsi="Arial" w:cs="Arial"/>
                <w:color w:val="000000"/>
                <w:sz w:val="22"/>
                <w:szCs w:val="22"/>
                <w:lang w:val="en-US" w:eastAsia="en-US"/>
              </w:rPr>
              <w:lastRenderedPageBreak/>
              <w:t xml:space="preserve">POR </w:t>
            </w:r>
            <w:r w:rsidRPr="00D55B18">
              <w:rPr>
                <w:rFonts w:ascii="LatoWeb" w:hAnsi="LatoWeb" w:cs="Calibri"/>
                <w:color w:val="000000"/>
                <w:sz w:val="22"/>
                <w:szCs w:val="22"/>
                <w:lang w:eastAsia="es-CO"/>
              </w:rPr>
              <w:t xml:space="preserve">MEDIO DEL CUAL SE </w:t>
            </w:r>
            <w:r w:rsidRPr="00D55B18">
              <w:rPr>
                <w:rFonts w:ascii="LatoWeb" w:hAnsi="LatoWeb" w:cs="Calibri"/>
                <w:color w:val="000000"/>
                <w:sz w:val="22"/>
                <w:szCs w:val="22"/>
                <w:lang w:eastAsia="es-CO"/>
              </w:rPr>
              <w:lastRenderedPageBreak/>
              <w:t>GARANTIZA EL ACCESO AL SERVICIO PÚBLICO DOMICILIARIO ESENCIAL DE GAS NATURAL EN NUEVAS VIVIENDAS DE INTERÉS SOCIAL, VIS, Y VIVIENDAS DE INTERÉS PRIORITARIO, VIP".</w:t>
            </w:r>
          </w:p>
        </w:tc>
        <w:tc>
          <w:tcPr>
            <w:tcW w:w="1777" w:type="dxa"/>
            <w:gridSpan w:val="2"/>
            <w:tcBorders>
              <w:top w:val="nil"/>
              <w:left w:val="nil"/>
              <w:bottom w:val="single" w:sz="4" w:space="0" w:color="auto"/>
              <w:right w:val="single" w:sz="4" w:space="0" w:color="auto"/>
            </w:tcBorders>
            <w:shd w:val="clear" w:color="auto" w:fill="auto"/>
            <w:vAlign w:val="center"/>
            <w:hideMark/>
          </w:tcPr>
          <w:p w14:paraId="03D24A3F" w14:textId="77777777" w:rsidR="00D55B18" w:rsidRPr="00D55B18" w:rsidRDefault="00D55B18" w:rsidP="00D55B18">
            <w:pPr>
              <w:jc w:val="center"/>
              <w:rPr>
                <w:rFonts w:ascii="LatoWeb" w:hAnsi="LatoWeb" w:cs="Calibri"/>
                <w:color w:val="000000"/>
                <w:sz w:val="22"/>
                <w:szCs w:val="22"/>
                <w:lang w:eastAsia="es-CO"/>
              </w:rPr>
            </w:pPr>
            <w:proofErr w:type="spellStart"/>
            <w:r w:rsidRPr="00D55B18">
              <w:rPr>
                <w:rFonts w:ascii="Arial" w:hAnsi="Arial" w:cs="Arial"/>
                <w:color w:val="000000"/>
                <w:sz w:val="22"/>
                <w:szCs w:val="22"/>
                <w:lang w:val="en-US" w:eastAsia="en-US"/>
              </w:rPr>
              <w:lastRenderedPageBreak/>
              <w:t>Garantizar</w:t>
            </w:r>
            <w:proofErr w:type="spellEnd"/>
            <w:r w:rsidRPr="00D55B18">
              <w:rPr>
                <w:rFonts w:ascii="Arial" w:hAnsi="Arial" w:cs="Arial"/>
                <w:color w:val="000000"/>
                <w:sz w:val="22"/>
                <w:szCs w:val="22"/>
                <w:lang w:val="en-US" w:eastAsia="en-US"/>
              </w:rPr>
              <w:t xml:space="preserve"> </w:t>
            </w:r>
            <w:r w:rsidRPr="00D55B18">
              <w:rPr>
                <w:rFonts w:ascii="LatoWeb" w:hAnsi="LatoWeb" w:cs="Calibri"/>
                <w:color w:val="000000"/>
                <w:sz w:val="22"/>
                <w:szCs w:val="22"/>
                <w:lang w:eastAsia="es-CO"/>
              </w:rPr>
              <w:t xml:space="preserve">el acceso al </w:t>
            </w:r>
            <w:r w:rsidRPr="00D55B18">
              <w:rPr>
                <w:rFonts w:ascii="LatoWeb" w:hAnsi="LatoWeb" w:cs="Calibri"/>
                <w:color w:val="000000"/>
                <w:sz w:val="22"/>
                <w:szCs w:val="22"/>
                <w:lang w:eastAsia="es-CO"/>
              </w:rPr>
              <w:lastRenderedPageBreak/>
              <w:t>servicio público domiciliario esencial de gas natural en nuevas viviendas de interés social, VIS, y viviendas de interés prioritario, VIP</w:t>
            </w:r>
          </w:p>
        </w:tc>
        <w:tc>
          <w:tcPr>
            <w:tcW w:w="12273" w:type="dxa"/>
            <w:gridSpan w:val="5"/>
            <w:tcBorders>
              <w:top w:val="nil"/>
              <w:left w:val="nil"/>
              <w:bottom w:val="single" w:sz="4" w:space="0" w:color="auto"/>
              <w:right w:val="single" w:sz="4" w:space="0" w:color="auto"/>
            </w:tcBorders>
            <w:shd w:val="clear" w:color="auto" w:fill="auto"/>
            <w:vAlign w:val="center"/>
            <w:hideMark/>
          </w:tcPr>
          <w:p w14:paraId="357708C3" w14:textId="77777777" w:rsidR="00D55B18" w:rsidRPr="00D55B18" w:rsidRDefault="00D55B18" w:rsidP="00D55B18">
            <w:pPr>
              <w:jc w:val="center"/>
              <w:rPr>
                <w:rFonts w:ascii="Calibri" w:hAnsi="Calibri" w:cs="Calibri"/>
                <w:color w:val="000000"/>
                <w:sz w:val="22"/>
                <w:szCs w:val="22"/>
                <w:lang w:eastAsia="es-CO"/>
              </w:rPr>
            </w:pPr>
            <w:r w:rsidRPr="00D55B18">
              <w:rPr>
                <w:rFonts w:ascii="Arial" w:hAnsi="Arial" w:cs="Arial"/>
                <w:color w:val="000000"/>
                <w:sz w:val="22"/>
                <w:szCs w:val="22"/>
                <w:lang w:val="en-US" w:eastAsia="en-US"/>
              </w:rPr>
              <w:lastRenderedPageBreak/>
              <w:t>http:</w:t>
            </w:r>
            <w:r w:rsidRPr="00D55B18">
              <w:rPr>
                <w:rFonts w:ascii="Calibri" w:hAnsi="Calibri" w:cs="Calibri"/>
                <w:color w:val="000000"/>
                <w:sz w:val="22"/>
                <w:szCs w:val="22"/>
                <w:lang w:eastAsia="es-CO"/>
              </w:rPr>
              <w:t>//leyes.senado.gov.co/proyectos/images/documentos/Textos%20Radicados/Ponencias/2022/gaceta_1370.pdf</w:t>
            </w:r>
          </w:p>
        </w:tc>
      </w:tr>
      <w:tr w:rsidR="00D55B18" w:rsidRPr="00D55B18" w14:paraId="0035F673" w14:textId="77777777" w:rsidTr="00D55B18">
        <w:trPr>
          <w:gridAfter w:val="2"/>
          <w:divId w:val="1669097199"/>
          <w:wAfter w:w="11817" w:type="dxa"/>
          <w:trHeight w:val="30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092B7166" w14:textId="77777777" w:rsidR="00D55B18" w:rsidRPr="00D55B18" w:rsidRDefault="00D55B18" w:rsidP="00D55B18">
            <w:pPr>
              <w:jc w:val="center"/>
              <w:rPr>
                <w:rFonts w:ascii="LatoWeb" w:hAnsi="LatoWeb" w:cs="Calibri"/>
                <w:sz w:val="22"/>
                <w:szCs w:val="22"/>
                <w:lang w:eastAsia="es-CO"/>
              </w:rPr>
            </w:pPr>
            <w:r w:rsidRPr="00D55B18">
              <w:rPr>
                <w:rFonts w:ascii="Arial" w:hAnsi="Arial" w:cs="Arial"/>
                <w:color w:val="000000"/>
                <w:sz w:val="22"/>
                <w:szCs w:val="22"/>
                <w:lang w:val="en-US" w:eastAsia="en-US"/>
              </w:rPr>
              <w:t>210/</w:t>
            </w:r>
            <w:r w:rsidRPr="00D55B18">
              <w:rPr>
                <w:rFonts w:ascii="LatoWeb" w:hAnsi="LatoWeb" w:cs="Calibri"/>
                <w:sz w:val="22"/>
                <w:szCs w:val="22"/>
                <w:lang w:eastAsia="es-CO"/>
              </w:rPr>
              <w:t>22</w:t>
            </w:r>
          </w:p>
        </w:tc>
        <w:tc>
          <w:tcPr>
            <w:tcW w:w="1320" w:type="dxa"/>
            <w:gridSpan w:val="4"/>
            <w:tcBorders>
              <w:top w:val="nil"/>
              <w:left w:val="nil"/>
              <w:bottom w:val="single" w:sz="4" w:space="0" w:color="auto"/>
              <w:right w:val="single" w:sz="4" w:space="0" w:color="auto"/>
            </w:tcBorders>
            <w:shd w:val="clear" w:color="auto" w:fill="auto"/>
            <w:noWrap/>
            <w:vAlign w:val="center"/>
            <w:hideMark/>
          </w:tcPr>
          <w:p w14:paraId="62AA09E7" w14:textId="77777777" w:rsidR="00D55B18" w:rsidRPr="00D55B18" w:rsidRDefault="00D55B18" w:rsidP="00D55B18">
            <w:pPr>
              <w:jc w:val="center"/>
              <w:rPr>
                <w:rFonts w:ascii="LatoWeb" w:hAnsi="LatoWeb" w:cs="Calibri"/>
                <w:sz w:val="22"/>
                <w:szCs w:val="22"/>
                <w:lang w:eastAsia="es-CO"/>
              </w:rPr>
            </w:pPr>
            <w:r w:rsidRPr="00D55B18">
              <w:rPr>
                <w:rFonts w:ascii="Arial" w:hAnsi="Arial" w:cs="Arial"/>
                <w:color w:val="000000"/>
                <w:sz w:val="22"/>
                <w:szCs w:val="22"/>
                <w:lang w:val="en-US" w:eastAsia="en-US"/>
              </w:rPr>
              <w:t>4/</w:t>
            </w:r>
            <w:r w:rsidRPr="00D55B18">
              <w:rPr>
                <w:rFonts w:ascii="LatoWeb" w:hAnsi="LatoWeb" w:cs="Calibri"/>
                <w:sz w:val="22"/>
                <w:szCs w:val="22"/>
                <w:lang w:eastAsia="es-CO"/>
              </w:rPr>
              <w:t>10/2022</w:t>
            </w:r>
          </w:p>
        </w:tc>
        <w:tc>
          <w:tcPr>
            <w:tcW w:w="1476" w:type="dxa"/>
            <w:gridSpan w:val="2"/>
            <w:tcBorders>
              <w:top w:val="nil"/>
              <w:left w:val="nil"/>
              <w:bottom w:val="single" w:sz="4" w:space="0" w:color="auto"/>
              <w:right w:val="single" w:sz="4" w:space="0" w:color="auto"/>
            </w:tcBorders>
            <w:shd w:val="clear" w:color="000000" w:fill="C6E0B4"/>
            <w:vAlign w:val="center"/>
            <w:hideMark/>
          </w:tcPr>
          <w:p w14:paraId="304AD76F" w14:textId="77777777" w:rsidR="00D55B18" w:rsidRPr="00D55B18" w:rsidRDefault="00D55B18" w:rsidP="00D55B18">
            <w:pPr>
              <w:jc w:val="center"/>
              <w:rPr>
                <w:rFonts w:ascii="LatoWeb" w:hAnsi="LatoWeb" w:cs="Calibri"/>
                <w:sz w:val="22"/>
                <w:szCs w:val="22"/>
                <w:lang w:eastAsia="es-CO"/>
              </w:rPr>
            </w:pPr>
            <w:r w:rsidRPr="00D55B18">
              <w:rPr>
                <w:rFonts w:ascii="Arial" w:hAnsi="Arial" w:cs="Arial"/>
                <w:color w:val="000000"/>
                <w:sz w:val="22"/>
                <w:szCs w:val="22"/>
                <w:lang w:val="en-US" w:eastAsia="en-US"/>
              </w:rPr>
              <w:t xml:space="preserve">PENDIENTE </w:t>
            </w:r>
            <w:r w:rsidRPr="00D55B18">
              <w:rPr>
                <w:rFonts w:ascii="LatoWeb" w:hAnsi="LatoWeb" w:cs="Calibri"/>
                <w:sz w:val="22"/>
                <w:szCs w:val="22"/>
                <w:lang w:eastAsia="es-CO"/>
              </w:rPr>
              <w:t>RENDIR PONENCIA PARA PRIMER DEBATE EN SENADO</w:t>
            </w:r>
          </w:p>
        </w:tc>
        <w:tc>
          <w:tcPr>
            <w:tcW w:w="1949" w:type="dxa"/>
            <w:gridSpan w:val="3"/>
            <w:tcBorders>
              <w:top w:val="nil"/>
              <w:left w:val="nil"/>
              <w:bottom w:val="single" w:sz="4" w:space="0" w:color="auto"/>
              <w:right w:val="single" w:sz="4" w:space="0" w:color="auto"/>
            </w:tcBorders>
            <w:shd w:val="clear" w:color="auto" w:fill="auto"/>
            <w:vAlign w:val="center"/>
            <w:hideMark/>
          </w:tcPr>
          <w:p w14:paraId="4237821C" w14:textId="77777777" w:rsidR="00D55B18" w:rsidRPr="00D55B18" w:rsidRDefault="00D55B18" w:rsidP="00D55B18">
            <w:pPr>
              <w:jc w:val="center"/>
              <w:rPr>
                <w:rFonts w:ascii="LatoWeb" w:hAnsi="LatoWeb" w:cs="Calibri"/>
                <w:color w:val="000000"/>
                <w:sz w:val="22"/>
                <w:szCs w:val="22"/>
                <w:lang w:eastAsia="es-CO"/>
              </w:rPr>
            </w:pPr>
            <w:r w:rsidRPr="00D55B18">
              <w:rPr>
                <w:rFonts w:ascii="Arial" w:hAnsi="Arial" w:cs="Arial"/>
                <w:color w:val="000000"/>
                <w:sz w:val="22"/>
                <w:szCs w:val="22"/>
                <w:lang w:val="en-US" w:eastAsia="en-US"/>
              </w:rPr>
              <w:t xml:space="preserve">POR </w:t>
            </w:r>
            <w:r w:rsidRPr="00D55B18">
              <w:rPr>
                <w:rFonts w:ascii="LatoWeb" w:hAnsi="LatoWeb" w:cs="Calibri"/>
                <w:color w:val="000000"/>
                <w:sz w:val="22"/>
                <w:szCs w:val="22"/>
                <w:lang w:eastAsia="es-CO"/>
              </w:rPr>
              <w:t>MEDIO DE LA CUAL SE ESTABLECEN MECANISMOS DE PROTECCIÓN Y COMPENSACIÓN AL DENUNCIANTE DE ACTOS DE CORRUPCIÓN ADMINISTRATIVA Y SE DICTAN OTRAS DISPOSICIONES”</w:t>
            </w:r>
          </w:p>
        </w:tc>
        <w:tc>
          <w:tcPr>
            <w:tcW w:w="1777" w:type="dxa"/>
            <w:gridSpan w:val="2"/>
            <w:tcBorders>
              <w:top w:val="nil"/>
              <w:left w:val="nil"/>
              <w:bottom w:val="single" w:sz="4" w:space="0" w:color="auto"/>
              <w:right w:val="single" w:sz="4" w:space="0" w:color="auto"/>
            </w:tcBorders>
            <w:shd w:val="clear" w:color="auto" w:fill="auto"/>
            <w:vAlign w:val="center"/>
            <w:hideMark/>
          </w:tcPr>
          <w:p w14:paraId="66873C45" w14:textId="77777777" w:rsidR="00D55B18" w:rsidRPr="00D55B18" w:rsidRDefault="00D55B18" w:rsidP="00D55B18">
            <w:pPr>
              <w:jc w:val="center"/>
              <w:rPr>
                <w:rFonts w:ascii="LatoWeb" w:hAnsi="LatoWeb" w:cs="Calibri"/>
                <w:color w:val="000000"/>
                <w:sz w:val="22"/>
                <w:szCs w:val="22"/>
                <w:lang w:eastAsia="es-CO"/>
              </w:rPr>
            </w:pPr>
            <w:proofErr w:type="spellStart"/>
            <w:r w:rsidRPr="00D55B18">
              <w:rPr>
                <w:rFonts w:ascii="Arial" w:hAnsi="Arial" w:cs="Arial"/>
                <w:color w:val="000000"/>
                <w:sz w:val="22"/>
                <w:szCs w:val="22"/>
                <w:lang w:val="en-US" w:eastAsia="en-US"/>
              </w:rPr>
              <w:t>Establecer</w:t>
            </w:r>
            <w:proofErr w:type="spellEnd"/>
            <w:r w:rsidRPr="00D55B18">
              <w:rPr>
                <w:rFonts w:ascii="Arial" w:hAnsi="Arial" w:cs="Arial"/>
                <w:color w:val="000000"/>
                <w:sz w:val="22"/>
                <w:szCs w:val="22"/>
                <w:lang w:val="en-US" w:eastAsia="en-US"/>
              </w:rPr>
              <w:t xml:space="preserve"> </w:t>
            </w:r>
            <w:r w:rsidRPr="00D55B18">
              <w:rPr>
                <w:rFonts w:ascii="LatoWeb" w:hAnsi="LatoWeb" w:cs="Calibri"/>
                <w:color w:val="000000"/>
                <w:sz w:val="22"/>
                <w:szCs w:val="22"/>
                <w:lang w:eastAsia="es-CO"/>
              </w:rPr>
              <w:t xml:space="preserve">normas, procedimientos, mecanismos y beneficios a fin de proteger la identidad, estabilidad laboral y </w:t>
            </w:r>
            <w:proofErr w:type="spellStart"/>
            <w:r w:rsidRPr="00D55B18">
              <w:rPr>
                <w:rFonts w:ascii="LatoWeb" w:hAnsi="LatoWeb" w:cs="Calibri"/>
                <w:color w:val="000000"/>
                <w:sz w:val="22"/>
                <w:szCs w:val="22"/>
                <w:lang w:eastAsia="es-CO"/>
              </w:rPr>
              <w:t>fisica</w:t>
            </w:r>
            <w:proofErr w:type="spellEnd"/>
            <w:r w:rsidRPr="00D55B18">
              <w:rPr>
                <w:rFonts w:ascii="LatoWeb" w:hAnsi="LatoWeb" w:cs="Calibri"/>
                <w:color w:val="000000"/>
                <w:sz w:val="22"/>
                <w:szCs w:val="22"/>
                <w:lang w:eastAsia="es-CO"/>
              </w:rPr>
              <w:t xml:space="preserve"> de los servidores públicos y cualquier persona natural o jurídica que reporte de forma oportuna formal y justificada; la realización de actos de corrupción en entidades de la administración pública, de manera </w:t>
            </w:r>
            <w:r w:rsidRPr="00D55B18">
              <w:rPr>
                <w:rFonts w:ascii="LatoWeb" w:hAnsi="LatoWeb" w:cs="Calibri"/>
                <w:color w:val="000000"/>
                <w:sz w:val="22"/>
                <w:szCs w:val="22"/>
                <w:lang w:eastAsia="es-CO"/>
              </w:rPr>
              <w:lastRenderedPageBreak/>
              <w:t xml:space="preserve">recurrente o transitoria y en cualquier escenario donde se manejen recursos y/o bienes de origen </w:t>
            </w:r>
            <w:proofErr w:type="spellStart"/>
            <w:r w:rsidRPr="00D55B18">
              <w:rPr>
                <w:rFonts w:ascii="LatoWeb" w:hAnsi="LatoWeb" w:cs="Calibri"/>
                <w:color w:val="000000"/>
                <w:sz w:val="22"/>
                <w:szCs w:val="22"/>
                <w:lang w:eastAsia="es-CO"/>
              </w:rPr>
              <w:t>publico</w:t>
            </w:r>
            <w:proofErr w:type="spellEnd"/>
            <w:r w:rsidRPr="00D55B18">
              <w:rPr>
                <w:rFonts w:ascii="LatoWeb" w:hAnsi="LatoWeb" w:cs="Calibri"/>
                <w:color w:val="000000"/>
                <w:sz w:val="22"/>
                <w:szCs w:val="22"/>
                <w:lang w:eastAsia="es-CO"/>
              </w:rPr>
              <w:t xml:space="preserve">, que puedan ser objeto de investigaciones penales, fiscales y disciplinarias </w:t>
            </w:r>
          </w:p>
        </w:tc>
        <w:tc>
          <w:tcPr>
            <w:tcW w:w="12273" w:type="dxa"/>
            <w:gridSpan w:val="5"/>
            <w:tcBorders>
              <w:top w:val="nil"/>
              <w:left w:val="nil"/>
              <w:bottom w:val="single" w:sz="4" w:space="0" w:color="auto"/>
              <w:right w:val="single" w:sz="4" w:space="0" w:color="auto"/>
            </w:tcBorders>
            <w:shd w:val="clear" w:color="auto" w:fill="auto"/>
            <w:vAlign w:val="center"/>
            <w:hideMark/>
          </w:tcPr>
          <w:p w14:paraId="6D200392" w14:textId="77777777" w:rsidR="00D55B18" w:rsidRPr="00D55B18" w:rsidRDefault="00D55B18" w:rsidP="00D55B18">
            <w:pPr>
              <w:jc w:val="center"/>
              <w:rPr>
                <w:rFonts w:ascii="Calibri" w:hAnsi="Calibri" w:cs="Calibri"/>
                <w:color w:val="000000"/>
                <w:sz w:val="22"/>
                <w:szCs w:val="22"/>
                <w:lang w:eastAsia="es-CO"/>
              </w:rPr>
            </w:pPr>
            <w:r w:rsidRPr="00D55B18">
              <w:rPr>
                <w:rFonts w:ascii="Arial" w:hAnsi="Arial" w:cs="Arial"/>
                <w:color w:val="000000"/>
                <w:sz w:val="22"/>
                <w:szCs w:val="22"/>
                <w:lang w:val="en-US" w:eastAsia="en-US"/>
              </w:rPr>
              <w:lastRenderedPageBreak/>
              <w:t>http:</w:t>
            </w:r>
            <w:r w:rsidRPr="00D55B18">
              <w:rPr>
                <w:rFonts w:ascii="Calibri" w:hAnsi="Calibri" w:cs="Calibri"/>
                <w:color w:val="000000"/>
                <w:sz w:val="22"/>
                <w:szCs w:val="22"/>
                <w:lang w:eastAsia="es-CO"/>
              </w:rPr>
              <w:t>//leyes.senado.gov.co/proyectos/index.php/textos-radicados-senado/p-ley-2022-2024/2788-proyecto-de-ley-210-de-2022</w:t>
            </w:r>
          </w:p>
        </w:tc>
      </w:tr>
      <w:tr w:rsidR="00D55B18" w:rsidRPr="00D55B18" w14:paraId="00830D8C" w14:textId="77777777" w:rsidTr="00D55B18">
        <w:trPr>
          <w:gridAfter w:val="2"/>
          <w:divId w:val="1669097199"/>
          <w:wAfter w:w="11817" w:type="dxa"/>
          <w:trHeight w:val="300"/>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313C3760" w14:textId="77777777" w:rsidR="00D55B18" w:rsidRPr="00D55B18" w:rsidRDefault="00D55B18" w:rsidP="00D55B18">
            <w:pPr>
              <w:jc w:val="center"/>
              <w:rPr>
                <w:rFonts w:ascii="LatoWeb" w:hAnsi="LatoWeb" w:cs="Calibri"/>
                <w:color w:val="000000"/>
                <w:sz w:val="22"/>
                <w:szCs w:val="22"/>
                <w:lang w:eastAsia="es-CO"/>
              </w:rPr>
            </w:pPr>
            <w:r w:rsidRPr="00D55B18">
              <w:rPr>
                <w:rFonts w:ascii="Arial" w:hAnsi="Arial" w:cs="Arial"/>
                <w:color w:val="000000"/>
                <w:sz w:val="22"/>
                <w:szCs w:val="22"/>
                <w:lang w:val="en-US" w:eastAsia="en-US"/>
              </w:rPr>
              <w:t>125/</w:t>
            </w:r>
            <w:r w:rsidRPr="00D55B18">
              <w:rPr>
                <w:rFonts w:ascii="LatoWeb" w:hAnsi="LatoWeb" w:cs="Calibri"/>
                <w:color w:val="000000"/>
                <w:sz w:val="22"/>
                <w:szCs w:val="22"/>
                <w:lang w:eastAsia="es-CO"/>
              </w:rPr>
              <w:t>22</w:t>
            </w:r>
          </w:p>
        </w:tc>
        <w:tc>
          <w:tcPr>
            <w:tcW w:w="1320" w:type="dxa"/>
            <w:gridSpan w:val="4"/>
            <w:tcBorders>
              <w:top w:val="nil"/>
              <w:left w:val="nil"/>
              <w:bottom w:val="single" w:sz="4" w:space="0" w:color="auto"/>
              <w:right w:val="single" w:sz="4" w:space="0" w:color="auto"/>
            </w:tcBorders>
            <w:shd w:val="clear" w:color="auto" w:fill="auto"/>
            <w:noWrap/>
            <w:vAlign w:val="center"/>
            <w:hideMark/>
          </w:tcPr>
          <w:p w14:paraId="6E252E0C" w14:textId="77777777" w:rsidR="00D55B18" w:rsidRPr="00D55B18" w:rsidRDefault="00D55B18" w:rsidP="00D55B18">
            <w:pPr>
              <w:jc w:val="center"/>
              <w:rPr>
                <w:rFonts w:ascii="LatoWeb" w:hAnsi="LatoWeb" w:cs="Calibri"/>
                <w:sz w:val="22"/>
                <w:szCs w:val="22"/>
                <w:lang w:eastAsia="es-CO"/>
              </w:rPr>
            </w:pPr>
            <w:r w:rsidRPr="00D55B18">
              <w:rPr>
                <w:rFonts w:ascii="Arial" w:hAnsi="Arial" w:cs="Arial"/>
                <w:color w:val="000000"/>
                <w:sz w:val="22"/>
                <w:szCs w:val="22"/>
                <w:lang w:val="en-US" w:eastAsia="en-US"/>
              </w:rPr>
              <w:t>17/</w:t>
            </w:r>
            <w:r w:rsidRPr="00D55B18">
              <w:rPr>
                <w:rFonts w:ascii="LatoWeb" w:hAnsi="LatoWeb" w:cs="Calibri"/>
                <w:sz w:val="22"/>
                <w:szCs w:val="22"/>
                <w:lang w:eastAsia="es-CO"/>
              </w:rPr>
              <w:t>08/2022</w:t>
            </w:r>
          </w:p>
        </w:tc>
        <w:tc>
          <w:tcPr>
            <w:tcW w:w="1476" w:type="dxa"/>
            <w:gridSpan w:val="2"/>
            <w:tcBorders>
              <w:top w:val="nil"/>
              <w:left w:val="nil"/>
              <w:bottom w:val="single" w:sz="4" w:space="0" w:color="auto"/>
              <w:right w:val="single" w:sz="4" w:space="0" w:color="auto"/>
            </w:tcBorders>
            <w:shd w:val="clear" w:color="000000" w:fill="C6E0B4"/>
            <w:vAlign w:val="center"/>
            <w:hideMark/>
          </w:tcPr>
          <w:p w14:paraId="23647839" w14:textId="77777777" w:rsidR="00D55B18" w:rsidRPr="00D55B18" w:rsidRDefault="00D55B18" w:rsidP="00D55B18">
            <w:pPr>
              <w:jc w:val="center"/>
              <w:rPr>
                <w:rFonts w:ascii="LatoWeb" w:hAnsi="LatoWeb" w:cs="Calibri"/>
                <w:sz w:val="22"/>
                <w:szCs w:val="22"/>
                <w:lang w:eastAsia="es-CO"/>
              </w:rPr>
            </w:pPr>
            <w:r w:rsidRPr="00D55B18">
              <w:rPr>
                <w:rFonts w:ascii="Arial" w:hAnsi="Arial" w:cs="Arial"/>
                <w:color w:val="000000"/>
                <w:sz w:val="22"/>
                <w:szCs w:val="22"/>
                <w:lang w:val="en-US" w:eastAsia="en-US"/>
              </w:rPr>
              <w:t xml:space="preserve">PENDIENTE </w:t>
            </w:r>
            <w:r w:rsidRPr="00D55B18">
              <w:rPr>
                <w:rFonts w:ascii="LatoWeb" w:hAnsi="LatoWeb" w:cs="Calibri"/>
                <w:sz w:val="22"/>
                <w:szCs w:val="22"/>
                <w:lang w:eastAsia="es-CO"/>
              </w:rPr>
              <w:t>RENDIR PONENCIA PARA PRIMER DEBATE EN SENADO</w:t>
            </w:r>
          </w:p>
        </w:tc>
        <w:tc>
          <w:tcPr>
            <w:tcW w:w="1949" w:type="dxa"/>
            <w:gridSpan w:val="3"/>
            <w:tcBorders>
              <w:top w:val="nil"/>
              <w:left w:val="nil"/>
              <w:bottom w:val="single" w:sz="4" w:space="0" w:color="auto"/>
              <w:right w:val="single" w:sz="4" w:space="0" w:color="auto"/>
            </w:tcBorders>
            <w:shd w:val="clear" w:color="auto" w:fill="auto"/>
            <w:vAlign w:val="center"/>
            <w:hideMark/>
          </w:tcPr>
          <w:p w14:paraId="6064F1E8" w14:textId="77777777" w:rsidR="00D55B18" w:rsidRPr="00D55B18" w:rsidRDefault="00D55B18" w:rsidP="00D55B18">
            <w:pPr>
              <w:jc w:val="center"/>
              <w:rPr>
                <w:rFonts w:ascii="LatoWeb" w:hAnsi="LatoWeb" w:cs="Calibri"/>
                <w:color w:val="000000"/>
                <w:sz w:val="22"/>
                <w:szCs w:val="22"/>
                <w:lang w:eastAsia="es-CO"/>
              </w:rPr>
            </w:pPr>
            <w:r w:rsidRPr="00D55B18">
              <w:rPr>
                <w:rFonts w:ascii="Arial" w:hAnsi="Arial" w:cs="Arial"/>
                <w:color w:val="000000"/>
                <w:sz w:val="22"/>
                <w:szCs w:val="22"/>
                <w:lang w:val="en-US" w:eastAsia="en-US"/>
              </w:rPr>
              <w:t xml:space="preserve">POR </w:t>
            </w:r>
            <w:r w:rsidRPr="00D55B18">
              <w:rPr>
                <w:rFonts w:ascii="LatoWeb" w:hAnsi="LatoWeb" w:cs="Calibri"/>
                <w:color w:val="000000"/>
                <w:sz w:val="22"/>
                <w:szCs w:val="22"/>
                <w:lang w:eastAsia="es-CO"/>
              </w:rPr>
              <w:t>MEDIO DE LA CUAL SE HABILITA LA POLITICA PUBLICA DE CIELOS ABIERTOS EN EL TRANSPORTE AEREO DE COLOMBIA A EXCEPCION DEL TRAFICO DE CABOTAJE</w:t>
            </w:r>
          </w:p>
        </w:tc>
        <w:tc>
          <w:tcPr>
            <w:tcW w:w="1777" w:type="dxa"/>
            <w:gridSpan w:val="2"/>
            <w:tcBorders>
              <w:top w:val="nil"/>
              <w:left w:val="nil"/>
              <w:bottom w:val="single" w:sz="4" w:space="0" w:color="auto"/>
              <w:right w:val="single" w:sz="4" w:space="0" w:color="auto"/>
            </w:tcBorders>
            <w:shd w:val="clear" w:color="auto" w:fill="auto"/>
            <w:vAlign w:val="center"/>
            <w:hideMark/>
          </w:tcPr>
          <w:p w14:paraId="1BA12AE6" w14:textId="77777777" w:rsidR="00D55B18" w:rsidRPr="00D55B18" w:rsidRDefault="00D55B18" w:rsidP="00D55B18">
            <w:pPr>
              <w:jc w:val="center"/>
              <w:rPr>
                <w:rFonts w:ascii="LatoWeb" w:hAnsi="LatoWeb" w:cs="Calibri"/>
                <w:color w:val="000000"/>
                <w:sz w:val="22"/>
                <w:szCs w:val="22"/>
                <w:lang w:eastAsia="es-CO"/>
              </w:rPr>
            </w:pPr>
            <w:r w:rsidRPr="00D55B18">
              <w:rPr>
                <w:rFonts w:ascii="Arial" w:hAnsi="Arial" w:cs="Arial"/>
                <w:color w:val="000000"/>
                <w:sz w:val="22"/>
                <w:szCs w:val="22"/>
                <w:lang w:val="en-US" w:eastAsia="en-US"/>
              </w:rPr>
              <w:t xml:space="preserve">Tiene </w:t>
            </w:r>
            <w:r w:rsidRPr="00D55B18">
              <w:rPr>
                <w:rFonts w:ascii="LatoWeb" w:hAnsi="LatoWeb" w:cs="Calibri"/>
                <w:color w:val="000000"/>
                <w:sz w:val="22"/>
                <w:szCs w:val="22"/>
                <w:lang w:eastAsia="es-CO"/>
              </w:rPr>
              <w:t xml:space="preserve">por objeto la habilitación de la </w:t>
            </w:r>
            <w:proofErr w:type="spellStart"/>
            <w:r w:rsidRPr="00D55B18">
              <w:rPr>
                <w:rFonts w:ascii="LatoWeb" w:hAnsi="LatoWeb" w:cs="Calibri"/>
                <w:color w:val="000000"/>
                <w:sz w:val="22"/>
                <w:szCs w:val="22"/>
                <w:lang w:eastAsia="es-CO"/>
              </w:rPr>
              <w:t>politica</w:t>
            </w:r>
            <w:proofErr w:type="spellEnd"/>
            <w:r w:rsidRPr="00D55B18">
              <w:rPr>
                <w:rFonts w:ascii="LatoWeb" w:hAnsi="LatoWeb" w:cs="Calibri"/>
                <w:color w:val="000000"/>
                <w:sz w:val="22"/>
                <w:szCs w:val="22"/>
                <w:lang w:eastAsia="es-CO"/>
              </w:rPr>
              <w:t xml:space="preserve"> pública de cielos abiertos en el transporte aéreo de Colombia, </w:t>
            </w:r>
            <w:proofErr w:type="gramStart"/>
            <w:r w:rsidRPr="00D55B18">
              <w:rPr>
                <w:rFonts w:ascii="LatoWeb" w:hAnsi="LatoWeb" w:cs="Calibri"/>
                <w:color w:val="000000"/>
                <w:sz w:val="22"/>
                <w:szCs w:val="22"/>
                <w:lang w:eastAsia="es-CO"/>
              </w:rPr>
              <w:t>a</w:t>
            </w:r>
            <w:proofErr w:type="gramEnd"/>
            <w:r w:rsidRPr="00D55B18">
              <w:rPr>
                <w:rFonts w:ascii="LatoWeb" w:hAnsi="LatoWeb" w:cs="Calibri"/>
                <w:color w:val="000000"/>
                <w:sz w:val="22"/>
                <w:szCs w:val="22"/>
                <w:lang w:eastAsia="es-CO"/>
              </w:rPr>
              <w:t xml:space="preserve"> </w:t>
            </w:r>
            <w:proofErr w:type="spellStart"/>
            <w:r w:rsidRPr="00D55B18">
              <w:rPr>
                <w:rFonts w:ascii="LatoWeb" w:hAnsi="LatoWeb" w:cs="Calibri"/>
                <w:color w:val="000000"/>
                <w:sz w:val="22"/>
                <w:szCs w:val="22"/>
                <w:lang w:eastAsia="es-CO"/>
              </w:rPr>
              <w:t>excepcion</w:t>
            </w:r>
            <w:proofErr w:type="spellEnd"/>
            <w:r w:rsidRPr="00D55B18">
              <w:rPr>
                <w:rFonts w:ascii="LatoWeb" w:hAnsi="LatoWeb" w:cs="Calibri"/>
                <w:color w:val="000000"/>
                <w:sz w:val="22"/>
                <w:szCs w:val="22"/>
                <w:lang w:eastAsia="es-CO"/>
              </w:rPr>
              <w:t xml:space="preserve"> del tráfico de cabotaje, como un mecanismo para el desarrollo económico del comercio, la industria y el turismo del </w:t>
            </w:r>
            <w:proofErr w:type="spellStart"/>
            <w:r w:rsidRPr="00D55B18">
              <w:rPr>
                <w:rFonts w:ascii="LatoWeb" w:hAnsi="LatoWeb" w:cs="Calibri"/>
                <w:color w:val="000000"/>
                <w:sz w:val="22"/>
                <w:szCs w:val="22"/>
                <w:lang w:eastAsia="es-CO"/>
              </w:rPr>
              <w:t>pais</w:t>
            </w:r>
            <w:proofErr w:type="spellEnd"/>
          </w:p>
        </w:tc>
        <w:tc>
          <w:tcPr>
            <w:tcW w:w="12273" w:type="dxa"/>
            <w:gridSpan w:val="5"/>
            <w:tcBorders>
              <w:top w:val="nil"/>
              <w:left w:val="nil"/>
              <w:bottom w:val="single" w:sz="4" w:space="0" w:color="auto"/>
              <w:right w:val="single" w:sz="4" w:space="0" w:color="auto"/>
            </w:tcBorders>
            <w:shd w:val="clear" w:color="auto" w:fill="auto"/>
            <w:vAlign w:val="center"/>
            <w:hideMark/>
          </w:tcPr>
          <w:p w14:paraId="10F77653" w14:textId="77777777" w:rsidR="00D55B18" w:rsidRPr="00D55B18" w:rsidRDefault="00D55B18" w:rsidP="00D55B18">
            <w:pPr>
              <w:jc w:val="center"/>
              <w:rPr>
                <w:rFonts w:ascii="Calibri" w:hAnsi="Calibri" w:cs="Calibri"/>
                <w:color w:val="000000"/>
                <w:sz w:val="22"/>
                <w:szCs w:val="22"/>
                <w:lang w:eastAsia="es-CO"/>
              </w:rPr>
            </w:pPr>
            <w:r w:rsidRPr="00D55B18">
              <w:rPr>
                <w:rFonts w:ascii="Arial" w:hAnsi="Arial" w:cs="Arial"/>
                <w:color w:val="000000"/>
                <w:sz w:val="22"/>
                <w:szCs w:val="22"/>
                <w:lang w:val="en-US" w:eastAsia="en-US"/>
              </w:rPr>
              <w:t>http:</w:t>
            </w:r>
            <w:r w:rsidRPr="00D55B18">
              <w:rPr>
                <w:rFonts w:ascii="Calibri" w:hAnsi="Calibri" w:cs="Calibri"/>
                <w:color w:val="000000"/>
                <w:sz w:val="22"/>
                <w:szCs w:val="22"/>
                <w:lang w:eastAsia="es-CO"/>
              </w:rPr>
              <w:t>//leyes.senado.gov.co/proyectos/images/documentos/Textos%20Radicados/Ponencias/2022/gaceta_1003.pdf</w:t>
            </w:r>
          </w:p>
        </w:tc>
      </w:tr>
      <w:tr w:rsidR="00D55B18" w:rsidRPr="00D55B18" w14:paraId="0092DC97" w14:textId="77777777" w:rsidTr="00D55B18">
        <w:tblPrEx>
          <w:tblCellMar>
            <w:left w:w="70" w:type="dxa"/>
            <w:right w:w="70" w:type="dxa"/>
          </w:tblCellMar>
        </w:tblPrEx>
        <w:trPr>
          <w:gridAfter w:val="1"/>
          <w:divId w:val="1669097199"/>
          <w:wAfter w:w="2755" w:type="dxa"/>
          <w:trHeight w:val="300"/>
        </w:trPr>
        <w:tc>
          <w:tcPr>
            <w:tcW w:w="1240" w:type="dxa"/>
            <w:gridSpan w:val="2"/>
            <w:tcBorders>
              <w:top w:val="nil"/>
              <w:left w:val="nil"/>
              <w:bottom w:val="nil"/>
              <w:right w:val="nil"/>
            </w:tcBorders>
            <w:shd w:val="clear" w:color="auto" w:fill="auto"/>
            <w:noWrap/>
            <w:vAlign w:val="bottom"/>
            <w:hideMark/>
          </w:tcPr>
          <w:p w14:paraId="3EAB5A99" w14:textId="77777777" w:rsidR="00D55B18" w:rsidRPr="00D55B18" w:rsidRDefault="00D55B18" w:rsidP="00D55B18">
            <w:pPr>
              <w:rPr>
                <w:rFonts w:ascii="Calibri" w:hAnsi="Calibri" w:cs="Calibri"/>
                <w:color w:val="000000"/>
                <w:sz w:val="22"/>
                <w:szCs w:val="22"/>
                <w:lang w:eastAsia="es-CO"/>
              </w:rPr>
            </w:pPr>
          </w:p>
        </w:tc>
        <w:tc>
          <w:tcPr>
            <w:tcW w:w="2260" w:type="dxa"/>
            <w:gridSpan w:val="4"/>
            <w:tcBorders>
              <w:top w:val="nil"/>
              <w:left w:val="nil"/>
              <w:bottom w:val="nil"/>
              <w:right w:val="nil"/>
            </w:tcBorders>
            <w:shd w:val="clear" w:color="auto" w:fill="auto"/>
            <w:noWrap/>
            <w:vAlign w:val="bottom"/>
            <w:hideMark/>
          </w:tcPr>
          <w:p w14:paraId="4EBF75E6" w14:textId="77777777" w:rsidR="00D55B18" w:rsidRPr="00D55B18" w:rsidRDefault="00D55B18" w:rsidP="00D55B18">
            <w:pPr>
              <w:rPr>
                <w:sz w:val="20"/>
                <w:szCs w:val="20"/>
                <w:lang w:eastAsia="es-CO"/>
              </w:rPr>
            </w:pPr>
          </w:p>
        </w:tc>
        <w:tc>
          <w:tcPr>
            <w:tcW w:w="2260" w:type="dxa"/>
            <w:gridSpan w:val="3"/>
            <w:tcBorders>
              <w:top w:val="nil"/>
              <w:left w:val="nil"/>
              <w:bottom w:val="nil"/>
              <w:right w:val="nil"/>
            </w:tcBorders>
            <w:shd w:val="clear" w:color="auto" w:fill="auto"/>
            <w:noWrap/>
            <w:vAlign w:val="bottom"/>
            <w:hideMark/>
          </w:tcPr>
          <w:p w14:paraId="221AE773" w14:textId="77777777" w:rsidR="00D55B18" w:rsidRPr="00D55B18" w:rsidRDefault="00D55B18" w:rsidP="00D55B18">
            <w:pPr>
              <w:rPr>
                <w:sz w:val="20"/>
                <w:szCs w:val="20"/>
                <w:lang w:eastAsia="es-CO"/>
              </w:rPr>
            </w:pPr>
          </w:p>
        </w:tc>
        <w:tc>
          <w:tcPr>
            <w:tcW w:w="3060" w:type="dxa"/>
            <w:gridSpan w:val="4"/>
            <w:tcBorders>
              <w:top w:val="nil"/>
              <w:left w:val="nil"/>
              <w:bottom w:val="nil"/>
              <w:right w:val="nil"/>
            </w:tcBorders>
            <w:shd w:val="clear" w:color="auto" w:fill="auto"/>
            <w:noWrap/>
            <w:vAlign w:val="bottom"/>
            <w:hideMark/>
          </w:tcPr>
          <w:p w14:paraId="7D2DFA05" w14:textId="77777777" w:rsidR="00D55B18" w:rsidRPr="00D55B18" w:rsidRDefault="00D55B18" w:rsidP="00D55B18">
            <w:pPr>
              <w:rPr>
                <w:sz w:val="20"/>
                <w:szCs w:val="20"/>
                <w:lang w:eastAsia="es-CO"/>
              </w:rPr>
            </w:pPr>
          </w:p>
        </w:tc>
        <w:tc>
          <w:tcPr>
            <w:tcW w:w="4780" w:type="dxa"/>
            <w:gridSpan w:val="2"/>
            <w:tcBorders>
              <w:top w:val="nil"/>
              <w:left w:val="nil"/>
              <w:bottom w:val="nil"/>
              <w:right w:val="nil"/>
            </w:tcBorders>
            <w:shd w:val="clear" w:color="auto" w:fill="auto"/>
            <w:noWrap/>
            <w:vAlign w:val="bottom"/>
            <w:hideMark/>
          </w:tcPr>
          <w:p w14:paraId="67DD8A73" w14:textId="77777777" w:rsidR="00D55B18" w:rsidRPr="00D55B18" w:rsidRDefault="00D55B18" w:rsidP="00D55B18">
            <w:pPr>
              <w:rPr>
                <w:sz w:val="20"/>
                <w:szCs w:val="20"/>
                <w:lang w:eastAsia="es-CO"/>
              </w:rPr>
            </w:pPr>
          </w:p>
        </w:tc>
        <w:tc>
          <w:tcPr>
            <w:tcW w:w="15316" w:type="dxa"/>
            <w:gridSpan w:val="3"/>
            <w:tcBorders>
              <w:top w:val="nil"/>
              <w:left w:val="nil"/>
              <w:bottom w:val="nil"/>
              <w:right w:val="nil"/>
            </w:tcBorders>
            <w:shd w:val="clear" w:color="auto" w:fill="auto"/>
            <w:noWrap/>
            <w:vAlign w:val="bottom"/>
            <w:hideMark/>
          </w:tcPr>
          <w:p w14:paraId="391548B3" w14:textId="77777777" w:rsidR="00D55B18" w:rsidRPr="00D55B18" w:rsidRDefault="00D55B18" w:rsidP="00D55B18">
            <w:pPr>
              <w:rPr>
                <w:sz w:val="20"/>
                <w:szCs w:val="20"/>
                <w:lang w:eastAsia="es-CO"/>
              </w:rPr>
            </w:pPr>
          </w:p>
        </w:tc>
      </w:tr>
      <w:tr w:rsidR="00D55B18" w:rsidRPr="00D55B18" w14:paraId="211203F1" w14:textId="77777777" w:rsidTr="00D55B18">
        <w:tblPrEx>
          <w:tblCellMar>
            <w:left w:w="70" w:type="dxa"/>
            <w:right w:w="70" w:type="dxa"/>
          </w:tblCellMar>
        </w:tblPrEx>
        <w:trPr>
          <w:gridAfter w:val="1"/>
          <w:divId w:val="1669097199"/>
          <w:wAfter w:w="2755" w:type="dxa"/>
          <w:trHeight w:val="300"/>
        </w:trPr>
        <w:tc>
          <w:tcPr>
            <w:tcW w:w="1240" w:type="dxa"/>
            <w:gridSpan w:val="2"/>
            <w:tcBorders>
              <w:top w:val="nil"/>
              <w:left w:val="nil"/>
              <w:bottom w:val="nil"/>
              <w:right w:val="nil"/>
            </w:tcBorders>
            <w:shd w:val="clear" w:color="auto" w:fill="auto"/>
            <w:noWrap/>
            <w:vAlign w:val="bottom"/>
            <w:hideMark/>
          </w:tcPr>
          <w:p w14:paraId="1D252D01" w14:textId="77777777" w:rsidR="00D55B18" w:rsidRPr="00D55B18" w:rsidRDefault="00D55B18" w:rsidP="00D55B18">
            <w:pPr>
              <w:rPr>
                <w:sz w:val="20"/>
                <w:szCs w:val="20"/>
                <w:lang w:eastAsia="es-CO"/>
              </w:rPr>
            </w:pPr>
          </w:p>
        </w:tc>
        <w:tc>
          <w:tcPr>
            <w:tcW w:w="2260" w:type="dxa"/>
            <w:gridSpan w:val="4"/>
            <w:tcBorders>
              <w:top w:val="nil"/>
              <w:left w:val="nil"/>
              <w:bottom w:val="nil"/>
              <w:right w:val="nil"/>
            </w:tcBorders>
            <w:shd w:val="clear" w:color="auto" w:fill="auto"/>
            <w:noWrap/>
            <w:vAlign w:val="bottom"/>
            <w:hideMark/>
          </w:tcPr>
          <w:p w14:paraId="363C2FEB" w14:textId="77777777" w:rsidR="00D55B18" w:rsidRPr="00D55B18" w:rsidRDefault="00D55B18" w:rsidP="00D55B18">
            <w:pPr>
              <w:rPr>
                <w:sz w:val="20"/>
                <w:szCs w:val="20"/>
                <w:lang w:eastAsia="es-CO"/>
              </w:rPr>
            </w:pPr>
          </w:p>
        </w:tc>
        <w:tc>
          <w:tcPr>
            <w:tcW w:w="2260" w:type="dxa"/>
            <w:gridSpan w:val="3"/>
            <w:tcBorders>
              <w:top w:val="nil"/>
              <w:left w:val="nil"/>
              <w:bottom w:val="nil"/>
              <w:right w:val="nil"/>
            </w:tcBorders>
            <w:shd w:val="clear" w:color="auto" w:fill="auto"/>
            <w:noWrap/>
            <w:vAlign w:val="bottom"/>
            <w:hideMark/>
          </w:tcPr>
          <w:p w14:paraId="3E072453" w14:textId="77777777" w:rsidR="00D55B18" w:rsidRPr="00D55B18" w:rsidRDefault="00D55B18" w:rsidP="00D55B18">
            <w:pPr>
              <w:rPr>
                <w:sz w:val="20"/>
                <w:szCs w:val="20"/>
                <w:lang w:eastAsia="es-CO"/>
              </w:rPr>
            </w:pPr>
          </w:p>
        </w:tc>
        <w:tc>
          <w:tcPr>
            <w:tcW w:w="3060" w:type="dxa"/>
            <w:gridSpan w:val="4"/>
            <w:tcBorders>
              <w:top w:val="nil"/>
              <w:left w:val="nil"/>
              <w:bottom w:val="nil"/>
              <w:right w:val="nil"/>
            </w:tcBorders>
            <w:shd w:val="clear" w:color="auto" w:fill="auto"/>
            <w:noWrap/>
            <w:vAlign w:val="bottom"/>
            <w:hideMark/>
          </w:tcPr>
          <w:p w14:paraId="33094D22" w14:textId="77777777" w:rsidR="00D55B18" w:rsidRPr="00D55B18" w:rsidRDefault="00D55B18" w:rsidP="00D55B18">
            <w:pPr>
              <w:rPr>
                <w:sz w:val="20"/>
                <w:szCs w:val="20"/>
                <w:lang w:eastAsia="es-CO"/>
              </w:rPr>
            </w:pPr>
          </w:p>
        </w:tc>
        <w:tc>
          <w:tcPr>
            <w:tcW w:w="4780" w:type="dxa"/>
            <w:gridSpan w:val="2"/>
            <w:tcBorders>
              <w:top w:val="nil"/>
              <w:left w:val="nil"/>
              <w:bottom w:val="nil"/>
              <w:right w:val="nil"/>
            </w:tcBorders>
            <w:shd w:val="clear" w:color="auto" w:fill="auto"/>
            <w:noWrap/>
            <w:vAlign w:val="bottom"/>
            <w:hideMark/>
          </w:tcPr>
          <w:p w14:paraId="06E0E80C" w14:textId="77777777" w:rsidR="00D55B18" w:rsidRPr="00D55B18" w:rsidRDefault="00D55B18" w:rsidP="00D55B18">
            <w:pPr>
              <w:rPr>
                <w:sz w:val="20"/>
                <w:szCs w:val="20"/>
                <w:lang w:eastAsia="es-CO"/>
              </w:rPr>
            </w:pPr>
          </w:p>
        </w:tc>
        <w:tc>
          <w:tcPr>
            <w:tcW w:w="15316" w:type="dxa"/>
            <w:gridSpan w:val="3"/>
            <w:tcBorders>
              <w:top w:val="nil"/>
              <w:left w:val="nil"/>
              <w:bottom w:val="nil"/>
              <w:right w:val="nil"/>
            </w:tcBorders>
            <w:shd w:val="clear" w:color="auto" w:fill="auto"/>
            <w:noWrap/>
            <w:vAlign w:val="bottom"/>
            <w:hideMark/>
          </w:tcPr>
          <w:p w14:paraId="7D32CDE7" w14:textId="77777777" w:rsidR="00D55B18" w:rsidRPr="00D55B18" w:rsidRDefault="00D55B18" w:rsidP="00D55B18">
            <w:pPr>
              <w:rPr>
                <w:sz w:val="20"/>
                <w:szCs w:val="20"/>
                <w:lang w:eastAsia="es-CO"/>
              </w:rPr>
            </w:pPr>
          </w:p>
        </w:tc>
      </w:tr>
      <w:tr w:rsidR="00D55B18" w:rsidRPr="00D55B18" w14:paraId="177677F1" w14:textId="77777777" w:rsidTr="00D55B18">
        <w:tblPrEx>
          <w:tblCellMar>
            <w:left w:w="70" w:type="dxa"/>
            <w:right w:w="70" w:type="dxa"/>
          </w:tblCellMar>
        </w:tblPrEx>
        <w:trPr>
          <w:gridAfter w:val="1"/>
          <w:divId w:val="1669097199"/>
          <w:wAfter w:w="2755" w:type="dxa"/>
          <w:trHeight w:val="300"/>
        </w:trPr>
        <w:tc>
          <w:tcPr>
            <w:tcW w:w="1240" w:type="dxa"/>
            <w:gridSpan w:val="2"/>
            <w:tcBorders>
              <w:top w:val="nil"/>
              <w:left w:val="nil"/>
              <w:bottom w:val="nil"/>
              <w:right w:val="nil"/>
            </w:tcBorders>
            <w:shd w:val="clear" w:color="auto" w:fill="auto"/>
            <w:noWrap/>
            <w:vAlign w:val="bottom"/>
            <w:hideMark/>
          </w:tcPr>
          <w:p w14:paraId="4B2DF31E" w14:textId="77777777" w:rsidR="00D55B18" w:rsidRPr="00D55B18" w:rsidRDefault="00D55B18" w:rsidP="00D55B18">
            <w:pPr>
              <w:rPr>
                <w:sz w:val="20"/>
                <w:szCs w:val="20"/>
                <w:lang w:eastAsia="es-CO"/>
              </w:rPr>
            </w:pPr>
          </w:p>
        </w:tc>
        <w:tc>
          <w:tcPr>
            <w:tcW w:w="2260" w:type="dxa"/>
            <w:gridSpan w:val="4"/>
            <w:tcBorders>
              <w:top w:val="nil"/>
              <w:left w:val="nil"/>
              <w:bottom w:val="nil"/>
              <w:right w:val="nil"/>
            </w:tcBorders>
            <w:shd w:val="clear" w:color="auto" w:fill="auto"/>
            <w:noWrap/>
            <w:vAlign w:val="bottom"/>
            <w:hideMark/>
          </w:tcPr>
          <w:p w14:paraId="3CD49313" w14:textId="77777777" w:rsidR="00D55B18" w:rsidRPr="00D55B18" w:rsidRDefault="00D55B18" w:rsidP="00D55B18">
            <w:pPr>
              <w:rPr>
                <w:sz w:val="20"/>
                <w:szCs w:val="20"/>
                <w:lang w:eastAsia="es-CO"/>
              </w:rPr>
            </w:pPr>
          </w:p>
        </w:tc>
        <w:tc>
          <w:tcPr>
            <w:tcW w:w="2260" w:type="dxa"/>
            <w:gridSpan w:val="3"/>
            <w:tcBorders>
              <w:top w:val="nil"/>
              <w:left w:val="nil"/>
              <w:bottom w:val="nil"/>
              <w:right w:val="nil"/>
            </w:tcBorders>
            <w:shd w:val="clear" w:color="auto" w:fill="auto"/>
            <w:noWrap/>
            <w:vAlign w:val="bottom"/>
            <w:hideMark/>
          </w:tcPr>
          <w:p w14:paraId="421B1D30" w14:textId="77777777" w:rsidR="00D55B18" w:rsidRPr="00D55B18" w:rsidRDefault="00D55B18" w:rsidP="00D55B18">
            <w:pPr>
              <w:rPr>
                <w:sz w:val="20"/>
                <w:szCs w:val="20"/>
                <w:lang w:eastAsia="es-CO"/>
              </w:rPr>
            </w:pPr>
          </w:p>
        </w:tc>
        <w:tc>
          <w:tcPr>
            <w:tcW w:w="3060" w:type="dxa"/>
            <w:gridSpan w:val="4"/>
            <w:tcBorders>
              <w:top w:val="nil"/>
              <w:left w:val="nil"/>
              <w:bottom w:val="nil"/>
              <w:right w:val="nil"/>
            </w:tcBorders>
            <w:shd w:val="clear" w:color="auto" w:fill="auto"/>
            <w:noWrap/>
            <w:vAlign w:val="bottom"/>
            <w:hideMark/>
          </w:tcPr>
          <w:p w14:paraId="253B99C0" w14:textId="77777777" w:rsidR="00D55B18" w:rsidRPr="00D55B18" w:rsidRDefault="00D55B18" w:rsidP="00D55B18">
            <w:pPr>
              <w:rPr>
                <w:sz w:val="20"/>
                <w:szCs w:val="20"/>
                <w:lang w:eastAsia="es-CO"/>
              </w:rPr>
            </w:pPr>
          </w:p>
        </w:tc>
        <w:tc>
          <w:tcPr>
            <w:tcW w:w="4780" w:type="dxa"/>
            <w:gridSpan w:val="2"/>
            <w:tcBorders>
              <w:top w:val="nil"/>
              <w:left w:val="nil"/>
              <w:bottom w:val="nil"/>
              <w:right w:val="nil"/>
            </w:tcBorders>
            <w:shd w:val="clear" w:color="auto" w:fill="auto"/>
            <w:noWrap/>
            <w:vAlign w:val="bottom"/>
            <w:hideMark/>
          </w:tcPr>
          <w:p w14:paraId="7A861005" w14:textId="77777777" w:rsidR="00D55B18" w:rsidRPr="00D55B18" w:rsidRDefault="00D55B18" w:rsidP="00D55B18">
            <w:pPr>
              <w:rPr>
                <w:sz w:val="20"/>
                <w:szCs w:val="20"/>
                <w:lang w:eastAsia="es-CO"/>
              </w:rPr>
            </w:pPr>
          </w:p>
        </w:tc>
        <w:tc>
          <w:tcPr>
            <w:tcW w:w="15316" w:type="dxa"/>
            <w:gridSpan w:val="3"/>
            <w:tcBorders>
              <w:top w:val="nil"/>
              <w:left w:val="nil"/>
              <w:bottom w:val="nil"/>
              <w:right w:val="nil"/>
            </w:tcBorders>
            <w:shd w:val="clear" w:color="auto" w:fill="auto"/>
            <w:noWrap/>
            <w:vAlign w:val="bottom"/>
            <w:hideMark/>
          </w:tcPr>
          <w:p w14:paraId="042195A4" w14:textId="77777777" w:rsidR="00D55B18" w:rsidRPr="00D55B18" w:rsidRDefault="00D55B18" w:rsidP="00D55B18">
            <w:pPr>
              <w:rPr>
                <w:sz w:val="20"/>
                <w:szCs w:val="20"/>
                <w:lang w:eastAsia="es-CO"/>
              </w:rPr>
            </w:pPr>
          </w:p>
        </w:tc>
      </w:tr>
      <w:tr w:rsidR="00D55B18" w:rsidRPr="00D55B18" w14:paraId="2D04A625" w14:textId="77777777" w:rsidTr="00D55B18">
        <w:tblPrEx>
          <w:tblCellMar>
            <w:left w:w="70" w:type="dxa"/>
            <w:right w:w="70" w:type="dxa"/>
          </w:tblCellMar>
        </w:tblPrEx>
        <w:trPr>
          <w:gridAfter w:val="1"/>
          <w:divId w:val="1669097199"/>
          <w:wAfter w:w="2755" w:type="dxa"/>
          <w:trHeight w:val="300"/>
        </w:trPr>
        <w:tc>
          <w:tcPr>
            <w:tcW w:w="1240" w:type="dxa"/>
            <w:gridSpan w:val="2"/>
            <w:tcBorders>
              <w:top w:val="nil"/>
              <w:left w:val="nil"/>
              <w:bottom w:val="nil"/>
              <w:right w:val="nil"/>
            </w:tcBorders>
            <w:shd w:val="clear" w:color="auto" w:fill="auto"/>
            <w:noWrap/>
            <w:vAlign w:val="bottom"/>
            <w:hideMark/>
          </w:tcPr>
          <w:p w14:paraId="36E41757" w14:textId="77777777" w:rsidR="00D55B18" w:rsidRPr="00D55B18" w:rsidRDefault="00D55B18" w:rsidP="00D55B18">
            <w:pPr>
              <w:rPr>
                <w:sz w:val="20"/>
                <w:szCs w:val="20"/>
                <w:lang w:eastAsia="es-CO"/>
              </w:rPr>
            </w:pPr>
          </w:p>
        </w:tc>
        <w:tc>
          <w:tcPr>
            <w:tcW w:w="2260" w:type="dxa"/>
            <w:gridSpan w:val="4"/>
            <w:tcBorders>
              <w:top w:val="nil"/>
              <w:left w:val="nil"/>
              <w:bottom w:val="nil"/>
              <w:right w:val="nil"/>
            </w:tcBorders>
            <w:shd w:val="clear" w:color="auto" w:fill="auto"/>
            <w:noWrap/>
            <w:vAlign w:val="bottom"/>
            <w:hideMark/>
          </w:tcPr>
          <w:p w14:paraId="676046AF" w14:textId="77777777" w:rsidR="00D55B18" w:rsidRPr="00D55B18" w:rsidRDefault="00D55B18" w:rsidP="00D55B18">
            <w:pPr>
              <w:rPr>
                <w:sz w:val="20"/>
                <w:szCs w:val="20"/>
                <w:lang w:eastAsia="es-CO"/>
              </w:rPr>
            </w:pPr>
          </w:p>
        </w:tc>
        <w:tc>
          <w:tcPr>
            <w:tcW w:w="2260" w:type="dxa"/>
            <w:gridSpan w:val="3"/>
            <w:tcBorders>
              <w:top w:val="nil"/>
              <w:left w:val="nil"/>
              <w:bottom w:val="nil"/>
              <w:right w:val="nil"/>
            </w:tcBorders>
            <w:shd w:val="clear" w:color="auto" w:fill="auto"/>
            <w:noWrap/>
            <w:vAlign w:val="bottom"/>
            <w:hideMark/>
          </w:tcPr>
          <w:p w14:paraId="73849EDB" w14:textId="77777777" w:rsidR="00D55B18" w:rsidRPr="00D55B18" w:rsidRDefault="00D55B18" w:rsidP="00D55B18">
            <w:pPr>
              <w:rPr>
                <w:sz w:val="20"/>
                <w:szCs w:val="20"/>
                <w:lang w:eastAsia="es-CO"/>
              </w:rPr>
            </w:pPr>
          </w:p>
        </w:tc>
        <w:tc>
          <w:tcPr>
            <w:tcW w:w="3060" w:type="dxa"/>
            <w:gridSpan w:val="4"/>
            <w:tcBorders>
              <w:top w:val="nil"/>
              <w:left w:val="nil"/>
              <w:bottom w:val="nil"/>
              <w:right w:val="nil"/>
            </w:tcBorders>
            <w:shd w:val="clear" w:color="auto" w:fill="auto"/>
            <w:noWrap/>
            <w:vAlign w:val="bottom"/>
            <w:hideMark/>
          </w:tcPr>
          <w:p w14:paraId="41CF3E5B" w14:textId="77777777" w:rsidR="00D55B18" w:rsidRPr="00D55B18" w:rsidRDefault="00D55B18" w:rsidP="00D55B18">
            <w:pPr>
              <w:rPr>
                <w:sz w:val="20"/>
                <w:szCs w:val="20"/>
                <w:lang w:eastAsia="es-CO"/>
              </w:rPr>
            </w:pPr>
          </w:p>
        </w:tc>
        <w:tc>
          <w:tcPr>
            <w:tcW w:w="4780" w:type="dxa"/>
            <w:gridSpan w:val="2"/>
            <w:tcBorders>
              <w:top w:val="nil"/>
              <w:left w:val="nil"/>
              <w:bottom w:val="nil"/>
              <w:right w:val="nil"/>
            </w:tcBorders>
            <w:shd w:val="clear" w:color="auto" w:fill="auto"/>
            <w:noWrap/>
            <w:vAlign w:val="bottom"/>
            <w:hideMark/>
          </w:tcPr>
          <w:p w14:paraId="4697FA35" w14:textId="77777777" w:rsidR="00D55B18" w:rsidRPr="00D55B18" w:rsidRDefault="00D55B18" w:rsidP="00D55B18">
            <w:pPr>
              <w:rPr>
                <w:sz w:val="20"/>
                <w:szCs w:val="20"/>
                <w:lang w:eastAsia="es-CO"/>
              </w:rPr>
            </w:pPr>
          </w:p>
        </w:tc>
        <w:tc>
          <w:tcPr>
            <w:tcW w:w="15316" w:type="dxa"/>
            <w:gridSpan w:val="3"/>
            <w:tcBorders>
              <w:top w:val="nil"/>
              <w:left w:val="nil"/>
              <w:bottom w:val="nil"/>
              <w:right w:val="nil"/>
            </w:tcBorders>
            <w:shd w:val="clear" w:color="auto" w:fill="auto"/>
            <w:noWrap/>
            <w:vAlign w:val="bottom"/>
            <w:hideMark/>
          </w:tcPr>
          <w:p w14:paraId="4F66923A" w14:textId="77777777" w:rsidR="00D55B18" w:rsidRPr="00D55B18" w:rsidRDefault="00D55B18" w:rsidP="00D55B18">
            <w:pPr>
              <w:rPr>
                <w:sz w:val="20"/>
                <w:szCs w:val="20"/>
                <w:lang w:eastAsia="es-CO"/>
              </w:rPr>
            </w:pPr>
          </w:p>
        </w:tc>
      </w:tr>
      <w:tr w:rsidR="00D55B18" w:rsidRPr="00D55B18" w14:paraId="2AD9A7D6" w14:textId="77777777" w:rsidTr="00D55B18">
        <w:tblPrEx>
          <w:tblCellMar>
            <w:left w:w="70" w:type="dxa"/>
            <w:right w:w="70" w:type="dxa"/>
          </w:tblCellMar>
        </w:tblPrEx>
        <w:trPr>
          <w:gridAfter w:val="1"/>
          <w:divId w:val="1669097199"/>
          <w:wAfter w:w="2755" w:type="dxa"/>
          <w:trHeight w:val="300"/>
        </w:trPr>
        <w:tc>
          <w:tcPr>
            <w:tcW w:w="1240" w:type="dxa"/>
            <w:gridSpan w:val="2"/>
            <w:tcBorders>
              <w:top w:val="nil"/>
              <w:left w:val="nil"/>
              <w:bottom w:val="nil"/>
              <w:right w:val="nil"/>
            </w:tcBorders>
            <w:shd w:val="clear" w:color="auto" w:fill="auto"/>
            <w:noWrap/>
            <w:vAlign w:val="bottom"/>
            <w:hideMark/>
          </w:tcPr>
          <w:p w14:paraId="2666A293" w14:textId="77777777" w:rsidR="00D55B18" w:rsidRPr="00D55B18" w:rsidRDefault="00D55B18" w:rsidP="00D55B18">
            <w:pPr>
              <w:rPr>
                <w:sz w:val="20"/>
                <w:szCs w:val="20"/>
                <w:lang w:eastAsia="es-CO"/>
              </w:rPr>
            </w:pPr>
          </w:p>
        </w:tc>
        <w:tc>
          <w:tcPr>
            <w:tcW w:w="2260" w:type="dxa"/>
            <w:gridSpan w:val="4"/>
            <w:tcBorders>
              <w:top w:val="nil"/>
              <w:left w:val="nil"/>
              <w:bottom w:val="nil"/>
              <w:right w:val="nil"/>
            </w:tcBorders>
            <w:shd w:val="clear" w:color="auto" w:fill="auto"/>
            <w:noWrap/>
            <w:vAlign w:val="bottom"/>
            <w:hideMark/>
          </w:tcPr>
          <w:p w14:paraId="4A779FAB" w14:textId="77777777" w:rsidR="00D55B18" w:rsidRPr="00D55B18" w:rsidRDefault="00D55B18" w:rsidP="00D55B18">
            <w:pPr>
              <w:rPr>
                <w:sz w:val="20"/>
                <w:szCs w:val="20"/>
                <w:lang w:eastAsia="es-CO"/>
              </w:rPr>
            </w:pPr>
          </w:p>
        </w:tc>
        <w:tc>
          <w:tcPr>
            <w:tcW w:w="2260" w:type="dxa"/>
            <w:gridSpan w:val="3"/>
            <w:tcBorders>
              <w:top w:val="nil"/>
              <w:left w:val="nil"/>
              <w:bottom w:val="nil"/>
              <w:right w:val="nil"/>
            </w:tcBorders>
            <w:shd w:val="clear" w:color="auto" w:fill="auto"/>
            <w:noWrap/>
            <w:vAlign w:val="bottom"/>
            <w:hideMark/>
          </w:tcPr>
          <w:p w14:paraId="6A353AC9" w14:textId="77777777" w:rsidR="00D55B18" w:rsidRPr="00D55B18" w:rsidRDefault="00D55B18" w:rsidP="00D55B18">
            <w:pPr>
              <w:rPr>
                <w:sz w:val="20"/>
                <w:szCs w:val="20"/>
                <w:lang w:eastAsia="es-CO"/>
              </w:rPr>
            </w:pPr>
          </w:p>
        </w:tc>
        <w:tc>
          <w:tcPr>
            <w:tcW w:w="3060" w:type="dxa"/>
            <w:gridSpan w:val="4"/>
            <w:tcBorders>
              <w:top w:val="nil"/>
              <w:left w:val="nil"/>
              <w:bottom w:val="nil"/>
              <w:right w:val="nil"/>
            </w:tcBorders>
            <w:shd w:val="clear" w:color="auto" w:fill="auto"/>
            <w:noWrap/>
            <w:vAlign w:val="bottom"/>
            <w:hideMark/>
          </w:tcPr>
          <w:p w14:paraId="171D1ECB" w14:textId="77777777" w:rsidR="00D55B18" w:rsidRPr="00D55B18" w:rsidRDefault="00D55B18" w:rsidP="00D55B18">
            <w:pPr>
              <w:rPr>
                <w:sz w:val="20"/>
                <w:szCs w:val="20"/>
                <w:lang w:eastAsia="es-CO"/>
              </w:rPr>
            </w:pPr>
          </w:p>
        </w:tc>
        <w:tc>
          <w:tcPr>
            <w:tcW w:w="4780" w:type="dxa"/>
            <w:gridSpan w:val="2"/>
            <w:tcBorders>
              <w:top w:val="nil"/>
              <w:left w:val="nil"/>
              <w:bottom w:val="nil"/>
              <w:right w:val="nil"/>
            </w:tcBorders>
            <w:shd w:val="clear" w:color="auto" w:fill="auto"/>
            <w:noWrap/>
            <w:vAlign w:val="bottom"/>
            <w:hideMark/>
          </w:tcPr>
          <w:p w14:paraId="53330931" w14:textId="77777777" w:rsidR="00D55B18" w:rsidRPr="00D55B18" w:rsidRDefault="00D55B18" w:rsidP="00D55B18">
            <w:pPr>
              <w:rPr>
                <w:sz w:val="20"/>
                <w:szCs w:val="20"/>
                <w:lang w:eastAsia="es-CO"/>
              </w:rPr>
            </w:pPr>
          </w:p>
        </w:tc>
        <w:tc>
          <w:tcPr>
            <w:tcW w:w="15316" w:type="dxa"/>
            <w:gridSpan w:val="3"/>
            <w:tcBorders>
              <w:top w:val="nil"/>
              <w:left w:val="nil"/>
              <w:bottom w:val="nil"/>
              <w:right w:val="nil"/>
            </w:tcBorders>
            <w:shd w:val="clear" w:color="auto" w:fill="auto"/>
            <w:noWrap/>
            <w:vAlign w:val="bottom"/>
            <w:hideMark/>
          </w:tcPr>
          <w:p w14:paraId="67F48686" w14:textId="77777777" w:rsidR="00D55B18" w:rsidRPr="00D55B18" w:rsidRDefault="00D55B18" w:rsidP="00D55B18">
            <w:pPr>
              <w:rPr>
                <w:sz w:val="20"/>
                <w:szCs w:val="20"/>
                <w:lang w:eastAsia="es-CO"/>
              </w:rPr>
            </w:pPr>
          </w:p>
        </w:tc>
      </w:tr>
      <w:tr w:rsidR="00D55B18" w:rsidRPr="00D55B18" w14:paraId="5AD60EB4" w14:textId="77777777" w:rsidTr="00D55B18">
        <w:tblPrEx>
          <w:tblCellMar>
            <w:left w:w="70" w:type="dxa"/>
            <w:right w:w="70" w:type="dxa"/>
          </w:tblCellMar>
        </w:tblPrEx>
        <w:trPr>
          <w:gridAfter w:val="1"/>
          <w:divId w:val="1669097199"/>
          <w:wAfter w:w="2755" w:type="dxa"/>
          <w:trHeight w:val="300"/>
        </w:trPr>
        <w:tc>
          <w:tcPr>
            <w:tcW w:w="1240" w:type="dxa"/>
            <w:gridSpan w:val="2"/>
            <w:tcBorders>
              <w:top w:val="nil"/>
              <w:left w:val="nil"/>
              <w:bottom w:val="nil"/>
              <w:right w:val="nil"/>
            </w:tcBorders>
            <w:shd w:val="clear" w:color="auto" w:fill="auto"/>
            <w:noWrap/>
            <w:vAlign w:val="bottom"/>
            <w:hideMark/>
          </w:tcPr>
          <w:p w14:paraId="7B087875" w14:textId="77777777" w:rsidR="00D55B18" w:rsidRPr="00D55B18" w:rsidRDefault="00D55B18" w:rsidP="00D55B18">
            <w:pPr>
              <w:rPr>
                <w:sz w:val="20"/>
                <w:szCs w:val="20"/>
                <w:lang w:eastAsia="es-CO"/>
              </w:rPr>
            </w:pPr>
          </w:p>
        </w:tc>
        <w:tc>
          <w:tcPr>
            <w:tcW w:w="2260" w:type="dxa"/>
            <w:gridSpan w:val="4"/>
            <w:tcBorders>
              <w:top w:val="nil"/>
              <w:left w:val="nil"/>
              <w:bottom w:val="nil"/>
              <w:right w:val="nil"/>
            </w:tcBorders>
            <w:shd w:val="clear" w:color="auto" w:fill="auto"/>
            <w:noWrap/>
            <w:vAlign w:val="bottom"/>
            <w:hideMark/>
          </w:tcPr>
          <w:p w14:paraId="0F0217CB" w14:textId="77777777" w:rsidR="00D55B18" w:rsidRPr="00D55B18" w:rsidRDefault="00D55B18" w:rsidP="00D55B18">
            <w:pPr>
              <w:rPr>
                <w:sz w:val="20"/>
                <w:szCs w:val="20"/>
                <w:lang w:eastAsia="es-CO"/>
              </w:rPr>
            </w:pPr>
          </w:p>
        </w:tc>
        <w:tc>
          <w:tcPr>
            <w:tcW w:w="2260" w:type="dxa"/>
            <w:gridSpan w:val="3"/>
            <w:tcBorders>
              <w:top w:val="nil"/>
              <w:left w:val="nil"/>
              <w:bottom w:val="nil"/>
              <w:right w:val="nil"/>
            </w:tcBorders>
            <w:shd w:val="clear" w:color="auto" w:fill="auto"/>
            <w:noWrap/>
            <w:vAlign w:val="bottom"/>
            <w:hideMark/>
          </w:tcPr>
          <w:p w14:paraId="5E5780D0" w14:textId="77777777" w:rsidR="00D55B18" w:rsidRPr="00D55B18" w:rsidRDefault="00D55B18" w:rsidP="00D55B18">
            <w:pPr>
              <w:rPr>
                <w:sz w:val="20"/>
                <w:szCs w:val="20"/>
                <w:lang w:eastAsia="es-CO"/>
              </w:rPr>
            </w:pPr>
          </w:p>
        </w:tc>
        <w:tc>
          <w:tcPr>
            <w:tcW w:w="3060" w:type="dxa"/>
            <w:gridSpan w:val="4"/>
            <w:tcBorders>
              <w:top w:val="nil"/>
              <w:left w:val="nil"/>
              <w:bottom w:val="nil"/>
              <w:right w:val="nil"/>
            </w:tcBorders>
            <w:shd w:val="clear" w:color="auto" w:fill="auto"/>
            <w:noWrap/>
            <w:vAlign w:val="bottom"/>
            <w:hideMark/>
          </w:tcPr>
          <w:p w14:paraId="5DF5A2FF" w14:textId="77777777" w:rsidR="00D55B18" w:rsidRPr="00D55B18" w:rsidRDefault="00D55B18" w:rsidP="00D55B18">
            <w:pPr>
              <w:rPr>
                <w:sz w:val="20"/>
                <w:szCs w:val="20"/>
                <w:lang w:eastAsia="es-CO"/>
              </w:rPr>
            </w:pPr>
          </w:p>
        </w:tc>
        <w:tc>
          <w:tcPr>
            <w:tcW w:w="4780" w:type="dxa"/>
            <w:gridSpan w:val="2"/>
            <w:tcBorders>
              <w:top w:val="nil"/>
              <w:left w:val="nil"/>
              <w:bottom w:val="nil"/>
              <w:right w:val="nil"/>
            </w:tcBorders>
            <w:shd w:val="clear" w:color="auto" w:fill="auto"/>
            <w:noWrap/>
            <w:vAlign w:val="bottom"/>
            <w:hideMark/>
          </w:tcPr>
          <w:p w14:paraId="337AFF02" w14:textId="77777777" w:rsidR="00D55B18" w:rsidRPr="00D55B18" w:rsidRDefault="00D55B18" w:rsidP="00D55B18">
            <w:pPr>
              <w:rPr>
                <w:sz w:val="20"/>
                <w:szCs w:val="20"/>
                <w:lang w:eastAsia="es-CO"/>
              </w:rPr>
            </w:pPr>
          </w:p>
        </w:tc>
        <w:tc>
          <w:tcPr>
            <w:tcW w:w="15316" w:type="dxa"/>
            <w:gridSpan w:val="3"/>
            <w:tcBorders>
              <w:top w:val="nil"/>
              <w:left w:val="nil"/>
              <w:bottom w:val="nil"/>
              <w:right w:val="nil"/>
            </w:tcBorders>
            <w:shd w:val="clear" w:color="auto" w:fill="auto"/>
            <w:noWrap/>
            <w:vAlign w:val="bottom"/>
            <w:hideMark/>
          </w:tcPr>
          <w:p w14:paraId="1095B88F" w14:textId="77777777" w:rsidR="00D55B18" w:rsidRPr="00D55B18" w:rsidRDefault="00D55B18" w:rsidP="00D55B18">
            <w:pPr>
              <w:rPr>
                <w:sz w:val="20"/>
                <w:szCs w:val="20"/>
                <w:lang w:eastAsia="es-CO"/>
              </w:rPr>
            </w:pPr>
          </w:p>
        </w:tc>
      </w:tr>
      <w:tr w:rsidR="00D55B18" w:rsidRPr="00D55B18" w14:paraId="465A1C82" w14:textId="77777777" w:rsidTr="00D55B18">
        <w:tblPrEx>
          <w:tblCellMar>
            <w:left w:w="70" w:type="dxa"/>
            <w:right w:w="70" w:type="dxa"/>
          </w:tblCellMar>
        </w:tblPrEx>
        <w:trPr>
          <w:gridAfter w:val="1"/>
          <w:divId w:val="1669097199"/>
          <w:wAfter w:w="2755" w:type="dxa"/>
          <w:trHeight w:val="300"/>
        </w:trPr>
        <w:tc>
          <w:tcPr>
            <w:tcW w:w="1240" w:type="dxa"/>
            <w:gridSpan w:val="2"/>
            <w:tcBorders>
              <w:top w:val="nil"/>
              <w:left w:val="nil"/>
              <w:bottom w:val="nil"/>
              <w:right w:val="nil"/>
            </w:tcBorders>
            <w:shd w:val="clear" w:color="auto" w:fill="auto"/>
            <w:noWrap/>
            <w:vAlign w:val="bottom"/>
            <w:hideMark/>
          </w:tcPr>
          <w:p w14:paraId="60FEF78A" w14:textId="77777777" w:rsidR="00D55B18" w:rsidRPr="00D55B18" w:rsidRDefault="00D55B18" w:rsidP="00D55B18">
            <w:pPr>
              <w:rPr>
                <w:sz w:val="20"/>
                <w:szCs w:val="20"/>
                <w:lang w:eastAsia="es-CO"/>
              </w:rPr>
            </w:pPr>
          </w:p>
        </w:tc>
        <w:tc>
          <w:tcPr>
            <w:tcW w:w="2260" w:type="dxa"/>
            <w:gridSpan w:val="4"/>
            <w:tcBorders>
              <w:top w:val="nil"/>
              <w:left w:val="nil"/>
              <w:bottom w:val="nil"/>
              <w:right w:val="nil"/>
            </w:tcBorders>
            <w:shd w:val="clear" w:color="auto" w:fill="auto"/>
            <w:noWrap/>
            <w:vAlign w:val="bottom"/>
            <w:hideMark/>
          </w:tcPr>
          <w:p w14:paraId="306B5568" w14:textId="77777777" w:rsidR="00D55B18" w:rsidRPr="00D55B18" w:rsidRDefault="00D55B18" w:rsidP="00D55B18">
            <w:pPr>
              <w:rPr>
                <w:sz w:val="20"/>
                <w:szCs w:val="20"/>
                <w:lang w:eastAsia="es-CO"/>
              </w:rPr>
            </w:pPr>
          </w:p>
        </w:tc>
        <w:tc>
          <w:tcPr>
            <w:tcW w:w="2260" w:type="dxa"/>
            <w:gridSpan w:val="3"/>
            <w:tcBorders>
              <w:top w:val="nil"/>
              <w:left w:val="nil"/>
              <w:bottom w:val="nil"/>
              <w:right w:val="nil"/>
            </w:tcBorders>
            <w:shd w:val="clear" w:color="auto" w:fill="auto"/>
            <w:noWrap/>
            <w:vAlign w:val="bottom"/>
            <w:hideMark/>
          </w:tcPr>
          <w:p w14:paraId="20B83C51" w14:textId="77777777" w:rsidR="00D55B18" w:rsidRPr="00D55B18" w:rsidRDefault="00D55B18" w:rsidP="00D55B18">
            <w:pPr>
              <w:rPr>
                <w:sz w:val="20"/>
                <w:szCs w:val="20"/>
                <w:lang w:eastAsia="es-CO"/>
              </w:rPr>
            </w:pPr>
          </w:p>
        </w:tc>
        <w:tc>
          <w:tcPr>
            <w:tcW w:w="3060" w:type="dxa"/>
            <w:gridSpan w:val="4"/>
            <w:tcBorders>
              <w:top w:val="nil"/>
              <w:left w:val="nil"/>
              <w:bottom w:val="nil"/>
              <w:right w:val="nil"/>
            </w:tcBorders>
            <w:shd w:val="clear" w:color="auto" w:fill="auto"/>
            <w:noWrap/>
            <w:vAlign w:val="bottom"/>
            <w:hideMark/>
          </w:tcPr>
          <w:p w14:paraId="56EEB87B" w14:textId="77777777" w:rsidR="00D55B18" w:rsidRPr="00D55B18" w:rsidRDefault="00D55B18" w:rsidP="00D55B18">
            <w:pPr>
              <w:rPr>
                <w:sz w:val="20"/>
                <w:szCs w:val="20"/>
                <w:lang w:eastAsia="es-CO"/>
              </w:rPr>
            </w:pPr>
          </w:p>
        </w:tc>
        <w:tc>
          <w:tcPr>
            <w:tcW w:w="4780" w:type="dxa"/>
            <w:gridSpan w:val="2"/>
            <w:tcBorders>
              <w:top w:val="nil"/>
              <w:left w:val="nil"/>
              <w:bottom w:val="nil"/>
              <w:right w:val="nil"/>
            </w:tcBorders>
            <w:shd w:val="clear" w:color="auto" w:fill="auto"/>
            <w:noWrap/>
            <w:vAlign w:val="bottom"/>
            <w:hideMark/>
          </w:tcPr>
          <w:p w14:paraId="1F282459" w14:textId="77777777" w:rsidR="00D55B18" w:rsidRPr="00D55B18" w:rsidRDefault="00D55B18" w:rsidP="00D55B18">
            <w:pPr>
              <w:rPr>
                <w:sz w:val="20"/>
                <w:szCs w:val="20"/>
                <w:lang w:eastAsia="es-CO"/>
              </w:rPr>
            </w:pPr>
          </w:p>
        </w:tc>
        <w:tc>
          <w:tcPr>
            <w:tcW w:w="15316" w:type="dxa"/>
            <w:gridSpan w:val="3"/>
            <w:tcBorders>
              <w:top w:val="nil"/>
              <w:left w:val="nil"/>
              <w:bottom w:val="nil"/>
              <w:right w:val="nil"/>
            </w:tcBorders>
            <w:shd w:val="clear" w:color="auto" w:fill="auto"/>
            <w:noWrap/>
            <w:vAlign w:val="bottom"/>
            <w:hideMark/>
          </w:tcPr>
          <w:p w14:paraId="62071FC1" w14:textId="77777777" w:rsidR="00D55B18" w:rsidRPr="00D55B18" w:rsidRDefault="00D55B18" w:rsidP="00D55B18">
            <w:pPr>
              <w:rPr>
                <w:sz w:val="20"/>
                <w:szCs w:val="20"/>
                <w:lang w:eastAsia="es-CO"/>
              </w:rPr>
            </w:pPr>
          </w:p>
        </w:tc>
      </w:tr>
      <w:tr w:rsidR="00D55B18" w:rsidRPr="00D55B18" w14:paraId="005DD2A2" w14:textId="77777777" w:rsidTr="00D55B18">
        <w:tblPrEx>
          <w:tblCellMar>
            <w:left w:w="70" w:type="dxa"/>
            <w:right w:w="70" w:type="dxa"/>
          </w:tblCellMar>
        </w:tblPrEx>
        <w:trPr>
          <w:gridAfter w:val="1"/>
          <w:divId w:val="1669097199"/>
          <w:wAfter w:w="2755" w:type="dxa"/>
          <w:trHeight w:val="300"/>
        </w:trPr>
        <w:tc>
          <w:tcPr>
            <w:tcW w:w="1240" w:type="dxa"/>
            <w:gridSpan w:val="2"/>
            <w:tcBorders>
              <w:top w:val="nil"/>
              <w:left w:val="nil"/>
              <w:bottom w:val="nil"/>
              <w:right w:val="nil"/>
            </w:tcBorders>
            <w:shd w:val="clear" w:color="auto" w:fill="auto"/>
            <w:noWrap/>
            <w:vAlign w:val="bottom"/>
            <w:hideMark/>
          </w:tcPr>
          <w:p w14:paraId="0A048890" w14:textId="77777777" w:rsidR="00D55B18" w:rsidRPr="00D55B18" w:rsidRDefault="00D55B18" w:rsidP="00D55B18">
            <w:pPr>
              <w:rPr>
                <w:sz w:val="20"/>
                <w:szCs w:val="20"/>
                <w:lang w:eastAsia="es-CO"/>
              </w:rPr>
            </w:pPr>
          </w:p>
        </w:tc>
        <w:tc>
          <w:tcPr>
            <w:tcW w:w="2260" w:type="dxa"/>
            <w:gridSpan w:val="4"/>
            <w:tcBorders>
              <w:top w:val="nil"/>
              <w:left w:val="nil"/>
              <w:bottom w:val="nil"/>
              <w:right w:val="nil"/>
            </w:tcBorders>
            <w:shd w:val="clear" w:color="auto" w:fill="auto"/>
            <w:noWrap/>
            <w:vAlign w:val="bottom"/>
            <w:hideMark/>
          </w:tcPr>
          <w:p w14:paraId="6AF7ADEA" w14:textId="77777777" w:rsidR="00D55B18" w:rsidRPr="00D55B18" w:rsidRDefault="00D55B18" w:rsidP="00D55B18">
            <w:pPr>
              <w:rPr>
                <w:sz w:val="20"/>
                <w:szCs w:val="20"/>
                <w:lang w:eastAsia="es-CO"/>
              </w:rPr>
            </w:pPr>
          </w:p>
        </w:tc>
        <w:tc>
          <w:tcPr>
            <w:tcW w:w="2260" w:type="dxa"/>
            <w:gridSpan w:val="3"/>
            <w:tcBorders>
              <w:top w:val="nil"/>
              <w:left w:val="nil"/>
              <w:bottom w:val="nil"/>
              <w:right w:val="nil"/>
            </w:tcBorders>
            <w:shd w:val="clear" w:color="auto" w:fill="auto"/>
            <w:noWrap/>
            <w:vAlign w:val="bottom"/>
            <w:hideMark/>
          </w:tcPr>
          <w:p w14:paraId="3AD7CD4A" w14:textId="77777777" w:rsidR="00D55B18" w:rsidRPr="00D55B18" w:rsidRDefault="00D55B18" w:rsidP="00D55B18">
            <w:pPr>
              <w:rPr>
                <w:sz w:val="20"/>
                <w:szCs w:val="20"/>
                <w:lang w:eastAsia="es-CO"/>
              </w:rPr>
            </w:pPr>
          </w:p>
        </w:tc>
        <w:tc>
          <w:tcPr>
            <w:tcW w:w="3060" w:type="dxa"/>
            <w:gridSpan w:val="4"/>
            <w:tcBorders>
              <w:top w:val="nil"/>
              <w:left w:val="nil"/>
              <w:bottom w:val="nil"/>
              <w:right w:val="nil"/>
            </w:tcBorders>
            <w:shd w:val="clear" w:color="auto" w:fill="auto"/>
            <w:noWrap/>
            <w:vAlign w:val="bottom"/>
            <w:hideMark/>
          </w:tcPr>
          <w:p w14:paraId="03EB5D4A" w14:textId="77777777" w:rsidR="00D55B18" w:rsidRPr="00D55B18" w:rsidRDefault="00D55B18" w:rsidP="00D55B18">
            <w:pPr>
              <w:rPr>
                <w:sz w:val="20"/>
                <w:szCs w:val="20"/>
                <w:lang w:eastAsia="es-CO"/>
              </w:rPr>
            </w:pPr>
          </w:p>
        </w:tc>
        <w:tc>
          <w:tcPr>
            <w:tcW w:w="4780" w:type="dxa"/>
            <w:gridSpan w:val="2"/>
            <w:tcBorders>
              <w:top w:val="nil"/>
              <w:left w:val="nil"/>
              <w:bottom w:val="nil"/>
              <w:right w:val="nil"/>
            </w:tcBorders>
            <w:shd w:val="clear" w:color="auto" w:fill="auto"/>
            <w:noWrap/>
            <w:vAlign w:val="bottom"/>
            <w:hideMark/>
          </w:tcPr>
          <w:p w14:paraId="77668558" w14:textId="77777777" w:rsidR="00D55B18" w:rsidRPr="00D55B18" w:rsidRDefault="00D55B18" w:rsidP="00D55B18">
            <w:pPr>
              <w:rPr>
                <w:sz w:val="20"/>
                <w:szCs w:val="20"/>
                <w:lang w:eastAsia="es-CO"/>
              </w:rPr>
            </w:pPr>
          </w:p>
        </w:tc>
        <w:tc>
          <w:tcPr>
            <w:tcW w:w="15316" w:type="dxa"/>
            <w:gridSpan w:val="3"/>
            <w:tcBorders>
              <w:top w:val="nil"/>
              <w:left w:val="nil"/>
              <w:bottom w:val="nil"/>
              <w:right w:val="nil"/>
            </w:tcBorders>
            <w:shd w:val="clear" w:color="auto" w:fill="auto"/>
            <w:noWrap/>
            <w:vAlign w:val="bottom"/>
            <w:hideMark/>
          </w:tcPr>
          <w:p w14:paraId="33167A47" w14:textId="77777777" w:rsidR="00D55B18" w:rsidRPr="00D55B18" w:rsidRDefault="00D55B18" w:rsidP="00D55B18">
            <w:pPr>
              <w:rPr>
                <w:sz w:val="20"/>
                <w:szCs w:val="20"/>
                <w:lang w:eastAsia="es-CO"/>
              </w:rPr>
            </w:pPr>
          </w:p>
        </w:tc>
      </w:tr>
      <w:tr w:rsidR="00D55B18" w:rsidRPr="00D55B18" w14:paraId="4AC9BF77" w14:textId="77777777" w:rsidTr="00D55B18">
        <w:tblPrEx>
          <w:tblCellMar>
            <w:left w:w="70" w:type="dxa"/>
            <w:right w:w="70" w:type="dxa"/>
          </w:tblCellMar>
        </w:tblPrEx>
        <w:trPr>
          <w:gridAfter w:val="1"/>
          <w:divId w:val="1669097199"/>
          <w:wAfter w:w="2755" w:type="dxa"/>
          <w:trHeight w:val="300"/>
        </w:trPr>
        <w:tc>
          <w:tcPr>
            <w:tcW w:w="1240" w:type="dxa"/>
            <w:gridSpan w:val="2"/>
            <w:tcBorders>
              <w:top w:val="nil"/>
              <w:left w:val="nil"/>
              <w:bottom w:val="nil"/>
              <w:right w:val="nil"/>
            </w:tcBorders>
            <w:shd w:val="clear" w:color="auto" w:fill="auto"/>
            <w:noWrap/>
            <w:vAlign w:val="bottom"/>
            <w:hideMark/>
          </w:tcPr>
          <w:p w14:paraId="2A66465A" w14:textId="77777777" w:rsidR="00D55B18" w:rsidRPr="00D55B18" w:rsidRDefault="00D55B18" w:rsidP="00D55B18">
            <w:pPr>
              <w:rPr>
                <w:sz w:val="20"/>
                <w:szCs w:val="20"/>
                <w:lang w:eastAsia="es-CO"/>
              </w:rPr>
            </w:pPr>
          </w:p>
        </w:tc>
        <w:tc>
          <w:tcPr>
            <w:tcW w:w="2260" w:type="dxa"/>
            <w:gridSpan w:val="4"/>
            <w:tcBorders>
              <w:top w:val="nil"/>
              <w:left w:val="nil"/>
              <w:bottom w:val="nil"/>
              <w:right w:val="nil"/>
            </w:tcBorders>
            <w:shd w:val="clear" w:color="auto" w:fill="auto"/>
            <w:noWrap/>
            <w:vAlign w:val="bottom"/>
            <w:hideMark/>
          </w:tcPr>
          <w:p w14:paraId="30A5B8B3" w14:textId="77777777" w:rsidR="00D55B18" w:rsidRPr="00D55B18" w:rsidRDefault="00D55B18" w:rsidP="00D55B18">
            <w:pPr>
              <w:rPr>
                <w:sz w:val="20"/>
                <w:szCs w:val="20"/>
                <w:lang w:eastAsia="es-CO"/>
              </w:rPr>
            </w:pPr>
          </w:p>
        </w:tc>
        <w:tc>
          <w:tcPr>
            <w:tcW w:w="2260" w:type="dxa"/>
            <w:gridSpan w:val="3"/>
            <w:tcBorders>
              <w:top w:val="nil"/>
              <w:left w:val="nil"/>
              <w:bottom w:val="nil"/>
              <w:right w:val="nil"/>
            </w:tcBorders>
            <w:shd w:val="clear" w:color="auto" w:fill="auto"/>
            <w:noWrap/>
            <w:vAlign w:val="bottom"/>
            <w:hideMark/>
          </w:tcPr>
          <w:p w14:paraId="60AB7042" w14:textId="77777777" w:rsidR="00D55B18" w:rsidRPr="00D55B18" w:rsidRDefault="00D55B18" w:rsidP="00D55B18">
            <w:pPr>
              <w:rPr>
                <w:sz w:val="20"/>
                <w:szCs w:val="20"/>
                <w:lang w:eastAsia="es-CO"/>
              </w:rPr>
            </w:pPr>
          </w:p>
        </w:tc>
        <w:tc>
          <w:tcPr>
            <w:tcW w:w="3060" w:type="dxa"/>
            <w:gridSpan w:val="4"/>
            <w:tcBorders>
              <w:top w:val="nil"/>
              <w:left w:val="nil"/>
              <w:bottom w:val="nil"/>
              <w:right w:val="nil"/>
            </w:tcBorders>
            <w:shd w:val="clear" w:color="auto" w:fill="auto"/>
            <w:noWrap/>
            <w:vAlign w:val="bottom"/>
            <w:hideMark/>
          </w:tcPr>
          <w:p w14:paraId="2BFE8DE3" w14:textId="77777777" w:rsidR="00D55B18" w:rsidRPr="00D55B18" w:rsidRDefault="00D55B18" w:rsidP="00D55B18">
            <w:pPr>
              <w:rPr>
                <w:sz w:val="20"/>
                <w:szCs w:val="20"/>
                <w:lang w:eastAsia="es-CO"/>
              </w:rPr>
            </w:pPr>
          </w:p>
        </w:tc>
        <w:tc>
          <w:tcPr>
            <w:tcW w:w="4780" w:type="dxa"/>
            <w:gridSpan w:val="2"/>
            <w:tcBorders>
              <w:top w:val="nil"/>
              <w:left w:val="nil"/>
              <w:bottom w:val="nil"/>
              <w:right w:val="nil"/>
            </w:tcBorders>
            <w:shd w:val="clear" w:color="auto" w:fill="auto"/>
            <w:noWrap/>
            <w:vAlign w:val="bottom"/>
            <w:hideMark/>
          </w:tcPr>
          <w:p w14:paraId="5F96053F" w14:textId="77777777" w:rsidR="00D55B18" w:rsidRPr="00D55B18" w:rsidRDefault="00D55B18" w:rsidP="00D55B18">
            <w:pPr>
              <w:rPr>
                <w:sz w:val="20"/>
                <w:szCs w:val="20"/>
                <w:lang w:eastAsia="es-CO"/>
              </w:rPr>
            </w:pPr>
          </w:p>
        </w:tc>
        <w:tc>
          <w:tcPr>
            <w:tcW w:w="15316" w:type="dxa"/>
            <w:gridSpan w:val="3"/>
            <w:tcBorders>
              <w:top w:val="nil"/>
              <w:left w:val="nil"/>
              <w:bottom w:val="nil"/>
              <w:right w:val="nil"/>
            </w:tcBorders>
            <w:shd w:val="clear" w:color="auto" w:fill="auto"/>
            <w:noWrap/>
            <w:vAlign w:val="bottom"/>
            <w:hideMark/>
          </w:tcPr>
          <w:p w14:paraId="19541C2E" w14:textId="77777777" w:rsidR="00D55B18" w:rsidRPr="00D55B18" w:rsidRDefault="00D55B18" w:rsidP="00D55B18">
            <w:pPr>
              <w:rPr>
                <w:sz w:val="20"/>
                <w:szCs w:val="20"/>
                <w:lang w:eastAsia="es-CO"/>
              </w:rPr>
            </w:pPr>
          </w:p>
        </w:tc>
      </w:tr>
    </w:tbl>
    <w:p w14:paraId="3A983242" w14:textId="55434149" w:rsidR="00246BF3" w:rsidRPr="003C4AB9" w:rsidRDefault="00246BF3" w:rsidP="003C4AB9">
      <w:pPr>
        <w:jc w:val="both"/>
        <w:rPr>
          <w:rFonts w:ascii="Arial" w:hAnsi="Arial" w:cs="Arial"/>
          <w:sz w:val="22"/>
          <w:szCs w:val="22"/>
        </w:rPr>
      </w:pPr>
      <w:r w:rsidRPr="006129CA">
        <w:rPr>
          <w:rFonts w:ascii="Arial" w:hAnsi="Arial" w:cs="Arial"/>
          <w:sz w:val="22"/>
          <w:szCs w:val="22"/>
        </w:rPr>
        <w:fldChar w:fldCharType="end"/>
      </w:r>
      <w:r w:rsidR="008C40F8" w:rsidRPr="006129CA">
        <w:rPr>
          <w:rFonts w:ascii="Arial" w:hAnsi="Arial" w:cs="Arial"/>
          <w:b/>
          <w:bCs/>
          <w:sz w:val="20"/>
          <w:szCs w:val="22"/>
        </w:rPr>
        <w:t>Cuadro No. 3</w:t>
      </w:r>
      <w:r w:rsidR="00B82FDB" w:rsidRPr="006129CA">
        <w:rPr>
          <w:rFonts w:ascii="Arial" w:hAnsi="Arial" w:cs="Arial"/>
          <w:b/>
          <w:bCs/>
          <w:sz w:val="20"/>
          <w:szCs w:val="22"/>
        </w:rPr>
        <w:t xml:space="preserve"> Fuente: Elaboración Propia con datos recolectados</w:t>
      </w:r>
    </w:p>
    <w:p w14:paraId="268208B7" w14:textId="77777777" w:rsidR="00C352DB" w:rsidRDefault="00C352DB" w:rsidP="00416B58">
      <w:pPr>
        <w:jc w:val="both"/>
        <w:rPr>
          <w:rFonts w:ascii="Arial" w:hAnsi="Arial" w:cs="Arial"/>
          <w:sz w:val="22"/>
          <w:szCs w:val="22"/>
        </w:rPr>
      </w:pPr>
    </w:p>
    <w:p w14:paraId="24980E90" w14:textId="77777777" w:rsidR="00C352DB" w:rsidRDefault="00C352DB" w:rsidP="00416B58">
      <w:pPr>
        <w:jc w:val="both"/>
        <w:rPr>
          <w:rFonts w:ascii="Arial" w:hAnsi="Arial" w:cs="Arial"/>
          <w:sz w:val="22"/>
          <w:szCs w:val="22"/>
        </w:rPr>
      </w:pPr>
    </w:p>
    <w:p w14:paraId="076C57E8" w14:textId="65951D75" w:rsidR="00A664EC" w:rsidRPr="00C352DB" w:rsidRDefault="00A664EC" w:rsidP="00416B58">
      <w:pPr>
        <w:jc w:val="both"/>
        <w:rPr>
          <w:rFonts w:ascii="Arial" w:hAnsi="Arial" w:cs="Arial"/>
        </w:rPr>
      </w:pPr>
      <w:r w:rsidRPr="00C352DB">
        <w:rPr>
          <w:rFonts w:ascii="Arial" w:hAnsi="Arial" w:cs="Arial"/>
        </w:rPr>
        <w:t xml:space="preserve">Este ejercicio deja dos grandes conclusiones, la primera consiste </w:t>
      </w:r>
      <w:r w:rsidR="000067A9" w:rsidRPr="00C352DB">
        <w:rPr>
          <w:rFonts w:ascii="Arial" w:hAnsi="Arial" w:cs="Arial"/>
        </w:rPr>
        <w:t>que</w:t>
      </w:r>
      <w:r w:rsidRPr="00C352DB">
        <w:rPr>
          <w:rFonts w:ascii="Arial" w:hAnsi="Arial" w:cs="Arial"/>
        </w:rPr>
        <w:t xml:space="preserve"> el en departamento Huila existe una mayor desigualdad de ingresos en relación con los otros tres departamentos, la segunda </w:t>
      </w:r>
      <w:r w:rsidR="000067A9" w:rsidRPr="00C352DB">
        <w:rPr>
          <w:rFonts w:ascii="Arial" w:hAnsi="Arial" w:cs="Arial"/>
        </w:rPr>
        <w:t>conclusión</w:t>
      </w:r>
      <w:r w:rsidRPr="00C352DB">
        <w:rPr>
          <w:rFonts w:ascii="Arial" w:hAnsi="Arial" w:cs="Arial"/>
        </w:rPr>
        <w:t xml:space="preserve"> consiste en que desde el año 2008 hasta el año 2016 la desigualdad de ingresos </w:t>
      </w:r>
      <w:r w:rsidR="000067A9" w:rsidRPr="00C352DB">
        <w:rPr>
          <w:rFonts w:ascii="Arial" w:hAnsi="Arial" w:cs="Arial"/>
        </w:rPr>
        <w:t>s</w:t>
      </w:r>
      <w:r w:rsidRPr="00C352DB">
        <w:rPr>
          <w:rFonts w:ascii="Arial" w:hAnsi="Arial" w:cs="Arial"/>
        </w:rPr>
        <w:t xml:space="preserve">e agudiza superando el promedio nacional de forma continua. </w:t>
      </w:r>
    </w:p>
    <w:p w14:paraId="68FCD938" w14:textId="6CD0A675" w:rsidR="00836594" w:rsidRPr="00C352DB" w:rsidRDefault="00557CC7" w:rsidP="00F8333B">
      <w:pPr>
        <w:jc w:val="both"/>
        <w:rPr>
          <w:rFonts w:ascii="Arial" w:hAnsi="Arial" w:cs="Arial"/>
        </w:rPr>
      </w:pPr>
      <w:r w:rsidRPr="00C352DB">
        <w:rPr>
          <w:rFonts w:ascii="Arial" w:hAnsi="Arial" w:cs="Arial"/>
        </w:rPr>
        <w:t xml:space="preserve"> </w:t>
      </w:r>
      <w:r w:rsidR="00A664EC" w:rsidRPr="00C352DB">
        <w:rPr>
          <w:rFonts w:ascii="Arial" w:hAnsi="Arial" w:cs="Arial"/>
        </w:rPr>
        <w:t xml:space="preserve"> </w:t>
      </w:r>
    </w:p>
    <w:p w14:paraId="7D51FE8F" w14:textId="75181F1F" w:rsidR="004F69FB" w:rsidRPr="00C352DB" w:rsidRDefault="004F69FB" w:rsidP="004F69FB">
      <w:pPr>
        <w:jc w:val="both"/>
        <w:rPr>
          <w:rFonts w:ascii="Arial" w:hAnsi="Arial" w:cs="Arial"/>
        </w:rPr>
      </w:pPr>
      <w:r w:rsidRPr="00C352DB">
        <w:rPr>
          <w:rFonts w:ascii="Arial" w:hAnsi="Arial" w:cs="Arial"/>
        </w:rPr>
        <w:t xml:space="preserve">las “Cifras de pobreza multidimensional calculadas a partir de las proyecciones del Censo General de 2005” entre el año 2002 y 2016, nos permiten concluir con certeza que mediante los resultados expuestos en:  1. Incidencia de la pobreza, 2. Incidencia de la pobreza extrema, y 3. coeficiente de GINI. De los cuatro departamentos medidos, el </w:t>
      </w:r>
      <w:r w:rsidR="00C71A45" w:rsidRPr="00C352DB">
        <w:rPr>
          <w:rFonts w:ascii="Arial" w:hAnsi="Arial" w:cs="Arial"/>
        </w:rPr>
        <w:t xml:space="preserve">Huila es el </w:t>
      </w:r>
      <w:r w:rsidR="006129CA" w:rsidRPr="00C352DB">
        <w:rPr>
          <w:rFonts w:ascii="Arial" w:hAnsi="Arial" w:cs="Arial"/>
        </w:rPr>
        <w:t>más</w:t>
      </w:r>
      <w:r w:rsidR="00C71A45" w:rsidRPr="00C352DB">
        <w:rPr>
          <w:rFonts w:ascii="Arial" w:hAnsi="Arial" w:cs="Arial"/>
        </w:rPr>
        <w:t xml:space="preserve"> vulnerable a pobreza extrema</w:t>
      </w:r>
      <w:r w:rsidR="00684DC0" w:rsidRPr="00C352DB">
        <w:rPr>
          <w:rFonts w:ascii="Arial" w:hAnsi="Arial" w:cs="Arial"/>
        </w:rPr>
        <w:t>,</w:t>
      </w:r>
      <w:r w:rsidR="00C71A45" w:rsidRPr="00C352DB">
        <w:rPr>
          <w:rFonts w:ascii="Arial" w:hAnsi="Arial" w:cs="Arial"/>
        </w:rPr>
        <w:t xml:space="preserve"> producto de la confrontación armada entre el Estado Colombiano y las FARC-EP. </w:t>
      </w:r>
      <w:r w:rsidRPr="00C352DB">
        <w:rPr>
          <w:rFonts w:ascii="Arial" w:hAnsi="Arial" w:cs="Arial"/>
        </w:rPr>
        <w:t xml:space="preserve"> </w:t>
      </w:r>
    </w:p>
    <w:p w14:paraId="01ACBB0E" w14:textId="77777777" w:rsidR="004F69FB" w:rsidRPr="00C352DB" w:rsidRDefault="004F69FB" w:rsidP="004F69FB">
      <w:pPr>
        <w:jc w:val="both"/>
        <w:rPr>
          <w:rFonts w:ascii="Arial" w:hAnsi="Arial" w:cs="Arial"/>
        </w:rPr>
      </w:pPr>
    </w:p>
    <w:p w14:paraId="76C4C583" w14:textId="4CE2B997" w:rsidR="00896A1E" w:rsidRPr="00C352DB" w:rsidRDefault="00896A1E" w:rsidP="00896A1E">
      <w:pPr>
        <w:rPr>
          <w:rFonts w:ascii="Arial" w:hAnsi="Arial" w:cs="Arial"/>
        </w:rPr>
      </w:pPr>
    </w:p>
    <w:p w14:paraId="05071E30" w14:textId="75DA2E5E" w:rsidR="001B04A5" w:rsidRPr="00C352DB" w:rsidRDefault="001B04A5" w:rsidP="001B04A5">
      <w:pPr>
        <w:pStyle w:val="Prrafodelista"/>
        <w:numPr>
          <w:ilvl w:val="0"/>
          <w:numId w:val="4"/>
        </w:numPr>
        <w:rPr>
          <w:rFonts w:ascii="Arial" w:hAnsi="Arial" w:cs="Arial"/>
          <w:b/>
          <w:bCs/>
        </w:rPr>
      </w:pPr>
      <w:r w:rsidRPr="00C352DB">
        <w:rPr>
          <w:rFonts w:ascii="Arial" w:hAnsi="Arial" w:cs="Arial"/>
          <w:b/>
          <w:bCs/>
        </w:rPr>
        <w:t>EL GRADO DE AFECTACIÓN DERIVADO DEL CONFLICTO</w:t>
      </w:r>
    </w:p>
    <w:p w14:paraId="4E31CF0C" w14:textId="3ECC6580" w:rsidR="00896A1E" w:rsidRPr="00C352DB" w:rsidRDefault="00896A1E" w:rsidP="00896A1E">
      <w:pPr>
        <w:rPr>
          <w:rFonts w:ascii="Arial" w:hAnsi="Arial" w:cs="Arial"/>
          <w:b/>
          <w:bCs/>
        </w:rPr>
      </w:pPr>
    </w:p>
    <w:p w14:paraId="08C9E493" w14:textId="4B64E762" w:rsidR="00896A1E" w:rsidRPr="00C352DB" w:rsidRDefault="00896A1E" w:rsidP="00896A1E">
      <w:pPr>
        <w:jc w:val="both"/>
        <w:rPr>
          <w:rFonts w:ascii="Arial" w:hAnsi="Arial" w:cs="Arial"/>
        </w:rPr>
      </w:pPr>
      <w:r w:rsidRPr="00C352DB">
        <w:rPr>
          <w:rFonts w:ascii="Arial" w:hAnsi="Arial" w:cs="Arial"/>
        </w:rPr>
        <w:t xml:space="preserve">La medición de fenómenos sociales como el conflicto armado es de </w:t>
      </w:r>
      <w:r w:rsidR="001A2D0D" w:rsidRPr="00C352DB">
        <w:rPr>
          <w:rFonts w:ascii="Arial" w:hAnsi="Arial" w:cs="Arial"/>
        </w:rPr>
        <w:t xml:space="preserve">gran relevancia </w:t>
      </w:r>
      <w:r w:rsidRPr="00C352DB">
        <w:rPr>
          <w:rFonts w:ascii="Arial" w:hAnsi="Arial" w:cs="Arial"/>
        </w:rPr>
        <w:t>para guiar las políticas públicas. Esta medición tomó especial importancia para que el Gobierno Nacional y las FARC buscaran una salida negociada al conflicto que ha vivido el país por más de 50 años.</w:t>
      </w:r>
    </w:p>
    <w:p w14:paraId="44527F25" w14:textId="77777777" w:rsidR="00896A1E" w:rsidRPr="00C352DB" w:rsidRDefault="00896A1E" w:rsidP="00896A1E">
      <w:pPr>
        <w:jc w:val="both"/>
        <w:rPr>
          <w:rFonts w:ascii="Arial" w:hAnsi="Arial" w:cs="Arial"/>
        </w:rPr>
      </w:pPr>
    </w:p>
    <w:p w14:paraId="12FEAC26" w14:textId="77777777" w:rsidR="006129CA" w:rsidRPr="00C352DB" w:rsidRDefault="00896A1E" w:rsidP="00896A1E">
      <w:pPr>
        <w:jc w:val="both"/>
        <w:rPr>
          <w:rFonts w:ascii="Arial" w:hAnsi="Arial" w:cs="Arial"/>
          <w:i/>
          <w:iCs/>
        </w:rPr>
      </w:pPr>
      <w:r w:rsidRPr="00C352DB">
        <w:rPr>
          <w:rFonts w:ascii="Arial" w:hAnsi="Arial" w:cs="Arial"/>
        </w:rPr>
        <w:t>La definición de conflicto en la que se enmarca el índice</w:t>
      </w:r>
      <w:r w:rsidR="00A6699A" w:rsidRPr="00C352DB">
        <w:rPr>
          <w:rFonts w:ascii="Arial" w:hAnsi="Arial" w:cs="Arial"/>
        </w:rPr>
        <w:t>,</w:t>
      </w:r>
      <w:r w:rsidRPr="00C352DB">
        <w:rPr>
          <w:rFonts w:ascii="Arial" w:hAnsi="Arial" w:cs="Arial"/>
        </w:rPr>
        <w:t xml:space="preserve"> es la del Comité Internacional de la Cruz Roja (CICR), la cual recoge en buena medida las características del conflicto colombiano. El CICR es la entidad designada por los Estados Partes en los Convenios de Ginebra para trabajar por la comprensión y la difusión del derecho internacional humanitario aplicable en los conflictos armados. La definición establecida es la </w:t>
      </w:r>
      <w:r w:rsidR="00A6699A" w:rsidRPr="00C352DB">
        <w:rPr>
          <w:rFonts w:ascii="Arial" w:hAnsi="Arial" w:cs="Arial"/>
        </w:rPr>
        <w:t>siguiente:</w:t>
      </w:r>
      <w:r w:rsidR="00A6699A" w:rsidRPr="00C352DB">
        <w:rPr>
          <w:rFonts w:ascii="Arial" w:hAnsi="Arial" w:cs="Arial"/>
          <w:i/>
          <w:iCs/>
        </w:rPr>
        <w:t xml:space="preserve"> </w:t>
      </w:r>
    </w:p>
    <w:p w14:paraId="722AB0FE" w14:textId="77777777" w:rsidR="006129CA" w:rsidRPr="00C352DB" w:rsidRDefault="006129CA" w:rsidP="00896A1E">
      <w:pPr>
        <w:jc w:val="both"/>
        <w:rPr>
          <w:rFonts w:ascii="Arial" w:hAnsi="Arial" w:cs="Arial"/>
          <w:iCs/>
        </w:rPr>
      </w:pPr>
    </w:p>
    <w:p w14:paraId="2BE47A92" w14:textId="18AE9C6B" w:rsidR="00896A1E" w:rsidRPr="00C352DB" w:rsidRDefault="00A6699A" w:rsidP="006129CA">
      <w:pPr>
        <w:ind w:left="708"/>
        <w:jc w:val="both"/>
        <w:rPr>
          <w:rFonts w:ascii="Arial" w:hAnsi="Arial" w:cs="Arial"/>
        </w:rPr>
      </w:pPr>
      <w:r w:rsidRPr="00C352DB">
        <w:rPr>
          <w:rFonts w:ascii="Arial" w:hAnsi="Arial" w:cs="Arial"/>
          <w:iCs/>
        </w:rPr>
        <w:t>Son</w:t>
      </w:r>
      <w:r w:rsidR="00896A1E" w:rsidRPr="00C352DB">
        <w:rPr>
          <w:rFonts w:ascii="Arial" w:hAnsi="Arial" w:cs="Arial"/>
          <w:iCs/>
        </w:rPr>
        <w:t xml:space="preserve"> enfrentamientos armados prolongados que ocurren entre fuerzas armadas gubernamentales y las fuerzas de uno o más grupos armados, o entre estos grupos, que surgen en el territorio de un Estado [Parte en los Convenios de Ginebra]. El enfrentamiento armado debe alcanzar un nivel mínimo de intensidad y las partes que participan en el conflicto deben</w:t>
      </w:r>
      <w:r w:rsidR="006129CA" w:rsidRPr="00C352DB">
        <w:rPr>
          <w:rFonts w:ascii="Arial" w:hAnsi="Arial" w:cs="Arial"/>
          <w:iCs/>
        </w:rPr>
        <w:t xml:space="preserve"> poseer una organización mínima</w:t>
      </w:r>
      <w:r w:rsidR="00896A1E" w:rsidRPr="00C352DB">
        <w:rPr>
          <w:rFonts w:ascii="Arial" w:hAnsi="Arial" w:cs="Arial"/>
        </w:rPr>
        <w:t xml:space="preserve"> (Comité Internacional de la Cruz Roja, 2008).</w:t>
      </w:r>
    </w:p>
    <w:p w14:paraId="773EFB7E" w14:textId="77777777" w:rsidR="00896A1E" w:rsidRPr="00C352DB" w:rsidRDefault="00896A1E" w:rsidP="00896A1E">
      <w:pPr>
        <w:jc w:val="both"/>
        <w:rPr>
          <w:rFonts w:ascii="Arial" w:hAnsi="Arial" w:cs="Arial"/>
        </w:rPr>
      </w:pPr>
    </w:p>
    <w:p w14:paraId="4643036A" w14:textId="77777777" w:rsidR="00896A1E" w:rsidRPr="00C352DB" w:rsidRDefault="00896A1E" w:rsidP="00896A1E">
      <w:pPr>
        <w:jc w:val="both"/>
        <w:rPr>
          <w:rFonts w:ascii="Arial" w:hAnsi="Arial" w:cs="Arial"/>
        </w:rPr>
      </w:pPr>
      <w:r w:rsidRPr="00C352DB">
        <w:rPr>
          <w:rFonts w:ascii="Arial" w:hAnsi="Arial" w:cs="Arial"/>
        </w:rPr>
        <w:t xml:space="preserve">Es importante precisar que, el índice de incidencia del conflicto armado (IICA) se calculó por primera vez en el año 2015 con 6 variables, haciendo una medición para el período 2002 – 2013, el cual fue remitido como insumo técnico para apoyar la división regional de los municipios priorizados en el Decreto 893 de 2017. Posteriormente, en el año 2021 </w:t>
      </w:r>
      <w:r w:rsidRPr="00C352DB">
        <w:rPr>
          <w:rFonts w:ascii="Arial" w:hAnsi="Arial" w:cs="Arial"/>
        </w:rPr>
        <w:lastRenderedPageBreak/>
        <w:t>se actualizó el índice con corte a 2019 y se incluyeron 2 variables nuevas. De esta manera, las primeras seis variables del IICA corresponden a: (i) acciones armadas, (</w:t>
      </w:r>
      <w:proofErr w:type="spellStart"/>
      <w:r w:rsidRPr="00C352DB">
        <w:rPr>
          <w:rFonts w:ascii="Arial" w:hAnsi="Arial" w:cs="Arial"/>
        </w:rPr>
        <w:t>ii</w:t>
      </w:r>
      <w:proofErr w:type="spellEnd"/>
      <w:r w:rsidRPr="00C352DB">
        <w:rPr>
          <w:rFonts w:ascii="Arial" w:hAnsi="Arial" w:cs="Arial"/>
        </w:rPr>
        <w:t>) homicidios, (</w:t>
      </w:r>
      <w:proofErr w:type="spellStart"/>
      <w:r w:rsidRPr="00C352DB">
        <w:rPr>
          <w:rFonts w:ascii="Arial" w:hAnsi="Arial" w:cs="Arial"/>
        </w:rPr>
        <w:t>iii</w:t>
      </w:r>
      <w:proofErr w:type="spellEnd"/>
      <w:r w:rsidRPr="00C352DB">
        <w:rPr>
          <w:rFonts w:ascii="Arial" w:hAnsi="Arial" w:cs="Arial"/>
        </w:rPr>
        <w:t>) secuestros, (</w:t>
      </w:r>
      <w:proofErr w:type="spellStart"/>
      <w:r w:rsidRPr="00C352DB">
        <w:rPr>
          <w:rFonts w:ascii="Arial" w:hAnsi="Arial" w:cs="Arial"/>
        </w:rPr>
        <w:t>iv</w:t>
      </w:r>
      <w:proofErr w:type="spellEnd"/>
      <w:r w:rsidRPr="00C352DB">
        <w:rPr>
          <w:rFonts w:ascii="Arial" w:hAnsi="Arial" w:cs="Arial"/>
        </w:rPr>
        <w:t>) víctimas de minas antipersonal, (v) desplazamiento forzado y (vi) cultivos de coca. Por su parte, las dos variables que se incluyeron fueron (</w:t>
      </w:r>
      <w:proofErr w:type="spellStart"/>
      <w:r w:rsidRPr="00C352DB">
        <w:rPr>
          <w:rFonts w:ascii="Arial" w:hAnsi="Arial" w:cs="Arial"/>
        </w:rPr>
        <w:t>vii</w:t>
      </w:r>
      <w:proofErr w:type="spellEnd"/>
      <w:r w:rsidRPr="00C352DB">
        <w:rPr>
          <w:rFonts w:ascii="Arial" w:hAnsi="Arial" w:cs="Arial"/>
        </w:rPr>
        <w:t>) asesinato de líderes sociales y defensores de Derechos Humanos y (</w:t>
      </w:r>
      <w:proofErr w:type="spellStart"/>
      <w:r w:rsidRPr="00C352DB">
        <w:rPr>
          <w:rFonts w:ascii="Arial" w:hAnsi="Arial" w:cs="Arial"/>
        </w:rPr>
        <w:t>vii</w:t>
      </w:r>
      <w:proofErr w:type="spellEnd"/>
      <w:r w:rsidRPr="00C352DB">
        <w:rPr>
          <w:rFonts w:ascii="Arial" w:hAnsi="Arial" w:cs="Arial"/>
        </w:rPr>
        <w:t>) asesinato de excombatientes. Es importante aclarar que la información para las últimas dos variables solo está disponible a partir del año 2017.</w:t>
      </w:r>
    </w:p>
    <w:p w14:paraId="13E6D00E" w14:textId="77777777" w:rsidR="00896A1E" w:rsidRPr="00C352DB" w:rsidRDefault="00896A1E" w:rsidP="00896A1E">
      <w:pPr>
        <w:jc w:val="both"/>
        <w:rPr>
          <w:rFonts w:ascii="Arial" w:hAnsi="Arial" w:cs="Arial"/>
        </w:rPr>
      </w:pPr>
    </w:p>
    <w:p w14:paraId="31CB1BAA" w14:textId="77777777" w:rsidR="00DC4E7A" w:rsidRPr="00C352DB" w:rsidRDefault="00896A1E" w:rsidP="001A2D0D">
      <w:pPr>
        <w:jc w:val="both"/>
        <w:rPr>
          <w:rFonts w:ascii="Arial" w:hAnsi="Arial" w:cs="Arial"/>
        </w:rPr>
      </w:pPr>
      <w:r w:rsidRPr="00C352DB">
        <w:rPr>
          <w:rFonts w:ascii="Arial" w:hAnsi="Arial" w:cs="Arial"/>
        </w:rPr>
        <w:t>De los municipios PDET seleccionados</w:t>
      </w:r>
      <w:r w:rsidR="007C78C5" w:rsidRPr="00C352DB">
        <w:rPr>
          <w:rFonts w:ascii="Arial" w:hAnsi="Arial" w:cs="Arial"/>
        </w:rPr>
        <w:t xml:space="preserve"> en el decreto 893 de 2017</w:t>
      </w:r>
      <w:r w:rsidRPr="00C352DB">
        <w:rPr>
          <w:rFonts w:ascii="Arial" w:hAnsi="Arial" w:cs="Arial"/>
        </w:rPr>
        <w:t xml:space="preserve">, aproximadamente el 67% representan Muy Alta y Alta Incidencia del Conflicto Armado, según el índice de incidencia del conflicto armado suministrado por el DNP. </w:t>
      </w:r>
      <w:r w:rsidR="007C78C5" w:rsidRPr="00C352DB">
        <w:rPr>
          <w:rFonts w:ascii="Arial" w:hAnsi="Arial" w:cs="Arial"/>
        </w:rPr>
        <w:t>Es importante resaltar que el</w:t>
      </w:r>
      <w:r w:rsidRPr="00C352DB">
        <w:rPr>
          <w:rFonts w:ascii="Arial" w:hAnsi="Arial" w:cs="Arial"/>
        </w:rPr>
        <w:t xml:space="preserve"> 18% de los municipios PDET seleccionados representan Baja y Medio Baja Incidencia del Conflicto Armado. De este punto radica la afirmación de que el Proceso de Paz no reconoce el conflicto en el Huila, ya que se discriminaron y revictimizaron municipios como Colombia y Baraya, los cuales presenta</w:t>
      </w:r>
      <w:r w:rsidR="007C78C5" w:rsidRPr="00C352DB">
        <w:rPr>
          <w:rFonts w:ascii="Arial" w:hAnsi="Arial" w:cs="Arial"/>
        </w:rPr>
        <w:t>n</w:t>
      </w:r>
      <w:r w:rsidRPr="00C352DB">
        <w:rPr>
          <w:rFonts w:ascii="Arial" w:hAnsi="Arial" w:cs="Arial"/>
        </w:rPr>
        <w:t xml:space="preserve"> un IICCA ALTO</w:t>
      </w:r>
      <w:r w:rsidR="007C78C5" w:rsidRPr="00C352DB">
        <w:rPr>
          <w:rFonts w:ascii="Arial" w:hAnsi="Arial" w:cs="Arial"/>
        </w:rPr>
        <w:t xml:space="preserve"> (2002 -2013)</w:t>
      </w:r>
      <w:r w:rsidRPr="00C352DB">
        <w:rPr>
          <w:rFonts w:ascii="Arial" w:hAnsi="Arial" w:cs="Arial"/>
        </w:rPr>
        <w:t xml:space="preserve"> </w:t>
      </w:r>
      <w:r w:rsidR="007C78C5" w:rsidRPr="00C352DB">
        <w:rPr>
          <w:rFonts w:ascii="Arial" w:hAnsi="Arial" w:cs="Arial"/>
        </w:rPr>
        <w:t xml:space="preserve">en la información que suministró </w:t>
      </w:r>
      <w:r w:rsidRPr="00C352DB">
        <w:rPr>
          <w:rFonts w:ascii="Arial" w:hAnsi="Arial" w:cs="Arial"/>
        </w:rPr>
        <w:t xml:space="preserve">el DNP para </w:t>
      </w:r>
      <w:r w:rsidR="007C78C5" w:rsidRPr="00C352DB">
        <w:rPr>
          <w:rFonts w:ascii="Arial" w:hAnsi="Arial" w:cs="Arial"/>
        </w:rPr>
        <w:t xml:space="preserve">el momento de la </w:t>
      </w:r>
      <w:r w:rsidRPr="00C352DB">
        <w:rPr>
          <w:rFonts w:ascii="Arial" w:hAnsi="Arial" w:cs="Arial"/>
        </w:rPr>
        <w:t>selección de municipios PDET</w:t>
      </w:r>
      <w:r w:rsidR="00DC4E7A" w:rsidRPr="00C352DB">
        <w:rPr>
          <w:rFonts w:ascii="Arial" w:hAnsi="Arial" w:cs="Arial"/>
        </w:rPr>
        <w:t>.</w:t>
      </w:r>
    </w:p>
    <w:p w14:paraId="57BAE569" w14:textId="77777777" w:rsidR="00DC4E7A" w:rsidRPr="00C352DB" w:rsidRDefault="00DC4E7A" w:rsidP="001A2D0D">
      <w:pPr>
        <w:jc w:val="both"/>
        <w:rPr>
          <w:rFonts w:ascii="Arial" w:hAnsi="Arial" w:cs="Arial"/>
        </w:rPr>
      </w:pPr>
    </w:p>
    <w:p w14:paraId="04CE3981" w14:textId="28C37F77" w:rsidR="0010127B" w:rsidRPr="00C352DB" w:rsidRDefault="007C78C5" w:rsidP="0010127B">
      <w:pPr>
        <w:jc w:val="both"/>
        <w:rPr>
          <w:rFonts w:ascii="Arial" w:hAnsi="Arial" w:cs="Arial"/>
          <w:b/>
          <w:bCs/>
          <w:u w:val="single"/>
        </w:rPr>
      </w:pPr>
      <w:r w:rsidRPr="00C352DB">
        <w:rPr>
          <w:rFonts w:ascii="Arial" w:hAnsi="Arial" w:cs="Arial"/>
        </w:rPr>
        <w:t xml:space="preserve"> </w:t>
      </w:r>
      <w:r w:rsidR="00DC4E7A" w:rsidRPr="00C352DB">
        <w:rPr>
          <w:rFonts w:ascii="Arial" w:hAnsi="Arial" w:cs="Arial"/>
        </w:rPr>
        <w:t>Lo anterior, deja en evidencia la</w:t>
      </w:r>
      <w:r w:rsidRPr="00C352DB">
        <w:rPr>
          <w:rFonts w:ascii="Arial" w:hAnsi="Arial" w:cs="Arial"/>
        </w:rPr>
        <w:t xml:space="preserve"> negligencia y preferencia política</w:t>
      </w:r>
      <w:r w:rsidR="0057344D" w:rsidRPr="00C352DB">
        <w:rPr>
          <w:rFonts w:ascii="Arial" w:hAnsi="Arial" w:cs="Arial"/>
        </w:rPr>
        <w:t xml:space="preserve"> del gobierno Santos</w:t>
      </w:r>
      <w:r w:rsidR="00DC4E7A" w:rsidRPr="00C352DB">
        <w:rPr>
          <w:rFonts w:ascii="Arial" w:hAnsi="Arial" w:cs="Arial"/>
        </w:rPr>
        <w:t>, dejando en el olvido al departamento del Huila y agravando la situación, como lo demuestra la información suministrada de</w:t>
      </w:r>
      <w:r w:rsidR="00896A1E" w:rsidRPr="00C352DB">
        <w:rPr>
          <w:rFonts w:ascii="Arial" w:hAnsi="Arial" w:cs="Arial"/>
        </w:rPr>
        <w:t xml:space="preserve"> </w:t>
      </w:r>
      <w:r w:rsidR="00896A1E" w:rsidRPr="00C352DB">
        <w:rPr>
          <w:rFonts w:ascii="Arial" w:hAnsi="Arial" w:cs="Arial"/>
          <w:b/>
          <w:bCs/>
          <w:u w:val="single"/>
        </w:rPr>
        <w:t>IICA 2019</w:t>
      </w:r>
      <w:r w:rsidR="00DC4E7A" w:rsidRPr="00C352DB">
        <w:rPr>
          <w:rFonts w:ascii="Arial" w:hAnsi="Arial" w:cs="Arial"/>
          <w:b/>
          <w:bCs/>
          <w:u w:val="single"/>
        </w:rPr>
        <w:t xml:space="preserve">, donde </w:t>
      </w:r>
      <w:r w:rsidR="0057344D" w:rsidRPr="00C352DB">
        <w:rPr>
          <w:rFonts w:ascii="Arial" w:hAnsi="Arial" w:cs="Arial"/>
          <w:b/>
          <w:bCs/>
          <w:u w:val="single"/>
        </w:rPr>
        <w:t>los municipios de Colombia y Baraya aumentaron su índice a</w:t>
      </w:r>
      <w:r w:rsidR="00896A1E" w:rsidRPr="00C352DB">
        <w:rPr>
          <w:rFonts w:ascii="Arial" w:hAnsi="Arial" w:cs="Arial"/>
          <w:b/>
          <w:bCs/>
          <w:u w:val="single"/>
        </w:rPr>
        <w:t xml:space="preserve"> MUY ALTO. </w:t>
      </w:r>
    </w:p>
    <w:p w14:paraId="7680C474" w14:textId="477D64FF" w:rsidR="0010127B" w:rsidRPr="00C352DB" w:rsidRDefault="0010127B" w:rsidP="0010127B">
      <w:pPr>
        <w:jc w:val="both"/>
        <w:rPr>
          <w:rFonts w:ascii="Arial" w:hAnsi="Arial" w:cs="Arial"/>
        </w:rPr>
      </w:pPr>
    </w:p>
    <w:p w14:paraId="30985B30" w14:textId="23831A8C" w:rsidR="006129CA" w:rsidRDefault="006129CA" w:rsidP="0010127B">
      <w:pPr>
        <w:jc w:val="both"/>
        <w:rPr>
          <w:rFonts w:ascii="Arial" w:hAnsi="Arial" w:cs="Arial"/>
          <w:sz w:val="22"/>
          <w:szCs w:val="22"/>
        </w:rPr>
      </w:pPr>
    </w:p>
    <w:p w14:paraId="779E298C" w14:textId="77777777" w:rsidR="006129CA" w:rsidRPr="006129CA" w:rsidRDefault="006129CA" w:rsidP="0010127B">
      <w:pPr>
        <w:jc w:val="both"/>
        <w:rPr>
          <w:rFonts w:ascii="Arial" w:hAnsi="Arial" w:cs="Arial"/>
          <w:sz w:val="22"/>
          <w:szCs w:val="22"/>
        </w:rPr>
      </w:pPr>
    </w:p>
    <w:tbl>
      <w:tblPr>
        <w:tblW w:w="6780" w:type="dxa"/>
        <w:jc w:val="center"/>
        <w:tblCellMar>
          <w:left w:w="70" w:type="dxa"/>
          <w:right w:w="70" w:type="dxa"/>
        </w:tblCellMar>
        <w:tblLook w:val="04A0" w:firstRow="1" w:lastRow="0" w:firstColumn="1" w:lastColumn="0" w:noHBand="0" w:noVBand="1"/>
      </w:tblPr>
      <w:tblGrid>
        <w:gridCol w:w="2320"/>
        <w:gridCol w:w="2920"/>
        <w:gridCol w:w="1540"/>
      </w:tblGrid>
      <w:tr w:rsidR="0010127B" w:rsidRPr="006129CA" w14:paraId="0DF339AC" w14:textId="77777777" w:rsidTr="00246BF3">
        <w:trPr>
          <w:trHeight w:val="474"/>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D97FE" w14:textId="77777777" w:rsidR="0010127B" w:rsidRPr="006129CA" w:rsidRDefault="0010127B" w:rsidP="00246BF3">
            <w:pPr>
              <w:jc w:val="center"/>
              <w:rPr>
                <w:rFonts w:ascii="Arial" w:hAnsi="Arial" w:cs="Arial"/>
                <w:b/>
                <w:bCs/>
                <w:color w:val="000000"/>
                <w:sz w:val="20"/>
                <w:szCs w:val="20"/>
                <w:lang w:eastAsia="es-CO"/>
              </w:rPr>
            </w:pPr>
            <w:r w:rsidRPr="006129CA">
              <w:rPr>
                <w:rFonts w:ascii="Arial" w:hAnsi="Arial" w:cs="Arial"/>
                <w:b/>
                <w:bCs/>
                <w:color w:val="000000"/>
                <w:sz w:val="20"/>
                <w:szCs w:val="20"/>
                <w:lang w:eastAsia="es-CO"/>
              </w:rPr>
              <w:t>DEPARTAMENTO</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4FBCBCDF" w14:textId="77777777" w:rsidR="0010127B" w:rsidRPr="006129CA" w:rsidRDefault="0010127B" w:rsidP="00246BF3">
            <w:pPr>
              <w:jc w:val="center"/>
              <w:rPr>
                <w:rFonts w:ascii="Arial" w:hAnsi="Arial" w:cs="Arial"/>
                <w:b/>
                <w:bCs/>
                <w:color w:val="000000"/>
                <w:sz w:val="20"/>
                <w:szCs w:val="20"/>
                <w:lang w:eastAsia="es-CO"/>
              </w:rPr>
            </w:pPr>
            <w:r w:rsidRPr="006129CA">
              <w:rPr>
                <w:rFonts w:ascii="Arial" w:hAnsi="Arial" w:cs="Arial"/>
                <w:b/>
                <w:bCs/>
                <w:color w:val="000000"/>
                <w:sz w:val="20"/>
                <w:szCs w:val="20"/>
                <w:lang w:eastAsia="es-CO"/>
              </w:rPr>
              <w:t>MUNICIPIO</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16A68970" w14:textId="77777777" w:rsidR="0010127B" w:rsidRPr="006129CA" w:rsidRDefault="0010127B" w:rsidP="00246BF3">
            <w:pPr>
              <w:jc w:val="center"/>
              <w:rPr>
                <w:rFonts w:ascii="Arial" w:hAnsi="Arial" w:cs="Arial"/>
                <w:b/>
                <w:bCs/>
                <w:color w:val="000000"/>
                <w:sz w:val="20"/>
                <w:szCs w:val="20"/>
                <w:lang w:eastAsia="es-CO"/>
              </w:rPr>
            </w:pPr>
            <w:r w:rsidRPr="006129CA">
              <w:rPr>
                <w:rFonts w:ascii="Arial" w:hAnsi="Arial" w:cs="Arial"/>
                <w:b/>
                <w:bCs/>
                <w:color w:val="000000"/>
                <w:sz w:val="20"/>
                <w:szCs w:val="20"/>
                <w:lang w:eastAsia="es-CO"/>
              </w:rPr>
              <w:t>IICA (2002-2013)</w:t>
            </w:r>
          </w:p>
        </w:tc>
      </w:tr>
      <w:tr w:rsidR="0010127B" w:rsidRPr="006129CA" w14:paraId="76904716" w14:textId="77777777" w:rsidTr="00246BF3">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6F846DD" w14:textId="77777777"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HUILA</w:t>
            </w:r>
          </w:p>
        </w:tc>
        <w:tc>
          <w:tcPr>
            <w:tcW w:w="2920" w:type="dxa"/>
            <w:tcBorders>
              <w:top w:val="nil"/>
              <w:left w:val="nil"/>
              <w:bottom w:val="single" w:sz="4" w:space="0" w:color="auto"/>
              <w:right w:val="single" w:sz="4" w:space="0" w:color="auto"/>
            </w:tcBorders>
            <w:shd w:val="clear" w:color="000000" w:fill="92D050"/>
            <w:noWrap/>
            <w:vAlign w:val="bottom"/>
            <w:hideMark/>
          </w:tcPr>
          <w:p w14:paraId="3DC35BC9" w14:textId="77777777"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COLOMBIA</w:t>
            </w:r>
          </w:p>
        </w:tc>
        <w:tc>
          <w:tcPr>
            <w:tcW w:w="1540" w:type="dxa"/>
            <w:tcBorders>
              <w:top w:val="nil"/>
              <w:left w:val="nil"/>
              <w:bottom w:val="single" w:sz="4" w:space="0" w:color="auto"/>
              <w:right w:val="single" w:sz="4" w:space="0" w:color="auto"/>
            </w:tcBorders>
            <w:shd w:val="clear" w:color="000000" w:fill="92D050"/>
            <w:noWrap/>
            <w:vAlign w:val="bottom"/>
            <w:hideMark/>
          </w:tcPr>
          <w:p w14:paraId="0AA4FD26" w14:textId="77777777"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ALTO</w:t>
            </w:r>
          </w:p>
        </w:tc>
      </w:tr>
      <w:tr w:rsidR="0010127B" w:rsidRPr="006129CA" w14:paraId="08DF3FFE" w14:textId="77777777" w:rsidTr="006129CA">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14:paraId="1803FE3F" w14:textId="77777777"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HUILA</w:t>
            </w:r>
          </w:p>
        </w:tc>
        <w:tc>
          <w:tcPr>
            <w:tcW w:w="2920" w:type="dxa"/>
            <w:tcBorders>
              <w:top w:val="nil"/>
              <w:left w:val="nil"/>
              <w:bottom w:val="nil"/>
              <w:right w:val="single" w:sz="4" w:space="0" w:color="auto"/>
            </w:tcBorders>
            <w:shd w:val="clear" w:color="000000" w:fill="92D050"/>
            <w:noWrap/>
            <w:vAlign w:val="bottom"/>
            <w:hideMark/>
          </w:tcPr>
          <w:p w14:paraId="6C3D760D" w14:textId="77777777"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BARAYA</w:t>
            </w:r>
          </w:p>
        </w:tc>
        <w:tc>
          <w:tcPr>
            <w:tcW w:w="1540" w:type="dxa"/>
            <w:tcBorders>
              <w:top w:val="nil"/>
              <w:left w:val="nil"/>
              <w:bottom w:val="nil"/>
              <w:right w:val="single" w:sz="4" w:space="0" w:color="auto"/>
            </w:tcBorders>
            <w:shd w:val="clear" w:color="000000" w:fill="92D050"/>
            <w:noWrap/>
            <w:vAlign w:val="bottom"/>
            <w:hideMark/>
          </w:tcPr>
          <w:p w14:paraId="0CE6AF49" w14:textId="77777777"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ALTO</w:t>
            </w:r>
          </w:p>
        </w:tc>
      </w:tr>
      <w:tr w:rsidR="006129CA" w:rsidRPr="006129CA" w14:paraId="2E1820CD" w14:textId="77777777" w:rsidTr="00246BF3">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4ABD3330" w14:textId="77777777" w:rsidR="006129CA" w:rsidRPr="006129CA" w:rsidRDefault="006129CA" w:rsidP="00FE620E">
            <w:pPr>
              <w:rPr>
                <w:rFonts w:ascii="Arial" w:hAnsi="Arial" w:cs="Arial"/>
                <w:color w:val="000000"/>
                <w:sz w:val="20"/>
                <w:szCs w:val="20"/>
                <w:lang w:eastAsia="es-CO"/>
              </w:rPr>
            </w:pPr>
          </w:p>
        </w:tc>
        <w:tc>
          <w:tcPr>
            <w:tcW w:w="2920" w:type="dxa"/>
            <w:tcBorders>
              <w:top w:val="nil"/>
              <w:left w:val="nil"/>
              <w:bottom w:val="single" w:sz="4" w:space="0" w:color="auto"/>
              <w:right w:val="single" w:sz="4" w:space="0" w:color="auto"/>
            </w:tcBorders>
            <w:shd w:val="clear" w:color="000000" w:fill="92D050"/>
            <w:noWrap/>
            <w:vAlign w:val="bottom"/>
          </w:tcPr>
          <w:p w14:paraId="57618264" w14:textId="77777777" w:rsidR="006129CA" w:rsidRPr="006129CA" w:rsidRDefault="006129CA" w:rsidP="00246BF3">
            <w:pPr>
              <w:jc w:val="center"/>
              <w:rPr>
                <w:rFonts w:ascii="Arial" w:hAnsi="Arial" w:cs="Arial"/>
                <w:color w:val="000000"/>
                <w:sz w:val="20"/>
                <w:szCs w:val="20"/>
                <w:lang w:eastAsia="es-CO"/>
              </w:rPr>
            </w:pPr>
          </w:p>
        </w:tc>
        <w:tc>
          <w:tcPr>
            <w:tcW w:w="1540" w:type="dxa"/>
            <w:tcBorders>
              <w:top w:val="nil"/>
              <w:left w:val="nil"/>
              <w:bottom w:val="single" w:sz="4" w:space="0" w:color="auto"/>
              <w:right w:val="single" w:sz="4" w:space="0" w:color="auto"/>
            </w:tcBorders>
            <w:shd w:val="clear" w:color="000000" w:fill="92D050"/>
            <w:noWrap/>
            <w:vAlign w:val="bottom"/>
          </w:tcPr>
          <w:p w14:paraId="52D41AE2" w14:textId="77777777" w:rsidR="006129CA" w:rsidRPr="006129CA" w:rsidRDefault="006129CA" w:rsidP="00246BF3">
            <w:pPr>
              <w:jc w:val="center"/>
              <w:rPr>
                <w:rFonts w:ascii="Arial" w:hAnsi="Arial" w:cs="Arial"/>
                <w:color w:val="000000"/>
                <w:sz w:val="20"/>
                <w:szCs w:val="20"/>
                <w:lang w:eastAsia="es-CO"/>
              </w:rPr>
            </w:pPr>
          </w:p>
        </w:tc>
      </w:tr>
    </w:tbl>
    <w:p w14:paraId="4CF3A0F8" w14:textId="68AF1CA4" w:rsidR="0010127B" w:rsidRDefault="0010127B" w:rsidP="0010127B">
      <w:pPr>
        <w:rPr>
          <w:rFonts w:ascii="Arial" w:hAnsi="Arial" w:cs="Arial"/>
          <w:sz w:val="20"/>
          <w:szCs w:val="20"/>
        </w:rPr>
      </w:pPr>
    </w:p>
    <w:p w14:paraId="20EAC04F" w14:textId="77777777" w:rsidR="006129CA" w:rsidRPr="006129CA" w:rsidRDefault="006129CA" w:rsidP="0010127B">
      <w:pPr>
        <w:rPr>
          <w:rFonts w:ascii="Arial" w:hAnsi="Arial" w:cs="Arial"/>
          <w:sz w:val="20"/>
          <w:szCs w:val="20"/>
        </w:rPr>
      </w:pPr>
    </w:p>
    <w:tbl>
      <w:tblPr>
        <w:tblW w:w="6780" w:type="dxa"/>
        <w:jc w:val="center"/>
        <w:tblCellMar>
          <w:left w:w="70" w:type="dxa"/>
          <w:right w:w="70" w:type="dxa"/>
        </w:tblCellMar>
        <w:tblLook w:val="04A0" w:firstRow="1" w:lastRow="0" w:firstColumn="1" w:lastColumn="0" w:noHBand="0" w:noVBand="1"/>
      </w:tblPr>
      <w:tblGrid>
        <w:gridCol w:w="2320"/>
        <w:gridCol w:w="2920"/>
        <w:gridCol w:w="1540"/>
      </w:tblGrid>
      <w:tr w:rsidR="0010127B" w:rsidRPr="006129CA" w14:paraId="61CFF9E2" w14:textId="77777777" w:rsidTr="00246BF3">
        <w:trPr>
          <w:trHeight w:val="474"/>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31EFD" w14:textId="77777777" w:rsidR="0010127B" w:rsidRPr="006129CA" w:rsidRDefault="0010127B" w:rsidP="00246BF3">
            <w:pPr>
              <w:jc w:val="center"/>
              <w:rPr>
                <w:rFonts w:ascii="Arial" w:hAnsi="Arial" w:cs="Arial"/>
                <w:b/>
                <w:bCs/>
                <w:color w:val="000000"/>
                <w:sz w:val="20"/>
                <w:szCs w:val="20"/>
                <w:lang w:eastAsia="es-CO"/>
              </w:rPr>
            </w:pPr>
            <w:r w:rsidRPr="006129CA">
              <w:rPr>
                <w:rFonts w:ascii="Arial" w:hAnsi="Arial" w:cs="Arial"/>
                <w:b/>
                <w:bCs/>
                <w:color w:val="000000"/>
                <w:sz w:val="20"/>
                <w:szCs w:val="20"/>
                <w:lang w:eastAsia="es-CO"/>
              </w:rPr>
              <w:t>DEPARTAMENTO</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1078A209" w14:textId="77777777" w:rsidR="0010127B" w:rsidRPr="006129CA" w:rsidRDefault="0010127B" w:rsidP="00246BF3">
            <w:pPr>
              <w:jc w:val="center"/>
              <w:rPr>
                <w:rFonts w:ascii="Arial" w:hAnsi="Arial" w:cs="Arial"/>
                <w:b/>
                <w:bCs/>
                <w:color w:val="000000"/>
                <w:sz w:val="20"/>
                <w:szCs w:val="20"/>
                <w:lang w:eastAsia="es-CO"/>
              </w:rPr>
            </w:pPr>
            <w:r w:rsidRPr="006129CA">
              <w:rPr>
                <w:rFonts w:ascii="Arial" w:hAnsi="Arial" w:cs="Arial"/>
                <w:b/>
                <w:bCs/>
                <w:color w:val="000000"/>
                <w:sz w:val="20"/>
                <w:szCs w:val="20"/>
                <w:lang w:eastAsia="es-CO"/>
              </w:rPr>
              <w:t>MUNICIPIO</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7EECE9BD" w14:textId="77777777" w:rsidR="0010127B" w:rsidRPr="006129CA" w:rsidRDefault="0010127B" w:rsidP="00246BF3">
            <w:pPr>
              <w:jc w:val="center"/>
              <w:rPr>
                <w:rFonts w:ascii="Arial" w:hAnsi="Arial" w:cs="Arial"/>
                <w:b/>
                <w:bCs/>
                <w:color w:val="000000"/>
                <w:sz w:val="20"/>
                <w:szCs w:val="20"/>
                <w:lang w:eastAsia="es-CO"/>
              </w:rPr>
            </w:pPr>
            <w:r w:rsidRPr="006129CA">
              <w:rPr>
                <w:rFonts w:ascii="Arial" w:hAnsi="Arial" w:cs="Arial"/>
                <w:b/>
                <w:bCs/>
                <w:color w:val="000000"/>
                <w:sz w:val="20"/>
                <w:szCs w:val="20"/>
                <w:lang w:eastAsia="es-CO"/>
              </w:rPr>
              <w:t>IICA (2002-2019)</w:t>
            </w:r>
          </w:p>
        </w:tc>
      </w:tr>
      <w:tr w:rsidR="0010127B" w:rsidRPr="006129CA" w14:paraId="0387037D" w14:textId="77777777" w:rsidTr="00246BF3">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2B2479E" w14:textId="77777777"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HUILA</w:t>
            </w:r>
          </w:p>
        </w:tc>
        <w:tc>
          <w:tcPr>
            <w:tcW w:w="2920" w:type="dxa"/>
            <w:tcBorders>
              <w:top w:val="nil"/>
              <w:left w:val="nil"/>
              <w:bottom w:val="single" w:sz="4" w:space="0" w:color="auto"/>
              <w:right w:val="single" w:sz="4" w:space="0" w:color="auto"/>
            </w:tcBorders>
            <w:shd w:val="clear" w:color="000000" w:fill="92D050"/>
            <w:noWrap/>
            <w:vAlign w:val="bottom"/>
            <w:hideMark/>
          </w:tcPr>
          <w:p w14:paraId="0C723D30" w14:textId="77777777"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COLOMBIA</w:t>
            </w:r>
          </w:p>
        </w:tc>
        <w:tc>
          <w:tcPr>
            <w:tcW w:w="1540" w:type="dxa"/>
            <w:tcBorders>
              <w:top w:val="nil"/>
              <w:left w:val="nil"/>
              <w:bottom w:val="single" w:sz="4" w:space="0" w:color="auto"/>
              <w:right w:val="single" w:sz="4" w:space="0" w:color="auto"/>
            </w:tcBorders>
            <w:shd w:val="clear" w:color="000000" w:fill="92D050"/>
            <w:noWrap/>
            <w:vAlign w:val="bottom"/>
            <w:hideMark/>
          </w:tcPr>
          <w:p w14:paraId="15A2042E" w14:textId="77777777"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MUY ALTO</w:t>
            </w:r>
          </w:p>
        </w:tc>
      </w:tr>
      <w:tr w:rsidR="0010127B" w:rsidRPr="006129CA" w14:paraId="6431DA1F" w14:textId="77777777" w:rsidTr="00246BF3">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9D9222" w14:textId="0039B0AB"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HUILA</w:t>
            </w:r>
          </w:p>
        </w:tc>
        <w:tc>
          <w:tcPr>
            <w:tcW w:w="2920" w:type="dxa"/>
            <w:tcBorders>
              <w:top w:val="nil"/>
              <w:left w:val="nil"/>
              <w:bottom w:val="single" w:sz="4" w:space="0" w:color="auto"/>
              <w:right w:val="single" w:sz="4" w:space="0" w:color="auto"/>
            </w:tcBorders>
            <w:shd w:val="clear" w:color="000000" w:fill="92D050"/>
            <w:noWrap/>
            <w:vAlign w:val="bottom"/>
            <w:hideMark/>
          </w:tcPr>
          <w:p w14:paraId="50FC21FE" w14:textId="77777777"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BARAYA</w:t>
            </w:r>
          </w:p>
        </w:tc>
        <w:tc>
          <w:tcPr>
            <w:tcW w:w="1540" w:type="dxa"/>
            <w:tcBorders>
              <w:top w:val="nil"/>
              <w:left w:val="nil"/>
              <w:bottom w:val="single" w:sz="4" w:space="0" w:color="auto"/>
              <w:right w:val="single" w:sz="4" w:space="0" w:color="auto"/>
            </w:tcBorders>
            <w:shd w:val="clear" w:color="000000" w:fill="92D050"/>
            <w:noWrap/>
            <w:vAlign w:val="bottom"/>
            <w:hideMark/>
          </w:tcPr>
          <w:p w14:paraId="73B0E443" w14:textId="77777777" w:rsidR="0010127B" w:rsidRPr="006129CA" w:rsidRDefault="0010127B" w:rsidP="00246BF3">
            <w:pPr>
              <w:jc w:val="center"/>
              <w:rPr>
                <w:rFonts w:ascii="Arial" w:hAnsi="Arial" w:cs="Arial"/>
                <w:color w:val="000000"/>
                <w:sz w:val="20"/>
                <w:szCs w:val="20"/>
                <w:lang w:eastAsia="es-CO"/>
              </w:rPr>
            </w:pPr>
            <w:r w:rsidRPr="006129CA">
              <w:rPr>
                <w:rFonts w:ascii="Arial" w:hAnsi="Arial" w:cs="Arial"/>
                <w:color w:val="000000"/>
                <w:sz w:val="20"/>
                <w:szCs w:val="20"/>
                <w:lang w:eastAsia="es-CO"/>
              </w:rPr>
              <w:t>MUY ALTO</w:t>
            </w:r>
          </w:p>
        </w:tc>
      </w:tr>
    </w:tbl>
    <w:p w14:paraId="14DE451C" w14:textId="3A95DDF9" w:rsidR="0057344D" w:rsidRPr="006129CA" w:rsidRDefault="008C40F8" w:rsidP="0039213B">
      <w:pPr>
        <w:jc w:val="center"/>
        <w:rPr>
          <w:rFonts w:ascii="Arial" w:hAnsi="Arial" w:cs="Arial"/>
          <w:b/>
          <w:bCs/>
          <w:sz w:val="20"/>
          <w:szCs w:val="22"/>
        </w:rPr>
      </w:pPr>
      <w:r w:rsidRPr="006129CA">
        <w:rPr>
          <w:rFonts w:ascii="Arial" w:hAnsi="Arial" w:cs="Arial"/>
          <w:b/>
          <w:bCs/>
          <w:sz w:val="20"/>
          <w:szCs w:val="22"/>
        </w:rPr>
        <w:t xml:space="preserve">Cuadro No. 4 </w:t>
      </w:r>
      <w:r w:rsidR="00B82FDB" w:rsidRPr="006129CA">
        <w:rPr>
          <w:rFonts w:ascii="Arial" w:hAnsi="Arial" w:cs="Arial"/>
          <w:b/>
          <w:bCs/>
          <w:sz w:val="20"/>
          <w:szCs w:val="22"/>
        </w:rPr>
        <w:t>Fuente: Elaboración propia</w:t>
      </w:r>
    </w:p>
    <w:p w14:paraId="2E18BC86" w14:textId="77777777" w:rsidR="0039213B" w:rsidRPr="006129CA" w:rsidRDefault="0039213B" w:rsidP="001A2D0D">
      <w:pPr>
        <w:jc w:val="both"/>
        <w:rPr>
          <w:rFonts w:ascii="Arial" w:hAnsi="Arial" w:cs="Arial"/>
          <w:sz w:val="22"/>
          <w:szCs w:val="22"/>
        </w:rPr>
      </w:pPr>
    </w:p>
    <w:p w14:paraId="7FE0AE23" w14:textId="77777777" w:rsidR="006129CA" w:rsidRDefault="006129CA" w:rsidP="001A2D0D">
      <w:pPr>
        <w:jc w:val="both"/>
        <w:rPr>
          <w:rFonts w:ascii="Arial" w:hAnsi="Arial" w:cs="Arial"/>
          <w:sz w:val="22"/>
          <w:szCs w:val="22"/>
        </w:rPr>
      </w:pPr>
    </w:p>
    <w:p w14:paraId="373A954A" w14:textId="68E04C6C" w:rsidR="0010127B" w:rsidRPr="00C352DB" w:rsidRDefault="00503683" w:rsidP="001A2D0D">
      <w:pPr>
        <w:jc w:val="both"/>
        <w:rPr>
          <w:rFonts w:ascii="Arial" w:hAnsi="Arial" w:cs="Arial"/>
          <w:lang w:val="es-419" w:eastAsia="en-GB"/>
        </w:rPr>
      </w:pPr>
      <w:r w:rsidRPr="00C352DB">
        <w:rPr>
          <w:rFonts w:ascii="Arial" w:hAnsi="Arial" w:cs="Arial"/>
        </w:rPr>
        <w:t>E</w:t>
      </w:r>
      <w:r w:rsidR="00896A1E" w:rsidRPr="00C352DB">
        <w:rPr>
          <w:rFonts w:ascii="Arial" w:hAnsi="Arial" w:cs="Arial"/>
        </w:rPr>
        <w:t>l Decreto 893 de 2017, en su página 6, Punto 3.2: Conexidad Estricta, numeral 3, establece que “Algunos municipios fueron incluidos por continuidad geográfica, con el fin de no dejar espacios geográficos vacíos en las subregiones.”</w:t>
      </w:r>
      <w:r w:rsidR="00312685" w:rsidRPr="00C352DB">
        <w:rPr>
          <w:rFonts w:ascii="Arial" w:hAnsi="Arial" w:cs="Arial"/>
        </w:rPr>
        <w:t>; M</w:t>
      </w:r>
      <w:r w:rsidR="00896A1E" w:rsidRPr="00C352DB">
        <w:rPr>
          <w:rFonts w:ascii="Arial" w:hAnsi="Arial" w:cs="Arial"/>
        </w:rPr>
        <w:t xml:space="preserve">otivo por el cual </w:t>
      </w:r>
      <w:r w:rsidR="00312685" w:rsidRPr="00C352DB">
        <w:rPr>
          <w:rFonts w:ascii="Arial" w:hAnsi="Arial" w:cs="Arial"/>
        </w:rPr>
        <w:t>debieron ser incluidos</w:t>
      </w:r>
      <w:r w:rsidR="00896A1E" w:rsidRPr="00C352DB">
        <w:rPr>
          <w:rFonts w:ascii="Arial" w:hAnsi="Arial" w:cs="Arial"/>
        </w:rPr>
        <w:t xml:space="preserve"> </w:t>
      </w:r>
      <w:r w:rsidR="00312685" w:rsidRPr="00C352DB">
        <w:rPr>
          <w:rFonts w:ascii="Arial" w:hAnsi="Arial" w:cs="Arial"/>
        </w:rPr>
        <w:t xml:space="preserve">los </w:t>
      </w:r>
      <w:r w:rsidR="000E443D" w:rsidRPr="00C352DB">
        <w:rPr>
          <w:rFonts w:ascii="Arial" w:hAnsi="Arial" w:cs="Arial"/>
          <w:lang w:val="es-419" w:eastAsia="en-GB"/>
        </w:rPr>
        <w:t>municipios de Neiva, Acevedo, Aipe, Baraya, Campoalegre, Colombia, Hobo, Palermo, Pitalito, Rivera, Santa María, Tello, Teruel, Villa Vieja y Yaguará</w:t>
      </w:r>
      <w:r w:rsidR="0010127B" w:rsidRPr="00C352DB">
        <w:rPr>
          <w:rFonts w:ascii="Arial" w:hAnsi="Arial" w:cs="Arial"/>
          <w:lang w:val="es-419" w:eastAsia="en-GB"/>
        </w:rPr>
        <w:t>.</w:t>
      </w:r>
      <w:r w:rsidR="00312685" w:rsidRPr="00C352DB">
        <w:rPr>
          <w:rFonts w:ascii="Arial" w:hAnsi="Arial" w:cs="Arial"/>
          <w:lang w:val="es-419" w:eastAsia="en-GB"/>
        </w:rPr>
        <w:t xml:space="preserve"> </w:t>
      </w:r>
    </w:p>
    <w:p w14:paraId="48B4354B" w14:textId="4151E337" w:rsidR="0010127B" w:rsidRPr="006129CA" w:rsidRDefault="0010127B" w:rsidP="001A2D0D">
      <w:pPr>
        <w:jc w:val="both"/>
        <w:rPr>
          <w:rFonts w:ascii="Arial" w:hAnsi="Arial" w:cs="Arial"/>
          <w:sz w:val="22"/>
          <w:szCs w:val="22"/>
          <w:lang w:val="es-419" w:eastAsia="en-GB"/>
        </w:rPr>
      </w:pPr>
    </w:p>
    <w:p w14:paraId="30ED6045" w14:textId="059C0987" w:rsidR="0010127B" w:rsidRPr="006129CA" w:rsidRDefault="0010127B" w:rsidP="0010127B">
      <w:pPr>
        <w:jc w:val="right"/>
        <w:rPr>
          <w:rFonts w:ascii="Arial" w:hAnsi="Arial" w:cs="Arial"/>
          <w:sz w:val="22"/>
          <w:szCs w:val="22"/>
          <w:lang w:val="es-419" w:eastAsia="en-GB"/>
        </w:rPr>
      </w:pPr>
    </w:p>
    <w:p w14:paraId="3E8A3CA3" w14:textId="65732AA0" w:rsidR="006129CA" w:rsidRDefault="006129CA" w:rsidP="0039213B">
      <w:pPr>
        <w:jc w:val="center"/>
        <w:rPr>
          <w:rFonts w:ascii="Arial" w:hAnsi="Arial" w:cs="Arial"/>
          <w:b/>
          <w:bCs/>
          <w:sz w:val="20"/>
          <w:szCs w:val="22"/>
          <w:lang w:val="es-419" w:eastAsia="en-GB"/>
        </w:rPr>
      </w:pPr>
    </w:p>
    <w:p w14:paraId="6D51EDBF" w14:textId="16ADAA54" w:rsidR="006129CA" w:rsidRDefault="006129CA" w:rsidP="0039213B">
      <w:pPr>
        <w:jc w:val="center"/>
        <w:rPr>
          <w:rFonts w:ascii="Arial" w:hAnsi="Arial" w:cs="Arial"/>
          <w:b/>
          <w:bCs/>
          <w:sz w:val="20"/>
          <w:szCs w:val="22"/>
          <w:lang w:val="es-419" w:eastAsia="en-GB"/>
        </w:rPr>
      </w:pPr>
    </w:p>
    <w:p w14:paraId="49314129" w14:textId="33339ABF" w:rsidR="006129CA" w:rsidRDefault="006129CA" w:rsidP="0039213B">
      <w:pPr>
        <w:jc w:val="center"/>
        <w:rPr>
          <w:rFonts w:ascii="Arial" w:hAnsi="Arial" w:cs="Arial"/>
          <w:b/>
          <w:bCs/>
          <w:sz w:val="20"/>
          <w:szCs w:val="22"/>
          <w:lang w:val="es-419" w:eastAsia="en-GB"/>
        </w:rPr>
      </w:pPr>
    </w:p>
    <w:p w14:paraId="1535DAF0" w14:textId="5DC465C1" w:rsidR="006129CA" w:rsidRDefault="00C352DB" w:rsidP="0039213B">
      <w:pPr>
        <w:jc w:val="center"/>
        <w:rPr>
          <w:rFonts w:ascii="Arial" w:hAnsi="Arial" w:cs="Arial"/>
          <w:b/>
          <w:bCs/>
          <w:sz w:val="20"/>
          <w:szCs w:val="22"/>
          <w:lang w:val="es-419" w:eastAsia="en-GB"/>
        </w:rPr>
      </w:pPr>
      <w:r w:rsidRPr="006129CA">
        <w:rPr>
          <w:rFonts w:ascii="Arial" w:hAnsi="Arial" w:cs="Arial"/>
          <w:noProof/>
          <w:sz w:val="22"/>
          <w:szCs w:val="22"/>
          <w:lang w:eastAsia="es-CO"/>
        </w:rPr>
        <w:drawing>
          <wp:anchor distT="0" distB="0" distL="114300" distR="114300" simplePos="0" relativeHeight="251665408" behindDoc="0" locked="0" layoutInCell="1" allowOverlap="1" wp14:anchorId="18832740" wp14:editId="0A570ACF">
            <wp:simplePos x="0" y="0"/>
            <wp:positionH relativeFrom="margin">
              <wp:posOffset>123825</wp:posOffset>
            </wp:positionH>
            <wp:positionV relativeFrom="paragraph">
              <wp:posOffset>97791</wp:posOffset>
            </wp:positionV>
            <wp:extent cx="2162175" cy="29527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161" t="26515" r="38816" b="19362"/>
                    <a:stretch/>
                  </pic:blipFill>
                  <pic:spPr bwMode="auto">
                    <a:xfrm>
                      <a:off x="0" y="0"/>
                      <a:ext cx="2162175" cy="295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9CA" w:rsidRPr="006129CA">
        <w:rPr>
          <w:rFonts w:ascii="Arial" w:hAnsi="Arial" w:cs="Arial"/>
          <w:noProof/>
          <w:sz w:val="22"/>
          <w:szCs w:val="22"/>
          <w:lang w:eastAsia="es-CO"/>
        </w:rPr>
        <w:drawing>
          <wp:anchor distT="0" distB="0" distL="114300" distR="114300" simplePos="0" relativeHeight="251666432" behindDoc="1" locked="0" layoutInCell="1" allowOverlap="1" wp14:anchorId="44F8F3AF" wp14:editId="0D35043D">
            <wp:simplePos x="0" y="0"/>
            <wp:positionH relativeFrom="column">
              <wp:posOffset>2638425</wp:posOffset>
            </wp:positionH>
            <wp:positionV relativeFrom="paragraph">
              <wp:posOffset>21590</wp:posOffset>
            </wp:positionV>
            <wp:extent cx="3152775" cy="3011805"/>
            <wp:effectExtent l="0" t="0" r="9525" b="0"/>
            <wp:wrapTight wrapText="bothSides">
              <wp:wrapPolygon edited="0">
                <wp:start x="0" y="0"/>
                <wp:lineTo x="0" y="21450"/>
                <wp:lineTo x="21535" y="21450"/>
                <wp:lineTo x="21535" y="0"/>
                <wp:lineTo x="0" y="0"/>
              </wp:wrapPolygon>
            </wp:wrapTight>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Mapa&#10;&#10;Descripción generada automáticamente"/>
                    <pic:cNvPicPr/>
                  </pic:nvPicPr>
                  <pic:blipFill rotWithShape="1">
                    <a:blip r:embed="rId18" cstate="print">
                      <a:extLst>
                        <a:ext uri="{28A0092B-C50C-407E-A947-70E740481C1C}">
                          <a14:useLocalDpi xmlns:a14="http://schemas.microsoft.com/office/drawing/2010/main" val="0"/>
                        </a:ext>
                      </a:extLst>
                    </a:blip>
                    <a:srcRect l="3585" t="28256" r="1854" b="4159"/>
                    <a:stretch/>
                  </pic:blipFill>
                  <pic:spPr bwMode="auto">
                    <a:xfrm>
                      <a:off x="0" y="0"/>
                      <a:ext cx="3152775" cy="301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E5BE0" w14:textId="3A2CF702" w:rsidR="006129CA" w:rsidRDefault="006129CA" w:rsidP="0039213B">
      <w:pPr>
        <w:jc w:val="center"/>
        <w:rPr>
          <w:rFonts w:ascii="Arial" w:hAnsi="Arial" w:cs="Arial"/>
          <w:b/>
          <w:bCs/>
          <w:sz w:val="20"/>
          <w:szCs w:val="22"/>
          <w:lang w:val="es-419" w:eastAsia="en-GB"/>
        </w:rPr>
      </w:pPr>
    </w:p>
    <w:p w14:paraId="447E0670" w14:textId="256FB8C6" w:rsidR="006129CA" w:rsidRDefault="006129CA" w:rsidP="0039213B">
      <w:pPr>
        <w:jc w:val="center"/>
        <w:rPr>
          <w:rFonts w:ascii="Arial" w:hAnsi="Arial" w:cs="Arial"/>
          <w:b/>
          <w:bCs/>
          <w:sz w:val="20"/>
          <w:szCs w:val="22"/>
          <w:lang w:val="es-419" w:eastAsia="en-GB"/>
        </w:rPr>
      </w:pPr>
    </w:p>
    <w:p w14:paraId="261AFF2D" w14:textId="123348F6" w:rsidR="006129CA" w:rsidRDefault="006129CA" w:rsidP="0039213B">
      <w:pPr>
        <w:jc w:val="center"/>
        <w:rPr>
          <w:rFonts w:ascii="Arial" w:hAnsi="Arial" w:cs="Arial"/>
          <w:b/>
          <w:bCs/>
          <w:sz w:val="20"/>
          <w:szCs w:val="22"/>
          <w:lang w:val="es-419" w:eastAsia="en-GB"/>
        </w:rPr>
      </w:pPr>
    </w:p>
    <w:p w14:paraId="6EA2D262" w14:textId="0000C702" w:rsidR="006129CA" w:rsidRDefault="006129CA" w:rsidP="0039213B">
      <w:pPr>
        <w:jc w:val="center"/>
        <w:rPr>
          <w:rFonts w:ascii="Arial" w:hAnsi="Arial" w:cs="Arial"/>
          <w:b/>
          <w:bCs/>
          <w:sz w:val="20"/>
          <w:szCs w:val="22"/>
          <w:lang w:val="es-419" w:eastAsia="en-GB"/>
        </w:rPr>
      </w:pPr>
    </w:p>
    <w:p w14:paraId="4D830EB5" w14:textId="77777777" w:rsidR="006129CA" w:rsidRDefault="006129CA" w:rsidP="0039213B">
      <w:pPr>
        <w:jc w:val="center"/>
        <w:rPr>
          <w:rFonts w:ascii="Arial" w:hAnsi="Arial" w:cs="Arial"/>
          <w:b/>
          <w:bCs/>
          <w:sz w:val="20"/>
          <w:szCs w:val="22"/>
          <w:lang w:val="es-419" w:eastAsia="en-GB"/>
        </w:rPr>
      </w:pPr>
    </w:p>
    <w:p w14:paraId="78C3B5E7" w14:textId="77777777" w:rsidR="006129CA" w:rsidRDefault="006129CA" w:rsidP="0039213B">
      <w:pPr>
        <w:jc w:val="center"/>
        <w:rPr>
          <w:rFonts w:ascii="Arial" w:hAnsi="Arial" w:cs="Arial"/>
          <w:b/>
          <w:bCs/>
          <w:sz w:val="20"/>
          <w:szCs w:val="22"/>
          <w:lang w:val="es-419" w:eastAsia="en-GB"/>
        </w:rPr>
      </w:pPr>
    </w:p>
    <w:p w14:paraId="64898C1D" w14:textId="77777777" w:rsidR="006129CA" w:rsidRDefault="006129CA" w:rsidP="0039213B">
      <w:pPr>
        <w:jc w:val="center"/>
        <w:rPr>
          <w:rFonts w:ascii="Arial" w:hAnsi="Arial" w:cs="Arial"/>
          <w:b/>
          <w:bCs/>
          <w:sz w:val="20"/>
          <w:szCs w:val="22"/>
          <w:lang w:val="es-419" w:eastAsia="en-GB"/>
        </w:rPr>
      </w:pPr>
    </w:p>
    <w:p w14:paraId="6F54DCB5" w14:textId="77777777" w:rsidR="006129CA" w:rsidRDefault="006129CA" w:rsidP="0039213B">
      <w:pPr>
        <w:jc w:val="center"/>
        <w:rPr>
          <w:rFonts w:ascii="Arial" w:hAnsi="Arial" w:cs="Arial"/>
          <w:b/>
          <w:bCs/>
          <w:sz w:val="20"/>
          <w:szCs w:val="22"/>
          <w:lang w:val="es-419" w:eastAsia="en-GB"/>
        </w:rPr>
      </w:pPr>
    </w:p>
    <w:p w14:paraId="1E83092C" w14:textId="77777777" w:rsidR="006129CA" w:rsidRDefault="006129CA" w:rsidP="0039213B">
      <w:pPr>
        <w:jc w:val="center"/>
        <w:rPr>
          <w:rFonts w:ascii="Arial" w:hAnsi="Arial" w:cs="Arial"/>
          <w:b/>
          <w:bCs/>
          <w:sz w:val="20"/>
          <w:szCs w:val="22"/>
          <w:lang w:val="es-419" w:eastAsia="en-GB"/>
        </w:rPr>
      </w:pPr>
    </w:p>
    <w:p w14:paraId="3C72BADF" w14:textId="77777777" w:rsidR="006129CA" w:rsidRDefault="006129CA" w:rsidP="0039213B">
      <w:pPr>
        <w:jc w:val="center"/>
        <w:rPr>
          <w:rFonts w:ascii="Arial" w:hAnsi="Arial" w:cs="Arial"/>
          <w:b/>
          <w:bCs/>
          <w:sz w:val="20"/>
          <w:szCs w:val="22"/>
          <w:lang w:val="es-419" w:eastAsia="en-GB"/>
        </w:rPr>
      </w:pPr>
    </w:p>
    <w:p w14:paraId="4513420E" w14:textId="77777777" w:rsidR="006129CA" w:rsidRDefault="006129CA" w:rsidP="0039213B">
      <w:pPr>
        <w:jc w:val="center"/>
        <w:rPr>
          <w:rFonts w:ascii="Arial" w:hAnsi="Arial" w:cs="Arial"/>
          <w:b/>
          <w:bCs/>
          <w:sz w:val="20"/>
          <w:szCs w:val="22"/>
          <w:lang w:val="es-419" w:eastAsia="en-GB"/>
        </w:rPr>
      </w:pPr>
    </w:p>
    <w:p w14:paraId="56B9D06B" w14:textId="77777777" w:rsidR="006129CA" w:rsidRDefault="006129CA" w:rsidP="0039213B">
      <w:pPr>
        <w:jc w:val="center"/>
        <w:rPr>
          <w:rFonts w:ascii="Arial" w:hAnsi="Arial" w:cs="Arial"/>
          <w:b/>
          <w:bCs/>
          <w:sz w:val="20"/>
          <w:szCs w:val="22"/>
          <w:lang w:val="es-419" w:eastAsia="en-GB"/>
        </w:rPr>
      </w:pPr>
    </w:p>
    <w:p w14:paraId="3738C42D" w14:textId="77777777" w:rsidR="006129CA" w:rsidRDefault="006129CA" w:rsidP="0039213B">
      <w:pPr>
        <w:jc w:val="center"/>
        <w:rPr>
          <w:rFonts w:ascii="Arial" w:hAnsi="Arial" w:cs="Arial"/>
          <w:b/>
          <w:bCs/>
          <w:sz w:val="20"/>
          <w:szCs w:val="22"/>
          <w:lang w:val="es-419" w:eastAsia="en-GB"/>
        </w:rPr>
      </w:pPr>
    </w:p>
    <w:p w14:paraId="56846796" w14:textId="77777777" w:rsidR="006129CA" w:rsidRDefault="006129CA" w:rsidP="0039213B">
      <w:pPr>
        <w:jc w:val="center"/>
        <w:rPr>
          <w:rFonts w:ascii="Arial" w:hAnsi="Arial" w:cs="Arial"/>
          <w:b/>
          <w:bCs/>
          <w:sz w:val="20"/>
          <w:szCs w:val="22"/>
          <w:lang w:val="es-419" w:eastAsia="en-GB"/>
        </w:rPr>
      </w:pPr>
    </w:p>
    <w:p w14:paraId="3FEAA912" w14:textId="77777777" w:rsidR="006129CA" w:rsidRDefault="006129CA" w:rsidP="0039213B">
      <w:pPr>
        <w:jc w:val="center"/>
        <w:rPr>
          <w:rFonts w:ascii="Arial" w:hAnsi="Arial" w:cs="Arial"/>
          <w:b/>
          <w:bCs/>
          <w:sz w:val="20"/>
          <w:szCs w:val="22"/>
          <w:lang w:val="es-419" w:eastAsia="en-GB"/>
        </w:rPr>
      </w:pPr>
    </w:p>
    <w:p w14:paraId="45A66FBA" w14:textId="77777777" w:rsidR="006129CA" w:rsidRDefault="006129CA" w:rsidP="0039213B">
      <w:pPr>
        <w:jc w:val="center"/>
        <w:rPr>
          <w:rFonts w:ascii="Arial" w:hAnsi="Arial" w:cs="Arial"/>
          <w:b/>
          <w:bCs/>
          <w:sz w:val="20"/>
          <w:szCs w:val="22"/>
          <w:lang w:val="es-419" w:eastAsia="en-GB"/>
        </w:rPr>
      </w:pPr>
    </w:p>
    <w:p w14:paraId="646B5069" w14:textId="77777777" w:rsidR="006129CA" w:rsidRDefault="006129CA" w:rsidP="0039213B">
      <w:pPr>
        <w:jc w:val="center"/>
        <w:rPr>
          <w:rFonts w:ascii="Arial" w:hAnsi="Arial" w:cs="Arial"/>
          <w:b/>
          <w:bCs/>
          <w:sz w:val="20"/>
          <w:szCs w:val="22"/>
          <w:lang w:val="es-419" w:eastAsia="en-GB"/>
        </w:rPr>
      </w:pPr>
    </w:p>
    <w:p w14:paraId="77B3874F" w14:textId="77777777" w:rsidR="006129CA" w:rsidRDefault="006129CA" w:rsidP="0039213B">
      <w:pPr>
        <w:jc w:val="center"/>
        <w:rPr>
          <w:rFonts w:ascii="Arial" w:hAnsi="Arial" w:cs="Arial"/>
          <w:b/>
          <w:bCs/>
          <w:sz w:val="20"/>
          <w:szCs w:val="22"/>
          <w:lang w:val="es-419" w:eastAsia="en-GB"/>
        </w:rPr>
      </w:pPr>
    </w:p>
    <w:p w14:paraId="5EA839FB" w14:textId="77777777" w:rsidR="006129CA" w:rsidRDefault="006129CA" w:rsidP="0039213B">
      <w:pPr>
        <w:jc w:val="center"/>
        <w:rPr>
          <w:rFonts w:ascii="Arial" w:hAnsi="Arial" w:cs="Arial"/>
          <w:b/>
          <w:bCs/>
          <w:sz w:val="20"/>
          <w:szCs w:val="22"/>
          <w:lang w:val="es-419" w:eastAsia="en-GB"/>
        </w:rPr>
      </w:pPr>
    </w:p>
    <w:p w14:paraId="093325F2" w14:textId="77777777" w:rsidR="006129CA" w:rsidRDefault="006129CA" w:rsidP="0039213B">
      <w:pPr>
        <w:jc w:val="center"/>
        <w:rPr>
          <w:rFonts w:ascii="Arial" w:hAnsi="Arial" w:cs="Arial"/>
          <w:b/>
          <w:bCs/>
          <w:sz w:val="20"/>
          <w:szCs w:val="22"/>
          <w:lang w:val="es-419" w:eastAsia="en-GB"/>
        </w:rPr>
      </w:pPr>
    </w:p>
    <w:p w14:paraId="470948EB" w14:textId="26638C24" w:rsidR="006129CA" w:rsidRPr="006129CA" w:rsidRDefault="0039213B" w:rsidP="00EC35F1">
      <w:pPr>
        <w:ind w:left="3540"/>
        <w:rPr>
          <w:rFonts w:ascii="Arial" w:hAnsi="Arial" w:cs="Arial"/>
          <w:b/>
          <w:bCs/>
          <w:sz w:val="20"/>
          <w:szCs w:val="22"/>
          <w:lang w:val="es-419" w:eastAsia="en-GB"/>
        </w:rPr>
      </w:pPr>
      <w:r w:rsidRPr="006129CA">
        <w:rPr>
          <w:rFonts w:ascii="Arial" w:hAnsi="Arial" w:cs="Arial"/>
          <w:b/>
          <w:bCs/>
          <w:sz w:val="20"/>
          <w:szCs w:val="22"/>
          <w:lang w:val="es-419" w:eastAsia="en-GB"/>
        </w:rPr>
        <w:t>Mapa No. 4</w:t>
      </w:r>
    </w:p>
    <w:p w14:paraId="01198B65" w14:textId="64E98032" w:rsidR="006129CA" w:rsidRDefault="006129CA" w:rsidP="00B90B62">
      <w:pPr>
        <w:jc w:val="both"/>
        <w:rPr>
          <w:rFonts w:ascii="Arial" w:hAnsi="Arial" w:cs="Arial"/>
          <w:sz w:val="22"/>
          <w:szCs w:val="22"/>
          <w:lang w:val="es-419" w:eastAsia="en-GB"/>
        </w:rPr>
      </w:pPr>
    </w:p>
    <w:p w14:paraId="6E43843C" w14:textId="77777777" w:rsidR="00C352DB" w:rsidRDefault="00C352DB" w:rsidP="00B90B62">
      <w:pPr>
        <w:jc w:val="both"/>
        <w:rPr>
          <w:rFonts w:ascii="Arial" w:hAnsi="Arial" w:cs="Arial"/>
          <w:lang w:val="es-419" w:eastAsia="en-GB"/>
        </w:rPr>
      </w:pPr>
    </w:p>
    <w:p w14:paraId="6ECC3DD2" w14:textId="1BDFA82D" w:rsidR="006129CA" w:rsidRPr="00C352DB" w:rsidRDefault="00B90B62" w:rsidP="00B90B62">
      <w:pPr>
        <w:jc w:val="both"/>
        <w:rPr>
          <w:rFonts w:ascii="Arial" w:hAnsi="Arial" w:cs="Arial"/>
          <w:lang w:val="es-419" w:eastAsia="en-GB"/>
        </w:rPr>
      </w:pPr>
      <w:r w:rsidRPr="00C352DB">
        <w:rPr>
          <w:rFonts w:ascii="Arial" w:hAnsi="Arial" w:cs="Arial"/>
          <w:lang w:val="es-419" w:eastAsia="en-GB"/>
        </w:rPr>
        <w:t xml:space="preserve">Estos municipios víctimas del conflicto se encuentran dentro de las subregiones PDET 10,13 y 14 y presentan continuidad geográfica por método de vecinos naturales (mapa </w:t>
      </w:r>
      <w:r w:rsidR="0039213B" w:rsidRPr="00C352DB">
        <w:rPr>
          <w:rFonts w:ascii="Arial" w:hAnsi="Arial" w:cs="Arial"/>
          <w:lang w:val="es-419" w:eastAsia="en-GB"/>
        </w:rPr>
        <w:t>4</w:t>
      </w:r>
      <w:r w:rsidRPr="00C352DB">
        <w:rPr>
          <w:rFonts w:ascii="Arial" w:hAnsi="Arial" w:cs="Arial"/>
          <w:lang w:val="es-419" w:eastAsia="en-GB"/>
        </w:rPr>
        <w:t xml:space="preserve">) con municipios reconocidos e incluidos como PDET en los departamentos del Cauca, Tolima, Meta Y Caquetá; </w:t>
      </w:r>
      <w:r w:rsidR="00DD61D4" w:rsidRPr="00C352DB">
        <w:rPr>
          <w:rFonts w:ascii="Arial" w:hAnsi="Arial" w:cs="Arial"/>
          <w:b/>
          <w:bCs/>
          <w:u w:val="single"/>
          <w:lang w:val="es-419" w:eastAsia="en-GB"/>
        </w:rPr>
        <w:t>dejando espacios geográficos vacíos en las subregiones</w:t>
      </w:r>
      <w:r w:rsidR="0098527C" w:rsidRPr="00C352DB">
        <w:rPr>
          <w:rFonts w:ascii="Arial" w:hAnsi="Arial" w:cs="Arial"/>
          <w:b/>
          <w:bCs/>
          <w:u w:val="single"/>
          <w:lang w:val="es-419" w:eastAsia="en-GB"/>
        </w:rPr>
        <w:t>,</w:t>
      </w:r>
      <w:r w:rsidR="00DD61D4" w:rsidRPr="00C352DB">
        <w:rPr>
          <w:rFonts w:ascii="Arial" w:hAnsi="Arial" w:cs="Arial"/>
          <w:lang w:val="es-419" w:eastAsia="en-GB"/>
        </w:rPr>
        <w:t xml:space="preserve"> y </w:t>
      </w:r>
      <w:r w:rsidRPr="00C352DB">
        <w:rPr>
          <w:rFonts w:ascii="Arial" w:hAnsi="Arial" w:cs="Arial"/>
          <w:lang w:val="es-419" w:eastAsia="en-GB"/>
        </w:rPr>
        <w:t xml:space="preserve">generando </w:t>
      </w:r>
      <w:r w:rsidRPr="00C352DB">
        <w:rPr>
          <w:rFonts w:ascii="Arial" w:hAnsi="Arial" w:cs="Arial"/>
        </w:rPr>
        <w:t>discriminación</w:t>
      </w:r>
      <w:r w:rsidRPr="00C352DB">
        <w:rPr>
          <w:rFonts w:ascii="Arial" w:hAnsi="Arial" w:cs="Arial"/>
          <w:lang w:val="es-419" w:eastAsia="en-GB"/>
        </w:rPr>
        <w:t xml:space="preserve"> social y política</w:t>
      </w:r>
      <w:r w:rsidR="00A6699A" w:rsidRPr="00C352DB">
        <w:rPr>
          <w:rFonts w:ascii="Arial" w:hAnsi="Arial" w:cs="Arial"/>
          <w:lang w:val="es-419" w:eastAsia="en-GB"/>
        </w:rPr>
        <w:t xml:space="preserve"> en</w:t>
      </w:r>
      <w:r w:rsidRPr="00C352DB">
        <w:rPr>
          <w:rFonts w:ascii="Arial" w:hAnsi="Arial" w:cs="Arial"/>
          <w:lang w:val="es-419" w:eastAsia="en-GB"/>
        </w:rPr>
        <w:t xml:space="preserve"> el departamento del Huila, desconociendo el contexto histórico del conflicto armado en Colombia</w:t>
      </w:r>
      <w:r w:rsidR="00A6699A" w:rsidRPr="00C352DB">
        <w:rPr>
          <w:rFonts w:ascii="Arial" w:hAnsi="Arial" w:cs="Arial"/>
          <w:lang w:val="es-419" w:eastAsia="en-GB"/>
        </w:rPr>
        <w:t>.</w:t>
      </w:r>
    </w:p>
    <w:p w14:paraId="456AAD50" w14:textId="33C02B0E" w:rsidR="006129CA" w:rsidRPr="006129CA" w:rsidRDefault="006129CA" w:rsidP="006129CA">
      <w:pPr>
        <w:rPr>
          <w:rFonts w:ascii="Arial" w:hAnsi="Arial" w:cs="Arial"/>
          <w:sz w:val="22"/>
          <w:szCs w:val="22"/>
          <w:lang w:val="es-419" w:eastAsia="en-GB"/>
        </w:rPr>
      </w:pPr>
    </w:p>
    <w:p w14:paraId="7D59313C" w14:textId="1C24B824" w:rsidR="00B90B62" w:rsidRPr="006129CA" w:rsidRDefault="00EC35F1" w:rsidP="006129CA">
      <w:pPr>
        <w:tabs>
          <w:tab w:val="left" w:pos="3120"/>
        </w:tabs>
        <w:rPr>
          <w:rFonts w:ascii="Arial" w:hAnsi="Arial" w:cs="Arial"/>
          <w:sz w:val="22"/>
          <w:szCs w:val="22"/>
          <w:lang w:val="es-419" w:eastAsia="en-GB"/>
        </w:rPr>
      </w:pPr>
      <w:r w:rsidRPr="006129CA">
        <w:rPr>
          <w:rFonts w:ascii="Arial" w:hAnsi="Arial" w:cs="Arial"/>
          <w:noProof/>
          <w:sz w:val="22"/>
          <w:szCs w:val="22"/>
          <w:lang w:eastAsia="es-CO"/>
        </w:rPr>
        <w:lastRenderedPageBreak/>
        <w:drawing>
          <wp:inline distT="0" distB="0" distL="0" distR="0" wp14:anchorId="47B8EE9B" wp14:editId="07DE5CC5">
            <wp:extent cx="5915025" cy="3553367"/>
            <wp:effectExtent l="0" t="0" r="0" b="9525"/>
            <wp:docPr id="1"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aptura de pantalla de computadora&#10;&#10;Descripción generada automáticamente"/>
                    <pic:cNvPicPr/>
                  </pic:nvPicPr>
                  <pic:blipFill rotWithShape="1">
                    <a:blip r:embed="rId19"/>
                    <a:srcRect l="37966" t="19963" r="15609" b="21242"/>
                    <a:stretch/>
                  </pic:blipFill>
                  <pic:spPr bwMode="auto">
                    <a:xfrm>
                      <a:off x="0" y="0"/>
                      <a:ext cx="5989970" cy="3598389"/>
                    </a:xfrm>
                    <a:prstGeom prst="rect">
                      <a:avLst/>
                    </a:prstGeom>
                    <a:ln>
                      <a:noFill/>
                    </a:ln>
                    <a:extLst>
                      <a:ext uri="{53640926-AAD7-44D8-BBD7-CCE9431645EC}">
                        <a14:shadowObscured xmlns:a14="http://schemas.microsoft.com/office/drawing/2010/main"/>
                      </a:ext>
                    </a:extLst>
                  </pic:spPr>
                </pic:pic>
              </a:graphicData>
            </a:graphic>
          </wp:inline>
        </w:drawing>
      </w:r>
    </w:p>
    <w:p w14:paraId="7985288C" w14:textId="6DA86078" w:rsidR="0039213B" w:rsidRPr="00EC35F1" w:rsidRDefault="0039213B" w:rsidP="00EC35F1">
      <w:pPr>
        <w:jc w:val="center"/>
        <w:rPr>
          <w:rFonts w:ascii="Arial" w:hAnsi="Arial" w:cs="Arial"/>
          <w:sz w:val="20"/>
          <w:szCs w:val="20"/>
          <w:lang w:val="es-419" w:eastAsia="en-GB"/>
        </w:rPr>
      </w:pPr>
      <w:r w:rsidRPr="00EC35F1">
        <w:rPr>
          <w:rFonts w:ascii="Arial" w:hAnsi="Arial" w:cs="Arial"/>
          <w:b/>
          <w:bCs/>
          <w:sz w:val="20"/>
          <w:szCs w:val="20"/>
        </w:rPr>
        <w:t>Mapa No.5</w:t>
      </w:r>
    </w:p>
    <w:p w14:paraId="3AB09968" w14:textId="77777777" w:rsidR="00C352DB" w:rsidRDefault="00C352DB" w:rsidP="00896A1E">
      <w:pPr>
        <w:jc w:val="both"/>
        <w:rPr>
          <w:rFonts w:ascii="Arial" w:hAnsi="Arial" w:cs="Arial"/>
          <w:sz w:val="22"/>
          <w:szCs w:val="22"/>
        </w:rPr>
      </w:pPr>
    </w:p>
    <w:p w14:paraId="4B5C04BE" w14:textId="77777777" w:rsidR="00C352DB" w:rsidRDefault="00C352DB" w:rsidP="00896A1E">
      <w:pPr>
        <w:jc w:val="both"/>
        <w:rPr>
          <w:rFonts w:ascii="Arial" w:hAnsi="Arial" w:cs="Arial"/>
          <w:sz w:val="22"/>
          <w:szCs w:val="22"/>
        </w:rPr>
      </w:pPr>
    </w:p>
    <w:p w14:paraId="240A827D" w14:textId="23FA109C" w:rsidR="00896A1E" w:rsidRPr="00C352DB" w:rsidRDefault="00896A1E" w:rsidP="00896A1E">
      <w:pPr>
        <w:jc w:val="both"/>
        <w:rPr>
          <w:rFonts w:ascii="Arial" w:hAnsi="Arial" w:cs="Arial"/>
        </w:rPr>
      </w:pPr>
      <w:r w:rsidRPr="00C352DB">
        <w:rPr>
          <w:rFonts w:ascii="Arial" w:hAnsi="Arial" w:cs="Arial"/>
        </w:rPr>
        <w:t>A pesar de que el Departamento Nacional de Planeación dio traslado de las solicitudes realizadas al Alto Comisionado Para La Paz, argumentando que la selección de los municipios PDET estuvo a cargo de ese despacho, y que el Departamento Nacional de Planeación limitó su participación a proporcionar los insumos técnicos para apoyar la división regional de los municipios elegidos; no se obtuvo respuesta de la solicitud por parte de la Alto Comisionado Para La Paz, Dr. Danilo Rueda. Esto nos lleva a afirmar que la selección de los territorios PDET carece de argumento</w:t>
      </w:r>
      <w:r w:rsidR="00A6699A" w:rsidRPr="00C352DB">
        <w:rPr>
          <w:rFonts w:ascii="Arial" w:hAnsi="Arial" w:cs="Arial"/>
        </w:rPr>
        <w:t>s</w:t>
      </w:r>
      <w:r w:rsidRPr="00C352DB">
        <w:rPr>
          <w:rFonts w:ascii="Arial" w:hAnsi="Arial" w:cs="Arial"/>
        </w:rPr>
        <w:t xml:space="preserve"> técnic</w:t>
      </w:r>
      <w:r w:rsidR="00A6699A" w:rsidRPr="00C352DB">
        <w:rPr>
          <w:rFonts w:ascii="Arial" w:hAnsi="Arial" w:cs="Arial"/>
        </w:rPr>
        <w:t>os</w:t>
      </w:r>
      <w:r w:rsidRPr="00C352DB">
        <w:rPr>
          <w:rFonts w:ascii="Arial" w:hAnsi="Arial" w:cs="Arial"/>
        </w:rPr>
        <w:t xml:space="preserve"> sustentable</w:t>
      </w:r>
      <w:r w:rsidR="00A6699A" w:rsidRPr="00C352DB">
        <w:rPr>
          <w:rFonts w:ascii="Arial" w:hAnsi="Arial" w:cs="Arial"/>
        </w:rPr>
        <w:t>s</w:t>
      </w:r>
      <w:r w:rsidRPr="00C352DB">
        <w:rPr>
          <w:rFonts w:ascii="Arial" w:hAnsi="Arial" w:cs="Arial"/>
        </w:rPr>
        <w:t>.</w:t>
      </w:r>
    </w:p>
    <w:p w14:paraId="423CAAFC" w14:textId="7E460D73" w:rsidR="00896A1E" w:rsidRDefault="00896A1E" w:rsidP="00896A1E">
      <w:pPr>
        <w:jc w:val="center"/>
        <w:rPr>
          <w:rFonts w:ascii="Arial" w:hAnsi="Arial" w:cs="Arial"/>
        </w:rPr>
      </w:pPr>
    </w:p>
    <w:p w14:paraId="607EFD98" w14:textId="77777777" w:rsidR="00C352DB" w:rsidRPr="00C352DB" w:rsidRDefault="00C352DB" w:rsidP="00896A1E">
      <w:pPr>
        <w:jc w:val="center"/>
        <w:rPr>
          <w:rFonts w:ascii="Arial" w:hAnsi="Arial" w:cs="Arial"/>
        </w:rPr>
      </w:pPr>
    </w:p>
    <w:p w14:paraId="26683389" w14:textId="548C57AA" w:rsidR="00896A1E" w:rsidRPr="00C352DB" w:rsidRDefault="00896A1E" w:rsidP="00896A1E">
      <w:pPr>
        <w:rPr>
          <w:rFonts w:ascii="Arial" w:hAnsi="Arial" w:cs="Arial"/>
          <w:b/>
          <w:bCs/>
        </w:rPr>
      </w:pPr>
    </w:p>
    <w:p w14:paraId="677B3691" w14:textId="63BEB2FA" w:rsidR="001B04A5" w:rsidRPr="00C352DB" w:rsidRDefault="001B04A5" w:rsidP="001B04A5">
      <w:pPr>
        <w:pStyle w:val="Prrafodelista"/>
        <w:numPr>
          <w:ilvl w:val="0"/>
          <w:numId w:val="4"/>
        </w:numPr>
        <w:rPr>
          <w:rFonts w:ascii="Arial" w:hAnsi="Arial" w:cs="Arial"/>
          <w:b/>
          <w:bCs/>
        </w:rPr>
      </w:pPr>
      <w:r w:rsidRPr="00C352DB">
        <w:rPr>
          <w:rFonts w:ascii="Arial" w:hAnsi="Arial" w:cs="Arial"/>
          <w:b/>
          <w:bCs/>
        </w:rPr>
        <w:t>LA DEBILIDAD DE LA INSTITUCIONALIDAD ADMINISTRATIVA Y DE LA CAPACIDAD DE GESTIÓN</w:t>
      </w:r>
    </w:p>
    <w:p w14:paraId="4E904124" w14:textId="77777777" w:rsidR="00B90B62" w:rsidRPr="00C352DB" w:rsidRDefault="00B90B62" w:rsidP="00B90B62">
      <w:pPr>
        <w:spacing w:line="360" w:lineRule="auto"/>
        <w:jc w:val="both"/>
        <w:rPr>
          <w:rFonts w:ascii="Arial" w:hAnsi="Arial" w:cs="Arial"/>
          <w:lang w:val="es-419" w:eastAsia="en-GB"/>
        </w:rPr>
      </w:pPr>
    </w:p>
    <w:p w14:paraId="0C4C861E" w14:textId="77777777" w:rsidR="00C352DB" w:rsidRDefault="008C40F8" w:rsidP="00E43B7C">
      <w:pPr>
        <w:jc w:val="both"/>
        <w:rPr>
          <w:rFonts w:ascii="Arial" w:hAnsi="Arial" w:cs="Arial"/>
        </w:rPr>
      </w:pPr>
      <w:r w:rsidRPr="00C352DB">
        <w:rPr>
          <w:rFonts w:ascii="Arial" w:hAnsi="Arial" w:cs="Arial"/>
        </w:rPr>
        <w:t>El criterio de selección de debilidad institucional se estudió por el Gobierno Nacional, por medio de l</w:t>
      </w:r>
      <w:r w:rsidR="0041595E" w:rsidRPr="00C352DB">
        <w:rPr>
          <w:rFonts w:ascii="Arial" w:hAnsi="Arial" w:cs="Arial"/>
        </w:rPr>
        <w:t>a variable de esfuerzo integral de cierre de brechas construida recientemente por el DNP</w:t>
      </w:r>
      <w:r w:rsidR="003607D4" w:rsidRPr="00C352DB">
        <w:rPr>
          <w:rFonts w:ascii="Arial" w:hAnsi="Arial" w:cs="Arial"/>
        </w:rPr>
        <w:t>,</w:t>
      </w:r>
      <w:r w:rsidR="0041595E" w:rsidRPr="00C352DB">
        <w:rPr>
          <w:rFonts w:ascii="Arial" w:hAnsi="Arial" w:cs="Arial"/>
        </w:rPr>
        <w:t xml:space="preserve"> es una metodología enfocada en el cierre de brechas socioeconómicas dentro del territorio nacional, teniendo cómo principio, que la unidad de análisis fueran los municipios. Para este ejercicio se planteó una primera fase donde se analizaron 10 variables en cinco sectores: educación, salud, acueducto, vivienda e institucional. La </w:t>
      </w:r>
      <w:r w:rsidR="0041595E" w:rsidRPr="00C352DB">
        <w:rPr>
          <w:rFonts w:ascii="Arial" w:hAnsi="Arial" w:cs="Arial"/>
        </w:rPr>
        <w:lastRenderedPageBreak/>
        <w:t xml:space="preserve">metodología tiene como objetivo específico establecer metas para los municipios más rezagados, las cuales deben ser fijadas bajo unos parámetros acordes a las capacidades de las entidades territoriales, tanto municipales como departamentales. El objetivo es partir de metas realistas y logrables, sin desconocer que debe realizarse un esfuerzo </w:t>
      </w:r>
    </w:p>
    <w:p w14:paraId="2244C374" w14:textId="77777777" w:rsidR="00C352DB" w:rsidRDefault="00C352DB" w:rsidP="00E43B7C">
      <w:pPr>
        <w:jc w:val="both"/>
        <w:rPr>
          <w:rFonts w:ascii="Arial" w:hAnsi="Arial" w:cs="Arial"/>
        </w:rPr>
      </w:pPr>
    </w:p>
    <w:p w14:paraId="5CBD71AF" w14:textId="6EC1F79A" w:rsidR="00F12DA8" w:rsidRPr="00C352DB" w:rsidRDefault="0041595E" w:rsidP="00E43B7C">
      <w:pPr>
        <w:jc w:val="both"/>
        <w:rPr>
          <w:rFonts w:ascii="Arial" w:hAnsi="Arial" w:cs="Arial"/>
        </w:rPr>
      </w:pPr>
      <w:r w:rsidRPr="00C352DB">
        <w:rPr>
          <w:rFonts w:ascii="Arial" w:hAnsi="Arial" w:cs="Arial"/>
        </w:rPr>
        <w:t>superior al reportado a través de los años, esto con el fin de que realmente se generé algún cambio y no se continúe con la dinámica tendencial. En este sentido,</w:t>
      </w:r>
      <w:r w:rsidR="001E3D69" w:rsidRPr="00C352DB">
        <w:rPr>
          <w:rFonts w:ascii="Arial" w:hAnsi="Arial" w:cs="Arial"/>
        </w:rPr>
        <w:t xml:space="preserve"> se </w:t>
      </w:r>
      <w:r w:rsidR="00F12DA8" w:rsidRPr="00C352DB">
        <w:rPr>
          <w:rFonts w:ascii="Arial" w:hAnsi="Arial" w:cs="Arial"/>
        </w:rPr>
        <w:t>estudió esas variables en el Huila.</w:t>
      </w:r>
    </w:p>
    <w:p w14:paraId="55F78FE1" w14:textId="77777777" w:rsidR="00F12DA8" w:rsidRPr="006129CA" w:rsidRDefault="00F12DA8" w:rsidP="00E43B7C">
      <w:pPr>
        <w:jc w:val="both"/>
        <w:rPr>
          <w:rFonts w:ascii="Arial" w:hAnsi="Arial" w:cs="Arial"/>
          <w:sz w:val="22"/>
          <w:szCs w:val="22"/>
        </w:rPr>
      </w:pPr>
    </w:p>
    <w:p w14:paraId="7D0CB35E" w14:textId="38E8E4CF" w:rsidR="0041595E" w:rsidRPr="00C352DB" w:rsidRDefault="00F12DA8" w:rsidP="00EC35F1">
      <w:pPr>
        <w:jc w:val="both"/>
        <w:rPr>
          <w:rFonts w:ascii="Arial" w:hAnsi="Arial" w:cs="Arial"/>
        </w:rPr>
      </w:pPr>
      <w:r w:rsidRPr="00C352DB">
        <w:rPr>
          <w:rFonts w:ascii="Arial" w:hAnsi="Arial" w:cs="Arial"/>
        </w:rPr>
        <w:t>E</w:t>
      </w:r>
      <w:r w:rsidR="0041595E" w:rsidRPr="00C352DB">
        <w:rPr>
          <w:rFonts w:ascii="Arial" w:hAnsi="Arial" w:cs="Arial"/>
        </w:rPr>
        <w:t xml:space="preserve">l producto final del análisis será un indicador para valorar el esfuerzo integral que cada </w:t>
      </w:r>
      <w:r w:rsidR="003607D4" w:rsidRPr="00C352DB">
        <w:rPr>
          <w:rFonts w:ascii="Arial" w:hAnsi="Arial" w:cs="Arial"/>
        </w:rPr>
        <w:t xml:space="preserve">municipio, se </w:t>
      </w:r>
      <w:r w:rsidR="0041595E" w:rsidRPr="00C352DB">
        <w:rPr>
          <w:rFonts w:ascii="Arial" w:hAnsi="Arial" w:cs="Arial"/>
        </w:rPr>
        <w:t>debe</w:t>
      </w:r>
      <w:r w:rsidR="003607D4" w:rsidRPr="00C352DB">
        <w:rPr>
          <w:rFonts w:ascii="Arial" w:hAnsi="Arial" w:cs="Arial"/>
        </w:rPr>
        <w:t xml:space="preserve"> cerrar brechas con las entidades territoriales, municipios u sectores analizados</w:t>
      </w:r>
      <w:r w:rsidR="0041595E" w:rsidRPr="00C352DB">
        <w:rPr>
          <w:rFonts w:ascii="Arial" w:hAnsi="Arial" w:cs="Arial"/>
        </w:rPr>
        <w:t xml:space="preserve">. Dentro del diseño de la metodología se analizan otras variables, concretamente en el sector salud, además de presentar una aproximación metodológica para el cierre de brechas en variables donde solo se cuenta con información departamental. Por </w:t>
      </w:r>
      <w:r w:rsidR="003607D4" w:rsidRPr="00C352DB">
        <w:rPr>
          <w:rFonts w:ascii="Arial" w:hAnsi="Arial" w:cs="Arial"/>
        </w:rPr>
        <w:t>último,</w:t>
      </w:r>
      <w:r w:rsidR="0041595E" w:rsidRPr="00C352DB">
        <w:rPr>
          <w:rFonts w:ascii="Arial" w:hAnsi="Arial" w:cs="Arial"/>
        </w:rPr>
        <w:t xml:space="preserve"> se plantea un ejercicio alterno para una variable no poblacional como es la densidad de vías terciarias en los municipios.</w:t>
      </w:r>
    </w:p>
    <w:p w14:paraId="599EAEC4" w14:textId="4C712529" w:rsidR="00FE620E" w:rsidRDefault="00FE620E" w:rsidP="00EC35F1">
      <w:pPr>
        <w:jc w:val="both"/>
        <w:rPr>
          <w:rFonts w:ascii="Arial" w:hAnsi="Arial" w:cs="Arial"/>
          <w:sz w:val="22"/>
          <w:szCs w:val="22"/>
        </w:rPr>
      </w:pPr>
    </w:p>
    <w:p w14:paraId="2BAB6B2A" w14:textId="6A3AF8DB" w:rsidR="00C352DB" w:rsidRDefault="00C352DB" w:rsidP="00EC35F1">
      <w:pPr>
        <w:jc w:val="both"/>
        <w:rPr>
          <w:rFonts w:ascii="Arial" w:hAnsi="Arial" w:cs="Arial"/>
          <w:sz w:val="22"/>
          <w:szCs w:val="22"/>
        </w:rPr>
      </w:pPr>
    </w:p>
    <w:p w14:paraId="7369D826" w14:textId="3E962DE7" w:rsidR="00C352DB" w:rsidRDefault="00C352DB" w:rsidP="00EC35F1">
      <w:pPr>
        <w:jc w:val="both"/>
        <w:rPr>
          <w:rFonts w:ascii="Arial" w:hAnsi="Arial" w:cs="Arial"/>
          <w:sz w:val="22"/>
          <w:szCs w:val="22"/>
        </w:rPr>
      </w:pPr>
    </w:p>
    <w:p w14:paraId="226BD9C0" w14:textId="1E8D64A2" w:rsidR="00C352DB" w:rsidRDefault="00C352DB" w:rsidP="00EC35F1">
      <w:pPr>
        <w:jc w:val="both"/>
        <w:rPr>
          <w:rFonts w:ascii="Arial" w:hAnsi="Arial" w:cs="Arial"/>
          <w:sz w:val="22"/>
          <w:szCs w:val="22"/>
        </w:rPr>
      </w:pPr>
    </w:p>
    <w:p w14:paraId="315A5213" w14:textId="710B77B8" w:rsidR="00C352DB" w:rsidRDefault="00C352DB" w:rsidP="00EC35F1">
      <w:pPr>
        <w:jc w:val="both"/>
        <w:rPr>
          <w:rFonts w:ascii="Arial" w:hAnsi="Arial" w:cs="Arial"/>
          <w:sz w:val="22"/>
          <w:szCs w:val="22"/>
        </w:rPr>
      </w:pPr>
    </w:p>
    <w:p w14:paraId="5FFCBF5C" w14:textId="77777777" w:rsidR="00C352DB" w:rsidRDefault="00C352DB" w:rsidP="00EC35F1">
      <w:pPr>
        <w:jc w:val="both"/>
        <w:rPr>
          <w:rFonts w:ascii="Arial" w:hAnsi="Arial" w:cs="Arial"/>
          <w:sz w:val="22"/>
          <w:szCs w:val="22"/>
        </w:rPr>
      </w:pPr>
    </w:p>
    <w:p w14:paraId="1665EDF6" w14:textId="77777777" w:rsidR="00FE620E" w:rsidRPr="00EC35F1" w:rsidRDefault="00FE620E" w:rsidP="00EC35F1">
      <w:pPr>
        <w:jc w:val="both"/>
        <w:rPr>
          <w:rFonts w:ascii="Arial" w:hAnsi="Arial" w:cs="Arial"/>
          <w:sz w:val="22"/>
          <w:szCs w:val="22"/>
        </w:rPr>
      </w:pPr>
    </w:p>
    <w:p w14:paraId="79106FEA" w14:textId="77777777" w:rsidR="00FE620E" w:rsidRDefault="0041595E" w:rsidP="00EC35F1">
      <w:pPr>
        <w:spacing w:line="360" w:lineRule="auto"/>
        <w:jc w:val="center"/>
        <w:rPr>
          <w:rFonts w:ascii="Arial" w:hAnsi="Arial" w:cs="Arial"/>
          <w:b/>
          <w:bCs/>
          <w:sz w:val="20"/>
          <w:szCs w:val="22"/>
          <w:lang w:val="es-419" w:eastAsia="en-GB"/>
        </w:rPr>
      </w:pPr>
      <w:r w:rsidRPr="006129CA">
        <w:rPr>
          <w:rFonts w:ascii="Arial" w:hAnsi="Arial" w:cs="Arial"/>
          <w:noProof/>
          <w:sz w:val="22"/>
          <w:szCs w:val="22"/>
          <w:lang w:eastAsia="es-CO"/>
        </w:rPr>
        <w:lastRenderedPageBreak/>
        <w:drawing>
          <wp:inline distT="0" distB="0" distL="0" distR="0" wp14:anchorId="43D4C290" wp14:editId="72037E25">
            <wp:extent cx="5132705" cy="3885669"/>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122" t="21851" r="15454" b="12770"/>
                    <a:stretch/>
                  </pic:blipFill>
                  <pic:spPr bwMode="auto">
                    <a:xfrm>
                      <a:off x="0" y="0"/>
                      <a:ext cx="5265707" cy="3986357"/>
                    </a:xfrm>
                    <a:prstGeom prst="rect">
                      <a:avLst/>
                    </a:prstGeom>
                    <a:ln>
                      <a:noFill/>
                    </a:ln>
                    <a:extLst>
                      <a:ext uri="{53640926-AAD7-44D8-BBD7-CCE9431645EC}">
                        <a14:shadowObscured xmlns:a14="http://schemas.microsoft.com/office/drawing/2010/main"/>
                      </a:ext>
                    </a:extLst>
                  </pic:spPr>
                </pic:pic>
              </a:graphicData>
            </a:graphic>
          </wp:inline>
        </w:drawing>
      </w:r>
    </w:p>
    <w:p w14:paraId="4CEA7EDF" w14:textId="06A26111" w:rsidR="0041595E" w:rsidRDefault="0039213B" w:rsidP="00EC35F1">
      <w:pPr>
        <w:spacing w:line="360" w:lineRule="auto"/>
        <w:jc w:val="center"/>
        <w:rPr>
          <w:rFonts w:ascii="Arial" w:hAnsi="Arial" w:cs="Arial"/>
          <w:b/>
          <w:bCs/>
          <w:sz w:val="20"/>
          <w:szCs w:val="22"/>
          <w:lang w:val="es-419" w:eastAsia="en-GB"/>
        </w:rPr>
      </w:pPr>
      <w:r w:rsidRPr="00EC35F1">
        <w:rPr>
          <w:rFonts w:ascii="Arial" w:hAnsi="Arial" w:cs="Arial"/>
          <w:b/>
          <w:bCs/>
          <w:sz w:val="20"/>
          <w:szCs w:val="22"/>
          <w:lang w:val="es-419" w:eastAsia="en-GB"/>
        </w:rPr>
        <w:t>Imagen No. 5</w:t>
      </w:r>
    </w:p>
    <w:p w14:paraId="1E7282CC" w14:textId="0B0B480E" w:rsidR="00FE620E" w:rsidRDefault="00FE620E" w:rsidP="00EC35F1">
      <w:pPr>
        <w:spacing w:line="360" w:lineRule="auto"/>
        <w:jc w:val="center"/>
        <w:rPr>
          <w:rFonts w:ascii="Arial" w:hAnsi="Arial" w:cs="Arial"/>
          <w:sz w:val="22"/>
          <w:szCs w:val="22"/>
          <w:lang w:val="es-419" w:eastAsia="en-GB"/>
        </w:rPr>
      </w:pPr>
    </w:p>
    <w:p w14:paraId="4AD8093E" w14:textId="5CE7664A" w:rsidR="00C352DB" w:rsidRDefault="00C352DB" w:rsidP="00EC35F1">
      <w:pPr>
        <w:spacing w:line="360" w:lineRule="auto"/>
        <w:jc w:val="center"/>
        <w:rPr>
          <w:rFonts w:ascii="Arial" w:hAnsi="Arial" w:cs="Arial"/>
          <w:sz w:val="22"/>
          <w:szCs w:val="22"/>
          <w:lang w:val="es-419" w:eastAsia="en-GB"/>
        </w:rPr>
      </w:pPr>
    </w:p>
    <w:p w14:paraId="344C0BC3" w14:textId="646BFA60" w:rsidR="00C352DB" w:rsidRDefault="00C352DB" w:rsidP="00EC35F1">
      <w:pPr>
        <w:spacing w:line="360" w:lineRule="auto"/>
        <w:jc w:val="center"/>
        <w:rPr>
          <w:rFonts w:ascii="Arial" w:hAnsi="Arial" w:cs="Arial"/>
          <w:sz w:val="22"/>
          <w:szCs w:val="22"/>
          <w:lang w:val="es-419" w:eastAsia="en-GB"/>
        </w:rPr>
      </w:pPr>
    </w:p>
    <w:p w14:paraId="3AF10C49" w14:textId="648267DE" w:rsidR="00C352DB" w:rsidRDefault="00C352DB" w:rsidP="00EC35F1">
      <w:pPr>
        <w:spacing w:line="360" w:lineRule="auto"/>
        <w:jc w:val="center"/>
        <w:rPr>
          <w:rFonts w:ascii="Arial" w:hAnsi="Arial" w:cs="Arial"/>
          <w:sz w:val="22"/>
          <w:szCs w:val="22"/>
          <w:lang w:val="es-419" w:eastAsia="en-GB"/>
        </w:rPr>
      </w:pPr>
    </w:p>
    <w:p w14:paraId="79D7AC1A" w14:textId="77777777" w:rsidR="00C352DB" w:rsidRPr="00EC35F1" w:rsidRDefault="00C352DB" w:rsidP="00EC35F1">
      <w:pPr>
        <w:spacing w:line="360" w:lineRule="auto"/>
        <w:jc w:val="center"/>
        <w:rPr>
          <w:rFonts w:ascii="Arial" w:hAnsi="Arial" w:cs="Arial"/>
          <w:sz w:val="22"/>
          <w:szCs w:val="22"/>
          <w:lang w:val="es-419" w:eastAsia="en-GB"/>
        </w:rPr>
      </w:pPr>
    </w:p>
    <w:tbl>
      <w:tblPr>
        <w:tblW w:w="6720" w:type="dxa"/>
        <w:jc w:val="center"/>
        <w:tblCellMar>
          <w:left w:w="70" w:type="dxa"/>
          <w:right w:w="70" w:type="dxa"/>
        </w:tblCellMar>
        <w:tblLook w:val="04A0" w:firstRow="1" w:lastRow="0" w:firstColumn="1" w:lastColumn="0" w:noHBand="0" w:noVBand="1"/>
      </w:tblPr>
      <w:tblGrid>
        <w:gridCol w:w="1700"/>
        <w:gridCol w:w="1540"/>
        <w:gridCol w:w="1640"/>
        <w:gridCol w:w="1840"/>
      </w:tblGrid>
      <w:tr w:rsidR="00C4216E" w:rsidRPr="006129CA" w14:paraId="3B13FC46" w14:textId="77777777" w:rsidTr="00C4216E">
        <w:trPr>
          <w:trHeight w:val="615"/>
          <w:jc w:val="center"/>
        </w:trPr>
        <w:tc>
          <w:tcPr>
            <w:tcW w:w="17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B8E0EB" w14:textId="77777777" w:rsidR="00C4216E" w:rsidRPr="00EC35F1" w:rsidRDefault="00C4216E">
            <w:pPr>
              <w:jc w:val="center"/>
              <w:rPr>
                <w:rFonts w:ascii="Arial" w:hAnsi="Arial" w:cs="Arial"/>
                <w:b/>
                <w:bCs/>
                <w:color w:val="000000"/>
                <w:sz w:val="18"/>
                <w:szCs w:val="18"/>
                <w:lang w:eastAsia="es-CO"/>
              </w:rPr>
            </w:pPr>
            <w:r w:rsidRPr="00EC35F1">
              <w:rPr>
                <w:rFonts w:ascii="Arial" w:hAnsi="Arial" w:cs="Arial"/>
                <w:b/>
                <w:bCs/>
                <w:color w:val="000000"/>
                <w:sz w:val="18"/>
                <w:szCs w:val="18"/>
              </w:rPr>
              <w:t>DEPARTAMENTO</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14:paraId="1F994BC0" w14:textId="77777777" w:rsidR="00C4216E" w:rsidRPr="00EC35F1" w:rsidRDefault="00C4216E">
            <w:pPr>
              <w:jc w:val="center"/>
              <w:rPr>
                <w:rFonts w:ascii="Arial" w:hAnsi="Arial" w:cs="Arial"/>
                <w:b/>
                <w:bCs/>
                <w:color w:val="000000"/>
                <w:sz w:val="18"/>
                <w:szCs w:val="18"/>
              </w:rPr>
            </w:pPr>
            <w:r w:rsidRPr="00EC35F1">
              <w:rPr>
                <w:rFonts w:ascii="Arial" w:hAnsi="Arial" w:cs="Arial"/>
                <w:b/>
                <w:bCs/>
                <w:color w:val="000000"/>
                <w:sz w:val="18"/>
                <w:szCs w:val="18"/>
              </w:rPr>
              <w:t>MUNICIPIO</w:t>
            </w:r>
          </w:p>
        </w:tc>
        <w:tc>
          <w:tcPr>
            <w:tcW w:w="1640" w:type="dxa"/>
            <w:tcBorders>
              <w:top w:val="single" w:sz="8" w:space="0" w:color="auto"/>
              <w:left w:val="nil"/>
              <w:bottom w:val="single" w:sz="8" w:space="0" w:color="auto"/>
              <w:right w:val="single" w:sz="4" w:space="0" w:color="auto"/>
            </w:tcBorders>
            <w:shd w:val="clear" w:color="auto" w:fill="auto"/>
            <w:vAlign w:val="center"/>
            <w:hideMark/>
          </w:tcPr>
          <w:p w14:paraId="56FBB6F3" w14:textId="77777777" w:rsidR="00C4216E" w:rsidRPr="00EC35F1" w:rsidRDefault="00C4216E">
            <w:pPr>
              <w:jc w:val="center"/>
              <w:rPr>
                <w:rFonts w:ascii="Arial" w:hAnsi="Arial" w:cs="Arial"/>
                <w:b/>
                <w:bCs/>
                <w:color w:val="000000"/>
                <w:sz w:val="18"/>
                <w:szCs w:val="18"/>
              </w:rPr>
            </w:pPr>
            <w:r w:rsidRPr="00EC35F1">
              <w:rPr>
                <w:rFonts w:ascii="Arial" w:hAnsi="Arial" w:cs="Arial"/>
                <w:b/>
                <w:bCs/>
                <w:color w:val="000000"/>
                <w:sz w:val="18"/>
                <w:szCs w:val="18"/>
              </w:rPr>
              <w:t>NIVEL ESFUERZO INTEGRAL</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14:paraId="11A67CF2" w14:textId="77777777" w:rsidR="00C4216E" w:rsidRPr="00EC35F1" w:rsidRDefault="00C4216E">
            <w:pPr>
              <w:jc w:val="center"/>
              <w:rPr>
                <w:rFonts w:ascii="Arial" w:hAnsi="Arial" w:cs="Arial"/>
                <w:b/>
                <w:bCs/>
                <w:color w:val="000000"/>
                <w:sz w:val="18"/>
                <w:szCs w:val="18"/>
              </w:rPr>
            </w:pPr>
            <w:r w:rsidRPr="00EC35F1">
              <w:rPr>
                <w:rFonts w:ascii="Arial" w:hAnsi="Arial" w:cs="Arial"/>
                <w:b/>
                <w:bCs/>
                <w:color w:val="000000"/>
                <w:sz w:val="18"/>
                <w:szCs w:val="18"/>
              </w:rPr>
              <w:t>IICA (2002-2013)</w:t>
            </w:r>
          </w:p>
        </w:tc>
      </w:tr>
      <w:tr w:rsidR="00C4216E" w:rsidRPr="006129CA" w14:paraId="1565B479" w14:textId="77777777" w:rsidTr="00C4216E">
        <w:trPr>
          <w:trHeight w:val="300"/>
          <w:jc w:val="center"/>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08C1D14A"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HUILA</w:t>
            </w:r>
          </w:p>
        </w:tc>
        <w:tc>
          <w:tcPr>
            <w:tcW w:w="1540" w:type="dxa"/>
            <w:tcBorders>
              <w:top w:val="nil"/>
              <w:left w:val="nil"/>
              <w:bottom w:val="single" w:sz="4" w:space="0" w:color="auto"/>
              <w:right w:val="single" w:sz="4" w:space="0" w:color="auto"/>
            </w:tcBorders>
            <w:shd w:val="clear" w:color="auto" w:fill="auto"/>
            <w:noWrap/>
            <w:vAlign w:val="bottom"/>
            <w:hideMark/>
          </w:tcPr>
          <w:p w14:paraId="0E86BEC8"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ACEVEDO</w:t>
            </w:r>
          </w:p>
        </w:tc>
        <w:tc>
          <w:tcPr>
            <w:tcW w:w="1640" w:type="dxa"/>
            <w:tcBorders>
              <w:top w:val="nil"/>
              <w:left w:val="nil"/>
              <w:bottom w:val="single" w:sz="4" w:space="0" w:color="auto"/>
              <w:right w:val="single" w:sz="4" w:space="0" w:color="auto"/>
            </w:tcBorders>
            <w:shd w:val="clear" w:color="auto" w:fill="auto"/>
            <w:noWrap/>
            <w:vAlign w:val="bottom"/>
            <w:hideMark/>
          </w:tcPr>
          <w:p w14:paraId="6251A94A"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MEDIO ALTO</w:t>
            </w:r>
          </w:p>
        </w:tc>
        <w:tc>
          <w:tcPr>
            <w:tcW w:w="1840" w:type="dxa"/>
            <w:tcBorders>
              <w:top w:val="nil"/>
              <w:left w:val="nil"/>
              <w:bottom w:val="single" w:sz="4" w:space="0" w:color="auto"/>
              <w:right w:val="single" w:sz="8" w:space="0" w:color="auto"/>
            </w:tcBorders>
            <w:shd w:val="clear" w:color="auto" w:fill="auto"/>
            <w:noWrap/>
            <w:vAlign w:val="bottom"/>
            <w:hideMark/>
          </w:tcPr>
          <w:p w14:paraId="71D86348"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MEDIO</w:t>
            </w:r>
          </w:p>
        </w:tc>
      </w:tr>
      <w:tr w:rsidR="00C4216E" w:rsidRPr="006129CA" w14:paraId="6D903E6B" w14:textId="77777777" w:rsidTr="00C4216E">
        <w:trPr>
          <w:trHeight w:val="300"/>
          <w:jc w:val="center"/>
        </w:trPr>
        <w:tc>
          <w:tcPr>
            <w:tcW w:w="1700" w:type="dxa"/>
            <w:tcBorders>
              <w:top w:val="nil"/>
              <w:left w:val="single" w:sz="8" w:space="0" w:color="auto"/>
              <w:bottom w:val="single" w:sz="4" w:space="0" w:color="auto"/>
              <w:right w:val="single" w:sz="4" w:space="0" w:color="auto"/>
            </w:tcBorders>
            <w:shd w:val="clear" w:color="auto" w:fill="92D050"/>
            <w:noWrap/>
            <w:vAlign w:val="bottom"/>
            <w:hideMark/>
          </w:tcPr>
          <w:p w14:paraId="79C94E69"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HUILA</w:t>
            </w:r>
          </w:p>
        </w:tc>
        <w:tc>
          <w:tcPr>
            <w:tcW w:w="1540" w:type="dxa"/>
            <w:tcBorders>
              <w:top w:val="nil"/>
              <w:left w:val="nil"/>
              <w:bottom w:val="single" w:sz="4" w:space="0" w:color="auto"/>
              <w:right w:val="single" w:sz="4" w:space="0" w:color="auto"/>
            </w:tcBorders>
            <w:shd w:val="clear" w:color="auto" w:fill="92D050"/>
            <w:noWrap/>
            <w:vAlign w:val="bottom"/>
            <w:hideMark/>
          </w:tcPr>
          <w:p w14:paraId="3AD204C9"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BARAYA</w:t>
            </w:r>
          </w:p>
        </w:tc>
        <w:tc>
          <w:tcPr>
            <w:tcW w:w="1640" w:type="dxa"/>
            <w:tcBorders>
              <w:top w:val="nil"/>
              <w:left w:val="nil"/>
              <w:bottom w:val="single" w:sz="4" w:space="0" w:color="auto"/>
              <w:right w:val="single" w:sz="4" w:space="0" w:color="auto"/>
            </w:tcBorders>
            <w:shd w:val="clear" w:color="auto" w:fill="92D050"/>
            <w:noWrap/>
            <w:vAlign w:val="bottom"/>
            <w:hideMark/>
          </w:tcPr>
          <w:p w14:paraId="260E6990"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MEDIO ALTO</w:t>
            </w:r>
          </w:p>
        </w:tc>
        <w:tc>
          <w:tcPr>
            <w:tcW w:w="1840" w:type="dxa"/>
            <w:tcBorders>
              <w:top w:val="nil"/>
              <w:left w:val="nil"/>
              <w:bottom w:val="single" w:sz="4" w:space="0" w:color="auto"/>
              <w:right w:val="single" w:sz="8" w:space="0" w:color="auto"/>
            </w:tcBorders>
            <w:shd w:val="clear" w:color="auto" w:fill="92D050"/>
            <w:noWrap/>
            <w:vAlign w:val="bottom"/>
            <w:hideMark/>
          </w:tcPr>
          <w:p w14:paraId="11F48B4A"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ALTO</w:t>
            </w:r>
          </w:p>
        </w:tc>
      </w:tr>
      <w:tr w:rsidR="00C4216E" w:rsidRPr="006129CA" w14:paraId="300546D6" w14:textId="77777777" w:rsidTr="00C4216E">
        <w:trPr>
          <w:trHeight w:val="300"/>
          <w:jc w:val="center"/>
        </w:trPr>
        <w:tc>
          <w:tcPr>
            <w:tcW w:w="1700" w:type="dxa"/>
            <w:tcBorders>
              <w:top w:val="nil"/>
              <w:left w:val="single" w:sz="8" w:space="0" w:color="auto"/>
              <w:bottom w:val="single" w:sz="4" w:space="0" w:color="auto"/>
              <w:right w:val="single" w:sz="4" w:space="0" w:color="auto"/>
            </w:tcBorders>
            <w:shd w:val="clear" w:color="auto" w:fill="92D050"/>
            <w:noWrap/>
            <w:vAlign w:val="bottom"/>
            <w:hideMark/>
          </w:tcPr>
          <w:p w14:paraId="51B772F9"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HUILA</w:t>
            </w:r>
          </w:p>
        </w:tc>
        <w:tc>
          <w:tcPr>
            <w:tcW w:w="1540" w:type="dxa"/>
            <w:tcBorders>
              <w:top w:val="nil"/>
              <w:left w:val="nil"/>
              <w:bottom w:val="single" w:sz="4" w:space="0" w:color="auto"/>
              <w:right w:val="single" w:sz="4" w:space="0" w:color="auto"/>
            </w:tcBorders>
            <w:shd w:val="clear" w:color="auto" w:fill="92D050"/>
            <w:noWrap/>
            <w:vAlign w:val="bottom"/>
            <w:hideMark/>
          </w:tcPr>
          <w:p w14:paraId="05C2AE13"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COLOMBIA</w:t>
            </w:r>
          </w:p>
        </w:tc>
        <w:tc>
          <w:tcPr>
            <w:tcW w:w="1640" w:type="dxa"/>
            <w:tcBorders>
              <w:top w:val="nil"/>
              <w:left w:val="nil"/>
              <w:bottom w:val="single" w:sz="4" w:space="0" w:color="auto"/>
              <w:right w:val="single" w:sz="4" w:space="0" w:color="auto"/>
            </w:tcBorders>
            <w:shd w:val="clear" w:color="auto" w:fill="92D050"/>
            <w:noWrap/>
            <w:vAlign w:val="bottom"/>
            <w:hideMark/>
          </w:tcPr>
          <w:p w14:paraId="189CCCCC"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MEDIO ALTO</w:t>
            </w:r>
          </w:p>
        </w:tc>
        <w:tc>
          <w:tcPr>
            <w:tcW w:w="1840" w:type="dxa"/>
            <w:tcBorders>
              <w:top w:val="nil"/>
              <w:left w:val="nil"/>
              <w:bottom w:val="single" w:sz="4" w:space="0" w:color="auto"/>
              <w:right w:val="single" w:sz="8" w:space="0" w:color="auto"/>
            </w:tcBorders>
            <w:shd w:val="clear" w:color="auto" w:fill="92D050"/>
            <w:noWrap/>
            <w:vAlign w:val="bottom"/>
            <w:hideMark/>
          </w:tcPr>
          <w:p w14:paraId="526962EF"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ALTO</w:t>
            </w:r>
          </w:p>
        </w:tc>
      </w:tr>
      <w:tr w:rsidR="00C4216E" w:rsidRPr="006129CA" w14:paraId="39CDD28C" w14:textId="77777777" w:rsidTr="00C4216E">
        <w:trPr>
          <w:trHeight w:val="300"/>
          <w:jc w:val="center"/>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557B5BAE"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HUILA</w:t>
            </w:r>
          </w:p>
        </w:tc>
        <w:tc>
          <w:tcPr>
            <w:tcW w:w="1540" w:type="dxa"/>
            <w:tcBorders>
              <w:top w:val="nil"/>
              <w:left w:val="nil"/>
              <w:bottom w:val="single" w:sz="4" w:space="0" w:color="auto"/>
              <w:right w:val="single" w:sz="4" w:space="0" w:color="auto"/>
            </w:tcBorders>
            <w:shd w:val="clear" w:color="auto" w:fill="auto"/>
            <w:noWrap/>
            <w:vAlign w:val="bottom"/>
            <w:hideMark/>
          </w:tcPr>
          <w:p w14:paraId="7878F72D"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SANTA MARIA</w:t>
            </w:r>
          </w:p>
        </w:tc>
        <w:tc>
          <w:tcPr>
            <w:tcW w:w="1640" w:type="dxa"/>
            <w:tcBorders>
              <w:top w:val="nil"/>
              <w:left w:val="nil"/>
              <w:bottom w:val="single" w:sz="4" w:space="0" w:color="auto"/>
              <w:right w:val="single" w:sz="4" w:space="0" w:color="auto"/>
            </w:tcBorders>
            <w:shd w:val="clear" w:color="auto" w:fill="auto"/>
            <w:noWrap/>
            <w:vAlign w:val="bottom"/>
            <w:hideMark/>
          </w:tcPr>
          <w:p w14:paraId="53AF78CD"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MEDIO ALTO</w:t>
            </w:r>
          </w:p>
        </w:tc>
        <w:tc>
          <w:tcPr>
            <w:tcW w:w="1840" w:type="dxa"/>
            <w:tcBorders>
              <w:top w:val="nil"/>
              <w:left w:val="nil"/>
              <w:bottom w:val="single" w:sz="4" w:space="0" w:color="auto"/>
              <w:right w:val="single" w:sz="8" w:space="0" w:color="auto"/>
            </w:tcBorders>
            <w:shd w:val="clear" w:color="auto" w:fill="auto"/>
            <w:noWrap/>
            <w:vAlign w:val="bottom"/>
            <w:hideMark/>
          </w:tcPr>
          <w:p w14:paraId="0DBA2944"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MEDIO BAJO</w:t>
            </w:r>
          </w:p>
        </w:tc>
      </w:tr>
      <w:tr w:rsidR="00C4216E" w:rsidRPr="006129CA" w14:paraId="45D287C4" w14:textId="77777777" w:rsidTr="00C4216E">
        <w:trPr>
          <w:trHeight w:val="300"/>
          <w:jc w:val="center"/>
        </w:trPr>
        <w:tc>
          <w:tcPr>
            <w:tcW w:w="1700" w:type="dxa"/>
            <w:tcBorders>
              <w:top w:val="nil"/>
              <w:left w:val="single" w:sz="8" w:space="0" w:color="auto"/>
              <w:bottom w:val="single" w:sz="4" w:space="0" w:color="auto"/>
              <w:right w:val="single" w:sz="4" w:space="0" w:color="auto"/>
            </w:tcBorders>
            <w:shd w:val="clear" w:color="auto" w:fill="auto"/>
            <w:noWrap/>
            <w:vAlign w:val="bottom"/>
            <w:hideMark/>
          </w:tcPr>
          <w:p w14:paraId="28130B38"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HUILA</w:t>
            </w:r>
          </w:p>
        </w:tc>
        <w:tc>
          <w:tcPr>
            <w:tcW w:w="1540" w:type="dxa"/>
            <w:tcBorders>
              <w:top w:val="nil"/>
              <w:left w:val="nil"/>
              <w:bottom w:val="single" w:sz="4" w:space="0" w:color="auto"/>
              <w:right w:val="single" w:sz="4" w:space="0" w:color="auto"/>
            </w:tcBorders>
            <w:shd w:val="clear" w:color="auto" w:fill="auto"/>
            <w:noWrap/>
            <w:vAlign w:val="bottom"/>
            <w:hideMark/>
          </w:tcPr>
          <w:p w14:paraId="7DA22C52"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 xml:space="preserve">TELLO </w:t>
            </w:r>
          </w:p>
        </w:tc>
        <w:tc>
          <w:tcPr>
            <w:tcW w:w="1640" w:type="dxa"/>
            <w:tcBorders>
              <w:top w:val="nil"/>
              <w:left w:val="nil"/>
              <w:bottom w:val="single" w:sz="4" w:space="0" w:color="auto"/>
              <w:right w:val="single" w:sz="4" w:space="0" w:color="auto"/>
            </w:tcBorders>
            <w:shd w:val="clear" w:color="auto" w:fill="auto"/>
            <w:noWrap/>
            <w:vAlign w:val="bottom"/>
            <w:hideMark/>
          </w:tcPr>
          <w:p w14:paraId="518B42D8"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MEDIO ALTO</w:t>
            </w:r>
          </w:p>
        </w:tc>
        <w:tc>
          <w:tcPr>
            <w:tcW w:w="1840" w:type="dxa"/>
            <w:tcBorders>
              <w:top w:val="nil"/>
              <w:left w:val="nil"/>
              <w:bottom w:val="single" w:sz="4" w:space="0" w:color="auto"/>
              <w:right w:val="single" w:sz="8" w:space="0" w:color="auto"/>
            </w:tcBorders>
            <w:shd w:val="clear" w:color="auto" w:fill="auto"/>
            <w:noWrap/>
            <w:vAlign w:val="bottom"/>
            <w:hideMark/>
          </w:tcPr>
          <w:p w14:paraId="66903873"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MEDIO</w:t>
            </w:r>
          </w:p>
        </w:tc>
      </w:tr>
      <w:tr w:rsidR="00C4216E" w:rsidRPr="00EC35F1" w14:paraId="5C78AEA0" w14:textId="77777777" w:rsidTr="00C4216E">
        <w:trPr>
          <w:trHeight w:val="315"/>
          <w:jc w:val="center"/>
        </w:trPr>
        <w:tc>
          <w:tcPr>
            <w:tcW w:w="1700" w:type="dxa"/>
            <w:tcBorders>
              <w:top w:val="nil"/>
              <w:left w:val="single" w:sz="8" w:space="0" w:color="auto"/>
              <w:bottom w:val="single" w:sz="8" w:space="0" w:color="auto"/>
              <w:right w:val="single" w:sz="4" w:space="0" w:color="auto"/>
            </w:tcBorders>
            <w:shd w:val="clear" w:color="auto" w:fill="auto"/>
            <w:noWrap/>
            <w:vAlign w:val="bottom"/>
            <w:hideMark/>
          </w:tcPr>
          <w:p w14:paraId="38AF4AF0"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HUILA</w:t>
            </w:r>
          </w:p>
        </w:tc>
        <w:tc>
          <w:tcPr>
            <w:tcW w:w="1540" w:type="dxa"/>
            <w:tcBorders>
              <w:top w:val="nil"/>
              <w:left w:val="nil"/>
              <w:bottom w:val="single" w:sz="8" w:space="0" w:color="auto"/>
              <w:right w:val="single" w:sz="4" w:space="0" w:color="auto"/>
            </w:tcBorders>
            <w:shd w:val="clear" w:color="auto" w:fill="auto"/>
            <w:noWrap/>
            <w:vAlign w:val="bottom"/>
            <w:hideMark/>
          </w:tcPr>
          <w:p w14:paraId="37DA9FC5"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TERUEL</w:t>
            </w:r>
          </w:p>
        </w:tc>
        <w:tc>
          <w:tcPr>
            <w:tcW w:w="1640" w:type="dxa"/>
            <w:tcBorders>
              <w:top w:val="nil"/>
              <w:left w:val="nil"/>
              <w:bottom w:val="single" w:sz="8" w:space="0" w:color="auto"/>
              <w:right w:val="single" w:sz="4" w:space="0" w:color="auto"/>
            </w:tcBorders>
            <w:shd w:val="clear" w:color="auto" w:fill="auto"/>
            <w:noWrap/>
            <w:vAlign w:val="bottom"/>
            <w:hideMark/>
          </w:tcPr>
          <w:p w14:paraId="59302673"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MEDIO ALTO</w:t>
            </w:r>
          </w:p>
        </w:tc>
        <w:tc>
          <w:tcPr>
            <w:tcW w:w="1840" w:type="dxa"/>
            <w:tcBorders>
              <w:top w:val="nil"/>
              <w:left w:val="nil"/>
              <w:bottom w:val="single" w:sz="8" w:space="0" w:color="auto"/>
              <w:right w:val="single" w:sz="8" w:space="0" w:color="auto"/>
            </w:tcBorders>
            <w:shd w:val="clear" w:color="auto" w:fill="auto"/>
            <w:noWrap/>
            <w:vAlign w:val="bottom"/>
            <w:hideMark/>
          </w:tcPr>
          <w:p w14:paraId="273FFA79" w14:textId="77777777" w:rsidR="00C4216E" w:rsidRPr="00EC35F1" w:rsidRDefault="00C4216E">
            <w:pPr>
              <w:jc w:val="center"/>
              <w:rPr>
                <w:rFonts w:ascii="Arial" w:hAnsi="Arial" w:cs="Arial"/>
                <w:color w:val="000000"/>
                <w:sz w:val="18"/>
                <w:szCs w:val="18"/>
              </w:rPr>
            </w:pPr>
            <w:r w:rsidRPr="00EC35F1">
              <w:rPr>
                <w:rFonts w:ascii="Arial" w:hAnsi="Arial" w:cs="Arial"/>
                <w:color w:val="000000"/>
                <w:sz w:val="18"/>
                <w:szCs w:val="18"/>
              </w:rPr>
              <w:t>MEDIO BAJO</w:t>
            </w:r>
          </w:p>
        </w:tc>
      </w:tr>
    </w:tbl>
    <w:p w14:paraId="50ED4426" w14:textId="2A1099BD" w:rsidR="00F12DA8" w:rsidRDefault="00F12DA8" w:rsidP="00F12DA8">
      <w:pPr>
        <w:tabs>
          <w:tab w:val="left" w:pos="1046"/>
        </w:tabs>
        <w:spacing w:line="360" w:lineRule="auto"/>
        <w:jc w:val="center"/>
        <w:rPr>
          <w:rFonts w:ascii="Arial" w:hAnsi="Arial" w:cs="Arial"/>
          <w:b/>
          <w:sz w:val="20"/>
          <w:szCs w:val="20"/>
          <w:lang w:val="es-419" w:eastAsia="en-GB"/>
        </w:rPr>
      </w:pPr>
      <w:r w:rsidRPr="00EC35F1">
        <w:rPr>
          <w:rFonts w:ascii="Arial" w:hAnsi="Arial" w:cs="Arial"/>
          <w:b/>
          <w:sz w:val="20"/>
          <w:szCs w:val="20"/>
          <w:lang w:val="es-419" w:eastAsia="en-GB"/>
        </w:rPr>
        <w:t>Cuadro No.5 Nivel de esfuerzo</w:t>
      </w:r>
    </w:p>
    <w:p w14:paraId="59E6A207" w14:textId="77777777" w:rsidR="00FE620E" w:rsidRPr="00EC35F1" w:rsidRDefault="00FE620E" w:rsidP="00F12DA8">
      <w:pPr>
        <w:tabs>
          <w:tab w:val="left" w:pos="1046"/>
        </w:tabs>
        <w:spacing w:line="360" w:lineRule="auto"/>
        <w:jc w:val="center"/>
        <w:rPr>
          <w:rFonts w:ascii="Arial" w:hAnsi="Arial" w:cs="Arial"/>
          <w:b/>
          <w:sz w:val="20"/>
          <w:szCs w:val="20"/>
          <w:lang w:val="es-419" w:eastAsia="en-GB"/>
        </w:rPr>
      </w:pPr>
    </w:p>
    <w:p w14:paraId="4F06F82E" w14:textId="54E7852F" w:rsidR="0041595E" w:rsidRPr="00C352DB" w:rsidRDefault="00C4216E" w:rsidP="00EC35F1">
      <w:pPr>
        <w:tabs>
          <w:tab w:val="left" w:pos="1046"/>
        </w:tabs>
        <w:jc w:val="both"/>
        <w:rPr>
          <w:rFonts w:ascii="Arial" w:hAnsi="Arial" w:cs="Arial"/>
          <w:lang w:val="es-419" w:eastAsia="en-GB"/>
        </w:rPr>
      </w:pPr>
      <w:r w:rsidRPr="00C352DB">
        <w:rPr>
          <w:rFonts w:ascii="Arial" w:hAnsi="Arial" w:cs="Arial"/>
          <w:lang w:val="es-419" w:eastAsia="en-GB"/>
        </w:rPr>
        <w:lastRenderedPageBreak/>
        <w:t xml:space="preserve">Municipios como Baraya y Colombia, son una muestra de que la selección de Municipios catalogados PDET, se acompañó de intereses políticos y sociales. A pesar de que la información técnica suministrada para argumentar es clara, la selección ignora los parámetros establecidos en el Acuerdo Final de Paz y en la </w:t>
      </w:r>
      <w:r w:rsidR="001E3D69" w:rsidRPr="00C352DB">
        <w:rPr>
          <w:rFonts w:ascii="Arial" w:hAnsi="Arial" w:cs="Arial"/>
          <w:lang w:val="es-419" w:eastAsia="en-GB"/>
        </w:rPr>
        <w:t>conexidad</w:t>
      </w:r>
      <w:r w:rsidRPr="00C352DB">
        <w:rPr>
          <w:rFonts w:ascii="Arial" w:hAnsi="Arial" w:cs="Arial"/>
          <w:lang w:val="es-419" w:eastAsia="en-GB"/>
        </w:rPr>
        <w:t xml:space="preserve"> estricta del Decreto 893 de 2017, donde se establece la base de los aspectos para aplicar los criterios.</w:t>
      </w:r>
    </w:p>
    <w:p w14:paraId="1AB65E04" w14:textId="77777777" w:rsidR="0041595E" w:rsidRPr="00C352DB" w:rsidRDefault="0041595E" w:rsidP="00EC35F1">
      <w:pPr>
        <w:jc w:val="both"/>
        <w:rPr>
          <w:rFonts w:ascii="Arial" w:hAnsi="Arial" w:cs="Arial"/>
          <w:lang w:val="es-419" w:eastAsia="en-GB"/>
        </w:rPr>
      </w:pPr>
    </w:p>
    <w:p w14:paraId="43084127" w14:textId="596BE17D" w:rsidR="00B8696A" w:rsidRPr="00C352DB" w:rsidRDefault="00363DC5" w:rsidP="00EC35F1">
      <w:pPr>
        <w:jc w:val="both"/>
        <w:rPr>
          <w:rFonts w:ascii="Arial" w:hAnsi="Arial" w:cs="Arial"/>
          <w:lang w:val="es-419" w:eastAsia="en-GB"/>
        </w:rPr>
      </w:pPr>
      <w:r w:rsidRPr="00C352DB">
        <w:rPr>
          <w:rFonts w:ascii="Arial" w:hAnsi="Arial" w:cs="Arial"/>
          <w:lang w:val="es-419" w:eastAsia="en-GB"/>
        </w:rPr>
        <w:t xml:space="preserve">Uno de los factores determinantes para el surgimiento de los diversos grupos guerrilleros en Colombia, se debe al abandono o desprotección estatal, por la debilidad institucional, administrativa, estructural, la poca o nula capacidad de gestión, la desigualdad, la falta de espacios de participación en política para los ciudadanos, campesinos e indígenas ubicados en los territorios más alejados del centro del país, que generaron unos espacios de inconformidad que se prestaron para  </w:t>
      </w:r>
      <w:r w:rsidR="00B8696A" w:rsidRPr="00C352DB">
        <w:rPr>
          <w:rFonts w:ascii="Arial" w:hAnsi="Arial" w:cs="Arial"/>
          <w:lang w:val="es-419" w:eastAsia="en-GB"/>
        </w:rPr>
        <w:t>que</w:t>
      </w:r>
      <w:r w:rsidRPr="00C352DB">
        <w:rPr>
          <w:rFonts w:ascii="Arial" w:hAnsi="Arial" w:cs="Arial"/>
          <w:lang w:val="es-419" w:eastAsia="en-GB"/>
        </w:rPr>
        <w:t xml:space="preserve"> diferentes organizaciones </w:t>
      </w:r>
      <w:r w:rsidR="00B8696A" w:rsidRPr="00C352DB">
        <w:rPr>
          <w:rFonts w:ascii="Arial" w:hAnsi="Arial" w:cs="Arial"/>
          <w:lang w:val="es-419" w:eastAsia="en-GB"/>
        </w:rPr>
        <w:t xml:space="preserve">revolucionarias creyeran </w:t>
      </w:r>
      <w:r w:rsidRPr="00C352DB">
        <w:rPr>
          <w:rFonts w:ascii="Arial" w:hAnsi="Arial" w:cs="Arial"/>
          <w:lang w:val="es-419" w:eastAsia="en-GB"/>
        </w:rPr>
        <w:t>que la única manera de que</w:t>
      </w:r>
      <w:r w:rsidR="00B8696A" w:rsidRPr="00C352DB">
        <w:rPr>
          <w:rFonts w:ascii="Arial" w:hAnsi="Arial" w:cs="Arial"/>
          <w:lang w:val="es-419" w:eastAsia="en-GB"/>
        </w:rPr>
        <w:t xml:space="preserve"> sus</w:t>
      </w:r>
      <w:r w:rsidRPr="00C352DB">
        <w:rPr>
          <w:rFonts w:ascii="Arial" w:hAnsi="Arial" w:cs="Arial"/>
          <w:lang w:val="es-419" w:eastAsia="en-GB"/>
        </w:rPr>
        <w:t xml:space="preserve"> necesidades y </w:t>
      </w:r>
      <w:r w:rsidR="00B8696A" w:rsidRPr="00C352DB">
        <w:rPr>
          <w:rFonts w:ascii="Arial" w:hAnsi="Arial" w:cs="Arial"/>
          <w:lang w:val="es-419" w:eastAsia="en-GB"/>
        </w:rPr>
        <w:t>e</w:t>
      </w:r>
      <w:r w:rsidRPr="00C352DB">
        <w:rPr>
          <w:rFonts w:ascii="Arial" w:hAnsi="Arial" w:cs="Arial"/>
          <w:lang w:val="es-419" w:eastAsia="en-GB"/>
        </w:rPr>
        <w:t>xigencias</w:t>
      </w:r>
      <w:r w:rsidR="00B8696A" w:rsidRPr="00C352DB">
        <w:rPr>
          <w:rFonts w:ascii="Arial" w:hAnsi="Arial" w:cs="Arial"/>
          <w:lang w:val="es-419" w:eastAsia="en-GB"/>
        </w:rPr>
        <w:t xml:space="preserve"> fueran atendidas</w:t>
      </w:r>
      <w:r w:rsidRPr="00C352DB">
        <w:rPr>
          <w:rFonts w:ascii="Arial" w:hAnsi="Arial" w:cs="Arial"/>
          <w:lang w:val="es-419" w:eastAsia="en-GB"/>
        </w:rPr>
        <w:t xml:space="preserve">, </w:t>
      </w:r>
      <w:r w:rsidR="00B8696A" w:rsidRPr="00C352DB">
        <w:rPr>
          <w:rFonts w:ascii="Arial" w:hAnsi="Arial" w:cs="Arial"/>
          <w:lang w:val="es-419" w:eastAsia="en-GB"/>
        </w:rPr>
        <w:t>era</w:t>
      </w:r>
      <w:r w:rsidRPr="00C352DB">
        <w:rPr>
          <w:rFonts w:ascii="Arial" w:hAnsi="Arial" w:cs="Arial"/>
          <w:lang w:val="es-419" w:eastAsia="en-GB"/>
        </w:rPr>
        <w:t xml:space="preserve"> por medio de la lucha armada, sumergiendo al estado en una gravísima crisis de legitimidad en relación al poder estatal, desdibujando de este modo el concepto de Estado e imperando la realidad del miedo, caos  y desinformación en la toma de decisiones públicas y políticas.   </w:t>
      </w:r>
    </w:p>
    <w:p w14:paraId="52A3CACB" w14:textId="77777777" w:rsidR="00B90B62" w:rsidRPr="00C352DB" w:rsidRDefault="00B90B62" w:rsidP="00EC35F1">
      <w:pPr>
        <w:jc w:val="both"/>
        <w:rPr>
          <w:rFonts w:ascii="Arial" w:hAnsi="Arial" w:cs="Arial"/>
          <w:lang w:val="es-419" w:eastAsia="en-GB"/>
        </w:rPr>
      </w:pPr>
    </w:p>
    <w:p w14:paraId="5B86070F" w14:textId="532F1613" w:rsidR="00363DC5" w:rsidRPr="00C352DB" w:rsidRDefault="00363DC5" w:rsidP="00EC35F1">
      <w:pPr>
        <w:jc w:val="both"/>
        <w:rPr>
          <w:rFonts w:ascii="Arial" w:hAnsi="Arial" w:cs="Arial"/>
          <w:lang w:val="es-419" w:eastAsia="en-GB"/>
        </w:rPr>
      </w:pPr>
      <w:r w:rsidRPr="00C352DB">
        <w:rPr>
          <w:rFonts w:ascii="Arial" w:hAnsi="Arial" w:cs="Arial"/>
          <w:lang w:val="es-419" w:eastAsia="en-GB"/>
        </w:rPr>
        <w:t>Desde 1948 como consecuencia del asesinato del líder liberal Jorge Eliécer Gaitán, comienza un periodo bélico entre liberales y conservadores</w:t>
      </w:r>
      <w:r w:rsidR="00B8696A" w:rsidRPr="00C352DB">
        <w:rPr>
          <w:rFonts w:ascii="Arial" w:hAnsi="Arial" w:cs="Arial"/>
          <w:lang w:val="es-419" w:eastAsia="en-GB"/>
        </w:rPr>
        <w:t>;</w:t>
      </w:r>
      <w:r w:rsidRPr="00C352DB">
        <w:rPr>
          <w:rFonts w:ascii="Arial" w:hAnsi="Arial" w:cs="Arial"/>
          <w:lang w:val="es-419" w:eastAsia="en-GB"/>
        </w:rPr>
        <w:t xml:space="preserve"> este antecedente </w:t>
      </w:r>
      <w:r w:rsidR="004940DD" w:rsidRPr="00C352DB">
        <w:rPr>
          <w:rFonts w:ascii="Arial" w:hAnsi="Arial" w:cs="Arial"/>
          <w:lang w:val="es-419" w:eastAsia="en-GB"/>
        </w:rPr>
        <w:t xml:space="preserve">fue </w:t>
      </w:r>
      <w:r w:rsidRPr="00C352DB">
        <w:rPr>
          <w:rFonts w:ascii="Arial" w:hAnsi="Arial" w:cs="Arial"/>
          <w:lang w:val="es-419" w:eastAsia="en-GB"/>
        </w:rPr>
        <w:t>determina</w:t>
      </w:r>
      <w:r w:rsidR="004940DD" w:rsidRPr="00C352DB">
        <w:rPr>
          <w:rFonts w:ascii="Arial" w:hAnsi="Arial" w:cs="Arial"/>
          <w:lang w:val="es-419" w:eastAsia="en-GB"/>
        </w:rPr>
        <w:t>nte</w:t>
      </w:r>
      <w:r w:rsidRPr="00C352DB">
        <w:rPr>
          <w:rFonts w:ascii="Arial" w:hAnsi="Arial" w:cs="Arial"/>
          <w:lang w:val="es-419" w:eastAsia="en-GB"/>
        </w:rPr>
        <w:t xml:space="preserve"> del conflicto entre guerrillas y Estado, donde nacieron un sin fin de grupos al margen de la ley entre ellos el EPL, AUC, M-19, ELN, ERG, ERP, PRT, las FARC, el</w:t>
      </w:r>
      <w:r w:rsidR="00EC35F1" w:rsidRPr="00C352DB">
        <w:rPr>
          <w:rFonts w:ascii="Arial" w:hAnsi="Arial" w:cs="Arial"/>
          <w:lang w:val="es-419" w:eastAsia="en-GB"/>
        </w:rPr>
        <w:t xml:space="preserve"> paramilitarismo, entre otros.</w:t>
      </w:r>
    </w:p>
    <w:p w14:paraId="506ECB44" w14:textId="77777777" w:rsidR="00EC35F1" w:rsidRPr="006129CA" w:rsidRDefault="00EC35F1" w:rsidP="00EC35F1">
      <w:pPr>
        <w:jc w:val="both"/>
        <w:rPr>
          <w:rFonts w:ascii="Arial" w:hAnsi="Arial" w:cs="Arial"/>
          <w:sz w:val="22"/>
          <w:szCs w:val="22"/>
          <w:lang w:val="es-419" w:eastAsia="en-GB"/>
        </w:rPr>
      </w:pPr>
    </w:p>
    <w:p w14:paraId="28E6E282" w14:textId="77777777" w:rsidR="00C352DB" w:rsidRDefault="00C352DB" w:rsidP="00EC35F1">
      <w:pPr>
        <w:spacing w:line="360" w:lineRule="auto"/>
        <w:jc w:val="both"/>
        <w:rPr>
          <w:rFonts w:ascii="Arial" w:hAnsi="Arial" w:cs="Arial"/>
          <w:sz w:val="20"/>
          <w:szCs w:val="22"/>
          <w:lang w:val="es-419" w:eastAsia="en-GB"/>
        </w:rPr>
      </w:pPr>
    </w:p>
    <w:p w14:paraId="6E018539" w14:textId="4B60C881" w:rsidR="00C352DB" w:rsidRDefault="00C352DB" w:rsidP="00EC35F1">
      <w:pPr>
        <w:spacing w:line="360" w:lineRule="auto"/>
        <w:jc w:val="both"/>
        <w:rPr>
          <w:rFonts w:ascii="Arial" w:hAnsi="Arial" w:cs="Arial"/>
          <w:sz w:val="20"/>
          <w:szCs w:val="22"/>
          <w:lang w:val="es-419" w:eastAsia="en-GB"/>
        </w:rPr>
      </w:pPr>
    </w:p>
    <w:p w14:paraId="5AF8CCCF" w14:textId="15D61A23" w:rsidR="00C352DB" w:rsidRDefault="00C352DB" w:rsidP="00EC35F1">
      <w:pPr>
        <w:spacing w:line="360" w:lineRule="auto"/>
        <w:jc w:val="both"/>
        <w:rPr>
          <w:rFonts w:ascii="Arial" w:hAnsi="Arial" w:cs="Arial"/>
          <w:sz w:val="20"/>
          <w:szCs w:val="22"/>
          <w:lang w:val="es-419" w:eastAsia="en-GB"/>
        </w:rPr>
      </w:pPr>
    </w:p>
    <w:p w14:paraId="51B56AA2" w14:textId="37C8B25A" w:rsidR="00C352DB" w:rsidRDefault="00C352DB" w:rsidP="00EC35F1">
      <w:pPr>
        <w:spacing w:line="360" w:lineRule="auto"/>
        <w:jc w:val="both"/>
        <w:rPr>
          <w:rFonts w:ascii="Arial" w:hAnsi="Arial" w:cs="Arial"/>
          <w:sz w:val="20"/>
          <w:szCs w:val="22"/>
          <w:lang w:val="es-419" w:eastAsia="en-GB"/>
        </w:rPr>
      </w:pPr>
    </w:p>
    <w:p w14:paraId="296EF6F2" w14:textId="210469FF" w:rsidR="00C352DB" w:rsidRDefault="00C352DB" w:rsidP="00EC35F1">
      <w:pPr>
        <w:spacing w:line="360" w:lineRule="auto"/>
        <w:jc w:val="both"/>
        <w:rPr>
          <w:rFonts w:ascii="Arial" w:hAnsi="Arial" w:cs="Arial"/>
          <w:sz w:val="20"/>
          <w:szCs w:val="22"/>
          <w:lang w:val="es-419" w:eastAsia="en-GB"/>
        </w:rPr>
      </w:pPr>
    </w:p>
    <w:p w14:paraId="41632B70" w14:textId="14862C53" w:rsidR="00C352DB" w:rsidRDefault="00C352DB" w:rsidP="00EC35F1">
      <w:pPr>
        <w:spacing w:line="360" w:lineRule="auto"/>
        <w:jc w:val="both"/>
        <w:rPr>
          <w:rFonts w:ascii="Arial" w:hAnsi="Arial" w:cs="Arial"/>
          <w:sz w:val="20"/>
          <w:szCs w:val="22"/>
          <w:lang w:val="es-419" w:eastAsia="en-GB"/>
        </w:rPr>
      </w:pPr>
    </w:p>
    <w:p w14:paraId="7A5F2E50" w14:textId="30809BD0" w:rsidR="00C352DB" w:rsidRDefault="00C352DB" w:rsidP="00EC35F1">
      <w:pPr>
        <w:spacing w:line="360" w:lineRule="auto"/>
        <w:jc w:val="both"/>
        <w:rPr>
          <w:rFonts w:ascii="Arial" w:hAnsi="Arial" w:cs="Arial"/>
          <w:sz w:val="20"/>
          <w:szCs w:val="22"/>
          <w:lang w:val="es-419" w:eastAsia="en-GB"/>
        </w:rPr>
      </w:pPr>
    </w:p>
    <w:p w14:paraId="50E65201" w14:textId="7FEDDD6E" w:rsidR="00C352DB" w:rsidRDefault="00C352DB" w:rsidP="00EC35F1">
      <w:pPr>
        <w:spacing w:line="360" w:lineRule="auto"/>
        <w:jc w:val="both"/>
        <w:rPr>
          <w:rFonts w:ascii="Arial" w:hAnsi="Arial" w:cs="Arial"/>
          <w:sz w:val="20"/>
          <w:szCs w:val="22"/>
          <w:lang w:val="es-419" w:eastAsia="en-GB"/>
        </w:rPr>
      </w:pPr>
      <w:r w:rsidRPr="006129CA">
        <w:rPr>
          <w:rFonts w:ascii="Arial" w:hAnsi="Arial" w:cs="Arial"/>
          <w:noProof/>
          <w:sz w:val="22"/>
          <w:szCs w:val="22"/>
          <w:lang w:eastAsia="es-CO"/>
        </w:rPr>
        <w:lastRenderedPageBreak/>
        <w:drawing>
          <wp:anchor distT="0" distB="0" distL="114300" distR="114300" simplePos="0" relativeHeight="251667456" behindDoc="1" locked="0" layoutInCell="1" allowOverlap="1" wp14:anchorId="37012A20" wp14:editId="7139DC54">
            <wp:simplePos x="0" y="0"/>
            <wp:positionH relativeFrom="margin">
              <wp:align>right</wp:align>
            </wp:positionH>
            <wp:positionV relativeFrom="paragraph">
              <wp:posOffset>219075</wp:posOffset>
            </wp:positionV>
            <wp:extent cx="5562600" cy="3467100"/>
            <wp:effectExtent l="0" t="0" r="0" b="0"/>
            <wp:wrapTight wrapText="bothSides">
              <wp:wrapPolygon edited="0">
                <wp:start x="0" y="0"/>
                <wp:lineTo x="0" y="21481"/>
                <wp:lineTo x="21526" y="21481"/>
                <wp:lineTo x="2152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21">
                      <a:extLst>
                        <a:ext uri="{28A0092B-C50C-407E-A947-70E740481C1C}">
                          <a14:useLocalDpi xmlns:a14="http://schemas.microsoft.com/office/drawing/2010/main" val="0"/>
                        </a:ext>
                      </a:extLst>
                    </a:blip>
                    <a:srcRect t="14211" b="1653"/>
                    <a:stretch/>
                  </pic:blipFill>
                  <pic:spPr bwMode="auto">
                    <a:xfrm>
                      <a:off x="0" y="0"/>
                      <a:ext cx="5562600"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C9AA48" w14:textId="2416209D" w:rsidR="00363DC5" w:rsidRPr="00EC35F1" w:rsidRDefault="00363DC5" w:rsidP="00EC35F1">
      <w:pPr>
        <w:spacing w:line="360" w:lineRule="auto"/>
        <w:jc w:val="both"/>
        <w:rPr>
          <w:rFonts w:ascii="Arial" w:hAnsi="Arial" w:cs="Arial"/>
          <w:sz w:val="20"/>
          <w:szCs w:val="22"/>
          <w:lang w:val="es-419" w:eastAsia="en-GB"/>
        </w:rPr>
      </w:pPr>
    </w:p>
    <w:p w14:paraId="60A5753C" w14:textId="73999C0E" w:rsidR="0039213B" w:rsidRPr="00EC35F1" w:rsidRDefault="0039213B" w:rsidP="00FE620E">
      <w:pPr>
        <w:ind w:left="567"/>
        <w:jc w:val="center"/>
        <w:rPr>
          <w:rFonts w:ascii="Arial" w:hAnsi="Arial" w:cs="Arial"/>
          <w:b/>
          <w:bCs/>
          <w:sz w:val="18"/>
          <w:szCs w:val="22"/>
          <w:lang w:val="es-419" w:eastAsia="en-GB"/>
        </w:rPr>
      </w:pPr>
      <w:r w:rsidRPr="00EC35F1">
        <w:rPr>
          <w:rFonts w:ascii="Arial" w:hAnsi="Arial" w:cs="Arial"/>
          <w:b/>
          <w:bCs/>
          <w:sz w:val="18"/>
          <w:szCs w:val="22"/>
          <w:lang w:val="es-419" w:eastAsia="en-GB"/>
        </w:rPr>
        <w:t>Imagen No. 6</w:t>
      </w:r>
    </w:p>
    <w:p w14:paraId="6704B8C6" w14:textId="77777777" w:rsidR="0039213B" w:rsidRPr="006129CA" w:rsidRDefault="0039213B" w:rsidP="00FE620E">
      <w:pPr>
        <w:ind w:left="567"/>
        <w:jc w:val="center"/>
        <w:rPr>
          <w:rFonts w:ascii="Arial" w:hAnsi="Arial" w:cs="Arial"/>
          <w:b/>
          <w:bCs/>
          <w:sz w:val="22"/>
          <w:szCs w:val="22"/>
          <w:lang w:val="es-419" w:eastAsia="en-GB"/>
        </w:rPr>
      </w:pPr>
    </w:p>
    <w:p w14:paraId="36967236" w14:textId="399D3FCD" w:rsidR="00363DC5" w:rsidRPr="00C352DB" w:rsidRDefault="00363DC5" w:rsidP="00FE620E">
      <w:pPr>
        <w:ind w:left="567"/>
        <w:jc w:val="both"/>
        <w:rPr>
          <w:rFonts w:ascii="Arial" w:hAnsi="Arial" w:cs="Arial"/>
          <w:lang w:val="es-419" w:eastAsia="en-GB"/>
        </w:rPr>
      </w:pPr>
      <w:r w:rsidRPr="00C352DB">
        <w:rPr>
          <w:rFonts w:ascii="Arial" w:hAnsi="Arial" w:cs="Arial"/>
          <w:lang w:val="es-419" w:eastAsia="en-GB"/>
        </w:rPr>
        <w:t>La marginalidad territorial y el difícil acceso a los municipios más afectados por la guerra, permitieron que grupos como las FARC crecieran en número y fuerza armada</w:t>
      </w:r>
      <w:r w:rsidR="004940DD" w:rsidRPr="00C352DB">
        <w:rPr>
          <w:rFonts w:ascii="Arial" w:hAnsi="Arial" w:cs="Arial"/>
          <w:lang w:val="es-419" w:eastAsia="en-GB"/>
        </w:rPr>
        <w:t>,</w:t>
      </w:r>
      <w:r w:rsidRPr="00C352DB">
        <w:rPr>
          <w:rFonts w:ascii="Arial" w:hAnsi="Arial" w:cs="Arial"/>
          <w:lang w:val="es-419" w:eastAsia="en-GB"/>
        </w:rPr>
        <w:t xml:space="preserve"> donde se generó una economía de guerra en dichos territorios a los que no llegaba la fuerza pública</w:t>
      </w:r>
      <w:r w:rsidR="004940DD" w:rsidRPr="00C352DB">
        <w:rPr>
          <w:rFonts w:ascii="Arial" w:hAnsi="Arial" w:cs="Arial"/>
          <w:lang w:val="es-419" w:eastAsia="en-GB"/>
        </w:rPr>
        <w:t>;</w:t>
      </w:r>
      <w:r w:rsidRPr="00C352DB">
        <w:rPr>
          <w:rFonts w:ascii="Arial" w:hAnsi="Arial" w:cs="Arial"/>
          <w:lang w:val="es-419" w:eastAsia="en-GB"/>
        </w:rPr>
        <w:t xml:space="preserve"> y la protección, seguridad integral, seguridad económica y seguridad productiva dependían de la misma guerrilla, permitiendo una gran victimización a toda la población civil, especialmente en los niños ya que fueron reclutados y criados bajo ese círculo de control, moldeados bajo el miedo y la fuerza para crear ejércitos con pensamientos de escasez y lucha contra los modelos de gobierno.</w:t>
      </w:r>
    </w:p>
    <w:p w14:paraId="44A8443A" w14:textId="77777777" w:rsidR="00363DC5" w:rsidRPr="00C352DB" w:rsidRDefault="00363DC5" w:rsidP="00FE620E">
      <w:pPr>
        <w:ind w:left="567"/>
        <w:jc w:val="both"/>
        <w:rPr>
          <w:rFonts w:ascii="Arial" w:hAnsi="Arial" w:cs="Arial"/>
          <w:lang w:val="es-419" w:eastAsia="en-GB"/>
        </w:rPr>
      </w:pPr>
    </w:p>
    <w:p w14:paraId="064E5145" w14:textId="77777777" w:rsidR="00363DC5" w:rsidRPr="00C352DB" w:rsidRDefault="00363DC5" w:rsidP="00FE620E">
      <w:pPr>
        <w:ind w:left="567"/>
        <w:jc w:val="both"/>
        <w:rPr>
          <w:rFonts w:ascii="Arial" w:hAnsi="Arial" w:cs="Arial"/>
          <w:i/>
          <w:iCs/>
          <w:lang w:val="es-419" w:eastAsia="en-GB"/>
        </w:rPr>
      </w:pPr>
      <w:r w:rsidRPr="00C352DB">
        <w:rPr>
          <w:rFonts w:ascii="Arial" w:hAnsi="Arial" w:cs="Arial"/>
          <w:i/>
          <w:iCs/>
          <w:lang w:val="es-419" w:eastAsia="en-GB"/>
        </w:rPr>
        <w:t>No existe aún registro oficial y sistemático de cuántos son los niños/as que hacen parte de los ejércitos insurgentes y contra insurgentes, contándose solamente con las cifras del Instituto Colombiano de Bienestar Familiar (ICBF) sobre desvinculados, las cuales reportan un total de 2.864 menores atendidos en el Programa de atención especializada a niños/as y adolescentes desvinculados de los grupos irregulares, adelantado por dicha institución entre 1999 y 2005 (Revista Hechos del Callejón, 2006).</w:t>
      </w:r>
    </w:p>
    <w:p w14:paraId="059082A3" w14:textId="77777777" w:rsidR="00363DC5" w:rsidRPr="00C352DB" w:rsidRDefault="00363DC5" w:rsidP="00FE620E">
      <w:pPr>
        <w:ind w:left="567"/>
        <w:jc w:val="both"/>
        <w:rPr>
          <w:rFonts w:ascii="Arial" w:hAnsi="Arial" w:cs="Arial"/>
          <w:i/>
          <w:iCs/>
          <w:lang w:val="es-419" w:eastAsia="en-GB"/>
        </w:rPr>
      </w:pPr>
    </w:p>
    <w:p w14:paraId="13F04E08" w14:textId="631123ED" w:rsidR="00363DC5" w:rsidRPr="006129CA" w:rsidRDefault="00363DC5" w:rsidP="00FE620E">
      <w:pPr>
        <w:ind w:left="567"/>
        <w:jc w:val="both"/>
        <w:rPr>
          <w:rFonts w:ascii="Arial" w:hAnsi="Arial" w:cs="Arial"/>
          <w:sz w:val="22"/>
          <w:szCs w:val="22"/>
          <w:lang w:val="es-419" w:eastAsia="en-GB"/>
        </w:rPr>
      </w:pPr>
      <w:r w:rsidRPr="00C352DB">
        <w:rPr>
          <w:rFonts w:ascii="Arial" w:hAnsi="Arial" w:cs="Arial"/>
          <w:lang w:val="es-419" w:eastAsia="en-GB"/>
        </w:rPr>
        <w:t xml:space="preserve"> Es de </w:t>
      </w:r>
      <w:r w:rsidR="004940DD" w:rsidRPr="00C352DB">
        <w:rPr>
          <w:rFonts w:ascii="Arial" w:hAnsi="Arial" w:cs="Arial"/>
          <w:lang w:val="es-419" w:eastAsia="en-GB"/>
        </w:rPr>
        <w:t>conocimiento general</w:t>
      </w:r>
      <w:r w:rsidRPr="00C352DB">
        <w:rPr>
          <w:rFonts w:ascii="Arial" w:hAnsi="Arial" w:cs="Arial"/>
          <w:lang w:val="es-419" w:eastAsia="en-GB"/>
        </w:rPr>
        <w:t xml:space="preserve"> </w:t>
      </w:r>
      <w:proofErr w:type="gramStart"/>
      <w:r w:rsidRPr="00C352DB">
        <w:rPr>
          <w:rFonts w:ascii="Arial" w:hAnsi="Arial" w:cs="Arial"/>
          <w:lang w:val="es-419" w:eastAsia="en-GB"/>
        </w:rPr>
        <w:t>que</w:t>
      </w:r>
      <w:proofErr w:type="gramEnd"/>
      <w:r w:rsidRPr="00C352DB">
        <w:rPr>
          <w:rFonts w:ascii="Arial" w:hAnsi="Arial" w:cs="Arial"/>
          <w:lang w:val="es-419" w:eastAsia="en-GB"/>
        </w:rPr>
        <w:t xml:space="preserve"> en sus inicios, las organizaciones revolucionarias, tenían una visión social y de apoyo comunitario, pero se </w:t>
      </w:r>
      <w:proofErr w:type="spellStart"/>
      <w:r w:rsidRPr="00C352DB">
        <w:rPr>
          <w:rFonts w:ascii="Arial" w:hAnsi="Arial" w:cs="Arial"/>
          <w:lang w:val="es-419" w:eastAsia="en-GB"/>
        </w:rPr>
        <w:t>vi</w:t>
      </w:r>
      <w:r w:rsidR="004940DD" w:rsidRPr="00C352DB">
        <w:rPr>
          <w:rFonts w:ascii="Arial" w:hAnsi="Arial" w:cs="Arial"/>
          <w:lang w:val="es-419" w:eastAsia="en-GB"/>
        </w:rPr>
        <w:t>ó</w:t>
      </w:r>
      <w:proofErr w:type="spellEnd"/>
      <w:r w:rsidRPr="00C352DB">
        <w:rPr>
          <w:rFonts w:ascii="Arial" w:hAnsi="Arial" w:cs="Arial"/>
          <w:lang w:val="es-419" w:eastAsia="en-GB"/>
        </w:rPr>
        <w:t xml:space="preserve"> corrompido por </w:t>
      </w:r>
      <w:r w:rsidRPr="00C352DB">
        <w:rPr>
          <w:rFonts w:ascii="Arial" w:hAnsi="Arial" w:cs="Arial"/>
          <w:lang w:val="es-419" w:eastAsia="en-GB"/>
        </w:rPr>
        <w:lastRenderedPageBreak/>
        <w:t>organizaciones criminales y en su mayoría por el financiamiento del narcotráfico, lo que causo una guerra de poder entre el estado y los grupo armados al margen de la ley, donde se generaron masacres, combates, extorciones, secuestros, etc</w:t>
      </w:r>
      <w:r w:rsidR="004940DD" w:rsidRPr="00C352DB">
        <w:rPr>
          <w:rFonts w:ascii="Arial" w:hAnsi="Arial" w:cs="Arial"/>
          <w:lang w:val="es-419" w:eastAsia="en-GB"/>
        </w:rPr>
        <w:t>.</w:t>
      </w:r>
      <w:r w:rsidRPr="00C352DB">
        <w:rPr>
          <w:rFonts w:ascii="Arial" w:hAnsi="Arial" w:cs="Arial"/>
          <w:lang w:val="es-419" w:eastAsia="en-GB"/>
        </w:rPr>
        <w:t xml:space="preserve"> </w:t>
      </w:r>
      <w:r w:rsidR="004940DD" w:rsidRPr="00C352DB">
        <w:rPr>
          <w:rFonts w:ascii="Arial" w:hAnsi="Arial" w:cs="Arial"/>
          <w:lang w:val="es-419" w:eastAsia="en-GB"/>
        </w:rPr>
        <w:t>C</w:t>
      </w:r>
      <w:r w:rsidRPr="00C352DB">
        <w:rPr>
          <w:rFonts w:ascii="Arial" w:hAnsi="Arial" w:cs="Arial"/>
          <w:lang w:val="es-419" w:eastAsia="en-GB"/>
        </w:rPr>
        <w:t>uando el estado por fin quiso intervenir fue demasiado tarde, y esto nos ha costado más de 50 años de lucha para el recuperar dichos territorios y generar acompañamiento estatal de manera que se evidencia la</w:t>
      </w:r>
      <w:r w:rsidRPr="006129CA">
        <w:rPr>
          <w:rFonts w:ascii="Arial" w:hAnsi="Arial" w:cs="Arial"/>
          <w:sz w:val="22"/>
          <w:szCs w:val="22"/>
          <w:lang w:val="es-419" w:eastAsia="en-GB"/>
        </w:rPr>
        <w:t xml:space="preserve"> verdadera soberanía del </w:t>
      </w:r>
      <w:proofErr w:type="gramStart"/>
      <w:r w:rsidRPr="006129CA">
        <w:rPr>
          <w:rFonts w:ascii="Arial" w:hAnsi="Arial" w:cs="Arial"/>
          <w:sz w:val="22"/>
          <w:szCs w:val="22"/>
          <w:lang w:val="es-419" w:eastAsia="en-GB"/>
        </w:rPr>
        <w:t>estado ,</w:t>
      </w:r>
      <w:proofErr w:type="gramEnd"/>
      <w:r w:rsidRPr="006129CA">
        <w:rPr>
          <w:rFonts w:ascii="Arial" w:hAnsi="Arial" w:cs="Arial"/>
          <w:sz w:val="22"/>
          <w:szCs w:val="22"/>
          <w:lang w:val="es-419" w:eastAsia="en-GB"/>
        </w:rPr>
        <w:t xml:space="preserve"> garantizando paz y seguridad en todos los departamentos del país.  </w:t>
      </w:r>
    </w:p>
    <w:p w14:paraId="04EE3FD5" w14:textId="77777777" w:rsidR="00363DC5" w:rsidRPr="006129CA" w:rsidRDefault="00363DC5" w:rsidP="00FE620E">
      <w:pPr>
        <w:jc w:val="both"/>
        <w:rPr>
          <w:rFonts w:ascii="Arial" w:hAnsi="Arial" w:cs="Arial"/>
          <w:sz w:val="22"/>
          <w:szCs w:val="22"/>
          <w:lang w:val="es-419" w:eastAsia="en-GB"/>
        </w:rPr>
      </w:pPr>
    </w:p>
    <w:p w14:paraId="43138753" w14:textId="6835FEFF" w:rsidR="00363DC5" w:rsidRPr="00C352DB" w:rsidRDefault="00363DC5" w:rsidP="00FE620E">
      <w:pPr>
        <w:ind w:left="567"/>
        <w:jc w:val="both"/>
        <w:rPr>
          <w:rFonts w:ascii="Arial" w:hAnsi="Arial" w:cs="Arial"/>
          <w:lang w:val="es-419" w:eastAsia="en-GB"/>
        </w:rPr>
      </w:pPr>
      <w:r w:rsidRPr="006129CA">
        <w:rPr>
          <w:rFonts w:ascii="Arial" w:hAnsi="Arial" w:cs="Arial"/>
          <w:sz w:val="22"/>
          <w:szCs w:val="22"/>
          <w:lang w:val="es-419" w:eastAsia="en-GB"/>
        </w:rPr>
        <w:t xml:space="preserve">Como consecuencia de esta gravísima guerra y falta de poder estatal, se atravesó un </w:t>
      </w:r>
      <w:r w:rsidRPr="00C352DB">
        <w:rPr>
          <w:rFonts w:ascii="Arial" w:hAnsi="Arial" w:cs="Arial"/>
          <w:lang w:val="es-419" w:eastAsia="en-GB"/>
        </w:rPr>
        <w:t>periodo vergonzoso para la legitimidad de cualquier país, donde los mandatarios local</w:t>
      </w:r>
      <w:r w:rsidR="0098527C" w:rsidRPr="00C352DB">
        <w:rPr>
          <w:rFonts w:ascii="Arial" w:hAnsi="Arial" w:cs="Arial"/>
          <w:lang w:val="es-419" w:eastAsia="en-GB"/>
        </w:rPr>
        <w:t>es del Departamento del Huila</w:t>
      </w:r>
      <w:r w:rsidRPr="00C352DB">
        <w:rPr>
          <w:rFonts w:ascii="Arial" w:hAnsi="Arial" w:cs="Arial"/>
          <w:lang w:val="es-419" w:eastAsia="en-GB"/>
        </w:rPr>
        <w:t xml:space="preserve"> no podían gobernar desde sus Alcaldías municipales, debido al asesinatos de varios colegas y funcionarios públicos. Entre los hechos más relevantes, se destacan en el Huila</w:t>
      </w:r>
      <w:r w:rsidRPr="00C352DB">
        <w:rPr>
          <w:rStyle w:val="Refdenotaalfinal"/>
          <w:rFonts w:ascii="Arial" w:hAnsi="Arial" w:cs="Arial"/>
          <w:lang w:val="es-419" w:eastAsia="en-GB"/>
        </w:rPr>
        <w:endnoteReference w:id="3"/>
      </w:r>
      <w:r w:rsidRPr="00C352DB">
        <w:rPr>
          <w:rFonts w:ascii="Arial" w:hAnsi="Arial" w:cs="Arial"/>
          <w:lang w:val="es-419" w:eastAsia="en-GB"/>
        </w:rPr>
        <w:t xml:space="preserve">: </w:t>
      </w:r>
    </w:p>
    <w:p w14:paraId="5F3B56CA" w14:textId="77777777" w:rsidR="00363DC5" w:rsidRPr="00C352DB" w:rsidRDefault="00363DC5" w:rsidP="00FE620E">
      <w:pPr>
        <w:ind w:left="567"/>
        <w:jc w:val="both"/>
        <w:rPr>
          <w:rFonts w:ascii="Arial" w:hAnsi="Arial" w:cs="Arial"/>
          <w:lang w:val="es-419" w:eastAsia="en-GB"/>
        </w:rPr>
      </w:pPr>
    </w:p>
    <w:p w14:paraId="027D62D8" w14:textId="604FF844"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2002 </w:t>
      </w:r>
      <w:proofErr w:type="gramStart"/>
      <w:r w:rsidRPr="00C352DB">
        <w:rPr>
          <w:rFonts w:ascii="Arial" w:hAnsi="Arial" w:cs="Arial"/>
          <w:lang w:val="es-419" w:eastAsia="en-GB"/>
        </w:rPr>
        <w:t>Asesinato</w:t>
      </w:r>
      <w:proofErr w:type="gramEnd"/>
      <w:r w:rsidRPr="00C352DB">
        <w:rPr>
          <w:rFonts w:ascii="Arial" w:hAnsi="Arial" w:cs="Arial"/>
          <w:lang w:val="es-419" w:eastAsia="en-GB"/>
        </w:rPr>
        <w:t xml:space="preserve"> del Alcalde Luis Antonio Motta Falla del </w:t>
      </w:r>
      <w:r w:rsidR="0098527C" w:rsidRPr="00C352DB">
        <w:rPr>
          <w:rFonts w:ascii="Arial" w:hAnsi="Arial" w:cs="Arial"/>
          <w:lang w:val="es-419" w:eastAsia="en-GB"/>
        </w:rPr>
        <w:t>M</w:t>
      </w:r>
      <w:r w:rsidRPr="00C352DB">
        <w:rPr>
          <w:rFonts w:ascii="Arial" w:hAnsi="Arial" w:cs="Arial"/>
          <w:lang w:val="es-419" w:eastAsia="en-GB"/>
        </w:rPr>
        <w:t>unicipio de Campo</w:t>
      </w:r>
      <w:r w:rsidR="0098527C" w:rsidRPr="00C352DB">
        <w:rPr>
          <w:rFonts w:ascii="Arial" w:hAnsi="Arial" w:cs="Arial"/>
          <w:lang w:val="es-419" w:eastAsia="en-GB"/>
        </w:rPr>
        <w:t>a</w:t>
      </w:r>
      <w:r w:rsidRPr="00C352DB">
        <w:rPr>
          <w:rFonts w:ascii="Arial" w:hAnsi="Arial" w:cs="Arial"/>
          <w:lang w:val="es-419" w:eastAsia="en-GB"/>
        </w:rPr>
        <w:t xml:space="preserve">legre (Huila). </w:t>
      </w:r>
    </w:p>
    <w:p w14:paraId="1F45BBAF" w14:textId="0F903827"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2002 </w:t>
      </w:r>
      <w:proofErr w:type="gramStart"/>
      <w:r w:rsidRPr="00C352DB">
        <w:rPr>
          <w:rFonts w:ascii="Arial" w:hAnsi="Arial" w:cs="Arial"/>
          <w:lang w:val="es-419" w:eastAsia="en-GB"/>
        </w:rPr>
        <w:t>Asesinato</w:t>
      </w:r>
      <w:proofErr w:type="gramEnd"/>
      <w:r w:rsidRPr="00C352DB">
        <w:rPr>
          <w:rFonts w:ascii="Arial" w:hAnsi="Arial" w:cs="Arial"/>
          <w:lang w:val="es-419" w:eastAsia="en-GB"/>
        </w:rPr>
        <w:t xml:space="preserve"> de 2 concejales del </w:t>
      </w:r>
      <w:r w:rsidR="0098527C" w:rsidRPr="00C352DB">
        <w:rPr>
          <w:rFonts w:ascii="Arial" w:hAnsi="Arial" w:cs="Arial"/>
          <w:lang w:val="es-419" w:eastAsia="en-GB"/>
        </w:rPr>
        <w:t>M</w:t>
      </w:r>
      <w:r w:rsidRPr="00C352DB">
        <w:rPr>
          <w:rFonts w:ascii="Arial" w:hAnsi="Arial" w:cs="Arial"/>
          <w:lang w:val="es-419" w:eastAsia="en-GB"/>
        </w:rPr>
        <w:t xml:space="preserve">unicipio de </w:t>
      </w:r>
      <w:r w:rsidR="0098527C" w:rsidRPr="00C352DB">
        <w:rPr>
          <w:rFonts w:ascii="Arial" w:hAnsi="Arial" w:cs="Arial"/>
          <w:lang w:val="es-419" w:eastAsia="en-GB"/>
        </w:rPr>
        <w:t>C</w:t>
      </w:r>
      <w:r w:rsidRPr="00C352DB">
        <w:rPr>
          <w:rFonts w:ascii="Arial" w:hAnsi="Arial" w:cs="Arial"/>
          <w:lang w:val="es-419" w:eastAsia="en-GB"/>
        </w:rPr>
        <w:t>ampo</w:t>
      </w:r>
      <w:r w:rsidR="0098527C" w:rsidRPr="00C352DB">
        <w:rPr>
          <w:rFonts w:ascii="Arial" w:hAnsi="Arial" w:cs="Arial"/>
          <w:lang w:val="es-419" w:eastAsia="en-GB"/>
        </w:rPr>
        <w:t>a</w:t>
      </w:r>
      <w:r w:rsidRPr="00C352DB">
        <w:rPr>
          <w:rFonts w:ascii="Arial" w:hAnsi="Arial" w:cs="Arial"/>
          <w:lang w:val="es-419" w:eastAsia="en-GB"/>
        </w:rPr>
        <w:t xml:space="preserve">legre (Huila). </w:t>
      </w:r>
    </w:p>
    <w:p w14:paraId="513DD96E" w14:textId="77777777"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2003 </w:t>
      </w:r>
      <w:proofErr w:type="gramStart"/>
      <w:r w:rsidRPr="00C352DB">
        <w:rPr>
          <w:rFonts w:ascii="Arial" w:hAnsi="Arial" w:cs="Arial"/>
          <w:lang w:val="es-419" w:eastAsia="en-GB"/>
        </w:rPr>
        <w:t>Asesinato</w:t>
      </w:r>
      <w:proofErr w:type="gramEnd"/>
      <w:r w:rsidRPr="00C352DB">
        <w:rPr>
          <w:rFonts w:ascii="Arial" w:hAnsi="Arial" w:cs="Arial"/>
          <w:lang w:val="es-419" w:eastAsia="en-GB"/>
        </w:rPr>
        <w:t xml:space="preserve"> de del Alcalde Gentil </w:t>
      </w:r>
      <w:proofErr w:type="spellStart"/>
      <w:r w:rsidRPr="00C352DB">
        <w:rPr>
          <w:rFonts w:ascii="Arial" w:hAnsi="Arial" w:cs="Arial"/>
          <w:lang w:val="es-419" w:eastAsia="en-GB"/>
        </w:rPr>
        <w:t>Bahamon</w:t>
      </w:r>
      <w:proofErr w:type="spellEnd"/>
      <w:r w:rsidRPr="00C352DB">
        <w:rPr>
          <w:rFonts w:ascii="Arial" w:hAnsi="Arial" w:cs="Arial"/>
          <w:lang w:val="es-419" w:eastAsia="en-GB"/>
        </w:rPr>
        <w:t xml:space="preserve"> Obando del Municipio de Suaza (Huila). </w:t>
      </w:r>
    </w:p>
    <w:p w14:paraId="4CCB2BEC" w14:textId="2AF8E166"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2006 </w:t>
      </w:r>
      <w:proofErr w:type="gramStart"/>
      <w:r w:rsidRPr="00C352DB">
        <w:rPr>
          <w:rFonts w:ascii="Arial" w:hAnsi="Arial" w:cs="Arial"/>
          <w:lang w:val="es-419" w:eastAsia="en-GB"/>
        </w:rPr>
        <w:t>Renuncia</w:t>
      </w:r>
      <w:proofErr w:type="gramEnd"/>
      <w:r w:rsidRPr="00C352DB">
        <w:rPr>
          <w:rFonts w:ascii="Arial" w:hAnsi="Arial" w:cs="Arial"/>
          <w:lang w:val="es-419" w:eastAsia="en-GB"/>
        </w:rPr>
        <w:t xml:space="preserve"> generalizada de los concejales de 12 </w:t>
      </w:r>
      <w:r w:rsidR="0098527C" w:rsidRPr="00C352DB">
        <w:rPr>
          <w:rFonts w:ascii="Arial" w:hAnsi="Arial" w:cs="Arial"/>
          <w:lang w:val="es-419" w:eastAsia="en-GB"/>
        </w:rPr>
        <w:t>M</w:t>
      </w:r>
      <w:r w:rsidRPr="00C352DB">
        <w:rPr>
          <w:rFonts w:ascii="Arial" w:hAnsi="Arial" w:cs="Arial"/>
          <w:lang w:val="es-419" w:eastAsia="en-GB"/>
        </w:rPr>
        <w:t>unicipios: Algeciras, Rivera, San Agustín, Baraya, Tello, Oporapa, Altamira, Campo</w:t>
      </w:r>
      <w:r w:rsidR="0098527C" w:rsidRPr="00C352DB">
        <w:rPr>
          <w:rFonts w:ascii="Arial" w:hAnsi="Arial" w:cs="Arial"/>
          <w:lang w:val="es-419" w:eastAsia="en-GB"/>
        </w:rPr>
        <w:t>a</w:t>
      </w:r>
      <w:r w:rsidRPr="00C352DB">
        <w:rPr>
          <w:rFonts w:ascii="Arial" w:hAnsi="Arial" w:cs="Arial"/>
          <w:lang w:val="es-419" w:eastAsia="en-GB"/>
        </w:rPr>
        <w:t>legre, Colombia, Gigante y Guadalupe.</w:t>
      </w:r>
    </w:p>
    <w:p w14:paraId="2960EA35" w14:textId="0625759E"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2006 </w:t>
      </w:r>
      <w:proofErr w:type="gramStart"/>
      <w:r w:rsidRPr="00C352DB">
        <w:rPr>
          <w:rFonts w:ascii="Arial" w:hAnsi="Arial" w:cs="Arial"/>
          <w:lang w:val="es-419" w:eastAsia="en-GB"/>
        </w:rPr>
        <w:t>Asesinato</w:t>
      </w:r>
      <w:proofErr w:type="gramEnd"/>
      <w:r w:rsidRPr="00C352DB">
        <w:rPr>
          <w:rFonts w:ascii="Arial" w:hAnsi="Arial" w:cs="Arial"/>
          <w:lang w:val="es-419" w:eastAsia="en-GB"/>
        </w:rPr>
        <w:t xml:space="preserve"> del Alcalde Luis Humberto Trujillo</w:t>
      </w:r>
      <w:r w:rsidR="0098527C" w:rsidRPr="00C352DB">
        <w:rPr>
          <w:rFonts w:ascii="Arial" w:hAnsi="Arial" w:cs="Arial"/>
          <w:lang w:val="es-419" w:eastAsia="en-GB"/>
        </w:rPr>
        <w:t xml:space="preserve"> del Municipio de Rivera (Huila)</w:t>
      </w:r>
      <w:r w:rsidRPr="00C352DB">
        <w:rPr>
          <w:rFonts w:ascii="Arial" w:hAnsi="Arial" w:cs="Arial"/>
          <w:lang w:val="es-419" w:eastAsia="en-GB"/>
        </w:rPr>
        <w:t>.</w:t>
      </w:r>
    </w:p>
    <w:p w14:paraId="0605B532" w14:textId="7B406F7B"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2006 Asesinato de cuatro concejales </w:t>
      </w:r>
      <w:r w:rsidR="0098527C" w:rsidRPr="00C352DB">
        <w:rPr>
          <w:rFonts w:ascii="Arial" w:hAnsi="Arial" w:cs="Arial"/>
          <w:lang w:val="es-419" w:eastAsia="en-GB"/>
        </w:rPr>
        <w:t xml:space="preserve">del Municipio </w:t>
      </w:r>
      <w:r w:rsidRPr="00C352DB">
        <w:rPr>
          <w:rFonts w:ascii="Arial" w:hAnsi="Arial" w:cs="Arial"/>
          <w:lang w:val="es-419" w:eastAsia="en-GB"/>
        </w:rPr>
        <w:t xml:space="preserve">de </w:t>
      </w:r>
      <w:proofErr w:type="gramStart"/>
      <w:r w:rsidRPr="00C352DB">
        <w:rPr>
          <w:rFonts w:ascii="Arial" w:hAnsi="Arial" w:cs="Arial"/>
          <w:lang w:val="es-419" w:eastAsia="en-GB"/>
        </w:rPr>
        <w:t>Campoalegre  (</w:t>
      </w:r>
      <w:proofErr w:type="gramEnd"/>
      <w:r w:rsidRPr="00C352DB">
        <w:rPr>
          <w:rFonts w:ascii="Arial" w:hAnsi="Arial" w:cs="Arial"/>
          <w:lang w:val="es-419" w:eastAsia="en-GB"/>
        </w:rPr>
        <w:t>Huila).</w:t>
      </w:r>
    </w:p>
    <w:p w14:paraId="2404ECA6" w14:textId="50056D56"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2006 </w:t>
      </w:r>
      <w:proofErr w:type="gramStart"/>
      <w:r w:rsidRPr="00C352DB">
        <w:rPr>
          <w:rFonts w:ascii="Arial" w:hAnsi="Arial" w:cs="Arial"/>
          <w:lang w:val="es-419" w:eastAsia="en-GB"/>
        </w:rPr>
        <w:t>Asesinato</w:t>
      </w:r>
      <w:proofErr w:type="gramEnd"/>
      <w:r w:rsidRPr="00C352DB">
        <w:rPr>
          <w:rFonts w:ascii="Arial" w:hAnsi="Arial" w:cs="Arial"/>
          <w:lang w:val="es-419" w:eastAsia="en-GB"/>
        </w:rPr>
        <w:t xml:space="preserve"> de 9 concejales </w:t>
      </w:r>
      <w:r w:rsidR="0098527C" w:rsidRPr="00C352DB">
        <w:rPr>
          <w:rFonts w:ascii="Arial" w:hAnsi="Arial" w:cs="Arial"/>
          <w:lang w:val="es-419" w:eastAsia="en-GB"/>
        </w:rPr>
        <w:t xml:space="preserve">del Municipio </w:t>
      </w:r>
      <w:r w:rsidRPr="00C352DB">
        <w:rPr>
          <w:rFonts w:ascii="Arial" w:hAnsi="Arial" w:cs="Arial"/>
          <w:lang w:val="es-419" w:eastAsia="en-GB"/>
        </w:rPr>
        <w:t>de Rivera (Huila).</w:t>
      </w:r>
    </w:p>
    <w:p w14:paraId="6BF75998" w14:textId="7201A975"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2008 </w:t>
      </w:r>
      <w:proofErr w:type="gramStart"/>
      <w:r w:rsidRPr="00C352DB">
        <w:rPr>
          <w:rFonts w:ascii="Arial" w:hAnsi="Arial" w:cs="Arial"/>
          <w:lang w:val="es-419" w:eastAsia="en-GB"/>
        </w:rPr>
        <w:t>Asesinato</w:t>
      </w:r>
      <w:proofErr w:type="gramEnd"/>
      <w:r w:rsidRPr="00C352DB">
        <w:rPr>
          <w:rFonts w:ascii="Arial" w:hAnsi="Arial" w:cs="Arial"/>
          <w:lang w:val="es-419" w:eastAsia="en-GB"/>
        </w:rPr>
        <w:t xml:space="preserve"> de 1 concejal </w:t>
      </w:r>
      <w:r w:rsidR="0098527C" w:rsidRPr="00C352DB">
        <w:rPr>
          <w:rFonts w:ascii="Arial" w:hAnsi="Arial" w:cs="Arial"/>
          <w:lang w:val="es-419" w:eastAsia="en-GB"/>
        </w:rPr>
        <w:t xml:space="preserve">del Municipio </w:t>
      </w:r>
      <w:r w:rsidRPr="00C352DB">
        <w:rPr>
          <w:rFonts w:ascii="Arial" w:hAnsi="Arial" w:cs="Arial"/>
          <w:lang w:val="es-419" w:eastAsia="en-GB"/>
        </w:rPr>
        <w:t>de Algeciras (Huila).</w:t>
      </w:r>
    </w:p>
    <w:p w14:paraId="0B350C64" w14:textId="38EEF03B"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Asesinato en el 2008 de 1 concejal </w:t>
      </w:r>
      <w:r w:rsidR="0098527C" w:rsidRPr="00C352DB">
        <w:rPr>
          <w:rFonts w:ascii="Arial" w:hAnsi="Arial" w:cs="Arial"/>
          <w:lang w:val="es-419" w:eastAsia="en-GB"/>
        </w:rPr>
        <w:t>del Municipio de</w:t>
      </w:r>
      <w:r w:rsidRPr="00C352DB">
        <w:rPr>
          <w:rFonts w:ascii="Arial" w:hAnsi="Arial" w:cs="Arial"/>
          <w:lang w:val="es-419" w:eastAsia="en-GB"/>
        </w:rPr>
        <w:t xml:space="preserve"> Suaza (Huila). </w:t>
      </w:r>
    </w:p>
    <w:p w14:paraId="0D2908A9" w14:textId="53ACC1C8"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2009 </w:t>
      </w:r>
      <w:proofErr w:type="gramStart"/>
      <w:r w:rsidRPr="00C352DB">
        <w:rPr>
          <w:rFonts w:ascii="Arial" w:hAnsi="Arial" w:cs="Arial"/>
          <w:lang w:val="es-419" w:eastAsia="en-GB"/>
        </w:rPr>
        <w:t>Intento</w:t>
      </w:r>
      <w:proofErr w:type="gramEnd"/>
      <w:r w:rsidRPr="00C352DB">
        <w:rPr>
          <w:rFonts w:ascii="Arial" w:hAnsi="Arial" w:cs="Arial"/>
          <w:lang w:val="es-419" w:eastAsia="en-GB"/>
        </w:rPr>
        <w:t xml:space="preserve"> de secuestro de los 15 concejales </w:t>
      </w:r>
      <w:r w:rsidR="0098527C" w:rsidRPr="00C352DB">
        <w:rPr>
          <w:rFonts w:ascii="Arial" w:hAnsi="Arial" w:cs="Arial"/>
          <w:lang w:val="es-419" w:eastAsia="en-GB"/>
        </w:rPr>
        <w:t xml:space="preserve">del Municipio </w:t>
      </w:r>
      <w:r w:rsidRPr="00C352DB">
        <w:rPr>
          <w:rFonts w:ascii="Arial" w:hAnsi="Arial" w:cs="Arial"/>
          <w:lang w:val="es-419" w:eastAsia="en-GB"/>
        </w:rPr>
        <w:t>de Garzón (Huila)</w:t>
      </w:r>
      <w:r w:rsidR="0098527C" w:rsidRPr="00C352DB">
        <w:rPr>
          <w:rFonts w:ascii="Arial" w:hAnsi="Arial" w:cs="Arial"/>
          <w:lang w:val="es-419" w:eastAsia="en-GB"/>
        </w:rPr>
        <w:t>.</w:t>
      </w:r>
    </w:p>
    <w:p w14:paraId="7A3DF4F0" w14:textId="259301C8"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2009 </w:t>
      </w:r>
      <w:proofErr w:type="gramStart"/>
      <w:r w:rsidRPr="00C352DB">
        <w:rPr>
          <w:rFonts w:ascii="Arial" w:hAnsi="Arial" w:cs="Arial"/>
          <w:lang w:val="es-419" w:eastAsia="en-GB"/>
        </w:rPr>
        <w:t>Asesinato</w:t>
      </w:r>
      <w:proofErr w:type="gramEnd"/>
      <w:r w:rsidRPr="00C352DB">
        <w:rPr>
          <w:rFonts w:ascii="Arial" w:hAnsi="Arial" w:cs="Arial"/>
          <w:lang w:val="es-419" w:eastAsia="en-GB"/>
        </w:rPr>
        <w:t xml:space="preserve"> de 4 civiles en la Alcaldía </w:t>
      </w:r>
      <w:r w:rsidR="0098527C" w:rsidRPr="00C352DB">
        <w:rPr>
          <w:rFonts w:ascii="Arial" w:hAnsi="Arial" w:cs="Arial"/>
          <w:lang w:val="es-419" w:eastAsia="en-GB"/>
        </w:rPr>
        <w:t xml:space="preserve">del Municipio </w:t>
      </w:r>
      <w:r w:rsidRPr="00C352DB">
        <w:rPr>
          <w:rFonts w:ascii="Arial" w:hAnsi="Arial" w:cs="Arial"/>
          <w:lang w:val="es-419" w:eastAsia="en-GB"/>
        </w:rPr>
        <w:t>de Garzón (Huila).</w:t>
      </w:r>
    </w:p>
    <w:p w14:paraId="35EA8836" w14:textId="13B80D42"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2009 </w:t>
      </w:r>
      <w:proofErr w:type="gramStart"/>
      <w:r w:rsidRPr="00C352DB">
        <w:rPr>
          <w:rFonts w:ascii="Arial" w:hAnsi="Arial" w:cs="Arial"/>
          <w:lang w:val="es-419" w:eastAsia="en-GB"/>
        </w:rPr>
        <w:t>Secuestro</w:t>
      </w:r>
      <w:proofErr w:type="gramEnd"/>
      <w:r w:rsidRPr="00C352DB">
        <w:rPr>
          <w:rFonts w:ascii="Arial" w:hAnsi="Arial" w:cs="Arial"/>
          <w:lang w:val="es-419" w:eastAsia="en-GB"/>
        </w:rPr>
        <w:t xml:space="preserve"> de 1 concejal </w:t>
      </w:r>
      <w:r w:rsidR="0098527C" w:rsidRPr="00C352DB">
        <w:rPr>
          <w:rFonts w:ascii="Arial" w:hAnsi="Arial" w:cs="Arial"/>
          <w:lang w:val="es-419" w:eastAsia="en-GB"/>
        </w:rPr>
        <w:t xml:space="preserve">del Municipio </w:t>
      </w:r>
      <w:r w:rsidRPr="00C352DB">
        <w:rPr>
          <w:rFonts w:ascii="Arial" w:hAnsi="Arial" w:cs="Arial"/>
          <w:lang w:val="es-419" w:eastAsia="en-GB"/>
        </w:rPr>
        <w:t xml:space="preserve">de Garzón (Huila). </w:t>
      </w:r>
    </w:p>
    <w:p w14:paraId="01783E30" w14:textId="77777777" w:rsidR="00363DC5" w:rsidRPr="00C352DB" w:rsidRDefault="00363DC5" w:rsidP="00FE620E">
      <w:pPr>
        <w:pStyle w:val="Prrafodelista"/>
        <w:numPr>
          <w:ilvl w:val="0"/>
          <w:numId w:val="7"/>
        </w:numPr>
        <w:ind w:left="1418" w:hanging="425"/>
        <w:jc w:val="both"/>
        <w:rPr>
          <w:rFonts w:ascii="Arial" w:hAnsi="Arial" w:cs="Arial"/>
          <w:lang w:val="es-419" w:eastAsia="en-GB"/>
        </w:rPr>
      </w:pPr>
      <w:r w:rsidRPr="00C352DB">
        <w:rPr>
          <w:rFonts w:ascii="Arial" w:hAnsi="Arial" w:cs="Arial"/>
          <w:lang w:val="es-419" w:eastAsia="en-GB"/>
        </w:rPr>
        <w:t xml:space="preserve">2009 </w:t>
      </w:r>
      <w:proofErr w:type="gramStart"/>
      <w:r w:rsidRPr="00C352DB">
        <w:rPr>
          <w:rFonts w:ascii="Arial" w:hAnsi="Arial" w:cs="Arial"/>
          <w:lang w:val="es-419" w:eastAsia="en-GB"/>
        </w:rPr>
        <w:t>Renuncia</w:t>
      </w:r>
      <w:proofErr w:type="gramEnd"/>
      <w:r w:rsidRPr="00C352DB">
        <w:rPr>
          <w:rFonts w:ascii="Arial" w:hAnsi="Arial" w:cs="Arial"/>
          <w:lang w:val="es-419" w:eastAsia="en-GB"/>
        </w:rPr>
        <w:t xml:space="preserve"> masiva de 183 Concejales del Departamento del Huila.</w:t>
      </w:r>
    </w:p>
    <w:p w14:paraId="7CF65E3F" w14:textId="77777777" w:rsidR="00363DC5" w:rsidRPr="00C352DB" w:rsidRDefault="00363DC5" w:rsidP="00FE620E">
      <w:pPr>
        <w:jc w:val="both"/>
        <w:rPr>
          <w:rFonts w:ascii="Arial" w:hAnsi="Arial" w:cs="Arial"/>
          <w:lang w:val="es-419" w:eastAsia="en-GB"/>
        </w:rPr>
      </w:pPr>
    </w:p>
    <w:p w14:paraId="5D032530" w14:textId="3BD8404C" w:rsidR="00363DC5" w:rsidRPr="00C352DB" w:rsidRDefault="00363DC5" w:rsidP="00FE620E">
      <w:pPr>
        <w:ind w:left="567"/>
        <w:jc w:val="both"/>
        <w:rPr>
          <w:rFonts w:ascii="Arial" w:hAnsi="Arial" w:cs="Arial"/>
          <w:lang w:val="es-419" w:eastAsia="en-GB"/>
        </w:rPr>
      </w:pPr>
      <w:r w:rsidRPr="00C352DB">
        <w:rPr>
          <w:rFonts w:ascii="Arial" w:hAnsi="Arial" w:cs="Arial"/>
          <w:lang w:val="es-419" w:eastAsia="en-GB"/>
        </w:rPr>
        <w:t xml:space="preserve">La violencia no ha sido un tema ajeno al Huila, allí varios actores armados han visto a este departamento como un territorio clave para establecer su poder. Por su ubicación geoestratégica, el Huila conecta el centro con el sur del país y es el cruce obligado de cuatro corredores estratégicos: el Sumapaz, la Amazonía norte, la Amazonía del Sur y el corredor del Pacífico; esta lucha de fuerzas por el dominio del territorio ha dejado como saldo 192.000 hechos </w:t>
      </w:r>
      <w:proofErr w:type="spellStart"/>
      <w:r w:rsidRPr="00C352DB">
        <w:rPr>
          <w:rFonts w:ascii="Arial" w:hAnsi="Arial" w:cs="Arial"/>
          <w:lang w:val="es-419" w:eastAsia="en-GB"/>
        </w:rPr>
        <w:t>victimizantes</w:t>
      </w:r>
      <w:proofErr w:type="spellEnd"/>
      <w:r w:rsidRPr="00C352DB">
        <w:rPr>
          <w:rFonts w:ascii="Arial" w:hAnsi="Arial" w:cs="Arial"/>
          <w:lang w:val="es-419" w:eastAsia="en-GB"/>
        </w:rPr>
        <w:t xml:space="preserve"> según el Registro Único de Víctimas. (Comisión de la </w:t>
      </w:r>
      <w:r w:rsidR="00FE620E" w:rsidRPr="00C352DB">
        <w:rPr>
          <w:rFonts w:ascii="Arial" w:hAnsi="Arial" w:cs="Arial"/>
          <w:lang w:val="es-419" w:eastAsia="en-GB"/>
        </w:rPr>
        <w:t>verdad,</w:t>
      </w:r>
      <w:r w:rsidRPr="00C352DB">
        <w:rPr>
          <w:rFonts w:ascii="Arial" w:hAnsi="Arial" w:cs="Arial"/>
          <w:lang w:val="es-419" w:eastAsia="en-GB"/>
        </w:rPr>
        <w:t xml:space="preserve"> 2019)</w:t>
      </w:r>
      <w:r w:rsidRPr="00C352DB">
        <w:rPr>
          <w:rFonts w:ascii="Arial" w:hAnsi="Arial" w:cs="Arial"/>
          <w:noProof/>
          <w:lang w:val="es-419"/>
        </w:rPr>
        <w:t xml:space="preserve"> </w:t>
      </w:r>
    </w:p>
    <w:p w14:paraId="60D015B2" w14:textId="1BEDD842" w:rsidR="00363DC5" w:rsidRPr="00C352DB" w:rsidRDefault="00363DC5" w:rsidP="00FE620E">
      <w:pPr>
        <w:ind w:left="567"/>
        <w:jc w:val="both"/>
        <w:rPr>
          <w:rFonts w:ascii="Arial" w:hAnsi="Arial" w:cs="Arial"/>
          <w:lang w:val="es-419" w:eastAsia="en-GB"/>
        </w:rPr>
      </w:pPr>
    </w:p>
    <w:p w14:paraId="257AA371" w14:textId="652514C2" w:rsidR="00363DC5" w:rsidRPr="00C352DB" w:rsidRDefault="00363DC5" w:rsidP="00FE620E">
      <w:pPr>
        <w:ind w:left="567"/>
        <w:jc w:val="both"/>
        <w:rPr>
          <w:rFonts w:ascii="Arial" w:hAnsi="Arial" w:cs="Arial"/>
          <w:lang w:val="es-419" w:eastAsia="en-GB"/>
        </w:rPr>
      </w:pPr>
      <w:r w:rsidRPr="00C352DB">
        <w:rPr>
          <w:rFonts w:ascii="Arial" w:hAnsi="Arial" w:cs="Arial"/>
          <w:lang w:val="es-419" w:eastAsia="en-GB"/>
        </w:rPr>
        <w:lastRenderedPageBreak/>
        <w:t>Entre los grupos guerrilleros que llegaron a doblegar el sur del país se destacan el ELN y las FARC</w:t>
      </w:r>
      <w:r w:rsidR="0078014E" w:rsidRPr="00C352DB">
        <w:rPr>
          <w:rFonts w:ascii="Arial" w:hAnsi="Arial" w:cs="Arial"/>
          <w:lang w:val="es-419" w:eastAsia="en-GB"/>
        </w:rPr>
        <w:t>-EP,</w:t>
      </w:r>
      <w:r w:rsidRPr="00C352DB">
        <w:rPr>
          <w:rFonts w:ascii="Arial" w:hAnsi="Arial" w:cs="Arial"/>
          <w:lang w:val="es-419" w:eastAsia="en-GB"/>
        </w:rPr>
        <w:t xml:space="preserve"> especialmente </w:t>
      </w:r>
      <w:r w:rsidR="0078014E" w:rsidRPr="00C352DB">
        <w:rPr>
          <w:rFonts w:ascii="Arial" w:hAnsi="Arial" w:cs="Arial"/>
          <w:lang w:val="es-419" w:eastAsia="en-GB"/>
        </w:rPr>
        <w:t>c</w:t>
      </w:r>
      <w:r w:rsidRPr="00C352DB">
        <w:rPr>
          <w:rFonts w:ascii="Arial" w:hAnsi="Arial" w:cs="Arial"/>
          <w:lang w:val="es-419" w:eastAsia="en-GB"/>
        </w:rPr>
        <w:t>on su bloque sur y oriente como lo confirma la comisión de la verdad:</w:t>
      </w:r>
    </w:p>
    <w:p w14:paraId="6CDCE43D" w14:textId="31FFD3D2" w:rsidR="00363DC5" w:rsidRPr="00C352DB" w:rsidRDefault="00363DC5" w:rsidP="00FE620E">
      <w:pPr>
        <w:ind w:left="720"/>
        <w:jc w:val="both"/>
        <w:rPr>
          <w:rFonts w:ascii="Arial" w:hAnsi="Arial" w:cs="Arial"/>
          <w:lang w:val="es-419" w:eastAsia="en-GB"/>
        </w:rPr>
      </w:pPr>
      <w:r w:rsidRPr="00C352DB">
        <w:rPr>
          <w:rFonts w:ascii="Arial" w:hAnsi="Arial" w:cs="Arial"/>
          <w:lang w:val="es-419" w:eastAsia="en-GB"/>
        </w:rPr>
        <w:t xml:space="preserve">Este Bloque llegó a ser la estructura más grande y robusta de la antigua guerrilla. Agrupó y coordinó más del 50% del total de las fuerzas de las Farc. De los 60 frentes que tuvo el movimiento insurgente, 36 hacían parte de este Bloque, que desplegó sus operaciones en Meta, Guaviare, Vichada, Guainía, Vaupés, Casanare, Arauca, Boyacá y Cundinamarca, así como en el norte de Huila, en San Vicente del Caguán (Caquetá), en los llanos del </w:t>
      </w:r>
      <w:proofErr w:type="spellStart"/>
      <w:r w:rsidRPr="00C352DB">
        <w:rPr>
          <w:rFonts w:ascii="Arial" w:hAnsi="Arial" w:cs="Arial"/>
          <w:lang w:val="es-419" w:eastAsia="en-GB"/>
        </w:rPr>
        <w:t>Yarí</w:t>
      </w:r>
      <w:proofErr w:type="spellEnd"/>
      <w:r w:rsidRPr="00C352DB">
        <w:rPr>
          <w:rFonts w:ascii="Arial" w:hAnsi="Arial" w:cs="Arial"/>
          <w:lang w:val="es-419" w:eastAsia="en-GB"/>
        </w:rPr>
        <w:t xml:space="preserve"> (ubicados en la frontera entre Meta y Caquetá) y en la región del </w:t>
      </w:r>
      <w:proofErr w:type="spellStart"/>
      <w:r w:rsidRPr="00C352DB">
        <w:rPr>
          <w:rFonts w:ascii="Arial" w:hAnsi="Arial" w:cs="Arial"/>
          <w:lang w:val="es-419" w:eastAsia="en-GB"/>
        </w:rPr>
        <w:t>Sarare</w:t>
      </w:r>
      <w:proofErr w:type="spellEnd"/>
      <w:r w:rsidRPr="00C352DB">
        <w:rPr>
          <w:rFonts w:ascii="Arial" w:hAnsi="Arial" w:cs="Arial"/>
          <w:lang w:val="es-419" w:eastAsia="en-GB"/>
        </w:rPr>
        <w:t xml:space="preserve"> (situada en los límites entre Norte de Santander, Boyacá y Arauca</w:t>
      </w:r>
      <w:proofErr w:type="gramStart"/>
      <w:r w:rsidRPr="00C352DB">
        <w:rPr>
          <w:rFonts w:ascii="Arial" w:hAnsi="Arial" w:cs="Arial"/>
          <w:lang w:val="es-419" w:eastAsia="en-GB"/>
        </w:rPr>
        <w:t>).(</w:t>
      </w:r>
      <w:proofErr w:type="gramEnd"/>
      <w:r w:rsidRPr="00C352DB">
        <w:rPr>
          <w:rFonts w:ascii="Arial" w:hAnsi="Arial" w:cs="Arial"/>
          <w:lang w:val="es-419" w:eastAsia="en-GB"/>
        </w:rPr>
        <w:t xml:space="preserve"> Comisión de la Verdad, 2019)</w:t>
      </w:r>
      <w:r w:rsidR="0078014E" w:rsidRPr="00C352DB">
        <w:rPr>
          <w:rFonts w:ascii="Arial" w:hAnsi="Arial" w:cs="Arial"/>
          <w:lang w:val="es-419" w:eastAsia="en-GB"/>
        </w:rPr>
        <w:t>.</w:t>
      </w:r>
    </w:p>
    <w:p w14:paraId="6DF38345" w14:textId="77777777" w:rsidR="0078014E" w:rsidRPr="00C352DB" w:rsidRDefault="0078014E" w:rsidP="00363DC5">
      <w:pPr>
        <w:spacing w:line="360" w:lineRule="auto"/>
        <w:ind w:left="720"/>
        <w:jc w:val="both"/>
        <w:rPr>
          <w:rFonts w:ascii="Arial" w:hAnsi="Arial" w:cs="Arial"/>
          <w:lang w:val="es-419" w:eastAsia="en-GB"/>
        </w:rPr>
      </w:pPr>
    </w:p>
    <w:p w14:paraId="712CEF38" w14:textId="0548F26B" w:rsidR="00363DC5" w:rsidRPr="00C352DB" w:rsidRDefault="00363DC5" w:rsidP="00FE620E">
      <w:pPr>
        <w:ind w:left="567"/>
        <w:jc w:val="both"/>
        <w:rPr>
          <w:rFonts w:ascii="Arial" w:hAnsi="Arial" w:cs="Arial"/>
          <w:lang w:val="es-419" w:eastAsia="en-GB"/>
        </w:rPr>
      </w:pPr>
      <w:r w:rsidRPr="00C352DB">
        <w:rPr>
          <w:rFonts w:ascii="Arial" w:hAnsi="Arial" w:cs="Arial"/>
          <w:lang w:val="es-419" w:eastAsia="en-GB"/>
        </w:rPr>
        <w:t>A pesar de las diferentes garantías que se han generado en el acuerdo</w:t>
      </w:r>
      <w:r w:rsidR="0078014E" w:rsidRPr="00C352DB">
        <w:rPr>
          <w:rFonts w:ascii="Arial" w:hAnsi="Arial" w:cs="Arial"/>
          <w:lang w:val="es-419" w:eastAsia="en-GB"/>
        </w:rPr>
        <w:t xml:space="preserve"> final</w:t>
      </w:r>
      <w:r w:rsidRPr="00C352DB">
        <w:rPr>
          <w:rFonts w:ascii="Arial" w:hAnsi="Arial" w:cs="Arial"/>
          <w:lang w:val="es-419" w:eastAsia="en-GB"/>
        </w:rPr>
        <w:t xml:space="preserve"> de paz de 2016, donde se ha llevado a más de 10.000 guerrilleros de las FARC a</w:t>
      </w:r>
      <w:r w:rsidR="0078014E" w:rsidRPr="00C352DB">
        <w:rPr>
          <w:rFonts w:ascii="Arial" w:hAnsi="Arial" w:cs="Arial"/>
          <w:lang w:val="es-419" w:eastAsia="en-GB"/>
        </w:rPr>
        <w:t xml:space="preserve"> la desmovilización</w:t>
      </w:r>
      <w:r w:rsidRPr="00C352DB">
        <w:rPr>
          <w:rFonts w:ascii="Arial" w:hAnsi="Arial" w:cs="Arial"/>
          <w:lang w:val="es-419" w:eastAsia="en-GB"/>
        </w:rPr>
        <w:t>, aún nos falta mucho camino que recorrer y el gobierno aún tiene mucho daño que reparar por el abandono total a los civiles, campesinos, indígenas, niños y mujeres para encontrar la verdadera paz estable y durader</w:t>
      </w:r>
      <w:r w:rsidR="0078014E" w:rsidRPr="00C352DB">
        <w:rPr>
          <w:rFonts w:ascii="Arial" w:hAnsi="Arial" w:cs="Arial"/>
          <w:lang w:val="es-419" w:eastAsia="en-GB"/>
        </w:rPr>
        <w:t>a</w:t>
      </w:r>
      <w:r w:rsidRPr="00C352DB">
        <w:rPr>
          <w:rFonts w:ascii="Arial" w:hAnsi="Arial" w:cs="Arial"/>
          <w:lang w:val="es-419" w:eastAsia="en-GB"/>
        </w:rPr>
        <w:t>.</w:t>
      </w:r>
    </w:p>
    <w:p w14:paraId="63E2294F" w14:textId="77777777" w:rsidR="00363DC5" w:rsidRPr="00C352DB" w:rsidRDefault="00363DC5" w:rsidP="00FE620E">
      <w:pPr>
        <w:ind w:left="567"/>
        <w:jc w:val="both"/>
        <w:rPr>
          <w:rFonts w:ascii="Arial" w:hAnsi="Arial" w:cs="Arial"/>
          <w:lang w:val="es-419" w:eastAsia="en-GB"/>
        </w:rPr>
      </w:pPr>
    </w:p>
    <w:p w14:paraId="1AA8CE71" w14:textId="33315D29" w:rsidR="00363DC5" w:rsidRPr="00C352DB" w:rsidRDefault="0078014E" w:rsidP="00FE620E">
      <w:pPr>
        <w:ind w:left="567"/>
        <w:jc w:val="both"/>
        <w:rPr>
          <w:rFonts w:ascii="Arial" w:hAnsi="Arial" w:cs="Arial"/>
          <w:lang w:val="es-419" w:eastAsia="en-GB"/>
        </w:rPr>
      </w:pPr>
      <w:r w:rsidRPr="00C352DB">
        <w:rPr>
          <w:rFonts w:ascii="Arial" w:hAnsi="Arial" w:cs="Arial"/>
          <w:lang w:val="es-419" w:eastAsia="en-GB"/>
        </w:rPr>
        <w:t>A diferencia de los municipios seleccionados PDET, las regiones</w:t>
      </w:r>
      <w:r w:rsidR="00363DC5" w:rsidRPr="00C352DB">
        <w:rPr>
          <w:rFonts w:ascii="Arial" w:hAnsi="Arial" w:cs="Arial"/>
          <w:lang w:val="es-419" w:eastAsia="en-GB"/>
        </w:rPr>
        <w:t xml:space="preserve"> </w:t>
      </w:r>
      <w:r w:rsidRPr="00C352DB">
        <w:rPr>
          <w:rFonts w:ascii="Arial" w:hAnsi="Arial" w:cs="Arial"/>
          <w:lang w:val="es-419" w:eastAsia="en-GB"/>
        </w:rPr>
        <w:t xml:space="preserve">del departamento del Huila </w:t>
      </w:r>
      <w:r w:rsidR="00363DC5" w:rsidRPr="00C352DB">
        <w:rPr>
          <w:rFonts w:ascii="Arial" w:hAnsi="Arial" w:cs="Arial"/>
          <w:lang w:val="es-419" w:eastAsia="en-GB"/>
        </w:rPr>
        <w:t>afectadas por el conflicto, poco ha</w:t>
      </w:r>
      <w:r w:rsidRPr="00C352DB">
        <w:rPr>
          <w:rFonts w:ascii="Arial" w:hAnsi="Arial" w:cs="Arial"/>
          <w:lang w:val="es-419" w:eastAsia="en-GB"/>
        </w:rPr>
        <w:t>n</w:t>
      </w:r>
      <w:r w:rsidR="00363DC5" w:rsidRPr="00C352DB">
        <w:rPr>
          <w:rFonts w:ascii="Arial" w:hAnsi="Arial" w:cs="Arial"/>
          <w:lang w:val="es-419" w:eastAsia="en-GB"/>
        </w:rPr>
        <w:t xml:space="preserve"> cambiado. La polarización política en</w:t>
      </w:r>
      <w:r w:rsidRPr="00C352DB">
        <w:rPr>
          <w:rFonts w:ascii="Arial" w:hAnsi="Arial" w:cs="Arial"/>
          <w:lang w:val="es-419" w:eastAsia="en-GB"/>
        </w:rPr>
        <w:t xml:space="preserve"> </w:t>
      </w:r>
      <w:r w:rsidR="00363DC5" w:rsidRPr="00C352DB">
        <w:rPr>
          <w:rFonts w:ascii="Arial" w:hAnsi="Arial" w:cs="Arial"/>
          <w:lang w:val="es-419" w:eastAsia="en-GB"/>
        </w:rPr>
        <w:t>torno a los méritos del acuerdo de paz, junto con la presión sobre el gobierno para difundir resultados constantemente positivos, ha socavado la cobertura imparcial de las nuevas amenazas en materia de seguridad, dentro de la sociedad colombiana y al interior del gobierno. No obstante, ahora hay pruebas de que grupos disidentes de las FARC, grupos del crimen organizado de varias magnitudes y el ELN aún controlan territorios, o están intentando hacerlo frente a la resistencia parcial del Estado.</w:t>
      </w:r>
    </w:p>
    <w:p w14:paraId="6852CBB4" w14:textId="083D5F31" w:rsidR="00896A1E" w:rsidRPr="00C352DB" w:rsidRDefault="00896A1E" w:rsidP="00FE620E">
      <w:pPr>
        <w:rPr>
          <w:rFonts w:ascii="Arial" w:hAnsi="Arial" w:cs="Arial"/>
          <w:b/>
          <w:bCs/>
        </w:rPr>
      </w:pPr>
    </w:p>
    <w:p w14:paraId="655CF271" w14:textId="77777777" w:rsidR="00896A1E" w:rsidRPr="00C352DB" w:rsidRDefault="00896A1E" w:rsidP="00896A1E">
      <w:pPr>
        <w:rPr>
          <w:rFonts w:ascii="Arial" w:hAnsi="Arial" w:cs="Arial"/>
          <w:b/>
          <w:bCs/>
        </w:rPr>
      </w:pPr>
    </w:p>
    <w:p w14:paraId="14EEFAE0" w14:textId="00E27AD1" w:rsidR="001B04A5" w:rsidRPr="00C352DB" w:rsidRDefault="001B04A5" w:rsidP="001B04A5">
      <w:pPr>
        <w:pStyle w:val="Prrafodelista"/>
        <w:numPr>
          <w:ilvl w:val="0"/>
          <w:numId w:val="4"/>
        </w:numPr>
        <w:rPr>
          <w:rFonts w:ascii="Arial" w:hAnsi="Arial" w:cs="Arial"/>
          <w:b/>
          <w:bCs/>
        </w:rPr>
      </w:pPr>
      <w:r w:rsidRPr="00C352DB">
        <w:rPr>
          <w:rFonts w:ascii="Arial" w:hAnsi="Arial" w:cs="Arial"/>
          <w:b/>
          <w:bCs/>
        </w:rPr>
        <w:t>LA PRESENCIA DE CULTIVOS DE USO ILÍCITO Y DE OTRAS ECONOMÍAS ILEGÍTIMAS.</w:t>
      </w:r>
    </w:p>
    <w:p w14:paraId="0C6E7B41" w14:textId="057B2CC1" w:rsidR="005A1150" w:rsidRPr="00C352DB" w:rsidRDefault="005A1150" w:rsidP="0058356B">
      <w:pPr>
        <w:jc w:val="both"/>
        <w:rPr>
          <w:rFonts w:ascii="Arial" w:hAnsi="Arial" w:cs="Arial"/>
        </w:rPr>
      </w:pPr>
    </w:p>
    <w:p w14:paraId="1914E1EF" w14:textId="6B300D66" w:rsidR="00B01C1D" w:rsidRPr="00C352DB" w:rsidRDefault="00B01C1D" w:rsidP="002166AD">
      <w:pPr>
        <w:jc w:val="both"/>
        <w:rPr>
          <w:rFonts w:ascii="Arial" w:hAnsi="Arial" w:cs="Arial"/>
        </w:rPr>
      </w:pPr>
      <w:r w:rsidRPr="00C352DB">
        <w:rPr>
          <w:rFonts w:ascii="Arial" w:hAnsi="Arial" w:cs="Arial"/>
        </w:rPr>
        <w:t>H</w:t>
      </w:r>
      <w:r w:rsidR="002166AD" w:rsidRPr="00C352DB">
        <w:rPr>
          <w:rFonts w:ascii="Arial" w:hAnsi="Arial" w:cs="Arial"/>
        </w:rPr>
        <w:t xml:space="preserve">ablando </w:t>
      </w:r>
      <w:r w:rsidRPr="00C352DB">
        <w:rPr>
          <w:rFonts w:ascii="Arial" w:hAnsi="Arial" w:cs="Arial"/>
        </w:rPr>
        <w:t>d</w:t>
      </w:r>
      <w:r w:rsidR="002166AD" w:rsidRPr="00C352DB">
        <w:rPr>
          <w:rFonts w:ascii="Arial" w:hAnsi="Arial" w:cs="Arial"/>
        </w:rPr>
        <w:t xml:space="preserve">el Huila según el informé de “análisis conflictividad del Huila” se considera </w:t>
      </w:r>
      <w:r w:rsidR="002166AD" w:rsidRPr="00C352DB">
        <w:rPr>
          <w:rFonts w:ascii="Arial" w:hAnsi="Arial" w:cs="Arial"/>
          <w:i/>
        </w:rPr>
        <w:t xml:space="preserve">“cruce de cuatro corredores estratégicos: el primero es el de Sumapaz, que comunica la región con los departamentos del Meta y Cundinamarca, y con Bogotá; el segundo es el de la Amazonia norte, que conecta la región con el noroccidente del Caquetá, Meta y la cuenca del Orinoco; el tercero es el de la Amazonia sur, que comunica al Huila con Caquetá, Cauca y Putumayo. Finalmente está el corredor del Pacífico, que comunica a este departamento con el Tolima, Valle y la región del Pacífico” </w:t>
      </w:r>
      <w:r w:rsidR="002166AD" w:rsidRPr="00C352DB">
        <w:rPr>
          <w:rFonts w:ascii="Arial" w:hAnsi="Arial" w:cs="Arial"/>
        </w:rPr>
        <w:t xml:space="preserve">siendo el Huila un departamento demasiado afectado por problema de tierras y presencia de la guerrilla, Este contexto hizo que Huila se convirtiera en un espacio estratégico para los armados </w:t>
      </w:r>
      <w:r w:rsidR="002166AD" w:rsidRPr="00C352DB">
        <w:rPr>
          <w:rFonts w:ascii="Arial" w:hAnsi="Arial" w:cs="Arial"/>
        </w:rPr>
        <w:lastRenderedPageBreak/>
        <w:t>en su propósito de controlar y ganar posiciones, lo que repercutió en que la población se convirtiera en blanco de sus incursiones.</w:t>
      </w:r>
    </w:p>
    <w:p w14:paraId="2D2D71FA" w14:textId="77777777" w:rsidR="00B01C1D" w:rsidRPr="00C352DB" w:rsidRDefault="00B01C1D" w:rsidP="002166AD">
      <w:pPr>
        <w:jc w:val="both"/>
        <w:rPr>
          <w:rFonts w:ascii="Arial" w:hAnsi="Arial" w:cs="Arial"/>
        </w:rPr>
      </w:pPr>
    </w:p>
    <w:p w14:paraId="51A7460C" w14:textId="437A58A4" w:rsidR="002166AD" w:rsidRPr="00C352DB" w:rsidRDefault="002166AD" w:rsidP="002166AD">
      <w:pPr>
        <w:jc w:val="both"/>
        <w:rPr>
          <w:rFonts w:ascii="Arial" w:hAnsi="Arial" w:cs="Arial"/>
        </w:rPr>
      </w:pPr>
      <w:r w:rsidRPr="00C352DB">
        <w:rPr>
          <w:rFonts w:ascii="Arial" w:hAnsi="Arial" w:cs="Arial"/>
        </w:rPr>
        <w:t xml:space="preserve"> Para 2002, los paramilitares ya habían consolidado su presencia en el suroccidente del país, en muchos casos con la connivencia o colaboración de algunos agentes del Estado. Dicha presencia se vio reflejada en el incremento de homicidios selectivos, desapariciones forzadas, masacres, desplazamientos y amenazas sobre la población civil, entre ella la del Huila, cuyos municipios más afectados fueron Gigante, Pitalito, Garzón, Neiva, Colombia, Baraya, Hobo, La Argentina, La Plata e Isnos, entre otros.</w:t>
      </w:r>
    </w:p>
    <w:p w14:paraId="47A756BB" w14:textId="77777777" w:rsidR="00B01C1D" w:rsidRPr="00C352DB" w:rsidRDefault="00B01C1D" w:rsidP="002166AD">
      <w:pPr>
        <w:jc w:val="both"/>
        <w:rPr>
          <w:rFonts w:ascii="Arial" w:hAnsi="Arial" w:cs="Arial"/>
        </w:rPr>
      </w:pPr>
    </w:p>
    <w:p w14:paraId="19372283" w14:textId="0AEA45BF" w:rsidR="002166AD" w:rsidRDefault="002166AD" w:rsidP="002166AD">
      <w:pPr>
        <w:jc w:val="both"/>
        <w:rPr>
          <w:rFonts w:ascii="Arial" w:hAnsi="Arial" w:cs="Arial"/>
        </w:rPr>
      </w:pPr>
      <w:r w:rsidRPr="00C352DB">
        <w:rPr>
          <w:rFonts w:ascii="Arial" w:hAnsi="Arial" w:cs="Arial"/>
        </w:rPr>
        <w:t xml:space="preserve">Es importante </w:t>
      </w:r>
      <w:r w:rsidR="00331BF3" w:rsidRPr="00C352DB">
        <w:rPr>
          <w:rFonts w:ascii="Arial" w:hAnsi="Arial" w:cs="Arial"/>
        </w:rPr>
        <w:t>mencionar</w:t>
      </w:r>
      <w:r w:rsidRPr="00C352DB">
        <w:rPr>
          <w:rFonts w:ascii="Arial" w:hAnsi="Arial" w:cs="Arial"/>
        </w:rPr>
        <w:t xml:space="preserve"> </w:t>
      </w:r>
      <w:r w:rsidR="00DB01D2" w:rsidRPr="00C352DB">
        <w:rPr>
          <w:rFonts w:ascii="Arial" w:hAnsi="Arial" w:cs="Arial"/>
        </w:rPr>
        <w:t>que,</w:t>
      </w:r>
      <w:r w:rsidRPr="00C352DB">
        <w:rPr>
          <w:rFonts w:ascii="Arial" w:hAnsi="Arial" w:cs="Arial"/>
        </w:rPr>
        <w:t xml:space="preserve"> a través de los años</w:t>
      </w:r>
      <w:r w:rsidR="00331BF3" w:rsidRPr="00C352DB">
        <w:rPr>
          <w:rFonts w:ascii="Arial" w:hAnsi="Arial" w:cs="Arial"/>
        </w:rPr>
        <w:t>,</w:t>
      </w:r>
      <w:r w:rsidRPr="00C352DB">
        <w:rPr>
          <w:rFonts w:ascii="Arial" w:hAnsi="Arial" w:cs="Arial"/>
        </w:rPr>
        <w:t xml:space="preserve"> desde que se iniciaron con los sobre vuelos para ver la presencialidad de cultivos ilícitos en </w:t>
      </w:r>
      <w:r w:rsidR="00331BF3" w:rsidRPr="00C352DB">
        <w:rPr>
          <w:rFonts w:ascii="Arial" w:hAnsi="Arial" w:cs="Arial"/>
        </w:rPr>
        <w:t xml:space="preserve">los </w:t>
      </w:r>
      <w:r w:rsidRPr="00C352DB">
        <w:rPr>
          <w:rFonts w:ascii="Arial" w:hAnsi="Arial" w:cs="Arial"/>
        </w:rPr>
        <w:t>territorios, el Huila no conto con este suministro</w:t>
      </w:r>
      <w:r w:rsidR="00331BF3" w:rsidRPr="00C352DB">
        <w:rPr>
          <w:rFonts w:ascii="Arial" w:hAnsi="Arial" w:cs="Arial"/>
        </w:rPr>
        <w:t>,</w:t>
      </w:r>
      <w:r w:rsidRPr="00C352DB">
        <w:rPr>
          <w:rFonts w:ascii="Arial" w:hAnsi="Arial" w:cs="Arial"/>
        </w:rPr>
        <w:t xml:space="preserve"> dejando un número no significativo de cultivo de hojas de coca y marihuana, esto </w:t>
      </w:r>
      <w:r w:rsidR="00331BF3" w:rsidRPr="00C352DB">
        <w:rPr>
          <w:rFonts w:ascii="Arial" w:hAnsi="Arial" w:cs="Arial"/>
        </w:rPr>
        <w:t>afectando la toma de decisiones para hacer parte de los municipios PDET. S</w:t>
      </w:r>
      <w:r w:rsidRPr="00C352DB">
        <w:rPr>
          <w:rFonts w:ascii="Arial" w:hAnsi="Arial" w:cs="Arial"/>
        </w:rPr>
        <w:t>egún el Observatorio de drogas y Ministerio de justicia de acuerdo a un envió de derechos de petición realizados. Sus departamentos vecinos sí, son algunos de los mayores productores, lo que ha terminado por afectar al departamento ante el desplazamiento de poblaciones provenientes de Caquetá, Putumayo y Meta (importantes productores de hoja de coca) hacia Neiva, Pitalito o San Agustín.</w:t>
      </w:r>
    </w:p>
    <w:p w14:paraId="58827638" w14:textId="24F50F44" w:rsidR="00C352DB" w:rsidRDefault="00C352DB" w:rsidP="002166AD">
      <w:pPr>
        <w:jc w:val="both"/>
        <w:rPr>
          <w:rFonts w:ascii="Arial" w:hAnsi="Arial" w:cs="Arial"/>
        </w:rPr>
      </w:pPr>
    </w:p>
    <w:p w14:paraId="685774C6" w14:textId="7E27BE4C" w:rsidR="00C352DB" w:rsidRDefault="00C352DB" w:rsidP="002166AD">
      <w:pPr>
        <w:jc w:val="both"/>
        <w:rPr>
          <w:rFonts w:ascii="Arial" w:hAnsi="Arial" w:cs="Arial"/>
        </w:rPr>
      </w:pPr>
    </w:p>
    <w:p w14:paraId="55BC58CD" w14:textId="77777777" w:rsidR="00C352DB" w:rsidRPr="00C352DB" w:rsidRDefault="00C352DB" w:rsidP="002166AD">
      <w:pPr>
        <w:jc w:val="both"/>
        <w:rPr>
          <w:rFonts w:ascii="Arial" w:hAnsi="Arial" w:cs="Arial"/>
        </w:rPr>
      </w:pPr>
    </w:p>
    <w:p w14:paraId="15C86D92" w14:textId="77777777" w:rsidR="00FE620E" w:rsidRPr="00C352DB" w:rsidRDefault="00FE620E" w:rsidP="002166AD">
      <w:pPr>
        <w:jc w:val="both"/>
        <w:rPr>
          <w:rFonts w:ascii="Arial" w:hAnsi="Arial" w:cs="Arial"/>
        </w:rPr>
      </w:pPr>
    </w:p>
    <w:p w14:paraId="7333C17F" w14:textId="1BC92CF8" w:rsidR="002166AD" w:rsidRPr="006129CA" w:rsidRDefault="00FE620E" w:rsidP="002166AD">
      <w:pPr>
        <w:jc w:val="center"/>
        <w:rPr>
          <w:rFonts w:ascii="Arial" w:hAnsi="Arial" w:cs="Arial"/>
          <w:sz w:val="22"/>
          <w:szCs w:val="22"/>
        </w:rPr>
      </w:pPr>
      <w:r>
        <w:rPr>
          <w:noProof/>
          <w:lang w:eastAsia="es-CO"/>
        </w:rPr>
        <w:lastRenderedPageBreak/>
        <w:drawing>
          <wp:inline distT="0" distB="0" distL="0" distR="0" wp14:anchorId="0FCEE57D" wp14:editId="7A0049C7">
            <wp:extent cx="3924300" cy="40477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4231" t="17104" r="22596" b="5929"/>
                    <a:stretch/>
                  </pic:blipFill>
                  <pic:spPr bwMode="auto">
                    <a:xfrm>
                      <a:off x="0" y="0"/>
                      <a:ext cx="3952712" cy="4077043"/>
                    </a:xfrm>
                    <a:prstGeom prst="rect">
                      <a:avLst/>
                    </a:prstGeom>
                    <a:ln>
                      <a:noFill/>
                    </a:ln>
                    <a:extLst>
                      <a:ext uri="{53640926-AAD7-44D8-BBD7-CCE9431645EC}">
                        <a14:shadowObscured xmlns:a14="http://schemas.microsoft.com/office/drawing/2010/main"/>
                      </a:ext>
                    </a:extLst>
                  </pic:spPr>
                </pic:pic>
              </a:graphicData>
            </a:graphic>
          </wp:inline>
        </w:drawing>
      </w:r>
    </w:p>
    <w:p w14:paraId="23931109" w14:textId="3E169FCF" w:rsidR="002166AD" w:rsidRPr="00037ED2" w:rsidRDefault="0039213B" w:rsidP="002166AD">
      <w:pPr>
        <w:jc w:val="center"/>
        <w:rPr>
          <w:rFonts w:ascii="Arial" w:hAnsi="Arial" w:cs="Arial"/>
          <w:b/>
          <w:sz w:val="18"/>
          <w:szCs w:val="22"/>
        </w:rPr>
      </w:pPr>
      <w:r w:rsidRPr="00037ED2">
        <w:rPr>
          <w:rFonts w:ascii="Arial" w:hAnsi="Arial" w:cs="Arial"/>
          <w:b/>
          <w:sz w:val="18"/>
          <w:szCs w:val="22"/>
        </w:rPr>
        <w:t xml:space="preserve">Mapa No. 6 </w:t>
      </w:r>
      <w:r w:rsidR="002166AD" w:rsidRPr="00037ED2">
        <w:rPr>
          <w:rFonts w:ascii="Arial" w:hAnsi="Arial" w:cs="Arial"/>
          <w:b/>
          <w:sz w:val="18"/>
          <w:szCs w:val="22"/>
        </w:rPr>
        <w:t>Fuente: Municipios PDET y cultivos de coca en Colombia, 2020</w:t>
      </w:r>
    </w:p>
    <w:p w14:paraId="020F1A52" w14:textId="77777777" w:rsidR="00B01C1D" w:rsidRPr="006129CA" w:rsidRDefault="00B01C1D" w:rsidP="002166AD">
      <w:pPr>
        <w:jc w:val="center"/>
        <w:rPr>
          <w:rFonts w:ascii="Arial" w:hAnsi="Arial" w:cs="Arial"/>
          <w:sz w:val="22"/>
          <w:szCs w:val="22"/>
        </w:rPr>
      </w:pPr>
    </w:p>
    <w:p w14:paraId="2248719E" w14:textId="77777777" w:rsidR="00FE620E" w:rsidRPr="00C352DB" w:rsidRDefault="00FE620E" w:rsidP="002166AD">
      <w:pPr>
        <w:jc w:val="both"/>
        <w:rPr>
          <w:rFonts w:ascii="Arial" w:hAnsi="Arial" w:cs="Arial"/>
        </w:rPr>
      </w:pPr>
    </w:p>
    <w:p w14:paraId="5C014F53" w14:textId="43B8C41D" w:rsidR="002166AD" w:rsidRPr="00C352DB" w:rsidRDefault="002166AD" w:rsidP="002166AD">
      <w:pPr>
        <w:jc w:val="both"/>
        <w:rPr>
          <w:rFonts w:ascii="Arial" w:hAnsi="Arial" w:cs="Arial"/>
        </w:rPr>
      </w:pPr>
      <w:r w:rsidRPr="00C352DB">
        <w:rPr>
          <w:rFonts w:ascii="Arial" w:hAnsi="Arial" w:cs="Arial"/>
        </w:rPr>
        <w:t>Teniendo en cuenta el análisis de cultivos de coca y marihuana realizado, muestra una realidad errada, afecto el proceso para considerar más municipios PDET de nuestro departamento del Huila, actualmente según un informe de Monitoreo de territorios afectados por los cultivos ilícitos en Colombia “</w:t>
      </w:r>
      <w:r w:rsidRPr="00C352DB">
        <w:rPr>
          <w:rFonts w:ascii="Arial" w:hAnsi="Arial" w:cs="Arial"/>
          <w:i/>
        </w:rPr>
        <w:t>aumento del 89,4 % en las incautaciones de clorhidrato de cocaína en el 2020 (9.163 kg), con respecto al 2019 (5.441 kg). Dichas incautaciones fueron realizadas en un 59 % en Putumayo, seguidas del Caquetá, con el 24 %, y Huila con el 17 %</w:t>
      </w:r>
      <w:r w:rsidRPr="00C352DB">
        <w:rPr>
          <w:rFonts w:ascii="Arial" w:hAnsi="Arial" w:cs="Arial"/>
        </w:rPr>
        <w:t>”</w:t>
      </w:r>
      <w:r w:rsidRPr="00C352DB">
        <w:rPr>
          <w:rFonts w:ascii="Arial" w:hAnsi="Arial" w:cs="Arial"/>
          <w:i/>
        </w:rPr>
        <w:t xml:space="preserve"> y no siento </w:t>
      </w:r>
      <w:r w:rsidR="0039213B" w:rsidRPr="00C352DB">
        <w:rPr>
          <w:rFonts w:ascii="Arial" w:hAnsi="Arial" w:cs="Arial"/>
          <w:i/>
        </w:rPr>
        <w:t>más</w:t>
      </w:r>
      <w:r w:rsidRPr="00C352DB">
        <w:rPr>
          <w:rFonts w:ascii="Arial" w:hAnsi="Arial" w:cs="Arial"/>
          <w:i/>
        </w:rPr>
        <w:t xml:space="preserve"> </w:t>
      </w:r>
      <w:r w:rsidR="00FE620E" w:rsidRPr="00C352DB">
        <w:rPr>
          <w:rFonts w:ascii="Arial" w:hAnsi="Arial" w:cs="Arial"/>
          <w:i/>
        </w:rPr>
        <w:t xml:space="preserve">también </w:t>
      </w:r>
      <w:r w:rsidR="00FE620E" w:rsidRPr="00C352DB">
        <w:rPr>
          <w:rFonts w:ascii="Arial" w:hAnsi="Arial" w:cs="Arial"/>
        </w:rPr>
        <w:t>“</w:t>
      </w:r>
      <w:r w:rsidRPr="00C352DB">
        <w:rPr>
          <w:rFonts w:ascii="Arial" w:hAnsi="Arial" w:cs="Arial"/>
        </w:rPr>
        <w:t>Aumento del 97 % en las incautaciones de pasta/base de cocaína en el 2020 (16.290 kg), con respecto al 2019 (8.264), teniendo en cuenta que el 45 % de estas operaciones se llevó a cabo en el Putumayo, seguido del Caquetá, con el 34 %, y Huila, con un 21 %”.</w:t>
      </w:r>
    </w:p>
    <w:p w14:paraId="6AF2B35C" w14:textId="77777777" w:rsidR="00DB01D2" w:rsidRPr="00C352DB" w:rsidRDefault="00DB01D2" w:rsidP="002166AD">
      <w:pPr>
        <w:jc w:val="both"/>
        <w:rPr>
          <w:rFonts w:ascii="Arial" w:hAnsi="Arial" w:cs="Arial"/>
        </w:rPr>
      </w:pPr>
    </w:p>
    <w:p w14:paraId="394D00D0" w14:textId="67792E53" w:rsidR="002166AD" w:rsidRPr="00C352DB" w:rsidRDefault="00DB01D2" w:rsidP="002166AD">
      <w:pPr>
        <w:jc w:val="both"/>
        <w:rPr>
          <w:rFonts w:ascii="Arial" w:hAnsi="Arial" w:cs="Arial"/>
        </w:rPr>
      </w:pPr>
      <w:r w:rsidRPr="00C352DB">
        <w:rPr>
          <w:rFonts w:ascii="Arial" w:hAnsi="Arial" w:cs="Arial"/>
        </w:rPr>
        <w:t xml:space="preserve">El Huila </w:t>
      </w:r>
      <w:r w:rsidR="00C352DB">
        <w:rPr>
          <w:rFonts w:ascii="Arial" w:hAnsi="Arial" w:cs="Arial"/>
        </w:rPr>
        <w:t>y otros departamentos del país,</w:t>
      </w:r>
      <w:r w:rsidR="00C352DB" w:rsidRPr="00C352DB">
        <w:rPr>
          <w:rFonts w:ascii="Arial" w:hAnsi="Arial" w:cs="Arial"/>
        </w:rPr>
        <w:t xml:space="preserve"> sigu</w:t>
      </w:r>
      <w:r w:rsidR="00C352DB">
        <w:rPr>
          <w:rFonts w:ascii="Arial" w:hAnsi="Arial" w:cs="Arial"/>
        </w:rPr>
        <w:t>en</w:t>
      </w:r>
      <w:r w:rsidRPr="00C352DB">
        <w:rPr>
          <w:rFonts w:ascii="Arial" w:hAnsi="Arial" w:cs="Arial"/>
        </w:rPr>
        <w:t xml:space="preserve"> siendo afectado por la ausencia de </w:t>
      </w:r>
      <w:r w:rsidR="002166AD" w:rsidRPr="00C352DB">
        <w:rPr>
          <w:rFonts w:ascii="Arial" w:hAnsi="Arial" w:cs="Arial"/>
        </w:rPr>
        <w:t xml:space="preserve">paz en </w:t>
      </w:r>
      <w:r w:rsidRPr="00C352DB">
        <w:rPr>
          <w:rFonts w:ascii="Arial" w:hAnsi="Arial" w:cs="Arial"/>
        </w:rPr>
        <w:t>el departamento</w:t>
      </w:r>
      <w:r w:rsidR="002166AD" w:rsidRPr="00C352DB">
        <w:rPr>
          <w:rFonts w:ascii="Arial" w:hAnsi="Arial" w:cs="Arial"/>
        </w:rPr>
        <w:t xml:space="preserve"> y dejando al olvido </w:t>
      </w:r>
      <w:r w:rsidR="00C352DB" w:rsidRPr="00C352DB">
        <w:rPr>
          <w:rFonts w:ascii="Arial" w:hAnsi="Arial" w:cs="Arial"/>
        </w:rPr>
        <w:t>todas las tragedias vividas</w:t>
      </w:r>
      <w:r w:rsidR="00C352DB">
        <w:rPr>
          <w:rFonts w:ascii="Arial" w:hAnsi="Arial" w:cs="Arial"/>
        </w:rPr>
        <w:t xml:space="preserve"> por sus habitantes </w:t>
      </w:r>
      <w:r w:rsidR="002166AD" w:rsidRPr="00C352DB">
        <w:rPr>
          <w:rFonts w:ascii="Arial" w:hAnsi="Arial" w:cs="Arial"/>
        </w:rPr>
        <w:t>a través del tiempo.</w:t>
      </w:r>
    </w:p>
    <w:p w14:paraId="312187C4" w14:textId="77777777" w:rsidR="00B90B62" w:rsidRPr="006129CA" w:rsidRDefault="00B90B62" w:rsidP="00B90B62">
      <w:pPr>
        <w:spacing w:line="360" w:lineRule="auto"/>
        <w:jc w:val="both"/>
        <w:rPr>
          <w:rFonts w:ascii="Arial" w:hAnsi="Arial" w:cs="Arial"/>
          <w:sz w:val="22"/>
          <w:szCs w:val="22"/>
          <w:lang w:val="es-419" w:eastAsia="en-GB"/>
        </w:rPr>
      </w:pPr>
    </w:p>
    <w:p w14:paraId="7412C65E" w14:textId="23513DFE" w:rsidR="00C352DB" w:rsidRDefault="00B90B62" w:rsidP="00FE620E">
      <w:pPr>
        <w:jc w:val="both"/>
        <w:rPr>
          <w:rFonts w:ascii="Arial" w:hAnsi="Arial" w:cs="Arial"/>
          <w:sz w:val="22"/>
          <w:szCs w:val="22"/>
          <w:lang w:val="es-ES" w:eastAsia="en-GB"/>
        </w:rPr>
      </w:pPr>
      <w:r w:rsidRPr="006129CA">
        <w:rPr>
          <w:rFonts w:ascii="Arial" w:hAnsi="Arial" w:cs="Arial"/>
          <w:sz w:val="22"/>
          <w:szCs w:val="22"/>
          <w:lang w:val="es-ES" w:eastAsia="en-GB"/>
        </w:rPr>
        <w:t>De acuerdo a los fundamentos anteriores y teniendo en cuenta lo establecido en el Decreto 893 de 2017, en su Capítulo 1, Artículo 3, Parágrafo 2, donde se establece que</w:t>
      </w:r>
      <w:r w:rsidRPr="006129CA">
        <w:rPr>
          <w:rFonts w:ascii="Arial" w:hAnsi="Arial" w:cs="Arial"/>
          <w:i/>
          <w:iCs/>
          <w:sz w:val="22"/>
          <w:szCs w:val="22"/>
        </w:rPr>
        <w:t xml:space="preserve"> </w:t>
      </w:r>
      <w:r w:rsidRPr="00C352DB">
        <w:rPr>
          <w:rFonts w:ascii="Arial" w:hAnsi="Arial" w:cs="Arial"/>
          <w:i/>
          <w:iCs/>
          <w:sz w:val="22"/>
          <w:szCs w:val="22"/>
        </w:rPr>
        <w:t xml:space="preserve">“De acuerdo a lo </w:t>
      </w:r>
      <w:r w:rsidRPr="00C352DB">
        <w:rPr>
          <w:rFonts w:ascii="Arial" w:hAnsi="Arial" w:cs="Arial"/>
          <w:i/>
          <w:iCs/>
          <w:sz w:val="22"/>
          <w:szCs w:val="22"/>
        </w:rPr>
        <w:lastRenderedPageBreak/>
        <w:t>establecido en el numeral 6.1.11. del Acuerdo Final, en la medida en que se avance en la implementación de los PDET en las zonas priorizadas, el Gobierno Nacional, sujeto a la disponibilidad de recursos, podrá poner en marcha otros PDET en zonas que cumplan los criterios establecidos en el Acuerdo. Todo lo anterior sin perjuicio del compromiso de implementar los Planes Nacionales en todo el territorio nacional”;</w:t>
      </w:r>
      <w:r w:rsidRPr="006129CA">
        <w:rPr>
          <w:rFonts w:ascii="Arial" w:hAnsi="Arial" w:cs="Arial"/>
          <w:i/>
          <w:iCs/>
          <w:sz w:val="22"/>
          <w:szCs w:val="22"/>
        </w:rPr>
        <w:t xml:space="preserve"> </w:t>
      </w:r>
      <w:r w:rsidRPr="006129CA">
        <w:rPr>
          <w:rFonts w:ascii="Arial" w:hAnsi="Arial" w:cs="Arial"/>
          <w:sz w:val="22"/>
          <w:szCs w:val="22"/>
        </w:rPr>
        <w:t>y complementado con lo establecido en el numeral 6.1.11. del Acuerdo de Final</w:t>
      </w:r>
      <w:r w:rsidRPr="006129CA">
        <w:rPr>
          <w:rFonts w:ascii="Arial" w:hAnsi="Arial" w:cs="Arial"/>
          <w:i/>
          <w:iCs/>
          <w:sz w:val="22"/>
          <w:szCs w:val="22"/>
        </w:rPr>
        <w:t xml:space="preserve"> “Excepcionalmente, y sujeto a la disponibilidad de recursos, en el marco de la CSIVI se podrán proponer otros municipios o comunidades con población vulnerable que cumplan los criterios del acuerdo para la implementación de estos planes de acción inmediata”</w:t>
      </w:r>
      <w:r w:rsidRPr="006129CA">
        <w:rPr>
          <w:rFonts w:ascii="Arial" w:hAnsi="Arial" w:cs="Arial"/>
          <w:sz w:val="22"/>
          <w:szCs w:val="22"/>
        </w:rPr>
        <w:t xml:space="preserve">; </w:t>
      </w:r>
      <w:r w:rsidRPr="006129CA">
        <w:rPr>
          <w:rFonts w:ascii="Arial" w:hAnsi="Arial" w:cs="Arial"/>
          <w:b/>
          <w:bCs/>
          <w:sz w:val="22"/>
          <w:szCs w:val="22"/>
        </w:rPr>
        <w:t>Se solicita formalmente al Gobierno Nacional y demás instituciones</w:t>
      </w:r>
      <w:r w:rsidR="00564013" w:rsidRPr="006129CA">
        <w:rPr>
          <w:rFonts w:ascii="Arial" w:hAnsi="Arial" w:cs="Arial"/>
          <w:b/>
          <w:bCs/>
          <w:sz w:val="22"/>
          <w:szCs w:val="22"/>
        </w:rPr>
        <w:t xml:space="preserve"> correspondientes</w:t>
      </w:r>
      <w:r w:rsidRPr="006129CA">
        <w:rPr>
          <w:rFonts w:ascii="Arial" w:hAnsi="Arial" w:cs="Arial"/>
          <w:sz w:val="22"/>
          <w:szCs w:val="22"/>
        </w:rPr>
        <w:t>, proponer e incluir de manera</w:t>
      </w:r>
      <w:r w:rsidR="00025816">
        <w:rPr>
          <w:rFonts w:ascii="Arial" w:hAnsi="Arial" w:cs="Arial"/>
          <w:sz w:val="22"/>
          <w:szCs w:val="22"/>
        </w:rPr>
        <w:t xml:space="preserve"> urgente e </w:t>
      </w:r>
      <w:r w:rsidRPr="006129CA">
        <w:rPr>
          <w:rFonts w:ascii="Arial" w:hAnsi="Arial" w:cs="Arial"/>
          <w:sz w:val="22"/>
          <w:szCs w:val="22"/>
        </w:rPr>
        <w:t xml:space="preserve">inmediata como nuevos </w:t>
      </w:r>
      <w:r w:rsidR="00564013" w:rsidRPr="006129CA">
        <w:rPr>
          <w:rFonts w:ascii="Arial" w:hAnsi="Arial" w:cs="Arial"/>
          <w:sz w:val="22"/>
          <w:szCs w:val="22"/>
        </w:rPr>
        <w:t>territorios</w:t>
      </w:r>
      <w:r w:rsidRPr="006129CA">
        <w:rPr>
          <w:rFonts w:ascii="Arial" w:hAnsi="Arial" w:cs="Arial"/>
          <w:sz w:val="22"/>
          <w:szCs w:val="22"/>
        </w:rPr>
        <w:t xml:space="preserve"> PDET a los municipios de </w:t>
      </w:r>
      <w:r w:rsidR="00564013" w:rsidRPr="006129CA">
        <w:rPr>
          <w:rFonts w:ascii="Arial" w:hAnsi="Arial" w:cs="Arial"/>
          <w:sz w:val="22"/>
          <w:szCs w:val="22"/>
          <w:lang w:val="es-ES" w:eastAsia="en-GB"/>
        </w:rPr>
        <w:t>Neiva, Acevedo, Aipe, Baraya, Campoalegre, Colombia, Hobo, Palermo, Pitalito, Rivera, Santa María, Tello, Teruel, Villa Vieja y Yaguará</w:t>
      </w:r>
      <w:r w:rsidR="00C352DB">
        <w:rPr>
          <w:rFonts w:ascii="Arial" w:hAnsi="Arial" w:cs="Arial"/>
          <w:sz w:val="22"/>
          <w:szCs w:val="22"/>
          <w:lang w:val="es-ES" w:eastAsia="en-GB"/>
        </w:rPr>
        <w:t>; Coyaima y Natagaima En el departamento del Tolima; municipio de ________ en el departamento del Caquetá; el municipio de _____________ en el departamento del Putumayo, ente otros.</w:t>
      </w:r>
    </w:p>
    <w:p w14:paraId="318B492B" w14:textId="77777777" w:rsidR="00C352DB" w:rsidRDefault="00C352DB" w:rsidP="00FE620E">
      <w:pPr>
        <w:jc w:val="both"/>
        <w:rPr>
          <w:rFonts w:ascii="Arial" w:hAnsi="Arial" w:cs="Arial"/>
          <w:sz w:val="22"/>
          <w:szCs w:val="22"/>
          <w:lang w:val="es-ES" w:eastAsia="en-GB"/>
        </w:rPr>
      </w:pPr>
    </w:p>
    <w:p w14:paraId="6E622877" w14:textId="099E97D3" w:rsidR="00B90B62" w:rsidRPr="006129CA" w:rsidRDefault="00B90B62" w:rsidP="00FE620E">
      <w:pPr>
        <w:jc w:val="both"/>
        <w:rPr>
          <w:rFonts w:ascii="Arial" w:hAnsi="Arial" w:cs="Arial"/>
          <w:sz w:val="22"/>
          <w:szCs w:val="22"/>
          <w:lang w:val="es-ES" w:eastAsia="en-GB"/>
        </w:rPr>
      </w:pPr>
      <w:r w:rsidRPr="006129CA">
        <w:rPr>
          <w:rFonts w:ascii="Arial" w:hAnsi="Arial" w:cs="Arial"/>
          <w:sz w:val="22"/>
          <w:szCs w:val="22"/>
          <w:lang w:val="es-ES" w:eastAsia="en-GB"/>
        </w:rPr>
        <w:t xml:space="preserve">Lo anterior, teniendo en cuenta que estos municipios pertenecen a comunidades con población </w:t>
      </w:r>
      <w:r w:rsidR="00564013" w:rsidRPr="006129CA">
        <w:rPr>
          <w:rFonts w:ascii="Arial" w:hAnsi="Arial" w:cs="Arial"/>
          <w:sz w:val="22"/>
          <w:szCs w:val="22"/>
          <w:lang w:val="es-ES" w:eastAsia="en-GB"/>
        </w:rPr>
        <w:t>víctimas del conflicto armado</w:t>
      </w:r>
      <w:r w:rsidRPr="006129CA">
        <w:rPr>
          <w:rFonts w:ascii="Arial" w:hAnsi="Arial" w:cs="Arial"/>
          <w:sz w:val="22"/>
          <w:szCs w:val="22"/>
          <w:lang w:val="es-ES" w:eastAsia="en-GB"/>
        </w:rPr>
        <w:t xml:space="preserve"> y cumplen con todos los criterios establecidos en el acuerdo. Adicional a esto, existe fundamento territorial, debido a que estos municipios colindan con </w:t>
      </w:r>
      <w:r w:rsidR="00DD61D4" w:rsidRPr="006129CA">
        <w:rPr>
          <w:rFonts w:ascii="Arial" w:hAnsi="Arial" w:cs="Arial"/>
          <w:sz w:val="22"/>
          <w:szCs w:val="22"/>
          <w:lang w:val="es-ES" w:eastAsia="en-GB"/>
        </w:rPr>
        <w:t xml:space="preserve">territorios PDET de </w:t>
      </w:r>
      <w:r w:rsidRPr="006129CA">
        <w:rPr>
          <w:rFonts w:ascii="Arial" w:hAnsi="Arial" w:cs="Arial"/>
          <w:sz w:val="22"/>
          <w:szCs w:val="22"/>
          <w:lang w:val="es-ES" w:eastAsia="en-GB"/>
        </w:rPr>
        <w:t>los departamentos de Cauca, Caquetá, Meta y Tolima</w:t>
      </w:r>
      <w:r w:rsidR="00DD61D4" w:rsidRPr="006129CA">
        <w:rPr>
          <w:rFonts w:ascii="Arial" w:hAnsi="Arial" w:cs="Arial"/>
          <w:sz w:val="22"/>
          <w:szCs w:val="22"/>
          <w:lang w:val="es-ES" w:eastAsia="en-GB"/>
        </w:rPr>
        <w:t>. L</w:t>
      </w:r>
      <w:r w:rsidRPr="006129CA">
        <w:rPr>
          <w:rFonts w:ascii="Arial" w:hAnsi="Arial" w:cs="Arial"/>
          <w:sz w:val="22"/>
          <w:szCs w:val="22"/>
          <w:lang w:val="es-ES" w:eastAsia="en-GB"/>
        </w:rPr>
        <w:t xml:space="preserve">o anterior con relación al </w:t>
      </w:r>
      <w:bookmarkStart w:id="7" w:name="_Hlk118130089"/>
      <w:r w:rsidRPr="006129CA">
        <w:rPr>
          <w:rFonts w:ascii="Arial" w:hAnsi="Arial" w:cs="Arial"/>
          <w:sz w:val="22"/>
          <w:szCs w:val="22"/>
          <w:lang w:val="es-ES" w:eastAsia="en-GB"/>
        </w:rPr>
        <w:t>Decreto 893 de 2017, en su página 6, Punto 3.2: Conexidad Estricta, numeral 3, donde se establece que</w:t>
      </w:r>
      <w:r w:rsidRPr="006129CA">
        <w:rPr>
          <w:rFonts w:ascii="Arial" w:hAnsi="Arial" w:cs="Arial"/>
          <w:i/>
          <w:iCs/>
          <w:sz w:val="22"/>
          <w:szCs w:val="22"/>
        </w:rPr>
        <w:t xml:space="preserve"> “Algunos municipios fueron incluidos por continuidad geográfica, con el fin de no dejar espacios geográfico</w:t>
      </w:r>
      <w:bookmarkEnd w:id="7"/>
      <w:r w:rsidRPr="006129CA">
        <w:rPr>
          <w:rFonts w:ascii="Arial" w:hAnsi="Arial" w:cs="Arial"/>
          <w:i/>
          <w:iCs/>
          <w:sz w:val="22"/>
          <w:szCs w:val="22"/>
        </w:rPr>
        <w:t>s vacíos en las subregiones</w:t>
      </w:r>
      <w:r w:rsidR="00204137" w:rsidRPr="006129CA">
        <w:rPr>
          <w:rFonts w:ascii="Arial" w:hAnsi="Arial" w:cs="Arial"/>
          <w:i/>
          <w:iCs/>
          <w:sz w:val="22"/>
          <w:szCs w:val="22"/>
        </w:rPr>
        <w:t>.” (Decreto ley 893, 2017</w:t>
      </w:r>
      <w:r w:rsidR="00025816">
        <w:rPr>
          <w:rFonts w:ascii="Arial" w:hAnsi="Arial" w:cs="Arial"/>
          <w:i/>
          <w:iCs/>
          <w:sz w:val="22"/>
          <w:szCs w:val="22"/>
        </w:rPr>
        <w:t>)</w:t>
      </w:r>
      <w:r w:rsidR="00204137" w:rsidRPr="006129CA">
        <w:rPr>
          <w:rFonts w:ascii="Arial" w:hAnsi="Arial" w:cs="Arial"/>
          <w:i/>
          <w:iCs/>
          <w:sz w:val="22"/>
          <w:szCs w:val="22"/>
        </w:rPr>
        <w:t>.</w:t>
      </w:r>
    </w:p>
    <w:p w14:paraId="46B75B43" w14:textId="507EA1C5" w:rsidR="00B90B62" w:rsidRPr="006129CA" w:rsidRDefault="00B90B62" w:rsidP="00FE620E">
      <w:pPr>
        <w:jc w:val="both"/>
        <w:rPr>
          <w:rFonts w:ascii="Arial" w:hAnsi="Arial" w:cs="Arial"/>
          <w:i/>
          <w:iCs/>
          <w:sz w:val="22"/>
          <w:szCs w:val="22"/>
        </w:rPr>
      </w:pPr>
    </w:p>
    <w:p w14:paraId="31DF3403" w14:textId="6F4316D1" w:rsidR="00204137" w:rsidRDefault="00B90B62" w:rsidP="00025816">
      <w:pPr>
        <w:jc w:val="both"/>
        <w:rPr>
          <w:rFonts w:ascii="Arial" w:hAnsi="Arial" w:cs="Arial"/>
          <w:i/>
          <w:iCs/>
          <w:sz w:val="22"/>
          <w:szCs w:val="22"/>
        </w:rPr>
      </w:pPr>
      <w:r w:rsidRPr="006129CA">
        <w:rPr>
          <w:rFonts w:ascii="Arial" w:hAnsi="Arial" w:cs="Arial"/>
          <w:sz w:val="22"/>
          <w:szCs w:val="22"/>
          <w:lang w:val="es-ES" w:eastAsia="en-GB"/>
        </w:rPr>
        <w:t>Con esta solicitud se busca reparar y dignificar a los municipios</w:t>
      </w:r>
      <w:r w:rsidR="00037ED2">
        <w:rPr>
          <w:rFonts w:ascii="Arial" w:hAnsi="Arial" w:cs="Arial"/>
          <w:sz w:val="22"/>
          <w:szCs w:val="22"/>
          <w:lang w:val="es-ES" w:eastAsia="en-GB"/>
        </w:rPr>
        <w:t xml:space="preserve"> más afectados en el Huila, por </w:t>
      </w:r>
      <w:r w:rsidRPr="006129CA">
        <w:rPr>
          <w:rFonts w:ascii="Arial" w:hAnsi="Arial" w:cs="Arial"/>
          <w:sz w:val="22"/>
          <w:szCs w:val="22"/>
          <w:lang w:val="es-ES" w:eastAsia="en-GB"/>
        </w:rPr>
        <w:t xml:space="preserve">el conflicto armado; en el marco del Decreto 893 de 2017, del nuevo Plan de Desarrollo Nacional y del Acuerdo Final de Paz especialmente el punto 1.2.1 donde se establece que se busca </w:t>
      </w:r>
      <w:r w:rsidRPr="006129CA">
        <w:rPr>
          <w:rFonts w:ascii="Arial" w:hAnsi="Arial" w:cs="Arial"/>
          <w:sz w:val="22"/>
          <w:szCs w:val="22"/>
        </w:rPr>
        <w:t>hacer del campo colombiano un escenario de reconciliación en el que todos y todas trabajen alrededor de un propósito común, que es la construcción del bien supremo de la paz, derecho y deber de obligatorio cumplimiento. Además de buscar el desarrollo y la integración de las regiones abandonadas y golpeadas por el conflicto, implementando inversiones públicas progresivas, concertadas con las comunidades, con el fin de lograr la convergencia entre la calidad de vida rural y urbana, y fortalecer los encadenamientos entre la ciudad y el campo.</w:t>
      </w:r>
      <w:r w:rsidR="00204137" w:rsidRPr="006129CA">
        <w:rPr>
          <w:rFonts w:ascii="Arial" w:hAnsi="Arial" w:cs="Arial"/>
          <w:i/>
          <w:iCs/>
          <w:sz w:val="22"/>
          <w:szCs w:val="22"/>
        </w:rPr>
        <w:t xml:space="preserve"> (Decreto ley 893, 2017).</w:t>
      </w:r>
    </w:p>
    <w:p w14:paraId="7BCF4EED" w14:textId="77777777" w:rsidR="00025816" w:rsidRPr="006129CA" w:rsidRDefault="00025816" w:rsidP="00025816">
      <w:pPr>
        <w:jc w:val="both"/>
        <w:rPr>
          <w:rFonts w:ascii="Arial" w:hAnsi="Arial" w:cs="Arial"/>
          <w:i/>
          <w:iCs/>
          <w:sz w:val="22"/>
          <w:szCs w:val="22"/>
        </w:rPr>
      </w:pPr>
    </w:p>
    <w:p w14:paraId="0334E0E7" w14:textId="7EC41129" w:rsidR="00B90B62" w:rsidRDefault="00B90B62" w:rsidP="00FE620E">
      <w:pPr>
        <w:jc w:val="both"/>
        <w:rPr>
          <w:rFonts w:ascii="Arial" w:hAnsi="Arial" w:cs="Arial"/>
          <w:sz w:val="22"/>
          <w:szCs w:val="22"/>
        </w:rPr>
      </w:pPr>
      <w:r w:rsidRPr="006129CA">
        <w:rPr>
          <w:rFonts w:ascii="Arial" w:hAnsi="Arial" w:cs="Arial"/>
          <w:sz w:val="22"/>
          <w:szCs w:val="22"/>
        </w:rPr>
        <w:t>Es necesari</w:t>
      </w:r>
      <w:r w:rsidR="00564013" w:rsidRPr="006129CA">
        <w:rPr>
          <w:rFonts w:ascii="Arial" w:hAnsi="Arial" w:cs="Arial"/>
          <w:sz w:val="22"/>
          <w:szCs w:val="22"/>
        </w:rPr>
        <w:t>a</w:t>
      </w:r>
      <w:r w:rsidRPr="006129CA">
        <w:rPr>
          <w:rFonts w:ascii="Arial" w:hAnsi="Arial" w:cs="Arial"/>
          <w:sz w:val="22"/>
          <w:szCs w:val="22"/>
        </w:rPr>
        <w:t xml:space="preserve"> la reparación </w:t>
      </w:r>
      <w:r w:rsidR="00E33F06" w:rsidRPr="006129CA">
        <w:rPr>
          <w:rFonts w:ascii="Arial" w:hAnsi="Arial" w:cs="Arial"/>
          <w:sz w:val="22"/>
          <w:szCs w:val="22"/>
        </w:rPr>
        <w:t xml:space="preserve">de </w:t>
      </w:r>
      <w:r w:rsidR="00E33F06">
        <w:rPr>
          <w:rFonts w:ascii="Arial" w:hAnsi="Arial" w:cs="Arial"/>
          <w:sz w:val="22"/>
          <w:szCs w:val="22"/>
        </w:rPr>
        <w:t>todas</w:t>
      </w:r>
      <w:r w:rsidR="00025816">
        <w:rPr>
          <w:rFonts w:ascii="Arial" w:hAnsi="Arial" w:cs="Arial"/>
          <w:sz w:val="22"/>
          <w:szCs w:val="22"/>
        </w:rPr>
        <w:t xml:space="preserve"> la </w:t>
      </w:r>
      <w:r w:rsidR="00E33F06">
        <w:rPr>
          <w:rFonts w:ascii="Arial" w:hAnsi="Arial" w:cs="Arial"/>
          <w:sz w:val="22"/>
          <w:szCs w:val="22"/>
        </w:rPr>
        <w:t>víctimas</w:t>
      </w:r>
      <w:r w:rsidR="00025816">
        <w:rPr>
          <w:rFonts w:ascii="Arial" w:hAnsi="Arial" w:cs="Arial"/>
          <w:sz w:val="22"/>
          <w:szCs w:val="22"/>
        </w:rPr>
        <w:t xml:space="preserve"> en el departamento del Huila, y como lo establece el mismo acuerdo de paz </w:t>
      </w:r>
      <w:r w:rsidRPr="006129CA">
        <w:rPr>
          <w:rFonts w:ascii="Arial" w:hAnsi="Arial" w:cs="Arial"/>
          <w:sz w:val="22"/>
          <w:szCs w:val="22"/>
        </w:rPr>
        <w:t xml:space="preserve">, </w:t>
      </w:r>
      <w:r w:rsidR="00025816">
        <w:rPr>
          <w:rFonts w:ascii="Arial" w:hAnsi="Arial" w:cs="Arial"/>
          <w:sz w:val="22"/>
          <w:szCs w:val="22"/>
        </w:rPr>
        <w:t xml:space="preserve">uno de los factores de reparación es la verdad al reconocer la realidad sangrienta , violenta y doliente que ha vivido el huila , </w:t>
      </w:r>
      <w:r w:rsidR="00E33F06">
        <w:rPr>
          <w:rFonts w:ascii="Arial" w:hAnsi="Arial" w:cs="Arial"/>
          <w:sz w:val="22"/>
          <w:szCs w:val="22"/>
        </w:rPr>
        <w:t>no querer oculta</w:t>
      </w:r>
      <w:r w:rsidR="00CC3602">
        <w:rPr>
          <w:rFonts w:ascii="Arial" w:hAnsi="Arial" w:cs="Arial"/>
          <w:sz w:val="22"/>
          <w:szCs w:val="22"/>
        </w:rPr>
        <w:t>r la realidad con un dedo , porque</w:t>
      </w:r>
      <w:r w:rsidR="00025816">
        <w:rPr>
          <w:rFonts w:ascii="Arial" w:hAnsi="Arial" w:cs="Arial"/>
          <w:sz w:val="22"/>
          <w:szCs w:val="22"/>
        </w:rPr>
        <w:t xml:space="preserve"> los grupos armados siguen vigentes generando caos en las zonas rurales, el gobierno nacional no puede hablar de PAZ TOTAL cuando ni siquiera se ha reparado a las </w:t>
      </w:r>
      <w:r w:rsidR="00251A72">
        <w:rPr>
          <w:rFonts w:ascii="Arial" w:hAnsi="Arial" w:cs="Arial"/>
          <w:sz w:val="22"/>
          <w:szCs w:val="22"/>
        </w:rPr>
        <w:t>víctimas</w:t>
      </w:r>
      <w:r w:rsidR="00025816">
        <w:rPr>
          <w:rFonts w:ascii="Arial" w:hAnsi="Arial" w:cs="Arial"/>
          <w:sz w:val="22"/>
          <w:szCs w:val="22"/>
        </w:rPr>
        <w:t xml:space="preserve"> del HUILA</w:t>
      </w:r>
      <w:r w:rsidR="00CC3602">
        <w:rPr>
          <w:rFonts w:ascii="Arial" w:hAnsi="Arial" w:cs="Arial"/>
          <w:sz w:val="22"/>
          <w:szCs w:val="22"/>
        </w:rPr>
        <w:t xml:space="preserve">, el primer paso es el reconocimiento de los municipios mencionados anteriormente como PDET. </w:t>
      </w:r>
    </w:p>
    <w:p w14:paraId="1F8F5EEA" w14:textId="5A38F9C5" w:rsidR="00251A72" w:rsidRDefault="00251A72" w:rsidP="00FE620E">
      <w:pPr>
        <w:jc w:val="both"/>
        <w:rPr>
          <w:rFonts w:ascii="Arial" w:hAnsi="Arial" w:cs="Arial"/>
          <w:sz w:val="22"/>
          <w:szCs w:val="22"/>
        </w:rPr>
      </w:pPr>
    </w:p>
    <w:p w14:paraId="5442D260" w14:textId="60B1D8CA" w:rsidR="00175E12" w:rsidRDefault="00175E12" w:rsidP="00175E12">
      <w:pPr>
        <w:rPr>
          <w:rFonts w:ascii="Arial" w:hAnsi="Arial" w:cs="Arial"/>
          <w:b/>
          <w:bCs/>
        </w:rPr>
      </w:pPr>
      <w:r>
        <w:rPr>
          <w:rFonts w:ascii="Arial" w:hAnsi="Arial" w:cs="Arial"/>
          <w:b/>
          <w:bCs/>
        </w:rPr>
        <w:t>DEPARTAMNETO DEL TOLIMA:</w:t>
      </w:r>
    </w:p>
    <w:p w14:paraId="21D69A25" w14:textId="40E45256" w:rsidR="00175E12" w:rsidRDefault="00175E12" w:rsidP="00175E12">
      <w:pPr>
        <w:rPr>
          <w:rFonts w:ascii="Arial" w:hAnsi="Arial" w:cs="Arial"/>
          <w:b/>
          <w:bCs/>
        </w:rPr>
      </w:pPr>
    </w:p>
    <w:p w14:paraId="2E931D17" w14:textId="77777777" w:rsidR="00175E12" w:rsidRPr="00175E12" w:rsidRDefault="00175E12" w:rsidP="00175E12">
      <w:pPr>
        <w:pStyle w:val="NormalWeb"/>
        <w:shd w:val="clear" w:color="auto" w:fill="FFFFFF"/>
        <w:spacing w:before="0" w:beforeAutospacing="0" w:after="165" w:afterAutospacing="0"/>
        <w:jc w:val="both"/>
        <w:rPr>
          <w:rFonts w:ascii="Arial" w:hAnsi="Arial" w:cs="Arial"/>
        </w:rPr>
      </w:pPr>
      <w:r w:rsidRPr="00175E12">
        <w:rPr>
          <w:rFonts w:ascii="Arial" w:hAnsi="Arial" w:cs="Arial"/>
        </w:rPr>
        <w:t xml:space="preserve">El Instituto de Estudios para el Desarrollo y la Paz (Indepaz) en su último informe sobre presencia y panorama paramilitar y de grupos armados ilegales en los territorios, </w:t>
      </w:r>
      <w:r w:rsidRPr="00175E12">
        <w:rPr>
          <w:rFonts w:ascii="Arial" w:hAnsi="Arial" w:cs="Arial"/>
        </w:rPr>
        <w:lastRenderedPageBreak/>
        <w:t>publicado en 2017, muestra que en el caso del Tolima existen registros de la presencia de la banda criminal </w:t>
      </w:r>
      <w:r w:rsidRPr="00175E12">
        <w:rPr>
          <w:rStyle w:val="nfasis"/>
          <w:rFonts w:ascii="Arial" w:hAnsi="Arial" w:cs="Arial"/>
        </w:rPr>
        <w:t>‘Águilas Negras’</w:t>
      </w:r>
      <w:r w:rsidRPr="00175E12">
        <w:rPr>
          <w:rFonts w:ascii="Arial" w:hAnsi="Arial" w:cs="Arial"/>
        </w:rPr>
        <w:t> en los municipios de Ataco, Cajamarca, Chaparral, Coyaima, Natagaima, Planadas, Rioblanco, Roncesvalles, Rovira y San Antonio. </w:t>
      </w:r>
      <w:r w:rsidRPr="00175E12">
        <w:rPr>
          <w:rFonts w:ascii="Arial" w:hAnsi="Arial" w:cs="Arial"/>
        </w:rPr>
        <w:br/>
        <w:t> </w:t>
      </w:r>
    </w:p>
    <w:p w14:paraId="5CCFB9D8" w14:textId="3AE3E817" w:rsidR="00175E12" w:rsidRDefault="00175E12" w:rsidP="00175E12">
      <w:pPr>
        <w:pStyle w:val="NormalWeb"/>
        <w:shd w:val="clear" w:color="auto" w:fill="FFFFFF"/>
        <w:spacing w:before="0" w:beforeAutospacing="0" w:after="165" w:afterAutospacing="0"/>
        <w:jc w:val="both"/>
        <w:rPr>
          <w:rStyle w:val="nfasis"/>
          <w:rFonts w:ascii="Arial" w:hAnsi="Arial" w:cs="Arial"/>
        </w:rPr>
      </w:pPr>
      <w:r w:rsidRPr="00175E12">
        <w:rPr>
          <w:rFonts w:ascii="Arial" w:hAnsi="Arial" w:cs="Arial"/>
        </w:rPr>
        <w:t>Así mismo, el primer informe de la Dirección de Acuerdos de la Verdad del Centro Nacional de Memoria Histórica, presentado en noviembre de 2017 y que habla de estructuras paramilitares, inauguró el estudio sobre el Bloque Tolima de las Autodefensas Unidas de Colombia. El documento revela que: </w:t>
      </w:r>
      <w:r w:rsidRPr="00175E12">
        <w:rPr>
          <w:rStyle w:val="Textoennegrita"/>
          <w:rFonts w:ascii="Arial" w:hAnsi="Arial" w:cs="Arial"/>
          <w:i/>
          <w:iCs/>
        </w:rPr>
        <w:t>“Han continuado las estructuras paramilitares y la guerra entre familias, particularmente en el sur del Tolima.</w:t>
      </w:r>
      <w:r w:rsidRPr="00175E12">
        <w:rPr>
          <w:rStyle w:val="nfasis"/>
          <w:rFonts w:ascii="Arial" w:hAnsi="Arial" w:cs="Arial"/>
        </w:rPr>
        <w:t> Hoy, al menos diez agrupaciones que aparecieron luego de la desmovilización del bloque siguen actuando en el departamento”</w:t>
      </w:r>
      <w:r>
        <w:rPr>
          <w:rStyle w:val="nfasis"/>
          <w:rFonts w:ascii="Arial" w:hAnsi="Arial" w:cs="Arial"/>
        </w:rPr>
        <w:t>.</w:t>
      </w:r>
    </w:p>
    <w:p w14:paraId="544B99AA" w14:textId="7352EA64" w:rsidR="00175E12" w:rsidRDefault="00175E12" w:rsidP="00175E12">
      <w:pPr>
        <w:pStyle w:val="NormalWeb"/>
        <w:shd w:val="clear" w:color="auto" w:fill="FFFFFF"/>
        <w:spacing w:before="0" w:beforeAutospacing="0" w:after="165" w:afterAutospacing="0"/>
        <w:jc w:val="both"/>
        <w:rPr>
          <w:rStyle w:val="nfasis"/>
          <w:rFonts w:ascii="Arial" w:hAnsi="Arial" w:cs="Arial"/>
        </w:rPr>
      </w:pPr>
    </w:p>
    <w:p w14:paraId="4EF70426" w14:textId="1543DD7A" w:rsidR="00175E12" w:rsidRDefault="00175E12" w:rsidP="00175E12">
      <w:pPr>
        <w:pStyle w:val="NormalWeb"/>
        <w:shd w:val="clear" w:color="auto" w:fill="FFFFFF"/>
        <w:spacing w:before="0" w:beforeAutospacing="0" w:after="165" w:afterAutospacing="0"/>
        <w:jc w:val="both"/>
        <w:rPr>
          <w:rStyle w:val="nfasis"/>
          <w:rFonts w:ascii="Arial" w:hAnsi="Arial" w:cs="Arial"/>
          <w:b/>
          <w:bCs/>
          <w:i w:val="0"/>
          <w:iCs w:val="0"/>
        </w:rPr>
      </w:pPr>
      <w:r w:rsidRPr="00175E12">
        <w:rPr>
          <w:rStyle w:val="nfasis"/>
          <w:rFonts w:ascii="Arial" w:hAnsi="Arial" w:cs="Arial"/>
          <w:b/>
          <w:bCs/>
          <w:i w:val="0"/>
          <w:iCs w:val="0"/>
        </w:rPr>
        <w:t>DEPARTAMENTO DEL CAUCA:</w:t>
      </w:r>
    </w:p>
    <w:p w14:paraId="36A502F3" w14:textId="77777777" w:rsidR="00175E12" w:rsidRPr="00175E12" w:rsidRDefault="00175E12" w:rsidP="00175E12">
      <w:pPr>
        <w:shd w:val="clear" w:color="auto" w:fill="FFFFFF"/>
        <w:jc w:val="both"/>
        <w:rPr>
          <w:rFonts w:ascii="Arial" w:hAnsi="Arial" w:cs="Arial"/>
          <w:lang w:eastAsia="es-CO"/>
        </w:rPr>
      </w:pPr>
      <w:r w:rsidRPr="00175E12">
        <w:rPr>
          <w:rFonts w:ascii="Arial" w:hAnsi="Arial" w:cs="Arial"/>
          <w:lang w:eastAsia="es-CO"/>
        </w:rPr>
        <w:t>La sangre y el terror que han recorrido al departamento del Cauca, en el suroccidente Colombia, durante la última semana vuelve a recordar la historia de violencia que parece haberse ensañado contra este territorio </w:t>
      </w:r>
      <w:hyperlink r:id="rId23" w:tgtFrame="_blank" w:history="1">
        <w:r w:rsidRPr="00175E12">
          <w:rPr>
            <w:rFonts w:ascii="Arial" w:hAnsi="Arial" w:cs="Arial"/>
            <w:lang w:eastAsia="es-CO"/>
          </w:rPr>
          <w:t>desde que se desató el conflicto armado en el país</w:t>
        </w:r>
      </w:hyperlink>
      <w:r w:rsidRPr="00175E12">
        <w:rPr>
          <w:rFonts w:ascii="Arial" w:hAnsi="Arial" w:cs="Arial"/>
          <w:lang w:eastAsia="es-CO"/>
        </w:rPr>
        <w:t>. Primero fue el </w:t>
      </w:r>
      <w:hyperlink r:id="rId24" w:tgtFrame="_blank" w:history="1">
        <w:r w:rsidRPr="00175E12">
          <w:rPr>
            <w:rFonts w:ascii="Arial" w:hAnsi="Arial" w:cs="Arial"/>
            <w:lang w:eastAsia="es-CO"/>
          </w:rPr>
          <w:t xml:space="preserve">asesinato a tiros de cinco indígenas en </w:t>
        </w:r>
        <w:proofErr w:type="spellStart"/>
        <w:r w:rsidRPr="00175E12">
          <w:rPr>
            <w:rFonts w:ascii="Arial" w:hAnsi="Arial" w:cs="Arial"/>
            <w:lang w:eastAsia="es-CO"/>
          </w:rPr>
          <w:t>Tacueyó</w:t>
        </w:r>
        <w:proofErr w:type="spellEnd"/>
        <w:r w:rsidRPr="00175E12">
          <w:rPr>
            <w:rFonts w:ascii="Arial" w:hAnsi="Arial" w:cs="Arial"/>
            <w:lang w:eastAsia="es-CO"/>
          </w:rPr>
          <w:t xml:space="preserve">, área de </w:t>
        </w:r>
        <w:proofErr w:type="spellStart"/>
        <w:r w:rsidRPr="00175E12">
          <w:rPr>
            <w:rFonts w:ascii="Arial" w:hAnsi="Arial" w:cs="Arial"/>
            <w:lang w:eastAsia="es-CO"/>
          </w:rPr>
          <w:t>Toribío</w:t>
        </w:r>
        <w:proofErr w:type="spellEnd"/>
      </w:hyperlink>
      <w:r w:rsidRPr="00175E12">
        <w:rPr>
          <w:rFonts w:ascii="Arial" w:hAnsi="Arial" w:cs="Arial"/>
          <w:lang w:eastAsia="es-CO"/>
        </w:rPr>
        <w:t>, cuando este martes habrían intentado impedir el ingreso de grupos armados a su territorio. Dos días después, se conoció el homicidio de </w:t>
      </w:r>
      <w:hyperlink r:id="rId25" w:tgtFrame="_blank" w:history="1">
        <w:r w:rsidRPr="00175E12">
          <w:rPr>
            <w:rFonts w:ascii="Arial" w:hAnsi="Arial" w:cs="Arial"/>
            <w:lang w:eastAsia="es-CO"/>
          </w:rPr>
          <w:t>cuatro personas que realizaban labores de topografía en Corinto</w:t>
        </w:r>
      </w:hyperlink>
      <w:r w:rsidRPr="00175E12">
        <w:rPr>
          <w:rFonts w:ascii="Arial" w:hAnsi="Arial" w:cs="Arial"/>
          <w:lang w:eastAsia="es-CO"/>
        </w:rPr>
        <w:t xml:space="preserve"> y, en un hecho diferente, el hallazgo de un cadáver en el corregimiento de </w:t>
      </w:r>
      <w:proofErr w:type="spellStart"/>
      <w:r w:rsidRPr="00175E12">
        <w:rPr>
          <w:rFonts w:ascii="Arial" w:hAnsi="Arial" w:cs="Arial"/>
          <w:lang w:eastAsia="es-CO"/>
        </w:rPr>
        <w:t>Huasanó</w:t>
      </w:r>
      <w:proofErr w:type="spellEnd"/>
      <w:r w:rsidRPr="00175E12">
        <w:rPr>
          <w:rFonts w:ascii="Arial" w:hAnsi="Arial" w:cs="Arial"/>
          <w:lang w:eastAsia="es-CO"/>
        </w:rPr>
        <w:t>.</w:t>
      </w:r>
    </w:p>
    <w:p w14:paraId="07F18EEF" w14:textId="77777777" w:rsidR="00175E12" w:rsidRDefault="00175E12" w:rsidP="00175E12">
      <w:pPr>
        <w:shd w:val="clear" w:color="auto" w:fill="FFFFFF"/>
        <w:jc w:val="both"/>
        <w:rPr>
          <w:rFonts w:ascii="Arial" w:hAnsi="Arial" w:cs="Arial"/>
          <w:lang w:eastAsia="es-CO"/>
        </w:rPr>
      </w:pPr>
    </w:p>
    <w:p w14:paraId="736EEEC1" w14:textId="618A0BBF" w:rsidR="00175E12" w:rsidRPr="00175E12" w:rsidRDefault="00175E12" w:rsidP="00175E12">
      <w:pPr>
        <w:shd w:val="clear" w:color="auto" w:fill="FFFFFF"/>
        <w:jc w:val="both"/>
        <w:rPr>
          <w:rFonts w:ascii="Arial" w:hAnsi="Arial" w:cs="Arial"/>
          <w:lang w:eastAsia="es-CO"/>
        </w:rPr>
      </w:pPr>
      <w:r w:rsidRPr="00175E12">
        <w:rPr>
          <w:rFonts w:ascii="Arial" w:hAnsi="Arial" w:cs="Arial"/>
          <w:lang w:eastAsia="es-CO"/>
        </w:rPr>
        <w:t>Además, la Unidad Nacional de Protección dijo este sábado que un</w:t>
      </w:r>
      <w:hyperlink r:id="rId26" w:history="1">
        <w:r w:rsidRPr="00175E12">
          <w:rPr>
            <w:rFonts w:ascii="Arial" w:hAnsi="Arial" w:cs="Arial"/>
            <w:lang w:eastAsia="es-CO"/>
          </w:rPr>
          <w:t> escolta fue asesinado por supuestos disidentes de las FARC.</w:t>
        </w:r>
      </w:hyperlink>
    </w:p>
    <w:p w14:paraId="71EAF5B7" w14:textId="77777777" w:rsidR="00175E12" w:rsidRDefault="00175E12" w:rsidP="00175E12">
      <w:pPr>
        <w:jc w:val="both"/>
        <w:textAlignment w:val="top"/>
        <w:outlineLvl w:val="1"/>
        <w:rPr>
          <w:rFonts w:ascii="Arial" w:hAnsi="Arial" w:cs="Arial"/>
          <w:color w:val="262626"/>
          <w:sz w:val="27"/>
          <w:szCs w:val="27"/>
          <w:shd w:val="clear" w:color="auto" w:fill="FFFFFF"/>
        </w:rPr>
      </w:pPr>
    </w:p>
    <w:p w14:paraId="292607C2" w14:textId="218ABB93" w:rsidR="00175E12" w:rsidRDefault="00175E12" w:rsidP="00175E12">
      <w:pPr>
        <w:jc w:val="both"/>
        <w:textAlignment w:val="top"/>
        <w:outlineLvl w:val="1"/>
        <w:rPr>
          <w:rFonts w:ascii="Arial" w:hAnsi="Arial" w:cs="Arial"/>
          <w:lang w:eastAsia="es-CO"/>
        </w:rPr>
      </w:pPr>
      <w:r w:rsidRPr="00175E12">
        <w:rPr>
          <w:rFonts w:ascii="Arial" w:hAnsi="Arial" w:cs="Arial"/>
          <w:shd w:val="clear" w:color="auto" w:fill="FFFFFF"/>
        </w:rPr>
        <w:t>Un informe del </w:t>
      </w:r>
      <w:hyperlink r:id="rId27" w:tgtFrame="_blank" w:history="1">
        <w:r w:rsidRPr="00175E12">
          <w:rPr>
            <w:rFonts w:ascii="Arial" w:hAnsi="Arial" w:cs="Arial"/>
            <w:shd w:val="clear" w:color="auto" w:fill="FFFFFF"/>
          </w:rPr>
          <w:t>Instituto de Estudios para el Desarrollo y la Paz (Indepaz)</w:t>
        </w:r>
      </w:hyperlink>
      <w:r w:rsidRPr="00175E12">
        <w:rPr>
          <w:rFonts w:ascii="Arial" w:hAnsi="Arial" w:cs="Arial"/>
          <w:shd w:val="clear" w:color="auto" w:fill="FFFFFF"/>
        </w:rPr>
        <w:t> publicado en 2018, registró que el Cauca es uno de los mayores productores de hoja de coca de Colombia. Y, al producirse el repliegue de las FARC, "y su retiro de la economía ilícita local, estos municipios registran un proceso de recomposición de poderes y control con disputas entre nuevos y viejos actores armados, legales e ilegales. Y en medio de esa conflictividad violenta se presenta una ofensiva de control militar del Estado y de oferta con los programas de sustitución o de erradicación forzada".</w:t>
      </w:r>
      <w:r w:rsidRPr="00175E12">
        <w:rPr>
          <w:rFonts w:ascii="Arial" w:hAnsi="Arial" w:cs="Arial"/>
          <w:lang w:eastAsia="es-CO"/>
        </w:rPr>
        <w:br/>
      </w:r>
    </w:p>
    <w:p w14:paraId="624AC35A" w14:textId="64A95B58" w:rsidR="00175E12" w:rsidRPr="00175E12" w:rsidRDefault="00175E12" w:rsidP="00175E12">
      <w:pPr>
        <w:jc w:val="both"/>
        <w:textAlignment w:val="top"/>
        <w:outlineLvl w:val="1"/>
        <w:rPr>
          <w:rFonts w:ascii="Arial" w:hAnsi="Arial" w:cs="Arial"/>
          <w:lang w:eastAsia="es-CO"/>
        </w:rPr>
      </w:pPr>
      <w:r w:rsidRPr="00175E12">
        <w:rPr>
          <w:rFonts w:ascii="Arial" w:hAnsi="Arial" w:cs="Arial"/>
          <w:shd w:val="clear" w:color="auto" w:fill="FFFFFF"/>
        </w:rPr>
        <w:t>Justamente, desde los primeros años de esta guerrilla el Cauca </w:t>
      </w:r>
      <w:hyperlink r:id="rId28" w:tgtFrame="_blank" w:history="1">
        <w:r w:rsidRPr="00175E12">
          <w:rPr>
            <w:rFonts w:ascii="Arial" w:hAnsi="Arial" w:cs="Arial"/>
            <w:shd w:val="clear" w:color="auto" w:fill="FFFFFF"/>
          </w:rPr>
          <w:t>estuvo entre sus planes</w:t>
        </w:r>
      </w:hyperlink>
      <w:r w:rsidRPr="00175E12">
        <w:rPr>
          <w:rFonts w:ascii="Arial" w:hAnsi="Arial" w:cs="Arial"/>
          <w:shd w:val="clear" w:color="auto" w:fill="FFFFFF"/>
        </w:rPr>
        <w:t> pues desde 1969, cuando se realiza la tercera conferencia en la región del Guayabero, se despliega fuerza hacia este departamento, enfatizando en la importancia de la guerrilla móvil.</w:t>
      </w:r>
    </w:p>
    <w:p w14:paraId="3B42AE5C" w14:textId="77777777" w:rsidR="00175E12" w:rsidRPr="00175E12" w:rsidRDefault="00175E12" w:rsidP="00175E12">
      <w:pPr>
        <w:jc w:val="both"/>
        <w:textAlignment w:val="top"/>
        <w:outlineLvl w:val="1"/>
        <w:rPr>
          <w:rFonts w:ascii="Arial" w:hAnsi="Arial" w:cs="Arial"/>
          <w:lang w:eastAsia="es-CO"/>
        </w:rPr>
      </w:pPr>
    </w:p>
    <w:p w14:paraId="0A32B137" w14:textId="11F7CF22" w:rsidR="00175E12" w:rsidRDefault="00175E12" w:rsidP="00175E12">
      <w:pPr>
        <w:jc w:val="both"/>
        <w:textAlignment w:val="top"/>
        <w:outlineLvl w:val="1"/>
        <w:rPr>
          <w:rFonts w:ascii="Arial" w:hAnsi="Arial" w:cs="Arial"/>
          <w:lang w:eastAsia="es-CO"/>
        </w:rPr>
      </w:pPr>
      <w:r w:rsidRPr="00175E12">
        <w:rPr>
          <w:rFonts w:ascii="Arial" w:hAnsi="Arial" w:cs="Arial"/>
          <w:lang w:eastAsia="es-CO"/>
        </w:rPr>
        <w:t xml:space="preserve">Las cifras que dejó el conflicto armado </w:t>
      </w:r>
      <w:r>
        <w:rPr>
          <w:rFonts w:ascii="Arial" w:hAnsi="Arial" w:cs="Arial"/>
          <w:lang w:eastAsia="es-CO"/>
        </w:rPr>
        <w:t xml:space="preserve">hasta la fecha </w:t>
      </w:r>
      <w:r w:rsidRPr="00175E12">
        <w:rPr>
          <w:rFonts w:ascii="Arial" w:hAnsi="Arial" w:cs="Arial"/>
          <w:lang w:eastAsia="es-CO"/>
        </w:rPr>
        <w:t>en el Cauca</w:t>
      </w:r>
      <w:r w:rsidRPr="00175E12">
        <w:rPr>
          <w:rFonts w:ascii="Arial" w:hAnsi="Arial" w:cs="Arial"/>
          <w:spacing w:val="-5"/>
          <w:lang w:eastAsia="es-CO"/>
        </w:rPr>
        <w:t xml:space="preserve"> </w:t>
      </w:r>
      <w:proofErr w:type="gramStart"/>
      <w:r>
        <w:rPr>
          <w:rFonts w:ascii="Arial" w:hAnsi="Arial" w:cs="Arial"/>
          <w:spacing w:val="-5"/>
          <w:lang w:eastAsia="es-CO"/>
        </w:rPr>
        <w:t>es</w:t>
      </w:r>
      <w:proofErr w:type="gramEnd"/>
      <w:r>
        <w:rPr>
          <w:rFonts w:ascii="Arial" w:hAnsi="Arial" w:cs="Arial"/>
          <w:spacing w:val="-5"/>
          <w:lang w:eastAsia="es-CO"/>
        </w:rPr>
        <w:t xml:space="preserve"> de </w:t>
      </w:r>
      <w:r w:rsidRPr="00175E12">
        <w:rPr>
          <w:rFonts w:ascii="Arial" w:hAnsi="Arial" w:cs="Arial"/>
          <w:lang w:eastAsia="es-CO"/>
        </w:rPr>
        <w:t>389.251 personas sufrieron desplazamiento forzado</w:t>
      </w:r>
      <w:r>
        <w:rPr>
          <w:rFonts w:ascii="Arial" w:hAnsi="Arial" w:cs="Arial"/>
          <w:lang w:eastAsia="es-CO"/>
        </w:rPr>
        <w:t>.</w:t>
      </w:r>
    </w:p>
    <w:p w14:paraId="4B070BA9" w14:textId="6857244A" w:rsidR="00175E12" w:rsidRDefault="00175E12" w:rsidP="00175E12">
      <w:pPr>
        <w:jc w:val="both"/>
        <w:textAlignment w:val="top"/>
        <w:outlineLvl w:val="1"/>
        <w:rPr>
          <w:rFonts w:ascii="Arial" w:hAnsi="Arial" w:cs="Arial"/>
          <w:lang w:eastAsia="es-CO"/>
        </w:rPr>
      </w:pPr>
    </w:p>
    <w:p w14:paraId="7218192D" w14:textId="4D0BD39C" w:rsidR="00175E12" w:rsidRDefault="00175E12" w:rsidP="00175E12">
      <w:pPr>
        <w:jc w:val="both"/>
        <w:textAlignment w:val="top"/>
        <w:outlineLvl w:val="1"/>
        <w:rPr>
          <w:rFonts w:ascii="Arial" w:hAnsi="Arial" w:cs="Arial"/>
          <w:b/>
          <w:bCs/>
          <w:lang w:eastAsia="es-CO"/>
        </w:rPr>
      </w:pPr>
      <w:r w:rsidRPr="00175E12">
        <w:rPr>
          <w:rFonts w:ascii="Arial" w:hAnsi="Arial" w:cs="Arial"/>
          <w:b/>
          <w:bCs/>
          <w:lang w:eastAsia="es-CO"/>
        </w:rPr>
        <w:t>DEPARTAMENTO DEL VALLE DEL CAUCA</w:t>
      </w:r>
      <w:r>
        <w:rPr>
          <w:rFonts w:ascii="Arial" w:hAnsi="Arial" w:cs="Arial"/>
          <w:b/>
          <w:bCs/>
          <w:lang w:eastAsia="es-CO"/>
        </w:rPr>
        <w:t>:</w:t>
      </w:r>
    </w:p>
    <w:p w14:paraId="59C1E076" w14:textId="7DCCF212" w:rsidR="00175E12" w:rsidRDefault="00175E12" w:rsidP="00175E12">
      <w:pPr>
        <w:jc w:val="both"/>
        <w:textAlignment w:val="top"/>
        <w:outlineLvl w:val="1"/>
        <w:rPr>
          <w:rFonts w:ascii="Arial" w:hAnsi="Arial" w:cs="Arial"/>
          <w:b/>
          <w:bCs/>
          <w:lang w:eastAsia="es-CO"/>
        </w:rPr>
      </w:pPr>
    </w:p>
    <w:p w14:paraId="7CB855A4" w14:textId="77777777" w:rsidR="00175E12" w:rsidRPr="00175E12" w:rsidRDefault="00175E12" w:rsidP="00175E12">
      <w:pPr>
        <w:pStyle w:val="NormalWeb"/>
        <w:shd w:val="clear" w:color="auto" w:fill="FFFFFF"/>
        <w:spacing w:before="0" w:beforeAutospacing="0" w:after="0" w:afterAutospacing="0"/>
        <w:jc w:val="both"/>
        <w:rPr>
          <w:rFonts w:ascii="Arial" w:hAnsi="Arial" w:cs="Arial"/>
          <w:color w:val="3D3D3D"/>
        </w:rPr>
      </w:pPr>
      <w:r w:rsidRPr="00175E12">
        <w:rPr>
          <w:rFonts w:ascii="Arial" w:hAnsi="Arial" w:cs="Arial"/>
          <w:color w:val="3D3D3D"/>
        </w:rPr>
        <w:t>Mientras en el norte del Valle la violencia es más centrada en el microtráfico, en el centro está sucediendo por la presencia de la disidencia Adán Izquierdo mientras que el sur, en especial Jamundí, recibe los coletazos de lo que sucede en el Cauca, parte de eso se ve reflejado en los cultivos de coca que hay en la zona rural y la presencia de la disidencia Jaime Martínez.</w:t>
      </w:r>
    </w:p>
    <w:p w14:paraId="5472E329" w14:textId="77777777" w:rsidR="00175E12" w:rsidRDefault="00175E12" w:rsidP="00175E12">
      <w:pPr>
        <w:pStyle w:val="NormalWeb"/>
        <w:shd w:val="clear" w:color="auto" w:fill="FFFFFF"/>
        <w:spacing w:before="0" w:beforeAutospacing="0" w:after="0" w:afterAutospacing="0"/>
        <w:jc w:val="both"/>
        <w:rPr>
          <w:rFonts w:ascii="Arial" w:hAnsi="Arial" w:cs="Arial"/>
          <w:color w:val="3D3D3D"/>
        </w:rPr>
      </w:pPr>
    </w:p>
    <w:p w14:paraId="46BA7754" w14:textId="401A8526" w:rsidR="00175E12" w:rsidRPr="00175E12" w:rsidRDefault="00175E12" w:rsidP="00175E12">
      <w:pPr>
        <w:pStyle w:val="NormalWeb"/>
        <w:shd w:val="clear" w:color="auto" w:fill="FFFFFF"/>
        <w:spacing w:before="0" w:beforeAutospacing="0" w:after="0" w:afterAutospacing="0"/>
        <w:jc w:val="both"/>
        <w:rPr>
          <w:rFonts w:ascii="Arial" w:hAnsi="Arial" w:cs="Arial"/>
          <w:color w:val="3D3D3D"/>
        </w:rPr>
      </w:pPr>
      <w:r w:rsidRPr="00175E12">
        <w:rPr>
          <w:rFonts w:ascii="Arial" w:hAnsi="Arial" w:cs="Arial"/>
          <w:color w:val="3D3D3D"/>
        </w:rPr>
        <w:t>Este es el panorama regional de la violencia en el Valle del Cauca: </w:t>
      </w:r>
    </w:p>
    <w:p w14:paraId="42F297EA" w14:textId="77777777" w:rsidR="00175E12" w:rsidRDefault="00175E12" w:rsidP="00175E12">
      <w:pPr>
        <w:pStyle w:val="NormalWeb"/>
        <w:shd w:val="clear" w:color="auto" w:fill="FFFFFF"/>
        <w:spacing w:before="0" w:beforeAutospacing="0" w:after="0" w:afterAutospacing="0"/>
        <w:jc w:val="both"/>
        <w:rPr>
          <w:rStyle w:val="Textoennegrita"/>
          <w:rFonts w:ascii="Arial" w:hAnsi="Arial" w:cs="Arial"/>
          <w:color w:val="3D3D3D"/>
        </w:rPr>
      </w:pPr>
    </w:p>
    <w:p w14:paraId="7A80AA01" w14:textId="56818C5C" w:rsidR="00175E12" w:rsidRPr="00175E12" w:rsidRDefault="00175E12" w:rsidP="00175E12">
      <w:pPr>
        <w:pStyle w:val="NormalWeb"/>
        <w:shd w:val="clear" w:color="auto" w:fill="FFFFFF"/>
        <w:spacing w:before="0" w:beforeAutospacing="0" w:after="0" w:afterAutospacing="0"/>
        <w:jc w:val="both"/>
        <w:rPr>
          <w:rFonts w:ascii="Arial" w:hAnsi="Arial" w:cs="Arial"/>
          <w:color w:val="3D3D3D"/>
        </w:rPr>
      </w:pPr>
      <w:r w:rsidRPr="00175E12">
        <w:rPr>
          <w:rStyle w:val="Textoennegrita"/>
          <w:rFonts w:ascii="Arial" w:hAnsi="Arial" w:cs="Arial"/>
          <w:color w:val="3D3D3D"/>
        </w:rPr>
        <w:t>Norte:</w:t>
      </w:r>
      <w:r w:rsidRPr="00175E12">
        <w:rPr>
          <w:rFonts w:ascii="Arial" w:hAnsi="Arial" w:cs="Arial"/>
          <w:color w:val="3D3D3D"/>
        </w:rPr>
        <w:t xml:space="preserve"> El norte del Valle fue conocido por el cartel de narcotráfico que llevaba el mismo nombre en los 90 y que operó, principalmente en Cartago, la ciudad más importante de esa subregión. Actualmente, el EPL y el ELN tienen incidencia entre los municipios de Bolívar y El Dovio, según nos contó el secretario de Seguridad del Valle. Aunque una fuente militar negó la presencia de esa </w:t>
      </w:r>
      <w:proofErr w:type="spellStart"/>
      <w:r w:rsidRPr="00175E12">
        <w:rPr>
          <w:rFonts w:ascii="Arial" w:hAnsi="Arial" w:cs="Arial"/>
          <w:color w:val="3D3D3D"/>
        </w:rPr>
        <w:t>guerilla</w:t>
      </w:r>
      <w:proofErr w:type="spellEnd"/>
      <w:r w:rsidRPr="00175E12">
        <w:rPr>
          <w:rFonts w:ascii="Arial" w:hAnsi="Arial" w:cs="Arial"/>
          <w:color w:val="3D3D3D"/>
        </w:rPr>
        <w:t xml:space="preserve"> en el departamento.</w:t>
      </w:r>
    </w:p>
    <w:p w14:paraId="5F682EEF" w14:textId="77777777" w:rsidR="00D372F9" w:rsidRDefault="00D372F9" w:rsidP="00175E12">
      <w:pPr>
        <w:pStyle w:val="NormalWeb"/>
        <w:shd w:val="clear" w:color="auto" w:fill="FFFFFF"/>
        <w:spacing w:before="0" w:beforeAutospacing="0" w:after="0" w:afterAutospacing="0"/>
        <w:jc w:val="both"/>
        <w:rPr>
          <w:rFonts w:ascii="Arial" w:hAnsi="Arial" w:cs="Arial"/>
          <w:color w:val="3D3D3D"/>
        </w:rPr>
      </w:pPr>
    </w:p>
    <w:p w14:paraId="3506D60F" w14:textId="0E013558" w:rsidR="00175E12" w:rsidRPr="00175E12" w:rsidRDefault="00175E12" w:rsidP="00175E12">
      <w:pPr>
        <w:pStyle w:val="NormalWeb"/>
        <w:shd w:val="clear" w:color="auto" w:fill="FFFFFF"/>
        <w:spacing w:before="0" w:beforeAutospacing="0" w:after="0" w:afterAutospacing="0"/>
        <w:jc w:val="both"/>
        <w:rPr>
          <w:rFonts w:ascii="Arial" w:hAnsi="Arial" w:cs="Arial"/>
          <w:color w:val="3D3D3D"/>
        </w:rPr>
      </w:pPr>
      <w:r w:rsidRPr="00175E12">
        <w:rPr>
          <w:rFonts w:ascii="Arial" w:hAnsi="Arial" w:cs="Arial"/>
          <w:color w:val="3D3D3D"/>
        </w:rPr>
        <w:t>Con la disolución del cartel que empezó en 2007, el narcotráfico dejó de tener tanta influencia en la zona, pero ahora es el microtráfico el que más golpea, en especial en Cartago.</w:t>
      </w:r>
    </w:p>
    <w:p w14:paraId="3A6F8943" w14:textId="77777777" w:rsidR="00175E12" w:rsidRPr="00175E12" w:rsidRDefault="00175E12" w:rsidP="00175E12">
      <w:pPr>
        <w:jc w:val="both"/>
        <w:textAlignment w:val="top"/>
        <w:outlineLvl w:val="1"/>
        <w:rPr>
          <w:rFonts w:ascii="Arial" w:hAnsi="Arial" w:cs="Arial"/>
          <w:b/>
          <w:bCs/>
          <w:lang w:eastAsia="es-CO"/>
        </w:rPr>
      </w:pPr>
    </w:p>
    <w:p w14:paraId="1D2C041D" w14:textId="77777777" w:rsidR="00D372F9" w:rsidRPr="00D372F9" w:rsidRDefault="00D372F9" w:rsidP="00D372F9">
      <w:pPr>
        <w:pStyle w:val="NormalWeb"/>
        <w:shd w:val="clear" w:color="auto" w:fill="FFFFFF"/>
        <w:spacing w:before="0" w:beforeAutospacing="0" w:after="0" w:afterAutospacing="0"/>
        <w:jc w:val="both"/>
        <w:rPr>
          <w:rFonts w:ascii="Arial" w:hAnsi="Arial" w:cs="Arial"/>
          <w:color w:val="3D3D3D"/>
        </w:rPr>
      </w:pPr>
      <w:r w:rsidRPr="00D372F9">
        <w:rPr>
          <w:rStyle w:val="Textoennegrita"/>
          <w:rFonts w:ascii="Arial" w:hAnsi="Arial" w:cs="Arial"/>
          <w:color w:val="3D3D3D"/>
        </w:rPr>
        <w:t>Centro: </w:t>
      </w:r>
      <w:r w:rsidRPr="00D372F9">
        <w:rPr>
          <w:rFonts w:ascii="Arial" w:hAnsi="Arial" w:cs="Arial"/>
          <w:color w:val="3D3D3D"/>
        </w:rPr>
        <w:t>En los municipios de San Pedro, Sevilla, Buga, Bugalagrande y en especial Tuluá opera la disidencia de las Farc que ha tenido más protagonismo en el Valle en los últimos meses: la Adán Izquierdo, una sucursal de la Dagoberto Ramos que opera en Cauca, y que se mueve más por la cordillera central. </w:t>
      </w:r>
    </w:p>
    <w:p w14:paraId="7C242E17" w14:textId="77777777" w:rsidR="00D372F9" w:rsidRDefault="00D372F9" w:rsidP="00D372F9">
      <w:pPr>
        <w:pStyle w:val="NormalWeb"/>
        <w:shd w:val="clear" w:color="auto" w:fill="FFFFFF"/>
        <w:spacing w:before="0" w:beforeAutospacing="0" w:after="0" w:afterAutospacing="0"/>
        <w:jc w:val="both"/>
        <w:rPr>
          <w:rFonts w:ascii="Arial" w:hAnsi="Arial" w:cs="Arial"/>
          <w:color w:val="3D3D3D"/>
        </w:rPr>
      </w:pPr>
    </w:p>
    <w:p w14:paraId="3CA69F55" w14:textId="53B5AFC0" w:rsidR="00D372F9" w:rsidRPr="00D372F9" w:rsidRDefault="00D372F9" w:rsidP="00D372F9">
      <w:pPr>
        <w:pStyle w:val="NormalWeb"/>
        <w:shd w:val="clear" w:color="auto" w:fill="FFFFFF"/>
        <w:spacing w:before="0" w:beforeAutospacing="0" w:after="0" w:afterAutospacing="0"/>
        <w:jc w:val="both"/>
        <w:rPr>
          <w:rFonts w:ascii="Arial" w:hAnsi="Arial" w:cs="Arial"/>
          <w:color w:val="3D3D3D"/>
        </w:rPr>
      </w:pPr>
      <w:r w:rsidRPr="00D372F9">
        <w:rPr>
          <w:rFonts w:ascii="Arial" w:hAnsi="Arial" w:cs="Arial"/>
          <w:color w:val="3D3D3D"/>
        </w:rPr>
        <w:t>La Adán es una de las señaladas de la masacre de los jóvenes en Buga. Está integrada por unos 25 a 30 hombres y tenía dos cabecillas, alias ‘Hugo’ y alias ‘Oscar’ que lideraban la parte armada.</w:t>
      </w:r>
    </w:p>
    <w:p w14:paraId="60C1EF24" w14:textId="77777777" w:rsidR="00D372F9" w:rsidRDefault="00D372F9" w:rsidP="00D372F9">
      <w:pPr>
        <w:pStyle w:val="NormalWeb"/>
        <w:shd w:val="clear" w:color="auto" w:fill="FFFFFF"/>
        <w:spacing w:before="0" w:beforeAutospacing="0" w:after="0" w:afterAutospacing="0"/>
        <w:jc w:val="both"/>
        <w:rPr>
          <w:rFonts w:ascii="Arial" w:hAnsi="Arial" w:cs="Arial"/>
          <w:color w:val="3D3D3D"/>
        </w:rPr>
      </w:pPr>
    </w:p>
    <w:p w14:paraId="5F3B4EB4" w14:textId="0B002421" w:rsidR="00D372F9" w:rsidRDefault="00D372F9" w:rsidP="00D372F9">
      <w:pPr>
        <w:pStyle w:val="NormalWeb"/>
        <w:shd w:val="clear" w:color="auto" w:fill="FFFFFF"/>
        <w:spacing w:before="0" w:beforeAutospacing="0" w:after="0" w:afterAutospacing="0"/>
        <w:jc w:val="both"/>
        <w:rPr>
          <w:rFonts w:ascii="Arial" w:hAnsi="Arial" w:cs="Arial"/>
          <w:color w:val="3D3D3D"/>
        </w:rPr>
      </w:pPr>
      <w:r w:rsidRPr="00D372F9">
        <w:rPr>
          <w:rFonts w:ascii="Arial" w:hAnsi="Arial" w:cs="Arial"/>
          <w:color w:val="3D3D3D"/>
        </w:rPr>
        <w:t>Una fuente militar que prefirió no ser nombrada porque no es vocera, le dijo a La Silla que esta disidencia hace acuerdos con bandas delincuenciales para poder actuar en las zonas urbanas de los municipios en los que está.</w:t>
      </w:r>
    </w:p>
    <w:p w14:paraId="054E4E77" w14:textId="77777777" w:rsidR="00D372F9" w:rsidRPr="00D372F9" w:rsidRDefault="00D372F9" w:rsidP="00D372F9">
      <w:pPr>
        <w:pStyle w:val="NormalWeb"/>
        <w:shd w:val="clear" w:color="auto" w:fill="FFFFFF"/>
        <w:spacing w:before="0" w:beforeAutospacing="0" w:after="0" w:afterAutospacing="0"/>
        <w:jc w:val="both"/>
        <w:rPr>
          <w:rFonts w:ascii="Arial" w:hAnsi="Arial" w:cs="Arial"/>
          <w:color w:val="3D3D3D"/>
        </w:rPr>
      </w:pPr>
    </w:p>
    <w:p w14:paraId="546A1B69" w14:textId="77777777" w:rsidR="00D372F9" w:rsidRPr="00D372F9" w:rsidRDefault="00D372F9" w:rsidP="00D372F9">
      <w:pPr>
        <w:pStyle w:val="NormalWeb"/>
        <w:shd w:val="clear" w:color="auto" w:fill="FFFFFF"/>
        <w:spacing w:before="0" w:beforeAutospacing="0" w:after="0" w:afterAutospacing="0"/>
        <w:jc w:val="both"/>
        <w:rPr>
          <w:rFonts w:ascii="Arial" w:hAnsi="Arial" w:cs="Arial"/>
          <w:color w:val="3D3D3D"/>
        </w:rPr>
      </w:pPr>
      <w:r w:rsidRPr="00D372F9">
        <w:rPr>
          <w:rStyle w:val="Textoennegrita"/>
          <w:rFonts w:ascii="Arial" w:hAnsi="Arial" w:cs="Arial"/>
          <w:color w:val="3D3D3D"/>
        </w:rPr>
        <w:t>Sur: </w:t>
      </w:r>
      <w:r w:rsidRPr="00D372F9">
        <w:rPr>
          <w:rFonts w:ascii="Arial" w:hAnsi="Arial" w:cs="Arial"/>
          <w:color w:val="3D3D3D"/>
        </w:rPr>
        <w:t>Jamundí es el municipio más al sur del departamento que limita con Cauca. En él, al igual que en Buenaventura y en algunas comunas de Cali tiene presencia la disidencia Jaime Martínez. </w:t>
      </w:r>
    </w:p>
    <w:p w14:paraId="05AA747F" w14:textId="77777777" w:rsidR="00D372F9" w:rsidRPr="00D372F9" w:rsidRDefault="00D372F9" w:rsidP="00D372F9">
      <w:pPr>
        <w:pStyle w:val="NormalWeb"/>
        <w:shd w:val="clear" w:color="auto" w:fill="FFFFFF"/>
        <w:spacing w:before="0" w:beforeAutospacing="0" w:after="0" w:afterAutospacing="0"/>
        <w:jc w:val="both"/>
        <w:rPr>
          <w:rFonts w:ascii="Arial" w:hAnsi="Arial" w:cs="Arial"/>
          <w:color w:val="3D3D3D"/>
        </w:rPr>
      </w:pPr>
      <w:r w:rsidRPr="00D372F9">
        <w:rPr>
          <w:rFonts w:ascii="Arial" w:hAnsi="Arial" w:cs="Arial"/>
          <w:color w:val="3D3D3D"/>
        </w:rPr>
        <w:t>Jamundí es clave porque su zona rural es la entrada y la salida al corredor del Naya, uno de los enclaves productivos del Pacífico. Es decir, donde se siembra, procesa y transporta la coca. Ese enclave está entre el municipio de López de Micay en Cauca y Buenaventura en Valle, y hasta 2019 contenía el 2,5 por ciento de la coca de la región. </w:t>
      </w:r>
    </w:p>
    <w:p w14:paraId="7743EE72" w14:textId="77777777" w:rsidR="00D372F9" w:rsidRDefault="00D372F9" w:rsidP="00D372F9">
      <w:pPr>
        <w:pStyle w:val="NormalWeb"/>
        <w:shd w:val="clear" w:color="auto" w:fill="FFFFFF"/>
        <w:spacing w:before="0" w:beforeAutospacing="0" w:after="0" w:afterAutospacing="0"/>
        <w:jc w:val="both"/>
        <w:rPr>
          <w:rFonts w:ascii="Arial" w:hAnsi="Arial" w:cs="Arial"/>
          <w:color w:val="3D3D3D"/>
          <w:sz w:val="27"/>
          <w:szCs w:val="27"/>
        </w:rPr>
      </w:pPr>
      <w:r w:rsidRPr="00D372F9">
        <w:rPr>
          <w:rFonts w:ascii="Arial" w:hAnsi="Arial" w:cs="Arial"/>
          <w:color w:val="3D3D3D"/>
        </w:rPr>
        <w:t xml:space="preserve">En la dinámica de violencia del sur del Valle también influye la cercanía con el norte del Cauca donde hay presencia de la disidencia Dagoberto Ramos. Según el secretario de </w:t>
      </w:r>
      <w:r w:rsidRPr="00D372F9">
        <w:rPr>
          <w:rFonts w:ascii="Arial" w:hAnsi="Arial" w:cs="Arial"/>
          <w:color w:val="3D3D3D"/>
        </w:rPr>
        <w:lastRenderedPageBreak/>
        <w:t>Seguridad del departamento, Camilo Murcia, esta disidencia también tiene presencia en Florida, Pradera, Palmira y, más en el centro, en Ginebra. </w:t>
      </w:r>
    </w:p>
    <w:p w14:paraId="28351BB8" w14:textId="77777777" w:rsidR="00175E12" w:rsidRDefault="00175E12" w:rsidP="00D372F9">
      <w:pPr>
        <w:rPr>
          <w:rFonts w:ascii="Arial" w:hAnsi="Arial" w:cs="Arial"/>
          <w:b/>
          <w:bCs/>
        </w:rPr>
      </w:pPr>
    </w:p>
    <w:p w14:paraId="64265E41" w14:textId="77777777" w:rsidR="00175E12" w:rsidRDefault="00175E12" w:rsidP="00251A72">
      <w:pPr>
        <w:jc w:val="center"/>
        <w:rPr>
          <w:rFonts w:ascii="Arial" w:hAnsi="Arial" w:cs="Arial"/>
          <w:b/>
          <w:bCs/>
        </w:rPr>
      </w:pPr>
    </w:p>
    <w:p w14:paraId="661767BB" w14:textId="77777777" w:rsidR="00175E12" w:rsidRDefault="00175E12" w:rsidP="00251A72">
      <w:pPr>
        <w:jc w:val="center"/>
        <w:rPr>
          <w:rFonts w:ascii="Arial" w:hAnsi="Arial" w:cs="Arial"/>
          <w:b/>
          <w:bCs/>
        </w:rPr>
      </w:pPr>
    </w:p>
    <w:p w14:paraId="7D51BC83" w14:textId="2EFAC9AB" w:rsidR="007A6E3A" w:rsidRDefault="00C352DB" w:rsidP="00251A72">
      <w:pPr>
        <w:jc w:val="center"/>
        <w:rPr>
          <w:rFonts w:ascii="Arial" w:hAnsi="Arial" w:cs="Arial"/>
          <w:b/>
          <w:bCs/>
        </w:rPr>
      </w:pPr>
      <w:r>
        <w:rPr>
          <w:rFonts w:ascii="Arial" w:hAnsi="Arial" w:cs="Arial"/>
          <w:b/>
          <w:bCs/>
        </w:rPr>
        <w:t>RECONO</w:t>
      </w:r>
      <w:r w:rsidRPr="00C352DB">
        <w:rPr>
          <w:rFonts w:ascii="Arial" w:hAnsi="Arial" w:cs="Arial"/>
          <w:b/>
          <w:bCs/>
        </w:rPr>
        <w:t>CIMIENTO:</w:t>
      </w:r>
    </w:p>
    <w:p w14:paraId="738D0F16" w14:textId="0588A5A6" w:rsidR="00C352DB" w:rsidRDefault="00C352DB" w:rsidP="00251A72">
      <w:pPr>
        <w:jc w:val="center"/>
        <w:rPr>
          <w:rFonts w:ascii="Arial" w:hAnsi="Arial" w:cs="Arial"/>
          <w:b/>
          <w:bCs/>
        </w:rPr>
      </w:pPr>
    </w:p>
    <w:p w14:paraId="66477F15" w14:textId="77777777" w:rsidR="00C352DB" w:rsidRPr="00F861CD" w:rsidRDefault="00C352DB" w:rsidP="00251A72">
      <w:pPr>
        <w:jc w:val="center"/>
        <w:rPr>
          <w:rFonts w:ascii="Arial" w:hAnsi="Arial" w:cs="Arial"/>
          <w:b/>
          <w:bCs/>
        </w:rPr>
      </w:pPr>
    </w:p>
    <w:p w14:paraId="6280AE94" w14:textId="2BA33314" w:rsidR="007F2C63" w:rsidRPr="00F861CD" w:rsidRDefault="007F2C63" w:rsidP="007F2C63">
      <w:pPr>
        <w:jc w:val="both"/>
        <w:rPr>
          <w:rFonts w:ascii="Arial" w:hAnsi="Arial" w:cs="Arial"/>
          <w:lang w:eastAsia="en-US"/>
        </w:rPr>
      </w:pPr>
      <w:r w:rsidRPr="00F861CD">
        <w:rPr>
          <w:rFonts w:ascii="Arial" w:hAnsi="Arial" w:cs="Arial"/>
        </w:rPr>
        <w:t>Reconocimiento especial a la Fundación G37, debidamente certificada, en tratándose de una Generación de jóvenes comprometidos con el reconocimiento y desarrollo integral de los 37 municipios del departamento del Huila. En cabeza de Tatiana Muñoz, Clara Patiño, Linda Escobar, Edison Rodríguez, José Martínez y 38 jóvenes profesionales más a lo largo del departamento, con su lema “</w:t>
      </w:r>
      <w:r w:rsidRPr="00F861CD">
        <w:rPr>
          <w:rFonts w:ascii="Arial" w:hAnsi="Arial" w:cs="Arial"/>
          <w:b/>
          <w:bCs/>
        </w:rPr>
        <w:t xml:space="preserve">No basta con hablar de paz; uno debe creer en ella y trabajar para conseguirla”. </w:t>
      </w:r>
      <w:r w:rsidRPr="00F861CD">
        <w:rPr>
          <w:rFonts w:ascii="Arial" w:hAnsi="Arial" w:cs="Arial"/>
        </w:rPr>
        <w:t xml:space="preserve">Los cuáles lideran el diálogo </w:t>
      </w:r>
      <w:r w:rsidRPr="00F861CD">
        <w:rPr>
          <w:rFonts w:ascii="Arial" w:hAnsi="Arial" w:cs="Arial"/>
          <w:lang w:eastAsia="es-ES"/>
        </w:rPr>
        <w:t>entre regiones para promover al progreso, especialmente de las personas más afectadas por la guerra, como los desplazados por la violencia, infancia vulnerable y juventud sin oportunidades, para que puedan disfrutar de una vida digna y plena, partiendo del desarrollo integral de las capacidades individuales y colectivas como medio para transformar la sociedad y erradicar la pobreza</w:t>
      </w:r>
      <w:r w:rsidR="003C4AB9">
        <w:rPr>
          <w:rFonts w:ascii="Arial" w:hAnsi="Arial" w:cs="Arial"/>
          <w:lang w:eastAsia="es-ES"/>
        </w:rPr>
        <w:t xml:space="preserve"> y otras fuentes de suma importancia para la presente iniciativa.</w:t>
      </w:r>
    </w:p>
    <w:p w14:paraId="39FBD830" w14:textId="77777777" w:rsidR="00C352DB" w:rsidRPr="00C352DB" w:rsidRDefault="00C352DB" w:rsidP="007F2C63">
      <w:pPr>
        <w:rPr>
          <w:rFonts w:ascii="Arial" w:hAnsi="Arial" w:cs="Arial"/>
          <w:b/>
          <w:bCs/>
        </w:rPr>
      </w:pPr>
    </w:p>
    <w:p w14:paraId="2C36CD19" w14:textId="307153C2" w:rsidR="00C352DB" w:rsidRDefault="007F2C63" w:rsidP="00251A72">
      <w:pPr>
        <w:jc w:val="center"/>
        <w:rPr>
          <w:rFonts w:ascii="Arial" w:hAnsi="Arial" w:cs="Arial"/>
          <w:b/>
          <w:bCs/>
          <w:sz w:val="22"/>
          <w:szCs w:val="22"/>
        </w:rPr>
      </w:pPr>
      <w:r>
        <w:rPr>
          <w:noProof/>
        </w:rPr>
        <mc:AlternateContent>
          <mc:Choice Requires="wps">
            <w:drawing>
              <wp:inline distT="0" distB="0" distL="0" distR="0" wp14:anchorId="06A6FB7E" wp14:editId="4F0AC539">
                <wp:extent cx="304800" cy="304800"/>
                <wp:effectExtent l="0" t="0" r="0" b="0"/>
                <wp:docPr id="9"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F5C27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eNrC3O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0483AF4B" w14:textId="674B42CF" w:rsidR="00C352DB" w:rsidRDefault="007F2C63" w:rsidP="00251A72">
      <w:pPr>
        <w:jc w:val="center"/>
        <w:rPr>
          <w:rFonts w:ascii="Arial" w:hAnsi="Arial" w:cs="Arial"/>
          <w:b/>
          <w:bCs/>
          <w:sz w:val="22"/>
          <w:szCs w:val="22"/>
        </w:rPr>
      </w:pPr>
      <w:r>
        <w:rPr>
          <w:rFonts w:ascii="Arial" w:hAnsi="Arial" w:cs="Arial"/>
          <w:b/>
          <w:bCs/>
          <w:noProof/>
          <w:sz w:val="22"/>
          <w:szCs w:val="22"/>
        </w:rPr>
        <w:drawing>
          <wp:inline distT="0" distB="0" distL="0" distR="0" wp14:anchorId="6F70CBBF" wp14:editId="536A4A04">
            <wp:extent cx="4461333" cy="2628880"/>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08227" cy="2656512"/>
                    </a:xfrm>
                    <a:prstGeom prst="rect">
                      <a:avLst/>
                    </a:prstGeom>
                    <a:noFill/>
                  </pic:spPr>
                </pic:pic>
              </a:graphicData>
            </a:graphic>
          </wp:inline>
        </w:drawing>
      </w:r>
    </w:p>
    <w:p w14:paraId="4F5F94FF" w14:textId="77777777" w:rsidR="007A6E3A" w:rsidRDefault="007A6E3A" w:rsidP="00251A72">
      <w:pPr>
        <w:jc w:val="center"/>
        <w:rPr>
          <w:rFonts w:ascii="Arial" w:hAnsi="Arial" w:cs="Arial"/>
          <w:b/>
          <w:bCs/>
          <w:sz w:val="22"/>
          <w:szCs w:val="22"/>
        </w:rPr>
      </w:pPr>
    </w:p>
    <w:p w14:paraId="49AEFB67" w14:textId="77777777" w:rsidR="007F2C63" w:rsidRDefault="007F2C63" w:rsidP="007A6E3A">
      <w:pPr>
        <w:contextualSpacing/>
        <w:rPr>
          <w:rFonts w:ascii="Arial" w:eastAsia="Arial Narrow" w:hAnsi="Arial" w:cs="Arial"/>
          <w:b/>
          <w:bCs/>
        </w:rPr>
      </w:pPr>
    </w:p>
    <w:p w14:paraId="750AD779" w14:textId="77777777" w:rsidR="007F2C63" w:rsidRDefault="007F2C63" w:rsidP="007A6E3A">
      <w:pPr>
        <w:contextualSpacing/>
        <w:rPr>
          <w:rFonts w:ascii="Arial" w:eastAsia="Arial Narrow" w:hAnsi="Arial" w:cs="Arial"/>
          <w:b/>
          <w:bCs/>
        </w:rPr>
      </w:pPr>
    </w:p>
    <w:p w14:paraId="648C558D" w14:textId="77777777" w:rsidR="007F2C63" w:rsidRDefault="007F2C63" w:rsidP="007A6E3A">
      <w:pPr>
        <w:contextualSpacing/>
        <w:rPr>
          <w:rFonts w:ascii="Arial" w:eastAsia="Arial Narrow" w:hAnsi="Arial" w:cs="Arial"/>
          <w:b/>
          <w:bCs/>
        </w:rPr>
      </w:pPr>
    </w:p>
    <w:p w14:paraId="7E254F1B" w14:textId="7B43D305" w:rsidR="007F2C63" w:rsidRDefault="007F2C63" w:rsidP="007A6E3A">
      <w:pPr>
        <w:contextualSpacing/>
        <w:rPr>
          <w:rFonts w:ascii="Arial" w:eastAsia="Arial Narrow" w:hAnsi="Arial" w:cs="Arial"/>
          <w:b/>
          <w:bCs/>
        </w:rPr>
      </w:pPr>
    </w:p>
    <w:p w14:paraId="7403503D" w14:textId="77777777" w:rsidR="007F2C63" w:rsidRDefault="007F2C63" w:rsidP="007A6E3A">
      <w:pPr>
        <w:contextualSpacing/>
        <w:rPr>
          <w:rFonts w:ascii="Arial" w:eastAsia="Arial Narrow" w:hAnsi="Arial" w:cs="Arial"/>
          <w:b/>
          <w:bCs/>
        </w:rPr>
      </w:pPr>
    </w:p>
    <w:p w14:paraId="7CADC9FA" w14:textId="3B6A32AC" w:rsidR="007F2C63" w:rsidRDefault="007F2C63" w:rsidP="007A6E3A">
      <w:pPr>
        <w:contextualSpacing/>
        <w:rPr>
          <w:rFonts w:ascii="Arial" w:eastAsia="Arial Narrow" w:hAnsi="Arial" w:cs="Arial"/>
          <w:b/>
          <w:bCs/>
        </w:rPr>
      </w:pPr>
    </w:p>
    <w:p w14:paraId="3E2A3184" w14:textId="77777777" w:rsidR="007F2C63" w:rsidRPr="00CE6F90" w:rsidRDefault="007F2C63" w:rsidP="007F2C63">
      <w:pPr>
        <w:pStyle w:val="Textonotaalfinal"/>
        <w:numPr>
          <w:ilvl w:val="0"/>
          <w:numId w:val="9"/>
        </w:numPr>
        <w:rPr>
          <w:lang w:val="es-ES"/>
        </w:rPr>
      </w:pPr>
      <w:r>
        <w:t>Vicepresidencia de la República. Diagnóstico del Huila, 2003-2008, p. 2</w:t>
      </w:r>
    </w:p>
    <w:p w14:paraId="73BA6A72" w14:textId="77777777" w:rsidR="007F2C63" w:rsidRPr="00794F60" w:rsidRDefault="007F2C63" w:rsidP="007F2C63">
      <w:pPr>
        <w:pStyle w:val="Textonotaalfinal"/>
        <w:rPr>
          <w:lang w:val="es-ES"/>
        </w:rPr>
      </w:pPr>
    </w:p>
    <w:p w14:paraId="51927AEB" w14:textId="77777777" w:rsidR="007F2C63" w:rsidRDefault="007F2C63" w:rsidP="007F2C63">
      <w:pPr>
        <w:pStyle w:val="Textonotaalfinal"/>
        <w:numPr>
          <w:ilvl w:val="0"/>
          <w:numId w:val="9"/>
        </w:numPr>
        <w:rPr>
          <w:rFonts w:ascii="Arial" w:hAnsi="Arial" w:cs="Arial"/>
          <w:sz w:val="16"/>
          <w:szCs w:val="16"/>
          <w:shd w:val="clear" w:color="auto" w:fill="FFFFFF"/>
        </w:rPr>
      </w:pPr>
      <w:proofErr w:type="gramStart"/>
      <w:r>
        <w:rPr>
          <w:rFonts w:ascii="Arial" w:hAnsi="Arial" w:cs="Arial"/>
          <w:sz w:val="16"/>
          <w:szCs w:val="16"/>
          <w:shd w:val="clear" w:color="auto" w:fill="FFFFFF"/>
        </w:rPr>
        <w:t>Cerquera  Losada</w:t>
      </w:r>
      <w:proofErr w:type="gramEnd"/>
      <w:r>
        <w:rPr>
          <w:rFonts w:ascii="Arial" w:hAnsi="Arial" w:cs="Arial"/>
          <w:sz w:val="16"/>
          <w:szCs w:val="16"/>
          <w:shd w:val="clear" w:color="auto" w:fill="FFFFFF"/>
        </w:rPr>
        <w:t>,  O.  H.</w:t>
      </w:r>
      <w:proofErr w:type="gramStart"/>
      <w:r>
        <w:rPr>
          <w:rFonts w:ascii="Arial" w:hAnsi="Arial" w:cs="Arial"/>
          <w:sz w:val="16"/>
          <w:szCs w:val="16"/>
          <w:shd w:val="clear" w:color="auto" w:fill="FFFFFF"/>
        </w:rPr>
        <w:t>,  Guaraca</w:t>
      </w:r>
      <w:proofErr w:type="gramEnd"/>
      <w:r>
        <w:rPr>
          <w:rFonts w:ascii="Arial" w:hAnsi="Arial" w:cs="Arial"/>
          <w:sz w:val="16"/>
          <w:szCs w:val="16"/>
          <w:shd w:val="clear" w:color="auto" w:fill="FFFFFF"/>
        </w:rPr>
        <w:t xml:space="preserve">  Trujillo,  N.,  Marín  Muñoz,  S.,  Polania  Gómez,  W.,  Quila  Bonilla,  G.,  &amp;  Trujillo  Cerquera,  M.  (2020).  </w:t>
      </w:r>
      <w:proofErr w:type="gramStart"/>
      <w:r>
        <w:rPr>
          <w:rFonts w:ascii="Arial" w:hAnsi="Arial" w:cs="Arial"/>
          <w:sz w:val="16"/>
          <w:szCs w:val="16"/>
          <w:shd w:val="clear" w:color="auto" w:fill="FFFFFF"/>
        </w:rPr>
        <w:t>CONFLICTO  ARMADO</w:t>
      </w:r>
      <w:proofErr w:type="gramEnd"/>
      <w:r>
        <w:rPr>
          <w:rFonts w:ascii="Arial" w:hAnsi="Arial" w:cs="Arial"/>
          <w:sz w:val="16"/>
          <w:szCs w:val="16"/>
          <w:shd w:val="clear" w:color="auto" w:fill="FFFFFF"/>
        </w:rPr>
        <w:t xml:space="preserve">  Y  LA  PRODUCCIÓN  AGRARIA:        CASO        DEPARTAMENTO        DEL        HUILA.        Dictamen        </w:t>
      </w:r>
      <w:proofErr w:type="gramStart"/>
      <w:r>
        <w:rPr>
          <w:rFonts w:ascii="Arial" w:hAnsi="Arial" w:cs="Arial"/>
          <w:sz w:val="16"/>
          <w:szCs w:val="16"/>
          <w:shd w:val="clear" w:color="auto" w:fill="FFFFFF"/>
        </w:rPr>
        <w:t xml:space="preserve">Libre,   </w:t>
      </w:r>
      <w:proofErr w:type="gramEnd"/>
      <w:r>
        <w:rPr>
          <w:rFonts w:ascii="Arial" w:hAnsi="Arial" w:cs="Arial"/>
          <w:sz w:val="16"/>
          <w:szCs w:val="16"/>
          <w:shd w:val="clear" w:color="auto" w:fill="FFFFFF"/>
        </w:rPr>
        <w:t xml:space="preserve">     (27).        </w:t>
      </w:r>
      <w:hyperlink r:id="rId30" w:history="1">
        <w:r w:rsidRPr="00755649">
          <w:rPr>
            <w:rStyle w:val="Hipervnculo"/>
            <w:rFonts w:ascii="Arial" w:hAnsi="Arial" w:cs="Arial"/>
            <w:sz w:val="16"/>
            <w:szCs w:val="16"/>
            <w:shd w:val="clear" w:color="auto" w:fill="FFFFFF"/>
          </w:rPr>
          <w:t>https://doi.org/10.18041/2619-4244/dl.27.6179</w:t>
        </w:r>
      </w:hyperlink>
    </w:p>
    <w:p w14:paraId="7B826B99" w14:textId="77777777" w:rsidR="007F2C63" w:rsidRDefault="007F2C63" w:rsidP="007F2C63">
      <w:pPr>
        <w:pStyle w:val="Textonotaalfinal"/>
        <w:numPr>
          <w:ilvl w:val="0"/>
          <w:numId w:val="9"/>
        </w:numPr>
        <w:rPr>
          <w:lang w:val="es-ES"/>
        </w:rPr>
      </w:pPr>
      <w:r w:rsidRPr="00EC2E72">
        <w:rPr>
          <w:lang w:val="es-ES"/>
        </w:rPr>
        <w:t xml:space="preserve">Dominio público. (2010) Las "Repúblicas independientes. [Mapa]. Recuperado de </w:t>
      </w:r>
      <w:hyperlink r:id="rId31" w:history="1">
        <w:r w:rsidRPr="00755649">
          <w:rPr>
            <w:rStyle w:val="Hipervnculo"/>
            <w:lang w:val="es-ES"/>
          </w:rPr>
          <w:t>https://es.wikipedia.org/wiki/Rep%C3%BAblica_de_Marquetalia</w:t>
        </w:r>
      </w:hyperlink>
      <w:r>
        <w:rPr>
          <w:lang w:val="es-ES"/>
        </w:rPr>
        <w:t xml:space="preserve"> </w:t>
      </w:r>
    </w:p>
    <w:p w14:paraId="5566D1CE" w14:textId="77777777" w:rsidR="007F2C63" w:rsidRDefault="007F2C63" w:rsidP="007F2C63">
      <w:pPr>
        <w:pStyle w:val="Textonotaalfinal"/>
        <w:numPr>
          <w:ilvl w:val="0"/>
          <w:numId w:val="9"/>
        </w:numPr>
        <w:rPr>
          <w:lang w:val="es-ES" w:eastAsia="en-GB"/>
        </w:rPr>
      </w:pPr>
      <w:r>
        <w:rPr>
          <w:lang w:val="es-ES"/>
        </w:rPr>
        <w:t xml:space="preserve">Biblioteca </w:t>
      </w:r>
      <w:r w:rsidRPr="00EC2E72">
        <w:rPr>
          <w:lang w:val="es-ES" w:eastAsia="en-GB"/>
        </w:rPr>
        <w:t>Abierta Del Proceso de Paz Colombiano</w:t>
      </w:r>
      <w:r>
        <w:rPr>
          <w:lang w:val="es-ES" w:eastAsia="en-GB"/>
        </w:rPr>
        <w:t>. (s.f.</w:t>
      </w:r>
      <w:proofErr w:type="gramStart"/>
      <w:r>
        <w:rPr>
          <w:lang w:val="es-ES" w:eastAsia="en-GB"/>
        </w:rPr>
        <w:t>).[</w:t>
      </w:r>
      <w:proofErr w:type="gramEnd"/>
      <w:r>
        <w:rPr>
          <w:lang w:val="es-ES" w:eastAsia="en-GB"/>
        </w:rPr>
        <w:t xml:space="preserve"> Infografía de intentos de acuerdo de paz con las FARC-EP]. Recuperado de </w:t>
      </w:r>
      <w:hyperlink r:id="rId32" w:history="1">
        <w:r w:rsidRPr="00755649">
          <w:rPr>
            <w:rStyle w:val="Hipervnculo"/>
            <w:lang w:val="es-ES" w:eastAsia="en-GB"/>
          </w:rPr>
          <w:t>https://bapp.com.co/infografia-sobre-antecedentes/</w:t>
        </w:r>
      </w:hyperlink>
      <w:r>
        <w:rPr>
          <w:lang w:val="es-ES" w:eastAsia="en-GB"/>
        </w:rPr>
        <w:t xml:space="preserve"> </w:t>
      </w:r>
    </w:p>
    <w:p w14:paraId="648BA42D" w14:textId="77777777" w:rsidR="007F2C63" w:rsidRDefault="007F2C63" w:rsidP="007F2C63">
      <w:pPr>
        <w:pStyle w:val="Textonotaalfinal"/>
        <w:numPr>
          <w:ilvl w:val="0"/>
          <w:numId w:val="9"/>
        </w:numPr>
        <w:rPr>
          <w:lang w:val="es-ES"/>
        </w:rPr>
      </w:pPr>
      <w:r w:rsidRPr="00C5210E">
        <w:rPr>
          <w:lang w:val="es-ES"/>
        </w:rPr>
        <w:t>Gutiérrez, D. (5 de julio de 2022). Radiografías de la violencia en el Huila. Diario del Huila</w:t>
      </w:r>
    </w:p>
    <w:p w14:paraId="5C26321B" w14:textId="77777777" w:rsidR="007F2C63" w:rsidRDefault="007F2C63" w:rsidP="007F2C63">
      <w:pPr>
        <w:pStyle w:val="Textonotaalfinal"/>
        <w:numPr>
          <w:ilvl w:val="0"/>
          <w:numId w:val="9"/>
        </w:numPr>
        <w:rPr>
          <w:lang w:val="es-ES"/>
        </w:rPr>
      </w:pPr>
      <w:r w:rsidRPr="00C5210E">
        <w:rPr>
          <w:lang w:val="es-ES"/>
        </w:rPr>
        <w:t>Resistencia Civil Democrática</w:t>
      </w:r>
      <w:r>
        <w:rPr>
          <w:lang w:val="es-ES"/>
        </w:rPr>
        <w:t>. (</w:t>
      </w:r>
      <w:r w:rsidRPr="00C5210E">
        <w:rPr>
          <w:lang w:val="es-ES"/>
        </w:rPr>
        <w:t>s.f.)</w:t>
      </w:r>
      <w:r>
        <w:rPr>
          <w:lang w:val="es-ES"/>
        </w:rPr>
        <w:t xml:space="preserve">. [Mapa]. Recuperado de </w:t>
      </w:r>
      <w:hyperlink r:id="rId33" w:history="1">
        <w:r w:rsidRPr="00755649">
          <w:rPr>
            <w:rStyle w:val="Hipervnculo"/>
            <w:lang w:val="es-ES"/>
          </w:rPr>
          <w:t>http://resistenciacivildemocratica.org/dih/dihcc.php</w:t>
        </w:r>
      </w:hyperlink>
      <w:r>
        <w:rPr>
          <w:lang w:val="es-ES"/>
        </w:rPr>
        <w:t xml:space="preserve"> </w:t>
      </w:r>
    </w:p>
    <w:p w14:paraId="405D14E5" w14:textId="77777777" w:rsidR="007F2C63" w:rsidRPr="00463AE8" w:rsidRDefault="007F2C63" w:rsidP="007F2C63">
      <w:pPr>
        <w:pStyle w:val="Textonotaalfinal"/>
        <w:rPr>
          <w:lang w:val="es-ES"/>
        </w:rPr>
      </w:pPr>
    </w:p>
    <w:p w14:paraId="4DF75BEC" w14:textId="77777777" w:rsidR="007F2C63" w:rsidRPr="00CE6F90" w:rsidRDefault="002466CE" w:rsidP="007F2C63">
      <w:pPr>
        <w:pStyle w:val="Textonotaalfinal"/>
        <w:numPr>
          <w:ilvl w:val="0"/>
          <w:numId w:val="9"/>
        </w:numPr>
        <w:rPr>
          <w:lang w:val="es-ES"/>
        </w:rPr>
      </w:pPr>
      <w:hyperlink r:id="rId34" w:history="1">
        <w:r w:rsidR="007F2C63">
          <w:rPr>
            <w:rStyle w:val="Hipervnculo"/>
          </w:rPr>
          <w:t>https://xdoc.mx/preview/diagnostico-departamental-huila-5efa586e038ab</w:t>
        </w:r>
      </w:hyperlink>
      <w:r w:rsidR="007F2C63">
        <w:t xml:space="preserve">   /   </w:t>
      </w:r>
      <w:hyperlink r:id="rId35" w:history="1">
        <w:r w:rsidR="007F2C63" w:rsidRPr="000B3A86">
          <w:rPr>
            <w:rStyle w:val="Hipervnculo"/>
          </w:rPr>
          <w:t>https://www.eltiempo.com/archivo/documento/MAM-1356409</w:t>
        </w:r>
      </w:hyperlink>
    </w:p>
    <w:p w14:paraId="258E588F" w14:textId="77777777" w:rsidR="007F2C63" w:rsidRDefault="007F2C63" w:rsidP="007F2C63">
      <w:pPr>
        <w:pStyle w:val="Textonotaalfinal"/>
        <w:numPr>
          <w:ilvl w:val="0"/>
          <w:numId w:val="9"/>
        </w:numPr>
        <w:rPr>
          <w:lang w:val="es-ES"/>
        </w:rPr>
      </w:pPr>
      <w:r w:rsidRPr="00CE6F90">
        <w:rPr>
          <w:lang w:val="es-ES"/>
        </w:rPr>
        <w:t xml:space="preserve">Poder Legislativo, Colombia: Acuerdo Final para la Terminación del Conflicto y la Construcción de una Paz Estable y Duradera. Junio de 2016, 26 </w:t>
      </w:r>
      <w:proofErr w:type="gramStart"/>
      <w:r w:rsidRPr="00CE6F90">
        <w:rPr>
          <w:lang w:val="es-ES"/>
        </w:rPr>
        <w:t>Junio</w:t>
      </w:r>
      <w:proofErr w:type="gramEnd"/>
      <w:r w:rsidRPr="00CE6F90">
        <w:rPr>
          <w:lang w:val="es-ES"/>
        </w:rPr>
        <w:t xml:space="preserve"> 2016, disponible en esta dirección: </w:t>
      </w:r>
      <w:hyperlink r:id="rId36" w:history="1">
        <w:r w:rsidRPr="000B3A86">
          <w:rPr>
            <w:rStyle w:val="Hipervnculo"/>
            <w:lang w:val="es-ES"/>
          </w:rPr>
          <w:t>https://www.refworld.org.es/docid/5a8744d54.html</w:t>
        </w:r>
      </w:hyperlink>
      <w:r>
        <w:rPr>
          <w:lang w:val="es-ES"/>
        </w:rPr>
        <w:t xml:space="preserve">  </w:t>
      </w:r>
    </w:p>
    <w:p w14:paraId="4BCCFBBE" w14:textId="77777777" w:rsidR="007F2C63" w:rsidRDefault="007F2C63" w:rsidP="007F2C63">
      <w:pPr>
        <w:pStyle w:val="Textonotaalfinal"/>
        <w:numPr>
          <w:ilvl w:val="0"/>
          <w:numId w:val="9"/>
        </w:numPr>
        <w:rPr>
          <w:lang w:val="es-ES"/>
        </w:rPr>
      </w:pPr>
      <w:r>
        <w:rPr>
          <w:lang w:val="es-ES"/>
        </w:rPr>
        <w:t xml:space="preserve">Decreto ley 893 de </w:t>
      </w:r>
      <w:proofErr w:type="gramStart"/>
      <w:r>
        <w:rPr>
          <w:lang w:val="es-ES"/>
        </w:rPr>
        <w:t>2017.(</w:t>
      </w:r>
      <w:proofErr w:type="gramEnd"/>
      <w:r>
        <w:rPr>
          <w:lang w:val="es-ES"/>
        </w:rPr>
        <w:t xml:space="preserve">2017, 28 de mayo). Presidente de la </w:t>
      </w:r>
      <w:proofErr w:type="spellStart"/>
      <w:r>
        <w:rPr>
          <w:lang w:val="es-ES"/>
        </w:rPr>
        <w:t>Republica</w:t>
      </w:r>
      <w:proofErr w:type="spellEnd"/>
      <w:r>
        <w:rPr>
          <w:lang w:val="es-ES"/>
        </w:rPr>
        <w:t xml:space="preserve"> de Colombia. </w:t>
      </w:r>
      <w:hyperlink r:id="rId37" w:history="1">
        <w:r w:rsidRPr="000B3A86">
          <w:rPr>
            <w:rStyle w:val="Hipervnculo"/>
            <w:lang w:val="es-ES"/>
          </w:rPr>
          <w:t>https://www.funcionpublica.gov.co/eva/gestornormativo/norma.php?i=81856</w:t>
        </w:r>
      </w:hyperlink>
      <w:r>
        <w:rPr>
          <w:lang w:val="es-ES"/>
        </w:rPr>
        <w:t xml:space="preserve"> </w:t>
      </w:r>
    </w:p>
    <w:p w14:paraId="11E277FA" w14:textId="77777777" w:rsidR="007F2C63" w:rsidRDefault="002466CE" w:rsidP="007F2C63">
      <w:pPr>
        <w:pStyle w:val="Textonotaalfinal"/>
        <w:numPr>
          <w:ilvl w:val="0"/>
          <w:numId w:val="9"/>
        </w:numPr>
        <w:rPr>
          <w:lang w:val="es-ES"/>
        </w:rPr>
      </w:pPr>
      <w:hyperlink r:id="rId38" w:history="1">
        <w:r w:rsidR="007F2C63" w:rsidRPr="006417B8">
          <w:rPr>
            <w:rStyle w:val="Hipervnculo"/>
            <w:lang w:val="es-ES"/>
          </w:rPr>
          <w:t>https://www.dane.gov.co/index.php/estadisticas-por-tema/pobreza-y-condiciones-de-vida/pobreza-multidimensional</w:t>
        </w:r>
      </w:hyperlink>
      <w:r w:rsidR="007F2C63" w:rsidRPr="002C6564">
        <w:rPr>
          <w:lang w:val="es-ES"/>
        </w:rPr>
        <w:t>.</w:t>
      </w:r>
      <w:r w:rsidR="007F2C63">
        <w:rPr>
          <w:lang w:val="es-ES"/>
        </w:rPr>
        <w:t xml:space="preserve"> </w:t>
      </w:r>
    </w:p>
    <w:p w14:paraId="38215E07" w14:textId="77777777" w:rsidR="007F2C63" w:rsidRPr="001B663B" w:rsidRDefault="007F2C63" w:rsidP="007F2C63">
      <w:pPr>
        <w:pStyle w:val="Textonotaalfinal"/>
        <w:numPr>
          <w:ilvl w:val="0"/>
          <w:numId w:val="9"/>
        </w:numPr>
        <w:rPr>
          <w:lang w:val="es-ES"/>
        </w:rPr>
      </w:pPr>
      <w:proofErr w:type="gramStart"/>
      <w:r>
        <w:t>Los  procesos</w:t>
      </w:r>
      <w:proofErr w:type="gramEnd"/>
      <w:r>
        <w:t xml:space="preserve">  de  paz  en  Colombia,  1982  -</w:t>
      </w:r>
      <w:r>
        <w:softHyphen/>
        <w:t>‐  2014:  documento  resumen  / Compilación  Álvaro  Villarraga  Sarmiento.  -</w:t>
      </w:r>
      <w:r>
        <w:softHyphen/>
        <w:t>‐-</w:t>
      </w:r>
      <w:r>
        <w:softHyphen/>
      </w:r>
      <w:proofErr w:type="gramStart"/>
      <w:r>
        <w:t>‐  Bogotá</w:t>
      </w:r>
      <w:proofErr w:type="gramEnd"/>
      <w:r>
        <w:t>:  Fundación  Cultura Democrática,  2015.</w:t>
      </w:r>
    </w:p>
    <w:p w14:paraId="732112D3" w14:textId="53B1326A" w:rsidR="007F2C63" w:rsidRPr="007F2C63" w:rsidRDefault="007F2C63" w:rsidP="007F2C63">
      <w:pPr>
        <w:pStyle w:val="Textonotaalfinal"/>
        <w:numPr>
          <w:ilvl w:val="0"/>
          <w:numId w:val="9"/>
        </w:numPr>
        <w:rPr>
          <w:lang w:val="es-ES"/>
        </w:rPr>
      </w:pPr>
      <w:r>
        <w:t xml:space="preserve">Tomas y ataques guerrilleros (1965 - 2013) / Mario Aguilera Peña y otros. -- </w:t>
      </w:r>
      <w:proofErr w:type="gramStart"/>
      <w:r>
        <w:t>Bogotá :</w:t>
      </w:r>
      <w:proofErr w:type="gramEnd"/>
      <w:r>
        <w:t xml:space="preserve"> Centro Nacional de Memoria Histórica, 2016. 496 </w:t>
      </w:r>
      <w:proofErr w:type="gramStart"/>
      <w:r>
        <w:t>páginas :</w:t>
      </w:r>
      <w:proofErr w:type="gramEnd"/>
      <w:r>
        <w:t xml:space="preserve"> fotos, gráficas, mapas ; 23 cm. -- (Informes de investigación) ISBN 978-958-8944-39-5 1. Violencia - Historia - Colombia - 1965-2013 2. Tomas guerrilleras - Historia - Colombia - 1965-2013 3. Ataques guerrilleros - Historia - Colombia - 1965-2013 4. Guerrillas - Historia - Colombia - 1965-2013 I. Aguilera Peña, Mario, 1955-, autor II. Serie. 303.609861 cd 21 ed. A1557746 CEP-Banco de la República-Biblioteca Luis Ángel Arango.</w:t>
      </w:r>
    </w:p>
    <w:p w14:paraId="7426CC32" w14:textId="56DC1226" w:rsidR="007F2C63" w:rsidRPr="007F2C63" w:rsidRDefault="007F2C63" w:rsidP="007F2C63">
      <w:pPr>
        <w:pStyle w:val="Textonotaalfinal"/>
        <w:numPr>
          <w:ilvl w:val="0"/>
          <w:numId w:val="9"/>
        </w:numPr>
        <w:rPr>
          <w:lang w:val="es-ES"/>
        </w:rPr>
      </w:pPr>
      <w:r w:rsidRPr="001B663B">
        <w:t>Fundación G37</w:t>
      </w:r>
      <w:r>
        <w:t>.</w:t>
      </w:r>
      <w:r w:rsidRPr="001B663B">
        <w:t xml:space="preserve"> identificada con Nit. 901639334-7 es el proyecto social de una Generación de jóvenes comprometidos con el reconocimiento y desarrollo integral de los 37 municipios del departamento del Huila.</w:t>
      </w:r>
    </w:p>
    <w:p w14:paraId="03760663" w14:textId="61DFBC29" w:rsidR="007F2C63" w:rsidRDefault="007F2C63" w:rsidP="007A6E3A">
      <w:pPr>
        <w:contextualSpacing/>
        <w:rPr>
          <w:rFonts w:ascii="Arial" w:eastAsia="Arial Narrow" w:hAnsi="Arial" w:cs="Arial"/>
          <w:b/>
          <w:bCs/>
        </w:rPr>
      </w:pPr>
    </w:p>
    <w:p w14:paraId="5F425393" w14:textId="0E8D10B6" w:rsidR="007F2C63" w:rsidRDefault="007F2C63" w:rsidP="007A6E3A">
      <w:pPr>
        <w:contextualSpacing/>
        <w:rPr>
          <w:rFonts w:ascii="Arial" w:eastAsia="Arial Narrow" w:hAnsi="Arial" w:cs="Arial"/>
          <w:b/>
          <w:bCs/>
        </w:rPr>
      </w:pPr>
    </w:p>
    <w:p w14:paraId="001686F3" w14:textId="77777777" w:rsidR="007F2C63" w:rsidRDefault="007F2C63" w:rsidP="007A6E3A">
      <w:pPr>
        <w:contextualSpacing/>
        <w:rPr>
          <w:rFonts w:ascii="Arial" w:eastAsia="Arial Narrow" w:hAnsi="Arial" w:cs="Arial"/>
          <w:b/>
          <w:bCs/>
        </w:rPr>
      </w:pPr>
    </w:p>
    <w:p w14:paraId="2032E2F8" w14:textId="77777777" w:rsidR="007F2C63" w:rsidRDefault="007F2C63" w:rsidP="007A6E3A">
      <w:pPr>
        <w:contextualSpacing/>
        <w:rPr>
          <w:rFonts w:ascii="Arial" w:eastAsia="Arial Narrow" w:hAnsi="Arial" w:cs="Arial"/>
          <w:b/>
          <w:bCs/>
        </w:rPr>
      </w:pPr>
    </w:p>
    <w:p w14:paraId="721563F6" w14:textId="1808739C" w:rsidR="007A6E3A" w:rsidRPr="00731438" w:rsidRDefault="007A6E3A" w:rsidP="007A6E3A">
      <w:pPr>
        <w:contextualSpacing/>
        <w:rPr>
          <w:rFonts w:ascii="Arial" w:eastAsia="Arial Narrow" w:hAnsi="Arial" w:cs="Arial"/>
          <w:b/>
          <w:bCs/>
        </w:rPr>
      </w:pPr>
      <w:r>
        <w:rPr>
          <w:rFonts w:ascii="Arial" w:eastAsia="Arial Narrow" w:hAnsi="Arial" w:cs="Arial"/>
          <w:b/>
          <w:bCs/>
        </w:rPr>
        <w:t>RELACIÓN DE POSIBLE CONFLICTO</w:t>
      </w:r>
      <w:r w:rsidRPr="00731438">
        <w:rPr>
          <w:rFonts w:ascii="Arial" w:eastAsia="Arial Narrow" w:hAnsi="Arial" w:cs="Arial"/>
          <w:b/>
          <w:bCs/>
        </w:rPr>
        <w:t xml:space="preserve"> DE INTERÉS</w:t>
      </w:r>
    </w:p>
    <w:p w14:paraId="39A8D698" w14:textId="77777777" w:rsidR="007A6E3A" w:rsidRPr="00731438" w:rsidRDefault="007A6E3A" w:rsidP="007A6E3A">
      <w:pPr>
        <w:ind w:hanging="2"/>
        <w:jc w:val="both"/>
        <w:rPr>
          <w:rFonts w:ascii="Arial" w:eastAsia="Arial Narrow" w:hAnsi="Arial" w:cs="Arial"/>
        </w:rPr>
      </w:pPr>
    </w:p>
    <w:p w14:paraId="25974377" w14:textId="77777777" w:rsidR="00F861CD" w:rsidRDefault="00F861CD" w:rsidP="007A6E3A">
      <w:pPr>
        <w:ind w:hanging="2"/>
        <w:jc w:val="both"/>
        <w:rPr>
          <w:rFonts w:ascii="Arial" w:eastAsia="Arial Narrow" w:hAnsi="Arial" w:cs="Arial"/>
        </w:rPr>
      </w:pPr>
    </w:p>
    <w:p w14:paraId="1D3D535F" w14:textId="4267DD08" w:rsidR="007A6E3A" w:rsidRPr="00731438" w:rsidRDefault="007A6E3A" w:rsidP="007A6E3A">
      <w:pPr>
        <w:ind w:hanging="2"/>
        <w:jc w:val="both"/>
        <w:rPr>
          <w:rFonts w:ascii="Arial" w:eastAsia="Arial Narrow" w:hAnsi="Arial" w:cs="Arial"/>
        </w:rPr>
      </w:pPr>
      <w:r w:rsidRPr="00731438">
        <w:rPr>
          <w:rFonts w:ascii="Arial" w:eastAsia="Arial Narrow" w:hAnsi="Arial" w:cs="Arial"/>
        </w:rPr>
        <w:t xml:space="preserve">De conformidad con lo establecido en el artículo 3° de la Ley 2003 del 19 de noviembre de 2019, que modifica el artículo 291 de la Ley 5ª de 1992, estableciendo la obligación del </w:t>
      </w:r>
      <w:r>
        <w:rPr>
          <w:rFonts w:ascii="Arial" w:eastAsia="Arial Narrow" w:hAnsi="Arial" w:cs="Arial"/>
        </w:rPr>
        <w:t>autor</w:t>
      </w:r>
      <w:r w:rsidR="001B663B">
        <w:rPr>
          <w:rFonts w:ascii="Arial" w:eastAsia="Arial Narrow" w:hAnsi="Arial" w:cs="Arial"/>
        </w:rPr>
        <w:t xml:space="preserve"> </w:t>
      </w:r>
      <w:r w:rsidRPr="00731438">
        <w:rPr>
          <w:rFonts w:ascii="Arial" w:eastAsia="Arial Narrow" w:hAnsi="Arial" w:cs="Arial"/>
        </w:rPr>
        <w:t xml:space="preserve">del proyecto de presentar la descripción de las posibles circunstancias o eventos que podrán generar un conflicto de interés para la discusión y votación del proyecto, </w:t>
      </w:r>
      <w:r>
        <w:rPr>
          <w:rFonts w:ascii="Arial" w:eastAsia="Arial Narrow" w:hAnsi="Arial" w:cs="Arial"/>
        </w:rPr>
        <w:t>frente al presente proyecto, considero</w:t>
      </w:r>
      <w:r w:rsidRPr="00731438">
        <w:rPr>
          <w:rFonts w:ascii="Arial" w:eastAsia="Arial Narrow" w:hAnsi="Arial" w:cs="Arial"/>
        </w:rPr>
        <w:t xml:space="preserve"> que no genera conflictos de interés</w:t>
      </w:r>
      <w:r>
        <w:rPr>
          <w:rFonts w:ascii="Arial" w:eastAsia="Arial Narrow" w:hAnsi="Arial" w:cs="Arial"/>
        </w:rPr>
        <w:t xml:space="preserve"> para quién así lo manifieste, toda vez que la presente i</w:t>
      </w:r>
      <w:r w:rsidRPr="00731438">
        <w:rPr>
          <w:rFonts w:ascii="Arial" w:eastAsia="Arial Narrow" w:hAnsi="Arial" w:cs="Arial"/>
        </w:rPr>
        <w:t xml:space="preserve">niciativa busca </w:t>
      </w:r>
      <w:r>
        <w:rPr>
          <w:rFonts w:ascii="Arial" w:eastAsia="Arial Narrow" w:hAnsi="Arial" w:cs="Arial"/>
        </w:rPr>
        <w:t xml:space="preserve">generar la confianza en la institucionalidad y especialmente llevar un mensaje para los colombianos de tranquilidad y que el congreso si está comprometido en presentar iniciativas a fin de </w:t>
      </w:r>
      <w:r>
        <w:rPr>
          <w:rFonts w:ascii="Arial" w:eastAsia="Arial Narrow" w:hAnsi="Arial" w:cs="Arial"/>
        </w:rPr>
        <w:lastRenderedPageBreak/>
        <w:t xml:space="preserve">atacar la corrupción el peor de los males que aqueja nuestra Nación. </w:t>
      </w:r>
      <w:r w:rsidRPr="00731438">
        <w:rPr>
          <w:rFonts w:ascii="Arial" w:eastAsia="Arial Narrow" w:hAnsi="Arial" w:cs="Arial"/>
        </w:rPr>
        <w:t>No obstante, se recuerda que lo anterior no exime del deber del Congresista de identificar las causales que puedan generar conflictos de interés.</w:t>
      </w:r>
    </w:p>
    <w:p w14:paraId="54B4284C" w14:textId="77777777" w:rsidR="007A6E3A" w:rsidRDefault="007A6E3A" w:rsidP="007A6E3A">
      <w:pPr>
        <w:spacing w:before="28"/>
        <w:rPr>
          <w:rFonts w:ascii="Arial" w:eastAsia="Calibri" w:hAnsi="Arial" w:cs="Arial"/>
          <w:b/>
          <w:sz w:val="26"/>
          <w:szCs w:val="26"/>
          <w:lang w:val="es-MX"/>
        </w:rPr>
      </w:pPr>
    </w:p>
    <w:p w14:paraId="0FA359D9" w14:textId="77777777" w:rsidR="001B663B" w:rsidRDefault="001B663B" w:rsidP="007A6E3A">
      <w:pPr>
        <w:spacing w:before="28"/>
        <w:jc w:val="center"/>
        <w:rPr>
          <w:rFonts w:ascii="Arial" w:eastAsia="Calibri" w:hAnsi="Arial" w:cs="Arial"/>
          <w:b/>
          <w:sz w:val="26"/>
          <w:szCs w:val="26"/>
          <w:lang w:val="es-MX"/>
        </w:rPr>
      </w:pPr>
    </w:p>
    <w:p w14:paraId="1E7ABBB6" w14:textId="3DA21F9B" w:rsidR="007A6E3A" w:rsidRPr="00671B4B" w:rsidRDefault="007A6E3A" w:rsidP="007A6E3A">
      <w:pPr>
        <w:spacing w:before="28"/>
        <w:jc w:val="center"/>
        <w:rPr>
          <w:rFonts w:ascii="Arial" w:eastAsia="Calibri" w:hAnsi="Arial" w:cs="Arial"/>
          <w:b/>
          <w:sz w:val="26"/>
          <w:szCs w:val="26"/>
          <w:lang w:val="es-MX"/>
        </w:rPr>
      </w:pPr>
      <w:r w:rsidRPr="00671B4B">
        <w:rPr>
          <w:rFonts w:ascii="Arial" w:eastAsia="Calibri" w:hAnsi="Arial" w:cs="Arial"/>
          <w:b/>
          <w:sz w:val="26"/>
          <w:szCs w:val="26"/>
          <w:lang w:val="es-MX"/>
        </w:rPr>
        <w:t>CONVENIENCIA DE LA INICIATIVA:</w:t>
      </w:r>
    </w:p>
    <w:p w14:paraId="657FEF42" w14:textId="77777777" w:rsidR="007A6E3A" w:rsidRPr="0083701D" w:rsidRDefault="007A6E3A" w:rsidP="007A6E3A">
      <w:pPr>
        <w:spacing w:before="28"/>
        <w:jc w:val="both"/>
        <w:rPr>
          <w:rFonts w:ascii="Arial" w:eastAsia="Calibri" w:hAnsi="Arial" w:cs="Arial"/>
          <w:sz w:val="26"/>
          <w:szCs w:val="26"/>
          <w:lang w:val="es-MX"/>
        </w:rPr>
      </w:pPr>
    </w:p>
    <w:p w14:paraId="780AB561" w14:textId="77777777" w:rsidR="007A6E3A" w:rsidRDefault="007A6E3A" w:rsidP="007A6E3A">
      <w:pPr>
        <w:jc w:val="both"/>
        <w:rPr>
          <w:rFonts w:ascii="Arial" w:eastAsia="Calibri" w:hAnsi="Arial" w:cs="Arial"/>
          <w:sz w:val="26"/>
          <w:szCs w:val="26"/>
          <w:lang w:val="es-MX"/>
        </w:rPr>
      </w:pPr>
    </w:p>
    <w:p w14:paraId="4DDD347C" w14:textId="1BBD7B47" w:rsidR="007A6E3A" w:rsidRPr="007F2C63" w:rsidRDefault="007A6E3A" w:rsidP="007A6E3A">
      <w:pPr>
        <w:jc w:val="both"/>
        <w:rPr>
          <w:rFonts w:ascii="Arial" w:eastAsia="Calibri" w:hAnsi="Arial" w:cs="Arial"/>
          <w:lang w:val="es-MX"/>
        </w:rPr>
      </w:pPr>
      <w:r w:rsidRPr="007F2C63">
        <w:rPr>
          <w:rFonts w:ascii="Arial" w:eastAsia="Calibri" w:hAnsi="Arial" w:cs="Arial"/>
          <w:lang w:val="es-MX"/>
        </w:rPr>
        <w:t>Por tal motivo, dejo a consideración del Honorable C</w:t>
      </w:r>
      <w:r w:rsidR="003C4AB9">
        <w:rPr>
          <w:rFonts w:ascii="Arial" w:eastAsia="Calibri" w:hAnsi="Arial" w:cs="Arial"/>
          <w:lang w:val="es-MX"/>
        </w:rPr>
        <w:t>ongreso de la República</w:t>
      </w:r>
      <w:r w:rsidRPr="007F2C63">
        <w:rPr>
          <w:rFonts w:ascii="Arial" w:eastAsia="Calibri" w:hAnsi="Arial" w:cs="Arial"/>
          <w:lang w:val="es-MX"/>
        </w:rPr>
        <w:t>, el presente texto de este proyecto de Ley, con la seguridad que con su decidido apoyo y aprobación</w:t>
      </w:r>
      <w:r w:rsidR="007F2C63">
        <w:rPr>
          <w:rFonts w:ascii="Arial" w:eastAsia="Calibri" w:hAnsi="Arial" w:cs="Arial"/>
          <w:lang w:val="es-MX"/>
        </w:rPr>
        <w:t>,</w:t>
      </w:r>
      <w:r w:rsidRPr="007F2C63">
        <w:rPr>
          <w:rFonts w:ascii="Arial" w:eastAsia="Calibri" w:hAnsi="Arial" w:cs="Arial"/>
          <w:lang w:val="es-MX"/>
        </w:rPr>
        <w:t xml:space="preserve"> estaremos aprovechando al máximo todos y cada uno de los beneficios </w:t>
      </w:r>
      <w:r w:rsidR="003C4AB9">
        <w:rPr>
          <w:rFonts w:ascii="Arial" w:eastAsia="Calibri" w:hAnsi="Arial" w:cs="Arial"/>
          <w:lang w:val="es-MX"/>
        </w:rPr>
        <w:t xml:space="preserve">e instancias </w:t>
      </w:r>
      <w:r w:rsidRPr="007F2C63">
        <w:rPr>
          <w:rFonts w:ascii="Arial" w:eastAsia="Calibri" w:hAnsi="Arial" w:cs="Arial"/>
          <w:lang w:val="es-MX"/>
        </w:rPr>
        <w:t xml:space="preserve">de nuestros habitantes y regiones que con el paso del tiempo han sufrido el dolor y la tragedia de los abusos de los grupos </w:t>
      </w:r>
      <w:r w:rsidR="003C4AB9">
        <w:rPr>
          <w:rFonts w:ascii="Arial" w:eastAsia="Calibri" w:hAnsi="Arial" w:cs="Arial"/>
          <w:lang w:val="es-MX"/>
        </w:rPr>
        <w:t xml:space="preserve">armados </w:t>
      </w:r>
      <w:r w:rsidRPr="007F2C63">
        <w:rPr>
          <w:rFonts w:ascii="Arial" w:eastAsia="Calibri" w:hAnsi="Arial" w:cs="Arial"/>
          <w:lang w:val="es-MX"/>
        </w:rPr>
        <w:t>al margen de la ley</w:t>
      </w:r>
      <w:r w:rsidR="003C4AB9">
        <w:rPr>
          <w:rFonts w:ascii="Arial" w:eastAsia="Calibri" w:hAnsi="Arial" w:cs="Arial"/>
          <w:lang w:val="es-MX"/>
        </w:rPr>
        <w:t>,</w:t>
      </w:r>
      <w:r w:rsidRPr="007F2C63">
        <w:rPr>
          <w:rFonts w:ascii="Arial" w:eastAsia="Calibri" w:hAnsi="Arial" w:cs="Arial"/>
          <w:lang w:val="es-MX"/>
        </w:rPr>
        <w:t xml:space="preserve"> en regiones apartadas y de difícil acceso, mediante el Acuerdo de Paz Total y que hoy, es una oportunidad de demostrarle que no están solos y que desde el </w:t>
      </w:r>
      <w:r w:rsidR="003C4AB9">
        <w:rPr>
          <w:rFonts w:ascii="Arial" w:eastAsia="Calibri" w:hAnsi="Arial" w:cs="Arial"/>
          <w:lang w:val="es-MX"/>
        </w:rPr>
        <w:t>Legislativo colombiano</w:t>
      </w:r>
      <w:r w:rsidRPr="007F2C63">
        <w:rPr>
          <w:rFonts w:ascii="Arial" w:eastAsia="Calibri" w:hAnsi="Arial" w:cs="Arial"/>
          <w:lang w:val="es-MX"/>
        </w:rPr>
        <w:t>, aunamos esfuerzos para reconocerles y porque no apoyarlos</w:t>
      </w:r>
      <w:r w:rsidR="007F2C63">
        <w:rPr>
          <w:rFonts w:ascii="Arial" w:eastAsia="Calibri" w:hAnsi="Arial" w:cs="Arial"/>
          <w:lang w:val="es-MX"/>
        </w:rPr>
        <w:t>,</w:t>
      </w:r>
      <w:r w:rsidRPr="007F2C63">
        <w:rPr>
          <w:rFonts w:ascii="Arial" w:eastAsia="Calibri" w:hAnsi="Arial" w:cs="Arial"/>
          <w:lang w:val="es-MX"/>
        </w:rPr>
        <w:t xml:space="preserve"> para que tanto en el Plan Nacional de Desarrollo y mediante iniciativas </w:t>
      </w:r>
      <w:r w:rsidR="003C4AB9">
        <w:rPr>
          <w:rFonts w:ascii="Arial" w:eastAsia="Calibri" w:hAnsi="Arial" w:cs="Arial"/>
          <w:lang w:val="es-MX"/>
        </w:rPr>
        <w:t>propias</w:t>
      </w:r>
      <w:r w:rsidRPr="007F2C63">
        <w:rPr>
          <w:rFonts w:ascii="Arial" w:eastAsia="Calibri" w:hAnsi="Arial" w:cs="Arial"/>
          <w:lang w:val="es-MX"/>
        </w:rPr>
        <w:t>, les reconozcamos las necesidades que hoy son de suma importancia para nuestros compatriotas de estas zonas afectadas por el conflicto armado</w:t>
      </w:r>
      <w:r w:rsidR="003C4AB9">
        <w:rPr>
          <w:rFonts w:ascii="Arial" w:eastAsia="Calibri" w:hAnsi="Arial" w:cs="Arial"/>
          <w:lang w:val="es-MX"/>
        </w:rPr>
        <w:t xml:space="preserve"> durante un largo tiempo</w:t>
      </w:r>
      <w:r w:rsidRPr="007F2C63">
        <w:rPr>
          <w:rFonts w:ascii="Arial" w:eastAsia="Calibri" w:hAnsi="Arial" w:cs="Arial"/>
          <w:lang w:val="es-MX"/>
        </w:rPr>
        <w:t xml:space="preserve">. </w:t>
      </w:r>
    </w:p>
    <w:p w14:paraId="3A3368C4" w14:textId="77777777" w:rsidR="007A6E3A" w:rsidRDefault="007A6E3A" w:rsidP="007A6E3A">
      <w:pPr>
        <w:jc w:val="both"/>
        <w:rPr>
          <w:rFonts w:ascii="Arial" w:eastAsia="Calibri" w:hAnsi="Arial" w:cs="Arial"/>
          <w:sz w:val="26"/>
          <w:szCs w:val="26"/>
          <w:lang w:val="es-MX"/>
        </w:rPr>
      </w:pPr>
    </w:p>
    <w:p w14:paraId="7DACB5D6" w14:textId="77777777" w:rsidR="007A6E3A" w:rsidRDefault="007A6E3A" w:rsidP="007A6E3A">
      <w:pPr>
        <w:tabs>
          <w:tab w:val="right" w:pos="8838"/>
        </w:tabs>
        <w:jc w:val="both"/>
        <w:rPr>
          <w:rFonts w:ascii="Arial" w:eastAsia="Calibri" w:hAnsi="Arial" w:cs="Arial"/>
          <w:iCs/>
          <w:sz w:val="26"/>
          <w:szCs w:val="26"/>
          <w:lang w:val="es-ES"/>
        </w:rPr>
      </w:pPr>
    </w:p>
    <w:p w14:paraId="65C8BDAA" w14:textId="77777777" w:rsidR="007A6E3A" w:rsidRPr="0083701D" w:rsidRDefault="007A6E3A" w:rsidP="007A6E3A">
      <w:pPr>
        <w:tabs>
          <w:tab w:val="right" w:pos="8838"/>
        </w:tabs>
        <w:jc w:val="both"/>
        <w:rPr>
          <w:rFonts w:ascii="Arial" w:eastAsia="Calibri" w:hAnsi="Arial" w:cs="Arial"/>
          <w:iCs/>
          <w:sz w:val="26"/>
          <w:szCs w:val="26"/>
          <w:lang w:val="es-ES"/>
        </w:rPr>
      </w:pPr>
      <w:r w:rsidRPr="0083701D">
        <w:rPr>
          <w:rFonts w:ascii="Arial" w:eastAsia="Calibri" w:hAnsi="Arial" w:cs="Arial"/>
          <w:iCs/>
          <w:sz w:val="26"/>
          <w:szCs w:val="26"/>
          <w:lang w:val="es-ES"/>
        </w:rPr>
        <w:t xml:space="preserve">De los Honorables </w:t>
      </w:r>
      <w:r>
        <w:rPr>
          <w:rFonts w:ascii="Arial" w:eastAsia="Calibri" w:hAnsi="Arial" w:cs="Arial"/>
          <w:iCs/>
          <w:sz w:val="26"/>
          <w:szCs w:val="26"/>
          <w:lang w:val="es-ES"/>
        </w:rPr>
        <w:t>Congresistas,</w:t>
      </w:r>
    </w:p>
    <w:p w14:paraId="61210463" w14:textId="77777777" w:rsidR="007A6E3A" w:rsidRPr="0083701D" w:rsidRDefault="007A6E3A" w:rsidP="007A6E3A">
      <w:pPr>
        <w:tabs>
          <w:tab w:val="right" w:pos="8838"/>
        </w:tabs>
        <w:jc w:val="both"/>
        <w:rPr>
          <w:rFonts w:ascii="Arial" w:eastAsia="Calibri" w:hAnsi="Arial" w:cs="Arial"/>
          <w:iCs/>
          <w:sz w:val="26"/>
          <w:szCs w:val="26"/>
          <w:lang w:val="es-ES"/>
        </w:rPr>
      </w:pPr>
    </w:p>
    <w:p w14:paraId="4AB23DCE" w14:textId="16F25CE0" w:rsidR="007A6E3A" w:rsidRDefault="007A6E3A" w:rsidP="007A6E3A">
      <w:pPr>
        <w:tabs>
          <w:tab w:val="right" w:pos="8838"/>
        </w:tabs>
        <w:jc w:val="both"/>
        <w:rPr>
          <w:rFonts w:ascii="Arial" w:eastAsia="Calibri" w:hAnsi="Arial" w:cs="Arial"/>
          <w:iCs/>
          <w:sz w:val="26"/>
          <w:szCs w:val="26"/>
          <w:lang w:val="es-ES"/>
        </w:rPr>
      </w:pPr>
    </w:p>
    <w:p w14:paraId="6AE1B425" w14:textId="6FC8E72D" w:rsidR="007A6E3A" w:rsidRDefault="007A6E3A" w:rsidP="007A6E3A">
      <w:pPr>
        <w:tabs>
          <w:tab w:val="right" w:pos="8838"/>
        </w:tabs>
        <w:jc w:val="both"/>
        <w:rPr>
          <w:rFonts w:ascii="Arial" w:eastAsia="Calibri" w:hAnsi="Arial" w:cs="Arial"/>
          <w:iCs/>
          <w:sz w:val="26"/>
          <w:szCs w:val="26"/>
          <w:lang w:val="es-ES"/>
        </w:rPr>
      </w:pPr>
    </w:p>
    <w:p w14:paraId="09598D61" w14:textId="4B918898" w:rsidR="007A6E3A" w:rsidRDefault="007A6E3A" w:rsidP="007A6E3A">
      <w:pPr>
        <w:tabs>
          <w:tab w:val="right" w:pos="8838"/>
        </w:tabs>
        <w:jc w:val="both"/>
        <w:rPr>
          <w:rFonts w:ascii="Arial" w:eastAsia="Calibri" w:hAnsi="Arial" w:cs="Arial"/>
          <w:iCs/>
          <w:sz w:val="26"/>
          <w:szCs w:val="26"/>
          <w:lang w:val="es-ES"/>
        </w:rPr>
      </w:pPr>
    </w:p>
    <w:p w14:paraId="29321E90" w14:textId="77777777" w:rsidR="007A6E3A" w:rsidRPr="0083701D" w:rsidRDefault="007A6E3A" w:rsidP="007A6E3A">
      <w:pPr>
        <w:tabs>
          <w:tab w:val="right" w:pos="8838"/>
        </w:tabs>
        <w:jc w:val="both"/>
        <w:rPr>
          <w:rFonts w:ascii="Arial" w:eastAsia="Calibri" w:hAnsi="Arial" w:cs="Arial"/>
          <w:iCs/>
          <w:sz w:val="26"/>
          <w:szCs w:val="26"/>
          <w:lang w:val="es-ES"/>
        </w:rPr>
      </w:pPr>
    </w:p>
    <w:p w14:paraId="32F9DAA2" w14:textId="77777777" w:rsidR="007A6E3A" w:rsidRPr="0083701D" w:rsidRDefault="007A6E3A" w:rsidP="007A6E3A">
      <w:pPr>
        <w:tabs>
          <w:tab w:val="right" w:pos="8838"/>
        </w:tabs>
        <w:jc w:val="both"/>
        <w:rPr>
          <w:rFonts w:ascii="Arial" w:eastAsia="Calibri" w:hAnsi="Arial" w:cs="Arial"/>
          <w:b/>
          <w:iCs/>
          <w:sz w:val="26"/>
          <w:szCs w:val="26"/>
          <w:lang w:val="es-MX"/>
        </w:rPr>
      </w:pPr>
      <w:r>
        <w:rPr>
          <w:rFonts w:ascii="Arial" w:eastAsia="Calibri" w:hAnsi="Arial" w:cs="Arial"/>
          <w:b/>
          <w:iCs/>
          <w:sz w:val="26"/>
          <w:szCs w:val="26"/>
          <w:lang w:val="es-MX"/>
        </w:rPr>
        <w:t>VICTOR ANDRES TOVAR TRUJILLO</w:t>
      </w:r>
      <w:r w:rsidRPr="0083701D">
        <w:rPr>
          <w:rFonts w:ascii="Arial" w:eastAsia="Calibri" w:hAnsi="Arial" w:cs="Arial"/>
          <w:b/>
          <w:iCs/>
          <w:sz w:val="26"/>
          <w:szCs w:val="26"/>
          <w:lang w:val="es-MX"/>
        </w:rPr>
        <w:t xml:space="preserve">              </w:t>
      </w:r>
      <w:r w:rsidRPr="0083701D">
        <w:rPr>
          <w:rFonts w:ascii="Arial" w:eastAsia="Calibri" w:hAnsi="Arial" w:cs="Arial"/>
          <w:b/>
          <w:iCs/>
          <w:sz w:val="26"/>
          <w:szCs w:val="26"/>
          <w:lang w:val="es-MX"/>
        </w:rPr>
        <w:tab/>
      </w:r>
    </w:p>
    <w:p w14:paraId="7ADD4D7B" w14:textId="77777777" w:rsidR="007A6E3A" w:rsidRDefault="007A6E3A" w:rsidP="007A6E3A">
      <w:pPr>
        <w:jc w:val="both"/>
        <w:rPr>
          <w:rFonts w:ascii="Arial" w:eastAsia="Calibri" w:hAnsi="Arial" w:cs="Arial"/>
          <w:iCs/>
          <w:sz w:val="26"/>
          <w:szCs w:val="26"/>
          <w:lang w:val="es-MX"/>
        </w:rPr>
      </w:pPr>
      <w:r>
        <w:rPr>
          <w:rFonts w:ascii="Arial" w:eastAsia="Calibri" w:hAnsi="Arial" w:cs="Arial"/>
          <w:iCs/>
          <w:sz w:val="26"/>
          <w:szCs w:val="26"/>
          <w:lang w:val="es-MX"/>
        </w:rPr>
        <w:t xml:space="preserve">Representante a la Cámara </w:t>
      </w:r>
    </w:p>
    <w:p w14:paraId="1ADB94FC" w14:textId="111F5A71" w:rsidR="007A6E3A" w:rsidRPr="007A6E3A" w:rsidRDefault="007A6E3A" w:rsidP="007A6E3A">
      <w:pPr>
        <w:jc w:val="both"/>
        <w:rPr>
          <w:rFonts w:ascii="Arial" w:eastAsia="Calibri" w:hAnsi="Arial" w:cs="Arial"/>
          <w:iCs/>
          <w:sz w:val="26"/>
          <w:szCs w:val="26"/>
          <w:lang w:val="es-MX"/>
        </w:rPr>
      </w:pPr>
      <w:r>
        <w:rPr>
          <w:rFonts w:ascii="Arial" w:eastAsia="Calibri" w:hAnsi="Arial" w:cs="Arial"/>
          <w:iCs/>
          <w:sz w:val="26"/>
          <w:szCs w:val="26"/>
          <w:lang w:val="es-MX"/>
        </w:rPr>
        <w:t>Departamento del Huila</w:t>
      </w:r>
    </w:p>
    <w:p w14:paraId="5D80D354" w14:textId="77777777" w:rsidR="007A6E3A" w:rsidRDefault="007A6E3A" w:rsidP="00251A72">
      <w:pPr>
        <w:jc w:val="center"/>
        <w:rPr>
          <w:rFonts w:ascii="Arial" w:hAnsi="Arial" w:cs="Arial"/>
          <w:b/>
          <w:bCs/>
          <w:sz w:val="22"/>
          <w:szCs w:val="22"/>
        </w:rPr>
      </w:pPr>
    </w:p>
    <w:p w14:paraId="30FE0087" w14:textId="77777777" w:rsidR="007A6E3A" w:rsidRDefault="007A6E3A" w:rsidP="00251A72">
      <w:pPr>
        <w:jc w:val="center"/>
        <w:rPr>
          <w:rFonts w:ascii="Arial" w:hAnsi="Arial" w:cs="Arial"/>
          <w:b/>
          <w:bCs/>
          <w:sz w:val="22"/>
          <w:szCs w:val="22"/>
        </w:rPr>
      </w:pPr>
    </w:p>
    <w:p w14:paraId="5B542263" w14:textId="77777777" w:rsidR="007A6E3A" w:rsidRDefault="007A6E3A" w:rsidP="00251A72">
      <w:pPr>
        <w:jc w:val="center"/>
        <w:rPr>
          <w:rFonts w:ascii="Arial" w:hAnsi="Arial" w:cs="Arial"/>
          <w:b/>
          <w:bCs/>
          <w:sz w:val="22"/>
          <w:szCs w:val="22"/>
        </w:rPr>
      </w:pPr>
    </w:p>
    <w:p w14:paraId="4117CD1A" w14:textId="77777777" w:rsidR="007A6E3A" w:rsidRDefault="007A6E3A" w:rsidP="00251A72">
      <w:pPr>
        <w:jc w:val="center"/>
        <w:rPr>
          <w:rFonts w:ascii="Arial" w:hAnsi="Arial" w:cs="Arial"/>
          <w:b/>
          <w:bCs/>
          <w:sz w:val="22"/>
          <w:szCs w:val="22"/>
        </w:rPr>
      </w:pPr>
    </w:p>
    <w:p w14:paraId="0D98B9CF" w14:textId="77777777" w:rsidR="007A6E3A" w:rsidRDefault="007A6E3A" w:rsidP="00251A72">
      <w:pPr>
        <w:jc w:val="center"/>
        <w:rPr>
          <w:rFonts w:ascii="Arial" w:hAnsi="Arial" w:cs="Arial"/>
          <w:b/>
          <w:bCs/>
          <w:sz w:val="22"/>
          <w:szCs w:val="22"/>
        </w:rPr>
      </w:pPr>
    </w:p>
    <w:p w14:paraId="69EB4DA2" w14:textId="77777777" w:rsidR="007A6E3A" w:rsidRDefault="007A6E3A" w:rsidP="00251A72">
      <w:pPr>
        <w:jc w:val="center"/>
        <w:rPr>
          <w:rFonts w:ascii="Arial" w:hAnsi="Arial" w:cs="Arial"/>
          <w:b/>
          <w:bCs/>
          <w:sz w:val="22"/>
          <w:szCs w:val="22"/>
        </w:rPr>
      </w:pPr>
    </w:p>
    <w:p w14:paraId="510A754E" w14:textId="77777777" w:rsidR="007A6E3A" w:rsidRDefault="007A6E3A" w:rsidP="00251A72">
      <w:pPr>
        <w:jc w:val="center"/>
        <w:rPr>
          <w:rFonts w:ascii="Arial" w:hAnsi="Arial" w:cs="Arial"/>
          <w:b/>
          <w:bCs/>
          <w:sz w:val="22"/>
          <w:szCs w:val="22"/>
        </w:rPr>
      </w:pPr>
    </w:p>
    <w:p w14:paraId="3DF6702B" w14:textId="7F23AFEE" w:rsidR="007A6E3A" w:rsidRDefault="007A6E3A" w:rsidP="00251A72">
      <w:pPr>
        <w:jc w:val="center"/>
        <w:rPr>
          <w:rFonts w:ascii="Arial" w:hAnsi="Arial" w:cs="Arial"/>
          <w:b/>
          <w:bCs/>
          <w:sz w:val="22"/>
          <w:szCs w:val="22"/>
        </w:rPr>
      </w:pPr>
    </w:p>
    <w:p w14:paraId="172136EC" w14:textId="7044C024" w:rsidR="00BC546F" w:rsidRDefault="00BC546F" w:rsidP="00251A72">
      <w:pPr>
        <w:jc w:val="center"/>
        <w:rPr>
          <w:rFonts w:ascii="Arial" w:hAnsi="Arial" w:cs="Arial"/>
          <w:b/>
          <w:bCs/>
          <w:sz w:val="22"/>
          <w:szCs w:val="22"/>
        </w:rPr>
      </w:pPr>
    </w:p>
    <w:p w14:paraId="188C1F10" w14:textId="52907790" w:rsidR="00BC546F" w:rsidRDefault="00BC546F" w:rsidP="00251A72">
      <w:pPr>
        <w:jc w:val="center"/>
        <w:rPr>
          <w:rFonts w:ascii="Arial" w:hAnsi="Arial" w:cs="Arial"/>
          <w:b/>
          <w:bCs/>
          <w:sz w:val="22"/>
          <w:szCs w:val="22"/>
        </w:rPr>
      </w:pPr>
    </w:p>
    <w:p w14:paraId="0B47A57C" w14:textId="56A4352D" w:rsidR="00BC546F" w:rsidRDefault="00BC546F" w:rsidP="00251A72">
      <w:pPr>
        <w:jc w:val="center"/>
        <w:rPr>
          <w:rFonts w:ascii="Arial" w:hAnsi="Arial" w:cs="Arial"/>
          <w:b/>
          <w:bCs/>
          <w:sz w:val="22"/>
          <w:szCs w:val="22"/>
        </w:rPr>
      </w:pPr>
    </w:p>
    <w:p w14:paraId="7498E2D9" w14:textId="2843A76E" w:rsidR="00BC546F" w:rsidRDefault="00BC546F" w:rsidP="00251A72">
      <w:pPr>
        <w:jc w:val="center"/>
        <w:rPr>
          <w:rFonts w:ascii="Arial" w:hAnsi="Arial" w:cs="Arial"/>
          <w:b/>
          <w:bCs/>
          <w:sz w:val="22"/>
          <w:szCs w:val="22"/>
        </w:rPr>
      </w:pPr>
    </w:p>
    <w:p w14:paraId="4610CF55" w14:textId="0DEEBB2F" w:rsidR="00BC546F" w:rsidRDefault="00BC546F" w:rsidP="00A623C5">
      <w:pPr>
        <w:rPr>
          <w:rFonts w:ascii="Arial" w:hAnsi="Arial" w:cs="Arial"/>
          <w:b/>
          <w:bCs/>
          <w:sz w:val="22"/>
          <w:szCs w:val="22"/>
        </w:rPr>
      </w:pPr>
    </w:p>
    <w:p w14:paraId="1A8FC29B" w14:textId="1829878F" w:rsidR="00BC546F" w:rsidRDefault="00BC546F" w:rsidP="00251A72">
      <w:pPr>
        <w:jc w:val="center"/>
        <w:rPr>
          <w:rFonts w:ascii="Arial" w:hAnsi="Arial" w:cs="Arial"/>
          <w:b/>
          <w:bCs/>
          <w:sz w:val="22"/>
          <w:szCs w:val="22"/>
        </w:rPr>
      </w:pPr>
    </w:p>
    <w:p w14:paraId="32E89D40" w14:textId="455A7E58" w:rsidR="00BC546F" w:rsidRPr="00BC546F" w:rsidRDefault="00BC546F" w:rsidP="00BC546F">
      <w:pPr>
        <w:spacing w:line="276" w:lineRule="auto"/>
        <w:rPr>
          <w:rFonts w:ascii="Arial" w:eastAsiaTheme="minorHAnsi" w:hAnsi="Arial" w:cs="Arial"/>
          <w:b/>
          <w:bCs/>
          <w:lang w:val="es-MX" w:eastAsia="en-US"/>
        </w:rPr>
      </w:pPr>
      <w:r w:rsidRPr="00BC546F">
        <w:rPr>
          <w:rFonts w:ascii="Arial" w:eastAsiaTheme="minorHAnsi" w:hAnsi="Arial" w:cs="Arial"/>
          <w:b/>
          <w:bCs/>
          <w:lang w:val="es-MX" w:eastAsia="en-US"/>
        </w:rPr>
        <w:t>VATT – 00</w:t>
      </w:r>
      <w:r w:rsidR="002C2417">
        <w:rPr>
          <w:rFonts w:ascii="Arial" w:eastAsiaTheme="minorHAnsi" w:hAnsi="Arial" w:cs="Arial"/>
          <w:b/>
          <w:bCs/>
          <w:lang w:val="es-MX" w:eastAsia="en-US"/>
        </w:rPr>
        <w:t>6</w:t>
      </w:r>
      <w:r w:rsidRPr="00BC546F">
        <w:rPr>
          <w:rFonts w:ascii="Arial" w:eastAsiaTheme="minorHAnsi" w:hAnsi="Arial" w:cs="Arial"/>
          <w:b/>
          <w:bCs/>
          <w:lang w:val="es-MX" w:eastAsia="en-US"/>
        </w:rPr>
        <w:t>-23</w:t>
      </w:r>
    </w:p>
    <w:p w14:paraId="20E5766B" w14:textId="77777777" w:rsidR="00BC546F" w:rsidRPr="00BC546F" w:rsidRDefault="00BC546F" w:rsidP="00BC546F">
      <w:pPr>
        <w:spacing w:line="276" w:lineRule="auto"/>
        <w:rPr>
          <w:rFonts w:ascii="Arial" w:eastAsiaTheme="minorHAnsi" w:hAnsi="Arial" w:cs="Arial"/>
          <w:lang w:val="es-MX" w:eastAsia="en-US"/>
        </w:rPr>
      </w:pPr>
    </w:p>
    <w:p w14:paraId="1DFCBC5E" w14:textId="77777777" w:rsidR="00BC546F" w:rsidRPr="00BC546F" w:rsidRDefault="00BC546F" w:rsidP="00BC546F">
      <w:pPr>
        <w:spacing w:line="276" w:lineRule="auto"/>
        <w:rPr>
          <w:rFonts w:ascii="Arial" w:eastAsiaTheme="minorHAnsi" w:hAnsi="Arial" w:cs="Arial"/>
          <w:lang w:val="es-MX" w:eastAsia="en-US"/>
        </w:rPr>
      </w:pPr>
    </w:p>
    <w:p w14:paraId="03D31F4B" w14:textId="77777777" w:rsidR="00BC546F" w:rsidRPr="00BC546F" w:rsidRDefault="00BC546F" w:rsidP="00BC546F">
      <w:pPr>
        <w:spacing w:line="276" w:lineRule="auto"/>
        <w:rPr>
          <w:rFonts w:ascii="Arial" w:eastAsiaTheme="minorHAnsi" w:hAnsi="Arial" w:cs="Arial"/>
          <w:lang w:val="es-MX" w:eastAsia="en-US"/>
        </w:rPr>
      </w:pPr>
      <w:r w:rsidRPr="00BC546F">
        <w:rPr>
          <w:rFonts w:ascii="Arial" w:eastAsiaTheme="minorHAnsi" w:hAnsi="Arial" w:cs="Arial"/>
          <w:lang w:val="es-MX" w:eastAsia="en-US"/>
        </w:rPr>
        <w:t>Bogotá D.C. 21 de marzo de 2023</w:t>
      </w:r>
    </w:p>
    <w:p w14:paraId="55643C1D" w14:textId="4D4984EA" w:rsidR="00BC546F" w:rsidRDefault="00BC546F" w:rsidP="00BC546F">
      <w:pPr>
        <w:spacing w:after="160" w:line="259" w:lineRule="auto"/>
        <w:rPr>
          <w:rFonts w:ascii="Arial" w:eastAsiaTheme="minorHAnsi" w:hAnsi="Arial" w:cs="Arial"/>
          <w:lang w:val="es-MX" w:eastAsia="en-US"/>
        </w:rPr>
      </w:pPr>
    </w:p>
    <w:p w14:paraId="187CE3A5" w14:textId="77777777" w:rsidR="002C2417" w:rsidRPr="00BC546F" w:rsidRDefault="002C2417" w:rsidP="00BC546F">
      <w:pPr>
        <w:spacing w:after="160" w:line="259" w:lineRule="auto"/>
        <w:rPr>
          <w:rFonts w:ascii="Arial" w:eastAsiaTheme="minorHAnsi" w:hAnsi="Arial" w:cs="Arial"/>
          <w:lang w:val="es-MX" w:eastAsia="en-US"/>
        </w:rPr>
      </w:pPr>
    </w:p>
    <w:p w14:paraId="01630366" w14:textId="77777777" w:rsidR="00BC546F" w:rsidRPr="00BC546F" w:rsidRDefault="00BC546F" w:rsidP="00BC546F">
      <w:pPr>
        <w:spacing w:line="259" w:lineRule="auto"/>
        <w:rPr>
          <w:rFonts w:ascii="Arial" w:eastAsiaTheme="minorHAnsi" w:hAnsi="Arial" w:cs="Arial"/>
          <w:lang w:val="es-MX" w:eastAsia="en-US"/>
        </w:rPr>
      </w:pPr>
      <w:r w:rsidRPr="00BC546F">
        <w:rPr>
          <w:rFonts w:ascii="Arial" w:eastAsiaTheme="minorHAnsi" w:hAnsi="Arial" w:cs="Arial"/>
          <w:lang w:val="es-MX" w:eastAsia="en-US"/>
        </w:rPr>
        <w:t>Doctor:</w:t>
      </w:r>
    </w:p>
    <w:p w14:paraId="4E8611E2" w14:textId="77777777" w:rsidR="00BC546F" w:rsidRPr="00BC546F" w:rsidRDefault="00BC546F" w:rsidP="00BC546F">
      <w:pPr>
        <w:spacing w:line="259" w:lineRule="auto"/>
        <w:rPr>
          <w:rFonts w:ascii="Arial" w:eastAsiaTheme="minorHAnsi" w:hAnsi="Arial" w:cs="Arial"/>
          <w:b/>
          <w:bCs/>
          <w:color w:val="040C28"/>
          <w:lang w:eastAsia="en-US"/>
        </w:rPr>
      </w:pPr>
      <w:r w:rsidRPr="00BC546F">
        <w:rPr>
          <w:rFonts w:ascii="Arial" w:eastAsiaTheme="minorHAnsi" w:hAnsi="Arial" w:cs="Arial"/>
          <w:b/>
          <w:bCs/>
          <w:color w:val="040C28"/>
          <w:lang w:eastAsia="en-US"/>
        </w:rPr>
        <w:t>DAVID RICARDO RACERO MAYORGA</w:t>
      </w:r>
    </w:p>
    <w:p w14:paraId="0868DCEE" w14:textId="77777777" w:rsidR="00BC546F" w:rsidRPr="00BC546F" w:rsidRDefault="00BC546F" w:rsidP="00BC546F">
      <w:pPr>
        <w:spacing w:line="259" w:lineRule="auto"/>
        <w:rPr>
          <w:rFonts w:ascii="Arial" w:eastAsiaTheme="minorHAnsi" w:hAnsi="Arial" w:cs="Arial"/>
          <w:color w:val="040C28"/>
          <w:lang w:eastAsia="en-US"/>
        </w:rPr>
      </w:pPr>
      <w:r w:rsidRPr="00BC546F">
        <w:rPr>
          <w:rFonts w:ascii="Arial" w:eastAsiaTheme="minorHAnsi" w:hAnsi="Arial" w:cs="Arial"/>
          <w:color w:val="040C28"/>
          <w:lang w:eastAsia="en-US"/>
        </w:rPr>
        <w:t>Presidente Cámara de Representantes</w:t>
      </w:r>
    </w:p>
    <w:p w14:paraId="39F03C86" w14:textId="77777777" w:rsidR="00BC546F" w:rsidRPr="00BC546F" w:rsidRDefault="00BC546F" w:rsidP="00BC546F">
      <w:pPr>
        <w:spacing w:line="259" w:lineRule="auto"/>
        <w:rPr>
          <w:rFonts w:ascii="Arial" w:eastAsiaTheme="minorHAnsi" w:hAnsi="Arial" w:cs="Arial"/>
          <w:color w:val="040C28"/>
          <w:lang w:eastAsia="en-US"/>
        </w:rPr>
      </w:pPr>
      <w:r w:rsidRPr="00BC546F">
        <w:rPr>
          <w:rFonts w:ascii="Arial" w:eastAsiaTheme="minorHAnsi" w:hAnsi="Arial" w:cs="Arial"/>
          <w:color w:val="040C28"/>
          <w:lang w:eastAsia="en-US"/>
        </w:rPr>
        <w:t xml:space="preserve">Ciudad </w:t>
      </w:r>
    </w:p>
    <w:p w14:paraId="504EC502" w14:textId="77777777" w:rsidR="00BC546F" w:rsidRPr="00BC546F" w:rsidRDefault="00BC546F" w:rsidP="00BC546F">
      <w:pPr>
        <w:spacing w:after="160" w:line="259" w:lineRule="auto"/>
        <w:rPr>
          <w:rFonts w:ascii="Arial" w:eastAsiaTheme="minorHAnsi" w:hAnsi="Arial" w:cs="Arial"/>
          <w:lang w:val="es-MX" w:eastAsia="en-US"/>
        </w:rPr>
      </w:pPr>
    </w:p>
    <w:p w14:paraId="78E8BFE1" w14:textId="77777777" w:rsidR="00BC546F" w:rsidRPr="00BC546F" w:rsidRDefault="00BC546F" w:rsidP="00BC546F">
      <w:pPr>
        <w:spacing w:after="160" w:line="259" w:lineRule="auto"/>
        <w:rPr>
          <w:rFonts w:ascii="Arial" w:eastAsiaTheme="minorHAnsi" w:hAnsi="Arial" w:cs="Arial"/>
          <w:lang w:val="es-MX" w:eastAsia="en-US"/>
        </w:rPr>
      </w:pPr>
      <w:r w:rsidRPr="00BC546F">
        <w:rPr>
          <w:rFonts w:ascii="Arial" w:eastAsiaTheme="minorHAnsi" w:hAnsi="Arial" w:cs="Arial"/>
          <w:b/>
          <w:bCs/>
          <w:lang w:val="es-MX" w:eastAsia="en-US"/>
        </w:rPr>
        <w:t>Ref</w:t>
      </w:r>
      <w:r w:rsidRPr="00BC546F">
        <w:rPr>
          <w:rFonts w:ascii="Arial" w:eastAsiaTheme="minorHAnsi" w:hAnsi="Arial" w:cs="Arial"/>
          <w:lang w:val="es-MX" w:eastAsia="en-US"/>
        </w:rPr>
        <w:t xml:space="preserve">. Radicación proyecto de Ley </w:t>
      </w:r>
    </w:p>
    <w:p w14:paraId="141618FF" w14:textId="77777777" w:rsidR="00BC546F" w:rsidRPr="00BC546F" w:rsidRDefault="00BC546F" w:rsidP="00BC546F">
      <w:pPr>
        <w:spacing w:after="160" w:line="259" w:lineRule="auto"/>
        <w:rPr>
          <w:rFonts w:ascii="Arial" w:eastAsiaTheme="minorHAnsi" w:hAnsi="Arial" w:cs="Arial"/>
          <w:lang w:val="es-MX" w:eastAsia="en-US"/>
        </w:rPr>
      </w:pPr>
    </w:p>
    <w:p w14:paraId="2EC9A4A9" w14:textId="77777777" w:rsidR="00BC546F" w:rsidRPr="00BC546F" w:rsidRDefault="00BC546F" w:rsidP="00BC546F">
      <w:pPr>
        <w:spacing w:line="276" w:lineRule="auto"/>
        <w:rPr>
          <w:rFonts w:ascii="Arial" w:eastAsiaTheme="minorHAnsi" w:hAnsi="Arial" w:cs="Arial"/>
          <w:lang w:val="es-MX" w:eastAsia="en-US"/>
        </w:rPr>
      </w:pPr>
      <w:r w:rsidRPr="00BC546F">
        <w:rPr>
          <w:rFonts w:ascii="Arial" w:eastAsiaTheme="minorHAnsi" w:hAnsi="Arial" w:cs="Arial"/>
          <w:lang w:val="es-MX" w:eastAsia="en-US"/>
        </w:rPr>
        <w:t>Cordial saludo señor presidente,</w:t>
      </w:r>
    </w:p>
    <w:p w14:paraId="08BEBFD0" w14:textId="77777777" w:rsidR="00BC546F" w:rsidRPr="00BC546F" w:rsidRDefault="00BC546F" w:rsidP="00BC546F">
      <w:pPr>
        <w:spacing w:line="276" w:lineRule="auto"/>
        <w:rPr>
          <w:rFonts w:ascii="Arial" w:eastAsiaTheme="minorHAnsi" w:hAnsi="Arial" w:cs="Arial"/>
          <w:lang w:val="es-MX" w:eastAsia="en-US"/>
        </w:rPr>
      </w:pPr>
    </w:p>
    <w:p w14:paraId="18D14EEE" w14:textId="3BC9F1AE" w:rsidR="00BC546F" w:rsidRPr="00BC546F" w:rsidRDefault="00BC546F" w:rsidP="00BC546F">
      <w:pPr>
        <w:jc w:val="both"/>
        <w:rPr>
          <w:rFonts w:ascii="Arial" w:hAnsi="Arial" w:cs="Arial"/>
          <w:b/>
          <w:i/>
          <w:iCs/>
        </w:rPr>
      </w:pPr>
      <w:r w:rsidRPr="00BC546F">
        <w:rPr>
          <w:rFonts w:ascii="Arial" w:eastAsia="Calibri" w:hAnsi="Arial" w:cs="Arial"/>
          <w:iCs/>
          <w:sz w:val="26"/>
          <w:szCs w:val="26"/>
          <w:lang w:val="es-MX" w:eastAsia="en-US"/>
        </w:rPr>
        <w:t xml:space="preserve">En cumplimiento de lo establecido en la Ley 5° / 92, me permito radicar el </w:t>
      </w:r>
      <w:r w:rsidRPr="00BC546F">
        <w:rPr>
          <w:rFonts w:ascii="Arial" w:hAnsi="Arial" w:cs="Arial"/>
          <w:color w:val="000000" w:themeColor="text1"/>
          <w:sz w:val="26"/>
          <w:szCs w:val="26"/>
          <w:lang w:val="es-ES_tradnl" w:eastAsia="es-CO"/>
        </w:rPr>
        <w:t xml:space="preserve">Proyecto de </w:t>
      </w:r>
      <w:r w:rsidR="002C2417" w:rsidRPr="00BC546F">
        <w:rPr>
          <w:rFonts w:ascii="Arial" w:hAnsi="Arial" w:cs="Arial"/>
          <w:color w:val="000000" w:themeColor="text1"/>
          <w:sz w:val="26"/>
          <w:szCs w:val="26"/>
          <w:lang w:val="es-ES_tradnl" w:eastAsia="es-CO"/>
        </w:rPr>
        <w:t>Ley</w:t>
      </w:r>
      <w:r w:rsidR="002C2417" w:rsidRPr="007C05B5">
        <w:rPr>
          <w:rFonts w:ascii="Arial" w:hAnsi="Arial" w:cs="Arial"/>
          <w:b/>
          <w:i/>
          <w:iCs/>
        </w:rPr>
        <w:t xml:space="preserve"> “Por medio de la cual se priorizan los municipios en los programas de desarrollo con enfoque territorial PDET, definidos por el Decreto Ley 893</w:t>
      </w:r>
      <w:r w:rsidR="002C2417">
        <w:rPr>
          <w:rFonts w:ascii="Arial" w:hAnsi="Arial" w:cs="Arial"/>
          <w:b/>
          <w:i/>
          <w:iCs/>
        </w:rPr>
        <w:t xml:space="preserve"> </w:t>
      </w:r>
      <w:r w:rsidR="002C2417" w:rsidRPr="007C05B5">
        <w:rPr>
          <w:rFonts w:ascii="Arial" w:hAnsi="Arial" w:cs="Arial"/>
          <w:b/>
          <w:i/>
          <w:iCs/>
        </w:rPr>
        <w:t>de 2017, en la implementación del Acuerdo de Paz y se dictan otras disposiciones”</w:t>
      </w:r>
      <w:r w:rsidR="002C2417">
        <w:rPr>
          <w:rFonts w:ascii="Arial" w:hAnsi="Arial" w:cs="Arial"/>
          <w:b/>
          <w:i/>
          <w:iCs/>
        </w:rPr>
        <w:t xml:space="preserve"> </w:t>
      </w:r>
      <w:r w:rsidRPr="00BC546F">
        <w:rPr>
          <w:rFonts w:ascii="Arial" w:eastAsia="Cambria" w:hAnsi="Arial" w:cs="Arial"/>
          <w:bCs/>
          <w:sz w:val="26"/>
          <w:szCs w:val="26"/>
          <w:lang w:eastAsia="en-US"/>
        </w:rPr>
        <w:t>en Original, dos copias y medio magnético</w:t>
      </w:r>
      <w:r w:rsidRPr="00BC546F">
        <w:rPr>
          <w:rFonts w:ascii="Arial" w:eastAsia="Cambria" w:hAnsi="Arial" w:cs="Arial"/>
          <w:b/>
          <w:sz w:val="26"/>
          <w:szCs w:val="26"/>
          <w:lang w:eastAsia="en-US"/>
        </w:rPr>
        <w:t xml:space="preserve"> </w:t>
      </w:r>
      <w:r w:rsidRPr="00BC546F">
        <w:rPr>
          <w:rFonts w:ascii="Arial" w:eastAsiaTheme="minorHAnsi" w:hAnsi="Arial" w:cs="Arial"/>
          <w:bCs/>
          <w:sz w:val="26"/>
          <w:szCs w:val="26"/>
          <w:lang w:eastAsia="en-US"/>
        </w:rPr>
        <w:t>acorde a los establecido a fin</w:t>
      </w:r>
      <w:r w:rsidRPr="00BC546F">
        <w:rPr>
          <w:rFonts w:ascii="Arial" w:eastAsia="Calibri" w:hAnsi="Arial" w:cs="Arial"/>
          <w:bCs/>
          <w:iCs/>
          <w:sz w:val="26"/>
          <w:szCs w:val="26"/>
          <w:lang w:val="es-MX" w:eastAsia="en-US"/>
        </w:rPr>
        <w:t xml:space="preserve"> </w:t>
      </w:r>
      <w:r w:rsidRPr="00BC546F">
        <w:rPr>
          <w:rFonts w:ascii="Arial" w:eastAsia="Calibri" w:hAnsi="Arial" w:cs="Arial"/>
          <w:iCs/>
          <w:sz w:val="26"/>
          <w:szCs w:val="26"/>
          <w:lang w:val="es-MX" w:eastAsia="en-US"/>
        </w:rPr>
        <w:t>surtir los trámites pertinentes.</w:t>
      </w:r>
    </w:p>
    <w:p w14:paraId="30CDB510" w14:textId="77777777" w:rsidR="00BC546F" w:rsidRPr="00BC546F" w:rsidRDefault="00BC546F" w:rsidP="00BC546F">
      <w:pPr>
        <w:spacing w:line="276" w:lineRule="auto"/>
        <w:jc w:val="both"/>
        <w:rPr>
          <w:rFonts w:ascii="Arial" w:eastAsiaTheme="minorHAnsi" w:hAnsi="Arial" w:cs="Arial"/>
          <w:lang w:val="es-MX" w:eastAsia="en-US"/>
        </w:rPr>
      </w:pPr>
    </w:p>
    <w:p w14:paraId="5EA7EDEB" w14:textId="77777777" w:rsidR="00BC546F" w:rsidRPr="00BC546F" w:rsidRDefault="00BC546F" w:rsidP="00BC546F">
      <w:pPr>
        <w:spacing w:line="276" w:lineRule="auto"/>
        <w:jc w:val="both"/>
        <w:rPr>
          <w:rFonts w:ascii="Arial" w:eastAsiaTheme="minorHAnsi" w:hAnsi="Arial" w:cs="Arial"/>
          <w:lang w:val="es-MX" w:eastAsia="en-US"/>
        </w:rPr>
      </w:pPr>
    </w:p>
    <w:p w14:paraId="6B5F38AB" w14:textId="77777777" w:rsidR="00BC546F" w:rsidRPr="00BC546F" w:rsidRDefault="00BC546F" w:rsidP="00BC546F">
      <w:pPr>
        <w:spacing w:line="276" w:lineRule="auto"/>
        <w:jc w:val="both"/>
        <w:rPr>
          <w:rFonts w:ascii="Arial" w:eastAsiaTheme="minorHAnsi" w:hAnsi="Arial" w:cs="Arial"/>
          <w:lang w:val="es-MX" w:eastAsia="en-US"/>
        </w:rPr>
      </w:pPr>
      <w:r w:rsidRPr="00BC546F">
        <w:rPr>
          <w:rFonts w:ascii="Arial" w:eastAsiaTheme="minorHAnsi" w:hAnsi="Arial" w:cs="Arial"/>
          <w:lang w:val="es-MX" w:eastAsia="en-US"/>
        </w:rPr>
        <w:t>Agradeciendo de antemano su colaboración y atención al presente.</w:t>
      </w:r>
    </w:p>
    <w:p w14:paraId="3F0DF254" w14:textId="77777777" w:rsidR="00BC546F" w:rsidRPr="00BC546F" w:rsidRDefault="00BC546F" w:rsidP="00BC546F">
      <w:pPr>
        <w:spacing w:after="160" w:line="259" w:lineRule="auto"/>
        <w:jc w:val="both"/>
        <w:rPr>
          <w:rFonts w:ascii="Arial" w:eastAsiaTheme="minorHAnsi" w:hAnsi="Arial" w:cs="Arial"/>
          <w:lang w:val="es-MX" w:eastAsia="en-US"/>
        </w:rPr>
      </w:pPr>
    </w:p>
    <w:p w14:paraId="15166440" w14:textId="77777777" w:rsidR="00BC546F" w:rsidRPr="00BC546F" w:rsidRDefault="00BC546F" w:rsidP="00BC546F">
      <w:pPr>
        <w:spacing w:after="160" w:line="259" w:lineRule="auto"/>
        <w:jc w:val="both"/>
        <w:rPr>
          <w:rFonts w:ascii="Arial" w:eastAsiaTheme="minorHAnsi" w:hAnsi="Arial" w:cs="Arial"/>
          <w:lang w:val="es-MX" w:eastAsia="en-US"/>
        </w:rPr>
      </w:pPr>
    </w:p>
    <w:p w14:paraId="171095AA" w14:textId="77777777" w:rsidR="00BC546F" w:rsidRPr="00BC546F" w:rsidRDefault="00BC546F" w:rsidP="00BC546F">
      <w:pPr>
        <w:spacing w:after="160" w:line="259" w:lineRule="auto"/>
        <w:jc w:val="both"/>
        <w:rPr>
          <w:rFonts w:ascii="Arial" w:eastAsiaTheme="minorHAnsi" w:hAnsi="Arial" w:cs="Arial"/>
          <w:lang w:val="es-MX" w:eastAsia="en-US"/>
        </w:rPr>
      </w:pPr>
    </w:p>
    <w:p w14:paraId="724A46E3" w14:textId="77777777" w:rsidR="00BC546F" w:rsidRPr="00BC546F" w:rsidRDefault="00BC546F" w:rsidP="00BC546F">
      <w:pPr>
        <w:spacing w:line="259" w:lineRule="auto"/>
        <w:jc w:val="both"/>
        <w:rPr>
          <w:rFonts w:ascii="Arial" w:eastAsiaTheme="minorHAnsi" w:hAnsi="Arial" w:cs="Arial"/>
          <w:b/>
          <w:bCs/>
          <w:lang w:val="es-MX" w:eastAsia="en-US"/>
        </w:rPr>
      </w:pPr>
      <w:r w:rsidRPr="00BC546F">
        <w:rPr>
          <w:rFonts w:ascii="Arial" w:eastAsiaTheme="minorHAnsi" w:hAnsi="Arial" w:cs="Arial"/>
          <w:b/>
          <w:bCs/>
          <w:lang w:val="es-MX" w:eastAsia="en-US"/>
        </w:rPr>
        <w:t>VICTOR ANDRES TOVAR TRUJILLO</w:t>
      </w:r>
    </w:p>
    <w:p w14:paraId="268E7225" w14:textId="77777777" w:rsidR="00BC546F" w:rsidRPr="00BC546F" w:rsidRDefault="00BC546F" w:rsidP="00BC546F">
      <w:pPr>
        <w:spacing w:line="259" w:lineRule="auto"/>
        <w:jc w:val="both"/>
        <w:rPr>
          <w:rFonts w:ascii="Arial" w:eastAsiaTheme="minorHAnsi" w:hAnsi="Arial" w:cs="Arial"/>
          <w:lang w:val="es-MX" w:eastAsia="en-US"/>
        </w:rPr>
      </w:pPr>
      <w:r w:rsidRPr="00BC546F">
        <w:rPr>
          <w:rFonts w:ascii="Arial" w:eastAsiaTheme="minorHAnsi" w:hAnsi="Arial" w:cs="Arial"/>
          <w:lang w:val="es-MX" w:eastAsia="en-US"/>
        </w:rPr>
        <w:t xml:space="preserve">Representante a la Cámara </w:t>
      </w:r>
    </w:p>
    <w:p w14:paraId="41BDBCB3" w14:textId="77777777" w:rsidR="00BC546F" w:rsidRPr="00BC546F" w:rsidRDefault="00BC546F" w:rsidP="00BC546F">
      <w:pPr>
        <w:jc w:val="both"/>
        <w:rPr>
          <w:rFonts w:ascii="Arial" w:eastAsiaTheme="minorHAnsi" w:hAnsi="Arial" w:cs="Arial"/>
          <w:b/>
          <w:bCs/>
          <w:sz w:val="26"/>
          <w:szCs w:val="26"/>
          <w:lang w:eastAsia="en-US"/>
        </w:rPr>
      </w:pPr>
      <w:r w:rsidRPr="00BC546F">
        <w:rPr>
          <w:rFonts w:ascii="Arial" w:eastAsiaTheme="minorHAnsi" w:hAnsi="Arial" w:cs="Arial"/>
          <w:lang w:val="es-MX" w:eastAsia="en-US"/>
        </w:rPr>
        <w:t>Departamento del Huila</w:t>
      </w:r>
    </w:p>
    <w:p w14:paraId="0C4224DC" w14:textId="608CD054" w:rsidR="00BC546F" w:rsidRDefault="00BC546F" w:rsidP="00251A72">
      <w:pPr>
        <w:jc w:val="center"/>
        <w:rPr>
          <w:rFonts w:ascii="Arial" w:hAnsi="Arial" w:cs="Arial"/>
          <w:b/>
          <w:bCs/>
          <w:sz w:val="22"/>
          <w:szCs w:val="22"/>
        </w:rPr>
      </w:pPr>
    </w:p>
    <w:p w14:paraId="15212080" w14:textId="77777777" w:rsidR="00BC546F" w:rsidRDefault="00BC546F" w:rsidP="00251A72">
      <w:pPr>
        <w:jc w:val="center"/>
        <w:rPr>
          <w:rFonts w:ascii="Arial" w:hAnsi="Arial" w:cs="Arial"/>
          <w:b/>
          <w:bCs/>
          <w:sz w:val="22"/>
          <w:szCs w:val="22"/>
        </w:rPr>
      </w:pPr>
    </w:p>
    <w:p w14:paraId="73208A2D" w14:textId="77777777" w:rsidR="007A6E3A" w:rsidRDefault="007A6E3A" w:rsidP="00251A72">
      <w:pPr>
        <w:jc w:val="center"/>
        <w:rPr>
          <w:rFonts w:ascii="Arial" w:hAnsi="Arial" w:cs="Arial"/>
          <w:b/>
          <w:bCs/>
          <w:sz w:val="22"/>
          <w:szCs w:val="22"/>
        </w:rPr>
      </w:pPr>
    </w:p>
    <w:p w14:paraId="409CCB36" w14:textId="77777777" w:rsidR="007A6E3A" w:rsidRDefault="007A6E3A" w:rsidP="00251A72">
      <w:pPr>
        <w:jc w:val="center"/>
        <w:rPr>
          <w:rFonts w:ascii="Arial" w:hAnsi="Arial" w:cs="Arial"/>
          <w:b/>
          <w:bCs/>
          <w:sz w:val="22"/>
          <w:szCs w:val="22"/>
        </w:rPr>
      </w:pPr>
    </w:p>
    <w:p w14:paraId="7DE4FC68" w14:textId="77777777" w:rsidR="007A6E3A" w:rsidRDefault="007A6E3A" w:rsidP="00251A72">
      <w:pPr>
        <w:jc w:val="center"/>
        <w:rPr>
          <w:rFonts w:ascii="Arial" w:hAnsi="Arial" w:cs="Arial"/>
          <w:b/>
          <w:bCs/>
          <w:sz w:val="22"/>
          <w:szCs w:val="22"/>
        </w:rPr>
      </w:pPr>
    </w:p>
    <w:p w14:paraId="1E4EE94C" w14:textId="77777777" w:rsidR="007A6E3A" w:rsidRDefault="007A6E3A" w:rsidP="00251A72">
      <w:pPr>
        <w:jc w:val="center"/>
        <w:rPr>
          <w:rFonts w:ascii="Arial" w:hAnsi="Arial" w:cs="Arial"/>
          <w:b/>
          <w:bCs/>
          <w:sz w:val="22"/>
          <w:szCs w:val="22"/>
        </w:rPr>
      </w:pPr>
    </w:p>
    <w:p w14:paraId="6E846383" w14:textId="77777777" w:rsidR="007A6E3A" w:rsidRDefault="007A6E3A" w:rsidP="00251A72">
      <w:pPr>
        <w:jc w:val="center"/>
        <w:rPr>
          <w:rFonts w:ascii="Arial" w:hAnsi="Arial" w:cs="Arial"/>
          <w:b/>
          <w:bCs/>
          <w:sz w:val="22"/>
          <w:szCs w:val="22"/>
        </w:rPr>
      </w:pPr>
    </w:p>
    <w:p w14:paraId="29EC83D9" w14:textId="77777777" w:rsidR="007A6E3A" w:rsidRDefault="007A6E3A" w:rsidP="00251A72">
      <w:pPr>
        <w:jc w:val="center"/>
        <w:rPr>
          <w:rFonts w:ascii="Arial" w:hAnsi="Arial" w:cs="Arial"/>
          <w:b/>
          <w:bCs/>
          <w:sz w:val="22"/>
          <w:szCs w:val="22"/>
        </w:rPr>
      </w:pPr>
    </w:p>
    <w:p w14:paraId="786D56C5" w14:textId="77777777" w:rsidR="007A6E3A" w:rsidRDefault="007A6E3A" w:rsidP="00251A72">
      <w:pPr>
        <w:jc w:val="center"/>
        <w:rPr>
          <w:rFonts w:ascii="Arial" w:hAnsi="Arial" w:cs="Arial"/>
          <w:b/>
          <w:bCs/>
          <w:sz w:val="22"/>
          <w:szCs w:val="22"/>
        </w:rPr>
      </w:pPr>
    </w:p>
    <w:p w14:paraId="37558979" w14:textId="77777777" w:rsidR="007A6E3A" w:rsidRDefault="007A6E3A" w:rsidP="00251A72">
      <w:pPr>
        <w:jc w:val="center"/>
        <w:rPr>
          <w:rFonts w:ascii="Arial" w:hAnsi="Arial" w:cs="Arial"/>
          <w:b/>
          <w:bCs/>
          <w:sz w:val="22"/>
          <w:szCs w:val="22"/>
        </w:rPr>
      </w:pPr>
    </w:p>
    <w:p w14:paraId="5C6C95C2" w14:textId="77777777" w:rsidR="007A6E3A" w:rsidRDefault="007A6E3A" w:rsidP="00251A72">
      <w:pPr>
        <w:jc w:val="center"/>
        <w:rPr>
          <w:rFonts w:ascii="Arial" w:hAnsi="Arial" w:cs="Arial"/>
          <w:b/>
          <w:bCs/>
          <w:sz w:val="22"/>
          <w:szCs w:val="22"/>
        </w:rPr>
      </w:pPr>
    </w:p>
    <w:p w14:paraId="1827D367" w14:textId="77777777" w:rsidR="007A6E3A" w:rsidRDefault="007A6E3A" w:rsidP="00251A72">
      <w:pPr>
        <w:jc w:val="center"/>
        <w:rPr>
          <w:rFonts w:ascii="Arial" w:hAnsi="Arial" w:cs="Arial"/>
          <w:b/>
          <w:bCs/>
          <w:sz w:val="22"/>
          <w:szCs w:val="22"/>
        </w:rPr>
      </w:pPr>
    </w:p>
    <w:p w14:paraId="6EC0EDDE" w14:textId="77777777" w:rsidR="007A6E3A" w:rsidRDefault="007A6E3A" w:rsidP="00251A72">
      <w:pPr>
        <w:jc w:val="center"/>
        <w:rPr>
          <w:rFonts w:ascii="Arial" w:hAnsi="Arial" w:cs="Arial"/>
          <w:b/>
          <w:bCs/>
          <w:sz w:val="22"/>
          <w:szCs w:val="22"/>
        </w:rPr>
      </w:pPr>
    </w:p>
    <w:p w14:paraId="0D0F0DFB" w14:textId="77777777" w:rsidR="007A6E3A" w:rsidRDefault="007A6E3A" w:rsidP="00251A72">
      <w:pPr>
        <w:jc w:val="center"/>
        <w:rPr>
          <w:rFonts w:ascii="Arial" w:hAnsi="Arial" w:cs="Arial"/>
          <w:b/>
          <w:bCs/>
          <w:sz w:val="22"/>
          <w:szCs w:val="22"/>
        </w:rPr>
      </w:pPr>
    </w:p>
    <w:p w14:paraId="07DC45DC" w14:textId="77777777" w:rsidR="007A6E3A" w:rsidRDefault="007A6E3A" w:rsidP="00251A72">
      <w:pPr>
        <w:jc w:val="center"/>
        <w:rPr>
          <w:rFonts w:ascii="Arial" w:hAnsi="Arial" w:cs="Arial"/>
          <w:b/>
          <w:bCs/>
          <w:sz w:val="22"/>
          <w:szCs w:val="22"/>
        </w:rPr>
      </w:pPr>
    </w:p>
    <w:p w14:paraId="07742CAE" w14:textId="77777777" w:rsidR="007A6E3A" w:rsidRDefault="007A6E3A" w:rsidP="00251A72">
      <w:pPr>
        <w:jc w:val="center"/>
        <w:rPr>
          <w:rFonts w:ascii="Arial" w:hAnsi="Arial" w:cs="Arial"/>
          <w:b/>
          <w:bCs/>
          <w:sz w:val="22"/>
          <w:szCs w:val="22"/>
        </w:rPr>
      </w:pPr>
    </w:p>
    <w:p w14:paraId="2BEC3044" w14:textId="77777777" w:rsidR="007A6E3A" w:rsidRDefault="007A6E3A" w:rsidP="00251A72">
      <w:pPr>
        <w:jc w:val="center"/>
        <w:rPr>
          <w:rFonts w:ascii="Arial" w:hAnsi="Arial" w:cs="Arial"/>
          <w:b/>
          <w:bCs/>
          <w:sz w:val="22"/>
          <w:szCs w:val="22"/>
        </w:rPr>
      </w:pPr>
    </w:p>
    <w:p w14:paraId="090941BE" w14:textId="77777777" w:rsidR="007A6E3A" w:rsidRDefault="007A6E3A" w:rsidP="00251A72">
      <w:pPr>
        <w:jc w:val="center"/>
        <w:rPr>
          <w:rFonts w:ascii="Arial" w:hAnsi="Arial" w:cs="Arial"/>
          <w:b/>
          <w:bCs/>
          <w:sz w:val="22"/>
          <w:szCs w:val="22"/>
        </w:rPr>
      </w:pPr>
    </w:p>
    <w:p w14:paraId="01820950" w14:textId="77777777" w:rsidR="007A6E3A" w:rsidRDefault="007A6E3A" w:rsidP="00251A72">
      <w:pPr>
        <w:jc w:val="center"/>
        <w:rPr>
          <w:rFonts w:ascii="Arial" w:hAnsi="Arial" w:cs="Arial"/>
          <w:b/>
          <w:bCs/>
          <w:sz w:val="22"/>
          <w:szCs w:val="22"/>
        </w:rPr>
      </w:pPr>
    </w:p>
    <w:bookmarkEnd w:id="0"/>
    <w:p w14:paraId="066A249E" w14:textId="77777777" w:rsidR="007A6E3A" w:rsidRDefault="007A6E3A" w:rsidP="00251A72">
      <w:pPr>
        <w:jc w:val="center"/>
        <w:rPr>
          <w:rFonts w:ascii="Arial" w:hAnsi="Arial" w:cs="Arial"/>
          <w:b/>
          <w:bCs/>
          <w:sz w:val="22"/>
          <w:szCs w:val="22"/>
        </w:rPr>
      </w:pPr>
    </w:p>
    <w:sectPr w:rsidR="007A6E3A" w:rsidSect="00EC35F1">
      <w:headerReference w:type="default" r:id="rId3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2E6B8" w14:textId="77777777" w:rsidR="002466CE" w:rsidRDefault="002466CE" w:rsidP="008E6B37">
      <w:r>
        <w:separator/>
      </w:r>
    </w:p>
  </w:endnote>
  <w:endnote w:type="continuationSeparator" w:id="0">
    <w:p w14:paraId="6F3923C4" w14:textId="77777777" w:rsidR="002466CE" w:rsidRDefault="002466CE" w:rsidP="008E6B37">
      <w:r>
        <w:continuationSeparator/>
      </w:r>
    </w:p>
  </w:endnote>
  <w:endnote w:id="1">
    <w:p w14:paraId="571D8D57" w14:textId="77777777" w:rsidR="00641B12" w:rsidRPr="00794F60" w:rsidRDefault="00641B12" w:rsidP="007708B2">
      <w:pPr>
        <w:pStyle w:val="Textonotaalfinal"/>
        <w:rPr>
          <w:lang w:val="es-ES"/>
        </w:rPr>
      </w:pPr>
    </w:p>
  </w:endnote>
  <w:endnote w:id="2">
    <w:p w14:paraId="5EB3686B" w14:textId="77777777" w:rsidR="00641B12" w:rsidRPr="00463AE8" w:rsidRDefault="00641B12" w:rsidP="00A0746A">
      <w:pPr>
        <w:pStyle w:val="Textonotaalfinal"/>
        <w:rPr>
          <w:lang w:val="es-ES"/>
        </w:rPr>
      </w:pPr>
    </w:p>
  </w:endnote>
  <w:endnote w:id="3">
    <w:p w14:paraId="00C922D6" w14:textId="0D67379B" w:rsidR="001B663B" w:rsidRPr="001B663B" w:rsidRDefault="001B663B" w:rsidP="00F861CD">
      <w:pPr>
        <w:pStyle w:val="Textonotaalfinal"/>
        <w:rPr>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ork Sans">
    <w:altName w:val="Work Sans"/>
    <w:charset w:val="00"/>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LatoWeb">
    <w:altName w:val="Segoe U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9AA5A" w14:textId="77777777" w:rsidR="002466CE" w:rsidRDefault="002466CE" w:rsidP="008E6B37">
      <w:r>
        <w:separator/>
      </w:r>
    </w:p>
  </w:footnote>
  <w:footnote w:type="continuationSeparator" w:id="0">
    <w:p w14:paraId="033B74E1" w14:textId="77777777" w:rsidR="002466CE" w:rsidRDefault="002466CE" w:rsidP="008E6B37">
      <w:r>
        <w:continuationSeparator/>
      </w:r>
    </w:p>
  </w:footnote>
  <w:footnote w:id="1">
    <w:p w14:paraId="545EB311" w14:textId="77777777" w:rsidR="00641B12" w:rsidRPr="0003103D" w:rsidRDefault="00641B12" w:rsidP="005A1150">
      <w:pPr>
        <w:jc w:val="both"/>
        <w:rPr>
          <w:rFonts w:asciiTheme="minorHAnsi" w:hAnsiTheme="minorHAnsi" w:cstheme="minorHAnsi"/>
          <w:sz w:val="22"/>
          <w:szCs w:val="22"/>
        </w:rPr>
      </w:pPr>
      <w:r>
        <w:rPr>
          <w:rStyle w:val="Refdenotaalpie"/>
        </w:rPr>
        <w:footnoteRef/>
      </w:r>
      <w:r>
        <w:t xml:space="preserve"> </w:t>
      </w:r>
      <w:r w:rsidRPr="005A1150">
        <w:rPr>
          <w:rFonts w:asciiTheme="minorHAnsi" w:hAnsiTheme="minorHAnsi" w:cstheme="minorHAnsi"/>
          <w:sz w:val="18"/>
          <w:szCs w:val="18"/>
        </w:rPr>
        <w:t>Los grupos paramilitares habían establecido presencia en el suroeste del país, en muchos casos con la complicidad o cooperación de algunos agentes del gobierno. Esta presencia se manifiesta en asesinatos selectivos, desapariciones forzadas, masacres, desplazamientos y aumento de amenazas a civiles. Cuando terminaron las conversaciones de paz (febrero de 2002), las fuerzas de seguridad lanzaron ataques contra pueblos influyentes en la zona de distensión e intentaron "recuperar" tierras en las provincias de Meta, Caquetá y Guaviare, sitio histórico de las FARC. Estas acciones en el sur del país han provocado un aumento de la violencia en las localidades del Huila fronterizas con Meta y Caqueta, perturbando el orden público, afectando el potencial del departamento del Huila y aumentando las violaciones a los derechos humanos y al derecho internacional humanitario.</w:t>
      </w:r>
      <w:r w:rsidRPr="0003103D">
        <w:rPr>
          <w:rFonts w:asciiTheme="minorHAnsi" w:hAnsiTheme="minorHAnsi" w:cstheme="minorHAnsi"/>
          <w:sz w:val="22"/>
          <w:szCs w:val="22"/>
        </w:rPr>
        <w:t xml:space="preserve"> </w:t>
      </w:r>
    </w:p>
    <w:p w14:paraId="33832146" w14:textId="50087867" w:rsidR="00641B12" w:rsidRDefault="00641B12">
      <w:pPr>
        <w:pStyle w:val="Textonotapie"/>
      </w:pPr>
    </w:p>
  </w:footnote>
  <w:footnote w:id="2">
    <w:p w14:paraId="76A7736F" w14:textId="72586E51" w:rsidR="00641B12" w:rsidRPr="00836594" w:rsidRDefault="00641B12">
      <w:pPr>
        <w:pStyle w:val="Textonotapie"/>
        <w:rPr>
          <w:lang w:val="es-ES"/>
        </w:rPr>
      </w:pPr>
      <w:r>
        <w:rPr>
          <w:rStyle w:val="Refdenotaalpie"/>
        </w:rPr>
        <w:footnoteRef/>
      </w:r>
      <w:r>
        <w:t xml:space="preserve"> Los datos de 2006 y 2007 no se calculan por problemas de comparabilidad en las series de empleo y pobreza como resultado del cambio metodológico que implicó la transición de la Encuesta Continua de Hogares a la Gran Encuesta Integrada de Hogares.</w:t>
      </w:r>
    </w:p>
  </w:footnote>
  <w:footnote w:id="3">
    <w:p w14:paraId="5F61C99A" w14:textId="0DE105C0" w:rsidR="00641B12" w:rsidRPr="00246BF3" w:rsidRDefault="00641B12">
      <w:pPr>
        <w:pStyle w:val="Textonotapie"/>
        <w:rPr>
          <w:lang w:val="es-ES"/>
        </w:rPr>
      </w:pPr>
      <w:r>
        <w:rPr>
          <w:rStyle w:val="Refdenotaalpie"/>
        </w:rPr>
        <w:footnoteRef/>
      </w:r>
      <w:r>
        <w:t xml:space="preserve"> </w:t>
      </w:r>
      <w:r w:rsidRPr="00246BF3">
        <w:t>El coeficiente de Gini es una medida de la desigualdad ideada por el estadístico italiano Corrado Gini.1​ Normalmente se utiliza para medir la desigualdad en los ingresos, dentro de un país, pero puede utilizarse para medir cualquier forma de distribución desigual. El coeficiente de Gini es un número entre 0 y 1, donde 0 se corresponde con la perfecta igualdad (todos tienen los mismos ingresos) y donde el valor 1 se corresponde con la perfecta desigualdad (una persona tiene todos los ingresos y los demás ninguno).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6DDF" w14:textId="4559AABE" w:rsidR="00715D05" w:rsidRDefault="00715D05" w:rsidP="00715D05">
    <w:pPr>
      <w:pStyle w:val="Encabezado"/>
      <w:jc w:val="center"/>
    </w:pPr>
    <w:r>
      <w:rPr>
        <w:noProof/>
        <w:lang w:eastAsia="es-CO"/>
      </w:rPr>
      <w:drawing>
        <wp:inline distT="0" distB="0" distL="0" distR="0" wp14:anchorId="76AD9E2B" wp14:editId="7D99CE61">
          <wp:extent cx="2116476" cy="609600"/>
          <wp:effectExtent l="0" t="0" r="0" b="0"/>
          <wp:docPr id="17" name="Imagen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59" cy="611237"/>
                  </a:xfrm>
                  <a:prstGeom prst="rect">
                    <a:avLst/>
                  </a:prstGeom>
                  <a:noFill/>
                  <a:ln>
                    <a:noFill/>
                  </a:ln>
                </pic:spPr>
              </pic:pic>
            </a:graphicData>
          </a:graphic>
        </wp:inline>
      </w:drawing>
    </w:r>
  </w:p>
  <w:p w14:paraId="1BF8055B" w14:textId="2C541CBE" w:rsidR="00715D05" w:rsidRDefault="00715D05" w:rsidP="00715D05">
    <w:pPr>
      <w:pStyle w:val="Encabezado"/>
      <w:jc w:val="center"/>
    </w:pPr>
  </w:p>
  <w:p w14:paraId="31DF77F8" w14:textId="77777777" w:rsidR="00715D05" w:rsidRDefault="00715D05" w:rsidP="00715D05">
    <w:pPr>
      <w:pStyle w:val="Encabezado"/>
      <w:jc w:val="center"/>
    </w:pPr>
  </w:p>
  <w:p w14:paraId="468EEE3D" w14:textId="77777777" w:rsidR="00715D05" w:rsidRDefault="00715D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184E"/>
    <w:multiLevelType w:val="multilevel"/>
    <w:tmpl w:val="71961D4A"/>
    <w:lvl w:ilvl="0">
      <w:start w:val="1"/>
      <w:numFmt w:val="decimal"/>
      <w:lvlText w:val="%1."/>
      <w:lvlJc w:val="left"/>
      <w:pPr>
        <w:ind w:left="720" w:hanging="360"/>
      </w:pPr>
      <w:rPr>
        <w:rFonts w:hint="default"/>
      </w:rPr>
    </w:lvl>
    <w:lvl w:ilvl="1">
      <w:start w:val="3"/>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15:restartNumberingAfterBreak="0">
    <w:nsid w:val="146632B8"/>
    <w:multiLevelType w:val="hybridMultilevel"/>
    <w:tmpl w:val="F3E09F98"/>
    <w:lvl w:ilvl="0" w:tplc="FFFFFFFF">
      <w:start w:val="1"/>
      <w:numFmt w:val="decimal"/>
      <w:lvlText w:val="%1."/>
      <w:lvlJc w:val="left"/>
      <w:pPr>
        <w:ind w:left="720" w:hanging="360"/>
      </w:pPr>
    </w:lvl>
    <w:lvl w:ilvl="1" w:tplc="FFFFFFFF">
      <w:numFmt w:val="bullet"/>
      <w:lvlText w:val="•"/>
      <w:lvlJc w:val="left"/>
      <w:pPr>
        <w:ind w:left="1785" w:hanging="705"/>
      </w:pPr>
      <w:rPr>
        <w:rFonts w:ascii="Calibri" w:eastAsia="Times New Roman"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1007E54"/>
    <w:multiLevelType w:val="hybridMultilevel"/>
    <w:tmpl w:val="9EFE1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8A70B8B"/>
    <w:multiLevelType w:val="hybridMultilevel"/>
    <w:tmpl w:val="F164186A"/>
    <w:lvl w:ilvl="0" w:tplc="580A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A9D0BF4"/>
    <w:multiLevelType w:val="hybridMultilevel"/>
    <w:tmpl w:val="DEBC7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327D8"/>
    <w:multiLevelType w:val="hybridMultilevel"/>
    <w:tmpl w:val="61BE0DDC"/>
    <w:lvl w:ilvl="0" w:tplc="580A001B">
      <w:start w:val="1"/>
      <w:numFmt w:val="low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754774A1"/>
    <w:multiLevelType w:val="hybridMultilevel"/>
    <w:tmpl w:val="D032C322"/>
    <w:lvl w:ilvl="0" w:tplc="240A000F">
      <w:start w:val="1"/>
      <w:numFmt w:val="decimal"/>
      <w:lvlText w:val="%1."/>
      <w:lvlJc w:val="left"/>
      <w:pPr>
        <w:ind w:left="720" w:hanging="360"/>
      </w:pPr>
    </w:lvl>
    <w:lvl w:ilvl="1" w:tplc="F86A8608">
      <w:numFmt w:val="bullet"/>
      <w:lvlText w:val="•"/>
      <w:lvlJc w:val="left"/>
      <w:pPr>
        <w:ind w:left="1785" w:hanging="705"/>
      </w:pPr>
      <w:rPr>
        <w:rFonts w:ascii="Calibri" w:eastAsia="Times New Roman" w:hAnsi="Calibri" w:cs="Calibr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1"/>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B37"/>
    <w:rsid w:val="000067A9"/>
    <w:rsid w:val="00025816"/>
    <w:rsid w:val="000304FF"/>
    <w:rsid w:val="0003066B"/>
    <w:rsid w:val="0003103D"/>
    <w:rsid w:val="00037ED2"/>
    <w:rsid w:val="000533DF"/>
    <w:rsid w:val="00095C76"/>
    <w:rsid w:val="00095D67"/>
    <w:rsid w:val="000A49C5"/>
    <w:rsid w:val="000E443D"/>
    <w:rsid w:val="000E7E9E"/>
    <w:rsid w:val="000F533A"/>
    <w:rsid w:val="0010127B"/>
    <w:rsid w:val="001022B5"/>
    <w:rsid w:val="001418E2"/>
    <w:rsid w:val="001442C9"/>
    <w:rsid w:val="001519A9"/>
    <w:rsid w:val="001616BB"/>
    <w:rsid w:val="00172D27"/>
    <w:rsid w:val="00175E12"/>
    <w:rsid w:val="0018500A"/>
    <w:rsid w:val="001A1508"/>
    <w:rsid w:val="001A2D0D"/>
    <w:rsid w:val="001A72DB"/>
    <w:rsid w:val="001B04A5"/>
    <w:rsid w:val="001B663B"/>
    <w:rsid w:val="001C1CC4"/>
    <w:rsid w:val="001D0FBC"/>
    <w:rsid w:val="001E3D69"/>
    <w:rsid w:val="001F636F"/>
    <w:rsid w:val="00204137"/>
    <w:rsid w:val="002166AD"/>
    <w:rsid w:val="002315B5"/>
    <w:rsid w:val="0024460D"/>
    <w:rsid w:val="002466CE"/>
    <w:rsid w:val="00246BF3"/>
    <w:rsid w:val="00251A72"/>
    <w:rsid w:val="00271ACA"/>
    <w:rsid w:val="0027775C"/>
    <w:rsid w:val="002C2417"/>
    <w:rsid w:val="002C6564"/>
    <w:rsid w:val="002E548A"/>
    <w:rsid w:val="002E5627"/>
    <w:rsid w:val="00312685"/>
    <w:rsid w:val="0031798A"/>
    <w:rsid w:val="003236DA"/>
    <w:rsid w:val="00331BF3"/>
    <w:rsid w:val="003607D4"/>
    <w:rsid w:val="0036119A"/>
    <w:rsid w:val="0036147D"/>
    <w:rsid w:val="00363DC5"/>
    <w:rsid w:val="0039213B"/>
    <w:rsid w:val="003C0D76"/>
    <w:rsid w:val="003C4AB9"/>
    <w:rsid w:val="003C503F"/>
    <w:rsid w:val="003D7963"/>
    <w:rsid w:val="003F39A5"/>
    <w:rsid w:val="0041595E"/>
    <w:rsid w:val="00416B58"/>
    <w:rsid w:val="00436554"/>
    <w:rsid w:val="00441422"/>
    <w:rsid w:val="004940DD"/>
    <w:rsid w:val="004B68C2"/>
    <w:rsid w:val="004B70C3"/>
    <w:rsid w:val="004C4CD3"/>
    <w:rsid w:val="004C5FD5"/>
    <w:rsid w:val="004D69D5"/>
    <w:rsid w:val="004F69FB"/>
    <w:rsid w:val="00503683"/>
    <w:rsid w:val="00525F08"/>
    <w:rsid w:val="00551C79"/>
    <w:rsid w:val="00557CC7"/>
    <w:rsid w:val="00564013"/>
    <w:rsid w:val="0057344D"/>
    <w:rsid w:val="0058356B"/>
    <w:rsid w:val="00583911"/>
    <w:rsid w:val="00583D8C"/>
    <w:rsid w:val="00590C1E"/>
    <w:rsid w:val="00593553"/>
    <w:rsid w:val="005A1150"/>
    <w:rsid w:val="005C4A16"/>
    <w:rsid w:val="005C6538"/>
    <w:rsid w:val="005E07A1"/>
    <w:rsid w:val="00607AA7"/>
    <w:rsid w:val="006129CA"/>
    <w:rsid w:val="00616427"/>
    <w:rsid w:val="00621F7F"/>
    <w:rsid w:val="00626D06"/>
    <w:rsid w:val="006328F1"/>
    <w:rsid w:val="00641B12"/>
    <w:rsid w:val="00647FC7"/>
    <w:rsid w:val="00660509"/>
    <w:rsid w:val="00676463"/>
    <w:rsid w:val="00682D68"/>
    <w:rsid w:val="00684DC0"/>
    <w:rsid w:val="006922A6"/>
    <w:rsid w:val="0069572F"/>
    <w:rsid w:val="006E093E"/>
    <w:rsid w:val="006E1F6D"/>
    <w:rsid w:val="006F3E3C"/>
    <w:rsid w:val="007042C8"/>
    <w:rsid w:val="0070547E"/>
    <w:rsid w:val="00715D05"/>
    <w:rsid w:val="007211E0"/>
    <w:rsid w:val="007271A6"/>
    <w:rsid w:val="007708B2"/>
    <w:rsid w:val="0078014E"/>
    <w:rsid w:val="00784D2F"/>
    <w:rsid w:val="00795C65"/>
    <w:rsid w:val="007A6E3A"/>
    <w:rsid w:val="007C05B5"/>
    <w:rsid w:val="007C78C5"/>
    <w:rsid w:val="007C7A89"/>
    <w:rsid w:val="007D2E3B"/>
    <w:rsid w:val="007D4893"/>
    <w:rsid w:val="007D6754"/>
    <w:rsid w:val="007F2A7A"/>
    <w:rsid w:val="007F2C63"/>
    <w:rsid w:val="008136D6"/>
    <w:rsid w:val="00836594"/>
    <w:rsid w:val="008547F9"/>
    <w:rsid w:val="0086745E"/>
    <w:rsid w:val="008705FA"/>
    <w:rsid w:val="00874BA2"/>
    <w:rsid w:val="00876414"/>
    <w:rsid w:val="00886381"/>
    <w:rsid w:val="00896A1E"/>
    <w:rsid w:val="008C40F8"/>
    <w:rsid w:val="008D5FBB"/>
    <w:rsid w:val="008E00D8"/>
    <w:rsid w:val="008E671A"/>
    <w:rsid w:val="008E6B37"/>
    <w:rsid w:val="008F2CEB"/>
    <w:rsid w:val="008F5451"/>
    <w:rsid w:val="009120F4"/>
    <w:rsid w:val="00915DF4"/>
    <w:rsid w:val="00951A4B"/>
    <w:rsid w:val="00953FF7"/>
    <w:rsid w:val="0098527C"/>
    <w:rsid w:val="009A67B5"/>
    <w:rsid w:val="009C27F5"/>
    <w:rsid w:val="009D391B"/>
    <w:rsid w:val="009D4D5E"/>
    <w:rsid w:val="009F1239"/>
    <w:rsid w:val="00A0746A"/>
    <w:rsid w:val="00A41FC8"/>
    <w:rsid w:val="00A52816"/>
    <w:rsid w:val="00A5527A"/>
    <w:rsid w:val="00A623C5"/>
    <w:rsid w:val="00A62915"/>
    <w:rsid w:val="00A664EC"/>
    <w:rsid w:val="00A6699A"/>
    <w:rsid w:val="00A66D6E"/>
    <w:rsid w:val="00A725CA"/>
    <w:rsid w:val="00A728CC"/>
    <w:rsid w:val="00A732CA"/>
    <w:rsid w:val="00AB173A"/>
    <w:rsid w:val="00AB2535"/>
    <w:rsid w:val="00AC2159"/>
    <w:rsid w:val="00AE69C2"/>
    <w:rsid w:val="00AF51A3"/>
    <w:rsid w:val="00B01C1D"/>
    <w:rsid w:val="00B0219E"/>
    <w:rsid w:val="00B23FDC"/>
    <w:rsid w:val="00B47EE2"/>
    <w:rsid w:val="00B82FDB"/>
    <w:rsid w:val="00B83676"/>
    <w:rsid w:val="00B8696A"/>
    <w:rsid w:val="00B90B62"/>
    <w:rsid w:val="00BB0BCE"/>
    <w:rsid w:val="00BB392C"/>
    <w:rsid w:val="00BC546F"/>
    <w:rsid w:val="00BE3FE1"/>
    <w:rsid w:val="00BF18CE"/>
    <w:rsid w:val="00BF19E3"/>
    <w:rsid w:val="00BF737E"/>
    <w:rsid w:val="00C018D8"/>
    <w:rsid w:val="00C02749"/>
    <w:rsid w:val="00C352DB"/>
    <w:rsid w:val="00C4216E"/>
    <w:rsid w:val="00C43F09"/>
    <w:rsid w:val="00C633A5"/>
    <w:rsid w:val="00C6355F"/>
    <w:rsid w:val="00C71A45"/>
    <w:rsid w:val="00C958DF"/>
    <w:rsid w:val="00CC3602"/>
    <w:rsid w:val="00CD442A"/>
    <w:rsid w:val="00CE6F90"/>
    <w:rsid w:val="00CF7F23"/>
    <w:rsid w:val="00D372F9"/>
    <w:rsid w:val="00D4252E"/>
    <w:rsid w:val="00D4547D"/>
    <w:rsid w:val="00D55B18"/>
    <w:rsid w:val="00D665FE"/>
    <w:rsid w:val="00D667E0"/>
    <w:rsid w:val="00DB01D2"/>
    <w:rsid w:val="00DC4E7A"/>
    <w:rsid w:val="00DD5708"/>
    <w:rsid w:val="00DD61D4"/>
    <w:rsid w:val="00DE4CD9"/>
    <w:rsid w:val="00E20130"/>
    <w:rsid w:val="00E33F06"/>
    <w:rsid w:val="00E412FB"/>
    <w:rsid w:val="00E43B7C"/>
    <w:rsid w:val="00E73015"/>
    <w:rsid w:val="00E848C9"/>
    <w:rsid w:val="00EC35F1"/>
    <w:rsid w:val="00EC635D"/>
    <w:rsid w:val="00F12DA8"/>
    <w:rsid w:val="00F26E35"/>
    <w:rsid w:val="00F6389B"/>
    <w:rsid w:val="00F8333B"/>
    <w:rsid w:val="00F848F6"/>
    <w:rsid w:val="00F861CD"/>
    <w:rsid w:val="00F86C7A"/>
    <w:rsid w:val="00F94701"/>
    <w:rsid w:val="00FA0780"/>
    <w:rsid w:val="00FA694E"/>
    <w:rsid w:val="00FA7EBB"/>
    <w:rsid w:val="00FE32EC"/>
    <w:rsid w:val="00FE62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916B5"/>
  <w15:chartTrackingRefBased/>
  <w15:docId w15:val="{D5225EEC-CE32-44FF-B029-BD20FA930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B37"/>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link w:val="Ttulo1Car"/>
    <w:uiPriority w:val="9"/>
    <w:qFormat/>
    <w:rsid w:val="00F8333B"/>
    <w:pPr>
      <w:spacing w:before="100" w:beforeAutospacing="1" w:after="100" w:afterAutospacing="1"/>
      <w:outlineLvl w:val="0"/>
    </w:pPr>
    <w:rPr>
      <w:b/>
      <w:bCs/>
      <w:kern w:val="36"/>
      <w:sz w:val="48"/>
      <w:szCs w:val="48"/>
      <w:lang w:val="en-US" w:eastAsia="en-US"/>
    </w:rPr>
  </w:style>
  <w:style w:type="paragraph" w:styleId="Ttulo2">
    <w:name w:val="heading 2"/>
    <w:basedOn w:val="Normal"/>
    <w:next w:val="Normal"/>
    <w:link w:val="Ttulo2Car"/>
    <w:uiPriority w:val="9"/>
    <w:semiHidden/>
    <w:unhideWhenUsed/>
    <w:qFormat/>
    <w:rsid w:val="00175E1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D5708"/>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8E6B37"/>
    <w:rPr>
      <w:color w:val="0563C1"/>
      <w:u w:val="single"/>
    </w:rPr>
  </w:style>
  <w:style w:type="paragraph" w:styleId="Textonotaalfinal">
    <w:name w:val="endnote text"/>
    <w:basedOn w:val="Normal"/>
    <w:link w:val="TextonotaalfinalCar"/>
    <w:uiPriority w:val="99"/>
    <w:unhideWhenUsed/>
    <w:rsid w:val="008E6B37"/>
    <w:rPr>
      <w:sz w:val="20"/>
      <w:szCs w:val="20"/>
    </w:rPr>
  </w:style>
  <w:style w:type="character" w:customStyle="1" w:styleId="TextonotaalfinalCar">
    <w:name w:val="Texto nota al final Car"/>
    <w:basedOn w:val="Fuentedeprrafopredeter"/>
    <w:link w:val="Textonotaalfinal"/>
    <w:uiPriority w:val="99"/>
    <w:rsid w:val="008E6B37"/>
    <w:rPr>
      <w:rFonts w:ascii="Times New Roman" w:eastAsia="Times New Roman" w:hAnsi="Times New Roman" w:cs="Times New Roman"/>
      <w:sz w:val="20"/>
      <w:szCs w:val="20"/>
      <w:lang w:eastAsia="es-ES_tradnl"/>
    </w:rPr>
  </w:style>
  <w:style w:type="character" w:styleId="Refdenotaalfinal">
    <w:name w:val="endnote reference"/>
    <w:basedOn w:val="Fuentedeprrafopredeter"/>
    <w:uiPriority w:val="99"/>
    <w:semiHidden/>
    <w:unhideWhenUsed/>
    <w:rsid w:val="008E6B37"/>
    <w:rPr>
      <w:vertAlign w:val="superscript"/>
    </w:rPr>
  </w:style>
  <w:style w:type="paragraph" w:styleId="Prrafodelista">
    <w:name w:val="List Paragraph"/>
    <w:basedOn w:val="Normal"/>
    <w:uiPriority w:val="34"/>
    <w:qFormat/>
    <w:rsid w:val="008E6B37"/>
    <w:pPr>
      <w:ind w:left="720"/>
      <w:contextualSpacing/>
    </w:pPr>
  </w:style>
  <w:style w:type="paragraph" w:styleId="Textonotapie">
    <w:name w:val="footnote text"/>
    <w:basedOn w:val="Normal"/>
    <w:link w:val="TextonotapieCar"/>
    <w:uiPriority w:val="99"/>
    <w:semiHidden/>
    <w:unhideWhenUsed/>
    <w:rsid w:val="005A1150"/>
    <w:rPr>
      <w:sz w:val="20"/>
      <w:szCs w:val="20"/>
    </w:rPr>
  </w:style>
  <w:style w:type="character" w:customStyle="1" w:styleId="TextonotapieCar">
    <w:name w:val="Texto nota pie Car"/>
    <w:basedOn w:val="Fuentedeprrafopredeter"/>
    <w:link w:val="Textonotapie"/>
    <w:uiPriority w:val="99"/>
    <w:semiHidden/>
    <w:rsid w:val="005A1150"/>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5A1150"/>
    <w:rPr>
      <w:vertAlign w:val="superscript"/>
    </w:rPr>
  </w:style>
  <w:style w:type="paragraph" w:styleId="Encabezado">
    <w:name w:val="header"/>
    <w:basedOn w:val="Normal"/>
    <w:link w:val="EncabezadoCar"/>
    <w:uiPriority w:val="99"/>
    <w:unhideWhenUsed/>
    <w:rsid w:val="00C4216E"/>
    <w:pPr>
      <w:tabs>
        <w:tab w:val="center" w:pos="4419"/>
        <w:tab w:val="right" w:pos="8838"/>
      </w:tabs>
    </w:pPr>
  </w:style>
  <w:style w:type="character" w:customStyle="1" w:styleId="EncabezadoCar">
    <w:name w:val="Encabezado Car"/>
    <w:basedOn w:val="Fuentedeprrafopredeter"/>
    <w:link w:val="Encabezado"/>
    <w:uiPriority w:val="99"/>
    <w:rsid w:val="00C4216E"/>
    <w:rPr>
      <w:rFonts w:ascii="Times New Roman" w:eastAsia="Times New Roman" w:hAnsi="Times New Roman" w:cs="Times New Roman"/>
      <w:sz w:val="24"/>
      <w:szCs w:val="24"/>
      <w:lang w:eastAsia="es-ES_tradnl"/>
    </w:rPr>
  </w:style>
  <w:style w:type="paragraph" w:styleId="Piedepgina">
    <w:name w:val="footer"/>
    <w:basedOn w:val="Normal"/>
    <w:link w:val="PiedepginaCar"/>
    <w:uiPriority w:val="99"/>
    <w:unhideWhenUsed/>
    <w:rsid w:val="00C4216E"/>
    <w:pPr>
      <w:tabs>
        <w:tab w:val="center" w:pos="4419"/>
        <w:tab w:val="right" w:pos="8838"/>
      </w:tabs>
    </w:pPr>
  </w:style>
  <w:style w:type="character" w:customStyle="1" w:styleId="PiedepginaCar">
    <w:name w:val="Pie de página Car"/>
    <w:basedOn w:val="Fuentedeprrafopredeter"/>
    <w:link w:val="Piedepgina"/>
    <w:uiPriority w:val="99"/>
    <w:rsid w:val="00C4216E"/>
    <w:rPr>
      <w:rFonts w:ascii="Times New Roman" w:eastAsia="Times New Roman" w:hAnsi="Times New Roman" w:cs="Times New Roman"/>
      <w:sz w:val="24"/>
      <w:szCs w:val="24"/>
      <w:lang w:eastAsia="es-ES_tradnl"/>
    </w:rPr>
  </w:style>
  <w:style w:type="character" w:customStyle="1" w:styleId="Mencinsinresolver1">
    <w:name w:val="Mención sin resolver1"/>
    <w:basedOn w:val="Fuentedeprrafopredeter"/>
    <w:uiPriority w:val="99"/>
    <w:semiHidden/>
    <w:unhideWhenUsed/>
    <w:rsid w:val="006E093E"/>
    <w:rPr>
      <w:color w:val="605E5C"/>
      <w:shd w:val="clear" w:color="auto" w:fill="E1DFDD"/>
    </w:rPr>
  </w:style>
  <w:style w:type="table" w:styleId="Tablaconcuadrcula">
    <w:name w:val="Table Grid"/>
    <w:basedOn w:val="Tablanormal"/>
    <w:uiPriority w:val="39"/>
    <w:rsid w:val="00915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8333B"/>
    <w:rPr>
      <w:rFonts w:ascii="Times New Roman" w:eastAsia="Times New Roman" w:hAnsi="Times New Roman" w:cs="Times New Roman"/>
      <w:b/>
      <w:bCs/>
      <w:kern w:val="36"/>
      <w:sz w:val="48"/>
      <w:szCs w:val="48"/>
      <w:lang w:val="en-US"/>
    </w:rPr>
  </w:style>
  <w:style w:type="character" w:customStyle="1" w:styleId="Mencinsinresolver2">
    <w:name w:val="Mención sin resolver2"/>
    <w:basedOn w:val="Fuentedeprrafopredeter"/>
    <w:uiPriority w:val="99"/>
    <w:semiHidden/>
    <w:unhideWhenUsed/>
    <w:rsid w:val="00CE6F90"/>
    <w:rPr>
      <w:color w:val="605E5C"/>
      <w:shd w:val="clear" w:color="auto" w:fill="E1DFDD"/>
    </w:rPr>
  </w:style>
  <w:style w:type="character" w:customStyle="1" w:styleId="Ttulo3Car">
    <w:name w:val="Título 3 Car"/>
    <w:basedOn w:val="Fuentedeprrafopredeter"/>
    <w:link w:val="Ttulo3"/>
    <w:uiPriority w:val="9"/>
    <w:semiHidden/>
    <w:rsid w:val="00DD5708"/>
    <w:rPr>
      <w:rFonts w:asciiTheme="majorHAnsi" w:eastAsiaTheme="majorEastAsia" w:hAnsiTheme="majorHAnsi" w:cstheme="majorBidi"/>
      <w:color w:val="1F3763" w:themeColor="accent1" w:themeShade="7F"/>
      <w:sz w:val="24"/>
      <w:szCs w:val="24"/>
      <w:lang w:eastAsia="es-ES_tradnl"/>
    </w:rPr>
  </w:style>
  <w:style w:type="character" w:styleId="Textoennegrita">
    <w:name w:val="Strong"/>
    <w:basedOn w:val="Fuentedeprrafopredeter"/>
    <w:uiPriority w:val="22"/>
    <w:qFormat/>
    <w:rsid w:val="00BF737E"/>
    <w:rPr>
      <w:b/>
      <w:bCs/>
    </w:rPr>
  </w:style>
  <w:style w:type="character" w:customStyle="1" w:styleId="hgkelc">
    <w:name w:val="hgkelc"/>
    <w:basedOn w:val="Fuentedeprrafopredeter"/>
    <w:rsid w:val="001F636F"/>
  </w:style>
  <w:style w:type="paragraph" w:styleId="NormalWeb">
    <w:name w:val="Normal (Web)"/>
    <w:basedOn w:val="Normal"/>
    <w:uiPriority w:val="99"/>
    <w:semiHidden/>
    <w:unhideWhenUsed/>
    <w:rsid w:val="003C4AB9"/>
    <w:pPr>
      <w:spacing w:before="100" w:beforeAutospacing="1" w:after="100" w:afterAutospacing="1"/>
    </w:pPr>
    <w:rPr>
      <w:lang w:eastAsia="es-CO"/>
    </w:rPr>
  </w:style>
  <w:style w:type="character" w:styleId="nfasis">
    <w:name w:val="Emphasis"/>
    <w:basedOn w:val="Fuentedeprrafopredeter"/>
    <w:uiPriority w:val="20"/>
    <w:qFormat/>
    <w:rsid w:val="00175E12"/>
    <w:rPr>
      <w:i/>
      <w:iCs/>
    </w:rPr>
  </w:style>
  <w:style w:type="character" w:customStyle="1" w:styleId="Ttulo2Car">
    <w:name w:val="Título 2 Car"/>
    <w:basedOn w:val="Fuentedeprrafopredeter"/>
    <w:link w:val="Ttulo2"/>
    <w:uiPriority w:val="9"/>
    <w:semiHidden/>
    <w:rsid w:val="00175E12"/>
    <w:rPr>
      <w:rFonts w:asciiTheme="majorHAnsi" w:eastAsiaTheme="majorEastAsia" w:hAnsiTheme="majorHAnsi" w:cstheme="majorBidi"/>
      <w:color w:val="2F5496" w:themeColor="accent1" w:themeShade="BF"/>
      <w:sz w:val="26"/>
      <w:szCs w:val="26"/>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3280">
      <w:bodyDiv w:val="1"/>
      <w:marLeft w:val="0"/>
      <w:marRight w:val="0"/>
      <w:marTop w:val="0"/>
      <w:marBottom w:val="0"/>
      <w:divBdr>
        <w:top w:val="none" w:sz="0" w:space="0" w:color="auto"/>
        <w:left w:val="none" w:sz="0" w:space="0" w:color="auto"/>
        <w:bottom w:val="none" w:sz="0" w:space="0" w:color="auto"/>
        <w:right w:val="none" w:sz="0" w:space="0" w:color="auto"/>
      </w:divBdr>
    </w:div>
    <w:div w:id="349137822">
      <w:bodyDiv w:val="1"/>
      <w:marLeft w:val="0"/>
      <w:marRight w:val="0"/>
      <w:marTop w:val="0"/>
      <w:marBottom w:val="0"/>
      <w:divBdr>
        <w:top w:val="none" w:sz="0" w:space="0" w:color="auto"/>
        <w:left w:val="none" w:sz="0" w:space="0" w:color="auto"/>
        <w:bottom w:val="none" w:sz="0" w:space="0" w:color="auto"/>
        <w:right w:val="none" w:sz="0" w:space="0" w:color="auto"/>
      </w:divBdr>
      <w:divsChild>
        <w:div w:id="1720932102">
          <w:marLeft w:val="0"/>
          <w:marRight w:val="0"/>
          <w:marTop w:val="0"/>
          <w:marBottom w:val="0"/>
          <w:divBdr>
            <w:top w:val="none" w:sz="0" w:space="0" w:color="auto"/>
            <w:left w:val="none" w:sz="0" w:space="0" w:color="auto"/>
            <w:bottom w:val="none" w:sz="0" w:space="0" w:color="auto"/>
            <w:right w:val="none" w:sz="0" w:space="0" w:color="auto"/>
          </w:divBdr>
          <w:divsChild>
            <w:div w:id="1236552955">
              <w:marLeft w:val="0"/>
              <w:marRight w:val="0"/>
              <w:marTop w:val="180"/>
              <w:marBottom w:val="180"/>
              <w:divBdr>
                <w:top w:val="none" w:sz="0" w:space="0" w:color="auto"/>
                <w:left w:val="none" w:sz="0" w:space="0" w:color="auto"/>
                <w:bottom w:val="none" w:sz="0" w:space="0" w:color="auto"/>
                <w:right w:val="none" w:sz="0" w:space="0" w:color="auto"/>
              </w:divBdr>
            </w:div>
          </w:divsChild>
        </w:div>
        <w:div w:id="1586838783">
          <w:marLeft w:val="0"/>
          <w:marRight w:val="0"/>
          <w:marTop w:val="0"/>
          <w:marBottom w:val="0"/>
          <w:divBdr>
            <w:top w:val="none" w:sz="0" w:space="0" w:color="auto"/>
            <w:left w:val="none" w:sz="0" w:space="0" w:color="auto"/>
            <w:bottom w:val="none" w:sz="0" w:space="0" w:color="auto"/>
            <w:right w:val="none" w:sz="0" w:space="0" w:color="auto"/>
          </w:divBdr>
          <w:divsChild>
            <w:div w:id="522206515">
              <w:marLeft w:val="0"/>
              <w:marRight w:val="0"/>
              <w:marTop w:val="0"/>
              <w:marBottom w:val="0"/>
              <w:divBdr>
                <w:top w:val="none" w:sz="0" w:space="0" w:color="auto"/>
                <w:left w:val="none" w:sz="0" w:space="0" w:color="auto"/>
                <w:bottom w:val="none" w:sz="0" w:space="0" w:color="auto"/>
                <w:right w:val="none" w:sz="0" w:space="0" w:color="auto"/>
              </w:divBdr>
              <w:divsChild>
                <w:div w:id="711729912">
                  <w:marLeft w:val="0"/>
                  <w:marRight w:val="0"/>
                  <w:marTop w:val="0"/>
                  <w:marBottom w:val="0"/>
                  <w:divBdr>
                    <w:top w:val="none" w:sz="0" w:space="0" w:color="auto"/>
                    <w:left w:val="none" w:sz="0" w:space="0" w:color="auto"/>
                    <w:bottom w:val="none" w:sz="0" w:space="0" w:color="auto"/>
                    <w:right w:val="none" w:sz="0" w:space="0" w:color="auto"/>
                  </w:divBdr>
                  <w:divsChild>
                    <w:div w:id="791095403">
                      <w:marLeft w:val="0"/>
                      <w:marRight w:val="0"/>
                      <w:marTop w:val="0"/>
                      <w:marBottom w:val="0"/>
                      <w:divBdr>
                        <w:top w:val="none" w:sz="0" w:space="0" w:color="auto"/>
                        <w:left w:val="none" w:sz="0" w:space="0" w:color="auto"/>
                        <w:bottom w:val="none" w:sz="0" w:space="0" w:color="auto"/>
                        <w:right w:val="none" w:sz="0" w:space="0" w:color="auto"/>
                      </w:divBdr>
                      <w:divsChild>
                        <w:div w:id="1172798297">
                          <w:marLeft w:val="0"/>
                          <w:marRight w:val="0"/>
                          <w:marTop w:val="0"/>
                          <w:marBottom w:val="0"/>
                          <w:divBdr>
                            <w:top w:val="none" w:sz="0" w:space="0" w:color="auto"/>
                            <w:left w:val="none" w:sz="0" w:space="0" w:color="auto"/>
                            <w:bottom w:val="none" w:sz="0" w:space="0" w:color="auto"/>
                            <w:right w:val="none" w:sz="0" w:space="0" w:color="auto"/>
                          </w:divBdr>
                          <w:divsChild>
                            <w:div w:id="4443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376895">
      <w:bodyDiv w:val="1"/>
      <w:marLeft w:val="0"/>
      <w:marRight w:val="0"/>
      <w:marTop w:val="0"/>
      <w:marBottom w:val="0"/>
      <w:divBdr>
        <w:top w:val="none" w:sz="0" w:space="0" w:color="auto"/>
        <w:left w:val="none" w:sz="0" w:space="0" w:color="auto"/>
        <w:bottom w:val="none" w:sz="0" w:space="0" w:color="auto"/>
        <w:right w:val="none" w:sz="0" w:space="0" w:color="auto"/>
      </w:divBdr>
    </w:div>
    <w:div w:id="582958515">
      <w:bodyDiv w:val="1"/>
      <w:marLeft w:val="0"/>
      <w:marRight w:val="0"/>
      <w:marTop w:val="0"/>
      <w:marBottom w:val="0"/>
      <w:divBdr>
        <w:top w:val="none" w:sz="0" w:space="0" w:color="auto"/>
        <w:left w:val="none" w:sz="0" w:space="0" w:color="auto"/>
        <w:bottom w:val="none" w:sz="0" w:space="0" w:color="auto"/>
        <w:right w:val="none" w:sz="0" w:space="0" w:color="auto"/>
      </w:divBdr>
      <w:divsChild>
        <w:div w:id="1933588684">
          <w:marLeft w:val="0"/>
          <w:marRight w:val="0"/>
          <w:marTop w:val="0"/>
          <w:marBottom w:val="0"/>
          <w:divBdr>
            <w:top w:val="none" w:sz="0" w:space="0" w:color="auto"/>
            <w:left w:val="none" w:sz="0" w:space="0" w:color="auto"/>
            <w:bottom w:val="none" w:sz="0" w:space="0" w:color="auto"/>
            <w:right w:val="none" w:sz="0" w:space="0" w:color="auto"/>
          </w:divBdr>
          <w:divsChild>
            <w:div w:id="467825121">
              <w:marLeft w:val="0"/>
              <w:marRight w:val="0"/>
              <w:marTop w:val="180"/>
              <w:marBottom w:val="180"/>
              <w:divBdr>
                <w:top w:val="none" w:sz="0" w:space="0" w:color="auto"/>
                <w:left w:val="none" w:sz="0" w:space="0" w:color="auto"/>
                <w:bottom w:val="none" w:sz="0" w:space="0" w:color="auto"/>
                <w:right w:val="none" w:sz="0" w:space="0" w:color="auto"/>
              </w:divBdr>
            </w:div>
          </w:divsChild>
        </w:div>
        <w:div w:id="1745027470">
          <w:marLeft w:val="0"/>
          <w:marRight w:val="0"/>
          <w:marTop w:val="0"/>
          <w:marBottom w:val="0"/>
          <w:divBdr>
            <w:top w:val="none" w:sz="0" w:space="0" w:color="auto"/>
            <w:left w:val="none" w:sz="0" w:space="0" w:color="auto"/>
            <w:bottom w:val="none" w:sz="0" w:space="0" w:color="auto"/>
            <w:right w:val="none" w:sz="0" w:space="0" w:color="auto"/>
          </w:divBdr>
          <w:divsChild>
            <w:div w:id="5980497">
              <w:marLeft w:val="0"/>
              <w:marRight w:val="0"/>
              <w:marTop w:val="0"/>
              <w:marBottom w:val="0"/>
              <w:divBdr>
                <w:top w:val="none" w:sz="0" w:space="0" w:color="auto"/>
                <w:left w:val="none" w:sz="0" w:space="0" w:color="auto"/>
                <w:bottom w:val="none" w:sz="0" w:space="0" w:color="auto"/>
                <w:right w:val="none" w:sz="0" w:space="0" w:color="auto"/>
              </w:divBdr>
              <w:divsChild>
                <w:div w:id="2000765753">
                  <w:marLeft w:val="0"/>
                  <w:marRight w:val="0"/>
                  <w:marTop w:val="0"/>
                  <w:marBottom w:val="0"/>
                  <w:divBdr>
                    <w:top w:val="none" w:sz="0" w:space="0" w:color="auto"/>
                    <w:left w:val="none" w:sz="0" w:space="0" w:color="auto"/>
                    <w:bottom w:val="none" w:sz="0" w:space="0" w:color="auto"/>
                    <w:right w:val="none" w:sz="0" w:space="0" w:color="auto"/>
                  </w:divBdr>
                  <w:divsChild>
                    <w:div w:id="1368409189">
                      <w:marLeft w:val="0"/>
                      <w:marRight w:val="0"/>
                      <w:marTop w:val="0"/>
                      <w:marBottom w:val="0"/>
                      <w:divBdr>
                        <w:top w:val="none" w:sz="0" w:space="0" w:color="auto"/>
                        <w:left w:val="none" w:sz="0" w:space="0" w:color="auto"/>
                        <w:bottom w:val="none" w:sz="0" w:space="0" w:color="auto"/>
                        <w:right w:val="none" w:sz="0" w:space="0" w:color="auto"/>
                      </w:divBdr>
                      <w:divsChild>
                        <w:div w:id="1231424441">
                          <w:marLeft w:val="0"/>
                          <w:marRight w:val="0"/>
                          <w:marTop w:val="0"/>
                          <w:marBottom w:val="0"/>
                          <w:divBdr>
                            <w:top w:val="none" w:sz="0" w:space="0" w:color="auto"/>
                            <w:left w:val="none" w:sz="0" w:space="0" w:color="auto"/>
                            <w:bottom w:val="none" w:sz="0" w:space="0" w:color="auto"/>
                            <w:right w:val="none" w:sz="0" w:space="0" w:color="auto"/>
                          </w:divBdr>
                          <w:divsChild>
                            <w:div w:id="18949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668285">
      <w:bodyDiv w:val="1"/>
      <w:marLeft w:val="0"/>
      <w:marRight w:val="0"/>
      <w:marTop w:val="0"/>
      <w:marBottom w:val="0"/>
      <w:divBdr>
        <w:top w:val="none" w:sz="0" w:space="0" w:color="auto"/>
        <w:left w:val="none" w:sz="0" w:space="0" w:color="auto"/>
        <w:bottom w:val="none" w:sz="0" w:space="0" w:color="auto"/>
        <w:right w:val="none" w:sz="0" w:space="0" w:color="auto"/>
      </w:divBdr>
    </w:div>
    <w:div w:id="598873401">
      <w:bodyDiv w:val="1"/>
      <w:marLeft w:val="0"/>
      <w:marRight w:val="0"/>
      <w:marTop w:val="0"/>
      <w:marBottom w:val="0"/>
      <w:divBdr>
        <w:top w:val="none" w:sz="0" w:space="0" w:color="auto"/>
        <w:left w:val="none" w:sz="0" w:space="0" w:color="auto"/>
        <w:bottom w:val="none" w:sz="0" w:space="0" w:color="auto"/>
        <w:right w:val="none" w:sz="0" w:space="0" w:color="auto"/>
      </w:divBdr>
    </w:div>
    <w:div w:id="607660539">
      <w:bodyDiv w:val="1"/>
      <w:marLeft w:val="0"/>
      <w:marRight w:val="0"/>
      <w:marTop w:val="0"/>
      <w:marBottom w:val="0"/>
      <w:divBdr>
        <w:top w:val="none" w:sz="0" w:space="0" w:color="auto"/>
        <w:left w:val="none" w:sz="0" w:space="0" w:color="auto"/>
        <w:bottom w:val="none" w:sz="0" w:space="0" w:color="auto"/>
        <w:right w:val="none" w:sz="0" w:space="0" w:color="auto"/>
      </w:divBdr>
    </w:div>
    <w:div w:id="668824182">
      <w:bodyDiv w:val="1"/>
      <w:marLeft w:val="0"/>
      <w:marRight w:val="0"/>
      <w:marTop w:val="0"/>
      <w:marBottom w:val="0"/>
      <w:divBdr>
        <w:top w:val="none" w:sz="0" w:space="0" w:color="auto"/>
        <w:left w:val="none" w:sz="0" w:space="0" w:color="auto"/>
        <w:bottom w:val="none" w:sz="0" w:space="0" w:color="auto"/>
        <w:right w:val="none" w:sz="0" w:space="0" w:color="auto"/>
      </w:divBdr>
      <w:divsChild>
        <w:div w:id="1097679529">
          <w:marLeft w:val="0"/>
          <w:marRight w:val="0"/>
          <w:marTop w:val="0"/>
          <w:marBottom w:val="0"/>
          <w:divBdr>
            <w:top w:val="none" w:sz="0" w:space="0" w:color="auto"/>
            <w:left w:val="none" w:sz="0" w:space="0" w:color="auto"/>
            <w:bottom w:val="none" w:sz="0" w:space="0" w:color="auto"/>
            <w:right w:val="none" w:sz="0" w:space="0" w:color="auto"/>
          </w:divBdr>
          <w:divsChild>
            <w:div w:id="1141002531">
              <w:marLeft w:val="0"/>
              <w:marRight w:val="0"/>
              <w:marTop w:val="0"/>
              <w:marBottom w:val="0"/>
              <w:divBdr>
                <w:top w:val="none" w:sz="0" w:space="0" w:color="auto"/>
                <w:left w:val="none" w:sz="0" w:space="0" w:color="auto"/>
                <w:bottom w:val="none" w:sz="0" w:space="0" w:color="auto"/>
                <w:right w:val="none" w:sz="0" w:space="0" w:color="auto"/>
              </w:divBdr>
              <w:divsChild>
                <w:div w:id="1827625295">
                  <w:marLeft w:val="0"/>
                  <w:marRight w:val="0"/>
                  <w:marTop w:val="0"/>
                  <w:marBottom w:val="0"/>
                  <w:divBdr>
                    <w:top w:val="none" w:sz="0" w:space="0" w:color="auto"/>
                    <w:left w:val="none" w:sz="0" w:space="0" w:color="auto"/>
                    <w:bottom w:val="none" w:sz="0" w:space="0" w:color="auto"/>
                    <w:right w:val="none" w:sz="0" w:space="0" w:color="auto"/>
                  </w:divBdr>
                  <w:divsChild>
                    <w:div w:id="1338575295">
                      <w:marLeft w:val="0"/>
                      <w:marRight w:val="0"/>
                      <w:marTop w:val="0"/>
                      <w:marBottom w:val="0"/>
                      <w:divBdr>
                        <w:top w:val="none" w:sz="0" w:space="0" w:color="auto"/>
                        <w:left w:val="none" w:sz="0" w:space="0" w:color="auto"/>
                        <w:bottom w:val="none" w:sz="0" w:space="0" w:color="auto"/>
                        <w:right w:val="none" w:sz="0" w:space="0" w:color="auto"/>
                      </w:divBdr>
                      <w:divsChild>
                        <w:div w:id="1811748884">
                          <w:marLeft w:val="0"/>
                          <w:marRight w:val="0"/>
                          <w:marTop w:val="0"/>
                          <w:marBottom w:val="0"/>
                          <w:divBdr>
                            <w:top w:val="none" w:sz="0" w:space="0" w:color="auto"/>
                            <w:left w:val="none" w:sz="0" w:space="0" w:color="auto"/>
                            <w:bottom w:val="none" w:sz="0" w:space="0" w:color="auto"/>
                            <w:right w:val="none" w:sz="0" w:space="0" w:color="auto"/>
                          </w:divBdr>
                          <w:divsChild>
                            <w:div w:id="464012492">
                              <w:marLeft w:val="0"/>
                              <w:marRight w:val="0"/>
                              <w:marTop w:val="0"/>
                              <w:marBottom w:val="0"/>
                              <w:divBdr>
                                <w:top w:val="none" w:sz="0" w:space="0" w:color="auto"/>
                                <w:left w:val="none" w:sz="0" w:space="0" w:color="auto"/>
                                <w:bottom w:val="none" w:sz="0" w:space="0" w:color="auto"/>
                                <w:right w:val="none" w:sz="0" w:space="0" w:color="auto"/>
                              </w:divBdr>
                              <w:divsChild>
                                <w:div w:id="529530954">
                                  <w:marLeft w:val="0"/>
                                  <w:marRight w:val="0"/>
                                  <w:marTop w:val="0"/>
                                  <w:marBottom w:val="0"/>
                                  <w:divBdr>
                                    <w:top w:val="none" w:sz="0" w:space="0" w:color="auto"/>
                                    <w:left w:val="none" w:sz="0" w:space="0" w:color="auto"/>
                                    <w:bottom w:val="none" w:sz="0" w:space="0" w:color="auto"/>
                                    <w:right w:val="none" w:sz="0" w:space="0" w:color="auto"/>
                                  </w:divBdr>
                                  <w:divsChild>
                                    <w:div w:id="1130779254">
                                      <w:marLeft w:val="0"/>
                                      <w:marRight w:val="0"/>
                                      <w:marTop w:val="0"/>
                                      <w:marBottom w:val="0"/>
                                      <w:divBdr>
                                        <w:top w:val="none" w:sz="0" w:space="0" w:color="auto"/>
                                        <w:left w:val="none" w:sz="0" w:space="0" w:color="auto"/>
                                        <w:bottom w:val="none" w:sz="0" w:space="0" w:color="auto"/>
                                        <w:right w:val="none" w:sz="0" w:space="0" w:color="auto"/>
                                      </w:divBdr>
                                      <w:divsChild>
                                        <w:div w:id="782729160">
                                          <w:marLeft w:val="0"/>
                                          <w:marRight w:val="0"/>
                                          <w:marTop w:val="0"/>
                                          <w:marBottom w:val="0"/>
                                          <w:divBdr>
                                            <w:top w:val="none" w:sz="0" w:space="0" w:color="auto"/>
                                            <w:left w:val="none" w:sz="0" w:space="0" w:color="auto"/>
                                            <w:bottom w:val="none" w:sz="0" w:space="0" w:color="auto"/>
                                            <w:right w:val="none" w:sz="0" w:space="0" w:color="auto"/>
                                          </w:divBdr>
                                          <w:divsChild>
                                            <w:div w:id="15258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1445523">
          <w:marLeft w:val="0"/>
          <w:marRight w:val="0"/>
          <w:marTop w:val="0"/>
          <w:marBottom w:val="0"/>
          <w:divBdr>
            <w:top w:val="none" w:sz="0" w:space="0" w:color="auto"/>
            <w:left w:val="none" w:sz="0" w:space="0" w:color="auto"/>
            <w:bottom w:val="none" w:sz="0" w:space="0" w:color="auto"/>
            <w:right w:val="none" w:sz="0" w:space="0" w:color="auto"/>
          </w:divBdr>
          <w:divsChild>
            <w:div w:id="1669676399">
              <w:marLeft w:val="0"/>
              <w:marRight w:val="0"/>
              <w:marTop w:val="0"/>
              <w:marBottom w:val="0"/>
              <w:divBdr>
                <w:top w:val="none" w:sz="0" w:space="0" w:color="auto"/>
                <w:left w:val="none" w:sz="0" w:space="0" w:color="auto"/>
                <w:bottom w:val="none" w:sz="0" w:space="0" w:color="auto"/>
                <w:right w:val="none" w:sz="0" w:space="0" w:color="auto"/>
              </w:divBdr>
              <w:divsChild>
                <w:div w:id="1863208438">
                  <w:marLeft w:val="0"/>
                  <w:marRight w:val="0"/>
                  <w:marTop w:val="0"/>
                  <w:marBottom w:val="0"/>
                  <w:divBdr>
                    <w:top w:val="none" w:sz="0" w:space="0" w:color="auto"/>
                    <w:left w:val="none" w:sz="0" w:space="0" w:color="auto"/>
                    <w:bottom w:val="none" w:sz="0" w:space="0" w:color="auto"/>
                    <w:right w:val="none" w:sz="0" w:space="0" w:color="auto"/>
                  </w:divBdr>
                  <w:divsChild>
                    <w:div w:id="1497652620">
                      <w:marLeft w:val="0"/>
                      <w:marRight w:val="0"/>
                      <w:marTop w:val="0"/>
                      <w:marBottom w:val="0"/>
                      <w:divBdr>
                        <w:top w:val="none" w:sz="0" w:space="0" w:color="auto"/>
                        <w:left w:val="none" w:sz="0" w:space="0" w:color="auto"/>
                        <w:bottom w:val="none" w:sz="0" w:space="0" w:color="auto"/>
                        <w:right w:val="none" w:sz="0" w:space="0" w:color="auto"/>
                      </w:divBdr>
                      <w:divsChild>
                        <w:div w:id="1312367164">
                          <w:marLeft w:val="0"/>
                          <w:marRight w:val="0"/>
                          <w:marTop w:val="0"/>
                          <w:marBottom w:val="0"/>
                          <w:divBdr>
                            <w:top w:val="none" w:sz="0" w:space="0" w:color="auto"/>
                            <w:left w:val="none" w:sz="0" w:space="0" w:color="auto"/>
                            <w:bottom w:val="none" w:sz="0" w:space="0" w:color="auto"/>
                            <w:right w:val="none" w:sz="0" w:space="0" w:color="auto"/>
                          </w:divBdr>
                          <w:divsChild>
                            <w:div w:id="778767383">
                              <w:marLeft w:val="0"/>
                              <w:marRight w:val="0"/>
                              <w:marTop w:val="0"/>
                              <w:marBottom w:val="0"/>
                              <w:divBdr>
                                <w:top w:val="none" w:sz="0" w:space="0" w:color="auto"/>
                                <w:left w:val="none" w:sz="0" w:space="0" w:color="auto"/>
                                <w:bottom w:val="none" w:sz="0" w:space="0" w:color="auto"/>
                                <w:right w:val="none" w:sz="0" w:space="0" w:color="auto"/>
                              </w:divBdr>
                              <w:divsChild>
                                <w:div w:id="2094669280">
                                  <w:marLeft w:val="0"/>
                                  <w:marRight w:val="0"/>
                                  <w:marTop w:val="0"/>
                                  <w:marBottom w:val="0"/>
                                  <w:divBdr>
                                    <w:top w:val="none" w:sz="0" w:space="0" w:color="auto"/>
                                    <w:left w:val="none" w:sz="0" w:space="0" w:color="auto"/>
                                    <w:bottom w:val="none" w:sz="0" w:space="0" w:color="auto"/>
                                    <w:right w:val="none" w:sz="0" w:space="0" w:color="auto"/>
                                  </w:divBdr>
                                  <w:divsChild>
                                    <w:div w:id="1314867061">
                                      <w:marLeft w:val="0"/>
                                      <w:marRight w:val="0"/>
                                      <w:marTop w:val="0"/>
                                      <w:marBottom w:val="0"/>
                                      <w:divBdr>
                                        <w:top w:val="none" w:sz="0" w:space="0" w:color="auto"/>
                                        <w:left w:val="none" w:sz="0" w:space="0" w:color="auto"/>
                                        <w:bottom w:val="none" w:sz="0" w:space="0" w:color="auto"/>
                                        <w:right w:val="none" w:sz="0" w:space="0" w:color="auto"/>
                                      </w:divBdr>
                                      <w:divsChild>
                                        <w:div w:id="632292835">
                                          <w:marLeft w:val="0"/>
                                          <w:marRight w:val="0"/>
                                          <w:marTop w:val="0"/>
                                          <w:marBottom w:val="0"/>
                                          <w:divBdr>
                                            <w:top w:val="none" w:sz="0" w:space="0" w:color="auto"/>
                                            <w:left w:val="none" w:sz="0" w:space="0" w:color="auto"/>
                                            <w:bottom w:val="none" w:sz="0" w:space="0" w:color="auto"/>
                                            <w:right w:val="none" w:sz="0" w:space="0" w:color="auto"/>
                                          </w:divBdr>
                                          <w:divsChild>
                                            <w:div w:id="163785288">
                                              <w:marLeft w:val="0"/>
                                              <w:marRight w:val="0"/>
                                              <w:marTop w:val="0"/>
                                              <w:marBottom w:val="0"/>
                                              <w:divBdr>
                                                <w:top w:val="none" w:sz="0" w:space="0" w:color="auto"/>
                                                <w:left w:val="none" w:sz="0" w:space="0" w:color="auto"/>
                                                <w:bottom w:val="none" w:sz="0" w:space="0" w:color="auto"/>
                                                <w:right w:val="none" w:sz="0" w:space="0" w:color="auto"/>
                                              </w:divBdr>
                                              <w:divsChild>
                                                <w:div w:id="1182620885">
                                                  <w:marLeft w:val="0"/>
                                                  <w:marRight w:val="0"/>
                                                  <w:marTop w:val="0"/>
                                                  <w:marBottom w:val="0"/>
                                                  <w:divBdr>
                                                    <w:top w:val="none" w:sz="0" w:space="0" w:color="auto"/>
                                                    <w:left w:val="none" w:sz="0" w:space="0" w:color="auto"/>
                                                    <w:bottom w:val="none" w:sz="0" w:space="0" w:color="auto"/>
                                                    <w:right w:val="none" w:sz="0" w:space="0" w:color="auto"/>
                                                  </w:divBdr>
                                                  <w:divsChild>
                                                    <w:div w:id="598172577">
                                                      <w:marLeft w:val="0"/>
                                                      <w:marRight w:val="0"/>
                                                      <w:marTop w:val="0"/>
                                                      <w:marBottom w:val="0"/>
                                                      <w:divBdr>
                                                        <w:top w:val="none" w:sz="0" w:space="0" w:color="auto"/>
                                                        <w:left w:val="none" w:sz="0" w:space="0" w:color="auto"/>
                                                        <w:bottom w:val="none" w:sz="0" w:space="0" w:color="auto"/>
                                                        <w:right w:val="none" w:sz="0" w:space="0" w:color="auto"/>
                                                      </w:divBdr>
                                                      <w:divsChild>
                                                        <w:div w:id="132260647">
                                                          <w:marLeft w:val="0"/>
                                                          <w:marRight w:val="0"/>
                                                          <w:marTop w:val="0"/>
                                                          <w:marBottom w:val="0"/>
                                                          <w:divBdr>
                                                            <w:top w:val="none" w:sz="0" w:space="0" w:color="auto"/>
                                                            <w:left w:val="none" w:sz="0" w:space="0" w:color="auto"/>
                                                            <w:bottom w:val="none" w:sz="0" w:space="0" w:color="auto"/>
                                                            <w:right w:val="none" w:sz="0" w:space="0" w:color="auto"/>
                                                          </w:divBdr>
                                                          <w:divsChild>
                                                            <w:div w:id="671761072">
                                                              <w:marLeft w:val="0"/>
                                                              <w:marRight w:val="0"/>
                                                              <w:marTop w:val="0"/>
                                                              <w:marBottom w:val="0"/>
                                                              <w:divBdr>
                                                                <w:top w:val="none" w:sz="0" w:space="0" w:color="auto"/>
                                                                <w:left w:val="none" w:sz="0" w:space="0" w:color="auto"/>
                                                                <w:bottom w:val="none" w:sz="0" w:space="0" w:color="auto"/>
                                                                <w:right w:val="none" w:sz="0" w:space="0" w:color="auto"/>
                                                              </w:divBdr>
                                                              <w:divsChild>
                                                                <w:div w:id="1356275298">
                                                                  <w:marLeft w:val="0"/>
                                                                  <w:marRight w:val="0"/>
                                                                  <w:marTop w:val="0"/>
                                                                  <w:marBottom w:val="0"/>
                                                                  <w:divBdr>
                                                                    <w:top w:val="none" w:sz="0" w:space="0" w:color="auto"/>
                                                                    <w:left w:val="none" w:sz="0" w:space="0" w:color="auto"/>
                                                                    <w:bottom w:val="none" w:sz="0" w:space="0" w:color="auto"/>
                                                                    <w:right w:val="none" w:sz="0" w:space="0" w:color="auto"/>
                                                                  </w:divBdr>
                                                                  <w:divsChild>
                                                                    <w:div w:id="1026445737">
                                                                      <w:marLeft w:val="0"/>
                                                                      <w:marRight w:val="0"/>
                                                                      <w:marTop w:val="0"/>
                                                                      <w:marBottom w:val="0"/>
                                                                      <w:divBdr>
                                                                        <w:top w:val="none" w:sz="0" w:space="0" w:color="auto"/>
                                                                        <w:left w:val="none" w:sz="0" w:space="0" w:color="auto"/>
                                                                        <w:bottom w:val="none" w:sz="0" w:space="0" w:color="auto"/>
                                                                        <w:right w:val="none" w:sz="0" w:space="0" w:color="auto"/>
                                                                      </w:divBdr>
                                                                      <w:divsChild>
                                                                        <w:div w:id="20182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540248">
      <w:bodyDiv w:val="1"/>
      <w:marLeft w:val="0"/>
      <w:marRight w:val="0"/>
      <w:marTop w:val="0"/>
      <w:marBottom w:val="0"/>
      <w:divBdr>
        <w:top w:val="none" w:sz="0" w:space="0" w:color="auto"/>
        <w:left w:val="none" w:sz="0" w:space="0" w:color="auto"/>
        <w:bottom w:val="none" w:sz="0" w:space="0" w:color="auto"/>
        <w:right w:val="none" w:sz="0" w:space="0" w:color="auto"/>
      </w:divBdr>
    </w:div>
    <w:div w:id="775488932">
      <w:bodyDiv w:val="1"/>
      <w:marLeft w:val="0"/>
      <w:marRight w:val="0"/>
      <w:marTop w:val="0"/>
      <w:marBottom w:val="0"/>
      <w:divBdr>
        <w:top w:val="none" w:sz="0" w:space="0" w:color="auto"/>
        <w:left w:val="none" w:sz="0" w:space="0" w:color="auto"/>
        <w:bottom w:val="none" w:sz="0" w:space="0" w:color="auto"/>
        <w:right w:val="none" w:sz="0" w:space="0" w:color="auto"/>
      </w:divBdr>
    </w:div>
    <w:div w:id="812403025">
      <w:bodyDiv w:val="1"/>
      <w:marLeft w:val="0"/>
      <w:marRight w:val="0"/>
      <w:marTop w:val="0"/>
      <w:marBottom w:val="0"/>
      <w:divBdr>
        <w:top w:val="none" w:sz="0" w:space="0" w:color="auto"/>
        <w:left w:val="none" w:sz="0" w:space="0" w:color="auto"/>
        <w:bottom w:val="none" w:sz="0" w:space="0" w:color="auto"/>
        <w:right w:val="none" w:sz="0" w:space="0" w:color="auto"/>
      </w:divBdr>
    </w:div>
    <w:div w:id="816144735">
      <w:bodyDiv w:val="1"/>
      <w:marLeft w:val="0"/>
      <w:marRight w:val="0"/>
      <w:marTop w:val="0"/>
      <w:marBottom w:val="0"/>
      <w:divBdr>
        <w:top w:val="none" w:sz="0" w:space="0" w:color="auto"/>
        <w:left w:val="none" w:sz="0" w:space="0" w:color="auto"/>
        <w:bottom w:val="none" w:sz="0" w:space="0" w:color="auto"/>
        <w:right w:val="none" w:sz="0" w:space="0" w:color="auto"/>
      </w:divBdr>
    </w:div>
    <w:div w:id="825241940">
      <w:bodyDiv w:val="1"/>
      <w:marLeft w:val="0"/>
      <w:marRight w:val="0"/>
      <w:marTop w:val="0"/>
      <w:marBottom w:val="0"/>
      <w:divBdr>
        <w:top w:val="none" w:sz="0" w:space="0" w:color="auto"/>
        <w:left w:val="none" w:sz="0" w:space="0" w:color="auto"/>
        <w:bottom w:val="none" w:sz="0" w:space="0" w:color="auto"/>
        <w:right w:val="none" w:sz="0" w:space="0" w:color="auto"/>
      </w:divBdr>
    </w:div>
    <w:div w:id="860436160">
      <w:bodyDiv w:val="1"/>
      <w:marLeft w:val="0"/>
      <w:marRight w:val="0"/>
      <w:marTop w:val="0"/>
      <w:marBottom w:val="0"/>
      <w:divBdr>
        <w:top w:val="none" w:sz="0" w:space="0" w:color="auto"/>
        <w:left w:val="none" w:sz="0" w:space="0" w:color="auto"/>
        <w:bottom w:val="none" w:sz="0" w:space="0" w:color="auto"/>
        <w:right w:val="none" w:sz="0" w:space="0" w:color="auto"/>
      </w:divBdr>
    </w:div>
    <w:div w:id="892083931">
      <w:bodyDiv w:val="1"/>
      <w:marLeft w:val="0"/>
      <w:marRight w:val="0"/>
      <w:marTop w:val="0"/>
      <w:marBottom w:val="0"/>
      <w:divBdr>
        <w:top w:val="none" w:sz="0" w:space="0" w:color="auto"/>
        <w:left w:val="none" w:sz="0" w:space="0" w:color="auto"/>
        <w:bottom w:val="none" w:sz="0" w:space="0" w:color="auto"/>
        <w:right w:val="none" w:sz="0" w:space="0" w:color="auto"/>
      </w:divBdr>
    </w:div>
    <w:div w:id="921108830">
      <w:bodyDiv w:val="1"/>
      <w:marLeft w:val="0"/>
      <w:marRight w:val="0"/>
      <w:marTop w:val="0"/>
      <w:marBottom w:val="0"/>
      <w:divBdr>
        <w:top w:val="none" w:sz="0" w:space="0" w:color="auto"/>
        <w:left w:val="none" w:sz="0" w:space="0" w:color="auto"/>
        <w:bottom w:val="none" w:sz="0" w:space="0" w:color="auto"/>
        <w:right w:val="none" w:sz="0" w:space="0" w:color="auto"/>
      </w:divBdr>
    </w:div>
    <w:div w:id="992374781">
      <w:bodyDiv w:val="1"/>
      <w:marLeft w:val="0"/>
      <w:marRight w:val="0"/>
      <w:marTop w:val="0"/>
      <w:marBottom w:val="0"/>
      <w:divBdr>
        <w:top w:val="none" w:sz="0" w:space="0" w:color="auto"/>
        <w:left w:val="none" w:sz="0" w:space="0" w:color="auto"/>
        <w:bottom w:val="none" w:sz="0" w:space="0" w:color="auto"/>
        <w:right w:val="none" w:sz="0" w:space="0" w:color="auto"/>
      </w:divBdr>
    </w:div>
    <w:div w:id="1063256634">
      <w:bodyDiv w:val="1"/>
      <w:marLeft w:val="0"/>
      <w:marRight w:val="0"/>
      <w:marTop w:val="0"/>
      <w:marBottom w:val="0"/>
      <w:divBdr>
        <w:top w:val="none" w:sz="0" w:space="0" w:color="auto"/>
        <w:left w:val="none" w:sz="0" w:space="0" w:color="auto"/>
        <w:bottom w:val="none" w:sz="0" w:space="0" w:color="auto"/>
        <w:right w:val="none" w:sz="0" w:space="0" w:color="auto"/>
      </w:divBdr>
    </w:div>
    <w:div w:id="1081294727">
      <w:bodyDiv w:val="1"/>
      <w:marLeft w:val="0"/>
      <w:marRight w:val="0"/>
      <w:marTop w:val="0"/>
      <w:marBottom w:val="0"/>
      <w:divBdr>
        <w:top w:val="none" w:sz="0" w:space="0" w:color="auto"/>
        <w:left w:val="none" w:sz="0" w:space="0" w:color="auto"/>
        <w:bottom w:val="none" w:sz="0" w:space="0" w:color="auto"/>
        <w:right w:val="none" w:sz="0" w:space="0" w:color="auto"/>
      </w:divBdr>
    </w:div>
    <w:div w:id="1193613608">
      <w:bodyDiv w:val="1"/>
      <w:marLeft w:val="0"/>
      <w:marRight w:val="0"/>
      <w:marTop w:val="0"/>
      <w:marBottom w:val="0"/>
      <w:divBdr>
        <w:top w:val="none" w:sz="0" w:space="0" w:color="auto"/>
        <w:left w:val="none" w:sz="0" w:space="0" w:color="auto"/>
        <w:bottom w:val="none" w:sz="0" w:space="0" w:color="auto"/>
        <w:right w:val="none" w:sz="0" w:space="0" w:color="auto"/>
      </w:divBdr>
    </w:div>
    <w:div w:id="1268192596">
      <w:bodyDiv w:val="1"/>
      <w:marLeft w:val="0"/>
      <w:marRight w:val="0"/>
      <w:marTop w:val="0"/>
      <w:marBottom w:val="0"/>
      <w:divBdr>
        <w:top w:val="none" w:sz="0" w:space="0" w:color="auto"/>
        <w:left w:val="none" w:sz="0" w:space="0" w:color="auto"/>
        <w:bottom w:val="none" w:sz="0" w:space="0" w:color="auto"/>
        <w:right w:val="none" w:sz="0" w:space="0" w:color="auto"/>
      </w:divBdr>
      <w:divsChild>
        <w:div w:id="1695421295">
          <w:marLeft w:val="0"/>
          <w:marRight w:val="0"/>
          <w:marTop w:val="0"/>
          <w:marBottom w:val="0"/>
          <w:divBdr>
            <w:top w:val="none" w:sz="0" w:space="0" w:color="auto"/>
            <w:left w:val="none" w:sz="0" w:space="0" w:color="auto"/>
            <w:bottom w:val="none" w:sz="0" w:space="0" w:color="auto"/>
            <w:right w:val="none" w:sz="0" w:space="0" w:color="auto"/>
          </w:divBdr>
          <w:divsChild>
            <w:div w:id="1841235547">
              <w:marLeft w:val="0"/>
              <w:marRight w:val="0"/>
              <w:marTop w:val="180"/>
              <w:marBottom w:val="180"/>
              <w:divBdr>
                <w:top w:val="none" w:sz="0" w:space="0" w:color="auto"/>
                <w:left w:val="none" w:sz="0" w:space="0" w:color="auto"/>
                <w:bottom w:val="none" w:sz="0" w:space="0" w:color="auto"/>
                <w:right w:val="none" w:sz="0" w:space="0" w:color="auto"/>
              </w:divBdr>
            </w:div>
          </w:divsChild>
        </w:div>
        <w:div w:id="1213690269">
          <w:marLeft w:val="0"/>
          <w:marRight w:val="0"/>
          <w:marTop w:val="0"/>
          <w:marBottom w:val="0"/>
          <w:divBdr>
            <w:top w:val="none" w:sz="0" w:space="0" w:color="auto"/>
            <w:left w:val="none" w:sz="0" w:space="0" w:color="auto"/>
            <w:bottom w:val="none" w:sz="0" w:space="0" w:color="auto"/>
            <w:right w:val="none" w:sz="0" w:space="0" w:color="auto"/>
          </w:divBdr>
          <w:divsChild>
            <w:div w:id="781417886">
              <w:marLeft w:val="0"/>
              <w:marRight w:val="0"/>
              <w:marTop w:val="0"/>
              <w:marBottom w:val="0"/>
              <w:divBdr>
                <w:top w:val="none" w:sz="0" w:space="0" w:color="auto"/>
                <w:left w:val="none" w:sz="0" w:space="0" w:color="auto"/>
                <w:bottom w:val="none" w:sz="0" w:space="0" w:color="auto"/>
                <w:right w:val="none" w:sz="0" w:space="0" w:color="auto"/>
              </w:divBdr>
              <w:divsChild>
                <w:div w:id="824976451">
                  <w:marLeft w:val="0"/>
                  <w:marRight w:val="0"/>
                  <w:marTop w:val="0"/>
                  <w:marBottom w:val="0"/>
                  <w:divBdr>
                    <w:top w:val="none" w:sz="0" w:space="0" w:color="auto"/>
                    <w:left w:val="none" w:sz="0" w:space="0" w:color="auto"/>
                    <w:bottom w:val="none" w:sz="0" w:space="0" w:color="auto"/>
                    <w:right w:val="none" w:sz="0" w:space="0" w:color="auto"/>
                  </w:divBdr>
                  <w:divsChild>
                    <w:div w:id="1592616895">
                      <w:marLeft w:val="0"/>
                      <w:marRight w:val="0"/>
                      <w:marTop w:val="0"/>
                      <w:marBottom w:val="0"/>
                      <w:divBdr>
                        <w:top w:val="none" w:sz="0" w:space="0" w:color="auto"/>
                        <w:left w:val="none" w:sz="0" w:space="0" w:color="auto"/>
                        <w:bottom w:val="none" w:sz="0" w:space="0" w:color="auto"/>
                        <w:right w:val="none" w:sz="0" w:space="0" w:color="auto"/>
                      </w:divBdr>
                      <w:divsChild>
                        <w:div w:id="1866825306">
                          <w:marLeft w:val="0"/>
                          <w:marRight w:val="0"/>
                          <w:marTop w:val="0"/>
                          <w:marBottom w:val="0"/>
                          <w:divBdr>
                            <w:top w:val="none" w:sz="0" w:space="0" w:color="auto"/>
                            <w:left w:val="none" w:sz="0" w:space="0" w:color="auto"/>
                            <w:bottom w:val="none" w:sz="0" w:space="0" w:color="auto"/>
                            <w:right w:val="none" w:sz="0" w:space="0" w:color="auto"/>
                          </w:divBdr>
                          <w:divsChild>
                            <w:div w:id="809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458794">
      <w:bodyDiv w:val="1"/>
      <w:marLeft w:val="0"/>
      <w:marRight w:val="0"/>
      <w:marTop w:val="0"/>
      <w:marBottom w:val="0"/>
      <w:divBdr>
        <w:top w:val="none" w:sz="0" w:space="0" w:color="auto"/>
        <w:left w:val="none" w:sz="0" w:space="0" w:color="auto"/>
        <w:bottom w:val="none" w:sz="0" w:space="0" w:color="auto"/>
        <w:right w:val="none" w:sz="0" w:space="0" w:color="auto"/>
      </w:divBdr>
    </w:div>
    <w:div w:id="1351294427">
      <w:bodyDiv w:val="1"/>
      <w:marLeft w:val="0"/>
      <w:marRight w:val="0"/>
      <w:marTop w:val="0"/>
      <w:marBottom w:val="0"/>
      <w:divBdr>
        <w:top w:val="none" w:sz="0" w:space="0" w:color="auto"/>
        <w:left w:val="none" w:sz="0" w:space="0" w:color="auto"/>
        <w:bottom w:val="none" w:sz="0" w:space="0" w:color="auto"/>
        <w:right w:val="none" w:sz="0" w:space="0" w:color="auto"/>
      </w:divBdr>
    </w:div>
    <w:div w:id="1419911479">
      <w:bodyDiv w:val="1"/>
      <w:marLeft w:val="0"/>
      <w:marRight w:val="0"/>
      <w:marTop w:val="0"/>
      <w:marBottom w:val="0"/>
      <w:divBdr>
        <w:top w:val="none" w:sz="0" w:space="0" w:color="auto"/>
        <w:left w:val="none" w:sz="0" w:space="0" w:color="auto"/>
        <w:bottom w:val="none" w:sz="0" w:space="0" w:color="auto"/>
        <w:right w:val="none" w:sz="0" w:space="0" w:color="auto"/>
      </w:divBdr>
    </w:div>
    <w:div w:id="1455520015">
      <w:bodyDiv w:val="1"/>
      <w:marLeft w:val="0"/>
      <w:marRight w:val="0"/>
      <w:marTop w:val="0"/>
      <w:marBottom w:val="0"/>
      <w:divBdr>
        <w:top w:val="none" w:sz="0" w:space="0" w:color="auto"/>
        <w:left w:val="none" w:sz="0" w:space="0" w:color="auto"/>
        <w:bottom w:val="none" w:sz="0" w:space="0" w:color="auto"/>
        <w:right w:val="none" w:sz="0" w:space="0" w:color="auto"/>
      </w:divBdr>
    </w:div>
    <w:div w:id="1473059053">
      <w:bodyDiv w:val="1"/>
      <w:marLeft w:val="0"/>
      <w:marRight w:val="0"/>
      <w:marTop w:val="0"/>
      <w:marBottom w:val="0"/>
      <w:divBdr>
        <w:top w:val="none" w:sz="0" w:space="0" w:color="auto"/>
        <w:left w:val="none" w:sz="0" w:space="0" w:color="auto"/>
        <w:bottom w:val="none" w:sz="0" w:space="0" w:color="auto"/>
        <w:right w:val="none" w:sz="0" w:space="0" w:color="auto"/>
      </w:divBdr>
    </w:div>
    <w:div w:id="1512918069">
      <w:bodyDiv w:val="1"/>
      <w:marLeft w:val="0"/>
      <w:marRight w:val="0"/>
      <w:marTop w:val="0"/>
      <w:marBottom w:val="0"/>
      <w:divBdr>
        <w:top w:val="none" w:sz="0" w:space="0" w:color="auto"/>
        <w:left w:val="none" w:sz="0" w:space="0" w:color="auto"/>
        <w:bottom w:val="none" w:sz="0" w:space="0" w:color="auto"/>
        <w:right w:val="none" w:sz="0" w:space="0" w:color="auto"/>
      </w:divBdr>
    </w:div>
    <w:div w:id="1514300820">
      <w:bodyDiv w:val="1"/>
      <w:marLeft w:val="0"/>
      <w:marRight w:val="0"/>
      <w:marTop w:val="0"/>
      <w:marBottom w:val="0"/>
      <w:divBdr>
        <w:top w:val="none" w:sz="0" w:space="0" w:color="auto"/>
        <w:left w:val="none" w:sz="0" w:space="0" w:color="auto"/>
        <w:bottom w:val="none" w:sz="0" w:space="0" w:color="auto"/>
        <w:right w:val="none" w:sz="0" w:space="0" w:color="auto"/>
      </w:divBdr>
    </w:div>
    <w:div w:id="1533151272">
      <w:bodyDiv w:val="1"/>
      <w:marLeft w:val="0"/>
      <w:marRight w:val="0"/>
      <w:marTop w:val="0"/>
      <w:marBottom w:val="0"/>
      <w:divBdr>
        <w:top w:val="none" w:sz="0" w:space="0" w:color="auto"/>
        <w:left w:val="none" w:sz="0" w:space="0" w:color="auto"/>
        <w:bottom w:val="none" w:sz="0" w:space="0" w:color="auto"/>
        <w:right w:val="none" w:sz="0" w:space="0" w:color="auto"/>
      </w:divBdr>
    </w:div>
    <w:div w:id="1631589765">
      <w:bodyDiv w:val="1"/>
      <w:marLeft w:val="0"/>
      <w:marRight w:val="0"/>
      <w:marTop w:val="0"/>
      <w:marBottom w:val="0"/>
      <w:divBdr>
        <w:top w:val="none" w:sz="0" w:space="0" w:color="auto"/>
        <w:left w:val="none" w:sz="0" w:space="0" w:color="auto"/>
        <w:bottom w:val="none" w:sz="0" w:space="0" w:color="auto"/>
        <w:right w:val="none" w:sz="0" w:space="0" w:color="auto"/>
      </w:divBdr>
    </w:div>
    <w:div w:id="1669097199">
      <w:bodyDiv w:val="1"/>
      <w:marLeft w:val="0"/>
      <w:marRight w:val="0"/>
      <w:marTop w:val="0"/>
      <w:marBottom w:val="0"/>
      <w:divBdr>
        <w:top w:val="none" w:sz="0" w:space="0" w:color="auto"/>
        <w:left w:val="none" w:sz="0" w:space="0" w:color="auto"/>
        <w:bottom w:val="none" w:sz="0" w:space="0" w:color="auto"/>
        <w:right w:val="none" w:sz="0" w:space="0" w:color="auto"/>
      </w:divBdr>
    </w:div>
    <w:div w:id="1850026242">
      <w:bodyDiv w:val="1"/>
      <w:marLeft w:val="0"/>
      <w:marRight w:val="0"/>
      <w:marTop w:val="0"/>
      <w:marBottom w:val="0"/>
      <w:divBdr>
        <w:top w:val="none" w:sz="0" w:space="0" w:color="auto"/>
        <w:left w:val="none" w:sz="0" w:space="0" w:color="auto"/>
        <w:bottom w:val="none" w:sz="0" w:space="0" w:color="auto"/>
        <w:right w:val="none" w:sz="0" w:space="0" w:color="auto"/>
      </w:divBdr>
    </w:div>
    <w:div w:id="1871215710">
      <w:bodyDiv w:val="1"/>
      <w:marLeft w:val="0"/>
      <w:marRight w:val="0"/>
      <w:marTop w:val="0"/>
      <w:marBottom w:val="0"/>
      <w:divBdr>
        <w:top w:val="none" w:sz="0" w:space="0" w:color="auto"/>
        <w:left w:val="none" w:sz="0" w:space="0" w:color="auto"/>
        <w:bottom w:val="none" w:sz="0" w:space="0" w:color="auto"/>
        <w:right w:val="none" w:sz="0" w:space="0" w:color="auto"/>
      </w:divBdr>
    </w:div>
    <w:div w:id="1910723388">
      <w:bodyDiv w:val="1"/>
      <w:marLeft w:val="0"/>
      <w:marRight w:val="0"/>
      <w:marTop w:val="0"/>
      <w:marBottom w:val="0"/>
      <w:divBdr>
        <w:top w:val="none" w:sz="0" w:space="0" w:color="auto"/>
        <w:left w:val="none" w:sz="0" w:space="0" w:color="auto"/>
        <w:bottom w:val="none" w:sz="0" w:space="0" w:color="auto"/>
        <w:right w:val="none" w:sz="0" w:space="0" w:color="auto"/>
      </w:divBdr>
    </w:div>
    <w:div w:id="1938707890">
      <w:bodyDiv w:val="1"/>
      <w:marLeft w:val="0"/>
      <w:marRight w:val="0"/>
      <w:marTop w:val="0"/>
      <w:marBottom w:val="0"/>
      <w:divBdr>
        <w:top w:val="none" w:sz="0" w:space="0" w:color="auto"/>
        <w:left w:val="none" w:sz="0" w:space="0" w:color="auto"/>
        <w:bottom w:val="none" w:sz="0" w:space="0" w:color="auto"/>
        <w:right w:val="none" w:sz="0" w:space="0" w:color="auto"/>
      </w:divBdr>
    </w:div>
    <w:div w:id="2017463105">
      <w:bodyDiv w:val="1"/>
      <w:marLeft w:val="0"/>
      <w:marRight w:val="0"/>
      <w:marTop w:val="0"/>
      <w:marBottom w:val="0"/>
      <w:divBdr>
        <w:top w:val="none" w:sz="0" w:space="0" w:color="auto"/>
        <w:left w:val="none" w:sz="0" w:space="0" w:color="auto"/>
        <w:bottom w:val="none" w:sz="0" w:space="0" w:color="auto"/>
        <w:right w:val="none" w:sz="0" w:space="0" w:color="auto"/>
      </w:divBdr>
    </w:div>
    <w:div w:id="2063164753">
      <w:bodyDiv w:val="1"/>
      <w:marLeft w:val="0"/>
      <w:marRight w:val="0"/>
      <w:marTop w:val="0"/>
      <w:marBottom w:val="0"/>
      <w:divBdr>
        <w:top w:val="none" w:sz="0" w:space="0" w:color="auto"/>
        <w:left w:val="none" w:sz="0" w:space="0" w:color="auto"/>
        <w:bottom w:val="none" w:sz="0" w:space="0" w:color="auto"/>
        <w:right w:val="none" w:sz="0" w:space="0" w:color="auto"/>
      </w:divBdr>
    </w:div>
    <w:div w:id="2095935095">
      <w:bodyDiv w:val="1"/>
      <w:marLeft w:val="0"/>
      <w:marRight w:val="0"/>
      <w:marTop w:val="0"/>
      <w:marBottom w:val="0"/>
      <w:divBdr>
        <w:top w:val="none" w:sz="0" w:space="0" w:color="auto"/>
        <w:left w:val="none" w:sz="0" w:space="0" w:color="auto"/>
        <w:bottom w:val="none" w:sz="0" w:space="0" w:color="auto"/>
        <w:right w:val="none" w:sz="0" w:space="0" w:color="auto"/>
      </w:divBdr>
    </w:div>
    <w:div w:id="214192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hyperlink" Target="http://cnnespanol.cnn.com/2019/11/02/asesinan-en-cauca-a-escolta-de-la-unidad-nacional-de-proteccion/" TargetMode="External"/><Relationship Id="rId39" Type="http://schemas.openxmlformats.org/officeDocument/2006/relationships/header" Target="header1.xml"/><Relationship Id="rId21" Type="http://schemas.openxmlformats.org/officeDocument/2006/relationships/image" Target="media/image12.jpeg"/><Relationship Id="rId34" Type="http://schemas.openxmlformats.org/officeDocument/2006/relationships/hyperlink" Target="https://xdoc.mx/preview/diagnostico-departamental-huila-5efa586e038ab"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1.png"/><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nnespanol.cnn.com/2019/10/30/cinco-indigenas-fueron-asesinados-en-el-suroccidente-colombiano-segun-reportaron-las-autoridades/" TargetMode="External"/><Relationship Id="rId32" Type="http://schemas.openxmlformats.org/officeDocument/2006/relationships/hyperlink" Target="https://bapp.com.co/infografia-sobre-antecedentes/" TargetMode="External"/><Relationship Id="rId37" Type="http://schemas.openxmlformats.org/officeDocument/2006/relationships/hyperlink" Target="https://www.funcionpublica.gov.co/eva/gestornormativo/norma.php?i=81856"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verdadabierta.com/el-origen-1953-1964/" TargetMode="External"/><Relationship Id="rId28" Type="http://schemas.openxmlformats.org/officeDocument/2006/relationships/hyperlink" Target="https://revistas.uniandes.edu.co/doi/pdf/10.13043/dys.47.4" TargetMode="External"/><Relationship Id="rId36" Type="http://schemas.openxmlformats.org/officeDocument/2006/relationships/hyperlink" Target="https://www.refworld.org.es/docid/5a8744d54.html"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es.wikipedia.org/wiki/Rep%C3%BAblica_de_Marquetal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www.indepaz.org.co/wp-content/uploads/2019/01/INFORME-ESPECIAL-CAUCA-NARIN%CC%83O.pdf" TargetMode="External"/><Relationship Id="rId30" Type="http://schemas.openxmlformats.org/officeDocument/2006/relationships/hyperlink" Target="https://doi.org/10.18041/2619-4244/dl.27.6179" TargetMode="External"/><Relationship Id="rId35" Type="http://schemas.openxmlformats.org/officeDocument/2006/relationships/hyperlink" Target="https://www.eltiempo.com/archivo/documento/MAM-1356409"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cnnespanol.cnn.com/2019/10/31/segunda-masacre-en-menos-de-tres-dias-en-cauca-colombia-deja-5-muertos/" TargetMode="External"/><Relationship Id="rId33" Type="http://schemas.openxmlformats.org/officeDocument/2006/relationships/hyperlink" Target="http://resistenciacivildemocratica.org/dih/dihcc.php" TargetMode="External"/><Relationship Id="rId38" Type="http://schemas.openxmlformats.org/officeDocument/2006/relationships/hyperlink" Target="https://www.dane.gov.co/index.php/estadisticas-por-tema/pobreza-y-condiciones-de-vida/pobreza-multidimensio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7d\Downloads\Libro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7d\Downloads\Libro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INCIDENCIA DE LA POBREZA  DANE 2002- 2016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'INCIDENCIA DE LA POBREZA '!$C$3</c:f>
              <c:strCache>
                <c:ptCount val="1"/>
                <c:pt idx="0">
                  <c:v>CAQUETÁ </c:v>
                </c:pt>
              </c:strCache>
            </c:strRef>
          </c:tx>
          <c:spPr>
            <a:solidFill>
              <a:schemeClr val="accent1"/>
            </a:solidFill>
            <a:ln>
              <a:noFill/>
            </a:ln>
            <a:effectLst/>
          </c:spPr>
          <c:invertIfNegative val="0"/>
          <c:cat>
            <c:numRef>
              <c:f>'INCIDENCIA DE LA POBREZA '!$B$4:$B$16</c:f>
              <c:numCache>
                <c:formatCode>General</c:formatCode>
                <c:ptCount val="13"/>
                <c:pt idx="0">
                  <c:v>2002</c:v>
                </c:pt>
                <c:pt idx="1">
                  <c:v>2003</c:v>
                </c:pt>
                <c:pt idx="2">
                  <c:v>2004</c:v>
                </c:pt>
                <c:pt idx="3">
                  <c:v>2005</c:v>
                </c:pt>
                <c:pt idx="4">
                  <c:v>2008</c:v>
                </c:pt>
                <c:pt idx="5">
                  <c:v>2009</c:v>
                </c:pt>
                <c:pt idx="6">
                  <c:v>2010</c:v>
                </c:pt>
                <c:pt idx="7">
                  <c:v>2011</c:v>
                </c:pt>
                <c:pt idx="8">
                  <c:v>2012</c:v>
                </c:pt>
                <c:pt idx="9">
                  <c:v>2013</c:v>
                </c:pt>
                <c:pt idx="10">
                  <c:v>2014</c:v>
                </c:pt>
                <c:pt idx="11">
                  <c:v>2015</c:v>
                </c:pt>
                <c:pt idx="12">
                  <c:v>2016</c:v>
                </c:pt>
              </c:numCache>
            </c:numRef>
          </c:cat>
          <c:val>
            <c:numRef>
              <c:f>'INCIDENCIA DE LA POBREZA '!$C$4:$C$16</c:f>
              <c:numCache>
                <c:formatCode>General</c:formatCode>
                <c:ptCount val="13"/>
                <c:pt idx="0">
                  <c:v>53</c:v>
                </c:pt>
                <c:pt idx="1">
                  <c:v>53.6</c:v>
                </c:pt>
                <c:pt idx="2">
                  <c:v>55.7</c:v>
                </c:pt>
                <c:pt idx="3">
                  <c:v>53.7</c:v>
                </c:pt>
                <c:pt idx="4">
                  <c:v>47.7</c:v>
                </c:pt>
                <c:pt idx="5">
                  <c:v>51.6</c:v>
                </c:pt>
                <c:pt idx="6">
                  <c:v>44.3</c:v>
                </c:pt>
                <c:pt idx="7">
                  <c:v>40.799999999999997</c:v>
                </c:pt>
                <c:pt idx="8">
                  <c:v>42.1</c:v>
                </c:pt>
                <c:pt idx="9">
                  <c:v>42.4</c:v>
                </c:pt>
                <c:pt idx="10">
                  <c:v>39</c:v>
                </c:pt>
                <c:pt idx="11">
                  <c:v>41.3</c:v>
                </c:pt>
                <c:pt idx="12">
                  <c:v>35.799999999999997</c:v>
                </c:pt>
              </c:numCache>
            </c:numRef>
          </c:val>
          <c:extLst>
            <c:ext xmlns:c16="http://schemas.microsoft.com/office/drawing/2014/chart" uri="{C3380CC4-5D6E-409C-BE32-E72D297353CC}">
              <c16:uniqueId val="{00000000-E298-4C62-BC8A-D15028078CEB}"/>
            </c:ext>
          </c:extLst>
        </c:ser>
        <c:ser>
          <c:idx val="1"/>
          <c:order val="1"/>
          <c:tx>
            <c:strRef>
              <c:f>'INCIDENCIA DE LA POBREZA '!$D$3</c:f>
              <c:strCache>
                <c:ptCount val="1"/>
                <c:pt idx="0">
                  <c:v>HUILA </c:v>
                </c:pt>
              </c:strCache>
            </c:strRef>
          </c:tx>
          <c:spPr>
            <a:solidFill>
              <a:schemeClr val="accent2"/>
            </a:solidFill>
            <a:ln>
              <a:noFill/>
            </a:ln>
            <a:effectLst/>
          </c:spPr>
          <c:invertIfNegative val="0"/>
          <c:cat>
            <c:numRef>
              <c:f>'INCIDENCIA DE LA POBREZA '!$B$4:$B$16</c:f>
              <c:numCache>
                <c:formatCode>General</c:formatCode>
                <c:ptCount val="13"/>
                <c:pt idx="0">
                  <c:v>2002</c:v>
                </c:pt>
                <c:pt idx="1">
                  <c:v>2003</c:v>
                </c:pt>
                <c:pt idx="2">
                  <c:v>2004</c:v>
                </c:pt>
                <c:pt idx="3">
                  <c:v>2005</c:v>
                </c:pt>
                <c:pt idx="4">
                  <c:v>2008</c:v>
                </c:pt>
                <c:pt idx="5">
                  <c:v>2009</c:v>
                </c:pt>
                <c:pt idx="6">
                  <c:v>2010</c:v>
                </c:pt>
                <c:pt idx="7">
                  <c:v>2011</c:v>
                </c:pt>
                <c:pt idx="8">
                  <c:v>2012</c:v>
                </c:pt>
                <c:pt idx="9">
                  <c:v>2013</c:v>
                </c:pt>
                <c:pt idx="10">
                  <c:v>2014</c:v>
                </c:pt>
                <c:pt idx="11">
                  <c:v>2015</c:v>
                </c:pt>
                <c:pt idx="12">
                  <c:v>2016</c:v>
                </c:pt>
              </c:numCache>
            </c:numRef>
          </c:cat>
          <c:val>
            <c:numRef>
              <c:f>'INCIDENCIA DE LA POBREZA '!$D$4:$D$16</c:f>
              <c:numCache>
                <c:formatCode>General</c:formatCode>
                <c:ptCount val="13"/>
                <c:pt idx="0">
                  <c:v>69.599999999999994</c:v>
                </c:pt>
                <c:pt idx="1">
                  <c:v>66.8</c:v>
                </c:pt>
                <c:pt idx="2">
                  <c:v>64.599999999999994</c:v>
                </c:pt>
                <c:pt idx="3">
                  <c:v>56.1</c:v>
                </c:pt>
                <c:pt idx="4">
                  <c:v>58.5</c:v>
                </c:pt>
                <c:pt idx="5">
                  <c:v>57.5</c:v>
                </c:pt>
                <c:pt idx="6">
                  <c:v>53.3</c:v>
                </c:pt>
                <c:pt idx="7">
                  <c:v>48.2</c:v>
                </c:pt>
                <c:pt idx="8">
                  <c:v>45.4</c:v>
                </c:pt>
                <c:pt idx="9">
                  <c:v>47.3</c:v>
                </c:pt>
                <c:pt idx="10">
                  <c:v>43.9</c:v>
                </c:pt>
                <c:pt idx="11">
                  <c:v>44.3</c:v>
                </c:pt>
                <c:pt idx="12">
                  <c:v>45.9</c:v>
                </c:pt>
              </c:numCache>
            </c:numRef>
          </c:val>
          <c:extLst>
            <c:ext xmlns:c16="http://schemas.microsoft.com/office/drawing/2014/chart" uri="{C3380CC4-5D6E-409C-BE32-E72D297353CC}">
              <c16:uniqueId val="{00000001-E298-4C62-BC8A-D15028078CEB}"/>
            </c:ext>
          </c:extLst>
        </c:ser>
        <c:ser>
          <c:idx val="2"/>
          <c:order val="2"/>
          <c:tx>
            <c:strRef>
              <c:f>'INCIDENCIA DE LA POBREZA '!$E$3</c:f>
              <c:strCache>
                <c:ptCount val="1"/>
                <c:pt idx="0">
                  <c:v>TOLIMA </c:v>
                </c:pt>
              </c:strCache>
            </c:strRef>
          </c:tx>
          <c:spPr>
            <a:solidFill>
              <a:schemeClr val="accent3"/>
            </a:solidFill>
            <a:ln>
              <a:noFill/>
            </a:ln>
            <a:effectLst/>
          </c:spPr>
          <c:invertIfNegative val="0"/>
          <c:cat>
            <c:numRef>
              <c:f>'INCIDENCIA DE LA POBREZA '!$B$4:$B$16</c:f>
              <c:numCache>
                <c:formatCode>General</c:formatCode>
                <c:ptCount val="13"/>
                <c:pt idx="0">
                  <c:v>2002</c:v>
                </c:pt>
                <c:pt idx="1">
                  <c:v>2003</c:v>
                </c:pt>
                <c:pt idx="2">
                  <c:v>2004</c:v>
                </c:pt>
                <c:pt idx="3">
                  <c:v>2005</c:v>
                </c:pt>
                <c:pt idx="4">
                  <c:v>2008</c:v>
                </c:pt>
                <c:pt idx="5">
                  <c:v>2009</c:v>
                </c:pt>
                <c:pt idx="6">
                  <c:v>2010</c:v>
                </c:pt>
                <c:pt idx="7">
                  <c:v>2011</c:v>
                </c:pt>
                <c:pt idx="8">
                  <c:v>2012</c:v>
                </c:pt>
                <c:pt idx="9">
                  <c:v>2013</c:v>
                </c:pt>
                <c:pt idx="10">
                  <c:v>2014</c:v>
                </c:pt>
                <c:pt idx="11">
                  <c:v>2015</c:v>
                </c:pt>
                <c:pt idx="12">
                  <c:v>2016</c:v>
                </c:pt>
              </c:numCache>
            </c:numRef>
          </c:cat>
          <c:val>
            <c:numRef>
              <c:f>'INCIDENCIA DE LA POBREZA '!$E$4:$E$16</c:f>
              <c:numCache>
                <c:formatCode>General</c:formatCode>
                <c:ptCount val="13"/>
                <c:pt idx="0">
                  <c:v>54.3</c:v>
                </c:pt>
                <c:pt idx="1">
                  <c:v>51.9</c:v>
                </c:pt>
                <c:pt idx="2">
                  <c:v>55.8</c:v>
                </c:pt>
                <c:pt idx="3">
                  <c:v>50.7</c:v>
                </c:pt>
                <c:pt idx="4">
                  <c:v>46.4</c:v>
                </c:pt>
                <c:pt idx="5">
                  <c:v>48.4</c:v>
                </c:pt>
                <c:pt idx="6">
                  <c:v>45.1</c:v>
                </c:pt>
                <c:pt idx="7">
                  <c:v>43.1</c:v>
                </c:pt>
                <c:pt idx="8">
                  <c:v>42.3</c:v>
                </c:pt>
                <c:pt idx="9">
                  <c:v>34.799999999999997</c:v>
                </c:pt>
                <c:pt idx="10">
                  <c:v>32.5</c:v>
                </c:pt>
                <c:pt idx="11">
                  <c:v>32.9</c:v>
                </c:pt>
                <c:pt idx="12">
                  <c:v>31.4</c:v>
                </c:pt>
              </c:numCache>
            </c:numRef>
          </c:val>
          <c:extLst>
            <c:ext xmlns:c16="http://schemas.microsoft.com/office/drawing/2014/chart" uri="{C3380CC4-5D6E-409C-BE32-E72D297353CC}">
              <c16:uniqueId val="{00000002-E298-4C62-BC8A-D15028078CEB}"/>
            </c:ext>
          </c:extLst>
        </c:ser>
        <c:ser>
          <c:idx val="3"/>
          <c:order val="3"/>
          <c:tx>
            <c:strRef>
              <c:f>'INCIDENCIA DE LA POBREZA '!$F$3</c:f>
              <c:strCache>
                <c:ptCount val="1"/>
                <c:pt idx="0">
                  <c:v>META </c:v>
                </c:pt>
              </c:strCache>
            </c:strRef>
          </c:tx>
          <c:spPr>
            <a:solidFill>
              <a:schemeClr val="accent4"/>
            </a:solidFill>
            <a:ln>
              <a:noFill/>
            </a:ln>
            <a:effectLst/>
          </c:spPr>
          <c:invertIfNegative val="0"/>
          <c:cat>
            <c:numRef>
              <c:f>'INCIDENCIA DE LA POBREZA '!$B$4:$B$16</c:f>
              <c:numCache>
                <c:formatCode>General</c:formatCode>
                <c:ptCount val="13"/>
                <c:pt idx="0">
                  <c:v>2002</c:v>
                </c:pt>
                <c:pt idx="1">
                  <c:v>2003</c:v>
                </c:pt>
                <c:pt idx="2">
                  <c:v>2004</c:v>
                </c:pt>
                <c:pt idx="3">
                  <c:v>2005</c:v>
                </c:pt>
                <c:pt idx="4">
                  <c:v>2008</c:v>
                </c:pt>
                <c:pt idx="5">
                  <c:v>2009</c:v>
                </c:pt>
                <c:pt idx="6">
                  <c:v>2010</c:v>
                </c:pt>
                <c:pt idx="7">
                  <c:v>2011</c:v>
                </c:pt>
                <c:pt idx="8">
                  <c:v>2012</c:v>
                </c:pt>
                <c:pt idx="9">
                  <c:v>2013</c:v>
                </c:pt>
                <c:pt idx="10">
                  <c:v>2014</c:v>
                </c:pt>
                <c:pt idx="11">
                  <c:v>2015</c:v>
                </c:pt>
                <c:pt idx="12">
                  <c:v>2016</c:v>
                </c:pt>
              </c:numCache>
            </c:numRef>
          </c:cat>
          <c:val>
            <c:numRef>
              <c:f>'INCIDENCIA DE LA POBREZA '!$F$4:$F$16</c:f>
              <c:numCache>
                <c:formatCode>General</c:formatCode>
                <c:ptCount val="13"/>
                <c:pt idx="0">
                  <c:v>49.7</c:v>
                </c:pt>
                <c:pt idx="1">
                  <c:v>48</c:v>
                </c:pt>
                <c:pt idx="2">
                  <c:v>47.4</c:v>
                </c:pt>
                <c:pt idx="3">
                  <c:v>45</c:v>
                </c:pt>
                <c:pt idx="4">
                  <c:v>42</c:v>
                </c:pt>
                <c:pt idx="5">
                  <c:v>40.299999999999997</c:v>
                </c:pt>
                <c:pt idx="6">
                  <c:v>37.200000000000003</c:v>
                </c:pt>
                <c:pt idx="7">
                  <c:v>34.1</c:v>
                </c:pt>
                <c:pt idx="8">
                  <c:v>32.700000000000003</c:v>
                </c:pt>
                <c:pt idx="9">
                  <c:v>30.6</c:v>
                </c:pt>
                <c:pt idx="10">
                  <c:v>28.5</c:v>
                </c:pt>
                <c:pt idx="11">
                  <c:v>27.8</c:v>
                </c:pt>
                <c:pt idx="12">
                  <c:v>28</c:v>
                </c:pt>
              </c:numCache>
            </c:numRef>
          </c:val>
          <c:extLst>
            <c:ext xmlns:c16="http://schemas.microsoft.com/office/drawing/2014/chart" uri="{C3380CC4-5D6E-409C-BE32-E72D297353CC}">
              <c16:uniqueId val="{00000003-E298-4C62-BC8A-D15028078CEB}"/>
            </c:ext>
          </c:extLst>
        </c:ser>
        <c:ser>
          <c:idx val="4"/>
          <c:order val="4"/>
          <c:tx>
            <c:strRef>
              <c:f>'INCIDENCIA DE LA POBREZA '!$G$3</c:f>
              <c:strCache>
                <c:ptCount val="1"/>
                <c:pt idx="0">
                  <c:v>PROMEDIO  NACIONAL </c:v>
                </c:pt>
              </c:strCache>
            </c:strRef>
          </c:tx>
          <c:spPr>
            <a:solidFill>
              <a:schemeClr val="accent5"/>
            </a:solidFill>
            <a:ln>
              <a:noFill/>
            </a:ln>
            <a:effectLst/>
          </c:spPr>
          <c:invertIfNegative val="0"/>
          <c:cat>
            <c:numRef>
              <c:f>'INCIDENCIA DE LA POBREZA '!$B$4:$B$16</c:f>
              <c:numCache>
                <c:formatCode>General</c:formatCode>
                <c:ptCount val="13"/>
                <c:pt idx="0">
                  <c:v>2002</c:v>
                </c:pt>
                <c:pt idx="1">
                  <c:v>2003</c:v>
                </c:pt>
                <c:pt idx="2">
                  <c:v>2004</c:v>
                </c:pt>
                <c:pt idx="3">
                  <c:v>2005</c:v>
                </c:pt>
                <c:pt idx="4">
                  <c:v>2008</c:v>
                </c:pt>
                <c:pt idx="5">
                  <c:v>2009</c:v>
                </c:pt>
                <c:pt idx="6">
                  <c:v>2010</c:v>
                </c:pt>
                <c:pt idx="7">
                  <c:v>2011</c:v>
                </c:pt>
                <c:pt idx="8">
                  <c:v>2012</c:v>
                </c:pt>
                <c:pt idx="9">
                  <c:v>2013</c:v>
                </c:pt>
                <c:pt idx="10">
                  <c:v>2014</c:v>
                </c:pt>
                <c:pt idx="11">
                  <c:v>2015</c:v>
                </c:pt>
                <c:pt idx="12">
                  <c:v>2016</c:v>
                </c:pt>
              </c:numCache>
            </c:numRef>
          </c:cat>
          <c:val>
            <c:numRef>
              <c:f>'INCIDENCIA DE LA POBREZA '!$G$4:$G$16</c:f>
              <c:numCache>
                <c:formatCode>General</c:formatCode>
                <c:ptCount val="13"/>
                <c:pt idx="0">
                  <c:v>49.7</c:v>
                </c:pt>
                <c:pt idx="1">
                  <c:v>48</c:v>
                </c:pt>
                <c:pt idx="2">
                  <c:v>47.4</c:v>
                </c:pt>
                <c:pt idx="3">
                  <c:v>45</c:v>
                </c:pt>
                <c:pt idx="4">
                  <c:v>42</c:v>
                </c:pt>
                <c:pt idx="5">
                  <c:v>40.299999999999997</c:v>
                </c:pt>
                <c:pt idx="6">
                  <c:v>37.200000000000003</c:v>
                </c:pt>
                <c:pt idx="7">
                  <c:v>34.1</c:v>
                </c:pt>
                <c:pt idx="8">
                  <c:v>32.700000000000003</c:v>
                </c:pt>
                <c:pt idx="9">
                  <c:v>30.6</c:v>
                </c:pt>
                <c:pt idx="10">
                  <c:v>28.5</c:v>
                </c:pt>
                <c:pt idx="11">
                  <c:v>27.8</c:v>
                </c:pt>
                <c:pt idx="12">
                  <c:v>28</c:v>
                </c:pt>
              </c:numCache>
            </c:numRef>
          </c:val>
          <c:extLst>
            <c:ext xmlns:c16="http://schemas.microsoft.com/office/drawing/2014/chart" uri="{C3380CC4-5D6E-409C-BE32-E72D297353CC}">
              <c16:uniqueId val="{00000004-E298-4C62-BC8A-D15028078CEB}"/>
            </c:ext>
          </c:extLst>
        </c:ser>
        <c:dLbls>
          <c:showLegendKey val="0"/>
          <c:showVal val="0"/>
          <c:showCatName val="0"/>
          <c:showSerName val="0"/>
          <c:showPercent val="0"/>
          <c:showBubbleSize val="0"/>
        </c:dLbls>
        <c:gapWidth val="219"/>
        <c:overlap val="-27"/>
        <c:axId val="381075224"/>
        <c:axId val="381070304"/>
      </c:barChart>
      <c:catAx>
        <c:axId val="38107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1070304"/>
        <c:crosses val="autoZero"/>
        <c:auto val="1"/>
        <c:lblAlgn val="ctr"/>
        <c:lblOffset val="100"/>
        <c:noMultiLvlLbl val="0"/>
      </c:catAx>
      <c:valAx>
        <c:axId val="38107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1075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INCIDENCIA</a:t>
            </a:r>
            <a:r>
              <a:rPr lang="en-US" baseline="0"/>
              <a:t> DE LA PROBREZA EXTREMA - DANE 2002-2016-</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scatterChart>
        <c:scatterStyle val="lineMarker"/>
        <c:varyColors val="0"/>
        <c:ser>
          <c:idx val="0"/>
          <c:order val="0"/>
          <c:tx>
            <c:strRef>
              <c:f>'POBREZA EXTREMA'!$C$3</c:f>
              <c:strCache>
                <c:ptCount val="1"/>
                <c:pt idx="0">
                  <c:v>CAQUETÁ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'POBREZA EXTREMA'!$B$4:$B$16</c:f>
              <c:numCache>
                <c:formatCode>General</c:formatCode>
                <c:ptCount val="13"/>
                <c:pt idx="0">
                  <c:v>2002</c:v>
                </c:pt>
                <c:pt idx="1">
                  <c:v>2003</c:v>
                </c:pt>
                <c:pt idx="2">
                  <c:v>2004</c:v>
                </c:pt>
                <c:pt idx="3">
                  <c:v>2005</c:v>
                </c:pt>
                <c:pt idx="4">
                  <c:v>2008</c:v>
                </c:pt>
                <c:pt idx="5">
                  <c:v>2009</c:v>
                </c:pt>
                <c:pt idx="6">
                  <c:v>2010</c:v>
                </c:pt>
                <c:pt idx="7">
                  <c:v>2011</c:v>
                </c:pt>
                <c:pt idx="8">
                  <c:v>2012</c:v>
                </c:pt>
                <c:pt idx="9">
                  <c:v>2013</c:v>
                </c:pt>
                <c:pt idx="10">
                  <c:v>2014</c:v>
                </c:pt>
                <c:pt idx="11">
                  <c:v>2015</c:v>
                </c:pt>
                <c:pt idx="12">
                  <c:v>2016</c:v>
                </c:pt>
              </c:numCache>
            </c:numRef>
          </c:xVal>
          <c:yVal>
            <c:numRef>
              <c:f>'POBREZA EXTREMA'!$C$4:$C$16</c:f>
              <c:numCache>
                <c:formatCode>General</c:formatCode>
                <c:ptCount val="13"/>
                <c:pt idx="0">
                  <c:v>21.7</c:v>
                </c:pt>
                <c:pt idx="1">
                  <c:v>24.8</c:v>
                </c:pt>
                <c:pt idx="2">
                  <c:v>20.100000000000001</c:v>
                </c:pt>
                <c:pt idx="3">
                  <c:v>20.7</c:v>
                </c:pt>
                <c:pt idx="4">
                  <c:v>17.100000000000001</c:v>
                </c:pt>
                <c:pt idx="5">
                  <c:v>16.3</c:v>
                </c:pt>
                <c:pt idx="6">
                  <c:v>9.9</c:v>
                </c:pt>
                <c:pt idx="7">
                  <c:v>9.6</c:v>
                </c:pt>
                <c:pt idx="8">
                  <c:v>10.199999999999999</c:v>
                </c:pt>
                <c:pt idx="9">
                  <c:v>9.5</c:v>
                </c:pt>
                <c:pt idx="10">
                  <c:v>9.6999999999999993</c:v>
                </c:pt>
                <c:pt idx="11">
                  <c:v>9.1</c:v>
                </c:pt>
                <c:pt idx="12">
                  <c:v>8.6999999999999993</c:v>
                </c:pt>
              </c:numCache>
            </c:numRef>
          </c:yVal>
          <c:smooth val="0"/>
          <c:extLst>
            <c:ext xmlns:c16="http://schemas.microsoft.com/office/drawing/2014/chart" uri="{C3380CC4-5D6E-409C-BE32-E72D297353CC}">
              <c16:uniqueId val="{00000000-9888-4D37-9806-1F0FDD03EE84}"/>
            </c:ext>
          </c:extLst>
        </c:ser>
        <c:ser>
          <c:idx val="1"/>
          <c:order val="1"/>
          <c:tx>
            <c:strRef>
              <c:f>'POBREZA EXTREMA'!$D$3</c:f>
              <c:strCache>
                <c:ptCount val="1"/>
                <c:pt idx="0">
                  <c:v>HUILA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'POBREZA EXTREMA'!$B$4:$B$16</c:f>
              <c:numCache>
                <c:formatCode>General</c:formatCode>
                <c:ptCount val="13"/>
                <c:pt idx="0">
                  <c:v>2002</c:v>
                </c:pt>
                <c:pt idx="1">
                  <c:v>2003</c:v>
                </c:pt>
                <c:pt idx="2">
                  <c:v>2004</c:v>
                </c:pt>
                <c:pt idx="3">
                  <c:v>2005</c:v>
                </c:pt>
                <c:pt idx="4">
                  <c:v>2008</c:v>
                </c:pt>
                <c:pt idx="5">
                  <c:v>2009</c:v>
                </c:pt>
                <c:pt idx="6">
                  <c:v>2010</c:v>
                </c:pt>
                <c:pt idx="7">
                  <c:v>2011</c:v>
                </c:pt>
                <c:pt idx="8">
                  <c:v>2012</c:v>
                </c:pt>
                <c:pt idx="9">
                  <c:v>2013</c:v>
                </c:pt>
                <c:pt idx="10">
                  <c:v>2014</c:v>
                </c:pt>
                <c:pt idx="11">
                  <c:v>2015</c:v>
                </c:pt>
                <c:pt idx="12">
                  <c:v>2016</c:v>
                </c:pt>
              </c:numCache>
            </c:numRef>
          </c:xVal>
          <c:yVal>
            <c:numRef>
              <c:f>'POBREZA EXTREMA'!$D$4:$D$16</c:f>
              <c:numCache>
                <c:formatCode>General</c:formatCode>
                <c:ptCount val="13"/>
                <c:pt idx="0">
                  <c:v>35.200000000000003</c:v>
                </c:pt>
                <c:pt idx="1">
                  <c:v>33.200000000000003</c:v>
                </c:pt>
                <c:pt idx="2">
                  <c:v>27.2</c:v>
                </c:pt>
                <c:pt idx="3">
                  <c:v>21</c:v>
                </c:pt>
                <c:pt idx="4">
                  <c:v>30.2</c:v>
                </c:pt>
                <c:pt idx="5">
                  <c:v>29.2</c:v>
                </c:pt>
                <c:pt idx="6">
                  <c:v>25.9</c:v>
                </c:pt>
                <c:pt idx="7">
                  <c:v>17.3</c:v>
                </c:pt>
                <c:pt idx="8">
                  <c:v>16.600000000000001</c:v>
                </c:pt>
                <c:pt idx="9">
                  <c:v>17.899999999999999</c:v>
                </c:pt>
                <c:pt idx="10">
                  <c:v>14.2</c:v>
                </c:pt>
                <c:pt idx="11">
                  <c:v>18.899999999999999</c:v>
                </c:pt>
                <c:pt idx="12">
                  <c:v>20.2</c:v>
                </c:pt>
              </c:numCache>
            </c:numRef>
          </c:yVal>
          <c:smooth val="0"/>
          <c:extLst>
            <c:ext xmlns:c16="http://schemas.microsoft.com/office/drawing/2014/chart" uri="{C3380CC4-5D6E-409C-BE32-E72D297353CC}">
              <c16:uniqueId val="{00000001-9888-4D37-9806-1F0FDD03EE84}"/>
            </c:ext>
          </c:extLst>
        </c:ser>
        <c:ser>
          <c:idx val="2"/>
          <c:order val="2"/>
          <c:tx>
            <c:strRef>
              <c:f>'POBREZA EXTREMA'!$E$3</c:f>
              <c:strCache>
                <c:ptCount val="1"/>
                <c:pt idx="0">
                  <c:v>TOLIMA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'POBREZA EXTREMA'!$B$4:$B$16</c:f>
              <c:numCache>
                <c:formatCode>General</c:formatCode>
                <c:ptCount val="13"/>
                <c:pt idx="0">
                  <c:v>2002</c:v>
                </c:pt>
                <c:pt idx="1">
                  <c:v>2003</c:v>
                </c:pt>
                <c:pt idx="2">
                  <c:v>2004</c:v>
                </c:pt>
                <c:pt idx="3">
                  <c:v>2005</c:v>
                </c:pt>
                <c:pt idx="4">
                  <c:v>2008</c:v>
                </c:pt>
                <c:pt idx="5">
                  <c:v>2009</c:v>
                </c:pt>
                <c:pt idx="6">
                  <c:v>2010</c:v>
                </c:pt>
                <c:pt idx="7">
                  <c:v>2011</c:v>
                </c:pt>
                <c:pt idx="8">
                  <c:v>2012</c:v>
                </c:pt>
                <c:pt idx="9">
                  <c:v>2013</c:v>
                </c:pt>
                <c:pt idx="10">
                  <c:v>2014</c:v>
                </c:pt>
                <c:pt idx="11">
                  <c:v>2015</c:v>
                </c:pt>
                <c:pt idx="12">
                  <c:v>2016</c:v>
                </c:pt>
              </c:numCache>
            </c:numRef>
          </c:xVal>
          <c:yVal>
            <c:numRef>
              <c:f>'POBREZA EXTREMA'!$E$4:$E$16</c:f>
              <c:numCache>
                <c:formatCode>General</c:formatCode>
                <c:ptCount val="13"/>
                <c:pt idx="0">
                  <c:v>19.899999999999999</c:v>
                </c:pt>
                <c:pt idx="1">
                  <c:v>20.3</c:v>
                </c:pt>
                <c:pt idx="2">
                  <c:v>20.7</c:v>
                </c:pt>
                <c:pt idx="3">
                  <c:v>15.9</c:v>
                </c:pt>
                <c:pt idx="4">
                  <c:v>17.399999999999999</c:v>
                </c:pt>
                <c:pt idx="5">
                  <c:v>17.899999999999999</c:v>
                </c:pt>
                <c:pt idx="6">
                  <c:v>17.399999999999999</c:v>
                </c:pt>
                <c:pt idx="7">
                  <c:v>15.2</c:v>
                </c:pt>
                <c:pt idx="8">
                  <c:v>15.3</c:v>
                </c:pt>
                <c:pt idx="9">
                  <c:v>11.3</c:v>
                </c:pt>
                <c:pt idx="10">
                  <c:v>9.3000000000000007</c:v>
                </c:pt>
                <c:pt idx="11">
                  <c:v>9</c:v>
                </c:pt>
                <c:pt idx="12">
                  <c:v>9.5</c:v>
                </c:pt>
              </c:numCache>
            </c:numRef>
          </c:yVal>
          <c:smooth val="0"/>
          <c:extLst>
            <c:ext xmlns:c16="http://schemas.microsoft.com/office/drawing/2014/chart" uri="{C3380CC4-5D6E-409C-BE32-E72D297353CC}">
              <c16:uniqueId val="{00000002-9888-4D37-9806-1F0FDD03EE84}"/>
            </c:ext>
          </c:extLst>
        </c:ser>
        <c:ser>
          <c:idx val="3"/>
          <c:order val="3"/>
          <c:tx>
            <c:strRef>
              <c:f>'POBREZA EXTREMA'!$F$3</c:f>
              <c:strCache>
                <c:ptCount val="1"/>
                <c:pt idx="0">
                  <c:v>META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'POBREZA EXTREMA'!$B$4:$B$16</c:f>
              <c:numCache>
                <c:formatCode>General</c:formatCode>
                <c:ptCount val="13"/>
                <c:pt idx="0">
                  <c:v>2002</c:v>
                </c:pt>
                <c:pt idx="1">
                  <c:v>2003</c:v>
                </c:pt>
                <c:pt idx="2">
                  <c:v>2004</c:v>
                </c:pt>
                <c:pt idx="3">
                  <c:v>2005</c:v>
                </c:pt>
                <c:pt idx="4">
                  <c:v>2008</c:v>
                </c:pt>
                <c:pt idx="5">
                  <c:v>2009</c:v>
                </c:pt>
                <c:pt idx="6">
                  <c:v>2010</c:v>
                </c:pt>
                <c:pt idx="7">
                  <c:v>2011</c:v>
                </c:pt>
                <c:pt idx="8">
                  <c:v>2012</c:v>
                </c:pt>
                <c:pt idx="9">
                  <c:v>2013</c:v>
                </c:pt>
                <c:pt idx="10">
                  <c:v>2014</c:v>
                </c:pt>
                <c:pt idx="11">
                  <c:v>2015</c:v>
                </c:pt>
                <c:pt idx="12">
                  <c:v>2016</c:v>
                </c:pt>
              </c:numCache>
            </c:numRef>
          </c:xVal>
          <c:yVal>
            <c:numRef>
              <c:f>'POBREZA EXTREMA'!$F$4:$F$16</c:f>
              <c:numCache>
                <c:formatCode>General</c:formatCode>
                <c:ptCount val="13"/>
                <c:pt idx="0">
                  <c:v>13.2</c:v>
                </c:pt>
                <c:pt idx="1">
                  <c:v>13.6</c:v>
                </c:pt>
                <c:pt idx="2">
                  <c:v>8.8000000000000007</c:v>
                </c:pt>
                <c:pt idx="3">
                  <c:v>11</c:v>
                </c:pt>
                <c:pt idx="4">
                  <c:v>10.7</c:v>
                </c:pt>
                <c:pt idx="5">
                  <c:v>10.8</c:v>
                </c:pt>
                <c:pt idx="6">
                  <c:v>9.6999999999999993</c:v>
                </c:pt>
                <c:pt idx="7">
                  <c:v>8.4</c:v>
                </c:pt>
                <c:pt idx="8">
                  <c:v>9.1999999999999993</c:v>
                </c:pt>
                <c:pt idx="9">
                  <c:v>7.6</c:v>
                </c:pt>
                <c:pt idx="10">
                  <c:v>6.6</c:v>
                </c:pt>
                <c:pt idx="11">
                  <c:v>5.8</c:v>
                </c:pt>
                <c:pt idx="12">
                  <c:v>7.5</c:v>
                </c:pt>
              </c:numCache>
            </c:numRef>
          </c:yVal>
          <c:smooth val="0"/>
          <c:extLst>
            <c:ext xmlns:c16="http://schemas.microsoft.com/office/drawing/2014/chart" uri="{C3380CC4-5D6E-409C-BE32-E72D297353CC}">
              <c16:uniqueId val="{00000003-9888-4D37-9806-1F0FDD03EE84}"/>
            </c:ext>
          </c:extLst>
        </c:ser>
        <c:ser>
          <c:idx val="4"/>
          <c:order val="4"/>
          <c:tx>
            <c:strRef>
              <c:f>'POBREZA EXTREMA'!$G$3</c:f>
              <c:strCache>
                <c:ptCount val="1"/>
                <c:pt idx="0">
                  <c:v>PROMEDIO  NACIONAL </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'POBREZA EXTREMA'!$B$4:$B$16</c:f>
              <c:numCache>
                <c:formatCode>General</c:formatCode>
                <c:ptCount val="13"/>
                <c:pt idx="0">
                  <c:v>2002</c:v>
                </c:pt>
                <c:pt idx="1">
                  <c:v>2003</c:v>
                </c:pt>
                <c:pt idx="2">
                  <c:v>2004</c:v>
                </c:pt>
                <c:pt idx="3">
                  <c:v>2005</c:v>
                </c:pt>
                <c:pt idx="4">
                  <c:v>2008</c:v>
                </c:pt>
                <c:pt idx="5">
                  <c:v>2009</c:v>
                </c:pt>
                <c:pt idx="6">
                  <c:v>2010</c:v>
                </c:pt>
                <c:pt idx="7">
                  <c:v>2011</c:v>
                </c:pt>
                <c:pt idx="8">
                  <c:v>2012</c:v>
                </c:pt>
                <c:pt idx="9">
                  <c:v>2013</c:v>
                </c:pt>
                <c:pt idx="10">
                  <c:v>2014</c:v>
                </c:pt>
                <c:pt idx="11">
                  <c:v>2015</c:v>
                </c:pt>
                <c:pt idx="12">
                  <c:v>2016</c:v>
                </c:pt>
              </c:numCache>
            </c:numRef>
          </c:xVal>
          <c:yVal>
            <c:numRef>
              <c:f>'POBREZA EXTREMA'!$G$4:$G$16</c:f>
              <c:numCache>
                <c:formatCode>General</c:formatCode>
                <c:ptCount val="13"/>
                <c:pt idx="0">
                  <c:v>17.7</c:v>
                </c:pt>
                <c:pt idx="1">
                  <c:v>15.7</c:v>
                </c:pt>
                <c:pt idx="2">
                  <c:v>14.8</c:v>
                </c:pt>
                <c:pt idx="3">
                  <c:v>13.8</c:v>
                </c:pt>
                <c:pt idx="4">
                  <c:v>16.399999999999999</c:v>
                </c:pt>
                <c:pt idx="5">
                  <c:v>14.4</c:v>
                </c:pt>
                <c:pt idx="6">
                  <c:v>12.3</c:v>
                </c:pt>
                <c:pt idx="7">
                  <c:v>10.6</c:v>
                </c:pt>
                <c:pt idx="8">
                  <c:v>10.4</c:v>
                </c:pt>
                <c:pt idx="9">
                  <c:v>9.1</c:v>
                </c:pt>
                <c:pt idx="10">
                  <c:v>8.1</c:v>
                </c:pt>
                <c:pt idx="11">
                  <c:v>7.9</c:v>
                </c:pt>
                <c:pt idx="12">
                  <c:v>8.5</c:v>
                </c:pt>
              </c:numCache>
            </c:numRef>
          </c:yVal>
          <c:smooth val="0"/>
          <c:extLst>
            <c:ext xmlns:c16="http://schemas.microsoft.com/office/drawing/2014/chart" uri="{C3380CC4-5D6E-409C-BE32-E72D297353CC}">
              <c16:uniqueId val="{00000004-9888-4D37-9806-1F0FDD03EE84}"/>
            </c:ext>
          </c:extLst>
        </c:ser>
        <c:dLbls>
          <c:showLegendKey val="0"/>
          <c:showVal val="0"/>
          <c:showCatName val="0"/>
          <c:showSerName val="0"/>
          <c:showPercent val="0"/>
          <c:showBubbleSize val="0"/>
        </c:dLbls>
        <c:axId val="392455400"/>
        <c:axId val="392463272"/>
      </c:scatterChart>
      <c:valAx>
        <c:axId val="392455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2463272"/>
        <c:crosses val="autoZero"/>
        <c:crossBetween val="midCat"/>
      </c:valAx>
      <c:valAx>
        <c:axId val="392463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92455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0C4A2-C249-419C-AE34-183F274EA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13230</Words>
  <Characters>72765</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Edison Rodriguez</dc:creator>
  <cp:keywords/>
  <dc:description/>
  <cp:lastModifiedBy>Gorky Julian Muñoz Trujillo</cp:lastModifiedBy>
  <cp:revision>4</cp:revision>
  <dcterms:created xsi:type="dcterms:W3CDTF">2023-03-21T23:08:00Z</dcterms:created>
  <dcterms:modified xsi:type="dcterms:W3CDTF">2023-03-21T23:44:00Z</dcterms:modified>
</cp:coreProperties>
</file>