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563" w:rsidRPr="00583CAE" w:rsidRDefault="00DF709F" w:rsidP="00583CAE">
      <w:pPr>
        <w:pBdr>
          <w:top w:val="nil"/>
          <w:left w:val="nil"/>
          <w:bottom w:val="nil"/>
          <w:right w:val="nil"/>
          <w:between w:val="nil"/>
        </w:pBdr>
        <w:spacing w:after="0" w:line="276" w:lineRule="auto"/>
        <w:jc w:val="both"/>
        <w:rPr>
          <w:rFonts w:ascii="Arial" w:eastAsia="Arial" w:hAnsi="Arial" w:cs="Arial"/>
          <w:color w:val="000000"/>
          <w:sz w:val="24"/>
          <w:szCs w:val="24"/>
        </w:rPr>
      </w:pPr>
      <w:r w:rsidRPr="00583CAE">
        <w:rPr>
          <w:rFonts w:ascii="Arial" w:eastAsia="Arial" w:hAnsi="Arial" w:cs="Arial"/>
          <w:color w:val="000000"/>
          <w:sz w:val="24"/>
          <w:szCs w:val="24"/>
        </w:rPr>
        <w:t>Bogotá Distrito Capital,</w:t>
      </w:r>
      <w:r w:rsidR="000432D1" w:rsidRPr="00583CAE">
        <w:rPr>
          <w:rFonts w:ascii="Arial" w:eastAsia="Arial" w:hAnsi="Arial" w:cs="Arial"/>
          <w:color w:val="000000"/>
          <w:sz w:val="24"/>
          <w:szCs w:val="24"/>
        </w:rPr>
        <w:t xml:space="preserve"> </w:t>
      </w:r>
      <w:r w:rsidR="00531857" w:rsidRPr="00583CAE">
        <w:rPr>
          <w:rFonts w:ascii="Arial" w:eastAsia="Arial" w:hAnsi="Arial" w:cs="Arial"/>
          <w:color w:val="000000"/>
          <w:sz w:val="24"/>
          <w:szCs w:val="24"/>
        </w:rPr>
        <w:t>octubre</w:t>
      </w:r>
      <w:r w:rsidR="007853D8" w:rsidRPr="00583CAE">
        <w:rPr>
          <w:rFonts w:ascii="Arial" w:eastAsia="Arial" w:hAnsi="Arial" w:cs="Arial"/>
          <w:color w:val="000000"/>
          <w:sz w:val="24"/>
          <w:szCs w:val="24"/>
        </w:rPr>
        <w:t xml:space="preserve"> del año 2022</w:t>
      </w:r>
    </w:p>
    <w:p w:rsidR="00583CAE" w:rsidRPr="00583CAE" w:rsidRDefault="00B00CEA" w:rsidP="00583CAE">
      <w:pPr>
        <w:pBdr>
          <w:top w:val="nil"/>
          <w:left w:val="nil"/>
          <w:bottom w:val="nil"/>
          <w:right w:val="nil"/>
          <w:between w:val="nil"/>
        </w:pBdr>
        <w:spacing w:after="0" w:line="276" w:lineRule="auto"/>
        <w:jc w:val="both"/>
        <w:rPr>
          <w:rFonts w:ascii="Arial" w:eastAsia="Arial" w:hAnsi="Arial" w:cs="Arial"/>
          <w:color w:val="000000"/>
          <w:sz w:val="24"/>
          <w:szCs w:val="24"/>
        </w:rPr>
      </w:pPr>
      <w:r w:rsidRPr="00583CAE">
        <w:rPr>
          <w:rFonts w:ascii="Arial" w:eastAsia="Arial" w:hAnsi="Arial" w:cs="Arial"/>
          <w:color w:val="000000"/>
          <w:sz w:val="24"/>
          <w:szCs w:val="24"/>
        </w:rPr>
        <w:t xml:space="preserve"> </w:t>
      </w:r>
    </w:p>
    <w:p w:rsidR="008E1563" w:rsidRPr="00583CAE" w:rsidRDefault="00B00CEA" w:rsidP="00583CAE">
      <w:pPr>
        <w:pBdr>
          <w:top w:val="nil"/>
          <w:left w:val="nil"/>
          <w:bottom w:val="nil"/>
          <w:right w:val="nil"/>
          <w:between w:val="nil"/>
        </w:pBdr>
        <w:spacing w:after="0" w:line="276" w:lineRule="auto"/>
        <w:jc w:val="both"/>
        <w:rPr>
          <w:rFonts w:ascii="Arial" w:eastAsia="Arial" w:hAnsi="Arial" w:cs="Arial"/>
          <w:color w:val="000000"/>
          <w:sz w:val="24"/>
          <w:szCs w:val="24"/>
        </w:rPr>
      </w:pPr>
      <w:r w:rsidRPr="00583CAE">
        <w:rPr>
          <w:rFonts w:ascii="Arial" w:eastAsia="Arial" w:hAnsi="Arial" w:cs="Arial"/>
          <w:color w:val="000000"/>
          <w:sz w:val="24"/>
          <w:szCs w:val="24"/>
        </w:rPr>
        <w:t>Doctor</w:t>
      </w:r>
    </w:p>
    <w:p w:rsidR="008E1563" w:rsidRPr="00583CAE" w:rsidRDefault="007853D8" w:rsidP="00583CAE">
      <w:pPr>
        <w:pBdr>
          <w:top w:val="nil"/>
          <w:left w:val="nil"/>
          <w:bottom w:val="nil"/>
          <w:right w:val="nil"/>
          <w:between w:val="nil"/>
        </w:pBdr>
        <w:spacing w:after="0" w:line="276" w:lineRule="auto"/>
        <w:jc w:val="both"/>
        <w:rPr>
          <w:rFonts w:ascii="Arial" w:eastAsia="Arial" w:hAnsi="Arial" w:cs="Arial"/>
          <w:b/>
          <w:color w:val="000000"/>
          <w:sz w:val="24"/>
          <w:szCs w:val="24"/>
        </w:rPr>
      </w:pPr>
      <w:r w:rsidRPr="00583CAE">
        <w:rPr>
          <w:rFonts w:ascii="Arial" w:eastAsia="Arial" w:hAnsi="Arial" w:cs="Arial"/>
          <w:b/>
          <w:color w:val="000000"/>
          <w:sz w:val="24"/>
          <w:szCs w:val="24"/>
        </w:rPr>
        <w:t xml:space="preserve">JAIME LUIS LACOUTURE PEÑALOZA </w:t>
      </w:r>
    </w:p>
    <w:p w:rsidR="008E1563" w:rsidRPr="00583CAE" w:rsidRDefault="00B00CEA" w:rsidP="00583CAE">
      <w:pPr>
        <w:pBdr>
          <w:top w:val="nil"/>
          <w:left w:val="nil"/>
          <w:bottom w:val="nil"/>
          <w:right w:val="nil"/>
          <w:between w:val="nil"/>
        </w:pBdr>
        <w:spacing w:after="0" w:line="276" w:lineRule="auto"/>
        <w:jc w:val="both"/>
        <w:rPr>
          <w:rFonts w:ascii="Arial" w:eastAsia="Arial" w:hAnsi="Arial" w:cs="Arial"/>
          <w:color w:val="000000"/>
          <w:sz w:val="24"/>
          <w:szCs w:val="24"/>
        </w:rPr>
      </w:pPr>
      <w:r w:rsidRPr="00583CAE">
        <w:rPr>
          <w:rFonts w:ascii="Arial" w:eastAsia="Arial" w:hAnsi="Arial" w:cs="Arial"/>
          <w:color w:val="000000"/>
          <w:sz w:val="24"/>
          <w:szCs w:val="24"/>
        </w:rPr>
        <w:t>Secretario General</w:t>
      </w:r>
    </w:p>
    <w:p w:rsidR="008E1563" w:rsidRPr="00583CAE" w:rsidRDefault="003B502E" w:rsidP="00583CAE">
      <w:pPr>
        <w:pBdr>
          <w:top w:val="nil"/>
          <w:left w:val="nil"/>
          <w:bottom w:val="nil"/>
          <w:right w:val="nil"/>
          <w:between w:val="nil"/>
        </w:pBdr>
        <w:spacing w:after="0" w:line="276" w:lineRule="auto"/>
        <w:jc w:val="both"/>
        <w:rPr>
          <w:rFonts w:ascii="Arial" w:eastAsia="Arial" w:hAnsi="Arial" w:cs="Arial"/>
          <w:color w:val="000000"/>
          <w:sz w:val="24"/>
          <w:szCs w:val="24"/>
        </w:rPr>
      </w:pPr>
      <w:hyperlink r:id="rId9">
        <w:r w:rsidR="00B00CEA" w:rsidRPr="00583CAE">
          <w:rPr>
            <w:rFonts w:ascii="Arial" w:eastAsia="Arial" w:hAnsi="Arial" w:cs="Arial"/>
            <w:color w:val="0000FF"/>
            <w:sz w:val="24"/>
            <w:szCs w:val="24"/>
            <w:u w:val="single"/>
          </w:rPr>
          <w:t>secretaria.general@camara.gov.co</w:t>
        </w:r>
      </w:hyperlink>
      <w:r w:rsidR="00B00CEA" w:rsidRPr="00583CAE">
        <w:rPr>
          <w:rFonts w:ascii="Arial" w:eastAsia="Arial" w:hAnsi="Arial" w:cs="Arial"/>
          <w:sz w:val="24"/>
          <w:szCs w:val="24"/>
        </w:rPr>
        <w:t xml:space="preserve"> </w:t>
      </w:r>
    </w:p>
    <w:p w:rsidR="008E1563" w:rsidRPr="00583CAE" w:rsidRDefault="00B00CEA" w:rsidP="00583CAE">
      <w:pPr>
        <w:pBdr>
          <w:top w:val="nil"/>
          <w:left w:val="nil"/>
          <w:bottom w:val="nil"/>
          <w:right w:val="nil"/>
          <w:between w:val="nil"/>
        </w:pBdr>
        <w:spacing w:after="0" w:line="276" w:lineRule="auto"/>
        <w:jc w:val="both"/>
        <w:rPr>
          <w:rFonts w:ascii="Arial" w:eastAsia="Arial" w:hAnsi="Arial" w:cs="Arial"/>
          <w:color w:val="000000"/>
          <w:sz w:val="24"/>
          <w:szCs w:val="24"/>
        </w:rPr>
      </w:pPr>
      <w:r w:rsidRPr="00583CAE">
        <w:rPr>
          <w:rFonts w:ascii="Arial" w:eastAsia="Arial" w:hAnsi="Arial" w:cs="Arial"/>
          <w:color w:val="000000"/>
          <w:sz w:val="24"/>
          <w:szCs w:val="24"/>
        </w:rPr>
        <w:t>Cámara de Representantes</w:t>
      </w:r>
    </w:p>
    <w:p w:rsidR="008E1563" w:rsidRDefault="00B00CEA" w:rsidP="00583CAE">
      <w:pPr>
        <w:pBdr>
          <w:top w:val="nil"/>
          <w:left w:val="nil"/>
          <w:bottom w:val="nil"/>
          <w:right w:val="nil"/>
          <w:between w:val="nil"/>
        </w:pBdr>
        <w:spacing w:after="0" w:line="276" w:lineRule="auto"/>
        <w:jc w:val="both"/>
        <w:rPr>
          <w:rFonts w:ascii="Arial" w:eastAsia="Arial" w:hAnsi="Arial" w:cs="Arial"/>
          <w:color w:val="000000"/>
          <w:sz w:val="24"/>
          <w:szCs w:val="24"/>
        </w:rPr>
      </w:pPr>
      <w:r w:rsidRPr="00583CAE">
        <w:rPr>
          <w:rFonts w:ascii="Arial" w:eastAsia="Arial" w:hAnsi="Arial" w:cs="Arial"/>
          <w:color w:val="000000"/>
          <w:sz w:val="24"/>
          <w:szCs w:val="24"/>
        </w:rPr>
        <w:t>Congreso de la República</w:t>
      </w:r>
    </w:p>
    <w:p w:rsidR="00583CAE" w:rsidRDefault="00583CAE" w:rsidP="00583CAE">
      <w:pPr>
        <w:pBdr>
          <w:top w:val="nil"/>
          <w:left w:val="nil"/>
          <w:bottom w:val="nil"/>
          <w:right w:val="nil"/>
          <w:between w:val="nil"/>
        </w:pBdr>
        <w:spacing w:after="0" w:line="276" w:lineRule="auto"/>
        <w:jc w:val="both"/>
        <w:rPr>
          <w:rFonts w:ascii="Arial" w:eastAsia="Arial" w:hAnsi="Arial" w:cs="Arial"/>
          <w:color w:val="000000"/>
          <w:sz w:val="24"/>
          <w:szCs w:val="24"/>
        </w:rPr>
      </w:pPr>
    </w:p>
    <w:p w:rsidR="006A035F" w:rsidRPr="00583CAE" w:rsidRDefault="006A035F" w:rsidP="00583CAE">
      <w:pPr>
        <w:pBdr>
          <w:top w:val="nil"/>
          <w:left w:val="nil"/>
          <w:bottom w:val="nil"/>
          <w:right w:val="nil"/>
          <w:between w:val="nil"/>
        </w:pBdr>
        <w:spacing w:after="0" w:line="276" w:lineRule="auto"/>
        <w:jc w:val="both"/>
        <w:rPr>
          <w:rFonts w:ascii="Arial" w:eastAsia="Arial" w:hAnsi="Arial" w:cs="Arial"/>
          <w:color w:val="000000"/>
          <w:sz w:val="24"/>
          <w:szCs w:val="24"/>
        </w:rPr>
      </w:pPr>
    </w:p>
    <w:p w:rsidR="008E1563" w:rsidRPr="00583CAE" w:rsidRDefault="00B00CEA" w:rsidP="00583CAE">
      <w:pPr>
        <w:spacing w:after="0" w:line="276" w:lineRule="auto"/>
        <w:jc w:val="both"/>
        <w:rPr>
          <w:rFonts w:ascii="Arial" w:eastAsia="Arial" w:hAnsi="Arial" w:cs="Arial"/>
          <w:i/>
          <w:sz w:val="24"/>
          <w:szCs w:val="24"/>
        </w:rPr>
      </w:pPr>
      <w:r w:rsidRPr="00583CAE">
        <w:rPr>
          <w:rFonts w:ascii="Arial" w:eastAsia="Arial" w:hAnsi="Arial" w:cs="Arial"/>
          <w:b/>
          <w:sz w:val="24"/>
          <w:szCs w:val="24"/>
        </w:rPr>
        <w:t>Asunto:</w:t>
      </w:r>
      <w:r w:rsidR="00531857" w:rsidRPr="00583CAE">
        <w:rPr>
          <w:rFonts w:ascii="Arial" w:eastAsia="Arial" w:hAnsi="Arial" w:cs="Arial"/>
          <w:sz w:val="24"/>
          <w:szCs w:val="24"/>
        </w:rPr>
        <w:t xml:space="preserve"> Radicación de proyecto de Ley </w:t>
      </w:r>
      <w:r w:rsidRPr="00583CAE">
        <w:rPr>
          <w:rFonts w:ascii="Arial" w:eastAsia="Arial" w:hAnsi="Arial" w:cs="Arial"/>
          <w:b/>
          <w:sz w:val="24"/>
          <w:szCs w:val="24"/>
        </w:rPr>
        <w:t>“</w:t>
      </w:r>
      <w:r w:rsidR="0008115B" w:rsidRPr="00583CAE">
        <w:rPr>
          <w:rFonts w:ascii="Arial" w:eastAsia="Arial" w:hAnsi="Arial" w:cs="Arial"/>
          <w:b/>
          <w:i/>
          <w:sz w:val="24"/>
          <w:szCs w:val="24"/>
        </w:rPr>
        <w:t>Por medio de la cual se modifica el artículo 34 de la Ley 99 de 1993</w:t>
      </w:r>
      <w:r w:rsidR="00583CAE">
        <w:rPr>
          <w:rFonts w:ascii="Arial" w:eastAsia="Arial" w:hAnsi="Arial" w:cs="Arial"/>
          <w:b/>
          <w:i/>
          <w:sz w:val="24"/>
          <w:szCs w:val="24"/>
        </w:rPr>
        <w:t xml:space="preserve"> y se dictan otras disposiciones</w:t>
      </w:r>
      <w:r w:rsidR="0008115B" w:rsidRPr="00583CAE">
        <w:rPr>
          <w:rFonts w:ascii="Arial" w:eastAsia="Arial" w:hAnsi="Arial" w:cs="Arial"/>
          <w:b/>
          <w:i/>
          <w:sz w:val="24"/>
          <w:szCs w:val="24"/>
        </w:rPr>
        <w:t xml:space="preserve">” </w:t>
      </w:r>
    </w:p>
    <w:p w:rsidR="007853D8" w:rsidRPr="00583CAE" w:rsidRDefault="007853D8" w:rsidP="00583CAE">
      <w:pPr>
        <w:spacing w:after="0" w:line="276" w:lineRule="auto"/>
        <w:jc w:val="both"/>
        <w:rPr>
          <w:rFonts w:ascii="Arial" w:eastAsia="Arial" w:hAnsi="Arial" w:cs="Arial"/>
          <w:sz w:val="24"/>
          <w:szCs w:val="24"/>
        </w:rPr>
      </w:pPr>
    </w:p>
    <w:p w:rsidR="008E1563" w:rsidRPr="00583CAE" w:rsidRDefault="00B00CEA" w:rsidP="00583CAE">
      <w:pPr>
        <w:pBdr>
          <w:top w:val="nil"/>
          <w:left w:val="nil"/>
          <w:bottom w:val="nil"/>
          <w:right w:val="nil"/>
          <w:between w:val="nil"/>
        </w:pBdr>
        <w:spacing w:after="0" w:line="276" w:lineRule="auto"/>
        <w:jc w:val="both"/>
        <w:rPr>
          <w:rFonts w:ascii="Arial" w:eastAsia="Arial" w:hAnsi="Arial" w:cs="Arial"/>
          <w:color w:val="000000"/>
          <w:sz w:val="24"/>
          <w:szCs w:val="24"/>
        </w:rPr>
      </w:pPr>
      <w:r w:rsidRPr="00583CAE">
        <w:rPr>
          <w:rFonts w:ascii="Arial" w:eastAsia="Arial" w:hAnsi="Arial" w:cs="Arial"/>
          <w:color w:val="000000"/>
          <w:sz w:val="24"/>
          <w:szCs w:val="24"/>
        </w:rPr>
        <w:t>Respetado Doctor:</w:t>
      </w:r>
    </w:p>
    <w:p w:rsidR="008E1563" w:rsidRPr="00583CAE" w:rsidRDefault="008E1563" w:rsidP="00583CAE">
      <w:pPr>
        <w:pBdr>
          <w:top w:val="nil"/>
          <w:left w:val="nil"/>
          <w:bottom w:val="nil"/>
          <w:right w:val="nil"/>
          <w:between w:val="nil"/>
        </w:pBdr>
        <w:spacing w:after="0" w:line="276" w:lineRule="auto"/>
        <w:jc w:val="both"/>
        <w:rPr>
          <w:rFonts w:ascii="Arial" w:eastAsia="Arial" w:hAnsi="Arial" w:cs="Arial"/>
          <w:color w:val="000000"/>
          <w:sz w:val="24"/>
          <w:szCs w:val="24"/>
        </w:rPr>
      </w:pPr>
    </w:p>
    <w:p w:rsidR="00304691" w:rsidRPr="00583CAE" w:rsidRDefault="00B00CEA" w:rsidP="00583CAE">
      <w:pPr>
        <w:spacing w:after="0" w:line="276" w:lineRule="auto"/>
        <w:jc w:val="both"/>
        <w:rPr>
          <w:rFonts w:ascii="Arial" w:eastAsia="Arial" w:hAnsi="Arial" w:cs="Arial"/>
          <w:i/>
          <w:sz w:val="24"/>
          <w:szCs w:val="24"/>
        </w:rPr>
      </w:pPr>
      <w:r w:rsidRPr="00583CAE">
        <w:rPr>
          <w:rFonts w:ascii="Arial" w:eastAsia="Arial" w:hAnsi="Arial" w:cs="Arial"/>
          <w:sz w:val="24"/>
          <w:szCs w:val="24"/>
        </w:rPr>
        <w:t xml:space="preserve">En cumplimiento de nuestro deber constitucional y legal, actuando en consecuencia con lo establecido por las disposiciones normativas 139 y 140 de la Ley 5 de 1992 (reglamento del Congreso de la República), y en nuestra calidad de Congresistas de la República de Colombia, radicamos ante su despacho el presente proyecto de Ley </w:t>
      </w:r>
      <w:r w:rsidR="0008115B" w:rsidRPr="00583CAE">
        <w:rPr>
          <w:rFonts w:ascii="Arial" w:eastAsia="Arial" w:hAnsi="Arial" w:cs="Arial"/>
          <w:b/>
          <w:sz w:val="24"/>
          <w:szCs w:val="24"/>
        </w:rPr>
        <w:t>“</w:t>
      </w:r>
      <w:r w:rsidR="0008115B" w:rsidRPr="00583CAE">
        <w:rPr>
          <w:rFonts w:ascii="Arial" w:eastAsia="Arial" w:hAnsi="Arial" w:cs="Arial"/>
          <w:b/>
          <w:i/>
          <w:sz w:val="24"/>
          <w:szCs w:val="24"/>
        </w:rPr>
        <w:t>Por medio de la cual se modifica el artículo 34 de la Ley 99 de 1993”</w:t>
      </w:r>
    </w:p>
    <w:p w:rsidR="007853D8" w:rsidRPr="00583CAE" w:rsidRDefault="007853D8" w:rsidP="00583CAE">
      <w:pPr>
        <w:pBdr>
          <w:top w:val="nil"/>
          <w:left w:val="nil"/>
          <w:bottom w:val="nil"/>
          <w:right w:val="nil"/>
          <w:between w:val="nil"/>
        </w:pBdr>
        <w:spacing w:after="0" w:line="276" w:lineRule="auto"/>
        <w:jc w:val="both"/>
        <w:rPr>
          <w:rFonts w:ascii="Arial" w:eastAsia="Arial" w:hAnsi="Arial" w:cs="Arial"/>
          <w:color w:val="000000"/>
          <w:sz w:val="24"/>
          <w:szCs w:val="24"/>
        </w:rPr>
      </w:pPr>
    </w:p>
    <w:p w:rsidR="006F6FAA" w:rsidRPr="00583CAE" w:rsidRDefault="00B00CEA" w:rsidP="00583CAE">
      <w:pPr>
        <w:pBdr>
          <w:top w:val="nil"/>
          <w:left w:val="nil"/>
          <w:bottom w:val="nil"/>
          <w:right w:val="nil"/>
          <w:between w:val="nil"/>
        </w:pBdr>
        <w:spacing w:after="0" w:line="276" w:lineRule="auto"/>
        <w:jc w:val="both"/>
        <w:rPr>
          <w:rFonts w:ascii="Arial" w:eastAsia="Arial" w:hAnsi="Arial" w:cs="Arial"/>
          <w:color w:val="000000"/>
          <w:sz w:val="24"/>
          <w:szCs w:val="24"/>
        </w:rPr>
      </w:pPr>
      <w:r w:rsidRPr="00583CAE">
        <w:rPr>
          <w:rFonts w:ascii="Arial" w:eastAsia="Arial" w:hAnsi="Arial" w:cs="Arial"/>
          <w:color w:val="000000"/>
          <w:sz w:val="24"/>
          <w:szCs w:val="24"/>
        </w:rPr>
        <w:t>Cordialmente,</w:t>
      </w:r>
    </w:p>
    <w:p w:rsidR="000432D1" w:rsidRPr="00583CAE" w:rsidRDefault="000432D1" w:rsidP="00583CAE">
      <w:pPr>
        <w:pBdr>
          <w:top w:val="nil"/>
          <w:left w:val="nil"/>
          <w:bottom w:val="nil"/>
          <w:right w:val="nil"/>
          <w:between w:val="nil"/>
        </w:pBdr>
        <w:spacing w:after="0" w:line="276" w:lineRule="auto"/>
        <w:jc w:val="both"/>
        <w:rPr>
          <w:rFonts w:ascii="Arial" w:eastAsia="Arial" w:hAnsi="Arial" w:cs="Arial"/>
          <w:color w:val="000000"/>
          <w:sz w:val="24"/>
          <w:szCs w:val="24"/>
        </w:rPr>
      </w:pPr>
    </w:p>
    <w:p w:rsidR="002F34A1" w:rsidRDefault="002F34A1" w:rsidP="00583CAE">
      <w:pPr>
        <w:pBdr>
          <w:top w:val="nil"/>
          <w:left w:val="nil"/>
          <w:bottom w:val="nil"/>
          <w:right w:val="nil"/>
          <w:between w:val="nil"/>
        </w:pBdr>
        <w:spacing w:after="0" w:line="276" w:lineRule="auto"/>
        <w:jc w:val="both"/>
        <w:rPr>
          <w:rFonts w:ascii="Arial" w:eastAsia="Arial" w:hAnsi="Arial" w:cs="Arial"/>
          <w:sz w:val="24"/>
          <w:szCs w:val="24"/>
        </w:rPr>
      </w:pPr>
    </w:p>
    <w:p w:rsidR="006A035F" w:rsidRDefault="006A035F" w:rsidP="00583CAE">
      <w:pPr>
        <w:pBdr>
          <w:top w:val="nil"/>
          <w:left w:val="nil"/>
          <w:bottom w:val="nil"/>
          <w:right w:val="nil"/>
          <w:between w:val="nil"/>
        </w:pBdr>
        <w:spacing w:after="0" w:line="276" w:lineRule="auto"/>
        <w:jc w:val="both"/>
        <w:rPr>
          <w:rFonts w:ascii="Arial" w:eastAsia="Arial" w:hAnsi="Arial" w:cs="Arial"/>
          <w:sz w:val="24"/>
          <w:szCs w:val="24"/>
        </w:rPr>
      </w:pPr>
    </w:p>
    <w:tbl>
      <w:tblPr>
        <w:tblStyle w:val="Tablaconcuadrcula"/>
        <w:tblW w:w="0" w:type="auto"/>
        <w:tblLook w:val="04A0" w:firstRow="1" w:lastRow="0" w:firstColumn="1" w:lastColumn="0" w:noHBand="0" w:noVBand="1"/>
      </w:tblPr>
      <w:tblGrid>
        <w:gridCol w:w="4531"/>
        <w:gridCol w:w="4531"/>
      </w:tblGrid>
      <w:tr w:rsidR="006A035F" w:rsidTr="006A035F">
        <w:tc>
          <w:tcPr>
            <w:tcW w:w="4531" w:type="dxa"/>
          </w:tcPr>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Pr="00583CAE" w:rsidRDefault="006A035F" w:rsidP="006A035F">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JORGE ALEXANDER QUEVEDO H. </w:t>
            </w:r>
          </w:p>
          <w:p w:rsidR="006A035F" w:rsidRPr="006A035F" w:rsidRDefault="006A035F" w:rsidP="006A035F">
            <w:pPr>
              <w:pBdr>
                <w:top w:val="nil"/>
                <w:left w:val="nil"/>
                <w:bottom w:val="nil"/>
                <w:right w:val="nil"/>
                <w:between w:val="nil"/>
              </w:pBdr>
              <w:spacing w:line="276" w:lineRule="auto"/>
              <w:jc w:val="both"/>
              <w:rPr>
                <w:rFonts w:ascii="Arial" w:eastAsia="Arial" w:hAnsi="Arial" w:cs="Arial"/>
                <w:color w:val="000000"/>
                <w:sz w:val="24"/>
                <w:szCs w:val="24"/>
              </w:rPr>
            </w:pPr>
            <w:r w:rsidRPr="006A035F">
              <w:rPr>
                <w:rFonts w:ascii="Arial" w:eastAsia="Arial" w:hAnsi="Arial" w:cs="Arial"/>
                <w:color w:val="000000"/>
                <w:sz w:val="24"/>
                <w:szCs w:val="24"/>
              </w:rPr>
              <w:t xml:space="preserve">Representante a la Cámara </w:t>
            </w:r>
            <w:r w:rsidRPr="006A035F">
              <w:rPr>
                <w:rFonts w:ascii="Arial" w:eastAsia="Arial" w:hAnsi="Arial" w:cs="Arial"/>
                <w:color w:val="000000"/>
                <w:sz w:val="24"/>
                <w:szCs w:val="24"/>
              </w:rPr>
              <w:t>- Guaviare</w:t>
            </w:r>
          </w:p>
        </w:tc>
        <w:tc>
          <w:tcPr>
            <w:tcW w:w="4531" w:type="dxa"/>
          </w:tcPr>
          <w:p w:rsidR="006A035F" w:rsidRDefault="006A035F" w:rsidP="00583CAE">
            <w:pPr>
              <w:spacing w:line="276" w:lineRule="auto"/>
              <w:jc w:val="both"/>
              <w:rPr>
                <w:rFonts w:ascii="Arial" w:eastAsia="Arial" w:hAnsi="Arial" w:cs="Arial"/>
                <w:sz w:val="24"/>
                <w:szCs w:val="24"/>
              </w:rPr>
            </w:pPr>
          </w:p>
        </w:tc>
      </w:tr>
      <w:tr w:rsidR="006A035F" w:rsidTr="006A035F">
        <w:tc>
          <w:tcPr>
            <w:tcW w:w="4531" w:type="dxa"/>
          </w:tcPr>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tc>
        <w:tc>
          <w:tcPr>
            <w:tcW w:w="4531" w:type="dxa"/>
          </w:tcPr>
          <w:p w:rsidR="006A035F" w:rsidRDefault="006A035F" w:rsidP="00583CAE">
            <w:pPr>
              <w:spacing w:line="276" w:lineRule="auto"/>
              <w:jc w:val="both"/>
              <w:rPr>
                <w:rFonts w:ascii="Arial" w:eastAsia="Arial" w:hAnsi="Arial" w:cs="Arial"/>
                <w:sz w:val="24"/>
                <w:szCs w:val="24"/>
              </w:rPr>
            </w:pPr>
          </w:p>
        </w:tc>
      </w:tr>
      <w:tr w:rsidR="006A035F" w:rsidTr="006A035F">
        <w:tc>
          <w:tcPr>
            <w:tcW w:w="4531" w:type="dxa"/>
          </w:tcPr>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tc>
        <w:tc>
          <w:tcPr>
            <w:tcW w:w="4531" w:type="dxa"/>
          </w:tcPr>
          <w:p w:rsidR="006A035F" w:rsidRDefault="006A035F" w:rsidP="00583CAE">
            <w:pPr>
              <w:spacing w:line="276" w:lineRule="auto"/>
              <w:jc w:val="both"/>
              <w:rPr>
                <w:rFonts w:ascii="Arial" w:eastAsia="Arial" w:hAnsi="Arial" w:cs="Arial"/>
                <w:sz w:val="24"/>
                <w:szCs w:val="24"/>
              </w:rPr>
            </w:pPr>
          </w:p>
        </w:tc>
      </w:tr>
      <w:tr w:rsidR="006A035F" w:rsidTr="006A035F">
        <w:tc>
          <w:tcPr>
            <w:tcW w:w="4531" w:type="dxa"/>
          </w:tcPr>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tc>
        <w:tc>
          <w:tcPr>
            <w:tcW w:w="4531" w:type="dxa"/>
          </w:tcPr>
          <w:p w:rsidR="006A035F" w:rsidRDefault="006A035F" w:rsidP="00583CAE">
            <w:pPr>
              <w:spacing w:line="276" w:lineRule="auto"/>
              <w:jc w:val="both"/>
              <w:rPr>
                <w:rFonts w:ascii="Arial" w:eastAsia="Arial" w:hAnsi="Arial" w:cs="Arial"/>
                <w:sz w:val="24"/>
                <w:szCs w:val="24"/>
              </w:rPr>
            </w:pPr>
          </w:p>
        </w:tc>
      </w:tr>
      <w:tr w:rsidR="006A035F" w:rsidTr="006A035F">
        <w:tc>
          <w:tcPr>
            <w:tcW w:w="4531" w:type="dxa"/>
          </w:tcPr>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tc>
        <w:tc>
          <w:tcPr>
            <w:tcW w:w="4531" w:type="dxa"/>
          </w:tcPr>
          <w:p w:rsidR="006A035F" w:rsidRDefault="006A035F" w:rsidP="00583CAE">
            <w:pPr>
              <w:spacing w:line="276" w:lineRule="auto"/>
              <w:jc w:val="both"/>
              <w:rPr>
                <w:rFonts w:ascii="Arial" w:eastAsia="Arial" w:hAnsi="Arial" w:cs="Arial"/>
                <w:sz w:val="24"/>
                <w:szCs w:val="24"/>
              </w:rPr>
            </w:pPr>
          </w:p>
        </w:tc>
      </w:tr>
      <w:tr w:rsidR="006A035F" w:rsidTr="006A035F">
        <w:tc>
          <w:tcPr>
            <w:tcW w:w="4531" w:type="dxa"/>
          </w:tcPr>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tc>
        <w:tc>
          <w:tcPr>
            <w:tcW w:w="4531" w:type="dxa"/>
          </w:tcPr>
          <w:p w:rsidR="006A035F" w:rsidRDefault="006A035F" w:rsidP="00583CAE">
            <w:pPr>
              <w:spacing w:line="276" w:lineRule="auto"/>
              <w:jc w:val="both"/>
              <w:rPr>
                <w:rFonts w:ascii="Arial" w:eastAsia="Arial" w:hAnsi="Arial" w:cs="Arial"/>
                <w:sz w:val="24"/>
                <w:szCs w:val="24"/>
              </w:rPr>
            </w:pPr>
          </w:p>
        </w:tc>
      </w:tr>
      <w:tr w:rsidR="006A035F" w:rsidTr="006A035F">
        <w:tc>
          <w:tcPr>
            <w:tcW w:w="4531" w:type="dxa"/>
          </w:tcPr>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tc>
        <w:tc>
          <w:tcPr>
            <w:tcW w:w="4531" w:type="dxa"/>
          </w:tcPr>
          <w:p w:rsidR="006A035F" w:rsidRDefault="006A035F" w:rsidP="00583CAE">
            <w:pPr>
              <w:spacing w:line="276" w:lineRule="auto"/>
              <w:jc w:val="both"/>
              <w:rPr>
                <w:rFonts w:ascii="Arial" w:eastAsia="Arial" w:hAnsi="Arial" w:cs="Arial"/>
                <w:sz w:val="24"/>
                <w:szCs w:val="24"/>
              </w:rPr>
            </w:pPr>
          </w:p>
        </w:tc>
      </w:tr>
      <w:tr w:rsidR="006A035F" w:rsidTr="006A035F">
        <w:tc>
          <w:tcPr>
            <w:tcW w:w="4531" w:type="dxa"/>
          </w:tcPr>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p w:rsidR="006A035F" w:rsidRDefault="006A035F" w:rsidP="00583CAE">
            <w:pPr>
              <w:spacing w:line="276" w:lineRule="auto"/>
              <w:jc w:val="both"/>
              <w:rPr>
                <w:rFonts w:ascii="Arial" w:eastAsia="Arial" w:hAnsi="Arial" w:cs="Arial"/>
                <w:sz w:val="24"/>
                <w:szCs w:val="24"/>
              </w:rPr>
            </w:pPr>
          </w:p>
        </w:tc>
        <w:tc>
          <w:tcPr>
            <w:tcW w:w="4531" w:type="dxa"/>
          </w:tcPr>
          <w:p w:rsidR="006A035F" w:rsidRDefault="006A035F" w:rsidP="00583CAE">
            <w:pPr>
              <w:spacing w:line="276" w:lineRule="auto"/>
              <w:jc w:val="both"/>
              <w:rPr>
                <w:rFonts w:ascii="Arial" w:eastAsia="Arial" w:hAnsi="Arial" w:cs="Arial"/>
                <w:sz w:val="24"/>
                <w:szCs w:val="24"/>
              </w:rPr>
            </w:pPr>
          </w:p>
        </w:tc>
      </w:tr>
    </w:tbl>
    <w:p w:rsidR="006A035F" w:rsidRPr="00583CAE" w:rsidRDefault="006A035F" w:rsidP="00583CAE">
      <w:pPr>
        <w:pBdr>
          <w:top w:val="nil"/>
          <w:left w:val="nil"/>
          <w:bottom w:val="nil"/>
          <w:right w:val="nil"/>
          <w:between w:val="nil"/>
        </w:pBdr>
        <w:spacing w:after="0" w:line="276" w:lineRule="auto"/>
        <w:jc w:val="both"/>
        <w:rPr>
          <w:rFonts w:ascii="Arial" w:eastAsia="Arial" w:hAnsi="Arial" w:cs="Arial"/>
          <w:sz w:val="24"/>
          <w:szCs w:val="24"/>
        </w:rPr>
      </w:pPr>
    </w:p>
    <w:p w:rsidR="00B614EF" w:rsidRPr="00583CAE" w:rsidRDefault="00B614EF" w:rsidP="00583CAE">
      <w:pPr>
        <w:pBdr>
          <w:top w:val="nil"/>
          <w:left w:val="nil"/>
          <w:bottom w:val="nil"/>
          <w:right w:val="nil"/>
          <w:between w:val="nil"/>
        </w:pBdr>
        <w:spacing w:after="0" w:line="276" w:lineRule="auto"/>
        <w:jc w:val="both"/>
        <w:rPr>
          <w:rFonts w:ascii="Arial" w:eastAsia="Arial" w:hAnsi="Arial" w:cs="Arial"/>
          <w:sz w:val="24"/>
          <w:szCs w:val="24"/>
        </w:rPr>
      </w:pPr>
    </w:p>
    <w:p w:rsidR="002F34A1" w:rsidRDefault="002F34A1" w:rsidP="00583CAE">
      <w:pPr>
        <w:spacing w:after="0" w:line="276" w:lineRule="auto"/>
        <w:jc w:val="both"/>
        <w:rPr>
          <w:rFonts w:ascii="Arial" w:eastAsia="Arial" w:hAnsi="Arial" w:cs="Arial"/>
          <w:sz w:val="24"/>
          <w:szCs w:val="24"/>
        </w:rPr>
      </w:pPr>
    </w:p>
    <w:p w:rsidR="00583CAE" w:rsidRDefault="00583CAE" w:rsidP="00583CAE">
      <w:pPr>
        <w:spacing w:after="0" w:line="276" w:lineRule="auto"/>
        <w:jc w:val="both"/>
        <w:rPr>
          <w:rFonts w:ascii="Arial" w:eastAsia="Arial" w:hAnsi="Arial" w:cs="Arial"/>
          <w:sz w:val="24"/>
          <w:szCs w:val="24"/>
        </w:rPr>
      </w:pPr>
    </w:p>
    <w:p w:rsidR="00583CAE" w:rsidRPr="00583CAE" w:rsidRDefault="00583CAE" w:rsidP="00583CAE">
      <w:pPr>
        <w:spacing w:after="0" w:line="276" w:lineRule="auto"/>
        <w:jc w:val="both"/>
        <w:rPr>
          <w:rFonts w:ascii="Arial" w:eastAsia="Arial" w:hAnsi="Arial" w:cs="Arial"/>
          <w:sz w:val="24"/>
          <w:szCs w:val="24"/>
        </w:rPr>
      </w:pPr>
    </w:p>
    <w:p w:rsidR="00304691" w:rsidRPr="00583CAE" w:rsidRDefault="00304691" w:rsidP="00583CAE">
      <w:pPr>
        <w:spacing w:after="0" w:line="276" w:lineRule="auto"/>
        <w:jc w:val="center"/>
        <w:rPr>
          <w:rFonts w:ascii="Arial" w:eastAsia="Arial" w:hAnsi="Arial" w:cs="Arial"/>
          <w:b/>
          <w:sz w:val="24"/>
          <w:szCs w:val="24"/>
        </w:rPr>
      </w:pPr>
    </w:p>
    <w:p w:rsidR="003C6CEF" w:rsidRDefault="003C6CE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Default="006A035F" w:rsidP="00583CAE">
      <w:pPr>
        <w:spacing w:after="0" w:line="276" w:lineRule="auto"/>
        <w:jc w:val="center"/>
        <w:rPr>
          <w:rFonts w:ascii="Arial" w:eastAsia="Arial" w:hAnsi="Arial" w:cs="Arial"/>
          <w:b/>
          <w:sz w:val="24"/>
          <w:szCs w:val="24"/>
        </w:rPr>
      </w:pPr>
    </w:p>
    <w:p w:rsidR="006A035F" w:rsidRPr="00583CAE" w:rsidRDefault="006A035F" w:rsidP="00583CAE">
      <w:pPr>
        <w:spacing w:after="0" w:line="276" w:lineRule="auto"/>
        <w:jc w:val="center"/>
        <w:rPr>
          <w:rFonts w:ascii="Arial" w:eastAsia="Arial" w:hAnsi="Arial" w:cs="Arial"/>
          <w:b/>
          <w:sz w:val="24"/>
          <w:szCs w:val="24"/>
        </w:rPr>
      </w:pPr>
    </w:p>
    <w:p w:rsidR="003C6CEF" w:rsidRPr="00583CAE" w:rsidRDefault="003C6CEF" w:rsidP="00583CAE">
      <w:pPr>
        <w:spacing w:after="0" w:line="276" w:lineRule="auto"/>
        <w:rPr>
          <w:rFonts w:ascii="Arial" w:eastAsia="Arial" w:hAnsi="Arial" w:cs="Arial"/>
          <w:b/>
          <w:sz w:val="24"/>
          <w:szCs w:val="24"/>
        </w:rPr>
      </w:pPr>
    </w:p>
    <w:p w:rsidR="008E1563" w:rsidRPr="00583CAE" w:rsidRDefault="00B00CEA" w:rsidP="00583CAE">
      <w:pPr>
        <w:spacing w:after="0" w:line="276" w:lineRule="auto"/>
        <w:jc w:val="center"/>
        <w:rPr>
          <w:rFonts w:ascii="Arial" w:eastAsia="Arial" w:hAnsi="Arial" w:cs="Arial"/>
          <w:b/>
        </w:rPr>
      </w:pPr>
      <w:r w:rsidRPr="00583CAE">
        <w:rPr>
          <w:rFonts w:ascii="Arial" w:eastAsia="Arial" w:hAnsi="Arial" w:cs="Arial"/>
          <w:b/>
        </w:rPr>
        <w:lastRenderedPageBreak/>
        <w:t>P</w:t>
      </w:r>
      <w:r w:rsidR="007853D8" w:rsidRPr="00583CAE">
        <w:rPr>
          <w:rFonts w:ascii="Arial" w:eastAsia="Arial" w:hAnsi="Arial" w:cs="Arial"/>
          <w:b/>
        </w:rPr>
        <w:t>ROYECTO DE LEY No. _____ DE 2022</w:t>
      </w:r>
    </w:p>
    <w:p w:rsidR="0008115B" w:rsidRPr="00583CAE" w:rsidRDefault="0008115B" w:rsidP="00583CAE">
      <w:pPr>
        <w:spacing w:after="0" w:line="276" w:lineRule="auto"/>
        <w:jc w:val="center"/>
        <w:rPr>
          <w:rFonts w:ascii="Arial" w:eastAsia="Arial" w:hAnsi="Arial" w:cs="Arial"/>
          <w:b/>
          <w:i/>
        </w:rPr>
      </w:pPr>
      <w:r w:rsidRPr="00583CAE">
        <w:rPr>
          <w:rFonts w:ascii="Arial" w:eastAsia="Arial" w:hAnsi="Arial" w:cs="Arial"/>
          <w:b/>
        </w:rPr>
        <w:t>“</w:t>
      </w:r>
      <w:r w:rsidRPr="00583CAE">
        <w:rPr>
          <w:rFonts w:ascii="Arial" w:eastAsia="Arial" w:hAnsi="Arial" w:cs="Arial"/>
          <w:b/>
          <w:i/>
        </w:rPr>
        <w:t>Por medio de la cual se modifica el artículo 34 de la Ley 99 de 1993</w:t>
      </w:r>
      <w:r w:rsidR="00583CAE">
        <w:rPr>
          <w:rFonts w:ascii="Arial" w:eastAsia="Arial" w:hAnsi="Arial" w:cs="Arial"/>
          <w:b/>
          <w:i/>
        </w:rPr>
        <w:t xml:space="preserve"> y se dictan otras disposiciones</w:t>
      </w:r>
      <w:r w:rsidRPr="00583CAE">
        <w:rPr>
          <w:rFonts w:ascii="Arial" w:eastAsia="Arial" w:hAnsi="Arial" w:cs="Arial"/>
          <w:b/>
          <w:i/>
        </w:rPr>
        <w:t>”</w:t>
      </w:r>
    </w:p>
    <w:p w:rsidR="00531857" w:rsidRPr="00583CAE" w:rsidRDefault="00531857" w:rsidP="00583CAE">
      <w:pPr>
        <w:spacing w:after="0" w:line="276" w:lineRule="auto"/>
        <w:rPr>
          <w:rFonts w:ascii="Arial" w:eastAsia="Arial" w:hAnsi="Arial" w:cs="Arial"/>
        </w:rPr>
      </w:pPr>
    </w:p>
    <w:p w:rsidR="008E1563" w:rsidRPr="00583CAE" w:rsidRDefault="00B00CEA" w:rsidP="00583CAE">
      <w:pPr>
        <w:spacing w:after="0" w:line="276" w:lineRule="auto"/>
        <w:jc w:val="center"/>
        <w:rPr>
          <w:rFonts w:ascii="Arial" w:eastAsia="Arial" w:hAnsi="Arial" w:cs="Arial"/>
          <w:b/>
          <w:u w:val="single"/>
        </w:rPr>
      </w:pPr>
      <w:r w:rsidRPr="00583CAE">
        <w:rPr>
          <w:rFonts w:ascii="Arial" w:eastAsia="Arial" w:hAnsi="Arial" w:cs="Arial"/>
          <w:b/>
          <w:u w:val="single"/>
        </w:rPr>
        <w:t>EXPOSICIÓN DE MOTIVOS</w:t>
      </w:r>
    </w:p>
    <w:p w:rsidR="008E1563" w:rsidRPr="00583CAE" w:rsidRDefault="008E1563" w:rsidP="00583CAE">
      <w:pPr>
        <w:spacing w:after="0" w:line="276" w:lineRule="auto"/>
        <w:jc w:val="both"/>
        <w:rPr>
          <w:rFonts w:ascii="Arial" w:eastAsia="Arial" w:hAnsi="Arial" w:cs="Arial"/>
          <w:b/>
        </w:rPr>
      </w:pPr>
    </w:p>
    <w:p w:rsidR="00C45B1B" w:rsidRPr="00583CAE" w:rsidRDefault="00C45B1B" w:rsidP="00583CAE">
      <w:pPr>
        <w:spacing w:after="0" w:line="276" w:lineRule="auto"/>
        <w:jc w:val="both"/>
        <w:rPr>
          <w:rFonts w:ascii="Arial" w:eastAsia="Arial" w:hAnsi="Arial" w:cs="Arial"/>
          <w:b/>
        </w:rPr>
      </w:pPr>
    </w:p>
    <w:p w:rsidR="008E1563" w:rsidRPr="00583CAE" w:rsidRDefault="00B00CEA" w:rsidP="00583CAE">
      <w:pPr>
        <w:pStyle w:val="Prrafodelista"/>
        <w:numPr>
          <w:ilvl w:val="0"/>
          <w:numId w:val="3"/>
        </w:numPr>
        <w:spacing w:after="0" w:line="276" w:lineRule="auto"/>
        <w:jc w:val="both"/>
        <w:rPr>
          <w:rFonts w:ascii="Arial" w:eastAsia="Arial" w:hAnsi="Arial" w:cs="Arial"/>
          <w:b/>
        </w:rPr>
      </w:pPr>
      <w:r w:rsidRPr="00583CAE">
        <w:rPr>
          <w:rFonts w:ascii="Arial" w:eastAsia="Arial" w:hAnsi="Arial" w:cs="Arial"/>
          <w:b/>
        </w:rPr>
        <w:t xml:space="preserve">OBJETO </w:t>
      </w:r>
    </w:p>
    <w:p w:rsidR="00623FDA" w:rsidRPr="00583CAE" w:rsidRDefault="0008115B" w:rsidP="00583CAE">
      <w:pPr>
        <w:spacing w:after="0" w:line="276" w:lineRule="auto"/>
        <w:jc w:val="both"/>
        <w:rPr>
          <w:rFonts w:ascii="Arial" w:eastAsia="Arial" w:hAnsi="Arial" w:cs="Arial"/>
        </w:rPr>
      </w:pPr>
      <w:r w:rsidRPr="00583CAE">
        <w:rPr>
          <w:rFonts w:ascii="Arial" w:eastAsia="Arial" w:hAnsi="Arial" w:cs="Arial"/>
        </w:rPr>
        <w:t xml:space="preserve">La presente iniciativa legislativa busca </w:t>
      </w:r>
      <w:r w:rsidR="00CB5C79" w:rsidRPr="00583CAE">
        <w:rPr>
          <w:rFonts w:ascii="Arial" w:eastAsia="Arial" w:hAnsi="Arial" w:cs="Arial"/>
        </w:rPr>
        <w:t xml:space="preserve">trasladar la sede de la Corporación para el Desarrollo Sostenible del Norte y del Oriente Amazónico – CDA, del municipio de Puerto Inírida al municipio de San José del Guaviare, lo anterior modificando el </w:t>
      </w:r>
      <w:r w:rsidR="00CD1C76" w:rsidRPr="00583CAE">
        <w:rPr>
          <w:rFonts w:ascii="Arial" w:eastAsia="Arial" w:hAnsi="Arial" w:cs="Arial"/>
        </w:rPr>
        <w:t>artículo 34 de la Ley 99 de 1993</w:t>
      </w:r>
      <w:r w:rsidR="00CB5C79" w:rsidRPr="00583CAE">
        <w:rPr>
          <w:rFonts w:ascii="Arial" w:eastAsia="Arial" w:hAnsi="Arial" w:cs="Arial"/>
        </w:rPr>
        <w:t>, disposición normativa que le dio natalicio a la ya referida entidad, organizándola como una Corporación Autónoma R</w:t>
      </w:r>
      <w:r w:rsidR="00EF6BF9" w:rsidRPr="00583CAE">
        <w:rPr>
          <w:rFonts w:ascii="Arial" w:eastAsia="Arial" w:hAnsi="Arial" w:cs="Arial"/>
        </w:rPr>
        <w:t xml:space="preserve">egional. </w:t>
      </w:r>
    </w:p>
    <w:p w:rsidR="00531857" w:rsidRPr="00583CAE" w:rsidRDefault="00531857" w:rsidP="00583CAE">
      <w:pPr>
        <w:spacing w:after="0" w:line="276" w:lineRule="auto"/>
        <w:jc w:val="both"/>
        <w:rPr>
          <w:rFonts w:ascii="Arial" w:eastAsia="Arial" w:hAnsi="Arial" w:cs="Arial"/>
        </w:rPr>
      </w:pPr>
    </w:p>
    <w:p w:rsidR="00EF6BF9" w:rsidRPr="00583CAE" w:rsidRDefault="00531857" w:rsidP="00583CAE">
      <w:pPr>
        <w:spacing w:after="0" w:line="276" w:lineRule="auto"/>
        <w:jc w:val="both"/>
        <w:rPr>
          <w:rFonts w:ascii="Arial" w:eastAsia="Arial" w:hAnsi="Arial" w:cs="Arial"/>
        </w:rPr>
      </w:pPr>
      <w:r w:rsidRPr="00583CAE">
        <w:rPr>
          <w:rFonts w:ascii="Arial" w:eastAsia="Arial" w:hAnsi="Arial" w:cs="Arial"/>
        </w:rPr>
        <w:t>Es importante manifestar que este proyecto de L</w:t>
      </w:r>
      <w:r w:rsidR="00965F7D" w:rsidRPr="00583CAE">
        <w:rPr>
          <w:rFonts w:ascii="Arial" w:eastAsia="Arial" w:hAnsi="Arial" w:cs="Arial"/>
        </w:rPr>
        <w:t>ey, se realiza</w:t>
      </w:r>
      <w:r w:rsidRPr="00583CAE">
        <w:rPr>
          <w:rFonts w:ascii="Arial" w:eastAsia="Arial" w:hAnsi="Arial" w:cs="Arial"/>
        </w:rPr>
        <w:t xml:space="preserve"> después de analizar las cifras de deforestación en los departamentos del Guaviare, Guainía y Vaupés</w:t>
      </w:r>
      <w:r w:rsidR="00965F7D" w:rsidRPr="00583CAE">
        <w:rPr>
          <w:rFonts w:ascii="Arial" w:eastAsia="Arial" w:hAnsi="Arial" w:cs="Arial"/>
        </w:rPr>
        <w:t xml:space="preserve">, encontrando que el departamento del Guaviare tiene unos índices bastante altos, preocupantes y que requieren de una atención inminente, dado lo anterior proponemos el cambio de la sede principal del departamento del Guainía al departamento del Guaviare. </w:t>
      </w:r>
    </w:p>
    <w:p w:rsidR="00531857" w:rsidRPr="00583CAE" w:rsidRDefault="00531857" w:rsidP="00583CAE">
      <w:pPr>
        <w:spacing w:after="0" w:line="276" w:lineRule="auto"/>
        <w:jc w:val="both"/>
        <w:rPr>
          <w:rFonts w:ascii="Arial" w:eastAsia="Arial" w:hAnsi="Arial" w:cs="Arial"/>
          <w:b/>
          <w:u w:val="single"/>
        </w:rPr>
      </w:pPr>
    </w:p>
    <w:p w:rsidR="00EF6BF9" w:rsidRPr="00583CAE" w:rsidRDefault="00EF6BF9" w:rsidP="00583CAE">
      <w:pPr>
        <w:pStyle w:val="Prrafodelista"/>
        <w:numPr>
          <w:ilvl w:val="0"/>
          <w:numId w:val="3"/>
        </w:numPr>
        <w:spacing w:after="0" w:line="276" w:lineRule="auto"/>
        <w:jc w:val="both"/>
        <w:rPr>
          <w:rFonts w:ascii="Arial" w:eastAsia="Arial" w:hAnsi="Arial" w:cs="Arial"/>
          <w:b/>
        </w:rPr>
      </w:pPr>
      <w:r w:rsidRPr="00583CAE">
        <w:rPr>
          <w:rFonts w:ascii="Arial" w:eastAsia="Arial" w:hAnsi="Arial" w:cs="Arial"/>
          <w:b/>
        </w:rPr>
        <w:t xml:space="preserve"> </w:t>
      </w:r>
      <w:r w:rsidR="0071514C" w:rsidRPr="00583CAE">
        <w:rPr>
          <w:rFonts w:ascii="Arial" w:eastAsia="Arial" w:hAnsi="Arial" w:cs="Arial"/>
          <w:b/>
        </w:rPr>
        <w:t>RESEÑA DE LAS CAR</w:t>
      </w:r>
    </w:p>
    <w:p w:rsidR="00EF6BF9" w:rsidRPr="00583CAE" w:rsidRDefault="00EF6BF9" w:rsidP="00583CAE">
      <w:pPr>
        <w:spacing w:after="0" w:line="276" w:lineRule="auto"/>
        <w:jc w:val="both"/>
        <w:rPr>
          <w:rFonts w:ascii="Arial" w:eastAsia="Arial" w:hAnsi="Arial" w:cs="Arial"/>
        </w:rPr>
      </w:pPr>
      <w:r w:rsidRPr="00583CAE">
        <w:rPr>
          <w:rFonts w:ascii="Arial" w:eastAsia="Arial" w:hAnsi="Arial" w:cs="Arial"/>
        </w:rPr>
        <w:t xml:space="preserve">Es importante empezar enunciando que, las Corporaciones </w:t>
      </w:r>
      <w:r w:rsidR="00950CB4" w:rsidRPr="00583CAE">
        <w:rPr>
          <w:rFonts w:ascii="Arial" w:eastAsia="Arial" w:hAnsi="Arial" w:cs="Arial"/>
        </w:rPr>
        <w:t>Autónomas</w:t>
      </w:r>
      <w:r w:rsidRPr="00583CAE">
        <w:rPr>
          <w:rFonts w:ascii="Arial" w:eastAsia="Arial" w:hAnsi="Arial" w:cs="Arial"/>
        </w:rPr>
        <w:t xml:space="preserve"> Regionales – CAR, existen antes de la promulgación de la Carta Política de 1991, la pionera fue la Corporación Autónoma Regional </w:t>
      </w:r>
      <w:r w:rsidR="00E01017" w:rsidRPr="00583CAE">
        <w:rPr>
          <w:rFonts w:ascii="Arial" w:eastAsia="Arial" w:hAnsi="Arial" w:cs="Arial"/>
        </w:rPr>
        <w:t>del Valle alto del Cauca – CVC,</w:t>
      </w:r>
      <w:r w:rsidRPr="00583CAE">
        <w:rPr>
          <w:rFonts w:ascii="Arial" w:eastAsia="Arial" w:hAnsi="Arial" w:cs="Arial"/>
        </w:rPr>
        <w:t xml:space="preserve"> creada</w:t>
      </w:r>
      <w:r w:rsidR="00E01017" w:rsidRPr="00583CAE">
        <w:rPr>
          <w:rFonts w:ascii="Arial" w:eastAsia="Arial" w:hAnsi="Arial" w:cs="Arial"/>
        </w:rPr>
        <w:t xml:space="preserve"> en 1954</w:t>
      </w:r>
      <w:r w:rsidRPr="00583CAE">
        <w:rPr>
          <w:rFonts w:ascii="Arial" w:eastAsia="Arial" w:hAnsi="Arial" w:cs="Arial"/>
        </w:rPr>
        <w:t xml:space="preserve"> mediante Decreto 3110 calendado a ese mismo año</w:t>
      </w:r>
      <w:r w:rsidR="00950CB4" w:rsidRPr="00583CAE">
        <w:rPr>
          <w:rFonts w:ascii="Arial" w:eastAsia="Arial" w:hAnsi="Arial" w:cs="Arial"/>
        </w:rPr>
        <w:t xml:space="preserve">, </w:t>
      </w:r>
      <w:r w:rsidR="00AC0502" w:rsidRPr="00583CAE">
        <w:rPr>
          <w:rFonts w:ascii="Arial" w:eastAsia="Arial" w:hAnsi="Arial" w:cs="Arial"/>
        </w:rPr>
        <w:t xml:space="preserve">esta entidad </w:t>
      </w:r>
      <w:r w:rsidR="00950CB4" w:rsidRPr="00583CAE">
        <w:rPr>
          <w:rFonts w:ascii="Arial" w:eastAsia="Arial" w:hAnsi="Arial" w:cs="Arial"/>
        </w:rPr>
        <w:t>nace con el fin de promover el desarrollo integral del Valle Alto del Rio Cauca</w:t>
      </w:r>
      <w:r w:rsidRPr="00583CAE">
        <w:rPr>
          <w:rFonts w:ascii="Arial" w:eastAsia="Arial" w:hAnsi="Arial" w:cs="Arial"/>
        </w:rPr>
        <w:t>. Posteriormente fueron creadas más Corporaciones Autónomas Regionale</w:t>
      </w:r>
      <w:r w:rsidR="00E01017" w:rsidRPr="00583CAE">
        <w:rPr>
          <w:rFonts w:ascii="Arial" w:eastAsia="Arial" w:hAnsi="Arial" w:cs="Arial"/>
        </w:rPr>
        <w:t xml:space="preserve">s, todas ellas nacían a la vida legal </w:t>
      </w:r>
      <w:r w:rsidRPr="00583CAE">
        <w:rPr>
          <w:rFonts w:ascii="Arial" w:eastAsia="Arial" w:hAnsi="Arial" w:cs="Arial"/>
        </w:rPr>
        <w:t>como personas jurídicas autónomas con identi</w:t>
      </w:r>
      <w:r w:rsidR="00950CB4" w:rsidRPr="00583CAE">
        <w:rPr>
          <w:rFonts w:ascii="Arial" w:eastAsia="Arial" w:hAnsi="Arial" w:cs="Arial"/>
        </w:rPr>
        <w:t xml:space="preserve">dad propia. </w:t>
      </w:r>
      <w:r w:rsidR="00965F7D" w:rsidRPr="00583CAE">
        <w:rPr>
          <w:rStyle w:val="Refdenotaalpie"/>
          <w:rFonts w:ascii="Arial" w:eastAsia="Arial" w:hAnsi="Arial" w:cs="Arial"/>
        </w:rPr>
        <w:footnoteReference w:id="1"/>
      </w:r>
    </w:p>
    <w:p w:rsidR="00950CB4" w:rsidRPr="00583CAE" w:rsidRDefault="00950CB4" w:rsidP="00583CAE">
      <w:pPr>
        <w:spacing w:after="0" w:line="276" w:lineRule="auto"/>
        <w:jc w:val="both"/>
        <w:rPr>
          <w:rFonts w:ascii="Arial" w:eastAsia="Arial" w:hAnsi="Arial" w:cs="Arial"/>
        </w:rPr>
      </w:pPr>
    </w:p>
    <w:p w:rsidR="00E01017" w:rsidRPr="00583CAE" w:rsidRDefault="00950CB4" w:rsidP="00583CAE">
      <w:pPr>
        <w:spacing w:after="0" w:line="276" w:lineRule="auto"/>
        <w:jc w:val="both"/>
        <w:rPr>
          <w:rFonts w:ascii="Arial" w:hAnsi="Arial" w:cs="Arial"/>
        </w:rPr>
      </w:pPr>
      <w:r w:rsidRPr="00583CAE">
        <w:rPr>
          <w:rFonts w:ascii="Arial" w:eastAsia="Arial" w:hAnsi="Arial" w:cs="Arial"/>
        </w:rPr>
        <w:t xml:space="preserve">Con el pasar de los años, se crea la Corporación </w:t>
      </w:r>
      <w:r w:rsidR="0064598D" w:rsidRPr="00583CAE">
        <w:rPr>
          <w:rFonts w:ascii="Arial" w:eastAsia="Arial" w:hAnsi="Arial" w:cs="Arial"/>
        </w:rPr>
        <w:t>Autónoma</w:t>
      </w:r>
      <w:r w:rsidRPr="00583CAE">
        <w:rPr>
          <w:rFonts w:ascii="Arial" w:eastAsia="Arial" w:hAnsi="Arial" w:cs="Arial"/>
        </w:rPr>
        <w:t xml:space="preserve"> de los Valles del Magdalena y Sinú, </w:t>
      </w:r>
      <w:r w:rsidRPr="00583CAE">
        <w:rPr>
          <w:rFonts w:ascii="Arial" w:hAnsi="Arial" w:cs="Arial"/>
        </w:rPr>
        <w:t>con jurisdicción sobre los departamentos de Córdoba, Bolívar, Sucre, Atlántico, Magdalena, Cesar y algunas áreas de los departamentos de Antioquia, Boyacá y Santander. Al año siguiente en 1961, surgió la Corporación Autónoma Regional de la Sabana de Bogotá y de los Valles de Ubaté y Chiquinquirá, con jurisdicción en 52 municipios de Cundinamarca y cuatro del suroccidente de Boyacá, asociada principalmente a la gestión integral del agua.</w:t>
      </w:r>
      <w:r w:rsidR="00E01017" w:rsidRPr="00583CAE">
        <w:rPr>
          <w:rFonts w:ascii="Arial" w:hAnsi="Arial" w:cs="Arial"/>
        </w:rPr>
        <w:t xml:space="preserve"> E</w:t>
      </w:r>
      <w:r w:rsidR="00AC0502" w:rsidRPr="00583CAE">
        <w:rPr>
          <w:rFonts w:ascii="Arial" w:hAnsi="Arial" w:cs="Arial"/>
        </w:rPr>
        <w:t>n la posteridad</w:t>
      </w:r>
      <w:r w:rsidRPr="00583CAE">
        <w:rPr>
          <w:rFonts w:ascii="Arial" w:hAnsi="Arial" w:cs="Arial"/>
        </w:rPr>
        <w:t xml:space="preserve"> se creó, CO</w:t>
      </w:r>
      <w:r w:rsidR="0064598D" w:rsidRPr="00583CAE">
        <w:rPr>
          <w:rFonts w:ascii="Arial" w:hAnsi="Arial" w:cs="Arial"/>
        </w:rPr>
        <w:t>RTOLIM</w:t>
      </w:r>
      <w:r w:rsidRPr="00583CAE">
        <w:rPr>
          <w:rFonts w:ascii="Arial" w:hAnsi="Arial" w:cs="Arial"/>
        </w:rPr>
        <w:t>A, CAR</w:t>
      </w:r>
      <w:r w:rsidR="0064598D" w:rsidRPr="00583CAE">
        <w:rPr>
          <w:rFonts w:ascii="Arial" w:hAnsi="Arial" w:cs="Arial"/>
        </w:rPr>
        <w:t xml:space="preserve">DER, CORPOCESAR, CORPOGUAJIRA, </w:t>
      </w:r>
      <w:r w:rsidRPr="00583CAE">
        <w:rPr>
          <w:rFonts w:ascii="Arial" w:hAnsi="Arial" w:cs="Arial"/>
        </w:rPr>
        <w:t>CORPONOR para la Frontera Nororiental,</w:t>
      </w:r>
      <w:r w:rsidR="0064598D" w:rsidRPr="00583CAE">
        <w:rPr>
          <w:rFonts w:ascii="Arial" w:hAnsi="Arial" w:cs="Arial"/>
        </w:rPr>
        <w:t xml:space="preserve"> entre otras,</w:t>
      </w:r>
      <w:r w:rsidRPr="00583CAE">
        <w:rPr>
          <w:rFonts w:ascii="Arial" w:hAnsi="Arial" w:cs="Arial"/>
        </w:rPr>
        <w:t xml:space="preserve"> todas estas bajo la Constitución de 1886. </w:t>
      </w:r>
    </w:p>
    <w:p w:rsidR="00E01017" w:rsidRPr="00583CAE" w:rsidRDefault="00E01017" w:rsidP="00583CAE">
      <w:pPr>
        <w:spacing w:after="0" w:line="276" w:lineRule="auto"/>
        <w:jc w:val="both"/>
        <w:rPr>
          <w:rFonts w:ascii="Arial" w:hAnsi="Arial" w:cs="Arial"/>
        </w:rPr>
      </w:pPr>
    </w:p>
    <w:p w:rsidR="00E01017" w:rsidRPr="00583CAE" w:rsidRDefault="00950CB4" w:rsidP="00583CAE">
      <w:pPr>
        <w:spacing w:after="0" w:line="276" w:lineRule="auto"/>
        <w:jc w:val="both"/>
        <w:rPr>
          <w:rFonts w:ascii="Arial" w:hAnsi="Arial" w:cs="Arial"/>
        </w:rPr>
      </w:pPr>
      <w:r w:rsidRPr="00583CAE">
        <w:rPr>
          <w:rFonts w:ascii="Arial" w:hAnsi="Arial" w:cs="Arial"/>
        </w:rPr>
        <w:lastRenderedPageBreak/>
        <w:t xml:space="preserve">Para el día 4 de julio de 1991 se promulgó la Constitución Política que nos rige actualmente, misma que creo los departamentos de </w:t>
      </w:r>
      <w:r w:rsidR="0064598D" w:rsidRPr="00583CAE">
        <w:rPr>
          <w:rFonts w:ascii="Arial" w:hAnsi="Arial" w:cs="Arial"/>
        </w:rPr>
        <w:t>Guainía</w:t>
      </w:r>
      <w:r w:rsidRPr="00583CAE">
        <w:rPr>
          <w:rFonts w:ascii="Arial" w:hAnsi="Arial" w:cs="Arial"/>
        </w:rPr>
        <w:t xml:space="preserve">, </w:t>
      </w:r>
      <w:r w:rsidR="0064598D" w:rsidRPr="00583CAE">
        <w:rPr>
          <w:rFonts w:ascii="Arial" w:hAnsi="Arial" w:cs="Arial"/>
        </w:rPr>
        <w:t>Vaupés</w:t>
      </w:r>
      <w:r w:rsidRPr="00583CAE">
        <w:rPr>
          <w:rFonts w:ascii="Arial" w:hAnsi="Arial" w:cs="Arial"/>
        </w:rPr>
        <w:t xml:space="preserve"> y Guaviare. La Carta Política vigente ha sido catalogada jurisprudencialmente como una constitución verde, </w:t>
      </w:r>
      <w:r w:rsidR="00AC0502" w:rsidRPr="00583CAE">
        <w:rPr>
          <w:rFonts w:ascii="Arial" w:hAnsi="Arial" w:cs="Arial"/>
        </w:rPr>
        <w:t xml:space="preserve">y </w:t>
      </w:r>
      <w:r w:rsidRPr="00583CAE">
        <w:rPr>
          <w:rFonts w:ascii="Arial" w:hAnsi="Arial" w:cs="Arial"/>
        </w:rPr>
        <w:t>ecológica, el co</w:t>
      </w:r>
      <w:r w:rsidR="00B30D36" w:rsidRPr="00583CAE">
        <w:rPr>
          <w:rFonts w:ascii="Arial" w:hAnsi="Arial" w:cs="Arial"/>
        </w:rPr>
        <w:t>ntenido ambiental de la misma era</w:t>
      </w:r>
      <w:r w:rsidRPr="00583CAE">
        <w:rPr>
          <w:rFonts w:ascii="Arial" w:hAnsi="Arial" w:cs="Arial"/>
        </w:rPr>
        <w:t xml:space="preserve"> bastante valioso y demasiado novedoso para la época, </w:t>
      </w:r>
      <w:r w:rsidR="0064598D" w:rsidRPr="00583CAE">
        <w:rPr>
          <w:rFonts w:ascii="Arial" w:hAnsi="Arial" w:cs="Arial"/>
        </w:rPr>
        <w:t xml:space="preserve">pues hasta ese momento las constituciones que habían regido nuestra nación no le realizaban un reconocimiento profundo y evidente al patrimonio natural y cultural de este país. </w:t>
      </w:r>
    </w:p>
    <w:p w:rsidR="00E01017" w:rsidRPr="00583CAE" w:rsidRDefault="00E01017" w:rsidP="00583CAE">
      <w:pPr>
        <w:spacing w:after="0" w:line="276" w:lineRule="auto"/>
        <w:jc w:val="both"/>
        <w:rPr>
          <w:rFonts w:ascii="Arial" w:hAnsi="Arial" w:cs="Arial"/>
        </w:rPr>
      </w:pPr>
    </w:p>
    <w:p w:rsidR="0064598D" w:rsidRPr="00583CAE" w:rsidRDefault="0064598D" w:rsidP="00583CAE">
      <w:pPr>
        <w:spacing w:after="0" w:line="276" w:lineRule="auto"/>
        <w:jc w:val="both"/>
        <w:rPr>
          <w:rFonts w:ascii="Arial" w:hAnsi="Arial" w:cs="Arial"/>
        </w:rPr>
      </w:pPr>
      <w:r w:rsidRPr="00583CAE">
        <w:rPr>
          <w:rFonts w:ascii="Arial" w:hAnsi="Arial" w:cs="Arial"/>
        </w:rPr>
        <w:t xml:space="preserve">La carta política de 1991 le entrego la función al legislador de reglamentar la creación y el funcionamiento de las CAR (artículo 150 numeral 7 Constitución política de 1991), además el artículo 317 superior señala como fuente de financiación, la sobretasa ambiental al impuesto predial, destinada al manejo y conservación de los recursos naturales, como una excepción a la autonomía territorial en materia fiscal. Estos dos artículos, asociados con el 113 de la Carta Política, que se refiere a la estructura del Estado, ubicaron a las CAR por fuera de la rama ejecutiva del poder público y las designó como </w:t>
      </w:r>
      <w:r w:rsidR="00B30D36" w:rsidRPr="00583CAE">
        <w:rPr>
          <w:rFonts w:ascii="Arial" w:hAnsi="Arial" w:cs="Arial"/>
        </w:rPr>
        <w:t>entes autónomos</w:t>
      </w:r>
      <w:r w:rsidRPr="00583CAE">
        <w:rPr>
          <w:rFonts w:ascii="Arial" w:hAnsi="Arial" w:cs="Arial"/>
        </w:rPr>
        <w:t xml:space="preserve">. </w:t>
      </w:r>
    </w:p>
    <w:p w:rsidR="00B30D36" w:rsidRPr="00583CAE" w:rsidRDefault="00B30D36" w:rsidP="00583CAE">
      <w:pPr>
        <w:spacing w:after="0" w:line="276" w:lineRule="auto"/>
        <w:jc w:val="both"/>
        <w:rPr>
          <w:rFonts w:ascii="Arial" w:hAnsi="Arial" w:cs="Arial"/>
        </w:rPr>
      </w:pPr>
    </w:p>
    <w:p w:rsidR="0047007F" w:rsidRPr="00583CAE" w:rsidRDefault="00B30D36" w:rsidP="00583CAE">
      <w:pPr>
        <w:spacing w:after="0" w:line="276" w:lineRule="auto"/>
        <w:jc w:val="both"/>
        <w:rPr>
          <w:rFonts w:ascii="Arial" w:hAnsi="Arial" w:cs="Arial"/>
        </w:rPr>
      </w:pPr>
      <w:r w:rsidRPr="00583CAE">
        <w:rPr>
          <w:rFonts w:ascii="Arial" w:hAnsi="Arial" w:cs="Arial"/>
        </w:rPr>
        <w:t>Para el año de 1992 en la ciudad costera de Rio de Janeiro, territorio brasilero, se celebró la cumbre de la tierra</w:t>
      </w:r>
      <w:r w:rsidR="00FA782B" w:rsidRPr="00583CAE">
        <w:rPr>
          <w:rFonts w:ascii="Arial" w:hAnsi="Arial" w:cs="Arial"/>
        </w:rPr>
        <w:t xml:space="preserve"> </w:t>
      </w:r>
      <w:r w:rsidR="00FA782B" w:rsidRPr="00583CAE">
        <w:rPr>
          <w:rStyle w:val="Refdenotaalpie"/>
          <w:rFonts w:ascii="Arial" w:hAnsi="Arial" w:cs="Arial"/>
        </w:rPr>
        <w:footnoteReference w:id="2"/>
      </w:r>
      <w:r w:rsidRPr="00583CAE">
        <w:rPr>
          <w:rFonts w:ascii="Arial" w:hAnsi="Arial" w:cs="Arial"/>
        </w:rPr>
        <w:t xml:space="preserve">, instancia internacional en la cual Colombia quedó con compromisos en materia ambiental, y con la tarea de radicar iniciativas de ley que se encontraran alineadas con la constitución de 1991; expidiendo de esta manera la Ley 99 de 1993, más que un Ministerio de Ambiente, creó el Sistema Nacional Ambiental -SINA, definido como el conjunto de orientaciones, normas, actividades, recursos, programas e instituciones que permiten la puesta en marcha de los principios generales ambientales contenidos en la Ley, en cuyo marco se dio lugar a la transformación y creación de las CAR. </w:t>
      </w:r>
    </w:p>
    <w:p w:rsidR="0047007F" w:rsidRPr="00583CAE" w:rsidRDefault="0047007F" w:rsidP="00583CAE">
      <w:pPr>
        <w:spacing w:after="0" w:line="276" w:lineRule="auto"/>
        <w:jc w:val="both"/>
        <w:rPr>
          <w:rFonts w:ascii="Arial" w:hAnsi="Arial" w:cs="Arial"/>
        </w:rPr>
      </w:pPr>
    </w:p>
    <w:p w:rsidR="00B30D36" w:rsidRPr="00583CAE" w:rsidRDefault="00B30D36" w:rsidP="00583CAE">
      <w:pPr>
        <w:spacing w:after="0" w:line="276" w:lineRule="auto"/>
        <w:jc w:val="both"/>
        <w:rPr>
          <w:rFonts w:ascii="Arial" w:hAnsi="Arial" w:cs="Arial"/>
        </w:rPr>
      </w:pPr>
      <w:r w:rsidRPr="00583CAE">
        <w:rPr>
          <w:rFonts w:ascii="Arial" w:hAnsi="Arial" w:cs="Arial"/>
        </w:rPr>
        <w:t xml:space="preserve">La Ley 99 de 1993 definió que: </w:t>
      </w:r>
      <w:r w:rsidRPr="00583CAE">
        <w:rPr>
          <w:rFonts w:ascii="Arial" w:hAnsi="Arial" w:cs="Arial"/>
          <w:i/>
        </w:rPr>
        <w:t xml:space="preserve">“Las Corporaciones Autónomas Regionales son entes corporativos de carácter público, creados por la ley, integrados por las entidades territoriales que por sus características constituyen geográficamente un mismo ecosistema o conforman una unidad geopolítica, biogeográfica o </w:t>
      </w:r>
      <w:proofErr w:type="spellStart"/>
      <w:r w:rsidRPr="00583CAE">
        <w:rPr>
          <w:rFonts w:ascii="Arial" w:hAnsi="Arial" w:cs="Arial"/>
          <w:i/>
        </w:rPr>
        <w:t>hidrogeográfica</w:t>
      </w:r>
      <w:proofErr w:type="spellEnd"/>
      <w:r w:rsidRPr="00583CAE">
        <w:rPr>
          <w:rFonts w:ascii="Arial" w:hAnsi="Arial" w:cs="Arial"/>
          <w:i/>
        </w:rPr>
        <w:t>,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del Medio Ambiente”</w:t>
      </w:r>
      <w:r w:rsidR="00FA782B" w:rsidRPr="00583CAE">
        <w:rPr>
          <w:rFonts w:ascii="Arial" w:hAnsi="Arial" w:cs="Arial"/>
          <w:i/>
        </w:rPr>
        <w:t xml:space="preserve"> </w:t>
      </w:r>
      <w:r w:rsidR="00FA782B" w:rsidRPr="00583CAE">
        <w:rPr>
          <w:rStyle w:val="Refdenotaalpie"/>
          <w:rFonts w:ascii="Arial" w:hAnsi="Arial" w:cs="Arial"/>
          <w:i/>
        </w:rPr>
        <w:footnoteReference w:id="3"/>
      </w:r>
    </w:p>
    <w:p w:rsidR="0064598D" w:rsidRPr="00583CAE" w:rsidRDefault="0064598D" w:rsidP="00583CAE">
      <w:pPr>
        <w:spacing w:after="0" w:line="276" w:lineRule="auto"/>
        <w:jc w:val="both"/>
        <w:rPr>
          <w:rFonts w:ascii="Arial" w:hAnsi="Arial" w:cs="Arial"/>
        </w:rPr>
      </w:pPr>
    </w:p>
    <w:p w:rsidR="00950CB4" w:rsidRPr="00583CAE" w:rsidRDefault="0047007F" w:rsidP="00583CAE">
      <w:pPr>
        <w:spacing w:after="0" w:line="276" w:lineRule="auto"/>
        <w:jc w:val="both"/>
        <w:rPr>
          <w:rFonts w:ascii="Arial" w:hAnsi="Arial" w:cs="Arial"/>
        </w:rPr>
      </w:pPr>
      <w:r w:rsidRPr="00583CAE">
        <w:rPr>
          <w:rFonts w:ascii="Arial" w:hAnsi="Arial" w:cs="Arial"/>
        </w:rPr>
        <w:t xml:space="preserve">Con la Constitución de 1991 y la Ley 99 de 1993, el Estado Colombiano creó las Corporaciones Autónomas Regionales y de Desarrollo Sostenible como la institucionalidad ambiental del orden nacional, con jurisdicción regional, para la administración del medio ambiente y los recursos naturales renovables, mediante la ejecución de políticas, planes y programas ambientales del hoy Ministerio de Ambiente y Desarrollo Sostenible, ejerciendo </w:t>
      </w:r>
      <w:r w:rsidRPr="00583CAE">
        <w:rPr>
          <w:rFonts w:ascii="Arial" w:hAnsi="Arial" w:cs="Arial"/>
        </w:rPr>
        <w:lastRenderedPageBreak/>
        <w:t xml:space="preserve">como máximas autoridades ambientales en su jurisdicción. Se quería tener entidades </w:t>
      </w:r>
      <w:r w:rsidR="00FA782B" w:rsidRPr="00583CAE">
        <w:rPr>
          <w:rFonts w:ascii="Arial" w:hAnsi="Arial" w:cs="Arial"/>
        </w:rPr>
        <w:t>que,</w:t>
      </w:r>
      <w:r w:rsidRPr="00583CAE">
        <w:rPr>
          <w:rFonts w:ascii="Arial" w:hAnsi="Arial" w:cs="Arial"/>
        </w:rPr>
        <w:t xml:space="preserve"> con base en el conocimiento técnico de su región, y en articulación con el Ministerio y las otras entidades del SINA, pudieran garantizar mediante el ejercicio de la autoridad ambiental, el equilibrio entre el desarrollo tradicional (función del gobierno) y la conservación del medio ambiente (Deber del Estado).</w:t>
      </w:r>
    </w:p>
    <w:p w:rsidR="0071514C" w:rsidRPr="00583CAE" w:rsidRDefault="0071514C" w:rsidP="00583CAE">
      <w:pPr>
        <w:spacing w:after="0" w:line="276" w:lineRule="auto"/>
        <w:jc w:val="both"/>
        <w:rPr>
          <w:rFonts w:ascii="Arial" w:eastAsia="Arial" w:hAnsi="Arial" w:cs="Arial"/>
        </w:rPr>
      </w:pPr>
    </w:p>
    <w:p w:rsidR="00C45B1B" w:rsidRPr="00583CAE" w:rsidRDefault="00C45B1B" w:rsidP="00583CAE">
      <w:pPr>
        <w:spacing w:after="0" w:line="276" w:lineRule="auto"/>
        <w:jc w:val="both"/>
        <w:rPr>
          <w:rFonts w:ascii="Arial" w:eastAsia="Arial" w:hAnsi="Arial" w:cs="Arial"/>
        </w:rPr>
      </w:pPr>
    </w:p>
    <w:p w:rsidR="0047007F" w:rsidRPr="00583CAE" w:rsidRDefault="0047007F" w:rsidP="00583CAE">
      <w:pPr>
        <w:pStyle w:val="Prrafodelista"/>
        <w:numPr>
          <w:ilvl w:val="0"/>
          <w:numId w:val="3"/>
        </w:numPr>
        <w:spacing w:after="0" w:line="276" w:lineRule="auto"/>
        <w:jc w:val="both"/>
        <w:rPr>
          <w:rFonts w:ascii="Arial" w:eastAsia="Arial" w:hAnsi="Arial" w:cs="Arial"/>
          <w:b/>
        </w:rPr>
      </w:pPr>
      <w:r w:rsidRPr="00583CAE">
        <w:rPr>
          <w:rFonts w:ascii="Arial" w:eastAsia="Arial" w:hAnsi="Arial" w:cs="Arial"/>
          <w:b/>
        </w:rPr>
        <w:t xml:space="preserve"> CORPORACIÓN PARA EL DESARROLLO SOSTENIBLE DEL NORTE Y ORIENTE AMAZÓNICO – CDA: </w:t>
      </w:r>
    </w:p>
    <w:p w:rsidR="0047007F" w:rsidRPr="00583CAE" w:rsidRDefault="0047007F" w:rsidP="00583CAE">
      <w:pPr>
        <w:spacing w:after="0" w:line="276" w:lineRule="auto"/>
        <w:jc w:val="both"/>
        <w:rPr>
          <w:rFonts w:ascii="Arial" w:eastAsia="Arial" w:hAnsi="Arial" w:cs="Arial"/>
        </w:rPr>
      </w:pPr>
    </w:p>
    <w:p w:rsidR="0047007F" w:rsidRPr="00583CAE" w:rsidRDefault="0047007F" w:rsidP="00583CAE">
      <w:pPr>
        <w:spacing w:after="0" w:line="276" w:lineRule="auto"/>
        <w:jc w:val="both"/>
        <w:rPr>
          <w:rFonts w:ascii="Arial" w:eastAsia="Arial" w:hAnsi="Arial" w:cs="Arial"/>
        </w:rPr>
      </w:pPr>
      <w:r w:rsidRPr="00583CAE">
        <w:rPr>
          <w:rFonts w:ascii="Arial" w:eastAsia="Arial" w:hAnsi="Arial" w:cs="Arial"/>
        </w:rPr>
        <w:t xml:space="preserve">De conformidad con lo soslayado en el apartado inmediatamente anterior, es importante revisar el artículo 34 de la Ley 99 de 1993, disposición mediante la cual se crea la Corporación para el Desarrollo Sostenible del Norte y Oriente Amazónico que agrupó los departamentos de Guaviare, Guainía y Vaupés, señalando como su sede principal la ciudad de Puerto Inírida, y estableciendo subsedes en las capitales San José del Guaviare y Mitú. El ya referido artículo enuncia también que los recursos percibidos por CDA se distribuirán por partes iguales entre la sede principal y las subsedes. </w:t>
      </w:r>
    </w:p>
    <w:p w:rsidR="0047007F" w:rsidRPr="00583CAE" w:rsidRDefault="0047007F" w:rsidP="00583CAE">
      <w:pPr>
        <w:spacing w:after="0" w:line="276" w:lineRule="auto"/>
        <w:jc w:val="both"/>
        <w:rPr>
          <w:rFonts w:ascii="Arial" w:eastAsia="Arial" w:hAnsi="Arial" w:cs="Arial"/>
        </w:rPr>
      </w:pPr>
    </w:p>
    <w:p w:rsidR="0047007F" w:rsidRPr="00583CAE" w:rsidRDefault="0047007F" w:rsidP="00583CAE">
      <w:pPr>
        <w:spacing w:after="0" w:line="276" w:lineRule="auto"/>
        <w:jc w:val="both"/>
        <w:rPr>
          <w:rFonts w:ascii="Arial" w:hAnsi="Arial" w:cs="Arial"/>
        </w:rPr>
      </w:pPr>
      <w:r w:rsidRPr="00583CAE">
        <w:rPr>
          <w:rFonts w:ascii="Arial" w:eastAsia="Arial" w:hAnsi="Arial" w:cs="Arial"/>
        </w:rPr>
        <w:t>Así las cosas, la CDA</w:t>
      </w:r>
      <w:r w:rsidRPr="00583CAE">
        <w:rPr>
          <w:rFonts w:ascii="Arial" w:hAnsi="Arial" w:cs="Arial"/>
        </w:rPr>
        <w:t xml:space="preserve">, es una entidad de índole público que ejerce autoridad ambiental en los departamentos de Guaviare, Guainía y Vaupés, </w:t>
      </w:r>
      <w:r w:rsidR="0071514C" w:rsidRPr="00583CAE">
        <w:rPr>
          <w:rFonts w:ascii="Arial" w:hAnsi="Arial" w:cs="Arial"/>
          <w:i/>
        </w:rPr>
        <w:t xml:space="preserve">“bajo la normatividad vigente y el talento humano, lidera la gestión y ejecución participativa de políticas, planes, programas y de proyectos estratégicos de desarrollo ambiental y económico, que contribuyen al conocimiento, la conservación, recuperación, restauración y protección de los recursos naturales y el medio ambiente del Norte y Oriente Amazónico colombiano, en pro de un desarrollo sostenible para todos.” </w:t>
      </w:r>
      <w:r w:rsidR="0071514C" w:rsidRPr="00583CAE">
        <w:rPr>
          <w:rFonts w:ascii="Arial" w:hAnsi="Arial" w:cs="Arial"/>
          <w:i/>
        </w:rPr>
        <w:footnoteReference w:id="4"/>
      </w:r>
    </w:p>
    <w:p w:rsidR="0047007F" w:rsidRPr="00583CAE" w:rsidRDefault="0047007F" w:rsidP="00583CAE">
      <w:pPr>
        <w:spacing w:after="0" w:line="276" w:lineRule="auto"/>
        <w:jc w:val="both"/>
        <w:rPr>
          <w:rFonts w:ascii="Arial" w:eastAsia="Arial" w:hAnsi="Arial" w:cs="Arial"/>
        </w:rPr>
      </w:pPr>
    </w:p>
    <w:p w:rsidR="00A57D0C" w:rsidRPr="00583CAE" w:rsidRDefault="00506E3A" w:rsidP="00583CAE">
      <w:pPr>
        <w:spacing w:after="0" w:line="276" w:lineRule="auto"/>
        <w:jc w:val="both"/>
        <w:rPr>
          <w:rFonts w:ascii="Arial" w:eastAsia="Arial" w:hAnsi="Arial" w:cs="Arial"/>
        </w:rPr>
      </w:pPr>
      <w:r w:rsidRPr="00583CAE">
        <w:rPr>
          <w:rFonts w:ascii="Arial" w:eastAsia="Arial" w:hAnsi="Arial" w:cs="Arial"/>
        </w:rPr>
        <w:t>En</w:t>
      </w:r>
      <w:r w:rsidR="00A57D0C" w:rsidRPr="00583CAE">
        <w:rPr>
          <w:rFonts w:ascii="Arial" w:eastAsia="Arial" w:hAnsi="Arial" w:cs="Arial"/>
        </w:rPr>
        <w:t xml:space="preserve"> un principio </w:t>
      </w:r>
      <w:r w:rsidRPr="00583CAE">
        <w:rPr>
          <w:rFonts w:ascii="Arial" w:eastAsia="Arial" w:hAnsi="Arial" w:cs="Arial"/>
        </w:rPr>
        <w:t>la geografía</w:t>
      </w:r>
      <w:r w:rsidR="00A57D0C" w:rsidRPr="00583CAE">
        <w:rPr>
          <w:rFonts w:ascii="Arial" w:eastAsia="Arial" w:hAnsi="Arial" w:cs="Arial"/>
        </w:rPr>
        <w:t xml:space="preserve"> que agrupo la CDA </w:t>
      </w:r>
      <w:r w:rsidRPr="00583CAE">
        <w:rPr>
          <w:rFonts w:ascii="Arial" w:eastAsia="Arial" w:hAnsi="Arial" w:cs="Arial"/>
        </w:rPr>
        <w:t>era de</w:t>
      </w:r>
      <w:r w:rsidR="00A57D0C" w:rsidRPr="00583CAE">
        <w:rPr>
          <w:rFonts w:ascii="Arial" w:eastAsia="Arial" w:hAnsi="Arial" w:cs="Arial"/>
        </w:rPr>
        <w:t xml:space="preserve"> departamentos jóvenes, con escasos dos años de vida, para 1993 la tasa poblacional se encontraba de la siguiente manera, Guainía 13.491 habitantes, Guaviare 57.884 habitantes y Vaupés 18.235 habitantes </w:t>
      </w:r>
      <w:r w:rsidR="00A57D0C" w:rsidRPr="00583CAE">
        <w:rPr>
          <w:rStyle w:val="Refdenotaalpie"/>
          <w:rFonts w:ascii="Arial" w:eastAsia="Arial" w:hAnsi="Arial" w:cs="Arial"/>
        </w:rPr>
        <w:footnoteReference w:id="5"/>
      </w:r>
      <w:r w:rsidR="00A57D0C" w:rsidRPr="00583CAE">
        <w:rPr>
          <w:rFonts w:ascii="Arial" w:eastAsia="Arial" w:hAnsi="Arial" w:cs="Arial"/>
        </w:rPr>
        <w:t xml:space="preserve">, la extensión de territorio </w:t>
      </w:r>
      <w:r w:rsidRPr="00583CAE">
        <w:rPr>
          <w:rFonts w:ascii="Arial" w:eastAsia="Arial" w:hAnsi="Arial" w:cs="Arial"/>
        </w:rPr>
        <w:t>para cada entidad</w:t>
      </w:r>
      <w:r w:rsidR="00A57D0C" w:rsidRPr="00583CAE">
        <w:rPr>
          <w:rFonts w:ascii="Arial" w:eastAsia="Arial" w:hAnsi="Arial" w:cs="Arial"/>
        </w:rPr>
        <w:t xml:space="preserve"> se ha mantenido incólume desde dichas fechas </w:t>
      </w:r>
      <w:r w:rsidRPr="00583CAE">
        <w:rPr>
          <w:rFonts w:ascii="Arial" w:eastAsia="Arial" w:hAnsi="Arial" w:cs="Arial"/>
        </w:rPr>
        <w:t xml:space="preserve">encontrándose en el siguiente orden descendente, Guainía con 72.238 km2 de territorio, Vaupés con 48.935 km2, y Guaviare con 53.460 km2.  </w:t>
      </w:r>
    </w:p>
    <w:p w:rsidR="00506E3A" w:rsidRPr="00583CAE" w:rsidRDefault="00506E3A" w:rsidP="00583CAE">
      <w:pPr>
        <w:spacing w:after="0" w:line="276" w:lineRule="auto"/>
        <w:jc w:val="both"/>
        <w:rPr>
          <w:rFonts w:ascii="Arial" w:eastAsia="Arial" w:hAnsi="Arial" w:cs="Arial"/>
        </w:rPr>
      </w:pPr>
    </w:p>
    <w:p w:rsidR="00506E3A" w:rsidRPr="00583CAE" w:rsidRDefault="00506E3A" w:rsidP="00583CAE">
      <w:pPr>
        <w:spacing w:after="0" w:line="276" w:lineRule="auto"/>
        <w:jc w:val="both"/>
        <w:rPr>
          <w:rFonts w:ascii="Arial" w:eastAsia="Arial" w:hAnsi="Arial" w:cs="Arial"/>
        </w:rPr>
      </w:pPr>
      <w:r w:rsidRPr="00583CAE">
        <w:rPr>
          <w:rFonts w:ascii="Arial" w:eastAsia="Arial" w:hAnsi="Arial" w:cs="Arial"/>
        </w:rPr>
        <w:t xml:space="preserve">Ahora bien, entendemos que, para el año de 1993, el legislador decidió poner la sede principal de la CDA en el departamento del Guainía teniendo en cuenta su extensión por encima del número de habitantes y es algo claramente entendible, pues la CDA al estar revestida como una Corporación Autónoma Regional con jurisdicción en tres departamentos debe promover, ejecutar, administrar, operar y mantener en coordinación con las entidades territoriales, proyectos y programas de desarrollo sostenible y obras de infraestructura cuya realización </w:t>
      </w:r>
      <w:r w:rsidRPr="00583CAE">
        <w:rPr>
          <w:rFonts w:ascii="Arial" w:eastAsia="Arial" w:hAnsi="Arial" w:cs="Arial"/>
        </w:rPr>
        <w:lastRenderedPageBreak/>
        <w:t>sea necesaria para la defensa y protección o para la descontaminación o recuperación del medio ambiente y los recursos naturales renovables; seguramente por lo anterior el congreso decidió que el departamento con mayor extensión territorial debía ser la sede principal de la Corporación para el Desarrollo Sostenible del Norte y Oriente Amazónico</w:t>
      </w:r>
      <w:r w:rsidR="00FA782B" w:rsidRPr="00583CAE">
        <w:rPr>
          <w:rFonts w:ascii="Arial" w:eastAsia="Arial" w:hAnsi="Arial" w:cs="Arial"/>
        </w:rPr>
        <w:t xml:space="preserve">. </w:t>
      </w:r>
    </w:p>
    <w:p w:rsidR="00506E3A" w:rsidRPr="00583CAE" w:rsidRDefault="00506E3A" w:rsidP="00583CAE">
      <w:pPr>
        <w:spacing w:after="0" w:line="276" w:lineRule="auto"/>
        <w:jc w:val="both"/>
        <w:rPr>
          <w:rFonts w:ascii="Arial" w:eastAsia="Arial" w:hAnsi="Arial" w:cs="Arial"/>
        </w:rPr>
      </w:pPr>
    </w:p>
    <w:p w:rsidR="00506E3A" w:rsidRPr="00583CAE" w:rsidRDefault="00166D8E" w:rsidP="00583CAE">
      <w:pPr>
        <w:spacing w:after="0" w:line="276" w:lineRule="auto"/>
        <w:jc w:val="both"/>
        <w:rPr>
          <w:rFonts w:ascii="Arial" w:eastAsia="Arial" w:hAnsi="Arial" w:cs="Arial"/>
        </w:rPr>
      </w:pPr>
      <w:r w:rsidRPr="00583CAE">
        <w:rPr>
          <w:rFonts w:ascii="Arial" w:eastAsia="Arial" w:hAnsi="Arial" w:cs="Arial"/>
        </w:rPr>
        <w:t>Es de esta manera qu</w:t>
      </w:r>
      <w:r w:rsidR="00CD1C76" w:rsidRPr="00583CAE">
        <w:rPr>
          <w:rFonts w:ascii="Arial" w:eastAsia="Arial" w:hAnsi="Arial" w:cs="Arial"/>
        </w:rPr>
        <w:t>e nace a la vida jurídica la CDA</w:t>
      </w:r>
      <w:r w:rsidRPr="00583CAE">
        <w:rPr>
          <w:rFonts w:ascii="Arial" w:eastAsia="Arial" w:hAnsi="Arial" w:cs="Arial"/>
        </w:rPr>
        <w:t xml:space="preserve">, ante las realidades y problemáticas coyunturales del año de 1993, mismas que a la fecha de hoy han mutado en departamentos con riquezas invaluables en materia de flora y fauna, las problemáticas ambientales han tomado diferentes aristas y hoy por hoy tienen matices diferenciales que deben ser revisados con filigrana, minuciosidad y responsabilidad con el fin de realizar acciones concretas que lleven a solucionar dichas problemáticas coyunturales. </w:t>
      </w:r>
    </w:p>
    <w:p w:rsidR="00690D2D" w:rsidRPr="00583CAE" w:rsidRDefault="00690D2D" w:rsidP="00583CAE">
      <w:pPr>
        <w:spacing w:after="0" w:line="276" w:lineRule="auto"/>
        <w:jc w:val="both"/>
        <w:rPr>
          <w:rFonts w:ascii="Arial" w:eastAsia="Arial" w:hAnsi="Arial" w:cs="Arial"/>
          <w:b/>
        </w:rPr>
      </w:pPr>
    </w:p>
    <w:p w:rsidR="00690D2D" w:rsidRPr="00583CAE" w:rsidRDefault="00690D2D" w:rsidP="00583CAE">
      <w:pPr>
        <w:pStyle w:val="Prrafodelista"/>
        <w:numPr>
          <w:ilvl w:val="1"/>
          <w:numId w:val="3"/>
        </w:numPr>
        <w:spacing w:after="0" w:line="276" w:lineRule="auto"/>
        <w:jc w:val="both"/>
        <w:rPr>
          <w:rFonts w:ascii="Arial" w:eastAsia="Arial" w:hAnsi="Arial" w:cs="Arial"/>
          <w:b/>
        </w:rPr>
      </w:pPr>
      <w:r w:rsidRPr="00583CAE">
        <w:rPr>
          <w:rFonts w:ascii="Arial" w:eastAsia="Arial" w:hAnsi="Arial" w:cs="Arial"/>
          <w:b/>
        </w:rPr>
        <w:t xml:space="preserve">ORGANIGRAMA DE LA CDA </w:t>
      </w:r>
    </w:p>
    <w:p w:rsidR="00690D2D" w:rsidRPr="00583CAE" w:rsidRDefault="00690D2D" w:rsidP="00583CAE">
      <w:pPr>
        <w:pStyle w:val="Prrafodelista"/>
        <w:spacing w:after="0" w:line="276" w:lineRule="auto"/>
        <w:jc w:val="both"/>
        <w:rPr>
          <w:rFonts w:ascii="Arial" w:eastAsia="Arial" w:hAnsi="Arial" w:cs="Arial"/>
          <w:b/>
        </w:rPr>
      </w:pPr>
      <w:r w:rsidRPr="00583CAE">
        <w:rPr>
          <w:rFonts w:ascii="Arial" w:hAnsi="Arial" w:cs="Arial"/>
          <w:noProof/>
          <w:shd w:val="clear" w:color="auto" w:fill="FFFFFF"/>
          <w:lang w:val="en-US"/>
        </w:rPr>
        <w:drawing>
          <wp:inline distT="0" distB="0" distL="0" distR="0" wp14:anchorId="2835FA8F" wp14:editId="39DA03D6">
            <wp:extent cx="4889975" cy="51244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8730" cy="5144104"/>
                    </a:xfrm>
                    <a:prstGeom prst="rect">
                      <a:avLst/>
                    </a:prstGeom>
                  </pic:spPr>
                </pic:pic>
              </a:graphicData>
            </a:graphic>
          </wp:inline>
        </w:drawing>
      </w:r>
      <w:r w:rsidRPr="00583CAE">
        <w:rPr>
          <w:rStyle w:val="Refdenotaalpie"/>
          <w:rFonts w:ascii="Arial" w:eastAsia="Arial" w:hAnsi="Arial" w:cs="Arial"/>
          <w:b/>
        </w:rPr>
        <w:footnoteReference w:id="6"/>
      </w:r>
    </w:p>
    <w:p w:rsidR="00690D2D" w:rsidRPr="00583CAE" w:rsidRDefault="00690D2D"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r w:rsidRPr="00583CAE">
        <w:rPr>
          <w:rFonts w:ascii="Arial" w:hAnsi="Arial" w:cs="Arial"/>
          <w:color w:val="000000" w:themeColor="text1"/>
          <w:shd w:val="clear" w:color="auto" w:fill="FFFFFF"/>
        </w:rPr>
        <w:lastRenderedPageBreak/>
        <w:t xml:space="preserve">Como se puede observar desde el punto de vista operativo y administrativo la mayor cantidad de personal se encuentra en la sede principal ubicada de la ciudad de Inírida Guainía. </w:t>
      </w:r>
      <w:r w:rsidR="0014378B" w:rsidRPr="00583CAE">
        <w:rPr>
          <w:rFonts w:ascii="Arial" w:hAnsi="Arial" w:cs="Arial"/>
          <w:color w:val="000000" w:themeColor="text1"/>
          <w:shd w:val="clear" w:color="auto" w:fill="FFFFFF"/>
        </w:rPr>
        <w:t xml:space="preserve">Lo anterior lo podemos observar de una manera más clara en el cuadro que anexaremos a continuación del presente párrafo. Consideramos de vital importancia revisar la actualidad del territorio, las situaciones coyunturales de los departamentos, con el fin de poder adelantar modificaciones de Ley que busquen morigerar, aminorar y eliminar flagelos y vejámenes en contra de nuestra selva y bioma amazónico.  </w:t>
      </w:r>
    </w:p>
    <w:p w:rsidR="0014378B" w:rsidRPr="00583CAE" w:rsidRDefault="0014378B"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r w:rsidRPr="00583CAE">
        <w:rPr>
          <w:rFonts w:ascii="Arial" w:hAnsi="Arial" w:cs="Arial"/>
          <w:color w:val="000000" w:themeColor="text1"/>
          <w:shd w:val="clear" w:color="auto" w:fill="FFFFFF"/>
        </w:rPr>
        <w:t xml:space="preserve">La siguiente gráfica nos muestra una amplia cantidad de personal de la CDA en el departamento del Guainía, quienes tienen el doble de funcionares que la seccional Guaviare y Mitú juntas, lo anterior tomado del Plan de Gestión Ambiental Regional de la CDA para los años 2012 – 2020 </w:t>
      </w:r>
    </w:p>
    <w:p w:rsidR="0014378B" w:rsidRPr="00583CAE" w:rsidRDefault="0014378B"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690D2D" w:rsidRPr="00583CAE" w:rsidRDefault="00690D2D" w:rsidP="00583CAE">
      <w:pPr>
        <w:pBdr>
          <w:top w:val="nil"/>
          <w:left w:val="nil"/>
          <w:bottom w:val="nil"/>
          <w:right w:val="nil"/>
          <w:between w:val="nil"/>
        </w:pBdr>
        <w:spacing w:after="0" w:line="276" w:lineRule="auto"/>
        <w:jc w:val="center"/>
        <w:rPr>
          <w:rFonts w:ascii="Arial" w:hAnsi="Arial" w:cs="Arial"/>
          <w:shd w:val="clear" w:color="auto" w:fill="FFFFFF"/>
        </w:rPr>
      </w:pPr>
      <w:r w:rsidRPr="00583CAE">
        <w:rPr>
          <w:rFonts w:ascii="Arial" w:hAnsi="Arial" w:cs="Arial"/>
          <w:noProof/>
          <w:lang w:val="en-US"/>
        </w:rPr>
        <w:drawing>
          <wp:inline distT="0" distB="0" distL="0" distR="0" wp14:anchorId="24C0867B" wp14:editId="08F3E42B">
            <wp:extent cx="4083050" cy="1473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3050" cy="1473200"/>
                    </a:xfrm>
                    <a:prstGeom prst="rect">
                      <a:avLst/>
                    </a:prstGeom>
                    <a:noFill/>
                    <a:ln>
                      <a:noFill/>
                    </a:ln>
                  </pic:spPr>
                </pic:pic>
              </a:graphicData>
            </a:graphic>
          </wp:inline>
        </w:drawing>
      </w:r>
    </w:p>
    <w:p w:rsidR="0014378B" w:rsidRDefault="00690D2D" w:rsidP="00583CAE">
      <w:pPr>
        <w:pBdr>
          <w:top w:val="nil"/>
          <w:left w:val="nil"/>
          <w:bottom w:val="nil"/>
          <w:right w:val="nil"/>
          <w:between w:val="nil"/>
        </w:pBdr>
        <w:spacing w:after="0" w:line="276" w:lineRule="auto"/>
        <w:jc w:val="center"/>
        <w:rPr>
          <w:rFonts w:ascii="Arial" w:hAnsi="Arial" w:cs="Arial"/>
          <w:color w:val="000000" w:themeColor="text1"/>
          <w:sz w:val="20"/>
          <w:szCs w:val="20"/>
          <w:shd w:val="clear" w:color="auto" w:fill="FFFFFF"/>
        </w:rPr>
      </w:pPr>
      <w:r w:rsidRPr="00583CAE">
        <w:rPr>
          <w:rFonts w:ascii="Arial" w:hAnsi="Arial" w:cs="Arial"/>
          <w:color w:val="000000" w:themeColor="text1"/>
          <w:sz w:val="20"/>
          <w:szCs w:val="20"/>
          <w:shd w:val="clear" w:color="auto" w:fill="FFFFFF"/>
        </w:rPr>
        <w:t>Fuente: PGAR 2012-2020</w:t>
      </w:r>
      <w:r w:rsidR="0014378B" w:rsidRPr="00583CAE">
        <w:rPr>
          <w:rStyle w:val="Refdenotaalpie"/>
          <w:rFonts w:ascii="Arial" w:hAnsi="Arial" w:cs="Arial"/>
          <w:color w:val="000000" w:themeColor="text1"/>
          <w:sz w:val="20"/>
          <w:szCs w:val="20"/>
          <w:shd w:val="clear" w:color="auto" w:fill="FFFFFF"/>
        </w:rPr>
        <w:footnoteReference w:id="7"/>
      </w:r>
    </w:p>
    <w:p w:rsidR="00583CAE" w:rsidRPr="00583CAE" w:rsidRDefault="00583CAE" w:rsidP="00583CAE">
      <w:pPr>
        <w:pBdr>
          <w:top w:val="nil"/>
          <w:left w:val="nil"/>
          <w:bottom w:val="nil"/>
          <w:right w:val="nil"/>
          <w:between w:val="nil"/>
        </w:pBdr>
        <w:spacing w:after="0" w:line="276" w:lineRule="auto"/>
        <w:jc w:val="center"/>
        <w:rPr>
          <w:rFonts w:ascii="Arial" w:hAnsi="Arial" w:cs="Arial"/>
          <w:color w:val="000000" w:themeColor="text1"/>
          <w:sz w:val="20"/>
          <w:szCs w:val="20"/>
          <w:shd w:val="clear" w:color="auto" w:fill="FFFFFF"/>
        </w:rPr>
      </w:pPr>
    </w:p>
    <w:p w:rsidR="00313D61" w:rsidRPr="00583CAE" w:rsidRDefault="00166D8E" w:rsidP="00583CAE">
      <w:pPr>
        <w:spacing w:after="0" w:line="276" w:lineRule="auto"/>
        <w:jc w:val="both"/>
        <w:rPr>
          <w:rFonts w:ascii="Arial" w:eastAsia="Arial" w:hAnsi="Arial" w:cs="Arial"/>
        </w:rPr>
      </w:pPr>
      <w:r w:rsidRPr="00583CAE">
        <w:rPr>
          <w:rFonts w:ascii="Arial" w:eastAsia="Arial" w:hAnsi="Arial" w:cs="Arial"/>
        </w:rPr>
        <w:t>Para culminar este apartado, dejamos una gráfica tomad</w:t>
      </w:r>
      <w:r w:rsidR="00CD1C76" w:rsidRPr="00583CAE">
        <w:rPr>
          <w:rFonts w:ascii="Arial" w:eastAsia="Arial" w:hAnsi="Arial" w:cs="Arial"/>
        </w:rPr>
        <w:t>a de la página oficial de la CDA</w:t>
      </w:r>
      <w:r w:rsidRPr="00583CAE">
        <w:rPr>
          <w:rFonts w:ascii="Arial" w:eastAsia="Arial" w:hAnsi="Arial" w:cs="Arial"/>
        </w:rPr>
        <w:t xml:space="preserve"> en la cual se señala el territorio en el cual tiene jurisdicción la corporación. </w:t>
      </w:r>
      <w:r w:rsidRPr="00583CAE">
        <w:rPr>
          <w:rStyle w:val="Refdenotaalpie"/>
          <w:rFonts w:ascii="Arial" w:eastAsia="Arial" w:hAnsi="Arial" w:cs="Arial"/>
        </w:rPr>
        <w:footnoteReference w:id="8"/>
      </w:r>
      <w:r w:rsidR="0014378B" w:rsidRPr="00583CAE">
        <w:rPr>
          <w:rFonts w:ascii="Arial" w:eastAsia="Arial" w:hAnsi="Arial" w:cs="Arial"/>
        </w:rPr>
        <w:t>.</w:t>
      </w:r>
    </w:p>
    <w:p w:rsidR="00506E3A" w:rsidRPr="00583CAE" w:rsidRDefault="00166D8E" w:rsidP="00583CAE">
      <w:pPr>
        <w:spacing w:after="0" w:line="276" w:lineRule="auto"/>
        <w:jc w:val="center"/>
        <w:rPr>
          <w:rFonts w:ascii="Arial" w:eastAsia="Arial" w:hAnsi="Arial" w:cs="Arial"/>
        </w:rPr>
      </w:pPr>
      <w:r w:rsidRPr="00583CAE">
        <w:rPr>
          <w:rFonts w:ascii="Arial" w:hAnsi="Arial" w:cs="Arial"/>
          <w:noProof/>
          <w:lang w:val="en-US"/>
        </w:rPr>
        <w:drawing>
          <wp:inline distT="0" distB="0" distL="0" distR="0">
            <wp:extent cx="3429459" cy="2676525"/>
            <wp:effectExtent l="133350" t="133350" r="152400" b="161925"/>
            <wp:docPr id="5" name="Imagen 5" descr="Gráfica alusiva a Corporación para el Desarrollo Sostenible del Norte y el Oriente Amazónico 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a alusiva a Corporación para el Desarrollo Sostenible del Norte y el Oriente Amazónico C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9182" cy="2723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514C" w:rsidRPr="00583CAE" w:rsidRDefault="00AF3D37" w:rsidP="00583CAE">
      <w:pPr>
        <w:pStyle w:val="Prrafodelista"/>
        <w:numPr>
          <w:ilvl w:val="0"/>
          <w:numId w:val="3"/>
        </w:numPr>
        <w:spacing w:after="0" w:line="276" w:lineRule="auto"/>
        <w:jc w:val="both"/>
        <w:rPr>
          <w:rFonts w:ascii="Arial" w:eastAsia="Arial" w:hAnsi="Arial" w:cs="Arial"/>
          <w:b/>
        </w:rPr>
      </w:pPr>
      <w:r w:rsidRPr="00583CAE">
        <w:rPr>
          <w:rFonts w:ascii="Arial" w:eastAsia="Arial" w:hAnsi="Arial" w:cs="Arial"/>
          <w:b/>
        </w:rPr>
        <w:lastRenderedPageBreak/>
        <w:t xml:space="preserve"> </w:t>
      </w:r>
      <w:r w:rsidR="009425F4" w:rsidRPr="00583CAE">
        <w:rPr>
          <w:rFonts w:ascii="Arial" w:eastAsia="Arial" w:hAnsi="Arial" w:cs="Arial"/>
          <w:b/>
        </w:rPr>
        <w:t xml:space="preserve">JUSTIFICACIÓN DE LA INICIATIVA DE LEY. </w:t>
      </w:r>
    </w:p>
    <w:p w:rsidR="0047007F" w:rsidRPr="00583CAE" w:rsidRDefault="0047007F" w:rsidP="00583CAE">
      <w:pPr>
        <w:spacing w:after="0" w:line="276" w:lineRule="auto"/>
        <w:jc w:val="both"/>
        <w:rPr>
          <w:rFonts w:ascii="Arial" w:eastAsia="Arial" w:hAnsi="Arial" w:cs="Arial"/>
        </w:rPr>
      </w:pPr>
    </w:p>
    <w:p w:rsidR="0035756E" w:rsidRPr="00583CAE" w:rsidRDefault="0035756E" w:rsidP="00583CAE">
      <w:pPr>
        <w:spacing w:after="0" w:line="276" w:lineRule="auto"/>
        <w:jc w:val="both"/>
        <w:rPr>
          <w:rFonts w:ascii="Arial" w:eastAsia="Arial" w:hAnsi="Arial" w:cs="Arial"/>
        </w:rPr>
      </w:pPr>
      <w:r w:rsidRPr="00583CAE">
        <w:rPr>
          <w:rFonts w:ascii="Arial" w:eastAsia="Arial" w:hAnsi="Arial" w:cs="Arial"/>
        </w:rPr>
        <w:t xml:space="preserve">El presente proyecto de Ley, como ya se ha venido enunciando, busca trasladar la sede principal de la CDA </w:t>
      </w:r>
      <w:r w:rsidR="00BF7A47" w:rsidRPr="00583CAE">
        <w:rPr>
          <w:rFonts w:ascii="Arial" w:eastAsia="Arial" w:hAnsi="Arial" w:cs="Arial"/>
        </w:rPr>
        <w:t xml:space="preserve">del municipio de Puerto Inírida </w:t>
      </w:r>
      <w:r w:rsidR="00C45B1B" w:rsidRPr="00583CAE">
        <w:rPr>
          <w:rFonts w:ascii="Arial" w:eastAsia="Arial" w:hAnsi="Arial" w:cs="Arial"/>
        </w:rPr>
        <w:t>departamento del</w:t>
      </w:r>
      <w:r w:rsidR="00BF7A47" w:rsidRPr="00583CAE">
        <w:rPr>
          <w:rFonts w:ascii="Arial" w:eastAsia="Arial" w:hAnsi="Arial" w:cs="Arial"/>
        </w:rPr>
        <w:t xml:space="preserve"> Guainía </w:t>
      </w:r>
      <w:r w:rsidRPr="00583CAE">
        <w:rPr>
          <w:rFonts w:ascii="Arial" w:eastAsia="Arial" w:hAnsi="Arial" w:cs="Arial"/>
        </w:rPr>
        <w:t xml:space="preserve">para el municipio de San José del Guaviare, jurisdicción del departamento del Guaviare, por las razones que se van a soslayar a continuación. </w:t>
      </w:r>
    </w:p>
    <w:p w:rsidR="00BF7A47" w:rsidRPr="00583CAE" w:rsidRDefault="00BF7A47" w:rsidP="00583CAE">
      <w:pPr>
        <w:pBdr>
          <w:top w:val="nil"/>
          <w:left w:val="nil"/>
          <w:bottom w:val="nil"/>
          <w:right w:val="nil"/>
          <w:between w:val="nil"/>
        </w:pBdr>
        <w:spacing w:after="0" w:line="276" w:lineRule="auto"/>
        <w:jc w:val="both"/>
        <w:rPr>
          <w:rFonts w:ascii="Arial" w:eastAsia="Arial" w:hAnsi="Arial" w:cs="Arial"/>
        </w:rPr>
      </w:pPr>
    </w:p>
    <w:p w:rsidR="00900A79" w:rsidRPr="00583CAE" w:rsidRDefault="002B5652"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eastAsia="Arial" w:hAnsi="Arial" w:cs="Arial"/>
        </w:rPr>
        <w:t xml:space="preserve">Como ya se manifestó </w:t>
      </w:r>
      <w:r w:rsidR="00690D2D" w:rsidRPr="00583CAE">
        <w:rPr>
          <w:rFonts w:ascii="Arial" w:eastAsia="Arial" w:hAnsi="Arial" w:cs="Arial"/>
        </w:rPr>
        <w:t>en el punto 3 de la presente exposición de motivos</w:t>
      </w:r>
      <w:r w:rsidRPr="00583CAE">
        <w:rPr>
          <w:rFonts w:ascii="Arial" w:eastAsia="Arial" w:hAnsi="Arial" w:cs="Arial"/>
        </w:rPr>
        <w:t xml:space="preserve">, el legislador decidió establecer la sede principal de la CDA en la capital de Guainía por ser el departamento con más expansión territorial de los que integran la CDA, para el Norte y Oriente Amazónico, </w:t>
      </w:r>
      <w:r w:rsidR="00900A79" w:rsidRPr="00583CAE">
        <w:rPr>
          <w:rFonts w:ascii="Arial" w:eastAsia="Arial" w:hAnsi="Arial" w:cs="Arial"/>
        </w:rPr>
        <w:t>o porque las fuerzas políticas de esa región fueron mucho más acuciosas y sus legisladores lucharon porque dicha disposición normativa quedara de esa manera, permitiendo a Guainía ser la sede principal de u</w:t>
      </w:r>
      <w:r w:rsidRPr="00583CAE">
        <w:rPr>
          <w:rFonts w:ascii="Arial" w:eastAsia="Arial" w:hAnsi="Arial" w:cs="Arial"/>
        </w:rPr>
        <w:t xml:space="preserve">na región </w:t>
      </w:r>
      <w:r w:rsidR="00C45B1B" w:rsidRPr="00583CAE">
        <w:rPr>
          <w:rFonts w:ascii="Arial" w:hAnsi="Arial" w:cs="Arial"/>
          <w:shd w:val="clear" w:color="auto" w:fill="FFFFFF"/>
        </w:rPr>
        <w:t>de gran importancia y signifi</w:t>
      </w:r>
      <w:r w:rsidR="00900A79" w:rsidRPr="00583CAE">
        <w:rPr>
          <w:rFonts w:ascii="Arial" w:hAnsi="Arial" w:cs="Arial"/>
          <w:shd w:val="clear" w:color="auto" w:fill="FFFFFF"/>
        </w:rPr>
        <w:t xml:space="preserve">cado para el país y el planeta. </w:t>
      </w:r>
    </w:p>
    <w:p w:rsidR="00582F15" w:rsidRPr="00583CAE" w:rsidRDefault="00582F15" w:rsidP="00583CAE">
      <w:pPr>
        <w:pBdr>
          <w:top w:val="nil"/>
          <w:left w:val="nil"/>
          <w:bottom w:val="nil"/>
          <w:right w:val="nil"/>
          <w:between w:val="nil"/>
        </w:pBdr>
        <w:spacing w:after="0" w:line="276" w:lineRule="auto"/>
        <w:jc w:val="both"/>
        <w:rPr>
          <w:rFonts w:ascii="Arial" w:hAnsi="Arial" w:cs="Arial"/>
          <w:shd w:val="clear" w:color="auto" w:fill="FFFFFF"/>
        </w:rPr>
      </w:pPr>
    </w:p>
    <w:p w:rsidR="00582F15" w:rsidRPr="00583CAE" w:rsidRDefault="00582F15" w:rsidP="00583CAE">
      <w:pPr>
        <w:pBdr>
          <w:top w:val="nil"/>
          <w:left w:val="nil"/>
          <w:bottom w:val="nil"/>
          <w:right w:val="nil"/>
          <w:between w:val="nil"/>
        </w:pBdr>
        <w:spacing w:after="0" w:line="276" w:lineRule="auto"/>
        <w:jc w:val="both"/>
        <w:rPr>
          <w:rFonts w:ascii="Arial" w:hAnsi="Arial" w:cs="Arial"/>
          <w:b/>
          <w:shd w:val="clear" w:color="auto" w:fill="FFFFFF"/>
        </w:rPr>
      </w:pPr>
      <w:r w:rsidRPr="00583CAE">
        <w:rPr>
          <w:rFonts w:ascii="Arial" w:hAnsi="Arial" w:cs="Arial"/>
          <w:b/>
          <w:shd w:val="clear" w:color="auto" w:fill="FFFFFF"/>
        </w:rPr>
        <w:t xml:space="preserve">4.1 INFORMACIÓN SOBRE LOS DEPARTAMENTOS DE LA CDA. </w:t>
      </w:r>
    </w:p>
    <w:p w:rsidR="00582F15" w:rsidRPr="00583CAE" w:rsidRDefault="00582F15" w:rsidP="00583CAE">
      <w:pPr>
        <w:pBdr>
          <w:top w:val="nil"/>
          <w:left w:val="nil"/>
          <w:bottom w:val="nil"/>
          <w:right w:val="nil"/>
          <w:between w:val="nil"/>
        </w:pBdr>
        <w:spacing w:after="0" w:line="276" w:lineRule="auto"/>
        <w:jc w:val="both"/>
        <w:rPr>
          <w:rFonts w:ascii="Arial" w:hAnsi="Arial" w:cs="Arial"/>
          <w:shd w:val="clear" w:color="auto" w:fill="FFFFFF"/>
        </w:rPr>
      </w:pPr>
    </w:p>
    <w:p w:rsidR="00834471" w:rsidRPr="00583CAE" w:rsidRDefault="00900A79"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Dado lo anterior resulta de vital importancia señalar la actualidad de estos departamentos y mencionar unos aspectos inherentes a los mismos, dado lo anterior se analizarán estas entidades territoriales a través de unas tablas de elaboración propia, tenemos entonces, lo siguiente:</w:t>
      </w:r>
      <w:r w:rsidR="00834471" w:rsidRPr="00583CAE">
        <w:rPr>
          <w:rFonts w:ascii="Arial" w:hAnsi="Arial" w:cs="Arial"/>
          <w:shd w:val="clear" w:color="auto" w:fill="FFFFFF"/>
        </w:rPr>
        <w:t xml:space="preserve"> </w:t>
      </w:r>
    </w:p>
    <w:p w:rsidR="00FA782B" w:rsidRPr="00583CAE" w:rsidRDefault="00FA782B" w:rsidP="00583CAE">
      <w:pPr>
        <w:pBdr>
          <w:top w:val="nil"/>
          <w:left w:val="nil"/>
          <w:bottom w:val="nil"/>
          <w:right w:val="nil"/>
          <w:between w:val="nil"/>
        </w:pBdr>
        <w:spacing w:after="0" w:line="276" w:lineRule="auto"/>
        <w:jc w:val="both"/>
        <w:rPr>
          <w:rFonts w:ascii="Arial" w:hAnsi="Arial" w:cs="Arial"/>
          <w:shd w:val="clear" w:color="auto" w:fill="FFFFFF"/>
        </w:rPr>
      </w:pPr>
    </w:p>
    <w:tbl>
      <w:tblPr>
        <w:tblStyle w:val="Tablaconcuadrcula"/>
        <w:tblW w:w="0" w:type="auto"/>
        <w:tblLook w:val="04A0" w:firstRow="1" w:lastRow="0" w:firstColumn="1" w:lastColumn="0" w:noHBand="0" w:noVBand="1"/>
      </w:tblPr>
      <w:tblGrid>
        <w:gridCol w:w="4531"/>
        <w:gridCol w:w="4531"/>
      </w:tblGrid>
      <w:tr w:rsidR="00630157" w:rsidRPr="00583CAE" w:rsidTr="00910E7F">
        <w:tc>
          <w:tcPr>
            <w:tcW w:w="9062" w:type="dxa"/>
            <w:gridSpan w:val="2"/>
            <w:shd w:val="clear" w:color="auto" w:fill="auto"/>
          </w:tcPr>
          <w:p w:rsidR="00630157" w:rsidRPr="00583CAE" w:rsidRDefault="00630157" w:rsidP="00583CAE">
            <w:pPr>
              <w:spacing w:line="276" w:lineRule="auto"/>
              <w:jc w:val="center"/>
              <w:rPr>
                <w:rFonts w:ascii="Arial" w:hAnsi="Arial" w:cs="Arial"/>
                <w:b/>
                <w:shd w:val="clear" w:color="auto" w:fill="FFFFFF"/>
              </w:rPr>
            </w:pPr>
            <w:r w:rsidRPr="00583CAE">
              <w:rPr>
                <w:rFonts w:ascii="Arial" w:hAnsi="Arial" w:cs="Arial"/>
                <w:b/>
                <w:color w:val="000000" w:themeColor="text1"/>
                <w:shd w:val="clear" w:color="auto" w:fill="FFFFFF"/>
              </w:rPr>
              <w:t>DEPARTAMENTO DEL GUAINIA</w:t>
            </w:r>
          </w:p>
        </w:tc>
      </w:tr>
      <w:tr w:rsidR="00834471" w:rsidRPr="00583CAE" w:rsidTr="00834471">
        <w:trPr>
          <w:trHeight w:val="3783"/>
        </w:trPr>
        <w:tc>
          <w:tcPr>
            <w:tcW w:w="9062" w:type="dxa"/>
            <w:gridSpan w:val="2"/>
          </w:tcPr>
          <w:p w:rsidR="00910E7F" w:rsidRPr="00583CAE" w:rsidRDefault="00910E7F" w:rsidP="00583CAE">
            <w:pPr>
              <w:spacing w:line="276" w:lineRule="auto"/>
              <w:jc w:val="both"/>
              <w:rPr>
                <w:rFonts w:ascii="Arial" w:hAnsi="Arial" w:cs="Arial"/>
              </w:rPr>
            </w:pPr>
            <w:r w:rsidRPr="00583CAE">
              <w:rPr>
                <w:rFonts w:ascii="Arial" w:hAnsi="Arial" w:cs="Arial"/>
                <w:noProof/>
                <w:lang w:val="en-US"/>
              </w:rPr>
              <w:drawing>
                <wp:anchor distT="0" distB="0" distL="114300" distR="114300" simplePos="0" relativeHeight="251658240" behindDoc="0" locked="0" layoutInCell="1" allowOverlap="1" wp14:anchorId="73F66890" wp14:editId="4F164E21">
                  <wp:simplePos x="0" y="0"/>
                  <wp:positionH relativeFrom="column">
                    <wp:posOffset>42545</wp:posOffset>
                  </wp:positionH>
                  <wp:positionV relativeFrom="paragraph">
                    <wp:posOffset>104140</wp:posOffset>
                  </wp:positionV>
                  <wp:extent cx="1752600" cy="2341880"/>
                  <wp:effectExtent l="0" t="0" r="0" b="1270"/>
                  <wp:wrapSquare wrapText="bothSides"/>
                  <wp:docPr id="6" name="Imagen 6" descr="Guainí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ainía - Wikipedia, la enciclopedia lib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471" w:rsidRPr="00583CAE" w:rsidRDefault="00834471" w:rsidP="00583CAE">
            <w:pPr>
              <w:spacing w:line="276" w:lineRule="auto"/>
              <w:jc w:val="both"/>
              <w:rPr>
                <w:rFonts w:ascii="Arial" w:hAnsi="Arial" w:cs="Arial"/>
              </w:rPr>
            </w:pPr>
            <w:r w:rsidRPr="00583CAE">
              <w:rPr>
                <w:rFonts w:ascii="Arial" w:hAnsi="Arial" w:cs="Arial"/>
              </w:rPr>
              <w:t xml:space="preserve">Guainía es un departamento </w:t>
            </w:r>
            <w:proofErr w:type="spellStart"/>
            <w:r w:rsidRPr="00583CAE">
              <w:rPr>
                <w:rFonts w:ascii="Arial" w:hAnsi="Arial" w:cs="Arial"/>
              </w:rPr>
              <w:t>pluriétnico</w:t>
            </w:r>
            <w:proofErr w:type="spellEnd"/>
            <w:r w:rsidRPr="00583CAE">
              <w:rPr>
                <w:rFonts w:ascii="Arial" w:hAnsi="Arial" w:cs="Arial"/>
              </w:rPr>
              <w:t xml:space="preserve"> donde la mayoría de la población es indígena, originarios del territorio y otras etnias venidas de otros departamentos como Vichada y Vaupés, más la población colona venida del interior de Colombia y de los países fronterizos. (…) Existen cerca de 120 asentamientos de comunidades indígenas, ubicados en las riberas de los ríos, que se distribuyen por todo el territorio departamental. La población indígena es mayoritaria en el departamento en el que, entre los principales grupos étnicos, se encuentran los siguientes: </w:t>
            </w:r>
            <w:proofErr w:type="spellStart"/>
            <w:r w:rsidRPr="00583CAE">
              <w:rPr>
                <w:rFonts w:ascii="Arial" w:hAnsi="Arial" w:cs="Arial"/>
              </w:rPr>
              <w:t>Curripacos</w:t>
            </w:r>
            <w:proofErr w:type="spellEnd"/>
            <w:r w:rsidRPr="00583CAE">
              <w:rPr>
                <w:rFonts w:ascii="Arial" w:hAnsi="Arial" w:cs="Arial"/>
              </w:rPr>
              <w:t xml:space="preserve">, </w:t>
            </w:r>
            <w:proofErr w:type="spellStart"/>
            <w:r w:rsidRPr="00583CAE">
              <w:rPr>
                <w:rFonts w:ascii="Arial" w:hAnsi="Arial" w:cs="Arial"/>
              </w:rPr>
              <w:t>Puinaves</w:t>
            </w:r>
            <w:proofErr w:type="spellEnd"/>
            <w:r w:rsidRPr="00583CAE">
              <w:rPr>
                <w:rFonts w:ascii="Arial" w:hAnsi="Arial" w:cs="Arial"/>
              </w:rPr>
              <w:t xml:space="preserve">, </w:t>
            </w:r>
            <w:proofErr w:type="spellStart"/>
            <w:r w:rsidRPr="00583CAE">
              <w:rPr>
                <w:rFonts w:ascii="Arial" w:hAnsi="Arial" w:cs="Arial"/>
              </w:rPr>
              <w:t>Sikuanis</w:t>
            </w:r>
            <w:proofErr w:type="spellEnd"/>
            <w:r w:rsidRPr="00583CAE">
              <w:rPr>
                <w:rFonts w:ascii="Arial" w:hAnsi="Arial" w:cs="Arial"/>
              </w:rPr>
              <w:t xml:space="preserve">, Piapocos, </w:t>
            </w:r>
            <w:proofErr w:type="spellStart"/>
            <w:r w:rsidRPr="00583CAE">
              <w:rPr>
                <w:rFonts w:ascii="Arial" w:hAnsi="Arial" w:cs="Arial"/>
              </w:rPr>
              <w:t>Tucanos</w:t>
            </w:r>
            <w:proofErr w:type="spellEnd"/>
            <w:r w:rsidRPr="00583CAE">
              <w:rPr>
                <w:rFonts w:ascii="Arial" w:hAnsi="Arial" w:cs="Arial"/>
              </w:rPr>
              <w:t xml:space="preserve">, </w:t>
            </w:r>
            <w:proofErr w:type="spellStart"/>
            <w:r w:rsidRPr="00583CAE">
              <w:rPr>
                <w:rFonts w:ascii="Arial" w:hAnsi="Arial" w:cs="Arial"/>
              </w:rPr>
              <w:t>Cubeos</w:t>
            </w:r>
            <w:proofErr w:type="spellEnd"/>
            <w:r w:rsidRPr="00583CAE">
              <w:rPr>
                <w:rFonts w:ascii="Arial" w:hAnsi="Arial" w:cs="Arial"/>
              </w:rPr>
              <w:t xml:space="preserve">, </w:t>
            </w:r>
            <w:proofErr w:type="spellStart"/>
            <w:r w:rsidRPr="00583CAE">
              <w:rPr>
                <w:rFonts w:ascii="Arial" w:hAnsi="Arial" w:cs="Arial"/>
              </w:rPr>
              <w:t>Desanos</w:t>
            </w:r>
            <w:proofErr w:type="spellEnd"/>
            <w:r w:rsidRPr="00583CAE">
              <w:rPr>
                <w:rFonts w:ascii="Arial" w:hAnsi="Arial" w:cs="Arial"/>
              </w:rPr>
              <w:t xml:space="preserve">, </w:t>
            </w:r>
            <w:proofErr w:type="spellStart"/>
            <w:r w:rsidRPr="00583CAE">
              <w:rPr>
                <w:rFonts w:ascii="Arial" w:hAnsi="Arial" w:cs="Arial"/>
              </w:rPr>
              <w:t>Guananos</w:t>
            </w:r>
            <w:proofErr w:type="spellEnd"/>
            <w:r w:rsidRPr="00583CAE">
              <w:rPr>
                <w:rFonts w:ascii="Arial" w:hAnsi="Arial" w:cs="Arial"/>
              </w:rPr>
              <w:t xml:space="preserve">, Yerales, </w:t>
            </w:r>
            <w:proofErr w:type="spellStart"/>
            <w:r w:rsidRPr="00583CAE">
              <w:rPr>
                <w:rFonts w:ascii="Arial" w:hAnsi="Arial" w:cs="Arial"/>
              </w:rPr>
              <w:t>Piratapuyas</w:t>
            </w:r>
            <w:proofErr w:type="spellEnd"/>
            <w:r w:rsidRPr="00583CAE">
              <w:rPr>
                <w:rFonts w:ascii="Arial" w:hAnsi="Arial" w:cs="Arial"/>
              </w:rPr>
              <w:t xml:space="preserve"> y </w:t>
            </w:r>
            <w:proofErr w:type="spellStart"/>
            <w:r w:rsidRPr="00583CAE">
              <w:rPr>
                <w:rFonts w:ascii="Arial" w:hAnsi="Arial" w:cs="Arial"/>
              </w:rPr>
              <w:t>Piaroa</w:t>
            </w:r>
            <w:proofErr w:type="spellEnd"/>
            <w:r w:rsidRPr="00583CAE">
              <w:rPr>
                <w:rFonts w:ascii="Arial" w:hAnsi="Arial" w:cs="Arial"/>
              </w:rPr>
              <w:t xml:space="preserve">.  </w:t>
            </w:r>
            <w:r w:rsidRPr="00583CAE">
              <w:rPr>
                <w:rStyle w:val="Refdenotaalpie"/>
                <w:rFonts w:ascii="Arial" w:hAnsi="Arial" w:cs="Arial"/>
              </w:rPr>
              <w:footnoteReference w:id="9"/>
            </w:r>
            <w:r w:rsidRPr="00583CAE">
              <w:rPr>
                <w:rFonts w:ascii="Arial" w:hAnsi="Arial" w:cs="Arial"/>
              </w:rPr>
              <w:t xml:space="preserve"> </w:t>
            </w:r>
          </w:p>
          <w:p w:rsidR="00910E7F" w:rsidRPr="00583CAE" w:rsidRDefault="00910E7F" w:rsidP="00583CAE">
            <w:pPr>
              <w:spacing w:line="276" w:lineRule="auto"/>
              <w:jc w:val="both"/>
              <w:rPr>
                <w:rFonts w:ascii="Arial" w:hAnsi="Arial" w:cs="Arial"/>
                <w:shd w:val="clear" w:color="auto" w:fill="FFFFFF"/>
              </w:rPr>
            </w:pPr>
          </w:p>
        </w:tc>
      </w:tr>
      <w:tr w:rsidR="00834471" w:rsidRPr="00583CAE" w:rsidTr="00900A79">
        <w:tc>
          <w:tcPr>
            <w:tcW w:w="4531" w:type="dxa"/>
          </w:tcPr>
          <w:p w:rsidR="00834471" w:rsidRPr="00583CAE" w:rsidRDefault="00834471"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AREA </w:t>
            </w:r>
          </w:p>
        </w:tc>
        <w:tc>
          <w:tcPr>
            <w:tcW w:w="4531" w:type="dxa"/>
          </w:tcPr>
          <w:p w:rsidR="00834471" w:rsidRPr="00583CAE" w:rsidRDefault="00834471"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72.238 km 2 </w:t>
            </w:r>
            <w:r w:rsidRPr="00583CAE">
              <w:rPr>
                <w:rStyle w:val="Refdenotaalpie"/>
                <w:rFonts w:ascii="Arial" w:hAnsi="Arial" w:cs="Arial"/>
                <w:shd w:val="clear" w:color="auto" w:fill="FFFFFF"/>
              </w:rPr>
              <w:footnoteReference w:id="10"/>
            </w:r>
          </w:p>
        </w:tc>
      </w:tr>
      <w:tr w:rsidR="00834471" w:rsidRPr="00583CAE" w:rsidTr="00900A79">
        <w:tc>
          <w:tcPr>
            <w:tcW w:w="4531" w:type="dxa"/>
          </w:tcPr>
          <w:p w:rsidR="00834471" w:rsidRPr="00583CAE" w:rsidRDefault="00834471" w:rsidP="00583CAE">
            <w:pPr>
              <w:spacing w:line="276" w:lineRule="auto"/>
              <w:jc w:val="both"/>
              <w:rPr>
                <w:rFonts w:ascii="Arial" w:hAnsi="Arial" w:cs="Arial"/>
                <w:shd w:val="clear" w:color="auto" w:fill="FFFFFF"/>
              </w:rPr>
            </w:pPr>
            <w:r w:rsidRPr="00583CAE">
              <w:rPr>
                <w:rFonts w:ascii="Arial" w:hAnsi="Arial" w:cs="Arial"/>
                <w:shd w:val="clear" w:color="auto" w:fill="FFFFFF"/>
              </w:rPr>
              <w:t>HABITANTES</w:t>
            </w:r>
          </w:p>
        </w:tc>
        <w:tc>
          <w:tcPr>
            <w:tcW w:w="4531" w:type="dxa"/>
          </w:tcPr>
          <w:p w:rsidR="00834471" w:rsidRPr="00583CAE" w:rsidRDefault="00834471"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52.061 habitantes </w:t>
            </w:r>
            <w:r w:rsidRPr="00583CAE">
              <w:rPr>
                <w:rStyle w:val="Refdenotaalpie"/>
                <w:rFonts w:ascii="Arial" w:hAnsi="Arial" w:cs="Arial"/>
                <w:shd w:val="clear" w:color="auto" w:fill="FFFFFF"/>
              </w:rPr>
              <w:footnoteReference w:id="11"/>
            </w:r>
            <w:r w:rsidR="00910E7F" w:rsidRPr="00583CAE">
              <w:rPr>
                <w:rFonts w:ascii="Arial" w:hAnsi="Arial" w:cs="Arial"/>
                <w:shd w:val="clear" w:color="auto" w:fill="FFFFFF"/>
              </w:rPr>
              <w:t xml:space="preserve"> año 2022</w:t>
            </w:r>
          </w:p>
        </w:tc>
      </w:tr>
      <w:tr w:rsidR="00834471" w:rsidRPr="00583CAE" w:rsidTr="00900A79">
        <w:tc>
          <w:tcPr>
            <w:tcW w:w="4531" w:type="dxa"/>
          </w:tcPr>
          <w:p w:rsidR="00834471"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FECHA DE CREACIÓN </w:t>
            </w:r>
          </w:p>
        </w:tc>
        <w:tc>
          <w:tcPr>
            <w:tcW w:w="4531" w:type="dxa"/>
          </w:tcPr>
          <w:p w:rsidR="00834471"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4 de julio del año de 1991 </w:t>
            </w:r>
          </w:p>
        </w:tc>
      </w:tr>
    </w:tbl>
    <w:p w:rsidR="00910E7F" w:rsidRPr="00583CAE" w:rsidRDefault="00910E7F" w:rsidP="00583CAE">
      <w:pPr>
        <w:pBdr>
          <w:top w:val="nil"/>
          <w:left w:val="nil"/>
          <w:bottom w:val="nil"/>
          <w:right w:val="nil"/>
          <w:between w:val="nil"/>
        </w:pBdr>
        <w:spacing w:after="0" w:line="276" w:lineRule="auto"/>
        <w:jc w:val="both"/>
        <w:rPr>
          <w:rFonts w:ascii="Arial" w:hAnsi="Arial" w:cs="Arial"/>
          <w:shd w:val="clear" w:color="auto" w:fill="FFFFFF"/>
        </w:rPr>
      </w:pPr>
    </w:p>
    <w:tbl>
      <w:tblPr>
        <w:tblStyle w:val="Tablaconcuadrcula"/>
        <w:tblW w:w="0" w:type="auto"/>
        <w:tblLook w:val="04A0" w:firstRow="1" w:lastRow="0" w:firstColumn="1" w:lastColumn="0" w:noHBand="0" w:noVBand="1"/>
      </w:tblPr>
      <w:tblGrid>
        <w:gridCol w:w="4531"/>
        <w:gridCol w:w="4531"/>
      </w:tblGrid>
      <w:tr w:rsidR="00910E7F" w:rsidRPr="00583CAE" w:rsidTr="00F72BC3">
        <w:tc>
          <w:tcPr>
            <w:tcW w:w="9062" w:type="dxa"/>
            <w:gridSpan w:val="2"/>
          </w:tcPr>
          <w:p w:rsidR="00910E7F" w:rsidRPr="00583CAE" w:rsidRDefault="00910E7F" w:rsidP="00583CAE">
            <w:pPr>
              <w:spacing w:line="276" w:lineRule="auto"/>
              <w:jc w:val="center"/>
              <w:rPr>
                <w:rFonts w:ascii="Arial" w:hAnsi="Arial" w:cs="Arial"/>
                <w:b/>
                <w:shd w:val="clear" w:color="auto" w:fill="FFFFFF"/>
              </w:rPr>
            </w:pPr>
            <w:r w:rsidRPr="00583CAE">
              <w:rPr>
                <w:rFonts w:ascii="Arial" w:hAnsi="Arial" w:cs="Arial"/>
                <w:b/>
                <w:shd w:val="clear" w:color="auto" w:fill="FFFFFF"/>
              </w:rPr>
              <w:t>DEPARTAMENTO DEL VAUPES</w:t>
            </w:r>
          </w:p>
        </w:tc>
      </w:tr>
      <w:tr w:rsidR="00910E7F" w:rsidRPr="00583CAE" w:rsidTr="00910E7F">
        <w:trPr>
          <w:trHeight w:val="2961"/>
        </w:trPr>
        <w:tc>
          <w:tcPr>
            <w:tcW w:w="9062" w:type="dxa"/>
            <w:gridSpan w:val="2"/>
          </w:tcPr>
          <w:p w:rsidR="00910E7F" w:rsidRPr="00583CAE" w:rsidRDefault="00910E7F" w:rsidP="00583CAE">
            <w:pPr>
              <w:spacing w:line="276" w:lineRule="auto"/>
              <w:jc w:val="both"/>
              <w:rPr>
                <w:rFonts w:ascii="Arial" w:hAnsi="Arial" w:cs="Arial"/>
              </w:rPr>
            </w:pPr>
            <w:r w:rsidRPr="00583CAE">
              <w:rPr>
                <w:rFonts w:ascii="Arial" w:hAnsi="Arial" w:cs="Arial"/>
                <w:noProof/>
                <w:lang w:val="en-US"/>
              </w:rPr>
              <w:drawing>
                <wp:anchor distT="0" distB="0" distL="114300" distR="114300" simplePos="0" relativeHeight="251659264" behindDoc="1" locked="0" layoutInCell="1" allowOverlap="1" wp14:anchorId="1E461B7F" wp14:editId="02998812">
                  <wp:simplePos x="0" y="0"/>
                  <wp:positionH relativeFrom="column">
                    <wp:posOffset>4128770</wp:posOffset>
                  </wp:positionH>
                  <wp:positionV relativeFrom="paragraph">
                    <wp:posOffset>84455</wp:posOffset>
                  </wp:positionV>
                  <wp:extent cx="1333500" cy="1779905"/>
                  <wp:effectExtent l="0" t="0" r="0" b="0"/>
                  <wp:wrapThrough wrapText="bothSides">
                    <wp:wrapPolygon edited="0">
                      <wp:start x="0" y="0"/>
                      <wp:lineTo x="0" y="21269"/>
                      <wp:lineTo x="21291" y="21269"/>
                      <wp:lineTo x="21291" y="0"/>
                      <wp:lineTo x="0" y="0"/>
                    </wp:wrapPolygon>
                  </wp:wrapThrough>
                  <wp:docPr id="7" name="Imagen 7" descr="Vaupes in Colombia (main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upes in Colombia (mainland).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E7F" w:rsidRPr="00583CAE" w:rsidRDefault="00910E7F" w:rsidP="00583CAE">
            <w:pPr>
              <w:spacing w:line="276" w:lineRule="auto"/>
              <w:jc w:val="both"/>
              <w:rPr>
                <w:rFonts w:ascii="Arial" w:hAnsi="Arial" w:cs="Arial"/>
              </w:rPr>
            </w:pPr>
          </w:p>
          <w:p w:rsidR="00910E7F" w:rsidRPr="00583CAE" w:rsidRDefault="00910E7F" w:rsidP="00583CAE">
            <w:pPr>
              <w:spacing w:line="276" w:lineRule="auto"/>
              <w:jc w:val="both"/>
              <w:rPr>
                <w:rFonts w:ascii="Arial" w:hAnsi="Arial" w:cs="Arial"/>
              </w:rPr>
            </w:pPr>
            <w:r w:rsidRPr="00583CAE">
              <w:rPr>
                <w:rFonts w:ascii="Arial" w:hAnsi="Arial" w:cs="Arial"/>
              </w:rPr>
              <w:t xml:space="preserve">El Departamento de Vaupés tiene una extensión de 54.135 km2 y está localizado al suroriente del país y al nororiente de la región amazónica; se extiende aproximadamente entre los 02°06’ de latitud Norte y 01°11’ de latitud Sur y entre los 69° 10’ y 72° 3´de longitud Oeste de Greenwich, con aproximadamente 656 kilómetros de frontera con la República del Brasil. </w:t>
            </w:r>
          </w:p>
          <w:p w:rsidR="00910E7F" w:rsidRPr="00583CAE" w:rsidRDefault="00910E7F" w:rsidP="00583CAE">
            <w:pPr>
              <w:spacing w:line="276" w:lineRule="auto"/>
              <w:jc w:val="both"/>
              <w:rPr>
                <w:rFonts w:ascii="Arial" w:hAnsi="Arial" w:cs="Arial"/>
              </w:rPr>
            </w:pPr>
          </w:p>
          <w:p w:rsidR="00910E7F" w:rsidRPr="00583CAE" w:rsidRDefault="00910E7F" w:rsidP="00583CAE">
            <w:pPr>
              <w:spacing w:line="276" w:lineRule="auto"/>
              <w:jc w:val="both"/>
              <w:rPr>
                <w:rFonts w:ascii="Arial" w:hAnsi="Arial" w:cs="Arial"/>
              </w:rPr>
            </w:pPr>
          </w:p>
          <w:p w:rsidR="00910E7F" w:rsidRPr="00583CAE" w:rsidRDefault="00910E7F" w:rsidP="00583CAE">
            <w:pPr>
              <w:spacing w:line="276" w:lineRule="auto"/>
              <w:jc w:val="both"/>
              <w:rPr>
                <w:rFonts w:ascii="Arial" w:hAnsi="Arial" w:cs="Arial"/>
              </w:rPr>
            </w:pPr>
          </w:p>
        </w:tc>
      </w:tr>
      <w:tr w:rsidR="00910E7F" w:rsidRPr="00583CAE" w:rsidTr="00910E7F">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AREA </w:t>
            </w:r>
          </w:p>
        </w:tc>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54.135 km2 </w:t>
            </w:r>
            <w:r w:rsidRPr="00583CAE">
              <w:rPr>
                <w:rStyle w:val="Refdenotaalpie"/>
                <w:rFonts w:ascii="Arial" w:hAnsi="Arial" w:cs="Arial"/>
                <w:shd w:val="clear" w:color="auto" w:fill="FFFFFF"/>
              </w:rPr>
              <w:footnoteReference w:id="12"/>
            </w:r>
          </w:p>
        </w:tc>
      </w:tr>
      <w:tr w:rsidR="00910E7F" w:rsidRPr="00583CAE" w:rsidTr="00910E7F">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HABITANTES </w:t>
            </w:r>
          </w:p>
        </w:tc>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48.932 aproximadamente año 2022 </w:t>
            </w:r>
            <w:r w:rsidRPr="00583CAE">
              <w:rPr>
                <w:rStyle w:val="Refdenotaalpie"/>
                <w:rFonts w:ascii="Arial" w:hAnsi="Arial" w:cs="Arial"/>
                <w:shd w:val="clear" w:color="auto" w:fill="FFFFFF"/>
              </w:rPr>
              <w:footnoteReference w:id="13"/>
            </w:r>
          </w:p>
        </w:tc>
      </w:tr>
      <w:tr w:rsidR="00910E7F" w:rsidRPr="00583CAE" w:rsidTr="00910E7F">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FECHA DE CREACIÓN </w:t>
            </w:r>
          </w:p>
        </w:tc>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4 de julio del año de 1991</w:t>
            </w:r>
          </w:p>
        </w:tc>
      </w:tr>
    </w:tbl>
    <w:p w:rsidR="00C45B1B" w:rsidRPr="00583CAE" w:rsidRDefault="00C45B1B" w:rsidP="00583CAE">
      <w:pPr>
        <w:pBdr>
          <w:top w:val="nil"/>
          <w:left w:val="nil"/>
          <w:bottom w:val="nil"/>
          <w:right w:val="nil"/>
          <w:between w:val="nil"/>
        </w:pBdr>
        <w:spacing w:after="0" w:line="276" w:lineRule="auto"/>
        <w:jc w:val="both"/>
        <w:rPr>
          <w:rFonts w:ascii="Arial" w:hAnsi="Arial" w:cs="Arial"/>
          <w:shd w:val="clear" w:color="auto" w:fill="FFFFFF"/>
        </w:rPr>
      </w:pPr>
    </w:p>
    <w:p w:rsidR="00910E7F" w:rsidRPr="00583CAE" w:rsidRDefault="00910E7F" w:rsidP="00583CAE">
      <w:pPr>
        <w:pBdr>
          <w:top w:val="nil"/>
          <w:left w:val="nil"/>
          <w:bottom w:val="nil"/>
          <w:right w:val="nil"/>
          <w:between w:val="nil"/>
        </w:pBdr>
        <w:spacing w:after="0" w:line="276" w:lineRule="auto"/>
        <w:jc w:val="both"/>
        <w:rPr>
          <w:rFonts w:ascii="Arial" w:hAnsi="Arial" w:cs="Arial"/>
          <w:shd w:val="clear" w:color="auto" w:fill="FFFFFF"/>
        </w:rPr>
      </w:pPr>
    </w:p>
    <w:tbl>
      <w:tblPr>
        <w:tblStyle w:val="Tablaconcuadrcula"/>
        <w:tblW w:w="0" w:type="auto"/>
        <w:tblLook w:val="04A0" w:firstRow="1" w:lastRow="0" w:firstColumn="1" w:lastColumn="0" w:noHBand="0" w:noVBand="1"/>
      </w:tblPr>
      <w:tblGrid>
        <w:gridCol w:w="4531"/>
        <w:gridCol w:w="4531"/>
      </w:tblGrid>
      <w:tr w:rsidR="00910E7F" w:rsidRPr="00583CAE" w:rsidTr="00F72BC3">
        <w:tc>
          <w:tcPr>
            <w:tcW w:w="9062" w:type="dxa"/>
            <w:gridSpan w:val="2"/>
          </w:tcPr>
          <w:p w:rsidR="00910E7F" w:rsidRPr="00583CAE" w:rsidRDefault="00910E7F" w:rsidP="00583CAE">
            <w:pPr>
              <w:spacing w:line="276" w:lineRule="auto"/>
              <w:jc w:val="center"/>
              <w:rPr>
                <w:rFonts w:ascii="Arial" w:hAnsi="Arial" w:cs="Arial"/>
                <w:b/>
                <w:shd w:val="clear" w:color="auto" w:fill="FFFFFF"/>
              </w:rPr>
            </w:pPr>
            <w:r w:rsidRPr="00583CAE">
              <w:rPr>
                <w:rFonts w:ascii="Arial" w:hAnsi="Arial" w:cs="Arial"/>
                <w:b/>
                <w:shd w:val="clear" w:color="auto" w:fill="FFFFFF"/>
              </w:rPr>
              <w:t>DEPARTAMENTO DEL GUAVIARE</w:t>
            </w:r>
          </w:p>
        </w:tc>
      </w:tr>
      <w:tr w:rsidR="00910E7F" w:rsidRPr="00583CAE" w:rsidTr="00910E7F">
        <w:trPr>
          <w:trHeight w:val="3461"/>
        </w:trPr>
        <w:tc>
          <w:tcPr>
            <w:tcW w:w="9062" w:type="dxa"/>
            <w:gridSpan w:val="2"/>
          </w:tcPr>
          <w:p w:rsidR="00910E7F" w:rsidRPr="00583CAE" w:rsidRDefault="00910E7F" w:rsidP="00583CAE">
            <w:pPr>
              <w:spacing w:line="276" w:lineRule="auto"/>
              <w:jc w:val="both"/>
              <w:rPr>
                <w:rFonts w:ascii="Arial" w:hAnsi="Arial" w:cs="Arial"/>
                <w:bCs/>
                <w:color w:val="000000" w:themeColor="text1"/>
                <w:shd w:val="clear" w:color="auto" w:fill="FFFFFF"/>
              </w:rPr>
            </w:pPr>
            <w:r w:rsidRPr="00583CAE">
              <w:rPr>
                <w:rFonts w:ascii="Arial" w:hAnsi="Arial" w:cs="Arial"/>
                <w:noProof/>
                <w:lang w:val="en-US"/>
              </w:rPr>
              <w:drawing>
                <wp:anchor distT="0" distB="0" distL="114300" distR="114300" simplePos="0" relativeHeight="251660288" behindDoc="0" locked="0" layoutInCell="1" allowOverlap="1" wp14:anchorId="66422BB3" wp14:editId="13935190">
                  <wp:simplePos x="0" y="0"/>
                  <wp:positionH relativeFrom="column">
                    <wp:posOffset>52070</wp:posOffset>
                  </wp:positionH>
                  <wp:positionV relativeFrom="paragraph">
                    <wp:posOffset>115570</wp:posOffset>
                  </wp:positionV>
                  <wp:extent cx="1485900" cy="1983105"/>
                  <wp:effectExtent l="0" t="0" r="0" b="0"/>
                  <wp:wrapSquare wrapText="bothSides"/>
                  <wp:docPr id="8" name="Imagen 8" descr="Guaviare in Colombia (main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aviare in Colombia (mainland).sv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983105"/>
                          </a:xfrm>
                          <a:prstGeom prst="rect">
                            <a:avLst/>
                          </a:prstGeom>
                          <a:noFill/>
                          <a:ln>
                            <a:noFill/>
                          </a:ln>
                        </pic:spPr>
                      </pic:pic>
                    </a:graphicData>
                  </a:graphic>
                </wp:anchor>
              </w:drawing>
            </w:r>
          </w:p>
          <w:p w:rsidR="00910E7F" w:rsidRPr="00583CAE" w:rsidRDefault="00910E7F" w:rsidP="00583CAE">
            <w:pPr>
              <w:spacing w:line="276" w:lineRule="auto"/>
              <w:jc w:val="both"/>
              <w:rPr>
                <w:rFonts w:ascii="Arial" w:hAnsi="Arial" w:cs="Arial"/>
                <w:color w:val="202122"/>
                <w:shd w:val="clear" w:color="auto" w:fill="FFFFFF"/>
              </w:rPr>
            </w:pPr>
            <w:r w:rsidRPr="00583CAE">
              <w:rPr>
                <w:rFonts w:ascii="Arial" w:hAnsi="Arial" w:cs="Arial"/>
                <w:bCs/>
                <w:color w:val="000000" w:themeColor="text1"/>
                <w:shd w:val="clear" w:color="auto" w:fill="FFFFFF"/>
              </w:rPr>
              <w:t>Guaviare</w:t>
            </w:r>
            <w:r w:rsidRPr="00583CAE">
              <w:rPr>
                <w:rFonts w:ascii="Arial" w:hAnsi="Arial" w:cs="Arial"/>
                <w:color w:val="000000" w:themeColor="text1"/>
                <w:shd w:val="clear" w:color="auto" w:fill="FFFFFF"/>
              </w:rPr>
              <w:t> es uno de los treinta y dos </w:t>
            </w:r>
            <w:hyperlink r:id="rId16" w:tooltip="Departamentos de Colombia" w:history="1">
              <w:r w:rsidRPr="00583CAE">
                <w:rPr>
                  <w:rStyle w:val="Hipervnculo"/>
                  <w:rFonts w:ascii="Arial" w:hAnsi="Arial" w:cs="Arial"/>
                  <w:color w:val="000000" w:themeColor="text1"/>
                  <w:u w:val="none"/>
                  <w:shd w:val="clear" w:color="auto" w:fill="FFFFFF"/>
                </w:rPr>
                <w:t>departamentos</w:t>
              </w:r>
            </w:hyperlink>
            <w:r w:rsidRPr="00583CAE">
              <w:rPr>
                <w:rFonts w:ascii="Arial" w:hAnsi="Arial" w:cs="Arial"/>
                <w:color w:val="000000" w:themeColor="text1"/>
                <w:shd w:val="clear" w:color="auto" w:fill="FFFFFF"/>
              </w:rPr>
              <w:t> que, junto con </w:t>
            </w:r>
            <w:hyperlink r:id="rId17" w:tooltip="Bogotá, Distrito Capital" w:history="1">
              <w:r w:rsidRPr="00583CAE">
                <w:rPr>
                  <w:rStyle w:val="Hipervnculo"/>
                  <w:rFonts w:ascii="Arial" w:hAnsi="Arial" w:cs="Arial"/>
                  <w:color w:val="000000" w:themeColor="text1"/>
                  <w:u w:val="none"/>
                  <w:shd w:val="clear" w:color="auto" w:fill="FFFFFF"/>
                </w:rPr>
                <w:t>Bogotá, Distrito Capital</w:t>
              </w:r>
            </w:hyperlink>
            <w:r w:rsidRPr="00583CAE">
              <w:rPr>
                <w:rFonts w:ascii="Arial" w:hAnsi="Arial" w:cs="Arial"/>
                <w:color w:val="000000" w:themeColor="text1"/>
                <w:shd w:val="clear" w:color="auto" w:fill="FFFFFF"/>
              </w:rPr>
              <w:t>, forman la </w:t>
            </w:r>
            <w:hyperlink r:id="rId18" w:tooltip="Colombia" w:history="1">
              <w:r w:rsidRPr="00583CAE">
                <w:rPr>
                  <w:rStyle w:val="Hipervnculo"/>
                  <w:rFonts w:ascii="Arial" w:hAnsi="Arial" w:cs="Arial"/>
                  <w:color w:val="000000" w:themeColor="text1"/>
                  <w:u w:val="none"/>
                  <w:shd w:val="clear" w:color="auto" w:fill="FFFFFF"/>
                </w:rPr>
                <w:t>República de Colombia</w:t>
              </w:r>
            </w:hyperlink>
            <w:r w:rsidRPr="00583CAE">
              <w:rPr>
                <w:rFonts w:ascii="Arial" w:hAnsi="Arial" w:cs="Arial"/>
                <w:color w:val="000000" w:themeColor="text1"/>
                <w:shd w:val="clear" w:color="auto" w:fill="FFFFFF"/>
              </w:rPr>
              <w:t>. Su capital es </w:t>
            </w:r>
            <w:hyperlink r:id="rId19" w:tooltip="San José del Guaviare" w:history="1">
              <w:r w:rsidRPr="00583CAE">
                <w:rPr>
                  <w:rStyle w:val="Hipervnculo"/>
                  <w:rFonts w:ascii="Arial" w:hAnsi="Arial" w:cs="Arial"/>
                  <w:color w:val="000000" w:themeColor="text1"/>
                  <w:u w:val="none"/>
                  <w:shd w:val="clear" w:color="auto" w:fill="FFFFFF"/>
                </w:rPr>
                <w:t>San José del Guaviare</w:t>
              </w:r>
            </w:hyperlink>
            <w:r w:rsidRPr="00583CAE">
              <w:rPr>
                <w:rFonts w:ascii="Arial" w:hAnsi="Arial" w:cs="Arial"/>
                <w:color w:val="000000" w:themeColor="text1"/>
                <w:shd w:val="clear" w:color="auto" w:fill="FFFFFF"/>
              </w:rPr>
              <w:t>. Está ubicado en la </w:t>
            </w:r>
            <w:hyperlink r:id="rId20" w:tooltip="Regiones de Colombia" w:history="1">
              <w:r w:rsidRPr="00583CAE">
                <w:rPr>
                  <w:rStyle w:val="Hipervnculo"/>
                  <w:rFonts w:ascii="Arial" w:hAnsi="Arial" w:cs="Arial"/>
                  <w:color w:val="000000" w:themeColor="text1"/>
                  <w:u w:val="none"/>
                  <w:shd w:val="clear" w:color="auto" w:fill="FFFFFF"/>
                </w:rPr>
                <w:t>región</w:t>
              </w:r>
            </w:hyperlink>
            <w:r w:rsidRPr="00583CAE">
              <w:rPr>
                <w:rFonts w:ascii="Arial" w:hAnsi="Arial" w:cs="Arial"/>
                <w:color w:val="000000" w:themeColor="text1"/>
                <w:shd w:val="clear" w:color="auto" w:fill="FFFFFF"/>
              </w:rPr>
              <w:t> </w:t>
            </w:r>
            <w:hyperlink r:id="rId21" w:tooltip="Amazonia colombiana" w:history="1">
              <w:r w:rsidRPr="00583CAE">
                <w:rPr>
                  <w:rStyle w:val="Hipervnculo"/>
                  <w:rFonts w:ascii="Arial" w:hAnsi="Arial" w:cs="Arial"/>
                  <w:color w:val="000000" w:themeColor="text1"/>
                  <w:u w:val="none"/>
                  <w:shd w:val="clear" w:color="auto" w:fill="FFFFFF"/>
                </w:rPr>
                <w:t>Amazonia</w:t>
              </w:r>
            </w:hyperlink>
            <w:r w:rsidRPr="00583CAE">
              <w:rPr>
                <w:rFonts w:ascii="Arial" w:hAnsi="Arial" w:cs="Arial"/>
                <w:color w:val="000000" w:themeColor="text1"/>
                <w:shd w:val="clear" w:color="auto" w:fill="FFFFFF"/>
              </w:rPr>
              <w:t>, limitando al norte con </w:t>
            </w:r>
            <w:hyperlink r:id="rId22" w:tooltip="Meta (Colombia)" w:history="1">
              <w:r w:rsidRPr="00583CAE">
                <w:rPr>
                  <w:rStyle w:val="Hipervnculo"/>
                  <w:rFonts w:ascii="Arial" w:hAnsi="Arial" w:cs="Arial"/>
                  <w:color w:val="000000" w:themeColor="text1"/>
                  <w:u w:val="none"/>
                  <w:shd w:val="clear" w:color="auto" w:fill="FFFFFF"/>
                </w:rPr>
                <w:t>Meta</w:t>
              </w:r>
            </w:hyperlink>
            <w:r w:rsidRPr="00583CAE">
              <w:rPr>
                <w:rFonts w:ascii="Arial" w:hAnsi="Arial" w:cs="Arial"/>
                <w:color w:val="000000" w:themeColor="text1"/>
                <w:shd w:val="clear" w:color="auto" w:fill="FFFFFF"/>
              </w:rPr>
              <w:t>, al noreste con </w:t>
            </w:r>
            <w:hyperlink r:id="rId23" w:tooltip="Vichada" w:history="1">
              <w:r w:rsidRPr="00583CAE">
                <w:rPr>
                  <w:rStyle w:val="Hipervnculo"/>
                  <w:rFonts w:ascii="Arial" w:hAnsi="Arial" w:cs="Arial"/>
                  <w:color w:val="000000" w:themeColor="text1"/>
                  <w:u w:val="none"/>
                  <w:shd w:val="clear" w:color="auto" w:fill="FFFFFF"/>
                </w:rPr>
                <w:t>Vichada</w:t>
              </w:r>
            </w:hyperlink>
            <w:r w:rsidRPr="00583CAE">
              <w:rPr>
                <w:rFonts w:ascii="Arial" w:hAnsi="Arial" w:cs="Arial"/>
                <w:color w:val="000000" w:themeColor="text1"/>
                <w:shd w:val="clear" w:color="auto" w:fill="FFFFFF"/>
              </w:rPr>
              <w:t>, al oeste con </w:t>
            </w:r>
            <w:hyperlink r:id="rId24" w:tooltip="Guainía" w:history="1">
              <w:r w:rsidRPr="00583CAE">
                <w:rPr>
                  <w:rStyle w:val="Hipervnculo"/>
                  <w:rFonts w:ascii="Arial" w:hAnsi="Arial" w:cs="Arial"/>
                  <w:color w:val="000000" w:themeColor="text1"/>
                  <w:u w:val="none"/>
                  <w:shd w:val="clear" w:color="auto" w:fill="FFFFFF"/>
                </w:rPr>
                <w:t>Guainía</w:t>
              </w:r>
            </w:hyperlink>
            <w:r w:rsidRPr="00583CAE">
              <w:rPr>
                <w:rFonts w:ascii="Arial" w:hAnsi="Arial" w:cs="Arial"/>
                <w:color w:val="000000" w:themeColor="text1"/>
                <w:shd w:val="clear" w:color="auto" w:fill="FFFFFF"/>
              </w:rPr>
              <w:t> y al sur con </w:t>
            </w:r>
            <w:hyperlink r:id="rId25" w:tooltip="Vaupés" w:history="1">
              <w:r w:rsidRPr="00583CAE">
                <w:rPr>
                  <w:rStyle w:val="Hipervnculo"/>
                  <w:rFonts w:ascii="Arial" w:hAnsi="Arial" w:cs="Arial"/>
                  <w:color w:val="000000" w:themeColor="text1"/>
                  <w:u w:val="none"/>
                  <w:shd w:val="clear" w:color="auto" w:fill="FFFFFF"/>
                </w:rPr>
                <w:t>Vaupés</w:t>
              </w:r>
            </w:hyperlink>
            <w:r w:rsidRPr="00583CAE">
              <w:rPr>
                <w:rFonts w:ascii="Arial" w:hAnsi="Arial" w:cs="Arial"/>
                <w:color w:val="000000" w:themeColor="text1"/>
                <w:shd w:val="clear" w:color="auto" w:fill="FFFFFF"/>
              </w:rPr>
              <w:t> y </w:t>
            </w:r>
            <w:hyperlink r:id="rId26" w:history="1">
              <w:r w:rsidRPr="00583CAE">
                <w:rPr>
                  <w:rStyle w:val="Hipervnculo"/>
                  <w:rFonts w:ascii="Arial" w:hAnsi="Arial" w:cs="Arial"/>
                  <w:color w:val="000000" w:themeColor="text1"/>
                  <w:u w:val="none"/>
                  <w:shd w:val="clear" w:color="auto" w:fill="FFFFFF"/>
                </w:rPr>
                <w:t>Caquetá</w:t>
              </w:r>
            </w:hyperlink>
            <w:r w:rsidRPr="00583CAE">
              <w:rPr>
                <w:rFonts w:ascii="Arial" w:hAnsi="Arial" w:cs="Arial"/>
                <w:color w:val="000000" w:themeColor="text1"/>
                <w:shd w:val="clear" w:color="auto" w:fill="FFFFFF"/>
              </w:rPr>
              <w:t xml:space="preserve">.  El Guaviare, es uno de los departamentos colombianos menos conocido, su riqueza natural es maravillosa, la actividad económica es principalmente agrícola y forestal. </w:t>
            </w:r>
          </w:p>
        </w:tc>
      </w:tr>
      <w:tr w:rsidR="00910E7F" w:rsidRPr="00583CAE" w:rsidTr="00910E7F">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AREA </w:t>
            </w:r>
          </w:p>
        </w:tc>
        <w:tc>
          <w:tcPr>
            <w:tcW w:w="4531" w:type="dxa"/>
          </w:tcPr>
          <w:p w:rsidR="00910E7F" w:rsidRPr="00583CAE" w:rsidRDefault="00582F15"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53.460 km 2 </w:t>
            </w:r>
            <w:r w:rsidRPr="00583CAE">
              <w:rPr>
                <w:rStyle w:val="Refdenotaalpie"/>
                <w:rFonts w:ascii="Arial" w:hAnsi="Arial" w:cs="Arial"/>
                <w:shd w:val="clear" w:color="auto" w:fill="FFFFFF"/>
              </w:rPr>
              <w:footnoteReference w:id="14"/>
            </w:r>
          </w:p>
        </w:tc>
      </w:tr>
      <w:tr w:rsidR="00910E7F" w:rsidRPr="00583CAE" w:rsidTr="00910E7F">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HABITANTES </w:t>
            </w:r>
          </w:p>
        </w:tc>
        <w:tc>
          <w:tcPr>
            <w:tcW w:w="4531" w:type="dxa"/>
          </w:tcPr>
          <w:p w:rsidR="00910E7F" w:rsidRPr="00583CAE" w:rsidRDefault="00582F15"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90.357 habitantes al año 2022 </w:t>
            </w:r>
            <w:r w:rsidRPr="00583CAE">
              <w:rPr>
                <w:rStyle w:val="Refdenotaalpie"/>
                <w:rFonts w:ascii="Arial" w:hAnsi="Arial" w:cs="Arial"/>
                <w:shd w:val="clear" w:color="auto" w:fill="FFFFFF"/>
              </w:rPr>
              <w:footnoteReference w:id="15"/>
            </w:r>
          </w:p>
        </w:tc>
      </w:tr>
      <w:tr w:rsidR="00910E7F" w:rsidRPr="00583CAE" w:rsidTr="00910E7F">
        <w:tc>
          <w:tcPr>
            <w:tcW w:w="4531" w:type="dxa"/>
          </w:tcPr>
          <w:p w:rsidR="00910E7F" w:rsidRPr="00583CAE" w:rsidRDefault="00910E7F" w:rsidP="00583CAE">
            <w:pPr>
              <w:spacing w:line="276" w:lineRule="auto"/>
              <w:jc w:val="both"/>
              <w:rPr>
                <w:rFonts w:ascii="Arial" w:hAnsi="Arial" w:cs="Arial"/>
                <w:shd w:val="clear" w:color="auto" w:fill="FFFFFF"/>
              </w:rPr>
            </w:pPr>
            <w:r w:rsidRPr="00583CAE">
              <w:rPr>
                <w:rFonts w:ascii="Arial" w:hAnsi="Arial" w:cs="Arial"/>
                <w:shd w:val="clear" w:color="auto" w:fill="FFFFFF"/>
              </w:rPr>
              <w:t xml:space="preserve">POBLACIÓN </w:t>
            </w:r>
          </w:p>
        </w:tc>
        <w:tc>
          <w:tcPr>
            <w:tcW w:w="4531" w:type="dxa"/>
          </w:tcPr>
          <w:p w:rsidR="00910E7F" w:rsidRPr="00583CAE" w:rsidRDefault="00582F15" w:rsidP="00583CAE">
            <w:pPr>
              <w:spacing w:line="276" w:lineRule="auto"/>
              <w:jc w:val="both"/>
              <w:rPr>
                <w:rFonts w:ascii="Arial" w:hAnsi="Arial" w:cs="Arial"/>
                <w:shd w:val="clear" w:color="auto" w:fill="FFFFFF"/>
              </w:rPr>
            </w:pPr>
            <w:r w:rsidRPr="00583CAE">
              <w:rPr>
                <w:rFonts w:ascii="Arial" w:hAnsi="Arial" w:cs="Arial"/>
                <w:shd w:val="clear" w:color="auto" w:fill="FFFFFF"/>
              </w:rPr>
              <w:t>4 de julio de 1991</w:t>
            </w:r>
          </w:p>
        </w:tc>
      </w:tr>
    </w:tbl>
    <w:p w:rsidR="00910E7F" w:rsidRPr="00583CAE" w:rsidRDefault="00910E7F" w:rsidP="00583CAE">
      <w:pPr>
        <w:pBdr>
          <w:top w:val="nil"/>
          <w:left w:val="nil"/>
          <w:bottom w:val="nil"/>
          <w:right w:val="nil"/>
          <w:between w:val="nil"/>
        </w:pBdr>
        <w:spacing w:after="0" w:line="276" w:lineRule="auto"/>
        <w:jc w:val="both"/>
        <w:rPr>
          <w:rFonts w:ascii="Arial" w:hAnsi="Arial" w:cs="Arial"/>
          <w:shd w:val="clear" w:color="auto" w:fill="FFFFFF"/>
        </w:rPr>
      </w:pPr>
    </w:p>
    <w:p w:rsidR="0023679D" w:rsidRPr="00583CAE" w:rsidRDefault="0023679D" w:rsidP="00583CAE">
      <w:pPr>
        <w:pBdr>
          <w:top w:val="nil"/>
          <w:left w:val="nil"/>
          <w:bottom w:val="nil"/>
          <w:right w:val="nil"/>
          <w:between w:val="nil"/>
        </w:pBdr>
        <w:spacing w:after="0" w:line="276" w:lineRule="auto"/>
        <w:jc w:val="both"/>
        <w:rPr>
          <w:rFonts w:ascii="Arial" w:hAnsi="Arial" w:cs="Arial"/>
          <w:shd w:val="clear" w:color="auto" w:fill="FFFFFF"/>
        </w:rPr>
      </w:pPr>
    </w:p>
    <w:p w:rsidR="00582F15" w:rsidRPr="00583CAE" w:rsidRDefault="00582F15" w:rsidP="00583CAE">
      <w:pPr>
        <w:pBdr>
          <w:top w:val="nil"/>
          <w:left w:val="nil"/>
          <w:bottom w:val="nil"/>
          <w:right w:val="nil"/>
          <w:between w:val="nil"/>
        </w:pBdr>
        <w:spacing w:after="0" w:line="276" w:lineRule="auto"/>
        <w:jc w:val="both"/>
        <w:rPr>
          <w:rFonts w:ascii="Arial" w:hAnsi="Arial" w:cs="Arial"/>
          <w:shd w:val="clear" w:color="auto" w:fill="FFFFFF"/>
        </w:rPr>
      </w:pPr>
    </w:p>
    <w:p w:rsidR="00582F15" w:rsidRPr="00583CAE" w:rsidRDefault="00582F15" w:rsidP="00583CAE">
      <w:pPr>
        <w:pBdr>
          <w:top w:val="nil"/>
          <w:left w:val="nil"/>
          <w:bottom w:val="nil"/>
          <w:right w:val="nil"/>
          <w:between w:val="nil"/>
        </w:pBdr>
        <w:spacing w:after="0" w:line="276" w:lineRule="auto"/>
        <w:jc w:val="both"/>
        <w:rPr>
          <w:rFonts w:ascii="Arial" w:hAnsi="Arial" w:cs="Arial"/>
          <w:b/>
          <w:shd w:val="clear" w:color="auto" w:fill="FFFFFF"/>
        </w:rPr>
      </w:pPr>
      <w:r w:rsidRPr="00583CAE">
        <w:rPr>
          <w:rFonts w:ascii="Arial" w:hAnsi="Arial" w:cs="Arial"/>
          <w:b/>
          <w:shd w:val="clear" w:color="auto" w:fill="FFFFFF"/>
        </w:rPr>
        <w:lastRenderedPageBreak/>
        <w:t>4.2</w:t>
      </w:r>
      <w:r w:rsidRPr="00583CAE">
        <w:rPr>
          <w:rFonts w:ascii="Arial" w:hAnsi="Arial" w:cs="Arial"/>
          <w:shd w:val="clear" w:color="auto" w:fill="FFFFFF"/>
        </w:rPr>
        <w:t xml:space="preserve"> </w:t>
      </w:r>
      <w:r w:rsidRPr="00583CAE">
        <w:rPr>
          <w:rFonts w:ascii="Arial" w:hAnsi="Arial" w:cs="Arial"/>
          <w:b/>
          <w:shd w:val="clear" w:color="auto" w:fill="FFFFFF"/>
        </w:rPr>
        <w:t>DEFORESTACIÓN EN EL NORTE Y ORIENTE AMAZONICO, JURISDICCIÓN DE LA CDA.</w:t>
      </w:r>
    </w:p>
    <w:p w:rsidR="00582F15" w:rsidRPr="00583CAE" w:rsidRDefault="00582F15" w:rsidP="00583CAE">
      <w:pPr>
        <w:pBdr>
          <w:top w:val="nil"/>
          <w:left w:val="nil"/>
          <w:bottom w:val="nil"/>
          <w:right w:val="nil"/>
          <w:between w:val="nil"/>
        </w:pBdr>
        <w:spacing w:after="0" w:line="276" w:lineRule="auto"/>
        <w:jc w:val="both"/>
        <w:rPr>
          <w:rFonts w:ascii="Arial" w:hAnsi="Arial" w:cs="Arial"/>
          <w:shd w:val="clear" w:color="auto" w:fill="FFFFFF"/>
        </w:rPr>
      </w:pPr>
    </w:p>
    <w:p w:rsidR="00582F15" w:rsidRPr="00583CAE" w:rsidRDefault="00582F15"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Consideramos de vital importancia tocar este punto, el fenómeno de la deforestación está acabando con nuestros bosques, con nuestra selva llevándose a su paso la invaluable variedad de especies de flora y fauna que habitan en nuestro territorio nacional y específicamente en estos departamentos. </w:t>
      </w:r>
    </w:p>
    <w:p w:rsidR="00466CE6" w:rsidRPr="00583CAE" w:rsidRDefault="00466CE6"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 </w:t>
      </w:r>
    </w:p>
    <w:p w:rsidR="00466CE6" w:rsidRPr="00583CAE" w:rsidRDefault="00466CE6"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La deforestación es una gran amenaza para la Amazonia, la misma es sufrida de una manera drástica por los departamentos de Guainía, Vaupés y Guaviare, teniendo mayor incidencia en este ú</w:t>
      </w:r>
      <w:r w:rsidR="00A841A8" w:rsidRPr="00583CAE">
        <w:rPr>
          <w:rFonts w:ascii="Arial" w:hAnsi="Arial" w:cs="Arial"/>
          <w:shd w:val="clear" w:color="auto" w:fill="FFFFFF"/>
        </w:rPr>
        <w:t>ltimo. La deforestación se da en</w:t>
      </w:r>
      <w:r w:rsidRPr="00583CAE">
        <w:rPr>
          <w:rFonts w:ascii="Arial" w:hAnsi="Arial" w:cs="Arial"/>
          <w:shd w:val="clear" w:color="auto" w:fill="FFFFFF"/>
        </w:rPr>
        <w:t xml:space="preserve"> gran parte po</w:t>
      </w:r>
      <w:r w:rsidR="00A841A8" w:rsidRPr="00583CAE">
        <w:rPr>
          <w:rFonts w:ascii="Arial" w:hAnsi="Arial" w:cs="Arial"/>
          <w:shd w:val="clear" w:color="auto" w:fill="FFFFFF"/>
        </w:rPr>
        <w:t xml:space="preserve">r el cambio del uso del suelo; </w:t>
      </w:r>
      <w:r w:rsidRPr="00583CAE">
        <w:rPr>
          <w:rFonts w:ascii="Arial" w:hAnsi="Arial" w:cs="Arial"/>
          <w:shd w:val="clear" w:color="auto" w:fill="FFFFFF"/>
        </w:rPr>
        <w:t xml:space="preserve"> los procesos de deforestación en las áreas con mayor incidencia inician con una agricultura a pequeña escala, de subsistencia o para el consumo propio de las familias, mediante plantaciones legales de uso licito e inclusive ilícito en algunas zonas, los cuales de manera paulatina terminan siendo reemplazados por praderas que se expanden para albergar actividades económicas lesionando de manera flagrante la naturaleza del bioma amazónico. </w:t>
      </w:r>
    </w:p>
    <w:p w:rsidR="0090571E" w:rsidRPr="00583CAE" w:rsidRDefault="0090571E" w:rsidP="00583CAE">
      <w:pPr>
        <w:pBdr>
          <w:top w:val="nil"/>
          <w:left w:val="nil"/>
          <w:bottom w:val="nil"/>
          <w:right w:val="nil"/>
          <w:between w:val="nil"/>
        </w:pBdr>
        <w:spacing w:after="0" w:line="276" w:lineRule="auto"/>
        <w:jc w:val="both"/>
        <w:rPr>
          <w:rFonts w:ascii="Arial" w:hAnsi="Arial" w:cs="Arial"/>
          <w:shd w:val="clear" w:color="auto" w:fill="FFFFFF"/>
        </w:rPr>
      </w:pPr>
    </w:p>
    <w:p w:rsidR="0090571E" w:rsidRPr="00583CAE" w:rsidRDefault="0090571E"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Sumado a lo anterior, la producción pecuaria trae consigo procesos de tala y quema que no están necesariamente vinculados a una etapa agrícola previa, estas tierras, en muchos casos, son abandonadas con el pasar del tiempo, a causa de la </w:t>
      </w:r>
      <w:r w:rsidR="00583CAE" w:rsidRPr="00583CAE">
        <w:rPr>
          <w:rFonts w:ascii="Arial" w:hAnsi="Arial" w:cs="Arial"/>
          <w:shd w:val="clear" w:color="auto" w:fill="FFFFFF"/>
        </w:rPr>
        <w:t>pérdida</w:t>
      </w:r>
      <w:r w:rsidRPr="00583CAE">
        <w:rPr>
          <w:rFonts w:ascii="Arial" w:hAnsi="Arial" w:cs="Arial"/>
          <w:shd w:val="clear" w:color="auto" w:fill="FFFFFF"/>
        </w:rPr>
        <w:t xml:space="preserve"> de productividad del suelo, a factores tecnológicos o a fenómenos migratorios, lo que causa la ocupación de nuestros territorios </w:t>
      </w:r>
      <w:r w:rsidRPr="00583CAE">
        <w:rPr>
          <w:rFonts w:ascii="Arial" w:hAnsi="Arial" w:cs="Arial"/>
        </w:rPr>
        <w:t>y la regeneración parcial de algunas de las áreas abandonadas, resultando en una reacción en cadena que inicia con la demanda de tierras para pastoreo y que desplaza a las actividades agrícolas hacia los bosques, abandonando a su vez tierras improductivas</w:t>
      </w:r>
    </w:p>
    <w:p w:rsidR="00466CE6" w:rsidRPr="00583CAE" w:rsidRDefault="00466CE6" w:rsidP="00583CAE">
      <w:pPr>
        <w:pBdr>
          <w:top w:val="nil"/>
          <w:left w:val="nil"/>
          <w:bottom w:val="nil"/>
          <w:right w:val="nil"/>
          <w:between w:val="nil"/>
        </w:pBdr>
        <w:spacing w:after="0" w:line="276" w:lineRule="auto"/>
        <w:jc w:val="both"/>
        <w:rPr>
          <w:rFonts w:ascii="Arial" w:hAnsi="Arial" w:cs="Arial"/>
          <w:shd w:val="clear" w:color="auto" w:fill="FFFFFF"/>
        </w:rPr>
      </w:pPr>
    </w:p>
    <w:p w:rsidR="00582F15" w:rsidRPr="00583CAE" w:rsidRDefault="00A841A8"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Otro de los impactos de la</w:t>
      </w:r>
      <w:r w:rsidR="0090571E" w:rsidRPr="00583CAE">
        <w:rPr>
          <w:rFonts w:ascii="Arial" w:hAnsi="Arial" w:cs="Arial"/>
          <w:shd w:val="clear" w:color="auto" w:fill="FFFFFF"/>
        </w:rPr>
        <w:t xml:space="preserve"> deforestación es la extracción de minerales</w:t>
      </w:r>
      <w:r w:rsidRPr="00583CAE">
        <w:rPr>
          <w:rFonts w:ascii="Arial" w:hAnsi="Arial" w:cs="Arial"/>
          <w:shd w:val="clear" w:color="auto" w:fill="FFFFFF"/>
        </w:rPr>
        <w:t>,</w:t>
      </w:r>
      <w:r w:rsidR="0090571E" w:rsidRPr="00583CAE">
        <w:rPr>
          <w:rFonts w:ascii="Arial" w:hAnsi="Arial" w:cs="Arial"/>
          <w:shd w:val="clear" w:color="auto" w:fill="FFFFFF"/>
        </w:rPr>
        <w:t xml:space="preserve"> en Colombi</w:t>
      </w:r>
      <w:r w:rsidRPr="00583CAE">
        <w:rPr>
          <w:rFonts w:ascii="Arial" w:hAnsi="Arial" w:cs="Arial"/>
          <w:shd w:val="clear" w:color="auto" w:fill="FFFFFF"/>
        </w:rPr>
        <w:t xml:space="preserve">a </w:t>
      </w:r>
      <w:r w:rsidR="0090571E" w:rsidRPr="00583CAE">
        <w:rPr>
          <w:rFonts w:ascii="Arial" w:hAnsi="Arial" w:cs="Arial"/>
          <w:shd w:val="clear" w:color="auto" w:fill="FFFFFF"/>
        </w:rPr>
        <w:t xml:space="preserve">este puede ser directo por la remoción de la cobertura forestal, o indirecto por la expansión de infraestructura asociada a su explotación, generación de oferta de empleo, entre otros que facilita la llegada de otros motores de deforestación </w:t>
      </w:r>
    </w:p>
    <w:p w:rsidR="00582F15" w:rsidRPr="00583CAE" w:rsidRDefault="00582F15" w:rsidP="00583CAE">
      <w:pPr>
        <w:pBdr>
          <w:top w:val="nil"/>
          <w:left w:val="nil"/>
          <w:bottom w:val="nil"/>
          <w:right w:val="nil"/>
          <w:between w:val="nil"/>
        </w:pBdr>
        <w:spacing w:after="0" w:line="276" w:lineRule="auto"/>
        <w:jc w:val="both"/>
        <w:rPr>
          <w:rFonts w:ascii="Arial" w:hAnsi="Arial" w:cs="Arial"/>
          <w:shd w:val="clear" w:color="auto" w:fill="FFFFFF"/>
        </w:rPr>
      </w:pPr>
    </w:p>
    <w:p w:rsidR="00582F15" w:rsidRPr="00583CAE" w:rsidRDefault="0090571E"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Ahora bien, en este apartado es de vital importancia soslayar cifras sobre deforestación, </w:t>
      </w:r>
      <w:r w:rsidR="001C2655" w:rsidRPr="00583CAE">
        <w:rPr>
          <w:rFonts w:ascii="Arial" w:hAnsi="Arial" w:cs="Arial"/>
          <w:shd w:val="clear" w:color="auto" w:fill="FFFFFF"/>
        </w:rPr>
        <w:t xml:space="preserve">y enfocarnos en los departamentos que conforman la CDA, con el fin de vislumbrar la problemática tan grave que existe en el departamento del Guaviare inherente a la deforestación, de igual manera resulta menester señalar la población indígena que habita en cada departamento. </w:t>
      </w:r>
    </w:p>
    <w:p w:rsidR="001C2655" w:rsidRPr="00583CAE" w:rsidRDefault="001C2655" w:rsidP="00583CAE">
      <w:pPr>
        <w:pBdr>
          <w:top w:val="nil"/>
          <w:left w:val="nil"/>
          <w:bottom w:val="nil"/>
          <w:right w:val="nil"/>
          <w:between w:val="nil"/>
        </w:pBdr>
        <w:spacing w:after="0" w:line="276" w:lineRule="auto"/>
        <w:jc w:val="both"/>
        <w:rPr>
          <w:rFonts w:ascii="Arial" w:hAnsi="Arial" w:cs="Arial"/>
          <w:shd w:val="clear" w:color="auto" w:fill="FFFFFF"/>
        </w:rPr>
      </w:pPr>
    </w:p>
    <w:p w:rsidR="001C2655" w:rsidRPr="00583CAE" w:rsidRDefault="001C2655"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A pesar de que </w:t>
      </w:r>
      <w:r w:rsidR="00F72BC3" w:rsidRPr="00583CAE">
        <w:rPr>
          <w:rFonts w:ascii="Arial" w:hAnsi="Arial" w:cs="Arial"/>
          <w:shd w:val="clear" w:color="auto" w:fill="FFFFFF"/>
        </w:rPr>
        <w:t>Guainía</w:t>
      </w:r>
      <w:r w:rsidRPr="00583CAE">
        <w:rPr>
          <w:rFonts w:ascii="Arial" w:hAnsi="Arial" w:cs="Arial"/>
          <w:shd w:val="clear" w:color="auto" w:fill="FFFFFF"/>
        </w:rPr>
        <w:t xml:space="preserve"> tiene una extensión territorial superior a la del departamento del Guaviare, este último es el que ha liderado la deshonrosa lista de deforestación en los departamentos de la CDA, a </w:t>
      </w:r>
      <w:r w:rsidR="00F72BC3" w:rsidRPr="00583CAE">
        <w:rPr>
          <w:rFonts w:ascii="Arial" w:hAnsi="Arial" w:cs="Arial"/>
          <w:shd w:val="clear" w:color="auto" w:fill="FFFFFF"/>
        </w:rPr>
        <w:t>continuación,</w:t>
      </w:r>
      <w:r w:rsidRPr="00583CAE">
        <w:rPr>
          <w:rFonts w:ascii="Arial" w:hAnsi="Arial" w:cs="Arial"/>
          <w:shd w:val="clear" w:color="auto" w:fill="FFFFFF"/>
        </w:rPr>
        <w:t xml:space="preserve"> citaremos un cuadro del informa de la CDA sobre deforestación realizado en la anualidad del año 2017, posteriormente señalaremos las cifras de deforestación del 2017 hasta hoy, gráfica en la cual también se evidencia que este fenómeno se encuentra muy presente en el Guaviare. </w:t>
      </w:r>
    </w:p>
    <w:p w:rsidR="001C2655" w:rsidRPr="00583CAE" w:rsidRDefault="001C2655" w:rsidP="00583CAE">
      <w:pPr>
        <w:pBdr>
          <w:top w:val="nil"/>
          <w:left w:val="nil"/>
          <w:bottom w:val="nil"/>
          <w:right w:val="nil"/>
          <w:between w:val="nil"/>
        </w:pBdr>
        <w:spacing w:after="0" w:line="276" w:lineRule="auto"/>
        <w:jc w:val="both"/>
        <w:rPr>
          <w:rFonts w:ascii="Arial" w:hAnsi="Arial" w:cs="Arial"/>
          <w:shd w:val="clear" w:color="auto" w:fill="FFFFFF"/>
        </w:rPr>
      </w:pPr>
    </w:p>
    <w:p w:rsidR="001C2655" w:rsidRPr="00583CAE" w:rsidRDefault="001C2655" w:rsidP="00583CAE">
      <w:pPr>
        <w:pBdr>
          <w:top w:val="nil"/>
          <w:left w:val="nil"/>
          <w:bottom w:val="nil"/>
          <w:right w:val="nil"/>
          <w:between w:val="nil"/>
        </w:pBdr>
        <w:spacing w:after="0" w:line="276" w:lineRule="auto"/>
        <w:jc w:val="both"/>
        <w:rPr>
          <w:rFonts w:ascii="Arial" w:hAnsi="Arial" w:cs="Arial"/>
          <w:shd w:val="clear" w:color="auto" w:fill="FFFFFF"/>
        </w:rPr>
      </w:pPr>
    </w:p>
    <w:p w:rsidR="0090571E" w:rsidRPr="00583CAE" w:rsidRDefault="0090571E" w:rsidP="00583CAE">
      <w:pPr>
        <w:pBdr>
          <w:top w:val="nil"/>
          <w:left w:val="nil"/>
          <w:bottom w:val="nil"/>
          <w:right w:val="nil"/>
          <w:between w:val="nil"/>
        </w:pBdr>
        <w:spacing w:after="0" w:line="276" w:lineRule="auto"/>
        <w:jc w:val="both"/>
        <w:rPr>
          <w:rFonts w:ascii="Arial" w:hAnsi="Arial" w:cs="Arial"/>
          <w:shd w:val="clear" w:color="auto" w:fill="FFFFFF"/>
        </w:rPr>
      </w:pPr>
    </w:p>
    <w:p w:rsidR="001C2655" w:rsidRPr="00583CAE" w:rsidRDefault="001C2655"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noProof/>
          <w:shd w:val="clear" w:color="auto" w:fill="FFFFFF"/>
          <w:lang w:val="en-US"/>
        </w:rPr>
        <w:drawing>
          <wp:inline distT="0" distB="0" distL="0" distR="0">
            <wp:extent cx="5753100" cy="35528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r w:rsidRPr="00583CAE">
        <w:rPr>
          <w:rFonts w:ascii="Arial" w:hAnsi="Arial" w:cs="Arial"/>
          <w:shd w:val="clear" w:color="auto" w:fill="FFFFFF"/>
        </w:rPr>
        <w:t xml:space="preserve"> </w:t>
      </w:r>
      <w:r w:rsidRPr="00583CAE">
        <w:rPr>
          <w:rStyle w:val="Refdenotaalpie"/>
          <w:rFonts w:ascii="Arial" w:hAnsi="Arial" w:cs="Arial"/>
          <w:shd w:val="clear" w:color="auto" w:fill="FFFFFF"/>
        </w:rPr>
        <w:footnoteReference w:id="16"/>
      </w:r>
    </w:p>
    <w:p w:rsidR="0090571E" w:rsidRPr="00583CAE" w:rsidRDefault="0090571E" w:rsidP="00583CAE">
      <w:pPr>
        <w:pBdr>
          <w:top w:val="nil"/>
          <w:left w:val="nil"/>
          <w:bottom w:val="nil"/>
          <w:right w:val="nil"/>
          <w:between w:val="nil"/>
        </w:pBdr>
        <w:spacing w:after="0" w:line="276" w:lineRule="auto"/>
        <w:jc w:val="both"/>
        <w:rPr>
          <w:rFonts w:ascii="Arial" w:hAnsi="Arial" w:cs="Arial"/>
          <w:shd w:val="clear" w:color="auto" w:fill="FFFFFF"/>
        </w:rPr>
      </w:pPr>
    </w:p>
    <w:p w:rsidR="001C2655" w:rsidRPr="00583CAE" w:rsidRDefault="001C2655"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Cifras de deforestación desde el año </w:t>
      </w:r>
      <w:r w:rsidR="00F72BC3" w:rsidRPr="00583CAE">
        <w:rPr>
          <w:rFonts w:ascii="Arial" w:hAnsi="Arial" w:cs="Arial"/>
          <w:shd w:val="clear" w:color="auto" w:fill="FFFFFF"/>
        </w:rPr>
        <w:t xml:space="preserve">2017 al año inmediatamente anterior. </w:t>
      </w:r>
    </w:p>
    <w:p w:rsidR="00F72BC3" w:rsidRPr="00583CAE" w:rsidRDefault="00F72BC3" w:rsidP="00583CAE">
      <w:pPr>
        <w:pBdr>
          <w:top w:val="nil"/>
          <w:left w:val="nil"/>
          <w:bottom w:val="nil"/>
          <w:right w:val="nil"/>
          <w:between w:val="nil"/>
        </w:pBdr>
        <w:spacing w:after="0" w:line="276" w:lineRule="auto"/>
        <w:jc w:val="both"/>
        <w:rPr>
          <w:rFonts w:ascii="Arial" w:hAnsi="Arial" w:cs="Arial"/>
          <w:shd w:val="clear" w:color="auto" w:fill="FFFFFF"/>
        </w:rPr>
      </w:pPr>
    </w:p>
    <w:tbl>
      <w:tblPr>
        <w:tblStyle w:val="Tablaconcuadrcula"/>
        <w:tblW w:w="9351" w:type="dxa"/>
        <w:tblLook w:val="04A0" w:firstRow="1" w:lastRow="0" w:firstColumn="1" w:lastColumn="0" w:noHBand="0" w:noVBand="1"/>
      </w:tblPr>
      <w:tblGrid>
        <w:gridCol w:w="2756"/>
        <w:gridCol w:w="1350"/>
        <w:gridCol w:w="1276"/>
        <w:gridCol w:w="1276"/>
        <w:gridCol w:w="1417"/>
        <w:gridCol w:w="1276"/>
      </w:tblGrid>
      <w:tr w:rsidR="00F72BC3" w:rsidRPr="00583CAE" w:rsidTr="00F72BC3">
        <w:tc>
          <w:tcPr>
            <w:tcW w:w="2756" w:type="dxa"/>
          </w:tcPr>
          <w:p w:rsidR="00F72BC3" w:rsidRPr="00583CAE" w:rsidRDefault="00F72BC3" w:rsidP="00583CAE">
            <w:pPr>
              <w:spacing w:line="276" w:lineRule="auto"/>
              <w:jc w:val="both"/>
              <w:rPr>
                <w:rFonts w:ascii="Arial" w:hAnsi="Arial" w:cs="Arial"/>
                <w:b/>
                <w:shd w:val="clear" w:color="auto" w:fill="FFFFFF"/>
              </w:rPr>
            </w:pPr>
            <w:r w:rsidRPr="00583CAE">
              <w:rPr>
                <w:rFonts w:ascii="Arial" w:hAnsi="Arial" w:cs="Arial"/>
                <w:b/>
                <w:shd w:val="clear" w:color="auto" w:fill="FFFFFF"/>
              </w:rPr>
              <w:t xml:space="preserve">DEPARTAMENTO / AÑO </w:t>
            </w:r>
          </w:p>
        </w:tc>
        <w:tc>
          <w:tcPr>
            <w:tcW w:w="1350" w:type="dxa"/>
          </w:tcPr>
          <w:p w:rsidR="00F72BC3" w:rsidRPr="00583CAE" w:rsidRDefault="00F72BC3" w:rsidP="00583CAE">
            <w:pPr>
              <w:spacing w:line="276" w:lineRule="auto"/>
              <w:jc w:val="center"/>
              <w:rPr>
                <w:rFonts w:ascii="Arial" w:hAnsi="Arial" w:cs="Arial"/>
                <w:b/>
                <w:shd w:val="clear" w:color="auto" w:fill="FFFFFF"/>
              </w:rPr>
            </w:pPr>
            <w:r w:rsidRPr="00583CAE">
              <w:rPr>
                <w:rFonts w:ascii="Arial" w:hAnsi="Arial" w:cs="Arial"/>
                <w:b/>
                <w:shd w:val="clear" w:color="auto" w:fill="FFFFFF"/>
              </w:rPr>
              <w:t>2017</w:t>
            </w:r>
          </w:p>
        </w:tc>
        <w:tc>
          <w:tcPr>
            <w:tcW w:w="1276" w:type="dxa"/>
          </w:tcPr>
          <w:p w:rsidR="00F72BC3" w:rsidRPr="00583CAE" w:rsidRDefault="00F72BC3" w:rsidP="00583CAE">
            <w:pPr>
              <w:spacing w:line="276" w:lineRule="auto"/>
              <w:jc w:val="center"/>
              <w:rPr>
                <w:rFonts w:ascii="Arial" w:hAnsi="Arial" w:cs="Arial"/>
                <w:b/>
                <w:shd w:val="clear" w:color="auto" w:fill="FFFFFF"/>
              </w:rPr>
            </w:pPr>
            <w:r w:rsidRPr="00583CAE">
              <w:rPr>
                <w:rFonts w:ascii="Arial" w:hAnsi="Arial" w:cs="Arial"/>
                <w:b/>
                <w:shd w:val="clear" w:color="auto" w:fill="FFFFFF"/>
              </w:rPr>
              <w:t>2018</w:t>
            </w:r>
          </w:p>
        </w:tc>
        <w:tc>
          <w:tcPr>
            <w:tcW w:w="1276" w:type="dxa"/>
          </w:tcPr>
          <w:p w:rsidR="00F72BC3" w:rsidRPr="00583CAE" w:rsidRDefault="00F72BC3" w:rsidP="00583CAE">
            <w:pPr>
              <w:spacing w:line="276" w:lineRule="auto"/>
              <w:jc w:val="center"/>
              <w:rPr>
                <w:rFonts w:ascii="Arial" w:hAnsi="Arial" w:cs="Arial"/>
                <w:b/>
                <w:shd w:val="clear" w:color="auto" w:fill="FFFFFF"/>
              </w:rPr>
            </w:pPr>
            <w:r w:rsidRPr="00583CAE">
              <w:rPr>
                <w:rFonts w:ascii="Arial" w:hAnsi="Arial" w:cs="Arial"/>
                <w:b/>
                <w:shd w:val="clear" w:color="auto" w:fill="FFFFFF"/>
              </w:rPr>
              <w:t>2019</w:t>
            </w:r>
          </w:p>
        </w:tc>
        <w:tc>
          <w:tcPr>
            <w:tcW w:w="1417" w:type="dxa"/>
          </w:tcPr>
          <w:p w:rsidR="00F72BC3" w:rsidRPr="00583CAE" w:rsidRDefault="00F72BC3" w:rsidP="00583CAE">
            <w:pPr>
              <w:spacing w:line="276" w:lineRule="auto"/>
              <w:jc w:val="center"/>
              <w:rPr>
                <w:rFonts w:ascii="Arial" w:hAnsi="Arial" w:cs="Arial"/>
                <w:b/>
                <w:shd w:val="clear" w:color="auto" w:fill="FFFFFF"/>
              </w:rPr>
            </w:pPr>
            <w:r w:rsidRPr="00583CAE">
              <w:rPr>
                <w:rFonts w:ascii="Arial" w:hAnsi="Arial" w:cs="Arial"/>
                <w:b/>
                <w:shd w:val="clear" w:color="auto" w:fill="FFFFFF"/>
              </w:rPr>
              <w:t>2020</w:t>
            </w:r>
          </w:p>
        </w:tc>
        <w:tc>
          <w:tcPr>
            <w:tcW w:w="1276" w:type="dxa"/>
          </w:tcPr>
          <w:p w:rsidR="00F72BC3" w:rsidRPr="00583CAE" w:rsidRDefault="00F72BC3" w:rsidP="00583CAE">
            <w:pPr>
              <w:spacing w:line="276" w:lineRule="auto"/>
              <w:jc w:val="center"/>
              <w:rPr>
                <w:rFonts w:ascii="Arial" w:hAnsi="Arial" w:cs="Arial"/>
                <w:b/>
                <w:shd w:val="clear" w:color="auto" w:fill="FFFFFF"/>
              </w:rPr>
            </w:pPr>
            <w:r w:rsidRPr="00583CAE">
              <w:rPr>
                <w:rFonts w:ascii="Arial" w:hAnsi="Arial" w:cs="Arial"/>
                <w:b/>
                <w:shd w:val="clear" w:color="auto" w:fill="FFFFFF"/>
              </w:rPr>
              <w:t>2021</w:t>
            </w:r>
          </w:p>
        </w:tc>
      </w:tr>
      <w:tr w:rsidR="00F72BC3" w:rsidRPr="00583CAE" w:rsidTr="00F72BC3">
        <w:tc>
          <w:tcPr>
            <w:tcW w:w="275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GUAVIARE</w:t>
            </w:r>
          </w:p>
        </w:tc>
        <w:tc>
          <w:tcPr>
            <w:tcW w:w="1350"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38.221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34.527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 xml:space="preserve">24.220 Ha </w:t>
            </w:r>
          </w:p>
        </w:tc>
        <w:tc>
          <w:tcPr>
            <w:tcW w:w="1417"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25.553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25.067 Ha</w:t>
            </w:r>
          </w:p>
        </w:tc>
      </w:tr>
      <w:tr w:rsidR="00F72BC3" w:rsidRPr="00583CAE" w:rsidTr="00F72BC3">
        <w:tc>
          <w:tcPr>
            <w:tcW w:w="275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GUAINIA</w:t>
            </w:r>
          </w:p>
        </w:tc>
        <w:tc>
          <w:tcPr>
            <w:tcW w:w="1350"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847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2350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1433 Ha</w:t>
            </w:r>
          </w:p>
        </w:tc>
        <w:tc>
          <w:tcPr>
            <w:tcW w:w="1417"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1656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911 Ha</w:t>
            </w:r>
          </w:p>
        </w:tc>
      </w:tr>
      <w:tr w:rsidR="00F72BC3" w:rsidRPr="00583CAE" w:rsidTr="00F72BC3">
        <w:tc>
          <w:tcPr>
            <w:tcW w:w="275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VAUPÉS</w:t>
            </w:r>
          </w:p>
        </w:tc>
        <w:tc>
          <w:tcPr>
            <w:tcW w:w="1350"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2.288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1.123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2.059 Ha</w:t>
            </w:r>
          </w:p>
        </w:tc>
        <w:tc>
          <w:tcPr>
            <w:tcW w:w="1417"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1656 Ha</w:t>
            </w:r>
          </w:p>
        </w:tc>
        <w:tc>
          <w:tcPr>
            <w:tcW w:w="1276" w:type="dxa"/>
          </w:tcPr>
          <w:p w:rsidR="00F72BC3" w:rsidRPr="00583CAE" w:rsidRDefault="00F72BC3" w:rsidP="00583CAE">
            <w:pPr>
              <w:spacing w:line="276" w:lineRule="auto"/>
              <w:jc w:val="center"/>
              <w:rPr>
                <w:rFonts w:ascii="Arial" w:hAnsi="Arial" w:cs="Arial"/>
                <w:shd w:val="clear" w:color="auto" w:fill="FFFFFF"/>
              </w:rPr>
            </w:pPr>
            <w:r w:rsidRPr="00583CAE">
              <w:rPr>
                <w:rFonts w:ascii="Arial" w:hAnsi="Arial" w:cs="Arial"/>
                <w:shd w:val="clear" w:color="auto" w:fill="FFFFFF"/>
              </w:rPr>
              <w:t xml:space="preserve">875 Ha </w:t>
            </w:r>
          </w:p>
        </w:tc>
      </w:tr>
    </w:tbl>
    <w:p w:rsidR="00F72BC3" w:rsidRPr="00583CAE" w:rsidRDefault="00F72BC3"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Style w:val="Refdenotaalpie"/>
          <w:rFonts w:ascii="Arial" w:hAnsi="Arial" w:cs="Arial"/>
          <w:shd w:val="clear" w:color="auto" w:fill="FFFFFF"/>
        </w:rPr>
        <w:footnoteReference w:id="17"/>
      </w:r>
    </w:p>
    <w:p w:rsidR="0090571E" w:rsidRPr="00583CAE" w:rsidRDefault="0090571E" w:rsidP="00583CAE">
      <w:pPr>
        <w:pBdr>
          <w:top w:val="nil"/>
          <w:left w:val="nil"/>
          <w:bottom w:val="nil"/>
          <w:right w:val="nil"/>
          <w:between w:val="nil"/>
        </w:pBdr>
        <w:spacing w:after="0" w:line="276" w:lineRule="auto"/>
        <w:jc w:val="both"/>
        <w:rPr>
          <w:rFonts w:ascii="Arial" w:hAnsi="Arial" w:cs="Arial"/>
          <w:shd w:val="clear" w:color="auto" w:fill="FFFFFF"/>
        </w:rPr>
      </w:pPr>
    </w:p>
    <w:p w:rsidR="00F72BC3" w:rsidRPr="00583CAE" w:rsidRDefault="00F72BC3"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A grandes rasgos es claro que el departamento de la CDA que más sufre el fenómeno de la deforestación es el del Guaviare, pues sus cifras están muy por encima de las de los otros departamentos, una de las razones para poder interpretar estas tablas es que los departamentos de Guainía y Vaupés tiene más población indígena, lo que ha demostrado que el manejo ancestral del mismo por parte de las comunidades indígenas han contribuido a la conservación del recursos naturales,  lo cual contrasta con el departamento del Guaviare, </w:t>
      </w:r>
      <w:r w:rsidRPr="00583CAE">
        <w:rPr>
          <w:rFonts w:ascii="Arial" w:hAnsi="Arial" w:cs="Arial"/>
          <w:shd w:val="clear" w:color="auto" w:fill="FFFFFF"/>
        </w:rPr>
        <w:lastRenderedPageBreak/>
        <w:t xml:space="preserve">cuya mayoría de la población son colonos originarios de todas las regiones del país, y cuya dinámica de ocupación originó la sustracción de aproximadamente 495.860 ha, a la Reserva Forestal Ley 2da de 1959 de la amazonia colombiana, sustracción en la que aún falta un 40% del territorio para ser titulado, y que la ocupación de la reserva aun existente continua de manera acelerada  a través de la tala  y quema de los bosques </w:t>
      </w:r>
      <w:r w:rsidR="00A841A8" w:rsidRPr="00583CAE">
        <w:rPr>
          <w:rFonts w:ascii="Arial" w:hAnsi="Arial" w:cs="Arial"/>
          <w:shd w:val="clear" w:color="auto" w:fill="FFFFFF"/>
        </w:rPr>
        <w:t>trayendo como consecuencia las</w:t>
      </w:r>
      <w:r w:rsidRPr="00583CAE">
        <w:rPr>
          <w:rFonts w:ascii="Arial" w:hAnsi="Arial" w:cs="Arial"/>
          <w:shd w:val="clear" w:color="auto" w:fill="FFFFFF"/>
        </w:rPr>
        <w:t xml:space="preserve"> altas tasas de deforestación por todos conocida</w:t>
      </w:r>
      <w:r w:rsidR="00A841A8" w:rsidRPr="00583CAE">
        <w:rPr>
          <w:rFonts w:ascii="Arial" w:hAnsi="Arial" w:cs="Arial"/>
          <w:shd w:val="clear" w:color="auto" w:fill="FFFFFF"/>
        </w:rPr>
        <w:t>s</w:t>
      </w:r>
      <w:r w:rsidRPr="00583CAE">
        <w:rPr>
          <w:rFonts w:ascii="Arial" w:hAnsi="Arial" w:cs="Arial"/>
          <w:shd w:val="clear" w:color="auto" w:fill="FFFFFF"/>
        </w:rPr>
        <w:t xml:space="preserve">; se considera que la ocupación de la reserva duplica al área originalmente sustraída, generando el más complejo conflicto socio ambiental en la región. En total existen aproximadamente 350 veredas </w:t>
      </w:r>
      <w:r w:rsidR="00CF2488" w:rsidRPr="00583CAE">
        <w:rPr>
          <w:rFonts w:ascii="Arial" w:hAnsi="Arial" w:cs="Arial"/>
          <w:shd w:val="clear" w:color="auto" w:fill="FFFFFF"/>
        </w:rPr>
        <w:t>en el departamento del Guaviare</w:t>
      </w:r>
    </w:p>
    <w:p w:rsidR="00F72BC3" w:rsidRPr="00583CAE" w:rsidRDefault="00F72BC3" w:rsidP="00583CAE">
      <w:pPr>
        <w:pBdr>
          <w:top w:val="nil"/>
          <w:left w:val="nil"/>
          <w:bottom w:val="nil"/>
          <w:right w:val="nil"/>
          <w:between w:val="nil"/>
        </w:pBdr>
        <w:spacing w:after="0" w:line="276" w:lineRule="auto"/>
        <w:jc w:val="both"/>
        <w:rPr>
          <w:rFonts w:ascii="Arial" w:hAnsi="Arial" w:cs="Arial"/>
          <w:shd w:val="clear" w:color="auto" w:fill="FFFFFF"/>
        </w:rPr>
      </w:pPr>
    </w:p>
    <w:p w:rsidR="00F72BC3" w:rsidRPr="00583CAE" w:rsidRDefault="00CF2488"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Considero menester y</w:t>
      </w:r>
      <w:r w:rsidR="00F72BC3" w:rsidRPr="00583CAE">
        <w:rPr>
          <w:rFonts w:ascii="Arial" w:hAnsi="Arial" w:cs="Arial"/>
          <w:shd w:val="clear" w:color="auto" w:fill="FFFFFF"/>
        </w:rPr>
        <w:t xml:space="preserve"> de vital importancia analizar las cifras de deforestación a nivel nacional, estudiando el fenómeno en los departamentos que más están siendo afectados y estableciendo propuestas para solucionar esas cifras y los problemas coyunturales que se desencadenan de estas cifras. </w:t>
      </w:r>
    </w:p>
    <w:p w:rsidR="00F72BC3" w:rsidRPr="00583CAE" w:rsidRDefault="00F72BC3" w:rsidP="00583CAE">
      <w:pPr>
        <w:pBdr>
          <w:top w:val="nil"/>
          <w:left w:val="nil"/>
          <w:bottom w:val="nil"/>
          <w:right w:val="nil"/>
          <w:between w:val="nil"/>
        </w:pBdr>
        <w:spacing w:after="0" w:line="276" w:lineRule="auto"/>
        <w:jc w:val="both"/>
        <w:rPr>
          <w:rFonts w:ascii="Arial" w:hAnsi="Arial" w:cs="Arial"/>
          <w:shd w:val="clear" w:color="auto" w:fill="FFFFFF"/>
        </w:rPr>
      </w:pPr>
    </w:p>
    <w:p w:rsidR="00F72BC3" w:rsidRPr="00583CAE" w:rsidRDefault="00CF2488" w:rsidP="00583CAE">
      <w:pPr>
        <w:pBdr>
          <w:top w:val="nil"/>
          <w:left w:val="nil"/>
          <w:bottom w:val="nil"/>
          <w:right w:val="nil"/>
          <w:between w:val="nil"/>
        </w:pBdr>
        <w:spacing w:after="0" w:line="276" w:lineRule="auto"/>
        <w:jc w:val="both"/>
        <w:rPr>
          <w:rFonts w:ascii="Arial" w:hAnsi="Arial" w:cs="Arial"/>
          <w:b/>
          <w:shd w:val="clear" w:color="auto" w:fill="FFFFFF"/>
        </w:rPr>
      </w:pPr>
      <w:r w:rsidRPr="00583CAE">
        <w:rPr>
          <w:rFonts w:ascii="Arial" w:hAnsi="Arial" w:cs="Arial"/>
          <w:b/>
          <w:shd w:val="clear" w:color="auto" w:fill="FFFFFF"/>
        </w:rPr>
        <w:t xml:space="preserve">- </w:t>
      </w:r>
      <w:r w:rsidR="00F72BC3" w:rsidRPr="00583CAE">
        <w:rPr>
          <w:rFonts w:ascii="Arial" w:hAnsi="Arial" w:cs="Arial"/>
          <w:b/>
          <w:shd w:val="clear" w:color="auto" w:fill="FFFFFF"/>
        </w:rPr>
        <w:t xml:space="preserve">TABLA DE DEFORESTACIÓN A NIVEL NACIONAL, AÑO 2017, INFORME DE LA CDA </w:t>
      </w:r>
    </w:p>
    <w:p w:rsidR="00F72BC3" w:rsidRPr="00583CAE" w:rsidRDefault="00F72BC3" w:rsidP="00583CAE">
      <w:pPr>
        <w:pBdr>
          <w:top w:val="nil"/>
          <w:left w:val="nil"/>
          <w:bottom w:val="nil"/>
          <w:right w:val="nil"/>
          <w:between w:val="nil"/>
        </w:pBdr>
        <w:spacing w:after="0" w:line="276" w:lineRule="auto"/>
        <w:jc w:val="both"/>
        <w:rPr>
          <w:rFonts w:ascii="Arial" w:hAnsi="Arial" w:cs="Arial"/>
          <w:shd w:val="clear" w:color="auto" w:fill="FFFFFF"/>
        </w:rPr>
      </w:pPr>
    </w:p>
    <w:p w:rsidR="00F72BC3" w:rsidRPr="00583CAE" w:rsidRDefault="00CF2488"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noProof/>
          <w:shd w:val="clear" w:color="auto" w:fill="FFFFFF"/>
          <w:lang w:val="en-US"/>
        </w:rPr>
        <w:drawing>
          <wp:inline distT="0" distB="0" distL="0" distR="0">
            <wp:extent cx="5753100" cy="3171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r w:rsidRPr="00583CAE">
        <w:rPr>
          <w:rFonts w:ascii="Arial" w:hAnsi="Arial" w:cs="Arial"/>
          <w:shd w:val="clear" w:color="auto" w:fill="FFFFFF"/>
        </w:rPr>
        <w:t xml:space="preserve"> </w:t>
      </w:r>
      <w:r w:rsidRPr="00583CAE">
        <w:rPr>
          <w:rStyle w:val="Refdenotaalpie"/>
          <w:rFonts w:ascii="Arial" w:hAnsi="Arial" w:cs="Arial"/>
          <w:shd w:val="clear" w:color="auto" w:fill="FFFFFF"/>
        </w:rPr>
        <w:footnoteReference w:id="18"/>
      </w:r>
    </w:p>
    <w:p w:rsidR="00CF2488" w:rsidRPr="00583CAE" w:rsidRDefault="00CF2488"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Para el año 2017 los departamentos que ostentan el top 3 en cuanto a deforestación son de mayor a menor, </w:t>
      </w:r>
      <w:proofErr w:type="spellStart"/>
      <w:r w:rsidRPr="00583CAE">
        <w:rPr>
          <w:rFonts w:ascii="Arial" w:hAnsi="Arial" w:cs="Arial"/>
          <w:shd w:val="clear" w:color="auto" w:fill="FFFFFF"/>
        </w:rPr>
        <w:t>Caqueta</w:t>
      </w:r>
      <w:proofErr w:type="spellEnd"/>
      <w:r w:rsidRPr="00583CAE">
        <w:rPr>
          <w:rFonts w:ascii="Arial" w:hAnsi="Arial" w:cs="Arial"/>
          <w:shd w:val="clear" w:color="auto" w:fill="FFFFFF"/>
        </w:rPr>
        <w:t xml:space="preserve">, Guaviare, Meta; es importante mencionar </w:t>
      </w:r>
      <w:proofErr w:type="gramStart"/>
      <w:r w:rsidRPr="00583CAE">
        <w:rPr>
          <w:rFonts w:ascii="Arial" w:hAnsi="Arial" w:cs="Arial"/>
          <w:shd w:val="clear" w:color="auto" w:fill="FFFFFF"/>
        </w:rPr>
        <w:t>que</w:t>
      </w:r>
      <w:proofErr w:type="gramEnd"/>
      <w:r w:rsidRPr="00583CAE">
        <w:rPr>
          <w:rFonts w:ascii="Arial" w:hAnsi="Arial" w:cs="Arial"/>
          <w:shd w:val="clear" w:color="auto" w:fill="FFFFFF"/>
        </w:rPr>
        <w:t xml:space="preserve"> junto a estos departamentos, los departamentos de Antioquia, Putumayo y Choco, concentran el 81% de la deforestación a nivel nacional. </w:t>
      </w:r>
    </w:p>
    <w:p w:rsidR="00CF2488" w:rsidRPr="00583CAE" w:rsidRDefault="00CF2488" w:rsidP="00583CAE">
      <w:pPr>
        <w:pBdr>
          <w:top w:val="nil"/>
          <w:left w:val="nil"/>
          <w:bottom w:val="nil"/>
          <w:right w:val="nil"/>
          <w:between w:val="nil"/>
        </w:pBdr>
        <w:spacing w:after="0" w:line="276" w:lineRule="auto"/>
        <w:jc w:val="both"/>
        <w:rPr>
          <w:rFonts w:ascii="Arial" w:hAnsi="Arial" w:cs="Arial"/>
          <w:shd w:val="clear" w:color="auto" w:fill="FFFFFF"/>
        </w:rPr>
      </w:pPr>
    </w:p>
    <w:p w:rsidR="00CF2488" w:rsidRPr="00583CAE" w:rsidRDefault="00CF2488"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lastRenderedPageBreak/>
        <w:t xml:space="preserve">Para el año 2020 las cifras están de esta manera. </w:t>
      </w:r>
    </w:p>
    <w:p w:rsidR="00CF2488" w:rsidRPr="00583CAE" w:rsidRDefault="00CF2488" w:rsidP="00583CAE">
      <w:pPr>
        <w:pBdr>
          <w:top w:val="nil"/>
          <w:left w:val="nil"/>
          <w:bottom w:val="nil"/>
          <w:right w:val="nil"/>
          <w:between w:val="nil"/>
        </w:pBdr>
        <w:spacing w:after="0" w:line="276" w:lineRule="auto"/>
        <w:jc w:val="both"/>
        <w:rPr>
          <w:rFonts w:ascii="Arial" w:hAnsi="Arial" w:cs="Arial"/>
          <w:shd w:val="clear" w:color="auto" w:fill="FFFFFF"/>
        </w:rPr>
      </w:pPr>
    </w:p>
    <w:p w:rsidR="00CF2488" w:rsidRPr="00583CAE" w:rsidRDefault="00CF2488"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noProof/>
          <w:shd w:val="clear" w:color="auto" w:fill="FFFFFF"/>
          <w:lang w:val="en-US"/>
        </w:rPr>
        <w:drawing>
          <wp:inline distT="0" distB="0" distL="0" distR="0">
            <wp:extent cx="5753100" cy="3162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a:ln>
                      <a:noFill/>
                    </a:ln>
                  </pic:spPr>
                </pic:pic>
              </a:graphicData>
            </a:graphic>
          </wp:inline>
        </w:drawing>
      </w:r>
      <w:r w:rsidRPr="00583CAE">
        <w:rPr>
          <w:rStyle w:val="Refdenotaalpie"/>
          <w:rFonts w:ascii="Arial" w:hAnsi="Arial" w:cs="Arial"/>
          <w:shd w:val="clear" w:color="auto" w:fill="FFFFFF"/>
        </w:rPr>
        <w:footnoteReference w:id="19"/>
      </w:r>
    </w:p>
    <w:p w:rsidR="00CF2488" w:rsidRPr="00583CAE" w:rsidRDefault="00FD7F66"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Los departamentos de Guainía y Vaupés se encuentran muy por debajo de las cifras de deforestación en comparación con el departamento del Guaviare. </w:t>
      </w:r>
    </w:p>
    <w:p w:rsidR="00CF2488" w:rsidRPr="00583CAE" w:rsidRDefault="00CF2488" w:rsidP="00583CAE">
      <w:pPr>
        <w:pBdr>
          <w:top w:val="nil"/>
          <w:left w:val="nil"/>
          <w:bottom w:val="nil"/>
          <w:right w:val="nil"/>
          <w:between w:val="nil"/>
        </w:pBdr>
        <w:spacing w:after="0" w:line="276" w:lineRule="auto"/>
        <w:jc w:val="both"/>
        <w:rPr>
          <w:rFonts w:ascii="Arial" w:hAnsi="Arial" w:cs="Arial"/>
          <w:shd w:val="clear" w:color="auto" w:fill="FFFFFF"/>
        </w:rPr>
      </w:pPr>
    </w:p>
    <w:p w:rsidR="00CF2488" w:rsidRPr="00583CAE" w:rsidRDefault="00FD7F66" w:rsidP="00583CAE">
      <w:pPr>
        <w:pBdr>
          <w:top w:val="nil"/>
          <w:left w:val="nil"/>
          <w:bottom w:val="nil"/>
          <w:right w:val="nil"/>
          <w:between w:val="nil"/>
        </w:pBdr>
        <w:spacing w:after="0" w:line="276" w:lineRule="auto"/>
        <w:jc w:val="both"/>
        <w:rPr>
          <w:rFonts w:ascii="Arial" w:hAnsi="Arial" w:cs="Arial"/>
          <w:b/>
          <w:shd w:val="clear" w:color="auto" w:fill="FFFFFF"/>
        </w:rPr>
      </w:pPr>
      <w:r w:rsidRPr="00583CAE">
        <w:rPr>
          <w:rFonts w:ascii="Arial" w:hAnsi="Arial" w:cs="Arial"/>
          <w:b/>
          <w:shd w:val="clear" w:color="auto" w:fill="FFFFFF"/>
        </w:rPr>
        <w:t xml:space="preserve">4.3 </w:t>
      </w:r>
      <w:r w:rsidR="00A75CE9" w:rsidRPr="00583CAE">
        <w:rPr>
          <w:rFonts w:ascii="Arial" w:hAnsi="Arial" w:cs="Arial"/>
          <w:b/>
          <w:shd w:val="clear" w:color="auto" w:fill="FFFFFF"/>
        </w:rPr>
        <w:t xml:space="preserve">  </w:t>
      </w:r>
      <w:r w:rsidRPr="00583CAE">
        <w:rPr>
          <w:rFonts w:ascii="Arial" w:hAnsi="Arial" w:cs="Arial"/>
          <w:b/>
          <w:shd w:val="clear" w:color="auto" w:fill="FFFFFF"/>
        </w:rPr>
        <w:t xml:space="preserve">DEBILIDAD ADMINISTRATIVA EN EL DEPARTAMENTO DEL GUAVIARE RESPECTO A LA CDA. </w:t>
      </w:r>
    </w:p>
    <w:p w:rsidR="00CF2488" w:rsidRPr="00583CAE" w:rsidRDefault="00CF2488"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FD7F66" w:rsidRPr="00583CAE" w:rsidRDefault="00FD7F66"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r w:rsidRPr="00583CAE">
        <w:rPr>
          <w:rFonts w:ascii="Arial" w:hAnsi="Arial" w:cs="Arial"/>
          <w:color w:val="000000" w:themeColor="text1"/>
          <w:shd w:val="clear" w:color="auto" w:fill="FFFFFF"/>
        </w:rPr>
        <w:t xml:space="preserve">A la luz del cuadro plasmado en la página 6 de la presente exposición de motivos, En la seccional Guaviare en el momento solo se cuenta con (1) directivo seccional, una (1) secretaria, un (1) técnico administrativo y tres (3) profesionales, sobre los que recae, la gran responsabilidad de atender el mencionado conflicto socio ambiental existente </w:t>
      </w:r>
      <w:r w:rsidR="00A841A8" w:rsidRPr="00583CAE">
        <w:rPr>
          <w:rFonts w:ascii="Arial" w:hAnsi="Arial" w:cs="Arial"/>
          <w:color w:val="000000" w:themeColor="text1"/>
          <w:shd w:val="clear" w:color="auto" w:fill="FFFFFF"/>
        </w:rPr>
        <w:t xml:space="preserve">en el departamento del Guaviare, y que las cifras dan muestra de la gravedad del asunto. </w:t>
      </w:r>
    </w:p>
    <w:p w:rsidR="00FD7F66" w:rsidRPr="00583CAE" w:rsidRDefault="00FD7F66"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FD7F66" w:rsidRPr="00583CAE" w:rsidRDefault="00FD7F66"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r w:rsidRPr="00583CAE">
        <w:rPr>
          <w:rFonts w:ascii="Arial" w:hAnsi="Arial" w:cs="Arial"/>
          <w:color w:val="000000" w:themeColor="text1"/>
          <w:shd w:val="clear" w:color="auto" w:fill="FFFFFF"/>
        </w:rPr>
        <w:t>Esta condición genera una gran debilidad en la gestión administrativa, logística y operativa, para atender la dimensión de la problemática ambiental y la demanda de tramites ambientales, estos de tipo institucional y comunitarios, creando la mayor percepción de desconfianza y baja gobernabilidad de la Corporación CDA, como Autoridad Ambiental y Prom</w:t>
      </w:r>
      <w:r w:rsidR="00A841A8" w:rsidRPr="00583CAE">
        <w:rPr>
          <w:rFonts w:ascii="Arial" w:hAnsi="Arial" w:cs="Arial"/>
          <w:color w:val="000000" w:themeColor="text1"/>
          <w:shd w:val="clear" w:color="auto" w:fill="FFFFFF"/>
        </w:rPr>
        <w:t xml:space="preserve">otora del Desarrollo Sostenible en el Departamento del Guaviare. </w:t>
      </w:r>
    </w:p>
    <w:p w:rsidR="00FD7F66" w:rsidRPr="00583CAE" w:rsidRDefault="00FD7F66"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FD7F66" w:rsidRPr="00583CAE" w:rsidRDefault="00FD7F66"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r w:rsidRPr="00583CAE">
        <w:rPr>
          <w:rFonts w:ascii="Arial" w:hAnsi="Arial" w:cs="Arial"/>
          <w:color w:val="000000" w:themeColor="text1"/>
          <w:shd w:val="clear" w:color="auto" w:fill="FFFFFF"/>
        </w:rPr>
        <w:t xml:space="preserve">La concentración administrativa desde el punto de vista directivo y operativo, en un sitio tan distante en donde está ubicada la sede principal en la ciudad de Inírida y de acceso </w:t>
      </w:r>
      <w:r w:rsidRPr="00583CAE">
        <w:rPr>
          <w:rFonts w:ascii="Arial" w:hAnsi="Arial" w:cs="Arial"/>
          <w:color w:val="000000" w:themeColor="text1"/>
          <w:shd w:val="clear" w:color="auto" w:fill="FFFFFF"/>
        </w:rPr>
        <w:lastRenderedPageBreak/>
        <w:t xml:space="preserve">únicamente aéreo y de elevado costo, sesga de manera categórica la gestión para atender la mayor problemática ambiental existente en la jurisdicción de la CDA, focalizada en el departamento del Guaviare. </w:t>
      </w:r>
    </w:p>
    <w:p w:rsidR="00CF2488" w:rsidRPr="00583CAE" w:rsidRDefault="00CF2488"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A75CE9" w:rsidRPr="00583CAE" w:rsidRDefault="00A75CE9"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r w:rsidRPr="00583CAE">
        <w:rPr>
          <w:rFonts w:ascii="Arial" w:hAnsi="Arial" w:cs="Arial"/>
          <w:color w:val="000000" w:themeColor="text1"/>
          <w:shd w:val="clear" w:color="auto" w:fill="FFFFFF"/>
        </w:rPr>
        <w:t>Igualmente ha habido una importante intervención de la cooperación internacional que reclama el acompañamiento de la Corporación a las diferentes iniciativas que se implementan sin que haya un verdadero acompañamiento como autoridad ambiental y promotora del Desarrollo Sostenible.</w:t>
      </w:r>
    </w:p>
    <w:p w:rsidR="00A75CE9" w:rsidRPr="00583CAE" w:rsidRDefault="00A75CE9"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A75CE9" w:rsidRPr="00583CAE" w:rsidRDefault="00A75CE9"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r w:rsidRPr="00583CAE">
        <w:rPr>
          <w:rFonts w:ascii="Arial" w:hAnsi="Arial" w:cs="Arial"/>
          <w:color w:val="000000" w:themeColor="text1"/>
          <w:shd w:val="clear" w:color="auto" w:fill="FFFFFF"/>
        </w:rPr>
        <w:t xml:space="preserve">Por otro lado en el departamento del Guaviare se han constituido diferentes estrategias y escenarios tanto interinstitucionales y comunitarios para contrarrestar la deforestación, la ocupación y degradación de áreas protegidas, la emisión de gases efectos invernadero, la contaminación hídrica, manejo residuos sólidos etc., que requieren de la intervención directa y toma de decisiones de la Dirección General y Subdirectores, que debido a distancias y disponibilidad de recursos no pueden hacer presencia permanente o periódica en la Seccional Guaviare de la Corporación CDA, aunado con el aún incipiente desarrollo tecnológico de comunicaciones en el departamento del Guainía,  con las implicaciones de inoperatividad e ingobernabilidad que esta situación genera. </w:t>
      </w:r>
    </w:p>
    <w:p w:rsidR="00A75CE9" w:rsidRPr="00583CAE" w:rsidRDefault="00A75CE9"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A75CE9" w:rsidRPr="00583CAE" w:rsidRDefault="00A75CE9"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r w:rsidRPr="00583CAE">
        <w:rPr>
          <w:rFonts w:ascii="Arial" w:hAnsi="Arial" w:cs="Arial"/>
          <w:color w:val="000000" w:themeColor="text1"/>
          <w:shd w:val="clear" w:color="auto" w:fill="FFFFFF"/>
        </w:rPr>
        <w:t>En este sentido el departamento del Guaviare se constituye en un punto estratégico, dada su ubicación geográfica en el contexto de la jurisdicción de la Corporación CDA, para la optimización de los aspectos administrativos, logísticos, operativos, y de recursos, para atender el foco de la problemática ambiental existente en el departamento del Guaviare, y tener una equidistancia entre los departamentos de Vaupés y Guainía y el gobierno central, lo que justifica que la sede principal sea reubicada en el departamento del Guaviare, en la ciudad de San José del Guaviare, bajo el precepto de que la entidades públicas deben, garantizar la eficiencia y eficacia, a través de la innovación, la reorganización con criterios modernos de gestión acorde  a las dinámicas políticas y del territorio, que permitan la búsqueda de soluciones donde la problemática ha alcanzado connotaciones de conflicto socio ambiental, planteándose retos para alcanzar los objetivos de sostenibilidad ambiental, mediante un continuo mejoramiento y modernización, para la optimización de los recursos humanos, financieros y tecnológicos en función de la misión y visión de la Corporación, para un mayor y mejor servicio al ciudadano en pro de la conservación de los recursos Naturales.</w:t>
      </w:r>
    </w:p>
    <w:p w:rsidR="00A75CE9" w:rsidRPr="00583CAE" w:rsidRDefault="00A75CE9"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CF2488" w:rsidRPr="00583CAE" w:rsidRDefault="00CF2488"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CF2488" w:rsidRPr="00583CAE" w:rsidRDefault="00A75CE9" w:rsidP="00583CAE">
      <w:pPr>
        <w:pBdr>
          <w:top w:val="nil"/>
          <w:left w:val="nil"/>
          <w:bottom w:val="nil"/>
          <w:right w:val="nil"/>
          <w:between w:val="nil"/>
        </w:pBdr>
        <w:spacing w:after="0" w:line="276" w:lineRule="auto"/>
        <w:jc w:val="both"/>
        <w:rPr>
          <w:rFonts w:ascii="Arial" w:hAnsi="Arial" w:cs="Arial"/>
          <w:b/>
          <w:color w:val="000000" w:themeColor="text1"/>
          <w:shd w:val="clear" w:color="auto" w:fill="FFFFFF"/>
        </w:rPr>
      </w:pPr>
      <w:r w:rsidRPr="00583CAE">
        <w:rPr>
          <w:rFonts w:ascii="Arial" w:hAnsi="Arial" w:cs="Arial"/>
          <w:b/>
          <w:color w:val="000000" w:themeColor="text1"/>
          <w:shd w:val="clear" w:color="auto" w:fill="FFFFFF"/>
        </w:rPr>
        <w:t xml:space="preserve">4.4 POBLACIÓN INDIGENA Y TERRITORIO. </w:t>
      </w:r>
    </w:p>
    <w:p w:rsidR="00F72BC3" w:rsidRPr="00583CAE" w:rsidRDefault="00F72BC3" w:rsidP="00583CAE">
      <w:pPr>
        <w:pBdr>
          <w:top w:val="nil"/>
          <w:left w:val="nil"/>
          <w:bottom w:val="nil"/>
          <w:right w:val="nil"/>
          <w:between w:val="nil"/>
        </w:pBdr>
        <w:spacing w:after="0" w:line="276" w:lineRule="auto"/>
        <w:jc w:val="both"/>
        <w:rPr>
          <w:rFonts w:ascii="Arial" w:hAnsi="Arial" w:cs="Arial"/>
          <w:color w:val="000000" w:themeColor="text1"/>
          <w:shd w:val="clear" w:color="auto" w:fill="FFFFFF"/>
        </w:rPr>
      </w:pPr>
    </w:p>
    <w:p w:rsidR="00F72BC3" w:rsidRPr="00583CAE" w:rsidRDefault="00CA0FE1"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Sin duda alguna resulta de vital importancia tocar este punto dentro de la parte motivacional del presente proyecto de Ley, en primer lugar, es menester señalar el aporte invaluable de los pueblos indígenas al país, y el aporte en la conservación del medio ambiente, lo que se ha evidenciado en las cifras de deforestación de los departamentos de Guainía y Vaupés, en comparación con el departamento del Gu</w:t>
      </w:r>
      <w:r w:rsidR="00F472BF" w:rsidRPr="00583CAE">
        <w:rPr>
          <w:rFonts w:ascii="Arial" w:hAnsi="Arial" w:cs="Arial"/>
          <w:shd w:val="clear" w:color="auto" w:fill="FFFFFF"/>
        </w:rPr>
        <w:t xml:space="preserve">aviare, dado que la población indígena de las dos primera entidades territoriales es mucho mayor a la que existe en el Guaviare. </w:t>
      </w:r>
    </w:p>
    <w:p w:rsidR="00EC50B0" w:rsidRPr="00583CAE" w:rsidRDefault="00F472BF" w:rsidP="00583CAE">
      <w:pPr>
        <w:spacing w:line="276" w:lineRule="auto"/>
        <w:jc w:val="both"/>
        <w:rPr>
          <w:rFonts w:ascii="Arial" w:hAnsi="Arial" w:cs="Arial"/>
        </w:rPr>
      </w:pPr>
      <w:r w:rsidRPr="00583CAE">
        <w:rPr>
          <w:rFonts w:ascii="Arial" w:hAnsi="Arial" w:cs="Arial"/>
        </w:rPr>
        <w:lastRenderedPageBreak/>
        <w:t xml:space="preserve">Los pueblos indígenas son los principales guardianes de los bosques del mundo. Gracias a sus prácticas ancestrales, han asegurado la conservación del 80% de la biodiversidad del planeta y los bosques que habitan proveen 1/3 de la solución al cambio climático. Reforzar el </w:t>
      </w:r>
      <w:proofErr w:type="spellStart"/>
      <w:r w:rsidRPr="00583CAE">
        <w:rPr>
          <w:rFonts w:ascii="Arial" w:hAnsi="Arial" w:cs="Arial"/>
        </w:rPr>
        <w:t>el</w:t>
      </w:r>
      <w:proofErr w:type="spellEnd"/>
      <w:r w:rsidRPr="00583CAE">
        <w:rPr>
          <w:rFonts w:ascii="Arial" w:hAnsi="Arial" w:cs="Arial"/>
        </w:rPr>
        <w:t xml:space="preserve"> respeto de sus derechos, elevar su importancia e incorporar su visión y conocimiento sobre la naturaleza, es determinante para alcanzar las metas climáticas, de desarrollo y conservación.</w:t>
      </w:r>
      <w:r w:rsidRPr="00583CAE">
        <w:rPr>
          <w:rFonts w:ascii="Arial" w:hAnsi="Arial" w:cs="Arial"/>
        </w:rPr>
        <w:br/>
      </w:r>
      <w:r w:rsidRPr="00583CAE">
        <w:rPr>
          <w:rFonts w:ascii="Arial" w:hAnsi="Arial" w:cs="Arial"/>
        </w:rPr>
        <w:br/>
        <w:t>En Colombia, uno de los países con más alta biodiversidad del planeta, hay 102 pueblos indígenas, distribuidos en diferentes zonas del país, en territorios que suman más de 26 millones de hectáreas. La propiedad colectiva de los resguardos indígenas representa aproximadamente el 46% del bosque natural en Colombia, determinante para la protección y provisión de agua de las ciudades y la producción agrícola en la región Andina, así como la conservación de áreas de gran valor natural y para la provisión de agua como la Sierra Nevada de Santa Marta.</w:t>
      </w:r>
      <w:r w:rsidR="00E62051" w:rsidRPr="00583CAE">
        <w:rPr>
          <w:rFonts w:ascii="Arial" w:hAnsi="Arial" w:cs="Arial"/>
        </w:rPr>
        <w:t xml:space="preserve"> </w:t>
      </w:r>
      <w:r w:rsidR="00E62051" w:rsidRPr="00583CAE">
        <w:rPr>
          <w:rStyle w:val="Refdenotaalpie"/>
          <w:rFonts w:ascii="Arial" w:hAnsi="Arial" w:cs="Arial"/>
        </w:rPr>
        <w:footnoteReference w:id="20"/>
      </w:r>
    </w:p>
    <w:tbl>
      <w:tblPr>
        <w:tblStyle w:val="Tablaconcuadrcula"/>
        <w:tblW w:w="8926" w:type="dxa"/>
        <w:tblLayout w:type="fixed"/>
        <w:tblLook w:val="04A0" w:firstRow="1" w:lastRow="0" w:firstColumn="1" w:lastColumn="0" w:noHBand="0" w:noVBand="1"/>
      </w:tblPr>
      <w:tblGrid>
        <w:gridCol w:w="2074"/>
        <w:gridCol w:w="2174"/>
        <w:gridCol w:w="2835"/>
        <w:gridCol w:w="1843"/>
      </w:tblGrid>
      <w:tr w:rsidR="00E62051" w:rsidRPr="00583CAE" w:rsidTr="00076FB4">
        <w:tc>
          <w:tcPr>
            <w:tcW w:w="2074" w:type="dxa"/>
            <w:shd w:val="clear" w:color="auto" w:fill="F7CAAC" w:themeFill="accent2" w:themeFillTint="66"/>
          </w:tcPr>
          <w:p w:rsidR="00E62051" w:rsidRPr="00583CAE" w:rsidRDefault="00E62051" w:rsidP="00583CAE">
            <w:pPr>
              <w:spacing w:line="276" w:lineRule="auto"/>
              <w:jc w:val="center"/>
              <w:rPr>
                <w:rFonts w:ascii="Arial" w:hAnsi="Arial" w:cs="Arial"/>
                <w:b/>
              </w:rPr>
            </w:pPr>
            <w:r w:rsidRPr="00583CAE">
              <w:rPr>
                <w:rFonts w:ascii="Arial" w:hAnsi="Arial" w:cs="Arial"/>
                <w:b/>
              </w:rPr>
              <w:t>DEPARTAMENTO</w:t>
            </w:r>
          </w:p>
        </w:tc>
        <w:tc>
          <w:tcPr>
            <w:tcW w:w="2174" w:type="dxa"/>
            <w:shd w:val="clear" w:color="auto" w:fill="F7CAAC" w:themeFill="accent2" w:themeFillTint="66"/>
          </w:tcPr>
          <w:p w:rsidR="00E62051" w:rsidRPr="00583CAE" w:rsidRDefault="00E62051" w:rsidP="00583CAE">
            <w:pPr>
              <w:spacing w:line="276" w:lineRule="auto"/>
              <w:jc w:val="center"/>
              <w:rPr>
                <w:rFonts w:ascii="Arial" w:hAnsi="Arial" w:cs="Arial"/>
                <w:b/>
              </w:rPr>
            </w:pPr>
            <w:r w:rsidRPr="00583CAE">
              <w:rPr>
                <w:rFonts w:ascii="Arial" w:hAnsi="Arial" w:cs="Arial"/>
                <w:b/>
              </w:rPr>
              <w:t>POBLACIÓN 2018</w:t>
            </w:r>
          </w:p>
        </w:tc>
        <w:tc>
          <w:tcPr>
            <w:tcW w:w="2835" w:type="dxa"/>
            <w:shd w:val="clear" w:color="auto" w:fill="F7CAAC" w:themeFill="accent2" w:themeFillTint="66"/>
          </w:tcPr>
          <w:p w:rsidR="00E62051" w:rsidRPr="00583CAE" w:rsidRDefault="00E62051" w:rsidP="00583CAE">
            <w:pPr>
              <w:spacing w:line="276" w:lineRule="auto"/>
              <w:jc w:val="center"/>
              <w:rPr>
                <w:rFonts w:ascii="Arial" w:hAnsi="Arial" w:cs="Arial"/>
                <w:b/>
              </w:rPr>
            </w:pPr>
            <w:r w:rsidRPr="00583CAE">
              <w:rPr>
                <w:rFonts w:ascii="Arial" w:hAnsi="Arial" w:cs="Arial"/>
                <w:b/>
              </w:rPr>
              <w:t>PARTICIPACIÓN EN EL TOTAL DE LA POBLACIÓN DEPARTAMENTAL</w:t>
            </w:r>
          </w:p>
        </w:tc>
        <w:tc>
          <w:tcPr>
            <w:tcW w:w="1843" w:type="dxa"/>
            <w:shd w:val="clear" w:color="auto" w:fill="F7CAAC" w:themeFill="accent2" w:themeFillTint="66"/>
          </w:tcPr>
          <w:p w:rsidR="00E62051" w:rsidRPr="00583CAE" w:rsidRDefault="00E62051" w:rsidP="00583CAE">
            <w:pPr>
              <w:spacing w:line="276" w:lineRule="auto"/>
              <w:jc w:val="center"/>
              <w:rPr>
                <w:rFonts w:ascii="Arial" w:hAnsi="Arial" w:cs="Arial"/>
                <w:b/>
              </w:rPr>
            </w:pPr>
            <w:r w:rsidRPr="00583CAE">
              <w:rPr>
                <w:rFonts w:ascii="Arial" w:hAnsi="Arial" w:cs="Arial"/>
                <w:b/>
              </w:rPr>
              <w:t>DISTRIBUCIÓN NACIONAL</w:t>
            </w:r>
          </w:p>
        </w:tc>
      </w:tr>
      <w:tr w:rsidR="00E62051" w:rsidRPr="00583CAE" w:rsidTr="00076FB4">
        <w:tc>
          <w:tcPr>
            <w:tcW w:w="2074" w:type="dxa"/>
            <w:shd w:val="clear" w:color="auto" w:fill="BDD6EE" w:themeFill="accent1" w:themeFillTint="66"/>
          </w:tcPr>
          <w:p w:rsidR="00E62051" w:rsidRPr="00583CAE" w:rsidRDefault="00E62051" w:rsidP="00583CAE">
            <w:pPr>
              <w:spacing w:line="276" w:lineRule="auto"/>
              <w:jc w:val="both"/>
              <w:rPr>
                <w:rFonts w:ascii="Arial" w:hAnsi="Arial" w:cs="Arial"/>
                <w:b/>
              </w:rPr>
            </w:pPr>
            <w:r w:rsidRPr="00583CAE">
              <w:rPr>
                <w:rFonts w:ascii="Arial" w:hAnsi="Arial" w:cs="Arial"/>
                <w:b/>
              </w:rPr>
              <w:t xml:space="preserve">GUAINIA </w:t>
            </w:r>
          </w:p>
        </w:tc>
        <w:tc>
          <w:tcPr>
            <w:tcW w:w="2174" w:type="dxa"/>
          </w:tcPr>
          <w:p w:rsidR="00E62051" w:rsidRPr="00583CAE" w:rsidRDefault="00E62051" w:rsidP="00583CAE">
            <w:pPr>
              <w:spacing w:line="276" w:lineRule="auto"/>
              <w:jc w:val="both"/>
              <w:rPr>
                <w:rFonts w:ascii="Arial" w:hAnsi="Arial" w:cs="Arial"/>
              </w:rPr>
            </w:pPr>
            <w:r w:rsidRPr="00583CAE">
              <w:rPr>
                <w:rFonts w:ascii="Arial" w:hAnsi="Arial" w:cs="Arial"/>
              </w:rPr>
              <w:t>33.280</w:t>
            </w:r>
          </w:p>
        </w:tc>
        <w:tc>
          <w:tcPr>
            <w:tcW w:w="2835" w:type="dxa"/>
          </w:tcPr>
          <w:p w:rsidR="00E62051" w:rsidRPr="00583CAE" w:rsidRDefault="00E62051" w:rsidP="00583CAE">
            <w:pPr>
              <w:spacing w:line="276" w:lineRule="auto"/>
              <w:jc w:val="both"/>
              <w:rPr>
                <w:rFonts w:ascii="Arial" w:hAnsi="Arial" w:cs="Arial"/>
              </w:rPr>
            </w:pPr>
            <w:r w:rsidRPr="00583CAE">
              <w:rPr>
                <w:rFonts w:ascii="Arial" w:hAnsi="Arial" w:cs="Arial"/>
              </w:rPr>
              <w:t xml:space="preserve">74.9 % </w:t>
            </w:r>
          </w:p>
        </w:tc>
        <w:tc>
          <w:tcPr>
            <w:tcW w:w="1843" w:type="dxa"/>
          </w:tcPr>
          <w:p w:rsidR="00E62051" w:rsidRPr="00583CAE" w:rsidRDefault="00E62051" w:rsidP="00583CAE">
            <w:pPr>
              <w:spacing w:line="276" w:lineRule="auto"/>
              <w:jc w:val="both"/>
              <w:rPr>
                <w:rFonts w:ascii="Arial" w:hAnsi="Arial" w:cs="Arial"/>
              </w:rPr>
            </w:pPr>
            <w:r w:rsidRPr="00583CAE">
              <w:rPr>
                <w:rFonts w:ascii="Arial" w:hAnsi="Arial" w:cs="Arial"/>
              </w:rPr>
              <w:t>1.7 %</w:t>
            </w:r>
          </w:p>
        </w:tc>
      </w:tr>
      <w:tr w:rsidR="00E62051" w:rsidRPr="00583CAE" w:rsidTr="00076FB4">
        <w:tc>
          <w:tcPr>
            <w:tcW w:w="2074" w:type="dxa"/>
            <w:shd w:val="clear" w:color="auto" w:fill="BDD6EE" w:themeFill="accent1" w:themeFillTint="66"/>
          </w:tcPr>
          <w:p w:rsidR="00E62051" w:rsidRPr="00583CAE" w:rsidRDefault="00E62051" w:rsidP="00583CAE">
            <w:pPr>
              <w:spacing w:line="276" w:lineRule="auto"/>
              <w:jc w:val="both"/>
              <w:rPr>
                <w:rFonts w:ascii="Arial" w:hAnsi="Arial" w:cs="Arial"/>
                <w:b/>
              </w:rPr>
            </w:pPr>
            <w:r w:rsidRPr="00583CAE">
              <w:rPr>
                <w:rFonts w:ascii="Arial" w:hAnsi="Arial" w:cs="Arial"/>
                <w:b/>
              </w:rPr>
              <w:t xml:space="preserve">VAUPES </w:t>
            </w:r>
          </w:p>
        </w:tc>
        <w:tc>
          <w:tcPr>
            <w:tcW w:w="2174" w:type="dxa"/>
          </w:tcPr>
          <w:p w:rsidR="00E62051" w:rsidRPr="00583CAE" w:rsidRDefault="00E62051" w:rsidP="00583CAE">
            <w:pPr>
              <w:spacing w:line="276" w:lineRule="auto"/>
              <w:jc w:val="both"/>
              <w:rPr>
                <w:rFonts w:ascii="Arial" w:hAnsi="Arial" w:cs="Arial"/>
              </w:rPr>
            </w:pPr>
            <w:r w:rsidRPr="00583CAE">
              <w:rPr>
                <w:rFonts w:ascii="Arial" w:hAnsi="Arial" w:cs="Arial"/>
              </w:rPr>
              <w:t>30.787</w:t>
            </w:r>
          </w:p>
        </w:tc>
        <w:tc>
          <w:tcPr>
            <w:tcW w:w="2835" w:type="dxa"/>
          </w:tcPr>
          <w:p w:rsidR="00E62051" w:rsidRPr="00583CAE" w:rsidRDefault="00E62051" w:rsidP="00583CAE">
            <w:pPr>
              <w:spacing w:line="276" w:lineRule="auto"/>
              <w:jc w:val="both"/>
              <w:rPr>
                <w:rFonts w:ascii="Arial" w:hAnsi="Arial" w:cs="Arial"/>
              </w:rPr>
            </w:pPr>
            <w:r w:rsidRPr="00583CAE">
              <w:rPr>
                <w:rFonts w:ascii="Arial" w:hAnsi="Arial" w:cs="Arial"/>
              </w:rPr>
              <w:t xml:space="preserve">81.7 % </w:t>
            </w:r>
          </w:p>
        </w:tc>
        <w:tc>
          <w:tcPr>
            <w:tcW w:w="1843" w:type="dxa"/>
          </w:tcPr>
          <w:p w:rsidR="00E62051" w:rsidRPr="00583CAE" w:rsidRDefault="00E62051" w:rsidP="00583CAE">
            <w:pPr>
              <w:spacing w:line="276" w:lineRule="auto"/>
              <w:jc w:val="both"/>
              <w:rPr>
                <w:rFonts w:ascii="Arial" w:hAnsi="Arial" w:cs="Arial"/>
              </w:rPr>
            </w:pPr>
            <w:r w:rsidRPr="00583CAE">
              <w:rPr>
                <w:rFonts w:ascii="Arial" w:hAnsi="Arial" w:cs="Arial"/>
              </w:rPr>
              <w:t xml:space="preserve">1.6 % </w:t>
            </w:r>
          </w:p>
        </w:tc>
      </w:tr>
      <w:tr w:rsidR="00E62051" w:rsidRPr="00583CAE" w:rsidTr="00076FB4">
        <w:tc>
          <w:tcPr>
            <w:tcW w:w="2074" w:type="dxa"/>
            <w:shd w:val="clear" w:color="auto" w:fill="BDD6EE" w:themeFill="accent1" w:themeFillTint="66"/>
          </w:tcPr>
          <w:p w:rsidR="00E62051" w:rsidRPr="00583CAE" w:rsidRDefault="00E62051" w:rsidP="00583CAE">
            <w:pPr>
              <w:spacing w:line="276" w:lineRule="auto"/>
              <w:jc w:val="both"/>
              <w:rPr>
                <w:rFonts w:ascii="Arial" w:hAnsi="Arial" w:cs="Arial"/>
                <w:b/>
              </w:rPr>
            </w:pPr>
            <w:r w:rsidRPr="00583CAE">
              <w:rPr>
                <w:rFonts w:ascii="Arial" w:hAnsi="Arial" w:cs="Arial"/>
                <w:b/>
              </w:rPr>
              <w:t xml:space="preserve">GUAVIARE </w:t>
            </w:r>
          </w:p>
        </w:tc>
        <w:tc>
          <w:tcPr>
            <w:tcW w:w="2174" w:type="dxa"/>
          </w:tcPr>
          <w:p w:rsidR="00E62051" w:rsidRPr="00583CAE" w:rsidRDefault="00E62051" w:rsidP="00583CAE">
            <w:pPr>
              <w:spacing w:line="276" w:lineRule="auto"/>
              <w:jc w:val="both"/>
              <w:rPr>
                <w:rFonts w:ascii="Arial" w:hAnsi="Arial" w:cs="Arial"/>
              </w:rPr>
            </w:pPr>
            <w:r w:rsidRPr="00583CAE">
              <w:rPr>
                <w:rFonts w:ascii="Arial" w:hAnsi="Arial" w:cs="Arial"/>
              </w:rPr>
              <w:t>6.856</w:t>
            </w:r>
          </w:p>
        </w:tc>
        <w:tc>
          <w:tcPr>
            <w:tcW w:w="2835" w:type="dxa"/>
          </w:tcPr>
          <w:p w:rsidR="00E62051" w:rsidRPr="00583CAE" w:rsidRDefault="00E62051" w:rsidP="00583CAE">
            <w:pPr>
              <w:spacing w:line="276" w:lineRule="auto"/>
              <w:jc w:val="both"/>
              <w:rPr>
                <w:rFonts w:ascii="Arial" w:hAnsi="Arial" w:cs="Arial"/>
              </w:rPr>
            </w:pPr>
            <w:r w:rsidRPr="00583CAE">
              <w:rPr>
                <w:rFonts w:ascii="Arial" w:hAnsi="Arial" w:cs="Arial"/>
              </w:rPr>
              <w:t xml:space="preserve">9.4% </w:t>
            </w:r>
          </w:p>
        </w:tc>
        <w:tc>
          <w:tcPr>
            <w:tcW w:w="1843" w:type="dxa"/>
          </w:tcPr>
          <w:p w:rsidR="00E62051" w:rsidRPr="00583CAE" w:rsidRDefault="00E62051" w:rsidP="00583CAE">
            <w:pPr>
              <w:spacing w:line="276" w:lineRule="auto"/>
              <w:jc w:val="both"/>
              <w:rPr>
                <w:rFonts w:ascii="Arial" w:hAnsi="Arial" w:cs="Arial"/>
              </w:rPr>
            </w:pPr>
            <w:r w:rsidRPr="00583CAE">
              <w:rPr>
                <w:rFonts w:ascii="Arial" w:hAnsi="Arial" w:cs="Arial"/>
              </w:rPr>
              <w:t xml:space="preserve">0.4% </w:t>
            </w:r>
          </w:p>
        </w:tc>
      </w:tr>
    </w:tbl>
    <w:p w:rsidR="001174DA" w:rsidRPr="00583CAE" w:rsidRDefault="00EC50B0" w:rsidP="00583CAE">
      <w:pPr>
        <w:spacing w:line="276" w:lineRule="auto"/>
        <w:jc w:val="both"/>
        <w:rPr>
          <w:rFonts w:ascii="Arial" w:hAnsi="Arial" w:cs="Arial"/>
        </w:rPr>
      </w:pPr>
      <w:r w:rsidRPr="00583CAE">
        <w:rPr>
          <w:rFonts w:ascii="Arial" w:hAnsi="Arial" w:cs="Arial"/>
        </w:rPr>
        <w:t xml:space="preserve">Elaboración propia. </w:t>
      </w:r>
    </w:p>
    <w:p w:rsidR="00F472BF" w:rsidRPr="00583CAE" w:rsidRDefault="001174DA" w:rsidP="00583CAE">
      <w:pPr>
        <w:spacing w:line="276" w:lineRule="auto"/>
        <w:rPr>
          <w:rFonts w:ascii="Arial" w:hAnsi="Arial" w:cs="Arial"/>
        </w:rPr>
      </w:pPr>
      <w:r w:rsidRPr="00583CAE">
        <w:rPr>
          <w:rFonts w:ascii="Arial" w:hAnsi="Arial" w:cs="Arial"/>
          <w:b/>
        </w:rPr>
        <w:t>FUENTE:</w:t>
      </w:r>
      <w:r w:rsidRPr="00583CAE">
        <w:rPr>
          <w:rFonts w:ascii="Arial" w:hAnsi="Arial" w:cs="Arial"/>
        </w:rPr>
        <w:t xml:space="preserve"> Boletín de poblaciones indígenas, </w:t>
      </w:r>
      <w:r w:rsidR="00076FB4" w:rsidRPr="00583CAE">
        <w:rPr>
          <w:rFonts w:ascii="Arial" w:hAnsi="Arial" w:cs="Arial"/>
        </w:rPr>
        <w:t>Ministerio de Salud</w:t>
      </w:r>
      <w:r w:rsidRPr="00583CAE">
        <w:rPr>
          <w:rFonts w:ascii="Arial" w:hAnsi="Arial" w:cs="Arial"/>
        </w:rPr>
        <w:t>, año 2018</w:t>
      </w:r>
      <w:r w:rsidR="00076FB4" w:rsidRPr="00583CAE">
        <w:rPr>
          <w:rFonts w:ascii="Arial" w:hAnsi="Arial" w:cs="Arial"/>
        </w:rPr>
        <w:t xml:space="preserve"> </w:t>
      </w:r>
      <w:r w:rsidR="00076FB4" w:rsidRPr="00583CAE">
        <w:rPr>
          <w:rStyle w:val="Refdenotaalpie"/>
          <w:rFonts w:ascii="Arial" w:hAnsi="Arial" w:cs="Arial"/>
        </w:rPr>
        <w:footnoteReference w:id="21"/>
      </w:r>
    </w:p>
    <w:p w:rsidR="00F472BF" w:rsidRPr="00583CAE" w:rsidRDefault="00F472BF" w:rsidP="00583CAE">
      <w:pPr>
        <w:pBdr>
          <w:top w:val="nil"/>
          <w:left w:val="nil"/>
          <w:bottom w:val="nil"/>
          <w:right w:val="nil"/>
          <w:between w:val="nil"/>
        </w:pBdr>
        <w:spacing w:after="0" w:line="276" w:lineRule="auto"/>
        <w:jc w:val="both"/>
        <w:rPr>
          <w:rFonts w:ascii="Arial" w:hAnsi="Arial" w:cs="Arial"/>
          <w:shd w:val="clear" w:color="auto" w:fill="FFFFFF"/>
        </w:rPr>
      </w:pPr>
    </w:p>
    <w:p w:rsidR="00CA0FE1" w:rsidRPr="00583CAE" w:rsidRDefault="00EC50B0"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De conformidad con lo plasmado en el cuadro anterior, es claro entonces que los departamentos de Guainía y Vaupés tienen gran porcentaje de población indígena en el total de sus habitantes, lo que nos permite deducir que esta puede ser una de las razones por las cuales el flagelo de la deforestación no afecte en gran medida a estos sectores en comparación con el departamento del Guaviare, donde la población indígena presente en su territorio corresponde solo a un 9.4% del total y a un ínfimo 0.4% a nivel nacional. </w:t>
      </w:r>
    </w:p>
    <w:p w:rsidR="00852EA6" w:rsidRPr="00583CAE" w:rsidRDefault="00852EA6" w:rsidP="00583CAE">
      <w:pPr>
        <w:pBdr>
          <w:top w:val="nil"/>
          <w:left w:val="nil"/>
          <w:bottom w:val="nil"/>
          <w:right w:val="nil"/>
          <w:between w:val="nil"/>
        </w:pBdr>
        <w:spacing w:after="0" w:line="276" w:lineRule="auto"/>
        <w:jc w:val="both"/>
        <w:rPr>
          <w:rFonts w:ascii="Arial" w:hAnsi="Arial" w:cs="Arial"/>
          <w:shd w:val="clear" w:color="auto" w:fill="FFFFFF"/>
        </w:rPr>
      </w:pPr>
    </w:p>
    <w:p w:rsidR="00852EA6" w:rsidRPr="00583CAE" w:rsidRDefault="00852EA6"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Ahora bien, con lo establecido en el numeral 4.1 de este texto exponencial, debemos manifestar que gran parte del recaudo de la CDA proviene del impuesto predial, acá se debe hacer énfasis en la cantidad de habitantes que tiene el Guaviare y su zona urbana así como </w:t>
      </w:r>
      <w:r w:rsidRPr="00583CAE">
        <w:rPr>
          <w:rFonts w:ascii="Arial" w:hAnsi="Arial" w:cs="Arial"/>
          <w:shd w:val="clear" w:color="auto" w:fill="FFFFFF"/>
        </w:rPr>
        <w:lastRenderedPageBreak/>
        <w:t xml:space="preserve">su zona rural, lo que traería un gran recaudo por parte del impuesto predial, mismo que a la luz del artículo 34 de la Ley 99 de 1993 se debe dividir por partes iguales entre la actual sede principal que se pretende modificar por medio de este proyecto de Ley y las otras subsedes. </w:t>
      </w:r>
    </w:p>
    <w:p w:rsidR="00852EA6" w:rsidRPr="00583CAE" w:rsidRDefault="00852EA6" w:rsidP="00583CAE">
      <w:pPr>
        <w:pBdr>
          <w:top w:val="nil"/>
          <w:left w:val="nil"/>
          <w:bottom w:val="nil"/>
          <w:right w:val="nil"/>
          <w:between w:val="nil"/>
        </w:pBdr>
        <w:spacing w:after="0" w:line="276" w:lineRule="auto"/>
        <w:jc w:val="both"/>
        <w:rPr>
          <w:rFonts w:ascii="Arial" w:hAnsi="Arial" w:cs="Arial"/>
          <w:shd w:val="clear" w:color="auto" w:fill="FFFFFF"/>
        </w:rPr>
      </w:pPr>
    </w:p>
    <w:p w:rsidR="00852EA6" w:rsidRPr="00583CAE" w:rsidRDefault="00852EA6" w:rsidP="00583CAE">
      <w:pPr>
        <w:pBdr>
          <w:top w:val="nil"/>
          <w:left w:val="nil"/>
          <w:bottom w:val="nil"/>
          <w:right w:val="nil"/>
          <w:between w:val="nil"/>
        </w:pBdr>
        <w:spacing w:after="0" w:line="276" w:lineRule="auto"/>
        <w:jc w:val="both"/>
        <w:rPr>
          <w:rFonts w:ascii="Arial" w:hAnsi="Arial" w:cs="Arial"/>
          <w:shd w:val="clear" w:color="auto" w:fill="FFFFFF"/>
        </w:rPr>
      </w:pPr>
      <w:r w:rsidRPr="00583CAE">
        <w:rPr>
          <w:rFonts w:ascii="Arial" w:hAnsi="Arial" w:cs="Arial"/>
          <w:shd w:val="clear" w:color="auto" w:fill="FFFFFF"/>
        </w:rPr>
        <w:t xml:space="preserve">Para culminar este apartado, mostraremos una serie de datos sobre el Estado Legal </w:t>
      </w:r>
      <w:r w:rsidR="003C64F3" w:rsidRPr="00583CAE">
        <w:rPr>
          <w:rFonts w:ascii="Arial" w:hAnsi="Arial" w:cs="Arial"/>
          <w:shd w:val="clear" w:color="auto" w:fill="FFFFFF"/>
        </w:rPr>
        <w:t xml:space="preserve">del territorio que se encuentra en jurisdicción de la CDA. </w:t>
      </w:r>
    </w:p>
    <w:p w:rsidR="003C64F3" w:rsidRPr="00583CAE" w:rsidRDefault="003C64F3" w:rsidP="00583CAE">
      <w:pPr>
        <w:pBdr>
          <w:top w:val="nil"/>
          <w:left w:val="nil"/>
          <w:bottom w:val="nil"/>
          <w:right w:val="nil"/>
          <w:between w:val="nil"/>
        </w:pBdr>
        <w:spacing w:after="0" w:line="276" w:lineRule="auto"/>
        <w:jc w:val="both"/>
        <w:rPr>
          <w:rFonts w:ascii="Arial" w:hAnsi="Arial" w:cs="Arial"/>
          <w:shd w:val="clear" w:color="auto" w:fill="FFFFFF"/>
        </w:rPr>
      </w:pPr>
    </w:p>
    <w:tbl>
      <w:tblPr>
        <w:tblW w:w="8220" w:type="dxa"/>
        <w:jc w:val="center"/>
        <w:tblLook w:val="04A0" w:firstRow="1" w:lastRow="0" w:firstColumn="1" w:lastColumn="0" w:noHBand="0" w:noVBand="1"/>
      </w:tblPr>
      <w:tblGrid>
        <w:gridCol w:w="4699"/>
        <w:gridCol w:w="1293"/>
        <w:gridCol w:w="1195"/>
        <w:gridCol w:w="1195"/>
      </w:tblGrid>
      <w:tr w:rsidR="00852EA6" w:rsidRPr="00583CAE" w:rsidTr="00852EA6">
        <w:trPr>
          <w:trHeight w:val="380"/>
          <w:jc w:val="center"/>
        </w:trPr>
        <w:tc>
          <w:tcPr>
            <w:tcW w:w="8220" w:type="dxa"/>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852EA6" w:rsidRPr="00583CAE" w:rsidRDefault="00852EA6" w:rsidP="00583CAE">
            <w:pPr>
              <w:spacing w:after="0" w:line="276" w:lineRule="auto"/>
              <w:jc w:val="center"/>
              <w:rPr>
                <w:rFonts w:ascii="Arial" w:eastAsia="Times New Roman" w:hAnsi="Arial" w:cs="Arial"/>
                <w:b/>
                <w:bCs/>
                <w:color w:val="000000"/>
              </w:rPr>
            </w:pPr>
            <w:r w:rsidRPr="00583CAE">
              <w:rPr>
                <w:rFonts w:ascii="Arial" w:eastAsia="Times New Roman" w:hAnsi="Arial" w:cs="Arial"/>
                <w:b/>
                <w:bCs/>
                <w:color w:val="000000"/>
              </w:rPr>
              <w:t>ESTADO LEGAL DEL TERRITORIO JURISDICCION CDA HA.</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rPr>
            </w:pPr>
            <w:r w:rsidRPr="00583CAE">
              <w:rPr>
                <w:rFonts w:ascii="Arial" w:eastAsia="Times New Roman" w:hAnsi="Arial" w:cs="Arial"/>
                <w:color w:val="000000"/>
              </w:rPr>
              <w:t> </w:t>
            </w:r>
          </w:p>
        </w:tc>
        <w:tc>
          <w:tcPr>
            <w:tcW w:w="1293" w:type="dxa"/>
            <w:tcBorders>
              <w:top w:val="nil"/>
              <w:left w:val="nil"/>
              <w:bottom w:val="single" w:sz="4" w:space="0" w:color="auto"/>
              <w:right w:val="single" w:sz="4" w:space="0" w:color="auto"/>
            </w:tcBorders>
            <w:shd w:val="clear" w:color="auto" w:fill="auto"/>
            <w:vAlign w:val="center"/>
            <w:hideMark/>
          </w:tcPr>
          <w:p w:rsidR="00852EA6" w:rsidRPr="00583CAE" w:rsidRDefault="00852EA6" w:rsidP="00583CAE">
            <w:pPr>
              <w:spacing w:after="0" w:line="276" w:lineRule="auto"/>
              <w:jc w:val="center"/>
              <w:rPr>
                <w:rFonts w:ascii="Arial" w:eastAsia="Times New Roman" w:hAnsi="Arial" w:cs="Arial"/>
                <w:b/>
                <w:bCs/>
                <w:color w:val="000000"/>
                <w:sz w:val="18"/>
                <w:szCs w:val="18"/>
                <w:lang w:val="en-US"/>
              </w:rPr>
            </w:pPr>
            <w:r w:rsidRPr="00583CAE">
              <w:rPr>
                <w:rFonts w:ascii="Arial" w:eastAsia="Times New Roman" w:hAnsi="Arial" w:cs="Arial"/>
                <w:b/>
                <w:bCs/>
                <w:color w:val="000000"/>
                <w:sz w:val="18"/>
                <w:szCs w:val="18"/>
                <w:lang w:val="en-US"/>
              </w:rPr>
              <w:t>GUAINIA</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b/>
                <w:bCs/>
                <w:color w:val="000000"/>
                <w:sz w:val="18"/>
                <w:szCs w:val="18"/>
                <w:lang w:val="en-US"/>
              </w:rPr>
            </w:pPr>
            <w:r w:rsidRPr="00583CAE">
              <w:rPr>
                <w:rFonts w:ascii="Arial" w:eastAsia="Times New Roman" w:hAnsi="Arial" w:cs="Arial"/>
                <w:b/>
                <w:bCs/>
                <w:color w:val="000000"/>
                <w:sz w:val="18"/>
                <w:szCs w:val="18"/>
                <w:lang w:val="en-US"/>
              </w:rPr>
              <w:t>GUAVIARE</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b/>
                <w:bCs/>
                <w:color w:val="000000"/>
                <w:sz w:val="18"/>
                <w:szCs w:val="18"/>
                <w:lang w:val="en-US"/>
              </w:rPr>
            </w:pPr>
            <w:r w:rsidRPr="00583CAE">
              <w:rPr>
                <w:rFonts w:ascii="Arial" w:eastAsia="Times New Roman" w:hAnsi="Arial" w:cs="Arial"/>
                <w:b/>
                <w:bCs/>
                <w:color w:val="000000"/>
                <w:sz w:val="18"/>
                <w:szCs w:val="18"/>
                <w:lang w:val="en-US"/>
              </w:rPr>
              <w:t>VAUPES</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vAlign w:val="bottom"/>
            <w:hideMark/>
          </w:tcPr>
          <w:p w:rsidR="00852EA6" w:rsidRPr="00583CAE" w:rsidRDefault="00852EA6" w:rsidP="00583CAE">
            <w:pPr>
              <w:spacing w:after="0" w:line="276" w:lineRule="auto"/>
              <w:rPr>
                <w:rFonts w:ascii="Arial" w:eastAsia="Times New Roman" w:hAnsi="Arial" w:cs="Arial"/>
                <w:color w:val="000000"/>
              </w:rPr>
            </w:pPr>
            <w:r w:rsidRPr="00583CAE">
              <w:rPr>
                <w:rFonts w:ascii="Arial" w:eastAsia="Times New Roman" w:hAnsi="Arial" w:cs="Arial"/>
                <w:color w:val="000000"/>
              </w:rPr>
              <w:t>Distrito de Manejo Integrado y/o área sustraída</w:t>
            </w:r>
          </w:p>
        </w:tc>
        <w:tc>
          <w:tcPr>
            <w:tcW w:w="1293" w:type="dxa"/>
            <w:tcBorders>
              <w:top w:val="nil"/>
              <w:left w:val="nil"/>
              <w:bottom w:val="single" w:sz="4" w:space="0" w:color="auto"/>
              <w:right w:val="single" w:sz="4" w:space="0" w:color="auto"/>
            </w:tcBorders>
            <w:shd w:val="clear" w:color="auto" w:fill="auto"/>
            <w:noWrap/>
            <w:vAlign w:val="center"/>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126.405</w:t>
            </w:r>
          </w:p>
        </w:tc>
        <w:tc>
          <w:tcPr>
            <w:tcW w:w="1114" w:type="dxa"/>
            <w:tcBorders>
              <w:top w:val="nil"/>
              <w:left w:val="nil"/>
              <w:bottom w:val="single" w:sz="4" w:space="0" w:color="auto"/>
              <w:right w:val="single" w:sz="4" w:space="0" w:color="auto"/>
            </w:tcBorders>
            <w:shd w:val="clear" w:color="auto" w:fill="auto"/>
            <w:noWrap/>
            <w:vAlign w:val="center"/>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494.447</w:t>
            </w:r>
          </w:p>
        </w:tc>
        <w:tc>
          <w:tcPr>
            <w:tcW w:w="1114" w:type="dxa"/>
            <w:tcBorders>
              <w:top w:val="nil"/>
              <w:left w:val="nil"/>
              <w:bottom w:val="single" w:sz="4" w:space="0" w:color="auto"/>
              <w:right w:val="single" w:sz="4" w:space="0" w:color="auto"/>
            </w:tcBorders>
            <w:shd w:val="clear" w:color="auto" w:fill="auto"/>
            <w:noWrap/>
            <w:vAlign w:val="center"/>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430</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lang w:val="en-US"/>
              </w:rPr>
            </w:pPr>
            <w:proofErr w:type="spellStart"/>
            <w:r w:rsidRPr="00583CAE">
              <w:rPr>
                <w:rFonts w:ascii="Arial" w:eastAsia="Times New Roman" w:hAnsi="Arial" w:cs="Arial"/>
                <w:color w:val="000000"/>
                <w:lang w:val="en-US"/>
              </w:rPr>
              <w:t>Reservas</w:t>
            </w:r>
            <w:proofErr w:type="spellEnd"/>
            <w:r w:rsidRPr="00583CAE">
              <w:rPr>
                <w:rFonts w:ascii="Arial" w:eastAsia="Times New Roman" w:hAnsi="Arial" w:cs="Arial"/>
                <w:color w:val="000000"/>
                <w:lang w:val="en-US"/>
              </w:rPr>
              <w:t xml:space="preserve"> </w:t>
            </w:r>
            <w:proofErr w:type="spellStart"/>
            <w:r w:rsidRPr="00583CAE">
              <w:rPr>
                <w:rFonts w:ascii="Arial" w:eastAsia="Times New Roman" w:hAnsi="Arial" w:cs="Arial"/>
                <w:color w:val="000000"/>
                <w:lang w:val="en-US"/>
              </w:rPr>
              <w:t>Forestales</w:t>
            </w:r>
            <w:proofErr w:type="spellEnd"/>
            <w:r w:rsidRPr="00583CAE">
              <w:rPr>
                <w:rFonts w:ascii="Arial" w:eastAsia="Times New Roman" w:hAnsi="Arial" w:cs="Arial"/>
                <w:color w:val="000000"/>
                <w:lang w:val="en-US"/>
              </w:rPr>
              <w:t xml:space="preserve"> </w:t>
            </w:r>
            <w:proofErr w:type="spellStart"/>
            <w:r w:rsidRPr="00583CAE">
              <w:rPr>
                <w:rFonts w:ascii="Arial" w:eastAsia="Times New Roman" w:hAnsi="Arial" w:cs="Arial"/>
                <w:color w:val="000000"/>
                <w:lang w:val="en-US"/>
              </w:rPr>
              <w:t>Protectoras</w:t>
            </w:r>
            <w:proofErr w:type="spellEnd"/>
            <w:r w:rsidRPr="00583CAE">
              <w:rPr>
                <w:rFonts w:ascii="Arial" w:eastAsia="Times New Roman" w:hAnsi="Arial" w:cs="Arial"/>
                <w:color w:val="000000"/>
                <w:lang w:val="en-US"/>
              </w:rPr>
              <w:t xml:space="preserve"> </w:t>
            </w:r>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76</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37.513</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rPr>
            </w:pPr>
            <w:r w:rsidRPr="00583CAE">
              <w:rPr>
                <w:rFonts w:ascii="Arial" w:eastAsia="Times New Roman" w:hAnsi="Arial" w:cs="Arial"/>
                <w:color w:val="000000"/>
              </w:rPr>
              <w:t xml:space="preserve">Reservas de la Sociedad Civil </w:t>
            </w:r>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276</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lang w:val="en-US"/>
              </w:rPr>
            </w:pPr>
            <w:proofErr w:type="spellStart"/>
            <w:r w:rsidRPr="00583CAE">
              <w:rPr>
                <w:rFonts w:ascii="Arial" w:eastAsia="Times New Roman" w:hAnsi="Arial" w:cs="Arial"/>
                <w:color w:val="000000"/>
                <w:lang w:val="en-US"/>
              </w:rPr>
              <w:t>Reserva</w:t>
            </w:r>
            <w:proofErr w:type="spellEnd"/>
            <w:r w:rsidRPr="00583CAE">
              <w:rPr>
                <w:rFonts w:ascii="Arial" w:eastAsia="Times New Roman" w:hAnsi="Arial" w:cs="Arial"/>
                <w:color w:val="000000"/>
                <w:lang w:val="en-US"/>
              </w:rPr>
              <w:t xml:space="preserve"> </w:t>
            </w:r>
            <w:proofErr w:type="spellStart"/>
            <w:r w:rsidRPr="00583CAE">
              <w:rPr>
                <w:rFonts w:ascii="Arial" w:eastAsia="Times New Roman" w:hAnsi="Arial" w:cs="Arial"/>
                <w:color w:val="000000"/>
                <w:lang w:val="en-US"/>
              </w:rPr>
              <w:t>Forestal</w:t>
            </w:r>
            <w:proofErr w:type="spellEnd"/>
            <w:r w:rsidRPr="00583CAE">
              <w:rPr>
                <w:rFonts w:ascii="Arial" w:eastAsia="Times New Roman" w:hAnsi="Arial" w:cs="Arial"/>
                <w:color w:val="000000"/>
                <w:lang w:val="en-US"/>
              </w:rPr>
              <w:t xml:space="preserve"> Ley 2da-59</w:t>
            </w:r>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789.629</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lang w:val="en-US"/>
              </w:rPr>
            </w:pPr>
            <w:proofErr w:type="spellStart"/>
            <w:r w:rsidRPr="00583CAE">
              <w:rPr>
                <w:rFonts w:ascii="Arial" w:eastAsia="Times New Roman" w:hAnsi="Arial" w:cs="Arial"/>
                <w:color w:val="000000"/>
                <w:lang w:val="en-US"/>
              </w:rPr>
              <w:t>Resguardos</w:t>
            </w:r>
            <w:proofErr w:type="spellEnd"/>
            <w:r w:rsidRPr="00583CAE">
              <w:rPr>
                <w:rFonts w:ascii="Arial" w:eastAsia="Times New Roman" w:hAnsi="Arial" w:cs="Arial"/>
                <w:color w:val="000000"/>
                <w:lang w:val="en-US"/>
              </w:rPr>
              <w:t xml:space="preserve"> </w:t>
            </w:r>
            <w:proofErr w:type="spellStart"/>
            <w:r w:rsidRPr="00583CAE">
              <w:rPr>
                <w:rFonts w:ascii="Arial" w:eastAsia="Times New Roman" w:hAnsi="Arial" w:cs="Arial"/>
                <w:color w:val="000000"/>
                <w:lang w:val="en-US"/>
              </w:rPr>
              <w:t>Indigenas</w:t>
            </w:r>
            <w:proofErr w:type="spellEnd"/>
            <w:r w:rsidRPr="00583CAE">
              <w:rPr>
                <w:rFonts w:ascii="Arial" w:eastAsia="Times New Roman" w:hAnsi="Arial" w:cs="Arial"/>
                <w:color w:val="000000"/>
                <w:lang w:val="en-US"/>
              </w:rPr>
              <w:t xml:space="preserve"> </w:t>
            </w:r>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5.861.559</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2.313.285</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4.265.207</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lang w:val="en-US"/>
              </w:rPr>
            </w:pPr>
            <w:proofErr w:type="spellStart"/>
            <w:r w:rsidRPr="00583CAE">
              <w:rPr>
                <w:rFonts w:ascii="Arial" w:eastAsia="Times New Roman" w:hAnsi="Arial" w:cs="Arial"/>
                <w:color w:val="000000"/>
                <w:lang w:val="en-US"/>
              </w:rPr>
              <w:t>Parque</w:t>
            </w:r>
            <w:proofErr w:type="spellEnd"/>
            <w:r w:rsidRPr="00583CAE">
              <w:rPr>
                <w:rFonts w:ascii="Arial" w:eastAsia="Times New Roman" w:hAnsi="Arial" w:cs="Arial"/>
                <w:color w:val="000000"/>
                <w:lang w:val="en-US"/>
              </w:rPr>
              <w:t xml:space="preserve"> Nacional </w:t>
            </w:r>
            <w:proofErr w:type="spellStart"/>
            <w:r w:rsidRPr="00583CAE">
              <w:rPr>
                <w:rFonts w:ascii="Arial" w:eastAsia="Times New Roman" w:hAnsi="Arial" w:cs="Arial"/>
                <w:color w:val="000000"/>
                <w:lang w:val="en-US"/>
              </w:rPr>
              <w:t>Chiribiquete</w:t>
            </w:r>
            <w:proofErr w:type="spellEnd"/>
            <w:r w:rsidRPr="00583CAE">
              <w:rPr>
                <w:rFonts w:ascii="Arial" w:eastAsia="Times New Roman" w:hAnsi="Arial" w:cs="Arial"/>
                <w:color w:val="000000"/>
                <w:lang w:val="en-US"/>
              </w:rPr>
              <w:t xml:space="preserve"> </w:t>
            </w:r>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1.062.574</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lang w:val="en-US"/>
              </w:rPr>
            </w:pPr>
            <w:proofErr w:type="spellStart"/>
            <w:r w:rsidRPr="00583CAE">
              <w:rPr>
                <w:rFonts w:ascii="Arial" w:eastAsia="Times New Roman" w:hAnsi="Arial" w:cs="Arial"/>
                <w:color w:val="000000"/>
                <w:lang w:val="en-US"/>
              </w:rPr>
              <w:t>Reserva</w:t>
            </w:r>
            <w:proofErr w:type="spellEnd"/>
            <w:r w:rsidRPr="00583CAE">
              <w:rPr>
                <w:rFonts w:ascii="Arial" w:eastAsia="Times New Roman" w:hAnsi="Arial" w:cs="Arial"/>
                <w:color w:val="000000"/>
                <w:lang w:val="en-US"/>
              </w:rPr>
              <w:t xml:space="preserve"> Natural </w:t>
            </w:r>
            <w:proofErr w:type="spellStart"/>
            <w:r w:rsidRPr="00583CAE">
              <w:rPr>
                <w:rFonts w:ascii="Arial" w:eastAsia="Times New Roman" w:hAnsi="Arial" w:cs="Arial"/>
                <w:color w:val="000000"/>
                <w:lang w:val="en-US"/>
              </w:rPr>
              <w:t>Nukak</w:t>
            </w:r>
            <w:proofErr w:type="spellEnd"/>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855.000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lang w:val="en-US"/>
              </w:rPr>
            </w:pPr>
            <w:proofErr w:type="spellStart"/>
            <w:r w:rsidRPr="00583CAE">
              <w:rPr>
                <w:rFonts w:ascii="Arial" w:eastAsia="Times New Roman" w:hAnsi="Arial" w:cs="Arial"/>
                <w:color w:val="000000"/>
                <w:lang w:val="en-US"/>
              </w:rPr>
              <w:t>Parque</w:t>
            </w:r>
            <w:proofErr w:type="spellEnd"/>
            <w:r w:rsidRPr="00583CAE">
              <w:rPr>
                <w:rFonts w:ascii="Arial" w:eastAsia="Times New Roman" w:hAnsi="Arial" w:cs="Arial"/>
                <w:color w:val="000000"/>
                <w:lang w:val="en-US"/>
              </w:rPr>
              <w:t xml:space="preserve"> Nacional </w:t>
            </w:r>
            <w:proofErr w:type="spellStart"/>
            <w:r w:rsidRPr="00583CAE">
              <w:rPr>
                <w:rFonts w:ascii="Arial" w:eastAsia="Times New Roman" w:hAnsi="Arial" w:cs="Arial"/>
                <w:color w:val="000000"/>
                <w:lang w:val="en-US"/>
              </w:rPr>
              <w:t>Puinawai</w:t>
            </w:r>
            <w:proofErr w:type="spellEnd"/>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1.092.500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color w:val="000000"/>
                <w:lang w:val="en-US"/>
              </w:rPr>
            </w:pPr>
            <w:proofErr w:type="spellStart"/>
            <w:r w:rsidRPr="00583CAE">
              <w:rPr>
                <w:rFonts w:ascii="Arial" w:eastAsia="Times New Roman" w:hAnsi="Arial" w:cs="Arial"/>
                <w:color w:val="000000"/>
                <w:lang w:val="en-US"/>
              </w:rPr>
              <w:t>Parque</w:t>
            </w:r>
            <w:proofErr w:type="spellEnd"/>
            <w:r w:rsidRPr="00583CAE">
              <w:rPr>
                <w:rFonts w:ascii="Arial" w:eastAsia="Times New Roman" w:hAnsi="Arial" w:cs="Arial"/>
                <w:color w:val="000000"/>
                <w:lang w:val="en-US"/>
              </w:rPr>
              <w:t xml:space="preserve"> Nacional </w:t>
            </w:r>
            <w:proofErr w:type="spellStart"/>
            <w:r w:rsidRPr="00583CAE">
              <w:rPr>
                <w:rFonts w:ascii="Arial" w:eastAsia="Times New Roman" w:hAnsi="Arial" w:cs="Arial"/>
                <w:color w:val="000000"/>
                <w:lang w:val="en-US"/>
              </w:rPr>
              <w:t>Yaigóje</w:t>
            </w:r>
            <w:proofErr w:type="spellEnd"/>
            <w:r w:rsidRPr="00583CAE">
              <w:rPr>
                <w:rFonts w:ascii="Arial" w:eastAsia="Times New Roman" w:hAnsi="Arial" w:cs="Arial"/>
                <w:color w:val="000000"/>
                <w:lang w:val="en-US"/>
              </w:rPr>
              <w:t xml:space="preserve"> Apaporis</w:t>
            </w:r>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color w:val="000000"/>
                <w:lang w:val="en-US"/>
              </w:rPr>
            </w:pPr>
            <w:r w:rsidRPr="00583CAE">
              <w:rPr>
                <w:rFonts w:ascii="Arial" w:eastAsia="Times New Roman" w:hAnsi="Arial" w:cs="Arial"/>
                <w:color w:val="000000"/>
                <w:lang w:val="en-US"/>
              </w:rPr>
              <w:t>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1.056.023</w:t>
            </w:r>
          </w:p>
        </w:tc>
      </w:tr>
      <w:tr w:rsidR="00852EA6" w:rsidRPr="00583CAE" w:rsidTr="00852EA6">
        <w:trPr>
          <w:trHeight w:val="290"/>
          <w:jc w:val="center"/>
        </w:trPr>
        <w:tc>
          <w:tcPr>
            <w:tcW w:w="82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2EA6" w:rsidRPr="00583CAE" w:rsidRDefault="00852EA6" w:rsidP="00583CAE">
            <w:pPr>
              <w:spacing w:after="0" w:line="276" w:lineRule="auto"/>
              <w:jc w:val="center"/>
              <w:rPr>
                <w:rFonts w:ascii="Arial" w:eastAsia="Times New Roman" w:hAnsi="Arial" w:cs="Arial"/>
                <w:color w:val="000000"/>
                <w:lang w:val="en-US"/>
              </w:rPr>
            </w:pPr>
            <w:r w:rsidRPr="00583CAE">
              <w:rPr>
                <w:rFonts w:ascii="Arial" w:eastAsia="Times New Roman" w:hAnsi="Arial" w:cs="Arial"/>
                <w:color w:val="000000"/>
                <w:lang w:val="en-US"/>
              </w:rPr>
              <w:t> </w:t>
            </w:r>
          </w:p>
        </w:tc>
      </w:tr>
      <w:tr w:rsidR="00852EA6" w:rsidRPr="00583CAE" w:rsidTr="00852EA6">
        <w:trPr>
          <w:trHeight w:val="290"/>
          <w:jc w:val="center"/>
        </w:trPr>
        <w:tc>
          <w:tcPr>
            <w:tcW w:w="4699" w:type="dxa"/>
            <w:tcBorders>
              <w:top w:val="nil"/>
              <w:left w:val="single" w:sz="4" w:space="0" w:color="auto"/>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rPr>
                <w:rFonts w:ascii="Arial" w:eastAsia="Times New Roman" w:hAnsi="Arial" w:cs="Arial"/>
                <w:b/>
                <w:bCs/>
                <w:color w:val="000000"/>
                <w:lang w:val="en-US"/>
              </w:rPr>
            </w:pPr>
            <w:r w:rsidRPr="00583CAE">
              <w:rPr>
                <w:rFonts w:ascii="Arial" w:eastAsia="Times New Roman" w:hAnsi="Arial" w:cs="Arial"/>
                <w:b/>
                <w:bCs/>
                <w:color w:val="000000"/>
                <w:lang w:val="en-US"/>
              </w:rPr>
              <w:t xml:space="preserve">Extension </w:t>
            </w:r>
            <w:proofErr w:type="spellStart"/>
            <w:r w:rsidRPr="00583CAE">
              <w:rPr>
                <w:rFonts w:ascii="Arial" w:eastAsia="Times New Roman" w:hAnsi="Arial" w:cs="Arial"/>
                <w:b/>
                <w:bCs/>
                <w:color w:val="000000"/>
                <w:lang w:val="en-US"/>
              </w:rPr>
              <w:t>Departamental</w:t>
            </w:r>
            <w:proofErr w:type="spellEnd"/>
            <w:r w:rsidRPr="00583CAE">
              <w:rPr>
                <w:rFonts w:ascii="Arial" w:eastAsia="Times New Roman" w:hAnsi="Arial" w:cs="Arial"/>
                <w:b/>
                <w:bCs/>
                <w:color w:val="000000"/>
                <w:lang w:val="en-US"/>
              </w:rPr>
              <w:t xml:space="preserve"> </w:t>
            </w:r>
          </w:p>
        </w:tc>
        <w:tc>
          <w:tcPr>
            <w:tcW w:w="1293"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b/>
                <w:bCs/>
                <w:color w:val="000000"/>
                <w:lang w:val="en-US"/>
              </w:rPr>
            </w:pPr>
            <w:r w:rsidRPr="00583CAE">
              <w:rPr>
                <w:rFonts w:ascii="Arial" w:eastAsia="Times New Roman" w:hAnsi="Arial" w:cs="Arial"/>
                <w:b/>
                <w:bCs/>
                <w:color w:val="000000"/>
                <w:lang w:val="en-US"/>
              </w:rPr>
              <w:t>7.080.540</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b/>
                <w:bCs/>
                <w:color w:val="000000"/>
                <w:lang w:val="en-US"/>
              </w:rPr>
            </w:pPr>
            <w:r w:rsidRPr="00583CAE">
              <w:rPr>
                <w:rFonts w:ascii="Arial" w:eastAsia="Times New Roman" w:hAnsi="Arial" w:cs="Arial"/>
                <w:b/>
                <w:bCs/>
                <w:color w:val="000000"/>
                <w:lang w:val="en-US"/>
              </w:rPr>
              <w:t>5.552.723</w:t>
            </w:r>
          </w:p>
        </w:tc>
        <w:tc>
          <w:tcPr>
            <w:tcW w:w="1114" w:type="dxa"/>
            <w:tcBorders>
              <w:top w:val="nil"/>
              <w:left w:val="nil"/>
              <w:bottom w:val="single" w:sz="4" w:space="0" w:color="auto"/>
              <w:right w:val="single" w:sz="4" w:space="0" w:color="auto"/>
            </w:tcBorders>
            <w:shd w:val="clear" w:color="auto" w:fill="auto"/>
            <w:noWrap/>
            <w:vAlign w:val="bottom"/>
            <w:hideMark/>
          </w:tcPr>
          <w:p w:rsidR="00852EA6" w:rsidRPr="00583CAE" w:rsidRDefault="00852EA6" w:rsidP="00583CAE">
            <w:pPr>
              <w:spacing w:after="0" w:line="276" w:lineRule="auto"/>
              <w:jc w:val="right"/>
              <w:rPr>
                <w:rFonts w:ascii="Arial" w:eastAsia="Times New Roman" w:hAnsi="Arial" w:cs="Arial"/>
                <w:b/>
                <w:bCs/>
                <w:color w:val="000000"/>
                <w:lang w:val="en-US"/>
              </w:rPr>
            </w:pPr>
            <w:r w:rsidRPr="00583CAE">
              <w:rPr>
                <w:rFonts w:ascii="Arial" w:eastAsia="Times New Roman" w:hAnsi="Arial" w:cs="Arial"/>
                <w:b/>
                <w:bCs/>
                <w:color w:val="000000"/>
                <w:lang w:val="en-US"/>
              </w:rPr>
              <w:t>5.321.660</w:t>
            </w:r>
          </w:p>
        </w:tc>
      </w:tr>
    </w:tbl>
    <w:p w:rsidR="00852EA6" w:rsidRPr="00583CAE" w:rsidRDefault="00852EA6" w:rsidP="00583CAE">
      <w:pPr>
        <w:pBdr>
          <w:top w:val="nil"/>
          <w:left w:val="nil"/>
          <w:bottom w:val="nil"/>
          <w:right w:val="nil"/>
          <w:between w:val="nil"/>
        </w:pBdr>
        <w:spacing w:after="0" w:line="276" w:lineRule="auto"/>
        <w:rPr>
          <w:rFonts w:ascii="Arial" w:hAnsi="Arial" w:cs="Arial"/>
          <w:sz w:val="16"/>
          <w:szCs w:val="16"/>
          <w:shd w:val="clear" w:color="auto" w:fill="FFFFFF"/>
        </w:rPr>
      </w:pPr>
    </w:p>
    <w:p w:rsidR="00852EA6" w:rsidRPr="00583CAE" w:rsidRDefault="00852EA6" w:rsidP="00583CAE">
      <w:pPr>
        <w:pBdr>
          <w:top w:val="nil"/>
          <w:left w:val="nil"/>
          <w:bottom w:val="nil"/>
          <w:right w:val="nil"/>
          <w:between w:val="nil"/>
        </w:pBdr>
        <w:spacing w:after="0" w:line="276" w:lineRule="auto"/>
        <w:rPr>
          <w:rFonts w:ascii="Arial" w:hAnsi="Arial" w:cs="Arial"/>
          <w:sz w:val="16"/>
          <w:szCs w:val="16"/>
          <w:shd w:val="clear" w:color="auto" w:fill="FFFFFF"/>
        </w:rPr>
      </w:pPr>
      <w:r w:rsidRPr="00583CAE">
        <w:rPr>
          <w:rFonts w:ascii="Arial" w:hAnsi="Arial" w:cs="Arial"/>
          <w:sz w:val="16"/>
          <w:szCs w:val="16"/>
          <w:shd w:val="clear" w:color="auto" w:fill="FFFFFF"/>
        </w:rPr>
        <w:t>*Fuente SINCHI.</w:t>
      </w:r>
    </w:p>
    <w:p w:rsidR="00F72BC3" w:rsidRPr="00583CAE" w:rsidRDefault="00F72BC3" w:rsidP="00583CAE">
      <w:pPr>
        <w:pBdr>
          <w:top w:val="nil"/>
          <w:left w:val="nil"/>
          <w:bottom w:val="nil"/>
          <w:right w:val="nil"/>
          <w:between w:val="nil"/>
        </w:pBdr>
        <w:spacing w:after="0" w:line="276" w:lineRule="auto"/>
        <w:jc w:val="both"/>
        <w:rPr>
          <w:rFonts w:ascii="Arial" w:hAnsi="Arial" w:cs="Arial"/>
          <w:shd w:val="clear" w:color="auto" w:fill="FFFFFF"/>
        </w:rPr>
      </w:pPr>
    </w:p>
    <w:p w:rsidR="008E1563" w:rsidRPr="00583CAE" w:rsidRDefault="00B00CEA" w:rsidP="00583CAE">
      <w:pPr>
        <w:pBdr>
          <w:top w:val="nil"/>
          <w:left w:val="nil"/>
          <w:bottom w:val="nil"/>
          <w:right w:val="nil"/>
          <w:between w:val="nil"/>
        </w:pBdr>
        <w:spacing w:after="0" w:line="276" w:lineRule="auto"/>
        <w:jc w:val="both"/>
        <w:rPr>
          <w:rFonts w:ascii="Arial" w:eastAsia="Arial" w:hAnsi="Arial" w:cs="Arial"/>
          <w:b/>
          <w:sz w:val="24"/>
          <w:szCs w:val="24"/>
        </w:rPr>
      </w:pPr>
      <w:r w:rsidRPr="00583CAE">
        <w:rPr>
          <w:rFonts w:ascii="Arial" w:eastAsia="Arial" w:hAnsi="Arial" w:cs="Arial"/>
          <w:b/>
          <w:sz w:val="24"/>
          <w:szCs w:val="24"/>
        </w:rPr>
        <w:t>5 - MARCO NORMATIVO</w:t>
      </w:r>
    </w:p>
    <w:p w:rsidR="008E1563" w:rsidRPr="00583CAE" w:rsidRDefault="008E1563" w:rsidP="00583CAE">
      <w:pPr>
        <w:pBdr>
          <w:top w:val="nil"/>
          <w:left w:val="nil"/>
          <w:bottom w:val="nil"/>
          <w:right w:val="nil"/>
          <w:between w:val="nil"/>
        </w:pBdr>
        <w:spacing w:after="0" w:line="276" w:lineRule="auto"/>
        <w:jc w:val="both"/>
        <w:rPr>
          <w:rFonts w:ascii="Arial" w:eastAsia="Arial" w:hAnsi="Arial" w:cs="Arial"/>
          <w:b/>
          <w:sz w:val="24"/>
          <w:szCs w:val="24"/>
          <w:u w:val="single"/>
        </w:rPr>
      </w:pPr>
    </w:p>
    <w:p w:rsidR="003D4D88" w:rsidRPr="00583CAE" w:rsidRDefault="00B00CEA"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xml:space="preserve">El marco normativo bajo el cual se encuentra argumentado el presente proyecto de Ley, encuentra su sustento en disposiciones contenidas en la Constitución Política Colombiana. En primer lugar, el artículo 150 establece la competencia que tiene el Congreso de la República como rama legislativa del poder público para interpretar, reformar y derogar las leyes; el artículo 154 señala la facultad que tienen los miembros de la Cámara de Representantes y del Senado de la República de presentar proyectos de Ley y/o de actos legislativos. </w:t>
      </w:r>
      <w:r w:rsidR="009425F4" w:rsidRPr="00583CAE">
        <w:rPr>
          <w:rFonts w:ascii="Arial" w:eastAsia="Arial" w:hAnsi="Arial" w:cs="Arial"/>
          <w:sz w:val="24"/>
          <w:szCs w:val="24"/>
        </w:rPr>
        <w:t xml:space="preserve">De igual manera la Ley 99 de 1993 y las sentencias de las altas cortes forman parte del presente marco normativo. </w:t>
      </w:r>
    </w:p>
    <w:p w:rsidR="009425F4" w:rsidRPr="00583CAE" w:rsidRDefault="009425F4" w:rsidP="00583CAE">
      <w:pPr>
        <w:spacing w:after="0" w:line="276" w:lineRule="auto"/>
        <w:jc w:val="both"/>
        <w:rPr>
          <w:rFonts w:ascii="Arial" w:eastAsia="Arial" w:hAnsi="Arial" w:cs="Arial"/>
          <w:sz w:val="24"/>
          <w:szCs w:val="24"/>
        </w:rPr>
      </w:pPr>
    </w:p>
    <w:p w:rsidR="009425F4" w:rsidRPr="00583CAE" w:rsidRDefault="009425F4"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xml:space="preserve">Para puntualizar citaremos los siguientes instrumentos legales: </w:t>
      </w:r>
    </w:p>
    <w:p w:rsidR="009425F4" w:rsidRPr="00583CAE" w:rsidRDefault="009425F4" w:rsidP="00583CAE">
      <w:pPr>
        <w:spacing w:after="0" w:line="276" w:lineRule="auto"/>
        <w:jc w:val="both"/>
        <w:rPr>
          <w:rFonts w:ascii="Arial" w:eastAsia="Arial" w:hAnsi="Arial" w:cs="Arial"/>
          <w:sz w:val="24"/>
          <w:szCs w:val="24"/>
        </w:rPr>
      </w:pPr>
    </w:p>
    <w:p w:rsidR="009425F4" w:rsidRPr="00583CAE" w:rsidRDefault="00B53B12" w:rsidP="00583CAE">
      <w:pPr>
        <w:spacing w:after="0" w:line="276" w:lineRule="auto"/>
        <w:jc w:val="both"/>
        <w:rPr>
          <w:rFonts w:ascii="Arial" w:eastAsia="Arial" w:hAnsi="Arial" w:cs="Arial"/>
          <w:sz w:val="24"/>
          <w:szCs w:val="24"/>
          <w:u w:val="single"/>
        </w:rPr>
      </w:pPr>
      <w:r w:rsidRPr="00583CAE">
        <w:rPr>
          <w:rFonts w:ascii="Arial" w:eastAsia="Arial" w:hAnsi="Arial" w:cs="Arial"/>
          <w:sz w:val="24"/>
          <w:szCs w:val="24"/>
          <w:u w:val="single"/>
        </w:rPr>
        <w:t xml:space="preserve">- </w:t>
      </w:r>
      <w:r w:rsidR="009425F4" w:rsidRPr="00583CAE">
        <w:rPr>
          <w:rFonts w:ascii="Arial" w:eastAsia="Arial" w:hAnsi="Arial" w:cs="Arial"/>
          <w:sz w:val="24"/>
          <w:szCs w:val="24"/>
          <w:u w:val="single"/>
        </w:rPr>
        <w:t xml:space="preserve">CONSTITUCIÓN POLÍTICA DE COLOMBIA: </w:t>
      </w:r>
    </w:p>
    <w:p w:rsidR="00B53B12" w:rsidRPr="00583CAE" w:rsidRDefault="00B53B12" w:rsidP="00583CAE">
      <w:pPr>
        <w:pStyle w:val="Prrafodelista"/>
        <w:spacing w:after="0" w:line="276" w:lineRule="auto"/>
        <w:ind w:left="784"/>
        <w:jc w:val="both"/>
        <w:rPr>
          <w:rFonts w:ascii="Arial" w:eastAsia="Arial" w:hAnsi="Arial" w:cs="Arial"/>
          <w:sz w:val="24"/>
          <w:szCs w:val="24"/>
        </w:rPr>
      </w:pP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ARTÍCULO</w:t>
      </w:r>
      <w:r w:rsidR="009425F4" w:rsidRPr="00583CAE">
        <w:rPr>
          <w:rFonts w:ascii="Arial" w:eastAsia="Arial" w:hAnsi="Arial" w:cs="Arial"/>
          <w:sz w:val="24"/>
          <w:szCs w:val="24"/>
        </w:rPr>
        <w:t xml:space="preserve"> 7. Diversidad étnica y cultural de la Nación.</w:t>
      </w: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ARTÍCULO</w:t>
      </w:r>
      <w:r w:rsidR="009425F4" w:rsidRPr="00583CAE">
        <w:rPr>
          <w:rFonts w:ascii="Arial" w:eastAsia="Arial" w:hAnsi="Arial" w:cs="Arial"/>
          <w:sz w:val="24"/>
          <w:szCs w:val="24"/>
        </w:rPr>
        <w:t xml:space="preserve"> 8. Riquezas culturales y naturales de la Nación</w:t>
      </w: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lastRenderedPageBreak/>
        <w:t>- ARTÍCULO</w:t>
      </w:r>
      <w:r w:rsidR="009425F4" w:rsidRPr="00583CAE">
        <w:rPr>
          <w:rFonts w:ascii="Arial" w:eastAsia="Arial" w:hAnsi="Arial" w:cs="Arial"/>
          <w:sz w:val="24"/>
          <w:szCs w:val="24"/>
        </w:rPr>
        <w:t xml:space="preserve"> 49. Atención de la salud y saneamiento ambiental</w:t>
      </w: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ARTÍCULO</w:t>
      </w:r>
      <w:r w:rsidR="009425F4" w:rsidRPr="00583CAE">
        <w:rPr>
          <w:rFonts w:ascii="Arial" w:eastAsia="Arial" w:hAnsi="Arial" w:cs="Arial"/>
          <w:sz w:val="24"/>
          <w:szCs w:val="24"/>
        </w:rPr>
        <w:t xml:space="preserve"> 58. Función ecológica de la propiedad privada</w:t>
      </w: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ARTÍCULO</w:t>
      </w:r>
      <w:r w:rsidR="009425F4" w:rsidRPr="00583CAE">
        <w:rPr>
          <w:rFonts w:ascii="Arial" w:eastAsia="Arial" w:hAnsi="Arial" w:cs="Arial"/>
          <w:sz w:val="24"/>
          <w:szCs w:val="24"/>
        </w:rPr>
        <w:t xml:space="preserve"> 63. Bienes de uso público</w:t>
      </w: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ARTÍCULO</w:t>
      </w:r>
      <w:r w:rsidR="009425F4" w:rsidRPr="00583CAE">
        <w:rPr>
          <w:rFonts w:ascii="Arial" w:eastAsia="Arial" w:hAnsi="Arial" w:cs="Arial"/>
          <w:sz w:val="24"/>
          <w:szCs w:val="24"/>
        </w:rPr>
        <w:t xml:space="preserve"> 79. Derecho a un Ambiente Sano</w:t>
      </w: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xml:space="preserve">- ARTÍCULO </w:t>
      </w:r>
      <w:r w:rsidR="009425F4" w:rsidRPr="00583CAE">
        <w:rPr>
          <w:rFonts w:ascii="Arial" w:eastAsia="Arial" w:hAnsi="Arial" w:cs="Arial"/>
          <w:sz w:val="24"/>
          <w:szCs w:val="24"/>
        </w:rPr>
        <w:t>80. Planificación y aprovechamiento de los recursos naturales</w:t>
      </w: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ARTÍCULO</w:t>
      </w:r>
      <w:r w:rsidR="009425F4" w:rsidRPr="00583CAE">
        <w:rPr>
          <w:rFonts w:ascii="Arial" w:eastAsia="Arial" w:hAnsi="Arial" w:cs="Arial"/>
          <w:sz w:val="24"/>
          <w:szCs w:val="24"/>
        </w:rPr>
        <w:t xml:space="preserve"> 95. Protección de los recursos culturales y naturales del país</w:t>
      </w:r>
    </w:p>
    <w:p w:rsidR="009425F4" w:rsidRPr="00583CAE" w:rsidRDefault="00B53B12" w:rsidP="00583CAE">
      <w:pPr>
        <w:spacing w:after="0" w:line="276" w:lineRule="auto"/>
        <w:jc w:val="both"/>
        <w:rPr>
          <w:rFonts w:ascii="Arial" w:eastAsia="Arial" w:hAnsi="Arial" w:cs="Arial"/>
          <w:sz w:val="24"/>
          <w:szCs w:val="24"/>
        </w:rPr>
      </w:pPr>
      <w:r w:rsidRPr="00583CAE">
        <w:rPr>
          <w:rFonts w:ascii="Arial" w:eastAsia="Arial" w:hAnsi="Arial" w:cs="Arial"/>
          <w:sz w:val="24"/>
          <w:szCs w:val="24"/>
        </w:rPr>
        <w:t>- ARTÍCULO</w:t>
      </w:r>
      <w:r w:rsidR="009425F4" w:rsidRPr="00583CAE">
        <w:rPr>
          <w:rFonts w:ascii="Arial" w:eastAsia="Arial" w:hAnsi="Arial" w:cs="Arial"/>
          <w:sz w:val="24"/>
          <w:szCs w:val="24"/>
        </w:rPr>
        <w:t xml:space="preserve"> 330. Administración de los territorios indígenas</w:t>
      </w:r>
    </w:p>
    <w:p w:rsidR="009425F4" w:rsidRPr="00583CAE" w:rsidRDefault="009425F4" w:rsidP="00583CAE">
      <w:pPr>
        <w:spacing w:after="0" w:line="276" w:lineRule="auto"/>
        <w:jc w:val="both"/>
        <w:rPr>
          <w:rFonts w:ascii="Arial" w:eastAsia="Arial" w:hAnsi="Arial" w:cs="Arial"/>
          <w:sz w:val="24"/>
          <w:szCs w:val="24"/>
        </w:rPr>
      </w:pPr>
    </w:p>
    <w:p w:rsidR="009425F4" w:rsidRPr="00583CAE" w:rsidRDefault="00B53B12" w:rsidP="00583CAE">
      <w:pPr>
        <w:spacing w:after="0" w:line="276" w:lineRule="auto"/>
        <w:jc w:val="both"/>
        <w:rPr>
          <w:rFonts w:ascii="Arial" w:hAnsi="Arial" w:cs="Arial"/>
        </w:rPr>
      </w:pPr>
      <w:r w:rsidRPr="00583CAE">
        <w:rPr>
          <w:rFonts w:ascii="Arial" w:eastAsia="Arial" w:hAnsi="Arial" w:cs="Arial"/>
          <w:sz w:val="24"/>
          <w:szCs w:val="24"/>
        </w:rPr>
        <w:t xml:space="preserve">- </w:t>
      </w:r>
      <w:r w:rsidRPr="00583CAE">
        <w:rPr>
          <w:rFonts w:ascii="Arial" w:eastAsia="Arial" w:hAnsi="Arial" w:cs="Arial"/>
        </w:rPr>
        <w:t>Ley 99 de 1993 “</w:t>
      </w:r>
      <w:r w:rsidRPr="00583CAE">
        <w:rPr>
          <w:rFonts w:ascii="Arial" w:hAnsi="Arial" w:cs="Arial"/>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rsidR="003C64F3" w:rsidRPr="00583CAE" w:rsidRDefault="003C64F3" w:rsidP="00583CAE">
      <w:pPr>
        <w:spacing w:after="0" w:line="276" w:lineRule="auto"/>
        <w:jc w:val="both"/>
        <w:rPr>
          <w:rFonts w:ascii="Arial" w:eastAsia="Arial" w:hAnsi="Arial" w:cs="Arial"/>
          <w:sz w:val="24"/>
          <w:szCs w:val="24"/>
        </w:rPr>
      </w:pPr>
    </w:p>
    <w:p w:rsidR="008E1563" w:rsidRPr="00583CAE" w:rsidRDefault="00B00CEA" w:rsidP="00583CAE">
      <w:pPr>
        <w:tabs>
          <w:tab w:val="left" w:pos="3840"/>
        </w:tabs>
        <w:spacing w:after="0" w:line="276" w:lineRule="auto"/>
        <w:jc w:val="both"/>
        <w:rPr>
          <w:rFonts w:ascii="Arial" w:eastAsia="Arial" w:hAnsi="Arial" w:cs="Arial"/>
          <w:b/>
          <w:sz w:val="24"/>
          <w:szCs w:val="24"/>
          <w:u w:val="single"/>
        </w:rPr>
      </w:pPr>
      <w:r w:rsidRPr="00583CAE">
        <w:rPr>
          <w:rFonts w:ascii="Arial" w:eastAsia="Arial" w:hAnsi="Arial" w:cs="Arial"/>
          <w:b/>
          <w:sz w:val="24"/>
          <w:szCs w:val="24"/>
          <w:u w:val="single"/>
        </w:rPr>
        <w:t xml:space="preserve">6 - IMPACTO FISCAL </w:t>
      </w:r>
    </w:p>
    <w:p w:rsidR="00101717" w:rsidRPr="00583CAE" w:rsidRDefault="00101717" w:rsidP="00583CAE">
      <w:pPr>
        <w:tabs>
          <w:tab w:val="left" w:pos="3840"/>
        </w:tabs>
        <w:spacing w:after="0" w:line="276" w:lineRule="auto"/>
        <w:jc w:val="both"/>
        <w:rPr>
          <w:rFonts w:ascii="Arial" w:eastAsia="Arial" w:hAnsi="Arial" w:cs="Arial"/>
          <w:b/>
          <w:sz w:val="24"/>
          <w:szCs w:val="24"/>
          <w:u w:val="single"/>
        </w:rPr>
      </w:pPr>
    </w:p>
    <w:p w:rsidR="00101717" w:rsidRPr="00583CAE" w:rsidRDefault="00101717" w:rsidP="00583CAE">
      <w:pPr>
        <w:spacing w:after="0" w:line="276" w:lineRule="auto"/>
        <w:jc w:val="both"/>
        <w:rPr>
          <w:rFonts w:ascii="Arial" w:hAnsi="Arial" w:cs="Arial"/>
        </w:rPr>
      </w:pPr>
      <w:r w:rsidRPr="00583CAE">
        <w:rPr>
          <w:rFonts w:ascii="Arial" w:hAnsi="Arial" w:cs="Arial"/>
          <w:iCs/>
          <w:shd w:val="clear" w:color="auto" w:fill="FFFFFF"/>
        </w:rPr>
        <w:t xml:space="preserve">Dando cumplimiento al artículo 7 de la Ley 819 de 2003 </w:t>
      </w:r>
      <w:r w:rsidRPr="00583CAE">
        <w:rPr>
          <w:rStyle w:val="Refdenotaalpie"/>
          <w:rFonts w:ascii="Arial" w:hAnsi="Arial" w:cs="Arial"/>
          <w:iCs/>
          <w:shd w:val="clear" w:color="auto" w:fill="FFFFFF"/>
        </w:rPr>
        <w:footnoteReference w:id="22"/>
      </w:r>
      <w:r w:rsidRPr="00583CAE">
        <w:rPr>
          <w:rFonts w:ascii="Arial" w:hAnsi="Arial" w:cs="Arial"/>
          <w:iCs/>
          <w:shd w:val="clear" w:color="auto" w:fill="FFFFFF"/>
        </w:rPr>
        <w:t xml:space="preserve"> </w:t>
      </w:r>
      <w:r w:rsidRPr="00583CAE">
        <w:rPr>
          <w:rFonts w:ascii="Arial" w:hAnsi="Arial" w:cs="Arial"/>
          <w:i/>
        </w:rPr>
        <w:t xml:space="preserve">“Análisis del impacto fiscal de las normas”, </w:t>
      </w:r>
      <w:r w:rsidRPr="00583CAE">
        <w:rPr>
          <w:rFonts w:ascii="Arial" w:hAnsi="Arial" w:cs="Arial"/>
        </w:rPr>
        <w:t>el presente proyecto no ordena gasto, ni genera beneficios tributarios adicionales, por lo cual no tiene un impacto para las finanzas del gobierno.</w:t>
      </w:r>
    </w:p>
    <w:p w:rsidR="00101717" w:rsidRPr="00583CAE" w:rsidRDefault="00101717" w:rsidP="00583CAE">
      <w:pPr>
        <w:spacing w:after="0" w:line="276" w:lineRule="auto"/>
        <w:jc w:val="both"/>
        <w:rPr>
          <w:rFonts w:ascii="Arial" w:hAnsi="Arial" w:cs="Arial"/>
        </w:rPr>
      </w:pPr>
    </w:p>
    <w:p w:rsidR="00101717" w:rsidRPr="00583CAE" w:rsidRDefault="00101717" w:rsidP="00583CAE">
      <w:pPr>
        <w:spacing w:after="0" w:line="276" w:lineRule="auto"/>
        <w:jc w:val="both"/>
        <w:rPr>
          <w:rFonts w:ascii="Arial" w:hAnsi="Arial" w:cs="Arial"/>
        </w:rPr>
      </w:pPr>
      <w:r w:rsidRPr="00583CAE">
        <w:rPr>
          <w:rFonts w:ascii="Arial" w:hAnsi="Arial" w:cs="Arial"/>
        </w:rPr>
        <w:t>No deberá entonces el Gobierno Nacional de disponer de más recursos que aquellos que hayan sido aprobados o dispuestos para la efectividad de leyes anteriores. El presente proyecto de Ley no genera ni ordena erogación alguna.</w:t>
      </w:r>
    </w:p>
    <w:p w:rsidR="00583CAE" w:rsidRDefault="00583CAE" w:rsidP="00583CAE">
      <w:pPr>
        <w:spacing w:after="0" w:line="276" w:lineRule="auto"/>
        <w:jc w:val="both"/>
        <w:rPr>
          <w:rFonts w:ascii="Arial" w:eastAsia="Arial" w:hAnsi="Arial" w:cs="Arial"/>
          <w:b/>
          <w:sz w:val="24"/>
          <w:szCs w:val="24"/>
          <w:u w:val="single"/>
        </w:rPr>
      </w:pPr>
    </w:p>
    <w:p w:rsidR="008E1563" w:rsidRPr="00583CAE" w:rsidRDefault="00583CAE" w:rsidP="00583CAE">
      <w:pPr>
        <w:spacing w:after="0" w:line="276" w:lineRule="auto"/>
        <w:jc w:val="both"/>
        <w:rPr>
          <w:rFonts w:ascii="Arial" w:eastAsia="Arial" w:hAnsi="Arial" w:cs="Arial"/>
          <w:sz w:val="24"/>
          <w:szCs w:val="24"/>
        </w:rPr>
      </w:pPr>
      <w:r>
        <w:rPr>
          <w:rFonts w:ascii="Arial" w:eastAsia="Arial" w:hAnsi="Arial" w:cs="Arial"/>
          <w:sz w:val="24"/>
          <w:szCs w:val="24"/>
        </w:rPr>
        <w:t>Lo anterior se realiza dand</w:t>
      </w:r>
      <w:r w:rsidR="00B00CEA" w:rsidRPr="00583CAE">
        <w:rPr>
          <w:rFonts w:ascii="Arial" w:eastAsia="Arial" w:hAnsi="Arial" w:cs="Arial"/>
          <w:sz w:val="24"/>
          <w:szCs w:val="24"/>
          <w:highlight w:val="white"/>
        </w:rPr>
        <w:t xml:space="preserve">o cumplimiento al artículo 7 de la Ley 819 de 2003 </w:t>
      </w:r>
      <w:r w:rsidR="00B00CEA" w:rsidRPr="00583CAE">
        <w:rPr>
          <w:rFonts w:ascii="Arial" w:eastAsia="Arial" w:hAnsi="Arial" w:cs="Arial"/>
          <w:sz w:val="24"/>
          <w:szCs w:val="24"/>
          <w:highlight w:val="white"/>
          <w:vertAlign w:val="superscript"/>
        </w:rPr>
        <w:footnoteReference w:id="23"/>
      </w:r>
      <w:r w:rsidR="00B00CEA" w:rsidRPr="00583CAE">
        <w:rPr>
          <w:rFonts w:ascii="Arial" w:eastAsia="Arial" w:hAnsi="Arial" w:cs="Arial"/>
          <w:sz w:val="24"/>
          <w:szCs w:val="24"/>
        </w:rPr>
        <w:t xml:space="preserve"> </w:t>
      </w:r>
      <w:r w:rsidR="00B00CEA" w:rsidRPr="00583CAE">
        <w:rPr>
          <w:rFonts w:ascii="Arial" w:eastAsia="Arial" w:hAnsi="Arial" w:cs="Arial"/>
          <w:i/>
          <w:sz w:val="24"/>
          <w:szCs w:val="24"/>
        </w:rPr>
        <w:t xml:space="preserve">“Análisis del impacto fiscal de las normas”. </w:t>
      </w:r>
    </w:p>
    <w:p w:rsidR="008E1563" w:rsidRPr="00583CAE" w:rsidRDefault="008E1563" w:rsidP="00583CAE">
      <w:pPr>
        <w:spacing w:after="0" w:line="276" w:lineRule="auto"/>
        <w:jc w:val="both"/>
        <w:rPr>
          <w:rFonts w:ascii="Arial" w:eastAsia="Arial" w:hAnsi="Arial" w:cs="Arial"/>
          <w:sz w:val="24"/>
          <w:szCs w:val="24"/>
        </w:rPr>
      </w:pPr>
    </w:p>
    <w:p w:rsidR="008E1563" w:rsidRPr="00583CAE" w:rsidRDefault="00B00CEA" w:rsidP="00583CAE">
      <w:pPr>
        <w:spacing w:after="0" w:line="276" w:lineRule="auto"/>
        <w:jc w:val="both"/>
        <w:rPr>
          <w:rFonts w:ascii="Arial" w:eastAsia="Arial" w:hAnsi="Arial" w:cs="Arial"/>
          <w:b/>
          <w:i/>
          <w:sz w:val="24"/>
          <w:szCs w:val="24"/>
          <w:u w:val="single"/>
        </w:rPr>
      </w:pPr>
      <w:r w:rsidRPr="00583CAE">
        <w:rPr>
          <w:rFonts w:ascii="Arial" w:eastAsia="Arial" w:hAnsi="Arial" w:cs="Arial"/>
          <w:b/>
          <w:i/>
          <w:sz w:val="24"/>
          <w:szCs w:val="24"/>
          <w:u w:val="single"/>
        </w:rPr>
        <w:t>Con base en lo</w:t>
      </w:r>
      <w:r w:rsidR="006F6FAA" w:rsidRPr="00583CAE">
        <w:rPr>
          <w:rFonts w:ascii="Arial" w:eastAsia="Arial" w:hAnsi="Arial" w:cs="Arial"/>
          <w:b/>
          <w:i/>
          <w:sz w:val="24"/>
          <w:szCs w:val="24"/>
          <w:u w:val="single"/>
        </w:rPr>
        <w:t xml:space="preserve"> expuesto anteriormente, pongo</w:t>
      </w:r>
      <w:r w:rsidRPr="00583CAE">
        <w:rPr>
          <w:rFonts w:ascii="Arial" w:eastAsia="Arial" w:hAnsi="Arial" w:cs="Arial"/>
          <w:b/>
          <w:i/>
          <w:sz w:val="24"/>
          <w:szCs w:val="24"/>
          <w:u w:val="single"/>
        </w:rPr>
        <w:t xml:space="preserve"> a disposición de la Honorable Cámara de Representantes de la Republica de Colombia, la discusión y aprobación del presente Proyecto de Ley. </w:t>
      </w:r>
    </w:p>
    <w:p w:rsidR="00E9777D" w:rsidRPr="00583CAE" w:rsidRDefault="00E9777D" w:rsidP="00583CAE">
      <w:pPr>
        <w:spacing w:after="0" w:line="276" w:lineRule="auto"/>
        <w:rPr>
          <w:rFonts w:ascii="Arial" w:eastAsia="Arial" w:hAnsi="Arial" w:cs="Arial"/>
          <w:b/>
          <w:sz w:val="24"/>
          <w:szCs w:val="24"/>
        </w:rPr>
      </w:pPr>
    </w:p>
    <w:p w:rsidR="003C6CEF" w:rsidRPr="00583CAE" w:rsidRDefault="00F33C87" w:rsidP="00583CAE">
      <w:pPr>
        <w:spacing w:after="0" w:line="276" w:lineRule="auto"/>
        <w:rPr>
          <w:rFonts w:ascii="Arial" w:eastAsia="Arial" w:hAnsi="Arial" w:cs="Arial"/>
          <w:b/>
          <w:sz w:val="24"/>
          <w:szCs w:val="24"/>
        </w:rPr>
      </w:pPr>
      <w:r w:rsidRPr="00583CAE">
        <w:rPr>
          <w:rFonts w:ascii="Arial" w:eastAsia="Arial" w:hAnsi="Arial" w:cs="Arial"/>
          <w:b/>
          <w:sz w:val="24"/>
          <w:szCs w:val="24"/>
        </w:rPr>
        <w:t>_______________</w:t>
      </w:r>
    </w:p>
    <w:p w:rsidR="003C6CEF" w:rsidRDefault="003C6CEF" w:rsidP="00583CAE">
      <w:pPr>
        <w:spacing w:after="0" w:line="276" w:lineRule="auto"/>
        <w:rPr>
          <w:rFonts w:ascii="Arial" w:eastAsia="Arial" w:hAnsi="Arial" w:cs="Arial"/>
          <w:b/>
          <w:sz w:val="24"/>
          <w:szCs w:val="24"/>
        </w:rPr>
      </w:pPr>
    </w:p>
    <w:p w:rsidR="006A035F" w:rsidRPr="00583CAE" w:rsidRDefault="006A035F" w:rsidP="00583CAE">
      <w:pPr>
        <w:spacing w:after="0" w:line="276" w:lineRule="auto"/>
        <w:rPr>
          <w:rFonts w:ascii="Arial" w:eastAsia="Arial" w:hAnsi="Arial" w:cs="Arial"/>
          <w:b/>
          <w:sz w:val="24"/>
          <w:szCs w:val="24"/>
        </w:rPr>
      </w:pPr>
    </w:p>
    <w:p w:rsidR="003C6CEF" w:rsidRPr="00583CAE" w:rsidRDefault="003C6CEF" w:rsidP="00583CAE">
      <w:pPr>
        <w:spacing w:after="0" w:line="276" w:lineRule="auto"/>
        <w:rPr>
          <w:rFonts w:ascii="Arial" w:eastAsia="Arial" w:hAnsi="Arial" w:cs="Arial"/>
          <w:b/>
          <w:sz w:val="24"/>
          <w:szCs w:val="24"/>
        </w:rPr>
      </w:pPr>
    </w:p>
    <w:p w:rsidR="00F33C87" w:rsidRPr="00583CAE" w:rsidRDefault="003C6CEF" w:rsidP="00583CAE">
      <w:pPr>
        <w:spacing w:after="0" w:line="276" w:lineRule="auto"/>
        <w:rPr>
          <w:rFonts w:ascii="Arial" w:eastAsia="Arial" w:hAnsi="Arial" w:cs="Arial"/>
          <w:b/>
          <w:sz w:val="24"/>
          <w:szCs w:val="24"/>
        </w:rPr>
      </w:pPr>
      <w:r w:rsidRPr="00583CAE">
        <w:rPr>
          <w:rFonts w:ascii="Arial" w:eastAsia="Arial" w:hAnsi="Arial" w:cs="Arial"/>
          <w:b/>
          <w:sz w:val="24"/>
          <w:szCs w:val="24"/>
        </w:rPr>
        <w:lastRenderedPageBreak/>
        <w:t xml:space="preserve">7. </w:t>
      </w:r>
      <w:r w:rsidR="00F33C87" w:rsidRPr="00583CAE">
        <w:rPr>
          <w:rFonts w:ascii="Arial" w:eastAsia="Arial" w:hAnsi="Arial" w:cs="Arial"/>
          <w:b/>
          <w:sz w:val="24"/>
          <w:szCs w:val="24"/>
        </w:rPr>
        <w:t xml:space="preserve">TEXTO DEL PROYECTO DE LEY.  </w:t>
      </w:r>
    </w:p>
    <w:p w:rsidR="00AE2CD5" w:rsidRPr="00583CAE" w:rsidRDefault="00AE2CD5" w:rsidP="00583CAE">
      <w:pPr>
        <w:spacing w:after="0" w:line="276" w:lineRule="auto"/>
        <w:rPr>
          <w:rFonts w:ascii="Arial" w:eastAsia="Arial" w:hAnsi="Arial" w:cs="Arial"/>
          <w:b/>
          <w:sz w:val="24"/>
          <w:szCs w:val="24"/>
        </w:rPr>
      </w:pPr>
    </w:p>
    <w:p w:rsidR="000071A5" w:rsidRPr="00583CAE" w:rsidRDefault="000071A5" w:rsidP="00583CAE">
      <w:pPr>
        <w:spacing w:after="0" w:line="276" w:lineRule="auto"/>
        <w:jc w:val="center"/>
        <w:rPr>
          <w:rFonts w:ascii="Arial" w:eastAsia="Arial" w:hAnsi="Arial" w:cs="Arial"/>
          <w:b/>
          <w:sz w:val="24"/>
          <w:szCs w:val="24"/>
        </w:rPr>
      </w:pPr>
      <w:r w:rsidRPr="00583CAE">
        <w:rPr>
          <w:rFonts w:ascii="Arial" w:eastAsia="Arial" w:hAnsi="Arial" w:cs="Arial"/>
          <w:b/>
          <w:sz w:val="24"/>
          <w:szCs w:val="24"/>
        </w:rPr>
        <w:t>PROYECTO DE LEY N° ____ DE 2022</w:t>
      </w:r>
    </w:p>
    <w:p w:rsidR="00583CAE" w:rsidRPr="00583CAE" w:rsidRDefault="00583CAE" w:rsidP="00583CAE">
      <w:pPr>
        <w:spacing w:after="0" w:line="276" w:lineRule="auto"/>
        <w:jc w:val="center"/>
        <w:rPr>
          <w:rFonts w:ascii="Arial" w:eastAsia="Arial" w:hAnsi="Arial" w:cs="Arial"/>
          <w:b/>
          <w:i/>
        </w:rPr>
      </w:pPr>
      <w:r w:rsidRPr="00583CAE">
        <w:rPr>
          <w:rFonts w:ascii="Arial" w:eastAsia="Arial" w:hAnsi="Arial" w:cs="Arial"/>
          <w:b/>
        </w:rPr>
        <w:t>“</w:t>
      </w:r>
      <w:r w:rsidRPr="00583CAE">
        <w:rPr>
          <w:rFonts w:ascii="Arial" w:eastAsia="Arial" w:hAnsi="Arial" w:cs="Arial"/>
          <w:b/>
          <w:i/>
        </w:rPr>
        <w:t>Por medio de la cual se modifica el artículo 34 de la Ley 99 de 1993</w:t>
      </w:r>
      <w:r>
        <w:rPr>
          <w:rFonts w:ascii="Arial" w:eastAsia="Arial" w:hAnsi="Arial" w:cs="Arial"/>
          <w:b/>
          <w:i/>
        </w:rPr>
        <w:t xml:space="preserve"> y se dictan otras disposiciones</w:t>
      </w:r>
      <w:r w:rsidRPr="00583CAE">
        <w:rPr>
          <w:rFonts w:ascii="Arial" w:eastAsia="Arial" w:hAnsi="Arial" w:cs="Arial"/>
          <w:b/>
          <w:i/>
        </w:rPr>
        <w:t>”</w:t>
      </w:r>
    </w:p>
    <w:p w:rsidR="008E1563" w:rsidRPr="00583CAE" w:rsidRDefault="008E1563" w:rsidP="00583CAE">
      <w:pPr>
        <w:spacing w:after="0" w:line="276" w:lineRule="auto"/>
        <w:jc w:val="center"/>
        <w:rPr>
          <w:rFonts w:ascii="Arial" w:eastAsia="Arial" w:hAnsi="Arial" w:cs="Arial"/>
          <w:sz w:val="24"/>
          <w:szCs w:val="24"/>
        </w:rPr>
      </w:pPr>
    </w:p>
    <w:p w:rsidR="008E1563" w:rsidRPr="00583CAE" w:rsidRDefault="00B00CEA" w:rsidP="00583CAE">
      <w:pPr>
        <w:spacing w:after="0" w:line="276" w:lineRule="auto"/>
        <w:jc w:val="center"/>
        <w:rPr>
          <w:rFonts w:ascii="Arial" w:eastAsia="Arial" w:hAnsi="Arial" w:cs="Arial"/>
          <w:b/>
          <w:sz w:val="24"/>
          <w:szCs w:val="24"/>
        </w:rPr>
      </w:pPr>
      <w:r w:rsidRPr="00583CAE">
        <w:rPr>
          <w:rFonts w:ascii="Arial" w:eastAsia="Arial" w:hAnsi="Arial" w:cs="Arial"/>
          <w:b/>
          <w:sz w:val="24"/>
          <w:szCs w:val="24"/>
        </w:rPr>
        <w:t>EL CONGRESO DE LA REPÚBLICA DE COLOMBIA, DECRETA</w:t>
      </w:r>
    </w:p>
    <w:p w:rsidR="00EF7FC1" w:rsidRPr="00583CAE" w:rsidRDefault="00EF7FC1" w:rsidP="00583CAE">
      <w:pPr>
        <w:spacing w:after="0" w:line="276" w:lineRule="auto"/>
        <w:rPr>
          <w:rFonts w:ascii="Arial" w:eastAsia="Arial" w:hAnsi="Arial" w:cs="Arial"/>
          <w:b/>
          <w:sz w:val="24"/>
          <w:szCs w:val="24"/>
        </w:rPr>
      </w:pPr>
    </w:p>
    <w:p w:rsidR="00EF7FC1" w:rsidRPr="00583CAE" w:rsidRDefault="00EF7FC1" w:rsidP="00583CAE">
      <w:pPr>
        <w:spacing w:after="0" w:line="276" w:lineRule="auto"/>
        <w:rPr>
          <w:rFonts w:ascii="Arial" w:eastAsia="Arial" w:hAnsi="Arial" w:cs="Arial"/>
          <w:sz w:val="24"/>
          <w:szCs w:val="24"/>
        </w:rPr>
      </w:pPr>
      <w:r w:rsidRPr="00583CAE">
        <w:rPr>
          <w:rFonts w:ascii="Arial" w:eastAsia="Arial" w:hAnsi="Arial" w:cs="Arial"/>
          <w:b/>
          <w:sz w:val="24"/>
          <w:szCs w:val="24"/>
        </w:rPr>
        <w:t xml:space="preserve">ARTÍCULO 1: </w:t>
      </w:r>
      <w:r w:rsidRPr="00583CAE">
        <w:rPr>
          <w:rFonts w:ascii="Arial" w:eastAsia="Arial" w:hAnsi="Arial" w:cs="Arial"/>
          <w:sz w:val="24"/>
          <w:szCs w:val="24"/>
        </w:rPr>
        <w:t xml:space="preserve">Modificase el artículo 34 de la Ley 99 de 1993, el cual quedará así: </w:t>
      </w:r>
    </w:p>
    <w:p w:rsidR="00EF7FC1" w:rsidRPr="00583CAE" w:rsidRDefault="00EF7FC1" w:rsidP="00583CAE">
      <w:pPr>
        <w:pStyle w:val="NormalWeb"/>
        <w:spacing w:line="276" w:lineRule="auto"/>
        <w:jc w:val="both"/>
        <w:rPr>
          <w:rFonts w:ascii="Arial" w:hAnsi="Arial" w:cs="Arial"/>
          <w:sz w:val="22"/>
          <w:szCs w:val="22"/>
        </w:rPr>
      </w:pPr>
      <w:bookmarkStart w:id="2" w:name="34"/>
      <w:r w:rsidRPr="00583CAE">
        <w:rPr>
          <w:rFonts w:ascii="Arial" w:hAnsi="Arial" w:cs="Arial"/>
          <w:b/>
          <w:bCs/>
          <w:sz w:val="22"/>
          <w:szCs w:val="22"/>
        </w:rPr>
        <w:t>ARTÍCULO 34. DE LA CORPORACIÓN PARA EL DESARROLLO SOSTENIBLE DEL NORTE Y DEL ORIENTE AMAZÓNICO -CDA.</w:t>
      </w:r>
      <w:bookmarkEnd w:id="2"/>
      <w:r w:rsidRPr="00583CAE">
        <w:rPr>
          <w:rFonts w:ascii="Arial" w:hAnsi="Arial" w:cs="Arial"/>
          <w:sz w:val="22"/>
          <w:szCs w:val="22"/>
        </w:rPr>
        <w:t> Créase la Corporación para el Desarrollo Sostenible del Norte y Oriente de la Amazonia -CDA, la cual estará organizada como una Corporación Autónoma Regional sujeta al régimen de qué trata el presente artículo.</w:t>
      </w:r>
    </w:p>
    <w:p w:rsidR="00EF7FC1" w:rsidRPr="00583CAE" w:rsidRDefault="00EF7FC1" w:rsidP="00583CAE">
      <w:pPr>
        <w:pStyle w:val="NormalWeb"/>
        <w:spacing w:line="276" w:lineRule="auto"/>
        <w:jc w:val="both"/>
        <w:rPr>
          <w:rFonts w:ascii="Arial" w:hAnsi="Arial" w:cs="Arial"/>
          <w:sz w:val="22"/>
          <w:szCs w:val="22"/>
        </w:rPr>
      </w:pPr>
      <w:r w:rsidRPr="00583CAE">
        <w:rPr>
          <w:rFonts w:ascii="Arial" w:hAnsi="Arial" w:cs="Arial"/>
          <w:sz w:val="22"/>
          <w:szCs w:val="22"/>
        </w:rPr>
        <w:t>La Corporación Autónoma Regional para el Desarrollo Sostenible del Norte y Oriente de la Amazonia -CDA, además de las funciones propias de las Corporaciones Autónomas Regionales, tendrá como encargo principal promover el conocimiento de los recursos naturales renovables y del medio ambiente de la región del Norte y Oriente Amazónico y su utilización; ejercer actividades de promoción de investigación científica y transferencia de tecnología; dirigir el proceso de planificación regional de uso del suelo para mitigar o desactivar presiones de explotación inadecuadas del territorio; fomentar la integración de las comunidades tradicionales que habitan la región y de sus métodos ancestrales de aprovechamiento de la naturaleza al proceso de conservación, protección y aprovechamiento sostenible de los recursos, y de propiciar con la cooperación de entidades nacionales e internacionales, la generación de tecnologías apropiadas, para la utilización y conservación de los recursos de la Amazonia colombiana.</w:t>
      </w:r>
    </w:p>
    <w:p w:rsidR="00EF7FC1" w:rsidRPr="00583CAE" w:rsidRDefault="00EF7FC1" w:rsidP="00583CAE">
      <w:pPr>
        <w:pStyle w:val="NormalWeb"/>
        <w:spacing w:line="276" w:lineRule="auto"/>
        <w:jc w:val="both"/>
        <w:rPr>
          <w:rFonts w:ascii="Arial" w:hAnsi="Arial" w:cs="Arial"/>
          <w:sz w:val="22"/>
          <w:szCs w:val="22"/>
        </w:rPr>
      </w:pPr>
      <w:r w:rsidRPr="00583CAE">
        <w:rPr>
          <w:rFonts w:ascii="Arial" w:hAnsi="Arial" w:cs="Arial"/>
          <w:sz w:val="22"/>
          <w:szCs w:val="22"/>
        </w:rPr>
        <w:t xml:space="preserve">La jurisdicción de CDA comprenderá el territorio de los departamentos de Vaupés, Guainía y Guaviare, tendrá su sede en la ciudad de </w:t>
      </w:r>
      <w:r w:rsidR="0035756E" w:rsidRPr="00583CAE">
        <w:rPr>
          <w:rFonts w:ascii="Arial" w:hAnsi="Arial" w:cs="Arial"/>
          <w:b/>
          <w:sz w:val="22"/>
          <w:szCs w:val="22"/>
          <w:u w:val="single"/>
        </w:rPr>
        <w:t>San José del Guaviare</w:t>
      </w:r>
      <w:r w:rsidRPr="00583CAE">
        <w:rPr>
          <w:rFonts w:ascii="Arial" w:hAnsi="Arial" w:cs="Arial"/>
          <w:sz w:val="22"/>
          <w:szCs w:val="22"/>
        </w:rPr>
        <w:t xml:space="preserve">, y subsedes en </w:t>
      </w:r>
      <w:r w:rsidR="0035756E" w:rsidRPr="00583CAE">
        <w:rPr>
          <w:rFonts w:ascii="Arial" w:hAnsi="Arial" w:cs="Arial"/>
          <w:b/>
          <w:sz w:val="22"/>
          <w:szCs w:val="22"/>
          <w:u w:val="single"/>
        </w:rPr>
        <w:t>Puerto Inírida</w:t>
      </w:r>
      <w:r w:rsidRPr="00583CAE">
        <w:rPr>
          <w:rFonts w:ascii="Arial" w:hAnsi="Arial" w:cs="Arial"/>
          <w:sz w:val="22"/>
          <w:szCs w:val="22"/>
        </w:rPr>
        <w:t xml:space="preserve"> y Mitú. Las subsedes serán instaladas dentro de los seis (6) meses siguientes a la organización de la Corporación. Los recursos percibidos por CDA se distribuirán por partes iguales entre la sede principal y las subsedes.</w:t>
      </w:r>
    </w:p>
    <w:p w:rsidR="00EF7FC1" w:rsidRPr="00583CAE" w:rsidRDefault="00EF7FC1" w:rsidP="00583CAE">
      <w:pPr>
        <w:pStyle w:val="NormalWeb"/>
        <w:spacing w:line="276" w:lineRule="auto"/>
        <w:jc w:val="both"/>
        <w:rPr>
          <w:rFonts w:ascii="Arial" w:hAnsi="Arial" w:cs="Arial"/>
          <w:sz w:val="22"/>
          <w:szCs w:val="22"/>
        </w:rPr>
      </w:pPr>
      <w:r w:rsidRPr="00583CAE">
        <w:rPr>
          <w:rFonts w:ascii="Arial" w:hAnsi="Arial" w:cs="Arial"/>
          <w:sz w:val="22"/>
          <w:szCs w:val="22"/>
        </w:rPr>
        <w:t xml:space="preserve">El Consejo Directivo estará integrado por: a. El Ministro del Medio Ambiente, quien lo presidirá, o su delegado; b. Los gobernadores de los departamentos comprendidos dentro de la jurisdicción de la Corporación, o sus delegados; c. Tres representantes de las comunidades indígenas, uno por cada departamento de la jurisdicción de la Corporación CDA, escogidos por las organizaciones indígenas de la región; d. Un representante del Presidente de la República; e. Un representante de los alcaldes de los municipios capitales comprendidos dentro del territorio de su jurisdicción; f. El Director del Instituto Amazónico de Investigaciones Científicas "SINCHI", o su delegado; g. El Director del Instituto de Investigación de Recursos </w:t>
      </w:r>
      <w:r w:rsidRPr="00583CAE">
        <w:rPr>
          <w:rFonts w:ascii="Arial" w:hAnsi="Arial" w:cs="Arial"/>
          <w:sz w:val="22"/>
          <w:szCs w:val="22"/>
        </w:rPr>
        <w:lastRenderedPageBreak/>
        <w:t>Biológicos "Alexander von Humboldt"; h. El Rector de la Universidad de la Amazonia; i. Un representante de una organización no gubernamental de carácter ambiental dedicada a la protección de la Amazonía.</w:t>
      </w:r>
    </w:p>
    <w:p w:rsidR="00EF7FC1" w:rsidRPr="00583CAE" w:rsidRDefault="00EF7FC1" w:rsidP="00583CAE">
      <w:pPr>
        <w:pStyle w:val="NormalWeb"/>
        <w:spacing w:line="276" w:lineRule="auto"/>
        <w:jc w:val="both"/>
        <w:rPr>
          <w:rFonts w:ascii="Arial" w:hAnsi="Arial" w:cs="Arial"/>
          <w:sz w:val="22"/>
          <w:szCs w:val="22"/>
        </w:rPr>
      </w:pPr>
      <w:r w:rsidRPr="00583CAE">
        <w:rPr>
          <w:rFonts w:ascii="Arial" w:hAnsi="Arial" w:cs="Arial"/>
          <w:sz w:val="22"/>
          <w:szCs w:val="22"/>
        </w:rPr>
        <w:t>Los miembros del consejo directivo de que tratan los literales e, e i, serán elegidos por la Asamblea Corporativa por el sistema de mayoría simple de listas que presenten las respectivas entidades u organizaciones según el caso.</w:t>
      </w:r>
    </w:p>
    <w:p w:rsidR="00EF7FC1" w:rsidRPr="00583CAE" w:rsidRDefault="00EF7FC1" w:rsidP="00583CAE">
      <w:pPr>
        <w:pStyle w:val="NormalWeb"/>
        <w:spacing w:line="276" w:lineRule="auto"/>
        <w:jc w:val="both"/>
        <w:rPr>
          <w:rFonts w:ascii="Arial" w:hAnsi="Arial" w:cs="Arial"/>
          <w:sz w:val="22"/>
          <w:szCs w:val="22"/>
        </w:rPr>
      </w:pPr>
      <w:r w:rsidRPr="00583CAE">
        <w:rPr>
          <w:rFonts w:ascii="Arial" w:hAnsi="Arial" w:cs="Arial"/>
          <w:sz w:val="22"/>
          <w:szCs w:val="22"/>
        </w:rPr>
        <w:t>El Gobierno garantizará los recursos necesarios para el normal funcionamiento de la Corporación, de los recursos del Presupuesto Nacional, lo mismo que para el cumplimiento de las funciones especiales descritas en el presente artículo, destinará un porcentaje de los recursos del Fondo Nacional de Regalías destinados a la preservación ambiental.</w:t>
      </w:r>
    </w:p>
    <w:p w:rsidR="00EF7FC1" w:rsidRPr="00583CAE" w:rsidRDefault="00EF7FC1" w:rsidP="00583CAE">
      <w:pPr>
        <w:pStyle w:val="NormalWeb"/>
        <w:spacing w:line="276" w:lineRule="auto"/>
        <w:jc w:val="both"/>
        <w:rPr>
          <w:rFonts w:ascii="Arial" w:hAnsi="Arial" w:cs="Arial"/>
          <w:sz w:val="22"/>
          <w:szCs w:val="22"/>
        </w:rPr>
      </w:pPr>
      <w:r w:rsidRPr="00583CAE">
        <w:rPr>
          <w:rFonts w:ascii="Arial" w:hAnsi="Arial" w:cs="Arial"/>
          <w:sz w:val="22"/>
          <w:szCs w:val="22"/>
        </w:rPr>
        <w:t>Las licencias ambientales para explotaciones mineras y de construcción de infraestructura vial y los permisos y concesiones de aprovechamiento forestal, serán otorgados por el Director Ejecutivo de la Corporación con el conocimiento previo del Consejo Directivo y la aprobación del Ministro del Medio Ambiente.</w:t>
      </w:r>
    </w:p>
    <w:p w:rsidR="00EF7FC1" w:rsidRDefault="00EF7FC1" w:rsidP="00583CAE">
      <w:pPr>
        <w:pStyle w:val="NormalWeb"/>
        <w:spacing w:line="276" w:lineRule="auto"/>
        <w:jc w:val="both"/>
        <w:rPr>
          <w:rFonts w:ascii="Arial" w:hAnsi="Arial" w:cs="Arial"/>
          <w:sz w:val="22"/>
          <w:szCs w:val="22"/>
        </w:rPr>
      </w:pPr>
      <w:r w:rsidRPr="00583CAE">
        <w:rPr>
          <w:rFonts w:ascii="Arial" w:hAnsi="Arial" w:cs="Arial"/>
          <w:sz w:val="22"/>
          <w:szCs w:val="22"/>
        </w:rPr>
        <w:t>Trasládense a CDA los bienes patrimoniales del INDERENA, existentes en el área del territorio de su jurisdicción.</w:t>
      </w:r>
    </w:p>
    <w:p w:rsidR="00583CAE" w:rsidRDefault="00583CAE" w:rsidP="00583CAE">
      <w:pPr>
        <w:pStyle w:val="NormalWeb"/>
        <w:spacing w:line="276" w:lineRule="auto"/>
        <w:jc w:val="both"/>
        <w:rPr>
          <w:rFonts w:ascii="Arial" w:hAnsi="Arial" w:cs="Arial"/>
          <w:sz w:val="22"/>
          <w:szCs w:val="22"/>
        </w:rPr>
      </w:pPr>
      <w:r w:rsidRPr="00614A5D">
        <w:rPr>
          <w:rFonts w:ascii="Arial" w:hAnsi="Arial" w:cs="Arial"/>
          <w:b/>
          <w:sz w:val="22"/>
          <w:szCs w:val="22"/>
        </w:rPr>
        <w:t>ARTÍCULO 2:</w:t>
      </w:r>
      <w:r>
        <w:rPr>
          <w:rFonts w:ascii="Arial" w:hAnsi="Arial" w:cs="Arial"/>
          <w:sz w:val="22"/>
          <w:szCs w:val="22"/>
        </w:rPr>
        <w:t xml:space="preserve"> </w:t>
      </w:r>
      <w:r w:rsidR="00614A5D">
        <w:rPr>
          <w:rFonts w:ascii="Arial" w:hAnsi="Arial" w:cs="Arial"/>
          <w:sz w:val="22"/>
          <w:szCs w:val="22"/>
        </w:rPr>
        <w:t xml:space="preserve">El Ministerio de Ambiente y Desarrollo Sostenible, coordinará el traslado de la sede principal de la CDA de Puerto </w:t>
      </w:r>
      <w:r w:rsidR="002C2049">
        <w:rPr>
          <w:rFonts w:ascii="Arial" w:hAnsi="Arial" w:cs="Arial"/>
          <w:sz w:val="22"/>
          <w:szCs w:val="22"/>
        </w:rPr>
        <w:t>Inírida a San José Del Guaviare, y su respectivo empalme si fuera necesario,</w:t>
      </w:r>
      <w:r w:rsidR="00614A5D">
        <w:rPr>
          <w:rFonts w:ascii="Arial" w:hAnsi="Arial" w:cs="Arial"/>
          <w:sz w:val="22"/>
          <w:szCs w:val="22"/>
        </w:rPr>
        <w:t xml:space="preserve"> lo anterior dentro de los seis (6) meses siguientes a la expedición de la presente Ley. Los gastos que se ocasionen producto del presente traslado serán asumidos por la entidad. </w:t>
      </w:r>
    </w:p>
    <w:p w:rsidR="00614A5D" w:rsidRDefault="00614A5D" w:rsidP="00583CAE">
      <w:pPr>
        <w:pStyle w:val="NormalWeb"/>
        <w:spacing w:line="276" w:lineRule="auto"/>
        <w:jc w:val="both"/>
        <w:rPr>
          <w:rFonts w:ascii="Arial" w:hAnsi="Arial" w:cs="Arial"/>
          <w:sz w:val="22"/>
          <w:szCs w:val="22"/>
        </w:rPr>
      </w:pPr>
      <w:r w:rsidRPr="00614A5D">
        <w:rPr>
          <w:rFonts w:ascii="Arial" w:hAnsi="Arial" w:cs="Arial"/>
          <w:b/>
          <w:sz w:val="22"/>
          <w:szCs w:val="22"/>
        </w:rPr>
        <w:t>ARTÍCULO 3:</w:t>
      </w:r>
      <w:r>
        <w:rPr>
          <w:rFonts w:ascii="Arial" w:hAnsi="Arial" w:cs="Arial"/>
          <w:sz w:val="22"/>
          <w:szCs w:val="22"/>
        </w:rPr>
        <w:t xml:space="preserve"> La presente Ley rige a partir de su </w:t>
      </w:r>
      <w:r w:rsidR="009A08B4">
        <w:rPr>
          <w:rFonts w:ascii="Arial" w:hAnsi="Arial" w:cs="Arial"/>
          <w:sz w:val="22"/>
          <w:szCs w:val="22"/>
        </w:rPr>
        <w:t xml:space="preserve">fecha de </w:t>
      </w:r>
      <w:r>
        <w:rPr>
          <w:rFonts w:ascii="Arial" w:hAnsi="Arial" w:cs="Arial"/>
          <w:sz w:val="22"/>
          <w:szCs w:val="22"/>
        </w:rPr>
        <w:t>p</w:t>
      </w:r>
      <w:r w:rsidR="009A08B4">
        <w:rPr>
          <w:rFonts w:ascii="Arial" w:hAnsi="Arial" w:cs="Arial"/>
          <w:sz w:val="22"/>
          <w:szCs w:val="22"/>
        </w:rPr>
        <w:t>romulgación</w:t>
      </w:r>
    </w:p>
    <w:p w:rsidR="006A035F" w:rsidRDefault="006A035F" w:rsidP="00583CAE">
      <w:pPr>
        <w:pStyle w:val="NormalWeb"/>
        <w:spacing w:line="276" w:lineRule="auto"/>
        <w:jc w:val="both"/>
        <w:rPr>
          <w:rFonts w:ascii="Arial" w:hAnsi="Arial" w:cs="Arial"/>
          <w:sz w:val="22"/>
          <w:szCs w:val="22"/>
        </w:rPr>
      </w:pPr>
      <w:r>
        <w:rPr>
          <w:rFonts w:ascii="Arial" w:hAnsi="Arial" w:cs="Arial"/>
          <w:sz w:val="22"/>
          <w:szCs w:val="22"/>
        </w:rPr>
        <w:t xml:space="preserve">Atentamente </w:t>
      </w:r>
    </w:p>
    <w:p w:rsidR="006A035F" w:rsidRPr="00583CAE" w:rsidRDefault="006A035F" w:rsidP="00583CAE">
      <w:pPr>
        <w:pStyle w:val="NormalWeb"/>
        <w:spacing w:line="276"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4531"/>
        <w:gridCol w:w="4531"/>
      </w:tblGrid>
      <w:tr w:rsidR="006A035F" w:rsidTr="001B08C2">
        <w:tc>
          <w:tcPr>
            <w:tcW w:w="4531" w:type="dxa"/>
          </w:tcPr>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Pr="00583CAE" w:rsidRDefault="006A035F" w:rsidP="001B08C2">
            <w:p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JORGE ALEXANDER QUEVEDO H. </w:t>
            </w:r>
          </w:p>
          <w:p w:rsidR="006A035F" w:rsidRPr="006A035F" w:rsidRDefault="006A035F" w:rsidP="001B08C2">
            <w:pPr>
              <w:pBdr>
                <w:top w:val="nil"/>
                <w:left w:val="nil"/>
                <w:bottom w:val="nil"/>
                <w:right w:val="nil"/>
                <w:between w:val="nil"/>
              </w:pBdr>
              <w:spacing w:line="276" w:lineRule="auto"/>
              <w:jc w:val="both"/>
              <w:rPr>
                <w:rFonts w:ascii="Arial" w:eastAsia="Arial" w:hAnsi="Arial" w:cs="Arial"/>
                <w:color w:val="000000"/>
                <w:sz w:val="24"/>
                <w:szCs w:val="24"/>
              </w:rPr>
            </w:pPr>
            <w:r w:rsidRPr="006A035F">
              <w:rPr>
                <w:rFonts w:ascii="Arial" w:eastAsia="Arial" w:hAnsi="Arial" w:cs="Arial"/>
                <w:color w:val="000000"/>
                <w:sz w:val="24"/>
                <w:szCs w:val="24"/>
              </w:rPr>
              <w:t>Representante a la Cámara - Guaviare</w:t>
            </w:r>
          </w:p>
        </w:tc>
        <w:tc>
          <w:tcPr>
            <w:tcW w:w="4531" w:type="dxa"/>
          </w:tcPr>
          <w:p w:rsidR="006A035F" w:rsidRDefault="006A035F" w:rsidP="001B08C2">
            <w:pPr>
              <w:spacing w:line="276" w:lineRule="auto"/>
              <w:jc w:val="both"/>
              <w:rPr>
                <w:rFonts w:ascii="Arial" w:eastAsia="Arial" w:hAnsi="Arial" w:cs="Arial"/>
                <w:sz w:val="24"/>
                <w:szCs w:val="24"/>
              </w:rPr>
            </w:pPr>
          </w:p>
        </w:tc>
      </w:tr>
      <w:tr w:rsidR="006A035F" w:rsidTr="001B08C2">
        <w:tc>
          <w:tcPr>
            <w:tcW w:w="4531" w:type="dxa"/>
          </w:tcPr>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tc>
        <w:tc>
          <w:tcPr>
            <w:tcW w:w="4531" w:type="dxa"/>
          </w:tcPr>
          <w:p w:rsidR="006A035F" w:rsidRDefault="006A035F" w:rsidP="001B08C2">
            <w:pPr>
              <w:spacing w:line="276" w:lineRule="auto"/>
              <w:jc w:val="both"/>
              <w:rPr>
                <w:rFonts w:ascii="Arial" w:eastAsia="Arial" w:hAnsi="Arial" w:cs="Arial"/>
                <w:sz w:val="24"/>
                <w:szCs w:val="24"/>
              </w:rPr>
            </w:pPr>
          </w:p>
        </w:tc>
      </w:tr>
      <w:tr w:rsidR="006A035F" w:rsidTr="001B08C2">
        <w:tc>
          <w:tcPr>
            <w:tcW w:w="4531" w:type="dxa"/>
          </w:tcPr>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tc>
        <w:tc>
          <w:tcPr>
            <w:tcW w:w="4531" w:type="dxa"/>
          </w:tcPr>
          <w:p w:rsidR="006A035F" w:rsidRDefault="006A035F" w:rsidP="001B08C2">
            <w:pPr>
              <w:spacing w:line="276" w:lineRule="auto"/>
              <w:jc w:val="both"/>
              <w:rPr>
                <w:rFonts w:ascii="Arial" w:eastAsia="Arial" w:hAnsi="Arial" w:cs="Arial"/>
                <w:sz w:val="24"/>
                <w:szCs w:val="24"/>
              </w:rPr>
            </w:pPr>
          </w:p>
        </w:tc>
      </w:tr>
      <w:tr w:rsidR="006A035F" w:rsidTr="001B08C2">
        <w:tc>
          <w:tcPr>
            <w:tcW w:w="4531" w:type="dxa"/>
          </w:tcPr>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tc>
        <w:tc>
          <w:tcPr>
            <w:tcW w:w="4531" w:type="dxa"/>
          </w:tcPr>
          <w:p w:rsidR="006A035F" w:rsidRDefault="006A035F" w:rsidP="001B08C2">
            <w:pPr>
              <w:spacing w:line="276" w:lineRule="auto"/>
              <w:jc w:val="both"/>
              <w:rPr>
                <w:rFonts w:ascii="Arial" w:eastAsia="Arial" w:hAnsi="Arial" w:cs="Arial"/>
                <w:sz w:val="24"/>
                <w:szCs w:val="24"/>
              </w:rPr>
            </w:pPr>
          </w:p>
        </w:tc>
      </w:tr>
      <w:tr w:rsidR="006A035F" w:rsidTr="001B08C2">
        <w:tc>
          <w:tcPr>
            <w:tcW w:w="4531" w:type="dxa"/>
          </w:tcPr>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tc>
        <w:tc>
          <w:tcPr>
            <w:tcW w:w="4531" w:type="dxa"/>
          </w:tcPr>
          <w:p w:rsidR="006A035F" w:rsidRDefault="006A035F" w:rsidP="001B08C2">
            <w:pPr>
              <w:spacing w:line="276" w:lineRule="auto"/>
              <w:jc w:val="both"/>
              <w:rPr>
                <w:rFonts w:ascii="Arial" w:eastAsia="Arial" w:hAnsi="Arial" w:cs="Arial"/>
                <w:sz w:val="24"/>
                <w:szCs w:val="24"/>
              </w:rPr>
            </w:pPr>
          </w:p>
        </w:tc>
      </w:tr>
      <w:tr w:rsidR="006A035F" w:rsidTr="001B08C2">
        <w:tc>
          <w:tcPr>
            <w:tcW w:w="4531" w:type="dxa"/>
          </w:tcPr>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tc>
        <w:tc>
          <w:tcPr>
            <w:tcW w:w="4531" w:type="dxa"/>
          </w:tcPr>
          <w:p w:rsidR="006A035F" w:rsidRDefault="006A035F" w:rsidP="001B08C2">
            <w:pPr>
              <w:spacing w:line="276" w:lineRule="auto"/>
              <w:jc w:val="both"/>
              <w:rPr>
                <w:rFonts w:ascii="Arial" w:eastAsia="Arial" w:hAnsi="Arial" w:cs="Arial"/>
                <w:sz w:val="24"/>
                <w:szCs w:val="24"/>
              </w:rPr>
            </w:pPr>
          </w:p>
        </w:tc>
      </w:tr>
      <w:tr w:rsidR="006A035F" w:rsidTr="001B08C2">
        <w:tc>
          <w:tcPr>
            <w:tcW w:w="4531" w:type="dxa"/>
          </w:tcPr>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tc>
        <w:tc>
          <w:tcPr>
            <w:tcW w:w="4531" w:type="dxa"/>
          </w:tcPr>
          <w:p w:rsidR="006A035F" w:rsidRDefault="006A035F" w:rsidP="001B08C2">
            <w:pPr>
              <w:spacing w:line="276" w:lineRule="auto"/>
              <w:jc w:val="both"/>
              <w:rPr>
                <w:rFonts w:ascii="Arial" w:eastAsia="Arial" w:hAnsi="Arial" w:cs="Arial"/>
                <w:sz w:val="24"/>
                <w:szCs w:val="24"/>
              </w:rPr>
            </w:pPr>
          </w:p>
        </w:tc>
      </w:tr>
      <w:tr w:rsidR="006A035F" w:rsidTr="001B08C2">
        <w:tc>
          <w:tcPr>
            <w:tcW w:w="4531" w:type="dxa"/>
          </w:tcPr>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p w:rsidR="006A035F" w:rsidRDefault="006A035F" w:rsidP="001B08C2">
            <w:pPr>
              <w:spacing w:line="276" w:lineRule="auto"/>
              <w:jc w:val="both"/>
              <w:rPr>
                <w:rFonts w:ascii="Arial" w:eastAsia="Arial" w:hAnsi="Arial" w:cs="Arial"/>
                <w:sz w:val="24"/>
                <w:szCs w:val="24"/>
              </w:rPr>
            </w:pPr>
          </w:p>
        </w:tc>
        <w:tc>
          <w:tcPr>
            <w:tcW w:w="4531" w:type="dxa"/>
          </w:tcPr>
          <w:p w:rsidR="006A035F" w:rsidRDefault="006A035F" w:rsidP="001B08C2">
            <w:pPr>
              <w:spacing w:line="276" w:lineRule="auto"/>
              <w:jc w:val="both"/>
              <w:rPr>
                <w:rFonts w:ascii="Arial" w:eastAsia="Arial" w:hAnsi="Arial" w:cs="Arial"/>
                <w:sz w:val="24"/>
                <w:szCs w:val="24"/>
              </w:rPr>
            </w:pPr>
          </w:p>
        </w:tc>
      </w:tr>
    </w:tbl>
    <w:p w:rsidR="00F33C87" w:rsidRPr="00583CAE" w:rsidRDefault="00F33C87" w:rsidP="00583CAE">
      <w:pPr>
        <w:spacing w:after="0" w:line="276" w:lineRule="auto"/>
        <w:jc w:val="both"/>
        <w:rPr>
          <w:rFonts w:ascii="Arial" w:eastAsia="Arial" w:hAnsi="Arial" w:cs="Arial"/>
        </w:rPr>
      </w:pPr>
    </w:p>
    <w:p w:rsidR="00F33C87" w:rsidRPr="00583CAE" w:rsidRDefault="00F33C87" w:rsidP="00583CAE">
      <w:pPr>
        <w:spacing w:after="0" w:line="276" w:lineRule="auto"/>
        <w:jc w:val="both"/>
        <w:rPr>
          <w:rFonts w:ascii="Arial" w:eastAsia="Arial" w:hAnsi="Arial" w:cs="Arial"/>
          <w:sz w:val="23"/>
          <w:szCs w:val="23"/>
        </w:rPr>
      </w:pPr>
    </w:p>
    <w:p w:rsidR="00F33C87" w:rsidRDefault="00F33C87" w:rsidP="00583CAE">
      <w:pPr>
        <w:spacing w:after="0" w:line="276" w:lineRule="auto"/>
        <w:jc w:val="both"/>
        <w:rPr>
          <w:rFonts w:ascii="Arial" w:eastAsia="Arial" w:hAnsi="Arial" w:cs="Arial"/>
          <w:sz w:val="23"/>
          <w:szCs w:val="23"/>
        </w:rPr>
      </w:pPr>
    </w:p>
    <w:p w:rsidR="006B2EA7" w:rsidRPr="00583CAE" w:rsidRDefault="006B2EA7" w:rsidP="00583CAE">
      <w:pPr>
        <w:spacing w:after="0" w:line="276" w:lineRule="auto"/>
        <w:jc w:val="both"/>
        <w:rPr>
          <w:rFonts w:ascii="Arial" w:eastAsia="Arial" w:hAnsi="Arial" w:cs="Arial"/>
          <w:sz w:val="23"/>
          <w:szCs w:val="23"/>
        </w:rPr>
      </w:pPr>
      <w:bookmarkStart w:id="3" w:name="_GoBack"/>
      <w:bookmarkEnd w:id="3"/>
    </w:p>
    <w:sectPr w:rsidR="006B2EA7" w:rsidRPr="00583CAE" w:rsidSect="00AF3D37">
      <w:headerReference w:type="default" r:id="rId30"/>
      <w:footerReference w:type="default" r:id="rId31"/>
      <w:pgSz w:w="12240" w:h="15840"/>
      <w:pgMar w:top="1926" w:right="1608" w:bottom="1417" w:left="1560" w:header="1134"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02E" w:rsidRDefault="003B502E">
      <w:pPr>
        <w:spacing w:after="0" w:line="240" w:lineRule="auto"/>
      </w:pPr>
      <w:r>
        <w:separator/>
      </w:r>
    </w:p>
  </w:endnote>
  <w:endnote w:type="continuationSeparator" w:id="0">
    <w:p w:rsidR="003B502E" w:rsidRDefault="003B5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EA6" w:rsidRDefault="00852EA6">
    <w:pPr>
      <w:pBdr>
        <w:top w:val="nil"/>
        <w:left w:val="nil"/>
        <w:bottom w:val="nil"/>
        <w:right w:val="nil"/>
        <w:between w:val="nil"/>
      </w:pBdr>
      <w:tabs>
        <w:tab w:val="center" w:pos="4419"/>
        <w:tab w:val="right" w:pos="8838"/>
      </w:tabs>
      <w:spacing w:after="0" w:line="240" w:lineRule="auto"/>
      <w:rPr>
        <w:color w:val="000000"/>
      </w:rPr>
    </w:pPr>
  </w:p>
  <w:p w:rsidR="00852EA6" w:rsidRDefault="00852EA6">
    <w:pPr>
      <w:pBdr>
        <w:top w:val="nil"/>
        <w:left w:val="nil"/>
        <w:bottom w:val="nil"/>
        <w:right w:val="nil"/>
        <w:between w:val="nil"/>
      </w:pBdr>
      <w:tabs>
        <w:tab w:val="center" w:pos="4419"/>
        <w:tab w:val="right" w:pos="8838"/>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02E" w:rsidRDefault="003B502E">
      <w:pPr>
        <w:spacing w:after="0" w:line="240" w:lineRule="auto"/>
      </w:pPr>
      <w:r>
        <w:separator/>
      </w:r>
    </w:p>
  </w:footnote>
  <w:footnote w:type="continuationSeparator" w:id="0">
    <w:p w:rsidR="003B502E" w:rsidRDefault="003B502E">
      <w:pPr>
        <w:spacing w:after="0" w:line="240" w:lineRule="auto"/>
      </w:pPr>
      <w:r>
        <w:continuationSeparator/>
      </w:r>
    </w:p>
  </w:footnote>
  <w:footnote w:id="1">
    <w:p w:rsidR="00852EA6" w:rsidRPr="00965F7D" w:rsidRDefault="00852EA6">
      <w:pPr>
        <w:pStyle w:val="Textonotapie"/>
        <w:rPr>
          <w:lang w:val="es-MX"/>
        </w:rPr>
      </w:pPr>
      <w:r>
        <w:rPr>
          <w:rStyle w:val="Refdenotaalpie"/>
        </w:rPr>
        <w:footnoteRef/>
      </w:r>
      <w:r>
        <w:t xml:space="preserve"> </w:t>
      </w:r>
      <w:r>
        <w:rPr>
          <w:lang w:val="es-MX"/>
        </w:rPr>
        <w:t xml:space="preserve">Reseña sobre las Corporaciones Autónomas Regionales, disponible en línea en, </w:t>
      </w:r>
      <w:hyperlink r:id="rId1" w:history="1">
        <w:r w:rsidRPr="006D647C">
          <w:rPr>
            <w:rStyle w:val="Hipervnculo"/>
            <w:lang w:val="es-MX"/>
          </w:rPr>
          <w:t>https://www.cvc.gov.co/acerca-de-cvc</w:t>
        </w:r>
      </w:hyperlink>
      <w:r>
        <w:rPr>
          <w:lang w:val="es-MX"/>
        </w:rPr>
        <w:t xml:space="preserve"> </w:t>
      </w:r>
    </w:p>
  </w:footnote>
  <w:footnote w:id="2">
    <w:p w:rsidR="00852EA6" w:rsidRPr="00FA782B" w:rsidRDefault="00852EA6">
      <w:pPr>
        <w:pStyle w:val="Textonotapie"/>
        <w:rPr>
          <w:lang w:val="es-MX"/>
        </w:rPr>
      </w:pPr>
      <w:r>
        <w:rPr>
          <w:rStyle w:val="Refdenotaalpie"/>
        </w:rPr>
        <w:footnoteRef/>
      </w:r>
      <w:r>
        <w:t xml:space="preserve"> Cumbre de la Tierra, Rio de Janeiro año de 1992, </w:t>
      </w:r>
      <w:hyperlink r:id="rId2" w:anchor=":~:text=La%20Conferencia%2C%20conocida%20como%20Cumbre,medio%20ambiente%20y%20el%20desarrollo" w:history="1">
        <w:r w:rsidRPr="006D647C">
          <w:rPr>
            <w:rStyle w:val="Hipervnculo"/>
          </w:rPr>
          <w:t>https://www.un.org/spanish/conferences/cumbre&amp;5.htm#:~:text=La%20Conferencia%2C%20conocida%20como%20Cumbre,medio%20ambiente%20y%20el%20desarrollo</w:t>
        </w:r>
      </w:hyperlink>
      <w:r w:rsidRPr="00FA782B">
        <w:t>.</w:t>
      </w:r>
      <w:r>
        <w:t xml:space="preserve"> </w:t>
      </w:r>
    </w:p>
  </w:footnote>
  <w:footnote w:id="3">
    <w:p w:rsidR="00852EA6" w:rsidRPr="00FA782B" w:rsidRDefault="00852EA6">
      <w:pPr>
        <w:pStyle w:val="Textonotapie"/>
      </w:pPr>
      <w:r>
        <w:rPr>
          <w:rStyle w:val="Refdenotaalpie"/>
        </w:rPr>
        <w:footnoteRef/>
      </w:r>
      <w:r>
        <w:t xml:space="preserve"> Ley 99 de 1993, artículo 23</w:t>
      </w:r>
    </w:p>
  </w:footnote>
  <w:footnote w:id="4">
    <w:p w:rsidR="00852EA6" w:rsidRPr="0071514C" w:rsidRDefault="00852EA6">
      <w:pPr>
        <w:pStyle w:val="Textonotapie"/>
        <w:rPr>
          <w:lang w:val="es-MX"/>
        </w:rPr>
      </w:pPr>
      <w:r>
        <w:rPr>
          <w:rStyle w:val="Refdenotaalpie"/>
        </w:rPr>
        <w:footnoteRef/>
      </w:r>
      <w:r>
        <w:t xml:space="preserve"> Información tomada de la página oficial de la CDA, disponible en línea en, </w:t>
      </w:r>
      <w:hyperlink r:id="rId3" w:history="1">
        <w:r w:rsidRPr="0023445F">
          <w:rPr>
            <w:rStyle w:val="Hipervnculo"/>
          </w:rPr>
          <w:t>https://cda.gov.co/es/sobre-la-cda</w:t>
        </w:r>
      </w:hyperlink>
      <w:r>
        <w:t xml:space="preserve"> </w:t>
      </w:r>
    </w:p>
  </w:footnote>
  <w:footnote w:id="5">
    <w:p w:rsidR="00852EA6" w:rsidRDefault="00852EA6">
      <w:pPr>
        <w:pStyle w:val="Textonotapie"/>
      </w:pPr>
      <w:r>
        <w:rPr>
          <w:rStyle w:val="Refdenotaalpie"/>
        </w:rPr>
        <w:footnoteRef/>
      </w:r>
      <w:r>
        <w:t xml:space="preserve"> Datos oficiales del DANE </w:t>
      </w:r>
    </w:p>
    <w:p w:rsidR="00852EA6" w:rsidRPr="00A57D0C" w:rsidRDefault="00852EA6">
      <w:pPr>
        <w:pStyle w:val="Textonotapie"/>
      </w:pPr>
    </w:p>
  </w:footnote>
  <w:footnote w:id="6">
    <w:p w:rsidR="00852EA6" w:rsidRPr="00690D2D" w:rsidRDefault="00852EA6">
      <w:pPr>
        <w:pStyle w:val="Textonotapie"/>
      </w:pPr>
      <w:r>
        <w:rPr>
          <w:rStyle w:val="Refdenotaalpie"/>
        </w:rPr>
        <w:footnoteRef/>
      </w:r>
      <w:r>
        <w:t xml:space="preserve"> </w:t>
      </w:r>
      <w:hyperlink r:id="rId4" w:history="1">
        <w:r w:rsidRPr="0094192E">
          <w:rPr>
            <w:rStyle w:val="Hipervnculo"/>
          </w:rPr>
          <w:t>https://cda.gov.co/es/sobre-la-cda</w:t>
        </w:r>
      </w:hyperlink>
      <w:r>
        <w:t xml:space="preserve"> estructura de la CDA </w:t>
      </w:r>
    </w:p>
  </w:footnote>
  <w:footnote w:id="7">
    <w:p w:rsidR="00852EA6" w:rsidRPr="0014378B" w:rsidRDefault="00852EA6">
      <w:pPr>
        <w:pStyle w:val="Textonotapie"/>
      </w:pPr>
      <w:r>
        <w:rPr>
          <w:rStyle w:val="Refdenotaalpie"/>
        </w:rPr>
        <w:footnoteRef/>
      </w:r>
      <w:r>
        <w:t xml:space="preserve"> </w:t>
      </w:r>
      <w:hyperlink r:id="rId5" w:history="1">
        <w:r w:rsidRPr="0094192E">
          <w:rPr>
            <w:rStyle w:val="Hipervnculo"/>
          </w:rPr>
          <w:t>https://cda.gov.co/es/plan-de-gestion-ambiental</w:t>
        </w:r>
      </w:hyperlink>
      <w:r>
        <w:t xml:space="preserve"> </w:t>
      </w:r>
    </w:p>
  </w:footnote>
  <w:footnote w:id="8">
    <w:p w:rsidR="00852EA6" w:rsidRPr="00166D8E" w:rsidRDefault="00852EA6">
      <w:pPr>
        <w:pStyle w:val="Textonotapie"/>
        <w:rPr>
          <w:lang w:val="es-MX"/>
        </w:rPr>
      </w:pPr>
      <w:r>
        <w:rPr>
          <w:rStyle w:val="Refdenotaalpie"/>
        </w:rPr>
        <w:footnoteRef/>
      </w:r>
      <w:r>
        <w:t xml:space="preserve"> </w:t>
      </w:r>
      <w:hyperlink r:id="rId6" w:history="1">
        <w:r w:rsidRPr="0094192E">
          <w:rPr>
            <w:rStyle w:val="Hipervnculo"/>
          </w:rPr>
          <w:t>https://cda.gov.co/es/sobre-la-cda</w:t>
        </w:r>
      </w:hyperlink>
      <w:r>
        <w:t xml:space="preserve"> </w:t>
      </w:r>
    </w:p>
  </w:footnote>
  <w:footnote w:id="9">
    <w:p w:rsidR="00852EA6" w:rsidRPr="00834471" w:rsidRDefault="00852EA6">
      <w:pPr>
        <w:pStyle w:val="Textonotapie"/>
      </w:pPr>
    </w:p>
  </w:footnote>
  <w:footnote w:id="10">
    <w:p w:rsidR="00852EA6" w:rsidRPr="00834471" w:rsidRDefault="00852EA6">
      <w:pPr>
        <w:pStyle w:val="Textonotapie"/>
        <w:rPr>
          <w:lang w:val="es-MX"/>
        </w:rPr>
      </w:pPr>
      <w:r>
        <w:rPr>
          <w:vertAlign w:val="superscript"/>
        </w:rPr>
        <w:t xml:space="preserve">6 </w:t>
      </w:r>
      <w:r>
        <w:rPr>
          <w:rStyle w:val="Refdenotaalpie"/>
        </w:rPr>
        <w:footnoteRef/>
      </w:r>
      <w:r>
        <w:t xml:space="preserve"> </w:t>
      </w:r>
      <w:r>
        <w:rPr>
          <w:lang w:val="es-MX"/>
        </w:rPr>
        <w:t xml:space="preserve">Plan Departamento de Desarrollo Guainía 2020-2023 </w:t>
      </w:r>
    </w:p>
  </w:footnote>
  <w:footnote w:id="11">
    <w:p w:rsidR="00852EA6" w:rsidRPr="00834471" w:rsidRDefault="00852EA6">
      <w:pPr>
        <w:pStyle w:val="Textonotapie"/>
        <w:rPr>
          <w:lang w:val="es-MX"/>
        </w:rPr>
      </w:pPr>
      <w:r>
        <w:rPr>
          <w:rStyle w:val="Refdenotaalpie"/>
        </w:rPr>
        <w:footnoteRef/>
      </w:r>
      <w:r>
        <w:t xml:space="preserve"> </w:t>
      </w:r>
      <w:r>
        <w:rPr>
          <w:lang w:val="es-MX"/>
        </w:rPr>
        <w:t>Según tabla de proyección poblacional del DANE 2018-2050, datos al año 2022</w:t>
      </w:r>
    </w:p>
  </w:footnote>
  <w:footnote w:id="12">
    <w:p w:rsidR="00852EA6" w:rsidRPr="00910E7F" w:rsidRDefault="00852EA6">
      <w:pPr>
        <w:pStyle w:val="Textonotapie"/>
        <w:rPr>
          <w:lang w:val="es-MX"/>
        </w:rPr>
      </w:pPr>
      <w:r>
        <w:rPr>
          <w:rStyle w:val="Refdenotaalpie"/>
        </w:rPr>
        <w:footnoteRef/>
      </w:r>
      <w:r>
        <w:t xml:space="preserve"> </w:t>
      </w:r>
      <w:r>
        <w:rPr>
          <w:lang w:val="es-MX"/>
        </w:rPr>
        <w:t xml:space="preserve">Plan Departamental de Desarrollo del Departamento del Vaupés 2020-2023 </w:t>
      </w:r>
    </w:p>
  </w:footnote>
  <w:footnote w:id="13">
    <w:p w:rsidR="00852EA6" w:rsidRPr="00910E7F" w:rsidRDefault="00852EA6">
      <w:pPr>
        <w:pStyle w:val="Textonotapie"/>
        <w:rPr>
          <w:lang w:val="es-MX"/>
        </w:rPr>
      </w:pPr>
      <w:r>
        <w:rPr>
          <w:rStyle w:val="Refdenotaalpie"/>
        </w:rPr>
        <w:footnoteRef/>
      </w:r>
      <w:r>
        <w:t xml:space="preserve"> </w:t>
      </w:r>
      <w:r>
        <w:rPr>
          <w:lang w:val="es-MX"/>
        </w:rPr>
        <w:t xml:space="preserve">Según tabla de proyección poblacional del DANE 2018-2050, datos al año 2022 </w:t>
      </w:r>
    </w:p>
  </w:footnote>
  <w:footnote w:id="14">
    <w:p w:rsidR="00852EA6" w:rsidRPr="00582F15" w:rsidRDefault="00852EA6">
      <w:pPr>
        <w:pStyle w:val="Textonotapie"/>
        <w:rPr>
          <w:lang w:val="es-MX"/>
        </w:rPr>
      </w:pPr>
      <w:r>
        <w:rPr>
          <w:rStyle w:val="Refdenotaalpie"/>
        </w:rPr>
        <w:footnoteRef/>
      </w:r>
      <w:r>
        <w:t xml:space="preserve"> </w:t>
      </w:r>
      <w:r>
        <w:rPr>
          <w:lang w:val="es-MX"/>
        </w:rPr>
        <w:t>Plan Departamental de Desarrollo del Departamento del Guaviare 2020-2023</w:t>
      </w:r>
    </w:p>
  </w:footnote>
  <w:footnote w:id="15">
    <w:p w:rsidR="00852EA6" w:rsidRPr="00582F15" w:rsidRDefault="00852EA6" w:rsidP="00582F15">
      <w:pPr>
        <w:pStyle w:val="Textonotapie"/>
        <w:rPr>
          <w:lang w:val="es-MX"/>
        </w:rPr>
      </w:pPr>
      <w:r>
        <w:rPr>
          <w:rStyle w:val="Refdenotaalpie"/>
        </w:rPr>
        <w:footnoteRef/>
      </w:r>
      <w:r>
        <w:t xml:space="preserve"> </w:t>
      </w:r>
      <w:r>
        <w:rPr>
          <w:lang w:val="es-MX"/>
        </w:rPr>
        <w:t>Según tabla de proyección poblacional del DANE 2018-2050, datos al año 2022</w:t>
      </w:r>
    </w:p>
  </w:footnote>
  <w:footnote w:id="16">
    <w:p w:rsidR="00852EA6" w:rsidRPr="00F72BC3" w:rsidRDefault="00852EA6">
      <w:pPr>
        <w:pStyle w:val="Textonotapie"/>
        <w:rPr>
          <w:sz w:val="16"/>
          <w:szCs w:val="16"/>
          <w:lang w:val="es-MX"/>
        </w:rPr>
      </w:pPr>
      <w:r>
        <w:rPr>
          <w:rStyle w:val="Refdenotaalpie"/>
        </w:rPr>
        <w:footnoteRef/>
      </w:r>
      <w:r>
        <w:t xml:space="preserve"> </w:t>
      </w:r>
      <w:hyperlink r:id="rId7" w:history="1">
        <w:r w:rsidRPr="00F72BC3">
          <w:rPr>
            <w:rStyle w:val="Hipervnculo"/>
            <w:sz w:val="16"/>
            <w:szCs w:val="16"/>
          </w:rPr>
          <w:t>https://cda.gov.co/apc-aa-files/31636561376436316331633537343462/presentacion-forestal-agosto-autoguardado-.pdf</w:t>
        </w:r>
      </w:hyperlink>
      <w:r w:rsidRPr="00F72BC3">
        <w:rPr>
          <w:sz w:val="16"/>
          <w:szCs w:val="16"/>
        </w:rPr>
        <w:t xml:space="preserve"> </w:t>
      </w:r>
    </w:p>
  </w:footnote>
  <w:footnote w:id="17">
    <w:p w:rsidR="00852EA6" w:rsidRPr="00F72BC3" w:rsidRDefault="00852EA6" w:rsidP="00F72BC3">
      <w:pPr>
        <w:rPr>
          <w:sz w:val="16"/>
          <w:szCs w:val="16"/>
        </w:rPr>
      </w:pPr>
      <w:r w:rsidRPr="00F72BC3">
        <w:rPr>
          <w:rStyle w:val="Refdenotaalpie"/>
          <w:sz w:val="16"/>
          <w:szCs w:val="16"/>
        </w:rPr>
        <w:footnoteRef/>
      </w:r>
      <w:hyperlink r:id="rId8" w:history="1">
        <w:r w:rsidRPr="00F72BC3">
          <w:rPr>
            <w:rStyle w:val="Hipervnculo"/>
            <w:sz w:val="16"/>
            <w:szCs w:val="16"/>
          </w:rPr>
          <w:t>http://www.ideam.gov.co/documents/24277/0/Presentaci%97n+Estrategia+Integral+de+Control+a+la+Deforestaci%97n/173f79bf-3e68-4cbc-9387-80123d09b5e2</w:t>
        </w:r>
      </w:hyperlink>
      <w:r w:rsidRPr="00F72BC3">
        <w:rPr>
          <w:sz w:val="16"/>
          <w:szCs w:val="16"/>
        </w:rPr>
        <w:t xml:space="preserve"> </w:t>
      </w:r>
    </w:p>
    <w:p w:rsidR="00852EA6" w:rsidRPr="00F72BC3" w:rsidRDefault="00852EA6">
      <w:pPr>
        <w:pStyle w:val="Textonotapie"/>
      </w:pPr>
    </w:p>
  </w:footnote>
  <w:footnote w:id="18">
    <w:p w:rsidR="00852EA6" w:rsidRPr="00F72BC3" w:rsidRDefault="00852EA6" w:rsidP="00CF2488">
      <w:pPr>
        <w:pStyle w:val="Textonotapie"/>
        <w:rPr>
          <w:sz w:val="16"/>
          <w:szCs w:val="16"/>
          <w:lang w:val="es-MX"/>
        </w:rPr>
      </w:pPr>
      <w:r>
        <w:rPr>
          <w:rStyle w:val="Refdenotaalpie"/>
        </w:rPr>
        <w:footnoteRef/>
      </w:r>
      <w:r>
        <w:t xml:space="preserve"> </w:t>
      </w:r>
      <w:hyperlink r:id="rId9" w:history="1">
        <w:r w:rsidRPr="00F72BC3">
          <w:rPr>
            <w:rStyle w:val="Hipervnculo"/>
            <w:sz w:val="16"/>
            <w:szCs w:val="16"/>
          </w:rPr>
          <w:t>https://cda.gov.co/apc-aa-files/31636561376436316331633537343462/presentacion-forestal-agosto-autoguardado-.pdf</w:t>
        </w:r>
      </w:hyperlink>
      <w:r w:rsidRPr="00F72BC3">
        <w:rPr>
          <w:sz w:val="16"/>
          <w:szCs w:val="16"/>
        </w:rPr>
        <w:t xml:space="preserve"> </w:t>
      </w:r>
    </w:p>
    <w:p w:rsidR="00852EA6" w:rsidRPr="00CF2488" w:rsidRDefault="00852EA6">
      <w:pPr>
        <w:pStyle w:val="Textonotapie"/>
        <w:rPr>
          <w:lang w:val="es-MX"/>
        </w:rPr>
      </w:pPr>
      <w:r>
        <w:rPr>
          <w:lang w:val="es-MX"/>
        </w:rPr>
        <w:t xml:space="preserve"> </w:t>
      </w:r>
    </w:p>
  </w:footnote>
  <w:footnote w:id="19">
    <w:p w:rsidR="00852EA6" w:rsidRPr="00CF2488" w:rsidRDefault="00852EA6">
      <w:pPr>
        <w:pStyle w:val="Textonotapie"/>
        <w:rPr>
          <w:lang w:val="es-MX"/>
        </w:rPr>
      </w:pPr>
      <w:r>
        <w:rPr>
          <w:rStyle w:val="Refdenotaalpie"/>
        </w:rPr>
        <w:footnoteRef/>
      </w:r>
      <w:r>
        <w:t xml:space="preserve"> </w:t>
      </w:r>
      <w:hyperlink r:id="rId10" w:history="1">
        <w:r w:rsidRPr="0094192E">
          <w:rPr>
            <w:rStyle w:val="Hipervnculo"/>
          </w:rPr>
          <w:t>http://www.ideam.gov.co/documents/10182/113437783/Presentacion_Deforestacion2020_SMByC-IDEAM.pdf/8ea7473e-3393-4942-8b75-88967ac12a19</w:t>
        </w:r>
      </w:hyperlink>
      <w:r>
        <w:t xml:space="preserve"> </w:t>
      </w:r>
    </w:p>
  </w:footnote>
  <w:footnote w:id="20">
    <w:p w:rsidR="00852EA6" w:rsidRPr="00E62051" w:rsidRDefault="00852EA6">
      <w:pPr>
        <w:pStyle w:val="Textonotapie"/>
        <w:rPr>
          <w:lang w:val="es-MX"/>
        </w:rPr>
      </w:pPr>
      <w:r>
        <w:rPr>
          <w:rStyle w:val="Refdenotaalpie"/>
        </w:rPr>
        <w:footnoteRef/>
      </w:r>
      <w:r>
        <w:t xml:space="preserve"> Información tomada de la página WWF, disponible en, </w:t>
      </w:r>
      <w:hyperlink r:id="rId11" w:anchor=":~:text=Los%20pueblos%20ind%C3%ADgenas%20son%20los,la%20soluci%C3%B3n%20al%20cambio%20clim%C3%A1tico" w:history="1">
        <w:r w:rsidRPr="006D647C">
          <w:rPr>
            <w:rStyle w:val="Hipervnculo"/>
          </w:rPr>
          <w:t>https://www.wwf.org.co/?364960/El-aporte-de-los-pueblos-indigenas-al-pais-es invaluable#:~:text=Los%20pueblos%20ind%C3%ADgenas%20son%20los,la%20soluci%C3%B3n%20al%20cambio%20clim%C3%A1tico</w:t>
        </w:r>
      </w:hyperlink>
      <w:r w:rsidRPr="00E62051">
        <w:t>.</w:t>
      </w:r>
      <w:r>
        <w:t xml:space="preserve"> </w:t>
      </w:r>
    </w:p>
  </w:footnote>
  <w:footnote w:id="21">
    <w:p w:rsidR="00852EA6" w:rsidRPr="00076FB4" w:rsidRDefault="00852EA6">
      <w:pPr>
        <w:pStyle w:val="Textonotapie"/>
        <w:rPr>
          <w:lang w:val="es-MX"/>
        </w:rPr>
      </w:pPr>
      <w:r>
        <w:rPr>
          <w:rStyle w:val="Refdenotaalpie"/>
        </w:rPr>
        <w:footnoteRef/>
      </w:r>
      <w:r>
        <w:t xml:space="preserve"> </w:t>
      </w:r>
      <w:proofErr w:type="spellStart"/>
      <w:r>
        <w:t>Boletin</w:t>
      </w:r>
      <w:proofErr w:type="spellEnd"/>
      <w:r>
        <w:t xml:space="preserve"> de pueblos indígenas, Ministerio de Salud, disponible en </w:t>
      </w:r>
      <w:hyperlink r:id="rId12" w:history="1">
        <w:r w:rsidRPr="006D647C">
          <w:rPr>
            <w:rStyle w:val="Hipervnculo"/>
          </w:rPr>
          <w:t>https://www.minsalud.gov.co/sites/rid/Lists/BibliotecaDigital/RIDE/DE/PS/boletines-poblacionales-poblacion-indigena.pdf</w:t>
        </w:r>
      </w:hyperlink>
      <w:r>
        <w:t xml:space="preserve"> </w:t>
      </w:r>
    </w:p>
  </w:footnote>
  <w:footnote w:id="22">
    <w:p w:rsidR="00852EA6" w:rsidRPr="00BE21B3" w:rsidRDefault="00852EA6" w:rsidP="00101717">
      <w:pPr>
        <w:pStyle w:val="Textonotapie"/>
        <w:rPr>
          <w:rFonts w:ascii="Arial" w:hAnsi="Arial" w:cs="Arial"/>
          <w:sz w:val="16"/>
          <w:szCs w:val="16"/>
        </w:rPr>
      </w:pPr>
      <w:r w:rsidRPr="00BE21B3">
        <w:rPr>
          <w:rStyle w:val="Refdenotaalpie"/>
          <w:rFonts w:ascii="Arial" w:hAnsi="Arial" w:cs="Arial"/>
          <w:sz w:val="16"/>
          <w:szCs w:val="16"/>
        </w:rPr>
        <w:footnoteRef/>
      </w:r>
      <w:r w:rsidRPr="00BE21B3">
        <w:rPr>
          <w:rFonts w:ascii="Arial" w:hAnsi="Arial" w:cs="Arial"/>
          <w:sz w:val="16"/>
          <w:szCs w:val="16"/>
        </w:rPr>
        <w:t xml:space="preserve"> </w:t>
      </w:r>
      <w:r w:rsidRPr="00BE21B3">
        <w:rPr>
          <w:rFonts w:ascii="Arial" w:hAnsi="Arial" w:cs="Arial"/>
          <w:b/>
          <w:bCs/>
          <w:color w:val="000000" w:themeColor="text1"/>
          <w:sz w:val="16"/>
          <w:szCs w:val="16"/>
        </w:rPr>
        <w:t>ARTÍCULO 7o. ANÁLISIS DEL IMPACTO FISCAL DE LAS NORMAS.</w:t>
      </w:r>
      <w:bookmarkStart w:id="0" w:name="7"/>
      <w:bookmarkEnd w:id="0"/>
      <w:r w:rsidRPr="00BE21B3">
        <w:rPr>
          <w:rFonts w:ascii="Arial" w:hAnsi="Arial" w:cs="Arial"/>
          <w:color w:val="000000" w:themeColor="text1"/>
          <w:sz w:val="16"/>
          <w:szCs w:val="16"/>
        </w:rPr>
        <w:t xml:space="preserve"> En todo momento, el impacto fiscal de cualquier proyecto de ley, ordenanza o acuerdo, que ordene gasto o que otorgue beneficios tributarios deberá hacerse explícito y deberá ser compatible con el Marco Fiscal de Mediano Plazo…. Disponible en </w:t>
      </w:r>
      <w:hyperlink r:id="rId13" w:history="1">
        <w:r w:rsidRPr="00BE21B3">
          <w:rPr>
            <w:rStyle w:val="Hipervnculo"/>
            <w:rFonts w:ascii="Arial" w:hAnsi="Arial" w:cs="Arial"/>
            <w:sz w:val="16"/>
            <w:szCs w:val="16"/>
          </w:rPr>
          <w:t>http://www.secretariasenado.gov.co/senado/basedoc/ley_0819_2003.html</w:t>
        </w:r>
      </w:hyperlink>
    </w:p>
  </w:footnote>
  <w:footnote w:id="23">
    <w:p w:rsidR="00852EA6" w:rsidRDefault="00852EA6">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20"/>
          <w:szCs w:val="20"/>
        </w:rPr>
        <w:t xml:space="preserve"> </w:t>
      </w:r>
      <w:bookmarkStart w:id="1" w:name="bookmark=id.3znysh7" w:colFirst="0" w:colLast="0"/>
      <w:bookmarkEnd w:id="1"/>
      <w:r>
        <w:rPr>
          <w:rFonts w:ascii="Arial" w:eastAsia="Arial" w:hAnsi="Arial" w:cs="Arial"/>
          <w:b/>
          <w:color w:val="000000"/>
          <w:sz w:val="20"/>
          <w:szCs w:val="20"/>
        </w:rPr>
        <w:t>ARTÍCULO 7o. ANÁLISIS DEL IMPACTO FISCAL DE LAS NORMAS.</w:t>
      </w:r>
      <w:r>
        <w:rPr>
          <w:rFonts w:ascii="Arial" w:eastAsia="Arial" w:hAnsi="Arial" w:cs="Arial"/>
          <w:color w:val="000000"/>
          <w:sz w:val="20"/>
          <w:szCs w:val="20"/>
        </w:rPr>
        <w:t xml:space="preserve"> En todo momento, el impacto fiscal de cualquier proyecto de ley, ordenanza o acuerdo, que ordene gasto o que otorgue beneficios tributarios, deberá hacerse explícito y deberá ser compatible con el Marco Fiscal de Mediano Plazo, Disponible en </w:t>
      </w:r>
      <w:hyperlink r:id="rId14">
        <w:r>
          <w:rPr>
            <w:rFonts w:ascii="Arial" w:eastAsia="Arial" w:hAnsi="Arial" w:cs="Arial"/>
            <w:color w:val="0000FF"/>
            <w:sz w:val="20"/>
            <w:szCs w:val="20"/>
            <w:u w:val="single"/>
          </w:rPr>
          <w:t>http://www.secretariasenado.gov.co/senado/basedoc/ley_0819_2003.html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EA6" w:rsidRDefault="00852EA6">
    <w:pPr>
      <w:pStyle w:val="Encabezado"/>
      <w:pBdr>
        <w:bottom w:val="single" w:sz="4" w:space="1" w:color="D9D9D9" w:themeColor="background1" w:themeShade="D9"/>
      </w:pBdr>
      <w:jc w:val="right"/>
      <w:rPr>
        <w:b/>
        <w:bCs/>
      </w:rPr>
    </w:pPr>
    <w:r>
      <w:rPr>
        <w:noProof/>
        <w:lang w:val="en-US"/>
      </w:rPr>
      <w:drawing>
        <wp:anchor distT="0" distB="0" distL="114300" distR="114300" simplePos="0" relativeHeight="251659264" behindDoc="1" locked="0" layoutInCell="1" hidden="0" allowOverlap="1" wp14:anchorId="160C149F" wp14:editId="687FD44D">
          <wp:simplePos x="0" y="0"/>
          <wp:positionH relativeFrom="margin">
            <wp:align>left</wp:align>
          </wp:positionH>
          <wp:positionV relativeFrom="paragraph">
            <wp:posOffset>-605790</wp:posOffset>
          </wp:positionV>
          <wp:extent cx="2181225" cy="984250"/>
          <wp:effectExtent l="0" t="0" r="9525" b="6350"/>
          <wp:wrapNone/>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2181225" cy="984250"/>
                  </a:xfrm>
                  <a:prstGeom prst="rect">
                    <a:avLst/>
                  </a:prstGeom>
                  <a:ln/>
                </pic:spPr>
              </pic:pic>
            </a:graphicData>
          </a:graphic>
          <wp14:sizeRelH relativeFrom="margin">
            <wp14:pctWidth>0</wp14:pctWidth>
          </wp14:sizeRelH>
          <wp14:sizeRelV relativeFrom="margin">
            <wp14:pctHeight>0</wp14:pctHeight>
          </wp14:sizeRelV>
        </wp:anchor>
      </w:drawing>
    </w:r>
    <w:sdt>
      <w:sdtPr>
        <w:rPr>
          <w:color w:val="7F7F7F" w:themeColor="background1" w:themeShade="7F"/>
          <w:spacing w:val="60"/>
          <w:lang w:val="es-ES"/>
        </w:rPr>
        <w:id w:val="-1377149651"/>
        <w:docPartObj>
          <w:docPartGallery w:val="Page Numbers (Top of Page)"/>
          <w:docPartUnique/>
        </w:docPartObj>
      </w:sdtPr>
      <w:sdtEndPr>
        <w:rPr>
          <w:b/>
          <w:bCs/>
          <w:color w:val="auto"/>
          <w:spacing w:val="0"/>
          <w:lang w:val="es-CO"/>
        </w:rPr>
      </w:sdtEndPr>
      <w:sdtContent>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00CF6E1D" w:rsidRPr="00CF6E1D">
          <w:rPr>
            <w:b/>
            <w:bCs/>
            <w:noProof/>
            <w:lang w:val="es-ES"/>
          </w:rPr>
          <w:t>20</w:t>
        </w:r>
        <w:r>
          <w:rPr>
            <w:b/>
            <w:bCs/>
          </w:rPr>
          <w:fldChar w:fldCharType="end"/>
        </w:r>
      </w:sdtContent>
    </w:sdt>
  </w:p>
  <w:p w:rsidR="00852EA6" w:rsidRDefault="00852EA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736"/>
    <w:multiLevelType w:val="multilevel"/>
    <w:tmpl w:val="A0AC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F1E64"/>
    <w:multiLevelType w:val="hybridMultilevel"/>
    <w:tmpl w:val="355C9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8D29EB"/>
    <w:multiLevelType w:val="multilevel"/>
    <w:tmpl w:val="AD58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F422E"/>
    <w:multiLevelType w:val="multilevel"/>
    <w:tmpl w:val="9F12EB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AF7BB3"/>
    <w:multiLevelType w:val="hybridMultilevel"/>
    <w:tmpl w:val="ACA4997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247B428D"/>
    <w:multiLevelType w:val="hybridMultilevel"/>
    <w:tmpl w:val="C898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C34CE0"/>
    <w:multiLevelType w:val="multilevel"/>
    <w:tmpl w:val="09F8C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4061BA"/>
    <w:multiLevelType w:val="multilevel"/>
    <w:tmpl w:val="C8BA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875D0"/>
    <w:multiLevelType w:val="multilevel"/>
    <w:tmpl w:val="E8E4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B58DF"/>
    <w:multiLevelType w:val="multilevel"/>
    <w:tmpl w:val="5542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2B7D81"/>
    <w:multiLevelType w:val="multilevel"/>
    <w:tmpl w:val="07D2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417C9D"/>
    <w:multiLevelType w:val="multilevel"/>
    <w:tmpl w:val="B4EA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3"/>
  </w:num>
  <w:num w:numId="4">
    <w:abstractNumId w:val="1"/>
  </w:num>
  <w:num w:numId="5">
    <w:abstractNumId w:val="5"/>
  </w:num>
  <w:num w:numId="6">
    <w:abstractNumId w:val="8"/>
  </w:num>
  <w:num w:numId="7">
    <w:abstractNumId w:val="10"/>
  </w:num>
  <w:num w:numId="8">
    <w:abstractNumId w:val="0"/>
  </w:num>
  <w:num w:numId="9">
    <w:abstractNumId w:val="9"/>
  </w:num>
  <w:num w:numId="10">
    <w:abstractNumId w:val="1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563"/>
    <w:rsid w:val="000035E0"/>
    <w:rsid w:val="00007190"/>
    <w:rsid w:val="000071A5"/>
    <w:rsid w:val="00016A9E"/>
    <w:rsid w:val="000432D1"/>
    <w:rsid w:val="00076FB4"/>
    <w:rsid w:val="0008115B"/>
    <w:rsid w:val="000C1DA1"/>
    <w:rsid w:val="000E26B4"/>
    <w:rsid w:val="00101717"/>
    <w:rsid w:val="0010277D"/>
    <w:rsid w:val="001174DA"/>
    <w:rsid w:val="0012472D"/>
    <w:rsid w:val="0014378B"/>
    <w:rsid w:val="00166D8E"/>
    <w:rsid w:val="001A24EF"/>
    <w:rsid w:val="001C2655"/>
    <w:rsid w:val="001F64DF"/>
    <w:rsid w:val="00212686"/>
    <w:rsid w:val="00214D19"/>
    <w:rsid w:val="0023679D"/>
    <w:rsid w:val="002A3A86"/>
    <w:rsid w:val="002B5652"/>
    <w:rsid w:val="002C2049"/>
    <w:rsid w:val="002F34A1"/>
    <w:rsid w:val="00304691"/>
    <w:rsid w:val="00313D61"/>
    <w:rsid w:val="00337680"/>
    <w:rsid w:val="0035756E"/>
    <w:rsid w:val="003A050B"/>
    <w:rsid w:val="003B502E"/>
    <w:rsid w:val="003C64F3"/>
    <w:rsid w:val="003C6CEF"/>
    <w:rsid w:val="003D4D88"/>
    <w:rsid w:val="00442AEF"/>
    <w:rsid w:val="00466CE6"/>
    <w:rsid w:val="0047007F"/>
    <w:rsid w:val="004E42E8"/>
    <w:rsid w:val="00506E3A"/>
    <w:rsid w:val="00531857"/>
    <w:rsid w:val="00574F20"/>
    <w:rsid w:val="00582515"/>
    <w:rsid w:val="00582F15"/>
    <w:rsid w:val="00583CAE"/>
    <w:rsid w:val="005A41AC"/>
    <w:rsid w:val="005C120D"/>
    <w:rsid w:val="005D045A"/>
    <w:rsid w:val="00600BED"/>
    <w:rsid w:val="00614A5D"/>
    <w:rsid w:val="00623FDA"/>
    <w:rsid w:val="00630157"/>
    <w:rsid w:val="00640441"/>
    <w:rsid w:val="0064598D"/>
    <w:rsid w:val="006522F4"/>
    <w:rsid w:val="006614DF"/>
    <w:rsid w:val="00690D2D"/>
    <w:rsid w:val="006A035F"/>
    <w:rsid w:val="006B2EA7"/>
    <w:rsid w:val="006C63F2"/>
    <w:rsid w:val="006F5160"/>
    <w:rsid w:val="006F6FAA"/>
    <w:rsid w:val="0071514C"/>
    <w:rsid w:val="00725574"/>
    <w:rsid w:val="007661D7"/>
    <w:rsid w:val="007853D8"/>
    <w:rsid w:val="007C532A"/>
    <w:rsid w:val="007D7078"/>
    <w:rsid w:val="00834471"/>
    <w:rsid w:val="00852EA6"/>
    <w:rsid w:val="008A62E8"/>
    <w:rsid w:val="008E1563"/>
    <w:rsid w:val="008E1C14"/>
    <w:rsid w:val="00900A79"/>
    <w:rsid w:val="0090571E"/>
    <w:rsid w:val="00910E7F"/>
    <w:rsid w:val="009425F4"/>
    <w:rsid w:val="00950CB4"/>
    <w:rsid w:val="00965F7D"/>
    <w:rsid w:val="00976009"/>
    <w:rsid w:val="009A08B4"/>
    <w:rsid w:val="009E3C33"/>
    <w:rsid w:val="009F6E9C"/>
    <w:rsid w:val="00A17C64"/>
    <w:rsid w:val="00A31046"/>
    <w:rsid w:val="00A33E94"/>
    <w:rsid w:val="00A57D0C"/>
    <w:rsid w:val="00A60E65"/>
    <w:rsid w:val="00A65D95"/>
    <w:rsid w:val="00A75CE9"/>
    <w:rsid w:val="00A841A8"/>
    <w:rsid w:val="00AB499B"/>
    <w:rsid w:val="00AB77AB"/>
    <w:rsid w:val="00AC0502"/>
    <w:rsid w:val="00AE2CD5"/>
    <w:rsid w:val="00AF3D37"/>
    <w:rsid w:val="00B00CEA"/>
    <w:rsid w:val="00B30D36"/>
    <w:rsid w:val="00B53B12"/>
    <w:rsid w:val="00B55CD5"/>
    <w:rsid w:val="00B614EF"/>
    <w:rsid w:val="00BA394B"/>
    <w:rsid w:val="00BC1AF3"/>
    <w:rsid w:val="00BD6D13"/>
    <w:rsid w:val="00BE3A1C"/>
    <w:rsid w:val="00BF7A47"/>
    <w:rsid w:val="00C45B1B"/>
    <w:rsid w:val="00C71551"/>
    <w:rsid w:val="00CA0FE1"/>
    <w:rsid w:val="00CB5C79"/>
    <w:rsid w:val="00CD1C76"/>
    <w:rsid w:val="00CF2488"/>
    <w:rsid w:val="00CF6E1D"/>
    <w:rsid w:val="00D0747D"/>
    <w:rsid w:val="00D222EF"/>
    <w:rsid w:val="00D762B1"/>
    <w:rsid w:val="00DA49DE"/>
    <w:rsid w:val="00DF709F"/>
    <w:rsid w:val="00E01017"/>
    <w:rsid w:val="00E62051"/>
    <w:rsid w:val="00E80770"/>
    <w:rsid w:val="00E9777D"/>
    <w:rsid w:val="00EC50B0"/>
    <w:rsid w:val="00EE592B"/>
    <w:rsid w:val="00EF6BF9"/>
    <w:rsid w:val="00EF7FC1"/>
    <w:rsid w:val="00F2577D"/>
    <w:rsid w:val="00F33C87"/>
    <w:rsid w:val="00F472BF"/>
    <w:rsid w:val="00F72BC3"/>
    <w:rsid w:val="00F975FD"/>
    <w:rsid w:val="00FA782B"/>
    <w:rsid w:val="00FD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9AF32"/>
  <w15:docId w15:val="{A26D00BD-7F25-4A4C-A93E-5F303BB9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link w:val="Ttulo4Car"/>
    <w:uiPriority w:val="9"/>
    <w:qFormat/>
    <w:rsid w:val="00F73855"/>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CA7E22"/>
    <w:pPr>
      <w:keepNext/>
      <w:keepLines/>
      <w:spacing w:before="480" w:after="120" w:line="240" w:lineRule="auto"/>
    </w:pPr>
    <w:rPr>
      <w:rFonts w:ascii="Times New Roman" w:eastAsia="Times New Roman" w:hAnsi="Times New Roman" w:cs="Times New Roman"/>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AE5EF8"/>
    <w:pPr>
      <w:ind w:left="720"/>
      <w:contextualSpacing/>
    </w:pPr>
  </w:style>
  <w:style w:type="paragraph" w:styleId="NormalWeb">
    <w:name w:val="Normal (Web)"/>
    <w:basedOn w:val="Normal"/>
    <w:uiPriority w:val="99"/>
    <w:unhideWhenUsed/>
    <w:rsid w:val="008D20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nhideWhenUsed/>
    <w:rsid w:val="008D201C"/>
    <w:pPr>
      <w:spacing w:after="0" w:line="240" w:lineRule="auto"/>
    </w:pPr>
    <w:rPr>
      <w:sz w:val="20"/>
      <w:szCs w:val="20"/>
    </w:rPr>
  </w:style>
  <w:style w:type="character" w:customStyle="1" w:styleId="TextonotapieCar">
    <w:name w:val="Texto nota pie Car"/>
    <w:basedOn w:val="Fuentedeprrafopredeter"/>
    <w:link w:val="Textonotapie"/>
    <w:rsid w:val="008D201C"/>
    <w:rPr>
      <w:sz w:val="20"/>
      <w:szCs w:val="20"/>
    </w:rPr>
  </w:style>
  <w:style w:type="character" w:styleId="Refdenotaalpie">
    <w:name w:val="footnote reference"/>
    <w:basedOn w:val="Fuentedeprrafopredeter"/>
    <w:unhideWhenUsed/>
    <w:rsid w:val="008D201C"/>
    <w:rPr>
      <w:vertAlign w:val="superscript"/>
    </w:rPr>
  </w:style>
  <w:style w:type="character" w:customStyle="1" w:styleId="Ttulo4Car">
    <w:name w:val="Título 4 Car"/>
    <w:basedOn w:val="Fuentedeprrafopredeter"/>
    <w:link w:val="Ttulo4"/>
    <w:uiPriority w:val="9"/>
    <w:rsid w:val="00F73855"/>
    <w:rPr>
      <w:rFonts w:ascii="Times New Roman" w:eastAsia="Times New Roman" w:hAnsi="Times New Roman" w:cs="Times New Roman"/>
      <w:b/>
      <w:bCs/>
      <w:sz w:val="24"/>
      <w:szCs w:val="24"/>
      <w:lang w:eastAsia="es-CO"/>
    </w:rPr>
  </w:style>
  <w:style w:type="character" w:styleId="Hipervnculo">
    <w:name w:val="Hyperlink"/>
    <w:basedOn w:val="Fuentedeprrafopredeter"/>
    <w:uiPriority w:val="99"/>
    <w:unhideWhenUsed/>
    <w:rsid w:val="00E7767E"/>
    <w:rPr>
      <w:color w:val="0000FF"/>
      <w:u w:val="single"/>
    </w:rPr>
  </w:style>
  <w:style w:type="paragraph" w:styleId="Sinespaciado">
    <w:name w:val="No Spacing"/>
    <w:uiPriority w:val="1"/>
    <w:qFormat/>
    <w:rsid w:val="00C21B63"/>
    <w:pPr>
      <w:spacing w:after="0" w:line="240" w:lineRule="auto"/>
    </w:pPr>
    <w:rPr>
      <w:rFonts w:cs="Times New Roman"/>
      <w:sz w:val="24"/>
      <w:szCs w:val="20"/>
    </w:rPr>
  </w:style>
  <w:style w:type="paragraph" w:customStyle="1" w:styleId="centrado">
    <w:name w:val="centrado"/>
    <w:basedOn w:val="Normal"/>
    <w:rsid w:val="000D2980"/>
    <w:pPr>
      <w:spacing w:before="100" w:beforeAutospacing="1" w:after="100" w:afterAutospacing="1" w:line="240" w:lineRule="auto"/>
    </w:pPr>
    <w:rPr>
      <w:rFonts w:ascii="Times" w:eastAsiaTheme="minorEastAsia" w:hAnsi="Times"/>
      <w:sz w:val="20"/>
      <w:szCs w:val="20"/>
      <w:lang w:val="es-ES_tradnl"/>
    </w:rPr>
  </w:style>
  <w:style w:type="character" w:customStyle="1" w:styleId="apple-converted-space">
    <w:name w:val="apple-converted-space"/>
    <w:basedOn w:val="Fuentedeprrafopredeter"/>
    <w:rsid w:val="000D2980"/>
  </w:style>
  <w:style w:type="character" w:customStyle="1" w:styleId="baj">
    <w:name w:val="b_aj"/>
    <w:basedOn w:val="Fuentedeprrafopredeter"/>
    <w:rsid w:val="000D2980"/>
  </w:style>
  <w:style w:type="character" w:styleId="Textoennegrita">
    <w:name w:val="Strong"/>
    <w:basedOn w:val="Fuentedeprrafopredeter"/>
    <w:uiPriority w:val="22"/>
    <w:qFormat/>
    <w:rsid w:val="00A7542E"/>
    <w:rPr>
      <w:b/>
      <w:bCs/>
    </w:rPr>
  </w:style>
  <w:style w:type="paragraph" w:styleId="Encabezado">
    <w:name w:val="header"/>
    <w:basedOn w:val="Normal"/>
    <w:link w:val="EncabezadoCar"/>
    <w:uiPriority w:val="99"/>
    <w:unhideWhenUsed/>
    <w:rsid w:val="00E640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4003"/>
  </w:style>
  <w:style w:type="paragraph" w:styleId="Piedepgina">
    <w:name w:val="footer"/>
    <w:basedOn w:val="Normal"/>
    <w:link w:val="PiedepginaCar"/>
    <w:uiPriority w:val="99"/>
    <w:unhideWhenUsed/>
    <w:rsid w:val="00E640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4003"/>
  </w:style>
  <w:style w:type="character" w:customStyle="1" w:styleId="iaj">
    <w:name w:val="i_aj"/>
    <w:basedOn w:val="Fuentedeprrafopredeter"/>
    <w:rsid w:val="00DD2301"/>
  </w:style>
  <w:style w:type="paragraph" w:customStyle="1" w:styleId="Default">
    <w:name w:val="Default"/>
    <w:rsid w:val="00404617"/>
    <w:pPr>
      <w:autoSpaceDE w:val="0"/>
      <w:autoSpaceDN w:val="0"/>
      <w:adjustRightInd w:val="0"/>
      <w:spacing w:after="200" w:line="288" w:lineRule="auto"/>
    </w:pPr>
    <w:rPr>
      <w:rFonts w:ascii="Arial" w:eastAsia="SimSun" w:hAnsi="Arial" w:cs="Arial"/>
      <w:color w:val="000000"/>
      <w:sz w:val="21"/>
      <w:szCs w:val="21"/>
      <w:lang w:val="es-CR"/>
    </w:rPr>
  </w:style>
  <w:style w:type="paragraph" w:styleId="Textodeglobo">
    <w:name w:val="Balloon Text"/>
    <w:basedOn w:val="Normal"/>
    <w:link w:val="TextodegloboCar"/>
    <w:uiPriority w:val="99"/>
    <w:semiHidden/>
    <w:unhideWhenUsed/>
    <w:rsid w:val="00430C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0C70"/>
    <w:rPr>
      <w:rFonts w:ascii="Segoe UI" w:hAnsi="Segoe UI" w:cs="Segoe UI"/>
      <w:sz w:val="18"/>
      <w:szCs w:val="18"/>
    </w:rPr>
  </w:style>
  <w:style w:type="character" w:styleId="Hipervnculovisitado">
    <w:name w:val="FollowedHyperlink"/>
    <w:basedOn w:val="Fuentedeprrafopredeter"/>
    <w:uiPriority w:val="99"/>
    <w:semiHidden/>
    <w:unhideWhenUsed/>
    <w:rsid w:val="00DA3C82"/>
    <w:rPr>
      <w:color w:val="954F72" w:themeColor="followedHyperlink"/>
      <w:u w:val="single"/>
    </w:rPr>
  </w:style>
  <w:style w:type="table" w:styleId="Tablaconcuadrcula">
    <w:name w:val="Table Grid"/>
    <w:basedOn w:val="Tablanormal"/>
    <w:uiPriority w:val="39"/>
    <w:rsid w:val="005A1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link w:val="Ttulo"/>
    <w:rsid w:val="00CA7E22"/>
    <w:rPr>
      <w:rFonts w:ascii="Times New Roman" w:eastAsia="Times New Roman" w:hAnsi="Times New Roman" w:cs="Times New Roman"/>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Pa14">
    <w:name w:val="Pa14"/>
    <w:basedOn w:val="Default"/>
    <w:next w:val="Default"/>
    <w:uiPriority w:val="99"/>
    <w:rsid w:val="00771F98"/>
    <w:pPr>
      <w:spacing w:after="0" w:line="231" w:lineRule="atLeast"/>
    </w:pPr>
    <w:rPr>
      <w:rFonts w:ascii="Times New Roman" w:eastAsia="Calibri" w:hAnsi="Times New Roman" w:cs="Times New Roman"/>
      <w:color w:val="auto"/>
      <w:sz w:val="24"/>
      <w:szCs w:val="24"/>
      <w:lang w:val="en-U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customStyle="1" w:styleId="text-center">
    <w:name w:val="text-center"/>
    <w:basedOn w:val="Normal"/>
    <w:rsid w:val="00F472B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410777">
      <w:bodyDiv w:val="1"/>
      <w:marLeft w:val="0"/>
      <w:marRight w:val="0"/>
      <w:marTop w:val="0"/>
      <w:marBottom w:val="0"/>
      <w:divBdr>
        <w:top w:val="none" w:sz="0" w:space="0" w:color="auto"/>
        <w:left w:val="none" w:sz="0" w:space="0" w:color="auto"/>
        <w:bottom w:val="none" w:sz="0" w:space="0" w:color="auto"/>
        <w:right w:val="none" w:sz="0" w:space="0" w:color="auto"/>
      </w:divBdr>
    </w:div>
    <w:div w:id="591664662">
      <w:bodyDiv w:val="1"/>
      <w:marLeft w:val="0"/>
      <w:marRight w:val="0"/>
      <w:marTop w:val="0"/>
      <w:marBottom w:val="0"/>
      <w:divBdr>
        <w:top w:val="none" w:sz="0" w:space="0" w:color="auto"/>
        <w:left w:val="none" w:sz="0" w:space="0" w:color="auto"/>
        <w:bottom w:val="none" w:sz="0" w:space="0" w:color="auto"/>
        <w:right w:val="none" w:sz="0" w:space="0" w:color="auto"/>
      </w:divBdr>
    </w:div>
    <w:div w:id="1356955147">
      <w:bodyDiv w:val="1"/>
      <w:marLeft w:val="0"/>
      <w:marRight w:val="0"/>
      <w:marTop w:val="0"/>
      <w:marBottom w:val="0"/>
      <w:divBdr>
        <w:top w:val="none" w:sz="0" w:space="0" w:color="auto"/>
        <w:left w:val="none" w:sz="0" w:space="0" w:color="auto"/>
        <w:bottom w:val="none" w:sz="0" w:space="0" w:color="auto"/>
        <w:right w:val="none" w:sz="0" w:space="0" w:color="auto"/>
      </w:divBdr>
      <w:divsChild>
        <w:div w:id="1289164285">
          <w:marLeft w:val="0"/>
          <w:marRight w:val="0"/>
          <w:marTop w:val="0"/>
          <w:marBottom w:val="1500"/>
          <w:divBdr>
            <w:top w:val="none" w:sz="0" w:space="0" w:color="auto"/>
            <w:left w:val="none" w:sz="0" w:space="0" w:color="auto"/>
            <w:bottom w:val="none" w:sz="0" w:space="0" w:color="auto"/>
            <w:right w:val="none" w:sz="0" w:space="0" w:color="auto"/>
          </w:divBdr>
          <w:divsChild>
            <w:div w:id="2077237305">
              <w:marLeft w:val="0"/>
              <w:marRight w:val="0"/>
              <w:marTop w:val="0"/>
              <w:marBottom w:val="0"/>
              <w:divBdr>
                <w:top w:val="none" w:sz="0" w:space="0" w:color="auto"/>
                <w:left w:val="none" w:sz="0" w:space="0" w:color="auto"/>
                <w:bottom w:val="none" w:sz="0" w:space="0" w:color="auto"/>
                <w:right w:val="none" w:sz="0" w:space="0" w:color="auto"/>
              </w:divBdr>
              <w:divsChild>
                <w:div w:id="1840465970">
                  <w:marLeft w:val="0"/>
                  <w:marRight w:val="0"/>
                  <w:marTop w:val="0"/>
                  <w:marBottom w:val="0"/>
                  <w:divBdr>
                    <w:top w:val="none" w:sz="0" w:space="0" w:color="auto"/>
                    <w:left w:val="none" w:sz="0" w:space="0" w:color="auto"/>
                    <w:bottom w:val="none" w:sz="0" w:space="0" w:color="auto"/>
                    <w:right w:val="none" w:sz="0" w:space="0" w:color="auto"/>
                  </w:divBdr>
                </w:div>
                <w:div w:id="490951993">
                  <w:marLeft w:val="0"/>
                  <w:marRight w:val="0"/>
                  <w:marTop w:val="0"/>
                  <w:marBottom w:val="0"/>
                  <w:divBdr>
                    <w:top w:val="none" w:sz="0" w:space="0" w:color="auto"/>
                    <w:left w:val="none" w:sz="0" w:space="0" w:color="auto"/>
                    <w:bottom w:val="none" w:sz="0" w:space="0" w:color="auto"/>
                    <w:right w:val="none" w:sz="0" w:space="0" w:color="auto"/>
                  </w:divBdr>
                  <w:divsChild>
                    <w:div w:id="1730423648">
                      <w:marLeft w:val="0"/>
                      <w:marRight w:val="0"/>
                      <w:marTop w:val="0"/>
                      <w:marBottom w:val="750"/>
                      <w:divBdr>
                        <w:top w:val="none" w:sz="0" w:space="0" w:color="auto"/>
                        <w:left w:val="none" w:sz="0" w:space="0" w:color="auto"/>
                        <w:bottom w:val="none" w:sz="0" w:space="0" w:color="auto"/>
                        <w:right w:val="none" w:sz="0" w:space="0" w:color="auto"/>
                      </w:divBdr>
                      <w:divsChild>
                        <w:div w:id="890656386">
                          <w:marLeft w:val="0"/>
                          <w:marRight w:val="0"/>
                          <w:marTop w:val="0"/>
                          <w:marBottom w:val="0"/>
                          <w:divBdr>
                            <w:top w:val="none" w:sz="0" w:space="0" w:color="auto"/>
                            <w:left w:val="none" w:sz="0" w:space="0" w:color="auto"/>
                            <w:bottom w:val="none" w:sz="0" w:space="0" w:color="auto"/>
                            <w:right w:val="none" w:sz="0" w:space="0" w:color="auto"/>
                          </w:divBdr>
                          <w:divsChild>
                            <w:div w:id="91172588">
                              <w:marLeft w:val="0"/>
                              <w:marRight w:val="0"/>
                              <w:marTop w:val="0"/>
                              <w:marBottom w:val="0"/>
                              <w:divBdr>
                                <w:top w:val="none" w:sz="0" w:space="0" w:color="auto"/>
                                <w:left w:val="none" w:sz="0" w:space="0" w:color="auto"/>
                                <w:bottom w:val="none" w:sz="0" w:space="0" w:color="auto"/>
                                <w:right w:val="none" w:sz="0" w:space="0" w:color="auto"/>
                              </w:divBdr>
                              <w:divsChild>
                                <w:div w:id="9092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1310">
                      <w:marLeft w:val="0"/>
                      <w:marRight w:val="0"/>
                      <w:marTop w:val="0"/>
                      <w:marBottom w:val="750"/>
                      <w:divBdr>
                        <w:top w:val="none" w:sz="0" w:space="0" w:color="auto"/>
                        <w:left w:val="none" w:sz="0" w:space="0" w:color="auto"/>
                        <w:bottom w:val="none" w:sz="0" w:space="0" w:color="auto"/>
                        <w:right w:val="none" w:sz="0" w:space="0" w:color="auto"/>
                      </w:divBdr>
                      <w:divsChild>
                        <w:div w:id="1148666111">
                          <w:marLeft w:val="0"/>
                          <w:marRight w:val="0"/>
                          <w:marTop w:val="0"/>
                          <w:marBottom w:val="0"/>
                          <w:divBdr>
                            <w:top w:val="none" w:sz="0" w:space="0" w:color="auto"/>
                            <w:left w:val="none" w:sz="0" w:space="0" w:color="auto"/>
                            <w:bottom w:val="none" w:sz="0" w:space="0" w:color="auto"/>
                            <w:right w:val="none" w:sz="0" w:space="0" w:color="auto"/>
                          </w:divBdr>
                          <w:divsChild>
                            <w:div w:id="1330595006">
                              <w:marLeft w:val="0"/>
                              <w:marRight w:val="0"/>
                              <w:marTop w:val="0"/>
                              <w:marBottom w:val="0"/>
                              <w:divBdr>
                                <w:top w:val="none" w:sz="0" w:space="0" w:color="auto"/>
                                <w:left w:val="none" w:sz="0" w:space="0" w:color="auto"/>
                                <w:bottom w:val="none" w:sz="0" w:space="0" w:color="auto"/>
                                <w:right w:val="none" w:sz="0" w:space="0" w:color="auto"/>
                              </w:divBdr>
                              <w:divsChild>
                                <w:div w:id="2542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4800">
          <w:marLeft w:val="0"/>
          <w:marRight w:val="0"/>
          <w:marTop w:val="0"/>
          <w:marBottom w:val="0"/>
          <w:divBdr>
            <w:top w:val="none" w:sz="0" w:space="0" w:color="auto"/>
            <w:left w:val="none" w:sz="0" w:space="0" w:color="auto"/>
            <w:bottom w:val="none" w:sz="0" w:space="0" w:color="auto"/>
            <w:right w:val="none" w:sz="0" w:space="0" w:color="auto"/>
          </w:divBdr>
          <w:divsChild>
            <w:div w:id="402799718">
              <w:marLeft w:val="0"/>
              <w:marRight w:val="0"/>
              <w:marTop w:val="0"/>
              <w:marBottom w:val="0"/>
              <w:divBdr>
                <w:top w:val="none" w:sz="0" w:space="0" w:color="auto"/>
                <w:left w:val="none" w:sz="0" w:space="0" w:color="auto"/>
                <w:bottom w:val="none" w:sz="0" w:space="0" w:color="auto"/>
                <w:right w:val="none" w:sz="0" w:space="0" w:color="auto"/>
              </w:divBdr>
            </w:div>
            <w:div w:id="1261647647">
              <w:marLeft w:val="0"/>
              <w:marRight w:val="0"/>
              <w:marTop w:val="0"/>
              <w:marBottom w:val="600"/>
              <w:divBdr>
                <w:top w:val="none" w:sz="0" w:space="0" w:color="auto"/>
                <w:left w:val="none" w:sz="0" w:space="0" w:color="auto"/>
                <w:bottom w:val="single" w:sz="6" w:space="0" w:color="EEEEEE"/>
                <w:right w:val="none" w:sz="0" w:space="0" w:color="auto"/>
              </w:divBdr>
              <w:divsChild>
                <w:div w:id="248853089">
                  <w:marLeft w:val="-225"/>
                  <w:marRight w:val="-225"/>
                  <w:marTop w:val="0"/>
                  <w:marBottom w:val="0"/>
                  <w:divBdr>
                    <w:top w:val="none" w:sz="0" w:space="0" w:color="auto"/>
                    <w:left w:val="none" w:sz="0" w:space="0" w:color="auto"/>
                    <w:bottom w:val="none" w:sz="0" w:space="0" w:color="auto"/>
                    <w:right w:val="none" w:sz="0" w:space="0" w:color="auto"/>
                  </w:divBdr>
                  <w:divsChild>
                    <w:div w:id="671446717">
                      <w:marLeft w:val="0"/>
                      <w:marRight w:val="0"/>
                      <w:marTop w:val="0"/>
                      <w:marBottom w:val="0"/>
                      <w:divBdr>
                        <w:top w:val="none" w:sz="0" w:space="0" w:color="auto"/>
                        <w:left w:val="none" w:sz="0" w:space="0" w:color="auto"/>
                        <w:bottom w:val="none" w:sz="0" w:space="0" w:color="auto"/>
                        <w:right w:val="none" w:sz="0" w:space="0" w:color="auto"/>
                      </w:divBdr>
                      <w:divsChild>
                        <w:div w:id="1019699615">
                          <w:marLeft w:val="0"/>
                          <w:marRight w:val="0"/>
                          <w:marTop w:val="0"/>
                          <w:marBottom w:val="0"/>
                          <w:divBdr>
                            <w:top w:val="single" w:sz="6" w:space="0" w:color="EEEEEE"/>
                            <w:left w:val="none" w:sz="0" w:space="0" w:color="auto"/>
                            <w:bottom w:val="none" w:sz="0" w:space="0" w:color="auto"/>
                            <w:right w:val="none" w:sz="0" w:space="0" w:color="auto"/>
                          </w:divBdr>
                        </w:div>
                      </w:divsChild>
                    </w:div>
                    <w:div w:id="1558393917">
                      <w:marLeft w:val="0"/>
                      <w:marRight w:val="0"/>
                      <w:marTop w:val="0"/>
                      <w:marBottom w:val="0"/>
                      <w:divBdr>
                        <w:top w:val="none" w:sz="0" w:space="0" w:color="auto"/>
                        <w:left w:val="none" w:sz="0" w:space="0" w:color="auto"/>
                        <w:bottom w:val="none" w:sz="0" w:space="0" w:color="auto"/>
                        <w:right w:val="none" w:sz="0" w:space="0" w:color="auto"/>
                      </w:divBdr>
                      <w:divsChild>
                        <w:div w:id="1449591236">
                          <w:marLeft w:val="0"/>
                          <w:marRight w:val="0"/>
                          <w:marTop w:val="0"/>
                          <w:marBottom w:val="0"/>
                          <w:divBdr>
                            <w:top w:val="single" w:sz="6" w:space="0" w:color="EEEEEE"/>
                            <w:left w:val="none" w:sz="0" w:space="0" w:color="auto"/>
                            <w:bottom w:val="none" w:sz="0" w:space="0" w:color="auto"/>
                            <w:right w:val="none" w:sz="0" w:space="0" w:color="auto"/>
                          </w:divBdr>
                        </w:div>
                      </w:divsChild>
                    </w:div>
                    <w:div w:id="1044715118">
                      <w:marLeft w:val="0"/>
                      <w:marRight w:val="0"/>
                      <w:marTop w:val="0"/>
                      <w:marBottom w:val="0"/>
                      <w:divBdr>
                        <w:top w:val="none" w:sz="0" w:space="0" w:color="auto"/>
                        <w:left w:val="none" w:sz="0" w:space="0" w:color="auto"/>
                        <w:bottom w:val="none" w:sz="0" w:space="0" w:color="auto"/>
                        <w:right w:val="none" w:sz="0" w:space="0" w:color="auto"/>
                      </w:divBdr>
                      <w:divsChild>
                        <w:div w:id="374818494">
                          <w:marLeft w:val="0"/>
                          <w:marRight w:val="0"/>
                          <w:marTop w:val="0"/>
                          <w:marBottom w:val="0"/>
                          <w:divBdr>
                            <w:top w:val="single" w:sz="6" w:space="0" w:color="EEEEEE"/>
                            <w:left w:val="none" w:sz="0" w:space="0" w:color="auto"/>
                            <w:bottom w:val="none" w:sz="0" w:space="0" w:color="auto"/>
                            <w:right w:val="none" w:sz="0" w:space="0" w:color="auto"/>
                          </w:divBdr>
                        </w:div>
                      </w:divsChild>
                    </w:div>
                    <w:div w:id="608009798">
                      <w:marLeft w:val="0"/>
                      <w:marRight w:val="0"/>
                      <w:marTop w:val="0"/>
                      <w:marBottom w:val="0"/>
                      <w:divBdr>
                        <w:top w:val="none" w:sz="0" w:space="0" w:color="auto"/>
                        <w:left w:val="none" w:sz="0" w:space="0" w:color="auto"/>
                        <w:bottom w:val="none" w:sz="0" w:space="0" w:color="auto"/>
                        <w:right w:val="none" w:sz="0" w:space="0" w:color="auto"/>
                      </w:divBdr>
                      <w:divsChild>
                        <w:div w:id="127363124">
                          <w:marLeft w:val="0"/>
                          <w:marRight w:val="0"/>
                          <w:marTop w:val="0"/>
                          <w:marBottom w:val="0"/>
                          <w:divBdr>
                            <w:top w:val="single" w:sz="6" w:space="0" w:color="EEEEEE"/>
                            <w:left w:val="none" w:sz="0" w:space="0" w:color="auto"/>
                            <w:bottom w:val="none" w:sz="0" w:space="0" w:color="auto"/>
                            <w:right w:val="none" w:sz="0" w:space="0" w:color="auto"/>
                          </w:divBdr>
                        </w:div>
                      </w:divsChild>
                    </w:div>
                    <w:div w:id="422190171">
                      <w:marLeft w:val="0"/>
                      <w:marRight w:val="0"/>
                      <w:marTop w:val="0"/>
                      <w:marBottom w:val="0"/>
                      <w:divBdr>
                        <w:top w:val="none" w:sz="0" w:space="0" w:color="auto"/>
                        <w:left w:val="none" w:sz="0" w:space="0" w:color="auto"/>
                        <w:bottom w:val="none" w:sz="0" w:space="0" w:color="auto"/>
                        <w:right w:val="none" w:sz="0" w:space="0" w:color="auto"/>
                      </w:divBdr>
                      <w:divsChild>
                        <w:div w:id="1709644577">
                          <w:marLeft w:val="0"/>
                          <w:marRight w:val="0"/>
                          <w:marTop w:val="0"/>
                          <w:marBottom w:val="0"/>
                          <w:divBdr>
                            <w:top w:val="single" w:sz="6" w:space="0" w:color="EEEEEE"/>
                            <w:left w:val="none" w:sz="0" w:space="0" w:color="auto"/>
                            <w:bottom w:val="none" w:sz="0" w:space="0" w:color="auto"/>
                            <w:right w:val="none" w:sz="0" w:space="0" w:color="auto"/>
                          </w:divBdr>
                        </w:div>
                      </w:divsChild>
                    </w:div>
                    <w:div w:id="512885263">
                      <w:marLeft w:val="0"/>
                      <w:marRight w:val="0"/>
                      <w:marTop w:val="0"/>
                      <w:marBottom w:val="0"/>
                      <w:divBdr>
                        <w:top w:val="none" w:sz="0" w:space="0" w:color="auto"/>
                        <w:left w:val="none" w:sz="0" w:space="0" w:color="auto"/>
                        <w:bottom w:val="none" w:sz="0" w:space="0" w:color="auto"/>
                        <w:right w:val="none" w:sz="0" w:space="0" w:color="auto"/>
                      </w:divBdr>
                      <w:divsChild>
                        <w:div w:id="1778981530">
                          <w:marLeft w:val="0"/>
                          <w:marRight w:val="0"/>
                          <w:marTop w:val="0"/>
                          <w:marBottom w:val="0"/>
                          <w:divBdr>
                            <w:top w:val="single" w:sz="6" w:space="0" w:color="EEEEEE"/>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olombia" TargetMode="External"/><Relationship Id="rId26" Type="http://schemas.openxmlformats.org/officeDocument/2006/relationships/hyperlink" Target="https://es.wikipedia.org/wiki/Caquet%C3%A1" TargetMode="External"/><Relationship Id="rId3" Type="http://schemas.openxmlformats.org/officeDocument/2006/relationships/numbering" Target="numbering.xml"/><Relationship Id="rId21" Type="http://schemas.openxmlformats.org/officeDocument/2006/relationships/hyperlink" Target="https://es.wikipedia.org/wiki/Amazonia_colombiana"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es.wikipedia.org/wiki/Bogot%C3%A1,_Distrito_Capital" TargetMode="External"/><Relationship Id="rId25" Type="http://schemas.openxmlformats.org/officeDocument/2006/relationships/hyperlink" Target="https://es.wikipedia.org/wiki/Vaup%C3%A9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s.wikipedia.org/wiki/Departamentos_de_Colombia" TargetMode="External"/><Relationship Id="rId20" Type="http://schemas.openxmlformats.org/officeDocument/2006/relationships/hyperlink" Target="https://es.wikipedia.org/wiki/Regiones_de_Colombia"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es.wikipedia.org/wiki/Guain%C3%AD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es.wikipedia.org/wiki/Vichada" TargetMode="External"/><Relationship Id="rId28"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https://es.wikipedia.org/wiki/San_Jos%C3%A9_del_Guaviare"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secretaria.general@camara.gov.co" TargetMode="External"/><Relationship Id="rId14" Type="http://schemas.openxmlformats.org/officeDocument/2006/relationships/image" Target="media/image5.png"/><Relationship Id="rId22" Type="http://schemas.openxmlformats.org/officeDocument/2006/relationships/hyperlink" Target="https://es.wikipedia.org/wiki/Meta_(Colombia)" TargetMode="External"/><Relationship Id="rId27" Type="http://schemas.openxmlformats.org/officeDocument/2006/relationships/image" Target="media/image7.png"/><Relationship Id="rId30" Type="http://schemas.openxmlformats.org/officeDocument/2006/relationships/header" Target="head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ideam.gov.co/documents/24277/0/Presentaci%97n+Estrategia+Integral+de+Control+a+la+Deforestaci%97n/173f79bf-3e68-4cbc-9387-80123d09b5e2" TargetMode="External"/><Relationship Id="rId13" Type="http://schemas.openxmlformats.org/officeDocument/2006/relationships/hyperlink" Target="http://www.secretariasenado.gov.co/senado/basedoc/ley_0819_2003.html" TargetMode="External"/><Relationship Id="rId3" Type="http://schemas.openxmlformats.org/officeDocument/2006/relationships/hyperlink" Target="https://cda.gov.co/es/sobre-la-cda" TargetMode="External"/><Relationship Id="rId7" Type="http://schemas.openxmlformats.org/officeDocument/2006/relationships/hyperlink" Target="https://cda.gov.co/apc-aa-files/31636561376436316331633537343462/presentacion-forestal-agosto-autoguardado-.pdf" TargetMode="External"/><Relationship Id="rId12" Type="http://schemas.openxmlformats.org/officeDocument/2006/relationships/hyperlink" Target="https://www.minsalud.gov.co/sites/rid/Lists/BibliotecaDigital/RIDE/DE/PS/boletines-poblacionales-poblacion-indigena.pdf" TargetMode="External"/><Relationship Id="rId2" Type="http://schemas.openxmlformats.org/officeDocument/2006/relationships/hyperlink" Target="https://www.un.org/spanish/conferences/cumbre&amp;5.htm" TargetMode="External"/><Relationship Id="rId1" Type="http://schemas.openxmlformats.org/officeDocument/2006/relationships/hyperlink" Target="https://www.cvc.gov.co/acerca-de-cvc" TargetMode="External"/><Relationship Id="rId6" Type="http://schemas.openxmlformats.org/officeDocument/2006/relationships/hyperlink" Target="https://cda.gov.co/es/sobre-la-cda" TargetMode="External"/><Relationship Id="rId11" Type="http://schemas.openxmlformats.org/officeDocument/2006/relationships/hyperlink" Target="https://www.wwf.org.co/?364960/El-aporte-de-los-pueblos-indigenas-al-pais-es%20invaluable" TargetMode="External"/><Relationship Id="rId5" Type="http://schemas.openxmlformats.org/officeDocument/2006/relationships/hyperlink" Target="https://cda.gov.co/es/plan-de-gestion-ambiental" TargetMode="External"/><Relationship Id="rId10" Type="http://schemas.openxmlformats.org/officeDocument/2006/relationships/hyperlink" Target="http://www.ideam.gov.co/documents/10182/113437783/Presentacion_Deforestacion2020_SMByC-IDEAM.pdf/8ea7473e-3393-4942-8b75-88967ac12a19" TargetMode="External"/><Relationship Id="rId4" Type="http://schemas.openxmlformats.org/officeDocument/2006/relationships/hyperlink" Target="https://cda.gov.co/es/sobre-la-cda" TargetMode="External"/><Relationship Id="rId9" Type="http://schemas.openxmlformats.org/officeDocument/2006/relationships/hyperlink" Target="https://cda.gov.co/apc-aa-files/31636561376436316331633537343462/presentacion-forestal-agosto-autoguardado-.pdf" TargetMode="External"/><Relationship Id="rId14" Type="http://schemas.openxmlformats.org/officeDocument/2006/relationships/hyperlink" Target="http://www.secretariasenado.gov.co/senado/basedoc/ley_0819_200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y5nGXuRa8CAtfmKN/ODkD9uYsQ==">AMUW2mW4Xgxsz4yDsIkVsrdIvrTz9fZdaii1yAzEFiDT9UBCV32islzVIyKwwqkfQjOhLlGM/T9HP7kDulPfdfBcjQWeMxSPwO+iQ/3/+k+dnYcoKmjrhlH4khgdZZTS9F64oarRrK2xuwHXP3AncV5DlXiU6DpOKQ==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118271-9189-4ACC-AD70-F1F7FCAE0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1823</TotalTime>
  <Pages>1</Pages>
  <Words>5152</Words>
  <Characters>29371</Characters>
  <Application>Microsoft Office Word</Application>
  <DocSecurity>0</DocSecurity>
  <Lines>244</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valentina.angel</dc:creator>
  <cp:lastModifiedBy>HP</cp:lastModifiedBy>
  <cp:revision>27</cp:revision>
  <cp:lastPrinted>2022-10-04T21:14:00Z</cp:lastPrinted>
  <dcterms:created xsi:type="dcterms:W3CDTF">2021-07-28T20:08:00Z</dcterms:created>
  <dcterms:modified xsi:type="dcterms:W3CDTF">2022-10-04T21:51:00Z</dcterms:modified>
</cp:coreProperties>
</file>