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253" w:rsidRDefault="009A2253">
      <w:pPr>
        <w:pBdr>
          <w:top w:val="nil"/>
          <w:left w:val="nil"/>
          <w:bottom w:val="nil"/>
          <w:right w:val="nil"/>
          <w:between w:val="nil"/>
        </w:pBdr>
        <w:spacing w:before="2" w:line="360" w:lineRule="auto"/>
        <w:rPr>
          <w:rFonts w:ascii="Calibri" w:eastAsia="Calibri" w:hAnsi="Calibri" w:cs="Calibri"/>
          <w:color w:val="000000"/>
        </w:rPr>
      </w:pPr>
    </w:p>
    <w:p w:rsidR="009A2253" w:rsidRDefault="00397581">
      <w:pPr>
        <w:pBdr>
          <w:top w:val="nil"/>
          <w:left w:val="nil"/>
          <w:bottom w:val="nil"/>
          <w:right w:val="nil"/>
          <w:between w:val="nil"/>
        </w:pBdr>
        <w:spacing w:before="92" w:line="360" w:lineRule="auto"/>
        <w:rPr>
          <w:rFonts w:ascii="Calibri" w:eastAsia="Calibri" w:hAnsi="Calibri" w:cs="Calibri"/>
          <w:color w:val="000000"/>
        </w:rPr>
      </w:pPr>
      <w:r>
        <w:rPr>
          <w:rFonts w:ascii="Calibri" w:eastAsia="Calibri" w:hAnsi="Calibri" w:cs="Calibri"/>
          <w:color w:val="000000"/>
        </w:rPr>
        <w:t>Bogotá D.C., agosto de 2022.</w:t>
      </w:r>
    </w:p>
    <w:p w:rsidR="009A2253" w:rsidRPr="00130231" w:rsidRDefault="009A2253">
      <w:pPr>
        <w:pBdr>
          <w:top w:val="nil"/>
          <w:left w:val="nil"/>
          <w:bottom w:val="nil"/>
          <w:right w:val="nil"/>
          <w:between w:val="nil"/>
        </w:pBdr>
        <w:spacing w:line="360" w:lineRule="auto"/>
        <w:rPr>
          <w:rFonts w:ascii="Calibri" w:eastAsia="Calibri" w:hAnsi="Calibri" w:cs="Calibri"/>
          <w:color w:val="000000"/>
        </w:rPr>
      </w:pPr>
    </w:p>
    <w:p w:rsidR="00130231" w:rsidRDefault="00130231">
      <w:pPr>
        <w:pBdr>
          <w:top w:val="nil"/>
          <w:left w:val="nil"/>
          <w:bottom w:val="nil"/>
          <w:right w:val="nil"/>
          <w:between w:val="nil"/>
        </w:pBdr>
        <w:spacing w:line="360" w:lineRule="auto"/>
        <w:rPr>
          <w:rFonts w:ascii="Calibri" w:eastAsia="Calibri" w:hAnsi="Calibri" w:cs="Calibri"/>
          <w:color w:val="000000"/>
        </w:rPr>
      </w:pPr>
    </w:p>
    <w:p w:rsidR="009A2253" w:rsidRDefault="009A2253">
      <w:pPr>
        <w:pBdr>
          <w:top w:val="nil"/>
          <w:left w:val="nil"/>
          <w:bottom w:val="nil"/>
          <w:right w:val="nil"/>
          <w:between w:val="nil"/>
        </w:pBdr>
        <w:spacing w:line="360" w:lineRule="auto"/>
        <w:rPr>
          <w:rFonts w:ascii="Calibri" w:eastAsia="Calibri" w:hAnsi="Calibri" w:cs="Calibri"/>
          <w:color w:val="000000"/>
        </w:rPr>
      </w:pPr>
    </w:p>
    <w:p w:rsidR="009A2253" w:rsidRDefault="00397581">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Honorable</w:t>
      </w:r>
      <w:r w:rsidR="00165F9E">
        <w:rPr>
          <w:rFonts w:ascii="Calibri" w:eastAsia="Calibri" w:hAnsi="Calibri" w:cs="Calibri"/>
          <w:color w:val="000000"/>
        </w:rPr>
        <w:t xml:space="preserve"> Representante</w:t>
      </w:r>
    </w:p>
    <w:p w:rsidR="009A2253" w:rsidRDefault="00165F9E">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DAVID RACERO MAYORCA</w:t>
      </w:r>
    </w:p>
    <w:p w:rsidR="009A2253" w:rsidRDefault="00397581">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Presidente</w:t>
      </w:r>
    </w:p>
    <w:p w:rsidR="009A2253" w:rsidRDefault="00165F9E">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CÁMARA DE REPRESENTANTES</w:t>
      </w:r>
    </w:p>
    <w:p w:rsidR="009A2253" w:rsidRDefault="00397581">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Ciudad</w:t>
      </w:r>
    </w:p>
    <w:p w:rsidR="009A2253" w:rsidRDefault="009A2253">
      <w:pPr>
        <w:pBdr>
          <w:top w:val="nil"/>
          <w:left w:val="nil"/>
          <w:bottom w:val="nil"/>
          <w:right w:val="nil"/>
          <w:between w:val="nil"/>
        </w:pBdr>
        <w:spacing w:line="360" w:lineRule="auto"/>
        <w:rPr>
          <w:rFonts w:ascii="Calibri" w:eastAsia="Calibri" w:hAnsi="Calibri" w:cs="Calibri"/>
          <w:color w:val="000000"/>
        </w:rPr>
      </w:pPr>
    </w:p>
    <w:p w:rsidR="009A2253" w:rsidRDefault="00397581">
      <w:pPr>
        <w:spacing w:before="231" w:line="360" w:lineRule="auto"/>
        <w:ind w:left="851" w:right="120" w:hanging="851"/>
        <w:jc w:val="both"/>
        <w:rPr>
          <w:rFonts w:ascii="Calibri" w:eastAsia="Calibri" w:hAnsi="Calibri" w:cs="Calibri"/>
        </w:rPr>
      </w:pPr>
      <w:r>
        <w:rPr>
          <w:rFonts w:ascii="Calibri" w:eastAsia="Calibri" w:hAnsi="Calibri" w:cs="Calibri"/>
          <w:b/>
        </w:rPr>
        <w:t>Asunto:</w:t>
      </w:r>
      <w:r>
        <w:rPr>
          <w:rFonts w:ascii="Calibri" w:eastAsia="Calibri" w:hAnsi="Calibri" w:cs="Calibri"/>
        </w:rPr>
        <w:t xml:space="preserve"> </w:t>
      </w:r>
      <w:r>
        <w:rPr>
          <w:rFonts w:ascii="Calibri" w:eastAsia="Calibri" w:hAnsi="Calibri" w:cs="Calibri"/>
        </w:rPr>
        <w:tab/>
        <w:t>Radicación Proyecto de Ley “</w:t>
      </w:r>
      <w:r>
        <w:rPr>
          <w:rFonts w:ascii="Calibri" w:eastAsia="Calibri" w:hAnsi="Calibri" w:cs="Calibri"/>
          <w:i/>
        </w:rPr>
        <w:t>Por la cual se establecen medidas a favor de las personas afectadas por el cierre de las vías terrestres en Colombia</w:t>
      </w:r>
      <w:r>
        <w:rPr>
          <w:rFonts w:ascii="Calibri" w:eastAsia="Calibri" w:hAnsi="Calibri" w:cs="Calibri"/>
          <w:b/>
          <w:i/>
        </w:rPr>
        <w:t xml:space="preserve"> </w:t>
      </w:r>
      <w:r>
        <w:rPr>
          <w:rFonts w:ascii="Calibri" w:eastAsia="Calibri" w:hAnsi="Calibri" w:cs="Calibri"/>
        </w:rPr>
        <w:t xml:space="preserve">y </w:t>
      </w:r>
      <w:r>
        <w:rPr>
          <w:rFonts w:ascii="Calibri" w:eastAsia="Calibri" w:hAnsi="Calibri" w:cs="Calibri"/>
          <w:i/>
        </w:rPr>
        <w:t>se dictan otras disposiciones</w:t>
      </w:r>
      <w:r>
        <w:rPr>
          <w:rFonts w:ascii="Calibri" w:eastAsia="Calibri" w:hAnsi="Calibri" w:cs="Calibri"/>
        </w:rPr>
        <w:t>.”</w:t>
      </w:r>
    </w:p>
    <w:p w:rsidR="009A2253" w:rsidRDefault="009A2253">
      <w:pPr>
        <w:pBdr>
          <w:top w:val="nil"/>
          <w:left w:val="nil"/>
          <w:bottom w:val="nil"/>
          <w:right w:val="nil"/>
          <w:between w:val="nil"/>
        </w:pBdr>
        <w:spacing w:line="360" w:lineRule="auto"/>
        <w:rPr>
          <w:rFonts w:ascii="Calibri" w:eastAsia="Calibri" w:hAnsi="Calibri" w:cs="Calibri"/>
          <w:color w:val="000000"/>
        </w:rPr>
      </w:pPr>
    </w:p>
    <w:p w:rsidR="009A2253" w:rsidRDefault="00397581">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Respetado Presidente,</w:t>
      </w:r>
    </w:p>
    <w:p w:rsidR="009A2253" w:rsidRDefault="009A2253">
      <w:pPr>
        <w:pBdr>
          <w:top w:val="nil"/>
          <w:left w:val="nil"/>
          <w:bottom w:val="nil"/>
          <w:right w:val="nil"/>
          <w:between w:val="nil"/>
        </w:pBdr>
        <w:spacing w:line="360" w:lineRule="auto"/>
        <w:rPr>
          <w:rFonts w:ascii="Calibri" w:eastAsia="Calibri" w:hAnsi="Calibri" w:cs="Calibri"/>
          <w:color w:val="000000"/>
        </w:rPr>
      </w:pPr>
    </w:p>
    <w:p w:rsidR="009A2253" w:rsidRDefault="00397581">
      <w:pPr>
        <w:pBdr>
          <w:top w:val="nil"/>
          <w:left w:val="nil"/>
          <w:bottom w:val="nil"/>
          <w:right w:val="nil"/>
          <w:between w:val="nil"/>
        </w:pBdr>
        <w:spacing w:line="360" w:lineRule="auto"/>
        <w:ind w:right="116"/>
        <w:jc w:val="both"/>
        <w:rPr>
          <w:rFonts w:ascii="Calibri" w:eastAsia="Calibri" w:hAnsi="Calibri" w:cs="Calibri"/>
          <w:color w:val="000000"/>
        </w:rPr>
      </w:pPr>
      <w:r>
        <w:rPr>
          <w:rFonts w:ascii="Calibri" w:eastAsia="Calibri" w:hAnsi="Calibri" w:cs="Calibri"/>
          <w:color w:val="000000"/>
        </w:rPr>
        <w:t xml:space="preserve">De conformidad con lo establecido en la Ley 5 de 1992, presentamos a consideración del Honorable Congreso de la República de Colombia el siguiente Proyecto de Ley: </w:t>
      </w:r>
      <w:r>
        <w:rPr>
          <w:rFonts w:ascii="Calibri" w:eastAsia="Calibri" w:hAnsi="Calibri" w:cs="Calibri"/>
          <w:i/>
          <w:color w:val="000000"/>
        </w:rPr>
        <w:t>“Por la cual se establecen medidas a favor de las personas afectadas por el cierre de las vías terrestres en Colombia</w:t>
      </w:r>
      <w:r>
        <w:rPr>
          <w:rFonts w:ascii="Calibri" w:eastAsia="Calibri" w:hAnsi="Calibri" w:cs="Calibri"/>
          <w:b/>
          <w:i/>
          <w:color w:val="000000"/>
        </w:rPr>
        <w:t xml:space="preserve"> </w:t>
      </w:r>
      <w:r>
        <w:rPr>
          <w:rFonts w:ascii="Calibri" w:eastAsia="Calibri" w:hAnsi="Calibri" w:cs="Calibri"/>
          <w:color w:val="000000"/>
        </w:rPr>
        <w:t xml:space="preserve">y </w:t>
      </w:r>
      <w:r>
        <w:rPr>
          <w:rFonts w:ascii="Calibri" w:eastAsia="Calibri" w:hAnsi="Calibri" w:cs="Calibri"/>
          <w:i/>
          <w:color w:val="000000"/>
        </w:rPr>
        <w:t>se dictan otras disposiciones</w:t>
      </w:r>
      <w:r>
        <w:rPr>
          <w:rFonts w:ascii="Calibri" w:eastAsia="Calibri" w:hAnsi="Calibri" w:cs="Calibri"/>
          <w:color w:val="000000"/>
        </w:rPr>
        <w:t>.”</w:t>
      </w:r>
    </w:p>
    <w:p w:rsidR="009A2253" w:rsidRDefault="00397581">
      <w:pPr>
        <w:pBdr>
          <w:top w:val="nil"/>
          <w:left w:val="nil"/>
          <w:bottom w:val="nil"/>
          <w:right w:val="nil"/>
          <w:between w:val="nil"/>
        </w:pBdr>
        <w:spacing w:before="233" w:line="360" w:lineRule="auto"/>
        <w:rPr>
          <w:rFonts w:ascii="Calibri" w:eastAsia="Calibri" w:hAnsi="Calibri" w:cs="Calibri"/>
          <w:color w:val="000000"/>
        </w:rPr>
      </w:pPr>
      <w:bookmarkStart w:id="0" w:name="_heading=h.gjdgxs" w:colFirst="0" w:colLast="0"/>
      <w:bookmarkEnd w:id="0"/>
      <w:r>
        <w:rPr>
          <w:rFonts w:ascii="Calibri" w:eastAsia="Calibri" w:hAnsi="Calibri" w:cs="Calibri"/>
          <w:color w:val="000000"/>
        </w:rPr>
        <w:t>Atentamente,</w:t>
      </w:r>
    </w:p>
    <w:tbl>
      <w:tblPr>
        <w:tblStyle w:val="a"/>
        <w:tblW w:w="90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5"/>
        <w:gridCol w:w="4525"/>
      </w:tblGrid>
      <w:tr w:rsidR="00936EE6" w:rsidTr="00503300">
        <w:tc>
          <w:tcPr>
            <w:tcW w:w="4525" w:type="dxa"/>
          </w:tcPr>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hAnsi="Calibri" w:cs="Calibri"/>
              </w:rPr>
            </w:pPr>
          </w:p>
          <w:p w:rsidR="00936EE6" w:rsidRPr="00130231" w:rsidRDefault="00936EE6" w:rsidP="00503300">
            <w:pPr>
              <w:ind w:right="-10"/>
              <w:jc w:val="center"/>
              <w:rPr>
                <w:rFonts w:ascii="Calibri" w:hAnsi="Calibri" w:cs="Calibri"/>
              </w:rPr>
            </w:pPr>
            <w:r w:rsidRPr="00130231">
              <w:rPr>
                <w:rFonts w:ascii="Calibri" w:eastAsia="Calibri" w:hAnsi="Calibri" w:cs="Calibri"/>
                <w:b/>
                <w:color w:val="000000"/>
              </w:rPr>
              <w:t>ALEJANDRO VEGA PÉREZ</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Default="00936EE6" w:rsidP="00503300">
            <w:pPr>
              <w:ind w:right="-10"/>
              <w:jc w:val="center"/>
              <w:rPr>
                <w:rFonts w:ascii="Calibri" w:hAnsi="Calibri" w:cs="Calibri"/>
                <w:noProof/>
                <w:lang w:eastAsia="es-CO"/>
              </w:rPr>
            </w:pPr>
          </w:p>
        </w:tc>
        <w:tc>
          <w:tcPr>
            <w:tcW w:w="4525" w:type="dxa"/>
          </w:tcPr>
          <w:p w:rsidR="00936EE6" w:rsidRPr="001D4791" w:rsidRDefault="00936EE6" w:rsidP="00503300">
            <w:pPr>
              <w:jc w:val="center"/>
              <w:rPr>
                <w:rFonts w:ascii="Calibri" w:hAnsi="Calibri" w:cs="Calibri"/>
                <w:noProof/>
                <w:bdr w:val="none" w:sz="0" w:space="0" w:color="auto" w:frame="1"/>
                <w:lang w:eastAsia="es-CO"/>
              </w:rPr>
            </w:pPr>
          </w:p>
          <w:p w:rsidR="00936EE6" w:rsidRPr="001D4791" w:rsidRDefault="00936EE6" w:rsidP="00503300">
            <w:pPr>
              <w:jc w:val="center"/>
              <w:rPr>
                <w:rFonts w:ascii="Calibri" w:hAnsi="Calibri" w:cs="Calibri"/>
                <w:noProof/>
                <w:bdr w:val="none" w:sz="0" w:space="0" w:color="auto" w:frame="1"/>
                <w:lang w:eastAsia="es-CO"/>
              </w:rPr>
            </w:pPr>
          </w:p>
          <w:p w:rsidR="00936EE6" w:rsidRPr="001D4791" w:rsidRDefault="00936EE6" w:rsidP="00503300">
            <w:pPr>
              <w:jc w:val="center"/>
              <w:rPr>
                <w:rFonts w:ascii="Calibri" w:hAnsi="Calibri" w:cs="Calibri"/>
                <w:noProof/>
                <w:bdr w:val="none" w:sz="0" w:space="0" w:color="auto" w:frame="1"/>
                <w:lang w:eastAsia="es-CO"/>
              </w:rPr>
            </w:pPr>
          </w:p>
          <w:p w:rsidR="00936EE6" w:rsidRDefault="00936EE6" w:rsidP="00503300">
            <w:pPr>
              <w:jc w:val="center"/>
              <w:rPr>
                <w:rFonts w:ascii="Calibri" w:hAnsi="Calibri" w:cs="Calibri"/>
                <w:b/>
                <w:noProof/>
                <w:bdr w:val="none" w:sz="0" w:space="0" w:color="auto" w:frame="1"/>
                <w:lang w:eastAsia="es-CO"/>
              </w:rPr>
            </w:pPr>
            <w:r>
              <w:rPr>
                <w:rFonts w:ascii="Calibri" w:hAnsi="Calibri" w:cs="Calibri"/>
                <w:b/>
                <w:noProof/>
                <w:bdr w:val="none" w:sz="0" w:space="0" w:color="auto" w:frame="1"/>
                <w:lang w:eastAsia="es-CO"/>
              </w:rPr>
              <w:t>J</w:t>
            </w:r>
            <w:r w:rsidRPr="001D4791">
              <w:rPr>
                <w:rFonts w:ascii="Calibri" w:hAnsi="Calibri" w:cs="Calibri"/>
                <w:b/>
                <w:noProof/>
                <w:bdr w:val="none" w:sz="0" w:space="0" w:color="auto" w:frame="1"/>
                <w:lang w:eastAsia="es-CO"/>
              </w:rPr>
              <w:t>O</w:t>
            </w:r>
            <w:r>
              <w:rPr>
                <w:rFonts w:ascii="Calibri" w:hAnsi="Calibri" w:cs="Calibri"/>
                <w:b/>
                <w:noProof/>
                <w:bdr w:val="none" w:sz="0" w:space="0" w:color="auto" w:frame="1"/>
                <w:lang w:eastAsia="es-CO"/>
              </w:rPr>
              <w:t>H</w:t>
            </w:r>
            <w:r w:rsidRPr="001D4791">
              <w:rPr>
                <w:rFonts w:ascii="Calibri" w:hAnsi="Calibri" w:cs="Calibri"/>
                <w:b/>
                <w:noProof/>
                <w:bdr w:val="none" w:sz="0" w:space="0" w:color="auto" w:frame="1"/>
                <w:lang w:eastAsia="es-CO"/>
              </w:rPr>
              <w:t>N JAIRO ROLDÁN</w:t>
            </w:r>
            <w:r>
              <w:rPr>
                <w:rFonts w:ascii="Calibri" w:hAnsi="Calibri" w:cs="Calibri"/>
                <w:b/>
                <w:noProof/>
                <w:bdr w:val="none" w:sz="0" w:space="0" w:color="auto" w:frame="1"/>
                <w:lang w:eastAsia="es-CO"/>
              </w:rPr>
              <w:t xml:space="preserve"> AVENDAÑO</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Pr="001D4791" w:rsidRDefault="00936EE6" w:rsidP="00503300">
            <w:pPr>
              <w:jc w:val="center"/>
              <w:rPr>
                <w:b/>
                <w:noProof/>
                <w:bdr w:val="none" w:sz="0" w:space="0" w:color="auto" w:frame="1"/>
                <w:lang w:eastAsia="es-CO"/>
              </w:rPr>
            </w:pPr>
            <w:r>
              <w:rPr>
                <w:b/>
                <w:noProof/>
                <w:bdr w:val="none" w:sz="0" w:space="0" w:color="auto" w:frame="1"/>
                <w:lang w:eastAsia="es-CO"/>
              </w:rPr>
              <w:lastRenderedPageBreak/>
              <w:t xml:space="preserve"> </w:t>
            </w:r>
          </w:p>
        </w:tc>
      </w:tr>
      <w:tr w:rsidR="00936EE6" w:rsidTr="00503300">
        <w:tc>
          <w:tcPr>
            <w:tcW w:w="4525" w:type="dxa"/>
          </w:tcPr>
          <w:p w:rsidR="00936EE6" w:rsidRDefault="00936EE6" w:rsidP="00503300">
            <w:pPr>
              <w:ind w:right="-10"/>
              <w:jc w:val="center"/>
              <w:rPr>
                <w:rFonts w:ascii="Calibri" w:eastAsia="Calibri" w:hAnsi="Calibri" w:cs="Calibri"/>
                <w:b/>
                <w:color w:val="000000"/>
              </w:rPr>
            </w:pPr>
          </w:p>
          <w:p w:rsidR="00936EE6" w:rsidRDefault="00936EE6" w:rsidP="00503300">
            <w:pPr>
              <w:ind w:right="-10"/>
              <w:jc w:val="center"/>
              <w:rPr>
                <w:rFonts w:ascii="Calibri" w:eastAsia="Calibri" w:hAnsi="Calibri" w:cs="Calibri"/>
                <w:b/>
                <w:color w:val="000000"/>
              </w:rPr>
            </w:pPr>
          </w:p>
          <w:p w:rsidR="00936EE6" w:rsidRDefault="00936EE6" w:rsidP="00503300">
            <w:pPr>
              <w:ind w:right="-10"/>
              <w:jc w:val="center"/>
              <w:rPr>
                <w:rFonts w:ascii="Calibri" w:eastAsia="Calibri" w:hAnsi="Calibri" w:cs="Calibri"/>
                <w:b/>
                <w:color w:val="000000"/>
              </w:rPr>
            </w:pPr>
          </w:p>
          <w:p w:rsidR="00936EE6" w:rsidRPr="00130231" w:rsidRDefault="00936EE6" w:rsidP="00503300">
            <w:pPr>
              <w:ind w:right="-10"/>
              <w:rPr>
                <w:rFonts w:ascii="Calibri" w:eastAsia="Calibri" w:hAnsi="Calibri" w:cs="Calibri"/>
                <w:b/>
                <w:color w:val="000000"/>
              </w:rPr>
            </w:pPr>
          </w:p>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hAnsi="Calibri" w:cs="Calibri"/>
              </w:rPr>
            </w:pPr>
          </w:p>
          <w:p w:rsidR="00936EE6" w:rsidRPr="001D4791" w:rsidRDefault="00936EE6" w:rsidP="00503300">
            <w:pPr>
              <w:jc w:val="center"/>
              <w:rPr>
                <w:rFonts w:ascii="Calibri" w:eastAsia="Bookman Old Style" w:hAnsi="Calibri" w:cs="Calibri"/>
                <w:b/>
              </w:rPr>
            </w:pPr>
            <w:r>
              <w:rPr>
                <w:rFonts w:ascii="Calibri" w:eastAsia="Bookman Old Style" w:hAnsi="Calibri" w:cs="Calibri"/>
                <w:b/>
              </w:rPr>
              <w:t>JUAN DIEGO ECHAVARRÍA</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Default="00936EE6" w:rsidP="00503300">
            <w:pP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r w:rsidRPr="00130231">
              <w:rPr>
                <w:rFonts w:ascii="Calibri" w:eastAsia="Bookman Old Style" w:hAnsi="Calibri" w:cs="Calibri"/>
                <w:b/>
              </w:rPr>
              <w:t>JUAN CARLOS LOZADA VARGAS</w:t>
            </w:r>
          </w:p>
          <w:p w:rsidR="00936EE6" w:rsidRPr="00130231" w:rsidRDefault="00936EE6" w:rsidP="00503300">
            <w:pPr>
              <w:jc w:val="center"/>
              <w:rPr>
                <w:rFonts w:ascii="Calibri" w:eastAsia="Bookman Old Style" w:hAnsi="Calibri" w:cs="Calibri"/>
              </w:rPr>
            </w:pPr>
            <w:r w:rsidRPr="00130231">
              <w:rPr>
                <w:rFonts w:ascii="Calibri" w:eastAsia="Bookman Old Style" w:hAnsi="Calibri" w:cs="Calibri"/>
              </w:rPr>
              <w:t>Representante a la Cámara</w:t>
            </w:r>
          </w:p>
          <w:p w:rsidR="00936EE6" w:rsidRPr="00130231" w:rsidRDefault="00936EE6" w:rsidP="00503300">
            <w:pPr>
              <w:jc w:val="center"/>
              <w:rPr>
                <w:rFonts w:ascii="Calibri" w:eastAsia="Calibri" w:hAnsi="Calibri" w:cs="Calibri"/>
              </w:rPr>
            </w:pPr>
            <w:r w:rsidRPr="00130231">
              <w:rPr>
                <w:rFonts w:ascii="Calibri" w:eastAsia="Bookman Old Style" w:hAnsi="Calibri" w:cs="Calibri"/>
              </w:rPr>
              <w:t>Partido Liberal Colombiano</w:t>
            </w:r>
          </w:p>
        </w:tc>
        <w:tc>
          <w:tcPr>
            <w:tcW w:w="4525" w:type="dxa"/>
          </w:tcPr>
          <w:p w:rsidR="00936EE6" w:rsidRPr="00130231" w:rsidRDefault="00936EE6" w:rsidP="00503300">
            <w:pPr>
              <w:jc w:val="center"/>
              <w:rPr>
                <w:rFonts w:ascii="Calibri" w:eastAsia="Calibri" w:hAnsi="Calibri" w:cs="Calibri"/>
                <w:color w:val="000000"/>
              </w:rPr>
            </w:pPr>
          </w:p>
          <w:p w:rsidR="00936EE6" w:rsidRPr="00130231" w:rsidRDefault="00936EE6" w:rsidP="00503300">
            <w:pPr>
              <w:jc w:val="center"/>
              <w:rPr>
                <w:rFonts w:ascii="Calibri" w:eastAsia="Calibri" w:hAnsi="Calibri" w:cs="Calibri"/>
                <w:color w:val="000000"/>
              </w:rPr>
            </w:pPr>
          </w:p>
          <w:p w:rsidR="00936EE6" w:rsidRDefault="00936EE6" w:rsidP="00503300">
            <w:pPr>
              <w:jc w:val="center"/>
              <w:rPr>
                <w:rFonts w:ascii="Calibri" w:eastAsia="Calibri" w:hAnsi="Calibri" w:cs="Calibri"/>
                <w:b/>
                <w:color w:val="000000"/>
              </w:rPr>
            </w:pPr>
          </w:p>
          <w:p w:rsidR="00936EE6" w:rsidRDefault="00936EE6" w:rsidP="00503300">
            <w:pPr>
              <w:jc w:val="center"/>
              <w:rPr>
                <w:rFonts w:ascii="Calibri" w:eastAsia="Calibri" w:hAnsi="Calibri" w:cs="Calibri"/>
                <w:b/>
                <w:color w:val="000000"/>
              </w:rPr>
            </w:pPr>
          </w:p>
          <w:p w:rsidR="00936EE6" w:rsidRDefault="00936EE6" w:rsidP="00503300">
            <w:pPr>
              <w:jc w:val="center"/>
              <w:rPr>
                <w:rFonts w:ascii="Calibri" w:eastAsia="Calibri" w:hAnsi="Calibri" w:cs="Calibri"/>
                <w:b/>
                <w:color w:val="000000"/>
              </w:rPr>
            </w:pPr>
          </w:p>
          <w:p w:rsidR="00936EE6" w:rsidRPr="00130231" w:rsidRDefault="00936EE6" w:rsidP="00503300">
            <w:pPr>
              <w:jc w:val="center"/>
              <w:rPr>
                <w:rFonts w:ascii="Calibri" w:eastAsia="Calibri" w:hAnsi="Calibri" w:cs="Calibri"/>
                <w:b/>
                <w:color w:val="000000"/>
              </w:rPr>
            </w:pPr>
          </w:p>
          <w:p w:rsidR="00936EE6" w:rsidRPr="00130231" w:rsidRDefault="00936EE6" w:rsidP="00503300">
            <w:pPr>
              <w:jc w:val="center"/>
              <w:rPr>
                <w:rFonts w:ascii="Calibri" w:eastAsia="Calibri" w:hAnsi="Calibri" w:cs="Calibri"/>
                <w:b/>
              </w:rPr>
            </w:pPr>
            <w:r w:rsidRPr="00130231">
              <w:rPr>
                <w:rFonts w:ascii="Calibri" w:eastAsia="Calibri" w:hAnsi="Calibri" w:cs="Calibri"/>
                <w:b/>
              </w:rPr>
              <w:t>JULIO CÉSAR TRIANA QUINTERO</w:t>
            </w:r>
          </w:p>
          <w:p w:rsidR="00936EE6" w:rsidRPr="00130231" w:rsidRDefault="00936EE6" w:rsidP="00503300">
            <w:pPr>
              <w:jc w:val="center"/>
              <w:rPr>
                <w:rFonts w:ascii="Calibri" w:eastAsia="Calibri" w:hAnsi="Calibri" w:cs="Calibri"/>
              </w:rPr>
            </w:pPr>
            <w:r w:rsidRPr="00130231">
              <w:rPr>
                <w:rFonts w:ascii="Calibri" w:eastAsia="Calibri" w:hAnsi="Calibri" w:cs="Calibri"/>
              </w:rPr>
              <w:t>Representante a la Cámara</w:t>
            </w:r>
          </w:p>
          <w:p w:rsidR="00936EE6" w:rsidRDefault="00936EE6" w:rsidP="00503300">
            <w:pPr>
              <w:ind w:right="-10"/>
              <w:jc w:val="center"/>
              <w:rPr>
                <w:rFonts w:ascii="Calibri" w:hAnsi="Calibri" w:cs="Calibri"/>
              </w:rPr>
            </w:pPr>
            <w:r w:rsidRPr="00130231">
              <w:rPr>
                <w:rFonts w:ascii="Calibri" w:hAnsi="Calibri" w:cs="Calibri"/>
              </w:rPr>
              <w:t>Partido Cambio Radical</w:t>
            </w: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Pr="00130231" w:rsidRDefault="00936EE6" w:rsidP="00503300">
            <w:pPr>
              <w:ind w:right="-10"/>
              <w:jc w:val="center"/>
              <w:rPr>
                <w:rFonts w:ascii="Calibri" w:hAnsi="Calibri" w:cs="Calibri"/>
                <w:b/>
              </w:rPr>
            </w:pPr>
            <w:r w:rsidRPr="00130231">
              <w:rPr>
                <w:rFonts w:ascii="Calibri" w:hAnsi="Calibri" w:cs="Calibri"/>
                <w:b/>
              </w:rPr>
              <w:t>JORGE ELIÉCER TAMAYO MARULANDA</w:t>
            </w:r>
          </w:p>
          <w:p w:rsidR="00936EE6" w:rsidRDefault="00936EE6" w:rsidP="00503300">
            <w:pPr>
              <w:ind w:right="-10"/>
              <w:jc w:val="center"/>
              <w:rPr>
                <w:rFonts w:ascii="Calibri" w:hAnsi="Calibri" w:cs="Calibri"/>
              </w:rPr>
            </w:pPr>
            <w:r w:rsidRPr="00F84708">
              <w:rPr>
                <w:rFonts w:ascii="Calibri" w:hAnsi="Calibri" w:cs="Calibri"/>
              </w:rPr>
              <w:t>Representante a la Cámara</w:t>
            </w:r>
          </w:p>
          <w:p w:rsidR="00936EE6" w:rsidRPr="00F84708" w:rsidRDefault="00936EE6" w:rsidP="00503300">
            <w:pPr>
              <w:ind w:right="-10"/>
              <w:jc w:val="center"/>
              <w:rPr>
                <w:rFonts w:ascii="Calibri" w:hAnsi="Calibri" w:cs="Calibri"/>
              </w:rPr>
            </w:pPr>
            <w:r>
              <w:rPr>
                <w:rFonts w:ascii="Calibri" w:hAnsi="Calibri" w:cs="Calibri"/>
              </w:rPr>
              <w:t>Partido de la U</w:t>
            </w:r>
          </w:p>
        </w:tc>
      </w:tr>
      <w:tr w:rsidR="00936EE6" w:rsidTr="00503300">
        <w:tc>
          <w:tcPr>
            <w:tcW w:w="4525" w:type="dxa"/>
          </w:tcPr>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Pr="00A26199" w:rsidRDefault="00936EE6" w:rsidP="00503300">
            <w:pPr>
              <w:jc w:val="center"/>
              <w:rPr>
                <w:rFonts w:asciiTheme="minorHAnsi" w:eastAsia="Arial" w:hAnsiTheme="minorHAnsi" w:cstheme="minorHAnsi"/>
                <w:b/>
              </w:rPr>
            </w:pPr>
            <w:r w:rsidRPr="00A26199">
              <w:rPr>
                <w:rFonts w:asciiTheme="minorHAnsi" w:eastAsia="Arial" w:hAnsiTheme="minorHAnsi" w:cstheme="minorHAnsi"/>
                <w:b/>
              </w:rPr>
              <w:t>JULIÁN PEINADO RAMÍREZ</w:t>
            </w:r>
          </w:p>
          <w:p w:rsidR="00936EE6" w:rsidRPr="00A26199" w:rsidRDefault="00936EE6" w:rsidP="00503300">
            <w:pPr>
              <w:jc w:val="center"/>
              <w:rPr>
                <w:rFonts w:asciiTheme="minorHAnsi" w:eastAsia="Arial" w:hAnsiTheme="minorHAnsi" w:cstheme="minorHAnsi"/>
              </w:rPr>
            </w:pPr>
            <w:r w:rsidRPr="00A26199">
              <w:rPr>
                <w:rFonts w:asciiTheme="minorHAnsi" w:eastAsia="Arial" w:hAnsiTheme="minorHAnsi" w:cstheme="minorHAnsi"/>
              </w:rPr>
              <w:t>Representante a la Cámara</w:t>
            </w:r>
          </w:p>
          <w:p w:rsidR="00936EE6" w:rsidRPr="00A26199" w:rsidRDefault="00936EE6" w:rsidP="00503300">
            <w:pPr>
              <w:jc w:val="center"/>
              <w:rPr>
                <w:rFonts w:asciiTheme="minorHAnsi" w:hAnsiTheme="minorHAnsi" w:cstheme="minorHAnsi"/>
              </w:rPr>
            </w:pPr>
            <w:r w:rsidRPr="00A26199">
              <w:rPr>
                <w:rFonts w:asciiTheme="minorHAnsi" w:eastAsia="Arial" w:hAnsiTheme="minorHAnsi" w:cstheme="minorHAnsi"/>
              </w:rPr>
              <w:t>Departamento de Antioquia</w:t>
            </w:r>
          </w:p>
          <w:p w:rsidR="00936EE6" w:rsidRDefault="00936EE6" w:rsidP="00503300">
            <w:pPr>
              <w:ind w:right="-10"/>
              <w:rPr>
                <w:rFonts w:ascii="Calibri" w:eastAsia="Calibri" w:hAnsi="Calibri" w:cs="Calibri"/>
                <w:b/>
                <w:color w:val="000000"/>
              </w:rPr>
            </w:pPr>
          </w:p>
        </w:tc>
        <w:tc>
          <w:tcPr>
            <w:tcW w:w="4525" w:type="dxa"/>
          </w:tcPr>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ind w:right="-10"/>
              <w:jc w:val="center"/>
              <w:rPr>
                <w:rFonts w:asciiTheme="minorHAnsi" w:eastAsia="Arial" w:hAnsiTheme="minorHAnsi" w:cstheme="minorHAnsi"/>
                <w:b/>
              </w:rPr>
            </w:pPr>
            <w:r>
              <w:rPr>
                <w:rFonts w:asciiTheme="minorHAnsi" w:eastAsia="Arial" w:hAnsiTheme="minorHAnsi" w:cstheme="minorHAnsi"/>
                <w:b/>
              </w:rPr>
              <w:t>OSCAR SÁNCHEZ LEÓN</w:t>
            </w:r>
          </w:p>
          <w:p w:rsidR="00936EE6" w:rsidRPr="00F84708" w:rsidRDefault="00936EE6" w:rsidP="00503300">
            <w:pPr>
              <w:ind w:right="-10"/>
              <w:jc w:val="center"/>
              <w:rPr>
                <w:rFonts w:asciiTheme="minorHAnsi" w:eastAsia="Arial" w:hAnsiTheme="minorHAnsi" w:cstheme="minorHAnsi"/>
              </w:rPr>
            </w:pPr>
            <w:r w:rsidRPr="00F84708">
              <w:rPr>
                <w:rFonts w:asciiTheme="minorHAnsi" w:eastAsia="Arial" w:hAnsiTheme="minorHAnsi" w:cstheme="minorHAnsi"/>
              </w:rPr>
              <w:t>Representante a la Cámara</w:t>
            </w:r>
          </w:p>
          <w:p w:rsidR="00936EE6" w:rsidRPr="00A26199" w:rsidRDefault="00936EE6" w:rsidP="00503300">
            <w:pPr>
              <w:ind w:right="-10"/>
              <w:jc w:val="center"/>
              <w:rPr>
                <w:rFonts w:asciiTheme="minorHAnsi" w:eastAsia="Calibri" w:hAnsiTheme="minorHAnsi" w:cstheme="minorHAnsi"/>
                <w:color w:val="000000"/>
              </w:rPr>
            </w:pPr>
            <w:r w:rsidRPr="00F84708">
              <w:rPr>
                <w:rFonts w:asciiTheme="minorHAnsi" w:eastAsia="Arial" w:hAnsiTheme="minorHAnsi" w:cstheme="minorHAnsi"/>
              </w:rPr>
              <w:t>Departamento de Cundinamarca</w:t>
            </w:r>
          </w:p>
        </w:tc>
      </w:tr>
      <w:tr w:rsidR="00936EE6" w:rsidTr="00503300">
        <w:tc>
          <w:tcPr>
            <w:tcW w:w="4525" w:type="dxa"/>
          </w:tcPr>
          <w:p w:rsidR="00936EE6" w:rsidRDefault="00936EE6" w:rsidP="00503300">
            <w:pPr>
              <w:ind w:right="-10"/>
              <w:rPr>
                <w:rFonts w:ascii="Calibri" w:eastAsia="Calibri" w:hAnsi="Calibri" w:cs="Calibri"/>
                <w:b/>
                <w:color w:val="000000"/>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Pr="00F84708" w:rsidRDefault="00936EE6" w:rsidP="00503300">
            <w:pPr>
              <w:jc w:val="center"/>
              <w:rPr>
                <w:rFonts w:asciiTheme="minorHAnsi" w:eastAsia="Arial" w:hAnsiTheme="minorHAnsi" w:cstheme="minorHAnsi"/>
                <w:b/>
                <w:noProof/>
                <w:lang w:eastAsia="es-CO"/>
              </w:rPr>
            </w:pPr>
            <w:r w:rsidRPr="00F84708">
              <w:rPr>
                <w:rFonts w:asciiTheme="minorHAnsi" w:eastAsia="Arial" w:hAnsiTheme="minorHAnsi" w:cstheme="minorHAnsi"/>
                <w:b/>
                <w:noProof/>
                <w:lang w:eastAsia="es-CO"/>
              </w:rPr>
              <w:t>LAURA ESTER FORTICH SÁNCHEZ</w:t>
            </w:r>
          </w:p>
          <w:p w:rsidR="00936EE6" w:rsidRPr="00F84708" w:rsidRDefault="00936EE6" w:rsidP="00503300">
            <w:pPr>
              <w:jc w:val="center"/>
              <w:rPr>
                <w:rFonts w:asciiTheme="minorHAnsi" w:eastAsia="Arial" w:hAnsiTheme="minorHAnsi" w:cstheme="minorHAnsi"/>
                <w:noProof/>
                <w:lang w:eastAsia="es-CO"/>
              </w:rPr>
            </w:pPr>
            <w:r w:rsidRPr="00F84708">
              <w:rPr>
                <w:rFonts w:asciiTheme="minorHAnsi" w:eastAsia="Arial" w:hAnsiTheme="minorHAnsi" w:cstheme="minorHAnsi"/>
                <w:noProof/>
                <w:lang w:eastAsia="es-CO"/>
              </w:rPr>
              <w:t>Senadora de la República.</w:t>
            </w:r>
          </w:p>
          <w:p w:rsidR="00936EE6" w:rsidRPr="00936EE6" w:rsidRDefault="00936EE6" w:rsidP="00936EE6">
            <w:pPr>
              <w:jc w:val="center"/>
              <w:rPr>
                <w:rFonts w:asciiTheme="minorHAnsi" w:eastAsia="Arial" w:hAnsiTheme="minorHAnsi" w:cstheme="minorHAnsi"/>
                <w:b/>
                <w:noProof/>
                <w:lang w:eastAsia="es-CO"/>
              </w:rPr>
            </w:pPr>
            <w:r w:rsidRPr="00F84708">
              <w:rPr>
                <w:rFonts w:asciiTheme="minorHAnsi" w:eastAsia="Arial" w:hAnsiTheme="minorHAnsi" w:cstheme="minorHAnsi"/>
                <w:noProof/>
                <w:lang w:eastAsia="es-CO"/>
              </w:rPr>
              <w:t>Partido Liberal Colombiano</w:t>
            </w:r>
          </w:p>
        </w:tc>
        <w:tc>
          <w:tcPr>
            <w:tcW w:w="4525" w:type="dxa"/>
          </w:tcPr>
          <w:p w:rsidR="00936EE6" w:rsidRDefault="00936EE6" w:rsidP="00503300">
            <w:pPr>
              <w:jc w:val="center"/>
              <w:rPr>
                <w:rFonts w:ascii="Calibri" w:eastAsia="Calibri" w:hAnsi="Calibri" w:cs="Calibri"/>
                <w:color w:val="000000"/>
              </w:rPr>
            </w:pPr>
          </w:p>
        </w:tc>
      </w:tr>
    </w:tbl>
    <w:p w:rsidR="009A2253" w:rsidRPr="00A26199" w:rsidRDefault="009A2253" w:rsidP="00A26199">
      <w:pPr>
        <w:pBdr>
          <w:top w:val="nil"/>
          <w:left w:val="nil"/>
          <w:bottom w:val="nil"/>
          <w:right w:val="nil"/>
          <w:between w:val="nil"/>
        </w:pBdr>
        <w:spacing w:line="276" w:lineRule="auto"/>
        <w:rPr>
          <w:rFonts w:ascii="Calibri" w:eastAsia="Calibri" w:hAnsi="Calibri" w:cs="Calibri"/>
        </w:rPr>
      </w:pPr>
    </w:p>
    <w:p w:rsidR="009A2253" w:rsidRDefault="009A2253">
      <w:pPr>
        <w:pStyle w:val="Ttulo1"/>
        <w:spacing w:before="240" w:after="240" w:line="132" w:lineRule="auto"/>
        <w:ind w:left="0"/>
        <w:jc w:val="both"/>
        <w:rPr>
          <w:rFonts w:ascii="Arial" w:eastAsia="Arial" w:hAnsi="Arial" w:cs="Arial"/>
        </w:rPr>
        <w:sectPr w:rsidR="009A2253">
          <w:headerReference w:type="default" r:id="rId9"/>
          <w:footerReference w:type="default" r:id="rId10"/>
          <w:pgSz w:w="12240" w:h="15840"/>
          <w:pgMar w:top="2088" w:right="1580" w:bottom="280" w:left="1600" w:header="720" w:footer="720" w:gutter="0"/>
          <w:pgNumType w:start="1"/>
          <w:cols w:space="720"/>
        </w:sectPr>
      </w:pPr>
    </w:p>
    <w:p w:rsidR="009A2253" w:rsidRDefault="009A2253">
      <w:pPr>
        <w:pStyle w:val="Ttulo1"/>
        <w:ind w:left="0"/>
        <w:rPr>
          <w:rFonts w:ascii="Calibri" w:eastAsia="Calibri" w:hAnsi="Calibri" w:cs="Calibri"/>
        </w:rPr>
      </w:pPr>
    </w:p>
    <w:p w:rsidR="009A2253" w:rsidRDefault="00397581">
      <w:pPr>
        <w:pStyle w:val="Ttulo1"/>
        <w:ind w:firstLine="102"/>
        <w:jc w:val="center"/>
        <w:rPr>
          <w:rFonts w:ascii="Calibri" w:eastAsia="Calibri" w:hAnsi="Calibri" w:cs="Calibri"/>
        </w:rPr>
      </w:pPr>
      <w:r>
        <w:rPr>
          <w:rFonts w:ascii="Calibri" w:eastAsia="Calibri" w:hAnsi="Calibri" w:cs="Calibri"/>
        </w:rPr>
        <w:t>PROYECTO DE LEY</w:t>
      </w:r>
      <w:r>
        <w:rPr>
          <w:rFonts w:ascii="Calibri" w:eastAsia="Calibri" w:hAnsi="Calibri" w:cs="Calibri"/>
          <w:u w:val="single"/>
        </w:rPr>
        <w:t xml:space="preserve"> _____ </w:t>
      </w:r>
      <w:r>
        <w:rPr>
          <w:rFonts w:ascii="Calibri" w:eastAsia="Calibri" w:hAnsi="Calibri" w:cs="Calibri"/>
        </w:rPr>
        <w:t xml:space="preserve">DE 2022 </w:t>
      </w:r>
      <w:r w:rsidR="00EF02E3">
        <w:rPr>
          <w:rFonts w:ascii="Calibri" w:eastAsia="Calibri" w:hAnsi="Calibri" w:cs="Calibri"/>
        </w:rPr>
        <w:t>CÁMARA</w:t>
      </w:r>
    </w:p>
    <w:p w:rsidR="009A2253" w:rsidRDefault="009A2253">
      <w:pPr>
        <w:spacing w:line="276" w:lineRule="auto"/>
        <w:ind w:right="15"/>
        <w:jc w:val="center"/>
        <w:rPr>
          <w:rFonts w:ascii="Calibri" w:eastAsia="Calibri" w:hAnsi="Calibri" w:cs="Calibri"/>
          <w:b/>
        </w:rPr>
      </w:pPr>
    </w:p>
    <w:p w:rsidR="009A2253" w:rsidRDefault="00397581">
      <w:pPr>
        <w:spacing w:line="276" w:lineRule="auto"/>
        <w:ind w:right="15"/>
        <w:jc w:val="center"/>
        <w:rPr>
          <w:rFonts w:ascii="Calibri" w:eastAsia="Calibri" w:hAnsi="Calibri" w:cs="Calibri"/>
          <w:b/>
          <w:i/>
        </w:rPr>
      </w:pPr>
      <w:r>
        <w:rPr>
          <w:rFonts w:ascii="Calibri" w:eastAsia="Calibri" w:hAnsi="Calibri" w:cs="Calibri"/>
          <w:b/>
        </w:rPr>
        <w:t>“</w:t>
      </w:r>
      <w:r>
        <w:rPr>
          <w:rFonts w:ascii="Calibri" w:eastAsia="Calibri" w:hAnsi="Calibri" w:cs="Calibri"/>
          <w:b/>
          <w:i/>
        </w:rPr>
        <w:t>Por la cual se establecen medidas a favor de las personas afectadas por el cierre de las vías terrestres en Colombia y se dictan otras disposiciones.”</w:t>
      </w:r>
    </w:p>
    <w:p w:rsidR="009A2253" w:rsidRDefault="009A2253">
      <w:pPr>
        <w:pBdr>
          <w:top w:val="nil"/>
          <w:left w:val="nil"/>
          <w:bottom w:val="nil"/>
          <w:right w:val="nil"/>
          <w:between w:val="nil"/>
        </w:pBdr>
        <w:spacing w:before="1" w:line="360" w:lineRule="auto"/>
        <w:ind w:right="129"/>
        <w:jc w:val="center"/>
        <w:rPr>
          <w:rFonts w:ascii="Calibri" w:eastAsia="Calibri" w:hAnsi="Calibri" w:cs="Calibri"/>
          <w:b/>
          <w:color w:val="000000"/>
        </w:rPr>
      </w:pPr>
    </w:p>
    <w:p w:rsidR="009A2253" w:rsidRDefault="00397581">
      <w:pPr>
        <w:pBdr>
          <w:top w:val="nil"/>
          <w:left w:val="nil"/>
          <w:bottom w:val="nil"/>
          <w:right w:val="nil"/>
          <w:between w:val="nil"/>
        </w:pBdr>
        <w:spacing w:before="1" w:line="360" w:lineRule="auto"/>
        <w:ind w:right="129"/>
        <w:jc w:val="center"/>
        <w:rPr>
          <w:rFonts w:ascii="Calibri" w:eastAsia="Calibri" w:hAnsi="Calibri" w:cs="Calibri"/>
          <w:b/>
          <w:color w:val="000000"/>
        </w:rPr>
      </w:pPr>
      <w:r>
        <w:rPr>
          <w:rFonts w:ascii="Calibri" w:eastAsia="Calibri" w:hAnsi="Calibri" w:cs="Calibri"/>
          <w:b/>
          <w:color w:val="000000"/>
        </w:rPr>
        <w:t xml:space="preserve">El Congreso de Colombia </w:t>
      </w:r>
    </w:p>
    <w:p w:rsidR="009A2253" w:rsidRDefault="00397581">
      <w:pPr>
        <w:pBdr>
          <w:top w:val="nil"/>
          <w:left w:val="nil"/>
          <w:bottom w:val="nil"/>
          <w:right w:val="nil"/>
          <w:between w:val="nil"/>
        </w:pBdr>
        <w:spacing w:line="360" w:lineRule="auto"/>
        <w:ind w:right="129"/>
        <w:jc w:val="center"/>
        <w:rPr>
          <w:rFonts w:ascii="Calibri" w:eastAsia="Calibri" w:hAnsi="Calibri" w:cs="Calibri"/>
          <w:b/>
          <w:color w:val="000000"/>
        </w:rPr>
      </w:pPr>
      <w:r>
        <w:rPr>
          <w:rFonts w:ascii="Calibri" w:eastAsia="Calibri" w:hAnsi="Calibri" w:cs="Calibri"/>
          <w:b/>
          <w:color w:val="000000"/>
        </w:rPr>
        <w:t>DECRETA:</w:t>
      </w:r>
    </w:p>
    <w:p w:rsidR="00F84708" w:rsidRDefault="00F84708">
      <w:pPr>
        <w:pBdr>
          <w:top w:val="nil"/>
          <w:left w:val="nil"/>
          <w:bottom w:val="nil"/>
          <w:right w:val="nil"/>
          <w:between w:val="nil"/>
        </w:pBdr>
        <w:spacing w:line="360" w:lineRule="auto"/>
        <w:ind w:right="129"/>
        <w:jc w:val="center"/>
        <w:rPr>
          <w:rFonts w:ascii="Calibri" w:eastAsia="Calibri" w:hAnsi="Calibri" w:cs="Calibri"/>
          <w:b/>
          <w:color w:val="000000"/>
        </w:rPr>
      </w:pP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1. Objeto. </w:t>
      </w:r>
      <w:r>
        <w:rPr>
          <w:rFonts w:ascii="Calibri" w:eastAsia="Calibri" w:hAnsi="Calibri" w:cs="Calibri"/>
          <w:color w:val="000000"/>
        </w:rPr>
        <w:t>La presente Ley tiene por objeto establecer medidas que contribuyan a reducir el impacto económico y social que sufren las regiones de Colombia como consecuencia de los cierres de vías terrestres.</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2. Definición de ruta alterna. </w:t>
      </w:r>
      <w:r>
        <w:rPr>
          <w:rFonts w:ascii="Calibri" w:eastAsia="Calibri" w:hAnsi="Calibri" w:cs="Calibri"/>
          <w:color w:val="000000"/>
        </w:rPr>
        <w:t xml:space="preserve">Cuando se presenten circunstancias que impidan la comunicación entre capitales de departamentos vecinos durante más de tres (3) días calendario continuos, el Ministerio de Transporte deberá expedir un acto administrativo en el cual defina una ruta alterna que garantice la movilidad de personas y carga entre las ciudades afectadas. </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color w:val="000000"/>
        </w:rPr>
        <w:t>El acto administrativo de que trata este artículo deberá expedirse a más tardar al quinto (5º) día calendario de iniciado el cierre de la vía.</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3. Reducción de la tarifa de peaje. </w:t>
      </w:r>
      <w:r>
        <w:rPr>
          <w:rFonts w:ascii="Calibri" w:eastAsia="Calibri" w:hAnsi="Calibri" w:cs="Calibri"/>
          <w:color w:val="000000"/>
        </w:rPr>
        <w:t>Si, de conformidad con lo dispuesto en el artículo anterior, la</w:t>
      </w:r>
      <w:r>
        <w:rPr>
          <w:rFonts w:ascii="Calibri" w:eastAsia="Calibri" w:hAnsi="Calibri" w:cs="Calibri"/>
          <w:b/>
          <w:color w:val="000000"/>
        </w:rPr>
        <w:t xml:space="preserve"> </w:t>
      </w:r>
      <w:r>
        <w:rPr>
          <w:rFonts w:ascii="Calibri" w:eastAsia="Calibri" w:hAnsi="Calibri" w:cs="Calibri"/>
          <w:color w:val="000000"/>
        </w:rPr>
        <w:t>ruta alterna definida por el Ministerio de Transporte implica tiempos de desplazamiento iguales o superiores al 50% del recorrido promedio de la vía cerrada, en el mismo acto administrativo se deberá ordenar la modificación temporal de las tarifas de peaje de la ruta alterna designada, descontando, como mínimo, un 50% del valor de la tarifa vigente para todas las categorías de vehículos que tengan como origen o destino la región afectada por el cierre vial.</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color w:val="000000"/>
        </w:rPr>
        <w:t xml:space="preserve">El descuento de que trata este artículo estará vigente hasta que la vía principal se encuentre operando normalmente. </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4. Pago del peaje de retorno. </w:t>
      </w:r>
      <w:r>
        <w:rPr>
          <w:rFonts w:ascii="Calibri" w:eastAsia="Calibri" w:hAnsi="Calibri" w:cs="Calibri"/>
          <w:color w:val="000000"/>
        </w:rPr>
        <w:t>En caso que no sea posible pasar de un punto a otro de una vía por cierre, los conductores que decidan regresar por la misma vía podrán hacerlo sin pagar los peajes de retorno hacia el punto de partida inicial.</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lastRenderedPageBreak/>
        <w:t xml:space="preserve">Parágrafo 1. </w:t>
      </w:r>
      <w:r>
        <w:rPr>
          <w:rFonts w:ascii="Calibri" w:eastAsia="Calibri" w:hAnsi="Calibri" w:cs="Calibri"/>
          <w:color w:val="000000"/>
        </w:rPr>
        <w:t>Para hacer efectiva la exención planteada en el presente artículo será suficiente con que el conductor acredite el pago de la tarifa en la estación de peaje ubicada antes del punto en el que sea posible tomar la vía de retorno hacia el punto de partida. Dicho pago debe hacerse efectuado dentro de las doce (12) horas previas a la presentación del tiquete en las estaciones de peaje en el viaje de retorno.</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5. Cierres programados. </w:t>
      </w:r>
      <w:r>
        <w:rPr>
          <w:rFonts w:ascii="Calibri" w:eastAsia="Calibri" w:hAnsi="Calibri" w:cs="Calibri"/>
          <w:color w:val="000000"/>
        </w:rPr>
        <w:t>Lo dispuesto en los artículos 2 y 3 de la presente Ley no aplica para las circunstancias de cierres de vías por mantenimiento, eventos culturales, deportivos o cualquier otro que haya sido debidamente programado e informado a los usuarios por parte del operador de la vía.</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6. Baños portátiles. </w:t>
      </w:r>
      <w:r>
        <w:rPr>
          <w:rFonts w:ascii="Calibri" w:eastAsia="Calibri" w:hAnsi="Calibri" w:cs="Calibri"/>
          <w:color w:val="000000"/>
        </w:rPr>
        <w:t>En caso de que el cierre de una vía supere las doce (12) horas, el concesionario o la entidad responsable de la operación de la vía deberá poner al servicio de los usuarios baños portátiles, los cuales deberán estar disponibles mientras dura la contingencia de cierre permanente o temporal.</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7. Aviso de riesgo. </w:t>
      </w:r>
      <w:r>
        <w:rPr>
          <w:rFonts w:ascii="Calibri" w:eastAsia="Calibri" w:hAnsi="Calibri" w:cs="Calibri"/>
          <w:color w:val="000000"/>
        </w:rPr>
        <w:t>Si el concesionario o la entidad responsable de la operación de la vía evidencian la existencia de riesgos graves para la seguridad física de quienes decidan esperar hasta que se permita el paso en los puntos de cierre, deberá dar aviso sobre la situación a través de los operarios en el lugar donde se encuentran los usuarios y difundir la información en las redes sociales y página web de la concesión o de la entidad respectiva.</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b/>
        </w:rPr>
        <w:t xml:space="preserve">Artículo 8. Aviso a la fuerza pública. </w:t>
      </w:r>
      <w:r>
        <w:rPr>
          <w:rFonts w:ascii="Calibri" w:eastAsia="Calibri" w:hAnsi="Calibri" w:cs="Calibri"/>
        </w:rPr>
        <w:t xml:space="preserve">En caso de que </w:t>
      </w:r>
      <w:r>
        <w:rPr>
          <w:rFonts w:ascii="Calibri" w:eastAsia="Calibri" w:hAnsi="Calibri" w:cs="Calibri"/>
          <w:color w:val="000000"/>
          <w:highlight w:val="white"/>
        </w:rPr>
        <w:t xml:space="preserve">los usuarios de la vía decidan esperar en los puntos de cierre la reapertura de la vía en horas de la noche, el concesionario </w:t>
      </w:r>
      <w:r>
        <w:rPr>
          <w:rFonts w:ascii="Calibri" w:eastAsia="Calibri" w:hAnsi="Calibri" w:cs="Calibri"/>
        </w:rPr>
        <w:t>o la entidad responsable de la operación de la vía</w:t>
      </w:r>
      <w:r>
        <w:rPr>
          <w:rFonts w:ascii="Calibri" w:eastAsia="Calibri" w:hAnsi="Calibri" w:cs="Calibri"/>
          <w:color w:val="000000"/>
          <w:highlight w:val="white"/>
        </w:rPr>
        <w:t xml:space="preserve"> deberán dar aviso inmediato a las Fuerzas Militares y de Policía para que acudan al lugar a fin de garantizar la seguridad.</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b/>
          <w:color w:val="000000"/>
        </w:rPr>
        <w:t xml:space="preserve">Artículo 9. Vigencia. </w:t>
      </w:r>
      <w:r>
        <w:rPr>
          <w:rFonts w:ascii="Calibri" w:eastAsia="Calibri" w:hAnsi="Calibri" w:cs="Calibri"/>
          <w:color w:val="000000"/>
        </w:rPr>
        <w:t>La presente Ley rige a partir de su publicación en el Diario Oficial.</w:t>
      </w:r>
    </w:p>
    <w:p w:rsidR="009A2253" w:rsidRDefault="00397581">
      <w:pPr>
        <w:pBdr>
          <w:top w:val="nil"/>
          <w:left w:val="nil"/>
          <w:bottom w:val="nil"/>
          <w:right w:val="nil"/>
          <w:between w:val="nil"/>
        </w:pBdr>
        <w:spacing w:before="230" w:line="360" w:lineRule="auto"/>
        <w:rPr>
          <w:rFonts w:ascii="Calibri" w:eastAsia="Calibri" w:hAnsi="Calibri" w:cs="Calibri"/>
          <w:color w:val="000000"/>
        </w:rPr>
      </w:pPr>
      <w:r>
        <w:rPr>
          <w:rFonts w:ascii="Calibri" w:eastAsia="Calibri" w:hAnsi="Calibri" w:cs="Calibri"/>
          <w:color w:val="000000"/>
        </w:rPr>
        <w:t>Atentamente,</w:t>
      </w:r>
    </w:p>
    <w:tbl>
      <w:tblPr>
        <w:tblStyle w:val="a"/>
        <w:tblW w:w="90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5"/>
        <w:gridCol w:w="4525"/>
      </w:tblGrid>
      <w:tr w:rsidR="00936EE6" w:rsidTr="00503300">
        <w:tc>
          <w:tcPr>
            <w:tcW w:w="4525" w:type="dxa"/>
          </w:tcPr>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hAnsi="Calibri" w:cs="Calibri"/>
              </w:rPr>
            </w:pPr>
          </w:p>
          <w:p w:rsidR="00936EE6" w:rsidRPr="00130231" w:rsidRDefault="00936EE6" w:rsidP="00503300">
            <w:pPr>
              <w:ind w:right="-10"/>
              <w:jc w:val="center"/>
              <w:rPr>
                <w:rFonts w:ascii="Calibri" w:hAnsi="Calibri" w:cs="Calibri"/>
              </w:rPr>
            </w:pPr>
            <w:r w:rsidRPr="00130231">
              <w:rPr>
                <w:rFonts w:ascii="Calibri" w:eastAsia="Calibri" w:hAnsi="Calibri" w:cs="Calibri"/>
                <w:b/>
                <w:color w:val="000000"/>
              </w:rPr>
              <w:t>ALEJANDRO VEGA PÉREZ</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Default="00936EE6" w:rsidP="00503300">
            <w:pPr>
              <w:ind w:right="-10"/>
              <w:jc w:val="center"/>
              <w:rPr>
                <w:rFonts w:ascii="Calibri" w:hAnsi="Calibri" w:cs="Calibri"/>
                <w:noProof/>
                <w:lang w:eastAsia="es-CO"/>
              </w:rPr>
            </w:pPr>
          </w:p>
        </w:tc>
        <w:tc>
          <w:tcPr>
            <w:tcW w:w="4525" w:type="dxa"/>
          </w:tcPr>
          <w:p w:rsidR="00936EE6" w:rsidRPr="001D4791" w:rsidRDefault="00936EE6" w:rsidP="00503300">
            <w:pPr>
              <w:jc w:val="center"/>
              <w:rPr>
                <w:rFonts w:ascii="Calibri" w:hAnsi="Calibri" w:cs="Calibri"/>
                <w:noProof/>
                <w:bdr w:val="none" w:sz="0" w:space="0" w:color="auto" w:frame="1"/>
                <w:lang w:eastAsia="es-CO"/>
              </w:rPr>
            </w:pPr>
          </w:p>
          <w:p w:rsidR="00936EE6" w:rsidRPr="001D4791" w:rsidRDefault="00936EE6" w:rsidP="00503300">
            <w:pPr>
              <w:jc w:val="center"/>
              <w:rPr>
                <w:rFonts w:ascii="Calibri" w:hAnsi="Calibri" w:cs="Calibri"/>
                <w:noProof/>
                <w:bdr w:val="none" w:sz="0" w:space="0" w:color="auto" w:frame="1"/>
                <w:lang w:eastAsia="es-CO"/>
              </w:rPr>
            </w:pPr>
          </w:p>
          <w:p w:rsidR="00936EE6" w:rsidRPr="001D4791" w:rsidRDefault="00936EE6" w:rsidP="00503300">
            <w:pPr>
              <w:jc w:val="center"/>
              <w:rPr>
                <w:rFonts w:ascii="Calibri" w:hAnsi="Calibri" w:cs="Calibri"/>
                <w:noProof/>
                <w:bdr w:val="none" w:sz="0" w:space="0" w:color="auto" w:frame="1"/>
                <w:lang w:eastAsia="es-CO"/>
              </w:rPr>
            </w:pPr>
          </w:p>
          <w:p w:rsidR="00936EE6" w:rsidRDefault="00936EE6" w:rsidP="00503300">
            <w:pPr>
              <w:jc w:val="center"/>
              <w:rPr>
                <w:rFonts w:ascii="Calibri" w:hAnsi="Calibri" w:cs="Calibri"/>
                <w:b/>
                <w:noProof/>
                <w:bdr w:val="none" w:sz="0" w:space="0" w:color="auto" w:frame="1"/>
                <w:lang w:eastAsia="es-CO"/>
              </w:rPr>
            </w:pPr>
            <w:r>
              <w:rPr>
                <w:rFonts w:ascii="Calibri" w:hAnsi="Calibri" w:cs="Calibri"/>
                <w:b/>
                <w:noProof/>
                <w:bdr w:val="none" w:sz="0" w:space="0" w:color="auto" w:frame="1"/>
                <w:lang w:eastAsia="es-CO"/>
              </w:rPr>
              <w:t>J</w:t>
            </w:r>
            <w:r w:rsidRPr="001D4791">
              <w:rPr>
                <w:rFonts w:ascii="Calibri" w:hAnsi="Calibri" w:cs="Calibri"/>
                <w:b/>
                <w:noProof/>
                <w:bdr w:val="none" w:sz="0" w:space="0" w:color="auto" w:frame="1"/>
                <w:lang w:eastAsia="es-CO"/>
              </w:rPr>
              <w:t>O</w:t>
            </w:r>
            <w:r>
              <w:rPr>
                <w:rFonts w:ascii="Calibri" w:hAnsi="Calibri" w:cs="Calibri"/>
                <w:b/>
                <w:noProof/>
                <w:bdr w:val="none" w:sz="0" w:space="0" w:color="auto" w:frame="1"/>
                <w:lang w:eastAsia="es-CO"/>
              </w:rPr>
              <w:t>H</w:t>
            </w:r>
            <w:r w:rsidRPr="001D4791">
              <w:rPr>
                <w:rFonts w:ascii="Calibri" w:hAnsi="Calibri" w:cs="Calibri"/>
                <w:b/>
                <w:noProof/>
                <w:bdr w:val="none" w:sz="0" w:space="0" w:color="auto" w:frame="1"/>
                <w:lang w:eastAsia="es-CO"/>
              </w:rPr>
              <w:t>N JAIRO ROLDÁN</w:t>
            </w:r>
            <w:r>
              <w:rPr>
                <w:rFonts w:ascii="Calibri" w:hAnsi="Calibri" w:cs="Calibri"/>
                <w:b/>
                <w:noProof/>
                <w:bdr w:val="none" w:sz="0" w:space="0" w:color="auto" w:frame="1"/>
                <w:lang w:eastAsia="es-CO"/>
              </w:rPr>
              <w:t xml:space="preserve"> AVENDAÑO</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Pr="001D4791" w:rsidRDefault="00936EE6" w:rsidP="00503300">
            <w:pPr>
              <w:jc w:val="center"/>
              <w:rPr>
                <w:b/>
                <w:noProof/>
                <w:bdr w:val="none" w:sz="0" w:space="0" w:color="auto" w:frame="1"/>
                <w:lang w:eastAsia="es-CO"/>
              </w:rPr>
            </w:pPr>
            <w:r>
              <w:rPr>
                <w:b/>
                <w:noProof/>
                <w:bdr w:val="none" w:sz="0" w:space="0" w:color="auto" w:frame="1"/>
                <w:lang w:eastAsia="es-CO"/>
              </w:rPr>
              <w:t xml:space="preserve"> </w:t>
            </w:r>
          </w:p>
        </w:tc>
      </w:tr>
      <w:tr w:rsidR="00936EE6" w:rsidTr="00503300">
        <w:tc>
          <w:tcPr>
            <w:tcW w:w="4525" w:type="dxa"/>
          </w:tcPr>
          <w:p w:rsidR="00936EE6" w:rsidRDefault="00936EE6" w:rsidP="00503300">
            <w:pPr>
              <w:ind w:right="-10"/>
              <w:jc w:val="center"/>
              <w:rPr>
                <w:rFonts w:ascii="Calibri" w:eastAsia="Calibri" w:hAnsi="Calibri" w:cs="Calibri"/>
                <w:b/>
                <w:color w:val="000000"/>
              </w:rPr>
            </w:pPr>
          </w:p>
          <w:p w:rsidR="00936EE6" w:rsidRDefault="00936EE6" w:rsidP="00503300">
            <w:pPr>
              <w:ind w:right="-10"/>
              <w:jc w:val="center"/>
              <w:rPr>
                <w:rFonts w:ascii="Calibri" w:eastAsia="Calibri" w:hAnsi="Calibri" w:cs="Calibri"/>
                <w:b/>
                <w:color w:val="000000"/>
              </w:rPr>
            </w:pPr>
          </w:p>
          <w:p w:rsidR="00936EE6" w:rsidRDefault="00936EE6" w:rsidP="00503300">
            <w:pPr>
              <w:ind w:right="-10"/>
              <w:jc w:val="center"/>
              <w:rPr>
                <w:rFonts w:ascii="Calibri" w:eastAsia="Calibri" w:hAnsi="Calibri" w:cs="Calibri"/>
                <w:b/>
                <w:color w:val="000000"/>
              </w:rPr>
            </w:pPr>
          </w:p>
          <w:p w:rsidR="00936EE6" w:rsidRPr="00130231" w:rsidRDefault="00936EE6" w:rsidP="00503300">
            <w:pPr>
              <w:ind w:right="-10"/>
              <w:rPr>
                <w:rFonts w:ascii="Calibri" w:eastAsia="Calibri" w:hAnsi="Calibri" w:cs="Calibri"/>
                <w:b/>
                <w:color w:val="000000"/>
              </w:rPr>
            </w:pPr>
          </w:p>
          <w:p w:rsidR="00936EE6" w:rsidRPr="00130231" w:rsidRDefault="00936EE6" w:rsidP="00503300">
            <w:pPr>
              <w:ind w:right="-10"/>
              <w:jc w:val="center"/>
              <w:rPr>
                <w:rFonts w:ascii="Calibri" w:eastAsia="Calibri" w:hAnsi="Calibri" w:cs="Calibri"/>
                <w:b/>
                <w:color w:val="000000"/>
              </w:rPr>
            </w:pPr>
          </w:p>
          <w:p w:rsidR="00936EE6" w:rsidRPr="00130231" w:rsidRDefault="00936EE6" w:rsidP="00503300">
            <w:pPr>
              <w:ind w:right="-10"/>
              <w:jc w:val="center"/>
              <w:rPr>
                <w:rFonts w:ascii="Calibri" w:hAnsi="Calibri" w:cs="Calibri"/>
              </w:rPr>
            </w:pPr>
          </w:p>
          <w:p w:rsidR="00936EE6" w:rsidRPr="001D4791" w:rsidRDefault="00936EE6" w:rsidP="00503300">
            <w:pPr>
              <w:jc w:val="center"/>
              <w:rPr>
                <w:rFonts w:ascii="Calibri" w:eastAsia="Bookman Old Style" w:hAnsi="Calibri" w:cs="Calibri"/>
                <w:b/>
              </w:rPr>
            </w:pPr>
            <w:r>
              <w:rPr>
                <w:rFonts w:ascii="Calibri" w:eastAsia="Bookman Old Style" w:hAnsi="Calibri" w:cs="Calibri"/>
                <w:b/>
              </w:rPr>
              <w:t>JUAN DIEGO ECHAVARRÍA</w:t>
            </w:r>
          </w:p>
          <w:p w:rsidR="00936EE6" w:rsidRDefault="00936EE6"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936EE6" w:rsidRPr="00130231" w:rsidRDefault="00936EE6"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936EE6" w:rsidRDefault="00936EE6" w:rsidP="00503300">
            <w:pP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p>
          <w:p w:rsidR="00936EE6" w:rsidRDefault="00936EE6" w:rsidP="00503300">
            <w:pPr>
              <w:jc w:val="center"/>
              <w:rPr>
                <w:rFonts w:ascii="Calibri" w:eastAsia="Bookman Old Style" w:hAnsi="Calibri" w:cs="Calibri"/>
                <w:b/>
              </w:rPr>
            </w:pPr>
          </w:p>
          <w:p w:rsidR="00936EE6" w:rsidRPr="00130231" w:rsidRDefault="00936EE6" w:rsidP="00503300">
            <w:pPr>
              <w:jc w:val="center"/>
              <w:rPr>
                <w:rFonts w:ascii="Calibri" w:eastAsia="Bookman Old Style" w:hAnsi="Calibri" w:cs="Calibri"/>
                <w:b/>
              </w:rPr>
            </w:pPr>
            <w:r w:rsidRPr="00130231">
              <w:rPr>
                <w:rFonts w:ascii="Calibri" w:eastAsia="Bookman Old Style" w:hAnsi="Calibri" w:cs="Calibri"/>
                <w:b/>
              </w:rPr>
              <w:t>JUAN CARLOS LOZADA VARGAS</w:t>
            </w:r>
          </w:p>
          <w:p w:rsidR="00936EE6" w:rsidRPr="00130231" w:rsidRDefault="00936EE6" w:rsidP="00503300">
            <w:pPr>
              <w:jc w:val="center"/>
              <w:rPr>
                <w:rFonts w:ascii="Calibri" w:eastAsia="Bookman Old Style" w:hAnsi="Calibri" w:cs="Calibri"/>
              </w:rPr>
            </w:pPr>
            <w:r w:rsidRPr="00130231">
              <w:rPr>
                <w:rFonts w:ascii="Calibri" w:eastAsia="Bookman Old Style" w:hAnsi="Calibri" w:cs="Calibri"/>
              </w:rPr>
              <w:t>Representante a la Cámara</w:t>
            </w:r>
          </w:p>
          <w:p w:rsidR="00936EE6" w:rsidRPr="00130231" w:rsidRDefault="00936EE6" w:rsidP="00503300">
            <w:pPr>
              <w:jc w:val="center"/>
              <w:rPr>
                <w:rFonts w:ascii="Calibri" w:eastAsia="Calibri" w:hAnsi="Calibri" w:cs="Calibri"/>
              </w:rPr>
            </w:pPr>
            <w:r w:rsidRPr="00130231">
              <w:rPr>
                <w:rFonts w:ascii="Calibri" w:eastAsia="Bookman Old Style" w:hAnsi="Calibri" w:cs="Calibri"/>
              </w:rPr>
              <w:t>Partido Liberal Colombiano</w:t>
            </w:r>
          </w:p>
        </w:tc>
        <w:tc>
          <w:tcPr>
            <w:tcW w:w="4525" w:type="dxa"/>
          </w:tcPr>
          <w:p w:rsidR="00936EE6" w:rsidRPr="00130231" w:rsidRDefault="00936EE6" w:rsidP="00503300">
            <w:pPr>
              <w:jc w:val="center"/>
              <w:rPr>
                <w:rFonts w:ascii="Calibri" w:eastAsia="Calibri" w:hAnsi="Calibri" w:cs="Calibri"/>
                <w:color w:val="000000"/>
              </w:rPr>
            </w:pPr>
          </w:p>
          <w:p w:rsidR="00936EE6" w:rsidRPr="00130231" w:rsidRDefault="00936EE6" w:rsidP="00503300">
            <w:pPr>
              <w:jc w:val="center"/>
              <w:rPr>
                <w:rFonts w:ascii="Calibri" w:eastAsia="Calibri" w:hAnsi="Calibri" w:cs="Calibri"/>
                <w:color w:val="000000"/>
              </w:rPr>
            </w:pPr>
          </w:p>
          <w:p w:rsidR="00936EE6" w:rsidRDefault="00936EE6" w:rsidP="00503300">
            <w:pPr>
              <w:jc w:val="center"/>
              <w:rPr>
                <w:rFonts w:ascii="Calibri" w:eastAsia="Calibri" w:hAnsi="Calibri" w:cs="Calibri"/>
                <w:b/>
                <w:color w:val="000000"/>
              </w:rPr>
            </w:pPr>
          </w:p>
          <w:p w:rsidR="00936EE6" w:rsidRDefault="00936EE6" w:rsidP="00503300">
            <w:pPr>
              <w:jc w:val="center"/>
              <w:rPr>
                <w:rFonts w:ascii="Calibri" w:eastAsia="Calibri" w:hAnsi="Calibri" w:cs="Calibri"/>
                <w:b/>
                <w:color w:val="000000"/>
              </w:rPr>
            </w:pPr>
          </w:p>
          <w:p w:rsidR="00936EE6" w:rsidRDefault="00936EE6" w:rsidP="00503300">
            <w:pPr>
              <w:jc w:val="center"/>
              <w:rPr>
                <w:rFonts w:ascii="Calibri" w:eastAsia="Calibri" w:hAnsi="Calibri" w:cs="Calibri"/>
                <w:b/>
                <w:color w:val="000000"/>
              </w:rPr>
            </w:pPr>
          </w:p>
          <w:p w:rsidR="00936EE6" w:rsidRPr="00130231" w:rsidRDefault="00936EE6" w:rsidP="00503300">
            <w:pPr>
              <w:jc w:val="center"/>
              <w:rPr>
                <w:rFonts w:ascii="Calibri" w:eastAsia="Calibri" w:hAnsi="Calibri" w:cs="Calibri"/>
                <w:b/>
                <w:color w:val="000000"/>
              </w:rPr>
            </w:pPr>
          </w:p>
          <w:p w:rsidR="00936EE6" w:rsidRPr="00130231" w:rsidRDefault="00936EE6" w:rsidP="00503300">
            <w:pPr>
              <w:jc w:val="center"/>
              <w:rPr>
                <w:rFonts w:ascii="Calibri" w:eastAsia="Calibri" w:hAnsi="Calibri" w:cs="Calibri"/>
                <w:b/>
              </w:rPr>
            </w:pPr>
            <w:r w:rsidRPr="00130231">
              <w:rPr>
                <w:rFonts w:ascii="Calibri" w:eastAsia="Calibri" w:hAnsi="Calibri" w:cs="Calibri"/>
                <w:b/>
              </w:rPr>
              <w:t>JULIO CÉSAR TRIANA QUINTERO</w:t>
            </w:r>
          </w:p>
          <w:p w:rsidR="00936EE6" w:rsidRPr="00130231" w:rsidRDefault="00936EE6" w:rsidP="00503300">
            <w:pPr>
              <w:jc w:val="center"/>
              <w:rPr>
                <w:rFonts w:ascii="Calibri" w:eastAsia="Calibri" w:hAnsi="Calibri" w:cs="Calibri"/>
              </w:rPr>
            </w:pPr>
            <w:r w:rsidRPr="00130231">
              <w:rPr>
                <w:rFonts w:ascii="Calibri" w:eastAsia="Calibri" w:hAnsi="Calibri" w:cs="Calibri"/>
              </w:rPr>
              <w:t>Representante a la Cámara</w:t>
            </w:r>
          </w:p>
          <w:p w:rsidR="00936EE6" w:rsidRDefault="00936EE6" w:rsidP="00503300">
            <w:pPr>
              <w:ind w:right="-10"/>
              <w:jc w:val="center"/>
              <w:rPr>
                <w:rFonts w:ascii="Calibri" w:hAnsi="Calibri" w:cs="Calibri"/>
              </w:rPr>
            </w:pPr>
            <w:r w:rsidRPr="00130231">
              <w:rPr>
                <w:rFonts w:ascii="Calibri" w:hAnsi="Calibri" w:cs="Calibri"/>
              </w:rPr>
              <w:t>Partido Cambio Radical</w:t>
            </w: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Pr="00130231" w:rsidRDefault="00936EE6" w:rsidP="00503300">
            <w:pPr>
              <w:ind w:right="-10"/>
              <w:jc w:val="center"/>
              <w:rPr>
                <w:rFonts w:ascii="Calibri" w:hAnsi="Calibri" w:cs="Calibri"/>
                <w:b/>
              </w:rPr>
            </w:pPr>
            <w:r w:rsidRPr="00130231">
              <w:rPr>
                <w:rFonts w:ascii="Calibri" w:hAnsi="Calibri" w:cs="Calibri"/>
                <w:b/>
              </w:rPr>
              <w:t>JORGE ELIÉCER TAMAYO MARULANDA</w:t>
            </w:r>
          </w:p>
          <w:p w:rsidR="00936EE6" w:rsidRDefault="00936EE6" w:rsidP="00503300">
            <w:pPr>
              <w:ind w:right="-10"/>
              <w:jc w:val="center"/>
              <w:rPr>
                <w:rFonts w:ascii="Calibri" w:hAnsi="Calibri" w:cs="Calibri"/>
              </w:rPr>
            </w:pPr>
            <w:r w:rsidRPr="00F84708">
              <w:rPr>
                <w:rFonts w:ascii="Calibri" w:hAnsi="Calibri" w:cs="Calibri"/>
              </w:rPr>
              <w:t>Representante a la Cámara</w:t>
            </w:r>
          </w:p>
          <w:p w:rsidR="00936EE6" w:rsidRPr="00F84708" w:rsidRDefault="00936EE6" w:rsidP="00503300">
            <w:pPr>
              <w:ind w:right="-10"/>
              <w:jc w:val="center"/>
              <w:rPr>
                <w:rFonts w:ascii="Calibri" w:hAnsi="Calibri" w:cs="Calibri"/>
              </w:rPr>
            </w:pPr>
            <w:r>
              <w:rPr>
                <w:rFonts w:ascii="Calibri" w:hAnsi="Calibri" w:cs="Calibri"/>
              </w:rPr>
              <w:t>Partido de la U</w:t>
            </w:r>
          </w:p>
        </w:tc>
      </w:tr>
      <w:tr w:rsidR="00936EE6" w:rsidTr="00503300">
        <w:tc>
          <w:tcPr>
            <w:tcW w:w="4525" w:type="dxa"/>
          </w:tcPr>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Pr="00A26199" w:rsidRDefault="00936EE6" w:rsidP="00503300">
            <w:pPr>
              <w:jc w:val="center"/>
              <w:rPr>
                <w:rFonts w:asciiTheme="minorHAnsi" w:eastAsia="Arial" w:hAnsiTheme="minorHAnsi" w:cstheme="minorHAnsi"/>
                <w:b/>
              </w:rPr>
            </w:pPr>
            <w:r w:rsidRPr="00A26199">
              <w:rPr>
                <w:rFonts w:asciiTheme="minorHAnsi" w:eastAsia="Arial" w:hAnsiTheme="minorHAnsi" w:cstheme="minorHAnsi"/>
                <w:b/>
              </w:rPr>
              <w:t>JULIÁN PEINADO RAMÍREZ</w:t>
            </w:r>
          </w:p>
          <w:p w:rsidR="00936EE6" w:rsidRPr="00A26199" w:rsidRDefault="00936EE6" w:rsidP="00503300">
            <w:pPr>
              <w:jc w:val="center"/>
              <w:rPr>
                <w:rFonts w:asciiTheme="minorHAnsi" w:eastAsia="Arial" w:hAnsiTheme="minorHAnsi" w:cstheme="minorHAnsi"/>
              </w:rPr>
            </w:pPr>
            <w:r w:rsidRPr="00A26199">
              <w:rPr>
                <w:rFonts w:asciiTheme="minorHAnsi" w:eastAsia="Arial" w:hAnsiTheme="minorHAnsi" w:cstheme="minorHAnsi"/>
              </w:rPr>
              <w:t>Representante a la Cámara</w:t>
            </w:r>
          </w:p>
          <w:p w:rsidR="00936EE6" w:rsidRPr="00A26199" w:rsidRDefault="00936EE6" w:rsidP="00503300">
            <w:pPr>
              <w:jc w:val="center"/>
              <w:rPr>
                <w:rFonts w:asciiTheme="minorHAnsi" w:hAnsiTheme="minorHAnsi" w:cstheme="minorHAnsi"/>
              </w:rPr>
            </w:pPr>
            <w:r w:rsidRPr="00A26199">
              <w:rPr>
                <w:rFonts w:asciiTheme="minorHAnsi" w:eastAsia="Arial" w:hAnsiTheme="minorHAnsi" w:cstheme="minorHAnsi"/>
              </w:rPr>
              <w:t>Departamento de Antioquia</w:t>
            </w:r>
          </w:p>
          <w:p w:rsidR="00936EE6" w:rsidRDefault="00936EE6" w:rsidP="00503300">
            <w:pPr>
              <w:ind w:right="-10"/>
              <w:rPr>
                <w:rFonts w:ascii="Calibri" w:eastAsia="Calibri" w:hAnsi="Calibri" w:cs="Calibri"/>
                <w:b/>
                <w:color w:val="000000"/>
              </w:rPr>
            </w:pPr>
          </w:p>
        </w:tc>
        <w:tc>
          <w:tcPr>
            <w:tcW w:w="4525" w:type="dxa"/>
          </w:tcPr>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ind w:right="-10"/>
              <w:jc w:val="center"/>
              <w:rPr>
                <w:rFonts w:asciiTheme="minorHAnsi" w:eastAsia="Arial" w:hAnsiTheme="minorHAnsi" w:cstheme="minorHAnsi"/>
                <w:b/>
              </w:rPr>
            </w:pPr>
            <w:r>
              <w:rPr>
                <w:rFonts w:asciiTheme="minorHAnsi" w:eastAsia="Arial" w:hAnsiTheme="minorHAnsi" w:cstheme="minorHAnsi"/>
                <w:b/>
              </w:rPr>
              <w:t>OSCAR SÁNCHEZ LEÓN</w:t>
            </w:r>
          </w:p>
          <w:p w:rsidR="00936EE6" w:rsidRPr="00F84708" w:rsidRDefault="00936EE6" w:rsidP="00503300">
            <w:pPr>
              <w:ind w:right="-10"/>
              <w:jc w:val="center"/>
              <w:rPr>
                <w:rFonts w:asciiTheme="minorHAnsi" w:eastAsia="Arial" w:hAnsiTheme="minorHAnsi" w:cstheme="minorHAnsi"/>
              </w:rPr>
            </w:pPr>
            <w:r w:rsidRPr="00F84708">
              <w:rPr>
                <w:rFonts w:asciiTheme="minorHAnsi" w:eastAsia="Arial" w:hAnsiTheme="minorHAnsi" w:cstheme="minorHAnsi"/>
              </w:rPr>
              <w:t>Representante a la Cámara</w:t>
            </w:r>
          </w:p>
          <w:p w:rsidR="00936EE6" w:rsidRPr="00A26199" w:rsidRDefault="00936EE6" w:rsidP="00503300">
            <w:pPr>
              <w:ind w:right="-10"/>
              <w:jc w:val="center"/>
              <w:rPr>
                <w:rFonts w:asciiTheme="minorHAnsi" w:eastAsia="Calibri" w:hAnsiTheme="minorHAnsi" w:cstheme="minorHAnsi"/>
                <w:color w:val="000000"/>
              </w:rPr>
            </w:pPr>
            <w:r w:rsidRPr="00F84708">
              <w:rPr>
                <w:rFonts w:asciiTheme="minorHAnsi" w:eastAsia="Arial" w:hAnsiTheme="minorHAnsi" w:cstheme="minorHAnsi"/>
              </w:rPr>
              <w:t>Departamento de Cundinamarca</w:t>
            </w:r>
          </w:p>
        </w:tc>
      </w:tr>
      <w:tr w:rsidR="00936EE6" w:rsidTr="00503300">
        <w:tc>
          <w:tcPr>
            <w:tcW w:w="4525" w:type="dxa"/>
          </w:tcPr>
          <w:p w:rsidR="00936EE6" w:rsidRDefault="00936EE6" w:rsidP="00503300">
            <w:pPr>
              <w:ind w:right="-10"/>
              <w:rPr>
                <w:rFonts w:ascii="Calibri" w:eastAsia="Calibri" w:hAnsi="Calibri" w:cs="Calibri"/>
                <w:b/>
                <w:color w:val="000000"/>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Default="00936EE6" w:rsidP="00503300">
            <w:pPr>
              <w:rPr>
                <w:rFonts w:ascii="Arial" w:eastAsia="Arial" w:hAnsi="Arial" w:cs="Arial"/>
                <w:b/>
                <w:noProof/>
                <w:lang w:eastAsia="es-CO"/>
              </w:rPr>
            </w:pPr>
          </w:p>
          <w:p w:rsidR="00936EE6" w:rsidRPr="00F84708" w:rsidRDefault="00936EE6" w:rsidP="00503300">
            <w:pPr>
              <w:jc w:val="center"/>
              <w:rPr>
                <w:rFonts w:asciiTheme="minorHAnsi" w:eastAsia="Arial" w:hAnsiTheme="minorHAnsi" w:cstheme="minorHAnsi"/>
                <w:b/>
                <w:noProof/>
                <w:lang w:eastAsia="es-CO"/>
              </w:rPr>
            </w:pPr>
            <w:r w:rsidRPr="00F84708">
              <w:rPr>
                <w:rFonts w:asciiTheme="minorHAnsi" w:eastAsia="Arial" w:hAnsiTheme="minorHAnsi" w:cstheme="minorHAnsi"/>
                <w:b/>
                <w:noProof/>
                <w:lang w:eastAsia="es-CO"/>
              </w:rPr>
              <w:t>LAURA ESTER FORTICH SÁNCHEZ</w:t>
            </w:r>
          </w:p>
          <w:p w:rsidR="00936EE6" w:rsidRPr="00F84708" w:rsidRDefault="00936EE6" w:rsidP="00503300">
            <w:pPr>
              <w:jc w:val="center"/>
              <w:rPr>
                <w:rFonts w:asciiTheme="minorHAnsi" w:eastAsia="Arial" w:hAnsiTheme="minorHAnsi" w:cstheme="minorHAnsi"/>
                <w:noProof/>
                <w:lang w:eastAsia="es-CO"/>
              </w:rPr>
            </w:pPr>
            <w:r w:rsidRPr="00F84708">
              <w:rPr>
                <w:rFonts w:asciiTheme="minorHAnsi" w:eastAsia="Arial" w:hAnsiTheme="minorHAnsi" w:cstheme="minorHAnsi"/>
                <w:noProof/>
                <w:lang w:eastAsia="es-CO"/>
              </w:rPr>
              <w:t>Senadora de la República.</w:t>
            </w:r>
          </w:p>
          <w:p w:rsidR="00936EE6" w:rsidRPr="00F84708" w:rsidRDefault="00936EE6" w:rsidP="00503300">
            <w:pPr>
              <w:jc w:val="center"/>
              <w:rPr>
                <w:rFonts w:asciiTheme="minorHAnsi" w:eastAsia="Arial" w:hAnsiTheme="minorHAnsi" w:cstheme="minorHAnsi"/>
                <w:b/>
                <w:noProof/>
                <w:lang w:eastAsia="es-CO"/>
              </w:rPr>
            </w:pPr>
            <w:r w:rsidRPr="00F84708">
              <w:rPr>
                <w:rFonts w:asciiTheme="minorHAnsi" w:eastAsia="Arial" w:hAnsiTheme="minorHAnsi" w:cstheme="minorHAnsi"/>
                <w:noProof/>
                <w:lang w:eastAsia="es-CO"/>
              </w:rPr>
              <w:t>Partido Liberal Colombiano</w:t>
            </w:r>
          </w:p>
          <w:p w:rsidR="00936EE6" w:rsidRDefault="00936EE6" w:rsidP="00503300">
            <w:pPr>
              <w:ind w:right="-10"/>
              <w:rPr>
                <w:rFonts w:ascii="Calibri" w:eastAsia="Calibri" w:hAnsi="Calibri" w:cs="Calibri"/>
                <w:b/>
                <w:color w:val="000000"/>
              </w:rPr>
            </w:pPr>
          </w:p>
        </w:tc>
        <w:tc>
          <w:tcPr>
            <w:tcW w:w="4525" w:type="dxa"/>
          </w:tcPr>
          <w:p w:rsidR="00936EE6" w:rsidRDefault="00936EE6" w:rsidP="00503300">
            <w:pPr>
              <w:jc w:val="center"/>
              <w:rPr>
                <w:rFonts w:ascii="Calibri" w:eastAsia="Calibri" w:hAnsi="Calibri" w:cs="Calibri"/>
                <w:color w:val="000000"/>
              </w:rPr>
            </w:pPr>
          </w:p>
        </w:tc>
      </w:tr>
    </w:tbl>
    <w:p w:rsidR="00A26199" w:rsidRDefault="00A26199">
      <w:pPr>
        <w:rPr>
          <w:rFonts w:ascii="Calibri" w:eastAsia="Calibri" w:hAnsi="Calibri" w:cs="Calibri"/>
          <w:b/>
          <w:bCs/>
        </w:rPr>
      </w:pPr>
      <w:r>
        <w:rPr>
          <w:rFonts w:ascii="Calibri" w:eastAsia="Calibri" w:hAnsi="Calibri" w:cs="Calibri"/>
        </w:rPr>
        <w:br w:type="page"/>
      </w:r>
    </w:p>
    <w:p w:rsidR="009A2253" w:rsidRDefault="009A2253">
      <w:pPr>
        <w:pStyle w:val="Ttulo1"/>
        <w:ind w:firstLine="102"/>
        <w:jc w:val="center"/>
        <w:rPr>
          <w:rFonts w:ascii="Calibri" w:eastAsia="Calibri" w:hAnsi="Calibri" w:cs="Calibri"/>
        </w:rPr>
      </w:pPr>
    </w:p>
    <w:p w:rsidR="009A2253" w:rsidRDefault="00397581">
      <w:pPr>
        <w:pStyle w:val="Ttulo1"/>
        <w:ind w:firstLine="102"/>
        <w:jc w:val="center"/>
        <w:rPr>
          <w:rFonts w:ascii="Calibri" w:eastAsia="Calibri" w:hAnsi="Calibri" w:cs="Calibri"/>
        </w:rPr>
      </w:pPr>
      <w:r>
        <w:rPr>
          <w:rFonts w:ascii="Calibri" w:eastAsia="Calibri" w:hAnsi="Calibri" w:cs="Calibri"/>
        </w:rPr>
        <w:t>EXPOSICIÓN DE MOTIVOS AL PROYECTO DE LEY</w:t>
      </w:r>
      <w:r>
        <w:rPr>
          <w:rFonts w:ascii="Calibri" w:eastAsia="Calibri" w:hAnsi="Calibri" w:cs="Calibri"/>
          <w:u w:val="single"/>
        </w:rPr>
        <w:tab/>
      </w:r>
      <w:r>
        <w:rPr>
          <w:rFonts w:ascii="Calibri" w:eastAsia="Calibri" w:hAnsi="Calibri" w:cs="Calibri"/>
          <w:u w:val="single"/>
        </w:rPr>
        <w:tab/>
      </w:r>
      <w:r w:rsidR="00EF02E3">
        <w:rPr>
          <w:rFonts w:ascii="Calibri" w:eastAsia="Calibri" w:hAnsi="Calibri" w:cs="Calibri"/>
        </w:rPr>
        <w:t>DE 2022 CÁMARA</w:t>
      </w:r>
      <w:bookmarkStart w:id="1" w:name="_GoBack"/>
      <w:bookmarkEnd w:id="1"/>
    </w:p>
    <w:p w:rsidR="009A2253" w:rsidRDefault="009A2253">
      <w:pPr>
        <w:pBdr>
          <w:top w:val="nil"/>
          <w:left w:val="nil"/>
          <w:bottom w:val="nil"/>
          <w:right w:val="nil"/>
          <w:between w:val="nil"/>
        </w:pBdr>
        <w:spacing w:before="9" w:line="360" w:lineRule="auto"/>
        <w:rPr>
          <w:rFonts w:ascii="Calibri" w:eastAsia="Calibri" w:hAnsi="Calibri" w:cs="Calibri"/>
          <w:color w:val="000000"/>
        </w:rPr>
      </w:pPr>
    </w:p>
    <w:p w:rsidR="009A2253" w:rsidRDefault="00397581">
      <w:pPr>
        <w:spacing w:line="360" w:lineRule="auto"/>
        <w:ind w:right="15"/>
        <w:jc w:val="center"/>
        <w:rPr>
          <w:rFonts w:ascii="Calibri" w:eastAsia="Calibri" w:hAnsi="Calibri" w:cs="Calibri"/>
          <w:b/>
          <w:i/>
        </w:rPr>
      </w:pPr>
      <w:r>
        <w:rPr>
          <w:rFonts w:ascii="Calibri" w:eastAsia="Calibri" w:hAnsi="Calibri" w:cs="Calibri"/>
          <w:b/>
        </w:rPr>
        <w:t>“</w:t>
      </w:r>
      <w:r>
        <w:rPr>
          <w:rFonts w:ascii="Calibri" w:eastAsia="Calibri" w:hAnsi="Calibri" w:cs="Calibri"/>
          <w:b/>
          <w:i/>
        </w:rPr>
        <w:t>Por la cual del cual se</w:t>
      </w:r>
      <w:r>
        <w:rPr>
          <w:rFonts w:ascii="Calibri" w:eastAsia="Calibri" w:hAnsi="Calibri" w:cs="Calibri"/>
          <w:i/>
        </w:rPr>
        <w:t xml:space="preserve"> </w:t>
      </w:r>
      <w:r>
        <w:rPr>
          <w:rFonts w:ascii="Calibri" w:eastAsia="Calibri" w:hAnsi="Calibri" w:cs="Calibri"/>
          <w:b/>
          <w:i/>
        </w:rPr>
        <w:t>establecen medidas a favor de las personas afectadas por el cierre de las vías terrestres en Colombia y se dictan otras disposiciones.”</w:t>
      </w:r>
    </w:p>
    <w:p w:rsidR="009A2253" w:rsidRDefault="009A2253">
      <w:pPr>
        <w:pBdr>
          <w:top w:val="nil"/>
          <w:left w:val="nil"/>
          <w:bottom w:val="nil"/>
          <w:right w:val="nil"/>
          <w:between w:val="nil"/>
        </w:pBdr>
        <w:spacing w:line="360" w:lineRule="auto"/>
        <w:jc w:val="center"/>
        <w:rPr>
          <w:rFonts w:ascii="Calibri" w:eastAsia="Calibri" w:hAnsi="Calibri" w:cs="Calibri"/>
          <w:b/>
          <w:color w:val="000000"/>
        </w:rPr>
      </w:pPr>
    </w:p>
    <w:p w:rsidR="009A2253" w:rsidRDefault="00397581">
      <w:pPr>
        <w:pStyle w:val="Ttulo2"/>
        <w:numPr>
          <w:ilvl w:val="0"/>
          <w:numId w:val="2"/>
        </w:numPr>
        <w:spacing w:before="360" w:line="360" w:lineRule="auto"/>
        <w:ind w:left="714" w:hanging="357"/>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FACULTAD DEL CONGRESO</w:t>
      </w:r>
    </w:p>
    <w:p w:rsidR="009A2253" w:rsidRDefault="00397581">
      <w:pPr>
        <w:spacing w:before="120" w:after="240" w:line="276" w:lineRule="auto"/>
        <w:jc w:val="both"/>
        <w:rPr>
          <w:rFonts w:ascii="Calibri" w:eastAsia="Calibri" w:hAnsi="Calibri" w:cs="Calibri"/>
          <w:highlight w:val="white"/>
        </w:rPr>
      </w:pPr>
      <w:r>
        <w:rPr>
          <w:rFonts w:ascii="Calibri" w:eastAsia="Calibri" w:hAnsi="Calibri" w:cs="Calibri"/>
          <w:highlight w:val="white"/>
        </w:rPr>
        <w:t>El artículo 114 de la Constitución Política de 1991, determinó claramente que corresponde al Congreso reformar la Constitución, hacer las leyes y ejercer control político sobre el gobierno y la administración.</w:t>
      </w:r>
    </w:p>
    <w:p w:rsidR="009A2253" w:rsidRDefault="00397581">
      <w:pPr>
        <w:spacing w:before="120" w:after="240" w:line="276" w:lineRule="auto"/>
        <w:jc w:val="both"/>
        <w:rPr>
          <w:rFonts w:ascii="Calibri" w:eastAsia="Calibri" w:hAnsi="Calibri" w:cs="Calibri"/>
          <w:highlight w:val="white"/>
        </w:rPr>
      </w:pPr>
      <w:r>
        <w:rPr>
          <w:rFonts w:ascii="Calibri" w:eastAsia="Calibri" w:hAnsi="Calibri" w:cs="Calibri"/>
          <w:highlight w:val="white"/>
        </w:rPr>
        <w:t xml:space="preserve">Adicionalmente, el artículo 150 de nuestra Carta Política estableció que: </w:t>
      </w:r>
    </w:p>
    <w:p w:rsidR="009A2253" w:rsidRDefault="00397581">
      <w:pPr>
        <w:spacing w:before="200" w:after="200" w:line="276" w:lineRule="auto"/>
        <w:ind w:left="709" w:right="556"/>
        <w:jc w:val="both"/>
        <w:rPr>
          <w:rFonts w:ascii="Calibri" w:eastAsia="Calibri" w:hAnsi="Calibri" w:cs="Calibri"/>
          <w:i/>
          <w:highlight w:val="white"/>
        </w:rPr>
      </w:pPr>
      <w:r>
        <w:rPr>
          <w:rFonts w:ascii="Calibri" w:eastAsia="Calibri" w:hAnsi="Calibri" w:cs="Calibri"/>
          <w:i/>
          <w:highlight w:val="white"/>
        </w:rPr>
        <w:t>“Corresponde al Congreso hacer las leyes. Por medio de ellas ejerce las siguientes funciones:</w:t>
      </w:r>
    </w:p>
    <w:p w:rsidR="009A2253" w:rsidRDefault="00397581">
      <w:pPr>
        <w:spacing w:before="200" w:after="200" w:line="276" w:lineRule="auto"/>
        <w:ind w:left="709" w:right="556"/>
        <w:jc w:val="both"/>
        <w:rPr>
          <w:rFonts w:ascii="Calibri" w:eastAsia="Calibri" w:hAnsi="Calibri" w:cs="Calibri"/>
          <w:i/>
          <w:highlight w:val="white"/>
        </w:rPr>
      </w:pPr>
      <w:r>
        <w:rPr>
          <w:rFonts w:ascii="Calibri" w:eastAsia="Calibri" w:hAnsi="Calibri" w:cs="Calibri"/>
          <w:i/>
          <w:highlight w:val="white"/>
        </w:rPr>
        <w:t>1. Interpretar, reformar y derogar las leyes.</w:t>
      </w:r>
    </w:p>
    <w:p w:rsidR="009A2253" w:rsidRDefault="00397581">
      <w:pPr>
        <w:spacing w:before="200" w:after="200" w:line="276" w:lineRule="auto"/>
        <w:ind w:left="709" w:right="556"/>
        <w:jc w:val="both"/>
        <w:rPr>
          <w:rFonts w:ascii="Calibri" w:eastAsia="Calibri" w:hAnsi="Calibri" w:cs="Calibri"/>
        </w:rPr>
      </w:pPr>
      <w:r>
        <w:rPr>
          <w:rFonts w:ascii="Calibri" w:eastAsia="Calibri" w:hAnsi="Calibri" w:cs="Calibri"/>
          <w:i/>
          <w:highlight w:val="white"/>
        </w:rPr>
        <w:t xml:space="preserve">23. </w:t>
      </w:r>
      <w:r>
        <w:rPr>
          <w:rFonts w:ascii="Calibri" w:eastAsia="Calibri" w:hAnsi="Calibri" w:cs="Calibri"/>
          <w:i/>
          <w:highlight w:val="white"/>
          <w:u w:val="single"/>
        </w:rPr>
        <w:t>Expedir las leyes que regirán</w:t>
      </w:r>
      <w:r>
        <w:rPr>
          <w:rFonts w:ascii="Calibri" w:eastAsia="Calibri" w:hAnsi="Calibri" w:cs="Calibri"/>
          <w:i/>
          <w:highlight w:val="white"/>
        </w:rPr>
        <w:t xml:space="preserve"> el ejercicio de las funciones públicas y </w:t>
      </w:r>
      <w:r>
        <w:rPr>
          <w:rFonts w:ascii="Calibri" w:eastAsia="Calibri" w:hAnsi="Calibri" w:cs="Calibri"/>
          <w:i/>
          <w:highlight w:val="white"/>
          <w:u w:val="single"/>
        </w:rPr>
        <w:t>la prestación de los servicios públicos</w:t>
      </w:r>
      <w:r>
        <w:rPr>
          <w:rFonts w:ascii="Calibri" w:eastAsia="Calibri" w:hAnsi="Calibri" w:cs="Calibri"/>
          <w:i/>
          <w:highlight w:val="white"/>
        </w:rPr>
        <w:t xml:space="preserve">”. </w:t>
      </w:r>
      <w:r>
        <w:rPr>
          <w:rFonts w:ascii="Calibri" w:eastAsia="Calibri" w:hAnsi="Calibri" w:cs="Calibri"/>
          <w:highlight w:val="white"/>
        </w:rPr>
        <w:t>(Resaltado fuera del original)</w:t>
      </w:r>
    </w:p>
    <w:p w:rsidR="009A2253" w:rsidRDefault="00397581">
      <w:pPr>
        <w:pStyle w:val="Ttulo2"/>
        <w:numPr>
          <w:ilvl w:val="0"/>
          <w:numId w:val="2"/>
        </w:numPr>
        <w:spacing w:before="360" w:line="360" w:lineRule="auto"/>
        <w:ind w:left="714" w:hanging="357"/>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OBJETO DEL PROYECTO</w:t>
      </w:r>
    </w:p>
    <w:p w:rsidR="009A2253" w:rsidRDefault="00397581">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El objeto del presente proyecto de ley es establecer medidas que contribuyan a reducir los efectos que surgen como consecuencia del cierre de las vías terrestres en Colombia que comuniquen capitales de departamento durante más de tres (3) días calendario continuos.</w:t>
      </w:r>
    </w:p>
    <w:p w:rsidR="009A2253" w:rsidRDefault="00397581">
      <w:pPr>
        <w:pStyle w:val="Ttulo2"/>
        <w:numPr>
          <w:ilvl w:val="0"/>
          <w:numId w:val="2"/>
        </w:numPr>
        <w:spacing w:before="360" w:line="360" w:lineRule="auto"/>
        <w:ind w:left="714" w:hanging="357"/>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ANTECEDENTES</w:t>
      </w:r>
    </w:p>
    <w:p w:rsidR="009A2253" w:rsidRDefault="00397581">
      <w:pPr>
        <w:pBdr>
          <w:top w:val="nil"/>
          <w:left w:val="nil"/>
          <w:bottom w:val="nil"/>
          <w:right w:val="nil"/>
          <w:between w:val="nil"/>
        </w:pBdr>
        <w:spacing w:before="280" w:after="280" w:line="276" w:lineRule="auto"/>
        <w:jc w:val="both"/>
        <w:rPr>
          <w:rFonts w:ascii="Calibri" w:eastAsia="Calibri" w:hAnsi="Calibri" w:cs="Calibri"/>
          <w:color w:val="000000"/>
        </w:rPr>
      </w:pPr>
      <w:r>
        <w:rPr>
          <w:rFonts w:ascii="Calibri" w:eastAsia="Calibri" w:hAnsi="Calibri" w:cs="Calibri"/>
          <w:color w:val="000000"/>
        </w:rPr>
        <w:t xml:space="preserve">Este proyecto fue presentado por el autor en las legislaturas 2019-2020 y 2020-2021 en su paso por la Cámara de Representantes. Fue aprobado por la Comisión Sexta de dicha Corporación en primer debate en mayo de 2021 y contó con ponencia positiva para segundo debate, suscrita por la Representante a la Cámara por el Valle del Cauca Adriana Gómez Millán, ingeniera civil. Sin embargo, por motivos de agenda no fue posible su discusión en segundo debate en la Plenaria, razón por la cual fue finalmente archivado. </w:t>
      </w:r>
    </w:p>
    <w:p w:rsidR="009A2253" w:rsidRDefault="00397581">
      <w:pPr>
        <w:pBdr>
          <w:top w:val="nil"/>
          <w:left w:val="nil"/>
          <w:bottom w:val="nil"/>
          <w:right w:val="nil"/>
          <w:between w:val="nil"/>
        </w:pBdr>
        <w:spacing w:before="280" w:after="280" w:line="276" w:lineRule="auto"/>
        <w:jc w:val="both"/>
        <w:rPr>
          <w:rFonts w:ascii="Calibri" w:eastAsia="Calibri" w:hAnsi="Calibri" w:cs="Calibri"/>
          <w:color w:val="000000"/>
        </w:rPr>
      </w:pPr>
      <w:r>
        <w:rPr>
          <w:rFonts w:ascii="Calibri" w:eastAsia="Calibri" w:hAnsi="Calibri" w:cs="Calibri"/>
          <w:color w:val="000000"/>
        </w:rPr>
        <w:lastRenderedPageBreak/>
        <w:t>Dado que la aprobación de este proyecto redundaría en un enorme beneficio para los habitantes y empresarios de todas las regiones del país, se pone nuevamente a consideración del Honorable Congreso de la República.</w:t>
      </w:r>
    </w:p>
    <w:p w:rsidR="009A2253" w:rsidRDefault="00397581">
      <w:pPr>
        <w:pStyle w:val="Ttulo2"/>
        <w:numPr>
          <w:ilvl w:val="0"/>
          <w:numId w:val="2"/>
        </w:numPr>
        <w:spacing w:before="360" w:line="360" w:lineRule="auto"/>
        <w:ind w:left="714" w:hanging="357"/>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JUSTIFICACIÓN DEL PROYECTO DE LEY</w:t>
      </w:r>
    </w:p>
    <w:p w:rsidR="009A2253" w:rsidRDefault="00397581">
      <w:pPr>
        <w:pStyle w:val="Ttulo3"/>
        <w:numPr>
          <w:ilvl w:val="0"/>
          <w:numId w:val="1"/>
        </w:numPr>
        <w:spacing w:before="240" w:after="240"/>
        <w:ind w:left="714" w:hanging="357"/>
        <w:rPr>
          <w:rFonts w:ascii="Calibri" w:eastAsia="Calibri" w:hAnsi="Calibri" w:cs="Calibri"/>
          <w:b/>
          <w:color w:val="000000"/>
        </w:rPr>
      </w:pPr>
      <w:r>
        <w:rPr>
          <w:rFonts w:ascii="Calibri" w:eastAsia="Calibri" w:hAnsi="Calibri" w:cs="Calibri"/>
          <w:b/>
          <w:color w:val="000000"/>
        </w:rPr>
        <w:t>Cobro de peajes en Colombia</w:t>
      </w:r>
    </w:p>
    <w:p w:rsidR="009A2253" w:rsidRDefault="00397581">
      <w:pPr>
        <w:pBdr>
          <w:top w:val="nil"/>
          <w:left w:val="nil"/>
          <w:bottom w:val="nil"/>
          <w:right w:val="nil"/>
          <w:between w:val="nil"/>
        </w:pBdr>
        <w:spacing w:before="120" w:after="240" w:line="276" w:lineRule="auto"/>
        <w:jc w:val="both"/>
        <w:rPr>
          <w:rFonts w:ascii="Calibri" w:eastAsia="Calibri" w:hAnsi="Calibri" w:cs="Calibri"/>
          <w:i/>
          <w:color w:val="000000"/>
        </w:rPr>
      </w:pPr>
      <w:r>
        <w:rPr>
          <w:rFonts w:ascii="Calibri" w:eastAsia="Calibri" w:hAnsi="Calibri" w:cs="Calibri"/>
          <w:color w:val="000000"/>
        </w:rPr>
        <w:t>El cobro de peajes en Colombia tiene sustento en el artículo 338 de la Constitución Política, por el cual se establecen reglas para la imposición de tasas y contribuciones</w:t>
      </w:r>
      <w:r>
        <w:rPr>
          <w:rFonts w:ascii="Calibri" w:eastAsia="Calibri" w:hAnsi="Calibri" w:cs="Calibri"/>
          <w:i/>
          <w:color w:val="000000"/>
        </w:rPr>
        <w:t xml:space="preserve">, </w:t>
      </w:r>
      <w:r>
        <w:rPr>
          <w:rFonts w:ascii="Calibri" w:eastAsia="Calibri" w:hAnsi="Calibri" w:cs="Calibri"/>
          <w:color w:val="000000"/>
        </w:rPr>
        <w:t>en el cual se dejó claro que el sistema y método para definir tales costos y beneficios, y la forma de hacer su reparto, deben ser fijados por la ley, las ordenanzas o los acuerdos que los creen.</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Mediante el artículo 21 de la Ley 105 de 1993, por la cual se dictan disposiciones sobre el sector transporte, se estableció lo siguiente:</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w:t>
      </w:r>
      <w:r>
        <w:rPr>
          <w:rFonts w:ascii="Calibri" w:eastAsia="Calibri" w:hAnsi="Calibri" w:cs="Calibri"/>
          <w:b/>
          <w:i/>
          <w:color w:val="000000"/>
        </w:rPr>
        <w:t xml:space="preserve">Artículo 21. </w:t>
      </w:r>
      <w:r>
        <w:rPr>
          <w:rFonts w:ascii="Calibri" w:eastAsia="Calibri" w:hAnsi="Calibri" w:cs="Calibri"/>
          <w:i/>
          <w:color w:val="000000"/>
        </w:rPr>
        <w:t xml:space="preserve">Tasas, tarifas y peajes en la infraestructura de transporte a cargo de la nación. </w:t>
      </w:r>
      <w:r>
        <w:rPr>
          <w:rFonts w:ascii="Calibri" w:eastAsia="Calibri" w:hAnsi="Calibri" w:cs="Calibri"/>
          <w:i/>
          <w:color w:val="000000"/>
          <w:u w:val="single"/>
        </w:rPr>
        <w:t xml:space="preserve">Para la construcción y conservación de la infraestructura de transporte a cargo de la Nación, </w:t>
      </w:r>
      <w:r>
        <w:rPr>
          <w:rFonts w:ascii="Calibri" w:eastAsia="Calibri" w:hAnsi="Calibri" w:cs="Calibri"/>
          <w:i/>
          <w:color w:val="000000"/>
        </w:rPr>
        <w:t xml:space="preserve">esta contará con los recursos que se apropien en el Presupuesto Nacional y además </w:t>
      </w:r>
      <w:r>
        <w:rPr>
          <w:rFonts w:ascii="Calibri" w:eastAsia="Calibri" w:hAnsi="Calibri" w:cs="Calibri"/>
          <w:i/>
          <w:color w:val="000000"/>
          <w:u w:val="single"/>
        </w:rPr>
        <w:t>cobrará el uso de las obras de infraestructura de transporte a los usuarios, buscando garantizar su adecuado mantenimiento, operación y desarrollo.</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 xml:space="preserve">Para estos efectos, </w:t>
      </w:r>
      <w:r>
        <w:rPr>
          <w:rFonts w:ascii="Calibri" w:eastAsia="Calibri" w:hAnsi="Calibri" w:cs="Calibri"/>
          <w:i/>
          <w:color w:val="000000"/>
          <w:u w:val="single"/>
        </w:rPr>
        <w:t>la Nación establecerá peajes</w:t>
      </w:r>
      <w:r>
        <w:rPr>
          <w:rFonts w:ascii="Calibri" w:eastAsia="Calibri" w:hAnsi="Calibri" w:cs="Calibri"/>
          <w:i/>
          <w:color w:val="000000"/>
        </w:rPr>
        <w:t xml:space="preserve">, tarifas y tasas </w:t>
      </w:r>
      <w:r>
        <w:rPr>
          <w:rFonts w:ascii="Calibri" w:eastAsia="Calibri" w:hAnsi="Calibri" w:cs="Calibri"/>
          <w:i/>
          <w:color w:val="000000"/>
          <w:u w:val="single"/>
        </w:rPr>
        <w:t xml:space="preserve">sobre el uso de la infraestructura nacional de transporte </w:t>
      </w:r>
      <w:r>
        <w:rPr>
          <w:rFonts w:ascii="Calibri" w:eastAsia="Calibri" w:hAnsi="Calibri" w:cs="Calibri"/>
          <w:i/>
          <w:color w:val="000000"/>
        </w:rPr>
        <w:t>y los recursos provenientes de su cobro se usarán exclusivamente para ese modo de transporte.</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Todos los servicios que la Nación o sus entidades descentralizadas presten a los usuarios accesoriamente a la utilización de la infraestructura Nacional de Transporte, estarán sujetos al cobro de tasas o tarifas.</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Para la fijación y cobro de tasas, tarifas y peajes, se observarán los siguientes principios:</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a) Los ingresos provenientes de la utilización de la infraestructura de transporte, deberán garantizar su adecuado mantenimiento, operación y desarrollo;</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lastRenderedPageBreak/>
        <w:t xml:space="preserve">b) </w:t>
      </w:r>
      <w:r>
        <w:rPr>
          <w:rFonts w:ascii="Calibri" w:eastAsia="Calibri" w:hAnsi="Calibri" w:cs="Calibri"/>
          <w:i/>
          <w:color w:val="000000"/>
          <w:u w:val="single"/>
        </w:rPr>
        <w:t>Deberá cobrarse a todos los usuarios, con excepción de</w:t>
      </w:r>
      <w:r>
        <w:rPr>
          <w:rFonts w:ascii="Calibri" w:eastAsia="Calibri" w:hAnsi="Calibri" w:cs="Calibri"/>
          <w:i/>
          <w:color w:val="000000"/>
        </w:rPr>
        <w:t xml:space="preserv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que prestan funciones de Policía Judicial;</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c) El valor de las tasas o tarifas será determinado por la autoridad competente; su recaudo estará a cargo de las entidades públicas o privadas, responsables de la prestación del servicio;</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d) Las tasas de peaje serán diferenciales, es decir, se fijarán en proporción a las distancias recorridas, las características vehiculares y sus respectivos costos de operación;</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 xml:space="preserve">e) </w:t>
      </w:r>
      <w:r>
        <w:rPr>
          <w:rFonts w:ascii="Calibri" w:eastAsia="Calibri" w:hAnsi="Calibri" w:cs="Calibri"/>
          <w:i/>
          <w:color w:val="000000"/>
          <w:u w:val="single"/>
        </w:rPr>
        <w:t>Para la determinación del valor del peaje y de las tasas de valoración en las vías nacionales, se tendrá en cuenta un criterio de equidad fiscal</w:t>
      </w:r>
      <w:r>
        <w:rPr>
          <w:rFonts w:ascii="Calibri" w:eastAsia="Calibri" w:hAnsi="Calibri" w:cs="Calibri"/>
          <w:i/>
          <w:color w:val="000000"/>
        </w:rPr>
        <w:t>.</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Parágrafo 1o. La Nación podrá en caso de necesidad y previo concepto del Ministerio de Transporte, apropiar recursos del Presupuesto Nacional para el mantenimiento, operación y desarrollo de la infraestructura de transporte.</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Parágrafo 2o. Para tener derecho a la exención contemplada en el literal b), es de carácter obligatorio que los vehículos allí relacionados, con excepción de las bicicletas y motocicletas, estén plenamente identificados con los emblemas, colores y distintivos institucionales de cada una de las entidades y organismos a los cuales pertenecen. Para efectos de control, el Ministerio de Transporte reglamentará lo pertinente.</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Parágrafo 3o. Facúltese a las Entidades Territoriales para decretar las exenciones contempladas en el literal b), del artículo 1o.</w:t>
      </w:r>
    </w:p>
    <w:p w:rsidR="009A2253" w:rsidRDefault="00397581">
      <w:pPr>
        <w:pBdr>
          <w:top w:val="nil"/>
          <w:left w:val="nil"/>
          <w:bottom w:val="nil"/>
          <w:right w:val="nil"/>
          <w:between w:val="nil"/>
        </w:pBdr>
        <w:spacing w:before="120" w:after="240" w:line="276" w:lineRule="auto"/>
        <w:ind w:left="709" w:right="556"/>
        <w:jc w:val="both"/>
        <w:rPr>
          <w:rFonts w:ascii="Calibri" w:eastAsia="Calibri" w:hAnsi="Calibri" w:cs="Calibri"/>
          <w:i/>
          <w:color w:val="000000"/>
        </w:rPr>
      </w:pPr>
      <w:r>
        <w:rPr>
          <w:rFonts w:ascii="Calibri" w:eastAsia="Calibri" w:hAnsi="Calibri" w:cs="Calibri"/>
          <w:i/>
          <w:color w:val="000000"/>
        </w:rPr>
        <w:t>Parágrafo 4o. Se entiende también las vías "Concesionadas".</w:t>
      </w:r>
    </w:p>
    <w:p w:rsidR="009A2253" w:rsidRDefault="00397581">
      <w:pPr>
        <w:pBdr>
          <w:top w:val="nil"/>
          <w:left w:val="nil"/>
          <w:bottom w:val="nil"/>
          <w:right w:val="nil"/>
          <w:between w:val="nil"/>
        </w:pBdr>
        <w:spacing w:before="120" w:after="240" w:line="276" w:lineRule="auto"/>
        <w:jc w:val="both"/>
        <w:rPr>
          <w:rFonts w:ascii="Calibri" w:eastAsia="Calibri" w:hAnsi="Calibri" w:cs="Calibri"/>
          <w:i/>
          <w:color w:val="000000"/>
        </w:rPr>
      </w:pPr>
      <w:r>
        <w:rPr>
          <w:rFonts w:ascii="Calibri" w:eastAsia="Calibri" w:hAnsi="Calibri" w:cs="Calibri"/>
          <w:color w:val="000000"/>
        </w:rPr>
        <w:t>De acuerdo con la norma precitada, para financiar la construcción, operación y mantenimiento de las vías se puede acudir a la financiación a través del cobro de peajes, como un cobro por “</w:t>
      </w:r>
      <w:r>
        <w:rPr>
          <w:rFonts w:ascii="Calibri" w:eastAsia="Calibri" w:hAnsi="Calibri" w:cs="Calibri"/>
          <w:i/>
          <w:color w:val="000000"/>
        </w:rPr>
        <w:t xml:space="preserve">el uso de las obras de infraestructura de transporte a los usuarios”, </w:t>
      </w:r>
      <w:r>
        <w:rPr>
          <w:rFonts w:ascii="Calibri" w:eastAsia="Calibri" w:hAnsi="Calibri" w:cs="Calibri"/>
          <w:color w:val="000000"/>
        </w:rPr>
        <w:t xml:space="preserve">pago del </w:t>
      </w:r>
      <w:r>
        <w:rPr>
          <w:rFonts w:ascii="Calibri" w:eastAsia="Calibri" w:hAnsi="Calibri" w:cs="Calibri"/>
          <w:color w:val="000000"/>
        </w:rPr>
        <w:lastRenderedPageBreak/>
        <w:t>que están exentos los vehículos señalados en el literal b del mismo artículo y cuyo valor será determinado teniendo en cuenta, entre otros, “</w:t>
      </w:r>
      <w:r>
        <w:rPr>
          <w:rFonts w:ascii="Calibri" w:eastAsia="Calibri" w:hAnsi="Calibri" w:cs="Calibri"/>
          <w:i/>
          <w:color w:val="000000"/>
        </w:rPr>
        <w:t>un criterio de equidad fiscal”.</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 xml:space="preserve">En Colombia, la competencia para determinar todo lo relacionado con los peajes, incluida la tarifa a cobrar, recae en el Ministerio de Transporte quien, de conformidad con lo dispuesto en el Decreto 87 de 2011, en su calidad de suprema autoridad del Sector Transporte y del Sistema Nacional de Transporte, emite concepto vinculante previo al establecimiento de los peajes que deban cobrarse por el uso de las vías a cargo de la Nación, los departamentos, distritos y municipios. </w:t>
      </w:r>
    </w:p>
    <w:p w:rsidR="009A2253" w:rsidRDefault="00397581">
      <w:pPr>
        <w:pStyle w:val="Ttulo3"/>
        <w:numPr>
          <w:ilvl w:val="0"/>
          <w:numId w:val="1"/>
        </w:numPr>
        <w:spacing w:before="280" w:after="240"/>
        <w:ind w:left="714" w:hanging="357"/>
        <w:rPr>
          <w:rFonts w:ascii="Calibri" w:eastAsia="Calibri" w:hAnsi="Calibri" w:cs="Calibri"/>
          <w:b/>
          <w:color w:val="000000"/>
        </w:rPr>
      </w:pPr>
      <w:r>
        <w:rPr>
          <w:rFonts w:ascii="Calibri" w:eastAsia="Calibri" w:hAnsi="Calibri" w:cs="Calibri"/>
          <w:b/>
          <w:color w:val="000000"/>
        </w:rPr>
        <w:t xml:space="preserve">Cierre de vías y cobro de peajes </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 xml:space="preserve">Por las condiciones geográficas y sociales del país, los cierres viales en Colombia son noticias comunes. Esta situación obliga en muchos casos a los habitantes de diversas regiones del país en las que sólo se cuenta con una vía en buenas condiciones para conectarse con otras a transitar por vías alternas que implican aumentos significativos en los tiempos y longitud de los recorridos, lo que representa a su vez un necesario incremento en los costos de los desplazamientos. </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 xml:space="preserve">El cierre de una vía principal de conexión interregional tiene serias consecuencias para los habitantes de una región que ve truncada la posibilidad de utilizarla. Desde pérdidas económicas por la imposibilidad de sacar sus productos para ser vendidos en los grandes centros de consumo, hasta la pérdida de citas o tratamientos médicos que son ofrecidos en ciudades con mejor infraestructura. </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Sólo en el departamento del Meta, de acuerdo con cifras de Fenalco, se estima que por cada día de cierre de la vía que conecta a Villavicencio con Bogotá y el centro y el norte del país, a 2019, se perdían más $50 mil millones de pesos diarios, que significan, además, la pérdida de numerosos puestos de trabajo e incluso la quiebra para muchos de los productores y empresarios de la región.</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En el caso del cierre de la vía Panamericana registrado en inicios de 2018 y que afectó principalmente al departamento de Nariño, los comerciantes reportaron pérdidas por más de $80 mil millones de pesos por cuenta de impacto en los sectores transporte y agrícola, entre otros</w:t>
      </w:r>
      <w:r>
        <w:rPr>
          <w:rFonts w:ascii="Calibri" w:eastAsia="Calibri" w:hAnsi="Calibri" w:cs="Calibri"/>
          <w:color w:val="000000"/>
          <w:vertAlign w:val="superscript"/>
        </w:rPr>
        <w:footnoteReference w:id="1"/>
      </w:r>
      <w:r>
        <w:rPr>
          <w:rFonts w:ascii="Calibri" w:eastAsia="Calibri" w:hAnsi="Calibri" w:cs="Calibri"/>
          <w:color w:val="000000"/>
        </w:rPr>
        <w:t>.</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lastRenderedPageBreak/>
        <w:t xml:space="preserve">Además del incremento sustancial de tiempo en los desplazamientos, el aumento de kilómetros a recorrer también afecta las finanzas de los empresarios de la región que se traslada a los habitantes de la misma. Mayor tiempo en los recorridos implica necesariamente un mayor gasto de combustible lo que encarece el valor de los pasajes de servicio público y los fletes de carga, así como el costo final del recorrido para quienes transitan en vehículos particulares. </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Dichos incrementos en los costos no solo reduce la competitividad de las regiones así afectadas, sino que encarece el costo de alimentos en las regiones y, además, restringe la llegada de turistas que deseen viajar por tierra, afectando el derecho fundamental al trabajo de los empleados de las empresas dedicadas al sector turismo que suelen tener vinculaciones por las temporadas altas y fines de semana, quienes pierden la oportunidad de laborar ante la ausencia de turistas y viajeros.</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Adicional al incremento de tiempo y longitud de los recorridos, los conductores de los vehículos de las vías alternas en muchos casos se ven abocados al pago de más peajes que los que deben pagar en sus rutas tradicionales, lo que implica un costo adicional que deben soportar por cuenta de los cierres de las vías y otro costo que se termina sumando al valor de los fletes y, consecuentemente, al valor de los alimentos, mercancías y bienes que deban ser trasladados.</w:t>
      </w:r>
    </w:p>
    <w:p w:rsidR="009A2253" w:rsidRDefault="00397581">
      <w:pPr>
        <w:pBdr>
          <w:top w:val="nil"/>
          <w:left w:val="nil"/>
          <w:bottom w:val="nil"/>
          <w:right w:val="nil"/>
          <w:between w:val="nil"/>
        </w:pBdr>
        <w:spacing w:before="120" w:after="240" w:line="276" w:lineRule="auto"/>
        <w:jc w:val="both"/>
        <w:rPr>
          <w:rFonts w:ascii="Calibri" w:eastAsia="Calibri" w:hAnsi="Calibri" w:cs="Calibri"/>
          <w:color w:val="000000"/>
        </w:rPr>
      </w:pPr>
      <w:r>
        <w:rPr>
          <w:rFonts w:ascii="Calibri" w:eastAsia="Calibri" w:hAnsi="Calibri" w:cs="Calibri"/>
          <w:color w:val="000000"/>
        </w:rPr>
        <w:t>A continuación se muestran dos ejemplos de las modificaciones en sus recorridos que deben soportar quienes deban utilizar las vías alternas como consecuencia de los cierres en las vías principales de conexión.</w:t>
      </w:r>
    </w:p>
    <w:p w:rsidR="009A2253" w:rsidRDefault="00397581">
      <w:pPr>
        <w:pStyle w:val="Ttulo4"/>
        <w:numPr>
          <w:ilvl w:val="0"/>
          <w:numId w:val="3"/>
        </w:numPr>
        <w:spacing w:before="240"/>
        <w:ind w:left="714" w:hanging="357"/>
        <w:rPr>
          <w:b/>
        </w:rPr>
      </w:pPr>
      <w:r>
        <w:rPr>
          <w:rFonts w:ascii="Calibri" w:eastAsia="Calibri" w:hAnsi="Calibri" w:cs="Calibri"/>
          <w:b/>
        </w:rPr>
        <w:t>Vía Bogotá - Villavicencio</w:t>
      </w:r>
    </w:p>
    <w:p w:rsidR="009A2253" w:rsidRDefault="00397581">
      <w:pPr>
        <w:spacing w:before="240" w:after="240" w:line="276" w:lineRule="auto"/>
        <w:jc w:val="both"/>
        <w:rPr>
          <w:rFonts w:ascii="Calibri" w:eastAsia="Calibri" w:hAnsi="Calibri" w:cs="Calibri"/>
        </w:rPr>
      </w:pPr>
      <w:r>
        <w:rPr>
          <w:rFonts w:ascii="Calibri" w:eastAsia="Calibri" w:hAnsi="Calibri" w:cs="Calibri"/>
        </w:rPr>
        <w:t xml:space="preserve">La vía Bogotá – Villavicencio es la única que conecta de forma expedita a la Orinoquia con el centro y norte del país. El recorrido normal que conecta a estas dos ciudades recorre 150 kilómetros y toma un tiempo promedio de 4 horas desde la capital del Meta hasta el centro de Bogotá. </w:t>
      </w:r>
    </w:p>
    <w:p w:rsidR="009A2253" w:rsidRDefault="00397581">
      <w:pPr>
        <w:pBdr>
          <w:top w:val="nil"/>
          <w:left w:val="nil"/>
          <w:bottom w:val="nil"/>
          <w:right w:val="nil"/>
          <w:between w:val="nil"/>
        </w:pBdr>
        <w:rPr>
          <w:color w:val="000000"/>
        </w:rPr>
      </w:pPr>
      <w:r>
        <w:rPr>
          <w:noProof/>
          <w:color w:val="000000"/>
          <w:lang w:eastAsia="es-CO"/>
        </w:rPr>
        <w:lastRenderedPageBreak/>
        <w:drawing>
          <wp:inline distT="0" distB="0" distL="0" distR="0">
            <wp:extent cx="5720088" cy="5938299"/>
            <wp:effectExtent l="9525" t="9525" r="9525" b="9525"/>
            <wp:docPr id="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44624" t="24841" r="25296" b="19640"/>
                    <a:stretch>
                      <a:fillRect/>
                    </a:stretch>
                  </pic:blipFill>
                  <pic:spPr>
                    <a:xfrm>
                      <a:off x="0" y="0"/>
                      <a:ext cx="5720088" cy="5938299"/>
                    </a:xfrm>
                    <a:prstGeom prst="rect">
                      <a:avLst/>
                    </a:prstGeom>
                    <a:ln w="9525">
                      <a:solidFill>
                        <a:srgbClr val="000000"/>
                      </a:solidFill>
                      <a:prstDash val="solid"/>
                    </a:ln>
                  </pic:spPr>
                </pic:pic>
              </a:graphicData>
            </a:graphic>
          </wp:inline>
        </w:drawing>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Imagen 3.</w:t>
      </w:r>
      <w:r>
        <w:rPr>
          <w:rFonts w:ascii="Calibri" w:eastAsia="Calibri" w:hAnsi="Calibri" w:cs="Calibri"/>
          <w:color w:val="000000"/>
          <w:sz w:val="22"/>
          <w:szCs w:val="22"/>
        </w:rPr>
        <w:t xml:space="preserve"> Vía Bogotá – Villavicencio </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Google Maps</w:t>
      </w:r>
    </w:p>
    <w:p w:rsidR="009A2253" w:rsidRDefault="00397581">
      <w:pPr>
        <w:spacing w:before="240" w:after="240" w:line="276" w:lineRule="auto"/>
        <w:jc w:val="both"/>
        <w:rPr>
          <w:rFonts w:ascii="Calibri" w:eastAsia="Calibri" w:hAnsi="Calibri" w:cs="Calibri"/>
        </w:rPr>
      </w:pPr>
      <w:r>
        <w:rPr>
          <w:rFonts w:ascii="Calibri" w:eastAsia="Calibri" w:hAnsi="Calibri" w:cs="Calibri"/>
        </w:rPr>
        <w:t xml:space="preserve">Cuando se presentan cierres en la vía Bogotá- Villavicencio, los habitantes del Meta y de toda la Orinoquía, tienen solo dos rutas alternativas para llegar a la capital del país, una que pasa por la Concesión del Sisga y la otra por los municipios de Aguazul en Casanare y Sogamoso en Boyacá. </w:t>
      </w:r>
    </w:p>
    <w:p w:rsidR="009A2253" w:rsidRDefault="00397581">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lastRenderedPageBreak/>
        <w:t>La primera ruta alterna, esto es la que pasa por la Concesión del Sisga tiene una longitud de 345 kilómetros, es decir más del doble del recorrido inicial en distancia y tiempo, al tomar casi 8 horas. Adicionalmente, esta vía se encuentra en unas condiciones muy regulares que no permiten garantizar la seguridad de los viajeros y de los vehículos en los que se transportan, por esta razón no es la más utilizada pese a ser el camino más corto entre las dos opciones de vías alternas disponibles.</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noProof/>
          <w:color w:val="000000"/>
          <w:lang w:eastAsia="es-CO"/>
        </w:rPr>
        <w:drawing>
          <wp:inline distT="0" distB="0" distL="0" distR="0">
            <wp:extent cx="5666667" cy="4850504"/>
            <wp:effectExtent l="9525" t="9525" r="9525" b="9525"/>
            <wp:docPr id="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l="24304" t="29905" r="43221" b="20674"/>
                    <a:stretch>
                      <a:fillRect/>
                    </a:stretch>
                  </pic:blipFill>
                  <pic:spPr>
                    <a:xfrm>
                      <a:off x="0" y="0"/>
                      <a:ext cx="5666667" cy="4850504"/>
                    </a:xfrm>
                    <a:prstGeom prst="rect">
                      <a:avLst/>
                    </a:prstGeom>
                    <a:ln w="9525">
                      <a:solidFill>
                        <a:srgbClr val="000000"/>
                      </a:solidFill>
                      <a:prstDash val="solid"/>
                    </a:ln>
                  </pic:spPr>
                </pic:pic>
              </a:graphicData>
            </a:graphic>
          </wp:inline>
        </w:drawing>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Imagen 4</w:t>
      </w:r>
      <w:r>
        <w:rPr>
          <w:rFonts w:ascii="Calibri" w:eastAsia="Calibri" w:hAnsi="Calibri" w:cs="Calibri"/>
          <w:color w:val="000000"/>
          <w:sz w:val="22"/>
          <w:szCs w:val="22"/>
        </w:rPr>
        <w:t>. Ruta alternativa Bogotá – Villavicencio vía Sisga.</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Google Maps</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noProof/>
          <w:color w:val="000000"/>
          <w:lang w:eastAsia="es-CO"/>
        </w:rPr>
        <w:lastRenderedPageBreak/>
        <w:drawing>
          <wp:inline distT="0" distB="0" distL="0" distR="0">
            <wp:extent cx="5513216" cy="5588690"/>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19100" t="19134" r="37841" b="6463"/>
                    <a:stretch>
                      <a:fillRect/>
                    </a:stretch>
                  </pic:blipFill>
                  <pic:spPr>
                    <a:xfrm>
                      <a:off x="0" y="0"/>
                      <a:ext cx="5513216" cy="5588690"/>
                    </a:xfrm>
                    <a:prstGeom prst="rect">
                      <a:avLst/>
                    </a:prstGeom>
                    <a:ln/>
                  </pic:spPr>
                </pic:pic>
              </a:graphicData>
            </a:graphic>
          </wp:inline>
        </w:drawing>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Imagen 5.</w:t>
      </w:r>
      <w:r>
        <w:rPr>
          <w:rFonts w:ascii="Calibri" w:eastAsia="Calibri" w:hAnsi="Calibri" w:cs="Calibri"/>
          <w:color w:val="000000"/>
          <w:sz w:val="22"/>
          <w:szCs w:val="22"/>
        </w:rPr>
        <w:t xml:space="preserve"> Ruta alternativa Bogotá – Villavicencio vía Aguazul - Sogamoso.</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Google Maps</w:t>
      </w:r>
    </w:p>
    <w:p w:rsidR="009A2253" w:rsidRDefault="009A2253">
      <w:pPr>
        <w:pBdr>
          <w:top w:val="nil"/>
          <w:left w:val="nil"/>
          <w:bottom w:val="nil"/>
          <w:right w:val="nil"/>
          <w:between w:val="nil"/>
        </w:pBdr>
        <w:spacing w:line="276" w:lineRule="auto"/>
        <w:jc w:val="center"/>
        <w:rPr>
          <w:rFonts w:ascii="Calibri" w:eastAsia="Calibri" w:hAnsi="Calibri" w:cs="Calibri"/>
          <w:color w:val="000000"/>
          <w:sz w:val="22"/>
          <w:szCs w:val="22"/>
        </w:rPr>
      </w:pPr>
    </w:p>
    <w:p w:rsidR="009A2253" w:rsidRDefault="00397581">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La segunda vía alterna, la más utilizada, que pasa por los municipios de Aguazul en el Casanare y Sogamoso en Boyacá, tiene una longitud de 574 kilómetros, es decir casi 4 veces más del recorrido inicial, con una duración de tiempo promedio de casi 11 horas, esto es 7 horas más de las que normalmente toma llegar de Villavicencio a Bogotá.</w:t>
      </w:r>
    </w:p>
    <w:p w:rsidR="009A2253" w:rsidRDefault="00397581">
      <w:pPr>
        <w:spacing w:before="240" w:after="200" w:line="276" w:lineRule="auto"/>
        <w:jc w:val="both"/>
        <w:rPr>
          <w:rFonts w:ascii="Calibri" w:eastAsia="Calibri" w:hAnsi="Calibri" w:cs="Calibri"/>
        </w:rPr>
      </w:pPr>
      <w:r>
        <w:rPr>
          <w:rFonts w:ascii="Calibri" w:eastAsia="Calibri" w:hAnsi="Calibri" w:cs="Calibri"/>
        </w:rPr>
        <w:t xml:space="preserve">Además del incremento en la distancia y tiempo del recorrido, también hay un aumento en el costo de los peajes en las rutas alternas, especialmente en la más utilizada, esto es la que pasa </w:t>
      </w:r>
      <w:r>
        <w:rPr>
          <w:rFonts w:ascii="Calibri" w:eastAsia="Calibri" w:hAnsi="Calibri" w:cs="Calibri"/>
        </w:rPr>
        <w:lastRenderedPageBreak/>
        <w:t xml:space="preserve">por Aguazul y Sogamoso. A continuación se evidencia  la diferencia en el costo de los peajes para las dos rutas alternas en comparación </w:t>
      </w:r>
      <w:r>
        <w:rPr>
          <w:rFonts w:ascii="Calibri" w:eastAsia="Calibri" w:hAnsi="Calibri" w:cs="Calibri"/>
          <w:color w:val="000000"/>
          <w:highlight w:val="white"/>
        </w:rPr>
        <w:t>con</w:t>
      </w:r>
      <w:r>
        <w:rPr>
          <w:rFonts w:ascii="Calibri" w:eastAsia="Calibri" w:hAnsi="Calibri" w:cs="Calibri"/>
        </w:rPr>
        <w:t xml:space="preserve"> la vía principal que conecta a Bogotá con Villavicencio:</w:t>
      </w:r>
    </w:p>
    <w:tbl>
      <w:tblPr>
        <w:tblStyle w:val="a1"/>
        <w:tblW w:w="9067" w:type="dxa"/>
        <w:tblInd w:w="0" w:type="dxa"/>
        <w:tblLayout w:type="fixed"/>
        <w:tblLook w:val="0400" w:firstRow="0" w:lastRow="0" w:firstColumn="0" w:lastColumn="0" w:noHBand="0" w:noVBand="1"/>
      </w:tblPr>
      <w:tblGrid>
        <w:gridCol w:w="1555"/>
        <w:gridCol w:w="1275"/>
        <w:gridCol w:w="284"/>
        <w:gridCol w:w="1559"/>
        <w:gridCol w:w="1276"/>
        <w:gridCol w:w="283"/>
        <w:gridCol w:w="1614"/>
        <w:gridCol w:w="1221"/>
      </w:tblGrid>
      <w:tr w:rsidR="009A2253">
        <w:trPr>
          <w:trHeight w:val="647"/>
        </w:trPr>
        <w:tc>
          <w:tcPr>
            <w:tcW w:w="9067" w:type="dxa"/>
            <w:gridSpan w:val="8"/>
            <w:tcBorders>
              <w:top w:val="single" w:sz="4" w:space="0" w:color="000000"/>
              <w:left w:val="single" w:sz="4" w:space="0" w:color="000000"/>
              <w:bottom w:val="single" w:sz="4" w:space="0" w:color="000000"/>
              <w:right w:val="single" w:sz="4" w:space="0" w:color="000000"/>
            </w:tcBorders>
            <w:shd w:val="clear" w:color="auto" w:fill="E7E6E6"/>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 xml:space="preserve">Valor Peajes </w:t>
            </w:r>
            <w:r>
              <w:rPr>
                <w:rFonts w:ascii="Calibri" w:eastAsia="Calibri" w:hAnsi="Calibri" w:cs="Calibri"/>
                <w:b/>
                <w:color w:val="000000"/>
                <w:sz w:val="21"/>
                <w:szCs w:val="21"/>
              </w:rPr>
              <w:br/>
              <w:t>Rutas Bogotá - Villavicencio</w:t>
            </w:r>
            <w:r>
              <w:rPr>
                <w:rFonts w:ascii="Calibri" w:eastAsia="Calibri" w:hAnsi="Calibri" w:cs="Calibri"/>
                <w:b/>
                <w:color w:val="000000"/>
                <w:sz w:val="21"/>
                <w:szCs w:val="21"/>
              </w:rPr>
              <w:br/>
              <w:t>Vehículos Categoría I</w:t>
            </w:r>
          </w:p>
        </w:tc>
      </w:tr>
      <w:tr w:rsidR="009A2253">
        <w:trPr>
          <w:trHeight w:val="615"/>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Ruta Regular</w:t>
            </w:r>
            <w:r>
              <w:rPr>
                <w:rFonts w:ascii="Calibri" w:eastAsia="Calibri" w:hAnsi="Calibri" w:cs="Calibri"/>
                <w:b/>
                <w:color w:val="000000"/>
                <w:sz w:val="21"/>
                <w:szCs w:val="21"/>
              </w:rPr>
              <w:br/>
              <w:t>Bogotá - Guayabetal - Villavicencio</w:t>
            </w:r>
          </w:p>
        </w:tc>
        <w:tc>
          <w:tcPr>
            <w:tcW w:w="284" w:type="dxa"/>
            <w:vMerge w:val="restart"/>
            <w:tcBorders>
              <w:top w:val="nil"/>
              <w:left w:val="nil"/>
              <w:bottom w:val="nil"/>
              <w:right w:val="nil"/>
            </w:tcBorders>
            <w:shd w:val="clear" w:color="auto" w:fill="FFFFFF"/>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Ruta Alterna 1</w:t>
            </w:r>
            <w:r>
              <w:rPr>
                <w:rFonts w:ascii="Calibri" w:eastAsia="Calibri" w:hAnsi="Calibri" w:cs="Calibri"/>
                <w:b/>
                <w:color w:val="000000"/>
                <w:sz w:val="21"/>
                <w:szCs w:val="21"/>
              </w:rPr>
              <w:br/>
              <w:t>Bogotá - Guateque (Sisga) – Villavicencio</w:t>
            </w:r>
          </w:p>
        </w:tc>
        <w:tc>
          <w:tcPr>
            <w:tcW w:w="283" w:type="dxa"/>
            <w:vMerge w:val="restart"/>
            <w:tcBorders>
              <w:top w:val="nil"/>
              <w:left w:val="nil"/>
              <w:bottom w:val="nil"/>
              <w:right w:val="nil"/>
            </w:tcBorders>
            <w:shd w:val="clear" w:color="auto" w:fill="FFFFFF"/>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 </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9A2253" w:rsidRDefault="00397581">
            <w:pPr>
              <w:jc w:val="center"/>
              <w:rPr>
                <w:rFonts w:ascii="Calibri" w:eastAsia="Calibri" w:hAnsi="Calibri" w:cs="Calibri"/>
                <w:b/>
                <w:color w:val="000000"/>
                <w:sz w:val="21"/>
                <w:szCs w:val="21"/>
              </w:rPr>
            </w:pPr>
            <w:r>
              <w:rPr>
                <w:rFonts w:ascii="Calibri" w:eastAsia="Calibri" w:hAnsi="Calibri" w:cs="Calibri"/>
                <w:b/>
                <w:color w:val="000000"/>
                <w:sz w:val="21"/>
                <w:szCs w:val="21"/>
              </w:rPr>
              <w:t>Ruta Alterna 2</w:t>
            </w:r>
            <w:r>
              <w:rPr>
                <w:rFonts w:ascii="Calibri" w:eastAsia="Calibri" w:hAnsi="Calibri" w:cs="Calibri"/>
                <w:b/>
                <w:color w:val="000000"/>
                <w:sz w:val="21"/>
                <w:szCs w:val="21"/>
              </w:rPr>
              <w:br/>
              <w:t>Bogotá - Sogamoso – Aguazul - Villavicencio</w:t>
            </w:r>
          </w:p>
        </w:tc>
      </w:tr>
      <w:tr w:rsidR="009A2253">
        <w:trPr>
          <w:trHeight w:val="600"/>
        </w:trPr>
        <w:tc>
          <w:tcPr>
            <w:tcW w:w="1555"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El Boquerón I y II</w:t>
            </w:r>
          </w:p>
        </w:tc>
        <w:tc>
          <w:tcPr>
            <w:tcW w:w="1275"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$14.300 </w:t>
            </w: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Salida Norte de Bogotá  - Andes</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$9.600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Salida Norte de Bogotá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$9.600 </w:t>
            </w:r>
          </w:p>
        </w:tc>
      </w:tr>
      <w:tr w:rsidR="009A2253">
        <w:trPr>
          <w:trHeight w:val="397"/>
        </w:trPr>
        <w:tc>
          <w:tcPr>
            <w:tcW w:w="1555"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Naranjal</w:t>
            </w:r>
          </w:p>
        </w:tc>
        <w:tc>
          <w:tcPr>
            <w:tcW w:w="1275"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$12.200 </w:t>
            </w: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El Roble </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$8.900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El Roble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$8.900 </w:t>
            </w:r>
          </w:p>
        </w:tc>
      </w:tr>
      <w:tr w:rsidR="009A2253">
        <w:trPr>
          <w:trHeight w:val="300"/>
        </w:trPr>
        <w:tc>
          <w:tcPr>
            <w:tcW w:w="1555"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Pipiral</w:t>
            </w:r>
          </w:p>
        </w:tc>
        <w:tc>
          <w:tcPr>
            <w:tcW w:w="1275"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$20.100 </w:t>
            </w: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Macheta </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$14.700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Albarracín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$8.900 </w:t>
            </w:r>
          </w:p>
        </w:tc>
      </w:tr>
      <w:tr w:rsidR="009A2253">
        <w:trPr>
          <w:trHeight w:val="600"/>
        </w:trPr>
        <w:tc>
          <w:tcPr>
            <w:tcW w:w="1555" w:type="dxa"/>
            <w:tcBorders>
              <w:top w:val="nil"/>
              <w:left w:val="single" w:sz="4" w:space="0" w:color="000000"/>
              <w:bottom w:val="single" w:sz="4" w:space="0" w:color="000000"/>
              <w:right w:val="single" w:sz="4" w:space="0" w:color="000000"/>
            </w:tcBorders>
            <w:shd w:val="clear" w:color="auto" w:fill="E7E6E6"/>
            <w:vAlign w:val="center"/>
          </w:tcPr>
          <w:p w:rsidR="009A2253" w:rsidRDefault="00397581">
            <w:pPr>
              <w:rPr>
                <w:rFonts w:ascii="Calibri" w:eastAsia="Calibri" w:hAnsi="Calibri" w:cs="Calibri"/>
                <w:b/>
                <w:color w:val="000000"/>
                <w:sz w:val="21"/>
                <w:szCs w:val="21"/>
              </w:rPr>
            </w:pPr>
            <w:r>
              <w:rPr>
                <w:rFonts w:ascii="Calibri" w:eastAsia="Calibri" w:hAnsi="Calibri" w:cs="Calibri"/>
                <w:b/>
                <w:color w:val="000000"/>
                <w:sz w:val="21"/>
                <w:szCs w:val="21"/>
              </w:rPr>
              <w:t>Total peajes ruta regular</w:t>
            </w:r>
          </w:p>
        </w:tc>
        <w:tc>
          <w:tcPr>
            <w:tcW w:w="1275" w:type="dxa"/>
            <w:tcBorders>
              <w:top w:val="nil"/>
              <w:left w:val="nil"/>
              <w:bottom w:val="single" w:sz="4" w:space="0" w:color="000000"/>
              <w:right w:val="single" w:sz="4" w:space="0" w:color="000000"/>
            </w:tcBorders>
            <w:shd w:val="clear" w:color="auto" w:fill="E7E6E6"/>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b/>
                <w:color w:val="000000"/>
                <w:sz w:val="21"/>
                <w:szCs w:val="21"/>
              </w:rPr>
              <w:t>$46.600 </w:t>
            </w: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San Pedro </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$9.300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Tuta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pBdr>
                <w:top w:val="nil"/>
                <w:left w:val="nil"/>
                <w:bottom w:val="nil"/>
                <w:right w:val="nil"/>
                <w:between w:val="nil"/>
              </w:pBdr>
              <w:jc w:val="right"/>
              <w:rPr>
                <w:color w:val="000000"/>
                <w:sz w:val="21"/>
                <w:szCs w:val="21"/>
              </w:rPr>
            </w:pPr>
            <w:r>
              <w:rPr>
                <w:rFonts w:ascii="Calibri" w:eastAsia="Calibri" w:hAnsi="Calibri" w:cs="Calibri"/>
                <w:color w:val="000000"/>
                <w:sz w:val="21"/>
                <w:szCs w:val="21"/>
              </w:rPr>
              <w:t>$8.900 </w:t>
            </w:r>
          </w:p>
        </w:tc>
      </w:tr>
      <w:tr w:rsidR="009A2253">
        <w:trPr>
          <w:trHeight w:val="300"/>
        </w:trPr>
        <w:tc>
          <w:tcPr>
            <w:tcW w:w="2830" w:type="dxa"/>
            <w:gridSpan w:val="2"/>
            <w:vMerge w:val="restart"/>
            <w:tcBorders>
              <w:top w:val="nil"/>
              <w:left w:val="nil"/>
              <w:bottom w:val="nil"/>
              <w:right w:val="nil"/>
            </w:tcBorders>
            <w:shd w:val="clear" w:color="auto" w:fill="auto"/>
            <w:vAlign w:val="bottom"/>
          </w:tcPr>
          <w:p w:rsidR="009A2253" w:rsidRDefault="009A2253">
            <w:pPr>
              <w:rPr>
                <w:rFonts w:ascii="Calibri" w:eastAsia="Calibri" w:hAnsi="Calibri" w:cs="Calibri"/>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Veracruz </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 xml:space="preserve">$7.400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El Crucero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 xml:space="preserve">$9.200 </w:t>
            </w:r>
          </w:p>
        </w:tc>
      </w:tr>
      <w:tr w:rsidR="009A2253">
        <w:trPr>
          <w:trHeight w:val="300"/>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auto"/>
            <w:vAlign w:val="bottom"/>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Puente Amarillo </w:t>
            </w:r>
          </w:p>
        </w:tc>
        <w:tc>
          <w:tcPr>
            <w:tcW w:w="1276"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 xml:space="preserve">$4.000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San Pedro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$9.300 </w:t>
            </w:r>
          </w:p>
        </w:tc>
      </w:tr>
      <w:tr w:rsidR="009A2253">
        <w:trPr>
          <w:trHeight w:val="600"/>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559" w:type="dxa"/>
            <w:tcBorders>
              <w:top w:val="nil"/>
              <w:left w:val="single" w:sz="4" w:space="0" w:color="000000"/>
              <w:bottom w:val="single" w:sz="4" w:space="0" w:color="000000"/>
              <w:right w:val="single" w:sz="4" w:space="0" w:color="000000"/>
            </w:tcBorders>
            <w:shd w:val="clear" w:color="auto" w:fill="E7E6E6"/>
            <w:vAlign w:val="center"/>
          </w:tcPr>
          <w:p w:rsidR="009A2253" w:rsidRDefault="00397581">
            <w:pPr>
              <w:rPr>
                <w:rFonts w:ascii="Calibri" w:eastAsia="Calibri" w:hAnsi="Calibri" w:cs="Calibri"/>
                <w:b/>
                <w:color w:val="000000"/>
                <w:sz w:val="21"/>
                <w:szCs w:val="21"/>
              </w:rPr>
            </w:pPr>
            <w:r>
              <w:rPr>
                <w:rFonts w:ascii="Calibri" w:eastAsia="Calibri" w:hAnsi="Calibri" w:cs="Calibri"/>
                <w:b/>
                <w:color w:val="000000"/>
                <w:sz w:val="21"/>
                <w:szCs w:val="21"/>
              </w:rPr>
              <w:t xml:space="preserve">Total Peajes Ruta Alterna 1 </w:t>
            </w:r>
          </w:p>
        </w:tc>
        <w:tc>
          <w:tcPr>
            <w:tcW w:w="1276" w:type="dxa"/>
            <w:tcBorders>
              <w:top w:val="nil"/>
              <w:left w:val="nil"/>
              <w:bottom w:val="single" w:sz="4" w:space="0" w:color="000000"/>
              <w:right w:val="single" w:sz="4" w:space="0" w:color="000000"/>
            </w:tcBorders>
            <w:shd w:val="clear" w:color="auto" w:fill="E7E6E6"/>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 xml:space="preserve">$53.900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Veracruz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 xml:space="preserve">$7.400 </w:t>
            </w:r>
          </w:p>
        </w:tc>
      </w:tr>
      <w:tr w:rsidR="009A2253">
        <w:trPr>
          <w:trHeight w:val="555"/>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559" w:type="dxa"/>
            <w:vMerge w:val="restart"/>
            <w:tcBorders>
              <w:top w:val="nil"/>
              <w:left w:val="single" w:sz="4" w:space="0" w:color="000000"/>
              <w:bottom w:val="single" w:sz="4" w:space="0" w:color="000000"/>
              <w:right w:val="single" w:sz="4" w:space="0" w:color="000000"/>
            </w:tcBorders>
            <w:shd w:val="clear" w:color="auto" w:fill="BFBFBF"/>
            <w:vAlign w:val="center"/>
          </w:tcPr>
          <w:p w:rsidR="009A2253" w:rsidRDefault="00397581">
            <w:pPr>
              <w:rPr>
                <w:rFonts w:ascii="Calibri" w:eastAsia="Calibri" w:hAnsi="Calibri" w:cs="Calibri"/>
                <w:b/>
                <w:color w:val="000000"/>
                <w:sz w:val="21"/>
                <w:szCs w:val="21"/>
              </w:rPr>
            </w:pPr>
            <w:r>
              <w:rPr>
                <w:rFonts w:ascii="Calibri" w:eastAsia="Calibri" w:hAnsi="Calibri" w:cs="Calibri"/>
                <w:b/>
                <w:color w:val="000000"/>
                <w:sz w:val="21"/>
                <w:szCs w:val="21"/>
              </w:rPr>
              <w:t xml:space="preserve">Diferencia ruta alterna 1 vs ruta regular </w:t>
            </w:r>
          </w:p>
        </w:tc>
        <w:tc>
          <w:tcPr>
            <w:tcW w:w="1276" w:type="dxa"/>
            <w:tcBorders>
              <w:top w:val="nil"/>
              <w:left w:val="nil"/>
              <w:bottom w:val="single" w:sz="4" w:space="0" w:color="000000"/>
              <w:right w:val="single" w:sz="4" w:space="0" w:color="000000"/>
            </w:tcBorders>
            <w:shd w:val="clear" w:color="auto" w:fill="BFBFBF"/>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 xml:space="preserve">$7.300 </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rPr>
                <w:rFonts w:ascii="Calibri" w:eastAsia="Calibri" w:hAnsi="Calibri" w:cs="Calibri"/>
                <w:color w:val="000000"/>
                <w:sz w:val="21"/>
                <w:szCs w:val="21"/>
              </w:rPr>
            </w:pPr>
            <w:r>
              <w:rPr>
                <w:rFonts w:ascii="Calibri" w:eastAsia="Calibri" w:hAnsi="Calibri" w:cs="Calibri"/>
                <w:color w:val="000000"/>
                <w:sz w:val="21"/>
                <w:szCs w:val="21"/>
              </w:rPr>
              <w:t xml:space="preserve"> Puente Amarillo </w:t>
            </w:r>
          </w:p>
        </w:tc>
        <w:tc>
          <w:tcPr>
            <w:tcW w:w="122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1"/>
                <w:szCs w:val="21"/>
              </w:rPr>
            </w:pPr>
            <w:r>
              <w:rPr>
                <w:rFonts w:ascii="Calibri" w:eastAsia="Calibri" w:hAnsi="Calibri" w:cs="Calibri"/>
                <w:color w:val="000000"/>
                <w:sz w:val="21"/>
                <w:szCs w:val="21"/>
              </w:rPr>
              <w:t xml:space="preserve">$4.000 </w:t>
            </w:r>
          </w:p>
        </w:tc>
      </w:tr>
      <w:tr w:rsidR="009A2253">
        <w:trPr>
          <w:trHeight w:val="540"/>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559" w:type="dxa"/>
            <w:vMerge/>
            <w:tcBorders>
              <w:top w:val="nil"/>
              <w:left w:val="single" w:sz="4" w:space="0" w:color="000000"/>
              <w:bottom w:val="single" w:sz="4" w:space="0" w:color="000000"/>
              <w:right w:val="single" w:sz="4" w:space="0" w:color="000000"/>
            </w:tcBorders>
            <w:shd w:val="clear" w:color="auto" w:fill="BFBFB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color w:val="000000"/>
                <w:sz w:val="21"/>
                <w:szCs w:val="21"/>
              </w:rPr>
            </w:pPr>
          </w:p>
        </w:tc>
        <w:tc>
          <w:tcPr>
            <w:tcW w:w="1276" w:type="dxa"/>
            <w:tcBorders>
              <w:top w:val="nil"/>
              <w:left w:val="nil"/>
              <w:bottom w:val="single" w:sz="4" w:space="0" w:color="000000"/>
              <w:right w:val="single" w:sz="4" w:space="0" w:color="000000"/>
            </w:tcBorders>
            <w:shd w:val="clear" w:color="auto" w:fill="BFBFBF"/>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16%</w:t>
            </w: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614" w:type="dxa"/>
            <w:tcBorders>
              <w:top w:val="nil"/>
              <w:left w:val="single" w:sz="4" w:space="0" w:color="000000"/>
              <w:bottom w:val="single" w:sz="4" w:space="0" w:color="000000"/>
              <w:right w:val="single" w:sz="4" w:space="0" w:color="000000"/>
            </w:tcBorders>
            <w:shd w:val="clear" w:color="auto" w:fill="E7E6E6"/>
            <w:vAlign w:val="center"/>
          </w:tcPr>
          <w:p w:rsidR="009A2253" w:rsidRDefault="00397581">
            <w:pPr>
              <w:rPr>
                <w:rFonts w:ascii="Calibri" w:eastAsia="Calibri" w:hAnsi="Calibri" w:cs="Calibri"/>
                <w:b/>
                <w:color w:val="000000"/>
                <w:sz w:val="21"/>
                <w:szCs w:val="21"/>
              </w:rPr>
            </w:pPr>
            <w:r>
              <w:rPr>
                <w:rFonts w:ascii="Calibri" w:eastAsia="Calibri" w:hAnsi="Calibri" w:cs="Calibri"/>
                <w:b/>
                <w:color w:val="000000"/>
                <w:sz w:val="21"/>
                <w:szCs w:val="21"/>
              </w:rPr>
              <w:t xml:space="preserve"> Total Peajes Ruta Alterna 2 </w:t>
            </w:r>
          </w:p>
        </w:tc>
        <w:tc>
          <w:tcPr>
            <w:tcW w:w="1221" w:type="dxa"/>
            <w:tcBorders>
              <w:top w:val="nil"/>
              <w:left w:val="nil"/>
              <w:bottom w:val="single" w:sz="4" w:space="0" w:color="000000"/>
              <w:right w:val="single" w:sz="4" w:space="0" w:color="000000"/>
            </w:tcBorders>
            <w:shd w:val="clear" w:color="auto" w:fill="E7E6E6"/>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 xml:space="preserve">$66.200 </w:t>
            </w:r>
          </w:p>
        </w:tc>
      </w:tr>
      <w:tr w:rsidR="009A2253">
        <w:trPr>
          <w:trHeight w:val="570"/>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2835" w:type="dxa"/>
            <w:gridSpan w:val="2"/>
            <w:vMerge w:val="restart"/>
            <w:tcBorders>
              <w:top w:val="nil"/>
              <w:left w:val="nil"/>
              <w:bottom w:val="nil"/>
              <w:right w:val="nil"/>
            </w:tcBorders>
            <w:shd w:val="clear" w:color="auto" w:fill="auto"/>
            <w:vAlign w:val="bottom"/>
          </w:tcPr>
          <w:p w:rsidR="009A2253" w:rsidRDefault="009A2253">
            <w:pPr>
              <w:rPr>
                <w:rFonts w:ascii="Calibri" w:eastAsia="Calibri" w:hAnsi="Calibri" w:cs="Calibri"/>
                <w:b/>
                <w:color w:val="000000"/>
                <w:sz w:val="21"/>
                <w:szCs w:val="21"/>
              </w:rPr>
            </w:pP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614" w:type="dxa"/>
            <w:vMerge w:val="restart"/>
            <w:tcBorders>
              <w:top w:val="nil"/>
              <w:left w:val="single" w:sz="4" w:space="0" w:color="000000"/>
              <w:bottom w:val="single" w:sz="4" w:space="0" w:color="000000"/>
              <w:right w:val="single" w:sz="4" w:space="0" w:color="000000"/>
            </w:tcBorders>
            <w:shd w:val="clear" w:color="auto" w:fill="BFBFBF"/>
            <w:vAlign w:val="center"/>
          </w:tcPr>
          <w:p w:rsidR="009A2253" w:rsidRDefault="00397581">
            <w:pPr>
              <w:rPr>
                <w:rFonts w:ascii="Calibri" w:eastAsia="Calibri" w:hAnsi="Calibri" w:cs="Calibri"/>
                <w:b/>
                <w:color w:val="000000"/>
                <w:sz w:val="21"/>
                <w:szCs w:val="21"/>
              </w:rPr>
            </w:pPr>
            <w:r>
              <w:rPr>
                <w:rFonts w:ascii="Calibri" w:eastAsia="Calibri" w:hAnsi="Calibri" w:cs="Calibri"/>
                <w:b/>
                <w:color w:val="000000"/>
                <w:sz w:val="21"/>
                <w:szCs w:val="21"/>
              </w:rPr>
              <w:t xml:space="preserve"> Diferencia ruta alterna 2 vs ruta regular </w:t>
            </w:r>
          </w:p>
        </w:tc>
        <w:tc>
          <w:tcPr>
            <w:tcW w:w="1221" w:type="dxa"/>
            <w:tcBorders>
              <w:top w:val="nil"/>
              <w:left w:val="nil"/>
              <w:bottom w:val="single" w:sz="4" w:space="0" w:color="000000"/>
              <w:right w:val="single" w:sz="4" w:space="0" w:color="000000"/>
            </w:tcBorders>
            <w:shd w:val="clear" w:color="auto" w:fill="BFBFBF"/>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 xml:space="preserve">$19.600 </w:t>
            </w:r>
          </w:p>
        </w:tc>
      </w:tr>
      <w:tr w:rsidR="009A2253">
        <w:trPr>
          <w:trHeight w:val="435"/>
        </w:trPr>
        <w:tc>
          <w:tcPr>
            <w:tcW w:w="2830"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284"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2835" w:type="dxa"/>
            <w:gridSpan w:val="2"/>
            <w:vMerge/>
            <w:tcBorders>
              <w:top w:val="nil"/>
              <w:left w:val="nil"/>
              <w:bottom w:val="nil"/>
              <w:right w:val="nil"/>
            </w:tcBorders>
            <w:shd w:val="clear" w:color="auto" w:fill="auto"/>
            <w:vAlign w:val="bottom"/>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283" w:type="dxa"/>
            <w:vMerge/>
            <w:tcBorders>
              <w:top w:val="nil"/>
              <w:left w:val="nil"/>
              <w:bottom w:val="nil"/>
              <w:right w:val="nil"/>
            </w:tcBorders>
            <w:shd w:val="clear" w:color="auto" w:fill="FFFFF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614" w:type="dxa"/>
            <w:vMerge/>
            <w:tcBorders>
              <w:top w:val="nil"/>
              <w:left w:val="single" w:sz="4" w:space="0" w:color="000000"/>
              <w:bottom w:val="single" w:sz="4" w:space="0" w:color="000000"/>
              <w:right w:val="single" w:sz="4" w:space="0" w:color="000000"/>
            </w:tcBorders>
            <w:shd w:val="clear" w:color="auto" w:fill="BFBFBF"/>
            <w:vAlign w:val="center"/>
          </w:tcPr>
          <w:p w:rsidR="009A2253" w:rsidRDefault="009A2253">
            <w:pPr>
              <w:widowControl w:val="0"/>
              <w:pBdr>
                <w:top w:val="nil"/>
                <w:left w:val="nil"/>
                <w:bottom w:val="nil"/>
                <w:right w:val="nil"/>
                <w:between w:val="nil"/>
              </w:pBdr>
              <w:spacing w:line="276" w:lineRule="auto"/>
              <w:rPr>
                <w:rFonts w:ascii="Calibri" w:eastAsia="Calibri" w:hAnsi="Calibri" w:cs="Calibri"/>
                <w:b/>
                <w:color w:val="000000"/>
                <w:sz w:val="21"/>
                <w:szCs w:val="21"/>
              </w:rPr>
            </w:pPr>
          </w:p>
        </w:tc>
        <w:tc>
          <w:tcPr>
            <w:tcW w:w="1221" w:type="dxa"/>
            <w:tcBorders>
              <w:top w:val="nil"/>
              <w:left w:val="nil"/>
              <w:bottom w:val="single" w:sz="4" w:space="0" w:color="000000"/>
              <w:right w:val="single" w:sz="4" w:space="0" w:color="000000"/>
            </w:tcBorders>
            <w:shd w:val="clear" w:color="auto" w:fill="BFBFBF"/>
            <w:vAlign w:val="center"/>
          </w:tcPr>
          <w:p w:rsidR="009A2253" w:rsidRDefault="00397581">
            <w:pPr>
              <w:jc w:val="right"/>
              <w:rPr>
                <w:rFonts w:ascii="Calibri" w:eastAsia="Calibri" w:hAnsi="Calibri" w:cs="Calibri"/>
                <w:b/>
                <w:color w:val="000000"/>
                <w:sz w:val="21"/>
                <w:szCs w:val="21"/>
              </w:rPr>
            </w:pPr>
            <w:r>
              <w:rPr>
                <w:rFonts w:ascii="Calibri" w:eastAsia="Calibri" w:hAnsi="Calibri" w:cs="Calibri"/>
                <w:b/>
                <w:color w:val="000000"/>
                <w:sz w:val="21"/>
                <w:szCs w:val="21"/>
              </w:rPr>
              <w:t>42%</w:t>
            </w:r>
          </w:p>
        </w:tc>
      </w:tr>
    </w:tbl>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Tabla 2.</w:t>
      </w:r>
      <w:r>
        <w:rPr>
          <w:rFonts w:ascii="Calibri" w:eastAsia="Calibri" w:hAnsi="Calibri" w:cs="Calibri"/>
          <w:color w:val="000000"/>
          <w:sz w:val="22"/>
          <w:szCs w:val="22"/>
        </w:rPr>
        <w:t xml:space="preserve"> Comparación Peajes Rutas Bogotá – Villavicencio</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Datos del INVÍAS y la ANI, elaboración UTL H.S. Alejandro Vega Pérez</w:t>
      </w:r>
    </w:p>
    <w:p w:rsidR="009A2253" w:rsidRDefault="009A2253">
      <w:pPr>
        <w:spacing w:after="240" w:line="276" w:lineRule="auto"/>
        <w:jc w:val="both"/>
        <w:rPr>
          <w:rFonts w:ascii="Calibri" w:eastAsia="Calibri" w:hAnsi="Calibri" w:cs="Calibri"/>
          <w:color w:val="000000"/>
          <w:highlight w:val="white"/>
        </w:rPr>
      </w:pPr>
    </w:p>
    <w:p w:rsidR="009A2253" w:rsidRDefault="00397581">
      <w:pPr>
        <w:spacing w:after="240" w:line="276" w:lineRule="auto"/>
        <w:jc w:val="both"/>
        <w:rPr>
          <w:rFonts w:ascii="Calibri" w:eastAsia="Calibri" w:hAnsi="Calibri" w:cs="Calibri"/>
          <w:color w:val="000000"/>
        </w:rPr>
      </w:pPr>
      <w:r>
        <w:rPr>
          <w:rFonts w:ascii="Calibri" w:eastAsia="Calibri" w:hAnsi="Calibri" w:cs="Calibri"/>
          <w:color w:val="000000"/>
          <w:highlight w:val="white"/>
        </w:rPr>
        <w:t>Respecto</w:t>
      </w:r>
      <w:r>
        <w:rPr>
          <w:rFonts w:ascii="Calibri" w:eastAsia="Calibri" w:hAnsi="Calibri" w:cs="Calibri"/>
          <w:color w:val="000000"/>
        </w:rPr>
        <w:t xml:space="preserve"> del incremento del 16% en el pago de peajes al transitar por la Ruta Alterna 1 debe considerarse que es la menos utilizada por los conductores de vehículos </w:t>
      </w:r>
      <w:r>
        <w:rPr>
          <w:rFonts w:ascii="Calibri" w:eastAsia="Calibri" w:hAnsi="Calibri" w:cs="Calibri"/>
        </w:rPr>
        <w:t>particulares</w:t>
      </w:r>
      <w:r>
        <w:rPr>
          <w:rFonts w:ascii="Calibri" w:eastAsia="Calibri" w:hAnsi="Calibri" w:cs="Calibri"/>
          <w:color w:val="000000"/>
        </w:rPr>
        <w:t xml:space="preserve"> y que no es transitada por los vehículos de servicio público legalmente autorizados precisamente por el mal estado de esta vía. Por el contrario, la ruta más utilizada es justamente la que implica un mayor incremento en el valor final de peajes pagados equivalente al 42% en comparación con el costo que se pagaría si se pudiera utilizar la carretera regular que comunica a Bogotá con Villavicencio, además de ser la ruta con mayor tiempo de recorrido.</w:t>
      </w:r>
    </w:p>
    <w:p w:rsidR="009A2253" w:rsidRDefault="00397581">
      <w:pPr>
        <w:pStyle w:val="Ttulo4"/>
        <w:numPr>
          <w:ilvl w:val="0"/>
          <w:numId w:val="3"/>
        </w:numPr>
        <w:spacing w:before="240"/>
        <w:ind w:left="714" w:hanging="357"/>
        <w:rPr>
          <w:b/>
        </w:rPr>
      </w:pPr>
      <w:r>
        <w:rPr>
          <w:rFonts w:ascii="Calibri" w:eastAsia="Calibri" w:hAnsi="Calibri" w:cs="Calibri"/>
          <w:b/>
        </w:rPr>
        <w:lastRenderedPageBreak/>
        <w:t>Vía Riohacha – Santa Marta - Barranquilla</w:t>
      </w:r>
      <w:r>
        <w:rPr>
          <w:b/>
        </w:rPr>
        <w:t xml:space="preserve"> </w:t>
      </w:r>
    </w:p>
    <w:p w:rsidR="009A2253" w:rsidRDefault="00397581">
      <w:pPr>
        <w:pBdr>
          <w:top w:val="nil"/>
          <w:left w:val="nil"/>
          <w:bottom w:val="nil"/>
          <w:right w:val="nil"/>
          <w:between w:val="nil"/>
        </w:pBdr>
        <w:spacing w:before="240" w:after="120" w:line="276" w:lineRule="auto"/>
        <w:jc w:val="both"/>
        <w:rPr>
          <w:rFonts w:ascii="Calibri" w:eastAsia="Calibri" w:hAnsi="Calibri" w:cs="Calibri"/>
          <w:color w:val="000000"/>
        </w:rPr>
      </w:pPr>
      <w:r>
        <w:rPr>
          <w:rFonts w:ascii="Calibri" w:eastAsia="Calibri" w:hAnsi="Calibri" w:cs="Calibri"/>
          <w:color w:val="000000"/>
        </w:rPr>
        <w:t>Dado que en la capital de la Guajira no hay suficientes especialistas médicos para atender las necesidades de los habitantes del departamento, es común que éstos se desplacen hacia Barranquilla para ser atendidos allí, entre otras razones, considerando el desarrollo de ésta última ciudad en comparación con la primera. La ruta común, ruta 90, que pasa por Santa Marta, capital del departamento vecino de la Guajira, tiene una duración promedio de 4 horas y media, tal como se muestra en la siguiente imagen:</w:t>
      </w:r>
    </w:p>
    <w:p w:rsidR="009A2253" w:rsidRDefault="00397581">
      <w:pPr>
        <w:pBdr>
          <w:top w:val="nil"/>
          <w:left w:val="nil"/>
          <w:bottom w:val="nil"/>
          <w:right w:val="nil"/>
          <w:between w:val="nil"/>
        </w:pBdr>
        <w:spacing w:before="120" w:line="276" w:lineRule="auto"/>
        <w:jc w:val="center"/>
        <w:rPr>
          <w:rFonts w:ascii="Calibri" w:eastAsia="Calibri" w:hAnsi="Calibri" w:cs="Calibri"/>
          <w:color w:val="000000"/>
        </w:rPr>
      </w:pPr>
      <w:r>
        <w:rPr>
          <w:noProof/>
          <w:color w:val="000000"/>
          <w:lang w:eastAsia="es-CO"/>
        </w:rPr>
        <w:drawing>
          <wp:inline distT="0" distB="0" distL="0" distR="0">
            <wp:extent cx="5859908" cy="4597674"/>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32561" t="32574" r="7837" b="10126"/>
                    <a:stretch>
                      <a:fillRect/>
                    </a:stretch>
                  </pic:blipFill>
                  <pic:spPr>
                    <a:xfrm>
                      <a:off x="0" y="0"/>
                      <a:ext cx="5859908" cy="4597674"/>
                    </a:xfrm>
                    <a:prstGeom prst="rect">
                      <a:avLst/>
                    </a:prstGeom>
                    <a:ln/>
                  </pic:spPr>
                </pic:pic>
              </a:graphicData>
            </a:graphic>
          </wp:inline>
        </w:drawing>
      </w:r>
    </w:p>
    <w:p w:rsidR="009A2253" w:rsidRDefault="00397581">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Imagen 1</w:t>
      </w:r>
      <w:r>
        <w:rPr>
          <w:rFonts w:ascii="Calibri" w:eastAsia="Calibri" w:hAnsi="Calibri" w:cs="Calibri"/>
          <w:color w:val="000000"/>
        </w:rPr>
        <w:t>. Ruta regular Riohacha – Barranquilla.</w:t>
      </w:r>
    </w:p>
    <w:p w:rsidR="009A2253" w:rsidRDefault="00397581">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Fuente: Google Maps</w:t>
      </w:r>
    </w:p>
    <w:p w:rsidR="009A2253" w:rsidRDefault="00397581">
      <w:pPr>
        <w:pBdr>
          <w:top w:val="nil"/>
          <w:left w:val="nil"/>
          <w:bottom w:val="nil"/>
          <w:right w:val="nil"/>
          <w:between w:val="nil"/>
        </w:pBdr>
        <w:spacing w:before="240" w:after="120" w:line="276" w:lineRule="auto"/>
        <w:jc w:val="both"/>
        <w:rPr>
          <w:rFonts w:ascii="Calibri" w:eastAsia="Calibri" w:hAnsi="Calibri" w:cs="Calibri"/>
          <w:color w:val="000000"/>
        </w:rPr>
      </w:pPr>
      <w:r>
        <w:rPr>
          <w:rFonts w:ascii="Calibri" w:eastAsia="Calibri" w:hAnsi="Calibri" w:cs="Calibri"/>
          <w:color w:val="000000"/>
        </w:rPr>
        <w:t xml:space="preserve">No obstante, cuando se presentan protestas de la comunidad a la altura del municipio de Palomino en el departamento de la Guajira, los viajeros deben tomar la ruta alterna que pasa por los municipios de Albania, Hatonuevo, Fonseca, Valledupar, Bosconia, Fundación, Ciénaga, </w:t>
      </w:r>
      <w:r>
        <w:rPr>
          <w:rFonts w:ascii="Calibri" w:eastAsia="Calibri" w:hAnsi="Calibri" w:cs="Calibri"/>
          <w:color w:val="000000"/>
        </w:rPr>
        <w:lastRenderedPageBreak/>
        <w:t>para, finalmente, llegar a Barranquilla, luego de un recorrido de más de 8 horas, es decir casi el doble de tiempo.</w:t>
      </w:r>
    </w:p>
    <w:p w:rsidR="009A2253" w:rsidRDefault="00397581">
      <w:pPr>
        <w:pBdr>
          <w:top w:val="nil"/>
          <w:left w:val="nil"/>
          <w:bottom w:val="nil"/>
          <w:right w:val="nil"/>
          <w:between w:val="nil"/>
        </w:pBdr>
        <w:spacing w:before="120" w:line="276" w:lineRule="auto"/>
        <w:jc w:val="center"/>
        <w:rPr>
          <w:rFonts w:ascii="Calibri" w:eastAsia="Calibri" w:hAnsi="Calibri" w:cs="Calibri"/>
          <w:color w:val="000000"/>
        </w:rPr>
      </w:pPr>
      <w:r>
        <w:rPr>
          <w:noProof/>
          <w:color w:val="000000"/>
          <w:lang w:eastAsia="es-CO"/>
        </w:rPr>
        <w:drawing>
          <wp:inline distT="0" distB="0" distL="0" distR="0">
            <wp:extent cx="5913702" cy="4783457"/>
            <wp:effectExtent l="0" t="0" r="0" b="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28380" t="11268" r="12242" b="9828"/>
                    <a:stretch>
                      <a:fillRect/>
                    </a:stretch>
                  </pic:blipFill>
                  <pic:spPr>
                    <a:xfrm>
                      <a:off x="0" y="0"/>
                      <a:ext cx="5913702" cy="4783457"/>
                    </a:xfrm>
                    <a:prstGeom prst="rect">
                      <a:avLst/>
                    </a:prstGeom>
                    <a:ln/>
                  </pic:spPr>
                </pic:pic>
              </a:graphicData>
            </a:graphic>
          </wp:inline>
        </w:drawing>
      </w:r>
    </w:p>
    <w:p w:rsidR="009A2253" w:rsidRDefault="00397581">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Imagen 2</w:t>
      </w:r>
      <w:r>
        <w:rPr>
          <w:rFonts w:ascii="Calibri" w:eastAsia="Calibri" w:hAnsi="Calibri" w:cs="Calibri"/>
          <w:color w:val="000000"/>
        </w:rPr>
        <w:t>. Ruta alternativa Riohacha – Barranquilla vía Albania - Valledupar</w:t>
      </w:r>
    </w:p>
    <w:p w:rsidR="009A2253" w:rsidRDefault="00397581">
      <w:pPr>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color w:val="000000"/>
        </w:rPr>
        <w:t>Fuente: Google Maps</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color w:val="000000"/>
        </w:rPr>
        <w:t>De las imágenes 1 y 2 es evidente que cuando no es posible transitar por la vía regular para conectar las ciudades de Riohacha y Barranquilla hay un incremento en el tiempo de desplazamiento de casi el doble del que toma normalmente para viajar entre estas dos ciudades, lo que evidentemente implica un sobrecosto en gastos de combustible de los vehículos que deben hacer el recorrido por la vía alterna que va hasta Valledupar.</w:t>
      </w:r>
    </w:p>
    <w:p w:rsidR="009A2253" w:rsidRDefault="00397581">
      <w:pPr>
        <w:pBdr>
          <w:top w:val="nil"/>
          <w:left w:val="nil"/>
          <w:bottom w:val="nil"/>
          <w:right w:val="nil"/>
          <w:between w:val="nil"/>
        </w:pBdr>
        <w:spacing w:before="240" w:after="240" w:line="276" w:lineRule="auto"/>
        <w:jc w:val="both"/>
        <w:rPr>
          <w:rFonts w:ascii="Calibri" w:eastAsia="Calibri" w:hAnsi="Calibri" w:cs="Calibri"/>
          <w:color w:val="000000"/>
        </w:rPr>
      </w:pPr>
      <w:r>
        <w:rPr>
          <w:rFonts w:ascii="Calibri" w:eastAsia="Calibri" w:hAnsi="Calibri" w:cs="Calibri"/>
          <w:color w:val="000000"/>
        </w:rPr>
        <w:t>Adicionalmente, tomar la ruta alterna para llegar desde la ciudad de Riohacha hasta Barranquilla representa una diferencia en el pago de peajes que conlleva un recargo del 35% en el pago de peajes, como se muestra a continuación:</w:t>
      </w:r>
    </w:p>
    <w:tbl>
      <w:tblPr>
        <w:tblStyle w:val="a2"/>
        <w:tblW w:w="8217" w:type="dxa"/>
        <w:jc w:val="center"/>
        <w:tblInd w:w="0" w:type="dxa"/>
        <w:tblLayout w:type="fixed"/>
        <w:tblLook w:val="0400" w:firstRow="0" w:lastRow="0" w:firstColumn="0" w:lastColumn="0" w:noHBand="0" w:noVBand="1"/>
      </w:tblPr>
      <w:tblGrid>
        <w:gridCol w:w="2830"/>
        <w:gridCol w:w="1276"/>
        <w:gridCol w:w="284"/>
        <w:gridCol w:w="2551"/>
        <w:gridCol w:w="1276"/>
      </w:tblGrid>
      <w:tr w:rsidR="009A2253">
        <w:trPr>
          <w:trHeight w:val="543"/>
          <w:jc w:val="center"/>
        </w:trPr>
        <w:tc>
          <w:tcPr>
            <w:tcW w:w="8217" w:type="dxa"/>
            <w:gridSpan w:val="5"/>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9A2253" w:rsidRDefault="00397581">
            <w:pPr>
              <w:jc w:val="center"/>
              <w:rPr>
                <w:sz w:val="22"/>
                <w:szCs w:val="22"/>
              </w:rPr>
            </w:pPr>
            <w:r>
              <w:rPr>
                <w:rFonts w:ascii="Calibri" w:eastAsia="Calibri" w:hAnsi="Calibri" w:cs="Calibri"/>
                <w:b/>
                <w:color w:val="000000"/>
                <w:sz w:val="22"/>
                <w:szCs w:val="22"/>
              </w:rPr>
              <w:lastRenderedPageBreak/>
              <w:t>Valor Peajes </w:t>
            </w:r>
          </w:p>
          <w:p w:rsidR="009A2253" w:rsidRDefault="00397581">
            <w:pPr>
              <w:jc w:val="center"/>
              <w:rPr>
                <w:sz w:val="22"/>
                <w:szCs w:val="22"/>
              </w:rPr>
            </w:pPr>
            <w:r>
              <w:rPr>
                <w:rFonts w:ascii="Calibri" w:eastAsia="Calibri" w:hAnsi="Calibri" w:cs="Calibri"/>
                <w:b/>
                <w:color w:val="000000"/>
                <w:sz w:val="22"/>
                <w:szCs w:val="22"/>
              </w:rPr>
              <w:t>Rutas Riohacha - Barranquilla</w:t>
            </w:r>
            <w:r>
              <w:rPr>
                <w:rFonts w:ascii="Calibri" w:eastAsia="Calibri" w:hAnsi="Calibri" w:cs="Calibri"/>
                <w:b/>
                <w:color w:val="000000"/>
                <w:sz w:val="22"/>
                <w:szCs w:val="22"/>
              </w:rPr>
              <w:br/>
              <w:t>Vehículos Categoría I</w:t>
            </w:r>
          </w:p>
        </w:tc>
      </w:tr>
      <w:tr w:rsidR="009A2253">
        <w:trPr>
          <w:trHeight w:val="870"/>
          <w:jc w:val="center"/>
        </w:trPr>
        <w:tc>
          <w:tcPr>
            <w:tcW w:w="410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9A2253" w:rsidRDefault="00397581">
            <w:pPr>
              <w:jc w:val="center"/>
              <w:rPr>
                <w:sz w:val="22"/>
                <w:szCs w:val="22"/>
              </w:rPr>
            </w:pPr>
            <w:r>
              <w:rPr>
                <w:rFonts w:ascii="Calibri" w:eastAsia="Calibri" w:hAnsi="Calibri" w:cs="Calibri"/>
                <w:b/>
                <w:color w:val="000000"/>
                <w:sz w:val="22"/>
                <w:szCs w:val="22"/>
              </w:rPr>
              <w:t xml:space="preserve">Ruta Regular </w:t>
            </w:r>
            <w:r>
              <w:rPr>
                <w:rFonts w:ascii="Calibri" w:eastAsia="Calibri" w:hAnsi="Calibri" w:cs="Calibri"/>
                <w:b/>
                <w:color w:val="000000"/>
                <w:sz w:val="22"/>
                <w:szCs w:val="22"/>
              </w:rPr>
              <w:br/>
              <w:t>Riohacha - Santa Marta</w:t>
            </w:r>
          </w:p>
        </w:tc>
        <w:tc>
          <w:tcPr>
            <w:tcW w:w="284"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397581">
            <w:pPr>
              <w:jc w:val="center"/>
              <w:rPr>
                <w:sz w:val="22"/>
                <w:szCs w:val="22"/>
              </w:rPr>
            </w:pPr>
            <w:r>
              <w:rPr>
                <w:rFonts w:ascii="Calibri" w:eastAsia="Calibri" w:hAnsi="Calibri" w:cs="Calibri"/>
                <w:color w:val="000000"/>
                <w:sz w:val="22"/>
                <w:szCs w:val="22"/>
              </w:rPr>
              <w:t>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Ruta Alterna</w:t>
            </w:r>
            <w:r>
              <w:rPr>
                <w:rFonts w:ascii="Calibri" w:eastAsia="Calibri" w:hAnsi="Calibri" w:cs="Calibri"/>
                <w:b/>
                <w:color w:val="000000"/>
                <w:sz w:val="22"/>
                <w:szCs w:val="22"/>
              </w:rPr>
              <w:br/>
              <w:t xml:space="preserve">Riohacha – </w:t>
            </w:r>
          </w:p>
          <w:p w:rsidR="009A2253" w:rsidRDefault="00397581">
            <w:pPr>
              <w:jc w:val="center"/>
              <w:rPr>
                <w:sz w:val="22"/>
                <w:szCs w:val="22"/>
              </w:rPr>
            </w:pPr>
            <w:r>
              <w:rPr>
                <w:rFonts w:ascii="Calibri" w:eastAsia="Calibri" w:hAnsi="Calibri" w:cs="Calibri"/>
                <w:b/>
                <w:color w:val="000000"/>
                <w:sz w:val="22"/>
                <w:szCs w:val="22"/>
              </w:rPr>
              <w:t>- Valledupar - Barranquilla</w:t>
            </w:r>
          </w:p>
        </w:tc>
      </w:tr>
      <w:tr w:rsidR="009A2253">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Neguanje</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$10.100 </w:t>
            </w: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San Juan</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$9.400</w:t>
            </w:r>
          </w:p>
        </w:tc>
      </w:tr>
      <w:tr w:rsidR="009A2253">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Tasajera</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$11.100 </w:t>
            </w: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Valencia</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$8.500</w:t>
            </w:r>
          </w:p>
        </w:tc>
      </w:tr>
      <w:tr w:rsidR="009A2253">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 xml:space="preserve">Puente Laureano </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$11.100 </w:t>
            </w: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El Copey</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$8.300</w:t>
            </w:r>
          </w:p>
        </w:tc>
      </w:tr>
      <w:tr w:rsidR="009A2253">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El Ebanal</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$10.100</w:t>
            </w: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Tucurinca</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$8.900</w:t>
            </w:r>
          </w:p>
        </w:tc>
      </w:tr>
      <w:tr w:rsidR="009A2253">
        <w:trPr>
          <w:trHeight w:val="340"/>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9A2253" w:rsidRDefault="00397581">
            <w:pPr>
              <w:rPr>
                <w:sz w:val="22"/>
                <w:szCs w:val="22"/>
              </w:rPr>
            </w:pPr>
            <w:r>
              <w:rPr>
                <w:rFonts w:ascii="Calibri" w:eastAsia="Calibri" w:hAnsi="Calibri" w:cs="Calibri"/>
                <w:b/>
                <w:color w:val="000000"/>
                <w:sz w:val="22"/>
                <w:szCs w:val="22"/>
              </w:rPr>
              <w:t>Total peajes ruta regular</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b/>
                <w:color w:val="000000"/>
                <w:sz w:val="22"/>
                <w:szCs w:val="22"/>
              </w:rPr>
              <w:t>$42.400 </w:t>
            </w: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Tasajera</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$11.100</w:t>
            </w:r>
          </w:p>
        </w:tc>
      </w:tr>
      <w:tr w:rsidR="009A2253">
        <w:trPr>
          <w:trHeight w:val="340"/>
          <w:jc w:val="center"/>
        </w:trPr>
        <w:tc>
          <w:tcPr>
            <w:tcW w:w="2830" w:type="dxa"/>
            <w:tcBorders>
              <w:top w:val="single" w:sz="4" w:space="0" w:color="000000"/>
            </w:tcBorders>
            <w:tcMar>
              <w:top w:w="0" w:type="dxa"/>
              <w:left w:w="70" w:type="dxa"/>
              <w:bottom w:w="0" w:type="dxa"/>
              <w:right w:w="70" w:type="dxa"/>
            </w:tcMar>
            <w:vAlign w:val="bottom"/>
          </w:tcPr>
          <w:p w:rsidR="009A2253" w:rsidRDefault="009A2253">
            <w:pPr>
              <w:rPr>
                <w:sz w:val="22"/>
                <w:szCs w:val="22"/>
              </w:rPr>
            </w:pPr>
          </w:p>
        </w:tc>
        <w:tc>
          <w:tcPr>
            <w:tcW w:w="1276" w:type="dxa"/>
            <w:tcBorders>
              <w:top w:val="single" w:sz="4" w:space="0" w:color="000000"/>
              <w:right w:val="single" w:sz="4" w:space="0" w:color="000000"/>
            </w:tcBorders>
            <w:tcMar>
              <w:top w:w="0" w:type="dxa"/>
              <w:left w:w="70" w:type="dxa"/>
              <w:bottom w:w="0" w:type="dxa"/>
              <w:right w:w="70" w:type="dxa"/>
            </w:tcMar>
            <w:vAlign w:val="bottom"/>
          </w:tcPr>
          <w:p w:rsidR="009A2253" w:rsidRDefault="009A2253">
            <w:pPr>
              <w:rPr>
                <w:sz w:val="22"/>
                <w:szCs w:val="22"/>
              </w:rPr>
            </w:pP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rPr>
                <w:sz w:val="22"/>
                <w:szCs w:val="22"/>
              </w:rPr>
            </w:pPr>
            <w:r>
              <w:rPr>
                <w:rFonts w:ascii="Calibri" w:eastAsia="Calibri" w:hAnsi="Calibri" w:cs="Calibri"/>
                <w:color w:val="000000"/>
                <w:sz w:val="22"/>
                <w:szCs w:val="22"/>
              </w:rPr>
              <w:t>Puente Laureano</w:t>
            </w: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color w:val="000000"/>
                <w:sz w:val="22"/>
                <w:szCs w:val="22"/>
              </w:rPr>
              <w:t>$11.100</w:t>
            </w:r>
          </w:p>
        </w:tc>
      </w:tr>
      <w:tr w:rsidR="009A2253">
        <w:trPr>
          <w:trHeight w:val="340"/>
          <w:jc w:val="center"/>
        </w:trPr>
        <w:tc>
          <w:tcPr>
            <w:tcW w:w="2830" w:type="dxa"/>
            <w:tcMar>
              <w:top w:w="0" w:type="dxa"/>
              <w:left w:w="70" w:type="dxa"/>
              <w:bottom w:w="0" w:type="dxa"/>
              <w:right w:w="70" w:type="dxa"/>
            </w:tcMar>
            <w:vAlign w:val="bottom"/>
          </w:tcPr>
          <w:p w:rsidR="009A2253" w:rsidRDefault="009A2253">
            <w:pPr>
              <w:rPr>
                <w:sz w:val="22"/>
                <w:szCs w:val="22"/>
              </w:rPr>
            </w:pPr>
          </w:p>
        </w:tc>
        <w:tc>
          <w:tcPr>
            <w:tcW w:w="1276" w:type="dxa"/>
            <w:tcBorders>
              <w:right w:val="single" w:sz="4" w:space="0" w:color="000000"/>
            </w:tcBorders>
            <w:tcMar>
              <w:top w:w="0" w:type="dxa"/>
              <w:left w:w="70" w:type="dxa"/>
              <w:bottom w:w="0" w:type="dxa"/>
              <w:right w:w="70" w:type="dxa"/>
            </w:tcMar>
            <w:vAlign w:val="bottom"/>
          </w:tcPr>
          <w:p w:rsidR="009A2253" w:rsidRDefault="009A2253">
            <w:pPr>
              <w:rPr>
                <w:sz w:val="22"/>
                <w:szCs w:val="22"/>
              </w:rPr>
            </w:pPr>
          </w:p>
        </w:tc>
        <w:tc>
          <w:tcPr>
            <w:tcW w:w="284" w:type="dxa"/>
            <w:vMerge/>
            <w:tcBorders>
              <w:top w:val="single" w:sz="4" w:space="0" w:color="000000"/>
              <w:left w:val="single" w:sz="4" w:space="0" w:color="000000"/>
              <w:right w:val="single" w:sz="4" w:space="0" w:color="000000"/>
            </w:tcBorders>
            <w:tcMar>
              <w:top w:w="0" w:type="dxa"/>
              <w:left w:w="70" w:type="dxa"/>
              <w:bottom w:w="0" w:type="dxa"/>
              <w:right w:w="70" w:type="dxa"/>
            </w:tcMar>
            <w:vAlign w:val="bottom"/>
          </w:tcPr>
          <w:p w:rsidR="009A2253" w:rsidRDefault="009A2253">
            <w:pPr>
              <w:widowControl w:val="0"/>
              <w:pBdr>
                <w:top w:val="nil"/>
                <w:left w:val="nil"/>
                <w:bottom w:val="nil"/>
                <w:right w:val="nil"/>
                <w:between w:val="nil"/>
              </w:pBdr>
              <w:spacing w:line="276" w:lineRule="auto"/>
              <w:rPr>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A2253" w:rsidRDefault="00397581">
            <w:pPr>
              <w:rPr>
                <w:sz w:val="22"/>
                <w:szCs w:val="22"/>
              </w:rPr>
            </w:pPr>
            <w:r>
              <w:rPr>
                <w:rFonts w:ascii="Calibri" w:eastAsia="Calibri" w:hAnsi="Calibri" w:cs="Calibri"/>
                <w:b/>
                <w:color w:val="000000"/>
                <w:sz w:val="22"/>
                <w:szCs w:val="22"/>
              </w:rPr>
              <w:t>Total Peajes Ruta alterna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tcPr>
          <w:p w:rsidR="009A2253" w:rsidRDefault="00397581">
            <w:pPr>
              <w:jc w:val="right"/>
              <w:rPr>
                <w:sz w:val="22"/>
                <w:szCs w:val="22"/>
              </w:rPr>
            </w:pPr>
            <w:r>
              <w:rPr>
                <w:rFonts w:ascii="Calibri" w:eastAsia="Calibri" w:hAnsi="Calibri" w:cs="Calibri"/>
                <w:b/>
                <w:color w:val="000000"/>
                <w:sz w:val="22"/>
                <w:szCs w:val="22"/>
              </w:rPr>
              <w:t>$57.300</w:t>
            </w:r>
          </w:p>
        </w:tc>
      </w:tr>
      <w:tr w:rsidR="009A2253">
        <w:trPr>
          <w:trHeight w:val="418"/>
          <w:jc w:val="center"/>
        </w:trPr>
        <w:tc>
          <w:tcPr>
            <w:tcW w:w="2830" w:type="dxa"/>
            <w:vMerge w:val="restart"/>
            <w:shd w:val="clear" w:color="auto" w:fill="BFBFBF"/>
            <w:tcMar>
              <w:top w:w="0" w:type="dxa"/>
              <w:left w:w="70" w:type="dxa"/>
              <w:bottom w:w="0" w:type="dxa"/>
              <w:right w:w="70" w:type="dxa"/>
            </w:tcMar>
            <w:vAlign w:val="center"/>
          </w:tcPr>
          <w:p w:rsidR="009A2253" w:rsidRDefault="00397581">
            <w:pPr>
              <w:rPr>
                <w:sz w:val="22"/>
                <w:szCs w:val="22"/>
              </w:rPr>
            </w:pPr>
            <w:r>
              <w:rPr>
                <w:rFonts w:ascii="Calibri" w:eastAsia="Calibri" w:hAnsi="Calibri" w:cs="Calibri"/>
                <w:b/>
                <w:color w:val="000000"/>
                <w:sz w:val="22"/>
                <w:szCs w:val="22"/>
              </w:rPr>
              <w:t>Diferencia peajes ruta regular vs ruta alterna </w:t>
            </w:r>
          </w:p>
        </w:tc>
        <w:tc>
          <w:tcPr>
            <w:tcW w:w="1276" w:type="dxa"/>
            <w:shd w:val="clear" w:color="auto" w:fill="BFBFBF"/>
            <w:tcMar>
              <w:top w:w="0" w:type="dxa"/>
              <w:left w:w="70" w:type="dxa"/>
              <w:bottom w:w="0" w:type="dxa"/>
              <w:right w:w="70" w:type="dxa"/>
            </w:tcMar>
            <w:vAlign w:val="center"/>
          </w:tcPr>
          <w:p w:rsidR="009A2253" w:rsidRDefault="00397581">
            <w:pPr>
              <w:jc w:val="center"/>
              <w:rPr>
                <w:sz w:val="22"/>
                <w:szCs w:val="22"/>
              </w:rPr>
            </w:pPr>
            <w:r>
              <w:rPr>
                <w:rFonts w:ascii="Calibri" w:eastAsia="Calibri" w:hAnsi="Calibri" w:cs="Calibri"/>
                <w:b/>
                <w:color w:val="000000"/>
                <w:sz w:val="22"/>
                <w:szCs w:val="22"/>
              </w:rPr>
              <w:t>$14.900</w:t>
            </w:r>
          </w:p>
        </w:tc>
        <w:tc>
          <w:tcPr>
            <w:tcW w:w="284" w:type="dxa"/>
            <w:vAlign w:val="center"/>
          </w:tcPr>
          <w:p w:rsidR="009A2253" w:rsidRDefault="009A2253">
            <w:pPr>
              <w:rPr>
                <w:sz w:val="22"/>
                <w:szCs w:val="22"/>
              </w:rPr>
            </w:pPr>
          </w:p>
        </w:tc>
        <w:tc>
          <w:tcPr>
            <w:tcW w:w="2551" w:type="dxa"/>
            <w:vAlign w:val="center"/>
          </w:tcPr>
          <w:p w:rsidR="009A2253" w:rsidRDefault="009A2253">
            <w:pPr>
              <w:rPr>
                <w:sz w:val="22"/>
                <w:szCs w:val="22"/>
              </w:rPr>
            </w:pPr>
          </w:p>
        </w:tc>
        <w:tc>
          <w:tcPr>
            <w:tcW w:w="1276" w:type="dxa"/>
            <w:vAlign w:val="center"/>
          </w:tcPr>
          <w:p w:rsidR="009A2253" w:rsidRDefault="009A2253">
            <w:pPr>
              <w:rPr>
                <w:sz w:val="22"/>
                <w:szCs w:val="22"/>
              </w:rPr>
            </w:pPr>
          </w:p>
        </w:tc>
      </w:tr>
      <w:tr w:rsidR="009A2253">
        <w:trPr>
          <w:trHeight w:val="410"/>
          <w:jc w:val="center"/>
        </w:trPr>
        <w:tc>
          <w:tcPr>
            <w:tcW w:w="2830" w:type="dxa"/>
            <w:vMerge/>
            <w:shd w:val="clear" w:color="auto" w:fill="BFBFBF"/>
            <w:tcMar>
              <w:top w:w="0" w:type="dxa"/>
              <w:left w:w="70" w:type="dxa"/>
              <w:bottom w:w="0" w:type="dxa"/>
              <w:right w:w="70" w:type="dxa"/>
            </w:tcMar>
            <w:vAlign w:val="center"/>
          </w:tcPr>
          <w:p w:rsidR="009A2253" w:rsidRDefault="009A2253">
            <w:pPr>
              <w:widowControl w:val="0"/>
              <w:pBdr>
                <w:top w:val="nil"/>
                <w:left w:val="nil"/>
                <w:bottom w:val="nil"/>
                <w:right w:val="nil"/>
                <w:between w:val="nil"/>
              </w:pBdr>
              <w:spacing w:line="276" w:lineRule="auto"/>
              <w:rPr>
                <w:sz w:val="22"/>
                <w:szCs w:val="22"/>
              </w:rPr>
            </w:pPr>
          </w:p>
        </w:tc>
        <w:tc>
          <w:tcPr>
            <w:tcW w:w="1276" w:type="dxa"/>
            <w:shd w:val="clear" w:color="auto" w:fill="BFBFBF"/>
            <w:tcMar>
              <w:top w:w="0" w:type="dxa"/>
              <w:left w:w="70" w:type="dxa"/>
              <w:bottom w:w="0" w:type="dxa"/>
              <w:right w:w="70" w:type="dxa"/>
            </w:tcMar>
            <w:vAlign w:val="center"/>
          </w:tcPr>
          <w:p w:rsidR="009A2253" w:rsidRDefault="00397581">
            <w:pPr>
              <w:jc w:val="center"/>
              <w:rPr>
                <w:sz w:val="22"/>
                <w:szCs w:val="22"/>
              </w:rPr>
            </w:pPr>
            <w:r>
              <w:rPr>
                <w:rFonts w:ascii="Calibri" w:eastAsia="Calibri" w:hAnsi="Calibri" w:cs="Calibri"/>
                <w:b/>
                <w:color w:val="000000"/>
                <w:sz w:val="22"/>
                <w:szCs w:val="22"/>
              </w:rPr>
              <w:t>35%</w:t>
            </w:r>
          </w:p>
        </w:tc>
        <w:tc>
          <w:tcPr>
            <w:tcW w:w="284" w:type="dxa"/>
            <w:vAlign w:val="center"/>
          </w:tcPr>
          <w:p w:rsidR="009A2253" w:rsidRDefault="009A2253">
            <w:pPr>
              <w:rPr>
                <w:sz w:val="22"/>
                <w:szCs w:val="22"/>
              </w:rPr>
            </w:pPr>
          </w:p>
        </w:tc>
        <w:tc>
          <w:tcPr>
            <w:tcW w:w="2551" w:type="dxa"/>
            <w:vAlign w:val="center"/>
          </w:tcPr>
          <w:p w:rsidR="009A2253" w:rsidRDefault="009A2253">
            <w:pPr>
              <w:rPr>
                <w:sz w:val="22"/>
                <w:szCs w:val="22"/>
              </w:rPr>
            </w:pPr>
          </w:p>
        </w:tc>
        <w:tc>
          <w:tcPr>
            <w:tcW w:w="1276" w:type="dxa"/>
            <w:vAlign w:val="center"/>
          </w:tcPr>
          <w:p w:rsidR="009A2253" w:rsidRDefault="009A2253">
            <w:pPr>
              <w:rPr>
                <w:sz w:val="22"/>
                <w:szCs w:val="22"/>
              </w:rPr>
            </w:pPr>
          </w:p>
        </w:tc>
      </w:tr>
    </w:tbl>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Tabla 1.</w:t>
      </w:r>
      <w:r>
        <w:rPr>
          <w:rFonts w:ascii="Calibri" w:eastAsia="Calibri" w:hAnsi="Calibri" w:cs="Calibri"/>
          <w:color w:val="000000"/>
          <w:sz w:val="22"/>
          <w:szCs w:val="22"/>
        </w:rPr>
        <w:t xml:space="preserve"> Comparación Tarifas de Peaje -Categoría I- 2022 Rutas Riohacha – Barranquilla</w:t>
      </w:r>
    </w:p>
    <w:p w:rsidR="009A2253" w:rsidRDefault="00397581">
      <w:pPr>
        <w:pBdr>
          <w:top w:val="nil"/>
          <w:left w:val="nil"/>
          <w:bottom w:val="nil"/>
          <w:right w:val="nil"/>
          <w:between w:val="nil"/>
        </w:pBdr>
        <w:spacing w:after="12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Datos del INVÍAS y la ANI, elaboración UTL H.S. Alejandro Vega</w:t>
      </w:r>
    </w:p>
    <w:p w:rsidR="009A2253" w:rsidRDefault="009A2253">
      <w:pPr>
        <w:spacing w:line="276" w:lineRule="auto"/>
        <w:jc w:val="both"/>
        <w:rPr>
          <w:rFonts w:ascii="Calibri" w:eastAsia="Calibri" w:hAnsi="Calibri" w:cs="Calibri"/>
        </w:rPr>
      </w:pPr>
    </w:p>
    <w:p w:rsidR="009A2253" w:rsidRDefault="00397581">
      <w:pPr>
        <w:spacing w:after="240" w:line="276" w:lineRule="auto"/>
        <w:jc w:val="both"/>
        <w:rPr>
          <w:rFonts w:ascii="Calibri" w:eastAsia="Calibri" w:hAnsi="Calibri" w:cs="Calibri"/>
        </w:rPr>
      </w:pPr>
      <w:r>
        <w:rPr>
          <w:rFonts w:ascii="Calibri" w:eastAsia="Calibri" w:hAnsi="Calibri" w:cs="Calibri"/>
        </w:rPr>
        <w:t xml:space="preserve">En la siguiente tabla se presenta un </w:t>
      </w:r>
      <w:r>
        <w:rPr>
          <w:rFonts w:ascii="Calibri" w:eastAsia="Calibri" w:hAnsi="Calibri" w:cs="Calibri"/>
          <w:color w:val="000000"/>
          <w:highlight w:val="white"/>
        </w:rPr>
        <w:t>resumen</w:t>
      </w:r>
      <w:r>
        <w:rPr>
          <w:rFonts w:ascii="Calibri" w:eastAsia="Calibri" w:hAnsi="Calibri" w:cs="Calibri"/>
        </w:rPr>
        <w:t xml:space="preserve"> comparativo de las rutas iniciales vs las rutas alternas en los dos casos analizados en la cual se muestran los incrementos en términos de tiempo, kilómetros a recorrer y costo de peajes que deben asumir los conductores de los vehículos cuando las vías regulares se encuentran cerradas por cualquier causa:</w:t>
      </w:r>
    </w:p>
    <w:tbl>
      <w:tblPr>
        <w:tblStyle w:val="a3"/>
        <w:tblW w:w="8180" w:type="dxa"/>
        <w:tblInd w:w="0" w:type="dxa"/>
        <w:tblLayout w:type="fixed"/>
        <w:tblLook w:val="0400" w:firstRow="0" w:lastRow="0" w:firstColumn="0" w:lastColumn="0" w:noHBand="0" w:noVBand="1"/>
      </w:tblPr>
      <w:tblGrid>
        <w:gridCol w:w="1420"/>
        <w:gridCol w:w="1600"/>
        <w:gridCol w:w="1942"/>
        <w:gridCol w:w="1798"/>
        <w:gridCol w:w="1420"/>
      </w:tblGrid>
      <w:tr w:rsidR="009A2253">
        <w:trPr>
          <w:trHeight w:val="453"/>
        </w:trPr>
        <w:tc>
          <w:tcPr>
            <w:tcW w:w="1420" w:type="dxa"/>
            <w:tcBorders>
              <w:top w:val="nil"/>
              <w:left w:val="nil"/>
              <w:bottom w:val="nil"/>
              <w:right w:val="nil"/>
            </w:tcBorders>
            <w:shd w:val="clear" w:color="auto" w:fill="auto"/>
            <w:vAlign w:val="bottom"/>
          </w:tcPr>
          <w:p w:rsidR="009A2253" w:rsidRDefault="009A2253">
            <w:pPr>
              <w:rPr>
                <w:sz w:val="22"/>
                <w:szCs w:val="22"/>
              </w:rPr>
            </w:pPr>
          </w:p>
        </w:tc>
        <w:tc>
          <w:tcPr>
            <w:tcW w:w="6760" w:type="dxa"/>
            <w:gridSpan w:val="4"/>
            <w:tcBorders>
              <w:top w:val="single" w:sz="4" w:space="0" w:color="000000"/>
              <w:left w:val="single" w:sz="4" w:space="0" w:color="000000"/>
              <w:bottom w:val="single" w:sz="4" w:space="0" w:color="000000"/>
              <w:right w:val="single" w:sz="6" w:space="0" w:color="000000"/>
            </w:tcBorders>
            <w:shd w:val="clear" w:color="auto" w:fill="D9D9D9"/>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Riohacha – Barranquilla</w:t>
            </w:r>
          </w:p>
        </w:tc>
      </w:tr>
      <w:tr w:rsidR="009A2253">
        <w:trPr>
          <w:trHeight w:val="559"/>
        </w:trPr>
        <w:tc>
          <w:tcPr>
            <w:tcW w:w="1420" w:type="dxa"/>
            <w:tcBorders>
              <w:top w:val="nil"/>
              <w:left w:val="nil"/>
              <w:bottom w:val="nil"/>
              <w:right w:val="nil"/>
            </w:tcBorders>
            <w:shd w:val="clear" w:color="auto" w:fill="auto"/>
            <w:vAlign w:val="bottom"/>
          </w:tcPr>
          <w:p w:rsidR="009A2253" w:rsidRDefault="009A2253">
            <w:pPr>
              <w:jc w:val="center"/>
              <w:rPr>
                <w:rFonts w:ascii="Calibri" w:eastAsia="Calibri" w:hAnsi="Calibri" w:cs="Calibri"/>
                <w:b/>
                <w:color w:val="000000"/>
                <w:sz w:val="22"/>
                <w:szCs w:val="22"/>
              </w:rPr>
            </w:pPr>
          </w:p>
        </w:tc>
        <w:tc>
          <w:tcPr>
            <w:tcW w:w="1600"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Ruta regular </w:t>
            </w:r>
          </w:p>
        </w:tc>
        <w:tc>
          <w:tcPr>
            <w:tcW w:w="1942" w:type="dxa"/>
            <w:tcBorders>
              <w:top w:val="nil"/>
              <w:left w:val="nil"/>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Ruta alterna</w:t>
            </w:r>
          </w:p>
        </w:tc>
        <w:tc>
          <w:tcPr>
            <w:tcW w:w="1798" w:type="dxa"/>
            <w:tcBorders>
              <w:top w:val="nil"/>
              <w:left w:val="nil"/>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w:t>
            </w:r>
          </w:p>
        </w:tc>
        <w:tc>
          <w:tcPr>
            <w:tcW w:w="1420" w:type="dxa"/>
            <w:tcBorders>
              <w:top w:val="nil"/>
              <w:left w:val="nil"/>
              <w:bottom w:val="single" w:sz="4" w:space="0" w:color="000000"/>
              <w:right w:val="single" w:sz="6"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 porcentual</w:t>
            </w:r>
          </w:p>
        </w:tc>
      </w:tr>
      <w:tr w:rsidR="009A2253">
        <w:trPr>
          <w:trHeight w:val="415"/>
        </w:trPr>
        <w:tc>
          <w:tcPr>
            <w:tcW w:w="1420" w:type="dxa"/>
            <w:tcBorders>
              <w:top w:val="single" w:sz="4" w:space="0" w:color="000000"/>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Tiempo promedio  (Horas)</w:t>
            </w:r>
          </w:p>
        </w:tc>
        <w:tc>
          <w:tcPr>
            <w:tcW w:w="1600"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4,5</w:t>
            </w:r>
          </w:p>
        </w:tc>
        <w:tc>
          <w:tcPr>
            <w:tcW w:w="1942"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8</w:t>
            </w:r>
          </w:p>
        </w:tc>
        <w:tc>
          <w:tcPr>
            <w:tcW w:w="1798"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3,5</w:t>
            </w:r>
          </w:p>
        </w:tc>
        <w:tc>
          <w:tcPr>
            <w:tcW w:w="1420" w:type="dxa"/>
            <w:tcBorders>
              <w:top w:val="nil"/>
              <w:left w:val="nil"/>
              <w:bottom w:val="single" w:sz="4" w:space="0" w:color="000000"/>
              <w:right w:val="single" w:sz="6" w:space="0" w:color="000000"/>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78%</w:t>
            </w:r>
          </w:p>
        </w:tc>
      </w:tr>
      <w:tr w:rsidR="009A2253">
        <w:trPr>
          <w:trHeight w:val="583"/>
        </w:trPr>
        <w:tc>
          <w:tcPr>
            <w:tcW w:w="1420" w:type="dxa"/>
            <w:tcBorders>
              <w:top w:val="nil"/>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Distancia (Kms)</w:t>
            </w:r>
          </w:p>
        </w:tc>
        <w:tc>
          <w:tcPr>
            <w:tcW w:w="1600"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269</w:t>
            </w:r>
          </w:p>
        </w:tc>
        <w:tc>
          <w:tcPr>
            <w:tcW w:w="1942"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493</w:t>
            </w:r>
          </w:p>
        </w:tc>
        <w:tc>
          <w:tcPr>
            <w:tcW w:w="1798"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224</w:t>
            </w:r>
          </w:p>
        </w:tc>
        <w:tc>
          <w:tcPr>
            <w:tcW w:w="1420" w:type="dxa"/>
            <w:tcBorders>
              <w:top w:val="nil"/>
              <w:left w:val="nil"/>
              <w:bottom w:val="single" w:sz="4" w:space="0" w:color="000000"/>
              <w:right w:val="single" w:sz="6" w:space="0" w:color="000000"/>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83%</w:t>
            </w:r>
          </w:p>
        </w:tc>
      </w:tr>
      <w:tr w:rsidR="009A2253">
        <w:trPr>
          <w:trHeight w:val="320"/>
        </w:trPr>
        <w:tc>
          <w:tcPr>
            <w:tcW w:w="1420" w:type="dxa"/>
            <w:tcBorders>
              <w:top w:val="nil"/>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Valor Peajes (Vehiculo Categoría I )</w:t>
            </w:r>
          </w:p>
        </w:tc>
        <w:tc>
          <w:tcPr>
            <w:tcW w:w="1600"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$42.400</w:t>
            </w:r>
          </w:p>
        </w:tc>
        <w:tc>
          <w:tcPr>
            <w:tcW w:w="1942"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$57.300</w:t>
            </w:r>
          </w:p>
        </w:tc>
        <w:tc>
          <w:tcPr>
            <w:tcW w:w="1798"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$14.900</w:t>
            </w:r>
          </w:p>
        </w:tc>
        <w:tc>
          <w:tcPr>
            <w:tcW w:w="1420" w:type="dxa"/>
            <w:tcBorders>
              <w:top w:val="nil"/>
              <w:left w:val="nil"/>
              <w:bottom w:val="single" w:sz="4" w:space="0" w:color="000000"/>
              <w:right w:val="single" w:sz="6" w:space="0" w:color="000000"/>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35%</w:t>
            </w:r>
          </w:p>
        </w:tc>
      </w:tr>
    </w:tbl>
    <w:p w:rsidR="009A2253" w:rsidRDefault="009A2253">
      <w:pPr>
        <w:pBdr>
          <w:top w:val="nil"/>
          <w:left w:val="nil"/>
          <w:bottom w:val="nil"/>
          <w:right w:val="nil"/>
          <w:between w:val="nil"/>
        </w:pBdr>
        <w:spacing w:line="276" w:lineRule="auto"/>
        <w:jc w:val="center"/>
        <w:rPr>
          <w:rFonts w:ascii="Calibri" w:eastAsia="Calibri" w:hAnsi="Calibri" w:cs="Calibri"/>
          <w:b/>
          <w:color w:val="000000"/>
          <w:sz w:val="22"/>
          <w:szCs w:val="22"/>
        </w:rPr>
      </w:pPr>
    </w:p>
    <w:p w:rsidR="009A2253" w:rsidRDefault="009A2253">
      <w:pPr>
        <w:pBdr>
          <w:top w:val="nil"/>
          <w:left w:val="nil"/>
          <w:bottom w:val="nil"/>
          <w:right w:val="nil"/>
          <w:between w:val="nil"/>
        </w:pBdr>
        <w:spacing w:line="276" w:lineRule="auto"/>
        <w:jc w:val="center"/>
        <w:rPr>
          <w:rFonts w:ascii="Calibri" w:eastAsia="Calibri" w:hAnsi="Calibri" w:cs="Calibri"/>
          <w:b/>
          <w:color w:val="000000"/>
          <w:sz w:val="22"/>
          <w:szCs w:val="22"/>
        </w:rPr>
      </w:pPr>
    </w:p>
    <w:p w:rsidR="009A2253" w:rsidRDefault="009A2253">
      <w:pPr>
        <w:pBdr>
          <w:top w:val="nil"/>
          <w:left w:val="nil"/>
          <w:bottom w:val="nil"/>
          <w:right w:val="nil"/>
          <w:between w:val="nil"/>
        </w:pBdr>
        <w:spacing w:line="276" w:lineRule="auto"/>
        <w:jc w:val="center"/>
        <w:rPr>
          <w:rFonts w:ascii="Calibri" w:eastAsia="Calibri" w:hAnsi="Calibri" w:cs="Calibri"/>
          <w:b/>
          <w:color w:val="000000"/>
          <w:sz w:val="22"/>
          <w:szCs w:val="22"/>
        </w:rPr>
      </w:pPr>
    </w:p>
    <w:tbl>
      <w:tblPr>
        <w:tblStyle w:val="a4"/>
        <w:tblW w:w="9072" w:type="dxa"/>
        <w:tblInd w:w="0" w:type="dxa"/>
        <w:tblLayout w:type="fixed"/>
        <w:tblLook w:val="0400" w:firstRow="0" w:lastRow="0" w:firstColumn="0" w:lastColumn="0" w:noHBand="0" w:noVBand="1"/>
      </w:tblPr>
      <w:tblGrid>
        <w:gridCol w:w="1276"/>
        <w:gridCol w:w="992"/>
        <w:gridCol w:w="993"/>
        <w:gridCol w:w="1201"/>
        <w:gridCol w:w="1208"/>
        <w:gridCol w:w="993"/>
        <w:gridCol w:w="1201"/>
        <w:gridCol w:w="1208"/>
      </w:tblGrid>
      <w:tr w:rsidR="009A2253">
        <w:trPr>
          <w:trHeight w:val="467"/>
        </w:trPr>
        <w:tc>
          <w:tcPr>
            <w:tcW w:w="1276" w:type="dxa"/>
            <w:tcBorders>
              <w:top w:val="nil"/>
              <w:left w:val="nil"/>
              <w:bottom w:val="nil"/>
              <w:right w:val="single" w:sz="4" w:space="0" w:color="000000"/>
            </w:tcBorders>
            <w:shd w:val="clear" w:color="auto" w:fill="auto"/>
            <w:vAlign w:val="bottom"/>
          </w:tcPr>
          <w:p w:rsidR="009A2253" w:rsidRDefault="009A2253">
            <w:pPr>
              <w:rPr>
                <w:sz w:val="22"/>
                <w:szCs w:val="22"/>
              </w:rPr>
            </w:pPr>
          </w:p>
        </w:tc>
        <w:tc>
          <w:tcPr>
            <w:tcW w:w="779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Bogotá - Villavicencio</w:t>
            </w:r>
          </w:p>
        </w:tc>
      </w:tr>
      <w:tr w:rsidR="009A2253">
        <w:trPr>
          <w:trHeight w:val="680"/>
        </w:trPr>
        <w:tc>
          <w:tcPr>
            <w:tcW w:w="1276" w:type="dxa"/>
            <w:tcBorders>
              <w:top w:val="nil"/>
              <w:left w:val="nil"/>
              <w:bottom w:val="nil"/>
              <w:right w:val="nil"/>
            </w:tcBorders>
            <w:shd w:val="clear" w:color="auto" w:fill="auto"/>
            <w:vAlign w:val="bottom"/>
          </w:tcPr>
          <w:p w:rsidR="009A2253" w:rsidRDefault="009A2253">
            <w:pPr>
              <w:jc w:val="center"/>
              <w:rPr>
                <w:rFonts w:ascii="Calibri" w:eastAsia="Calibri" w:hAnsi="Calibri" w:cs="Calibri"/>
                <w:b/>
                <w:color w:val="000000"/>
                <w:sz w:val="22"/>
                <w:szCs w:val="22"/>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Ruta regular </w:t>
            </w:r>
          </w:p>
        </w:tc>
        <w:tc>
          <w:tcPr>
            <w:tcW w:w="993" w:type="dxa"/>
            <w:tcBorders>
              <w:top w:val="nil"/>
              <w:left w:val="nil"/>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Ruta alterna 1</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w:t>
            </w:r>
          </w:p>
        </w:tc>
        <w:tc>
          <w:tcPr>
            <w:tcW w:w="1208" w:type="dxa"/>
            <w:tcBorders>
              <w:top w:val="nil"/>
              <w:left w:val="nil"/>
              <w:bottom w:val="single" w:sz="4" w:space="0" w:color="000000"/>
              <w:right w:val="nil"/>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 porcentual</w:t>
            </w:r>
          </w:p>
        </w:tc>
        <w:tc>
          <w:tcPr>
            <w:tcW w:w="993" w:type="dxa"/>
            <w:tcBorders>
              <w:top w:val="nil"/>
              <w:left w:val="dashed" w:sz="4" w:space="0" w:color="000000"/>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Ruta alterna 2</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w:t>
            </w:r>
          </w:p>
        </w:tc>
        <w:tc>
          <w:tcPr>
            <w:tcW w:w="1208" w:type="dxa"/>
            <w:tcBorders>
              <w:top w:val="nil"/>
              <w:left w:val="nil"/>
              <w:bottom w:val="single" w:sz="4" w:space="0" w:color="000000"/>
              <w:right w:val="single" w:sz="4" w:space="0" w:color="000000"/>
            </w:tcBorders>
            <w:shd w:val="clear" w:color="auto" w:fill="D9D9D9"/>
            <w:vAlign w:val="center"/>
          </w:tcPr>
          <w:p w:rsidR="009A2253" w:rsidRDefault="00397581">
            <w:pPr>
              <w:jc w:val="center"/>
              <w:rPr>
                <w:rFonts w:ascii="Calibri" w:eastAsia="Calibri" w:hAnsi="Calibri" w:cs="Calibri"/>
                <w:b/>
                <w:color w:val="000000"/>
                <w:sz w:val="22"/>
                <w:szCs w:val="22"/>
              </w:rPr>
            </w:pPr>
            <w:r>
              <w:rPr>
                <w:rFonts w:ascii="Calibri" w:eastAsia="Calibri" w:hAnsi="Calibri" w:cs="Calibri"/>
                <w:b/>
                <w:color w:val="000000"/>
                <w:sz w:val="22"/>
                <w:szCs w:val="22"/>
              </w:rPr>
              <w:t>Incremento porcentual</w:t>
            </w:r>
          </w:p>
        </w:tc>
      </w:tr>
      <w:tr w:rsidR="009A2253">
        <w:trPr>
          <w:trHeight w:val="603"/>
        </w:trPr>
        <w:tc>
          <w:tcPr>
            <w:tcW w:w="1276" w:type="dxa"/>
            <w:tcBorders>
              <w:top w:val="single" w:sz="4" w:space="0" w:color="000000"/>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Tiempo promedio  (Horas)</w:t>
            </w:r>
          </w:p>
        </w:tc>
        <w:tc>
          <w:tcPr>
            <w:tcW w:w="992"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4</w:t>
            </w:r>
          </w:p>
        </w:tc>
        <w:tc>
          <w:tcPr>
            <w:tcW w:w="993"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7,5</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3,5</w:t>
            </w:r>
          </w:p>
        </w:tc>
        <w:tc>
          <w:tcPr>
            <w:tcW w:w="1208" w:type="dxa"/>
            <w:tcBorders>
              <w:top w:val="nil"/>
              <w:left w:val="nil"/>
              <w:bottom w:val="single" w:sz="4" w:space="0" w:color="000000"/>
              <w:right w:val="nil"/>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88%</w:t>
            </w:r>
          </w:p>
        </w:tc>
        <w:tc>
          <w:tcPr>
            <w:tcW w:w="993" w:type="dxa"/>
            <w:tcBorders>
              <w:top w:val="nil"/>
              <w:left w:val="dashed"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10,7</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6,7 </w:t>
            </w:r>
          </w:p>
        </w:tc>
        <w:tc>
          <w:tcPr>
            <w:tcW w:w="1208" w:type="dxa"/>
            <w:tcBorders>
              <w:top w:val="nil"/>
              <w:left w:val="nil"/>
              <w:bottom w:val="single" w:sz="4" w:space="0" w:color="000000"/>
              <w:right w:val="single" w:sz="4" w:space="0" w:color="000000"/>
            </w:tcBorders>
            <w:shd w:val="clear" w:color="auto" w:fill="D9D9D9"/>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168%</w:t>
            </w:r>
          </w:p>
        </w:tc>
      </w:tr>
      <w:tr w:rsidR="009A2253">
        <w:trPr>
          <w:trHeight w:val="680"/>
        </w:trPr>
        <w:tc>
          <w:tcPr>
            <w:tcW w:w="1276" w:type="dxa"/>
            <w:tcBorders>
              <w:top w:val="nil"/>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Distancia (Kms)</w:t>
            </w:r>
          </w:p>
        </w:tc>
        <w:tc>
          <w:tcPr>
            <w:tcW w:w="992"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151</w:t>
            </w:r>
          </w:p>
        </w:tc>
        <w:tc>
          <w:tcPr>
            <w:tcW w:w="993"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340</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189</w:t>
            </w:r>
          </w:p>
        </w:tc>
        <w:tc>
          <w:tcPr>
            <w:tcW w:w="1208" w:type="dxa"/>
            <w:tcBorders>
              <w:top w:val="nil"/>
              <w:left w:val="nil"/>
              <w:bottom w:val="single" w:sz="4" w:space="0" w:color="000000"/>
              <w:right w:val="nil"/>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125%</w:t>
            </w:r>
          </w:p>
        </w:tc>
        <w:tc>
          <w:tcPr>
            <w:tcW w:w="993" w:type="dxa"/>
            <w:tcBorders>
              <w:top w:val="nil"/>
              <w:left w:val="dashed"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574</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423 </w:t>
            </w:r>
          </w:p>
        </w:tc>
        <w:tc>
          <w:tcPr>
            <w:tcW w:w="1208" w:type="dxa"/>
            <w:tcBorders>
              <w:top w:val="nil"/>
              <w:left w:val="nil"/>
              <w:bottom w:val="single" w:sz="4" w:space="0" w:color="000000"/>
              <w:right w:val="single" w:sz="4" w:space="0" w:color="000000"/>
            </w:tcBorders>
            <w:shd w:val="clear" w:color="auto" w:fill="D9D9D9"/>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280%</w:t>
            </w:r>
          </w:p>
        </w:tc>
      </w:tr>
      <w:tr w:rsidR="009A2253">
        <w:trPr>
          <w:trHeight w:val="652"/>
        </w:trPr>
        <w:tc>
          <w:tcPr>
            <w:tcW w:w="1276" w:type="dxa"/>
            <w:tcBorders>
              <w:top w:val="nil"/>
              <w:left w:val="single" w:sz="4" w:space="0" w:color="000000"/>
              <w:bottom w:val="single" w:sz="4" w:space="0" w:color="000000"/>
              <w:right w:val="nil"/>
            </w:tcBorders>
            <w:shd w:val="clear" w:color="auto" w:fill="auto"/>
            <w:vAlign w:val="center"/>
          </w:tcPr>
          <w:p w:rsidR="009A2253" w:rsidRDefault="00397581">
            <w:pPr>
              <w:rPr>
                <w:rFonts w:ascii="Calibri" w:eastAsia="Calibri" w:hAnsi="Calibri" w:cs="Calibri"/>
                <w:b/>
                <w:color w:val="000000"/>
                <w:sz w:val="22"/>
                <w:szCs w:val="22"/>
              </w:rPr>
            </w:pPr>
            <w:r>
              <w:rPr>
                <w:rFonts w:ascii="Calibri" w:eastAsia="Calibri" w:hAnsi="Calibri" w:cs="Calibri"/>
                <w:b/>
                <w:color w:val="000000"/>
                <w:sz w:val="22"/>
                <w:szCs w:val="22"/>
              </w:rPr>
              <w:t>Valor Peajes (Vehiculo Categoría I )</w:t>
            </w:r>
          </w:p>
        </w:tc>
        <w:tc>
          <w:tcPr>
            <w:tcW w:w="992" w:type="dxa"/>
            <w:tcBorders>
              <w:top w:val="nil"/>
              <w:left w:val="single"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$46.600 </w:t>
            </w:r>
          </w:p>
        </w:tc>
        <w:tc>
          <w:tcPr>
            <w:tcW w:w="993"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$53.900 </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 $7.300 </w:t>
            </w:r>
          </w:p>
        </w:tc>
        <w:tc>
          <w:tcPr>
            <w:tcW w:w="1208" w:type="dxa"/>
            <w:tcBorders>
              <w:top w:val="nil"/>
              <w:left w:val="nil"/>
              <w:bottom w:val="single" w:sz="4" w:space="0" w:color="000000"/>
              <w:right w:val="nil"/>
            </w:tcBorders>
            <w:shd w:val="clear" w:color="auto" w:fill="auto"/>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16%</w:t>
            </w:r>
          </w:p>
        </w:tc>
        <w:tc>
          <w:tcPr>
            <w:tcW w:w="993" w:type="dxa"/>
            <w:tcBorders>
              <w:top w:val="nil"/>
              <w:left w:val="dashed" w:sz="4" w:space="0" w:color="000000"/>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 $66.200 </w:t>
            </w:r>
          </w:p>
        </w:tc>
        <w:tc>
          <w:tcPr>
            <w:tcW w:w="1201" w:type="dxa"/>
            <w:tcBorders>
              <w:top w:val="nil"/>
              <w:left w:val="nil"/>
              <w:bottom w:val="single" w:sz="4" w:space="0" w:color="000000"/>
              <w:right w:val="single" w:sz="4" w:space="0" w:color="000000"/>
            </w:tcBorders>
            <w:shd w:val="clear" w:color="auto" w:fill="auto"/>
            <w:vAlign w:val="center"/>
          </w:tcPr>
          <w:p w:rsidR="009A2253" w:rsidRDefault="00397581">
            <w:pPr>
              <w:jc w:val="right"/>
              <w:rPr>
                <w:rFonts w:ascii="Calibri" w:eastAsia="Calibri" w:hAnsi="Calibri" w:cs="Calibri"/>
                <w:color w:val="000000"/>
                <w:sz w:val="22"/>
                <w:szCs w:val="22"/>
              </w:rPr>
            </w:pPr>
            <w:r>
              <w:rPr>
                <w:rFonts w:ascii="Calibri" w:eastAsia="Calibri" w:hAnsi="Calibri" w:cs="Calibri"/>
                <w:color w:val="000000"/>
                <w:sz w:val="22"/>
                <w:szCs w:val="22"/>
              </w:rPr>
              <w:t xml:space="preserve">19.600 </w:t>
            </w:r>
          </w:p>
        </w:tc>
        <w:tc>
          <w:tcPr>
            <w:tcW w:w="1208" w:type="dxa"/>
            <w:tcBorders>
              <w:top w:val="nil"/>
              <w:left w:val="nil"/>
              <w:bottom w:val="single" w:sz="4" w:space="0" w:color="000000"/>
              <w:right w:val="single" w:sz="4" w:space="0" w:color="000000"/>
            </w:tcBorders>
            <w:shd w:val="clear" w:color="auto" w:fill="D9D9D9"/>
            <w:vAlign w:val="center"/>
          </w:tcPr>
          <w:p w:rsidR="009A2253" w:rsidRDefault="00397581">
            <w:pPr>
              <w:jc w:val="right"/>
              <w:rPr>
                <w:rFonts w:ascii="Calibri" w:eastAsia="Calibri" w:hAnsi="Calibri" w:cs="Calibri"/>
                <w:b/>
                <w:color w:val="000000"/>
                <w:sz w:val="22"/>
                <w:szCs w:val="22"/>
              </w:rPr>
            </w:pPr>
            <w:r>
              <w:rPr>
                <w:rFonts w:ascii="Calibri" w:eastAsia="Calibri" w:hAnsi="Calibri" w:cs="Calibri"/>
                <w:b/>
                <w:color w:val="000000"/>
                <w:sz w:val="22"/>
                <w:szCs w:val="22"/>
              </w:rPr>
              <w:t>42%</w:t>
            </w:r>
          </w:p>
        </w:tc>
      </w:tr>
    </w:tbl>
    <w:p w:rsidR="009A2253" w:rsidRDefault="009A2253">
      <w:pPr>
        <w:pBdr>
          <w:top w:val="nil"/>
          <w:left w:val="nil"/>
          <w:bottom w:val="nil"/>
          <w:right w:val="nil"/>
          <w:between w:val="nil"/>
        </w:pBdr>
        <w:spacing w:line="276" w:lineRule="auto"/>
        <w:jc w:val="center"/>
        <w:rPr>
          <w:rFonts w:ascii="Calibri" w:eastAsia="Calibri" w:hAnsi="Calibri" w:cs="Calibri"/>
          <w:b/>
          <w:color w:val="000000"/>
          <w:sz w:val="22"/>
          <w:szCs w:val="22"/>
        </w:rPr>
      </w:pP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b/>
          <w:color w:val="000000"/>
          <w:sz w:val="22"/>
          <w:szCs w:val="22"/>
        </w:rPr>
        <w:t>Tabla 3.</w:t>
      </w:r>
      <w:r>
        <w:rPr>
          <w:rFonts w:ascii="Calibri" w:eastAsia="Calibri" w:hAnsi="Calibri" w:cs="Calibri"/>
          <w:color w:val="000000"/>
          <w:sz w:val="22"/>
          <w:szCs w:val="22"/>
        </w:rPr>
        <w:t xml:space="preserve"> Comparación Incremento de tiempos, kilómetros recorridos y peajes pagados</w:t>
      </w:r>
    </w:p>
    <w:p w:rsidR="009A2253" w:rsidRDefault="00397581">
      <w:pPr>
        <w:pBdr>
          <w:top w:val="nil"/>
          <w:left w:val="nil"/>
          <w:bottom w:val="nil"/>
          <w:right w:val="nil"/>
          <w:between w:val="nil"/>
        </w:pBdr>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Fuente: Elaboración UTL Alejandro Vega Pérez</w:t>
      </w:r>
    </w:p>
    <w:p w:rsidR="009A2253" w:rsidRDefault="00397581">
      <w:pPr>
        <w:pBdr>
          <w:top w:val="nil"/>
          <w:left w:val="nil"/>
          <w:bottom w:val="nil"/>
          <w:right w:val="nil"/>
          <w:between w:val="nil"/>
        </w:pBdr>
        <w:spacing w:before="200" w:after="200" w:line="276" w:lineRule="auto"/>
        <w:jc w:val="both"/>
        <w:rPr>
          <w:rFonts w:ascii="Calibri" w:eastAsia="Calibri" w:hAnsi="Calibri" w:cs="Calibri"/>
          <w:color w:val="000000"/>
        </w:rPr>
      </w:pPr>
      <w:r>
        <w:rPr>
          <w:rFonts w:ascii="Calibri" w:eastAsia="Calibri" w:hAnsi="Calibri" w:cs="Calibri"/>
          <w:color w:val="000000"/>
        </w:rPr>
        <w:t>De la tabla anterior resulta claro que, en los casos analizados hay incrementos sustanciales no sólo en el costo económico directo pagado por concepto de peajes, sino que hay un aumento muy significativo en el número de horas gastadas en un recorrido por las vías alternas que alcanza hasta el 168% adicional del tiempo que normalmente se emplearía para llegar a los mismos destinos si las vías principales no sufrieran cierres por distintas causas. Así mismo, se evidencia una extensión de los kilómetros a recorrer que llega hasta un 280% en comparación con la ruta inicial, lo que implica un incremento directo en el costo final de los pasajes de transporte de pasajeros y de los fletes de carga.</w:t>
      </w:r>
    </w:p>
    <w:p w:rsidR="009A2253" w:rsidRDefault="00397581">
      <w:pPr>
        <w:pStyle w:val="Ttulo3"/>
        <w:numPr>
          <w:ilvl w:val="0"/>
          <w:numId w:val="1"/>
        </w:numPr>
        <w:spacing w:before="360" w:after="240"/>
        <w:ind w:left="714" w:hanging="357"/>
        <w:rPr>
          <w:rFonts w:ascii="Calibri" w:eastAsia="Calibri" w:hAnsi="Calibri" w:cs="Calibri"/>
          <w:b/>
          <w:color w:val="000000"/>
        </w:rPr>
      </w:pPr>
      <w:r>
        <w:rPr>
          <w:rFonts w:ascii="Calibri" w:eastAsia="Calibri" w:hAnsi="Calibri" w:cs="Calibri"/>
          <w:b/>
          <w:color w:val="000000"/>
        </w:rPr>
        <w:t>Justificación de las medidas propuestas</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Como se demostró en el acápite anterior el cierre de las vías principales de conexión entre ciudades intermedias en aquellas regiones del país donde, por la geografía o por falta de desarrollo, no se cuenta con múltiples vías de acceso, implica pérdidas económicas muy significativas para las regiones por los aumentos de tiempo y longitud del desplazamientos por las rutas alternas que, en muchos casos, hacen inviable el transporte de carga y mercancías por cuanto no es posible para los productores pagar los sobrecostos de los fletes.</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Es claro que la obligación de transitar por rutas más largas a las usuales impone a los usuarios forzados de las carreteras una obligación que resulta claramente injustificada y, por lo tanto, le corresponde al Congreso de la República establecer medidas que permitan equilibrar las cargas en favor de las personas así afectadas. </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lastRenderedPageBreak/>
        <w:t>No sólo los viajeros regulares se ven afectados con el pago de más peajes por cuenta de recorridos más largos. También lo son, en mayor medida, los productores y los propietarios de alimentos y mercancías junto con los conductores y propietarios de los vehículos de carga quienes terminan pagando costos más altas por el transporte. Teniendo en consideración que son estas personas quienes con su trabajo contribuyen a la seguridad alimentaria del país, se hace aún más patente la necesidad de generar mecanismos que sirvan para garantizar la realización de su labor en condiciones económicas más justas.</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Para poner fin a esta situación de inequidad causada por circunstancias ajenas al control de los afectados, este proyecto de Ley propone que, cuando se presenten circunstancias que obliguen al cierre de las vías durante más de 3 días continuos u operaciones de vía con cierres parciales que impidan el tránsito regular de vehículos y, la ruta alterna a tomar por los conductores implique desplazamientos por rutas con tiempos de desplazamiento iguales o superiores al 50% del tiempo de recorrido promedio de la vía cerrada, el Gobierno Nacional deberá, dentro de los 3 días calendario siguientes a la ocurrencia del hecho que ocasionó el cierre de la vía, expedir acto administrativo por el cual se ordene la modificación de las tarifas de peaje descontando, como mínimo, un 50% del valor vigente para la fecha del ajuste para todas las categorías de vehículos.</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Por otra parte, hay que considerar que los cierres de las vías que tienen lugar por emergencias claramente son imprevisibles por todos los actores viales, incluidos los usuarios, pero que es inminente la necesidad de trasladar a los lugares de consumo los alimentos perecederos y el ganado, que va perdiendo peso por cada día que no está en labores de pastoreo, así como los requerimientos de viaje de muchos pasajeros. Por esta razón, se da un plazo perentorio al Ministerio de Transporte para que implemente un mecanismo estándar que permita identificar ágilmente a los vehículos que salen de las regiones afectadas y que transitarán en las rutas alternas para que puedan hacerse beneficiarios del descuento. </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Con la anterior medida se busca por una parte, garantizar que cuando ocurran los cierres las autoridades de todo orden tengan claro qué procedimiento seguir para determinar los vehículos beneficiarios de manera expedita, y, por la otra, evitar que personas que no son afectados por el cierre de la vía reciban el descuento aquí planteado.</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De igual forma, teniendo que cuenta que, por ejemplo, en el caso del cierre actual de la vía Bogotá Villavicencio el Gobierno Nacional se tomó más de un mes y medio en anunciar la reducción del costo de peajes y que es regular que las autoridades se demoren en adoptar decisiones de este tipo, se da un plazo perentorio al Ministerio de Transporte para que expida </w:t>
      </w:r>
      <w:r>
        <w:rPr>
          <w:rFonts w:ascii="Calibri" w:eastAsia="Calibri" w:hAnsi="Calibri" w:cs="Calibri"/>
          <w:color w:val="000000"/>
          <w:highlight w:val="white"/>
        </w:rPr>
        <w:lastRenderedPageBreak/>
        <w:t>el acto administrativo de modificación de las tarifas de peajes así como un plazo para hacer efectiva dicha medida.</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Por otra parte, como consecuencia de la imprevisibilidad de las causas de cierre es normal que los vehículos se encuentren transitando por la vía al momento de su ocurrencia. Incluso, dado que en ciertas vías hay puntos críticos que, a pesar de las contingencias del cierre, el tránsito suele ser autorizado en pocas horas, es normal que los conductores decidan voluntariamente esperar en dichos puntos la reapertura del tránsito para evitar perder lo que se lleva de recorrido. No obstante, si se presenta la ocasión en que definitivamente no es posible reabrir el paso por el punto afectado o simplemente el conductor decide que no quiere esperar la reapertura, lo lógico es que se permita que dicha persona pueda retornar por la misma vía sin tener que pagar los peajes de regreso.</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Para estos efectos se propone que en caso de que el cierre de la vía concesionada impida a los vehículos que se encuentren transitando por la misma llegar a su destino, deberá permitirse el retorno por la misma vía sin el cobro de peaje por el regreso, para lo cual bastará con que se acredite el pago del peaje inmediatamente anterior en el sentido contrario al del retorno.</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Se establece que la acreditación del pago del peaje de retorno debe hacerse dentro de las doce (12) horas anteriores, por cuanto se considera que es un tiempo máximo probable de espera por parte de quienes deciden aguardar al cierre de la vía y, pese a ello, ven truncada la posibilidad de paso.</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De otro lado, dado que las rutas alternas son mucho más largas y costosas, es normal que los conductores decidan pasar la noche en las vías esperando su reapertura. En consideración a esta situación, se establece que, cuando los cierres excedan las doce (12) horas, y se verifique la presencia de conductores esperando la reapertura de la vía, los concesionarios viales deberán disponer de baños portátiles en los puntos de aglomeración de vehículos, tanto para usuarios hombres como mujeres. </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Adicionalmente, dado que se ha verificado la comisión de delitos como hurto en los puntos de espera, se establece que, si es imposible dar paso durante el día y los conductores y pasajeros deciden pasar la noche en los puntos de cierre, el concesionario deberá dar aviso inmediato a las Fuerzas Militares y de Policía para que garanticen su seguridad.</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Por último, a fin de evitar la ocurrencia de accidentes en los que se vea afectada la vida y seguridad de los usuarios que decidan espera en el punto de cierre de la vía, se establece que, </w:t>
      </w:r>
      <w:r>
        <w:rPr>
          <w:rFonts w:ascii="Calibri" w:eastAsia="Calibri" w:hAnsi="Calibri" w:cs="Calibri"/>
          <w:color w:val="000000"/>
          <w:highlight w:val="white"/>
        </w:rPr>
        <w:lastRenderedPageBreak/>
        <w:t>en caso de que haya riesgos, el concesionario u operador de la vía tendrán la obligación de avisar del peligro a quienes se queden esperando a través de los funcionarios en el lugar, así como difundir la información a través de sus redes sociales y página web.</w:t>
      </w:r>
    </w:p>
    <w:p w:rsidR="009A2253" w:rsidRDefault="009A2253">
      <w:pPr>
        <w:spacing w:after="240" w:line="276" w:lineRule="auto"/>
        <w:jc w:val="both"/>
        <w:rPr>
          <w:rFonts w:ascii="Calibri" w:eastAsia="Calibri" w:hAnsi="Calibri" w:cs="Calibri"/>
          <w:color w:val="000000"/>
          <w:highlight w:val="white"/>
        </w:rPr>
      </w:pPr>
    </w:p>
    <w:p w:rsidR="009A2253" w:rsidRDefault="00397581">
      <w:pPr>
        <w:pStyle w:val="Ttulo2"/>
        <w:numPr>
          <w:ilvl w:val="0"/>
          <w:numId w:val="2"/>
        </w:numPr>
        <w:spacing w:before="360" w:line="360" w:lineRule="auto"/>
        <w:ind w:left="714" w:hanging="357"/>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RELACIÓN DE POSIBLES CONFLICTOS DE INTERÉS</w:t>
      </w:r>
    </w:p>
    <w:p w:rsidR="009A2253" w:rsidRDefault="009A2253">
      <w:pPr>
        <w:pBdr>
          <w:top w:val="nil"/>
          <w:left w:val="nil"/>
          <w:bottom w:val="nil"/>
          <w:right w:val="nil"/>
          <w:between w:val="nil"/>
        </w:pBdr>
        <w:shd w:val="clear" w:color="auto" w:fill="FFFFFF"/>
        <w:jc w:val="both"/>
        <w:rPr>
          <w:rFonts w:ascii="Calibri" w:eastAsia="Calibri" w:hAnsi="Calibri" w:cs="Calibri"/>
          <w:color w:val="000000"/>
        </w:rPr>
      </w:pP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 xml:space="preserve">En cumplimiento con lo dispuesto en el artículo 3 de la Ley 2003 de 2019, por el cual se modifica el artículo 29 de la Ley 5ª de 1992, los autores, siguiendo la jurisprudencia del Consejo de Estado sobre este tema, </w:t>
      </w:r>
      <w:r>
        <w:rPr>
          <w:rFonts w:ascii="Calibri" w:eastAsia="Calibri" w:hAnsi="Calibri" w:cs="Calibri"/>
        </w:rPr>
        <w:t>consideran</w:t>
      </w:r>
      <w:r>
        <w:rPr>
          <w:rFonts w:ascii="Calibri" w:eastAsia="Calibri" w:hAnsi="Calibri" w:cs="Calibri"/>
          <w:color w:val="000000"/>
          <w:highlight w:val="white"/>
        </w:rPr>
        <w:t xml:space="preserve"> que el presente proyecto de ley no genera conflictos de interés para su discusión y votación por cuanto se trata de un proyecto de carácter general que no crea un beneficio o perjuicio particular, actual y directo. </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Lo anterior, sin perjuicio del análisis que le corresponde hacer a cada Congresista de su situación particular y concreta.</w:t>
      </w:r>
    </w:p>
    <w:p w:rsidR="009A2253" w:rsidRDefault="00397581">
      <w:pPr>
        <w:spacing w:after="240" w:line="276" w:lineRule="auto"/>
        <w:jc w:val="both"/>
        <w:rPr>
          <w:rFonts w:ascii="Calibri" w:eastAsia="Calibri" w:hAnsi="Calibri" w:cs="Calibri"/>
          <w:color w:val="000000"/>
          <w:highlight w:val="white"/>
        </w:rPr>
      </w:pPr>
      <w:r>
        <w:rPr>
          <w:rFonts w:ascii="Calibri" w:eastAsia="Calibri" w:hAnsi="Calibri" w:cs="Calibri"/>
          <w:color w:val="000000"/>
          <w:highlight w:val="white"/>
        </w:rPr>
        <w:t>De los Congresistas,</w:t>
      </w:r>
    </w:p>
    <w:p w:rsidR="009A2253" w:rsidRDefault="009A2253">
      <w:pPr>
        <w:rPr>
          <w:rFonts w:ascii="Arial" w:eastAsia="Arial" w:hAnsi="Arial" w:cs="Arial"/>
          <w:b/>
        </w:rPr>
      </w:pPr>
    </w:p>
    <w:p w:rsidR="00A02D84" w:rsidRDefault="00A02D84">
      <w:pPr>
        <w:rPr>
          <w:rFonts w:ascii="Arial" w:eastAsia="Arial" w:hAnsi="Arial" w:cs="Arial"/>
          <w:b/>
        </w:rPr>
      </w:pPr>
    </w:p>
    <w:tbl>
      <w:tblPr>
        <w:tblStyle w:val="a"/>
        <w:tblW w:w="90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5"/>
        <w:gridCol w:w="4525"/>
      </w:tblGrid>
      <w:tr w:rsidR="00A02D84" w:rsidTr="00503300">
        <w:tc>
          <w:tcPr>
            <w:tcW w:w="4525" w:type="dxa"/>
          </w:tcPr>
          <w:p w:rsidR="00A02D84" w:rsidRPr="00130231" w:rsidRDefault="00A02D84" w:rsidP="00503300">
            <w:pPr>
              <w:ind w:right="-10"/>
              <w:jc w:val="center"/>
              <w:rPr>
                <w:rFonts w:ascii="Calibri" w:eastAsia="Calibri" w:hAnsi="Calibri" w:cs="Calibri"/>
                <w:b/>
                <w:color w:val="000000"/>
              </w:rPr>
            </w:pPr>
          </w:p>
          <w:p w:rsidR="00A02D84" w:rsidRPr="00130231" w:rsidRDefault="00A02D84" w:rsidP="00503300">
            <w:pPr>
              <w:ind w:right="-10"/>
              <w:jc w:val="center"/>
              <w:rPr>
                <w:rFonts w:ascii="Calibri" w:eastAsia="Calibri" w:hAnsi="Calibri" w:cs="Calibri"/>
                <w:b/>
                <w:color w:val="000000"/>
              </w:rPr>
            </w:pPr>
          </w:p>
          <w:p w:rsidR="00A02D84" w:rsidRPr="00130231" w:rsidRDefault="00A02D84" w:rsidP="00503300">
            <w:pPr>
              <w:ind w:right="-10"/>
              <w:jc w:val="center"/>
              <w:rPr>
                <w:rFonts w:ascii="Calibri" w:hAnsi="Calibri" w:cs="Calibri"/>
              </w:rPr>
            </w:pPr>
          </w:p>
          <w:p w:rsidR="00A02D84" w:rsidRPr="00130231" w:rsidRDefault="00A02D84" w:rsidP="00503300">
            <w:pPr>
              <w:ind w:right="-10"/>
              <w:jc w:val="center"/>
              <w:rPr>
                <w:rFonts w:ascii="Calibri" w:hAnsi="Calibri" w:cs="Calibri"/>
              </w:rPr>
            </w:pPr>
            <w:r w:rsidRPr="00130231">
              <w:rPr>
                <w:rFonts w:ascii="Calibri" w:eastAsia="Calibri" w:hAnsi="Calibri" w:cs="Calibri"/>
                <w:b/>
                <w:color w:val="000000"/>
              </w:rPr>
              <w:t>ALEJANDRO VEGA PÉREZ</w:t>
            </w:r>
          </w:p>
          <w:p w:rsidR="00A02D84" w:rsidRDefault="00A02D84"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A02D84" w:rsidRPr="00130231" w:rsidRDefault="00A02D84"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A02D84" w:rsidRDefault="00A02D84" w:rsidP="00503300">
            <w:pPr>
              <w:ind w:right="-10"/>
              <w:jc w:val="center"/>
              <w:rPr>
                <w:rFonts w:ascii="Calibri" w:hAnsi="Calibri" w:cs="Calibri"/>
                <w:noProof/>
                <w:lang w:eastAsia="es-CO"/>
              </w:rPr>
            </w:pPr>
          </w:p>
        </w:tc>
        <w:tc>
          <w:tcPr>
            <w:tcW w:w="4525" w:type="dxa"/>
          </w:tcPr>
          <w:p w:rsidR="00A02D84" w:rsidRPr="001D4791" w:rsidRDefault="00A02D84" w:rsidP="00503300">
            <w:pPr>
              <w:jc w:val="center"/>
              <w:rPr>
                <w:rFonts w:ascii="Calibri" w:hAnsi="Calibri" w:cs="Calibri"/>
                <w:noProof/>
                <w:bdr w:val="none" w:sz="0" w:space="0" w:color="auto" w:frame="1"/>
                <w:lang w:eastAsia="es-CO"/>
              </w:rPr>
            </w:pPr>
          </w:p>
          <w:p w:rsidR="00A02D84" w:rsidRPr="001D4791" w:rsidRDefault="00A02D84" w:rsidP="00503300">
            <w:pPr>
              <w:jc w:val="center"/>
              <w:rPr>
                <w:rFonts w:ascii="Calibri" w:hAnsi="Calibri" w:cs="Calibri"/>
                <w:noProof/>
                <w:bdr w:val="none" w:sz="0" w:space="0" w:color="auto" w:frame="1"/>
                <w:lang w:eastAsia="es-CO"/>
              </w:rPr>
            </w:pPr>
          </w:p>
          <w:p w:rsidR="00A02D84" w:rsidRPr="001D4791" w:rsidRDefault="00A02D84" w:rsidP="00503300">
            <w:pPr>
              <w:jc w:val="center"/>
              <w:rPr>
                <w:rFonts w:ascii="Calibri" w:hAnsi="Calibri" w:cs="Calibri"/>
                <w:noProof/>
                <w:bdr w:val="none" w:sz="0" w:space="0" w:color="auto" w:frame="1"/>
                <w:lang w:eastAsia="es-CO"/>
              </w:rPr>
            </w:pPr>
          </w:p>
          <w:p w:rsidR="00A02D84" w:rsidRDefault="00A02D84" w:rsidP="00503300">
            <w:pPr>
              <w:jc w:val="center"/>
              <w:rPr>
                <w:rFonts w:ascii="Calibri" w:hAnsi="Calibri" w:cs="Calibri"/>
                <w:b/>
                <w:noProof/>
                <w:bdr w:val="none" w:sz="0" w:space="0" w:color="auto" w:frame="1"/>
                <w:lang w:eastAsia="es-CO"/>
              </w:rPr>
            </w:pPr>
            <w:r>
              <w:rPr>
                <w:rFonts w:ascii="Calibri" w:hAnsi="Calibri" w:cs="Calibri"/>
                <w:b/>
                <w:noProof/>
                <w:bdr w:val="none" w:sz="0" w:space="0" w:color="auto" w:frame="1"/>
                <w:lang w:eastAsia="es-CO"/>
              </w:rPr>
              <w:t>J</w:t>
            </w:r>
            <w:r w:rsidRPr="001D4791">
              <w:rPr>
                <w:rFonts w:ascii="Calibri" w:hAnsi="Calibri" w:cs="Calibri"/>
                <w:b/>
                <w:noProof/>
                <w:bdr w:val="none" w:sz="0" w:space="0" w:color="auto" w:frame="1"/>
                <w:lang w:eastAsia="es-CO"/>
              </w:rPr>
              <w:t>O</w:t>
            </w:r>
            <w:r>
              <w:rPr>
                <w:rFonts w:ascii="Calibri" w:hAnsi="Calibri" w:cs="Calibri"/>
                <w:b/>
                <w:noProof/>
                <w:bdr w:val="none" w:sz="0" w:space="0" w:color="auto" w:frame="1"/>
                <w:lang w:eastAsia="es-CO"/>
              </w:rPr>
              <w:t>H</w:t>
            </w:r>
            <w:r w:rsidRPr="001D4791">
              <w:rPr>
                <w:rFonts w:ascii="Calibri" w:hAnsi="Calibri" w:cs="Calibri"/>
                <w:b/>
                <w:noProof/>
                <w:bdr w:val="none" w:sz="0" w:space="0" w:color="auto" w:frame="1"/>
                <w:lang w:eastAsia="es-CO"/>
              </w:rPr>
              <w:t>N JAIRO ROLDÁN</w:t>
            </w:r>
            <w:r>
              <w:rPr>
                <w:rFonts w:ascii="Calibri" w:hAnsi="Calibri" w:cs="Calibri"/>
                <w:b/>
                <w:noProof/>
                <w:bdr w:val="none" w:sz="0" w:space="0" w:color="auto" w:frame="1"/>
                <w:lang w:eastAsia="es-CO"/>
              </w:rPr>
              <w:t xml:space="preserve"> AVENDAÑO</w:t>
            </w:r>
          </w:p>
          <w:p w:rsidR="00A02D84" w:rsidRDefault="00A02D84"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A02D84" w:rsidRPr="00130231" w:rsidRDefault="00A02D84"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A02D84" w:rsidRPr="001D4791" w:rsidRDefault="00A02D84" w:rsidP="00503300">
            <w:pPr>
              <w:jc w:val="center"/>
              <w:rPr>
                <w:b/>
                <w:noProof/>
                <w:bdr w:val="none" w:sz="0" w:space="0" w:color="auto" w:frame="1"/>
                <w:lang w:eastAsia="es-CO"/>
              </w:rPr>
            </w:pPr>
            <w:r>
              <w:rPr>
                <w:b/>
                <w:noProof/>
                <w:bdr w:val="none" w:sz="0" w:space="0" w:color="auto" w:frame="1"/>
                <w:lang w:eastAsia="es-CO"/>
              </w:rPr>
              <w:t xml:space="preserve"> </w:t>
            </w:r>
          </w:p>
        </w:tc>
      </w:tr>
      <w:tr w:rsidR="00A02D84" w:rsidTr="00503300">
        <w:tc>
          <w:tcPr>
            <w:tcW w:w="4525" w:type="dxa"/>
          </w:tcPr>
          <w:p w:rsidR="00A02D84" w:rsidRDefault="00A02D84" w:rsidP="00503300">
            <w:pPr>
              <w:ind w:right="-10"/>
              <w:jc w:val="center"/>
              <w:rPr>
                <w:rFonts w:ascii="Calibri" w:eastAsia="Calibri" w:hAnsi="Calibri" w:cs="Calibri"/>
                <w:b/>
                <w:color w:val="000000"/>
              </w:rPr>
            </w:pPr>
          </w:p>
          <w:p w:rsidR="00A02D84" w:rsidRDefault="00A02D84" w:rsidP="00503300">
            <w:pPr>
              <w:ind w:right="-10"/>
              <w:jc w:val="center"/>
              <w:rPr>
                <w:rFonts w:ascii="Calibri" w:eastAsia="Calibri" w:hAnsi="Calibri" w:cs="Calibri"/>
                <w:b/>
                <w:color w:val="000000"/>
              </w:rPr>
            </w:pPr>
          </w:p>
          <w:p w:rsidR="00A02D84" w:rsidRDefault="00A02D84" w:rsidP="00503300">
            <w:pPr>
              <w:ind w:right="-10"/>
              <w:jc w:val="center"/>
              <w:rPr>
                <w:rFonts w:ascii="Calibri" w:eastAsia="Calibri" w:hAnsi="Calibri" w:cs="Calibri"/>
                <w:b/>
                <w:color w:val="000000"/>
              </w:rPr>
            </w:pPr>
          </w:p>
          <w:p w:rsidR="00A02D84" w:rsidRPr="00130231" w:rsidRDefault="00A02D84" w:rsidP="00A02D84">
            <w:pPr>
              <w:ind w:right="-10"/>
              <w:rPr>
                <w:rFonts w:ascii="Calibri" w:eastAsia="Calibri" w:hAnsi="Calibri" w:cs="Calibri"/>
                <w:b/>
                <w:color w:val="000000"/>
              </w:rPr>
            </w:pPr>
          </w:p>
          <w:p w:rsidR="00A02D84" w:rsidRPr="00130231" w:rsidRDefault="00A02D84" w:rsidP="00503300">
            <w:pPr>
              <w:ind w:right="-10"/>
              <w:jc w:val="center"/>
              <w:rPr>
                <w:rFonts w:ascii="Calibri" w:eastAsia="Calibri" w:hAnsi="Calibri" w:cs="Calibri"/>
                <w:b/>
                <w:color w:val="000000"/>
              </w:rPr>
            </w:pPr>
          </w:p>
          <w:p w:rsidR="00A02D84" w:rsidRPr="00130231" w:rsidRDefault="00A02D84" w:rsidP="00503300">
            <w:pPr>
              <w:ind w:right="-10"/>
              <w:jc w:val="center"/>
              <w:rPr>
                <w:rFonts w:ascii="Calibri" w:hAnsi="Calibri" w:cs="Calibri"/>
              </w:rPr>
            </w:pPr>
          </w:p>
          <w:p w:rsidR="00A02D84" w:rsidRPr="001D4791" w:rsidRDefault="00A02D84" w:rsidP="00503300">
            <w:pPr>
              <w:jc w:val="center"/>
              <w:rPr>
                <w:rFonts w:ascii="Calibri" w:eastAsia="Bookman Old Style" w:hAnsi="Calibri" w:cs="Calibri"/>
                <w:b/>
              </w:rPr>
            </w:pPr>
            <w:r>
              <w:rPr>
                <w:rFonts w:ascii="Calibri" w:eastAsia="Bookman Old Style" w:hAnsi="Calibri" w:cs="Calibri"/>
                <w:b/>
              </w:rPr>
              <w:t>JUAN DIEGO ECHAVARRÍA</w:t>
            </w:r>
          </w:p>
          <w:p w:rsidR="00A02D84" w:rsidRDefault="00A02D84" w:rsidP="00503300">
            <w:pPr>
              <w:ind w:right="-10"/>
              <w:jc w:val="center"/>
              <w:rPr>
                <w:rFonts w:ascii="Calibri" w:eastAsia="Calibri" w:hAnsi="Calibri" w:cs="Calibri"/>
                <w:color w:val="000000"/>
              </w:rPr>
            </w:pPr>
            <w:r w:rsidRPr="00130231">
              <w:rPr>
                <w:rFonts w:ascii="Calibri" w:eastAsia="Calibri" w:hAnsi="Calibri" w:cs="Calibri"/>
                <w:color w:val="000000"/>
              </w:rPr>
              <w:t>Senador de la República</w:t>
            </w:r>
          </w:p>
          <w:p w:rsidR="00A02D84" w:rsidRPr="00130231" w:rsidRDefault="00A02D84" w:rsidP="00503300">
            <w:pPr>
              <w:ind w:right="-10"/>
              <w:jc w:val="center"/>
              <w:rPr>
                <w:rFonts w:ascii="Calibri" w:eastAsia="Calibri" w:hAnsi="Calibri" w:cs="Calibri"/>
                <w:color w:val="000000"/>
              </w:rPr>
            </w:pPr>
            <w:r>
              <w:rPr>
                <w:rFonts w:ascii="Calibri" w:eastAsia="Calibri" w:hAnsi="Calibri" w:cs="Calibri"/>
                <w:color w:val="000000"/>
              </w:rPr>
              <w:t>Partido Liberal Colombiano</w:t>
            </w:r>
          </w:p>
          <w:p w:rsidR="00A02D84" w:rsidRDefault="00A02D84" w:rsidP="00503300">
            <w:pPr>
              <w:rPr>
                <w:rFonts w:ascii="Calibri" w:eastAsia="Bookman Old Style" w:hAnsi="Calibri" w:cs="Calibri"/>
                <w:b/>
              </w:rPr>
            </w:pPr>
          </w:p>
          <w:p w:rsidR="00A02D84" w:rsidRDefault="00A02D84" w:rsidP="00503300">
            <w:pPr>
              <w:jc w:val="center"/>
              <w:rPr>
                <w:rFonts w:ascii="Calibri" w:eastAsia="Bookman Old Style" w:hAnsi="Calibri" w:cs="Calibri"/>
                <w:b/>
              </w:rPr>
            </w:pPr>
          </w:p>
          <w:p w:rsidR="00A02D84" w:rsidRDefault="00A02D84" w:rsidP="00503300">
            <w:pPr>
              <w:jc w:val="center"/>
              <w:rPr>
                <w:rFonts w:ascii="Calibri" w:eastAsia="Bookman Old Style" w:hAnsi="Calibri" w:cs="Calibri"/>
                <w:b/>
              </w:rPr>
            </w:pPr>
          </w:p>
          <w:p w:rsidR="00A02D84" w:rsidRDefault="00A02D84" w:rsidP="00A02D84">
            <w:pPr>
              <w:rPr>
                <w:rFonts w:ascii="Calibri" w:eastAsia="Bookman Old Style" w:hAnsi="Calibri" w:cs="Calibri"/>
                <w:b/>
              </w:rPr>
            </w:pPr>
          </w:p>
          <w:p w:rsidR="00A02D84" w:rsidRDefault="00A02D84" w:rsidP="00503300">
            <w:pPr>
              <w:jc w:val="center"/>
              <w:rPr>
                <w:rFonts w:ascii="Calibri" w:eastAsia="Bookman Old Style" w:hAnsi="Calibri" w:cs="Calibri"/>
                <w:b/>
              </w:rPr>
            </w:pPr>
          </w:p>
          <w:p w:rsidR="00A02D84" w:rsidRDefault="00A02D84" w:rsidP="00503300">
            <w:pPr>
              <w:jc w:val="center"/>
              <w:rPr>
                <w:rFonts w:ascii="Calibri" w:eastAsia="Bookman Old Style" w:hAnsi="Calibri" w:cs="Calibri"/>
                <w:b/>
              </w:rPr>
            </w:pPr>
          </w:p>
          <w:p w:rsidR="00A02D84" w:rsidRPr="00130231" w:rsidRDefault="00A02D84" w:rsidP="00503300">
            <w:pPr>
              <w:jc w:val="center"/>
              <w:rPr>
                <w:rFonts w:ascii="Calibri" w:eastAsia="Bookman Old Style" w:hAnsi="Calibri" w:cs="Calibri"/>
                <w:b/>
              </w:rPr>
            </w:pPr>
          </w:p>
          <w:p w:rsidR="00A02D84" w:rsidRPr="00130231" w:rsidRDefault="00A02D84" w:rsidP="00503300">
            <w:pPr>
              <w:jc w:val="center"/>
              <w:rPr>
                <w:rFonts w:ascii="Calibri" w:eastAsia="Bookman Old Style" w:hAnsi="Calibri" w:cs="Calibri"/>
                <w:b/>
              </w:rPr>
            </w:pPr>
          </w:p>
          <w:p w:rsidR="00A02D84" w:rsidRDefault="00A02D84" w:rsidP="00503300">
            <w:pPr>
              <w:jc w:val="center"/>
              <w:rPr>
                <w:rFonts w:ascii="Calibri" w:eastAsia="Bookman Old Style" w:hAnsi="Calibri" w:cs="Calibri"/>
                <w:b/>
              </w:rPr>
            </w:pPr>
          </w:p>
          <w:p w:rsidR="00A02D84" w:rsidRPr="00130231" w:rsidRDefault="00A02D84" w:rsidP="00503300">
            <w:pPr>
              <w:jc w:val="center"/>
              <w:rPr>
                <w:rFonts w:ascii="Calibri" w:eastAsia="Bookman Old Style" w:hAnsi="Calibri" w:cs="Calibri"/>
                <w:b/>
              </w:rPr>
            </w:pPr>
            <w:r w:rsidRPr="00130231">
              <w:rPr>
                <w:rFonts w:ascii="Calibri" w:eastAsia="Bookman Old Style" w:hAnsi="Calibri" w:cs="Calibri"/>
                <w:b/>
              </w:rPr>
              <w:t>JUAN CARLOS LOZADA VARGAS</w:t>
            </w:r>
          </w:p>
          <w:p w:rsidR="00A02D84" w:rsidRPr="00130231" w:rsidRDefault="00A02D84" w:rsidP="00503300">
            <w:pPr>
              <w:jc w:val="center"/>
              <w:rPr>
                <w:rFonts w:ascii="Calibri" w:eastAsia="Bookman Old Style" w:hAnsi="Calibri" w:cs="Calibri"/>
              </w:rPr>
            </w:pPr>
            <w:r w:rsidRPr="00130231">
              <w:rPr>
                <w:rFonts w:ascii="Calibri" w:eastAsia="Bookman Old Style" w:hAnsi="Calibri" w:cs="Calibri"/>
              </w:rPr>
              <w:t>Representante a la Cámara</w:t>
            </w:r>
          </w:p>
          <w:p w:rsidR="00A02D84" w:rsidRPr="00130231" w:rsidRDefault="00A02D84" w:rsidP="00503300">
            <w:pPr>
              <w:jc w:val="center"/>
              <w:rPr>
                <w:rFonts w:ascii="Calibri" w:eastAsia="Calibri" w:hAnsi="Calibri" w:cs="Calibri"/>
              </w:rPr>
            </w:pPr>
            <w:r w:rsidRPr="00130231">
              <w:rPr>
                <w:rFonts w:ascii="Calibri" w:eastAsia="Bookman Old Style" w:hAnsi="Calibri" w:cs="Calibri"/>
              </w:rPr>
              <w:t>Partido Liberal Colombiano</w:t>
            </w:r>
          </w:p>
        </w:tc>
        <w:tc>
          <w:tcPr>
            <w:tcW w:w="4525" w:type="dxa"/>
          </w:tcPr>
          <w:p w:rsidR="00A02D84" w:rsidRPr="00130231" w:rsidRDefault="00A02D84" w:rsidP="00503300">
            <w:pPr>
              <w:jc w:val="center"/>
              <w:rPr>
                <w:rFonts w:ascii="Calibri" w:eastAsia="Calibri" w:hAnsi="Calibri" w:cs="Calibri"/>
                <w:color w:val="000000"/>
              </w:rPr>
            </w:pPr>
          </w:p>
          <w:p w:rsidR="00A02D84" w:rsidRPr="00130231" w:rsidRDefault="00A02D84" w:rsidP="00503300">
            <w:pPr>
              <w:jc w:val="center"/>
              <w:rPr>
                <w:rFonts w:ascii="Calibri" w:eastAsia="Calibri" w:hAnsi="Calibri" w:cs="Calibri"/>
                <w:color w:val="000000"/>
              </w:rPr>
            </w:pPr>
          </w:p>
          <w:p w:rsidR="00A02D84" w:rsidRDefault="00A02D84" w:rsidP="00503300">
            <w:pPr>
              <w:jc w:val="center"/>
              <w:rPr>
                <w:rFonts w:ascii="Calibri" w:eastAsia="Calibri" w:hAnsi="Calibri" w:cs="Calibri"/>
                <w:b/>
                <w:color w:val="000000"/>
              </w:rPr>
            </w:pPr>
          </w:p>
          <w:p w:rsidR="00A02D84" w:rsidRDefault="00A02D84" w:rsidP="00503300">
            <w:pPr>
              <w:jc w:val="center"/>
              <w:rPr>
                <w:rFonts w:ascii="Calibri" w:eastAsia="Calibri" w:hAnsi="Calibri" w:cs="Calibri"/>
                <w:b/>
                <w:color w:val="000000"/>
              </w:rPr>
            </w:pPr>
          </w:p>
          <w:p w:rsidR="00A02D84" w:rsidRDefault="00A02D84" w:rsidP="00503300">
            <w:pPr>
              <w:jc w:val="center"/>
              <w:rPr>
                <w:rFonts w:ascii="Calibri" w:eastAsia="Calibri" w:hAnsi="Calibri" w:cs="Calibri"/>
                <w:b/>
                <w:color w:val="000000"/>
              </w:rPr>
            </w:pPr>
          </w:p>
          <w:p w:rsidR="00A02D84" w:rsidRPr="00130231" w:rsidRDefault="00A02D84" w:rsidP="00503300">
            <w:pPr>
              <w:jc w:val="center"/>
              <w:rPr>
                <w:rFonts w:ascii="Calibri" w:eastAsia="Calibri" w:hAnsi="Calibri" w:cs="Calibri"/>
                <w:b/>
                <w:color w:val="000000"/>
              </w:rPr>
            </w:pPr>
          </w:p>
          <w:p w:rsidR="00A02D84" w:rsidRPr="00130231" w:rsidRDefault="00A02D84" w:rsidP="00503300">
            <w:pPr>
              <w:jc w:val="center"/>
              <w:rPr>
                <w:rFonts w:ascii="Calibri" w:eastAsia="Calibri" w:hAnsi="Calibri" w:cs="Calibri"/>
                <w:b/>
              </w:rPr>
            </w:pPr>
            <w:r w:rsidRPr="00130231">
              <w:rPr>
                <w:rFonts w:ascii="Calibri" w:eastAsia="Calibri" w:hAnsi="Calibri" w:cs="Calibri"/>
                <w:b/>
              </w:rPr>
              <w:t>JULIO CÉSAR TRIANA QUINTERO</w:t>
            </w:r>
          </w:p>
          <w:p w:rsidR="00A02D84" w:rsidRPr="00130231" w:rsidRDefault="00A02D84" w:rsidP="00503300">
            <w:pPr>
              <w:jc w:val="center"/>
              <w:rPr>
                <w:rFonts w:ascii="Calibri" w:eastAsia="Calibri" w:hAnsi="Calibri" w:cs="Calibri"/>
              </w:rPr>
            </w:pPr>
            <w:r w:rsidRPr="00130231">
              <w:rPr>
                <w:rFonts w:ascii="Calibri" w:eastAsia="Calibri" w:hAnsi="Calibri" w:cs="Calibri"/>
              </w:rPr>
              <w:t>Representante a la Cámara</w:t>
            </w:r>
          </w:p>
          <w:p w:rsidR="00A02D84" w:rsidRDefault="00A02D84" w:rsidP="00503300">
            <w:pPr>
              <w:ind w:right="-10"/>
              <w:jc w:val="center"/>
              <w:rPr>
                <w:rFonts w:ascii="Calibri" w:hAnsi="Calibri" w:cs="Calibri"/>
              </w:rPr>
            </w:pPr>
            <w:r w:rsidRPr="00130231">
              <w:rPr>
                <w:rFonts w:ascii="Calibri" w:hAnsi="Calibri" w:cs="Calibri"/>
              </w:rPr>
              <w:t>Partido Cambio Radical</w:t>
            </w:r>
          </w:p>
          <w:p w:rsidR="00A02D84" w:rsidRDefault="00A02D84" w:rsidP="00503300">
            <w:pPr>
              <w:ind w:right="-10"/>
              <w:jc w:val="center"/>
              <w:rPr>
                <w:rFonts w:ascii="Calibri" w:hAnsi="Calibri" w:cs="Calibri"/>
              </w:rPr>
            </w:pPr>
          </w:p>
          <w:p w:rsidR="00A02D84" w:rsidRDefault="00A02D84" w:rsidP="00503300">
            <w:pPr>
              <w:ind w:right="-10"/>
              <w:jc w:val="center"/>
              <w:rPr>
                <w:rFonts w:ascii="Calibri" w:hAnsi="Calibri" w:cs="Calibri"/>
              </w:rPr>
            </w:pPr>
          </w:p>
          <w:p w:rsidR="00A02D84" w:rsidRDefault="00A02D84" w:rsidP="00503300">
            <w:pPr>
              <w:ind w:right="-10"/>
              <w:jc w:val="center"/>
              <w:rPr>
                <w:rFonts w:ascii="Calibri" w:hAnsi="Calibri" w:cs="Calibri"/>
              </w:rPr>
            </w:pPr>
          </w:p>
          <w:p w:rsidR="00A02D84" w:rsidRDefault="00A02D84" w:rsidP="00503300">
            <w:pPr>
              <w:ind w:right="-10"/>
              <w:jc w:val="center"/>
              <w:rPr>
                <w:rFonts w:ascii="Calibri" w:hAnsi="Calibri" w:cs="Calibri"/>
              </w:rPr>
            </w:pPr>
          </w:p>
          <w:p w:rsidR="00A02D84" w:rsidRDefault="00A02D84"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936EE6" w:rsidRDefault="00936EE6" w:rsidP="00503300">
            <w:pPr>
              <w:ind w:right="-10"/>
              <w:jc w:val="center"/>
              <w:rPr>
                <w:rFonts w:ascii="Calibri" w:hAnsi="Calibri" w:cs="Calibri"/>
                <w:noProof/>
                <w:lang w:eastAsia="es-CO"/>
              </w:rPr>
            </w:pPr>
          </w:p>
          <w:p w:rsidR="00A02D84" w:rsidRPr="00130231" w:rsidRDefault="00A02D84" w:rsidP="00503300">
            <w:pPr>
              <w:ind w:right="-10"/>
              <w:jc w:val="center"/>
              <w:rPr>
                <w:rFonts w:ascii="Calibri" w:hAnsi="Calibri" w:cs="Calibri"/>
                <w:b/>
              </w:rPr>
            </w:pPr>
            <w:r w:rsidRPr="00130231">
              <w:rPr>
                <w:rFonts w:ascii="Calibri" w:hAnsi="Calibri" w:cs="Calibri"/>
                <w:b/>
              </w:rPr>
              <w:t>JORGE ELIÉCER TAMAYO MARULANDA</w:t>
            </w:r>
          </w:p>
          <w:p w:rsidR="00A02D84" w:rsidRDefault="00A02D84" w:rsidP="00503300">
            <w:pPr>
              <w:ind w:right="-10"/>
              <w:jc w:val="center"/>
              <w:rPr>
                <w:rFonts w:ascii="Calibri" w:hAnsi="Calibri" w:cs="Calibri"/>
              </w:rPr>
            </w:pPr>
            <w:r w:rsidRPr="00F84708">
              <w:rPr>
                <w:rFonts w:ascii="Calibri" w:hAnsi="Calibri" w:cs="Calibri"/>
              </w:rPr>
              <w:t>Representante a la Cámara</w:t>
            </w:r>
          </w:p>
          <w:p w:rsidR="00A02D84" w:rsidRPr="00F84708" w:rsidRDefault="00A02D84" w:rsidP="00503300">
            <w:pPr>
              <w:ind w:right="-10"/>
              <w:jc w:val="center"/>
              <w:rPr>
                <w:rFonts w:ascii="Calibri" w:hAnsi="Calibri" w:cs="Calibri"/>
              </w:rPr>
            </w:pPr>
            <w:r>
              <w:rPr>
                <w:rFonts w:ascii="Calibri" w:hAnsi="Calibri" w:cs="Calibri"/>
              </w:rPr>
              <w:t>Partido de la U</w:t>
            </w:r>
          </w:p>
        </w:tc>
      </w:tr>
      <w:tr w:rsidR="00A02D84" w:rsidTr="00503300">
        <w:tc>
          <w:tcPr>
            <w:tcW w:w="4525" w:type="dxa"/>
          </w:tcPr>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6E0389" w:rsidRDefault="006E0389" w:rsidP="006E0389">
            <w:pPr>
              <w:rPr>
                <w:rFonts w:ascii="Arial" w:eastAsia="Arial" w:hAnsi="Arial" w:cs="Arial"/>
                <w:b/>
                <w:noProof/>
                <w:lang w:eastAsia="es-CO"/>
              </w:rPr>
            </w:pPr>
          </w:p>
          <w:p w:rsidR="00A02D84" w:rsidRPr="00A26199" w:rsidRDefault="00A02D84" w:rsidP="00503300">
            <w:pPr>
              <w:jc w:val="center"/>
              <w:rPr>
                <w:rFonts w:asciiTheme="minorHAnsi" w:eastAsia="Arial" w:hAnsiTheme="minorHAnsi" w:cstheme="minorHAnsi"/>
                <w:b/>
              </w:rPr>
            </w:pPr>
            <w:r w:rsidRPr="00A26199">
              <w:rPr>
                <w:rFonts w:asciiTheme="minorHAnsi" w:eastAsia="Arial" w:hAnsiTheme="minorHAnsi" w:cstheme="minorHAnsi"/>
                <w:b/>
              </w:rPr>
              <w:t>JULIÁN PEINADO RAMÍREZ</w:t>
            </w:r>
          </w:p>
          <w:p w:rsidR="00A02D84" w:rsidRPr="00A26199" w:rsidRDefault="00A02D84" w:rsidP="00503300">
            <w:pPr>
              <w:jc w:val="center"/>
              <w:rPr>
                <w:rFonts w:asciiTheme="minorHAnsi" w:eastAsia="Arial" w:hAnsiTheme="minorHAnsi" w:cstheme="minorHAnsi"/>
              </w:rPr>
            </w:pPr>
            <w:r w:rsidRPr="00A26199">
              <w:rPr>
                <w:rFonts w:asciiTheme="minorHAnsi" w:eastAsia="Arial" w:hAnsiTheme="minorHAnsi" w:cstheme="minorHAnsi"/>
              </w:rPr>
              <w:t>Representante a la Cámara</w:t>
            </w:r>
          </w:p>
          <w:p w:rsidR="00A02D84" w:rsidRPr="00A26199" w:rsidRDefault="00A02D84" w:rsidP="00503300">
            <w:pPr>
              <w:jc w:val="center"/>
              <w:rPr>
                <w:rFonts w:asciiTheme="minorHAnsi" w:hAnsiTheme="minorHAnsi" w:cstheme="minorHAnsi"/>
              </w:rPr>
            </w:pPr>
            <w:r w:rsidRPr="00A26199">
              <w:rPr>
                <w:rFonts w:asciiTheme="minorHAnsi" w:eastAsia="Arial" w:hAnsiTheme="minorHAnsi" w:cstheme="minorHAnsi"/>
              </w:rPr>
              <w:t>Departamento de Antioquia</w:t>
            </w:r>
          </w:p>
          <w:p w:rsidR="00A02D84" w:rsidRDefault="00A02D84" w:rsidP="00503300">
            <w:pPr>
              <w:ind w:right="-10"/>
              <w:rPr>
                <w:rFonts w:ascii="Calibri" w:eastAsia="Calibri" w:hAnsi="Calibri" w:cs="Calibri"/>
                <w:b/>
                <w:color w:val="000000"/>
              </w:rPr>
            </w:pPr>
          </w:p>
        </w:tc>
        <w:tc>
          <w:tcPr>
            <w:tcW w:w="4525" w:type="dxa"/>
          </w:tcPr>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ind w:right="-10"/>
              <w:jc w:val="center"/>
              <w:rPr>
                <w:rFonts w:asciiTheme="minorHAnsi" w:eastAsia="Arial" w:hAnsiTheme="minorHAnsi" w:cstheme="minorHAnsi"/>
                <w:b/>
              </w:rPr>
            </w:pPr>
            <w:r>
              <w:rPr>
                <w:rFonts w:asciiTheme="minorHAnsi" w:eastAsia="Arial" w:hAnsiTheme="minorHAnsi" w:cstheme="minorHAnsi"/>
                <w:b/>
              </w:rPr>
              <w:t>OSCAR SÁNCHEZ LEÓN</w:t>
            </w:r>
          </w:p>
          <w:p w:rsidR="00A02D84" w:rsidRPr="00F84708" w:rsidRDefault="00A02D84" w:rsidP="00503300">
            <w:pPr>
              <w:ind w:right="-10"/>
              <w:jc w:val="center"/>
              <w:rPr>
                <w:rFonts w:asciiTheme="minorHAnsi" w:eastAsia="Arial" w:hAnsiTheme="minorHAnsi" w:cstheme="minorHAnsi"/>
              </w:rPr>
            </w:pPr>
            <w:r w:rsidRPr="00F84708">
              <w:rPr>
                <w:rFonts w:asciiTheme="minorHAnsi" w:eastAsia="Arial" w:hAnsiTheme="minorHAnsi" w:cstheme="minorHAnsi"/>
              </w:rPr>
              <w:t>Representante a la Cámara</w:t>
            </w:r>
          </w:p>
          <w:p w:rsidR="00A02D84" w:rsidRPr="00A26199" w:rsidRDefault="00A02D84" w:rsidP="00503300">
            <w:pPr>
              <w:ind w:right="-10"/>
              <w:jc w:val="center"/>
              <w:rPr>
                <w:rFonts w:asciiTheme="minorHAnsi" w:eastAsia="Calibri" w:hAnsiTheme="minorHAnsi" w:cstheme="minorHAnsi"/>
                <w:color w:val="000000"/>
              </w:rPr>
            </w:pPr>
            <w:r w:rsidRPr="00F84708">
              <w:rPr>
                <w:rFonts w:asciiTheme="minorHAnsi" w:eastAsia="Arial" w:hAnsiTheme="minorHAnsi" w:cstheme="minorHAnsi"/>
              </w:rPr>
              <w:t>Departamento de Cundinamarca</w:t>
            </w:r>
          </w:p>
        </w:tc>
      </w:tr>
      <w:tr w:rsidR="00A02D84" w:rsidTr="00503300">
        <w:tc>
          <w:tcPr>
            <w:tcW w:w="4525" w:type="dxa"/>
          </w:tcPr>
          <w:p w:rsidR="00A02D84" w:rsidRDefault="00A02D84" w:rsidP="00503300">
            <w:pPr>
              <w:ind w:right="-10"/>
              <w:rPr>
                <w:rFonts w:ascii="Calibri" w:eastAsia="Calibri" w:hAnsi="Calibri" w:cs="Calibri"/>
                <w:b/>
                <w:color w:val="000000"/>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Default="00A02D84" w:rsidP="00503300">
            <w:pPr>
              <w:rPr>
                <w:rFonts w:ascii="Arial" w:eastAsia="Arial" w:hAnsi="Arial" w:cs="Arial"/>
                <w:b/>
                <w:noProof/>
                <w:lang w:eastAsia="es-CO"/>
              </w:rPr>
            </w:pPr>
          </w:p>
          <w:p w:rsidR="00A02D84" w:rsidRPr="00F84708" w:rsidRDefault="00A02D84" w:rsidP="00503300">
            <w:pPr>
              <w:jc w:val="center"/>
              <w:rPr>
                <w:rFonts w:asciiTheme="minorHAnsi" w:eastAsia="Arial" w:hAnsiTheme="minorHAnsi" w:cstheme="minorHAnsi"/>
                <w:b/>
                <w:noProof/>
                <w:lang w:eastAsia="es-CO"/>
              </w:rPr>
            </w:pPr>
            <w:r w:rsidRPr="00F84708">
              <w:rPr>
                <w:rFonts w:asciiTheme="minorHAnsi" w:eastAsia="Arial" w:hAnsiTheme="minorHAnsi" w:cstheme="minorHAnsi"/>
                <w:b/>
                <w:noProof/>
                <w:lang w:eastAsia="es-CO"/>
              </w:rPr>
              <w:t>LAURA ESTER FORTICH SÁNCHEZ</w:t>
            </w:r>
          </w:p>
          <w:p w:rsidR="00A02D84" w:rsidRPr="00F84708" w:rsidRDefault="00A02D84" w:rsidP="00503300">
            <w:pPr>
              <w:jc w:val="center"/>
              <w:rPr>
                <w:rFonts w:asciiTheme="minorHAnsi" w:eastAsia="Arial" w:hAnsiTheme="minorHAnsi" w:cstheme="minorHAnsi"/>
                <w:noProof/>
                <w:lang w:eastAsia="es-CO"/>
              </w:rPr>
            </w:pPr>
            <w:r w:rsidRPr="00F84708">
              <w:rPr>
                <w:rFonts w:asciiTheme="minorHAnsi" w:eastAsia="Arial" w:hAnsiTheme="minorHAnsi" w:cstheme="minorHAnsi"/>
                <w:noProof/>
                <w:lang w:eastAsia="es-CO"/>
              </w:rPr>
              <w:t>Senadora de la República.</w:t>
            </w:r>
          </w:p>
          <w:p w:rsidR="00A02D84" w:rsidRPr="00F84708" w:rsidRDefault="00A02D84" w:rsidP="00503300">
            <w:pPr>
              <w:jc w:val="center"/>
              <w:rPr>
                <w:rFonts w:asciiTheme="minorHAnsi" w:eastAsia="Arial" w:hAnsiTheme="minorHAnsi" w:cstheme="minorHAnsi"/>
                <w:b/>
                <w:noProof/>
                <w:lang w:eastAsia="es-CO"/>
              </w:rPr>
            </w:pPr>
            <w:r w:rsidRPr="00F84708">
              <w:rPr>
                <w:rFonts w:asciiTheme="minorHAnsi" w:eastAsia="Arial" w:hAnsiTheme="minorHAnsi" w:cstheme="minorHAnsi"/>
                <w:noProof/>
                <w:lang w:eastAsia="es-CO"/>
              </w:rPr>
              <w:t>Partido Liberal Colombiano</w:t>
            </w:r>
          </w:p>
          <w:p w:rsidR="00A02D84" w:rsidRDefault="00A02D84" w:rsidP="00A02D84">
            <w:pPr>
              <w:ind w:right="-10"/>
              <w:rPr>
                <w:rFonts w:ascii="Calibri" w:eastAsia="Calibri" w:hAnsi="Calibri" w:cs="Calibri"/>
                <w:b/>
                <w:color w:val="000000"/>
              </w:rPr>
            </w:pPr>
          </w:p>
        </w:tc>
        <w:tc>
          <w:tcPr>
            <w:tcW w:w="4525" w:type="dxa"/>
          </w:tcPr>
          <w:p w:rsidR="00A02D84" w:rsidRDefault="00A02D84" w:rsidP="00503300">
            <w:pPr>
              <w:jc w:val="center"/>
              <w:rPr>
                <w:rFonts w:ascii="Calibri" w:eastAsia="Calibri" w:hAnsi="Calibri" w:cs="Calibri"/>
                <w:color w:val="000000"/>
              </w:rPr>
            </w:pPr>
          </w:p>
        </w:tc>
      </w:tr>
    </w:tbl>
    <w:p w:rsidR="00A02D84" w:rsidRDefault="00A02D84">
      <w:pPr>
        <w:rPr>
          <w:rFonts w:ascii="Calibri" w:eastAsia="Calibri" w:hAnsi="Calibri" w:cs="Calibri"/>
        </w:rPr>
      </w:pPr>
    </w:p>
    <w:sectPr w:rsidR="00A02D84">
      <w:pgSz w:w="12240" w:h="15840"/>
      <w:pgMar w:top="0" w:right="1580" w:bottom="1276" w:left="1600" w:header="720" w:footer="4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DF9" w:rsidRDefault="008B1DF9">
      <w:r>
        <w:separator/>
      </w:r>
    </w:p>
  </w:endnote>
  <w:endnote w:type="continuationSeparator" w:id="0">
    <w:p w:rsidR="008B1DF9" w:rsidRDefault="008B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253" w:rsidRDefault="00397581">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Edificio Nuevo del Congreso Carrera 7ª No. 8-68, Oficina 703</w:t>
    </w:r>
  </w:p>
  <w:p w:rsidR="009A2253" w:rsidRDefault="008B1DF9">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20"/>
        <w:szCs w:val="20"/>
      </w:rPr>
    </w:pPr>
    <w:hyperlink r:id="rId1">
      <w:r w:rsidR="00397581">
        <w:rPr>
          <w:rFonts w:ascii="Century Gothic" w:eastAsia="Century Gothic" w:hAnsi="Century Gothic" w:cs="Century Gothic"/>
          <w:color w:val="0000FF"/>
          <w:sz w:val="20"/>
          <w:szCs w:val="20"/>
          <w:u w:val="single"/>
        </w:rPr>
        <w:t>alejandro.vega@senado.gov.co</w:t>
      </w:r>
    </w:hyperlink>
    <w:r w:rsidR="00397581">
      <w:rPr>
        <w:rFonts w:ascii="Century Gothic" w:eastAsia="Century Gothic" w:hAnsi="Century Gothic" w:cs="Century Gothic"/>
        <w:color w:val="0000FF"/>
        <w:sz w:val="20"/>
        <w:szCs w:val="20"/>
        <w:u w:val="single"/>
      </w:rPr>
      <w:t xml:space="preserve"> </w:t>
    </w:r>
    <w:r w:rsidR="00397581">
      <w:rPr>
        <w:rFonts w:ascii="Century Gothic" w:eastAsia="Century Gothic" w:hAnsi="Century Gothic" w:cs="Century Gothic"/>
        <w:color w:val="0000FF"/>
        <w:sz w:val="20"/>
        <w:szCs w:val="20"/>
      </w:rPr>
      <w:tab/>
    </w:r>
    <w:r w:rsidR="00397581">
      <w:rPr>
        <w:rFonts w:ascii="Century Gothic" w:eastAsia="Century Gothic" w:hAnsi="Century Gothic" w:cs="Century Gothic"/>
        <w:color w:val="0000FF"/>
        <w:sz w:val="20"/>
        <w:szCs w:val="20"/>
      </w:rPr>
      <w:tab/>
    </w:r>
    <w:r w:rsidR="00397581">
      <w:rPr>
        <w:rFonts w:ascii="Century Gothic" w:eastAsia="Century Gothic" w:hAnsi="Century Gothic" w:cs="Century Gothic"/>
        <w:color w:val="0000FF"/>
        <w:sz w:val="20"/>
        <w:szCs w:val="20"/>
        <w:u w:val="single"/>
      </w:rPr>
      <w:t>www.alejandrovega.com.co</w:t>
    </w:r>
  </w:p>
  <w:p w:rsidR="009A2253" w:rsidRDefault="009A2253">
    <w:pPr>
      <w:pBdr>
        <w:top w:val="nil"/>
        <w:left w:val="nil"/>
        <w:bottom w:val="nil"/>
        <w:right w:val="nil"/>
        <w:between w:val="nil"/>
      </w:pBdr>
      <w:tabs>
        <w:tab w:val="center" w:pos="4419"/>
        <w:tab w:val="right" w:pos="8838"/>
      </w:tabs>
      <w:jc w:val="center"/>
      <w:rPr>
        <w:rFonts w:ascii="Century Gothic" w:eastAsia="Century Gothic" w:hAnsi="Century Gothic" w:cs="Century Gothic"/>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DF9" w:rsidRDefault="008B1DF9">
      <w:r>
        <w:separator/>
      </w:r>
    </w:p>
  </w:footnote>
  <w:footnote w:type="continuationSeparator" w:id="0">
    <w:p w:rsidR="008B1DF9" w:rsidRDefault="008B1DF9">
      <w:r>
        <w:continuationSeparator/>
      </w:r>
    </w:p>
  </w:footnote>
  <w:footnote w:id="1">
    <w:p w:rsidR="009A2253" w:rsidRDefault="0039758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w:t>
      </w:r>
      <w:hyperlink r:id="rId1">
        <w:r>
          <w:rPr>
            <w:rFonts w:ascii="Calibri" w:eastAsia="Calibri" w:hAnsi="Calibri" w:cs="Calibri"/>
            <w:color w:val="0000FF"/>
            <w:sz w:val="18"/>
            <w:szCs w:val="18"/>
            <w:u w:val="single"/>
          </w:rPr>
          <w:t>https://www.larepublica.co/economia/mas-de-80-de-perdidas-por-paro-en-la-panamericana-se-concentra-en-narino-2847792</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253" w:rsidRDefault="00397581">
    <w:r>
      <w:rPr>
        <w:noProof/>
        <w:lang w:eastAsia="es-CO"/>
      </w:rPr>
      <w:drawing>
        <wp:anchor distT="0" distB="0" distL="0" distR="0" simplePos="0" relativeHeight="251658240" behindDoc="1" locked="0" layoutInCell="1" hidden="0" allowOverlap="1">
          <wp:simplePos x="0" y="0"/>
          <wp:positionH relativeFrom="column">
            <wp:posOffset>3717290</wp:posOffset>
          </wp:positionH>
          <wp:positionV relativeFrom="paragraph">
            <wp:posOffset>-26508</wp:posOffset>
          </wp:positionV>
          <wp:extent cx="2282217" cy="752475"/>
          <wp:effectExtent l="0" t="0" r="381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282217" cy="752475"/>
                  </a:xfrm>
                  <a:prstGeom prst="rect">
                    <a:avLst/>
                  </a:prstGeom>
                  <a:ln/>
                </pic:spPr>
              </pic:pic>
            </a:graphicData>
          </a:graphic>
        </wp:anchor>
      </w:drawing>
    </w:r>
    <w:r>
      <w:rPr>
        <w:noProof/>
        <w:lang w:eastAsia="es-CO"/>
      </w:rPr>
      <w:drawing>
        <wp:anchor distT="0" distB="0" distL="114300" distR="114300" simplePos="0" relativeHeight="251659264" behindDoc="0" locked="0" layoutInCell="1" hidden="0" allowOverlap="1">
          <wp:simplePos x="0" y="0"/>
          <wp:positionH relativeFrom="column">
            <wp:posOffset>-198716</wp:posOffset>
          </wp:positionH>
          <wp:positionV relativeFrom="paragraph">
            <wp:posOffset>5080</wp:posOffset>
          </wp:positionV>
          <wp:extent cx="2408555" cy="744220"/>
          <wp:effectExtent l="0" t="0" r="0" b="0"/>
          <wp:wrapNone/>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l="4755" r="6507" b="8227"/>
                  <a:stretch>
                    <a:fillRect/>
                  </a:stretch>
                </pic:blipFill>
                <pic:spPr>
                  <a:xfrm>
                    <a:off x="0" y="0"/>
                    <a:ext cx="2408555" cy="744220"/>
                  </a:xfrm>
                  <a:prstGeom prst="rect">
                    <a:avLst/>
                  </a:prstGeom>
                  <a:ln/>
                </pic:spPr>
              </pic:pic>
            </a:graphicData>
          </a:graphic>
        </wp:anchor>
      </w:drawing>
    </w:r>
  </w:p>
  <w:p w:rsidR="009A2253" w:rsidRDefault="009A2253">
    <w:pPr>
      <w:pBdr>
        <w:top w:val="nil"/>
        <w:left w:val="nil"/>
        <w:bottom w:val="nil"/>
        <w:right w:val="nil"/>
        <w:between w:val="nil"/>
      </w:pBdr>
      <w:tabs>
        <w:tab w:val="left" w:pos="1167"/>
        <w:tab w:val="right" w:pos="8838"/>
      </w:tabs>
      <w:rPr>
        <w:rFonts w:ascii="Calibri" w:eastAsia="Calibri" w:hAnsi="Calibri" w:cs="Calibri"/>
        <w:b/>
        <w:color w:val="000000"/>
      </w:rPr>
    </w:pPr>
  </w:p>
  <w:p w:rsidR="009A2253" w:rsidRDefault="009A2253">
    <w:pPr>
      <w:pBdr>
        <w:top w:val="nil"/>
        <w:left w:val="nil"/>
        <w:bottom w:val="nil"/>
        <w:right w:val="nil"/>
        <w:between w:val="nil"/>
      </w:pBdr>
      <w:tabs>
        <w:tab w:val="left" w:pos="1167"/>
        <w:tab w:val="right" w:pos="8838"/>
      </w:tabs>
      <w:rPr>
        <w:rFonts w:ascii="Calibri" w:eastAsia="Calibri" w:hAnsi="Calibri" w:cs="Calibri"/>
        <w:b/>
        <w:color w:val="000000"/>
      </w:rPr>
    </w:pPr>
  </w:p>
  <w:p w:rsidR="009A2253" w:rsidRDefault="009A2253">
    <w:pPr>
      <w:pBdr>
        <w:top w:val="nil"/>
        <w:left w:val="nil"/>
        <w:bottom w:val="nil"/>
        <w:right w:val="nil"/>
        <w:between w:val="nil"/>
      </w:pBdr>
      <w:tabs>
        <w:tab w:val="left" w:pos="1167"/>
        <w:tab w:val="right" w:pos="8838"/>
      </w:tabs>
      <w:rPr>
        <w:rFonts w:ascii="Calibri" w:eastAsia="Calibri" w:hAnsi="Calibri" w:cs="Calibri"/>
        <w:b/>
        <w:color w:val="000000"/>
      </w:rPr>
    </w:pPr>
  </w:p>
  <w:p w:rsidR="009A2253" w:rsidRDefault="009A2253">
    <w:pPr>
      <w:pBdr>
        <w:top w:val="nil"/>
        <w:left w:val="nil"/>
        <w:bottom w:val="nil"/>
        <w:right w:val="nil"/>
        <w:between w:val="nil"/>
      </w:pBdr>
      <w:tabs>
        <w:tab w:val="center" w:pos="4419"/>
        <w:tab w:val="right" w:pos="8838"/>
      </w:tabs>
      <w:rPr>
        <w:color w:val="000000"/>
      </w:rPr>
    </w:pPr>
  </w:p>
  <w:p w:rsidR="009A2253" w:rsidRDefault="009A2253">
    <w:pPr>
      <w:pBdr>
        <w:top w:val="nil"/>
        <w:left w:val="nil"/>
        <w:bottom w:val="nil"/>
        <w:right w:val="nil"/>
        <w:between w:val="nil"/>
      </w:pBdr>
      <w:tabs>
        <w:tab w:val="center" w:pos="4419"/>
        <w:tab w:val="right" w:pos="8838"/>
      </w:tabs>
      <w:rPr>
        <w:color w:val="000000"/>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6ADF"/>
    <w:multiLevelType w:val="multilevel"/>
    <w:tmpl w:val="869226C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6E544C"/>
    <w:multiLevelType w:val="multilevel"/>
    <w:tmpl w:val="7F0C7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655B05"/>
    <w:multiLevelType w:val="multilevel"/>
    <w:tmpl w:val="2E668F5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253"/>
    <w:rsid w:val="00130231"/>
    <w:rsid w:val="00165F9E"/>
    <w:rsid w:val="001D4791"/>
    <w:rsid w:val="00397581"/>
    <w:rsid w:val="005B4993"/>
    <w:rsid w:val="006111A6"/>
    <w:rsid w:val="00693DF1"/>
    <w:rsid w:val="006E0389"/>
    <w:rsid w:val="007608FC"/>
    <w:rsid w:val="007B7E14"/>
    <w:rsid w:val="007F7AA3"/>
    <w:rsid w:val="008B1DF9"/>
    <w:rsid w:val="00936EE6"/>
    <w:rsid w:val="009A2253"/>
    <w:rsid w:val="00A02D84"/>
    <w:rsid w:val="00A16A5E"/>
    <w:rsid w:val="00A26199"/>
    <w:rsid w:val="00CA6289"/>
    <w:rsid w:val="00DD6D40"/>
    <w:rsid w:val="00EF02E3"/>
    <w:rsid w:val="00F847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0F888"/>
  <w15:docId w15:val="{FE3B7E60-D5A9-4899-B531-62611C5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C2462"/>
    <w:rPr>
      <w:lang w:eastAsia="es-ES_tradnl"/>
    </w:rPr>
  </w:style>
  <w:style w:type="paragraph" w:styleId="Ttulo1">
    <w:name w:val="heading 1"/>
    <w:basedOn w:val="Normal"/>
    <w:link w:val="Ttulo1Car"/>
    <w:uiPriority w:val="1"/>
    <w:qFormat/>
    <w:rsid w:val="003779EF"/>
    <w:pPr>
      <w:ind w:left="102"/>
      <w:outlineLvl w:val="0"/>
    </w:pPr>
    <w:rPr>
      <w:b/>
      <w:bCs/>
    </w:rPr>
  </w:style>
  <w:style w:type="paragraph" w:styleId="Ttulo2">
    <w:name w:val="heading 2"/>
    <w:basedOn w:val="Normal"/>
    <w:next w:val="Normal"/>
    <w:link w:val="Ttulo2Car"/>
    <w:uiPriority w:val="9"/>
    <w:semiHidden/>
    <w:unhideWhenUsed/>
    <w:qFormat/>
    <w:rsid w:val="000A691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79E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684F05"/>
    <w:pPr>
      <w:keepNext/>
      <w:keepLines/>
      <w:spacing w:before="120" w:after="120"/>
      <w:outlineLvl w:val="3"/>
    </w:pPr>
    <w:rPr>
      <w:rFonts w:asciiTheme="majorHAnsi" w:eastAsiaTheme="majorEastAsia" w:hAnsiTheme="majorHAnsi" w:cstheme="majorBidi"/>
      <w:i/>
      <w:iCs/>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1"/>
    <w:rsid w:val="003779EF"/>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3779EF"/>
  </w:style>
  <w:style w:type="character" w:customStyle="1" w:styleId="TextoindependienteCar">
    <w:name w:val="Texto independiente Car"/>
    <w:basedOn w:val="Fuentedeprrafopredeter"/>
    <w:link w:val="Textoindependiente"/>
    <w:uiPriority w:val="1"/>
    <w:rsid w:val="003779EF"/>
    <w:rPr>
      <w:rFonts w:ascii="Arial" w:eastAsia="Arial" w:hAnsi="Arial" w:cs="Arial"/>
      <w:sz w:val="24"/>
      <w:szCs w:val="24"/>
      <w:lang w:val="es-ES" w:eastAsia="es-ES" w:bidi="es-ES"/>
    </w:rPr>
  </w:style>
  <w:style w:type="paragraph" w:styleId="Prrafodelista">
    <w:name w:val="List Paragraph"/>
    <w:basedOn w:val="Normal"/>
    <w:uiPriority w:val="34"/>
    <w:qFormat/>
    <w:rsid w:val="003779EF"/>
  </w:style>
  <w:style w:type="paragraph" w:styleId="NormalWeb">
    <w:name w:val="Normal (Web)"/>
    <w:basedOn w:val="Normal"/>
    <w:uiPriority w:val="99"/>
    <w:unhideWhenUsed/>
    <w:rsid w:val="003779EF"/>
    <w:pPr>
      <w:spacing w:before="100" w:beforeAutospacing="1" w:after="100" w:afterAutospacing="1"/>
    </w:pPr>
    <w:rPr>
      <w:lang w:eastAsia="es-CO"/>
    </w:rPr>
  </w:style>
  <w:style w:type="paragraph" w:styleId="Encabezado">
    <w:name w:val="header"/>
    <w:basedOn w:val="Normal"/>
    <w:link w:val="EncabezadoCar"/>
    <w:uiPriority w:val="99"/>
    <w:unhideWhenUsed/>
    <w:rsid w:val="003779EF"/>
    <w:pPr>
      <w:tabs>
        <w:tab w:val="center" w:pos="4419"/>
        <w:tab w:val="right" w:pos="8838"/>
      </w:tabs>
    </w:pPr>
  </w:style>
  <w:style w:type="character" w:customStyle="1" w:styleId="EncabezadoCar">
    <w:name w:val="Encabezado Car"/>
    <w:basedOn w:val="Fuentedeprrafopredeter"/>
    <w:link w:val="Encabezado"/>
    <w:uiPriority w:val="99"/>
    <w:rsid w:val="003779EF"/>
    <w:rPr>
      <w:rFonts w:ascii="Arial" w:eastAsia="Arial" w:hAnsi="Arial" w:cs="Arial"/>
      <w:lang w:val="es-ES" w:eastAsia="es-ES" w:bidi="es-ES"/>
    </w:rPr>
  </w:style>
  <w:style w:type="paragraph" w:styleId="Piedepgina">
    <w:name w:val="footer"/>
    <w:basedOn w:val="Normal"/>
    <w:link w:val="PiedepginaCar"/>
    <w:unhideWhenUsed/>
    <w:rsid w:val="003779EF"/>
    <w:pPr>
      <w:tabs>
        <w:tab w:val="center" w:pos="4419"/>
        <w:tab w:val="right" w:pos="8838"/>
      </w:tabs>
    </w:pPr>
  </w:style>
  <w:style w:type="character" w:customStyle="1" w:styleId="PiedepginaCar">
    <w:name w:val="Pie de página Car"/>
    <w:basedOn w:val="Fuentedeprrafopredeter"/>
    <w:link w:val="Piedepgina"/>
    <w:rsid w:val="003779EF"/>
    <w:rPr>
      <w:rFonts w:ascii="Arial" w:eastAsia="Arial" w:hAnsi="Arial" w:cs="Arial"/>
      <w:lang w:val="es-ES" w:eastAsia="es-ES" w:bidi="es-ES"/>
    </w:rPr>
  </w:style>
  <w:style w:type="paragraph" w:customStyle="1" w:styleId="Cuerpo">
    <w:name w:val="Cuerpo"/>
    <w:rsid w:val="003779EF"/>
    <w:pPr>
      <w:pBdr>
        <w:top w:val="nil"/>
        <w:left w:val="nil"/>
        <w:bottom w:val="nil"/>
        <w:right w:val="nil"/>
        <w:between w:val="nil"/>
        <w:bar w:val="nil"/>
      </w:pBdr>
    </w:pPr>
    <w:rPr>
      <w:rFonts w:ascii="Calibri" w:eastAsia="Calibri" w:hAnsi="Calibri" w:cs="Calibri"/>
      <w:color w:val="000000"/>
      <w:u w:color="000000"/>
      <w:bdr w:val="nil"/>
      <w:lang w:val="es-ES_tradnl" w:eastAsia="es-ES_tradnl"/>
    </w:rPr>
  </w:style>
  <w:style w:type="character" w:customStyle="1" w:styleId="Ttulo3Car">
    <w:name w:val="Título 3 Car"/>
    <w:basedOn w:val="Fuentedeprrafopredeter"/>
    <w:link w:val="Ttulo3"/>
    <w:uiPriority w:val="9"/>
    <w:semiHidden/>
    <w:rsid w:val="003779EF"/>
    <w:rPr>
      <w:rFonts w:asciiTheme="majorHAnsi" w:eastAsiaTheme="majorEastAsia" w:hAnsiTheme="majorHAnsi" w:cstheme="majorBidi"/>
      <w:color w:val="1F4D78" w:themeColor="accent1" w:themeShade="7F"/>
      <w:sz w:val="24"/>
      <w:szCs w:val="24"/>
      <w:lang w:val="es-ES" w:eastAsia="es-ES" w:bidi="es-ES"/>
    </w:rPr>
  </w:style>
  <w:style w:type="character" w:styleId="Hipervnculo">
    <w:name w:val="Hyperlink"/>
    <w:basedOn w:val="Fuentedeprrafopredeter"/>
    <w:uiPriority w:val="99"/>
    <w:unhideWhenUsed/>
    <w:rsid w:val="003779EF"/>
    <w:rPr>
      <w:color w:val="0000FF"/>
      <w:u w:val="single"/>
    </w:rPr>
  </w:style>
  <w:style w:type="character" w:customStyle="1" w:styleId="Ttulo2Car">
    <w:name w:val="Título 2 Car"/>
    <w:basedOn w:val="Fuentedeprrafopredeter"/>
    <w:link w:val="Ttulo2"/>
    <w:uiPriority w:val="9"/>
    <w:semiHidden/>
    <w:rsid w:val="000A6914"/>
    <w:rPr>
      <w:rFonts w:asciiTheme="majorHAnsi" w:eastAsiaTheme="majorEastAsia" w:hAnsiTheme="majorHAnsi" w:cstheme="majorBidi"/>
      <w:color w:val="2E74B5" w:themeColor="accent1" w:themeShade="BF"/>
      <w:sz w:val="26"/>
      <w:szCs w:val="26"/>
      <w:lang w:val="es-ES" w:eastAsia="es-ES" w:bidi="es-ES"/>
    </w:rPr>
  </w:style>
  <w:style w:type="paragraph" w:customStyle="1" w:styleId="centrado">
    <w:name w:val="centrado"/>
    <w:basedOn w:val="Normal"/>
    <w:rsid w:val="009435FB"/>
    <w:pPr>
      <w:spacing w:before="100" w:beforeAutospacing="1" w:after="100" w:afterAutospacing="1"/>
    </w:pPr>
    <w:rPr>
      <w:lang w:eastAsia="es-CO"/>
    </w:rPr>
  </w:style>
  <w:style w:type="paragraph" w:styleId="Textonotapie">
    <w:name w:val="footnote text"/>
    <w:basedOn w:val="Normal"/>
    <w:link w:val="TextonotapieCar"/>
    <w:uiPriority w:val="99"/>
    <w:unhideWhenUsed/>
    <w:rsid w:val="00E8517A"/>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E8517A"/>
    <w:rPr>
      <w:sz w:val="20"/>
      <w:szCs w:val="20"/>
    </w:rPr>
  </w:style>
  <w:style w:type="character" w:styleId="Refdenotaalpie">
    <w:name w:val="footnote reference"/>
    <w:basedOn w:val="Fuentedeprrafopredeter"/>
    <w:uiPriority w:val="99"/>
    <w:unhideWhenUsed/>
    <w:rsid w:val="00E8517A"/>
    <w:rPr>
      <w:vertAlign w:val="superscript"/>
    </w:rPr>
  </w:style>
  <w:style w:type="character" w:customStyle="1" w:styleId="Ttulo4Car">
    <w:name w:val="Título 4 Car"/>
    <w:basedOn w:val="Fuentedeprrafopredeter"/>
    <w:link w:val="Ttulo4"/>
    <w:uiPriority w:val="9"/>
    <w:rsid w:val="00684F05"/>
    <w:rPr>
      <w:rFonts w:asciiTheme="majorHAnsi" w:eastAsiaTheme="majorEastAsia" w:hAnsiTheme="majorHAnsi" w:cstheme="majorBidi"/>
      <w:i/>
      <w:iCs/>
      <w:lang w:val="es-ES" w:eastAsia="es-ES" w:bidi="es-ES"/>
    </w:rPr>
  </w:style>
  <w:style w:type="paragraph" w:styleId="Textodeglobo">
    <w:name w:val="Balloon Text"/>
    <w:basedOn w:val="Normal"/>
    <w:link w:val="TextodegloboCar"/>
    <w:uiPriority w:val="99"/>
    <w:semiHidden/>
    <w:unhideWhenUsed/>
    <w:rsid w:val="002924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2473"/>
    <w:rPr>
      <w:rFonts w:ascii="Segoe UI" w:eastAsia="Arial" w:hAnsi="Segoe UI" w:cs="Segoe UI"/>
      <w:sz w:val="18"/>
      <w:szCs w:val="18"/>
      <w:lang w:val="es-ES" w:eastAsia="es-ES" w:bidi="es-ES"/>
    </w:rPr>
  </w:style>
  <w:style w:type="table" w:styleId="Tablaconcuadrcula">
    <w:name w:val="Table Grid"/>
    <w:basedOn w:val="Tablanormal"/>
    <w:uiPriority w:val="39"/>
    <w:rsid w:val="00485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9F468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alejandro.vega@senado.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arepublica.co/economia/mas-de-80-de-perdidas-por-paro-en-la-panamericana-se-concentra-en-narino-284779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YWNYhP4Oa7/QxqW/F8/TdKBfuQ==">AMUW2mXV6DYM57wR7hSDR4eFJK0FBNUGdgfxXNVMJGWBxgWM7poJMig3b3fkY7NS2iZRfTJaPYD3Biv3y8t3kbOt/Va235OEonhRvUhpG7FKdPoTMWJ7E7plcekFlpjVti+YbknF1/sJzR4JI8WGpfLI9lxsJBjr9gf7Ph5RSZI/zfmse226QdtJOZRi30OGLLqf7VXwRCQ097yzUaYE4WfyEJARO7fl+vcqagtO+HHymBLl93XDAdwHD+sf3N6Pe8MVHauqLchO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DF3458-B54B-41B7-8128-4156A519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4848</Words>
  <Characters>26666</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NGM</dc:creator>
  <cp:lastModifiedBy>Nathalie</cp:lastModifiedBy>
  <cp:revision>10</cp:revision>
  <cp:lastPrinted>2022-08-16T21:04:00Z</cp:lastPrinted>
  <dcterms:created xsi:type="dcterms:W3CDTF">2019-07-23T22:47:00Z</dcterms:created>
  <dcterms:modified xsi:type="dcterms:W3CDTF">2022-08-18T20:50:00Z</dcterms:modified>
</cp:coreProperties>
</file>