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08F20F" w14:textId="77777777" w:rsidR="00756FAE" w:rsidRDefault="00756FAE">
      <w:pPr>
        <w:tabs>
          <w:tab w:val="center" w:pos="4419"/>
          <w:tab w:val="right" w:pos="8838"/>
        </w:tabs>
        <w:jc w:val="right"/>
        <w:rPr>
          <w:rFonts w:ascii="Bookman Old Style" w:eastAsia="Bookman Old Style" w:hAnsi="Bookman Old Style" w:cs="Bookman Old Style"/>
          <w:b/>
          <w:color w:val="000000"/>
          <w:sz w:val="22"/>
          <w:szCs w:val="22"/>
        </w:rPr>
      </w:pPr>
    </w:p>
    <w:p w14:paraId="1F3AD43C" w14:textId="77777777" w:rsidR="00756FAE" w:rsidRDefault="00756FAE">
      <w:pPr>
        <w:tabs>
          <w:tab w:val="center" w:pos="4419"/>
          <w:tab w:val="right" w:pos="8838"/>
        </w:tabs>
        <w:jc w:val="right"/>
        <w:rPr>
          <w:rFonts w:ascii="Bookman Old Style" w:eastAsia="Bookman Old Style" w:hAnsi="Bookman Old Style" w:cs="Bookman Old Style"/>
          <w:b/>
          <w:color w:val="000000"/>
          <w:sz w:val="22"/>
          <w:szCs w:val="22"/>
        </w:rPr>
      </w:pPr>
    </w:p>
    <w:p w14:paraId="2EECD0C6" w14:textId="77777777" w:rsidR="00756FAE" w:rsidRDefault="00000000">
      <w:pPr>
        <w:tabs>
          <w:tab w:val="center" w:pos="4419"/>
          <w:tab w:val="right" w:pos="8838"/>
        </w:tabs>
        <w:jc w:val="right"/>
        <w:rPr>
          <w:rFonts w:ascii="Bookman Old Style" w:eastAsia="Bookman Old Style" w:hAnsi="Bookman Old Style" w:cs="Bookman Old Style"/>
          <w:b/>
          <w:color w:val="000000"/>
          <w:sz w:val="22"/>
          <w:szCs w:val="22"/>
        </w:rPr>
      </w:pPr>
      <w:r>
        <w:rPr>
          <w:rFonts w:ascii="Bookman Old Style" w:eastAsia="Bookman Old Style" w:hAnsi="Bookman Old Style" w:cs="Bookman Old Style"/>
          <w:b/>
          <w:color w:val="000000"/>
          <w:sz w:val="22"/>
          <w:szCs w:val="22"/>
        </w:rPr>
        <w:t>Bogotá D.C., 20 de julio de 2022</w:t>
      </w:r>
    </w:p>
    <w:p w14:paraId="4E1200A3" w14:textId="77777777" w:rsidR="00756FAE" w:rsidRDefault="00756FAE">
      <w:pPr>
        <w:tabs>
          <w:tab w:val="center" w:pos="4419"/>
          <w:tab w:val="right" w:pos="8838"/>
        </w:tabs>
        <w:jc w:val="right"/>
        <w:rPr>
          <w:rFonts w:ascii="Bookman Old Style" w:eastAsia="Bookman Old Style" w:hAnsi="Bookman Old Style" w:cs="Bookman Old Style"/>
          <w:b/>
          <w:color w:val="000000"/>
          <w:sz w:val="22"/>
          <w:szCs w:val="22"/>
        </w:rPr>
      </w:pPr>
    </w:p>
    <w:p w14:paraId="23AF5CB6" w14:textId="77777777" w:rsidR="00756FAE" w:rsidRDefault="00756FAE">
      <w:pPr>
        <w:rPr>
          <w:rFonts w:ascii="Bookman Old Style" w:eastAsia="Bookman Old Style" w:hAnsi="Bookman Old Style" w:cs="Bookman Old Style"/>
          <w:color w:val="000000"/>
          <w:sz w:val="22"/>
          <w:szCs w:val="22"/>
        </w:rPr>
      </w:pPr>
    </w:p>
    <w:p w14:paraId="42B793B5" w14:textId="77777777" w:rsidR="0047400B" w:rsidRDefault="0047400B">
      <w:pPr>
        <w:rPr>
          <w:rFonts w:ascii="Bookman Old Style" w:eastAsia="Bookman Old Style" w:hAnsi="Bookman Old Style" w:cs="Bookman Old Style"/>
          <w:color w:val="000000"/>
          <w:sz w:val="22"/>
          <w:szCs w:val="22"/>
        </w:rPr>
      </w:pPr>
    </w:p>
    <w:p w14:paraId="19847063" w14:textId="5944E2A4" w:rsidR="00756FAE" w:rsidRDefault="00000000">
      <w:pPr>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Doctor</w:t>
      </w:r>
    </w:p>
    <w:p w14:paraId="69CD1979" w14:textId="6EDFE906" w:rsidR="00756FAE" w:rsidRPr="00442B7E" w:rsidRDefault="00442B7E">
      <w:pPr>
        <w:rPr>
          <w:rFonts w:ascii="Bookman Old Style" w:eastAsia="Bookman Old Style" w:hAnsi="Bookman Old Style" w:cs="Bookman Old Style"/>
          <w:b/>
          <w:bCs/>
          <w:color w:val="000000"/>
          <w:sz w:val="22"/>
          <w:szCs w:val="22"/>
        </w:rPr>
      </w:pPr>
      <w:r w:rsidRPr="00442B7E">
        <w:rPr>
          <w:rFonts w:ascii="Bookman Old Style" w:eastAsia="Bookman Old Style" w:hAnsi="Bookman Old Style" w:cs="Bookman Old Style"/>
          <w:b/>
          <w:bCs/>
          <w:color w:val="000000"/>
          <w:sz w:val="22"/>
          <w:szCs w:val="22"/>
        </w:rPr>
        <w:t xml:space="preserve">SECRETARIO GENERAL </w:t>
      </w:r>
    </w:p>
    <w:p w14:paraId="7C5714C4" w14:textId="77777777" w:rsidR="00756FAE" w:rsidRDefault="00000000">
      <w:pPr>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Honorable Cámara de Representantes</w:t>
      </w:r>
    </w:p>
    <w:p w14:paraId="33C48CEE" w14:textId="77777777" w:rsidR="00756FAE" w:rsidRDefault="00000000">
      <w:pPr>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 xml:space="preserve">Ciudad </w:t>
      </w:r>
    </w:p>
    <w:p w14:paraId="165F4554" w14:textId="645315A5" w:rsidR="00756FAE" w:rsidRDefault="00756FAE">
      <w:pPr>
        <w:rPr>
          <w:rFonts w:ascii="Bookman Old Style" w:eastAsia="Bookman Old Style" w:hAnsi="Bookman Old Style" w:cs="Bookman Old Style"/>
          <w:b/>
          <w:color w:val="000000"/>
          <w:sz w:val="22"/>
          <w:szCs w:val="22"/>
        </w:rPr>
      </w:pPr>
    </w:p>
    <w:p w14:paraId="62724D6E" w14:textId="561163C7" w:rsidR="0047400B" w:rsidRDefault="0047400B">
      <w:pPr>
        <w:rPr>
          <w:rFonts w:ascii="Bookman Old Style" w:eastAsia="Bookman Old Style" w:hAnsi="Bookman Old Style" w:cs="Bookman Old Style"/>
          <w:b/>
          <w:color w:val="000000"/>
          <w:sz w:val="22"/>
          <w:szCs w:val="22"/>
        </w:rPr>
      </w:pPr>
    </w:p>
    <w:p w14:paraId="742DBBEE" w14:textId="77777777" w:rsidR="0047400B" w:rsidRDefault="0047400B">
      <w:pPr>
        <w:rPr>
          <w:rFonts w:ascii="Bookman Old Style" w:eastAsia="Bookman Old Style" w:hAnsi="Bookman Old Style" w:cs="Bookman Old Style"/>
          <w:b/>
          <w:color w:val="000000"/>
          <w:sz w:val="22"/>
          <w:szCs w:val="22"/>
        </w:rPr>
      </w:pPr>
    </w:p>
    <w:p w14:paraId="5FF36A33" w14:textId="77777777" w:rsidR="00756FAE" w:rsidRDefault="00000000">
      <w:pPr>
        <w:jc w:val="right"/>
        <w:rPr>
          <w:rFonts w:ascii="Bookman Old Style" w:eastAsia="Bookman Old Style" w:hAnsi="Bookman Old Style" w:cs="Bookman Old Style"/>
          <w:b/>
          <w:color w:val="000000"/>
          <w:sz w:val="22"/>
          <w:szCs w:val="22"/>
        </w:rPr>
      </w:pPr>
      <w:r>
        <w:rPr>
          <w:rFonts w:ascii="Bookman Old Style" w:eastAsia="Bookman Old Style" w:hAnsi="Bookman Old Style" w:cs="Bookman Old Style"/>
          <w:b/>
          <w:color w:val="000000"/>
          <w:sz w:val="22"/>
          <w:szCs w:val="22"/>
        </w:rPr>
        <w:t>REF: RADICACIÓN PROYECTO DE LEY</w:t>
      </w:r>
    </w:p>
    <w:p w14:paraId="183E19B2" w14:textId="77777777" w:rsidR="00756FAE" w:rsidRDefault="00756FAE">
      <w:pPr>
        <w:rPr>
          <w:rFonts w:ascii="Bookman Old Style" w:eastAsia="Bookman Old Style" w:hAnsi="Bookman Old Style" w:cs="Bookman Old Style"/>
          <w:b/>
          <w:color w:val="000000"/>
          <w:sz w:val="22"/>
          <w:szCs w:val="22"/>
        </w:rPr>
      </w:pPr>
    </w:p>
    <w:p w14:paraId="216C7C1C" w14:textId="77777777" w:rsidR="00756FAE" w:rsidRDefault="00756FAE">
      <w:pPr>
        <w:rPr>
          <w:rFonts w:ascii="Bookman Old Style" w:eastAsia="Bookman Old Style" w:hAnsi="Bookman Old Style" w:cs="Bookman Old Style"/>
          <w:b/>
          <w:color w:val="000000"/>
          <w:sz w:val="22"/>
          <w:szCs w:val="22"/>
        </w:rPr>
      </w:pPr>
    </w:p>
    <w:p w14:paraId="59E20BB9" w14:textId="77777777" w:rsidR="00756FAE" w:rsidRDefault="00000000">
      <w:pPr>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Respetado Señor Secretario General:</w:t>
      </w:r>
    </w:p>
    <w:p w14:paraId="4FE891F8" w14:textId="77777777" w:rsidR="00756FAE" w:rsidRDefault="00756FAE">
      <w:pPr>
        <w:rPr>
          <w:rFonts w:ascii="Bookman Old Style" w:eastAsia="Bookman Old Style" w:hAnsi="Bookman Old Style" w:cs="Bookman Old Style"/>
          <w:b/>
          <w:color w:val="000000"/>
          <w:sz w:val="22"/>
          <w:szCs w:val="22"/>
        </w:rPr>
      </w:pPr>
    </w:p>
    <w:p w14:paraId="2834C82A" w14:textId="77777777" w:rsidR="00756FAE" w:rsidRDefault="00000000">
      <w:pPr>
        <w:pBdr>
          <w:top w:val="nil"/>
          <w:left w:val="nil"/>
          <w:bottom w:val="nil"/>
          <w:right w:val="nil"/>
          <w:between w:val="nil"/>
        </w:pBdr>
        <w:jc w:val="both"/>
        <w:rPr>
          <w:rFonts w:ascii="Bookman Old Style" w:eastAsia="Bookman Old Style" w:hAnsi="Bookman Old Style" w:cs="Bookman Old Style"/>
          <w:b/>
          <w:i/>
          <w:color w:val="000000"/>
          <w:sz w:val="22"/>
          <w:szCs w:val="22"/>
        </w:rPr>
      </w:pPr>
      <w:r>
        <w:rPr>
          <w:rFonts w:ascii="Bookman Old Style" w:eastAsia="Bookman Old Style" w:hAnsi="Bookman Old Style" w:cs="Bookman Old Style"/>
          <w:color w:val="000000"/>
          <w:sz w:val="22"/>
          <w:szCs w:val="22"/>
        </w:rPr>
        <w:t xml:space="preserve">En nuestra condición de miembros del Congreso de la República y en uso del derecho consagrado en el artículo 150 de la Constitución Política de Colombia, por su digno conducto nos permitimos poner a consideración de la Honorable Cámara de Representantes el siguiente proyecto de Ley </w:t>
      </w:r>
      <w:r>
        <w:rPr>
          <w:rFonts w:ascii="Bookman Old Style" w:eastAsia="Bookman Old Style" w:hAnsi="Bookman Old Style" w:cs="Bookman Old Style"/>
          <w:b/>
          <w:i/>
          <w:color w:val="000000"/>
          <w:sz w:val="22"/>
          <w:szCs w:val="22"/>
        </w:rPr>
        <w:t>“Por el cual se eliminan las prácticas taurinas en el territorio nacional y se dictan otras disposiciones”</w:t>
      </w:r>
    </w:p>
    <w:p w14:paraId="0BEFAA69" w14:textId="77777777" w:rsidR="00756FAE" w:rsidRDefault="00756FAE">
      <w:pPr>
        <w:jc w:val="both"/>
        <w:rPr>
          <w:rFonts w:ascii="Bookman Old Style" w:eastAsia="Bookman Old Style" w:hAnsi="Bookman Old Style" w:cs="Bookman Old Style"/>
          <w:b/>
          <w:i/>
          <w:color w:val="000000"/>
          <w:sz w:val="22"/>
          <w:szCs w:val="22"/>
        </w:rPr>
      </w:pPr>
    </w:p>
    <w:p w14:paraId="598FE291" w14:textId="77777777" w:rsidR="0047400B" w:rsidRDefault="0047400B">
      <w:pPr>
        <w:jc w:val="both"/>
        <w:rPr>
          <w:rFonts w:ascii="Bookman Old Style" w:eastAsia="Bookman Old Style" w:hAnsi="Bookman Old Style" w:cs="Bookman Old Style"/>
          <w:color w:val="000000"/>
          <w:sz w:val="22"/>
          <w:szCs w:val="22"/>
        </w:rPr>
      </w:pPr>
    </w:p>
    <w:p w14:paraId="45A84B07" w14:textId="77777777" w:rsidR="0047400B" w:rsidRDefault="0047400B">
      <w:pPr>
        <w:jc w:val="both"/>
        <w:rPr>
          <w:rFonts w:ascii="Bookman Old Style" w:eastAsia="Bookman Old Style" w:hAnsi="Bookman Old Style" w:cs="Bookman Old Style"/>
          <w:color w:val="000000"/>
          <w:sz w:val="22"/>
          <w:szCs w:val="22"/>
        </w:rPr>
      </w:pPr>
    </w:p>
    <w:p w14:paraId="046925A3" w14:textId="7FF3C3B7" w:rsidR="00756FAE" w:rsidRDefault="00000000">
      <w:pP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 xml:space="preserve">Cordialmente, </w:t>
      </w:r>
    </w:p>
    <w:p w14:paraId="3ECBA24F" w14:textId="251E7FFA" w:rsidR="0047400B" w:rsidRDefault="0047400B">
      <w:pPr>
        <w:jc w:val="both"/>
        <w:rPr>
          <w:rFonts w:ascii="Bookman Old Style" w:eastAsia="Bookman Old Style" w:hAnsi="Bookman Old Style" w:cs="Bookman Old Style"/>
          <w:color w:val="000000"/>
          <w:sz w:val="22"/>
          <w:szCs w:val="22"/>
        </w:rPr>
      </w:pPr>
    </w:p>
    <w:p w14:paraId="1E20540B" w14:textId="77777777" w:rsidR="0047400B" w:rsidRDefault="0047400B">
      <w:pPr>
        <w:jc w:val="both"/>
        <w:rPr>
          <w:rFonts w:ascii="Bookman Old Style" w:eastAsia="Bookman Old Style" w:hAnsi="Bookman Old Style" w:cs="Bookman Old Style"/>
          <w:color w:val="000000"/>
          <w:sz w:val="22"/>
          <w:szCs w:val="22"/>
        </w:rPr>
      </w:pPr>
    </w:p>
    <w:p w14:paraId="50D58720" w14:textId="17AA5056" w:rsidR="00756FAE" w:rsidRDefault="00756FAE">
      <w:pPr>
        <w:jc w:val="both"/>
        <w:rPr>
          <w:rFonts w:ascii="Bookman Old Style" w:eastAsia="Bookman Old Style" w:hAnsi="Bookman Old Style" w:cs="Bookman Old Style"/>
          <w:color w:val="000000"/>
          <w:sz w:val="22"/>
          <w:szCs w:val="22"/>
        </w:rPr>
      </w:pPr>
    </w:p>
    <w:p w14:paraId="7BD8B4F3" w14:textId="77777777" w:rsidR="0047400B" w:rsidRDefault="0047400B">
      <w:pPr>
        <w:jc w:val="both"/>
        <w:rPr>
          <w:rFonts w:ascii="Bookman Old Style" w:eastAsia="Bookman Old Style" w:hAnsi="Bookman Old Style" w:cs="Bookman Old Style"/>
          <w:color w:val="000000"/>
          <w:sz w:val="22"/>
          <w:szCs w:val="22"/>
        </w:rPr>
      </w:pPr>
    </w:p>
    <w:p w14:paraId="0AE284B3" w14:textId="1B0C617E" w:rsidR="0047400B" w:rsidRDefault="0047400B" w:rsidP="0047400B">
      <w:pPr>
        <w:tabs>
          <w:tab w:val="right" w:pos="8838"/>
        </w:tabs>
        <w:jc w:val="center"/>
        <w:rPr>
          <w:rFonts w:ascii="Bookman Old Style" w:eastAsia="Bookman Old Style" w:hAnsi="Bookman Old Style" w:cs="Bookman Old Style"/>
          <w:b/>
        </w:rPr>
      </w:pPr>
    </w:p>
    <w:p w14:paraId="2F0979C1" w14:textId="77777777" w:rsidR="0047400B" w:rsidRPr="0047400B" w:rsidRDefault="0047400B" w:rsidP="0047400B">
      <w:pPr>
        <w:tabs>
          <w:tab w:val="right" w:pos="8838"/>
        </w:tabs>
        <w:jc w:val="center"/>
        <w:rPr>
          <w:rFonts w:ascii="Bookman Old Style" w:eastAsia="Bookman Old Style" w:hAnsi="Bookman Old Style" w:cs="Bookman Old Style"/>
          <w:b/>
          <w:color w:val="000000"/>
          <w:sz w:val="22"/>
          <w:szCs w:val="22"/>
        </w:rPr>
      </w:pPr>
      <w:r w:rsidRPr="0047400B">
        <w:rPr>
          <w:rFonts w:ascii="Bookman Old Style" w:eastAsia="Bookman Old Style" w:hAnsi="Bookman Old Style" w:cs="Bookman Old Style"/>
          <w:b/>
          <w:color w:val="000000"/>
          <w:sz w:val="22"/>
          <w:szCs w:val="22"/>
        </w:rPr>
        <w:t>JUAN CARLOS LOZADA VARGAS</w:t>
      </w:r>
    </w:p>
    <w:p w14:paraId="1990B9D5" w14:textId="77777777" w:rsidR="0047400B" w:rsidRPr="0047400B" w:rsidRDefault="0047400B" w:rsidP="0047400B">
      <w:pPr>
        <w:tabs>
          <w:tab w:val="right" w:pos="8838"/>
        </w:tabs>
        <w:jc w:val="center"/>
        <w:rPr>
          <w:rFonts w:ascii="Bookman Old Style" w:eastAsia="Bookman Old Style" w:hAnsi="Bookman Old Style" w:cs="Bookman Old Style"/>
          <w:color w:val="000000"/>
          <w:sz w:val="22"/>
          <w:szCs w:val="22"/>
        </w:rPr>
      </w:pPr>
      <w:r w:rsidRPr="0047400B">
        <w:rPr>
          <w:rFonts w:ascii="Bookman Old Style" w:eastAsia="Bookman Old Style" w:hAnsi="Bookman Old Style" w:cs="Bookman Old Style"/>
          <w:color w:val="000000"/>
          <w:sz w:val="22"/>
          <w:szCs w:val="22"/>
        </w:rPr>
        <w:t>Representante a la Cámara por Bogotá</w:t>
      </w:r>
    </w:p>
    <w:p w14:paraId="40AEBF02" w14:textId="4504D625" w:rsidR="0047400B" w:rsidRDefault="0047400B" w:rsidP="0047400B">
      <w:pPr>
        <w:jc w:val="center"/>
        <w:rPr>
          <w:rFonts w:ascii="Bookman Old Style" w:eastAsia="Bookman Old Style" w:hAnsi="Bookman Old Style" w:cs="Bookman Old Style"/>
          <w:color w:val="000000"/>
          <w:sz w:val="22"/>
          <w:szCs w:val="22"/>
        </w:rPr>
      </w:pPr>
      <w:r w:rsidRPr="0047400B">
        <w:rPr>
          <w:rFonts w:ascii="Bookman Old Style" w:eastAsia="Bookman Old Style" w:hAnsi="Bookman Old Style" w:cs="Bookman Old Style"/>
          <w:color w:val="000000"/>
          <w:sz w:val="22"/>
          <w:szCs w:val="22"/>
        </w:rPr>
        <w:t>Partido Liberal Colombiano</w:t>
      </w:r>
    </w:p>
    <w:p w14:paraId="65982C32" w14:textId="0F969888" w:rsidR="0047400B" w:rsidRDefault="0047400B" w:rsidP="0047400B">
      <w:pPr>
        <w:jc w:val="center"/>
        <w:rPr>
          <w:rFonts w:ascii="Bookman Old Style" w:eastAsia="Bookman Old Style" w:hAnsi="Bookman Old Style" w:cs="Bookman Old Style"/>
          <w:color w:val="000000"/>
          <w:sz w:val="22"/>
          <w:szCs w:val="22"/>
        </w:rPr>
      </w:pPr>
    </w:p>
    <w:p w14:paraId="1F664CA9" w14:textId="3297AC2A" w:rsidR="0047400B" w:rsidRDefault="0047400B" w:rsidP="0047400B">
      <w:pPr>
        <w:jc w:val="center"/>
        <w:rPr>
          <w:rFonts w:ascii="Bookman Old Style" w:eastAsia="Bookman Old Style" w:hAnsi="Bookman Old Style" w:cs="Bookman Old Style"/>
          <w:color w:val="000000"/>
          <w:sz w:val="22"/>
          <w:szCs w:val="22"/>
        </w:rPr>
      </w:pPr>
    </w:p>
    <w:p w14:paraId="7FB486A5" w14:textId="4B9E5B68" w:rsidR="0047400B" w:rsidRDefault="0047400B" w:rsidP="0047400B">
      <w:pPr>
        <w:jc w:val="center"/>
        <w:rPr>
          <w:rFonts w:ascii="Bookman Old Style" w:eastAsia="Bookman Old Style" w:hAnsi="Bookman Old Style" w:cs="Bookman Old Style"/>
          <w:color w:val="000000"/>
          <w:sz w:val="22"/>
          <w:szCs w:val="22"/>
        </w:rPr>
      </w:pPr>
    </w:p>
    <w:p w14:paraId="15257B2D" w14:textId="59F33162" w:rsidR="0047400B" w:rsidRDefault="0047400B" w:rsidP="0047400B">
      <w:pPr>
        <w:jc w:val="center"/>
        <w:rPr>
          <w:rFonts w:ascii="Bookman Old Style" w:eastAsia="Bookman Old Style" w:hAnsi="Bookman Old Style" w:cs="Bookman Old Style"/>
          <w:color w:val="000000"/>
          <w:sz w:val="22"/>
          <w:szCs w:val="22"/>
        </w:rPr>
      </w:pPr>
    </w:p>
    <w:p w14:paraId="61BA53BE" w14:textId="442B8361" w:rsidR="0047400B" w:rsidRDefault="0047400B" w:rsidP="0047400B">
      <w:pPr>
        <w:jc w:val="center"/>
        <w:rPr>
          <w:rFonts w:ascii="Bookman Old Style" w:eastAsia="Bookman Old Style" w:hAnsi="Bookman Old Style" w:cs="Bookman Old Style"/>
          <w:color w:val="000000"/>
          <w:sz w:val="22"/>
          <w:szCs w:val="22"/>
        </w:rPr>
      </w:pPr>
    </w:p>
    <w:p w14:paraId="545BF488" w14:textId="66C0EC81" w:rsidR="0047400B" w:rsidRDefault="0047400B" w:rsidP="0047400B">
      <w:pPr>
        <w:jc w:val="center"/>
        <w:rPr>
          <w:rFonts w:ascii="Bookman Old Style" w:eastAsia="Bookman Old Style" w:hAnsi="Bookman Old Style" w:cs="Bookman Old Style"/>
          <w:color w:val="000000"/>
          <w:sz w:val="22"/>
          <w:szCs w:val="22"/>
        </w:rPr>
      </w:pPr>
    </w:p>
    <w:p w14:paraId="123E0EAC" w14:textId="71C58EFC" w:rsidR="0047400B" w:rsidRDefault="0047400B" w:rsidP="0047400B">
      <w:pPr>
        <w:jc w:val="center"/>
        <w:rPr>
          <w:rFonts w:ascii="Bookman Old Style" w:eastAsia="Bookman Old Style" w:hAnsi="Bookman Old Style" w:cs="Bookman Old Style"/>
          <w:color w:val="000000"/>
          <w:sz w:val="22"/>
          <w:szCs w:val="22"/>
        </w:rPr>
      </w:pPr>
    </w:p>
    <w:p w14:paraId="430B43B8" w14:textId="2231D285" w:rsidR="0047400B" w:rsidRDefault="0047400B" w:rsidP="0047400B">
      <w:pPr>
        <w:jc w:val="center"/>
        <w:rPr>
          <w:rFonts w:ascii="Bookman Old Style" w:eastAsia="Bookman Old Style" w:hAnsi="Bookman Old Style" w:cs="Bookman Old Style"/>
          <w:color w:val="000000"/>
          <w:sz w:val="22"/>
          <w:szCs w:val="22"/>
        </w:rPr>
      </w:pPr>
    </w:p>
    <w:p w14:paraId="6C6608A3" w14:textId="21664AA1" w:rsidR="0047400B" w:rsidRDefault="0047400B" w:rsidP="0047400B">
      <w:pPr>
        <w:jc w:val="center"/>
        <w:rPr>
          <w:rFonts w:ascii="Bookman Old Style" w:eastAsia="Bookman Old Style" w:hAnsi="Bookman Old Style" w:cs="Bookman Old Style"/>
          <w:color w:val="000000"/>
          <w:sz w:val="22"/>
          <w:szCs w:val="22"/>
        </w:rPr>
      </w:pPr>
    </w:p>
    <w:p w14:paraId="6C49CE3D" w14:textId="6679EC80" w:rsidR="0047400B" w:rsidRDefault="0047400B" w:rsidP="0047400B">
      <w:pPr>
        <w:jc w:val="center"/>
        <w:rPr>
          <w:rFonts w:ascii="Bookman Old Style" w:eastAsia="Bookman Old Style" w:hAnsi="Bookman Old Style" w:cs="Bookman Old Style"/>
          <w:color w:val="000000"/>
          <w:sz w:val="22"/>
          <w:szCs w:val="22"/>
        </w:rPr>
      </w:pPr>
    </w:p>
    <w:p w14:paraId="05509326" w14:textId="7F29D618" w:rsidR="0047400B" w:rsidRDefault="0047400B">
      <w:pPr>
        <w:jc w:val="both"/>
        <w:rPr>
          <w:rFonts w:ascii="Bookman Old Style" w:eastAsia="Bookman Old Style" w:hAnsi="Bookman Old Style" w:cs="Bookman Old Style"/>
          <w:color w:val="000000"/>
          <w:sz w:val="22"/>
          <w:szCs w:val="22"/>
        </w:rPr>
      </w:pPr>
    </w:p>
    <w:p w14:paraId="030746E4" w14:textId="77777777" w:rsidR="0047400B" w:rsidRDefault="0047400B">
      <w:pPr>
        <w:jc w:val="both"/>
        <w:rPr>
          <w:rFonts w:ascii="Bookman Old Style" w:eastAsia="Bookman Old Style" w:hAnsi="Bookman Old Style" w:cs="Bookman Old Style"/>
          <w:color w:val="000000"/>
          <w:sz w:val="22"/>
          <w:szCs w:val="22"/>
        </w:rPr>
      </w:pPr>
    </w:p>
    <w:tbl>
      <w:tblPr>
        <w:tblStyle w:val="a0"/>
        <w:tblW w:w="877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95"/>
        <w:gridCol w:w="4380"/>
      </w:tblGrid>
      <w:tr w:rsidR="00756FAE" w14:paraId="2532F112" w14:textId="77777777">
        <w:trPr>
          <w:trHeight w:val="70"/>
          <w:jc w:val="center"/>
        </w:trPr>
        <w:tc>
          <w:tcPr>
            <w:tcW w:w="4395" w:type="dxa"/>
          </w:tcPr>
          <w:p w14:paraId="2DA32B72" w14:textId="7350FDF3" w:rsidR="0047400B" w:rsidRPr="006A79EB" w:rsidRDefault="0047400B" w:rsidP="006A79EB">
            <w:pPr>
              <w:pBdr>
                <w:top w:val="nil"/>
                <w:left w:val="nil"/>
                <w:bottom w:val="nil"/>
                <w:right w:val="nil"/>
                <w:between w:val="nil"/>
              </w:pBdr>
              <w:jc w:val="center"/>
              <w:rPr>
                <w:rFonts w:ascii="Bookman Old Style" w:eastAsia="Bookman Old Style" w:hAnsi="Bookman Old Style" w:cs="Bookman Old Style"/>
                <w:b/>
                <w:sz w:val="20"/>
                <w:szCs w:val="20"/>
              </w:rPr>
            </w:pPr>
            <w:r w:rsidRPr="006A79EB">
              <w:rPr>
                <w:rFonts w:ascii="Bookman Old Style" w:eastAsia="Bookman Old Style" w:hAnsi="Bookman Old Style" w:cs="Bookman Old Style"/>
                <w:b/>
                <w:sz w:val="20"/>
                <w:szCs w:val="20"/>
              </w:rPr>
              <w:t>ARIEL FERNANDO ÁVILA MARTÍNEZ</w:t>
            </w:r>
          </w:p>
          <w:p w14:paraId="67C68BDA" w14:textId="052B4A0B" w:rsidR="0047400B" w:rsidRPr="006A79EB" w:rsidRDefault="0047400B" w:rsidP="006A79EB">
            <w:pPr>
              <w:pBdr>
                <w:top w:val="nil"/>
                <w:left w:val="nil"/>
                <w:bottom w:val="nil"/>
                <w:right w:val="nil"/>
                <w:between w:val="nil"/>
              </w:pBdr>
              <w:tabs>
                <w:tab w:val="right" w:pos="8838"/>
              </w:tabs>
              <w:jc w:val="center"/>
              <w:rPr>
                <w:rFonts w:ascii="Bookman Old Style" w:eastAsia="Bookman Old Style" w:hAnsi="Bookman Old Style" w:cs="Bookman Old Style"/>
                <w:sz w:val="20"/>
                <w:szCs w:val="20"/>
              </w:rPr>
            </w:pPr>
            <w:r w:rsidRPr="006A79EB">
              <w:rPr>
                <w:rFonts w:ascii="Bookman Old Style" w:eastAsia="Bookman Old Style" w:hAnsi="Bookman Old Style" w:cs="Bookman Old Style"/>
                <w:sz w:val="20"/>
                <w:szCs w:val="20"/>
              </w:rPr>
              <w:t>Senador de la República</w:t>
            </w:r>
          </w:p>
          <w:p w14:paraId="0C57D82D" w14:textId="46F0296C" w:rsidR="0047400B" w:rsidRPr="006A79EB" w:rsidRDefault="0047400B" w:rsidP="006A79EB">
            <w:pPr>
              <w:tabs>
                <w:tab w:val="right" w:pos="8838"/>
              </w:tabs>
              <w:jc w:val="center"/>
              <w:rPr>
                <w:rFonts w:ascii="Bookman Old Style" w:eastAsia="Bookman Old Style" w:hAnsi="Bookman Old Style" w:cs="Bookman Old Style"/>
                <w:color w:val="000000"/>
                <w:sz w:val="20"/>
                <w:szCs w:val="20"/>
              </w:rPr>
            </w:pPr>
            <w:r w:rsidRPr="006A79EB">
              <w:rPr>
                <w:rFonts w:ascii="Bookman Old Style" w:eastAsia="Bookman Old Style" w:hAnsi="Bookman Old Style" w:cs="Bookman Old Style"/>
                <w:sz w:val="20"/>
                <w:szCs w:val="20"/>
              </w:rPr>
              <w:t>Partido Alianza Verde</w:t>
            </w:r>
          </w:p>
        </w:tc>
        <w:tc>
          <w:tcPr>
            <w:tcW w:w="4380" w:type="dxa"/>
          </w:tcPr>
          <w:p w14:paraId="09953CC2" w14:textId="68C437B9" w:rsidR="00756FAE" w:rsidRPr="006A79EB" w:rsidRDefault="00000000" w:rsidP="006A79EB">
            <w:pPr>
              <w:tabs>
                <w:tab w:val="right" w:pos="8838"/>
              </w:tabs>
              <w:jc w:val="center"/>
              <w:rPr>
                <w:rFonts w:ascii="Bookman Old Style" w:eastAsia="Bookman Old Style" w:hAnsi="Bookman Old Style" w:cs="Bookman Old Style"/>
                <w:b/>
                <w:sz w:val="20"/>
                <w:szCs w:val="20"/>
              </w:rPr>
            </w:pPr>
            <w:r w:rsidRPr="006A79EB">
              <w:rPr>
                <w:rFonts w:ascii="Bookman Old Style" w:eastAsia="Bookman Old Style" w:hAnsi="Bookman Old Style" w:cs="Bookman Old Style"/>
                <w:b/>
                <w:sz w:val="20"/>
                <w:szCs w:val="20"/>
              </w:rPr>
              <w:t>FABIÁN DÍAZ PLATA</w:t>
            </w:r>
          </w:p>
          <w:p w14:paraId="3D4881C5" w14:textId="4A9AA918" w:rsidR="00756FAE" w:rsidRPr="006A79EB" w:rsidRDefault="00000000" w:rsidP="006A79EB">
            <w:pPr>
              <w:tabs>
                <w:tab w:val="right" w:pos="8838"/>
              </w:tabs>
              <w:jc w:val="center"/>
              <w:rPr>
                <w:rFonts w:ascii="Bookman Old Style" w:eastAsia="Bookman Old Style" w:hAnsi="Bookman Old Style" w:cs="Bookman Old Style"/>
                <w:sz w:val="20"/>
                <w:szCs w:val="20"/>
              </w:rPr>
            </w:pPr>
            <w:r w:rsidRPr="006A79EB">
              <w:rPr>
                <w:rFonts w:ascii="Bookman Old Style" w:eastAsia="Bookman Old Style" w:hAnsi="Bookman Old Style" w:cs="Bookman Old Style"/>
                <w:sz w:val="20"/>
                <w:szCs w:val="20"/>
              </w:rPr>
              <w:t>Senador de la República</w:t>
            </w:r>
          </w:p>
          <w:p w14:paraId="21A72B40" w14:textId="2A55E559" w:rsidR="00756FAE" w:rsidRPr="006A79EB" w:rsidRDefault="00000000" w:rsidP="006A79EB">
            <w:pPr>
              <w:tabs>
                <w:tab w:val="right" w:pos="8838"/>
              </w:tabs>
              <w:jc w:val="center"/>
              <w:rPr>
                <w:rFonts w:ascii="Bookman Old Style" w:eastAsia="Bookman Old Style" w:hAnsi="Bookman Old Style" w:cs="Bookman Old Style"/>
                <w:sz w:val="20"/>
                <w:szCs w:val="20"/>
              </w:rPr>
            </w:pPr>
            <w:r w:rsidRPr="006A79EB">
              <w:rPr>
                <w:rFonts w:ascii="Bookman Old Style" w:eastAsia="Bookman Old Style" w:hAnsi="Bookman Old Style" w:cs="Bookman Old Style"/>
                <w:sz w:val="20"/>
                <w:szCs w:val="20"/>
              </w:rPr>
              <w:t>Partido Alianza Verde</w:t>
            </w:r>
          </w:p>
        </w:tc>
      </w:tr>
      <w:tr w:rsidR="00756FAE" w14:paraId="1160E494" w14:textId="77777777">
        <w:trPr>
          <w:jc w:val="center"/>
        </w:trPr>
        <w:tc>
          <w:tcPr>
            <w:tcW w:w="4395" w:type="dxa"/>
          </w:tcPr>
          <w:p w14:paraId="7EB48B1A" w14:textId="77EDA7F3" w:rsidR="00756FAE" w:rsidRPr="006A79EB" w:rsidRDefault="0047400B" w:rsidP="006A79EB">
            <w:pPr>
              <w:pBdr>
                <w:top w:val="nil"/>
                <w:left w:val="nil"/>
                <w:bottom w:val="nil"/>
                <w:right w:val="nil"/>
                <w:between w:val="nil"/>
              </w:pBdr>
              <w:jc w:val="center"/>
              <w:rPr>
                <w:rFonts w:ascii="Bookman Old Style" w:eastAsia="Bookman Old Style" w:hAnsi="Bookman Old Style" w:cs="Bookman Old Style"/>
                <w:b/>
                <w:sz w:val="20"/>
                <w:szCs w:val="20"/>
              </w:rPr>
            </w:pPr>
            <w:r w:rsidRPr="006A79EB">
              <w:rPr>
                <w:rFonts w:ascii="Bookman Old Style" w:eastAsia="Times New Roman" w:hAnsi="Bookman Old Style" w:cs="Times New Roman"/>
                <w:b/>
                <w:sz w:val="20"/>
                <w:szCs w:val="20"/>
              </w:rPr>
              <w:t>JULIÁN PEINADO RAMÍREZ</w:t>
            </w:r>
            <w:r w:rsidRPr="006A79EB">
              <w:rPr>
                <w:rFonts w:ascii="Bookman Old Style" w:eastAsia="Times New Roman" w:hAnsi="Bookman Old Style" w:cs="Times New Roman"/>
                <w:b/>
                <w:sz w:val="20"/>
                <w:szCs w:val="20"/>
              </w:rPr>
              <w:br/>
            </w:r>
            <w:r w:rsidRPr="006A79EB">
              <w:rPr>
                <w:rFonts w:ascii="Bookman Old Style" w:eastAsia="Times New Roman" w:hAnsi="Bookman Old Style" w:cs="Times New Roman"/>
                <w:sz w:val="20"/>
                <w:szCs w:val="20"/>
              </w:rPr>
              <w:t>Representante a la Cámara</w:t>
            </w:r>
            <w:r w:rsidRPr="006A79EB">
              <w:rPr>
                <w:rFonts w:ascii="Bookman Old Style" w:eastAsia="Times New Roman" w:hAnsi="Bookman Old Style" w:cs="Times New Roman"/>
                <w:b/>
                <w:sz w:val="20"/>
                <w:szCs w:val="20"/>
              </w:rPr>
              <w:br/>
            </w:r>
            <w:r w:rsidRPr="006A79EB">
              <w:rPr>
                <w:rFonts w:ascii="Bookman Old Style" w:eastAsia="Times New Roman" w:hAnsi="Bookman Old Style" w:cs="Times New Roman"/>
                <w:sz w:val="20"/>
                <w:szCs w:val="20"/>
              </w:rPr>
              <w:t>Departamento de Antioquia</w:t>
            </w:r>
          </w:p>
        </w:tc>
        <w:tc>
          <w:tcPr>
            <w:tcW w:w="4380" w:type="dxa"/>
          </w:tcPr>
          <w:p w14:paraId="66CAFADD" w14:textId="77777777" w:rsidR="00756FAE" w:rsidRPr="006A79EB" w:rsidRDefault="00000000" w:rsidP="006A79EB">
            <w:pPr>
              <w:pBdr>
                <w:top w:val="nil"/>
                <w:left w:val="nil"/>
                <w:bottom w:val="nil"/>
                <w:right w:val="nil"/>
                <w:between w:val="nil"/>
              </w:pBdr>
              <w:jc w:val="center"/>
              <w:rPr>
                <w:rFonts w:ascii="Bookman Old Style" w:eastAsia="Bookman Old Style" w:hAnsi="Bookman Old Style" w:cs="Bookman Old Style"/>
                <w:b/>
                <w:sz w:val="20"/>
                <w:szCs w:val="20"/>
              </w:rPr>
            </w:pPr>
            <w:r w:rsidRPr="006A79EB">
              <w:rPr>
                <w:rFonts w:ascii="Bookman Old Style" w:eastAsia="Bookman Old Style" w:hAnsi="Bookman Old Style" w:cs="Bookman Old Style"/>
                <w:b/>
                <w:sz w:val="20"/>
                <w:szCs w:val="20"/>
              </w:rPr>
              <w:t>ESMERALDA HERNÁNDEZ SILVA</w:t>
            </w:r>
          </w:p>
          <w:p w14:paraId="1406E267" w14:textId="77777777" w:rsidR="00756FAE" w:rsidRPr="006A79EB" w:rsidRDefault="00000000">
            <w:pPr>
              <w:pBdr>
                <w:top w:val="nil"/>
                <w:left w:val="nil"/>
                <w:bottom w:val="nil"/>
                <w:right w:val="nil"/>
                <w:between w:val="nil"/>
              </w:pBdr>
              <w:jc w:val="center"/>
              <w:rPr>
                <w:rFonts w:ascii="Bookman Old Style" w:eastAsia="Bookman Old Style" w:hAnsi="Bookman Old Style" w:cs="Bookman Old Style"/>
                <w:sz w:val="20"/>
                <w:szCs w:val="20"/>
              </w:rPr>
            </w:pPr>
            <w:r w:rsidRPr="006A79EB">
              <w:rPr>
                <w:rFonts w:ascii="Bookman Old Style" w:eastAsia="Bookman Old Style" w:hAnsi="Bookman Old Style" w:cs="Bookman Old Style"/>
                <w:sz w:val="20"/>
                <w:szCs w:val="20"/>
              </w:rPr>
              <w:t>Senadora de la República</w:t>
            </w:r>
          </w:p>
          <w:p w14:paraId="67285565" w14:textId="77777777" w:rsidR="00756FAE" w:rsidRPr="006A79EB" w:rsidRDefault="00756FAE">
            <w:pPr>
              <w:pBdr>
                <w:top w:val="nil"/>
                <w:left w:val="nil"/>
                <w:bottom w:val="nil"/>
                <w:right w:val="nil"/>
                <w:between w:val="nil"/>
              </w:pBdr>
              <w:jc w:val="center"/>
              <w:rPr>
                <w:rFonts w:ascii="Bookman Old Style" w:eastAsia="Bookman Old Style" w:hAnsi="Bookman Old Style" w:cs="Bookman Old Style"/>
                <w:sz w:val="20"/>
                <w:szCs w:val="20"/>
              </w:rPr>
            </w:pPr>
          </w:p>
        </w:tc>
      </w:tr>
      <w:tr w:rsidR="00756FAE" w14:paraId="18AC1D3F" w14:textId="77777777">
        <w:trPr>
          <w:jc w:val="center"/>
        </w:trPr>
        <w:tc>
          <w:tcPr>
            <w:tcW w:w="4395" w:type="dxa"/>
          </w:tcPr>
          <w:p w14:paraId="50889583" w14:textId="77777777" w:rsidR="0047400B" w:rsidRPr="006A79EB" w:rsidRDefault="0047400B" w:rsidP="006A79EB">
            <w:pPr>
              <w:tabs>
                <w:tab w:val="right" w:pos="8838"/>
              </w:tabs>
              <w:rPr>
                <w:rFonts w:ascii="Bookman Old Style" w:eastAsia="Bookman Old Style" w:hAnsi="Bookman Old Style" w:cs="Bookman Old Style"/>
                <w:b/>
                <w:sz w:val="20"/>
                <w:szCs w:val="20"/>
              </w:rPr>
            </w:pPr>
            <w:r w:rsidRPr="006A79EB">
              <w:rPr>
                <w:rFonts w:ascii="Bookman Old Style" w:eastAsia="Bookman Old Style" w:hAnsi="Bookman Old Style" w:cs="Bookman Old Style"/>
                <w:b/>
                <w:sz w:val="20"/>
                <w:szCs w:val="20"/>
              </w:rPr>
              <w:t>OMAR DE JESUS RESTREPO CORREA</w:t>
            </w:r>
          </w:p>
          <w:p w14:paraId="22DCA460" w14:textId="77777777" w:rsidR="0047400B" w:rsidRPr="006A79EB" w:rsidRDefault="0047400B" w:rsidP="0047400B">
            <w:pPr>
              <w:tabs>
                <w:tab w:val="right" w:pos="8838"/>
              </w:tabs>
              <w:jc w:val="center"/>
              <w:rPr>
                <w:rFonts w:ascii="Bookman Old Style" w:eastAsia="Bookman Old Style" w:hAnsi="Bookman Old Style" w:cs="Bookman Old Style"/>
                <w:sz w:val="20"/>
                <w:szCs w:val="20"/>
              </w:rPr>
            </w:pPr>
            <w:r w:rsidRPr="006A79EB">
              <w:rPr>
                <w:rFonts w:ascii="Bookman Old Style" w:eastAsia="Bookman Old Style" w:hAnsi="Bookman Old Style" w:cs="Bookman Old Style"/>
                <w:sz w:val="20"/>
                <w:szCs w:val="20"/>
              </w:rPr>
              <w:t>Senador de la República</w:t>
            </w:r>
          </w:p>
          <w:p w14:paraId="6CC2C660" w14:textId="059AABEE" w:rsidR="00756FAE" w:rsidRPr="006A79EB" w:rsidRDefault="0047400B" w:rsidP="0047400B">
            <w:pPr>
              <w:tabs>
                <w:tab w:val="left" w:pos="1834"/>
              </w:tabs>
              <w:spacing w:after="200" w:line="276" w:lineRule="auto"/>
              <w:jc w:val="center"/>
              <w:rPr>
                <w:rFonts w:ascii="Bookman Old Style" w:eastAsia="Bookman Old Style" w:hAnsi="Bookman Old Style" w:cs="Bookman Old Style"/>
                <w:sz w:val="20"/>
                <w:szCs w:val="20"/>
              </w:rPr>
            </w:pPr>
            <w:r w:rsidRPr="006A79EB">
              <w:rPr>
                <w:rFonts w:ascii="Bookman Old Style" w:eastAsia="Bookman Old Style" w:hAnsi="Bookman Old Style" w:cs="Bookman Old Style"/>
                <w:sz w:val="20"/>
                <w:szCs w:val="20"/>
              </w:rPr>
              <w:t>Partido Comunes</w:t>
            </w:r>
          </w:p>
        </w:tc>
        <w:tc>
          <w:tcPr>
            <w:tcW w:w="4380" w:type="dxa"/>
          </w:tcPr>
          <w:p w14:paraId="4D9F307B" w14:textId="77777777" w:rsidR="00756FAE" w:rsidRPr="006A79EB" w:rsidRDefault="00000000" w:rsidP="006A79EB">
            <w:pPr>
              <w:tabs>
                <w:tab w:val="right" w:pos="8838"/>
              </w:tabs>
              <w:rPr>
                <w:rFonts w:ascii="Bookman Old Style" w:eastAsia="Bookman Old Style" w:hAnsi="Bookman Old Style" w:cs="Bookman Old Style"/>
                <w:b/>
                <w:sz w:val="20"/>
                <w:szCs w:val="20"/>
              </w:rPr>
            </w:pPr>
            <w:r w:rsidRPr="006A79EB">
              <w:rPr>
                <w:rFonts w:ascii="Bookman Old Style" w:eastAsia="Bookman Old Style" w:hAnsi="Bookman Old Style" w:cs="Bookman Old Style"/>
                <w:b/>
                <w:sz w:val="20"/>
                <w:szCs w:val="20"/>
              </w:rPr>
              <w:t xml:space="preserve">MARÍA DEL MAR PIZARRO GARCÍA </w:t>
            </w:r>
          </w:p>
          <w:p w14:paraId="6F13BA78" w14:textId="77777777" w:rsidR="00756FAE" w:rsidRPr="006A79EB" w:rsidRDefault="00000000">
            <w:pPr>
              <w:tabs>
                <w:tab w:val="right" w:pos="8838"/>
              </w:tabs>
              <w:jc w:val="center"/>
              <w:rPr>
                <w:rFonts w:ascii="Bookman Old Style" w:eastAsia="Bookman Old Style" w:hAnsi="Bookman Old Style" w:cs="Bookman Old Style"/>
                <w:sz w:val="20"/>
                <w:szCs w:val="20"/>
              </w:rPr>
            </w:pPr>
            <w:r w:rsidRPr="006A79EB">
              <w:rPr>
                <w:rFonts w:ascii="Bookman Old Style" w:eastAsia="Bookman Old Style" w:hAnsi="Bookman Old Style" w:cs="Bookman Old Style"/>
                <w:sz w:val="20"/>
                <w:szCs w:val="20"/>
              </w:rPr>
              <w:t>Representante a la Cámara por Bogotá</w:t>
            </w:r>
          </w:p>
          <w:p w14:paraId="62E57AFD" w14:textId="77777777" w:rsidR="00756FAE" w:rsidRPr="006A79EB" w:rsidRDefault="00756FAE">
            <w:pPr>
              <w:pBdr>
                <w:top w:val="nil"/>
                <w:left w:val="nil"/>
                <w:bottom w:val="nil"/>
                <w:right w:val="nil"/>
                <w:between w:val="nil"/>
              </w:pBdr>
              <w:jc w:val="center"/>
              <w:rPr>
                <w:rFonts w:ascii="Bookman Old Style" w:eastAsia="Bookman Old Style" w:hAnsi="Bookman Old Style" w:cs="Bookman Old Style"/>
                <w:sz w:val="20"/>
                <w:szCs w:val="20"/>
              </w:rPr>
            </w:pPr>
          </w:p>
        </w:tc>
      </w:tr>
      <w:tr w:rsidR="00756FAE" w14:paraId="2D1162C2" w14:textId="77777777">
        <w:trPr>
          <w:jc w:val="center"/>
        </w:trPr>
        <w:tc>
          <w:tcPr>
            <w:tcW w:w="4395" w:type="dxa"/>
          </w:tcPr>
          <w:p w14:paraId="7996FCA0" w14:textId="77777777" w:rsidR="00756FAE" w:rsidRPr="006A79EB" w:rsidRDefault="00000000" w:rsidP="006A79EB">
            <w:pPr>
              <w:jc w:val="center"/>
              <w:rPr>
                <w:rFonts w:ascii="Bookman Old Style" w:eastAsia="Bookman Old Style" w:hAnsi="Bookman Old Style" w:cs="Bookman Old Style"/>
                <w:b/>
                <w:sz w:val="20"/>
                <w:szCs w:val="20"/>
              </w:rPr>
            </w:pPr>
            <w:r w:rsidRPr="006A79EB">
              <w:rPr>
                <w:rFonts w:ascii="Bookman Old Style" w:eastAsia="Bookman Old Style" w:hAnsi="Bookman Old Style" w:cs="Bookman Old Style"/>
                <w:b/>
                <w:sz w:val="20"/>
                <w:szCs w:val="20"/>
              </w:rPr>
              <w:t>JUAN SEBASTIÁN GÓMEZ GONZALES</w:t>
            </w:r>
          </w:p>
          <w:p w14:paraId="30667159" w14:textId="77777777" w:rsidR="00756FAE" w:rsidRPr="006A79EB" w:rsidRDefault="00000000">
            <w:pPr>
              <w:jc w:val="center"/>
              <w:rPr>
                <w:rFonts w:ascii="Bookman Old Style" w:eastAsia="Bookman Old Style" w:hAnsi="Bookman Old Style" w:cs="Bookman Old Style"/>
                <w:sz w:val="20"/>
                <w:szCs w:val="20"/>
              </w:rPr>
            </w:pPr>
            <w:r w:rsidRPr="006A79EB">
              <w:rPr>
                <w:rFonts w:ascii="Bookman Old Style" w:eastAsia="Bookman Old Style" w:hAnsi="Bookman Old Style" w:cs="Bookman Old Style"/>
                <w:sz w:val="20"/>
                <w:szCs w:val="20"/>
              </w:rPr>
              <w:t xml:space="preserve">Representante a la Cámara </w:t>
            </w:r>
          </w:p>
          <w:p w14:paraId="65173A79" w14:textId="77777777" w:rsidR="00756FAE" w:rsidRPr="006A79EB" w:rsidRDefault="00000000">
            <w:pPr>
              <w:jc w:val="center"/>
              <w:rPr>
                <w:rFonts w:ascii="Bookman Old Style" w:eastAsia="Bookman Old Style" w:hAnsi="Bookman Old Style" w:cs="Bookman Old Style"/>
                <w:sz w:val="20"/>
                <w:szCs w:val="20"/>
              </w:rPr>
            </w:pPr>
            <w:r w:rsidRPr="006A79EB">
              <w:rPr>
                <w:rFonts w:ascii="Bookman Old Style" w:eastAsia="Bookman Old Style" w:hAnsi="Bookman Old Style" w:cs="Bookman Old Style"/>
                <w:sz w:val="20"/>
                <w:szCs w:val="20"/>
              </w:rPr>
              <w:t>Departamento de Caldas</w:t>
            </w:r>
          </w:p>
          <w:p w14:paraId="472B1750" w14:textId="77777777" w:rsidR="00756FAE" w:rsidRPr="006A79EB" w:rsidRDefault="00756FAE">
            <w:pPr>
              <w:jc w:val="center"/>
              <w:rPr>
                <w:rFonts w:ascii="Bookman Old Style" w:eastAsia="Bookman Old Style" w:hAnsi="Bookman Old Style" w:cs="Bookman Old Style"/>
                <w:sz w:val="20"/>
                <w:szCs w:val="20"/>
              </w:rPr>
            </w:pPr>
          </w:p>
        </w:tc>
        <w:tc>
          <w:tcPr>
            <w:tcW w:w="4380" w:type="dxa"/>
          </w:tcPr>
          <w:p w14:paraId="52CDBE8B" w14:textId="77777777" w:rsidR="00756FAE" w:rsidRPr="006A79EB" w:rsidRDefault="00000000" w:rsidP="006A79EB">
            <w:pPr>
              <w:pBdr>
                <w:top w:val="nil"/>
                <w:left w:val="nil"/>
                <w:bottom w:val="nil"/>
                <w:right w:val="nil"/>
                <w:between w:val="nil"/>
              </w:pBdr>
              <w:jc w:val="center"/>
              <w:rPr>
                <w:rFonts w:ascii="Bookman Old Style" w:eastAsia="Bookman Old Style" w:hAnsi="Bookman Old Style" w:cs="Bookman Old Style"/>
                <w:b/>
                <w:sz w:val="20"/>
                <w:szCs w:val="20"/>
              </w:rPr>
            </w:pPr>
            <w:r w:rsidRPr="006A79EB">
              <w:rPr>
                <w:rFonts w:ascii="Bookman Old Style" w:eastAsia="Bookman Old Style" w:hAnsi="Bookman Old Style" w:cs="Bookman Old Style"/>
                <w:b/>
                <w:sz w:val="20"/>
                <w:szCs w:val="20"/>
              </w:rPr>
              <w:t>CAROLINA GIRALDO BOTERO</w:t>
            </w:r>
          </w:p>
          <w:p w14:paraId="3A13C69E" w14:textId="77777777" w:rsidR="00756FAE" w:rsidRPr="006A79EB" w:rsidRDefault="00000000">
            <w:pPr>
              <w:pBdr>
                <w:top w:val="nil"/>
                <w:left w:val="nil"/>
                <w:bottom w:val="nil"/>
                <w:right w:val="nil"/>
                <w:between w:val="nil"/>
              </w:pBdr>
              <w:jc w:val="center"/>
              <w:rPr>
                <w:rFonts w:ascii="Bookman Old Style" w:eastAsia="Bookman Old Style" w:hAnsi="Bookman Old Style" w:cs="Bookman Old Style"/>
                <w:sz w:val="20"/>
                <w:szCs w:val="20"/>
              </w:rPr>
            </w:pPr>
            <w:r w:rsidRPr="006A79EB">
              <w:rPr>
                <w:rFonts w:ascii="Bookman Old Style" w:eastAsia="Bookman Old Style" w:hAnsi="Bookman Old Style" w:cs="Bookman Old Style"/>
                <w:sz w:val="20"/>
                <w:szCs w:val="20"/>
              </w:rPr>
              <w:t>Representante a la Cámara</w:t>
            </w:r>
          </w:p>
          <w:p w14:paraId="23B7795C" w14:textId="77777777" w:rsidR="00756FAE" w:rsidRPr="006A79EB" w:rsidRDefault="00000000">
            <w:pPr>
              <w:pBdr>
                <w:top w:val="nil"/>
                <w:left w:val="nil"/>
                <w:bottom w:val="nil"/>
                <w:right w:val="nil"/>
                <w:between w:val="nil"/>
              </w:pBdr>
              <w:jc w:val="center"/>
              <w:rPr>
                <w:rFonts w:ascii="Bookman Old Style" w:eastAsia="Bookman Old Style" w:hAnsi="Bookman Old Style" w:cs="Bookman Old Style"/>
                <w:sz w:val="20"/>
                <w:szCs w:val="20"/>
              </w:rPr>
            </w:pPr>
            <w:r w:rsidRPr="006A79EB">
              <w:rPr>
                <w:rFonts w:ascii="Bookman Old Style" w:eastAsia="Bookman Old Style" w:hAnsi="Bookman Old Style" w:cs="Bookman Old Style"/>
                <w:sz w:val="20"/>
                <w:szCs w:val="20"/>
              </w:rPr>
              <w:t>Departamento de Risaralda</w:t>
            </w:r>
          </w:p>
          <w:p w14:paraId="50B78FB8" w14:textId="77777777" w:rsidR="00756FAE" w:rsidRPr="006A79EB" w:rsidRDefault="00756FAE">
            <w:pPr>
              <w:pBdr>
                <w:top w:val="nil"/>
                <w:left w:val="nil"/>
                <w:bottom w:val="nil"/>
                <w:right w:val="nil"/>
                <w:between w:val="nil"/>
              </w:pBdr>
              <w:jc w:val="center"/>
              <w:rPr>
                <w:rFonts w:ascii="Bookman Old Style" w:eastAsia="Bookman Old Style" w:hAnsi="Bookman Old Style" w:cs="Bookman Old Style"/>
                <w:sz w:val="20"/>
                <w:szCs w:val="20"/>
              </w:rPr>
            </w:pPr>
          </w:p>
        </w:tc>
      </w:tr>
      <w:tr w:rsidR="006A79EB" w14:paraId="28DD8DFF" w14:textId="77777777">
        <w:trPr>
          <w:jc w:val="center"/>
        </w:trPr>
        <w:tc>
          <w:tcPr>
            <w:tcW w:w="4395" w:type="dxa"/>
          </w:tcPr>
          <w:p w14:paraId="078B307C" w14:textId="77777777" w:rsidR="006A79EB" w:rsidRPr="006A79EB" w:rsidRDefault="006A79EB" w:rsidP="006A79EB">
            <w:pPr>
              <w:widowControl w:val="0"/>
              <w:jc w:val="center"/>
              <w:rPr>
                <w:rFonts w:ascii="Bookman Old Style" w:eastAsia="Bookman Old Style" w:hAnsi="Bookman Old Style" w:cs="Bookman Old Style"/>
                <w:b/>
                <w:sz w:val="20"/>
                <w:szCs w:val="20"/>
              </w:rPr>
            </w:pPr>
            <w:r w:rsidRPr="006A79EB">
              <w:rPr>
                <w:rFonts w:ascii="Bookman Old Style" w:eastAsia="Bookman Old Style" w:hAnsi="Bookman Old Style" w:cs="Bookman Old Style"/>
                <w:b/>
                <w:sz w:val="20"/>
                <w:szCs w:val="20"/>
              </w:rPr>
              <w:t>ALEJANDRO VEGA PÉREZ</w:t>
            </w:r>
          </w:p>
          <w:p w14:paraId="01CFBB86" w14:textId="77777777" w:rsidR="006A79EB" w:rsidRPr="006A79EB" w:rsidRDefault="006A79EB" w:rsidP="006A79EB">
            <w:pPr>
              <w:widowControl w:val="0"/>
              <w:jc w:val="center"/>
              <w:rPr>
                <w:rFonts w:ascii="Bookman Old Style" w:eastAsia="Bookman Old Style" w:hAnsi="Bookman Old Style" w:cs="Bookman Old Style"/>
                <w:sz w:val="20"/>
                <w:szCs w:val="20"/>
              </w:rPr>
            </w:pPr>
            <w:r w:rsidRPr="006A79EB">
              <w:rPr>
                <w:rFonts w:ascii="Bookman Old Style" w:eastAsia="Bookman Old Style" w:hAnsi="Bookman Old Style" w:cs="Bookman Old Style"/>
                <w:sz w:val="20"/>
                <w:szCs w:val="20"/>
              </w:rPr>
              <w:t>Senador de la República</w:t>
            </w:r>
          </w:p>
          <w:p w14:paraId="36290792" w14:textId="1959B92E" w:rsidR="006A79EB" w:rsidRPr="006A79EB" w:rsidRDefault="006A79EB" w:rsidP="006A79EB">
            <w:pPr>
              <w:widowControl w:val="0"/>
              <w:jc w:val="center"/>
              <w:rPr>
                <w:rFonts w:ascii="Bookman Old Style" w:eastAsia="Bookman Old Style" w:hAnsi="Bookman Old Style" w:cs="Bookman Old Style"/>
                <w:b/>
                <w:noProof/>
                <w:sz w:val="20"/>
                <w:szCs w:val="20"/>
              </w:rPr>
            </w:pPr>
            <w:r w:rsidRPr="006A79EB">
              <w:rPr>
                <w:rFonts w:ascii="Bookman Old Style" w:eastAsia="Bookman Old Style" w:hAnsi="Bookman Old Style" w:cs="Bookman Old Style"/>
                <w:sz w:val="20"/>
                <w:szCs w:val="20"/>
              </w:rPr>
              <w:t>Partido Liberal Colombiano</w:t>
            </w:r>
          </w:p>
        </w:tc>
        <w:tc>
          <w:tcPr>
            <w:tcW w:w="4380" w:type="dxa"/>
          </w:tcPr>
          <w:p w14:paraId="571B04F6" w14:textId="77777777" w:rsidR="006A79EB" w:rsidRPr="006A79EB" w:rsidRDefault="006A79EB" w:rsidP="006A79EB">
            <w:pPr>
              <w:jc w:val="center"/>
              <w:rPr>
                <w:rFonts w:ascii="Bookman Old Style" w:eastAsia="Bookman Old Style" w:hAnsi="Bookman Old Style" w:cs="Bookman Old Style"/>
                <w:b/>
                <w:sz w:val="20"/>
                <w:szCs w:val="20"/>
              </w:rPr>
            </w:pPr>
            <w:r w:rsidRPr="006A79EB">
              <w:rPr>
                <w:rFonts w:ascii="Bookman Old Style" w:eastAsia="Bookman Old Style" w:hAnsi="Bookman Old Style" w:cs="Bookman Old Style"/>
                <w:b/>
                <w:sz w:val="20"/>
                <w:szCs w:val="20"/>
              </w:rPr>
              <w:t>MARÍA JOSÉ PIZARRO RODRÍGUEZ</w:t>
            </w:r>
          </w:p>
          <w:p w14:paraId="429A406A" w14:textId="77777777" w:rsidR="006A79EB" w:rsidRPr="006A79EB" w:rsidRDefault="006A79EB" w:rsidP="006A79EB">
            <w:pPr>
              <w:jc w:val="center"/>
              <w:rPr>
                <w:rFonts w:ascii="Bookman Old Style" w:eastAsia="Bookman Old Style" w:hAnsi="Bookman Old Style" w:cs="Bookman Old Style"/>
                <w:sz w:val="20"/>
                <w:szCs w:val="20"/>
              </w:rPr>
            </w:pPr>
            <w:r w:rsidRPr="006A79EB">
              <w:rPr>
                <w:rFonts w:ascii="Bookman Old Style" w:eastAsia="Bookman Old Style" w:hAnsi="Bookman Old Style" w:cs="Bookman Old Style"/>
                <w:sz w:val="20"/>
                <w:szCs w:val="20"/>
              </w:rPr>
              <w:t>Senadora de la República</w:t>
            </w:r>
          </w:p>
          <w:p w14:paraId="32A5EBB7" w14:textId="77777777" w:rsidR="006A79EB" w:rsidRPr="006A79EB" w:rsidRDefault="006A79EB" w:rsidP="006A79EB">
            <w:pPr>
              <w:jc w:val="center"/>
              <w:rPr>
                <w:rFonts w:ascii="Bookman Old Style" w:eastAsia="Bookman Old Style" w:hAnsi="Bookman Old Style" w:cs="Bookman Old Style"/>
                <w:sz w:val="20"/>
                <w:szCs w:val="20"/>
              </w:rPr>
            </w:pPr>
            <w:r w:rsidRPr="006A79EB">
              <w:rPr>
                <w:rFonts w:ascii="Bookman Old Style" w:eastAsia="Bookman Old Style" w:hAnsi="Bookman Old Style" w:cs="Bookman Old Style"/>
                <w:sz w:val="20"/>
                <w:szCs w:val="20"/>
              </w:rPr>
              <w:t>Coalición Pacto Histórico</w:t>
            </w:r>
          </w:p>
          <w:p w14:paraId="5F144D12" w14:textId="77777777" w:rsidR="006A79EB" w:rsidRPr="006A79EB" w:rsidRDefault="006A79EB">
            <w:pPr>
              <w:jc w:val="center"/>
              <w:rPr>
                <w:rFonts w:ascii="Bookman Old Style" w:hAnsi="Bookman Old Style"/>
                <w:noProof/>
                <w:sz w:val="20"/>
                <w:szCs w:val="20"/>
              </w:rPr>
            </w:pPr>
          </w:p>
        </w:tc>
      </w:tr>
      <w:tr w:rsidR="00756FAE" w14:paraId="6162F379" w14:textId="77777777">
        <w:trPr>
          <w:jc w:val="center"/>
        </w:trPr>
        <w:tc>
          <w:tcPr>
            <w:tcW w:w="4395" w:type="dxa"/>
          </w:tcPr>
          <w:p w14:paraId="09BCFB5A" w14:textId="1EE143BF" w:rsidR="00756FAE" w:rsidRPr="006A79EB" w:rsidRDefault="00000000" w:rsidP="006A79EB">
            <w:pPr>
              <w:widowControl w:val="0"/>
              <w:jc w:val="center"/>
              <w:rPr>
                <w:rFonts w:ascii="Bookman Old Style" w:eastAsia="Bookman Old Style" w:hAnsi="Bookman Old Style" w:cs="Bookman Old Style"/>
                <w:b/>
                <w:sz w:val="20"/>
                <w:szCs w:val="20"/>
              </w:rPr>
            </w:pPr>
            <w:r w:rsidRPr="006A79EB">
              <w:rPr>
                <w:rFonts w:ascii="Bookman Old Style" w:eastAsia="Bookman Old Style" w:hAnsi="Bookman Old Style" w:cs="Bookman Old Style"/>
                <w:b/>
                <w:sz w:val="20"/>
                <w:szCs w:val="20"/>
              </w:rPr>
              <w:t>HUMBERTO DE LA CALLE LOMBANA</w:t>
            </w:r>
          </w:p>
          <w:p w14:paraId="32036CCF" w14:textId="77777777" w:rsidR="00756FAE" w:rsidRPr="006A79EB" w:rsidRDefault="00000000">
            <w:pPr>
              <w:widowControl w:val="0"/>
              <w:jc w:val="center"/>
              <w:rPr>
                <w:rFonts w:ascii="Bookman Old Style" w:eastAsia="Bookman Old Style" w:hAnsi="Bookman Old Style" w:cs="Bookman Old Style"/>
                <w:sz w:val="20"/>
                <w:szCs w:val="20"/>
              </w:rPr>
            </w:pPr>
            <w:r w:rsidRPr="006A79EB">
              <w:rPr>
                <w:rFonts w:ascii="Bookman Old Style" w:eastAsia="Bookman Old Style" w:hAnsi="Bookman Old Style" w:cs="Bookman Old Style"/>
                <w:sz w:val="20"/>
                <w:szCs w:val="20"/>
              </w:rPr>
              <w:t xml:space="preserve">Senador de la República </w:t>
            </w:r>
          </w:p>
          <w:p w14:paraId="5BA10A85" w14:textId="38D23590" w:rsidR="00756FAE" w:rsidRPr="006A79EB" w:rsidRDefault="00000000" w:rsidP="006A79EB">
            <w:pPr>
              <w:widowControl w:val="0"/>
              <w:jc w:val="center"/>
              <w:rPr>
                <w:rFonts w:ascii="Bookman Old Style" w:eastAsia="Bookman Old Style" w:hAnsi="Bookman Old Style" w:cs="Bookman Old Style"/>
                <w:sz w:val="20"/>
                <w:szCs w:val="20"/>
              </w:rPr>
            </w:pPr>
            <w:r w:rsidRPr="006A79EB">
              <w:rPr>
                <w:rFonts w:ascii="Bookman Old Style" w:eastAsia="Bookman Old Style" w:hAnsi="Bookman Old Style" w:cs="Bookman Old Style"/>
                <w:sz w:val="20"/>
                <w:szCs w:val="20"/>
              </w:rPr>
              <w:t>Coalición Alianza Verde - Centro Esperanza</w:t>
            </w:r>
          </w:p>
        </w:tc>
        <w:tc>
          <w:tcPr>
            <w:tcW w:w="4380" w:type="dxa"/>
          </w:tcPr>
          <w:p w14:paraId="7DBA8017" w14:textId="77777777" w:rsidR="00756FAE" w:rsidRPr="006A79EB" w:rsidRDefault="00000000" w:rsidP="006A79EB">
            <w:pPr>
              <w:jc w:val="center"/>
              <w:rPr>
                <w:rFonts w:ascii="Bookman Old Style" w:eastAsia="Bookman Old Style" w:hAnsi="Bookman Old Style" w:cs="Bookman Old Style"/>
                <w:b/>
                <w:sz w:val="20"/>
                <w:szCs w:val="20"/>
              </w:rPr>
            </w:pPr>
            <w:r w:rsidRPr="006A79EB">
              <w:rPr>
                <w:rFonts w:ascii="Bookman Old Style" w:eastAsia="Bookman Old Style" w:hAnsi="Bookman Old Style" w:cs="Bookman Old Style"/>
                <w:b/>
                <w:sz w:val="20"/>
                <w:szCs w:val="20"/>
              </w:rPr>
              <w:t>ROY BARRERAS MONTEALEGRE</w:t>
            </w:r>
          </w:p>
          <w:p w14:paraId="76D0FE2B" w14:textId="77777777" w:rsidR="00756FAE" w:rsidRPr="006A79EB" w:rsidRDefault="00000000">
            <w:pPr>
              <w:jc w:val="center"/>
              <w:rPr>
                <w:rFonts w:ascii="Bookman Old Style" w:eastAsia="Bookman Old Style" w:hAnsi="Bookman Old Style" w:cs="Bookman Old Style"/>
                <w:sz w:val="20"/>
                <w:szCs w:val="20"/>
              </w:rPr>
            </w:pPr>
            <w:r w:rsidRPr="006A79EB">
              <w:rPr>
                <w:rFonts w:ascii="Bookman Old Style" w:eastAsia="Bookman Old Style" w:hAnsi="Bookman Old Style" w:cs="Bookman Old Style"/>
                <w:sz w:val="20"/>
                <w:szCs w:val="20"/>
              </w:rPr>
              <w:t xml:space="preserve">Senador de la República </w:t>
            </w:r>
          </w:p>
          <w:p w14:paraId="6B4F6F05" w14:textId="6FCA23F4" w:rsidR="00756FAE" w:rsidRPr="006A79EB" w:rsidRDefault="00000000" w:rsidP="006A79EB">
            <w:pPr>
              <w:jc w:val="center"/>
              <w:rPr>
                <w:rFonts w:ascii="Bookman Old Style" w:eastAsia="Bookman Old Style" w:hAnsi="Bookman Old Style" w:cs="Bookman Old Style"/>
                <w:sz w:val="20"/>
                <w:szCs w:val="20"/>
              </w:rPr>
            </w:pPr>
            <w:r w:rsidRPr="006A79EB">
              <w:rPr>
                <w:rFonts w:ascii="Bookman Old Style" w:eastAsia="Bookman Old Style" w:hAnsi="Bookman Old Style" w:cs="Bookman Old Style"/>
                <w:sz w:val="20"/>
                <w:szCs w:val="20"/>
              </w:rPr>
              <w:t>Coalición Pacto Histórico</w:t>
            </w:r>
          </w:p>
        </w:tc>
      </w:tr>
      <w:tr w:rsidR="00756FAE" w14:paraId="589053A9" w14:textId="77777777">
        <w:trPr>
          <w:jc w:val="center"/>
        </w:trPr>
        <w:tc>
          <w:tcPr>
            <w:tcW w:w="4395" w:type="dxa"/>
          </w:tcPr>
          <w:p w14:paraId="619DC892" w14:textId="5563C6B0" w:rsidR="00756FAE" w:rsidRPr="006A79EB" w:rsidRDefault="00000000" w:rsidP="006A79EB">
            <w:pPr>
              <w:widowControl w:val="0"/>
              <w:jc w:val="center"/>
              <w:rPr>
                <w:rFonts w:ascii="Bookman Old Style" w:eastAsia="Bookman Old Style" w:hAnsi="Bookman Old Style" w:cs="Bookman Old Style"/>
                <w:sz w:val="20"/>
                <w:szCs w:val="20"/>
              </w:rPr>
            </w:pPr>
            <w:r w:rsidRPr="006A79EB">
              <w:rPr>
                <w:rFonts w:ascii="Bookman Old Style" w:eastAsia="Bookman Old Style" w:hAnsi="Bookman Old Style" w:cs="Bookman Old Style"/>
                <w:b/>
                <w:sz w:val="20"/>
                <w:szCs w:val="20"/>
              </w:rPr>
              <w:t>OSCAR LEONARDO VILLAMIZAR MENESES</w:t>
            </w:r>
          </w:p>
          <w:p w14:paraId="7D24711C" w14:textId="77777777" w:rsidR="00756FAE" w:rsidRPr="006A79EB" w:rsidRDefault="00000000">
            <w:pPr>
              <w:widowControl w:val="0"/>
              <w:jc w:val="center"/>
              <w:rPr>
                <w:rFonts w:ascii="Bookman Old Style" w:eastAsia="Bookman Old Style" w:hAnsi="Bookman Old Style" w:cs="Bookman Old Style"/>
                <w:bCs/>
                <w:sz w:val="20"/>
                <w:szCs w:val="20"/>
              </w:rPr>
            </w:pPr>
            <w:r w:rsidRPr="006A79EB">
              <w:rPr>
                <w:rFonts w:ascii="Bookman Old Style" w:eastAsia="Bookman Old Style" w:hAnsi="Bookman Old Style" w:cs="Bookman Old Style"/>
                <w:bCs/>
                <w:sz w:val="20"/>
                <w:szCs w:val="20"/>
              </w:rPr>
              <w:t>Representante a la Cámara por Santander</w:t>
            </w:r>
          </w:p>
        </w:tc>
        <w:tc>
          <w:tcPr>
            <w:tcW w:w="4380" w:type="dxa"/>
          </w:tcPr>
          <w:p w14:paraId="3ED44772" w14:textId="77777777" w:rsidR="00756FAE" w:rsidRPr="006A79EB" w:rsidRDefault="00000000" w:rsidP="006A79EB">
            <w:pPr>
              <w:tabs>
                <w:tab w:val="right" w:pos="8838"/>
              </w:tabs>
              <w:jc w:val="center"/>
              <w:rPr>
                <w:rFonts w:ascii="Bookman Old Style" w:eastAsia="Bookman Old Style" w:hAnsi="Bookman Old Style" w:cs="Bookman Old Style"/>
                <w:b/>
                <w:sz w:val="20"/>
                <w:szCs w:val="20"/>
              </w:rPr>
            </w:pPr>
            <w:r w:rsidRPr="006A79EB">
              <w:rPr>
                <w:rFonts w:ascii="Bookman Old Style" w:eastAsia="Bookman Old Style" w:hAnsi="Bookman Old Style" w:cs="Bookman Old Style"/>
                <w:b/>
                <w:sz w:val="20"/>
                <w:szCs w:val="20"/>
              </w:rPr>
              <w:t>ALEJANDRO CARLOS CHACÓN C.</w:t>
            </w:r>
          </w:p>
          <w:p w14:paraId="70C5AD4A" w14:textId="77777777" w:rsidR="00756FAE" w:rsidRPr="006A79EB" w:rsidRDefault="00000000">
            <w:pPr>
              <w:tabs>
                <w:tab w:val="right" w:pos="8838"/>
              </w:tabs>
              <w:jc w:val="center"/>
              <w:rPr>
                <w:rFonts w:ascii="Bookman Old Style" w:eastAsia="Bookman Old Style" w:hAnsi="Bookman Old Style" w:cs="Bookman Old Style"/>
                <w:sz w:val="20"/>
                <w:szCs w:val="20"/>
              </w:rPr>
            </w:pPr>
            <w:r w:rsidRPr="006A79EB">
              <w:rPr>
                <w:rFonts w:ascii="Bookman Old Style" w:eastAsia="Bookman Old Style" w:hAnsi="Bookman Old Style" w:cs="Bookman Old Style"/>
                <w:sz w:val="20"/>
                <w:szCs w:val="20"/>
              </w:rPr>
              <w:t>Senador de la República</w:t>
            </w:r>
          </w:p>
          <w:p w14:paraId="117F37E7" w14:textId="4B8F8B58" w:rsidR="00756FAE" w:rsidRPr="006A79EB" w:rsidRDefault="00000000" w:rsidP="006A79EB">
            <w:pPr>
              <w:tabs>
                <w:tab w:val="right" w:pos="8838"/>
              </w:tabs>
              <w:jc w:val="center"/>
              <w:rPr>
                <w:rFonts w:ascii="Bookman Old Style" w:eastAsia="Bookman Old Style" w:hAnsi="Bookman Old Style" w:cs="Bookman Old Style"/>
                <w:sz w:val="20"/>
                <w:szCs w:val="20"/>
              </w:rPr>
            </w:pPr>
            <w:r w:rsidRPr="006A79EB">
              <w:rPr>
                <w:rFonts w:ascii="Bookman Old Style" w:eastAsia="Bookman Old Style" w:hAnsi="Bookman Old Style" w:cs="Bookman Old Style"/>
                <w:sz w:val="20"/>
                <w:szCs w:val="20"/>
              </w:rPr>
              <w:t>Partido Liberal</w:t>
            </w:r>
          </w:p>
        </w:tc>
      </w:tr>
      <w:tr w:rsidR="00756FAE" w14:paraId="60DC5501" w14:textId="77777777">
        <w:trPr>
          <w:jc w:val="center"/>
        </w:trPr>
        <w:tc>
          <w:tcPr>
            <w:tcW w:w="4395" w:type="dxa"/>
          </w:tcPr>
          <w:p w14:paraId="33E663D2" w14:textId="12845E72" w:rsidR="00756FAE" w:rsidRPr="006A79EB" w:rsidRDefault="00756FAE">
            <w:pPr>
              <w:widowControl w:val="0"/>
              <w:jc w:val="center"/>
              <w:rPr>
                <w:rFonts w:ascii="Bookman Old Style" w:eastAsia="Bookman Old Style" w:hAnsi="Bookman Old Style" w:cs="Bookman Old Style"/>
                <w:b/>
                <w:sz w:val="20"/>
                <w:szCs w:val="20"/>
              </w:rPr>
            </w:pPr>
          </w:p>
          <w:p w14:paraId="28903892" w14:textId="77777777" w:rsidR="00756FAE" w:rsidRPr="006A79EB" w:rsidRDefault="00000000">
            <w:pPr>
              <w:widowControl w:val="0"/>
              <w:jc w:val="center"/>
              <w:rPr>
                <w:rFonts w:ascii="Bookman Old Style" w:eastAsia="Bookman Old Style" w:hAnsi="Bookman Old Style" w:cs="Bookman Old Style"/>
                <w:b/>
                <w:sz w:val="20"/>
                <w:szCs w:val="20"/>
              </w:rPr>
            </w:pPr>
            <w:r w:rsidRPr="006A79EB">
              <w:rPr>
                <w:rFonts w:ascii="Bookman Old Style" w:eastAsia="Bookman Old Style" w:hAnsi="Bookman Old Style" w:cs="Bookman Old Style"/>
                <w:b/>
                <w:sz w:val="20"/>
                <w:szCs w:val="20"/>
              </w:rPr>
              <w:t>DAVID RICARDO RACERO MAYORCA</w:t>
            </w:r>
          </w:p>
          <w:p w14:paraId="3FD7053E" w14:textId="77777777" w:rsidR="00756FAE" w:rsidRPr="006A79EB" w:rsidRDefault="00000000">
            <w:pPr>
              <w:widowControl w:val="0"/>
              <w:jc w:val="center"/>
              <w:rPr>
                <w:rFonts w:ascii="Bookman Old Style" w:eastAsia="Bookman Old Style" w:hAnsi="Bookman Old Style" w:cs="Bookman Old Style"/>
                <w:sz w:val="20"/>
                <w:szCs w:val="20"/>
              </w:rPr>
            </w:pPr>
            <w:r w:rsidRPr="006A79EB">
              <w:rPr>
                <w:rFonts w:ascii="Bookman Old Style" w:eastAsia="Bookman Old Style" w:hAnsi="Bookman Old Style" w:cs="Bookman Old Style"/>
                <w:sz w:val="20"/>
                <w:szCs w:val="20"/>
              </w:rPr>
              <w:t>Representante a la Cámara por Bogotá</w:t>
            </w:r>
          </w:p>
          <w:p w14:paraId="36F0EAF3" w14:textId="77777777" w:rsidR="00756FAE" w:rsidRPr="006A79EB" w:rsidRDefault="00000000">
            <w:pPr>
              <w:widowControl w:val="0"/>
              <w:jc w:val="center"/>
              <w:rPr>
                <w:rFonts w:ascii="Bookman Old Style" w:eastAsia="Bookman Old Style" w:hAnsi="Bookman Old Style" w:cs="Bookman Old Style"/>
                <w:sz w:val="20"/>
                <w:szCs w:val="20"/>
              </w:rPr>
            </w:pPr>
            <w:r w:rsidRPr="006A79EB">
              <w:rPr>
                <w:rFonts w:ascii="Bookman Old Style" w:eastAsia="Bookman Old Style" w:hAnsi="Bookman Old Style" w:cs="Bookman Old Style"/>
                <w:sz w:val="20"/>
                <w:szCs w:val="20"/>
              </w:rPr>
              <w:t>Coalición Pacto Histórico</w:t>
            </w:r>
          </w:p>
        </w:tc>
        <w:tc>
          <w:tcPr>
            <w:tcW w:w="4380" w:type="dxa"/>
          </w:tcPr>
          <w:p w14:paraId="5372346F" w14:textId="77777777" w:rsidR="00756FAE" w:rsidRPr="006A79EB" w:rsidRDefault="00756FAE">
            <w:pPr>
              <w:jc w:val="center"/>
              <w:rPr>
                <w:rFonts w:ascii="Bookman Old Style" w:eastAsia="Bookman Old Style" w:hAnsi="Bookman Old Style" w:cs="Bookman Old Style"/>
                <w:sz w:val="20"/>
                <w:szCs w:val="20"/>
              </w:rPr>
            </w:pPr>
          </w:p>
          <w:p w14:paraId="11C338DC" w14:textId="77777777" w:rsidR="00756FAE" w:rsidRPr="006A79EB" w:rsidRDefault="00000000" w:rsidP="006A79EB">
            <w:pPr>
              <w:tabs>
                <w:tab w:val="right" w:pos="8838"/>
              </w:tabs>
              <w:jc w:val="center"/>
              <w:rPr>
                <w:rFonts w:ascii="Bookman Old Style" w:eastAsia="Bookman Old Style" w:hAnsi="Bookman Old Style" w:cs="Bookman Old Style"/>
                <w:b/>
                <w:sz w:val="20"/>
                <w:szCs w:val="20"/>
              </w:rPr>
            </w:pPr>
            <w:r w:rsidRPr="006A79EB">
              <w:rPr>
                <w:rFonts w:ascii="Bookman Old Style" w:eastAsia="Bookman Old Style" w:hAnsi="Bookman Old Style" w:cs="Bookman Old Style"/>
                <w:b/>
                <w:sz w:val="20"/>
                <w:szCs w:val="20"/>
              </w:rPr>
              <w:t>MARÍA FERNANDA CARRASCAL R.</w:t>
            </w:r>
          </w:p>
          <w:p w14:paraId="09691CBA" w14:textId="77777777" w:rsidR="00756FAE" w:rsidRPr="006A79EB" w:rsidRDefault="00000000">
            <w:pPr>
              <w:tabs>
                <w:tab w:val="right" w:pos="8838"/>
              </w:tabs>
              <w:jc w:val="center"/>
              <w:rPr>
                <w:rFonts w:ascii="Bookman Old Style" w:eastAsia="Bookman Old Style" w:hAnsi="Bookman Old Style" w:cs="Bookman Old Style"/>
                <w:sz w:val="20"/>
                <w:szCs w:val="20"/>
              </w:rPr>
            </w:pPr>
            <w:r w:rsidRPr="006A79EB">
              <w:rPr>
                <w:rFonts w:ascii="Bookman Old Style" w:eastAsia="Bookman Old Style" w:hAnsi="Bookman Old Style" w:cs="Bookman Old Style"/>
                <w:sz w:val="20"/>
                <w:szCs w:val="20"/>
              </w:rPr>
              <w:t>Representante a la Cámara</w:t>
            </w:r>
          </w:p>
          <w:p w14:paraId="207FC604" w14:textId="77777777" w:rsidR="00756FAE" w:rsidRPr="006A79EB" w:rsidRDefault="00000000">
            <w:pPr>
              <w:tabs>
                <w:tab w:val="right" w:pos="8838"/>
              </w:tabs>
              <w:jc w:val="center"/>
              <w:rPr>
                <w:rFonts w:ascii="Bookman Old Style" w:eastAsia="Bookman Old Style" w:hAnsi="Bookman Old Style" w:cs="Bookman Old Style"/>
                <w:sz w:val="20"/>
                <w:szCs w:val="20"/>
              </w:rPr>
            </w:pPr>
            <w:r w:rsidRPr="006A79EB">
              <w:rPr>
                <w:rFonts w:ascii="Bookman Old Style" w:eastAsia="Bookman Old Style" w:hAnsi="Bookman Old Style" w:cs="Bookman Old Style"/>
                <w:sz w:val="20"/>
                <w:szCs w:val="20"/>
              </w:rPr>
              <w:t>Coalición Pacto Histórico</w:t>
            </w:r>
          </w:p>
        </w:tc>
      </w:tr>
      <w:tr w:rsidR="00756FAE" w14:paraId="12E3604B" w14:textId="77777777">
        <w:trPr>
          <w:jc w:val="center"/>
        </w:trPr>
        <w:tc>
          <w:tcPr>
            <w:tcW w:w="4395" w:type="dxa"/>
          </w:tcPr>
          <w:p w14:paraId="7FB5E120" w14:textId="454F5AA6" w:rsidR="00756FAE" w:rsidRPr="006A79EB" w:rsidRDefault="00756FAE">
            <w:pPr>
              <w:widowControl w:val="0"/>
              <w:jc w:val="center"/>
              <w:rPr>
                <w:rFonts w:ascii="Bookman Old Style" w:eastAsia="Bookman Old Style" w:hAnsi="Bookman Old Style" w:cs="Bookman Old Style"/>
                <w:b/>
                <w:sz w:val="20"/>
                <w:szCs w:val="20"/>
              </w:rPr>
            </w:pPr>
          </w:p>
          <w:p w14:paraId="7F8A79B0" w14:textId="77777777" w:rsidR="00756FAE" w:rsidRPr="006A79EB" w:rsidRDefault="00000000">
            <w:pPr>
              <w:widowControl w:val="0"/>
              <w:jc w:val="center"/>
              <w:rPr>
                <w:rFonts w:ascii="Bookman Old Style" w:eastAsia="Bookman Old Style" w:hAnsi="Bookman Old Style" w:cs="Bookman Old Style"/>
                <w:b/>
                <w:sz w:val="20"/>
                <w:szCs w:val="20"/>
              </w:rPr>
            </w:pPr>
            <w:r w:rsidRPr="006A79EB">
              <w:rPr>
                <w:rFonts w:ascii="Bookman Old Style" w:eastAsia="Bookman Old Style" w:hAnsi="Bookman Old Style" w:cs="Bookman Old Style"/>
                <w:b/>
                <w:sz w:val="20"/>
                <w:szCs w:val="20"/>
              </w:rPr>
              <w:t>WILSON ARIAS CASTILLO</w:t>
            </w:r>
          </w:p>
          <w:p w14:paraId="7E6B58E2" w14:textId="77777777" w:rsidR="00756FAE" w:rsidRPr="006A79EB" w:rsidRDefault="00000000">
            <w:pPr>
              <w:widowControl w:val="0"/>
              <w:jc w:val="center"/>
              <w:rPr>
                <w:rFonts w:ascii="Bookman Old Style" w:eastAsia="Bookman Old Style" w:hAnsi="Bookman Old Style" w:cs="Bookman Old Style"/>
                <w:sz w:val="20"/>
                <w:szCs w:val="20"/>
              </w:rPr>
            </w:pPr>
            <w:r w:rsidRPr="006A79EB">
              <w:rPr>
                <w:rFonts w:ascii="Bookman Old Style" w:eastAsia="Bookman Old Style" w:hAnsi="Bookman Old Style" w:cs="Bookman Old Style"/>
                <w:sz w:val="20"/>
                <w:szCs w:val="20"/>
              </w:rPr>
              <w:t>Senador de la República</w:t>
            </w:r>
          </w:p>
          <w:p w14:paraId="773DD15B" w14:textId="77777777" w:rsidR="00756FAE" w:rsidRPr="006A79EB" w:rsidRDefault="00756FAE">
            <w:pPr>
              <w:widowControl w:val="0"/>
              <w:jc w:val="center"/>
              <w:rPr>
                <w:rFonts w:ascii="Bookman Old Style" w:eastAsia="Bookman Old Style" w:hAnsi="Bookman Old Style" w:cs="Bookman Old Style"/>
                <w:sz w:val="20"/>
                <w:szCs w:val="20"/>
              </w:rPr>
            </w:pPr>
          </w:p>
        </w:tc>
        <w:tc>
          <w:tcPr>
            <w:tcW w:w="4380" w:type="dxa"/>
          </w:tcPr>
          <w:p w14:paraId="212FE5F2" w14:textId="77777777" w:rsidR="00756FAE" w:rsidRPr="006A79EB" w:rsidRDefault="00000000" w:rsidP="006A79EB">
            <w:pPr>
              <w:widowControl w:val="0"/>
              <w:jc w:val="center"/>
              <w:rPr>
                <w:rFonts w:ascii="Bookman Old Style" w:eastAsia="Bookman Old Style" w:hAnsi="Bookman Old Style" w:cs="Bookman Old Style"/>
                <w:b/>
                <w:sz w:val="20"/>
                <w:szCs w:val="20"/>
              </w:rPr>
            </w:pPr>
            <w:r w:rsidRPr="006A79EB">
              <w:rPr>
                <w:rFonts w:ascii="Bookman Old Style" w:eastAsia="Bookman Old Style" w:hAnsi="Bookman Old Style" w:cs="Bookman Old Style"/>
                <w:b/>
                <w:sz w:val="20"/>
                <w:szCs w:val="20"/>
              </w:rPr>
              <w:t>SUSANA GÓMEZ CASTAÑO</w:t>
            </w:r>
          </w:p>
          <w:p w14:paraId="459541F1" w14:textId="77777777" w:rsidR="00756FAE" w:rsidRPr="006A79EB" w:rsidRDefault="00000000">
            <w:pPr>
              <w:widowControl w:val="0"/>
              <w:jc w:val="center"/>
              <w:rPr>
                <w:rFonts w:ascii="Bookman Old Style" w:eastAsia="Bookman Old Style" w:hAnsi="Bookman Old Style" w:cs="Bookman Old Style"/>
                <w:sz w:val="20"/>
                <w:szCs w:val="20"/>
              </w:rPr>
            </w:pPr>
            <w:r w:rsidRPr="006A79EB">
              <w:rPr>
                <w:rFonts w:ascii="Bookman Old Style" w:eastAsia="Bookman Old Style" w:hAnsi="Bookman Old Style" w:cs="Bookman Old Style"/>
                <w:sz w:val="20"/>
                <w:szCs w:val="20"/>
              </w:rPr>
              <w:t>Representante a la Cámara por Antioquia</w:t>
            </w:r>
          </w:p>
          <w:p w14:paraId="0A0F9568" w14:textId="77777777" w:rsidR="00756FAE" w:rsidRPr="006A79EB" w:rsidRDefault="00000000">
            <w:pPr>
              <w:widowControl w:val="0"/>
              <w:jc w:val="center"/>
              <w:rPr>
                <w:rFonts w:ascii="Bookman Old Style" w:eastAsia="Bookman Old Style" w:hAnsi="Bookman Old Style" w:cs="Bookman Old Style"/>
                <w:sz w:val="20"/>
                <w:szCs w:val="20"/>
              </w:rPr>
            </w:pPr>
            <w:r w:rsidRPr="006A79EB">
              <w:rPr>
                <w:rFonts w:ascii="Bookman Old Style" w:eastAsia="Bookman Old Style" w:hAnsi="Bookman Old Style" w:cs="Bookman Old Style"/>
                <w:sz w:val="20"/>
                <w:szCs w:val="20"/>
              </w:rPr>
              <w:t>Coalición Pacto Histórico</w:t>
            </w:r>
          </w:p>
        </w:tc>
      </w:tr>
      <w:tr w:rsidR="00756FAE" w14:paraId="41652BAC" w14:textId="77777777">
        <w:trPr>
          <w:jc w:val="center"/>
        </w:trPr>
        <w:tc>
          <w:tcPr>
            <w:tcW w:w="4395" w:type="dxa"/>
          </w:tcPr>
          <w:p w14:paraId="556233EC" w14:textId="77777777" w:rsidR="00756FAE" w:rsidRPr="006A79EB" w:rsidRDefault="00000000" w:rsidP="006A79EB">
            <w:pPr>
              <w:spacing w:line="259" w:lineRule="auto"/>
              <w:jc w:val="center"/>
              <w:rPr>
                <w:rFonts w:ascii="Bookman Old Style" w:eastAsia="Times New Roman" w:hAnsi="Bookman Old Style" w:cs="Times New Roman"/>
                <w:b/>
                <w:sz w:val="20"/>
                <w:szCs w:val="20"/>
              </w:rPr>
            </w:pPr>
            <w:r w:rsidRPr="006A79EB">
              <w:rPr>
                <w:rFonts w:ascii="Bookman Old Style" w:eastAsia="Times New Roman" w:hAnsi="Bookman Old Style" w:cs="Times New Roman"/>
                <w:b/>
                <w:sz w:val="20"/>
                <w:szCs w:val="20"/>
              </w:rPr>
              <w:t>ALEXANDER LÓPEZ MAYA</w:t>
            </w:r>
          </w:p>
          <w:p w14:paraId="336EB881" w14:textId="77777777" w:rsidR="00756FAE" w:rsidRPr="006A79EB" w:rsidRDefault="00000000" w:rsidP="006A79EB">
            <w:pPr>
              <w:spacing w:line="259" w:lineRule="auto"/>
              <w:jc w:val="center"/>
              <w:rPr>
                <w:rFonts w:ascii="Bookman Old Style" w:eastAsia="Times New Roman" w:hAnsi="Bookman Old Style" w:cs="Times New Roman"/>
                <w:sz w:val="20"/>
                <w:szCs w:val="20"/>
              </w:rPr>
            </w:pPr>
            <w:r w:rsidRPr="006A79EB">
              <w:rPr>
                <w:rFonts w:ascii="Bookman Old Style" w:eastAsia="Times New Roman" w:hAnsi="Bookman Old Style" w:cs="Times New Roman"/>
                <w:sz w:val="20"/>
                <w:szCs w:val="20"/>
              </w:rPr>
              <w:t>Senador de la República</w:t>
            </w:r>
          </w:p>
          <w:p w14:paraId="39A9098D" w14:textId="77777777" w:rsidR="00756FAE" w:rsidRPr="006A79EB" w:rsidRDefault="00000000" w:rsidP="006A79EB">
            <w:pPr>
              <w:spacing w:line="259" w:lineRule="auto"/>
              <w:jc w:val="center"/>
              <w:rPr>
                <w:rFonts w:ascii="Bookman Old Style" w:eastAsia="Bookman Old Style" w:hAnsi="Bookman Old Style" w:cs="Bookman Old Style"/>
                <w:b/>
                <w:sz w:val="20"/>
                <w:szCs w:val="20"/>
              </w:rPr>
            </w:pPr>
            <w:r w:rsidRPr="006A79EB">
              <w:rPr>
                <w:rFonts w:ascii="Bookman Old Style" w:eastAsia="Times New Roman" w:hAnsi="Bookman Old Style" w:cs="Times New Roman"/>
                <w:sz w:val="20"/>
                <w:szCs w:val="20"/>
              </w:rPr>
              <w:t>Polo Democrático Alternativo</w:t>
            </w:r>
          </w:p>
        </w:tc>
        <w:tc>
          <w:tcPr>
            <w:tcW w:w="4380" w:type="dxa"/>
          </w:tcPr>
          <w:p w14:paraId="483D6C0C" w14:textId="77777777" w:rsidR="00756FAE" w:rsidRPr="006A79EB" w:rsidRDefault="00000000" w:rsidP="006A79EB">
            <w:pPr>
              <w:jc w:val="center"/>
              <w:rPr>
                <w:rFonts w:ascii="Bookman Old Style" w:eastAsia="Times New Roman" w:hAnsi="Bookman Old Style" w:cs="Times New Roman"/>
                <w:b/>
                <w:sz w:val="20"/>
                <w:szCs w:val="20"/>
              </w:rPr>
            </w:pPr>
            <w:r w:rsidRPr="006A79EB">
              <w:rPr>
                <w:rFonts w:ascii="Bookman Old Style" w:eastAsia="Times New Roman" w:hAnsi="Bookman Old Style" w:cs="Times New Roman"/>
                <w:b/>
                <w:sz w:val="20"/>
                <w:szCs w:val="20"/>
              </w:rPr>
              <w:t>DIÓGENES QUINTERO AMAYA</w:t>
            </w:r>
          </w:p>
          <w:p w14:paraId="7766E4D1" w14:textId="77777777" w:rsidR="00756FAE" w:rsidRPr="006A79EB" w:rsidRDefault="00000000" w:rsidP="006A79EB">
            <w:pPr>
              <w:widowControl w:val="0"/>
              <w:jc w:val="center"/>
              <w:rPr>
                <w:rFonts w:ascii="Bookman Old Style" w:eastAsia="Times New Roman" w:hAnsi="Bookman Old Style" w:cs="Times New Roman"/>
                <w:b/>
                <w:sz w:val="20"/>
                <w:szCs w:val="20"/>
              </w:rPr>
            </w:pPr>
            <w:r w:rsidRPr="006A79EB">
              <w:rPr>
                <w:rFonts w:ascii="Bookman Old Style" w:eastAsia="Bookman Old Style" w:hAnsi="Bookman Old Style" w:cs="Bookman Old Style"/>
                <w:sz w:val="20"/>
                <w:szCs w:val="20"/>
              </w:rPr>
              <w:t>Representante a la Cámara por El Catatumbo, Norte de Santander.</w:t>
            </w:r>
          </w:p>
        </w:tc>
      </w:tr>
      <w:tr w:rsidR="00756FAE" w14:paraId="4E2842A7" w14:textId="77777777">
        <w:trPr>
          <w:jc w:val="center"/>
        </w:trPr>
        <w:tc>
          <w:tcPr>
            <w:tcW w:w="4395" w:type="dxa"/>
          </w:tcPr>
          <w:p w14:paraId="10AA4827" w14:textId="77777777" w:rsidR="00756FAE" w:rsidRPr="006A79EB" w:rsidRDefault="00000000" w:rsidP="006A79EB">
            <w:pPr>
              <w:jc w:val="center"/>
              <w:rPr>
                <w:rFonts w:ascii="Bookman Old Style" w:eastAsia="Bookman Old Style" w:hAnsi="Bookman Old Style" w:cs="Bookman Old Style"/>
                <w:b/>
                <w:sz w:val="20"/>
                <w:szCs w:val="20"/>
              </w:rPr>
            </w:pPr>
            <w:r w:rsidRPr="006A79EB">
              <w:rPr>
                <w:rFonts w:ascii="Bookman Old Style" w:eastAsia="Bookman Old Style" w:hAnsi="Bookman Old Style" w:cs="Bookman Old Style"/>
                <w:b/>
                <w:sz w:val="20"/>
                <w:szCs w:val="20"/>
              </w:rPr>
              <w:t>ISABEL CRISTINA ZULETA LOPEZ</w:t>
            </w:r>
          </w:p>
          <w:p w14:paraId="6F9EAC26" w14:textId="77777777" w:rsidR="00756FAE" w:rsidRPr="006A79EB" w:rsidRDefault="00000000" w:rsidP="006A79EB">
            <w:pPr>
              <w:jc w:val="center"/>
              <w:rPr>
                <w:rFonts w:ascii="Bookman Old Style" w:eastAsia="Bookman Old Style" w:hAnsi="Bookman Old Style" w:cs="Bookman Old Style"/>
                <w:sz w:val="20"/>
                <w:szCs w:val="20"/>
              </w:rPr>
            </w:pPr>
            <w:r w:rsidRPr="006A79EB">
              <w:rPr>
                <w:rFonts w:ascii="Bookman Old Style" w:eastAsia="Bookman Old Style" w:hAnsi="Bookman Old Style" w:cs="Bookman Old Style"/>
                <w:sz w:val="20"/>
                <w:szCs w:val="20"/>
              </w:rPr>
              <w:t>Senadora de la República</w:t>
            </w:r>
          </w:p>
          <w:p w14:paraId="353F1F8C" w14:textId="77777777" w:rsidR="00756FAE" w:rsidRPr="006A79EB" w:rsidRDefault="00000000" w:rsidP="006A79EB">
            <w:pPr>
              <w:jc w:val="center"/>
              <w:rPr>
                <w:rFonts w:ascii="Bookman Old Style" w:eastAsia="Bookman Old Style" w:hAnsi="Bookman Old Style" w:cs="Bookman Old Style"/>
                <w:b/>
                <w:sz w:val="20"/>
                <w:szCs w:val="20"/>
              </w:rPr>
            </w:pPr>
            <w:r w:rsidRPr="006A79EB">
              <w:rPr>
                <w:rFonts w:ascii="Bookman Old Style" w:eastAsia="Bookman Old Style" w:hAnsi="Bookman Old Style" w:cs="Bookman Old Style"/>
                <w:sz w:val="20"/>
                <w:szCs w:val="20"/>
              </w:rPr>
              <w:t>Coalición Pacto Histórico</w:t>
            </w:r>
          </w:p>
        </w:tc>
        <w:tc>
          <w:tcPr>
            <w:tcW w:w="4380" w:type="dxa"/>
          </w:tcPr>
          <w:p w14:paraId="03D5114B" w14:textId="3E2FD1C7" w:rsidR="00756FAE" w:rsidRPr="006A79EB" w:rsidRDefault="00000000" w:rsidP="006A79EB">
            <w:pPr>
              <w:jc w:val="center"/>
              <w:rPr>
                <w:rFonts w:ascii="Bookman Old Style" w:eastAsia="Bookman Old Style" w:hAnsi="Bookman Old Style" w:cs="Bookman Old Style"/>
                <w:b/>
                <w:sz w:val="20"/>
                <w:szCs w:val="20"/>
              </w:rPr>
            </w:pPr>
            <w:r w:rsidRPr="006A79EB">
              <w:rPr>
                <w:rFonts w:ascii="Bookman Old Style" w:eastAsia="Bookman Old Style" w:hAnsi="Bookman Old Style" w:cs="Bookman Old Style"/>
                <w:b/>
                <w:sz w:val="20"/>
                <w:szCs w:val="20"/>
              </w:rPr>
              <w:t>INTI RAÚL ASPRILLA</w:t>
            </w:r>
          </w:p>
          <w:p w14:paraId="20050E4A" w14:textId="77777777" w:rsidR="00756FAE" w:rsidRPr="006A79EB" w:rsidRDefault="00000000" w:rsidP="006A79EB">
            <w:pPr>
              <w:jc w:val="center"/>
              <w:rPr>
                <w:rFonts w:ascii="Bookman Old Style" w:eastAsia="Bookman Old Style" w:hAnsi="Bookman Old Style" w:cs="Bookman Old Style"/>
                <w:sz w:val="20"/>
                <w:szCs w:val="20"/>
              </w:rPr>
            </w:pPr>
            <w:r w:rsidRPr="006A79EB">
              <w:rPr>
                <w:rFonts w:ascii="Bookman Old Style" w:eastAsia="Bookman Old Style" w:hAnsi="Bookman Old Style" w:cs="Bookman Old Style"/>
                <w:sz w:val="20"/>
                <w:szCs w:val="20"/>
              </w:rPr>
              <w:t>Senador de la República</w:t>
            </w:r>
          </w:p>
          <w:p w14:paraId="7D01EE84" w14:textId="77777777" w:rsidR="00756FAE" w:rsidRPr="006A79EB" w:rsidRDefault="00000000" w:rsidP="006A79EB">
            <w:pPr>
              <w:jc w:val="center"/>
              <w:rPr>
                <w:rFonts w:ascii="Bookman Old Style" w:eastAsia="Bookman Old Style" w:hAnsi="Bookman Old Style" w:cs="Bookman Old Style"/>
                <w:b/>
                <w:sz w:val="20"/>
                <w:szCs w:val="20"/>
              </w:rPr>
            </w:pPr>
            <w:r w:rsidRPr="006A79EB">
              <w:rPr>
                <w:rFonts w:ascii="Bookman Old Style" w:eastAsia="Bookman Old Style" w:hAnsi="Bookman Old Style" w:cs="Bookman Old Style"/>
                <w:sz w:val="20"/>
                <w:szCs w:val="20"/>
              </w:rPr>
              <w:t>Partido Verde</w:t>
            </w:r>
          </w:p>
        </w:tc>
      </w:tr>
      <w:tr w:rsidR="00756FAE" w14:paraId="646EC0D6" w14:textId="77777777">
        <w:trPr>
          <w:jc w:val="center"/>
        </w:trPr>
        <w:tc>
          <w:tcPr>
            <w:tcW w:w="4395" w:type="dxa"/>
          </w:tcPr>
          <w:p w14:paraId="1CA6E897" w14:textId="77777777" w:rsidR="00756FAE" w:rsidRPr="006A79EB" w:rsidRDefault="00000000" w:rsidP="006A79EB">
            <w:pPr>
              <w:widowControl w:val="0"/>
              <w:jc w:val="center"/>
              <w:rPr>
                <w:rFonts w:ascii="Bookman Old Style" w:eastAsia="Bookman Old Style" w:hAnsi="Bookman Old Style" w:cs="Bookman Old Style"/>
                <w:b/>
                <w:sz w:val="20"/>
                <w:szCs w:val="20"/>
              </w:rPr>
            </w:pPr>
            <w:r w:rsidRPr="006A79EB">
              <w:rPr>
                <w:rFonts w:ascii="Bookman Old Style" w:eastAsia="Bookman Old Style" w:hAnsi="Bookman Old Style" w:cs="Bookman Old Style"/>
                <w:b/>
                <w:sz w:val="20"/>
                <w:szCs w:val="20"/>
              </w:rPr>
              <w:t>LEIDER ALEXANDRA VÁSQUEZ OCHOA</w:t>
            </w:r>
          </w:p>
          <w:p w14:paraId="4A35AF70" w14:textId="77777777" w:rsidR="00756FAE" w:rsidRDefault="00000000">
            <w:pPr>
              <w:widowControl w:val="0"/>
              <w:jc w:val="center"/>
              <w:rPr>
                <w:rFonts w:ascii="Bookman Old Style" w:eastAsia="Bookman Old Style" w:hAnsi="Bookman Old Style" w:cs="Bookman Old Style"/>
                <w:b/>
                <w:sz w:val="20"/>
                <w:szCs w:val="20"/>
              </w:rPr>
            </w:pPr>
            <w:r w:rsidRPr="006A79EB">
              <w:rPr>
                <w:rFonts w:ascii="Bookman Old Style" w:eastAsia="Bookman Old Style" w:hAnsi="Bookman Old Style" w:cs="Bookman Old Style"/>
                <w:bCs/>
                <w:sz w:val="20"/>
                <w:szCs w:val="20"/>
              </w:rPr>
              <w:t>Representante a la Cámara por Cundinamarca</w:t>
            </w:r>
          </w:p>
        </w:tc>
        <w:tc>
          <w:tcPr>
            <w:tcW w:w="4380" w:type="dxa"/>
          </w:tcPr>
          <w:p w14:paraId="52E586BB" w14:textId="76D400CE" w:rsidR="00756FAE" w:rsidRDefault="00000000" w:rsidP="006A79EB">
            <w:pPr>
              <w:tabs>
                <w:tab w:val="right" w:pos="8838"/>
              </w:tabs>
              <w:jc w:val="center"/>
              <w:rPr>
                <w:rFonts w:ascii="Bookman Old Style" w:eastAsia="Bookman Old Style" w:hAnsi="Bookman Old Style" w:cs="Bookman Old Style"/>
                <w:b/>
                <w:sz w:val="20"/>
                <w:szCs w:val="20"/>
              </w:rPr>
            </w:pPr>
            <w:r>
              <w:rPr>
                <w:rFonts w:ascii="Bookman Old Style" w:eastAsia="Bookman Old Style" w:hAnsi="Bookman Old Style" w:cs="Bookman Old Style"/>
                <w:b/>
                <w:sz w:val="20"/>
                <w:szCs w:val="20"/>
              </w:rPr>
              <w:t>GABRIEL BECERRA</w:t>
            </w:r>
          </w:p>
          <w:p w14:paraId="4A6E94F7" w14:textId="77777777" w:rsidR="00756FAE" w:rsidRDefault="00000000">
            <w:pPr>
              <w:tabs>
                <w:tab w:val="right" w:pos="8838"/>
              </w:tabs>
              <w:jc w:val="center"/>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Representante a la Cámara</w:t>
            </w:r>
          </w:p>
          <w:p w14:paraId="0F55AA31" w14:textId="77777777" w:rsidR="00756FAE" w:rsidRDefault="00000000">
            <w:pPr>
              <w:tabs>
                <w:tab w:val="right" w:pos="8838"/>
              </w:tabs>
              <w:jc w:val="center"/>
              <w:rPr>
                <w:rFonts w:ascii="Bookman Old Style" w:eastAsia="Bookman Old Style" w:hAnsi="Bookman Old Style" w:cs="Bookman Old Style"/>
                <w:b/>
                <w:sz w:val="20"/>
                <w:szCs w:val="20"/>
              </w:rPr>
            </w:pPr>
            <w:r>
              <w:rPr>
                <w:rFonts w:ascii="Bookman Old Style" w:eastAsia="Bookman Old Style" w:hAnsi="Bookman Old Style" w:cs="Bookman Old Style"/>
                <w:sz w:val="20"/>
                <w:szCs w:val="20"/>
              </w:rPr>
              <w:t>Unión Patriótica-Coalición Pacto Histórico</w:t>
            </w:r>
          </w:p>
        </w:tc>
      </w:tr>
      <w:tr w:rsidR="00756FAE" w14:paraId="57E6E12A" w14:textId="77777777">
        <w:trPr>
          <w:jc w:val="center"/>
        </w:trPr>
        <w:tc>
          <w:tcPr>
            <w:tcW w:w="4395" w:type="dxa"/>
          </w:tcPr>
          <w:p w14:paraId="3EBFB454" w14:textId="0DE0B0C4" w:rsidR="00756FAE" w:rsidRDefault="00000000" w:rsidP="006A79EB">
            <w:pPr>
              <w:tabs>
                <w:tab w:val="right" w:pos="8838"/>
              </w:tabs>
              <w:jc w:val="center"/>
              <w:rPr>
                <w:rFonts w:ascii="Bookman Old Style" w:eastAsia="Bookman Old Style" w:hAnsi="Bookman Old Style" w:cs="Bookman Old Style"/>
                <w:b/>
                <w:sz w:val="20"/>
                <w:szCs w:val="20"/>
              </w:rPr>
            </w:pPr>
            <w:r>
              <w:rPr>
                <w:rFonts w:ascii="Bookman Old Style" w:eastAsia="Bookman Old Style" w:hAnsi="Bookman Old Style" w:cs="Bookman Old Style"/>
                <w:b/>
                <w:sz w:val="20"/>
                <w:szCs w:val="20"/>
              </w:rPr>
              <w:t>LEYLA MARLENY RINCÓN TRUJILLO</w:t>
            </w:r>
          </w:p>
          <w:p w14:paraId="5B75CF68" w14:textId="77777777" w:rsidR="00756FAE" w:rsidRDefault="00000000">
            <w:pPr>
              <w:tabs>
                <w:tab w:val="right" w:pos="8838"/>
              </w:tabs>
              <w:jc w:val="center"/>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Representante a la Cámara por el Huila</w:t>
            </w:r>
          </w:p>
          <w:p w14:paraId="51A2C144" w14:textId="77777777" w:rsidR="00756FAE" w:rsidRDefault="00000000">
            <w:pPr>
              <w:tabs>
                <w:tab w:val="right" w:pos="8838"/>
              </w:tabs>
              <w:jc w:val="center"/>
              <w:rPr>
                <w:rFonts w:ascii="Bookman Old Style" w:eastAsia="Bookman Old Style" w:hAnsi="Bookman Old Style" w:cs="Bookman Old Style"/>
                <w:b/>
                <w:sz w:val="20"/>
                <w:szCs w:val="20"/>
              </w:rPr>
            </w:pPr>
            <w:r>
              <w:rPr>
                <w:rFonts w:ascii="Bookman Old Style" w:eastAsia="Bookman Old Style" w:hAnsi="Bookman Old Style" w:cs="Bookman Old Style"/>
                <w:sz w:val="20"/>
                <w:szCs w:val="20"/>
              </w:rPr>
              <w:t xml:space="preserve"> Coalición Pacto Histórico</w:t>
            </w:r>
          </w:p>
        </w:tc>
        <w:tc>
          <w:tcPr>
            <w:tcW w:w="4380" w:type="dxa"/>
          </w:tcPr>
          <w:p w14:paraId="6BDD2A89" w14:textId="3139B4FA" w:rsidR="00756FAE" w:rsidRDefault="00000000">
            <w:pPr>
              <w:widowControl w:val="0"/>
              <w:jc w:val="center"/>
              <w:rPr>
                <w:rFonts w:ascii="Bookman Old Style" w:eastAsia="Bookman Old Style" w:hAnsi="Bookman Old Style" w:cs="Bookman Old Style"/>
                <w:b/>
                <w:sz w:val="20"/>
                <w:szCs w:val="20"/>
              </w:rPr>
            </w:pPr>
            <w:r>
              <w:rPr>
                <w:rFonts w:ascii="Bookman Old Style" w:eastAsia="Bookman Old Style" w:hAnsi="Bookman Old Style" w:cs="Bookman Old Style"/>
                <w:b/>
                <w:sz w:val="20"/>
                <w:szCs w:val="20"/>
              </w:rPr>
              <w:t>ALFREDO MONDRAGON GARZÓN</w:t>
            </w:r>
          </w:p>
          <w:p w14:paraId="1EB5CBFF" w14:textId="77777777" w:rsidR="00756FAE" w:rsidRDefault="00000000">
            <w:pPr>
              <w:widowControl w:val="0"/>
              <w:jc w:val="center"/>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Representante a la Cámara por el Valle del Cauca</w:t>
            </w:r>
          </w:p>
          <w:p w14:paraId="3F5FC3CA" w14:textId="77777777" w:rsidR="00756FAE" w:rsidRDefault="00000000">
            <w:pPr>
              <w:widowControl w:val="0"/>
              <w:jc w:val="center"/>
              <w:rPr>
                <w:rFonts w:ascii="Bookman Old Style" w:eastAsia="Bookman Old Style" w:hAnsi="Bookman Old Style" w:cs="Bookman Old Style"/>
              </w:rPr>
            </w:pPr>
            <w:r>
              <w:rPr>
                <w:rFonts w:ascii="Bookman Old Style" w:eastAsia="Bookman Old Style" w:hAnsi="Bookman Old Style" w:cs="Bookman Old Style"/>
                <w:sz w:val="20"/>
                <w:szCs w:val="20"/>
              </w:rPr>
              <w:t xml:space="preserve">Coalición Pacto Histórico </w:t>
            </w:r>
          </w:p>
        </w:tc>
      </w:tr>
      <w:tr w:rsidR="00756FAE" w14:paraId="6E14927C" w14:textId="77777777">
        <w:trPr>
          <w:jc w:val="center"/>
        </w:trPr>
        <w:tc>
          <w:tcPr>
            <w:tcW w:w="4395" w:type="dxa"/>
          </w:tcPr>
          <w:p w14:paraId="5E32DE69" w14:textId="77777777" w:rsidR="00EF034D" w:rsidRDefault="00EF034D" w:rsidP="006A79EB">
            <w:pPr>
              <w:jc w:val="center"/>
              <w:rPr>
                <w:rFonts w:ascii="Bookman Old Style" w:eastAsia="Bookman Old Style" w:hAnsi="Bookman Old Style" w:cs="Bookman Old Style"/>
                <w:b/>
                <w:sz w:val="20"/>
                <w:szCs w:val="20"/>
              </w:rPr>
            </w:pPr>
          </w:p>
          <w:p w14:paraId="274B3827" w14:textId="66F849C4" w:rsidR="00756FAE" w:rsidRPr="006A79EB" w:rsidRDefault="00000000" w:rsidP="006A79EB">
            <w:pPr>
              <w:jc w:val="center"/>
              <w:rPr>
                <w:rFonts w:ascii="Bookman Old Style" w:eastAsia="Bookman Old Style" w:hAnsi="Bookman Old Style" w:cs="Bookman Old Style"/>
                <w:b/>
                <w:sz w:val="20"/>
                <w:szCs w:val="20"/>
              </w:rPr>
            </w:pPr>
            <w:r w:rsidRPr="006A79EB">
              <w:rPr>
                <w:rFonts w:ascii="Bookman Old Style" w:eastAsia="Bookman Old Style" w:hAnsi="Bookman Old Style" w:cs="Bookman Old Style"/>
                <w:b/>
                <w:sz w:val="20"/>
                <w:szCs w:val="20"/>
              </w:rPr>
              <w:lastRenderedPageBreak/>
              <w:t>LUIS ALBERTO ALBÁN URBANO</w:t>
            </w:r>
          </w:p>
          <w:p w14:paraId="0BB5FB79" w14:textId="77777777" w:rsidR="00756FAE" w:rsidRPr="006A79EB" w:rsidRDefault="00000000">
            <w:pPr>
              <w:jc w:val="center"/>
              <w:rPr>
                <w:rFonts w:ascii="Bookman Old Style" w:eastAsia="Bookman Old Style" w:hAnsi="Bookman Old Style" w:cs="Bookman Old Style"/>
                <w:sz w:val="20"/>
                <w:szCs w:val="20"/>
              </w:rPr>
            </w:pPr>
            <w:r w:rsidRPr="006A79EB">
              <w:rPr>
                <w:rFonts w:ascii="Bookman Old Style" w:eastAsia="Bookman Old Style" w:hAnsi="Bookman Old Style" w:cs="Bookman Old Style"/>
                <w:sz w:val="20"/>
                <w:szCs w:val="20"/>
              </w:rPr>
              <w:t>Representante a la Cámara</w:t>
            </w:r>
          </w:p>
          <w:p w14:paraId="5F7D197C" w14:textId="77777777" w:rsidR="00756FAE" w:rsidRPr="006A79EB" w:rsidRDefault="00000000">
            <w:pPr>
              <w:jc w:val="center"/>
              <w:rPr>
                <w:rFonts w:ascii="Bookman Old Style" w:eastAsia="Bookman Old Style" w:hAnsi="Bookman Old Style" w:cs="Bookman Old Style"/>
                <w:sz w:val="20"/>
                <w:szCs w:val="20"/>
              </w:rPr>
            </w:pPr>
            <w:r w:rsidRPr="006A79EB">
              <w:rPr>
                <w:rFonts w:ascii="Bookman Old Style" w:eastAsia="Bookman Old Style" w:hAnsi="Bookman Old Style" w:cs="Bookman Old Style"/>
                <w:sz w:val="20"/>
                <w:szCs w:val="20"/>
              </w:rPr>
              <w:t>Partido Comunes</w:t>
            </w:r>
          </w:p>
        </w:tc>
        <w:tc>
          <w:tcPr>
            <w:tcW w:w="4380" w:type="dxa"/>
          </w:tcPr>
          <w:p w14:paraId="5A019347" w14:textId="77777777" w:rsidR="00EF034D" w:rsidRDefault="00EF034D" w:rsidP="006A79EB">
            <w:pPr>
              <w:pStyle w:val="NormalWeb"/>
              <w:spacing w:before="0" w:beforeAutospacing="0" w:after="0" w:afterAutospacing="0"/>
              <w:rPr>
                <w:rFonts w:ascii="Bookman Old Style" w:hAnsi="Bookman Old Style"/>
                <w:b/>
                <w:bCs/>
                <w:color w:val="000000"/>
                <w:sz w:val="20"/>
                <w:szCs w:val="20"/>
              </w:rPr>
            </w:pPr>
          </w:p>
          <w:p w14:paraId="05ABA098" w14:textId="608B45CC" w:rsidR="000C63EC" w:rsidRPr="006A79EB" w:rsidRDefault="000C63EC" w:rsidP="006A79EB">
            <w:pPr>
              <w:pStyle w:val="NormalWeb"/>
              <w:spacing w:before="0" w:beforeAutospacing="0" w:after="0" w:afterAutospacing="0"/>
              <w:rPr>
                <w:rFonts w:ascii="Bookman Old Style" w:hAnsi="Bookman Old Style"/>
                <w:sz w:val="20"/>
                <w:szCs w:val="20"/>
              </w:rPr>
            </w:pPr>
            <w:r w:rsidRPr="006A79EB">
              <w:rPr>
                <w:rFonts w:ascii="Bookman Old Style" w:hAnsi="Bookman Old Style"/>
                <w:b/>
                <w:bCs/>
                <w:color w:val="000000"/>
                <w:sz w:val="20"/>
                <w:szCs w:val="20"/>
              </w:rPr>
              <w:lastRenderedPageBreak/>
              <w:t>CARLOS ALBERTO CARREÑO MARÍN</w:t>
            </w:r>
          </w:p>
          <w:p w14:paraId="243C9D9E" w14:textId="77777777" w:rsidR="000C63EC" w:rsidRPr="006A79EB" w:rsidRDefault="000C63EC" w:rsidP="000C63EC">
            <w:pPr>
              <w:pStyle w:val="NormalWeb"/>
              <w:spacing w:before="0" w:beforeAutospacing="0" w:after="0" w:afterAutospacing="0"/>
              <w:jc w:val="center"/>
              <w:rPr>
                <w:rFonts w:ascii="Bookman Old Style" w:hAnsi="Bookman Old Style"/>
                <w:sz w:val="20"/>
                <w:szCs w:val="20"/>
              </w:rPr>
            </w:pPr>
            <w:r w:rsidRPr="006A79EB">
              <w:rPr>
                <w:rFonts w:ascii="Bookman Old Style" w:hAnsi="Bookman Old Style"/>
                <w:color w:val="000000"/>
                <w:sz w:val="20"/>
                <w:szCs w:val="20"/>
              </w:rPr>
              <w:t>Representante a la Cámara</w:t>
            </w:r>
          </w:p>
          <w:p w14:paraId="3E0C047A" w14:textId="131063DE" w:rsidR="00756FAE" w:rsidRPr="006A79EB" w:rsidRDefault="000C63EC" w:rsidP="006A79EB">
            <w:pPr>
              <w:pStyle w:val="NormalWeb"/>
              <w:spacing w:before="0" w:beforeAutospacing="0" w:after="0" w:afterAutospacing="0"/>
              <w:jc w:val="center"/>
              <w:rPr>
                <w:rFonts w:ascii="Bookman Old Style" w:hAnsi="Bookman Old Style"/>
                <w:sz w:val="20"/>
                <w:szCs w:val="20"/>
              </w:rPr>
            </w:pPr>
            <w:r w:rsidRPr="006A79EB">
              <w:rPr>
                <w:rFonts w:ascii="Bookman Old Style" w:hAnsi="Bookman Old Style"/>
                <w:color w:val="000000"/>
                <w:sz w:val="20"/>
                <w:szCs w:val="20"/>
              </w:rPr>
              <w:t>Partido Comunes</w:t>
            </w:r>
          </w:p>
        </w:tc>
      </w:tr>
      <w:tr w:rsidR="000C63EC" w14:paraId="3F56A835" w14:textId="77777777">
        <w:trPr>
          <w:jc w:val="center"/>
        </w:trPr>
        <w:tc>
          <w:tcPr>
            <w:tcW w:w="4395" w:type="dxa"/>
          </w:tcPr>
          <w:p w14:paraId="14003AD6" w14:textId="77777777" w:rsidR="000C63EC" w:rsidRPr="006A79EB" w:rsidRDefault="000C63EC" w:rsidP="006A79EB">
            <w:pPr>
              <w:pStyle w:val="NormalWeb"/>
              <w:spacing w:before="0" w:beforeAutospacing="0" w:after="0" w:afterAutospacing="0"/>
              <w:jc w:val="center"/>
              <w:rPr>
                <w:rFonts w:ascii="Bookman Old Style" w:hAnsi="Bookman Old Style"/>
                <w:sz w:val="20"/>
                <w:szCs w:val="20"/>
              </w:rPr>
            </w:pPr>
            <w:r w:rsidRPr="006A79EB">
              <w:rPr>
                <w:rFonts w:ascii="Bookman Old Style" w:hAnsi="Bookman Old Style"/>
                <w:b/>
                <w:bCs/>
                <w:color w:val="000000"/>
                <w:sz w:val="20"/>
                <w:szCs w:val="20"/>
              </w:rPr>
              <w:lastRenderedPageBreak/>
              <w:t>DAVID LUNA</w:t>
            </w:r>
          </w:p>
          <w:p w14:paraId="67DDD0C6" w14:textId="77777777" w:rsidR="000C63EC" w:rsidRPr="006A79EB" w:rsidRDefault="000C63EC" w:rsidP="000C63EC">
            <w:pPr>
              <w:jc w:val="center"/>
              <w:rPr>
                <w:rFonts w:ascii="Bookman Old Style" w:hAnsi="Bookman Old Style"/>
                <w:sz w:val="20"/>
                <w:szCs w:val="20"/>
              </w:rPr>
            </w:pPr>
            <w:r w:rsidRPr="006A79EB">
              <w:rPr>
                <w:rFonts w:ascii="Bookman Old Style" w:hAnsi="Bookman Old Style"/>
                <w:color w:val="000000"/>
                <w:sz w:val="20"/>
                <w:szCs w:val="20"/>
              </w:rPr>
              <w:t>Senador de la República</w:t>
            </w:r>
          </w:p>
          <w:p w14:paraId="7936970B" w14:textId="77777777" w:rsidR="000C63EC" w:rsidRPr="006A79EB" w:rsidRDefault="000C63EC">
            <w:pPr>
              <w:jc w:val="center"/>
              <w:rPr>
                <w:rFonts w:ascii="Bookman Old Style" w:eastAsia="Bookman Old Style" w:hAnsi="Bookman Old Style" w:cs="Bookman Old Style"/>
                <w:sz w:val="20"/>
                <w:szCs w:val="20"/>
              </w:rPr>
            </w:pPr>
          </w:p>
        </w:tc>
        <w:tc>
          <w:tcPr>
            <w:tcW w:w="4380" w:type="dxa"/>
          </w:tcPr>
          <w:p w14:paraId="59C620B4" w14:textId="77777777" w:rsidR="00182710" w:rsidRPr="006A79EB" w:rsidRDefault="00182710" w:rsidP="006A79EB">
            <w:pPr>
              <w:pStyle w:val="NormalWeb"/>
              <w:spacing w:before="0" w:beforeAutospacing="0" w:after="0" w:afterAutospacing="0"/>
              <w:rPr>
                <w:rFonts w:ascii="Bookman Old Style" w:hAnsi="Bookman Old Style"/>
                <w:sz w:val="20"/>
                <w:szCs w:val="20"/>
              </w:rPr>
            </w:pPr>
            <w:r w:rsidRPr="006A79EB">
              <w:rPr>
                <w:rFonts w:ascii="Bookman Old Style" w:hAnsi="Bookman Old Style"/>
                <w:b/>
                <w:bCs/>
                <w:color w:val="000000"/>
                <w:sz w:val="20"/>
                <w:szCs w:val="20"/>
              </w:rPr>
              <w:t>JORGE ANDRÉS CANCIMANCE LÓPEZ</w:t>
            </w:r>
            <w:r w:rsidRPr="006A79EB">
              <w:rPr>
                <w:rFonts w:ascii="Bookman Old Style" w:hAnsi="Bookman Old Style"/>
                <w:color w:val="000000"/>
                <w:sz w:val="20"/>
                <w:szCs w:val="20"/>
              </w:rPr>
              <w:t> </w:t>
            </w:r>
          </w:p>
          <w:p w14:paraId="20E16F69" w14:textId="77777777" w:rsidR="00182710" w:rsidRPr="006A79EB" w:rsidRDefault="00182710" w:rsidP="00182710">
            <w:pPr>
              <w:pStyle w:val="NormalWeb"/>
              <w:spacing w:before="0" w:beforeAutospacing="0" w:after="0" w:afterAutospacing="0"/>
              <w:jc w:val="center"/>
              <w:rPr>
                <w:rFonts w:ascii="Bookman Old Style" w:hAnsi="Bookman Old Style"/>
                <w:sz w:val="20"/>
                <w:szCs w:val="20"/>
              </w:rPr>
            </w:pPr>
            <w:r w:rsidRPr="006A79EB">
              <w:rPr>
                <w:rFonts w:ascii="Bookman Old Style" w:hAnsi="Bookman Old Style"/>
                <w:color w:val="000000"/>
                <w:sz w:val="20"/>
                <w:szCs w:val="20"/>
              </w:rPr>
              <w:t>Representante a la Cámara por Putumayo </w:t>
            </w:r>
          </w:p>
          <w:p w14:paraId="3E4D8791" w14:textId="286E2438" w:rsidR="000C63EC" w:rsidRPr="006A79EB" w:rsidRDefault="00182710" w:rsidP="006A79EB">
            <w:pPr>
              <w:pStyle w:val="NormalWeb"/>
              <w:spacing w:before="0" w:beforeAutospacing="0" w:after="0" w:afterAutospacing="0"/>
              <w:jc w:val="center"/>
              <w:rPr>
                <w:rFonts w:ascii="Bookman Old Style" w:hAnsi="Bookman Old Style"/>
                <w:sz w:val="20"/>
                <w:szCs w:val="20"/>
              </w:rPr>
            </w:pPr>
            <w:r w:rsidRPr="006A79EB">
              <w:rPr>
                <w:rFonts w:ascii="Bookman Old Style" w:hAnsi="Bookman Old Style"/>
                <w:color w:val="000000"/>
                <w:sz w:val="20"/>
                <w:szCs w:val="20"/>
              </w:rPr>
              <w:t>Coalición Pacto Histórico</w:t>
            </w:r>
          </w:p>
        </w:tc>
      </w:tr>
      <w:tr w:rsidR="000C63EC" w14:paraId="3149059D" w14:textId="77777777">
        <w:trPr>
          <w:jc w:val="center"/>
        </w:trPr>
        <w:tc>
          <w:tcPr>
            <w:tcW w:w="4395" w:type="dxa"/>
          </w:tcPr>
          <w:p w14:paraId="44380D9A" w14:textId="77777777" w:rsidR="00182710" w:rsidRPr="006A79EB" w:rsidRDefault="00182710" w:rsidP="006A79EB">
            <w:pPr>
              <w:pStyle w:val="NormalWeb"/>
              <w:spacing w:before="0" w:beforeAutospacing="0" w:after="0" w:afterAutospacing="0"/>
              <w:jc w:val="center"/>
              <w:rPr>
                <w:rFonts w:ascii="Bookman Old Style" w:hAnsi="Bookman Old Style"/>
                <w:sz w:val="20"/>
                <w:szCs w:val="20"/>
              </w:rPr>
            </w:pPr>
            <w:r w:rsidRPr="006A79EB">
              <w:rPr>
                <w:rFonts w:ascii="Bookman Old Style" w:hAnsi="Bookman Old Style"/>
                <w:b/>
                <w:bCs/>
                <w:color w:val="000000"/>
                <w:sz w:val="20"/>
                <w:szCs w:val="20"/>
              </w:rPr>
              <w:t>IVÁN CEPEDA CASTRO</w:t>
            </w:r>
          </w:p>
          <w:p w14:paraId="356EA07E" w14:textId="77777777" w:rsidR="00182710" w:rsidRPr="006A79EB" w:rsidRDefault="00182710" w:rsidP="00182710">
            <w:pPr>
              <w:pStyle w:val="NormalWeb"/>
              <w:spacing w:before="0" w:beforeAutospacing="0" w:after="0" w:afterAutospacing="0"/>
              <w:jc w:val="center"/>
              <w:rPr>
                <w:rFonts w:ascii="Bookman Old Style" w:hAnsi="Bookman Old Style"/>
                <w:sz w:val="20"/>
                <w:szCs w:val="20"/>
              </w:rPr>
            </w:pPr>
            <w:r w:rsidRPr="006A79EB">
              <w:rPr>
                <w:rFonts w:ascii="Bookman Old Style" w:hAnsi="Bookman Old Style"/>
                <w:color w:val="000000"/>
                <w:sz w:val="20"/>
                <w:szCs w:val="20"/>
              </w:rPr>
              <w:t>Senador de la República</w:t>
            </w:r>
          </w:p>
          <w:p w14:paraId="700FC98D" w14:textId="77777777" w:rsidR="00182710" w:rsidRPr="006A79EB" w:rsidRDefault="00182710" w:rsidP="00182710">
            <w:pPr>
              <w:pStyle w:val="NormalWeb"/>
              <w:spacing w:before="0" w:beforeAutospacing="0" w:after="0" w:afterAutospacing="0"/>
              <w:jc w:val="center"/>
              <w:rPr>
                <w:rFonts w:ascii="Bookman Old Style" w:hAnsi="Bookman Old Style"/>
                <w:sz w:val="20"/>
                <w:szCs w:val="20"/>
              </w:rPr>
            </w:pPr>
            <w:r w:rsidRPr="006A79EB">
              <w:rPr>
                <w:rFonts w:ascii="Bookman Old Style" w:hAnsi="Bookman Old Style"/>
                <w:color w:val="000000"/>
                <w:sz w:val="20"/>
                <w:szCs w:val="20"/>
              </w:rPr>
              <w:t>Coalición Pacto Histórico</w:t>
            </w:r>
          </w:p>
          <w:p w14:paraId="1D7ED9E6" w14:textId="77777777" w:rsidR="000C63EC" w:rsidRPr="006A79EB" w:rsidRDefault="000C63EC" w:rsidP="006A79EB">
            <w:pPr>
              <w:rPr>
                <w:rFonts w:ascii="Bookman Old Style" w:hAnsi="Bookman Old Style"/>
                <w:b/>
                <w:bCs/>
                <w:color w:val="000000"/>
                <w:sz w:val="20"/>
                <w:szCs w:val="20"/>
                <w:bdr w:val="none" w:sz="0" w:space="0" w:color="auto" w:frame="1"/>
              </w:rPr>
            </w:pPr>
          </w:p>
        </w:tc>
        <w:tc>
          <w:tcPr>
            <w:tcW w:w="4380" w:type="dxa"/>
          </w:tcPr>
          <w:p w14:paraId="0B26DF8B" w14:textId="0E55F7CE" w:rsidR="00182710" w:rsidRPr="006A79EB" w:rsidRDefault="006A79EB" w:rsidP="006A79EB">
            <w:pPr>
              <w:jc w:val="center"/>
              <w:rPr>
                <w:rFonts w:ascii="Bookman Old Style" w:eastAsia="Arial" w:hAnsi="Bookman Old Style" w:cs="Arial"/>
                <w:sz w:val="20"/>
                <w:szCs w:val="20"/>
              </w:rPr>
            </w:pPr>
            <w:r w:rsidRPr="006A79EB">
              <w:rPr>
                <w:rFonts w:ascii="Bookman Old Style" w:eastAsia="Arial" w:hAnsi="Bookman Old Style" w:cs="Arial"/>
                <w:b/>
                <w:sz w:val="20"/>
                <w:szCs w:val="20"/>
              </w:rPr>
              <w:t>NICOLÁS ALBEIRO ECHEVERRY ALVARÁN</w:t>
            </w:r>
          </w:p>
          <w:p w14:paraId="6D5A9E60" w14:textId="77777777" w:rsidR="00182710" w:rsidRPr="006A79EB" w:rsidRDefault="00182710" w:rsidP="00182710">
            <w:pPr>
              <w:spacing w:line="276" w:lineRule="auto"/>
              <w:jc w:val="center"/>
              <w:rPr>
                <w:rFonts w:ascii="Bookman Old Style" w:eastAsia="Arial" w:hAnsi="Bookman Old Style" w:cs="Arial"/>
                <w:sz w:val="20"/>
                <w:szCs w:val="20"/>
              </w:rPr>
            </w:pPr>
            <w:r w:rsidRPr="006A79EB">
              <w:rPr>
                <w:rFonts w:ascii="Bookman Old Style" w:eastAsia="Arial" w:hAnsi="Bookman Old Style" w:cs="Arial"/>
                <w:sz w:val="20"/>
                <w:szCs w:val="20"/>
              </w:rPr>
              <w:t xml:space="preserve">Senador de la República     </w:t>
            </w:r>
          </w:p>
          <w:p w14:paraId="2679FF6F" w14:textId="0518DE59" w:rsidR="000C63EC" w:rsidRPr="006A79EB" w:rsidRDefault="00182710" w:rsidP="006A79EB">
            <w:pPr>
              <w:spacing w:line="276" w:lineRule="auto"/>
              <w:jc w:val="center"/>
              <w:rPr>
                <w:rFonts w:ascii="Bookman Old Style" w:eastAsia="Arial" w:hAnsi="Bookman Old Style" w:cs="Arial"/>
                <w:sz w:val="20"/>
                <w:szCs w:val="20"/>
              </w:rPr>
            </w:pPr>
            <w:r w:rsidRPr="006A79EB">
              <w:rPr>
                <w:rFonts w:ascii="Bookman Old Style" w:eastAsia="Arial" w:hAnsi="Bookman Old Style" w:cs="Arial"/>
                <w:sz w:val="20"/>
                <w:szCs w:val="20"/>
              </w:rPr>
              <w:t xml:space="preserve">Partido Conservador Colombiano                                 </w:t>
            </w:r>
          </w:p>
        </w:tc>
      </w:tr>
      <w:tr w:rsidR="000C63EC" w14:paraId="194587CB" w14:textId="77777777">
        <w:trPr>
          <w:jc w:val="center"/>
        </w:trPr>
        <w:tc>
          <w:tcPr>
            <w:tcW w:w="4395" w:type="dxa"/>
          </w:tcPr>
          <w:p w14:paraId="4D849566" w14:textId="77777777" w:rsidR="007F1017" w:rsidRPr="00EF034D" w:rsidRDefault="007F1017" w:rsidP="006A79EB">
            <w:pPr>
              <w:pStyle w:val="NormalWeb"/>
              <w:spacing w:before="0" w:beforeAutospacing="0" w:after="0" w:afterAutospacing="0"/>
              <w:jc w:val="center"/>
              <w:rPr>
                <w:sz w:val="20"/>
                <w:szCs w:val="20"/>
              </w:rPr>
            </w:pPr>
            <w:r w:rsidRPr="00EF034D">
              <w:rPr>
                <w:rFonts w:ascii="Bookman Old Style" w:hAnsi="Bookman Old Style"/>
                <w:b/>
                <w:bCs/>
                <w:color w:val="000000"/>
                <w:sz w:val="20"/>
                <w:szCs w:val="20"/>
              </w:rPr>
              <w:t>SANDRA RAMIREZ LOBO SILVA</w:t>
            </w:r>
          </w:p>
          <w:p w14:paraId="72643E0C" w14:textId="77777777" w:rsidR="007F1017" w:rsidRPr="00EF034D" w:rsidRDefault="007F1017" w:rsidP="007F1017">
            <w:pPr>
              <w:pStyle w:val="NormalWeb"/>
              <w:spacing w:before="0" w:beforeAutospacing="0" w:after="0" w:afterAutospacing="0"/>
              <w:jc w:val="center"/>
              <w:rPr>
                <w:sz w:val="20"/>
                <w:szCs w:val="20"/>
              </w:rPr>
            </w:pPr>
            <w:r w:rsidRPr="00EF034D">
              <w:rPr>
                <w:rFonts w:ascii="Bookman Old Style" w:hAnsi="Bookman Old Style"/>
                <w:color w:val="000000"/>
                <w:sz w:val="20"/>
                <w:szCs w:val="20"/>
              </w:rPr>
              <w:t>Senadora de la República</w:t>
            </w:r>
          </w:p>
          <w:p w14:paraId="2FEAD247" w14:textId="3EBEC60F" w:rsidR="000C63EC" w:rsidRPr="006A79EB" w:rsidRDefault="007F1017" w:rsidP="006A79EB">
            <w:pPr>
              <w:pStyle w:val="NormalWeb"/>
              <w:spacing w:before="0" w:beforeAutospacing="0" w:after="0" w:afterAutospacing="0"/>
              <w:jc w:val="center"/>
            </w:pPr>
            <w:r w:rsidRPr="00EF034D">
              <w:rPr>
                <w:rFonts w:ascii="Bookman Old Style" w:hAnsi="Bookman Old Style"/>
                <w:color w:val="000000"/>
                <w:sz w:val="20"/>
                <w:szCs w:val="20"/>
              </w:rPr>
              <w:t>Partido Comunes</w:t>
            </w:r>
          </w:p>
        </w:tc>
        <w:tc>
          <w:tcPr>
            <w:tcW w:w="4380" w:type="dxa"/>
          </w:tcPr>
          <w:p w14:paraId="0EDBCD1D" w14:textId="77777777" w:rsidR="007F1017" w:rsidRDefault="007F1017" w:rsidP="006A79EB">
            <w:pPr>
              <w:pStyle w:val="NormalWeb"/>
              <w:spacing w:before="0" w:beforeAutospacing="0" w:after="0" w:afterAutospacing="0"/>
              <w:jc w:val="center"/>
            </w:pPr>
            <w:r>
              <w:rPr>
                <w:rFonts w:ascii="Bookman Old Style" w:hAnsi="Bookman Old Style"/>
                <w:b/>
                <w:bCs/>
                <w:color w:val="000000"/>
                <w:sz w:val="20"/>
                <w:szCs w:val="20"/>
              </w:rPr>
              <w:t>SANTIAGO OSORIO MARIN</w:t>
            </w:r>
          </w:p>
          <w:p w14:paraId="21588E14" w14:textId="77777777" w:rsidR="007F1017" w:rsidRDefault="007F1017" w:rsidP="007F1017">
            <w:pPr>
              <w:pStyle w:val="NormalWeb"/>
              <w:spacing w:before="0" w:beforeAutospacing="0" w:after="0" w:afterAutospacing="0"/>
              <w:jc w:val="center"/>
            </w:pPr>
            <w:r>
              <w:rPr>
                <w:rFonts w:ascii="Bookman Old Style" w:hAnsi="Bookman Old Style"/>
                <w:color w:val="000000"/>
                <w:sz w:val="20"/>
                <w:szCs w:val="20"/>
              </w:rPr>
              <w:t>Representante a la Cámara</w:t>
            </w:r>
          </w:p>
          <w:p w14:paraId="63E66E0E" w14:textId="37C11394" w:rsidR="000C63EC" w:rsidRPr="006A79EB" w:rsidRDefault="007F1017" w:rsidP="006A79EB">
            <w:pPr>
              <w:pStyle w:val="NormalWeb"/>
              <w:spacing w:before="0" w:beforeAutospacing="0" w:after="0" w:afterAutospacing="0"/>
              <w:jc w:val="center"/>
            </w:pPr>
            <w:r>
              <w:rPr>
                <w:rFonts w:ascii="Bookman Old Style" w:hAnsi="Bookman Old Style"/>
                <w:color w:val="000000"/>
                <w:sz w:val="20"/>
                <w:szCs w:val="20"/>
              </w:rPr>
              <w:t>Coalición Alianza Verde - Pacto Histórico</w:t>
            </w:r>
          </w:p>
          <w:p w14:paraId="5E91C528" w14:textId="697FB8EE" w:rsidR="00C0142A" w:rsidRDefault="00C0142A">
            <w:pPr>
              <w:tabs>
                <w:tab w:val="right" w:pos="8838"/>
              </w:tabs>
              <w:jc w:val="center"/>
              <w:rPr>
                <w:rFonts w:ascii="Bookman Old Style" w:eastAsia="Bookman Old Style" w:hAnsi="Bookman Old Style" w:cs="Bookman Old Style"/>
                <w:b/>
                <w:sz w:val="20"/>
                <w:szCs w:val="20"/>
              </w:rPr>
            </w:pPr>
          </w:p>
        </w:tc>
      </w:tr>
      <w:tr w:rsidR="007F1017" w14:paraId="2BAAD012" w14:textId="77777777">
        <w:trPr>
          <w:jc w:val="center"/>
        </w:trPr>
        <w:tc>
          <w:tcPr>
            <w:tcW w:w="4395" w:type="dxa"/>
          </w:tcPr>
          <w:p w14:paraId="03B4841A" w14:textId="77777777" w:rsidR="00A34189" w:rsidRDefault="00A34189" w:rsidP="006A79EB">
            <w:pPr>
              <w:pStyle w:val="NormalWeb"/>
              <w:spacing w:before="0" w:beforeAutospacing="0" w:after="0" w:afterAutospacing="0"/>
              <w:jc w:val="center"/>
            </w:pPr>
            <w:r>
              <w:rPr>
                <w:rFonts w:ascii="Bookman Old Style" w:hAnsi="Bookman Old Style"/>
                <w:b/>
                <w:bCs/>
                <w:color w:val="000000"/>
                <w:sz w:val="20"/>
                <w:szCs w:val="20"/>
              </w:rPr>
              <w:t>MARTHA LISBETH ALFONSO JURADO</w:t>
            </w:r>
          </w:p>
          <w:p w14:paraId="3F3C78D7" w14:textId="07255872" w:rsidR="00A34189" w:rsidRPr="006A79EB" w:rsidRDefault="00A34189" w:rsidP="00A34189">
            <w:pPr>
              <w:pStyle w:val="NormalWeb"/>
              <w:spacing w:before="0" w:beforeAutospacing="0" w:after="0" w:afterAutospacing="0"/>
              <w:jc w:val="center"/>
            </w:pPr>
            <w:r w:rsidRPr="006A79EB">
              <w:rPr>
                <w:rFonts w:ascii="Bookman Old Style" w:hAnsi="Bookman Old Style"/>
                <w:color w:val="000000"/>
                <w:sz w:val="20"/>
                <w:szCs w:val="20"/>
              </w:rPr>
              <w:t xml:space="preserve">Representante a la </w:t>
            </w:r>
            <w:r w:rsidR="006A79EB" w:rsidRPr="006A79EB">
              <w:rPr>
                <w:rFonts w:ascii="Bookman Old Style" w:hAnsi="Bookman Old Style"/>
                <w:color w:val="000000"/>
                <w:sz w:val="20"/>
                <w:szCs w:val="20"/>
              </w:rPr>
              <w:t>Cámara</w:t>
            </w:r>
            <w:r w:rsidRPr="006A79EB">
              <w:rPr>
                <w:rFonts w:ascii="Bookman Old Style" w:hAnsi="Bookman Old Style"/>
                <w:color w:val="000000"/>
                <w:sz w:val="20"/>
                <w:szCs w:val="20"/>
              </w:rPr>
              <w:t> </w:t>
            </w:r>
          </w:p>
          <w:p w14:paraId="0DF4AE12" w14:textId="77777777" w:rsidR="00A34189" w:rsidRPr="006A79EB" w:rsidRDefault="00A34189" w:rsidP="00A34189">
            <w:pPr>
              <w:pStyle w:val="NormalWeb"/>
              <w:spacing w:before="0" w:beforeAutospacing="0" w:after="0" w:afterAutospacing="0"/>
              <w:jc w:val="center"/>
            </w:pPr>
            <w:r w:rsidRPr="006A79EB">
              <w:rPr>
                <w:rFonts w:ascii="Bookman Old Style" w:hAnsi="Bookman Old Style"/>
                <w:color w:val="000000"/>
                <w:sz w:val="20"/>
                <w:szCs w:val="20"/>
              </w:rPr>
              <w:t>Pacto Histórico-Alianza Verde</w:t>
            </w:r>
          </w:p>
          <w:p w14:paraId="7EC69378" w14:textId="77777777" w:rsidR="00A34189" w:rsidRDefault="00A34189" w:rsidP="00A34189"/>
          <w:p w14:paraId="35A1B445" w14:textId="77777777" w:rsidR="007F1017" w:rsidRDefault="007F1017" w:rsidP="000C63EC">
            <w:pPr>
              <w:jc w:val="center"/>
              <w:rPr>
                <w:rFonts w:ascii="Bookman Old Style" w:hAnsi="Bookman Old Style"/>
                <w:b/>
                <w:bCs/>
                <w:color w:val="000000"/>
                <w:sz w:val="20"/>
                <w:szCs w:val="20"/>
                <w:bdr w:val="none" w:sz="0" w:space="0" w:color="auto" w:frame="1"/>
              </w:rPr>
            </w:pPr>
          </w:p>
        </w:tc>
        <w:tc>
          <w:tcPr>
            <w:tcW w:w="4380" w:type="dxa"/>
          </w:tcPr>
          <w:p w14:paraId="513CE475" w14:textId="49173FCD" w:rsidR="00C0142A" w:rsidRDefault="00C0142A" w:rsidP="006A79EB">
            <w:pPr>
              <w:pStyle w:val="NormalWeb"/>
              <w:spacing w:before="0" w:beforeAutospacing="0" w:after="0" w:afterAutospacing="0"/>
              <w:jc w:val="center"/>
              <w:rPr>
                <w:rFonts w:ascii="Bookman Old Style" w:hAnsi="Bookman Old Style"/>
                <w:b/>
                <w:bCs/>
                <w:color w:val="000000"/>
                <w:sz w:val="20"/>
                <w:szCs w:val="20"/>
              </w:rPr>
            </w:pPr>
            <w:r>
              <w:rPr>
                <w:rFonts w:ascii="Bookman Old Style" w:hAnsi="Bookman Old Style"/>
                <w:b/>
                <w:bCs/>
                <w:color w:val="000000"/>
                <w:sz w:val="20"/>
                <w:szCs w:val="20"/>
              </w:rPr>
              <w:t>KATHERINE MIRANDA</w:t>
            </w:r>
          </w:p>
          <w:p w14:paraId="28153B84" w14:textId="77777777" w:rsidR="00C0142A" w:rsidRPr="006A79EB" w:rsidRDefault="00C0142A" w:rsidP="00C0142A">
            <w:pPr>
              <w:pStyle w:val="NormalWeb"/>
              <w:spacing w:before="0" w:beforeAutospacing="0" w:after="0" w:afterAutospacing="0"/>
              <w:jc w:val="center"/>
            </w:pPr>
            <w:r w:rsidRPr="00EF034D">
              <w:rPr>
                <w:rFonts w:ascii="Bookman Old Style" w:hAnsi="Bookman Old Style"/>
                <w:color w:val="000000"/>
                <w:sz w:val="20"/>
                <w:szCs w:val="20"/>
              </w:rPr>
              <w:t>Re</w:t>
            </w:r>
            <w:r w:rsidRPr="006A79EB">
              <w:rPr>
                <w:rFonts w:ascii="Bookman Old Style" w:hAnsi="Bookman Old Style"/>
                <w:color w:val="000000"/>
                <w:sz w:val="20"/>
                <w:szCs w:val="20"/>
              </w:rPr>
              <w:t>presentante a la Cámara</w:t>
            </w:r>
          </w:p>
          <w:p w14:paraId="5198F6B7" w14:textId="77777777" w:rsidR="00C0142A" w:rsidRDefault="00C0142A" w:rsidP="00C0142A"/>
          <w:p w14:paraId="178D8818" w14:textId="77777777" w:rsidR="007F1017" w:rsidRDefault="007F1017">
            <w:pPr>
              <w:tabs>
                <w:tab w:val="right" w:pos="8838"/>
              </w:tabs>
              <w:jc w:val="center"/>
              <w:rPr>
                <w:rFonts w:ascii="Bookman Old Style" w:eastAsia="Bookman Old Style" w:hAnsi="Bookman Old Style" w:cs="Bookman Old Style"/>
                <w:b/>
                <w:sz w:val="20"/>
                <w:szCs w:val="20"/>
              </w:rPr>
            </w:pPr>
          </w:p>
        </w:tc>
      </w:tr>
      <w:tr w:rsidR="00322414" w14:paraId="718F24C5" w14:textId="77777777">
        <w:trPr>
          <w:jc w:val="center"/>
        </w:trPr>
        <w:tc>
          <w:tcPr>
            <w:tcW w:w="4395" w:type="dxa"/>
          </w:tcPr>
          <w:p w14:paraId="1B8D2E4D" w14:textId="77777777" w:rsidR="00322414" w:rsidRDefault="00322414" w:rsidP="006A79EB">
            <w:pPr>
              <w:pStyle w:val="NormalWeb"/>
              <w:spacing w:before="0" w:beforeAutospacing="0" w:after="0" w:afterAutospacing="0"/>
              <w:jc w:val="center"/>
            </w:pPr>
            <w:r>
              <w:rPr>
                <w:rFonts w:ascii="Bookman Old Style" w:hAnsi="Bookman Old Style"/>
                <w:b/>
                <w:bCs/>
                <w:color w:val="000000"/>
                <w:sz w:val="20"/>
                <w:szCs w:val="20"/>
              </w:rPr>
              <w:t>DANIEL CARVALHO MEJÍA</w:t>
            </w:r>
          </w:p>
          <w:p w14:paraId="1235F579" w14:textId="77777777" w:rsidR="00322414" w:rsidRDefault="00322414" w:rsidP="00322414">
            <w:pPr>
              <w:pStyle w:val="NormalWeb"/>
              <w:spacing w:before="0" w:beforeAutospacing="0" w:after="0" w:afterAutospacing="0"/>
              <w:jc w:val="center"/>
            </w:pPr>
            <w:r>
              <w:rPr>
                <w:rFonts w:ascii="Bookman Old Style" w:hAnsi="Bookman Old Style"/>
                <w:color w:val="000000"/>
                <w:sz w:val="20"/>
                <w:szCs w:val="20"/>
              </w:rPr>
              <w:t>Representante a la Cámara por Antioquia</w:t>
            </w:r>
          </w:p>
          <w:p w14:paraId="3B16F0F5" w14:textId="77777777" w:rsidR="00322414" w:rsidRDefault="00322414" w:rsidP="00322414"/>
          <w:p w14:paraId="0C6B8B22" w14:textId="77777777" w:rsidR="00322414" w:rsidRDefault="00322414" w:rsidP="00A34189">
            <w:pPr>
              <w:pStyle w:val="NormalWeb"/>
              <w:spacing w:before="0" w:beforeAutospacing="0" w:after="0" w:afterAutospacing="0"/>
              <w:jc w:val="center"/>
              <w:rPr>
                <w:rFonts w:ascii="Bookman Old Style" w:hAnsi="Bookman Old Style"/>
                <w:b/>
                <w:bCs/>
                <w:color w:val="000000"/>
                <w:sz w:val="20"/>
                <w:szCs w:val="20"/>
                <w:bdr w:val="none" w:sz="0" w:space="0" w:color="auto" w:frame="1"/>
              </w:rPr>
            </w:pPr>
          </w:p>
        </w:tc>
        <w:tc>
          <w:tcPr>
            <w:tcW w:w="4380" w:type="dxa"/>
          </w:tcPr>
          <w:p w14:paraId="3FD7CCA5" w14:textId="77777777" w:rsidR="006A79EB" w:rsidRDefault="00322414" w:rsidP="006A79EB">
            <w:pPr>
              <w:rPr>
                <w:rFonts w:ascii="Bookman Old Style" w:hAnsi="Bookman Old Style"/>
                <w:b/>
                <w:bCs/>
                <w:color w:val="000000"/>
                <w:sz w:val="20"/>
                <w:szCs w:val="20"/>
              </w:rPr>
            </w:pPr>
            <w:r>
              <w:rPr>
                <w:rFonts w:ascii="Bookman Old Style" w:hAnsi="Bookman Old Style"/>
                <w:b/>
                <w:bCs/>
                <w:color w:val="000000"/>
                <w:sz w:val="20"/>
                <w:szCs w:val="20"/>
              </w:rPr>
              <w:t>DOLCEY OSCAR TORRES ROMERO</w:t>
            </w:r>
          </w:p>
          <w:p w14:paraId="05AFAAFF" w14:textId="77777777" w:rsidR="006A79EB" w:rsidRPr="006A79EB" w:rsidRDefault="00322414" w:rsidP="006A79EB">
            <w:pPr>
              <w:jc w:val="center"/>
              <w:rPr>
                <w:rFonts w:ascii="Bookman Old Style" w:hAnsi="Bookman Old Style"/>
                <w:color w:val="000000"/>
                <w:sz w:val="20"/>
                <w:szCs w:val="20"/>
              </w:rPr>
            </w:pPr>
            <w:r w:rsidRPr="006A79EB">
              <w:rPr>
                <w:rFonts w:ascii="Bookman Old Style" w:hAnsi="Bookman Old Style"/>
                <w:color w:val="000000"/>
                <w:sz w:val="20"/>
                <w:szCs w:val="20"/>
              </w:rPr>
              <w:t>Representante a la Cámara</w:t>
            </w:r>
          </w:p>
          <w:p w14:paraId="14C5565F" w14:textId="2E529B02" w:rsidR="00322414" w:rsidRDefault="00322414" w:rsidP="00EF034D">
            <w:pPr>
              <w:jc w:val="center"/>
            </w:pPr>
            <w:r w:rsidRPr="006A79EB">
              <w:rPr>
                <w:rFonts w:ascii="Bookman Old Style" w:hAnsi="Bookman Old Style"/>
                <w:color w:val="000000"/>
                <w:sz w:val="20"/>
                <w:szCs w:val="20"/>
              </w:rPr>
              <w:t>Partido Liberal</w:t>
            </w:r>
          </w:p>
        </w:tc>
      </w:tr>
    </w:tbl>
    <w:p w14:paraId="2CC40435" w14:textId="77777777" w:rsidR="00756FAE" w:rsidRDefault="00756FAE">
      <w:pPr>
        <w:pBdr>
          <w:top w:val="nil"/>
          <w:left w:val="nil"/>
          <w:bottom w:val="nil"/>
          <w:right w:val="nil"/>
          <w:between w:val="nil"/>
        </w:pBdr>
        <w:ind w:right="20"/>
        <w:jc w:val="center"/>
        <w:rPr>
          <w:rFonts w:ascii="Bookman Old Style" w:eastAsia="Bookman Old Style" w:hAnsi="Bookman Old Style" w:cs="Bookman Old Style"/>
          <w:b/>
          <w:sz w:val="22"/>
          <w:szCs w:val="22"/>
        </w:rPr>
      </w:pPr>
    </w:p>
    <w:p w14:paraId="76E22DA2" w14:textId="77777777" w:rsidR="00756FAE" w:rsidRDefault="00756FAE">
      <w:pPr>
        <w:pBdr>
          <w:top w:val="nil"/>
          <w:left w:val="nil"/>
          <w:bottom w:val="nil"/>
          <w:right w:val="nil"/>
          <w:between w:val="nil"/>
        </w:pBdr>
        <w:ind w:right="20"/>
        <w:jc w:val="center"/>
        <w:rPr>
          <w:rFonts w:ascii="Bookman Old Style" w:eastAsia="Bookman Old Style" w:hAnsi="Bookman Old Style" w:cs="Bookman Old Style"/>
          <w:b/>
          <w:sz w:val="22"/>
          <w:szCs w:val="22"/>
        </w:rPr>
      </w:pPr>
    </w:p>
    <w:p w14:paraId="430189BC" w14:textId="384FE7F1" w:rsidR="007F1017" w:rsidRDefault="007F1017" w:rsidP="00322414">
      <w:pPr>
        <w:pBdr>
          <w:top w:val="nil"/>
          <w:left w:val="nil"/>
          <w:bottom w:val="nil"/>
          <w:right w:val="nil"/>
          <w:between w:val="nil"/>
        </w:pBdr>
        <w:ind w:right="20"/>
        <w:rPr>
          <w:rFonts w:ascii="Bookman Old Style" w:eastAsia="Bookman Old Style" w:hAnsi="Bookman Old Style" w:cs="Bookman Old Style"/>
          <w:b/>
          <w:sz w:val="22"/>
          <w:szCs w:val="22"/>
        </w:rPr>
      </w:pPr>
    </w:p>
    <w:p w14:paraId="6C81E576" w14:textId="4E4CC2B2" w:rsidR="00C32ADD" w:rsidRDefault="00C32ADD" w:rsidP="00322414">
      <w:pPr>
        <w:pBdr>
          <w:top w:val="nil"/>
          <w:left w:val="nil"/>
          <w:bottom w:val="nil"/>
          <w:right w:val="nil"/>
          <w:between w:val="nil"/>
        </w:pBdr>
        <w:ind w:right="20"/>
        <w:rPr>
          <w:rFonts w:ascii="Bookman Old Style" w:eastAsia="Bookman Old Style" w:hAnsi="Bookman Old Style" w:cs="Bookman Old Style"/>
          <w:b/>
          <w:sz w:val="22"/>
          <w:szCs w:val="22"/>
        </w:rPr>
      </w:pPr>
    </w:p>
    <w:p w14:paraId="71D616FB" w14:textId="3D3C7FBD" w:rsidR="00C32ADD" w:rsidRDefault="00C32ADD" w:rsidP="00322414">
      <w:pPr>
        <w:pBdr>
          <w:top w:val="nil"/>
          <w:left w:val="nil"/>
          <w:bottom w:val="nil"/>
          <w:right w:val="nil"/>
          <w:between w:val="nil"/>
        </w:pBdr>
        <w:ind w:right="20"/>
        <w:rPr>
          <w:rFonts w:ascii="Bookman Old Style" w:eastAsia="Bookman Old Style" w:hAnsi="Bookman Old Style" w:cs="Bookman Old Style"/>
          <w:b/>
          <w:sz w:val="22"/>
          <w:szCs w:val="22"/>
        </w:rPr>
      </w:pPr>
    </w:p>
    <w:p w14:paraId="54FD4682" w14:textId="1386C2B2" w:rsidR="00C32ADD" w:rsidRDefault="00C32ADD" w:rsidP="00322414">
      <w:pPr>
        <w:pBdr>
          <w:top w:val="nil"/>
          <w:left w:val="nil"/>
          <w:bottom w:val="nil"/>
          <w:right w:val="nil"/>
          <w:between w:val="nil"/>
        </w:pBdr>
        <w:ind w:right="20"/>
        <w:rPr>
          <w:rFonts w:ascii="Bookman Old Style" w:eastAsia="Bookman Old Style" w:hAnsi="Bookman Old Style" w:cs="Bookman Old Style"/>
          <w:b/>
          <w:sz w:val="22"/>
          <w:szCs w:val="22"/>
        </w:rPr>
      </w:pPr>
    </w:p>
    <w:p w14:paraId="33E7D57F" w14:textId="5FF630C4" w:rsidR="00C32ADD" w:rsidRDefault="00C32ADD" w:rsidP="00322414">
      <w:pPr>
        <w:pBdr>
          <w:top w:val="nil"/>
          <w:left w:val="nil"/>
          <w:bottom w:val="nil"/>
          <w:right w:val="nil"/>
          <w:between w:val="nil"/>
        </w:pBdr>
        <w:ind w:right="20"/>
        <w:rPr>
          <w:rFonts w:ascii="Bookman Old Style" w:eastAsia="Bookman Old Style" w:hAnsi="Bookman Old Style" w:cs="Bookman Old Style"/>
          <w:b/>
          <w:sz w:val="22"/>
          <w:szCs w:val="22"/>
        </w:rPr>
      </w:pPr>
    </w:p>
    <w:p w14:paraId="02B9C1EC" w14:textId="2B5131BC" w:rsidR="00C32ADD" w:rsidRDefault="00C32ADD" w:rsidP="00322414">
      <w:pPr>
        <w:pBdr>
          <w:top w:val="nil"/>
          <w:left w:val="nil"/>
          <w:bottom w:val="nil"/>
          <w:right w:val="nil"/>
          <w:between w:val="nil"/>
        </w:pBdr>
        <w:ind w:right="20"/>
        <w:rPr>
          <w:rFonts w:ascii="Bookman Old Style" w:eastAsia="Bookman Old Style" w:hAnsi="Bookman Old Style" w:cs="Bookman Old Style"/>
          <w:b/>
          <w:sz w:val="22"/>
          <w:szCs w:val="22"/>
        </w:rPr>
      </w:pPr>
    </w:p>
    <w:p w14:paraId="64EDB936" w14:textId="0EE73B24" w:rsidR="00C32ADD" w:rsidRDefault="00C32ADD" w:rsidP="00322414">
      <w:pPr>
        <w:pBdr>
          <w:top w:val="nil"/>
          <w:left w:val="nil"/>
          <w:bottom w:val="nil"/>
          <w:right w:val="nil"/>
          <w:between w:val="nil"/>
        </w:pBdr>
        <w:ind w:right="20"/>
        <w:rPr>
          <w:rFonts w:ascii="Bookman Old Style" w:eastAsia="Bookman Old Style" w:hAnsi="Bookman Old Style" w:cs="Bookman Old Style"/>
          <w:b/>
          <w:sz w:val="22"/>
          <w:szCs w:val="22"/>
        </w:rPr>
      </w:pPr>
    </w:p>
    <w:p w14:paraId="57D4847B" w14:textId="0EEB4990" w:rsidR="00C32ADD" w:rsidRDefault="00C32ADD" w:rsidP="00322414">
      <w:pPr>
        <w:pBdr>
          <w:top w:val="nil"/>
          <w:left w:val="nil"/>
          <w:bottom w:val="nil"/>
          <w:right w:val="nil"/>
          <w:between w:val="nil"/>
        </w:pBdr>
        <w:ind w:right="20"/>
        <w:rPr>
          <w:rFonts w:ascii="Bookman Old Style" w:eastAsia="Bookman Old Style" w:hAnsi="Bookman Old Style" w:cs="Bookman Old Style"/>
          <w:b/>
          <w:sz w:val="22"/>
          <w:szCs w:val="22"/>
        </w:rPr>
      </w:pPr>
    </w:p>
    <w:p w14:paraId="7371DBD9" w14:textId="720BF90F" w:rsidR="00C32ADD" w:rsidRDefault="00C32ADD" w:rsidP="00322414">
      <w:pPr>
        <w:pBdr>
          <w:top w:val="nil"/>
          <w:left w:val="nil"/>
          <w:bottom w:val="nil"/>
          <w:right w:val="nil"/>
          <w:between w:val="nil"/>
        </w:pBdr>
        <w:ind w:right="20"/>
        <w:rPr>
          <w:rFonts w:ascii="Bookman Old Style" w:eastAsia="Bookman Old Style" w:hAnsi="Bookman Old Style" w:cs="Bookman Old Style"/>
          <w:b/>
          <w:sz w:val="22"/>
          <w:szCs w:val="22"/>
        </w:rPr>
      </w:pPr>
    </w:p>
    <w:p w14:paraId="505E9D93" w14:textId="58CFE43F" w:rsidR="00C32ADD" w:rsidRDefault="00C32ADD" w:rsidP="00322414">
      <w:pPr>
        <w:pBdr>
          <w:top w:val="nil"/>
          <w:left w:val="nil"/>
          <w:bottom w:val="nil"/>
          <w:right w:val="nil"/>
          <w:between w:val="nil"/>
        </w:pBdr>
        <w:ind w:right="20"/>
        <w:rPr>
          <w:rFonts w:ascii="Bookman Old Style" w:eastAsia="Bookman Old Style" w:hAnsi="Bookman Old Style" w:cs="Bookman Old Style"/>
          <w:b/>
          <w:sz w:val="22"/>
          <w:szCs w:val="22"/>
        </w:rPr>
      </w:pPr>
    </w:p>
    <w:p w14:paraId="3A74288B" w14:textId="1544264E" w:rsidR="00C32ADD" w:rsidRDefault="00C32ADD" w:rsidP="00322414">
      <w:pPr>
        <w:pBdr>
          <w:top w:val="nil"/>
          <w:left w:val="nil"/>
          <w:bottom w:val="nil"/>
          <w:right w:val="nil"/>
          <w:between w:val="nil"/>
        </w:pBdr>
        <w:ind w:right="20"/>
        <w:rPr>
          <w:rFonts w:ascii="Bookman Old Style" w:eastAsia="Bookman Old Style" w:hAnsi="Bookman Old Style" w:cs="Bookman Old Style"/>
          <w:b/>
          <w:sz w:val="22"/>
          <w:szCs w:val="22"/>
        </w:rPr>
      </w:pPr>
    </w:p>
    <w:p w14:paraId="727E2E96" w14:textId="6DCE2FCB" w:rsidR="00C32ADD" w:rsidRDefault="00C32ADD" w:rsidP="00322414">
      <w:pPr>
        <w:pBdr>
          <w:top w:val="nil"/>
          <w:left w:val="nil"/>
          <w:bottom w:val="nil"/>
          <w:right w:val="nil"/>
          <w:between w:val="nil"/>
        </w:pBdr>
        <w:ind w:right="20"/>
        <w:rPr>
          <w:rFonts w:ascii="Bookman Old Style" w:eastAsia="Bookman Old Style" w:hAnsi="Bookman Old Style" w:cs="Bookman Old Style"/>
          <w:b/>
          <w:sz w:val="22"/>
          <w:szCs w:val="22"/>
        </w:rPr>
      </w:pPr>
    </w:p>
    <w:p w14:paraId="1A0C6FF7" w14:textId="6A301BE3" w:rsidR="00C32ADD" w:rsidRDefault="00C32ADD" w:rsidP="00322414">
      <w:pPr>
        <w:pBdr>
          <w:top w:val="nil"/>
          <w:left w:val="nil"/>
          <w:bottom w:val="nil"/>
          <w:right w:val="nil"/>
          <w:between w:val="nil"/>
        </w:pBdr>
        <w:ind w:right="20"/>
        <w:rPr>
          <w:rFonts w:ascii="Bookman Old Style" w:eastAsia="Bookman Old Style" w:hAnsi="Bookman Old Style" w:cs="Bookman Old Style"/>
          <w:b/>
          <w:sz w:val="22"/>
          <w:szCs w:val="22"/>
        </w:rPr>
      </w:pPr>
    </w:p>
    <w:p w14:paraId="52AAC667" w14:textId="7C8A4FAE" w:rsidR="00C32ADD" w:rsidRDefault="00C32ADD" w:rsidP="00322414">
      <w:pPr>
        <w:pBdr>
          <w:top w:val="nil"/>
          <w:left w:val="nil"/>
          <w:bottom w:val="nil"/>
          <w:right w:val="nil"/>
          <w:between w:val="nil"/>
        </w:pBdr>
        <w:ind w:right="20"/>
        <w:rPr>
          <w:rFonts w:ascii="Bookman Old Style" w:eastAsia="Bookman Old Style" w:hAnsi="Bookman Old Style" w:cs="Bookman Old Style"/>
          <w:b/>
          <w:sz w:val="22"/>
          <w:szCs w:val="22"/>
        </w:rPr>
      </w:pPr>
    </w:p>
    <w:p w14:paraId="611FC67D" w14:textId="1B0E820E" w:rsidR="00C32ADD" w:rsidRDefault="00C32ADD" w:rsidP="00322414">
      <w:pPr>
        <w:pBdr>
          <w:top w:val="nil"/>
          <w:left w:val="nil"/>
          <w:bottom w:val="nil"/>
          <w:right w:val="nil"/>
          <w:between w:val="nil"/>
        </w:pBdr>
        <w:ind w:right="20"/>
        <w:rPr>
          <w:rFonts w:ascii="Bookman Old Style" w:eastAsia="Bookman Old Style" w:hAnsi="Bookman Old Style" w:cs="Bookman Old Style"/>
          <w:b/>
          <w:sz w:val="22"/>
          <w:szCs w:val="22"/>
        </w:rPr>
      </w:pPr>
    </w:p>
    <w:p w14:paraId="16A001FE" w14:textId="13793BE0" w:rsidR="00C32ADD" w:rsidRDefault="00C32ADD" w:rsidP="00322414">
      <w:pPr>
        <w:pBdr>
          <w:top w:val="nil"/>
          <w:left w:val="nil"/>
          <w:bottom w:val="nil"/>
          <w:right w:val="nil"/>
          <w:between w:val="nil"/>
        </w:pBdr>
        <w:ind w:right="20"/>
        <w:rPr>
          <w:rFonts w:ascii="Bookman Old Style" w:eastAsia="Bookman Old Style" w:hAnsi="Bookman Old Style" w:cs="Bookman Old Style"/>
          <w:b/>
          <w:sz w:val="22"/>
          <w:szCs w:val="22"/>
        </w:rPr>
      </w:pPr>
    </w:p>
    <w:p w14:paraId="2CFAC89B" w14:textId="2BEEC00C" w:rsidR="00C32ADD" w:rsidRDefault="00C32ADD" w:rsidP="00322414">
      <w:pPr>
        <w:pBdr>
          <w:top w:val="nil"/>
          <w:left w:val="nil"/>
          <w:bottom w:val="nil"/>
          <w:right w:val="nil"/>
          <w:between w:val="nil"/>
        </w:pBdr>
        <w:ind w:right="20"/>
        <w:rPr>
          <w:rFonts w:ascii="Bookman Old Style" w:eastAsia="Bookman Old Style" w:hAnsi="Bookman Old Style" w:cs="Bookman Old Style"/>
          <w:b/>
          <w:sz w:val="22"/>
          <w:szCs w:val="22"/>
        </w:rPr>
      </w:pPr>
    </w:p>
    <w:p w14:paraId="014A48C1" w14:textId="19D5D707" w:rsidR="00C32ADD" w:rsidRDefault="00C32ADD" w:rsidP="00322414">
      <w:pPr>
        <w:pBdr>
          <w:top w:val="nil"/>
          <w:left w:val="nil"/>
          <w:bottom w:val="nil"/>
          <w:right w:val="nil"/>
          <w:between w:val="nil"/>
        </w:pBdr>
        <w:ind w:right="20"/>
        <w:rPr>
          <w:rFonts w:ascii="Bookman Old Style" w:eastAsia="Bookman Old Style" w:hAnsi="Bookman Old Style" w:cs="Bookman Old Style"/>
          <w:b/>
          <w:sz w:val="22"/>
          <w:szCs w:val="22"/>
        </w:rPr>
      </w:pPr>
    </w:p>
    <w:p w14:paraId="3BA6E2E3" w14:textId="0C5AFE6A" w:rsidR="00C32ADD" w:rsidRDefault="00C32ADD" w:rsidP="00322414">
      <w:pPr>
        <w:pBdr>
          <w:top w:val="nil"/>
          <w:left w:val="nil"/>
          <w:bottom w:val="nil"/>
          <w:right w:val="nil"/>
          <w:between w:val="nil"/>
        </w:pBdr>
        <w:ind w:right="20"/>
        <w:rPr>
          <w:rFonts w:ascii="Bookman Old Style" w:eastAsia="Bookman Old Style" w:hAnsi="Bookman Old Style" w:cs="Bookman Old Style"/>
          <w:b/>
          <w:sz w:val="22"/>
          <w:szCs w:val="22"/>
        </w:rPr>
      </w:pPr>
    </w:p>
    <w:p w14:paraId="19DEDF82" w14:textId="16313E25" w:rsidR="00C32ADD" w:rsidRDefault="00C32ADD" w:rsidP="00322414">
      <w:pPr>
        <w:pBdr>
          <w:top w:val="nil"/>
          <w:left w:val="nil"/>
          <w:bottom w:val="nil"/>
          <w:right w:val="nil"/>
          <w:between w:val="nil"/>
        </w:pBdr>
        <w:ind w:right="20"/>
        <w:rPr>
          <w:rFonts w:ascii="Bookman Old Style" w:eastAsia="Bookman Old Style" w:hAnsi="Bookman Old Style" w:cs="Bookman Old Style"/>
          <w:b/>
          <w:sz w:val="22"/>
          <w:szCs w:val="22"/>
        </w:rPr>
      </w:pPr>
    </w:p>
    <w:p w14:paraId="647A7568" w14:textId="77777777" w:rsidR="00C32ADD" w:rsidRDefault="00C32ADD" w:rsidP="00322414">
      <w:pPr>
        <w:pBdr>
          <w:top w:val="nil"/>
          <w:left w:val="nil"/>
          <w:bottom w:val="nil"/>
          <w:right w:val="nil"/>
          <w:between w:val="nil"/>
        </w:pBdr>
        <w:ind w:right="20"/>
        <w:rPr>
          <w:rFonts w:ascii="Bookman Old Style" w:eastAsia="Bookman Old Style" w:hAnsi="Bookman Old Style" w:cs="Bookman Old Style"/>
          <w:b/>
          <w:sz w:val="22"/>
          <w:szCs w:val="22"/>
        </w:rPr>
      </w:pPr>
    </w:p>
    <w:p w14:paraId="06844064" w14:textId="77777777" w:rsidR="007F1017" w:rsidRDefault="007F1017">
      <w:pPr>
        <w:pBdr>
          <w:top w:val="nil"/>
          <w:left w:val="nil"/>
          <w:bottom w:val="nil"/>
          <w:right w:val="nil"/>
          <w:between w:val="nil"/>
        </w:pBdr>
        <w:ind w:right="20"/>
        <w:jc w:val="center"/>
        <w:rPr>
          <w:rFonts w:ascii="Bookman Old Style" w:eastAsia="Bookman Old Style" w:hAnsi="Bookman Old Style" w:cs="Bookman Old Style"/>
          <w:b/>
          <w:sz w:val="22"/>
          <w:szCs w:val="22"/>
        </w:rPr>
      </w:pPr>
    </w:p>
    <w:p w14:paraId="25BB1561" w14:textId="77777777" w:rsidR="00756FAE" w:rsidRDefault="00000000">
      <w:pPr>
        <w:pBdr>
          <w:top w:val="nil"/>
          <w:left w:val="nil"/>
          <w:bottom w:val="nil"/>
          <w:right w:val="nil"/>
          <w:between w:val="nil"/>
        </w:pBdr>
        <w:ind w:right="20"/>
        <w:jc w:val="center"/>
        <w:rPr>
          <w:rFonts w:ascii="Bookman Old Style" w:eastAsia="Bookman Old Style" w:hAnsi="Bookman Old Style" w:cs="Bookman Old Style"/>
          <w:b/>
          <w:color w:val="000000"/>
          <w:sz w:val="22"/>
          <w:szCs w:val="22"/>
        </w:rPr>
      </w:pPr>
      <w:r>
        <w:rPr>
          <w:rFonts w:ascii="Bookman Old Style" w:eastAsia="Bookman Old Style" w:hAnsi="Bookman Old Style" w:cs="Bookman Old Style"/>
          <w:b/>
          <w:color w:val="000000"/>
          <w:sz w:val="22"/>
          <w:szCs w:val="22"/>
        </w:rPr>
        <w:t>PROYECTO DE LEY NÚMERO ____ DE 2022 CÁMARA.</w:t>
      </w:r>
    </w:p>
    <w:p w14:paraId="152FF026" w14:textId="77777777" w:rsidR="00756FAE" w:rsidRDefault="00000000">
      <w:pPr>
        <w:pBdr>
          <w:top w:val="nil"/>
          <w:left w:val="nil"/>
          <w:bottom w:val="nil"/>
          <w:right w:val="nil"/>
          <w:between w:val="nil"/>
        </w:pBdr>
        <w:jc w:val="center"/>
        <w:rPr>
          <w:rFonts w:ascii="Bookman Old Style" w:eastAsia="Bookman Old Style" w:hAnsi="Bookman Old Style" w:cs="Bookman Old Style"/>
          <w:i/>
          <w:color w:val="000000"/>
          <w:sz w:val="22"/>
          <w:szCs w:val="22"/>
        </w:rPr>
      </w:pPr>
      <w:r>
        <w:rPr>
          <w:rFonts w:ascii="Bookman Old Style" w:eastAsia="Bookman Old Style" w:hAnsi="Bookman Old Style" w:cs="Bookman Old Style"/>
          <w:i/>
          <w:color w:val="000000"/>
          <w:sz w:val="22"/>
          <w:szCs w:val="22"/>
        </w:rPr>
        <w:t xml:space="preserve"> </w:t>
      </w:r>
    </w:p>
    <w:p w14:paraId="6B1CA756" w14:textId="77777777" w:rsidR="00756FAE" w:rsidRDefault="00000000">
      <w:pPr>
        <w:pBdr>
          <w:top w:val="nil"/>
          <w:left w:val="nil"/>
          <w:bottom w:val="nil"/>
          <w:right w:val="nil"/>
          <w:between w:val="nil"/>
        </w:pBdr>
        <w:jc w:val="center"/>
        <w:rPr>
          <w:rFonts w:ascii="Bookman Old Style" w:eastAsia="Bookman Old Style" w:hAnsi="Bookman Old Style" w:cs="Bookman Old Style"/>
          <w:i/>
          <w:color w:val="000000"/>
          <w:sz w:val="22"/>
          <w:szCs w:val="22"/>
        </w:rPr>
      </w:pPr>
      <w:r>
        <w:rPr>
          <w:rFonts w:ascii="Bookman Old Style" w:eastAsia="Bookman Old Style" w:hAnsi="Bookman Old Style" w:cs="Bookman Old Style"/>
          <w:i/>
          <w:color w:val="000000"/>
          <w:sz w:val="22"/>
          <w:szCs w:val="22"/>
        </w:rPr>
        <w:t xml:space="preserve">“Por el cual se eliminan las prácticas taurinas en el territorio nacional </w:t>
      </w:r>
    </w:p>
    <w:p w14:paraId="454C7DA9" w14:textId="77777777" w:rsidR="00756FAE" w:rsidRDefault="00000000">
      <w:pPr>
        <w:pBdr>
          <w:top w:val="nil"/>
          <w:left w:val="nil"/>
          <w:bottom w:val="nil"/>
          <w:right w:val="nil"/>
          <w:between w:val="nil"/>
        </w:pBdr>
        <w:jc w:val="center"/>
        <w:rPr>
          <w:rFonts w:ascii="Bookman Old Style" w:eastAsia="Bookman Old Style" w:hAnsi="Bookman Old Style" w:cs="Bookman Old Style"/>
          <w:i/>
          <w:color w:val="000000"/>
          <w:sz w:val="22"/>
          <w:szCs w:val="22"/>
        </w:rPr>
      </w:pPr>
      <w:r>
        <w:rPr>
          <w:rFonts w:ascii="Bookman Old Style" w:eastAsia="Bookman Old Style" w:hAnsi="Bookman Old Style" w:cs="Bookman Old Style"/>
          <w:i/>
          <w:color w:val="000000"/>
          <w:sz w:val="22"/>
          <w:szCs w:val="22"/>
        </w:rPr>
        <w:t>y se dictan otras disposiciones”</w:t>
      </w:r>
    </w:p>
    <w:p w14:paraId="227D9A22" w14:textId="77777777" w:rsidR="00756FAE" w:rsidRDefault="00000000">
      <w:pPr>
        <w:pBdr>
          <w:top w:val="nil"/>
          <w:left w:val="nil"/>
          <w:bottom w:val="nil"/>
          <w:right w:val="nil"/>
          <w:between w:val="nil"/>
        </w:pBdr>
        <w:ind w:right="40"/>
        <w:jc w:val="center"/>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 xml:space="preserve"> </w:t>
      </w:r>
    </w:p>
    <w:p w14:paraId="478EC6BE" w14:textId="77777777" w:rsidR="00756FAE" w:rsidRDefault="00000000">
      <w:pPr>
        <w:pBdr>
          <w:top w:val="nil"/>
          <w:left w:val="nil"/>
          <w:bottom w:val="nil"/>
          <w:right w:val="nil"/>
          <w:between w:val="nil"/>
        </w:pBdr>
        <w:ind w:right="40"/>
        <w:jc w:val="center"/>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El Congreso de Colombia</w:t>
      </w:r>
    </w:p>
    <w:p w14:paraId="4B6B504C" w14:textId="77777777" w:rsidR="00756FAE" w:rsidRDefault="00756FAE">
      <w:pPr>
        <w:pBdr>
          <w:top w:val="nil"/>
          <w:left w:val="nil"/>
          <w:bottom w:val="nil"/>
          <w:right w:val="nil"/>
          <w:between w:val="nil"/>
        </w:pBdr>
        <w:ind w:right="40"/>
        <w:jc w:val="center"/>
        <w:rPr>
          <w:rFonts w:ascii="Bookman Old Style" w:eastAsia="Bookman Old Style" w:hAnsi="Bookman Old Style" w:cs="Bookman Old Style"/>
          <w:color w:val="000000"/>
          <w:sz w:val="22"/>
          <w:szCs w:val="22"/>
        </w:rPr>
      </w:pPr>
    </w:p>
    <w:p w14:paraId="2E79D8DF" w14:textId="77777777" w:rsidR="00756FAE" w:rsidRDefault="00000000" w:rsidP="0047400B">
      <w:pPr>
        <w:pBdr>
          <w:top w:val="nil"/>
          <w:left w:val="nil"/>
          <w:bottom w:val="nil"/>
          <w:right w:val="nil"/>
          <w:between w:val="nil"/>
        </w:pBdr>
        <w:ind w:right="40"/>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 xml:space="preserve"> </w:t>
      </w:r>
    </w:p>
    <w:p w14:paraId="1381B1C4" w14:textId="77777777" w:rsidR="00756FAE" w:rsidRDefault="00000000">
      <w:pPr>
        <w:pBdr>
          <w:top w:val="nil"/>
          <w:left w:val="nil"/>
          <w:bottom w:val="nil"/>
          <w:right w:val="nil"/>
          <w:between w:val="nil"/>
        </w:pBdr>
        <w:ind w:right="40"/>
        <w:jc w:val="center"/>
        <w:rPr>
          <w:rFonts w:ascii="Bookman Old Style" w:eastAsia="Bookman Old Style" w:hAnsi="Bookman Old Style" w:cs="Bookman Old Style"/>
          <w:b/>
          <w:color w:val="000000"/>
          <w:sz w:val="22"/>
          <w:szCs w:val="22"/>
        </w:rPr>
      </w:pPr>
      <w:r>
        <w:rPr>
          <w:rFonts w:ascii="Bookman Old Style" w:eastAsia="Bookman Old Style" w:hAnsi="Bookman Old Style" w:cs="Bookman Old Style"/>
          <w:b/>
          <w:color w:val="000000"/>
          <w:sz w:val="22"/>
          <w:szCs w:val="22"/>
        </w:rPr>
        <w:t>DECRETA:</w:t>
      </w:r>
    </w:p>
    <w:p w14:paraId="718D5C01" w14:textId="77777777" w:rsidR="00756FAE" w:rsidRDefault="00756FAE">
      <w:pPr>
        <w:pBdr>
          <w:top w:val="nil"/>
          <w:left w:val="nil"/>
          <w:bottom w:val="nil"/>
          <w:right w:val="nil"/>
          <w:between w:val="nil"/>
        </w:pBdr>
        <w:rPr>
          <w:rFonts w:ascii="Bookman Old Style" w:eastAsia="Bookman Old Style" w:hAnsi="Bookman Old Style" w:cs="Bookman Old Style"/>
          <w:color w:val="000000"/>
          <w:sz w:val="22"/>
          <w:szCs w:val="22"/>
        </w:rPr>
      </w:pPr>
    </w:p>
    <w:p w14:paraId="570F8E38" w14:textId="77777777" w:rsidR="00756FAE" w:rsidRDefault="00000000">
      <w:pPr>
        <w:pBdr>
          <w:top w:val="nil"/>
          <w:left w:val="nil"/>
          <w:bottom w:val="nil"/>
          <w:right w:val="nil"/>
          <w:between w:val="nil"/>
        </w:pBd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b/>
          <w:color w:val="000000"/>
          <w:sz w:val="22"/>
          <w:szCs w:val="22"/>
        </w:rPr>
        <w:t>Artículo 1</w:t>
      </w:r>
      <w:r>
        <w:rPr>
          <w:rFonts w:ascii="Bookman Old Style" w:eastAsia="Bookman Old Style" w:hAnsi="Bookman Old Style" w:cs="Bookman Old Style"/>
          <w:color w:val="000000"/>
          <w:sz w:val="22"/>
          <w:szCs w:val="22"/>
        </w:rPr>
        <w:t xml:space="preserve">. </w:t>
      </w:r>
      <w:r>
        <w:rPr>
          <w:rFonts w:ascii="Bookman Old Style" w:eastAsia="Bookman Old Style" w:hAnsi="Bookman Old Style" w:cs="Bookman Old Style"/>
          <w:b/>
          <w:color w:val="000000"/>
          <w:sz w:val="22"/>
          <w:szCs w:val="22"/>
        </w:rPr>
        <w:t>Objeto</w:t>
      </w:r>
      <w:r>
        <w:rPr>
          <w:rFonts w:ascii="Bookman Old Style" w:eastAsia="Bookman Old Style" w:hAnsi="Bookman Old Style" w:cs="Bookman Old Style"/>
          <w:color w:val="000000"/>
          <w:sz w:val="22"/>
          <w:szCs w:val="22"/>
        </w:rPr>
        <w:t>. La presente ley tiene por objeto avanzar en el reconocimiento de los animales como seres sintientes, sujetos de una protección constitucional y legal especial, a través de la prohibición de las prácticas taurinas en todo el territorio nacional, como expresiones de maltrato, crueldad y violencia.</w:t>
      </w:r>
    </w:p>
    <w:p w14:paraId="63818FEF" w14:textId="77777777" w:rsidR="00756FAE" w:rsidRDefault="00756FAE">
      <w:pPr>
        <w:pBdr>
          <w:top w:val="nil"/>
          <w:left w:val="nil"/>
          <w:bottom w:val="nil"/>
          <w:right w:val="nil"/>
          <w:between w:val="nil"/>
        </w:pBdr>
        <w:jc w:val="both"/>
        <w:rPr>
          <w:rFonts w:ascii="Bookman Old Style" w:eastAsia="Bookman Old Style" w:hAnsi="Bookman Old Style" w:cs="Bookman Old Style"/>
          <w:color w:val="000000"/>
          <w:sz w:val="22"/>
          <w:szCs w:val="22"/>
        </w:rPr>
      </w:pPr>
    </w:p>
    <w:p w14:paraId="7C7B9E8F" w14:textId="77777777" w:rsidR="00756FAE" w:rsidRDefault="00000000">
      <w:pPr>
        <w:pBdr>
          <w:top w:val="nil"/>
          <w:left w:val="nil"/>
          <w:bottom w:val="nil"/>
          <w:right w:val="nil"/>
          <w:between w:val="nil"/>
        </w:pBd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b/>
          <w:color w:val="000000"/>
          <w:sz w:val="22"/>
          <w:szCs w:val="22"/>
        </w:rPr>
        <w:t>Artículo 2º.</w:t>
      </w:r>
      <w:r>
        <w:rPr>
          <w:rFonts w:ascii="Bookman Old Style" w:eastAsia="Bookman Old Style" w:hAnsi="Bookman Old Style" w:cs="Bookman Old Style"/>
          <w:color w:val="000000"/>
          <w:sz w:val="22"/>
          <w:szCs w:val="22"/>
        </w:rPr>
        <w:t xml:space="preserve"> </w:t>
      </w:r>
      <w:r>
        <w:rPr>
          <w:rFonts w:ascii="Bookman Old Style" w:eastAsia="Bookman Old Style" w:hAnsi="Bookman Old Style" w:cs="Bookman Old Style"/>
          <w:b/>
          <w:color w:val="000000"/>
          <w:sz w:val="22"/>
          <w:szCs w:val="22"/>
        </w:rPr>
        <w:t>Ámbito de aplicación</w:t>
      </w:r>
      <w:r>
        <w:rPr>
          <w:rFonts w:ascii="Bookman Old Style" w:eastAsia="Bookman Old Style" w:hAnsi="Bookman Old Style" w:cs="Bookman Old Style"/>
          <w:color w:val="000000"/>
          <w:sz w:val="22"/>
          <w:szCs w:val="22"/>
        </w:rPr>
        <w:t>. Las disposiciones contenidas en la presente ley serán aplicables en todo el territorio nacional.</w:t>
      </w:r>
      <w:r>
        <w:rPr>
          <w:rFonts w:ascii="Bookman Old Style" w:eastAsia="Bookman Old Style" w:hAnsi="Bookman Old Style" w:cs="Bookman Old Style"/>
          <w:color w:val="000000"/>
          <w:sz w:val="22"/>
          <w:szCs w:val="22"/>
        </w:rPr>
        <w:tab/>
      </w:r>
    </w:p>
    <w:p w14:paraId="756CD02F" w14:textId="6A8EF09F" w:rsidR="00756FAE" w:rsidRDefault="00000000">
      <w:pPr>
        <w:pBdr>
          <w:top w:val="nil"/>
          <w:left w:val="nil"/>
          <w:bottom w:val="nil"/>
          <w:right w:val="nil"/>
          <w:between w:val="nil"/>
        </w:pBd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 xml:space="preserve"> </w:t>
      </w:r>
    </w:p>
    <w:p w14:paraId="228B466A" w14:textId="378E77DE" w:rsidR="00756FAE" w:rsidRDefault="00000000" w:rsidP="0047400B">
      <w:pP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b/>
          <w:color w:val="000000"/>
          <w:sz w:val="22"/>
          <w:szCs w:val="22"/>
        </w:rPr>
        <w:t>Artículo 3º</w:t>
      </w:r>
      <w:r>
        <w:rPr>
          <w:rFonts w:ascii="Bookman Old Style" w:eastAsia="Bookman Old Style" w:hAnsi="Bookman Old Style" w:cs="Bookman Old Style"/>
          <w:color w:val="000000"/>
          <w:sz w:val="22"/>
          <w:szCs w:val="22"/>
        </w:rPr>
        <w:t xml:space="preserve">. </w:t>
      </w:r>
      <w:r>
        <w:rPr>
          <w:rFonts w:ascii="Bookman Old Style" w:eastAsia="Bookman Old Style" w:hAnsi="Bookman Old Style" w:cs="Bookman Old Style"/>
          <w:b/>
          <w:color w:val="000000"/>
          <w:sz w:val="22"/>
          <w:szCs w:val="22"/>
        </w:rPr>
        <w:t>Prohibición.</w:t>
      </w:r>
      <w:r>
        <w:rPr>
          <w:rFonts w:ascii="Bookman Old Style" w:eastAsia="Bookman Old Style" w:hAnsi="Bookman Old Style" w:cs="Bookman Old Style"/>
          <w:color w:val="000000"/>
          <w:sz w:val="22"/>
          <w:szCs w:val="22"/>
        </w:rPr>
        <w:t xml:space="preserve"> Se prohíbe el desarrollo de las actividades de corridas de toros, rejoneo, novilladas, becerradas y tientas, encierros y suelta de vaquillas, festivales cómicos taurinos y de aficionados prácticos, así como los procedimientos utilizados en estos espectáculos, tanto en el ámbito público como en el privado.</w:t>
      </w:r>
    </w:p>
    <w:p w14:paraId="6F99639A" w14:textId="77777777" w:rsidR="0047400B" w:rsidRDefault="0047400B" w:rsidP="0047400B">
      <w:pPr>
        <w:jc w:val="both"/>
        <w:rPr>
          <w:rFonts w:ascii="Bookman Old Style" w:eastAsia="Bookman Old Style" w:hAnsi="Bookman Old Style" w:cs="Bookman Old Style"/>
          <w:color w:val="000000"/>
          <w:sz w:val="22"/>
          <w:szCs w:val="22"/>
        </w:rPr>
      </w:pPr>
    </w:p>
    <w:p w14:paraId="54191238" w14:textId="77777777" w:rsidR="00756FAE" w:rsidRDefault="00000000">
      <w:pPr>
        <w:pBdr>
          <w:top w:val="nil"/>
          <w:left w:val="nil"/>
          <w:bottom w:val="nil"/>
          <w:right w:val="nil"/>
          <w:between w:val="nil"/>
        </w:pBd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b/>
          <w:color w:val="000000"/>
          <w:sz w:val="22"/>
          <w:szCs w:val="22"/>
        </w:rPr>
        <w:t xml:space="preserve">Artículo 4.  </w:t>
      </w:r>
      <w:r>
        <w:rPr>
          <w:rFonts w:ascii="Bookman Old Style" w:eastAsia="Bookman Old Style" w:hAnsi="Bookman Old Style" w:cs="Bookman Old Style"/>
          <w:color w:val="000000"/>
          <w:sz w:val="22"/>
          <w:szCs w:val="22"/>
        </w:rPr>
        <w:t>El Gobierno Nacional, en el marco de sus competencias, tendrá un plazo de seis (6) meses contados a partir de la expedición de la presente ley para garantizar programas efectivos de reconversión económica para las personas que demuestren que sus ingresos y sustento económico principal, se derivan de las actividades de las que trata el artículo 3.</w:t>
      </w:r>
    </w:p>
    <w:p w14:paraId="12B050F6" w14:textId="061479FF" w:rsidR="00756FAE" w:rsidRDefault="00756FAE">
      <w:pPr>
        <w:pBdr>
          <w:top w:val="nil"/>
          <w:left w:val="nil"/>
          <w:bottom w:val="nil"/>
          <w:right w:val="nil"/>
          <w:between w:val="nil"/>
        </w:pBdr>
        <w:jc w:val="both"/>
        <w:rPr>
          <w:rFonts w:ascii="Bookman Old Style" w:eastAsia="Bookman Old Style" w:hAnsi="Bookman Old Style" w:cs="Bookman Old Style"/>
          <w:color w:val="000000"/>
          <w:sz w:val="22"/>
          <w:szCs w:val="22"/>
        </w:rPr>
      </w:pPr>
    </w:p>
    <w:p w14:paraId="111EB60D" w14:textId="77777777" w:rsidR="00756FAE" w:rsidRDefault="00000000">
      <w:pP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b/>
          <w:color w:val="000000"/>
          <w:sz w:val="22"/>
          <w:szCs w:val="22"/>
        </w:rPr>
        <w:t>Artículo 5º</w:t>
      </w:r>
      <w:r>
        <w:rPr>
          <w:rFonts w:ascii="Bookman Old Style" w:eastAsia="Bookman Old Style" w:hAnsi="Bookman Old Style" w:cs="Bookman Old Style"/>
          <w:color w:val="000000"/>
          <w:sz w:val="22"/>
          <w:szCs w:val="22"/>
        </w:rPr>
        <w:t xml:space="preserve">. </w:t>
      </w:r>
      <w:r>
        <w:rPr>
          <w:rFonts w:ascii="Bookman Old Style" w:eastAsia="Bookman Old Style" w:hAnsi="Bookman Old Style" w:cs="Bookman Old Style"/>
          <w:b/>
          <w:color w:val="000000"/>
          <w:sz w:val="22"/>
          <w:szCs w:val="22"/>
        </w:rPr>
        <w:t>Vigencia.</w:t>
      </w:r>
      <w:r>
        <w:rPr>
          <w:rFonts w:ascii="Bookman Old Style" w:eastAsia="Bookman Old Style" w:hAnsi="Bookman Old Style" w:cs="Bookman Old Style"/>
          <w:color w:val="000000"/>
          <w:sz w:val="22"/>
          <w:szCs w:val="22"/>
        </w:rPr>
        <w:t xml:space="preserve"> La presente ley rige a partir de la fecha de su expedición y deroga la Ley 916 de 2004, Reglamento Nacional Taurino, así como las expresiones “</w:t>
      </w:r>
      <w:r>
        <w:rPr>
          <w:rFonts w:ascii="Bookman Old Style" w:eastAsia="Bookman Old Style" w:hAnsi="Bookman Old Style" w:cs="Bookman Old Style"/>
          <w:i/>
          <w:color w:val="000000"/>
          <w:sz w:val="22"/>
          <w:szCs w:val="22"/>
        </w:rPr>
        <w:t xml:space="preserve">corridas de toros, rejoneo, novilladas, becerradas y tientas”, </w:t>
      </w:r>
      <w:r>
        <w:rPr>
          <w:rFonts w:ascii="Bookman Old Style" w:eastAsia="Bookman Old Style" w:hAnsi="Bookman Old Style" w:cs="Bookman Old Style"/>
          <w:color w:val="000000"/>
          <w:sz w:val="22"/>
          <w:szCs w:val="22"/>
        </w:rPr>
        <w:t>contenidas en el artículo 7 de la Ley 84 de 1989.</w:t>
      </w:r>
    </w:p>
    <w:p w14:paraId="623ACB8A" w14:textId="40D9DC4F" w:rsidR="00756FAE" w:rsidRDefault="00756FAE">
      <w:pPr>
        <w:jc w:val="both"/>
        <w:rPr>
          <w:rFonts w:ascii="Bookman Old Style" w:eastAsia="Bookman Old Style" w:hAnsi="Bookman Old Style" w:cs="Bookman Old Style"/>
          <w:color w:val="000000"/>
          <w:sz w:val="22"/>
          <w:szCs w:val="22"/>
        </w:rPr>
      </w:pPr>
    </w:p>
    <w:p w14:paraId="02CA5649" w14:textId="77777777" w:rsidR="0047400B" w:rsidRDefault="0047400B" w:rsidP="0047400B">
      <w:pP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 xml:space="preserve">Cordialmente, </w:t>
      </w:r>
    </w:p>
    <w:p w14:paraId="275CD616" w14:textId="77777777" w:rsidR="0047400B" w:rsidRDefault="0047400B" w:rsidP="0047400B">
      <w:pPr>
        <w:jc w:val="both"/>
        <w:rPr>
          <w:rFonts w:ascii="Bookman Old Style" w:eastAsia="Bookman Old Style" w:hAnsi="Bookman Old Style" w:cs="Bookman Old Style"/>
          <w:color w:val="000000"/>
          <w:sz w:val="22"/>
          <w:szCs w:val="22"/>
        </w:rPr>
      </w:pPr>
    </w:p>
    <w:p w14:paraId="741A1342" w14:textId="08B1F056" w:rsidR="0047400B" w:rsidRDefault="0047400B" w:rsidP="0047400B">
      <w:pPr>
        <w:jc w:val="both"/>
        <w:rPr>
          <w:rFonts w:ascii="Bookman Old Style" w:eastAsia="Bookman Old Style" w:hAnsi="Bookman Old Style" w:cs="Bookman Old Style"/>
          <w:color w:val="000000"/>
          <w:sz w:val="22"/>
          <w:szCs w:val="22"/>
        </w:rPr>
      </w:pPr>
    </w:p>
    <w:p w14:paraId="2D5DCE4A" w14:textId="77777777" w:rsidR="0047400B" w:rsidRDefault="0047400B" w:rsidP="0047400B">
      <w:pPr>
        <w:jc w:val="both"/>
        <w:rPr>
          <w:rFonts w:ascii="Bookman Old Style" w:eastAsia="Bookman Old Style" w:hAnsi="Bookman Old Style" w:cs="Bookman Old Style"/>
          <w:color w:val="000000"/>
          <w:sz w:val="22"/>
          <w:szCs w:val="22"/>
        </w:rPr>
      </w:pPr>
    </w:p>
    <w:p w14:paraId="2761BFF1" w14:textId="77777777" w:rsidR="0047400B" w:rsidRDefault="0047400B" w:rsidP="0047400B">
      <w:pPr>
        <w:tabs>
          <w:tab w:val="right" w:pos="8838"/>
        </w:tabs>
        <w:jc w:val="center"/>
        <w:rPr>
          <w:rFonts w:ascii="Bookman Old Style" w:eastAsia="Bookman Old Style" w:hAnsi="Bookman Old Style" w:cs="Bookman Old Style"/>
          <w:b/>
        </w:rPr>
      </w:pPr>
    </w:p>
    <w:p w14:paraId="6C0D48DB" w14:textId="77777777" w:rsidR="0047400B" w:rsidRPr="0047400B" w:rsidRDefault="0047400B" w:rsidP="0047400B">
      <w:pPr>
        <w:tabs>
          <w:tab w:val="right" w:pos="8838"/>
        </w:tabs>
        <w:jc w:val="center"/>
        <w:rPr>
          <w:rFonts w:ascii="Bookman Old Style" w:eastAsia="Bookman Old Style" w:hAnsi="Bookman Old Style" w:cs="Bookman Old Style"/>
          <w:b/>
          <w:color w:val="000000"/>
          <w:sz w:val="22"/>
          <w:szCs w:val="22"/>
        </w:rPr>
      </w:pPr>
      <w:r w:rsidRPr="0047400B">
        <w:rPr>
          <w:rFonts w:ascii="Bookman Old Style" w:eastAsia="Bookman Old Style" w:hAnsi="Bookman Old Style" w:cs="Bookman Old Style"/>
          <w:b/>
          <w:color w:val="000000"/>
          <w:sz w:val="22"/>
          <w:szCs w:val="22"/>
        </w:rPr>
        <w:t>JUAN CARLOS LOZADA VARGAS</w:t>
      </w:r>
    </w:p>
    <w:p w14:paraId="54B0DE43" w14:textId="77777777" w:rsidR="0047400B" w:rsidRPr="0047400B" w:rsidRDefault="0047400B" w:rsidP="0047400B">
      <w:pPr>
        <w:tabs>
          <w:tab w:val="right" w:pos="8838"/>
        </w:tabs>
        <w:jc w:val="center"/>
        <w:rPr>
          <w:rFonts w:ascii="Bookman Old Style" w:eastAsia="Bookman Old Style" w:hAnsi="Bookman Old Style" w:cs="Bookman Old Style"/>
          <w:color w:val="000000"/>
          <w:sz w:val="22"/>
          <w:szCs w:val="22"/>
        </w:rPr>
      </w:pPr>
      <w:r w:rsidRPr="0047400B">
        <w:rPr>
          <w:rFonts w:ascii="Bookman Old Style" w:eastAsia="Bookman Old Style" w:hAnsi="Bookman Old Style" w:cs="Bookman Old Style"/>
          <w:color w:val="000000"/>
          <w:sz w:val="22"/>
          <w:szCs w:val="22"/>
        </w:rPr>
        <w:t>Representante a la Cámara por Bogotá</w:t>
      </w:r>
    </w:p>
    <w:p w14:paraId="204B8EFA" w14:textId="77777777" w:rsidR="0047400B" w:rsidRDefault="0047400B" w:rsidP="0047400B">
      <w:pPr>
        <w:jc w:val="center"/>
        <w:rPr>
          <w:rFonts w:ascii="Bookman Old Style" w:eastAsia="Bookman Old Style" w:hAnsi="Bookman Old Style" w:cs="Bookman Old Style"/>
          <w:color w:val="000000"/>
          <w:sz w:val="22"/>
          <w:szCs w:val="22"/>
        </w:rPr>
      </w:pPr>
      <w:r w:rsidRPr="0047400B">
        <w:rPr>
          <w:rFonts w:ascii="Bookman Old Style" w:eastAsia="Bookman Old Style" w:hAnsi="Bookman Old Style" w:cs="Bookman Old Style"/>
          <w:color w:val="000000"/>
          <w:sz w:val="22"/>
          <w:szCs w:val="22"/>
        </w:rPr>
        <w:t>Partido Liberal Colombiano</w:t>
      </w:r>
    </w:p>
    <w:p w14:paraId="0DB8D01C" w14:textId="77777777" w:rsidR="0047400B" w:rsidRDefault="0047400B" w:rsidP="0047400B">
      <w:pPr>
        <w:jc w:val="center"/>
        <w:rPr>
          <w:rFonts w:ascii="Bookman Old Style" w:eastAsia="Bookman Old Style" w:hAnsi="Bookman Old Style" w:cs="Bookman Old Style"/>
          <w:color w:val="000000"/>
          <w:sz w:val="22"/>
          <w:szCs w:val="22"/>
        </w:rPr>
      </w:pPr>
    </w:p>
    <w:p w14:paraId="097BE16A" w14:textId="77777777" w:rsidR="00EF034D" w:rsidRDefault="00EF034D" w:rsidP="00EF034D">
      <w:pPr>
        <w:jc w:val="both"/>
        <w:rPr>
          <w:rFonts w:ascii="Bookman Old Style" w:eastAsia="Bookman Old Style" w:hAnsi="Bookman Old Style" w:cs="Bookman Old Style"/>
          <w:color w:val="000000"/>
          <w:sz w:val="22"/>
          <w:szCs w:val="22"/>
        </w:rPr>
      </w:pPr>
    </w:p>
    <w:p w14:paraId="70835215" w14:textId="77777777" w:rsidR="00EF034D" w:rsidRDefault="00EF034D" w:rsidP="00EF034D">
      <w:pPr>
        <w:jc w:val="both"/>
        <w:rPr>
          <w:rFonts w:ascii="Bookman Old Style" w:eastAsia="Bookman Old Style" w:hAnsi="Bookman Old Style" w:cs="Bookman Old Style"/>
          <w:color w:val="000000"/>
          <w:sz w:val="22"/>
          <w:szCs w:val="22"/>
        </w:rPr>
      </w:pPr>
    </w:p>
    <w:tbl>
      <w:tblPr>
        <w:tblStyle w:val="a0"/>
        <w:tblW w:w="877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95"/>
        <w:gridCol w:w="4380"/>
      </w:tblGrid>
      <w:tr w:rsidR="00EF034D" w14:paraId="08030230" w14:textId="77777777" w:rsidTr="00F067D5">
        <w:trPr>
          <w:trHeight w:val="70"/>
          <w:jc w:val="center"/>
        </w:trPr>
        <w:tc>
          <w:tcPr>
            <w:tcW w:w="4395" w:type="dxa"/>
          </w:tcPr>
          <w:p w14:paraId="78F0E0C4" w14:textId="77777777" w:rsidR="00EF034D" w:rsidRPr="006A79EB" w:rsidRDefault="00EF034D" w:rsidP="00F067D5">
            <w:pPr>
              <w:pBdr>
                <w:top w:val="nil"/>
                <w:left w:val="nil"/>
                <w:bottom w:val="nil"/>
                <w:right w:val="nil"/>
                <w:between w:val="nil"/>
              </w:pBdr>
              <w:jc w:val="center"/>
              <w:rPr>
                <w:rFonts w:ascii="Bookman Old Style" w:eastAsia="Bookman Old Style" w:hAnsi="Bookman Old Style" w:cs="Bookman Old Style"/>
                <w:b/>
                <w:sz w:val="20"/>
                <w:szCs w:val="20"/>
              </w:rPr>
            </w:pPr>
            <w:r w:rsidRPr="006A79EB">
              <w:rPr>
                <w:rFonts w:ascii="Bookman Old Style" w:eastAsia="Bookman Old Style" w:hAnsi="Bookman Old Style" w:cs="Bookman Old Style"/>
                <w:b/>
                <w:sz w:val="20"/>
                <w:szCs w:val="20"/>
              </w:rPr>
              <w:t>ARIEL FERNANDO ÁVILA MARTÍNEZ</w:t>
            </w:r>
          </w:p>
          <w:p w14:paraId="4BEBCA32" w14:textId="77777777" w:rsidR="00EF034D" w:rsidRPr="006A79EB" w:rsidRDefault="00EF034D" w:rsidP="00F067D5">
            <w:pPr>
              <w:pBdr>
                <w:top w:val="nil"/>
                <w:left w:val="nil"/>
                <w:bottom w:val="nil"/>
                <w:right w:val="nil"/>
                <w:between w:val="nil"/>
              </w:pBdr>
              <w:tabs>
                <w:tab w:val="right" w:pos="8838"/>
              </w:tabs>
              <w:jc w:val="center"/>
              <w:rPr>
                <w:rFonts w:ascii="Bookman Old Style" w:eastAsia="Bookman Old Style" w:hAnsi="Bookman Old Style" w:cs="Bookman Old Style"/>
                <w:sz w:val="20"/>
                <w:szCs w:val="20"/>
              </w:rPr>
            </w:pPr>
            <w:r w:rsidRPr="006A79EB">
              <w:rPr>
                <w:rFonts w:ascii="Bookman Old Style" w:eastAsia="Bookman Old Style" w:hAnsi="Bookman Old Style" w:cs="Bookman Old Style"/>
                <w:sz w:val="20"/>
                <w:szCs w:val="20"/>
              </w:rPr>
              <w:t>Senador de la República</w:t>
            </w:r>
          </w:p>
          <w:p w14:paraId="2FB8B7E8" w14:textId="77777777" w:rsidR="00EF034D" w:rsidRPr="006A79EB" w:rsidRDefault="00EF034D" w:rsidP="00F067D5">
            <w:pPr>
              <w:tabs>
                <w:tab w:val="right" w:pos="8838"/>
              </w:tabs>
              <w:jc w:val="center"/>
              <w:rPr>
                <w:rFonts w:ascii="Bookman Old Style" w:eastAsia="Bookman Old Style" w:hAnsi="Bookman Old Style" w:cs="Bookman Old Style"/>
                <w:color w:val="000000"/>
                <w:sz w:val="20"/>
                <w:szCs w:val="20"/>
              </w:rPr>
            </w:pPr>
            <w:r w:rsidRPr="006A79EB">
              <w:rPr>
                <w:rFonts w:ascii="Bookman Old Style" w:eastAsia="Bookman Old Style" w:hAnsi="Bookman Old Style" w:cs="Bookman Old Style"/>
                <w:sz w:val="20"/>
                <w:szCs w:val="20"/>
              </w:rPr>
              <w:t>Partido Alianza Verde</w:t>
            </w:r>
          </w:p>
        </w:tc>
        <w:tc>
          <w:tcPr>
            <w:tcW w:w="4380" w:type="dxa"/>
          </w:tcPr>
          <w:p w14:paraId="5C740DA8" w14:textId="77777777" w:rsidR="00EF034D" w:rsidRPr="006A79EB" w:rsidRDefault="00EF034D" w:rsidP="00F067D5">
            <w:pPr>
              <w:tabs>
                <w:tab w:val="right" w:pos="8838"/>
              </w:tabs>
              <w:jc w:val="center"/>
              <w:rPr>
                <w:rFonts w:ascii="Bookman Old Style" w:eastAsia="Bookman Old Style" w:hAnsi="Bookman Old Style" w:cs="Bookman Old Style"/>
                <w:b/>
                <w:sz w:val="20"/>
                <w:szCs w:val="20"/>
              </w:rPr>
            </w:pPr>
            <w:r w:rsidRPr="006A79EB">
              <w:rPr>
                <w:rFonts w:ascii="Bookman Old Style" w:eastAsia="Bookman Old Style" w:hAnsi="Bookman Old Style" w:cs="Bookman Old Style"/>
                <w:b/>
                <w:sz w:val="20"/>
                <w:szCs w:val="20"/>
              </w:rPr>
              <w:t>FABIÁN DÍAZ PLATA</w:t>
            </w:r>
          </w:p>
          <w:p w14:paraId="6B3CBFB8" w14:textId="77777777" w:rsidR="00EF034D" w:rsidRPr="006A79EB" w:rsidRDefault="00EF034D" w:rsidP="00F067D5">
            <w:pPr>
              <w:tabs>
                <w:tab w:val="right" w:pos="8838"/>
              </w:tabs>
              <w:jc w:val="center"/>
              <w:rPr>
                <w:rFonts w:ascii="Bookman Old Style" w:eastAsia="Bookman Old Style" w:hAnsi="Bookman Old Style" w:cs="Bookman Old Style"/>
                <w:sz w:val="20"/>
                <w:szCs w:val="20"/>
              </w:rPr>
            </w:pPr>
            <w:r w:rsidRPr="006A79EB">
              <w:rPr>
                <w:rFonts w:ascii="Bookman Old Style" w:eastAsia="Bookman Old Style" w:hAnsi="Bookman Old Style" w:cs="Bookman Old Style"/>
                <w:sz w:val="20"/>
                <w:szCs w:val="20"/>
              </w:rPr>
              <w:t>Senador de la República</w:t>
            </w:r>
          </w:p>
          <w:p w14:paraId="1493DFF2" w14:textId="77777777" w:rsidR="00EF034D" w:rsidRPr="006A79EB" w:rsidRDefault="00EF034D" w:rsidP="00F067D5">
            <w:pPr>
              <w:tabs>
                <w:tab w:val="right" w:pos="8838"/>
              </w:tabs>
              <w:jc w:val="center"/>
              <w:rPr>
                <w:rFonts w:ascii="Bookman Old Style" w:eastAsia="Bookman Old Style" w:hAnsi="Bookman Old Style" w:cs="Bookman Old Style"/>
                <w:sz w:val="20"/>
                <w:szCs w:val="20"/>
              </w:rPr>
            </w:pPr>
            <w:r w:rsidRPr="006A79EB">
              <w:rPr>
                <w:rFonts w:ascii="Bookman Old Style" w:eastAsia="Bookman Old Style" w:hAnsi="Bookman Old Style" w:cs="Bookman Old Style"/>
                <w:sz w:val="20"/>
                <w:szCs w:val="20"/>
              </w:rPr>
              <w:t>Partido Alianza Verde</w:t>
            </w:r>
          </w:p>
        </w:tc>
      </w:tr>
      <w:tr w:rsidR="00EF034D" w14:paraId="63C8CBBE" w14:textId="77777777" w:rsidTr="00F067D5">
        <w:trPr>
          <w:jc w:val="center"/>
        </w:trPr>
        <w:tc>
          <w:tcPr>
            <w:tcW w:w="4395" w:type="dxa"/>
          </w:tcPr>
          <w:p w14:paraId="7677928C" w14:textId="77777777" w:rsidR="00EF034D" w:rsidRPr="006A79EB" w:rsidRDefault="00EF034D" w:rsidP="00F067D5">
            <w:pPr>
              <w:pBdr>
                <w:top w:val="nil"/>
                <w:left w:val="nil"/>
                <w:bottom w:val="nil"/>
                <w:right w:val="nil"/>
                <w:between w:val="nil"/>
              </w:pBdr>
              <w:jc w:val="center"/>
              <w:rPr>
                <w:rFonts w:ascii="Bookman Old Style" w:eastAsia="Bookman Old Style" w:hAnsi="Bookman Old Style" w:cs="Bookman Old Style"/>
                <w:b/>
                <w:sz w:val="20"/>
                <w:szCs w:val="20"/>
              </w:rPr>
            </w:pPr>
            <w:r w:rsidRPr="006A79EB">
              <w:rPr>
                <w:rFonts w:ascii="Bookman Old Style" w:eastAsia="Times New Roman" w:hAnsi="Bookman Old Style" w:cs="Times New Roman"/>
                <w:b/>
                <w:sz w:val="20"/>
                <w:szCs w:val="20"/>
              </w:rPr>
              <w:t>JULIÁN PEINADO RAMÍREZ</w:t>
            </w:r>
            <w:r w:rsidRPr="006A79EB">
              <w:rPr>
                <w:rFonts w:ascii="Bookman Old Style" w:eastAsia="Times New Roman" w:hAnsi="Bookman Old Style" w:cs="Times New Roman"/>
                <w:b/>
                <w:sz w:val="20"/>
                <w:szCs w:val="20"/>
              </w:rPr>
              <w:br/>
            </w:r>
            <w:r w:rsidRPr="006A79EB">
              <w:rPr>
                <w:rFonts w:ascii="Bookman Old Style" w:eastAsia="Times New Roman" w:hAnsi="Bookman Old Style" w:cs="Times New Roman"/>
                <w:sz w:val="20"/>
                <w:szCs w:val="20"/>
              </w:rPr>
              <w:t>Representante a la Cámara</w:t>
            </w:r>
            <w:r w:rsidRPr="006A79EB">
              <w:rPr>
                <w:rFonts w:ascii="Bookman Old Style" w:eastAsia="Times New Roman" w:hAnsi="Bookman Old Style" w:cs="Times New Roman"/>
                <w:b/>
                <w:sz w:val="20"/>
                <w:szCs w:val="20"/>
              </w:rPr>
              <w:br/>
            </w:r>
            <w:r w:rsidRPr="006A79EB">
              <w:rPr>
                <w:rFonts w:ascii="Bookman Old Style" w:eastAsia="Times New Roman" w:hAnsi="Bookman Old Style" w:cs="Times New Roman"/>
                <w:sz w:val="20"/>
                <w:szCs w:val="20"/>
              </w:rPr>
              <w:t>Departamento de Antioquia</w:t>
            </w:r>
          </w:p>
        </w:tc>
        <w:tc>
          <w:tcPr>
            <w:tcW w:w="4380" w:type="dxa"/>
          </w:tcPr>
          <w:p w14:paraId="643DFE04" w14:textId="77777777" w:rsidR="00EF034D" w:rsidRPr="006A79EB" w:rsidRDefault="00EF034D" w:rsidP="00F067D5">
            <w:pPr>
              <w:pBdr>
                <w:top w:val="nil"/>
                <w:left w:val="nil"/>
                <w:bottom w:val="nil"/>
                <w:right w:val="nil"/>
                <w:between w:val="nil"/>
              </w:pBdr>
              <w:jc w:val="center"/>
              <w:rPr>
                <w:rFonts w:ascii="Bookman Old Style" w:eastAsia="Bookman Old Style" w:hAnsi="Bookman Old Style" w:cs="Bookman Old Style"/>
                <w:b/>
                <w:sz w:val="20"/>
                <w:szCs w:val="20"/>
              </w:rPr>
            </w:pPr>
            <w:r w:rsidRPr="006A79EB">
              <w:rPr>
                <w:rFonts w:ascii="Bookman Old Style" w:eastAsia="Bookman Old Style" w:hAnsi="Bookman Old Style" w:cs="Bookman Old Style"/>
                <w:b/>
                <w:sz w:val="20"/>
                <w:szCs w:val="20"/>
              </w:rPr>
              <w:t>ESMERALDA HERNÁNDEZ SILVA</w:t>
            </w:r>
          </w:p>
          <w:p w14:paraId="3946D4B7" w14:textId="77777777" w:rsidR="00EF034D" w:rsidRPr="006A79EB" w:rsidRDefault="00EF034D" w:rsidP="00F067D5">
            <w:pPr>
              <w:pBdr>
                <w:top w:val="nil"/>
                <w:left w:val="nil"/>
                <w:bottom w:val="nil"/>
                <w:right w:val="nil"/>
                <w:between w:val="nil"/>
              </w:pBdr>
              <w:jc w:val="center"/>
              <w:rPr>
                <w:rFonts w:ascii="Bookman Old Style" w:eastAsia="Bookman Old Style" w:hAnsi="Bookman Old Style" w:cs="Bookman Old Style"/>
                <w:sz w:val="20"/>
                <w:szCs w:val="20"/>
              </w:rPr>
            </w:pPr>
            <w:r w:rsidRPr="006A79EB">
              <w:rPr>
                <w:rFonts w:ascii="Bookman Old Style" w:eastAsia="Bookman Old Style" w:hAnsi="Bookman Old Style" w:cs="Bookman Old Style"/>
                <w:sz w:val="20"/>
                <w:szCs w:val="20"/>
              </w:rPr>
              <w:t>Senadora de la República</w:t>
            </w:r>
          </w:p>
          <w:p w14:paraId="6D5B5495" w14:textId="77777777" w:rsidR="00EF034D" w:rsidRPr="006A79EB" w:rsidRDefault="00EF034D" w:rsidP="00F067D5">
            <w:pPr>
              <w:pBdr>
                <w:top w:val="nil"/>
                <w:left w:val="nil"/>
                <w:bottom w:val="nil"/>
                <w:right w:val="nil"/>
                <w:between w:val="nil"/>
              </w:pBdr>
              <w:jc w:val="center"/>
              <w:rPr>
                <w:rFonts w:ascii="Bookman Old Style" w:eastAsia="Bookman Old Style" w:hAnsi="Bookman Old Style" w:cs="Bookman Old Style"/>
                <w:sz w:val="20"/>
                <w:szCs w:val="20"/>
              </w:rPr>
            </w:pPr>
          </w:p>
        </w:tc>
      </w:tr>
      <w:tr w:rsidR="00EF034D" w14:paraId="04776C75" w14:textId="77777777" w:rsidTr="00F067D5">
        <w:trPr>
          <w:jc w:val="center"/>
        </w:trPr>
        <w:tc>
          <w:tcPr>
            <w:tcW w:w="4395" w:type="dxa"/>
          </w:tcPr>
          <w:p w14:paraId="293D1C5B" w14:textId="77777777" w:rsidR="00EF034D" w:rsidRPr="006A79EB" w:rsidRDefault="00EF034D" w:rsidP="00F067D5">
            <w:pPr>
              <w:tabs>
                <w:tab w:val="right" w:pos="8838"/>
              </w:tabs>
              <w:rPr>
                <w:rFonts w:ascii="Bookman Old Style" w:eastAsia="Bookman Old Style" w:hAnsi="Bookman Old Style" w:cs="Bookman Old Style"/>
                <w:b/>
                <w:sz w:val="20"/>
                <w:szCs w:val="20"/>
              </w:rPr>
            </w:pPr>
            <w:r w:rsidRPr="006A79EB">
              <w:rPr>
                <w:rFonts w:ascii="Bookman Old Style" w:eastAsia="Bookman Old Style" w:hAnsi="Bookman Old Style" w:cs="Bookman Old Style"/>
                <w:b/>
                <w:sz w:val="20"/>
                <w:szCs w:val="20"/>
              </w:rPr>
              <w:t>OMAR DE JESUS RESTREPO CORREA</w:t>
            </w:r>
          </w:p>
          <w:p w14:paraId="28758ADA" w14:textId="77777777" w:rsidR="00EF034D" w:rsidRPr="006A79EB" w:rsidRDefault="00EF034D" w:rsidP="00F067D5">
            <w:pPr>
              <w:tabs>
                <w:tab w:val="right" w:pos="8838"/>
              </w:tabs>
              <w:jc w:val="center"/>
              <w:rPr>
                <w:rFonts w:ascii="Bookman Old Style" w:eastAsia="Bookman Old Style" w:hAnsi="Bookman Old Style" w:cs="Bookman Old Style"/>
                <w:sz w:val="20"/>
                <w:szCs w:val="20"/>
              </w:rPr>
            </w:pPr>
            <w:r w:rsidRPr="006A79EB">
              <w:rPr>
                <w:rFonts w:ascii="Bookman Old Style" w:eastAsia="Bookman Old Style" w:hAnsi="Bookman Old Style" w:cs="Bookman Old Style"/>
                <w:sz w:val="20"/>
                <w:szCs w:val="20"/>
              </w:rPr>
              <w:t>Senador de la República</w:t>
            </w:r>
          </w:p>
          <w:p w14:paraId="405CA516" w14:textId="77777777" w:rsidR="00EF034D" w:rsidRPr="006A79EB" w:rsidRDefault="00EF034D" w:rsidP="00F067D5">
            <w:pPr>
              <w:tabs>
                <w:tab w:val="left" w:pos="1834"/>
              </w:tabs>
              <w:spacing w:after="200" w:line="276" w:lineRule="auto"/>
              <w:jc w:val="center"/>
              <w:rPr>
                <w:rFonts w:ascii="Bookman Old Style" w:eastAsia="Bookman Old Style" w:hAnsi="Bookman Old Style" w:cs="Bookman Old Style"/>
                <w:sz w:val="20"/>
                <w:szCs w:val="20"/>
              </w:rPr>
            </w:pPr>
            <w:r w:rsidRPr="006A79EB">
              <w:rPr>
                <w:rFonts w:ascii="Bookman Old Style" w:eastAsia="Bookman Old Style" w:hAnsi="Bookman Old Style" w:cs="Bookman Old Style"/>
                <w:sz w:val="20"/>
                <w:szCs w:val="20"/>
              </w:rPr>
              <w:t>Partido Comunes</w:t>
            </w:r>
          </w:p>
        </w:tc>
        <w:tc>
          <w:tcPr>
            <w:tcW w:w="4380" w:type="dxa"/>
          </w:tcPr>
          <w:p w14:paraId="3D36194E" w14:textId="77777777" w:rsidR="00EF034D" w:rsidRPr="006A79EB" w:rsidRDefault="00EF034D" w:rsidP="00F067D5">
            <w:pPr>
              <w:tabs>
                <w:tab w:val="right" w:pos="8838"/>
              </w:tabs>
              <w:rPr>
                <w:rFonts w:ascii="Bookman Old Style" w:eastAsia="Bookman Old Style" w:hAnsi="Bookman Old Style" w:cs="Bookman Old Style"/>
                <w:b/>
                <w:sz w:val="20"/>
                <w:szCs w:val="20"/>
              </w:rPr>
            </w:pPr>
            <w:r w:rsidRPr="006A79EB">
              <w:rPr>
                <w:rFonts w:ascii="Bookman Old Style" w:eastAsia="Bookman Old Style" w:hAnsi="Bookman Old Style" w:cs="Bookman Old Style"/>
                <w:b/>
                <w:sz w:val="20"/>
                <w:szCs w:val="20"/>
              </w:rPr>
              <w:t xml:space="preserve">MARÍA DEL MAR PIZARRO GARCÍA </w:t>
            </w:r>
          </w:p>
          <w:p w14:paraId="5F7596C8" w14:textId="77777777" w:rsidR="00EF034D" w:rsidRPr="006A79EB" w:rsidRDefault="00EF034D" w:rsidP="00F067D5">
            <w:pPr>
              <w:tabs>
                <w:tab w:val="right" w:pos="8838"/>
              </w:tabs>
              <w:jc w:val="center"/>
              <w:rPr>
                <w:rFonts w:ascii="Bookman Old Style" w:eastAsia="Bookman Old Style" w:hAnsi="Bookman Old Style" w:cs="Bookman Old Style"/>
                <w:sz w:val="20"/>
                <w:szCs w:val="20"/>
              </w:rPr>
            </w:pPr>
            <w:r w:rsidRPr="006A79EB">
              <w:rPr>
                <w:rFonts w:ascii="Bookman Old Style" w:eastAsia="Bookman Old Style" w:hAnsi="Bookman Old Style" w:cs="Bookman Old Style"/>
                <w:sz w:val="20"/>
                <w:szCs w:val="20"/>
              </w:rPr>
              <w:t>Representante a la Cámara por Bogotá</w:t>
            </w:r>
          </w:p>
          <w:p w14:paraId="3D266181" w14:textId="77777777" w:rsidR="00EF034D" w:rsidRPr="006A79EB" w:rsidRDefault="00EF034D" w:rsidP="00F067D5">
            <w:pPr>
              <w:pBdr>
                <w:top w:val="nil"/>
                <w:left w:val="nil"/>
                <w:bottom w:val="nil"/>
                <w:right w:val="nil"/>
                <w:between w:val="nil"/>
              </w:pBdr>
              <w:jc w:val="center"/>
              <w:rPr>
                <w:rFonts w:ascii="Bookman Old Style" w:eastAsia="Bookman Old Style" w:hAnsi="Bookman Old Style" w:cs="Bookman Old Style"/>
                <w:sz w:val="20"/>
                <w:szCs w:val="20"/>
              </w:rPr>
            </w:pPr>
          </w:p>
        </w:tc>
      </w:tr>
      <w:tr w:rsidR="00EF034D" w14:paraId="21C7887A" w14:textId="77777777" w:rsidTr="00F067D5">
        <w:trPr>
          <w:jc w:val="center"/>
        </w:trPr>
        <w:tc>
          <w:tcPr>
            <w:tcW w:w="4395" w:type="dxa"/>
          </w:tcPr>
          <w:p w14:paraId="748868C4" w14:textId="77777777" w:rsidR="00EF034D" w:rsidRPr="006A79EB" w:rsidRDefault="00EF034D" w:rsidP="00F067D5">
            <w:pPr>
              <w:jc w:val="center"/>
              <w:rPr>
                <w:rFonts w:ascii="Bookman Old Style" w:eastAsia="Bookman Old Style" w:hAnsi="Bookman Old Style" w:cs="Bookman Old Style"/>
                <w:b/>
                <w:sz w:val="20"/>
                <w:szCs w:val="20"/>
              </w:rPr>
            </w:pPr>
            <w:r w:rsidRPr="006A79EB">
              <w:rPr>
                <w:rFonts w:ascii="Bookman Old Style" w:eastAsia="Bookman Old Style" w:hAnsi="Bookman Old Style" w:cs="Bookman Old Style"/>
                <w:b/>
                <w:sz w:val="20"/>
                <w:szCs w:val="20"/>
              </w:rPr>
              <w:t>JUAN SEBASTIÁN GÓMEZ GONZALES</w:t>
            </w:r>
          </w:p>
          <w:p w14:paraId="3028241C" w14:textId="77777777" w:rsidR="00EF034D" w:rsidRPr="006A79EB" w:rsidRDefault="00EF034D" w:rsidP="00F067D5">
            <w:pPr>
              <w:jc w:val="center"/>
              <w:rPr>
                <w:rFonts w:ascii="Bookman Old Style" w:eastAsia="Bookman Old Style" w:hAnsi="Bookman Old Style" w:cs="Bookman Old Style"/>
                <w:sz w:val="20"/>
                <w:szCs w:val="20"/>
              </w:rPr>
            </w:pPr>
            <w:r w:rsidRPr="006A79EB">
              <w:rPr>
                <w:rFonts w:ascii="Bookman Old Style" w:eastAsia="Bookman Old Style" w:hAnsi="Bookman Old Style" w:cs="Bookman Old Style"/>
                <w:sz w:val="20"/>
                <w:szCs w:val="20"/>
              </w:rPr>
              <w:t xml:space="preserve">Representante a la Cámara </w:t>
            </w:r>
          </w:p>
          <w:p w14:paraId="0EFE1839" w14:textId="77777777" w:rsidR="00EF034D" w:rsidRPr="006A79EB" w:rsidRDefault="00EF034D" w:rsidP="00F067D5">
            <w:pPr>
              <w:jc w:val="center"/>
              <w:rPr>
                <w:rFonts w:ascii="Bookman Old Style" w:eastAsia="Bookman Old Style" w:hAnsi="Bookman Old Style" w:cs="Bookman Old Style"/>
                <w:sz w:val="20"/>
                <w:szCs w:val="20"/>
              </w:rPr>
            </w:pPr>
            <w:r w:rsidRPr="006A79EB">
              <w:rPr>
                <w:rFonts w:ascii="Bookman Old Style" w:eastAsia="Bookman Old Style" w:hAnsi="Bookman Old Style" w:cs="Bookman Old Style"/>
                <w:sz w:val="20"/>
                <w:szCs w:val="20"/>
              </w:rPr>
              <w:t>Departamento de Caldas</w:t>
            </w:r>
          </w:p>
          <w:p w14:paraId="44F3F236" w14:textId="77777777" w:rsidR="00EF034D" w:rsidRPr="006A79EB" w:rsidRDefault="00EF034D" w:rsidP="00F067D5">
            <w:pPr>
              <w:jc w:val="center"/>
              <w:rPr>
                <w:rFonts w:ascii="Bookman Old Style" w:eastAsia="Bookman Old Style" w:hAnsi="Bookman Old Style" w:cs="Bookman Old Style"/>
                <w:sz w:val="20"/>
                <w:szCs w:val="20"/>
              </w:rPr>
            </w:pPr>
          </w:p>
        </w:tc>
        <w:tc>
          <w:tcPr>
            <w:tcW w:w="4380" w:type="dxa"/>
          </w:tcPr>
          <w:p w14:paraId="5D9FE199" w14:textId="77777777" w:rsidR="00EF034D" w:rsidRPr="006A79EB" w:rsidRDefault="00EF034D" w:rsidP="00F067D5">
            <w:pPr>
              <w:pBdr>
                <w:top w:val="nil"/>
                <w:left w:val="nil"/>
                <w:bottom w:val="nil"/>
                <w:right w:val="nil"/>
                <w:between w:val="nil"/>
              </w:pBdr>
              <w:jc w:val="center"/>
              <w:rPr>
                <w:rFonts w:ascii="Bookman Old Style" w:eastAsia="Bookman Old Style" w:hAnsi="Bookman Old Style" w:cs="Bookman Old Style"/>
                <w:b/>
                <w:sz w:val="20"/>
                <w:szCs w:val="20"/>
              </w:rPr>
            </w:pPr>
            <w:r w:rsidRPr="006A79EB">
              <w:rPr>
                <w:rFonts w:ascii="Bookman Old Style" w:eastAsia="Bookman Old Style" w:hAnsi="Bookman Old Style" w:cs="Bookman Old Style"/>
                <w:b/>
                <w:sz w:val="20"/>
                <w:szCs w:val="20"/>
              </w:rPr>
              <w:t>CAROLINA GIRALDO BOTERO</w:t>
            </w:r>
          </w:p>
          <w:p w14:paraId="599E9E92" w14:textId="77777777" w:rsidR="00EF034D" w:rsidRPr="006A79EB" w:rsidRDefault="00EF034D" w:rsidP="00F067D5">
            <w:pPr>
              <w:pBdr>
                <w:top w:val="nil"/>
                <w:left w:val="nil"/>
                <w:bottom w:val="nil"/>
                <w:right w:val="nil"/>
                <w:between w:val="nil"/>
              </w:pBdr>
              <w:jc w:val="center"/>
              <w:rPr>
                <w:rFonts w:ascii="Bookman Old Style" w:eastAsia="Bookman Old Style" w:hAnsi="Bookman Old Style" w:cs="Bookman Old Style"/>
                <w:sz w:val="20"/>
                <w:szCs w:val="20"/>
              </w:rPr>
            </w:pPr>
            <w:r w:rsidRPr="006A79EB">
              <w:rPr>
                <w:rFonts w:ascii="Bookman Old Style" w:eastAsia="Bookman Old Style" w:hAnsi="Bookman Old Style" w:cs="Bookman Old Style"/>
                <w:sz w:val="20"/>
                <w:szCs w:val="20"/>
              </w:rPr>
              <w:t>Representante a la Cámara</w:t>
            </w:r>
          </w:p>
          <w:p w14:paraId="353627C6" w14:textId="77777777" w:rsidR="00EF034D" w:rsidRPr="006A79EB" w:rsidRDefault="00EF034D" w:rsidP="00F067D5">
            <w:pPr>
              <w:pBdr>
                <w:top w:val="nil"/>
                <w:left w:val="nil"/>
                <w:bottom w:val="nil"/>
                <w:right w:val="nil"/>
                <w:between w:val="nil"/>
              </w:pBdr>
              <w:jc w:val="center"/>
              <w:rPr>
                <w:rFonts w:ascii="Bookman Old Style" w:eastAsia="Bookman Old Style" w:hAnsi="Bookman Old Style" w:cs="Bookman Old Style"/>
                <w:sz w:val="20"/>
                <w:szCs w:val="20"/>
              </w:rPr>
            </w:pPr>
            <w:r w:rsidRPr="006A79EB">
              <w:rPr>
                <w:rFonts w:ascii="Bookman Old Style" w:eastAsia="Bookman Old Style" w:hAnsi="Bookman Old Style" w:cs="Bookman Old Style"/>
                <w:sz w:val="20"/>
                <w:szCs w:val="20"/>
              </w:rPr>
              <w:t>Departamento de Risaralda</w:t>
            </w:r>
          </w:p>
          <w:p w14:paraId="79A09D82" w14:textId="77777777" w:rsidR="00EF034D" w:rsidRPr="006A79EB" w:rsidRDefault="00EF034D" w:rsidP="00F067D5">
            <w:pPr>
              <w:pBdr>
                <w:top w:val="nil"/>
                <w:left w:val="nil"/>
                <w:bottom w:val="nil"/>
                <w:right w:val="nil"/>
                <w:between w:val="nil"/>
              </w:pBdr>
              <w:jc w:val="center"/>
              <w:rPr>
                <w:rFonts w:ascii="Bookman Old Style" w:eastAsia="Bookman Old Style" w:hAnsi="Bookman Old Style" w:cs="Bookman Old Style"/>
                <w:sz w:val="20"/>
                <w:szCs w:val="20"/>
              </w:rPr>
            </w:pPr>
          </w:p>
        </w:tc>
      </w:tr>
      <w:tr w:rsidR="00EF034D" w14:paraId="3D6E6D80" w14:textId="77777777" w:rsidTr="00F067D5">
        <w:trPr>
          <w:jc w:val="center"/>
        </w:trPr>
        <w:tc>
          <w:tcPr>
            <w:tcW w:w="4395" w:type="dxa"/>
          </w:tcPr>
          <w:p w14:paraId="7ECB7AB8" w14:textId="77777777" w:rsidR="00EF034D" w:rsidRPr="006A79EB" w:rsidRDefault="00EF034D" w:rsidP="00F067D5">
            <w:pPr>
              <w:widowControl w:val="0"/>
              <w:jc w:val="center"/>
              <w:rPr>
                <w:rFonts w:ascii="Bookman Old Style" w:eastAsia="Bookman Old Style" w:hAnsi="Bookman Old Style" w:cs="Bookman Old Style"/>
                <w:b/>
                <w:sz w:val="20"/>
                <w:szCs w:val="20"/>
              </w:rPr>
            </w:pPr>
            <w:r w:rsidRPr="006A79EB">
              <w:rPr>
                <w:rFonts w:ascii="Bookman Old Style" w:eastAsia="Bookman Old Style" w:hAnsi="Bookman Old Style" w:cs="Bookman Old Style"/>
                <w:b/>
                <w:sz w:val="20"/>
                <w:szCs w:val="20"/>
              </w:rPr>
              <w:t>ALEJANDRO VEGA PÉREZ</w:t>
            </w:r>
          </w:p>
          <w:p w14:paraId="5F2FF335" w14:textId="77777777" w:rsidR="00EF034D" w:rsidRPr="006A79EB" w:rsidRDefault="00EF034D" w:rsidP="00F067D5">
            <w:pPr>
              <w:widowControl w:val="0"/>
              <w:jc w:val="center"/>
              <w:rPr>
                <w:rFonts w:ascii="Bookman Old Style" w:eastAsia="Bookman Old Style" w:hAnsi="Bookman Old Style" w:cs="Bookman Old Style"/>
                <w:sz w:val="20"/>
                <w:szCs w:val="20"/>
              </w:rPr>
            </w:pPr>
            <w:r w:rsidRPr="006A79EB">
              <w:rPr>
                <w:rFonts w:ascii="Bookman Old Style" w:eastAsia="Bookman Old Style" w:hAnsi="Bookman Old Style" w:cs="Bookman Old Style"/>
                <w:sz w:val="20"/>
                <w:szCs w:val="20"/>
              </w:rPr>
              <w:t>Senador de la República</w:t>
            </w:r>
          </w:p>
          <w:p w14:paraId="4D921697" w14:textId="77777777" w:rsidR="00EF034D" w:rsidRPr="006A79EB" w:rsidRDefault="00EF034D" w:rsidP="00F067D5">
            <w:pPr>
              <w:widowControl w:val="0"/>
              <w:jc w:val="center"/>
              <w:rPr>
                <w:rFonts w:ascii="Bookman Old Style" w:eastAsia="Bookman Old Style" w:hAnsi="Bookman Old Style" w:cs="Bookman Old Style"/>
                <w:b/>
                <w:noProof/>
                <w:sz w:val="20"/>
                <w:szCs w:val="20"/>
              </w:rPr>
            </w:pPr>
            <w:r w:rsidRPr="006A79EB">
              <w:rPr>
                <w:rFonts w:ascii="Bookman Old Style" w:eastAsia="Bookman Old Style" w:hAnsi="Bookman Old Style" w:cs="Bookman Old Style"/>
                <w:sz w:val="20"/>
                <w:szCs w:val="20"/>
              </w:rPr>
              <w:t>Partido Liberal Colombiano</w:t>
            </w:r>
          </w:p>
        </w:tc>
        <w:tc>
          <w:tcPr>
            <w:tcW w:w="4380" w:type="dxa"/>
          </w:tcPr>
          <w:p w14:paraId="78796CA1" w14:textId="77777777" w:rsidR="00EF034D" w:rsidRPr="006A79EB" w:rsidRDefault="00EF034D" w:rsidP="00F067D5">
            <w:pPr>
              <w:jc w:val="center"/>
              <w:rPr>
                <w:rFonts w:ascii="Bookman Old Style" w:eastAsia="Bookman Old Style" w:hAnsi="Bookman Old Style" w:cs="Bookman Old Style"/>
                <w:b/>
                <w:sz w:val="20"/>
                <w:szCs w:val="20"/>
              </w:rPr>
            </w:pPr>
            <w:r w:rsidRPr="006A79EB">
              <w:rPr>
                <w:rFonts w:ascii="Bookman Old Style" w:eastAsia="Bookman Old Style" w:hAnsi="Bookman Old Style" w:cs="Bookman Old Style"/>
                <w:b/>
                <w:sz w:val="20"/>
                <w:szCs w:val="20"/>
              </w:rPr>
              <w:t>MARÍA JOSÉ PIZARRO RODRÍGUEZ</w:t>
            </w:r>
          </w:p>
          <w:p w14:paraId="65494B28" w14:textId="77777777" w:rsidR="00EF034D" w:rsidRPr="006A79EB" w:rsidRDefault="00EF034D" w:rsidP="00F067D5">
            <w:pPr>
              <w:jc w:val="center"/>
              <w:rPr>
                <w:rFonts w:ascii="Bookman Old Style" w:eastAsia="Bookman Old Style" w:hAnsi="Bookman Old Style" w:cs="Bookman Old Style"/>
                <w:sz w:val="20"/>
                <w:szCs w:val="20"/>
              </w:rPr>
            </w:pPr>
            <w:r w:rsidRPr="006A79EB">
              <w:rPr>
                <w:rFonts w:ascii="Bookman Old Style" w:eastAsia="Bookman Old Style" w:hAnsi="Bookman Old Style" w:cs="Bookman Old Style"/>
                <w:sz w:val="20"/>
                <w:szCs w:val="20"/>
              </w:rPr>
              <w:t>Senadora de la República</w:t>
            </w:r>
          </w:p>
          <w:p w14:paraId="47D5224F" w14:textId="77777777" w:rsidR="00EF034D" w:rsidRPr="006A79EB" w:rsidRDefault="00EF034D" w:rsidP="00F067D5">
            <w:pPr>
              <w:jc w:val="center"/>
              <w:rPr>
                <w:rFonts w:ascii="Bookman Old Style" w:eastAsia="Bookman Old Style" w:hAnsi="Bookman Old Style" w:cs="Bookman Old Style"/>
                <w:sz w:val="20"/>
                <w:szCs w:val="20"/>
              </w:rPr>
            </w:pPr>
            <w:r w:rsidRPr="006A79EB">
              <w:rPr>
                <w:rFonts w:ascii="Bookman Old Style" w:eastAsia="Bookman Old Style" w:hAnsi="Bookman Old Style" w:cs="Bookman Old Style"/>
                <w:sz w:val="20"/>
                <w:szCs w:val="20"/>
              </w:rPr>
              <w:t>Coalición Pacto Histórico</w:t>
            </w:r>
          </w:p>
          <w:p w14:paraId="5692164D" w14:textId="77777777" w:rsidR="00EF034D" w:rsidRPr="006A79EB" w:rsidRDefault="00EF034D" w:rsidP="00F067D5">
            <w:pPr>
              <w:jc w:val="center"/>
              <w:rPr>
                <w:rFonts w:ascii="Bookman Old Style" w:hAnsi="Bookman Old Style"/>
                <w:noProof/>
                <w:sz w:val="20"/>
                <w:szCs w:val="20"/>
              </w:rPr>
            </w:pPr>
          </w:p>
        </w:tc>
      </w:tr>
      <w:tr w:rsidR="00EF034D" w14:paraId="69BAC378" w14:textId="77777777" w:rsidTr="00F067D5">
        <w:trPr>
          <w:jc w:val="center"/>
        </w:trPr>
        <w:tc>
          <w:tcPr>
            <w:tcW w:w="4395" w:type="dxa"/>
          </w:tcPr>
          <w:p w14:paraId="506BA60F" w14:textId="77777777" w:rsidR="00EF034D" w:rsidRPr="006A79EB" w:rsidRDefault="00EF034D" w:rsidP="00F067D5">
            <w:pPr>
              <w:widowControl w:val="0"/>
              <w:jc w:val="center"/>
              <w:rPr>
                <w:rFonts w:ascii="Bookman Old Style" w:eastAsia="Bookman Old Style" w:hAnsi="Bookman Old Style" w:cs="Bookman Old Style"/>
                <w:b/>
                <w:sz w:val="20"/>
                <w:szCs w:val="20"/>
              </w:rPr>
            </w:pPr>
            <w:r w:rsidRPr="006A79EB">
              <w:rPr>
                <w:rFonts w:ascii="Bookman Old Style" w:eastAsia="Bookman Old Style" w:hAnsi="Bookman Old Style" w:cs="Bookman Old Style"/>
                <w:b/>
                <w:sz w:val="20"/>
                <w:szCs w:val="20"/>
              </w:rPr>
              <w:t>HUMBERTO DE LA CALLE LOMBANA</w:t>
            </w:r>
          </w:p>
          <w:p w14:paraId="4CCE7021" w14:textId="77777777" w:rsidR="00EF034D" w:rsidRPr="006A79EB" w:rsidRDefault="00EF034D" w:rsidP="00F067D5">
            <w:pPr>
              <w:widowControl w:val="0"/>
              <w:jc w:val="center"/>
              <w:rPr>
                <w:rFonts w:ascii="Bookman Old Style" w:eastAsia="Bookman Old Style" w:hAnsi="Bookman Old Style" w:cs="Bookman Old Style"/>
                <w:sz w:val="20"/>
                <w:szCs w:val="20"/>
              </w:rPr>
            </w:pPr>
            <w:r w:rsidRPr="006A79EB">
              <w:rPr>
                <w:rFonts w:ascii="Bookman Old Style" w:eastAsia="Bookman Old Style" w:hAnsi="Bookman Old Style" w:cs="Bookman Old Style"/>
                <w:sz w:val="20"/>
                <w:szCs w:val="20"/>
              </w:rPr>
              <w:t xml:space="preserve">Senador de la República </w:t>
            </w:r>
          </w:p>
          <w:p w14:paraId="26B0844C" w14:textId="77777777" w:rsidR="00EF034D" w:rsidRPr="006A79EB" w:rsidRDefault="00EF034D" w:rsidP="00F067D5">
            <w:pPr>
              <w:widowControl w:val="0"/>
              <w:jc w:val="center"/>
              <w:rPr>
                <w:rFonts w:ascii="Bookman Old Style" w:eastAsia="Bookman Old Style" w:hAnsi="Bookman Old Style" w:cs="Bookman Old Style"/>
                <w:sz w:val="20"/>
                <w:szCs w:val="20"/>
              </w:rPr>
            </w:pPr>
            <w:r w:rsidRPr="006A79EB">
              <w:rPr>
                <w:rFonts w:ascii="Bookman Old Style" w:eastAsia="Bookman Old Style" w:hAnsi="Bookman Old Style" w:cs="Bookman Old Style"/>
                <w:sz w:val="20"/>
                <w:szCs w:val="20"/>
              </w:rPr>
              <w:t>Coalición Alianza Verde - Centro Esperanza</w:t>
            </w:r>
          </w:p>
        </w:tc>
        <w:tc>
          <w:tcPr>
            <w:tcW w:w="4380" w:type="dxa"/>
          </w:tcPr>
          <w:p w14:paraId="5CD01712" w14:textId="77777777" w:rsidR="00EF034D" w:rsidRPr="006A79EB" w:rsidRDefault="00EF034D" w:rsidP="00F067D5">
            <w:pPr>
              <w:jc w:val="center"/>
              <w:rPr>
                <w:rFonts w:ascii="Bookman Old Style" w:eastAsia="Bookman Old Style" w:hAnsi="Bookman Old Style" w:cs="Bookman Old Style"/>
                <w:b/>
                <w:sz w:val="20"/>
                <w:szCs w:val="20"/>
              </w:rPr>
            </w:pPr>
            <w:r w:rsidRPr="006A79EB">
              <w:rPr>
                <w:rFonts w:ascii="Bookman Old Style" w:eastAsia="Bookman Old Style" w:hAnsi="Bookman Old Style" w:cs="Bookman Old Style"/>
                <w:b/>
                <w:sz w:val="20"/>
                <w:szCs w:val="20"/>
              </w:rPr>
              <w:t>ROY BARRERAS MONTEALEGRE</w:t>
            </w:r>
          </w:p>
          <w:p w14:paraId="361207F9" w14:textId="77777777" w:rsidR="00EF034D" w:rsidRPr="006A79EB" w:rsidRDefault="00EF034D" w:rsidP="00F067D5">
            <w:pPr>
              <w:jc w:val="center"/>
              <w:rPr>
                <w:rFonts w:ascii="Bookman Old Style" w:eastAsia="Bookman Old Style" w:hAnsi="Bookman Old Style" w:cs="Bookman Old Style"/>
                <w:sz w:val="20"/>
                <w:szCs w:val="20"/>
              </w:rPr>
            </w:pPr>
            <w:r w:rsidRPr="006A79EB">
              <w:rPr>
                <w:rFonts w:ascii="Bookman Old Style" w:eastAsia="Bookman Old Style" w:hAnsi="Bookman Old Style" w:cs="Bookman Old Style"/>
                <w:sz w:val="20"/>
                <w:szCs w:val="20"/>
              </w:rPr>
              <w:t xml:space="preserve">Senador de la República </w:t>
            </w:r>
          </w:p>
          <w:p w14:paraId="6CC8ADA7" w14:textId="77777777" w:rsidR="00EF034D" w:rsidRPr="006A79EB" w:rsidRDefault="00EF034D" w:rsidP="00F067D5">
            <w:pPr>
              <w:jc w:val="center"/>
              <w:rPr>
                <w:rFonts w:ascii="Bookman Old Style" w:eastAsia="Bookman Old Style" w:hAnsi="Bookman Old Style" w:cs="Bookman Old Style"/>
                <w:sz w:val="20"/>
                <w:szCs w:val="20"/>
              </w:rPr>
            </w:pPr>
            <w:r w:rsidRPr="006A79EB">
              <w:rPr>
                <w:rFonts w:ascii="Bookman Old Style" w:eastAsia="Bookman Old Style" w:hAnsi="Bookman Old Style" w:cs="Bookman Old Style"/>
                <w:sz w:val="20"/>
                <w:szCs w:val="20"/>
              </w:rPr>
              <w:t>Coalición Pacto Histórico</w:t>
            </w:r>
          </w:p>
        </w:tc>
      </w:tr>
      <w:tr w:rsidR="00EF034D" w14:paraId="0E63E440" w14:textId="77777777" w:rsidTr="00F067D5">
        <w:trPr>
          <w:jc w:val="center"/>
        </w:trPr>
        <w:tc>
          <w:tcPr>
            <w:tcW w:w="4395" w:type="dxa"/>
          </w:tcPr>
          <w:p w14:paraId="3CE9D0B3" w14:textId="77777777" w:rsidR="00EF034D" w:rsidRPr="006A79EB" w:rsidRDefault="00EF034D" w:rsidP="00F067D5">
            <w:pPr>
              <w:widowControl w:val="0"/>
              <w:jc w:val="center"/>
              <w:rPr>
                <w:rFonts w:ascii="Bookman Old Style" w:eastAsia="Bookman Old Style" w:hAnsi="Bookman Old Style" w:cs="Bookman Old Style"/>
                <w:sz w:val="20"/>
                <w:szCs w:val="20"/>
              </w:rPr>
            </w:pPr>
            <w:r w:rsidRPr="006A79EB">
              <w:rPr>
                <w:rFonts w:ascii="Bookman Old Style" w:eastAsia="Bookman Old Style" w:hAnsi="Bookman Old Style" w:cs="Bookman Old Style"/>
                <w:b/>
                <w:sz w:val="20"/>
                <w:szCs w:val="20"/>
              </w:rPr>
              <w:t>OSCAR LEONARDO VILLAMIZAR MENESES</w:t>
            </w:r>
          </w:p>
          <w:p w14:paraId="70F83166" w14:textId="77777777" w:rsidR="00EF034D" w:rsidRPr="006A79EB" w:rsidRDefault="00EF034D" w:rsidP="00F067D5">
            <w:pPr>
              <w:widowControl w:val="0"/>
              <w:jc w:val="center"/>
              <w:rPr>
                <w:rFonts w:ascii="Bookman Old Style" w:eastAsia="Bookman Old Style" w:hAnsi="Bookman Old Style" w:cs="Bookman Old Style"/>
                <w:bCs/>
                <w:sz w:val="20"/>
                <w:szCs w:val="20"/>
              </w:rPr>
            </w:pPr>
            <w:r w:rsidRPr="006A79EB">
              <w:rPr>
                <w:rFonts w:ascii="Bookman Old Style" w:eastAsia="Bookman Old Style" w:hAnsi="Bookman Old Style" w:cs="Bookman Old Style"/>
                <w:bCs/>
                <w:sz w:val="20"/>
                <w:szCs w:val="20"/>
              </w:rPr>
              <w:t>Representante a la Cámara por Santander</w:t>
            </w:r>
          </w:p>
        </w:tc>
        <w:tc>
          <w:tcPr>
            <w:tcW w:w="4380" w:type="dxa"/>
          </w:tcPr>
          <w:p w14:paraId="7C8C161B" w14:textId="77777777" w:rsidR="00EF034D" w:rsidRPr="006A79EB" w:rsidRDefault="00EF034D" w:rsidP="00F067D5">
            <w:pPr>
              <w:tabs>
                <w:tab w:val="right" w:pos="8838"/>
              </w:tabs>
              <w:jc w:val="center"/>
              <w:rPr>
                <w:rFonts w:ascii="Bookman Old Style" w:eastAsia="Bookman Old Style" w:hAnsi="Bookman Old Style" w:cs="Bookman Old Style"/>
                <w:b/>
                <w:sz w:val="20"/>
                <w:szCs w:val="20"/>
              </w:rPr>
            </w:pPr>
            <w:r w:rsidRPr="006A79EB">
              <w:rPr>
                <w:rFonts w:ascii="Bookman Old Style" w:eastAsia="Bookman Old Style" w:hAnsi="Bookman Old Style" w:cs="Bookman Old Style"/>
                <w:b/>
                <w:sz w:val="20"/>
                <w:szCs w:val="20"/>
              </w:rPr>
              <w:t>ALEJANDRO CARLOS CHACÓN C.</w:t>
            </w:r>
          </w:p>
          <w:p w14:paraId="2538F3FC" w14:textId="77777777" w:rsidR="00EF034D" w:rsidRPr="006A79EB" w:rsidRDefault="00EF034D" w:rsidP="00F067D5">
            <w:pPr>
              <w:tabs>
                <w:tab w:val="right" w:pos="8838"/>
              </w:tabs>
              <w:jc w:val="center"/>
              <w:rPr>
                <w:rFonts w:ascii="Bookman Old Style" w:eastAsia="Bookman Old Style" w:hAnsi="Bookman Old Style" w:cs="Bookman Old Style"/>
                <w:sz w:val="20"/>
                <w:szCs w:val="20"/>
              </w:rPr>
            </w:pPr>
            <w:r w:rsidRPr="006A79EB">
              <w:rPr>
                <w:rFonts w:ascii="Bookman Old Style" w:eastAsia="Bookman Old Style" w:hAnsi="Bookman Old Style" w:cs="Bookman Old Style"/>
                <w:sz w:val="20"/>
                <w:szCs w:val="20"/>
              </w:rPr>
              <w:t>Senador de la República</w:t>
            </w:r>
          </w:p>
          <w:p w14:paraId="14F4CCDD" w14:textId="77777777" w:rsidR="00EF034D" w:rsidRPr="006A79EB" w:rsidRDefault="00EF034D" w:rsidP="00F067D5">
            <w:pPr>
              <w:tabs>
                <w:tab w:val="right" w:pos="8838"/>
              </w:tabs>
              <w:jc w:val="center"/>
              <w:rPr>
                <w:rFonts w:ascii="Bookman Old Style" w:eastAsia="Bookman Old Style" w:hAnsi="Bookman Old Style" w:cs="Bookman Old Style"/>
                <w:sz w:val="20"/>
                <w:szCs w:val="20"/>
              </w:rPr>
            </w:pPr>
            <w:r w:rsidRPr="006A79EB">
              <w:rPr>
                <w:rFonts w:ascii="Bookman Old Style" w:eastAsia="Bookman Old Style" w:hAnsi="Bookman Old Style" w:cs="Bookman Old Style"/>
                <w:sz w:val="20"/>
                <w:szCs w:val="20"/>
              </w:rPr>
              <w:t>Partido Liberal</w:t>
            </w:r>
          </w:p>
        </w:tc>
      </w:tr>
      <w:tr w:rsidR="00EF034D" w14:paraId="34ABC484" w14:textId="77777777" w:rsidTr="00F067D5">
        <w:trPr>
          <w:jc w:val="center"/>
        </w:trPr>
        <w:tc>
          <w:tcPr>
            <w:tcW w:w="4395" w:type="dxa"/>
          </w:tcPr>
          <w:p w14:paraId="293813F0" w14:textId="77777777" w:rsidR="00EF034D" w:rsidRPr="006A79EB" w:rsidRDefault="00EF034D" w:rsidP="00F067D5">
            <w:pPr>
              <w:widowControl w:val="0"/>
              <w:jc w:val="center"/>
              <w:rPr>
                <w:rFonts w:ascii="Bookman Old Style" w:eastAsia="Bookman Old Style" w:hAnsi="Bookman Old Style" w:cs="Bookman Old Style"/>
                <w:b/>
                <w:sz w:val="20"/>
                <w:szCs w:val="20"/>
              </w:rPr>
            </w:pPr>
          </w:p>
          <w:p w14:paraId="6761A9DD" w14:textId="77777777" w:rsidR="00EF034D" w:rsidRPr="006A79EB" w:rsidRDefault="00EF034D" w:rsidP="00F067D5">
            <w:pPr>
              <w:widowControl w:val="0"/>
              <w:jc w:val="center"/>
              <w:rPr>
                <w:rFonts w:ascii="Bookman Old Style" w:eastAsia="Bookman Old Style" w:hAnsi="Bookman Old Style" w:cs="Bookman Old Style"/>
                <w:b/>
                <w:sz w:val="20"/>
                <w:szCs w:val="20"/>
              </w:rPr>
            </w:pPr>
            <w:r w:rsidRPr="006A79EB">
              <w:rPr>
                <w:rFonts w:ascii="Bookman Old Style" w:eastAsia="Bookman Old Style" w:hAnsi="Bookman Old Style" w:cs="Bookman Old Style"/>
                <w:b/>
                <w:sz w:val="20"/>
                <w:szCs w:val="20"/>
              </w:rPr>
              <w:t>DAVID RICARDO RACERO MAYORCA</w:t>
            </w:r>
          </w:p>
          <w:p w14:paraId="28BE6EA9" w14:textId="77777777" w:rsidR="00EF034D" w:rsidRPr="006A79EB" w:rsidRDefault="00EF034D" w:rsidP="00F067D5">
            <w:pPr>
              <w:widowControl w:val="0"/>
              <w:jc w:val="center"/>
              <w:rPr>
                <w:rFonts w:ascii="Bookman Old Style" w:eastAsia="Bookman Old Style" w:hAnsi="Bookman Old Style" w:cs="Bookman Old Style"/>
                <w:sz w:val="20"/>
                <w:szCs w:val="20"/>
              </w:rPr>
            </w:pPr>
            <w:r w:rsidRPr="006A79EB">
              <w:rPr>
                <w:rFonts w:ascii="Bookman Old Style" w:eastAsia="Bookman Old Style" w:hAnsi="Bookman Old Style" w:cs="Bookman Old Style"/>
                <w:sz w:val="20"/>
                <w:szCs w:val="20"/>
              </w:rPr>
              <w:t>Representante a la Cámara por Bogotá</w:t>
            </w:r>
          </w:p>
          <w:p w14:paraId="2CA80809" w14:textId="77777777" w:rsidR="00EF034D" w:rsidRPr="006A79EB" w:rsidRDefault="00EF034D" w:rsidP="00F067D5">
            <w:pPr>
              <w:widowControl w:val="0"/>
              <w:jc w:val="center"/>
              <w:rPr>
                <w:rFonts w:ascii="Bookman Old Style" w:eastAsia="Bookman Old Style" w:hAnsi="Bookman Old Style" w:cs="Bookman Old Style"/>
                <w:sz w:val="20"/>
                <w:szCs w:val="20"/>
              </w:rPr>
            </w:pPr>
            <w:r w:rsidRPr="006A79EB">
              <w:rPr>
                <w:rFonts w:ascii="Bookman Old Style" w:eastAsia="Bookman Old Style" w:hAnsi="Bookman Old Style" w:cs="Bookman Old Style"/>
                <w:sz w:val="20"/>
                <w:szCs w:val="20"/>
              </w:rPr>
              <w:t>Coalición Pacto Histórico</w:t>
            </w:r>
          </w:p>
        </w:tc>
        <w:tc>
          <w:tcPr>
            <w:tcW w:w="4380" w:type="dxa"/>
          </w:tcPr>
          <w:p w14:paraId="4549156A" w14:textId="77777777" w:rsidR="00EF034D" w:rsidRPr="006A79EB" w:rsidRDefault="00EF034D" w:rsidP="00F067D5">
            <w:pPr>
              <w:jc w:val="center"/>
              <w:rPr>
                <w:rFonts w:ascii="Bookman Old Style" w:eastAsia="Bookman Old Style" w:hAnsi="Bookman Old Style" w:cs="Bookman Old Style"/>
                <w:sz w:val="20"/>
                <w:szCs w:val="20"/>
              </w:rPr>
            </w:pPr>
          </w:p>
          <w:p w14:paraId="1FC75CAD" w14:textId="77777777" w:rsidR="00EF034D" w:rsidRPr="006A79EB" w:rsidRDefault="00EF034D" w:rsidP="00F067D5">
            <w:pPr>
              <w:tabs>
                <w:tab w:val="right" w:pos="8838"/>
              </w:tabs>
              <w:jc w:val="center"/>
              <w:rPr>
                <w:rFonts w:ascii="Bookman Old Style" w:eastAsia="Bookman Old Style" w:hAnsi="Bookman Old Style" w:cs="Bookman Old Style"/>
                <w:b/>
                <w:sz w:val="20"/>
                <w:szCs w:val="20"/>
              </w:rPr>
            </w:pPr>
            <w:r w:rsidRPr="006A79EB">
              <w:rPr>
                <w:rFonts w:ascii="Bookman Old Style" w:eastAsia="Bookman Old Style" w:hAnsi="Bookman Old Style" w:cs="Bookman Old Style"/>
                <w:b/>
                <w:sz w:val="20"/>
                <w:szCs w:val="20"/>
              </w:rPr>
              <w:t>MARÍA FERNANDA CARRASCAL R.</w:t>
            </w:r>
          </w:p>
          <w:p w14:paraId="3E3B122B" w14:textId="77777777" w:rsidR="00EF034D" w:rsidRPr="006A79EB" w:rsidRDefault="00EF034D" w:rsidP="00F067D5">
            <w:pPr>
              <w:tabs>
                <w:tab w:val="right" w:pos="8838"/>
              </w:tabs>
              <w:jc w:val="center"/>
              <w:rPr>
                <w:rFonts w:ascii="Bookman Old Style" w:eastAsia="Bookman Old Style" w:hAnsi="Bookman Old Style" w:cs="Bookman Old Style"/>
                <w:sz w:val="20"/>
                <w:szCs w:val="20"/>
              </w:rPr>
            </w:pPr>
            <w:r w:rsidRPr="006A79EB">
              <w:rPr>
                <w:rFonts w:ascii="Bookman Old Style" w:eastAsia="Bookman Old Style" w:hAnsi="Bookman Old Style" w:cs="Bookman Old Style"/>
                <w:sz w:val="20"/>
                <w:szCs w:val="20"/>
              </w:rPr>
              <w:t>Representante a la Cámara</w:t>
            </w:r>
          </w:p>
          <w:p w14:paraId="7B34D3BC" w14:textId="77777777" w:rsidR="00EF034D" w:rsidRPr="006A79EB" w:rsidRDefault="00EF034D" w:rsidP="00F067D5">
            <w:pPr>
              <w:tabs>
                <w:tab w:val="right" w:pos="8838"/>
              </w:tabs>
              <w:jc w:val="center"/>
              <w:rPr>
                <w:rFonts w:ascii="Bookman Old Style" w:eastAsia="Bookman Old Style" w:hAnsi="Bookman Old Style" w:cs="Bookman Old Style"/>
                <w:sz w:val="20"/>
                <w:szCs w:val="20"/>
              </w:rPr>
            </w:pPr>
            <w:r w:rsidRPr="006A79EB">
              <w:rPr>
                <w:rFonts w:ascii="Bookman Old Style" w:eastAsia="Bookman Old Style" w:hAnsi="Bookman Old Style" w:cs="Bookman Old Style"/>
                <w:sz w:val="20"/>
                <w:szCs w:val="20"/>
              </w:rPr>
              <w:t>Coalición Pacto Histórico</w:t>
            </w:r>
          </w:p>
        </w:tc>
      </w:tr>
      <w:tr w:rsidR="00EF034D" w14:paraId="528AED5B" w14:textId="77777777" w:rsidTr="00F067D5">
        <w:trPr>
          <w:jc w:val="center"/>
        </w:trPr>
        <w:tc>
          <w:tcPr>
            <w:tcW w:w="4395" w:type="dxa"/>
          </w:tcPr>
          <w:p w14:paraId="3C9EC11D" w14:textId="77777777" w:rsidR="00EF034D" w:rsidRPr="006A79EB" w:rsidRDefault="00EF034D" w:rsidP="00F067D5">
            <w:pPr>
              <w:widowControl w:val="0"/>
              <w:jc w:val="center"/>
              <w:rPr>
                <w:rFonts w:ascii="Bookman Old Style" w:eastAsia="Bookman Old Style" w:hAnsi="Bookman Old Style" w:cs="Bookman Old Style"/>
                <w:b/>
                <w:sz w:val="20"/>
                <w:szCs w:val="20"/>
              </w:rPr>
            </w:pPr>
          </w:p>
          <w:p w14:paraId="3163421D" w14:textId="77777777" w:rsidR="00EF034D" w:rsidRPr="006A79EB" w:rsidRDefault="00EF034D" w:rsidP="00F067D5">
            <w:pPr>
              <w:widowControl w:val="0"/>
              <w:jc w:val="center"/>
              <w:rPr>
                <w:rFonts w:ascii="Bookman Old Style" w:eastAsia="Bookman Old Style" w:hAnsi="Bookman Old Style" w:cs="Bookman Old Style"/>
                <w:b/>
                <w:sz w:val="20"/>
                <w:szCs w:val="20"/>
              </w:rPr>
            </w:pPr>
            <w:r w:rsidRPr="006A79EB">
              <w:rPr>
                <w:rFonts w:ascii="Bookman Old Style" w:eastAsia="Bookman Old Style" w:hAnsi="Bookman Old Style" w:cs="Bookman Old Style"/>
                <w:b/>
                <w:sz w:val="20"/>
                <w:szCs w:val="20"/>
              </w:rPr>
              <w:t>WILSON ARIAS CASTILLO</w:t>
            </w:r>
          </w:p>
          <w:p w14:paraId="47EC1E70" w14:textId="77777777" w:rsidR="00EF034D" w:rsidRPr="006A79EB" w:rsidRDefault="00EF034D" w:rsidP="00F067D5">
            <w:pPr>
              <w:widowControl w:val="0"/>
              <w:jc w:val="center"/>
              <w:rPr>
                <w:rFonts w:ascii="Bookman Old Style" w:eastAsia="Bookman Old Style" w:hAnsi="Bookman Old Style" w:cs="Bookman Old Style"/>
                <w:sz w:val="20"/>
                <w:szCs w:val="20"/>
              </w:rPr>
            </w:pPr>
            <w:r w:rsidRPr="006A79EB">
              <w:rPr>
                <w:rFonts w:ascii="Bookman Old Style" w:eastAsia="Bookman Old Style" w:hAnsi="Bookman Old Style" w:cs="Bookman Old Style"/>
                <w:sz w:val="20"/>
                <w:szCs w:val="20"/>
              </w:rPr>
              <w:t>Senador de la República</w:t>
            </w:r>
          </w:p>
          <w:p w14:paraId="4858889A" w14:textId="77777777" w:rsidR="00EF034D" w:rsidRPr="006A79EB" w:rsidRDefault="00EF034D" w:rsidP="00F067D5">
            <w:pPr>
              <w:widowControl w:val="0"/>
              <w:jc w:val="center"/>
              <w:rPr>
                <w:rFonts w:ascii="Bookman Old Style" w:eastAsia="Bookman Old Style" w:hAnsi="Bookman Old Style" w:cs="Bookman Old Style"/>
                <w:sz w:val="20"/>
                <w:szCs w:val="20"/>
              </w:rPr>
            </w:pPr>
          </w:p>
        </w:tc>
        <w:tc>
          <w:tcPr>
            <w:tcW w:w="4380" w:type="dxa"/>
          </w:tcPr>
          <w:p w14:paraId="077D5497" w14:textId="77777777" w:rsidR="00EF034D" w:rsidRPr="006A79EB" w:rsidRDefault="00EF034D" w:rsidP="00F067D5">
            <w:pPr>
              <w:widowControl w:val="0"/>
              <w:jc w:val="center"/>
              <w:rPr>
                <w:rFonts w:ascii="Bookman Old Style" w:eastAsia="Bookman Old Style" w:hAnsi="Bookman Old Style" w:cs="Bookman Old Style"/>
                <w:b/>
                <w:sz w:val="20"/>
                <w:szCs w:val="20"/>
              </w:rPr>
            </w:pPr>
            <w:r w:rsidRPr="006A79EB">
              <w:rPr>
                <w:rFonts w:ascii="Bookman Old Style" w:eastAsia="Bookman Old Style" w:hAnsi="Bookman Old Style" w:cs="Bookman Old Style"/>
                <w:b/>
                <w:sz w:val="20"/>
                <w:szCs w:val="20"/>
              </w:rPr>
              <w:t>SUSANA GÓMEZ CASTAÑO</w:t>
            </w:r>
          </w:p>
          <w:p w14:paraId="6E22D3C2" w14:textId="77777777" w:rsidR="00EF034D" w:rsidRPr="006A79EB" w:rsidRDefault="00EF034D" w:rsidP="00F067D5">
            <w:pPr>
              <w:widowControl w:val="0"/>
              <w:jc w:val="center"/>
              <w:rPr>
                <w:rFonts w:ascii="Bookman Old Style" w:eastAsia="Bookman Old Style" w:hAnsi="Bookman Old Style" w:cs="Bookman Old Style"/>
                <w:sz w:val="20"/>
                <w:szCs w:val="20"/>
              </w:rPr>
            </w:pPr>
            <w:r w:rsidRPr="006A79EB">
              <w:rPr>
                <w:rFonts w:ascii="Bookman Old Style" w:eastAsia="Bookman Old Style" w:hAnsi="Bookman Old Style" w:cs="Bookman Old Style"/>
                <w:sz w:val="20"/>
                <w:szCs w:val="20"/>
              </w:rPr>
              <w:t>Representante a la Cámara por Antioquia</w:t>
            </w:r>
          </w:p>
          <w:p w14:paraId="4922AE70" w14:textId="77777777" w:rsidR="00EF034D" w:rsidRPr="006A79EB" w:rsidRDefault="00EF034D" w:rsidP="00F067D5">
            <w:pPr>
              <w:widowControl w:val="0"/>
              <w:jc w:val="center"/>
              <w:rPr>
                <w:rFonts w:ascii="Bookman Old Style" w:eastAsia="Bookman Old Style" w:hAnsi="Bookman Old Style" w:cs="Bookman Old Style"/>
                <w:sz w:val="20"/>
                <w:szCs w:val="20"/>
              </w:rPr>
            </w:pPr>
            <w:r w:rsidRPr="006A79EB">
              <w:rPr>
                <w:rFonts w:ascii="Bookman Old Style" w:eastAsia="Bookman Old Style" w:hAnsi="Bookman Old Style" w:cs="Bookman Old Style"/>
                <w:sz w:val="20"/>
                <w:szCs w:val="20"/>
              </w:rPr>
              <w:t>Coalición Pacto Histórico</w:t>
            </w:r>
          </w:p>
        </w:tc>
      </w:tr>
      <w:tr w:rsidR="00EF034D" w14:paraId="45FB885E" w14:textId="77777777" w:rsidTr="00F067D5">
        <w:trPr>
          <w:jc w:val="center"/>
        </w:trPr>
        <w:tc>
          <w:tcPr>
            <w:tcW w:w="4395" w:type="dxa"/>
          </w:tcPr>
          <w:p w14:paraId="36C0A0C3" w14:textId="77777777" w:rsidR="00EF034D" w:rsidRPr="006A79EB" w:rsidRDefault="00EF034D" w:rsidP="00F067D5">
            <w:pPr>
              <w:spacing w:line="259" w:lineRule="auto"/>
              <w:jc w:val="center"/>
              <w:rPr>
                <w:rFonts w:ascii="Bookman Old Style" w:eastAsia="Times New Roman" w:hAnsi="Bookman Old Style" w:cs="Times New Roman"/>
                <w:b/>
                <w:sz w:val="20"/>
                <w:szCs w:val="20"/>
              </w:rPr>
            </w:pPr>
            <w:r w:rsidRPr="006A79EB">
              <w:rPr>
                <w:rFonts w:ascii="Bookman Old Style" w:eastAsia="Times New Roman" w:hAnsi="Bookman Old Style" w:cs="Times New Roman"/>
                <w:b/>
                <w:sz w:val="20"/>
                <w:szCs w:val="20"/>
              </w:rPr>
              <w:t>ALEXANDER LÓPEZ MAYA</w:t>
            </w:r>
          </w:p>
          <w:p w14:paraId="16E4377A" w14:textId="77777777" w:rsidR="00EF034D" w:rsidRPr="006A79EB" w:rsidRDefault="00EF034D" w:rsidP="00F067D5">
            <w:pPr>
              <w:spacing w:line="259" w:lineRule="auto"/>
              <w:jc w:val="center"/>
              <w:rPr>
                <w:rFonts w:ascii="Bookman Old Style" w:eastAsia="Times New Roman" w:hAnsi="Bookman Old Style" w:cs="Times New Roman"/>
                <w:sz w:val="20"/>
                <w:szCs w:val="20"/>
              </w:rPr>
            </w:pPr>
            <w:r w:rsidRPr="006A79EB">
              <w:rPr>
                <w:rFonts w:ascii="Bookman Old Style" w:eastAsia="Times New Roman" w:hAnsi="Bookman Old Style" w:cs="Times New Roman"/>
                <w:sz w:val="20"/>
                <w:szCs w:val="20"/>
              </w:rPr>
              <w:t>Senador de la República</w:t>
            </w:r>
          </w:p>
          <w:p w14:paraId="4C31069B" w14:textId="77777777" w:rsidR="00EF034D" w:rsidRPr="006A79EB" w:rsidRDefault="00EF034D" w:rsidP="00F067D5">
            <w:pPr>
              <w:spacing w:line="259" w:lineRule="auto"/>
              <w:jc w:val="center"/>
              <w:rPr>
                <w:rFonts w:ascii="Bookman Old Style" w:eastAsia="Bookman Old Style" w:hAnsi="Bookman Old Style" w:cs="Bookman Old Style"/>
                <w:b/>
                <w:sz w:val="20"/>
                <w:szCs w:val="20"/>
              </w:rPr>
            </w:pPr>
            <w:r w:rsidRPr="006A79EB">
              <w:rPr>
                <w:rFonts w:ascii="Bookman Old Style" w:eastAsia="Times New Roman" w:hAnsi="Bookman Old Style" w:cs="Times New Roman"/>
                <w:sz w:val="20"/>
                <w:szCs w:val="20"/>
              </w:rPr>
              <w:t>Polo Democrático Alternativo</w:t>
            </w:r>
          </w:p>
        </w:tc>
        <w:tc>
          <w:tcPr>
            <w:tcW w:w="4380" w:type="dxa"/>
          </w:tcPr>
          <w:p w14:paraId="0FD7467F" w14:textId="77777777" w:rsidR="00EF034D" w:rsidRPr="006A79EB" w:rsidRDefault="00EF034D" w:rsidP="00F067D5">
            <w:pPr>
              <w:jc w:val="center"/>
              <w:rPr>
                <w:rFonts w:ascii="Bookman Old Style" w:eastAsia="Times New Roman" w:hAnsi="Bookman Old Style" w:cs="Times New Roman"/>
                <w:b/>
                <w:sz w:val="20"/>
                <w:szCs w:val="20"/>
              </w:rPr>
            </w:pPr>
            <w:r w:rsidRPr="006A79EB">
              <w:rPr>
                <w:rFonts w:ascii="Bookman Old Style" w:eastAsia="Times New Roman" w:hAnsi="Bookman Old Style" w:cs="Times New Roman"/>
                <w:b/>
                <w:sz w:val="20"/>
                <w:szCs w:val="20"/>
              </w:rPr>
              <w:t>DIÓGENES QUINTERO AMAYA</w:t>
            </w:r>
          </w:p>
          <w:p w14:paraId="50B835FA" w14:textId="77777777" w:rsidR="00EF034D" w:rsidRPr="006A79EB" w:rsidRDefault="00EF034D" w:rsidP="00F067D5">
            <w:pPr>
              <w:widowControl w:val="0"/>
              <w:jc w:val="center"/>
              <w:rPr>
                <w:rFonts w:ascii="Bookman Old Style" w:eastAsia="Times New Roman" w:hAnsi="Bookman Old Style" w:cs="Times New Roman"/>
                <w:b/>
                <w:sz w:val="20"/>
                <w:szCs w:val="20"/>
              </w:rPr>
            </w:pPr>
            <w:r w:rsidRPr="006A79EB">
              <w:rPr>
                <w:rFonts w:ascii="Bookman Old Style" w:eastAsia="Bookman Old Style" w:hAnsi="Bookman Old Style" w:cs="Bookman Old Style"/>
                <w:sz w:val="20"/>
                <w:szCs w:val="20"/>
              </w:rPr>
              <w:t>Representante a la Cámara por El Catatumbo, Norte de Santander.</w:t>
            </w:r>
          </w:p>
        </w:tc>
      </w:tr>
      <w:tr w:rsidR="00EF034D" w14:paraId="436E84CE" w14:textId="77777777" w:rsidTr="00F067D5">
        <w:trPr>
          <w:jc w:val="center"/>
        </w:trPr>
        <w:tc>
          <w:tcPr>
            <w:tcW w:w="4395" w:type="dxa"/>
          </w:tcPr>
          <w:p w14:paraId="5DAB621A" w14:textId="77777777" w:rsidR="00EF034D" w:rsidRPr="006A79EB" w:rsidRDefault="00EF034D" w:rsidP="00F067D5">
            <w:pPr>
              <w:jc w:val="center"/>
              <w:rPr>
                <w:rFonts w:ascii="Bookman Old Style" w:eastAsia="Bookman Old Style" w:hAnsi="Bookman Old Style" w:cs="Bookman Old Style"/>
                <w:b/>
                <w:sz w:val="20"/>
                <w:szCs w:val="20"/>
              </w:rPr>
            </w:pPr>
            <w:r w:rsidRPr="006A79EB">
              <w:rPr>
                <w:rFonts w:ascii="Bookman Old Style" w:eastAsia="Bookman Old Style" w:hAnsi="Bookman Old Style" w:cs="Bookman Old Style"/>
                <w:b/>
                <w:sz w:val="20"/>
                <w:szCs w:val="20"/>
              </w:rPr>
              <w:t>ISABEL CRISTINA ZULETA LOPEZ</w:t>
            </w:r>
          </w:p>
          <w:p w14:paraId="12DF6520" w14:textId="77777777" w:rsidR="00EF034D" w:rsidRPr="006A79EB" w:rsidRDefault="00EF034D" w:rsidP="00F067D5">
            <w:pPr>
              <w:jc w:val="center"/>
              <w:rPr>
                <w:rFonts w:ascii="Bookman Old Style" w:eastAsia="Bookman Old Style" w:hAnsi="Bookman Old Style" w:cs="Bookman Old Style"/>
                <w:sz w:val="20"/>
                <w:szCs w:val="20"/>
              </w:rPr>
            </w:pPr>
            <w:r w:rsidRPr="006A79EB">
              <w:rPr>
                <w:rFonts w:ascii="Bookman Old Style" w:eastAsia="Bookman Old Style" w:hAnsi="Bookman Old Style" w:cs="Bookman Old Style"/>
                <w:sz w:val="20"/>
                <w:szCs w:val="20"/>
              </w:rPr>
              <w:t>Senadora de la República</w:t>
            </w:r>
          </w:p>
          <w:p w14:paraId="1F3742C3" w14:textId="77777777" w:rsidR="00EF034D" w:rsidRPr="006A79EB" w:rsidRDefault="00EF034D" w:rsidP="00F067D5">
            <w:pPr>
              <w:jc w:val="center"/>
              <w:rPr>
                <w:rFonts w:ascii="Bookman Old Style" w:eastAsia="Bookman Old Style" w:hAnsi="Bookman Old Style" w:cs="Bookman Old Style"/>
                <w:b/>
                <w:sz w:val="20"/>
                <w:szCs w:val="20"/>
              </w:rPr>
            </w:pPr>
            <w:r w:rsidRPr="006A79EB">
              <w:rPr>
                <w:rFonts w:ascii="Bookman Old Style" w:eastAsia="Bookman Old Style" w:hAnsi="Bookman Old Style" w:cs="Bookman Old Style"/>
                <w:sz w:val="20"/>
                <w:szCs w:val="20"/>
              </w:rPr>
              <w:t>Coalición Pacto Histórico</w:t>
            </w:r>
          </w:p>
        </w:tc>
        <w:tc>
          <w:tcPr>
            <w:tcW w:w="4380" w:type="dxa"/>
          </w:tcPr>
          <w:p w14:paraId="2608E6EB" w14:textId="77777777" w:rsidR="00EF034D" w:rsidRPr="006A79EB" w:rsidRDefault="00EF034D" w:rsidP="00F067D5">
            <w:pPr>
              <w:jc w:val="center"/>
              <w:rPr>
                <w:rFonts w:ascii="Bookman Old Style" w:eastAsia="Bookman Old Style" w:hAnsi="Bookman Old Style" w:cs="Bookman Old Style"/>
                <w:b/>
                <w:sz w:val="20"/>
                <w:szCs w:val="20"/>
              </w:rPr>
            </w:pPr>
            <w:r w:rsidRPr="006A79EB">
              <w:rPr>
                <w:rFonts w:ascii="Bookman Old Style" w:eastAsia="Bookman Old Style" w:hAnsi="Bookman Old Style" w:cs="Bookman Old Style"/>
                <w:b/>
                <w:sz w:val="20"/>
                <w:szCs w:val="20"/>
              </w:rPr>
              <w:t>INTI RAÚL ASPRILLA</w:t>
            </w:r>
          </w:p>
          <w:p w14:paraId="3E8F8210" w14:textId="77777777" w:rsidR="00EF034D" w:rsidRPr="006A79EB" w:rsidRDefault="00EF034D" w:rsidP="00F067D5">
            <w:pPr>
              <w:jc w:val="center"/>
              <w:rPr>
                <w:rFonts w:ascii="Bookman Old Style" w:eastAsia="Bookman Old Style" w:hAnsi="Bookman Old Style" w:cs="Bookman Old Style"/>
                <w:sz w:val="20"/>
                <w:szCs w:val="20"/>
              </w:rPr>
            </w:pPr>
            <w:r w:rsidRPr="006A79EB">
              <w:rPr>
                <w:rFonts w:ascii="Bookman Old Style" w:eastAsia="Bookman Old Style" w:hAnsi="Bookman Old Style" w:cs="Bookman Old Style"/>
                <w:sz w:val="20"/>
                <w:szCs w:val="20"/>
              </w:rPr>
              <w:t>Senador de la República</w:t>
            </w:r>
          </w:p>
          <w:p w14:paraId="227D7E99" w14:textId="77777777" w:rsidR="00EF034D" w:rsidRPr="006A79EB" w:rsidRDefault="00EF034D" w:rsidP="00F067D5">
            <w:pPr>
              <w:jc w:val="center"/>
              <w:rPr>
                <w:rFonts w:ascii="Bookman Old Style" w:eastAsia="Bookman Old Style" w:hAnsi="Bookman Old Style" w:cs="Bookman Old Style"/>
                <w:b/>
                <w:sz w:val="20"/>
                <w:szCs w:val="20"/>
              </w:rPr>
            </w:pPr>
            <w:r w:rsidRPr="006A79EB">
              <w:rPr>
                <w:rFonts w:ascii="Bookman Old Style" w:eastAsia="Bookman Old Style" w:hAnsi="Bookman Old Style" w:cs="Bookman Old Style"/>
                <w:sz w:val="20"/>
                <w:szCs w:val="20"/>
              </w:rPr>
              <w:t>Partido Verde</w:t>
            </w:r>
          </w:p>
        </w:tc>
      </w:tr>
      <w:tr w:rsidR="00EF034D" w14:paraId="11C14277" w14:textId="77777777" w:rsidTr="00F067D5">
        <w:trPr>
          <w:jc w:val="center"/>
        </w:trPr>
        <w:tc>
          <w:tcPr>
            <w:tcW w:w="4395" w:type="dxa"/>
          </w:tcPr>
          <w:p w14:paraId="01E9A8C8" w14:textId="77777777" w:rsidR="00EF034D" w:rsidRPr="006A79EB" w:rsidRDefault="00EF034D" w:rsidP="00F067D5">
            <w:pPr>
              <w:widowControl w:val="0"/>
              <w:jc w:val="center"/>
              <w:rPr>
                <w:rFonts w:ascii="Bookman Old Style" w:eastAsia="Bookman Old Style" w:hAnsi="Bookman Old Style" w:cs="Bookman Old Style"/>
                <w:b/>
                <w:sz w:val="20"/>
                <w:szCs w:val="20"/>
              </w:rPr>
            </w:pPr>
            <w:r w:rsidRPr="006A79EB">
              <w:rPr>
                <w:rFonts w:ascii="Bookman Old Style" w:eastAsia="Bookman Old Style" w:hAnsi="Bookman Old Style" w:cs="Bookman Old Style"/>
                <w:b/>
                <w:sz w:val="20"/>
                <w:szCs w:val="20"/>
              </w:rPr>
              <w:t>LEIDER ALEXANDRA VÁSQUEZ OCHOA</w:t>
            </w:r>
          </w:p>
          <w:p w14:paraId="7BFCC13E" w14:textId="77777777" w:rsidR="00EF034D" w:rsidRDefault="00EF034D" w:rsidP="00F067D5">
            <w:pPr>
              <w:widowControl w:val="0"/>
              <w:jc w:val="center"/>
              <w:rPr>
                <w:rFonts w:ascii="Bookman Old Style" w:eastAsia="Bookman Old Style" w:hAnsi="Bookman Old Style" w:cs="Bookman Old Style"/>
                <w:b/>
                <w:sz w:val="20"/>
                <w:szCs w:val="20"/>
              </w:rPr>
            </w:pPr>
            <w:r w:rsidRPr="006A79EB">
              <w:rPr>
                <w:rFonts w:ascii="Bookman Old Style" w:eastAsia="Bookman Old Style" w:hAnsi="Bookman Old Style" w:cs="Bookman Old Style"/>
                <w:bCs/>
                <w:sz w:val="20"/>
                <w:szCs w:val="20"/>
              </w:rPr>
              <w:t>Representante a la Cámara por Cundinamarca</w:t>
            </w:r>
          </w:p>
        </w:tc>
        <w:tc>
          <w:tcPr>
            <w:tcW w:w="4380" w:type="dxa"/>
          </w:tcPr>
          <w:p w14:paraId="2A8E5765" w14:textId="77777777" w:rsidR="00EF034D" w:rsidRDefault="00EF034D" w:rsidP="00F067D5">
            <w:pPr>
              <w:tabs>
                <w:tab w:val="right" w:pos="8838"/>
              </w:tabs>
              <w:jc w:val="center"/>
              <w:rPr>
                <w:rFonts w:ascii="Bookman Old Style" w:eastAsia="Bookman Old Style" w:hAnsi="Bookman Old Style" w:cs="Bookman Old Style"/>
                <w:b/>
                <w:sz w:val="20"/>
                <w:szCs w:val="20"/>
              </w:rPr>
            </w:pPr>
            <w:r>
              <w:rPr>
                <w:rFonts w:ascii="Bookman Old Style" w:eastAsia="Bookman Old Style" w:hAnsi="Bookman Old Style" w:cs="Bookman Old Style"/>
                <w:b/>
                <w:sz w:val="20"/>
                <w:szCs w:val="20"/>
              </w:rPr>
              <w:t>GABRIEL BECERRA</w:t>
            </w:r>
          </w:p>
          <w:p w14:paraId="31BB8F70" w14:textId="77777777" w:rsidR="00EF034D" w:rsidRDefault="00EF034D" w:rsidP="00F067D5">
            <w:pPr>
              <w:tabs>
                <w:tab w:val="right" w:pos="8838"/>
              </w:tabs>
              <w:jc w:val="center"/>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Representante a la Cámara</w:t>
            </w:r>
          </w:p>
          <w:p w14:paraId="037A9C0D" w14:textId="77777777" w:rsidR="00EF034D" w:rsidRDefault="00EF034D" w:rsidP="00F067D5">
            <w:pPr>
              <w:tabs>
                <w:tab w:val="right" w:pos="8838"/>
              </w:tabs>
              <w:jc w:val="center"/>
              <w:rPr>
                <w:rFonts w:ascii="Bookman Old Style" w:eastAsia="Bookman Old Style" w:hAnsi="Bookman Old Style" w:cs="Bookman Old Style"/>
                <w:b/>
                <w:sz w:val="20"/>
                <w:szCs w:val="20"/>
              </w:rPr>
            </w:pPr>
            <w:r>
              <w:rPr>
                <w:rFonts w:ascii="Bookman Old Style" w:eastAsia="Bookman Old Style" w:hAnsi="Bookman Old Style" w:cs="Bookman Old Style"/>
                <w:sz w:val="20"/>
                <w:szCs w:val="20"/>
              </w:rPr>
              <w:t>Unión Patriótica-Coalición Pacto Histórico</w:t>
            </w:r>
          </w:p>
        </w:tc>
      </w:tr>
      <w:tr w:rsidR="00EF034D" w14:paraId="28CDCEBD" w14:textId="77777777" w:rsidTr="00F067D5">
        <w:trPr>
          <w:jc w:val="center"/>
        </w:trPr>
        <w:tc>
          <w:tcPr>
            <w:tcW w:w="4395" w:type="dxa"/>
          </w:tcPr>
          <w:p w14:paraId="3E1F9B5C" w14:textId="77777777" w:rsidR="00EF034D" w:rsidRDefault="00EF034D" w:rsidP="00F067D5">
            <w:pPr>
              <w:tabs>
                <w:tab w:val="right" w:pos="8838"/>
              </w:tabs>
              <w:jc w:val="center"/>
              <w:rPr>
                <w:rFonts w:ascii="Bookman Old Style" w:eastAsia="Bookman Old Style" w:hAnsi="Bookman Old Style" w:cs="Bookman Old Style"/>
                <w:b/>
                <w:sz w:val="20"/>
                <w:szCs w:val="20"/>
              </w:rPr>
            </w:pPr>
            <w:r>
              <w:rPr>
                <w:rFonts w:ascii="Bookman Old Style" w:eastAsia="Bookman Old Style" w:hAnsi="Bookman Old Style" w:cs="Bookman Old Style"/>
                <w:b/>
                <w:sz w:val="20"/>
                <w:szCs w:val="20"/>
              </w:rPr>
              <w:t>LEYLA MARLENY RINCÓN TRUJILLO</w:t>
            </w:r>
          </w:p>
          <w:p w14:paraId="5D97E0E0" w14:textId="77777777" w:rsidR="00EF034D" w:rsidRDefault="00EF034D" w:rsidP="00F067D5">
            <w:pPr>
              <w:tabs>
                <w:tab w:val="right" w:pos="8838"/>
              </w:tabs>
              <w:jc w:val="center"/>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Representante a la Cámara por el Huila</w:t>
            </w:r>
          </w:p>
          <w:p w14:paraId="269AE404" w14:textId="77777777" w:rsidR="00EF034D" w:rsidRDefault="00EF034D" w:rsidP="00F067D5">
            <w:pPr>
              <w:tabs>
                <w:tab w:val="right" w:pos="8838"/>
              </w:tabs>
              <w:jc w:val="center"/>
              <w:rPr>
                <w:rFonts w:ascii="Bookman Old Style" w:eastAsia="Bookman Old Style" w:hAnsi="Bookman Old Style" w:cs="Bookman Old Style"/>
                <w:b/>
                <w:sz w:val="20"/>
                <w:szCs w:val="20"/>
              </w:rPr>
            </w:pPr>
            <w:r>
              <w:rPr>
                <w:rFonts w:ascii="Bookman Old Style" w:eastAsia="Bookman Old Style" w:hAnsi="Bookman Old Style" w:cs="Bookman Old Style"/>
                <w:sz w:val="20"/>
                <w:szCs w:val="20"/>
              </w:rPr>
              <w:t xml:space="preserve"> Coalición Pacto Histórico</w:t>
            </w:r>
          </w:p>
        </w:tc>
        <w:tc>
          <w:tcPr>
            <w:tcW w:w="4380" w:type="dxa"/>
          </w:tcPr>
          <w:p w14:paraId="1F2A43D9" w14:textId="77777777" w:rsidR="00EF034D" w:rsidRDefault="00EF034D" w:rsidP="00F067D5">
            <w:pPr>
              <w:widowControl w:val="0"/>
              <w:jc w:val="center"/>
              <w:rPr>
                <w:rFonts w:ascii="Bookman Old Style" w:eastAsia="Bookman Old Style" w:hAnsi="Bookman Old Style" w:cs="Bookman Old Style"/>
                <w:b/>
                <w:sz w:val="20"/>
                <w:szCs w:val="20"/>
              </w:rPr>
            </w:pPr>
            <w:r>
              <w:rPr>
                <w:rFonts w:ascii="Bookman Old Style" w:eastAsia="Bookman Old Style" w:hAnsi="Bookman Old Style" w:cs="Bookman Old Style"/>
                <w:b/>
                <w:sz w:val="20"/>
                <w:szCs w:val="20"/>
              </w:rPr>
              <w:t>ALFREDO MONDRAGON GARZÓN</w:t>
            </w:r>
          </w:p>
          <w:p w14:paraId="33799FDE" w14:textId="77777777" w:rsidR="00EF034D" w:rsidRDefault="00EF034D" w:rsidP="00F067D5">
            <w:pPr>
              <w:widowControl w:val="0"/>
              <w:jc w:val="center"/>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Representante a la Cámara por el Valle del Cauca</w:t>
            </w:r>
          </w:p>
          <w:p w14:paraId="5BF6DECA" w14:textId="77777777" w:rsidR="00EF034D" w:rsidRDefault="00EF034D" w:rsidP="00F067D5">
            <w:pPr>
              <w:widowControl w:val="0"/>
              <w:jc w:val="center"/>
              <w:rPr>
                <w:rFonts w:ascii="Bookman Old Style" w:eastAsia="Bookman Old Style" w:hAnsi="Bookman Old Style" w:cs="Bookman Old Style"/>
              </w:rPr>
            </w:pPr>
            <w:r>
              <w:rPr>
                <w:rFonts w:ascii="Bookman Old Style" w:eastAsia="Bookman Old Style" w:hAnsi="Bookman Old Style" w:cs="Bookman Old Style"/>
                <w:sz w:val="20"/>
                <w:szCs w:val="20"/>
              </w:rPr>
              <w:t xml:space="preserve">Coalición Pacto Histórico </w:t>
            </w:r>
          </w:p>
        </w:tc>
      </w:tr>
      <w:tr w:rsidR="00EF034D" w14:paraId="2CF4BB51" w14:textId="77777777" w:rsidTr="00F067D5">
        <w:trPr>
          <w:jc w:val="center"/>
        </w:trPr>
        <w:tc>
          <w:tcPr>
            <w:tcW w:w="4395" w:type="dxa"/>
          </w:tcPr>
          <w:p w14:paraId="7A80FCF4" w14:textId="77777777" w:rsidR="00EF034D" w:rsidRPr="006A79EB" w:rsidRDefault="00EF034D" w:rsidP="00F067D5">
            <w:pPr>
              <w:jc w:val="center"/>
              <w:rPr>
                <w:rFonts w:ascii="Bookman Old Style" w:eastAsia="Bookman Old Style" w:hAnsi="Bookman Old Style" w:cs="Bookman Old Style"/>
                <w:b/>
                <w:sz w:val="20"/>
                <w:szCs w:val="20"/>
              </w:rPr>
            </w:pPr>
            <w:r w:rsidRPr="006A79EB">
              <w:rPr>
                <w:rFonts w:ascii="Bookman Old Style" w:eastAsia="Bookman Old Style" w:hAnsi="Bookman Old Style" w:cs="Bookman Old Style"/>
                <w:b/>
                <w:sz w:val="20"/>
                <w:szCs w:val="20"/>
              </w:rPr>
              <w:t>LUIS ALBERTO ALBÁN URBANO</w:t>
            </w:r>
          </w:p>
          <w:p w14:paraId="417503BE" w14:textId="77777777" w:rsidR="00EF034D" w:rsidRPr="006A79EB" w:rsidRDefault="00EF034D" w:rsidP="00F067D5">
            <w:pPr>
              <w:jc w:val="center"/>
              <w:rPr>
                <w:rFonts w:ascii="Bookman Old Style" w:eastAsia="Bookman Old Style" w:hAnsi="Bookman Old Style" w:cs="Bookman Old Style"/>
                <w:sz w:val="20"/>
                <w:szCs w:val="20"/>
              </w:rPr>
            </w:pPr>
            <w:r w:rsidRPr="006A79EB">
              <w:rPr>
                <w:rFonts w:ascii="Bookman Old Style" w:eastAsia="Bookman Old Style" w:hAnsi="Bookman Old Style" w:cs="Bookman Old Style"/>
                <w:sz w:val="20"/>
                <w:szCs w:val="20"/>
              </w:rPr>
              <w:t>Representante a la Cámara</w:t>
            </w:r>
          </w:p>
          <w:p w14:paraId="411D6777" w14:textId="77777777" w:rsidR="00EF034D" w:rsidRPr="006A79EB" w:rsidRDefault="00EF034D" w:rsidP="00F067D5">
            <w:pPr>
              <w:jc w:val="center"/>
              <w:rPr>
                <w:rFonts w:ascii="Bookman Old Style" w:eastAsia="Bookman Old Style" w:hAnsi="Bookman Old Style" w:cs="Bookman Old Style"/>
                <w:sz w:val="20"/>
                <w:szCs w:val="20"/>
              </w:rPr>
            </w:pPr>
            <w:r w:rsidRPr="006A79EB">
              <w:rPr>
                <w:rFonts w:ascii="Bookman Old Style" w:eastAsia="Bookman Old Style" w:hAnsi="Bookman Old Style" w:cs="Bookman Old Style"/>
                <w:sz w:val="20"/>
                <w:szCs w:val="20"/>
              </w:rPr>
              <w:lastRenderedPageBreak/>
              <w:t>Partido Comunes</w:t>
            </w:r>
          </w:p>
        </w:tc>
        <w:tc>
          <w:tcPr>
            <w:tcW w:w="4380" w:type="dxa"/>
          </w:tcPr>
          <w:p w14:paraId="20171919" w14:textId="77777777" w:rsidR="00EF034D" w:rsidRPr="006A79EB" w:rsidRDefault="00EF034D" w:rsidP="00F067D5">
            <w:pPr>
              <w:pStyle w:val="NormalWeb"/>
              <w:spacing w:before="0" w:beforeAutospacing="0" w:after="0" w:afterAutospacing="0"/>
              <w:rPr>
                <w:rFonts w:ascii="Bookman Old Style" w:hAnsi="Bookman Old Style"/>
                <w:sz w:val="20"/>
                <w:szCs w:val="20"/>
              </w:rPr>
            </w:pPr>
            <w:r w:rsidRPr="006A79EB">
              <w:rPr>
                <w:rFonts w:ascii="Bookman Old Style" w:hAnsi="Bookman Old Style"/>
                <w:b/>
                <w:bCs/>
                <w:color w:val="000000"/>
                <w:sz w:val="20"/>
                <w:szCs w:val="20"/>
              </w:rPr>
              <w:lastRenderedPageBreak/>
              <w:t>CARLOS ALBERTO CARREÑO MARÍN</w:t>
            </w:r>
          </w:p>
          <w:p w14:paraId="312A97E5" w14:textId="77777777" w:rsidR="00EF034D" w:rsidRPr="006A79EB" w:rsidRDefault="00EF034D" w:rsidP="00F067D5">
            <w:pPr>
              <w:pStyle w:val="NormalWeb"/>
              <w:spacing w:before="0" w:beforeAutospacing="0" w:after="0" w:afterAutospacing="0"/>
              <w:jc w:val="center"/>
              <w:rPr>
                <w:rFonts w:ascii="Bookman Old Style" w:hAnsi="Bookman Old Style"/>
                <w:sz w:val="20"/>
                <w:szCs w:val="20"/>
              </w:rPr>
            </w:pPr>
            <w:r w:rsidRPr="006A79EB">
              <w:rPr>
                <w:rFonts w:ascii="Bookman Old Style" w:hAnsi="Bookman Old Style"/>
                <w:color w:val="000000"/>
                <w:sz w:val="20"/>
                <w:szCs w:val="20"/>
              </w:rPr>
              <w:t>Representante a la Cámara</w:t>
            </w:r>
          </w:p>
          <w:p w14:paraId="4A11EE6D" w14:textId="77777777" w:rsidR="00EF034D" w:rsidRPr="006A79EB" w:rsidRDefault="00EF034D" w:rsidP="00F067D5">
            <w:pPr>
              <w:pStyle w:val="NormalWeb"/>
              <w:spacing w:before="0" w:beforeAutospacing="0" w:after="0" w:afterAutospacing="0"/>
              <w:jc w:val="center"/>
              <w:rPr>
                <w:rFonts w:ascii="Bookman Old Style" w:hAnsi="Bookman Old Style"/>
                <w:sz w:val="20"/>
                <w:szCs w:val="20"/>
              </w:rPr>
            </w:pPr>
            <w:r w:rsidRPr="006A79EB">
              <w:rPr>
                <w:rFonts w:ascii="Bookman Old Style" w:hAnsi="Bookman Old Style"/>
                <w:color w:val="000000"/>
                <w:sz w:val="20"/>
                <w:szCs w:val="20"/>
              </w:rPr>
              <w:lastRenderedPageBreak/>
              <w:t>Partido Comunes</w:t>
            </w:r>
          </w:p>
        </w:tc>
      </w:tr>
      <w:tr w:rsidR="00EF034D" w14:paraId="4EF08D24" w14:textId="77777777" w:rsidTr="00F067D5">
        <w:trPr>
          <w:jc w:val="center"/>
        </w:trPr>
        <w:tc>
          <w:tcPr>
            <w:tcW w:w="4395" w:type="dxa"/>
          </w:tcPr>
          <w:p w14:paraId="43C2E599" w14:textId="77777777" w:rsidR="00EF034D" w:rsidRPr="006A79EB" w:rsidRDefault="00EF034D" w:rsidP="00F067D5">
            <w:pPr>
              <w:pStyle w:val="NormalWeb"/>
              <w:spacing w:before="0" w:beforeAutospacing="0" w:after="0" w:afterAutospacing="0"/>
              <w:jc w:val="center"/>
              <w:rPr>
                <w:rFonts w:ascii="Bookman Old Style" w:hAnsi="Bookman Old Style"/>
                <w:sz w:val="20"/>
                <w:szCs w:val="20"/>
              </w:rPr>
            </w:pPr>
            <w:r w:rsidRPr="006A79EB">
              <w:rPr>
                <w:rFonts w:ascii="Bookman Old Style" w:hAnsi="Bookman Old Style"/>
                <w:b/>
                <w:bCs/>
                <w:color w:val="000000"/>
                <w:sz w:val="20"/>
                <w:szCs w:val="20"/>
              </w:rPr>
              <w:lastRenderedPageBreak/>
              <w:t>DAVID LUNA</w:t>
            </w:r>
          </w:p>
          <w:p w14:paraId="26EEE9E3" w14:textId="77777777" w:rsidR="00EF034D" w:rsidRPr="006A79EB" w:rsidRDefault="00EF034D" w:rsidP="00F067D5">
            <w:pPr>
              <w:jc w:val="center"/>
              <w:rPr>
                <w:rFonts w:ascii="Bookman Old Style" w:hAnsi="Bookman Old Style"/>
                <w:sz w:val="20"/>
                <w:szCs w:val="20"/>
              </w:rPr>
            </w:pPr>
            <w:r w:rsidRPr="006A79EB">
              <w:rPr>
                <w:rFonts w:ascii="Bookman Old Style" w:hAnsi="Bookman Old Style"/>
                <w:color w:val="000000"/>
                <w:sz w:val="20"/>
                <w:szCs w:val="20"/>
              </w:rPr>
              <w:t>Senador de la República</w:t>
            </w:r>
          </w:p>
          <w:p w14:paraId="368F71FF" w14:textId="77777777" w:rsidR="00EF034D" w:rsidRPr="006A79EB" w:rsidRDefault="00EF034D" w:rsidP="00F067D5">
            <w:pPr>
              <w:jc w:val="center"/>
              <w:rPr>
                <w:rFonts w:ascii="Bookman Old Style" w:eastAsia="Bookman Old Style" w:hAnsi="Bookman Old Style" w:cs="Bookman Old Style"/>
                <w:sz w:val="20"/>
                <w:szCs w:val="20"/>
              </w:rPr>
            </w:pPr>
          </w:p>
        </w:tc>
        <w:tc>
          <w:tcPr>
            <w:tcW w:w="4380" w:type="dxa"/>
          </w:tcPr>
          <w:p w14:paraId="381516E2" w14:textId="77777777" w:rsidR="00EF034D" w:rsidRPr="006A79EB" w:rsidRDefault="00EF034D" w:rsidP="00F067D5">
            <w:pPr>
              <w:pStyle w:val="NormalWeb"/>
              <w:spacing w:before="0" w:beforeAutospacing="0" w:after="0" w:afterAutospacing="0"/>
              <w:rPr>
                <w:rFonts w:ascii="Bookman Old Style" w:hAnsi="Bookman Old Style"/>
                <w:sz w:val="20"/>
                <w:szCs w:val="20"/>
              </w:rPr>
            </w:pPr>
            <w:r w:rsidRPr="006A79EB">
              <w:rPr>
                <w:rFonts w:ascii="Bookman Old Style" w:hAnsi="Bookman Old Style"/>
                <w:b/>
                <w:bCs/>
                <w:color w:val="000000"/>
                <w:sz w:val="20"/>
                <w:szCs w:val="20"/>
              </w:rPr>
              <w:t>JORGE ANDRÉS CANCIMANCE LÓPEZ</w:t>
            </w:r>
            <w:r w:rsidRPr="006A79EB">
              <w:rPr>
                <w:rFonts w:ascii="Bookman Old Style" w:hAnsi="Bookman Old Style"/>
                <w:color w:val="000000"/>
                <w:sz w:val="20"/>
                <w:szCs w:val="20"/>
              </w:rPr>
              <w:t> </w:t>
            </w:r>
          </w:p>
          <w:p w14:paraId="1C1BAE60" w14:textId="77777777" w:rsidR="00EF034D" w:rsidRPr="006A79EB" w:rsidRDefault="00EF034D" w:rsidP="00F067D5">
            <w:pPr>
              <w:pStyle w:val="NormalWeb"/>
              <w:spacing w:before="0" w:beforeAutospacing="0" w:after="0" w:afterAutospacing="0"/>
              <w:jc w:val="center"/>
              <w:rPr>
                <w:rFonts w:ascii="Bookman Old Style" w:hAnsi="Bookman Old Style"/>
                <w:sz w:val="20"/>
                <w:szCs w:val="20"/>
              </w:rPr>
            </w:pPr>
            <w:r w:rsidRPr="006A79EB">
              <w:rPr>
                <w:rFonts w:ascii="Bookman Old Style" w:hAnsi="Bookman Old Style"/>
                <w:color w:val="000000"/>
                <w:sz w:val="20"/>
                <w:szCs w:val="20"/>
              </w:rPr>
              <w:t>Representante a la Cámara por Putumayo </w:t>
            </w:r>
          </w:p>
          <w:p w14:paraId="6CFD5D48" w14:textId="77777777" w:rsidR="00EF034D" w:rsidRPr="006A79EB" w:rsidRDefault="00EF034D" w:rsidP="00F067D5">
            <w:pPr>
              <w:pStyle w:val="NormalWeb"/>
              <w:spacing w:before="0" w:beforeAutospacing="0" w:after="0" w:afterAutospacing="0"/>
              <w:jc w:val="center"/>
              <w:rPr>
                <w:rFonts w:ascii="Bookman Old Style" w:hAnsi="Bookman Old Style"/>
                <w:sz w:val="20"/>
                <w:szCs w:val="20"/>
              </w:rPr>
            </w:pPr>
            <w:r w:rsidRPr="006A79EB">
              <w:rPr>
                <w:rFonts w:ascii="Bookman Old Style" w:hAnsi="Bookman Old Style"/>
                <w:color w:val="000000"/>
                <w:sz w:val="20"/>
                <w:szCs w:val="20"/>
              </w:rPr>
              <w:t>Coalición Pacto Histórico</w:t>
            </w:r>
          </w:p>
        </w:tc>
      </w:tr>
      <w:tr w:rsidR="00EF034D" w14:paraId="079D7FC5" w14:textId="77777777" w:rsidTr="00F067D5">
        <w:trPr>
          <w:jc w:val="center"/>
        </w:trPr>
        <w:tc>
          <w:tcPr>
            <w:tcW w:w="4395" w:type="dxa"/>
          </w:tcPr>
          <w:p w14:paraId="7D636CD3" w14:textId="77777777" w:rsidR="00EF034D" w:rsidRPr="006A79EB" w:rsidRDefault="00EF034D" w:rsidP="00F067D5">
            <w:pPr>
              <w:pStyle w:val="NormalWeb"/>
              <w:spacing w:before="0" w:beforeAutospacing="0" w:after="0" w:afterAutospacing="0"/>
              <w:jc w:val="center"/>
              <w:rPr>
                <w:rFonts w:ascii="Bookman Old Style" w:hAnsi="Bookman Old Style"/>
                <w:sz w:val="20"/>
                <w:szCs w:val="20"/>
              </w:rPr>
            </w:pPr>
            <w:r w:rsidRPr="006A79EB">
              <w:rPr>
                <w:rFonts w:ascii="Bookman Old Style" w:hAnsi="Bookman Old Style"/>
                <w:b/>
                <w:bCs/>
                <w:color w:val="000000"/>
                <w:sz w:val="20"/>
                <w:szCs w:val="20"/>
              </w:rPr>
              <w:t>IVÁN CEPEDA CASTRO</w:t>
            </w:r>
          </w:p>
          <w:p w14:paraId="6A52D72E" w14:textId="77777777" w:rsidR="00EF034D" w:rsidRPr="006A79EB" w:rsidRDefault="00EF034D" w:rsidP="00F067D5">
            <w:pPr>
              <w:pStyle w:val="NormalWeb"/>
              <w:spacing w:before="0" w:beforeAutospacing="0" w:after="0" w:afterAutospacing="0"/>
              <w:jc w:val="center"/>
              <w:rPr>
                <w:rFonts w:ascii="Bookman Old Style" w:hAnsi="Bookman Old Style"/>
                <w:sz w:val="20"/>
                <w:szCs w:val="20"/>
              </w:rPr>
            </w:pPr>
            <w:r w:rsidRPr="006A79EB">
              <w:rPr>
                <w:rFonts w:ascii="Bookman Old Style" w:hAnsi="Bookman Old Style"/>
                <w:color w:val="000000"/>
                <w:sz w:val="20"/>
                <w:szCs w:val="20"/>
              </w:rPr>
              <w:t>Senador de la República</w:t>
            </w:r>
          </w:p>
          <w:p w14:paraId="0715FBB9" w14:textId="77777777" w:rsidR="00EF034D" w:rsidRPr="006A79EB" w:rsidRDefault="00EF034D" w:rsidP="00F067D5">
            <w:pPr>
              <w:pStyle w:val="NormalWeb"/>
              <w:spacing w:before="0" w:beforeAutospacing="0" w:after="0" w:afterAutospacing="0"/>
              <w:jc w:val="center"/>
              <w:rPr>
                <w:rFonts w:ascii="Bookman Old Style" w:hAnsi="Bookman Old Style"/>
                <w:sz w:val="20"/>
                <w:szCs w:val="20"/>
              </w:rPr>
            </w:pPr>
            <w:r w:rsidRPr="006A79EB">
              <w:rPr>
                <w:rFonts w:ascii="Bookman Old Style" w:hAnsi="Bookman Old Style"/>
                <w:color w:val="000000"/>
                <w:sz w:val="20"/>
                <w:szCs w:val="20"/>
              </w:rPr>
              <w:t>Coalición Pacto Histórico</w:t>
            </w:r>
          </w:p>
          <w:p w14:paraId="71668CEB" w14:textId="77777777" w:rsidR="00EF034D" w:rsidRPr="006A79EB" w:rsidRDefault="00EF034D" w:rsidP="00F067D5">
            <w:pPr>
              <w:rPr>
                <w:rFonts w:ascii="Bookman Old Style" w:hAnsi="Bookman Old Style"/>
                <w:b/>
                <w:bCs/>
                <w:color w:val="000000"/>
                <w:sz w:val="20"/>
                <w:szCs w:val="20"/>
                <w:bdr w:val="none" w:sz="0" w:space="0" w:color="auto" w:frame="1"/>
              </w:rPr>
            </w:pPr>
          </w:p>
        </w:tc>
        <w:tc>
          <w:tcPr>
            <w:tcW w:w="4380" w:type="dxa"/>
          </w:tcPr>
          <w:p w14:paraId="063913BA" w14:textId="77777777" w:rsidR="00EF034D" w:rsidRPr="006A79EB" w:rsidRDefault="00EF034D" w:rsidP="00F067D5">
            <w:pPr>
              <w:jc w:val="center"/>
              <w:rPr>
                <w:rFonts w:ascii="Bookman Old Style" w:eastAsia="Arial" w:hAnsi="Bookman Old Style" w:cs="Arial"/>
                <w:sz w:val="20"/>
                <w:szCs w:val="20"/>
              </w:rPr>
            </w:pPr>
            <w:r w:rsidRPr="006A79EB">
              <w:rPr>
                <w:rFonts w:ascii="Bookman Old Style" w:eastAsia="Arial" w:hAnsi="Bookman Old Style" w:cs="Arial"/>
                <w:b/>
                <w:sz w:val="20"/>
                <w:szCs w:val="20"/>
              </w:rPr>
              <w:t>NICOLÁS ALBEIRO ECHEVERRY ALVARÁN</w:t>
            </w:r>
          </w:p>
          <w:p w14:paraId="56B67FE4" w14:textId="77777777" w:rsidR="00EF034D" w:rsidRPr="006A79EB" w:rsidRDefault="00EF034D" w:rsidP="00F067D5">
            <w:pPr>
              <w:spacing w:line="276" w:lineRule="auto"/>
              <w:jc w:val="center"/>
              <w:rPr>
                <w:rFonts w:ascii="Bookman Old Style" w:eastAsia="Arial" w:hAnsi="Bookman Old Style" w:cs="Arial"/>
                <w:sz w:val="20"/>
                <w:szCs w:val="20"/>
              </w:rPr>
            </w:pPr>
            <w:r w:rsidRPr="006A79EB">
              <w:rPr>
                <w:rFonts w:ascii="Bookman Old Style" w:eastAsia="Arial" w:hAnsi="Bookman Old Style" w:cs="Arial"/>
                <w:sz w:val="20"/>
                <w:szCs w:val="20"/>
              </w:rPr>
              <w:t xml:space="preserve">Senador de la República     </w:t>
            </w:r>
          </w:p>
          <w:p w14:paraId="325525F2" w14:textId="77777777" w:rsidR="00EF034D" w:rsidRPr="006A79EB" w:rsidRDefault="00EF034D" w:rsidP="00F067D5">
            <w:pPr>
              <w:spacing w:line="276" w:lineRule="auto"/>
              <w:jc w:val="center"/>
              <w:rPr>
                <w:rFonts w:ascii="Bookman Old Style" w:eastAsia="Arial" w:hAnsi="Bookman Old Style" w:cs="Arial"/>
                <w:sz w:val="20"/>
                <w:szCs w:val="20"/>
              </w:rPr>
            </w:pPr>
            <w:r w:rsidRPr="006A79EB">
              <w:rPr>
                <w:rFonts w:ascii="Bookman Old Style" w:eastAsia="Arial" w:hAnsi="Bookman Old Style" w:cs="Arial"/>
                <w:sz w:val="20"/>
                <w:szCs w:val="20"/>
              </w:rPr>
              <w:t xml:space="preserve">Partido Conservador Colombiano                                 </w:t>
            </w:r>
          </w:p>
        </w:tc>
      </w:tr>
      <w:tr w:rsidR="00EF034D" w14:paraId="2019DC3D" w14:textId="77777777" w:rsidTr="00F067D5">
        <w:trPr>
          <w:jc w:val="center"/>
        </w:trPr>
        <w:tc>
          <w:tcPr>
            <w:tcW w:w="4395" w:type="dxa"/>
          </w:tcPr>
          <w:p w14:paraId="403B6DA7" w14:textId="77777777" w:rsidR="00EF034D" w:rsidRDefault="00EF034D" w:rsidP="00F067D5">
            <w:pPr>
              <w:pStyle w:val="NormalWeb"/>
              <w:spacing w:before="0" w:beforeAutospacing="0" w:after="0" w:afterAutospacing="0"/>
              <w:jc w:val="center"/>
            </w:pPr>
            <w:r>
              <w:rPr>
                <w:rFonts w:ascii="Bookman Old Style" w:hAnsi="Bookman Old Style"/>
                <w:b/>
                <w:bCs/>
                <w:color w:val="000000"/>
              </w:rPr>
              <w:t>SANDRA RAMIREZ LOBO SILVA</w:t>
            </w:r>
          </w:p>
          <w:p w14:paraId="42EA6547" w14:textId="77777777" w:rsidR="00EF034D" w:rsidRDefault="00EF034D" w:rsidP="00F067D5">
            <w:pPr>
              <w:pStyle w:val="NormalWeb"/>
              <w:spacing w:before="0" w:beforeAutospacing="0" w:after="0" w:afterAutospacing="0"/>
              <w:jc w:val="center"/>
            </w:pPr>
            <w:r>
              <w:rPr>
                <w:rFonts w:ascii="Bookman Old Style" w:hAnsi="Bookman Old Style"/>
                <w:color w:val="000000"/>
              </w:rPr>
              <w:t>Senadora de la República</w:t>
            </w:r>
          </w:p>
          <w:p w14:paraId="353C24D1" w14:textId="77777777" w:rsidR="00EF034D" w:rsidRPr="006A79EB" w:rsidRDefault="00EF034D" w:rsidP="00F067D5">
            <w:pPr>
              <w:pStyle w:val="NormalWeb"/>
              <w:spacing w:before="0" w:beforeAutospacing="0" w:after="0" w:afterAutospacing="0"/>
              <w:jc w:val="center"/>
            </w:pPr>
            <w:r>
              <w:rPr>
                <w:rFonts w:ascii="Bookman Old Style" w:hAnsi="Bookman Old Style"/>
                <w:color w:val="000000"/>
              </w:rPr>
              <w:t>Partido Comunes</w:t>
            </w:r>
          </w:p>
        </w:tc>
        <w:tc>
          <w:tcPr>
            <w:tcW w:w="4380" w:type="dxa"/>
          </w:tcPr>
          <w:p w14:paraId="5F5D3F77" w14:textId="77777777" w:rsidR="00EF034D" w:rsidRDefault="00EF034D" w:rsidP="00F067D5">
            <w:pPr>
              <w:pStyle w:val="NormalWeb"/>
              <w:spacing w:before="0" w:beforeAutospacing="0" w:after="0" w:afterAutospacing="0"/>
              <w:jc w:val="center"/>
            </w:pPr>
            <w:r>
              <w:rPr>
                <w:rFonts w:ascii="Bookman Old Style" w:hAnsi="Bookman Old Style"/>
                <w:b/>
                <w:bCs/>
                <w:color w:val="000000"/>
                <w:sz w:val="20"/>
                <w:szCs w:val="20"/>
              </w:rPr>
              <w:t>SANTIAGO OSORIO MARIN</w:t>
            </w:r>
          </w:p>
          <w:p w14:paraId="17589465" w14:textId="77777777" w:rsidR="00EF034D" w:rsidRDefault="00EF034D" w:rsidP="00F067D5">
            <w:pPr>
              <w:pStyle w:val="NormalWeb"/>
              <w:spacing w:before="0" w:beforeAutospacing="0" w:after="0" w:afterAutospacing="0"/>
              <w:jc w:val="center"/>
            </w:pPr>
            <w:r>
              <w:rPr>
                <w:rFonts w:ascii="Bookman Old Style" w:hAnsi="Bookman Old Style"/>
                <w:color w:val="000000"/>
                <w:sz w:val="20"/>
                <w:szCs w:val="20"/>
              </w:rPr>
              <w:t>Representante a la Cámara</w:t>
            </w:r>
          </w:p>
          <w:p w14:paraId="3C41AA34" w14:textId="77777777" w:rsidR="00EF034D" w:rsidRPr="006A79EB" w:rsidRDefault="00EF034D" w:rsidP="00F067D5">
            <w:pPr>
              <w:pStyle w:val="NormalWeb"/>
              <w:spacing w:before="0" w:beforeAutospacing="0" w:after="0" w:afterAutospacing="0"/>
              <w:jc w:val="center"/>
            </w:pPr>
            <w:r>
              <w:rPr>
                <w:rFonts w:ascii="Bookman Old Style" w:hAnsi="Bookman Old Style"/>
                <w:color w:val="000000"/>
                <w:sz w:val="20"/>
                <w:szCs w:val="20"/>
              </w:rPr>
              <w:t>Coalición Alianza Verde - Pacto Histórico</w:t>
            </w:r>
          </w:p>
          <w:p w14:paraId="3E2B599E" w14:textId="77777777" w:rsidR="00EF034D" w:rsidRDefault="00EF034D" w:rsidP="00F067D5">
            <w:pPr>
              <w:tabs>
                <w:tab w:val="right" w:pos="8838"/>
              </w:tabs>
              <w:jc w:val="center"/>
              <w:rPr>
                <w:rFonts w:ascii="Bookman Old Style" w:eastAsia="Bookman Old Style" w:hAnsi="Bookman Old Style" w:cs="Bookman Old Style"/>
                <w:b/>
                <w:sz w:val="20"/>
                <w:szCs w:val="20"/>
              </w:rPr>
            </w:pPr>
          </w:p>
        </w:tc>
      </w:tr>
      <w:tr w:rsidR="00EF034D" w14:paraId="728486DA" w14:textId="77777777" w:rsidTr="00F067D5">
        <w:trPr>
          <w:jc w:val="center"/>
        </w:trPr>
        <w:tc>
          <w:tcPr>
            <w:tcW w:w="4395" w:type="dxa"/>
          </w:tcPr>
          <w:p w14:paraId="1B22E1D6" w14:textId="77777777" w:rsidR="00EF034D" w:rsidRDefault="00EF034D" w:rsidP="00F067D5">
            <w:pPr>
              <w:pStyle w:val="NormalWeb"/>
              <w:spacing w:before="0" w:beforeAutospacing="0" w:after="0" w:afterAutospacing="0"/>
              <w:jc w:val="center"/>
            </w:pPr>
            <w:r>
              <w:rPr>
                <w:rFonts w:ascii="Bookman Old Style" w:hAnsi="Bookman Old Style"/>
                <w:b/>
                <w:bCs/>
                <w:color w:val="000000"/>
                <w:sz w:val="20"/>
                <w:szCs w:val="20"/>
              </w:rPr>
              <w:t>MARTHA LISBETH ALFONSO JURADO</w:t>
            </w:r>
          </w:p>
          <w:p w14:paraId="243E81C5" w14:textId="77777777" w:rsidR="00EF034D" w:rsidRPr="006A79EB" w:rsidRDefault="00EF034D" w:rsidP="00F067D5">
            <w:pPr>
              <w:pStyle w:val="NormalWeb"/>
              <w:spacing w:before="0" w:beforeAutospacing="0" w:after="0" w:afterAutospacing="0"/>
              <w:jc w:val="center"/>
            </w:pPr>
            <w:r w:rsidRPr="006A79EB">
              <w:rPr>
                <w:rFonts w:ascii="Bookman Old Style" w:hAnsi="Bookman Old Style"/>
                <w:color w:val="000000"/>
                <w:sz w:val="20"/>
                <w:szCs w:val="20"/>
              </w:rPr>
              <w:t>Representante a la Cámara </w:t>
            </w:r>
          </w:p>
          <w:p w14:paraId="0D0530CC" w14:textId="77777777" w:rsidR="00EF034D" w:rsidRPr="006A79EB" w:rsidRDefault="00EF034D" w:rsidP="00F067D5">
            <w:pPr>
              <w:pStyle w:val="NormalWeb"/>
              <w:spacing w:before="0" w:beforeAutospacing="0" w:after="0" w:afterAutospacing="0"/>
              <w:jc w:val="center"/>
            </w:pPr>
            <w:r w:rsidRPr="006A79EB">
              <w:rPr>
                <w:rFonts w:ascii="Bookman Old Style" w:hAnsi="Bookman Old Style"/>
                <w:color w:val="000000"/>
                <w:sz w:val="20"/>
                <w:szCs w:val="20"/>
              </w:rPr>
              <w:t>Pacto Histórico-Alianza Verde</w:t>
            </w:r>
          </w:p>
          <w:p w14:paraId="1B2DA780" w14:textId="77777777" w:rsidR="00EF034D" w:rsidRDefault="00EF034D" w:rsidP="00F067D5"/>
          <w:p w14:paraId="417FA57A" w14:textId="77777777" w:rsidR="00EF034D" w:rsidRDefault="00EF034D" w:rsidP="00F067D5">
            <w:pPr>
              <w:jc w:val="center"/>
              <w:rPr>
                <w:rFonts w:ascii="Bookman Old Style" w:hAnsi="Bookman Old Style"/>
                <w:b/>
                <w:bCs/>
                <w:color w:val="000000"/>
                <w:sz w:val="20"/>
                <w:szCs w:val="20"/>
                <w:bdr w:val="none" w:sz="0" w:space="0" w:color="auto" w:frame="1"/>
              </w:rPr>
            </w:pPr>
          </w:p>
        </w:tc>
        <w:tc>
          <w:tcPr>
            <w:tcW w:w="4380" w:type="dxa"/>
          </w:tcPr>
          <w:p w14:paraId="58FC1A34" w14:textId="77777777" w:rsidR="00EF034D" w:rsidRDefault="00EF034D" w:rsidP="00F067D5">
            <w:pPr>
              <w:pStyle w:val="NormalWeb"/>
              <w:spacing w:before="0" w:beforeAutospacing="0" w:after="0" w:afterAutospacing="0"/>
              <w:jc w:val="center"/>
              <w:rPr>
                <w:rFonts w:ascii="Bookman Old Style" w:hAnsi="Bookman Old Style"/>
                <w:b/>
                <w:bCs/>
                <w:color w:val="000000"/>
                <w:sz w:val="20"/>
                <w:szCs w:val="20"/>
              </w:rPr>
            </w:pPr>
            <w:r>
              <w:rPr>
                <w:rFonts w:ascii="Bookman Old Style" w:hAnsi="Bookman Old Style"/>
                <w:b/>
                <w:bCs/>
                <w:color w:val="000000"/>
                <w:sz w:val="20"/>
                <w:szCs w:val="20"/>
              </w:rPr>
              <w:t>KATHERINE MIRANDA</w:t>
            </w:r>
          </w:p>
          <w:p w14:paraId="5A861169" w14:textId="77777777" w:rsidR="00EF034D" w:rsidRPr="006A79EB" w:rsidRDefault="00EF034D" w:rsidP="00F067D5">
            <w:pPr>
              <w:pStyle w:val="NormalWeb"/>
              <w:spacing w:before="0" w:beforeAutospacing="0" w:after="0" w:afterAutospacing="0"/>
              <w:jc w:val="center"/>
            </w:pPr>
            <w:r>
              <w:rPr>
                <w:rFonts w:ascii="Bookman Old Style" w:hAnsi="Bookman Old Style"/>
                <w:b/>
                <w:bCs/>
                <w:color w:val="000000"/>
                <w:sz w:val="20"/>
                <w:szCs w:val="20"/>
              </w:rPr>
              <w:t>Re</w:t>
            </w:r>
            <w:r w:rsidRPr="006A79EB">
              <w:rPr>
                <w:rFonts w:ascii="Bookman Old Style" w:hAnsi="Bookman Old Style"/>
                <w:color w:val="000000"/>
                <w:sz w:val="20"/>
                <w:szCs w:val="20"/>
              </w:rPr>
              <w:t>presentante a la Cámara</w:t>
            </w:r>
          </w:p>
          <w:p w14:paraId="6456BEC9" w14:textId="77777777" w:rsidR="00EF034D" w:rsidRDefault="00EF034D" w:rsidP="00F067D5"/>
          <w:p w14:paraId="6EE21675" w14:textId="77777777" w:rsidR="00EF034D" w:rsidRDefault="00EF034D" w:rsidP="00F067D5">
            <w:pPr>
              <w:tabs>
                <w:tab w:val="right" w:pos="8838"/>
              </w:tabs>
              <w:jc w:val="center"/>
              <w:rPr>
                <w:rFonts w:ascii="Bookman Old Style" w:eastAsia="Bookman Old Style" w:hAnsi="Bookman Old Style" w:cs="Bookman Old Style"/>
                <w:b/>
                <w:sz w:val="20"/>
                <w:szCs w:val="20"/>
              </w:rPr>
            </w:pPr>
          </w:p>
        </w:tc>
      </w:tr>
      <w:tr w:rsidR="00EF034D" w14:paraId="7BD76CED" w14:textId="77777777" w:rsidTr="00F067D5">
        <w:trPr>
          <w:jc w:val="center"/>
        </w:trPr>
        <w:tc>
          <w:tcPr>
            <w:tcW w:w="4395" w:type="dxa"/>
          </w:tcPr>
          <w:p w14:paraId="61365F3E" w14:textId="77777777" w:rsidR="00EF034D" w:rsidRDefault="00EF034D" w:rsidP="00F067D5">
            <w:pPr>
              <w:pStyle w:val="NormalWeb"/>
              <w:spacing w:before="0" w:beforeAutospacing="0" w:after="0" w:afterAutospacing="0"/>
              <w:jc w:val="center"/>
            </w:pPr>
            <w:r>
              <w:rPr>
                <w:rFonts w:ascii="Bookman Old Style" w:hAnsi="Bookman Old Style"/>
                <w:b/>
                <w:bCs/>
                <w:color w:val="000000"/>
                <w:sz w:val="20"/>
                <w:szCs w:val="20"/>
              </w:rPr>
              <w:t>DANIEL CARVALHO MEJÍA</w:t>
            </w:r>
          </w:p>
          <w:p w14:paraId="7DF0A5B6" w14:textId="77777777" w:rsidR="00EF034D" w:rsidRDefault="00EF034D" w:rsidP="00F067D5">
            <w:pPr>
              <w:pStyle w:val="NormalWeb"/>
              <w:spacing w:before="0" w:beforeAutospacing="0" w:after="0" w:afterAutospacing="0"/>
              <w:jc w:val="center"/>
            </w:pPr>
            <w:r>
              <w:rPr>
                <w:rFonts w:ascii="Bookman Old Style" w:hAnsi="Bookman Old Style"/>
                <w:color w:val="000000"/>
                <w:sz w:val="20"/>
                <w:szCs w:val="20"/>
              </w:rPr>
              <w:t>Representante a la Cámara por Antioquia</w:t>
            </w:r>
          </w:p>
          <w:p w14:paraId="14122F4E" w14:textId="77777777" w:rsidR="00EF034D" w:rsidRDefault="00EF034D" w:rsidP="00F067D5"/>
          <w:p w14:paraId="18AD844D" w14:textId="77777777" w:rsidR="00EF034D" w:rsidRDefault="00EF034D" w:rsidP="00F067D5">
            <w:pPr>
              <w:pStyle w:val="NormalWeb"/>
              <w:spacing w:before="0" w:beforeAutospacing="0" w:after="0" w:afterAutospacing="0"/>
              <w:jc w:val="center"/>
              <w:rPr>
                <w:rFonts w:ascii="Bookman Old Style" w:hAnsi="Bookman Old Style"/>
                <w:b/>
                <w:bCs/>
                <w:color w:val="000000"/>
                <w:sz w:val="20"/>
                <w:szCs w:val="20"/>
                <w:bdr w:val="none" w:sz="0" w:space="0" w:color="auto" w:frame="1"/>
              </w:rPr>
            </w:pPr>
          </w:p>
        </w:tc>
        <w:tc>
          <w:tcPr>
            <w:tcW w:w="4380" w:type="dxa"/>
          </w:tcPr>
          <w:p w14:paraId="53B943F4" w14:textId="77777777" w:rsidR="00EF034D" w:rsidRDefault="00EF034D" w:rsidP="00F067D5">
            <w:pPr>
              <w:rPr>
                <w:rFonts w:ascii="Bookman Old Style" w:hAnsi="Bookman Old Style"/>
                <w:b/>
                <w:bCs/>
                <w:color w:val="000000"/>
                <w:sz w:val="20"/>
                <w:szCs w:val="20"/>
              </w:rPr>
            </w:pPr>
            <w:r>
              <w:rPr>
                <w:rFonts w:ascii="Bookman Old Style" w:hAnsi="Bookman Old Style"/>
                <w:b/>
                <w:bCs/>
                <w:color w:val="000000"/>
                <w:sz w:val="20"/>
                <w:szCs w:val="20"/>
              </w:rPr>
              <w:t>DOLCEY OSCAR TORRES ROMERO</w:t>
            </w:r>
          </w:p>
          <w:p w14:paraId="0570DA82" w14:textId="77777777" w:rsidR="00EF034D" w:rsidRPr="006A79EB" w:rsidRDefault="00EF034D" w:rsidP="00F067D5">
            <w:pPr>
              <w:jc w:val="center"/>
              <w:rPr>
                <w:rFonts w:ascii="Bookman Old Style" w:hAnsi="Bookman Old Style"/>
                <w:color w:val="000000"/>
                <w:sz w:val="20"/>
                <w:szCs w:val="20"/>
              </w:rPr>
            </w:pPr>
            <w:r w:rsidRPr="006A79EB">
              <w:rPr>
                <w:rFonts w:ascii="Bookman Old Style" w:hAnsi="Bookman Old Style"/>
                <w:color w:val="000000"/>
                <w:sz w:val="20"/>
                <w:szCs w:val="20"/>
              </w:rPr>
              <w:t>Representante a la Cámara</w:t>
            </w:r>
          </w:p>
          <w:p w14:paraId="557B7229" w14:textId="77777777" w:rsidR="00EF034D" w:rsidRDefault="00EF034D" w:rsidP="00F067D5">
            <w:pPr>
              <w:jc w:val="center"/>
            </w:pPr>
            <w:r w:rsidRPr="006A79EB">
              <w:rPr>
                <w:rFonts w:ascii="Bookman Old Style" w:hAnsi="Bookman Old Style"/>
                <w:color w:val="000000"/>
                <w:sz w:val="20"/>
                <w:szCs w:val="20"/>
              </w:rPr>
              <w:t>Partido Liberal</w:t>
            </w:r>
          </w:p>
        </w:tc>
      </w:tr>
    </w:tbl>
    <w:p w14:paraId="3B211403" w14:textId="7F0991C0" w:rsidR="00C32ADD" w:rsidRDefault="00C32ADD">
      <w:pPr>
        <w:pBdr>
          <w:top w:val="nil"/>
          <w:left w:val="nil"/>
          <w:bottom w:val="nil"/>
          <w:right w:val="nil"/>
          <w:between w:val="nil"/>
        </w:pBdr>
        <w:ind w:right="40"/>
        <w:jc w:val="both"/>
        <w:rPr>
          <w:rFonts w:ascii="Bookman Old Style" w:eastAsia="Bookman Old Style" w:hAnsi="Bookman Old Style" w:cs="Bookman Old Style"/>
          <w:sz w:val="22"/>
          <w:szCs w:val="22"/>
        </w:rPr>
      </w:pPr>
    </w:p>
    <w:p w14:paraId="2D296AB6" w14:textId="28EF9A9D" w:rsidR="00C32ADD" w:rsidRDefault="00C32ADD">
      <w:pPr>
        <w:pBdr>
          <w:top w:val="nil"/>
          <w:left w:val="nil"/>
          <w:bottom w:val="nil"/>
          <w:right w:val="nil"/>
          <w:between w:val="nil"/>
        </w:pBdr>
        <w:ind w:right="40"/>
        <w:jc w:val="both"/>
        <w:rPr>
          <w:rFonts w:ascii="Bookman Old Style" w:eastAsia="Bookman Old Style" w:hAnsi="Bookman Old Style" w:cs="Bookman Old Style"/>
          <w:sz w:val="22"/>
          <w:szCs w:val="22"/>
        </w:rPr>
      </w:pPr>
    </w:p>
    <w:p w14:paraId="0B0B525A" w14:textId="4C630DF4" w:rsidR="00C32ADD" w:rsidRDefault="00C32ADD">
      <w:pPr>
        <w:pBdr>
          <w:top w:val="nil"/>
          <w:left w:val="nil"/>
          <w:bottom w:val="nil"/>
          <w:right w:val="nil"/>
          <w:between w:val="nil"/>
        </w:pBdr>
        <w:ind w:right="40"/>
        <w:jc w:val="both"/>
        <w:rPr>
          <w:rFonts w:ascii="Bookman Old Style" w:eastAsia="Bookman Old Style" w:hAnsi="Bookman Old Style" w:cs="Bookman Old Style"/>
          <w:sz w:val="22"/>
          <w:szCs w:val="22"/>
        </w:rPr>
      </w:pPr>
    </w:p>
    <w:p w14:paraId="0F1B1984" w14:textId="1DAEA88F" w:rsidR="00C32ADD" w:rsidRDefault="00C32ADD">
      <w:pPr>
        <w:pBdr>
          <w:top w:val="nil"/>
          <w:left w:val="nil"/>
          <w:bottom w:val="nil"/>
          <w:right w:val="nil"/>
          <w:between w:val="nil"/>
        </w:pBdr>
        <w:ind w:right="40"/>
        <w:jc w:val="both"/>
        <w:rPr>
          <w:rFonts w:ascii="Bookman Old Style" w:eastAsia="Bookman Old Style" w:hAnsi="Bookman Old Style" w:cs="Bookman Old Style"/>
          <w:sz w:val="22"/>
          <w:szCs w:val="22"/>
        </w:rPr>
      </w:pPr>
    </w:p>
    <w:p w14:paraId="508533FD" w14:textId="21285A09" w:rsidR="00C32ADD" w:rsidRDefault="00C32ADD">
      <w:pPr>
        <w:pBdr>
          <w:top w:val="nil"/>
          <w:left w:val="nil"/>
          <w:bottom w:val="nil"/>
          <w:right w:val="nil"/>
          <w:between w:val="nil"/>
        </w:pBdr>
        <w:ind w:right="40"/>
        <w:jc w:val="both"/>
        <w:rPr>
          <w:rFonts w:ascii="Bookman Old Style" w:eastAsia="Bookman Old Style" w:hAnsi="Bookman Old Style" w:cs="Bookman Old Style"/>
          <w:sz w:val="22"/>
          <w:szCs w:val="22"/>
        </w:rPr>
      </w:pPr>
    </w:p>
    <w:p w14:paraId="2412DF0B" w14:textId="03035F53" w:rsidR="00C32ADD" w:rsidRDefault="00C32ADD">
      <w:pPr>
        <w:pBdr>
          <w:top w:val="nil"/>
          <w:left w:val="nil"/>
          <w:bottom w:val="nil"/>
          <w:right w:val="nil"/>
          <w:between w:val="nil"/>
        </w:pBdr>
        <w:ind w:right="40"/>
        <w:jc w:val="both"/>
        <w:rPr>
          <w:rFonts w:ascii="Bookman Old Style" w:eastAsia="Bookman Old Style" w:hAnsi="Bookman Old Style" w:cs="Bookman Old Style"/>
          <w:sz w:val="22"/>
          <w:szCs w:val="22"/>
        </w:rPr>
      </w:pPr>
    </w:p>
    <w:p w14:paraId="336C9AB7" w14:textId="687834B9" w:rsidR="00C32ADD" w:rsidRDefault="00C32ADD">
      <w:pPr>
        <w:pBdr>
          <w:top w:val="nil"/>
          <w:left w:val="nil"/>
          <w:bottom w:val="nil"/>
          <w:right w:val="nil"/>
          <w:between w:val="nil"/>
        </w:pBdr>
        <w:ind w:right="40"/>
        <w:jc w:val="both"/>
        <w:rPr>
          <w:rFonts w:ascii="Bookman Old Style" w:eastAsia="Bookman Old Style" w:hAnsi="Bookman Old Style" w:cs="Bookman Old Style"/>
          <w:sz w:val="22"/>
          <w:szCs w:val="22"/>
        </w:rPr>
      </w:pPr>
    </w:p>
    <w:p w14:paraId="668B90AB" w14:textId="1339ECCE" w:rsidR="00C32ADD" w:rsidRDefault="00C32ADD">
      <w:pPr>
        <w:pBdr>
          <w:top w:val="nil"/>
          <w:left w:val="nil"/>
          <w:bottom w:val="nil"/>
          <w:right w:val="nil"/>
          <w:between w:val="nil"/>
        </w:pBdr>
        <w:ind w:right="40"/>
        <w:jc w:val="both"/>
        <w:rPr>
          <w:rFonts w:ascii="Bookman Old Style" w:eastAsia="Bookman Old Style" w:hAnsi="Bookman Old Style" w:cs="Bookman Old Style"/>
          <w:sz w:val="22"/>
          <w:szCs w:val="22"/>
        </w:rPr>
      </w:pPr>
    </w:p>
    <w:p w14:paraId="303E57E7" w14:textId="62BF142E" w:rsidR="00C32ADD" w:rsidRDefault="00C32ADD">
      <w:pPr>
        <w:pBdr>
          <w:top w:val="nil"/>
          <w:left w:val="nil"/>
          <w:bottom w:val="nil"/>
          <w:right w:val="nil"/>
          <w:between w:val="nil"/>
        </w:pBdr>
        <w:ind w:right="40"/>
        <w:jc w:val="both"/>
        <w:rPr>
          <w:rFonts w:ascii="Bookman Old Style" w:eastAsia="Bookman Old Style" w:hAnsi="Bookman Old Style" w:cs="Bookman Old Style"/>
          <w:sz w:val="22"/>
          <w:szCs w:val="22"/>
        </w:rPr>
      </w:pPr>
    </w:p>
    <w:p w14:paraId="57760BB1" w14:textId="66AB5D1D" w:rsidR="00C32ADD" w:rsidRDefault="00C32ADD">
      <w:pPr>
        <w:pBdr>
          <w:top w:val="nil"/>
          <w:left w:val="nil"/>
          <w:bottom w:val="nil"/>
          <w:right w:val="nil"/>
          <w:between w:val="nil"/>
        </w:pBdr>
        <w:ind w:right="40"/>
        <w:jc w:val="both"/>
        <w:rPr>
          <w:rFonts w:ascii="Bookman Old Style" w:eastAsia="Bookman Old Style" w:hAnsi="Bookman Old Style" w:cs="Bookman Old Style"/>
          <w:sz w:val="22"/>
          <w:szCs w:val="22"/>
        </w:rPr>
      </w:pPr>
    </w:p>
    <w:p w14:paraId="57201D3E" w14:textId="060EA918" w:rsidR="00C32ADD" w:rsidRDefault="00C32ADD">
      <w:pPr>
        <w:pBdr>
          <w:top w:val="nil"/>
          <w:left w:val="nil"/>
          <w:bottom w:val="nil"/>
          <w:right w:val="nil"/>
          <w:between w:val="nil"/>
        </w:pBdr>
        <w:ind w:right="40"/>
        <w:jc w:val="both"/>
        <w:rPr>
          <w:rFonts w:ascii="Bookman Old Style" w:eastAsia="Bookman Old Style" w:hAnsi="Bookman Old Style" w:cs="Bookman Old Style"/>
          <w:sz w:val="22"/>
          <w:szCs w:val="22"/>
        </w:rPr>
      </w:pPr>
    </w:p>
    <w:p w14:paraId="7B79C1D3" w14:textId="090DC021" w:rsidR="00C32ADD" w:rsidRDefault="00C32ADD">
      <w:pPr>
        <w:pBdr>
          <w:top w:val="nil"/>
          <w:left w:val="nil"/>
          <w:bottom w:val="nil"/>
          <w:right w:val="nil"/>
          <w:between w:val="nil"/>
        </w:pBdr>
        <w:ind w:right="40"/>
        <w:jc w:val="both"/>
        <w:rPr>
          <w:rFonts w:ascii="Bookman Old Style" w:eastAsia="Bookman Old Style" w:hAnsi="Bookman Old Style" w:cs="Bookman Old Style"/>
          <w:sz w:val="22"/>
          <w:szCs w:val="22"/>
        </w:rPr>
      </w:pPr>
    </w:p>
    <w:p w14:paraId="6F906ADB" w14:textId="12604E98" w:rsidR="00C32ADD" w:rsidRDefault="00C32ADD">
      <w:pPr>
        <w:pBdr>
          <w:top w:val="nil"/>
          <w:left w:val="nil"/>
          <w:bottom w:val="nil"/>
          <w:right w:val="nil"/>
          <w:between w:val="nil"/>
        </w:pBdr>
        <w:ind w:right="40"/>
        <w:jc w:val="both"/>
        <w:rPr>
          <w:rFonts w:ascii="Bookman Old Style" w:eastAsia="Bookman Old Style" w:hAnsi="Bookman Old Style" w:cs="Bookman Old Style"/>
          <w:sz w:val="22"/>
          <w:szCs w:val="22"/>
        </w:rPr>
      </w:pPr>
    </w:p>
    <w:p w14:paraId="13B3DA97" w14:textId="75D57D43" w:rsidR="00C32ADD" w:rsidRDefault="00C32ADD">
      <w:pPr>
        <w:pBdr>
          <w:top w:val="nil"/>
          <w:left w:val="nil"/>
          <w:bottom w:val="nil"/>
          <w:right w:val="nil"/>
          <w:between w:val="nil"/>
        </w:pBdr>
        <w:ind w:right="40"/>
        <w:jc w:val="both"/>
        <w:rPr>
          <w:rFonts w:ascii="Bookman Old Style" w:eastAsia="Bookman Old Style" w:hAnsi="Bookman Old Style" w:cs="Bookman Old Style"/>
          <w:sz w:val="22"/>
          <w:szCs w:val="22"/>
        </w:rPr>
      </w:pPr>
    </w:p>
    <w:p w14:paraId="1A336C34" w14:textId="41CAB9EB" w:rsidR="00C32ADD" w:rsidRDefault="00C32ADD">
      <w:pPr>
        <w:pBdr>
          <w:top w:val="nil"/>
          <w:left w:val="nil"/>
          <w:bottom w:val="nil"/>
          <w:right w:val="nil"/>
          <w:between w:val="nil"/>
        </w:pBdr>
        <w:ind w:right="40"/>
        <w:jc w:val="both"/>
        <w:rPr>
          <w:rFonts w:ascii="Bookman Old Style" w:eastAsia="Bookman Old Style" w:hAnsi="Bookman Old Style" w:cs="Bookman Old Style"/>
          <w:sz w:val="22"/>
          <w:szCs w:val="22"/>
        </w:rPr>
      </w:pPr>
    </w:p>
    <w:p w14:paraId="194B3A99" w14:textId="7613CB55" w:rsidR="00C32ADD" w:rsidRDefault="00C32ADD">
      <w:pPr>
        <w:pBdr>
          <w:top w:val="nil"/>
          <w:left w:val="nil"/>
          <w:bottom w:val="nil"/>
          <w:right w:val="nil"/>
          <w:between w:val="nil"/>
        </w:pBdr>
        <w:ind w:right="40"/>
        <w:jc w:val="both"/>
        <w:rPr>
          <w:rFonts w:ascii="Bookman Old Style" w:eastAsia="Bookman Old Style" w:hAnsi="Bookman Old Style" w:cs="Bookman Old Style"/>
          <w:sz w:val="22"/>
          <w:szCs w:val="22"/>
        </w:rPr>
      </w:pPr>
    </w:p>
    <w:p w14:paraId="706C6E38" w14:textId="0ACD3B61" w:rsidR="00C32ADD" w:rsidRDefault="00C32ADD">
      <w:pPr>
        <w:pBdr>
          <w:top w:val="nil"/>
          <w:left w:val="nil"/>
          <w:bottom w:val="nil"/>
          <w:right w:val="nil"/>
          <w:between w:val="nil"/>
        </w:pBdr>
        <w:ind w:right="40"/>
        <w:jc w:val="both"/>
        <w:rPr>
          <w:rFonts w:ascii="Bookman Old Style" w:eastAsia="Bookman Old Style" w:hAnsi="Bookman Old Style" w:cs="Bookman Old Style"/>
          <w:sz w:val="22"/>
          <w:szCs w:val="22"/>
        </w:rPr>
      </w:pPr>
    </w:p>
    <w:p w14:paraId="7E6BB467" w14:textId="04F4CE28" w:rsidR="00C32ADD" w:rsidRDefault="00C32ADD">
      <w:pPr>
        <w:pBdr>
          <w:top w:val="nil"/>
          <w:left w:val="nil"/>
          <w:bottom w:val="nil"/>
          <w:right w:val="nil"/>
          <w:between w:val="nil"/>
        </w:pBdr>
        <w:ind w:right="40"/>
        <w:jc w:val="both"/>
        <w:rPr>
          <w:rFonts w:ascii="Bookman Old Style" w:eastAsia="Bookman Old Style" w:hAnsi="Bookman Old Style" w:cs="Bookman Old Style"/>
          <w:sz w:val="22"/>
          <w:szCs w:val="22"/>
        </w:rPr>
      </w:pPr>
    </w:p>
    <w:p w14:paraId="3E957606" w14:textId="06DDA571" w:rsidR="00C32ADD" w:rsidRDefault="00C32ADD">
      <w:pPr>
        <w:pBdr>
          <w:top w:val="nil"/>
          <w:left w:val="nil"/>
          <w:bottom w:val="nil"/>
          <w:right w:val="nil"/>
          <w:between w:val="nil"/>
        </w:pBdr>
        <w:ind w:right="40"/>
        <w:jc w:val="both"/>
        <w:rPr>
          <w:rFonts w:ascii="Bookman Old Style" w:eastAsia="Bookman Old Style" w:hAnsi="Bookman Old Style" w:cs="Bookman Old Style"/>
          <w:sz w:val="22"/>
          <w:szCs w:val="22"/>
        </w:rPr>
      </w:pPr>
    </w:p>
    <w:p w14:paraId="00208AB0" w14:textId="7B7542F9" w:rsidR="00C32ADD" w:rsidRDefault="00C32ADD">
      <w:pPr>
        <w:pBdr>
          <w:top w:val="nil"/>
          <w:left w:val="nil"/>
          <w:bottom w:val="nil"/>
          <w:right w:val="nil"/>
          <w:between w:val="nil"/>
        </w:pBdr>
        <w:ind w:right="40"/>
        <w:jc w:val="both"/>
        <w:rPr>
          <w:rFonts w:ascii="Bookman Old Style" w:eastAsia="Bookman Old Style" w:hAnsi="Bookman Old Style" w:cs="Bookman Old Style"/>
          <w:sz w:val="22"/>
          <w:szCs w:val="22"/>
        </w:rPr>
      </w:pPr>
    </w:p>
    <w:p w14:paraId="5C973DC6" w14:textId="3129ABC6" w:rsidR="00C32ADD" w:rsidRDefault="00C32ADD">
      <w:pPr>
        <w:pBdr>
          <w:top w:val="nil"/>
          <w:left w:val="nil"/>
          <w:bottom w:val="nil"/>
          <w:right w:val="nil"/>
          <w:between w:val="nil"/>
        </w:pBdr>
        <w:ind w:right="40"/>
        <w:jc w:val="both"/>
        <w:rPr>
          <w:rFonts w:ascii="Bookman Old Style" w:eastAsia="Bookman Old Style" w:hAnsi="Bookman Old Style" w:cs="Bookman Old Style"/>
          <w:sz w:val="22"/>
          <w:szCs w:val="22"/>
        </w:rPr>
      </w:pPr>
    </w:p>
    <w:p w14:paraId="26AF926A" w14:textId="3890AAED" w:rsidR="00C32ADD" w:rsidRDefault="00C32ADD">
      <w:pPr>
        <w:pBdr>
          <w:top w:val="nil"/>
          <w:left w:val="nil"/>
          <w:bottom w:val="nil"/>
          <w:right w:val="nil"/>
          <w:between w:val="nil"/>
        </w:pBdr>
        <w:ind w:right="40"/>
        <w:jc w:val="both"/>
        <w:rPr>
          <w:rFonts w:ascii="Bookman Old Style" w:eastAsia="Bookman Old Style" w:hAnsi="Bookman Old Style" w:cs="Bookman Old Style"/>
          <w:sz w:val="22"/>
          <w:szCs w:val="22"/>
        </w:rPr>
      </w:pPr>
    </w:p>
    <w:p w14:paraId="20FA0557" w14:textId="32AB99C5" w:rsidR="00C32ADD" w:rsidRDefault="00C32ADD">
      <w:pPr>
        <w:pBdr>
          <w:top w:val="nil"/>
          <w:left w:val="nil"/>
          <w:bottom w:val="nil"/>
          <w:right w:val="nil"/>
          <w:between w:val="nil"/>
        </w:pBdr>
        <w:ind w:right="40"/>
        <w:jc w:val="both"/>
        <w:rPr>
          <w:rFonts w:ascii="Bookman Old Style" w:eastAsia="Bookman Old Style" w:hAnsi="Bookman Old Style" w:cs="Bookman Old Style"/>
          <w:sz w:val="22"/>
          <w:szCs w:val="22"/>
        </w:rPr>
      </w:pPr>
    </w:p>
    <w:p w14:paraId="7C36F91F" w14:textId="6400234E" w:rsidR="00C32ADD" w:rsidRDefault="00C32ADD">
      <w:pPr>
        <w:pBdr>
          <w:top w:val="nil"/>
          <w:left w:val="nil"/>
          <w:bottom w:val="nil"/>
          <w:right w:val="nil"/>
          <w:between w:val="nil"/>
        </w:pBdr>
        <w:ind w:right="40"/>
        <w:jc w:val="both"/>
        <w:rPr>
          <w:rFonts w:ascii="Bookman Old Style" w:eastAsia="Bookman Old Style" w:hAnsi="Bookman Old Style" w:cs="Bookman Old Style"/>
          <w:sz w:val="22"/>
          <w:szCs w:val="22"/>
        </w:rPr>
      </w:pPr>
    </w:p>
    <w:p w14:paraId="745749B7" w14:textId="77777777" w:rsidR="00C32ADD" w:rsidRDefault="00C32ADD">
      <w:pPr>
        <w:pBdr>
          <w:top w:val="nil"/>
          <w:left w:val="nil"/>
          <w:bottom w:val="nil"/>
          <w:right w:val="nil"/>
          <w:between w:val="nil"/>
        </w:pBdr>
        <w:ind w:right="40"/>
        <w:jc w:val="both"/>
        <w:rPr>
          <w:rFonts w:ascii="Bookman Old Style" w:eastAsia="Bookman Old Style" w:hAnsi="Bookman Old Style" w:cs="Bookman Old Style"/>
          <w:sz w:val="22"/>
          <w:szCs w:val="22"/>
        </w:rPr>
      </w:pPr>
    </w:p>
    <w:p w14:paraId="34192B20" w14:textId="4498388D" w:rsidR="00A34189" w:rsidRDefault="00A34189">
      <w:pPr>
        <w:pBdr>
          <w:top w:val="nil"/>
          <w:left w:val="nil"/>
          <w:bottom w:val="nil"/>
          <w:right w:val="nil"/>
          <w:between w:val="nil"/>
        </w:pBdr>
        <w:ind w:right="40"/>
        <w:jc w:val="both"/>
        <w:rPr>
          <w:rFonts w:ascii="Bookman Old Style" w:eastAsia="Bookman Old Style" w:hAnsi="Bookman Old Style" w:cs="Bookman Old Style"/>
          <w:sz w:val="22"/>
          <w:szCs w:val="22"/>
        </w:rPr>
      </w:pPr>
    </w:p>
    <w:p w14:paraId="1EBE4F78" w14:textId="05FB64B2" w:rsidR="00A34189" w:rsidRDefault="00A34189">
      <w:pPr>
        <w:pBdr>
          <w:top w:val="nil"/>
          <w:left w:val="nil"/>
          <w:bottom w:val="nil"/>
          <w:right w:val="nil"/>
          <w:between w:val="nil"/>
        </w:pBdr>
        <w:ind w:right="40"/>
        <w:jc w:val="both"/>
        <w:rPr>
          <w:rFonts w:ascii="Bookman Old Style" w:eastAsia="Bookman Old Style" w:hAnsi="Bookman Old Style" w:cs="Bookman Old Style"/>
          <w:sz w:val="22"/>
          <w:szCs w:val="22"/>
        </w:rPr>
      </w:pPr>
    </w:p>
    <w:p w14:paraId="4FEB7987" w14:textId="77777777" w:rsidR="00756FAE" w:rsidRDefault="00756FAE">
      <w:pPr>
        <w:pBdr>
          <w:top w:val="nil"/>
          <w:left w:val="nil"/>
          <w:bottom w:val="nil"/>
          <w:right w:val="nil"/>
          <w:between w:val="nil"/>
        </w:pBdr>
        <w:rPr>
          <w:rFonts w:ascii="Bookman Old Style" w:eastAsia="Bookman Old Style" w:hAnsi="Bookman Old Style" w:cs="Bookman Old Style"/>
          <w:color w:val="000000"/>
          <w:sz w:val="22"/>
          <w:szCs w:val="22"/>
        </w:rPr>
        <w:sectPr w:rsidR="00756FAE">
          <w:headerReference w:type="default" r:id="rId8"/>
          <w:footerReference w:type="default" r:id="rId9"/>
          <w:pgSz w:w="12240" w:h="15840"/>
          <w:pgMar w:top="1417" w:right="1701" w:bottom="1417" w:left="1701" w:header="708" w:footer="708" w:gutter="0"/>
          <w:pgNumType w:start="1"/>
          <w:cols w:space="720"/>
        </w:sectPr>
      </w:pPr>
    </w:p>
    <w:p w14:paraId="17A212BA" w14:textId="77777777" w:rsidR="00756FAE" w:rsidRDefault="00756FAE">
      <w:pPr>
        <w:pBdr>
          <w:top w:val="nil"/>
          <w:left w:val="nil"/>
          <w:bottom w:val="nil"/>
          <w:right w:val="nil"/>
          <w:between w:val="nil"/>
        </w:pBdr>
        <w:rPr>
          <w:rFonts w:ascii="Bookman Old Style" w:eastAsia="Bookman Old Style" w:hAnsi="Bookman Old Style" w:cs="Bookman Old Style"/>
          <w:color w:val="000000"/>
          <w:sz w:val="22"/>
          <w:szCs w:val="22"/>
        </w:rPr>
      </w:pPr>
    </w:p>
    <w:p w14:paraId="3FB52583" w14:textId="77777777" w:rsidR="00756FAE" w:rsidRDefault="00000000">
      <w:pPr>
        <w:pBdr>
          <w:top w:val="nil"/>
          <w:left w:val="nil"/>
          <w:bottom w:val="nil"/>
          <w:right w:val="nil"/>
          <w:between w:val="nil"/>
        </w:pBdr>
        <w:ind w:left="720"/>
        <w:jc w:val="center"/>
        <w:rPr>
          <w:rFonts w:ascii="Bookman Old Style" w:eastAsia="Bookman Old Style" w:hAnsi="Bookman Old Style" w:cs="Bookman Old Style"/>
          <w:b/>
          <w:color w:val="000000"/>
          <w:sz w:val="22"/>
          <w:szCs w:val="22"/>
        </w:rPr>
      </w:pPr>
      <w:r>
        <w:rPr>
          <w:rFonts w:ascii="Bookman Old Style" w:eastAsia="Bookman Old Style" w:hAnsi="Bookman Old Style" w:cs="Bookman Old Style"/>
          <w:b/>
          <w:color w:val="000000"/>
          <w:sz w:val="22"/>
          <w:szCs w:val="22"/>
        </w:rPr>
        <w:t>EXPOSICIÓN DE MOTIVOS</w:t>
      </w:r>
    </w:p>
    <w:p w14:paraId="236CF86B" w14:textId="77777777" w:rsidR="00756FAE" w:rsidRDefault="00F4184D">
      <w:pPr>
        <w:pBdr>
          <w:top w:val="nil"/>
          <w:left w:val="nil"/>
          <w:bottom w:val="nil"/>
          <w:right w:val="nil"/>
          <w:between w:val="nil"/>
        </w:pBdr>
        <w:ind w:left="720"/>
        <w:jc w:val="center"/>
        <w:rPr>
          <w:rFonts w:ascii="Bookman Old Style" w:eastAsia="Bookman Old Style" w:hAnsi="Bookman Old Style" w:cs="Bookman Old Style"/>
          <w:b/>
          <w:i/>
          <w:color w:val="000000"/>
          <w:sz w:val="22"/>
          <w:szCs w:val="22"/>
        </w:rPr>
      </w:pPr>
      <w:r>
        <w:rPr>
          <w:noProof/>
        </w:rPr>
        <w:pict w14:anchorId="5BF16825">
          <v:rect id="_x0000_i1025" alt="" style="width:146.7pt;height:.05pt;mso-width-percent:0;mso-height-percent:0;mso-width-percent:0;mso-height-percent:0" o:hrpct="332" o:hralign="center" o:hrstd="t" o:hr="t" fillcolor="#a0a0a0" stroked="f"/>
        </w:pict>
      </w:r>
    </w:p>
    <w:p w14:paraId="2682F4F1" w14:textId="77777777" w:rsidR="00756FAE" w:rsidRDefault="00756FAE">
      <w:pPr>
        <w:pBdr>
          <w:top w:val="nil"/>
          <w:left w:val="nil"/>
          <w:bottom w:val="nil"/>
          <w:right w:val="nil"/>
          <w:between w:val="nil"/>
        </w:pBdr>
        <w:ind w:left="720"/>
        <w:jc w:val="center"/>
        <w:rPr>
          <w:rFonts w:ascii="Bookman Old Style" w:eastAsia="Bookman Old Style" w:hAnsi="Bookman Old Style" w:cs="Bookman Old Style"/>
          <w:b/>
          <w:i/>
          <w:color w:val="000000"/>
          <w:sz w:val="22"/>
          <w:szCs w:val="22"/>
        </w:rPr>
      </w:pPr>
    </w:p>
    <w:p w14:paraId="08FB93C0" w14:textId="77777777" w:rsidR="00756FAE" w:rsidRDefault="00000000">
      <w:pPr>
        <w:pBdr>
          <w:top w:val="nil"/>
          <w:left w:val="nil"/>
          <w:bottom w:val="nil"/>
          <w:right w:val="nil"/>
          <w:between w:val="nil"/>
        </w:pBdr>
        <w:ind w:left="3969"/>
        <w:jc w:val="right"/>
        <w:rPr>
          <w:rFonts w:ascii="Bookman Old Style" w:eastAsia="Bookman Old Style" w:hAnsi="Bookman Old Style" w:cs="Bookman Old Style"/>
          <w:i/>
          <w:color w:val="000000"/>
          <w:sz w:val="22"/>
          <w:szCs w:val="22"/>
        </w:rPr>
      </w:pPr>
      <w:r>
        <w:rPr>
          <w:rFonts w:ascii="Bookman Old Style" w:eastAsia="Bookman Old Style" w:hAnsi="Bookman Old Style" w:cs="Bookman Old Style"/>
          <w:i/>
          <w:color w:val="000000"/>
          <w:sz w:val="22"/>
          <w:szCs w:val="22"/>
        </w:rPr>
        <w:t>“Los animales del mundo tienen sus propias razones para existir. No fueron creados para ser explotados por los seres humanos, de la misma manera que la población negra no fue creada para ser explotada por la blanca, o las mujeres por los hombres”. (Alice Walker).</w:t>
      </w:r>
    </w:p>
    <w:p w14:paraId="365FEA31" w14:textId="77777777" w:rsidR="00756FAE" w:rsidRDefault="00756FAE">
      <w:pPr>
        <w:pBdr>
          <w:top w:val="nil"/>
          <w:left w:val="nil"/>
          <w:bottom w:val="nil"/>
          <w:right w:val="nil"/>
          <w:between w:val="nil"/>
        </w:pBdr>
        <w:jc w:val="both"/>
        <w:rPr>
          <w:rFonts w:ascii="Bookman Old Style" w:eastAsia="Bookman Old Style" w:hAnsi="Bookman Old Style" w:cs="Bookman Old Style"/>
          <w:color w:val="000000"/>
          <w:sz w:val="22"/>
          <w:szCs w:val="22"/>
        </w:rPr>
      </w:pPr>
    </w:p>
    <w:p w14:paraId="18A8318B" w14:textId="77777777" w:rsidR="00756FAE" w:rsidRDefault="00756FAE">
      <w:pPr>
        <w:pBdr>
          <w:top w:val="nil"/>
          <w:left w:val="nil"/>
          <w:bottom w:val="nil"/>
          <w:right w:val="nil"/>
          <w:between w:val="nil"/>
        </w:pBdr>
        <w:jc w:val="both"/>
        <w:rPr>
          <w:rFonts w:ascii="Bookman Old Style" w:eastAsia="Bookman Old Style" w:hAnsi="Bookman Old Style" w:cs="Bookman Old Style"/>
          <w:color w:val="000000"/>
          <w:sz w:val="22"/>
          <w:szCs w:val="22"/>
        </w:rPr>
      </w:pPr>
    </w:p>
    <w:p w14:paraId="07816FE0" w14:textId="77777777" w:rsidR="00756FAE" w:rsidRDefault="00000000">
      <w:pPr>
        <w:numPr>
          <w:ilvl w:val="0"/>
          <w:numId w:val="2"/>
        </w:numPr>
        <w:pBdr>
          <w:top w:val="nil"/>
          <w:left w:val="nil"/>
          <w:bottom w:val="nil"/>
          <w:right w:val="nil"/>
          <w:between w:val="nil"/>
        </w:pBd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b/>
          <w:color w:val="000000"/>
          <w:sz w:val="22"/>
          <w:szCs w:val="22"/>
        </w:rPr>
        <w:t>OBJETO</w:t>
      </w:r>
      <w:r>
        <w:rPr>
          <w:rFonts w:ascii="Bookman Old Style" w:eastAsia="Bookman Old Style" w:hAnsi="Bookman Old Style" w:cs="Bookman Old Style"/>
          <w:color w:val="000000"/>
          <w:sz w:val="22"/>
          <w:szCs w:val="22"/>
        </w:rPr>
        <w:t>.</w:t>
      </w:r>
    </w:p>
    <w:p w14:paraId="0BAD97B4" w14:textId="77777777" w:rsidR="00756FAE" w:rsidRDefault="00756FAE">
      <w:pPr>
        <w:pBdr>
          <w:top w:val="nil"/>
          <w:left w:val="nil"/>
          <w:bottom w:val="nil"/>
          <w:right w:val="nil"/>
          <w:between w:val="nil"/>
        </w:pBdr>
        <w:jc w:val="both"/>
        <w:rPr>
          <w:rFonts w:ascii="Bookman Old Style" w:eastAsia="Bookman Old Style" w:hAnsi="Bookman Old Style" w:cs="Bookman Old Style"/>
          <w:color w:val="000000"/>
          <w:sz w:val="22"/>
          <w:szCs w:val="22"/>
        </w:rPr>
      </w:pPr>
    </w:p>
    <w:p w14:paraId="1DA19821" w14:textId="77777777" w:rsidR="00756FAE" w:rsidRDefault="00000000">
      <w:pPr>
        <w:pBdr>
          <w:top w:val="nil"/>
          <w:left w:val="nil"/>
          <w:bottom w:val="nil"/>
          <w:right w:val="nil"/>
          <w:between w:val="nil"/>
        </w:pBd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 xml:space="preserve">Avanzar en el reconocimiento de los animales como seres sintientes, sujetos de una protección constitucional y legal especial, a través de la prohibición de las prácticas taurinas en todo el territorio nacional, como expresiones de maltrato, crueldad y violencia. </w:t>
      </w:r>
    </w:p>
    <w:p w14:paraId="5B55E541" w14:textId="77777777" w:rsidR="00756FAE" w:rsidRDefault="00756FAE">
      <w:pPr>
        <w:pBdr>
          <w:top w:val="nil"/>
          <w:left w:val="nil"/>
          <w:bottom w:val="nil"/>
          <w:right w:val="nil"/>
          <w:between w:val="nil"/>
        </w:pBdr>
        <w:jc w:val="both"/>
        <w:rPr>
          <w:rFonts w:ascii="Bookman Old Style" w:eastAsia="Bookman Old Style" w:hAnsi="Bookman Old Style" w:cs="Bookman Old Style"/>
          <w:color w:val="000000"/>
          <w:sz w:val="22"/>
          <w:szCs w:val="22"/>
        </w:rPr>
      </w:pPr>
    </w:p>
    <w:p w14:paraId="0948E275" w14:textId="77777777" w:rsidR="00756FAE" w:rsidRDefault="00000000">
      <w:pPr>
        <w:numPr>
          <w:ilvl w:val="0"/>
          <w:numId w:val="2"/>
        </w:numPr>
        <w:pBdr>
          <w:top w:val="nil"/>
          <w:left w:val="nil"/>
          <w:bottom w:val="nil"/>
          <w:right w:val="nil"/>
          <w:between w:val="nil"/>
        </w:pBdr>
        <w:jc w:val="both"/>
        <w:rPr>
          <w:rFonts w:ascii="Bookman Old Style" w:eastAsia="Bookman Old Style" w:hAnsi="Bookman Old Style" w:cs="Bookman Old Style"/>
          <w:b/>
          <w:color w:val="000000"/>
          <w:sz w:val="22"/>
          <w:szCs w:val="22"/>
        </w:rPr>
      </w:pPr>
      <w:r>
        <w:rPr>
          <w:rFonts w:ascii="Bookman Old Style" w:eastAsia="Bookman Old Style" w:hAnsi="Bookman Old Style" w:cs="Bookman Old Style"/>
          <w:b/>
          <w:color w:val="000000"/>
          <w:sz w:val="22"/>
          <w:szCs w:val="22"/>
        </w:rPr>
        <w:t>ANTECEDENTES</w:t>
      </w:r>
    </w:p>
    <w:p w14:paraId="4C244EF0" w14:textId="77777777" w:rsidR="00756FAE" w:rsidRDefault="00756FAE">
      <w:pPr>
        <w:pBdr>
          <w:top w:val="nil"/>
          <w:left w:val="nil"/>
          <w:bottom w:val="nil"/>
          <w:right w:val="nil"/>
          <w:between w:val="nil"/>
        </w:pBdr>
        <w:jc w:val="both"/>
        <w:rPr>
          <w:rFonts w:ascii="Bookman Old Style" w:eastAsia="Bookman Old Style" w:hAnsi="Bookman Old Style" w:cs="Bookman Old Style"/>
          <w:b/>
          <w:color w:val="000000"/>
          <w:sz w:val="22"/>
          <w:szCs w:val="22"/>
        </w:rPr>
      </w:pPr>
    </w:p>
    <w:p w14:paraId="27F51C04" w14:textId="77777777" w:rsidR="00756FAE" w:rsidRDefault="00000000">
      <w:pPr>
        <w:pBdr>
          <w:top w:val="nil"/>
          <w:left w:val="nil"/>
          <w:bottom w:val="nil"/>
          <w:right w:val="nil"/>
          <w:between w:val="nil"/>
        </w:pBd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La prohibición de las actividades taurinas ha sido objeto de debate desde hace varias décadas. En el año 2010, fue proferida la sentencia C-666, esta decisión ponderó el deber de protección a los animales en su calidad de seres sintientes, con las tradiciones culturales y la expresión de las mismas en aquellos territorios donde existe un arraigo social por parte de la población frente al rejoneo, las corridas de toros, las novilladas, las becerradas y las tientas</w:t>
      </w:r>
    </w:p>
    <w:p w14:paraId="01407C3B" w14:textId="77777777" w:rsidR="00756FAE" w:rsidRDefault="00756FAE">
      <w:pPr>
        <w:pBdr>
          <w:top w:val="nil"/>
          <w:left w:val="nil"/>
          <w:bottom w:val="nil"/>
          <w:right w:val="nil"/>
          <w:between w:val="nil"/>
        </w:pBdr>
        <w:jc w:val="both"/>
        <w:rPr>
          <w:rFonts w:ascii="Bookman Old Style" w:eastAsia="Bookman Old Style" w:hAnsi="Bookman Old Style" w:cs="Bookman Old Style"/>
          <w:color w:val="000000"/>
          <w:sz w:val="22"/>
          <w:szCs w:val="22"/>
        </w:rPr>
      </w:pPr>
    </w:p>
    <w:p w14:paraId="21EA8E72" w14:textId="77777777" w:rsidR="00756FAE" w:rsidRDefault="00000000">
      <w:pPr>
        <w:pBdr>
          <w:top w:val="nil"/>
          <w:left w:val="nil"/>
          <w:bottom w:val="nil"/>
          <w:right w:val="nil"/>
          <w:between w:val="nil"/>
        </w:pBd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 xml:space="preserve">En aquella oportunidad la Corte decidió declarar exequibles las actividades de entretenimiento y de expresión cultural exceptuadas en el artículo 7 de la Ley 84 de 1989, fijando algunas limitaciones con el fin de adaptar dicha normativa a la nueva realidad jurídica que se impuso con la expedición de la Constitución de 1991. </w:t>
      </w:r>
    </w:p>
    <w:p w14:paraId="3E6768EF" w14:textId="77777777" w:rsidR="00756FAE" w:rsidRDefault="00756FAE">
      <w:pPr>
        <w:pBdr>
          <w:top w:val="nil"/>
          <w:left w:val="nil"/>
          <w:bottom w:val="nil"/>
          <w:right w:val="nil"/>
          <w:between w:val="nil"/>
        </w:pBdr>
        <w:jc w:val="both"/>
        <w:rPr>
          <w:rFonts w:ascii="Bookman Old Style" w:eastAsia="Bookman Old Style" w:hAnsi="Bookman Old Style" w:cs="Bookman Old Style"/>
          <w:color w:val="000000"/>
          <w:sz w:val="22"/>
          <w:szCs w:val="22"/>
        </w:rPr>
      </w:pPr>
    </w:p>
    <w:p w14:paraId="20315CAD" w14:textId="77777777" w:rsidR="00756FAE" w:rsidRDefault="00000000">
      <w:pPr>
        <w:pBdr>
          <w:top w:val="nil"/>
          <w:left w:val="nil"/>
          <w:bottom w:val="nil"/>
          <w:right w:val="nil"/>
          <w:between w:val="nil"/>
        </w:pBd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Desde aquel momento, se han presentado y aprobado distintas iniciativas legislativas que han avanzado en la protección y reconocimiento de los animales, por ejemplo, la Ley 1638 de 2013 y la Ley 1774 de 2016, y, además, han sido proferidas diversas decisiones judiciales, especialmente en sede de tutela y constitucionalidad, que cada vez más ratifican la existencia de una protección especial para los animales no solo como seres sintientes sino, incluso, como sujetos de algunos derechos.</w:t>
      </w:r>
    </w:p>
    <w:p w14:paraId="20BD0B5A" w14:textId="77777777" w:rsidR="00756FAE" w:rsidRDefault="00756FAE">
      <w:pPr>
        <w:pBdr>
          <w:top w:val="nil"/>
          <w:left w:val="nil"/>
          <w:bottom w:val="nil"/>
          <w:right w:val="nil"/>
          <w:between w:val="nil"/>
        </w:pBdr>
        <w:jc w:val="both"/>
        <w:rPr>
          <w:rFonts w:ascii="Bookman Old Style" w:eastAsia="Bookman Old Style" w:hAnsi="Bookman Old Style" w:cs="Bookman Old Style"/>
          <w:color w:val="000000"/>
          <w:sz w:val="22"/>
          <w:szCs w:val="22"/>
        </w:rPr>
      </w:pPr>
    </w:p>
    <w:p w14:paraId="0F693F82" w14:textId="77777777" w:rsidR="00756FAE" w:rsidRDefault="00000000">
      <w:pPr>
        <w:pBdr>
          <w:top w:val="nil"/>
          <w:left w:val="nil"/>
          <w:bottom w:val="nil"/>
          <w:right w:val="nil"/>
          <w:between w:val="nil"/>
        </w:pBd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lastRenderedPageBreak/>
        <w:t>El Alto Tribunal Constitucional, además, en distintas oportunidades ha delegado al legislador la potestad de determinar los alcances de la protección a los animales e incluso, desde el año 2010, dejó claro que era el Congreso el llamado a determinar si las actividades taurinas debían mantenerse por su connotación cultural o si, por el contrario, era procedente proceder a su eliminación, con el fin de cumplir los postulados de la Carta Política en materia de protección ambiental y animal, y del mismo reconocimiento hecho por la Corte, del carácter cruel y violento de las corridas respecto a los animales.</w:t>
      </w:r>
    </w:p>
    <w:p w14:paraId="53B62076" w14:textId="77777777" w:rsidR="00756FAE" w:rsidRDefault="00756FAE">
      <w:pPr>
        <w:pBdr>
          <w:top w:val="nil"/>
          <w:left w:val="nil"/>
          <w:bottom w:val="nil"/>
          <w:right w:val="nil"/>
          <w:between w:val="nil"/>
        </w:pBdr>
        <w:jc w:val="both"/>
        <w:rPr>
          <w:rFonts w:ascii="Bookman Old Style" w:eastAsia="Bookman Old Style" w:hAnsi="Bookman Old Style" w:cs="Bookman Old Style"/>
          <w:color w:val="000000"/>
          <w:sz w:val="22"/>
          <w:szCs w:val="22"/>
        </w:rPr>
      </w:pPr>
    </w:p>
    <w:p w14:paraId="0D083E97" w14:textId="77777777" w:rsidR="00756FAE" w:rsidRDefault="00000000">
      <w:pPr>
        <w:pBdr>
          <w:top w:val="nil"/>
          <w:left w:val="nil"/>
          <w:bottom w:val="nil"/>
          <w:right w:val="nil"/>
          <w:between w:val="nil"/>
        </w:pBd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 xml:space="preserve">Es así, como desde el año 2017 se han venido presentando iniciativas legislativas, como el proyecto de ley número 271 de 2017 Cámara y 216 de 2018 Senado y el proyecto de ley número 064 Cámara de Representantes, que han buscado modificar de forma definitiva la excepción prevista en el artículo 7 de la Ley 84 de 1989, para prohibir de forma definitiva las prácticas taurinas en el país. </w:t>
      </w:r>
    </w:p>
    <w:p w14:paraId="1055D3AA" w14:textId="77777777" w:rsidR="00756FAE" w:rsidRDefault="00756FAE">
      <w:pPr>
        <w:pBdr>
          <w:top w:val="nil"/>
          <w:left w:val="nil"/>
          <w:bottom w:val="nil"/>
          <w:right w:val="nil"/>
          <w:between w:val="nil"/>
        </w:pBdr>
        <w:jc w:val="both"/>
        <w:rPr>
          <w:rFonts w:ascii="Bookman Old Style" w:eastAsia="Bookman Old Style" w:hAnsi="Bookman Old Style" w:cs="Bookman Old Style"/>
          <w:color w:val="000000"/>
          <w:sz w:val="22"/>
          <w:szCs w:val="22"/>
        </w:rPr>
      </w:pPr>
    </w:p>
    <w:p w14:paraId="47A5EC10" w14:textId="77777777" w:rsidR="00756FAE" w:rsidRDefault="00000000">
      <w:pPr>
        <w:pBdr>
          <w:top w:val="nil"/>
          <w:left w:val="nil"/>
          <w:bottom w:val="nil"/>
          <w:right w:val="nil"/>
          <w:between w:val="nil"/>
        </w:pBd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 xml:space="preserve">Ambos trámites han estado rodeados de la participación de las organizaciones civiles animalistas, que han apoyado y gestionado esta modificación que se ajusta no solo a las leyes y a la jurisprudencia actual, sino que responde verdaderamente a las nuevas formas de relacionamiento ético de los seres humanos con el ambiente y la otredad animal. No obstante, estos proyectos también han contado con la participación de los aficionados a la denominada “fiesta brava”, que han intentado mantener incólume estas tradiciones pese a que, notoriamente, cada vez más, cuentan con menos adeptos. </w:t>
      </w:r>
    </w:p>
    <w:p w14:paraId="435DEA58" w14:textId="77777777" w:rsidR="00756FAE" w:rsidRDefault="00756FAE">
      <w:pPr>
        <w:pBdr>
          <w:top w:val="nil"/>
          <w:left w:val="nil"/>
          <w:bottom w:val="nil"/>
          <w:right w:val="nil"/>
          <w:between w:val="nil"/>
        </w:pBdr>
        <w:jc w:val="both"/>
        <w:rPr>
          <w:rFonts w:ascii="Bookman Old Style" w:eastAsia="Bookman Old Style" w:hAnsi="Bookman Old Style" w:cs="Bookman Old Style"/>
          <w:color w:val="000000"/>
          <w:sz w:val="22"/>
          <w:szCs w:val="22"/>
        </w:rPr>
      </w:pPr>
    </w:p>
    <w:p w14:paraId="04F40538" w14:textId="77777777" w:rsidR="00756FAE" w:rsidRDefault="00000000">
      <w:pPr>
        <w:pBdr>
          <w:top w:val="nil"/>
          <w:left w:val="nil"/>
          <w:bottom w:val="nil"/>
          <w:right w:val="nil"/>
          <w:between w:val="nil"/>
        </w:pBd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En el caso del proyecto de ley número 271 de 2017 Cámara y 216 de 2018 Senado, es importante resaltar que fue radicado por el Ministerio del Interior, junto a una comisión ciudadana que solicitaron la presentación de la iniciativa a través de la Coalición Colombia Sin Toreo. En aquella oportunidad, el proyecto tuvo un exitoso paso en la Comisión Séptima y en la Plenaria de la Cámara de Representantes, sin embargo, no prosperó en el Senado de la República por vencimiento de términos.</w:t>
      </w:r>
    </w:p>
    <w:p w14:paraId="2078E141" w14:textId="77777777" w:rsidR="00756FAE" w:rsidRDefault="00756FAE">
      <w:pPr>
        <w:pBdr>
          <w:top w:val="nil"/>
          <w:left w:val="nil"/>
          <w:bottom w:val="nil"/>
          <w:right w:val="nil"/>
          <w:between w:val="nil"/>
        </w:pBdr>
        <w:jc w:val="both"/>
        <w:rPr>
          <w:rFonts w:ascii="Bookman Old Style" w:eastAsia="Bookman Old Style" w:hAnsi="Bookman Old Style" w:cs="Bookman Old Style"/>
          <w:color w:val="000000"/>
          <w:sz w:val="22"/>
          <w:szCs w:val="22"/>
        </w:rPr>
      </w:pPr>
    </w:p>
    <w:p w14:paraId="58663F06" w14:textId="77777777" w:rsidR="00756FAE" w:rsidRDefault="00000000">
      <w:pPr>
        <w:pBdr>
          <w:top w:val="nil"/>
          <w:left w:val="nil"/>
          <w:bottom w:val="nil"/>
          <w:right w:val="nil"/>
          <w:between w:val="nil"/>
        </w:pBd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 xml:space="preserve">Convencidos de la importancia de esta iniciativa, el 01 de agosto de 2018, radicamos nuevamente el proyecto, esta vez con el apoyo de otros parlamentarios, el cual recogió las observaciones recibidas en el proceso legislativo anterior. El proyecto de ley 064 de 2018 superó nuevamente el primer debate en la Comisión Séptima </w:t>
      </w:r>
      <w:r>
        <w:rPr>
          <w:rFonts w:ascii="Bookman Old Style" w:eastAsia="Bookman Old Style" w:hAnsi="Bookman Old Style" w:cs="Bookman Old Style"/>
          <w:sz w:val="22"/>
          <w:szCs w:val="22"/>
        </w:rPr>
        <w:t>de la</w:t>
      </w:r>
      <w:r>
        <w:rPr>
          <w:rFonts w:ascii="Bookman Old Style" w:eastAsia="Bookman Old Style" w:hAnsi="Bookman Old Style" w:cs="Bookman Old Style"/>
          <w:color w:val="000000"/>
          <w:sz w:val="22"/>
          <w:szCs w:val="22"/>
        </w:rPr>
        <w:t xml:space="preserve"> Cámara de Representantes, pero no alcanzó a tener debate en la plenaria de dicha corporación por lo que fue archivado.</w:t>
      </w:r>
    </w:p>
    <w:p w14:paraId="658C9CCC" w14:textId="77777777" w:rsidR="00756FAE" w:rsidRDefault="00756FAE">
      <w:pPr>
        <w:pBdr>
          <w:top w:val="nil"/>
          <w:left w:val="nil"/>
          <w:bottom w:val="nil"/>
          <w:right w:val="nil"/>
          <w:between w:val="nil"/>
        </w:pBdr>
        <w:jc w:val="both"/>
        <w:rPr>
          <w:rFonts w:ascii="Bookman Old Style" w:eastAsia="Bookman Old Style" w:hAnsi="Bookman Old Style" w:cs="Bookman Old Style"/>
          <w:color w:val="000000"/>
          <w:sz w:val="22"/>
          <w:szCs w:val="22"/>
        </w:rPr>
      </w:pPr>
    </w:p>
    <w:p w14:paraId="5E683339" w14:textId="77777777" w:rsidR="00756FAE" w:rsidRDefault="00000000">
      <w:pPr>
        <w:pBdr>
          <w:top w:val="nil"/>
          <w:left w:val="nil"/>
          <w:bottom w:val="nil"/>
          <w:right w:val="nil"/>
          <w:between w:val="nil"/>
        </w:pBd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 xml:space="preserve">En el año 2020 se volvió a radicar esta iniciativa, proyecto de ley 410 de 2020, convencidos de que en ese momento el Congreso de la República respondería de forma efectiva al llamado ciudadano que cada vez se consolida con más fuerza y que reclama una verdadera protección de los animales y su reconocimiento como seres sintientes a los que, incluso, les asiste el reconocimiento de ciertos derechos. </w:t>
      </w:r>
    </w:p>
    <w:p w14:paraId="5E81E7DF" w14:textId="77777777" w:rsidR="00756FAE" w:rsidRDefault="00756FAE">
      <w:pPr>
        <w:pBdr>
          <w:top w:val="nil"/>
          <w:left w:val="nil"/>
          <w:bottom w:val="nil"/>
          <w:right w:val="nil"/>
          <w:between w:val="nil"/>
        </w:pBdr>
        <w:jc w:val="both"/>
        <w:rPr>
          <w:rFonts w:ascii="Bookman Old Style" w:eastAsia="Bookman Old Style" w:hAnsi="Bookman Old Style" w:cs="Bookman Old Style"/>
          <w:color w:val="000000"/>
          <w:sz w:val="22"/>
          <w:szCs w:val="22"/>
        </w:rPr>
      </w:pPr>
    </w:p>
    <w:p w14:paraId="38A951DE" w14:textId="77777777" w:rsidR="00756FAE" w:rsidRDefault="00000000">
      <w:pPr>
        <w:pBdr>
          <w:top w:val="nil"/>
          <w:left w:val="nil"/>
          <w:bottom w:val="nil"/>
          <w:right w:val="nil"/>
          <w:between w:val="nil"/>
        </w:pBd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lastRenderedPageBreak/>
        <w:t xml:space="preserve">A diferencia de los trámites anteriores, en esa oportunidad el enfoque del proyecto, más que controvertir actividades culturales o determinar mecanismos de sustitución laboral, se centró en los animales y en su condición de sujetos merecedores de una especial protección y del reconocimiento del derecho más básico de todos: el derecho a existir y a no ser sujetos a tratos crueles. </w:t>
      </w:r>
    </w:p>
    <w:p w14:paraId="52B69527" w14:textId="77777777" w:rsidR="00756FAE" w:rsidRDefault="00756FAE">
      <w:pPr>
        <w:pBdr>
          <w:top w:val="nil"/>
          <w:left w:val="nil"/>
          <w:bottom w:val="nil"/>
          <w:right w:val="nil"/>
          <w:between w:val="nil"/>
        </w:pBdr>
        <w:jc w:val="both"/>
        <w:rPr>
          <w:rFonts w:ascii="Bookman Old Style" w:eastAsia="Bookman Old Style" w:hAnsi="Bookman Old Style" w:cs="Bookman Old Style"/>
          <w:color w:val="000000"/>
          <w:sz w:val="22"/>
          <w:szCs w:val="22"/>
        </w:rPr>
      </w:pPr>
    </w:p>
    <w:p w14:paraId="4184DB66" w14:textId="77777777" w:rsidR="00756FAE" w:rsidRDefault="00000000">
      <w:pPr>
        <w:pBdr>
          <w:top w:val="nil"/>
          <w:left w:val="nil"/>
          <w:bottom w:val="nil"/>
          <w:right w:val="nil"/>
          <w:between w:val="nil"/>
        </w:pBd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 xml:space="preserve">Se buscó entonces que la iniciativa fuera estudiada desde una perspectiva distinta, ya no desde el enfoque antropocéntrico que ha caracterizado, sino desde un análisis en el que el legislador </w:t>
      </w:r>
      <w:r>
        <w:rPr>
          <w:rFonts w:ascii="Bookman Old Style" w:eastAsia="Bookman Old Style" w:hAnsi="Bookman Old Style" w:cs="Bookman Old Style"/>
          <w:sz w:val="22"/>
          <w:szCs w:val="22"/>
        </w:rPr>
        <w:t>evaluará</w:t>
      </w:r>
      <w:r>
        <w:rPr>
          <w:rFonts w:ascii="Bookman Old Style" w:eastAsia="Bookman Old Style" w:hAnsi="Bookman Old Style" w:cs="Bookman Old Style"/>
          <w:color w:val="000000"/>
          <w:sz w:val="22"/>
          <w:szCs w:val="22"/>
        </w:rPr>
        <w:t xml:space="preserve"> a los animales como verdaderos sujetos de un derecho que, en este caso, está por encima del entretenimiento de los seres humanos. </w:t>
      </w:r>
    </w:p>
    <w:p w14:paraId="20E1B6EB" w14:textId="77777777" w:rsidR="00756FAE" w:rsidRDefault="00756FAE">
      <w:pPr>
        <w:pBdr>
          <w:top w:val="nil"/>
          <w:left w:val="nil"/>
          <w:bottom w:val="nil"/>
          <w:right w:val="nil"/>
          <w:between w:val="nil"/>
        </w:pBdr>
        <w:jc w:val="both"/>
        <w:rPr>
          <w:rFonts w:ascii="Bookman Old Style" w:eastAsia="Bookman Old Style" w:hAnsi="Bookman Old Style" w:cs="Bookman Old Style"/>
          <w:color w:val="000000"/>
          <w:sz w:val="22"/>
          <w:szCs w:val="22"/>
        </w:rPr>
      </w:pPr>
    </w:p>
    <w:p w14:paraId="0E330734" w14:textId="77777777" w:rsidR="00756FAE" w:rsidRDefault="00000000">
      <w:pPr>
        <w:pBdr>
          <w:top w:val="nil"/>
          <w:left w:val="nil"/>
          <w:bottom w:val="nil"/>
          <w:right w:val="nil"/>
          <w:between w:val="nil"/>
        </w:pBd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Así las cosas, el proyecto de ley 410 radicado en 2020 inició su trámite en la Comisión Primera Constitucional de la Cámara de Representantes, donde fueron designados como ponentes los H.R. Juan Carlos Lozada Vargas, José Daniel López, Inti Raúl Asprilla, Luis Alberto Albán, Juan Manuel Daza y Carlos Germán Navas Talero. El proyecto fue aprobado en primer debate el 07 de diciembre de 2020.</w:t>
      </w:r>
    </w:p>
    <w:p w14:paraId="56A80159" w14:textId="77777777" w:rsidR="00756FAE" w:rsidRDefault="00756FAE">
      <w:pPr>
        <w:pBdr>
          <w:top w:val="nil"/>
          <w:left w:val="nil"/>
          <w:bottom w:val="nil"/>
          <w:right w:val="nil"/>
          <w:between w:val="nil"/>
        </w:pBdr>
        <w:jc w:val="both"/>
        <w:rPr>
          <w:rFonts w:ascii="Bookman Old Style" w:eastAsia="Bookman Old Style" w:hAnsi="Bookman Old Style" w:cs="Bookman Old Style"/>
          <w:color w:val="000000"/>
          <w:sz w:val="22"/>
          <w:szCs w:val="22"/>
        </w:rPr>
      </w:pPr>
    </w:p>
    <w:p w14:paraId="06489AA9" w14:textId="77777777" w:rsidR="00756FAE" w:rsidRDefault="00000000">
      <w:pPr>
        <w:pBdr>
          <w:top w:val="nil"/>
          <w:left w:val="nil"/>
          <w:bottom w:val="nil"/>
          <w:right w:val="nil"/>
          <w:between w:val="nil"/>
        </w:pBd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 xml:space="preserve">La iniciativa pasó entonces a discusión en la plenaria de la Cámara de Representantes, etapa en la que fue </w:t>
      </w:r>
      <w:r>
        <w:rPr>
          <w:rFonts w:ascii="Bookman Old Style" w:eastAsia="Bookman Old Style" w:hAnsi="Bookman Old Style" w:cs="Bookman Old Style"/>
          <w:sz w:val="22"/>
          <w:szCs w:val="22"/>
        </w:rPr>
        <w:t>aprobada</w:t>
      </w:r>
      <w:r>
        <w:rPr>
          <w:rFonts w:ascii="Bookman Old Style" w:eastAsia="Bookman Old Style" w:hAnsi="Bookman Old Style" w:cs="Bookman Old Style"/>
          <w:color w:val="000000"/>
          <w:sz w:val="22"/>
          <w:szCs w:val="22"/>
        </w:rPr>
        <w:t xml:space="preserve"> el 19 de abril de 2022.</w:t>
      </w:r>
    </w:p>
    <w:p w14:paraId="2A620B61" w14:textId="77777777" w:rsidR="00756FAE" w:rsidRDefault="00756FAE">
      <w:pPr>
        <w:pBdr>
          <w:top w:val="nil"/>
          <w:left w:val="nil"/>
          <w:bottom w:val="nil"/>
          <w:right w:val="nil"/>
          <w:between w:val="nil"/>
        </w:pBdr>
        <w:jc w:val="both"/>
        <w:rPr>
          <w:rFonts w:ascii="Bookman Old Style" w:eastAsia="Bookman Old Style" w:hAnsi="Bookman Old Style" w:cs="Bookman Old Style"/>
          <w:color w:val="000000"/>
          <w:sz w:val="22"/>
          <w:szCs w:val="22"/>
        </w:rPr>
      </w:pPr>
    </w:p>
    <w:p w14:paraId="0E5B54BE" w14:textId="77777777" w:rsidR="00756FAE" w:rsidRDefault="00000000">
      <w:pPr>
        <w:pBdr>
          <w:top w:val="nil"/>
          <w:left w:val="nil"/>
          <w:bottom w:val="nil"/>
          <w:right w:val="nil"/>
          <w:between w:val="nil"/>
        </w:pBd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 xml:space="preserve">Habiendo surtido su trámite en la Cámara, el proyecto fue remitido a la Comisión Primera del Senado de la República, donde fueron designados como ponentes los H.S. Roy Leonardo Barreras, Angélica Lozano, María Fernanda cabal, Luis Fernando Velasco, Julián Gallo Cubillos, Eduardo Emilio Pacheco, Carlos Guevara </w:t>
      </w:r>
      <w:proofErr w:type="spellStart"/>
      <w:r>
        <w:rPr>
          <w:rFonts w:ascii="Bookman Old Style" w:eastAsia="Bookman Old Style" w:hAnsi="Bookman Old Style" w:cs="Bookman Old Style"/>
          <w:color w:val="000000"/>
          <w:sz w:val="22"/>
          <w:szCs w:val="22"/>
        </w:rPr>
        <w:t>Viillabón</w:t>
      </w:r>
      <w:proofErr w:type="spellEnd"/>
      <w:r>
        <w:rPr>
          <w:rFonts w:ascii="Bookman Old Style" w:eastAsia="Bookman Old Style" w:hAnsi="Bookman Old Style" w:cs="Bookman Old Style"/>
          <w:color w:val="000000"/>
          <w:sz w:val="22"/>
          <w:szCs w:val="22"/>
        </w:rPr>
        <w:t>, Roosevelt Rodríguez, Juan Carlos García y Temístocles Ortega.</w:t>
      </w:r>
    </w:p>
    <w:p w14:paraId="60CEC1F5" w14:textId="77777777" w:rsidR="00756FAE" w:rsidRDefault="00756FAE">
      <w:pPr>
        <w:pBdr>
          <w:top w:val="nil"/>
          <w:left w:val="nil"/>
          <w:bottom w:val="nil"/>
          <w:right w:val="nil"/>
          <w:between w:val="nil"/>
        </w:pBdr>
        <w:jc w:val="both"/>
        <w:rPr>
          <w:rFonts w:ascii="Bookman Old Style" w:eastAsia="Bookman Old Style" w:hAnsi="Bookman Old Style" w:cs="Bookman Old Style"/>
          <w:color w:val="000000"/>
          <w:sz w:val="22"/>
          <w:szCs w:val="22"/>
        </w:rPr>
      </w:pPr>
    </w:p>
    <w:p w14:paraId="76F3B209" w14:textId="77777777" w:rsidR="00756FAE" w:rsidRDefault="00000000">
      <w:pPr>
        <w:pBdr>
          <w:top w:val="nil"/>
          <w:left w:val="nil"/>
          <w:bottom w:val="nil"/>
          <w:right w:val="nil"/>
          <w:between w:val="nil"/>
        </w:pBd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El 4 de mayo de 2022 la H.S. María Fernanda Cabal, solicitó la realización de audiencia pública, instancia que tuvo lugar el 2 de junio. En la audiencia se escuchó a diversos sectores que manifestaron sus opiniones frente al proyecto.</w:t>
      </w:r>
    </w:p>
    <w:p w14:paraId="7E0201E5" w14:textId="77777777" w:rsidR="00756FAE" w:rsidRDefault="00756FAE">
      <w:pPr>
        <w:pBdr>
          <w:top w:val="nil"/>
          <w:left w:val="nil"/>
          <w:bottom w:val="nil"/>
          <w:right w:val="nil"/>
          <w:between w:val="nil"/>
        </w:pBdr>
        <w:jc w:val="both"/>
        <w:rPr>
          <w:rFonts w:ascii="Bookman Old Style" w:eastAsia="Bookman Old Style" w:hAnsi="Bookman Old Style" w:cs="Bookman Old Style"/>
          <w:color w:val="000000"/>
          <w:sz w:val="22"/>
          <w:szCs w:val="22"/>
        </w:rPr>
      </w:pPr>
    </w:p>
    <w:p w14:paraId="2E0FAD7F" w14:textId="77777777" w:rsidR="00756FAE" w:rsidRDefault="00000000">
      <w:pPr>
        <w:pBdr>
          <w:top w:val="nil"/>
          <w:left w:val="nil"/>
          <w:bottom w:val="nil"/>
          <w:right w:val="nil"/>
          <w:between w:val="nil"/>
        </w:pBd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Finalmente, la iniciativa no alcanzó a ser discutida, por lo que se archivó.</w:t>
      </w:r>
    </w:p>
    <w:p w14:paraId="2A7FABFE" w14:textId="77777777" w:rsidR="00756FAE" w:rsidRDefault="00756FAE">
      <w:pPr>
        <w:pBdr>
          <w:top w:val="nil"/>
          <w:left w:val="nil"/>
          <w:bottom w:val="nil"/>
          <w:right w:val="nil"/>
          <w:between w:val="nil"/>
        </w:pBdr>
        <w:jc w:val="both"/>
        <w:rPr>
          <w:rFonts w:ascii="Bookman Old Style" w:eastAsia="Bookman Old Style" w:hAnsi="Bookman Old Style" w:cs="Bookman Old Style"/>
          <w:color w:val="000000"/>
          <w:sz w:val="22"/>
          <w:szCs w:val="22"/>
        </w:rPr>
      </w:pPr>
    </w:p>
    <w:p w14:paraId="7EF5F45B" w14:textId="77777777" w:rsidR="00756FAE" w:rsidRDefault="00000000">
      <w:pPr>
        <w:pBdr>
          <w:top w:val="nil"/>
          <w:left w:val="nil"/>
          <w:bottom w:val="nil"/>
          <w:right w:val="nil"/>
          <w:between w:val="nil"/>
        </w:pBd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Convencidos de la importancia de insistir en la aprobación de este proyecto, lo volvemos a radicar para que sea discutido en la legislatura 2022-2023, con la finalidad de acabar definitivamente con unas prácticas que, bajo el manto de actividades culturales, incitan la construcción de una sociedad violenta y desconocen el mandato constitucional de respetar y preservar todas las formas de vida.</w:t>
      </w:r>
    </w:p>
    <w:p w14:paraId="3CAC3308" w14:textId="77777777" w:rsidR="00756FAE" w:rsidRDefault="00756FAE">
      <w:pPr>
        <w:pBdr>
          <w:top w:val="nil"/>
          <w:left w:val="nil"/>
          <w:bottom w:val="nil"/>
          <w:right w:val="nil"/>
          <w:between w:val="nil"/>
        </w:pBdr>
        <w:jc w:val="both"/>
        <w:rPr>
          <w:rFonts w:ascii="Bookman Old Style" w:eastAsia="Bookman Old Style" w:hAnsi="Bookman Old Style" w:cs="Bookman Old Style"/>
          <w:color w:val="000000"/>
          <w:sz w:val="22"/>
          <w:szCs w:val="22"/>
        </w:rPr>
      </w:pPr>
    </w:p>
    <w:p w14:paraId="352E8A01" w14:textId="77777777" w:rsidR="00756FAE" w:rsidRDefault="00756FAE">
      <w:pPr>
        <w:pBdr>
          <w:top w:val="nil"/>
          <w:left w:val="nil"/>
          <w:bottom w:val="nil"/>
          <w:right w:val="nil"/>
          <w:between w:val="nil"/>
        </w:pBdr>
        <w:jc w:val="both"/>
        <w:rPr>
          <w:rFonts w:ascii="Bookman Old Style" w:eastAsia="Bookman Old Style" w:hAnsi="Bookman Old Style" w:cs="Bookman Old Style"/>
          <w:color w:val="000000"/>
          <w:sz w:val="22"/>
          <w:szCs w:val="22"/>
        </w:rPr>
      </w:pPr>
    </w:p>
    <w:p w14:paraId="557128DF" w14:textId="77777777" w:rsidR="00756FAE" w:rsidRDefault="00000000">
      <w:pPr>
        <w:numPr>
          <w:ilvl w:val="0"/>
          <w:numId w:val="2"/>
        </w:numPr>
        <w:pBdr>
          <w:top w:val="nil"/>
          <w:left w:val="nil"/>
          <w:bottom w:val="nil"/>
          <w:right w:val="nil"/>
          <w:between w:val="nil"/>
        </w:pBdr>
        <w:jc w:val="both"/>
        <w:rPr>
          <w:rFonts w:ascii="Bookman Old Style" w:eastAsia="Bookman Old Style" w:hAnsi="Bookman Old Style" w:cs="Bookman Old Style"/>
          <w:b/>
          <w:color w:val="000000"/>
          <w:sz w:val="22"/>
          <w:szCs w:val="22"/>
        </w:rPr>
      </w:pPr>
      <w:r>
        <w:rPr>
          <w:rFonts w:ascii="Bookman Old Style" w:eastAsia="Bookman Old Style" w:hAnsi="Bookman Old Style" w:cs="Bookman Old Style"/>
          <w:b/>
          <w:color w:val="000000"/>
          <w:sz w:val="22"/>
          <w:szCs w:val="22"/>
        </w:rPr>
        <w:t>JUSTIFICACIÓN DEL PROYECTO DE LEY</w:t>
      </w:r>
    </w:p>
    <w:p w14:paraId="7139CB0D" w14:textId="77777777" w:rsidR="00756FAE" w:rsidRDefault="00756FAE">
      <w:pPr>
        <w:pBdr>
          <w:top w:val="nil"/>
          <w:left w:val="nil"/>
          <w:bottom w:val="nil"/>
          <w:right w:val="nil"/>
          <w:between w:val="nil"/>
        </w:pBdr>
        <w:jc w:val="both"/>
        <w:rPr>
          <w:rFonts w:ascii="Bookman Old Style" w:eastAsia="Bookman Old Style" w:hAnsi="Bookman Old Style" w:cs="Bookman Old Style"/>
          <w:color w:val="000000"/>
          <w:sz w:val="22"/>
          <w:szCs w:val="22"/>
        </w:rPr>
      </w:pPr>
    </w:p>
    <w:p w14:paraId="512F9BF8" w14:textId="77777777" w:rsidR="00756FAE" w:rsidRDefault="00000000">
      <w:pPr>
        <w:pBdr>
          <w:top w:val="nil"/>
          <w:left w:val="nil"/>
          <w:bottom w:val="nil"/>
          <w:right w:val="nil"/>
          <w:between w:val="nil"/>
        </w:pBd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lastRenderedPageBreak/>
        <w:t>El presente proyecto de ley retoma y valida el mandato ciudadano y el imperativo ético que busca, como muestra de una evolución social creciente, superar las anacrónicas prácticas taurinas, erradicando toda forma de violencia pública y legalizada hacia los animales, continuando el camino que ya ha sido trazado por la jurisprudencia constitucional y administrativa, para superar el antropocentrismo.</w:t>
      </w:r>
    </w:p>
    <w:p w14:paraId="2A7F68D0" w14:textId="77777777" w:rsidR="00756FAE" w:rsidRDefault="00756FAE">
      <w:pPr>
        <w:pBdr>
          <w:top w:val="nil"/>
          <w:left w:val="nil"/>
          <w:bottom w:val="nil"/>
          <w:right w:val="nil"/>
          <w:between w:val="nil"/>
        </w:pBdr>
        <w:jc w:val="both"/>
        <w:rPr>
          <w:rFonts w:ascii="Bookman Old Style" w:eastAsia="Bookman Old Style" w:hAnsi="Bookman Old Style" w:cs="Bookman Old Style"/>
          <w:color w:val="000000"/>
          <w:sz w:val="22"/>
          <w:szCs w:val="22"/>
        </w:rPr>
      </w:pPr>
    </w:p>
    <w:p w14:paraId="74E4C6BB" w14:textId="77777777" w:rsidR="00756FAE" w:rsidRDefault="00000000">
      <w:pPr>
        <w:pBdr>
          <w:top w:val="nil"/>
          <w:left w:val="nil"/>
          <w:bottom w:val="nil"/>
          <w:right w:val="nil"/>
          <w:between w:val="nil"/>
        </w:pBd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Adicionalmente, este proyecto pretende armonizar y actualizar la legislación con la evolución jurisprudencial relativa al relacionamiento entre los seres humanos y los animales la cual, hoy en día, reconoce a los animales como verdaderos seres sintientes e, incluso, ha llegado a afirmar la existencia de unos eventuales derechos que les son predicables, claramente distintos a aquellos reconocidos a los seres humanos.</w:t>
      </w:r>
    </w:p>
    <w:p w14:paraId="07A8E59B" w14:textId="77777777" w:rsidR="00756FAE" w:rsidRDefault="00756FAE">
      <w:pPr>
        <w:pBdr>
          <w:top w:val="nil"/>
          <w:left w:val="nil"/>
          <w:bottom w:val="nil"/>
          <w:right w:val="nil"/>
          <w:between w:val="nil"/>
        </w:pBdr>
        <w:jc w:val="both"/>
        <w:rPr>
          <w:rFonts w:ascii="Bookman Old Style" w:eastAsia="Bookman Old Style" w:hAnsi="Bookman Old Style" w:cs="Bookman Old Style"/>
          <w:color w:val="000000"/>
          <w:sz w:val="22"/>
          <w:szCs w:val="22"/>
        </w:rPr>
      </w:pPr>
    </w:p>
    <w:p w14:paraId="757D0D8C" w14:textId="77777777" w:rsidR="00756FAE" w:rsidRDefault="00000000">
      <w:pPr>
        <w:pBdr>
          <w:top w:val="nil"/>
          <w:left w:val="nil"/>
          <w:bottom w:val="nil"/>
          <w:right w:val="nil"/>
          <w:between w:val="nil"/>
        </w:pBd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 xml:space="preserve">En ese sentido, a través de esta iniciativa se pretende actualizar y resignificar la noción de cultura, considerando que una cultura que incluya el daño a otro ser sintiente no puede ser validada ni perpetuada, por medio de la eliminación de unas prácticas crueles y violentas con los animales, y que contravienen los mandatos constitucionales que claramente propenden por el desarrollo de una sociedad armónica con el ambiente y la fauna y la flora que lo componen. Actualización que, como se desarrollará más </w:t>
      </w:r>
      <w:r>
        <w:rPr>
          <w:rFonts w:ascii="Bookman Old Style" w:eastAsia="Bookman Old Style" w:hAnsi="Bookman Old Style" w:cs="Bookman Old Style"/>
          <w:sz w:val="22"/>
          <w:szCs w:val="22"/>
        </w:rPr>
        <w:t>adelante, parten</w:t>
      </w:r>
      <w:r>
        <w:rPr>
          <w:rFonts w:ascii="Bookman Old Style" w:eastAsia="Bookman Old Style" w:hAnsi="Bookman Old Style" w:cs="Bookman Old Style"/>
          <w:color w:val="000000"/>
          <w:sz w:val="22"/>
          <w:szCs w:val="22"/>
        </w:rPr>
        <w:t xml:space="preserve"> de la prevalencia de los derechos constitucionales a un medio ambiente sano, a la dignidad humana y del necesario reconocimiento de los animales como seres sintientes y sujetos de derechos que merecen una protección especial frente a todas las formas de maltrato y violencia.</w:t>
      </w:r>
    </w:p>
    <w:p w14:paraId="597DB46F" w14:textId="77777777" w:rsidR="00756FAE" w:rsidRDefault="00756FAE">
      <w:pPr>
        <w:pBdr>
          <w:top w:val="nil"/>
          <w:left w:val="nil"/>
          <w:bottom w:val="nil"/>
          <w:right w:val="nil"/>
          <w:between w:val="nil"/>
        </w:pBdr>
        <w:jc w:val="both"/>
        <w:rPr>
          <w:rFonts w:ascii="Bookman Old Style" w:eastAsia="Bookman Old Style" w:hAnsi="Bookman Old Style" w:cs="Bookman Old Style"/>
          <w:color w:val="000000"/>
          <w:sz w:val="22"/>
          <w:szCs w:val="22"/>
        </w:rPr>
      </w:pPr>
    </w:p>
    <w:p w14:paraId="467FFAD6" w14:textId="77777777" w:rsidR="00756FAE" w:rsidRDefault="00000000">
      <w:pPr>
        <w:pBdr>
          <w:top w:val="nil"/>
          <w:left w:val="nil"/>
          <w:bottom w:val="nil"/>
          <w:right w:val="nil"/>
          <w:between w:val="nil"/>
        </w:pBd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Sobre este particular, vale la pena resaltar lo dispuesto por la Corte Constitucional en sentencia C-041 de 2017, en virtud de la cual:</w:t>
      </w:r>
    </w:p>
    <w:p w14:paraId="36C6CEE4" w14:textId="77777777" w:rsidR="00756FAE" w:rsidRDefault="00756FAE">
      <w:pPr>
        <w:pBdr>
          <w:top w:val="nil"/>
          <w:left w:val="nil"/>
          <w:bottom w:val="nil"/>
          <w:right w:val="nil"/>
          <w:between w:val="nil"/>
        </w:pBdr>
        <w:jc w:val="both"/>
        <w:rPr>
          <w:rFonts w:ascii="Bookman Old Style" w:eastAsia="Bookman Old Style" w:hAnsi="Bookman Old Style" w:cs="Bookman Old Style"/>
          <w:color w:val="000000"/>
          <w:sz w:val="22"/>
          <w:szCs w:val="22"/>
        </w:rPr>
      </w:pPr>
    </w:p>
    <w:p w14:paraId="03FBD0EE" w14:textId="77777777" w:rsidR="00756FAE" w:rsidRDefault="00000000">
      <w:pPr>
        <w:pBdr>
          <w:top w:val="nil"/>
          <w:left w:val="nil"/>
          <w:bottom w:val="nil"/>
          <w:right w:val="nil"/>
          <w:between w:val="nil"/>
        </w:pBdr>
        <w:ind w:left="851" w:right="900"/>
        <w:jc w:val="both"/>
        <w:rPr>
          <w:rFonts w:ascii="Bookman Old Style" w:eastAsia="Bookman Old Style" w:hAnsi="Bookman Old Style" w:cs="Bookman Old Style"/>
          <w:i/>
          <w:color w:val="000000"/>
          <w:sz w:val="22"/>
          <w:szCs w:val="22"/>
        </w:rPr>
      </w:pPr>
      <w:r>
        <w:rPr>
          <w:rFonts w:ascii="Bookman Old Style" w:eastAsia="Bookman Old Style" w:hAnsi="Bookman Old Style" w:cs="Bookman Old Style"/>
          <w:i/>
          <w:color w:val="000000"/>
          <w:sz w:val="22"/>
          <w:szCs w:val="22"/>
        </w:rPr>
        <w:t xml:space="preserve">Siendo este Tribunal el intérprete autorizado de la Carta Política (art. 241), </w:t>
      </w:r>
      <w:r>
        <w:rPr>
          <w:rFonts w:ascii="Bookman Old Style" w:eastAsia="Bookman Old Style" w:hAnsi="Bookman Old Style" w:cs="Bookman Old Style"/>
          <w:b/>
          <w:i/>
          <w:color w:val="000000"/>
          <w:sz w:val="22"/>
          <w:szCs w:val="22"/>
          <w:u w:val="single"/>
        </w:rPr>
        <w:t>tiene una función encomiable de hacer cierta para la realidad del Derecho la inclusión de los animales como titulares de ciertos derechos, en la obtención de los fines esenciales y sociales del Estado constitucional</w:t>
      </w:r>
      <w:r>
        <w:rPr>
          <w:rFonts w:ascii="Bookman Old Style" w:eastAsia="Bookman Old Style" w:hAnsi="Bookman Old Style" w:cs="Bookman Old Style"/>
          <w:i/>
          <w:color w:val="000000"/>
          <w:sz w:val="22"/>
          <w:szCs w:val="22"/>
        </w:rPr>
        <w:t xml:space="preserve"> (preámbulo, arts. 1o y 2o superiores). Un derecho jurídicamente establecido y definido tiene en cuenta el sistema de evidencias, representaciones colectivas y creencias de la comunidad, por lo que el criterio de la consagración expresa de un derecho resulta insuficiente para cuestionar la posición aquí adoptada. Más aún cuando se endilga un déficit de protección o circunstancias de indefensión.</w:t>
      </w:r>
    </w:p>
    <w:p w14:paraId="6E8AF49A" w14:textId="77777777" w:rsidR="00756FAE" w:rsidRDefault="00756FAE">
      <w:pPr>
        <w:pBdr>
          <w:top w:val="nil"/>
          <w:left w:val="nil"/>
          <w:bottom w:val="nil"/>
          <w:right w:val="nil"/>
          <w:between w:val="nil"/>
        </w:pBdr>
        <w:ind w:left="851" w:right="900"/>
        <w:jc w:val="both"/>
        <w:rPr>
          <w:rFonts w:ascii="Bookman Old Style" w:eastAsia="Bookman Old Style" w:hAnsi="Bookman Old Style" w:cs="Bookman Old Style"/>
          <w:i/>
          <w:color w:val="000000"/>
          <w:sz w:val="22"/>
          <w:szCs w:val="22"/>
        </w:rPr>
      </w:pPr>
    </w:p>
    <w:p w14:paraId="63D6B659" w14:textId="77777777" w:rsidR="00756FAE" w:rsidRDefault="00000000">
      <w:pPr>
        <w:pBdr>
          <w:top w:val="nil"/>
          <w:left w:val="nil"/>
          <w:bottom w:val="nil"/>
          <w:right w:val="nil"/>
          <w:between w:val="nil"/>
        </w:pBdr>
        <w:ind w:left="851" w:right="900"/>
        <w:jc w:val="both"/>
        <w:rPr>
          <w:rFonts w:ascii="Bookman Old Style" w:eastAsia="Bookman Old Style" w:hAnsi="Bookman Old Style" w:cs="Bookman Old Style"/>
          <w:i/>
          <w:color w:val="000000"/>
          <w:sz w:val="22"/>
          <w:szCs w:val="22"/>
        </w:rPr>
      </w:pPr>
      <w:r>
        <w:rPr>
          <w:rFonts w:ascii="Bookman Old Style" w:eastAsia="Bookman Old Style" w:hAnsi="Bookman Old Style" w:cs="Bookman Old Style"/>
          <w:i/>
          <w:color w:val="000000"/>
          <w:sz w:val="22"/>
          <w:szCs w:val="22"/>
        </w:rPr>
        <w:t xml:space="preserve">La cultura se transforma y revalúa constantemente en el marco de las mentalidades y de los imaginarios de una civilización, para adecuarse a la evolución de la humanidad, la realización de los derechos y el cumplimiento de los deberes, más cuando se busca desterrar rastros de una sociedad violenta que ha impuesto </w:t>
      </w:r>
      <w:r>
        <w:rPr>
          <w:rFonts w:ascii="Bookman Old Style" w:eastAsia="Bookman Old Style" w:hAnsi="Bookman Old Style" w:cs="Bookman Old Style"/>
          <w:i/>
          <w:color w:val="000000"/>
          <w:sz w:val="22"/>
          <w:szCs w:val="22"/>
        </w:rPr>
        <w:lastRenderedPageBreak/>
        <w:t xml:space="preserve">categorías de marginalización y dominación de determinados individuos o colectivos. </w:t>
      </w:r>
      <w:r>
        <w:rPr>
          <w:rFonts w:ascii="Bookman Old Style" w:eastAsia="Bookman Old Style" w:hAnsi="Bookman Old Style" w:cs="Bookman Old Style"/>
          <w:b/>
          <w:i/>
          <w:color w:val="000000"/>
          <w:sz w:val="22"/>
          <w:szCs w:val="22"/>
          <w:u w:val="single"/>
        </w:rPr>
        <w:t>Erradicar la subalternidad hacia los animales se constituye en un claro y preciso derrotero de la sociedad actual</w:t>
      </w:r>
      <w:r>
        <w:rPr>
          <w:rFonts w:ascii="Bookman Old Style" w:eastAsia="Bookman Old Style" w:hAnsi="Bookman Old Style" w:cs="Bookman Old Style"/>
          <w:i/>
          <w:color w:val="000000"/>
          <w:sz w:val="22"/>
          <w:szCs w:val="22"/>
        </w:rPr>
        <w:t>” (Subrayado y negrilla fuera del texto original)</w:t>
      </w:r>
    </w:p>
    <w:p w14:paraId="3F1E5EA8" w14:textId="77777777" w:rsidR="00756FAE" w:rsidRDefault="00756FAE">
      <w:pPr>
        <w:pBdr>
          <w:top w:val="nil"/>
          <w:left w:val="nil"/>
          <w:bottom w:val="nil"/>
          <w:right w:val="nil"/>
          <w:between w:val="nil"/>
        </w:pBdr>
        <w:ind w:left="567" w:right="616"/>
        <w:jc w:val="both"/>
        <w:rPr>
          <w:rFonts w:ascii="Bookman Old Style" w:eastAsia="Bookman Old Style" w:hAnsi="Bookman Old Style" w:cs="Bookman Old Style"/>
          <w:color w:val="000000"/>
          <w:sz w:val="22"/>
          <w:szCs w:val="22"/>
        </w:rPr>
      </w:pPr>
    </w:p>
    <w:p w14:paraId="0B222335" w14:textId="77777777" w:rsidR="00756FAE" w:rsidRDefault="00000000">
      <w:pPr>
        <w:pBdr>
          <w:top w:val="nil"/>
          <w:left w:val="nil"/>
          <w:bottom w:val="nil"/>
          <w:right w:val="nil"/>
          <w:between w:val="nil"/>
        </w:pBd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 xml:space="preserve">En síntesis, esta iniciativa refleja un ineluctable cambio de paradigma social, impulsado por las nuevas generaciones, a nivel mundial y nacional, que ven en su entorno con la naturaleza y los animales una relación más armónica, integral e interdependiente, en donde la vida, sea cual sea su manifestación, debe ser preservada, respetada y protegida, máxime cuando se encuentre en clara posición de desventaja y vulneración, sobre la base de los siguientes argumentos:  </w:t>
      </w:r>
    </w:p>
    <w:p w14:paraId="37AD695E" w14:textId="77777777" w:rsidR="00756FAE" w:rsidRDefault="00756FAE">
      <w:pPr>
        <w:pBdr>
          <w:top w:val="nil"/>
          <w:left w:val="nil"/>
          <w:bottom w:val="nil"/>
          <w:right w:val="nil"/>
          <w:between w:val="nil"/>
        </w:pBdr>
        <w:jc w:val="both"/>
        <w:rPr>
          <w:rFonts w:ascii="Bookman Old Style" w:eastAsia="Bookman Old Style" w:hAnsi="Bookman Old Style" w:cs="Bookman Old Style"/>
          <w:color w:val="000000"/>
          <w:sz w:val="22"/>
          <w:szCs w:val="22"/>
        </w:rPr>
      </w:pPr>
    </w:p>
    <w:p w14:paraId="12B00F12" w14:textId="77777777" w:rsidR="00756FAE" w:rsidRDefault="00000000">
      <w:pPr>
        <w:pBdr>
          <w:top w:val="nil"/>
          <w:left w:val="nil"/>
          <w:bottom w:val="nil"/>
          <w:right w:val="nil"/>
          <w:between w:val="nil"/>
        </w:pBdr>
        <w:rPr>
          <w:rFonts w:ascii="Bookman Old Style" w:eastAsia="Bookman Old Style" w:hAnsi="Bookman Old Style" w:cs="Bookman Old Style"/>
          <w:b/>
          <w:color w:val="000000"/>
          <w:sz w:val="22"/>
          <w:szCs w:val="22"/>
        </w:rPr>
      </w:pPr>
      <w:r>
        <w:rPr>
          <w:rFonts w:ascii="Bookman Old Style" w:eastAsia="Bookman Old Style" w:hAnsi="Bookman Old Style" w:cs="Bookman Old Style"/>
          <w:b/>
          <w:color w:val="000000"/>
          <w:sz w:val="22"/>
          <w:szCs w:val="22"/>
        </w:rPr>
        <w:t>3.1. NORMATIVOS</w:t>
      </w:r>
    </w:p>
    <w:p w14:paraId="073EE9CD" w14:textId="77777777" w:rsidR="00756FAE" w:rsidRDefault="00756FAE">
      <w:pPr>
        <w:pBdr>
          <w:top w:val="nil"/>
          <w:left w:val="nil"/>
          <w:bottom w:val="nil"/>
          <w:right w:val="nil"/>
          <w:between w:val="nil"/>
        </w:pBdr>
        <w:jc w:val="both"/>
        <w:rPr>
          <w:rFonts w:ascii="Bookman Old Style" w:eastAsia="Bookman Old Style" w:hAnsi="Bookman Old Style" w:cs="Bookman Old Style"/>
          <w:color w:val="000000"/>
          <w:sz w:val="22"/>
          <w:szCs w:val="22"/>
        </w:rPr>
      </w:pPr>
    </w:p>
    <w:p w14:paraId="139C2329" w14:textId="77777777" w:rsidR="00756FAE" w:rsidRDefault="00000000">
      <w:pPr>
        <w:pBdr>
          <w:top w:val="nil"/>
          <w:left w:val="nil"/>
          <w:bottom w:val="nil"/>
          <w:right w:val="nil"/>
          <w:between w:val="nil"/>
        </w:pBd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 xml:space="preserve">En Colombia, existe un conjunto de normas vigentes que han consolidado las bases y desarrollos de la protección animal en el país. Si bien aún no se ha desarrollado a cabalidad el mandato constitucional sobre esta materia, los avances han sido importantes y con esta iniciativa se pretende dar un paso adicional en el camino del reconocimiento de los animales como verdaderos sujetos de protección en el ordenamiento jurídico colombiano. </w:t>
      </w:r>
    </w:p>
    <w:p w14:paraId="67FD8C85" w14:textId="77777777" w:rsidR="00756FAE" w:rsidRDefault="00756FAE">
      <w:pPr>
        <w:pBdr>
          <w:top w:val="nil"/>
          <w:left w:val="nil"/>
          <w:bottom w:val="nil"/>
          <w:right w:val="nil"/>
          <w:between w:val="nil"/>
        </w:pBdr>
        <w:jc w:val="both"/>
        <w:rPr>
          <w:rFonts w:ascii="Bookman Old Style" w:eastAsia="Bookman Old Style" w:hAnsi="Bookman Old Style" w:cs="Bookman Old Style"/>
          <w:color w:val="000000"/>
          <w:sz w:val="22"/>
          <w:szCs w:val="22"/>
        </w:rPr>
      </w:pPr>
    </w:p>
    <w:p w14:paraId="0504C61A" w14:textId="77777777" w:rsidR="00756FAE" w:rsidRDefault="00000000">
      <w:pPr>
        <w:pBdr>
          <w:top w:val="nil"/>
          <w:left w:val="nil"/>
          <w:bottom w:val="nil"/>
          <w:right w:val="nil"/>
          <w:between w:val="nil"/>
        </w:pBd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Entre estas importantes normas, que integran el marco jurídico general de protección de los animales, podemos citar las siguientes:</w:t>
      </w:r>
    </w:p>
    <w:p w14:paraId="2330899F" w14:textId="77777777" w:rsidR="00756FAE" w:rsidRDefault="00756FAE">
      <w:pPr>
        <w:pBdr>
          <w:top w:val="nil"/>
          <w:left w:val="nil"/>
          <w:bottom w:val="nil"/>
          <w:right w:val="nil"/>
          <w:between w:val="nil"/>
        </w:pBdr>
        <w:jc w:val="both"/>
        <w:rPr>
          <w:rFonts w:ascii="Bookman Old Style" w:eastAsia="Bookman Old Style" w:hAnsi="Bookman Old Style" w:cs="Bookman Old Style"/>
          <w:color w:val="000000"/>
          <w:sz w:val="22"/>
          <w:szCs w:val="22"/>
        </w:rPr>
      </w:pPr>
    </w:p>
    <w:p w14:paraId="181C58C1" w14:textId="77777777" w:rsidR="00756FAE" w:rsidRDefault="00000000">
      <w:pPr>
        <w:numPr>
          <w:ilvl w:val="0"/>
          <w:numId w:val="5"/>
        </w:numPr>
        <w:pBdr>
          <w:top w:val="nil"/>
          <w:left w:val="nil"/>
          <w:bottom w:val="nil"/>
          <w:right w:val="nil"/>
          <w:between w:val="nil"/>
        </w:pBd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b/>
          <w:color w:val="000000"/>
          <w:sz w:val="22"/>
          <w:szCs w:val="22"/>
        </w:rPr>
        <w:t>Ley 5 de 1972 y el Decreto reglamentario 497 de 1973:</w:t>
      </w:r>
      <w:r>
        <w:rPr>
          <w:rFonts w:ascii="Bookman Old Style" w:eastAsia="Bookman Old Style" w:hAnsi="Bookman Old Style" w:cs="Bookman Old Style"/>
          <w:color w:val="000000"/>
          <w:sz w:val="22"/>
          <w:szCs w:val="22"/>
        </w:rPr>
        <w:t xml:space="preserve"> sobre las Juntas Defensoras de Animales. Estas normas disponen como obligación, la creación en cada municipio de un comité para dirigir la creación y funcionamiento de las juntas defensoras de animales, cuya labor es de recibir las “quejas de crueldad, maltratamientos [sic] o el abandono injustificado” de los animales.</w:t>
      </w:r>
    </w:p>
    <w:p w14:paraId="12859C3D" w14:textId="77777777" w:rsidR="00756FAE" w:rsidRDefault="00756FAE">
      <w:pPr>
        <w:pBdr>
          <w:top w:val="nil"/>
          <w:left w:val="nil"/>
          <w:bottom w:val="nil"/>
          <w:right w:val="nil"/>
          <w:between w:val="nil"/>
        </w:pBdr>
        <w:ind w:left="720"/>
        <w:jc w:val="both"/>
        <w:rPr>
          <w:rFonts w:ascii="Bookman Old Style" w:eastAsia="Bookman Old Style" w:hAnsi="Bookman Old Style" w:cs="Bookman Old Style"/>
          <w:color w:val="000000"/>
          <w:sz w:val="22"/>
          <w:szCs w:val="22"/>
        </w:rPr>
      </w:pPr>
    </w:p>
    <w:p w14:paraId="2AC78583" w14:textId="77777777" w:rsidR="00756FAE" w:rsidRDefault="00000000">
      <w:pPr>
        <w:numPr>
          <w:ilvl w:val="0"/>
          <w:numId w:val="5"/>
        </w:numPr>
        <w:pBdr>
          <w:top w:val="nil"/>
          <w:left w:val="nil"/>
          <w:bottom w:val="nil"/>
          <w:right w:val="nil"/>
          <w:between w:val="nil"/>
        </w:pBd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b/>
          <w:color w:val="000000"/>
          <w:sz w:val="22"/>
          <w:szCs w:val="22"/>
        </w:rPr>
        <w:t>Decreto 1608 de 1978:</w:t>
      </w:r>
      <w:r>
        <w:rPr>
          <w:rFonts w:ascii="Bookman Old Style" w:eastAsia="Bookman Old Style" w:hAnsi="Bookman Old Style" w:cs="Bookman Old Style"/>
          <w:color w:val="000000"/>
          <w:sz w:val="22"/>
          <w:szCs w:val="22"/>
        </w:rPr>
        <w:t xml:space="preserve"> Código de los Recursos Naturales Renovables. Determina el aprovechamiento de los recursos de la flora y de la fauna. En lo que respecta a los animales, establece que los especímenes de fauna silvestre pertenecen al Estado y, en consecuencia, limita su tenencia y aprovechamiento a la figura de los zoocriaderos y a las modalidades de caza que, en todo caso, siempre requieren de las autorizaciones correspondientes.</w:t>
      </w:r>
    </w:p>
    <w:p w14:paraId="4359B2A7" w14:textId="77777777" w:rsidR="00756FAE" w:rsidRDefault="00756FAE">
      <w:pPr>
        <w:pBdr>
          <w:top w:val="nil"/>
          <w:left w:val="nil"/>
          <w:bottom w:val="nil"/>
          <w:right w:val="nil"/>
          <w:between w:val="nil"/>
        </w:pBdr>
        <w:ind w:left="720"/>
        <w:jc w:val="both"/>
        <w:rPr>
          <w:rFonts w:ascii="Bookman Old Style" w:eastAsia="Bookman Old Style" w:hAnsi="Bookman Old Style" w:cs="Bookman Old Style"/>
          <w:color w:val="000000"/>
          <w:sz w:val="22"/>
          <w:szCs w:val="22"/>
        </w:rPr>
      </w:pPr>
    </w:p>
    <w:p w14:paraId="6327961E" w14:textId="77777777" w:rsidR="00756FAE" w:rsidRDefault="00000000">
      <w:pPr>
        <w:numPr>
          <w:ilvl w:val="0"/>
          <w:numId w:val="5"/>
        </w:numPr>
        <w:pBdr>
          <w:top w:val="nil"/>
          <w:left w:val="nil"/>
          <w:bottom w:val="nil"/>
          <w:right w:val="nil"/>
          <w:between w:val="nil"/>
        </w:pBd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b/>
          <w:color w:val="000000"/>
          <w:sz w:val="22"/>
          <w:szCs w:val="22"/>
        </w:rPr>
        <w:t>Ley 17 de 1981:</w:t>
      </w:r>
      <w:r>
        <w:rPr>
          <w:rFonts w:ascii="Bookman Old Style" w:eastAsia="Bookman Old Style" w:hAnsi="Bookman Old Style" w:cs="Bookman Old Style"/>
          <w:color w:val="000000"/>
          <w:sz w:val="22"/>
          <w:szCs w:val="22"/>
        </w:rPr>
        <w:t xml:space="preserve"> mediante la cual se ratifica la Convención sobre el Comercio Internacional de especies amenazadas de flora y fauna silvestre (CITES) y las resoluciones de las conferencias posteriores.</w:t>
      </w:r>
    </w:p>
    <w:p w14:paraId="00B6FADB" w14:textId="77777777" w:rsidR="00756FAE" w:rsidRDefault="00756FAE">
      <w:pPr>
        <w:pBdr>
          <w:top w:val="nil"/>
          <w:left w:val="nil"/>
          <w:bottom w:val="nil"/>
          <w:right w:val="nil"/>
          <w:between w:val="nil"/>
        </w:pBdr>
        <w:ind w:left="720"/>
        <w:jc w:val="both"/>
        <w:rPr>
          <w:rFonts w:ascii="Bookman Old Style" w:eastAsia="Bookman Old Style" w:hAnsi="Bookman Old Style" w:cs="Bookman Old Style"/>
          <w:color w:val="000000"/>
          <w:sz w:val="22"/>
          <w:szCs w:val="22"/>
        </w:rPr>
      </w:pPr>
    </w:p>
    <w:p w14:paraId="06C26400" w14:textId="77777777" w:rsidR="00756FAE" w:rsidRDefault="00000000">
      <w:pPr>
        <w:numPr>
          <w:ilvl w:val="0"/>
          <w:numId w:val="5"/>
        </w:numPr>
        <w:pBdr>
          <w:top w:val="nil"/>
          <w:left w:val="nil"/>
          <w:bottom w:val="nil"/>
          <w:right w:val="nil"/>
          <w:between w:val="nil"/>
        </w:pBd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b/>
          <w:color w:val="000000"/>
          <w:sz w:val="22"/>
          <w:szCs w:val="22"/>
        </w:rPr>
        <w:t>Ley 84 de 1989:</w:t>
      </w:r>
      <w:r>
        <w:rPr>
          <w:rFonts w:ascii="Bookman Old Style" w:eastAsia="Bookman Old Style" w:hAnsi="Bookman Old Style" w:cs="Bookman Old Style"/>
          <w:color w:val="000000"/>
          <w:sz w:val="22"/>
          <w:szCs w:val="22"/>
        </w:rPr>
        <w:t xml:space="preserve"> Estatuto Nacional de Protección Animal. Pese a ser una norma anterior a la Constitución de 1991, el Estatuto es la norma que </w:t>
      </w:r>
      <w:r>
        <w:rPr>
          <w:rFonts w:ascii="Bookman Old Style" w:eastAsia="Bookman Old Style" w:hAnsi="Bookman Old Style" w:cs="Bookman Old Style"/>
          <w:color w:val="000000"/>
          <w:sz w:val="22"/>
          <w:szCs w:val="22"/>
        </w:rPr>
        <w:lastRenderedPageBreak/>
        <w:t>desarrolla más a profundidad el principio de protección y bienestar animal en el territorio nacional. Esta norma cuenta con una parte sustancial de protección de los animales donde se enumeran una serie de conductas constitutivas de crueldad, los deberes correlativos de protección y una serie de prohibiciones. De igual forma, cuenta con una parte procedimental, que impone sanciones a los transgresores del Estatuto y señala un procedimiento administrativo y unas autoridades competentes.</w:t>
      </w:r>
    </w:p>
    <w:p w14:paraId="6A830F91" w14:textId="77777777" w:rsidR="00756FAE" w:rsidRDefault="00756FAE">
      <w:pPr>
        <w:pBdr>
          <w:top w:val="nil"/>
          <w:left w:val="nil"/>
          <w:bottom w:val="nil"/>
          <w:right w:val="nil"/>
          <w:between w:val="nil"/>
        </w:pBdr>
        <w:jc w:val="both"/>
        <w:rPr>
          <w:rFonts w:ascii="Bookman Old Style" w:eastAsia="Bookman Old Style" w:hAnsi="Bookman Old Style" w:cs="Bookman Old Style"/>
          <w:color w:val="000000"/>
          <w:sz w:val="22"/>
          <w:szCs w:val="22"/>
        </w:rPr>
      </w:pPr>
    </w:p>
    <w:p w14:paraId="40F92287" w14:textId="77777777" w:rsidR="00756FAE" w:rsidRDefault="00000000">
      <w:pPr>
        <w:numPr>
          <w:ilvl w:val="0"/>
          <w:numId w:val="5"/>
        </w:numPr>
        <w:pBdr>
          <w:top w:val="nil"/>
          <w:left w:val="nil"/>
          <w:bottom w:val="nil"/>
          <w:right w:val="nil"/>
          <w:between w:val="nil"/>
        </w:pBd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b/>
          <w:color w:val="000000"/>
          <w:sz w:val="22"/>
          <w:szCs w:val="22"/>
        </w:rPr>
        <w:t>Ley 599 de 2000</w:t>
      </w:r>
      <w:r>
        <w:rPr>
          <w:rFonts w:ascii="Bookman Old Style" w:eastAsia="Bookman Old Style" w:hAnsi="Bookman Old Style" w:cs="Bookman Old Style"/>
          <w:color w:val="000000"/>
          <w:sz w:val="22"/>
          <w:szCs w:val="22"/>
        </w:rPr>
        <w:t>: Código Penal. Esta norma contiene un capítulo exclusivo ubicado en el título XI, que tipifica las conductas que atentan contra el medio ambiente y los recursos naturales.</w:t>
      </w:r>
    </w:p>
    <w:p w14:paraId="30AE65F7" w14:textId="77777777" w:rsidR="00756FAE" w:rsidRDefault="00756FAE">
      <w:pPr>
        <w:pBdr>
          <w:top w:val="nil"/>
          <w:left w:val="nil"/>
          <w:bottom w:val="nil"/>
          <w:right w:val="nil"/>
          <w:between w:val="nil"/>
        </w:pBdr>
        <w:ind w:left="720"/>
        <w:jc w:val="both"/>
        <w:rPr>
          <w:rFonts w:ascii="Bookman Old Style" w:eastAsia="Bookman Old Style" w:hAnsi="Bookman Old Style" w:cs="Bookman Old Style"/>
          <w:color w:val="000000"/>
          <w:sz w:val="22"/>
          <w:szCs w:val="22"/>
        </w:rPr>
      </w:pPr>
    </w:p>
    <w:p w14:paraId="2D8A952A" w14:textId="77777777" w:rsidR="00756FAE" w:rsidRDefault="00000000">
      <w:pPr>
        <w:numPr>
          <w:ilvl w:val="0"/>
          <w:numId w:val="5"/>
        </w:numPr>
        <w:pBdr>
          <w:top w:val="nil"/>
          <w:left w:val="nil"/>
          <w:bottom w:val="nil"/>
          <w:right w:val="nil"/>
          <w:between w:val="nil"/>
        </w:pBd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b/>
          <w:color w:val="000000"/>
          <w:sz w:val="22"/>
          <w:szCs w:val="22"/>
        </w:rPr>
        <w:t>Ley 1638 de 2013</w:t>
      </w:r>
      <w:r>
        <w:rPr>
          <w:rFonts w:ascii="Bookman Old Style" w:eastAsia="Bookman Old Style" w:hAnsi="Bookman Old Style" w:cs="Bookman Old Style"/>
          <w:color w:val="000000"/>
          <w:sz w:val="22"/>
          <w:szCs w:val="22"/>
        </w:rPr>
        <w:t>: norma que prohibió el uso de animales silvestres, nativos o exóticos, en circos fijos e itinerantes. La Ley 1638 de 2013 fue demandada ante la Corte Constitucional por la presunta vulneración a los derechos al trabajo y la cultura. No obstante, el Alto Tribunal la declaró exequible a través de la sentencia C-283 de 2014.</w:t>
      </w:r>
    </w:p>
    <w:p w14:paraId="38893D55" w14:textId="77777777" w:rsidR="00756FAE" w:rsidRDefault="00756FAE">
      <w:pPr>
        <w:pBdr>
          <w:top w:val="nil"/>
          <w:left w:val="nil"/>
          <w:bottom w:val="nil"/>
          <w:right w:val="nil"/>
          <w:between w:val="nil"/>
        </w:pBdr>
        <w:ind w:left="720"/>
        <w:jc w:val="both"/>
        <w:rPr>
          <w:rFonts w:ascii="Bookman Old Style" w:eastAsia="Bookman Old Style" w:hAnsi="Bookman Old Style" w:cs="Bookman Old Style"/>
          <w:color w:val="000000"/>
          <w:sz w:val="22"/>
          <w:szCs w:val="22"/>
        </w:rPr>
      </w:pPr>
    </w:p>
    <w:p w14:paraId="0402ADE4" w14:textId="77777777" w:rsidR="00756FAE" w:rsidRDefault="00000000">
      <w:pPr>
        <w:numPr>
          <w:ilvl w:val="0"/>
          <w:numId w:val="5"/>
        </w:numPr>
        <w:pBdr>
          <w:top w:val="nil"/>
          <w:left w:val="nil"/>
          <w:bottom w:val="nil"/>
          <w:right w:val="nil"/>
          <w:between w:val="nil"/>
        </w:pBd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b/>
          <w:color w:val="000000"/>
          <w:sz w:val="22"/>
          <w:szCs w:val="22"/>
        </w:rPr>
        <w:t>Ley 1774 de 2016:</w:t>
      </w:r>
      <w:r>
        <w:rPr>
          <w:rFonts w:ascii="Bookman Old Style" w:eastAsia="Bookman Old Style" w:hAnsi="Bookman Old Style" w:cs="Bookman Old Style"/>
          <w:color w:val="000000"/>
          <w:sz w:val="22"/>
          <w:szCs w:val="22"/>
        </w:rPr>
        <w:t xml:space="preserve"> por medio de la cual se modifican el Código Civil, la Ley 84 de 1989, el Código Penal, el Código de Procedimiento Penal y se dictan otras disposiciones. Esta norma declaró a los animales como seres sintientes y penalizó el maltrato animal. Es conocida popularmente como la Ley contra el maltrato animal y a partir de su expedición, la jurisprudencia constitucional ha sido más contundente frente al deber de protección que les asiste a los animales dentro del ordenamiento jurídico colombiano.</w:t>
      </w:r>
    </w:p>
    <w:p w14:paraId="75D5A64B" w14:textId="77777777" w:rsidR="00756FAE" w:rsidRDefault="00756FAE">
      <w:pPr>
        <w:pBdr>
          <w:top w:val="nil"/>
          <w:left w:val="nil"/>
          <w:bottom w:val="nil"/>
          <w:right w:val="nil"/>
          <w:between w:val="nil"/>
        </w:pBdr>
        <w:ind w:left="720"/>
        <w:rPr>
          <w:rFonts w:ascii="Bookman Old Style" w:eastAsia="Bookman Old Style" w:hAnsi="Bookman Old Style" w:cs="Bookman Old Style"/>
          <w:color w:val="000000"/>
          <w:sz w:val="22"/>
          <w:szCs w:val="22"/>
        </w:rPr>
      </w:pPr>
    </w:p>
    <w:p w14:paraId="20597A5E" w14:textId="77777777" w:rsidR="00756FAE" w:rsidRDefault="00000000">
      <w:pPr>
        <w:pBdr>
          <w:top w:val="nil"/>
          <w:left w:val="nil"/>
          <w:bottom w:val="nil"/>
          <w:right w:val="nil"/>
          <w:between w:val="nil"/>
        </w:pBd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Pero, sumado a estas normas, es menester reconocer que en el país se ha venido desarrollando un proceso social que, cada vez más, tiende a rechazar los espectáculos en los que se causa algún tipo de maltrato a un animal.</w:t>
      </w:r>
    </w:p>
    <w:p w14:paraId="23B82A03" w14:textId="77777777" w:rsidR="00756FAE" w:rsidRDefault="00756FAE">
      <w:pPr>
        <w:pBdr>
          <w:top w:val="nil"/>
          <w:left w:val="nil"/>
          <w:bottom w:val="nil"/>
          <w:right w:val="nil"/>
          <w:between w:val="nil"/>
        </w:pBdr>
        <w:jc w:val="both"/>
        <w:rPr>
          <w:rFonts w:ascii="Bookman Old Style" w:eastAsia="Bookman Old Style" w:hAnsi="Bookman Old Style" w:cs="Bookman Old Style"/>
          <w:color w:val="000000"/>
          <w:sz w:val="22"/>
          <w:szCs w:val="22"/>
        </w:rPr>
      </w:pPr>
    </w:p>
    <w:p w14:paraId="6B3081F7" w14:textId="77777777" w:rsidR="00756FAE" w:rsidRDefault="00000000">
      <w:pP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 xml:space="preserve">Este proceso ha sido identificado por las autoridades locales que han venido imponiendo limitaciones al desarrollo de las actividades taurinas, como ocurrió en el Departamento de Antioquia, donde por medio de la Ordenanza </w:t>
      </w:r>
      <w:proofErr w:type="spellStart"/>
      <w:r>
        <w:rPr>
          <w:rFonts w:ascii="Bookman Old Style" w:eastAsia="Bookman Old Style" w:hAnsi="Bookman Old Style" w:cs="Bookman Old Style"/>
          <w:color w:val="000000"/>
          <w:sz w:val="22"/>
          <w:szCs w:val="22"/>
        </w:rPr>
        <w:t>Nº</w:t>
      </w:r>
      <w:proofErr w:type="spellEnd"/>
      <w:r>
        <w:rPr>
          <w:rFonts w:ascii="Bookman Old Style" w:eastAsia="Bookman Old Style" w:hAnsi="Bookman Old Style" w:cs="Bookman Old Style"/>
          <w:color w:val="000000"/>
          <w:sz w:val="22"/>
          <w:szCs w:val="22"/>
        </w:rPr>
        <w:t xml:space="preserve"> 18 de 2020, se prohíbe la utilización de elementos que laceren, corten, mutilen, hieran, quemen, lastimen, o den muerte a los animales en espectáculos.</w:t>
      </w:r>
    </w:p>
    <w:p w14:paraId="3EF6C882" w14:textId="77777777" w:rsidR="00756FAE" w:rsidRDefault="00756FAE">
      <w:pPr>
        <w:jc w:val="both"/>
        <w:rPr>
          <w:rFonts w:ascii="Bookman Old Style" w:eastAsia="Bookman Old Style" w:hAnsi="Bookman Old Style" w:cs="Bookman Old Style"/>
          <w:color w:val="000000"/>
          <w:sz w:val="22"/>
          <w:szCs w:val="22"/>
        </w:rPr>
      </w:pPr>
    </w:p>
    <w:p w14:paraId="1C76ECBC" w14:textId="77777777" w:rsidR="00756FAE" w:rsidRDefault="00756FAE">
      <w:pPr>
        <w:jc w:val="both"/>
        <w:rPr>
          <w:rFonts w:ascii="Bookman Old Style" w:eastAsia="Bookman Old Style" w:hAnsi="Bookman Old Style" w:cs="Bookman Old Style"/>
          <w:color w:val="000000"/>
          <w:sz w:val="22"/>
          <w:szCs w:val="22"/>
        </w:rPr>
      </w:pPr>
    </w:p>
    <w:p w14:paraId="1964A30B" w14:textId="77777777" w:rsidR="00756FAE" w:rsidRDefault="00000000">
      <w:pP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Por otra parte, en la ciudad de Bogotá, se aprobó el  Acuerdo 767 de 2020 del Concejo</w:t>
      </w:r>
      <w:r>
        <w:rPr>
          <w:rFonts w:ascii="Bookman Old Style" w:eastAsia="Bookman Old Style" w:hAnsi="Bookman Old Style" w:cs="Bookman Old Style"/>
          <w:i/>
          <w:color w:val="000000"/>
          <w:sz w:val="22"/>
          <w:szCs w:val="22"/>
        </w:rPr>
        <w:t xml:space="preserve"> “por el cual se desincentivan las prácticas taurinas en el Distrito Capital y se dictan otras disposiciones”. </w:t>
      </w:r>
      <w:r>
        <w:rPr>
          <w:rFonts w:ascii="Bookman Old Style" w:eastAsia="Bookman Old Style" w:hAnsi="Bookman Old Style" w:cs="Bookman Old Style"/>
          <w:color w:val="000000"/>
          <w:sz w:val="22"/>
          <w:szCs w:val="22"/>
        </w:rPr>
        <w:t>Acuerdo que limitó las fechas de la temporada taurina, aumentó los costos tributarios de estos espectáculos y prohibió herir o matar animales”. En razón a esta determinación del Concejo Distrital, actualmente la plaza cultural la Santamaría se encuentra cerrada al público y la tradición taurina en Bogotá quedó suspendida.</w:t>
      </w:r>
    </w:p>
    <w:p w14:paraId="44CFA00F" w14:textId="77777777" w:rsidR="00756FAE" w:rsidRDefault="00756FAE">
      <w:pPr>
        <w:jc w:val="both"/>
        <w:rPr>
          <w:rFonts w:ascii="Bookman Old Style" w:eastAsia="Bookman Old Style" w:hAnsi="Bookman Old Style" w:cs="Bookman Old Style"/>
          <w:color w:val="000000"/>
          <w:sz w:val="22"/>
          <w:szCs w:val="22"/>
        </w:rPr>
      </w:pPr>
    </w:p>
    <w:p w14:paraId="6C3C28BA" w14:textId="77777777" w:rsidR="00756FAE" w:rsidRDefault="00000000">
      <w:pP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 xml:space="preserve">Cruzadas similares han sido adelantadas en la Gobernación de Boyacá, los concejos de Medellín y Cali, ciudades que también han ido migrando hacia una cultura de protección y bienestar animal y que han optado por establecer regulaciones locales, a falta de un pronunciamiento del Congreso de la República sobre este asunto. </w:t>
      </w:r>
    </w:p>
    <w:p w14:paraId="5AF35A22" w14:textId="77777777" w:rsidR="00756FAE" w:rsidRDefault="00756FAE">
      <w:pPr>
        <w:pBdr>
          <w:top w:val="nil"/>
          <w:left w:val="nil"/>
          <w:bottom w:val="nil"/>
          <w:right w:val="nil"/>
          <w:between w:val="nil"/>
        </w:pBdr>
        <w:jc w:val="both"/>
        <w:rPr>
          <w:rFonts w:ascii="Bookman Old Style" w:eastAsia="Bookman Old Style" w:hAnsi="Bookman Old Style" w:cs="Bookman Old Style"/>
          <w:color w:val="000000"/>
          <w:sz w:val="22"/>
          <w:szCs w:val="22"/>
        </w:rPr>
      </w:pPr>
    </w:p>
    <w:p w14:paraId="44D5C037" w14:textId="77777777" w:rsidR="00756FAE" w:rsidRDefault="00000000">
      <w:pPr>
        <w:pBdr>
          <w:top w:val="nil"/>
          <w:left w:val="nil"/>
          <w:bottom w:val="nil"/>
          <w:right w:val="nil"/>
          <w:between w:val="nil"/>
        </w:pBd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 xml:space="preserve"> </w:t>
      </w:r>
    </w:p>
    <w:p w14:paraId="573BCD1B" w14:textId="77777777" w:rsidR="00756FAE" w:rsidRDefault="00000000">
      <w:pPr>
        <w:pBdr>
          <w:top w:val="nil"/>
          <w:left w:val="nil"/>
          <w:bottom w:val="nil"/>
          <w:right w:val="nil"/>
          <w:between w:val="nil"/>
        </w:pBdr>
        <w:jc w:val="both"/>
        <w:rPr>
          <w:rFonts w:ascii="Bookman Old Style" w:eastAsia="Bookman Old Style" w:hAnsi="Bookman Old Style" w:cs="Bookman Old Style"/>
          <w:b/>
          <w:color w:val="000000"/>
          <w:sz w:val="22"/>
          <w:szCs w:val="22"/>
        </w:rPr>
      </w:pPr>
      <w:r>
        <w:rPr>
          <w:rFonts w:ascii="Bookman Old Style" w:eastAsia="Bookman Old Style" w:hAnsi="Bookman Old Style" w:cs="Bookman Old Style"/>
          <w:b/>
          <w:color w:val="000000"/>
          <w:sz w:val="22"/>
          <w:szCs w:val="22"/>
        </w:rPr>
        <w:t>3.2 JURISPRUDENCIALES.</w:t>
      </w:r>
    </w:p>
    <w:p w14:paraId="2C385775" w14:textId="77777777" w:rsidR="00756FAE" w:rsidRDefault="00756FAE">
      <w:pPr>
        <w:pBdr>
          <w:top w:val="nil"/>
          <w:left w:val="nil"/>
          <w:bottom w:val="nil"/>
          <w:right w:val="nil"/>
          <w:between w:val="nil"/>
        </w:pBdr>
        <w:jc w:val="both"/>
        <w:rPr>
          <w:rFonts w:ascii="Bookman Old Style" w:eastAsia="Bookman Old Style" w:hAnsi="Bookman Old Style" w:cs="Bookman Old Style"/>
          <w:b/>
          <w:color w:val="000000"/>
          <w:sz w:val="22"/>
          <w:szCs w:val="22"/>
        </w:rPr>
      </w:pPr>
    </w:p>
    <w:p w14:paraId="087FE465" w14:textId="77777777" w:rsidR="00756FAE" w:rsidRDefault="00000000">
      <w:pPr>
        <w:pBdr>
          <w:top w:val="nil"/>
          <w:left w:val="nil"/>
          <w:bottom w:val="nil"/>
          <w:right w:val="nil"/>
          <w:between w:val="nil"/>
        </w:pBdr>
        <w:jc w:val="both"/>
        <w:rPr>
          <w:rFonts w:ascii="Bookman Old Style" w:eastAsia="Bookman Old Style" w:hAnsi="Bookman Old Style" w:cs="Bookman Old Style"/>
          <w:color w:val="000000"/>
          <w:sz w:val="22"/>
          <w:szCs w:val="22"/>
        </w:rPr>
      </w:pPr>
      <w:bookmarkStart w:id="0" w:name="_heading=h.gjdgxs" w:colFirst="0" w:colLast="0"/>
      <w:bookmarkEnd w:id="0"/>
      <w:r>
        <w:rPr>
          <w:rFonts w:ascii="Bookman Old Style" w:eastAsia="Bookman Old Style" w:hAnsi="Bookman Old Style" w:cs="Bookman Old Style"/>
          <w:color w:val="000000"/>
          <w:sz w:val="22"/>
          <w:szCs w:val="22"/>
        </w:rPr>
        <w:t xml:space="preserve">Las decisiones judiciales </w:t>
      </w:r>
      <w:r>
        <w:rPr>
          <w:rFonts w:ascii="Bookman Old Style" w:eastAsia="Bookman Old Style" w:hAnsi="Bookman Old Style" w:cs="Bookman Old Style"/>
          <w:sz w:val="22"/>
          <w:szCs w:val="22"/>
        </w:rPr>
        <w:t>han sido</w:t>
      </w:r>
      <w:r>
        <w:rPr>
          <w:rFonts w:ascii="Bookman Old Style" w:eastAsia="Bookman Old Style" w:hAnsi="Bookman Old Style" w:cs="Bookman Old Style"/>
          <w:color w:val="000000"/>
          <w:sz w:val="22"/>
          <w:szCs w:val="22"/>
        </w:rPr>
        <w:t xml:space="preserve"> la herramienta más efectiva para avanzar en la protección de los animales en el país. Desde el año 1997 se ha venido consolidando una línea jurisprudencial que cada vez ratifica con mayor ahínco la necesidad de desarrollar herramientas legislativas tendientes a reconocer a los animales como sujetos merecedores de una verdadera protección. </w:t>
      </w:r>
    </w:p>
    <w:p w14:paraId="2D69B5B5" w14:textId="77777777" w:rsidR="00756FAE" w:rsidRDefault="00756FAE">
      <w:pPr>
        <w:pBdr>
          <w:top w:val="nil"/>
          <w:left w:val="nil"/>
          <w:bottom w:val="nil"/>
          <w:right w:val="nil"/>
          <w:between w:val="nil"/>
        </w:pBdr>
        <w:jc w:val="both"/>
        <w:rPr>
          <w:rFonts w:ascii="Bookman Old Style" w:eastAsia="Bookman Old Style" w:hAnsi="Bookman Old Style" w:cs="Bookman Old Style"/>
          <w:color w:val="000000"/>
          <w:sz w:val="22"/>
          <w:szCs w:val="22"/>
        </w:rPr>
      </w:pPr>
    </w:p>
    <w:p w14:paraId="4B6CB160" w14:textId="77777777" w:rsidR="00756FAE" w:rsidRDefault="00000000">
      <w:pPr>
        <w:pBdr>
          <w:top w:val="nil"/>
          <w:left w:val="nil"/>
          <w:bottom w:val="nil"/>
          <w:right w:val="nil"/>
          <w:between w:val="nil"/>
        </w:pBd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 xml:space="preserve">Además, las decisiones judiciales han profundizado en la relevancia de las relaciones entre los seres humanos y los animales, ya no desde una visión antropocentrista o utilitarista, sino como seres que comparten espacios vitales y que deben interactuar desde un marco de responsabilidad, respeto y protección.  </w:t>
      </w:r>
    </w:p>
    <w:p w14:paraId="23DD9ACD" w14:textId="77777777" w:rsidR="00756FAE" w:rsidRDefault="00756FAE">
      <w:pPr>
        <w:pBdr>
          <w:top w:val="nil"/>
          <w:left w:val="nil"/>
          <w:bottom w:val="nil"/>
          <w:right w:val="nil"/>
          <w:between w:val="nil"/>
        </w:pBdr>
        <w:jc w:val="both"/>
        <w:rPr>
          <w:rFonts w:ascii="Bookman Old Style" w:eastAsia="Bookman Old Style" w:hAnsi="Bookman Old Style" w:cs="Bookman Old Style"/>
          <w:color w:val="000000"/>
          <w:sz w:val="22"/>
          <w:szCs w:val="22"/>
        </w:rPr>
      </w:pPr>
    </w:p>
    <w:p w14:paraId="078865AB" w14:textId="77777777" w:rsidR="00756FAE" w:rsidRDefault="00000000">
      <w:pPr>
        <w:pBdr>
          <w:top w:val="nil"/>
          <w:left w:val="nil"/>
          <w:bottom w:val="nil"/>
          <w:right w:val="nil"/>
          <w:between w:val="nil"/>
        </w:pBd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 xml:space="preserve">De esta forma, se ha impulsado, desde la jurisprudencia, la consolidación de instrumentos legales que han propendido por modificar la concepción de los animales como bienes sujetos a la disposición del ser humano, como fue indicado en el acápite anterior. </w:t>
      </w:r>
    </w:p>
    <w:p w14:paraId="16B117A2" w14:textId="77777777" w:rsidR="00756FAE" w:rsidRDefault="00756FAE">
      <w:pPr>
        <w:pBdr>
          <w:top w:val="nil"/>
          <w:left w:val="nil"/>
          <w:bottom w:val="nil"/>
          <w:right w:val="nil"/>
          <w:between w:val="nil"/>
        </w:pBdr>
        <w:jc w:val="both"/>
        <w:rPr>
          <w:rFonts w:ascii="Bookman Old Style" w:eastAsia="Bookman Old Style" w:hAnsi="Bookman Old Style" w:cs="Bookman Old Style"/>
          <w:color w:val="000000"/>
          <w:sz w:val="22"/>
          <w:szCs w:val="22"/>
        </w:rPr>
      </w:pPr>
    </w:p>
    <w:p w14:paraId="22E45268" w14:textId="77777777" w:rsidR="00756FAE" w:rsidRDefault="00000000">
      <w:pPr>
        <w:pBdr>
          <w:top w:val="nil"/>
          <w:left w:val="nil"/>
          <w:bottom w:val="nil"/>
          <w:right w:val="nil"/>
          <w:between w:val="nil"/>
        </w:pBd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En lo que respecta al tema que ocupa el presente proyecto de ley, la línea jurisprudencial ha sido clara en avanzar en lo que respecta a la prevalencia de la protección animal frente a aquellas tradiciones que se asientan en actividades que implican violencia y maltrato. Ya en varias oportunidades, la Corte ha conminado al legislador para que adecúe las normas vigentes a los mandatos que se derivan de la llamada “Constitución Ecológica”.</w:t>
      </w:r>
    </w:p>
    <w:p w14:paraId="2C3A2E3C" w14:textId="77777777" w:rsidR="00756FAE" w:rsidRDefault="00756FAE">
      <w:pPr>
        <w:pBdr>
          <w:top w:val="nil"/>
          <w:left w:val="nil"/>
          <w:bottom w:val="nil"/>
          <w:right w:val="nil"/>
          <w:between w:val="nil"/>
        </w:pBdr>
        <w:jc w:val="both"/>
        <w:rPr>
          <w:rFonts w:ascii="Bookman Old Style" w:eastAsia="Bookman Old Style" w:hAnsi="Bookman Old Style" w:cs="Bookman Old Style"/>
          <w:color w:val="000000"/>
          <w:sz w:val="22"/>
          <w:szCs w:val="22"/>
        </w:rPr>
      </w:pPr>
    </w:p>
    <w:p w14:paraId="4F0C6E17" w14:textId="77777777" w:rsidR="00756FAE" w:rsidRDefault="00000000">
      <w:pPr>
        <w:pBdr>
          <w:top w:val="nil"/>
          <w:left w:val="nil"/>
          <w:bottom w:val="nil"/>
          <w:right w:val="nil"/>
          <w:between w:val="nil"/>
        </w:pBd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 xml:space="preserve">A continuación, se expondrán aquellas providencias relevantes en esta materia que no solo justifican la presentación de este proyecto sino que delegan al Congreso de la República, la responsabilidad de dar cumplimiento a los mandatos constitucionales respecto a la protección del ambiente y los animales, deber que hasta la fecha ha omitido el legislativo que, en muchas ocasiones, ni siquiera facilita la realización de los debates pertinentes sobre estos asuntos.  </w:t>
      </w:r>
    </w:p>
    <w:p w14:paraId="2AE84E56" w14:textId="77777777" w:rsidR="00756FAE" w:rsidRDefault="00000000">
      <w:pPr>
        <w:pBdr>
          <w:top w:val="nil"/>
          <w:left w:val="nil"/>
          <w:bottom w:val="nil"/>
          <w:right w:val="nil"/>
          <w:between w:val="nil"/>
        </w:pBd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 xml:space="preserve">  </w:t>
      </w:r>
    </w:p>
    <w:p w14:paraId="2D11F4E3" w14:textId="77777777" w:rsidR="00756FAE" w:rsidRDefault="00000000">
      <w:pPr>
        <w:pBdr>
          <w:top w:val="nil"/>
          <w:left w:val="nil"/>
          <w:bottom w:val="nil"/>
          <w:right w:val="nil"/>
          <w:between w:val="nil"/>
        </w:pBd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b/>
          <w:color w:val="000000"/>
          <w:sz w:val="22"/>
          <w:szCs w:val="22"/>
        </w:rPr>
        <w:t>Sentencia T-035 de 1997. Corte Constitucional.</w:t>
      </w:r>
      <w:r>
        <w:rPr>
          <w:rFonts w:ascii="Bookman Old Style" w:eastAsia="Bookman Old Style" w:hAnsi="Bookman Old Style" w:cs="Bookman Old Style"/>
          <w:color w:val="000000"/>
          <w:sz w:val="22"/>
          <w:szCs w:val="22"/>
        </w:rPr>
        <w:t xml:space="preserve"> Acción de tutela relacionada con la tenencia de animales domésticos en propiedad horizontal. Es el primer pronunciamiento del Alto Tribunal Constitucional frente a la relación existente entre los seres humanos y los animales. La Corte manifiesta que la tenencia de </w:t>
      </w:r>
      <w:r>
        <w:rPr>
          <w:rFonts w:ascii="Bookman Old Style" w:eastAsia="Bookman Old Style" w:hAnsi="Bookman Old Style" w:cs="Bookman Old Style"/>
          <w:color w:val="000000"/>
          <w:sz w:val="22"/>
          <w:szCs w:val="22"/>
        </w:rPr>
        <w:lastRenderedPageBreak/>
        <w:t xml:space="preserve">animales es un claro desarrollo de los derechos al libre desarrollo de la personalidad y a la intimidad personal y familiar. </w:t>
      </w:r>
    </w:p>
    <w:p w14:paraId="24EC726C" w14:textId="77777777" w:rsidR="00756FAE" w:rsidRDefault="00756FAE">
      <w:pPr>
        <w:pBdr>
          <w:top w:val="nil"/>
          <w:left w:val="nil"/>
          <w:bottom w:val="nil"/>
          <w:right w:val="nil"/>
          <w:between w:val="nil"/>
        </w:pBdr>
        <w:ind w:left="720"/>
        <w:jc w:val="both"/>
        <w:rPr>
          <w:rFonts w:ascii="Bookman Old Style" w:eastAsia="Bookman Old Style" w:hAnsi="Bookman Old Style" w:cs="Bookman Old Style"/>
          <w:color w:val="000000"/>
          <w:sz w:val="22"/>
          <w:szCs w:val="22"/>
        </w:rPr>
      </w:pPr>
    </w:p>
    <w:p w14:paraId="1DEE576D" w14:textId="77777777" w:rsidR="00756FAE" w:rsidRDefault="00000000">
      <w:pPr>
        <w:pBdr>
          <w:top w:val="nil"/>
          <w:left w:val="nil"/>
          <w:bottom w:val="nil"/>
          <w:right w:val="nil"/>
          <w:between w:val="nil"/>
        </w:pBd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b/>
          <w:color w:val="000000"/>
          <w:sz w:val="22"/>
          <w:szCs w:val="22"/>
        </w:rPr>
        <w:t>Sentencia C-1190 de 2005. Corte Constitucional.</w:t>
      </w:r>
      <w:r>
        <w:rPr>
          <w:rFonts w:ascii="Bookman Old Style" w:eastAsia="Bookman Old Style" w:hAnsi="Bookman Old Style" w:cs="Bookman Old Style"/>
          <w:color w:val="000000"/>
          <w:sz w:val="22"/>
          <w:szCs w:val="22"/>
        </w:rPr>
        <w:t xml:space="preserve"> Demanda de inconstitucionalidad contra los artículos 15, literal d) y 82 (parcial) de la Ley 916 de 2004, </w:t>
      </w:r>
      <w:r>
        <w:rPr>
          <w:rFonts w:ascii="Bookman Old Style" w:eastAsia="Bookman Old Style" w:hAnsi="Bookman Old Style" w:cs="Bookman Old Style"/>
          <w:i/>
          <w:color w:val="000000"/>
          <w:sz w:val="22"/>
          <w:szCs w:val="22"/>
        </w:rPr>
        <w:t>“Por la cual se establece el Reglamento Nacional Taurino”</w:t>
      </w:r>
      <w:r>
        <w:rPr>
          <w:rFonts w:ascii="Bookman Old Style" w:eastAsia="Bookman Old Style" w:hAnsi="Bookman Old Style" w:cs="Bookman Old Style"/>
          <w:color w:val="000000"/>
          <w:sz w:val="22"/>
          <w:szCs w:val="22"/>
        </w:rPr>
        <w:t>. Sentencia que busca acabar con los monopolios en el gremio taurino.</w:t>
      </w:r>
    </w:p>
    <w:p w14:paraId="5B9CC14B" w14:textId="77777777" w:rsidR="00756FAE" w:rsidRDefault="00756FAE">
      <w:pPr>
        <w:pBdr>
          <w:top w:val="nil"/>
          <w:left w:val="nil"/>
          <w:bottom w:val="nil"/>
          <w:right w:val="nil"/>
          <w:between w:val="nil"/>
        </w:pBdr>
        <w:jc w:val="both"/>
        <w:rPr>
          <w:rFonts w:ascii="Bookman Old Style" w:eastAsia="Bookman Old Style" w:hAnsi="Bookman Old Style" w:cs="Bookman Old Style"/>
          <w:color w:val="000000"/>
          <w:sz w:val="22"/>
          <w:szCs w:val="22"/>
        </w:rPr>
      </w:pPr>
    </w:p>
    <w:p w14:paraId="27B04C24" w14:textId="77777777" w:rsidR="00756FAE" w:rsidRDefault="00000000">
      <w:pPr>
        <w:pBdr>
          <w:top w:val="nil"/>
          <w:left w:val="nil"/>
          <w:bottom w:val="nil"/>
          <w:right w:val="nil"/>
          <w:between w:val="nil"/>
        </w:pBd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b/>
          <w:color w:val="000000"/>
          <w:sz w:val="22"/>
          <w:szCs w:val="22"/>
        </w:rPr>
        <w:t>Sentencia C-1192 de 2005</w:t>
      </w:r>
      <w:r>
        <w:rPr>
          <w:rFonts w:ascii="Bookman Old Style" w:eastAsia="Bookman Old Style" w:hAnsi="Bookman Old Style" w:cs="Bookman Old Style"/>
          <w:color w:val="000000"/>
          <w:sz w:val="22"/>
          <w:szCs w:val="22"/>
        </w:rPr>
        <w:t xml:space="preserve">. </w:t>
      </w:r>
      <w:r>
        <w:rPr>
          <w:rFonts w:ascii="Bookman Old Style" w:eastAsia="Bookman Old Style" w:hAnsi="Bookman Old Style" w:cs="Bookman Old Style"/>
          <w:b/>
          <w:color w:val="000000"/>
          <w:sz w:val="22"/>
          <w:szCs w:val="22"/>
        </w:rPr>
        <w:t>Corte Constitucional.</w:t>
      </w:r>
      <w:r>
        <w:rPr>
          <w:rFonts w:ascii="Bookman Old Style" w:eastAsia="Bookman Old Style" w:hAnsi="Bookman Old Style" w:cs="Bookman Old Style"/>
          <w:color w:val="000000"/>
          <w:sz w:val="22"/>
          <w:szCs w:val="22"/>
        </w:rPr>
        <w:t xml:space="preserve"> Demanda de inconstitucionalidad contra los artículos 1º, 2º, 22 y 80 parciales de la Ley 916 de 2004 </w:t>
      </w:r>
      <w:r>
        <w:rPr>
          <w:rFonts w:ascii="Bookman Old Style" w:eastAsia="Bookman Old Style" w:hAnsi="Bookman Old Style" w:cs="Bookman Old Style"/>
          <w:i/>
          <w:color w:val="000000"/>
          <w:sz w:val="22"/>
          <w:szCs w:val="22"/>
        </w:rPr>
        <w:t>“Por la cual se establece el Reglamento Nacional Taurino”</w:t>
      </w:r>
      <w:r>
        <w:rPr>
          <w:rFonts w:ascii="Bookman Old Style" w:eastAsia="Bookman Old Style" w:hAnsi="Bookman Old Style" w:cs="Bookman Old Style"/>
          <w:color w:val="000000"/>
          <w:sz w:val="22"/>
          <w:szCs w:val="22"/>
        </w:rPr>
        <w:t xml:space="preserve">. </w:t>
      </w:r>
    </w:p>
    <w:p w14:paraId="3165B827" w14:textId="77777777" w:rsidR="00756FAE" w:rsidRDefault="00756FAE">
      <w:pPr>
        <w:pBdr>
          <w:top w:val="nil"/>
          <w:left w:val="nil"/>
          <w:bottom w:val="nil"/>
          <w:right w:val="nil"/>
          <w:between w:val="nil"/>
        </w:pBdr>
        <w:ind w:left="720"/>
        <w:jc w:val="both"/>
        <w:rPr>
          <w:rFonts w:ascii="Bookman Old Style" w:eastAsia="Bookman Old Style" w:hAnsi="Bookman Old Style" w:cs="Bookman Old Style"/>
          <w:color w:val="000000"/>
          <w:sz w:val="22"/>
          <w:szCs w:val="22"/>
        </w:rPr>
      </w:pPr>
    </w:p>
    <w:p w14:paraId="2656770D" w14:textId="77777777" w:rsidR="00756FAE" w:rsidRDefault="00000000">
      <w:pPr>
        <w:pBdr>
          <w:top w:val="nil"/>
          <w:left w:val="nil"/>
          <w:bottom w:val="nil"/>
          <w:right w:val="nil"/>
          <w:between w:val="nil"/>
        </w:pBdr>
        <w:jc w:val="both"/>
        <w:rPr>
          <w:rFonts w:ascii="Bookman Old Style" w:eastAsia="Bookman Old Style" w:hAnsi="Bookman Old Style" w:cs="Bookman Old Style"/>
          <w:i/>
          <w:color w:val="000000"/>
          <w:sz w:val="22"/>
          <w:szCs w:val="22"/>
        </w:rPr>
      </w:pPr>
      <w:r>
        <w:rPr>
          <w:rFonts w:ascii="Bookman Old Style" w:eastAsia="Bookman Old Style" w:hAnsi="Bookman Old Style" w:cs="Bookman Old Style"/>
          <w:color w:val="000000"/>
          <w:sz w:val="22"/>
          <w:szCs w:val="22"/>
        </w:rPr>
        <w:t xml:space="preserve">En esta oportunidad, el Alto Tribunal Constitucional estudió el reconocimiento que el legislador hizo de las prácticas taurinas como actividades culturales. Al respecto, concluyó que </w:t>
      </w:r>
      <w:r>
        <w:rPr>
          <w:rFonts w:ascii="Bookman Old Style" w:eastAsia="Bookman Old Style" w:hAnsi="Bookman Old Style" w:cs="Bookman Old Style"/>
          <w:i/>
          <w:color w:val="000000"/>
          <w:sz w:val="22"/>
          <w:szCs w:val="22"/>
        </w:rPr>
        <w:t>“Esta calificación satisface el criterio jurídico de razonabilidad, pues como manifestación de la diversidad y pluralismo de la sociedad, la tauromaquia, o en otra palabras, “el arte de lidiar toros”</w:t>
      </w:r>
      <w:hyperlink r:id="rId10" w:anchor="_ftn33">
        <w:r>
          <w:rPr>
            <w:rFonts w:ascii="Bookman Old Style" w:eastAsia="Bookman Old Style" w:hAnsi="Bookman Old Style" w:cs="Bookman Old Style"/>
            <w:i/>
            <w:color w:val="000000"/>
            <w:sz w:val="22"/>
            <w:szCs w:val="22"/>
          </w:rPr>
          <w:t>[33]</w:t>
        </w:r>
      </w:hyperlink>
      <w:r>
        <w:rPr>
          <w:rFonts w:ascii="Bookman Old Style" w:eastAsia="Bookman Old Style" w:hAnsi="Bookman Old Style" w:cs="Bookman Old Style"/>
          <w:i/>
          <w:color w:val="000000"/>
          <w:sz w:val="22"/>
          <w:szCs w:val="22"/>
        </w:rPr>
        <w:t>, ha sido reconocida a lo largo de la historia como una expresión artística y cultural de los pueblos iberoamericanos.</w:t>
      </w:r>
      <w:r>
        <w:rPr>
          <w:rFonts w:ascii="Bookman Old Style" w:eastAsia="Bookman Old Style" w:hAnsi="Bookman Old Style" w:cs="Bookman Old Style"/>
          <w:i/>
          <w:color w:val="000000"/>
          <w:sz w:val="22"/>
          <w:szCs w:val="22"/>
          <w:vertAlign w:val="superscript"/>
        </w:rPr>
        <w:footnoteReference w:id="1"/>
      </w:r>
      <w:r>
        <w:rPr>
          <w:rFonts w:ascii="Bookman Old Style" w:eastAsia="Bookman Old Style" w:hAnsi="Bookman Old Style" w:cs="Bookman Old Style"/>
          <w:i/>
          <w:color w:val="000000"/>
          <w:sz w:val="22"/>
          <w:szCs w:val="22"/>
        </w:rPr>
        <w:t>”</w:t>
      </w:r>
    </w:p>
    <w:p w14:paraId="5E22011E" w14:textId="77777777" w:rsidR="00756FAE" w:rsidRDefault="00756FAE">
      <w:pPr>
        <w:pBdr>
          <w:top w:val="nil"/>
          <w:left w:val="nil"/>
          <w:bottom w:val="nil"/>
          <w:right w:val="nil"/>
          <w:between w:val="nil"/>
        </w:pBdr>
        <w:jc w:val="both"/>
        <w:rPr>
          <w:rFonts w:ascii="Bookman Old Style" w:eastAsia="Bookman Old Style" w:hAnsi="Bookman Old Style" w:cs="Bookman Old Style"/>
          <w:color w:val="000000"/>
          <w:sz w:val="22"/>
          <w:szCs w:val="22"/>
        </w:rPr>
      </w:pPr>
    </w:p>
    <w:p w14:paraId="5991BC1B" w14:textId="77777777" w:rsidR="00756FAE" w:rsidRDefault="00000000">
      <w:pPr>
        <w:pBdr>
          <w:top w:val="nil"/>
          <w:left w:val="nil"/>
          <w:bottom w:val="nil"/>
          <w:right w:val="nil"/>
          <w:between w:val="nil"/>
        </w:pBd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Frente al rechazo de estas prácticas por parte de un importante sector social, la Corte manifestó que “</w:t>
      </w:r>
      <w:r>
        <w:rPr>
          <w:rFonts w:ascii="Bookman Old Style" w:eastAsia="Bookman Old Style" w:hAnsi="Bookman Old Style" w:cs="Bookman Old Style"/>
          <w:i/>
          <w:color w:val="000000"/>
          <w:sz w:val="22"/>
          <w:szCs w:val="22"/>
        </w:rPr>
        <w:t>a pesar de que la actividad taurina es reprobada por un sector de la población, y en especial, por las asociaciones defensoras de animales, no puede desconocerse que la misma históricamente ha sido reconocida como una</w:t>
      </w:r>
      <w:r>
        <w:rPr>
          <w:i/>
          <w:color w:val="000000"/>
          <w:sz w:val="22"/>
          <w:szCs w:val="22"/>
        </w:rPr>
        <w:t> </w:t>
      </w:r>
      <w:r>
        <w:rPr>
          <w:rFonts w:ascii="Bookman Old Style" w:eastAsia="Bookman Old Style" w:hAnsi="Bookman Old Style" w:cs="Bookman Old Style"/>
          <w:i/>
          <w:color w:val="000000"/>
          <w:sz w:val="22"/>
          <w:szCs w:val="22"/>
        </w:rPr>
        <w:t>expresión artística</w:t>
      </w:r>
      <w:r>
        <w:rPr>
          <w:i/>
          <w:color w:val="000000"/>
          <w:sz w:val="22"/>
          <w:szCs w:val="22"/>
        </w:rPr>
        <w:t> </w:t>
      </w:r>
      <w:r>
        <w:rPr>
          <w:rFonts w:ascii="Bookman Old Style" w:eastAsia="Bookman Old Style" w:hAnsi="Bookman Old Style" w:cs="Bookman Old Style"/>
          <w:i/>
          <w:color w:val="000000"/>
          <w:sz w:val="22"/>
          <w:szCs w:val="22"/>
        </w:rPr>
        <w:t xml:space="preserve">que manifiesta la diversidad cultural de un pueblo”. </w:t>
      </w:r>
      <w:r>
        <w:rPr>
          <w:rFonts w:ascii="Bookman Old Style" w:eastAsia="Bookman Old Style" w:hAnsi="Bookman Old Style" w:cs="Bookman Old Style"/>
          <w:color w:val="000000"/>
          <w:sz w:val="22"/>
          <w:szCs w:val="22"/>
        </w:rPr>
        <w:t xml:space="preserve">En ese sentido, declaró exequible el Reglamento Nacional Taurino y, entre otras decisiones, manifestó que la disposición que habilitaba a los menores de 10 años a asistir a corridas de toros en compañía de un adulto se encontraba ajustada a la constitución, en tanto garantizaba derechos como la cultura, la educación y la recreación. </w:t>
      </w:r>
    </w:p>
    <w:p w14:paraId="46EA3A57" w14:textId="77777777" w:rsidR="00756FAE" w:rsidRDefault="00756FAE">
      <w:pPr>
        <w:pBdr>
          <w:top w:val="nil"/>
          <w:left w:val="nil"/>
          <w:bottom w:val="nil"/>
          <w:right w:val="nil"/>
          <w:between w:val="nil"/>
        </w:pBdr>
        <w:ind w:left="720"/>
        <w:jc w:val="both"/>
        <w:rPr>
          <w:rFonts w:ascii="Bookman Old Style" w:eastAsia="Bookman Old Style" w:hAnsi="Bookman Old Style" w:cs="Bookman Old Style"/>
          <w:color w:val="000000"/>
          <w:sz w:val="22"/>
          <w:szCs w:val="22"/>
        </w:rPr>
      </w:pPr>
    </w:p>
    <w:p w14:paraId="22CCEFFA" w14:textId="77777777" w:rsidR="00756FAE" w:rsidRDefault="00000000">
      <w:pPr>
        <w:pBdr>
          <w:top w:val="nil"/>
          <w:left w:val="nil"/>
          <w:bottom w:val="nil"/>
          <w:right w:val="nil"/>
          <w:between w:val="nil"/>
        </w:pBd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b/>
          <w:color w:val="000000"/>
          <w:sz w:val="22"/>
          <w:szCs w:val="22"/>
        </w:rPr>
        <w:t>Sentencia C-367 de 2006. Corte Constitucional.</w:t>
      </w:r>
      <w:r>
        <w:rPr>
          <w:rFonts w:ascii="Bookman Old Style" w:eastAsia="Bookman Old Style" w:hAnsi="Bookman Old Style" w:cs="Bookman Old Style"/>
          <w:color w:val="000000"/>
          <w:sz w:val="22"/>
          <w:szCs w:val="22"/>
        </w:rPr>
        <w:t xml:space="preserve"> Demanda de inconstitucionalidad contra los artículos 1º, parcial; 2º, parcial; 12, parcial; 22, parcial; 26, parcial; 31, parcial y 80, parcial de la Ley 916 de 2004</w:t>
      </w:r>
      <w:r>
        <w:rPr>
          <w:rFonts w:ascii="Bookman Old Style" w:eastAsia="Bookman Old Style" w:hAnsi="Bookman Old Style" w:cs="Bookman Old Style"/>
          <w:i/>
          <w:color w:val="000000"/>
          <w:sz w:val="22"/>
          <w:szCs w:val="22"/>
        </w:rPr>
        <w:t>, "Por la cual se establece el reglamento nacional taurino."</w:t>
      </w:r>
      <w:r>
        <w:rPr>
          <w:rFonts w:ascii="Bookman Old Style" w:eastAsia="Bookman Old Style" w:hAnsi="Bookman Old Style" w:cs="Bookman Old Style"/>
          <w:color w:val="000000"/>
          <w:sz w:val="22"/>
          <w:szCs w:val="22"/>
        </w:rPr>
        <w:t xml:space="preserve"> </w:t>
      </w:r>
    </w:p>
    <w:p w14:paraId="2B1F1187" w14:textId="77777777" w:rsidR="00756FAE" w:rsidRDefault="00756FAE">
      <w:pPr>
        <w:pBdr>
          <w:top w:val="nil"/>
          <w:left w:val="nil"/>
          <w:bottom w:val="nil"/>
          <w:right w:val="nil"/>
          <w:between w:val="nil"/>
        </w:pBdr>
        <w:ind w:left="720"/>
        <w:jc w:val="both"/>
        <w:rPr>
          <w:rFonts w:ascii="Bookman Old Style" w:eastAsia="Bookman Old Style" w:hAnsi="Bookman Old Style" w:cs="Bookman Old Style"/>
          <w:b/>
          <w:color w:val="000000"/>
          <w:sz w:val="22"/>
          <w:szCs w:val="22"/>
        </w:rPr>
      </w:pPr>
    </w:p>
    <w:p w14:paraId="61F03B5D" w14:textId="77777777" w:rsidR="00756FAE" w:rsidRDefault="00000000">
      <w:pPr>
        <w:pBdr>
          <w:top w:val="nil"/>
          <w:left w:val="nil"/>
          <w:bottom w:val="nil"/>
          <w:right w:val="nil"/>
          <w:between w:val="nil"/>
        </w:pBd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 xml:space="preserve">Principalmente se cuestiona el desarrollo de actividades taurinas por parte de los niños y su participación en estas actividades (en calidad de torerillos o a través de escuelas taurinas). Adicionalmente, se solicita la declaratoria de </w:t>
      </w:r>
      <w:proofErr w:type="spellStart"/>
      <w:r>
        <w:rPr>
          <w:rFonts w:ascii="Bookman Old Style" w:eastAsia="Bookman Old Style" w:hAnsi="Bookman Old Style" w:cs="Bookman Old Style"/>
          <w:color w:val="000000"/>
          <w:sz w:val="22"/>
          <w:szCs w:val="22"/>
        </w:rPr>
        <w:t>inexequibilidad</w:t>
      </w:r>
      <w:proofErr w:type="spellEnd"/>
      <w:r>
        <w:rPr>
          <w:rFonts w:ascii="Bookman Old Style" w:eastAsia="Bookman Old Style" w:hAnsi="Bookman Old Style" w:cs="Bookman Old Style"/>
          <w:color w:val="000000"/>
          <w:sz w:val="22"/>
          <w:szCs w:val="22"/>
        </w:rPr>
        <w:t xml:space="preserve"> del Reglamento Taurino, en tanto regula una actividad que no requiere desarrollo profesional y le otorga una connotación de relevancia nacional, desconociendo que se trata de una actividad privada que no es del recibo de la sociedad en general.</w:t>
      </w:r>
    </w:p>
    <w:p w14:paraId="58223806" w14:textId="77777777" w:rsidR="00756FAE" w:rsidRDefault="00756FAE">
      <w:pPr>
        <w:pBdr>
          <w:top w:val="nil"/>
          <w:left w:val="nil"/>
          <w:bottom w:val="nil"/>
          <w:right w:val="nil"/>
          <w:between w:val="nil"/>
        </w:pBdr>
        <w:ind w:left="720"/>
        <w:jc w:val="both"/>
        <w:rPr>
          <w:rFonts w:ascii="Bookman Old Style" w:eastAsia="Bookman Old Style" w:hAnsi="Bookman Old Style" w:cs="Bookman Old Style"/>
          <w:color w:val="000000"/>
          <w:sz w:val="22"/>
          <w:szCs w:val="22"/>
        </w:rPr>
      </w:pPr>
    </w:p>
    <w:p w14:paraId="33CC24D5" w14:textId="77777777" w:rsidR="00756FAE" w:rsidRDefault="00000000">
      <w:pPr>
        <w:pBdr>
          <w:top w:val="nil"/>
          <w:left w:val="nil"/>
          <w:bottom w:val="nil"/>
          <w:right w:val="nil"/>
          <w:between w:val="nil"/>
        </w:pBd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lastRenderedPageBreak/>
        <w:t xml:space="preserve">En lo que respecta a las corridas de toros como actividad cultural y a la aplicación de la Ley 916 de 2004 en todo el territorio nacional, la Corte reiteró lo dispuesto en la sentencia C-1192 de 2005. </w:t>
      </w:r>
    </w:p>
    <w:p w14:paraId="39ADD360" w14:textId="77777777" w:rsidR="00756FAE" w:rsidRDefault="00756FAE">
      <w:pPr>
        <w:pBdr>
          <w:top w:val="nil"/>
          <w:left w:val="nil"/>
          <w:bottom w:val="nil"/>
          <w:right w:val="nil"/>
          <w:between w:val="nil"/>
        </w:pBdr>
        <w:ind w:left="720"/>
        <w:jc w:val="both"/>
        <w:rPr>
          <w:rFonts w:ascii="Bookman Old Style" w:eastAsia="Bookman Old Style" w:hAnsi="Bookman Old Style" w:cs="Bookman Old Style"/>
          <w:color w:val="000000"/>
          <w:sz w:val="22"/>
          <w:szCs w:val="22"/>
        </w:rPr>
      </w:pPr>
    </w:p>
    <w:p w14:paraId="5C92D51A" w14:textId="77777777" w:rsidR="00756FAE" w:rsidRDefault="00000000">
      <w:pPr>
        <w:pBdr>
          <w:top w:val="nil"/>
          <w:left w:val="nil"/>
          <w:bottom w:val="nil"/>
          <w:right w:val="nil"/>
          <w:between w:val="nil"/>
        </w:pBd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 xml:space="preserve">Frente al cargo relativo a la inconstitucionalidad de la disposición que permite a los niños formar parte de cuadrillas, la Corte declaró una </w:t>
      </w:r>
      <w:proofErr w:type="spellStart"/>
      <w:r>
        <w:rPr>
          <w:rFonts w:ascii="Bookman Old Style" w:eastAsia="Bookman Old Style" w:hAnsi="Bookman Old Style" w:cs="Bookman Old Style"/>
          <w:color w:val="000000"/>
          <w:sz w:val="22"/>
          <w:szCs w:val="22"/>
        </w:rPr>
        <w:t>exequibilidad</w:t>
      </w:r>
      <w:proofErr w:type="spellEnd"/>
      <w:r>
        <w:rPr>
          <w:rFonts w:ascii="Bookman Old Style" w:eastAsia="Bookman Old Style" w:hAnsi="Bookman Old Style" w:cs="Bookman Old Style"/>
          <w:color w:val="000000"/>
          <w:sz w:val="22"/>
          <w:szCs w:val="22"/>
        </w:rPr>
        <w:t xml:space="preserve"> condicionada en tanto no mediara, en ningún caso, explotación económica y los niños fuesen mayores de 14 años. En esta misma línea, el Alto Tribunal determinó que era constitucional la existencia de escuelas taurinas pero que en ningún caso el Estado debía promoverlas.</w:t>
      </w:r>
    </w:p>
    <w:p w14:paraId="08062E60" w14:textId="77777777" w:rsidR="00756FAE" w:rsidRDefault="00756FAE">
      <w:pPr>
        <w:pBdr>
          <w:top w:val="nil"/>
          <w:left w:val="nil"/>
          <w:bottom w:val="nil"/>
          <w:right w:val="nil"/>
          <w:between w:val="nil"/>
        </w:pBdr>
        <w:ind w:left="720"/>
        <w:jc w:val="both"/>
        <w:rPr>
          <w:rFonts w:ascii="Bookman Old Style" w:eastAsia="Bookman Old Style" w:hAnsi="Bookman Old Style" w:cs="Bookman Old Style"/>
          <w:color w:val="000000"/>
          <w:sz w:val="22"/>
          <w:szCs w:val="22"/>
        </w:rPr>
      </w:pPr>
    </w:p>
    <w:p w14:paraId="702DC9E0" w14:textId="77777777" w:rsidR="00756FAE" w:rsidRDefault="00000000">
      <w:pPr>
        <w:pBdr>
          <w:top w:val="nil"/>
          <w:left w:val="nil"/>
          <w:bottom w:val="nil"/>
          <w:right w:val="nil"/>
          <w:between w:val="nil"/>
        </w:pBd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 xml:space="preserve">Finalmente, la Corte declaró inexequible las disposiciones del Reglamento Taurino que determinaban que la tauromaquia era una actividad de alto interés nacional </w:t>
      </w:r>
    </w:p>
    <w:p w14:paraId="27A68EA3" w14:textId="77777777" w:rsidR="00756FAE" w:rsidRDefault="00756FAE">
      <w:pPr>
        <w:pBdr>
          <w:top w:val="nil"/>
          <w:left w:val="nil"/>
          <w:bottom w:val="nil"/>
          <w:right w:val="nil"/>
          <w:between w:val="nil"/>
        </w:pBdr>
        <w:ind w:left="720"/>
        <w:jc w:val="both"/>
        <w:rPr>
          <w:rFonts w:ascii="Bookman Old Style" w:eastAsia="Bookman Old Style" w:hAnsi="Bookman Old Style" w:cs="Bookman Old Style"/>
          <w:color w:val="000000"/>
          <w:sz w:val="22"/>
          <w:szCs w:val="22"/>
        </w:rPr>
      </w:pPr>
    </w:p>
    <w:p w14:paraId="3BBACB39" w14:textId="77777777" w:rsidR="00756FAE" w:rsidRDefault="00000000">
      <w:pPr>
        <w:pBdr>
          <w:top w:val="nil"/>
          <w:left w:val="nil"/>
          <w:bottom w:val="nil"/>
          <w:right w:val="nil"/>
          <w:between w:val="nil"/>
        </w:pBd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b/>
          <w:color w:val="000000"/>
          <w:sz w:val="22"/>
          <w:szCs w:val="22"/>
        </w:rPr>
        <w:t>Sentencia C-666 de 2010</w:t>
      </w:r>
      <w:r>
        <w:rPr>
          <w:rFonts w:ascii="Bookman Old Style" w:eastAsia="Bookman Old Style" w:hAnsi="Bookman Old Style" w:cs="Bookman Old Style"/>
          <w:color w:val="000000"/>
          <w:sz w:val="22"/>
          <w:szCs w:val="22"/>
        </w:rPr>
        <w:t xml:space="preserve">. </w:t>
      </w:r>
      <w:r>
        <w:rPr>
          <w:rFonts w:ascii="Bookman Old Style" w:eastAsia="Bookman Old Style" w:hAnsi="Bookman Old Style" w:cs="Bookman Old Style"/>
          <w:b/>
          <w:color w:val="000000"/>
          <w:sz w:val="22"/>
          <w:szCs w:val="22"/>
        </w:rPr>
        <w:t>Corte Constitucional.</w:t>
      </w:r>
      <w:r>
        <w:rPr>
          <w:rFonts w:ascii="Bookman Old Style" w:eastAsia="Bookman Old Style" w:hAnsi="Bookman Old Style" w:cs="Bookman Old Style"/>
          <w:color w:val="000000"/>
          <w:sz w:val="22"/>
          <w:szCs w:val="22"/>
        </w:rPr>
        <w:t xml:space="preserve"> Demanda de inconstitucionalidad contra el artículo 7º de la ley 84 de 1989 que exceptúa de las actividades que constituyen actos crueles en contra de los animales el rejoneo, coleo, las corridas de toros, las novilladas, las corralejas, las becerradas y las tientas, así́ como las riñas de gallos y los procedimientos utilizados en estos espectáculos.</w:t>
      </w:r>
    </w:p>
    <w:p w14:paraId="0813128B" w14:textId="77777777" w:rsidR="00756FAE" w:rsidRDefault="00756FAE">
      <w:pPr>
        <w:pBdr>
          <w:top w:val="nil"/>
          <w:left w:val="nil"/>
          <w:bottom w:val="nil"/>
          <w:right w:val="nil"/>
          <w:between w:val="nil"/>
        </w:pBdr>
        <w:ind w:left="720"/>
        <w:jc w:val="both"/>
        <w:rPr>
          <w:rFonts w:ascii="Bookman Old Style" w:eastAsia="Bookman Old Style" w:hAnsi="Bookman Old Style" w:cs="Bookman Old Style"/>
          <w:color w:val="000000"/>
          <w:sz w:val="22"/>
          <w:szCs w:val="22"/>
        </w:rPr>
      </w:pPr>
    </w:p>
    <w:p w14:paraId="5EBB00E3" w14:textId="77777777" w:rsidR="00756FAE" w:rsidRDefault="00000000">
      <w:pPr>
        <w:pBdr>
          <w:top w:val="nil"/>
          <w:left w:val="nil"/>
          <w:bottom w:val="nil"/>
          <w:right w:val="nil"/>
          <w:between w:val="nil"/>
        </w:pBd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Esta sentencia tiene una especial relevancia en materia de protección y bienestar animal, en tanto fija las bases del cambio jurisprudencial que, hasta la fecha, había hecho prevalecer el desarrollo de las actividades culturales sobre la eliminación de las formas de maltrato y violencia contra los animales.</w:t>
      </w:r>
    </w:p>
    <w:p w14:paraId="471DEC9D" w14:textId="77777777" w:rsidR="00756FAE" w:rsidRDefault="00756FAE">
      <w:pPr>
        <w:pBdr>
          <w:top w:val="nil"/>
          <w:left w:val="nil"/>
          <w:bottom w:val="nil"/>
          <w:right w:val="nil"/>
          <w:between w:val="nil"/>
        </w:pBdr>
        <w:ind w:left="720"/>
        <w:jc w:val="both"/>
        <w:rPr>
          <w:rFonts w:ascii="Bookman Old Style" w:eastAsia="Bookman Old Style" w:hAnsi="Bookman Old Style" w:cs="Bookman Old Style"/>
          <w:color w:val="000000"/>
          <w:sz w:val="22"/>
          <w:szCs w:val="22"/>
        </w:rPr>
      </w:pPr>
    </w:p>
    <w:p w14:paraId="620B2F4E" w14:textId="77777777" w:rsidR="00756FAE" w:rsidRDefault="00000000">
      <w:pPr>
        <w:pBdr>
          <w:top w:val="nil"/>
          <w:left w:val="nil"/>
          <w:bottom w:val="nil"/>
          <w:right w:val="nil"/>
          <w:between w:val="nil"/>
        </w:pBd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 xml:space="preserve">Si bien en aquella oportunidad se declaró exequible el artículo 7° de la Ley 84 de 1989, dicha </w:t>
      </w:r>
      <w:proofErr w:type="spellStart"/>
      <w:r>
        <w:rPr>
          <w:rFonts w:ascii="Bookman Old Style" w:eastAsia="Bookman Old Style" w:hAnsi="Bookman Old Style" w:cs="Bookman Old Style"/>
          <w:color w:val="000000"/>
          <w:sz w:val="22"/>
          <w:szCs w:val="22"/>
        </w:rPr>
        <w:t>exequibilidad</w:t>
      </w:r>
      <w:proofErr w:type="spellEnd"/>
      <w:r>
        <w:rPr>
          <w:rFonts w:ascii="Bookman Old Style" w:eastAsia="Bookman Old Style" w:hAnsi="Bookman Old Style" w:cs="Bookman Old Style"/>
          <w:color w:val="000000"/>
          <w:sz w:val="22"/>
          <w:szCs w:val="22"/>
        </w:rPr>
        <w:t xml:space="preserve"> fue condicionada en tanto únicamente se permitió la realización de rejoneo, coleo, corridas de toros, novilladas, corralejas, becerradas, tientas y riñas de gallos, bajo las siguientes condiciones:</w:t>
      </w:r>
    </w:p>
    <w:p w14:paraId="6222AF3B" w14:textId="77777777" w:rsidR="00756FAE" w:rsidRDefault="00756FAE">
      <w:pPr>
        <w:pBdr>
          <w:top w:val="nil"/>
          <w:left w:val="nil"/>
          <w:bottom w:val="nil"/>
          <w:right w:val="nil"/>
          <w:between w:val="nil"/>
        </w:pBdr>
        <w:ind w:left="720"/>
        <w:jc w:val="both"/>
        <w:rPr>
          <w:rFonts w:ascii="Bookman Old Style" w:eastAsia="Bookman Old Style" w:hAnsi="Bookman Old Style" w:cs="Bookman Old Style"/>
          <w:color w:val="000000"/>
          <w:sz w:val="22"/>
          <w:szCs w:val="22"/>
        </w:rPr>
      </w:pPr>
    </w:p>
    <w:p w14:paraId="67A959DA" w14:textId="77777777" w:rsidR="00756FAE" w:rsidRDefault="00000000">
      <w:pPr>
        <w:numPr>
          <w:ilvl w:val="0"/>
          <w:numId w:val="4"/>
        </w:numPr>
        <w:pBdr>
          <w:top w:val="nil"/>
          <w:left w:val="nil"/>
          <w:bottom w:val="nil"/>
          <w:right w:val="nil"/>
          <w:between w:val="nil"/>
        </w:pBdr>
        <w:ind w:left="872" w:right="900" w:hanging="22"/>
        <w:jc w:val="both"/>
        <w:rPr>
          <w:rFonts w:ascii="Bookman Old Style" w:eastAsia="Bookman Old Style" w:hAnsi="Bookman Old Style" w:cs="Bookman Old Style"/>
          <w:i/>
          <w:color w:val="000000"/>
          <w:sz w:val="22"/>
          <w:szCs w:val="22"/>
        </w:rPr>
      </w:pPr>
      <w:r>
        <w:rPr>
          <w:rFonts w:ascii="Bookman Old Style" w:eastAsia="Bookman Old Style" w:hAnsi="Bookman Old Style" w:cs="Bookman Old Style"/>
          <w:i/>
          <w:color w:val="000000"/>
          <w:sz w:val="22"/>
          <w:szCs w:val="22"/>
        </w:rPr>
        <w:t xml:space="preserve">Las manifestaciones culturales en las cuales se permite excepcionalmente el maltrato animal deben ser reguladas de manera tal que se garantice en la mayor medida posible el deber de protección animal. </w:t>
      </w:r>
      <w:r>
        <w:rPr>
          <w:rFonts w:ascii="Bookman Old Style" w:eastAsia="Bookman Old Style" w:hAnsi="Bookman Old Style" w:cs="Bookman Old Style"/>
          <w:b/>
          <w:i/>
          <w:color w:val="000000"/>
          <w:sz w:val="22"/>
          <w:szCs w:val="22"/>
        </w:rPr>
        <w:t xml:space="preserve">Existe el deber estatal de expedir normas de rango legal e </w:t>
      </w:r>
      <w:proofErr w:type="spellStart"/>
      <w:r>
        <w:rPr>
          <w:rFonts w:ascii="Bookman Old Style" w:eastAsia="Bookman Old Style" w:hAnsi="Bookman Old Style" w:cs="Bookman Old Style"/>
          <w:b/>
          <w:i/>
          <w:color w:val="000000"/>
          <w:sz w:val="22"/>
          <w:szCs w:val="22"/>
        </w:rPr>
        <w:t>infralegal</w:t>
      </w:r>
      <w:proofErr w:type="spellEnd"/>
      <w:r>
        <w:rPr>
          <w:rFonts w:ascii="Bookman Old Style" w:eastAsia="Bookman Old Style" w:hAnsi="Bookman Old Style" w:cs="Bookman Old Style"/>
          <w:b/>
          <w:i/>
          <w:color w:val="000000"/>
          <w:sz w:val="22"/>
          <w:szCs w:val="22"/>
        </w:rPr>
        <w:t xml:space="preserve"> que subsanen el déficit normativo actualmente existente</w:t>
      </w:r>
      <w:r>
        <w:rPr>
          <w:rFonts w:ascii="Bookman Old Style" w:eastAsia="Bookman Old Style" w:hAnsi="Bookman Old Style" w:cs="Bookman Old Style"/>
          <w:i/>
          <w:color w:val="000000"/>
          <w:sz w:val="22"/>
          <w:szCs w:val="22"/>
        </w:rPr>
        <w:t xml:space="preserve"> de manera que cobije no sólo las manifestaciones culturales aludidas por el artículo 7 de la Ley 84 de 1989 sino el conjunto de actividades conexas con las mismas, tales como la crianza, el adiestramiento y el transporte de los animales.</w:t>
      </w:r>
    </w:p>
    <w:p w14:paraId="66E8DDDB" w14:textId="77777777" w:rsidR="00756FAE" w:rsidRDefault="00756FAE">
      <w:pPr>
        <w:pBdr>
          <w:top w:val="nil"/>
          <w:left w:val="nil"/>
          <w:bottom w:val="nil"/>
          <w:right w:val="nil"/>
          <w:between w:val="nil"/>
        </w:pBdr>
        <w:ind w:left="851" w:right="900" w:hanging="22"/>
        <w:jc w:val="both"/>
        <w:rPr>
          <w:rFonts w:ascii="Bookman Old Style" w:eastAsia="Bookman Old Style" w:hAnsi="Bookman Old Style" w:cs="Bookman Old Style"/>
          <w:i/>
          <w:color w:val="000000"/>
          <w:sz w:val="22"/>
          <w:szCs w:val="22"/>
        </w:rPr>
      </w:pPr>
    </w:p>
    <w:p w14:paraId="0E93F659" w14:textId="77777777" w:rsidR="00756FAE" w:rsidRDefault="00000000">
      <w:pPr>
        <w:numPr>
          <w:ilvl w:val="0"/>
          <w:numId w:val="4"/>
        </w:numPr>
        <w:pBdr>
          <w:top w:val="nil"/>
          <w:left w:val="nil"/>
          <w:bottom w:val="nil"/>
          <w:right w:val="nil"/>
          <w:between w:val="nil"/>
        </w:pBdr>
        <w:ind w:left="872" w:right="900" w:hanging="22"/>
        <w:jc w:val="both"/>
        <w:rPr>
          <w:rFonts w:ascii="Bookman Old Style" w:eastAsia="Bookman Old Style" w:hAnsi="Bookman Old Style" w:cs="Bookman Old Style"/>
          <w:i/>
          <w:color w:val="000000"/>
          <w:sz w:val="22"/>
          <w:szCs w:val="22"/>
        </w:rPr>
      </w:pPr>
      <w:r>
        <w:rPr>
          <w:rFonts w:ascii="Bookman Old Style" w:eastAsia="Bookman Old Style" w:hAnsi="Bookman Old Style" w:cs="Bookman Old Style"/>
          <w:i/>
          <w:color w:val="000000"/>
          <w:sz w:val="22"/>
          <w:szCs w:val="22"/>
        </w:rPr>
        <w:t xml:space="preserve">No podría entenderse que las actividades exceptuadas puedan realizarse en cualquier parte del territorio nacional, sino </w:t>
      </w:r>
      <w:r>
        <w:rPr>
          <w:rFonts w:ascii="Bookman Old Style" w:eastAsia="Bookman Old Style" w:hAnsi="Bookman Old Style" w:cs="Bookman Old Style"/>
          <w:i/>
          <w:color w:val="000000"/>
          <w:sz w:val="22"/>
          <w:szCs w:val="22"/>
        </w:rPr>
        <w:lastRenderedPageBreak/>
        <w:t>sólo en aquellas en las que implique una manifestación ininterrumpida de tradición de dicha población.</w:t>
      </w:r>
    </w:p>
    <w:p w14:paraId="5D5E7B5D" w14:textId="77777777" w:rsidR="00756FAE" w:rsidRDefault="00756FAE">
      <w:pPr>
        <w:pBdr>
          <w:top w:val="nil"/>
          <w:left w:val="nil"/>
          <w:bottom w:val="nil"/>
          <w:right w:val="nil"/>
          <w:between w:val="nil"/>
        </w:pBdr>
        <w:ind w:left="851" w:right="900" w:hanging="22"/>
        <w:jc w:val="both"/>
        <w:rPr>
          <w:rFonts w:ascii="Bookman Old Style" w:eastAsia="Bookman Old Style" w:hAnsi="Bookman Old Style" w:cs="Bookman Old Style"/>
          <w:i/>
          <w:color w:val="000000"/>
          <w:sz w:val="22"/>
          <w:szCs w:val="22"/>
        </w:rPr>
      </w:pPr>
    </w:p>
    <w:p w14:paraId="0CAF801F" w14:textId="77777777" w:rsidR="00756FAE" w:rsidRDefault="00000000">
      <w:pPr>
        <w:numPr>
          <w:ilvl w:val="0"/>
          <w:numId w:val="4"/>
        </w:numPr>
        <w:pBdr>
          <w:top w:val="nil"/>
          <w:left w:val="nil"/>
          <w:bottom w:val="nil"/>
          <w:right w:val="nil"/>
          <w:between w:val="nil"/>
        </w:pBdr>
        <w:ind w:left="872" w:right="900" w:hanging="22"/>
        <w:jc w:val="both"/>
        <w:rPr>
          <w:rFonts w:ascii="Bookman Old Style" w:eastAsia="Bookman Old Style" w:hAnsi="Bookman Old Style" w:cs="Bookman Old Style"/>
          <w:i/>
          <w:color w:val="000000"/>
          <w:sz w:val="22"/>
          <w:szCs w:val="22"/>
        </w:rPr>
      </w:pPr>
      <w:r>
        <w:rPr>
          <w:rFonts w:ascii="Bookman Old Style" w:eastAsia="Bookman Old Style" w:hAnsi="Bookman Old Style" w:cs="Bookman Old Style"/>
          <w:i/>
          <w:color w:val="000000"/>
          <w:sz w:val="22"/>
          <w:szCs w:val="22"/>
        </w:rPr>
        <w:t>La realización de dichas actividades deberá estar limitada a las precisas ocasiones en que usualmente éstas se han llevado a cabo, no pudiendo extenderse a otros momentos del año o lugares distintos a aquellos en los que resulta tradicional su realización.</w:t>
      </w:r>
    </w:p>
    <w:p w14:paraId="43D2D6DD" w14:textId="77777777" w:rsidR="00756FAE" w:rsidRDefault="00756FAE">
      <w:pPr>
        <w:ind w:left="851" w:right="900" w:hanging="22"/>
        <w:jc w:val="both"/>
        <w:rPr>
          <w:rFonts w:ascii="Bookman Old Style" w:eastAsia="Bookman Old Style" w:hAnsi="Bookman Old Style" w:cs="Bookman Old Style"/>
          <w:i/>
          <w:color w:val="000000"/>
          <w:sz w:val="22"/>
          <w:szCs w:val="22"/>
        </w:rPr>
      </w:pPr>
    </w:p>
    <w:p w14:paraId="0A89BF92" w14:textId="77777777" w:rsidR="00756FAE" w:rsidRDefault="00000000">
      <w:pPr>
        <w:numPr>
          <w:ilvl w:val="0"/>
          <w:numId w:val="4"/>
        </w:numPr>
        <w:pBdr>
          <w:top w:val="nil"/>
          <w:left w:val="nil"/>
          <w:bottom w:val="nil"/>
          <w:right w:val="nil"/>
          <w:between w:val="nil"/>
        </w:pBdr>
        <w:ind w:left="872" w:right="900" w:hanging="22"/>
        <w:jc w:val="both"/>
        <w:rPr>
          <w:rFonts w:ascii="Bookman Old Style" w:eastAsia="Bookman Old Style" w:hAnsi="Bookman Old Style" w:cs="Bookman Old Style"/>
          <w:i/>
          <w:color w:val="000000"/>
          <w:sz w:val="22"/>
          <w:szCs w:val="22"/>
        </w:rPr>
      </w:pPr>
      <w:r>
        <w:rPr>
          <w:rFonts w:ascii="Bookman Old Style" w:eastAsia="Bookman Old Style" w:hAnsi="Bookman Old Style" w:cs="Bookman Old Style"/>
          <w:i/>
          <w:color w:val="000000"/>
          <w:sz w:val="22"/>
          <w:szCs w:val="22"/>
        </w:rPr>
        <w:t>Las manifestaciones culturales en las cuales está permitido el maltrato animal son aquellas mencionadas por el artículo 7 de la Ley 84 de 1989, no se entienden incluidas dentro de la excepción al deber de protección animal otras expresiones que no hayan sido contempladas en la disposición acusada.</w:t>
      </w:r>
    </w:p>
    <w:p w14:paraId="6186EB00" w14:textId="77777777" w:rsidR="00756FAE" w:rsidRDefault="00756FAE">
      <w:pPr>
        <w:pBdr>
          <w:top w:val="nil"/>
          <w:left w:val="nil"/>
          <w:bottom w:val="nil"/>
          <w:right w:val="nil"/>
          <w:between w:val="nil"/>
        </w:pBdr>
        <w:ind w:left="851" w:right="900" w:hanging="22"/>
        <w:jc w:val="both"/>
        <w:rPr>
          <w:rFonts w:ascii="Bookman Old Style" w:eastAsia="Bookman Old Style" w:hAnsi="Bookman Old Style" w:cs="Bookman Old Style"/>
          <w:i/>
          <w:color w:val="000000"/>
          <w:sz w:val="22"/>
          <w:szCs w:val="22"/>
        </w:rPr>
      </w:pPr>
    </w:p>
    <w:p w14:paraId="0FF24A3A" w14:textId="77777777" w:rsidR="00756FAE" w:rsidRDefault="00000000">
      <w:pPr>
        <w:numPr>
          <w:ilvl w:val="0"/>
          <w:numId w:val="4"/>
        </w:numPr>
        <w:pBdr>
          <w:top w:val="nil"/>
          <w:left w:val="nil"/>
          <w:bottom w:val="nil"/>
          <w:right w:val="nil"/>
          <w:between w:val="nil"/>
        </w:pBdr>
        <w:ind w:left="872" w:right="900" w:hanging="22"/>
        <w:jc w:val="both"/>
        <w:rPr>
          <w:rFonts w:ascii="Bookman Old Style" w:eastAsia="Bookman Old Style" w:hAnsi="Bookman Old Style" w:cs="Bookman Old Style"/>
          <w:i/>
          <w:color w:val="000000"/>
          <w:sz w:val="22"/>
          <w:szCs w:val="22"/>
        </w:rPr>
      </w:pPr>
      <w:r>
        <w:rPr>
          <w:rFonts w:ascii="Bookman Old Style" w:eastAsia="Bookman Old Style" w:hAnsi="Bookman Old Style" w:cs="Bookman Old Style"/>
          <w:i/>
          <w:color w:val="000000"/>
          <w:sz w:val="22"/>
          <w:szCs w:val="22"/>
        </w:rPr>
        <w:t>Las autoridades municipales en ningún caso podrán destinar dinero público a la construcción de instalaciones para la realización exclusiva de estas actividades.</w:t>
      </w:r>
    </w:p>
    <w:p w14:paraId="5D1643C6" w14:textId="77777777" w:rsidR="00756FAE" w:rsidRDefault="00756FAE">
      <w:pPr>
        <w:pBdr>
          <w:top w:val="nil"/>
          <w:left w:val="nil"/>
          <w:bottom w:val="nil"/>
          <w:right w:val="nil"/>
          <w:between w:val="nil"/>
        </w:pBdr>
        <w:ind w:left="1440"/>
        <w:jc w:val="both"/>
        <w:rPr>
          <w:rFonts w:ascii="Bookman Old Style" w:eastAsia="Bookman Old Style" w:hAnsi="Bookman Old Style" w:cs="Bookman Old Style"/>
          <w:color w:val="000000"/>
          <w:sz w:val="22"/>
          <w:szCs w:val="22"/>
        </w:rPr>
      </w:pPr>
    </w:p>
    <w:p w14:paraId="3A32DF51" w14:textId="77777777" w:rsidR="00756FAE" w:rsidRDefault="00000000">
      <w:pPr>
        <w:pBdr>
          <w:top w:val="nil"/>
          <w:left w:val="nil"/>
          <w:bottom w:val="nil"/>
          <w:right w:val="nil"/>
          <w:between w:val="nil"/>
        </w:pBd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Pero, además de la imposición de estos requisitos, la Sentencia C-666 de 2010 desarrolló el principio de protección animal y determinó que se encontraba directamente ligado con el concepto de dignidad humana.</w:t>
      </w:r>
    </w:p>
    <w:p w14:paraId="4CADFED7" w14:textId="77777777" w:rsidR="00756FAE" w:rsidRDefault="00756FAE">
      <w:pPr>
        <w:pBdr>
          <w:top w:val="nil"/>
          <w:left w:val="nil"/>
          <w:bottom w:val="nil"/>
          <w:right w:val="nil"/>
          <w:between w:val="nil"/>
        </w:pBdr>
        <w:ind w:left="720"/>
        <w:jc w:val="both"/>
        <w:rPr>
          <w:rFonts w:ascii="Bookman Old Style" w:eastAsia="Bookman Old Style" w:hAnsi="Bookman Old Style" w:cs="Bookman Old Style"/>
          <w:color w:val="000000"/>
          <w:sz w:val="22"/>
          <w:szCs w:val="22"/>
        </w:rPr>
      </w:pPr>
    </w:p>
    <w:p w14:paraId="4A1664D5" w14:textId="77777777" w:rsidR="00756FAE" w:rsidRDefault="00000000">
      <w:pPr>
        <w:pBdr>
          <w:top w:val="nil"/>
          <w:left w:val="nil"/>
          <w:bottom w:val="nil"/>
          <w:right w:val="nil"/>
          <w:between w:val="nil"/>
        </w:pBd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Teniendo en cuenta la relevancia de esta decisión, no solo para el proyecto que nos ocupa, sino para la línea jurisprudencial sobre los animales, a continuación, se resaltarán algunos de los apartes más relevantes.</w:t>
      </w:r>
    </w:p>
    <w:p w14:paraId="58271A57" w14:textId="77777777" w:rsidR="00756FAE" w:rsidRDefault="00756FAE">
      <w:pPr>
        <w:pBdr>
          <w:top w:val="nil"/>
          <w:left w:val="nil"/>
          <w:bottom w:val="nil"/>
          <w:right w:val="nil"/>
          <w:between w:val="nil"/>
        </w:pBdr>
        <w:jc w:val="both"/>
        <w:rPr>
          <w:rFonts w:ascii="Bookman Old Style" w:eastAsia="Bookman Old Style" w:hAnsi="Bookman Old Style" w:cs="Bookman Old Style"/>
          <w:color w:val="000000"/>
          <w:sz w:val="22"/>
          <w:szCs w:val="22"/>
        </w:rPr>
      </w:pPr>
    </w:p>
    <w:p w14:paraId="6F2A6913" w14:textId="77777777" w:rsidR="00756FAE" w:rsidRDefault="00000000">
      <w:pPr>
        <w:pBdr>
          <w:top w:val="nil"/>
          <w:left w:val="nil"/>
          <w:bottom w:val="nil"/>
          <w:right w:val="nil"/>
          <w:between w:val="nil"/>
        </w:pBd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En primer lugar, en lo que respecta a la inclusión de los animales dentro del concepto de ambiente y, en consecuencia, de los mandatos constitucionales frente a la protección del mismo, el Alto Tribunal resaltó lo siguiente:</w:t>
      </w:r>
    </w:p>
    <w:p w14:paraId="490DE634" w14:textId="77777777" w:rsidR="00756FAE" w:rsidRDefault="00756FAE">
      <w:pPr>
        <w:pBdr>
          <w:top w:val="nil"/>
          <w:left w:val="nil"/>
          <w:bottom w:val="nil"/>
          <w:right w:val="nil"/>
          <w:between w:val="nil"/>
        </w:pBdr>
        <w:ind w:left="720"/>
        <w:jc w:val="both"/>
        <w:rPr>
          <w:rFonts w:ascii="Bookman Old Style" w:eastAsia="Bookman Old Style" w:hAnsi="Bookman Old Style" w:cs="Bookman Old Style"/>
          <w:color w:val="000000"/>
          <w:sz w:val="22"/>
          <w:szCs w:val="22"/>
        </w:rPr>
      </w:pPr>
    </w:p>
    <w:p w14:paraId="35452CBD" w14:textId="77777777" w:rsidR="00756FAE" w:rsidRDefault="00000000">
      <w:pPr>
        <w:pBdr>
          <w:top w:val="nil"/>
          <w:left w:val="nil"/>
          <w:bottom w:val="nil"/>
          <w:right w:val="nil"/>
          <w:between w:val="nil"/>
        </w:pBdr>
        <w:ind w:left="851" w:right="900"/>
        <w:jc w:val="both"/>
        <w:rPr>
          <w:rFonts w:ascii="Bookman Old Style" w:eastAsia="Bookman Old Style" w:hAnsi="Bookman Old Style" w:cs="Bookman Old Style"/>
          <w:i/>
          <w:color w:val="000000"/>
          <w:sz w:val="22"/>
          <w:szCs w:val="22"/>
        </w:rPr>
      </w:pPr>
      <w:r>
        <w:rPr>
          <w:rFonts w:ascii="Bookman Old Style" w:eastAsia="Bookman Old Style" w:hAnsi="Bookman Old Style" w:cs="Bookman Old Style"/>
          <w:i/>
          <w:color w:val="000000"/>
          <w:sz w:val="22"/>
          <w:szCs w:val="22"/>
        </w:rPr>
        <w:t>“La inclusión de los animales dentro del concepto de ambiente se hace con base en el papel que estos juegan en el desarrollo de la vida humana. Acentúa la Corte que esta consideración supera el enfoque eminentemente utilitarista –que los considera en cuanto recurso utilizable por los seres humanos-, y se inserta en la visión de los animales como otros seres vivos que comparten el contexto en que se desarrolla la vida humana, siendo determinantes en el concepto de naturaleza y, por consiguiente, convirtiéndose en destinatarios de la visión empática de los seres humanos por el contexto –o ambiente- en el que desarrolla su existencia</w:t>
      </w:r>
    </w:p>
    <w:p w14:paraId="39D20BF4" w14:textId="77777777" w:rsidR="00756FAE" w:rsidRDefault="00756FAE">
      <w:pPr>
        <w:pBdr>
          <w:top w:val="nil"/>
          <w:left w:val="nil"/>
          <w:bottom w:val="nil"/>
          <w:right w:val="nil"/>
          <w:between w:val="nil"/>
        </w:pBdr>
        <w:ind w:left="851" w:right="900"/>
        <w:jc w:val="both"/>
        <w:rPr>
          <w:rFonts w:ascii="Bookman Old Style" w:eastAsia="Bookman Old Style" w:hAnsi="Bookman Old Style" w:cs="Bookman Old Style"/>
          <w:i/>
          <w:color w:val="000000"/>
          <w:sz w:val="22"/>
          <w:szCs w:val="22"/>
        </w:rPr>
      </w:pPr>
    </w:p>
    <w:p w14:paraId="4A215972" w14:textId="77777777" w:rsidR="00756FAE" w:rsidRDefault="00000000">
      <w:pPr>
        <w:pBdr>
          <w:top w:val="nil"/>
          <w:left w:val="nil"/>
          <w:bottom w:val="nil"/>
          <w:right w:val="nil"/>
          <w:between w:val="nil"/>
        </w:pBdr>
        <w:ind w:left="851" w:right="900"/>
        <w:jc w:val="both"/>
        <w:rPr>
          <w:rFonts w:ascii="Bookman Old Style" w:eastAsia="Bookman Old Style" w:hAnsi="Bookman Old Style" w:cs="Bookman Old Style"/>
          <w:i/>
          <w:color w:val="000000"/>
          <w:sz w:val="22"/>
          <w:szCs w:val="22"/>
        </w:rPr>
      </w:pPr>
      <w:r>
        <w:rPr>
          <w:rFonts w:ascii="Bookman Old Style" w:eastAsia="Bookman Old Style" w:hAnsi="Bookman Old Style" w:cs="Bookman Old Style"/>
          <w:i/>
          <w:color w:val="000000"/>
          <w:sz w:val="22"/>
          <w:szCs w:val="22"/>
        </w:rPr>
        <w:t xml:space="preserve">(…) En relación con su protección, la manifestación concreta de esta posición se hace a partir de dos perspectivas: la de fauna protegida en virtud del mantenimiento de la biodiversidad y el equilibrio </w:t>
      </w:r>
      <w:r>
        <w:rPr>
          <w:rFonts w:ascii="Bookman Old Style" w:eastAsia="Bookman Old Style" w:hAnsi="Bookman Old Style" w:cs="Bookman Old Style"/>
          <w:i/>
          <w:color w:val="000000"/>
          <w:sz w:val="22"/>
          <w:szCs w:val="22"/>
        </w:rPr>
        <w:lastRenderedPageBreak/>
        <w:t>natural de las especies; y la de fauna a la cual se debe proteger del padecimiento, maltrato y crueldad sin justificación legítima, protección esta última que refleja un contenido de moral política y conciencia de la responsabilidad que deben tener los seres humanos respecto de los otros seres sintientes.</w:t>
      </w:r>
      <w:r>
        <w:rPr>
          <w:rFonts w:ascii="Bookman Old Style" w:eastAsia="Bookman Old Style" w:hAnsi="Bookman Old Style" w:cs="Bookman Old Style"/>
          <w:i/>
          <w:color w:val="000000"/>
          <w:sz w:val="22"/>
          <w:szCs w:val="22"/>
          <w:vertAlign w:val="superscript"/>
        </w:rPr>
        <w:footnoteReference w:id="2"/>
      </w:r>
      <w:r>
        <w:rPr>
          <w:rFonts w:ascii="Bookman Old Style" w:eastAsia="Bookman Old Style" w:hAnsi="Bookman Old Style" w:cs="Bookman Old Style"/>
          <w:i/>
          <w:color w:val="000000"/>
          <w:sz w:val="22"/>
          <w:szCs w:val="22"/>
        </w:rPr>
        <w:t>.”</w:t>
      </w:r>
    </w:p>
    <w:p w14:paraId="7C714107" w14:textId="77777777" w:rsidR="00756FAE" w:rsidRDefault="00756FAE">
      <w:pPr>
        <w:pBdr>
          <w:top w:val="nil"/>
          <w:left w:val="nil"/>
          <w:bottom w:val="nil"/>
          <w:right w:val="nil"/>
          <w:between w:val="nil"/>
        </w:pBdr>
        <w:ind w:left="720"/>
        <w:jc w:val="both"/>
        <w:rPr>
          <w:rFonts w:ascii="Bookman Old Style" w:eastAsia="Bookman Old Style" w:hAnsi="Bookman Old Style" w:cs="Bookman Old Style"/>
          <w:color w:val="000000"/>
          <w:sz w:val="22"/>
          <w:szCs w:val="22"/>
        </w:rPr>
      </w:pPr>
    </w:p>
    <w:p w14:paraId="1FD8A8D9" w14:textId="77777777" w:rsidR="00756FAE" w:rsidRDefault="00000000">
      <w:pPr>
        <w:pBdr>
          <w:top w:val="nil"/>
          <w:left w:val="nil"/>
          <w:bottom w:val="nil"/>
          <w:right w:val="nil"/>
          <w:between w:val="nil"/>
        </w:pBd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En esta misma línea, la Corte sentó las primeras bases para dejar de lado la concepción utilitarista de los animales, para reconocerlos como verdaderos sujetos de protección. Sobre este asunto, se dispuso que:</w:t>
      </w:r>
    </w:p>
    <w:p w14:paraId="55D257AF" w14:textId="77777777" w:rsidR="00756FAE" w:rsidRDefault="00756FAE">
      <w:pPr>
        <w:pBdr>
          <w:top w:val="nil"/>
          <w:left w:val="nil"/>
          <w:bottom w:val="nil"/>
          <w:right w:val="nil"/>
          <w:between w:val="nil"/>
        </w:pBdr>
        <w:ind w:left="720"/>
        <w:jc w:val="both"/>
        <w:rPr>
          <w:rFonts w:ascii="Bookman Old Style" w:eastAsia="Bookman Old Style" w:hAnsi="Bookman Old Style" w:cs="Bookman Old Style"/>
          <w:color w:val="000000"/>
          <w:sz w:val="22"/>
          <w:szCs w:val="22"/>
        </w:rPr>
      </w:pPr>
    </w:p>
    <w:p w14:paraId="017AC007" w14:textId="77777777" w:rsidR="00756FAE" w:rsidRDefault="00000000">
      <w:pPr>
        <w:pBdr>
          <w:top w:val="nil"/>
          <w:left w:val="nil"/>
          <w:bottom w:val="nil"/>
          <w:right w:val="nil"/>
          <w:between w:val="nil"/>
        </w:pBdr>
        <w:ind w:left="851" w:right="900"/>
        <w:jc w:val="both"/>
        <w:rPr>
          <w:rFonts w:ascii="Bookman Old Style" w:eastAsia="Bookman Old Style" w:hAnsi="Bookman Old Style" w:cs="Bookman Old Style"/>
          <w:color w:val="000000"/>
          <w:sz w:val="22"/>
          <w:szCs w:val="22"/>
          <w:u w:val="single"/>
        </w:rPr>
      </w:pPr>
      <w:r>
        <w:rPr>
          <w:rFonts w:ascii="Bookman Old Style" w:eastAsia="Bookman Old Style" w:hAnsi="Bookman Old Style" w:cs="Bookman Old Style"/>
          <w:color w:val="000000"/>
          <w:sz w:val="22"/>
          <w:szCs w:val="22"/>
        </w:rPr>
        <w:t xml:space="preserve"> </w:t>
      </w:r>
      <w:r>
        <w:rPr>
          <w:rFonts w:ascii="Bookman Old Style" w:eastAsia="Bookman Old Style" w:hAnsi="Bookman Old Style" w:cs="Bookman Old Style"/>
          <w:i/>
          <w:color w:val="000000"/>
          <w:sz w:val="22"/>
          <w:szCs w:val="22"/>
        </w:rPr>
        <w:t>“la protección que se deriva de la Constitución supera la anacrónica visión de los animales como cosas animadas, para reconocer la importancia que éstos tienen dentro del entorno en que habitan las personas, no simplemente como fuentes de recursos útiles al hombre, sino en cuanto seres sintientes que forman parte del contexto en que se desarrolla la vida de los principales sujetos del ordenamiento jurídico: los seres humanos</w:t>
      </w:r>
      <w:r>
        <w:rPr>
          <w:rFonts w:ascii="Bookman Old Style" w:eastAsia="Bookman Old Style" w:hAnsi="Bookman Old Style" w:cs="Bookman Old Style"/>
          <w:i/>
          <w:color w:val="000000"/>
          <w:sz w:val="22"/>
          <w:szCs w:val="22"/>
          <w:vertAlign w:val="superscript"/>
        </w:rPr>
        <w:footnoteReference w:id="3"/>
      </w:r>
      <w:r>
        <w:rPr>
          <w:rFonts w:ascii="Bookman Old Style" w:eastAsia="Bookman Old Style" w:hAnsi="Bookman Old Style" w:cs="Bookman Old Style"/>
          <w:i/>
          <w:color w:val="000000"/>
          <w:sz w:val="22"/>
          <w:szCs w:val="22"/>
        </w:rPr>
        <w:t>.”</w:t>
      </w:r>
    </w:p>
    <w:p w14:paraId="5D256BC9" w14:textId="77777777" w:rsidR="00756FAE" w:rsidRDefault="00756FAE">
      <w:pPr>
        <w:pBdr>
          <w:top w:val="nil"/>
          <w:left w:val="nil"/>
          <w:bottom w:val="nil"/>
          <w:right w:val="nil"/>
          <w:between w:val="nil"/>
        </w:pBdr>
        <w:ind w:left="720"/>
        <w:jc w:val="both"/>
        <w:rPr>
          <w:rFonts w:ascii="Bookman Old Style" w:eastAsia="Bookman Old Style" w:hAnsi="Bookman Old Style" w:cs="Bookman Old Style"/>
          <w:color w:val="000000"/>
          <w:sz w:val="22"/>
          <w:szCs w:val="22"/>
        </w:rPr>
      </w:pPr>
    </w:p>
    <w:p w14:paraId="7FA4F467" w14:textId="77777777" w:rsidR="00756FAE" w:rsidRDefault="00000000">
      <w:pPr>
        <w:pBdr>
          <w:top w:val="nil"/>
          <w:left w:val="nil"/>
          <w:bottom w:val="nil"/>
          <w:right w:val="nil"/>
          <w:between w:val="nil"/>
        </w:pBd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 xml:space="preserve">Fue esta precisamente la base para que, posteriormente, en la decisión se reconociera que es la dignidad humana la fuente de obligaciones jurídicas de los humanos frente a los animales. </w:t>
      </w:r>
    </w:p>
    <w:p w14:paraId="76411EC8" w14:textId="77777777" w:rsidR="00756FAE" w:rsidRDefault="00756FAE">
      <w:pPr>
        <w:pBdr>
          <w:top w:val="nil"/>
          <w:left w:val="nil"/>
          <w:bottom w:val="nil"/>
          <w:right w:val="nil"/>
          <w:between w:val="nil"/>
        </w:pBdr>
        <w:ind w:left="720"/>
        <w:jc w:val="both"/>
        <w:rPr>
          <w:rFonts w:ascii="Bookman Old Style" w:eastAsia="Bookman Old Style" w:hAnsi="Bookman Old Style" w:cs="Bookman Old Style"/>
          <w:color w:val="000000"/>
          <w:sz w:val="22"/>
          <w:szCs w:val="22"/>
        </w:rPr>
      </w:pPr>
    </w:p>
    <w:p w14:paraId="3B46D92A" w14:textId="77777777" w:rsidR="00756FAE" w:rsidRDefault="00000000">
      <w:pPr>
        <w:pBdr>
          <w:top w:val="nil"/>
          <w:left w:val="nil"/>
          <w:bottom w:val="nil"/>
          <w:right w:val="nil"/>
          <w:between w:val="nil"/>
        </w:pBdr>
        <w:ind w:left="851" w:right="900"/>
        <w:jc w:val="both"/>
        <w:rPr>
          <w:rFonts w:ascii="Bookman Old Style" w:eastAsia="Bookman Old Style" w:hAnsi="Bookman Old Style" w:cs="Bookman Old Style"/>
          <w:i/>
          <w:color w:val="000000"/>
          <w:sz w:val="22"/>
          <w:szCs w:val="22"/>
        </w:rPr>
      </w:pPr>
      <w:r>
        <w:rPr>
          <w:rFonts w:ascii="Bookman Old Style" w:eastAsia="Bookman Old Style" w:hAnsi="Bookman Old Style" w:cs="Bookman Old Style"/>
          <w:i/>
          <w:color w:val="000000"/>
          <w:sz w:val="22"/>
          <w:szCs w:val="22"/>
        </w:rPr>
        <w:t>La dignidad humana no es un simple concepto fruto [o útil para] el garantismo estatal. La dignidad resulta un concepto integral en cuanto encarna, representa y construye un concepto, integral, de persona. La dignidad no se otorga, sino que se reconoce, de manera que siempre podrá exigirse de los seres humanos un actuar conforme a parámetros dignos y, en este sentido, coherente con su condición de ser moral que merece el reconocimiento de dichas garantías y que, llegado el caso, podría exigirlas por la posición [también] moral que tiene dentro de la comunidad.</w:t>
      </w:r>
    </w:p>
    <w:p w14:paraId="2805F980" w14:textId="77777777" w:rsidR="00756FAE" w:rsidRDefault="00756FAE">
      <w:pPr>
        <w:pBdr>
          <w:top w:val="nil"/>
          <w:left w:val="nil"/>
          <w:bottom w:val="nil"/>
          <w:right w:val="nil"/>
          <w:between w:val="nil"/>
        </w:pBdr>
        <w:ind w:left="851" w:right="900"/>
        <w:jc w:val="both"/>
        <w:rPr>
          <w:rFonts w:ascii="Bookman Old Style" w:eastAsia="Bookman Old Style" w:hAnsi="Bookman Old Style" w:cs="Bookman Old Style"/>
          <w:i/>
          <w:color w:val="000000"/>
          <w:sz w:val="22"/>
          <w:szCs w:val="22"/>
        </w:rPr>
      </w:pPr>
    </w:p>
    <w:p w14:paraId="084163CB" w14:textId="77777777" w:rsidR="00756FAE" w:rsidRDefault="00000000">
      <w:pPr>
        <w:pBdr>
          <w:top w:val="nil"/>
          <w:left w:val="nil"/>
          <w:bottom w:val="nil"/>
          <w:right w:val="nil"/>
          <w:between w:val="nil"/>
        </w:pBdr>
        <w:ind w:left="851" w:right="900"/>
        <w:jc w:val="both"/>
        <w:rPr>
          <w:rFonts w:ascii="Bookman Old Style" w:eastAsia="Bookman Old Style" w:hAnsi="Bookman Old Style" w:cs="Bookman Old Style"/>
          <w:i/>
          <w:color w:val="000000"/>
          <w:sz w:val="22"/>
          <w:szCs w:val="22"/>
        </w:rPr>
      </w:pPr>
      <w:r>
        <w:rPr>
          <w:rFonts w:ascii="Bookman Old Style" w:eastAsia="Bookman Old Style" w:hAnsi="Bookman Old Style" w:cs="Bookman Old Style"/>
          <w:i/>
          <w:color w:val="000000"/>
          <w:sz w:val="22"/>
          <w:szCs w:val="22"/>
        </w:rPr>
        <w:t>Pero esa misma condición moral, que sustenta el concepto de dignidad humana, genera obligaciones a esa persona [en cuanto ser digno] en su manera de actuación. No podría una persona pretender que sea reconocida su condición de ser moral y comportarse legítimamente de forma contraria a la moral que se deriva de los parámetros acordados por la propia comunidad y que son consagrados en la Constitución y demás normas de naturaleza constitucional (…)</w:t>
      </w:r>
    </w:p>
    <w:p w14:paraId="4F9E1060" w14:textId="77777777" w:rsidR="00756FAE" w:rsidRDefault="00756FAE">
      <w:pPr>
        <w:pBdr>
          <w:top w:val="nil"/>
          <w:left w:val="nil"/>
          <w:bottom w:val="nil"/>
          <w:right w:val="nil"/>
          <w:between w:val="nil"/>
        </w:pBdr>
        <w:ind w:left="851" w:right="900"/>
        <w:jc w:val="both"/>
        <w:rPr>
          <w:rFonts w:ascii="Bookman Old Style" w:eastAsia="Bookman Old Style" w:hAnsi="Bookman Old Style" w:cs="Bookman Old Style"/>
          <w:i/>
          <w:color w:val="000000"/>
          <w:sz w:val="22"/>
          <w:szCs w:val="22"/>
        </w:rPr>
      </w:pPr>
    </w:p>
    <w:p w14:paraId="7DE72476" w14:textId="77777777" w:rsidR="00756FAE" w:rsidRDefault="00000000">
      <w:pPr>
        <w:pBdr>
          <w:top w:val="nil"/>
          <w:left w:val="nil"/>
          <w:bottom w:val="nil"/>
          <w:right w:val="nil"/>
          <w:between w:val="nil"/>
        </w:pBdr>
        <w:ind w:left="851" w:right="900"/>
        <w:jc w:val="both"/>
        <w:rPr>
          <w:rFonts w:ascii="Bookman Old Style" w:eastAsia="Bookman Old Style" w:hAnsi="Bookman Old Style" w:cs="Bookman Old Style"/>
          <w:i/>
          <w:color w:val="000000"/>
          <w:sz w:val="22"/>
          <w:szCs w:val="22"/>
        </w:rPr>
      </w:pPr>
      <w:r>
        <w:rPr>
          <w:rFonts w:ascii="Bookman Old Style" w:eastAsia="Bookman Old Style" w:hAnsi="Bookman Old Style" w:cs="Bookman Old Style"/>
          <w:i/>
          <w:color w:val="000000"/>
          <w:sz w:val="22"/>
          <w:szCs w:val="22"/>
        </w:rPr>
        <w:lastRenderedPageBreak/>
        <w:t>(…) En este sentido, si en el mismo Estado constitucional se consagra el deber de protección a los animales vía la protección de los recursos naturales, el concepto de dignidad que se concreta en la interacción de las personas en una comunidad que se construye dentro de estos parámetros constitucionales no podrá ignorar las relaciones que surgen entre ellas y los animales. </w:t>
      </w:r>
    </w:p>
    <w:p w14:paraId="276ED128" w14:textId="77777777" w:rsidR="00756FAE" w:rsidRDefault="00000000">
      <w:pPr>
        <w:pBdr>
          <w:top w:val="nil"/>
          <w:left w:val="nil"/>
          <w:bottom w:val="nil"/>
          <w:right w:val="nil"/>
          <w:between w:val="nil"/>
        </w:pBdr>
        <w:ind w:left="851" w:right="900"/>
        <w:jc w:val="both"/>
        <w:rPr>
          <w:rFonts w:ascii="Bookman Old Style" w:eastAsia="Bookman Old Style" w:hAnsi="Bookman Old Style" w:cs="Bookman Old Style"/>
          <w:i/>
          <w:color w:val="000000"/>
          <w:sz w:val="22"/>
          <w:szCs w:val="22"/>
        </w:rPr>
      </w:pPr>
      <w:r>
        <w:rPr>
          <w:rFonts w:ascii="Bookman Old Style" w:eastAsia="Bookman Old Style" w:hAnsi="Bookman Old Style" w:cs="Bookman Old Style"/>
          <w:i/>
          <w:color w:val="000000"/>
          <w:sz w:val="22"/>
          <w:szCs w:val="22"/>
        </w:rPr>
        <w:t> </w:t>
      </w:r>
    </w:p>
    <w:p w14:paraId="615AC2F9" w14:textId="77777777" w:rsidR="00756FAE" w:rsidRDefault="00000000">
      <w:pPr>
        <w:pBdr>
          <w:top w:val="nil"/>
          <w:left w:val="nil"/>
          <w:bottom w:val="nil"/>
          <w:right w:val="nil"/>
          <w:between w:val="nil"/>
        </w:pBdr>
        <w:ind w:left="851" w:right="900"/>
        <w:jc w:val="both"/>
        <w:rPr>
          <w:rFonts w:ascii="Bookman Old Style" w:eastAsia="Bookman Old Style" w:hAnsi="Bookman Old Style" w:cs="Bookman Old Style"/>
          <w:i/>
          <w:color w:val="000000"/>
          <w:sz w:val="22"/>
          <w:szCs w:val="22"/>
        </w:rPr>
      </w:pPr>
      <w:r>
        <w:rPr>
          <w:rFonts w:ascii="Bookman Old Style" w:eastAsia="Bookman Old Style" w:hAnsi="Bookman Old Style" w:cs="Bookman Old Style"/>
          <w:i/>
          <w:color w:val="000000"/>
          <w:sz w:val="22"/>
          <w:szCs w:val="22"/>
        </w:rPr>
        <w:t>El fundamento para esta vinculación radica en su capacidad de sentir. Es este aspecto la raíz del vínculo en la relación entre dignidad y protección a los animales: el hecho de que sean seres sintientes que pueden ser afectados por los actos de las personas. En otras palabras, la posibilidad de que se vean afectados por tratos crueles, por acciones que comportan maltrato, por hechos que los torturen o angustien obliga a que las acciones que respecto de ellos se realicen por parte de los seres humanos sean expresión del comportamiento digno que hacia ellos deben tener seres dignos. En efecto, la superioridad racional –moral- del hombre no puede significar la ausencia de límites para causar sufrimiento, dolor o angustia a seres sintientes no humanos.</w:t>
      </w:r>
    </w:p>
    <w:p w14:paraId="71F6A352" w14:textId="77777777" w:rsidR="00756FAE" w:rsidRDefault="00756FAE">
      <w:pPr>
        <w:pBdr>
          <w:top w:val="nil"/>
          <w:left w:val="nil"/>
          <w:bottom w:val="nil"/>
          <w:right w:val="nil"/>
          <w:between w:val="nil"/>
        </w:pBdr>
        <w:ind w:left="851" w:right="900"/>
        <w:jc w:val="both"/>
        <w:rPr>
          <w:rFonts w:ascii="Bookman Old Style" w:eastAsia="Bookman Old Style" w:hAnsi="Bookman Old Style" w:cs="Bookman Old Style"/>
          <w:i/>
          <w:color w:val="000000"/>
          <w:sz w:val="22"/>
          <w:szCs w:val="22"/>
        </w:rPr>
      </w:pPr>
    </w:p>
    <w:p w14:paraId="1DE46AF7" w14:textId="77777777" w:rsidR="00756FAE" w:rsidRDefault="00000000">
      <w:pPr>
        <w:pBdr>
          <w:top w:val="nil"/>
          <w:left w:val="nil"/>
          <w:bottom w:val="nil"/>
          <w:right w:val="nil"/>
          <w:between w:val="nil"/>
        </w:pBdr>
        <w:ind w:left="851" w:right="900"/>
        <w:jc w:val="both"/>
        <w:rPr>
          <w:rFonts w:ascii="Bookman Old Style" w:eastAsia="Bookman Old Style" w:hAnsi="Bookman Old Style" w:cs="Bookman Old Style"/>
          <w:i/>
          <w:color w:val="000000"/>
          <w:sz w:val="22"/>
          <w:szCs w:val="22"/>
          <w:u w:val="single"/>
        </w:rPr>
      </w:pPr>
      <w:r>
        <w:rPr>
          <w:rFonts w:ascii="Bookman Old Style" w:eastAsia="Bookman Old Style" w:hAnsi="Bookman Old Style" w:cs="Bookman Old Style"/>
          <w:i/>
          <w:color w:val="000000"/>
          <w:sz w:val="22"/>
          <w:szCs w:val="22"/>
          <w:u w:val="single"/>
        </w:rPr>
        <w:t>Aunque obvia, valga mencionar que la justificación radica en una apreciación fáctica incontestable: no hay interés más primario para un ser sintiente que el de no sufrir daño o maltrato. Y debe ser este uno de los valores primordiales dentro de una comunidad moral que actúa y construye sus relaciones dentro de los parámetros del Estado constitucional</w:t>
      </w:r>
      <w:r>
        <w:rPr>
          <w:rFonts w:ascii="Bookman Old Style" w:eastAsia="Bookman Old Style" w:hAnsi="Bookman Old Style" w:cs="Bookman Old Style"/>
          <w:i/>
          <w:color w:val="000000"/>
          <w:sz w:val="22"/>
          <w:szCs w:val="22"/>
          <w:u w:val="single"/>
          <w:vertAlign w:val="superscript"/>
        </w:rPr>
        <w:footnoteReference w:id="4"/>
      </w:r>
      <w:r>
        <w:rPr>
          <w:rFonts w:ascii="Bookman Old Style" w:eastAsia="Bookman Old Style" w:hAnsi="Bookman Old Style" w:cs="Bookman Old Style"/>
          <w:i/>
          <w:color w:val="000000"/>
          <w:sz w:val="22"/>
          <w:szCs w:val="22"/>
          <w:u w:val="single"/>
        </w:rPr>
        <w:t>.</w:t>
      </w:r>
    </w:p>
    <w:p w14:paraId="5EE8480A" w14:textId="77777777" w:rsidR="00756FAE" w:rsidRDefault="00756FAE">
      <w:pPr>
        <w:pBdr>
          <w:top w:val="nil"/>
          <w:left w:val="nil"/>
          <w:bottom w:val="nil"/>
          <w:right w:val="nil"/>
          <w:between w:val="nil"/>
        </w:pBdr>
        <w:ind w:left="720"/>
        <w:jc w:val="both"/>
        <w:rPr>
          <w:rFonts w:ascii="Bookman Old Style" w:eastAsia="Bookman Old Style" w:hAnsi="Bookman Old Style" w:cs="Bookman Old Style"/>
          <w:i/>
          <w:color w:val="000000"/>
          <w:sz w:val="22"/>
          <w:szCs w:val="22"/>
        </w:rPr>
      </w:pPr>
    </w:p>
    <w:p w14:paraId="10209E53" w14:textId="77777777" w:rsidR="00756FAE" w:rsidRDefault="00000000">
      <w:pPr>
        <w:pBdr>
          <w:top w:val="nil"/>
          <w:left w:val="nil"/>
          <w:bottom w:val="nil"/>
          <w:right w:val="nil"/>
          <w:between w:val="nil"/>
        </w:pBd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 xml:space="preserve">Ahora bien, en lo que respecta al tema particular, la demanda de inconstitucionalidad frente al rejoneo, el coleo, las corridas de toros, las novilladas, las corralejas, las becerradas, las tientas y las riñas de gallos, la Corte reconoció que su desarrollo implicaba el desarrollo de actividades que se enmarcan en actos de maltrato y crueldad animal. No obstante, también destacó la Corte que: </w:t>
      </w:r>
    </w:p>
    <w:p w14:paraId="4E667ED6" w14:textId="77777777" w:rsidR="00756FAE" w:rsidRDefault="00756FAE">
      <w:pPr>
        <w:pBdr>
          <w:top w:val="nil"/>
          <w:left w:val="nil"/>
          <w:bottom w:val="nil"/>
          <w:right w:val="nil"/>
          <w:between w:val="nil"/>
        </w:pBdr>
        <w:ind w:left="720"/>
        <w:jc w:val="both"/>
        <w:rPr>
          <w:rFonts w:ascii="Bookman Old Style" w:eastAsia="Bookman Old Style" w:hAnsi="Bookman Old Style" w:cs="Bookman Old Style"/>
          <w:color w:val="000000"/>
          <w:sz w:val="22"/>
          <w:szCs w:val="22"/>
        </w:rPr>
      </w:pPr>
    </w:p>
    <w:p w14:paraId="4D1CC9C8" w14:textId="77777777" w:rsidR="00756FAE" w:rsidRDefault="00000000">
      <w:pPr>
        <w:pBdr>
          <w:top w:val="nil"/>
          <w:left w:val="nil"/>
          <w:bottom w:val="nil"/>
          <w:right w:val="nil"/>
          <w:between w:val="nil"/>
        </w:pBdr>
        <w:ind w:left="851" w:right="900"/>
        <w:jc w:val="both"/>
        <w:rPr>
          <w:rFonts w:ascii="Bookman Old Style" w:eastAsia="Bookman Old Style" w:hAnsi="Bookman Old Style" w:cs="Bookman Old Style"/>
          <w:i/>
          <w:color w:val="000000"/>
          <w:sz w:val="22"/>
          <w:szCs w:val="22"/>
        </w:rPr>
      </w:pPr>
      <w:r>
        <w:rPr>
          <w:rFonts w:ascii="Bookman Old Style" w:eastAsia="Bookman Old Style" w:hAnsi="Bookman Old Style" w:cs="Bookman Old Style"/>
          <w:i/>
          <w:color w:val="000000"/>
          <w:sz w:val="22"/>
          <w:szCs w:val="22"/>
        </w:rPr>
        <w:t>“para el examen de constitucionalidad de la disposición acusada no resulta indiferente que dichas actividades hayan sido desarrolladas de tiempo atrás por algunos sectores de la sociedad y, por consiguiente, se entienden como parte de las manifestaciones que identifican a ciertas regiones dentro del territorio nacional</w:t>
      </w:r>
      <w:r>
        <w:rPr>
          <w:rFonts w:ascii="Bookman Old Style" w:eastAsia="Bookman Old Style" w:hAnsi="Bookman Old Style" w:cs="Bookman Old Style"/>
          <w:i/>
          <w:color w:val="000000"/>
          <w:sz w:val="22"/>
          <w:szCs w:val="22"/>
          <w:vertAlign w:val="superscript"/>
        </w:rPr>
        <w:footnoteReference w:id="5"/>
      </w:r>
      <w:r>
        <w:rPr>
          <w:rFonts w:ascii="Bookman Old Style" w:eastAsia="Bookman Old Style" w:hAnsi="Bookman Old Style" w:cs="Bookman Old Style"/>
          <w:i/>
          <w:color w:val="000000"/>
          <w:sz w:val="22"/>
          <w:szCs w:val="22"/>
        </w:rPr>
        <w:t>.”</w:t>
      </w:r>
    </w:p>
    <w:p w14:paraId="6475E907" w14:textId="77777777" w:rsidR="00756FAE" w:rsidRDefault="00756FAE">
      <w:pPr>
        <w:pBdr>
          <w:top w:val="nil"/>
          <w:left w:val="nil"/>
          <w:bottom w:val="nil"/>
          <w:right w:val="nil"/>
          <w:between w:val="nil"/>
        </w:pBdr>
        <w:ind w:left="720"/>
        <w:jc w:val="both"/>
        <w:rPr>
          <w:rFonts w:ascii="Bookman Old Style" w:eastAsia="Bookman Old Style" w:hAnsi="Bookman Old Style" w:cs="Bookman Old Style"/>
          <w:i/>
          <w:color w:val="000000"/>
          <w:sz w:val="22"/>
          <w:szCs w:val="22"/>
        </w:rPr>
      </w:pPr>
    </w:p>
    <w:p w14:paraId="1A79968D" w14:textId="77777777" w:rsidR="00756FAE" w:rsidRDefault="00000000">
      <w:pPr>
        <w:pBdr>
          <w:top w:val="nil"/>
          <w:left w:val="nil"/>
          <w:bottom w:val="nil"/>
          <w:right w:val="nil"/>
          <w:between w:val="nil"/>
        </w:pBd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 xml:space="preserve">Fue por este último argumento que el Alto Tribunal Constitucional, determinó la </w:t>
      </w:r>
      <w:proofErr w:type="spellStart"/>
      <w:r>
        <w:rPr>
          <w:rFonts w:ascii="Bookman Old Style" w:eastAsia="Bookman Old Style" w:hAnsi="Bookman Old Style" w:cs="Bookman Old Style"/>
          <w:color w:val="000000"/>
          <w:sz w:val="22"/>
          <w:szCs w:val="22"/>
        </w:rPr>
        <w:t>exequibilidad</w:t>
      </w:r>
      <w:proofErr w:type="spellEnd"/>
      <w:r>
        <w:rPr>
          <w:rFonts w:ascii="Bookman Old Style" w:eastAsia="Bookman Old Style" w:hAnsi="Bookman Old Style" w:cs="Bookman Old Style"/>
          <w:color w:val="000000"/>
          <w:sz w:val="22"/>
          <w:szCs w:val="22"/>
        </w:rPr>
        <w:t xml:space="preserve"> de la excepción prevista en la Ley 84 de 1989, bajo los supuestos </w:t>
      </w:r>
      <w:r>
        <w:rPr>
          <w:rFonts w:ascii="Bookman Old Style" w:eastAsia="Bookman Old Style" w:hAnsi="Bookman Old Style" w:cs="Bookman Old Style"/>
          <w:color w:val="000000"/>
          <w:sz w:val="22"/>
          <w:szCs w:val="22"/>
        </w:rPr>
        <w:lastRenderedPageBreak/>
        <w:t xml:space="preserve">relatados en acápites anteriores que fijaron claras limitaciones al desarrollo de estas actividades. </w:t>
      </w:r>
    </w:p>
    <w:p w14:paraId="45914D01" w14:textId="77777777" w:rsidR="00756FAE" w:rsidRDefault="00756FAE">
      <w:pPr>
        <w:pBdr>
          <w:top w:val="nil"/>
          <w:left w:val="nil"/>
          <w:bottom w:val="nil"/>
          <w:right w:val="nil"/>
          <w:between w:val="nil"/>
        </w:pBdr>
        <w:jc w:val="both"/>
        <w:rPr>
          <w:rFonts w:ascii="Bookman Old Style" w:eastAsia="Bookman Old Style" w:hAnsi="Bookman Old Style" w:cs="Bookman Old Style"/>
          <w:color w:val="000000"/>
          <w:sz w:val="22"/>
          <w:szCs w:val="22"/>
        </w:rPr>
      </w:pPr>
    </w:p>
    <w:p w14:paraId="7243F886" w14:textId="77777777" w:rsidR="00756FAE" w:rsidRDefault="00000000">
      <w:pPr>
        <w:pBdr>
          <w:top w:val="nil"/>
          <w:left w:val="nil"/>
          <w:bottom w:val="nil"/>
          <w:right w:val="nil"/>
          <w:between w:val="nil"/>
        </w:pBd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 xml:space="preserve">Adicionalmente, resaltó la Corte que, en ningún caso se podrían ampliar las excepciones previstas en el artículo 7 de la Ley 84 de 1989. Esto en tanto debía armonizarse esta disposición con el mandato constitucional de protección a los animales. </w:t>
      </w:r>
    </w:p>
    <w:p w14:paraId="34A232BA" w14:textId="77777777" w:rsidR="00756FAE" w:rsidRDefault="00756FAE">
      <w:pPr>
        <w:pBdr>
          <w:top w:val="nil"/>
          <w:left w:val="nil"/>
          <w:bottom w:val="nil"/>
          <w:right w:val="nil"/>
          <w:between w:val="nil"/>
        </w:pBdr>
        <w:jc w:val="both"/>
        <w:rPr>
          <w:rFonts w:ascii="Bookman Old Style" w:eastAsia="Bookman Old Style" w:hAnsi="Bookman Old Style" w:cs="Bookman Old Style"/>
          <w:color w:val="000000"/>
          <w:sz w:val="22"/>
          <w:szCs w:val="22"/>
        </w:rPr>
      </w:pPr>
    </w:p>
    <w:p w14:paraId="4D80E1C3" w14:textId="77777777" w:rsidR="00756FAE" w:rsidRDefault="00000000">
      <w:pPr>
        <w:pBdr>
          <w:top w:val="nil"/>
          <w:left w:val="nil"/>
          <w:bottom w:val="nil"/>
          <w:right w:val="nil"/>
          <w:between w:val="nil"/>
        </w:pBd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Ahora bien, la providencia realizó varios llamados al legislador, como se transcriben a continuación:</w:t>
      </w:r>
    </w:p>
    <w:p w14:paraId="6461C7A9" w14:textId="77777777" w:rsidR="00756FAE" w:rsidRDefault="00756FAE">
      <w:pPr>
        <w:pBdr>
          <w:top w:val="nil"/>
          <w:left w:val="nil"/>
          <w:bottom w:val="nil"/>
          <w:right w:val="nil"/>
          <w:between w:val="nil"/>
        </w:pBdr>
        <w:ind w:left="720"/>
        <w:jc w:val="both"/>
        <w:rPr>
          <w:rFonts w:ascii="Bookman Old Style" w:eastAsia="Bookman Old Style" w:hAnsi="Bookman Old Style" w:cs="Bookman Old Style"/>
          <w:color w:val="000000"/>
          <w:sz w:val="22"/>
          <w:szCs w:val="22"/>
        </w:rPr>
      </w:pPr>
    </w:p>
    <w:p w14:paraId="163585B9" w14:textId="77777777" w:rsidR="00756FAE" w:rsidRDefault="00000000">
      <w:pPr>
        <w:pBdr>
          <w:top w:val="nil"/>
          <w:left w:val="nil"/>
          <w:bottom w:val="nil"/>
          <w:right w:val="nil"/>
          <w:between w:val="nil"/>
        </w:pBdr>
        <w:ind w:left="851" w:right="900"/>
        <w:jc w:val="both"/>
        <w:rPr>
          <w:rFonts w:ascii="Bookman Old Style" w:eastAsia="Bookman Old Style" w:hAnsi="Bookman Old Style" w:cs="Bookman Old Style"/>
          <w:i/>
          <w:color w:val="000000"/>
          <w:sz w:val="22"/>
          <w:szCs w:val="22"/>
        </w:rPr>
      </w:pPr>
      <w:r>
        <w:rPr>
          <w:rFonts w:ascii="Bookman Old Style" w:eastAsia="Bookman Old Style" w:hAnsi="Bookman Old Style" w:cs="Bookman Old Style"/>
          <w:i/>
          <w:color w:val="000000"/>
          <w:sz w:val="22"/>
          <w:szCs w:val="22"/>
        </w:rPr>
        <w:t xml:space="preserve">“Es, precisamente, este deber constitucional el que restringe el ámbito decisional de los poderes constituidos, en especial del legislador, al momento de determinar las distintas formas de regulación de los recursos naturales dentro del sistema jurídico colombiano. El que exista un deber de protección respecto de los mismos excluye automáticamente una posición de indiferencia en lo relativo a los recursos naturales, entre ellos los animales, siendo, por el contrario, preceptiva la creación de un sistema </w:t>
      </w:r>
      <w:proofErr w:type="spellStart"/>
      <w:r>
        <w:rPr>
          <w:rFonts w:ascii="Bookman Old Style" w:eastAsia="Bookman Old Style" w:hAnsi="Bookman Old Style" w:cs="Bookman Old Style"/>
          <w:i/>
          <w:color w:val="000000"/>
          <w:sz w:val="22"/>
          <w:szCs w:val="22"/>
        </w:rPr>
        <w:t>infraconstitucional</w:t>
      </w:r>
      <w:proofErr w:type="spellEnd"/>
      <w:r>
        <w:rPr>
          <w:rFonts w:ascii="Bookman Old Style" w:eastAsia="Bookman Old Style" w:hAnsi="Bookman Old Style" w:cs="Bookman Old Style"/>
          <w:i/>
          <w:color w:val="000000"/>
          <w:sz w:val="22"/>
          <w:szCs w:val="22"/>
        </w:rPr>
        <w:t>, que sea acorde con el sistema constitucional, que implique una protección para los mismos y que tenga en cuenta, armónicamente, el ejercicio de derechos fundamentales que eventualmente puedan verse limitados con la protección establecida para los animales.”</w:t>
      </w:r>
    </w:p>
    <w:p w14:paraId="1E57D031" w14:textId="77777777" w:rsidR="00756FAE" w:rsidRDefault="00756FAE">
      <w:pPr>
        <w:pBdr>
          <w:top w:val="nil"/>
          <w:left w:val="nil"/>
          <w:bottom w:val="nil"/>
          <w:right w:val="nil"/>
          <w:between w:val="nil"/>
        </w:pBdr>
        <w:ind w:left="851" w:right="900"/>
        <w:jc w:val="both"/>
        <w:rPr>
          <w:rFonts w:ascii="Bookman Old Style" w:eastAsia="Bookman Old Style" w:hAnsi="Bookman Old Style" w:cs="Bookman Old Style"/>
          <w:i/>
          <w:color w:val="000000"/>
          <w:sz w:val="22"/>
          <w:szCs w:val="22"/>
        </w:rPr>
      </w:pPr>
    </w:p>
    <w:p w14:paraId="29DAB44E" w14:textId="77777777" w:rsidR="00756FAE" w:rsidRDefault="00000000">
      <w:pPr>
        <w:pBdr>
          <w:top w:val="nil"/>
          <w:left w:val="nil"/>
          <w:bottom w:val="nil"/>
          <w:right w:val="nil"/>
          <w:between w:val="nil"/>
        </w:pBdr>
        <w:ind w:left="851" w:right="900"/>
        <w:jc w:val="both"/>
        <w:rPr>
          <w:rFonts w:ascii="Bookman Old Style" w:eastAsia="Bookman Old Style" w:hAnsi="Bookman Old Style" w:cs="Bookman Old Style"/>
          <w:i/>
          <w:color w:val="000000"/>
          <w:sz w:val="22"/>
          <w:szCs w:val="22"/>
        </w:rPr>
      </w:pPr>
      <w:r>
        <w:rPr>
          <w:rFonts w:ascii="Bookman Old Style" w:eastAsia="Bookman Old Style" w:hAnsi="Bookman Old Style" w:cs="Bookman Old Style"/>
          <w:i/>
          <w:color w:val="000000"/>
          <w:sz w:val="22"/>
          <w:szCs w:val="22"/>
        </w:rPr>
        <w:t xml:space="preserve">“la actuación del Legislador, que en cumplimiento de su potestad de configuración normativa debe regular de manera más detallada la permisión de maltrato animal objeto de examen constitucional. Labor que debe ser complementada con el concurso de las autoridades administrativas con competencias normativas en la materia, de manera tal que se subsane el déficit normativo del deber de protección animal al que ya se hizo referencia. En este sentido deberá expedirse una regulación de rango legal e </w:t>
      </w:r>
      <w:proofErr w:type="spellStart"/>
      <w:r>
        <w:rPr>
          <w:rFonts w:ascii="Bookman Old Style" w:eastAsia="Bookman Old Style" w:hAnsi="Bookman Old Style" w:cs="Bookman Old Style"/>
          <w:i/>
          <w:color w:val="000000"/>
          <w:sz w:val="22"/>
          <w:szCs w:val="22"/>
        </w:rPr>
        <w:t>infralegal</w:t>
      </w:r>
      <w:proofErr w:type="spellEnd"/>
      <w:r>
        <w:rPr>
          <w:rFonts w:ascii="Bookman Old Style" w:eastAsia="Bookman Old Style" w:hAnsi="Bookman Old Style" w:cs="Bookman Old Style"/>
          <w:i/>
          <w:color w:val="000000"/>
          <w:sz w:val="22"/>
          <w:szCs w:val="22"/>
        </w:rPr>
        <w:t xml:space="preserve"> que determine con exactitud qué acciones que impliquen maltrato animal pueden ser realizadas en desarrollo de corridas de toros, becerradas, novilladas, rejoneos, riñas de gallos, tientas y coleo, y en las actividades conexas con dichas manifestaciones culturales, tales como la crianza, el encierro, el adiestramiento y el transporte de los animales involucrados en las mismas.”</w:t>
      </w:r>
    </w:p>
    <w:p w14:paraId="4643D945" w14:textId="77777777" w:rsidR="00756FAE" w:rsidRDefault="00756FAE">
      <w:pPr>
        <w:pBdr>
          <w:top w:val="nil"/>
          <w:left w:val="nil"/>
          <w:bottom w:val="nil"/>
          <w:right w:val="nil"/>
          <w:between w:val="nil"/>
        </w:pBdr>
        <w:ind w:left="720"/>
        <w:jc w:val="both"/>
        <w:rPr>
          <w:rFonts w:ascii="Bookman Old Style" w:eastAsia="Bookman Old Style" w:hAnsi="Bookman Old Style" w:cs="Bookman Old Style"/>
          <w:color w:val="000000"/>
          <w:sz w:val="22"/>
          <w:szCs w:val="22"/>
        </w:rPr>
      </w:pPr>
    </w:p>
    <w:p w14:paraId="33F30A1A" w14:textId="77777777" w:rsidR="00756FAE" w:rsidRDefault="00000000">
      <w:pPr>
        <w:pBdr>
          <w:top w:val="nil"/>
          <w:left w:val="nil"/>
          <w:bottom w:val="nil"/>
          <w:right w:val="nil"/>
          <w:between w:val="nil"/>
        </w:pBd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Ahora bien, respecto a la posibilidad de prohibir estas actividades, el Alto Tribunal señaló:</w:t>
      </w:r>
    </w:p>
    <w:p w14:paraId="0DD75FB7" w14:textId="77777777" w:rsidR="00756FAE" w:rsidRDefault="00756FAE">
      <w:pPr>
        <w:pBdr>
          <w:top w:val="nil"/>
          <w:left w:val="nil"/>
          <w:bottom w:val="nil"/>
          <w:right w:val="nil"/>
          <w:between w:val="nil"/>
        </w:pBdr>
        <w:ind w:left="720"/>
        <w:jc w:val="both"/>
        <w:rPr>
          <w:rFonts w:ascii="Bookman Old Style" w:eastAsia="Bookman Old Style" w:hAnsi="Bookman Old Style" w:cs="Bookman Old Style"/>
          <w:color w:val="000000"/>
          <w:sz w:val="22"/>
          <w:szCs w:val="22"/>
        </w:rPr>
      </w:pPr>
    </w:p>
    <w:p w14:paraId="1A7FA1E9" w14:textId="77777777" w:rsidR="00756FAE" w:rsidRDefault="00000000">
      <w:pPr>
        <w:pBdr>
          <w:top w:val="nil"/>
          <w:left w:val="nil"/>
          <w:bottom w:val="nil"/>
          <w:right w:val="nil"/>
          <w:between w:val="nil"/>
        </w:pBdr>
        <w:ind w:left="851" w:right="900"/>
        <w:jc w:val="both"/>
        <w:rPr>
          <w:rFonts w:ascii="Bookman Old Style" w:eastAsia="Bookman Old Style" w:hAnsi="Bookman Old Style" w:cs="Bookman Old Style"/>
          <w:i/>
          <w:color w:val="000000"/>
          <w:sz w:val="22"/>
          <w:szCs w:val="22"/>
        </w:rPr>
      </w:pPr>
      <w:r>
        <w:rPr>
          <w:rFonts w:ascii="Bookman Old Style" w:eastAsia="Bookman Old Style" w:hAnsi="Bookman Old Style" w:cs="Bookman Old Style"/>
          <w:color w:val="000000"/>
          <w:sz w:val="22"/>
          <w:szCs w:val="22"/>
        </w:rPr>
        <w:lastRenderedPageBreak/>
        <w:t>“</w:t>
      </w:r>
      <w:r>
        <w:rPr>
          <w:rFonts w:ascii="Bookman Old Style" w:eastAsia="Bookman Old Style" w:hAnsi="Bookman Old Style" w:cs="Bookman Old Style"/>
          <w:i/>
          <w:color w:val="000000"/>
          <w:sz w:val="22"/>
          <w:szCs w:val="22"/>
        </w:rPr>
        <w:t xml:space="preserve">Incluso </w:t>
      </w:r>
      <w:r>
        <w:rPr>
          <w:rFonts w:ascii="Bookman Old Style" w:eastAsia="Bookman Old Style" w:hAnsi="Bookman Old Style" w:cs="Bookman Old Style"/>
          <w:b/>
          <w:i/>
          <w:color w:val="000000"/>
          <w:sz w:val="22"/>
          <w:szCs w:val="22"/>
          <w:u w:val="single"/>
        </w:rPr>
        <w:t>el Legislador en ejercicio de su libertad de configuración normativa puede llegar a prohibir las manifestaciones culturales que implican maltrato animal, si considera que debe primar el deber de protección sobre la excepcionalidad de las expresiones culturales que implican agravio a seres vivos</w:t>
      </w:r>
      <w:r>
        <w:rPr>
          <w:rFonts w:ascii="Bookman Old Style" w:eastAsia="Bookman Old Style" w:hAnsi="Bookman Old Style" w:cs="Bookman Old Style"/>
          <w:i/>
          <w:color w:val="000000"/>
          <w:sz w:val="22"/>
          <w:szCs w:val="22"/>
        </w:rPr>
        <w:t>, pues como lo ha defendido esta Corporación en numerosas oportunidades, la Constitución de 1991 no es estática y la permisión contenida en un cuerpo normativo preconstitucional no puede limitar la libertad de configuración del órgano representativo de acuerdo a los cambios que se produzcan en el seno de la sociedad.” (subrayado y negrilla fuera del texto original).</w:t>
      </w:r>
    </w:p>
    <w:p w14:paraId="2D73247D" w14:textId="77777777" w:rsidR="00756FAE" w:rsidRDefault="00756FAE">
      <w:pPr>
        <w:pBdr>
          <w:top w:val="nil"/>
          <w:left w:val="nil"/>
          <w:bottom w:val="nil"/>
          <w:right w:val="nil"/>
          <w:between w:val="nil"/>
        </w:pBdr>
        <w:jc w:val="both"/>
        <w:rPr>
          <w:rFonts w:ascii="Bookman Old Style" w:eastAsia="Bookman Old Style" w:hAnsi="Bookman Old Style" w:cs="Bookman Old Style"/>
          <w:color w:val="000000"/>
          <w:sz w:val="22"/>
          <w:szCs w:val="22"/>
        </w:rPr>
      </w:pPr>
    </w:p>
    <w:p w14:paraId="354B95C5" w14:textId="77777777" w:rsidR="00756FAE" w:rsidRDefault="00000000">
      <w:pPr>
        <w:pBdr>
          <w:top w:val="nil"/>
          <w:left w:val="nil"/>
          <w:bottom w:val="nil"/>
          <w:right w:val="nil"/>
          <w:between w:val="nil"/>
        </w:pBd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b/>
          <w:color w:val="000000"/>
          <w:sz w:val="22"/>
          <w:szCs w:val="22"/>
        </w:rPr>
        <w:t>Sentencia C-889 del 2012</w:t>
      </w:r>
      <w:r>
        <w:rPr>
          <w:rFonts w:ascii="Bookman Old Style" w:eastAsia="Bookman Old Style" w:hAnsi="Bookman Old Style" w:cs="Bookman Old Style"/>
          <w:color w:val="000000"/>
          <w:sz w:val="22"/>
          <w:szCs w:val="22"/>
        </w:rPr>
        <w:t xml:space="preserve">. </w:t>
      </w:r>
      <w:r>
        <w:rPr>
          <w:rFonts w:ascii="Bookman Old Style" w:eastAsia="Bookman Old Style" w:hAnsi="Bookman Old Style" w:cs="Bookman Old Style"/>
          <w:b/>
          <w:color w:val="000000"/>
          <w:sz w:val="22"/>
          <w:szCs w:val="22"/>
        </w:rPr>
        <w:t>Corte Constitucional.</w:t>
      </w:r>
      <w:r>
        <w:rPr>
          <w:rFonts w:ascii="Bookman Old Style" w:eastAsia="Bookman Old Style" w:hAnsi="Bookman Old Style" w:cs="Bookman Old Style"/>
          <w:color w:val="000000"/>
          <w:sz w:val="22"/>
          <w:szCs w:val="22"/>
        </w:rPr>
        <w:t xml:space="preserve"> Demanda de inconstitucionalidad contra los artículos 14 y 15 (parciales) de la Ley 916 de 2004 </w:t>
      </w:r>
      <w:r>
        <w:rPr>
          <w:rFonts w:ascii="Bookman Old Style" w:eastAsia="Bookman Old Style" w:hAnsi="Bookman Old Style" w:cs="Bookman Old Style"/>
          <w:i/>
          <w:color w:val="000000"/>
          <w:sz w:val="22"/>
          <w:szCs w:val="22"/>
        </w:rPr>
        <w:t>“por la cual se establece el Reglamento Nacional Taurino.”</w:t>
      </w:r>
      <w:r>
        <w:rPr>
          <w:rFonts w:ascii="Bookman Old Style" w:eastAsia="Bookman Old Style" w:hAnsi="Bookman Old Style" w:cs="Bookman Old Style"/>
          <w:color w:val="000000"/>
          <w:sz w:val="22"/>
          <w:szCs w:val="22"/>
        </w:rPr>
        <w:t xml:space="preserve">  Esto en tanto considera la accionante que limita las facultades de las entidades territoriales para determinar la procedencia de la realización de corridas de toros. Esta sentencia retoma lo dispuesto en la C-666 de 2010 y al respecto refiere, que:</w:t>
      </w:r>
    </w:p>
    <w:p w14:paraId="2FBD6F8C" w14:textId="77777777" w:rsidR="00756FAE" w:rsidRDefault="00756FAE">
      <w:pPr>
        <w:pBdr>
          <w:top w:val="nil"/>
          <w:left w:val="nil"/>
          <w:bottom w:val="nil"/>
          <w:right w:val="nil"/>
          <w:between w:val="nil"/>
        </w:pBdr>
        <w:ind w:left="720"/>
        <w:jc w:val="both"/>
        <w:rPr>
          <w:rFonts w:ascii="Bookman Old Style" w:eastAsia="Bookman Old Style" w:hAnsi="Bookman Old Style" w:cs="Bookman Old Style"/>
          <w:color w:val="000000"/>
          <w:sz w:val="22"/>
          <w:szCs w:val="22"/>
        </w:rPr>
      </w:pPr>
    </w:p>
    <w:p w14:paraId="116D248E" w14:textId="77777777" w:rsidR="00756FAE" w:rsidRDefault="00000000">
      <w:pPr>
        <w:pBdr>
          <w:top w:val="nil"/>
          <w:left w:val="nil"/>
          <w:bottom w:val="nil"/>
          <w:right w:val="nil"/>
          <w:between w:val="nil"/>
        </w:pBdr>
        <w:ind w:left="851" w:right="900"/>
        <w:jc w:val="both"/>
        <w:rPr>
          <w:rFonts w:ascii="Bookman Old Style" w:eastAsia="Bookman Old Style" w:hAnsi="Bookman Old Style" w:cs="Bookman Old Style"/>
          <w:i/>
          <w:color w:val="000000"/>
          <w:sz w:val="22"/>
          <w:szCs w:val="22"/>
        </w:rPr>
      </w:pPr>
      <w:r>
        <w:rPr>
          <w:rFonts w:ascii="Bookman Old Style" w:eastAsia="Bookman Old Style" w:hAnsi="Bookman Old Style" w:cs="Bookman Old Style"/>
          <w:i/>
          <w:color w:val="000000"/>
          <w:sz w:val="22"/>
          <w:szCs w:val="22"/>
        </w:rPr>
        <w:t>Como se observa, de las decisiones C-1192/05 y C-666/10 se colige que la jurisprudencia constitucional advierte que concurre una previsión legislativa de reconocimiento de las corridas de toros como una expresión tradicional que integra el patrimonio cultural de la Nación.  Con todo, en tanto esa práctica involucra maltrato animal, contradice el mandato superior de protección al medio ambiente, a través de la garantía del</w:t>
      </w:r>
      <w:r>
        <w:rPr>
          <w:i/>
          <w:color w:val="000000"/>
          <w:sz w:val="22"/>
          <w:szCs w:val="22"/>
        </w:rPr>
        <w:t> </w:t>
      </w:r>
      <w:r>
        <w:rPr>
          <w:rFonts w:ascii="Bookman Old Style" w:eastAsia="Bookman Old Style" w:hAnsi="Bookman Old Style" w:cs="Bookman Old Style"/>
          <w:i/>
          <w:color w:val="000000"/>
          <w:sz w:val="22"/>
          <w:szCs w:val="22"/>
        </w:rPr>
        <w:t>bienestar animal.  Por ende, se hace necesario imponer restricciones, también de naturaleza constitucional, sobre dichas actividades.  Estas limitaciones responden a dos planos diferenciados: (i) la exigencia de carácter cualificado a la práctica cultural, en términos de arraigo, localización, oportunidad y excepcionalidad, excluyéndose el reconocimiento estatal a las demás expresiones que no respondan a estos criterios; y (</w:t>
      </w:r>
      <w:proofErr w:type="spellStart"/>
      <w:r>
        <w:rPr>
          <w:rFonts w:ascii="Bookman Old Style" w:eastAsia="Bookman Old Style" w:hAnsi="Bookman Old Style" w:cs="Bookman Old Style"/>
          <w:i/>
          <w:color w:val="000000"/>
          <w:sz w:val="22"/>
          <w:szCs w:val="22"/>
        </w:rPr>
        <w:t>ii</w:t>
      </w:r>
      <w:proofErr w:type="spellEnd"/>
      <w:r>
        <w:rPr>
          <w:rFonts w:ascii="Bookman Old Style" w:eastAsia="Bookman Old Style" w:hAnsi="Bookman Old Style" w:cs="Bookman Old Style"/>
          <w:i/>
          <w:color w:val="000000"/>
          <w:sz w:val="22"/>
          <w:szCs w:val="22"/>
        </w:rPr>
        <w:t>) el deber estatal de adelantar acciones que desincentiven las prácticas culturales que incorporan maltrato o tratos crueles a los animales.</w:t>
      </w:r>
    </w:p>
    <w:p w14:paraId="23201522" w14:textId="77777777" w:rsidR="00756FAE" w:rsidRDefault="00756FAE">
      <w:pPr>
        <w:pBdr>
          <w:top w:val="nil"/>
          <w:left w:val="nil"/>
          <w:bottom w:val="nil"/>
          <w:right w:val="nil"/>
          <w:between w:val="nil"/>
        </w:pBdr>
        <w:ind w:left="720"/>
        <w:jc w:val="both"/>
        <w:rPr>
          <w:rFonts w:ascii="Bookman Old Style" w:eastAsia="Bookman Old Style" w:hAnsi="Bookman Old Style" w:cs="Bookman Old Style"/>
          <w:i/>
          <w:color w:val="000000"/>
          <w:sz w:val="22"/>
          <w:szCs w:val="22"/>
        </w:rPr>
      </w:pPr>
    </w:p>
    <w:p w14:paraId="20D78003" w14:textId="77777777" w:rsidR="00756FAE" w:rsidRDefault="00000000">
      <w:pPr>
        <w:pBdr>
          <w:top w:val="nil"/>
          <w:left w:val="nil"/>
          <w:bottom w:val="nil"/>
          <w:right w:val="nil"/>
          <w:between w:val="nil"/>
        </w:pBd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 xml:space="preserve">Más adelante, frente a la posibilidad de prohibir las actividades culturales que implican maltrato animal, y frente al cargo de inconstitucionalidad que sustentó el pronunciamiento, la Corte dispuso lo siguiente: </w:t>
      </w:r>
    </w:p>
    <w:p w14:paraId="0656B195" w14:textId="77777777" w:rsidR="00756FAE" w:rsidRDefault="00756FAE">
      <w:pPr>
        <w:pBdr>
          <w:top w:val="nil"/>
          <w:left w:val="nil"/>
          <w:bottom w:val="nil"/>
          <w:right w:val="nil"/>
          <w:between w:val="nil"/>
        </w:pBdr>
        <w:ind w:left="720"/>
        <w:jc w:val="both"/>
        <w:rPr>
          <w:rFonts w:ascii="Bookman Old Style" w:eastAsia="Bookman Old Style" w:hAnsi="Bookman Old Style" w:cs="Bookman Old Style"/>
          <w:color w:val="000000"/>
          <w:sz w:val="22"/>
          <w:szCs w:val="22"/>
        </w:rPr>
      </w:pPr>
    </w:p>
    <w:p w14:paraId="46E76756" w14:textId="77777777" w:rsidR="00756FAE" w:rsidRDefault="00000000">
      <w:pPr>
        <w:pBdr>
          <w:top w:val="nil"/>
          <w:left w:val="nil"/>
          <w:bottom w:val="nil"/>
          <w:right w:val="nil"/>
          <w:between w:val="nil"/>
        </w:pBdr>
        <w:ind w:left="851" w:right="900"/>
        <w:jc w:val="both"/>
        <w:rPr>
          <w:rFonts w:ascii="Bookman Old Style" w:eastAsia="Bookman Old Style" w:hAnsi="Bookman Old Style" w:cs="Bookman Old Style"/>
          <w:i/>
          <w:color w:val="000000"/>
          <w:sz w:val="22"/>
          <w:szCs w:val="22"/>
        </w:rPr>
      </w:pPr>
      <w:r>
        <w:rPr>
          <w:rFonts w:ascii="Bookman Old Style" w:eastAsia="Bookman Old Style" w:hAnsi="Bookman Old Style" w:cs="Bookman Old Style"/>
          <w:i/>
          <w:color w:val="000000"/>
          <w:sz w:val="22"/>
          <w:szCs w:val="22"/>
        </w:rPr>
        <w:t xml:space="preserve">“(…) las autoridades locales carecen de un soporte normativo que las lleve a concluir que la actividad taurina está prohibida in genere. En contrario, se trata de un espectáculo avalado por las normas legales, pero que ha sido sometido a restricciones estrictas y </w:t>
      </w:r>
      <w:r>
        <w:rPr>
          <w:rFonts w:ascii="Bookman Old Style" w:eastAsia="Bookman Old Style" w:hAnsi="Bookman Old Style" w:cs="Bookman Old Style"/>
          <w:i/>
          <w:color w:val="000000"/>
          <w:sz w:val="22"/>
          <w:szCs w:val="22"/>
        </w:rPr>
        <w:lastRenderedPageBreak/>
        <w:t>específicas por parte de la Corte, en aras de hacerlo compatible con las prescripciones constitucionales relacionadas con la protección del medio ambiente.  En ese sentido, comparte unidad de sentido con otra serie de actividades que si bien no están constitucional o legalmente prohibidas, sí se someten válidamente a limitaciones, incluso intensas, pues existe el interés de desincentivarlas, como sucede con el consumo de tabaco o de bebidas embriagantes.</w:t>
      </w:r>
      <w:hyperlink r:id="rId11" w:anchor="_ftn32">
        <w:r>
          <w:rPr>
            <w:rFonts w:ascii="Bookman Old Style" w:eastAsia="Bookman Old Style" w:hAnsi="Bookman Old Style" w:cs="Bookman Old Style"/>
            <w:i/>
            <w:color w:val="000000"/>
            <w:sz w:val="22"/>
            <w:szCs w:val="22"/>
          </w:rPr>
          <w:t>[32]</w:t>
        </w:r>
      </w:hyperlink>
      <w:r>
        <w:rPr>
          <w:rFonts w:ascii="Bookman Old Style" w:eastAsia="Bookman Old Style" w:hAnsi="Bookman Old Style" w:cs="Bookman Old Style"/>
          <w:i/>
          <w:color w:val="000000"/>
          <w:sz w:val="22"/>
          <w:szCs w:val="22"/>
        </w:rPr>
        <w:t> A su vez, como se trata de una actividad controversial y que compromete posiciones jurídicas constitucionalmente relevantes, bien puede ser restringida por el legislador, al grado de prohibición general.  Sin embargo, consideraciones básicas derivadas de la eficacia del principio democrático, exigen que esas decisiones estén precedidas del debate propio de las normas legales.”</w:t>
      </w:r>
    </w:p>
    <w:p w14:paraId="36742FA6" w14:textId="77777777" w:rsidR="00756FAE" w:rsidRDefault="00756FAE">
      <w:pPr>
        <w:pBdr>
          <w:top w:val="nil"/>
          <w:left w:val="nil"/>
          <w:bottom w:val="nil"/>
          <w:right w:val="nil"/>
          <w:between w:val="nil"/>
        </w:pBdr>
        <w:ind w:left="720"/>
        <w:jc w:val="both"/>
        <w:rPr>
          <w:rFonts w:ascii="Bookman Old Style" w:eastAsia="Bookman Old Style" w:hAnsi="Bookman Old Style" w:cs="Bookman Old Style"/>
          <w:i/>
          <w:color w:val="000000"/>
          <w:sz w:val="22"/>
          <w:szCs w:val="22"/>
        </w:rPr>
      </w:pPr>
    </w:p>
    <w:p w14:paraId="2254D23E" w14:textId="77777777" w:rsidR="00756FAE" w:rsidRDefault="00000000">
      <w:pPr>
        <w:pBdr>
          <w:top w:val="nil"/>
          <w:left w:val="nil"/>
          <w:bottom w:val="nil"/>
          <w:right w:val="nil"/>
          <w:between w:val="nil"/>
        </w:pBd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 xml:space="preserve">Finalmente, la Corte determina los criterios que se deben cumplir para poder realizar una corrida de toros, de conformidad con el Reglamento Nacional Taurino y declara la </w:t>
      </w:r>
      <w:proofErr w:type="spellStart"/>
      <w:r>
        <w:rPr>
          <w:rFonts w:ascii="Bookman Old Style" w:eastAsia="Bookman Old Style" w:hAnsi="Bookman Old Style" w:cs="Bookman Old Style"/>
          <w:color w:val="000000"/>
          <w:sz w:val="22"/>
          <w:szCs w:val="22"/>
        </w:rPr>
        <w:t>exequibilidad</w:t>
      </w:r>
      <w:proofErr w:type="spellEnd"/>
      <w:r>
        <w:rPr>
          <w:rFonts w:ascii="Bookman Old Style" w:eastAsia="Bookman Old Style" w:hAnsi="Bookman Old Style" w:cs="Bookman Old Style"/>
          <w:color w:val="000000"/>
          <w:sz w:val="22"/>
          <w:szCs w:val="22"/>
        </w:rPr>
        <w:t xml:space="preserve"> de la norma acusada bajo los criterios ya reseñados en la sentencia C-666 de 2010.</w:t>
      </w:r>
    </w:p>
    <w:p w14:paraId="2B124D52" w14:textId="77777777" w:rsidR="00756FAE" w:rsidRDefault="00756FAE">
      <w:pPr>
        <w:pBdr>
          <w:top w:val="nil"/>
          <w:left w:val="nil"/>
          <w:bottom w:val="nil"/>
          <w:right w:val="nil"/>
          <w:between w:val="nil"/>
        </w:pBdr>
        <w:jc w:val="both"/>
        <w:rPr>
          <w:rFonts w:ascii="Bookman Old Style" w:eastAsia="Bookman Old Style" w:hAnsi="Bookman Old Style" w:cs="Bookman Old Style"/>
          <w:color w:val="000000"/>
          <w:sz w:val="22"/>
          <w:szCs w:val="22"/>
        </w:rPr>
      </w:pPr>
    </w:p>
    <w:p w14:paraId="782D107D" w14:textId="77777777" w:rsidR="00756FAE" w:rsidRDefault="00000000">
      <w:pPr>
        <w:pBdr>
          <w:top w:val="nil"/>
          <w:left w:val="nil"/>
          <w:bottom w:val="nil"/>
          <w:right w:val="nil"/>
          <w:between w:val="nil"/>
        </w:pBd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b/>
          <w:color w:val="000000"/>
          <w:sz w:val="22"/>
          <w:szCs w:val="22"/>
        </w:rPr>
        <w:t>Fallo 22592 de 2012</w:t>
      </w:r>
      <w:r>
        <w:rPr>
          <w:rFonts w:ascii="Bookman Old Style" w:eastAsia="Bookman Old Style" w:hAnsi="Bookman Old Style" w:cs="Bookman Old Style"/>
          <w:color w:val="000000"/>
          <w:sz w:val="22"/>
          <w:szCs w:val="22"/>
        </w:rPr>
        <w:t xml:space="preserve">. </w:t>
      </w:r>
      <w:r>
        <w:rPr>
          <w:rFonts w:ascii="Bookman Old Style" w:eastAsia="Bookman Old Style" w:hAnsi="Bookman Old Style" w:cs="Bookman Old Style"/>
          <w:b/>
          <w:color w:val="000000"/>
          <w:sz w:val="22"/>
          <w:szCs w:val="22"/>
        </w:rPr>
        <w:t>Consejo de Estado</w:t>
      </w:r>
      <w:r>
        <w:rPr>
          <w:rFonts w:ascii="Bookman Old Style" w:eastAsia="Bookman Old Style" w:hAnsi="Bookman Old Style" w:cs="Bookman Old Style"/>
          <w:color w:val="000000"/>
          <w:sz w:val="22"/>
          <w:szCs w:val="22"/>
        </w:rPr>
        <w:t>. Sus implicaciones complementan el reconocimiento sobre la sintiencia (Capacidad de sentir placer y dolor) de los animales que hizo la Corte Constitucional en la Sentencia 666 de 2010. Es armónico con la Sentencia 666 de 2010, que limitó de manera considerable el ejercicio de la tauromaquia en Colombia, reconociéndola como un acto cruel que debe ir desapareciendo con el tiempo, a la par que resalta una serie de medidas que llevan a proteger a los animales partícipes. Lo anterior, va en dirección del espíritu consagrado en los anales de la Ley 84 de 1989 – Estatuto Nacional de Protección a los Animales, que a pesar de sus expresas y controversiales excepciones, donde se incluye la tauromaquia, sí pone de manifiesto la necesidad de una mayor evolución moral, de modo que logre abarcar y no discrimine a ninguna especie animal.</w:t>
      </w:r>
    </w:p>
    <w:p w14:paraId="73DE731C" w14:textId="77777777" w:rsidR="00756FAE" w:rsidRDefault="00756FAE">
      <w:pPr>
        <w:pBdr>
          <w:top w:val="nil"/>
          <w:left w:val="nil"/>
          <w:bottom w:val="nil"/>
          <w:right w:val="nil"/>
          <w:between w:val="nil"/>
        </w:pBdr>
        <w:ind w:left="720"/>
        <w:jc w:val="both"/>
        <w:rPr>
          <w:rFonts w:ascii="Bookman Old Style" w:eastAsia="Bookman Old Style" w:hAnsi="Bookman Old Style" w:cs="Bookman Old Style"/>
          <w:color w:val="000000"/>
          <w:sz w:val="22"/>
          <w:szCs w:val="22"/>
        </w:rPr>
      </w:pPr>
    </w:p>
    <w:p w14:paraId="37F2E1FF" w14:textId="77777777" w:rsidR="00756FAE" w:rsidRDefault="00000000">
      <w:pPr>
        <w:pBdr>
          <w:top w:val="nil"/>
          <w:left w:val="nil"/>
          <w:bottom w:val="nil"/>
          <w:right w:val="nil"/>
          <w:between w:val="nil"/>
        </w:pBdr>
        <w:jc w:val="both"/>
        <w:rPr>
          <w:rFonts w:ascii="Bookman Old Style" w:eastAsia="Bookman Old Style" w:hAnsi="Bookman Old Style" w:cs="Bookman Old Style"/>
          <w:b/>
          <w:color w:val="000000"/>
          <w:sz w:val="22"/>
          <w:szCs w:val="22"/>
        </w:rPr>
      </w:pPr>
      <w:r>
        <w:rPr>
          <w:rFonts w:ascii="Bookman Old Style" w:eastAsia="Bookman Old Style" w:hAnsi="Bookman Old Style" w:cs="Bookman Old Style"/>
          <w:b/>
          <w:color w:val="000000"/>
          <w:sz w:val="22"/>
          <w:szCs w:val="22"/>
        </w:rPr>
        <w:t>Sentencia C-283 de 2014. Corte Constitucional.</w:t>
      </w:r>
      <w:r>
        <w:rPr>
          <w:rFonts w:ascii="Bookman Old Style" w:eastAsia="Bookman Old Style" w:hAnsi="Bookman Old Style" w:cs="Bookman Old Style"/>
          <w:color w:val="000000"/>
          <w:sz w:val="22"/>
          <w:szCs w:val="22"/>
        </w:rPr>
        <w:t xml:space="preserve"> Demanda de inconstitucionalidad contra la Ley 1638 de 2013 que prohibió el uso de animales silvestres, nativos o exóticos, en espectáculos de circos fijos e itinerantes, en todo el territorio nacional. </w:t>
      </w:r>
    </w:p>
    <w:p w14:paraId="7BD4D1F8" w14:textId="77777777" w:rsidR="00756FAE" w:rsidRDefault="00756FAE">
      <w:pPr>
        <w:pBdr>
          <w:top w:val="nil"/>
          <w:left w:val="nil"/>
          <w:bottom w:val="nil"/>
          <w:right w:val="nil"/>
          <w:between w:val="nil"/>
        </w:pBdr>
        <w:ind w:left="720"/>
        <w:rPr>
          <w:rFonts w:ascii="Bookman Old Style" w:eastAsia="Bookman Old Style" w:hAnsi="Bookman Old Style" w:cs="Bookman Old Style"/>
          <w:color w:val="000000"/>
          <w:sz w:val="22"/>
          <w:szCs w:val="22"/>
        </w:rPr>
      </w:pPr>
    </w:p>
    <w:p w14:paraId="2E880B3C" w14:textId="77777777" w:rsidR="00756FAE" w:rsidRDefault="00000000">
      <w:pPr>
        <w:pBdr>
          <w:top w:val="nil"/>
          <w:left w:val="nil"/>
          <w:bottom w:val="nil"/>
          <w:right w:val="nil"/>
          <w:between w:val="nil"/>
        </w:pBd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 xml:space="preserve">La Corte declaró la </w:t>
      </w:r>
      <w:proofErr w:type="spellStart"/>
      <w:r>
        <w:rPr>
          <w:rFonts w:ascii="Bookman Old Style" w:eastAsia="Bookman Old Style" w:hAnsi="Bookman Old Style" w:cs="Bookman Old Style"/>
          <w:color w:val="000000"/>
          <w:sz w:val="22"/>
          <w:szCs w:val="22"/>
        </w:rPr>
        <w:t>exequibilidad</w:t>
      </w:r>
      <w:proofErr w:type="spellEnd"/>
      <w:r>
        <w:rPr>
          <w:rFonts w:ascii="Bookman Old Style" w:eastAsia="Bookman Old Style" w:hAnsi="Bookman Old Style" w:cs="Bookman Old Style"/>
          <w:color w:val="000000"/>
          <w:sz w:val="22"/>
          <w:szCs w:val="22"/>
        </w:rPr>
        <w:t xml:space="preserve"> de las normas demandadas, resaltando que fueron </w:t>
      </w:r>
      <w:r>
        <w:rPr>
          <w:rFonts w:ascii="Bookman Old Style" w:eastAsia="Bookman Old Style" w:hAnsi="Bookman Old Style" w:cs="Bookman Old Style"/>
          <w:sz w:val="22"/>
          <w:szCs w:val="22"/>
        </w:rPr>
        <w:t>proferidas</w:t>
      </w:r>
      <w:r>
        <w:rPr>
          <w:rFonts w:ascii="Bookman Old Style" w:eastAsia="Bookman Old Style" w:hAnsi="Bookman Old Style" w:cs="Bookman Old Style"/>
          <w:color w:val="000000"/>
          <w:sz w:val="22"/>
          <w:szCs w:val="22"/>
        </w:rPr>
        <w:t xml:space="preserve"> en cumplimiento del mandato constitucional de protección al ambiente y a los animales.</w:t>
      </w:r>
    </w:p>
    <w:p w14:paraId="3423C541" w14:textId="77777777" w:rsidR="00756FAE" w:rsidRDefault="00756FAE">
      <w:pPr>
        <w:pBdr>
          <w:top w:val="nil"/>
          <w:left w:val="nil"/>
          <w:bottom w:val="nil"/>
          <w:right w:val="nil"/>
          <w:between w:val="nil"/>
        </w:pBdr>
        <w:ind w:left="720"/>
        <w:jc w:val="both"/>
        <w:rPr>
          <w:rFonts w:ascii="Bookman Old Style" w:eastAsia="Bookman Old Style" w:hAnsi="Bookman Old Style" w:cs="Bookman Old Style"/>
          <w:color w:val="000000"/>
          <w:sz w:val="22"/>
          <w:szCs w:val="22"/>
        </w:rPr>
      </w:pPr>
    </w:p>
    <w:p w14:paraId="5B531AE4" w14:textId="77777777" w:rsidR="00756FAE" w:rsidRDefault="00000000">
      <w:pPr>
        <w:pBdr>
          <w:top w:val="nil"/>
          <w:left w:val="nil"/>
          <w:bottom w:val="nil"/>
          <w:right w:val="nil"/>
          <w:between w:val="nil"/>
        </w:pBd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 xml:space="preserve">Sobre este asunto y después de realizar un recuento sobre las normas constitucionales que tratan sobre estos asuntos, los instrumentos internacionales </w:t>
      </w:r>
      <w:r>
        <w:rPr>
          <w:rFonts w:ascii="Bookman Old Style" w:eastAsia="Bookman Old Style" w:hAnsi="Bookman Old Style" w:cs="Bookman Old Style"/>
          <w:color w:val="000000"/>
          <w:sz w:val="22"/>
          <w:szCs w:val="22"/>
        </w:rPr>
        <w:lastRenderedPageBreak/>
        <w:t>que se han ocupado sobre la materia y las razones para prohibir el uso de animales en este tipo de espectáculos, el Alto Tribunal resaltó:</w:t>
      </w:r>
    </w:p>
    <w:p w14:paraId="1E3B7339" w14:textId="77777777" w:rsidR="00756FAE" w:rsidRDefault="00756FAE">
      <w:pPr>
        <w:pBdr>
          <w:top w:val="nil"/>
          <w:left w:val="nil"/>
          <w:bottom w:val="nil"/>
          <w:right w:val="nil"/>
          <w:between w:val="nil"/>
        </w:pBdr>
        <w:ind w:left="720"/>
        <w:jc w:val="both"/>
        <w:rPr>
          <w:rFonts w:ascii="Bookman Old Style" w:eastAsia="Bookman Old Style" w:hAnsi="Bookman Old Style" w:cs="Bookman Old Style"/>
          <w:color w:val="000000"/>
          <w:sz w:val="22"/>
          <w:szCs w:val="22"/>
        </w:rPr>
      </w:pPr>
    </w:p>
    <w:p w14:paraId="69C015BD" w14:textId="77777777" w:rsidR="00756FAE" w:rsidRDefault="00000000">
      <w:pPr>
        <w:pBdr>
          <w:top w:val="nil"/>
          <w:left w:val="nil"/>
          <w:bottom w:val="nil"/>
          <w:right w:val="nil"/>
          <w:between w:val="nil"/>
        </w:pBdr>
        <w:ind w:left="851" w:right="900"/>
        <w:jc w:val="both"/>
        <w:rPr>
          <w:rFonts w:ascii="Bookman Old Style" w:eastAsia="Bookman Old Style" w:hAnsi="Bookman Old Style" w:cs="Bookman Old Style"/>
          <w:i/>
          <w:color w:val="000000"/>
          <w:sz w:val="22"/>
          <w:szCs w:val="22"/>
        </w:rPr>
      </w:pPr>
      <w:bookmarkStart w:id="1" w:name="_heading=h.30j0zll" w:colFirst="0" w:colLast="0"/>
      <w:bookmarkEnd w:id="1"/>
      <w:r>
        <w:rPr>
          <w:rFonts w:ascii="Bookman Old Style" w:eastAsia="Bookman Old Style" w:hAnsi="Bookman Old Style" w:cs="Bookman Old Style"/>
          <w:i/>
          <w:color w:val="000000"/>
          <w:sz w:val="22"/>
          <w:szCs w:val="22"/>
        </w:rPr>
        <w:t>“Tales preceptos constitucionales muestran la relevancia del interés superior del medio ambiente -Carta ecológica- como bien a proteger por sí mismo, además de la relación estrecha con los seres de la tierra. Una mayor consciencia, efectividad y drasticidad en la política defensora de la fauna silvestre se constituye en un imperativo. Los peligros y daños ambientales (maltrato animal-progresiva desaparición de la fauna) plantean la necesidad de normar los procesos bajo la neutralización del daño ambiental y la adopción de medidas oportunas eficaces aunque no exista certeza del daño.</w:t>
      </w:r>
      <w:hyperlink r:id="rId12" w:anchor="_ftn242">
        <w:r>
          <w:rPr>
            <w:rFonts w:ascii="Bookman Old Style" w:eastAsia="Bookman Old Style" w:hAnsi="Bookman Old Style" w:cs="Bookman Old Style"/>
            <w:i/>
            <w:color w:val="000000"/>
            <w:sz w:val="22"/>
            <w:szCs w:val="22"/>
          </w:rPr>
          <w:t>[242]</w:t>
        </w:r>
      </w:hyperlink>
      <w:r>
        <w:rPr>
          <w:rFonts w:ascii="Bookman Old Style" w:eastAsia="Bookman Old Style" w:hAnsi="Bookman Old Style" w:cs="Bookman Old Style"/>
          <w:i/>
          <w:color w:val="000000"/>
          <w:sz w:val="22"/>
          <w:szCs w:val="22"/>
        </w:rPr>
        <w:t> La interconexión con las demás formas de vida, el acceso apropiado a los recursos biológicos y genéticos, el respeto por el conocimiento tradicional y la protección de la biósfera y biodiversidad, habrán de atenderse por la humanidad</w:t>
      </w:r>
      <w:r>
        <w:rPr>
          <w:rFonts w:ascii="Bookman Old Style" w:eastAsia="Bookman Old Style" w:hAnsi="Bookman Old Style" w:cs="Bookman Old Style"/>
          <w:i/>
          <w:color w:val="000000"/>
          <w:sz w:val="22"/>
          <w:szCs w:val="22"/>
          <w:vertAlign w:val="superscript"/>
        </w:rPr>
        <w:footnoteReference w:id="6"/>
      </w:r>
      <w:r>
        <w:rPr>
          <w:rFonts w:ascii="Bookman Old Style" w:eastAsia="Bookman Old Style" w:hAnsi="Bookman Old Style" w:cs="Bookman Old Style"/>
          <w:i/>
          <w:color w:val="000000"/>
          <w:sz w:val="22"/>
          <w:szCs w:val="22"/>
        </w:rPr>
        <w:t xml:space="preserve">”. </w:t>
      </w:r>
    </w:p>
    <w:p w14:paraId="090EF12B" w14:textId="77777777" w:rsidR="00756FAE" w:rsidRDefault="00756FAE">
      <w:pPr>
        <w:pBdr>
          <w:top w:val="nil"/>
          <w:left w:val="nil"/>
          <w:bottom w:val="nil"/>
          <w:right w:val="nil"/>
          <w:between w:val="nil"/>
        </w:pBdr>
        <w:ind w:left="720"/>
        <w:jc w:val="both"/>
        <w:rPr>
          <w:rFonts w:ascii="Bookman Old Style" w:eastAsia="Bookman Old Style" w:hAnsi="Bookman Old Style" w:cs="Bookman Old Style"/>
          <w:color w:val="000000"/>
          <w:sz w:val="22"/>
          <w:szCs w:val="22"/>
        </w:rPr>
      </w:pPr>
    </w:p>
    <w:p w14:paraId="1D46BB9D" w14:textId="77777777" w:rsidR="00756FAE" w:rsidRDefault="00000000">
      <w:pPr>
        <w:pBdr>
          <w:top w:val="nil"/>
          <w:left w:val="nil"/>
          <w:bottom w:val="nil"/>
          <w:right w:val="nil"/>
          <w:between w:val="nil"/>
        </w:pBdr>
        <w:jc w:val="both"/>
        <w:rPr>
          <w:rFonts w:ascii="Bookman Old Style" w:eastAsia="Bookman Old Style" w:hAnsi="Bookman Old Style" w:cs="Bookman Old Style"/>
          <w:b/>
          <w:color w:val="000000"/>
          <w:sz w:val="22"/>
          <w:szCs w:val="22"/>
        </w:rPr>
      </w:pPr>
      <w:r>
        <w:rPr>
          <w:rFonts w:ascii="Bookman Old Style" w:eastAsia="Bookman Old Style" w:hAnsi="Bookman Old Style" w:cs="Bookman Old Style"/>
          <w:color w:val="000000"/>
          <w:sz w:val="22"/>
          <w:szCs w:val="22"/>
        </w:rPr>
        <w:t xml:space="preserve">En suma, la Corte determinó la existencia de un fin constitucionalmente válido en la ley demandada, al propender por la preservación del medio ambiente a través de la protección de los animales silvestres. </w:t>
      </w:r>
    </w:p>
    <w:p w14:paraId="3D984A54" w14:textId="77777777" w:rsidR="00756FAE" w:rsidRDefault="00756FAE">
      <w:pPr>
        <w:pBdr>
          <w:top w:val="nil"/>
          <w:left w:val="nil"/>
          <w:bottom w:val="nil"/>
          <w:right w:val="nil"/>
          <w:between w:val="nil"/>
        </w:pBdr>
        <w:jc w:val="both"/>
        <w:rPr>
          <w:rFonts w:ascii="Bookman Old Style" w:eastAsia="Bookman Old Style" w:hAnsi="Bookman Old Style" w:cs="Bookman Old Style"/>
          <w:color w:val="000000"/>
          <w:sz w:val="22"/>
          <w:szCs w:val="22"/>
        </w:rPr>
      </w:pPr>
    </w:p>
    <w:p w14:paraId="16685F9F" w14:textId="77777777" w:rsidR="00756FAE" w:rsidRDefault="00000000">
      <w:pPr>
        <w:pBdr>
          <w:top w:val="nil"/>
          <w:left w:val="nil"/>
          <w:bottom w:val="nil"/>
          <w:right w:val="nil"/>
          <w:between w:val="nil"/>
        </w:pBd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b/>
          <w:color w:val="000000"/>
          <w:sz w:val="22"/>
          <w:szCs w:val="22"/>
        </w:rPr>
        <w:t>Sentencia C-467 de 2016.</w:t>
      </w:r>
      <w:r>
        <w:rPr>
          <w:rFonts w:ascii="Bookman Old Style" w:eastAsia="Bookman Old Style" w:hAnsi="Bookman Old Style" w:cs="Bookman Old Style"/>
          <w:color w:val="000000"/>
          <w:sz w:val="22"/>
          <w:szCs w:val="22"/>
        </w:rPr>
        <w:t xml:space="preserve"> </w:t>
      </w:r>
      <w:r>
        <w:rPr>
          <w:rFonts w:ascii="Bookman Old Style" w:eastAsia="Bookman Old Style" w:hAnsi="Bookman Old Style" w:cs="Bookman Old Style"/>
          <w:b/>
          <w:color w:val="000000"/>
          <w:sz w:val="22"/>
          <w:szCs w:val="22"/>
        </w:rPr>
        <w:t>Corte Constitucional.</w:t>
      </w:r>
      <w:r>
        <w:rPr>
          <w:rFonts w:ascii="Bookman Old Style" w:eastAsia="Bookman Old Style" w:hAnsi="Bookman Old Style" w:cs="Bookman Old Style"/>
          <w:color w:val="000000"/>
          <w:sz w:val="22"/>
          <w:szCs w:val="22"/>
        </w:rPr>
        <w:t xml:space="preserve"> Demanda de inconstitucionalidad presentada contra los artículos 656 y 658 del Código Civil que otorgaban a los animales la calidad de bienes muebles semovientes e inmuebles por destinación. La demanda tuvo como fundamento el reconocimiento de seres sintientes realizado por el legislador a través de la Ley 1774 de 2016.</w:t>
      </w:r>
      <w:r>
        <w:rPr>
          <w:rFonts w:ascii="Arial" w:eastAsia="Arial" w:hAnsi="Arial" w:cs="Arial"/>
          <w:color w:val="000000"/>
          <w:sz w:val="22"/>
          <w:szCs w:val="22"/>
        </w:rPr>
        <w:t xml:space="preserve"> </w:t>
      </w:r>
    </w:p>
    <w:p w14:paraId="3D2907D7" w14:textId="77777777" w:rsidR="00756FAE" w:rsidRDefault="00756FAE">
      <w:pPr>
        <w:pBdr>
          <w:top w:val="nil"/>
          <w:left w:val="nil"/>
          <w:bottom w:val="nil"/>
          <w:right w:val="nil"/>
          <w:between w:val="nil"/>
        </w:pBdr>
        <w:ind w:left="720"/>
        <w:jc w:val="both"/>
        <w:rPr>
          <w:rFonts w:ascii="Bookman Old Style" w:eastAsia="Bookman Old Style" w:hAnsi="Bookman Old Style" w:cs="Bookman Old Style"/>
          <w:color w:val="000000"/>
          <w:sz w:val="22"/>
          <w:szCs w:val="22"/>
        </w:rPr>
      </w:pPr>
    </w:p>
    <w:p w14:paraId="6A1E9BF8" w14:textId="77777777" w:rsidR="00756FAE" w:rsidRDefault="00000000">
      <w:pPr>
        <w:pBdr>
          <w:top w:val="nil"/>
          <w:left w:val="nil"/>
          <w:bottom w:val="nil"/>
          <w:right w:val="nil"/>
          <w:between w:val="nil"/>
        </w:pBd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 xml:space="preserve">En esta oportunidad la Corte estudió las implicaciones de que los animales tuviesen doble connotación, a saber, la de bienes y la de seres sintientes, concluyendo que </w:t>
      </w:r>
      <w:r>
        <w:rPr>
          <w:rFonts w:ascii="Bookman Old Style" w:eastAsia="Bookman Old Style" w:hAnsi="Bookman Old Style" w:cs="Bookman Old Style"/>
          <w:i/>
          <w:color w:val="000000"/>
          <w:sz w:val="22"/>
          <w:szCs w:val="22"/>
        </w:rPr>
        <w:t>“la definición legal que se cuestiona se proyecta exclusivamente en el escenario civil, escenario que, por su propia naturaleza, escapa a la definición del trato que deben recibir los animales como seres sintientes</w:t>
      </w:r>
      <w:r>
        <w:rPr>
          <w:rFonts w:ascii="Bookman Old Style" w:eastAsia="Bookman Old Style" w:hAnsi="Bookman Old Style" w:cs="Bookman Old Style"/>
          <w:i/>
          <w:color w:val="000000"/>
          <w:sz w:val="22"/>
          <w:szCs w:val="22"/>
          <w:vertAlign w:val="superscript"/>
        </w:rPr>
        <w:footnoteReference w:id="7"/>
      </w:r>
      <w:r>
        <w:rPr>
          <w:rFonts w:ascii="Bookman Old Style" w:eastAsia="Bookman Old Style" w:hAnsi="Bookman Old Style" w:cs="Bookman Old Style"/>
          <w:i/>
          <w:color w:val="000000"/>
          <w:sz w:val="22"/>
          <w:szCs w:val="22"/>
        </w:rPr>
        <w:t>”.</w:t>
      </w:r>
      <w:r>
        <w:rPr>
          <w:rFonts w:ascii="Bookman Old Style" w:eastAsia="Bookman Old Style" w:hAnsi="Bookman Old Style" w:cs="Bookman Old Style"/>
          <w:color w:val="000000"/>
          <w:sz w:val="22"/>
          <w:szCs w:val="22"/>
        </w:rPr>
        <w:t xml:space="preserve"> </w:t>
      </w:r>
    </w:p>
    <w:p w14:paraId="33526345" w14:textId="77777777" w:rsidR="00756FAE" w:rsidRDefault="00756FAE">
      <w:pPr>
        <w:pBdr>
          <w:top w:val="nil"/>
          <w:left w:val="nil"/>
          <w:bottom w:val="nil"/>
          <w:right w:val="nil"/>
          <w:between w:val="nil"/>
        </w:pBdr>
        <w:ind w:left="720"/>
        <w:jc w:val="both"/>
        <w:rPr>
          <w:rFonts w:ascii="Bookman Old Style" w:eastAsia="Bookman Old Style" w:hAnsi="Bookman Old Style" w:cs="Bookman Old Style"/>
          <w:color w:val="000000"/>
          <w:sz w:val="22"/>
          <w:szCs w:val="22"/>
        </w:rPr>
      </w:pPr>
    </w:p>
    <w:p w14:paraId="7AB7104D" w14:textId="77777777" w:rsidR="00756FAE" w:rsidRDefault="00000000">
      <w:pPr>
        <w:pBdr>
          <w:top w:val="nil"/>
          <w:left w:val="nil"/>
          <w:bottom w:val="nil"/>
          <w:right w:val="nil"/>
          <w:between w:val="nil"/>
        </w:pBd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 xml:space="preserve">Para llegar a esta conclusión el Alto Tribunal determinó que la protección de los animales </w:t>
      </w:r>
      <w:r>
        <w:rPr>
          <w:rFonts w:ascii="Bookman Old Style" w:eastAsia="Bookman Old Style" w:hAnsi="Bookman Old Style" w:cs="Bookman Old Style"/>
          <w:i/>
          <w:color w:val="000000"/>
          <w:sz w:val="22"/>
          <w:szCs w:val="22"/>
        </w:rPr>
        <w:t>“se produce, no por vía de su calificación abstracta como seres sintientes ni como sujetos de derechos, sino con la identificación de las modalidades y de los escenarios en los que se infringe sufrimiento a los animales individualmente considerados, y con la adopción de medidas idóneas y eficaces para la erradicación de estas modalidades y escenarios en los que se produce el sufrimiento animal</w:t>
      </w:r>
      <w:r>
        <w:rPr>
          <w:rFonts w:ascii="Bookman Old Style" w:eastAsia="Bookman Old Style" w:hAnsi="Bookman Old Style" w:cs="Bookman Old Style"/>
          <w:i/>
          <w:color w:val="000000"/>
          <w:sz w:val="22"/>
          <w:szCs w:val="22"/>
          <w:vertAlign w:val="superscript"/>
        </w:rPr>
        <w:footnoteReference w:id="8"/>
      </w:r>
      <w:r>
        <w:rPr>
          <w:rFonts w:ascii="Bookman Old Style" w:eastAsia="Bookman Old Style" w:hAnsi="Bookman Old Style" w:cs="Bookman Old Style"/>
          <w:i/>
          <w:color w:val="000000"/>
          <w:sz w:val="22"/>
          <w:szCs w:val="22"/>
        </w:rPr>
        <w:t>.”</w:t>
      </w:r>
      <w:r>
        <w:rPr>
          <w:rFonts w:ascii="Bookman Old Style" w:eastAsia="Bookman Old Style" w:hAnsi="Bookman Old Style" w:cs="Bookman Old Style"/>
          <w:color w:val="000000"/>
          <w:sz w:val="22"/>
          <w:szCs w:val="22"/>
        </w:rPr>
        <w:t xml:space="preserve"> En </w:t>
      </w:r>
      <w:r>
        <w:rPr>
          <w:rFonts w:ascii="Bookman Old Style" w:eastAsia="Bookman Old Style" w:hAnsi="Bookman Old Style" w:cs="Bookman Old Style"/>
          <w:color w:val="000000"/>
          <w:sz w:val="22"/>
          <w:szCs w:val="22"/>
        </w:rPr>
        <w:lastRenderedPageBreak/>
        <w:t>ese sentido, y en lo que corresponde a la función del legislador, la Corte resaltó que:</w:t>
      </w:r>
    </w:p>
    <w:p w14:paraId="5BF949B0" w14:textId="77777777" w:rsidR="00756FAE" w:rsidRDefault="00756FAE">
      <w:pPr>
        <w:pBdr>
          <w:top w:val="nil"/>
          <w:left w:val="nil"/>
          <w:bottom w:val="nil"/>
          <w:right w:val="nil"/>
          <w:between w:val="nil"/>
        </w:pBdr>
        <w:jc w:val="both"/>
        <w:rPr>
          <w:rFonts w:ascii="Bookman Old Style" w:eastAsia="Bookman Old Style" w:hAnsi="Bookman Old Style" w:cs="Bookman Old Style"/>
          <w:color w:val="000000"/>
          <w:sz w:val="22"/>
          <w:szCs w:val="22"/>
        </w:rPr>
      </w:pPr>
    </w:p>
    <w:p w14:paraId="058CDE8D" w14:textId="77777777" w:rsidR="00756FAE" w:rsidRDefault="00000000">
      <w:pPr>
        <w:pBdr>
          <w:top w:val="nil"/>
          <w:left w:val="nil"/>
          <w:bottom w:val="nil"/>
          <w:right w:val="nil"/>
          <w:between w:val="nil"/>
        </w:pBdr>
        <w:ind w:left="851" w:right="900"/>
        <w:jc w:val="both"/>
        <w:rPr>
          <w:rFonts w:ascii="Bookman Old Style" w:eastAsia="Bookman Old Style" w:hAnsi="Bookman Old Style" w:cs="Bookman Old Style"/>
          <w:i/>
          <w:color w:val="000000"/>
          <w:sz w:val="22"/>
          <w:szCs w:val="22"/>
        </w:rPr>
      </w:pPr>
      <w:r>
        <w:rPr>
          <w:rFonts w:ascii="Bookman Old Style" w:eastAsia="Bookman Old Style" w:hAnsi="Bookman Old Style" w:cs="Bookman Old Style"/>
          <w:color w:val="000000"/>
          <w:sz w:val="22"/>
          <w:szCs w:val="22"/>
        </w:rPr>
        <w:t xml:space="preserve"> “</w:t>
      </w:r>
      <w:r>
        <w:rPr>
          <w:rFonts w:ascii="Bookman Old Style" w:eastAsia="Bookman Old Style" w:hAnsi="Bookman Old Style" w:cs="Bookman Old Style"/>
          <w:i/>
          <w:color w:val="000000"/>
          <w:sz w:val="22"/>
          <w:szCs w:val="22"/>
        </w:rPr>
        <w:t>la intervención legislativa en estos escenarios a la luz de los estándares de bienestar animal reviste un alto nivel de complejidad, porque implica mucho más que una recalificación legal abstracta, y exige intervenir variables de orden cultural, patrones alimentarios de vieja data, y reconfigurar modelos de producción no susceptibles de ser alterados unilateral y automáticamente. Es decir, la intervención legislativa en los ámbitos en los que se produce el maltrato animal, como la producción de materias primas (carne, lácteos y pieles), la investigación y experimentación con fines científicos e industriales, la utilización de animales como fuerza de trabajo o espectáculos públicos, y la tenencia de animales domésticos y salvajes, requiere de instrumentos y herramientas altamente sofisticadas, que rebasan por mucho la sola recalificación legal de los animales.</w:t>
      </w:r>
    </w:p>
    <w:p w14:paraId="08427322" w14:textId="77777777" w:rsidR="00756FAE" w:rsidRDefault="00756FAE">
      <w:pPr>
        <w:ind w:left="851" w:right="900"/>
        <w:jc w:val="both"/>
        <w:rPr>
          <w:rFonts w:ascii="Bookman Old Style" w:eastAsia="Bookman Old Style" w:hAnsi="Bookman Old Style" w:cs="Bookman Old Style"/>
          <w:b/>
          <w:color w:val="000000"/>
          <w:sz w:val="22"/>
          <w:szCs w:val="22"/>
        </w:rPr>
      </w:pPr>
    </w:p>
    <w:p w14:paraId="7847A3C2" w14:textId="77777777" w:rsidR="00756FAE" w:rsidRDefault="00000000">
      <w:pPr>
        <w:pBdr>
          <w:top w:val="nil"/>
          <w:left w:val="nil"/>
          <w:bottom w:val="nil"/>
          <w:right w:val="nil"/>
          <w:between w:val="nil"/>
        </w:pBdr>
        <w:ind w:left="851" w:right="900"/>
        <w:jc w:val="both"/>
        <w:rPr>
          <w:rFonts w:ascii="Bookman Old Style" w:eastAsia="Bookman Old Style" w:hAnsi="Bookman Old Style" w:cs="Bookman Old Style"/>
          <w:i/>
          <w:color w:val="000000"/>
          <w:sz w:val="22"/>
          <w:szCs w:val="22"/>
        </w:rPr>
      </w:pPr>
      <w:r>
        <w:rPr>
          <w:rFonts w:ascii="Bookman Old Style" w:eastAsia="Bookman Old Style" w:hAnsi="Bookman Old Style" w:cs="Bookman Old Style"/>
          <w:i/>
          <w:color w:val="000000"/>
          <w:sz w:val="22"/>
          <w:szCs w:val="22"/>
        </w:rPr>
        <w:t>De hecho, en aquellos casos en los que este tribunal se ha pronunciado sobre la prohibición de maltrato animal, ha concluido que la materialización de este principio no se obtiene por vía de la variación de su status legal, considerado en abstracto, sino por vía de la adopción de medidas concretas y específicas que regularicen la actividad humana en su interacción con los animales, como la adopción de protocolos para el ejercicio de actividades que provocan sufrimiento animal, o su prohibición inmediata o progresiva</w:t>
      </w:r>
      <w:r>
        <w:rPr>
          <w:rFonts w:ascii="Bookman Old Style" w:eastAsia="Bookman Old Style" w:hAnsi="Bookman Old Style" w:cs="Bookman Old Style"/>
          <w:i/>
          <w:color w:val="000000"/>
          <w:sz w:val="22"/>
          <w:szCs w:val="22"/>
          <w:vertAlign w:val="superscript"/>
        </w:rPr>
        <w:footnoteReference w:id="9"/>
      </w:r>
      <w:r>
        <w:rPr>
          <w:rFonts w:ascii="Bookman Old Style" w:eastAsia="Bookman Old Style" w:hAnsi="Bookman Old Style" w:cs="Bookman Old Style"/>
          <w:i/>
          <w:color w:val="000000"/>
          <w:sz w:val="22"/>
          <w:szCs w:val="22"/>
        </w:rPr>
        <w:t>.”</w:t>
      </w:r>
    </w:p>
    <w:p w14:paraId="6F624375" w14:textId="77777777" w:rsidR="00756FAE" w:rsidRDefault="00756FAE">
      <w:pPr>
        <w:pBdr>
          <w:top w:val="nil"/>
          <w:left w:val="nil"/>
          <w:bottom w:val="nil"/>
          <w:right w:val="nil"/>
          <w:between w:val="nil"/>
        </w:pBdr>
        <w:ind w:left="720"/>
        <w:jc w:val="both"/>
        <w:rPr>
          <w:rFonts w:ascii="Bookman Old Style" w:eastAsia="Bookman Old Style" w:hAnsi="Bookman Old Style" w:cs="Bookman Old Style"/>
          <w:color w:val="000000"/>
          <w:sz w:val="22"/>
          <w:szCs w:val="22"/>
        </w:rPr>
      </w:pPr>
    </w:p>
    <w:p w14:paraId="27C2D49E" w14:textId="77777777" w:rsidR="00756FAE" w:rsidRDefault="00000000">
      <w:pPr>
        <w:pBdr>
          <w:top w:val="nil"/>
          <w:left w:val="nil"/>
          <w:bottom w:val="nil"/>
          <w:right w:val="nil"/>
          <w:between w:val="nil"/>
        </w:pBd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 xml:space="preserve">Estos comentarios nuevamente, ratifican que es el Legislador el llamado a armonizar las normas actuales con los principios constitucionales de protección a los animales y que, solo el Congreso puede proceder a erradicar aquellas prácticas que constituyan maltrato animal, incluso cuando estén cobijadas por una connotación cultural. </w:t>
      </w:r>
    </w:p>
    <w:p w14:paraId="786387A3" w14:textId="77777777" w:rsidR="00756FAE" w:rsidRDefault="00756FAE">
      <w:pPr>
        <w:pBdr>
          <w:top w:val="nil"/>
          <w:left w:val="nil"/>
          <w:bottom w:val="nil"/>
          <w:right w:val="nil"/>
          <w:between w:val="nil"/>
        </w:pBdr>
        <w:jc w:val="both"/>
        <w:rPr>
          <w:rFonts w:ascii="Bookman Old Style" w:eastAsia="Bookman Old Style" w:hAnsi="Bookman Old Style" w:cs="Bookman Old Style"/>
          <w:color w:val="000000"/>
          <w:sz w:val="22"/>
          <w:szCs w:val="22"/>
        </w:rPr>
      </w:pPr>
    </w:p>
    <w:p w14:paraId="1D577B0B" w14:textId="77777777" w:rsidR="00756FAE" w:rsidRDefault="00000000">
      <w:pPr>
        <w:pBdr>
          <w:top w:val="nil"/>
          <w:left w:val="nil"/>
          <w:bottom w:val="nil"/>
          <w:right w:val="nil"/>
          <w:between w:val="nil"/>
        </w:pBdr>
        <w:jc w:val="both"/>
        <w:rPr>
          <w:rFonts w:ascii="Bookman Old Style" w:eastAsia="Bookman Old Style" w:hAnsi="Bookman Old Style" w:cs="Bookman Old Style"/>
          <w:b/>
          <w:color w:val="000000"/>
          <w:sz w:val="22"/>
          <w:szCs w:val="22"/>
        </w:rPr>
      </w:pPr>
      <w:r>
        <w:rPr>
          <w:rFonts w:ascii="Bookman Old Style" w:eastAsia="Bookman Old Style" w:hAnsi="Bookman Old Style" w:cs="Bookman Old Style"/>
          <w:b/>
          <w:color w:val="000000"/>
          <w:sz w:val="22"/>
          <w:szCs w:val="22"/>
        </w:rPr>
        <w:t xml:space="preserve">Sentencia C-041 de 2017. Corte Constitucional. </w:t>
      </w:r>
      <w:r>
        <w:rPr>
          <w:rFonts w:ascii="Bookman Old Style" w:eastAsia="Bookman Old Style" w:hAnsi="Bookman Old Style" w:cs="Bookman Old Style"/>
          <w:color w:val="000000"/>
          <w:sz w:val="22"/>
          <w:szCs w:val="22"/>
        </w:rPr>
        <w:t>En esta oportunidad se demanda la expresión “menoscaben gravemente” prevista en el artículo 5º de la Ley 1774 de 2016, que adicionó el artículo 339A al Código Penal, por considerar que es ambigua. La Corte, amparada en el concepto de “tipo penal en blanco” declara exequible la norma, pero profundiza en el deber de protección de los animales, reconociendo incluso la posibilidad de que les sean predicables algunos derechos que, evidentemente, no podrán ser equiparables a los de los seres humanos.</w:t>
      </w:r>
    </w:p>
    <w:p w14:paraId="40180E2B" w14:textId="77777777" w:rsidR="00756FAE" w:rsidRDefault="00756FAE">
      <w:pPr>
        <w:pBdr>
          <w:top w:val="nil"/>
          <w:left w:val="nil"/>
          <w:bottom w:val="nil"/>
          <w:right w:val="nil"/>
          <w:between w:val="nil"/>
        </w:pBdr>
        <w:ind w:left="720"/>
        <w:jc w:val="both"/>
        <w:rPr>
          <w:rFonts w:ascii="Bookman Old Style" w:eastAsia="Bookman Old Style" w:hAnsi="Bookman Old Style" w:cs="Bookman Old Style"/>
          <w:b/>
          <w:color w:val="000000"/>
          <w:sz w:val="22"/>
          <w:szCs w:val="22"/>
        </w:rPr>
      </w:pPr>
    </w:p>
    <w:p w14:paraId="75E451CC" w14:textId="77777777" w:rsidR="00756FAE" w:rsidRDefault="00000000">
      <w:pPr>
        <w:pBdr>
          <w:top w:val="nil"/>
          <w:left w:val="nil"/>
          <w:bottom w:val="nil"/>
          <w:right w:val="nil"/>
          <w:between w:val="nil"/>
        </w:pBd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Al respecto, refiere el Alto Tribunal lo siguiente:</w:t>
      </w:r>
    </w:p>
    <w:p w14:paraId="5322F891" w14:textId="77777777" w:rsidR="00756FAE" w:rsidRDefault="00756FAE">
      <w:pPr>
        <w:pBdr>
          <w:top w:val="nil"/>
          <w:left w:val="nil"/>
          <w:bottom w:val="nil"/>
          <w:right w:val="nil"/>
          <w:between w:val="nil"/>
        </w:pBdr>
        <w:ind w:left="720"/>
        <w:jc w:val="both"/>
        <w:rPr>
          <w:rFonts w:ascii="Bookman Old Style" w:eastAsia="Bookman Old Style" w:hAnsi="Bookman Old Style" w:cs="Bookman Old Style"/>
          <w:color w:val="000000"/>
          <w:sz w:val="22"/>
          <w:szCs w:val="22"/>
        </w:rPr>
      </w:pPr>
    </w:p>
    <w:p w14:paraId="7FA6BD72" w14:textId="77777777" w:rsidR="00756FAE" w:rsidRDefault="00000000">
      <w:pPr>
        <w:pBdr>
          <w:top w:val="nil"/>
          <w:left w:val="nil"/>
          <w:bottom w:val="nil"/>
          <w:right w:val="nil"/>
          <w:between w:val="nil"/>
        </w:pBdr>
        <w:ind w:left="851" w:right="900"/>
        <w:jc w:val="both"/>
        <w:rPr>
          <w:rFonts w:ascii="Bookman Old Style" w:eastAsia="Bookman Old Style" w:hAnsi="Bookman Old Style" w:cs="Bookman Old Style"/>
          <w:i/>
          <w:color w:val="000000"/>
          <w:sz w:val="22"/>
          <w:szCs w:val="22"/>
        </w:rPr>
      </w:pPr>
      <w:r>
        <w:rPr>
          <w:rFonts w:ascii="Bookman Old Style" w:eastAsia="Bookman Old Style" w:hAnsi="Bookman Old Style" w:cs="Bookman Old Style"/>
          <w:i/>
          <w:color w:val="000000"/>
          <w:sz w:val="22"/>
          <w:szCs w:val="22"/>
        </w:rPr>
        <w:t>“(…) Aunque la Constitución no reconozca explícitamente a los animales como titulares de derechos, ello no debe entenderse como su negación, ni menos como una prohibición para su reconocimiento -innominados-. Su exigencia atiende a factores como la evolución de la humanidad y los cambios que presente una sociedad, lo cual puede llevar a la Corte a hacer visible lo que a primera vista no se avizora en la Constitución. Además, con independencia de la clasificación de los derechos en el tiempo (generacionales), forman una unidad por cuanto son interdependientes, integrales y universales.</w:t>
      </w:r>
    </w:p>
    <w:p w14:paraId="3ABEB866" w14:textId="77777777" w:rsidR="00756FAE" w:rsidRDefault="00756FAE">
      <w:pPr>
        <w:pBdr>
          <w:top w:val="nil"/>
          <w:left w:val="nil"/>
          <w:bottom w:val="nil"/>
          <w:right w:val="nil"/>
          <w:between w:val="nil"/>
        </w:pBdr>
        <w:ind w:left="851" w:right="900"/>
        <w:jc w:val="both"/>
        <w:rPr>
          <w:rFonts w:ascii="Bookman Old Style" w:eastAsia="Bookman Old Style" w:hAnsi="Bookman Old Style" w:cs="Bookman Old Style"/>
          <w:i/>
          <w:color w:val="000000"/>
          <w:sz w:val="22"/>
          <w:szCs w:val="22"/>
        </w:rPr>
      </w:pPr>
    </w:p>
    <w:p w14:paraId="41B4EFCE" w14:textId="77777777" w:rsidR="00756FAE" w:rsidRDefault="00000000">
      <w:pPr>
        <w:pBdr>
          <w:top w:val="nil"/>
          <w:left w:val="nil"/>
          <w:bottom w:val="nil"/>
          <w:right w:val="nil"/>
          <w:between w:val="nil"/>
        </w:pBdr>
        <w:ind w:left="851" w:right="900"/>
        <w:jc w:val="both"/>
        <w:rPr>
          <w:rFonts w:ascii="Bookman Old Style" w:eastAsia="Bookman Old Style" w:hAnsi="Bookman Old Style" w:cs="Bookman Old Style"/>
          <w:i/>
          <w:color w:val="000000"/>
          <w:sz w:val="22"/>
          <w:szCs w:val="22"/>
        </w:rPr>
      </w:pPr>
      <w:r>
        <w:rPr>
          <w:rFonts w:ascii="Bookman Old Style" w:eastAsia="Bookman Old Style" w:hAnsi="Bookman Old Style" w:cs="Bookman Old Style"/>
          <w:i/>
          <w:color w:val="000000"/>
          <w:sz w:val="22"/>
          <w:szCs w:val="22"/>
        </w:rPr>
        <w:t>Siendo este Tribunal el intérprete autorizado de la Carta Política (art. 241), tiene una función encomiable de hacer cierta para la realidad del Derecho la inclusión de los animales como titulares de ciertos derechos, en la obtención de los fines esenciales y sociales del Estado constitucional (preámbulo, arts. 1o y 2o superiores). Un derecho jurídicamente establecido y definido tiene en cuenta el sistema de evidencias, representaciones colectivas y creencias de la comunidad, por lo que el criterio de la consagración expresa de un derecho resulta insuficiente para cuestionar la posición aquí adoptada. Más aún cuando se endilga un déficit de protección o circunstancias de indefensión.</w:t>
      </w:r>
    </w:p>
    <w:p w14:paraId="55608801" w14:textId="77777777" w:rsidR="00756FAE" w:rsidRDefault="00756FAE">
      <w:pPr>
        <w:pBdr>
          <w:top w:val="nil"/>
          <w:left w:val="nil"/>
          <w:bottom w:val="nil"/>
          <w:right w:val="nil"/>
          <w:between w:val="nil"/>
        </w:pBdr>
        <w:ind w:left="851" w:right="900"/>
        <w:jc w:val="both"/>
        <w:rPr>
          <w:rFonts w:ascii="Bookman Old Style" w:eastAsia="Bookman Old Style" w:hAnsi="Bookman Old Style" w:cs="Bookman Old Style"/>
          <w:i/>
          <w:color w:val="000000"/>
          <w:sz w:val="22"/>
          <w:szCs w:val="22"/>
        </w:rPr>
      </w:pPr>
    </w:p>
    <w:p w14:paraId="734E63DB" w14:textId="77777777" w:rsidR="00756FAE" w:rsidRDefault="00000000">
      <w:pPr>
        <w:pBdr>
          <w:top w:val="nil"/>
          <w:left w:val="nil"/>
          <w:bottom w:val="nil"/>
          <w:right w:val="nil"/>
          <w:between w:val="nil"/>
        </w:pBdr>
        <w:ind w:left="851" w:right="900"/>
        <w:jc w:val="both"/>
        <w:rPr>
          <w:rFonts w:ascii="Bookman Old Style" w:eastAsia="Bookman Old Style" w:hAnsi="Bookman Old Style" w:cs="Bookman Old Style"/>
          <w:i/>
          <w:color w:val="000000"/>
          <w:sz w:val="22"/>
          <w:szCs w:val="22"/>
        </w:rPr>
      </w:pPr>
      <w:r>
        <w:rPr>
          <w:rFonts w:ascii="Bookman Old Style" w:eastAsia="Bookman Old Style" w:hAnsi="Bookman Old Style" w:cs="Bookman Old Style"/>
          <w:i/>
          <w:color w:val="000000"/>
          <w:sz w:val="22"/>
          <w:szCs w:val="22"/>
        </w:rPr>
        <w:t>La cultura se transforma y revalúa constantemente en el marco de las mentalidades y de los imaginarios de una civilización, para adecuarse a la evolución de la humanidad, la realización de los derechos y el cumplimiento de los deberes, más cuando se busca desterrar rastros de una sociedad violenta que ha impuesto categorías de marginalización y dominación de determinados individuos o colectivos. Erradicar la subalternidad hacia los animales se constituye en un claro y preciso derrotero de la sociedad actual</w:t>
      </w:r>
      <w:r>
        <w:rPr>
          <w:rFonts w:ascii="Bookman Old Style" w:eastAsia="Bookman Old Style" w:hAnsi="Bookman Old Style" w:cs="Bookman Old Style"/>
          <w:i/>
          <w:color w:val="000000"/>
          <w:sz w:val="22"/>
          <w:szCs w:val="22"/>
          <w:vertAlign w:val="superscript"/>
        </w:rPr>
        <w:footnoteReference w:id="10"/>
      </w:r>
      <w:r>
        <w:rPr>
          <w:rFonts w:ascii="Bookman Old Style" w:eastAsia="Bookman Old Style" w:hAnsi="Bookman Old Style" w:cs="Bookman Old Style"/>
          <w:i/>
          <w:color w:val="000000"/>
          <w:sz w:val="22"/>
          <w:szCs w:val="22"/>
        </w:rPr>
        <w:t>.”</w:t>
      </w:r>
    </w:p>
    <w:p w14:paraId="2159AC11" w14:textId="77777777" w:rsidR="00756FAE" w:rsidRDefault="00756FAE">
      <w:pPr>
        <w:pBdr>
          <w:top w:val="nil"/>
          <w:left w:val="nil"/>
          <w:bottom w:val="nil"/>
          <w:right w:val="nil"/>
          <w:between w:val="nil"/>
        </w:pBdr>
        <w:ind w:left="720"/>
        <w:jc w:val="both"/>
        <w:rPr>
          <w:rFonts w:ascii="Bookman Old Style" w:eastAsia="Bookman Old Style" w:hAnsi="Bookman Old Style" w:cs="Bookman Old Style"/>
          <w:i/>
          <w:color w:val="000000"/>
          <w:sz w:val="22"/>
          <w:szCs w:val="22"/>
        </w:rPr>
      </w:pPr>
    </w:p>
    <w:p w14:paraId="082AC40C" w14:textId="77777777" w:rsidR="00756FAE" w:rsidRDefault="00000000">
      <w:pPr>
        <w:pBdr>
          <w:top w:val="nil"/>
          <w:left w:val="nil"/>
          <w:bottom w:val="nil"/>
          <w:right w:val="nil"/>
          <w:between w:val="nil"/>
        </w:pBd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Siguiendo esta línea y, frente al argumento en virtud del cual no es posible reconocerles derechos a los animales en tanto no pueden reclamarlos por sí mismo, la Corte manifiesta que:</w:t>
      </w:r>
    </w:p>
    <w:p w14:paraId="6BAFB8DA" w14:textId="77777777" w:rsidR="00756FAE" w:rsidRDefault="00756FAE">
      <w:pPr>
        <w:pBdr>
          <w:top w:val="nil"/>
          <w:left w:val="nil"/>
          <w:bottom w:val="nil"/>
          <w:right w:val="nil"/>
          <w:between w:val="nil"/>
        </w:pBdr>
        <w:ind w:left="720"/>
        <w:jc w:val="both"/>
        <w:rPr>
          <w:rFonts w:ascii="Bookman Old Style" w:eastAsia="Bookman Old Style" w:hAnsi="Bookman Old Style" w:cs="Bookman Old Style"/>
          <w:color w:val="000000"/>
          <w:sz w:val="22"/>
          <w:szCs w:val="22"/>
        </w:rPr>
      </w:pPr>
    </w:p>
    <w:p w14:paraId="4F5381C0" w14:textId="77777777" w:rsidR="00756FAE" w:rsidRDefault="00000000">
      <w:pPr>
        <w:pBdr>
          <w:top w:val="nil"/>
          <w:left w:val="nil"/>
          <w:bottom w:val="nil"/>
          <w:right w:val="nil"/>
          <w:between w:val="nil"/>
        </w:pBdr>
        <w:ind w:left="851" w:right="900"/>
        <w:jc w:val="both"/>
        <w:rPr>
          <w:rFonts w:ascii="Bookman Old Style" w:eastAsia="Bookman Old Style" w:hAnsi="Bookman Old Style" w:cs="Bookman Old Style"/>
          <w:i/>
          <w:color w:val="000000"/>
          <w:sz w:val="22"/>
          <w:szCs w:val="22"/>
        </w:rPr>
      </w:pPr>
      <w:r>
        <w:rPr>
          <w:rFonts w:ascii="Bookman Old Style" w:eastAsia="Bookman Old Style" w:hAnsi="Bookman Old Style" w:cs="Bookman Old Style"/>
          <w:i/>
          <w:color w:val="000000"/>
          <w:sz w:val="22"/>
          <w:szCs w:val="22"/>
        </w:rPr>
        <w:t xml:space="preserve">Una lógica de lo razonable permite comprender que el hecho de que los animales no puedan reclamar directamente un buen trato o el respeto por sus derechos, no significa que deba prescindirse de su garantía. Su condición de indefensión haría forzosa la figura de la </w:t>
      </w:r>
      <w:r>
        <w:rPr>
          <w:rFonts w:ascii="Bookman Old Style" w:eastAsia="Bookman Old Style" w:hAnsi="Bookman Old Style" w:cs="Bookman Old Style"/>
          <w:i/>
          <w:color w:val="000000"/>
          <w:sz w:val="22"/>
          <w:szCs w:val="22"/>
        </w:rPr>
        <w:lastRenderedPageBreak/>
        <w:t>representación o agencia humana, pudiendo ser un instrumento efectivo las acciones populares o incluso la acción de tutela, mientras se establece la regulación.</w:t>
      </w:r>
    </w:p>
    <w:p w14:paraId="51A574A5" w14:textId="77777777" w:rsidR="00756FAE" w:rsidRDefault="00000000">
      <w:pPr>
        <w:pBdr>
          <w:top w:val="nil"/>
          <w:left w:val="nil"/>
          <w:bottom w:val="nil"/>
          <w:right w:val="nil"/>
          <w:between w:val="nil"/>
        </w:pBdr>
        <w:ind w:left="851" w:right="900"/>
        <w:jc w:val="both"/>
        <w:rPr>
          <w:rFonts w:ascii="Bookman Old Style" w:eastAsia="Bookman Old Style" w:hAnsi="Bookman Old Style" w:cs="Bookman Old Style"/>
          <w:i/>
          <w:color w:val="000000"/>
          <w:sz w:val="22"/>
          <w:szCs w:val="22"/>
        </w:rPr>
      </w:pPr>
      <w:r>
        <w:rPr>
          <w:rFonts w:ascii="Bookman Old Style" w:eastAsia="Bookman Old Style" w:hAnsi="Bookman Old Style" w:cs="Bookman Old Style"/>
          <w:i/>
          <w:color w:val="000000"/>
          <w:sz w:val="22"/>
          <w:szCs w:val="22"/>
        </w:rPr>
        <w:t> </w:t>
      </w:r>
    </w:p>
    <w:p w14:paraId="5378CC3C" w14:textId="77777777" w:rsidR="00756FAE" w:rsidRDefault="00000000">
      <w:pPr>
        <w:pBdr>
          <w:top w:val="nil"/>
          <w:left w:val="nil"/>
          <w:bottom w:val="nil"/>
          <w:right w:val="nil"/>
          <w:between w:val="nil"/>
        </w:pBdr>
        <w:ind w:left="851" w:right="900"/>
        <w:jc w:val="both"/>
        <w:rPr>
          <w:rFonts w:ascii="Bookman Old Style" w:eastAsia="Bookman Old Style" w:hAnsi="Bookman Old Style" w:cs="Bookman Old Style"/>
          <w:i/>
          <w:color w:val="000000"/>
          <w:sz w:val="22"/>
          <w:szCs w:val="22"/>
        </w:rPr>
      </w:pPr>
      <w:r>
        <w:rPr>
          <w:rFonts w:ascii="Bookman Old Style" w:eastAsia="Bookman Old Style" w:hAnsi="Bookman Old Style" w:cs="Bookman Old Style"/>
          <w:i/>
          <w:color w:val="000000"/>
          <w:sz w:val="22"/>
          <w:szCs w:val="22"/>
        </w:rPr>
        <w:t xml:space="preserve">Los animales no son individuos idénticos a los humanos y no tienen </w:t>
      </w:r>
      <w:proofErr w:type="spellStart"/>
      <w:r>
        <w:rPr>
          <w:rFonts w:ascii="Bookman Old Style" w:eastAsia="Bookman Old Style" w:hAnsi="Bookman Old Style" w:cs="Bookman Old Style"/>
          <w:i/>
          <w:color w:val="000000"/>
          <w:sz w:val="22"/>
          <w:szCs w:val="22"/>
        </w:rPr>
        <w:t>porqu</w:t>
      </w:r>
      <w:r>
        <w:rPr>
          <w:rFonts w:ascii="Bookman Old Style" w:eastAsia="Bookman Old Style" w:hAnsi="Bookman Old Style" w:cs="Bookman Old Style"/>
          <w:i/>
          <w:sz w:val="22"/>
          <w:szCs w:val="22"/>
        </w:rPr>
        <w:t>e</w:t>
      </w:r>
      <w:proofErr w:type="spellEnd"/>
      <w:r>
        <w:rPr>
          <w:rFonts w:ascii="Bookman Old Style" w:eastAsia="Bookman Old Style" w:hAnsi="Bookman Old Style" w:cs="Bookman Old Style"/>
          <w:i/>
          <w:color w:val="000000"/>
          <w:sz w:val="22"/>
          <w:szCs w:val="22"/>
        </w:rPr>
        <w:t xml:space="preserve"> serlo. La Constitución preserva las especies -humanas y no humanas- como parte del entorno ecológico, pero también es posible extraer su protección como individuos al disponer de variadas y similares capacidades y niveles de raciocinio. De las interacciones que los humanos tienen con los demás seres vivos es claro que hacemos parte del mismo ecosistema compartiendo análogas y diferentes necesidades básicas, que no se reducen a la condición de seres vivos y sintientes.</w:t>
      </w:r>
    </w:p>
    <w:p w14:paraId="5C400205" w14:textId="77777777" w:rsidR="00756FAE" w:rsidRDefault="00756FAE">
      <w:pPr>
        <w:pBdr>
          <w:top w:val="nil"/>
          <w:left w:val="nil"/>
          <w:bottom w:val="nil"/>
          <w:right w:val="nil"/>
          <w:between w:val="nil"/>
        </w:pBdr>
        <w:ind w:left="851" w:right="900"/>
        <w:jc w:val="both"/>
        <w:rPr>
          <w:rFonts w:ascii="Bookman Old Style" w:eastAsia="Bookman Old Style" w:hAnsi="Bookman Old Style" w:cs="Bookman Old Style"/>
          <w:i/>
          <w:color w:val="000000"/>
          <w:sz w:val="22"/>
          <w:szCs w:val="22"/>
        </w:rPr>
      </w:pPr>
    </w:p>
    <w:p w14:paraId="1E9A6D0F" w14:textId="77777777" w:rsidR="00756FAE" w:rsidRDefault="00000000">
      <w:pPr>
        <w:pBdr>
          <w:top w:val="nil"/>
          <w:left w:val="nil"/>
          <w:bottom w:val="nil"/>
          <w:right w:val="nil"/>
          <w:between w:val="nil"/>
        </w:pBdr>
        <w:ind w:left="851" w:right="900"/>
        <w:jc w:val="both"/>
        <w:rPr>
          <w:rFonts w:ascii="Bookman Old Style" w:eastAsia="Bookman Old Style" w:hAnsi="Bookman Old Style" w:cs="Bookman Old Style"/>
          <w:i/>
          <w:color w:val="000000"/>
          <w:sz w:val="22"/>
          <w:szCs w:val="22"/>
        </w:rPr>
      </w:pPr>
      <w:bookmarkStart w:id="2" w:name="_heading=h.1fob9te" w:colFirst="0" w:colLast="0"/>
      <w:bookmarkEnd w:id="2"/>
      <w:r>
        <w:rPr>
          <w:rFonts w:ascii="Bookman Old Style" w:eastAsia="Bookman Old Style" w:hAnsi="Bookman Old Style" w:cs="Bookman Old Style"/>
          <w:i/>
          <w:color w:val="000000"/>
          <w:sz w:val="22"/>
          <w:szCs w:val="22"/>
        </w:rPr>
        <w:t>Desterrar toda concepción de vida mecánica y sin racionalidad respecto de los animales permite encausarlos dentro del sentido amplio de persona. Susan Hurley</w:t>
      </w:r>
      <w:hyperlink r:id="rId13" w:anchor="_ftn142">
        <w:r>
          <w:rPr>
            <w:rFonts w:ascii="Bookman Old Style" w:eastAsia="Bookman Old Style" w:hAnsi="Bookman Old Style" w:cs="Bookman Old Style"/>
            <w:i/>
            <w:color w:val="000000"/>
            <w:sz w:val="22"/>
            <w:szCs w:val="22"/>
          </w:rPr>
          <w:t>[142]</w:t>
        </w:r>
      </w:hyperlink>
      <w:r>
        <w:rPr>
          <w:rFonts w:ascii="Bookman Old Style" w:eastAsia="Bookman Old Style" w:hAnsi="Bookman Old Style" w:cs="Bookman Old Style"/>
          <w:i/>
          <w:color w:val="000000"/>
          <w:sz w:val="22"/>
          <w:szCs w:val="22"/>
        </w:rPr>
        <w:t> recoge la idea que este Tribunal busca transmitir en esta decisión: "El interés en si los animales son agentes racionales no requiere que la racionalidad tenga una unidad profunda o que todos sus aspectos puedan ser comparados en un solo espectro; es un interés en varias maneras específicas en que las capacidades de los animales pueden ser continuas así como discontinuas con las nuestras”.</w:t>
      </w:r>
    </w:p>
    <w:p w14:paraId="255699DD" w14:textId="77777777" w:rsidR="00756FAE" w:rsidRDefault="00000000">
      <w:pPr>
        <w:pBdr>
          <w:top w:val="nil"/>
          <w:left w:val="nil"/>
          <w:bottom w:val="nil"/>
          <w:right w:val="nil"/>
          <w:between w:val="nil"/>
        </w:pBdr>
        <w:ind w:left="851" w:right="900"/>
        <w:jc w:val="both"/>
        <w:rPr>
          <w:rFonts w:ascii="Bookman Old Style" w:eastAsia="Bookman Old Style" w:hAnsi="Bookman Old Style" w:cs="Bookman Old Style"/>
          <w:i/>
          <w:color w:val="000000"/>
          <w:sz w:val="22"/>
          <w:szCs w:val="22"/>
        </w:rPr>
      </w:pPr>
      <w:r>
        <w:rPr>
          <w:rFonts w:ascii="Bookman Old Style" w:eastAsia="Bookman Old Style" w:hAnsi="Bookman Old Style" w:cs="Bookman Old Style"/>
          <w:i/>
          <w:color w:val="000000"/>
          <w:sz w:val="22"/>
          <w:szCs w:val="22"/>
        </w:rPr>
        <w:t> </w:t>
      </w:r>
    </w:p>
    <w:p w14:paraId="06597CB8" w14:textId="77777777" w:rsidR="00756FAE" w:rsidRDefault="00000000">
      <w:pPr>
        <w:pBdr>
          <w:top w:val="nil"/>
          <w:left w:val="nil"/>
          <w:bottom w:val="nil"/>
          <w:right w:val="nil"/>
          <w:between w:val="nil"/>
        </w:pBdr>
        <w:ind w:left="851" w:right="900"/>
        <w:jc w:val="both"/>
        <w:rPr>
          <w:rFonts w:ascii="Bookman Old Style" w:eastAsia="Bookman Old Style" w:hAnsi="Bookman Old Style" w:cs="Bookman Old Style"/>
          <w:i/>
          <w:color w:val="000000"/>
          <w:sz w:val="22"/>
          <w:szCs w:val="22"/>
        </w:rPr>
      </w:pPr>
      <w:r>
        <w:rPr>
          <w:rFonts w:ascii="Bookman Old Style" w:eastAsia="Bookman Old Style" w:hAnsi="Bookman Old Style" w:cs="Bookman Old Style"/>
          <w:i/>
          <w:color w:val="000000"/>
          <w:sz w:val="22"/>
          <w:szCs w:val="22"/>
        </w:rPr>
        <w:t>En conclusión, la dogmática dinámica y evolutiva impone avanzar con mecanismos más decisivos para la efectividad de los intereses de los animales, al disponer hoy de nuevos estudios científicos y mayores saberes. Es un imperativo repensar posibles horizontes y transformar las sedimentadas tradiciones cuando socavan intereses vitales y primarios de toda sociedad democrática y constitucional.</w:t>
      </w:r>
    </w:p>
    <w:p w14:paraId="3212529F" w14:textId="77777777" w:rsidR="00756FAE" w:rsidRDefault="00756FAE">
      <w:pPr>
        <w:pBdr>
          <w:top w:val="nil"/>
          <w:left w:val="nil"/>
          <w:bottom w:val="nil"/>
          <w:right w:val="nil"/>
          <w:between w:val="nil"/>
        </w:pBdr>
        <w:ind w:left="720"/>
        <w:jc w:val="both"/>
        <w:rPr>
          <w:rFonts w:ascii="Bookman Old Style" w:eastAsia="Bookman Old Style" w:hAnsi="Bookman Old Style" w:cs="Bookman Old Style"/>
          <w:i/>
          <w:color w:val="000000"/>
          <w:sz w:val="22"/>
          <w:szCs w:val="22"/>
        </w:rPr>
      </w:pPr>
    </w:p>
    <w:p w14:paraId="03F864F3" w14:textId="77777777" w:rsidR="00756FAE" w:rsidRDefault="00000000">
      <w:pPr>
        <w:pBdr>
          <w:top w:val="nil"/>
          <w:left w:val="nil"/>
          <w:bottom w:val="nil"/>
          <w:right w:val="nil"/>
          <w:between w:val="nil"/>
        </w:pBdr>
        <w:jc w:val="both"/>
        <w:rPr>
          <w:rFonts w:ascii="Bookman Old Style" w:eastAsia="Bookman Old Style" w:hAnsi="Bookman Old Style" w:cs="Bookman Old Style"/>
          <w:b/>
          <w:color w:val="000000"/>
          <w:sz w:val="22"/>
          <w:szCs w:val="22"/>
        </w:rPr>
      </w:pPr>
      <w:r>
        <w:rPr>
          <w:rFonts w:ascii="Bookman Old Style" w:eastAsia="Bookman Old Style" w:hAnsi="Bookman Old Style" w:cs="Bookman Old Style"/>
          <w:color w:val="000000"/>
          <w:sz w:val="22"/>
          <w:szCs w:val="22"/>
        </w:rPr>
        <w:t xml:space="preserve">Esta es tal vez la decisión más relevante en cuanto a la protección de los animales pues va más allá del reconocimiento legal y jurisprudencial de su calidad de seres sintientes, para reconocer la posibilidad de que sean declarados verdaderos sujetos de derechos, con unos límites que permitan distinguirlos de aquellos reconocidos a los seres humanos.  </w:t>
      </w:r>
    </w:p>
    <w:p w14:paraId="6B4560D1" w14:textId="77777777" w:rsidR="00756FAE" w:rsidRDefault="00756FAE">
      <w:pPr>
        <w:pBdr>
          <w:top w:val="nil"/>
          <w:left w:val="nil"/>
          <w:bottom w:val="nil"/>
          <w:right w:val="nil"/>
          <w:between w:val="nil"/>
        </w:pBdr>
        <w:jc w:val="both"/>
        <w:rPr>
          <w:rFonts w:ascii="Bookman Old Style" w:eastAsia="Bookman Old Style" w:hAnsi="Bookman Old Style" w:cs="Bookman Old Style"/>
          <w:color w:val="000000"/>
          <w:sz w:val="22"/>
          <w:szCs w:val="22"/>
        </w:rPr>
      </w:pPr>
    </w:p>
    <w:p w14:paraId="5FA02803" w14:textId="77777777" w:rsidR="00756FAE" w:rsidRDefault="00000000">
      <w:pPr>
        <w:pBdr>
          <w:top w:val="nil"/>
          <w:left w:val="nil"/>
          <w:bottom w:val="nil"/>
          <w:right w:val="nil"/>
          <w:between w:val="nil"/>
        </w:pBd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 xml:space="preserve">Del anterior recuento jurisprudencial, es dable afirmar hoy que existen un conjunto de criterios claros con relación a la protección animal, que deben ser tenidos en cuenta por el legislador, así: </w:t>
      </w:r>
    </w:p>
    <w:p w14:paraId="1E2BDF1F" w14:textId="77777777" w:rsidR="00756FAE" w:rsidRDefault="00000000">
      <w:pPr>
        <w:pBdr>
          <w:top w:val="nil"/>
          <w:left w:val="nil"/>
          <w:bottom w:val="nil"/>
          <w:right w:val="nil"/>
          <w:between w:val="nil"/>
        </w:pBd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 xml:space="preserve"> </w:t>
      </w:r>
    </w:p>
    <w:p w14:paraId="141B6E8C" w14:textId="77777777" w:rsidR="00756FAE" w:rsidRDefault="00000000">
      <w:pPr>
        <w:numPr>
          <w:ilvl w:val="0"/>
          <w:numId w:val="1"/>
        </w:numPr>
        <w:pBdr>
          <w:top w:val="nil"/>
          <w:left w:val="nil"/>
          <w:bottom w:val="nil"/>
          <w:right w:val="nil"/>
          <w:between w:val="nil"/>
        </w:pBd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 xml:space="preserve">Existe un deber constitucional y moral de evitar sufrimiento a los animales, motivo por el cual, en diversos momentos, el Legislador ha establecido </w:t>
      </w:r>
      <w:r>
        <w:rPr>
          <w:rFonts w:ascii="Bookman Old Style" w:eastAsia="Bookman Old Style" w:hAnsi="Bookman Old Style" w:cs="Bookman Old Style"/>
          <w:color w:val="000000"/>
          <w:sz w:val="22"/>
          <w:szCs w:val="22"/>
        </w:rPr>
        <w:lastRenderedPageBreak/>
        <w:t xml:space="preserve">sanciones a aquellas personas que causen daños físicos a los “animales no humanos”. </w:t>
      </w:r>
    </w:p>
    <w:p w14:paraId="7B6CB2DE" w14:textId="77777777" w:rsidR="00756FAE" w:rsidRDefault="00756FAE">
      <w:pPr>
        <w:pBdr>
          <w:top w:val="nil"/>
          <w:left w:val="nil"/>
          <w:bottom w:val="nil"/>
          <w:right w:val="nil"/>
          <w:between w:val="nil"/>
        </w:pBdr>
        <w:ind w:left="720"/>
        <w:jc w:val="both"/>
        <w:rPr>
          <w:rFonts w:ascii="Bookman Old Style" w:eastAsia="Bookman Old Style" w:hAnsi="Bookman Old Style" w:cs="Bookman Old Style"/>
          <w:color w:val="000000"/>
          <w:sz w:val="22"/>
          <w:szCs w:val="22"/>
        </w:rPr>
      </w:pPr>
    </w:p>
    <w:p w14:paraId="1416EFD4" w14:textId="77777777" w:rsidR="00756FAE" w:rsidRDefault="00000000">
      <w:pPr>
        <w:numPr>
          <w:ilvl w:val="0"/>
          <w:numId w:val="1"/>
        </w:numPr>
        <w:pBdr>
          <w:top w:val="nil"/>
          <w:left w:val="nil"/>
          <w:bottom w:val="nil"/>
          <w:right w:val="nil"/>
          <w:between w:val="nil"/>
        </w:pBd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La regla general del comportamiento humano frente a la naturaleza (incluida la fauna y la flora), es el de cuidado y protección. En esa medida, la Ley no puede contener conductas que representen actos de crueldad para con los animales.</w:t>
      </w:r>
    </w:p>
    <w:p w14:paraId="4EFB512F" w14:textId="77777777" w:rsidR="00756FAE" w:rsidRDefault="00756FAE">
      <w:pPr>
        <w:pBdr>
          <w:top w:val="nil"/>
          <w:left w:val="nil"/>
          <w:bottom w:val="nil"/>
          <w:right w:val="nil"/>
          <w:between w:val="nil"/>
        </w:pBdr>
        <w:ind w:left="720"/>
        <w:jc w:val="both"/>
        <w:rPr>
          <w:rFonts w:ascii="Bookman Old Style" w:eastAsia="Bookman Old Style" w:hAnsi="Bookman Old Style" w:cs="Bookman Old Style"/>
          <w:color w:val="000000"/>
          <w:sz w:val="22"/>
          <w:szCs w:val="22"/>
        </w:rPr>
      </w:pPr>
    </w:p>
    <w:p w14:paraId="1A66689E" w14:textId="77777777" w:rsidR="00756FAE" w:rsidRDefault="00000000">
      <w:pPr>
        <w:numPr>
          <w:ilvl w:val="0"/>
          <w:numId w:val="1"/>
        </w:numPr>
        <w:pBdr>
          <w:top w:val="nil"/>
          <w:left w:val="nil"/>
          <w:bottom w:val="nil"/>
          <w:right w:val="nil"/>
          <w:between w:val="nil"/>
        </w:pBd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 xml:space="preserve">De las disposiciones constitucionales surgen obligaciones que condicionan el comportamiento de los seres humanos y que conllevan al respeto de los animales, de forma que los operadores del derecho (ya sean legisladores, jueces o funcionarios de la administración) tienen la obligación de tener en cuenta, dentro de sus actuaciones, la dignidad de los animales no humanos en tanto seres sintientes.  </w:t>
      </w:r>
    </w:p>
    <w:p w14:paraId="65C8487E" w14:textId="77777777" w:rsidR="00756FAE" w:rsidRDefault="00756FAE">
      <w:pPr>
        <w:pBdr>
          <w:top w:val="nil"/>
          <w:left w:val="nil"/>
          <w:bottom w:val="nil"/>
          <w:right w:val="nil"/>
          <w:between w:val="nil"/>
        </w:pBdr>
        <w:ind w:left="720"/>
        <w:rPr>
          <w:rFonts w:ascii="Bookman Old Style" w:eastAsia="Bookman Old Style" w:hAnsi="Bookman Old Style" w:cs="Bookman Old Style"/>
          <w:color w:val="000000"/>
          <w:sz w:val="22"/>
          <w:szCs w:val="22"/>
        </w:rPr>
      </w:pPr>
    </w:p>
    <w:p w14:paraId="4F91F478" w14:textId="77777777" w:rsidR="00756FAE" w:rsidRDefault="00000000">
      <w:pPr>
        <w:numPr>
          <w:ilvl w:val="0"/>
          <w:numId w:val="1"/>
        </w:numPr>
        <w:pBdr>
          <w:top w:val="nil"/>
          <w:left w:val="nil"/>
          <w:bottom w:val="nil"/>
          <w:right w:val="nil"/>
          <w:between w:val="nil"/>
        </w:pBd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 xml:space="preserve">El Deber de protección refleja un contenido de moral política y conciencia de la responsabilidad que deben tener los seres humanos respecto de los </w:t>
      </w:r>
      <w:r>
        <w:rPr>
          <w:rFonts w:ascii="Bookman Old Style" w:eastAsia="Bookman Old Style" w:hAnsi="Bookman Old Style" w:cs="Bookman Old Style"/>
          <w:i/>
          <w:color w:val="000000"/>
          <w:sz w:val="22"/>
          <w:szCs w:val="22"/>
        </w:rPr>
        <w:t>otros</w:t>
      </w:r>
      <w:r>
        <w:rPr>
          <w:rFonts w:ascii="Bookman Old Style" w:eastAsia="Bookman Old Style" w:hAnsi="Bookman Old Style" w:cs="Bookman Old Style"/>
          <w:color w:val="000000"/>
          <w:sz w:val="22"/>
          <w:szCs w:val="22"/>
        </w:rPr>
        <w:t xml:space="preserve"> seres vivos y sintientes. </w:t>
      </w:r>
    </w:p>
    <w:p w14:paraId="2D5C929C" w14:textId="77777777" w:rsidR="00756FAE" w:rsidRDefault="00756FAE">
      <w:pPr>
        <w:pBdr>
          <w:top w:val="nil"/>
          <w:left w:val="nil"/>
          <w:bottom w:val="nil"/>
          <w:right w:val="nil"/>
          <w:between w:val="nil"/>
        </w:pBdr>
        <w:ind w:left="720"/>
        <w:rPr>
          <w:rFonts w:ascii="Bookman Old Style" w:eastAsia="Bookman Old Style" w:hAnsi="Bookman Old Style" w:cs="Bookman Old Style"/>
          <w:color w:val="000000"/>
          <w:sz w:val="22"/>
          <w:szCs w:val="22"/>
        </w:rPr>
      </w:pPr>
    </w:p>
    <w:p w14:paraId="53713D8B" w14:textId="77777777" w:rsidR="00756FAE" w:rsidRDefault="00000000">
      <w:pPr>
        <w:numPr>
          <w:ilvl w:val="0"/>
          <w:numId w:val="1"/>
        </w:numPr>
        <w:pBdr>
          <w:top w:val="nil"/>
          <w:left w:val="nil"/>
          <w:bottom w:val="nil"/>
          <w:right w:val="nil"/>
          <w:between w:val="nil"/>
        </w:pBd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 xml:space="preserve">Ha de tomarse en cuenta la existencia de parámetros de obligatorio cumplimiento por el legislador, quien ya no tendrá plena libertad de opción respecto del tipo, alcance, amplitud o naturaleza de la protección que cree respecto de los animales, sino que, en cuanto poder constituido, se encuentra vinculado por el </w:t>
      </w:r>
      <w:r>
        <w:rPr>
          <w:rFonts w:ascii="Bookman Old Style" w:eastAsia="Bookman Old Style" w:hAnsi="Bookman Old Style" w:cs="Bookman Old Style"/>
          <w:i/>
          <w:color w:val="000000"/>
          <w:sz w:val="22"/>
          <w:szCs w:val="22"/>
        </w:rPr>
        <w:t>deber constitucional</w:t>
      </w:r>
      <w:r>
        <w:rPr>
          <w:rFonts w:ascii="Bookman Old Style" w:eastAsia="Bookman Old Style" w:hAnsi="Bookman Old Style" w:cs="Bookman Old Style"/>
          <w:color w:val="000000"/>
          <w:sz w:val="22"/>
          <w:szCs w:val="22"/>
        </w:rPr>
        <w:t xml:space="preserve"> previsto en los artículos 8º, 79 y 95.8, y el concepto de dignidad humana (fundamento de las relaciones que un ser sintiente –humano- tiene con otro ser sintiente –animal-). En esa medida, el Congreso está llamado a establecer un sistema jurídico de protección que garantice la integridad de los animales en cuanto seres sintientes, e incluso podría hablarse de un eventual reconocimiento de los animales como sujetos de derechos, que hacen parte del contexto natural en el que las personas desarrollan su vida.</w:t>
      </w:r>
    </w:p>
    <w:p w14:paraId="3A52D34A" w14:textId="77777777" w:rsidR="00756FAE" w:rsidRDefault="00756FAE">
      <w:pPr>
        <w:pBdr>
          <w:top w:val="nil"/>
          <w:left w:val="nil"/>
          <w:bottom w:val="nil"/>
          <w:right w:val="nil"/>
          <w:between w:val="nil"/>
        </w:pBdr>
        <w:ind w:left="720"/>
        <w:rPr>
          <w:rFonts w:ascii="Bookman Old Style" w:eastAsia="Bookman Old Style" w:hAnsi="Bookman Old Style" w:cs="Bookman Old Style"/>
          <w:color w:val="000000"/>
          <w:sz w:val="22"/>
          <w:szCs w:val="22"/>
        </w:rPr>
      </w:pPr>
    </w:p>
    <w:p w14:paraId="168096E7" w14:textId="77777777" w:rsidR="00756FAE" w:rsidRDefault="00000000">
      <w:pPr>
        <w:numPr>
          <w:ilvl w:val="0"/>
          <w:numId w:val="1"/>
        </w:numPr>
        <w:pBdr>
          <w:top w:val="nil"/>
          <w:left w:val="nil"/>
          <w:bottom w:val="nil"/>
          <w:right w:val="nil"/>
          <w:between w:val="nil"/>
        </w:pBd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 xml:space="preserve">El tratamiento que las personas brindan a los animales se encuentra restringido y regido por el principio de </w:t>
      </w:r>
      <w:r>
        <w:rPr>
          <w:rFonts w:ascii="Bookman Old Style" w:eastAsia="Bookman Old Style" w:hAnsi="Bookman Old Style" w:cs="Bookman Old Style"/>
          <w:i/>
          <w:color w:val="000000"/>
          <w:sz w:val="22"/>
          <w:szCs w:val="22"/>
        </w:rPr>
        <w:t>bienestar animal</w:t>
      </w:r>
      <w:r>
        <w:rPr>
          <w:rFonts w:ascii="Bookman Old Style" w:eastAsia="Bookman Old Style" w:hAnsi="Bookman Old Style" w:cs="Bookman Old Style"/>
          <w:color w:val="000000"/>
          <w:sz w:val="22"/>
          <w:szCs w:val="22"/>
          <w:vertAlign w:val="superscript"/>
        </w:rPr>
        <w:footnoteReference w:id="11"/>
      </w:r>
      <w:r>
        <w:rPr>
          <w:rFonts w:ascii="Bookman Old Style" w:eastAsia="Bookman Old Style" w:hAnsi="Bookman Old Style" w:cs="Bookman Old Style"/>
          <w:color w:val="000000"/>
          <w:sz w:val="22"/>
          <w:szCs w:val="22"/>
        </w:rPr>
        <w:t xml:space="preserve">, el cual se sustenta en el concepto complejo y amplio de ambiente, que debe superar una visión utilitarista y antropocéntrica, para centrarse en una que comprenda no solo al ser humano como parte de un todo natural donde los animales también son fines en sí mismos con intereses propios e independientes del arbitrio humano. </w:t>
      </w:r>
    </w:p>
    <w:p w14:paraId="5E29C74D" w14:textId="77777777" w:rsidR="00756FAE" w:rsidRDefault="00756FAE">
      <w:pPr>
        <w:pBdr>
          <w:top w:val="nil"/>
          <w:left w:val="nil"/>
          <w:bottom w:val="nil"/>
          <w:right w:val="nil"/>
          <w:between w:val="nil"/>
        </w:pBdr>
        <w:ind w:left="720"/>
        <w:rPr>
          <w:rFonts w:ascii="Bookman Old Style" w:eastAsia="Bookman Old Style" w:hAnsi="Bookman Old Style" w:cs="Bookman Old Style"/>
          <w:color w:val="000000"/>
          <w:sz w:val="22"/>
          <w:szCs w:val="22"/>
        </w:rPr>
      </w:pPr>
    </w:p>
    <w:p w14:paraId="03CFB556" w14:textId="77777777" w:rsidR="00756FAE" w:rsidRDefault="00000000">
      <w:pPr>
        <w:numPr>
          <w:ilvl w:val="0"/>
          <w:numId w:val="1"/>
        </w:numPr>
        <w:pBdr>
          <w:top w:val="nil"/>
          <w:left w:val="nil"/>
          <w:bottom w:val="nil"/>
          <w:right w:val="nil"/>
          <w:between w:val="nil"/>
        </w:pBd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lastRenderedPageBreak/>
        <w:t xml:space="preserve">El ejercicio de las diversas expresiones culturales debe estar en armonía con los otros valores, derechos y principios fundamentales que integran el sistema constitucional colombiano. </w:t>
      </w:r>
    </w:p>
    <w:p w14:paraId="526C47FB" w14:textId="77777777" w:rsidR="00756FAE" w:rsidRDefault="00756FAE">
      <w:pPr>
        <w:pBdr>
          <w:top w:val="nil"/>
          <w:left w:val="nil"/>
          <w:bottom w:val="nil"/>
          <w:right w:val="nil"/>
          <w:between w:val="nil"/>
        </w:pBdr>
        <w:ind w:left="720"/>
        <w:rPr>
          <w:rFonts w:ascii="Bookman Old Style" w:eastAsia="Bookman Old Style" w:hAnsi="Bookman Old Style" w:cs="Bookman Old Style"/>
          <w:color w:val="000000"/>
          <w:sz w:val="22"/>
          <w:szCs w:val="22"/>
        </w:rPr>
      </w:pPr>
    </w:p>
    <w:p w14:paraId="1F125AAD" w14:textId="77777777" w:rsidR="00756FAE" w:rsidRDefault="00000000">
      <w:pPr>
        <w:numPr>
          <w:ilvl w:val="0"/>
          <w:numId w:val="1"/>
        </w:numPr>
        <w:pBdr>
          <w:top w:val="nil"/>
          <w:left w:val="nil"/>
          <w:bottom w:val="nil"/>
          <w:right w:val="nil"/>
          <w:between w:val="nil"/>
        </w:pBd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Las distintas manifestaciones culturales</w:t>
      </w:r>
      <w:r>
        <w:rPr>
          <w:rFonts w:ascii="Bookman Old Style" w:eastAsia="Bookman Old Style" w:hAnsi="Bookman Old Style" w:cs="Bookman Old Style"/>
          <w:i/>
          <w:color w:val="000000"/>
          <w:sz w:val="22"/>
          <w:szCs w:val="22"/>
        </w:rPr>
        <w:t xml:space="preserve"> no son una expresión directa de la Constitución</w:t>
      </w:r>
      <w:r>
        <w:rPr>
          <w:rFonts w:ascii="Bookman Old Style" w:eastAsia="Bookman Old Style" w:hAnsi="Bookman Old Style" w:cs="Bookman Old Style"/>
          <w:color w:val="000000"/>
          <w:sz w:val="22"/>
          <w:szCs w:val="22"/>
        </w:rPr>
        <w:t xml:space="preserve">, sino fruto de la interacción de los distintos actores sociales determinados por un tiempo y un espacio específicos.  Por ende, no puede entenderse que, </w:t>
      </w:r>
      <w:r>
        <w:rPr>
          <w:rFonts w:ascii="Bookman Old Style" w:eastAsia="Bookman Old Style" w:hAnsi="Bookman Old Style" w:cs="Bookman Old Style"/>
          <w:i/>
          <w:color w:val="000000"/>
          <w:sz w:val="22"/>
          <w:szCs w:val="22"/>
        </w:rPr>
        <w:t>en sí mismas consideradas</w:t>
      </w:r>
      <w:r>
        <w:rPr>
          <w:rFonts w:ascii="Bookman Old Style" w:eastAsia="Bookman Old Style" w:hAnsi="Bookman Old Style" w:cs="Bookman Old Style"/>
          <w:color w:val="000000"/>
          <w:sz w:val="22"/>
          <w:szCs w:val="22"/>
        </w:rPr>
        <w:t>, esas manifestaciones sean concreción de postulados constitucionales, ni que cuenten con blindaje alguno que impida su limitación o incluso su prohibición, por ser contrarias a los valores sociales y constitucionales.</w:t>
      </w:r>
    </w:p>
    <w:p w14:paraId="1E2D674E" w14:textId="77777777" w:rsidR="00756FAE" w:rsidRDefault="00756FAE">
      <w:pPr>
        <w:pBdr>
          <w:top w:val="nil"/>
          <w:left w:val="nil"/>
          <w:bottom w:val="nil"/>
          <w:right w:val="nil"/>
          <w:between w:val="nil"/>
        </w:pBdr>
        <w:ind w:left="720"/>
        <w:rPr>
          <w:rFonts w:ascii="Bookman Old Style" w:eastAsia="Bookman Old Style" w:hAnsi="Bookman Old Style" w:cs="Bookman Old Style"/>
          <w:color w:val="000000"/>
          <w:sz w:val="22"/>
          <w:szCs w:val="22"/>
        </w:rPr>
      </w:pPr>
    </w:p>
    <w:p w14:paraId="4EE0E79D" w14:textId="77777777" w:rsidR="00756FAE" w:rsidRDefault="00000000">
      <w:pPr>
        <w:numPr>
          <w:ilvl w:val="0"/>
          <w:numId w:val="1"/>
        </w:numPr>
        <w:pBdr>
          <w:top w:val="nil"/>
          <w:left w:val="nil"/>
          <w:bottom w:val="nil"/>
          <w:right w:val="nil"/>
          <w:between w:val="nil"/>
        </w:pBd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 xml:space="preserve">El Legislador, en ejercicio de su libertad de configuración normativa, puede prohibir las manifestaciones culturales que implican maltrato animal, si considera que debe primar el deber de protección de la fauna sobre la existencia de expresiones culturales que </w:t>
      </w:r>
      <w:r>
        <w:rPr>
          <w:rFonts w:ascii="Bookman Old Style" w:eastAsia="Bookman Old Style" w:hAnsi="Bookman Old Style" w:cs="Bookman Old Style"/>
          <w:i/>
          <w:color w:val="000000"/>
          <w:sz w:val="22"/>
          <w:szCs w:val="22"/>
        </w:rPr>
        <w:t>implican agravio a seres vivos</w:t>
      </w:r>
    </w:p>
    <w:p w14:paraId="2522486E" w14:textId="77777777" w:rsidR="00756FAE" w:rsidRDefault="00756FAE">
      <w:pPr>
        <w:pBdr>
          <w:top w:val="nil"/>
          <w:left w:val="nil"/>
          <w:bottom w:val="nil"/>
          <w:right w:val="nil"/>
          <w:between w:val="nil"/>
        </w:pBdr>
        <w:ind w:left="720"/>
        <w:rPr>
          <w:rFonts w:ascii="Bookman Old Style" w:eastAsia="Bookman Old Style" w:hAnsi="Bookman Old Style" w:cs="Bookman Old Style"/>
          <w:color w:val="000000"/>
          <w:sz w:val="22"/>
          <w:szCs w:val="22"/>
        </w:rPr>
      </w:pPr>
    </w:p>
    <w:p w14:paraId="2F4167FF" w14:textId="77777777" w:rsidR="00756FAE" w:rsidRDefault="00000000">
      <w:pPr>
        <w:numPr>
          <w:ilvl w:val="0"/>
          <w:numId w:val="1"/>
        </w:numPr>
        <w:pBdr>
          <w:top w:val="nil"/>
          <w:left w:val="nil"/>
          <w:bottom w:val="nil"/>
          <w:right w:val="nil"/>
          <w:between w:val="nil"/>
        </w:pBd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 xml:space="preserve">La Constitución de 1991 y las leyes no son estáticas y pueden, y deben, cambiar para adaptarse a las nuevas realidades sociales.  </w:t>
      </w:r>
    </w:p>
    <w:p w14:paraId="7B3F78C6" w14:textId="77777777" w:rsidR="00756FAE" w:rsidRDefault="00000000">
      <w:pPr>
        <w:pBdr>
          <w:top w:val="nil"/>
          <w:left w:val="nil"/>
          <w:bottom w:val="nil"/>
          <w:right w:val="nil"/>
          <w:between w:val="nil"/>
        </w:pBd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 xml:space="preserve"> </w:t>
      </w:r>
    </w:p>
    <w:p w14:paraId="4D094DA6" w14:textId="77777777" w:rsidR="00756FAE" w:rsidRDefault="00000000">
      <w:pPr>
        <w:pBdr>
          <w:top w:val="nil"/>
          <w:left w:val="nil"/>
          <w:bottom w:val="nil"/>
          <w:right w:val="nil"/>
          <w:between w:val="nil"/>
        </w:pBdr>
        <w:jc w:val="both"/>
        <w:rPr>
          <w:rFonts w:ascii="Bookman Old Style" w:eastAsia="Bookman Old Style" w:hAnsi="Bookman Old Style" w:cs="Bookman Old Style"/>
          <w:b/>
          <w:color w:val="000000"/>
          <w:sz w:val="22"/>
          <w:szCs w:val="22"/>
        </w:rPr>
      </w:pPr>
      <w:r>
        <w:rPr>
          <w:rFonts w:ascii="Bookman Old Style" w:eastAsia="Bookman Old Style" w:hAnsi="Bookman Old Style" w:cs="Bookman Old Style"/>
          <w:b/>
          <w:color w:val="000000"/>
          <w:sz w:val="22"/>
          <w:szCs w:val="22"/>
        </w:rPr>
        <w:t>3.3. INTERNACIONALES.</w:t>
      </w:r>
    </w:p>
    <w:p w14:paraId="78F4ADBF" w14:textId="77777777" w:rsidR="00756FAE" w:rsidRDefault="00000000">
      <w:pPr>
        <w:pBdr>
          <w:top w:val="nil"/>
          <w:left w:val="nil"/>
          <w:bottom w:val="nil"/>
          <w:right w:val="nil"/>
          <w:between w:val="nil"/>
        </w:pBd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 xml:space="preserve"> </w:t>
      </w:r>
    </w:p>
    <w:p w14:paraId="5DBA6D6C" w14:textId="77777777" w:rsidR="00756FAE" w:rsidRDefault="00000000">
      <w:pPr>
        <w:pBdr>
          <w:top w:val="nil"/>
          <w:left w:val="nil"/>
          <w:bottom w:val="nil"/>
          <w:right w:val="nil"/>
          <w:between w:val="nil"/>
        </w:pBd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Ahora bien, planteados los antecedentes normativos y jurisprudenciales locales, vale la pena revisar el tratamiento que se le ha otorgado a las prácticas culturales de las que trata este proyecto y a otras actividades que implican el uso de los animales, en otros países.</w:t>
      </w:r>
    </w:p>
    <w:p w14:paraId="5404BDF2" w14:textId="77777777" w:rsidR="00756FAE" w:rsidRDefault="00756FAE">
      <w:pPr>
        <w:pBdr>
          <w:top w:val="nil"/>
          <w:left w:val="nil"/>
          <w:bottom w:val="nil"/>
          <w:right w:val="nil"/>
          <w:between w:val="nil"/>
        </w:pBdr>
        <w:jc w:val="both"/>
        <w:rPr>
          <w:rFonts w:ascii="Bookman Old Style" w:eastAsia="Bookman Old Style" w:hAnsi="Bookman Old Style" w:cs="Bookman Old Style"/>
          <w:color w:val="000000"/>
          <w:sz w:val="22"/>
          <w:szCs w:val="22"/>
        </w:rPr>
      </w:pPr>
    </w:p>
    <w:p w14:paraId="54F7D477" w14:textId="77777777" w:rsidR="00756FAE" w:rsidRDefault="00000000">
      <w:pPr>
        <w:pBdr>
          <w:top w:val="nil"/>
          <w:left w:val="nil"/>
          <w:bottom w:val="nil"/>
          <w:right w:val="nil"/>
          <w:between w:val="nil"/>
        </w:pBd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Como resultado de un conjunto de variables, entre ellas, cambios de paradigmas sociales y cambio de conciencia colectiva, los espectáculos con animales están siendo objeto de prohibiciones locales y nacionales progresivamente en muchos países del mundo, así como la eliminación de actividades tradicionales que conllevan maltrato o crueldad hacia los animales, teniendo en cuenta que la defensa de la vida está por encima de prácticas culturales. Los estados han hecho uso concomitante del poder legislativo, ejecutivo y judicial, para expedir fuentes de derecho de carácter vinculante y de obligatorio cumplimiento para ponerle fin a este tipo de espectáculos.</w:t>
      </w:r>
    </w:p>
    <w:p w14:paraId="429EB41E" w14:textId="77777777" w:rsidR="00756FAE" w:rsidRDefault="00000000">
      <w:pPr>
        <w:pBdr>
          <w:top w:val="nil"/>
          <w:left w:val="nil"/>
          <w:bottom w:val="nil"/>
          <w:right w:val="nil"/>
          <w:between w:val="nil"/>
        </w:pBd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 xml:space="preserve"> </w:t>
      </w:r>
    </w:p>
    <w:p w14:paraId="5D70C966" w14:textId="77777777" w:rsidR="00756FAE" w:rsidRDefault="00000000">
      <w:pPr>
        <w:pBdr>
          <w:top w:val="nil"/>
          <w:left w:val="nil"/>
          <w:bottom w:val="nil"/>
          <w:right w:val="nil"/>
          <w:between w:val="nil"/>
        </w:pBd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Países como Inglaterra, Italia, Argentina, Chile, Bolivia, Perú, China, entre muchos otros, han prohibido prácticas tradicionales como la caza, circos, fiestas religiosas o consumos de productos por considerarse que son una práctica violenta donde el maltrato animal es evidente.</w:t>
      </w:r>
    </w:p>
    <w:p w14:paraId="4AEB3A7A" w14:textId="77777777" w:rsidR="00756FAE" w:rsidRDefault="00756FAE">
      <w:pPr>
        <w:pBdr>
          <w:top w:val="nil"/>
          <w:left w:val="nil"/>
          <w:bottom w:val="nil"/>
          <w:right w:val="nil"/>
          <w:between w:val="nil"/>
        </w:pBdr>
        <w:jc w:val="both"/>
        <w:rPr>
          <w:rFonts w:ascii="Bookman Old Style" w:eastAsia="Bookman Old Style" w:hAnsi="Bookman Old Style" w:cs="Bookman Old Style"/>
          <w:color w:val="000000"/>
          <w:sz w:val="22"/>
          <w:szCs w:val="22"/>
        </w:rPr>
      </w:pPr>
    </w:p>
    <w:p w14:paraId="3D2F2DCA" w14:textId="77777777" w:rsidR="00756FAE" w:rsidRDefault="00000000">
      <w:pPr>
        <w:pBdr>
          <w:top w:val="nil"/>
          <w:left w:val="nil"/>
          <w:bottom w:val="nil"/>
          <w:right w:val="nil"/>
          <w:between w:val="nil"/>
        </w:pBd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 xml:space="preserve">Sobre este asunto, vale la pena recordar el recuento realizado por la Sentencia C-283 de 2014, en la que resalta las legislaciones de Suecia, Dinamarca, Estonia, </w:t>
      </w:r>
      <w:r>
        <w:rPr>
          <w:rFonts w:ascii="Bookman Old Style" w:eastAsia="Bookman Old Style" w:hAnsi="Bookman Old Style" w:cs="Bookman Old Style"/>
          <w:color w:val="000000"/>
          <w:sz w:val="22"/>
          <w:szCs w:val="22"/>
        </w:rPr>
        <w:lastRenderedPageBreak/>
        <w:t xml:space="preserve">República Checa, Israel, Finlandia, Polonia, Singapur, India, Costa Rica, Nueva Zelanda, Austria, Bélgica, Portugal, Bolivia, Noruega, Panamá, Perú y Paraguay, que han prohibido el uso de animales en circos. </w:t>
      </w:r>
    </w:p>
    <w:p w14:paraId="55FC858F" w14:textId="77777777" w:rsidR="00756FAE" w:rsidRDefault="00756FAE">
      <w:pPr>
        <w:pBdr>
          <w:top w:val="nil"/>
          <w:left w:val="nil"/>
          <w:bottom w:val="nil"/>
          <w:right w:val="nil"/>
          <w:between w:val="nil"/>
        </w:pBdr>
        <w:jc w:val="both"/>
        <w:rPr>
          <w:rFonts w:ascii="Bookman Old Style" w:eastAsia="Bookman Old Style" w:hAnsi="Bookman Old Style" w:cs="Bookman Old Style"/>
          <w:color w:val="000000"/>
          <w:sz w:val="22"/>
          <w:szCs w:val="22"/>
        </w:rPr>
      </w:pPr>
    </w:p>
    <w:p w14:paraId="539C9D5C" w14:textId="77777777" w:rsidR="00756FAE" w:rsidRDefault="00000000">
      <w:pPr>
        <w:pBdr>
          <w:top w:val="nil"/>
          <w:left w:val="nil"/>
          <w:bottom w:val="nil"/>
          <w:right w:val="nil"/>
          <w:between w:val="nil"/>
        </w:pBd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 xml:space="preserve">Para el caso de la tauromaquia esta es prohibida en la mayoría de países del planeta. Solamente ocho países, España, Francia, Portugal, México, Venezuela, Perú, Ecuador y Colombia, mantienen la realización de corridas de toros en los cuales existe un fuerte trabajo en </w:t>
      </w:r>
      <w:proofErr w:type="spellStart"/>
      <w:r>
        <w:rPr>
          <w:rFonts w:ascii="Bookman Old Style" w:eastAsia="Bookman Old Style" w:hAnsi="Bookman Old Style" w:cs="Bookman Old Style"/>
          <w:color w:val="000000"/>
          <w:sz w:val="22"/>
          <w:szCs w:val="22"/>
        </w:rPr>
        <w:t>pos</w:t>
      </w:r>
      <w:proofErr w:type="spellEnd"/>
      <w:r>
        <w:rPr>
          <w:rFonts w:ascii="Bookman Old Style" w:eastAsia="Bookman Old Style" w:hAnsi="Bookman Old Style" w:cs="Bookman Old Style"/>
          <w:color w:val="000000"/>
          <w:sz w:val="22"/>
          <w:szCs w:val="22"/>
        </w:rPr>
        <w:t xml:space="preserve"> de su abolición.</w:t>
      </w:r>
    </w:p>
    <w:p w14:paraId="3A4DA72B" w14:textId="77777777" w:rsidR="00756FAE" w:rsidRDefault="00756FAE">
      <w:pPr>
        <w:pBdr>
          <w:top w:val="nil"/>
          <w:left w:val="nil"/>
          <w:bottom w:val="nil"/>
          <w:right w:val="nil"/>
          <w:between w:val="nil"/>
        </w:pBdr>
        <w:jc w:val="both"/>
        <w:rPr>
          <w:rFonts w:ascii="Bookman Old Style" w:eastAsia="Bookman Old Style" w:hAnsi="Bookman Old Style" w:cs="Bookman Old Style"/>
          <w:color w:val="000000"/>
          <w:sz w:val="22"/>
          <w:szCs w:val="22"/>
        </w:rPr>
      </w:pPr>
    </w:p>
    <w:p w14:paraId="5012E0CE" w14:textId="77777777" w:rsidR="00756FAE" w:rsidRDefault="00000000">
      <w:pPr>
        <w:pBdr>
          <w:top w:val="nil"/>
          <w:left w:val="nil"/>
          <w:bottom w:val="nil"/>
          <w:right w:val="nil"/>
          <w:between w:val="nil"/>
        </w:pBdr>
        <w:jc w:val="both"/>
        <w:rPr>
          <w:rFonts w:ascii="Bookman Old Style" w:eastAsia="Bookman Old Style" w:hAnsi="Bookman Old Style" w:cs="Bookman Old Style"/>
          <w:b/>
          <w:color w:val="000000"/>
          <w:sz w:val="22"/>
          <w:szCs w:val="22"/>
        </w:rPr>
      </w:pPr>
      <w:r>
        <w:rPr>
          <w:rFonts w:ascii="Bookman Old Style" w:eastAsia="Bookman Old Style" w:hAnsi="Bookman Old Style" w:cs="Bookman Old Style"/>
          <w:b/>
          <w:color w:val="000000"/>
          <w:sz w:val="22"/>
          <w:szCs w:val="22"/>
        </w:rPr>
        <w:t>3.4. CIENTÍFICOS</w:t>
      </w:r>
    </w:p>
    <w:p w14:paraId="7F4723E9" w14:textId="77777777" w:rsidR="00756FAE" w:rsidRDefault="00000000">
      <w:pPr>
        <w:pBdr>
          <w:top w:val="nil"/>
          <w:left w:val="nil"/>
          <w:bottom w:val="nil"/>
          <w:right w:val="nil"/>
          <w:between w:val="nil"/>
        </w:pBd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 xml:space="preserve"> </w:t>
      </w:r>
    </w:p>
    <w:p w14:paraId="6739A31E" w14:textId="77777777" w:rsidR="00756FAE" w:rsidRDefault="00000000">
      <w:pPr>
        <w:pBdr>
          <w:top w:val="nil"/>
          <w:left w:val="nil"/>
          <w:bottom w:val="nil"/>
          <w:right w:val="nil"/>
          <w:between w:val="nil"/>
        </w:pBdr>
        <w:jc w:val="both"/>
        <w:rPr>
          <w:rFonts w:ascii="Bookman Old Style" w:eastAsia="Bookman Old Style" w:hAnsi="Bookman Old Style" w:cs="Bookman Old Style"/>
          <w:color w:val="000000"/>
          <w:sz w:val="22"/>
          <w:szCs w:val="22"/>
          <w:u w:val="single"/>
        </w:rPr>
      </w:pPr>
      <w:r>
        <w:rPr>
          <w:rFonts w:ascii="Bookman Old Style" w:eastAsia="Bookman Old Style" w:hAnsi="Bookman Old Style" w:cs="Bookman Old Style"/>
          <w:color w:val="000000"/>
          <w:sz w:val="22"/>
          <w:szCs w:val="22"/>
          <w:u w:val="single"/>
        </w:rPr>
        <w:t>3.4.1. Lo que dice la ciencia veterinaria sobre las corridas de toros</w:t>
      </w:r>
    </w:p>
    <w:p w14:paraId="2933B14F" w14:textId="77777777" w:rsidR="00756FAE" w:rsidRDefault="00756FAE">
      <w:pPr>
        <w:pBdr>
          <w:top w:val="nil"/>
          <w:left w:val="nil"/>
          <w:bottom w:val="nil"/>
          <w:right w:val="nil"/>
          <w:between w:val="nil"/>
        </w:pBdr>
        <w:jc w:val="both"/>
        <w:rPr>
          <w:rFonts w:ascii="Bookman Old Style" w:eastAsia="Bookman Old Style" w:hAnsi="Bookman Old Style" w:cs="Bookman Old Style"/>
          <w:color w:val="000000"/>
          <w:sz w:val="22"/>
          <w:szCs w:val="22"/>
        </w:rPr>
      </w:pPr>
    </w:p>
    <w:p w14:paraId="3F25DD65" w14:textId="77777777" w:rsidR="00756FAE" w:rsidRDefault="00000000">
      <w:pPr>
        <w:pBdr>
          <w:top w:val="nil"/>
          <w:left w:val="nil"/>
          <w:bottom w:val="nil"/>
          <w:right w:val="nil"/>
          <w:between w:val="nil"/>
        </w:pBd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La Asociación de Veterinarios Abolicionistas de la Tauromaquia (</w:t>
      </w:r>
      <w:proofErr w:type="spellStart"/>
      <w:r>
        <w:rPr>
          <w:rFonts w:ascii="Bookman Old Style" w:eastAsia="Bookman Old Style" w:hAnsi="Bookman Old Style" w:cs="Bookman Old Style"/>
          <w:color w:val="000000"/>
          <w:sz w:val="22"/>
          <w:szCs w:val="22"/>
        </w:rPr>
        <w:t>Avatma</w:t>
      </w:r>
      <w:proofErr w:type="spellEnd"/>
      <w:r>
        <w:rPr>
          <w:rFonts w:ascii="Bookman Old Style" w:eastAsia="Bookman Old Style" w:hAnsi="Bookman Old Style" w:cs="Bookman Old Style"/>
          <w:color w:val="000000"/>
          <w:sz w:val="22"/>
          <w:szCs w:val="22"/>
        </w:rPr>
        <w:t xml:space="preserve">) (2016), en particular su “Informe técnico veterinario sobre los espectáculos taurinos con vacas y vaquillas”, afirma: </w:t>
      </w:r>
    </w:p>
    <w:p w14:paraId="2AAB4049" w14:textId="77777777" w:rsidR="00756FAE" w:rsidRDefault="00756FAE">
      <w:pPr>
        <w:pBdr>
          <w:top w:val="nil"/>
          <w:left w:val="nil"/>
          <w:bottom w:val="nil"/>
          <w:right w:val="nil"/>
          <w:between w:val="nil"/>
        </w:pBdr>
        <w:jc w:val="both"/>
        <w:rPr>
          <w:rFonts w:ascii="Bookman Old Style" w:eastAsia="Bookman Old Style" w:hAnsi="Bookman Old Style" w:cs="Bookman Old Style"/>
          <w:color w:val="000000"/>
          <w:sz w:val="22"/>
          <w:szCs w:val="22"/>
        </w:rPr>
      </w:pPr>
    </w:p>
    <w:p w14:paraId="06CE0D22" w14:textId="77777777" w:rsidR="00756FAE" w:rsidRDefault="00000000">
      <w:pPr>
        <w:pBdr>
          <w:top w:val="nil"/>
          <w:left w:val="nil"/>
          <w:bottom w:val="nil"/>
          <w:right w:val="nil"/>
          <w:between w:val="nil"/>
        </w:pBdr>
        <w:ind w:left="851" w:right="900"/>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i/>
          <w:color w:val="000000"/>
          <w:sz w:val="22"/>
          <w:szCs w:val="22"/>
        </w:rPr>
        <w:t>“A los toros, vaquillas y becerros que protagonizan estos festejos se les ingieren daños graves. El origen de ese daño procede de las manipulaciones, transporte, aislamiento, hambre, y sed a que son sometidos, partiendo de que, el simple hecho de sacarlos de su ambiente natural, provoca en ellos una intensa sensación de miedo que provoca respuestas orgánicas que pasarán de ser fisiológicas a patológicas, dada su incapacidad para adaptarse a estas nuevas situaciones, que son incompatibles con su naturaleza y que se realizan en entornos para ellos desconocidos. A las situaciones anómalas mencionadas anteriormente habrá que sumar como origen de ese daño, la persecución, la incapacidad de huida, las agresiones, así como el continuo acosamiento al que se ven sometidos  por parte de las personas que acuden a estos espectáculos. La existencia fehaciente del daño la basamos en la visualización de las imágenes que nos llevan a concluir que si se realizarán determinaciones de ACTH, cortisol y catecolaminas en estos animales estaríamos ante cifras alarmantes que superarían con creces lo considerado como normal, basándonos en los estudios científicos realizados sobre animales de sus mismas razas sometidos a situaciones de estrés bastante similares a los espectáculos a los que nos referimos, e incluso a situaciones que en teoría podríamos considerar como menos perniciosas para su salud y bienestar. Todo esto nos lleva a concluir la existencia fehaciente de un sufrimiento físico y psíquico gratuito, sin ningún fin que podamos considerar de interés general o que lo pueda justificar”</w:t>
      </w:r>
      <w:r>
        <w:rPr>
          <w:rFonts w:ascii="Bookman Old Style" w:eastAsia="Bookman Old Style" w:hAnsi="Bookman Old Style" w:cs="Bookman Old Style"/>
          <w:i/>
          <w:color w:val="000000"/>
          <w:sz w:val="22"/>
          <w:szCs w:val="22"/>
          <w:vertAlign w:val="superscript"/>
        </w:rPr>
        <w:footnoteReference w:id="12"/>
      </w:r>
      <w:r>
        <w:rPr>
          <w:rFonts w:ascii="Bookman Old Style" w:eastAsia="Bookman Old Style" w:hAnsi="Bookman Old Style" w:cs="Bookman Old Style"/>
          <w:color w:val="000000"/>
          <w:sz w:val="22"/>
          <w:szCs w:val="22"/>
        </w:rPr>
        <w:t xml:space="preserve"> </w:t>
      </w:r>
    </w:p>
    <w:p w14:paraId="29DA984F" w14:textId="77777777" w:rsidR="00756FAE" w:rsidRDefault="00000000">
      <w:pPr>
        <w:pBdr>
          <w:top w:val="nil"/>
          <w:left w:val="nil"/>
          <w:bottom w:val="nil"/>
          <w:right w:val="nil"/>
          <w:between w:val="nil"/>
        </w:pBd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lastRenderedPageBreak/>
        <w:t xml:space="preserve"> </w:t>
      </w:r>
    </w:p>
    <w:p w14:paraId="4211E910" w14:textId="77777777" w:rsidR="00756FAE" w:rsidRDefault="00000000">
      <w:pPr>
        <w:pBdr>
          <w:top w:val="nil"/>
          <w:left w:val="nil"/>
          <w:bottom w:val="nil"/>
          <w:right w:val="nil"/>
          <w:between w:val="nil"/>
        </w:pBd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u w:val="single"/>
        </w:rPr>
        <w:t>3.4.2. Sobre la invalidez de las regulaciones en la actividad taurina y la negativa a las denominadas “Corridas incruentas</w:t>
      </w:r>
      <w:r>
        <w:rPr>
          <w:rFonts w:ascii="Bookman Old Style" w:eastAsia="Bookman Old Style" w:hAnsi="Bookman Old Style" w:cs="Bookman Old Style"/>
          <w:color w:val="000000"/>
          <w:sz w:val="22"/>
          <w:szCs w:val="22"/>
        </w:rPr>
        <w:t>”.</w:t>
      </w:r>
    </w:p>
    <w:p w14:paraId="4426E6E6" w14:textId="77777777" w:rsidR="00756FAE" w:rsidRDefault="00756FAE">
      <w:pPr>
        <w:pBdr>
          <w:top w:val="nil"/>
          <w:left w:val="nil"/>
          <w:bottom w:val="nil"/>
          <w:right w:val="nil"/>
          <w:between w:val="nil"/>
        </w:pBdr>
        <w:jc w:val="both"/>
        <w:rPr>
          <w:rFonts w:ascii="Bookman Old Style" w:eastAsia="Bookman Old Style" w:hAnsi="Bookman Old Style" w:cs="Bookman Old Style"/>
          <w:b/>
          <w:color w:val="000000"/>
          <w:sz w:val="22"/>
          <w:szCs w:val="22"/>
        </w:rPr>
      </w:pPr>
    </w:p>
    <w:p w14:paraId="2374E876" w14:textId="77777777" w:rsidR="00756FAE" w:rsidRDefault="00000000">
      <w:pPr>
        <w:pBdr>
          <w:top w:val="nil"/>
          <w:left w:val="nil"/>
          <w:bottom w:val="nil"/>
          <w:right w:val="nil"/>
          <w:between w:val="nil"/>
        </w:pBd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Las corridas de toros no solo implican la violencia física que se muestra evidente, hacia los animales involucrados. Es necesario tener en cuenta el sufrimiento emocional o psicológico que conlleva para estos animales el ser partícipes obligados de esta actividad.</w:t>
      </w:r>
    </w:p>
    <w:p w14:paraId="5706C7B7" w14:textId="77777777" w:rsidR="00756FAE" w:rsidRDefault="00756FAE">
      <w:pPr>
        <w:pBdr>
          <w:top w:val="nil"/>
          <w:left w:val="nil"/>
          <w:bottom w:val="nil"/>
          <w:right w:val="nil"/>
          <w:between w:val="nil"/>
        </w:pBdr>
        <w:jc w:val="both"/>
        <w:rPr>
          <w:rFonts w:ascii="Bookman Old Style" w:eastAsia="Bookman Old Style" w:hAnsi="Bookman Old Style" w:cs="Bookman Old Style"/>
          <w:color w:val="000000"/>
          <w:sz w:val="22"/>
          <w:szCs w:val="22"/>
        </w:rPr>
      </w:pPr>
    </w:p>
    <w:p w14:paraId="3A2890F2" w14:textId="77777777" w:rsidR="00756FAE" w:rsidRDefault="00000000">
      <w:pPr>
        <w:pBdr>
          <w:top w:val="nil"/>
          <w:left w:val="nil"/>
          <w:bottom w:val="nil"/>
          <w:right w:val="nil"/>
          <w:between w:val="nil"/>
        </w:pBd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 xml:space="preserve">El etólogo español Jordi </w:t>
      </w:r>
      <w:proofErr w:type="spellStart"/>
      <w:r>
        <w:rPr>
          <w:rFonts w:ascii="Bookman Old Style" w:eastAsia="Bookman Old Style" w:hAnsi="Bookman Old Style" w:cs="Bookman Old Style"/>
          <w:color w:val="000000"/>
          <w:sz w:val="22"/>
          <w:szCs w:val="22"/>
        </w:rPr>
        <w:t>Casamitjana</w:t>
      </w:r>
      <w:proofErr w:type="spellEnd"/>
      <w:r>
        <w:rPr>
          <w:rFonts w:ascii="Bookman Old Style" w:eastAsia="Bookman Old Style" w:hAnsi="Bookman Old Style" w:cs="Bookman Old Style"/>
          <w:color w:val="000000"/>
          <w:sz w:val="22"/>
          <w:szCs w:val="22"/>
        </w:rPr>
        <w:t xml:space="preserve"> (2012)</w:t>
      </w:r>
      <w:r>
        <w:rPr>
          <w:rFonts w:ascii="Bookman Old Style" w:eastAsia="Bookman Old Style" w:hAnsi="Bookman Old Style" w:cs="Bookman Old Style"/>
          <w:color w:val="000000"/>
          <w:sz w:val="22"/>
          <w:szCs w:val="22"/>
          <w:vertAlign w:val="superscript"/>
        </w:rPr>
        <w:footnoteReference w:id="13"/>
      </w:r>
      <w:r>
        <w:rPr>
          <w:rFonts w:ascii="Bookman Old Style" w:eastAsia="Bookman Old Style" w:hAnsi="Bookman Old Style" w:cs="Bookman Old Style"/>
          <w:color w:val="000000"/>
          <w:sz w:val="22"/>
          <w:szCs w:val="22"/>
        </w:rPr>
        <w:t>, desarrolló un completo informe sobre todas las formas de maltrato, violencia y crueldad presentes en las corridas de toros, denominado “La Crueldad de las corridas incruentas”. Sobre el tema específico del sufrimiento emocional de los toros en las corridas, el informe sugiere que no existe algo como las corridas incruentas, que solo han intentado vender al público una imagen de la tauromaquia más políticamente correcta.</w:t>
      </w:r>
    </w:p>
    <w:p w14:paraId="414D691C" w14:textId="77777777" w:rsidR="00756FAE" w:rsidRDefault="00756FAE">
      <w:pPr>
        <w:pBdr>
          <w:top w:val="nil"/>
          <w:left w:val="nil"/>
          <w:bottom w:val="nil"/>
          <w:right w:val="nil"/>
          <w:between w:val="nil"/>
        </w:pBdr>
        <w:jc w:val="both"/>
        <w:rPr>
          <w:rFonts w:ascii="Bookman Old Style" w:eastAsia="Bookman Old Style" w:hAnsi="Bookman Old Style" w:cs="Bookman Old Style"/>
          <w:color w:val="000000"/>
          <w:sz w:val="22"/>
          <w:szCs w:val="22"/>
        </w:rPr>
      </w:pPr>
    </w:p>
    <w:p w14:paraId="51C61ECD" w14:textId="77777777" w:rsidR="00756FAE" w:rsidRDefault="00000000">
      <w:pPr>
        <w:pBdr>
          <w:top w:val="nil"/>
          <w:left w:val="nil"/>
          <w:bottom w:val="nil"/>
          <w:right w:val="nil"/>
          <w:between w:val="nil"/>
        </w:pBd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La sola presencia del toro en una plaza ya involucra grandes niveles de maltrato emocional o sufrimiento psicológico para el animal, evidenciados en la incomodidad del animal por su cautiverio, el miedo ante un ambiente ajeno respecto al que está acostumbrado, la angustia por la experiencia aversiva vivida, y el estrés continuado para el que biológicamente no está dotado para responder adecuadamente.</w:t>
      </w:r>
    </w:p>
    <w:p w14:paraId="38989130" w14:textId="77777777" w:rsidR="00756FAE" w:rsidRDefault="00756FAE">
      <w:pPr>
        <w:pBdr>
          <w:top w:val="nil"/>
          <w:left w:val="nil"/>
          <w:bottom w:val="nil"/>
          <w:right w:val="nil"/>
          <w:between w:val="nil"/>
        </w:pBdr>
        <w:jc w:val="both"/>
        <w:rPr>
          <w:rFonts w:ascii="Bookman Old Style" w:eastAsia="Bookman Old Style" w:hAnsi="Bookman Old Style" w:cs="Bookman Old Style"/>
          <w:color w:val="000000"/>
          <w:sz w:val="22"/>
          <w:szCs w:val="22"/>
        </w:rPr>
      </w:pPr>
    </w:p>
    <w:p w14:paraId="5006BBCC" w14:textId="77777777" w:rsidR="00756FAE" w:rsidRDefault="00000000">
      <w:pPr>
        <w:pBdr>
          <w:top w:val="nil"/>
          <w:left w:val="nil"/>
          <w:bottom w:val="nil"/>
          <w:right w:val="nil"/>
          <w:between w:val="nil"/>
        </w:pBd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Este tipo de sufrimiento psicológico, es todavía más común en el caso de las corridas “incruentas” en las que el toro sobrevive el espectáculo y o bien se le sacrifica unos días más tarde donde el estrés se va acumulando (como en muchas corridas al estilo portugués), o se le vuelve a hacer pasar por el mismo calvario varias veces con posterioridad, incluso durante el resto de su vida (como en las corridas autóctonas francesas).</w:t>
      </w:r>
    </w:p>
    <w:p w14:paraId="2D5F6763" w14:textId="77777777" w:rsidR="00756FAE" w:rsidRDefault="00756FAE">
      <w:pPr>
        <w:pBdr>
          <w:top w:val="nil"/>
          <w:left w:val="nil"/>
          <w:bottom w:val="nil"/>
          <w:right w:val="nil"/>
          <w:between w:val="nil"/>
        </w:pBdr>
        <w:jc w:val="both"/>
        <w:rPr>
          <w:rFonts w:ascii="Bookman Old Style" w:eastAsia="Bookman Old Style" w:hAnsi="Bookman Old Style" w:cs="Bookman Old Style"/>
          <w:color w:val="000000"/>
          <w:sz w:val="22"/>
          <w:szCs w:val="22"/>
        </w:rPr>
      </w:pPr>
    </w:p>
    <w:p w14:paraId="400E187B" w14:textId="77777777" w:rsidR="00756FAE" w:rsidRDefault="00000000">
      <w:pPr>
        <w:pBdr>
          <w:top w:val="nil"/>
          <w:left w:val="nil"/>
          <w:bottom w:val="nil"/>
          <w:right w:val="nil"/>
          <w:between w:val="nil"/>
        </w:pBd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 xml:space="preserve">De acuerdo </w:t>
      </w:r>
      <w:r>
        <w:rPr>
          <w:rFonts w:ascii="Bookman Old Style" w:eastAsia="Bookman Old Style" w:hAnsi="Bookman Old Style" w:cs="Bookman Old Style"/>
          <w:sz w:val="22"/>
          <w:szCs w:val="22"/>
        </w:rPr>
        <w:t>con lo anterior</w:t>
      </w:r>
      <w:r>
        <w:rPr>
          <w:rFonts w:ascii="Bookman Old Style" w:eastAsia="Bookman Old Style" w:hAnsi="Bookman Old Style" w:cs="Bookman Old Style"/>
          <w:color w:val="000000"/>
          <w:sz w:val="22"/>
          <w:szCs w:val="22"/>
        </w:rPr>
        <w:t xml:space="preserve">, es posible concluir que las evidencias veterinarias y etológicas, evidencian que el maltrato a los toros y caballos es inevitable en cualquier tipo de corrida.  </w:t>
      </w:r>
    </w:p>
    <w:p w14:paraId="77CE0684" w14:textId="77777777" w:rsidR="00756FAE" w:rsidRDefault="00756FAE">
      <w:pPr>
        <w:pBdr>
          <w:top w:val="nil"/>
          <w:left w:val="nil"/>
          <w:bottom w:val="nil"/>
          <w:right w:val="nil"/>
          <w:between w:val="nil"/>
        </w:pBdr>
        <w:jc w:val="both"/>
        <w:rPr>
          <w:rFonts w:ascii="Bookman Old Style" w:eastAsia="Bookman Old Style" w:hAnsi="Bookman Old Style" w:cs="Bookman Old Style"/>
          <w:color w:val="000000"/>
          <w:sz w:val="22"/>
          <w:szCs w:val="22"/>
        </w:rPr>
      </w:pPr>
    </w:p>
    <w:p w14:paraId="35DCDC02" w14:textId="77777777" w:rsidR="00756FAE" w:rsidRDefault="00000000">
      <w:pPr>
        <w:pBdr>
          <w:top w:val="nil"/>
          <w:left w:val="nil"/>
          <w:bottom w:val="nil"/>
          <w:right w:val="nil"/>
          <w:between w:val="nil"/>
        </w:pBdr>
        <w:jc w:val="both"/>
        <w:rPr>
          <w:rFonts w:ascii="Bookman Old Style" w:eastAsia="Bookman Old Style" w:hAnsi="Bookman Old Style" w:cs="Bookman Old Style"/>
          <w:b/>
          <w:color w:val="000000"/>
          <w:sz w:val="22"/>
          <w:szCs w:val="22"/>
        </w:rPr>
      </w:pPr>
      <w:r>
        <w:rPr>
          <w:rFonts w:ascii="Bookman Old Style" w:eastAsia="Bookman Old Style" w:hAnsi="Bookman Old Style" w:cs="Bookman Old Style"/>
          <w:b/>
          <w:color w:val="000000"/>
          <w:sz w:val="22"/>
          <w:szCs w:val="22"/>
        </w:rPr>
        <w:t>3.5. PSICOSOCIALES</w:t>
      </w:r>
    </w:p>
    <w:p w14:paraId="74F0FB7C" w14:textId="77777777" w:rsidR="00756FAE" w:rsidRDefault="00756FAE">
      <w:pPr>
        <w:pBdr>
          <w:top w:val="nil"/>
          <w:left w:val="nil"/>
          <w:bottom w:val="nil"/>
          <w:right w:val="nil"/>
          <w:between w:val="nil"/>
        </w:pBdr>
        <w:jc w:val="both"/>
        <w:rPr>
          <w:rFonts w:ascii="Bookman Old Style" w:eastAsia="Bookman Old Style" w:hAnsi="Bookman Old Style" w:cs="Bookman Old Style"/>
          <w:color w:val="000000"/>
          <w:sz w:val="22"/>
          <w:szCs w:val="22"/>
        </w:rPr>
      </w:pPr>
    </w:p>
    <w:p w14:paraId="5BECBE2E" w14:textId="77777777" w:rsidR="00756FAE" w:rsidRDefault="00000000">
      <w:pPr>
        <w:pBdr>
          <w:top w:val="nil"/>
          <w:left w:val="nil"/>
          <w:bottom w:val="nil"/>
          <w:right w:val="nil"/>
          <w:between w:val="nil"/>
        </w:pBdr>
        <w:jc w:val="both"/>
        <w:rPr>
          <w:rFonts w:ascii="Bookman Old Style" w:eastAsia="Bookman Old Style" w:hAnsi="Bookman Old Style" w:cs="Bookman Old Style"/>
          <w:color w:val="000000"/>
          <w:sz w:val="22"/>
          <w:szCs w:val="22"/>
          <w:u w:val="single"/>
        </w:rPr>
      </w:pPr>
      <w:r>
        <w:rPr>
          <w:rFonts w:ascii="Bookman Old Style" w:eastAsia="Bookman Old Style" w:hAnsi="Bookman Old Style" w:cs="Bookman Old Style"/>
          <w:color w:val="000000"/>
          <w:sz w:val="22"/>
          <w:szCs w:val="22"/>
          <w:u w:val="single"/>
        </w:rPr>
        <w:t xml:space="preserve">3.5.1. El toreo y su impacto negativo sobre la infancia </w:t>
      </w:r>
    </w:p>
    <w:p w14:paraId="2448C78D" w14:textId="77777777" w:rsidR="00756FAE" w:rsidRDefault="00756FAE">
      <w:pPr>
        <w:pBdr>
          <w:top w:val="nil"/>
          <w:left w:val="nil"/>
          <w:bottom w:val="nil"/>
          <w:right w:val="nil"/>
          <w:between w:val="nil"/>
        </w:pBdr>
        <w:jc w:val="both"/>
        <w:rPr>
          <w:rFonts w:ascii="Bookman Old Style" w:eastAsia="Bookman Old Style" w:hAnsi="Bookman Old Style" w:cs="Bookman Old Style"/>
          <w:color w:val="000000"/>
          <w:sz w:val="22"/>
          <w:szCs w:val="22"/>
          <w:u w:val="single"/>
        </w:rPr>
      </w:pPr>
    </w:p>
    <w:p w14:paraId="171C21B9" w14:textId="77777777" w:rsidR="00756FAE" w:rsidRDefault="00000000">
      <w:pPr>
        <w:pBdr>
          <w:top w:val="nil"/>
          <w:left w:val="nil"/>
          <w:bottom w:val="nil"/>
          <w:right w:val="nil"/>
          <w:between w:val="nil"/>
        </w:pBd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 xml:space="preserve">La Ley 1098 del 2006 “Código de Infancia y Adolescencia”, trae un cúmulo de garantías que buscan hacer realidad el mandato constitucional de la prevalencia de los derechos de los niños, las niñas y los adolescentes. En este sentido, exige que la protección estatal debe ser máxima para posibilitar que, en un futuro, </w:t>
      </w:r>
      <w:r>
        <w:rPr>
          <w:rFonts w:ascii="Bookman Old Style" w:eastAsia="Bookman Old Style" w:hAnsi="Bookman Old Style" w:cs="Bookman Old Style"/>
          <w:color w:val="000000"/>
          <w:sz w:val="22"/>
          <w:szCs w:val="22"/>
        </w:rPr>
        <w:lastRenderedPageBreak/>
        <w:t>nuestros menores cuenten con un entorno sostenible, o por lo menos con una fauna y flora que cuidar.</w:t>
      </w:r>
    </w:p>
    <w:p w14:paraId="2D468435" w14:textId="77777777" w:rsidR="00756FAE" w:rsidRDefault="00756FAE">
      <w:pPr>
        <w:pBdr>
          <w:top w:val="nil"/>
          <w:left w:val="nil"/>
          <w:bottom w:val="nil"/>
          <w:right w:val="nil"/>
          <w:between w:val="nil"/>
        </w:pBdr>
        <w:jc w:val="both"/>
        <w:rPr>
          <w:rFonts w:ascii="Bookman Old Style" w:eastAsia="Bookman Old Style" w:hAnsi="Bookman Old Style" w:cs="Bookman Old Style"/>
          <w:color w:val="000000"/>
          <w:sz w:val="22"/>
          <w:szCs w:val="22"/>
        </w:rPr>
      </w:pPr>
    </w:p>
    <w:p w14:paraId="054AC278" w14:textId="77777777" w:rsidR="00756FAE" w:rsidRDefault="00000000">
      <w:pPr>
        <w:pBdr>
          <w:top w:val="nil"/>
          <w:left w:val="nil"/>
          <w:bottom w:val="nil"/>
          <w:right w:val="nil"/>
          <w:between w:val="nil"/>
        </w:pBd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En este sentido, la Convención para los Derechos de los Niños de la ONU, en su informe de observaciones para Colombia del 4 de febrero de 2015</w:t>
      </w:r>
      <w:r>
        <w:rPr>
          <w:rFonts w:ascii="Bookman Old Style" w:eastAsia="Bookman Old Style" w:hAnsi="Bookman Old Style" w:cs="Bookman Old Style"/>
          <w:color w:val="000000"/>
          <w:sz w:val="22"/>
          <w:szCs w:val="22"/>
          <w:vertAlign w:val="superscript"/>
        </w:rPr>
        <w:footnoteReference w:id="14"/>
      </w:r>
      <w:r>
        <w:rPr>
          <w:rFonts w:ascii="Bookman Old Style" w:eastAsia="Bookman Old Style" w:hAnsi="Bookman Old Style" w:cs="Bookman Old Style"/>
          <w:color w:val="000000"/>
          <w:sz w:val="22"/>
          <w:szCs w:val="22"/>
        </w:rPr>
        <w:t xml:space="preserve">, recomendó, entre otras, proteger a los niños y niñas de la violencia de la tauromaquia, aspectos que deben ser tenidos en cuenta en el país, señalando de manera puntual: </w:t>
      </w:r>
    </w:p>
    <w:p w14:paraId="20132793" w14:textId="77777777" w:rsidR="00756FAE" w:rsidRDefault="00756FAE">
      <w:pPr>
        <w:pBdr>
          <w:top w:val="nil"/>
          <w:left w:val="nil"/>
          <w:bottom w:val="nil"/>
          <w:right w:val="nil"/>
          <w:between w:val="nil"/>
        </w:pBdr>
        <w:jc w:val="both"/>
        <w:rPr>
          <w:rFonts w:ascii="Bookman Old Style" w:eastAsia="Bookman Old Style" w:hAnsi="Bookman Old Style" w:cs="Bookman Old Style"/>
          <w:color w:val="000000"/>
          <w:sz w:val="22"/>
          <w:szCs w:val="22"/>
        </w:rPr>
      </w:pPr>
    </w:p>
    <w:p w14:paraId="19E1EBCD" w14:textId="77777777" w:rsidR="00756FAE" w:rsidRDefault="00000000">
      <w:pPr>
        <w:pBdr>
          <w:top w:val="nil"/>
          <w:left w:val="nil"/>
          <w:bottom w:val="nil"/>
          <w:right w:val="nil"/>
          <w:between w:val="nil"/>
        </w:pBdr>
        <w:ind w:left="851" w:right="900"/>
        <w:jc w:val="both"/>
        <w:rPr>
          <w:rFonts w:ascii="Bookman Old Style" w:eastAsia="Bookman Old Style" w:hAnsi="Bookman Old Style" w:cs="Bookman Old Style"/>
          <w:i/>
          <w:color w:val="000000"/>
          <w:sz w:val="22"/>
          <w:szCs w:val="22"/>
        </w:rPr>
      </w:pPr>
      <w:r>
        <w:rPr>
          <w:rFonts w:ascii="Bookman Old Style" w:eastAsia="Bookman Old Style" w:hAnsi="Bookman Old Style" w:cs="Bookman Old Style"/>
          <w:color w:val="000000"/>
          <w:sz w:val="22"/>
          <w:szCs w:val="22"/>
        </w:rPr>
        <w:t>“</w:t>
      </w:r>
      <w:r>
        <w:rPr>
          <w:rFonts w:ascii="Bookman Old Style" w:eastAsia="Bookman Old Style" w:hAnsi="Bookman Old Style" w:cs="Bookman Old Style"/>
          <w:i/>
          <w:color w:val="000000"/>
          <w:sz w:val="22"/>
          <w:szCs w:val="22"/>
        </w:rPr>
        <w:t>Apartado D. Violencia en contra de los niños (arts. 19, 24, párr.3, 28, párr. 2, 34, 37 (a) y 39)</w:t>
      </w:r>
    </w:p>
    <w:p w14:paraId="0B1FD032" w14:textId="77777777" w:rsidR="00756FAE" w:rsidRDefault="00756FAE">
      <w:pPr>
        <w:pBdr>
          <w:top w:val="nil"/>
          <w:left w:val="nil"/>
          <w:bottom w:val="nil"/>
          <w:right w:val="nil"/>
          <w:between w:val="nil"/>
        </w:pBdr>
        <w:ind w:left="851" w:right="900"/>
        <w:jc w:val="both"/>
        <w:rPr>
          <w:rFonts w:ascii="Bookman Old Style" w:eastAsia="Bookman Old Style" w:hAnsi="Bookman Old Style" w:cs="Bookman Old Style"/>
          <w:i/>
          <w:color w:val="000000"/>
          <w:sz w:val="22"/>
          <w:szCs w:val="22"/>
        </w:rPr>
      </w:pPr>
    </w:p>
    <w:p w14:paraId="5E82D4E5" w14:textId="77777777" w:rsidR="00756FAE" w:rsidRDefault="00000000">
      <w:pPr>
        <w:pBdr>
          <w:top w:val="nil"/>
          <w:left w:val="nil"/>
          <w:bottom w:val="nil"/>
          <w:right w:val="nil"/>
          <w:between w:val="nil"/>
        </w:pBdr>
        <w:ind w:left="851" w:right="900"/>
        <w:jc w:val="both"/>
        <w:rPr>
          <w:rFonts w:ascii="Bookman Old Style" w:eastAsia="Bookman Old Style" w:hAnsi="Bookman Old Style" w:cs="Bookman Old Style"/>
          <w:i/>
          <w:color w:val="000000"/>
          <w:sz w:val="22"/>
          <w:szCs w:val="22"/>
        </w:rPr>
      </w:pPr>
      <w:r>
        <w:rPr>
          <w:rFonts w:ascii="Bookman Old Style" w:eastAsia="Bookman Old Style" w:hAnsi="Bookman Old Style" w:cs="Bookman Old Style"/>
          <w:i/>
          <w:color w:val="000000"/>
          <w:sz w:val="22"/>
          <w:szCs w:val="22"/>
        </w:rPr>
        <w:t>Libertad de los niños contra toda forma de violencia</w:t>
      </w:r>
    </w:p>
    <w:p w14:paraId="5C2E4103" w14:textId="77777777" w:rsidR="00756FAE" w:rsidRDefault="00756FAE">
      <w:pPr>
        <w:pBdr>
          <w:top w:val="nil"/>
          <w:left w:val="nil"/>
          <w:bottom w:val="nil"/>
          <w:right w:val="nil"/>
          <w:between w:val="nil"/>
        </w:pBdr>
        <w:ind w:left="851" w:right="900"/>
        <w:jc w:val="both"/>
        <w:rPr>
          <w:rFonts w:ascii="Bookman Old Style" w:eastAsia="Bookman Old Style" w:hAnsi="Bookman Old Style" w:cs="Bookman Old Style"/>
          <w:i/>
          <w:color w:val="000000"/>
          <w:sz w:val="22"/>
          <w:szCs w:val="22"/>
        </w:rPr>
      </w:pPr>
    </w:p>
    <w:p w14:paraId="7580F889" w14:textId="77777777" w:rsidR="00756FAE" w:rsidRDefault="00000000">
      <w:pPr>
        <w:pBdr>
          <w:top w:val="nil"/>
          <w:left w:val="nil"/>
          <w:bottom w:val="nil"/>
          <w:right w:val="nil"/>
          <w:between w:val="nil"/>
        </w:pBdr>
        <w:ind w:left="851" w:right="900"/>
        <w:jc w:val="both"/>
        <w:rPr>
          <w:rFonts w:ascii="Bookman Old Style" w:eastAsia="Bookman Old Style" w:hAnsi="Bookman Old Style" w:cs="Bookman Old Style"/>
          <w:i/>
          <w:color w:val="000000"/>
          <w:sz w:val="22"/>
          <w:szCs w:val="22"/>
        </w:rPr>
      </w:pPr>
      <w:r>
        <w:rPr>
          <w:rFonts w:ascii="Bookman Old Style" w:eastAsia="Bookman Old Style" w:hAnsi="Bookman Old Style" w:cs="Bookman Old Style"/>
          <w:i/>
          <w:color w:val="000000"/>
          <w:sz w:val="22"/>
          <w:szCs w:val="22"/>
        </w:rPr>
        <w:t xml:space="preserve">27. El Comité está profundamente preocupado por los altos niveles de violencia al que se enfrentan los niños, y en particular, sobre: </w:t>
      </w:r>
    </w:p>
    <w:p w14:paraId="6FCBA7E9" w14:textId="77777777" w:rsidR="00756FAE" w:rsidRDefault="00000000">
      <w:pPr>
        <w:pBdr>
          <w:top w:val="nil"/>
          <w:left w:val="nil"/>
          <w:bottom w:val="nil"/>
          <w:right w:val="nil"/>
          <w:between w:val="nil"/>
        </w:pBdr>
        <w:ind w:left="851" w:right="900"/>
        <w:jc w:val="both"/>
        <w:rPr>
          <w:rFonts w:ascii="Bookman Old Style" w:eastAsia="Bookman Old Style" w:hAnsi="Bookman Old Style" w:cs="Bookman Old Style"/>
          <w:i/>
          <w:color w:val="000000"/>
          <w:sz w:val="22"/>
          <w:szCs w:val="22"/>
        </w:rPr>
      </w:pPr>
      <w:r>
        <w:rPr>
          <w:rFonts w:ascii="Bookman Old Style" w:eastAsia="Bookman Old Style" w:hAnsi="Bookman Old Style" w:cs="Bookman Old Style"/>
          <w:i/>
          <w:color w:val="000000"/>
          <w:sz w:val="22"/>
          <w:szCs w:val="22"/>
        </w:rPr>
        <w:t xml:space="preserve">(…) </w:t>
      </w:r>
    </w:p>
    <w:p w14:paraId="72F5977E" w14:textId="77777777" w:rsidR="00756FAE" w:rsidRDefault="00756FAE">
      <w:pPr>
        <w:pBdr>
          <w:top w:val="nil"/>
          <w:left w:val="nil"/>
          <w:bottom w:val="nil"/>
          <w:right w:val="nil"/>
          <w:between w:val="nil"/>
        </w:pBdr>
        <w:ind w:left="851" w:right="900"/>
        <w:jc w:val="both"/>
        <w:rPr>
          <w:rFonts w:ascii="Bookman Old Style" w:eastAsia="Bookman Old Style" w:hAnsi="Bookman Old Style" w:cs="Bookman Old Style"/>
          <w:i/>
          <w:color w:val="000000"/>
          <w:sz w:val="22"/>
          <w:szCs w:val="22"/>
        </w:rPr>
      </w:pPr>
    </w:p>
    <w:p w14:paraId="52C1B4BC" w14:textId="77777777" w:rsidR="00756FAE" w:rsidRDefault="00000000">
      <w:pPr>
        <w:pBdr>
          <w:top w:val="nil"/>
          <w:left w:val="nil"/>
          <w:bottom w:val="nil"/>
          <w:right w:val="nil"/>
          <w:between w:val="nil"/>
        </w:pBdr>
        <w:ind w:left="851" w:right="900"/>
        <w:jc w:val="both"/>
        <w:rPr>
          <w:rFonts w:ascii="Bookman Old Style" w:eastAsia="Bookman Old Style" w:hAnsi="Bookman Old Style" w:cs="Bookman Old Style"/>
          <w:i/>
          <w:color w:val="000000"/>
          <w:sz w:val="22"/>
          <w:szCs w:val="22"/>
        </w:rPr>
      </w:pPr>
      <w:r>
        <w:rPr>
          <w:rFonts w:ascii="Bookman Old Style" w:eastAsia="Bookman Old Style" w:hAnsi="Bookman Old Style" w:cs="Bookman Old Style"/>
          <w:i/>
          <w:color w:val="000000"/>
          <w:sz w:val="22"/>
          <w:szCs w:val="22"/>
        </w:rPr>
        <w:t xml:space="preserve">f) </w:t>
      </w:r>
      <w:r>
        <w:rPr>
          <w:rFonts w:ascii="Bookman Old Style" w:eastAsia="Bookman Old Style" w:hAnsi="Bookman Old Style" w:cs="Bookman Old Style"/>
          <w:i/>
          <w:color w:val="000000"/>
          <w:sz w:val="22"/>
          <w:szCs w:val="22"/>
          <w:u w:val="single"/>
        </w:rPr>
        <w:t>El bienestar físico y mental de los niños que participan en la formación/entrenamiento de la tauromaquia, y las actuaciones asociadas a ella, así como el bienestar mental y emocional de los niños espectadores que están expuestos a la violencia de la tauromaquia</w:t>
      </w:r>
      <w:r>
        <w:rPr>
          <w:rFonts w:ascii="Bookman Old Style" w:eastAsia="Bookman Old Style" w:hAnsi="Bookman Old Style" w:cs="Bookman Old Style"/>
          <w:i/>
          <w:color w:val="000000"/>
          <w:sz w:val="22"/>
          <w:szCs w:val="22"/>
        </w:rPr>
        <w:t xml:space="preserve">. </w:t>
      </w:r>
    </w:p>
    <w:p w14:paraId="6C3F62CA" w14:textId="77777777" w:rsidR="00756FAE" w:rsidRDefault="00756FAE">
      <w:pPr>
        <w:pBdr>
          <w:top w:val="nil"/>
          <w:left w:val="nil"/>
          <w:bottom w:val="nil"/>
          <w:right w:val="nil"/>
          <w:between w:val="nil"/>
        </w:pBdr>
        <w:ind w:left="851" w:right="900"/>
        <w:jc w:val="both"/>
        <w:rPr>
          <w:rFonts w:ascii="Bookman Old Style" w:eastAsia="Bookman Old Style" w:hAnsi="Bookman Old Style" w:cs="Bookman Old Style"/>
          <w:i/>
          <w:color w:val="000000"/>
          <w:sz w:val="22"/>
          <w:szCs w:val="22"/>
        </w:rPr>
      </w:pPr>
    </w:p>
    <w:p w14:paraId="56BDDF0F" w14:textId="77777777" w:rsidR="00756FAE" w:rsidRDefault="00000000">
      <w:pPr>
        <w:pBdr>
          <w:top w:val="nil"/>
          <w:left w:val="nil"/>
          <w:bottom w:val="nil"/>
          <w:right w:val="nil"/>
          <w:between w:val="nil"/>
        </w:pBdr>
        <w:ind w:left="851" w:right="900"/>
        <w:jc w:val="both"/>
        <w:rPr>
          <w:rFonts w:ascii="Bookman Old Style" w:eastAsia="Bookman Old Style" w:hAnsi="Bookman Old Style" w:cs="Bookman Old Style"/>
          <w:i/>
          <w:color w:val="000000"/>
          <w:sz w:val="22"/>
          <w:szCs w:val="22"/>
        </w:rPr>
      </w:pPr>
      <w:r>
        <w:rPr>
          <w:rFonts w:ascii="Bookman Old Style" w:eastAsia="Bookman Old Style" w:hAnsi="Bookman Old Style" w:cs="Bookman Old Style"/>
          <w:i/>
          <w:color w:val="000000"/>
          <w:sz w:val="22"/>
          <w:szCs w:val="22"/>
        </w:rPr>
        <w:t xml:space="preserve">28. A la luz de la Observación general </w:t>
      </w:r>
      <w:proofErr w:type="spellStart"/>
      <w:r>
        <w:rPr>
          <w:rFonts w:ascii="Bookman Old Style" w:eastAsia="Bookman Old Style" w:hAnsi="Bookman Old Style" w:cs="Bookman Old Style"/>
          <w:i/>
          <w:color w:val="000000"/>
          <w:sz w:val="22"/>
          <w:szCs w:val="22"/>
        </w:rPr>
        <w:t>Nº</w:t>
      </w:r>
      <w:proofErr w:type="spellEnd"/>
      <w:r>
        <w:rPr>
          <w:rFonts w:ascii="Bookman Old Style" w:eastAsia="Bookman Old Style" w:hAnsi="Bookman Old Style" w:cs="Bookman Old Style"/>
          <w:i/>
          <w:color w:val="000000"/>
          <w:sz w:val="22"/>
          <w:szCs w:val="22"/>
        </w:rPr>
        <w:t xml:space="preserve"> 13 (2011) sobre el “Derecho del niño a no ser objeto de ninguna forma de violencia” y recordando las recomendaciones del estudio de las Naciones Unidas sobre la violencia en contra de los niños de 2006 (A/61/299), el Comité insta al Estado Parte a dar prioridad a la </w:t>
      </w:r>
      <w:r>
        <w:rPr>
          <w:rFonts w:ascii="Bookman Old Style" w:eastAsia="Bookman Old Style" w:hAnsi="Bookman Old Style" w:cs="Bookman Old Style"/>
          <w:i/>
          <w:color w:val="000000"/>
          <w:sz w:val="22"/>
          <w:szCs w:val="22"/>
          <w:u w:val="single"/>
        </w:rPr>
        <w:t>eliminación de todas las formas de violencia en contra de los niños</w:t>
      </w:r>
      <w:r>
        <w:rPr>
          <w:rFonts w:ascii="Bookman Old Style" w:eastAsia="Bookman Old Style" w:hAnsi="Bookman Old Style" w:cs="Bookman Old Style"/>
          <w:i/>
          <w:color w:val="000000"/>
          <w:sz w:val="22"/>
          <w:szCs w:val="22"/>
        </w:rPr>
        <w:t xml:space="preserve">, y en particular a: </w:t>
      </w:r>
    </w:p>
    <w:p w14:paraId="4D233012" w14:textId="77777777" w:rsidR="00756FAE" w:rsidRDefault="00000000">
      <w:pPr>
        <w:pBdr>
          <w:top w:val="nil"/>
          <w:left w:val="nil"/>
          <w:bottom w:val="nil"/>
          <w:right w:val="nil"/>
          <w:between w:val="nil"/>
        </w:pBdr>
        <w:ind w:left="851" w:right="900"/>
        <w:jc w:val="both"/>
        <w:rPr>
          <w:rFonts w:ascii="Bookman Old Style" w:eastAsia="Bookman Old Style" w:hAnsi="Bookman Old Style" w:cs="Bookman Old Style"/>
          <w:i/>
          <w:color w:val="000000"/>
          <w:sz w:val="22"/>
          <w:szCs w:val="22"/>
        </w:rPr>
      </w:pPr>
      <w:r>
        <w:rPr>
          <w:rFonts w:ascii="Bookman Old Style" w:eastAsia="Bookman Old Style" w:hAnsi="Bookman Old Style" w:cs="Bookman Old Style"/>
          <w:i/>
          <w:color w:val="000000"/>
          <w:sz w:val="22"/>
          <w:szCs w:val="22"/>
        </w:rPr>
        <w:t>(…)</w:t>
      </w:r>
    </w:p>
    <w:p w14:paraId="59F7F269" w14:textId="77777777" w:rsidR="00756FAE" w:rsidRDefault="00756FAE">
      <w:pPr>
        <w:pBdr>
          <w:top w:val="nil"/>
          <w:left w:val="nil"/>
          <w:bottom w:val="nil"/>
          <w:right w:val="nil"/>
          <w:between w:val="nil"/>
        </w:pBdr>
        <w:ind w:left="851" w:right="900"/>
        <w:jc w:val="both"/>
        <w:rPr>
          <w:rFonts w:ascii="Bookman Old Style" w:eastAsia="Bookman Old Style" w:hAnsi="Bookman Old Style" w:cs="Bookman Old Style"/>
          <w:i/>
          <w:color w:val="000000"/>
          <w:sz w:val="22"/>
          <w:szCs w:val="22"/>
        </w:rPr>
      </w:pPr>
    </w:p>
    <w:p w14:paraId="181B981D" w14:textId="77777777" w:rsidR="00756FAE" w:rsidRDefault="00000000">
      <w:pPr>
        <w:pBdr>
          <w:top w:val="nil"/>
          <w:left w:val="nil"/>
          <w:bottom w:val="nil"/>
          <w:right w:val="nil"/>
          <w:between w:val="nil"/>
        </w:pBdr>
        <w:ind w:left="851" w:right="900"/>
        <w:jc w:val="both"/>
        <w:rPr>
          <w:rFonts w:ascii="Bookman Old Style" w:eastAsia="Bookman Old Style" w:hAnsi="Bookman Old Style" w:cs="Bookman Old Style"/>
          <w:i/>
          <w:color w:val="000000"/>
          <w:sz w:val="22"/>
          <w:szCs w:val="22"/>
        </w:rPr>
      </w:pPr>
      <w:r>
        <w:rPr>
          <w:rFonts w:ascii="Bookman Old Style" w:eastAsia="Bookman Old Style" w:hAnsi="Bookman Old Style" w:cs="Bookman Old Style"/>
          <w:i/>
          <w:color w:val="000000"/>
          <w:sz w:val="22"/>
          <w:szCs w:val="22"/>
        </w:rPr>
        <w:t xml:space="preserve">i) Con el objetivo de </w:t>
      </w:r>
      <w:r>
        <w:rPr>
          <w:rFonts w:ascii="Bookman Old Style" w:eastAsia="Bookman Old Style" w:hAnsi="Bookman Old Style" w:cs="Bookman Old Style"/>
          <w:i/>
          <w:color w:val="000000"/>
          <w:sz w:val="22"/>
          <w:szCs w:val="22"/>
          <w:u w:val="single"/>
        </w:rPr>
        <w:t>prohibir la participación de los niños en la tauromaquia</w:t>
      </w:r>
      <w:r>
        <w:rPr>
          <w:rFonts w:ascii="Bookman Old Style" w:eastAsia="Bookman Old Style" w:hAnsi="Bookman Old Style" w:cs="Bookman Old Style"/>
          <w:i/>
          <w:color w:val="000000"/>
          <w:sz w:val="22"/>
          <w:szCs w:val="22"/>
        </w:rPr>
        <w:t xml:space="preserve">, incluyendo las corralejas, </w:t>
      </w:r>
      <w:r>
        <w:rPr>
          <w:rFonts w:ascii="Bookman Old Style" w:eastAsia="Bookman Old Style" w:hAnsi="Bookman Old Style" w:cs="Bookman Old Style"/>
          <w:i/>
          <w:color w:val="000000"/>
          <w:sz w:val="22"/>
          <w:szCs w:val="22"/>
          <w:u w:val="single"/>
        </w:rPr>
        <w:t>tome las medidas legislativas y administrativas</w:t>
      </w:r>
      <w:r>
        <w:rPr>
          <w:rFonts w:ascii="Bookman Old Style" w:eastAsia="Bookman Old Style" w:hAnsi="Bookman Old Style" w:cs="Bookman Old Style"/>
          <w:i/>
          <w:color w:val="000000"/>
          <w:sz w:val="22"/>
          <w:szCs w:val="22"/>
        </w:rPr>
        <w:t xml:space="preserve"> necesarias con el fin de proteger a todos los niños que participan en la formación/entrenamiento y actuaciones en la tauromaquia, así como en su condición de espectadores, y a sensibilizar sobre la violencia física y mental asociada a la tauromaquia y su impacto en los niños. </w:t>
      </w:r>
    </w:p>
    <w:p w14:paraId="75A74E93" w14:textId="77777777" w:rsidR="00756FAE" w:rsidRDefault="00756FAE">
      <w:pPr>
        <w:pBdr>
          <w:top w:val="nil"/>
          <w:left w:val="nil"/>
          <w:bottom w:val="nil"/>
          <w:right w:val="nil"/>
          <w:between w:val="nil"/>
        </w:pBdr>
        <w:ind w:left="851" w:right="900"/>
        <w:jc w:val="both"/>
        <w:rPr>
          <w:rFonts w:ascii="Bookman Old Style" w:eastAsia="Bookman Old Style" w:hAnsi="Bookman Old Style" w:cs="Bookman Old Style"/>
          <w:i/>
          <w:color w:val="000000"/>
          <w:sz w:val="22"/>
          <w:szCs w:val="22"/>
        </w:rPr>
      </w:pPr>
    </w:p>
    <w:p w14:paraId="2E7E4687" w14:textId="77777777" w:rsidR="00756FAE" w:rsidRDefault="00000000">
      <w:pPr>
        <w:pBdr>
          <w:top w:val="nil"/>
          <w:left w:val="nil"/>
          <w:bottom w:val="nil"/>
          <w:right w:val="nil"/>
          <w:between w:val="nil"/>
        </w:pBdr>
        <w:ind w:left="851" w:right="900"/>
        <w:jc w:val="both"/>
        <w:rPr>
          <w:rFonts w:ascii="Bookman Old Style" w:eastAsia="Bookman Old Style" w:hAnsi="Bookman Old Style" w:cs="Bookman Old Style"/>
          <w:i/>
          <w:color w:val="000000"/>
          <w:sz w:val="22"/>
          <w:szCs w:val="22"/>
        </w:rPr>
      </w:pPr>
      <w:r>
        <w:rPr>
          <w:rFonts w:ascii="Bookman Old Style" w:eastAsia="Bookman Old Style" w:hAnsi="Bookman Old Style" w:cs="Bookman Old Style"/>
          <w:i/>
          <w:color w:val="000000"/>
          <w:sz w:val="22"/>
          <w:szCs w:val="22"/>
        </w:rPr>
        <w:t>H. Medidas de protección especial (Artículos 22, 30, 32-33, 36, 37 (b)-(d), 38, 39 y 40))</w:t>
      </w:r>
    </w:p>
    <w:p w14:paraId="3D647CE3" w14:textId="77777777" w:rsidR="00756FAE" w:rsidRDefault="00756FAE">
      <w:pPr>
        <w:pBdr>
          <w:top w:val="nil"/>
          <w:left w:val="nil"/>
          <w:bottom w:val="nil"/>
          <w:right w:val="nil"/>
          <w:between w:val="nil"/>
        </w:pBdr>
        <w:ind w:left="851" w:right="900"/>
        <w:jc w:val="both"/>
        <w:rPr>
          <w:rFonts w:ascii="Bookman Old Style" w:eastAsia="Bookman Old Style" w:hAnsi="Bookman Old Style" w:cs="Bookman Old Style"/>
          <w:i/>
          <w:color w:val="000000"/>
          <w:sz w:val="22"/>
          <w:szCs w:val="22"/>
        </w:rPr>
      </w:pPr>
    </w:p>
    <w:p w14:paraId="5317F41E" w14:textId="77777777" w:rsidR="00756FAE" w:rsidRDefault="00000000">
      <w:pPr>
        <w:pBdr>
          <w:top w:val="nil"/>
          <w:left w:val="nil"/>
          <w:bottom w:val="nil"/>
          <w:right w:val="nil"/>
          <w:between w:val="nil"/>
        </w:pBdr>
        <w:ind w:left="851" w:right="900"/>
        <w:jc w:val="both"/>
        <w:rPr>
          <w:rFonts w:ascii="Bookman Old Style" w:eastAsia="Bookman Old Style" w:hAnsi="Bookman Old Style" w:cs="Bookman Old Style"/>
          <w:i/>
          <w:color w:val="000000"/>
          <w:sz w:val="22"/>
          <w:szCs w:val="22"/>
        </w:rPr>
      </w:pPr>
      <w:r>
        <w:rPr>
          <w:rFonts w:ascii="Bookman Old Style" w:eastAsia="Bookman Old Style" w:hAnsi="Bookman Old Style" w:cs="Bookman Old Style"/>
          <w:i/>
          <w:color w:val="000000"/>
          <w:sz w:val="22"/>
          <w:szCs w:val="22"/>
        </w:rPr>
        <w:t>Explotación económica, incluido el trabajo infantil</w:t>
      </w:r>
    </w:p>
    <w:p w14:paraId="58FD1311" w14:textId="77777777" w:rsidR="00756FAE" w:rsidRDefault="00756FAE">
      <w:pPr>
        <w:pBdr>
          <w:top w:val="nil"/>
          <w:left w:val="nil"/>
          <w:bottom w:val="nil"/>
          <w:right w:val="nil"/>
          <w:between w:val="nil"/>
        </w:pBdr>
        <w:ind w:left="851" w:right="900"/>
        <w:jc w:val="both"/>
        <w:rPr>
          <w:rFonts w:ascii="Bookman Old Style" w:eastAsia="Bookman Old Style" w:hAnsi="Bookman Old Style" w:cs="Bookman Old Style"/>
          <w:i/>
          <w:color w:val="000000"/>
          <w:sz w:val="22"/>
          <w:szCs w:val="22"/>
        </w:rPr>
      </w:pPr>
    </w:p>
    <w:p w14:paraId="7FD149CA" w14:textId="77777777" w:rsidR="00756FAE" w:rsidRDefault="00000000">
      <w:pPr>
        <w:pBdr>
          <w:top w:val="nil"/>
          <w:left w:val="nil"/>
          <w:bottom w:val="nil"/>
          <w:right w:val="nil"/>
          <w:between w:val="nil"/>
        </w:pBdr>
        <w:ind w:left="851" w:right="900"/>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i/>
          <w:color w:val="000000"/>
          <w:sz w:val="22"/>
          <w:szCs w:val="22"/>
        </w:rPr>
        <w:t xml:space="preserve">59. La explotación económica, incluido el trabajo infantil. El Comité toma nota de las medidas jurídicas y normativas adoptadas por el Estado parte para proteger a los niños de la explotación económica. Sin embargo, está preocupado por el elevado número de niños involucrados en el trabajo infantil. En particular, sigue profundamente preocupado por la participación persistente de niños en trabajos peligrosos y/o degradantes, como las labores agrícolas en los cultivos ilícitos, el narcotráfico, la minería ilegal y </w:t>
      </w:r>
      <w:r>
        <w:rPr>
          <w:rFonts w:ascii="Bookman Old Style" w:eastAsia="Bookman Old Style" w:hAnsi="Bookman Old Style" w:cs="Bookman Old Style"/>
          <w:i/>
          <w:color w:val="000000"/>
          <w:sz w:val="22"/>
          <w:szCs w:val="22"/>
          <w:u w:val="single"/>
        </w:rPr>
        <w:t>la tauromaquia</w:t>
      </w:r>
      <w:r>
        <w:rPr>
          <w:rFonts w:ascii="Bookman Old Style" w:eastAsia="Bookman Old Style" w:hAnsi="Bookman Old Style" w:cs="Bookman Old Style"/>
          <w:color w:val="000000"/>
          <w:sz w:val="22"/>
          <w:szCs w:val="22"/>
        </w:rPr>
        <w:t xml:space="preserve">”. (subrayado fuera de texto) </w:t>
      </w:r>
    </w:p>
    <w:p w14:paraId="1B08C9B0" w14:textId="77777777" w:rsidR="00756FAE" w:rsidRDefault="00756FAE">
      <w:pPr>
        <w:pBdr>
          <w:top w:val="nil"/>
          <w:left w:val="nil"/>
          <w:bottom w:val="nil"/>
          <w:right w:val="nil"/>
          <w:between w:val="nil"/>
        </w:pBdr>
        <w:jc w:val="both"/>
        <w:rPr>
          <w:rFonts w:ascii="Bookman Old Style" w:eastAsia="Bookman Old Style" w:hAnsi="Bookman Old Style" w:cs="Bookman Old Style"/>
          <w:color w:val="000000"/>
          <w:sz w:val="22"/>
          <w:szCs w:val="22"/>
        </w:rPr>
      </w:pPr>
    </w:p>
    <w:p w14:paraId="3B2E2FCB" w14:textId="77777777" w:rsidR="00756FAE" w:rsidRDefault="00000000">
      <w:pPr>
        <w:pBdr>
          <w:top w:val="nil"/>
          <w:left w:val="nil"/>
          <w:bottom w:val="nil"/>
          <w:right w:val="nil"/>
          <w:between w:val="nil"/>
        </w:pBd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Por ello, el psicólogo Carlos Crespo (2017) afirma que la tauromaquia normaliza la violencia en la infancia que es llevada a estos espectáculos, sobre el particular, anota:</w:t>
      </w:r>
    </w:p>
    <w:p w14:paraId="75EC43D4" w14:textId="77777777" w:rsidR="00756FAE" w:rsidRDefault="00756FAE">
      <w:pPr>
        <w:pBdr>
          <w:top w:val="nil"/>
          <w:left w:val="nil"/>
          <w:bottom w:val="nil"/>
          <w:right w:val="nil"/>
          <w:between w:val="nil"/>
        </w:pBdr>
        <w:jc w:val="both"/>
        <w:rPr>
          <w:rFonts w:ascii="Bookman Old Style" w:eastAsia="Bookman Old Style" w:hAnsi="Bookman Old Style" w:cs="Bookman Old Style"/>
          <w:color w:val="000000"/>
          <w:sz w:val="22"/>
          <w:szCs w:val="22"/>
        </w:rPr>
      </w:pPr>
    </w:p>
    <w:p w14:paraId="03F307FE" w14:textId="77777777" w:rsidR="00756FAE" w:rsidRDefault="00000000">
      <w:pPr>
        <w:pBdr>
          <w:top w:val="nil"/>
          <w:left w:val="nil"/>
          <w:bottom w:val="nil"/>
          <w:right w:val="nil"/>
          <w:between w:val="nil"/>
        </w:pBdr>
        <w:ind w:left="851" w:right="900"/>
        <w:jc w:val="both"/>
        <w:rPr>
          <w:rFonts w:ascii="Bookman Old Style" w:eastAsia="Bookman Old Style" w:hAnsi="Bookman Old Style" w:cs="Bookman Old Style"/>
          <w:i/>
          <w:color w:val="000000"/>
          <w:sz w:val="22"/>
          <w:szCs w:val="22"/>
        </w:rPr>
      </w:pPr>
      <w:r>
        <w:rPr>
          <w:rFonts w:ascii="Bookman Old Style" w:eastAsia="Bookman Old Style" w:hAnsi="Bookman Old Style" w:cs="Bookman Old Style"/>
          <w:color w:val="000000"/>
          <w:sz w:val="22"/>
          <w:szCs w:val="22"/>
        </w:rPr>
        <w:t>“</w:t>
      </w:r>
      <w:r>
        <w:rPr>
          <w:rFonts w:ascii="Bookman Old Style" w:eastAsia="Bookman Old Style" w:hAnsi="Bookman Old Style" w:cs="Bookman Old Style"/>
          <w:i/>
          <w:color w:val="000000"/>
          <w:sz w:val="22"/>
          <w:szCs w:val="22"/>
        </w:rPr>
        <w:t>La afición a la tauromaquia no es un proceso natural sino aprendido. Los niños y niñas en sus más tempranas etapas de desarrollo, aprenden a valorar la tauromaquia por medio del aprendizaje por observación. Las familias taurinas enseñan a sus hijos a valorar por medio de la atención selectiva, elementos y estímulos externos a la lidia del toro (la música, la comida, la vestimenta, la arquitectura de la plaza, etc.).</w:t>
      </w:r>
    </w:p>
    <w:p w14:paraId="1D864503" w14:textId="77777777" w:rsidR="00756FAE" w:rsidRDefault="00756FAE">
      <w:pPr>
        <w:pBdr>
          <w:top w:val="nil"/>
          <w:left w:val="nil"/>
          <w:bottom w:val="nil"/>
          <w:right w:val="nil"/>
          <w:between w:val="nil"/>
        </w:pBdr>
        <w:ind w:left="851" w:right="900"/>
        <w:jc w:val="both"/>
        <w:rPr>
          <w:rFonts w:ascii="Bookman Old Style" w:eastAsia="Bookman Old Style" w:hAnsi="Bookman Old Style" w:cs="Bookman Old Style"/>
          <w:i/>
          <w:color w:val="000000"/>
          <w:sz w:val="22"/>
          <w:szCs w:val="22"/>
        </w:rPr>
      </w:pPr>
    </w:p>
    <w:p w14:paraId="43123E3C" w14:textId="77777777" w:rsidR="00756FAE" w:rsidRDefault="00000000">
      <w:pPr>
        <w:pBdr>
          <w:top w:val="nil"/>
          <w:left w:val="nil"/>
          <w:bottom w:val="nil"/>
          <w:right w:val="nil"/>
          <w:between w:val="nil"/>
        </w:pBdr>
        <w:ind w:left="851" w:right="900"/>
        <w:jc w:val="both"/>
        <w:rPr>
          <w:rFonts w:ascii="Bookman Old Style" w:eastAsia="Bookman Old Style" w:hAnsi="Bookman Old Style" w:cs="Bookman Old Style"/>
          <w:i/>
          <w:color w:val="000000"/>
          <w:sz w:val="22"/>
          <w:szCs w:val="22"/>
        </w:rPr>
      </w:pPr>
      <w:r>
        <w:rPr>
          <w:rFonts w:ascii="Bookman Old Style" w:eastAsia="Bookman Old Style" w:hAnsi="Bookman Old Style" w:cs="Bookman Old Style"/>
          <w:i/>
          <w:color w:val="000000"/>
          <w:sz w:val="22"/>
          <w:szCs w:val="22"/>
        </w:rPr>
        <w:t>Cuando la infancia es llevada a una corrida de toros por primera vez se enfrenta a una disonancia cognitiva, producto de sus más probables reacciones de empatía hacia el otro animal y rechazo hacia lo que le ocurre al animal en el ruedo (Siendo un estímulo aversivo) frente a la observación de las conductas de aprobación del evento por parte de sus padres, figuras de autoridad e identificación.</w:t>
      </w:r>
    </w:p>
    <w:p w14:paraId="2DEA5BD7" w14:textId="77777777" w:rsidR="00756FAE" w:rsidRDefault="00756FAE">
      <w:pPr>
        <w:pBdr>
          <w:top w:val="nil"/>
          <w:left w:val="nil"/>
          <w:bottom w:val="nil"/>
          <w:right w:val="nil"/>
          <w:between w:val="nil"/>
        </w:pBdr>
        <w:ind w:left="851" w:right="900"/>
        <w:jc w:val="both"/>
        <w:rPr>
          <w:rFonts w:ascii="Bookman Old Style" w:eastAsia="Bookman Old Style" w:hAnsi="Bookman Old Style" w:cs="Bookman Old Style"/>
          <w:i/>
          <w:color w:val="000000"/>
          <w:sz w:val="22"/>
          <w:szCs w:val="22"/>
        </w:rPr>
      </w:pPr>
    </w:p>
    <w:p w14:paraId="12D20AFE" w14:textId="77777777" w:rsidR="00756FAE" w:rsidRDefault="00000000">
      <w:pPr>
        <w:pBdr>
          <w:top w:val="nil"/>
          <w:left w:val="nil"/>
          <w:bottom w:val="nil"/>
          <w:right w:val="nil"/>
          <w:between w:val="nil"/>
        </w:pBdr>
        <w:ind w:left="851" w:right="900"/>
        <w:jc w:val="both"/>
        <w:rPr>
          <w:rFonts w:ascii="Bookman Old Style" w:eastAsia="Bookman Old Style" w:hAnsi="Bookman Old Style" w:cs="Bookman Old Style"/>
          <w:i/>
          <w:color w:val="000000"/>
          <w:sz w:val="22"/>
          <w:szCs w:val="22"/>
        </w:rPr>
      </w:pPr>
      <w:r>
        <w:rPr>
          <w:rFonts w:ascii="Bookman Old Style" w:eastAsia="Bookman Old Style" w:hAnsi="Bookman Old Style" w:cs="Bookman Old Style"/>
          <w:i/>
          <w:color w:val="000000"/>
          <w:sz w:val="22"/>
          <w:szCs w:val="22"/>
        </w:rPr>
        <w:t xml:space="preserve">Cuando las familias llevan a sus hijos de manera continua a las corridas de toros, estos comienzan a valorar y priorizar los elementos de la tauromaquia (los que habían aprendido más otros nuevos, como el carácter de figura de los toreros, los tercios, los pases y en general, los clásicos argumentos taurinos como que es tradición, cultura, arte, rito, etc.)  y a dar menor importancia a lo que les ocurre a los animales (A los que solo valoran en cuanto a su utilidad en medio de la actividad). Estos elementos actúan como reforzadores y forjadores de sus conductas a favor de la tauromaquia produciéndose el proceso psicológico conocido como desensibilización sistemática que hace que el niño o la niña </w:t>
      </w:r>
      <w:r>
        <w:rPr>
          <w:rFonts w:ascii="Bookman Old Style" w:eastAsia="Bookman Old Style" w:hAnsi="Bookman Old Style" w:cs="Bookman Old Style"/>
          <w:i/>
          <w:color w:val="000000"/>
          <w:sz w:val="22"/>
          <w:szCs w:val="22"/>
        </w:rPr>
        <w:lastRenderedPageBreak/>
        <w:t>normalice progresivamente la violencia hacia toros y caballos en el contexto de la lidia, eliminando cualquier sentimiento negativo o aversivo a lo que le ocurre a estos últimos.</w:t>
      </w:r>
    </w:p>
    <w:p w14:paraId="1EFC7B7B" w14:textId="77777777" w:rsidR="00756FAE" w:rsidRDefault="00756FAE">
      <w:pPr>
        <w:pBdr>
          <w:top w:val="nil"/>
          <w:left w:val="nil"/>
          <w:bottom w:val="nil"/>
          <w:right w:val="nil"/>
          <w:between w:val="nil"/>
        </w:pBdr>
        <w:ind w:left="851" w:right="900"/>
        <w:jc w:val="both"/>
        <w:rPr>
          <w:rFonts w:ascii="Bookman Old Style" w:eastAsia="Bookman Old Style" w:hAnsi="Bookman Old Style" w:cs="Bookman Old Style"/>
          <w:i/>
          <w:color w:val="000000"/>
          <w:sz w:val="22"/>
          <w:szCs w:val="22"/>
        </w:rPr>
      </w:pPr>
    </w:p>
    <w:p w14:paraId="5719E2EB" w14:textId="77777777" w:rsidR="00756FAE" w:rsidRDefault="00000000">
      <w:pPr>
        <w:pBdr>
          <w:top w:val="nil"/>
          <w:left w:val="nil"/>
          <w:bottom w:val="nil"/>
          <w:right w:val="nil"/>
          <w:between w:val="nil"/>
        </w:pBdr>
        <w:ind w:left="851" w:right="900"/>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i/>
          <w:color w:val="000000"/>
          <w:sz w:val="22"/>
          <w:szCs w:val="22"/>
        </w:rPr>
        <w:t>Normalizar actos de violencia no es positivo ni compatible con una sociedad que busca consolidar un proceso de paz y por ello, educar a la infancia, para que no habitúe los refuerzos asociados a la tauromaquia y se desensibilice frente a lo que le ocurre al animal. Así mismo, se debe educar a la sociedad en general en el respeto hacia toda forma de vida sintiente, haciendo esto un imperativo moral que debe tener efectos legales. El fenómeno de la violencia debe ser combatida en todas sus formas de manera integral, no solamente en el contexto antropocéntrico</w:t>
      </w:r>
      <w:r>
        <w:rPr>
          <w:rFonts w:ascii="Bookman Old Style" w:eastAsia="Bookman Old Style" w:hAnsi="Bookman Old Style" w:cs="Bookman Old Style"/>
          <w:color w:val="000000"/>
          <w:sz w:val="22"/>
          <w:szCs w:val="22"/>
        </w:rPr>
        <w:t>”.</w:t>
      </w:r>
      <w:r>
        <w:rPr>
          <w:rFonts w:ascii="Bookman Old Style" w:eastAsia="Bookman Old Style" w:hAnsi="Bookman Old Style" w:cs="Bookman Old Style"/>
          <w:color w:val="000000"/>
          <w:sz w:val="22"/>
          <w:szCs w:val="22"/>
          <w:vertAlign w:val="superscript"/>
        </w:rPr>
        <w:footnoteReference w:id="15"/>
      </w:r>
    </w:p>
    <w:p w14:paraId="172324EB" w14:textId="77777777" w:rsidR="00756FAE" w:rsidRDefault="00756FAE">
      <w:pPr>
        <w:pBdr>
          <w:top w:val="nil"/>
          <w:left w:val="nil"/>
          <w:bottom w:val="nil"/>
          <w:right w:val="nil"/>
          <w:between w:val="nil"/>
        </w:pBdr>
        <w:jc w:val="both"/>
        <w:rPr>
          <w:rFonts w:ascii="Bookman Old Style" w:eastAsia="Bookman Old Style" w:hAnsi="Bookman Old Style" w:cs="Bookman Old Style"/>
          <w:color w:val="000000"/>
          <w:sz w:val="22"/>
          <w:szCs w:val="22"/>
          <w:u w:val="single"/>
        </w:rPr>
      </w:pPr>
    </w:p>
    <w:p w14:paraId="3A4C1327" w14:textId="77777777" w:rsidR="00756FAE" w:rsidRDefault="00000000">
      <w:pPr>
        <w:pBdr>
          <w:top w:val="nil"/>
          <w:left w:val="nil"/>
          <w:bottom w:val="nil"/>
          <w:right w:val="nil"/>
          <w:between w:val="nil"/>
        </w:pBd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 xml:space="preserve">En consecuencia, es un imperativo, como Estado y sociedad, adoptar las medidas necesarias encaminadas a erradicar toda forma de violencia que pueda afectar la formación integral de la infancia, promoviendo, por el contrario, el respeto hacia todas las manifestaciones de vida y la no violencia.  </w:t>
      </w:r>
    </w:p>
    <w:p w14:paraId="13879976" w14:textId="77777777" w:rsidR="00756FAE" w:rsidRDefault="00756FAE">
      <w:pPr>
        <w:pBdr>
          <w:top w:val="nil"/>
          <w:left w:val="nil"/>
          <w:bottom w:val="nil"/>
          <w:right w:val="nil"/>
          <w:between w:val="nil"/>
        </w:pBdr>
        <w:jc w:val="both"/>
        <w:rPr>
          <w:rFonts w:ascii="Bookman Old Style" w:eastAsia="Bookman Old Style" w:hAnsi="Bookman Old Style" w:cs="Bookman Old Style"/>
          <w:color w:val="000000"/>
          <w:sz w:val="22"/>
          <w:szCs w:val="22"/>
          <w:u w:val="single"/>
        </w:rPr>
      </w:pPr>
    </w:p>
    <w:p w14:paraId="5416F29F" w14:textId="77777777" w:rsidR="00756FAE" w:rsidRDefault="00000000">
      <w:pPr>
        <w:pBdr>
          <w:top w:val="nil"/>
          <w:left w:val="nil"/>
          <w:bottom w:val="nil"/>
          <w:right w:val="nil"/>
          <w:between w:val="nil"/>
        </w:pBdr>
        <w:jc w:val="both"/>
        <w:rPr>
          <w:rFonts w:ascii="Bookman Old Style" w:eastAsia="Bookman Old Style" w:hAnsi="Bookman Old Style" w:cs="Bookman Old Style"/>
          <w:color w:val="000000"/>
          <w:sz w:val="22"/>
          <w:szCs w:val="22"/>
          <w:u w:val="single"/>
        </w:rPr>
      </w:pPr>
      <w:r>
        <w:rPr>
          <w:rFonts w:ascii="Bookman Old Style" w:eastAsia="Bookman Old Style" w:hAnsi="Bookman Old Style" w:cs="Bookman Old Style"/>
          <w:color w:val="000000"/>
          <w:sz w:val="22"/>
          <w:szCs w:val="22"/>
          <w:u w:val="single"/>
        </w:rPr>
        <w:t>3.5.2. La convivencia se ve afectada con este tipo de actividades</w:t>
      </w:r>
    </w:p>
    <w:p w14:paraId="0F66A4CB" w14:textId="77777777" w:rsidR="00756FAE" w:rsidRDefault="00756FAE">
      <w:pPr>
        <w:pBdr>
          <w:top w:val="nil"/>
          <w:left w:val="nil"/>
          <w:bottom w:val="nil"/>
          <w:right w:val="nil"/>
          <w:between w:val="nil"/>
        </w:pBdr>
        <w:jc w:val="both"/>
        <w:rPr>
          <w:rFonts w:ascii="Bookman Old Style" w:eastAsia="Bookman Old Style" w:hAnsi="Bookman Old Style" w:cs="Bookman Old Style"/>
          <w:color w:val="000000"/>
          <w:sz w:val="22"/>
          <w:szCs w:val="22"/>
          <w:u w:val="single"/>
        </w:rPr>
      </w:pPr>
    </w:p>
    <w:p w14:paraId="6FCCA9DA" w14:textId="77777777" w:rsidR="00756FAE" w:rsidRDefault="00000000">
      <w:pPr>
        <w:pBdr>
          <w:top w:val="nil"/>
          <w:left w:val="nil"/>
          <w:bottom w:val="nil"/>
          <w:right w:val="nil"/>
          <w:between w:val="nil"/>
        </w:pBd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 xml:space="preserve">La tauromaquia ha sido controversial desde sus inicios. En el caso colombiano, las expresiones públicas de rechazo a estas actividades no son nuevas. Rodolfo Kohn Olaya publicó un libro en 1952: </w:t>
      </w:r>
      <w:r>
        <w:rPr>
          <w:rFonts w:ascii="Bookman Old Style" w:eastAsia="Bookman Old Style" w:hAnsi="Bookman Old Style" w:cs="Bookman Old Style"/>
          <w:i/>
          <w:color w:val="000000"/>
          <w:sz w:val="22"/>
          <w:szCs w:val="22"/>
        </w:rPr>
        <w:t>De la Impía tauromaquia y su corruptor influjo - Significativos datos para un balance de la cultura en Colombia</w:t>
      </w:r>
      <w:r>
        <w:rPr>
          <w:rFonts w:ascii="Bookman Old Style" w:eastAsia="Bookman Old Style" w:hAnsi="Bookman Old Style" w:cs="Bookman Old Style"/>
          <w:color w:val="000000"/>
          <w:sz w:val="22"/>
          <w:szCs w:val="22"/>
        </w:rPr>
        <w:t>, convirtiéndose en pionero de una nueva forma de relación más respetuosa entre humanos y demás animales, que ha venido en constante crecimiento. La sociedad colombiana cuenta en el presente con un amplio consenso ciudadano sobre la necesidad de abolir la tauromaquia, como expresión de maltrato gratuito, e injustificado, que ha dado pie a una creciente insatisfacción por la imposición legal de su continuidad, que entes gubernamentales como el Ministerio del Interior, en la exposición de motivos del proyecto de ley 271 de 2017, refirieron como un problema de convivencia ciudadana que debe ser solucionado, exponiendo.</w:t>
      </w:r>
    </w:p>
    <w:p w14:paraId="199D138C" w14:textId="77777777" w:rsidR="00756FAE" w:rsidRDefault="00756FAE">
      <w:pPr>
        <w:pBdr>
          <w:top w:val="nil"/>
          <w:left w:val="nil"/>
          <w:bottom w:val="nil"/>
          <w:right w:val="nil"/>
          <w:between w:val="nil"/>
        </w:pBdr>
        <w:jc w:val="both"/>
        <w:rPr>
          <w:rFonts w:ascii="Bookman Old Style" w:eastAsia="Bookman Old Style" w:hAnsi="Bookman Old Style" w:cs="Bookman Old Style"/>
          <w:color w:val="000000"/>
          <w:sz w:val="22"/>
          <w:szCs w:val="22"/>
        </w:rPr>
      </w:pPr>
    </w:p>
    <w:p w14:paraId="3A03A55F" w14:textId="77777777" w:rsidR="00756FAE" w:rsidRDefault="00000000">
      <w:pPr>
        <w:pBdr>
          <w:top w:val="nil"/>
          <w:left w:val="nil"/>
          <w:bottom w:val="nil"/>
          <w:right w:val="nil"/>
          <w:between w:val="nil"/>
        </w:pBdr>
        <w:ind w:left="851" w:right="900"/>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w:t>
      </w:r>
      <w:r>
        <w:rPr>
          <w:rFonts w:ascii="Bookman Old Style" w:eastAsia="Bookman Old Style" w:hAnsi="Bookman Old Style" w:cs="Bookman Old Style"/>
          <w:i/>
          <w:color w:val="000000"/>
          <w:sz w:val="22"/>
          <w:szCs w:val="22"/>
        </w:rPr>
        <w:t xml:space="preserve">Si estamos erradicando la violencia en nuestro país, debemos empezar a construir una sociedad basada en el respeto a la vida y a los demás; así mismo avanzar en la dirección más humanitaria de otros países que han eliminado la tortura de seres sintientes como espectáculo. La eliminación de prácticas como la tauromaquia, se correspondería con la promoción del desarrollo de valores deseables en la sociedad como del respeto hacia el otro, constituyéndose, así </w:t>
      </w:r>
      <w:r>
        <w:rPr>
          <w:rFonts w:ascii="Bookman Old Style" w:eastAsia="Bookman Old Style" w:hAnsi="Bookman Old Style" w:cs="Bookman Old Style"/>
          <w:i/>
          <w:color w:val="000000"/>
          <w:sz w:val="22"/>
          <w:szCs w:val="22"/>
        </w:rPr>
        <w:lastRenderedPageBreak/>
        <w:t>como una de tantas estrategias para superar la violencia, insolidaridad y crueldad por razones injustificables y, de paso, contribuir a garantizar la no repetición de la guerra, superar la violencia, insolidaridad y crueldad y de paso garantizar la no repetición de la guerra</w:t>
      </w:r>
      <w:r>
        <w:rPr>
          <w:rFonts w:ascii="Bookman Old Style" w:eastAsia="Bookman Old Style" w:hAnsi="Bookman Old Style" w:cs="Bookman Old Style"/>
          <w:color w:val="000000"/>
          <w:sz w:val="22"/>
          <w:szCs w:val="22"/>
        </w:rPr>
        <w:t>”.</w:t>
      </w:r>
    </w:p>
    <w:p w14:paraId="38EBFA3D" w14:textId="77777777" w:rsidR="00756FAE" w:rsidRDefault="00000000">
      <w:pPr>
        <w:pBdr>
          <w:top w:val="nil"/>
          <w:left w:val="nil"/>
          <w:bottom w:val="nil"/>
          <w:right w:val="nil"/>
          <w:between w:val="nil"/>
        </w:pBd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 xml:space="preserve">  </w:t>
      </w:r>
    </w:p>
    <w:p w14:paraId="4FEBD000" w14:textId="77777777" w:rsidR="00756FAE" w:rsidRDefault="00000000">
      <w:pPr>
        <w:pBdr>
          <w:top w:val="nil"/>
          <w:left w:val="nil"/>
          <w:bottom w:val="nil"/>
          <w:right w:val="nil"/>
          <w:between w:val="nil"/>
        </w:pBdr>
        <w:jc w:val="both"/>
        <w:rPr>
          <w:rFonts w:ascii="Bookman Old Style" w:eastAsia="Bookman Old Style" w:hAnsi="Bookman Old Style" w:cs="Bookman Old Style"/>
          <w:color w:val="000000"/>
          <w:sz w:val="22"/>
          <w:szCs w:val="22"/>
          <w:u w:val="single"/>
        </w:rPr>
      </w:pPr>
      <w:r>
        <w:rPr>
          <w:rFonts w:ascii="Bookman Old Style" w:eastAsia="Bookman Old Style" w:hAnsi="Bookman Old Style" w:cs="Bookman Old Style"/>
          <w:color w:val="000000"/>
          <w:sz w:val="22"/>
          <w:szCs w:val="22"/>
          <w:u w:val="single"/>
        </w:rPr>
        <w:t>3.5.3. Pertinencia social</w:t>
      </w:r>
    </w:p>
    <w:p w14:paraId="249761AD" w14:textId="77777777" w:rsidR="00756FAE" w:rsidRDefault="00756FAE">
      <w:pPr>
        <w:pBdr>
          <w:top w:val="nil"/>
          <w:left w:val="nil"/>
          <w:bottom w:val="nil"/>
          <w:right w:val="nil"/>
          <w:between w:val="nil"/>
        </w:pBdr>
        <w:jc w:val="both"/>
        <w:rPr>
          <w:rFonts w:ascii="Bookman Old Style" w:eastAsia="Bookman Old Style" w:hAnsi="Bookman Old Style" w:cs="Bookman Old Style"/>
          <w:b/>
          <w:i/>
          <w:color w:val="000000"/>
          <w:sz w:val="22"/>
          <w:szCs w:val="22"/>
        </w:rPr>
      </w:pPr>
    </w:p>
    <w:p w14:paraId="5E8ADCDF" w14:textId="77777777" w:rsidR="00756FAE" w:rsidRDefault="00000000">
      <w:pPr>
        <w:pBdr>
          <w:top w:val="nil"/>
          <w:left w:val="nil"/>
          <w:bottom w:val="nil"/>
          <w:right w:val="nil"/>
          <w:between w:val="nil"/>
        </w:pBd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Desde las mesas de trabajo realizadas en el marco del proyecto de Ley anterior, radicado por el Ministerio del Interior, hasta el sector que representa a los defensores de animales, se  manifestó la necesidad de desarrollar un plan para apoyar laboralmente a quienes comprueben que su estabilidad económica depende únicamente de la actividad taurina, como una mecanismo efectivo y concreto de sustitución y reconversión laboral, emulando ejemplos exitosos como el de las familias que vivían de los vehículos de tracción animal, desarrollados en ciudades como Medellín, Manizales, Cali y Bogotá, entre otras.</w:t>
      </w:r>
    </w:p>
    <w:p w14:paraId="10484B9A" w14:textId="77777777" w:rsidR="00756FAE" w:rsidRDefault="00000000">
      <w:pPr>
        <w:pBdr>
          <w:top w:val="nil"/>
          <w:left w:val="nil"/>
          <w:bottom w:val="nil"/>
          <w:right w:val="nil"/>
          <w:between w:val="nil"/>
        </w:pBd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 xml:space="preserve"> </w:t>
      </w:r>
    </w:p>
    <w:p w14:paraId="40891EB3" w14:textId="77777777" w:rsidR="00756FAE" w:rsidRDefault="00000000">
      <w:pPr>
        <w:pBdr>
          <w:top w:val="nil"/>
          <w:left w:val="nil"/>
          <w:bottom w:val="nil"/>
          <w:right w:val="nil"/>
          <w:between w:val="nil"/>
        </w:pBd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 xml:space="preserve">Este proceso de sustitución laboral es fundamental para cerrar la brecha social que impacta en Colombia, dado que tradicionalmente quienes trabajan en el sector taurino, carecen de plenas garantías laborales como las debe tener cualquier trabajador formal, máxime cuando es un trabajo ocasional con un alto riesgo a la integridad física. Es común ver las quejas del sector de los toreros, banderilleros, mozos de espadas, </w:t>
      </w:r>
      <w:proofErr w:type="spellStart"/>
      <w:r>
        <w:rPr>
          <w:rFonts w:ascii="Bookman Old Style" w:eastAsia="Bookman Old Style" w:hAnsi="Bookman Old Style" w:cs="Bookman Old Style"/>
          <w:color w:val="000000"/>
          <w:sz w:val="22"/>
          <w:szCs w:val="22"/>
        </w:rPr>
        <w:t>etc</w:t>
      </w:r>
      <w:proofErr w:type="spellEnd"/>
      <w:r>
        <w:rPr>
          <w:rFonts w:ascii="Bookman Old Style" w:eastAsia="Bookman Old Style" w:hAnsi="Bookman Old Style" w:cs="Bookman Old Style"/>
          <w:color w:val="000000"/>
          <w:sz w:val="22"/>
          <w:szCs w:val="22"/>
        </w:rPr>
        <w:t xml:space="preserve">, por el abandono en cuestiones sociales, de salud y pensionales en el que se encuentran. </w:t>
      </w:r>
    </w:p>
    <w:p w14:paraId="676B8501" w14:textId="77777777" w:rsidR="00756FAE" w:rsidRDefault="00756FAE">
      <w:pPr>
        <w:pBdr>
          <w:top w:val="nil"/>
          <w:left w:val="nil"/>
          <w:bottom w:val="nil"/>
          <w:right w:val="nil"/>
          <w:between w:val="nil"/>
        </w:pBdr>
        <w:jc w:val="both"/>
        <w:rPr>
          <w:rFonts w:ascii="Bookman Old Style" w:eastAsia="Bookman Old Style" w:hAnsi="Bookman Old Style" w:cs="Bookman Old Style"/>
          <w:color w:val="000000"/>
          <w:sz w:val="22"/>
          <w:szCs w:val="22"/>
        </w:rPr>
      </w:pPr>
    </w:p>
    <w:p w14:paraId="22DA583F" w14:textId="77777777" w:rsidR="00756FAE" w:rsidRDefault="00000000">
      <w:pPr>
        <w:pBdr>
          <w:top w:val="nil"/>
          <w:left w:val="nil"/>
          <w:bottom w:val="nil"/>
          <w:right w:val="nil"/>
          <w:between w:val="nil"/>
        </w:pBd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La abolición del toreo da pie a crear nuevas economías creativas y alternativas, donde se mantenga la historia de la tauromaquia por medio de la museología, la gastronomía, la música y otras expresiones, sin tapar el contenido estético que para algunos pueda tener, ni mucho menos olvidarlo como inspiración a numerosas piezas del arte.</w:t>
      </w:r>
    </w:p>
    <w:p w14:paraId="2D783D68" w14:textId="77777777" w:rsidR="00756FAE" w:rsidRDefault="00000000">
      <w:pPr>
        <w:pBdr>
          <w:top w:val="nil"/>
          <w:left w:val="nil"/>
          <w:bottom w:val="nil"/>
          <w:right w:val="nil"/>
          <w:between w:val="nil"/>
        </w:pBd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 xml:space="preserve"> </w:t>
      </w:r>
    </w:p>
    <w:p w14:paraId="78D8946C" w14:textId="77777777" w:rsidR="00756FAE" w:rsidRDefault="00000000">
      <w:pPr>
        <w:pBdr>
          <w:top w:val="nil"/>
          <w:left w:val="nil"/>
          <w:bottom w:val="nil"/>
          <w:right w:val="nil"/>
          <w:between w:val="nil"/>
        </w:pBd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 xml:space="preserve">Así mismo las Plazas de Toros, como ha sucedido en muchas partes del mundo, se pueden convertir en epicentros de prácticas circenses, comerciales y sociales. Una Plaza de éstas es el espacio ideal para una galería comercial, que puede ser administrada por quienes antes vivían de las corridas de toros, con la diferencia que con este nuevo eje económico sí tendrían estabilidad laboral con todas las garantías que todo ciudadano debe tener. Son numerosos los ejemplos de reconversión de plazas de toros en otro tipo de espacios para fines diferentes a la explotación animal: La plaza de toros de las arenas en Barcelona (España), es un centro comercial, la antigua plaza de toros en Zacatecas (México) es ahora un hotel, en Caracas (Venezuela), su plaza de toros se convirtió en el nuevo circo de Caracas, escenario para el arte y la cultura. Finalmente, en Colombia la plaza de Santamaría fue durante cinco años escenario para espectáculos artísticos, deportivos y culturales. Los últimos ejemplos en Colombia, los ofrecen la población de Toledo </w:t>
      </w:r>
      <w:r>
        <w:rPr>
          <w:rFonts w:ascii="Bookman Old Style" w:eastAsia="Bookman Old Style" w:hAnsi="Bookman Old Style" w:cs="Bookman Old Style"/>
          <w:color w:val="000000"/>
          <w:sz w:val="22"/>
          <w:szCs w:val="22"/>
        </w:rPr>
        <w:lastRenderedPageBreak/>
        <w:t>en Norte de Santander, cuya plaza de toros será convertida en Coso municipal destinado a la atención y el bienestar animal; la Plaza de la Serrezuela en Cartagena, convertida en Centro Comercial; la Plaza de Armenia, con amplias discusiones y propuestas sobre su transformación y nuevo uso (como vivero, mariposario, teatro al aire libre o deportivo), y finalmente, la plaza Cesar Rincón de Duitama, que ahora se llamará plaza de todos Arena Mancipe, Centro cultural y deportivo.</w:t>
      </w:r>
    </w:p>
    <w:p w14:paraId="27C2E4AD" w14:textId="77777777" w:rsidR="00756FAE" w:rsidRDefault="00756FAE">
      <w:pPr>
        <w:pBdr>
          <w:top w:val="nil"/>
          <w:left w:val="nil"/>
          <w:bottom w:val="nil"/>
          <w:right w:val="nil"/>
          <w:between w:val="nil"/>
        </w:pBdr>
        <w:jc w:val="both"/>
        <w:rPr>
          <w:rFonts w:ascii="Bookman Old Style" w:eastAsia="Bookman Old Style" w:hAnsi="Bookman Old Style" w:cs="Bookman Old Style"/>
          <w:color w:val="000000"/>
          <w:sz w:val="22"/>
          <w:szCs w:val="22"/>
        </w:rPr>
      </w:pPr>
    </w:p>
    <w:p w14:paraId="7ACB9AFC" w14:textId="77777777" w:rsidR="00756FAE" w:rsidRDefault="00756FAE">
      <w:pPr>
        <w:pBdr>
          <w:top w:val="nil"/>
          <w:left w:val="nil"/>
          <w:bottom w:val="nil"/>
          <w:right w:val="nil"/>
          <w:between w:val="nil"/>
        </w:pBdr>
        <w:jc w:val="both"/>
        <w:rPr>
          <w:rFonts w:ascii="Bookman Old Style" w:eastAsia="Bookman Old Style" w:hAnsi="Bookman Old Style" w:cs="Bookman Old Style"/>
          <w:color w:val="000000"/>
          <w:sz w:val="22"/>
          <w:szCs w:val="22"/>
        </w:rPr>
      </w:pPr>
    </w:p>
    <w:p w14:paraId="7005A317" w14:textId="77777777" w:rsidR="00756FAE" w:rsidRDefault="00000000">
      <w:pPr>
        <w:pBdr>
          <w:top w:val="nil"/>
          <w:left w:val="nil"/>
          <w:bottom w:val="nil"/>
          <w:right w:val="nil"/>
          <w:between w:val="nil"/>
        </w:pBdr>
        <w:jc w:val="both"/>
        <w:rPr>
          <w:rFonts w:ascii="Bookman Old Style" w:eastAsia="Bookman Old Style" w:hAnsi="Bookman Old Style" w:cs="Bookman Old Style"/>
          <w:color w:val="000000"/>
          <w:sz w:val="22"/>
          <w:szCs w:val="22"/>
          <w:u w:val="single"/>
        </w:rPr>
      </w:pPr>
      <w:r>
        <w:rPr>
          <w:rFonts w:ascii="Bookman Old Style" w:eastAsia="Bookman Old Style" w:hAnsi="Bookman Old Style" w:cs="Bookman Old Style"/>
          <w:color w:val="000000"/>
          <w:sz w:val="22"/>
          <w:szCs w:val="22"/>
          <w:u w:val="single"/>
        </w:rPr>
        <w:t>3.5.4. Aspectos bioéticos: El deber de no maleficencia</w:t>
      </w:r>
    </w:p>
    <w:p w14:paraId="234E98C7" w14:textId="77777777" w:rsidR="00756FAE" w:rsidRDefault="00756FAE">
      <w:pPr>
        <w:pBdr>
          <w:top w:val="nil"/>
          <w:left w:val="nil"/>
          <w:bottom w:val="nil"/>
          <w:right w:val="nil"/>
          <w:between w:val="nil"/>
        </w:pBdr>
        <w:jc w:val="both"/>
        <w:rPr>
          <w:rFonts w:ascii="Bookman Old Style" w:eastAsia="Bookman Old Style" w:hAnsi="Bookman Old Style" w:cs="Bookman Old Style"/>
          <w:color w:val="000000"/>
          <w:sz w:val="22"/>
          <w:szCs w:val="22"/>
        </w:rPr>
      </w:pPr>
    </w:p>
    <w:p w14:paraId="1947C1AB" w14:textId="77777777" w:rsidR="00756FAE" w:rsidRDefault="00000000">
      <w:pPr>
        <w:pBdr>
          <w:top w:val="nil"/>
          <w:left w:val="nil"/>
          <w:bottom w:val="nil"/>
          <w:right w:val="nil"/>
          <w:between w:val="nil"/>
        </w:pBd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La defensa de la vida e integridad de un ser sintiente debe estar por encima de la defensa de la cultura o la tradición. De acuerdo al Psicólogo y Magíster en Bioética Carlos Crespo (2013):</w:t>
      </w:r>
    </w:p>
    <w:p w14:paraId="70DD7983" w14:textId="77777777" w:rsidR="00756FAE" w:rsidRDefault="00756FAE">
      <w:pPr>
        <w:pBdr>
          <w:top w:val="nil"/>
          <w:left w:val="nil"/>
          <w:bottom w:val="nil"/>
          <w:right w:val="nil"/>
          <w:between w:val="nil"/>
        </w:pBdr>
        <w:jc w:val="both"/>
        <w:rPr>
          <w:rFonts w:ascii="Bookman Old Style" w:eastAsia="Bookman Old Style" w:hAnsi="Bookman Old Style" w:cs="Bookman Old Style"/>
          <w:color w:val="000000"/>
          <w:sz w:val="22"/>
          <w:szCs w:val="22"/>
        </w:rPr>
      </w:pPr>
    </w:p>
    <w:p w14:paraId="7B8B7FDC" w14:textId="77777777" w:rsidR="00756FAE" w:rsidRDefault="00000000">
      <w:pPr>
        <w:pBdr>
          <w:top w:val="nil"/>
          <w:left w:val="nil"/>
          <w:bottom w:val="nil"/>
          <w:right w:val="nil"/>
          <w:between w:val="nil"/>
        </w:pBdr>
        <w:ind w:left="851" w:right="900"/>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w:t>
      </w:r>
      <w:r>
        <w:rPr>
          <w:rFonts w:ascii="Bookman Old Style" w:eastAsia="Bookman Old Style" w:hAnsi="Bookman Old Style" w:cs="Bookman Old Style"/>
          <w:i/>
          <w:color w:val="000000"/>
          <w:sz w:val="22"/>
          <w:szCs w:val="22"/>
        </w:rPr>
        <w:t xml:space="preserve">el principio de no maleficencia es considerado el principio base mínimo. La no maleficencia obliga a no dañar intencionalmente a los demás, a respetar a los demás, a no hacer daño entendido como no herir ni física o moralmente. La importancia de este principio está dada en cuanto asegura la vida e integridad física de los individuos, su supervivencia, asegurando que no se será dañado, ya sea por ejecución de una acción dañina, o la omisión de una acción que debió hacerse para evitar el daño. </w:t>
      </w:r>
    </w:p>
    <w:p w14:paraId="31B52311" w14:textId="77777777" w:rsidR="00756FAE" w:rsidRDefault="00756FAE">
      <w:pPr>
        <w:pBdr>
          <w:top w:val="nil"/>
          <w:left w:val="nil"/>
          <w:bottom w:val="nil"/>
          <w:right w:val="nil"/>
          <w:between w:val="nil"/>
        </w:pBdr>
        <w:ind w:left="851" w:right="900"/>
        <w:jc w:val="both"/>
        <w:rPr>
          <w:rFonts w:ascii="Bookman Old Style" w:eastAsia="Bookman Old Style" w:hAnsi="Bookman Old Style" w:cs="Bookman Old Style"/>
          <w:i/>
          <w:color w:val="000000"/>
          <w:sz w:val="22"/>
          <w:szCs w:val="22"/>
        </w:rPr>
      </w:pPr>
    </w:p>
    <w:p w14:paraId="0D0F1EAB" w14:textId="77777777" w:rsidR="00756FAE" w:rsidRDefault="00000000">
      <w:pPr>
        <w:pBdr>
          <w:top w:val="nil"/>
          <w:left w:val="nil"/>
          <w:bottom w:val="nil"/>
          <w:right w:val="nil"/>
          <w:between w:val="nil"/>
        </w:pBdr>
        <w:ind w:left="851" w:right="900"/>
        <w:rPr>
          <w:rFonts w:ascii="Bookman Old Style" w:eastAsia="Bookman Old Style" w:hAnsi="Bookman Old Style" w:cs="Bookman Old Style"/>
          <w:i/>
          <w:color w:val="000000"/>
          <w:sz w:val="22"/>
          <w:szCs w:val="22"/>
        </w:rPr>
      </w:pPr>
      <w:r>
        <w:rPr>
          <w:rFonts w:ascii="Bookman Old Style" w:eastAsia="Bookman Old Style" w:hAnsi="Bookman Old Style" w:cs="Bookman Old Style"/>
          <w:i/>
          <w:color w:val="000000"/>
          <w:sz w:val="22"/>
          <w:szCs w:val="22"/>
        </w:rPr>
        <w:t>No es necesario relatar los elementos de una corrida de toros para saber que este principio está siendo violado…</w:t>
      </w:r>
      <w:r>
        <w:rPr>
          <w:rFonts w:ascii="Bookman Old Style" w:eastAsia="Bookman Old Style" w:hAnsi="Bookman Old Style" w:cs="Bookman Old Style"/>
          <w:color w:val="000000"/>
          <w:sz w:val="22"/>
          <w:szCs w:val="22"/>
        </w:rPr>
        <w:t>”.</w:t>
      </w:r>
      <w:r>
        <w:rPr>
          <w:rFonts w:ascii="Bookman Old Style" w:eastAsia="Bookman Old Style" w:hAnsi="Bookman Old Style" w:cs="Bookman Old Style"/>
          <w:color w:val="000000"/>
          <w:sz w:val="22"/>
          <w:szCs w:val="22"/>
          <w:vertAlign w:val="superscript"/>
        </w:rPr>
        <w:footnoteReference w:id="16"/>
      </w:r>
      <w:r>
        <w:rPr>
          <w:rFonts w:ascii="Bookman Old Style" w:eastAsia="Bookman Old Style" w:hAnsi="Bookman Old Style" w:cs="Bookman Old Style"/>
          <w:color w:val="000000"/>
          <w:sz w:val="22"/>
          <w:szCs w:val="22"/>
        </w:rPr>
        <w:br/>
      </w:r>
    </w:p>
    <w:p w14:paraId="18183148" w14:textId="77777777" w:rsidR="00756FAE" w:rsidRDefault="00000000">
      <w:pPr>
        <w:pBdr>
          <w:top w:val="nil"/>
          <w:left w:val="nil"/>
          <w:bottom w:val="nil"/>
          <w:right w:val="nil"/>
          <w:between w:val="nil"/>
        </w:pBd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 xml:space="preserve">No es necesario relatar los elementos de una corrida de toros para saber que este principio está siendo violado…El no hacer daño a otro es una obligación moral” </w:t>
      </w:r>
    </w:p>
    <w:p w14:paraId="7327629B" w14:textId="77777777" w:rsidR="00756FAE" w:rsidRDefault="00756FAE">
      <w:pPr>
        <w:pBdr>
          <w:top w:val="nil"/>
          <w:left w:val="nil"/>
          <w:bottom w:val="nil"/>
          <w:right w:val="nil"/>
          <w:between w:val="nil"/>
        </w:pBdr>
        <w:jc w:val="both"/>
        <w:rPr>
          <w:rFonts w:ascii="Bookman Old Style" w:eastAsia="Bookman Old Style" w:hAnsi="Bookman Old Style" w:cs="Bookman Old Style"/>
          <w:color w:val="000000"/>
          <w:sz w:val="22"/>
          <w:szCs w:val="22"/>
          <w:u w:val="single"/>
        </w:rPr>
      </w:pPr>
    </w:p>
    <w:p w14:paraId="48FED124" w14:textId="77777777" w:rsidR="00756FAE" w:rsidRDefault="00000000">
      <w:pPr>
        <w:pBdr>
          <w:top w:val="nil"/>
          <w:left w:val="nil"/>
          <w:bottom w:val="nil"/>
          <w:right w:val="nil"/>
          <w:between w:val="nil"/>
        </w:pBdr>
        <w:jc w:val="both"/>
        <w:rPr>
          <w:rFonts w:ascii="Bookman Old Style" w:eastAsia="Bookman Old Style" w:hAnsi="Bookman Old Style" w:cs="Bookman Old Style"/>
          <w:color w:val="000000"/>
          <w:sz w:val="22"/>
          <w:szCs w:val="22"/>
          <w:u w:val="single"/>
        </w:rPr>
      </w:pPr>
      <w:r>
        <w:rPr>
          <w:rFonts w:ascii="Bookman Old Style" w:eastAsia="Bookman Old Style" w:hAnsi="Bookman Old Style" w:cs="Bookman Old Style"/>
          <w:color w:val="000000"/>
          <w:sz w:val="22"/>
          <w:szCs w:val="22"/>
          <w:u w:val="single"/>
        </w:rPr>
        <w:t>3.5.5. El sector taurino no es una minoría vulnerable</w:t>
      </w:r>
    </w:p>
    <w:p w14:paraId="72AA1D3A" w14:textId="77777777" w:rsidR="00756FAE" w:rsidRDefault="00756FAE">
      <w:pPr>
        <w:pBdr>
          <w:top w:val="nil"/>
          <w:left w:val="nil"/>
          <w:bottom w:val="nil"/>
          <w:right w:val="nil"/>
          <w:between w:val="nil"/>
        </w:pBdr>
        <w:jc w:val="both"/>
        <w:rPr>
          <w:rFonts w:ascii="Bookman Old Style" w:eastAsia="Bookman Old Style" w:hAnsi="Bookman Old Style" w:cs="Bookman Old Style"/>
          <w:color w:val="000000"/>
          <w:sz w:val="22"/>
          <w:szCs w:val="22"/>
        </w:rPr>
      </w:pPr>
    </w:p>
    <w:p w14:paraId="03304165" w14:textId="77777777" w:rsidR="00756FAE" w:rsidRDefault="00000000">
      <w:pPr>
        <w:pBdr>
          <w:top w:val="nil"/>
          <w:left w:val="nil"/>
          <w:bottom w:val="nil"/>
          <w:right w:val="nil"/>
          <w:between w:val="nil"/>
        </w:pBd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 xml:space="preserve">La población taurina ha buscado ser protegida en sus gustos y libertades como una minoría. Sin embargo, no pueden ser considerados una minoría constitucionalmente protegida. Sobre este aspecto, Carlos Crespo afirmó (2017): </w:t>
      </w:r>
    </w:p>
    <w:p w14:paraId="6D4974F7" w14:textId="77777777" w:rsidR="00756FAE" w:rsidRDefault="00756FAE">
      <w:pPr>
        <w:pBdr>
          <w:top w:val="nil"/>
          <w:left w:val="nil"/>
          <w:bottom w:val="nil"/>
          <w:right w:val="nil"/>
          <w:between w:val="nil"/>
        </w:pBdr>
        <w:jc w:val="both"/>
        <w:rPr>
          <w:rFonts w:ascii="Bookman Old Style" w:eastAsia="Bookman Old Style" w:hAnsi="Bookman Old Style" w:cs="Bookman Old Style"/>
          <w:color w:val="000000"/>
          <w:sz w:val="22"/>
          <w:szCs w:val="22"/>
        </w:rPr>
      </w:pPr>
    </w:p>
    <w:p w14:paraId="36190731" w14:textId="77777777" w:rsidR="00756FAE" w:rsidRDefault="00000000">
      <w:pPr>
        <w:pBdr>
          <w:top w:val="nil"/>
          <w:left w:val="nil"/>
          <w:bottom w:val="nil"/>
          <w:right w:val="nil"/>
          <w:between w:val="nil"/>
        </w:pBdr>
        <w:ind w:left="851" w:right="900"/>
        <w:jc w:val="both"/>
        <w:rPr>
          <w:rFonts w:ascii="Bookman Old Style" w:eastAsia="Bookman Old Style" w:hAnsi="Bookman Old Style" w:cs="Bookman Old Style"/>
          <w:i/>
          <w:color w:val="000000"/>
          <w:sz w:val="22"/>
          <w:szCs w:val="22"/>
        </w:rPr>
      </w:pPr>
      <w:r>
        <w:rPr>
          <w:rFonts w:ascii="Bookman Old Style" w:eastAsia="Bookman Old Style" w:hAnsi="Bookman Old Style" w:cs="Bookman Old Style"/>
          <w:color w:val="000000"/>
          <w:sz w:val="22"/>
          <w:szCs w:val="22"/>
        </w:rPr>
        <w:t>“</w:t>
      </w:r>
      <w:r>
        <w:rPr>
          <w:rFonts w:ascii="Bookman Old Style" w:eastAsia="Bookman Old Style" w:hAnsi="Bookman Old Style" w:cs="Bookman Old Style"/>
          <w:i/>
          <w:color w:val="000000"/>
          <w:sz w:val="22"/>
          <w:szCs w:val="22"/>
        </w:rPr>
        <w:t xml:space="preserve">Se ha considerado minoría a aquellos grupos poblacionales que han sufrido la discriminación, el sometimiento, la violencia, de manera histórica y sistemática, y que a pesar de virtuales avances en el discurso de DDHH por la equidad, siguen siendo segregados y no teniendo acceso igualitario a los derechos básicos y al </w:t>
      </w:r>
      <w:r>
        <w:rPr>
          <w:rFonts w:ascii="Bookman Old Style" w:eastAsia="Bookman Old Style" w:hAnsi="Bookman Old Style" w:cs="Bookman Old Style"/>
          <w:i/>
          <w:color w:val="000000"/>
          <w:sz w:val="22"/>
          <w:szCs w:val="22"/>
        </w:rPr>
        <w:lastRenderedPageBreak/>
        <w:t>desarrollo de capacidades en la sociedad, tornándolos en poblaciones vulnerables que deben ser protegidas por el estado o por sus comunidades, emitiendo por ejemplo políticas públicas, leyes, etc., que garanticen sus vidas, integridad y desarrollo, así como el equilibrio de su posición desfavorable en la sociedad.</w:t>
      </w:r>
    </w:p>
    <w:p w14:paraId="7935BD16" w14:textId="77777777" w:rsidR="00756FAE" w:rsidRDefault="00000000">
      <w:pPr>
        <w:pBdr>
          <w:top w:val="nil"/>
          <w:left w:val="nil"/>
          <w:bottom w:val="nil"/>
          <w:right w:val="nil"/>
          <w:between w:val="nil"/>
        </w:pBdr>
        <w:ind w:left="851" w:right="900"/>
        <w:jc w:val="both"/>
        <w:rPr>
          <w:rFonts w:ascii="Bookman Old Style" w:eastAsia="Bookman Old Style" w:hAnsi="Bookman Old Style" w:cs="Bookman Old Style"/>
          <w:i/>
          <w:color w:val="000000"/>
          <w:sz w:val="22"/>
          <w:szCs w:val="22"/>
        </w:rPr>
      </w:pPr>
      <w:r>
        <w:rPr>
          <w:rFonts w:ascii="Bookman Old Style" w:eastAsia="Bookman Old Style" w:hAnsi="Bookman Old Style" w:cs="Bookman Old Style"/>
          <w:i/>
          <w:color w:val="000000"/>
          <w:sz w:val="22"/>
          <w:szCs w:val="22"/>
        </w:rPr>
        <w:t xml:space="preserve"> </w:t>
      </w:r>
    </w:p>
    <w:p w14:paraId="1DA3F07A" w14:textId="77777777" w:rsidR="00756FAE" w:rsidRDefault="00000000">
      <w:pPr>
        <w:pBdr>
          <w:top w:val="nil"/>
          <w:left w:val="nil"/>
          <w:bottom w:val="nil"/>
          <w:right w:val="nil"/>
          <w:between w:val="nil"/>
        </w:pBdr>
        <w:ind w:left="851" w:right="900"/>
        <w:jc w:val="both"/>
        <w:rPr>
          <w:rFonts w:ascii="Bookman Old Style" w:eastAsia="Bookman Old Style" w:hAnsi="Bookman Old Style" w:cs="Bookman Old Style"/>
          <w:i/>
          <w:color w:val="000000"/>
          <w:sz w:val="22"/>
          <w:szCs w:val="22"/>
        </w:rPr>
      </w:pPr>
      <w:r>
        <w:rPr>
          <w:rFonts w:ascii="Bookman Old Style" w:eastAsia="Bookman Old Style" w:hAnsi="Bookman Old Style" w:cs="Bookman Old Style"/>
          <w:i/>
          <w:color w:val="000000"/>
          <w:sz w:val="22"/>
          <w:szCs w:val="22"/>
        </w:rPr>
        <w:t>Ejemplo de estas comunidades son las personas afros, indígenas, LGBTI, desplazadas, exiliadas, refugiadas, habitantes de calle, personas en ejercicio de prostitución, personas con discapacidades y desde hace un tiempo, también se ha ampliado el concepto a los animales no humanos. Las grandes desigualdades sociales y el aniquilamiento de las poblaciones vulnerables han dado paso a la protección no solo de sus derechos básicos sino a la ampliación de la protección a sus cosmovisiones, formas de vida, usos y costumbres. Una minoría, entendida como población vulnerable no siempre tiene que ver con números. Las mujeres son mayoría en el planeta pero hacen parte de las poblaciones vulnerables desde su posición desfavorable y desigual en la sociedad. La infancia y las personas mayores son otro ejemplo de ello. Eso quiere decir que se protegen las poblaciones por sus características de vulnerabilidad, no por ser pocas en términos numéricos. Son estas las minorías con las que toda la población debe solidarizarse y eliminar todo tipo de discriminación.</w:t>
      </w:r>
    </w:p>
    <w:p w14:paraId="354D38FC" w14:textId="77777777" w:rsidR="00756FAE" w:rsidRDefault="00000000">
      <w:pPr>
        <w:pBdr>
          <w:top w:val="nil"/>
          <w:left w:val="nil"/>
          <w:bottom w:val="nil"/>
          <w:right w:val="nil"/>
          <w:between w:val="nil"/>
        </w:pBdr>
        <w:ind w:left="851" w:right="900"/>
        <w:jc w:val="both"/>
        <w:rPr>
          <w:rFonts w:ascii="Bookman Old Style" w:eastAsia="Bookman Old Style" w:hAnsi="Bookman Old Style" w:cs="Bookman Old Style"/>
          <w:i/>
          <w:color w:val="000000"/>
          <w:sz w:val="22"/>
          <w:szCs w:val="22"/>
        </w:rPr>
      </w:pPr>
      <w:r>
        <w:rPr>
          <w:rFonts w:ascii="Bookman Old Style" w:eastAsia="Bookman Old Style" w:hAnsi="Bookman Old Style" w:cs="Bookman Old Style"/>
          <w:i/>
          <w:color w:val="000000"/>
          <w:sz w:val="22"/>
          <w:szCs w:val="22"/>
        </w:rPr>
        <w:t xml:space="preserve"> </w:t>
      </w:r>
    </w:p>
    <w:p w14:paraId="6E8FEC04" w14:textId="77777777" w:rsidR="00756FAE" w:rsidRDefault="00000000">
      <w:pPr>
        <w:pBdr>
          <w:top w:val="nil"/>
          <w:left w:val="nil"/>
          <w:bottom w:val="nil"/>
          <w:right w:val="nil"/>
          <w:between w:val="nil"/>
        </w:pBdr>
        <w:ind w:left="851" w:right="900"/>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i/>
          <w:color w:val="000000"/>
          <w:sz w:val="22"/>
          <w:szCs w:val="22"/>
        </w:rPr>
        <w:t>Es en el sentido estricto de minorías protegidas constitucionalmente, que se puede afirmar de manera tajante que los taurinos NO son una minoría, y que a pesar de que pueden ser asumidos como tal de manera numérica, son un grupo de interés sin ningún derecho especial a proteger más allá de otros grupos de interés como los aficionados a un equipo de fútbol o el club de fans de un grupo musical</w:t>
      </w:r>
      <w:r>
        <w:rPr>
          <w:rFonts w:ascii="Bookman Old Style" w:eastAsia="Bookman Old Style" w:hAnsi="Bookman Old Style" w:cs="Bookman Old Style"/>
          <w:color w:val="000000"/>
          <w:sz w:val="22"/>
          <w:szCs w:val="22"/>
        </w:rPr>
        <w:t>”.</w:t>
      </w:r>
      <w:r>
        <w:rPr>
          <w:rFonts w:ascii="Bookman Old Style" w:eastAsia="Bookman Old Style" w:hAnsi="Bookman Old Style" w:cs="Bookman Old Style"/>
          <w:color w:val="000000"/>
          <w:sz w:val="22"/>
          <w:szCs w:val="22"/>
          <w:vertAlign w:val="superscript"/>
        </w:rPr>
        <w:footnoteReference w:id="17"/>
      </w:r>
    </w:p>
    <w:p w14:paraId="225E58CE" w14:textId="77777777" w:rsidR="00756FAE" w:rsidRDefault="00756FAE">
      <w:pPr>
        <w:pBdr>
          <w:top w:val="nil"/>
          <w:left w:val="nil"/>
          <w:bottom w:val="nil"/>
          <w:right w:val="nil"/>
          <w:between w:val="nil"/>
        </w:pBdr>
        <w:jc w:val="both"/>
        <w:rPr>
          <w:rFonts w:ascii="Bookman Old Style" w:eastAsia="Bookman Old Style" w:hAnsi="Bookman Old Style" w:cs="Bookman Old Style"/>
          <w:color w:val="000000"/>
          <w:sz w:val="22"/>
          <w:szCs w:val="22"/>
        </w:rPr>
      </w:pPr>
    </w:p>
    <w:p w14:paraId="18819A59" w14:textId="77777777" w:rsidR="00756FAE" w:rsidRDefault="00000000">
      <w:pPr>
        <w:pBdr>
          <w:top w:val="nil"/>
          <w:left w:val="nil"/>
          <w:bottom w:val="nil"/>
          <w:right w:val="nil"/>
          <w:between w:val="nil"/>
        </w:pBdr>
        <w:jc w:val="both"/>
        <w:rPr>
          <w:rFonts w:ascii="Bookman Old Style" w:eastAsia="Bookman Old Style" w:hAnsi="Bookman Old Style" w:cs="Bookman Old Style"/>
          <w:color w:val="000000"/>
          <w:sz w:val="22"/>
          <w:szCs w:val="22"/>
          <w:u w:val="single"/>
        </w:rPr>
      </w:pPr>
      <w:r>
        <w:rPr>
          <w:rFonts w:ascii="Bookman Old Style" w:eastAsia="Bookman Old Style" w:hAnsi="Bookman Old Style" w:cs="Bookman Old Style"/>
          <w:color w:val="000000"/>
          <w:sz w:val="22"/>
          <w:szCs w:val="22"/>
          <w:u w:val="single"/>
        </w:rPr>
        <w:t>3.5.6. Sobre el argumento de que las corridas de toros son arte</w:t>
      </w:r>
    </w:p>
    <w:p w14:paraId="3F0B150F" w14:textId="77777777" w:rsidR="00756FAE" w:rsidRDefault="00756FAE">
      <w:pPr>
        <w:pBdr>
          <w:top w:val="nil"/>
          <w:left w:val="nil"/>
          <w:bottom w:val="nil"/>
          <w:right w:val="nil"/>
          <w:between w:val="nil"/>
        </w:pBdr>
        <w:jc w:val="both"/>
        <w:rPr>
          <w:rFonts w:ascii="Bookman Old Style" w:eastAsia="Bookman Old Style" w:hAnsi="Bookman Old Style" w:cs="Bookman Old Style"/>
          <w:color w:val="000000"/>
          <w:sz w:val="22"/>
          <w:szCs w:val="22"/>
        </w:rPr>
      </w:pPr>
    </w:p>
    <w:p w14:paraId="2733BA4A" w14:textId="77777777" w:rsidR="00756FAE" w:rsidRDefault="00000000">
      <w:pPr>
        <w:pBdr>
          <w:top w:val="nil"/>
          <w:left w:val="nil"/>
          <w:bottom w:val="nil"/>
          <w:right w:val="nil"/>
          <w:between w:val="nil"/>
        </w:pBd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El afamado artista, director y actor de cine y teatro Fabio Rubiano (2017), rechaza que las corridas de toros sean consideradas una expresión artística. Sobre el particular afirma:</w:t>
      </w:r>
    </w:p>
    <w:p w14:paraId="067E7A8F" w14:textId="77777777" w:rsidR="00756FAE" w:rsidRDefault="00000000">
      <w:pPr>
        <w:pBdr>
          <w:top w:val="nil"/>
          <w:left w:val="nil"/>
          <w:bottom w:val="nil"/>
          <w:right w:val="nil"/>
          <w:between w:val="nil"/>
        </w:pBdr>
        <w:jc w:val="both"/>
        <w:rPr>
          <w:rFonts w:ascii="Bookman Old Style" w:eastAsia="Bookman Old Style" w:hAnsi="Bookman Old Style" w:cs="Bookman Old Style"/>
          <w:i/>
          <w:color w:val="000000"/>
          <w:sz w:val="22"/>
          <w:szCs w:val="22"/>
        </w:rPr>
      </w:pPr>
      <w:r>
        <w:rPr>
          <w:rFonts w:ascii="Bookman Old Style" w:eastAsia="Bookman Old Style" w:hAnsi="Bookman Old Style" w:cs="Bookman Old Style"/>
          <w:color w:val="000000"/>
          <w:sz w:val="22"/>
          <w:szCs w:val="22"/>
        </w:rPr>
        <w:t xml:space="preserve"> </w:t>
      </w:r>
    </w:p>
    <w:p w14:paraId="3D3072FA" w14:textId="77777777" w:rsidR="00756FAE" w:rsidRDefault="00000000">
      <w:pPr>
        <w:pBdr>
          <w:top w:val="nil"/>
          <w:left w:val="nil"/>
          <w:bottom w:val="nil"/>
          <w:right w:val="nil"/>
          <w:between w:val="nil"/>
        </w:pBdr>
        <w:ind w:left="851" w:right="900"/>
        <w:jc w:val="both"/>
        <w:rPr>
          <w:rFonts w:ascii="Bookman Old Style" w:eastAsia="Bookman Old Style" w:hAnsi="Bookman Old Style" w:cs="Bookman Old Style"/>
          <w:i/>
          <w:color w:val="000000"/>
          <w:sz w:val="22"/>
          <w:szCs w:val="22"/>
        </w:rPr>
      </w:pPr>
      <w:r>
        <w:rPr>
          <w:rFonts w:ascii="Bookman Old Style" w:eastAsia="Bookman Old Style" w:hAnsi="Bookman Old Style" w:cs="Bookman Old Style"/>
          <w:i/>
          <w:color w:val="000000"/>
          <w:sz w:val="22"/>
          <w:szCs w:val="22"/>
        </w:rPr>
        <w:t xml:space="preserve">“Uno de los argumentos más poderosos de los taurinos es cuando hacen referencia a los grandes artistas que han generado obras de arte a partir de esa práctica: Picasso, Botero, Miró, Buñuel, </w:t>
      </w:r>
      <w:r>
        <w:rPr>
          <w:rFonts w:ascii="Bookman Old Style" w:eastAsia="Bookman Old Style" w:hAnsi="Bookman Old Style" w:cs="Bookman Old Style"/>
          <w:i/>
          <w:color w:val="000000"/>
          <w:sz w:val="22"/>
          <w:szCs w:val="22"/>
        </w:rPr>
        <w:lastRenderedPageBreak/>
        <w:t>Hemingway. Parten para sus creaciones de la plasticidad dancística del banderillero, de la presencia mítica del toro (la continua referencia al minotauro), o de lo atractivo de la pasión suicida de un torero.</w:t>
      </w:r>
    </w:p>
    <w:p w14:paraId="06B7AF0D" w14:textId="77777777" w:rsidR="00756FAE" w:rsidRDefault="00000000">
      <w:pPr>
        <w:pBdr>
          <w:top w:val="nil"/>
          <w:left w:val="nil"/>
          <w:bottom w:val="nil"/>
          <w:right w:val="nil"/>
          <w:between w:val="nil"/>
        </w:pBdr>
        <w:ind w:left="851" w:right="900"/>
        <w:jc w:val="both"/>
        <w:rPr>
          <w:rFonts w:ascii="Bookman Old Style" w:eastAsia="Bookman Old Style" w:hAnsi="Bookman Old Style" w:cs="Bookman Old Style"/>
          <w:i/>
          <w:color w:val="000000"/>
          <w:sz w:val="22"/>
          <w:szCs w:val="22"/>
        </w:rPr>
      </w:pPr>
      <w:r>
        <w:rPr>
          <w:rFonts w:ascii="Bookman Old Style" w:eastAsia="Bookman Old Style" w:hAnsi="Bookman Old Style" w:cs="Bookman Old Style"/>
          <w:i/>
          <w:color w:val="000000"/>
          <w:sz w:val="22"/>
          <w:szCs w:val="22"/>
        </w:rPr>
        <w:t xml:space="preserve"> </w:t>
      </w:r>
    </w:p>
    <w:p w14:paraId="4FC32B1C" w14:textId="77777777" w:rsidR="00756FAE" w:rsidRDefault="00000000">
      <w:pPr>
        <w:pBdr>
          <w:top w:val="nil"/>
          <w:left w:val="nil"/>
          <w:bottom w:val="nil"/>
          <w:right w:val="nil"/>
          <w:between w:val="nil"/>
        </w:pBdr>
        <w:ind w:left="851" w:right="900"/>
        <w:jc w:val="both"/>
        <w:rPr>
          <w:rFonts w:ascii="Bookman Old Style" w:eastAsia="Bookman Old Style" w:hAnsi="Bookman Old Style" w:cs="Bookman Old Style"/>
          <w:i/>
          <w:color w:val="000000"/>
          <w:sz w:val="22"/>
          <w:szCs w:val="22"/>
        </w:rPr>
      </w:pPr>
      <w:r>
        <w:rPr>
          <w:rFonts w:ascii="Bookman Old Style" w:eastAsia="Bookman Old Style" w:hAnsi="Bookman Old Style" w:cs="Bookman Old Style"/>
          <w:i/>
          <w:color w:val="000000"/>
          <w:sz w:val="22"/>
          <w:szCs w:val="22"/>
        </w:rPr>
        <w:t>A partir de un acto de barbarie se han creado muchas obras de arte, lo cual es muy diferente a decir que un acto de barbarie sea asumido como una expresión artística. Algún artista posmoderno ha puesto a un perro a morir de hambre como acción estética, y algún otro ha mutilado pollos en una galería. Para mí, dichas acciones aparte de ser crueles son vacías.</w:t>
      </w:r>
    </w:p>
    <w:p w14:paraId="0D59C384" w14:textId="77777777" w:rsidR="00756FAE" w:rsidRDefault="00000000">
      <w:pPr>
        <w:pBdr>
          <w:top w:val="nil"/>
          <w:left w:val="nil"/>
          <w:bottom w:val="nil"/>
          <w:right w:val="nil"/>
          <w:between w:val="nil"/>
        </w:pBdr>
        <w:ind w:left="851" w:right="900"/>
        <w:jc w:val="both"/>
        <w:rPr>
          <w:rFonts w:ascii="Bookman Old Style" w:eastAsia="Bookman Old Style" w:hAnsi="Bookman Old Style" w:cs="Bookman Old Style"/>
          <w:i/>
          <w:color w:val="000000"/>
          <w:sz w:val="22"/>
          <w:szCs w:val="22"/>
        </w:rPr>
      </w:pPr>
      <w:r>
        <w:rPr>
          <w:rFonts w:ascii="Bookman Old Style" w:eastAsia="Bookman Old Style" w:hAnsi="Bookman Old Style" w:cs="Bookman Old Style"/>
          <w:i/>
          <w:color w:val="000000"/>
          <w:sz w:val="22"/>
          <w:szCs w:val="22"/>
        </w:rPr>
        <w:t xml:space="preserve"> </w:t>
      </w:r>
    </w:p>
    <w:p w14:paraId="47AE5979" w14:textId="77777777" w:rsidR="00756FAE" w:rsidRDefault="00000000">
      <w:pPr>
        <w:pBdr>
          <w:top w:val="nil"/>
          <w:left w:val="nil"/>
          <w:bottom w:val="nil"/>
          <w:right w:val="nil"/>
          <w:between w:val="nil"/>
        </w:pBdr>
        <w:ind w:left="851" w:right="900"/>
        <w:jc w:val="both"/>
        <w:rPr>
          <w:rFonts w:ascii="Bookman Old Style" w:eastAsia="Bookman Old Style" w:hAnsi="Bookman Old Style" w:cs="Bookman Old Style"/>
          <w:i/>
          <w:color w:val="000000"/>
          <w:sz w:val="22"/>
          <w:szCs w:val="22"/>
        </w:rPr>
      </w:pPr>
      <w:r>
        <w:rPr>
          <w:rFonts w:ascii="Bookman Old Style" w:eastAsia="Bookman Old Style" w:hAnsi="Bookman Old Style" w:cs="Bookman Old Style"/>
          <w:i/>
          <w:color w:val="000000"/>
          <w:sz w:val="22"/>
          <w:szCs w:val="22"/>
        </w:rPr>
        <w:t>Al final de una de las funciones de la obra Labio de liebre que hicimos en México, se hizo un foro. Como el que se acostumbraba a hacer en Colombia en los años 60 y 70. La obra gira alrededor de algunos de los muchos episodios de las atrocidades que nos deja la guerra en nuestro país. El público expresaba su conmoción por lo que se acababa de contar, gente del Perú, de México, de Estados Unidos; pero hubo una señora colombiana que dijo lo que muchas veces escuchamos de nuestros compatriotas: ¿Por qué habiendo tantas cosas buenas en Colombia se va a otros países a hablar de lo malo?</w:t>
      </w:r>
    </w:p>
    <w:p w14:paraId="06AB4B7B" w14:textId="77777777" w:rsidR="00756FAE" w:rsidRDefault="00000000">
      <w:pPr>
        <w:pBdr>
          <w:top w:val="nil"/>
          <w:left w:val="nil"/>
          <w:bottom w:val="nil"/>
          <w:right w:val="nil"/>
          <w:between w:val="nil"/>
        </w:pBdr>
        <w:ind w:left="851" w:right="900"/>
        <w:jc w:val="both"/>
        <w:rPr>
          <w:rFonts w:ascii="Bookman Old Style" w:eastAsia="Bookman Old Style" w:hAnsi="Bookman Old Style" w:cs="Bookman Old Style"/>
          <w:i/>
          <w:color w:val="000000"/>
          <w:sz w:val="22"/>
          <w:szCs w:val="22"/>
        </w:rPr>
      </w:pPr>
      <w:r>
        <w:rPr>
          <w:rFonts w:ascii="Bookman Old Style" w:eastAsia="Bookman Old Style" w:hAnsi="Bookman Old Style" w:cs="Bookman Old Style"/>
          <w:i/>
          <w:color w:val="000000"/>
          <w:sz w:val="22"/>
          <w:szCs w:val="22"/>
        </w:rPr>
        <w:t xml:space="preserve"> </w:t>
      </w:r>
    </w:p>
    <w:p w14:paraId="747B5CF6" w14:textId="77777777" w:rsidR="00756FAE" w:rsidRDefault="00756FAE">
      <w:pPr>
        <w:pBdr>
          <w:top w:val="nil"/>
          <w:left w:val="nil"/>
          <w:bottom w:val="nil"/>
          <w:right w:val="nil"/>
          <w:between w:val="nil"/>
        </w:pBdr>
        <w:ind w:left="851" w:right="900"/>
        <w:jc w:val="both"/>
        <w:rPr>
          <w:rFonts w:ascii="Bookman Old Style" w:eastAsia="Bookman Old Style" w:hAnsi="Bookman Old Style" w:cs="Bookman Old Style"/>
          <w:i/>
          <w:color w:val="000000"/>
          <w:sz w:val="22"/>
          <w:szCs w:val="22"/>
        </w:rPr>
      </w:pPr>
    </w:p>
    <w:p w14:paraId="3BAA3ACF" w14:textId="77777777" w:rsidR="00756FAE" w:rsidRDefault="00000000">
      <w:pPr>
        <w:pBdr>
          <w:top w:val="nil"/>
          <w:left w:val="nil"/>
          <w:bottom w:val="nil"/>
          <w:right w:val="nil"/>
          <w:between w:val="nil"/>
        </w:pBdr>
        <w:ind w:left="851" w:right="900"/>
        <w:jc w:val="both"/>
        <w:rPr>
          <w:rFonts w:ascii="Bookman Old Style" w:eastAsia="Bookman Old Style" w:hAnsi="Bookman Old Style" w:cs="Bookman Old Style"/>
          <w:i/>
          <w:color w:val="000000"/>
          <w:sz w:val="22"/>
          <w:szCs w:val="22"/>
        </w:rPr>
      </w:pPr>
      <w:r>
        <w:rPr>
          <w:rFonts w:ascii="Bookman Old Style" w:eastAsia="Bookman Old Style" w:hAnsi="Bookman Old Style" w:cs="Bookman Old Style"/>
          <w:i/>
          <w:color w:val="000000"/>
          <w:sz w:val="22"/>
          <w:szCs w:val="22"/>
        </w:rPr>
        <w:t>En el martirio no hay arte, solo dolor. El arte es lo más alejado que existe de la muerte”.</w:t>
      </w:r>
      <w:r>
        <w:rPr>
          <w:rFonts w:ascii="Bookman Old Style" w:eastAsia="Bookman Old Style" w:hAnsi="Bookman Old Style" w:cs="Bookman Old Style"/>
          <w:i/>
          <w:color w:val="000000"/>
          <w:sz w:val="22"/>
          <w:szCs w:val="22"/>
          <w:vertAlign w:val="superscript"/>
        </w:rPr>
        <w:footnoteReference w:id="18"/>
      </w:r>
    </w:p>
    <w:p w14:paraId="0C9EF157" w14:textId="77777777" w:rsidR="00756FAE" w:rsidRDefault="00756FAE">
      <w:pPr>
        <w:pBdr>
          <w:top w:val="nil"/>
          <w:left w:val="nil"/>
          <w:bottom w:val="nil"/>
          <w:right w:val="nil"/>
          <w:between w:val="nil"/>
        </w:pBdr>
        <w:rPr>
          <w:rFonts w:ascii="Bookman Old Style" w:eastAsia="Bookman Old Style" w:hAnsi="Bookman Old Style" w:cs="Bookman Old Style"/>
          <w:color w:val="000000"/>
          <w:sz w:val="22"/>
          <w:szCs w:val="22"/>
        </w:rPr>
      </w:pPr>
    </w:p>
    <w:p w14:paraId="489D5DCA" w14:textId="77777777" w:rsidR="00756FAE" w:rsidRDefault="00000000">
      <w:pPr>
        <w:pBdr>
          <w:top w:val="nil"/>
          <w:left w:val="nil"/>
          <w:bottom w:val="nil"/>
          <w:right w:val="nil"/>
          <w:between w:val="nil"/>
        </w:pBdr>
        <w:rPr>
          <w:rFonts w:ascii="Bookman Old Style" w:eastAsia="Bookman Old Style" w:hAnsi="Bookman Old Style" w:cs="Bookman Old Style"/>
          <w:b/>
          <w:color w:val="000000"/>
          <w:sz w:val="22"/>
          <w:szCs w:val="22"/>
        </w:rPr>
      </w:pPr>
      <w:r>
        <w:rPr>
          <w:rFonts w:ascii="Bookman Old Style" w:eastAsia="Bookman Old Style" w:hAnsi="Bookman Old Style" w:cs="Bookman Old Style"/>
          <w:b/>
          <w:color w:val="000000"/>
          <w:sz w:val="22"/>
          <w:szCs w:val="22"/>
        </w:rPr>
        <w:t>3.6 ECONÓMICOS</w:t>
      </w:r>
    </w:p>
    <w:p w14:paraId="5823D749" w14:textId="77777777" w:rsidR="00756FAE" w:rsidRDefault="00756FAE">
      <w:pPr>
        <w:pBdr>
          <w:top w:val="nil"/>
          <w:left w:val="nil"/>
          <w:bottom w:val="nil"/>
          <w:right w:val="nil"/>
          <w:between w:val="nil"/>
        </w:pBdr>
        <w:rPr>
          <w:rFonts w:ascii="Bookman Old Style" w:eastAsia="Bookman Old Style" w:hAnsi="Bookman Old Style" w:cs="Bookman Old Style"/>
          <w:color w:val="000000"/>
          <w:sz w:val="22"/>
          <w:szCs w:val="22"/>
        </w:rPr>
      </w:pPr>
    </w:p>
    <w:p w14:paraId="7207019B" w14:textId="77777777" w:rsidR="00756FAE" w:rsidRDefault="00000000">
      <w:pPr>
        <w:pBdr>
          <w:top w:val="nil"/>
          <w:left w:val="nil"/>
          <w:bottom w:val="nil"/>
          <w:right w:val="nil"/>
          <w:between w:val="nil"/>
        </w:pBd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La Fundación Colectivo Identidad Animal realiza desde el año 2018 hasta la fecha, una investigación denominada “</w:t>
      </w:r>
      <w:r>
        <w:rPr>
          <w:rFonts w:ascii="Bookman Old Style" w:eastAsia="Bookman Old Style" w:hAnsi="Bookman Old Style" w:cs="Bookman Old Style"/>
          <w:i/>
          <w:color w:val="000000"/>
          <w:sz w:val="22"/>
          <w:szCs w:val="22"/>
        </w:rPr>
        <w:t>El Impacto de la Tauromaquia en la ciudad de Manizales, Caldas</w:t>
      </w:r>
      <w:r>
        <w:rPr>
          <w:rFonts w:ascii="Bookman Old Style" w:eastAsia="Bookman Old Style" w:hAnsi="Bookman Old Style" w:cs="Bookman Old Style"/>
          <w:i/>
          <w:color w:val="000000"/>
          <w:sz w:val="22"/>
          <w:szCs w:val="22"/>
          <w:vertAlign w:val="superscript"/>
        </w:rPr>
        <w:footnoteReference w:id="19"/>
      </w:r>
      <w:r>
        <w:rPr>
          <w:rFonts w:ascii="Bookman Old Style" w:eastAsia="Bookman Old Style" w:hAnsi="Bookman Old Style" w:cs="Bookman Old Style"/>
          <w:color w:val="000000"/>
          <w:sz w:val="22"/>
          <w:szCs w:val="22"/>
        </w:rPr>
        <w:t>”, que demuestra que si se logra la abolición de las corridas de toros, la feria de Manizales no sufrirá ningún impacto económico significativo. Un resumen de este informe es el siguiente:</w:t>
      </w:r>
    </w:p>
    <w:p w14:paraId="11D57B57" w14:textId="77777777" w:rsidR="00756FAE" w:rsidRDefault="00756FAE">
      <w:pPr>
        <w:pBdr>
          <w:top w:val="nil"/>
          <w:left w:val="nil"/>
          <w:bottom w:val="nil"/>
          <w:right w:val="nil"/>
          <w:between w:val="nil"/>
        </w:pBdr>
        <w:rPr>
          <w:rFonts w:ascii="Bookman Old Style" w:eastAsia="Bookman Old Style" w:hAnsi="Bookman Old Style" w:cs="Bookman Old Style"/>
          <w:color w:val="000000"/>
          <w:sz w:val="22"/>
          <w:szCs w:val="22"/>
        </w:rPr>
      </w:pPr>
    </w:p>
    <w:p w14:paraId="45E97EF7" w14:textId="77777777" w:rsidR="00756FAE" w:rsidRDefault="00000000">
      <w:pPr>
        <w:pBdr>
          <w:top w:val="nil"/>
          <w:left w:val="nil"/>
          <w:bottom w:val="nil"/>
          <w:right w:val="nil"/>
          <w:between w:val="nil"/>
        </w:pBd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 xml:space="preserve">Hace más de 60 años se realizan eventos taurinos celebrados en el marco anual de la Feria de Manizales, sin embargo, la gran cantidad de eventos que actualmente tiene esta actividad ferial supera la parte taurina; el presente estudio tuvo como fin investigar el impacto económico y social de esta festividad, haciendo especial énfasis en el turismo, la ocupación hotelera versus la asistencia a las corridas, se </w:t>
      </w:r>
      <w:r>
        <w:rPr>
          <w:rFonts w:ascii="Bookman Old Style" w:eastAsia="Bookman Old Style" w:hAnsi="Bookman Old Style" w:cs="Bookman Old Style"/>
          <w:color w:val="000000"/>
          <w:sz w:val="22"/>
          <w:szCs w:val="22"/>
        </w:rPr>
        <w:lastRenderedPageBreak/>
        <w:t xml:space="preserve">realizó un análisis cuantitativo en donde se comparó el comportamiento fluctuante de las anteriores variables. </w:t>
      </w:r>
    </w:p>
    <w:p w14:paraId="29B892B6" w14:textId="77777777" w:rsidR="00756FAE" w:rsidRDefault="00756FAE">
      <w:pPr>
        <w:pBdr>
          <w:top w:val="nil"/>
          <w:left w:val="nil"/>
          <w:bottom w:val="nil"/>
          <w:right w:val="nil"/>
          <w:between w:val="nil"/>
        </w:pBdr>
        <w:jc w:val="both"/>
        <w:rPr>
          <w:rFonts w:ascii="Bookman Old Style" w:eastAsia="Bookman Old Style" w:hAnsi="Bookman Old Style" w:cs="Bookman Old Style"/>
          <w:color w:val="000000"/>
          <w:sz w:val="22"/>
          <w:szCs w:val="22"/>
        </w:rPr>
      </w:pPr>
    </w:p>
    <w:p w14:paraId="28E126D0" w14:textId="77777777" w:rsidR="00756FAE" w:rsidRDefault="00000000">
      <w:pPr>
        <w:pBdr>
          <w:top w:val="nil"/>
          <w:left w:val="nil"/>
          <w:bottom w:val="nil"/>
          <w:right w:val="nil"/>
          <w:between w:val="nil"/>
        </w:pBd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 xml:space="preserve">De la misma manera se han analizado las utilidades de la Feria, las cuales se comportan de forma positiva y en ascenso, con el fin de tener una base comparativa para sustentar los paralelos económicos de diferentes situaciones. </w:t>
      </w:r>
    </w:p>
    <w:p w14:paraId="609AB31B" w14:textId="77777777" w:rsidR="00756FAE" w:rsidRDefault="00756FAE">
      <w:pPr>
        <w:pBdr>
          <w:top w:val="nil"/>
          <w:left w:val="nil"/>
          <w:bottom w:val="nil"/>
          <w:right w:val="nil"/>
          <w:between w:val="nil"/>
        </w:pBdr>
        <w:jc w:val="both"/>
        <w:rPr>
          <w:rFonts w:ascii="Bookman Old Style" w:eastAsia="Bookman Old Style" w:hAnsi="Bookman Old Style" w:cs="Bookman Old Style"/>
          <w:color w:val="000000"/>
          <w:sz w:val="22"/>
          <w:szCs w:val="22"/>
        </w:rPr>
      </w:pPr>
    </w:p>
    <w:p w14:paraId="29D5FFD5" w14:textId="77777777" w:rsidR="00756FAE" w:rsidRDefault="00000000">
      <w:pPr>
        <w:pBdr>
          <w:top w:val="nil"/>
          <w:left w:val="nil"/>
          <w:bottom w:val="nil"/>
          <w:right w:val="nil"/>
          <w:between w:val="nil"/>
        </w:pBd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 xml:space="preserve">El turismo asegura ingresos y reconocimiento a esta actividad ferial con impacto en la ocupación hotelera. Al comparar la ocupación hotelera con la asistencia a la temporada taurina, se presentaron en todos los años comportamientos indirectamente proporcionales. Los hoteles se declararon en crisis en 2019, mientras los asistentes a la plaza aumentaban en más de 12.000. Actualmente el sector hotelero presentó una baja de solo 1.54% en su ocupación versus el gremio taurino que perdió </w:t>
      </w:r>
      <w:r>
        <w:rPr>
          <w:color w:val="000000"/>
          <w:sz w:val="22"/>
          <w:szCs w:val="22"/>
        </w:rPr>
        <w:t xml:space="preserve">17.805 </w:t>
      </w:r>
      <w:r>
        <w:rPr>
          <w:rFonts w:ascii="Bookman Old Style" w:eastAsia="Bookman Old Style" w:hAnsi="Bookman Old Style" w:cs="Bookman Old Style"/>
          <w:color w:val="000000"/>
          <w:sz w:val="22"/>
          <w:szCs w:val="22"/>
        </w:rPr>
        <w:t>asistentes, comparándolos con el año anterior a la crisis pandémica.</w:t>
      </w:r>
    </w:p>
    <w:p w14:paraId="11C44CDF" w14:textId="77777777" w:rsidR="00756FAE" w:rsidRDefault="00756FAE">
      <w:pPr>
        <w:pBdr>
          <w:top w:val="nil"/>
          <w:left w:val="nil"/>
          <w:bottom w:val="nil"/>
          <w:right w:val="nil"/>
          <w:between w:val="nil"/>
        </w:pBdr>
        <w:jc w:val="both"/>
        <w:rPr>
          <w:rFonts w:ascii="Bookman Old Style" w:eastAsia="Bookman Old Style" w:hAnsi="Bookman Old Style" w:cs="Bookman Old Style"/>
          <w:color w:val="000000"/>
          <w:sz w:val="22"/>
          <w:szCs w:val="22"/>
        </w:rPr>
      </w:pPr>
    </w:p>
    <w:p w14:paraId="32C5CD38" w14:textId="77777777" w:rsidR="00756FAE" w:rsidRDefault="00000000">
      <w:pPr>
        <w:pBdr>
          <w:top w:val="nil"/>
          <w:left w:val="nil"/>
          <w:bottom w:val="nil"/>
          <w:right w:val="nil"/>
          <w:between w:val="nil"/>
        </w:pBd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 xml:space="preserve">Adicionalmente, se hace mención del Festival Internacional de Teatro y cómo su capacidad de atracción cultural y turística establece una alternativa de ingresos e internacionalización de la ciudad. </w:t>
      </w:r>
    </w:p>
    <w:p w14:paraId="695EBEC0" w14:textId="77777777" w:rsidR="00756FAE" w:rsidRDefault="00756FAE">
      <w:pPr>
        <w:pBdr>
          <w:top w:val="nil"/>
          <w:left w:val="nil"/>
          <w:bottom w:val="nil"/>
          <w:right w:val="nil"/>
          <w:between w:val="nil"/>
        </w:pBdr>
        <w:jc w:val="both"/>
        <w:rPr>
          <w:rFonts w:ascii="Bookman Old Style" w:eastAsia="Bookman Old Style" w:hAnsi="Bookman Old Style" w:cs="Bookman Old Style"/>
          <w:color w:val="000000"/>
          <w:sz w:val="22"/>
          <w:szCs w:val="22"/>
        </w:rPr>
      </w:pPr>
    </w:p>
    <w:p w14:paraId="72C8AAAE" w14:textId="77777777" w:rsidR="00756FAE" w:rsidRDefault="00000000">
      <w:pPr>
        <w:pBdr>
          <w:top w:val="nil"/>
          <w:left w:val="nil"/>
          <w:bottom w:val="nil"/>
          <w:right w:val="nil"/>
          <w:between w:val="nil"/>
        </w:pBd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Una vez recopilados los datos estadísticos de las diferentes fuentes de información, se puede concluir que: la variación de la ocupación hotelera y de turistas en la ciudad no es directamente proporcional con la asistencia a eventos taurinos; los datos analizados demuestran que la financiación y utilidades de la Feria de Manizales depende netamente de los patrocinadores y la Alcaldía, generando aumentos en las utilidades sin depender de la fluctuación en asistentes a los eventos taurinos; el ingreso de turistas a la feria no es directamente proporcional con la asistencia a la plaza. Finalmente, cabe resaltar que en gran medida los empleos generados en la feria no son a raíz de los eventos taurinos, por lo que no se puede considerar como un punto de referencia económico y que sea relevante en los informes de la Feria de Manizales entregados por el ICTM.</w:t>
      </w:r>
    </w:p>
    <w:p w14:paraId="1748DABC" w14:textId="77777777" w:rsidR="00756FAE" w:rsidRDefault="00756FAE">
      <w:pPr>
        <w:pBdr>
          <w:top w:val="nil"/>
          <w:left w:val="nil"/>
          <w:bottom w:val="nil"/>
          <w:right w:val="nil"/>
          <w:between w:val="nil"/>
        </w:pBdr>
        <w:jc w:val="both"/>
        <w:rPr>
          <w:rFonts w:ascii="Bookman Old Style" w:eastAsia="Bookman Old Style" w:hAnsi="Bookman Old Style" w:cs="Bookman Old Style"/>
          <w:color w:val="000000"/>
          <w:sz w:val="22"/>
          <w:szCs w:val="22"/>
        </w:rPr>
      </w:pPr>
    </w:p>
    <w:p w14:paraId="60FC2C25" w14:textId="77777777" w:rsidR="00756FAE" w:rsidRDefault="00000000">
      <w:pPr>
        <w:pBdr>
          <w:top w:val="nil"/>
          <w:left w:val="nil"/>
          <w:bottom w:val="nil"/>
          <w:right w:val="nil"/>
          <w:between w:val="nil"/>
        </w:pBd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Si lo anterior es demostrado para Manizales, como la principal plaza taurina del país, es válido extrapolar estos resultados a otras ciudades de Colombia.</w:t>
      </w:r>
    </w:p>
    <w:p w14:paraId="45367D14" w14:textId="77777777" w:rsidR="00756FAE" w:rsidRDefault="00756FAE">
      <w:pPr>
        <w:pBdr>
          <w:top w:val="nil"/>
          <w:left w:val="nil"/>
          <w:bottom w:val="nil"/>
          <w:right w:val="nil"/>
          <w:between w:val="nil"/>
        </w:pBdr>
        <w:jc w:val="both"/>
        <w:rPr>
          <w:rFonts w:ascii="Bookman Old Style" w:eastAsia="Bookman Old Style" w:hAnsi="Bookman Old Style" w:cs="Bookman Old Style"/>
          <w:b/>
          <w:color w:val="000000"/>
          <w:sz w:val="22"/>
          <w:szCs w:val="22"/>
        </w:rPr>
      </w:pPr>
    </w:p>
    <w:p w14:paraId="566948D9" w14:textId="77777777" w:rsidR="00756FAE" w:rsidRDefault="00756FAE">
      <w:pPr>
        <w:pBdr>
          <w:top w:val="nil"/>
          <w:left w:val="nil"/>
          <w:bottom w:val="nil"/>
          <w:right w:val="nil"/>
          <w:between w:val="nil"/>
        </w:pBdr>
        <w:jc w:val="both"/>
        <w:rPr>
          <w:rFonts w:ascii="Bookman Old Style" w:eastAsia="Bookman Old Style" w:hAnsi="Bookman Old Style" w:cs="Bookman Old Style"/>
          <w:b/>
          <w:color w:val="000000"/>
          <w:sz w:val="22"/>
          <w:szCs w:val="22"/>
        </w:rPr>
      </w:pPr>
    </w:p>
    <w:p w14:paraId="201C8BD8" w14:textId="77777777" w:rsidR="00756FAE" w:rsidRDefault="00000000">
      <w:pPr>
        <w:pBdr>
          <w:top w:val="nil"/>
          <w:left w:val="nil"/>
          <w:bottom w:val="nil"/>
          <w:right w:val="nil"/>
          <w:between w:val="nil"/>
        </w:pBdr>
        <w:jc w:val="both"/>
        <w:rPr>
          <w:rFonts w:ascii="Bookman Old Style" w:eastAsia="Bookman Old Style" w:hAnsi="Bookman Old Style" w:cs="Bookman Old Style"/>
          <w:b/>
          <w:color w:val="000000"/>
          <w:sz w:val="22"/>
          <w:szCs w:val="22"/>
        </w:rPr>
      </w:pPr>
      <w:r>
        <w:rPr>
          <w:rFonts w:ascii="Bookman Old Style" w:eastAsia="Bookman Old Style" w:hAnsi="Bookman Old Style" w:cs="Bookman Old Style"/>
          <w:b/>
          <w:color w:val="000000"/>
          <w:sz w:val="22"/>
          <w:szCs w:val="22"/>
        </w:rPr>
        <w:t>4. COMPETENCIA DEL CONGRESO</w:t>
      </w:r>
    </w:p>
    <w:p w14:paraId="022D9D3D" w14:textId="77777777" w:rsidR="00756FAE" w:rsidRDefault="00756FAE">
      <w:pPr>
        <w:pBdr>
          <w:top w:val="nil"/>
          <w:left w:val="nil"/>
          <w:bottom w:val="nil"/>
          <w:right w:val="nil"/>
          <w:between w:val="nil"/>
        </w:pBdr>
        <w:jc w:val="both"/>
        <w:rPr>
          <w:rFonts w:ascii="Bookman Old Style" w:eastAsia="Bookman Old Style" w:hAnsi="Bookman Old Style" w:cs="Bookman Old Style"/>
          <w:color w:val="000000"/>
          <w:sz w:val="22"/>
          <w:szCs w:val="22"/>
        </w:rPr>
      </w:pPr>
    </w:p>
    <w:p w14:paraId="2AF5D061" w14:textId="77777777" w:rsidR="00756FAE" w:rsidRDefault="00000000">
      <w:pPr>
        <w:pBdr>
          <w:top w:val="nil"/>
          <w:left w:val="nil"/>
          <w:bottom w:val="nil"/>
          <w:right w:val="nil"/>
          <w:between w:val="nil"/>
        </w:pBdr>
        <w:jc w:val="both"/>
        <w:rPr>
          <w:rFonts w:ascii="Bookman Old Style" w:eastAsia="Bookman Old Style" w:hAnsi="Bookman Old Style" w:cs="Bookman Old Style"/>
          <w:b/>
          <w:color w:val="000000"/>
          <w:sz w:val="22"/>
          <w:szCs w:val="22"/>
          <w:u w:val="single"/>
        </w:rPr>
      </w:pPr>
      <w:r>
        <w:rPr>
          <w:rFonts w:ascii="Bookman Old Style" w:eastAsia="Bookman Old Style" w:hAnsi="Bookman Old Style" w:cs="Bookman Old Style"/>
          <w:color w:val="000000"/>
          <w:sz w:val="22"/>
          <w:szCs w:val="22"/>
        </w:rPr>
        <w:t xml:space="preserve"> </w:t>
      </w:r>
      <w:r>
        <w:rPr>
          <w:rFonts w:ascii="Bookman Old Style" w:eastAsia="Bookman Old Style" w:hAnsi="Bookman Old Style" w:cs="Bookman Old Style"/>
          <w:b/>
          <w:color w:val="000000"/>
          <w:sz w:val="22"/>
          <w:szCs w:val="22"/>
        </w:rPr>
        <w:t xml:space="preserve">4.1. </w:t>
      </w:r>
      <w:r>
        <w:rPr>
          <w:rFonts w:ascii="Bookman Old Style" w:eastAsia="Bookman Old Style" w:hAnsi="Bookman Old Style" w:cs="Bookman Old Style"/>
          <w:b/>
          <w:color w:val="000000"/>
          <w:sz w:val="22"/>
          <w:szCs w:val="22"/>
          <w:u w:val="single"/>
        </w:rPr>
        <w:t>CONSTITUCIONAL:</w:t>
      </w:r>
    </w:p>
    <w:p w14:paraId="3347DAF4" w14:textId="77777777" w:rsidR="00756FAE" w:rsidRDefault="00000000">
      <w:pPr>
        <w:pBdr>
          <w:top w:val="nil"/>
          <w:left w:val="nil"/>
          <w:bottom w:val="nil"/>
          <w:right w:val="nil"/>
          <w:between w:val="nil"/>
        </w:pBdr>
        <w:ind w:right="900"/>
        <w:jc w:val="both"/>
        <w:rPr>
          <w:rFonts w:ascii="Bookman Old Style" w:eastAsia="Bookman Old Style" w:hAnsi="Bookman Old Style" w:cs="Bookman Old Style"/>
          <w:b/>
          <w:color w:val="000000"/>
          <w:sz w:val="22"/>
          <w:szCs w:val="22"/>
        </w:rPr>
      </w:pPr>
      <w:r>
        <w:rPr>
          <w:rFonts w:ascii="Bookman Old Style" w:eastAsia="Bookman Old Style" w:hAnsi="Bookman Old Style" w:cs="Bookman Old Style"/>
          <w:b/>
          <w:color w:val="000000"/>
          <w:sz w:val="22"/>
          <w:szCs w:val="22"/>
        </w:rPr>
        <w:t xml:space="preserve"> </w:t>
      </w:r>
    </w:p>
    <w:p w14:paraId="66A79895" w14:textId="77777777" w:rsidR="00756FAE" w:rsidRDefault="00000000">
      <w:pPr>
        <w:pBdr>
          <w:top w:val="nil"/>
          <w:left w:val="nil"/>
          <w:bottom w:val="nil"/>
          <w:right w:val="nil"/>
          <w:between w:val="nil"/>
        </w:pBdr>
        <w:ind w:left="860" w:right="900"/>
        <w:jc w:val="both"/>
        <w:rPr>
          <w:rFonts w:ascii="Bookman Old Style" w:eastAsia="Bookman Old Style" w:hAnsi="Bookman Old Style" w:cs="Bookman Old Style"/>
          <w:i/>
          <w:color w:val="000000"/>
          <w:sz w:val="22"/>
          <w:szCs w:val="22"/>
        </w:rPr>
      </w:pPr>
      <w:r>
        <w:rPr>
          <w:rFonts w:ascii="Bookman Old Style" w:eastAsia="Bookman Old Style" w:hAnsi="Bookman Old Style" w:cs="Bookman Old Style"/>
          <w:b/>
          <w:i/>
          <w:color w:val="000000"/>
          <w:sz w:val="22"/>
          <w:szCs w:val="22"/>
        </w:rPr>
        <w:t>“ARTÍCULO 114</w:t>
      </w:r>
      <w:r>
        <w:rPr>
          <w:rFonts w:ascii="Bookman Old Style" w:eastAsia="Bookman Old Style" w:hAnsi="Bookman Old Style" w:cs="Bookman Old Style"/>
          <w:i/>
          <w:color w:val="000000"/>
          <w:sz w:val="22"/>
          <w:szCs w:val="22"/>
        </w:rPr>
        <w:t>. Corresponde al Congreso de la República reformar la Constitución, hacer las leyes y ejercer control político sobre el gobierno y la administración.</w:t>
      </w:r>
    </w:p>
    <w:p w14:paraId="46957315" w14:textId="77777777" w:rsidR="00756FAE" w:rsidRDefault="00000000">
      <w:pPr>
        <w:pBdr>
          <w:top w:val="nil"/>
          <w:left w:val="nil"/>
          <w:bottom w:val="nil"/>
          <w:right w:val="nil"/>
          <w:between w:val="nil"/>
        </w:pBdr>
        <w:ind w:left="860" w:right="900"/>
        <w:jc w:val="both"/>
        <w:rPr>
          <w:rFonts w:ascii="Bookman Old Style" w:eastAsia="Bookman Old Style" w:hAnsi="Bookman Old Style" w:cs="Bookman Old Style"/>
          <w:i/>
          <w:color w:val="000000"/>
          <w:sz w:val="22"/>
          <w:szCs w:val="22"/>
        </w:rPr>
      </w:pPr>
      <w:r>
        <w:rPr>
          <w:rFonts w:ascii="Bookman Old Style" w:eastAsia="Bookman Old Style" w:hAnsi="Bookman Old Style" w:cs="Bookman Old Style"/>
          <w:i/>
          <w:color w:val="000000"/>
          <w:sz w:val="22"/>
          <w:szCs w:val="22"/>
        </w:rPr>
        <w:t xml:space="preserve"> </w:t>
      </w:r>
    </w:p>
    <w:p w14:paraId="6E6CB622" w14:textId="77777777" w:rsidR="00756FAE" w:rsidRDefault="00000000">
      <w:pPr>
        <w:pBdr>
          <w:top w:val="nil"/>
          <w:left w:val="nil"/>
          <w:bottom w:val="nil"/>
          <w:right w:val="nil"/>
          <w:between w:val="nil"/>
        </w:pBdr>
        <w:ind w:left="860" w:right="900"/>
        <w:jc w:val="both"/>
        <w:rPr>
          <w:rFonts w:ascii="Bookman Old Style" w:eastAsia="Bookman Old Style" w:hAnsi="Bookman Old Style" w:cs="Bookman Old Style"/>
          <w:i/>
          <w:color w:val="000000"/>
          <w:sz w:val="22"/>
          <w:szCs w:val="22"/>
        </w:rPr>
      </w:pPr>
      <w:r>
        <w:rPr>
          <w:rFonts w:ascii="Bookman Old Style" w:eastAsia="Bookman Old Style" w:hAnsi="Bookman Old Style" w:cs="Bookman Old Style"/>
          <w:i/>
          <w:color w:val="000000"/>
          <w:sz w:val="22"/>
          <w:szCs w:val="22"/>
        </w:rPr>
        <w:lastRenderedPageBreak/>
        <w:t>El Congreso de la República, estará integrado por el Senado y la Cámara de Representantes (...)</w:t>
      </w:r>
    </w:p>
    <w:p w14:paraId="5B941775" w14:textId="77777777" w:rsidR="00756FAE" w:rsidRDefault="00000000">
      <w:pPr>
        <w:pBdr>
          <w:top w:val="nil"/>
          <w:left w:val="nil"/>
          <w:bottom w:val="nil"/>
          <w:right w:val="nil"/>
          <w:between w:val="nil"/>
        </w:pBdr>
        <w:ind w:left="860" w:right="900"/>
        <w:jc w:val="both"/>
        <w:rPr>
          <w:rFonts w:ascii="Bookman Old Style" w:eastAsia="Bookman Old Style" w:hAnsi="Bookman Old Style" w:cs="Bookman Old Style"/>
          <w:i/>
          <w:color w:val="000000"/>
          <w:sz w:val="22"/>
          <w:szCs w:val="22"/>
        </w:rPr>
      </w:pPr>
      <w:r>
        <w:rPr>
          <w:rFonts w:ascii="Bookman Old Style" w:eastAsia="Bookman Old Style" w:hAnsi="Bookman Old Style" w:cs="Bookman Old Style"/>
          <w:i/>
          <w:color w:val="000000"/>
          <w:sz w:val="22"/>
          <w:szCs w:val="22"/>
        </w:rPr>
        <w:t xml:space="preserve"> </w:t>
      </w:r>
    </w:p>
    <w:p w14:paraId="5B54CCED" w14:textId="77777777" w:rsidR="00756FAE" w:rsidRDefault="00000000">
      <w:pPr>
        <w:pBdr>
          <w:top w:val="nil"/>
          <w:left w:val="nil"/>
          <w:bottom w:val="nil"/>
          <w:right w:val="nil"/>
          <w:between w:val="nil"/>
        </w:pBdr>
        <w:ind w:left="860" w:right="900"/>
        <w:jc w:val="both"/>
        <w:rPr>
          <w:rFonts w:ascii="Bookman Old Style" w:eastAsia="Bookman Old Style" w:hAnsi="Bookman Old Style" w:cs="Bookman Old Style"/>
          <w:i/>
          <w:color w:val="000000"/>
          <w:sz w:val="22"/>
          <w:szCs w:val="22"/>
        </w:rPr>
      </w:pPr>
      <w:r>
        <w:rPr>
          <w:rFonts w:ascii="Bookman Old Style" w:eastAsia="Bookman Old Style" w:hAnsi="Bookman Old Style" w:cs="Bookman Old Style"/>
          <w:b/>
          <w:i/>
          <w:color w:val="000000"/>
          <w:sz w:val="22"/>
          <w:szCs w:val="22"/>
        </w:rPr>
        <w:t>ARTÍCULO  150</w:t>
      </w:r>
      <w:r>
        <w:rPr>
          <w:rFonts w:ascii="Bookman Old Style" w:eastAsia="Bookman Old Style" w:hAnsi="Bookman Old Style" w:cs="Bookman Old Style"/>
          <w:i/>
          <w:color w:val="000000"/>
          <w:sz w:val="22"/>
          <w:szCs w:val="22"/>
        </w:rPr>
        <w:t>. Corresponde al Congreso hacer las leyes. Por medio de ellas ejerce las siguientes funciones:</w:t>
      </w:r>
    </w:p>
    <w:p w14:paraId="5F468FBD" w14:textId="77777777" w:rsidR="00756FAE" w:rsidRDefault="00000000">
      <w:pPr>
        <w:pBdr>
          <w:top w:val="nil"/>
          <w:left w:val="nil"/>
          <w:bottom w:val="nil"/>
          <w:right w:val="nil"/>
          <w:between w:val="nil"/>
        </w:pBdr>
        <w:ind w:left="860" w:right="900"/>
        <w:jc w:val="both"/>
        <w:rPr>
          <w:rFonts w:ascii="Bookman Old Style" w:eastAsia="Bookman Old Style" w:hAnsi="Bookman Old Style" w:cs="Bookman Old Style"/>
          <w:i/>
          <w:color w:val="000000"/>
          <w:sz w:val="22"/>
          <w:szCs w:val="22"/>
        </w:rPr>
      </w:pPr>
      <w:r>
        <w:rPr>
          <w:rFonts w:ascii="Bookman Old Style" w:eastAsia="Bookman Old Style" w:hAnsi="Bookman Old Style" w:cs="Bookman Old Style"/>
          <w:i/>
          <w:color w:val="000000"/>
          <w:sz w:val="22"/>
          <w:szCs w:val="22"/>
        </w:rPr>
        <w:t xml:space="preserve"> </w:t>
      </w:r>
    </w:p>
    <w:p w14:paraId="3105383A" w14:textId="77777777" w:rsidR="00756FAE" w:rsidRDefault="00000000">
      <w:pPr>
        <w:pBdr>
          <w:top w:val="nil"/>
          <w:left w:val="nil"/>
          <w:bottom w:val="nil"/>
          <w:right w:val="nil"/>
          <w:between w:val="nil"/>
        </w:pBdr>
        <w:ind w:left="1640" w:right="900" w:hanging="360"/>
        <w:jc w:val="both"/>
        <w:rPr>
          <w:rFonts w:ascii="Bookman Old Style" w:eastAsia="Bookman Old Style" w:hAnsi="Bookman Old Style" w:cs="Bookman Old Style"/>
          <w:i/>
          <w:color w:val="000000"/>
          <w:sz w:val="22"/>
          <w:szCs w:val="22"/>
        </w:rPr>
      </w:pPr>
      <w:r>
        <w:rPr>
          <w:rFonts w:ascii="Bookman Old Style" w:eastAsia="Bookman Old Style" w:hAnsi="Bookman Old Style" w:cs="Bookman Old Style"/>
          <w:i/>
          <w:color w:val="000000"/>
          <w:sz w:val="22"/>
          <w:szCs w:val="22"/>
        </w:rPr>
        <w:t>1.   Interpretar, reformar y derogar las leyes.</w:t>
      </w:r>
    </w:p>
    <w:p w14:paraId="304AD87F" w14:textId="77777777" w:rsidR="00756FAE" w:rsidRDefault="00000000">
      <w:pPr>
        <w:pBdr>
          <w:top w:val="nil"/>
          <w:left w:val="nil"/>
          <w:bottom w:val="nil"/>
          <w:right w:val="nil"/>
          <w:between w:val="nil"/>
        </w:pBdr>
        <w:ind w:left="1640" w:right="900" w:hanging="360"/>
        <w:jc w:val="both"/>
        <w:rPr>
          <w:rFonts w:ascii="Bookman Old Style" w:eastAsia="Bookman Old Style" w:hAnsi="Bookman Old Style" w:cs="Bookman Old Style"/>
          <w:i/>
          <w:color w:val="000000"/>
          <w:sz w:val="22"/>
          <w:szCs w:val="22"/>
        </w:rPr>
      </w:pPr>
      <w:r>
        <w:rPr>
          <w:rFonts w:ascii="Bookman Old Style" w:eastAsia="Bookman Old Style" w:hAnsi="Bookman Old Style" w:cs="Bookman Old Style"/>
          <w:i/>
          <w:color w:val="000000"/>
          <w:sz w:val="22"/>
          <w:szCs w:val="22"/>
        </w:rPr>
        <w:t>(...)”</w:t>
      </w:r>
    </w:p>
    <w:p w14:paraId="4260484B" w14:textId="77777777" w:rsidR="00756FAE" w:rsidRDefault="00000000">
      <w:pPr>
        <w:pBdr>
          <w:top w:val="nil"/>
          <w:left w:val="nil"/>
          <w:bottom w:val="nil"/>
          <w:right w:val="nil"/>
          <w:between w:val="nil"/>
        </w:pBdr>
        <w:ind w:left="1280" w:right="900"/>
        <w:jc w:val="both"/>
        <w:rPr>
          <w:rFonts w:ascii="Bookman Old Style" w:eastAsia="Bookman Old Style" w:hAnsi="Bookman Old Style" w:cs="Bookman Old Style"/>
          <w:i/>
          <w:color w:val="000000"/>
          <w:sz w:val="22"/>
          <w:szCs w:val="22"/>
        </w:rPr>
      </w:pPr>
      <w:r>
        <w:rPr>
          <w:rFonts w:ascii="Bookman Old Style" w:eastAsia="Bookman Old Style" w:hAnsi="Bookman Old Style" w:cs="Bookman Old Style"/>
          <w:i/>
          <w:color w:val="000000"/>
          <w:sz w:val="22"/>
          <w:szCs w:val="22"/>
        </w:rPr>
        <w:t xml:space="preserve"> </w:t>
      </w:r>
    </w:p>
    <w:p w14:paraId="02C23C04" w14:textId="77777777" w:rsidR="00756FAE" w:rsidRDefault="00000000">
      <w:pPr>
        <w:pBdr>
          <w:top w:val="nil"/>
          <w:left w:val="nil"/>
          <w:bottom w:val="nil"/>
          <w:right w:val="nil"/>
          <w:between w:val="nil"/>
        </w:pBdr>
        <w:ind w:right="900"/>
        <w:jc w:val="both"/>
        <w:rPr>
          <w:rFonts w:ascii="Bookman Old Style" w:eastAsia="Bookman Old Style" w:hAnsi="Bookman Old Style" w:cs="Bookman Old Style"/>
          <w:b/>
          <w:color w:val="000000"/>
          <w:sz w:val="22"/>
          <w:szCs w:val="22"/>
          <w:u w:val="single"/>
        </w:rPr>
      </w:pPr>
      <w:r>
        <w:rPr>
          <w:rFonts w:ascii="Bookman Old Style" w:eastAsia="Bookman Old Style" w:hAnsi="Bookman Old Style" w:cs="Bookman Old Style"/>
          <w:b/>
          <w:color w:val="000000"/>
          <w:sz w:val="22"/>
          <w:szCs w:val="22"/>
        </w:rPr>
        <w:t xml:space="preserve"> 4.2. </w:t>
      </w:r>
      <w:r>
        <w:rPr>
          <w:rFonts w:ascii="Bookman Old Style" w:eastAsia="Bookman Old Style" w:hAnsi="Bookman Old Style" w:cs="Bookman Old Style"/>
          <w:b/>
          <w:color w:val="000000"/>
          <w:sz w:val="22"/>
          <w:szCs w:val="22"/>
          <w:u w:val="single"/>
        </w:rPr>
        <w:t>LEGAL:</w:t>
      </w:r>
    </w:p>
    <w:p w14:paraId="708525F7" w14:textId="77777777" w:rsidR="00756FAE" w:rsidRDefault="00000000">
      <w:pPr>
        <w:pBdr>
          <w:top w:val="nil"/>
          <w:left w:val="nil"/>
          <w:bottom w:val="nil"/>
          <w:right w:val="nil"/>
          <w:between w:val="nil"/>
        </w:pBdr>
        <w:ind w:right="900"/>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 xml:space="preserve"> </w:t>
      </w:r>
    </w:p>
    <w:p w14:paraId="3F0E5DA2" w14:textId="77777777" w:rsidR="00756FAE" w:rsidRDefault="00000000">
      <w:pPr>
        <w:pBdr>
          <w:top w:val="nil"/>
          <w:left w:val="nil"/>
          <w:bottom w:val="nil"/>
          <w:right w:val="nil"/>
          <w:between w:val="nil"/>
        </w:pBdr>
        <w:ind w:left="860" w:right="900"/>
        <w:jc w:val="both"/>
        <w:rPr>
          <w:rFonts w:ascii="Bookman Old Style" w:eastAsia="Bookman Old Style" w:hAnsi="Bookman Old Style" w:cs="Bookman Old Style"/>
          <w:b/>
          <w:color w:val="000000"/>
          <w:sz w:val="22"/>
          <w:szCs w:val="22"/>
        </w:rPr>
      </w:pPr>
      <w:r>
        <w:rPr>
          <w:rFonts w:ascii="Bookman Old Style" w:eastAsia="Bookman Old Style" w:hAnsi="Bookman Old Style" w:cs="Bookman Old Style"/>
          <w:b/>
          <w:color w:val="000000"/>
          <w:sz w:val="22"/>
          <w:szCs w:val="22"/>
        </w:rPr>
        <w:t>LEY 3 DE 1992. POR LA CUAL SE EXPIDEN NORMAS SOBRE LAS COMISIONES DEL CONGRESO DE COLOMBIA Y SE DICTAN OTRAS DISPOSICIONES.</w:t>
      </w:r>
    </w:p>
    <w:p w14:paraId="252AE5CC" w14:textId="77777777" w:rsidR="00756FAE" w:rsidRDefault="00000000">
      <w:pPr>
        <w:pBdr>
          <w:top w:val="nil"/>
          <w:left w:val="nil"/>
          <w:bottom w:val="nil"/>
          <w:right w:val="nil"/>
          <w:between w:val="nil"/>
        </w:pBdr>
        <w:ind w:left="860" w:right="900"/>
        <w:jc w:val="both"/>
        <w:rPr>
          <w:rFonts w:ascii="Bookman Old Style" w:eastAsia="Bookman Old Style" w:hAnsi="Bookman Old Style" w:cs="Bookman Old Style"/>
          <w:b/>
          <w:color w:val="000000"/>
          <w:sz w:val="22"/>
          <w:szCs w:val="22"/>
        </w:rPr>
      </w:pPr>
      <w:r>
        <w:rPr>
          <w:rFonts w:ascii="Bookman Old Style" w:eastAsia="Bookman Old Style" w:hAnsi="Bookman Old Style" w:cs="Bookman Old Style"/>
          <w:b/>
          <w:color w:val="000000"/>
          <w:sz w:val="22"/>
          <w:szCs w:val="22"/>
        </w:rPr>
        <w:t xml:space="preserve"> </w:t>
      </w:r>
    </w:p>
    <w:p w14:paraId="79BE83B2" w14:textId="77777777" w:rsidR="00756FAE" w:rsidRDefault="00000000">
      <w:pPr>
        <w:pBdr>
          <w:top w:val="nil"/>
          <w:left w:val="nil"/>
          <w:bottom w:val="nil"/>
          <w:right w:val="nil"/>
          <w:between w:val="nil"/>
        </w:pBdr>
        <w:ind w:left="860" w:right="900"/>
        <w:jc w:val="both"/>
        <w:rPr>
          <w:rFonts w:ascii="Bookman Old Style" w:eastAsia="Bookman Old Style" w:hAnsi="Bookman Old Style" w:cs="Bookman Old Style"/>
          <w:i/>
          <w:color w:val="000000"/>
          <w:sz w:val="22"/>
          <w:szCs w:val="22"/>
        </w:rPr>
      </w:pPr>
      <w:r>
        <w:rPr>
          <w:rFonts w:ascii="Bookman Old Style" w:eastAsia="Bookman Old Style" w:hAnsi="Bookman Old Style" w:cs="Bookman Old Style"/>
          <w:b/>
          <w:i/>
          <w:color w:val="000000"/>
          <w:sz w:val="22"/>
          <w:szCs w:val="22"/>
        </w:rPr>
        <w:t xml:space="preserve">“ARTÍCULO 2º </w:t>
      </w:r>
      <w:r>
        <w:rPr>
          <w:rFonts w:ascii="Bookman Old Style" w:eastAsia="Bookman Old Style" w:hAnsi="Bookman Old Style" w:cs="Bookman Old Style"/>
          <w:i/>
          <w:color w:val="000000"/>
          <w:sz w:val="22"/>
          <w:szCs w:val="22"/>
        </w:rPr>
        <w:t>Tanto en el Senado como en la Cámara de Representantes funcionarán Comisiones Constitucionales Permanentes, encargadas de dar primer debate a los proyectos de acto legislativo o de ley referente a los asuntos de su competencia.</w:t>
      </w:r>
    </w:p>
    <w:p w14:paraId="1CCF3389" w14:textId="77777777" w:rsidR="00756FAE" w:rsidRDefault="00000000">
      <w:pPr>
        <w:pBdr>
          <w:top w:val="nil"/>
          <w:left w:val="nil"/>
          <w:bottom w:val="nil"/>
          <w:right w:val="nil"/>
          <w:between w:val="nil"/>
        </w:pBdr>
        <w:ind w:left="860" w:right="900"/>
        <w:jc w:val="both"/>
        <w:rPr>
          <w:rFonts w:ascii="Bookman Old Style" w:eastAsia="Bookman Old Style" w:hAnsi="Bookman Old Style" w:cs="Bookman Old Style"/>
          <w:i/>
          <w:color w:val="000000"/>
          <w:sz w:val="22"/>
          <w:szCs w:val="22"/>
        </w:rPr>
      </w:pPr>
      <w:r>
        <w:rPr>
          <w:rFonts w:ascii="Bookman Old Style" w:eastAsia="Bookman Old Style" w:hAnsi="Bookman Old Style" w:cs="Bookman Old Style"/>
          <w:i/>
          <w:color w:val="000000"/>
          <w:sz w:val="22"/>
          <w:szCs w:val="22"/>
        </w:rPr>
        <w:t xml:space="preserve"> </w:t>
      </w:r>
    </w:p>
    <w:p w14:paraId="53F8C996" w14:textId="77777777" w:rsidR="00756FAE" w:rsidRDefault="00000000">
      <w:pPr>
        <w:pBdr>
          <w:top w:val="nil"/>
          <w:left w:val="nil"/>
          <w:bottom w:val="nil"/>
          <w:right w:val="nil"/>
          <w:between w:val="nil"/>
        </w:pBdr>
        <w:ind w:left="860" w:right="900"/>
        <w:jc w:val="both"/>
        <w:rPr>
          <w:rFonts w:ascii="Bookman Old Style" w:eastAsia="Bookman Old Style" w:hAnsi="Bookman Old Style" w:cs="Bookman Old Style"/>
          <w:i/>
          <w:color w:val="000000"/>
          <w:sz w:val="22"/>
          <w:szCs w:val="22"/>
        </w:rPr>
      </w:pPr>
      <w:r>
        <w:rPr>
          <w:rFonts w:ascii="Bookman Old Style" w:eastAsia="Bookman Old Style" w:hAnsi="Bookman Old Style" w:cs="Bookman Old Style"/>
          <w:i/>
          <w:color w:val="000000"/>
          <w:sz w:val="22"/>
          <w:szCs w:val="22"/>
        </w:rPr>
        <w:t>Las Comisiones Constitucionales Permanentes en cada una de las Cámaras serán siete (7) a saber”</w:t>
      </w:r>
    </w:p>
    <w:p w14:paraId="0A5A6FE3" w14:textId="77777777" w:rsidR="00756FAE" w:rsidRDefault="00756FAE">
      <w:pPr>
        <w:pBdr>
          <w:top w:val="nil"/>
          <w:left w:val="nil"/>
          <w:bottom w:val="nil"/>
          <w:right w:val="nil"/>
          <w:between w:val="nil"/>
        </w:pBdr>
        <w:ind w:left="860" w:right="900"/>
        <w:jc w:val="both"/>
        <w:rPr>
          <w:rFonts w:ascii="Bookman Old Style" w:eastAsia="Bookman Old Style" w:hAnsi="Bookman Old Style" w:cs="Bookman Old Style"/>
          <w:b/>
          <w:color w:val="000000"/>
          <w:sz w:val="22"/>
          <w:szCs w:val="22"/>
        </w:rPr>
      </w:pPr>
    </w:p>
    <w:p w14:paraId="4A831CA0" w14:textId="77777777" w:rsidR="00756FAE" w:rsidRDefault="00000000">
      <w:pPr>
        <w:pBdr>
          <w:top w:val="nil"/>
          <w:left w:val="nil"/>
          <w:bottom w:val="nil"/>
          <w:right w:val="nil"/>
          <w:between w:val="nil"/>
        </w:pBdr>
        <w:ind w:left="860" w:right="900"/>
        <w:jc w:val="both"/>
        <w:rPr>
          <w:rFonts w:ascii="Bookman Old Style" w:eastAsia="Bookman Old Style" w:hAnsi="Bookman Old Style" w:cs="Bookman Old Style"/>
          <w:b/>
          <w:color w:val="000000"/>
          <w:sz w:val="22"/>
          <w:szCs w:val="22"/>
        </w:rPr>
      </w:pPr>
      <w:r>
        <w:rPr>
          <w:rFonts w:ascii="Bookman Old Style" w:eastAsia="Bookman Old Style" w:hAnsi="Bookman Old Style" w:cs="Bookman Old Style"/>
          <w:b/>
          <w:color w:val="000000"/>
          <w:sz w:val="22"/>
          <w:szCs w:val="22"/>
        </w:rPr>
        <w:t>LEY 5 DE 1992.</w:t>
      </w:r>
      <w:r>
        <w:rPr>
          <w:rFonts w:ascii="Bookman Old Style" w:eastAsia="Bookman Old Style" w:hAnsi="Bookman Old Style" w:cs="Bookman Old Style"/>
          <w:color w:val="000000"/>
          <w:sz w:val="22"/>
          <w:szCs w:val="22"/>
        </w:rPr>
        <w:t xml:space="preserve"> </w:t>
      </w:r>
      <w:r>
        <w:rPr>
          <w:rFonts w:ascii="Bookman Old Style" w:eastAsia="Bookman Old Style" w:hAnsi="Bookman Old Style" w:cs="Bookman Old Style"/>
          <w:b/>
          <w:color w:val="000000"/>
          <w:sz w:val="22"/>
          <w:szCs w:val="22"/>
        </w:rPr>
        <w:t>POR LA CUAL SE EXPIDE EL REGLAMENTO DEL CONGRESO; EL SENADO Y LA CÁMARA DE REPRESENTANTES</w:t>
      </w:r>
    </w:p>
    <w:p w14:paraId="22EDF2B4" w14:textId="77777777" w:rsidR="00756FAE" w:rsidRDefault="00000000">
      <w:pPr>
        <w:pBdr>
          <w:top w:val="nil"/>
          <w:left w:val="nil"/>
          <w:bottom w:val="nil"/>
          <w:right w:val="nil"/>
          <w:between w:val="nil"/>
        </w:pBdr>
        <w:ind w:left="860" w:right="900"/>
        <w:jc w:val="both"/>
        <w:rPr>
          <w:rFonts w:ascii="Bookman Old Style" w:eastAsia="Bookman Old Style" w:hAnsi="Bookman Old Style" w:cs="Bookman Old Style"/>
          <w:b/>
          <w:color w:val="000000"/>
          <w:sz w:val="22"/>
          <w:szCs w:val="22"/>
        </w:rPr>
      </w:pPr>
      <w:r>
        <w:rPr>
          <w:rFonts w:ascii="Bookman Old Style" w:eastAsia="Bookman Old Style" w:hAnsi="Bookman Old Style" w:cs="Bookman Old Style"/>
          <w:b/>
          <w:color w:val="000000"/>
          <w:sz w:val="22"/>
          <w:szCs w:val="22"/>
        </w:rPr>
        <w:t xml:space="preserve"> </w:t>
      </w:r>
    </w:p>
    <w:p w14:paraId="1D84AF4C" w14:textId="77777777" w:rsidR="00756FAE" w:rsidRDefault="00000000">
      <w:pPr>
        <w:pBdr>
          <w:top w:val="nil"/>
          <w:left w:val="nil"/>
          <w:bottom w:val="nil"/>
          <w:right w:val="nil"/>
          <w:between w:val="nil"/>
        </w:pBdr>
        <w:ind w:left="860" w:right="900"/>
        <w:jc w:val="both"/>
        <w:rPr>
          <w:rFonts w:ascii="Bookman Old Style" w:eastAsia="Bookman Old Style" w:hAnsi="Bookman Old Style" w:cs="Bookman Old Style"/>
          <w:i/>
          <w:color w:val="000000"/>
          <w:sz w:val="22"/>
          <w:szCs w:val="22"/>
        </w:rPr>
      </w:pPr>
      <w:r>
        <w:rPr>
          <w:rFonts w:ascii="Bookman Old Style" w:eastAsia="Bookman Old Style" w:hAnsi="Bookman Old Style" w:cs="Bookman Old Style"/>
          <w:b/>
          <w:i/>
          <w:color w:val="000000"/>
          <w:sz w:val="22"/>
          <w:szCs w:val="22"/>
        </w:rPr>
        <w:t xml:space="preserve">“ARTÍCULO 6o. CLASES DE FUNCIONES DEL CONGRESO. </w:t>
      </w:r>
      <w:r>
        <w:rPr>
          <w:rFonts w:ascii="Bookman Old Style" w:eastAsia="Bookman Old Style" w:hAnsi="Bookman Old Style" w:cs="Bookman Old Style"/>
          <w:i/>
          <w:color w:val="000000"/>
          <w:sz w:val="22"/>
          <w:szCs w:val="22"/>
        </w:rPr>
        <w:t>El Congreso de la República cumple:</w:t>
      </w:r>
    </w:p>
    <w:p w14:paraId="0645AA2A" w14:textId="77777777" w:rsidR="00756FAE" w:rsidRDefault="00000000">
      <w:pPr>
        <w:pBdr>
          <w:top w:val="nil"/>
          <w:left w:val="nil"/>
          <w:bottom w:val="nil"/>
          <w:right w:val="nil"/>
          <w:between w:val="nil"/>
        </w:pBdr>
        <w:ind w:left="860" w:right="900"/>
        <w:jc w:val="both"/>
        <w:rPr>
          <w:rFonts w:ascii="Bookman Old Style" w:eastAsia="Bookman Old Style" w:hAnsi="Bookman Old Style" w:cs="Bookman Old Style"/>
          <w:i/>
          <w:color w:val="000000"/>
          <w:sz w:val="22"/>
          <w:szCs w:val="22"/>
        </w:rPr>
      </w:pPr>
      <w:r>
        <w:rPr>
          <w:rFonts w:ascii="Bookman Old Style" w:eastAsia="Bookman Old Style" w:hAnsi="Bookman Old Style" w:cs="Bookman Old Style"/>
          <w:i/>
          <w:color w:val="000000"/>
          <w:sz w:val="22"/>
          <w:szCs w:val="22"/>
        </w:rPr>
        <w:t xml:space="preserve"> </w:t>
      </w:r>
    </w:p>
    <w:p w14:paraId="399DBF89" w14:textId="77777777" w:rsidR="00756FAE" w:rsidRDefault="00000000">
      <w:pPr>
        <w:pBdr>
          <w:top w:val="nil"/>
          <w:left w:val="nil"/>
          <w:bottom w:val="nil"/>
          <w:right w:val="nil"/>
          <w:between w:val="nil"/>
        </w:pBdr>
        <w:ind w:left="860" w:right="900"/>
        <w:jc w:val="both"/>
        <w:rPr>
          <w:rFonts w:ascii="Bookman Old Style" w:eastAsia="Bookman Old Style" w:hAnsi="Bookman Old Style" w:cs="Bookman Old Style"/>
          <w:i/>
          <w:color w:val="000000"/>
          <w:sz w:val="22"/>
          <w:szCs w:val="22"/>
        </w:rPr>
      </w:pPr>
      <w:r>
        <w:rPr>
          <w:rFonts w:ascii="Bookman Old Style" w:eastAsia="Bookman Old Style" w:hAnsi="Bookman Old Style" w:cs="Bookman Old Style"/>
          <w:i/>
          <w:color w:val="000000"/>
          <w:sz w:val="22"/>
          <w:szCs w:val="22"/>
        </w:rPr>
        <w:t>1. Función CONSTITUYENTE, para reformar la Constitución Política mediante actos legislativos.</w:t>
      </w:r>
    </w:p>
    <w:p w14:paraId="73C9C009" w14:textId="77777777" w:rsidR="00756FAE" w:rsidRDefault="00000000">
      <w:pPr>
        <w:pBdr>
          <w:top w:val="nil"/>
          <w:left w:val="nil"/>
          <w:bottom w:val="nil"/>
          <w:right w:val="nil"/>
          <w:between w:val="nil"/>
        </w:pBdr>
        <w:ind w:left="860" w:right="900"/>
        <w:jc w:val="both"/>
        <w:rPr>
          <w:rFonts w:ascii="Bookman Old Style" w:eastAsia="Bookman Old Style" w:hAnsi="Bookman Old Style" w:cs="Bookman Old Style"/>
          <w:i/>
          <w:color w:val="000000"/>
          <w:sz w:val="22"/>
          <w:szCs w:val="22"/>
        </w:rPr>
      </w:pPr>
      <w:r>
        <w:rPr>
          <w:rFonts w:ascii="Bookman Old Style" w:eastAsia="Bookman Old Style" w:hAnsi="Bookman Old Style" w:cs="Bookman Old Style"/>
          <w:i/>
          <w:color w:val="000000"/>
          <w:sz w:val="22"/>
          <w:szCs w:val="22"/>
        </w:rPr>
        <w:t xml:space="preserve"> </w:t>
      </w:r>
    </w:p>
    <w:p w14:paraId="1DD90E3C" w14:textId="77777777" w:rsidR="00756FAE" w:rsidRDefault="00000000">
      <w:pPr>
        <w:pBdr>
          <w:top w:val="nil"/>
          <w:left w:val="nil"/>
          <w:bottom w:val="nil"/>
          <w:right w:val="nil"/>
          <w:between w:val="nil"/>
        </w:pBdr>
        <w:ind w:left="860" w:right="900"/>
        <w:jc w:val="both"/>
        <w:rPr>
          <w:rFonts w:ascii="Bookman Old Style" w:eastAsia="Bookman Old Style" w:hAnsi="Bookman Old Style" w:cs="Bookman Old Style"/>
          <w:i/>
          <w:color w:val="000000"/>
          <w:sz w:val="22"/>
          <w:szCs w:val="22"/>
        </w:rPr>
      </w:pPr>
      <w:r>
        <w:rPr>
          <w:rFonts w:ascii="Bookman Old Style" w:eastAsia="Bookman Old Style" w:hAnsi="Bookman Old Style" w:cs="Bookman Old Style"/>
          <w:i/>
          <w:color w:val="000000"/>
          <w:sz w:val="22"/>
          <w:szCs w:val="22"/>
        </w:rPr>
        <w:t>2. Función LEGISLATIVA, para elaborar, interpretar, reformar y derogar las leyes y códigos en todos los ramos de la legislación</w:t>
      </w:r>
    </w:p>
    <w:p w14:paraId="2B03DC1B" w14:textId="77777777" w:rsidR="00756FAE" w:rsidRDefault="00000000">
      <w:pPr>
        <w:pBdr>
          <w:top w:val="nil"/>
          <w:left w:val="nil"/>
          <w:bottom w:val="nil"/>
          <w:right w:val="nil"/>
          <w:between w:val="nil"/>
        </w:pBdr>
        <w:ind w:left="860" w:right="900"/>
        <w:jc w:val="both"/>
        <w:rPr>
          <w:rFonts w:ascii="Bookman Old Style" w:eastAsia="Bookman Old Style" w:hAnsi="Bookman Old Style" w:cs="Bookman Old Style"/>
          <w:i/>
          <w:color w:val="000000"/>
          <w:sz w:val="22"/>
          <w:szCs w:val="22"/>
        </w:rPr>
      </w:pPr>
      <w:r>
        <w:rPr>
          <w:rFonts w:ascii="Bookman Old Style" w:eastAsia="Bookman Old Style" w:hAnsi="Bookman Old Style" w:cs="Bookman Old Style"/>
          <w:i/>
          <w:color w:val="000000"/>
          <w:sz w:val="22"/>
          <w:szCs w:val="22"/>
        </w:rPr>
        <w:t>(...)</w:t>
      </w:r>
    </w:p>
    <w:p w14:paraId="4E1FB626" w14:textId="77777777" w:rsidR="00756FAE" w:rsidRDefault="00756FAE">
      <w:pPr>
        <w:pBdr>
          <w:top w:val="nil"/>
          <w:left w:val="nil"/>
          <w:bottom w:val="nil"/>
          <w:right w:val="nil"/>
          <w:between w:val="nil"/>
        </w:pBdr>
        <w:jc w:val="both"/>
        <w:rPr>
          <w:rFonts w:ascii="Bookman Old Style" w:eastAsia="Bookman Old Style" w:hAnsi="Bookman Old Style" w:cs="Bookman Old Style"/>
          <w:color w:val="000000"/>
          <w:sz w:val="22"/>
          <w:szCs w:val="22"/>
        </w:rPr>
      </w:pPr>
    </w:p>
    <w:p w14:paraId="319BAE71" w14:textId="77777777" w:rsidR="00756FAE" w:rsidRDefault="00000000">
      <w:pPr>
        <w:pBdr>
          <w:top w:val="nil"/>
          <w:left w:val="nil"/>
          <w:bottom w:val="nil"/>
          <w:right w:val="nil"/>
          <w:between w:val="nil"/>
        </w:pBd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En el caso particular, se considera que el presente proyecto debe tramitarse a través de la Comisión Primera Constitucional, en tanto pretende el reconocimiento de la protección y derechos de los animales en su calidad de seres sintientes.</w:t>
      </w:r>
    </w:p>
    <w:p w14:paraId="3C7FE856" w14:textId="77777777" w:rsidR="00756FAE" w:rsidRDefault="00756FAE">
      <w:pPr>
        <w:pBdr>
          <w:top w:val="nil"/>
          <w:left w:val="nil"/>
          <w:bottom w:val="nil"/>
          <w:right w:val="nil"/>
          <w:between w:val="nil"/>
        </w:pBdr>
        <w:jc w:val="both"/>
        <w:rPr>
          <w:rFonts w:ascii="Bookman Old Style" w:eastAsia="Bookman Old Style" w:hAnsi="Bookman Old Style" w:cs="Bookman Old Style"/>
          <w:color w:val="000000"/>
          <w:sz w:val="22"/>
          <w:szCs w:val="22"/>
        </w:rPr>
      </w:pPr>
    </w:p>
    <w:p w14:paraId="1201096E" w14:textId="77777777" w:rsidR="00756FAE" w:rsidRDefault="00756FAE">
      <w:pPr>
        <w:pBdr>
          <w:top w:val="nil"/>
          <w:left w:val="nil"/>
          <w:bottom w:val="nil"/>
          <w:right w:val="nil"/>
          <w:between w:val="nil"/>
        </w:pBdr>
        <w:jc w:val="both"/>
        <w:rPr>
          <w:rFonts w:ascii="Bookman Old Style" w:eastAsia="Bookman Old Style" w:hAnsi="Bookman Old Style" w:cs="Bookman Old Style"/>
          <w:color w:val="000000"/>
          <w:sz w:val="22"/>
          <w:szCs w:val="22"/>
        </w:rPr>
      </w:pPr>
    </w:p>
    <w:p w14:paraId="4CD380CD" w14:textId="77777777" w:rsidR="00756FAE" w:rsidRDefault="00756FAE">
      <w:pPr>
        <w:pBdr>
          <w:top w:val="nil"/>
          <w:left w:val="nil"/>
          <w:bottom w:val="nil"/>
          <w:right w:val="nil"/>
          <w:between w:val="nil"/>
        </w:pBdr>
        <w:jc w:val="both"/>
        <w:rPr>
          <w:rFonts w:ascii="Bookman Old Style" w:eastAsia="Bookman Old Style" w:hAnsi="Bookman Old Style" w:cs="Bookman Old Style"/>
          <w:color w:val="000000"/>
          <w:sz w:val="22"/>
          <w:szCs w:val="22"/>
        </w:rPr>
      </w:pPr>
    </w:p>
    <w:p w14:paraId="69010905" w14:textId="77777777" w:rsidR="00756FAE" w:rsidRDefault="00000000">
      <w:pPr>
        <w:pBdr>
          <w:top w:val="nil"/>
          <w:left w:val="nil"/>
          <w:bottom w:val="nil"/>
          <w:right w:val="nil"/>
          <w:between w:val="nil"/>
        </w:pBdr>
        <w:jc w:val="both"/>
        <w:rPr>
          <w:rFonts w:ascii="Bookman Old Style" w:eastAsia="Bookman Old Style" w:hAnsi="Bookman Old Style" w:cs="Bookman Old Style"/>
          <w:b/>
          <w:color w:val="000000"/>
          <w:sz w:val="22"/>
          <w:szCs w:val="22"/>
        </w:rPr>
      </w:pPr>
      <w:r>
        <w:rPr>
          <w:rFonts w:ascii="Bookman Old Style" w:eastAsia="Bookman Old Style" w:hAnsi="Bookman Old Style" w:cs="Bookman Old Style"/>
          <w:b/>
          <w:color w:val="000000"/>
          <w:sz w:val="22"/>
          <w:szCs w:val="22"/>
        </w:rPr>
        <w:t>5.</w:t>
      </w:r>
      <w:r>
        <w:rPr>
          <w:rFonts w:ascii="Bookman Old Style" w:eastAsia="Bookman Old Style" w:hAnsi="Bookman Old Style" w:cs="Bookman Old Style"/>
          <w:color w:val="000000"/>
          <w:sz w:val="22"/>
          <w:szCs w:val="22"/>
        </w:rPr>
        <w:t xml:space="preserve"> </w:t>
      </w:r>
      <w:r>
        <w:rPr>
          <w:rFonts w:ascii="Bookman Old Style" w:eastAsia="Bookman Old Style" w:hAnsi="Bookman Old Style" w:cs="Bookman Old Style"/>
          <w:b/>
          <w:color w:val="000000"/>
          <w:sz w:val="22"/>
          <w:szCs w:val="22"/>
        </w:rPr>
        <w:t>CONFLICTO DE INTERÉS</w:t>
      </w:r>
    </w:p>
    <w:p w14:paraId="67C3E8C5" w14:textId="77777777" w:rsidR="00756FAE" w:rsidRDefault="00756FAE">
      <w:pPr>
        <w:pBdr>
          <w:top w:val="nil"/>
          <w:left w:val="nil"/>
          <w:bottom w:val="nil"/>
          <w:right w:val="nil"/>
          <w:between w:val="nil"/>
        </w:pBdr>
        <w:jc w:val="both"/>
        <w:rPr>
          <w:rFonts w:ascii="Bookman Old Style" w:eastAsia="Bookman Old Style" w:hAnsi="Bookman Old Style" w:cs="Bookman Old Style"/>
          <w:color w:val="000000"/>
          <w:sz w:val="22"/>
          <w:szCs w:val="22"/>
        </w:rPr>
      </w:pPr>
    </w:p>
    <w:p w14:paraId="61C5B33E" w14:textId="77777777" w:rsidR="00756FAE" w:rsidRDefault="00000000">
      <w:pP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Dando alcance a lo establecido en el artículo 3 de la Ley 2003 de 2019, “</w:t>
      </w:r>
      <w:r>
        <w:rPr>
          <w:rFonts w:ascii="Bookman Old Style" w:eastAsia="Bookman Old Style" w:hAnsi="Bookman Old Style" w:cs="Bookman Old Style"/>
          <w:i/>
          <w:color w:val="000000"/>
          <w:sz w:val="22"/>
          <w:szCs w:val="22"/>
        </w:rPr>
        <w:t>Por la cual se modifica parcialmente la Ley 5 de 1992</w:t>
      </w:r>
      <w:r>
        <w:rPr>
          <w:rFonts w:ascii="Bookman Old Style" w:eastAsia="Bookman Old Style" w:hAnsi="Bookman Old Style" w:cs="Bookman Old Style"/>
          <w:color w:val="000000"/>
          <w:sz w:val="22"/>
          <w:szCs w:val="22"/>
        </w:rPr>
        <w:t xml:space="preserve">”, se hacen las siguientes consideraciones a fin de describir la circunstancias o eventos que podrían generar conflicto de interés en la discusión y votación de la presente iniciativa legislativa, de conformidad con el artículo 286 de la Ley 5 de 1992, modificado por el artículo 1 de la Ley 2003 de 2019, que reza: </w:t>
      </w:r>
    </w:p>
    <w:p w14:paraId="787A3E04" w14:textId="77777777" w:rsidR="00756FAE" w:rsidRDefault="00756FAE">
      <w:pPr>
        <w:jc w:val="both"/>
        <w:rPr>
          <w:rFonts w:ascii="Bookman Old Style" w:eastAsia="Bookman Old Style" w:hAnsi="Bookman Old Style" w:cs="Bookman Old Style"/>
          <w:color w:val="000000"/>
          <w:sz w:val="22"/>
          <w:szCs w:val="22"/>
        </w:rPr>
      </w:pPr>
    </w:p>
    <w:p w14:paraId="04AA2042" w14:textId="77777777" w:rsidR="00756FAE" w:rsidRDefault="00000000">
      <w:pPr>
        <w:ind w:left="850" w:right="900"/>
        <w:jc w:val="both"/>
        <w:rPr>
          <w:rFonts w:ascii="Bookman Old Style" w:eastAsia="Bookman Old Style" w:hAnsi="Bookman Old Style" w:cs="Bookman Old Style"/>
          <w:i/>
          <w:color w:val="000000"/>
          <w:sz w:val="22"/>
          <w:szCs w:val="22"/>
        </w:rPr>
      </w:pPr>
      <w:r>
        <w:rPr>
          <w:rFonts w:ascii="Bookman Old Style" w:eastAsia="Bookman Old Style" w:hAnsi="Bookman Old Style" w:cs="Bookman Old Style"/>
          <w:i/>
          <w:color w:val="000000"/>
          <w:sz w:val="22"/>
          <w:szCs w:val="22"/>
        </w:rPr>
        <w:t>“</w:t>
      </w:r>
      <w:r>
        <w:rPr>
          <w:rFonts w:ascii="Bookman Old Style" w:eastAsia="Bookman Old Style" w:hAnsi="Bookman Old Style" w:cs="Bookman Old Style"/>
          <w:b/>
          <w:i/>
          <w:color w:val="000000"/>
          <w:sz w:val="22"/>
          <w:szCs w:val="22"/>
        </w:rPr>
        <w:t>Artículo 286. Régimen de conflicto de interés de los congresistas.</w:t>
      </w:r>
      <w:r>
        <w:rPr>
          <w:rFonts w:ascii="Bookman Old Style" w:eastAsia="Bookman Old Style" w:hAnsi="Bookman Old Style" w:cs="Bookman Old Style"/>
          <w:i/>
          <w:color w:val="000000"/>
          <w:sz w:val="22"/>
          <w:szCs w:val="22"/>
        </w:rPr>
        <w:t xml:space="preserve"> Todos los congresistas deberán declarar los conflictos </w:t>
      </w:r>
      <w:r>
        <w:rPr>
          <w:rFonts w:ascii="Bookman Old Style" w:eastAsia="Bookman Old Style" w:hAnsi="Bookman Old Style" w:cs="Bookman Old Style"/>
          <w:i/>
          <w:sz w:val="22"/>
          <w:szCs w:val="22"/>
        </w:rPr>
        <w:t>de intereses</w:t>
      </w:r>
      <w:r>
        <w:rPr>
          <w:rFonts w:ascii="Bookman Old Style" w:eastAsia="Bookman Old Style" w:hAnsi="Bookman Old Style" w:cs="Bookman Old Style"/>
          <w:i/>
          <w:color w:val="000000"/>
          <w:sz w:val="22"/>
          <w:szCs w:val="22"/>
        </w:rPr>
        <w:t xml:space="preserve"> que pudieran surgir en ejercicio de sus funciones.</w:t>
      </w:r>
    </w:p>
    <w:p w14:paraId="0DA440BF" w14:textId="77777777" w:rsidR="00756FAE" w:rsidRDefault="00000000">
      <w:pPr>
        <w:ind w:left="850" w:right="900"/>
        <w:jc w:val="both"/>
        <w:rPr>
          <w:rFonts w:ascii="Bookman Old Style" w:eastAsia="Bookman Old Style" w:hAnsi="Bookman Old Style" w:cs="Bookman Old Style"/>
          <w:i/>
          <w:color w:val="000000"/>
          <w:sz w:val="22"/>
          <w:szCs w:val="22"/>
        </w:rPr>
      </w:pPr>
      <w:r>
        <w:rPr>
          <w:rFonts w:ascii="Bookman Old Style" w:eastAsia="Bookman Old Style" w:hAnsi="Bookman Old Style" w:cs="Bookman Old Style"/>
          <w:i/>
          <w:color w:val="000000"/>
          <w:sz w:val="22"/>
          <w:szCs w:val="22"/>
        </w:rPr>
        <w:t>Se entiende como conflicto de interés una situación donde la discusión o votación de un proyecto de ley o acto legislativo o artículo, pueda resultar en un beneficio particular, actual y directo a favor del congresista. </w:t>
      </w:r>
    </w:p>
    <w:p w14:paraId="71549EC6" w14:textId="77777777" w:rsidR="00756FAE" w:rsidRDefault="00000000">
      <w:pPr>
        <w:numPr>
          <w:ilvl w:val="0"/>
          <w:numId w:val="3"/>
        </w:numPr>
        <w:spacing w:after="160"/>
        <w:ind w:left="850" w:right="900" w:firstLine="0"/>
        <w:jc w:val="both"/>
        <w:rPr>
          <w:rFonts w:ascii="Bookman Old Style" w:eastAsia="Bookman Old Style" w:hAnsi="Bookman Old Style" w:cs="Bookman Old Style"/>
          <w:i/>
          <w:color w:val="000000"/>
          <w:sz w:val="22"/>
          <w:szCs w:val="22"/>
        </w:rPr>
      </w:pPr>
      <w:r>
        <w:rPr>
          <w:rFonts w:ascii="Bookman Old Style" w:eastAsia="Bookman Old Style" w:hAnsi="Bookman Old Style" w:cs="Bookman Old Style"/>
          <w:i/>
          <w:color w:val="000000"/>
          <w:sz w:val="22"/>
          <w:szCs w:val="22"/>
        </w:rPr>
        <w:t>Beneficio particular: aquel que otorga un privilegio o genera ganancias o crea indemnizaciones económicas o elimina obligaciones a favor del congresista de las que no gozan el resto de los ciudadanos. Modifique normas que afecten investigaciones penales, disciplinarias, fiscales o administrativas a las que se encuentre formalmente vinculado. </w:t>
      </w:r>
    </w:p>
    <w:p w14:paraId="565C0565" w14:textId="77777777" w:rsidR="00756FAE" w:rsidRDefault="00000000">
      <w:pPr>
        <w:numPr>
          <w:ilvl w:val="0"/>
          <w:numId w:val="3"/>
        </w:numPr>
        <w:spacing w:after="160"/>
        <w:ind w:left="850" w:right="900" w:firstLine="0"/>
        <w:jc w:val="both"/>
        <w:rPr>
          <w:rFonts w:ascii="Bookman Old Style" w:eastAsia="Bookman Old Style" w:hAnsi="Bookman Old Style" w:cs="Bookman Old Style"/>
          <w:i/>
          <w:color w:val="000000"/>
          <w:sz w:val="22"/>
          <w:szCs w:val="22"/>
        </w:rPr>
      </w:pPr>
      <w:r>
        <w:rPr>
          <w:rFonts w:ascii="Bookman Old Style" w:eastAsia="Bookman Old Style" w:hAnsi="Bookman Old Style" w:cs="Bookman Old Style"/>
          <w:i/>
          <w:color w:val="000000"/>
          <w:sz w:val="22"/>
          <w:szCs w:val="22"/>
        </w:rPr>
        <w:t>Beneficio actual: aquel que efectivamente se configura en las circunstancias presentes y existentes al momento en el que el congresista participa de la decisión. </w:t>
      </w:r>
    </w:p>
    <w:p w14:paraId="2347CA16" w14:textId="77777777" w:rsidR="00756FAE" w:rsidRDefault="00000000">
      <w:pPr>
        <w:numPr>
          <w:ilvl w:val="0"/>
          <w:numId w:val="3"/>
        </w:numPr>
        <w:spacing w:after="160"/>
        <w:ind w:left="850" w:right="900" w:firstLine="0"/>
        <w:jc w:val="both"/>
        <w:rPr>
          <w:rFonts w:ascii="Bookman Old Style" w:eastAsia="Bookman Old Style" w:hAnsi="Bookman Old Style" w:cs="Bookman Old Style"/>
          <w:i/>
          <w:color w:val="000000"/>
          <w:sz w:val="22"/>
          <w:szCs w:val="22"/>
        </w:rPr>
      </w:pPr>
      <w:r>
        <w:rPr>
          <w:rFonts w:ascii="Bookman Old Style" w:eastAsia="Bookman Old Style" w:hAnsi="Bookman Old Style" w:cs="Bookman Old Style"/>
          <w:i/>
          <w:color w:val="000000"/>
          <w:sz w:val="22"/>
          <w:szCs w:val="22"/>
        </w:rPr>
        <w:t>Beneficio directo: aquel que se produzca de forma específica respecto del congresista, de su cónyuge, compañero o compañera permanente, o parientes dentro del segundo grado de consanguinidad, segundo de afinidad o primero civil.</w:t>
      </w:r>
    </w:p>
    <w:p w14:paraId="14207208" w14:textId="77777777" w:rsidR="00756FAE" w:rsidRDefault="00000000">
      <w:pPr>
        <w:ind w:left="850" w:right="474"/>
        <w:jc w:val="both"/>
        <w:rPr>
          <w:rFonts w:ascii="Bookman Old Style" w:eastAsia="Bookman Old Style" w:hAnsi="Bookman Old Style" w:cs="Bookman Old Style"/>
          <w:i/>
          <w:color w:val="000000"/>
          <w:sz w:val="22"/>
          <w:szCs w:val="22"/>
        </w:rPr>
      </w:pPr>
      <w:r>
        <w:rPr>
          <w:rFonts w:ascii="Bookman Old Style" w:eastAsia="Bookman Old Style" w:hAnsi="Bookman Old Style" w:cs="Bookman Old Style"/>
          <w:i/>
          <w:color w:val="000000"/>
          <w:sz w:val="22"/>
          <w:szCs w:val="22"/>
        </w:rPr>
        <w:t xml:space="preserve">                                                                                                          (…)”</w:t>
      </w:r>
    </w:p>
    <w:p w14:paraId="3BC34DAF" w14:textId="77777777" w:rsidR="00756FAE" w:rsidRDefault="00756FAE">
      <w:pPr>
        <w:ind w:left="284" w:right="474"/>
        <w:jc w:val="both"/>
        <w:rPr>
          <w:rFonts w:ascii="Bookman Old Style" w:eastAsia="Bookman Old Style" w:hAnsi="Bookman Old Style" w:cs="Bookman Old Style"/>
          <w:i/>
          <w:color w:val="000000"/>
          <w:sz w:val="22"/>
          <w:szCs w:val="22"/>
        </w:rPr>
      </w:pPr>
    </w:p>
    <w:p w14:paraId="4E8815EE" w14:textId="77777777" w:rsidR="00756FAE" w:rsidRDefault="00000000">
      <w:pP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Sobre este asunto la Sala Plena Contenciosa Administrativa del Honorable Consejo de Estado en su sentencia 02830 del 16 de julio de 2019, M.P. Carlos Enrique Moreno Rubio, señaló que:</w:t>
      </w:r>
    </w:p>
    <w:p w14:paraId="55BE1FC1" w14:textId="77777777" w:rsidR="00756FAE" w:rsidRDefault="00756FAE">
      <w:pPr>
        <w:jc w:val="both"/>
        <w:rPr>
          <w:rFonts w:ascii="Bookman Old Style" w:eastAsia="Bookman Old Style" w:hAnsi="Bookman Old Style" w:cs="Bookman Old Style"/>
          <w:color w:val="000000"/>
          <w:sz w:val="22"/>
          <w:szCs w:val="22"/>
        </w:rPr>
      </w:pPr>
    </w:p>
    <w:p w14:paraId="79D51636" w14:textId="77777777" w:rsidR="00756FAE" w:rsidRDefault="00000000">
      <w:pPr>
        <w:ind w:left="850" w:right="900"/>
        <w:jc w:val="both"/>
        <w:rPr>
          <w:rFonts w:ascii="Bookman Old Style" w:eastAsia="Bookman Old Style" w:hAnsi="Bookman Old Style" w:cs="Bookman Old Style"/>
          <w:i/>
          <w:color w:val="000000"/>
          <w:sz w:val="22"/>
          <w:szCs w:val="22"/>
        </w:rPr>
      </w:pPr>
      <w:r>
        <w:rPr>
          <w:rFonts w:ascii="Bookman Old Style" w:eastAsia="Bookman Old Style" w:hAnsi="Bookman Old Style" w:cs="Bookman Old Style"/>
          <w:i/>
          <w:color w:val="000000"/>
          <w:sz w:val="22"/>
          <w:szCs w:val="22"/>
        </w:rPr>
        <w:t xml:space="preserve">“No cualquier interés configura la causal de desinvestidura en comento, pues se sabe que sólo lo será aquél del que se pueda predicar que es directo, esto es, que per se </w:t>
      </w:r>
      <w:proofErr w:type="spellStart"/>
      <w:r>
        <w:rPr>
          <w:rFonts w:ascii="Bookman Old Style" w:eastAsia="Bookman Old Style" w:hAnsi="Bookman Old Style" w:cs="Bookman Old Style"/>
          <w:i/>
          <w:color w:val="000000"/>
          <w:sz w:val="22"/>
          <w:szCs w:val="22"/>
        </w:rPr>
        <w:t>el</w:t>
      </w:r>
      <w:proofErr w:type="spellEnd"/>
      <w:r>
        <w:rPr>
          <w:rFonts w:ascii="Bookman Old Style" w:eastAsia="Bookman Old Style" w:hAnsi="Bookman Old Style" w:cs="Bookman Old Style"/>
          <w:i/>
          <w:color w:val="000000"/>
          <w:sz w:val="22"/>
          <w:szCs w:val="22"/>
        </w:rPr>
        <w:t xml:space="preserve"> alegado beneficio, provecho o utilidad encuentre su fuente en el asunto que fue conocido por el legislador; particular, que el mismo sea específico o personal, bien para el congresista o quienes se encuentren relacionados con él; y actual o inmediato, que concurra para el </w:t>
      </w:r>
      <w:r>
        <w:rPr>
          <w:rFonts w:ascii="Bookman Old Style" w:eastAsia="Bookman Old Style" w:hAnsi="Bookman Old Style" w:cs="Bookman Old Style"/>
          <w:i/>
          <w:color w:val="000000"/>
          <w:sz w:val="22"/>
          <w:szCs w:val="22"/>
        </w:rPr>
        <w:lastRenderedPageBreak/>
        <w:t>momento en que ocurrió la participación o votación del congresista, lo que excluye sucesos contingentes, futuros o imprevisibles. También se tiene noticia que el interés puede ser de cualquier naturaleza, esto es, económico o moral, sin distinción alguna”.</w:t>
      </w:r>
    </w:p>
    <w:p w14:paraId="7EC2136B" w14:textId="77777777" w:rsidR="00756FAE" w:rsidRDefault="00756FAE">
      <w:pPr>
        <w:jc w:val="both"/>
        <w:rPr>
          <w:rFonts w:ascii="Bookman Old Style" w:eastAsia="Bookman Old Style" w:hAnsi="Bookman Old Style" w:cs="Bookman Old Style"/>
          <w:color w:val="000000"/>
          <w:sz w:val="22"/>
          <w:szCs w:val="22"/>
        </w:rPr>
      </w:pPr>
    </w:p>
    <w:p w14:paraId="766FEF2C" w14:textId="77777777" w:rsidR="00756FAE" w:rsidRDefault="00000000">
      <w:pPr>
        <w:pBdr>
          <w:top w:val="nil"/>
          <w:left w:val="nil"/>
          <w:bottom w:val="nil"/>
          <w:right w:val="nil"/>
          <w:between w:val="nil"/>
        </w:pBd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Se estima que la discusión y aprobación del presente Proyecto de Ley podría generar conflictos de interés en razón de beneficios particulares, actuales y directos a favor de un congresista, de su cónyuge, compañero o compañera permanente o pariente dentro del segundo grado de consanguinidad, segundo de afinidad o primero civil, conforme a lo dispuesto en la ley, que tenga participación en empresas vinculadas a la producción, comercialización, reproducción, exportación, importación, cría, entrenamiento o sacrificio de ganadería destinada a actividades de coleo, corridas de toros, novilladas, corralejas, becerradas y tientas.</w:t>
      </w:r>
    </w:p>
    <w:p w14:paraId="3F375C34" w14:textId="77777777" w:rsidR="00756FAE" w:rsidRDefault="00756FAE">
      <w:pPr>
        <w:jc w:val="both"/>
        <w:rPr>
          <w:rFonts w:ascii="Bookman Old Style" w:eastAsia="Bookman Old Style" w:hAnsi="Bookman Old Style" w:cs="Bookman Old Style"/>
          <w:color w:val="000000"/>
          <w:sz w:val="22"/>
          <w:szCs w:val="22"/>
        </w:rPr>
      </w:pPr>
      <w:bookmarkStart w:id="3" w:name="bookmark=id.3znysh7" w:colFirst="0" w:colLast="0"/>
      <w:bookmarkEnd w:id="3"/>
    </w:p>
    <w:p w14:paraId="49D8FC0D" w14:textId="77777777" w:rsidR="00756FAE" w:rsidRDefault="00000000">
      <w:pP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También incurrirán en conflicto de interés quienes pertenezcan a gremios relacionados con las actividades de coleo, corridas de toros, novilladas, corralejas, becerradas y tientas y quienes promuevan, desarrollen o financien dichas actividades.</w:t>
      </w:r>
    </w:p>
    <w:p w14:paraId="244A4B4D" w14:textId="77777777" w:rsidR="00756FAE" w:rsidRDefault="00756FAE">
      <w:pPr>
        <w:jc w:val="both"/>
        <w:rPr>
          <w:rFonts w:ascii="Bookman Old Style" w:eastAsia="Bookman Old Style" w:hAnsi="Bookman Old Style" w:cs="Bookman Old Style"/>
          <w:color w:val="000000"/>
          <w:sz w:val="22"/>
          <w:szCs w:val="22"/>
        </w:rPr>
      </w:pPr>
    </w:p>
    <w:p w14:paraId="513794E0" w14:textId="77777777" w:rsidR="00756FAE" w:rsidRDefault="00000000">
      <w:pP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Es menester señalar, que la descripción de los posibles conflictos de interés que se puedan presentar frente al trámite o votación del presente Proyecto de Ley, conforme a lo dispuesto en el artículo 291 de la Ley 5 de 1992 modificado por la Ley 2003 de 2019, no exime al Congresista de identificar causales adicionales en las que pueda estar incurso.</w:t>
      </w:r>
    </w:p>
    <w:p w14:paraId="5C572F4A" w14:textId="77777777" w:rsidR="00756FAE" w:rsidRDefault="00756FAE">
      <w:pPr>
        <w:jc w:val="both"/>
        <w:rPr>
          <w:rFonts w:ascii="Bookman Old Style" w:eastAsia="Bookman Old Style" w:hAnsi="Bookman Old Style" w:cs="Bookman Old Style"/>
          <w:color w:val="000000"/>
          <w:sz w:val="22"/>
          <w:szCs w:val="22"/>
        </w:rPr>
      </w:pPr>
    </w:p>
    <w:p w14:paraId="7398BF0A" w14:textId="77777777" w:rsidR="00756FAE" w:rsidRDefault="00000000">
      <w:pP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Cordialmente,</w:t>
      </w:r>
    </w:p>
    <w:p w14:paraId="59EC1827" w14:textId="77777777" w:rsidR="0047400B" w:rsidRDefault="0047400B">
      <w:pPr>
        <w:jc w:val="both"/>
        <w:rPr>
          <w:rFonts w:ascii="Bookman Old Style" w:eastAsia="Bookman Old Style" w:hAnsi="Bookman Old Style" w:cs="Bookman Old Style"/>
          <w:color w:val="000000"/>
          <w:sz w:val="22"/>
          <w:szCs w:val="22"/>
        </w:rPr>
      </w:pPr>
    </w:p>
    <w:p w14:paraId="09E4432D" w14:textId="77777777" w:rsidR="0047400B" w:rsidRDefault="0047400B" w:rsidP="0047400B">
      <w:pPr>
        <w:jc w:val="both"/>
        <w:rPr>
          <w:rFonts w:ascii="Bookman Old Style" w:eastAsia="Bookman Old Style" w:hAnsi="Bookman Old Style" w:cs="Bookman Old Style"/>
          <w:color w:val="000000"/>
          <w:sz w:val="22"/>
          <w:szCs w:val="22"/>
        </w:rPr>
      </w:pPr>
    </w:p>
    <w:p w14:paraId="14F1BDBD" w14:textId="77777777" w:rsidR="0047400B" w:rsidRDefault="0047400B" w:rsidP="0047400B">
      <w:pPr>
        <w:jc w:val="both"/>
        <w:rPr>
          <w:rFonts w:ascii="Bookman Old Style" w:eastAsia="Bookman Old Style" w:hAnsi="Bookman Old Style" w:cs="Bookman Old Style"/>
          <w:color w:val="000000"/>
          <w:sz w:val="22"/>
          <w:szCs w:val="22"/>
        </w:rPr>
      </w:pPr>
    </w:p>
    <w:p w14:paraId="1908AB78" w14:textId="77777777" w:rsidR="0047400B" w:rsidRDefault="0047400B" w:rsidP="0047400B">
      <w:pPr>
        <w:jc w:val="both"/>
        <w:rPr>
          <w:rFonts w:ascii="Bookman Old Style" w:eastAsia="Bookman Old Style" w:hAnsi="Bookman Old Style" w:cs="Bookman Old Style"/>
          <w:color w:val="000000"/>
          <w:sz w:val="22"/>
          <w:szCs w:val="22"/>
        </w:rPr>
      </w:pPr>
    </w:p>
    <w:p w14:paraId="7CA6C9B8" w14:textId="77777777" w:rsidR="0047400B" w:rsidRDefault="0047400B" w:rsidP="0047400B">
      <w:pPr>
        <w:tabs>
          <w:tab w:val="right" w:pos="8838"/>
        </w:tabs>
        <w:jc w:val="center"/>
        <w:rPr>
          <w:rFonts w:ascii="Bookman Old Style" w:eastAsia="Bookman Old Style" w:hAnsi="Bookman Old Style" w:cs="Bookman Old Style"/>
          <w:b/>
        </w:rPr>
      </w:pPr>
    </w:p>
    <w:p w14:paraId="2595A1B7" w14:textId="77777777" w:rsidR="0047400B" w:rsidRPr="0047400B" w:rsidRDefault="0047400B" w:rsidP="0047400B">
      <w:pPr>
        <w:tabs>
          <w:tab w:val="right" w:pos="8838"/>
        </w:tabs>
        <w:jc w:val="center"/>
        <w:rPr>
          <w:rFonts w:ascii="Bookman Old Style" w:eastAsia="Bookman Old Style" w:hAnsi="Bookman Old Style" w:cs="Bookman Old Style"/>
          <w:b/>
          <w:color w:val="000000"/>
          <w:sz w:val="22"/>
          <w:szCs w:val="22"/>
        </w:rPr>
      </w:pPr>
      <w:r w:rsidRPr="0047400B">
        <w:rPr>
          <w:rFonts w:ascii="Bookman Old Style" w:eastAsia="Bookman Old Style" w:hAnsi="Bookman Old Style" w:cs="Bookman Old Style"/>
          <w:b/>
          <w:color w:val="000000"/>
          <w:sz w:val="22"/>
          <w:szCs w:val="22"/>
        </w:rPr>
        <w:t>JUAN CARLOS LOZADA VARGAS</w:t>
      </w:r>
    </w:p>
    <w:p w14:paraId="7869A558" w14:textId="77777777" w:rsidR="0047400B" w:rsidRPr="0047400B" w:rsidRDefault="0047400B" w:rsidP="0047400B">
      <w:pPr>
        <w:tabs>
          <w:tab w:val="right" w:pos="8838"/>
        </w:tabs>
        <w:jc w:val="center"/>
        <w:rPr>
          <w:rFonts w:ascii="Bookman Old Style" w:eastAsia="Bookman Old Style" w:hAnsi="Bookman Old Style" w:cs="Bookman Old Style"/>
          <w:color w:val="000000"/>
          <w:sz w:val="22"/>
          <w:szCs w:val="22"/>
        </w:rPr>
      </w:pPr>
      <w:r w:rsidRPr="0047400B">
        <w:rPr>
          <w:rFonts w:ascii="Bookman Old Style" w:eastAsia="Bookman Old Style" w:hAnsi="Bookman Old Style" w:cs="Bookman Old Style"/>
          <w:color w:val="000000"/>
          <w:sz w:val="22"/>
          <w:szCs w:val="22"/>
        </w:rPr>
        <w:t>Representante a la Cámara por Bogotá</w:t>
      </w:r>
    </w:p>
    <w:p w14:paraId="07F92632" w14:textId="7E348AD5" w:rsidR="0047400B" w:rsidRDefault="0047400B" w:rsidP="0047400B">
      <w:pPr>
        <w:jc w:val="center"/>
        <w:rPr>
          <w:rFonts w:ascii="Bookman Old Style" w:eastAsia="Bookman Old Style" w:hAnsi="Bookman Old Style" w:cs="Bookman Old Style"/>
          <w:color w:val="000000"/>
          <w:sz w:val="22"/>
          <w:szCs w:val="22"/>
        </w:rPr>
      </w:pPr>
      <w:r w:rsidRPr="0047400B">
        <w:rPr>
          <w:rFonts w:ascii="Bookman Old Style" w:eastAsia="Bookman Old Style" w:hAnsi="Bookman Old Style" w:cs="Bookman Old Style"/>
          <w:color w:val="000000"/>
          <w:sz w:val="22"/>
          <w:szCs w:val="22"/>
        </w:rPr>
        <w:t>Partido Liberal Colombiano</w:t>
      </w:r>
    </w:p>
    <w:p w14:paraId="40BF12FA" w14:textId="7D47D590" w:rsidR="0047400B" w:rsidRDefault="0047400B" w:rsidP="0047400B">
      <w:pPr>
        <w:jc w:val="center"/>
        <w:rPr>
          <w:rFonts w:ascii="Bookman Old Style" w:eastAsia="Bookman Old Style" w:hAnsi="Bookman Old Style" w:cs="Bookman Old Style"/>
          <w:color w:val="000000"/>
          <w:sz w:val="22"/>
          <w:szCs w:val="22"/>
        </w:rPr>
      </w:pPr>
    </w:p>
    <w:p w14:paraId="47D8DFDC" w14:textId="6610E026" w:rsidR="0047400B" w:rsidRDefault="0047400B" w:rsidP="0047400B">
      <w:pPr>
        <w:jc w:val="center"/>
        <w:rPr>
          <w:rFonts w:ascii="Bookman Old Style" w:eastAsia="Bookman Old Style" w:hAnsi="Bookman Old Style" w:cs="Bookman Old Style"/>
          <w:color w:val="000000"/>
          <w:sz w:val="22"/>
          <w:szCs w:val="22"/>
        </w:rPr>
      </w:pPr>
    </w:p>
    <w:p w14:paraId="3073FADB" w14:textId="6C6B705C" w:rsidR="0047400B" w:rsidRDefault="0047400B" w:rsidP="0047400B">
      <w:pPr>
        <w:jc w:val="center"/>
        <w:rPr>
          <w:rFonts w:ascii="Bookman Old Style" w:eastAsia="Bookman Old Style" w:hAnsi="Bookman Old Style" w:cs="Bookman Old Style"/>
          <w:color w:val="000000"/>
          <w:sz w:val="22"/>
          <w:szCs w:val="22"/>
        </w:rPr>
      </w:pPr>
    </w:p>
    <w:p w14:paraId="70C25A3A" w14:textId="6B0C56FB" w:rsidR="0047400B" w:rsidRDefault="0047400B" w:rsidP="0047400B">
      <w:pPr>
        <w:jc w:val="center"/>
        <w:rPr>
          <w:rFonts w:ascii="Bookman Old Style" w:eastAsia="Bookman Old Style" w:hAnsi="Bookman Old Style" w:cs="Bookman Old Style"/>
          <w:color w:val="000000"/>
          <w:sz w:val="22"/>
          <w:szCs w:val="22"/>
        </w:rPr>
      </w:pPr>
    </w:p>
    <w:p w14:paraId="5371DB63" w14:textId="51FA36B6" w:rsidR="0047400B" w:rsidRDefault="0047400B" w:rsidP="0047400B">
      <w:pPr>
        <w:jc w:val="center"/>
        <w:rPr>
          <w:rFonts w:ascii="Bookman Old Style" w:eastAsia="Bookman Old Style" w:hAnsi="Bookman Old Style" w:cs="Bookman Old Style"/>
          <w:color w:val="000000"/>
          <w:sz w:val="22"/>
          <w:szCs w:val="22"/>
        </w:rPr>
      </w:pPr>
    </w:p>
    <w:p w14:paraId="0711C47B" w14:textId="4FAB466C" w:rsidR="0047400B" w:rsidRDefault="0047400B" w:rsidP="0047400B">
      <w:pPr>
        <w:jc w:val="center"/>
        <w:rPr>
          <w:rFonts w:ascii="Bookman Old Style" w:eastAsia="Bookman Old Style" w:hAnsi="Bookman Old Style" w:cs="Bookman Old Style"/>
          <w:color w:val="000000"/>
          <w:sz w:val="22"/>
          <w:szCs w:val="22"/>
        </w:rPr>
      </w:pPr>
    </w:p>
    <w:p w14:paraId="78B98FB9" w14:textId="77777777" w:rsidR="0047400B" w:rsidRDefault="0047400B" w:rsidP="0047400B">
      <w:pPr>
        <w:jc w:val="center"/>
        <w:rPr>
          <w:rFonts w:ascii="Bookman Old Style" w:eastAsia="Bookman Old Style" w:hAnsi="Bookman Old Style" w:cs="Bookman Old Style"/>
          <w:color w:val="000000"/>
          <w:sz w:val="22"/>
          <w:szCs w:val="22"/>
        </w:rPr>
      </w:pPr>
    </w:p>
    <w:p w14:paraId="366319BE" w14:textId="77777777" w:rsidR="00C32ADD" w:rsidRDefault="00C32ADD" w:rsidP="00C32ADD">
      <w:pPr>
        <w:jc w:val="center"/>
        <w:rPr>
          <w:rFonts w:ascii="Bookman Old Style" w:eastAsia="Bookman Old Style" w:hAnsi="Bookman Old Style" w:cs="Bookman Old Style"/>
          <w:color w:val="000000"/>
          <w:sz w:val="22"/>
          <w:szCs w:val="22"/>
        </w:rPr>
      </w:pPr>
    </w:p>
    <w:p w14:paraId="12DF6099" w14:textId="77777777" w:rsidR="00C32ADD" w:rsidRDefault="00C32ADD" w:rsidP="00C32ADD">
      <w:pPr>
        <w:jc w:val="both"/>
        <w:rPr>
          <w:rFonts w:ascii="Bookman Old Style" w:eastAsia="Bookman Old Style" w:hAnsi="Bookman Old Style" w:cs="Bookman Old Style"/>
          <w:color w:val="000000"/>
          <w:sz w:val="22"/>
          <w:szCs w:val="22"/>
        </w:rPr>
      </w:pPr>
    </w:p>
    <w:p w14:paraId="1E898781" w14:textId="77777777" w:rsidR="00C32ADD" w:rsidRDefault="00C32ADD" w:rsidP="00C32ADD">
      <w:pPr>
        <w:jc w:val="both"/>
        <w:rPr>
          <w:rFonts w:ascii="Bookman Old Style" w:eastAsia="Bookman Old Style" w:hAnsi="Bookman Old Style" w:cs="Bookman Old Style"/>
          <w:color w:val="000000"/>
          <w:sz w:val="22"/>
          <w:szCs w:val="22"/>
        </w:rPr>
      </w:pPr>
    </w:p>
    <w:p w14:paraId="127ABEBB" w14:textId="77777777" w:rsidR="00EF034D" w:rsidRDefault="00EF034D" w:rsidP="00EF034D">
      <w:pPr>
        <w:jc w:val="both"/>
        <w:rPr>
          <w:rFonts w:ascii="Bookman Old Style" w:eastAsia="Bookman Old Style" w:hAnsi="Bookman Old Style" w:cs="Bookman Old Style"/>
          <w:color w:val="000000"/>
          <w:sz w:val="22"/>
          <w:szCs w:val="22"/>
        </w:rPr>
      </w:pPr>
    </w:p>
    <w:p w14:paraId="09F3BE84" w14:textId="77777777" w:rsidR="00EF034D" w:rsidRDefault="00EF034D" w:rsidP="00EF034D">
      <w:pPr>
        <w:jc w:val="both"/>
        <w:rPr>
          <w:rFonts w:ascii="Bookman Old Style" w:eastAsia="Bookman Old Style" w:hAnsi="Bookman Old Style" w:cs="Bookman Old Style"/>
          <w:color w:val="000000"/>
          <w:sz w:val="22"/>
          <w:szCs w:val="22"/>
        </w:rPr>
      </w:pPr>
    </w:p>
    <w:tbl>
      <w:tblPr>
        <w:tblStyle w:val="a0"/>
        <w:tblW w:w="877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95"/>
        <w:gridCol w:w="4380"/>
      </w:tblGrid>
      <w:tr w:rsidR="00EF034D" w14:paraId="520D76C7" w14:textId="77777777" w:rsidTr="00F067D5">
        <w:trPr>
          <w:trHeight w:val="70"/>
          <w:jc w:val="center"/>
        </w:trPr>
        <w:tc>
          <w:tcPr>
            <w:tcW w:w="4395" w:type="dxa"/>
          </w:tcPr>
          <w:p w14:paraId="66E0725E" w14:textId="77777777" w:rsidR="00EF034D" w:rsidRPr="006A79EB" w:rsidRDefault="00EF034D" w:rsidP="00F067D5">
            <w:pPr>
              <w:pBdr>
                <w:top w:val="nil"/>
                <w:left w:val="nil"/>
                <w:bottom w:val="nil"/>
                <w:right w:val="nil"/>
                <w:between w:val="nil"/>
              </w:pBdr>
              <w:jc w:val="center"/>
              <w:rPr>
                <w:rFonts w:ascii="Bookman Old Style" w:eastAsia="Bookman Old Style" w:hAnsi="Bookman Old Style" w:cs="Bookman Old Style"/>
                <w:b/>
                <w:sz w:val="20"/>
                <w:szCs w:val="20"/>
              </w:rPr>
            </w:pPr>
            <w:r w:rsidRPr="006A79EB">
              <w:rPr>
                <w:rFonts w:ascii="Bookman Old Style" w:eastAsia="Bookman Old Style" w:hAnsi="Bookman Old Style" w:cs="Bookman Old Style"/>
                <w:b/>
                <w:sz w:val="20"/>
                <w:szCs w:val="20"/>
              </w:rPr>
              <w:t>ARIEL FERNANDO ÁVILA MARTÍNEZ</w:t>
            </w:r>
          </w:p>
          <w:p w14:paraId="4B9064A0" w14:textId="77777777" w:rsidR="00EF034D" w:rsidRPr="006A79EB" w:rsidRDefault="00EF034D" w:rsidP="00F067D5">
            <w:pPr>
              <w:pBdr>
                <w:top w:val="nil"/>
                <w:left w:val="nil"/>
                <w:bottom w:val="nil"/>
                <w:right w:val="nil"/>
                <w:between w:val="nil"/>
              </w:pBdr>
              <w:tabs>
                <w:tab w:val="right" w:pos="8838"/>
              </w:tabs>
              <w:jc w:val="center"/>
              <w:rPr>
                <w:rFonts w:ascii="Bookman Old Style" w:eastAsia="Bookman Old Style" w:hAnsi="Bookman Old Style" w:cs="Bookman Old Style"/>
                <w:sz w:val="20"/>
                <w:szCs w:val="20"/>
              </w:rPr>
            </w:pPr>
            <w:r w:rsidRPr="006A79EB">
              <w:rPr>
                <w:rFonts w:ascii="Bookman Old Style" w:eastAsia="Bookman Old Style" w:hAnsi="Bookman Old Style" w:cs="Bookman Old Style"/>
                <w:sz w:val="20"/>
                <w:szCs w:val="20"/>
              </w:rPr>
              <w:t>Senador de la República</w:t>
            </w:r>
          </w:p>
          <w:p w14:paraId="7D713E37" w14:textId="77777777" w:rsidR="00EF034D" w:rsidRPr="006A79EB" w:rsidRDefault="00EF034D" w:rsidP="00F067D5">
            <w:pPr>
              <w:tabs>
                <w:tab w:val="right" w:pos="8838"/>
              </w:tabs>
              <w:jc w:val="center"/>
              <w:rPr>
                <w:rFonts w:ascii="Bookman Old Style" w:eastAsia="Bookman Old Style" w:hAnsi="Bookman Old Style" w:cs="Bookman Old Style"/>
                <w:color w:val="000000"/>
                <w:sz w:val="20"/>
                <w:szCs w:val="20"/>
              </w:rPr>
            </w:pPr>
            <w:r w:rsidRPr="006A79EB">
              <w:rPr>
                <w:rFonts w:ascii="Bookman Old Style" w:eastAsia="Bookman Old Style" w:hAnsi="Bookman Old Style" w:cs="Bookman Old Style"/>
                <w:sz w:val="20"/>
                <w:szCs w:val="20"/>
              </w:rPr>
              <w:t>Partido Alianza Verde</w:t>
            </w:r>
          </w:p>
        </w:tc>
        <w:tc>
          <w:tcPr>
            <w:tcW w:w="4380" w:type="dxa"/>
          </w:tcPr>
          <w:p w14:paraId="7C6CB9FD" w14:textId="77777777" w:rsidR="00EF034D" w:rsidRPr="006A79EB" w:rsidRDefault="00EF034D" w:rsidP="00F067D5">
            <w:pPr>
              <w:tabs>
                <w:tab w:val="right" w:pos="8838"/>
              </w:tabs>
              <w:jc w:val="center"/>
              <w:rPr>
                <w:rFonts w:ascii="Bookman Old Style" w:eastAsia="Bookman Old Style" w:hAnsi="Bookman Old Style" w:cs="Bookman Old Style"/>
                <w:b/>
                <w:sz w:val="20"/>
                <w:szCs w:val="20"/>
              </w:rPr>
            </w:pPr>
            <w:r w:rsidRPr="006A79EB">
              <w:rPr>
                <w:rFonts w:ascii="Bookman Old Style" w:eastAsia="Bookman Old Style" w:hAnsi="Bookman Old Style" w:cs="Bookman Old Style"/>
                <w:b/>
                <w:sz w:val="20"/>
                <w:szCs w:val="20"/>
              </w:rPr>
              <w:t>FABIÁN DÍAZ PLATA</w:t>
            </w:r>
          </w:p>
          <w:p w14:paraId="72282268" w14:textId="77777777" w:rsidR="00EF034D" w:rsidRPr="006A79EB" w:rsidRDefault="00EF034D" w:rsidP="00F067D5">
            <w:pPr>
              <w:tabs>
                <w:tab w:val="right" w:pos="8838"/>
              </w:tabs>
              <w:jc w:val="center"/>
              <w:rPr>
                <w:rFonts w:ascii="Bookman Old Style" w:eastAsia="Bookman Old Style" w:hAnsi="Bookman Old Style" w:cs="Bookman Old Style"/>
                <w:sz w:val="20"/>
                <w:szCs w:val="20"/>
              </w:rPr>
            </w:pPr>
            <w:r w:rsidRPr="006A79EB">
              <w:rPr>
                <w:rFonts w:ascii="Bookman Old Style" w:eastAsia="Bookman Old Style" w:hAnsi="Bookman Old Style" w:cs="Bookman Old Style"/>
                <w:sz w:val="20"/>
                <w:szCs w:val="20"/>
              </w:rPr>
              <w:t>Senador de la República</w:t>
            </w:r>
          </w:p>
          <w:p w14:paraId="08BCE798" w14:textId="77777777" w:rsidR="00EF034D" w:rsidRPr="006A79EB" w:rsidRDefault="00EF034D" w:rsidP="00F067D5">
            <w:pPr>
              <w:tabs>
                <w:tab w:val="right" w:pos="8838"/>
              </w:tabs>
              <w:jc w:val="center"/>
              <w:rPr>
                <w:rFonts w:ascii="Bookman Old Style" w:eastAsia="Bookman Old Style" w:hAnsi="Bookman Old Style" w:cs="Bookman Old Style"/>
                <w:sz w:val="20"/>
                <w:szCs w:val="20"/>
              </w:rPr>
            </w:pPr>
            <w:r w:rsidRPr="006A79EB">
              <w:rPr>
                <w:rFonts w:ascii="Bookman Old Style" w:eastAsia="Bookman Old Style" w:hAnsi="Bookman Old Style" w:cs="Bookman Old Style"/>
                <w:sz w:val="20"/>
                <w:szCs w:val="20"/>
              </w:rPr>
              <w:t>Partido Alianza Verde</w:t>
            </w:r>
          </w:p>
        </w:tc>
      </w:tr>
      <w:tr w:rsidR="00EF034D" w14:paraId="76816976" w14:textId="77777777" w:rsidTr="00F067D5">
        <w:trPr>
          <w:jc w:val="center"/>
        </w:trPr>
        <w:tc>
          <w:tcPr>
            <w:tcW w:w="4395" w:type="dxa"/>
          </w:tcPr>
          <w:p w14:paraId="699291D9" w14:textId="77777777" w:rsidR="00EF034D" w:rsidRPr="006A79EB" w:rsidRDefault="00EF034D" w:rsidP="00F067D5">
            <w:pPr>
              <w:pBdr>
                <w:top w:val="nil"/>
                <w:left w:val="nil"/>
                <w:bottom w:val="nil"/>
                <w:right w:val="nil"/>
                <w:between w:val="nil"/>
              </w:pBdr>
              <w:jc w:val="center"/>
              <w:rPr>
                <w:rFonts w:ascii="Bookman Old Style" w:eastAsia="Bookman Old Style" w:hAnsi="Bookman Old Style" w:cs="Bookman Old Style"/>
                <w:b/>
                <w:sz w:val="20"/>
                <w:szCs w:val="20"/>
              </w:rPr>
            </w:pPr>
            <w:r w:rsidRPr="006A79EB">
              <w:rPr>
                <w:rFonts w:ascii="Bookman Old Style" w:eastAsia="Times New Roman" w:hAnsi="Bookman Old Style" w:cs="Times New Roman"/>
                <w:b/>
                <w:sz w:val="20"/>
                <w:szCs w:val="20"/>
              </w:rPr>
              <w:t>JULIÁN PEINADO RAMÍREZ</w:t>
            </w:r>
            <w:r w:rsidRPr="006A79EB">
              <w:rPr>
                <w:rFonts w:ascii="Bookman Old Style" w:eastAsia="Times New Roman" w:hAnsi="Bookman Old Style" w:cs="Times New Roman"/>
                <w:b/>
                <w:sz w:val="20"/>
                <w:szCs w:val="20"/>
              </w:rPr>
              <w:br/>
            </w:r>
            <w:r w:rsidRPr="006A79EB">
              <w:rPr>
                <w:rFonts w:ascii="Bookman Old Style" w:eastAsia="Times New Roman" w:hAnsi="Bookman Old Style" w:cs="Times New Roman"/>
                <w:sz w:val="20"/>
                <w:szCs w:val="20"/>
              </w:rPr>
              <w:t>Representante a la Cámara</w:t>
            </w:r>
            <w:r w:rsidRPr="006A79EB">
              <w:rPr>
                <w:rFonts w:ascii="Bookman Old Style" w:eastAsia="Times New Roman" w:hAnsi="Bookman Old Style" w:cs="Times New Roman"/>
                <w:b/>
                <w:sz w:val="20"/>
                <w:szCs w:val="20"/>
              </w:rPr>
              <w:br/>
            </w:r>
            <w:r w:rsidRPr="006A79EB">
              <w:rPr>
                <w:rFonts w:ascii="Bookman Old Style" w:eastAsia="Times New Roman" w:hAnsi="Bookman Old Style" w:cs="Times New Roman"/>
                <w:sz w:val="20"/>
                <w:szCs w:val="20"/>
              </w:rPr>
              <w:t>Departamento de Antioquia</w:t>
            </w:r>
          </w:p>
        </w:tc>
        <w:tc>
          <w:tcPr>
            <w:tcW w:w="4380" w:type="dxa"/>
          </w:tcPr>
          <w:p w14:paraId="36F21EB4" w14:textId="77777777" w:rsidR="00EF034D" w:rsidRPr="006A79EB" w:rsidRDefault="00EF034D" w:rsidP="00F067D5">
            <w:pPr>
              <w:pBdr>
                <w:top w:val="nil"/>
                <w:left w:val="nil"/>
                <w:bottom w:val="nil"/>
                <w:right w:val="nil"/>
                <w:between w:val="nil"/>
              </w:pBdr>
              <w:jc w:val="center"/>
              <w:rPr>
                <w:rFonts w:ascii="Bookman Old Style" w:eastAsia="Bookman Old Style" w:hAnsi="Bookman Old Style" w:cs="Bookman Old Style"/>
                <w:b/>
                <w:sz w:val="20"/>
                <w:szCs w:val="20"/>
              </w:rPr>
            </w:pPr>
            <w:r w:rsidRPr="006A79EB">
              <w:rPr>
                <w:rFonts w:ascii="Bookman Old Style" w:eastAsia="Bookman Old Style" w:hAnsi="Bookman Old Style" w:cs="Bookman Old Style"/>
                <w:b/>
                <w:sz w:val="20"/>
                <w:szCs w:val="20"/>
              </w:rPr>
              <w:t>ESMERALDA HERNÁNDEZ SILVA</w:t>
            </w:r>
          </w:p>
          <w:p w14:paraId="0190B650" w14:textId="77777777" w:rsidR="00EF034D" w:rsidRPr="006A79EB" w:rsidRDefault="00EF034D" w:rsidP="00F067D5">
            <w:pPr>
              <w:pBdr>
                <w:top w:val="nil"/>
                <w:left w:val="nil"/>
                <w:bottom w:val="nil"/>
                <w:right w:val="nil"/>
                <w:between w:val="nil"/>
              </w:pBdr>
              <w:jc w:val="center"/>
              <w:rPr>
                <w:rFonts w:ascii="Bookman Old Style" w:eastAsia="Bookman Old Style" w:hAnsi="Bookman Old Style" w:cs="Bookman Old Style"/>
                <w:sz w:val="20"/>
                <w:szCs w:val="20"/>
              </w:rPr>
            </w:pPr>
            <w:r w:rsidRPr="006A79EB">
              <w:rPr>
                <w:rFonts w:ascii="Bookman Old Style" w:eastAsia="Bookman Old Style" w:hAnsi="Bookman Old Style" w:cs="Bookman Old Style"/>
                <w:sz w:val="20"/>
                <w:szCs w:val="20"/>
              </w:rPr>
              <w:t>Senadora de la República</w:t>
            </w:r>
          </w:p>
          <w:p w14:paraId="27AEC327" w14:textId="77777777" w:rsidR="00EF034D" w:rsidRPr="006A79EB" w:rsidRDefault="00EF034D" w:rsidP="00F067D5">
            <w:pPr>
              <w:pBdr>
                <w:top w:val="nil"/>
                <w:left w:val="nil"/>
                <w:bottom w:val="nil"/>
                <w:right w:val="nil"/>
                <w:between w:val="nil"/>
              </w:pBdr>
              <w:jc w:val="center"/>
              <w:rPr>
                <w:rFonts w:ascii="Bookman Old Style" w:eastAsia="Bookman Old Style" w:hAnsi="Bookman Old Style" w:cs="Bookman Old Style"/>
                <w:sz w:val="20"/>
                <w:szCs w:val="20"/>
              </w:rPr>
            </w:pPr>
          </w:p>
        </w:tc>
      </w:tr>
      <w:tr w:rsidR="00EF034D" w14:paraId="279B4404" w14:textId="77777777" w:rsidTr="00F067D5">
        <w:trPr>
          <w:jc w:val="center"/>
        </w:trPr>
        <w:tc>
          <w:tcPr>
            <w:tcW w:w="4395" w:type="dxa"/>
          </w:tcPr>
          <w:p w14:paraId="5DB7C558" w14:textId="77777777" w:rsidR="00EF034D" w:rsidRPr="006A79EB" w:rsidRDefault="00EF034D" w:rsidP="00F067D5">
            <w:pPr>
              <w:tabs>
                <w:tab w:val="right" w:pos="8838"/>
              </w:tabs>
              <w:rPr>
                <w:rFonts w:ascii="Bookman Old Style" w:eastAsia="Bookman Old Style" w:hAnsi="Bookman Old Style" w:cs="Bookman Old Style"/>
                <w:b/>
                <w:sz w:val="20"/>
                <w:szCs w:val="20"/>
              </w:rPr>
            </w:pPr>
            <w:r w:rsidRPr="006A79EB">
              <w:rPr>
                <w:rFonts w:ascii="Bookman Old Style" w:eastAsia="Bookman Old Style" w:hAnsi="Bookman Old Style" w:cs="Bookman Old Style"/>
                <w:b/>
                <w:sz w:val="20"/>
                <w:szCs w:val="20"/>
              </w:rPr>
              <w:t>OMAR DE JESUS RESTREPO CORREA</w:t>
            </w:r>
          </w:p>
          <w:p w14:paraId="6E1AB1BC" w14:textId="77777777" w:rsidR="00EF034D" w:rsidRPr="006A79EB" w:rsidRDefault="00EF034D" w:rsidP="00F067D5">
            <w:pPr>
              <w:tabs>
                <w:tab w:val="right" w:pos="8838"/>
              </w:tabs>
              <w:jc w:val="center"/>
              <w:rPr>
                <w:rFonts w:ascii="Bookman Old Style" w:eastAsia="Bookman Old Style" w:hAnsi="Bookman Old Style" w:cs="Bookman Old Style"/>
                <w:sz w:val="20"/>
                <w:szCs w:val="20"/>
              </w:rPr>
            </w:pPr>
            <w:r w:rsidRPr="006A79EB">
              <w:rPr>
                <w:rFonts w:ascii="Bookman Old Style" w:eastAsia="Bookman Old Style" w:hAnsi="Bookman Old Style" w:cs="Bookman Old Style"/>
                <w:sz w:val="20"/>
                <w:szCs w:val="20"/>
              </w:rPr>
              <w:t>Senador de la República</w:t>
            </w:r>
          </w:p>
          <w:p w14:paraId="1121614D" w14:textId="77777777" w:rsidR="00EF034D" w:rsidRPr="006A79EB" w:rsidRDefault="00EF034D" w:rsidP="00F067D5">
            <w:pPr>
              <w:tabs>
                <w:tab w:val="left" w:pos="1834"/>
              </w:tabs>
              <w:spacing w:after="200" w:line="276" w:lineRule="auto"/>
              <w:jc w:val="center"/>
              <w:rPr>
                <w:rFonts w:ascii="Bookman Old Style" w:eastAsia="Bookman Old Style" w:hAnsi="Bookman Old Style" w:cs="Bookman Old Style"/>
                <w:sz w:val="20"/>
                <w:szCs w:val="20"/>
              </w:rPr>
            </w:pPr>
            <w:r w:rsidRPr="006A79EB">
              <w:rPr>
                <w:rFonts w:ascii="Bookman Old Style" w:eastAsia="Bookman Old Style" w:hAnsi="Bookman Old Style" w:cs="Bookman Old Style"/>
                <w:sz w:val="20"/>
                <w:szCs w:val="20"/>
              </w:rPr>
              <w:t>Partido Comunes</w:t>
            </w:r>
          </w:p>
        </w:tc>
        <w:tc>
          <w:tcPr>
            <w:tcW w:w="4380" w:type="dxa"/>
          </w:tcPr>
          <w:p w14:paraId="489E7EF2" w14:textId="77777777" w:rsidR="00EF034D" w:rsidRPr="006A79EB" w:rsidRDefault="00EF034D" w:rsidP="00F067D5">
            <w:pPr>
              <w:tabs>
                <w:tab w:val="right" w:pos="8838"/>
              </w:tabs>
              <w:rPr>
                <w:rFonts w:ascii="Bookman Old Style" w:eastAsia="Bookman Old Style" w:hAnsi="Bookman Old Style" w:cs="Bookman Old Style"/>
                <w:b/>
                <w:sz w:val="20"/>
                <w:szCs w:val="20"/>
              </w:rPr>
            </w:pPr>
            <w:r w:rsidRPr="006A79EB">
              <w:rPr>
                <w:rFonts w:ascii="Bookman Old Style" w:eastAsia="Bookman Old Style" w:hAnsi="Bookman Old Style" w:cs="Bookman Old Style"/>
                <w:b/>
                <w:sz w:val="20"/>
                <w:szCs w:val="20"/>
              </w:rPr>
              <w:t xml:space="preserve">MARÍA DEL MAR PIZARRO GARCÍA </w:t>
            </w:r>
          </w:p>
          <w:p w14:paraId="0378D7B2" w14:textId="77777777" w:rsidR="00EF034D" w:rsidRPr="006A79EB" w:rsidRDefault="00EF034D" w:rsidP="00F067D5">
            <w:pPr>
              <w:tabs>
                <w:tab w:val="right" w:pos="8838"/>
              </w:tabs>
              <w:jc w:val="center"/>
              <w:rPr>
                <w:rFonts w:ascii="Bookman Old Style" w:eastAsia="Bookman Old Style" w:hAnsi="Bookman Old Style" w:cs="Bookman Old Style"/>
                <w:sz w:val="20"/>
                <w:szCs w:val="20"/>
              </w:rPr>
            </w:pPr>
            <w:r w:rsidRPr="006A79EB">
              <w:rPr>
                <w:rFonts w:ascii="Bookman Old Style" w:eastAsia="Bookman Old Style" w:hAnsi="Bookman Old Style" w:cs="Bookman Old Style"/>
                <w:sz w:val="20"/>
                <w:szCs w:val="20"/>
              </w:rPr>
              <w:t>Representante a la Cámara por Bogotá</w:t>
            </w:r>
          </w:p>
          <w:p w14:paraId="4DF7699B" w14:textId="77777777" w:rsidR="00EF034D" w:rsidRPr="006A79EB" w:rsidRDefault="00EF034D" w:rsidP="00F067D5">
            <w:pPr>
              <w:pBdr>
                <w:top w:val="nil"/>
                <w:left w:val="nil"/>
                <w:bottom w:val="nil"/>
                <w:right w:val="nil"/>
                <w:between w:val="nil"/>
              </w:pBdr>
              <w:jc w:val="center"/>
              <w:rPr>
                <w:rFonts w:ascii="Bookman Old Style" w:eastAsia="Bookman Old Style" w:hAnsi="Bookman Old Style" w:cs="Bookman Old Style"/>
                <w:sz w:val="20"/>
                <w:szCs w:val="20"/>
              </w:rPr>
            </w:pPr>
          </w:p>
        </w:tc>
      </w:tr>
      <w:tr w:rsidR="00EF034D" w14:paraId="48C4ED5E" w14:textId="77777777" w:rsidTr="00F067D5">
        <w:trPr>
          <w:jc w:val="center"/>
        </w:trPr>
        <w:tc>
          <w:tcPr>
            <w:tcW w:w="4395" w:type="dxa"/>
          </w:tcPr>
          <w:p w14:paraId="0A8D05BA" w14:textId="77777777" w:rsidR="00EF034D" w:rsidRPr="006A79EB" w:rsidRDefault="00EF034D" w:rsidP="00F067D5">
            <w:pPr>
              <w:jc w:val="center"/>
              <w:rPr>
                <w:rFonts w:ascii="Bookman Old Style" w:eastAsia="Bookman Old Style" w:hAnsi="Bookman Old Style" w:cs="Bookman Old Style"/>
                <w:b/>
                <w:sz w:val="20"/>
                <w:szCs w:val="20"/>
              </w:rPr>
            </w:pPr>
            <w:r w:rsidRPr="006A79EB">
              <w:rPr>
                <w:rFonts w:ascii="Bookman Old Style" w:eastAsia="Bookman Old Style" w:hAnsi="Bookman Old Style" w:cs="Bookman Old Style"/>
                <w:b/>
                <w:sz w:val="20"/>
                <w:szCs w:val="20"/>
              </w:rPr>
              <w:t>JUAN SEBASTIÁN GÓMEZ GONZALES</w:t>
            </w:r>
          </w:p>
          <w:p w14:paraId="5F2173DB" w14:textId="77777777" w:rsidR="00EF034D" w:rsidRPr="006A79EB" w:rsidRDefault="00EF034D" w:rsidP="00F067D5">
            <w:pPr>
              <w:jc w:val="center"/>
              <w:rPr>
                <w:rFonts w:ascii="Bookman Old Style" w:eastAsia="Bookman Old Style" w:hAnsi="Bookman Old Style" w:cs="Bookman Old Style"/>
                <w:sz w:val="20"/>
                <w:szCs w:val="20"/>
              </w:rPr>
            </w:pPr>
            <w:r w:rsidRPr="006A79EB">
              <w:rPr>
                <w:rFonts w:ascii="Bookman Old Style" w:eastAsia="Bookman Old Style" w:hAnsi="Bookman Old Style" w:cs="Bookman Old Style"/>
                <w:sz w:val="20"/>
                <w:szCs w:val="20"/>
              </w:rPr>
              <w:t xml:space="preserve">Representante a la Cámara </w:t>
            </w:r>
          </w:p>
          <w:p w14:paraId="216676BF" w14:textId="77777777" w:rsidR="00EF034D" w:rsidRPr="006A79EB" w:rsidRDefault="00EF034D" w:rsidP="00F067D5">
            <w:pPr>
              <w:jc w:val="center"/>
              <w:rPr>
                <w:rFonts w:ascii="Bookman Old Style" w:eastAsia="Bookman Old Style" w:hAnsi="Bookman Old Style" w:cs="Bookman Old Style"/>
                <w:sz w:val="20"/>
                <w:szCs w:val="20"/>
              </w:rPr>
            </w:pPr>
            <w:r w:rsidRPr="006A79EB">
              <w:rPr>
                <w:rFonts w:ascii="Bookman Old Style" w:eastAsia="Bookman Old Style" w:hAnsi="Bookman Old Style" w:cs="Bookman Old Style"/>
                <w:sz w:val="20"/>
                <w:szCs w:val="20"/>
              </w:rPr>
              <w:t>Departamento de Caldas</w:t>
            </w:r>
          </w:p>
          <w:p w14:paraId="72E63D39" w14:textId="77777777" w:rsidR="00EF034D" w:rsidRPr="006A79EB" w:rsidRDefault="00EF034D" w:rsidP="00F067D5">
            <w:pPr>
              <w:jc w:val="center"/>
              <w:rPr>
                <w:rFonts w:ascii="Bookman Old Style" w:eastAsia="Bookman Old Style" w:hAnsi="Bookman Old Style" w:cs="Bookman Old Style"/>
                <w:sz w:val="20"/>
                <w:szCs w:val="20"/>
              </w:rPr>
            </w:pPr>
          </w:p>
        </w:tc>
        <w:tc>
          <w:tcPr>
            <w:tcW w:w="4380" w:type="dxa"/>
          </w:tcPr>
          <w:p w14:paraId="05C7AA9F" w14:textId="77777777" w:rsidR="00EF034D" w:rsidRPr="006A79EB" w:rsidRDefault="00EF034D" w:rsidP="00F067D5">
            <w:pPr>
              <w:pBdr>
                <w:top w:val="nil"/>
                <w:left w:val="nil"/>
                <w:bottom w:val="nil"/>
                <w:right w:val="nil"/>
                <w:between w:val="nil"/>
              </w:pBdr>
              <w:jc w:val="center"/>
              <w:rPr>
                <w:rFonts w:ascii="Bookman Old Style" w:eastAsia="Bookman Old Style" w:hAnsi="Bookman Old Style" w:cs="Bookman Old Style"/>
                <w:b/>
                <w:sz w:val="20"/>
                <w:szCs w:val="20"/>
              </w:rPr>
            </w:pPr>
            <w:r w:rsidRPr="006A79EB">
              <w:rPr>
                <w:rFonts w:ascii="Bookman Old Style" w:eastAsia="Bookman Old Style" w:hAnsi="Bookman Old Style" w:cs="Bookman Old Style"/>
                <w:b/>
                <w:sz w:val="20"/>
                <w:szCs w:val="20"/>
              </w:rPr>
              <w:t>CAROLINA GIRALDO BOTERO</w:t>
            </w:r>
          </w:p>
          <w:p w14:paraId="57E9536D" w14:textId="77777777" w:rsidR="00EF034D" w:rsidRPr="006A79EB" w:rsidRDefault="00EF034D" w:rsidP="00F067D5">
            <w:pPr>
              <w:pBdr>
                <w:top w:val="nil"/>
                <w:left w:val="nil"/>
                <w:bottom w:val="nil"/>
                <w:right w:val="nil"/>
                <w:between w:val="nil"/>
              </w:pBdr>
              <w:jc w:val="center"/>
              <w:rPr>
                <w:rFonts w:ascii="Bookman Old Style" w:eastAsia="Bookman Old Style" w:hAnsi="Bookman Old Style" w:cs="Bookman Old Style"/>
                <w:sz w:val="20"/>
                <w:szCs w:val="20"/>
              </w:rPr>
            </w:pPr>
            <w:r w:rsidRPr="006A79EB">
              <w:rPr>
                <w:rFonts w:ascii="Bookman Old Style" w:eastAsia="Bookman Old Style" w:hAnsi="Bookman Old Style" w:cs="Bookman Old Style"/>
                <w:sz w:val="20"/>
                <w:szCs w:val="20"/>
              </w:rPr>
              <w:t>Representante a la Cámara</w:t>
            </w:r>
          </w:p>
          <w:p w14:paraId="2D32693F" w14:textId="77777777" w:rsidR="00EF034D" w:rsidRPr="006A79EB" w:rsidRDefault="00EF034D" w:rsidP="00F067D5">
            <w:pPr>
              <w:pBdr>
                <w:top w:val="nil"/>
                <w:left w:val="nil"/>
                <w:bottom w:val="nil"/>
                <w:right w:val="nil"/>
                <w:between w:val="nil"/>
              </w:pBdr>
              <w:jc w:val="center"/>
              <w:rPr>
                <w:rFonts w:ascii="Bookman Old Style" w:eastAsia="Bookman Old Style" w:hAnsi="Bookman Old Style" w:cs="Bookman Old Style"/>
                <w:sz w:val="20"/>
                <w:szCs w:val="20"/>
              </w:rPr>
            </w:pPr>
            <w:r w:rsidRPr="006A79EB">
              <w:rPr>
                <w:rFonts w:ascii="Bookman Old Style" w:eastAsia="Bookman Old Style" w:hAnsi="Bookman Old Style" w:cs="Bookman Old Style"/>
                <w:sz w:val="20"/>
                <w:szCs w:val="20"/>
              </w:rPr>
              <w:t>Departamento de Risaralda</w:t>
            </w:r>
          </w:p>
          <w:p w14:paraId="01FC57E7" w14:textId="77777777" w:rsidR="00EF034D" w:rsidRPr="006A79EB" w:rsidRDefault="00EF034D" w:rsidP="00F067D5">
            <w:pPr>
              <w:pBdr>
                <w:top w:val="nil"/>
                <w:left w:val="nil"/>
                <w:bottom w:val="nil"/>
                <w:right w:val="nil"/>
                <w:between w:val="nil"/>
              </w:pBdr>
              <w:jc w:val="center"/>
              <w:rPr>
                <w:rFonts w:ascii="Bookman Old Style" w:eastAsia="Bookman Old Style" w:hAnsi="Bookman Old Style" w:cs="Bookman Old Style"/>
                <w:sz w:val="20"/>
                <w:szCs w:val="20"/>
              </w:rPr>
            </w:pPr>
          </w:p>
        </w:tc>
      </w:tr>
      <w:tr w:rsidR="00EF034D" w14:paraId="1A0FC2BD" w14:textId="77777777" w:rsidTr="00F067D5">
        <w:trPr>
          <w:jc w:val="center"/>
        </w:trPr>
        <w:tc>
          <w:tcPr>
            <w:tcW w:w="4395" w:type="dxa"/>
          </w:tcPr>
          <w:p w14:paraId="45D30EAF" w14:textId="77777777" w:rsidR="00EF034D" w:rsidRPr="006A79EB" w:rsidRDefault="00EF034D" w:rsidP="00F067D5">
            <w:pPr>
              <w:widowControl w:val="0"/>
              <w:jc w:val="center"/>
              <w:rPr>
                <w:rFonts w:ascii="Bookman Old Style" w:eastAsia="Bookman Old Style" w:hAnsi="Bookman Old Style" w:cs="Bookman Old Style"/>
                <w:b/>
                <w:sz w:val="20"/>
                <w:szCs w:val="20"/>
              </w:rPr>
            </w:pPr>
            <w:r w:rsidRPr="006A79EB">
              <w:rPr>
                <w:rFonts w:ascii="Bookman Old Style" w:eastAsia="Bookman Old Style" w:hAnsi="Bookman Old Style" w:cs="Bookman Old Style"/>
                <w:b/>
                <w:sz w:val="20"/>
                <w:szCs w:val="20"/>
              </w:rPr>
              <w:t>ALEJANDRO VEGA PÉREZ</w:t>
            </w:r>
          </w:p>
          <w:p w14:paraId="4CE730C1" w14:textId="77777777" w:rsidR="00EF034D" w:rsidRPr="006A79EB" w:rsidRDefault="00EF034D" w:rsidP="00F067D5">
            <w:pPr>
              <w:widowControl w:val="0"/>
              <w:jc w:val="center"/>
              <w:rPr>
                <w:rFonts w:ascii="Bookman Old Style" w:eastAsia="Bookman Old Style" w:hAnsi="Bookman Old Style" w:cs="Bookman Old Style"/>
                <w:sz w:val="20"/>
                <w:szCs w:val="20"/>
              </w:rPr>
            </w:pPr>
            <w:r w:rsidRPr="006A79EB">
              <w:rPr>
                <w:rFonts w:ascii="Bookman Old Style" w:eastAsia="Bookman Old Style" w:hAnsi="Bookman Old Style" w:cs="Bookman Old Style"/>
                <w:sz w:val="20"/>
                <w:szCs w:val="20"/>
              </w:rPr>
              <w:t>Senador de la República</w:t>
            </w:r>
          </w:p>
          <w:p w14:paraId="5C464C81" w14:textId="77777777" w:rsidR="00EF034D" w:rsidRPr="006A79EB" w:rsidRDefault="00EF034D" w:rsidP="00F067D5">
            <w:pPr>
              <w:widowControl w:val="0"/>
              <w:jc w:val="center"/>
              <w:rPr>
                <w:rFonts w:ascii="Bookman Old Style" w:eastAsia="Bookman Old Style" w:hAnsi="Bookman Old Style" w:cs="Bookman Old Style"/>
                <w:b/>
                <w:noProof/>
                <w:sz w:val="20"/>
                <w:szCs w:val="20"/>
              </w:rPr>
            </w:pPr>
            <w:r w:rsidRPr="006A79EB">
              <w:rPr>
                <w:rFonts w:ascii="Bookman Old Style" w:eastAsia="Bookman Old Style" w:hAnsi="Bookman Old Style" w:cs="Bookman Old Style"/>
                <w:sz w:val="20"/>
                <w:szCs w:val="20"/>
              </w:rPr>
              <w:t>Partido Liberal Colombiano</w:t>
            </w:r>
          </w:p>
        </w:tc>
        <w:tc>
          <w:tcPr>
            <w:tcW w:w="4380" w:type="dxa"/>
          </w:tcPr>
          <w:p w14:paraId="0FF1DC63" w14:textId="77777777" w:rsidR="00EF034D" w:rsidRPr="006A79EB" w:rsidRDefault="00EF034D" w:rsidP="00F067D5">
            <w:pPr>
              <w:jc w:val="center"/>
              <w:rPr>
                <w:rFonts w:ascii="Bookman Old Style" w:eastAsia="Bookman Old Style" w:hAnsi="Bookman Old Style" w:cs="Bookman Old Style"/>
                <w:b/>
                <w:sz w:val="20"/>
                <w:szCs w:val="20"/>
              </w:rPr>
            </w:pPr>
            <w:r w:rsidRPr="006A79EB">
              <w:rPr>
                <w:rFonts w:ascii="Bookman Old Style" w:eastAsia="Bookman Old Style" w:hAnsi="Bookman Old Style" w:cs="Bookman Old Style"/>
                <w:b/>
                <w:sz w:val="20"/>
                <w:szCs w:val="20"/>
              </w:rPr>
              <w:t>MARÍA JOSÉ PIZARRO RODRÍGUEZ</w:t>
            </w:r>
          </w:p>
          <w:p w14:paraId="4CA08E8B" w14:textId="77777777" w:rsidR="00EF034D" w:rsidRPr="006A79EB" w:rsidRDefault="00EF034D" w:rsidP="00F067D5">
            <w:pPr>
              <w:jc w:val="center"/>
              <w:rPr>
                <w:rFonts w:ascii="Bookman Old Style" w:eastAsia="Bookman Old Style" w:hAnsi="Bookman Old Style" w:cs="Bookman Old Style"/>
                <w:sz w:val="20"/>
                <w:szCs w:val="20"/>
              </w:rPr>
            </w:pPr>
            <w:r w:rsidRPr="006A79EB">
              <w:rPr>
                <w:rFonts w:ascii="Bookman Old Style" w:eastAsia="Bookman Old Style" w:hAnsi="Bookman Old Style" w:cs="Bookman Old Style"/>
                <w:sz w:val="20"/>
                <w:szCs w:val="20"/>
              </w:rPr>
              <w:t>Senadora de la República</w:t>
            </w:r>
          </w:p>
          <w:p w14:paraId="46893666" w14:textId="77777777" w:rsidR="00EF034D" w:rsidRPr="006A79EB" w:rsidRDefault="00EF034D" w:rsidP="00F067D5">
            <w:pPr>
              <w:jc w:val="center"/>
              <w:rPr>
                <w:rFonts w:ascii="Bookman Old Style" w:eastAsia="Bookman Old Style" w:hAnsi="Bookman Old Style" w:cs="Bookman Old Style"/>
                <w:sz w:val="20"/>
                <w:szCs w:val="20"/>
              </w:rPr>
            </w:pPr>
            <w:r w:rsidRPr="006A79EB">
              <w:rPr>
                <w:rFonts w:ascii="Bookman Old Style" w:eastAsia="Bookman Old Style" w:hAnsi="Bookman Old Style" w:cs="Bookman Old Style"/>
                <w:sz w:val="20"/>
                <w:szCs w:val="20"/>
              </w:rPr>
              <w:t>Coalición Pacto Histórico</w:t>
            </w:r>
          </w:p>
          <w:p w14:paraId="18F8C0F9" w14:textId="77777777" w:rsidR="00EF034D" w:rsidRPr="006A79EB" w:rsidRDefault="00EF034D" w:rsidP="00F067D5">
            <w:pPr>
              <w:jc w:val="center"/>
              <w:rPr>
                <w:rFonts w:ascii="Bookman Old Style" w:hAnsi="Bookman Old Style"/>
                <w:noProof/>
                <w:sz w:val="20"/>
                <w:szCs w:val="20"/>
              </w:rPr>
            </w:pPr>
          </w:p>
        </w:tc>
      </w:tr>
      <w:tr w:rsidR="00EF034D" w14:paraId="6837323D" w14:textId="77777777" w:rsidTr="00F067D5">
        <w:trPr>
          <w:jc w:val="center"/>
        </w:trPr>
        <w:tc>
          <w:tcPr>
            <w:tcW w:w="4395" w:type="dxa"/>
          </w:tcPr>
          <w:p w14:paraId="69AE7B90" w14:textId="77777777" w:rsidR="00EF034D" w:rsidRPr="006A79EB" w:rsidRDefault="00EF034D" w:rsidP="00F067D5">
            <w:pPr>
              <w:widowControl w:val="0"/>
              <w:jc w:val="center"/>
              <w:rPr>
                <w:rFonts w:ascii="Bookman Old Style" w:eastAsia="Bookman Old Style" w:hAnsi="Bookman Old Style" w:cs="Bookman Old Style"/>
                <w:b/>
                <w:sz w:val="20"/>
                <w:szCs w:val="20"/>
              </w:rPr>
            </w:pPr>
            <w:r w:rsidRPr="006A79EB">
              <w:rPr>
                <w:rFonts w:ascii="Bookman Old Style" w:eastAsia="Bookman Old Style" w:hAnsi="Bookman Old Style" w:cs="Bookman Old Style"/>
                <w:b/>
                <w:sz w:val="20"/>
                <w:szCs w:val="20"/>
              </w:rPr>
              <w:t>HUMBERTO DE LA CALLE LOMBANA</w:t>
            </w:r>
          </w:p>
          <w:p w14:paraId="65C73846" w14:textId="77777777" w:rsidR="00EF034D" w:rsidRPr="006A79EB" w:rsidRDefault="00EF034D" w:rsidP="00F067D5">
            <w:pPr>
              <w:widowControl w:val="0"/>
              <w:jc w:val="center"/>
              <w:rPr>
                <w:rFonts w:ascii="Bookman Old Style" w:eastAsia="Bookman Old Style" w:hAnsi="Bookman Old Style" w:cs="Bookman Old Style"/>
                <w:sz w:val="20"/>
                <w:szCs w:val="20"/>
              </w:rPr>
            </w:pPr>
            <w:r w:rsidRPr="006A79EB">
              <w:rPr>
                <w:rFonts w:ascii="Bookman Old Style" w:eastAsia="Bookman Old Style" w:hAnsi="Bookman Old Style" w:cs="Bookman Old Style"/>
                <w:sz w:val="20"/>
                <w:szCs w:val="20"/>
              </w:rPr>
              <w:t xml:space="preserve">Senador de la República </w:t>
            </w:r>
          </w:p>
          <w:p w14:paraId="26C6C407" w14:textId="77777777" w:rsidR="00EF034D" w:rsidRPr="006A79EB" w:rsidRDefault="00EF034D" w:rsidP="00F067D5">
            <w:pPr>
              <w:widowControl w:val="0"/>
              <w:jc w:val="center"/>
              <w:rPr>
                <w:rFonts w:ascii="Bookman Old Style" w:eastAsia="Bookman Old Style" w:hAnsi="Bookman Old Style" w:cs="Bookman Old Style"/>
                <w:sz w:val="20"/>
                <w:szCs w:val="20"/>
              </w:rPr>
            </w:pPr>
            <w:r w:rsidRPr="006A79EB">
              <w:rPr>
                <w:rFonts w:ascii="Bookman Old Style" w:eastAsia="Bookman Old Style" w:hAnsi="Bookman Old Style" w:cs="Bookman Old Style"/>
                <w:sz w:val="20"/>
                <w:szCs w:val="20"/>
              </w:rPr>
              <w:t>Coalición Alianza Verde - Centro Esperanza</w:t>
            </w:r>
          </w:p>
        </w:tc>
        <w:tc>
          <w:tcPr>
            <w:tcW w:w="4380" w:type="dxa"/>
          </w:tcPr>
          <w:p w14:paraId="325AF7EB" w14:textId="77777777" w:rsidR="00EF034D" w:rsidRPr="006A79EB" w:rsidRDefault="00EF034D" w:rsidP="00F067D5">
            <w:pPr>
              <w:jc w:val="center"/>
              <w:rPr>
                <w:rFonts w:ascii="Bookman Old Style" w:eastAsia="Bookman Old Style" w:hAnsi="Bookman Old Style" w:cs="Bookman Old Style"/>
                <w:b/>
                <w:sz w:val="20"/>
                <w:szCs w:val="20"/>
              </w:rPr>
            </w:pPr>
            <w:r w:rsidRPr="006A79EB">
              <w:rPr>
                <w:rFonts w:ascii="Bookman Old Style" w:eastAsia="Bookman Old Style" w:hAnsi="Bookman Old Style" w:cs="Bookman Old Style"/>
                <w:b/>
                <w:sz w:val="20"/>
                <w:szCs w:val="20"/>
              </w:rPr>
              <w:t>ROY BARRERAS MONTEALEGRE</w:t>
            </w:r>
          </w:p>
          <w:p w14:paraId="66E5AEC3" w14:textId="77777777" w:rsidR="00EF034D" w:rsidRPr="006A79EB" w:rsidRDefault="00EF034D" w:rsidP="00F067D5">
            <w:pPr>
              <w:jc w:val="center"/>
              <w:rPr>
                <w:rFonts w:ascii="Bookman Old Style" w:eastAsia="Bookman Old Style" w:hAnsi="Bookman Old Style" w:cs="Bookman Old Style"/>
                <w:sz w:val="20"/>
                <w:szCs w:val="20"/>
              </w:rPr>
            </w:pPr>
            <w:r w:rsidRPr="006A79EB">
              <w:rPr>
                <w:rFonts w:ascii="Bookman Old Style" w:eastAsia="Bookman Old Style" w:hAnsi="Bookman Old Style" w:cs="Bookman Old Style"/>
                <w:sz w:val="20"/>
                <w:szCs w:val="20"/>
              </w:rPr>
              <w:t xml:space="preserve">Senador de la República </w:t>
            </w:r>
          </w:p>
          <w:p w14:paraId="146E581E" w14:textId="77777777" w:rsidR="00EF034D" w:rsidRPr="006A79EB" w:rsidRDefault="00EF034D" w:rsidP="00F067D5">
            <w:pPr>
              <w:jc w:val="center"/>
              <w:rPr>
                <w:rFonts w:ascii="Bookman Old Style" w:eastAsia="Bookman Old Style" w:hAnsi="Bookman Old Style" w:cs="Bookman Old Style"/>
                <w:sz w:val="20"/>
                <w:szCs w:val="20"/>
              </w:rPr>
            </w:pPr>
            <w:r w:rsidRPr="006A79EB">
              <w:rPr>
                <w:rFonts w:ascii="Bookman Old Style" w:eastAsia="Bookman Old Style" w:hAnsi="Bookman Old Style" w:cs="Bookman Old Style"/>
                <w:sz w:val="20"/>
                <w:szCs w:val="20"/>
              </w:rPr>
              <w:t>Coalición Pacto Histórico</w:t>
            </w:r>
          </w:p>
        </w:tc>
      </w:tr>
      <w:tr w:rsidR="00EF034D" w14:paraId="2B06FBD7" w14:textId="77777777" w:rsidTr="00F067D5">
        <w:trPr>
          <w:jc w:val="center"/>
        </w:trPr>
        <w:tc>
          <w:tcPr>
            <w:tcW w:w="4395" w:type="dxa"/>
          </w:tcPr>
          <w:p w14:paraId="288F48F8" w14:textId="77777777" w:rsidR="00EF034D" w:rsidRPr="006A79EB" w:rsidRDefault="00EF034D" w:rsidP="00F067D5">
            <w:pPr>
              <w:widowControl w:val="0"/>
              <w:jc w:val="center"/>
              <w:rPr>
                <w:rFonts w:ascii="Bookman Old Style" w:eastAsia="Bookman Old Style" w:hAnsi="Bookman Old Style" w:cs="Bookman Old Style"/>
                <w:sz w:val="20"/>
                <w:szCs w:val="20"/>
              </w:rPr>
            </w:pPr>
            <w:r w:rsidRPr="006A79EB">
              <w:rPr>
                <w:rFonts w:ascii="Bookman Old Style" w:eastAsia="Bookman Old Style" w:hAnsi="Bookman Old Style" w:cs="Bookman Old Style"/>
                <w:b/>
                <w:sz w:val="20"/>
                <w:szCs w:val="20"/>
              </w:rPr>
              <w:t>OSCAR LEONARDO VILLAMIZAR MENESES</w:t>
            </w:r>
          </w:p>
          <w:p w14:paraId="1BEF20C5" w14:textId="77777777" w:rsidR="00EF034D" w:rsidRPr="006A79EB" w:rsidRDefault="00EF034D" w:rsidP="00F067D5">
            <w:pPr>
              <w:widowControl w:val="0"/>
              <w:jc w:val="center"/>
              <w:rPr>
                <w:rFonts w:ascii="Bookman Old Style" w:eastAsia="Bookman Old Style" w:hAnsi="Bookman Old Style" w:cs="Bookman Old Style"/>
                <w:bCs/>
                <w:sz w:val="20"/>
                <w:szCs w:val="20"/>
              </w:rPr>
            </w:pPr>
            <w:r w:rsidRPr="006A79EB">
              <w:rPr>
                <w:rFonts w:ascii="Bookman Old Style" w:eastAsia="Bookman Old Style" w:hAnsi="Bookman Old Style" w:cs="Bookman Old Style"/>
                <w:bCs/>
                <w:sz w:val="20"/>
                <w:szCs w:val="20"/>
              </w:rPr>
              <w:t>Representante a la Cámara por Santander</w:t>
            </w:r>
          </w:p>
        </w:tc>
        <w:tc>
          <w:tcPr>
            <w:tcW w:w="4380" w:type="dxa"/>
          </w:tcPr>
          <w:p w14:paraId="3FC8F4C4" w14:textId="77777777" w:rsidR="00EF034D" w:rsidRPr="006A79EB" w:rsidRDefault="00EF034D" w:rsidP="00F067D5">
            <w:pPr>
              <w:tabs>
                <w:tab w:val="right" w:pos="8838"/>
              </w:tabs>
              <w:jc w:val="center"/>
              <w:rPr>
                <w:rFonts w:ascii="Bookman Old Style" w:eastAsia="Bookman Old Style" w:hAnsi="Bookman Old Style" w:cs="Bookman Old Style"/>
                <w:b/>
                <w:sz w:val="20"/>
                <w:szCs w:val="20"/>
              </w:rPr>
            </w:pPr>
            <w:r w:rsidRPr="006A79EB">
              <w:rPr>
                <w:rFonts w:ascii="Bookman Old Style" w:eastAsia="Bookman Old Style" w:hAnsi="Bookman Old Style" w:cs="Bookman Old Style"/>
                <w:b/>
                <w:sz w:val="20"/>
                <w:szCs w:val="20"/>
              </w:rPr>
              <w:t>ALEJANDRO CARLOS CHACÓN C.</w:t>
            </w:r>
          </w:p>
          <w:p w14:paraId="1B62DCD2" w14:textId="77777777" w:rsidR="00EF034D" w:rsidRPr="006A79EB" w:rsidRDefault="00EF034D" w:rsidP="00F067D5">
            <w:pPr>
              <w:tabs>
                <w:tab w:val="right" w:pos="8838"/>
              </w:tabs>
              <w:jc w:val="center"/>
              <w:rPr>
                <w:rFonts w:ascii="Bookman Old Style" w:eastAsia="Bookman Old Style" w:hAnsi="Bookman Old Style" w:cs="Bookman Old Style"/>
                <w:sz w:val="20"/>
                <w:szCs w:val="20"/>
              </w:rPr>
            </w:pPr>
            <w:r w:rsidRPr="006A79EB">
              <w:rPr>
                <w:rFonts w:ascii="Bookman Old Style" w:eastAsia="Bookman Old Style" w:hAnsi="Bookman Old Style" w:cs="Bookman Old Style"/>
                <w:sz w:val="20"/>
                <w:szCs w:val="20"/>
              </w:rPr>
              <w:t>Senador de la República</w:t>
            </w:r>
          </w:p>
          <w:p w14:paraId="3ABE210E" w14:textId="77777777" w:rsidR="00EF034D" w:rsidRPr="006A79EB" w:rsidRDefault="00EF034D" w:rsidP="00F067D5">
            <w:pPr>
              <w:tabs>
                <w:tab w:val="right" w:pos="8838"/>
              </w:tabs>
              <w:jc w:val="center"/>
              <w:rPr>
                <w:rFonts w:ascii="Bookman Old Style" w:eastAsia="Bookman Old Style" w:hAnsi="Bookman Old Style" w:cs="Bookman Old Style"/>
                <w:sz w:val="20"/>
                <w:szCs w:val="20"/>
              </w:rPr>
            </w:pPr>
            <w:r w:rsidRPr="006A79EB">
              <w:rPr>
                <w:rFonts w:ascii="Bookman Old Style" w:eastAsia="Bookman Old Style" w:hAnsi="Bookman Old Style" w:cs="Bookman Old Style"/>
                <w:sz w:val="20"/>
                <w:szCs w:val="20"/>
              </w:rPr>
              <w:t>Partido Liberal</w:t>
            </w:r>
          </w:p>
        </w:tc>
      </w:tr>
      <w:tr w:rsidR="00EF034D" w14:paraId="167A7A2F" w14:textId="77777777" w:rsidTr="00F067D5">
        <w:trPr>
          <w:jc w:val="center"/>
        </w:trPr>
        <w:tc>
          <w:tcPr>
            <w:tcW w:w="4395" w:type="dxa"/>
          </w:tcPr>
          <w:p w14:paraId="45F83435" w14:textId="77777777" w:rsidR="00EF034D" w:rsidRPr="006A79EB" w:rsidRDefault="00EF034D" w:rsidP="00F067D5">
            <w:pPr>
              <w:widowControl w:val="0"/>
              <w:jc w:val="center"/>
              <w:rPr>
                <w:rFonts w:ascii="Bookman Old Style" w:eastAsia="Bookman Old Style" w:hAnsi="Bookman Old Style" w:cs="Bookman Old Style"/>
                <w:b/>
                <w:sz w:val="20"/>
                <w:szCs w:val="20"/>
              </w:rPr>
            </w:pPr>
          </w:p>
          <w:p w14:paraId="5DF7AB92" w14:textId="77777777" w:rsidR="00EF034D" w:rsidRPr="006A79EB" w:rsidRDefault="00EF034D" w:rsidP="00F067D5">
            <w:pPr>
              <w:widowControl w:val="0"/>
              <w:jc w:val="center"/>
              <w:rPr>
                <w:rFonts w:ascii="Bookman Old Style" w:eastAsia="Bookman Old Style" w:hAnsi="Bookman Old Style" w:cs="Bookman Old Style"/>
                <w:b/>
                <w:sz w:val="20"/>
                <w:szCs w:val="20"/>
              </w:rPr>
            </w:pPr>
            <w:r w:rsidRPr="006A79EB">
              <w:rPr>
                <w:rFonts w:ascii="Bookman Old Style" w:eastAsia="Bookman Old Style" w:hAnsi="Bookman Old Style" w:cs="Bookman Old Style"/>
                <w:b/>
                <w:sz w:val="20"/>
                <w:szCs w:val="20"/>
              </w:rPr>
              <w:t>DAVID RICARDO RACERO MAYORCA</w:t>
            </w:r>
          </w:p>
          <w:p w14:paraId="017DE379" w14:textId="77777777" w:rsidR="00EF034D" w:rsidRPr="006A79EB" w:rsidRDefault="00EF034D" w:rsidP="00F067D5">
            <w:pPr>
              <w:widowControl w:val="0"/>
              <w:jc w:val="center"/>
              <w:rPr>
                <w:rFonts w:ascii="Bookman Old Style" w:eastAsia="Bookman Old Style" w:hAnsi="Bookman Old Style" w:cs="Bookman Old Style"/>
                <w:sz w:val="20"/>
                <w:szCs w:val="20"/>
              </w:rPr>
            </w:pPr>
            <w:r w:rsidRPr="006A79EB">
              <w:rPr>
                <w:rFonts w:ascii="Bookman Old Style" w:eastAsia="Bookman Old Style" w:hAnsi="Bookman Old Style" w:cs="Bookman Old Style"/>
                <w:sz w:val="20"/>
                <w:szCs w:val="20"/>
              </w:rPr>
              <w:t>Representante a la Cámara por Bogotá</w:t>
            </w:r>
          </w:p>
          <w:p w14:paraId="558C4DDB" w14:textId="77777777" w:rsidR="00EF034D" w:rsidRPr="006A79EB" w:rsidRDefault="00EF034D" w:rsidP="00F067D5">
            <w:pPr>
              <w:widowControl w:val="0"/>
              <w:jc w:val="center"/>
              <w:rPr>
                <w:rFonts w:ascii="Bookman Old Style" w:eastAsia="Bookman Old Style" w:hAnsi="Bookman Old Style" w:cs="Bookman Old Style"/>
                <w:sz w:val="20"/>
                <w:szCs w:val="20"/>
              </w:rPr>
            </w:pPr>
            <w:r w:rsidRPr="006A79EB">
              <w:rPr>
                <w:rFonts w:ascii="Bookman Old Style" w:eastAsia="Bookman Old Style" w:hAnsi="Bookman Old Style" w:cs="Bookman Old Style"/>
                <w:sz w:val="20"/>
                <w:szCs w:val="20"/>
              </w:rPr>
              <w:t>Coalición Pacto Histórico</w:t>
            </w:r>
          </w:p>
        </w:tc>
        <w:tc>
          <w:tcPr>
            <w:tcW w:w="4380" w:type="dxa"/>
          </w:tcPr>
          <w:p w14:paraId="0293AD8B" w14:textId="77777777" w:rsidR="00EF034D" w:rsidRPr="006A79EB" w:rsidRDefault="00EF034D" w:rsidP="00F067D5">
            <w:pPr>
              <w:jc w:val="center"/>
              <w:rPr>
                <w:rFonts w:ascii="Bookman Old Style" w:eastAsia="Bookman Old Style" w:hAnsi="Bookman Old Style" w:cs="Bookman Old Style"/>
                <w:sz w:val="20"/>
                <w:szCs w:val="20"/>
              </w:rPr>
            </w:pPr>
          </w:p>
          <w:p w14:paraId="76756A69" w14:textId="77777777" w:rsidR="00EF034D" w:rsidRPr="006A79EB" w:rsidRDefault="00EF034D" w:rsidP="00F067D5">
            <w:pPr>
              <w:tabs>
                <w:tab w:val="right" w:pos="8838"/>
              </w:tabs>
              <w:jc w:val="center"/>
              <w:rPr>
                <w:rFonts w:ascii="Bookman Old Style" w:eastAsia="Bookman Old Style" w:hAnsi="Bookman Old Style" w:cs="Bookman Old Style"/>
                <w:b/>
                <w:sz w:val="20"/>
                <w:szCs w:val="20"/>
              </w:rPr>
            </w:pPr>
            <w:r w:rsidRPr="006A79EB">
              <w:rPr>
                <w:rFonts w:ascii="Bookman Old Style" w:eastAsia="Bookman Old Style" w:hAnsi="Bookman Old Style" w:cs="Bookman Old Style"/>
                <w:b/>
                <w:sz w:val="20"/>
                <w:szCs w:val="20"/>
              </w:rPr>
              <w:t>MARÍA FERNANDA CARRASCAL R.</w:t>
            </w:r>
          </w:p>
          <w:p w14:paraId="118031D7" w14:textId="77777777" w:rsidR="00EF034D" w:rsidRPr="006A79EB" w:rsidRDefault="00EF034D" w:rsidP="00F067D5">
            <w:pPr>
              <w:tabs>
                <w:tab w:val="right" w:pos="8838"/>
              </w:tabs>
              <w:jc w:val="center"/>
              <w:rPr>
                <w:rFonts w:ascii="Bookman Old Style" w:eastAsia="Bookman Old Style" w:hAnsi="Bookman Old Style" w:cs="Bookman Old Style"/>
                <w:sz w:val="20"/>
                <w:szCs w:val="20"/>
              </w:rPr>
            </w:pPr>
            <w:r w:rsidRPr="006A79EB">
              <w:rPr>
                <w:rFonts w:ascii="Bookman Old Style" w:eastAsia="Bookman Old Style" w:hAnsi="Bookman Old Style" w:cs="Bookman Old Style"/>
                <w:sz w:val="20"/>
                <w:szCs w:val="20"/>
              </w:rPr>
              <w:t>Representante a la Cámara</w:t>
            </w:r>
          </w:p>
          <w:p w14:paraId="7E04BAAD" w14:textId="77777777" w:rsidR="00EF034D" w:rsidRPr="006A79EB" w:rsidRDefault="00EF034D" w:rsidP="00F067D5">
            <w:pPr>
              <w:tabs>
                <w:tab w:val="right" w:pos="8838"/>
              </w:tabs>
              <w:jc w:val="center"/>
              <w:rPr>
                <w:rFonts w:ascii="Bookman Old Style" w:eastAsia="Bookman Old Style" w:hAnsi="Bookman Old Style" w:cs="Bookman Old Style"/>
                <w:sz w:val="20"/>
                <w:szCs w:val="20"/>
              </w:rPr>
            </w:pPr>
            <w:r w:rsidRPr="006A79EB">
              <w:rPr>
                <w:rFonts w:ascii="Bookman Old Style" w:eastAsia="Bookman Old Style" w:hAnsi="Bookman Old Style" w:cs="Bookman Old Style"/>
                <w:sz w:val="20"/>
                <w:szCs w:val="20"/>
              </w:rPr>
              <w:t>Coalición Pacto Histórico</w:t>
            </w:r>
          </w:p>
        </w:tc>
      </w:tr>
      <w:tr w:rsidR="00EF034D" w14:paraId="28C301C5" w14:textId="77777777" w:rsidTr="00F067D5">
        <w:trPr>
          <w:jc w:val="center"/>
        </w:trPr>
        <w:tc>
          <w:tcPr>
            <w:tcW w:w="4395" w:type="dxa"/>
          </w:tcPr>
          <w:p w14:paraId="73AE0FF3" w14:textId="77777777" w:rsidR="00EF034D" w:rsidRPr="006A79EB" w:rsidRDefault="00EF034D" w:rsidP="00F067D5">
            <w:pPr>
              <w:widowControl w:val="0"/>
              <w:jc w:val="center"/>
              <w:rPr>
                <w:rFonts w:ascii="Bookman Old Style" w:eastAsia="Bookman Old Style" w:hAnsi="Bookman Old Style" w:cs="Bookman Old Style"/>
                <w:b/>
                <w:sz w:val="20"/>
                <w:szCs w:val="20"/>
              </w:rPr>
            </w:pPr>
          </w:p>
          <w:p w14:paraId="77A6C3ED" w14:textId="77777777" w:rsidR="00EF034D" w:rsidRPr="006A79EB" w:rsidRDefault="00EF034D" w:rsidP="00F067D5">
            <w:pPr>
              <w:widowControl w:val="0"/>
              <w:jc w:val="center"/>
              <w:rPr>
                <w:rFonts w:ascii="Bookman Old Style" w:eastAsia="Bookman Old Style" w:hAnsi="Bookman Old Style" w:cs="Bookman Old Style"/>
                <w:b/>
                <w:sz w:val="20"/>
                <w:szCs w:val="20"/>
              </w:rPr>
            </w:pPr>
            <w:r w:rsidRPr="006A79EB">
              <w:rPr>
                <w:rFonts w:ascii="Bookman Old Style" w:eastAsia="Bookman Old Style" w:hAnsi="Bookman Old Style" w:cs="Bookman Old Style"/>
                <w:b/>
                <w:sz w:val="20"/>
                <w:szCs w:val="20"/>
              </w:rPr>
              <w:t>WILSON ARIAS CASTILLO</w:t>
            </w:r>
          </w:p>
          <w:p w14:paraId="53B7559B" w14:textId="77777777" w:rsidR="00EF034D" w:rsidRPr="006A79EB" w:rsidRDefault="00EF034D" w:rsidP="00F067D5">
            <w:pPr>
              <w:widowControl w:val="0"/>
              <w:jc w:val="center"/>
              <w:rPr>
                <w:rFonts w:ascii="Bookman Old Style" w:eastAsia="Bookman Old Style" w:hAnsi="Bookman Old Style" w:cs="Bookman Old Style"/>
                <w:sz w:val="20"/>
                <w:szCs w:val="20"/>
              </w:rPr>
            </w:pPr>
            <w:r w:rsidRPr="006A79EB">
              <w:rPr>
                <w:rFonts w:ascii="Bookman Old Style" w:eastAsia="Bookman Old Style" w:hAnsi="Bookman Old Style" w:cs="Bookman Old Style"/>
                <w:sz w:val="20"/>
                <w:szCs w:val="20"/>
              </w:rPr>
              <w:t>Senador de la República</w:t>
            </w:r>
          </w:p>
          <w:p w14:paraId="3B5BF48C" w14:textId="77777777" w:rsidR="00EF034D" w:rsidRPr="006A79EB" w:rsidRDefault="00EF034D" w:rsidP="00F067D5">
            <w:pPr>
              <w:widowControl w:val="0"/>
              <w:jc w:val="center"/>
              <w:rPr>
                <w:rFonts w:ascii="Bookman Old Style" w:eastAsia="Bookman Old Style" w:hAnsi="Bookman Old Style" w:cs="Bookman Old Style"/>
                <w:sz w:val="20"/>
                <w:szCs w:val="20"/>
              </w:rPr>
            </w:pPr>
          </w:p>
        </w:tc>
        <w:tc>
          <w:tcPr>
            <w:tcW w:w="4380" w:type="dxa"/>
          </w:tcPr>
          <w:p w14:paraId="51C18583" w14:textId="77777777" w:rsidR="00EF034D" w:rsidRPr="006A79EB" w:rsidRDefault="00EF034D" w:rsidP="00F067D5">
            <w:pPr>
              <w:widowControl w:val="0"/>
              <w:jc w:val="center"/>
              <w:rPr>
                <w:rFonts w:ascii="Bookman Old Style" w:eastAsia="Bookman Old Style" w:hAnsi="Bookman Old Style" w:cs="Bookman Old Style"/>
                <w:b/>
                <w:sz w:val="20"/>
                <w:szCs w:val="20"/>
              </w:rPr>
            </w:pPr>
            <w:r w:rsidRPr="006A79EB">
              <w:rPr>
                <w:rFonts w:ascii="Bookman Old Style" w:eastAsia="Bookman Old Style" w:hAnsi="Bookman Old Style" w:cs="Bookman Old Style"/>
                <w:b/>
                <w:sz w:val="20"/>
                <w:szCs w:val="20"/>
              </w:rPr>
              <w:t>SUSANA GÓMEZ CASTAÑO</w:t>
            </w:r>
          </w:p>
          <w:p w14:paraId="082BC697" w14:textId="77777777" w:rsidR="00EF034D" w:rsidRPr="006A79EB" w:rsidRDefault="00EF034D" w:rsidP="00F067D5">
            <w:pPr>
              <w:widowControl w:val="0"/>
              <w:jc w:val="center"/>
              <w:rPr>
                <w:rFonts w:ascii="Bookman Old Style" w:eastAsia="Bookman Old Style" w:hAnsi="Bookman Old Style" w:cs="Bookman Old Style"/>
                <w:sz w:val="20"/>
                <w:szCs w:val="20"/>
              </w:rPr>
            </w:pPr>
            <w:r w:rsidRPr="006A79EB">
              <w:rPr>
                <w:rFonts w:ascii="Bookman Old Style" w:eastAsia="Bookman Old Style" w:hAnsi="Bookman Old Style" w:cs="Bookman Old Style"/>
                <w:sz w:val="20"/>
                <w:szCs w:val="20"/>
              </w:rPr>
              <w:t>Representante a la Cámara por Antioquia</w:t>
            </w:r>
          </w:p>
          <w:p w14:paraId="126E33B9" w14:textId="77777777" w:rsidR="00EF034D" w:rsidRPr="006A79EB" w:rsidRDefault="00EF034D" w:rsidP="00F067D5">
            <w:pPr>
              <w:widowControl w:val="0"/>
              <w:jc w:val="center"/>
              <w:rPr>
                <w:rFonts w:ascii="Bookman Old Style" w:eastAsia="Bookman Old Style" w:hAnsi="Bookman Old Style" w:cs="Bookman Old Style"/>
                <w:sz w:val="20"/>
                <w:szCs w:val="20"/>
              </w:rPr>
            </w:pPr>
            <w:r w:rsidRPr="006A79EB">
              <w:rPr>
                <w:rFonts w:ascii="Bookman Old Style" w:eastAsia="Bookman Old Style" w:hAnsi="Bookman Old Style" w:cs="Bookman Old Style"/>
                <w:sz w:val="20"/>
                <w:szCs w:val="20"/>
              </w:rPr>
              <w:t>Coalición Pacto Histórico</w:t>
            </w:r>
          </w:p>
        </w:tc>
      </w:tr>
      <w:tr w:rsidR="00EF034D" w14:paraId="7E032185" w14:textId="77777777" w:rsidTr="00F067D5">
        <w:trPr>
          <w:jc w:val="center"/>
        </w:trPr>
        <w:tc>
          <w:tcPr>
            <w:tcW w:w="4395" w:type="dxa"/>
          </w:tcPr>
          <w:p w14:paraId="5C27B9EE" w14:textId="77777777" w:rsidR="00EF034D" w:rsidRPr="006A79EB" w:rsidRDefault="00EF034D" w:rsidP="00F067D5">
            <w:pPr>
              <w:spacing w:line="259" w:lineRule="auto"/>
              <w:jc w:val="center"/>
              <w:rPr>
                <w:rFonts w:ascii="Bookman Old Style" w:eastAsia="Times New Roman" w:hAnsi="Bookman Old Style" w:cs="Times New Roman"/>
                <w:b/>
                <w:sz w:val="20"/>
                <w:szCs w:val="20"/>
              </w:rPr>
            </w:pPr>
            <w:r w:rsidRPr="006A79EB">
              <w:rPr>
                <w:rFonts w:ascii="Bookman Old Style" w:eastAsia="Times New Roman" w:hAnsi="Bookman Old Style" w:cs="Times New Roman"/>
                <w:b/>
                <w:sz w:val="20"/>
                <w:szCs w:val="20"/>
              </w:rPr>
              <w:t>ALEXANDER LÓPEZ MAYA</w:t>
            </w:r>
          </w:p>
          <w:p w14:paraId="7B14D7B8" w14:textId="77777777" w:rsidR="00EF034D" w:rsidRPr="006A79EB" w:rsidRDefault="00EF034D" w:rsidP="00F067D5">
            <w:pPr>
              <w:spacing w:line="259" w:lineRule="auto"/>
              <w:jc w:val="center"/>
              <w:rPr>
                <w:rFonts w:ascii="Bookman Old Style" w:eastAsia="Times New Roman" w:hAnsi="Bookman Old Style" w:cs="Times New Roman"/>
                <w:sz w:val="20"/>
                <w:szCs w:val="20"/>
              </w:rPr>
            </w:pPr>
            <w:r w:rsidRPr="006A79EB">
              <w:rPr>
                <w:rFonts w:ascii="Bookman Old Style" w:eastAsia="Times New Roman" w:hAnsi="Bookman Old Style" w:cs="Times New Roman"/>
                <w:sz w:val="20"/>
                <w:szCs w:val="20"/>
              </w:rPr>
              <w:t>Senador de la República</w:t>
            </w:r>
          </w:p>
          <w:p w14:paraId="69A49C23" w14:textId="77777777" w:rsidR="00EF034D" w:rsidRPr="006A79EB" w:rsidRDefault="00EF034D" w:rsidP="00F067D5">
            <w:pPr>
              <w:spacing w:line="259" w:lineRule="auto"/>
              <w:jc w:val="center"/>
              <w:rPr>
                <w:rFonts w:ascii="Bookman Old Style" w:eastAsia="Bookman Old Style" w:hAnsi="Bookman Old Style" w:cs="Bookman Old Style"/>
                <w:b/>
                <w:sz w:val="20"/>
                <w:szCs w:val="20"/>
              </w:rPr>
            </w:pPr>
            <w:r w:rsidRPr="006A79EB">
              <w:rPr>
                <w:rFonts w:ascii="Bookman Old Style" w:eastAsia="Times New Roman" w:hAnsi="Bookman Old Style" w:cs="Times New Roman"/>
                <w:sz w:val="20"/>
                <w:szCs w:val="20"/>
              </w:rPr>
              <w:t>Polo Democrático Alternativo</w:t>
            </w:r>
          </w:p>
        </w:tc>
        <w:tc>
          <w:tcPr>
            <w:tcW w:w="4380" w:type="dxa"/>
          </w:tcPr>
          <w:p w14:paraId="6B06D2F0" w14:textId="77777777" w:rsidR="00EF034D" w:rsidRPr="006A79EB" w:rsidRDefault="00EF034D" w:rsidP="00F067D5">
            <w:pPr>
              <w:jc w:val="center"/>
              <w:rPr>
                <w:rFonts w:ascii="Bookman Old Style" w:eastAsia="Times New Roman" w:hAnsi="Bookman Old Style" w:cs="Times New Roman"/>
                <w:b/>
                <w:sz w:val="20"/>
                <w:szCs w:val="20"/>
              </w:rPr>
            </w:pPr>
            <w:r w:rsidRPr="006A79EB">
              <w:rPr>
                <w:rFonts w:ascii="Bookman Old Style" w:eastAsia="Times New Roman" w:hAnsi="Bookman Old Style" w:cs="Times New Roman"/>
                <w:b/>
                <w:sz w:val="20"/>
                <w:szCs w:val="20"/>
              </w:rPr>
              <w:t>DIÓGENES QUINTERO AMAYA</w:t>
            </w:r>
          </w:p>
          <w:p w14:paraId="7FD7346C" w14:textId="77777777" w:rsidR="00EF034D" w:rsidRPr="006A79EB" w:rsidRDefault="00EF034D" w:rsidP="00F067D5">
            <w:pPr>
              <w:widowControl w:val="0"/>
              <w:jc w:val="center"/>
              <w:rPr>
                <w:rFonts w:ascii="Bookman Old Style" w:eastAsia="Times New Roman" w:hAnsi="Bookman Old Style" w:cs="Times New Roman"/>
                <w:b/>
                <w:sz w:val="20"/>
                <w:szCs w:val="20"/>
              </w:rPr>
            </w:pPr>
            <w:r w:rsidRPr="006A79EB">
              <w:rPr>
                <w:rFonts w:ascii="Bookman Old Style" w:eastAsia="Bookman Old Style" w:hAnsi="Bookman Old Style" w:cs="Bookman Old Style"/>
                <w:sz w:val="20"/>
                <w:szCs w:val="20"/>
              </w:rPr>
              <w:t>Representante a la Cámara por El Catatumbo, Norte de Santander.</w:t>
            </w:r>
          </w:p>
        </w:tc>
      </w:tr>
      <w:tr w:rsidR="00EF034D" w14:paraId="2E2E5633" w14:textId="77777777" w:rsidTr="00F067D5">
        <w:trPr>
          <w:jc w:val="center"/>
        </w:trPr>
        <w:tc>
          <w:tcPr>
            <w:tcW w:w="4395" w:type="dxa"/>
          </w:tcPr>
          <w:p w14:paraId="5929E91F" w14:textId="77777777" w:rsidR="00EF034D" w:rsidRPr="006A79EB" w:rsidRDefault="00EF034D" w:rsidP="00F067D5">
            <w:pPr>
              <w:jc w:val="center"/>
              <w:rPr>
                <w:rFonts w:ascii="Bookman Old Style" w:eastAsia="Bookman Old Style" w:hAnsi="Bookman Old Style" w:cs="Bookman Old Style"/>
                <w:b/>
                <w:sz w:val="20"/>
                <w:szCs w:val="20"/>
              </w:rPr>
            </w:pPr>
            <w:r w:rsidRPr="006A79EB">
              <w:rPr>
                <w:rFonts w:ascii="Bookman Old Style" w:eastAsia="Bookman Old Style" w:hAnsi="Bookman Old Style" w:cs="Bookman Old Style"/>
                <w:b/>
                <w:sz w:val="20"/>
                <w:szCs w:val="20"/>
              </w:rPr>
              <w:t>ISABEL CRISTINA ZULETA LOPEZ</w:t>
            </w:r>
          </w:p>
          <w:p w14:paraId="37E12334" w14:textId="77777777" w:rsidR="00EF034D" w:rsidRPr="006A79EB" w:rsidRDefault="00EF034D" w:rsidP="00F067D5">
            <w:pPr>
              <w:jc w:val="center"/>
              <w:rPr>
                <w:rFonts w:ascii="Bookman Old Style" w:eastAsia="Bookman Old Style" w:hAnsi="Bookman Old Style" w:cs="Bookman Old Style"/>
                <w:sz w:val="20"/>
                <w:szCs w:val="20"/>
              </w:rPr>
            </w:pPr>
            <w:r w:rsidRPr="006A79EB">
              <w:rPr>
                <w:rFonts w:ascii="Bookman Old Style" w:eastAsia="Bookman Old Style" w:hAnsi="Bookman Old Style" w:cs="Bookman Old Style"/>
                <w:sz w:val="20"/>
                <w:szCs w:val="20"/>
              </w:rPr>
              <w:t>Senadora de la República</w:t>
            </w:r>
          </w:p>
          <w:p w14:paraId="53104CAB" w14:textId="77777777" w:rsidR="00EF034D" w:rsidRPr="006A79EB" w:rsidRDefault="00EF034D" w:rsidP="00F067D5">
            <w:pPr>
              <w:jc w:val="center"/>
              <w:rPr>
                <w:rFonts w:ascii="Bookman Old Style" w:eastAsia="Bookman Old Style" w:hAnsi="Bookman Old Style" w:cs="Bookman Old Style"/>
                <w:b/>
                <w:sz w:val="20"/>
                <w:szCs w:val="20"/>
              </w:rPr>
            </w:pPr>
            <w:r w:rsidRPr="006A79EB">
              <w:rPr>
                <w:rFonts w:ascii="Bookman Old Style" w:eastAsia="Bookman Old Style" w:hAnsi="Bookman Old Style" w:cs="Bookman Old Style"/>
                <w:sz w:val="20"/>
                <w:szCs w:val="20"/>
              </w:rPr>
              <w:t>Coalición Pacto Histórico</w:t>
            </w:r>
          </w:p>
        </w:tc>
        <w:tc>
          <w:tcPr>
            <w:tcW w:w="4380" w:type="dxa"/>
          </w:tcPr>
          <w:p w14:paraId="335A209A" w14:textId="77777777" w:rsidR="00EF034D" w:rsidRPr="006A79EB" w:rsidRDefault="00EF034D" w:rsidP="00F067D5">
            <w:pPr>
              <w:jc w:val="center"/>
              <w:rPr>
                <w:rFonts w:ascii="Bookman Old Style" w:eastAsia="Bookman Old Style" w:hAnsi="Bookman Old Style" w:cs="Bookman Old Style"/>
                <w:b/>
                <w:sz w:val="20"/>
                <w:szCs w:val="20"/>
              </w:rPr>
            </w:pPr>
            <w:r w:rsidRPr="006A79EB">
              <w:rPr>
                <w:rFonts w:ascii="Bookman Old Style" w:eastAsia="Bookman Old Style" w:hAnsi="Bookman Old Style" w:cs="Bookman Old Style"/>
                <w:b/>
                <w:sz w:val="20"/>
                <w:szCs w:val="20"/>
              </w:rPr>
              <w:t>INTI RAÚL ASPRILLA</w:t>
            </w:r>
          </w:p>
          <w:p w14:paraId="23A17DAD" w14:textId="77777777" w:rsidR="00EF034D" w:rsidRPr="006A79EB" w:rsidRDefault="00EF034D" w:rsidP="00F067D5">
            <w:pPr>
              <w:jc w:val="center"/>
              <w:rPr>
                <w:rFonts w:ascii="Bookman Old Style" w:eastAsia="Bookman Old Style" w:hAnsi="Bookman Old Style" w:cs="Bookman Old Style"/>
                <w:sz w:val="20"/>
                <w:szCs w:val="20"/>
              </w:rPr>
            </w:pPr>
            <w:r w:rsidRPr="006A79EB">
              <w:rPr>
                <w:rFonts w:ascii="Bookman Old Style" w:eastAsia="Bookman Old Style" w:hAnsi="Bookman Old Style" w:cs="Bookman Old Style"/>
                <w:sz w:val="20"/>
                <w:szCs w:val="20"/>
              </w:rPr>
              <w:t>Senador de la República</w:t>
            </w:r>
          </w:p>
          <w:p w14:paraId="055F2580" w14:textId="77777777" w:rsidR="00EF034D" w:rsidRPr="006A79EB" w:rsidRDefault="00EF034D" w:rsidP="00F067D5">
            <w:pPr>
              <w:jc w:val="center"/>
              <w:rPr>
                <w:rFonts w:ascii="Bookman Old Style" w:eastAsia="Bookman Old Style" w:hAnsi="Bookman Old Style" w:cs="Bookman Old Style"/>
                <w:b/>
                <w:sz w:val="20"/>
                <w:szCs w:val="20"/>
              </w:rPr>
            </w:pPr>
            <w:r w:rsidRPr="006A79EB">
              <w:rPr>
                <w:rFonts w:ascii="Bookman Old Style" w:eastAsia="Bookman Old Style" w:hAnsi="Bookman Old Style" w:cs="Bookman Old Style"/>
                <w:sz w:val="20"/>
                <w:szCs w:val="20"/>
              </w:rPr>
              <w:t>Partido Verde</w:t>
            </w:r>
          </w:p>
        </w:tc>
      </w:tr>
      <w:tr w:rsidR="00EF034D" w14:paraId="5222894D" w14:textId="77777777" w:rsidTr="00F067D5">
        <w:trPr>
          <w:jc w:val="center"/>
        </w:trPr>
        <w:tc>
          <w:tcPr>
            <w:tcW w:w="4395" w:type="dxa"/>
          </w:tcPr>
          <w:p w14:paraId="42ADACEE" w14:textId="77777777" w:rsidR="00EF034D" w:rsidRPr="006A79EB" w:rsidRDefault="00EF034D" w:rsidP="00F067D5">
            <w:pPr>
              <w:widowControl w:val="0"/>
              <w:jc w:val="center"/>
              <w:rPr>
                <w:rFonts w:ascii="Bookman Old Style" w:eastAsia="Bookman Old Style" w:hAnsi="Bookman Old Style" w:cs="Bookman Old Style"/>
                <w:b/>
                <w:sz w:val="20"/>
                <w:szCs w:val="20"/>
              </w:rPr>
            </w:pPr>
            <w:r w:rsidRPr="006A79EB">
              <w:rPr>
                <w:rFonts w:ascii="Bookman Old Style" w:eastAsia="Bookman Old Style" w:hAnsi="Bookman Old Style" w:cs="Bookman Old Style"/>
                <w:b/>
                <w:sz w:val="20"/>
                <w:szCs w:val="20"/>
              </w:rPr>
              <w:t>LEIDER ALEXANDRA VÁSQUEZ OCHOA</w:t>
            </w:r>
          </w:p>
          <w:p w14:paraId="1BD00E77" w14:textId="77777777" w:rsidR="00EF034D" w:rsidRDefault="00EF034D" w:rsidP="00F067D5">
            <w:pPr>
              <w:widowControl w:val="0"/>
              <w:jc w:val="center"/>
              <w:rPr>
                <w:rFonts w:ascii="Bookman Old Style" w:eastAsia="Bookman Old Style" w:hAnsi="Bookman Old Style" w:cs="Bookman Old Style"/>
                <w:b/>
                <w:sz w:val="20"/>
                <w:szCs w:val="20"/>
              </w:rPr>
            </w:pPr>
            <w:r w:rsidRPr="006A79EB">
              <w:rPr>
                <w:rFonts w:ascii="Bookman Old Style" w:eastAsia="Bookman Old Style" w:hAnsi="Bookman Old Style" w:cs="Bookman Old Style"/>
                <w:bCs/>
                <w:sz w:val="20"/>
                <w:szCs w:val="20"/>
              </w:rPr>
              <w:t>Representante a la Cámara por Cundinamarca</w:t>
            </w:r>
          </w:p>
        </w:tc>
        <w:tc>
          <w:tcPr>
            <w:tcW w:w="4380" w:type="dxa"/>
          </w:tcPr>
          <w:p w14:paraId="17C7A334" w14:textId="77777777" w:rsidR="00EF034D" w:rsidRDefault="00EF034D" w:rsidP="00F067D5">
            <w:pPr>
              <w:tabs>
                <w:tab w:val="right" w:pos="8838"/>
              </w:tabs>
              <w:jc w:val="center"/>
              <w:rPr>
                <w:rFonts w:ascii="Bookman Old Style" w:eastAsia="Bookman Old Style" w:hAnsi="Bookman Old Style" w:cs="Bookman Old Style"/>
                <w:b/>
                <w:sz w:val="20"/>
                <w:szCs w:val="20"/>
              </w:rPr>
            </w:pPr>
            <w:r>
              <w:rPr>
                <w:rFonts w:ascii="Bookman Old Style" w:eastAsia="Bookman Old Style" w:hAnsi="Bookman Old Style" w:cs="Bookman Old Style"/>
                <w:b/>
                <w:sz w:val="20"/>
                <w:szCs w:val="20"/>
              </w:rPr>
              <w:t>GABRIEL BECERRA</w:t>
            </w:r>
          </w:p>
          <w:p w14:paraId="60CCCFAA" w14:textId="77777777" w:rsidR="00EF034D" w:rsidRDefault="00EF034D" w:rsidP="00F067D5">
            <w:pPr>
              <w:tabs>
                <w:tab w:val="right" w:pos="8838"/>
              </w:tabs>
              <w:jc w:val="center"/>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Representante a la Cámara</w:t>
            </w:r>
          </w:p>
          <w:p w14:paraId="2C479B6E" w14:textId="77777777" w:rsidR="00EF034D" w:rsidRDefault="00EF034D" w:rsidP="00F067D5">
            <w:pPr>
              <w:tabs>
                <w:tab w:val="right" w:pos="8838"/>
              </w:tabs>
              <w:jc w:val="center"/>
              <w:rPr>
                <w:rFonts w:ascii="Bookman Old Style" w:eastAsia="Bookman Old Style" w:hAnsi="Bookman Old Style" w:cs="Bookman Old Style"/>
                <w:b/>
                <w:sz w:val="20"/>
                <w:szCs w:val="20"/>
              </w:rPr>
            </w:pPr>
            <w:r>
              <w:rPr>
                <w:rFonts w:ascii="Bookman Old Style" w:eastAsia="Bookman Old Style" w:hAnsi="Bookman Old Style" w:cs="Bookman Old Style"/>
                <w:sz w:val="20"/>
                <w:szCs w:val="20"/>
              </w:rPr>
              <w:t>Unión Patriótica-Coalición Pacto Histórico</w:t>
            </w:r>
          </w:p>
        </w:tc>
      </w:tr>
      <w:tr w:rsidR="00EF034D" w14:paraId="67AA0E71" w14:textId="77777777" w:rsidTr="00F067D5">
        <w:trPr>
          <w:jc w:val="center"/>
        </w:trPr>
        <w:tc>
          <w:tcPr>
            <w:tcW w:w="4395" w:type="dxa"/>
          </w:tcPr>
          <w:p w14:paraId="11FA2D9C" w14:textId="77777777" w:rsidR="00EF034D" w:rsidRDefault="00EF034D" w:rsidP="00F067D5">
            <w:pPr>
              <w:tabs>
                <w:tab w:val="right" w:pos="8838"/>
              </w:tabs>
              <w:jc w:val="center"/>
              <w:rPr>
                <w:rFonts w:ascii="Bookman Old Style" w:eastAsia="Bookman Old Style" w:hAnsi="Bookman Old Style" w:cs="Bookman Old Style"/>
                <w:b/>
                <w:sz w:val="20"/>
                <w:szCs w:val="20"/>
              </w:rPr>
            </w:pPr>
            <w:r>
              <w:rPr>
                <w:rFonts w:ascii="Bookman Old Style" w:eastAsia="Bookman Old Style" w:hAnsi="Bookman Old Style" w:cs="Bookman Old Style"/>
                <w:b/>
                <w:sz w:val="20"/>
                <w:szCs w:val="20"/>
              </w:rPr>
              <w:t>LEYLA MARLENY RINCÓN TRUJILLO</w:t>
            </w:r>
          </w:p>
          <w:p w14:paraId="45B47CF5" w14:textId="77777777" w:rsidR="00EF034D" w:rsidRDefault="00EF034D" w:rsidP="00F067D5">
            <w:pPr>
              <w:tabs>
                <w:tab w:val="right" w:pos="8838"/>
              </w:tabs>
              <w:jc w:val="center"/>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Representante a la Cámara por el Huila</w:t>
            </w:r>
          </w:p>
          <w:p w14:paraId="382AA131" w14:textId="77777777" w:rsidR="00EF034D" w:rsidRDefault="00EF034D" w:rsidP="00F067D5">
            <w:pPr>
              <w:tabs>
                <w:tab w:val="right" w:pos="8838"/>
              </w:tabs>
              <w:jc w:val="center"/>
              <w:rPr>
                <w:rFonts w:ascii="Bookman Old Style" w:eastAsia="Bookman Old Style" w:hAnsi="Bookman Old Style" w:cs="Bookman Old Style"/>
                <w:b/>
                <w:sz w:val="20"/>
                <w:szCs w:val="20"/>
              </w:rPr>
            </w:pPr>
            <w:r>
              <w:rPr>
                <w:rFonts w:ascii="Bookman Old Style" w:eastAsia="Bookman Old Style" w:hAnsi="Bookman Old Style" w:cs="Bookman Old Style"/>
                <w:sz w:val="20"/>
                <w:szCs w:val="20"/>
              </w:rPr>
              <w:t xml:space="preserve"> Coalición Pacto Histórico</w:t>
            </w:r>
          </w:p>
        </w:tc>
        <w:tc>
          <w:tcPr>
            <w:tcW w:w="4380" w:type="dxa"/>
          </w:tcPr>
          <w:p w14:paraId="567694A3" w14:textId="77777777" w:rsidR="00EF034D" w:rsidRDefault="00EF034D" w:rsidP="00F067D5">
            <w:pPr>
              <w:widowControl w:val="0"/>
              <w:jc w:val="center"/>
              <w:rPr>
                <w:rFonts w:ascii="Bookman Old Style" w:eastAsia="Bookman Old Style" w:hAnsi="Bookman Old Style" w:cs="Bookman Old Style"/>
                <w:b/>
                <w:sz w:val="20"/>
                <w:szCs w:val="20"/>
              </w:rPr>
            </w:pPr>
            <w:r>
              <w:rPr>
                <w:rFonts w:ascii="Bookman Old Style" w:eastAsia="Bookman Old Style" w:hAnsi="Bookman Old Style" w:cs="Bookman Old Style"/>
                <w:b/>
                <w:sz w:val="20"/>
                <w:szCs w:val="20"/>
              </w:rPr>
              <w:t>ALFREDO MONDRAGON GARZÓN</w:t>
            </w:r>
          </w:p>
          <w:p w14:paraId="1E312821" w14:textId="77777777" w:rsidR="00EF034D" w:rsidRDefault="00EF034D" w:rsidP="00F067D5">
            <w:pPr>
              <w:widowControl w:val="0"/>
              <w:jc w:val="center"/>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Representante a la Cámara por el Valle del Cauca</w:t>
            </w:r>
          </w:p>
          <w:p w14:paraId="5EDD3794" w14:textId="77777777" w:rsidR="00EF034D" w:rsidRDefault="00EF034D" w:rsidP="00F067D5">
            <w:pPr>
              <w:widowControl w:val="0"/>
              <w:jc w:val="center"/>
              <w:rPr>
                <w:rFonts w:ascii="Bookman Old Style" w:eastAsia="Bookman Old Style" w:hAnsi="Bookman Old Style" w:cs="Bookman Old Style"/>
              </w:rPr>
            </w:pPr>
            <w:r>
              <w:rPr>
                <w:rFonts w:ascii="Bookman Old Style" w:eastAsia="Bookman Old Style" w:hAnsi="Bookman Old Style" w:cs="Bookman Old Style"/>
                <w:sz w:val="20"/>
                <w:szCs w:val="20"/>
              </w:rPr>
              <w:t xml:space="preserve">Coalición Pacto Histórico </w:t>
            </w:r>
          </w:p>
        </w:tc>
      </w:tr>
      <w:tr w:rsidR="00EF034D" w14:paraId="3A612139" w14:textId="77777777" w:rsidTr="00F067D5">
        <w:trPr>
          <w:jc w:val="center"/>
        </w:trPr>
        <w:tc>
          <w:tcPr>
            <w:tcW w:w="4395" w:type="dxa"/>
          </w:tcPr>
          <w:p w14:paraId="01F8F18D" w14:textId="77777777" w:rsidR="00EF034D" w:rsidRPr="006A79EB" w:rsidRDefault="00EF034D" w:rsidP="00F067D5">
            <w:pPr>
              <w:jc w:val="center"/>
              <w:rPr>
                <w:rFonts w:ascii="Bookman Old Style" w:eastAsia="Bookman Old Style" w:hAnsi="Bookman Old Style" w:cs="Bookman Old Style"/>
                <w:b/>
                <w:sz w:val="20"/>
                <w:szCs w:val="20"/>
              </w:rPr>
            </w:pPr>
            <w:r w:rsidRPr="006A79EB">
              <w:rPr>
                <w:rFonts w:ascii="Bookman Old Style" w:eastAsia="Bookman Old Style" w:hAnsi="Bookman Old Style" w:cs="Bookman Old Style"/>
                <w:b/>
                <w:sz w:val="20"/>
                <w:szCs w:val="20"/>
              </w:rPr>
              <w:lastRenderedPageBreak/>
              <w:t>LUIS ALBERTO ALBÁN URBANO</w:t>
            </w:r>
          </w:p>
          <w:p w14:paraId="4657624C" w14:textId="77777777" w:rsidR="00EF034D" w:rsidRPr="006A79EB" w:rsidRDefault="00EF034D" w:rsidP="00F067D5">
            <w:pPr>
              <w:jc w:val="center"/>
              <w:rPr>
                <w:rFonts w:ascii="Bookman Old Style" w:eastAsia="Bookman Old Style" w:hAnsi="Bookman Old Style" w:cs="Bookman Old Style"/>
                <w:sz w:val="20"/>
                <w:szCs w:val="20"/>
              </w:rPr>
            </w:pPr>
            <w:r w:rsidRPr="006A79EB">
              <w:rPr>
                <w:rFonts w:ascii="Bookman Old Style" w:eastAsia="Bookman Old Style" w:hAnsi="Bookman Old Style" w:cs="Bookman Old Style"/>
                <w:sz w:val="20"/>
                <w:szCs w:val="20"/>
              </w:rPr>
              <w:t>Representante a la Cámara</w:t>
            </w:r>
          </w:p>
          <w:p w14:paraId="2162E0AB" w14:textId="77777777" w:rsidR="00EF034D" w:rsidRPr="006A79EB" w:rsidRDefault="00EF034D" w:rsidP="00F067D5">
            <w:pPr>
              <w:jc w:val="center"/>
              <w:rPr>
                <w:rFonts w:ascii="Bookman Old Style" w:eastAsia="Bookman Old Style" w:hAnsi="Bookman Old Style" w:cs="Bookman Old Style"/>
                <w:sz w:val="20"/>
                <w:szCs w:val="20"/>
              </w:rPr>
            </w:pPr>
            <w:r w:rsidRPr="006A79EB">
              <w:rPr>
                <w:rFonts w:ascii="Bookman Old Style" w:eastAsia="Bookman Old Style" w:hAnsi="Bookman Old Style" w:cs="Bookman Old Style"/>
                <w:sz w:val="20"/>
                <w:szCs w:val="20"/>
              </w:rPr>
              <w:t>Partido Comunes</w:t>
            </w:r>
          </w:p>
        </w:tc>
        <w:tc>
          <w:tcPr>
            <w:tcW w:w="4380" w:type="dxa"/>
          </w:tcPr>
          <w:p w14:paraId="6951CF8B" w14:textId="77777777" w:rsidR="00EF034D" w:rsidRPr="006A79EB" w:rsidRDefault="00EF034D" w:rsidP="00F067D5">
            <w:pPr>
              <w:pStyle w:val="NormalWeb"/>
              <w:spacing w:before="0" w:beforeAutospacing="0" w:after="0" w:afterAutospacing="0"/>
              <w:rPr>
                <w:rFonts w:ascii="Bookman Old Style" w:hAnsi="Bookman Old Style"/>
                <w:sz w:val="20"/>
                <w:szCs w:val="20"/>
              </w:rPr>
            </w:pPr>
            <w:r w:rsidRPr="006A79EB">
              <w:rPr>
                <w:rFonts w:ascii="Bookman Old Style" w:hAnsi="Bookman Old Style"/>
                <w:b/>
                <w:bCs/>
                <w:color w:val="000000"/>
                <w:sz w:val="20"/>
                <w:szCs w:val="20"/>
              </w:rPr>
              <w:t>CARLOS ALBERTO CARREÑO MARÍN</w:t>
            </w:r>
          </w:p>
          <w:p w14:paraId="0293F605" w14:textId="77777777" w:rsidR="00EF034D" w:rsidRPr="006A79EB" w:rsidRDefault="00EF034D" w:rsidP="00F067D5">
            <w:pPr>
              <w:pStyle w:val="NormalWeb"/>
              <w:spacing w:before="0" w:beforeAutospacing="0" w:after="0" w:afterAutospacing="0"/>
              <w:jc w:val="center"/>
              <w:rPr>
                <w:rFonts w:ascii="Bookman Old Style" w:hAnsi="Bookman Old Style"/>
                <w:sz w:val="20"/>
                <w:szCs w:val="20"/>
              </w:rPr>
            </w:pPr>
            <w:r w:rsidRPr="006A79EB">
              <w:rPr>
                <w:rFonts w:ascii="Bookman Old Style" w:hAnsi="Bookman Old Style"/>
                <w:color w:val="000000"/>
                <w:sz w:val="20"/>
                <w:szCs w:val="20"/>
              </w:rPr>
              <w:t>Representante a la Cámara</w:t>
            </w:r>
          </w:p>
          <w:p w14:paraId="0151CE39" w14:textId="77777777" w:rsidR="00EF034D" w:rsidRPr="006A79EB" w:rsidRDefault="00EF034D" w:rsidP="00F067D5">
            <w:pPr>
              <w:pStyle w:val="NormalWeb"/>
              <w:spacing w:before="0" w:beforeAutospacing="0" w:after="0" w:afterAutospacing="0"/>
              <w:jc w:val="center"/>
              <w:rPr>
                <w:rFonts w:ascii="Bookman Old Style" w:hAnsi="Bookman Old Style"/>
                <w:sz w:val="20"/>
                <w:szCs w:val="20"/>
              </w:rPr>
            </w:pPr>
            <w:r w:rsidRPr="006A79EB">
              <w:rPr>
                <w:rFonts w:ascii="Bookman Old Style" w:hAnsi="Bookman Old Style"/>
                <w:color w:val="000000"/>
                <w:sz w:val="20"/>
                <w:szCs w:val="20"/>
              </w:rPr>
              <w:t>Partido Comunes</w:t>
            </w:r>
          </w:p>
        </w:tc>
      </w:tr>
      <w:tr w:rsidR="00EF034D" w14:paraId="6BC8D90F" w14:textId="77777777" w:rsidTr="00F067D5">
        <w:trPr>
          <w:jc w:val="center"/>
        </w:trPr>
        <w:tc>
          <w:tcPr>
            <w:tcW w:w="4395" w:type="dxa"/>
          </w:tcPr>
          <w:p w14:paraId="3B44613E" w14:textId="77777777" w:rsidR="00EF034D" w:rsidRPr="006A79EB" w:rsidRDefault="00EF034D" w:rsidP="00F067D5">
            <w:pPr>
              <w:pStyle w:val="NormalWeb"/>
              <w:spacing w:before="0" w:beforeAutospacing="0" w:after="0" w:afterAutospacing="0"/>
              <w:jc w:val="center"/>
              <w:rPr>
                <w:rFonts w:ascii="Bookman Old Style" w:hAnsi="Bookman Old Style"/>
                <w:sz w:val="20"/>
                <w:szCs w:val="20"/>
              </w:rPr>
            </w:pPr>
            <w:r w:rsidRPr="006A79EB">
              <w:rPr>
                <w:rFonts w:ascii="Bookman Old Style" w:hAnsi="Bookman Old Style"/>
                <w:b/>
                <w:bCs/>
                <w:color w:val="000000"/>
                <w:sz w:val="20"/>
                <w:szCs w:val="20"/>
              </w:rPr>
              <w:t>DAVID LUNA</w:t>
            </w:r>
          </w:p>
          <w:p w14:paraId="49535094" w14:textId="77777777" w:rsidR="00EF034D" w:rsidRPr="006A79EB" w:rsidRDefault="00EF034D" w:rsidP="00F067D5">
            <w:pPr>
              <w:jc w:val="center"/>
              <w:rPr>
                <w:rFonts w:ascii="Bookman Old Style" w:hAnsi="Bookman Old Style"/>
                <w:sz w:val="20"/>
                <w:szCs w:val="20"/>
              </w:rPr>
            </w:pPr>
            <w:r w:rsidRPr="006A79EB">
              <w:rPr>
                <w:rFonts w:ascii="Bookman Old Style" w:hAnsi="Bookman Old Style"/>
                <w:color w:val="000000"/>
                <w:sz w:val="20"/>
                <w:szCs w:val="20"/>
              </w:rPr>
              <w:t>Senador de la República</w:t>
            </w:r>
          </w:p>
          <w:p w14:paraId="1C471B6E" w14:textId="77777777" w:rsidR="00EF034D" w:rsidRPr="006A79EB" w:rsidRDefault="00EF034D" w:rsidP="00F067D5">
            <w:pPr>
              <w:jc w:val="center"/>
              <w:rPr>
                <w:rFonts w:ascii="Bookman Old Style" w:eastAsia="Bookman Old Style" w:hAnsi="Bookman Old Style" w:cs="Bookman Old Style"/>
                <w:sz w:val="20"/>
                <w:szCs w:val="20"/>
              </w:rPr>
            </w:pPr>
          </w:p>
        </w:tc>
        <w:tc>
          <w:tcPr>
            <w:tcW w:w="4380" w:type="dxa"/>
          </w:tcPr>
          <w:p w14:paraId="6EF40062" w14:textId="77777777" w:rsidR="00EF034D" w:rsidRPr="006A79EB" w:rsidRDefault="00EF034D" w:rsidP="00F067D5">
            <w:pPr>
              <w:pStyle w:val="NormalWeb"/>
              <w:spacing w:before="0" w:beforeAutospacing="0" w:after="0" w:afterAutospacing="0"/>
              <w:rPr>
                <w:rFonts w:ascii="Bookman Old Style" w:hAnsi="Bookman Old Style"/>
                <w:sz w:val="20"/>
                <w:szCs w:val="20"/>
              </w:rPr>
            </w:pPr>
            <w:r w:rsidRPr="006A79EB">
              <w:rPr>
                <w:rFonts w:ascii="Bookman Old Style" w:hAnsi="Bookman Old Style"/>
                <w:b/>
                <w:bCs/>
                <w:color w:val="000000"/>
                <w:sz w:val="20"/>
                <w:szCs w:val="20"/>
              </w:rPr>
              <w:t>JORGE ANDRÉS CANCIMANCE LÓPEZ</w:t>
            </w:r>
            <w:r w:rsidRPr="006A79EB">
              <w:rPr>
                <w:rFonts w:ascii="Bookman Old Style" w:hAnsi="Bookman Old Style"/>
                <w:color w:val="000000"/>
                <w:sz w:val="20"/>
                <w:szCs w:val="20"/>
              </w:rPr>
              <w:t> </w:t>
            </w:r>
          </w:p>
          <w:p w14:paraId="21BF9D00" w14:textId="77777777" w:rsidR="00EF034D" w:rsidRPr="006A79EB" w:rsidRDefault="00EF034D" w:rsidP="00F067D5">
            <w:pPr>
              <w:pStyle w:val="NormalWeb"/>
              <w:spacing w:before="0" w:beforeAutospacing="0" w:after="0" w:afterAutospacing="0"/>
              <w:jc w:val="center"/>
              <w:rPr>
                <w:rFonts w:ascii="Bookman Old Style" w:hAnsi="Bookman Old Style"/>
                <w:sz w:val="20"/>
                <w:szCs w:val="20"/>
              </w:rPr>
            </w:pPr>
            <w:r w:rsidRPr="006A79EB">
              <w:rPr>
                <w:rFonts w:ascii="Bookman Old Style" w:hAnsi="Bookman Old Style"/>
                <w:color w:val="000000"/>
                <w:sz w:val="20"/>
                <w:szCs w:val="20"/>
              </w:rPr>
              <w:t>Representante a la Cámara por Putumayo </w:t>
            </w:r>
          </w:p>
          <w:p w14:paraId="4EF6C3F8" w14:textId="77777777" w:rsidR="00EF034D" w:rsidRPr="006A79EB" w:rsidRDefault="00EF034D" w:rsidP="00F067D5">
            <w:pPr>
              <w:pStyle w:val="NormalWeb"/>
              <w:spacing w:before="0" w:beforeAutospacing="0" w:after="0" w:afterAutospacing="0"/>
              <w:jc w:val="center"/>
              <w:rPr>
                <w:rFonts w:ascii="Bookman Old Style" w:hAnsi="Bookman Old Style"/>
                <w:sz w:val="20"/>
                <w:szCs w:val="20"/>
              </w:rPr>
            </w:pPr>
            <w:r w:rsidRPr="006A79EB">
              <w:rPr>
                <w:rFonts w:ascii="Bookman Old Style" w:hAnsi="Bookman Old Style"/>
                <w:color w:val="000000"/>
                <w:sz w:val="20"/>
                <w:szCs w:val="20"/>
              </w:rPr>
              <w:t>Coalición Pacto Histórico</w:t>
            </w:r>
          </w:p>
        </w:tc>
      </w:tr>
      <w:tr w:rsidR="00EF034D" w14:paraId="34BC3FB9" w14:textId="77777777" w:rsidTr="00F067D5">
        <w:trPr>
          <w:jc w:val="center"/>
        </w:trPr>
        <w:tc>
          <w:tcPr>
            <w:tcW w:w="4395" w:type="dxa"/>
          </w:tcPr>
          <w:p w14:paraId="133BF7BB" w14:textId="77777777" w:rsidR="00EF034D" w:rsidRPr="006A79EB" w:rsidRDefault="00EF034D" w:rsidP="00F067D5">
            <w:pPr>
              <w:pStyle w:val="NormalWeb"/>
              <w:spacing w:before="0" w:beforeAutospacing="0" w:after="0" w:afterAutospacing="0"/>
              <w:jc w:val="center"/>
              <w:rPr>
                <w:rFonts w:ascii="Bookman Old Style" w:hAnsi="Bookman Old Style"/>
                <w:sz w:val="20"/>
                <w:szCs w:val="20"/>
              </w:rPr>
            </w:pPr>
            <w:r w:rsidRPr="006A79EB">
              <w:rPr>
                <w:rFonts w:ascii="Bookman Old Style" w:hAnsi="Bookman Old Style"/>
                <w:b/>
                <w:bCs/>
                <w:color w:val="000000"/>
                <w:sz w:val="20"/>
                <w:szCs w:val="20"/>
              </w:rPr>
              <w:t>IVÁN CEPEDA CASTRO</w:t>
            </w:r>
          </w:p>
          <w:p w14:paraId="7E9B8E55" w14:textId="77777777" w:rsidR="00EF034D" w:rsidRPr="006A79EB" w:rsidRDefault="00EF034D" w:rsidP="00F067D5">
            <w:pPr>
              <w:pStyle w:val="NormalWeb"/>
              <w:spacing w:before="0" w:beforeAutospacing="0" w:after="0" w:afterAutospacing="0"/>
              <w:jc w:val="center"/>
              <w:rPr>
                <w:rFonts w:ascii="Bookman Old Style" w:hAnsi="Bookman Old Style"/>
                <w:sz w:val="20"/>
                <w:szCs w:val="20"/>
              </w:rPr>
            </w:pPr>
            <w:r w:rsidRPr="006A79EB">
              <w:rPr>
                <w:rFonts w:ascii="Bookman Old Style" w:hAnsi="Bookman Old Style"/>
                <w:color w:val="000000"/>
                <w:sz w:val="20"/>
                <w:szCs w:val="20"/>
              </w:rPr>
              <w:t>Senador de la República</w:t>
            </w:r>
          </w:p>
          <w:p w14:paraId="30B04512" w14:textId="77777777" w:rsidR="00EF034D" w:rsidRPr="006A79EB" w:rsidRDefault="00EF034D" w:rsidP="00F067D5">
            <w:pPr>
              <w:pStyle w:val="NormalWeb"/>
              <w:spacing w:before="0" w:beforeAutospacing="0" w:after="0" w:afterAutospacing="0"/>
              <w:jc w:val="center"/>
              <w:rPr>
                <w:rFonts w:ascii="Bookman Old Style" w:hAnsi="Bookman Old Style"/>
                <w:sz w:val="20"/>
                <w:szCs w:val="20"/>
              </w:rPr>
            </w:pPr>
            <w:r w:rsidRPr="006A79EB">
              <w:rPr>
                <w:rFonts w:ascii="Bookman Old Style" w:hAnsi="Bookman Old Style"/>
                <w:color w:val="000000"/>
                <w:sz w:val="20"/>
                <w:szCs w:val="20"/>
              </w:rPr>
              <w:t>Coalición Pacto Histórico</w:t>
            </w:r>
          </w:p>
          <w:p w14:paraId="7556967B" w14:textId="77777777" w:rsidR="00EF034D" w:rsidRPr="006A79EB" w:rsidRDefault="00EF034D" w:rsidP="00F067D5">
            <w:pPr>
              <w:rPr>
                <w:rFonts w:ascii="Bookman Old Style" w:hAnsi="Bookman Old Style"/>
                <w:b/>
                <w:bCs/>
                <w:color w:val="000000"/>
                <w:sz w:val="20"/>
                <w:szCs w:val="20"/>
                <w:bdr w:val="none" w:sz="0" w:space="0" w:color="auto" w:frame="1"/>
              </w:rPr>
            </w:pPr>
          </w:p>
        </w:tc>
        <w:tc>
          <w:tcPr>
            <w:tcW w:w="4380" w:type="dxa"/>
          </w:tcPr>
          <w:p w14:paraId="15D7EFD0" w14:textId="77777777" w:rsidR="00EF034D" w:rsidRPr="006A79EB" w:rsidRDefault="00EF034D" w:rsidP="00F067D5">
            <w:pPr>
              <w:jc w:val="center"/>
              <w:rPr>
                <w:rFonts w:ascii="Bookman Old Style" w:eastAsia="Arial" w:hAnsi="Bookman Old Style" w:cs="Arial"/>
                <w:sz w:val="20"/>
                <w:szCs w:val="20"/>
              </w:rPr>
            </w:pPr>
            <w:r w:rsidRPr="006A79EB">
              <w:rPr>
                <w:rFonts w:ascii="Bookman Old Style" w:eastAsia="Arial" w:hAnsi="Bookman Old Style" w:cs="Arial"/>
                <w:b/>
                <w:sz w:val="20"/>
                <w:szCs w:val="20"/>
              </w:rPr>
              <w:t>NICOLÁS ALBEIRO ECHEVERRY ALVARÁN</w:t>
            </w:r>
          </w:p>
          <w:p w14:paraId="1817AD3F" w14:textId="77777777" w:rsidR="00EF034D" w:rsidRPr="006A79EB" w:rsidRDefault="00EF034D" w:rsidP="00F067D5">
            <w:pPr>
              <w:spacing w:line="276" w:lineRule="auto"/>
              <w:jc w:val="center"/>
              <w:rPr>
                <w:rFonts w:ascii="Bookman Old Style" w:eastAsia="Arial" w:hAnsi="Bookman Old Style" w:cs="Arial"/>
                <w:sz w:val="20"/>
                <w:szCs w:val="20"/>
              </w:rPr>
            </w:pPr>
            <w:r w:rsidRPr="006A79EB">
              <w:rPr>
                <w:rFonts w:ascii="Bookman Old Style" w:eastAsia="Arial" w:hAnsi="Bookman Old Style" w:cs="Arial"/>
                <w:sz w:val="20"/>
                <w:szCs w:val="20"/>
              </w:rPr>
              <w:t xml:space="preserve">Senador de la República     </w:t>
            </w:r>
          </w:p>
          <w:p w14:paraId="5F5E0394" w14:textId="77777777" w:rsidR="00EF034D" w:rsidRPr="006A79EB" w:rsidRDefault="00EF034D" w:rsidP="00F067D5">
            <w:pPr>
              <w:spacing w:line="276" w:lineRule="auto"/>
              <w:jc w:val="center"/>
              <w:rPr>
                <w:rFonts w:ascii="Bookman Old Style" w:eastAsia="Arial" w:hAnsi="Bookman Old Style" w:cs="Arial"/>
                <w:sz w:val="20"/>
                <w:szCs w:val="20"/>
              </w:rPr>
            </w:pPr>
            <w:r w:rsidRPr="006A79EB">
              <w:rPr>
                <w:rFonts w:ascii="Bookman Old Style" w:eastAsia="Arial" w:hAnsi="Bookman Old Style" w:cs="Arial"/>
                <w:sz w:val="20"/>
                <w:szCs w:val="20"/>
              </w:rPr>
              <w:t xml:space="preserve">Partido Conservador Colombiano                                 </w:t>
            </w:r>
          </w:p>
        </w:tc>
      </w:tr>
      <w:tr w:rsidR="00EF034D" w14:paraId="4B776E6A" w14:textId="77777777" w:rsidTr="00F067D5">
        <w:trPr>
          <w:jc w:val="center"/>
        </w:trPr>
        <w:tc>
          <w:tcPr>
            <w:tcW w:w="4395" w:type="dxa"/>
          </w:tcPr>
          <w:p w14:paraId="34E578D2" w14:textId="77777777" w:rsidR="00EF034D" w:rsidRDefault="00EF034D" w:rsidP="00F067D5">
            <w:pPr>
              <w:pStyle w:val="NormalWeb"/>
              <w:spacing w:before="0" w:beforeAutospacing="0" w:after="0" w:afterAutospacing="0"/>
              <w:jc w:val="center"/>
            </w:pPr>
            <w:r>
              <w:rPr>
                <w:rFonts w:ascii="Bookman Old Style" w:hAnsi="Bookman Old Style"/>
                <w:b/>
                <w:bCs/>
                <w:color w:val="000000"/>
              </w:rPr>
              <w:t>SANDRA RAMIREZ LOBO SILVA</w:t>
            </w:r>
          </w:p>
          <w:p w14:paraId="6258D73F" w14:textId="77777777" w:rsidR="00EF034D" w:rsidRDefault="00EF034D" w:rsidP="00F067D5">
            <w:pPr>
              <w:pStyle w:val="NormalWeb"/>
              <w:spacing w:before="0" w:beforeAutospacing="0" w:after="0" w:afterAutospacing="0"/>
              <w:jc w:val="center"/>
            </w:pPr>
            <w:r>
              <w:rPr>
                <w:rFonts w:ascii="Bookman Old Style" w:hAnsi="Bookman Old Style"/>
                <w:color w:val="000000"/>
              </w:rPr>
              <w:t>Senadora de la República</w:t>
            </w:r>
          </w:p>
          <w:p w14:paraId="05466641" w14:textId="77777777" w:rsidR="00EF034D" w:rsidRPr="006A79EB" w:rsidRDefault="00EF034D" w:rsidP="00F067D5">
            <w:pPr>
              <w:pStyle w:val="NormalWeb"/>
              <w:spacing w:before="0" w:beforeAutospacing="0" w:after="0" w:afterAutospacing="0"/>
              <w:jc w:val="center"/>
            </w:pPr>
            <w:r>
              <w:rPr>
                <w:rFonts w:ascii="Bookman Old Style" w:hAnsi="Bookman Old Style"/>
                <w:color w:val="000000"/>
              </w:rPr>
              <w:t>Partido Comunes</w:t>
            </w:r>
          </w:p>
        </w:tc>
        <w:tc>
          <w:tcPr>
            <w:tcW w:w="4380" w:type="dxa"/>
          </w:tcPr>
          <w:p w14:paraId="78CD8155" w14:textId="77777777" w:rsidR="00EF034D" w:rsidRDefault="00EF034D" w:rsidP="00F067D5">
            <w:pPr>
              <w:pStyle w:val="NormalWeb"/>
              <w:spacing w:before="0" w:beforeAutospacing="0" w:after="0" w:afterAutospacing="0"/>
              <w:jc w:val="center"/>
            </w:pPr>
            <w:r>
              <w:rPr>
                <w:rFonts w:ascii="Bookman Old Style" w:hAnsi="Bookman Old Style"/>
                <w:b/>
                <w:bCs/>
                <w:color w:val="000000"/>
                <w:sz w:val="20"/>
                <w:szCs w:val="20"/>
              </w:rPr>
              <w:t>SANTIAGO OSORIO MARIN</w:t>
            </w:r>
          </w:p>
          <w:p w14:paraId="7EE7A325" w14:textId="77777777" w:rsidR="00EF034D" w:rsidRDefault="00EF034D" w:rsidP="00F067D5">
            <w:pPr>
              <w:pStyle w:val="NormalWeb"/>
              <w:spacing w:before="0" w:beforeAutospacing="0" w:after="0" w:afterAutospacing="0"/>
              <w:jc w:val="center"/>
            </w:pPr>
            <w:r>
              <w:rPr>
                <w:rFonts w:ascii="Bookman Old Style" w:hAnsi="Bookman Old Style"/>
                <w:color w:val="000000"/>
                <w:sz w:val="20"/>
                <w:szCs w:val="20"/>
              </w:rPr>
              <w:t>Representante a la Cámara</w:t>
            </w:r>
          </w:p>
          <w:p w14:paraId="176AB9A8" w14:textId="77777777" w:rsidR="00EF034D" w:rsidRPr="006A79EB" w:rsidRDefault="00EF034D" w:rsidP="00F067D5">
            <w:pPr>
              <w:pStyle w:val="NormalWeb"/>
              <w:spacing w:before="0" w:beforeAutospacing="0" w:after="0" w:afterAutospacing="0"/>
              <w:jc w:val="center"/>
            </w:pPr>
            <w:r>
              <w:rPr>
                <w:rFonts w:ascii="Bookman Old Style" w:hAnsi="Bookman Old Style"/>
                <w:color w:val="000000"/>
                <w:sz w:val="20"/>
                <w:szCs w:val="20"/>
              </w:rPr>
              <w:t>Coalición Alianza Verde - Pacto Histórico</w:t>
            </w:r>
          </w:p>
          <w:p w14:paraId="74611534" w14:textId="77777777" w:rsidR="00EF034D" w:rsidRDefault="00EF034D" w:rsidP="00F067D5">
            <w:pPr>
              <w:tabs>
                <w:tab w:val="right" w:pos="8838"/>
              </w:tabs>
              <w:jc w:val="center"/>
              <w:rPr>
                <w:rFonts w:ascii="Bookman Old Style" w:eastAsia="Bookman Old Style" w:hAnsi="Bookman Old Style" w:cs="Bookman Old Style"/>
                <w:b/>
                <w:sz w:val="20"/>
                <w:szCs w:val="20"/>
              </w:rPr>
            </w:pPr>
          </w:p>
        </w:tc>
      </w:tr>
      <w:tr w:rsidR="00EF034D" w14:paraId="1009A032" w14:textId="77777777" w:rsidTr="00F067D5">
        <w:trPr>
          <w:jc w:val="center"/>
        </w:trPr>
        <w:tc>
          <w:tcPr>
            <w:tcW w:w="4395" w:type="dxa"/>
          </w:tcPr>
          <w:p w14:paraId="3FD3C288" w14:textId="77777777" w:rsidR="00EF034D" w:rsidRDefault="00EF034D" w:rsidP="00F067D5">
            <w:pPr>
              <w:pStyle w:val="NormalWeb"/>
              <w:spacing w:before="0" w:beforeAutospacing="0" w:after="0" w:afterAutospacing="0"/>
              <w:jc w:val="center"/>
            </w:pPr>
            <w:r>
              <w:rPr>
                <w:rFonts w:ascii="Bookman Old Style" w:hAnsi="Bookman Old Style"/>
                <w:b/>
                <w:bCs/>
                <w:color w:val="000000"/>
                <w:sz w:val="20"/>
                <w:szCs w:val="20"/>
              </w:rPr>
              <w:t>MARTHA LISBETH ALFONSO JURADO</w:t>
            </w:r>
          </w:p>
          <w:p w14:paraId="39DAB612" w14:textId="77777777" w:rsidR="00EF034D" w:rsidRPr="006A79EB" w:rsidRDefault="00EF034D" w:rsidP="00F067D5">
            <w:pPr>
              <w:pStyle w:val="NormalWeb"/>
              <w:spacing w:before="0" w:beforeAutospacing="0" w:after="0" w:afterAutospacing="0"/>
              <w:jc w:val="center"/>
            </w:pPr>
            <w:r w:rsidRPr="006A79EB">
              <w:rPr>
                <w:rFonts w:ascii="Bookman Old Style" w:hAnsi="Bookman Old Style"/>
                <w:color w:val="000000"/>
                <w:sz w:val="20"/>
                <w:szCs w:val="20"/>
              </w:rPr>
              <w:t>Representante a la Cámara </w:t>
            </w:r>
          </w:p>
          <w:p w14:paraId="1687A224" w14:textId="77777777" w:rsidR="00EF034D" w:rsidRPr="006A79EB" w:rsidRDefault="00EF034D" w:rsidP="00F067D5">
            <w:pPr>
              <w:pStyle w:val="NormalWeb"/>
              <w:spacing w:before="0" w:beforeAutospacing="0" w:after="0" w:afterAutospacing="0"/>
              <w:jc w:val="center"/>
            </w:pPr>
            <w:r w:rsidRPr="006A79EB">
              <w:rPr>
                <w:rFonts w:ascii="Bookman Old Style" w:hAnsi="Bookman Old Style"/>
                <w:color w:val="000000"/>
                <w:sz w:val="20"/>
                <w:szCs w:val="20"/>
              </w:rPr>
              <w:t>Pacto Histórico-Alianza Verde</w:t>
            </w:r>
          </w:p>
          <w:p w14:paraId="6C63EB22" w14:textId="77777777" w:rsidR="00EF034D" w:rsidRDefault="00EF034D" w:rsidP="00F067D5"/>
          <w:p w14:paraId="5040700F" w14:textId="77777777" w:rsidR="00EF034D" w:rsidRDefault="00EF034D" w:rsidP="00F067D5">
            <w:pPr>
              <w:jc w:val="center"/>
              <w:rPr>
                <w:rFonts w:ascii="Bookman Old Style" w:hAnsi="Bookman Old Style"/>
                <w:b/>
                <w:bCs/>
                <w:color w:val="000000"/>
                <w:sz w:val="20"/>
                <w:szCs w:val="20"/>
                <w:bdr w:val="none" w:sz="0" w:space="0" w:color="auto" w:frame="1"/>
              </w:rPr>
            </w:pPr>
          </w:p>
        </w:tc>
        <w:tc>
          <w:tcPr>
            <w:tcW w:w="4380" w:type="dxa"/>
          </w:tcPr>
          <w:p w14:paraId="5317E144" w14:textId="77777777" w:rsidR="00EF034D" w:rsidRDefault="00EF034D" w:rsidP="00F067D5">
            <w:pPr>
              <w:pStyle w:val="NormalWeb"/>
              <w:spacing w:before="0" w:beforeAutospacing="0" w:after="0" w:afterAutospacing="0"/>
              <w:jc w:val="center"/>
              <w:rPr>
                <w:rFonts w:ascii="Bookman Old Style" w:hAnsi="Bookman Old Style"/>
                <w:b/>
                <w:bCs/>
                <w:color w:val="000000"/>
                <w:sz w:val="20"/>
                <w:szCs w:val="20"/>
              </w:rPr>
            </w:pPr>
            <w:r>
              <w:rPr>
                <w:rFonts w:ascii="Bookman Old Style" w:hAnsi="Bookman Old Style"/>
                <w:b/>
                <w:bCs/>
                <w:color w:val="000000"/>
                <w:sz w:val="20"/>
                <w:szCs w:val="20"/>
              </w:rPr>
              <w:t>KATHERINE MIRANDA</w:t>
            </w:r>
          </w:p>
          <w:p w14:paraId="5629C42B" w14:textId="77777777" w:rsidR="00EF034D" w:rsidRPr="006A79EB" w:rsidRDefault="00EF034D" w:rsidP="00F067D5">
            <w:pPr>
              <w:pStyle w:val="NormalWeb"/>
              <w:spacing w:before="0" w:beforeAutospacing="0" w:after="0" w:afterAutospacing="0"/>
              <w:jc w:val="center"/>
            </w:pPr>
            <w:r>
              <w:rPr>
                <w:rFonts w:ascii="Bookman Old Style" w:hAnsi="Bookman Old Style"/>
                <w:b/>
                <w:bCs/>
                <w:color w:val="000000"/>
                <w:sz w:val="20"/>
                <w:szCs w:val="20"/>
              </w:rPr>
              <w:t>Re</w:t>
            </w:r>
            <w:r w:rsidRPr="006A79EB">
              <w:rPr>
                <w:rFonts w:ascii="Bookman Old Style" w:hAnsi="Bookman Old Style"/>
                <w:color w:val="000000"/>
                <w:sz w:val="20"/>
                <w:szCs w:val="20"/>
              </w:rPr>
              <w:t>presentante a la Cámara</w:t>
            </w:r>
          </w:p>
          <w:p w14:paraId="1B5796FD" w14:textId="77777777" w:rsidR="00EF034D" w:rsidRDefault="00EF034D" w:rsidP="00F067D5"/>
          <w:p w14:paraId="0A483AEF" w14:textId="77777777" w:rsidR="00EF034D" w:rsidRDefault="00EF034D" w:rsidP="00F067D5">
            <w:pPr>
              <w:tabs>
                <w:tab w:val="right" w:pos="8838"/>
              </w:tabs>
              <w:jc w:val="center"/>
              <w:rPr>
                <w:rFonts w:ascii="Bookman Old Style" w:eastAsia="Bookman Old Style" w:hAnsi="Bookman Old Style" w:cs="Bookman Old Style"/>
                <w:b/>
                <w:sz w:val="20"/>
                <w:szCs w:val="20"/>
              </w:rPr>
            </w:pPr>
          </w:p>
        </w:tc>
      </w:tr>
      <w:tr w:rsidR="00EF034D" w14:paraId="3312EE7D" w14:textId="77777777" w:rsidTr="00F067D5">
        <w:trPr>
          <w:jc w:val="center"/>
        </w:trPr>
        <w:tc>
          <w:tcPr>
            <w:tcW w:w="4395" w:type="dxa"/>
          </w:tcPr>
          <w:p w14:paraId="5C534892" w14:textId="77777777" w:rsidR="00EF034D" w:rsidRDefault="00EF034D" w:rsidP="00F067D5">
            <w:pPr>
              <w:pStyle w:val="NormalWeb"/>
              <w:spacing w:before="0" w:beforeAutospacing="0" w:after="0" w:afterAutospacing="0"/>
              <w:jc w:val="center"/>
            </w:pPr>
            <w:r>
              <w:rPr>
                <w:rFonts w:ascii="Bookman Old Style" w:hAnsi="Bookman Old Style"/>
                <w:b/>
                <w:bCs/>
                <w:color w:val="000000"/>
                <w:sz w:val="20"/>
                <w:szCs w:val="20"/>
              </w:rPr>
              <w:t>DANIEL CARVALHO MEJÍA</w:t>
            </w:r>
          </w:p>
          <w:p w14:paraId="021401E7" w14:textId="77777777" w:rsidR="00EF034D" w:rsidRDefault="00EF034D" w:rsidP="00F067D5">
            <w:pPr>
              <w:pStyle w:val="NormalWeb"/>
              <w:spacing w:before="0" w:beforeAutospacing="0" w:after="0" w:afterAutospacing="0"/>
              <w:jc w:val="center"/>
            </w:pPr>
            <w:r>
              <w:rPr>
                <w:rFonts w:ascii="Bookman Old Style" w:hAnsi="Bookman Old Style"/>
                <w:color w:val="000000"/>
                <w:sz w:val="20"/>
                <w:szCs w:val="20"/>
              </w:rPr>
              <w:t>Representante a la Cámara por Antioquia</w:t>
            </w:r>
          </w:p>
          <w:p w14:paraId="5499ADDE" w14:textId="77777777" w:rsidR="00EF034D" w:rsidRDefault="00EF034D" w:rsidP="00F067D5"/>
          <w:p w14:paraId="26B00B46" w14:textId="77777777" w:rsidR="00EF034D" w:rsidRDefault="00EF034D" w:rsidP="00F067D5">
            <w:pPr>
              <w:pStyle w:val="NormalWeb"/>
              <w:spacing w:before="0" w:beforeAutospacing="0" w:after="0" w:afterAutospacing="0"/>
              <w:jc w:val="center"/>
              <w:rPr>
                <w:rFonts w:ascii="Bookman Old Style" w:hAnsi="Bookman Old Style"/>
                <w:b/>
                <w:bCs/>
                <w:color w:val="000000"/>
                <w:sz w:val="20"/>
                <w:szCs w:val="20"/>
                <w:bdr w:val="none" w:sz="0" w:space="0" w:color="auto" w:frame="1"/>
              </w:rPr>
            </w:pPr>
          </w:p>
        </w:tc>
        <w:tc>
          <w:tcPr>
            <w:tcW w:w="4380" w:type="dxa"/>
          </w:tcPr>
          <w:p w14:paraId="4AAD3CF1" w14:textId="77777777" w:rsidR="00EF034D" w:rsidRDefault="00EF034D" w:rsidP="00F067D5">
            <w:pPr>
              <w:rPr>
                <w:rFonts w:ascii="Bookman Old Style" w:hAnsi="Bookman Old Style"/>
                <w:b/>
                <w:bCs/>
                <w:color w:val="000000"/>
                <w:sz w:val="20"/>
                <w:szCs w:val="20"/>
              </w:rPr>
            </w:pPr>
            <w:r>
              <w:rPr>
                <w:rFonts w:ascii="Bookman Old Style" w:hAnsi="Bookman Old Style"/>
                <w:b/>
                <w:bCs/>
                <w:color w:val="000000"/>
                <w:sz w:val="20"/>
                <w:szCs w:val="20"/>
              </w:rPr>
              <w:t>DOLCEY OSCAR TORRES ROMERO</w:t>
            </w:r>
          </w:p>
          <w:p w14:paraId="7307D273" w14:textId="77777777" w:rsidR="00EF034D" w:rsidRPr="006A79EB" w:rsidRDefault="00EF034D" w:rsidP="00F067D5">
            <w:pPr>
              <w:jc w:val="center"/>
              <w:rPr>
                <w:rFonts w:ascii="Bookman Old Style" w:hAnsi="Bookman Old Style"/>
                <w:color w:val="000000"/>
                <w:sz w:val="20"/>
                <w:szCs w:val="20"/>
              </w:rPr>
            </w:pPr>
            <w:r w:rsidRPr="006A79EB">
              <w:rPr>
                <w:rFonts w:ascii="Bookman Old Style" w:hAnsi="Bookman Old Style"/>
                <w:color w:val="000000"/>
                <w:sz w:val="20"/>
                <w:szCs w:val="20"/>
              </w:rPr>
              <w:t>Representante a la Cámara</w:t>
            </w:r>
          </w:p>
          <w:p w14:paraId="0E216B02" w14:textId="77777777" w:rsidR="00EF034D" w:rsidRDefault="00EF034D" w:rsidP="00F067D5">
            <w:pPr>
              <w:jc w:val="center"/>
            </w:pPr>
            <w:r w:rsidRPr="006A79EB">
              <w:rPr>
                <w:rFonts w:ascii="Bookman Old Style" w:hAnsi="Bookman Old Style"/>
                <w:color w:val="000000"/>
                <w:sz w:val="20"/>
                <w:szCs w:val="20"/>
              </w:rPr>
              <w:t>Partido Liberal</w:t>
            </w:r>
          </w:p>
        </w:tc>
      </w:tr>
    </w:tbl>
    <w:p w14:paraId="7393552F" w14:textId="77777777" w:rsidR="00756FAE" w:rsidRDefault="00756FAE" w:rsidP="00C32ADD">
      <w:pPr>
        <w:jc w:val="center"/>
        <w:rPr>
          <w:rFonts w:ascii="Bookman Old Style" w:eastAsia="Bookman Old Style" w:hAnsi="Bookman Old Style" w:cs="Bookman Old Style"/>
          <w:sz w:val="22"/>
          <w:szCs w:val="22"/>
        </w:rPr>
      </w:pPr>
    </w:p>
    <w:sectPr w:rsidR="00756FAE">
      <w:headerReference w:type="default" r:id="rId14"/>
      <w:footerReference w:type="default" r:id="rId15"/>
      <w:type w:val="continuous"/>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B86D0C" w14:textId="77777777" w:rsidR="00F4184D" w:rsidRDefault="00F4184D">
      <w:r>
        <w:separator/>
      </w:r>
    </w:p>
  </w:endnote>
  <w:endnote w:type="continuationSeparator" w:id="0">
    <w:p w14:paraId="4498B370" w14:textId="77777777" w:rsidR="00F4184D" w:rsidRDefault="00F418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79F05" w14:textId="77777777" w:rsidR="00756FAE" w:rsidRDefault="00756FAE">
    <w:pPr>
      <w:pBdr>
        <w:top w:val="nil"/>
        <w:left w:val="nil"/>
        <w:bottom w:val="nil"/>
        <w:right w:val="nil"/>
        <w:between w:val="nil"/>
      </w:pBdr>
      <w:jc w:val="center"/>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121F0" w14:textId="77777777" w:rsidR="00756FAE" w:rsidRDefault="00756FAE">
    <w:pPr>
      <w:pBdr>
        <w:top w:val="nil"/>
        <w:left w:val="nil"/>
        <w:bottom w:val="nil"/>
        <w:right w:val="nil"/>
        <w:between w:val="nil"/>
      </w:pBdr>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961C95" w14:textId="77777777" w:rsidR="00F4184D" w:rsidRDefault="00F4184D">
      <w:r>
        <w:separator/>
      </w:r>
    </w:p>
  </w:footnote>
  <w:footnote w:type="continuationSeparator" w:id="0">
    <w:p w14:paraId="1745F8CA" w14:textId="77777777" w:rsidR="00F4184D" w:rsidRDefault="00F4184D">
      <w:r>
        <w:continuationSeparator/>
      </w:r>
    </w:p>
  </w:footnote>
  <w:footnote w:id="1">
    <w:p w14:paraId="1267E696" w14:textId="77777777" w:rsidR="00756FAE" w:rsidRDefault="00000000">
      <w:pPr>
        <w:pBdr>
          <w:top w:val="nil"/>
          <w:left w:val="nil"/>
          <w:bottom w:val="nil"/>
          <w:right w:val="nil"/>
          <w:between w:val="nil"/>
        </w:pBdr>
        <w:jc w:val="both"/>
        <w:rPr>
          <w:i/>
          <w:color w:val="000000"/>
          <w:sz w:val="16"/>
          <w:szCs w:val="16"/>
        </w:rPr>
      </w:pPr>
      <w:r>
        <w:rPr>
          <w:vertAlign w:val="superscript"/>
        </w:rPr>
        <w:footnoteRef/>
      </w:r>
      <w:r>
        <w:rPr>
          <w:i/>
          <w:color w:val="000000"/>
          <w:sz w:val="16"/>
          <w:szCs w:val="16"/>
        </w:rPr>
        <w:t xml:space="preserve"> Corte Constitucional, Sentencia C-1192 de 2005.</w:t>
      </w:r>
    </w:p>
  </w:footnote>
  <w:footnote w:id="2">
    <w:p w14:paraId="3705D00D" w14:textId="77777777" w:rsidR="00756FAE" w:rsidRDefault="00000000">
      <w:pPr>
        <w:pBdr>
          <w:top w:val="nil"/>
          <w:left w:val="nil"/>
          <w:bottom w:val="nil"/>
          <w:right w:val="nil"/>
          <w:between w:val="nil"/>
        </w:pBdr>
        <w:jc w:val="both"/>
        <w:rPr>
          <w:i/>
          <w:color w:val="000000"/>
          <w:sz w:val="16"/>
          <w:szCs w:val="16"/>
        </w:rPr>
      </w:pPr>
      <w:r>
        <w:rPr>
          <w:vertAlign w:val="superscript"/>
        </w:rPr>
        <w:footnoteRef/>
      </w:r>
      <w:r>
        <w:rPr>
          <w:i/>
          <w:color w:val="000000"/>
          <w:sz w:val="16"/>
          <w:szCs w:val="16"/>
        </w:rPr>
        <w:t xml:space="preserve"> Corte Constitucional, Sentencia C-666 de 2010.</w:t>
      </w:r>
    </w:p>
  </w:footnote>
  <w:footnote w:id="3">
    <w:p w14:paraId="750B481A" w14:textId="77777777" w:rsidR="00756FAE" w:rsidRDefault="00000000">
      <w:pPr>
        <w:pBdr>
          <w:top w:val="nil"/>
          <w:left w:val="nil"/>
          <w:bottom w:val="nil"/>
          <w:right w:val="nil"/>
          <w:between w:val="nil"/>
        </w:pBdr>
        <w:jc w:val="both"/>
        <w:rPr>
          <w:i/>
          <w:color w:val="000000"/>
          <w:sz w:val="16"/>
          <w:szCs w:val="16"/>
        </w:rPr>
      </w:pPr>
      <w:r>
        <w:rPr>
          <w:vertAlign w:val="superscript"/>
        </w:rPr>
        <w:footnoteRef/>
      </w:r>
      <w:r>
        <w:rPr>
          <w:i/>
          <w:color w:val="000000"/>
          <w:sz w:val="16"/>
          <w:szCs w:val="16"/>
        </w:rPr>
        <w:t xml:space="preserve"> Ibídem.</w:t>
      </w:r>
    </w:p>
  </w:footnote>
  <w:footnote w:id="4">
    <w:p w14:paraId="4CDA154A" w14:textId="77777777" w:rsidR="00756FAE" w:rsidRDefault="00000000">
      <w:pPr>
        <w:pBdr>
          <w:top w:val="nil"/>
          <w:left w:val="nil"/>
          <w:bottom w:val="nil"/>
          <w:right w:val="nil"/>
          <w:between w:val="nil"/>
        </w:pBdr>
        <w:jc w:val="both"/>
        <w:rPr>
          <w:i/>
          <w:color w:val="000000"/>
          <w:sz w:val="16"/>
          <w:szCs w:val="16"/>
        </w:rPr>
      </w:pPr>
      <w:r>
        <w:rPr>
          <w:vertAlign w:val="superscript"/>
        </w:rPr>
        <w:footnoteRef/>
      </w:r>
      <w:r>
        <w:rPr>
          <w:i/>
          <w:color w:val="000000"/>
          <w:sz w:val="16"/>
          <w:szCs w:val="16"/>
        </w:rPr>
        <w:t xml:space="preserve"> Corte Constitucional, Sentencia C-666 de 2010.</w:t>
      </w:r>
    </w:p>
  </w:footnote>
  <w:footnote w:id="5">
    <w:p w14:paraId="656F9DDC" w14:textId="77777777" w:rsidR="00756FAE" w:rsidRDefault="00000000">
      <w:pPr>
        <w:pBdr>
          <w:top w:val="nil"/>
          <w:left w:val="nil"/>
          <w:bottom w:val="nil"/>
          <w:right w:val="nil"/>
          <w:between w:val="nil"/>
        </w:pBdr>
        <w:jc w:val="both"/>
        <w:rPr>
          <w:i/>
          <w:color w:val="000000"/>
          <w:sz w:val="16"/>
          <w:szCs w:val="16"/>
        </w:rPr>
      </w:pPr>
      <w:r>
        <w:rPr>
          <w:vertAlign w:val="superscript"/>
        </w:rPr>
        <w:footnoteRef/>
      </w:r>
      <w:r>
        <w:rPr>
          <w:i/>
          <w:color w:val="000000"/>
          <w:sz w:val="16"/>
          <w:szCs w:val="16"/>
        </w:rPr>
        <w:t xml:space="preserve"> Ibidem.</w:t>
      </w:r>
    </w:p>
  </w:footnote>
  <w:footnote w:id="6">
    <w:p w14:paraId="0607E2EF" w14:textId="77777777" w:rsidR="00756FAE" w:rsidRDefault="00000000">
      <w:pPr>
        <w:pBdr>
          <w:top w:val="nil"/>
          <w:left w:val="nil"/>
          <w:bottom w:val="nil"/>
          <w:right w:val="nil"/>
          <w:between w:val="nil"/>
        </w:pBdr>
        <w:jc w:val="both"/>
        <w:rPr>
          <w:i/>
          <w:color w:val="000000"/>
          <w:sz w:val="16"/>
          <w:szCs w:val="16"/>
        </w:rPr>
      </w:pPr>
      <w:r>
        <w:rPr>
          <w:vertAlign w:val="superscript"/>
        </w:rPr>
        <w:footnoteRef/>
      </w:r>
      <w:r>
        <w:rPr>
          <w:i/>
          <w:color w:val="000000"/>
          <w:sz w:val="16"/>
          <w:szCs w:val="16"/>
        </w:rPr>
        <w:t xml:space="preserve"> Corte Constitucional, Sentencia C-283 de 2014.</w:t>
      </w:r>
    </w:p>
  </w:footnote>
  <w:footnote w:id="7">
    <w:p w14:paraId="77998E69" w14:textId="77777777" w:rsidR="00756FAE" w:rsidRDefault="00000000">
      <w:pPr>
        <w:pBdr>
          <w:top w:val="nil"/>
          <w:left w:val="nil"/>
          <w:bottom w:val="nil"/>
          <w:right w:val="nil"/>
          <w:between w:val="nil"/>
        </w:pBdr>
        <w:jc w:val="both"/>
        <w:rPr>
          <w:i/>
          <w:color w:val="000000"/>
          <w:sz w:val="16"/>
          <w:szCs w:val="16"/>
        </w:rPr>
      </w:pPr>
      <w:r>
        <w:rPr>
          <w:vertAlign w:val="superscript"/>
        </w:rPr>
        <w:footnoteRef/>
      </w:r>
      <w:r>
        <w:rPr>
          <w:i/>
          <w:color w:val="000000"/>
          <w:sz w:val="16"/>
          <w:szCs w:val="16"/>
        </w:rPr>
        <w:t xml:space="preserve"> Corte Constitucional, Sentencia C-467 de 2016.</w:t>
      </w:r>
    </w:p>
  </w:footnote>
  <w:footnote w:id="8">
    <w:p w14:paraId="58F95D0F" w14:textId="77777777" w:rsidR="00756FAE" w:rsidRDefault="00000000">
      <w:pPr>
        <w:pBdr>
          <w:top w:val="nil"/>
          <w:left w:val="nil"/>
          <w:bottom w:val="nil"/>
          <w:right w:val="nil"/>
          <w:between w:val="nil"/>
        </w:pBdr>
        <w:jc w:val="both"/>
        <w:rPr>
          <w:i/>
          <w:color w:val="000000"/>
          <w:sz w:val="16"/>
          <w:szCs w:val="16"/>
        </w:rPr>
      </w:pPr>
      <w:r>
        <w:rPr>
          <w:vertAlign w:val="superscript"/>
        </w:rPr>
        <w:footnoteRef/>
      </w:r>
      <w:r>
        <w:rPr>
          <w:i/>
          <w:color w:val="000000"/>
          <w:sz w:val="16"/>
          <w:szCs w:val="16"/>
        </w:rPr>
        <w:t xml:space="preserve"> Ibídem.</w:t>
      </w:r>
    </w:p>
  </w:footnote>
  <w:footnote w:id="9">
    <w:p w14:paraId="7173FFA8" w14:textId="77777777" w:rsidR="00756FAE" w:rsidRDefault="00000000">
      <w:pPr>
        <w:pBdr>
          <w:top w:val="nil"/>
          <w:left w:val="nil"/>
          <w:bottom w:val="nil"/>
          <w:right w:val="nil"/>
          <w:between w:val="nil"/>
        </w:pBdr>
        <w:jc w:val="both"/>
        <w:rPr>
          <w:i/>
          <w:color w:val="000000"/>
          <w:sz w:val="16"/>
          <w:szCs w:val="16"/>
        </w:rPr>
      </w:pPr>
      <w:r>
        <w:rPr>
          <w:vertAlign w:val="superscript"/>
        </w:rPr>
        <w:footnoteRef/>
      </w:r>
      <w:r>
        <w:rPr>
          <w:i/>
          <w:color w:val="000000"/>
          <w:sz w:val="16"/>
          <w:szCs w:val="16"/>
        </w:rPr>
        <w:t xml:space="preserve"> Ibídem</w:t>
      </w:r>
    </w:p>
  </w:footnote>
  <w:footnote w:id="10">
    <w:p w14:paraId="0A23CFDD" w14:textId="77777777" w:rsidR="00756FAE" w:rsidRDefault="00000000">
      <w:pPr>
        <w:pBdr>
          <w:top w:val="nil"/>
          <w:left w:val="nil"/>
          <w:bottom w:val="nil"/>
          <w:right w:val="nil"/>
          <w:between w:val="nil"/>
        </w:pBdr>
        <w:jc w:val="both"/>
        <w:rPr>
          <w:i/>
          <w:color w:val="000000"/>
          <w:sz w:val="16"/>
          <w:szCs w:val="16"/>
        </w:rPr>
      </w:pPr>
      <w:r>
        <w:rPr>
          <w:vertAlign w:val="superscript"/>
        </w:rPr>
        <w:footnoteRef/>
      </w:r>
      <w:r>
        <w:rPr>
          <w:i/>
          <w:color w:val="000000"/>
          <w:sz w:val="16"/>
          <w:szCs w:val="16"/>
        </w:rPr>
        <w:t xml:space="preserve"> Corte Constitucional, Sentencia C-041 de 2017.</w:t>
      </w:r>
    </w:p>
  </w:footnote>
  <w:footnote w:id="11">
    <w:p w14:paraId="1AEA0045" w14:textId="77777777" w:rsidR="00756FAE" w:rsidRDefault="00000000">
      <w:pPr>
        <w:jc w:val="both"/>
        <w:rPr>
          <w:i/>
          <w:sz w:val="16"/>
          <w:szCs w:val="16"/>
        </w:rPr>
      </w:pPr>
      <w:r>
        <w:rPr>
          <w:vertAlign w:val="superscript"/>
        </w:rPr>
        <w:footnoteRef/>
      </w:r>
      <w:r>
        <w:rPr>
          <w:i/>
          <w:sz w:val="16"/>
          <w:szCs w:val="16"/>
        </w:rPr>
        <w:t xml:space="preserve"> Un Estado social debe buscar, entre otros, el bienestar animal, por ser éste un elemento connatural al desarrollo del principio de solidaridad.</w:t>
      </w:r>
    </w:p>
  </w:footnote>
  <w:footnote w:id="12">
    <w:p w14:paraId="1E190646" w14:textId="77777777" w:rsidR="00756FAE" w:rsidRDefault="00000000">
      <w:pPr>
        <w:pBdr>
          <w:top w:val="nil"/>
          <w:left w:val="nil"/>
          <w:bottom w:val="nil"/>
          <w:right w:val="nil"/>
          <w:between w:val="nil"/>
        </w:pBdr>
        <w:jc w:val="both"/>
        <w:rPr>
          <w:i/>
          <w:color w:val="000000"/>
          <w:sz w:val="16"/>
          <w:szCs w:val="16"/>
          <w:highlight w:val="white"/>
        </w:rPr>
      </w:pPr>
      <w:r>
        <w:rPr>
          <w:vertAlign w:val="superscript"/>
        </w:rPr>
        <w:footnoteRef/>
      </w:r>
      <w:r>
        <w:rPr>
          <w:i/>
          <w:color w:val="000000"/>
          <w:sz w:val="16"/>
          <w:szCs w:val="16"/>
        </w:rPr>
        <w:t xml:space="preserve"> </w:t>
      </w:r>
      <w:hyperlink r:id="rId1">
        <w:r>
          <w:rPr>
            <w:i/>
            <w:color w:val="000000"/>
            <w:sz w:val="16"/>
            <w:szCs w:val="16"/>
            <w:highlight w:val="white"/>
            <w:u w:val="single"/>
          </w:rPr>
          <w:t>http://avatma.org/2016/03/08/informe-tecnico-veterinario-sobre-los-espectaculos-taurinos-con-vacas-y-vaquillas/</w:t>
        </w:r>
      </w:hyperlink>
    </w:p>
    <w:p w14:paraId="41126F8A" w14:textId="77777777" w:rsidR="00756FAE" w:rsidRDefault="00756FAE">
      <w:pPr>
        <w:pBdr>
          <w:top w:val="nil"/>
          <w:left w:val="nil"/>
          <w:bottom w:val="nil"/>
          <w:right w:val="nil"/>
          <w:between w:val="nil"/>
        </w:pBdr>
        <w:tabs>
          <w:tab w:val="left" w:pos="300"/>
        </w:tabs>
        <w:ind w:left="320" w:hanging="320"/>
        <w:jc w:val="both"/>
        <w:rPr>
          <w:i/>
          <w:color w:val="000000"/>
          <w:sz w:val="16"/>
          <w:szCs w:val="16"/>
        </w:rPr>
      </w:pPr>
    </w:p>
  </w:footnote>
  <w:footnote w:id="13">
    <w:p w14:paraId="7B4DDF3D" w14:textId="77777777" w:rsidR="00756FAE" w:rsidRDefault="00000000">
      <w:pPr>
        <w:pBdr>
          <w:top w:val="nil"/>
          <w:left w:val="nil"/>
          <w:bottom w:val="nil"/>
          <w:right w:val="nil"/>
          <w:between w:val="nil"/>
        </w:pBdr>
        <w:tabs>
          <w:tab w:val="left" w:pos="300"/>
        </w:tabs>
        <w:ind w:left="320" w:hanging="320"/>
        <w:jc w:val="both"/>
        <w:rPr>
          <w:i/>
          <w:color w:val="000000"/>
          <w:sz w:val="16"/>
          <w:szCs w:val="16"/>
        </w:rPr>
      </w:pPr>
      <w:r>
        <w:rPr>
          <w:vertAlign w:val="superscript"/>
        </w:rPr>
        <w:footnoteRef/>
      </w:r>
      <w:r>
        <w:rPr>
          <w:i/>
          <w:color w:val="000000"/>
          <w:sz w:val="16"/>
          <w:szCs w:val="16"/>
        </w:rPr>
        <w:t xml:space="preserve"> http://es.scribd.com/doc/79119470/La-Crueldad-de-Las-Corridas-Incruentas</w:t>
      </w:r>
    </w:p>
  </w:footnote>
  <w:footnote w:id="14">
    <w:p w14:paraId="757A2CC1" w14:textId="77777777" w:rsidR="00756FAE" w:rsidRPr="0047400B" w:rsidRDefault="00000000">
      <w:pPr>
        <w:pBdr>
          <w:top w:val="nil"/>
          <w:left w:val="nil"/>
          <w:bottom w:val="nil"/>
          <w:right w:val="nil"/>
          <w:between w:val="nil"/>
        </w:pBdr>
        <w:tabs>
          <w:tab w:val="left" w:pos="300"/>
        </w:tabs>
        <w:ind w:left="320" w:hanging="320"/>
        <w:jc w:val="both"/>
        <w:rPr>
          <w:i/>
          <w:color w:val="000000"/>
          <w:sz w:val="16"/>
          <w:szCs w:val="16"/>
          <w:lang w:val="en-US"/>
        </w:rPr>
      </w:pPr>
      <w:r>
        <w:rPr>
          <w:vertAlign w:val="superscript"/>
        </w:rPr>
        <w:footnoteRef/>
      </w:r>
      <w:r w:rsidRPr="0047400B">
        <w:rPr>
          <w:i/>
          <w:color w:val="000000"/>
          <w:sz w:val="16"/>
          <w:szCs w:val="16"/>
          <w:lang w:val="en-US"/>
        </w:rPr>
        <w:t xml:space="preserve"> United Nations. Convention on the Rights of the Child. CRC/C/COL/CO/4-5. Committee on the Rights of the Child. Concluding observations on the combined fourth and fifth periodic reports of Colombia, adopted by the Committee at its sixty-eighth session (12-30 January 2015). </w:t>
      </w:r>
    </w:p>
  </w:footnote>
  <w:footnote w:id="15">
    <w:p w14:paraId="6B13E338" w14:textId="77777777" w:rsidR="00756FAE" w:rsidRDefault="00000000">
      <w:pPr>
        <w:pBdr>
          <w:top w:val="nil"/>
          <w:left w:val="nil"/>
          <w:bottom w:val="nil"/>
          <w:right w:val="nil"/>
          <w:between w:val="nil"/>
        </w:pBdr>
        <w:tabs>
          <w:tab w:val="left" w:pos="300"/>
        </w:tabs>
        <w:ind w:left="320" w:hanging="320"/>
        <w:jc w:val="both"/>
        <w:rPr>
          <w:i/>
          <w:color w:val="000000"/>
          <w:sz w:val="16"/>
          <w:szCs w:val="16"/>
        </w:rPr>
      </w:pPr>
      <w:r>
        <w:rPr>
          <w:vertAlign w:val="superscript"/>
        </w:rPr>
        <w:footnoteRef/>
      </w:r>
      <w:r>
        <w:rPr>
          <w:i/>
          <w:color w:val="000000"/>
          <w:sz w:val="16"/>
          <w:szCs w:val="16"/>
        </w:rPr>
        <w:t xml:space="preserve"> Crespo, C. (2017). Algunos aspectos psicológicos para explicar el desarrollo de la afición taurina. Anamnesis Revista de Bioética. Pontificia Universidad Javeriana. Número 12. julio – diciembre 2017 (p 19 – 28).</w:t>
      </w:r>
    </w:p>
  </w:footnote>
  <w:footnote w:id="16">
    <w:p w14:paraId="7500C5F7" w14:textId="77777777" w:rsidR="00756FAE" w:rsidRDefault="00000000">
      <w:pPr>
        <w:pBdr>
          <w:top w:val="nil"/>
          <w:left w:val="nil"/>
          <w:bottom w:val="nil"/>
          <w:right w:val="nil"/>
          <w:between w:val="nil"/>
        </w:pBdr>
        <w:tabs>
          <w:tab w:val="left" w:pos="300"/>
        </w:tabs>
        <w:ind w:left="320" w:hanging="320"/>
        <w:jc w:val="both"/>
        <w:rPr>
          <w:i/>
          <w:color w:val="000000"/>
          <w:sz w:val="16"/>
          <w:szCs w:val="16"/>
        </w:rPr>
      </w:pPr>
      <w:r>
        <w:rPr>
          <w:vertAlign w:val="superscript"/>
        </w:rPr>
        <w:footnoteRef/>
      </w:r>
      <w:r>
        <w:rPr>
          <w:i/>
          <w:color w:val="000000"/>
          <w:sz w:val="16"/>
          <w:szCs w:val="16"/>
        </w:rPr>
        <w:t xml:space="preserve"> Crespo, C. (2013). Abolición de la tauromaquia desde una bioética no especista. Ponencia presentada en la 7ª Cumbre de la Red Mundial por la Abolición de la Tauromaquia Bogotá (Colombia).</w:t>
      </w:r>
    </w:p>
  </w:footnote>
  <w:footnote w:id="17">
    <w:p w14:paraId="39B780DA" w14:textId="77777777" w:rsidR="00756FAE" w:rsidRDefault="00000000">
      <w:pPr>
        <w:pBdr>
          <w:top w:val="nil"/>
          <w:left w:val="nil"/>
          <w:bottom w:val="nil"/>
          <w:right w:val="nil"/>
          <w:between w:val="nil"/>
        </w:pBdr>
        <w:tabs>
          <w:tab w:val="left" w:pos="300"/>
        </w:tabs>
        <w:ind w:left="320" w:hanging="320"/>
        <w:jc w:val="both"/>
        <w:rPr>
          <w:i/>
          <w:color w:val="000000"/>
          <w:sz w:val="16"/>
          <w:szCs w:val="16"/>
        </w:rPr>
      </w:pPr>
      <w:r>
        <w:rPr>
          <w:vertAlign w:val="superscript"/>
        </w:rPr>
        <w:footnoteRef/>
      </w:r>
      <w:r>
        <w:rPr>
          <w:i/>
          <w:color w:val="000000"/>
          <w:sz w:val="16"/>
          <w:szCs w:val="16"/>
        </w:rPr>
        <w:t xml:space="preserve"> Crespo, C. (2017). La falacia del uso de argumentos sobre minorías y libertades individuales en la tauromaquia. Recuperado de: http://elturbion.com/?p=14953</w:t>
      </w:r>
    </w:p>
  </w:footnote>
  <w:footnote w:id="18">
    <w:p w14:paraId="4FD7093B" w14:textId="77777777" w:rsidR="00756FAE" w:rsidRDefault="00000000">
      <w:pPr>
        <w:pBdr>
          <w:top w:val="nil"/>
          <w:left w:val="nil"/>
          <w:bottom w:val="nil"/>
          <w:right w:val="nil"/>
          <w:between w:val="nil"/>
        </w:pBdr>
        <w:jc w:val="both"/>
        <w:rPr>
          <w:i/>
          <w:color w:val="000000"/>
          <w:sz w:val="16"/>
          <w:szCs w:val="16"/>
        </w:rPr>
      </w:pPr>
      <w:r>
        <w:rPr>
          <w:vertAlign w:val="superscript"/>
        </w:rPr>
        <w:footnoteRef/>
      </w:r>
      <w:r>
        <w:rPr>
          <w:i/>
          <w:color w:val="000000"/>
          <w:sz w:val="16"/>
          <w:szCs w:val="16"/>
        </w:rPr>
        <w:t xml:space="preserve"> Rubiano, F. (2017). Fabio Rubiano descarta la muerte como arte. Recuperado de https://www.youtube.com/watch?v=KaL10DzWyaM </w:t>
      </w:r>
    </w:p>
    <w:p w14:paraId="0789F4B4" w14:textId="77777777" w:rsidR="00756FAE" w:rsidRDefault="00756FAE">
      <w:pPr>
        <w:pBdr>
          <w:top w:val="nil"/>
          <w:left w:val="nil"/>
          <w:bottom w:val="nil"/>
          <w:right w:val="nil"/>
          <w:between w:val="nil"/>
        </w:pBdr>
        <w:tabs>
          <w:tab w:val="left" w:pos="300"/>
        </w:tabs>
        <w:ind w:left="320" w:hanging="320"/>
        <w:jc w:val="both"/>
        <w:rPr>
          <w:i/>
          <w:color w:val="000000"/>
          <w:sz w:val="16"/>
          <w:szCs w:val="16"/>
        </w:rPr>
      </w:pPr>
    </w:p>
  </w:footnote>
  <w:footnote w:id="19">
    <w:p w14:paraId="527D4FD1" w14:textId="77777777" w:rsidR="00756FAE" w:rsidRDefault="00000000">
      <w:pPr>
        <w:pBdr>
          <w:top w:val="nil"/>
          <w:left w:val="nil"/>
          <w:bottom w:val="nil"/>
          <w:right w:val="nil"/>
          <w:between w:val="nil"/>
        </w:pBdr>
        <w:tabs>
          <w:tab w:val="left" w:pos="300"/>
        </w:tabs>
        <w:ind w:left="320" w:hanging="320"/>
        <w:jc w:val="both"/>
        <w:rPr>
          <w:i/>
          <w:color w:val="000000"/>
          <w:sz w:val="16"/>
          <w:szCs w:val="16"/>
        </w:rPr>
      </w:pPr>
      <w:r>
        <w:rPr>
          <w:vertAlign w:val="superscript"/>
        </w:rPr>
        <w:footnoteRef/>
      </w:r>
      <w:r>
        <w:rPr>
          <w:i/>
          <w:color w:val="000000"/>
          <w:sz w:val="16"/>
          <w:szCs w:val="16"/>
        </w:rPr>
        <w:t xml:space="preserve"> Fundación Colectivo Identidad Animal (2018). Informe sobre el Impacto de la Tauromaquia en la ciudad de Manizales, Caldas. Recuperado de https://drive.google.com/file/d/0B15TnNlQqjo7T0hKV3VXUnBoanR1ZXJMa2Zqa1FjM0ZvYWlB/view?usp=drivesdk</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9632B" w14:textId="77777777" w:rsidR="00756FAE" w:rsidRDefault="00000000">
    <w:pPr>
      <w:pBdr>
        <w:top w:val="nil"/>
        <w:left w:val="nil"/>
        <w:bottom w:val="nil"/>
        <w:right w:val="nil"/>
        <w:between w:val="nil"/>
      </w:pBdr>
      <w:tabs>
        <w:tab w:val="center" w:pos="4419"/>
        <w:tab w:val="right" w:pos="8838"/>
      </w:tabs>
      <w:jc w:val="right"/>
      <w:rPr>
        <w:color w:val="000000"/>
      </w:rPr>
    </w:pPr>
    <w:r>
      <w:rPr>
        <w:color w:val="000000"/>
      </w:rPr>
      <w:t xml:space="preserve">Página </w:t>
    </w:r>
    <w:r>
      <w:rPr>
        <w:b/>
        <w:color w:val="000000"/>
      </w:rPr>
      <w:fldChar w:fldCharType="begin"/>
    </w:r>
    <w:r>
      <w:rPr>
        <w:b/>
        <w:color w:val="000000"/>
      </w:rPr>
      <w:instrText>PAGE</w:instrText>
    </w:r>
    <w:r>
      <w:rPr>
        <w:b/>
        <w:color w:val="000000"/>
      </w:rPr>
      <w:fldChar w:fldCharType="separate"/>
    </w:r>
    <w:r w:rsidR="00E0325B">
      <w:rPr>
        <w:b/>
        <w:noProof/>
        <w:color w:val="000000"/>
      </w:rPr>
      <w:t>1</w:t>
    </w:r>
    <w:r>
      <w:rPr>
        <w:b/>
        <w:color w:val="000000"/>
      </w:rPr>
      <w:fldChar w:fldCharType="end"/>
    </w:r>
    <w:r>
      <w:rPr>
        <w:color w:val="000000"/>
      </w:rPr>
      <w:t xml:space="preserve"> de </w:t>
    </w:r>
    <w:r>
      <w:rPr>
        <w:b/>
        <w:color w:val="000000"/>
      </w:rPr>
      <w:fldChar w:fldCharType="begin"/>
    </w:r>
    <w:r>
      <w:rPr>
        <w:b/>
        <w:color w:val="000000"/>
      </w:rPr>
      <w:instrText>NUMPAGES</w:instrText>
    </w:r>
    <w:r>
      <w:rPr>
        <w:b/>
        <w:color w:val="000000"/>
      </w:rPr>
      <w:fldChar w:fldCharType="separate"/>
    </w:r>
    <w:r w:rsidR="00E0325B">
      <w:rPr>
        <w:b/>
        <w:noProof/>
        <w:color w:val="000000"/>
      </w:rPr>
      <w:t>2</w:t>
    </w:r>
    <w:r>
      <w:rPr>
        <w:b/>
        <w:color w:val="000000"/>
      </w:rPr>
      <w:fldChar w:fldCharType="end"/>
    </w:r>
  </w:p>
  <w:p w14:paraId="704E1BB8" w14:textId="77777777" w:rsidR="00756FAE" w:rsidRDefault="00000000">
    <w:pPr>
      <w:pBdr>
        <w:top w:val="nil"/>
        <w:left w:val="nil"/>
        <w:bottom w:val="nil"/>
        <w:right w:val="nil"/>
        <w:between w:val="nil"/>
      </w:pBdr>
      <w:tabs>
        <w:tab w:val="center" w:pos="4419"/>
        <w:tab w:val="right" w:pos="8838"/>
      </w:tabs>
      <w:jc w:val="center"/>
      <w:rPr>
        <w:color w:val="000000"/>
      </w:rPr>
    </w:pPr>
    <w:r>
      <w:rPr>
        <w:noProof/>
        <w:color w:val="000000"/>
      </w:rPr>
      <w:drawing>
        <wp:inline distT="0" distB="0" distL="0" distR="0" wp14:anchorId="31DA0398" wp14:editId="13C8AA46">
          <wp:extent cx="2775232" cy="822082"/>
          <wp:effectExtent l="0" t="0" r="0" b="0"/>
          <wp:docPr id="77" name="image35.png"/>
          <wp:cNvGraphicFramePr/>
          <a:graphic xmlns:a="http://schemas.openxmlformats.org/drawingml/2006/main">
            <a:graphicData uri="http://schemas.openxmlformats.org/drawingml/2006/picture">
              <pic:pic xmlns:pic="http://schemas.openxmlformats.org/drawingml/2006/picture">
                <pic:nvPicPr>
                  <pic:cNvPr id="0" name="image35.png"/>
                  <pic:cNvPicPr preferRelativeResize="0"/>
                </pic:nvPicPr>
                <pic:blipFill>
                  <a:blip r:embed="rId1"/>
                  <a:srcRect/>
                  <a:stretch>
                    <a:fillRect/>
                  </a:stretch>
                </pic:blipFill>
                <pic:spPr>
                  <a:xfrm>
                    <a:off x="0" y="0"/>
                    <a:ext cx="2775232" cy="822082"/>
                  </a:xfrm>
                  <a:prstGeom prst="rect">
                    <a:avLst/>
                  </a:prstGeom>
                  <a:ln/>
                </pic:spPr>
              </pic:pic>
            </a:graphicData>
          </a:graphic>
        </wp:inline>
      </w:drawing>
    </w:r>
  </w:p>
  <w:p w14:paraId="7F8A5D66" w14:textId="77777777" w:rsidR="00756FAE" w:rsidRDefault="00756FAE">
    <w:pPr>
      <w:pBdr>
        <w:top w:val="nil"/>
        <w:left w:val="nil"/>
        <w:bottom w:val="nil"/>
        <w:right w:val="nil"/>
        <w:between w:val="nil"/>
      </w:pBdr>
      <w:tabs>
        <w:tab w:val="center" w:pos="4419"/>
        <w:tab w:val="right" w:pos="8838"/>
      </w:tabs>
      <w:rPr>
        <w:rFonts w:ascii="Bookman Old Style" w:eastAsia="Bookman Old Style" w:hAnsi="Bookman Old Style" w:cs="Bookman Old Style"/>
        <w:b/>
        <w:color w:val="000000"/>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29F95" w14:textId="220F31D7" w:rsidR="00756FAE" w:rsidRDefault="00000000">
    <w:pPr>
      <w:pBdr>
        <w:top w:val="nil"/>
        <w:left w:val="nil"/>
        <w:bottom w:val="nil"/>
        <w:right w:val="nil"/>
        <w:between w:val="nil"/>
      </w:pBdr>
      <w:tabs>
        <w:tab w:val="center" w:pos="4419"/>
        <w:tab w:val="right" w:pos="8838"/>
      </w:tabs>
      <w:jc w:val="right"/>
      <w:rPr>
        <w:color w:val="000000"/>
      </w:rPr>
    </w:pPr>
    <w:r>
      <w:rPr>
        <w:color w:val="000000"/>
      </w:rPr>
      <w:t xml:space="preserve">Página </w:t>
    </w:r>
    <w:r>
      <w:rPr>
        <w:b/>
        <w:color w:val="000000"/>
      </w:rPr>
      <w:fldChar w:fldCharType="begin"/>
    </w:r>
    <w:r>
      <w:rPr>
        <w:b/>
        <w:color w:val="000000"/>
      </w:rPr>
      <w:instrText>PAGE</w:instrText>
    </w:r>
    <w:r>
      <w:rPr>
        <w:b/>
        <w:color w:val="000000"/>
      </w:rPr>
      <w:fldChar w:fldCharType="separate"/>
    </w:r>
    <w:r w:rsidR="00E0325B">
      <w:rPr>
        <w:b/>
        <w:noProof/>
        <w:color w:val="000000"/>
      </w:rPr>
      <w:t>1</w:t>
    </w:r>
    <w:r>
      <w:rPr>
        <w:b/>
        <w:color w:val="000000"/>
      </w:rPr>
      <w:fldChar w:fldCharType="end"/>
    </w:r>
    <w:r>
      <w:rPr>
        <w:color w:val="000000"/>
      </w:rPr>
      <w:t xml:space="preserve"> de </w:t>
    </w:r>
    <w:r>
      <w:rPr>
        <w:b/>
        <w:color w:val="000000"/>
      </w:rPr>
      <w:fldChar w:fldCharType="begin"/>
    </w:r>
    <w:r>
      <w:rPr>
        <w:b/>
        <w:color w:val="000000"/>
      </w:rPr>
      <w:instrText>NUMPAGES</w:instrText>
    </w:r>
    <w:r>
      <w:rPr>
        <w:b/>
        <w:color w:val="000000"/>
      </w:rPr>
      <w:fldChar w:fldCharType="separate"/>
    </w:r>
    <w:r w:rsidR="00E0325B">
      <w:rPr>
        <w:b/>
        <w:noProof/>
        <w:color w:val="000000"/>
      </w:rPr>
      <w:t>12</w:t>
    </w:r>
    <w:r>
      <w:rPr>
        <w:b/>
        <w:color w:val="000000"/>
      </w:rPr>
      <w:fldChar w:fldCharType="end"/>
    </w:r>
  </w:p>
  <w:p w14:paraId="3010E761" w14:textId="77777777" w:rsidR="00756FAE" w:rsidRDefault="00000000">
    <w:pPr>
      <w:pBdr>
        <w:top w:val="nil"/>
        <w:left w:val="nil"/>
        <w:bottom w:val="nil"/>
        <w:right w:val="nil"/>
        <w:between w:val="nil"/>
      </w:pBdr>
      <w:tabs>
        <w:tab w:val="center" w:pos="4419"/>
        <w:tab w:val="right" w:pos="8838"/>
      </w:tabs>
      <w:jc w:val="center"/>
      <w:rPr>
        <w:color w:val="000000"/>
      </w:rPr>
    </w:pPr>
    <w:r>
      <w:rPr>
        <w:noProof/>
        <w:color w:val="000000"/>
      </w:rPr>
      <w:drawing>
        <wp:inline distT="0" distB="0" distL="0" distR="0" wp14:anchorId="143900EC" wp14:editId="69E507C4">
          <wp:extent cx="2775232" cy="822082"/>
          <wp:effectExtent l="0" t="0" r="0" b="0"/>
          <wp:docPr id="79" name="image35.png"/>
          <wp:cNvGraphicFramePr/>
          <a:graphic xmlns:a="http://schemas.openxmlformats.org/drawingml/2006/main">
            <a:graphicData uri="http://schemas.openxmlformats.org/drawingml/2006/picture">
              <pic:pic xmlns:pic="http://schemas.openxmlformats.org/drawingml/2006/picture">
                <pic:nvPicPr>
                  <pic:cNvPr id="0" name="image35.png"/>
                  <pic:cNvPicPr preferRelativeResize="0"/>
                </pic:nvPicPr>
                <pic:blipFill>
                  <a:blip r:embed="rId1"/>
                  <a:srcRect/>
                  <a:stretch>
                    <a:fillRect/>
                  </a:stretch>
                </pic:blipFill>
                <pic:spPr>
                  <a:xfrm>
                    <a:off x="0" y="0"/>
                    <a:ext cx="2775232" cy="822082"/>
                  </a:xfrm>
                  <a:prstGeom prst="rect">
                    <a:avLst/>
                  </a:prstGeom>
                  <a:ln/>
                </pic:spPr>
              </pic:pic>
            </a:graphicData>
          </a:graphic>
        </wp:inline>
      </w:drawing>
    </w:r>
  </w:p>
  <w:p w14:paraId="13893C53" w14:textId="77777777" w:rsidR="00756FAE" w:rsidRDefault="00756FAE">
    <w:pPr>
      <w:pBdr>
        <w:top w:val="nil"/>
        <w:left w:val="nil"/>
        <w:bottom w:val="nil"/>
        <w:right w:val="nil"/>
        <w:between w:val="nil"/>
      </w:pBdr>
      <w:tabs>
        <w:tab w:val="center" w:pos="4419"/>
        <w:tab w:val="right" w:pos="8838"/>
      </w:tabs>
      <w:jc w:val="center"/>
      <w:rPr>
        <w:color w:val="000000"/>
      </w:rPr>
    </w:pPr>
  </w:p>
  <w:p w14:paraId="12DBE597" w14:textId="77777777" w:rsidR="00756FAE" w:rsidRDefault="00756FAE">
    <w:pPr>
      <w:pBdr>
        <w:top w:val="nil"/>
        <w:left w:val="nil"/>
        <w:bottom w:val="nil"/>
        <w:right w:val="nil"/>
        <w:between w:val="nil"/>
      </w:pBdr>
      <w:tabs>
        <w:tab w:val="center" w:pos="4419"/>
        <w:tab w:val="right" w:pos="8838"/>
      </w:tabs>
      <w:rPr>
        <w:rFonts w:ascii="Bookman Old Style" w:eastAsia="Bookman Old Style" w:hAnsi="Bookman Old Style" w:cs="Bookman Old Style"/>
        <w:b/>
        <w:color w:val="000000"/>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65D1E"/>
    <w:multiLevelType w:val="multilevel"/>
    <w:tmpl w:val="173A50C4"/>
    <w:lvl w:ilvl="0">
      <w:start w:val="1"/>
      <w:numFmt w:val="low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53173AE"/>
    <w:multiLevelType w:val="multilevel"/>
    <w:tmpl w:val="3958499C"/>
    <w:lvl w:ilvl="0">
      <w:start w:val="1"/>
      <w:numFmt w:val="decimal"/>
      <w:lvlText w:val="%1."/>
      <w:lvlJc w:val="left"/>
      <w:pPr>
        <w:ind w:left="720" w:hanging="360"/>
      </w:pPr>
      <w:rPr>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5C073DB3"/>
    <w:multiLevelType w:val="multilevel"/>
    <w:tmpl w:val="7CE4DD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D604BCE"/>
    <w:multiLevelType w:val="multilevel"/>
    <w:tmpl w:val="B608C2C4"/>
    <w:lvl w:ilvl="0">
      <w:start w:val="1"/>
      <w:numFmt w:val="lowerLetter"/>
      <w:lvlText w:val="%1)"/>
      <w:lvlJc w:val="left"/>
      <w:pPr>
        <w:ind w:left="644" w:hanging="359"/>
      </w:pPr>
      <w:rPr>
        <w:b/>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4" w15:restartNumberingAfterBreak="0">
    <w:nsid w:val="74E24116"/>
    <w:multiLevelType w:val="multilevel"/>
    <w:tmpl w:val="32A40E8C"/>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16cid:durableId="1155996488">
    <w:abstractNumId w:val="0"/>
  </w:num>
  <w:num w:numId="2" w16cid:durableId="1603226590">
    <w:abstractNumId w:val="1"/>
  </w:num>
  <w:num w:numId="3" w16cid:durableId="1957521293">
    <w:abstractNumId w:val="3"/>
  </w:num>
  <w:num w:numId="4" w16cid:durableId="30424453">
    <w:abstractNumId w:val="4"/>
  </w:num>
  <w:num w:numId="5" w16cid:durableId="183795940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6FAE"/>
    <w:rsid w:val="000C63EC"/>
    <w:rsid w:val="000F56DF"/>
    <w:rsid w:val="00146F8D"/>
    <w:rsid w:val="00182710"/>
    <w:rsid w:val="001A7176"/>
    <w:rsid w:val="00322414"/>
    <w:rsid w:val="003229E6"/>
    <w:rsid w:val="00442B7E"/>
    <w:rsid w:val="0047400B"/>
    <w:rsid w:val="00547E52"/>
    <w:rsid w:val="006A79EB"/>
    <w:rsid w:val="00731B0F"/>
    <w:rsid w:val="00756FAE"/>
    <w:rsid w:val="007F1017"/>
    <w:rsid w:val="00A33597"/>
    <w:rsid w:val="00A34189"/>
    <w:rsid w:val="00B02B8D"/>
    <w:rsid w:val="00C0142A"/>
    <w:rsid w:val="00C32ADD"/>
    <w:rsid w:val="00D46C49"/>
    <w:rsid w:val="00D70FD6"/>
    <w:rsid w:val="00DB451E"/>
    <w:rsid w:val="00E0325B"/>
    <w:rsid w:val="00EF034D"/>
    <w:rsid w:val="00F4184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ADD19"/>
  <w15:docId w15:val="{219AED38-34F0-2C4B-A719-96BCE7A52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s-ES"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2414"/>
    <w:rPr>
      <w:lang w:val="es-CO"/>
    </w:rPr>
  </w:style>
  <w:style w:type="paragraph" w:styleId="Ttulo1">
    <w:name w:val="heading 1"/>
    <w:basedOn w:val="Normal"/>
    <w:next w:val="Normal"/>
    <w:uiPriority w:val="9"/>
    <w:qFormat/>
    <w:rsid w:val="003826E0"/>
    <w:pPr>
      <w:keepNext/>
      <w:keepLines/>
      <w:spacing w:before="480" w:after="120"/>
      <w:outlineLvl w:val="0"/>
    </w:pPr>
    <w:rPr>
      <w:b/>
      <w:sz w:val="48"/>
      <w:szCs w:val="48"/>
      <w:lang w:val="es-ES"/>
    </w:rPr>
  </w:style>
  <w:style w:type="paragraph" w:styleId="Ttulo2">
    <w:name w:val="heading 2"/>
    <w:basedOn w:val="Normal"/>
    <w:next w:val="Normal"/>
    <w:uiPriority w:val="9"/>
    <w:semiHidden/>
    <w:unhideWhenUsed/>
    <w:qFormat/>
    <w:rsid w:val="003826E0"/>
    <w:pPr>
      <w:keepNext/>
      <w:keepLines/>
      <w:spacing w:before="360" w:after="80"/>
      <w:outlineLvl w:val="1"/>
    </w:pPr>
    <w:rPr>
      <w:b/>
      <w:sz w:val="36"/>
      <w:szCs w:val="36"/>
      <w:lang w:val="es-ES"/>
    </w:rPr>
  </w:style>
  <w:style w:type="paragraph" w:styleId="Ttulo3">
    <w:name w:val="heading 3"/>
    <w:basedOn w:val="Normal"/>
    <w:next w:val="Normal"/>
    <w:uiPriority w:val="9"/>
    <w:semiHidden/>
    <w:unhideWhenUsed/>
    <w:qFormat/>
    <w:rsid w:val="003826E0"/>
    <w:pPr>
      <w:keepNext/>
      <w:keepLines/>
      <w:spacing w:before="280" w:after="80"/>
      <w:outlineLvl w:val="2"/>
    </w:pPr>
    <w:rPr>
      <w:b/>
      <w:sz w:val="28"/>
      <w:szCs w:val="28"/>
      <w:lang w:val="es-ES"/>
    </w:rPr>
  </w:style>
  <w:style w:type="paragraph" w:styleId="Ttulo4">
    <w:name w:val="heading 4"/>
    <w:basedOn w:val="Normal"/>
    <w:next w:val="Normal"/>
    <w:uiPriority w:val="9"/>
    <w:semiHidden/>
    <w:unhideWhenUsed/>
    <w:qFormat/>
    <w:rsid w:val="003826E0"/>
    <w:pPr>
      <w:keepNext/>
      <w:keepLines/>
      <w:spacing w:before="240" w:after="40"/>
      <w:outlineLvl w:val="3"/>
    </w:pPr>
    <w:rPr>
      <w:b/>
      <w:lang w:val="es-ES"/>
    </w:rPr>
  </w:style>
  <w:style w:type="paragraph" w:styleId="Ttulo5">
    <w:name w:val="heading 5"/>
    <w:basedOn w:val="Normal"/>
    <w:next w:val="Normal"/>
    <w:uiPriority w:val="9"/>
    <w:semiHidden/>
    <w:unhideWhenUsed/>
    <w:qFormat/>
    <w:rsid w:val="003826E0"/>
    <w:pPr>
      <w:keepNext/>
      <w:keepLines/>
      <w:spacing w:before="220" w:after="40"/>
      <w:outlineLvl w:val="4"/>
    </w:pPr>
    <w:rPr>
      <w:b/>
      <w:sz w:val="22"/>
      <w:szCs w:val="22"/>
      <w:lang w:val="es-ES"/>
    </w:rPr>
  </w:style>
  <w:style w:type="paragraph" w:styleId="Ttulo6">
    <w:name w:val="heading 6"/>
    <w:basedOn w:val="Normal"/>
    <w:next w:val="Normal"/>
    <w:uiPriority w:val="9"/>
    <w:semiHidden/>
    <w:unhideWhenUsed/>
    <w:qFormat/>
    <w:rsid w:val="003826E0"/>
    <w:pPr>
      <w:keepNext/>
      <w:keepLines/>
      <w:spacing w:before="200" w:after="40"/>
      <w:outlineLvl w:val="5"/>
    </w:pPr>
    <w:rPr>
      <w:b/>
      <w:sz w:val="20"/>
      <w:szCs w:val="2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rsid w:val="003826E0"/>
    <w:pPr>
      <w:keepNext/>
      <w:keepLines/>
      <w:spacing w:before="480" w:after="120"/>
    </w:pPr>
    <w:rPr>
      <w:b/>
      <w:sz w:val="72"/>
      <w:szCs w:val="72"/>
      <w:lang w:val="es-ES"/>
    </w:rPr>
  </w:style>
  <w:style w:type="table" w:customStyle="1" w:styleId="TableNormal0">
    <w:name w:val="Table Normal"/>
    <w:rsid w:val="003826E0"/>
    <w:tblPr>
      <w:tblCellMar>
        <w:top w:w="0" w:type="dxa"/>
        <w:left w:w="0" w:type="dxa"/>
        <w:bottom w:w="0" w:type="dxa"/>
        <w:right w:w="0" w:type="dxa"/>
      </w:tblCellMar>
    </w:tbl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lang w:val="es-ES"/>
    </w:rPr>
  </w:style>
  <w:style w:type="table" w:customStyle="1" w:styleId="a">
    <w:basedOn w:val="TableNormal0"/>
    <w:rsid w:val="003826E0"/>
    <w:tblPr>
      <w:tblStyleRowBandSize w:val="1"/>
      <w:tblStyleColBandSize w:val="1"/>
      <w:tblCellMar>
        <w:left w:w="108" w:type="dxa"/>
        <w:right w:w="108" w:type="dxa"/>
      </w:tblCellMar>
    </w:tblPr>
  </w:style>
  <w:style w:type="paragraph" w:styleId="Textodeglobo">
    <w:name w:val="Balloon Text"/>
    <w:basedOn w:val="Normal"/>
    <w:link w:val="TextodegloboCar"/>
    <w:uiPriority w:val="99"/>
    <w:semiHidden/>
    <w:unhideWhenUsed/>
    <w:rsid w:val="004E32CC"/>
    <w:rPr>
      <w:sz w:val="18"/>
      <w:szCs w:val="18"/>
      <w:lang w:val="es-ES"/>
    </w:rPr>
  </w:style>
  <w:style w:type="character" w:customStyle="1" w:styleId="TextodegloboCar">
    <w:name w:val="Texto de globo Car"/>
    <w:basedOn w:val="Fuentedeprrafopredeter"/>
    <w:link w:val="Textodeglobo"/>
    <w:uiPriority w:val="99"/>
    <w:semiHidden/>
    <w:rsid w:val="004E32CC"/>
    <w:rPr>
      <w:sz w:val="18"/>
      <w:szCs w:val="18"/>
    </w:rPr>
  </w:style>
  <w:style w:type="paragraph" w:styleId="Textonotapie">
    <w:name w:val="footnote text"/>
    <w:basedOn w:val="Normal"/>
    <w:link w:val="TextonotapieCar"/>
    <w:uiPriority w:val="99"/>
    <w:semiHidden/>
    <w:unhideWhenUsed/>
    <w:rsid w:val="00F87908"/>
    <w:rPr>
      <w:sz w:val="20"/>
      <w:szCs w:val="20"/>
      <w:lang w:val="es-ES"/>
    </w:rPr>
  </w:style>
  <w:style w:type="character" w:customStyle="1" w:styleId="TextonotapieCar">
    <w:name w:val="Texto nota pie Car"/>
    <w:basedOn w:val="Fuentedeprrafopredeter"/>
    <w:link w:val="Textonotapie"/>
    <w:uiPriority w:val="99"/>
    <w:semiHidden/>
    <w:rsid w:val="00F87908"/>
    <w:rPr>
      <w:sz w:val="20"/>
      <w:szCs w:val="20"/>
    </w:rPr>
  </w:style>
  <w:style w:type="character" w:styleId="Refdenotaalpie">
    <w:name w:val="footnote reference"/>
    <w:basedOn w:val="Fuentedeprrafopredeter"/>
    <w:uiPriority w:val="99"/>
    <w:semiHidden/>
    <w:unhideWhenUsed/>
    <w:rsid w:val="00F87908"/>
    <w:rPr>
      <w:vertAlign w:val="superscript"/>
    </w:rPr>
  </w:style>
  <w:style w:type="character" w:customStyle="1" w:styleId="apple-converted-space">
    <w:name w:val="apple-converted-space"/>
    <w:basedOn w:val="Fuentedeprrafopredeter"/>
    <w:rsid w:val="00F87908"/>
  </w:style>
  <w:style w:type="paragraph" w:styleId="NormalWeb">
    <w:name w:val="Normal (Web)"/>
    <w:basedOn w:val="Normal"/>
    <w:uiPriority w:val="99"/>
    <w:unhideWhenUsed/>
    <w:rsid w:val="00BD0DE8"/>
    <w:pPr>
      <w:spacing w:before="100" w:beforeAutospacing="1" w:after="100" w:afterAutospacing="1"/>
    </w:pPr>
  </w:style>
  <w:style w:type="paragraph" w:styleId="Prrafodelista">
    <w:name w:val="List Paragraph"/>
    <w:basedOn w:val="Normal"/>
    <w:uiPriority w:val="34"/>
    <w:qFormat/>
    <w:rsid w:val="00000A2F"/>
    <w:pPr>
      <w:ind w:left="720"/>
      <w:contextualSpacing/>
    </w:pPr>
    <w:rPr>
      <w:lang w:val="es-ES"/>
    </w:rPr>
  </w:style>
  <w:style w:type="paragraph" w:styleId="Revisin">
    <w:name w:val="Revision"/>
    <w:hidden/>
    <w:uiPriority w:val="99"/>
    <w:semiHidden/>
    <w:rsid w:val="00C678BE"/>
  </w:style>
  <w:style w:type="paragraph" w:styleId="Encabezado">
    <w:name w:val="header"/>
    <w:basedOn w:val="Normal"/>
    <w:link w:val="EncabezadoCar"/>
    <w:uiPriority w:val="99"/>
    <w:unhideWhenUsed/>
    <w:rsid w:val="00AF4FDB"/>
    <w:pPr>
      <w:tabs>
        <w:tab w:val="center" w:pos="4252"/>
        <w:tab w:val="right" w:pos="8504"/>
      </w:tabs>
    </w:pPr>
    <w:rPr>
      <w:lang w:val="es-ES"/>
    </w:rPr>
  </w:style>
  <w:style w:type="character" w:customStyle="1" w:styleId="EncabezadoCar">
    <w:name w:val="Encabezado Car"/>
    <w:basedOn w:val="Fuentedeprrafopredeter"/>
    <w:link w:val="Encabezado"/>
    <w:uiPriority w:val="99"/>
    <w:rsid w:val="00AF4FDB"/>
  </w:style>
  <w:style w:type="paragraph" w:styleId="Piedepgina">
    <w:name w:val="footer"/>
    <w:basedOn w:val="Normal"/>
    <w:link w:val="PiedepginaCar"/>
    <w:uiPriority w:val="99"/>
    <w:unhideWhenUsed/>
    <w:rsid w:val="00AF4FDB"/>
    <w:pPr>
      <w:tabs>
        <w:tab w:val="center" w:pos="4252"/>
        <w:tab w:val="right" w:pos="8504"/>
      </w:tabs>
    </w:pPr>
    <w:rPr>
      <w:lang w:val="es-ES"/>
    </w:rPr>
  </w:style>
  <w:style w:type="character" w:customStyle="1" w:styleId="PiedepginaCar">
    <w:name w:val="Pie de página Car"/>
    <w:basedOn w:val="Fuentedeprrafopredeter"/>
    <w:link w:val="Piedepgina"/>
    <w:uiPriority w:val="99"/>
    <w:rsid w:val="00AF4FDB"/>
  </w:style>
  <w:style w:type="table" w:styleId="Tablaconcuadrcula">
    <w:name w:val="Table Grid"/>
    <w:basedOn w:val="Tablanormal"/>
    <w:uiPriority w:val="39"/>
    <w:rsid w:val="00C166FA"/>
    <w:rPr>
      <w:rFonts w:asciiTheme="minorHAnsi" w:eastAsiaTheme="minorHAnsi" w:hAnsiTheme="minorHAnsi" w:cstheme="minorBidi"/>
      <w:sz w:val="22"/>
      <w:szCs w:val="22"/>
      <w:lang w:val="es-CO"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0">
    <w:basedOn w:val="TableNormal0"/>
    <w:rPr>
      <w:rFonts w:ascii="Cambria" w:eastAsia="Cambria" w:hAnsi="Cambria" w:cs="Cambria"/>
      <w:sz w:val="22"/>
      <w:szCs w:val="22"/>
    </w:rPr>
    <w:tblPr>
      <w:tblStyleRowBandSize w:val="1"/>
      <w:tblStyleColBandSize w:val="1"/>
      <w:tblCellMar>
        <w:left w:w="108" w:type="dxa"/>
        <w:right w:w="108" w:type="dxa"/>
      </w:tblCellMar>
    </w:tblPr>
  </w:style>
  <w:style w:type="table" w:customStyle="1" w:styleId="a1">
    <w:basedOn w:val="TableNormal0"/>
    <w:rPr>
      <w:rFonts w:ascii="Cambria" w:eastAsia="Cambria" w:hAnsi="Cambria" w:cs="Cambria"/>
      <w:sz w:val="22"/>
      <w:szCs w:val="22"/>
    </w:rPr>
    <w:tblPr>
      <w:tblStyleRowBandSize w:val="1"/>
      <w:tblStyleColBandSize w:val="1"/>
      <w:tblCellMar>
        <w:left w:w="108" w:type="dxa"/>
        <w:right w:w="108" w:type="dxa"/>
      </w:tblCellMar>
    </w:tblPr>
  </w:style>
  <w:style w:type="table" w:customStyle="1" w:styleId="a2">
    <w:basedOn w:val="TableNormal0"/>
    <w:rPr>
      <w:rFonts w:ascii="Cambria" w:eastAsia="Cambria" w:hAnsi="Cambria" w:cs="Cambria"/>
      <w:sz w:val="22"/>
      <w:szCs w:val="22"/>
    </w:rPr>
    <w:tblPr>
      <w:tblStyleRowBandSize w:val="1"/>
      <w:tblStyleColBandSize w:val="1"/>
      <w:tblCellMar>
        <w:left w:w="108" w:type="dxa"/>
        <w:right w:w="108" w:type="dxa"/>
      </w:tblCellMar>
    </w:tblPr>
  </w:style>
  <w:style w:type="table" w:customStyle="1" w:styleId="a3">
    <w:basedOn w:val="TableNormal0"/>
    <w:rPr>
      <w:rFonts w:ascii="Cambria" w:eastAsia="Cambria" w:hAnsi="Cambria" w:cs="Cambria"/>
      <w:sz w:val="22"/>
      <w:szCs w:val="22"/>
    </w:r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791291">
      <w:bodyDiv w:val="1"/>
      <w:marLeft w:val="0"/>
      <w:marRight w:val="0"/>
      <w:marTop w:val="0"/>
      <w:marBottom w:val="0"/>
      <w:divBdr>
        <w:top w:val="none" w:sz="0" w:space="0" w:color="auto"/>
        <w:left w:val="none" w:sz="0" w:space="0" w:color="auto"/>
        <w:bottom w:val="none" w:sz="0" w:space="0" w:color="auto"/>
        <w:right w:val="none" w:sz="0" w:space="0" w:color="auto"/>
      </w:divBdr>
    </w:div>
    <w:div w:id="87044900">
      <w:bodyDiv w:val="1"/>
      <w:marLeft w:val="0"/>
      <w:marRight w:val="0"/>
      <w:marTop w:val="0"/>
      <w:marBottom w:val="0"/>
      <w:divBdr>
        <w:top w:val="none" w:sz="0" w:space="0" w:color="auto"/>
        <w:left w:val="none" w:sz="0" w:space="0" w:color="auto"/>
        <w:bottom w:val="none" w:sz="0" w:space="0" w:color="auto"/>
        <w:right w:val="none" w:sz="0" w:space="0" w:color="auto"/>
      </w:divBdr>
    </w:div>
    <w:div w:id="398796505">
      <w:bodyDiv w:val="1"/>
      <w:marLeft w:val="0"/>
      <w:marRight w:val="0"/>
      <w:marTop w:val="0"/>
      <w:marBottom w:val="0"/>
      <w:divBdr>
        <w:top w:val="none" w:sz="0" w:space="0" w:color="auto"/>
        <w:left w:val="none" w:sz="0" w:space="0" w:color="auto"/>
        <w:bottom w:val="none" w:sz="0" w:space="0" w:color="auto"/>
        <w:right w:val="none" w:sz="0" w:space="0" w:color="auto"/>
      </w:divBdr>
    </w:div>
    <w:div w:id="505367233">
      <w:bodyDiv w:val="1"/>
      <w:marLeft w:val="0"/>
      <w:marRight w:val="0"/>
      <w:marTop w:val="0"/>
      <w:marBottom w:val="0"/>
      <w:divBdr>
        <w:top w:val="none" w:sz="0" w:space="0" w:color="auto"/>
        <w:left w:val="none" w:sz="0" w:space="0" w:color="auto"/>
        <w:bottom w:val="none" w:sz="0" w:space="0" w:color="auto"/>
        <w:right w:val="none" w:sz="0" w:space="0" w:color="auto"/>
      </w:divBdr>
    </w:div>
    <w:div w:id="512573700">
      <w:bodyDiv w:val="1"/>
      <w:marLeft w:val="0"/>
      <w:marRight w:val="0"/>
      <w:marTop w:val="0"/>
      <w:marBottom w:val="0"/>
      <w:divBdr>
        <w:top w:val="none" w:sz="0" w:space="0" w:color="auto"/>
        <w:left w:val="none" w:sz="0" w:space="0" w:color="auto"/>
        <w:bottom w:val="none" w:sz="0" w:space="0" w:color="auto"/>
        <w:right w:val="none" w:sz="0" w:space="0" w:color="auto"/>
      </w:divBdr>
    </w:div>
    <w:div w:id="608512208">
      <w:bodyDiv w:val="1"/>
      <w:marLeft w:val="0"/>
      <w:marRight w:val="0"/>
      <w:marTop w:val="0"/>
      <w:marBottom w:val="0"/>
      <w:divBdr>
        <w:top w:val="none" w:sz="0" w:space="0" w:color="auto"/>
        <w:left w:val="none" w:sz="0" w:space="0" w:color="auto"/>
        <w:bottom w:val="none" w:sz="0" w:space="0" w:color="auto"/>
        <w:right w:val="none" w:sz="0" w:space="0" w:color="auto"/>
      </w:divBdr>
    </w:div>
    <w:div w:id="643317627">
      <w:bodyDiv w:val="1"/>
      <w:marLeft w:val="0"/>
      <w:marRight w:val="0"/>
      <w:marTop w:val="0"/>
      <w:marBottom w:val="0"/>
      <w:divBdr>
        <w:top w:val="none" w:sz="0" w:space="0" w:color="auto"/>
        <w:left w:val="none" w:sz="0" w:space="0" w:color="auto"/>
        <w:bottom w:val="none" w:sz="0" w:space="0" w:color="auto"/>
        <w:right w:val="none" w:sz="0" w:space="0" w:color="auto"/>
      </w:divBdr>
    </w:div>
    <w:div w:id="687028462">
      <w:bodyDiv w:val="1"/>
      <w:marLeft w:val="0"/>
      <w:marRight w:val="0"/>
      <w:marTop w:val="0"/>
      <w:marBottom w:val="0"/>
      <w:divBdr>
        <w:top w:val="none" w:sz="0" w:space="0" w:color="auto"/>
        <w:left w:val="none" w:sz="0" w:space="0" w:color="auto"/>
        <w:bottom w:val="none" w:sz="0" w:space="0" w:color="auto"/>
        <w:right w:val="none" w:sz="0" w:space="0" w:color="auto"/>
      </w:divBdr>
    </w:div>
    <w:div w:id="895706666">
      <w:bodyDiv w:val="1"/>
      <w:marLeft w:val="0"/>
      <w:marRight w:val="0"/>
      <w:marTop w:val="0"/>
      <w:marBottom w:val="0"/>
      <w:divBdr>
        <w:top w:val="none" w:sz="0" w:space="0" w:color="auto"/>
        <w:left w:val="none" w:sz="0" w:space="0" w:color="auto"/>
        <w:bottom w:val="none" w:sz="0" w:space="0" w:color="auto"/>
        <w:right w:val="none" w:sz="0" w:space="0" w:color="auto"/>
      </w:divBdr>
    </w:div>
    <w:div w:id="1017541467">
      <w:bodyDiv w:val="1"/>
      <w:marLeft w:val="0"/>
      <w:marRight w:val="0"/>
      <w:marTop w:val="0"/>
      <w:marBottom w:val="0"/>
      <w:divBdr>
        <w:top w:val="none" w:sz="0" w:space="0" w:color="auto"/>
        <w:left w:val="none" w:sz="0" w:space="0" w:color="auto"/>
        <w:bottom w:val="none" w:sz="0" w:space="0" w:color="auto"/>
        <w:right w:val="none" w:sz="0" w:space="0" w:color="auto"/>
      </w:divBdr>
    </w:div>
    <w:div w:id="1046491399">
      <w:bodyDiv w:val="1"/>
      <w:marLeft w:val="0"/>
      <w:marRight w:val="0"/>
      <w:marTop w:val="0"/>
      <w:marBottom w:val="0"/>
      <w:divBdr>
        <w:top w:val="none" w:sz="0" w:space="0" w:color="auto"/>
        <w:left w:val="none" w:sz="0" w:space="0" w:color="auto"/>
        <w:bottom w:val="none" w:sz="0" w:space="0" w:color="auto"/>
        <w:right w:val="none" w:sz="0" w:space="0" w:color="auto"/>
      </w:divBdr>
    </w:div>
    <w:div w:id="1067993511">
      <w:bodyDiv w:val="1"/>
      <w:marLeft w:val="0"/>
      <w:marRight w:val="0"/>
      <w:marTop w:val="0"/>
      <w:marBottom w:val="0"/>
      <w:divBdr>
        <w:top w:val="none" w:sz="0" w:space="0" w:color="auto"/>
        <w:left w:val="none" w:sz="0" w:space="0" w:color="auto"/>
        <w:bottom w:val="none" w:sz="0" w:space="0" w:color="auto"/>
        <w:right w:val="none" w:sz="0" w:space="0" w:color="auto"/>
      </w:divBdr>
    </w:div>
    <w:div w:id="1077284504">
      <w:bodyDiv w:val="1"/>
      <w:marLeft w:val="0"/>
      <w:marRight w:val="0"/>
      <w:marTop w:val="0"/>
      <w:marBottom w:val="0"/>
      <w:divBdr>
        <w:top w:val="none" w:sz="0" w:space="0" w:color="auto"/>
        <w:left w:val="none" w:sz="0" w:space="0" w:color="auto"/>
        <w:bottom w:val="none" w:sz="0" w:space="0" w:color="auto"/>
        <w:right w:val="none" w:sz="0" w:space="0" w:color="auto"/>
      </w:divBdr>
    </w:div>
    <w:div w:id="1191408908">
      <w:bodyDiv w:val="1"/>
      <w:marLeft w:val="0"/>
      <w:marRight w:val="0"/>
      <w:marTop w:val="0"/>
      <w:marBottom w:val="0"/>
      <w:divBdr>
        <w:top w:val="none" w:sz="0" w:space="0" w:color="auto"/>
        <w:left w:val="none" w:sz="0" w:space="0" w:color="auto"/>
        <w:bottom w:val="none" w:sz="0" w:space="0" w:color="auto"/>
        <w:right w:val="none" w:sz="0" w:space="0" w:color="auto"/>
      </w:divBdr>
    </w:div>
    <w:div w:id="1594701677">
      <w:bodyDiv w:val="1"/>
      <w:marLeft w:val="0"/>
      <w:marRight w:val="0"/>
      <w:marTop w:val="0"/>
      <w:marBottom w:val="0"/>
      <w:divBdr>
        <w:top w:val="none" w:sz="0" w:space="0" w:color="auto"/>
        <w:left w:val="none" w:sz="0" w:space="0" w:color="auto"/>
        <w:bottom w:val="none" w:sz="0" w:space="0" w:color="auto"/>
        <w:right w:val="none" w:sz="0" w:space="0" w:color="auto"/>
      </w:divBdr>
    </w:div>
    <w:div w:id="1733308681">
      <w:bodyDiv w:val="1"/>
      <w:marLeft w:val="0"/>
      <w:marRight w:val="0"/>
      <w:marTop w:val="0"/>
      <w:marBottom w:val="0"/>
      <w:divBdr>
        <w:top w:val="none" w:sz="0" w:space="0" w:color="auto"/>
        <w:left w:val="none" w:sz="0" w:space="0" w:color="auto"/>
        <w:bottom w:val="none" w:sz="0" w:space="0" w:color="auto"/>
        <w:right w:val="none" w:sz="0" w:space="0" w:color="auto"/>
      </w:divBdr>
    </w:div>
    <w:div w:id="1884250373">
      <w:bodyDiv w:val="1"/>
      <w:marLeft w:val="0"/>
      <w:marRight w:val="0"/>
      <w:marTop w:val="0"/>
      <w:marBottom w:val="0"/>
      <w:divBdr>
        <w:top w:val="none" w:sz="0" w:space="0" w:color="auto"/>
        <w:left w:val="none" w:sz="0" w:space="0" w:color="auto"/>
        <w:bottom w:val="none" w:sz="0" w:space="0" w:color="auto"/>
        <w:right w:val="none" w:sz="0" w:space="0" w:color="auto"/>
      </w:divBdr>
    </w:div>
    <w:div w:id="1962495222">
      <w:bodyDiv w:val="1"/>
      <w:marLeft w:val="0"/>
      <w:marRight w:val="0"/>
      <w:marTop w:val="0"/>
      <w:marBottom w:val="0"/>
      <w:divBdr>
        <w:top w:val="none" w:sz="0" w:space="0" w:color="auto"/>
        <w:left w:val="none" w:sz="0" w:space="0" w:color="auto"/>
        <w:bottom w:val="none" w:sz="0" w:space="0" w:color="auto"/>
        <w:right w:val="none" w:sz="0" w:space="0" w:color="auto"/>
      </w:divBdr>
    </w:div>
    <w:div w:id="2039811834">
      <w:bodyDiv w:val="1"/>
      <w:marLeft w:val="0"/>
      <w:marRight w:val="0"/>
      <w:marTop w:val="0"/>
      <w:marBottom w:val="0"/>
      <w:divBdr>
        <w:top w:val="none" w:sz="0" w:space="0" w:color="auto"/>
        <w:left w:val="none" w:sz="0" w:space="0" w:color="auto"/>
        <w:bottom w:val="none" w:sz="0" w:space="0" w:color="auto"/>
        <w:right w:val="none" w:sz="0" w:space="0" w:color="auto"/>
      </w:divBdr>
    </w:div>
    <w:div w:id="21049508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corteconstitucional.gov.co/relatoria/2017/C-041-17.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orteconstitucional.gov.co/relatoria/2014/C-283-14.ht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rteconstitucional.gov.co/relatoria/2012/C-889-12.ht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corteconstitucional.gov.co/relatoria/2005/C-1192-05.ht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avatma.org/2016/03/08/informe-tecnico-veterinario-sobre-los-espectaculos-taurinos-con-vacas-y-vaquilla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iEjLAKmoYoAg/sHUMxaDIf8FGyA==">AMUW2mXad26jzNL1AcpVZ1n9PC1Nf20uRoDVrDzSWDrCCcNJZmCM4rJ+IiBN1ETkCAr/YGvoMJxXfZwABPTOIF8uuqW6WgdIgttMPXKGjQeUPrGgYntFrkDVe/O4r5n1nlJdAg9CdSJNSfF4UeDF1d+Ic1WsZLCx1HgqjI5SNeX6BD4GnIyFoTQ=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42</Pages>
  <Words>14020</Words>
  <Characters>77113</Characters>
  <Application>Microsoft Office Word</Application>
  <DocSecurity>0</DocSecurity>
  <Lines>642</Lines>
  <Paragraphs>181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Gabriel Riveros</dc:creator>
  <cp:lastModifiedBy>Ana Maria Hinestrosa Villa</cp:lastModifiedBy>
  <cp:revision>2</cp:revision>
  <dcterms:created xsi:type="dcterms:W3CDTF">2022-07-21T13:52:00Z</dcterms:created>
  <dcterms:modified xsi:type="dcterms:W3CDTF">2022-07-21T13:52:00Z</dcterms:modified>
</cp:coreProperties>
</file>